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22848D">
      <w:pPr>
        <w:pStyle w:val="2"/>
        <w:spacing w:line="273" w:lineRule="auto"/>
      </w:pPr>
    </w:p>
    <w:p w14:paraId="5675A580">
      <w:pPr>
        <w:pStyle w:val="2"/>
        <w:spacing w:line="273" w:lineRule="auto"/>
      </w:pPr>
    </w:p>
    <w:p w14:paraId="661E90FD">
      <w:pPr>
        <w:pStyle w:val="2"/>
        <w:spacing w:line="273" w:lineRule="auto"/>
      </w:pPr>
    </w:p>
    <w:p w14:paraId="1CE71F0C">
      <w:pPr>
        <w:pStyle w:val="2"/>
        <w:spacing w:line="273" w:lineRule="auto"/>
      </w:pPr>
    </w:p>
    <w:p w14:paraId="20081642">
      <w:pPr>
        <w:pStyle w:val="2"/>
        <w:spacing w:line="273" w:lineRule="auto"/>
      </w:pPr>
    </w:p>
    <w:p w14:paraId="5C8F5104">
      <w:pPr>
        <w:spacing w:before="227" w:line="218" w:lineRule="auto"/>
        <w:ind w:left="345"/>
        <w:outlineLvl w:val="0"/>
        <w:rPr>
          <w:rFonts w:ascii="宋体" w:hAnsi="宋体" w:eastAsia="宋体" w:cs="宋体"/>
          <w:sz w:val="70"/>
          <w:szCs w:val="70"/>
        </w:rPr>
      </w:pPr>
      <w:r>
        <w:rPr>
          <w:rFonts w:ascii="宋体" w:hAnsi="宋体" w:eastAsia="宋体" w:cs="宋体"/>
          <w:b/>
          <w:bCs/>
          <w:spacing w:val="11"/>
          <w:sz w:val="70"/>
          <w:szCs w:val="70"/>
        </w:rPr>
        <w:t>建设项目环境影响报告表</w:t>
      </w:r>
    </w:p>
    <w:p w14:paraId="78EB3830">
      <w:pPr>
        <w:spacing w:before="324" w:line="219" w:lineRule="auto"/>
        <w:ind w:left="2862"/>
        <w:rPr>
          <w:rFonts w:ascii="宋体" w:hAnsi="宋体" w:eastAsia="宋体" w:cs="宋体"/>
          <w:sz w:val="48"/>
          <w:szCs w:val="48"/>
        </w:rPr>
      </w:pPr>
      <w:r>
        <w:rPr>
          <w:rFonts w:ascii="宋体" w:hAnsi="宋体" w:eastAsia="宋体" w:cs="宋体"/>
          <w:b/>
          <w:bCs/>
          <w:spacing w:val="3"/>
          <w:sz w:val="48"/>
          <w:szCs w:val="48"/>
        </w:rPr>
        <w:t>(污染影响类)</w:t>
      </w:r>
    </w:p>
    <w:p w14:paraId="7DA0E175">
      <w:pPr>
        <w:pStyle w:val="2"/>
        <w:spacing w:line="243" w:lineRule="auto"/>
      </w:pPr>
    </w:p>
    <w:p w14:paraId="4C56A1E4">
      <w:pPr>
        <w:pStyle w:val="2"/>
        <w:spacing w:line="243" w:lineRule="auto"/>
      </w:pPr>
    </w:p>
    <w:p w14:paraId="7F067606">
      <w:pPr>
        <w:pStyle w:val="2"/>
        <w:spacing w:line="243" w:lineRule="auto"/>
      </w:pPr>
    </w:p>
    <w:p w14:paraId="6CF1352F">
      <w:pPr>
        <w:pStyle w:val="2"/>
        <w:spacing w:line="243" w:lineRule="auto"/>
      </w:pPr>
    </w:p>
    <w:p w14:paraId="73335F4E">
      <w:pPr>
        <w:pStyle w:val="2"/>
        <w:spacing w:line="243" w:lineRule="auto"/>
      </w:pPr>
    </w:p>
    <w:p w14:paraId="0C29CE85">
      <w:pPr>
        <w:pStyle w:val="2"/>
        <w:spacing w:line="243" w:lineRule="auto"/>
      </w:pPr>
    </w:p>
    <w:p w14:paraId="003F44D3">
      <w:pPr>
        <w:pStyle w:val="2"/>
        <w:spacing w:line="243" w:lineRule="auto"/>
      </w:pPr>
    </w:p>
    <w:p w14:paraId="5A1A7C39">
      <w:pPr>
        <w:pStyle w:val="2"/>
        <w:spacing w:line="243" w:lineRule="auto"/>
      </w:pPr>
    </w:p>
    <w:p w14:paraId="23635298">
      <w:pPr>
        <w:pStyle w:val="2"/>
        <w:spacing w:line="243" w:lineRule="auto"/>
      </w:pPr>
    </w:p>
    <w:p w14:paraId="45B88179">
      <w:pPr>
        <w:pStyle w:val="2"/>
        <w:spacing w:line="243" w:lineRule="auto"/>
      </w:pPr>
    </w:p>
    <w:p w14:paraId="1FD74E3C">
      <w:pPr>
        <w:pStyle w:val="2"/>
        <w:spacing w:line="243" w:lineRule="auto"/>
      </w:pPr>
    </w:p>
    <w:p w14:paraId="2368CC3D">
      <w:pPr>
        <w:spacing w:before="117" w:line="219" w:lineRule="auto"/>
        <w:rPr>
          <w:rFonts w:ascii="宋体" w:hAnsi="宋体" w:eastAsia="宋体" w:cs="宋体"/>
          <w:sz w:val="36"/>
          <w:szCs w:val="36"/>
        </w:rPr>
      </w:pPr>
      <w:r>
        <w:rPr>
          <w:rFonts w:ascii="宋体" w:hAnsi="宋体" w:eastAsia="宋体" w:cs="宋体"/>
          <w:b/>
          <w:bCs/>
          <w:spacing w:val="-1"/>
          <w:sz w:val="36"/>
          <w:szCs w:val="36"/>
        </w:rPr>
        <w:t>项目名称：</w:t>
      </w:r>
      <w:r>
        <w:rPr>
          <w:rFonts w:ascii="宋体" w:hAnsi="宋体" w:eastAsia="宋体" w:cs="宋体"/>
          <w:b/>
          <w:bCs/>
          <w:spacing w:val="-1"/>
          <w:sz w:val="36"/>
          <w:szCs w:val="36"/>
          <w:u w:val="single" w:color="auto"/>
        </w:rPr>
        <w:t>金星啤酒集团富民有限公司锅炉改造项目</w:t>
      </w:r>
    </w:p>
    <w:p w14:paraId="7CF06931">
      <w:pPr>
        <w:pStyle w:val="2"/>
        <w:spacing w:line="281" w:lineRule="auto"/>
      </w:pPr>
    </w:p>
    <w:p w14:paraId="2BAAB821">
      <w:pPr>
        <w:spacing w:before="117" w:line="219" w:lineRule="auto"/>
        <w:rPr>
          <w:rFonts w:ascii="宋体" w:hAnsi="宋体" w:eastAsia="宋体" w:cs="宋体"/>
          <w:sz w:val="36"/>
          <w:szCs w:val="36"/>
        </w:rPr>
      </w:pPr>
      <w:r>
        <w:drawing>
          <wp:anchor distT="0" distB="0" distL="0" distR="0" simplePos="0" relativeHeight="251660288" behindDoc="0" locked="0" layoutInCell="1" allowOverlap="1">
            <wp:simplePos x="0" y="0"/>
            <wp:positionH relativeFrom="column">
              <wp:posOffset>2130425</wp:posOffset>
            </wp:positionH>
            <wp:positionV relativeFrom="paragraph">
              <wp:posOffset>-190500</wp:posOffset>
            </wp:positionV>
            <wp:extent cx="1485900" cy="15113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59"/>
                    <a:stretch>
                      <a:fillRect/>
                    </a:stretch>
                  </pic:blipFill>
                  <pic:spPr>
                    <a:xfrm>
                      <a:off x="0" y="0"/>
                      <a:ext cx="1485910" cy="1511298"/>
                    </a:xfrm>
                    <a:prstGeom prst="rect">
                      <a:avLst/>
                    </a:prstGeom>
                  </pic:spPr>
                </pic:pic>
              </a:graphicData>
            </a:graphic>
          </wp:anchor>
        </w:drawing>
      </w:r>
      <w:r>
        <w:rPr>
          <w:rFonts w:ascii="宋体" w:hAnsi="宋体" w:eastAsia="宋体" w:cs="宋体"/>
          <w:b/>
          <w:bCs/>
          <w:spacing w:val="32"/>
          <w:sz w:val="36"/>
          <w:szCs w:val="36"/>
        </w:rPr>
        <w:t>建设单位(盖章):</w:t>
      </w:r>
      <w:r>
        <w:rPr>
          <w:rFonts w:ascii="宋体" w:hAnsi="宋体" w:eastAsia="宋体" w:cs="宋体"/>
          <w:spacing w:val="-75"/>
          <w:sz w:val="36"/>
          <w:szCs w:val="36"/>
        </w:rPr>
        <w:t xml:space="preserve"> </w:t>
      </w:r>
      <w:r>
        <w:rPr>
          <w:rFonts w:ascii="宋体" w:hAnsi="宋体" w:eastAsia="宋体" w:cs="宋体"/>
          <w:b/>
          <w:bCs/>
          <w:spacing w:val="32"/>
          <w:sz w:val="36"/>
          <w:szCs w:val="36"/>
          <w:u w:val="single" w:color="auto"/>
        </w:rPr>
        <w:t>金星啤酒集团富民有限公司</w:t>
      </w:r>
      <w:r>
        <w:rPr>
          <w:rFonts w:ascii="宋体" w:hAnsi="宋体" w:eastAsia="宋体" w:cs="宋体"/>
          <w:sz w:val="36"/>
          <w:szCs w:val="36"/>
          <w:u w:val="single" w:color="auto"/>
        </w:rPr>
        <w:t xml:space="preserve">   </w:t>
      </w:r>
    </w:p>
    <w:p w14:paraId="3A41A6F1">
      <w:pPr>
        <w:pStyle w:val="2"/>
        <w:spacing w:line="244" w:lineRule="auto"/>
      </w:pPr>
    </w:p>
    <w:p w14:paraId="1F65BBFF">
      <w:pPr>
        <w:spacing w:before="120" w:line="219" w:lineRule="auto"/>
        <w:rPr>
          <w:rFonts w:ascii="宋体" w:hAnsi="宋体" w:eastAsia="宋体" w:cs="宋体"/>
          <w:sz w:val="37"/>
          <w:szCs w:val="37"/>
        </w:rPr>
      </w:pPr>
      <w:r>
        <w:rPr>
          <w:rFonts w:ascii="宋体" w:hAnsi="宋体" w:eastAsia="宋体" w:cs="宋体"/>
          <w:b/>
          <w:bCs/>
          <w:spacing w:val="-20"/>
          <w:position w:val="1"/>
          <w:sz w:val="31"/>
          <w:szCs w:val="31"/>
        </w:rPr>
        <w:t>编制日期：</w:t>
      </w:r>
      <w:r>
        <w:rPr>
          <w:rFonts w:ascii="宋体" w:hAnsi="宋体" w:eastAsia="宋体" w:cs="宋体"/>
          <w:spacing w:val="138"/>
          <w:position w:val="1"/>
          <w:sz w:val="31"/>
          <w:szCs w:val="31"/>
        </w:rPr>
        <w:t xml:space="preserve"> </w:t>
      </w:r>
      <w:r>
        <w:rPr>
          <w:rFonts w:ascii="宋体" w:hAnsi="宋体" w:eastAsia="宋体" w:cs="宋体"/>
          <w:spacing w:val="6"/>
          <w:sz w:val="37"/>
          <w:szCs w:val="37"/>
          <w:u w:val="single" w:color="auto"/>
        </w:rPr>
        <w:t xml:space="preserve">        </w:t>
      </w:r>
      <w:r>
        <w:rPr>
          <w:rFonts w:ascii="宋体" w:hAnsi="宋体" w:eastAsia="宋体" w:cs="宋体"/>
          <w:b/>
          <w:bCs/>
          <w:spacing w:val="-20"/>
          <w:sz w:val="37"/>
          <w:szCs w:val="37"/>
          <w:u w:val="single" w:color="auto"/>
        </w:rPr>
        <w:t>2</w:t>
      </w:r>
      <w:r>
        <w:rPr>
          <w:rFonts w:ascii="宋体" w:hAnsi="宋体" w:eastAsia="宋体" w:cs="宋体"/>
          <w:spacing w:val="27"/>
          <w:sz w:val="37"/>
          <w:szCs w:val="37"/>
          <w:u w:val="single" w:color="auto"/>
        </w:rPr>
        <w:t xml:space="preserve"> </w:t>
      </w:r>
      <w:r>
        <w:rPr>
          <w:rFonts w:ascii="宋体" w:hAnsi="宋体" w:eastAsia="宋体" w:cs="宋体"/>
          <w:b/>
          <w:bCs/>
          <w:spacing w:val="-20"/>
          <w:sz w:val="37"/>
          <w:szCs w:val="37"/>
          <w:u w:val="single" w:color="auto"/>
        </w:rPr>
        <w:t>0</w:t>
      </w:r>
      <w:r>
        <w:rPr>
          <w:rFonts w:ascii="宋体" w:hAnsi="宋体" w:eastAsia="宋体" w:cs="宋体"/>
          <w:spacing w:val="27"/>
          <w:sz w:val="37"/>
          <w:szCs w:val="37"/>
          <w:u w:val="single" w:color="auto"/>
        </w:rPr>
        <w:t xml:space="preserve"> </w:t>
      </w:r>
      <w:r>
        <w:rPr>
          <w:rFonts w:ascii="宋体" w:hAnsi="宋体" w:eastAsia="宋体" w:cs="宋体"/>
          <w:b/>
          <w:bCs/>
          <w:spacing w:val="-20"/>
          <w:sz w:val="37"/>
          <w:szCs w:val="37"/>
          <w:u w:val="single" w:color="auto"/>
        </w:rPr>
        <w:t>2</w:t>
      </w:r>
      <w:r>
        <w:rPr>
          <w:rFonts w:ascii="宋体" w:hAnsi="宋体" w:eastAsia="宋体" w:cs="宋体"/>
          <w:spacing w:val="49"/>
          <w:sz w:val="37"/>
          <w:szCs w:val="37"/>
          <w:u w:val="single" w:color="auto"/>
        </w:rPr>
        <w:t xml:space="preserve"> </w:t>
      </w:r>
      <w:r>
        <w:rPr>
          <w:rFonts w:ascii="宋体" w:hAnsi="宋体" w:eastAsia="宋体" w:cs="宋体"/>
          <w:b/>
          <w:bCs/>
          <w:spacing w:val="-20"/>
          <w:sz w:val="37"/>
          <w:szCs w:val="37"/>
          <w:u w:val="single" w:color="auto"/>
        </w:rPr>
        <w:t>1</w:t>
      </w:r>
      <w:r>
        <w:rPr>
          <w:rFonts w:ascii="宋体" w:hAnsi="宋体" w:eastAsia="宋体" w:cs="宋体"/>
          <w:spacing w:val="24"/>
          <w:sz w:val="37"/>
          <w:szCs w:val="37"/>
          <w:u w:val="single" w:color="auto"/>
        </w:rPr>
        <w:t xml:space="preserve"> </w:t>
      </w:r>
      <w:r>
        <w:rPr>
          <w:rFonts w:ascii="宋体" w:hAnsi="宋体" w:eastAsia="宋体" w:cs="宋体"/>
          <w:b/>
          <w:bCs/>
          <w:spacing w:val="-20"/>
          <w:sz w:val="37"/>
          <w:szCs w:val="37"/>
          <w:u w:val="single" w:color="auto"/>
        </w:rPr>
        <w:t>年</w:t>
      </w:r>
      <w:r>
        <w:rPr>
          <w:rFonts w:ascii="宋体" w:hAnsi="宋体" w:eastAsia="宋体" w:cs="宋体"/>
          <w:spacing w:val="30"/>
          <w:sz w:val="37"/>
          <w:szCs w:val="37"/>
          <w:u w:val="single" w:color="auto"/>
        </w:rPr>
        <w:t xml:space="preserve"> </w:t>
      </w:r>
      <w:r>
        <w:rPr>
          <w:rFonts w:ascii="宋体" w:hAnsi="宋体" w:eastAsia="宋体" w:cs="宋体"/>
          <w:b/>
          <w:bCs/>
          <w:spacing w:val="-20"/>
          <w:sz w:val="37"/>
          <w:szCs w:val="37"/>
          <w:u w:val="single" w:color="auto"/>
        </w:rPr>
        <w:t>5</w:t>
      </w:r>
      <w:r>
        <w:rPr>
          <w:rFonts w:ascii="宋体" w:hAnsi="宋体" w:eastAsia="宋体" w:cs="宋体"/>
          <w:spacing w:val="31"/>
          <w:sz w:val="37"/>
          <w:szCs w:val="37"/>
          <w:u w:val="single" w:color="auto"/>
        </w:rPr>
        <w:t xml:space="preserve"> </w:t>
      </w:r>
      <w:r>
        <w:rPr>
          <w:rFonts w:ascii="宋体" w:hAnsi="宋体" w:eastAsia="宋体" w:cs="宋体"/>
          <w:b/>
          <w:bCs/>
          <w:spacing w:val="-20"/>
          <w:sz w:val="37"/>
          <w:szCs w:val="37"/>
          <w:u w:val="single" w:color="auto"/>
        </w:rPr>
        <w:t>月</w:t>
      </w:r>
      <w:r>
        <w:rPr>
          <w:rFonts w:ascii="宋体" w:hAnsi="宋体" w:eastAsia="宋体" w:cs="宋体"/>
          <w:sz w:val="37"/>
          <w:szCs w:val="37"/>
          <w:u w:val="single" w:color="auto"/>
        </w:rPr>
        <w:t xml:space="preserve">             </w:t>
      </w:r>
    </w:p>
    <w:p w14:paraId="2F07035E">
      <w:pPr>
        <w:pStyle w:val="2"/>
        <w:spacing w:line="244" w:lineRule="auto"/>
      </w:pPr>
    </w:p>
    <w:p w14:paraId="03CE29BB">
      <w:pPr>
        <w:pStyle w:val="2"/>
        <w:spacing w:line="244" w:lineRule="auto"/>
      </w:pPr>
    </w:p>
    <w:p w14:paraId="42926A70">
      <w:pPr>
        <w:pStyle w:val="2"/>
        <w:spacing w:line="244" w:lineRule="auto"/>
      </w:pPr>
    </w:p>
    <w:p w14:paraId="45247237">
      <w:pPr>
        <w:pStyle w:val="2"/>
        <w:spacing w:line="244" w:lineRule="auto"/>
      </w:pPr>
    </w:p>
    <w:p w14:paraId="61AFBDE5">
      <w:pPr>
        <w:pStyle w:val="2"/>
        <w:spacing w:line="244" w:lineRule="auto"/>
      </w:pPr>
    </w:p>
    <w:p w14:paraId="1D4E6991">
      <w:pPr>
        <w:pStyle w:val="2"/>
        <w:spacing w:line="244" w:lineRule="auto"/>
      </w:pPr>
    </w:p>
    <w:p w14:paraId="7A98A3C3">
      <w:pPr>
        <w:pStyle w:val="2"/>
        <w:spacing w:line="244" w:lineRule="auto"/>
      </w:pPr>
    </w:p>
    <w:p w14:paraId="2277BECD">
      <w:pPr>
        <w:pStyle w:val="2"/>
        <w:spacing w:line="244" w:lineRule="auto"/>
      </w:pPr>
    </w:p>
    <w:p w14:paraId="1AC26540">
      <w:pPr>
        <w:pStyle w:val="2"/>
        <w:spacing w:line="244" w:lineRule="auto"/>
      </w:pPr>
    </w:p>
    <w:p w14:paraId="7874C9CD">
      <w:pPr>
        <w:pStyle w:val="2"/>
        <w:spacing w:line="244" w:lineRule="auto"/>
      </w:pPr>
    </w:p>
    <w:p w14:paraId="783FACFF">
      <w:pPr>
        <w:pStyle w:val="2"/>
        <w:spacing w:line="244" w:lineRule="auto"/>
      </w:pPr>
    </w:p>
    <w:p w14:paraId="1F855E7E">
      <w:pPr>
        <w:pStyle w:val="2"/>
        <w:spacing w:line="244" w:lineRule="auto"/>
      </w:pPr>
    </w:p>
    <w:p w14:paraId="5EDFBF18">
      <w:pPr>
        <w:pStyle w:val="2"/>
        <w:spacing w:line="244" w:lineRule="auto"/>
      </w:pPr>
    </w:p>
    <w:p w14:paraId="31A3581A">
      <w:pPr>
        <w:pStyle w:val="2"/>
        <w:spacing w:line="244" w:lineRule="auto"/>
      </w:pPr>
    </w:p>
    <w:p w14:paraId="3D03F01C">
      <w:pPr>
        <w:pStyle w:val="2"/>
        <w:spacing w:line="245" w:lineRule="auto"/>
      </w:pPr>
    </w:p>
    <w:p w14:paraId="618307E8">
      <w:pPr>
        <w:pStyle w:val="2"/>
        <w:spacing w:line="245" w:lineRule="auto"/>
      </w:pPr>
    </w:p>
    <w:p w14:paraId="3F9B546D">
      <w:pPr>
        <w:pStyle w:val="2"/>
        <w:spacing w:line="245" w:lineRule="auto"/>
      </w:pPr>
    </w:p>
    <w:p w14:paraId="12C4CB40">
      <w:pPr>
        <w:pStyle w:val="2"/>
        <w:spacing w:line="245" w:lineRule="auto"/>
      </w:pPr>
    </w:p>
    <w:p w14:paraId="3D7DC154">
      <w:pPr>
        <w:spacing w:before="118" w:line="219" w:lineRule="auto"/>
        <w:ind w:left="1970"/>
        <w:rPr>
          <w:rFonts w:ascii="宋体" w:hAnsi="宋体" w:eastAsia="宋体" w:cs="宋体"/>
          <w:sz w:val="36"/>
          <w:szCs w:val="36"/>
        </w:rPr>
      </w:pPr>
      <w:r>
        <w:rPr>
          <w:rFonts w:ascii="宋体" w:hAnsi="宋体" w:eastAsia="宋体" w:cs="宋体"/>
          <w:b/>
          <w:bCs/>
          <w:spacing w:val="-8"/>
          <w:sz w:val="36"/>
          <w:szCs w:val="36"/>
        </w:rPr>
        <w:t>中华人民共和国生态环境部制</w:t>
      </w:r>
    </w:p>
    <w:p w14:paraId="7BC918D6">
      <w:pPr>
        <w:spacing w:line="219" w:lineRule="auto"/>
        <w:rPr>
          <w:rFonts w:ascii="宋体" w:hAnsi="宋体" w:eastAsia="宋体" w:cs="宋体"/>
          <w:sz w:val="36"/>
          <w:szCs w:val="36"/>
        </w:rPr>
        <w:sectPr>
          <w:pgSz w:w="11900" w:h="16840"/>
          <w:pgMar w:top="1431" w:right="1785" w:bottom="0" w:left="1694" w:header="0" w:footer="0" w:gutter="0"/>
          <w:cols w:space="720" w:num="1"/>
        </w:sectPr>
      </w:pPr>
    </w:p>
    <w:p w14:paraId="5573D0FD">
      <w:pPr>
        <w:spacing w:before="42" w:line="219" w:lineRule="auto"/>
        <w:ind w:left="34"/>
        <w:rPr>
          <w:rFonts w:ascii="宋体" w:hAnsi="宋体" w:eastAsia="宋体" w:cs="宋体"/>
          <w:sz w:val="21"/>
          <w:szCs w:val="21"/>
        </w:rPr>
      </w:pPr>
      <w:r>
        <w:rPr>
          <w:rFonts w:ascii="宋体" w:hAnsi="宋体" w:eastAsia="宋体" w:cs="宋体"/>
          <w:spacing w:val="-1"/>
          <w:sz w:val="21"/>
          <w:szCs w:val="21"/>
        </w:rPr>
        <w:t>打印编号：1620871608000</w:t>
      </w:r>
    </w:p>
    <w:p w14:paraId="39E7A1EF">
      <w:pPr>
        <w:spacing w:before="223" w:line="219" w:lineRule="auto"/>
        <w:ind w:left="2341"/>
        <w:rPr>
          <w:rFonts w:ascii="宋体" w:hAnsi="宋体" w:eastAsia="宋体" w:cs="宋体"/>
          <w:sz w:val="43"/>
          <w:szCs w:val="43"/>
        </w:rPr>
      </w:pPr>
      <w:r>
        <w:rPr>
          <w:rFonts w:ascii="宋体" w:hAnsi="宋体" w:eastAsia="宋体" w:cs="宋体"/>
          <w:b/>
          <w:bCs/>
          <w:spacing w:val="-7"/>
          <w:sz w:val="43"/>
          <w:szCs w:val="43"/>
        </w:rPr>
        <w:t>编制单位和编制人员情况表</w:t>
      </w:r>
    </w:p>
    <w:p w14:paraId="44B97306">
      <w:pPr>
        <w:spacing w:line="213" w:lineRule="exact"/>
      </w:pPr>
    </w:p>
    <w:tbl>
      <w:tblPr>
        <w:tblStyle w:val="5"/>
        <w:tblW w:w="975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33"/>
        <w:gridCol w:w="1568"/>
        <w:gridCol w:w="1958"/>
        <w:gridCol w:w="2717"/>
        <w:gridCol w:w="1778"/>
      </w:tblGrid>
      <w:tr w14:paraId="7D112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3301" w:type="dxa"/>
            <w:gridSpan w:val="2"/>
            <w:vAlign w:val="top"/>
          </w:tcPr>
          <w:p w14:paraId="3423D584">
            <w:pPr>
              <w:pStyle w:val="6"/>
              <w:spacing w:before="174" w:line="219" w:lineRule="auto"/>
              <w:ind w:left="14"/>
            </w:pPr>
            <w:r>
              <w:rPr>
                <w:spacing w:val="3"/>
              </w:rPr>
              <w:t>项目编号</w:t>
            </w:r>
          </w:p>
        </w:tc>
        <w:tc>
          <w:tcPr>
            <w:tcW w:w="6453" w:type="dxa"/>
            <w:gridSpan w:val="3"/>
            <w:vAlign w:val="top"/>
          </w:tcPr>
          <w:p w14:paraId="1471951F">
            <w:pPr>
              <w:pStyle w:val="6"/>
              <w:spacing w:before="166" w:line="214" w:lineRule="auto"/>
              <w:ind w:left="3"/>
            </w:pPr>
            <w:r>
              <w:rPr>
                <w:spacing w:val="-2"/>
              </w:rPr>
              <w:t>Obs0g2</w:t>
            </w:r>
          </w:p>
        </w:tc>
      </w:tr>
      <w:tr w14:paraId="36F09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3301" w:type="dxa"/>
            <w:gridSpan w:val="2"/>
            <w:vAlign w:val="top"/>
          </w:tcPr>
          <w:p w14:paraId="11B4FD62">
            <w:pPr>
              <w:pStyle w:val="6"/>
              <w:spacing w:before="170" w:line="220" w:lineRule="auto"/>
              <w:ind w:left="14"/>
            </w:pPr>
            <w:r>
              <w:rPr>
                <w:spacing w:val="1"/>
              </w:rPr>
              <w:t>建设项目名称</w:t>
            </w:r>
          </w:p>
        </w:tc>
        <w:tc>
          <w:tcPr>
            <w:tcW w:w="6453" w:type="dxa"/>
            <w:gridSpan w:val="3"/>
            <w:vAlign w:val="top"/>
          </w:tcPr>
          <w:p w14:paraId="47AAFD8D">
            <w:pPr>
              <w:pStyle w:val="6"/>
              <w:spacing w:before="169" w:line="219" w:lineRule="auto"/>
              <w:ind w:left="3"/>
            </w:pPr>
            <w:r>
              <w:rPr>
                <w:spacing w:val="2"/>
              </w:rPr>
              <w:t>金星啤酒集团富民有限公司锅炉改造项目</w:t>
            </w:r>
          </w:p>
        </w:tc>
      </w:tr>
      <w:tr w14:paraId="05ED5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3301" w:type="dxa"/>
            <w:gridSpan w:val="2"/>
            <w:vAlign w:val="top"/>
          </w:tcPr>
          <w:p w14:paraId="1BFA7084">
            <w:pPr>
              <w:pStyle w:val="6"/>
              <w:spacing w:before="169" w:line="219" w:lineRule="auto"/>
              <w:ind w:left="14"/>
            </w:pPr>
            <w:r>
              <w:rPr>
                <w:spacing w:val="3"/>
              </w:rPr>
              <w:t>建设项目类别</w:t>
            </w:r>
          </w:p>
        </w:tc>
        <w:tc>
          <w:tcPr>
            <w:tcW w:w="6453" w:type="dxa"/>
            <w:gridSpan w:val="3"/>
            <w:vAlign w:val="top"/>
          </w:tcPr>
          <w:p w14:paraId="7BFB8A46">
            <w:pPr>
              <w:pStyle w:val="6"/>
              <w:spacing w:before="168" w:line="219" w:lineRule="auto"/>
              <w:jc w:val="right"/>
            </w:pPr>
            <w:r>
              <w:rPr>
                <w:spacing w:val="-4"/>
              </w:rPr>
              <w:t>41—091热力生产和供应工程(包括建设单位自建自用的供热工程)</w:t>
            </w:r>
          </w:p>
        </w:tc>
      </w:tr>
      <w:tr w14:paraId="00B45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3301" w:type="dxa"/>
            <w:gridSpan w:val="2"/>
            <w:vAlign w:val="top"/>
          </w:tcPr>
          <w:p w14:paraId="55B8D053">
            <w:pPr>
              <w:pStyle w:val="6"/>
              <w:spacing w:before="178" w:line="218" w:lineRule="auto"/>
              <w:ind w:left="14"/>
            </w:pPr>
            <w:r>
              <w:rPr>
                <w:spacing w:val="1"/>
              </w:rPr>
              <w:t>环境影响评价文件类型</w:t>
            </w:r>
          </w:p>
        </w:tc>
        <w:tc>
          <w:tcPr>
            <w:tcW w:w="6453" w:type="dxa"/>
            <w:gridSpan w:val="3"/>
            <w:vAlign w:val="top"/>
          </w:tcPr>
          <w:p w14:paraId="30E3E788">
            <w:pPr>
              <w:pStyle w:val="6"/>
              <w:spacing w:before="178" w:line="218" w:lineRule="auto"/>
              <w:ind w:left="3"/>
            </w:pPr>
            <w:r>
              <w:rPr>
                <w:spacing w:val="-2"/>
              </w:rPr>
              <w:t>报告表</w:t>
            </w:r>
          </w:p>
        </w:tc>
      </w:tr>
      <w:tr w14:paraId="565C1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9754" w:type="dxa"/>
            <w:gridSpan w:val="5"/>
            <w:vAlign w:val="top"/>
          </w:tcPr>
          <w:p w14:paraId="7017A15F">
            <w:pPr>
              <w:pStyle w:val="6"/>
              <w:spacing w:before="167" w:line="220" w:lineRule="auto"/>
              <w:ind w:left="78"/>
            </w:pPr>
            <w:r>
              <w:rPr>
                <w:b/>
                <w:bCs/>
                <w:spacing w:val="-6"/>
              </w:rPr>
              <w:t>一、建设单位情况</w:t>
            </w:r>
          </w:p>
        </w:tc>
      </w:tr>
      <w:tr w14:paraId="69C40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3301" w:type="dxa"/>
            <w:gridSpan w:val="2"/>
            <w:vAlign w:val="top"/>
          </w:tcPr>
          <w:p w14:paraId="0E8A45F4">
            <w:pPr>
              <w:pStyle w:val="6"/>
              <w:spacing w:before="178" w:line="219" w:lineRule="auto"/>
              <w:ind w:left="14"/>
            </w:pPr>
            <w:r>
              <w:rPr>
                <w:spacing w:val="6"/>
              </w:rPr>
              <w:t>单位名称(盖章)</w:t>
            </w:r>
          </w:p>
        </w:tc>
        <w:tc>
          <w:tcPr>
            <w:tcW w:w="6453" w:type="dxa"/>
            <w:gridSpan w:val="3"/>
            <w:vAlign w:val="top"/>
          </w:tcPr>
          <w:p w14:paraId="3B2D915B">
            <w:pPr>
              <w:pStyle w:val="6"/>
              <w:spacing w:before="180" w:line="219" w:lineRule="auto"/>
              <w:ind w:left="3"/>
            </w:pPr>
            <w:r>
              <w:drawing>
                <wp:anchor distT="0" distB="0" distL="0" distR="0" simplePos="0" relativeHeight="251663360" behindDoc="0" locked="0" layoutInCell="1" allowOverlap="1">
                  <wp:simplePos x="0" y="0"/>
                  <wp:positionH relativeFrom="column">
                    <wp:posOffset>110490</wp:posOffset>
                  </wp:positionH>
                  <wp:positionV relativeFrom="paragraph">
                    <wp:posOffset>-49530</wp:posOffset>
                  </wp:positionV>
                  <wp:extent cx="1724025" cy="170815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60"/>
                          <a:stretch>
                            <a:fillRect/>
                          </a:stretch>
                        </pic:blipFill>
                        <pic:spPr>
                          <a:xfrm>
                            <a:off x="0" y="0"/>
                            <a:ext cx="1724074" cy="1708454"/>
                          </a:xfrm>
                          <a:prstGeom prst="rect">
                            <a:avLst/>
                          </a:prstGeom>
                        </pic:spPr>
                      </pic:pic>
                    </a:graphicData>
                  </a:graphic>
                </wp:anchor>
              </w:drawing>
            </w:r>
            <w:r>
              <w:rPr>
                <w:spacing w:val="2"/>
              </w:rPr>
              <w:t>金星啤酒集团富民有限公司</w:t>
            </w:r>
          </w:p>
        </w:tc>
      </w:tr>
      <w:tr w14:paraId="4B828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3301" w:type="dxa"/>
            <w:gridSpan w:val="2"/>
            <w:vAlign w:val="top"/>
          </w:tcPr>
          <w:p w14:paraId="064367CE">
            <w:pPr>
              <w:pStyle w:val="6"/>
              <w:spacing w:before="170" w:line="219" w:lineRule="auto"/>
              <w:ind w:left="14"/>
            </w:pPr>
            <w:r>
              <w:rPr>
                <w:spacing w:val="1"/>
              </w:rPr>
              <w:t>统一社会信用代码</w:t>
            </w:r>
          </w:p>
        </w:tc>
        <w:tc>
          <w:tcPr>
            <w:tcW w:w="6453" w:type="dxa"/>
            <w:gridSpan w:val="3"/>
            <w:vAlign w:val="top"/>
          </w:tcPr>
          <w:p w14:paraId="51745682">
            <w:pPr>
              <w:pStyle w:val="6"/>
              <w:spacing w:before="228" w:line="185" w:lineRule="auto"/>
              <w:ind w:left="3"/>
            </w:pPr>
            <w:r>
              <w:rPr>
                <w:spacing w:val="-1"/>
              </w:rPr>
              <w:t>91530124MA6K4NYA97</w:t>
            </w:r>
          </w:p>
        </w:tc>
      </w:tr>
      <w:tr w14:paraId="14EE3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3301" w:type="dxa"/>
            <w:gridSpan w:val="2"/>
            <w:vAlign w:val="top"/>
          </w:tcPr>
          <w:p w14:paraId="09AEBB54">
            <w:pPr>
              <w:pStyle w:val="6"/>
              <w:spacing w:before="180" w:line="219" w:lineRule="auto"/>
              <w:ind w:left="14"/>
            </w:pPr>
            <w:r>
              <w:rPr>
                <w:spacing w:val="5"/>
              </w:rPr>
              <w:t>法定代表人(签章)</w:t>
            </w:r>
          </w:p>
        </w:tc>
        <w:tc>
          <w:tcPr>
            <w:tcW w:w="6453" w:type="dxa"/>
            <w:gridSpan w:val="3"/>
            <w:vAlign w:val="top"/>
          </w:tcPr>
          <w:p w14:paraId="08E07D7F">
            <w:pPr>
              <w:pStyle w:val="6"/>
              <w:spacing w:before="180" w:line="219" w:lineRule="auto"/>
              <w:ind w:left="3"/>
            </w:pPr>
            <w:r>
              <w:rPr>
                <w:spacing w:val="4"/>
              </w:rPr>
              <w:t>张慧军</w:t>
            </w:r>
          </w:p>
        </w:tc>
      </w:tr>
      <w:tr w14:paraId="0D413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3301" w:type="dxa"/>
            <w:gridSpan w:val="2"/>
            <w:vAlign w:val="top"/>
          </w:tcPr>
          <w:p w14:paraId="6443385E">
            <w:pPr>
              <w:pStyle w:val="6"/>
              <w:spacing w:before="172" w:line="219" w:lineRule="auto"/>
              <w:ind w:left="14"/>
            </w:pPr>
            <w:r>
              <w:rPr>
                <w:spacing w:val="5"/>
              </w:rPr>
              <w:t>主要负责人(签字)</w:t>
            </w:r>
          </w:p>
        </w:tc>
        <w:tc>
          <w:tcPr>
            <w:tcW w:w="6453" w:type="dxa"/>
            <w:gridSpan w:val="3"/>
            <w:vAlign w:val="top"/>
          </w:tcPr>
          <w:p w14:paraId="435AC04A">
            <w:pPr>
              <w:pStyle w:val="6"/>
              <w:spacing w:before="171" w:line="219" w:lineRule="auto"/>
              <w:ind w:left="3"/>
            </w:pPr>
            <w:r>
              <w:rPr>
                <w:spacing w:val="4"/>
              </w:rPr>
              <w:t>张慧军</w:t>
            </w:r>
          </w:p>
        </w:tc>
      </w:tr>
      <w:tr w14:paraId="74486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3301" w:type="dxa"/>
            <w:gridSpan w:val="2"/>
            <w:vAlign w:val="top"/>
          </w:tcPr>
          <w:p w14:paraId="4CC30EF0">
            <w:pPr>
              <w:pStyle w:val="6"/>
              <w:spacing w:before="182" w:line="219" w:lineRule="auto"/>
              <w:ind w:left="14"/>
            </w:pPr>
            <w:r>
              <w:rPr>
                <w:spacing w:val="3"/>
              </w:rPr>
              <w:t>直接负责的主管人员(签字)</w:t>
            </w:r>
          </w:p>
        </w:tc>
        <w:tc>
          <w:tcPr>
            <w:tcW w:w="6453" w:type="dxa"/>
            <w:gridSpan w:val="3"/>
            <w:vAlign w:val="top"/>
          </w:tcPr>
          <w:p w14:paraId="1E99D460">
            <w:pPr>
              <w:pStyle w:val="6"/>
              <w:spacing w:before="181" w:line="219" w:lineRule="auto"/>
              <w:ind w:left="3"/>
            </w:pPr>
            <w:r>
              <w:rPr>
                <w:spacing w:val="4"/>
              </w:rPr>
              <w:t>张慧军</w:t>
            </w:r>
          </w:p>
        </w:tc>
      </w:tr>
      <w:tr w14:paraId="7FE1A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9754" w:type="dxa"/>
            <w:gridSpan w:val="5"/>
            <w:vAlign w:val="top"/>
          </w:tcPr>
          <w:p w14:paraId="77D11F2E">
            <w:pPr>
              <w:pStyle w:val="6"/>
              <w:spacing w:before="170" w:line="219" w:lineRule="auto"/>
              <w:ind w:left="78"/>
            </w:pPr>
            <w:r>
              <w:rPr>
                <w:b/>
                <w:bCs/>
                <w:spacing w:val="-4"/>
              </w:rPr>
              <w:t>二、编制单位情况</w:t>
            </w:r>
          </w:p>
        </w:tc>
      </w:tr>
      <w:tr w14:paraId="75CA7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3301" w:type="dxa"/>
            <w:gridSpan w:val="2"/>
            <w:vAlign w:val="top"/>
          </w:tcPr>
          <w:p w14:paraId="31113945">
            <w:pPr>
              <w:pStyle w:val="6"/>
              <w:spacing w:before="182" w:line="219" w:lineRule="auto"/>
              <w:ind w:left="14"/>
            </w:pPr>
            <w:r>
              <w:rPr>
                <w:spacing w:val="6"/>
              </w:rPr>
              <w:t>单位名称(盖章)</w:t>
            </w:r>
          </w:p>
        </w:tc>
        <w:tc>
          <w:tcPr>
            <w:tcW w:w="6453" w:type="dxa"/>
            <w:gridSpan w:val="3"/>
            <w:vAlign w:val="top"/>
          </w:tcPr>
          <w:p w14:paraId="2C2A11ED">
            <w:pPr>
              <w:pStyle w:val="6"/>
              <w:spacing w:before="182" w:line="219" w:lineRule="auto"/>
              <w:ind w:left="3"/>
            </w:pPr>
            <w:r>
              <w:drawing>
                <wp:anchor distT="0" distB="0" distL="0" distR="0" simplePos="0" relativeHeight="251662336" behindDoc="0" locked="0" layoutInCell="1" allowOverlap="1">
                  <wp:simplePos x="0" y="0"/>
                  <wp:positionH relativeFrom="column">
                    <wp:posOffset>351155</wp:posOffset>
                  </wp:positionH>
                  <wp:positionV relativeFrom="paragraph">
                    <wp:posOffset>-314960</wp:posOffset>
                  </wp:positionV>
                  <wp:extent cx="1504950" cy="151130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61"/>
                          <a:stretch>
                            <a:fillRect/>
                          </a:stretch>
                        </pic:blipFill>
                        <pic:spPr>
                          <a:xfrm>
                            <a:off x="0" y="0"/>
                            <a:ext cx="1505139" cy="1511577"/>
                          </a:xfrm>
                          <a:prstGeom prst="rect">
                            <a:avLst/>
                          </a:prstGeom>
                        </pic:spPr>
                      </pic:pic>
                    </a:graphicData>
                  </a:graphic>
                </wp:anchor>
              </w:drawing>
            </w:r>
            <w:r>
              <w:rPr>
                <w:spacing w:val="2"/>
              </w:rPr>
              <w:t>江西景瑞祥环保科技有限公司</w:t>
            </w:r>
          </w:p>
        </w:tc>
      </w:tr>
      <w:tr w14:paraId="2D060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3301" w:type="dxa"/>
            <w:gridSpan w:val="2"/>
            <w:vAlign w:val="top"/>
          </w:tcPr>
          <w:p w14:paraId="1D0B1C4F">
            <w:pPr>
              <w:pStyle w:val="6"/>
              <w:spacing w:before="172" w:line="219" w:lineRule="auto"/>
              <w:ind w:left="14"/>
            </w:pPr>
            <w:r>
              <w:rPr>
                <w:spacing w:val="1"/>
              </w:rPr>
              <w:t>统一社会信用代码</w:t>
            </w:r>
          </w:p>
        </w:tc>
        <w:tc>
          <w:tcPr>
            <w:tcW w:w="6453" w:type="dxa"/>
            <w:gridSpan w:val="3"/>
            <w:vAlign w:val="top"/>
          </w:tcPr>
          <w:p w14:paraId="480009F5">
            <w:pPr>
              <w:pStyle w:val="6"/>
              <w:spacing w:before="231" w:line="185" w:lineRule="auto"/>
              <w:ind w:left="3"/>
            </w:pPr>
            <w:r>
              <w:rPr>
                <w:spacing w:val="-1"/>
              </w:rPr>
              <w:t>91360400MA35GFPT1G</w:t>
            </w:r>
          </w:p>
        </w:tc>
      </w:tr>
      <w:tr w14:paraId="0BDD3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9754" w:type="dxa"/>
            <w:gridSpan w:val="5"/>
            <w:vAlign w:val="top"/>
          </w:tcPr>
          <w:p w14:paraId="796859D5">
            <w:pPr>
              <w:pStyle w:val="6"/>
              <w:spacing w:before="172" w:line="219" w:lineRule="auto"/>
              <w:ind w:left="78"/>
            </w:pPr>
            <w:r>
              <w:rPr>
                <w:b/>
                <w:bCs/>
                <w:spacing w:val="-4"/>
              </w:rPr>
              <w:t>三、编制人员情况</w:t>
            </w:r>
          </w:p>
        </w:tc>
      </w:tr>
      <w:tr w14:paraId="7CD22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9754" w:type="dxa"/>
            <w:gridSpan w:val="5"/>
            <w:vAlign w:val="top"/>
          </w:tcPr>
          <w:p w14:paraId="281BE706">
            <w:pPr>
              <w:pStyle w:val="6"/>
              <w:spacing w:before="185" w:line="219" w:lineRule="auto"/>
              <w:ind w:left="74"/>
            </w:pPr>
            <w:r>
              <w:rPr>
                <w:spacing w:val="1"/>
              </w:rPr>
              <w:t>1.编制主持人</w:t>
            </w:r>
          </w:p>
        </w:tc>
      </w:tr>
      <w:tr w14:paraId="257CA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1733" w:type="dxa"/>
            <w:vAlign w:val="top"/>
          </w:tcPr>
          <w:p w14:paraId="0E686CF5">
            <w:pPr>
              <w:pStyle w:val="6"/>
              <w:spacing w:before="186" w:line="219" w:lineRule="auto"/>
              <w:ind w:left="624"/>
            </w:pPr>
            <w:r>
              <w:rPr>
                <w:spacing w:val="14"/>
              </w:rPr>
              <w:t>姓名</w:t>
            </w:r>
          </w:p>
        </w:tc>
        <w:tc>
          <w:tcPr>
            <w:tcW w:w="3526" w:type="dxa"/>
            <w:gridSpan w:val="2"/>
            <w:vAlign w:val="top"/>
          </w:tcPr>
          <w:p w14:paraId="67E2A70F">
            <w:pPr>
              <w:pStyle w:val="6"/>
              <w:spacing w:before="185" w:line="219" w:lineRule="auto"/>
              <w:ind w:left="721"/>
            </w:pPr>
            <w:r>
              <w:rPr>
                <w:spacing w:val="1"/>
              </w:rPr>
              <w:t>职业资格证书管理号</w:t>
            </w:r>
          </w:p>
        </w:tc>
        <w:tc>
          <w:tcPr>
            <w:tcW w:w="2717" w:type="dxa"/>
            <w:vAlign w:val="top"/>
          </w:tcPr>
          <w:p w14:paraId="616D44AC">
            <w:pPr>
              <w:pStyle w:val="6"/>
              <w:spacing w:before="186" w:line="219" w:lineRule="auto"/>
              <w:ind w:left="896"/>
            </w:pPr>
            <w:r>
              <w:rPr>
                <w:spacing w:val="3"/>
              </w:rPr>
              <w:t>信用编号</w:t>
            </w:r>
          </w:p>
        </w:tc>
        <w:tc>
          <w:tcPr>
            <w:tcW w:w="1778" w:type="dxa"/>
            <w:vAlign w:val="top"/>
          </w:tcPr>
          <w:p w14:paraId="0C79884E">
            <w:pPr>
              <w:pStyle w:val="6"/>
              <w:spacing w:before="186" w:line="219" w:lineRule="auto"/>
              <w:ind w:left="639"/>
            </w:pPr>
            <w:r>
              <w:rPr>
                <w:spacing w:val="-3"/>
              </w:rPr>
              <w:t>签字</w:t>
            </w:r>
          </w:p>
        </w:tc>
      </w:tr>
      <w:tr w14:paraId="283A4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733" w:type="dxa"/>
            <w:vAlign w:val="top"/>
          </w:tcPr>
          <w:p w14:paraId="3A80B0AA">
            <w:pPr>
              <w:pStyle w:val="6"/>
              <w:spacing w:before="177" w:line="221" w:lineRule="auto"/>
              <w:ind w:left="515"/>
            </w:pPr>
            <w:r>
              <w:rPr>
                <w:spacing w:val="5"/>
              </w:rPr>
              <w:t>张武良</w:t>
            </w:r>
          </w:p>
        </w:tc>
        <w:tc>
          <w:tcPr>
            <w:tcW w:w="3526" w:type="dxa"/>
            <w:gridSpan w:val="2"/>
            <w:vAlign w:val="top"/>
          </w:tcPr>
          <w:p w14:paraId="04AD519B">
            <w:pPr>
              <w:pStyle w:val="6"/>
              <w:spacing w:before="198"/>
              <w:ind w:left="141"/>
            </w:pPr>
            <w:r>
              <w:rPr>
                <w:spacing w:val="-1"/>
              </w:rPr>
              <w:t>2013035530350000003510530193</w:t>
            </w:r>
          </w:p>
        </w:tc>
        <w:tc>
          <w:tcPr>
            <w:tcW w:w="2717" w:type="dxa"/>
            <w:vAlign w:val="top"/>
          </w:tcPr>
          <w:p w14:paraId="40A4B1AA">
            <w:pPr>
              <w:pStyle w:val="6"/>
              <w:spacing w:before="235" w:line="183" w:lineRule="auto"/>
              <w:ind w:left="896"/>
            </w:pPr>
            <w:r>
              <w:rPr>
                <w:spacing w:val="-1"/>
              </w:rPr>
              <w:t>BH003763</w:t>
            </w:r>
          </w:p>
        </w:tc>
        <w:tc>
          <w:tcPr>
            <w:tcW w:w="1778" w:type="dxa"/>
            <w:vAlign w:val="top"/>
          </w:tcPr>
          <w:p w14:paraId="0D2BD3A6">
            <w:pPr>
              <w:pStyle w:val="6"/>
              <w:spacing w:before="169" w:line="221" w:lineRule="auto"/>
              <w:ind w:left="599"/>
            </w:pPr>
            <w:r>
              <w:t>张</w:t>
            </w:r>
          </w:p>
        </w:tc>
      </w:tr>
      <w:tr w14:paraId="1A25B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9754" w:type="dxa"/>
            <w:gridSpan w:val="5"/>
            <w:vAlign w:val="top"/>
          </w:tcPr>
          <w:p w14:paraId="0AB4C002">
            <w:pPr>
              <w:pStyle w:val="6"/>
              <w:spacing w:before="176" w:line="219" w:lineRule="auto"/>
              <w:ind w:left="74"/>
            </w:pPr>
            <w:r>
              <w:rPr>
                <w:spacing w:val="3"/>
              </w:rPr>
              <w:t>2主要编制人员</w:t>
            </w:r>
          </w:p>
        </w:tc>
      </w:tr>
      <w:tr w14:paraId="5F1DC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733" w:type="dxa"/>
            <w:vAlign w:val="top"/>
          </w:tcPr>
          <w:p w14:paraId="6D554847">
            <w:pPr>
              <w:pStyle w:val="6"/>
              <w:spacing w:before="177" w:line="219" w:lineRule="auto"/>
              <w:ind w:left="624"/>
            </w:pPr>
            <w:r>
              <w:rPr>
                <w:spacing w:val="14"/>
              </w:rPr>
              <w:t>姓名</w:t>
            </w:r>
          </w:p>
        </w:tc>
        <w:tc>
          <w:tcPr>
            <w:tcW w:w="3526" w:type="dxa"/>
            <w:gridSpan w:val="2"/>
            <w:vAlign w:val="top"/>
          </w:tcPr>
          <w:p w14:paraId="7BD32ABF">
            <w:pPr>
              <w:pStyle w:val="6"/>
              <w:spacing w:before="177" w:line="219" w:lineRule="auto"/>
              <w:ind w:left="1061"/>
            </w:pPr>
            <w:r>
              <w:rPr>
                <w:spacing w:val="1"/>
              </w:rPr>
              <w:t>主要编写内容</w:t>
            </w:r>
          </w:p>
        </w:tc>
        <w:tc>
          <w:tcPr>
            <w:tcW w:w="2717" w:type="dxa"/>
            <w:vAlign w:val="top"/>
          </w:tcPr>
          <w:p w14:paraId="17233764">
            <w:pPr>
              <w:pStyle w:val="6"/>
              <w:spacing w:before="177" w:line="219" w:lineRule="auto"/>
              <w:ind w:left="896"/>
            </w:pPr>
            <w:r>
              <w:rPr>
                <w:spacing w:val="3"/>
              </w:rPr>
              <w:t>信用编号</w:t>
            </w:r>
          </w:p>
        </w:tc>
        <w:tc>
          <w:tcPr>
            <w:tcW w:w="1778" w:type="dxa"/>
            <w:vAlign w:val="top"/>
          </w:tcPr>
          <w:p w14:paraId="0A67DECE">
            <w:pPr>
              <w:pStyle w:val="6"/>
              <w:spacing w:before="177" w:line="219" w:lineRule="auto"/>
              <w:ind w:left="639"/>
            </w:pPr>
            <w:r>
              <w:rPr>
                <w:spacing w:val="-3"/>
              </w:rPr>
              <w:t>签字</w:t>
            </w:r>
          </w:p>
        </w:tc>
      </w:tr>
      <w:tr w14:paraId="4186A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9" w:hRule="atLeast"/>
        </w:trPr>
        <w:tc>
          <w:tcPr>
            <w:tcW w:w="1733" w:type="dxa"/>
            <w:vAlign w:val="top"/>
          </w:tcPr>
          <w:p w14:paraId="38F146D3">
            <w:pPr>
              <w:pStyle w:val="6"/>
              <w:spacing w:before="239" w:line="220" w:lineRule="auto"/>
              <w:ind w:left="624"/>
            </w:pPr>
            <w:r>
              <w:rPr>
                <w:spacing w:val="7"/>
              </w:rPr>
              <w:t>李蕾</w:t>
            </w:r>
          </w:p>
        </w:tc>
        <w:tc>
          <w:tcPr>
            <w:tcW w:w="3526" w:type="dxa"/>
            <w:gridSpan w:val="2"/>
            <w:vAlign w:val="top"/>
          </w:tcPr>
          <w:p w14:paraId="0E6C29BF">
            <w:pPr>
              <w:pStyle w:val="6"/>
              <w:spacing w:before="27" w:line="193" w:lineRule="auto"/>
              <w:jc w:val="right"/>
            </w:pPr>
            <w:r>
              <w:rPr>
                <w:spacing w:val="2"/>
              </w:rPr>
              <w:t>1、建设项目基本情况2、建设项目</w:t>
            </w:r>
          </w:p>
          <w:p w14:paraId="53A6A10B">
            <w:pPr>
              <w:pStyle w:val="6"/>
              <w:spacing w:line="191" w:lineRule="auto"/>
              <w:jc w:val="right"/>
              <w:rPr>
                <w:sz w:val="22"/>
                <w:szCs w:val="22"/>
              </w:rPr>
            </w:pPr>
            <w:r>
              <w:rPr>
                <w:spacing w:val="2"/>
                <w:sz w:val="22"/>
                <w:szCs w:val="22"/>
              </w:rPr>
              <w:t>工程分析3、区域环境质量现状、环</w:t>
            </w:r>
          </w:p>
          <w:p w14:paraId="040CCECD">
            <w:pPr>
              <w:pStyle w:val="6"/>
              <w:spacing w:before="1" w:line="160" w:lineRule="auto"/>
              <w:ind w:left="681"/>
              <w:rPr>
                <w:sz w:val="21"/>
                <w:szCs w:val="21"/>
              </w:rPr>
            </w:pPr>
            <w:r>
              <w:rPr>
                <w:spacing w:val="10"/>
                <w:sz w:val="21"/>
                <w:szCs w:val="21"/>
              </w:rPr>
              <w:t>境保护目标及评价标准</w:t>
            </w:r>
          </w:p>
        </w:tc>
        <w:tc>
          <w:tcPr>
            <w:tcW w:w="2717" w:type="dxa"/>
            <w:vAlign w:val="top"/>
          </w:tcPr>
          <w:p w14:paraId="7100BDE1">
            <w:pPr>
              <w:pStyle w:val="6"/>
              <w:spacing w:before="296" w:line="184" w:lineRule="auto"/>
              <w:ind w:left="896"/>
            </w:pPr>
            <w:r>
              <w:rPr>
                <w:spacing w:val="-1"/>
              </w:rPr>
              <w:t>BH011706</w:t>
            </w:r>
          </w:p>
        </w:tc>
        <w:tc>
          <w:tcPr>
            <w:tcW w:w="1778" w:type="dxa"/>
            <w:vAlign w:val="top"/>
          </w:tcPr>
          <w:p w14:paraId="6D6CA169">
            <w:pPr>
              <w:spacing w:before="106" w:line="522" w:lineRule="exact"/>
              <w:ind w:firstLine="468"/>
            </w:pPr>
            <w:r>
              <w:rPr>
                <w:position w:val="-10"/>
              </w:rPr>
              <w:drawing>
                <wp:inline distT="0" distB="0" distL="0" distR="0">
                  <wp:extent cx="476885" cy="33147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62"/>
                          <a:stretch>
                            <a:fillRect/>
                          </a:stretch>
                        </pic:blipFill>
                        <pic:spPr>
                          <a:xfrm>
                            <a:off x="0" y="0"/>
                            <a:ext cx="477350" cy="331843"/>
                          </a:xfrm>
                          <a:prstGeom prst="rect">
                            <a:avLst/>
                          </a:prstGeom>
                        </pic:spPr>
                      </pic:pic>
                    </a:graphicData>
                  </a:graphic>
                </wp:inline>
              </w:drawing>
            </w:r>
          </w:p>
        </w:tc>
      </w:tr>
      <w:tr w14:paraId="2EC5F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1733" w:type="dxa"/>
            <w:vAlign w:val="top"/>
          </w:tcPr>
          <w:p w14:paraId="5EED60CA">
            <w:pPr>
              <w:pStyle w:val="6"/>
              <w:spacing w:before="180" w:line="221" w:lineRule="auto"/>
              <w:ind w:left="515"/>
            </w:pPr>
            <w:r>
              <w:rPr>
                <w:spacing w:val="5"/>
              </w:rPr>
              <w:t>张武良</w:t>
            </w:r>
          </w:p>
        </w:tc>
        <w:tc>
          <w:tcPr>
            <w:tcW w:w="3526" w:type="dxa"/>
            <w:gridSpan w:val="2"/>
            <w:vAlign w:val="top"/>
          </w:tcPr>
          <w:p w14:paraId="5197E906">
            <w:pPr>
              <w:pStyle w:val="6"/>
              <w:spacing w:before="89" w:line="206" w:lineRule="auto"/>
              <w:ind w:left="81" w:right="42" w:hanging="49"/>
            </w:pPr>
            <w:r>
              <w:rPr>
                <w:spacing w:val="-1"/>
              </w:rPr>
              <w:t>4、主要环境影响和保护措施5、环</w:t>
            </w:r>
            <w:r>
              <w:rPr>
                <w:spacing w:val="6"/>
              </w:rPr>
              <w:t xml:space="preserve"> </w:t>
            </w:r>
            <w:r>
              <w:rPr>
                <w:spacing w:val="1"/>
              </w:rPr>
              <w:t>境保护措施监督检查清单6、结论</w:t>
            </w:r>
          </w:p>
        </w:tc>
        <w:tc>
          <w:tcPr>
            <w:tcW w:w="2717" w:type="dxa"/>
            <w:vAlign w:val="top"/>
          </w:tcPr>
          <w:p w14:paraId="1F25C490">
            <w:pPr>
              <w:pStyle w:val="6"/>
              <w:spacing w:before="238" w:line="183" w:lineRule="auto"/>
              <w:ind w:left="896"/>
            </w:pPr>
            <w:r>
              <w:rPr>
                <w:spacing w:val="-1"/>
              </w:rPr>
              <w:t>BH003763</w:t>
            </w:r>
          </w:p>
        </w:tc>
        <w:tc>
          <w:tcPr>
            <w:tcW w:w="1778" w:type="dxa"/>
            <w:vAlign w:val="top"/>
          </w:tcPr>
          <w:p w14:paraId="576E1DC4">
            <w:pPr>
              <w:rPr>
                <w:rFonts w:ascii="Arial"/>
                <w:sz w:val="21"/>
              </w:rPr>
            </w:pPr>
            <w:r>
              <w:drawing>
                <wp:anchor distT="0" distB="0" distL="0" distR="0" simplePos="0" relativeHeight="251661312" behindDoc="0" locked="0" layoutInCell="1" allowOverlap="1">
                  <wp:simplePos x="0" y="0"/>
                  <wp:positionH relativeFrom="rightMargin">
                    <wp:posOffset>-1092200</wp:posOffset>
                  </wp:positionH>
                  <wp:positionV relativeFrom="topMargin">
                    <wp:posOffset>-56515</wp:posOffset>
                  </wp:positionV>
                  <wp:extent cx="840105" cy="470535"/>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63"/>
                          <a:stretch>
                            <a:fillRect/>
                          </a:stretch>
                        </pic:blipFill>
                        <pic:spPr>
                          <a:xfrm>
                            <a:off x="0" y="0"/>
                            <a:ext cx="840113" cy="470450"/>
                          </a:xfrm>
                          <a:prstGeom prst="rect">
                            <a:avLst/>
                          </a:prstGeom>
                        </pic:spPr>
                      </pic:pic>
                    </a:graphicData>
                  </a:graphic>
                </wp:anchor>
              </w:drawing>
            </w:r>
          </w:p>
        </w:tc>
      </w:tr>
    </w:tbl>
    <w:p w14:paraId="5E04013E">
      <w:pPr>
        <w:pStyle w:val="2"/>
      </w:pPr>
    </w:p>
    <w:p w14:paraId="7517BC16">
      <w:pPr>
        <w:sectPr>
          <w:pgSz w:w="11900" w:h="16840"/>
          <w:pgMar w:top="776" w:right="960" w:bottom="0" w:left="1175" w:header="0" w:footer="0" w:gutter="0"/>
          <w:cols w:space="720" w:num="1"/>
        </w:sectPr>
      </w:pPr>
    </w:p>
    <w:p w14:paraId="6C1AA5D0">
      <w:pPr>
        <w:spacing w:before="68" w:line="2820" w:lineRule="exact"/>
        <w:ind w:firstLine="165"/>
      </w:pPr>
      <w:r>
        <w:drawing>
          <wp:anchor distT="0" distB="0" distL="0" distR="0" simplePos="0" relativeHeight="251667456" behindDoc="0" locked="0" layoutInCell="0" allowOverlap="1">
            <wp:simplePos x="0" y="0"/>
            <wp:positionH relativeFrom="page">
              <wp:posOffset>3905250</wp:posOffset>
            </wp:positionH>
            <wp:positionV relativeFrom="page">
              <wp:posOffset>939800</wp:posOffset>
            </wp:positionV>
            <wp:extent cx="2438400" cy="182245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64"/>
                    <a:stretch>
                      <a:fillRect/>
                    </a:stretch>
                  </pic:blipFill>
                  <pic:spPr>
                    <a:xfrm>
                      <a:off x="0" y="0"/>
                      <a:ext cx="2438406" cy="1822369"/>
                    </a:xfrm>
                    <a:prstGeom prst="rect">
                      <a:avLst/>
                    </a:prstGeom>
                  </pic:spPr>
                </pic:pic>
              </a:graphicData>
            </a:graphic>
          </wp:anchor>
        </w:drawing>
      </w:r>
      <w:r>
        <w:rPr>
          <w:position w:val="-56"/>
        </w:rPr>
        <w:drawing>
          <wp:inline distT="0" distB="0" distL="0" distR="0">
            <wp:extent cx="2367915" cy="179070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65"/>
                    <a:stretch>
                      <a:fillRect/>
                    </a:stretch>
                  </pic:blipFill>
                  <pic:spPr>
                    <a:xfrm>
                      <a:off x="0" y="0"/>
                      <a:ext cx="2368508" cy="1790716"/>
                    </a:xfrm>
                    <a:prstGeom prst="rect">
                      <a:avLst/>
                    </a:prstGeom>
                  </pic:spPr>
                </pic:pic>
              </a:graphicData>
            </a:graphic>
          </wp:inline>
        </w:drawing>
      </w:r>
    </w:p>
    <w:p w14:paraId="1B146B13">
      <w:pPr>
        <w:spacing w:before="78" w:line="220" w:lineRule="auto"/>
        <w:ind w:left="885"/>
        <w:rPr>
          <w:rFonts w:ascii="宋体" w:hAnsi="宋体" w:eastAsia="宋体" w:cs="宋体"/>
          <w:sz w:val="21"/>
          <w:szCs w:val="21"/>
        </w:rPr>
      </w:pPr>
      <w:r>
        <w:drawing>
          <wp:anchor distT="0" distB="0" distL="0" distR="0" simplePos="0" relativeHeight="251666432" behindDoc="0" locked="0" layoutInCell="1" allowOverlap="1">
            <wp:simplePos x="0" y="0"/>
            <wp:positionH relativeFrom="column">
              <wp:posOffset>2726690</wp:posOffset>
            </wp:positionH>
            <wp:positionV relativeFrom="paragraph">
              <wp:posOffset>292100</wp:posOffset>
            </wp:positionV>
            <wp:extent cx="2533650" cy="178435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66"/>
                    <a:stretch>
                      <a:fillRect/>
                    </a:stretch>
                  </pic:blipFill>
                  <pic:spPr>
                    <a:xfrm>
                      <a:off x="0" y="0"/>
                      <a:ext cx="2533694" cy="1784300"/>
                    </a:xfrm>
                    <a:prstGeom prst="rect">
                      <a:avLst/>
                    </a:prstGeom>
                  </pic:spPr>
                </pic:pic>
              </a:graphicData>
            </a:graphic>
          </wp:anchor>
        </w:drawing>
      </w:r>
      <w:r>
        <w:rPr>
          <w:rFonts w:ascii="宋体" w:hAnsi="宋体" w:eastAsia="宋体" w:cs="宋体"/>
          <w:spacing w:val="-2"/>
          <w:sz w:val="21"/>
          <w:szCs w:val="21"/>
        </w:rPr>
        <w:t>原项目燃煤和生物质锅炉</w:t>
      </w:r>
      <w:r>
        <w:rPr>
          <w:rFonts w:ascii="宋体" w:hAnsi="宋体" w:eastAsia="宋体" w:cs="宋体"/>
          <w:spacing w:val="3"/>
          <w:sz w:val="21"/>
          <w:szCs w:val="21"/>
        </w:rPr>
        <w:t xml:space="preserve">                      </w:t>
      </w:r>
      <w:r>
        <w:rPr>
          <w:rFonts w:ascii="宋体" w:hAnsi="宋体" w:eastAsia="宋体" w:cs="宋体"/>
          <w:spacing w:val="-2"/>
          <w:sz w:val="21"/>
          <w:szCs w:val="21"/>
        </w:rPr>
        <w:t>原锅炉房排气筒</w:t>
      </w:r>
    </w:p>
    <w:p w14:paraId="619EE8C9">
      <w:pPr>
        <w:spacing w:before="151" w:line="2790" w:lineRule="exact"/>
        <w:ind w:firstLine="94"/>
      </w:pPr>
      <w:r>
        <w:rPr>
          <w:position w:val="-55"/>
        </w:rPr>
        <w:drawing>
          <wp:inline distT="0" distB="0" distL="0" distR="0">
            <wp:extent cx="2451100" cy="1771015"/>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67"/>
                    <a:stretch>
                      <a:fillRect/>
                    </a:stretch>
                  </pic:blipFill>
                  <pic:spPr>
                    <a:xfrm>
                      <a:off x="0" y="0"/>
                      <a:ext cx="2451101" cy="1771575"/>
                    </a:xfrm>
                    <a:prstGeom prst="rect">
                      <a:avLst/>
                    </a:prstGeom>
                  </pic:spPr>
                </pic:pic>
              </a:graphicData>
            </a:graphic>
          </wp:inline>
        </w:drawing>
      </w:r>
    </w:p>
    <w:p w14:paraId="5F15FD23">
      <w:pPr>
        <w:spacing w:before="85" w:line="222" w:lineRule="auto"/>
        <w:ind w:left="367"/>
        <w:rPr>
          <w:rFonts w:ascii="宋体" w:hAnsi="宋体" w:eastAsia="宋体" w:cs="宋体"/>
          <w:sz w:val="21"/>
          <w:szCs w:val="21"/>
        </w:rPr>
      </w:pPr>
      <w:r>
        <w:rPr>
          <w:rFonts w:ascii="宋体" w:hAnsi="宋体" w:eastAsia="宋体" w:cs="宋体"/>
          <w:b/>
          <w:bCs/>
          <w:spacing w:val="17"/>
          <w:position w:val="1"/>
          <w:sz w:val="21"/>
          <w:szCs w:val="21"/>
        </w:rPr>
        <w:t>新建锅炉房现状(已安装1台锅炉)</w:t>
      </w:r>
      <w:r>
        <w:rPr>
          <w:rFonts w:ascii="宋体" w:hAnsi="宋体" w:eastAsia="宋体" w:cs="宋体"/>
          <w:spacing w:val="7"/>
          <w:position w:val="1"/>
          <w:sz w:val="21"/>
          <w:szCs w:val="21"/>
        </w:rPr>
        <w:t xml:space="preserve">               </w:t>
      </w:r>
      <w:r>
        <w:rPr>
          <w:rFonts w:ascii="宋体" w:hAnsi="宋体" w:eastAsia="宋体" w:cs="宋体"/>
          <w:spacing w:val="17"/>
          <w:position w:val="-2"/>
          <w:sz w:val="21"/>
          <w:szCs w:val="21"/>
        </w:rPr>
        <w:t>新建锅炉房排气筒</w:t>
      </w:r>
    </w:p>
    <w:p w14:paraId="5FB6EF7D">
      <w:pPr>
        <w:pStyle w:val="2"/>
        <w:spacing w:line="320" w:lineRule="auto"/>
      </w:pPr>
      <w:r>
        <w:drawing>
          <wp:anchor distT="0" distB="0" distL="0" distR="0" simplePos="0" relativeHeight="251664384" behindDoc="0" locked="0" layoutInCell="1" allowOverlap="1">
            <wp:simplePos x="0" y="0"/>
            <wp:positionH relativeFrom="column">
              <wp:posOffset>2701290</wp:posOffset>
            </wp:positionH>
            <wp:positionV relativeFrom="paragraph">
              <wp:posOffset>71120</wp:posOffset>
            </wp:positionV>
            <wp:extent cx="2590800" cy="1803400"/>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68"/>
                    <a:stretch>
                      <a:fillRect/>
                    </a:stretch>
                  </pic:blipFill>
                  <pic:spPr>
                    <a:xfrm>
                      <a:off x="0" y="0"/>
                      <a:ext cx="2590821" cy="1803334"/>
                    </a:xfrm>
                    <a:prstGeom prst="rect">
                      <a:avLst/>
                    </a:prstGeom>
                  </pic:spPr>
                </pic:pic>
              </a:graphicData>
            </a:graphic>
          </wp:anchor>
        </w:drawing>
      </w:r>
    </w:p>
    <w:p w14:paraId="6F7E1899">
      <w:pPr>
        <w:spacing w:line="2620" w:lineRule="exact"/>
        <w:ind w:firstLine="64"/>
      </w:pPr>
      <w:r>
        <w:rPr>
          <w:position w:val="-52"/>
        </w:rPr>
        <w:drawing>
          <wp:inline distT="0" distB="0" distL="0" distR="0">
            <wp:extent cx="2501265" cy="166306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69"/>
                    <a:stretch>
                      <a:fillRect/>
                    </a:stretch>
                  </pic:blipFill>
                  <pic:spPr>
                    <a:xfrm>
                      <a:off x="0" y="0"/>
                      <a:ext cx="2501881" cy="1663679"/>
                    </a:xfrm>
                    <a:prstGeom prst="rect">
                      <a:avLst/>
                    </a:prstGeom>
                  </pic:spPr>
                </pic:pic>
              </a:graphicData>
            </a:graphic>
          </wp:inline>
        </w:drawing>
      </w:r>
    </w:p>
    <w:p w14:paraId="5214128D">
      <w:pPr>
        <w:spacing w:before="55" w:line="222" w:lineRule="auto"/>
        <w:ind w:left="1188"/>
        <w:rPr>
          <w:rFonts w:ascii="宋体" w:hAnsi="宋体" w:eastAsia="宋体" w:cs="宋体"/>
          <w:sz w:val="21"/>
          <w:szCs w:val="21"/>
        </w:rPr>
      </w:pPr>
      <w:r>
        <w:drawing>
          <wp:anchor distT="0" distB="0" distL="0" distR="0" simplePos="0" relativeHeight="251665408" behindDoc="0" locked="0" layoutInCell="1" allowOverlap="1">
            <wp:simplePos x="0" y="0"/>
            <wp:positionH relativeFrom="column">
              <wp:posOffset>2740025</wp:posOffset>
            </wp:positionH>
            <wp:positionV relativeFrom="paragraph">
              <wp:posOffset>279400</wp:posOffset>
            </wp:positionV>
            <wp:extent cx="2520950" cy="1816100"/>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70"/>
                    <a:stretch>
                      <a:fillRect/>
                    </a:stretch>
                  </pic:blipFill>
                  <pic:spPr>
                    <a:xfrm>
                      <a:off x="0" y="0"/>
                      <a:ext cx="2520923" cy="1816059"/>
                    </a:xfrm>
                    <a:prstGeom prst="rect">
                      <a:avLst/>
                    </a:prstGeom>
                  </pic:spPr>
                </pic:pic>
              </a:graphicData>
            </a:graphic>
          </wp:anchor>
        </w:drawing>
      </w:r>
      <w:r>
        <w:rPr>
          <w:rFonts w:ascii="宋体" w:hAnsi="宋体" w:eastAsia="宋体" w:cs="宋体"/>
          <w:b/>
          <w:bCs/>
          <w:spacing w:val="-3"/>
          <w:sz w:val="21"/>
          <w:szCs w:val="21"/>
        </w:rPr>
        <w:t>原项目污水处理站</w:t>
      </w:r>
      <w:r>
        <w:rPr>
          <w:rFonts w:ascii="宋体" w:hAnsi="宋体" w:eastAsia="宋体" w:cs="宋体"/>
          <w:spacing w:val="2"/>
          <w:sz w:val="21"/>
          <w:szCs w:val="21"/>
        </w:rPr>
        <w:t xml:space="preserve">                        </w:t>
      </w:r>
      <w:r>
        <w:rPr>
          <w:rFonts w:ascii="宋体" w:hAnsi="宋体" w:eastAsia="宋体" w:cs="宋体"/>
          <w:spacing w:val="-3"/>
          <w:sz w:val="21"/>
          <w:szCs w:val="21"/>
        </w:rPr>
        <w:t>原项目危废暂存间</w:t>
      </w:r>
    </w:p>
    <w:p w14:paraId="2F48A917">
      <w:pPr>
        <w:spacing w:before="152" w:line="2820" w:lineRule="exact"/>
        <w:ind w:firstLine="24"/>
      </w:pPr>
      <w:r>
        <w:rPr>
          <w:position w:val="-56"/>
        </w:rPr>
        <w:drawing>
          <wp:inline distT="0" distB="0" distL="0" distR="0">
            <wp:extent cx="2546350" cy="179070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71"/>
                    <a:stretch>
                      <a:fillRect/>
                    </a:stretch>
                  </pic:blipFill>
                  <pic:spPr>
                    <a:xfrm>
                      <a:off x="0" y="0"/>
                      <a:ext cx="2546389" cy="1790716"/>
                    </a:xfrm>
                    <a:prstGeom prst="rect">
                      <a:avLst/>
                    </a:prstGeom>
                  </pic:spPr>
                </pic:pic>
              </a:graphicData>
            </a:graphic>
          </wp:inline>
        </w:drawing>
      </w:r>
    </w:p>
    <w:p w14:paraId="7F37D1CE">
      <w:pPr>
        <w:spacing w:before="58" w:line="219" w:lineRule="auto"/>
        <w:ind w:left="1185"/>
        <w:rPr>
          <w:rFonts w:ascii="宋体" w:hAnsi="宋体" w:eastAsia="宋体" w:cs="宋体"/>
          <w:sz w:val="21"/>
          <w:szCs w:val="21"/>
        </w:rPr>
      </w:pPr>
      <w:r>
        <w:rPr>
          <w:rFonts w:ascii="宋体" w:hAnsi="宋体" w:eastAsia="宋体" w:cs="宋体"/>
          <w:spacing w:val="1"/>
          <w:sz w:val="21"/>
          <w:szCs w:val="21"/>
        </w:rPr>
        <w:t>原项目污水总排口                      项目东侧敏感点烟墩村</w:t>
      </w:r>
    </w:p>
    <w:p w14:paraId="02089A79">
      <w:pPr>
        <w:spacing w:before="260" w:line="219" w:lineRule="auto"/>
        <w:ind w:left="3018"/>
        <w:rPr>
          <w:rFonts w:ascii="宋体" w:hAnsi="宋体" w:eastAsia="宋体" w:cs="宋体"/>
          <w:sz w:val="28"/>
          <w:szCs w:val="28"/>
        </w:rPr>
      </w:pPr>
      <w:r>
        <w:rPr>
          <w:rFonts w:ascii="宋体" w:hAnsi="宋体" w:eastAsia="宋体" w:cs="宋体"/>
          <w:b/>
          <w:bCs/>
          <w:spacing w:val="-5"/>
          <w:sz w:val="28"/>
          <w:szCs w:val="28"/>
        </w:rPr>
        <w:t>建设项目现状照片</w:t>
      </w:r>
    </w:p>
    <w:p w14:paraId="0DE564C3">
      <w:pPr>
        <w:spacing w:line="219" w:lineRule="auto"/>
        <w:rPr>
          <w:rFonts w:ascii="宋体" w:hAnsi="宋体" w:eastAsia="宋体" w:cs="宋体"/>
          <w:sz w:val="28"/>
          <w:szCs w:val="28"/>
        </w:rPr>
        <w:sectPr>
          <w:pgSz w:w="11900" w:h="16840"/>
          <w:pgMar w:top="1431" w:right="1780" w:bottom="0" w:left="1785" w:header="0" w:footer="0" w:gutter="0"/>
          <w:cols w:space="720" w:num="1"/>
        </w:sectPr>
      </w:pPr>
    </w:p>
    <w:p w14:paraId="275FC6CD">
      <w:pPr>
        <w:pStyle w:val="2"/>
        <w:spacing w:line="242" w:lineRule="auto"/>
      </w:pPr>
    </w:p>
    <w:p w14:paraId="25E87623">
      <w:pPr>
        <w:pStyle w:val="2"/>
        <w:spacing w:line="242" w:lineRule="auto"/>
      </w:pPr>
    </w:p>
    <w:p w14:paraId="4963A325">
      <w:pPr>
        <w:spacing w:before="97" w:line="219" w:lineRule="auto"/>
        <w:ind w:left="2959"/>
        <w:outlineLvl w:val="2"/>
        <w:rPr>
          <w:rFonts w:ascii="宋体" w:hAnsi="宋体" w:eastAsia="宋体" w:cs="宋体"/>
          <w:sz w:val="30"/>
          <w:szCs w:val="30"/>
        </w:rPr>
      </w:pPr>
      <w:r>
        <w:rPr>
          <w:rFonts w:ascii="宋体" w:hAnsi="宋体" w:eastAsia="宋体" w:cs="宋体"/>
          <w:b/>
          <w:bCs/>
          <w:spacing w:val="-5"/>
          <w:sz w:val="30"/>
          <w:szCs w:val="30"/>
        </w:rPr>
        <w:t>一、建设项目基本情况</w:t>
      </w:r>
    </w:p>
    <w:p w14:paraId="2122122E">
      <w:pPr>
        <w:spacing w:before="21"/>
      </w:pPr>
    </w:p>
    <w:tbl>
      <w:tblPr>
        <w:tblStyle w:val="5"/>
        <w:tblW w:w="88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53"/>
        <w:gridCol w:w="2158"/>
        <w:gridCol w:w="239"/>
        <w:gridCol w:w="1708"/>
        <w:gridCol w:w="270"/>
        <w:gridCol w:w="2622"/>
      </w:tblGrid>
      <w:tr w14:paraId="48BFF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853" w:type="dxa"/>
            <w:vAlign w:val="top"/>
          </w:tcPr>
          <w:p w14:paraId="00205F74">
            <w:pPr>
              <w:pStyle w:val="6"/>
              <w:spacing w:before="145" w:line="220" w:lineRule="auto"/>
              <w:ind w:left="195"/>
              <w:rPr>
                <w:sz w:val="24"/>
                <w:szCs w:val="24"/>
              </w:rPr>
            </w:pPr>
            <w:r>
              <w:rPr>
                <w:spacing w:val="2"/>
                <w:sz w:val="24"/>
                <w:szCs w:val="24"/>
              </w:rPr>
              <w:t>建设项目名称</w:t>
            </w:r>
          </w:p>
        </w:tc>
        <w:tc>
          <w:tcPr>
            <w:tcW w:w="6997" w:type="dxa"/>
            <w:gridSpan w:val="5"/>
            <w:vAlign w:val="top"/>
          </w:tcPr>
          <w:p w14:paraId="3C9DD6FC">
            <w:pPr>
              <w:pStyle w:val="6"/>
              <w:spacing w:before="144" w:line="219" w:lineRule="auto"/>
              <w:ind w:left="1332"/>
              <w:rPr>
                <w:sz w:val="24"/>
                <w:szCs w:val="24"/>
              </w:rPr>
            </w:pPr>
            <w:r>
              <w:rPr>
                <w:spacing w:val="2"/>
                <w:sz w:val="24"/>
                <w:szCs w:val="24"/>
              </w:rPr>
              <w:t>金星啤酒集团富民有限公司锅炉改造项目</w:t>
            </w:r>
          </w:p>
        </w:tc>
      </w:tr>
      <w:tr w14:paraId="4C864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853" w:type="dxa"/>
            <w:vAlign w:val="top"/>
          </w:tcPr>
          <w:p w14:paraId="4D9242BA">
            <w:pPr>
              <w:pStyle w:val="6"/>
              <w:spacing w:before="141" w:line="219" w:lineRule="auto"/>
              <w:ind w:left="435"/>
              <w:rPr>
                <w:sz w:val="24"/>
                <w:szCs w:val="24"/>
              </w:rPr>
            </w:pPr>
            <w:r>
              <w:rPr>
                <w:spacing w:val="3"/>
                <w:sz w:val="24"/>
                <w:szCs w:val="24"/>
              </w:rPr>
              <w:t>项目代码</w:t>
            </w:r>
          </w:p>
        </w:tc>
        <w:tc>
          <w:tcPr>
            <w:tcW w:w="6997" w:type="dxa"/>
            <w:gridSpan w:val="5"/>
            <w:vAlign w:val="top"/>
          </w:tcPr>
          <w:p w14:paraId="4367E27B">
            <w:pPr>
              <w:pStyle w:val="6"/>
              <w:spacing w:before="164"/>
              <w:ind w:left="2051"/>
              <w:rPr>
                <w:sz w:val="24"/>
                <w:szCs w:val="24"/>
              </w:rPr>
            </w:pPr>
            <w:r>
              <w:rPr>
                <w:spacing w:val="-1"/>
                <w:sz w:val="24"/>
                <w:szCs w:val="24"/>
              </w:rPr>
              <w:t>2104-530124-89-02-670776</w:t>
            </w:r>
          </w:p>
        </w:tc>
      </w:tr>
      <w:tr w14:paraId="26F9C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853" w:type="dxa"/>
            <w:vAlign w:val="top"/>
          </w:tcPr>
          <w:p w14:paraId="3F8300BC">
            <w:pPr>
              <w:pStyle w:val="6"/>
              <w:spacing w:before="151" w:line="220" w:lineRule="auto"/>
              <w:ind w:left="74"/>
              <w:rPr>
                <w:sz w:val="24"/>
                <w:szCs w:val="24"/>
              </w:rPr>
            </w:pPr>
            <w:r>
              <w:rPr>
                <w:spacing w:val="1"/>
                <w:sz w:val="24"/>
                <w:szCs w:val="24"/>
              </w:rPr>
              <w:t>建设单位联系人</w:t>
            </w:r>
          </w:p>
        </w:tc>
        <w:tc>
          <w:tcPr>
            <w:tcW w:w="2158" w:type="dxa"/>
            <w:vAlign w:val="top"/>
          </w:tcPr>
          <w:p w14:paraId="0A3B33AA">
            <w:pPr>
              <w:rPr>
                <w:rFonts w:ascii="Arial"/>
                <w:sz w:val="21"/>
              </w:rPr>
            </w:pPr>
          </w:p>
        </w:tc>
        <w:tc>
          <w:tcPr>
            <w:tcW w:w="2217" w:type="dxa"/>
            <w:gridSpan w:val="3"/>
            <w:vAlign w:val="top"/>
          </w:tcPr>
          <w:p w14:paraId="7D301C6F">
            <w:pPr>
              <w:pStyle w:val="6"/>
              <w:spacing w:before="152" w:line="221" w:lineRule="auto"/>
              <w:ind w:left="604"/>
              <w:rPr>
                <w:sz w:val="24"/>
                <w:szCs w:val="24"/>
              </w:rPr>
            </w:pPr>
            <w:r>
              <w:rPr>
                <w:spacing w:val="-2"/>
                <w:sz w:val="24"/>
                <w:szCs w:val="24"/>
              </w:rPr>
              <w:t>联系方式</w:t>
            </w:r>
          </w:p>
        </w:tc>
        <w:tc>
          <w:tcPr>
            <w:tcW w:w="2622" w:type="dxa"/>
            <w:vAlign w:val="top"/>
          </w:tcPr>
          <w:p w14:paraId="384974D4">
            <w:pPr>
              <w:rPr>
                <w:rFonts w:ascii="Arial"/>
                <w:sz w:val="21"/>
              </w:rPr>
            </w:pPr>
          </w:p>
        </w:tc>
      </w:tr>
      <w:tr w14:paraId="6E4B9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53" w:type="dxa"/>
            <w:vAlign w:val="top"/>
          </w:tcPr>
          <w:p w14:paraId="5F6400CB">
            <w:pPr>
              <w:pStyle w:val="6"/>
              <w:spacing w:before="202" w:line="221" w:lineRule="auto"/>
              <w:ind w:left="435"/>
              <w:rPr>
                <w:sz w:val="24"/>
                <w:szCs w:val="24"/>
              </w:rPr>
            </w:pPr>
            <w:r>
              <w:rPr>
                <w:spacing w:val="5"/>
                <w:sz w:val="24"/>
                <w:szCs w:val="24"/>
              </w:rPr>
              <w:t>建设地点</w:t>
            </w:r>
          </w:p>
        </w:tc>
        <w:tc>
          <w:tcPr>
            <w:tcW w:w="6997" w:type="dxa"/>
            <w:gridSpan w:val="5"/>
            <w:vAlign w:val="top"/>
          </w:tcPr>
          <w:p w14:paraId="5B1F4C97">
            <w:pPr>
              <w:pStyle w:val="6"/>
              <w:spacing w:before="71" w:line="215" w:lineRule="auto"/>
              <w:ind w:left="372"/>
              <w:rPr>
                <w:sz w:val="24"/>
                <w:szCs w:val="24"/>
              </w:rPr>
            </w:pPr>
            <w:r>
              <w:rPr>
                <w:spacing w:val="-3"/>
                <w:sz w:val="24"/>
                <w:szCs w:val="24"/>
              </w:rPr>
              <w:t>云南省(自治区</w:t>
            </w:r>
            <w:r>
              <w:rPr>
                <w:spacing w:val="-3"/>
                <w:sz w:val="24"/>
                <w:szCs w:val="24"/>
                <w:u w:val="single" w:color="auto"/>
              </w:rPr>
              <w:t>)昆明</w:t>
            </w:r>
            <w:r>
              <w:rPr>
                <w:spacing w:val="-3"/>
                <w:sz w:val="24"/>
                <w:szCs w:val="24"/>
              </w:rPr>
              <w:t>市</w:t>
            </w:r>
            <w:r>
              <w:rPr>
                <w:spacing w:val="-3"/>
                <w:sz w:val="24"/>
                <w:szCs w:val="24"/>
                <w:u w:val="single" w:color="auto"/>
              </w:rPr>
              <w:t>富民</w:t>
            </w:r>
            <w:r>
              <w:rPr>
                <w:spacing w:val="-3"/>
                <w:sz w:val="24"/>
                <w:szCs w:val="24"/>
              </w:rPr>
              <w:t>县(区</w:t>
            </w:r>
            <w:r>
              <w:rPr>
                <w:spacing w:val="-3"/>
                <w:sz w:val="24"/>
                <w:szCs w:val="24"/>
                <w:u w:val="single" w:color="auto"/>
              </w:rPr>
              <w:t>)永定</w:t>
            </w:r>
            <w:r>
              <w:rPr>
                <w:spacing w:val="-3"/>
                <w:sz w:val="24"/>
                <w:szCs w:val="24"/>
              </w:rPr>
              <w:t>乡(街道)富民工业园</w:t>
            </w:r>
          </w:p>
          <w:p w14:paraId="0E92E60A">
            <w:pPr>
              <w:pStyle w:val="6"/>
              <w:spacing w:line="206" w:lineRule="auto"/>
              <w:ind w:left="2292"/>
              <w:rPr>
                <w:sz w:val="24"/>
                <w:szCs w:val="24"/>
              </w:rPr>
            </w:pPr>
            <w:r>
              <w:rPr>
                <w:spacing w:val="4"/>
                <w:sz w:val="24"/>
                <w:szCs w:val="24"/>
              </w:rPr>
              <w:t>烟墩片区内(具体地址)</w:t>
            </w:r>
          </w:p>
        </w:tc>
      </w:tr>
      <w:tr w14:paraId="09D85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853" w:type="dxa"/>
            <w:vAlign w:val="top"/>
          </w:tcPr>
          <w:p w14:paraId="19BA4035">
            <w:pPr>
              <w:pStyle w:val="6"/>
              <w:spacing w:before="142" w:line="220" w:lineRule="auto"/>
              <w:ind w:left="435"/>
              <w:rPr>
                <w:sz w:val="24"/>
                <w:szCs w:val="24"/>
              </w:rPr>
            </w:pPr>
            <w:r>
              <w:rPr>
                <w:spacing w:val="-2"/>
                <w:sz w:val="24"/>
                <w:szCs w:val="24"/>
              </w:rPr>
              <w:t>地理坐标</w:t>
            </w:r>
          </w:p>
        </w:tc>
        <w:tc>
          <w:tcPr>
            <w:tcW w:w="6997" w:type="dxa"/>
            <w:gridSpan w:val="5"/>
            <w:vAlign w:val="top"/>
          </w:tcPr>
          <w:p w14:paraId="29F403E6">
            <w:pPr>
              <w:pStyle w:val="6"/>
              <w:spacing w:before="142" w:line="220" w:lineRule="auto"/>
              <w:ind w:left="1272"/>
              <w:rPr>
                <w:sz w:val="24"/>
                <w:szCs w:val="24"/>
              </w:rPr>
            </w:pPr>
            <w:r>
              <w:rPr>
                <w:spacing w:val="-7"/>
                <w:sz w:val="24"/>
                <w:szCs w:val="24"/>
              </w:rPr>
              <w:t>(25度14分</w:t>
            </w:r>
            <w:r>
              <w:rPr>
                <w:spacing w:val="-7"/>
                <w:sz w:val="24"/>
                <w:szCs w:val="24"/>
                <w:u w:val="single" w:color="auto"/>
              </w:rPr>
              <w:t>49.048</w:t>
            </w:r>
            <w:r>
              <w:rPr>
                <w:spacing w:val="-7"/>
                <w:sz w:val="24"/>
                <w:szCs w:val="24"/>
              </w:rPr>
              <w:t>秒</w:t>
            </w:r>
            <w:r>
              <w:rPr>
                <w:spacing w:val="80"/>
                <w:sz w:val="24"/>
                <w:szCs w:val="24"/>
              </w:rPr>
              <w:t xml:space="preserve"> </w:t>
            </w:r>
            <w:r>
              <w:rPr>
                <w:spacing w:val="-7"/>
                <w:sz w:val="24"/>
                <w:szCs w:val="24"/>
              </w:rPr>
              <w:t>，</w:t>
            </w:r>
            <w:r>
              <w:rPr>
                <w:spacing w:val="-7"/>
                <w:sz w:val="24"/>
                <w:szCs w:val="24"/>
                <w:u w:val="single" w:color="auto"/>
              </w:rPr>
              <w:t>102</w:t>
            </w:r>
            <w:r>
              <w:rPr>
                <w:spacing w:val="-7"/>
                <w:sz w:val="24"/>
                <w:szCs w:val="24"/>
              </w:rPr>
              <w:t>度28分</w:t>
            </w:r>
            <w:r>
              <w:rPr>
                <w:spacing w:val="-7"/>
                <w:sz w:val="24"/>
                <w:szCs w:val="24"/>
                <w:u w:val="single" w:color="auto"/>
              </w:rPr>
              <w:t>36.197</w:t>
            </w:r>
            <w:r>
              <w:rPr>
                <w:spacing w:val="-7"/>
                <w:sz w:val="24"/>
                <w:szCs w:val="24"/>
              </w:rPr>
              <w:t>秒</w:t>
            </w:r>
            <w:r>
              <w:rPr>
                <w:spacing w:val="-49"/>
                <w:sz w:val="24"/>
                <w:szCs w:val="24"/>
              </w:rPr>
              <w:t xml:space="preserve"> </w:t>
            </w:r>
            <w:r>
              <w:rPr>
                <w:spacing w:val="-7"/>
                <w:sz w:val="24"/>
                <w:szCs w:val="24"/>
              </w:rPr>
              <w:t>)</w:t>
            </w:r>
          </w:p>
        </w:tc>
      </w:tr>
      <w:tr w14:paraId="53225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8" w:hRule="atLeast"/>
        </w:trPr>
        <w:tc>
          <w:tcPr>
            <w:tcW w:w="1853" w:type="dxa"/>
            <w:vAlign w:val="top"/>
          </w:tcPr>
          <w:p w14:paraId="26C2C283">
            <w:pPr>
              <w:spacing w:line="295" w:lineRule="auto"/>
              <w:rPr>
                <w:rFonts w:ascii="Arial"/>
                <w:sz w:val="21"/>
              </w:rPr>
            </w:pPr>
          </w:p>
          <w:p w14:paraId="2DFC8E88">
            <w:pPr>
              <w:spacing w:line="295" w:lineRule="auto"/>
              <w:rPr>
                <w:rFonts w:ascii="Arial"/>
                <w:sz w:val="21"/>
              </w:rPr>
            </w:pPr>
          </w:p>
          <w:p w14:paraId="4F2CA5DD">
            <w:pPr>
              <w:pStyle w:val="6"/>
              <w:spacing w:before="78" w:line="220" w:lineRule="auto"/>
              <w:ind w:left="435"/>
              <w:rPr>
                <w:sz w:val="24"/>
                <w:szCs w:val="24"/>
              </w:rPr>
            </w:pPr>
            <w:r>
              <w:rPr>
                <w:spacing w:val="2"/>
                <w:sz w:val="24"/>
                <w:szCs w:val="24"/>
              </w:rPr>
              <w:t>国民经济</w:t>
            </w:r>
          </w:p>
          <w:p w14:paraId="3C8AD28B">
            <w:pPr>
              <w:pStyle w:val="6"/>
              <w:spacing w:before="23" w:line="219" w:lineRule="auto"/>
              <w:ind w:left="435"/>
              <w:rPr>
                <w:sz w:val="24"/>
                <w:szCs w:val="24"/>
              </w:rPr>
            </w:pPr>
            <w:r>
              <w:rPr>
                <w:spacing w:val="4"/>
                <w:sz w:val="24"/>
                <w:szCs w:val="24"/>
              </w:rPr>
              <w:t>行业类别</w:t>
            </w:r>
          </w:p>
        </w:tc>
        <w:tc>
          <w:tcPr>
            <w:tcW w:w="2397" w:type="dxa"/>
            <w:gridSpan w:val="2"/>
            <w:vAlign w:val="top"/>
          </w:tcPr>
          <w:p w14:paraId="52CC7A8F">
            <w:pPr>
              <w:spacing w:line="294" w:lineRule="auto"/>
              <w:rPr>
                <w:rFonts w:ascii="Arial"/>
                <w:sz w:val="21"/>
              </w:rPr>
            </w:pPr>
          </w:p>
          <w:p w14:paraId="23947152">
            <w:pPr>
              <w:spacing w:line="294" w:lineRule="auto"/>
              <w:rPr>
                <w:rFonts w:ascii="Arial"/>
                <w:sz w:val="21"/>
              </w:rPr>
            </w:pPr>
          </w:p>
          <w:p w14:paraId="776AB6EB">
            <w:pPr>
              <w:pStyle w:val="6"/>
              <w:spacing w:before="78" w:line="219" w:lineRule="auto"/>
              <w:ind w:left="351"/>
              <w:rPr>
                <w:sz w:val="24"/>
                <w:szCs w:val="24"/>
              </w:rPr>
            </w:pPr>
            <w:r>
              <w:rPr>
                <w:spacing w:val="1"/>
                <w:sz w:val="24"/>
                <w:szCs w:val="24"/>
              </w:rPr>
              <w:t>热力生产和供应</w:t>
            </w:r>
          </w:p>
          <w:p w14:paraId="0F6DC77C">
            <w:pPr>
              <w:pStyle w:val="6"/>
              <w:spacing w:before="50" w:line="222" w:lineRule="auto"/>
              <w:ind w:left="772"/>
              <w:rPr>
                <w:sz w:val="24"/>
                <w:szCs w:val="24"/>
              </w:rPr>
            </w:pPr>
            <w:r>
              <w:rPr>
                <w:spacing w:val="-7"/>
                <w:sz w:val="24"/>
                <w:szCs w:val="24"/>
              </w:rPr>
              <w:t>(D4430)</w:t>
            </w:r>
          </w:p>
        </w:tc>
        <w:tc>
          <w:tcPr>
            <w:tcW w:w="1708" w:type="dxa"/>
            <w:vAlign w:val="top"/>
          </w:tcPr>
          <w:p w14:paraId="23A94D44">
            <w:pPr>
              <w:spacing w:line="291" w:lineRule="auto"/>
              <w:rPr>
                <w:rFonts w:ascii="Arial"/>
                <w:sz w:val="21"/>
              </w:rPr>
            </w:pPr>
          </w:p>
          <w:p w14:paraId="3181268D">
            <w:pPr>
              <w:spacing w:line="291" w:lineRule="auto"/>
              <w:rPr>
                <w:rFonts w:ascii="Arial"/>
                <w:sz w:val="21"/>
              </w:rPr>
            </w:pPr>
          </w:p>
          <w:p w14:paraId="09BA8A90">
            <w:pPr>
              <w:pStyle w:val="6"/>
              <w:spacing w:before="78" w:line="247" w:lineRule="auto"/>
              <w:ind w:left="365" w:right="327"/>
              <w:rPr>
                <w:sz w:val="24"/>
                <w:szCs w:val="24"/>
              </w:rPr>
            </w:pPr>
            <w:r>
              <w:rPr>
                <w:spacing w:val="11"/>
                <w:sz w:val="24"/>
                <w:szCs w:val="24"/>
              </w:rPr>
              <w:t>建设项目</w:t>
            </w:r>
            <w:r>
              <w:rPr>
                <w:sz w:val="24"/>
                <w:szCs w:val="24"/>
              </w:rPr>
              <w:t xml:space="preserve"> </w:t>
            </w:r>
            <w:r>
              <w:rPr>
                <w:spacing w:val="4"/>
                <w:sz w:val="24"/>
                <w:szCs w:val="24"/>
              </w:rPr>
              <w:t>行业类别</w:t>
            </w:r>
          </w:p>
        </w:tc>
        <w:tc>
          <w:tcPr>
            <w:tcW w:w="2892" w:type="dxa"/>
            <w:gridSpan w:val="2"/>
            <w:vAlign w:val="top"/>
          </w:tcPr>
          <w:p w14:paraId="66C4159C">
            <w:pPr>
              <w:pStyle w:val="6"/>
              <w:spacing w:before="60" w:line="239" w:lineRule="auto"/>
              <w:ind w:left="16"/>
              <w:rPr>
                <w:sz w:val="24"/>
                <w:szCs w:val="24"/>
              </w:rPr>
            </w:pPr>
            <w:r>
              <w:rPr>
                <w:spacing w:val="-2"/>
                <w:sz w:val="24"/>
                <w:szCs w:val="24"/>
              </w:rPr>
              <w:t>四十一、电力、热力生产和</w:t>
            </w:r>
            <w:r>
              <w:rPr>
                <w:sz w:val="24"/>
                <w:szCs w:val="24"/>
              </w:rPr>
              <w:t xml:space="preserve"> </w:t>
            </w:r>
            <w:r>
              <w:rPr>
                <w:spacing w:val="7"/>
                <w:sz w:val="24"/>
                <w:szCs w:val="24"/>
              </w:rPr>
              <w:t>供应业91热力生产和供应</w:t>
            </w:r>
            <w:r>
              <w:rPr>
                <w:spacing w:val="1"/>
                <w:sz w:val="24"/>
                <w:szCs w:val="24"/>
              </w:rPr>
              <w:t xml:space="preserve">  </w:t>
            </w:r>
            <w:r>
              <w:rPr>
                <w:spacing w:val="6"/>
                <w:sz w:val="24"/>
                <w:szCs w:val="24"/>
              </w:rPr>
              <w:t>工程(包括建设单位自建自</w:t>
            </w:r>
            <w:r>
              <w:rPr>
                <w:spacing w:val="3"/>
                <w:sz w:val="24"/>
                <w:szCs w:val="24"/>
              </w:rPr>
              <w:t xml:space="preserve"> </w:t>
            </w:r>
            <w:r>
              <w:rPr>
                <w:spacing w:val="-2"/>
                <w:sz w:val="24"/>
                <w:szCs w:val="24"/>
              </w:rPr>
              <w:t>用的供热工程)-天然气锅炉</w:t>
            </w:r>
            <w:r>
              <w:rPr>
                <w:spacing w:val="10"/>
                <w:sz w:val="24"/>
                <w:szCs w:val="24"/>
              </w:rPr>
              <w:t xml:space="preserve"> </w:t>
            </w:r>
            <w:r>
              <w:rPr>
                <w:spacing w:val="5"/>
                <w:sz w:val="24"/>
                <w:szCs w:val="24"/>
              </w:rPr>
              <w:t>总容量1吨/小时(0.7兆瓦)</w:t>
            </w:r>
          </w:p>
          <w:p w14:paraId="6F14940F">
            <w:pPr>
              <w:pStyle w:val="6"/>
              <w:spacing w:line="195" w:lineRule="auto"/>
              <w:ind w:left="956"/>
              <w:rPr>
                <w:sz w:val="24"/>
                <w:szCs w:val="24"/>
              </w:rPr>
            </w:pPr>
            <w:r>
              <w:rPr>
                <w:spacing w:val="26"/>
                <w:sz w:val="24"/>
                <w:szCs w:val="24"/>
              </w:rPr>
              <w:t>以上的</w:t>
            </w:r>
            <w:r>
              <w:rPr>
                <w:spacing w:val="-49"/>
                <w:sz w:val="24"/>
                <w:szCs w:val="24"/>
              </w:rPr>
              <w:t xml:space="preserve"> </w:t>
            </w:r>
            <w:r>
              <w:rPr>
                <w:spacing w:val="26"/>
                <w:sz w:val="24"/>
                <w:szCs w:val="24"/>
              </w:rPr>
              <w:t>；</w:t>
            </w:r>
          </w:p>
        </w:tc>
      </w:tr>
      <w:tr w14:paraId="24598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1853" w:type="dxa"/>
            <w:vAlign w:val="top"/>
          </w:tcPr>
          <w:p w14:paraId="161FF169">
            <w:pPr>
              <w:spacing w:line="433" w:lineRule="auto"/>
              <w:rPr>
                <w:rFonts w:ascii="Arial"/>
                <w:sz w:val="21"/>
              </w:rPr>
            </w:pPr>
          </w:p>
          <w:p w14:paraId="6E28CFC7">
            <w:pPr>
              <w:pStyle w:val="6"/>
              <w:spacing w:before="78" w:line="220" w:lineRule="auto"/>
              <w:ind w:left="435"/>
              <w:rPr>
                <w:sz w:val="24"/>
                <w:szCs w:val="24"/>
              </w:rPr>
            </w:pPr>
            <w:r>
              <w:rPr>
                <w:spacing w:val="6"/>
                <w:sz w:val="24"/>
                <w:szCs w:val="24"/>
              </w:rPr>
              <w:t>建设性质</w:t>
            </w:r>
          </w:p>
        </w:tc>
        <w:tc>
          <w:tcPr>
            <w:tcW w:w="2397" w:type="dxa"/>
            <w:gridSpan w:val="2"/>
            <w:vAlign w:val="top"/>
          </w:tcPr>
          <w:p w14:paraId="6E066C0D">
            <w:pPr>
              <w:pStyle w:val="6"/>
              <w:spacing w:before="54"/>
              <w:ind w:left="11" w:right="882"/>
              <w:rPr>
                <w:sz w:val="24"/>
                <w:szCs w:val="24"/>
              </w:rPr>
            </w:pPr>
            <w:r>
              <w:rPr>
                <w:spacing w:val="7"/>
                <w:sz w:val="24"/>
                <w:szCs w:val="24"/>
              </w:rPr>
              <w:t>□新建(迁建)</w:t>
            </w:r>
            <w:r>
              <w:rPr>
                <w:spacing w:val="2"/>
                <w:sz w:val="24"/>
                <w:szCs w:val="24"/>
              </w:rPr>
              <w:t xml:space="preserve"> </w:t>
            </w:r>
            <w:r>
              <w:rPr>
                <w:spacing w:val="3"/>
                <w:sz w:val="24"/>
                <w:szCs w:val="24"/>
              </w:rPr>
              <w:t>□改建</w:t>
            </w:r>
          </w:p>
          <w:p w14:paraId="24003421">
            <w:pPr>
              <w:pStyle w:val="6"/>
              <w:spacing w:before="6" w:line="220" w:lineRule="auto"/>
              <w:ind w:left="11"/>
              <w:rPr>
                <w:sz w:val="24"/>
                <w:szCs w:val="24"/>
              </w:rPr>
            </w:pPr>
            <w:r>
              <w:rPr>
                <w:spacing w:val="3"/>
                <w:sz w:val="24"/>
                <w:szCs w:val="24"/>
              </w:rPr>
              <w:t>□扩建</w:t>
            </w:r>
          </w:p>
          <w:p w14:paraId="3A28F298">
            <w:pPr>
              <w:pStyle w:val="6"/>
              <w:spacing w:before="32" w:line="189" w:lineRule="auto"/>
              <w:ind w:left="11"/>
              <w:rPr>
                <w:sz w:val="24"/>
                <w:szCs w:val="24"/>
              </w:rPr>
            </w:pPr>
            <w:r>
              <w:rPr>
                <w:rFonts w:ascii="MS Gothic" w:hAnsi="MS Gothic" w:eastAsia="MS Gothic" w:cs="MS Gothic"/>
                <w:sz w:val="24"/>
                <w:szCs w:val="24"/>
              </w:rPr>
              <w:t>☑</w:t>
            </w:r>
            <w:r>
              <w:rPr>
                <w:sz w:val="24"/>
                <w:szCs w:val="24"/>
              </w:rPr>
              <w:t>技术改造</w:t>
            </w:r>
          </w:p>
        </w:tc>
        <w:tc>
          <w:tcPr>
            <w:tcW w:w="1708" w:type="dxa"/>
            <w:vAlign w:val="top"/>
          </w:tcPr>
          <w:p w14:paraId="2DD37896">
            <w:pPr>
              <w:spacing w:line="284" w:lineRule="auto"/>
              <w:rPr>
                <w:rFonts w:ascii="Arial"/>
                <w:sz w:val="21"/>
              </w:rPr>
            </w:pPr>
          </w:p>
          <w:p w14:paraId="233874B0">
            <w:pPr>
              <w:pStyle w:val="6"/>
              <w:spacing w:before="78"/>
              <w:ind w:left="365" w:right="327"/>
              <w:rPr>
                <w:sz w:val="24"/>
                <w:szCs w:val="24"/>
              </w:rPr>
            </w:pPr>
            <w:r>
              <w:rPr>
                <w:spacing w:val="11"/>
                <w:sz w:val="24"/>
                <w:szCs w:val="24"/>
              </w:rPr>
              <w:t>建设项目</w:t>
            </w:r>
            <w:r>
              <w:rPr>
                <w:sz w:val="24"/>
                <w:szCs w:val="24"/>
              </w:rPr>
              <w:t xml:space="preserve"> </w:t>
            </w:r>
            <w:r>
              <w:rPr>
                <w:spacing w:val="2"/>
                <w:sz w:val="24"/>
                <w:szCs w:val="24"/>
              </w:rPr>
              <w:t>申报情形</w:t>
            </w:r>
          </w:p>
        </w:tc>
        <w:tc>
          <w:tcPr>
            <w:tcW w:w="2892" w:type="dxa"/>
            <w:gridSpan w:val="2"/>
            <w:vAlign w:val="top"/>
          </w:tcPr>
          <w:p w14:paraId="54A80D6B">
            <w:pPr>
              <w:pStyle w:val="6"/>
              <w:spacing w:before="54" w:line="219" w:lineRule="auto"/>
              <w:ind w:left="16"/>
              <w:rPr>
                <w:sz w:val="24"/>
                <w:szCs w:val="24"/>
              </w:rPr>
            </w:pPr>
            <w:r>
              <w:rPr>
                <w:rFonts w:ascii="MS Gothic" w:hAnsi="MS Gothic" w:eastAsia="MS Gothic" w:cs="MS Gothic"/>
                <w:spacing w:val="5"/>
                <w:sz w:val="24"/>
                <w:szCs w:val="24"/>
              </w:rPr>
              <w:t>☑</w:t>
            </w:r>
            <w:r>
              <w:rPr>
                <w:spacing w:val="5"/>
                <w:sz w:val="24"/>
                <w:szCs w:val="24"/>
              </w:rPr>
              <w:t>首次申报项目</w:t>
            </w:r>
          </w:p>
          <w:p w14:paraId="0BFB7378">
            <w:pPr>
              <w:pStyle w:val="6"/>
              <w:spacing w:before="54" w:line="225" w:lineRule="auto"/>
              <w:ind w:left="16"/>
              <w:rPr>
                <w:sz w:val="24"/>
                <w:szCs w:val="24"/>
              </w:rPr>
            </w:pPr>
            <w:r>
              <w:rPr>
                <w:spacing w:val="-2"/>
                <w:sz w:val="24"/>
                <w:szCs w:val="24"/>
              </w:rPr>
              <w:t>□不予批准后再次申报项目</w:t>
            </w:r>
            <w:r>
              <w:rPr>
                <w:spacing w:val="8"/>
                <w:sz w:val="24"/>
                <w:szCs w:val="24"/>
              </w:rPr>
              <w:t xml:space="preserve"> </w:t>
            </w:r>
            <w:r>
              <w:rPr>
                <w:spacing w:val="1"/>
                <w:sz w:val="24"/>
                <w:szCs w:val="24"/>
              </w:rPr>
              <w:t>口超五年重新审核项目</w:t>
            </w:r>
          </w:p>
          <w:p w14:paraId="0F6883C3">
            <w:pPr>
              <w:pStyle w:val="6"/>
              <w:spacing w:before="15" w:line="196" w:lineRule="auto"/>
              <w:ind w:left="116"/>
              <w:rPr>
                <w:sz w:val="24"/>
                <w:szCs w:val="24"/>
              </w:rPr>
            </w:pPr>
            <w:r>
              <w:rPr>
                <w:spacing w:val="4"/>
                <w:sz w:val="24"/>
                <w:szCs w:val="24"/>
              </w:rPr>
              <w:t>□重大变动重新报批项目</w:t>
            </w:r>
          </w:p>
        </w:tc>
      </w:tr>
      <w:tr w14:paraId="571BE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1853" w:type="dxa"/>
            <w:vAlign w:val="top"/>
          </w:tcPr>
          <w:p w14:paraId="289E8E7E">
            <w:pPr>
              <w:pStyle w:val="6"/>
              <w:spacing w:before="75"/>
              <w:ind w:left="14" w:firstLine="59"/>
              <w:rPr>
                <w:sz w:val="24"/>
                <w:szCs w:val="24"/>
              </w:rPr>
            </w:pPr>
            <w:r>
              <w:rPr>
                <w:spacing w:val="-2"/>
                <w:sz w:val="24"/>
                <w:szCs w:val="24"/>
              </w:rPr>
              <w:t>项目审批(核准/</w:t>
            </w:r>
            <w:r>
              <w:rPr>
                <w:sz w:val="24"/>
                <w:szCs w:val="24"/>
              </w:rPr>
              <w:t xml:space="preserve">  </w:t>
            </w:r>
            <w:r>
              <w:rPr>
                <w:spacing w:val="3"/>
                <w:sz w:val="24"/>
                <w:szCs w:val="24"/>
              </w:rPr>
              <w:t>备案)部门(选填)</w:t>
            </w:r>
          </w:p>
        </w:tc>
        <w:tc>
          <w:tcPr>
            <w:tcW w:w="2397" w:type="dxa"/>
            <w:gridSpan w:val="2"/>
            <w:vAlign w:val="top"/>
          </w:tcPr>
          <w:p w14:paraId="436F9345">
            <w:pPr>
              <w:pStyle w:val="6"/>
              <w:spacing w:before="204" w:line="219" w:lineRule="auto"/>
              <w:ind w:left="112"/>
              <w:rPr>
                <w:sz w:val="24"/>
                <w:szCs w:val="24"/>
              </w:rPr>
            </w:pPr>
            <w:r>
              <w:rPr>
                <w:spacing w:val="2"/>
                <w:sz w:val="24"/>
                <w:szCs w:val="24"/>
              </w:rPr>
              <w:t>富民县发展和改革局</w:t>
            </w:r>
          </w:p>
          <w:p w14:paraId="0939F647">
            <w:pPr>
              <w:pStyle w:val="6"/>
              <w:spacing w:before="55" w:line="220" w:lineRule="auto"/>
              <w:ind w:left="591"/>
              <w:rPr>
                <w:sz w:val="24"/>
                <w:szCs w:val="24"/>
              </w:rPr>
            </w:pPr>
            <w:r>
              <w:rPr>
                <w:spacing w:val="8"/>
                <w:sz w:val="24"/>
                <w:szCs w:val="24"/>
              </w:rPr>
              <w:t>(网上备案)</w:t>
            </w:r>
          </w:p>
        </w:tc>
        <w:tc>
          <w:tcPr>
            <w:tcW w:w="1708" w:type="dxa"/>
            <w:vAlign w:val="top"/>
          </w:tcPr>
          <w:p w14:paraId="78651F2B">
            <w:pPr>
              <w:pStyle w:val="6"/>
              <w:spacing w:before="65" w:line="220" w:lineRule="auto"/>
              <w:ind w:left="65"/>
              <w:rPr>
                <w:sz w:val="24"/>
                <w:szCs w:val="24"/>
              </w:rPr>
            </w:pPr>
            <w:r>
              <w:rPr>
                <w:spacing w:val="1"/>
                <w:sz w:val="24"/>
                <w:szCs w:val="24"/>
              </w:rPr>
              <w:t>项目审批(核准</w:t>
            </w:r>
          </w:p>
          <w:p w14:paraId="275AB78F">
            <w:pPr>
              <w:pStyle w:val="6"/>
              <w:spacing w:before="12" w:line="221" w:lineRule="auto"/>
              <w:ind w:left="665" w:right="123" w:hanging="540"/>
              <w:rPr>
                <w:sz w:val="24"/>
                <w:szCs w:val="24"/>
              </w:rPr>
            </w:pPr>
            <w:r>
              <w:rPr>
                <w:spacing w:val="1"/>
                <w:sz w:val="24"/>
                <w:szCs w:val="24"/>
              </w:rPr>
              <w:t xml:space="preserve">备案)文号(选 </w:t>
            </w:r>
            <w:r>
              <w:rPr>
                <w:spacing w:val="-6"/>
                <w:sz w:val="24"/>
                <w:szCs w:val="24"/>
              </w:rPr>
              <w:t>填</w:t>
            </w:r>
            <w:r>
              <w:rPr>
                <w:spacing w:val="-46"/>
                <w:sz w:val="24"/>
                <w:szCs w:val="24"/>
              </w:rPr>
              <w:t xml:space="preserve"> </w:t>
            </w:r>
            <w:r>
              <w:rPr>
                <w:spacing w:val="-6"/>
                <w:sz w:val="24"/>
                <w:szCs w:val="24"/>
              </w:rPr>
              <w:t>)</w:t>
            </w:r>
          </w:p>
        </w:tc>
        <w:tc>
          <w:tcPr>
            <w:tcW w:w="2892" w:type="dxa"/>
            <w:gridSpan w:val="2"/>
            <w:vAlign w:val="top"/>
          </w:tcPr>
          <w:p w14:paraId="3C36498D">
            <w:pPr>
              <w:spacing w:line="308" w:lineRule="auto"/>
              <w:rPr>
                <w:rFonts w:ascii="Arial"/>
                <w:sz w:val="21"/>
              </w:rPr>
            </w:pPr>
          </w:p>
          <w:p w14:paraId="3A1E88E6">
            <w:pPr>
              <w:pStyle w:val="6"/>
              <w:spacing w:before="78"/>
              <w:jc w:val="right"/>
              <w:rPr>
                <w:sz w:val="24"/>
                <w:szCs w:val="24"/>
              </w:rPr>
            </w:pPr>
            <w:r>
              <w:rPr>
                <w:spacing w:val="-1"/>
                <w:sz w:val="24"/>
                <w:szCs w:val="24"/>
              </w:rPr>
              <w:t>2104-530124-89-02-670776</w:t>
            </w:r>
          </w:p>
        </w:tc>
      </w:tr>
      <w:tr w14:paraId="524F0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853" w:type="dxa"/>
            <w:vAlign w:val="top"/>
          </w:tcPr>
          <w:p w14:paraId="2FCA9F21">
            <w:pPr>
              <w:pStyle w:val="6"/>
              <w:spacing w:before="196" w:line="220" w:lineRule="auto"/>
              <w:ind w:left="195"/>
              <w:rPr>
                <w:sz w:val="24"/>
                <w:szCs w:val="24"/>
              </w:rPr>
            </w:pPr>
            <w:r>
              <w:rPr>
                <w:spacing w:val="7"/>
                <w:sz w:val="24"/>
                <w:szCs w:val="24"/>
              </w:rPr>
              <w:t>总投资(万元)</w:t>
            </w:r>
          </w:p>
        </w:tc>
        <w:tc>
          <w:tcPr>
            <w:tcW w:w="2397" w:type="dxa"/>
            <w:gridSpan w:val="2"/>
            <w:vAlign w:val="top"/>
          </w:tcPr>
          <w:p w14:paraId="4483ACD8">
            <w:pPr>
              <w:pStyle w:val="6"/>
              <w:spacing w:before="219"/>
              <w:ind w:left="1012"/>
              <w:rPr>
                <w:sz w:val="24"/>
                <w:szCs w:val="24"/>
              </w:rPr>
            </w:pPr>
            <w:r>
              <w:rPr>
                <w:spacing w:val="-7"/>
                <w:sz w:val="24"/>
                <w:szCs w:val="24"/>
              </w:rPr>
              <w:t>150</w:t>
            </w:r>
          </w:p>
        </w:tc>
        <w:tc>
          <w:tcPr>
            <w:tcW w:w="1708" w:type="dxa"/>
            <w:vAlign w:val="top"/>
          </w:tcPr>
          <w:p w14:paraId="5412B1CA">
            <w:pPr>
              <w:pStyle w:val="6"/>
              <w:spacing w:before="76" w:line="208" w:lineRule="auto"/>
              <w:ind w:left="185"/>
              <w:rPr>
                <w:sz w:val="24"/>
                <w:szCs w:val="24"/>
              </w:rPr>
            </w:pPr>
            <w:r>
              <w:rPr>
                <w:spacing w:val="2"/>
                <w:sz w:val="24"/>
                <w:szCs w:val="24"/>
              </w:rPr>
              <w:t>环保投资(万</w:t>
            </w:r>
          </w:p>
          <w:p w14:paraId="539F7B74">
            <w:pPr>
              <w:pStyle w:val="6"/>
              <w:spacing w:before="1" w:line="201" w:lineRule="auto"/>
              <w:ind w:left="665"/>
              <w:rPr>
                <w:sz w:val="24"/>
                <w:szCs w:val="24"/>
              </w:rPr>
            </w:pPr>
            <w:r>
              <w:rPr>
                <w:spacing w:val="-6"/>
                <w:sz w:val="24"/>
                <w:szCs w:val="24"/>
              </w:rPr>
              <w:t>元</w:t>
            </w:r>
            <w:r>
              <w:rPr>
                <w:spacing w:val="-46"/>
                <w:sz w:val="24"/>
                <w:szCs w:val="24"/>
              </w:rPr>
              <w:t xml:space="preserve"> </w:t>
            </w:r>
            <w:r>
              <w:rPr>
                <w:spacing w:val="-6"/>
                <w:sz w:val="24"/>
                <w:szCs w:val="24"/>
              </w:rPr>
              <w:t>)</w:t>
            </w:r>
          </w:p>
        </w:tc>
        <w:tc>
          <w:tcPr>
            <w:tcW w:w="2892" w:type="dxa"/>
            <w:gridSpan w:val="2"/>
            <w:vAlign w:val="top"/>
          </w:tcPr>
          <w:p w14:paraId="69609632">
            <w:pPr>
              <w:pStyle w:val="6"/>
              <w:spacing w:before="219"/>
              <w:ind w:left="1317"/>
              <w:rPr>
                <w:sz w:val="24"/>
                <w:szCs w:val="24"/>
              </w:rPr>
            </w:pPr>
            <w:r>
              <w:rPr>
                <w:spacing w:val="-4"/>
                <w:sz w:val="24"/>
                <w:szCs w:val="24"/>
              </w:rPr>
              <w:t>20</w:t>
            </w:r>
          </w:p>
        </w:tc>
      </w:tr>
      <w:tr w14:paraId="72232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853" w:type="dxa"/>
            <w:vAlign w:val="top"/>
          </w:tcPr>
          <w:p w14:paraId="0098B7D1">
            <w:pPr>
              <w:pStyle w:val="6"/>
              <w:spacing w:before="77" w:line="220" w:lineRule="auto"/>
              <w:ind w:left="195"/>
              <w:rPr>
                <w:sz w:val="24"/>
                <w:szCs w:val="24"/>
              </w:rPr>
            </w:pPr>
            <w:r>
              <w:rPr>
                <w:spacing w:val="2"/>
                <w:sz w:val="24"/>
                <w:szCs w:val="24"/>
              </w:rPr>
              <w:t>环保投资占比</w:t>
            </w:r>
          </w:p>
          <w:p w14:paraId="398EAB85">
            <w:pPr>
              <w:pStyle w:val="6"/>
              <w:spacing w:before="47" w:line="183" w:lineRule="auto"/>
              <w:ind w:left="735"/>
              <w:rPr>
                <w:sz w:val="24"/>
                <w:szCs w:val="24"/>
              </w:rPr>
            </w:pPr>
            <w:r>
              <w:rPr>
                <w:color w:val="404040"/>
                <w:spacing w:val="-12"/>
                <w:sz w:val="24"/>
                <w:szCs w:val="24"/>
              </w:rPr>
              <w:t>(%)</w:t>
            </w:r>
          </w:p>
        </w:tc>
        <w:tc>
          <w:tcPr>
            <w:tcW w:w="2397" w:type="dxa"/>
            <w:gridSpan w:val="2"/>
            <w:vAlign w:val="top"/>
          </w:tcPr>
          <w:p w14:paraId="56C32799">
            <w:pPr>
              <w:pStyle w:val="6"/>
              <w:spacing w:before="240" w:line="239" w:lineRule="auto"/>
              <w:ind w:left="891"/>
              <w:rPr>
                <w:sz w:val="24"/>
                <w:szCs w:val="24"/>
              </w:rPr>
            </w:pPr>
            <w:r>
              <w:rPr>
                <w:spacing w:val="-5"/>
                <w:sz w:val="24"/>
                <w:szCs w:val="24"/>
              </w:rPr>
              <w:t>13.33</w:t>
            </w:r>
          </w:p>
        </w:tc>
        <w:tc>
          <w:tcPr>
            <w:tcW w:w="1708" w:type="dxa"/>
            <w:vAlign w:val="top"/>
          </w:tcPr>
          <w:p w14:paraId="55491CF1">
            <w:pPr>
              <w:pStyle w:val="6"/>
              <w:spacing w:before="217" w:line="220" w:lineRule="auto"/>
              <w:ind w:left="365"/>
              <w:rPr>
                <w:sz w:val="24"/>
                <w:szCs w:val="24"/>
              </w:rPr>
            </w:pPr>
            <w:r>
              <w:rPr>
                <w:spacing w:val="3"/>
                <w:sz w:val="24"/>
                <w:szCs w:val="24"/>
              </w:rPr>
              <w:t>施工工期</w:t>
            </w:r>
          </w:p>
        </w:tc>
        <w:tc>
          <w:tcPr>
            <w:tcW w:w="2892" w:type="dxa"/>
            <w:gridSpan w:val="2"/>
            <w:vAlign w:val="top"/>
          </w:tcPr>
          <w:p w14:paraId="57D58ECB">
            <w:pPr>
              <w:pStyle w:val="6"/>
              <w:spacing w:before="216" w:line="219" w:lineRule="auto"/>
              <w:ind w:left="1137"/>
              <w:rPr>
                <w:sz w:val="24"/>
                <w:szCs w:val="24"/>
              </w:rPr>
            </w:pPr>
            <w:r>
              <w:rPr>
                <w:spacing w:val="16"/>
                <w:sz w:val="24"/>
                <w:szCs w:val="24"/>
              </w:rPr>
              <w:t>4个月</w:t>
            </w:r>
          </w:p>
        </w:tc>
      </w:tr>
      <w:tr w14:paraId="1DCC9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9" w:hRule="atLeast"/>
        </w:trPr>
        <w:tc>
          <w:tcPr>
            <w:tcW w:w="1853" w:type="dxa"/>
            <w:vMerge w:val="restart"/>
            <w:tcBorders>
              <w:bottom w:val="nil"/>
            </w:tcBorders>
            <w:vAlign w:val="top"/>
          </w:tcPr>
          <w:p w14:paraId="2F1592AF">
            <w:pPr>
              <w:spacing w:line="248" w:lineRule="auto"/>
              <w:rPr>
                <w:rFonts w:ascii="Arial"/>
                <w:sz w:val="21"/>
              </w:rPr>
            </w:pPr>
          </w:p>
          <w:p w14:paraId="7ECD1875">
            <w:pPr>
              <w:spacing w:line="248" w:lineRule="auto"/>
              <w:rPr>
                <w:rFonts w:ascii="Arial"/>
                <w:sz w:val="21"/>
              </w:rPr>
            </w:pPr>
          </w:p>
          <w:p w14:paraId="01D7361C">
            <w:pPr>
              <w:spacing w:line="249" w:lineRule="auto"/>
              <w:rPr>
                <w:rFonts w:ascii="Arial"/>
                <w:sz w:val="21"/>
              </w:rPr>
            </w:pPr>
          </w:p>
          <w:p w14:paraId="58F33405">
            <w:pPr>
              <w:pStyle w:val="6"/>
              <w:spacing w:before="78" w:line="220" w:lineRule="auto"/>
              <w:ind w:left="195"/>
              <w:rPr>
                <w:sz w:val="24"/>
                <w:szCs w:val="24"/>
              </w:rPr>
            </w:pPr>
            <w:r>
              <w:rPr>
                <w:spacing w:val="1"/>
                <w:sz w:val="24"/>
                <w:szCs w:val="24"/>
              </w:rPr>
              <w:t>是否开工建设</w:t>
            </w:r>
          </w:p>
        </w:tc>
        <w:tc>
          <w:tcPr>
            <w:tcW w:w="2397" w:type="dxa"/>
            <w:gridSpan w:val="2"/>
            <w:vAlign w:val="top"/>
          </w:tcPr>
          <w:p w14:paraId="23125F62">
            <w:pPr>
              <w:pStyle w:val="6"/>
              <w:spacing w:before="48" w:line="220" w:lineRule="auto"/>
              <w:ind w:left="11"/>
              <w:rPr>
                <w:sz w:val="24"/>
                <w:szCs w:val="24"/>
              </w:rPr>
            </w:pPr>
            <w:r>
              <w:rPr>
                <w:spacing w:val="8"/>
                <w:sz w:val="24"/>
                <w:szCs w:val="24"/>
              </w:rPr>
              <w:t>□否</w:t>
            </w:r>
          </w:p>
          <w:p w14:paraId="37F94642">
            <w:pPr>
              <w:pStyle w:val="6"/>
              <w:spacing w:before="35" w:line="215" w:lineRule="auto"/>
              <w:ind w:left="11" w:firstLine="159"/>
              <w:rPr>
                <w:sz w:val="24"/>
                <w:szCs w:val="24"/>
              </w:rPr>
            </w:pPr>
            <w:r>
              <w:rPr>
                <w:rFonts w:ascii="MS Gothic" w:hAnsi="MS Gothic" w:eastAsia="MS Gothic" w:cs="MS Gothic"/>
                <w:sz w:val="24"/>
                <w:szCs w:val="24"/>
              </w:rPr>
              <w:t>☑</w:t>
            </w:r>
            <w:r>
              <w:rPr>
                <w:sz w:val="24"/>
                <w:szCs w:val="24"/>
              </w:rPr>
              <w:t xml:space="preserve">是：项目1台2t和  </w:t>
            </w:r>
            <w:r>
              <w:rPr>
                <w:spacing w:val="8"/>
                <w:sz w:val="24"/>
                <w:szCs w:val="24"/>
              </w:rPr>
              <w:t>台4t的锅炉在2019年</w:t>
            </w:r>
            <w:r>
              <w:rPr>
                <w:sz w:val="24"/>
                <w:szCs w:val="24"/>
              </w:rPr>
              <w:t xml:space="preserve">  </w:t>
            </w:r>
            <w:r>
              <w:rPr>
                <w:spacing w:val="-3"/>
                <w:sz w:val="24"/>
                <w:szCs w:val="24"/>
              </w:rPr>
              <w:t>年底已经安装完成，另</w:t>
            </w:r>
          </w:p>
        </w:tc>
        <w:tc>
          <w:tcPr>
            <w:tcW w:w="1708" w:type="dxa"/>
            <w:vMerge w:val="restart"/>
            <w:tcBorders>
              <w:bottom w:val="nil"/>
            </w:tcBorders>
            <w:vAlign w:val="top"/>
          </w:tcPr>
          <w:p w14:paraId="2827AF6C">
            <w:pPr>
              <w:spacing w:line="308" w:lineRule="auto"/>
              <w:rPr>
                <w:rFonts w:ascii="Arial"/>
                <w:sz w:val="21"/>
              </w:rPr>
            </w:pPr>
          </w:p>
          <w:p w14:paraId="35C70C57">
            <w:pPr>
              <w:spacing w:line="309" w:lineRule="auto"/>
              <w:rPr>
                <w:rFonts w:ascii="Arial"/>
                <w:sz w:val="21"/>
              </w:rPr>
            </w:pPr>
          </w:p>
          <w:p w14:paraId="5F615CB9">
            <w:pPr>
              <w:pStyle w:val="6"/>
              <w:spacing w:before="78" w:line="225" w:lineRule="auto"/>
              <w:ind w:left="303" w:right="200" w:hanging="59"/>
              <w:rPr>
                <w:sz w:val="24"/>
                <w:szCs w:val="24"/>
              </w:rPr>
            </w:pPr>
            <w:r>
              <w:rPr>
                <w:spacing w:val="8"/>
                <w:sz w:val="24"/>
                <w:szCs w:val="24"/>
              </w:rPr>
              <w:t>用地(用海)</w:t>
            </w:r>
            <w:r>
              <w:rPr>
                <w:spacing w:val="3"/>
                <w:sz w:val="24"/>
                <w:szCs w:val="24"/>
              </w:rPr>
              <w:t xml:space="preserve"> </w:t>
            </w:r>
            <w:r>
              <w:rPr>
                <w:spacing w:val="28"/>
                <w:sz w:val="24"/>
                <w:szCs w:val="24"/>
              </w:rPr>
              <w:t>面积(m²)</w:t>
            </w:r>
          </w:p>
        </w:tc>
        <w:tc>
          <w:tcPr>
            <w:tcW w:w="2892" w:type="dxa"/>
            <w:gridSpan w:val="2"/>
            <w:vMerge w:val="restart"/>
            <w:tcBorders>
              <w:bottom w:val="nil"/>
            </w:tcBorders>
            <w:vAlign w:val="top"/>
          </w:tcPr>
          <w:p w14:paraId="286D04C7">
            <w:pPr>
              <w:spacing w:line="293" w:lineRule="auto"/>
              <w:rPr>
                <w:rFonts w:ascii="Arial"/>
                <w:sz w:val="21"/>
              </w:rPr>
            </w:pPr>
          </w:p>
          <w:p w14:paraId="7980B2A7">
            <w:pPr>
              <w:spacing w:line="293" w:lineRule="auto"/>
              <w:rPr>
                <w:rFonts w:ascii="Arial"/>
                <w:sz w:val="21"/>
              </w:rPr>
            </w:pPr>
          </w:p>
          <w:p w14:paraId="0A39F059">
            <w:pPr>
              <w:pStyle w:val="6"/>
              <w:spacing w:before="78" w:line="220" w:lineRule="auto"/>
              <w:ind w:left="56"/>
              <w:rPr>
                <w:sz w:val="24"/>
                <w:szCs w:val="24"/>
              </w:rPr>
            </w:pPr>
            <w:r>
              <w:rPr>
                <w:spacing w:val="10"/>
                <w:sz w:val="24"/>
                <w:szCs w:val="24"/>
              </w:rPr>
              <w:t>利用原包装厂房约90m²面</w:t>
            </w:r>
          </w:p>
          <w:p w14:paraId="5EA52403">
            <w:pPr>
              <w:pStyle w:val="6"/>
              <w:spacing w:before="33" w:line="220" w:lineRule="auto"/>
              <w:ind w:left="537"/>
              <w:rPr>
                <w:sz w:val="24"/>
                <w:szCs w:val="24"/>
              </w:rPr>
            </w:pPr>
            <w:r>
              <w:rPr>
                <w:spacing w:val="-1"/>
                <w:sz w:val="24"/>
                <w:szCs w:val="24"/>
              </w:rPr>
              <w:t>积，不新增占地。</w:t>
            </w:r>
          </w:p>
        </w:tc>
      </w:tr>
      <w:tr w14:paraId="72B8A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853" w:type="dxa"/>
            <w:vMerge w:val="continue"/>
            <w:tcBorders>
              <w:top w:val="nil"/>
              <w:bottom w:val="nil"/>
            </w:tcBorders>
            <w:vAlign w:val="top"/>
          </w:tcPr>
          <w:p w14:paraId="0933B9D8">
            <w:pPr>
              <w:rPr>
                <w:rFonts w:ascii="Arial"/>
                <w:sz w:val="21"/>
              </w:rPr>
            </w:pPr>
          </w:p>
        </w:tc>
        <w:tc>
          <w:tcPr>
            <w:tcW w:w="2397" w:type="dxa"/>
            <w:gridSpan w:val="2"/>
            <w:vAlign w:val="top"/>
          </w:tcPr>
          <w:p w14:paraId="5DA6BC7F">
            <w:pPr>
              <w:pStyle w:val="6"/>
              <w:spacing w:before="39" w:line="193" w:lineRule="auto"/>
              <w:ind w:left="172"/>
              <w:rPr>
                <w:sz w:val="24"/>
                <w:szCs w:val="24"/>
              </w:rPr>
            </w:pPr>
            <w:r>
              <w:rPr>
                <w:spacing w:val="1"/>
                <w:sz w:val="24"/>
                <w:szCs w:val="24"/>
              </w:rPr>
              <w:t>外1台4t的锅炉将于</w:t>
            </w:r>
          </w:p>
        </w:tc>
        <w:tc>
          <w:tcPr>
            <w:tcW w:w="1708" w:type="dxa"/>
            <w:vMerge w:val="continue"/>
            <w:tcBorders>
              <w:top w:val="nil"/>
              <w:bottom w:val="nil"/>
            </w:tcBorders>
            <w:vAlign w:val="top"/>
          </w:tcPr>
          <w:p w14:paraId="2110F5E1">
            <w:pPr>
              <w:rPr>
                <w:rFonts w:ascii="Arial"/>
                <w:sz w:val="21"/>
              </w:rPr>
            </w:pPr>
          </w:p>
        </w:tc>
        <w:tc>
          <w:tcPr>
            <w:tcW w:w="2892" w:type="dxa"/>
            <w:gridSpan w:val="2"/>
            <w:vMerge w:val="continue"/>
            <w:tcBorders>
              <w:top w:val="nil"/>
              <w:bottom w:val="nil"/>
            </w:tcBorders>
            <w:vAlign w:val="top"/>
          </w:tcPr>
          <w:p w14:paraId="5E5CF62A">
            <w:pPr>
              <w:rPr>
                <w:rFonts w:ascii="Arial"/>
                <w:sz w:val="21"/>
              </w:rPr>
            </w:pPr>
          </w:p>
        </w:tc>
      </w:tr>
      <w:tr w14:paraId="7314C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853" w:type="dxa"/>
            <w:vMerge w:val="continue"/>
            <w:tcBorders>
              <w:top w:val="nil"/>
            </w:tcBorders>
            <w:vAlign w:val="top"/>
          </w:tcPr>
          <w:p w14:paraId="72A5E137">
            <w:pPr>
              <w:rPr>
                <w:rFonts w:ascii="Arial"/>
                <w:sz w:val="21"/>
              </w:rPr>
            </w:pPr>
          </w:p>
        </w:tc>
        <w:tc>
          <w:tcPr>
            <w:tcW w:w="2397" w:type="dxa"/>
            <w:gridSpan w:val="2"/>
            <w:vAlign w:val="top"/>
          </w:tcPr>
          <w:p w14:paraId="2354C02F">
            <w:pPr>
              <w:pStyle w:val="6"/>
              <w:spacing w:before="58" w:line="201" w:lineRule="auto"/>
              <w:jc w:val="right"/>
              <w:rPr>
                <w:sz w:val="24"/>
                <w:szCs w:val="24"/>
              </w:rPr>
            </w:pPr>
            <w:r>
              <w:rPr>
                <w:spacing w:val="-1"/>
                <w:sz w:val="24"/>
                <w:szCs w:val="24"/>
              </w:rPr>
              <w:t>2021年6月完成安装。</w:t>
            </w:r>
          </w:p>
        </w:tc>
        <w:tc>
          <w:tcPr>
            <w:tcW w:w="1708" w:type="dxa"/>
            <w:vMerge w:val="continue"/>
            <w:tcBorders>
              <w:top w:val="nil"/>
            </w:tcBorders>
            <w:vAlign w:val="top"/>
          </w:tcPr>
          <w:p w14:paraId="2BB00E82">
            <w:pPr>
              <w:rPr>
                <w:rFonts w:ascii="Arial"/>
                <w:sz w:val="21"/>
              </w:rPr>
            </w:pPr>
          </w:p>
        </w:tc>
        <w:tc>
          <w:tcPr>
            <w:tcW w:w="2892" w:type="dxa"/>
            <w:gridSpan w:val="2"/>
            <w:vMerge w:val="continue"/>
            <w:tcBorders>
              <w:top w:val="nil"/>
            </w:tcBorders>
            <w:vAlign w:val="top"/>
          </w:tcPr>
          <w:p w14:paraId="4A093888">
            <w:pPr>
              <w:rPr>
                <w:rFonts w:ascii="Arial"/>
                <w:sz w:val="21"/>
              </w:rPr>
            </w:pPr>
          </w:p>
        </w:tc>
      </w:tr>
      <w:tr w14:paraId="3EFCD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9" w:hRule="atLeast"/>
        </w:trPr>
        <w:tc>
          <w:tcPr>
            <w:tcW w:w="1853" w:type="dxa"/>
            <w:vAlign w:val="top"/>
          </w:tcPr>
          <w:p w14:paraId="73B606EC">
            <w:pPr>
              <w:pStyle w:val="6"/>
              <w:spacing w:before="246" w:line="243" w:lineRule="auto"/>
              <w:ind w:left="674" w:right="218" w:hanging="479"/>
              <w:rPr>
                <w:sz w:val="24"/>
                <w:szCs w:val="24"/>
              </w:rPr>
            </w:pPr>
            <w:r>
              <w:rPr>
                <w:spacing w:val="-2"/>
                <w:sz w:val="24"/>
                <w:szCs w:val="24"/>
              </w:rPr>
              <w:t>专项评价设置</w:t>
            </w:r>
            <w:r>
              <w:rPr>
                <w:sz w:val="24"/>
                <w:szCs w:val="24"/>
              </w:rPr>
              <w:t xml:space="preserve"> </w:t>
            </w:r>
            <w:r>
              <w:rPr>
                <w:spacing w:val="5"/>
                <w:sz w:val="24"/>
                <w:szCs w:val="24"/>
              </w:rPr>
              <w:t>情况</w:t>
            </w:r>
          </w:p>
        </w:tc>
        <w:tc>
          <w:tcPr>
            <w:tcW w:w="6997" w:type="dxa"/>
            <w:gridSpan w:val="5"/>
            <w:vAlign w:val="top"/>
          </w:tcPr>
          <w:p w14:paraId="5E94903A">
            <w:pPr>
              <w:spacing w:line="319" w:lineRule="auto"/>
              <w:rPr>
                <w:rFonts w:ascii="Arial"/>
                <w:sz w:val="21"/>
              </w:rPr>
            </w:pPr>
          </w:p>
          <w:p w14:paraId="3929B183">
            <w:pPr>
              <w:pStyle w:val="6"/>
              <w:spacing w:before="78" w:line="220" w:lineRule="auto"/>
              <w:ind w:left="3372"/>
              <w:rPr>
                <w:sz w:val="24"/>
                <w:szCs w:val="24"/>
              </w:rPr>
            </w:pPr>
            <w:r>
              <w:rPr>
                <w:sz w:val="24"/>
                <w:szCs w:val="24"/>
              </w:rPr>
              <w:t>无</w:t>
            </w:r>
          </w:p>
        </w:tc>
      </w:tr>
      <w:tr w14:paraId="244E5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4" w:hRule="atLeast"/>
        </w:trPr>
        <w:tc>
          <w:tcPr>
            <w:tcW w:w="1853" w:type="dxa"/>
            <w:vAlign w:val="top"/>
          </w:tcPr>
          <w:p w14:paraId="15E592D9">
            <w:pPr>
              <w:spacing w:line="320" w:lineRule="auto"/>
              <w:rPr>
                <w:rFonts w:ascii="Arial"/>
                <w:sz w:val="21"/>
              </w:rPr>
            </w:pPr>
          </w:p>
          <w:p w14:paraId="18F5DCCB">
            <w:pPr>
              <w:pStyle w:val="6"/>
              <w:spacing w:before="78" w:line="220" w:lineRule="auto"/>
              <w:ind w:left="435"/>
              <w:rPr>
                <w:sz w:val="24"/>
                <w:szCs w:val="24"/>
              </w:rPr>
            </w:pPr>
            <w:r>
              <w:rPr>
                <w:spacing w:val="2"/>
                <w:sz w:val="24"/>
                <w:szCs w:val="24"/>
              </w:rPr>
              <w:t>规划情况</w:t>
            </w:r>
          </w:p>
        </w:tc>
        <w:tc>
          <w:tcPr>
            <w:tcW w:w="6997" w:type="dxa"/>
            <w:gridSpan w:val="5"/>
            <w:vAlign w:val="top"/>
          </w:tcPr>
          <w:p w14:paraId="37824A9A">
            <w:pPr>
              <w:pStyle w:val="6"/>
              <w:spacing w:before="109" w:line="344" w:lineRule="auto"/>
              <w:ind w:left="92" w:right="357" w:firstLine="280"/>
              <w:rPr>
                <w:sz w:val="24"/>
                <w:szCs w:val="24"/>
              </w:rPr>
            </w:pPr>
            <w:r>
              <w:rPr>
                <w:sz w:val="24"/>
                <w:szCs w:val="24"/>
              </w:rPr>
              <w:t>昆明市规划设计院2015年编制《富民工业园区总体规划修编</w:t>
            </w:r>
            <w:r>
              <w:rPr>
                <w:spacing w:val="16"/>
                <w:sz w:val="24"/>
                <w:szCs w:val="24"/>
              </w:rPr>
              <w:t xml:space="preserve"> </w:t>
            </w:r>
            <w:r>
              <w:rPr>
                <w:sz w:val="24"/>
                <w:szCs w:val="24"/>
              </w:rPr>
              <w:t>(2015-2030年)》,2015年10月经昆明市人民政府批准并备</w:t>
            </w:r>
            <w:r>
              <w:rPr>
                <w:spacing w:val="-1"/>
                <w:sz w:val="24"/>
                <w:szCs w:val="24"/>
              </w:rPr>
              <w:t>案。</w:t>
            </w:r>
          </w:p>
        </w:tc>
      </w:tr>
    </w:tbl>
    <w:p w14:paraId="22A02FCF">
      <w:pPr>
        <w:pStyle w:val="2"/>
      </w:pPr>
    </w:p>
    <w:p w14:paraId="24E2A1D0">
      <w:pPr>
        <w:sectPr>
          <w:footerReference r:id="rId5" w:type="default"/>
          <w:pgSz w:w="11900" w:h="16840"/>
          <w:pgMar w:top="1431" w:right="1544" w:bottom="1280" w:left="1494" w:header="0" w:footer="823" w:gutter="0"/>
          <w:cols w:space="720" w:num="1"/>
        </w:sectPr>
      </w:pPr>
    </w:p>
    <w:p w14:paraId="18DFE180">
      <w:pPr>
        <w:spacing w:before="12"/>
      </w:pPr>
    </w:p>
    <w:tbl>
      <w:tblPr>
        <w:tblStyle w:val="5"/>
        <w:tblW w:w="8830" w:type="dxa"/>
        <w:tblInd w:w="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33"/>
        <w:gridCol w:w="6997"/>
      </w:tblGrid>
      <w:tr w14:paraId="1FD52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3" w:hRule="atLeast"/>
        </w:trPr>
        <w:tc>
          <w:tcPr>
            <w:tcW w:w="1833" w:type="dxa"/>
            <w:vAlign w:val="top"/>
          </w:tcPr>
          <w:p w14:paraId="347CA781">
            <w:pPr>
              <w:spacing w:line="297" w:lineRule="auto"/>
              <w:rPr>
                <w:rFonts w:ascii="Arial"/>
                <w:sz w:val="21"/>
              </w:rPr>
            </w:pPr>
          </w:p>
          <w:p w14:paraId="25C7323F">
            <w:pPr>
              <w:spacing w:line="297" w:lineRule="auto"/>
              <w:rPr>
                <w:rFonts w:ascii="Arial"/>
                <w:sz w:val="21"/>
              </w:rPr>
            </w:pPr>
          </w:p>
          <w:p w14:paraId="4BB3BF85">
            <w:pPr>
              <w:pStyle w:val="6"/>
              <w:spacing w:before="78" w:line="230" w:lineRule="auto"/>
              <w:ind w:left="425" w:right="178" w:hanging="240"/>
              <w:rPr>
                <w:sz w:val="24"/>
                <w:szCs w:val="24"/>
              </w:rPr>
            </w:pPr>
            <w:r>
              <w:rPr>
                <w:spacing w:val="3"/>
                <w:sz w:val="24"/>
                <w:szCs w:val="24"/>
              </w:rPr>
              <w:t>规划环境影响</w:t>
            </w:r>
            <w:r>
              <w:rPr>
                <w:sz w:val="24"/>
                <w:szCs w:val="24"/>
              </w:rPr>
              <w:t xml:space="preserve"> </w:t>
            </w:r>
            <w:r>
              <w:rPr>
                <w:spacing w:val="-2"/>
                <w:sz w:val="24"/>
                <w:szCs w:val="24"/>
              </w:rPr>
              <w:t>评价情况</w:t>
            </w:r>
          </w:p>
        </w:tc>
        <w:tc>
          <w:tcPr>
            <w:tcW w:w="6997" w:type="dxa"/>
            <w:vAlign w:val="top"/>
          </w:tcPr>
          <w:p w14:paraId="2CF5AA1B">
            <w:pPr>
              <w:pStyle w:val="6"/>
              <w:spacing w:before="61" w:line="352" w:lineRule="auto"/>
              <w:ind w:left="192" w:right="120" w:hanging="120"/>
              <w:rPr>
                <w:sz w:val="24"/>
                <w:szCs w:val="24"/>
              </w:rPr>
            </w:pPr>
            <w:r>
              <w:rPr>
                <w:spacing w:val="2"/>
                <w:sz w:val="24"/>
                <w:szCs w:val="24"/>
              </w:rPr>
              <w:t>《富民工业园区总体规划修编(2015-2030年)环境影响报告书》,</w:t>
            </w:r>
            <w:r>
              <w:rPr>
                <w:spacing w:val="5"/>
                <w:sz w:val="24"/>
                <w:szCs w:val="24"/>
              </w:rPr>
              <w:t xml:space="preserve"> </w:t>
            </w:r>
            <w:r>
              <w:rPr>
                <w:sz w:val="24"/>
                <w:szCs w:val="24"/>
              </w:rPr>
              <w:t>于2016年1月11日取得云南省生态环境厅以“云环函【2016】10</w:t>
            </w:r>
          </w:p>
          <w:p w14:paraId="1EBB23D4">
            <w:pPr>
              <w:pStyle w:val="6"/>
              <w:spacing w:line="225" w:lineRule="auto"/>
              <w:ind w:left="112"/>
              <w:rPr>
                <w:sz w:val="24"/>
                <w:szCs w:val="24"/>
              </w:rPr>
            </w:pPr>
            <w:r>
              <w:rPr>
                <w:spacing w:val="1"/>
                <w:position w:val="1"/>
                <w:sz w:val="24"/>
                <w:szCs w:val="24"/>
              </w:rPr>
              <w:t>号”出具的</w:t>
            </w:r>
            <w:r>
              <w:rPr>
                <w:spacing w:val="7"/>
                <w:position w:val="1"/>
                <w:sz w:val="24"/>
                <w:szCs w:val="24"/>
              </w:rPr>
              <w:t xml:space="preserve">                 </w:t>
            </w:r>
            <w:r>
              <w:rPr>
                <w:spacing w:val="1"/>
                <w:sz w:val="24"/>
                <w:szCs w:val="24"/>
              </w:rPr>
              <w:t>关于《富民工业园区总体规划修</w:t>
            </w:r>
          </w:p>
          <w:p w14:paraId="7F452594">
            <w:pPr>
              <w:pStyle w:val="6"/>
              <w:spacing w:before="163" w:line="218" w:lineRule="auto"/>
              <w:ind w:left="102"/>
              <w:rPr>
                <w:sz w:val="24"/>
                <w:szCs w:val="24"/>
              </w:rPr>
            </w:pPr>
            <w:r>
              <w:rPr>
                <w:sz w:val="24"/>
                <w:szCs w:val="24"/>
              </w:rPr>
              <w:t>编(2015-2030年)环境影响报告书》审查意见的函</w:t>
            </w:r>
            <w:r>
              <w:rPr>
                <w:spacing w:val="-1"/>
                <w:sz w:val="24"/>
                <w:szCs w:val="24"/>
              </w:rPr>
              <w:t>”。</w:t>
            </w:r>
          </w:p>
        </w:tc>
      </w:tr>
      <w:tr w14:paraId="18922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06" w:hRule="atLeast"/>
        </w:trPr>
        <w:tc>
          <w:tcPr>
            <w:tcW w:w="1833" w:type="dxa"/>
            <w:vAlign w:val="top"/>
          </w:tcPr>
          <w:p w14:paraId="411E0BF1">
            <w:pPr>
              <w:spacing w:line="242" w:lineRule="auto"/>
              <w:rPr>
                <w:rFonts w:ascii="Arial"/>
                <w:sz w:val="21"/>
              </w:rPr>
            </w:pPr>
          </w:p>
          <w:p w14:paraId="63849748">
            <w:pPr>
              <w:spacing w:line="242" w:lineRule="auto"/>
              <w:rPr>
                <w:rFonts w:ascii="Arial"/>
                <w:sz w:val="21"/>
              </w:rPr>
            </w:pPr>
          </w:p>
          <w:p w14:paraId="6FD70576">
            <w:pPr>
              <w:spacing w:line="242" w:lineRule="auto"/>
              <w:rPr>
                <w:rFonts w:ascii="Arial"/>
                <w:sz w:val="21"/>
              </w:rPr>
            </w:pPr>
          </w:p>
          <w:p w14:paraId="5AD3EA25">
            <w:pPr>
              <w:spacing w:line="242" w:lineRule="auto"/>
              <w:rPr>
                <w:rFonts w:ascii="Arial"/>
                <w:sz w:val="21"/>
              </w:rPr>
            </w:pPr>
          </w:p>
          <w:p w14:paraId="1460076B">
            <w:pPr>
              <w:spacing w:line="242" w:lineRule="auto"/>
              <w:rPr>
                <w:rFonts w:ascii="Arial"/>
                <w:sz w:val="21"/>
              </w:rPr>
            </w:pPr>
          </w:p>
          <w:p w14:paraId="42A9C04D">
            <w:pPr>
              <w:spacing w:line="242" w:lineRule="auto"/>
              <w:rPr>
                <w:rFonts w:ascii="Arial"/>
                <w:sz w:val="21"/>
              </w:rPr>
            </w:pPr>
          </w:p>
          <w:p w14:paraId="64D86280">
            <w:pPr>
              <w:spacing w:line="242" w:lineRule="auto"/>
              <w:rPr>
                <w:rFonts w:ascii="Arial"/>
                <w:sz w:val="21"/>
              </w:rPr>
            </w:pPr>
          </w:p>
          <w:p w14:paraId="67B71B58">
            <w:pPr>
              <w:spacing w:line="242" w:lineRule="auto"/>
              <w:rPr>
                <w:rFonts w:ascii="Arial"/>
                <w:sz w:val="21"/>
              </w:rPr>
            </w:pPr>
          </w:p>
          <w:p w14:paraId="6E215402">
            <w:pPr>
              <w:spacing w:line="242" w:lineRule="auto"/>
              <w:rPr>
                <w:rFonts w:ascii="Arial"/>
                <w:sz w:val="21"/>
              </w:rPr>
            </w:pPr>
          </w:p>
          <w:p w14:paraId="61A45A88">
            <w:pPr>
              <w:spacing w:line="242" w:lineRule="auto"/>
              <w:rPr>
                <w:rFonts w:ascii="Arial"/>
                <w:sz w:val="21"/>
              </w:rPr>
            </w:pPr>
          </w:p>
          <w:p w14:paraId="1E668029">
            <w:pPr>
              <w:spacing w:line="242" w:lineRule="auto"/>
              <w:rPr>
                <w:rFonts w:ascii="Arial"/>
                <w:sz w:val="21"/>
              </w:rPr>
            </w:pPr>
          </w:p>
          <w:p w14:paraId="4FB54F59">
            <w:pPr>
              <w:spacing w:line="242" w:lineRule="auto"/>
              <w:rPr>
                <w:rFonts w:ascii="Arial"/>
                <w:sz w:val="21"/>
              </w:rPr>
            </w:pPr>
          </w:p>
          <w:p w14:paraId="1AFDFE2F">
            <w:pPr>
              <w:spacing w:line="242" w:lineRule="auto"/>
              <w:rPr>
                <w:rFonts w:ascii="Arial"/>
                <w:sz w:val="21"/>
              </w:rPr>
            </w:pPr>
          </w:p>
          <w:p w14:paraId="413B2F90">
            <w:pPr>
              <w:spacing w:line="242" w:lineRule="auto"/>
              <w:rPr>
                <w:rFonts w:ascii="Arial"/>
                <w:sz w:val="21"/>
              </w:rPr>
            </w:pPr>
          </w:p>
          <w:p w14:paraId="4C2890A6">
            <w:pPr>
              <w:spacing w:line="242" w:lineRule="auto"/>
              <w:rPr>
                <w:rFonts w:ascii="Arial"/>
                <w:sz w:val="21"/>
              </w:rPr>
            </w:pPr>
          </w:p>
          <w:p w14:paraId="592C05B1">
            <w:pPr>
              <w:spacing w:line="242" w:lineRule="auto"/>
              <w:rPr>
                <w:rFonts w:ascii="Arial"/>
                <w:sz w:val="21"/>
              </w:rPr>
            </w:pPr>
          </w:p>
          <w:p w14:paraId="1A14EA29">
            <w:pPr>
              <w:spacing w:line="242" w:lineRule="auto"/>
              <w:rPr>
                <w:rFonts w:ascii="Arial"/>
                <w:sz w:val="21"/>
              </w:rPr>
            </w:pPr>
          </w:p>
          <w:p w14:paraId="70BD99C4">
            <w:pPr>
              <w:spacing w:line="242" w:lineRule="auto"/>
              <w:rPr>
                <w:rFonts w:ascii="Arial"/>
                <w:sz w:val="21"/>
              </w:rPr>
            </w:pPr>
          </w:p>
          <w:p w14:paraId="44B8461C">
            <w:pPr>
              <w:spacing w:line="243" w:lineRule="auto"/>
              <w:rPr>
                <w:rFonts w:ascii="Arial"/>
                <w:sz w:val="21"/>
              </w:rPr>
            </w:pPr>
          </w:p>
          <w:p w14:paraId="6D159697">
            <w:pPr>
              <w:spacing w:line="243" w:lineRule="auto"/>
              <w:rPr>
                <w:rFonts w:ascii="Arial"/>
                <w:sz w:val="21"/>
              </w:rPr>
            </w:pPr>
          </w:p>
          <w:p w14:paraId="0AD5A046">
            <w:pPr>
              <w:spacing w:line="243" w:lineRule="auto"/>
              <w:rPr>
                <w:rFonts w:ascii="Arial"/>
                <w:sz w:val="21"/>
              </w:rPr>
            </w:pPr>
          </w:p>
          <w:p w14:paraId="4E81D078">
            <w:pPr>
              <w:pStyle w:val="6"/>
              <w:spacing w:before="78" w:line="217" w:lineRule="auto"/>
              <w:ind w:left="784" w:right="185" w:hanging="599"/>
              <w:rPr>
                <w:sz w:val="24"/>
                <w:szCs w:val="24"/>
              </w:rPr>
            </w:pPr>
            <w:r>
              <w:rPr>
                <w:spacing w:val="2"/>
                <w:sz w:val="24"/>
                <w:szCs w:val="24"/>
              </w:rPr>
              <w:t>规划及规划环</w:t>
            </w:r>
            <w:r>
              <w:rPr>
                <w:sz w:val="24"/>
                <w:szCs w:val="24"/>
              </w:rPr>
              <w:t xml:space="preserve"> 境</w:t>
            </w:r>
          </w:p>
          <w:p w14:paraId="79C8051F">
            <w:pPr>
              <w:pStyle w:val="6"/>
              <w:spacing w:before="71" w:line="235" w:lineRule="auto"/>
              <w:ind w:left="544" w:right="207" w:hanging="359"/>
              <w:rPr>
                <w:sz w:val="24"/>
                <w:szCs w:val="24"/>
              </w:rPr>
            </w:pPr>
            <w:r>
              <w:rPr>
                <w:spacing w:val="-2"/>
                <w:sz w:val="24"/>
                <w:szCs w:val="24"/>
              </w:rPr>
              <w:t>影响评价符合</w:t>
            </w:r>
            <w:r>
              <w:rPr>
                <w:spacing w:val="1"/>
                <w:sz w:val="24"/>
                <w:szCs w:val="24"/>
              </w:rPr>
              <w:t xml:space="preserve"> </w:t>
            </w:r>
            <w:r>
              <w:rPr>
                <w:spacing w:val="3"/>
                <w:sz w:val="24"/>
                <w:szCs w:val="24"/>
              </w:rPr>
              <w:t>性分析</w:t>
            </w:r>
          </w:p>
        </w:tc>
        <w:tc>
          <w:tcPr>
            <w:tcW w:w="6997" w:type="dxa"/>
            <w:vAlign w:val="top"/>
          </w:tcPr>
          <w:p w14:paraId="10C3F755">
            <w:pPr>
              <w:pStyle w:val="6"/>
              <w:spacing w:before="38" w:line="219" w:lineRule="auto"/>
              <w:ind w:left="195"/>
              <w:rPr>
                <w:sz w:val="24"/>
                <w:szCs w:val="24"/>
              </w:rPr>
            </w:pPr>
            <w:r>
              <w:rPr>
                <w:b/>
                <w:bCs/>
                <w:spacing w:val="-3"/>
                <w:sz w:val="24"/>
                <w:szCs w:val="24"/>
              </w:rPr>
              <w:t>1.与《富民工业园区总体规划修编(2015-2030年)》符合性分析</w:t>
            </w:r>
          </w:p>
          <w:p w14:paraId="1C0309FF">
            <w:pPr>
              <w:pStyle w:val="6"/>
              <w:spacing w:before="174" w:line="363" w:lineRule="auto"/>
              <w:ind w:left="112" w:right="119" w:firstLine="469"/>
              <w:rPr>
                <w:sz w:val="24"/>
                <w:szCs w:val="24"/>
              </w:rPr>
            </w:pPr>
            <w:r>
              <w:rPr>
                <w:spacing w:val="1"/>
                <w:sz w:val="24"/>
                <w:szCs w:val="24"/>
              </w:rPr>
              <w:t>根据《富民工业园区总体规划修编(2015-2030年)》,本项目</w:t>
            </w:r>
            <w:r>
              <w:rPr>
                <w:spacing w:val="12"/>
                <w:sz w:val="24"/>
                <w:szCs w:val="24"/>
              </w:rPr>
              <w:t xml:space="preserve"> </w:t>
            </w:r>
            <w:r>
              <w:rPr>
                <w:spacing w:val="-8"/>
                <w:sz w:val="24"/>
                <w:szCs w:val="24"/>
              </w:rPr>
              <w:t>所在的烟墩片区位于白石岩——大白坡片区、白石岩-哨箐组团</w:t>
            </w:r>
          </w:p>
          <w:p w14:paraId="79B5218E">
            <w:pPr>
              <w:pStyle w:val="6"/>
              <w:spacing w:line="219" w:lineRule="auto"/>
              <w:ind w:left="122"/>
              <w:rPr>
                <w:sz w:val="24"/>
                <w:szCs w:val="24"/>
              </w:rPr>
            </w:pPr>
            <w:r>
              <w:rPr>
                <w:spacing w:val="-8"/>
                <w:sz w:val="24"/>
                <w:szCs w:val="24"/>
              </w:rPr>
              <w:t>内，根据规划，白石岩——大白坡片区内各组团，白石岩组团产</w:t>
            </w:r>
          </w:p>
          <w:p w14:paraId="1621AE85">
            <w:pPr>
              <w:pStyle w:val="6"/>
              <w:spacing w:before="180" w:line="359" w:lineRule="auto"/>
              <w:ind w:left="101" w:right="62" w:hanging="29"/>
              <w:rPr>
                <w:sz w:val="24"/>
                <w:szCs w:val="24"/>
              </w:rPr>
            </w:pPr>
            <w:r>
              <w:rPr>
                <w:sz w:val="24"/>
                <w:szCs w:val="24"/>
              </w:rPr>
              <w:t>业定位为“装备制造”,《富民工业园区总体规划修编(2015-2030</w:t>
            </w:r>
            <w:r>
              <w:rPr>
                <w:spacing w:val="11"/>
                <w:sz w:val="24"/>
                <w:szCs w:val="24"/>
              </w:rPr>
              <w:t xml:space="preserve"> </w:t>
            </w:r>
            <w:r>
              <w:rPr>
                <w:spacing w:val="-1"/>
                <w:sz w:val="24"/>
                <w:szCs w:val="24"/>
              </w:rPr>
              <w:t>年)》中未对烟墩片区功能定位加以详述。</w:t>
            </w:r>
          </w:p>
          <w:p w14:paraId="53565962">
            <w:pPr>
              <w:pStyle w:val="6"/>
              <w:spacing w:before="21" w:line="351" w:lineRule="auto"/>
              <w:ind w:left="112" w:right="140" w:firstLine="479"/>
              <w:jc w:val="both"/>
              <w:rPr>
                <w:sz w:val="24"/>
                <w:szCs w:val="24"/>
              </w:rPr>
            </w:pPr>
            <w:r>
              <w:rPr>
                <w:sz w:val="24"/>
                <w:szCs w:val="24"/>
              </w:rPr>
              <w:t>根据富民工业园区管理委员会出具的“关于富民工业园区烟</w:t>
            </w:r>
            <w:r>
              <w:rPr>
                <w:spacing w:val="13"/>
                <w:sz w:val="24"/>
                <w:szCs w:val="24"/>
              </w:rPr>
              <w:t xml:space="preserve"> </w:t>
            </w:r>
            <w:r>
              <w:rPr>
                <w:spacing w:val="4"/>
                <w:sz w:val="24"/>
                <w:szCs w:val="24"/>
              </w:rPr>
              <w:t>墩片区功能定位的说明”:2015年10</w:t>
            </w:r>
            <w:r>
              <w:rPr>
                <w:spacing w:val="3"/>
                <w:sz w:val="24"/>
                <w:szCs w:val="24"/>
              </w:rPr>
              <w:t>月，富民工业园区管理委员</w:t>
            </w:r>
            <w:r>
              <w:rPr>
                <w:sz w:val="24"/>
                <w:szCs w:val="24"/>
              </w:rPr>
              <w:t xml:space="preserve"> 会委托昆明市规划设计研究院对《富民工业园区总体规划</w:t>
            </w:r>
          </w:p>
          <w:p w14:paraId="3C0A223C">
            <w:pPr>
              <w:pStyle w:val="6"/>
              <w:spacing w:before="21" w:line="219" w:lineRule="auto"/>
              <w:ind w:left="72"/>
              <w:rPr>
                <w:sz w:val="24"/>
                <w:szCs w:val="24"/>
              </w:rPr>
            </w:pPr>
            <w:r>
              <w:rPr>
                <w:sz w:val="24"/>
                <w:szCs w:val="24"/>
              </w:rPr>
              <w:t>(2010-2030年)》进行修编，修编后烟墩片区功能定位与《富民工</w:t>
            </w:r>
          </w:p>
          <w:p w14:paraId="770DA7B4">
            <w:pPr>
              <w:pStyle w:val="6"/>
              <w:spacing w:before="165" w:line="219" w:lineRule="auto"/>
              <w:ind w:left="192"/>
              <w:rPr>
                <w:sz w:val="24"/>
                <w:szCs w:val="24"/>
              </w:rPr>
            </w:pPr>
            <w:r>
              <w:rPr>
                <w:spacing w:val="1"/>
                <w:sz w:val="24"/>
                <w:szCs w:val="24"/>
              </w:rPr>
              <w:t>业园区烟墩片区控制性详细规划(2013-</w:t>
            </w:r>
            <w:r>
              <w:rPr>
                <w:sz w:val="24"/>
                <w:szCs w:val="24"/>
              </w:rPr>
              <w:t>2015年)》中一致，仍以</w:t>
            </w:r>
          </w:p>
          <w:p w14:paraId="302201E6">
            <w:pPr>
              <w:pStyle w:val="6"/>
              <w:spacing w:before="184" w:line="219" w:lineRule="auto"/>
              <w:ind w:left="132"/>
              <w:rPr>
                <w:sz w:val="24"/>
                <w:szCs w:val="24"/>
              </w:rPr>
            </w:pPr>
            <w:r>
              <w:rPr>
                <w:spacing w:val="-1"/>
                <w:sz w:val="24"/>
                <w:szCs w:val="24"/>
              </w:rPr>
              <w:t>现代职业教育产业、啤酒制品加工产业、机械制造产业、电子科</w:t>
            </w:r>
          </w:p>
          <w:p w14:paraId="6949C8DB">
            <w:pPr>
              <w:pStyle w:val="6"/>
              <w:spacing w:before="195" w:line="219" w:lineRule="auto"/>
              <w:ind w:left="112"/>
              <w:rPr>
                <w:sz w:val="24"/>
                <w:szCs w:val="24"/>
              </w:rPr>
            </w:pPr>
            <w:r>
              <w:rPr>
                <w:sz w:val="24"/>
                <w:szCs w:val="24"/>
              </w:rPr>
              <w:t>技产业和生物科技产业为主，故《富民工业园区总体规划修编</w:t>
            </w:r>
          </w:p>
          <w:p w14:paraId="694116DC">
            <w:pPr>
              <w:pStyle w:val="6"/>
              <w:spacing w:before="187" w:line="219" w:lineRule="auto"/>
              <w:ind w:left="72"/>
              <w:rPr>
                <w:sz w:val="24"/>
                <w:szCs w:val="24"/>
              </w:rPr>
            </w:pPr>
            <w:r>
              <w:rPr>
                <w:sz w:val="24"/>
                <w:szCs w:val="24"/>
              </w:rPr>
              <w:t>(2015-2030年)》中未对烟墩片区功能定位加以详述。今后烟墩片</w:t>
            </w:r>
          </w:p>
          <w:p w14:paraId="77A4A915">
            <w:pPr>
              <w:pStyle w:val="6"/>
              <w:spacing w:before="186" w:line="361" w:lineRule="auto"/>
              <w:ind w:left="231" w:right="617" w:hanging="119"/>
              <w:rPr>
                <w:sz w:val="24"/>
                <w:szCs w:val="24"/>
              </w:rPr>
            </w:pPr>
            <w:r>
              <w:rPr>
                <w:sz w:val="24"/>
                <w:szCs w:val="24"/>
              </w:rPr>
              <w:t>区范围内的项目按《富民工业园区烟墩片区控制性详细规划</w:t>
            </w:r>
            <w:r>
              <w:rPr>
                <w:spacing w:val="16"/>
                <w:sz w:val="24"/>
                <w:szCs w:val="24"/>
              </w:rPr>
              <w:t xml:space="preserve"> </w:t>
            </w:r>
            <w:r>
              <w:rPr>
                <w:sz w:val="24"/>
                <w:szCs w:val="24"/>
              </w:rPr>
              <w:t>(2013-2015年)》中的功能定位进行布局。</w:t>
            </w:r>
          </w:p>
          <w:p w14:paraId="010295F1">
            <w:pPr>
              <w:pStyle w:val="6"/>
              <w:spacing w:before="1" w:line="218" w:lineRule="auto"/>
              <w:ind w:left="492"/>
              <w:rPr>
                <w:sz w:val="24"/>
                <w:szCs w:val="24"/>
              </w:rPr>
            </w:pPr>
            <w:r>
              <w:rPr>
                <w:sz w:val="24"/>
                <w:szCs w:val="24"/>
              </w:rPr>
              <w:t>本项目为金星啤酒集团富民有限公司配套工程锅炉改造项</w:t>
            </w:r>
          </w:p>
          <w:p w14:paraId="1E6F3663">
            <w:pPr>
              <w:pStyle w:val="6"/>
              <w:spacing w:before="166" w:line="219" w:lineRule="auto"/>
              <w:jc w:val="right"/>
              <w:rPr>
                <w:sz w:val="24"/>
                <w:szCs w:val="24"/>
              </w:rPr>
            </w:pPr>
            <w:r>
              <w:rPr>
                <w:spacing w:val="-7"/>
                <w:sz w:val="24"/>
                <w:szCs w:val="24"/>
              </w:rPr>
              <w:t>目，项目建设符合《富民工业园区总体规划修编(2015-2030年)》。</w:t>
            </w:r>
          </w:p>
          <w:p w14:paraId="4A059CF6">
            <w:pPr>
              <w:pStyle w:val="6"/>
              <w:spacing w:before="180" w:line="363" w:lineRule="auto"/>
              <w:ind w:left="103" w:hanging="88"/>
              <w:rPr>
                <w:sz w:val="24"/>
                <w:szCs w:val="24"/>
              </w:rPr>
            </w:pPr>
            <w:r>
              <w:rPr>
                <w:b/>
                <w:bCs/>
                <w:spacing w:val="-6"/>
                <w:sz w:val="24"/>
                <w:szCs w:val="24"/>
              </w:rPr>
              <w:t>2.与《富民工业园区总体规划修编(2015-2030年)环境影响报告书》</w:t>
            </w:r>
            <w:r>
              <w:rPr>
                <w:spacing w:val="15"/>
                <w:sz w:val="24"/>
                <w:szCs w:val="24"/>
              </w:rPr>
              <w:t xml:space="preserve"> </w:t>
            </w:r>
            <w:r>
              <w:rPr>
                <w:b/>
                <w:bCs/>
                <w:spacing w:val="-7"/>
                <w:sz w:val="24"/>
                <w:szCs w:val="24"/>
              </w:rPr>
              <w:t>相关要求符合性分析</w:t>
            </w:r>
          </w:p>
          <w:p w14:paraId="17051A97">
            <w:pPr>
              <w:pStyle w:val="6"/>
              <w:spacing w:before="1" w:line="217" w:lineRule="auto"/>
              <w:ind w:left="572"/>
              <w:rPr>
                <w:sz w:val="24"/>
                <w:szCs w:val="24"/>
              </w:rPr>
            </w:pPr>
            <w:r>
              <w:rPr>
                <w:sz w:val="24"/>
                <w:szCs w:val="24"/>
              </w:rPr>
              <w:t>《富民工业园区总体规划修编(2015-2030年)环境影响报告</w:t>
            </w:r>
          </w:p>
          <w:p w14:paraId="49EB939C">
            <w:pPr>
              <w:pStyle w:val="6"/>
              <w:spacing w:before="190" w:line="314" w:lineRule="auto"/>
              <w:ind w:left="101" w:right="2" w:hanging="90"/>
              <w:rPr>
                <w:sz w:val="24"/>
                <w:szCs w:val="24"/>
              </w:rPr>
            </w:pPr>
            <w:r>
              <w:rPr>
                <w:sz w:val="24"/>
                <w:szCs w:val="24"/>
              </w:rPr>
              <w:t>书》(报批稿)对入园企业提出了两方面要求，分别是入园要求和环</w:t>
            </w:r>
            <w:r>
              <w:rPr>
                <w:spacing w:val="11"/>
                <w:sz w:val="24"/>
                <w:szCs w:val="24"/>
              </w:rPr>
              <w:t xml:space="preserve"> </w:t>
            </w:r>
            <w:r>
              <w:rPr>
                <w:spacing w:val="4"/>
                <w:sz w:val="24"/>
                <w:szCs w:val="24"/>
              </w:rPr>
              <w:t>保要求，本项目与富民工业园区入园要求符合性分析详见表</w:t>
            </w:r>
            <w:r>
              <w:rPr>
                <w:spacing w:val="3"/>
                <w:sz w:val="24"/>
                <w:szCs w:val="24"/>
              </w:rPr>
              <w:t>1-1</w:t>
            </w:r>
            <w:r>
              <w:rPr>
                <w:sz w:val="24"/>
                <w:szCs w:val="24"/>
              </w:rPr>
              <w:t xml:space="preserve">  </w:t>
            </w:r>
            <w:r>
              <w:rPr>
                <w:spacing w:val="1"/>
                <w:sz w:val="24"/>
                <w:szCs w:val="24"/>
              </w:rPr>
              <w:t>所示，本项目与富民工业园区入驻项目环保要求符合性分析详见</w:t>
            </w:r>
            <w:r>
              <w:rPr>
                <w:spacing w:val="6"/>
                <w:sz w:val="24"/>
                <w:szCs w:val="24"/>
              </w:rPr>
              <w:t xml:space="preserve">  </w:t>
            </w:r>
            <w:r>
              <w:rPr>
                <w:sz w:val="24"/>
                <w:szCs w:val="24"/>
              </w:rPr>
              <w:t>表1-2所示。</w:t>
            </w:r>
          </w:p>
        </w:tc>
      </w:tr>
    </w:tbl>
    <w:p w14:paraId="5AE3957D">
      <w:pPr>
        <w:pStyle w:val="2"/>
      </w:pPr>
    </w:p>
    <w:p w14:paraId="1F8FC70A">
      <w:pPr>
        <w:sectPr>
          <w:footerReference r:id="rId6" w:type="default"/>
          <w:pgSz w:w="11900" w:h="16840"/>
          <w:pgMar w:top="1431" w:right="1544" w:bottom="1226" w:left="1499" w:header="0" w:footer="875" w:gutter="0"/>
          <w:cols w:space="720" w:num="1"/>
        </w:sectPr>
      </w:pPr>
    </w:p>
    <w:p w14:paraId="79ADE5C9">
      <w:pPr>
        <w:spacing w:before="22"/>
      </w:pPr>
    </w:p>
    <w:tbl>
      <w:tblPr>
        <w:tblStyle w:val="5"/>
        <w:tblW w:w="88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63"/>
        <w:gridCol w:w="110"/>
        <w:gridCol w:w="420"/>
        <w:gridCol w:w="2417"/>
        <w:gridCol w:w="3416"/>
        <w:gridCol w:w="499"/>
        <w:gridCol w:w="135"/>
      </w:tblGrid>
      <w:tr w14:paraId="1C6F5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863" w:type="dxa"/>
            <w:vMerge w:val="restart"/>
            <w:tcBorders>
              <w:bottom w:val="nil"/>
            </w:tcBorders>
            <w:vAlign w:val="top"/>
          </w:tcPr>
          <w:p w14:paraId="5AF1C653">
            <w:pPr>
              <w:rPr>
                <w:rFonts w:ascii="Arial"/>
                <w:sz w:val="21"/>
              </w:rPr>
            </w:pPr>
          </w:p>
        </w:tc>
        <w:tc>
          <w:tcPr>
            <w:tcW w:w="6997" w:type="dxa"/>
            <w:gridSpan w:val="6"/>
            <w:vAlign w:val="top"/>
          </w:tcPr>
          <w:p w14:paraId="6B095603">
            <w:pPr>
              <w:pStyle w:val="6"/>
              <w:spacing w:before="59" w:line="219" w:lineRule="auto"/>
              <w:ind w:left="775"/>
              <w:rPr>
                <w:sz w:val="21"/>
                <w:szCs w:val="21"/>
              </w:rPr>
            </w:pPr>
            <w:r>
              <w:rPr>
                <w:b/>
                <w:bCs/>
                <w:spacing w:val="34"/>
                <w:sz w:val="21"/>
                <w:szCs w:val="21"/>
              </w:rPr>
              <w:t>表1</w:t>
            </w:r>
            <w:r>
              <w:rPr>
                <w:spacing w:val="-55"/>
                <w:sz w:val="21"/>
                <w:szCs w:val="21"/>
              </w:rPr>
              <w:t xml:space="preserve"> </w:t>
            </w:r>
            <w:r>
              <w:rPr>
                <w:b/>
                <w:bCs/>
                <w:spacing w:val="34"/>
                <w:sz w:val="21"/>
                <w:szCs w:val="21"/>
              </w:rPr>
              <w:t>-</w:t>
            </w:r>
            <w:r>
              <w:rPr>
                <w:spacing w:val="-38"/>
                <w:sz w:val="21"/>
                <w:szCs w:val="21"/>
              </w:rPr>
              <w:t xml:space="preserve"> </w:t>
            </w:r>
            <w:r>
              <w:rPr>
                <w:b/>
                <w:bCs/>
                <w:spacing w:val="34"/>
                <w:sz w:val="21"/>
                <w:szCs w:val="21"/>
              </w:rPr>
              <w:t>1本项目与富民工业园区入园要求符合</w:t>
            </w:r>
            <w:r>
              <w:rPr>
                <w:b/>
                <w:bCs/>
                <w:spacing w:val="33"/>
                <w:sz w:val="21"/>
                <w:szCs w:val="21"/>
              </w:rPr>
              <w:t>性分析</w:t>
            </w:r>
          </w:p>
        </w:tc>
      </w:tr>
      <w:tr w14:paraId="2FE7D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1863" w:type="dxa"/>
            <w:vMerge w:val="continue"/>
            <w:tcBorders>
              <w:top w:val="nil"/>
              <w:bottom w:val="nil"/>
            </w:tcBorders>
            <w:vAlign w:val="top"/>
          </w:tcPr>
          <w:p w14:paraId="427BE52A">
            <w:pPr>
              <w:rPr>
                <w:rFonts w:ascii="Arial"/>
                <w:sz w:val="21"/>
              </w:rPr>
            </w:pPr>
          </w:p>
        </w:tc>
        <w:tc>
          <w:tcPr>
            <w:tcW w:w="110" w:type="dxa"/>
            <w:tcBorders>
              <w:bottom w:val="nil"/>
            </w:tcBorders>
            <w:vAlign w:val="top"/>
          </w:tcPr>
          <w:p w14:paraId="2F74C475">
            <w:pPr>
              <w:rPr>
                <w:rFonts w:ascii="Arial"/>
                <w:sz w:val="21"/>
              </w:rPr>
            </w:pPr>
          </w:p>
        </w:tc>
        <w:tc>
          <w:tcPr>
            <w:tcW w:w="420" w:type="dxa"/>
            <w:textDirection w:val="tbRlV"/>
            <w:vAlign w:val="top"/>
          </w:tcPr>
          <w:p w14:paraId="130A4011">
            <w:pPr>
              <w:pStyle w:val="6"/>
              <w:spacing w:before="120" w:line="199" w:lineRule="auto"/>
              <w:ind w:left="289"/>
              <w:rPr>
                <w:sz w:val="21"/>
                <w:szCs w:val="21"/>
              </w:rPr>
            </w:pPr>
            <w:r>
              <w:rPr>
                <w:sz w:val="21"/>
                <w:szCs w:val="21"/>
              </w:rPr>
              <w:t>序</w:t>
            </w:r>
            <w:r>
              <w:rPr>
                <w:spacing w:val="51"/>
                <w:sz w:val="21"/>
                <w:szCs w:val="21"/>
              </w:rPr>
              <w:t xml:space="preserve"> </w:t>
            </w:r>
            <w:r>
              <w:rPr>
                <w:sz w:val="21"/>
                <w:szCs w:val="21"/>
              </w:rPr>
              <w:t>号</w:t>
            </w:r>
          </w:p>
        </w:tc>
        <w:tc>
          <w:tcPr>
            <w:tcW w:w="2417" w:type="dxa"/>
            <w:vAlign w:val="top"/>
          </w:tcPr>
          <w:p w14:paraId="1CBF6A9D">
            <w:pPr>
              <w:spacing w:line="415" w:lineRule="auto"/>
              <w:rPr>
                <w:rFonts w:ascii="Arial"/>
                <w:sz w:val="21"/>
              </w:rPr>
            </w:pPr>
          </w:p>
          <w:p w14:paraId="4B56B998">
            <w:pPr>
              <w:pStyle w:val="6"/>
              <w:spacing w:before="68" w:line="219" w:lineRule="auto"/>
              <w:ind w:left="785"/>
              <w:rPr>
                <w:sz w:val="21"/>
                <w:szCs w:val="21"/>
              </w:rPr>
            </w:pPr>
            <w:r>
              <w:rPr>
                <w:b/>
                <w:bCs/>
                <w:spacing w:val="-5"/>
                <w:sz w:val="21"/>
                <w:szCs w:val="21"/>
              </w:rPr>
              <w:t>条例要求</w:t>
            </w:r>
          </w:p>
        </w:tc>
        <w:tc>
          <w:tcPr>
            <w:tcW w:w="3416" w:type="dxa"/>
            <w:vAlign w:val="top"/>
          </w:tcPr>
          <w:p w14:paraId="2ECC43B9">
            <w:pPr>
              <w:spacing w:line="415" w:lineRule="auto"/>
              <w:rPr>
                <w:rFonts w:ascii="Arial"/>
                <w:sz w:val="21"/>
              </w:rPr>
            </w:pPr>
          </w:p>
          <w:p w14:paraId="4BE40605">
            <w:pPr>
              <w:pStyle w:val="6"/>
              <w:spacing w:before="68" w:line="220" w:lineRule="auto"/>
              <w:ind w:left="1288"/>
              <w:rPr>
                <w:sz w:val="21"/>
                <w:szCs w:val="21"/>
              </w:rPr>
            </w:pPr>
            <w:r>
              <w:rPr>
                <w:b/>
                <w:bCs/>
                <w:spacing w:val="-4"/>
                <w:sz w:val="21"/>
                <w:szCs w:val="21"/>
              </w:rPr>
              <w:t>对比分析</w:t>
            </w:r>
          </w:p>
        </w:tc>
        <w:tc>
          <w:tcPr>
            <w:tcW w:w="499" w:type="dxa"/>
            <w:textDirection w:val="tbRlV"/>
            <w:vAlign w:val="top"/>
          </w:tcPr>
          <w:p w14:paraId="21DC7FF0">
            <w:pPr>
              <w:pStyle w:val="6"/>
              <w:spacing w:before="138" w:line="200" w:lineRule="auto"/>
              <w:rPr>
                <w:sz w:val="21"/>
                <w:szCs w:val="21"/>
              </w:rPr>
            </w:pPr>
            <w:r>
              <w:rPr>
                <w:sz w:val="21"/>
                <w:szCs w:val="21"/>
              </w:rPr>
              <w:t>是 否 符 合</w:t>
            </w:r>
          </w:p>
        </w:tc>
        <w:tc>
          <w:tcPr>
            <w:tcW w:w="135" w:type="dxa"/>
            <w:tcBorders>
              <w:bottom w:val="nil"/>
            </w:tcBorders>
            <w:vAlign w:val="top"/>
          </w:tcPr>
          <w:p w14:paraId="3FD9FB43">
            <w:pPr>
              <w:rPr>
                <w:rFonts w:ascii="Arial"/>
                <w:sz w:val="21"/>
              </w:rPr>
            </w:pPr>
          </w:p>
        </w:tc>
      </w:tr>
      <w:tr w14:paraId="5BF74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1863" w:type="dxa"/>
            <w:vMerge w:val="continue"/>
            <w:tcBorders>
              <w:top w:val="nil"/>
              <w:bottom w:val="nil"/>
            </w:tcBorders>
            <w:vAlign w:val="top"/>
          </w:tcPr>
          <w:p w14:paraId="1907D792">
            <w:pPr>
              <w:rPr>
                <w:rFonts w:ascii="Arial"/>
                <w:sz w:val="21"/>
              </w:rPr>
            </w:pPr>
          </w:p>
        </w:tc>
        <w:tc>
          <w:tcPr>
            <w:tcW w:w="110" w:type="dxa"/>
            <w:tcBorders>
              <w:top w:val="nil"/>
              <w:bottom w:val="nil"/>
            </w:tcBorders>
            <w:vAlign w:val="top"/>
          </w:tcPr>
          <w:p w14:paraId="2048B4E3">
            <w:pPr>
              <w:rPr>
                <w:rFonts w:ascii="Arial"/>
                <w:sz w:val="21"/>
              </w:rPr>
            </w:pPr>
          </w:p>
        </w:tc>
        <w:tc>
          <w:tcPr>
            <w:tcW w:w="420" w:type="dxa"/>
            <w:textDirection w:val="tbRlV"/>
            <w:vAlign w:val="top"/>
          </w:tcPr>
          <w:p w14:paraId="5B1CD7DB">
            <w:pPr>
              <w:pStyle w:val="6"/>
              <w:spacing w:before="181" w:line="126" w:lineRule="exact"/>
              <w:ind w:left="314"/>
              <w:rPr>
                <w:sz w:val="21"/>
                <w:szCs w:val="21"/>
              </w:rPr>
            </w:pPr>
            <w:r>
              <w:rPr>
                <w:color w:val="806050"/>
                <w:spacing w:val="50"/>
                <w:w w:val="125"/>
                <w:position w:val="-3"/>
                <w:sz w:val="21"/>
                <w:szCs w:val="21"/>
              </w:rPr>
              <w:t>1</w:t>
            </w:r>
          </w:p>
        </w:tc>
        <w:tc>
          <w:tcPr>
            <w:tcW w:w="2417" w:type="dxa"/>
            <w:vAlign w:val="top"/>
          </w:tcPr>
          <w:p w14:paraId="291333EF">
            <w:pPr>
              <w:pStyle w:val="6"/>
              <w:spacing w:before="90"/>
              <w:ind w:left="91" w:right="136" w:firstLine="60"/>
              <w:jc w:val="both"/>
              <w:rPr>
                <w:sz w:val="21"/>
                <w:szCs w:val="21"/>
              </w:rPr>
            </w:pPr>
            <w:r>
              <w:rPr>
                <w:spacing w:val="-1"/>
                <w:sz w:val="21"/>
                <w:szCs w:val="21"/>
              </w:rPr>
              <w:t>禁止国家及云南省产业</w:t>
            </w:r>
            <w:r>
              <w:rPr>
                <w:sz w:val="21"/>
                <w:szCs w:val="21"/>
              </w:rPr>
              <w:t xml:space="preserve"> </w:t>
            </w:r>
            <w:r>
              <w:rPr>
                <w:spacing w:val="7"/>
                <w:sz w:val="21"/>
                <w:szCs w:val="21"/>
              </w:rPr>
              <w:t xml:space="preserve">政策中明令淘汰或限制 </w:t>
            </w:r>
            <w:r>
              <w:rPr>
                <w:spacing w:val="-1"/>
                <w:sz w:val="21"/>
                <w:szCs w:val="21"/>
              </w:rPr>
              <w:t>的产业入园。</w:t>
            </w:r>
          </w:p>
        </w:tc>
        <w:tc>
          <w:tcPr>
            <w:tcW w:w="3416" w:type="dxa"/>
            <w:vAlign w:val="top"/>
          </w:tcPr>
          <w:p w14:paraId="36F0AC25">
            <w:pPr>
              <w:pStyle w:val="6"/>
              <w:spacing w:before="238" w:line="259" w:lineRule="auto"/>
              <w:ind w:left="105" w:right="118" w:firstLine="19"/>
              <w:rPr>
                <w:sz w:val="21"/>
                <w:szCs w:val="21"/>
              </w:rPr>
            </w:pPr>
            <w:r>
              <w:rPr>
                <w:sz w:val="21"/>
                <w:szCs w:val="21"/>
              </w:rPr>
              <w:t>本项目符合国家和云南省现行的产</w:t>
            </w:r>
            <w:r>
              <w:rPr>
                <w:spacing w:val="11"/>
                <w:sz w:val="21"/>
                <w:szCs w:val="21"/>
              </w:rPr>
              <w:t xml:space="preserve"> </w:t>
            </w:r>
            <w:r>
              <w:rPr>
                <w:spacing w:val="-1"/>
                <w:sz w:val="21"/>
                <w:szCs w:val="21"/>
              </w:rPr>
              <w:t>业政策要求。</w:t>
            </w:r>
          </w:p>
        </w:tc>
        <w:tc>
          <w:tcPr>
            <w:tcW w:w="499" w:type="dxa"/>
            <w:textDirection w:val="tbRlV"/>
            <w:vAlign w:val="top"/>
          </w:tcPr>
          <w:p w14:paraId="6BA9DAC0">
            <w:pPr>
              <w:pStyle w:val="6"/>
              <w:spacing w:before="128" w:line="200" w:lineRule="auto"/>
              <w:ind w:left="160"/>
              <w:rPr>
                <w:sz w:val="21"/>
                <w:szCs w:val="21"/>
              </w:rPr>
            </w:pPr>
            <w:r>
              <w:rPr>
                <w:color w:val="506070"/>
                <w:sz w:val="21"/>
                <w:szCs w:val="21"/>
              </w:rPr>
              <w:t>符</w:t>
            </w:r>
            <w:r>
              <w:rPr>
                <w:color w:val="506070"/>
                <w:spacing w:val="53"/>
                <w:sz w:val="21"/>
                <w:szCs w:val="21"/>
              </w:rPr>
              <w:t xml:space="preserve"> </w:t>
            </w:r>
            <w:r>
              <w:rPr>
                <w:color w:val="506070"/>
                <w:sz w:val="21"/>
                <w:szCs w:val="21"/>
              </w:rPr>
              <w:t>合</w:t>
            </w:r>
          </w:p>
        </w:tc>
        <w:tc>
          <w:tcPr>
            <w:tcW w:w="135" w:type="dxa"/>
            <w:tcBorders>
              <w:top w:val="nil"/>
              <w:bottom w:val="nil"/>
            </w:tcBorders>
            <w:vAlign w:val="top"/>
          </w:tcPr>
          <w:p w14:paraId="61643A3B">
            <w:pPr>
              <w:rPr>
                <w:rFonts w:ascii="Arial"/>
                <w:sz w:val="21"/>
              </w:rPr>
            </w:pPr>
          </w:p>
        </w:tc>
      </w:tr>
      <w:tr w14:paraId="17CEC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7" w:hRule="atLeast"/>
        </w:trPr>
        <w:tc>
          <w:tcPr>
            <w:tcW w:w="1863" w:type="dxa"/>
            <w:vMerge w:val="continue"/>
            <w:tcBorders>
              <w:top w:val="nil"/>
              <w:bottom w:val="nil"/>
            </w:tcBorders>
            <w:vAlign w:val="top"/>
          </w:tcPr>
          <w:p w14:paraId="6F1F3456">
            <w:pPr>
              <w:rPr>
                <w:rFonts w:ascii="Arial"/>
                <w:sz w:val="21"/>
              </w:rPr>
            </w:pPr>
          </w:p>
        </w:tc>
        <w:tc>
          <w:tcPr>
            <w:tcW w:w="110" w:type="dxa"/>
            <w:tcBorders>
              <w:top w:val="nil"/>
              <w:bottom w:val="nil"/>
            </w:tcBorders>
            <w:vAlign w:val="top"/>
          </w:tcPr>
          <w:p w14:paraId="13AF233B">
            <w:pPr>
              <w:rPr>
                <w:rFonts w:ascii="Arial"/>
                <w:sz w:val="21"/>
              </w:rPr>
            </w:pPr>
          </w:p>
        </w:tc>
        <w:tc>
          <w:tcPr>
            <w:tcW w:w="420" w:type="dxa"/>
            <w:vAlign w:val="top"/>
          </w:tcPr>
          <w:p w14:paraId="0E593DA3">
            <w:pPr>
              <w:spacing w:line="269" w:lineRule="auto"/>
              <w:rPr>
                <w:rFonts w:ascii="Arial"/>
                <w:sz w:val="21"/>
              </w:rPr>
            </w:pPr>
          </w:p>
          <w:p w14:paraId="609916FE">
            <w:pPr>
              <w:spacing w:line="269" w:lineRule="auto"/>
              <w:rPr>
                <w:rFonts w:ascii="Arial"/>
                <w:sz w:val="21"/>
              </w:rPr>
            </w:pPr>
          </w:p>
          <w:p w14:paraId="15E49D25">
            <w:pPr>
              <w:spacing w:line="269" w:lineRule="auto"/>
              <w:rPr>
                <w:rFonts w:ascii="Arial"/>
                <w:sz w:val="21"/>
              </w:rPr>
            </w:pPr>
          </w:p>
          <w:p w14:paraId="7E13315F">
            <w:pPr>
              <w:spacing w:line="269" w:lineRule="auto"/>
              <w:rPr>
                <w:rFonts w:ascii="Arial"/>
                <w:sz w:val="21"/>
              </w:rPr>
            </w:pPr>
          </w:p>
          <w:p w14:paraId="12F67AF1">
            <w:pPr>
              <w:spacing w:line="269" w:lineRule="auto"/>
              <w:rPr>
                <w:rFonts w:ascii="Arial"/>
                <w:sz w:val="21"/>
              </w:rPr>
            </w:pPr>
          </w:p>
          <w:p w14:paraId="1ED25855">
            <w:pPr>
              <w:pStyle w:val="6"/>
              <w:spacing w:before="68" w:line="241" w:lineRule="auto"/>
              <w:ind w:left="141"/>
              <w:rPr>
                <w:sz w:val="21"/>
                <w:szCs w:val="21"/>
              </w:rPr>
            </w:pPr>
            <w:r>
              <w:rPr>
                <w:sz w:val="21"/>
                <w:szCs w:val="21"/>
              </w:rPr>
              <w:t>2</w:t>
            </w:r>
          </w:p>
        </w:tc>
        <w:tc>
          <w:tcPr>
            <w:tcW w:w="2417" w:type="dxa"/>
            <w:vAlign w:val="top"/>
          </w:tcPr>
          <w:p w14:paraId="5AC32563">
            <w:pPr>
              <w:spacing w:line="295" w:lineRule="auto"/>
              <w:rPr>
                <w:rFonts w:ascii="Arial"/>
                <w:sz w:val="21"/>
              </w:rPr>
            </w:pPr>
          </w:p>
          <w:p w14:paraId="49683C24">
            <w:pPr>
              <w:spacing w:line="295" w:lineRule="auto"/>
              <w:rPr>
                <w:rFonts w:ascii="Arial"/>
                <w:sz w:val="21"/>
              </w:rPr>
            </w:pPr>
          </w:p>
          <w:p w14:paraId="5582A3DC">
            <w:pPr>
              <w:spacing w:line="295" w:lineRule="auto"/>
              <w:rPr>
                <w:rFonts w:ascii="Arial"/>
                <w:sz w:val="21"/>
              </w:rPr>
            </w:pPr>
          </w:p>
          <w:p w14:paraId="36B4E7DA">
            <w:pPr>
              <w:pStyle w:val="6"/>
              <w:spacing w:before="68" w:line="265" w:lineRule="auto"/>
              <w:ind w:left="80" w:right="36" w:hanging="39"/>
              <w:jc w:val="both"/>
              <w:rPr>
                <w:sz w:val="21"/>
                <w:szCs w:val="21"/>
              </w:rPr>
            </w:pPr>
            <w:r>
              <w:rPr>
                <w:spacing w:val="1"/>
                <w:sz w:val="21"/>
                <w:szCs w:val="21"/>
              </w:rPr>
              <w:t>禁止不符合《富民工业园</w:t>
            </w:r>
            <w:r>
              <w:rPr>
                <w:spacing w:val="7"/>
                <w:sz w:val="21"/>
                <w:szCs w:val="21"/>
              </w:rPr>
              <w:t xml:space="preserve"> </w:t>
            </w:r>
            <w:r>
              <w:rPr>
                <w:spacing w:val="-12"/>
                <w:sz w:val="21"/>
                <w:szCs w:val="21"/>
              </w:rPr>
              <w:t>区</w:t>
            </w:r>
            <w:r>
              <w:rPr>
                <w:spacing w:val="46"/>
                <w:sz w:val="21"/>
                <w:szCs w:val="21"/>
              </w:rPr>
              <w:t xml:space="preserve"> </w:t>
            </w:r>
            <w:r>
              <w:rPr>
                <w:spacing w:val="-12"/>
                <w:sz w:val="21"/>
                <w:szCs w:val="21"/>
              </w:rPr>
              <w:t>总</w:t>
            </w:r>
            <w:r>
              <w:rPr>
                <w:spacing w:val="38"/>
                <w:sz w:val="21"/>
                <w:szCs w:val="21"/>
              </w:rPr>
              <w:t xml:space="preserve"> </w:t>
            </w:r>
            <w:r>
              <w:rPr>
                <w:spacing w:val="-12"/>
                <w:sz w:val="21"/>
                <w:szCs w:val="21"/>
              </w:rPr>
              <w:t>体</w:t>
            </w:r>
            <w:r>
              <w:rPr>
                <w:spacing w:val="39"/>
                <w:sz w:val="21"/>
                <w:szCs w:val="21"/>
              </w:rPr>
              <w:t xml:space="preserve"> </w:t>
            </w:r>
            <w:r>
              <w:rPr>
                <w:spacing w:val="-12"/>
                <w:sz w:val="21"/>
                <w:szCs w:val="21"/>
              </w:rPr>
              <w:t>规</w:t>
            </w:r>
            <w:r>
              <w:rPr>
                <w:spacing w:val="37"/>
                <w:sz w:val="21"/>
                <w:szCs w:val="21"/>
              </w:rPr>
              <w:t xml:space="preserve"> </w:t>
            </w:r>
            <w:r>
              <w:rPr>
                <w:spacing w:val="-12"/>
                <w:sz w:val="21"/>
                <w:szCs w:val="21"/>
              </w:rPr>
              <w:t>划</w:t>
            </w:r>
            <w:r>
              <w:rPr>
                <w:spacing w:val="38"/>
                <w:sz w:val="21"/>
                <w:szCs w:val="21"/>
              </w:rPr>
              <w:t xml:space="preserve"> </w:t>
            </w:r>
            <w:r>
              <w:rPr>
                <w:spacing w:val="-12"/>
                <w:sz w:val="21"/>
                <w:szCs w:val="21"/>
              </w:rPr>
              <w:t>修</w:t>
            </w:r>
            <w:r>
              <w:rPr>
                <w:spacing w:val="40"/>
                <w:sz w:val="21"/>
                <w:szCs w:val="21"/>
              </w:rPr>
              <w:t xml:space="preserve"> </w:t>
            </w:r>
            <w:r>
              <w:rPr>
                <w:spacing w:val="-12"/>
                <w:sz w:val="21"/>
                <w:szCs w:val="21"/>
              </w:rPr>
              <w:t>编</w:t>
            </w:r>
            <w:r>
              <w:rPr>
                <w:sz w:val="21"/>
                <w:szCs w:val="21"/>
              </w:rPr>
              <w:t xml:space="preserve"> </w:t>
            </w:r>
            <w:r>
              <w:rPr>
                <w:spacing w:val="1"/>
                <w:sz w:val="21"/>
                <w:szCs w:val="21"/>
              </w:rPr>
              <w:t>(2015-2030年)》中规划</w:t>
            </w:r>
            <w:r>
              <w:rPr>
                <w:spacing w:val="13"/>
                <w:sz w:val="21"/>
                <w:szCs w:val="21"/>
              </w:rPr>
              <w:t xml:space="preserve"> </w:t>
            </w:r>
            <w:r>
              <w:rPr>
                <w:spacing w:val="1"/>
                <w:sz w:val="21"/>
                <w:szCs w:val="21"/>
              </w:rPr>
              <w:t>产业的项目入园。</w:t>
            </w:r>
          </w:p>
        </w:tc>
        <w:tc>
          <w:tcPr>
            <w:tcW w:w="3416" w:type="dxa"/>
            <w:vAlign w:val="top"/>
          </w:tcPr>
          <w:p w14:paraId="655DA32B">
            <w:pPr>
              <w:pStyle w:val="6"/>
              <w:spacing w:before="77" w:line="261" w:lineRule="auto"/>
              <w:ind w:left="115" w:right="114" w:firstLine="9"/>
              <w:rPr>
                <w:sz w:val="21"/>
                <w:szCs w:val="21"/>
              </w:rPr>
            </w:pPr>
            <w:r>
              <w:rPr>
                <w:spacing w:val="-1"/>
                <w:sz w:val="21"/>
                <w:szCs w:val="21"/>
              </w:rPr>
              <w:t>本项目属于“昆明金星啤酒厂搬迁</w:t>
            </w:r>
            <w:r>
              <w:rPr>
                <w:spacing w:val="4"/>
                <w:sz w:val="21"/>
                <w:szCs w:val="21"/>
              </w:rPr>
              <w:t xml:space="preserve"> </w:t>
            </w:r>
            <w:r>
              <w:rPr>
                <w:spacing w:val="1"/>
                <w:sz w:val="21"/>
                <w:szCs w:val="21"/>
              </w:rPr>
              <w:t>技改提升建设项目(一期工程)”的</w:t>
            </w:r>
            <w:r>
              <w:rPr>
                <w:spacing w:val="9"/>
                <w:sz w:val="21"/>
                <w:szCs w:val="21"/>
              </w:rPr>
              <w:t xml:space="preserve"> </w:t>
            </w:r>
            <w:r>
              <w:rPr>
                <w:sz w:val="21"/>
                <w:szCs w:val="21"/>
              </w:rPr>
              <w:t xml:space="preserve">配套供汽设施改造，根据富民工业 </w:t>
            </w:r>
            <w:r>
              <w:rPr>
                <w:spacing w:val="1"/>
                <w:sz w:val="21"/>
                <w:szCs w:val="21"/>
              </w:rPr>
              <w:t>园区管理委员会提供的“关于富民</w:t>
            </w:r>
            <w:r>
              <w:rPr>
                <w:spacing w:val="5"/>
                <w:sz w:val="21"/>
                <w:szCs w:val="21"/>
              </w:rPr>
              <w:t xml:space="preserve"> </w:t>
            </w:r>
            <w:r>
              <w:rPr>
                <w:spacing w:val="-1"/>
                <w:sz w:val="21"/>
                <w:szCs w:val="21"/>
              </w:rPr>
              <w:t>工业园区烟墩片区功能定位的说</w:t>
            </w:r>
          </w:p>
          <w:p w14:paraId="4C0A1B85">
            <w:pPr>
              <w:pStyle w:val="6"/>
              <w:spacing w:before="3" w:line="250" w:lineRule="auto"/>
              <w:ind w:left="124" w:right="71" w:hanging="50"/>
              <w:rPr>
                <w:sz w:val="21"/>
                <w:szCs w:val="21"/>
              </w:rPr>
            </w:pPr>
            <w:r>
              <w:rPr>
                <w:sz w:val="21"/>
                <w:szCs w:val="21"/>
              </w:rPr>
              <w:t>明”,“昆明金星啤酒厂搬迁技改提</w:t>
            </w:r>
            <w:r>
              <w:rPr>
                <w:spacing w:val="3"/>
                <w:sz w:val="21"/>
                <w:szCs w:val="21"/>
              </w:rPr>
              <w:t xml:space="preserve"> </w:t>
            </w:r>
            <w:r>
              <w:rPr>
                <w:spacing w:val="1"/>
                <w:sz w:val="21"/>
                <w:szCs w:val="21"/>
              </w:rPr>
              <w:t>升建设项目(一期工程)”符合《富</w:t>
            </w:r>
            <w:r>
              <w:rPr>
                <w:sz w:val="21"/>
                <w:szCs w:val="21"/>
              </w:rPr>
              <w:t xml:space="preserve"> 民工业园区烟墩片区控制性详细规</w:t>
            </w:r>
            <w:r>
              <w:rPr>
                <w:spacing w:val="8"/>
                <w:sz w:val="21"/>
                <w:szCs w:val="21"/>
              </w:rPr>
              <w:t xml:space="preserve"> </w:t>
            </w:r>
            <w:r>
              <w:rPr>
                <w:spacing w:val="3"/>
                <w:sz w:val="21"/>
                <w:szCs w:val="21"/>
              </w:rPr>
              <w:t>划(2013-2015年)》中功能定位要</w:t>
            </w:r>
            <w:r>
              <w:rPr>
                <w:spacing w:val="2"/>
                <w:sz w:val="21"/>
                <w:szCs w:val="21"/>
              </w:rPr>
              <w:t xml:space="preserve">  </w:t>
            </w:r>
            <w:r>
              <w:rPr>
                <w:spacing w:val="-1"/>
                <w:sz w:val="21"/>
                <w:szCs w:val="21"/>
              </w:rPr>
              <w:t>求，所以本项目符合规划要求。</w:t>
            </w:r>
          </w:p>
        </w:tc>
        <w:tc>
          <w:tcPr>
            <w:tcW w:w="499" w:type="dxa"/>
            <w:textDirection w:val="tbRlV"/>
            <w:vAlign w:val="top"/>
          </w:tcPr>
          <w:p w14:paraId="7364E3A5">
            <w:pPr>
              <w:pStyle w:val="6"/>
              <w:spacing w:before="138" w:line="200" w:lineRule="auto"/>
              <w:ind w:left="1201"/>
              <w:rPr>
                <w:sz w:val="21"/>
                <w:szCs w:val="21"/>
              </w:rPr>
            </w:pPr>
            <w:r>
              <w:rPr>
                <w:color w:val="506070"/>
                <w:sz w:val="21"/>
                <w:szCs w:val="21"/>
              </w:rPr>
              <w:t>符</w:t>
            </w:r>
            <w:r>
              <w:rPr>
                <w:color w:val="506070"/>
                <w:spacing w:val="53"/>
                <w:sz w:val="21"/>
                <w:szCs w:val="21"/>
              </w:rPr>
              <w:t xml:space="preserve"> </w:t>
            </w:r>
            <w:r>
              <w:rPr>
                <w:color w:val="506070"/>
                <w:sz w:val="21"/>
                <w:szCs w:val="21"/>
              </w:rPr>
              <w:t>合</w:t>
            </w:r>
          </w:p>
        </w:tc>
        <w:tc>
          <w:tcPr>
            <w:tcW w:w="135" w:type="dxa"/>
            <w:tcBorders>
              <w:top w:val="nil"/>
              <w:bottom w:val="nil"/>
            </w:tcBorders>
            <w:vAlign w:val="top"/>
          </w:tcPr>
          <w:p w14:paraId="22A57D9E">
            <w:pPr>
              <w:rPr>
                <w:rFonts w:ascii="Arial"/>
                <w:sz w:val="21"/>
              </w:rPr>
            </w:pPr>
          </w:p>
        </w:tc>
      </w:tr>
      <w:tr w14:paraId="1FE6C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9" w:hRule="atLeast"/>
        </w:trPr>
        <w:tc>
          <w:tcPr>
            <w:tcW w:w="1863" w:type="dxa"/>
            <w:vMerge w:val="continue"/>
            <w:tcBorders>
              <w:top w:val="nil"/>
              <w:bottom w:val="nil"/>
            </w:tcBorders>
            <w:vAlign w:val="top"/>
          </w:tcPr>
          <w:p w14:paraId="2ABD36DB">
            <w:pPr>
              <w:rPr>
                <w:rFonts w:ascii="Arial"/>
                <w:sz w:val="21"/>
              </w:rPr>
            </w:pPr>
          </w:p>
        </w:tc>
        <w:tc>
          <w:tcPr>
            <w:tcW w:w="110" w:type="dxa"/>
            <w:tcBorders>
              <w:top w:val="nil"/>
              <w:bottom w:val="nil"/>
            </w:tcBorders>
            <w:vAlign w:val="top"/>
          </w:tcPr>
          <w:p w14:paraId="6824D27B">
            <w:pPr>
              <w:rPr>
                <w:rFonts w:ascii="Arial"/>
                <w:sz w:val="21"/>
              </w:rPr>
            </w:pPr>
          </w:p>
        </w:tc>
        <w:tc>
          <w:tcPr>
            <w:tcW w:w="420" w:type="dxa"/>
            <w:vAlign w:val="top"/>
          </w:tcPr>
          <w:p w14:paraId="35E5BFB0">
            <w:pPr>
              <w:spacing w:line="443" w:lineRule="auto"/>
              <w:rPr>
                <w:rFonts w:ascii="Arial"/>
                <w:sz w:val="21"/>
              </w:rPr>
            </w:pPr>
          </w:p>
          <w:p w14:paraId="48FBC49C">
            <w:pPr>
              <w:pStyle w:val="6"/>
              <w:spacing w:before="68"/>
              <w:ind w:left="141"/>
              <w:rPr>
                <w:sz w:val="21"/>
                <w:szCs w:val="21"/>
              </w:rPr>
            </w:pPr>
            <w:r>
              <w:rPr>
                <w:sz w:val="21"/>
                <w:szCs w:val="21"/>
              </w:rPr>
              <w:t>3</w:t>
            </w:r>
          </w:p>
        </w:tc>
        <w:tc>
          <w:tcPr>
            <w:tcW w:w="2417" w:type="dxa"/>
            <w:vAlign w:val="top"/>
          </w:tcPr>
          <w:p w14:paraId="7BD350BE">
            <w:pPr>
              <w:pStyle w:val="6"/>
              <w:spacing w:before="63" w:line="268" w:lineRule="auto"/>
              <w:ind w:left="41" w:right="64"/>
              <w:rPr>
                <w:sz w:val="21"/>
                <w:szCs w:val="21"/>
              </w:rPr>
            </w:pPr>
            <w:r>
              <w:rPr>
                <w:spacing w:val="-1"/>
                <w:sz w:val="21"/>
                <w:szCs w:val="21"/>
              </w:rPr>
              <w:t>严格控制高钛渣、钛白粉</w:t>
            </w:r>
            <w:r>
              <w:rPr>
                <w:sz w:val="21"/>
                <w:szCs w:val="21"/>
              </w:rPr>
              <w:t xml:space="preserve"> </w:t>
            </w:r>
            <w:r>
              <w:rPr>
                <w:spacing w:val="-1"/>
                <w:sz w:val="21"/>
                <w:szCs w:val="21"/>
              </w:rPr>
              <w:t>项目入驻，引进的钛产业</w:t>
            </w:r>
          </w:p>
          <w:p w14:paraId="21019C83">
            <w:pPr>
              <w:pStyle w:val="6"/>
              <w:spacing w:before="1" w:line="222" w:lineRule="auto"/>
              <w:ind w:left="101" w:right="138" w:firstLine="50"/>
              <w:rPr>
                <w:sz w:val="21"/>
                <w:szCs w:val="21"/>
              </w:rPr>
            </w:pPr>
            <w:r>
              <w:rPr>
                <w:spacing w:val="1"/>
                <w:sz w:val="21"/>
                <w:szCs w:val="21"/>
              </w:rPr>
              <w:t>企业要以钛产品精深加</w:t>
            </w:r>
            <w:r>
              <w:rPr>
                <w:spacing w:val="5"/>
                <w:sz w:val="21"/>
                <w:szCs w:val="21"/>
              </w:rPr>
              <w:t xml:space="preserve"> </w:t>
            </w:r>
            <w:r>
              <w:rPr>
                <w:spacing w:val="-1"/>
                <w:sz w:val="21"/>
                <w:szCs w:val="21"/>
              </w:rPr>
              <w:t>工为主的工业企业。</w:t>
            </w:r>
          </w:p>
        </w:tc>
        <w:tc>
          <w:tcPr>
            <w:tcW w:w="3416" w:type="dxa"/>
            <w:vAlign w:val="top"/>
          </w:tcPr>
          <w:p w14:paraId="40F70BEC">
            <w:pPr>
              <w:pStyle w:val="6"/>
              <w:spacing w:before="213" w:line="265" w:lineRule="auto"/>
              <w:ind w:left="125" w:right="113"/>
              <w:rPr>
                <w:sz w:val="21"/>
                <w:szCs w:val="21"/>
              </w:rPr>
            </w:pPr>
            <w:r>
              <w:rPr>
                <w:spacing w:val="1"/>
                <w:sz w:val="21"/>
                <w:szCs w:val="21"/>
              </w:rPr>
              <w:t xml:space="preserve">本项目为热力生产和供应业，不属 </w:t>
            </w:r>
            <w:r>
              <w:rPr>
                <w:sz w:val="21"/>
                <w:szCs w:val="21"/>
              </w:rPr>
              <w:t>于高钛渣、钛白粉类严格控制的项</w:t>
            </w:r>
          </w:p>
          <w:p w14:paraId="4FACC84F">
            <w:pPr>
              <w:pStyle w:val="6"/>
              <w:spacing w:line="222" w:lineRule="auto"/>
              <w:ind w:left="125"/>
              <w:rPr>
                <w:sz w:val="21"/>
                <w:szCs w:val="21"/>
              </w:rPr>
            </w:pPr>
            <w:r>
              <w:rPr>
                <w:color w:val="405060"/>
                <w:spacing w:val="-25"/>
                <w:sz w:val="21"/>
                <w:szCs w:val="21"/>
              </w:rPr>
              <w:t>目</w:t>
            </w:r>
            <w:r>
              <w:rPr>
                <w:color w:val="405060"/>
                <w:spacing w:val="-31"/>
                <w:sz w:val="21"/>
                <w:szCs w:val="21"/>
              </w:rPr>
              <w:t xml:space="preserve"> </w:t>
            </w:r>
            <w:r>
              <w:rPr>
                <w:color w:val="405060"/>
                <w:spacing w:val="-25"/>
                <w:sz w:val="21"/>
                <w:szCs w:val="21"/>
              </w:rPr>
              <w:t>。</w:t>
            </w:r>
          </w:p>
        </w:tc>
        <w:tc>
          <w:tcPr>
            <w:tcW w:w="499" w:type="dxa"/>
            <w:textDirection w:val="tbRlV"/>
            <w:vAlign w:val="top"/>
          </w:tcPr>
          <w:p w14:paraId="6E7D4366">
            <w:pPr>
              <w:pStyle w:val="6"/>
              <w:spacing w:before="148" w:line="200" w:lineRule="auto"/>
              <w:ind w:left="304"/>
              <w:rPr>
                <w:sz w:val="21"/>
                <w:szCs w:val="21"/>
              </w:rPr>
            </w:pPr>
            <w:r>
              <w:rPr>
                <w:color w:val="405060"/>
                <w:sz w:val="21"/>
                <w:szCs w:val="21"/>
              </w:rPr>
              <w:t>符</w:t>
            </w:r>
            <w:r>
              <w:rPr>
                <w:color w:val="405060"/>
                <w:spacing w:val="53"/>
                <w:sz w:val="21"/>
                <w:szCs w:val="21"/>
              </w:rPr>
              <w:t xml:space="preserve"> </w:t>
            </w:r>
            <w:r>
              <w:rPr>
                <w:color w:val="405060"/>
                <w:sz w:val="21"/>
                <w:szCs w:val="21"/>
              </w:rPr>
              <w:t>合</w:t>
            </w:r>
          </w:p>
        </w:tc>
        <w:tc>
          <w:tcPr>
            <w:tcW w:w="135" w:type="dxa"/>
            <w:tcBorders>
              <w:top w:val="nil"/>
              <w:bottom w:val="nil"/>
            </w:tcBorders>
            <w:vAlign w:val="top"/>
          </w:tcPr>
          <w:p w14:paraId="4A42DBEE">
            <w:pPr>
              <w:rPr>
                <w:rFonts w:ascii="Arial"/>
                <w:sz w:val="21"/>
              </w:rPr>
            </w:pPr>
          </w:p>
        </w:tc>
      </w:tr>
      <w:tr w14:paraId="4C6CE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0" w:hRule="atLeast"/>
        </w:trPr>
        <w:tc>
          <w:tcPr>
            <w:tcW w:w="1863" w:type="dxa"/>
            <w:vMerge w:val="continue"/>
            <w:tcBorders>
              <w:top w:val="nil"/>
            </w:tcBorders>
            <w:vAlign w:val="top"/>
          </w:tcPr>
          <w:p w14:paraId="792D576E">
            <w:pPr>
              <w:rPr>
                <w:rFonts w:ascii="Arial"/>
                <w:sz w:val="21"/>
              </w:rPr>
            </w:pPr>
          </w:p>
        </w:tc>
        <w:tc>
          <w:tcPr>
            <w:tcW w:w="110" w:type="dxa"/>
            <w:tcBorders>
              <w:top w:val="nil"/>
            </w:tcBorders>
            <w:vAlign w:val="top"/>
          </w:tcPr>
          <w:p w14:paraId="1321881C">
            <w:pPr>
              <w:rPr>
                <w:rFonts w:ascii="Arial"/>
                <w:sz w:val="21"/>
              </w:rPr>
            </w:pPr>
          </w:p>
        </w:tc>
        <w:tc>
          <w:tcPr>
            <w:tcW w:w="420" w:type="dxa"/>
            <w:vAlign w:val="top"/>
          </w:tcPr>
          <w:p w14:paraId="304FF9AE">
            <w:pPr>
              <w:rPr>
                <w:rFonts w:ascii="Arial"/>
                <w:sz w:val="21"/>
              </w:rPr>
            </w:pPr>
          </w:p>
          <w:p w14:paraId="5AAE4AD4">
            <w:pPr>
              <w:rPr>
                <w:rFonts w:ascii="Arial"/>
                <w:sz w:val="21"/>
              </w:rPr>
            </w:pPr>
          </w:p>
          <w:p w14:paraId="7219B1F4">
            <w:pPr>
              <w:rPr>
                <w:rFonts w:ascii="Arial"/>
                <w:sz w:val="21"/>
              </w:rPr>
            </w:pPr>
          </w:p>
          <w:p w14:paraId="2E71A22B">
            <w:pPr>
              <w:rPr>
                <w:rFonts w:ascii="Arial"/>
                <w:sz w:val="21"/>
              </w:rPr>
            </w:pPr>
          </w:p>
          <w:p w14:paraId="4F87EE66">
            <w:pPr>
              <w:rPr>
                <w:rFonts w:ascii="Arial"/>
                <w:sz w:val="21"/>
              </w:rPr>
            </w:pPr>
          </w:p>
          <w:p w14:paraId="3344EE58">
            <w:pPr>
              <w:spacing w:line="241" w:lineRule="auto"/>
              <w:rPr>
                <w:rFonts w:ascii="Arial"/>
                <w:sz w:val="21"/>
              </w:rPr>
            </w:pPr>
          </w:p>
          <w:p w14:paraId="7D3C01F8">
            <w:pPr>
              <w:spacing w:line="241" w:lineRule="auto"/>
              <w:rPr>
                <w:rFonts w:ascii="Arial"/>
                <w:sz w:val="21"/>
              </w:rPr>
            </w:pPr>
          </w:p>
          <w:p w14:paraId="3E2CF837">
            <w:pPr>
              <w:spacing w:line="241" w:lineRule="auto"/>
              <w:rPr>
                <w:rFonts w:ascii="Arial"/>
                <w:sz w:val="21"/>
              </w:rPr>
            </w:pPr>
          </w:p>
          <w:p w14:paraId="568EAC82">
            <w:pPr>
              <w:spacing w:line="241" w:lineRule="auto"/>
              <w:rPr>
                <w:rFonts w:ascii="Arial"/>
                <w:sz w:val="21"/>
              </w:rPr>
            </w:pPr>
          </w:p>
          <w:p w14:paraId="1F3D698C">
            <w:pPr>
              <w:spacing w:line="241" w:lineRule="auto"/>
              <w:rPr>
                <w:rFonts w:ascii="Arial"/>
                <w:sz w:val="21"/>
              </w:rPr>
            </w:pPr>
          </w:p>
          <w:p w14:paraId="172C96A3">
            <w:pPr>
              <w:spacing w:line="241" w:lineRule="auto"/>
              <w:rPr>
                <w:rFonts w:ascii="Arial"/>
                <w:sz w:val="21"/>
              </w:rPr>
            </w:pPr>
          </w:p>
          <w:p w14:paraId="0A6566FB">
            <w:pPr>
              <w:spacing w:line="241" w:lineRule="auto"/>
              <w:rPr>
                <w:rFonts w:ascii="Arial"/>
                <w:sz w:val="21"/>
              </w:rPr>
            </w:pPr>
          </w:p>
          <w:p w14:paraId="620098C6">
            <w:pPr>
              <w:spacing w:line="241" w:lineRule="auto"/>
              <w:rPr>
                <w:rFonts w:ascii="Arial"/>
                <w:sz w:val="21"/>
              </w:rPr>
            </w:pPr>
          </w:p>
          <w:p w14:paraId="6DAEDAD0">
            <w:pPr>
              <w:pStyle w:val="6"/>
              <w:spacing w:before="68" w:line="241" w:lineRule="auto"/>
              <w:ind w:left="141"/>
              <w:rPr>
                <w:sz w:val="21"/>
                <w:szCs w:val="21"/>
              </w:rPr>
            </w:pPr>
            <w:r>
              <w:rPr>
                <w:color w:val="506060"/>
                <w:sz w:val="21"/>
                <w:szCs w:val="21"/>
              </w:rPr>
              <w:t>4</w:t>
            </w:r>
          </w:p>
        </w:tc>
        <w:tc>
          <w:tcPr>
            <w:tcW w:w="2417" w:type="dxa"/>
            <w:vAlign w:val="top"/>
          </w:tcPr>
          <w:p w14:paraId="633FF257">
            <w:pPr>
              <w:spacing w:line="265" w:lineRule="auto"/>
              <w:rPr>
                <w:rFonts w:ascii="Arial"/>
                <w:sz w:val="21"/>
              </w:rPr>
            </w:pPr>
          </w:p>
          <w:p w14:paraId="28146440">
            <w:pPr>
              <w:spacing w:line="265" w:lineRule="auto"/>
              <w:rPr>
                <w:rFonts w:ascii="Arial"/>
                <w:sz w:val="21"/>
              </w:rPr>
            </w:pPr>
          </w:p>
          <w:p w14:paraId="6FB83F56">
            <w:pPr>
              <w:spacing w:line="265" w:lineRule="auto"/>
              <w:rPr>
                <w:rFonts w:ascii="Arial"/>
                <w:sz w:val="21"/>
              </w:rPr>
            </w:pPr>
          </w:p>
          <w:p w14:paraId="5E70DFCD">
            <w:pPr>
              <w:spacing w:line="266" w:lineRule="auto"/>
              <w:rPr>
                <w:rFonts w:ascii="Arial"/>
                <w:sz w:val="21"/>
              </w:rPr>
            </w:pPr>
          </w:p>
          <w:p w14:paraId="4B80CA87">
            <w:pPr>
              <w:spacing w:line="266" w:lineRule="auto"/>
              <w:rPr>
                <w:rFonts w:ascii="Arial"/>
                <w:sz w:val="21"/>
              </w:rPr>
            </w:pPr>
          </w:p>
          <w:p w14:paraId="565E15CA">
            <w:pPr>
              <w:spacing w:line="266" w:lineRule="auto"/>
              <w:rPr>
                <w:rFonts w:ascii="Arial"/>
                <w:sz w:val="21"/>
              </w:rPr>
            </w:pPr>
          </w:p>
          <w:p w14:paraId="6612304A">
            <w:pPr>
              <w:spacing w:line="266" w:lineRule="auto"/>
              <w:rPr>
                <w:rFonts w:ascii="Arial"/>
                <w:sz w:val="21"/>
              </w:rPr>
            </w:pPr>
          </w:p>
          <w:p w14:paraId="60879BFA">
            <w:pPr>
              <w:spacing w:line="266" w:lineRule="auto"/>
              <w:rPr>
                <w:rFonts w:ascii="Arial"/>
                <w:sz w:val="21"/>
              </w:rPr>
            </w:pPr>
          </w:p>
          <w:p w14:paraId="445EC4D5">
            <w:pPr>
              <w:spacing w:line="266" w:lineRule="auto"/>
              <w:rPr>
                <w:rFonts w:ascii="Arial"/>
                <w:sz w:val="21"/>
              </w:rPr>
            </w:pPr>
          </w:p>
          <w:p w14:paraId="5B40B631">
            <w:pPr>
              <w:pStyle w:val="6"/>
              <w:spacing w:before="69" w:line="219" w:lineRule="auto"/>
              <w:ind w:left="91"/>
              <w:rPr>
                <w:sz w:val="21"/>
                <w:szCs w:val="21"/>
              </w:rPr>
            </w:pPr>
            <w:r>
              <w:rPr>
                <w:spacing w:val="1"/>
                <w:sz w:val="21"/>
                <w:szCs w:val="21"/>
              </w:rPr>
              <w:t>项目入园时(特别是钛化</w:t>
            </w:r>
          </w:p>
          <w:p w14:paraId="125520DE">
            <w:pPr>
              <w:pStyle w:val="6"/>
              <w:spacing w:before="57" w:line="216" w:lineRule="auto"/>
              <w:ind w:left="152"/>
              <w:rPr>
                <w:sz w:val="21"/>
                <w:szCs w:val="21"/>
              </w:rPr>
            </w:pPr>
            <w:r>
              <w:rPr>
                <w:sz w:val="21"/>
                <w:szCs w:val="21"/>
              </w:rPr>
              <w:t>工企业),应充分考虑是</w:t>
            </w:r>
          </w:p>
          <w:p w14:paraId="42B274B9">
            <w:pPr>
              <w:pStyle w:val="6"/>
              <w:spacing w:before="57" w:line="219" w:lineRule="auto"/>
              <w:ind w:left="152"/>
              <w:rPr>
                <w:sz w:val="21"/>
                <w:szCs w:val="21"/>
              </w:rPr>
            </w:pPr>
            <w:r>
              <w:rPr>
                <w:sz w:val="21"/>
                <w:szCs w:val="21"/>
              </w:rPr>
              <w:t>否满足环境卫生防护距</w:t>
            </w:r>
          </w:p>
          <w:p w14:paraId="6EC2E9FA">
            <w:pPr>
              <w:pStyle w:val="6"/>
              <w:spacing w:before="71" w:line="220" w:lineRule="auto"/>
              <w:ind w:left="41"/>
              <w:rPr>
                <w:sz w:val="21"/>
                <w:szCs w:val="21"/>
              </w:rPr>
            </w:pPr>
            <w:r>
              <w:rPr>
                <w:spacing w:val="-1"/>
                <w:sz w:val="21"/>
                <w:szCs w:val="21"/>
              </w:rPr>
              <w:t>离的要求，防止入驻企业</w:t>
            </w:r>
          </w:p>
          <w:p w14:paraId="3E2AB290">
            <w:pPr>
              <w:pStyle w:val="6"/>
              <w:spacing w:before="38" w:line="267" w:lineRule="auto"/>
              <w:ind w:left="90" w:right="63" w:hanging="49"/>
              <w:rPr>
                <w:sz w:val="21"/>
                <w:szCs w:val="21"/>
              </w:rPr>
            </w:pPr>
            <w:r>
              <w:rPr>
                <w:spacing w:val="-1"/>
                <w:sz w:val="21"/>
                <w:szCs w:val="21"/>
              </w:rPr>
              <w:t>产生的废气、噪声等对敏</w:t>
            </w:r>
            <w:r>
              <w:rPr>
                <w:spacing w:val="1"/>
                <w:sz w:val="21"/>
                <w:szCs w:val="21"/>
              </w:rPr>
              <w:t xml:space="preserve"> </w:t>
            </w:r>
            <w:r>
              <w:rPr>
                <w:spacing w:val="-1"/>
                <w:sz w:val="21"/>
                <w:szCs w:val="21"/>
              </w:rPr>
              <w:t>感目标的影响。</w:t>
            </w:r>
          </w:p>
        </w:tc>
        <w:tc>
          <w:tcPr>
            <w:tcW w:w="3416" w:type="dxa"/>
            <w:vAlign w:val="top"/>
          </w:tcPr>
          <w:p w14:paraId="06C67999">
            <w:pPr>
              <w:pStyle w:val="6"/>
              <w:spacing w:before="93" w:line="262" w:lineRule="auto"/>
              <w:ind w:left="125" w:right="139" w:firstLine="49"/>
              <w:jc w:val="both"/>
              <w:rPr>
                <w:sz w:val="21"/>
                <w:szCs w:val="21"/>
              </w:rPr>
            </w:pPr>
            <w:r>
              <w:rPr>
                <w:spacing w:val="1"/>
                <w:sz w:val="21"/>
                <w:szCs w:val="21"/>
              </w:rPr>
              <w:t>本项目运营期产生的锅炉废气经1</w:t>
            </w:r>
            <w:r>
              <w:rPr>
                <w:spacing w:val="10"/>
                <w:sz w:val="21"/>
                <w:szCs w:val="21"/>
              </w:rPr>
              <w:t xml:space="preserve"> </w:t>
            </w:r>
            <w:r>
              <w:rPr>
                <w:spacing w:val="4"/>
                <w:sz w:val="21"/>
                <w:szCs w:val="21"/>
              </w:rPr>
              <w:t>根16m高烟囱排放，项目锅炉为天</w:t>
            </w:r>
            <w:r>
              <w:rPr>
                <w:sz w:val="21"/>
                <w:szCs w:val="21"/>
              </w:rPr>
              <w:t xml:space="preserve"> </w:t>
            </w:r>
            <w:r>
              <w:rPr>
                <w:spacing w:val="-1"/>
                <w:sz w:val="21"/>
                <w:szCs w:val="21"/>
              </w:rPr>
              <w:t>然气锅炉，配备低氮燃烧装置，对</w:t>
            </w:r>
            <w:r>
              <w:rPr>
                <w:spacing w:val="4"/>
                <w:sz w:val="21"/>
                <w:szCs w:val="21"/>
              </w:rPr>
              <w:t xml:space="preserve"> </w:t>
            </w:r>
            <w:r>
              <w:rPr>
                <w:spacing w:val="-1"/>
                <w:sz w:val="21"/>
                <w:szCs w:val="21"/>
              </w:rPr>
              <w:t>大气环境关心点的影响轻微。</w:t>
            </w:r>
          </w:p>
          <w:p w14:paraId="5B5F489D">
            <w:pPr>
              <w:pStyle w:val="6"/>
              <w:spacing w:before="7" w:line="249" w:lineRule="auto"/>
              <w:ind w:left="234" w:right="76" w:hanging="59"/>
              <w:rPr>
                <w:sz w:val="21"/>
                <w:szCs w:val="21"/>
              </w:rPr>
            </w:pPr>
            <w:r>
              <w:rPr>
                <w:sz w:val="21"/>
                <w:szCs w:val="21"/>
              </w:rPr>
              <w:t>根据查阅原环评和验收相关材料，</w:t>
            </w:r>
            <w:r>
              <w:rPr>
                <w:spacing w:val="3"/>
                <w:sz w:val="21"/>
                <w:szCs w:val="21"/>
              </w:rPr>
              <w:t xml:space="preserve"> </w:t>
            </w:r>
            <w:r>
              <w:rPr>
                <w:spacing w:val="2"/>
                <w:sz w:val="21"/>
                <w:szCs w:val="21"/>
              </w:rPr>
              <w:t>原项目粉尘卫生防护距离为50m;</w:t>
            </w:r>
          </w:p>
          <w:p w14:paraId="55153856">
            <w:pPr>
              <w:pStyle w:val="6"/>
              <w:spacing w:before="25" w:line="267" w:lineRule="auto"/>
              <w:ind w:left="115" w:right="138" w:firstLine="9"/>
              <w:rPr>
                <w:sz w:val="21"/>
                <w:szCs w:val="21"/>
              </w:rPr>
            </w:pPr>
            <w:r>
              <w:rPr>
                <w:spacing w:val="8"/>
                <w:sz w:val="21"/>
                <w:szCs w:val="21"/>
              </w:rPr>
              <w:t>污水处理站</w:t>
            </w:r>
            <w:r>
              <w:rPr>
                <w:sz w:val="21"/>
                <w:szCs w:val="21"/>
              </w:rPr>
              <w:t>NH</w:t>
            </w:r>
            <w:r>
              <w:rPr>
                <w:rFonts w:ascii="Calibri" w:hAnsi="Calibri" w:eastAsia="Calibri" w:cs="Calibri"/>
                <w:spacing w:val="8"/>
                <w:sz w:val="21"/>
                <w:szCs w:val="21"/>
              </w:rPr>
              <w:t>₃</w:t>
            </w:r>
            <w:r>
              <w:rPr>
                <w:spacing w:val="8"/>
                <w:sz w:val="21"/>
                <w:szCs w:val="21"/>
              </w:rPr>
              <w:t>卫生防护距离为52</w:t>
            </w:r>
            <w:r>
              <w:rPr>
                <w:spacing w:val="11"/>
                <w:sz w:val="21"/>
                <w:szCs w:val="21"/>
              </w:rPr>
              <w:t xml:space="preserve"> </w:t>
            </w:r>
            <w:r>
              <w:rPr>
                <w:spacing w:val="8"/>
                <w:sz w:val="21"/>
                <w:szCs w:val="21"/>
              </w:rPr>
              <w:t>m,H</w:t>
            </w:r>
            <w:r>
              <w:rPr>
                <w:rFonts w:ascii="Calibri" w:hAnsi="Calibri" w:eastAsia="Calibri" w:cs="Calibri"/>
                <w:spacing w:val="8"/>
                <w:sz w:val="21"/>
                <w:szCs w:val="21"/>
              </w:rPr>
              <w:t>₂</w:t>
            </w:r>
            <w:r>
              <w:rPr>
                <w:spacing w:val="8"/>
                <w:sz w:val="21"/>
                <w:szCs w:val="21"/>
              </w:rPr>
              <w:t>S无组织排放卫生防护距离为</w:t>
            </w:r>
            <w:r>
              <w:rPr>
                <w:spacing w:val="4"/>
                <w:sz w:val="21"/>
                <w:szCs w:val="21"/>
              </w:rPr>
              <w:t xml:space="preserve"> </w:t>
            </w:r>
            <w:r>
              <w:rPr>
                <w:spacing w:val="12"/>
                <w:sz w:val="21"/>
                <w:szCs w:val="21"/>
              </w:rPr>
              <w:t>84 m;动力车间</w:t>
            </w:r>
            <w:r>
              <w:rPr>
                <w:sz w:val="21"/>
                <w:szCs w:val="21"/>
              </w:rPr>
              <w:t>NH</w:t>
            </w:r>
            <w:r>
              <w:rPr>
                <w:rFonts w:ascii="Calibri" w:hAnsi="Calibri" w:eastAsia="Calibri" w:cs="Calibri"/>
                <w:spacing w:val="12"/>
                <w:sz w:val="21"/>
                <w:szCs w:val="21"/>
              </w:rPr>
              <w:t>₃</w:t>
            </w:r>
            <w:r>
              <w:rPr>
                <w:spacing w:val="12"/>
                <w:sz w:val="21"/>
                <w:szCs w:val="21"/>
              </w:rPr>
              <w:t>卫生防护距离</w:t>
            </w:r>
            <w:r>
              <w:rPr>
                <w:spacing w:val="4"/>
                <w:sz w:val="21"/>
                <w:szCs w:val="21"/>
              </w:rPr>
              <w:t xml:space="preserve"> </w:t>
            </w:r>
            <w:r>
              <w:rPr>
                <w:spacing w:val="3"/>
                <w:sz w:val="21"/>
                <w:szCs w:val="21"/>
              </w:rPr>
              <w:t>为73m,根据要求提级后，本项目</w:t>
            </w:r>
            <w:r>
              <w:rPr>
                <w:sz w:val="21"/>
                <w:szCs w:val="21"/>
              </w:rPr>
              <w:t xml:space="preserve">  无组织排放卫生防护距离定为</w:t>
            </w:r>
          </w:p>
          <w:p w14:paraId="168B5973">
            <w:pPr>
              <w:pStyle w:val="6"/>
              <w:spacing w:before="21" w:line="236" w:lineRule="auto"/>
              <w:ind w:left="105"/>
              <w:rPr>
                <w:sz w:val="21"/>
                <w:szCs w:val="21"/>
              </w:rPr>
            </w:pPr>
            <w:r>
              <w:rPr>
                <w:spacing w:val="-8"/>
                <w:sz w:val="21"/>
                <w:szCs w:val="21"/>
              </w:rPr>
              <w:t>100m。</w:t>
            </w:r>
          </w:p>
          <w:p w14:paraId="6660F0AC">
            <w:pPr>
              <w:pStyle w:val="6"/>
              <w:spacing w:before="3" w:line="258" w:lineRule="auto"/>
              <w:ind w:left="115" w:right="139" w:firstLine="9"/>
              <w:rPr>
                <w:sz w:val="21"/>
                <w:szCs w:val="21"/>
              </w:rPr>
            </w:pPr>
            <w:r>
              <w:rPr>
                <w:spacing w:val="-1"/>
                <w:sz w:val="21"/>
                <w:szCs w:val="21"/>
              </w:rPr>
              <w:t>烟墩村位于大项目北面及东面，其</w:t>
            </w:r>
            <w:r>
              <w:rPr>
                <w:spacing w:val="4"/>
                <w:sz w:val="21"/>
                <w:szCs w:val="21"/>
              </w:rPr>
              <w:t xml:space="preserve"> 距厂界最近距离为5m,但距厂区污</w:t>
            </w:r>
            <w:r>
              <w:rPr>
                <w:spacing w:val="10"/>
                <w:sz w:val="21"/>
                <w:szCs w:val="21"/>
              </w:rPr>
              <w:t xml:space="preserve"> </w:t>
            </w:r>
            <w:r>
              <w:rPr>
                <w:spacing w:val="4"/>
                <w:sz w:val="21"/>
                <w:szCs w:val="21"/>
              </w:rPr>
              <w:t xml:space="preserve">水处理站最近距离约220m,距堆煤 </w:t>
            </w:r>
            <w:r>
              <w:rPr>
                <w:sz w:val="21"/>
                <w:szCs w:val="21"/>
              </w:rPr>
              <w:t>场最近距离约270m,距动力车间</w:t>
            </w:r>
          </w:p>
          <w:p w14:paraId="6366832F">
            <w:pPr>
              <w:pStyle w:val="6"/>
              <w:spacing w:before="1" w:line="269" w:lineRule="auto"/>
              <w:ind w:left="115" w:right="165" w:firstLine="59"/>
              <w:rPr>
                <w:sz w:val="21"/>
                <w:szCs w:val="21"/>
              </w:rPr>
            </w:pPr>
            <w:r>
              <w:rPr>
                <w:spacing w:val="1"/>
                <w:sz w:val="21"/>
                <w:szCs w:val="21"/>
              </w:rPr>
              <w:t>106m,均大于污水处理站卫生防护</w:t>
            </w:r>
            <w:r>
              <w:rPr>
                <w:spacing w:val="2"/>
                <w:sz w:val="21"/>
                <w:szCs w:val="21"/>
              </w:rPr>
              <w:t xml:space="preserve"> </w:t>
            </w:r>
            <w:r>
              <w:rPr>
                <w:sz w:val="21"/>
                <w:szCs w:val="21"/>
              </w:rPr>
              <w:t>距离(100m)、堆煤场的大气防护</w:t>
            </w:r>
          </w:p>
          <w:p w14:paraId="2C0029F4">
            <w:pPr>
              <w:pStyle w:val="6"/>
              <w:spacing w:before="2" w:line="263" w:lineRule="auto"/>
              <w:ind w:left="115" w:right="165" w:firstLine="59"/>
              <w:rPr>
                <w:sz w:val="21"/>
                <w:szCs w:val="21"/>
              </w:rPr>
            </w:pPr>
            <w:r>
              <w:rPr>
                <w:spacing w:val="1"/>
                <w:sz w:val="21"/>
                <w:szCs w:val="21"/>
              </w:rPr>
              <w:t>距离(50m)、动力车间的大气防护</w:t>
            </w:r>
            <w:r>
              <w:rPr>
                <w:spacing w:val="2"/>
                <w:sz w:val="21"/>
                <w:szCs w:val="21"/>
              </w:rPr>
              <w:t xml:space="preserve"> </w:t>
            </w:r>
            <w:r>
              <w:rPr>
                <w:spacing w:val="-1"/>
                <w:sz w:val="21"/>
                <w:szCs w:val="21"/>
              </w:rPr>
              <w:t>距离(100m)。原项目污水处理站</w:t>
            </w:r>
          </w:p>
          <w:p w14:paraId="06C11BF1">
            <w:pPr>
              <w:pStyle w:val="6"/>
              <w:spacing w:before="1" w:line="219" w:lineRule="auto"/>
              <w:ind w:left="115"/>
              <w:rPr>
                <w:sz w:val="21"/>
                <w:szCs w:val="21"/>
              </w:rPr>
            </w:pPr>
            <w:r>
              <w:rPr>
                <w:sz w:val="21"/>
                <w:szCs w:val="21"/>
              </w:rPr>
              <w:t>周围100m、堆煤场的60 m、动力</w:t>
            </w:r>
          </w:p>
          <w:p w14:paraId="3EFB795A">
            <w:pPr>
              <w:pStyle w:val="6"/>
              <w:spacing w:before="20" w:line="198" w:lineRule="auto"/>
              <w:ind w:left="125"/>
              <w:rPr>
                <w:sz w:val="21"/>
                <w:szCs w:val="21"/>
              </w:rPr>
            </w:pPr>
            <w:r>
              <w:rPr>
                <w:spacing w:val="6"/>
                <w:sz w:val="21"/>
                <w:szCs w:val="21"/>
              </w:rPr>
              <w:t>车间的100m范围内无集中居民区、</w:t>
            </w:r>
          </w:p>
        </w:tc>
        <w:tc>
          <w:tcPr>
            <w:tcW w:w="499" w:type="dxa"/>
            <w:textDirection w:val="tbRlV"/>
            <w:vAlign w:val="top"/>
          </w:tcPr>
          <w:p w14:paraId="078B2E61">
            <w:pPr>
              <w:pStyle w:val="6"/>
              <w:spacing w:before="148" w:line="200" w:lineRule="auto"/>
              <w:ind w:left="3005"/>
              <w:rPr>
                <w:sz w:val="21"/>
                <w:szCs w:val="21"/>
              </w:rPr>
            </w:pPr>
            <w:r>
              <w:rPr>
                <w:color w:val="506070"/>
                <w:sz w:val="21"/>
                <w:szCs w:val="21"/>
              </w:rPr>
              <w:t>符</w:t>
            </w:r>
            <w:r>
              <w:rPr>
                <w:color w:val="506070"/>
                <w:spacing w:val="53"/>
                <w:sz w:val="21"/>
                <w:szCs w:val="21"/>
              </w:rPr>
              <w:t xml:space="preserve"> </w:t>
            </w:r>
            <w:r>
              <w:rPr>
                <w:color w:val="506070"/>
                <w:sz w:val="21"/>
                <w:szCs w:val="21"/>
              </w:rPr>
              <w:t>合</w:t>
            </w:r>
          </w:p>
        </w:tc>
        <w:tc>
          <w:tcPr>
            <w:tcW w:w="135" w:type="dxa"/>
            <w:tcBorders>
              <w:top w:val="nil"/>
            </w:tcBorders>
            <w:vAlign w:val="top"/>
          </w:tcPr>
          <w:p w14:paraId="0C48A9AB">
            <w:pPr>
              <w:rPr>
                <w:rFonts w:ascii="Arial"/>
                <w:sz w:val="21"/>
              </w:rPr>
            </w:pPr>
          </w:p>
        </w:tc>
      </w:tr>
    </w:tbl>
    <w:p w14:paraId="2F9118C7">
      <w:pPr>
        <w:pStyle w:val="2"/>
      </w:pPr>
    </w:p>
    <w:p w14:paraId="71682854">
      <w:pPr>
        <w:sectPr>
          <w:footerReference r:id="rId7" w:type="default"/>
          <w:pgSz w:w="11900" w:h="16840"/>
          <w:pgMar w:top="1431" w:right="1534" w:bottom="1230" w:left="1494" w:header="0" w:footer="879" w:gutter="0"/>
          <w:cols w:space="720" w:num="1"/>
        </w:sectPr>
      </w:pPr>
    </w:p>
    <w:p w14:paraId="52D0E77D">
      <w:pPr>
        <w:spacing w:before="42"/>
      </w:pPr>
    </w:p>
    <w:tbl>
      <w:tblPr>
        <w:tblStyle w:val="5"/>
        <w:tblW w:w="8760" w:type="dxa"/>
        <w:tblInd w:w="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63"/>
        <w:gridCol w:w="110"/>
        <w:gridCol w:w="420"/>
        <w:gridCol w:w="2347"/>
        <w:gridCol w:w="3426"/>
        <w:gridCol w:w="509"/>
        <w:gridCol w:w="85"/>
      </w:tblGrid>
      <w:tr w14:paraId="5C703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2" w:hRule="atLeast"/>
        </w:trPr>
        <w:tc>
          <w:tcPr>
            <w:tcW w:w="1863" w:type="dxa"/>
            <w:vMerge w:val="restart"/>
            <w:tcBorders>
              <w:bottom w:val="nil"/>
            </w:tcBorders>
            <w:vAlign w:val="top"/>
          </w:tcPr>
          <w:p w14:paraId="2FF10ED9">
            <w:pPr>
              <w:rPr>
                <w:rFonts w:ascii="Arial"/>
                <w:sz w:val="21"/>
              </w:rPr>
            </w:pPr>
          </w:p>
        </w:tc>
        <w:tc>
          <w:tcPr>
            <w:tcW w:w="110" w:type="dxa"/>
            <w:tcBorders>
              <w:bottom w:val="nil"/>
            </w:tcBorders>
            <w:vAlign w:val="top"/>
          </w:tcPr>
          <w:p w14:paraId="05C5C3E9">
            <w:pPr>
              <w:rPr>
                <w:rFonts w:ascii="Arial"/>
                <w:sz w:val="21"/>
              </w:rPr>
            </w:pPr>
          </w:p>
        </w:tc>
        <w:tc>
          <w:tcPr>
            <w:tcW w:w="420" w:type="dxa"/>
            <w:vAlign w:val="top"/>
          </w:tcPr>
          <w:p w14:paraId="32C9E5F7">
            <w:pPr>
              <w:rPr>
                <w:rFonts w:ascii="Arial"/>
                <w:sz w:val="21"/>
              </w:rPr>
            </w:pPr>
          </w:p>
        </w:tc>
        <w:tc>
          <w:tcPr>
            <w:tcW w:w="2347" w:type="dxa"/>
            <w:vAlign w:val="top"/>
          </w:tcPr>
          <w:p w14:paraId="6660C2BD">
            <w:pPr>
              <w:rPr>
                <w:rFonts w:ascii="Arial"/>
                <w:sz w:val="21"/>
              </w:rPr>
            </w:pPr>
          </w:p>
        </w:tc>
        <w:tc>
          <w:tcPr>
            <w:tcW w:w="3426" w:type="dxa"/>
            <w:vAlign w:val="top"/>
          </w:tcPr>
          <w:p w14:paraId="090F61DE">
            <w:pPr>
              <w:pStyle w:val="6"/>
              <w:spacing w:before="72" w:line="273" w:lineRule="auto"/>
              <w:ind w:left="134" w:right="90"/>
              <w:rPr>
                <w:sz w:val="21"/>
                <w:szCs w:val="21"/>
              </w:rPr>
            </w:pPr>
            <w:r>
              <w:rPr>
                <w:spacing w:val="2"/>
                <w:sz w:val="21"/>
                <w:szCs w:val="21"/>
              </w:rPr>
              <w:t>学校、医院的环境敏感点，原项目</w:t>
            </w:r>
            <w:r>
              <w:rPr>
                <w:spacing w:val="9"/>
                <w:sz w:val="21"/>
                <w:szCs w:val="21"/>
              </w:rPr>
              <w:t xml:space="preserve"> </w:t>
            </w:r>
            <w:r>
              <w:rPr>
                <w:spacing w:val="-1"/>
                <w:sz w:val="21"/>
                <w:szCs w:val="21"/>
              </w:rPr>
              <w:t>满足卫生防护距离的要求。</w:t>
            </w:r>
          </w:p>
          <w:p w14:paraId="60A4F5EF">
            <w:pPr>
              <w:pStyle w:val="6"/>
              <w:spacing w:line="248" w:lineRule="auto"/>
              <w:ind w:left="184" w:right="139" w:hanging="50"/>
              <w:rPr>
                <w:sz w:val="21"/>
                <w:szCs w:val="21"/>
              </w:rPr>
            </w:pPr>
            <w:r>
              <w:rPr>
                <w:spacing w:val="-1"/>
                <w:sz w:val="21"/>
                <w:szCs w:val="21"/>
              </w:rPr>
              <w:t>根据例年年检结果，昆明金星啤酒</w:t>
            </w:r>
            <w:r>
              <w:rPr>
                <w:spacing w:val="5"/>
                <w:sz w:val="21"/>
                <w:szCs w:val="21"/>
              </w:rPr>
              <w:t xml:space="preserve"> </w:t>
            </w:r>
            <w:r>
              <w:rPr>
                <w:spacing w:val="-1"/>
                <w:sz w:val="21"/>
                <w:szCs w:val="21"/>
              </w:rPr>
              <w:t>厂搬迁技改提升建设项目(一期工</w:t>
            </w:r>
          </w:p>
          <w:p w14:paraId="38EA0E2C">
            <w:pPr>
              <w:pStyle w:val="6"/>
              <w:spacing w:before="22" w:line="266" w:lineRule="auto"/>
              <w:ind w:left="74" w:right="68"/>
              <w:rPr>
                <w:sz w:val="21"/>
                <w:szCs w:val="21"/>
              </w:rPr>
            </w:pPr>
            <w:r>
              <w:rPr>
                <w:spacing w:val="1"/>
                <w:sz w:val="21"/>
                <w:szCs w:val="21"/>
              </w:rPr>
              <w:t>程)”运营期间四个厂界处的昼间噪</w:t>
            </w:r>
            <w:r>
              <w:rPr>
                <w:sz w:val="21"/>
                <w:szCs w:val="21"/>
              </w:rPr>
              <w:t xml:space="preserve"> </w:t>
            </w:r>
            <w:r>
              <w:rPr>
                <w:spacing w:val="4"/>
                <w:sz w:val="21"/>
                <w:szCs w:val="21"/>
              </w:rPr>
              <w:t>声值均可以达到《工业企业厂界环</w:t>
            </w:r>
            <w:r>
              <w:rPr>
                <w:spacing w:val="9"/>
                <w:sz w:val="21"/>
                <w:szCs w:val="21"/>
              </w:rPr>
              <w:t xml:space="preserve"> </w:t>
            </w:r>
            <w:r>
              <w:rPr>
                <w:sz w:val="21"/>
                <w:szCs w:val="21"/>
              </w:rPr>
              <w:t>境噪声排放标准》(GB12348-2008)3</w:t>
            </w:r>
            <w:r>
              <w:rPr>
                <w:spacing w:val="16"/>
                <w:sz w:val="21"/>
                <w:szCs w:val="21"/>
              </w:rPr>
              <w:t xml:space="preserve"> </w:t>
            </w:r>
            <w:r>
              <w:rPr>
                <w:spacing w:val="4"/>
                <w:sz w:val="21"/>
                <w:szCs w:val="21"/>
              </w:rPr>
              <w:t>类标准要求；敏感点烟墩村的噪声</w:t>
            </w:r>
            <w:r>
              <w:rPr>
                <w:spacing w:val="12"/>
                <w:sz w:val="21"/>
                <w:szCs w:val="21"/>
              </w:rPr>
              <w:t xml:space="preserve"> </w:t>
            </w:r>
            <w:r>
              <w:rPr>
                <w:spacing w:val="2"/>
                <w:sz w:val="21"/>
                <w:szCs w:val="21"/>
              </w:rPr>
              <w:t>值可以达到《声环境质量标准》</w:t>
            </w:r>
          </w:p>
          <w:p w14:paraId="45B04454">
            <w:pPr>
              <w:pStyle w:val="6"/>
              <w:spacing w:line="183" w:lineRule="auto"/>
              <w:ind w:left="134"/>
              <w:rPr>
                <w:sz w:val="21"/>
                <w:szCs w:val="21"/>
              </w:rPr>
            </w:pPr>
            <w:r>
              <w:rPr>
                <w:spacing w:val="-1"/>
                <w:sz w:val="21"/>
                <w:szCs w:val="21"/>
              </w:rPr>
              <w:t>(GB3096-2008)2类标准要求。</w:t>
            </w:r>
          </w:p>
        </w:tc>
        <w:tc>
          <w:tcPr>
            <w:tcW w:w="509" w:type="dxa"/>
            <w:vAlign w:val="top"/>
          </w:tcPr>
          <w:p w14:paraId="1DC74D28">
            <w:pPr>
              <w:rPr>
                <w:rFonts w:ascii="Arial"/>
                <w:sz w:val="21"/>
              </w:rPr>
            </w:pPr>
          </w:p>
        </w:tc>
        <w:tc>
          <w:tcPr>
            <w:tcW w:w="85" w:type="dxa"/>
            <w:tcBorders>
              <w:bottom w:val="nil"/>
            </w:tcBorders>
            <w:shd w:val="clear" w:color="auto" w:fill="FFFFFF"/>
            <w:vAlign w:val="top"/>
          </w:tcPr>
          <w:p w14:paraId="6A7400D2">
            <w:pPr>
              <w:rPr>
                <w:rFonts w:ascii="Arial"/>
                <w:sz w:val="21"/>
              </w:rPr>
            </w:pPr>
          </w:p>
        </w:tc>
      </w:tr>
      <w:tr w14:paraId="3EBDD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8" w:hRule="atLeast"/>
        </w:trPr>
        <w:tc>
          <w:tcPr>
            <w:tcW w:w="1863" w:type="dxa"/>
            <w:vMerge w:val="continue"/>
            <w:tcBorders>
              <w:top w:val="nil"/>
              <w:bottom w:val="nil"/>
            </w:tcBorders>
            <w:vAlign w:val="top"/>
          </w:tcPr>
          <w:p w14:paraId="3FEAA5A3">
            <w:pPr>
              <w:rPr>
                <w:rFonts w:ascii="Arial"/>
                <w:sz w:val="21"/>
              </w:rPr>
            </w:pPr>
          </w:p>
        </w:tc>
        <w:tc>
          <w:tcPr>
            <w:tcW w:w="110" w:type="dxa"/>
            <w:tcBorders>
              <w:top w:val="nil"/>
              <w:bottom w:val="nil"/>
            </w:tcBorders>
            <w:vAlign w:val="top"/>
          </w:tcPr>
          <w:p w14:paraId="207F34B0">
            <w:pPr>
              <w:rPr>
                <w:rFonts w:ascii="Arial"/>
                <w:sz w:val="21"/>
              </w:rPr>
            </w:pPr>
          </w:p>
        </w:tc>
        <w:tc>
          <w:tcPr>
            <w:tcW w:w="420" w:type="dxa"/>
            <w:vAlign w:val="top"/>
          </w:tcPr>
          <w:p w14:paraId="1E23BC4B">
            <w:pPr>
              <w:spacing w:line="249" w:lineRule="auto"/>
              <w:rPr>
                <w:rFonts w:ascii="Arial"/>
                <w:sz w:val="21"/>
              </w:rPr>
            </w:pPr>
          </w:p>
          <w:p w14:paraId="13506818">
            <w:pPr>
              <w:spacing w:line="250" w:lineRule="auto"/>
              <w:rPr>
                <w:rFonts w:ascii="Arial"/>
                <w:sz w:val="21"/>
              </w:rPr>
            </w:pPr>
          </w:p>
          <w:p w14:paraId="52904FCE">
            <w:pPr>
              <w:spacing w:line="250" w:lineRule="auto"/>
              <w:rPr>
                <w:rFonts w:ascii="Arial"/>
                <w:sz w:val="21"/>
              </w:rPr>
            </w:pPr>
          </w:p>
          <w:p w14:paraId="3344ED0C">
            <w:pPr>
              <w:pStyle w:val="6"/>
              <w:spacing w:before="68"/>
              <w:ind w:left="141"/>
              <w:rPr>
                <w:sz w:val="21"/>
                <w:szCs w:val="21"/>
              </w:rPr>
            </w:pPr>
            <w:r>
              <w:rPr>
                <w:sz w:val="21"/>
                <w:szCs w:val="21"/>
              </w:rPr>
              <w:t>5</w:t>
            </w:r>
          </w:p>
        </w:tc>
        <w:tc>
          <w:tcPr>
            <w:tcW w:w="2347" w:type="dxa"/>
            <w:vAlign w:val="top"/>
          </w:tcPr>
          <w:p w14:paraId="45E57DD0">
            <w:pPr>
              <w:pStyle w:val="6"/>
              <w:spacing w:before="71" w:line="263" w:lineRule="auto"/>
              <w:ind w:left="112" w:right="108"/>
              <w:jc w:val="both"/>
              <w:rPr>
                <w:sz w:val="21"/>
                <w:szCs w:val="21"/>
              </w:rPr>
            </w:pPr>
            <w:r>
              <w:rPr>
                <w:spacing w:val="-1"/>
                <w:sz w:val="21"/>
                <w:szCs w:val="21"/>
              </w:rPr>
              <w:t>靠近县城、集镇的区域</w:t>
            </w:r>
            <w:r>
              <w:rPr>
                <w:sz w:val="21"/>
                <w:szCs w:val="21"/>
              </w:rPr>
              <w:t xml:space="preserve"> (白石岩-大白坡片区南</w:t>
            </w:r>
            <w:r>
              <w:rPr>
                <w:spacing w:val="9"/>
                <w:sz w:val="21"/>
                <w:szCs w:val="21"/>
              </w:rPr>
              <w:t xml:space="preserve"> </w:t>
            </w:r>
            <w:r>
              <w:rPr>
                <w:spacing w:val="7"/>
                <w:sz w:val="21"/>
                <w:szCs w:val="21"/>
              </w:rPr>
              <w:t>部、大营-茨塘片区西</w:t>
            </w:r>
            <w:r>
              <w:rPr>
                <w:sz w:val="21"/>
                <w:szCs w:val="21"/>
              </w:rPr>
              <w:t xml:space="preserve"> </w:t>
            </w:r>
            <w:r>
              <w:rPr>
                <w:spacing w:val="1"/>
                <w:sz w:val="21"/>
                <w:szCs w:val="21"/>
              </w:rPr>
              <w:t>部),不宜引进高污染的</w:t>
            </w:r>
          </w:p>
          <w:p w14:paraId="2F26A66C">
            <w:pPr>
              <w:pStyle w:val="6"/>
              <w:spacing w:before="22" w:line="223" w:lineRule="auto"/>
              <w:ind w:left="70" w:right="4" w:hanging="59"/>
              <w:rPr>
                <w:sz w:val="21"/>
                <w:szCs w:val="21"/>
              </w:rPr>
            </w:pPr>
            <w:r>
              <w:rPr>
                <w:sz w:val="21"/>
                <w:szCs w:val="21"/>
              </w:rPr>
              <w:t>工业企业，特别是大气污</w:t>
            </w:r>
            <w:r>
              <w:rPr>
                <w:spacing w:val="9"/>
                <w:sz w:val="21"/>
                <w:szCs w:val="21"/>
              </w:rPr>
              <w:t xml:space="preserve"> </w:t>
            </w:r>
            <w:r>
              <w:rPr>
                <w:spacing w:val="-1"/>
                <w:sz w:val="21"/>
                <w:szCs w:val="21"/>
              </w:rPr>
              <w:t>染物型企业。</w:t>
            </w:r>
          </w:p>
        </w:tc>
        <w:tc>
          <w:tcPr>
            <w:tcW w:w="3426" w:type="dxa"/>
            <w:vAlign w:val="top"/>
          </w:tcPr>
          <w:p w14:paraId="1047F54F">
            <w:pPr>
              <w:pStyle w:val="6"/>
              <w:spacing w:before="242" w:line="260" w:lineRule="auto"/>
              <w:ind w:left="74" w:firstLine="59"/>
              <w:jc w:val="both"/>
              <w:rPr>
                <w:sz w:val="21"/>
                <w:szCs w:val="21"/>
              </w:rPr>
            </w:pPr>
            <w:r>
              <w:rPr>
                <w:spacing w:val="-3"/>
                <w:sz w:val="21"/>
                <w:szCs w:val="21"/>
              </w:rPr>
              <w:t>本项目与富民县城、集镇等距离较</w:t>
            </w:r>
            <w:r>
              <w:rPr>
                <w:spacing w:val="6"/>
                <w:sz w:val="21"/>
                <w:szCs w:val="21"/>
              </w:rPr>
              <w:t xml:space="preserve">  </w:t>
            </w:r>
            <w:r>
              <w:rPr>
                <w:spacing w:val="1"/>
                <w:sz w:val="21"/>
                <w:szCs w:val="21"/>
              </w:rPr>
              <w:t>远，昆明金星啤酒厂搬迁技改提升</w:t>
            </w:r>
            <w:r>
              <w:rPr>
                <w:spacing w:val="6"/>
                <w:sz w:val="21"/>
                <w:szCs w:val="21"/>
              </w:rPr>
              <w:t xml:space="preserve">  </w:t>
            </w:r>
            <w:r>
              <w:rPr>
                <w:spacing w:val="1"/>
                <w:sz w:val="21"/>
                <w:szCs w:val="21"/>
              </w:rPr>
              <w:t>建设项目(一期工程)”属于轻工业</w:t>
            </w:r>
            <w:r>
              <w:rPr>
                <w:spacing w:val="4"/>
                <w:sz w:val="21"/>
                <w:szCs w:val="21"/>
              </w:rPr>
              <w:t xml:space="preserve">  </w:t>
            </w:r>
            <w:r>
              <w:rPr>
                <w:spacing w:val="-2"/>
                <w:sz w:val="21"/>
                <w:szCs w:val="21"/>
              </w:rPr>
              <w:t>类，本项目属于该项目的配套设施，</w:t>
            </w:r>
            <w:r>
              <w:rPr>
                <w:spacing w:val="12"/>
                <w:sz w:val="21"/>
                <w:szCs w:val="21"/>
              </w:rPr>
              <w:t xml:space="preserve"> </w:t>
            </w:r>
            <w:r>
              <w:rPr>
                <w:spacing w:val="2"/>
                <w:sz w:val="21"/>
                <w:szCs w:val="21"/>
              </w:rPr>
              <w:t>不属于高污染工业企业。</w:t>
            </w:r>
          </w:p>
        </w:tc>
        <w:tc>
          <w:tcPr>
            <w:tcW w:w="509" w:type="dxa"/>
            <w:textDirection w:val="tbRlV"/>
            <w:vAlign w:val="top"/>
          </w:tcPr>
          <w:p w14:paraId="2EB56AE7">
            <w:pPr>
              <w:pStyle w:val="6"/>
              <w:spacing w:before="128" w:line="200" w:lineRule="auto"/>
              <w:ind w:left="622"/>
              <w:rPr>
                <w:sz w:val="21"/>
                <w:szCs w:val="21"/>
              </w:rPr>
            </w:pPr>
            <w:r>
              <w:rPr>
                <w:color w:val="506060"/>
                <w:sz w:val="21"/>
                <w:szCs w:val="21"/>
              </w:rPr>
              <w:t>符</w:t>
            </w:r>
            <w:r>
              <w:rPr>
                <w:color w:val="506060"/>
                <w:spacing w:val="33"/>
                <w:sz w:val="21"/>
                <w:szCs w:val="21"/>
              </w:rPr>
              <w:t xml:space="preserve"> </w:t>
            </w:r>
            <w:r>
              <w:rPr>
                <w:color w:val="506060"/>
                <w:sz w:val="21"/>
                <w:szCs w:val="21"/>
              </w:rPr>
              <w:t>合</w:t>
            </w:r>
          </w:p>
        </w:tc>
        <w:tc>
          <w:tcPr>
            <w:tcW w:w="85" w:type="dxa"/>
            <w:tcBorders>
              <w:top w:val="nil"/>
              <w:bottom w:val="nil"/>
            </w:tcBorders>
            <w:shd w:val="clear" w:color="auto" w:fill="FFFFFF"/>
            <w:vAlign w:val="top"/>
          </w:tcPr>
          <w:p w14:paraId="2558E159">
            <w:pPr>
              <w:rPr>
                <w:rFonts w:ascii="Arial"/>
                <w:sz w:val="21"/>
              </w:rPr>
            </w:pPr>
          </w:p>
        </w:tc>
      </w:tr>
      <w:tr w14:paraId="56533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trPr>
        <w:tc>
          <w:tcPr>
            <w:tcW w:w="1863" w:type="dxa"/>
            <w:vMerge w:val="continue"/>
            <w:tcBorders>
              <w:top w:val="nil"/>
              <w:bottom w:val="nil"/>
            </w:tcBorders>
            <w:vAlign w:val="top"/>
          </w:tcPr>
          <w:p w14:paraId="78E8AAC4">
            <w:pPr>
              <w:rPr>
                <w:rFonts w:ascii="Arial"/>
                <w:sz w:val="21"/>
              </w:rPr>
            </w:pPr>
          </w:p>
        </w:tc>
        <w:tc>
          <w:tcPr>
            <w:tcW w:w="110" w:type="dxa"/>
            <w:tcBorders>
              <w:top w:val="nil"/>
            </w:tcBorders>
            <w:vAlign w:val="top"/>
          </w:tcPr>
          <w:p w14:paraId="7AE0FC31">
            <w:pPr>
              <w:rPr>
                <w:rFonts w:ascii="Arial"/>
                <w:sz w:val="21"/>
              </w:rPr>
            </w:pPr>
          </w:p>
        </w:tc>
        <w:tc>
          <w:tcPr>
            <w:tcW w:w="420" w:type="dxa"/>
            <w:vAlign w:val="top"/>
          </w:tcPr>
          <w:p w14:paraId="675DDB7C">
            <w:pPr>
              <w:spacing w:line="452" w:lineRule="auto"/>
              <w:rPr>
                <w:rFonts w:ascii="Arial"/>
                <w:sz w:val="21"/>
              </w:rPr>
            </w:pPr>
          </w:p>
          <w:p w14:paraId="6B292892">
            <w:pPr>
              <w:pStyle w:val="6"/>
              <w:spacing w:before="69"/>
              <w:ind w:left="141"/>
              <w:rPr>
                <w:sz w:val="21"/>
                <w:szCs w:val="21"/>
              </w:rPr>
            </w:pPr>
            <w:r>
              <w:rPr>
                <w:sz w:val="21"/>
                <w:szCs w:val="21"/>
              </w:rPr>
              <w:t>6</w:t>
            </w:r>
          </w:p>
        </w:tc>
        <w:tc>
          <w:tcPr>
            <w:tcW w:w="2347" w:type="dxa"/>
            <w:vAlign w:val="top"/>
          </w:tcPr>
          <w:p w14:paraId="6B05B2CC">
            <w:pPr>
              <w:pStyle w:val="6"/>
              <w:spacing w:before="73" w:line="265" w:lineRule="auto"/>
              <w:ind w:left="11" w:right="3" w:firstLine="49"/>
              <w:jc w:val="both"/>
              <w:rPr>
                <w:sz w:val="21"/>
                <w:szCs w:val="21"/>
              </w:rPr>
            </w:pPr>
            <w:r>
              <w:rPr>
                <w:spacing w:val="-1"/>
                <w:sz w:val="21"/>
                <w:szCs w:val="21"/>
              </w:rPr>
              <w:t>大营-茨塘片区内的茨塘</w:t>
            </w:r>
            <w:r>
              <w:rPr>
                <w:sz w:val="21"/>
                <w:szCs w:val="21"/>
              </w:rPr>
              <w:t xml:space="preserve"> </w:t>
            </w:r>
            <w:r>
              <w:rPr>
                <w:spacing w:val="1"/>
                <w:sz w:val="21"/>
                <w:szCs w:val="21"/>
              </w:rPr>
              <w:t>工业片区，由于水资源不</w:t>
            </w:r>
            <w:r>
              <w:rPr>
                <w:sz w:val="21"/>
                <w:szCs w:val="21"/>
              </w:rPr>
              <w:t xml:space="preserve"> </w:t>
            </w:r>
            <w:r>
              <w:rPr>
                <w:spacing w:val="10"/>
                <w:sz w:val="21"/>
                <w:szCs w:val="21"/>
              </w:rPr>
              <w:t>足，不宜引进高耗水企</w:t>
            </w:r>
          </w:p>
          <w:p w14:paraId="3516782D">
            <w:pPr>
              <w:pStyle w:val="6"/>
              <w:spacing w:before="1" w:line="185" w:lineRule="auto"/>
              <w:ind w:left="71"/>
              <w:rPr>
                <w:sz w:val="21"/>
                <w:szCs w:val="21"/>
              </w:rPr>
            </w:pPr>
            <w:r>
              <w:rPr>
                <w:color w:val="405060"/>
                <w:spacing w:val="-2"/>
                <w:sz w:val="21"/>
                <w:szCs w:val="21"/>
              </w:rPr>
              <w:t>业。</w:t>
            </w:r>
          </w:p>
        </w:tc>
        <w:tc>
          <w:tcPr>
            <w:tcW w:w="3426" w:type="dxa"/>
            <w:vAlign w:val="top"/>
          </w:tcPr>
          <w:p w14:paraId="3EFAC14C">
            <w:pPr>
              <w:spacing w:line="431" w:lineRule="auto"/>
              <w:rPr>
                <w:rFonts w:ascii="Arial"/>
                <w:sz w:val="21"/>
              </w:rPr>
            </w:pPr>
          </w:p>
          <w:p w14:paraId="457E5FBE">
            <w:pPr>
              <w:pStyle w:val="6"/>
              <w:spacing w:before="68" w:line="219" w:lineRule="auto"/>
              <w:ind w:left="134"/>
              <w:rPr>
                <w:sz w:val="21"/>
                <w:szCs w:val="21"/>
              </w:rPr>
            </w:pPr>
            <w:r>
              <w:rPr>
                <w:spacing w:val="-1"/>
                <w:sz w:val="21"/>
                <w:szCs w:val="21"/>
              </w:rPr>
              <w:t>本项目不位于茨塘工业片区。</w:t>
            </w:r>
          </w:p>
        </w:tc>
        <w:tc>
          <w:tcPr>
            <w:tcW w:w="509" w:type="dxa"/>
            <w:textDirection w:val="tbRlV"/>
            <w:vAlign w:val="top"/>
          </w:tcPr>
          <w:p w14:paraId="2855D357">
            <w:pPr>
              <w:pStyle w:val="6"/>
              <w:spacing w:before="138" w:line="200" w:lineRule="auto"/>
              <w:ind w:left="314"/>
              <w:rPr>
                <w:sz w:val="21"/>
                <w:szCs w:val="21"/>
              </w:rPr>
            </w:pPr>
            <w:r>
              <w:rPr>
                <w:color w:val="506060"/>
                <w:sz w:val="21"/>
                <w:szCs w:val="21"/>
              </w:rPr>
              <w:t>符</w:t>
            </w:r>
            <w:r>
              <w:rPr>
                <w:color w:val="506060"/>
                <w:spacing w:val="33"/>
                <w:sz w:val="21"/>
                <w:szCs w:val="21"/>
              </w:rPr>
              <w:t xml:space="preserve"> </w:t>
            </w:r>
            <w:r>
              <w:rPr>
                <w:color w:val="506060"/>
                <w:sz w:val="21"/>
                <w:szCs w:val="21"/>
              </w:rPr>
              <w:t>合</w:t>
            </w:r>
          </w:p>
        </w:tc>
        <w:tc>
          <w:tcPr>
            <w:tcW w:w="85" w:type="dxa"/>
            <w:tcBorders>
              <w:top w:val="nil"/>
            </w:tcBorders>
            <w:shd w:val="clear" w:color="auto" w:fill="FFFFFF"/>
            <w:vAlign w:val="top"/>
          </w:tcPr>
          <w:p w14:paraId="04D82FFE">
            <w:pPr>
              <w:rPr>
                <w:rFonts w:ascii="Arial"/>
                <w:sz w:val="21"/>
              </w:rPr>
            </w:pPr>
          </w:p>
        </w:tc>
      </w:tr>
      <w:tr w14:paraId="3BC60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863" w:type="dxa"/>
            <w:vMerge w:val="continue"/>
            <w:tcBorders>
              <w:top w:val="nil"/>
              <w:bottom w:val="nil"/>
            </w:tcBorders>
            <w:vAlign w:val="top"/>
          </w:tcPr>
          <w:p w14:paraId="605FD412">
            <w:pPr>
              <w:rPr>
                <w:rFonts w:ascii="Arial"/>
                <w:sz w:val="21"/>
              </w:rPr>
            </w:pPr>
          </w:p>
        </w:tc>
        <w:tc>
          <w:tcPr>
            <w:tcW w:w="6897" w:type="dxa"/>
            <w:gridSpan w:val="6"/>
            <w:vAlign w:val="top"/>
          </w:tcPr>
          <w:p w14:paraId="6271C374">
            <w:pPr>
              <w:pStyle w:val="6"/>
              <w:spacing w:before="50" w:line="219" w:lineRule="auto"/>
              <w:ind w:left="624"/>
              <w:rPr>
                <w:sz w:val="21"/>
                <w:szCs w:val="21"/>
              </w:rPr>
            </w:pPr>
            <w:r>
              <w:rPr>
                <w:b/>
                <w:bCs/>
                <w:spacing w:val="-3"/>
                <w:sz w:val="21"/>
                <w:szCs w:val="21"/>
              </w:rPr>
              <w:t>表1-2本项目与富民工业园区入驻项目环保要求符合性分析</w:t>
            </w:r>
          </w:p>
        </w:tc>
      </w:tr>
      <w:tr w14:paraId="39A0C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trPr>
        <w:tc>
          <w:tcPr>
            <w:tcW w:w="1863" w:type="dxa"/>
            <w:vMerge w:val="continue"/>
            <w:tcBorders>
              <w:top w:val="nil"/>
              <w:bottom w:val="nil"/>
            </w:tcBorders>
            <w:vAlign w:val="top"/>
          </w:tcPr>
          <w:p w14:paraId="431D5E13">
            <w:pPr>
              <w:rPr>
                <w:rFonts w:ascii="Arial"/>
                <w:sz w:val="21"/>
              </w:rPr>
            </w:pPr>
          </w:p>
        </w:tc>
        <w:tc>
          <w:tcPr>
            <w:tcW w:w="110" w:type="dxa"/>
            <w:tcBorders>
              <w:bottom w:val="nil"/>
            </w:tcBorders>
            <w:vAlign w:val="top"/>
          </w:tcPr>
          <w:p w14:paraId="2CCAC8E3">
            <w:pPr>
              <w:rPr>
                <w:rFonts w:ascii="Arial"/>
                <w:sz w:val="21"/>
              </w:rPr>
            </w:pPr>
          </w:p>
        </w:tc>
        <w:tc>
          <w:tcPr>
            <w:tcW w:w="420" w:type="dxa"/>
            <w:textDirection w:val="tbRlV"/>
            <w:vAlign w:val="top"/>
          </w:tcPr>
          <w:p w14:paraId="016996F5">
            <w:pPr>
              <w:pStyle w:val="6"/>
              <w:spacing w:before="120" w:line="199" w:lineRule="auto"/>
              <w:ind w:left="305"/>
              <w:rPr>
                <w:sz w:val="21"/>
                <w:szCs w:val="21"/>
              </w:rPr>
            </w:pPr>
            <w:r>
              <w:rPr>
                <w:sz w:val="21"/>
                <w:szCs w:val="21"/>
              </w:rPr>
              <w:t>序</w:t>
            </w:r>
            <w:r>
              <w:rPr>
                <w:spacing w:val="51"/>
                <w:sz w:val="21"/>
                <w:szCs w:val="21"/>
              </w:rPr>
              <w:t xml:space="preserve"> </w:t>
            </w:r>
            <w:r>
              <w:rPr>
                <w:sz w:val="21"/>
                <w:szCs w:val="21"/>
              </w:rPr>
              <w:t>号</w:t>
            </w:r>
          </w:p>
        </w:tc>
        <w:tc>
          <w:tcPr>
            <w:tcW w:w="2347" w:type="dxa"/>
            <w:vAlign w:val="top"/>
          </w:tcPr>
          <w:p w14:paraId="7F7E2540">
            <w:pPr>
              <w:spacing w:line="430" w:lineRule="auto"/>
              <w:rPr>
                <w:rFonts w:ascii="Arial"/>
                <w:sz w:val="21"/>
              </w:rPr>
            </w:pPr>
          </w:p>
          <w:p w14:paraId="6B2CC732">
            <w:pPr>
              <w:pStyle w:val="6"/>
              <w:spacing w:before="69" w:line="219" w:lineRule="auto"/>
              <w:ind w:left="745"/>
              <w:rPr>
                <w:sz w:val="21"/>
                <w:szCs w:val="21"/>
              </w:rPr>
            </w:pPr>
            <w:r>
              <w:rPr>
                <w:b/>
                <w:bCs/>
                <w:spacing w:val="-5"/>
                <w:sz w:val="21"/>
                <w:szCs w:val="21"/>
              </w:rPr>
              <w:t>条例要求</w:t>
            </w:r>
          </w:p>
        </w:tc>
        <w:tc>
          <w:tcPr>
            <w:tcW w:w="3426" w:type="dxa"/>
            <w:vAlign w:val="top"/>
          </w:tcPr>
          <w:p w14:paraId="205A872B">
            <w:pPr>
              <w:spacing w:line="431" w:lineRule="auto"/>
              <w:rPr>
                <w:rFonts w:ascii="Arial"/>
                <w:sz w:val="21"/>
              </w:rPr>
            </w:pPr>
          </w:p>
          <w:p w14:paraId="77580242">
            <w:pPr>
              <w:pStyle w:val="6"/>
              <w:spacing w:before="68" w:line="220" w:lineRule="auto"/>
              <w:ind w:left="1287"/>
              <w:rPr>
                <w:sz w:val="21"/>
                <w:szCs w:val="21"/>
              </w:rPr>
            </w:pPr>
            <w:r>
              <w:rPr>
                <w:b/>
                <w:bCs/>
                <w:spacing w:val="-4"/>
                <w:sz w:val="21"/>
                <w:szCs w:val="21"/>
              </w:rPr>
              <w:t>对比分析</w:t>
            </w:r>
          </w:p>
        </w:tc>
        <w:tc>
          <w:tcPr>
            <w:tcW w:w="594" w:type="dxa"/>
            <w:gridSpan w:val="2"/>
            <w:textDirection w:val="tbRlV"/>
            <w:vAlign w:val="top"/>
          </w:tcPr>
          <w:p w14:paraId="26EDB51A">
            <w:pPr>
              <w:pStyle w:val="6"/>
              <w:spacing w:before="183" w:line="200" w:lineRule="auto"/>
              <w:ind w:left="12"/>
              <w:rPr>
                <w:sz w:val="21"/>
                <w:szCs w:val="21"/>
              </w:rPr>
            </w:pPr>
            <w:r>
              <w:rPr>
                <w:sz w:val="21"/>
                <w:szCs w:val="21"/>
              </w:rPr>
              <w:t>是 否 符 合</w:t>
            </w:r>
          </w:p>
        </w:tc>
      </w:tr>
      <w:tr w14:paraId="74CA4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9" w:hRule="atLeast"/>
        </w:trPr>
        <w:tc>
          <w:tcPr>
            <w:tcW w:w="1863" w:type="dxa"/>
            <w:vMerge w:val="continue"/>
            <w:tcBorders>
              <w:top w:val="nil"/>
              <w:bottom w:val="nil"/>
            </w:tcBorders>
            <w:vAlign w:val="top"/>
          </w:tcPr>
          <w:p w14:paraId="72553A59">
            <w:pPr>
              <w:rPr>
                <w:rFonts w:ascii="Arial"/>
                <w:sz w:val="21"/>
              </w:rPr>
            </w:pPr>
          </w:p>
        </w:tc>
        <w:tc>
          <w:tcPr>
            <w:tcW w:w="110" w:type="dxa"/>
            <w:tcBorders>
              <w:top w:val="nil"/>
              <w:bottom w:val="nil"/>
            </w:tcBorders>
            <w:vAlign w:val="top"/>
          </w:tcPr>
          <w:p w14:paraId="32DF4554">
            <w:pPr>
              <w:rPr>
                <w:rFonts w:ascii="Arial"/>
                <w:sz w:val="21"/>
              </w:rPr>
            </w:pPr>
          </w:p>
        </w:tc>
        <w:tc>
          <w:tcPr>
            <w:tcW w:w="420" w:type="dxa"/>
            <w:vAlign w:val="top"/>
          </w:tcPr>
          <w:p w14:paraId="31A6F2ED">
            <w:pPr>
              <w:spacing w:line="297" w:lineRule="auto"/>
              <w:rPr>
                <w:rFonts w:ascii="Arial"/>
                <w:sz w:val="21"/>
              </w:rPr>
            </w:pPr>
          </w:p>
          <w:p w14:paraId="28226544">
            <w:pPr>
              <w:spacing w:line="297" w:lineRule="auto"/>
              <w:rPr>
                <w:rFonts w:ascii="Arial"/>
                <w:sz w:val="21"/>
              </w:rPr>
            </w:pPr>
          </w:p>
          <w:p w14:paraId="03285DEC">
            <w:pPr>
              <w:pStyle w:val="6"/>
              <w:spacing w:before="68" w:line="241" w:lineRule="auto"/>
              <w:ind w:left="141"/>
              <w:rPr>
                <w:sz w:val="21"/>
                <w:szCs w:val="21"/>
              </w:rPr>
            </w:pPr>
            <w:r>
              <w:rPr>
                <w:color w:val="808080"/>
                <w:sz w:val="21"/>
                <w:szCs w:val="21"/>
              </w:rPr>
              <w:t>1</w:t>
            </w:r>
          </w:p>
        </w:tc>
        <w:tc>
          <w:tcPr>
            <w:tcW w:w="2347" w:type="dxa"/>
            <w:vAlign w:val="top"/>
          </w:tcPr>
          <w:p w14:paraId="2F130850">
            <w:pPr>
              <w:spacing w:line="314" w:lineRule="auto"/>
              <w:rPr>
                <w:rFonts w:ascii="Arial"/>
                <w:sz w:val="21"/>
              </w:rPr>
            </w:pPr>
          </w:p>
          <w:p w14:paraId="5526ECEB">
            <w:pPr>
              <w:pStyle w:val="6"/>
              <w:spacing w:before="68" w:line="257" w:lineRule="auto"/>
              <w:ind w:left="91" w:right="106" w:firstLine="130"/>
              <w:rPr>
                <w:sz w:val="21"/>
                <w:szCs w:val="21"/>
              </w:rPr>
            </w:pPr>
            <w:r>
              <w:rPr>
                <w:spacing w:val="-2"/>
                <w:sz w:val="21"/>
                <w:szCs w:val="21"/>
              </w:rPr>
              <w:t>项目必须实现达标排</w:t>
            </w:r>
            <w:r>
              <w:rPr>
                <w:spacing w:val="2"/>
                <w:sz w:val="21"/>
                <w:szCs w:val="21"/>
              </w:rPr>
              <w:t xml:space="preserve">  </w:t>
            </w:r>
            <w:r>
              <w:rPr>
                <w:spacing w:val="3"/>
                <w:sz w:val="21"/>
                <w:szCs w:val="21"/>
              </w:rPr>
              <w:t>放，同时满足规划区总</w:t>
            </w:r>
            <w:r>
              <w:rPr>
                <w:spacing w:val="7"/>
                <w:sz w:val="21"/>
                <w:szCs w:val="21"/>
              </w:rPr>
              <w:t xml:space="preserve"> </w:t>
            </w:r>
            <w:r>
              <w:rPr>
                <w:spacing w:val="17"/>
                <w:sz w:val="21"/>
                <w:szCs w:val="21"/>
              </w:rPr>
              <w:t>量控制要求；</w:t>
            </w:r>
          </w:p>
        </w:tc>
        <w:tc>
          <w:tcPr>
            <w:tcW w:w="3426" w:type="dxa"/>
            <w:vAlign w:val="top"/>
          </w:tcPr>
          <w:p w14:paraId="2C9BE718">
            <w:pPr>
              <w:pStyle w:val="6"/>
              <w:spacing w:before="92" w:line="256" w:lineRule="auto"/>
              <w:ind w:left="134" w:right="116"/>
              <w:jc w:val="both"/>
              <w:rPr>
                <w:sz w:val="21"/>
                <w:szCs w:val="21"/>
              </w:rPr>
            </w:pPr>
            <w:r>
              <w:rPr>
                <w:sz w:val="21"/>
                <w:szCs w:val="21"/>
              </w:rPr>
              <w:t>项目施工期和运营期在落实本报告</w:t>
            </w:r>
            <w:r>
              <w:rPr>
                <w:spacing w:val="13"/>
                <w:sz w:val="21"/>
                <w:szCs w:val="21"/>
              </w:rPr>
              <w:t xml:space="preserve"> </w:t>
            </w:r>
            <w:r>
              <w:rPr>
                <w:spacing w:val="-1"/>
                <w:sz w:val="21"/>
                <w:szCs w:val="21"/>
              </w:rPr>
              <w:t>提出的环保措施后，各项污染物可</w:t>
            </w:r>
            <w:r>
              <w:rPr>
                <w:spacing w:val="4"/>
                <w:sz w:val="21"/>
                <w:szCs w:val="21"/>
              </w:rPr>
              <w:t xml:space="preserve"> </w:t>
            </w:r>
            <w:r>
              <w:rPr>
                <w:sz w:val="21"/>
                <w:szCs w:val="21"/>
              </w:rPr>
              <w:t>以达标排放，对周围的环境影响较</w:t>
            </w:r>
            <w:r>
              <w:rPr>
                <w:spacing w:val="7"/>
                <w:sz w:val="21"/>
                <w:szCs w:val="21"/>
              </w:rPr>
              <w:t xml:space="preserve"> </w:t>
            </w:r>
            <w:r>
              <w:rPr>
                <w:sz w:val="21"/>
                <w:szCs w:val="21"/>
              </w:rPr>
              <w:t>小，项目的运营不会降低当地环境</w:t>
            </w:r>
          </w:p>
          <w:p w14:paraId="0EE170BF">
            <w:pPr>
              <w:pStyle w:val="6"/>
              <w:spacing w:line="195" w:lineRule="auto"/>
              <w:ind w:left="104"/>
              <w:rPr>
                <w:sz w:val="21"/>
                <w:szCs w:val="21"/>
              </w:rPr>
            </w:pPr>
            <w:r>
              <w:rPr>
                <w:color w:val="404050"/>
                <w:spacing w:val="-2"/>
                <w:sz w:val="21"/>
                <w:szCs w:val="21"/>
              </w:rPr>
              <w:t>功能。</w:t>
            </w:r>
          </w:p>
        </w:tc>
        <w:tc>
          <w:tcPr>
            <w:tcW w:w="594" w:type="dxa"/>
            <w:gridSpan w:val="2"/>
            <w:textDirection w:val="tbRlV"/>
            <w:vAlign w:val="top"/>
          </w:tcPr>
          <w:p w14:paraId="16AB628D">
            <w:pPr>
              <w:pStyle w:val="6"/>
              <w:spacing w:before="183" w:line="200" w:lineRule="auto"/>
              <w:ind w:left="466"/>
              <w:rPr>
                <w:sz w:val="21"/>
                <w:szCs w:val="21"/>
              </w:rPr>
            </w:pPr>
            <w:r>
              <w:rPr>
                <w:color w:val="506060"/>
                <w:sz w:val="21"/>
                <w:szCs w:val="21"/>
              </w:rPr>
              <w:t>符</w:t>
            </w:r>
            <w:r>
              <w:rPr>
                <w:color w:val="506060"/>
                <w:spacing w:val="33"/>
                <w:sz w:val="21"/>
                <w:szCs w:val="21"/>
              </w:rPr>
              <w:t xml:space="preserve"> </w:t>
            </w:r>
            <w:r>
              <w:rPr>
                <w:color w:val="506060"/>
                <w:sz w:val="21"/>
                <w:szCs w:val="21"/>
              </w:rPr>
              <w:t>合</w:t>
            </w:r>
          </w:p>
        </w:tc>
      </w:tr>
      <w:tr w14:paraId="5A9BC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9" w:hRule="atLeast"/>
        </w:trPr>
        <w:tc>
          <w:tcPr>
            <w:tcW w:w="1863" w:type="dxa"/>
            <w:vMerge w:val="continue"/>
            <w:tcBorders>
              <w:top w:val="nil"/>
              <w:bottom w:val="nil"/>
            </w:tcBorders>
            <w:vAlign w:val="top"/>
          </w:tcPr>
          <w:p w14:paraId="64FA185D">
            <w:pPr>
              <w:rPr>
                <w:rFonts w:ascii="Arial"/>
                <w:sz w:val="21"/>
              </w:rPr>
            </w:pPr>
          </w:p>
        </w:tc>
        <w:tc>
          <w:tcPr>
            <w:tcW w:w="110" w:type="dxa"/>
            <w:tcBorders>
              <w:top w:val="nil"/>
              <w:bottom w:val="nil"/>
            </w:tcBorders>
            <w:vAlign w:val="top"/>
          </w:tcPr>
          <w:p w14:paraId="5BF75C82">
            <w:pPr>
              <w:rPr>
                <w:rFonts w:ascii="Arial"/>
                <w:sz w:val="21"/>
              </w:rPr>
            </w:pPr>
          </w:p>
        </w:tc>
        <w:tc>
          <w:tcPr>
            <w:tcW w:w="420" w:type="dxa"/>
            <w:vAlign w:val="top"/>
          </w:tcPr>
          <w:p w14:paraId="71B59F06">
            <w:pPr>
              <w:spacing w:line="302" w:lineRule="auto"/>
              <w:rPr>
                <w:rFonts w:ascii="Arial"/>
                <w:sz w:val="21"/>
              </w:rPr>
            </w:pPr>
          </w:p>
          <w:p w14:paraId="50845B13">
            <w:pPr>
              <w:spacing w:line="303" w:lineRule="auto"/>
              <w:rPr>
                <w:rFonts w:ascii="Arial"/>
                <w:sz w:val="21"/>
              </w:rPr>
            </w:pPr>
          </w:p>
          <w:p w14:paraId="59E9750C">
            <w:pPr>
              <w:pStyle w:val="6"/>
              <w:spacing w:before="68" w:line="241" w:lineRule="auto"/>
              <w:ind w:left="141"/>
              <w:rPr>
                <w:sz w:val="21"/>
                <w:szCs w:val="21"/>
              </w:rPr>
            </w:pPr>
            <w:r>
              <w:rPr>
                <w:sz w:val="21"/>
                <w:szCs w:val="21"/>
              </w:rPr>
              <w:t>2</w:t>
            </w:r>
          </w:p>
        </w:tc>
        <w:tc>
          <w:tcPr>
            <w:tcW w:w="2347" w:type="dxa"/>
            <w:vAlign w:val="top"/>
          </w:tcPr>
          <w:p w14:paraId="6767592E">
            <w:pPr>
              <w:pStyle w:val="6"/>
              <w:spacing w:before="86" w:line="264" w:lineRule="auto"/>
              <w:ind w:left="112" w:right="19" w:firstLine="109"/>
              <w:rPr>
                <w:sz w:val="21"/>
                <w:szCs w:val="21"/>
              </w:rPr>
            </w:pPr>
            <w:r>
              <w:rPr>
                <w:spacing w:val="-1"/>
                <w:sz w:val="21"/>
                <w:szCs w:val="21"/>
              </w:rPr>
              <w:t>入驻企业应采取满足</w:t>
            </w:r>
            <w:r>
              <w:rPr>
                <w:sz w:val="21"/>
                <w:szCs w:val="21"/>
              </w:rPr>
              <w:t xml:space="preserve">   </w:t>
            </w:r>
            <w:r>
              <w:rPr>
                <w:spacing w:val="10"/>
                <w:sz w:val="21"/>
                <w:szCs w:val="21"/>
              </w:rPr>
              <w:t>达标排放、运行稳定、</w:t>
            </w:r>
            <w:r>
              <w:rPr>
                <w:spacing w:val="3"/>
                <w:sz w:val="21"/>
                <w:szCs w:val="21"/>
              </w:rPr>
              <w:t xml:space="preserve"> </w:t>
            </w:r>
            <w:r>
              <w:rPr>
                <w:spacing w:val="-1"/>
                <w:sz w:val="21"/>
                <w:szCs w:val="21"/>
              </w:rPr>
              <w:t>技术先进、经济效益好</w:t>
            </w:r>
          </w:p>
          <w:p w14:paraId="01385B84">
            <w:pPr>
              <w:pStyle w:val="6"/>
              <w:spacing w:before="1" w:line="220" w:lineRule="auto"/>
              <w:ind w:left="81" w:right="213" w:firstLine="140"/>
              <w:rPr>
                <w:sz w:val="21"/>
                <w:szCs w:val="21"/>
              </w:rPr>
            </w:pPr>
            <w:r>
              <w:rPr>
                <w:spacing w:val="1"/>
                <w:sz w:val="21"/>
                <w:szCs w:val="21"/>
              </w:rPr>
              <w:t xml:space="preserve">的污染治理设施、措 </w:t>
            </w:r>
            <w:r>
              <w:rPr>
                <w:spacing w:val="-4"/>
                <w:sz w:val="21"/>
                <w:szCs w:val="21"/>
              </w:rPr>
              <w:t>施</w:t>
            </w:r>
            <w:r>
              <w:rPr>
                <w:spacing w:val="56"/>
                <w:sz w:val="21"/>
                <w:szCs w:val="21"/>
              </w:rPr>
              <w:t xml:space="preserve"> </w:t>
            </w:r>
            <w:r>
              <w:rPr>
                <w:spacing w:val="-4"/>
                <w:sz w:val="21"/>
                <w:szCs w:val="21"/>
              </w:rPr>
              <w:t>；</w:t>
            </w:r>
          </w:p>
        </w:tc>
        <w:tc>
          <w:tcPr>
            <w:tcW w:w="3426" w:type="dxa"/>
            <w:vAlign w:val="top"/>
          </w:tcPr>
          <w:p w14:paraId="74EFA255">
            <w:pPr>
              <w:pStyle w:val="6"/>
              <w:spacing w:before="84" w:line="247" w:lineRule="auto"/>
              <w:ind w:left="104" w:right="117" w:firstLine="29"/>
              <w:jc w:val="both"/>
              <w:rPr>
                <w:sz w:val="21"/>
                <w:szCs w:val="21"/>
              </w:rPr>
            </w:pPr>
            <w:r>
              <w:rPr>
                <w:sz w:val="21"/>
                <w:szCs w:val="21"/>
              </w:rPr>
              <w:t>项目锅炉为低氮锅炉，使用清洁能</w:t>
            </w:r>
            <w:r>
              <w:rPr>
                <w:spacing w:val="9"/>
                <w:sz w:val="21"/>
                <w:szCs w:val="21"/>
              </w:rPr>
              <w:t xml:space="preserve"> </w:t>
            </w:r>
            <w:r>
              <w:rPr>
                <w:spacing w:val="1"/>
                <w:sz w:val="21"/>
                <w:szCs w:val="21"/>
              </w:rPr>
              <w:t>源，锅炉废水经项目区污水设施处</w:t>
            </w:r>
            <w:r>
              <w:rPr>
                <w:spacing w:val="6"/>
                <w:sz w:val="21"/>
                <w:szCs w:val="21"/>
              </w:rPr>
              <w:t xml:space="preserve"> </w:t>
            </w:r>
            <w:r>
              <w:rPr>
                <w:spacing w:val="2"/>
                <w:sz w:val="21"/>
                <w:szCs w:val="21"/>
              </w:rPr>
              <w:t>理后能回用的回用，不能回用的外</w:t>
            </w:r>
            <w:r>
              <w:rPr>
                <w:spacing w:val="12"/>
                <w:sz w:val="21"/>
                <w:szCs w:val="21"/>
              </w:rPr>
              <w:t xml:space="preserve"> </w:t>
            </w:r>
            <w:r>
              <w:rPr>
                <w:spacing w:val="1"/>
                <w:sz w:val="21"/>
                <w:szCs w:val="21"/>
              </w:rPr>
              <w:t>排，经多年运行监测，污水处理设</w:t>
            </w:r>
            <w:r>
              <w:rPr>
                <w:spacing w:val="5"/>
                <w:sz w:val="21"/>
                <w:szCs w:val="21"/>
              </w:rPr>
              <w:t xml:space="preserve"> </w:t>
            </w:r>
            <w:r>
              <w:rPr>
                <w:spacing w:val="-1"/>
                <w:sz w:val="21"/>
                <w:szCs w:val="21"/>
              </w:rPr>
              <w:t>施均能保证出水水质达标。</w:t>
            </w:r>
          </w:p>
        </w:tc>
        <w:tc>
          <w:tcPr>
            <w:tcW w:w="594" w:type="dxa"/>
            <w:gridSpan w:val="2"/>
            <w:textDirection w:val="tbRlV"/>
            <w:vAlign w:val="top"/>
          </w:tcPr>
          <w:p w14:paraId="1095C98D">
            <w:pPr>
              <w:pStyle w:val="6"/>
              <w:spacing w:before="183" w:line="200" w:lineRule="auto"/>
              <w:ind w:left="457"/>
              <w:rPr>
                <w:sz w:val="21"/>
                <w:szCs w:val="21"/>
              </w:rPr>
            </w:pPr>
            <w:r>
              <w:rPr>
                <w:color w:val="405060"/>
                <w:sz w:val="21"/>
                <w:szCs w:val="21"/>
              </w:rPr>
              <w:t>符</w:t>
            </w:r>
            <w:r>
              <w:rPr>
                <w:color w:val="405060"/>
                <w:spacing w:val="53"/>
                <w:sz w:val="21"/>
                <w:szCs w:val="21"/>
              </w:rPr>
              <w:t xml:space="preserve"> </w:t>
            </w:r>
            <w:r>
              <w:rPr>
                <w:color w:val="405060"/>
                <w:sz w:val="21"/>
                <w:szCs w:val="21"/>
              </w:rPr>
              <w:t>合</w:t>
            </w:r>
          </w:p>
        </w:tc>
      </w:tr>
      <w:tr w14:paraId="5FD0A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9" w:hRule="atLeast"/>
        </w:trPr>
        <w:tc>
          <w:tcPr>
            <w:tcW w:w="1863" w:type="dxa"/>
            <w:vMerge w:val="continue"/>
            <w:tcBorders>
              <w:top w:val="nil"/>
              <w:bottom w:val="nil"/>
            </w:tcBorders>
            <w:vAlign w:val="top"/>
          </w:tcPr>
          <w:p w14:paraId="64501EB5">
            <w:pPr>
              <w:rPr>
                <w:rFonts w:ascii="Arial"/>
                <w:sz w:val="21"/>
              </w:rPr>
            </w:pPr>
          </w:p>
        </w:tc>
        <w:tc>
          <w:tcPr>
            <w:tcW w:w="110" w:type="dxa"/>
            <w:tcBorders>
              <w:top w:val="nil"/>
              <w:bottom w:val="nil"/>
            </w:tcBorders>
            <w:vAlign w:val="top"/>
          </w:tcPr>
          <w:p w14:paraId="4AE3C5DF">
            <w:pPr>
              <w:rPr>
                <w:rFonts w:ascii="Arial"/>
                <w:sz w:val="21"/>
              </w:rPr>
            </w:pPr>
          </w:p>
        </w:tc>
        <w:tc>
          <w:tcPr>
            <w:tcW w:w="420" w:type="dxa"/>
            <w:vAlign w:val="top"/>
          </w:tcPr>
          <w:p w14:paraId="2BF5691F">
            <w:pPr>
              <w:spacing w:line="298" w:lineRule="auto"/>
              <w:rPr>
                <w:rFonts w:ascii="Arial"/>
                <w:sz w:val="21"/>
              </w:rPr>
            </w:pPr>
          </w:p>
          <w:p w14:paraId="1EBD6668">
            <w:pPr>
              <w:spacing w:line="298" w:lineRule="auto"/>
              <w:rPr>
                <w:rFonts w:ascii="Arial"/>
                <w:sz w:val="21"/>
              </w:rPr>
            </w:pPr>
          </w:p>
          <w:p w14:paraId="527E65BA">
            <w:pPr>
              <w:pStyle w:val="6"/>
              <w:spacing w:before="68"/>
              <w:ind w:left="141"/>
              <w:rPr>
                <w:sz w:val="21"/>
                <w:szCs w:val="21"/>
              </w:rPr>
            </w:pPr>
            <w:r>
              <w:rPr>
                <w:sz w:val="21"/>
                <w:szCs w:val="21"/>
              </w:rPr>
              <w:t>3</w:t>
            </w:r>
          </w:p>
        </w:tc>
        <w:tc>
          <w:tcPr>
            <w:tcW w:w="2347" w:type="dxa"/>
            <w:vAlign w:val="top"/>
          </w:tcPr>
          <w:p w14:paraId="689759EF">
            <w:pPr>
              <w:pStyle w:val="6"/>
              <w:spacing w:before="98" w:line="255" w:lineRule="auto"/>
              <w:ind w:left="112" w:right="133" w:firstLine="109"/>
              <w:rPr>
                <w:sz w:val="21"/>
                <w:szCs w:val="21"/>
              </w:rPr>
            </w:pPr>
            <w:r>
              <w:rPr>
                <w:spacing w:val="-1"/>
                <w:sz w:val="21"/>
                <w:szCs w:val="21"/>
              </w:rPr>
              <w:t>对排放相同特征污染</w:t>
            </w:r>
            <w:r>
              <w:rPr>
                <w:sz w:val="21"/>
                <w:szCs w:val="21"/>
              </w:rPr>
              <w:t xml:space="preserve">  </w:t>
            </w:r>
            <w:r>
              <w:rPr>
                <w:spacing w:val="-1"/>
                <w:sz w:val="21"/>
                <w:szCs w:val="21"/>
              </w:rPr>
              <w:t>物的企业，应鼓励企业</w:t>
            </w:r>
          </w:p>
          <w:p w14:paraId="3F700C55">
            <w:pPr>
              <w:pStyle w:val="6"/>
              <w:spacing w:before="2" w:line="234" w:lineRule="auto"/>
              <w:ind w:left="91" w:right="106" w:firstLine="130"/>
              <w:rPr>
                <w:sz w:val="21"/>
                <w:szCs w:val="21"/>
              </w:rPr>
            </w:pPr>
            <w:r>
              <w:rPr>
                <w:spacing w:val="1"/>
                <w:sz w:val="21"/>
                <w:szCs w:val="21"/>
              </w:rPr>
              <w:t>之间建设联合污染治</w:t>
            </w:r>
            <w:r>
              <w:rPr>
                <w:spacing w:val="3"/>
                <w:sz w:val="21"/>
                <w:szCs w:val="21"/>
              </w:rPr>
              <w:t xml:space="preserve">  理措施，以降低污染治</w:t>
            </w:r>
            <w:r>
              <w:rPr>
                <w:spacing w:val="7"/>
                <w:sz w:val="21"/>
                <w:szCs w:val="21"/>
              </w:rPr>
              <w:t xml:space="preserve"> </w:t>
            </w:r>
            <w:r>
              <w:rPr>
                <w:spacing w:val="-1"/>
                <w:sz w:val="21"/>
                <w:szCs w:val="21"/>
              </w:rPr>
              <w:t>理成本。</w:t>
            </w:r>
          </w:p>
        </w:tc>
        <w:tc>
          <w:tcPr>
            <w:tcW w:w="3426" w:type="dxa"/>
            <w:vAlign w:val="top"/>
          </w:tcPr>
          <w:p w14:paraId="6A22FDBE">
            <w:pPr>
              <w:pStyle w:val="6"/>
              <w:spacing w:before="107" w:line="219" w:lineRule="auto"/>
              <w:ind w:left="235"/>
              <w:rPr>
                <w:sz w:val="21"/>
                <w:szCs w:val="21"/>
              </w:rPr>
            </w:pPr>
            <w:r>
              <w:rPr>
                <w:sz w:val="21"/>
                <w:szCs w:val="21"/>
              </w:rPr>
              <w:t>项目周边还有2家企业(螳螂川酒</w:t>
            </w:r>
          </w:p>
          <w:p w14:paraId="5EB0D156">
            <w:pPr>
              <w:pStyle w:val="6"/>
              <w:spacing w:before="51" w:line="220" w:lineRule="auto"/>
              <w:ind w:left="235"/>
              <w:rPr>
                <w:sz w:val="21"/>
                <w:szCs w:val="21"/>
              </w:rPr>
            </w:pPr>
            <w:r>
              <w:rPr>
                <w:sz w:val="21"/>
                <w:szCs w:val="21"/>
              </w:rPr>
              <w:t>厂和云南环际进出口贸易有限公</w:t>
            </w:r>
          </w:p>
          <w:p w14:paraId="1AA919F7">
            <w:pPr>
              <w:pStyle w:val="6"/>
              <w:spacing w:before="16" w:line="216" w:lineRule="auto"/>
              <w:ind w:left="235"/>
              <w:rPr>
                <w:sz w:val="21"/>
                <w:szCs w:val="21"/>
              </w:rPr>
            </w:pPr>
            <w:r>
              <w:rPr>
                <w:spacing w:val="2"/>
                <w:sz w:val="21"/>
                <w:szCs w:val="21"/>
              </w:rPr>
              <w:t>司),废水最终排放去向与本项目</w:t>
            </w:r>
          </w:p>
          <w:p w14:paraId="47450976">
            <w:pPr>
              <w:pStyle w:val="6"/>
              <w:spacing w:before="65" w:line="219" w:lineRule="auto"/>
              <w:ind w:left="185"/>
              <w:rPr>
                <w:sz w:val="21"/>
                <w:szCs w:val="21"/>
              </w:rPr>
            </w:pPr>
            <w:r>
              <w:rPr>
                <w:spacing w:val="-1"/>
                <w:sz w:val="21"/>
                <w:szCs w:val="21"/>
              </w:rPr>
              <w:t>一致，故本项目与另外2家企业联</w:t>
            </w:r>
          </w:p>
          <w:p w14:paraId="15521DEF">
            <w:pPr>
              <w:pStyle w:val="6"/>
              <w:spacing w:before="22" w:line="195" w:lineRule="auto"/>
              <w:jc w:val="right"/>
              <w:rPr>
                <w:sz w:val="21"/>
                <w:szCs w:val="21"/>
              </w:rPr>
            </w:pPr>
            <w:r>
              <w:rPr>
                <w:spacing w:val="-2"/>
                <w:sz w:val="21"/>
                <w:szCs w:val="21"/>
              </w:rPr>
              <w:t>合建设污水外排管道，接入清水河。</w:t>
            </w:r>
          </w:p>
        </w:tc>
        <w:tc>
          <w:tcPr>
            <w:tcW w:w="594" w:type="dxa"/>
            <w:gridSpan w:val="2"/>
            <w:textDirection w:val="tbRlV"/>
            <w:vAlign w:val="top"/>
          </w:tcPr>
          <w:p w14:paraId="7D4130A9">
            <w:pPr>
              <w:pStyle w:val="6"/>
              <w:spacing w:before="183" w:line="200" w:lineRule="auto"/>
              <w:ind w:left="458"/>
              <w:rPr>
                <w:sz w:val="21"/>
                <w:szCs w:val="21"/>
              </w:rPr>
            </w:pPr>
            <w:r>
              <w:rPr>
                <w:color w:val="405060"/>
                <w:sz w:val="21"/>
                <w:szCs w:val="21"/>
              </w:rPr>
              <w:t>符</w:t>
            </w:r>
            <w:r>
              <w:rPr>
                <w:color w:val="405060"/>
                <w:spacing w:val="53"/>
                <w:sz w:val="21"/>
                <w:szCs w:val="21"/>
              </w:rPr>
              <w:t xml:space="preserve"> </w:t>
            </w:r>
            <w:r>
              <w:rPr>
                <w:color w:val="405060"/>
                <w:sz w:val="21"/>
                <w:szCs w:val="21"/>
              </w:rPr>
              <w:t>合</w:t>
            </w:r>
          </w:p>
        </w:tc>
      </w:tr>
      <w:tr w14:paraId="72CB3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4" w:hRule="atLeast"/>
        </w:trPr>
        <w:tc>
          <w:tcPr>
            <w:tcW w:w="1863" w:type="dxa"/>
            <w:vMerge w:val="continue"/>
            <w:tcBorders>
              <w:top w:val="nil"/>
            </w:tcBorders>
            <w:vAlign w:val="top"/>
          </w:tcPr>
          <w:p w14:paraId="2E798E2B">
            <w:pPr>
              <w:rPr>
                <w:rFonts w:ascii="Arial"/>
                <w:sz w:val="21"/>
              </w:rPr>
            </w:pPr>
          </w:p>
        </w:tc>
        <w:tc>
          <w:tcPr>
            <w:tcW w:w="110" w:type="dxa"/>
            <w:tcBorders>
              <w:top w:val="nil"/>
            </w:tcBorders>
            <w:vAlign w:val="top"/>
          </w:tcPr>
          <w:p w14:paraId="3C260497">
            <w:pPr>
              <w:rPr>
                <w:rFonts w:ascii="Arial"/>
                <w:sz w:val="21"/>
              </w:rPr>
            </w:pPr>
          </w:p>
        </w:tc>
        <w:tc>
          <w:tcPr>
            <w:tcW w:w="420" w:type="dxa"/>
            <w:vAlign w:val="top"/>
          </w:tcPr>
          <w:p w14:paraId="5126E001">
            <w:pPr>
              <w:spacing w:line="458" w:lineRule="auto"/>
              <w:rPr>
                <w:rFonts w:ascii="Arial"/>
                <w:sz w:val="21"/>
              </w:rPr>
            </w:pPr>
          </w:p>
          <w:p w14:paraId="3F330C29">
            <w:pPr>
              <w:pStyle w:val="6"/>
              <w:spacing w:before="68" w:line="241" w:lineRule="auto"/>
              <w:ind w:left="141"/>
              <w:rPr>
                <w:sz w:val="21"/>
                <w:szCs w:val="21"/>
              </w:rPr>
            </w:pPr>
            <w:r>
              <w:rPr>
                <w:color w:val="607070"/>
                <w:sz w:val="21"/>
                <w:szCs w:val="21"/>
              </w:rPr>
              <w:t>4</w:t>
            </w:r>
          </w:p>
        </w:tc>
        <w:tc>
          <w:tcPr>
            <w:tcW w:w="2347" w:type="dxa"/>
            <w:vAlign w:val="top"/>
          </w:tcPr>
          <w:p w14:paraId="0F10EA9A">
            <w:pPr>
              <w:pStyle w:val="6"/>
              <w:spacing w:before="79" w:line="245" w:lineRule="auto"/>
              <w:ind w:left="112" w:right="19" w:firstLine="109"/>
              <w:jc w:val="both"/>
              <w:rPr>
                <w:sz w:val="21"/>
                <w:szCs w:val="21"/>
              </w:rPr>
            </w:pPr>
            <w:r>
              <w:rPr>
                <w:spacing w:val="1"/>
                <w:sz w:val="21"/>
                <w:szCs w:val="21"/>
              </w:rPr>
              <w:t>入驻企业产生的各种</w:t>
            </w:r>
            <w:r>
              <w:rPr>
                <w:spacing w:val="2"/>
                <w:sz w:val="21"/>
                <w:szCs w:val="21"/>
              </w:rPr>
              <w:t xml:space="preserve">  </w:t>
            </w:r>
            <w:r>
              <w:rPr>
                <w:sz w:val="21"/>
                <w:szCs w:val="21"/>
              </w:rPr>
              <w:t>工业固体废弃物，应满</w:t>
            </w:r>
            <w:r>
              <w:rPr>
                <w:spacing w:val="4"/>
                <w:sz w:val="21"/>
                <w:szCs w:val="21"/>
              </w:rPr>
              <w:t xml:space="preserve">  </w:t>
            </w:r>
            <w:r>
              <w:rPr>
                <w:spacing w:val="10"/>
                <w:sz w:val="21"/>
                <w:szCs w:val="21"/>
              </w:rPr>
              <w:t>足“减量化、资源化、</w:t>
            </w:r>
            <w:r>
              <w:rPr>
                <w:spacing w:val="4"/>
                <w:sz w:val="21"/>
                <w:szCs w:val="21"/>
              </w:rPr>
              <w:t xml:space="preserve"> </w:t>
            </w:r>
            <w:r>
              <w:rPr>
                <w:spacing w:val="1"/>
                <w:sz w:val="21"/>
                <w:szCs w:val="21"/>
              </w:rPr>
              <w:t>无害化”要求，实现废</w:t>
            </w:r>
          </w:p>
        </w:tc>
        <w:tc>
          <w:tcPr>
            <w:tcW w:w="3426" w:type="dxa"/>
            <w:vAlign w:val="top"/>
          </w:tcPr>
          <w:p w14:paraId="2AA95C5C">
            <w:pPr>
              <w:pStyle w:val="6"/>
              <w:spacing w:before="79" w:line="245" w:lineRule="auto"/>
              <w:ind w:left="134" w:right="114"/>
              <w:jc w:val="both"/>
              <w:rPr>
                <w:sz w:val="21"/>
                <w:szCs w:val="21"/>
              </w:rPr>
            </w:pPr>
            <w:r>
              <w:rPr>
                <w:sz w:val="21"/>
                <w:szCs w:val="21"/>
              </w:rPr>
              <w:t>项目运营期固体废物通过采取了各</w:t>
            </w:r>
            <w:r>
              <w:rPr>
                <w:spacing w:val="9"/>
                <w:sz w:val="21"/>
                <w:szCs w:val="21"/>
              </w:rPr>
              <w:t xml:space="preserve"> </w:t>
            </w:r>
            <w:r>
              <w:rPr>
                <w:spacing w:val="-1"/>
                <w:sz w:val="21"/>
                <w:szCs w:val="21"/>
              </w:rPr>
              <w:t>项针对性的处理处置措施后，处置</w:t>
            </w:r>
            <w:r>
              <w:rPr>
                <w:spacing w:val="2"/>
                <w:sz w:val="21"/>
                <w:szCs w:val="21"/>
              </w:rPr>
              <w:t xml:space="preserve"> </w:t>
            </w:r>
            <w:r>
              <w:rPr>
                <w:spacing w:val="5"/>
                <w:sz w:val="21"/>
                <w:szCs w:val="21"/>
              </w:rPr>
              <w:t>率可达100%,固体废物及时清运，</w:t>
            </w:r>
            <w:r>
              <w:rPr>
                <w:spacing w:val="14"/>
                <w:sz w:val="21"/>
                <w:szCs w:val="21"/>
              </w:rPr>
              <w:t xml:space="preserve"> </w:t>
            </w:r>
            <w:r>
              <w:rPr>
                <w:spacing w:val="1"/>
                <w:sz w:val="21"/>
                <w:szCs w:val="21"/>
              </w:rPr>
              <w:t>不能及时清运的存放于厂内规范的</w:t>
            </w:r>
          </w:p>
        </w:tc>
        <w:tc>
          <w:tcPr>
            <w:tcW w:w="594" w:type="dxa"/>
            <w:gridSpan w:val="2"/>
            <w:textDirection w:val="tbRlV"/>
            <w:vAlign w:val="top"/>
          </w:tcPr>
          <w:p w14:paraId="570E270C">
            <w:pPr>
              <w:pStyle w:val="6"/>
              <w:spacing w:before="183" w:line="200" w:lineRule="auto"/>
              <w:ind w:left="309"/>
              <w:rPr>
                <w:sz w:val="21"/>
                <w:szCs w:val="21"/>
              </w:rPr>
            </w:pPr>
            <w:r>
              <w:rPr>
                <w:color w:val="506070"/>
                <w:sz w:val="21"/>
                <w:szCs w:val="21"/>
              </w:rPr>
              <w:t>符</w:t>
            </w:r>
            <w:r>
              <w:rPr>
                <w:color w:val="506070"/>
                <w:spacing w:val="53"/>
                <w:sz w:val="21"/>
                <w:szCs w:val="21"/>
              </w:rPr>
              <w:t xml:space="preserve"> </w:t>
            </w:r>
            <w:r>
              <w:rPr>
                <w:color w:val="506070"/>
                <w:sz w:val="21"/>
                <w:szCs w:val="21"/>
              </w:rPr>
              <w:t>合</w:t>
            </w:r>
          </w:p>
        </w:tc>
      </w:tr>
    </w:tbl>
    <w:p w14:paraId="012D3F5F">
      <w:pPr>
        <w:pStyle w:val="2"/>
      </w:pPr>
    </w:p>
    <w:p w14:paraId="1C83901D">
      <w:pPr>
        <w:sectPr>
          <w:footerReference r:id="rId8" w:type="default"/>
          <w:pgSz w:w="11900" w:h="16840"/>
          <w:pgMar w:top="1431" w:right="1624" w:bottom="1226" w:left="1499" w:header="0" w:footer="875" w:gutter="0"/>
          <w:cols w:space="720" w:num="1"/>
        </w:sectPr>
      </w:pPr>
    </w:p>
    <w:p w14:paraId="72CE76DA">
      <w:pPr>
        <w:spacing w:before="42"/>
      </w:pPr>
    </w:p>
    <w:tbl>
      <w:tblPr>
        <w:tblStyle w:val="5"/>
        <w:tblW w:w="88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33"/>
        <w:gridCol w:w="130"/>
        <w:gridCol w:w="420"/>
        <w:gridCol w:w="2287"/>
        <w:gridCol w:w="3446"/>
        <w:gridCol w:w="589"/>
        <w:gridCol w:w="135"/>
      </w:tblGrid>
      <w:tr w14:paraId="42E6D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1833" w:type="dxa"/>
            <w:vMerge w:val="restart"/>
            <w:tcBorders>
              <w:bottom w:val="nil"/>
            </w:tcBorders>
            <w:vAlign w:val="top"/>
          </w:tcPr>
          <w:p w14:paraId="51B47000">
            <w:pPr>
              <w:rPr>
                <w:rFonts w:ascii="Arial"/>
                <w:sz w:val="21"/>
              </w:rPr>
            </w:pPr>
          </w:p>
        </w:tc>
        <w:tc>
          <w:tcPr>
            <w:tcW w:w="130" w:type="dxa"/>
            <w:tcBorders>
              <w:bottom w:val="nil"/>
            </w:tcBorders>
            <w:vAlign w:val="top"/>
          </w:tcPr>
          <w:p w14:paraId="1C958882">
            <w:pPr>
              <w:rPr>
                <w:rFonts w:ascii="Arial"/>
                <w:sz w:val="21"/>
              </w:rPr>
            </w:pPr>
          </w:p>
        </w:tc>
        <w:tc>
          <w:tcPr>
            <w:tcW w:w="420" w:type="dxa"/>
            <w:vAlign w:val="top"/>
          </w:tcPr>
          <w:p w14:paraId="11B8C5BC">
            <w:pPr>
              <w:rPr>
                <w:rFonts w:ascii="Arial"/>
                <w:sz w:val="21"/>
              </w:rPr>
            </w:pPr>
          </w:p>
        </w:tc>
        <w:tc>
          <w:tcPr>
            <w:tcW w:w="2287" w:type="dxa"/>
            <w:vAlign w:val="top"/>
          </w:tcPr>
          <w:p w14:paraId="79FAD6B6">
            <w:pPr>
              <w:pStyle w:val="6"/>
              <w:spacing w:before="84" w:line="219" w:lineRule="auto"/>
              <w:ind w:left="81"/>
              <w:rPr>
                <w:sz w:val="24"/>
                <w:szCs w:val="24"/>
              </w:rPr>
            </w:pPr>
            <w:r>
              <w:rPr>
                <w:sz w:val="24"/>
                <w:szCs w:val="24"/>
              </w:rPr>
              <w:t>物的零排放。</w:t>
            </w:r>
          </w:p>
        </w:tc>
        <w:tc>
          <w:tcPr>
            <w:tcW w:w="3446" w:type="dxa"/>
            <w:vAlign w:val="top"/>
          </w:tcPr>
          <w:p w14:paraId="70A419C4">
            <w:pPr>
              <w:pStyle w:val="6"/>
              <w:spacing w:before="83" w:line="208" w:lineRule="auto"/>
              <w:ind w:left="104" w:hanging="89"/>
              <w:rPr>
                <w:sz w:val="24"/>
                <w:szCs w:val="24"/>
              </w:rPr>
            </w:pPr>
            <w:r>
              <w:rPr>
                <w:spacing w:val="-13"/>
                <w:sz w:val="24"/>
                <w:szCs w:val="24"/>
              </w:rPr>
              <w:t>暂</w:t>
            </w:r>
            <w:r>
              <w:rPr>
                <w:spacing w:val="-12"/>
                <w:sz w:val="24"/>
                <w:szCs w:val="24"/>
              </w:rPr>
              <w:t>存场所，并采取防渗处理，满</w:t>
            </w:r>
            <w:r>
              <w:rPr>
                <w:spacing w:val="-11"/>
                <w:sz w:val="24"/>
                <w:szCs w:val="24"/>
              </w:rPr>
              <w:t>足</w:t>
            </w:r>
            <w:r>
              <w:rPr>
                <w:sz w:val="24"/>
                <w:szCs w:val="24"/>
              </w:rPr>
              <w:t xml:space="preserve"> </w:t>
            </w:r>
            <w:r>
              <w:rPr>
                <w:spacing w:val="-1"/>
                <w:sz w:val="24"/>
                <w:szCs w:val="24"/>
              </w:rPr>
              <w:t>要求。</w:t>
            </w:r>
          </w:p>
        </w:tc>
        <w:tc>
          <w:tcPr>
            <w:tcW w:w="589" w:type="dxa"/>
            <w:vAlign w:val="top"/>
          </w:tcPr>
          <w:p w14:paraId="6EF53D84">
            <w:pPr>
              <w:rPr>
                <w:rFonts w:ascii="Arial"/>
                <w:sz w:val="21"/>
              </w:rPr>
            </w:pPr>
          </w:p>
        </w:tc>
        <w:tc>
          <w:tcPr>
            <w:tcW w:w="135" w:type="dxa"/>
            <w:tcBorders>
              <w:bottom w:val="nil"/>
            </w:tcBorders>
            <w:vAlign w:val="top"/>
          </w:tcPr>
          <w:p w14:paraId="7A1496B6">
            <w:pPr>
              <w:rPr>
                <w:rFonts w:ascii="Arial"/>
                <w:sz w:val="21"/>
              </w:rPr>
            </w:pPr>
          </w:p>
        </w:tc>
      </w:tr>
      <w:tr w14:paraId="51201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9" w:hRule="atLeast"/>
        </w:trPr>
        <w:tc>
          <w:tcPr>
            <w:tcW w:w="1833" w:type="dxa"/>
            <w:vMerge w:val="continue"/>
            <w:tcBorders>
              <w:top w:val="nil"/>
              <w:bottom w:val="nil"/>
            </w:tcBorders>
            <w:vAlign w:val="top"/>
          </w:tcPr>
          <w:p w14:paraId="06231161">
            <w:pPr>
              <w:rPr>
                <w:rFonts w:ascii="Arial"/>
                <w:sz w:val="21"/>
              </w:rPr>
            </w:pPr>
          </w:p>
        </w:tc>
        <w:tc>
          <w:tcPr>
            <w:tcW w:w="130" w:type="dxa"/>
            <w:tcBorders>
              <w:top w:val="nil"/>
              <w:bottom w:val="nil"/>
            </w:tcBorders>
            <w:vAlign w:val="top"/>
          </w:tcPr>
          <w:p w14:paraId="70A14F3E">
            <w:pPr>
              <w:rPr>
                <w:rFonts w:ascii="Arial"/>
                <w:sz w:val="21"/>
              </w:rPr>
            </w:pPr>
          </w:p>
        </w:tc>
        <w:tc>
          <w:tcPr>
            <w:tcW w:w="420" w:type="dxa"/>
            <w:vAlign w:val="top"/>
          </w:tcPr>
          <w:p w14:paraId="45D1EFA6">
            <w:pPr>
              <w:spacing w:line="286" w:lineRule="auto"/>
              <w:rPr>
                <w:rFonts w:ascii="Arial"/>
                <w:sz w:val="21"/>
              </w:rPr>
            </w:pPr>
          </w:p>
          <w:p w14:paraId="413CC8B9">
            <w:pPr>
              <w:spacing w:line="286" w:lineRule="auto"/>
              <w:rPr>
                <w:rFonts w:ascii="Arial"/>
                <w:sz w:val="21"/>
              </w:rPr>
            </w:pPr>
          </w:p>
          <w:p w14:paraId="02F64D7F">
            <w:pPr>
              <w:pStyle w:val="6"/>
              <w:spacing w:before="78"/>
              <w:ind w:left="141"/>
              <w:rPr>
                <w:sz w:val="24"/>
                <w:szCs w:val="24"/>
              </w:rPr>
            </w:pPr>
            <w:r>
              <w:rPr>
                <w:sz w:val="24"/>
                <w:szCs w:val="24"/>
              </w:rPr>
              <w:t>5</w:t>
            </w:r>
          </w:p>
        </w:tc>
        <w:tc>
          <w:tcPr>
            <w:tcW w:w="2287" w:type="dxa"/>
            <w:vAlign w:val="top"/>
          </w:tcPr>
          <w:p w14:paraId="78EE92CE">
            <w:pPr>
              <w:spacing w:line="430" w:lineRule="auto"/>
              <w:rPr>
                <w:rFonts w:ascii="Arial"/>
                <w:sz w:val="21"/>
              </w:rPr>
            </w:pPr>
          </w:p>
          <w:p w14:paraId="3E4B559B">
            <w:pPr>
              <w:pStyle w:val="6"/>
              <w:spacing w:before="78" w:line="225" w:lineRule="auto"/>
              <w:ind w:left="80" w:hanging="69"/>
              <w:rPr>
                <w:sz w:val="24"/>
                <w:szCs w:val="24"/>
              </w:rPr>
            </w:pPr>
            <w:r>
              <w:rPr>
                <w:spacing w:val="-15"/>
                <w:sz w:val="24"/>
                <w:szCs w:val="24"/>
              </w:rPr>
              <w:t>限制发展</w:t>
            </w:r>
            <w:r>
              <w:rPr>
                <w:spacing w:val="-14"/>
                <w:sz w:val="24"/>
                <w:szCs w:val="24"/>
              </w:rPr>
              <w:t>高耗水、高</w:t>
            </w:r>
            <w:r>
              <w:rPr>
                <w:spacing w:val="-10"/>
                <w:sz w:val="24"/>
                <w:szCs w:val="24"/>
              </w:rPr>
              <w:t>排</w:t>
            </w:r>
            <w:r>
              <w:rPr>
                <w:spacing w:val="4"/>
                <w:sz w:val="24"/>
                <w:szCs w:val="24"/>
              </w:rPr>
              <w:t xml:space="preserve"> </w:t>
            </w:r>
            <w:r>
              <w:rPr>
                <w:spacing w:val="-1"/>
                <w:sz w:val="24"/>
                <w:szCs w:val="24"/>
              </w:rPr>
              <w:t>水产业。</w:t>
            </w:r>
          </w:p>
        </w:tc>
        <w:tc>
          <w:tcPr>
            <w:tcW w:w="3446" w:type="dxa"/>
            <w:vAlign w:val="top"/>
          </w:tcPr>
          <w:p w14:paraId="095CD9E3">
            <w:pPr>
              <w:pStyle w:val="6"/>
              <w:spacing w:before="70" w:line="219" w:lineRule="auto"/>
              <w:jc w:val="right"/>
              <w:rPr>
                <w:sz w:val="24"/>
                <w:szCs w:val="24"/>
              </w:rPr>
            </w:pPr>
            <w:r>
              <w:rPr>
                <w:spacing w:val="-13"/>
                <w:sz w:val="24"/>
                <w:szCs w:val="24"/>
              </w:rPr>
              <w:t>项目</w:t>
            </w:r>
            <w:r>
              <w:rPr>
                <w:spacing w:val="-12"/>
                <w:sz w:val="24"/>
                <w:szCs w:val="24"/>
              </w:rPr>
              <w:t>建成并投入运营后，总用水</w:t>
            </w:r>
            <w:r>
              <w:rPr>
                <w:spacing w:val="-10"/>
                <w:sz w:val="24"/>
                <w:szCs w:val="24"/>
              </w:rPr>
              <w:t>量</w:t>
            </w:r>
          </w:p>
          <w:p w14:paraId="1CFF756E">
            <w:pPr>
              <w:pStyle w:val="6"/>
              <w:spacing w:before="1" w:line="216" w:lineRule="auto"/>
              <w:jc w:val="right"/>
              <w:rPr>
                <w:sz w:val="24"/>
                <w:szCs w:val="24"/>
              </w:rPr>
            </w:pPr>
            <w:r>
              <w:rPr>
                <w:spacing w:val="-9"/>
                <w:sz w:val="24"/>
                <w:szCs w:val="24"/>
              </w:rPr>
              <w:t>为203.2m³/d,其中新鲜水用水量约</w:t>
            </w:r>
          </w:p>
          <w:p w14:paraId="634A1847">
            <w:pPr>
              <w:pStyle w:val="6"/>
              <w:spacing w:before="12" w:line="219" w:lineRule="auto"/>
              <w:ind w:left="154"/>
              <w:rPr>
                <w:sz w:val="24"/>
                <w:szCs w:val="24"/>
              </w:rPr>
            </w:pPr>
            <w:r>
              <w:rPr>
                <w:spacing w:val="7"/>
                <w:sz w:val="24"/>
                <w:szCs w:val="24"/>
              </w:rPr>
              <w:t>为36.1m³/d;废水总产生量为</w:t>
            </w:r>
          </w:p>
          <w:p w14:paraId="0267A5F1">
            <w:pPr>
              <w:pStyle w:val="6"/>
              <w:spacing w:before="2" w:line="216" w:lineRule="auto"/>
              <w:jc w:val="right"/>
              <w:rPr>
                <w:sz w:val="24"/>
                <w:szCs w:val="24"/>
              </w:rPr>
            </w:pPr>
            <w:r>
              <w:rPr>
                <w:spacing w:val="-15"/>
                <w:sz w:val="24"/>
                <w:szCs w:val="24"/>
              </w:rPr>
              <w:t>11.2m³/d,不属于高耗水、高排水产</w:t>
            </w:r>
          </w:p>
          <w:p w14:paraId="197EB8ED">
            <w:pPr>
              <w:pStyle w:val="6"/>
              <w:spacing w:before="28" w:line="179" w:lineRule="auto"/>
              <w:ind w:left="94"/>
              <w:rPr>
                <w:sz w:val="24"/>
                <w:szCs w:val="24"/>
              </w:rPr>
            </w:pPr>
            <w:r>
              <w:rPr>
                <w:color w:val="505050"/>
                <w:spacing w:val="-1"/>
                <w:sz w:val="24"/>
                <w:szCs w:val="24"/>
              </w:rPr>
              <w:t>业。</w:t>
            </w:r>
          </w:p>
        </w:tc>
        <w:tc>
          <w:tcPr>
            <w:tcW w:w="589" w:type="dxa"/>
            <w:textDirection w:val="tbRlV"/>
            <w:vAlign w:val="top"/>
          </w:tcPr>
          <w:p w14:paraId="5ED8A625">
            <w:pPr>
              <w:pStyle w:val="6"/>
              <w:spacing w:before="149" w:line="200" w:lineRule="auto"/>
              <w:ind w:left="489"/>
              <w:rPr>
                <w:sz w:val="24"/>
                <w:szCs w:val="24"/>
              </w:rPr>
            </w:pPr>
            <w:r>
              <w:rPr>
                <w:color w:val="405060"/>
                <w:spacing w:val="10"/>
                <w:sz w:val="24"/>
                <w:szCs w:val="24"/>
              </w:rPr>
              <w:t>符合</w:t>
            </w:r>
          </w:p>
        </w:tc>
        <w:tc>
          <w:tcPr>
            <w:tcW w:w="135" w:type="dxa"/>
            <w:tcBorders>
              <w:top w:val="nil"/>
              <w:bottom w:val="nil"/>
            </w:tcBorders>
            <w:vAlign w:val="top"/>
          </w:tcPr>
          <w:p w14:paraId="5068F8A7">
            <w:pPr>
              <w:rPr>
                <w:rFonts w:ascii="Arial"/>
                <w:sz w:val="21"/>
              </w:rPr>
            </w:pPr>
          </w:p>
        </w:tc>
      </w:tr>
      <w:tr w14:paraId="71B94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9" w:hRule="atLeast"/>
        </w:trPr>
        <w:tc>
          <w:tcPr>
            <w:tcW w:w="1833" w:type="dxa"/>
            <w:vMerge w:val="continue"/>
            <w:tcBorders>
              <w:top w:val="nil"/>
              <w:bottom w:val="nil"/>
            </w:tcBorders>
            <w:vAlign w:val="top"/>
          </w:tcPr>
          <w:p w14:paraId="42F336C2">
            <w:pPr>
              <w:rPr>
                <w:rFonts w:ascii="Arial"/>
                <w:sz w:val="21"/>
              </w:rPr>
            </w:pPr>
          </w:p>
        </w:tc>
        <w:tc>
          <w:tcPr>
            <w:tcW w:w="130" w:type="dxa"/>
            <w:tcBorders>
              <w:top w:val="nil"/>
            </w:tcBorders>
            <w:vAlign w:val="top"/>
          </w:tcPr>
          <w:p w14:paraId="0B9E3F04">
            <w:pPr>
              <w:rPr>
                <w:rFonts w:ascii="Arial"/>
                <w:sz w:val="21"/>
              </w:rPr>
            </w:pPr>
          </w:p>
        </w:tc>
        <w:tc>
          <w:tcPr>
            <w:tcW w:w="420" w:type="dxa"/>
            <w:vAlign w:val="top"/>
          </w:tcPr>
          <w:p w14:paraId="282D0F88">
            <w:pPr>
              <w:spacing w:line="286" w:lineRule="auto"/>
              <w:rPr>
                <w:rFonts w:ascii="Arial"/>
                <w:sz w:val="21"/>
              </w:rPr>
            </w:pPr>
          </w:p>
          <w:p w14:paraId="0D35A01F">
            <w:pPr>
              <w:spacing w:line="287" w:lineRule="auto"/>
              <w:rPr>
                <w:rFonts w:ascii="Arial"/>
                <w:sz w:val="21"/>
              </w:rPr>
            </w:pPr>
          </w:p>
          <w:p w14:paraId="6E32A519">
            <w:pPr>
              <w:pStyle w:val="6"/>
              <w:spacing w:before="78"/>
              <w:ind w:left="141"/>
              <w:rPr>
                <w:sz w:val="24"/>
                <w:szCs w:val="24"/>
              </w:rPr>
            </w:pPr>
            <w:r>
              <w:rPr>
                <w:sz w:val="24"/>
                <w:szCs w:val="24"/>
              </w:rPr>
              <w:t>6</w:t>
            </w:r>
          </w:p>
        </w:tc>
        <w:tc>
          <w:tcPr>
            <w:tcW w:w="2287" w:type="dxa"/>
            <w:vAlign w:val="top"/>
          </w:tcPr>
          <w:p w14:paraId="51CF0F0A">
            <w:pPr>
              <w:pStyle w:val="6"/>
              <w:spacing w:before="59" w:line="220" w:lineRule="auto"/>
              <w:ind w:left="11" w:firstLine="39"/>
              <w:jc w:val="both"/>
              <w:rPr>
                <w:sz w:val="24"/>
                <w:szCs w:val="24"/>
              </w:rPr>
            </w:pPr>
            <w:r>
              <w:rPr>
                <w:sz w:val="24"/>
                <w:szCs w:val="24"/>
              </w:rPr>
              <w:t>入驻企业废水污染物</w:t>
            </w:r>
            <w:r>
              <w:rPr>
                <w:spacing w:val="1"/>
                <w:sz w:val="24"/>
                <w:szCs w:val="24"/>
              </w:rPr>
              <w:t xml:space="preserve"> </w:t>
            </w:r>
            <w:r>
              <w:rPr>
                <w:spacing w:val="-14"/>
                <w:sz w:val="24"/>
                <w:szCs w:val="24"/>
              </w:rPr>
              <w:t>含重金属、有毒、有害</w:t>
            </w:r>
            <w:r>
              <w:rPr>
                <w:spacing w:val="4"/>
                <w:sz w:val="24"/>
                <w:szCs w:val="24"/>
              </w:rPr>
              <w:t xml:space="preserve"> </w:t>
            </w:r>
            <w:r>
              <w:rPr>
                <w:spacing w:val="-14"/>
                <w:sz w:val="24"/>
                <w:szCs w:val="24"/>
              </w:rPr>
              <w:t>和难于生物降解的，需</w:t>
            </w:r>
            <w:r>
              <w:rPr>
                <w:spacing w:val="3"/>
                <w:sz w:val="24"/>
                <w:szCs w:val="24"/>
              </w:rPr>
              <w:t xml:space="preserve"> </w:t>
            </w:r>
            <w:r>
              <w:rPr>
                <w:spacing w:val="2"/>
                <w:sz w:val="24"/>
                <w:szCs w:val="24"/>
              </w:rPr>
              <w:t xml:space="preserve">采取严格的污水处理 </w:t>
            </w:r>
            <w:r>
              <w:rPr>
                <w:spacing w:val="22"/>
                <w:sz w:val="24"/>
                <w:szCs w:val="24"/>
              </w:rPr>
              <w:t>措施。</w:t>
            </w:r>
          </w:p>
        </w:tc>
        <w:tc>
          <w:tcPr>
            <w:tcW w:w="3446" w:type="dxa"/>
            <w:vAlign w:val="top"/>
          </w:tcPr>
          <w:p w14:paraId="31C7D700">
            <w:pPr>
              <w:spacing w:line="283" w:lineRule="auto"/>
              <w:rPr>
                <w:rFonts w:ascii="Arial"/>
                <w:sz w:val="21"/>
              </w:rPr>
            </w:pPr>
          </w:p>
          <w:p w14:paraId="23DD36A6">
            <w:pPr>
              <w:pStyle w:val="6"/>
              <w:spacing w:before="78"/>
              <w:ind w:left="15"/>
              <w:jc w:val="both"/>
              <w:rPr>
                <w:sz w:val="24"/>
                <w:szCs w:val="24"/>
              </w:rPr>
            </w:pPr>
            <w:r>
              <w:rPr>
                <w:spacing w:val="-27"/>
                <w:sz w:val="24"/>
                <w:szCs w:val="24"/>
              </w:rPr>
              <w:t>项目废水不含重金属、有毒污染物，</w:t>
            </w:r>
            <w:r>
              <w:rPr>
                <w:spacing w:val="11"/>
                <w:sz w:val="24"/>
                <w:szCs w:val="24"/>
              </w:rPr>
              <w:t xml:space="preserve"> </w:t>
            </w:r>
            <w:r>
              <w:rPr>
                <w:spacing w:val="-19"/>
                <w:sz w:val="24"/>
                <w:szCs w:val="24"/>
              </w:rPr>
              <w:t>废水主要是锅炉排水，经自建污水</w:t>
            </w:r>
            <w:r>
              <w:rPr>
                <w:sz w:val="24"/>
                <w:szCs w:val="24"/>
              </w:rPr>
              <w:t xml:space="preserve">  处理站处理达标后排放。</w:t>
            </w:r>
          </w:p>
        </w:tc>
        <w:tc>
          <w:tcPr>
            <w:tcW w:w="589" w:type="dxa"/>
            <w:textDirection w:val="tbRlV"/>
            <w:vAlign w:val="top"/>
          </w:tcPr>
          <w:p w14:paraId="7AF241CD">
            <w:pPr>
              <w:pStyle w:val="6"/>
              <w:spacing w:before="159" w:line="200" w:lineRule="auto"/>
              <w:ind w:left="490"/>
              <w:rPr>
                <w:sz w:val="24"/>
                <w:szCs w:val="24"/>
              </w:rPr>
            </w:pPr>
            <w:r>
              <w:rPr>
                <w:color w:val="405060"/>
                <w:spacing w:val="10"/>
                <w:sz w:val="24"/>
                <w:szCs w:val="24"/>
              </w:rPr>
              <w:t>符合</w:t>
            </w:r>
          </w:p>
        </w:tc>
        <w:tc>
          <w:tcPr>
            <w:tcW w:w="135" w:type="dxa"/>
            <w:tcBorders>
              <w:top w:val="nil"/>
            </w:tcBorders>
            <w:vAlign w:val="top"/>
          </w:tcPr>
          <w:p w14:paraId="794827A4">
            <w:pPr>
              <w:rPr>
                <w:rFonts w:ascii="Arial"/>
                <w:sz w:val="21"/>
              </w:rPr>
            </w:pPr>
          </w:p>
        </w:tc>
      </w:tr>
      <w:tr w14:paraId="6C26D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8" w:hRule="atLeast"/>
        </w:trPr>
        <w:tc>
          <w:tcPr>
            <w:tcW w:w="1833" w:type="dxa"/>
            <w:vMerge w:val="continue"/>
            <w:tcBorders>
              <w:top w:val="nil"/>
            </w:tcBorders>
            <w:vAlign w:val="top"/>
          </w:tcPr>
          <w:p w14:paraId="6F8A4B2D">
            <w:pPr>
              <w:rPr>
                <w:rFonts w:ascii="Arial"/>
                <w:sz w:val="21"/>
              </w:rPr>
            </w:pPr>
          </w:p>
        </w:tc>
        <w:tc>
          <w:tcPr>
            <w:tcW w:w="7007" w:type="dxa"/>
            <w:gridSpan w:val="6"/>
            <w:vAlign w:val="top"/>
          </w:tcPr>
          <w:p w14:paraId="6032CC46">
            <w:pPr>
              <w:pStyle w:val="6"/>
              <w:spacing w:before="62" w:line="359" w:lineRule="auto"/>
              <w:ind w:left="72" w:right="76" w:firstLine="519"/>
              <w:jc w:val="both"/>
              <w:rPr>
                <w:sz w:val="24"/>
                <w:szCs w:val="24"/>
              </w:rPr>
            </w:pPr>
            <w:r>
              <w:rPr>
                <w:spacing w:val="1"/>
                <w:sz w:val="24"/>
                <w:szCs w:val="24"/>
              </w:rPr>
              <w:t>根据表1-1、1-2对比结果，项目的建</w:t>
            </w:r>
            <w:r>
              <w:rPr>
                <w:sz w:val="24"/>
                <w:szCs w:val="24"/>
              </w:rPr>
              <w:t>设符合《富民工业园区 总体规划修编(2015-2030年)环境影响报告书》(报批稿)中的企业</w:t>
            </w:r>
            <w:r>
              <w:rPr>
                <w:spacing w:val="7"/>
                <w:sz w:val="24"/>
                <w:szCs w:val="24"/>
              </w:rPr>
              <w:t xml:space="preserve"> </w:t>
            </w:r>
            <w:r>
              <w:rPr>
                <w:spacing w:val="2"/>
                <w:sz w:val="24"/>
                <w:szCs w:val="24"/>
              </w:rPr>
              <w:t>入园要求和环保要求。</w:t>
            </w:r>
          </w:p>
          <w:p w14:paraId="670E559D">
            <w:pPr>
              <w:pStyle w:val="6"/>
              <w:spacing w:before="1" w:line="360" w:lineRule="auto"/>
              <w:ind w:left="11" w:right="12" w:firstLine="580"/>
              <w:rPr>
                <w:sz w:val="24"/>
                <w:szCs w:val="24"/>
              </w:rPr>
            </w:pPr>
            <w:r>
              <w:rPr>
                <w:sz w:val="24"/>
                <w:szCs w:val="24"/>
              </w:rPr>
              <w:t>另外，根据云南省环境保护厅关于《富民工业园区总体规划</w:t>
            </w:r>
            <w:r>
              <w:rPr>
                <w:spacing w:val="8"/>
                <w:sz w:val="24"/>
                <w:szCs w:val="24"/>
              </w:rPr>
              <w:t xml:space="preserve">  </w:t>
            </w:r>
            <w:r>
              <w:rPr>
                <w:sz w:val="24"/>
                <w:szCs w:val="24"/>
              </w:rPr>
              <w:t>修编(2015-2030)环境影响报告书》审查意见的函(云环函[2016]10</w:t>
            </w:r>
            <w:r>
              <w:rPr>
                <w:spacing w:val="11"/>
                <w:sz w:val="24"/>
                <w:szCs w:val="24"/>
              </w:rPr>
              <w:t xml:space="preserve"> </w:t>
            </w:r>
            <w:r>
              <w:rPr>
                <w:spacing w:val="42"/>
                <w:sz w:val="24"/>
                <w:szCs w:val="24"/>
              </w:rPr>
              <w:t>号):</w:t>
            </w:r>
          </w:p>
          <w:p w14:paraId="50F85DBD">
            <w:pPr>
              <w:pStyle w:val="6"/>
              <w:spacing w:before="6" w:line="352" w:lineRule="auto"/>
              <w:ind w:left="11" w:firstLine="591"/>
              <w:rPr>
                <w:sz w:val="24"/>
                <w:szCs w:val="24"/>
              </w:rPr>
            </w:pPr>
            <w:r>
              <w:rPr>
                <w:spacing w:val="-6"/>
                <w:sz w:val="24"/>
                <w:szCs w:val="24"/>
              </w:rPr>
              <w:t>1.“富民工业园区主要环境制约因素是目前</w:t>
            </w:r>
            <w:r>
              <w:rPr>
                <w:spacing w:val="-7"/>
                <w:sz w:val="24"/>
                <w:szCs w:val="24"/>
              </w:rPr>
              <w:t>螳螂川不能满足水</w:t>
            </w:r>
            <w:r>
              <w:rPr>
                <w:sz w:val="24"/>
                <w:szCs w:val="24"/>
              </w:rPr>
              <w:t xml:space="preserve"> </w:t>
            </w:r>
            <w:r>
              <w:rPr>
                <w:spacing w:val="1"/>
                <w:sz w:val="24"/>
                <w:szCs w:val="24"/>
              </w:rPr>
              <w:t>环境功能区划水质要求，不具备主要污染物的纳污能力和环境容</w:t>
            </w:r>
            <w:r>
              <w:rPr>
                <w:spacing w:val="3"/>
                <w:sz w:val="24"/>
                <w:szCs w:val="24"/>
              </w:rPr>
              <w:t xml:space="preserve">   </w:t>
            </w:r>
            <w:r>
              <w:rPr>
                <w:spacing w:val="1"/>
                <w:sz w:val="24"/>
                <w:szCs w:val="24"/>
              </w:rPr>
              <w:t>量。规划审批及实施中应根据制约因素进一步调整优化各片区功</w:t>
            </w:r>
            <w:r>
              <w:rPr>
                <w:spacing w:val="5"/>
                <w:sz w:val="24"/>
                <w:szCs w:val="24"/>
              </w:rPr>
              <w:t xml:space="preserve">   </w:t>
            </w:r>
            <w:r>
              <w:rPr>
                <w:spacing w:val="1"/>
                <w:sz w:val="24"/>
                <w:szCs w:val="24"/>
              </w:rPr>
              <w:t>能定位、产业布局、结构、规模和开发时序，严格环境准入，提</w:t>
            </w:r>
            <w:r>
              <w:rPr>
                <w:spacing w:val="3"/>
                <w:sz w:val="24"/>
                <w:szCs w:val="24"/>
              </w:rPr>
              <w:t xml:space="preserve">   </w:t>
            </w:r>
            <w:r>
              <w:rPr>
                <w:spacing w:val="2"/>
                <w:sz w:val="24"/>
                <w:szCs w:val="24"/>
              </w:rPr>
              <w:t>高节能减排和清洁生产水平，发展循环经济，</w:t>
            </w:r>
            <w:r>
              <w:rPr>
                <w:spacing w:val="1"/>
                <w:sz w:val="24"/>
                <w:szCs w:val="24"/>
              </w:rPr>
              <w:t>尽快建设和完善园</w:t>
            </w:r>
            <w:r>
              <w:rPr>
                <w:sz w:val="24"/>
                <w:szCs w:val="24"/>
              </w:rPr>
              <w:t xml:space="preserve">  </w:t>
            </w:r>
            <w:r>
              <w:rPr>
                <w:spacing w:val="1"/>
                <w:sz w:val="24"/>
                <w:szCs w:val="24"/>
              </w:rPr>
              <w:t>区内污水处理和再生水利用设施，提高重复用水率，减少生产生</w:t>
            </w:r>
            <w:r>
              <w:rPr>
                <w:spacing w:val="3"/>
                <w:sz w:val="24"/>
                <w:szCs w:val="24"/>
              </w:rPr>
              <w:t xml:space="preserve">   </w:t>
            </w:r>
            <w:r>
              <w:rPr>
                <w:spacing w:val="1"/>
                <w:sz w:val="24"/>
                <w:szCs w:val="24"/>
              </w:rPr>
              <w:t>活废水排放，同时加强对螳螂川流域的水污染综合整治，腾出环</w:t>
            </w:r>
            <w:r>
              <w:rPr>
                <w:spacing w:val="3"/>
                <w:sz w:val="24"/>
                <w:szCs w:val="24"/>
              </w:rPr>
              <w:t xml:space="preserve">   </w:t>
            </w:r>
            <w:r>
              <w:rPr>
                <w:spacing w:val="1"/>
                <w:sz w:val="24"/>
                <w:szCs w:val="24"/>
              </w:rPr>
              <w:t>境容量，实现园区可持续发展。在水环境质量未达标前，应当推</w:t>
            </w:r>
            <w:r>
              <w:rPr>
                <w:spacing w:val="3"/>
                <w:sz w:val="24"/>
                <w:szCs w:val="24"/>
              </w:rPr>
              <w:t xml:space="preserve">   </w:t>
            </w:r>
            <w:r>
              <w:rPr>
                <w:spacing w:val="4"/>
                <w:sz w:val="24"/>
                <w:szCs w:val="24"/>
              </w:rPr>
              <w:t>‘污染物超量削减替代’制度，排放</w:t>
            </w:r>
            <w:r>
              <w:rPr>
                <w:sz w:val="24"/>
                <w:szCs w:val="24"/>
              </w:rPr>
              <w:t>COD</w:t>
            </w:r>
            <w:r>
              <w:rPr>
                <w:spacing w:val="4"/>
                <w:sz w:val="24"/>
                <w:szCs w:val="24"/>
              </w:rPr>
              <w:t>、氨氮等主要污染物的</w:t>
            </w:r>
            <w:r>
              <w:rPr>
                <w:sz w:val="24"/>
                <w:szCs w:val="24"/>
              </w:rPr>
              <w:t xml:space="preserve">   </w:t>
            </w:r>
            <w:r>
              <w:rPr>
                <w:spacing w:val="4"/>
                <w:sz w:val="24"/>
                <w:szCs w:val="24"/>
              </w:rPr>
              <w:t>新建项目，实行区域内现役源1.5-2倍的削减量</w:t>
            </w:r>
            <w:r>
              <w:rPr>
                <w:spacing w:val="3"/>
                <w:sz w:val="24"/>
                <w:szCs w:val="24"/>
              </w:rPr>
              <w:t>替代。将中水回</w:t>
            </w:r>
            <w:r>
              <w:rPr>
                <w:sz w:val="24"/>
                <w:szCs w:val="24"/>
              </w:rPr>
              <w:t xml:space="preserve">   </w:t>
            </w:r>
            <w:r>
              <w:rPr>
                <w:spacing w:val="1"/>
                <w:sz w:val="24"/>
                <w:szCs w:val="24"/>
              </w:rPr>
              <w:t>用率作为园区管理重要考核指标，严格控制排水量大的企业。入</w:t>
            </w:r>
            <w:r>
              <w:rPr>
                <w:spacing w:val="3"/>
                <w:sz w:val="24"/>
                <w:szCs w:val="24"/>
              </w:rPr>
              <w:t xml:space="preserve">   </w:t>
            </w:r>
            <w:r>
              <w:rPr>
                <w:spacing w:val="1"/>
                <w:sz w:val="24"/>
                <w:szCs w:val="24"/>
              </w:rPr>
              <w:t>园企业必须建设生产废水处理和回用设施，生产废水循环利用必</w:t>
            </w:r>
            <w:r>
              <w:rPr>
                <w:spacing w:val="9"/>
                <w:sz w:val="24"/>
                <w:szCs w:val="24"/>
              </w:rPr>
              <w:t xml:space="preserve">  </w:t>
            </w:r>
            <w:r>
              <w:rPr>
                <w:spacing w:val="1"/>
                <w:sz w:val="24"/>
                <w:szCs w:val="24"/>
              </w:rPr>
              <w:t>须达到各相关行业的标准要求，工业园区生产废水循环利用率应</w:t>
            </w:r>
            <w:r>
              <w:rPr>
                <w:spacing w:val="3"/>
                <w:sz w:val="24"/>
                <w:szCs w:val="24"/>
              </w:rPr>
              <w:t xml:space="preserve">   </w:t>
            </w:r>
            <w:r>
              <w:rPr>
                <w:spacing w:val="9"/>
                <w:sz w:val="24"/>
                <w:szCs w:val="24"/>
              </w:rPr>
              <w:t>不低80%,尽量做到区域内水资源的合理循环</w:t>
            </w:r>
            <w:r>
              <w:rPr>
                <w:spacing w:val="8"/>
                <w:sz w:val="24"/>
                <w:szCs w:val="24"/>
              </w:rPr>
              <w:t>和分质分级利用。”</w:t>
            </w:r>
            <w:r>
              <w:rPr>
                <w:sz w:val="24"/>
                <w:szCs w:val="24"/>
              </w:rPr>
              <w:t xml:space="preserve"> </w:t>
            </w:r>
            <w:r>
              <w:rPr>
                <w:spacing w:val="1"/>
                <w:sz w:val="24"/>
                <w:szCs w:val="24"/>
              </w:rPr>
              <w:t>本项目位于富民工业园区烟墩片区，项目在生产工艺与</w:t>
            </w:r>
            <w:r>
              <w:rPr>
                <w:sz w:val="24"/>
                <w:szCs w:val="24"/>
              </w:rPr>
              <w:t>装备要求、</w:t>
            </w:r>
          </w:p>
        </w:tc>
      </w:tr>
    </w:tbl>
    <w:p w14:paraId="46A29DC5">
      <w:pPr>
        <w:pStyle w:val="2"/>
      </w:pPr>
    </w:p>
    <w:p w14:paraId="314DBDE4">
      <w:pPr>
        <w:sectPr>
          <w:footerReference r:id="rId9" w:type="default"/>
          <w:pgSz w:w="11900" w:h="16840"/>
          <w:pgMar w:top="1431" w:right="1534" w:bottom="1225" w:left="1514" w:header="0" w:footer="879" w:gutter="0"/>
          <w:cols w:space="720" w:num="1"/>
        </w:sectPr>
      </w:pPr>
    </w:p>
    <w:p w14:paraId="725E630C">
      <w:pPr>
        <w:spacing w:before="22"/>
      </w:pPr>
    </w:p>
    <w:tbl>
      <w:tblPr>
        <w:tblStyle w:val="5"/>
        <w:tblW w:w="8860" w:type="dxa"/>
        <w:tblInd w:w="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73"/>
        <w:gridCol w:w="6987"/>
      </w:tblGrid>
      <w:tr w14:paraId="4D5D8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10" w:hRule="atLeast"/>
        </w:trPr>
        <w:tc>
          <w:tcPr>
            <w:tcW w:w="1873" w:type="dxa"/>
            <w:vAlign w:val="top"/>
          </w:tcPr>
          <w:p w14:paraId="750C52E9">
            <w:pPr>
              <w:rPr>
                <w:rFonts w:ascii="Arial"/>
                <w:sz w:val="21"/>
              </w:rPr>
            </w:pPr>
          </w:p>
        </w:tc>
        <w:tc>
          <w:tcPr>
            <w:tcW w:w="6987" w:type="dxa"/>
            <w:vAlign w:val="top"/>
          </w:tcPr>
          <w:p w14:paraId="23795834">
            <w:pPr>
              <w:pStyle w:val="6"/>
              <w:spacing w:before="30" w:line="361" w:lineRule="auto"/>
              <w:ind w:left="102" w:right="116" w:firstLine="19"/>
              <w:jc w:val="both"/>
              <w:rPr>
                <w:sz w:val="24"/>
                <w:szCs w:val="24"/>
              </w:rPr>
            </w:pPr>
            <w:r>
              <w:rPr>
                <w:sz w:val="24"/>
                <w:szCs w:val="24"/>
              </w:rPr>
              <w:t>资源能源利用指标、产品指标、污染物产生指标等方面均可达清</w:t>
            </w:r>
            <w:r>
              <w:rPr>
                <w:spacing w:val="11"/>
                <w:sz w:val="24"/>
                <w:szCs w:val="24"/>
              </w:rPr>
              <w:t xml:space="preserve"> </w:t>
            </w:r>
            <w:r>
              <w:rPr>
                <w:spacing w:val="1"/>
                <w:sz w:val="24"/>
                <w:szCs w:val="24"/>
              </w:rPr>
              <w:t>洁生产一级标准，废物利用指标达到三级指标。总体来说，清洁</w:t>
            </w:r>
            <w:r>
              <w:rPr>
                <w:sz w:val="24"/>
                <w:szCs w:val="24"/>
              </w:rPr>
              <w:t xml:space="preserve"> </w:t>
            </w:r>
            <w:r>
              <w:rPr>
                <w:spacing w:val="1"/>
                <w:sz w:val="24"/>
                <w:szCs w:val="24"/>
              </w:rPr>
              <w:t>生产水平较高；项目通过采取先进的生产工艺，减少了生产废水</w:t>
            </w:r>
            <w:r>
              <w:rPr>
                <w:spacing w:val="2"/>
                <w:sz w:val="24"/>
                <w:szCs w:val="24"/>
              </w:rPr>
              <w:t xml:space="preserve"> </w:t>
            </w:r>
            <w:r>
              <w:rPr>
                <w:spacing w:val="1"/>
                <w:sz w:val="24"/>
                <w:szCs w:val="24"/>
              </w:rPr>
              <w:t>的产生量，并在工艺环节实现内部洁净废水回用，污水处理站处 理后的水也优先用于厂区绿化和道路浇洒，最大程度地实现了废</w:t>
            </w:r>
            <w:r>
              <w:rPr>
                <w:spacing w:val="3"/>
                <w:sz w:val="24"/>
                <w:szCs w:val="24"/>
              </w:rPr>
              <w:t xml:space="preserve"> </w:t>
            </w:r>
            <w:r>
              <w:rPr>
                <w:spacing w:val="1"/>
                <w:sz w:val="24"/>
                <w:szCs w:val="24"/>
              </w:rPr>
              <w:t>水的减量化，提高了重复用水率和中水回用率，减少了废水外排</w:t>
            </w:r>
            <w:r>
              <w:rPr>
                <w:sz w:val="24"/>
                <w:szCs w:val="24"/>
              </w:rPr>
              <w:t xml:space="preserve"> 量，废水排放量不大。项目无法回用完的废水，经污水处理站处</w:t>
            </w:r>
            <w:r>
              <w:rPr>
                <w:spacing w:val="9"/>
                <w:sz w:val="24"/>
                <w:szCs w:val="24"/>
              </w:rPr>
              <w:t xml:space="preserve"> </w:t>
            </w:r>
            <w:r>
              <w:rPr>
                <w:spacing w:val="1"/>
                <w:sz w:val="24"/>
                <w:szCs w:val="24"/>
              </w:rPr>
              <w:t>理达标后通过污水管排入清水河，最终排入螳螂川，对螳螂川的</w:t>
            </w:r>
            <w:r>
              <w:rPr>
                <w:spacing w:val="9"/>
                <w:sz w:val="24"/>
                <w:szCs w:val="24"/>
              </w:rPr>
              <w:t xml:space="preserve"> </w:t>
            </w:r>
            <w:r>
              <w:rPr>
                <w:sz w:val="24"/>
                <w:szCs w:val="24"/>
              </w:rPr>
              <w:t>水质影响甚微，不会导致螳螂川水质恶化。</w:t>
            </w:r>
          </w:p>
          <w:p w14:paraId="0ED4618B">
            <w:pPr>
              <w:pStyle w:val="6"/>
              <w:spacing w:before="1" w:line="356" w:lineRule="auto"/>
              <w:ind w:left="122" w:firstLine="429"/>
              <w:rPr>
                <w:sz w:val="24"/>
                <w:szCs w:val="24"/>
              </w:rPr>
            </w:pPr>
            <w:r>
              <w:rPr>
                <w:spacing w:val="-2"/>
                <w:sz w:val="24"/>
                <w:szCs w:val="24"/>
              </w:rPr>
              <w:t>2.“富民工业园区规划组团多，布局分散；同一产业在片区和</w:t>
            </w:r>
            <w:r>
              <w:rPr>
                <w:sz w:val="24"/>
                <w:szCs w:val="24"/>
              </w:rPr>
              <w:t xml:space="preserve"> 组团中重复布局，如四个片区均布局新材料产业，片区间、组团</w:t>
            </w:r>
            <w:r>
              <w:rPr>
                <w:spacing w:val="3"/>
                <w:sz w:val="24"/>
                <w:szCs w:val="24"/>
              </w:rPr>
              <w:t xml:space="preserve">  </w:t>
            </w:r>
            <w:r>
              <w:rPr>
                <w:sz w:val="24"/>
                <w:szCs w:val="24"/>
              </w:rPr>
              <w:t>间易形成相互竞争；大营、散旦片区存在污染产业与食品加工产</w:t>
            </w:r>
          </w:p>
          <w:p w14:paraId="79D82C0A">
            <w:pPr>
              <w:pStyle w:val="6"/>
              <w:spacing w:before="1" w:line="357" w:lineRule="auto"/>
              <w:ind w:left="122" w:right="113"/>
              <w:rPr>
                <w:sz w:val="24"/>
                <w:szCs w:val="24"/>
              </w:rPr>
            </w:pPr>
            <w:r>
              <w:rPr>
                <w:spacing w:val="1"/>
                <w:sz w:val="24"/>
                <w:szCs w:val="24"/>
              </w:rPr>
              <w:t>业混合布局；多组团的大营、散旦、款庄一东</w:t>
            </w:r>
            <w:r>
              <w:rPr>
                <w:sz w:val="24"/>
                <w:szCs w:val="24"/>
              </w:rPr>
              <w:t>村片区，产业布局 混杂，多产业间存在相互影响、相互污染的可能。规划应进一步</w:t>
            </w:r>
          </w:p>
          <w:p w14:paraId="2065480C">
            <w:pPr>
              <w:pStyle w:val="6"/>
              <w:spacing w:line="218" w:lineRule="auto"/>
              <w:ind w:left="122"/>
              <w:rPr>
                <w:sz w:val="24"/>
                <w:szCs w:val="24"/>
              </w:rPr>
            </w:pPr>
            <w:r>
              <w:rPr>
                <w:sz w:val="24"/>
                <w:szCs w:val="24"/>
              </w:rPr>
              <w:t>优化调整各片区产业定位和布局，每个片区应以一个主导产业为</w:t>
            </w:r>
          </w:p>
          <w:p w14:paraId="7C00277E">
            <w:pPr>
              <w:pStyle w:val="6"/>
              <w:spacing w:before="206" w:line="353" w:lineRule="auto"/>
              <w:ind w:left="117" w:hanging="116"/>
              <w:rPr>
                <w:sz w:val="24"/>
                <w:szCs w:val="24"/>
              </w:rPr>
            </w:pPr>
            <w:r>
              <w:rPr>
                <w:sz w:val="24"/>
                <w:szCs w:val="24"/>
              </w:rPr>
              <w:t>主，强化产业集聚导向，同时充分考虑各产业间的环境相容性。”</w:t>
            </w:r>
            <w:r>
              <w:rPr>
                <w:spacing w:val="14"/>
                <w:sz w:val="24"/>
                <w:szCs w:val="24"/>
              </w:rPr>
              <w:t xml:space="preserve"> </w:t>
            </w:r>
            <w:r>
              <w:rPr>
                <w:spacing w:val="-7"/>
                <w:sz w:val="24"/>
                <w:szCs w:val="24"/>
              </w:rPr>
              <w:t>项目属于金星啤酒厂配套设施，金星啤酒厂周边为云南环际进出</w:t>
            </w:r>
            <w:r>
              <w:rPr>
                <w:spacing w:val="5"/>
                <w:sz w:val="24"/>
                <w:szCs w:val="24"/>
              </w:rPr>
              <w:t xml:space="preserve">   </w:t>
            </w:r>
            <w:r>
              <w:rPr>
                <w:spacing w:val="-5"/>
                <w:sz w:val="24"/>
                <w:szCs w:val="24"/>
              </w:rPr>
              <w:t>口贸易有限公司“农副产品加工及销售项目”,螳螂川酒厂，云</w:t>
            </w:r>
          </w:p>
          <w:p w14:paraId="3E4B3797">
            <w:pPr>
              <w:pStyle w:val="6"/>
              <w:spacing w:before="12" w:line="362" w:lineRule="auto"/>
              <w:ind w:left="92" w:right="124" w:firstLine="29"/>
              <w:rPr>
                <w:sz w:val="24"/>
                <w:szCs w:val="24"/>
              </w:rPr>
            </w:pPr>
            <w:r>
              <w:rPr>
                <w:sz w:val="24"/>
                <w:szCs w:val="24"/>
              </w:rPr>
              <w:t>南环际进出口贸易有限公司、螳螂川酒厂和本项目均同为食品类</w:t>
            </w:r>
            <w:r>
              <w:rPr>
                <w:spacing w:val="9"/>
                <w:sz w:val="24"/>
                <w:szCs w:val="24"/>
              </w:rPr>
              <w:t xml:space="preserve"> </w:t>
            </w:r>
            <w:r>
              <w:rPr>
                <w:sz w:val="24"/>
                <w:szCs w:val="24"/>
              </w:rPr>
              <w:t>加工企业，各企业间环境相容。</w:t>
            </w:r>
          </w:p>
          <w:p w14:paraId="5FBBA3B4">
            <w:pPr>
              <w:pStyle w:val="6"/>
              <w:spacing w:before="2" w:line="358" w:lineRule="auto"/>
              <w:ind w:left="92" w:firstLine="465"/>
              <w:rPr>
                <w:sz w:val="24"/>
                <w:szCs w:val="24"/>
              </w:rPr>
            </w:pPr>
            <w:r>
              <w:rPr>
                <w:spacing w:val="-2"/>
                <w:sz w:val="24"/>
                <w:szCs w:val="24"/>
              </w:rPr>
              <w:t>3.“园区白石岩一大白坡片区部分区域距离螳螂</w:t>
            </w:r>
            <w:r>
              <w:rPr>
                <w:spacing w:val="-3"/>
                <w:sz w:val="24"/>
                <w:szCs w:val="24"/>
              </w:rPr>
              <w:t>川两岸较近，</w:t>
            </w:r>
            <w:r>
              <w:rPr>
                <w:sz w:val="24"/>
                <w:szCs w:val="24"/>
              </w:rPr>
              <w:t xml:space="preserve"> 规划实施过程中，新入驻的企业应符合《昆明市河道管理条例》</w:t>
            </w:r>
            <w:r>
              <w:rPr>
                <w:spacing w:val="3"/>
                <w:sz w:val="24"/>
                <w:szCs w:val="24"/>
              </w:rPr>
              <w:t xml:space="preserve">  </w:t>
            </w:r>
            <w:r>
              <w:rPr>
                <w:spacing w:val="-1"/>
                <w:sz w:val="24"/>
                <w:szCs w:val="24"/>
              </w:rPr>
              <w:t>的相关规定，对于现状不符合的企业，应逐步搬迁或淘汰。”本</w:t>
            </w:r>
            <w:r>
              <w:rPr>
                <w:spacing w:val="2"/>
                <w:sz w:val="24"/>
                <w:szCs w:val="24"/>
              </w:rPr>
              <w:t xml:space="preserve">  </w:t>
            </w:r>
            <w:r>
              <w:rPr>
                <w:spacing w:val="-2"/>
                <w:sz w:val="24"/>
                <w:szCs w:val="24"/>
              </w:rPr>
              <w:t>项目与螳螂川相距约2700m,距离螳螂川较远，不位于螳螂川的</w:t>
            </w:r>
          </w:p>
          <w:p w14:paraId="30F6CF2D">
            <w:pPr>
              <w:pStyle w:val="6"/>
              <w:spacing w:before="17" w:line="219" w:lineRule="auto"/>
              <w:ind w:left="82"/>
              <w:rPr>
                <w:sz w:val="24"/>
                <w:szCs w:val="24"/>
              </w:rPr>
            </w:pPr>
            <w:r>
              <w:rPr>
                <w:spacing w:val="-1"/>
                <w:sz w:val="24"/>
                <w:szCs w:val="24"/>
              </w:rPr>
              <w:t>保护范围内。</w:t>
            </w:r>
          </w:p>
          <w:p w14:paraId="68CE11CF">
            <w:pPr>
              <w:pStyle w:val="6"/>
              <w:spacing w:before="164" w:line="337" w:lineRule="auto"/>
              <w:ind w:left="82" w:firstLine="479"/>
              <w:rPr>
                <w:sz w:val="24"/>
                <w:szCs w:val="24"/>
              </w:rPr>
            </w:pPr>
            <w:r>
              <w:rPr>
                <w:spacing w:val="-2"/>
                <w:sz w:val="24"/>
                <w:szCs w:val="24"/>
              </w:rPr>
              <w:t>综上所述，项目符合《富民工业园区总体规划修编(2015-20</w:t>
            </w:r>
            <w:r>
              <w:rPr>
                <w:spacing w:val="-3"/>
                <w:sz w:val="24"/>
                <w:szCs w:val="24"/>
              </w:rPr>
              <w:t>30</w:t>
            </w:r>
            <w:r>
              <w:rPr>
                <w:sz w:val="24"/>
                <w:szCs w:val="24"/>
              </w:rPr>
              <w:t xml:space="preserve"> 年)环境影响报告书》(报批稿)及审查意</w:t>
            </w:r>
            <w:r>
              <w:rPr>
                <w:spacing w:val="-1"/>
                <w:sz w:val="24"/>
                <w:szCs w:val="24"/>
              </w:rPr>
              <w:t>见的相关要求。</w:t>
            </w:r>
          </w:p>
        </w:tc>
      </w:tr>
    </w:tbl>
    <w:p w14:paraId="4AA96851">
      <w:pPr>
        <w:pStyle w:val="2"/>
      </w:pPr>
    </w:p>
    <w:p w14:paraId="0BCA3300">
      <w:pPr>
        <w:sectPr>
          <w:footerReference r:id="rId10" w:type="default"/>
          <w:pgSz w:w="11900" w:h="16840"/>
          <w:pgMar w:top="1431" w:right="1514" w:bottom="1230" w:left="1499" w:header="0" w:footer="879" w:gutter="0"/>
          <w:cols w:space="720" w:num="1"/>
        </w:sectPr>
      </w:pPr>
    </w:p>
    <w:p w14:paraId="7440A4FC">
      <w:pPr>
        <w:spacing w:before="22"/>
      </w:pPr>
    </w:p>
    <w:tbl>
      <w:tblPr>
        <w:tblStyle w:val="5"/>
        <w:tblW w:w="88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53"/>
        <w:gridCol w:w="110"/>
        <w:gridCol w:w="420"/>
        <w:gridCol w:w="3556"/>
        <w:gridCol w:w="2197"/>
        <w:gridCol w:w="579"/>
        <w:gridCol w:w="145"/>
      </w:tblGrid>
      <w:tr w14:paraId="2815C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7" w:hRule="atLeast"/>
        </w:trPr>
        <w:tc>
          <w:tcPr>
            <w:tcW w:w="1853" w:type="dxa"/>
            <w:vMerge w:val="restart"/>
            <w:tcBorders>
              <w:bottom w:val="nil"/>
            </w:tcBorders>
            <w:vAlign w:val="top"/>
          </w:tcPr>
          <w:p w14:paraId="2CAF710E">
            <w:pPr>
              <w:spacing w:line="247" w:lineRule="auto"/>
              <w:rPr>
                <w:rFonts w:ascii="Arial"/>
                <w:sz w:val="21"/>
              </w:rPr>
            </w:pPr>
          </w:p>
          <w:p w14:paraId="0FFBBE28">
            <w:pPr>
              <w:spacing w:line="247" w:lineRule="auto"/>
              <w:rPr>
                <w:rFonts w:ascii="Arial"/>
                <w:sz w:val="21"/>
              </w:rPr>
            </w:pPr>
          </w:p>
          <w:p w14:paraId="53D8A40A">
            <w:pPr>
              <w:spacing w:line="247" w:lineRule="auto"/>
              <w:rPr>
                <w:rFonts w:ascii="Arial"/>
                <w:sz w:val="21"/>
              </w:rPr>
            </w:pPr>
          </w:p>
          <w:p w14:paraId="27EBF6B8">
            <w:pPr>
              <w:spacing w:line="247" w:lineRule="auto"/>
              <w:rPr>
                <w:rFonts w:ascii="Arial"/>
                <w:sz w:val="21"/>
              </w:rPr>
            </w:pPr>
          </w:p>
          <w:p w14:paraId="4EDE128B">
            <w:pPr>
              <w:spacing w:line="247" w:lineRule="auto"/>
              <w:rPr>
                <w:rFonts w:ascii="Arial"/>
                <w:sz w:val="21"/>
              </w:rPr>
            </w:pPr>
          </w:p>
          <w:p w14:paraId="72143331">
            <w:pPr>
              <w:spacing w:line="247" w:lineRule="auto"/>
              <w:rPr>
                <w:rFonts w:ascii="Arial"/>
                <w:sz w:val="21"/>
              </w:rPr>
            </w:pPr>
          </w:p>
          <w:p w14:paraId="3CEA0BDC">
            <w:pPr>
              <w:spacing w:line="247" w:lineRule="auto"/>
              <w:rPr>
                <w:rFonts w:ascii="Arial"/>
                <w:sz w:val="21"/>
              </w:rPr>
            </w:pPr>
          </w:p>
          <w:p w14:paraId="243AC1E6">
            <w:pPr>
              <w:spacing w:line="247" w:lineRule="auto"/>
              <w:rPr>
                <w:rFonts w:ascii="Arial"/>
                <w:sz w:val="21"/>
              </w:rPr>
            </w:pPr>
          </w:p>
          <w:p w14:paraId="5DE03C0F">
            <w:pPr>
              <w:spacing w:line="247" w:lineRule="auto"/>
              <w:rPr>
                <w:rFonts w:ascii="Arial"/>
                <w:sz w:val="21"/>
              </w:rPr>
            </w:pPr>
          </w:p>
          <w:p w14:paraId="1F4600F7">
            <w:pPr>
              <w:spacing w:line="247" w:lineRule="auto"/>
              <w:rPr>
                <w:rFonts w:ascii="Arial"/>
                <w:sz w:val="21"/>
              </w:rPr>
            </w:pPr>
          </w:p>
          <w:p w14:paraId="42A1C614">
            <w:pPr>
              <w:spacing w:line="247" w:lineRule="auto"/>
              <w:rPr>
                <w:rFonts w:ascii="Arial"/>
                <w:sz w:val="21"/>
              </w:rPr>
            </w:pPr>
          </w:p>
          <w:p w14:paraId="4A373672">
            <w:pPr>
              <w:spacing w:line="247" w:lineRule="auto"/>
              <w:rPr>
                <w:rFonts w:ascii="Arial"/>
                <w:sz w:val="21"/>
              </w:rPr>
            </w:pPr>
          </w:p>
          <w:p w14:paraId="38DEB6B3">
            <w:pPr>
              <w:spacing w:line="247" w:lineRule="auto"/>
              <w:rPr>
                <w:rFonts w:ascii="Arial"/>
                <w:sz w:val="21"/>
              </w:rPr>
            </w:pPr>
          </w:p>
          <w:p w14:paraId="1456CFF1">
            <w:pPr>
              <w:spacing w:line="247" w:lineRule="auto"/>
              <w:rPr>
                <w:rFonts w:ascii="Arial"/>
                <w:sz w:val="21"/>
              </w:rPr>
            </w:pPr>
          </w:p>
          <w:p w14:paraId="0E658CD8">
            <w:pPr>
              <w:spacing w:line="247" w:lineRule="auto"/>
              <w:rPr>
                <w:rFonts w:ascii="Arial"/>
                <w:sz w:val="21"/>
              </w:rPr>
            </w:pPr>
          </w:p>
          <w:p w14:paraId="7165BE27">
            <w:pPr>
              <w:spacing w:line="247" w:lineRule="auto"/>
              <w:rPr>
                <w:rFonts w:ascii="Arial"/>
                <w:sz w:val="21"/>
              </w:rPr>
            </w:pPr>
          </w:p>
          <w:p w14:paraId="5ACB5697">
            <w:pPr>
              <w:spacing w:line="247" w:lineRule="auto"/>
              <w:rPr>
                <w:rFonts w:ascii="Arial"/>
                <w:sz w:val="21"/>
              </w:rPr>
            </w:pPr>
          </w:p>
          <w:p w14:paraId="670AD319">
            <w:pPr>
              <w:spacing w:line="247" w:lineRule="auto"/>
              <w:rPr>
                <w:rFonts w:ascii="Arial"/>
                <w:sz w:val="21"/>
              </w:rPr>
            </w:pPr>
          </w:p>
          <w:p w14:paraId="72072780">
            <w:pPr>
              <w:spacing w:line="247" w:lineRule="auto"/>
              <w:rPr>
                <w:rFonts w:ascii="Arial"/>
                <w:sz w:val="21"/>
              </w:rPr>
            </w:pPr>
          </w:p>
          <w:p w14:paraId="79BF495C">
            <w:pPr>
              <w:spacing w:line="247" w:lineRule="auto"/>
              <w:rPr>
                <w:rFonts w:ascii="Arial"/>
                <w:sz w:val="21"/>
              </w:rPr>
            </w:pPr>
          </w:p>
          <w:p w14:paraId="1EEDA093">
            <w:pPr>
              <w:spacing w:line="247" w:lineRule="auto"/>
              <w:rPr>
                <w:rFonts w:ascii="Arial"/>
                <w:sz w:val="21"/>
              </w:rPr>
            </w:pPr>
          </w:p>
          <w:p w14:paraId="395176BE">
            <w:pPr>
              <w:spacing w:line="247" w:lineRule="auto"/>
              <w:rPr>
                <w:rFonts w:ascii="Arial"/>
                <w:sz w:val="21"/>
              </w:rPr>
            </w:pPr>
          </w:p>
          <w:p w14:paraId="361A0EAF">
            <w:pPr>
              <w:spacing w:line="247" w:lineRule="auto"/>
              <w:rPr>
                <w:rFonts w:ascii="Arial"/>
                <w:sz w:val="21"/>
              </w:rPr>
            </w:pPr>
          </w:p>
          <w:p w14:paraId="43BC3D38">
            <w:pPr>
              <w:spacing w:line="248" w:lineRule="auto"/>
              <w:rPr>
                <w:rFonts w:ascii="Arial"/>
                <w:sz w:val="21"/>
              </w:rPr>
            </w:pPr>
          </w:p>
          <w:p w14:paraId="0FD9390D">
            <w:pPr>
              <w:spacing w:line="248" w:lineRule="auto"/>
              <w:rPr>
                <w:rFonts w:ascii="Arial"/>
                <w:sz w:val="21"/>
              </w:rPr>
            </w:pPr>
          </w:p>
          <w:p w14:paraId="504F23F3">
            <w:pPr>
              <w:pStyle w:val="6"/>
              <w:spacing w:before="78" w:line="242" w:lineRule="auto"/>
              <w:ind w:left="794" w:right="197" w:hanging="599"/>
              <w:rPr>
                <w:sz w:val="24"/>
                <w:szCs w:val="24"/>
              </w:rPr>
            </w:pPr>
            <w:r>
              <w:rPr>
                <w:spacing w:val="1"/>
                <w:sz w:val="24"/>
                <w:szCs w:val="24"/>
              </w:rPr>
              <w:t>其他符合性分</w:t>
            </w:r>
            <w:r>
              <w:rPr>
                <w:spacing w:val="3"/>
                <w:sz w:val="24"/>
                <w:szCs w:val="24"/>
              </w:rPr>
              <w:t xml:space="preserve"> </w:t>
            </w:r>
            <w:r>
              <w:rPr>
                <w:sz w:val="24"/>
                <w:szCs w:val="24"/>
              </w:rPr>
              <w:t>析</w:t>
            </w:r>
          </w:p>
        </w:tc>
        <w:tc>
          <w:tcPr>
            <w:tcW w:w="7007" w:type="dxa"/>
            <w:gridSpan w:val="6"/>
            <w:vAlign w:val="top"/>
          </w:tcPr>
          <w:p w14:paraId="2A115CE5">
            <w:pPr>
              <w:pStyle w:val="6"/>
              <w:spacing w:before="31" w:line="219" w:lineRule="auto"/>
              <w:ind w:left="85"/>
              <w:rPr>
                <w:sz w:val="24"/>
                <w:szCs w:val="24"/>
              </w:rPr>
            </w:pPr>
            <w:r>
              <w:rPr>
                <w:b/>
                <w:bCs/>
                <w:spacing w:val="-4"/>
                <w:sz w:val="24"/>
                <w:szCs w:val="24"/>
              </w:rPr>
              <w:t>一.产业政策符合性分析</w:t>
            </w:r>
          </w:p>
          <w:p w14:paraId="74E78FBB">
            <w:pPr>
              <w:pStyle w:val="6"/>
              <w:spacing w:before="207" w:line="219" w:lineRule="auto"/>
              <w:jc w:val="right"/>
              <w:rPr>
                <w:sz w:val="24"/>
                <w:szCs w:val="24"/>
              </w:rPr>
            </w:pPr>
            <w:r>
              <w:rPr>
                <w:spacing w:val="-3"/>
                <w:sz w:val="24"/>
                <w:szCs w:val="24"/>
              </w:rPr>
              <w:t>本项目为锅炉技术改造项目，属于原有项目的配套建设内容，</w:t>
            </w:r>
          </w:p>
          <w:p w14:paraId="13F69F66">
            <w:pPr>
              <w:pStyle w:val="6"/>
              <w:spacing w:before="153" w:line="216" w:lineRule="auto"/>
              <w:ind w:left="82"/>
              <w:rPr>
                <w:sz w:val="24"/>
                <w:szCs w:val="24"/>
              </w:rPr>
            </w:pPr>
            <w:r>
              <w:rPr>
                <w:sz w:val="24"/>
                <w:szCs w:val="24"/>
              </w:rPr>
              <w:t>根据《产业结构调整指导目录(2019年本)》,本项目不属于限</w:t>
            </w:r>
          </w:p>
          <w:p w14:paraId="645C6422">
            <w:pPr>
              <w:pStyle w:val="6"/>
              <w:spacing w:before="190" w:line="219" w:lineRule="auto"/>
              <w:ind w:left="82"/>
              <w:rPr>
                <w:sz w:val="24"/>
                <w:szCs w:val="24"/>
              </w:rPr>
            </w:pPr>
            <w:r>
              <w:rPr>
                <w:sz w:val="24"/>
                <w:szCs w:val="24"/>
              </w:rPr>
              <w:t>制类和淘汰类，故本次技术改造工程的建设符合国家产业政策。</w:t>
            </w:r>
          </w:p>
          <w:p w14:paraId="1C730789">
            <w:pPr>
              <w:pStyle w:val="6"/>
              <w:spacing w:before="197" w:line="347" w:lineRule="auto"/>
              <w:ind w:left="82" w:right="152" w:firstLine="509"/>
              <w:rPr>
                <w:sz w:val="24"/>
                <w:szCs w:val="24"/>
              </w:rPr>
            </w:pPr>
            <w:r>
              <w:rPr>
                <w:sz w:val="24"/>
                <w:szCs w:val="24"/>
              </w:rPr>
              <w:t>另外，项目于2021年4月6日取得了项目投资备案证。项目代</w:t>
            </w:r>
            <w:r>
              <w:rPr>
                <w:spacing w:val="11"/>
                <w:sz w:val="24"/>
                <w:szCs w:val="24"/>
              </w:rPr>
              <w:t xml:space="preserve"> </w:t>
            </w:r>
            <w:r>
              <w:rPr>
                <w:spacing w:val="1"/>
                <w:sz w:val="24"/>
                <w:szCs w:val="24"/>
              </w:rPr>
              <w:t>码：2104-530124-89-02-670776。(详见附件2)</w:t>
            </w:r>
          </w:p>
          <w:p w14:paraId="60E0EDE3">
            <w:pPr>
              <w:pStyle w:val="6"/>
              <w:spacing w:before="17" w:line="219" w:lineRule="auto"/>
              <w:ind w:left="561"/>
              <w:rPr>
                <w:sz w:val="24"/>
                <w:szCs w:val="24"/>
              </w:rPr>
            </w:pPr>
            <w:r>
              <w:rPr>
                <w:sz w:val="24"/>
                <w:szCs w:val="24"/>
              </w:rPr>
              <w:t>因此，项目符合地方现行的产业政策。</w:t>
            </w:r>
          </w:p>
          <w:p w14:paraId="23008615">
            <w:pPr>
              <w:pStyle w:val="6"/>
              <w:spacing w:before="183" w:line="220" w:lineRule="auto"/>
              <w:ind w:left="85"/>
              <w:rPr>
                <w:sz w:val="24"/>
                <w:szCs w:val="24"/>
              </w:rPr>
            </w:pPr>
            <w:r>
              <w:rPr>
                <w:b/>
                <w:bCs/>
                <w:spacing w:val="-4"/>
                <w:sz w:val="24"/>
                <w:szCs w:val="24"/>
              </w:rPr>
              <w:t>二、项目选址合理性分析</w:t>
            </w:r>
          </w:p>
          <w:p w14:paraId="6326FCAF">
            <w:pPr>
              <w:pStyle w:val="6"/>
              <w:spacing w:before="184" w:line="356" w:lineRule="auto"/>
              <w:ind w:left="102" w:right="160" w:firstLine="479"/>
              <w:jc w:val="both"/>
              <w:rPr>
                <w:sz w:val="24"/>
                <w:szCs w:val="24"/>
              </w:rPr>
            </w:pPr>
            <w:r>
              <w:rPr>
                <w:sz w:val="24"/>
                <w:szCs w:val="24"/>
              </w:rPr>
              <w:t>本项目位于原有厂区内，不新增用地和建筑，利用已建的灌</w:t>
            </w:r>
            <w:r>
              <w:rPr>
                <w:spacing w:val="13"/>
                <w:sz w:val="24"/>
                <w:szCs w:val="24"/>
              </w:rPr>
              <w:t xml:space="preserve"> </w:t>
            </w:r>
            <w:r>
              <w:rPr>
                <w:sz w:val="24"/>
                <w:szCs w:val="24"/>
              </w:rPr>
              <w:t>装车间一的部分厂房进行锅炉房的建设，为原有项目的配套建设</w:t>
            </w:r>
            <w:r>
              <w:rPr>
                <w:spacing w:val="10"/>
                <w:sz w:val="24"/>
                <w:szCs w:val="24"/>
              </w:rPr>
              <w:t xml:space="preserve"> </w:t>
            </w:r>
            <w:r>
              <w:rPr>
                <w:sz w:val="24"/>
                <w:szCs w:val="24"/>
              </w:rPr>
              <w:t>内容，选址合理。</w:t>
            </w:r>
          </w:p>
          <w:p w14:paraId="1DC0BDD6">
            <w:pPr>
              <w:pStyle w:val="6"/>
              <w:spacing w:before="1" w:line="218" w:lineRule="auto"/>
              <w:ind w:left="85"/>
              <w:rPr>
                <w:sz w:val="24"/>
                <w:szCs w:val="24"/>
              </w:rPr>
            </w:pPr>
            <w:r>
              <w:rPr>
                <w:b/>
                <w:bCs/>
                <w:spacing w:val="-4"/>
                <w:sz w:val="24"/>
                <w:szCs w:val="24"/>
              </w:rPr>
              <w:t>三、总平面布置合理性分析</w:t>
            </w:r>
          </w:p>
          <w:p w14:paraId="042F5A86">
            <w:pPr>
              <w:pStyle w:val="6"/>
              <w:spacing w:before="188" w:line="360" w:lineRule="auto"/>
              <w:ind w:left="92" w:right="44" w:firstLine="479"/>
              <w:rPr>
                <w:sz w:val="24"/>
                <w:szCs w:val="24"/>
              </w:rPr>
            </w:pPr>
            <w:r>
              <w:rPr>
                <w:spacing w:val="1"/>
                <w:sz w:val="24"/>
                <w:szCs w:val="24"/>
              </w:rPr>
              <w:t>本项目不新增用地和建筑，利用已建的内包装厂房，在其内</w:t>
            </w:r>
            <w:r>
              <w:rPr>
                <w:spacing w:val="2"/>
                <w:sz w:val="24"/>
                <w:szCs w:val="24"/>
              </w:rPr>
              <w:t xml:space="preserve">  </w:t>
            </w:r>
            <w:r>
              <w:rPr>
                <w:spacing w:val="5"/>
                <w:sz w:val="24"/>
                <w:szCs w:val="24"/>
              </w:rPr>
              <w:t>部靠西侧设置一间锅炉房，建筑面积90m</w:t>
            </w:r>
            <w:r>
              <w:rPr>
                <w:spacing w:val="4"/>
                <w:sz w:val="24"/>
                <w:szCs w:val="24"/>
              </w:rPr>
              <w:t>²。位于车间一角，与车</w:t>
            </w:r>
            <w:r>
              <w:rPr>
                <w:sz w:val="24"/>
                <w:szCs w:val="24"/>
              </w:rPr>
              <w:t xml:space="preserve"> </w:t>
            </w:r>
            <w:r>
              <w:rPr>
                <w:spacing w:val="1"/>
                <w:sz w:val="24"/>
                <w:szCs w:val="24"/>
              </w:rPr>
              <w:t>间之间设置有隔墙，形成一个相对独立的车间</w:t>
            </w:r>
            <w:r>
              <w:rPr>
                <w:sz w:val="24"/>
                <w:szCs w:val="24"/>
              </w:rPr>
              <w:t xml:space="preserve">，天然气由市政天  </w:t>
            </w:r>
            <w:r>
              <w:rPr>
                <w:spacing w:val="1"/>
                <w:sz w:val="24"/>
                <w:szCs w:val="24"/>
              </w:rPr>
              <w:t>然气管网通过管道进入本项目，有利于安全运行和管理</w:t>
            </w:r>
            <w:r>
              <w:rPr>
                <w:sz w:val="24"/>
                <w:szCs w:val="24"/>
              </w:rPr>
              <w:t>。同时锅  炉房离现有的污水处理站不是很远，有利于废水就近排放。整体</w:t>
            </w:r>
            <w:r>
              <w:rPr>
                <w:spacing w:val="4"/>
                <w:sz w:val="24"/>
                <w:szCs w:val="24"/>
              </w:rPr>
              <w:t xml:space="preserve">  </w:t>
            </w:r>
            <w:r>
              <w:rPr>
                <w:spacing w:val="-1"/>
                <w:sz w:val="24"/>
                <w:szCs w:val="24"/>
              </w:rPr>
              <w:t>而言，布置合理。详见附图4</w:t>
            </w:r>
          </w:p>
          <w:p w14:paraId="7F79FEB6">
            <w:pPr>
              <w:pStyle w:val="6"/>
              <w:spacing w:before="1" w:line="219" w:lineRule="auto"/>
              <w:ind w:left="115"/>
              <w:rPr>
                <w:sz w:val="24"/>
                <w:szCs w:val="24"/>
              </w:rPr>
            </w:pPr>
            <w:r>
              <w:rPr>
                <w:b/>
                <w:bCs/>
                <w:spacing w:val="-3"/>
                <w:sz w:val="24"/>
                <w:szCs w:val="24"/>
              </w:rPr>
              <w:t>四、与《昆明市大气污染防治条例》符合性分析</w:t>
            </w:r>
          </w:p>
          <w:p w14:paraId="639560A1">
            <w:pPr>
              <w:pStyle w:val="6"/>
              <w:spacing w:before="187" w:line="350" w:lineRule="auto"/>
              <w:ind w:left="72" w:right="39" w:firstLine="509"/>
              <w:rPr>
                <w:sz w:val="24"/>
                <w:szCs w:val="24"/>
              </w:rPr>
            </w:pPr>
            <w:r>
              <w:rPr>
                <w:sz w:val="24"/>
                <w:szCs w:val="24"/>
              </w:rPr>
              <w:t>本项目与《昆明市大气污染防治条例》符合性分析详见表1-3</w:t>
            </w:r>
            <w:r>
              <w:rPr>
                <w:spacing w:val="14"/>
                <w:sz w:val="24"/>
                <w:szCs w:val="24"/>
              </w:rPr>
              <w:t xml:space="preserve"> </w:t>
            </w:r>
            <w:r>
              <w:rPr>
                <w:sz w:val="24"/>
                <w:szCs w:val="24"/>
              </w:rPr>
              <w:t>所示。</w:t>
            </w:r>
          </w:p>
          <w:p w14:paraId="62B268E0">
            <w:pPr>
              <w:pStyle w:val="6"/>
              <w:spacing w:before="16" w:line="190" w:lineRule="auto"/>
              <w:ind w:left="815"/>
              <w:rPr>
                <w:sz w:val="24"/>
                <w:szCs w:val="24"/>
              </w:rPr>
            </w:pPr>
            <w:r>
              <w:rPr>
                <w:b/>
                <w:bCs/>
                <w:spacing w:val="-3"/>
                <w:sz w:val="24"/>
                <w:szCs w:val="24"/>
              </w:rPr>
              <w:t>表1-3本项目与《昆明市大气污染防治条例》符合性分析</w:t>
            </w:r>
          </w:p>
        </w:tc>
      </w:tr>
      <w:tr w14:paraId="411AA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9" w:hRule="atLeast"/>
        </w:trPr>
        <w:tc>
          <w:tcPr>
            <w:tcW w:w="1853" w:type="dxa"/>
            <w:vMerge w:val="continue"/>
            <w:tcBorders>
              <w:top w:val="nil"/>
              <w:bottom w:val="nil"/>
            </w:tcBorders>
            <w:vAlign w:val="top"/>
          </w:tcPr>
          <w:p w14:paraId="1FB0A0CD">
            <w:pPr>
              <w:rPr>
                <w:rFonts w:ascii="Arial"/>
                <w:sz w:val="21"/>
              </w:rPr>
            </w:pPr>
          </w:p>
        </w:tc>
        <w:tc>
          <w:tcPr>
            <w:tcW w:w="110" w:type="dxa"/>
            <w:tcBorders>
              <w:bottom w:val="nil"/>
            </w:tcBorders>
            <w:vAlign w:val="top"/>
          </w:tcPr>
          <w:p w14:paraId="796F413D">
            <w:pPr>
              <w:rPr>
                <w:rFonts w:ascii="Arial"/>
                <w:sz w:val="21"/>
              </w:rPr>
            </w:pPr>
          </w:p>
        </w:tc>
        <w:tc>
          <w:tcPr>
            <w:tcW w:w="420" w:type="dxa"/>
            <w:textDirection w:val="tbRlV"/>
            <w:vAlign w:val="top"/>
          </w:tcPr>
          <w:p w14:paraId="7DEFC86B">
            <w:pPr>
              <w:pStyle w:val="6"/>
              <w:spacing w:before="102" w:line="199" w:lineRule="auto"/>
              <w:ind w:left="355"/>
              <w:rPr>
                <w:sz w:val="24"/>
                <w:szCs w:val="24"/>
              </w:rPr>
            </w:pPr>
            <w:r>
              <w:rPr>
                <w:sz w:val="24"/>
                <w:szCs w:val="24"/>
              </w:rPr>
              <w:t>序号</w:t>
            </w:r>
          </w:p>
        </w:tc>
        <w:tc>
          <w:tcPr>
            <w:tcW w:w="3556" w:type="dxa"/>
            <w:vAlign w:val="top"/>
          </w:tcPr>
          <w:p w14:paraId="4FF6B3EB">
            <w:pPr>
              <w:spacing w:line="414" w:lineRule="auto"/>
              <w:rPr>
                <w:rFonts w:ascii="Arial"/>
                <w:sz w:val="21"/>
              </w:rPr>
            </w:pPr>
          </w:p>
          <w:p w14:paraId="054B37A8">
            <w:pPr>
              <w:pStyle w:val="6"/>
              <w:spacing w:before="78" w:line="219" w:lineRule="auto"/>
              <w:ind w:left="1295"/>
              <w:rPr>
                <w:sz w:val="24"/>
                <w:szCs w:val="24"/>
              </w:rPr>
            </w:pPr>
            <w:r>
              <w:rPr>
                <w:b/>
                <w:bCs/>
                <w:spacing w:val="-5"/>
                <w:sz w:val="24"/>
                <w:szCs w:val="24"/>
              </w:rPr>
              <w:t>条例要求</w:t>
            </w:r>
          </w:p>
        </w:tc>
        <w:tc>
          <w:tcPr>
            <w:tcW w:w="2197" w:type="dxa"/>
            <w:vAlign w:val="top"/>
          </w:tcPr>
          <w:p w14:paraId="5ED7561D">
            <w:pPr>
              <w:spacing w:line="414" w:lineRule="auto"/>
              <w:rPr>
                <w:rFonts w:ascii="Arial"/>
                <w:sz w:val="21"/>
              </w:rPr>
            </w:pPr>
          </w:p>
          <w:p w14:paraId="3FFA9BA4">
            <w:pPr>
              <w:pStyle w:val="6"/>
              <w:spacing w:before="78" w:line="220" w:lineRule="auto"/>
              <w:ind w:left="619"/>
              <w:rPr>
                <w:sz w:val="24"/>
                <w:szCs w:val="24"/>
              </w:rPr>
            </w:pPr>
            <w:r>
              <w:rPr>
                <w:b/>
                <w:bCs/>
                <w:spacing w:val="-5"/>
                <w:sz w:val="24"/>
                <w:szCs w:val="24"/>
              </w:rPr>
              <w:t>对比分析</w:t>
            </w:r>
          </w:p>
        </w:tc>
        <w:tc>
          <w:tcPr>
            <w:tcW w:w="579" w:type="dxa"/>
            <w:textDirection w:val="tbRlV"/>
            <w:vAlign w:val="top"/>
          </w:tcPr>
          <w:p w14:paraId="4E1654DA">
            <w:pPr>
              <w:pStyle w:val="6"/>
              <w:spacing w:before="149" w:line="200" w:lineRule="auto"/>
              <w:ind w:left="112"/>
              <w:rPr>
                <w:sz w:val="24"/>
                <w:szCs w:val="24"/>
              </w:rPr>
            </w:pPr>
            <w:r>
              <w:rPr>
                <w:spacing w:val="6"/>
                <w:sz w:val="24"/>
                <w:szCs w:val="24"/>
              </w:rPr>
              <w:t>是否符合</w:t>
            </w:r>
          </w:p>
        </w:tc>
        <w:tc>
          <w:tcPr>
            <w:tcW w:w="145" w:type="dxa"/>
            <w:tcBorders>
              <w:bottom w:val="nil"/>
            </w:tcBorders>
            <w:vAlign w:val="top"/>
          </w:tcPr>
          <w:p w14:paraId="1F3C6966">
            <w:pPr>
              <w:rPr>
                <w:rFonts w:ascii="Arial"/>
                <w:sz w:val="21"/>
              </w:rPr>
            </w:pPr>
          </w:p>
        </w:tc>
      </w:tr>
      <w:tr w14:paraId="14346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9" w:hRule="atLeast"/>
        </w:trPr>
        <w:tc>
          <w:tcPr>
            <w:tcW w:w="1853" w:type="dxa"/>
            <w:vMerge w:val="continue"/>
            <w:tcBorders>
              <w:top w:val="nil"/>
              <w:bottom w:val="nil"/>
            </w:tcBorders>
            <w:vAlign w:val="top"/>
          </w:tcPr>
          <w:p w14:paraId="70F396CB">
            <w:pPr>
              <w:rPr>
                <w:rFonts w:ascii="Arial"/>
                <w:sz w:val="21"/>
              </w:rPr>
            </w:pPr>
          </w:p>
        </w:tc>
        <w:tc>
          <w:tcPr>
            <w:tcW w:w="110" w:type="dxa"/>
            <w:tcBorders>
              <w:top w:val="nil"/>
              <w:bottom w:val="nil"/>
            </w:tcBorders>
            <w:vAlign w:val="top"/>
          </w:tcPr>
          <w:p w14:paraId="2F78AA10">
            <w:pPr>
              <w:rPr>
                <w:rFonts w:ascii="Arial"/>
                <w:sz w:val="21"/>
              </w:rPr>
            </w:pPr>
          </w:p>
        </w:tc>
        <w:tc>
          <w:tcPr>
            <w:tcW w:w="420" w:type="dxa"/>
            <w:textDirection w:val="tbRlV"/>
            <w:vAlign w:val="top"/>
          </w:tcPr>
          <w:p w14:paraId="29268CA3">
            <w:pPr>
              <w:pStyle w:val="6"/>
              <w:spacing w:before="172" w:line="144" w:lineRule="exact"/>
              <w:ind w:left="446"/>
              <w:rPr>
                <w:sz w:val="24"/>
                <w:szCs w:val="24"/>
              </w:rPr>
            </w:pPr>
            <w:r>
              <w:rPr>
                <w:color w:val="806050"/>
                <w:spacing w:val="27"/>
                <w:w w:val="150"/>
                <w:position w:val="-3"/>
                <w:sz w:val="24"/>
                <w:szCs w:val="24"/>
              </w:rPr>
              <w:t>1</w:t>
            </w:r>
          </w:p>
        </w:tc>
        <w:tc>
          <w:tcPr>
            <w:tcW w:w="3556" w:type="dxa"/>
            <w:vAlign w:val="top"/>
          </w:tcPr>
          <w:p w14:paraId="44ED4C92">
            <w:pPr>
              <w:pStyle w:val="6"/>
              <w:spacing w:before="81" w:line="215" w:lineRule="auto"/>
              <w:ind w:left="11"/>
              <w:jc w:val="both"/>
              <w:rPr>
                <w:sz w:val="24"/>
                <w:szCs w:val="24"/>
              </w:rPr>
            </w:pPr>
            <w:r>
              <w:rPr>
                <w:spacing w:val="-5"/>
                <w:sz w:val="24"/>
                <w:szCs w:val="24"/>
              </w:rPr>
              <w:t>第九条企业事业单位和其他生产经</w:t>
            </w:r>
            <w:r>
              <w:rPr>
                <w:sz w:val="24"/>
                <w:szCs w:val="24"/>
              </w:rPr>
              <w:t xml:space="preserve"> </w:t>
            </w:r>
            <w:r>
              <w:rPr>
                <w:spacing w:val="-20"/>
                <w:sz w:val="24"/>
                <w:szCs w:val="24"/>
              </w:rPr>
              <w:t>营者应当采取有效措施，防止、减少</w:t>
            </w:r>
            <w:r>
              <w:rPr>
                <w:spacing w:val="13"/>
                <w:sz w:val="24"/>
                <w:szCs w:val="24"/>
              </w:rPr>
              <w:t xml:space="preserve"> </w:t>
            </w:r>
            <w:r>
              <w:rPr>
                <w:spacing w:val="-20"/>
                <w:sz w:val="24"/>
                <w:szCs w:val="24"/>
              </w:rPr>
              <w:t>大气污染，对所造成的损害依法承担</w:t>
            </w:r>
            <w:r>
              <w:rPr>
                <w:spacing w:val="4"/>
                <w:sz w:val="24"/>
                <w:szCs w:val="24"/>
              </w:rPr>
              <w:t xml:space="preserve"> </w:t>
            </w:r>
            <w:r>
              <w:rPr>
                <w:spacing w:val="29"/>
                <w:sz w:val="24"/>
                <w:szCs w:val="24"/>
              </w:rPr>
              <w:t>责任。</w:t>
            </w:r>
          </w:p>
        </w:tc>
        <w:tc>
          <w:tcPr>
            <w:tcW w:w="2197" w:type="dxa"/>
            <w:vAlign w:val="top"/>
          </w:tcPr>
          <w:p w14:paraId="4098CB61">
            <w:pPr>
              <w:pStyle w:val="6"/>
              <w:spacing w:before="75" w:line="216" w:lineRule="auto"/>
              <w:ind w:left="15"/>
              <w:jc w:val="both"/>
              <w:rPr>
                <w:sz w:val="24"/>
                <w:szCs w:val="24"/>
              </w:rPr>
            </w:pPr>
            <w:r>
              <w:rPr>
                <w:sz w:val="24"/>
                <w:szCs w:val="24"/>
              </w:rPr>
              <w:t>本项目将燃煤、燃生</w:t>
            </w:r>
            <w:r>
              <w:rPr>
                <w:spacing w:val="5"/>
                <w:sz w:val="24"/>
                <w:szCs w:val="24"/>
              </w:rPr>
              <w:t xml:space="preserve"> </w:t>
            </w:r>
            <w:r>
              <w:rPr>
                <w:spacing w:val="1"/>
                <w:sz w:val="24"/>
                <w:szCs w:val="24"/>
              </w:rPr>
              <w:t xml:space="preserve">物质锅炉改为天然气 </w:t>
            </w:r>
            <w:r>
              <w:rPr>
                <w:spacing w:val="-2"/>
                <w:sz w:val="24"/>
                <w:szCs w:val="24"/>
              </w:rPr>
              <w:t>低氮锅炉，能减少大</w:t>
            </w:r>
            <w:r>
              <w:rPr>
                <w:spacing w:val="3"/>
                <w:sz w:val="24"/>
                <w:szCs w:val="24"/>
              </w:rPr>
              <w:t xml:space="preserve"> </w:t>
            </w:r>
            <w:r>
              <w:rPr>
                <w:spacing w:val="21"/>
                <w:sz w:val="24"/>
                <w:szCs w:val="24"/>
              </w:rPr>
              <w:t>气污染。</w:t>
            </w:r>
          </w:p>
        </w:tc>
        <w:tc>
          <w:tcPr>
            <w:tcW w:w="579" w:type="dxa"/>
            <w:textDirection w:val="tbRlV"/>
            <w:vAlign w:val="top"/>
          </w:tcPr>
          <w:p w14:paraId="78BFA9E4">
            <w:pPr>
              <w:pStyle w:val="6"/>
              <w:spacing w:before="149" w:line="200" w:lineRule="auto"/>
              <w:ind w:left="357"/>
              <w:rPr>
                <w:sz w:val="24"/>
                <w:szCs w:val="24"/>
              </w:rPr>
            </w:pPr>
            <w:r>
              <w:rPr>
                <w:color w:val="506060"/>
                <w:spacing w:val="10"/>
                <w:sz w:val="24"/>
                <w:szCs w:val="24"/>
              </w:rPr>
              <w:t>符合</w:t>
            </w:r>
          </w:p>
        </w:tc>
        <w:tc>
          <w:tcPr>
            <w:tcW w:w="145" w:type="dxa"/>
            <w:tcBorders>
              <w:top w:val="nil"/>
              <w:bottom w:val="nil"/>
            </w:tcBorders>
            <w:vAlign w:val="top"/>
          </w:tcPr>
          <w:p w14:paraId="087AB9AA">
            <w:pPr>
              <w:rPr>
                <w:rFonts w:ascii="Arial"/>
                <w:sz w:val="21"/>
              </w:rPr>
            </w:pPr>
          </w:p>
        </w:tc>
      </w:tr>
      <w:tr w14:paraId="71E6A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853" w:type="dxa"/>
            <w:vMerge w:val="continue"/>
            <w:tcBorders>
              <w:top w:val="nil"/>
            </w:tcBorders>
            <w:vAlign w:val="top"/>
          </w:tcPr>
          <w:p w14:paraId="12B248D8">
            <w:pPr>
              <w:rPr>
                <w:rFonts w:ascii="Arial"/>
                <w:sz w:val="21"/>
              </w:rPr>
            </w:pPr>
          </w:p>
        </w:tc>
        <w:tc>
          <w:tcPr>
            <w:tcW w:w="110" w:type="dxa"/>
            <w:tcBorders>
              <w:top w:val="nil"/>
            </w:tcBorders>
            <w:vAlign w:val="top"/>
          </w:tcPr>
          <w:p w14:paraId="7D755FD4">
            <w:pPr>
              <w:rPr>
                <w:rFonts w:ascii="Arial"/>
                <w:sz w:val="21"/>
              </w:rPr>
            </w:pPr>
          </w:p>
        </w:tc>
        <w:tc>
          <w:tcPr>
            <w:tcW w:w="420" w:type="dxa"/>
            <w:vAlign w:val="top"/>
          </w:tcPr>
          <w:p w14:paraId="1EAF1488">
            <w:pPr>
              <w:pStyle w:val="6"/>
              <w:spacing w:before="213" w:line="241" w:lineRule="auto"/>
              <w:ind w:left="141"/>
              <w:rPr>
                <w:sz w:val="24"/>
                <w:szCs w:val="24"/>
              </w:rPr>
            </w:pPr>
            <w:r>
              <w:rPr>
                <w:sz w:val="24"/>
                <w:szCs w:val="24"/>
              </w:rPr>
              <w:t>2</w:t>
            </w:r>
          </w:p>
        </w:tc>
        <w:tc>
          <w:tcPr>
            <w:tcW w:w="3556" w:type="dxa"/>
            <w:vAlign w:val="top"/>
          </w:tcPr>
          <w:p w14:paraId="5D57BBFF">
            <w:pPr>
              <w:pStyle w:val="6"/>
              <w:spacing w:before="67" w:line="199" w:lineRule="auto"/>
              <w:ind w:left="11"/>
              <w:rPr>
                <w:sz w:val="24"/>
                <w:szCs w:val="24"/>
              </w:rPr>
            </w:pPr>
            <w:r>
              <w:rPr>
                <w:spacing w:val="-5"/>
                <w:sz w:val="24"/>
                <w:szCs w:val="24"/>
              </w:rPr>
              <w:t>第十一条按照国家有关规定依法实</w:t>
            </w:r>
            <w:r>
              <w:rPr>
                <w:spacing w:val="8"/>
                <w:sz w:val="24"/>
                <w:szCs w:val="24"/>
              </w:rPr>
              <w:t xml:space="preserve"> </w:t>
            </w:r>
            <w:r>
              <w:rPr>
                <w:spacing w:val="-21"/>
                <w:sz w:val="24"/>
                <w:szCs w:val="24"/>
              </w:rPr>
              <w:t>行排污许可管理</w:t>
            </w:r>
            <w:r>
              <w:rPr>
                <w:spacing w:val="-20"/>
                <w:sz w:val="24"/>
                <w:szCs w:val="24"/>
              </w:rPr>
              <w:t>的单位，应当依法</w:t>
            </w:r>
            <w:r>
              <w:rPr>
                <w:spacing w:val="-13"/>
                <w:sz w:val="24"/>
                <w:szCs w:val="24"/>
              </w:rPr>
              <w:t>取</w:t>
            </w:r>
          </w:p>
        </w:tc>
        <w:tc>
          <w:tcPr>
            <w:tcW w:w="2197" w:type="dxa"/>
            <w:vAlign w:val="top"/>
          </w:tcPr>
          <w:p w14:paraId="2C8C1E40">
            <w:pPr>
              <w:pStyle w:val="6"/>
              <w:spacing w:before="70" w:line="198" w:lineRule="auto"/>
              <w:ind w:left="73" w:hanging="58"/>
              <w:rPr>
                <w:sz w:val="24"/>
                <w:szCs w:val="24"/>
              </w:rPr>
            </w:pPr>
            <w:r>
              <w:rPr>
                <w:spacing w:val="-5"/>
                <w:sz w:val="24"/>
                <w:szCs w:val="24"/>
              </w:rPr>
              <w:t>建设单位正在完善排</w:t>
            </w:r>
            <w:r>
              <w:rPr>
                <w:spacing w:val="5"/>
                <w:sz w:val="24"/>
                <w:szCs w:val="24"/>
              </w:rPr>
              <w:t xml:space="preserve"> </w:t>
            </w:r>
            <w:r>
              <w:rPr>
                <w:spacing w:val="-6"/>
                <w:sz w:val="24"/>
                <w:szCs w:val="24"/>
              </w:rPr>
              <w:t>污许可证相关手续。</w:t>
            </w:r>
          </w:p>
        </w:tc>
        <w:tc>
          <w:tcPr>
            <w:tcW w:w="579" w:type="dxa"/>
            <w:textDirection w:val="tbRlV"/>
            <w:vAlign w:val="top"/>
          </w:tcPr>
          <w:p w14:paraId="279528A3">
            <w:pPr>
              <w:pStyle w:val="6"/>
              <w:spacing w:before="159" w:line="200" w:lineRule="auto"/>
              <w:ind w:left="48"/>
              <w:rPr>
                <w:sz w:val="24"/>
                <w:szCs w:val="24"/>
              </w:rPr>
            </w:pPr>
            <w:r>
              <w:rPr>
                <w:color w:val="908080"/>
                <w:spacing w:val="10"/>
                <w:sz w:val="24"/>
                <w:szCs w:val="24"/>
              </w:rPr>
              <w:t>符合</w:t>
            </w:r>
          </w:p>
        </w:tc>
        <w:tc>
          <w:tcPr>
            <w:tcW w:w="145" w:type="dxa"/>
            <w:tcBorders>
              <w:top w:val="nil"/>
            </w:tcBorders>
            <w:vAlign w:val="top"/>
          </w:tcPr>
          <w:p w14:paraId="7A8BBE0E">
            <w:pPr>
              <w:rPr>
                <w:rFonts w:ascii="Arial"/>
                <w:sz w:val="21"/>
              </w:rPr>
            </w:pPr>
          </w:p>
        </w:tc>
      </w:tr>
    </w:tbl>
    <w:p w14:paraId="17E3C5C6">
      <w:pPr>
        <w:pStyle w:val="2"/>
      </w:pPr>
    </w:p>
    <w:p w14:paraId="087152F5">
      <w:pPr>
        <w:sectPr>
          <w:footerReference r:id="rId11" w:type="default"/>
          <w:pgSz w:w="11900" w:h="16840"/>
          <w:pgMar w:top="1431" w:right="1524" w:bottom="1208" w:left="1504" w:header="0" w:footer="929" w:gutter="0"/>
          <w:cols w:space="720" w:num="1"/>
        </w:sectPr>
      </w:pPr>
    </w:p>
    <w:p w14:paraId="232CC0CE">
      <w:pPr>
        <w:spacing w:before="22"/>
      </w:pPr>
    </w:p>
    <w:tbl>
      <w:tblPr>
        <w:tblStyle w:val="5"/>
        <w:tblW w:w="88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53"/>
        <w:gridCol w:w="110"/>
        <w:gridCol w:w="429"/>
        <w:gridCol w:w="3566"/>
        <w:gridCol w:w="2178"/>
        <w:gridCol w:w="599"/>
        <w:gridCol w:w="115"/>
      </w:tblGrid>
      <w:tr w14:paraId="176B4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4" w:hRule="atLeast"/>
        </w:trPr>
        <w:tc>
          <w:tcPr>
            <w:tcW w:w="1853" w:type="dxa"/>
            <w:vMerge w:val="restart"/>
            <w:tcBorders>
              <w:bottom w:val="nil"/>
            </w:tcBorders>
            <w:vAlign w:val="top"/>
          </w:tcPr>
          <w:p w14:paraId="4A9EAD19">
            <w:pPr>
              <w:rPr>
                <w:rFonts w:ascii="Arial"/>
                <w:sz w:val="21"/>
              </w:rPr>
            </w:pPr>
          </w:p>
        </w:tc>
        <w:tc>
          <w:tcPr>
            <w:tcW w:w="110" w:type="dxa"/>
            <w:tcBorders>
              <w:bottom w:val="nil"/>
            </w:tcBorders>
            <w:vAlign w:val="top"/>
          </w:tcPr>
          <w:p w14:paraId="5B42BBA8">
            <w:pPr>
              <w:rPr>
                <w:rFonts w:ascii="Arial"/>
                <w:sz w:val="21"/>
              </w:rPr>
            </w:pPr>
          </w:p>
        </w:tc>
        <w:tc>
          <w:tcPr>
            <w:tcW w:w="429" w:type="dxa"/>
            <w:vAlign w:val="top"/>
          </w:tcPr>
          <w:p w14:paraId="194B6EB9">
            <w:pPr>
              <w:rPr>
                <w:rFonts w:ascii="Arial"/>
                <w:sz w:val="21"/>
              </w:rPr>
            </w:pPr>
          </w:p>
        </w:tc>
        <w:tc>
          <w:tcPr>
            <w:tcW w:w="3566" w:type="dxa"/>
            <w:vAlign w:val="top"/>
          </w:tcPr>
          <w:p w14:paraId="2AC28486">
            <w:pPr>
              <w:pStyle w:val="6"/>
              <w:spacing w:before="82" w:line="264" w:lineRule="auto"/>
              <w:ind w:left="92" w:right="86"/>
              <w:rPr>
                <w:sz w:val="21"/>
                <w:szCs w:val="21"/>
              </w:rPr>
            </w:pPr>
            <w:r>
              <w:rPr>
                <w:spacing w:val="1"/>
                <w:sz w:val="21"/>
                <w:szCs w:val="21"/>
              </w:rPr>
              <w:t>得排污许可证，并按照排污许可证的</w:t>
            </w:r>
            <w:r>
              <w:rPr>
                <w:sz w:val="21"/>
                <w:szCs w:val="21"/>
              </w:rPr>
              <w:t xml:space="preserve"> </w:t>
            </w:r>
            <w:r>
              <w:rPr>
                <w:spacing w:val="-1"/>
                <w:sz w:val="21"/>
                <w:szCs w:val="21"/>
              </w:rPr>
              <w:t>规定排放大气污染物，禁止无排污许</w:t>
            </w:r>
          </w:p>
          <w:p w14:paraId="5A567B8B">
            <w:pPr>
              <w:pStyle w:val="6"/>
              <w:spacing w:before="1" w:line="228" w:lineRule="auto"/>
              <w:ind w:left="92" w:right="189" w:firstLine="110"/>
              <w:rPr>
                <w:sz w:val="21"/>
                <w:szCs w:val="21"/>
              </w:rPr>
            </w:pPr>
            <w:r>
              <w:rPr>
                <w:sz w:val="21"/>
                <w:szCs w:val="21"/>
              </w:rPr>
              <w:t>可证或者不按照排污许可证的规定</w:t>
            </w:r>
            <w:r>
              <w:rPr>
                <w:spacing w:val="12"/>
                <w:sz w:val="21"/>
                <w:szCs w:val="21"/>
              </w:rPr>
              <w:t xml:space="preserve"> </w:t>
            </w:r>
            <w:r>
              <w:rPr>
                <w:spacing w:val="-1"/>
                <w:sz w:val="21"/>
                <w:szCs w:val="21"/>
              </w:rPr>
              <w:t>排放大气污染物。</w:t>
            </w:r>
          </w:p>
        </w:tc>
        <w:tc>
          <w:tcPr>
            <w:tcW w:w="2178" w:type="dxa"/>
            <w:vAlign w:val="top"/>
          </w:tcPr>
          <w:p w14:paraId="453AE8BF">
            <w:pPr>
              <w:rPr>
                <w:rFonts w:ascii="Arial"/>
                <w:sz w:val="21"/>
              </w:rPr>
            </w:pPr>
          </w:p>
        </w:tc>
        <w:tc>
          <w:tcPr>
            <w:tcW w:w="599" w:type="dxa"/>
            <w:tcBorders>
              <w:right w:val="single" w:color="000000" w:sz="2" w:space="0"/>
            </w:tcBorders>
            <w:vAlign w:val="top"/>
          </w:tcPr>
          <w:p w14:paraId="35380466">
            <w:pPr>
              <w:rPr>
                <w:rFonts w:ascii="Arial"/>
                <w:sz w:val="21"/>
              </w:rPr>
            </w:pPr>
          </w:p>
        </w:tc>
        <w:tc>
          <w:tcPr>
            <w:tcW w:w="115" w:type="dxa"/>
            <w:tcBorders>
              <w:left w:val="single" w:color="000000" w:sz="2" w:space="0"/>
              <w:bottom w:val="nil"/>
            </w:tcBorders>
            <w:vAlign w:val="top"/>
          </w:tcPr>
          <w:p w14:paraId="3A22B77D">
            <w:pPr>
              <w:rPr>
                <w:rFonts w:ascii="Arial"/>
                <w:sz w:val="21"/>
              </w:rPr>
            </w:pPr>
          </w:p>
        </w:tc>
      </w:tr>
      <w:tr w14:paraId="27EAA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9" w:hRule="atLeast"/>
        </w:trPr>
        <w:tc>
          <w:tcPr>
            <w:tcW w:w="1853" w:type="dxa"/>
            <w:vMerge w:val="continue"/>
            <w:tcBorders>
              <w:top w:val="nil"/>
              <w:bottom w:val="nil"/>
            </w:tcBorders>
            <w:vAlign w:val="top"/>
          </w:tcPr>
          <w:p w14:paraId="3E1D9C27">
            <w:pPr>
              <w:rPr>
                <w:rFonts w:ascii="Arial"/>
                <w:sz w:val="21"/>
              </w:rPr>
            </w:pPr>
          </w:p>
        </w:tc>
        <w:tc>
          <w:tcPr>
            <w:tcW w:w="110" w:type="dxa"/>
            <w:tcBorders>
              <w:top w:val="nil"/>
              <w:bottom w:val="nil"/>
            </w:tcBorders>
            <w:vAlign w:val="top"/>
          </w:tcPr>
          <w:p w14:paraId="0717BB59">
            <w:pPr>
              <w:rPr>
                <w:rFonts w:ascii="Arial"/>
                <w:sz w:val="21"/>
              </w:rPr>
            </w:pPr>
          </w:p>
        </w:tc>
        <w:tc>
          <w:tcPr>
            <w:tcW w:w="429" w:type="dxa"/>
            <w:vAlign w:val="top"/>
          </w:tcPr>
          <w:p w14:paraId="0F6A2A1F">
            <w:pPr>
              <w:spacing w:line="252" w:lineRule="auto"/>
              <w:rPr>
                <w:rFonts w:ascii="Arial"/>
                <w:sz w:val="21"/>
              </w:rPr>
            </w:pPr>
          </w:p>
          <w:p w14:paraId="3ECAAD48">
            <w:pPr>
              <w:spacing w:line="252" w:lineRule="auto"/>
              <w:rPr>
                <w:rFonts w:ascii="Arial"/>
                <w:sz w:val="21"/>
              </w:rPr>
            </w:pPr>
          </w:p>
          <w:p w14:paraId="60AF993B">
            <w:pPr>
              <w:spacing w:line="253" w:lineRule="auto"/>
              <w:rPr>
                <w:rFonts w:ascii="Arial"/>
                <w:sz w:val="21"/>
              </w:rPr>
            </w:pPr>
          </w:p>
          <w:p w14:paraId="1D9DD080">
            <w:pPr>
              <w:pStyle w:val="6"/>
              <w:spacing w:before="68"/>
              <w:ind w:left="151"/>
              <w:rPr>
                <w:sz w:val="21"/>
                <w:szCs w:val="21"/>
              </w:rPr>
            </w:pPr>
            <w:r>
              <w:rPr>
                <w:sz w:val="21"/>
                <w:szCs w:val="21"/>
              </w:rPr>
              <w:t>3</w:t>
            </w:r>
          </w:p>
        </w:tc>
        <w:tc>
          <w:tcPr>
            <w:tcW w:w="3566" w:type="dxa"/>
            <w:vAlign w:val="top"/>
          </w:tcPr>
          <w:p w14:paraId="1EA8D1D0">
            <w:pPr>
              <w:pStyle w:val="6"/>
              <w:spacing w:before="68" w:line="267" w:lineRule="auto"/>
              <w:ind w:left="92" w:right="111" w:firstLine="110"/>
              <w:rPr>
                <w:sz w:val="21"/>
                <w:szCs w:val="21"/>
              </w:rPr>
            </w:pPr>
            <w:r>
              <w:rPr>
                <w:spacing w:val="-1"/>
                <w:sz w:val="21"/>
                <w:szCs w:val="21"/>
              </w:rPr>
              <w:t>第十二条本市实行重点大气污染物</w:t>
            </w:r>
            <w:r>
              <w:rPr>
                <w:spacing w:val="2"/>
                <w:sz w:val="21"/>
                <w:szCs w:val="21"/>
              </w:rPr>
              <w:t xml:space="preserve">  </w:t>
            </w:r>
            <w:r>
              <w:rPr>
                <w:spacing w:val="-1"/>
                <w:sz w:val="21"/>
                <w:szCs w:val="21"/>
              </w:rPr>
              <w:t>排放总量控制制度，逐步削减重点大</w:t>
            </w:r>
            <w:r>
              <w:rPr>
                <w:spacing w:val="6"/>
                <w:sz w:val="21"/>
                <w:szCs w:val="21"/>
              </w:rPr>
              <w:t xml:space="preserve"> </w:t>
            </w:r>
            <w:r>
              <w:rPr>
                <w:sz w:val="21"/>
                <w:szCs w:val="21"/>
              </w:rPr>
              <w:t>气污染物排放总量。</w:t>
            </w:r>
          </w:p>
          <w:p w14:paraId="6DC356AE">
            <w:pPr>
              <w:pStyle w:val="6"/>
              <w:spacing w:line="219" w:lineRule="auto"/>
              <w:ind w:left="203"/>
              <w:rPr>
                <w:sz w:val="21"/>
                <w:szCs w:val="21"/>
              </w:rPr>
            </w:pPr>
            <w:r>
              <w:rPr>
                <w:spacing w:val="-1"/>
                <w:sz w:val="21"/>
                <w:szCs w:val="21"/>
              </w:rPr>
              <w:t>禁止排放超过排放标准或者超过重</w:t>
            </w:r>
          </w:p>
          <w:p w14:paraId="615BE822">
            <w:pPr>
              <w:pStyle w:val="6"/>
              <w:spacing w:before="52" w:line="232" w:lineRule="auto"/>
              <w:ind w:left="92" w:right="186" w:firstLine="110"/>
              <w:rPr>
                <w:sz w:val="21"/>
                <w:szCs w:val="21"/>
              </w:rPr>
            </w:pPr>
            <w:r>
              <w:rPr>
                <w:spacing w:val="1"/>
                <w:sz w:val="21"/>
                <w:szCs w:val="21"/>
              </w:rPr>
              <w:t>点大气污染物排放总量控制指标的</w:t>
            </w:r>
            <w:r>
              <w:rPr>
                <w:sz w:val="21"/>
                <w:szCs w:val="21"/>
              </w:rPr>
              <w:t xml:space="preserve"> </w:t>
            </w:r>
            <w:r>
              <w:rPr>
                <w:spacing w:val="-1"/>
                <w:sz w:val="21"/>
                <w:szCs w:val="21"/>
              </w:rPr>
              <w:t>大气污染物。</w:t>
            </w:r>
          </w:p>
        </w:tc>
        <w:tc>
          <w:tcPr>
            <w:tcW w:w="2178" w:type="dxa"/>
            <w:vAlign w:val="top"/>
          </w:tcPr>
          <w:p w14:paraId="028AEAD7">
            <w:pPr>
              <w:spacing w:line="307" w:lineRule="auto"/>
              <w:rPr>
                <w:rFonts w:ascii="Arial"/>
                <w:sz w:val="21"/>
              </w:rPr>
            </w:pPr>
          </w:p>
          <w:p w14:paraId="25FD133D">
            <w:pPr>
              <w:pStyle w:val="6"/>
              <w:spacing w:before="69" w:line="266" w:lineRule="auto"/>
              <w:ind w:left="86" w:firstLine="49"/>
              <w:jc w:val="both"/>
              <w:rPr>
                <w:sz w:val="21"/>
                <w:szCs w:val="21"/>
              </w:rPr>
            </w:pPr>
            <w:r>
              <w:rPr>
                <w:sz w:val="21"/>
                <w:szCs w:val="21"/>
              </w:rPr>
              <w:t xml:space="preserve">本项目使用锅炉为低  </w:t>
            </w:r>
            <w:r>
              <w:rPr>
                <w:spacing w:val="-2"/>
                <w:sz w:val="21"/>
                <w:szCs w:val="21"/>
              </w:rPr>
              <w:t>氮锅炉，能做到排放，</w:t>
            </w:r>
            <w:r>
              <w:rPr>
                <w:sz w:val="21"/>
                <w:szCs w:val="21"/>
              </w:rPr>
              <w:t xml:space="preserve"> </w:t>
            </w:r>
            <w:r>
              <w:rPr>
                <w:spacing w:val="2"/>
                <w:sz w:val="21"/>
                <w:szCs w:val="21"/>
              </w:rPr>
              <w:t>建成后大气污染物排</w:t>
            </w:r>
            <w:r>
              <w:rPr>
                <w:spacing w:val="3"/>
                <w:sz w:val="21"/>
                <w:szCs w:val="21"/>
              </w:rPr>
              <w:t xml:space="preserve">  </w:t>
            </w:r>
            <w:r>
              <w:rPr>
                <w:spacing w:val="-2"/>
                <w:sz w:val="21"/>
                <w:szCs w:val="21"/>
              </w:rPr>
              <w:t>放量减少。</w:t>
            </w:r>
          </w:p>
        </w:tc>
        <w:tc>
          <w:tcPr>
            <w:tcW w:w="599" w:type="dxa"/>
            <w:tcBorders>
              <w:right w:val="single" w:color="000000" w:sz="2" w:space="0"/>
            </w:tcBorders>
            <w:textDirection w:val="tbRlV"/>
            <w:vAlign w:val="top"/>
          </w:tcPr>
          <w:p w14:paraId="0B5F9605">
            <w:pPr>
              <w:pStyle w:val="6"/>
              <w:spacing w:before="190" w:line="200" w:lineRule="auto"/>
              <w:ind w:left="610"/>
              <w:rPr>
                <w:sz w:val="21"/>
                <w:szCs w:val="21"/>
              </w:rPr>
            </w:pPr>
            <w:r>
              <w:rPr>
                <w:color w:val="506050"/>
                <w:sz w:val="21"/>
                <w:szCs w:val="21"/>
              </w:rPr>
              <w:t>符</w:t>
            </w:r>
            <w:r>
              <w:rPr>
                <w:color w:val="506050"/>
                <w:spacing w:val="53"/>
                <w:sz w:val="21"/>
                <w:szCs w:val="21"/>
              </w:rPr>
              <w:t xml:space="preserve"> </w:t>
            </w:r>
            <w:r>
              <w:rPr>
                <w:color w:val="506050"/>
                <w:sz w:val="21"/>
                <w:szCs w:val="21"/>
              </w:rPr>
              <w:t>合</w:t>
            </w:r>
          </w:p>
        </w:tc>
        <w:tc>
          <w:tcPr>
            <w:tcW w:w="115" w:type="dxa"/>
            <w:tcBorders>
              <w:top w:val="nil"/>
              <w:left w:val="single" w:color="000000" w:sz="2" w:space="0"/>
              <w:bottom w:val="nil"/>
            </w:tcBorders>
            <w:vAlign w:val="top"/>
          </w:tcPr>
          <w:p w14:paraId="73B693FE">
            <w:pPr>
              <w:rPr>
                <w:rFonts w:ascii="Arial"/>
                <w:sz w:val="21"/>
              </w:rPr>
            </w:pPr>
          </w:p>
        </w:tc>
      </w:tr>
      <w:tr w14:paraId="192F0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9" w:hRule="atLeast"/>
        </w:trPr>
        <w:tc>
          <w:tcPr>
            <w:tcW w:w="1853" w:type="dxa"/>
            <w:vMerge w:val="continue"/>
            <w:tcBorders>
              <w:top w:val="nil"/>
              <w:bottom w:val="nil"/>
            </w:tcBorders>
            <w:vAlign w:val="top"/>
          </w:tcPr>
          <w:p w14:paraId="724B3930">
            <w:pPr>
              <w:rPr>
                <w:rFonts w:ascii="Arial"/>
                <w:sz w:val="21"/>
              </w:rPr>
            </w:pPr>
          </w:p>
        </w:tc>
        <w:tc>
          <w:tcPr>
            <w:tcW w:w="110" w:type="dxa"/>
            <w:tcBorders>
              <w:top w:val="nil"/>
              <w:bottom w:val="nil"/>
            </w:tcBorders>
            <w:vAlign w:val="top"/>
          </w:tcPr>
          <w:p w14:paraId="190663C0">
            <w:pPr>
              <w:rPr>
                <w:rFonts w:ascii="Arial"/>
                <w:sz w:val="21"/>
              </w:rPr>
            </w:pPr>
          </w:p>
        </w:tc>
        <w:tc>
          <w:tcPr>
            <w:tcW w:w="429" w:type="dxa"/>
            <w:vAlign w:val="top"/>
          </w:tcPr>
          <w:p w14:paraId="457A45B4">
            <w:pPr>
              <w:spacing w:line="294" w:lineRule="auto"/>
              <w:rPr>
                <w:rFonts w:ascii="Arial"/>
                <w:sz w:val="21"/>
              </w:rPr>
            </w:pPr>
          </w:p>
          <w:p w14:paraId="0868805F">
            <w:pPr>
              <w:spacing w:line="295" w:lineRule="auto"/>
              <w:rPr>
                <w:rFonts w:ascii="Arial"/>
                <w:sz w:val="21"/>
              </w:rPr>
            </w:pPr>
          </w:p>
          <w:p w14:paraId="50802087">
            <w:pPr>
              <w:pStyle w:val="6"/>
              <w:spacing w:before="68" w:line="241" w:lineRule="auto"/>
              <w:ind w:left="151"/>
              <w:rPr>
                <w:sz w:val="21"/>
                <w:szCs w:val="21"/>
              </w:rPr>
            </w:pPr>
            <w:r>
              <w:rPr>
                <w:color w:val="607070"/>
                <w:sz w:val="21"/>
                <w:szCs w:val="21"/>
              </w:rPr>
              <w:t>4</w:t>
            </w:r>
          </w:p>
        </w:tc>
        <w:tc>
          <w:tcPr>
            <w:tcW w:w="3566" w:type="dxa"/>
            <w:vAlign w:val="top"/>
          </w:tcPr>
          <w:p w14:paraId="71F3AB63">
            <w:pPr>
              <w:pStyle w:val="6"/>
              <w:spacing w:before="70" w:line="219" w:lineRule="auto"/>
              <w:ind w:left="203"/>
              <w:rPr>
                <w:sz w:val="21"/>
                <w:szCs w:val="21"/>
              </w:rPr>
            </w:pPr>
            <w:r>
              <w:rPr>
                <w:spacing w:val="-1"/>
                <w:sz w:val="21"/>
                <w:szCs w:val="21"/>
              </w:rPr>
              <w:t>第十五条排放大气污染物的企业事</w:t>
            </w:r>
          </w:p>
          <w:p w14:paraId="3DD67F87">
            <w:pPr>
              <w:pStyle w:val="6"/>
              <w:spacing w:before="39" w:line="246" w:lineRule="auto"/>
              <w:ind w:left="92" w:right="111" w:firstLine="110"/>
              <w:rPr>
                <w:sz w:val="21"/>
                <w:szCs w:val="21"/>
              </w:rPr>
            </w:pPr>
            <w:r>
              <w:rPr>
                <w:spacing w:val="-1"/>
                <w:sz w:val="21"/>
                <w:szCs w:val="21"/>
              </w:rPr>
              <w:t>业单位和其他生产经营者应当加强</w:t>
            </w:r>
            <w:r>
              <w:rPr>
                <w:spacing w:val="3"/>
                <w:sz w:val="21"/>
                <w:szCs w:val="21"/>
              </w:rPr>
              <w:t xml:space="preserve">  </w:t>
            </w:r>
            <w:r>
              <w:rPr>
                <w:spacing w:val="-1"/>
                <w:sz w:val="21"/>
                <w:szCs w:val="21"/>
              </w:rPr>
              <w:t>精细化管理，严格按照有关规定，配</w:t>
            </w:r>
            <w:r>
              <w:rPr>
                <w:spacing w:val="6"/>
                <w:sz w:val="21"/>
                <w:szCs w:val="21"/>
              </w:rPr>
              <w:t xml:space="preserve"> </w:t>
            </w:r>
            <w:r>
              <w:rPr>
                <w:spacing w:val="-1"/>
                <w:sz w:val="21"/>
                <w:szCs w:val="21"/>
              </w:rPr>
              <w:t>套建设、使用和维护大气污染防治装</w:t>
            </w:r>
            <w:r>
              <w:rPr>
                <w:spacing w:val="5"/>
                <w:sz w:val="21"/>
                <w:szCs w:val="21"/>
              </w:rPr>
              <w:t xml:space="preserve"> </w:t>
            </w:r>
            <w:r>
              <w:rPr>
                <w:spacing w:val="-2"/>
                <w:sz w:val="21"/>
                <w:szCs w:val="21"/>
              </w:rPr>
              <w:t>备。</w:t>
            </w:r>
          </w:p>
        </w:tc>
        <w:tc>
          <w:tcPr>
            <w:tcW w:w="2178" w:type="dxa"/>
            <w:vAlign w:val="top"/>
          </w:tcPr>
          <w:p w14:paraId="5FDA084D">
            <w:pPr>
              <w:spacing w:line="288" w:lineRule="auto"/>
              <w:rPr>
                <w:rFonts w:ascii="Arial"/>
                <w:sz w:val="21"/>
              </w:rPr>
            </w:pPr>
          </w:p>
          <w:p w14:paraId="6ECD81FC">
            <w:pPr>
              <w:pStyle w:val="6"/>
              <w:spacing w:before="68" w:line="267" w:lineRule="auto"/>
              <w:ind w:left="96" w:right="132" w:firstLine="40"/>
              <w:jc w:val="both"/>
              <w:rPr>
                <w:sz w:val="21"/>
                <w:szCs w:val="21"/>
              </w:rPr>
            </w:pPr>
            <w:r>
              <w:rPr>
                <w:sz w:val="21"/>
                <w:szCs w:val="21"/>
              </w:rPr>
              <w:t>项目使用锅炉为低氮</w:t>
            </w:r>
            <w:r>
              <w:rPr>
                <w:spacing w:val="7"/>
                <w:sz w:val="21"/>
                <w:szCs w:val="21"/>
              </w:rPr>
              <w:t xml:space="preserve"> </w:t>
            </w:r>
            <w:r>
              <w:rPr>
                <w:spacing w:val="3"/>
                <w:sz w:val="21"/>
                <w:szCs w:val="21"/>
              </w:rPr>
              <w:t xml:space="preserve">锅炉，天然气为清洁 </w:t>
            </w:r>
            <w:r>
              <w:rPr>
                <w:spacing w:val="-2"/>
                <w:sz w:val="21"/>
                <w:szCs w:val="21"/>
              </w:rPr>
              <w:t>能源。</w:t>
            </w:r>
          </w:p>
        </w:tc>
        <w:tc>
          <w:tcPr>
            <w:tcW w:w="599" w:type="dxa"/>
            <w:tcBorders>
              <w:right w:val="single" w:color="000000" w:sz="2" w:space="0"/>
            </w:tcBorders>
            <w:textDirection w:val="tbRlV"/>
            <w:vAlign w:val="top"/>
          </w:tcPr>
          <w:p w14:paraId="2D1D0FD5">
            <w:pPr>
              <w:pStyle w:val="6"/>
              <w:spacing w:before="190" w:line="200" w:lineRule="auto"/>
              <w:ind w:left="451"/>
              <w:rPr>
                <w:sz w:val="21"/>
                <w:szCs w:val="21"/>
              </w:rPr>
            </w:pPr>
            <w:r>
              <w:rPr>
                <w:color w:val="405060"/>
                <w:sz w:val="21"/>
                <w:szCs w:val="21"/>
              </w:rPr>
              <w:t>符</w:t>
            </w:r>
            <w:r>
              <w:rPr>
                <w:color w:val="405060"/>
                <w:spacing w:val="53"/>
                <w:sz w:val="21"/>
                <w:szCs w:val="21"/>
              </w:rPr>
              <w:t xml:space="preserve"> </w:t>
            </w:r>
            <w:r>
              <w:rPr>
                <w:color w:val="405060"/>
                <w:sz w:val="21"/>
                <w:szCs w:val="21"/>
              </w:rPr>
              <w:t>合</w:t>
            </w:r>
          </w:p>
        </w:tc>
        <w:tc>
          <w:tcPr>
            <w:tcW w:w="115" w:type="dxa"/>
            <w:tcBorders>
              <w:top w:val="nil"/>
              <w:left w:val="single" w:color="000000" w:sz="2" w:space="0"/>
              <w:bottom w:val="nil"/>
            </w:tcBorders>
            <w:vAlign w:val="top"/>
          </w:tcPr>
          <w:p w14:paraId="360C6618">
            <w:pPr>
              <w:rPr>
                <w:rFonts w:ascii="Arial"/>
                <w:sz w:val="21"/>
              </w:rPr>
            </w:pPr>
          </w:p>
        </w:tc>
      </w:tr>
      <w:tr w14:paraId="19CEA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8" w:hRule="atLeast"/>
        </w:trPr>
        <w:tc>
          <w:tcPr>
            <w:tcW w:w="1853" w:type="dxa"/>
            <w:vMerge w:val="continue"/>
            <w:tcBorders>
              <w:top w:val="nil"/>
              <w:bottom w:val="nil"/>
            </w:tcBorders>
            <w:vAlign w:val="top"/>
          </w:tcPr>
          <w:p w14:paraId="42D5A7B2">
            <w:pPr>
              <w:rPr>
                <w:rFonts w:ascii="Arial"/>
                <w:sz w:val="21"/>
              </w:rPr>
            </w:pPr>
          </w:p>
        </w:tc>
        <w:tc>
          <w:tcPr>
            <w:tcW w:w="110" w:type="dxa"/>
            <w:tcBorders>
              <w:top w:val="nil"/>
              <w:bottom w:val="nil"/>
            </w:tcBorders>
            <w:vAlign w:val="top"/>
          </w:tcPr>
          <w:p w14:paraId="708FB579">
            <w:pPr>
              <w:rPr>
                <w:rFonts w:ascii="Arial"/>
                <w:sz w:val="21"/>
              </w:rPr>
            </w:pPr>
          </w:p>
        </w:tc>
        <w:tc>
          <w:tcPr>
            <w:tcW w:w="429" w:type="dxa"/>
            <w:vAlign w:val="top"/>
          </w:tcPr>
          <w:p w14:paraId="58F3726B">
            <w:pPr>
              <w:spacing w:line="299" w:lineRule="auto"/>
              <w:rPr>
                <w:rFonts w:ascii="Arial"/>
                <w:sz w:val="21"/>
              </w:rPr>
            </w:pPr>
          </w:p>
          <w:p w14:paraId="3AF3F1C5">
            <w:pPr>
              <w:spacing w:line="299" w:lineRule="auto"/>
              <w:rPr>
                <w:rFonts w:ascii="Arial"/>
                <w:sz w:val="21"/>
              </w:rPr>
            </w:pPr>
          </w:p>
          <w:p w14:paraId="6DAC368C">
            <w:pPr>
              <w:spacing w:line="299" w:lineRule="auto"/>
              <w:rPr>
                <w:rFonts w:ascii="Arial"/>
                <w:sz w:val="21"/>
              </w:rPr>
            </w:pPr>
          </w:p>
          <w:p w14:paraId="2C1C46F9">
            <w:pPr>
              <w:spacing w:line="299" w:lineRule="auto"/>
              <w:rPr>
                <w:rFonts w:ascii="Arial"/>
                <w:sz w:val="21"/>
              </w:rPr>
            </w:pPr>
          </w:p>
          <w:p w14:paraId="4B094267">
            <w:pPr>
              <w:pStyle w:val="6"/>
              <w:spacing w:before="68"/>
              <w:ind w:left="151"/>
              <w:rPr>
                <w:sz w:val="21"/>
                <w:szCs w:val="21"/>
              </w:rPr>
            </w:pPr>
            <w:r>
              <w:rPr>
                <w:sz w:val="21"/>
                <w:szCs w:val="21"/>
              </w:rPr>
              <w:t>5</w:t>
            </w:r>
          </w:p>
        </w:tc>
        <w:tc>
          <w:tcPr>
            <w:tcW w:w="3566" w:type="dxa"/>
            <w:vAlign w:val="top"/>
          </w:tcPr>
          <w:p w14:paraId="5701C94D">
            <w:pPr>
              <w:pStyle w:val="6"/>
              <w:spacing w:before="91" w:line="262" w:lineRule="auto"/>
              <w:ind w:left="92" w:right="47" w:firstLine="110"/>
              <w:rPr>
                <w:sz w:val="21"/>
                <w:szCs w:val="21"/>
              </w:rPr>
            </w:pPr>
            <w:r>
              <w:rPr>
                <w:spacing w:val="-1"/>
                <w:sz w:val="21"/>
                <w:szCs w:val="21"/>
              </w:rPr>
              <w:t>第十六条向大气排放污染物的企业</w:t>
            </w:r>
            <w:r>
              <w:rPr>
                <w:spacing w:val="2"/>
                <w:sz w:val="21"/>
                <w:szCs w:val="21"/>
              </w:rPr>
              <w:t xml:space="preserve">  </w:t>
            </w:r>
            <w:r>
              <w:rPr>
                <w:spacing w:val="-1"/>
                <w:sz w:val="21"/>
                <w:szCs w:val="21"/>
              </w:rPr>
              <w:t>事业单位和其他生产经营者，应当按</w:t>
            </w:r>
            <w:r>
              <w:rPr>
                <w:spacing w:val="6"/>
                <w:sz w:val="21"/>
                <w:szCs w:val="21"/>
              </w:rPr>
              <w:t xml:space="preserve"> </w:t>
            </w:r>
            <w:r>
              <w:rPr>
                <w:spacing w:val="3"/>
                <w:sz w:val="21"/>
                <w:szCs w:val="21"/>
              </w:rPr>
              <w:t>照有关规定设置大气污染物排放口。</w:t>
            </w:r>
            <w:r>
              <w:rPr>
                <w:spacing w:val="6"/>
                <w:sz w:val="21"/>
                <w:szCs w:val="21"/>
              </w:rPr>
              <w:t xml:space="preserve"> </w:t>
            </w:r>
            <w:r>
              <w:rPr>
                <w:spacing w:val="-1"/>
                <w:sz w:val="21"/>
                <w:szCs w:val="21"/>
              </w:rPr>
              <w:t>禁止通过偷排、篡改或者伪造监测数</w:t>
            </w:r>
            <w:r>
              <w:rPr>
                <w:spacing w:val="6"/>
                <w:sz w:val="21"/>
                <w:szCs w:val="21"/>
              </w:rPr>
              <w:t xml:space="preserve"> </w:t>
            </w:r>
            <w:r>
              <w:rPr>
                <w:spacing w:val="-1"/>
                <w:sz w:val="21"/>
                <w:szCs w:val="21"/>
              </w:rPr>
              <w:t>据、以逃避现场检查为目的的临时停</w:t>
            </w:r>
          </w:p>
          <w:p w14:paraId="4AD726DF">
            <w:pPr>
              <w:pStyle w:val="6"/>
              <w:spacing w:line="259" w:lineRule="auto"/>
              <w:ind w:left="92" w:right="110" w:firstLine="110"/>
              <w:rPr>
                <w:sz w:val="21"/>
                <w:szCs w:val="21"/>
              </w:rPr>
            </w:pPr>
            <w:r>
              <w:rPr>
                <w:spacing w:val="-1"/>
                <w:sz w:val="21"/>
                <w:szCs w:val="21"/>
              </w:rPr>
              <w:t>产、非紧急情况下开启应急排放通</w:t>
            </w:r>
            <w:r>
              <w:rPr>
                <w:spacing w:val="2"/>
                <w:sz w:val="21"/>
                <w:szCs w:val="21"/>
              </w:rPr>
              <w:t xml:space="preserve">  </w:t>
            </w:r>
            <w:r>
              <w:rPr>
                <w:spacing w:val="-1"/>
                <w:sz w:val="21"/>
                <w:szCs w:val="21"/>
              </w:rPr>
              <w:t>道、擅自拆除或者不正常运行大气污</w:t>
            </w:r>
          </w:p>
          <w:p w14:paraId="5B46E059">
            <w:pPr>
              <w:pStyle w:val="6"/>
              <w:spacing w:line="227" w:lineRule="auto"/>
              <w:ind w:left="92" w:right="214" w:firstLine="110"/>
              <w:rPr>
                <w:sz w:val="21"/>
                <w:szCs w:val="21"/>
              </w:rPr>
            </w:pPr>
            <w:r>
              <w:rPr>
                <w:spacing w:val="-1"/>
                <w:sz w:val="21"/>
                <w:szCs w:val="21"/>
              </w:rPr>
              <w:t>染防治设施等逃避监管的方式排放</w:t>
            </w:r>
            <w:r>
              <w:rPr>
                <w:spacing w:val="2"/>
                <w:sz w:val="21"/>
                <w:szCs w:val="21"/>
              </w:rPr>
              <w:t xml:space="preserve"> </w:t>
            </w:r>
            <w:r>
              <w:rPr>
                <w:spacing w:val="-1"/>
                <w:sz w:val="21"/>
                <w:szCs w:val="21"/>
              </w:rPr>
              <w:t>大气污染物。</w:t>
            </w:r>
          </w:p>
        </w:tc>
        <w:tc>
          <w:tcPr>
            <w:tcW w:w="2178" w:type="dxa"/>
            <w:vAlign w:val="top"/>
          </w:tcPr>
          <w:p w14:paraId="16E8EF0B">
            <w:pPr>
              <w:spacing w:line="299" w:lineRule="auto"/>
              <w:rPr>
                <w:rFonts w:ascii="Arial"/>
                <w:sz w:val="21"/>
              </w:rPr>
            </w:pPr>
          </w:p>
          <w:p w14:paraId="5D6ACB2F">
            <w:pPr>
              <w:spacing w:line="299" w:lineRule="auto"/>
              <w:rPr>
                <w:rFonts w:ascii="Arial"/>
                <w:sz w:val="21"/>
              </w:rPr>
            </w:pPr>
          </w:p>
          <w:p w14:paraId="5D869D1B">
            <w:pPr>
              <w:pStyle w:val="6"/>
              <w:spacing w:before="69" w:line="266" w:lineRule="auto"/>
              <w:ind w:left="137" w:right="149" w:firstLine="109"/>
              <w:rPr>
                <w:sz w:val="21"/>
                <w:szCs w:val="21"/>
              </w:rPr>
            </w:pPr>
            <w:r>
              <w:rPr>
                <w:sz w:val="21"/>
                <w:szCs w:val="21"/>
              </w:rPr>
              <w:t>项目设有1根16m高</w:t>
            </w:r>
            <w:r>
              <w:rPr>
                <w:spacing w:val="8"/>
                <w:sz w:val="21"/>
                <w:szCs w:val="21"/>
              </w:rPr>
              <w:t xml:space="preserve"> </w:t>
            </w:r>
            <w:r>
              <w:rPr>
                <w:spacing w:val="-1"/>
                <w:sz w:val="21"/>
                <w:szCs w:val="21"/>
              </w:rPr>
              <w:t>锅炉排气筒，例行监</w:t>
            </w:r>
          </w:p>
          <w:p w14:paraId="0226A04A">
            <w:pPr>
              <w:pStyle w:val="6"/>
              <w:spacing w:before="13" w:line="258" w:lineRule="auto"/>
              <w:ind w:left="106" w:right="148" w:firstLine="140"/>
              <w:rPr>
                <w:sz w:val="21"/>
                <w:szCs w:val="21"/>
              </w:rPr>
            </w:pPr>
            <w:r>
              <w:rPr>
                <w:spacing w:val="-2"/>
                <w:sz w:val="21"/>
                <w:szCs w:val="21"/>
              </w:rPr>
              <w:t>测过程中未伪造数</w:t>
            </w:r>
            <w:r>
              <w:rPr>
                <w:spacing w:val="2"/>
                <w:sz w:val="21"/>
                <w:szCs w:val="21"/>
              </w:rPr>
              <w:t xml:space="preserve">  据，未擅自拆除相关</w:t>
            </w:r>
            <w:r>
              <w:rPr>
                <w:spacing w:val="3"/>
                <w:sz w:val="21"/>
                <w:szCs w:val="21"/>
              </w:rPr>
              <w:t xml:space="preserve"> </w:t>
            </w:r>
            <w:r>
              <w:rPr>
                <w:spacing w:val="-2"/>
                <w:sz w:val="21"/>
                <w:szCs w:val="21"/>
              </w:rPr>
              <w:t>设施。</w:t>
            </w:r>
          </w:p>
        </w:tc>
        <w:tc>
          <w:tcPr>
            <w:tcW w:w="599" w:type="dxa"/>
            <w:tcBorders>
              <w:right w:val="single" w:color="000000" w:sz="2" w:space="0"/>
            </w:tcBorders>
            <w:textDirection w:val="tbRlV"/>
            <w:vAlign w:val="top"/>
          </w:tcPr>
          <w:p w14:paraId="146423F1">
            <w:pPr>
              <w:pStyle w:val="6"/>
              <w:spacing w:before="190" w:line="200" w:lineRule="auto"/>
              <w:ind w:left="1052"/>
              <w:rPr>
                <w:sz w:val="21"/>
                <w:szCs w:val="21"/>
              </w:rPr>
            </w:pPr>
            <w:r>
              <w:rPr>
                <w:color w:val="405060"/>
                <w:sz w:val="21"/>
                <w:szCs w:val="21"/>
              </w:rPr>
              <w:t>符</w:t>
            </w:r>
            <w:r>
              <w:rPr>
                <w:color w:val="405060"/>
                <w:spacing w:val="53"/>
                <w:sz w:val="21"/>
                <w:szCs w:val="21"/>
              </w:rPr>
              <w:t xml:space="preserve"> </w:t>
            </w:r>
            <w:r>
              <w:rPr>
                <w:color w:val="405060"/>
                <w:sz w:val="21"/>
                <w:szCs w:val="21"/>
              </w:rPr>
              <w:t>合</w:t>
            </w:r>
          </w:p>
        </w:tc>
        <w:tc>
          <w:tcPr>
            <w:tcW w:w="115" w:type="dxa"/>
            <w:tcBorders>
              <w:top w:val="nil"/>
              <w:left w:val="single" w:color="000000" w:sz="2" w:space="0"/>
              <w:bottom w:val="nil"/>
            </w:tcBorders>
            <w:vAlign w:val="top"/>
          </w:tcPr>
          <w:p w14:paraId="2D7C30CB">
            <w:pPr>
              <w:rPr>
                <w:rFonts w:ascii="Arial"/>
                <w:sz w:val="21"/>
              </w:rPr>
            </w:pPr>
          </w:p>
        </w:tc>
      </w:tr>
      <w:tr w14:paraId="09E15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6" w:hRule="atLeast"/>
        </w:trPr>
        <w:tc>
          <w:tcPr>
            <w:tcW w:w="1853" w:type="dxa"/>
            <w:vMerge w:val="continue"/>
            <w:tcBorders>
              <w:top w:val="nil"/>
              <w:bottom w:val="nil"/>
            </w:tcBorders>
            <w:vAlign w:val="top"/>
          </w:tcPr>
          <w:p w14:paraId="0D84F65A">
            <w:pPr>
              <w:rPr>
                <w:rFonts w:ascii="Arial"/>
                <w:sz w:val="21"/>
              </w:rPr>
            </w:pPr>
          </w:p>
        </w:tc>
        <w:tc>
          <w:tcPr>
            <w:tcW w:w="110" w:type="dxa"/>
            <w:tcBorders>
              <w:top w:val="nil"/>
              <w:bottom w:val="nil"/>
            </w:tcBorders>
            <w:vAlign w:val="top"/>
          </w:tcPr>
          <w:p w14:paraId="368530AE">
            <w:pPr>
              <w:rPr>
                <w:rFonts w:ascii="Arial"/>
                <w:sz w:val="21"/>
              </w:rPr>
            </w:pPr>
          </w:p>
        </w:tc>
        <w:tc>
          <w:tcPr>
            <w:tcW w:w="429" w:type="dxa"/>
            <w:vAlign w:val="top"/>
          </w:tcPr>
          <w:p w14:paraId="34F754E8">
            <w:pPr>
              <w:spacing w:line="248" w:lineRule="auto"/>
              <w:rPr>
                <w:rFonts w:ascii="Arial"/>
                <w:sz w:val="21"/>
              </w:rPr>
            </w:pPr>
          </w:p>
          <w:p w14:paraId="76924BCE">
            <w:pPr>
              <w:spacing w:line="248" w:lineRule="auto"/>
              <w:rPr>
                <w:rFonts w:ascii="Arial"/>
                <w:sz w:val="21"/>
              </w:rPr>
            </w:pPr>
          </w:p>
          <w:p w14:paraId="6488E882">
            <w:pPr>
              <w:spacing w:line="248" w:lineRule="auto"/>
              <w:rPr>
                <w:rFonts w:ascii="Arial"/>
                <w:sz w:val="21"/>
              </w:rPr>
            </w:pPr>
          </w:p>
          <w:p w14:paraId="23E48AAB">
            <w:pPr>
              <w:spacing w:line="248" w:lineRule="auto"/>
              <w:rPr>
                <w:rFonts w:ascii="Arial"/>
                <w:sz w:val="21"/>
              </w:rPr>
            </w:pPr>
          </w:p>
          <w:p w14:paraId="65D9FE92">
            <w:pPr>
              <w:spacing w:line="248" w:lineRule="auto"/>
              <w:rPr>
                <w:rFonts w:ascii="Arial"/>
                <w:sz w:val="21"/>
              </w:rPr>
            </w:pPr>
          </w:p>
          <w:p w14:paraId="4D1B9AF5">
            <w:pPr>
              <w:spacing w:line="248" w:lineRule="auto"/>
              <w:rPr>
                <w:rFonts w:ascii="Arial"/>
                <w:sz w:val="21"/>
              </w:rPr>
            </w:pPr>
          </w:p>
          <w:p w14:paraId="4B95D63C">
            <w:pPr>
              <w:spacing w:line="248" w:lineRule="auto"/>
              <w:rPr>
                <w:rFonts w:ascii="Arial"/>
                <w:sz w:val="21"/>
              </w:rPr>
            </w:pPr>
          </w:p>
          <w:p w14:paraId="68A6A572">
            <w:pPr>
              <w:spacing w:line="248" w:lineRule="auto"/>
              <w:rPr>
                <w:rFonts w:ascii="Arial"/>
                <w:sz w:val="21"/>
              </w:rPr>
            </w:pPr>
          </w:p>
          <w:p w14:paraId="65956390">
            <w:pPr>
              <w:spacing w:line="248" w:lineRule="auto"/>
              <w:rPr>
                <w:rFonts w:ascii="Arial"/>
                <w:sz w:val="21"/>
              </w:rPr>
            </w:pPr>
          </w:p>
          <w:p w14:paraId="0A9FF3AE">
            <w:pPr>
              <w:pStyle w:val="6"/>
              <w:spacing w:before="68"/>
              <w:ind w:left="151"/>
              <w:rPr>
                <w:sz w:val="21"/>
                <w:szCs w:val="21"/>
              </w:rPr>
            </w:pPr>
            <w:r>
              <w:rPr>
                <w:sz w:val="21"/>
                <w:szCs w:val="21"/>
              </w:rPr>
              <w:t>6</w:t>
            </w:r>
          </w:p>
        </w:tc>
        <w:tc>
          <w:tcPr>
            <w:tcW w:w="3566" w:type="dxa"/>
            <w:vAlign w:val="top"/>
          </w:tcPr>
          <w:p w14:paraId="2934D640">
            <w:pPr>
              <w:pStyle w:val="6"/>
              <w:spacing w:before="82" w:line="219" w:lineRule="auto"/>
              <w:ind w:left="203"/>
              <w:rPr>
                <w:sz w:val="21"/>
                <w:szCs w:val="21"/>
              </w:rPr>
            </w:pPr>
            <w:r>
              <w:rPr>
                <w:spacing w:val="-1"/>
                <w:sz w:val="21"/>
                <w:szCs w:val="21"/>
              </w:rPr>
              <w:t>第十七条依法确定的重点排污单位</w:t>
            </w:r>
          </w:p>
          <w:p w14:paraId="1EE102CD">
            <w:pPr>
              <w:pStyle w:val="6"/>
              <w:spacing w:before="42" w:line="219" w:lineRule="auto"/>
              <w:ind w:left="203"/>
              <w:rPr>
                <w:sz w:val="21"/>
                <w:szCs w:val="21"/>
              </w:rPr>
            </w:pPr>
            <w:r>
              <w:rPr>
                <w:spacing w:val="-1"/>
                <w:sz w:val="21"/>
                <w:szCs w:val="21"/>
              </w:rPr>
              <w:t>应当按照规定安装使用大气污染物</w:t>
            </w:r>
          </w:p>
          <w:p w14:paraId="2EE8F55A">
            <w:pPr>
              <w:pStyle w:val="6"/>
              <w:spacing w:before="50" w:line="219" w:lineRule="auto"/>
              <w:ind w:left="92"/>
              <w:rPr>
                <w:sz w:val="21"/>
                <w:szCs w:val="21"/>
              </w:rPr>
            </w:pPr>
            <w:r>
              <w:rPr>
                <w:spacing w:val="-1"/>
                <w:sz w:val="21"/>
                <w:szCs w:val="21"/>
              </w:rPr>
              <w:t>排放自动监测设施，并与生态环境主</w:t>
            </w:r>
          </w:p>
          <w:p w14:paraId="0E7A9DEA">
            <w:pPr>
              <w:pStyle w:val="6"/>
              <w:spacing w:before="50" w:line="219" w:lineRule="auto"/>
              <w:ind w:left="92"/>
              <w:rPr>
                <w:sz w:val="21"/>
                <w:szCs w:val="21"/>
              </w:rPr>
            </w:pPr>
            <w:r>
              <w:rPr>
                <w:sz w:val="21"/>
                <w:szCs w:val="21"/>
              </w:rPr>
              <w:t>管部门的监控平台联网，保证监测设</w:t>
            </w:r>
          </w:p>
          <w:p w14:paraId="522E5B53">
            <w:pPr>
              <w:pStyle w:val="6"/>
              <w:spacing w:before="59" w:line="219" w:lineRule="auto"/>
              <w:ind w:left="123"/>
              <w:rPr>
                <w:sz w:val="21"/>
                <w:szCs w:val="21"/>
              </w:rPr>
            </w:pPr>
            <w:r>
              <w:rPr>
                <w:spacing w:val="-1"/>
                <w:sz w:val="21"/>
                <w:szCs w:val="21"/>
              </w:rPr>
              <w:t>备正常运行并依法公开排放信息。</w:t>
            </w:r>
          </w:p>
          <w:p w14:paraId="69F49730">
            <w:pPr>
              <w:pStyle w:val="6"/>
              <w:spacing w:before="63" w:line="219" w:lineRule="auto"/>
              <w:ind w:left="203"/>
              <w:rPr>
                <w:sz w:val="21"/>
                <w:szCs w:val="21"/>
              </w:rPr>
            </w:pPr>
            <w:r>
              <w:rPr>
                <w:spacing w:val="-1"/>
                <w:sz w:val="21"/>
                <w:szCs w:val="21"/>
              </w:rPr>
              <w:t>根据国家规定开展自行监测的排污</w:t>
            </w:r>
          </w:p>
          <w:p w14:paraId="28A8680C">
            <w:pPr>
              <w:pStyle w:val="6"/>
              <w:spacing w:before="31" w:line="219" w:lineRule="auto"/>
              <w:ind w:left="92"/>
              <w:rPr>
                <w:sz w:val="21"/>
                <w:szCs w:val="21"/>
              </w:rPr>
            </w:pPr>
            <w:r>
              <w:rPr>
                <w:spacing w:val="1"/>
                <w:sz w:val="21"/>
                <w:szCs w:val="21"/>
              </w:rPr>
              <w:t>单位应当对监测数据的真实性、准确</w:t>
            </w:r>
          </w:p>
          <w:p w14:paraId="2CA01DE3">
            <w:pPr>
              <w:pStyle w:val="6"/>
              <w:spacing w:before="60" w:line="257" w:lineRule="auto"/>
              <w:ind w:left="101" w:right="89" w:hanging="9"/>
              <w:rPr>
                <w:sz w:val="21"/>
                <w:szCs w:val="21"/>
              </w:rPr>
            </w:pPr>
            <w:r>
              <w:rPr>
                <w:sz w:val="21"/>
                <w:szCs w:val="21"/>
              </w:rPr>
              <w:t>性负责，自行监测的原始记录保存期</w:t>
            </w:r>
            <w:r>
              <w:rPr>
                <w:spacing w:val="12"/>
                <w:sz w:val="21"/>
                <w:szCs w:val="21"/>
              </w:rPr>
              <w:t xml:space="preserve"> </w:t>
            </w:r>
            <w:r>
              <w:rPr>
                <w:sz w:val="21"/>
                <w:szCs w:val="21"/>
              </w:rPr>
              <w:t>限不得少于3年。</w:t>
            </w:r>
          </w:p>
          <w:p w14:paraId="57F114AB">
            <w:pPr>
              <w:pStyle w:val="6"/>
              <w:spacing w:before="16" w:line="220" w:lineRule="auto"/>
              <w:ind w:left="92"/>
              <w:rPr>
                <w:sz w:val="21"/>
                <w:szCs w:val="21"/>
              </w:rPr>
            </w:pPr>
            <w:r>
              <w:rPr>
                <w:sz w:val="21"/>
                <w:szCs w:val="21"/>
              </w:rPr>
              <w:t>自动监测设备不能正常运行的，排污</w:t>
            </w:r>
          </w:p>
          <w:p w14:paraId="2F8B15C6">
            <w:pPr>
              <w:pStyle w:val="6"/>
              <w:spacing w:before="39" w:line="248" w:lineRule="auto"/>
              <w:ind w:left="92" w:right="89" w:firstLine="110"/>
              <w:jc w:val="both"/>
              <w:rPr>
                <w:sz w:val="21"/>
                <w:szCs w:val="21"/>
              </w:rPr>
            </w:pPr>
            <w:r>
              <w:rPr>
                <w:sz w:val="21"/>
                <w:szCs w:val="21"/>
              </w:rPr>
              <w:t>单位应当在12小时内向属地生态环</w:t>
            </w:r>
            <w:r>
              <w:rPr>
                <w:spacing w:val="4"/>
                <w:sz w:val="21"/>
                <w:szCs w:val="21"/>
              </w:rPr>
              <w:t xml:space="preserve">  </w:t>
            </w:r>
            <w:r>
              <w:rPr>
                <w:spacing w:val="5"/>
                <w:sz w:val="21"/>
                <w:szCs w:val="21"/>
              </w:rPr>
              <w:t>境主管部门报告，并在5个工作日内</w:t>
            </w:r>
            <w:r>
              <w:rPr>
                <w:spacing w:val="2"/>
                <w:sz w:val="21"/>
                <w:szCs w:val="21"/>
              </w:rPr>
              <w:t xml:space="preserve"> </w:t>
            </w:r>
            <w:r>
              <w:rPr>
                <w:sz w:val="21"/>
                <w:szCs w:val="21"/>
              </w:rPr>
              <w:t>恢复正常运行。自动监测设备停运期</w:t>
            </w:r>
            <w:r>
              <w:rPr>
                <w:spacing w:val="12"/>
                <w:sz w:val="21"/>
                <w:szCs w:val="21"/>
              </w:rPr>
              <w:t xml:space="preserve"> </w:t>
            </w:r>
            <w:r>
              <w:rPr>
                <w:sz w:val="21"/>
                <w:szCs w:val="21"/>
              </w:rPr>
              <w:t>间，应当采取人工监测等方式对大气</w:t>
            </w:r>
            <w:r>
              <w:rPr>
                <w:spacing w:val="12"/>
                <w:sz w:val="21"/>
                <w:szCs w:val="21"/>
              </w:rPr>
              <w:t xml:space="preserve"> </w:t>
            </w:r>
            <w:r>
              <w:rPr>
                <w:sz w:val="21"/>
                <w:szCs w:val="21"/>
              </w:rPr>
              <w:t>污染物进行监测，并及时向属地生态</w:t>
            </w:r>
            <w:r>
              <w:rPr>
                <w:spacing w:val="9"/>
                <w:sz w:val="21"/>
                <w:szCs w:val="21"/>
              </w:rPr>
              <w:t xml:space="preserve"> </w:t>
            </w:r>
            <w:r>
              <w:rPr>
                <w:sz w:val="21"/>
                <w:szCs w:val="21"/>
              </w:rPr>
              <w:t>环境主管部门报送监测数据。</w:t>
            </w:r>
          </w:p>
        </w:tc>
        <w:tc>
          <w:tcPr>
            <w:tcW w:w="2178" w:type="dxa"/>
            <w:vAlign w:val="top"/>
          </w:tcPr>
          <w:p w14:paraId="1C60D5DB">
            <w:pPr>
              <w:spacing w:line="241" w:lineRule="auto"/>
              <w:rPr>
                <w:rFonts w:ascii="Arial"/>
                <w:sz w:val="21"/>
              </w:rPr>
            </w:pPr>
          </w:p>
          <w:p w14:paraId="400CA8B1">
            <w:pPr>
              <w:spacing w:line="242" w:lineRule="auto"/>
              <w:rPr>
                <w:rFonts w:ascii="Arial"/>
                <w:sz w:val="21"/>
              </w:rPr>
            </w:pPr>
          </w:p>
          <w:p w14:paraId="6D0F6F65">
            <w:pPr>
              <w:spacing w:line="242" w:lineRule="auto"/>
              <w:rPr>
                <w:rFonts w:ascii="Arial"/>
                <w:sz w:val="21"/>
              </w:rPr>
            </w:pPr>
          </w:p>
          <w:p w14:paraId="71A68740">
            <w:pPr>
              <w:spacing w:line="242" w:lineRule="auto"/>
              <w:rPr>
                <w:rFonts w:ascii="Arial"/>
                <w:sz w:val="21"/>
              </w:rPr>
            </w:pPr>
          </w:p>
          <w:p w14:paraId="013494C4">
            <w:pPr>
              <w:spacing w:line="242" w:lineRule="auto"/>
              <w:rPr>
                <w:rFonts w:ascii="Arial"/>
                <w:sz w:val="21"/>
              </w:rPr>
            </w:pPr>
          </w:p>
          <w:p w14:paraId="58806451">
            <w:pPr>
              <w:spacing w:line="242" w:lineRule="auto"/>
              <w:rPr>
                <w:rFonts w:ascii="Arial"/>
                <w:sz w:val="21"/>
              </w:rPr>
            </w:pPr>
          </w:p>
          <w:p w14:paraId="66CB74AF">
            <w:pPr>
              <w:spacing w:line="242" w:lineRule="auto"/>
              <w:rPr>
                <w:rFonts w:ascii="Arial"/>
                <w:sz w:val="21"/>
              </w:rPr>
            </w:pPr>
          </w:p>
          <w:p w14:paraId="247C820B">
            <w:pPr>
              <w:spacing w:line="242" w:lineRule="auto"/>
              <w:rPr>
                <w:rFonts w:ascii="Arial"/>
                <w:sz w:val="21"/>
              </w:rPr>
            </w:pPr>
          </w:p>
          <w:p w14:paraId="2F96DA29">
            <w:pPr>
              <w:pStyle w:val="6"/>
              <w:spacing w:before="68" w:line="270" w:lineRule="auto"/>
              <w:ind w:left="96" w:right="123" w:firstLine="40"/>
              <w:jc w:val="both"/>
              <w:rPr>
                <w:sz w:val="21"/>
                <w:szCs w:val="21"/>
              </w:rPr>
            </w:pPr>
            <w:r>
              <w:rPr>
                <w:spacing w:val="1"/>
                <w:sz w:val="21"/>
                <w:szCs w:val="21"/>
              </w:rPr>
              <w:t>经核实，项目建成后</w:t>
            </w:r>
            <w:r>
              <w:rPr>
                <w:spacing w:val="5"/>
                <w:sz w:val="21"/>
                <w:szCs w:val="21"/>
              </w:rPr>
              <w:t xml:space="preserve"> </w:t>
            </w:r>
            <w:r>
              <w:rPr>
                <w:spacing w:val="6"/>
                <w:sz w:val="21"/>
                <w:szCs w:val="21"/>
              </w:rPr>
              <w:t>将配套建设在线监测</w:t>
            </w:r>
            <w:r>
              <w:rPr>
                <w:spacing w:val="2"/>
                <w:sz w:val="21"/>
                <w:szCs w:val="21"/>
              </w:rPr>
              <w:t xml:space="preserve"> </w:t>
            </w:r>
            <w:r>
              <w:rPr>
                <w:spacing w:val="-2"/>
                <w:sz w:val="21"/>
                <w:szCs w:val="21"/>
              </w:rPr>
              <w:t>设备。</w:t>
            </w:r>
          </w:p>
        </w:tc>
        <w:tc>
          <w:tcPr>
            <w:tcW w:w="599" w:type="dxa"/>
            <w:tcBorders>
              <w:right w:val="single" w:color="000000" w:sz="2" w:space="0"/>
            </w:tcBorders>
            <w:textDirection w:val="tbRlV"/>
            <w:vAlign w:val="top"/>
          </w:tcPr>
          <w:p w14:paraId="600F5EE3">
            <w:pPr>
              <w:pStyle w:val="6"/>
              <w:spacing w:before="190" w:line="200" w:lineRule="auto"/>
              <w:ind w:left="2104"/>
              <w:rPr>
                <w:sz w:val="21"/>
                <w:szCs w:val="21"/>
              </w:rPr>
            </w:pPr>
            <w:r>
              <w:rPr>
                <w:color w:val="506060"/>
                <w:sz w:val="21"/>
                <w:szCs w:val="21"/>
              </w:rPr>
              <w:t>符</w:t>
            </w:r>
            <w:r>
              <w:rPr>
                <w:color w:val="506060"/>
                <w:spacing w:val="33"/>
                <w:sz w:val="21"/>
                <w:szCs w:val="21"/>
              </w:rPr>
              <w:t xml:space="preserve"> </w:t>
            </w:r>
            <w:r>
              <w:rPr>
                <w:color w:val="506060"/>
                <w:sz w:val="21"/>
                <w:szCs w:val="21"/>
              </w:rPr>
              <w:t>合</w:t>
            </w:r>
          </w:p>
        </w:tc>
        <w:tc>
          <w:tcPr>
            <w:tcW w:w="115" w:type="dxa"/>
            <w:tcBorders>
              <w:top w:val="nil"/>
              <w:left w:val="single" w:color="000000" w:sz="2" w:space="0"/>
              <w:bottom w:val="nil"/>
            </w:tcBorders>
            <w:vAlign w:val="top"/>
          </w:tcPr>
          <w:p w14:paraId="637B9ABB">
            <w:pPr>
              <w:rPr>
                <w:rFonts w:ascii="Arial"/>
                <w:sz w:val="21"/>
              </w:rPr>
            </w:pPr>
          </w:p>
        </w:tc>
      </w:tr>
      <w:tr w14:paraId="60D36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1853" w:type="dxa"/>
            <w:vMerge w:val="continue"/>
            <w:tcBorders>
              <w:top w:val="nil"/>
              <w:bottom w:val="nil"/>
            </w:tcBorders>
            <w:vAlign w:val="top"/>
          </w:tcPr>
          <w:p w14:paraId="6178996F">
            <w:pPr>
              <w:rPr>
                <w:rFonts w:ascii="Arial"/>
                <w:sz w:val="21"/>
              </w:rPr>
            </w:pPr>
          </w:p>
        </w:tc>
        <w:tc>
          <w:tcPr>
            <w:tcW w:w="110" w:type="dxa"/>
            <w:tcBorders>
              <w:top w:val="nil"/>
              <w:bottom w:val="nil"/>
            </w:tcBorders>
            <w:vAlign w:val="top"/>
          </w:tcPr>
          <w:p w14:paraId="3AB885CF">
            <w:pPr>
              <w:rPr>
                <w:rFonts w:ascii="Arial"/>
                <w:sz w:val="21"/>
              </w:rPr>
            </w:pPr>
          </w:p>
        </w:tc>
        <w:tc>
          <w:tcPr>
            <w:tcW w:w="429" w:type="dxa"/>
            <w:vAlign w:val="top"/>
          </w:tcPr>
          <w:p w14:paraId="31E4B691">
            <w:pPr>
              <w:spacing w:line="307" w:lineRule="auto"/>
              <w:rPr>
                <w:rFonts w:ascii="Arial"/>
                <w:sz w:val="21"/>
              </w:rPr>
            </w:pPr>
          </w:p>
          <w:p w14:paraId="43962135">
            <w:pPr>
              <w:pStyle w:val="6"/>
              <w:spacing w:before="69"/>
              <w:ind w:left="151"/>
              <w:rPr>
                <w:sz w:val="21"/>
                <w:szCs w:val="21"/>
              </w:rPr>
            </w:pPr>
            <w:r>
              <w:rPr>
                <w:sz w:val="21"/>
                <w:szCs w:val="21"/>
              </w:rPr>
              <w:t>7</w:t>
            </w:r>
          </w:p>
        </w:tc>
        <w:tc>
          <w:tcPr>
            <w:tcW w:w="3566" w:type="dxa"/>
            <w:vAlign w:val="top"/>
          </w:tcPr>
          <w:p w14:paraId="061BCC64">
            <w:pPr>
              <w:pStyle w:val="6"/>
              <w:spacing w:before="86" w:line="238" w:lineRule="auto"/>
              <w:ind w:left="92" w:right="85" w:firstLine="110"/>
              <w:jc w:val="both"/>
              <w:rPr>
                <w:sz w:val="21"/>
                <w:szCs w:val="21"/>
              </w:rPr>
            </w:pPr>
            <w:r>
              <w:rPr>
                <w:spacing w:val="2"/>
                <w:sz w:val="21"/>
                <w:szCs w:val="21"/>
              </w:rPr>
              <w:t>第十九条禁止侵占、损毁或者擅自</w:t>
            </w:r>
            <w:r>
              <w:rPr>
                <w:spacing w:val="4"/>
                <w:sz w:val="21"/>
                <w:szCs w:val="21"/>
              </w:rPr>
              <w:t xml:space="preserve"> </w:t>
            </w:r>
            <w:r>
              <w:rPr>
                <w:spacing w:val="1"/>
                <w:sz w:val="21"/>
                <w:szCs w:val="21"/>
              </w:rPr>
              <w:t>移动、改变大气环境质量监测设施和</w:t>
            </w:r>
            <w:r>
              <w:rPr>
                <w:sz w:val="21"/>
                <w:szCs w:val="21"/>
              </w:rPr>
              <w:t xml:space="preserve"> </w:t>
            </w:r>
            <w:r>
              <w:rPr>
                <w:spacing w:val="-1"/>
                <w:sz w:val="21"/>
                <w:szCs w:val="21"/>
              </w:rPr>
              <w:t>大气污染物排放自动监测设备。</w:t>
            </w:r>
          </w:p>
        </w:tc>
        <w:tc>
          <w:tcPr>
            <w:tcW w:w="2178" w:type="dxa"/>
            <w:vAlign w:val="top"/>
          </w:tcPr>
          <w:p w14:paraId="23DA366A">
            <w:pPr>
              <w:spacing w:line="288" w:lineRule="auto"/>
              <w:rPr>
                <w:rFonts w:ascii="Arial"/>
                <w:sz w:val="21"/>
              </w:rPr>
            </w:pPr>
          </w:p>
          <w:p w14:paraId="05EF4C49">
            <w:pPr>
              <w:pStyle w:val="6"/>
              <w:spacing w:before="68" w:line="220" w:lineRule="auto"/>
              <w:ind w:left="106"/>
              <w:rPr>
                <w:sz w:val="21"/>
                <w:szCs w:val="21"/>
              </w:rPr>
            </w:pPr>
            <w:r>
              <w:rPr>
                <w:spacing w:val="1"/>
                <w:sz w:val="21"/>
                <w:szCs w:val="21"/>
              </w:rPr>
              <w:t>未发生相关行为</w:t>
            </w:r>
          </w:p>
        </w:tc>
        <w:tc>
          <w:tcPr>
            <w:tcW w:w="599" w:type="dxa"/>
            <w:tcBorders>
              <w:right w:val="single" w:color="000000" w:sz="2" w:space="0"/>
            </w:tcBorders>
            <w:textDirection w:val="tbRlV"/>
            <w:vAlign w:val="top"/>
          </w:tcPr>
          <w:p w14:paraId="7B45A6B3">
            <w:pPr>
              <w:pStyle w:val="6"/>
              <w:spacing w:before="180" w:line="200" w:lineRule="auto"/>
              <w:ind w:left="168"/>
              <w:rPr>
                <w:sz w:val="21"/>
                <w:szCs w:val="21"/>
              </w:rPr>
            </w:pPr>
            <w:r>
              <w:rPr>
                <w:color w:val="506060"/>
                <w:sz w:val="21"/>
                <w:szCs w:val="21"/>
              </w:rPr>
              <w:t>符</w:t>
            </w:r>
            <w:r>
              <w:rPr>
                <w:color w:val="506060"/>
                <w:spacing w:val="53"/>
                <w:sz w:val="21"/>
                <w:szCs w:val="21"/>
              </w:rPr>
              <w:t xml:space="preserve"> </w:t>
            </w:r>
            <w:r>
              <w:rPr>
                <w:color w:val="506060"/>
                <w:sz w:val="21"/>
                <w:szCs w:val="21"/>
              </w:rPr>
              <w:t>合</w:t>
            </w:r>
          </w:p>
        </w:tc>
        <w:tc>
          <w:tcPr>
            <w:tcW w:w="115" w:type="dxa"/>
            <w:tcBorders>
              <w:top w:val="nil"/>
              <w:left w:val="single" w:color="000000" w:sz="2" w:space="0"/>
              <w:bottom w:val="nil"/>
            </w:tcBorders>
            <w:vAlign w:val="top"/>
          </w:tcPr>
          <w:p w14:paraId="0B612294">
            <w:pPr>
              <w:rPr>
                <w:rFonts w:ascii="Arial"/>
                <w:sz w:val="21"/>
              </w:rPr>
            </w:pPr>
          </w:p>
        </w:tc>
      </w:tr>
      <w:tr w14:paraId="5D559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853" w:type="dxa"/>
            <w:vMerge w:val="continue"/>
            <w:tcBorders>
              <w:top w:val="nil"/>
            </w:tcBorders>
            <w:vAlign w:val="top"/>
          </w:tcPr>
          <w:p w14:paraId="5CE70295">
            <w:pPr>
              <w:rPr>
                <w:rFonts w:ascii="Arial"/>
                <w:sz w:val="21"/>
              </w:rPr>
            </w:pPr>
          </w:p>
        </w:tc>
        <w:tc>
          <w:tcPr>
            <w:tcW w:w="110" w:type="dxa"/>
            <w:tcBorders>
              <w:top w:val="nil"/>
            </w:tcBorders>
            <w:vAlign w:val="top"/>
          </w:tcPr>
          <w:p w14:paraId="3D0C62D7">
            <w:pPr>
              <w:rPr>
                <w:rFonts w:ascii="Arial"/>
                <w:sz w:val="21"/>
              </w:rPr>
            </w:pPr>
          </w:p>
        </w:tc>
        <w:tc>
          <w:tcPr>
            <w:tcW w:w="429" w:type="dxa"/>
            <w:vAlign w:val="top"/>
          </w:tcPr>
          <w:p w14:paraId="6458C5B5">
            <w:pPr>
              <w:pStyle w:val="6"/>
              <w:spacing w:before="100" w:line="166" w:lineRule="auto"/>
              <w:ind w:left="151"/>
              <w:rPr>
                <w:sz w:val="21"/>
                <w:szCs w:val="21"/>
              </w:rPr>
            </w:pPr>
            <w:r>
              <w:rPr>
                <w:sz w:val="21"/>
                <w:szCs w:val="21"/>
              </w:rPr>
              <w:t>8</w:t>
            </w:r>
          </w:p>
        </w:tc>
        <w:tc>
          <w:tcPr>
            <w:tcW w:w="3566" w:type="dxa"/>
            <w:vAlign w:val="top"/>
          </w:tcPr>
          <w:p w14:paraId="3120DC33">
            <w:pPr>
              <w:pStyle w:val="6"/>
              <w:spacing w:before="78" w:line="185" w:lineRule="auto"/>
              <w:ind w:left="253"/>
              <w:rPr>
                <w:sz w:val="21"/>
                <w:szCs w:val="21"/>
              </w:rPr>
            </w:pPr>
            <w:r>
              <w:rPr>
                <w:spacing w:val="-1"/>
                <w:sz w:val="21"/>
                <w:szCs w:val="21"/>
              </w:rPr>
              <w:t>第二十四条 市、县(市、区)人民</w:t>
            </w:r>
          </w:p>
        </w:tc>
        <w:tc>
          <w:tcPr>
            <w:tcW w:w="2178" w:type="dxa"/>
            <w:vAlign w:val="top"/>
          </w:tcPr>
          <w:p w14:paraId="6966FE26">
            <w:pPr>
              <w:pStyle w:val="6"/>
              <w:spacing w:before="77" w:line="186" w:lineRule="auto"/>
              <w:ind w:left="137"/>
              <w:rPr>
                <w:sz w:val="21"/>
                <w:szCs w:val="21"/>
              </w:rPr>
            </w:pPr>
            <w:r>
              <w:rPr>
                <w:spacing w:val="-1"/>
                <w:sz w:val="21"/>
                <w:szCs w:val="21"/>
              </w:rPr>
              <w:t>本项目将燃煤、燃生</w:t>
            </w:r>
          </w:p>
        </w:tc>
        <w:tc>
          <w:tcPr>
            <w:tcW w:w="599" w:type="dxa"/>
            <w:tcBorders>
              <w:right w:val="single" w:color="000000" w:sz="2" w:space="0"/>
            </w:tcBorders>
            <w:vAlign w:val="top"/>
          </w:tcPr>
          <w:p w14:paraId="36618550">
            <w:pPr>
              <w:pStyle w:val="6"/>
              <w:spacing w:before="48" w:line="211" w:lineRule="auto"/>
              <w:ind w:left="198"/>
              <w:rPr>
                <w:sz w:val="21"/>
                <w:szCs w:val="21"/>
              </w:rPr>
            </w:pPr>
            <w:r>
              <w:rPr>
                <w:color w:val="605040"/>
                <w:sz w:val="21"/>
                <w:szCs w:val="21"/>
              </w:rPr>
              <w:t>符</w:t>
            </w:r>
          </w:p>
        </w:tc>
        <w:tc>
          <w:tcPr>
            <w:tcW w:w="115" w:type="dxa"/>
            <w:tcBorders>
              <w:top w:val="nil"/>
              <w:left w:val="single" w:color="000000" w:sz="2" w:space="0"/>
            </w:tcBorders>
            <w:vAlign w:val="top"/>
          </w:tcPr>
          <w:p w14:paraId="1D4519AB">
            <w:pPr>
              <w:rPr>
                <w:rFonts w:ascii="Arial"/>
                <w:sz w:val="21"/>
              </w:rPr>
            </w:pPr>
          </w:p>
        </w:tc>
      </w:tr>
    </w:tbl>
    <w:p w14:paraId="488A59D3">
      <w:pPr>
        <w:pStyle w:val="2"/>
      </w:pPr>
    </w:p>
    <w:p w14:paraId="008687D3">
      <w:pPr>
        <w:sectPr>
          <w:footerReference r:id="rId12" w:type="default"/>
          <w:pgSz w:w="11900" w:h="16840"/>
          <w:pgMar w:top="1431" w:right="1544" w:bottom="1230" w:left="1494" w:header="0" w:footer="879" w:gutter="0"/>
          <w:cols w:space="720" w:num="1"/>
        </w:sectPr>
      </w:pPr>
    </w:p>
    <w:p w14:paraId="75A45B9E">
      <w:pPr>
        <w:spacing w:before="32"/>
      </w:pPr>
    </w:p>
    <w:tbl>
      <w:tblPr>
        <w:tblStyle w:val="5"/>
        <w:tblW w:w="88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53"/>
        <w:gridCol w:w="110"/>
        <w:gridCol w:w="420"/>
        <w:gridCol w:w="3566"/>
        <w:gridCol w:w="2197"/>
        <w:gridCol w:w="589"/>
        <w:gridCol w:w="105"/>
      </w:tblGrid>
      <w:tr w14:paraId="61E1B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4" w:hRule="atLeast"/>
        </w:trPr>
        <w:tc>
          <w:tcPr>
            <w:tcW w:w="1853" w:type="dxa"/>
            <w:vMerge w:val="restart"/>
            <w:tcBorders>
              <w:bottom w:val="nil"/>
            </w:tcBorders>
            <w:vAlign w:val="top"/>
          </w:tcPr>
          <w:p w14:paraId="59B2E3BF">
            <w:pPr>
              <w:rPr>
                <w:rFonts w:ascii="Arial"/>
                <w:sz w:val="21"/>
              </w:rPr>
            </w:pPr>
          </w:p>
        </w:tc>
        <w:tc>
          <w:tcPr>
            <w:tcW w:w="110" w:type="dxa"/>
            <w:tcBorders>
              <w:bottom w:val="nil"/>
            </w:tcBorders>
            <w:vAlign w:val="top"/>
          </w:tcPr>
          <w:p w14:paraId="054433F0">
            <w:pPr>
              <w:rPr>
                <w:rFonts w:ascii="Arial"/>
                <w:sz w:val="21"/>
              </w:rPr>
            </w:pPr>
          </w:p>
        </w:tc>
        <w:tc>
          <w:tcPr>
            <w:tcW w:w="420" w:type="dxa"/>
            <w:vAlign w:val="top"/>
          </w:tcPr>
          <w:p w14:paraId="574E0D5B">
            <w:pPr>
              <w:rPr>
                <w:rFonts w:ascii="Arial"/>
                <w:sz w:val="21"/>
              </w:rPr>
            </w:pPr>
          </w:p>
        </w:tc>
        <w:tc>
          <w:tcPr>
            <w:tcW w:w="3566" w:type="dxa"/>
            <w:vAlign w:val="top"/>
          </w:tcPr>
          <w:p w14:paraId="76E3862D">
            <w:pPr>
              <w:pStyle w:val="6"/>
              <w:spacing w:before="74" w:line="252" w:lineRule="auto"/>
              <w:ind w:left="91" w:right="85" w:firstLine="110"/>
              <w:jc w:val="both"/>
              <w:rPr>
                <w:sz w:val="21"/>
                <w:szCs w:val="21"/>
              </w:rPr>
            </w:pPr>
            <w:r>
              <w:rPr>
                <w:spacing w:val="1"/>
                <w:sz w:val="21"/>
                <w:szCs w:val="21"/>
              </w:rPr>
              <w:t xml:space="preserve">政府、开发(度假)园区管委会应当  </w:t>
            </w:r>
            <w:r>
              <w:rPr>
                <w:sz w:val="21"/>
                <w:szCs w:val="21"/>
              </w:rPr>
              <w:t>采取有效措施优化能源结构，推广利</w:t>
            </w:r>
            <w:r>
              <w:rPr>
                <w:spacing w:val="14"/>
                <w:sz w:val="21"/>
                <w:szCs w:val="21"/>
              </w:rPr>
              <w:t xml:space="preserve"> </w:t>
            </w:r>
            <w:r>
              <w:rPr>
                <w:spacing w:val="1"/>
                <w:sz w:val="21"/>
                <w:szCs w:val="21"/>
              </w:rPr>
              <w:t xml:space="preserve">用清洁能源。推进生产和生活领域以 </w:t>
            </w:r>
            <w:r>
              <w:rPr>
                <w:spacing w:val="-1"/>
                <w:sz w:val="21"/>
                <w:szCs w:val="21"/>
              </w:rPr>
              <w:t>气代煤、以电代煤、以电代柴。加快</w:t>
            </w:r>
            <w:r>
              <w:rPr>
                <w:spacing w:val="5"/>
                <w:sz w:val="21"/>
                <w:szCs w:val="21"/>
              </w:rPr>
              <w:t xml:space="preserve"> </w:t>
            </w:r>
            <w:r>
              <w:rPr>
                <w:sz w:val="21"/>
                <w:szCs w:val="21"/>
              </w:rPr>
              <w:t>天然气基础设施建设，增加天然气使</w:t>
            </w:r>
            <w:r>
              <w:rPr>
                <w:spacing w:val="9"/>
                <w:sz w:val="21"/>
                <w:szCs w:val="21"/>
              </w:rPr>
              <w:t xml:space="preserve"> </w:t>
            </w:r>
            <w:r>
              <w:rPr>
                <w:spacing w:val="1"/>
                <w:sz w:val="21"/>
                <w:szCs w:val="21"/>
              </w:rPr>
              <w:t>用量，控制大气污染物的排放。</w:t>
            </w:r>
          </w:p>
        </w:tc>
        <w:tc>
          <w:tcPr>
            <w:tcW w:w="2197" w:type="dxa"/>
            <w:vMerge w:val="restart"/>
            <w:tcBorders>
              <w:bottom w:val="nil"/>
            </w:tcBorders>
            <w:vAlign w:val="top"/>
          </w:tcPr>
          <w:p w14:paraId="31A8DC5F">
            <w:pPr>
              <w:pStyle w:val="6"/>
              <w:spacing w:before="72" w:line="266" w:lineRule="auto"/>
              <w:ind w:left="105" w:right="137" w:firstLine="40"/>
              <w:jc w:val="both"/>
              <w:rPr>
                <w:sz w:val="21"/>
                <w:szCs w:val="21"/>
              </w:rPr>
            </w:pPr>
            <w:r>
              <w:rPr>
                <w:spacing w:val="1"/>
                <w:sz w:val="21"/>
                <w:szCs w:val="21"/>
              </w:rPr>
              <w:t>物质锅炉改为天然气</w:t>
            </w:r>
            <w:r>
              <w:rPr>
                <w:spacing w:val="3"/>
                <w:sz w:val="21"/>
                <w:szCs w:val="21"/>
              </w:rPr>
              <w:t xml:space="preserve"> 低氮锅炉，能减少大</w:t>
            </w:r>
            <w:r>
              <w:rPr>
                <w:spacing w:val="4"/>
                <w:sz w:val="21"/>
                <w:szCs w:val="21"/>
              </w:rPr>
              <w:t xml:space="preserve"> </w:t>
            </w:r>
            <w:r>
              <w:rPr>
                <w:spacing w:val="-1"/>
                <w:sz w:val="21"/>
                <w:szCs w:val="21"/>
              </w:rPr>
              <w:t>气污染。</w:t>
            </w:r>
          </w:p>
        </w:tc>
        <w:tc>
          <w:tcPr>
            <w:tcW w:w="589" w:type="dxa"/>
            <w:tcBorders>
              <w:right w:val="single" w:color="000000" w:sz="2" w:space="0"/>
            </w:tcBorders>
            <w:vAlign w:val="top"/>
          </w:tcPr>
          <w:p w14:paraId="3354977C">
            <w:pPr>
              <w:pStyle w:val="6"/>
              <w:spacing w:before="67" w:line="223" w:lineRule="auto"/>
              <w:ind w:left="188"/>
              <w:rPr>
                <w:sz w:val="21"/>
                <w:szCs w:val="21"/>
              </w:rPr>
            </w:pPr>
            <w:r>
              <w:rPr>
                <w:sz w:val="21"/>
                <w:szCs w:val="21"/>
              </w:rPr>
              <w:t>合</w:t>
            </w:r>
          </w:p>
        </w:tc>
        <w:tc>
          <w:tcPr>
            <w:tcW w:w="105" w:type="dxa"/>
            <w:tcBorders>
              <w:left w:val="single" w:color="000000" w:sz="2" w:space="0"/>
              <w:bottom w:val="nil"/>
            </w:tcBorders>
            <w:shd w:val="clear" w:color="auto" w:fill="FFFFFF"/>
            <w:vAlign w:val="top"/>
          </w:tcPr>
          <w:p w14:paraId="4CFE3E79">
            <w:pPr>
              <w:rPr>
                <w:rFonts w:ascii="Arial"/>
                <w:sz w:val="21"/>
              </w:rPr>
            </w:pPr>
          </w:p>
        </w:tc>
      </w:tr>
      <w:tr w14:paraId="05ADD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8" w:hRule="atLeast"/>
        </w:trPr>
        <w:tc>
          <w:tcPr>
            <w:tcW w:w="1853" w:type="dxa"/>
            <w:vMerge w:val="continue"/>
            <w:tcBorders>
              <w:top w:val="nil"/>
              <w:bottom w:val="nil"/>
            </w:tcBorders>
            <w:vAlign w:val="top"/>
          </w:tcPr>
          <w:p w14:paraId="1BE097D8">
            <w:pPr>
              <w:rPr>
                <w:rFonts w:ascii="Arial"/>
                <w:sz w:val="21"/>
              </w:rPr>
            </w:pPr>
          </w:p>
        </w:tc>
        <w:tc>
          <w:tcPr>
            <w:tcW w:w="110" w:type="dxa"/>
            <w:tcBorders>
              <w:top w:val="nil"/>
              <w:bottom w:val="nil"/>
            </w:tcBorders>
            <w:vAlign w:val="top"/>
          </w:tcPr>
          <w:p w14:paraId="32217EFF">
            <w:pPr>
              <w:rPr>
                <w:rFonts w:ascii="Arial"/>
                <w:sz w:val="21"/>
              </w:rPr>
            </w:pPr>
          </w:p>
        </w:tc>
        <w:tc>
          <w:tcPr>
            <w:tcW w:w="420" w:type="dxa"/>
            <w:vAlign w:val="top"/>
          </w:tcPr>
          <w:p w14:paraId="6E1C2EE8">
            <w:pPr>
              <w:spacing w:line="266" w:lineRule="auto"/>
              <w:rPr>
                <w:rFonts w:ascii="Arial"/>
                <w:sz w:val="21"/>
              </w:rPr>
            </w:pPr>
          </w:p>
          <w:p w14:paraId="20BFC09D">
            <w:pPr>
              <w:spacing w:line="266" w:lineRule="auto"/>
              <w:rPr>
                <w:rFonts w:ascii="Arial"/>
                <w:sz w:val="21"/>
              </w:rPr>
            </w:pPr>
          </w:p>
          <w:p w14:paraId="2BFD71B5">
            <w:pPr>
              <w:spacing w:line="267" w:lineRule="auto"/>
              <w:rPr>
                <w:rFonts w:ascii="Arial"/>
                <w:sz w:val="21"/>
              </w:rPr>
            </w:pPr>
          </w:p>
          <w:p w14:paraId="29AB6DC9">
            <w:pPr>
              <w:spacing w:line="267" w:lineRule="auto"/>
              <w:rPr>
                <w:rFonts w:ascii="Arial"/>
                <w:sz w:val="21"/>
              </w:rPr>
            </w:pPr>
          </w:p>
          <w:p w14:paraId="6D62646E">
            <w:pPr>
              <w:spacing w:line="267" w:lineRule="auto"/>
              <w:rPr>
                <w:rFonts w:ascii="Arial"/>
                <w:sz w:val="21"/>
              </w:rPr>
            </w:pPr>
          </w:p>
          <w:p w14:paraId="65339EC0">
            <w:pPr>
              <w:pStyle w:val="6"/>
              <w:spacing w:before="68"/>
              <w:ind w:left="141"/>
              <w:rPr>
                <w:sz w:val="21"/>
                <w:szCs w:val="21"/>
              </w:rPr>
            </w:pPr>
            <w:r>
              <w:rPr>
                <w:sz w:val="21"/>
                <w:szCs w:val="21"/>
              </w:rPr>
              <w:t>9</w:t>
            </w:r>
          </w:p>
        </w:tc>
        <w:tc>
          <w:tcPr>
            <w:tcW w:w="3566" w:type="dxa"/>
            <w:vAlign w:val="top"/>
          </w:tcPr>
          <w:p w14:paraId="067A503C">
            <w:pPr>
              <w:pStyle w:val="6"/>
              <w:spacing w:before="80" w:line="255" w:lineRule="auto"/>
              <w:ind w:left="202" w:right="186"/>
              <w:jc w:val="both"/>
              <w:rPr>
                <w:sz w:val="21"/>
                <w:szCs w:val="21"/>
              </w:rPr>
            </w:pPr>
            <w:r>
              <w:rPr>
                <w:spacing w:val="1"/>
                <w:sz w:val="21"/>
                <w:szCs w:val="21"/>
              </w:rPr>
              <w:t xml:space="preserve">第二十五条城市人民政府应当按照 </w:t>
            </w:r>
            <w:r>
              <w:rPr>
                <w:spacing w:val="-1"/>
                <w:sz w:val="21"/>
                <w:szCs w:val="21"/>
              </w:rPr>
              <w:t>有关规定划定并公布高污染燃料禁</w:t>
            </w:r>
            <w:r>
              <w:rPr>
                <w:spacing w:val="4"/>
                <w:sz w:val="21"/>
                <w:szCs w:val="21"/>
              </w:rPr>
              <w:t xml:space="preserve"> </w:t>
            </w:r>
            <w:r>
              <w:rPr>
                <w:spacing w:val="-1"/>
                <w:sz w:val="21"/>
                <w:szCs w:val="21"/>
              </w:rPr>
              <w:t>燃区，并根据大气环境质量改善要</w:t>
            </w:r>
            <w:r>
              <w:rPr>
                <w:spacing w:val="4"/>
                <w:sz w:val="21"/>
                <w:szCs w:val="21"/>
              </w:rPr>
              <w:t xml:space="preserve"> </w:t>
            </w:r>
            <w:r>
              <w:rPr>
                <w:sz w:val="21"/>
                <w:szCs w:val="21"/>
              </w:rPr>
              <w:t>求，逐步扩大高污染燃料禁燃区范</w:t>
            </w:r>
          </w:p>
          <w:p w14:paraId="2ECE2AA9">
            <w:pPr>
              <w:pStyle w:val="6"/>
              <w:spacing w:line="220" w:lineRule="auto"/>
              <w:ind w:left="81"/>
              <w:rPr>
                <w:sz w:val="21"/>
                <w:szCs w:val="21"/>
              </w:rPr>
            </w:pPr>
            <w:r>
              <w:rPr>
                <w:color w:val="506050"/>
                <w:spacing w:val="-14"/>
                <w:sz w:val="21"/>
                <w:szCs w:val="21"/>
              </w:rPr>
              <w:t>围</w:t>
            </w:r>
            <w:r>
              <w:rPr>
                <w:color w:val="506050"/>
                <w:spacing w:val="-53"/>
                <w:sz w:val="21"/>
                <w:szCs w:val="21"/>
              </w:rPr>
              <w:t xml:space="preserve"> </w:t>
            </w:r>
            <w:r>
              <w:rPr>
                <w:color w:val="506050"/>
                <w:spacing w:val="-14"/>
                <w:sz w:val="21"/>
                <w:szCs w:val="21"/>
              </w:rPr>
              <w:t>。</w:t>
            </w:r>
          </w:p>
          <w:p w14:paraId="58735521">
            <w:pPr>
              <w:pStyle w:val="6"/>
              <w:spacing w:before="99" w:line="244" w:lineRule="auto"/>
              <w:ind w:left="91" w:right="87"/>
              <w:jc w:val="both"/>
              <w:rPr>
                <w:sz w:val="21"/>
                <w:szCs w:val="21"/>
              </w:rPr>
            </w:pPr>
            <w:r>
              <w:rPr>
                <w:spacing w:val="-1"/>
                <w:sz w:val="21"/>
                <w:szCs w:val="21"/>
              </w:rPr>
              <w:t>在禁燃区内，禁止销售、燃用高污染</w:t>
            </w:r>
            <w:r>
              <w:rPr>
                <w:spacing w:val="7"/>
                <w:sz w:val="21"/>
                <w:szCs w:val="21"/>
              </w:rPr>
              <w:t xml:space="preserve"> </w:t>
            </w:r>
            <w:r>
              <w:rPr>
                <w:spacing w:val="-1"/>
                <w:sz w:val="21"/>
                <w:szCs w:val="21"/>
              </w:rPr>
              <w:t>燃料；禁止新建、扩建燃用高污染燃</w:t>
            </w:r>
            <w:r>
              <w:rPr>
                <w:spacing w:val="5"/>
                <w:sz w:val="21"/>
                <w:szCs w:val="21"/>
              </w:rPr>
              <w:t xml:space="preserve"> </w:t>
            </w:r>
            <w:r>
              <w:rPr>
                <w:spacing w:val="1"/>
                <w:sz w:val="21"/>
                <w:szCs w:val="21"/>
              </w:rPr>
              <w:t>料的设施，已建成的，应当在规定的</w:t>
            </w:r>
            <w:r>
              <w:rPr>
                <w:sz w:val="21"/>
                <w:szCs w:val="21"/>
              </w:rPr>
              <w:t xml:space="preserve"> 期限内改用天然气、液化石油气、电</w:t>
            </w:r>
            <w:r>
              <w:rPr>
                <w:spacing w:val="11"/>
                <w:sz w:val="21"/>
                <w:szCs w:val="21"/>
              </w:rPr>
              <w:t xml:space="preserve"> </w:t>
            </w:r>
            <w:r>
              <w:rPr>
                <w:spacing w:val="1"/>
                <w:sz w:val="21"/>
                <w:szCs w:val="21"/>
              </w:rPr>
              <w:t>或者其他清洁能源。</w:t>
            </w:r>
          </w:p>
        </w:tc>
        <w:tc>
          <w:tcPr>
            <w:tcW w:w="2197" w:type="dxa"/>
            <w:vMerge w:val="continue"/>
            <w:tcBorders>
              <w:top w:val="nil"/>
            </w:tcBorders>
            <w:vAlign w:val="top"/>
          </w:tcPr>
          <w:p w14:paraId="1FD35E1E">
            <w:pPr>
              <w:rPr>
                <w:rFonts w:ascii="Arial"/>
                <w:sz w:val="21"/>
              </w:rPr>
            </w:pPr>
          </w:p>
        </w:tc>
        <w:tc>
          <w:tcPr>
            <w:tcW w:w="589" w:type="dxa"/>
            <w:tcBorders>
              <w:right w:val="single" w:color="000000" w:sz="2" w:space="0"/>
            </w:tcBorders>
            <w:textDirection w:val="tbRlV"/>
            <w:vAlign w:val="top"/>
          </w:tcPr>
          <w:p w14:paraId="2435F504">
            <w:pPr>
              <w:pStyle w:val="6"/>
              <w:spacing w:before="190" w:line="200" w:lineRule="auto"/>
              <w:ind w:left="1200"/>
              <w:rPr>
                <w:sz w:val="21"/>
                <w:szCs w:val="21"/>
              </w:rPr>
            </w:pPr>
            <w:r>
              <w:rPr>
                <w:color w:val="506070"/>
                <w:sz w:val="21"/>
                <w:szCs w:val="21"/>
              </w:rPr>
              <w:t>符</w:t>
            </w:r>
            <w:r>
              <w:rPr>
                <w:color w:val="506070"/>
                <w:spacing w:val="53"/>
                <w:sz w:val="21"/>
                <w:szCs w:val="21"/>
              </w:rPr>
              <w:t xml:space="preserve"> </w:t>
            </w:r>
            <w:r>
              <w:rPr>
                <w:color w:val="506070"/>
                <w:sz w:val="21"/>
                <w:szCs w:val="21"/>
              </w:rPr>
              <w:t>合</w:t>
            </w:r>
          </w:p>
        </w:tc>
        <w:tc>
          <w:tcPr>
            <w:tcW w:w="105" w:type="dxa"/>
            <w:tcBorders>
              <w:top w:val="nil"/>
              <w:left w:val="single" w:color="000000" w:sz="2" w:space="0"/>
              <w:bottom w:val="nil"/>
            </w:tcBorders>
            <w:shd w:val="clear" w:color="auto" w:fill="FFFFFF"/>
            <w:vAlign w:val="top"/>
          </w:tcPr>
          <w:p w14:paraId="2DA51E96">
            <w:pPr>
              <w:rPr>
                <w:rFonts w:ascii="Arial"/>
                <w:sz w:val="21"/>
              </w:rPr>
            </w:pPr>
          </w:p>
        </w:tc>
      </w:tr>
      <w:tr w14:paraId="0F03E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6" w:hRule="atLeast"/>
        </w:trPr>
        <w:tc>
          <w:tcPr>
            <w:tcW w:w="1853" w:type="dxa"/>
            <w:vMerge w:val="continue"/>
            <w:tcBorders>
              <w:top w:val="nil"/>
              <w:bottom w:val="nil"/>
            </w:tcBorders>
            <w:vAlign w:val="top"/>
          </w:tcPr>
          <w:p w14:paraId="6C52E739">
            <w:pPr>
              <w:rPr>
                <w:rFonts w:ascii="Arial"/>
                <w:sz w:val="21"/>
              </w:rPr>
            </w:pPr>
          </w:p>
        </w:tc>
        <w:tc>
          <w:tcPr>
            <w:tcW w:w="110" w:type="dxa"/>
            <w:tcBorders>
              <w:top w:val="nil"/>
              <w:bottom w:val="nil"/>
            </w:tcBorders>
            <w:vAlign w:val="top"/>
          </w:tcPr>
          <w:p w14:paraId="503A751E">
            <w:pPr>
              <w:rPr>
                <w:rFonts w:ascii="Arial"/>
                <w:sz w:val="21"/>
              </w:rPr>
            </w:pPr>
          </w:p>
        </w:tc>
        <w:tc>
          <w:tcPr>
            <w:tcW w:w="420" w:type="dxa"/>
            <w:vAlign w:val="top"/>
          </w:tcPr>
          <w:p w14:paraId="2A62A15F">
            <w:pPr>
              <w:spacing w:line="250" w:lineRule="auto"/>
              <w:rPr>
                <w:rFonts w:ascii="Arial"/>
                <w:sz w:val="21"/>
              </w:rPr>
            </w:pPr>
          </w:p>
          <w:p w14:paraId="5F49E772">
            <w:pPr>
              <w:spacing w:line="250" w:lineRule="auto"/>
              <w:rPr>
                <w:rFonts w:ascii="Arial"/>
                <w:sz w:val="21"/>
              </w:rPr>
            </w:pPr>
          </w:p>
          <w:p w14:paraId="5D307640">
            <w:pPr>
              <w:spacing w:line="250" w:lineRule="auto"/>
              <w:rPr>
                <w:rFonts w:ascii="Arial"/>
                <w:sz w:val="21"/>
              </w:rPr>
            </w:pPr>
          </w:p>
          <w:p w14:paraId="54C85C68">
            <w:pPr>
              <w:spacing w:line="250" w:lineRule="auto"/>
              <w:rPr>
                <w:rFonts w:ascii="Arial"/>
                <w:sz w:val="21"/>
              </w:rPr>
            </w:pPr>
          </w:p>
          <w:p w14:paraId="104CA85E">
            <w:pPr>
              <w:spacing w:line="250" w:lineRule="auto"/>
              <w:rPr>
                <w:rFonts w:ascii="Arial"/>
                <w:sz w:val="21"/>
              </w:rPr>
            </w:pPr>
          </w:p>
          <w:p w14:paraId="32367411">
            <w:pPr>
              <w:spacing w:line="250" w:lineRule="auto"/>
              <w:rPr>
                <w:rFonts w:ascii="Arial"/>
                <w:sz w:val="21"/>
              </w:rPr>
            </w:pPr>
          </w:p>
          <w:p w14:paraId="389D4DAC">
            <w:pPr>
              <w:spacing w:line="250" w:lineRule="auto"/>
              <w:rPr>
                <w:rFonts w:ascii="Arial"/>
                <w:sz w:val="21"/>
              </w:rPr>
            </w:pPr>
          </w:p>
          <w:p w14:paraId="7AA98486">
            <w:pPr>
              <w:spacing w:line="250" w:lineRule="auto"/>
              <w:rPr>
                <w:rFonts w:ascii="Arial"/>
                <w:sz w:val="21"/>
              </w:rPr>
            </w:pPr>
          </w:p>
          <w:p w14:paraId="2E60CFB6">
            <w:pPr>
              <w:spacing w:line="250" w:lineRule="auto"/>
              <w:rPr>
                <w:rFonts w:ascii="Arial"/>
                <w:sz w:val="21"/>
              </w:rPr>
            </w:pPr>
          </w:p>
          <w:p w14:paraId="6DCA2A8E">
            <w:pPr>
              <w:pStyle w:val="6"/>
              <w:spacing w:before="68"/>
              <w:ind w:left="92"/>
              <w:rPr>
                <w:sz w:val="21"/>
                <w:szCs w:val="21"/>
              </w:rPr>
            </w:pPr>
            <w:r>
              <w:rPr>
                <w:spacing w:val="-6"/>
                <w:sz w:val="21"/>
                <w:szCs w:val="21"/>
              </w:rPr>
              <w:t>10</w:t>
            </w:r>
          </w:p>
        </w:tc>
        <w:tc>
          <w:tcPr>
            <w:tcW w:w="3566" w:type="dxa"/>
            <w:vAlign w:val="top"/>
          </w:tcPr>
          <w:p w14:paraId="49ACEE96">
            <w:pPr>
              <w:pStyle w:val="6"/>
              <w:spacing w:before="87" w:line="262" w:lineRule="auto"/>
              <w:ind w:left="91" w:right="85" w:firstLine="110"/>
              <w:rPr>
                <w:sz w:val="21"/>
                <w:szCs w:val="21"/>
              </w:rPr>
            </w:pPr>
            <w:r>
              <w:rPr>
                <w:spacing w:val="-1"/>
                <w:sz w:val="21"/>
                <w:szCs w:val="21"/>
              </w:rPr>
              <w:t>第二十六条下列产生含挥发性有机</w:t>
            </w:r>
            <w:r>
              <w:rPr>
                <w:spacing w:val="2"/>
                <w:sz w:val="21"/>
                <w:szCs w:val="21"/>
              </w:rPr>
              <w:t xml:space="preserve">  </w:t>
            </w:r>
            <w:r>
              <w:rPr>
                <w:sz w:val="21"/>
                <w:szCs w:val="21"/>
              </w:rPr>
              <w:t>物废气的生产和服务活动，应当在密</w:t>
            </w:r>
            <w:r>
              <w:rPr>
                <w:spacing w:val="12"/>
                <w:sz w:val="21"/>
                <w:szCs w:val="21"/>
              </w:rPr>
              <w:t xml:space="preserve"> </w:t>
            </w:r>
            <w:r>
              <w:rPr>
                <w:sz w:val="21"/>
                <w:szCs w:val="21"/>
              </w:rPr>
              <w:t>闭空间或者设备中进行，并按照规定</w:t>
            </w:r>
            <w:r>
              <w:rPr>
                <w:spacing w:val="12"/>
                <w:sz w:val="21"/>
                <w:szCs w:val="21"/>
              </w:rPr>
              <w:t xml:space="preserve"> </w:t>
            </w:r>
            <w:r>
              <w:rPr>
                <w:spacing w:val="1"/>
                <w:sz w:val="21"/>
                <w:szCs w:val="21"/>
              </w:rPr>
              <w:t xml:space="preserve">安装、使用污染防治设施；无法密闭 </w:t>
            </w:r>
            <w:r>
              <w:rPr>
                <w:sz w:val="21"/>
                <w:szCs w:val="21"/>
              </w:rPr>
              <w:t>的，应当采取高效处理措施减少废气</w:t>
            </w:r>
            <w:r>
              <w:rPr>
                <w:spacing w:val="12"/>
                <w:sz w:val="21"/>
                <w:szCs w:val="21"/>
              </w:rPr>
              <w:t xml:space="preserve"> </w:t>
            </w:r>
            <w:r>
              <w:rPr>
                <w:spacing w:val="-2"/>
                <w:sz w:val="21"/>
                <w:szCs w:val="21"/>
              </w:rPr>
              <w:t>排放：</w:t>
            </w:r>
          </w:p>
          <w:p w14:paraId="64C0DFA2">
            <w:pPr>
              <w:pStyle w:val="6"/>
              <w:spacing w:before="5" w:line="246" w:lineRule="auto"/>
              <w:ind w:left="91" w:firstLine="110"/>
              <w:rPr>
                <w:sz w:val="21"/>
                <w:szCs w:val="21"/>
              </w:rPr>
            </w:pPr>
            <w:r>
              <w:rPr>
                <w:sz w:val="21"/>
                <w:szCs w:val="21"/>
              </w:rPr>
              <w:t>(一)石油炼制及有机化学品、合成</w:t>
            </w:r>
            <w:r>
              <w:rPr>
                <w:spacing w:val="2"/>
                <w:sz w:val="21"/>
                <w:szCs w:val="21"/>
              </w:rPr>
              <w:t xml:space="preserve">   </w:t>
            </w:r>
            <w:r>
              <w:rPr>
                <w:spacing w:val="6"/>
                <w:sz w:val="21"/>
                <w:szCs w:val="21"/>
              </w:rPr>
              <w:t>树脂、合成纤维、合成橡胶等行业；</w:t>
            </w:r>
          </w:p>
          <w:p w14:paraId="6BDE7986">
            <w:pPr>
              <w:pStyle w:val="6"/>
              <w:spacing w:before="50" w:line="241" w:lineRule="auto"/>
              <w:ind w:left="111" w:right="192" w:firstLine="90"/>
              <w:rPr>
                <w:sz w:val="21"/>
                <w:szCs w:val="21"/>
              </w:rPr>
            </w:pPr>
            <w:r>
              <w:rPr>
                <w:sz w:val="21"/>
                <w:szCs w:val="21"/>
              </w:rPr>
              <w:t>(二)制药、农药、涂料、油墨、胶</w:t>
            </w:r>
            <w:r>
              <w:rPr>
                <w:spacing w:val="10"/>
                <w:sz w:val="21"/>
                <w:szCs w:val="21"/>
              </w:rPr>
              <w:t xml:space="preserve"> </w:t>
            </w:r>
            <w:r>
              <w:rPr>
                <w:spacing w:val="7"/>
                <w:sz w:val="21"/>
                <w:szCs w:val="21"/>
              </w:rPr>
              <w:t>粘剂、橡胶和塑料加工等行业；</w:t>
            </w:r>
          </w:p>
          <w:p w14:paraId="28334829">
            <w:pPr>
              <w:pStyle w:val="6"/>
              <w:spacing w:before="63" w:line="236" w:lineRule="auto"/>
              <w:ind w:left="111" w:right="190" w:firstLine="90"/>
              <w:rPr>
                <w:sz w:val="21"/>
                <w:szCs w:val="21"/>
              </w:rPr>
            </w:pPr>
            <w:r>
              <w:rPr>
                <w:sz w:val="21"/>
                <w:szCs w:val="21"/>
              </w:rPr>
              <w:t>(三)汽车、家具、集装箱、电子产</w:t>
            </w:r>
            <w:r>
              <w:rPr>
                <w:spacing w:val="12"/>
                <w:sz w:val="21"/>
                <w:szCs w:val="21"/>
              </w:rPr>
              <w:t xml:space="preserve"> </w:t>
            </w:r>
            <w:r>
              <w:rPr>
                <w:spacing w:val="10"/>
                <w:sz w:val="21"/>
                <w:szCs w:val="21"/>
              </w:rPr>
              <w:t>品、工程机械等行业；</w:t>
            </w:r>
          </w:p>
          <w:p w14:paraId="54F5DAAF">
            <w:pPr>
              <w:pStyle w:val="6"/>
              <w:spacing w:before="51" w:line="238" w:lineRule="auto"/>
              <w:ind w:left="101" w:right="194" w:firstLine="100"/>
              <w:rPr>
                <w:sz w:val="21"/>
                <w:szCs w:val="21"/>
              </w:rPr>
            </w:pPr>
            <w:r>
              <w:rPr>
                <w:sz w:val="21"/>
                <w:szCs w:val="21"/>
              </w:rPr>
              <w:t>(四)塑料软包装印刷、印铁制罐等</w:t>
            </w:r>
            <w:r>
              <w:rPr>
                <w:spacing w:val="8"/>
                <w:sz w:val="21"/>
                <w:szCs w:val="21"/>
              </w:rPr>
              <w:t xml:space="preserve"> </w:t>
            </w:r>
            <w:r>
              <w:rPr>
                <w:spacing w:val="-7"/>
                <w:sz w:val="21"/>
                <w:szCs w:val="21"/>
              </w:rPr>
              <w:t>行</w:t>
            </w:r>
            <w:r>
              <w:rPr>
                <w:spacing w:val="-14"/>
                <w:sz w:val="21"/>
                <w:szCs w:val="21"/>
              </w:rPr>
              <w:t xml:space="preserve"> </w:t>
            </w:r>
            <w:r>
              <w:rPr>
                <w:spacing w:val="-7"/>
                <w:sz w:val="21"/>
                <w:szCs w:val="21"/>
              </w:rPr>
              <w:t>业</w:t>
            </w:r>
            <w:r>
              <w:rPr>
                <w:spacing w:val="-22"/>
                <w:sz w:val="21"/>
                <w:szCs w:val="21"/>
              </w:rPr>
              <w:t xml:space="preserve"> </w:t>
            </w:r>
            <w:r>
              <w:rPr>
                <w:spacing w:val="-7"/>
                <w:sz w:val="21"/>
                <w:szCs w:val="21"/>
              </w:rPr>
              <w:t>；</w:t>
            </w:r>
          </w:p>
          <w:p w14:paraId="05C9F9E1">
            <w:pPr>
              <w:pStyle w:val="6"/>
              <w:spacing w:before="68" w:line="222" w:lineRule="auto"/>
              <w:ind w:left="101" w:right="190" w:firstLine="100"/>
              <w:rPr>
                <w:sz w:val="21"/>
                <w:szCs w:val="21"/>
              </w:rPr>
            </w:pPr>
            <w:r>
              <w:rPr>
                <w:sz w:val="21"/>
                <w:szCs w:val="21"/>
              </w:rPr>
              <w:t>(五)其他产生挥发性有机物的生产</w:t>
            </w:r>
            <w:r>
              <w:rPr>
                <w:spacing w:val="12"/>
                <w:sz w:val="21"/>
                <w:szCs w:val="21"/>
              </w:rPr>
              <w:t xml:space="preserve"> </w:t>
            </w:r>
            <w:r>
              <w:rPr>
                <w:spacing w:val="-1"/>
                <w:sz w:val="21"/>
                <w:szCs w:val="21"/>
              </w:rPr>
              <w:t>和服务活动。</w:t>
            </w:r>
          </w:p>
        </w:tc>
        <w:tc>
          <w:tcPr>
            <w:tcW w:w="2197" w:type="dxa"/>
            <w:vAlign w:val="top"/>
          </w:tcPr>
          <w:p w14:paraId="3CD83B1A">
            <w:pPr>
              <w:spacing w:line="245" w:lineRule="auto"/>
              <w:rPr>
                <w:rFonts w:ascii="Arial"/>
                <w:sz w:val="21"/>
              </w:rPr>
            </w:pPr>
          </w:p>
          <w:p w14:paraId="4E7EEB66">
            <w:pPr>
              <w:spacing w:line="245" w:lineRule="auto"/>
              <w:rPr>
                <w:rFonts w:ascii="Arial"/>
                <w:sz w:val="21"/>
              </w:rPr>
            </w:pPr>
          </w:p>
          <w:p w14:paraId="63F8E59E">
            <w:pPr>
              <w:spacing w:line="245" w:lineRule="auto"/>
              <w:rPr>
                <w:rFonts w:ascii="Arial"/>
                <w:sz w:val="21"/>
              </w:rPr>
            </w:pPr>
          </w:p>
          <w:p w14:paraId="75D64358">
            <w:pPr>
              <w:spacing w:line="245" w:lineRule="auto"/>
              <w:rPr>
                <w:rFonts w:ascii="Arial"/>
                <w:sz w:val="21"/>
              </w:rPr>
            </w:pPr>
          </w:p>
          <w:p w14:paraId="179EEC28">
            <w:pPr>
              <w:spacing w:line="245" w:lineRule="auto"/>
              <w:rPr>
                <w:rFonts w:ascii="Arial"/>
                <w:sz w:val="21"/>
              </w:rPr>
            </w:pPr>
          </w:p>
          <w:p w14:paraId="5C4FCE82">
            <w:pPr>
              <w:spacing w:line="245" w:lineRule="auto"/>
              <w:rPr>
                <w:rFonts w:ascii="Arial"/>
                <w:sz w:val="21"/>
              </w:rPr>
            </w:pPr>
          </w:p>
          <w:p w14:paraId="5D050F05">
            <w:pPr>
              <w:spacing w:line="245" w:lineRule="auto"/>
              <w:rPr>
                <w:rFonts w:ascii="Arial"/>
                <w:sz w:val="21"/>
              </w:rPr>
            </w:pPr>
          </w:p>
          <w:p w14:paraId="14F9B3F9">
            <w:pPr>
              <w:spacing w:line="246" w:lineRule="auto"/>
              <w:rPr>
                <w:rFonts w:ascii="Arial"/>
                <w:sz w:val="21"/>
              </w:rPr>
            </w:pPr>
          </w:p>
          <w:p w14:paraId="22EC5859">
            <w:pPr>
              <w:pStyle w:val="6"/>
              <w:spacing w:before="68" w:line="269" w:lineRule="auto"/>
              <w:ind w:left="95" w:right="137" w:firstLine="50"/>
              <w:jc w:val="both"/>
              <w:rPr>
                <w:sz w:val="21"/>
                <w:szCs w:val="21"/>
              </w:rPr>
            </w:pPr>
            <w:r>
              <w:rPr>
                <w:spacing w:val="1"/>
                <w:sz w:val="21"/>
                <w:szCs w:val="21"/>
              </w:rPr>
              <w:t>本项目为锅炉改造项</w:t>
            </w:r>
            <w:r>
              <w:rPr>
                <w:spacing w:val="3"/>
                <w:sz w:val="21"/>
                <w:szCs w:val="21"/>
              </w:rPr>
              <w:t xml:space="preserve"> </w:t>
            </w:r>
            <w:r>
              <w:rPr>
                <w:spacing w:val="6"/>
                <w:sz w:val="21"/>
                <w:szCs w:val="21"/>
              </w:rPr>
              <w:t>目，不产生挥发性有</w:t>
            </w:r>
            <w:r>
              <w:rPr>
                <w:spacing w:val="5"/>
                <w:sz w:val="21"/>
                <w:szCs w:val="21"/>
              </w:rPr>
              <w:t xml:space="preserve"> </w:t>
            </w:r>
            <w:r>
              <w:rPr>
                <w:spacing w:val="-1"/>
                <w:sz w:val="21"/>
                <w:szCs w:val="21"/>
              </w:rPr>
              <w:t>机废气。</w:t>
            </w:r>
          </w:p>
        </w:tc>
        <w:tc>
          <w:tcPr>
            <w:tcW w:w="589" w:type="dxa"/>
            <w:tcBorders>
              <w:right w:val="single" w:color="000000" w:sz="2" w:space="0"/>
            </w:tcBorders>
            <w:textDirection w:val="tbRlV"/>
            <w:vAlign w:val="top"/>
          </w:tcPr>
          <w:p w14:paraId="7BF25064">
            <w:pPr>
              <w:pStyle w:val="6"/>
              <w:spacing w:before="190" w:line="200" w:lineRule="auto"/>
              <w:ind w:left="2122"/>
              <w:rPr>
                <w:sz w:val="21"/>
                <w:szCs w:val="21"/>
              </w:rPr>
            </w:pPr>
            <w:r>
              <w:rPr>
                <w:color w:val="506060"/>
                <w:sz w:val="21"/>
                <w:szCs w:val="21"/>
              </w:rPr>
              <w:t>符</w:t>
            </w:r>
            <w:r>
              <w:rPr>
                <w:color w:val="506060"/>
                <w:spacing w:val="33"/>
                <w:sz w:val="21"/>
                <w:szCs w:val="21"/>
              </w:rPr>
              <w:t xml:space="preserve"> </w:t>
            </w:r>
            <w:r>
              <w:rPr>
                <w:color w:val="506060"/>
                <w:sz w:val="21"/>
                <w:szCs w:val="21"/>
              </w:rPr>
              <w:t>合</w:t>
            </w:r>
          </w:p>
        </w:tc>
        <w:tc>
          <w:tcPr>
            <w:tcW w:w="105" w:type="dxa"/>
            <w:tcBorders>
              <w:top w:val="nil"/>
              <w:left w:val="single" w:color="000000" w:sz="2" w:space="0"/>
              <w:bottom w:val="nil"/>
            </w:tcBorders>
            <w:shd w:val="clear" w:color="auto" w:fill="FFFFFF"/>
            <w:vAlign w:val="top"/>
          </w:tcPr>
          <w:p w14:paraId="07C64689">
            <w:pPr>
              <w:rPr>
                <w:rFonts w:ascii="Arial"/>
                <w:sz w:val="21"/>
              </w:rPr>
            </w:pPr>
          </w:p>
        </w:tc>
      </w:tr>
      <w:tr w14:paraId="0A89A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trPr>
        <w:tc>
          <w:tcPr>
            <w:tcW w:w="1853" w:type="dxa"/>
            <w:vMerge w:val="continue"/>
            <w:tcBorders>
              <w:top w:val="nil"/>
              <w:bottom w:val="nil"/>
            </w:tcBorders>
            <w:vAlign w:val="top"/>
          </w:tcPr>
          <w:p w14:paraId="3D85CC0E">
            <w:pPr>
              <w:rPr>
                <w:rFonts w:ascii="Arial"/>
                <w:sz w:val="21"/>
              </w:rPr>
            </w:pPr>
          </w:p>
        </w:tc>
        <w:tc>
          <w:tcPr>
            <w:tcW w:w="110" w:type="dxa"/>
            <w:tcBorders>
              <w:top w:val="nil"/>
              <w:bottom w:val="nil"/>
            </w:tcBorders>
            <w:vAlign w:val="top"/>
          </w:tcPr>
          <w:p w14:paraId="51F63288">
            <w:pPr>
              <w:rPr>
                <w:rFonts w:ascii="Arial"/>
                <w:sz w:val="21"/>
              </w:rPr>
            </w:pPr>
          </w:p>
        </w:tc>
        <w:tc>
          <w:tcPr>
            <w:tcW w:w="420" w:type="dxa"/>
            <w:vAlign w:val="top"/>
          </w:tcPr>
          <w:p w14:paraId="4F42089A">
            <w:pPr>
              <w:spacing w:line="297" w:lineRule="auto"/>
              <w:rPr>
                <w:rFonts w:ascii="Arial"/>
                <w:sz w:val="21"/>
              </w:rPr>
            </w:pPr>
          </w:p>
          <w:p w14:paraId="5BD6752F">
            <w:pPr>
              <w:spacing w:line="298" w:lineRule="auto"/>
              <w:rPr>
                <w:rFonts w:ascii="Arial"/>
                <w:sz w:val="21"/>
              </w:rPr>
            </w:pPr>
          </w:p>
          <w:p w14:paraId="12CC40D2">
            <w:pPr>
              <w:spacing w:line="298" w:lineRule="auto"/>
              <w:rPr>
                <w:rFonts w:ascii="Arial"/>
                <w:sz w:val="21"/>
              </w:rPr>
            </w:pPr>
          </w:p>
          <w:p w14:paraId="4B70DBBF">
            <w:pPr>
              <w:spacing w:line="298" w:lineRule="auto"/>
              <w:rPr>
                <w:rFonts w:ascii="Arial"/>
                <w:sz w:val="21"/>
              </w:rPr>
            </w:pPr>
          </w:p>
          <w:p w14:paraId="0296C3F0">
            <w:pPr>
              <w:pStyle w:val="6"/>
              <w:spacing w:before="68" w:line="241" w:lineRule="auto"/>
              <w:ind w:left="92"/>
              <w:rPr>
                <w:sz w:val="21"/>
                <w:szCs w:val="21"/>
              </w:rPr>
            </w:pPr>
            <w:r>
              <w:rPr>
                <w:color w:val="404050"/>
                <w:spacing w:val="-6"/>
                <w:sz w:val="21"/>
                <w:szCs w:val="21"/>
              </w:rPr>
              <w:t>11</w:t>
            </w:r>
          </w:p>
        </w:tc>
        <w:tc>
          <w:tcPr>
            <w:tcW w:w="3566" w:type="dxa"/>
            <w:vAlign w:val="top"/>
          </w:tcPr>
          <w:p w14:paraId="3F15D1D4">
            <w:pPr>
              <w:pStyle w:val="6"/>
              <w:spacing w:before="73" w:line="262" w:lineRule="auto"/>
              <w:ind w:left="101" w:right="48" w:firstLine="100"/>
              <w:rPr>
                <w:sz w:val="21"/>
                <w:szCs w:val="21"/>
              </w:rPr>
            </w:pPr>
            <w:r>
              <w:rPr>
                <w:spacing w:val="-1"/>
                <w:sz w:val="21"/>
                <w:szCs w:val="21"/>
              </w:rPr>
              <w:t>第二十七条生产、进口、销售和使</w:t>
            </w:r>
            <w:r>
              <w:rPr>
                <w:spacing w:val="2"/>
                <w:sz w:val="21"/>
                <w:szCs w:val="21"/>
              </w:rPr>
              <w:t xml:space="preserve">  用含挥发性有机物原材料和产品的，</w:t>
            </w:r>
            <w:r>
              <w:rPr>
                <w:spacing w:val="12"/>
                <w:sz w:val="21"/>
                <w:szCs w:val="21"/>
              </w:rPr>
              <w:t xml:space="preserve"> </w:t>
            </w:r>
            <w:r>
              <w:rPr>
                <w:spacing w:val="6"/>
                <w:sz w:val="21"/>
                <w:szCs w:val="21"/>
              </w:rPr>
              <w:t>其挥发性有机物含量应当符合质量</w:t>
            </w:r>
            <w:r>
              <w:rPr>
                <w:sz w:val="21"/>
                <w:szCs w:val="21"/>
              </w:rPr>
              <w:t xml:space="preserve">  </w:t>
            </w:r>
            <w:r>
              <w:rPr>
                <w:spacing w:val="-1"/>
                <w:sz w:val="21"/>
                <w:szCs w:val="21"/>
              </w:rPr>
              <w:t>标准或者要求。</w:t>
            </w:r>
          </w:p>
          <w:p w14:paraId="30EFF89F">
            <w:pPr>
              <w:pStyle w:val="6"/>
              <w:spacing w:before="2" w:line="248" w:lineRule="auto"/>
              <w:ind w:left="91" w:firstLine="110"/>
              <w:jc w:val="both"/>
              <w:rPr>
                <w:sz w:val="21"/>
                <w:szCs w:val="21"/>
              </w:rPr>
            </w:pPr>
            <w:r>
              <w:rPr>
                <w:sz w:val="21"/>
                <w:szCs w:val="21"/>
              </w:rPr>
              <w:t>工业涂装企业应当使用低挥发性有</w:t>
            </w:r>
            <w:r>
              <w:rPr>
                <w:spacing w:val="2"/>
                <w:sz w:val="21"/>
                <w:szCs w:val="21"/>
              </w:rPr>
              <w:t xml:space="preserve">   </w:t>
            </w:r>
            <w:r>
              <w:rPr>
                <w:spacing w:val="-1"/>
                <w:sz w:val="21"/>
                <w:szCs w:val="21"/>
              </w:rPr>
              <w:t>机物含量的涂料，并建立台账，记录</w:t>
            </w:r>
            <w:r>
              <w:rPr>
                <w:spacing w:val="3"/>
                <w:sz w:val="21"/>
                <w:szCs w:val="21"/>
              </w:rPr>
              <w:t xml:space="preserve">  </w:t>
            </w:r>
            <w:r>
              <w:rPr>
                <w:spacing w:val="6"/>
                <w:sz w:val="21"/>
                <w:szCs w:val="21"/>
              </w:rPr>
              <w:t>生产原料、辅料的使用量、废弃量、</w:t>
            </w:r>
            <w:r>
              <w:rPr>
                <w:spacing w:val="7"/>
                <w:sz w:val="21"/>
                <w:szCs w:val="21"/>
              </w:rPr>
              <w:t xml:space="preserve"> </w:t>
            </w:r>
            <w:r>
              <w:rPr>
                <w:spacing w:val="-1"/>
                <w:sz w:val="21"/>
                <w:szCs w:val="21"/>
              </w:rPr>
              <w:t>去向以及挥发性有机物含量。台账保</w:t>
            </w:r>
            <w:r>
              <w:rPr>
                <w:spacing w:val="1"/>
                <w:sz w:val="21"/>
                <w:szCs w:val="21"/>
              </w:rPr>
              <w:t xml:space="preserve">  </w:t>
            </w:r>
            <w:r>
              <w:rPr>
                <w:sz w:val="21"/>
                <w:szCs w:val="21"/>
              </w:rPr>
              <w:t>存期限不得少于3年。</w:t>
            </w:r>
          </w:p>
        </w:tc>
        <w:tc>
          <w:tcPr>
            <w:tcW w:w="2197" w:type="dxa"/>
            <w:vAlign w:val="top"/>
          </w:tcPr>
          <w:p w14:paraId="51F48305">
            <w:pPr>
              <w:spacing w:line="300" w:lineRule="auto"/>
              <w:rPr>
                <w:rFonts w:ascii="Arial"/>
                <w:sz w:val="21"/>
              </w:rPr>
            </w:pPr>
          </w:p>
          <w:p w14:paraId="247573EE">
            <w:pPr>
              <w:spacing w:line="300" w:lineRule="auto"/>
              <w:rPr>
                <w:rFonts w:ascii="Arial"/>
                <w:sz w:val="21"/>
              </w:rPr>
            </w:pPr>
          </w:p>
          <w:p w14:paraId="0661BD70">
            <w:pPr>
              <w:spacing w:line="300" w:lineRule="auto"/>
              <w:rPr>
                <w:rFonts w:ascii="Arial"/>
                <w:sz w:val="21"/>
              </w:rPr>
            </w:pPr>
          </w:p>
          <w:p w14:paraId="2439A69B">
            <w:pPr>
              <w:pStyle w:val="6"/>
              <w:spacing w:before="68" w:line="265" w:lineRule="auto"/>
              <w:ind w:left="105" w:right="137" w:firstLine="40"/>
              <w:jc w:val="both"/>
              <w:rPr>
                <w:sz w:val="21"/>
                <w:szCs w:val="21"/>
              </w:rPr>
            </w:pPr>
            <w:r>
              <w:rPr>
                <w:spacing w:val="1"/>
                <w:sz w:val="21"/>
                <w:szCs w:val="21"/>
              </w:rPr>
              <w:t>本项目为锅炉改造项</w:t>
            </w:r>
            <w:r>
              <w:rPr>
                <w:spacing w:val="3"/>
                <w:sz w:val="21"/>
                <w:szCs w:val="21"/>
              </w:rPr>
              <w:t xml:space="preserve"> </w:t>
            </w:r>
            <w:r>
              <w:rPr>
                <w:spacing w:val="5"/>
                <w:sz w:val="21"/>
                <w:szCs w:val="21"/>
              </w:rPr>
              <w:t>目，不使用含挥发性</w:t>
            </w:r>
            <w:r>
              <w:rPr>
                <w:spacing w:val="2"/>
                <w:sz w:val="21"/>
                <w:szCs w:val="21"/>
              </w:rPr>
              <w:t xml:space="preserve"> </w:t>
            </w:r>
            <w:r>
              <w:rPr>
                <w:spacing w:val="-1"/>
                <w:sz w:val="21"/>
                <w:szCs w:val="21"/>
              </w:rPr>
              <w:t>有机物原料。</w:t>
            </w:r>
          </w:p>
        </w:tc>
        <w:tc>
          <w:tcPr>
            <w:tcW w:w="589" w:type="dxa"/>
            <w:tcBorders>
              <w:right w:val="single" w:color="000000" w:sz="2" w:space="0"/>
            </w:tcBorders>
            <w:textDirection w:val="tbRlV"/>
            <w:vAlign w:val="top"/>
          </w:tcPr>
          <w:p w14:paraId="58637B9C">
            <w:pPr>
              <w:pStyle w:val="6"/>
              <w:spacing w:before="190" w:line="200" w:lineRule="auto"/>
              <w:ind w:left="1056"/>
              <w:rPr>
                <w:sz w:val="21"/>
                <w:szCs w:val="21"/>
              </w:rPr>
            </w:pPr>
            <w:r>
              <w:rPr>
                <w:color w:val="505050"/>
                <w:sz w:val="21"/>
                <w:szCs w:val="21"/>
              </w:rPr>
              <w:t>符</w:t>
            </w:r>
            <w:r>
              <w:rPr>
                <w:color w:val="505050"/>
                <w:spacing w:val="53"/>
                <w:sz w:val="21"/>
                <w:szCs w:val="21"/>
              </w:rPr>
              <w:t xml:space="preserve"> </w:t>
            </w:r>
            <w:r>
              <w:rPr>
                <w:color w:val="505050"/>
                <w:sz w:val="21"/>
                <w:szCs w:val="21"/>
              </w:rPr>
              <w:t>合</w:t>
            </w:r>
          </w:p>
        </w:tc>
        <w:tc>
          <w:tcPr>
            <w:tcW w:w="105" w:type="dxa"/>
            <w:tcBorders>
              <w:top w:val="nil"/>
              <w:left w:val="single" w:color="000000" w:sz="2" w:space="0"/>
              <w:bottom w:val="nil"/>
            </w:tcBorders>
            <w:shd w:val="clear" w:color="auto" w:fill="FFFFFF"/>
            <w:vAlign w:val="top"/>
          </w:tcPr>
          <w:p w14:paraId="1E092EA0">
            <w:pPr>
              <w:rPr>
                <w:rFonts w:ascii="Arial"/>
                <w:sz w:val="21"/>
              </w:rPr>
            </w:pPr>
          </w:p>
        </w:tc>
      </w:tr>
      <w:tr w14:paraId="454C1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1853" w:type="dxa"/>
            <w:vMerge w:val="continue"/>
            <w:tcBorders>
              <w:top w:val="nil"/>
            </w:tcBorders>
            <w:vAlign w:val="top"/>
          </w:tcPr>
          <w:p w14:paraId="20CEAC9E">
            <w:pPr>
              <w:rPr>
                <w:rFonts w:ascii="Arial"/>
                <w:sz w:val="21"/>
              </w:rPr>
            </w:pPr>
          </w:p>
        </w:tc>
        <w:tc>
          <w:tcPr>
            <w:tcW w:w="110" w:type="dxa"/>
            <w:tcBorders>
              <w:top w:val="nil"/>
            </w:tcBorders>
            <w:vAlign w:val="top"/>
          </w:tcPr>
          <w:p w14:paraId="04684FF4">
            <w:pPr>
              <w:rPr>
                <w:rFonts w:ascii="Arial"/>
                <w:sz w:val="21"/>
              </w:rPr>
            </w:pPr>
          </w:p>
        </w:tc>
        <w:tc>
          <w:tcPr>
            <w:tcW w:w="420" w:type="dxa"/>
            <w:vAlign w:val="top"/>
          </w:tcPr>
          <w:p w14:paraId="0FA3C202">
            <w:pPr>
              <w:spacing w:line="298" w:lineRule="auto"/>
              <w:rPr>
                <w:rFonts w:ascii="Arial"/>
                <w:sz w:val="21"/>
              </w:rPr>
            </w:pPr>
          </w:p>
          <w:p w14:paraId="4BBCF2F8">
            <w:pPr>
              <w:pStyle w:val="6"/>
              <w:spacing w:before="68" w:line="241" w:lineRule="auto"/>
              <w:ind w:left="92"/>
              <w:rPr>
                <w:sz w:val="21"/>
                <w:szCs w:val="21"/>
              </w:rPr>
            </w:pPr>
            <w:r>
              <w:rPr>
                <w:spacing w:val="-6"/>
                <w:sz w:val="21"/>
                <w:szCs w:val="21"/>
              </w:rPr>
              <w:t>12</w:t>
            </w:r>
          </w:p>
        </w:tc>
        <w:tc>
          <w:tcPr>
            <w:tcW w:w="3566" w:type="dxa"/>
            <w:vAlign w:val="top"/>
          </w:tcPr>
          <w:p w14:paraId="140C8A5D">
            <w:pPr>
              <w:pStyle w:val="6"/>
              <w:spacing w:before="77" w:line="219" w:lineRule="auto"/>
              <w:ind w:left="202"/>
              <w:rPr>
                <w:sz w:val="21"/>
                <w:szCs w:val="21"/>
              </w:rPr>
            </w:pPr>
            <w:r>
              <w:rPr>
                <w:spacing w:val="-1"/>
                <w:sz w:val="21"/>
                <w:szCs w:val="21"/>
              </w:rPr>
              <w:t>第四十四条企业事业单位和其他生</w:t>
            </w:r>
          </w:p>
          <w:p w14:paraId="7557DDBA">
            <w:pPr>
              <w:pStyle w:val="6"/>
              <w:spacing w:before="60" w:line="219" w:lineRule="auto"/>
              <w:ind w:left="202"/>
              <w:rPr>
                <w:sz w:val="21"/>
                <w:szCs w:val="21"/>
              </w:rPr>
            </w:pPr>
            <w:r>
              <w:rPr>
                <w:spacing w:val="-1"/>
                <w:sz w:val="21"/>
                <w:szCs w:val="21"/>
              </w:rPr>
              <w:t>产经营者在生产经营活动中产生恶</w:t>
            </w:r>
          </w:p>
          <w:p w14:paraId="41E0EB3C">
            <w:pPr>
              <w:pStyle w:val="6"/>
              <w:spacing w:before="19" w:line="200" w:lineRule="auto"/>
              <w:ind w:left="91"/>
              <w:rPr>
                <w:sz w:val="21"/>
                <w:szCs w:val="21"/>
              </w:rPr>
            </w:pPr>
            <w:r>
              <w:rPr>
                <w:spacing w:val="-1"/>
                <w:sz w:val="21"/>
                <w:szCs w:val="21"/>
              </w:rPr>
              <w:t>臭气体的，应当安装净化装置或者采</w:t>
            </w:r>
          </w:p>
        </w:tc>
        <w:tc>
          <w:tcPr>
            <w:tcW w:w="2197" w:type="dxa"/>
            <w:vAlign w:val="top"/>
          </w:tcPr>
          <w:p w14:paraId="58CFDDC5">
            <w:pPr>
              <w:pStyle w:val="6"/>
              <w:spacing w:before="227" w:line="266" w:lineRule="auto"/>
              <w:ind w:left="146" w:right="137"/>
              <w:rPr>
                <w:sz w:val="21"/>
                <w:szCs w:val="21"/>
              </w:rPr>
            </w:pPr>
            <w:r>
              <w:rPr>
                <w:spacing w:val="1"/>
                <w:sz w:val="21"/>
                <w:szCs w:val="21"/>
              </w:rPr>
              <w:t>本项目为锅炉改造项</w:t>
            </w:r>
            <w:r>
              <w:rPr>
                <w:spacing w:val="3"/>
                <w:sz w:val="21"/>
                <w:szCs w:val="21"/>
              </w:rPr>
              <w:t xml:space="preserve"> </w:t>
            </w:r>
            <w:r>
              <w:rPr>
                <w:sz w:val="21"/>
                <w:szCs w:val="21"/>
              </w:rPr>
              <w:t>目，不产生恶臭气体</w:t>
            </w:r>
          </w:p>
        </w:tc>
        <w:tc>
          <w:tcPr>
            <w:tcW w:w="589" w:type="dxa"/>
            <w:tcBorders>
              <w:right w:val="single" w:color="000000" w:sz="2" w:space="0"/>
            </w:tcBorders>
            <w:textDirection w:val="tbRlV"/>
            <w:vAlign w:val="top"/>
          </w:tcPr>
          <w:p w14:paraId="10B01170">
            <w:pPr>
              <w:pStyle w:val="6"/>
              <w:spacing w:before="190" w:line="200" w:lineRule="auto"/>
              <w:ind w:left="159"/>
              <w:rPr>
                <w:sz w:val="21"/>
                <w:szCs w:val="21"/>
              </w:rPr>
            </w:pPr>
            <w:r>
              <w:rPr>
                <w:color w:val="405060"/>
                <w:sz w:val="21"/>
                <w:szCs w:val="21"/>
              </w:rPr>
              <w:t>符</w:t>
            </w:r>
            <w:r>
              <w:rPr>
                <w:color w:val="405060"/>
                <w:spacing w:val="53"/>
                <w:sz w:val="21"/>
                <w:szCs w:val="21"/>
              </w:rPr>
              <w:t xml:space="preserve"> </w:t>
            </w:r>
            <w:r>
              <w:rPr>
                <w:color w:val="405060"/>
                <w:sz w:val="21"/>
                <w:szCs w:val="21"/>
              </w:rPr>
              <w:t>合</w:t>
            </w:r>
          </w:p>
        </w:tc>
        <w:tc>
          <w:tcPr>
            <w:tcW w:w="105" w:type="dxa"/>
            <w:tcBorders>
              <w:top w:val="nil"/>
              <w:left w:val="single" w:color="000000" w:sz="2" w:space="0"/>
            </w:tcBorders>
            <w:shd w:val="clear" w:color="auto" w:fill="FFFFFF"/>
            <w:vAlign w:val="top"/>
          </w:tcPr>
          <w:p w14:paraId="0BF55BED">
            <w:pPr>
              <w:rPr>
                <w:rFonts w:ascii="Arial"/>
                <w:sz w:val="21"/>
              </w:rPr>
            </w:pPr>
          </w:p>
        </w:tc>
      </w:tr>
    </w:tbl>
    <w:p w14:paraId="4605EA3D">
      <w:pPr>
        <w:pStyle w:val="2"/>
      </w:pPr>
    </w:p>
    <w:p w14:paraId="2757D883">
      <w:pPr>
        <w:sectPr>
          <w:footerReference r:id="rId13" w:type="default"/>
          <w:pgSz w:w="11900" w:h="16840"/>
          <w:pgMar w:top="1431" w:right="1554" w:bottom="1231" w:left="1494" w:header="0" w:footer="880" w:gutter="0"/>
          <w:cols w:space="720" w:num="1"/>
        </w:sectPr>
      </w:pPr>
    </w:p>
    <w:p w14:paraId="7E09EA36">
      <w:pPr>
        <w:spacing w:before="42"/>
      </w:pPr>
    </w:p>
    <w:tbl>
      <w:tblPr>
        <w:tblStyle w:val="5"/>
        <w:tblW w:w="88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63"/>
        <w:gridCol w:w="110"/>
        <w:gridCol w:w="3985"/>
        <w:gridCol w:w="2188"/>
        <w:gridCol w:w="714"/>
      </w:tblGrid>
      <w:tr w14:paraId="37BCE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863" w:type="dxa"/>
            <w:vMerge w:val="restart"/>
            <w:tcBorders>
              <w:bottom w:val="nil"/>
            </w:tcBorders>
            <w:vAlign w:val="top"/>
          </w:tcPr>
          <w:p w14:paraId="11EC8911">
            <w:pPr>
              <w:rPr>
                <w:rFonts w:ascii="Arial"/>
                <w:sz w:val="21"/>
              </w:rPr>
            </w:pPr>
          </w:p>
        </w:tc>
        <w:tc>
          <w:tcPr>
            <w:tcW w:w="110" w:type="dxa"/>
            <w:tcBorders>
              <w:right w:val="single" w:color="000000" w:sz="4" w:space="0"/>
            </w:tcBorders>
            <w:vAlign w:val="top"/>
          </w:tcPr>
          <w:p w14:paraId="3747AB8A">
            <w:pPr>
              <w:rPr>
                <w:rFonts w:ascii="Arial"/>
                <w:sz w:val="21"/>
              </w:rPr>
            </w:pPr>
          </w:p>
        </w:tc>
        <w:tc>
          <w:tcPr>
            <w:tcW w:w="3985" w:type="dxa"/>
            <w:tcBorders>
              <w:left w:val="single" w:color="000000" w:sz="4" w:space="0"/>
            </w:tcBorders>
            <w:vAlign w:val="top"/>
          </w:tcPr>
          <w:p w14:paraId="416A610E">
            <w:pPr>
              <w:pStyle w:val="6"/>
              <w:spacing w:before="54" w:line="208" w:lineRule="auto"/>
              <w:ind w:left="531"/>
              <w:rPr>
                <w:sz w:val="24"/>
                <w:szCs w:val="24"/>
              </w:rPr>
            </w:pPr>
            <w:r>
              <w:rPr>
                <w:sz w:val="24"/>
                <w:szCs w:val="24"/>
              </w:rPr>
              <w:t>取其他措施防止恶臭气体排放。</w:t>
            </w:r>
          </w:p>
        </w:tc>
        <w:tc>
          <w:tcPr>
            <w:tcW w:w="2188" w:type="dxa"/>
            <w:vAlign w:val="top"/>
          </w:tcPr>
          <w:p w14:paraId="60C52861">
            <w:pPr>
              <w:rPr>
                <w:rFonts w:ascii="Arial"/>
                <w:sz w:val="21"/>
              </w:rPr>
            </w:pPr>
          </w:p>
        </w:tc>
        <w:tc>
          <w:tcPr>
            <w:tcW w:w="714" w:type="dxa"/>
            <w:vAlign w:val="top"/>
          </w:tcPr>
          <w:p w14:paraId="78427754">
            <w:pPr>
              <w:rPr>
                <w:rFonts w:ascii="Arial"/>
                <w:sz w:val="21"/>
              </w:rPr>
            </w:pPr>
            <w:r>
              <w:pict>
                <v:rect id="_x0000_s1026" o:spid="_x0000_s1026" o:spt="1" style="position:absolute;left:0pt;margin-left:29.45pt;margin-top:0.25pt;height:17pt;width:0.5pt;mso-position-horizontal-relative:page;mso-position-vertical-relative:page;z-index:251673600;mso-width-relative:page;mso-height-relative:page;" fillcolor="#000000" filled="t" stroked="f" coordsize="21600,21600">
                  <v:path/>
                  <v:fill on="t" opacity="49859f" focussize="0,0"/>
                  <v:stroke on="f"/>
                  <v:imagedata o:title=""/>
                  <o:lock v:ext="edit"/>
                </v:rect>
              </w:pict>
            </w:r>
          </w:p>
        </w:tc>
      </w:tr>
      <w:tr w14:paraId="45B26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5" w:hRule="atLeast"/>
        </w:trPr>
        <w:tc>
          <w:tcPr>
            <w:tcW w:w="1863" w:type="dxa"/>
            <w:vMerge w:val="continue"/>
            <w:tcBorders>
              <w:top w:val="nil"/>
            </w:tcBorders>
            <w:vAlign w:val="top"/>
          </w:tcPr>
          <w:p w14:paraId="05F69893">
            <w:pPr>
              <w:rPr>
                <w:rFonts w:ascii="Arial"/>
                <w:sz w:val="21"/>
              </w:rPr>
            </w:pPr>
          </w:p>
        </w:tc>
        <w:tc>
          <w:tcPr>
            <w:tcW w:w="6997" w:type="dxa"/>
            <w:gridSpan w:val="4"/>
            <w:vAlign w:val="top"/>
          </w:tcPr>
          <w:p w14:paraId="5C877432">
            <w:pPr>
              <w:pStyle w:val="6"/>
              <w:spacing w:before="56" w:line="219" w:lineRule="auto"/>
              <w:ind w:left="115"/>
              <w:rPr>
                <w:sz w:val="24"/>
                <w:szCs w:val="24"/>
              </w:rPr>
            </w:pPr>
            <w:r>
              <w:rPr>
                <w:b/>
                <w:bCs/>
                <w:spacing w:val="-4"/>
                <w:sz w:val="24"/>
                <w:szCs w:val="24"/>
              </w:rPr>
              <w:t>五、与“三线一单”符合性分析</w:t>
            </w:r>
          </w:p>
          <w:p w14:paraId="5A731B61">
            <w:pPr>
              <w:pStyle w:val="6"/>
              <w:spacing w:before="185" w:line="220" w:lineRule="auto"/>
              <w:ind w:left="705"/>
              <w:rPr>
                <w:sz w:val="24"/>
                <w:szCs w:val="24"/>
              </w:rPr>
            </w:pPr>
            <w:r>
              <w:rPr>
                <w:b/>
                <w:bCs/>
                <w:spacing w:val="-2"/>
                <w:sz w:val="24"/>
                <w:szCs w:val="24"/>
              </w:rPr>
              <w:t>(1)生态保护红线</w:t>
            </w:r>
          </w:p>
          <w:p w14:paraId="6B957976">
            <w:pPr>
              <w:pStyle w:val="6"/>
              <w:spacing w:before="185" w:line="219" w:lineRule="auto"/>
              <w:ind w:left="571"/>
              <w:rPr>
                <w:sz w:val="24"/>
                <w:szCs w:val="24"/>
              </w:rPr>
            </w:pPr>
            <w:r>
              <w:rPr>
                <w:spacing w:val="1"/>
                <w:sz w:val="24"/>
                <w:szCs w:val="24"/>
              </w:rPr>
              <w:t>本项目位于昆明市富民县工业园区烟墩片区，项目区范围内</w:t>
            </w:r>
          </w:p>
          <w:p w14:paraId="34EE4466">
            <w:pPr>
              <w:pStyle w:val="6"/>
              <w:spacing w:before="177" w:line="219" w:lineRule="auto"/>
              <w:jc w:val="right"/>
              <w:rPr>
                <w:sz w:val="24"/>
                <w:szCs w:val="24"/>
              </w:rPr>
            </w:pPr>
            <w:r>
              <w:rPr>
                <w:sz w:val="24"/>
                <w:szCs w:val="24"/>
              </w:rPr>
              <w:t>不涉及自然保护区、饮用水源地保护区等生态保护目标。根据《云</w:t>
            </w:r>
          </w:p>
          <w:p w14:paraId="61A91551">
            <w:pPr>
              <w:pStyle w:val="6"/>
              <w:spacing w:before="203" w:line="219" w:lineRule="auto"/>
              <w:ind w:left="102"/>
              <w:rPr>
                <w:sz w:val="24"/>
                <w:szCs w:val="24"/>
              </w:rPr>
            </w:pPr>
            <w:r>
              <w:rPr>
                <w:sz w:val="24"/>
                <w:szCs w:val="24"/>
              </w:rPr>
              <w:t>南省人民政府关于发布云南省生态保护红线的通知》(云政发(</w:t>
            </w:r>
          </w:p>
          <w:p w14:paraId="5B098DA7">
            <w:pPr>
              <w:pStyle w:val="6"/>
              <w:spacing w:before="165" w:line="219" w:lineRule="auto"/>
              <w:ind w:left="72"/>
              <w:rPr>
                <w:sz w:val="24"/>
                <w:szCs w:val="24"/>
              </w:rPr>
            </w:pPr>
            <w:r>
              <w:rPr>
                <w:sz w:val="24"/>
                <w:szCs w:val="24"/>
              </w:rPr>
              <w:t>2018)32号)于发布云南省生态保护红线的通知》(云政发(2018</w:t>
            </w:r>
          </w:p>
          <w:p w14:paraId="2C98DC47">
            <w:pPr>
              <w:pStyle w:val="6"/>
              <w:spacing w:before="173" w:line="216" w:lineRule="auto"/>
              <w:ind w:left="192"/>
              <w:rPr>
                <w:sz w:val="24"/>
                <w:szCs w:val="24"/>
              </w:rPr>
            </w:pPr>
            <w:r>
              <w:rPr>
                <w:sz w:val="24"/>
                <w:szCs w:val="24"/>
              </w:rPr>
              <w:t>)32号)(以下简称《通知》),从《通知》知道《云南省生态保护</w:t>
            </w:r>
          </w:p>
          <w:p w14:paraId="46D68CF5">
            <w:pPr>
              <w:pStyle w:val="6"/>
              <w:spacing w:before="191" w:line="219" w:lineRule="auto"/>
              <w:ind w:left="132"/>
              <w:rPr>
                <w:sz w:val="24"/>
                <w:szCs w:val="24"/>
              </w:rPr>
            </w:pPr>
            <w:r>
              <w:rPr>
                <w:sz w:val="24"/>
                <w:szCs w:val="24"/>
              </w:rPr>
              <w:t>红线》已经国务院同意，现已发布，对全省各市区的生态保护红</w:t>
            </w:r>
          </w:p>
          <w:p w14:paraId="012EB8E1">
            <w:pPr>
              <w:pStyle w:val="6"/>
              <w:spacing w:before="178" w:line="219" w:lineRule="auto"/>
              <w:ind w:left="132"/>
              <w:rPr>
                <w:sz w:val="24"/>
                <w:szCs w:val="24"/>
              </w:rPr>
            </w:pPr>
            <w:r>
              <w:rPr>
                <w:spacing w:val="1"/>
                <w:sz w:val="24"/>
                <w:szCs w:val="24"/>
              </w:rPr>
              <w:t>线进行了划定。项目区不在《云南省生态保护红</w:t>
            </w:r>
            <w:r>
              <w:rPr>
                <w:sz w:val="24"/>
                <w:szCs w:val="24"/>
              </w:rPr>
              <w:t>线》功能区范围</w:t>
            </w:r>
          </w:p>
          <w:p w14:paraId="215851CB">
            <w:pPr>
              <w:pStyle w:val="6"/>
              <w:spacing w:before="185" w:line="219" w:lineRule="auto"/>
              <w:ind w:left="92"/>
              <w:rPr>
                <w:sz w:val="24"/>
                <w:szCs w:val="24"/>
              </w:rPr>
            </w:pPr>
            <w:r>
              <w:rPr>
                <w:color w:val="404040"/>
                <w:spacing w:val="-20"/>
                <w:sz w:val="24"/>
                <w:szCs w:val="24"/>
              </w:rPr>
              <w:t>内</w:t>
            </w:r>
            <w:r>
              <w:rPr>
                <w:color w:val="404040"/>
                <w:spacing w:val="-47"/>
                <w:sz w:val="24"/>
                <w:szCs w:val="24"/>
              </w:rPr>
              <w:t xml:space="preserve"> </w:t>
            </w:r>
            <w:r>
              <w:rPr>
                <w:color w:val="404040"/>
                <w:spacing w:val="-20"/>
                <w:sz w:val="24"/>
                <w:szCs w:val="24"/>
              </w:rPr>
              <w:t>。</w:t>
            </w:r>
          </w:p>
          <w:p w14:paraId="17C3466E">
            <w:pPr>
              <w:pStyle w:val="6"/>
              <w:spacing w:before="180" w:line="359" w:lineRule="auto"/>
              <w:ind w:left="11" w:right="25" w:firstLine="560"/>
              <w:rPr>
                <w:sz w:val="24"/>
                <w:szCs w:val="24"/>
              </w:rPr>
            </w:pPr>
            <w:r>
              <w:rPr>
                <w:sz w:val="24"/>
                <w:szCs w:val="24"/>
              </w:rPr>
              <w:t>根据《云南省生态红线》的划定对象，将自然保护区、国家</w:t>
            </w:r>
            <w:r>
              <w:rPr>
                <w:spacing w:val="6"/>
                <w:sz w:val="24"/>
                <w:szCs w:val="24"/>
              </w:rPr>
              <w:t xml:space="preserve">  </w:t>
            </w:r>
            <w:r>
              <w:rPr>
                <w:spacing w:val="5"/>
                <w:sz w:val="24"/>
                <w:szCs w:val="24"/>
              </w:rPr>
              <w:t>公园、森林公园的生态保育区和核心景观区、风景</w:t>
            </w:r>
            <w:r>
              <w:rPr>
                <w:spacing w:val="4"/>
                <w:sz w:val="24"/>
                <w:szCs w:val="24"/>
              </w:rPr>
              <w:t>名胜区的一级</w:t>
            </w:r>
            <w:r>
              <w:rPr>
                <w:sz w:val="24"/>
                <w:szCs w:val="24"/>
              </w:rPr>
              <w:t xml:space="preserve"> </w:t>
            </w:r>
            <w:r>
              <w:rPr>
                <w:spacing w:val="-1"/>
                <w:sz w:val="24"/>
                <w:szCs w:val="24"/>
              </w:rPr>
              <w:t>保护区(核心景区)、地质公园的地质遗迹保护区、世界自然遗产地</w:t>
            </w:r>
            <w:r>
              <w:rPr>
                <w:spacing w:val="18"/>
                <w:sz w:val="24"/>
                <w:szCs w:val="24"/>
              </w:rPr>
              <w:t xml:space="preserve"> </w:t>
            </w:r>
            <w:r>
              <w:rPr>
                <w:spacing w:val="5"/>
                <w:sz w:val="24"/>
                <w:szCs w:val="24"/>
              </w:rPr>
              <w:t>的核心区和缓冲区、湿地公园的湿地保育区和恢复重建区、重点</w:t>
            </w:r>
            <w:r>
              <w:rPr>
                <w:sz w:val="24"/>
                <w:szCs w:val="24"/>
              </w:rPr>
              <w:t xml:space="preserve"> </w:t>
            </w:r>
            <w:r>
              <w:rPr>
                <w:spacing w:val="4"/>
                <w:sz w:val="24"/>
                <w:szCs w:val="24"/>
              </w:rPr>
              <w:t>城市集中式饮用水水源保护区的一二级保护区、水产种质</w:t>
            </w:r>
            <w:r>
              <w:rPr>
                <w:spacing w:val="3"/>
                <w:sz w:val="24"/>
                <w:szCs w:val="24"/>
              </w:rPr>
              <w:t>资源保</w:t>
            </w:r>
            <w:r>
              <w:rPr>
                <w:sz w:val="24"/>
                <w:szCs w:val="24"/>
              </w:rPr>
              <w:t xml:space="preserve">  </w:t>
            </w:r>
            <w:r>
              <w:rPr>
                <w:spacing w:val="4"/>
                <w:sz w:val="24"/>
                <w:szCs w:val="24"/>
              </w:rPr>
              <w:t>护区的核心区、九大高原湖泊的一级保护区、牛栏江流</w:t>
            </w:r>
            <w:r>
              <w:rPr>
                <w:spacing w:val="3"/>
                <w:sz w:val="24"/>
                <w:szCs w:val="24"/>
              </w:rPr>
              <w:t>域水源保</w:t>
            </w:r>
            <w:r>
              <w:rPr>
                <w:sz w:val="24"/>
                <w:szCs w:val="24"/>
              </w:rPr>
              <w:t xml:space="preserve">  </w:t>
            </w:r>
            <w:r>
              <w:rPr>
                <w:spacing w:val="5"/>
                <w:sz w:val="24"/>
                <w:szCs w:val="24"/>
              </w:rPr>
              <w:t>护核心区和相关区域、重要湿地、极小种群物种分布栖息地</w:t>
            </w:r>
            <w:r>
              <w:rPr>
                <w:spacing w:val="4"/>
                <w:sz w:val="24"/>
                <w:szCs w:val="24"/>
              </w:rPr>
              <w:t>、原</w:t>
            </w:r>
            <w:r>
              <w:rPr>
                <w:sz w:val="24"/>
                <w:szCs w:val="24"/>
              </w:rPr>
              <w:t xml:space="preserve"> </w:t>
            </w:r>
            <w:r>
              <w:rPr>
                <w:spacing w:val="5"/>
                <w:sz w:val="24"/>
                <w:szCs w:val="24"/>
              </w:rPr>
              <w:t>始林、国家一级公益林、部分国家二级公益</w:t>
            </w:r>
            <w:r>
              <w:rPr>
                <w:spacing w:val="4"/>
                <w:sz w:val="24"/>
                <w:szCs w:val="24"/>
              </w:rPr>
              <w:t>林及省级公益林、部</w:t>
            </w:r>
            <w:r>
              <w:rPr>
                <w:sz w:val="24"/>
                <w:szCs w:val="24"/>
              </w:rPr>
              <w:t xml:space="preserve"> </w:t>
            </w:r>
            <w:r>
              <w:rPr>
                <w:spacing w:val="4"/>
                <w:sz w:val="24"/>
                <w:szCs w:val="24"/>
              </w:rPr>
              <w:t>分天然林、相对集中连片的草地、河湖自然岸线和海拔3800米树  线以上区域，以及科学评估结果为生态功能极重要区和生态环境</w:t>
            </w:r>
            <w:r>
              <w:rPr>
                <w:spacing w:val="17"/>
                <w:sz w:val="24"/>
                <w:szCs w:val="24"/>
              </w:rPr>
              <w:t xml:space="preserve"> </w:t>
            </w:r>
            <w:r>
              <w:rPr>
                <w:spacing w:val="6"/>
                <w:sz w:val="24"/>
                <w:szCs w:val="24"/>
              </w:rPr>
              <w:t>敏感极重要区划入生态保护红线。</w:t>
            </w:r>
          </w:p>
          <w:p w14:paraId="3C87BD47">
            <w:pPr>
              <w:pStyle w:val="6"/>
              <w:spacing w:before="2" w:line="357" w:lineRule="auto"/>
              <w:ind w:left="11" w:right="3" w:firstLine="570"/>
              <w:rPr>
                <w:sz w:val="24"/>
                <w:szCs w:val="24"/>
              </w:rPr>
            </w:pPr>
            <w:r>
              <w:rPr>
                <w:sz w:val="24"/>
                <w:szCs w:val="24"/>
              </w:rPr>
              <w:t>本项目位于昆明市富民县工业园区烟墩片区原有厂区内，项</w:t>
            </w:r>
            <w:r>
              <w:rPr>
                <w:spacing w:val="6"/>
                <w:sz w:val="24"/>
                <w:szCs w:val="24"/>
              </w:rPr>
              <w:t xml:space="preserve">  </w:t>
            </w:r>
            <w:r>
              <w:rPr>
                <w:sz w:val="24"/>
                <w:szCs w:val="24"/>
              </w:rPr>
              <w:t>目不新增建设用地和建筑，不涉及占用生态保护红线，即不在《生</w:t>
            </w:r>
            <w:r>
              <w:rPr>
                <w:spacing w:val="10"/>
                <w:sz w:val="24"/>
                <w:szCs w:val="24"/>
              </w:rPr>
              <w:t xml:space="preserve"> </w:t>
            </w:r>
            <w:r>
              <w:rPr>
                <w:spacing w:val="5"/>
                <w:sz w:val="24"/>
                <w:szCs w:val="24"/>
              </w:rPr>
              <w:t>态保护红线》确定的生态红线范围之内，因</w:t>
            </w:r>
            <w:r>
              <w:rPr>
                <w:spacing w:val="4"/>
                <w:sz w:val="24"/>
                <w:szCs w:val="24"/>
              </w:rPr>
              <w:t>此项目建设符合生态</w:t>
            </w:r>
            <w:r>
              <w:rPr>
                <w:sz w:val="24"/>
                <w:szCs w:val="24"/>
              </w:rPr>
              <w:t xml:space="preserve">  </w:t>
            </w:r>
            <w:r>
              <w:rPr>
                <w:spacing w:val="18"/>
                <w:sz w:val="24"/>
                <w:szCs w:val="24"/>
              </w:rPr>
              <w:t>红线要求。</w:t>
            </w:r>
          </w:p>
          <w:p w14:paraId="764876CA">
            <w:pPr>
              <w:pStyle w:val="6"/>
              <w:spacing w:line="220" w:lineRule="auto"/>
              <w:ind w:left="705"/>
              <w:rPr>
                <w:sz w:val="24"/>
                <w:szCs w:val="24"/>
              </w:rPr>
            </w:pPr>
            <w:r>
              <w:rPr>
                <w:b/>
                <w:bCs/>
                <w:spacing w:val="-2"/>
                <w:sz w:val="24"/>
                <w:szCs w:val="24"/>
              </w:rPr>
              <w:t>(2)环境质量底线</w:t>
            </w:r>
          </w:p>
          <w:p w14:paraId="416CC3E2">
            <w:pPr>
              <w:pStyle w:val="6"/>
              <w:spacing w:before="176" w:line="333" w:lineRule="auto"/>
              <w:ind w:left="132" w:right="120" w:firstLine="449"/>
              <w:rPr>
                <w:sz w:val="24"/>
                <w:szCs w:val="24"/>
              </w:rPr>
            </w:pPr>
            <w:r>
              <w:rPr>
                <w:sz w:val="24"/>
                <w:szCs w:val="24"/>
              </w:rPr>
              <w:t>项目所在区域的大气环境质量、水环境质量、声环境质量等</w:t>
            </w:r>
            <w:r>
              <w:rPr>
                <w:spacing w:val="10"/>
                <w:sz w:val="24"/>
                <w:szCs w:val="24"/>
              </w:rPr>
              <w:t xml:space="preserve"> </w:t>
            </w:r>
            <w:r>
              <w:rPr>
                <w:sz w:val="24"/>
                <w:szCs w:val="24"/>
              </w:rPr>
              <w:t>环境现状均能满足相应的质量标准要求。根据工程分析可知，项</w:t>
            </w:r>
          </w:p>
        </w:tc>
      </w:tr>
    </w:tbl>
    <w:p w14:paraId="2ABBAE23">
      <w:pPr>
        <w:pStyle w:val="2"/>
      </w:pPr>
    </w:p>
    <w:p w14:paraId="6DD58A02">
      <w:pPr>
        <w:sectPr>
          <w:footerReference r:id="rId14" w:type="default"/>
          <w:pgSz w:w="11900" w:h="16840"/>
          <w:pgMar w:top="1431" w:right="1534" w:bottom="1230" w:left="1494" w:header="0" w:footer="879" w:gutter="0"/>
          <w:cols w:space="720" w:num="1"/>
        </w:sectPr>
      </w:pPr>
    </w:p>
    <w:p w14:paraId="6459E17D">
      <w:pPr>
        <w:spacing w:before="22"/>
      </w:pPr>
    </w:p>
    <w:tbl>
      <w:tblPr>
        <w:tblStyle w:val="5"/>
        <w:tblW w:w="88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53"/>
        <w:gridCol w:w="6997"/>
      </w:tblGrid>
      <w:tr w14:paraId="6DAA6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0" w:hRule="atLeast"/>
        </w:trPr>
        <w:tc>
          <w:tcPr>
            <w:tcW w:w="1853" w:type="dxa"/>
            <w:vAlign w:val="top"/>
          </w:tcPr>
          <w:p w14:paraId="03D94C14">
            <w:pPr>
              <w:rPr>
                <w:rFonts w:ascii="Arial"/>
                <w:sz w:val="21"/>
              </w:rPr>
            </w:pPr>
          </w:p>
        </w:tc>
        <w:tc>
          <w:tcPr>
            <w:tcW w:w="6997" w:type="dxa"/>
            <w:vAlign w:val="top"/>
          </w:tcPr>
          <w:p w14:paraId="5DFAA8CF">
            <w:pPr>
              <w:pStyle w:val="6"/>
              <w:spacing w:before="35" w:line="359" w:lineRule="auto"/>
              <w:ind w:left="92" w:right="35" w:firstLine="9"/>
              <w:jc w:val="both"/>
              <w:rPr>
                <w:sz w:val="24"/>
                <w:szCs w:val="24"/>
              </w:rPr>
            </w:pPr>
            <w:r>
              <w:rPr>
                <w:sz w:val="24"/>
                <w:szCs w:val="24"/>
              </w:rPr>
              <w:t>目所产生的废气、废水、噪声均实现达标排放，固体废物处置率</w:t>
            </w:r>
            <w:r>
              <w:rPr>
                <w:spacing w:val="5"/>
                <w:sz w:val="24"/>
                <w:szCs w:val="24"/>
              </w:rPr>
              <w:t xml:space="preserve">  </w:t>
            </w:r>
            <w:r>
              <w:rPr>
                <w:sz w:val="24"/>
                <w:szCs w:val="24"/>
              </w:rPr>
              <w:t>100%,运营后对区域环境影响较小，环境质量可以保持现有水平，</w:t>
            </w:r>
            <w:r>
              <w:rPr>
                <w:spacing w:val="18"/>
                <w:sz w:val="24"/>
                <w:szCs w:val="24"/>
              </w:rPr>
              <w:t xml:space="preserve"> </w:t>
            </w:r>
            <w:r>
              <w:rPr>
                <w:spacing w:val="1"/>
                <w:sz w:val="24"/>
                <w:szCs w:val="24"/>
              </w:rPr>
              <w:t>因此本项目对外环境的影响较小，不会改变</w:t>
            </w:r>
            <w:r>
              <w:rPr>
                <w:sz w:val="24"/>
                <w:szCs w:val="24"/>
              </w:rPr>
              <w:t xml:space="preserve">区域环境功能，符合  </w:t>
            </w:r>
            <w:r>
              <w:rPr>
                <w:spacing w:val="-1"/>
                <w:sz w:val="24"/>
                <w:szCs w:val="24"/>
              </w:rPr>
              <w:t>环境质量底线要求。</w:t>
            </w:r>
          </w:p>
          <w:p w14:paraId="5C4263CB">
            <w:pPr>
              <w:pStyle w:val="6"/>
              <w:spacing w:line="220" w:lineRule="auto"/>
              <w:ind w:left="705"/>
              <w:rPr>
                <w:sz w:val="24"/>
                <w:szCs w:val="24"/>
              </w:rPr>
            </w:pPr>
            <w:r>
              <w:rPr>
                <w:b/>
                <w:bCs/>
                <w:spacing w:val="-2"/>
                <w:sz w:val="24"/>
                <w:szCs w:val="24"/>
              </w:rPr>
              <w:t>(3)资源利用上线</w:t>
            </w:r>
          </w:p>
          <w:p w14:paraId="64F8F9EF">
            <w:pPr>
              <w:pStyle w:val="6"/>
              <w:spacing w:before="175" w:line="219" w:lineRule="auto"/>
              <w:ind w:left="571"/>
              <w:rPr>
                <w:sz w:val="24"/>
                <w:szCs w:val="24"/>
              </w:rPr>
            </w:pPr>
            <w:r>
              <w:rPr>
                <w:sz w:val="24"/>
                <w:szCs w:val="24"/>
              </w:rPr>
              <w:t>土地资源：本项目位于原有的厂区内，不新增用地和建</w:t>
            </w:r>
            <w:r>
              <w:rPr>
                <w:spacing w:val="-1"/>
                <w:sz w:val="24"/>
                <w:szCs w:val="24"/>
              </w:rPr>
              <w:t>筑。</w:t>
            </w:r>
          </w:p>
          <w:p w14:paraId="50318690">
            <w:pPr>
              <w:pStyle w:val="6"/>
              <w:spacing w:before="185" w:line="219" w:lineRule="auto"/>
              <w:ind w:left="571"/>
              <w:rPr>
                <w:sz w:val="24"/>
                <w:szCs w:val="24"/>
              </w:rPr>
            </w:pPr>
            <w:r>
              <w:rPr>
                <w:sz w:val="24"/>
                <w:szCs w:val="24"/>
              </w:rPr>
              <w:t>水资源：本项目生产用水均由市政管网供给。</w:t>
            </w:r>
          </w:p>
          <w:p w14:paraId="33670C01">
            <w:pPr>
              <w:pStyle w:val="6"/>
              <w:spacing w:before="184" w:line="367" w:lineRule="auto"/>
              <w:ind w:left="92" w:firstLine="484"/>
              <w:jc w:val="both"/>
              <w:rPr>
                <w:sz w:val="24"/>
                <w:szCs w:val="24"/>
              </w:rPr>
            </w:pPr>
            <w:r>
              <w:rPr>
                <w:spacing w:val="-2"/>
                <w:sz w:val="24"/>
                <w:szCs w:val="24"/>
              </w:rPr>
              <w:t>能源：项目能源主要为天然气，为清洁能源，根据本项目的</w:t>
            </w:r>
            <w:r>
              <w:rPr>
                <w:spacing w:val="1"/>
                <w:sz w:val="24"/>
                <w:szCs w:val="24"/>
              </w:rPr>
              <w:t xml:space="preserve">  </w:t>
            </w:r>
            <w:r>
              <w:rPr>
                <w:spacing w:val="-2"/>
                <w:sz w:val="24"/>
                <w:szCs w:val="24"/>
              </w:rPr>
              <w:t>节能评估报告，本锅炉具备一级能效指标，能</w:t>
            </w:r>
            <w:r>
              <w:rPr>
                <w:spacing w:val="-3"/>
                <w:sz w:val="24"/>
                <w:szCs w:val="24"/>
              </w:rPr>
              <w:t>耗水平较低。因此，</w:t>
            </w:r>
            <w:r>
              <w:rPr>
                <w:sz w:val="24"/>
                <w:szCs w:val="24"/>
              </w:rPr>
              <w:t xml:space="preserve"> </w:t>
            </w:r>
            <w:r>
              <w:rPr>
                <w:spacing w:val="-3"/>
                <w:sz w:val="24"/>
                <w:szCs w:val="24"/>
              </w:rPr>
              <w:t>本项目的建设符合资源利用上线的要求。</w:t>
            </w:r>
          </w:p>
          <w:p w14:paraId="6D2A881B">
            <w:pPr>
              <w:pStyle w:val="6"/>
              <w:spacing w:line="218" w:lineRule="auto"/>
              <w:ind w:left="601"/>
              <w:rPr>
                <w:sz w:val="24"/>
                <w:szCs w:val="24"/>
              </w:rPr>
            </w:pPr>
            <w:r>
              <w:rPr>
                <w:sz w:val="24"/>
                <w:szCs w:val="24"/>
              </w:rPr>
              <w:t>因此，本项目的建设不会突破资源利用上线。</w:t>
            </w:r>
          </w:p>
          <w:p w14:paraId="5DC34E24">
            <w:pPr>
              <w:pStyle w:val="6"/>
              <w:spacing w:before="153" w:line="219" w:lineRule="auto"/>
              <w:ind w:left="715"/>
              <w:rPr>
                <w:sz w:val="24"/>
                <w:szCs w:val="24"/>
              </w:rPr>
            </w:pPr>
            <w:r>
              <w:rPr>
                <w:b/>
                <w:bCs/>
                <w:spacing w:val="-3"/>
                <w:sz w:val="24"/>
                <w:szCs w:val="24"/>
              </w:rPr>
              <w:t>(4)环境准入负面清单</w:t>
            </w:r>
          </w:p>
          <w:p w14:paraId="3B2000F2">
            <w:pPr>
              <w:pStyle w:val="6"/>
              <w:spacing w:before="189" w:line="356" w:lineRule="auto"/>
              <w:ind w:left="102" w:right="174" w:firstLine="479"/>
              <w:rPr>
                <w:sz w:val="24"/>
                <w:szCs w:val="24"/>
              </w:rPr>
            </w:pPr>
            <w:r>
              <w:rPr>
                <w:spacing w:val="-1"/>
                <w:sz w:val="24"/>
                <w:szCs w:val="24"/>
              </w:rPr>
              <w:t>根据云南省国资委关于印发《云南省省属企业投资监督管理</w:t>
            </w:r>
            <w:r>
              <w:rPr>
                <w:spacing w:val="15"/>
                <w:sz w:val="24"/>
                <w:szCs w:val="24"/>
              </w:rPr>
              <w:t xml:space="preserve"> </w:t>
            </w:r>
            <w:r>
              <w:rPr>
                <w:sz w:val="24"/>
                <w:szCs w:val="24"/>
              </w:rPr>
              <w:t>办法(试行)》和《云南省省属企业投资项目负面清单(</w:t>
            </w:r>
            <w:r>
              <w:rPr>
                <w:rFonts w:hint="eastAsia"/>
                <w:sz w:val="24"/>
                <w:szCs w:val="24"/>
                <w:lang w:eastAsia="zh-CN"/>
              </w:rPr>
              <w:t>试</w:t>
            </w:r>
            <w:r>
              <w:rPr>
                <w:sz w:val="24"/>
                <w:szCs w:val="24"/>
              </w:rPr>
              <w:t>行)》</w:t>
            </w:r>
          </w:p>
          <w:p w14:paraId="746BB83A">
            <w:pPr>
              <w:pStyle w:val="6"/>
              <w:spacing w:before="2" w:line="362" w:lineRule="auto"/>
              <w:ind w:left="92" w:right="270" w:firstLine="9"/>
              <w:rPr>
                <w:sz w:val="24"/>
                <w:szCs w:val="24"/>
              </w:rPr>
            </w:pPr>
            <w:r>
              <w:rPr>
                <w:sz w:val="24"/>
                <w:szCs w:val="24"/>
              </w:rPr>
              <w:t>的通知，项目不属于所列“负面清单”,项目符合国家现行的产</w:t>
            </w:r>
            <w:r>
              <w:rPr>
                <w:spacing w:val="13"/>
                <w:sz w:val="24"/>
                <w:szCs w:val="24"/>
              </w:rPr>
              <w:t xml:space="preserve"> </w:t>
            </w:r>
            <w:r>
              <w:rPr>
                <w:spacing w:val="-1"/>
                <w:sz w:val="24"/>
                <w:szCs w:val="24"/>
              </w:rPr>
              <w:t>业政策。</w:t>
            </w:r>
          </w:p>
          <w:p w14:paraId="4DA09560">
            <w:pPr>
              <w:pStyle w:val="6"/>
              <w:spacing w:before="1" w:line="218" w:lineRule="auto"/>
              <w:ind w:left="571"/>
              <w:rPr>
                <w:sz w:val="24"/>
                <w:szCs w:val="24"/>
              </w:rPr>
            </w:pPr>
            <w:r>
              <w:rPr>
                <w:sz w:val="24"/>
                <w:szCs w:val="24"/>
              </w:rPr>
              <w:t>综上所述，本项目的建设符合“三线一单”的要求。</w:t>
            </w:r>
          </w:p>
        </w:tc>
      </w:tr>
    </w:tbl>
    <w:p w14:paraId="6E3E8B89">
      <w:pPr>
        <w:pStyle w:val="2"/>
      </w:pPr>
    </w:p>
    <w:p w14:paraId="0F42F931">
      <w:pPr>
        <w:sectPr>
          <w:footerReference r:id="rId15" w:type="default"/>
          <w:pgSz w:w="11900" w:h="16840"/>
          <w:pgMar w:top="1431" w:right="1534" w:bottom="1226" w:left="1504" w:header="0" w:footer="875" w:gutter="0"/>
          <w:cols w:space="720" w:num="1"/>
        </w:sectPr>
      </w:pPr>
    </w:p>
    <w:p w14:paraId="6A47AE52">
      <w:pPr>
        <w:pStyle w:val="2"/>
        <w:spacing w:line="243" w:lineRule="auto"/>
      </w:pPr>
    </w:p>
    <w:p w14:paraId="165E64F4">
      <w:pPr>
        <w:pStyle w:val="2"/>
        <w:spacing w:line="244" w:lineRule="auto"/>
      </w:pPr>
    </w:p>
    <w:p w14:paraId="5CEDFE67">
      <w:pPr>
        <w:spacing w:before="97" w:line="220" w:lineRule="auto"/>
        <w:ind w:left="3009"/>
        <w:outlineLvl w:val="2"/>
        <w:rPr>
          <w:rFonts w:ascii="宋体" w:hAnsi="宋体" w:eastAsia="宋体" w:cs="宋体"/>
          <w:sz w:val="30"/>
          <w:szCs w:val="30"/>
        </w:rPr>
      </w:pPr>
      <w:r>
        <w:rPr>
          <w:rFonts w:ascii="宋体" w:hAnsi="宋体" w:eastAsia="宋体" w:cs="宋体"/>
          <w:b/>
          <w:bCs/>
          <w:spacing w:val="-4"/>
          <w:sz w:val="30"/>
          <w:szCs w:val="30"/>
        </w:rPr>
        <w:t>二、建设项目工程分析</w:t>
      </w:r>
    </w:p>
    <w:p w14:paraId="104582A8">
      <w:pPr>
        <w:spacing w:before="17"/>
      </w:pPr>
    </w:p>
    <w:tbl>
      <w:tblPr>
        <w:tblStyle w:val="5"/>
        <w:tblW w:w="89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8155"/>
      </w:tblGrid>
      <w:tr w14:paraId="5F481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49" w:hRule="atLeast"/>
        </w:trPr>
        <w:tc>
          <w:tcPr>
            <w:tcW w:w="814" w:type="dxa"/>
            <w:vAlign w:val="top"/>
          </w:tcPr>
          <w:p w14:paraId="4867EB71">
            <w:pPr>
              <w:spacing w:line="247" w:lineRule="auto"/>
              <w:rPr>
                <w:rFonts w:ascii="Arial"/>
                <w:sz w:val="21"/>
              </w:rPr>
            </w:pPr>
          </w:p>
          <w:p w14:paraId="715B9711">
            <w:pPr>
              <w:spacing w:line="248" w:lineRule="auto"/>
              <w:rPr>
                <w:rFonts w:ascii="Arial"/>
                <w:sz w:val="21"/>
              </w:rPr>
            </w:pPr>
          </w:p>
          <w:p w14:paraId="6E8D6006">
            <w:pPr>
              <w:spacing w:line="248" w:lineRule="auto"/>
              <w:rPr>
                <w:rFonts w:ascii="Arial"/>
                <w:sz w:val="21"/>
              </w:rPr>
            </w:pPr>
          </w:p>
          <w:p w14:paraId="2D37417D">
            <w:pPr>
              <w:spacing w:line="248" w:lineRule="auto"/>
              <w:rPr>
                <w:rFonts w:ascii="Arial"/>
                <w:sz w:val="21"/>
              </w:rPr>
            </w:pPr>
          </w:p>
          <w:p w14:paraId="02BA7639">
            <w:pPr>
              <w:spacing w:line="248" w:lineRule="auto"/>
              <w:rPr>
                <w:rFonts w:ascii="Arial"/>
                <w:sz w:val="21"/>
              </w:rPr>
            </w:pPr>
          </w:p>
          <w:p w14:paraId="6032937C">
            <w:pPr>
              <w:spacing w:line="248" w:lineRule="auto"/>
              <w:rPr>
                <w:rFonts w:ascii="Arial"/>
                <w:sz w:val="21"/>
              </w:rPr>
            </w:pPr>
          </w:p>
          <w:p w14:paraId="78662367">
            <w:pPr>
              <w:spacing w:line="248" w:lineRule="auto"/>
              <w:rPr>
                <w:rFonts w:ascii="Arial"/>
                <w:sz w:val="21"/>
              </w:rPr>
            </w:pPr>
          </w:p>
          <w:p w14:paraId="5A90259C">
            <w:pPr>
              <w:spacing w:line="248" w:lineRule="auto"/>
              <w:rPr>
                <w:rFonts w:ascii="Arial"/>
                <w:sz w:val="21"/>
              </w:rPr>
            </w:pPr>
          </w:p>
          <w:p w14:paraId="2D3527A5">
            <w:pPr>
              <w:spacing w:line="248" w:lineRule="auto"/>
              <w:rPr>
                <w:rFonts w:ascii="Arial"/>
                <w:sz w:val="21"/>
              </w:rPr>
            </w:pPr>
          </w:p>
          <w:p w14:paraId="15F15B40">
            <w:pPr>
              <w:spacing w:line="248" w:lineRule="auto"/>
              <w:rPr>
                <w:rFonts w:ascii="Arial"/>
                <w:sz w:val="21"/>
              </w:rPr>
            </w:pPr>
          </w:p>
          <w:p w14:paraId="41772CC3">
            <w:pPr>
              <w:spacing w:line="248" w:lineRule="auto"/>
              <w:rPr>
                <w:rFonts w:ascii="Arial"/>
                <w:sz w:val="21"/>
              </w:rPr>
            </w:pPr>
          </w:p>
          <w:p w14:paraId="66858A89">
            <w:pPr>
              <w:spacing w:line="248" w:lineRule="auto"/>
              <w:rPr>
                <w:rFonts w:ascii="Arial"/>
                <w:sz w:val="21"/>
              </w:rPr>
            </w:pPr>
          </w:p>
          <w:p w14:paraId="4ADCB2FC">
            <w:pPr>
              <w:spacing w:line="248" w:lineRule="auto"/>
              <w:rPr>
                <w:rFonts w:ascii="Arial"/>
                <w:sz w:val="21"/>
              </w:rPr>
            </w:pPr>
          </w:p>
          <w:p w14:paraId="732345D6">
            <w:pPr>
              <w:spacing w:line="248" w:lineRule="auto"/>
              <w:rPr>
                <w:rFonts w:ascii="Arial"/>
                <w:sz w:val="21"/>
              </w:rPr>
            </w:pPr>
          </w:p>
          <w:p w14:paraId="410C3599">
            <w:pPr>
              <w:spacing w:line="248" w:lineRule="auto"/>
              <w:rPr>
                <w:rFonts w:ascii="Arial"/>
                <w:sz w:val="21"/>
              </w:rPr>
            </w:pPr>
          </w:p>
          <w:p w14:paraId="4CF21046">
            <w:pPr>
              <w:spacing w:line="248" w:lineRule="auto"/>
              <w:rPr>
                <w:rFonts w:ascii="Arial"/>
                <w:sz w:val="21"/>
              </w:rPr>
            </w:pPr>
          </w:p>
          <w:p w14:paraId="66EDDA46">
            <w:pPr>
              <w:spacing w:line="248" w:lineRule="auto"/>
              <w:rPr>
                <w:rFonts w:ascii="Arial"/>
                <w:sz w:val="21"/>
              </w:rPr>
            </w:pPr>
          </w:p>
          <w:p w14:paraId="7DF65E2A">
            <w:pPr>
              <w:spacing w:line="248" w:lineRule="auto"/>
              <w:rPr>
                <w:rFonts w:ascii="Arial"/>
                <w:sz w:val="21"/>
              </w:rPr>
            </w:pPr>
          </w:p>
          <w:p w14:paraId="29CD6E5B">
            <w:pPr>
              <w:spacing w:line="248" w:lineRule="auto"/>
              <w:rPr>
                <w:rFonts w:ascii="Arial"/>
                <w:sz w:val="21"/>
              </w:rPr>
            </w:pPr>
          </w:p>
          <w:p w14:paraId="79F912D8">
            <w:pPr>
              <w:spacing w:line="248" w:lineRule="auto"/>
              <w:rPr>
                <w:rFonts w:ascii="Arial"/>
                <w:sz w:val="21"/>
              </w:rPr>
            </w:pPr>
          </w:p>
          <w:p w14:paraId="0294E48D">
            <w:pPr>
              <w:spacing w:line="248" w:lineRule="auto"/>
              <w:rPr>
                <w:rFonts w:ascii="Arial"/>
                <w:sz w:val="21"/>
              </w:rPr>
            </w:pPr>
          </w:p>
          <w:p w14:paraId="36611AA0">
            <w:pPr>
              <w:spacing w:line="248" w:lineRule="auto"/>
              <w:rPr>
                <w:rFonts w:ascii="Arial"/>
                <w:sz w:val="21"/>
              </w:rPr>
            </w:pPr>
          </w:p>
          <w:p w14:paraId="68F813B3">
            <w:pPr>
              <w:spacing w:line="248" w:lineRule="auto"/>
              <w:rPr>
                <w:rFonts w:ascii="Arial"/>
                <w:sz w:val="21"/>
              </w:rPr>
            </w:pPr>
          </w:p>
          <w:p w14:paraId="46957D59">
            <w:pPr>
              <w:pStyle w:val="6"/>
              <w:spacing w:before="78" w:line="221" w:lineRule="auto"/>
              <w:ind w:left="154"/>
              <w:rPr>
                <w:sz w:val="24"/>
                <w:szCs w:val="24"/>
              </w:rPr>
            </w:pPr>
            <w:r>
              <w:rPr>
                <w:spacing w:val="5"/>
                <w:sz w:val="24"/>
                <w:szCs w:val="24"/>
              </w:rPr>
              <w:t>建设</w:t>
            </w:r>
          </w:p>
          <w:p w14:paraId="4CBD70EB">
            <w:pPr>
              <w:pStyle w:val="6"/>
              <w:spacing w:before="21" w:line="219" w:lineRule="auto"/>
              <w:ind w:left="154"/>
              <w:rPr>
                <w:sz w:val="24"/>
                <w:szCs w:val="24"/>
              </w:rPr>
            </w:pPr>
            <w:r>
              <w:rPr>
                <w:spacing w:val="6"/>
                <w:sz w:val="24"/>
                <w:szCs w:val="24"/>
              </w:rPr>
              <w:t>内容</w:t>
            </w:r>
          </w:p>
        </w:tc>
        <w:tc>
          <w:tcPr>
            <w:tcW w:w="8155" w:type="dxa"/>
            <w:vAlign w:val="top"/>
          </w:tcPr>
          <w:p w14:paraId="4E7EDC4C">
            <w:pPr>
              <w:pStyle w:val="6"/>
              <w:spacing w:before="21" w:line="219" w:lineRule="auto"/>
              <w:ind w:left="114"/>
              <w:rPr>
                <w:sz w:val="24"/>
                <w:szCs w:val="24"/>
              </w:rPr>
            </w:pPr>
            <w:r>
              <w:rPr>
                <w:b/>
                <w:bCs/>
                <w:spacing w:val="-2"/>
                <w:sz w:val="24"/>
                <w:szCs w:val="24"/>
              </w:rPr>
              <w:t>1.项目概况</w:t>
            </w:r>
          </w:p>
          <w:p w14:paraId="0700DA33">
            <w:pPr>
              <w:pStyle w:val="6"/>
              <w:spacing w:before="195" w:line="219" w:lineRule="auto"/>
              <w:ind w:left="584"/>
              <w:rPr>
                <w:sz w:val="24"/>
                <w:szCs w:val="24"/>
              </w:rPr>
            </w:pPr>
            <w:r>
              <w:rPr>
                <w:b/>
                <w:bCs/>
                <w:spacing w:val="-2"/>
                <w:sz w:val="24"/>
                <w:szCs w:val="24"/>
              </w:rPr>
              <w:t>1.1项目由来</w:t>
            </w:r>
          </w:p>
          <w:p w14:paraId="629538D6">
            <w:pPr>
              <w:pStyle w:val="6"/>
              <w:spacing w:before="187" w:line="219" w:lineRule="auto"/>
              <w:ind w:left="530"/>
              <w:rPr>
                <w:sz w:val="24"/>
                <w:szCs w:val="24"/>
              </w:rPr>
            </w:pPr>
            <w:r>
              <w:rPr>
                <w:sz w:val="24"/>
                <w:szCs w:val="24"/>
              </w:rPr>
              <w:t>2008年9月22日昆明市人民政府颁布《昆明市高污染燃料禁燃区管理</w:t>
            </w:r>
          </w:p>
          <w:p w14:paraId="13711A25">
            <w:pPr>
              <w:pStyle w:val="6"/>
              <w:spacing w:before="193" w:line="216" w:lineRule="auto"/>
              <w:ind w:left="51"/>
              <w:rPr>
                <w:sz w:val="24"/>
                <w:szCs w:val="24"/>
              </w:rPr>
            </w:pPr>
            <w:r>
              <w:rPr>
                <w:sz w:val="24"/>
                <w:szCs w:val="24"/>
              </w:rPr>
              <w:t>规定》(昆明市人民政府令第81号),落实“退二进三”计划，并为了进一步加</w:t>
            </w:r>
          </w:p>
          <w:p w14:paraId="291F9308">
            <w:pPr>
              <w:pStyle w:val="6"/>
              <w:spacing w:before="189" w:line="357" w:lineRule="auto"/>
              <w:ind w:left="110" w:right="53"/>
              <w:rPr>
                <w:sz w:val="24"/>
                <w:szCs w:val="24"/>
              </w:rPr>
            </w:pPr>
            <w:r>
              <w:rPr>
                <w:sz w:val="24"/>
                <w:szCs w:val="24"/>
              </w:rPr>
              <w:t>快企业战略目标的发展进程，金星啤酒集团富民有限公司决定将公司搬迁至</w:t>
            </w:r>
            <w:r>
              <w:rPr>
                <w:spacing w:val="11"/>
                <w:sz w:val="24"/>
                <w:szCs w:val="24"/>
              </w:rPr>
              <w:t xml:space="preserve"> </w:t>
            </w:r>
            <w:r>
              <w:rPr>
                <w:sz w:val="24"/>
                <w:szCs w:val="24"/>
              </w:rPr>
              <w:t>规划中的富民县工业园烟墩片区，建设昆明金星啤酒厂搬迁技改提升建设项</w:t>
            </w:r>
            <w:r>
              <w:rPr>
                <w:spacing w:val="13"/>
                <w:sz w:val="24"/>
                <w:szCs w:val="24"/>
              </w:rPr>
              <w:t xml:space="preserve"> </w:t>
            </w:r>
            <w:r>
              <w:rPr>
                <w:spacing w:val="2"/>
                <w:sz w:val="24"/>
                <w:szCs w:val="24"/>
              </w:rPr>
              <w:t>目。昆明金星啤酒厂搬迁技改提升建设项目总设计规模为</w:t>
            </w:r>
            <w:r>
              <w:rPr>
                <w:spacing w:val="1"/>
                <w:sz w:val="24"/>
                <w:szCs w:val="24"/>
              </w:rPr>
              <w:t>年产30万吨啤酒，</w:t>
            </w:r>
            <w:r>
              <w:rPr>
                <w:sz w:val="24"/>
                <w:szCs w:val="24"/>
              </w:rPr>
              <w:t xml:space="preserve"> </w:t>
            </w:r>
            <w:r>
              <w:rPr>
                <w:spacing w:val="1"/>
                <w:sz w:val="24"/>
                <w:szCs w:val="24"/>
              </w:rPr>
              <w:t>总投资4.7亿元。项目拟分二期建设，其</w:t>
            </w:r>
            <w:r>
              <w:rPr>
                <w:sz w:val="24"/>
                <w:szCs w:val="24"/>
              </w:rPr>
              <w:t xml:space="preserve">中一期工程生产规模15万吨/年，总 </w:t>
            </w:r>
            <w:r>
              <w:rPr>
                <w:spacing w:val="2"/>
                <w:sz w:val="24"/>
                <w:szCs w:val="24"/>
              </w:rPr>
              <w:t>投资2.7亿元；二期工程生产规模15万吨</w:t>
            </w:r>
            <w:r>
              <w:rPr>
                <w:spacing w:val="1"/>
                <w:sz w:val="24"/>
                <w:szCs w:val="24"/>
              </w:rPr>
              <w:t>/年，总投资2亿元。2013年3月</w:t>
            </w:r>
          </w:p>
          <w:p w14:paraId="279AD3EE">
            <w:pPr>
              <w:pStyle w:val="6"/>
              <w:spacing w:before="2" w:line="359" w:lineRule="auto"/>
              <w:ind w:left="110" w:right="99"/>
              <w:rPr>
                <w:sz w:val="24"/>
                <w:szCs w:val="24"/>
              </w:rPr>
            </w:pPr>
            <w:r>
              <w:rPr>
                <w:sz w:val="24"/>
                <w:szCs w:val="24"/>
              </w:rPr>
              <w:t>获得了昆明市发展和改革会关于“昆明金星啤酒有限公司异地搬迁技改”项</w:t>
            </w:r>
            <w:r>
              <w:rPr>
                <w:spacing w:val="13"/>
                <w:sz w:val="24"/>
                <w:szCs w:val="24"/>
              </w:rPr>
              <w:t xml:space="preserve"> </w:t>
            </w:r>
            <w:r>
              <w:rPr>
                <w:sz w:val="24"/>
                <w:szCs w:val="24"/>
              </w:rPr>
              <w:t>目分期建设的通知，该通知同意项目分期建设，其中一期工程生产规模为年</w:t>
            </w:r>
            <w:r>
              <w:rPr>
                <w:spacing w:val="9"/>
                <w:sz w:val="24"/>
                <w:szCs w:val="24"/>
              </w:rPr>
              <w:t xml:space="preserve"> </w:t>
            </w:r>
            <w:r>
              <w:rPr>
                <w:spacing w:val="-1"/>
                <w:sz w:val="24"/>
                <w:szCs w:val="24"/>
              </w:rPr>
              <w:t>生产啤酒15万吨。</w:t>
            </w:r>
          </w:p>
          <w:p w14:paraId="3005B065">
            <w:pPr>
              <w:pStyle w:val="6"/>
              <w:spacing w:line="219" w:lineRule="auto"/>
              <w:ind w:left="581"/>
              <w:rPr>
                <w:sz w:val="24"/>
                <w:szCs w:val="24"/>
              </w:rPr>
            </w:pPr>
            <w:r>
              <w:rPr>
                <w:sz w:val="24"/>
                <w:szCs w:val="24"/>
              </w:rPr>
              <w:t>经实际调查，“昆明金星啤酒厂搬迁技改提升建设项目(一期工程)”于</w:t>
            </w:r>
          </w:p>
          <w:p w14:paraId="2F4EFB1D">
            <w:pPr>
              <w:pStyle w:val="6"/>
              <w:spacing w:before="194" w:line="352" w:lineRule="auto"/>
              <w:ind w:left="119" w:right="699" w:hanging="19"/>
              <w:rPr>
                <w:sz w:val="24"/>
                <w:szCs w:val="24"/>
              </w:rPr>
            </w:pPr>
            <w:r>
              <w:rPr>
                <w:spacing w:val="1"/>
                <w:sz w:val="24"/>
                <w:szCs w:val="24"/>
              </w:rPr>
              <w:t>2014年3月28日取得了昆明市环境保护局环评</w:t>
            </w:r>
            <w:r>
              <w:rPr>
                <w:sz w:val="24"/>
                <w:szCs w:val="24"/>
              </w:rPr>
              <w:t>批复[昆环保复(2014)131 号],于2014年4月开工建设，于2016年7月竣工，于2016年8月正式投</w:t>
            </w:r>
          </w:p>
          <w:p w14:paraId="3BEE90DD">
            <w:pPr>
              <w:pStyle w:val="6"/>
              <w:spacing w:before="16" w:line="219" w:lineRule="auto"/>
              <w:ind w:left="100"/>
              <w:rPr>
                <w:sz w:val="24"/>
                <w:szCs w:val="24"/>
              </w:rPr>
            </w:pPr>
            <w:r>
              <w:rPr>
                <w:sz w:val="24"/>
                <w:szCs w:val="24"/>
              </w:rPr>
              <w:t>入运营，并于2019年对一期项目进行了竣工验收。</w:t>
            </w:r>
          </w:p>
          <w:p w14:paraId="5FA70522">
            <w:pPr>
              <w:pStyle w:val="6"/>
              <w:spacing w:before="185" w:line="359" w:lineRule="auto"/>
              <w:ind w:left="100" w:right="162" w:firstLine="460"/>
              <w:jc w:val="both"/>
              <w:rPr>
                <w:sz w:val="24"/>
                <w:szCs w:val="24"/>
              </w:rPr>
            </w:pPr>
            <w:r>
              <w:rPr>
                <w:spacing w:val="4"/>
                <w:sz w:val="24"/>
                <w:szCs w:val="24"/>
              </w:rPr>
              <w:t>“昆明金星啤酒厂搬迁技改提升建设项目(一期工程)”设计生产规模</w:t>
            </w:r>
            <w:r>
              <w:rPr>
                <w:spacing w:val="5"/>
                <w:sz w:val="24"/>
                <w:szCs w:val="24"/>
              </w:rPr>
              <w:t xml:space="preserve"> </w:t>
            </w:r>
            <w:r>
              <w:rPr>
                <w:spacing w:val="7"/>
                <w:sz w:val="24"/>
                <w:szCs w:val="24"/>
              </w:rPr>
              <w:t>15万吨/年，项目占地面积32416.72m²,总建筑面积71129.26m²,主要建设</w:t>
            </w:r>
            <w:r>
              <w:rPr>
                <w:spacing w:val="12"/>
                <w:sz w:val="24"/>
                <w:szCs w:val="24"/>
              </w:rPr>
              <w:t xml:space="preserve"> </w:t>
            </w:r>
            <w:r>
              <w:rPr>
                <w:sz w:val="24"/>
                <w:szCs w:val="24"/>
              </w:rPr>
              <w:t>有2条啤酒灌装生产线。设计建设1栋糖化车间、18个发酵罐、1栋灌装车</w:t>
            </w:r>
          </w:p>
          <w:p w14:paraId="695C295D">
            <w:pPr>
              <w:pStyle w:val="6"/>
              <w:spacing w:before="19" w:line="359" w:lineRule="auto"/>
              <w:ind w:left="100" w:right="163" w:firstLine="129"/>
              <w:rPr>
                <w:sz w:val="24"/>
                <w:szCs w:val="24"/>
              </w:rPr>
            </w:pPr>
            <w:r>
              <w:rPr>
                <w:sz w:val="24"/>
                <w:szCs w:val="24"/>
              </w:rPr>
              <w:t>间、1栋原料库、2栋成品库、2栋仓库、1栋锅炉房、1栋综合办公楼、1栋</w:t>
            </w:r>
            <w:r>
              <w:rPr>
                <w:spacing w:val="12"/>
                <w:sz w:val="24"/>
                <w:szCs w:val="24"/>
              </w:rPr>
              <w:t xml:space="preserve"> </w:t>
            </w:r>
            <w:r>
              <w:rPr>
                <w:spacing w:val="2"/>
                <w:sz w:val="24"/>
                <w:szCs w:val="24"/>
              </w:rPr>
              <w:t>倒班宿舍、1栋动力车间及相关的配套设施等。经查阅《昆明金星啤酒厂搬</w:t>
            </w:r>
            <w:r>
              <w:rPr>
                <w:spacing w:val="13"/>
                <w:sz w:val="24"/>
                <w:szCs w:val="24"/>
              </w:rPr>
              <w:t xml:space="preserve"> </w:t>
            </w:r>
            <w:r>
              <w:rPr>
                <w:sz w:val="24"/>
                <w:szCs w:val="24"/>
              </w:rPr>
              <w:t>迁技改提升建设项目(一期工程)竣工环境保护验收监测报告》结合实际调</w:t>
            </w:r>
          </w:p>
          <w:p w14:paraId="7617FE18">
            <w:pPr>
              <w:pStyle w:val="6"/>
              <w:spacing w:before="1" w:line="218" w:lineRule="auto"/>
              <w:ind w:left="110"/>
              <w:rPr>
                <w:sz w:val="24"/>
                <w:szCs w:val="24"/>
              </w:rPr>
            </w:pPr>
            <w:r>
              <w:rPr>
                <w:sz w:val="24"/>
                <w:szCs w:val="24"/>
              </w:rPr>
              <w:t>查可知，项目设计内容和实际建设内容除了少量设备不一样外基本一致。项</w:t>
            </w:r>
          </w:p>
          <w:p w14:paraId="3291B2E4">
            <w:pPr>
              <w:pStyle w:val="6"/>
              <w:spacing w:before="186" w:line="354" w:lineRule="auto"/>
              <w:ind w:left="110" w:right="223" w:firstLine="119"/>
              <w:rPr>
                <w:sz w:val="24"/>
                <w:szCs w:val="24"/>
              </w:rPr>
            </w:pPr>
            <w:r>
              <w:rPr>
                <w:sz w:val="24"/>
                <w:szCs w:val="24"/>
              </w:rPr>
              <w:t>目从投入运营起至今，设计生产规模及产品方案不变。但2020年、2021年</w:t>
            </w:r>
            <w:r>
              <w:rPr>
                <w:spacing w:val="9"/>
                <w:sz w:val="24"/>
                <w:szCs w:val="24"/>
              </w:rPr>
              <w:t xml:space="preserve"> </w:t>
            </w:r>
            <w:r>
              <w:rPr>
                <w:sz w:val="24"/>
                <w:szCs w:val="24"/>
              </w:rPr>
              <w:t>因疫情原因，项目实际产能降低，2020年年产约1.2万吨啤酒。</w:t>
            </w:r>
          </w:p>
          <w:p w14:paraId="3121706D">
            <w:pPr>
              <w:pStyle w:val="6"/>
              <w:spacing w:line="219" w:lineRule="auto"/>
              <w:ind w:left="571"/>
              <w:rPr>
                <w:sz w:val="24"/>
                <w:szCs w:val="24"/>
              </w:rPr>
            </w:pPr>
            <w:r>
              <w:rPr>
                <w:sz w:val="24"/>
                <w:szCs w:val="24"/>
              </w:rPr>
              <w:t>2018年，为了更好的回收再利用碎玻璃啤酒瓶并给一期啤酒生产项目提</w:t>
            </w:r>
          </w:p>
        </w:tc>
      </w:tr>
    </w:tbl>
    <w:p w14:paraId="19B802F8">
      <w:pPr>
        <w:pStyle w:val="2"/>
      </w:pPr>
    </w:p>
    <w:p w14:paraId="31A8E332">
      <w:pPr>
        <w:sectPr>
          <w:footerReference r:id="rId16" w:type="default"/>
          <w:pgSz w:w="11900" w:h="16840"/>
          <w:pgMar w:top="1431" w:right="1475" w:bottom="1050" w:left="1445" w:header="0" w:footer="593" w:gutter="0"/>
          <w:cols w:space="720" w:num="1"/>
        </w:sectPr>
      </w:pPr>
    </w:p>
    <w:p w14:paraId="20DE50E9">
      <w:pPr>
        <w:spacing w:before="12"/>
      </w:pPr>
    </w:p>
    <w:tbl>
      <w:tblPr>
        <w:tblStyle w:val="5"/>
        <w:tblW w:w="89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8155"/>
      </w:tblGrid>
      <w:tr w14:paraId="6BDB8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89" w:hRule="atLeast"/>
        </w:trPr>
        <w:tc>
          <w:tcPr>
            <w:tcW w:w="814" w:type="dxa"/>
            <w:vAlign w:val="top"/>
          </w:tcPr>
          <w:p w14:paraId="2332592D">
            <w:pPr>
              <w:rPr>
                <w:rFonts w:ascii="Arial"/>
                <w:sz w:val="21"/>
              </w:rPr>
            </w:pPr>
          </w:p>
        </w:tc>
        <w:tc>
          <w:tcPr>
            <w:tcW w:w="8155" w:type="dxa"/>
            <w:vAlign w:val="top"/>
          </w:tcPr>
          <w:p w14:paraId="26FD88C5">
            <w:pPr>
              <w:pStyle w:val="6"/>
              <w:spacing w:before="43" w:line="358" w:lineRule="auto"/>
              <w:ind w:left="120" w:right="91"/>
              <w:rPr>
                <w:sz w:val="24"/>
                <w:szCs w:val="24"/>
              </w:rPr>
            </w:pPr>
            <w:r>
              <w:rPr>
                <w:sz w:val="24"/>
                <w:szCs w:val="24"/>
              </w:rPr>
              <w:t>供配套服务，建设单位在一期预留用地范围内建设了“金星啤酒集团富民有</w:t>
            </w:r>
            <w:r>
              <w:rPr>
                <w:spacing w:val="11"/>
                <w:sz w:val="24"/>
                <w:szCs w:val="24"/>
              </w:rPr>
              <w:t xml:space="preserve"> </w:t>
            </w:r>
            <w:r>
              <w:rPr>
                <w:sz w:val="24"/>
                <w:szCs w:val="24"/>
              </w:rPr>
              <w:t>限公司啤酒生产线配套玻璃瓶生产线项目”,该项目于2018年12月18日取</w:t>
            </w:r>
          </w:p>
          <w:p w14:paraId="4956F87D">
            <w:pPr>
              <w:pStyle w:val="6"/>
              <w:spacing w:before="2" w:line="360" w:lineRule="auto"/>
              <w:ind w:left="120" w:right="104"/>
              <w:rPr>
                <w:sz w:val="24"/>
                <w:szCs w:val="24"/>
              </w:rPr>
            </w:pPr>
            <w:r>
              <w:rPr>
                <w:sz w:val="24"/>
                <w:szCs w:val="24"/>
              </w:rPr>
              <w:t>得了富民县环保局关于《金星啤酒集团富民有限</w:t>
            </w:r>
            <w:r>
              <w:rPr>
                <w:spacing w:val="-1"/>
                <w:sz w:val="24"/>
                <w:szCs w:val="24"/>
              </w:rPr>
              <w:t>公司啤酒生产线配套玻璃瓶</w:t>
            </w:r>
            <w:r>
              <w:rPr>
                <w:sz w:val="24"/>
                <w:szCs w:val="24"/>
              </w:rPr>
              <w:t xml:space="preserve"> 生产线项目环境影响报告表》的批复，富环保复(2018)48号。经实际调</w:t>
            </w:r>
            <w:r>
              <w:rPr>
                <w:spacing w:val="-1"/>
                <w:sz w:val="24"/>
                <w:szCs w:val="24"/>
              </w:rPr>
              <w:t>查，</w:t>
            </w:r>
            <w:r>
              <w:rPr>
                <w:sz w:val="24"/>
                <w:szCs w:val="24"/>
              </w:rPr>
              <w:t xml:space="preserve"> </w:t>
            </w:r>
            <w:r>
              <w:rPr>
                <w:spacing w:val="7"/>
                <w:sz w:val="24"/>
                <w:szCs w:val="24"/>
              </w:rPr>
              <w:t>该项目用地5000m²,总建筑面积4000m²</w:t>
            </w:r>
            <w:r>
              <w:rPr>
                <w:spacing w:val="6"/>
                <w:sz w:val="24"/>
                <w:szCs w:val="24"/>
              </w:rPr>
              <w:t>,主要建设啤酒瓶生产车间及原辅</w:t>
            </w:r>
          </w:p>
          <w:p w14:paraId="0D4C404A">
            <w:pPr>
              <w:pStyle w:val="6"/>
              <w:spacing w:before="1" w:line="359" w:lineRule="auto"/>
              <w:ind w:left="110" w:right="90" w:firstLine="9"/>
              <w:rPr>
                <w:sz w:val="24"/>
                <w:szCs w:val="24"/>
              </w:rPr>
            </w:pPr>
            <w:r>
              <w:rPr>
                <w:sz w:val="24"/>
                <w:szCs w:val="24"/>
              </w:rPr>
              <w:t>材料堆场，并将原煤气发生炉改造成天然气发生炉配</w:t>
            </w:r>
            <w:r>
              <w:rPr>
                <w:spacing w:val="-1"/>
                <w:sz w:val="24"/>
                <w:szCs w:val="24"/>
              </w:rPr>
              <w:t>套使用(未批先建)。建</w:t>
            </w:r>
            <w:r>
              <w:rPr>
                <w:sz w:val="24"/>
                <w:szCs w:val="24"/>
              </w:rPr>
              <w:t xml:space="preserve"> </w:t>
            </w:r>
            <w:r>
              <w:rPr>
                <w:spacing w:val="1"/>
                <w:sz w:val="24"/>
                <w:szCs w:val="24"/>
              </w:rPr>
              <w:t>成后年产7200万只啤酒瓶。经调查，该项目建</w:t>
            </w:r>
            <w:r>
              <w:rPr>
                <w:sz w:val="24"/>
                <w:szCs w:val="24"/>
              </w:rPr>
              <w:t>成后仅试运营一段时间后就停 产，目前暂未复产，但该项目仍保留。</w:t>
            </w:r>
          </w:p>
          <w:p w14:paraId="705336D1">
            <w:pPr>
              <w:pStyle w:val="6"/>
              <w:spacing w:before="1" w:line="217" w:lineRule="auto"/>
              <w:ind w:left="590"/>
              <w:rPr>
                <w:sz w:val="24"/>
                <w:szCs w:val="24"/>
              </w:rPr>
            </w:pPr>
            <w:r>
              <w:rPr>
                <w:spacing w:val="-1"/>
                <w:sz w:val="24"/>
                <w:szCs w:val="24"/>
              </w:rPr>
              <w:t>《昆明金星啤酒厂搬迁技改提升建设项目(一期工程)环境影响报告书》</w:t>
            </w:r>
          </w:p>
          <w:p w14:paraId="5D5CE724">
            <w:pPr>
              <w:pStyle w:val="6"/>
              <w:spacing w:before="177" w:line="358" w:lineRule="auto"/>
              <w:ind w:left="139" w:right="564" w:hanging="9"/>
              <w:rPr>
                <w:sz w:val="24"/>
                <w:szCs w:val="24"/>
              </w:rPr>
            </w:pPr>
            <w:r>
              <w:rPr>
                <w:sz w:val="24"/>
                <w:szCs w:val="24"/>
              </w:rPr>
              <w:t>已于2019年5月10日完成环保竣工验收，验收后于2019年12月11日核发</w:t>
            </w:r>
            <w:r>
              <w:rPr>
                <w:spacing w:val="4"/>
                <w:sz w:val="24"/>
                <w:szCs w:val="24"/>
              </w:rPr>
              <w:t xml:space="preserve">  </w:t>
            </w:r>
            <w:r>
              <w:rPr>
                <w:sz w:val="24"/>
                <w:szCs w:val="24"/>
              </w:rPr>
              <w:t>了排污许可证。项目现有排污许可证编号为91530124MA6K4NYA97001</w:t>
            </w:r>
            <w:r>
              <w:rPr>
                <w:spacing w:val="-1"/>
                <w:sz w:val="24"/>
                <w:szCs w:val="24"/>
              </w:rPr>
              <w:t>V。</w:t>
            </w:r>
          </w:p>
          <w:p w14:paraId="4E728D21">
            <w:pPr>
              <w:pStyle w:val="6"/>
              <w:spacing w:before="2" w:line="361" w:lineRule="auto"/>
              <w:ind w:left="100" w:right="88" w:firstLine="19"/>
              <w:rPr>
                <w:sz w:val="24"/>
                <w:szCs w:val="24"/>
              </w:rPr>
            </w:pPr>
            <w:r>
              <w:rPr>
                <w:sz w:val="24"/>
                <w:szCs w:val="24"/>
              </w:rPr>
              <w:t>排污许可证核发后，建设单位将原有燃煤、燃生物质锅炉停用，改为天然气</w:t>
            </w:r>
            <w:r>
              <w:rPr>
                <w:spacing w:val="14"/>
                <w:sz w:val="24"/>
                <w:szCs w:val="24"/>
              </w:rPr>
              <w:t xml:space="preserve"> </w:t>
            </w:r>
            <w:r>
              <w:rPr>
                <w:sz w:val="24"/>
                <w:szCs w:val="24"/>
              </w:rPr>
              <w:t>锅炉。</w:t>
            </w:r>
          </w:p>
          <w:p w14:paraId="3D77B426">
            <w:pPr>
              <w:pStyle w:val="6"/>
              <w:spacing w:before="2" w:line="359" w:lineRule="auto"/>
              <w:ind w:left="110" w:right="93" w:firstLine="460"/>
              <w:rPr>
                <w:sz w:val="24"/>
                <w:szCs w:val="24"/>
              </w:rPr>
            </w:pPr>
            <w:r>
              <w:rPr>
                <w:sz w:val="24"/>
                <w:szCs w:val="24"/>
              </w:rPr>
              <w:t>经实际调查，已核发的排污许可证废气许可排放量仍为旧燃煤、燃生物</w:t>
            </w:r>
            <w:r>
              <w:rPr>
                <w:spacing w:val="11"/>
                <w:sz w:val="24"/>
                <w:szCs w:val="24"/>
              </w:rPr>
              <w:t xml:space="preserve"> </w:t>
            </w:r>
            <w:r>
              <w:rPr>
                <w:spacing w:val="1"/>
                <w:sz w:val="24"/>
                <w:szCs w:val="24"/>
              </w:rPr>
              <w:t>质锅炉的排放量。由于排污许可证制度改革</w:t>
            </w:r>
            <w:r>
              <w:rPr>
                <w:sz w:val="24"/>
                <w:szCs w:val="24"/>
              </w:rPr>
              <w:t>，建设单位于2020年开始申请换 发新证，在申请过程中发现现有排污许可证已批锅炉排放量为原有燃煤、燃</w:t>
            </w:r>
            <w:r>
              <w:rPr>
                <w:spacing w:val="18"/>
                <w:sz w:val="24"/>
                <w:szCs w:val="24"/>
              </w:rPr>
              <w:t xml:space="preserve"> </w:t>
            </w:r>
            <w:r>
              <w:rPr>
                <w:spacing w:val="1"/>
                <w:sz w:val="24"/>
                <w:szCs w:val="24"/>
              </w:rPr>
              <w:t>生物质的量。由于此问题，昆明市生态环境局富民分局于2021年2月20日</w:t>
            </w:r>
          </w:p>
          <w:p w14:paraId="73BE3261">
            <w:pPr>
              <w:pStyle w:val="6"/>
              <w:spacing w:before="5" w:line="360" w:lineRule="auto"/>
              <w:ind w:left="110" w:right="91"/>
              <w:rPr>
                <w:sz w:val="24"/>
                <w:szCs w:val="24"/>
              </w:rPr>
            </w:pPr>
            <w:r>
              <w:rPr>
                <w:sz w:val="24"/>
                <w:szCs w:val="24"/>
              </w:rPr>
              <w:t xml:space="preserve">给建设单位下发了整改通知书，要求整改。为了完成排污许可证整改工作， 给新排污许可证总量提供核算依据，同时为了完善锅炉改造项目环保手续， </w:t>
            </w:r>
            <w:r>
              <w:rPr>
                <w:spacing w:val="1"/>
                <w:sz w:val="24"/>
                <w:szCs w:val="24"/>
              </w:rPr>
              <w:t>金星啤酒集团富民有限公司委托江西景瑞祥环保</w:t>
            </w:r>
            <w:r>
              <w:rPr>
                <w:sz w:val="24"/>
                <w:szCs w:val="24"/>
              </w:rPr>
              <w:t>科技有限公司承担“金星啤 酒集团富民有限公司锅炉改造项目”的环境影响评价工作。</w:t>
            </w:r>
          </w:p>
          <w:p w14:paraId="5E11BFB9">
            <w:pPr>
              <w:pStyle w:val="6"/>
              <w:spacing w:before="1" w:line="218" w:lineRule="auto"/>
              <w:ind w:left="114"/>
              <w:rPr>
                <w:sz w:val="24"/>
                <w:szCs w:val="24"/>
              </w:rPr>
            </w:pPr>
            <w:r>
              <w:rPr>
                <w:b/>
                <w:bCs/>
                <w:spacing w:val="-3"/>
                <w:sz w:val="24"/>
                <w:szCs w:val="24"/>
              </w:rPr>
              <w:t>1.2项目基本情况</w:t>
            </w:r>
          </w:p>
          <w:p w14:paraId="30803B1C">
            <w:pPr>
              <w:pStyle w:val="6"/>
              <w:spacing w:before="177" w:line="219" w:lineRule="auto"/>
              <w:ind w:left="594"/>
              <w:rPr>
                <w:sz w:val="24"/>
                <w:szCs w:val="24"/>
              </w:rPr>
            </w:pPr>
            <w:r>
              <w:rPr>
                <w:b/>
                <w:bCs/>
                <w:spacing w:val="4"/>
                <w:sz w:val="24"/>
                <w:szCs w:val="24"/>
              </w:rPr>
              <w:t>项目名称：</w:t>
            </w:r>
            <w:r>
              <w:rPr>
                <w:spacing w:val="4"/>
                <w:sz w:val="24"/>
                <w:szCs w:val="24"/>
              </w:rPr>
              <w:t>金星啤酒集团富民有限公司锅炉改造项目；</w:t>
            </w:r>
          </w:p>
          <w:p w14:paraId="5DDA8A32">
            <w:pPr>
              <w:pStyle w:val="6"/>
              <w:spacing w:before="196" w:line="219" w:lineRule="auto"/>
              <w:ind w:left="594"/>
              <w:rPr>
                <w:sz w:val="24"/>
                <w:szCs w:val="24"/>
              </w:rPr>
            </w:pPr>
            <w:r>
              <w:rPr>
                <w:b/>
                <w:bCs/>
                <w:spacing w:val="5"/>
                <w:sz w:val="24"/>
                <w:szCs w:val="24"/>
              </w:rPr>
              <w:t>建设单位：</w:t>
            </w:r>
            <w:r>
              <w:rPr>
                <w:spacing w:val="5"/>
                <w:sz w:val="24"/>
                <w:szCs w:val="24"/>
              </w:rPr>
              <w:t>金星啤酒集团富民有限公司；</w:t>
            </w:r>
          </w:p>
          <w:p w14:paraId="165633F8">
            <w:pPr>
              <w:pStyle w:val="6"/>
              <w:spacing w:before="175" w:line="357" w:lineRule="auto"/>
              <w:ind w:left="120" w:firstLine="476"/>
              <w:rPr>
                <w:sz w:val="24"/>
                <w:szCs w:val="24"/>
              </w:rPr>
            </w:pPr>
            <w:r>
              <w:rPr>
                <w:b/>
                <w:bCs/>
                <w:spacing w:val="-5"/>
                <w:sz w:val="24"/>
                <w:szCs w:val="24"/>
              </w:rPr>
              <w:t>建设地点及四至：</w:t>
            </w:r>
            <w:r>
              <w:rPr>
                <w:spacing w:val="-5"/>
                <w:sz w:val="24"/>
                <w:szCs w:val="24"/>
              </w:rPr>
              <w:t>项目位于昆明市富民县工业园区烟墩片区。地理坐标：</w:t>
            </w:r>
            <w:r>
              <w:rPr>
                <w:spacing w:val="6"/>
                <w:sz w:val="24"/>
                <w:szCs w:val="24"/>
              </w:rPr>
              <w:t xml:space="preserve"> </w:t>
            </w:r>
            <w:r>
              <w:rPr>
                <w:spacing w:val="-12"/>
                <w:sz w:val="24"/>
                <w:szCs w:val="24"/>
              </w:rPr>
              <w:t>东经102°28'36.197",北纬25°14'49.048”。项目在厂区的周边情况如下：项目</w:t>
            </w:r>
            <w:r>
              <w:rPr>
                <w:spacing w:val="3"/>
                <w:sz w:val="24"/>
                <w:szCs w:val="24"/>
              </w:rPr>
              <w:t xml:space="preserve"> </w:t>
            </w:r>
            <w:r>
              <w:rPr>
                <w:spacing w:val="-3"/>
                <w:sz w:val="24"/>
                <w:szCs w:val="24"/>
              </w:rPr>
              <w:t>北面14m处为已停产的玻璃瓶生产车间，西北面19m处原有项目无烟煤堆放</w:t>
            </w:r>
          </w:p>
          <w:p w14:paraId="71CAC6F5">
            <w:pPr>
              <w:pStyle w:val="6"/>
              <w:spacing w:before="1" w:line="278" w:lineRule="auto"/>
              <w:ind w:left="100" w:right="103" w:firstLine="19"/>
              <w:rPr>
                <w:sz w:val="24"/>
                <w:szCs w:val="24"/>
              </w:rPr>
            </w:pPr>
            <w:r>
              <w:rPr>
                <w:sz w:val="24"/>
                <w:szCs w:val="24"/>
              </w:rPr>
              <w:t>处，现在为临时堆放地。东面和南面紧邻灌装车间一，西面为山地。项目在 厂区的位置详见附图3所示。建设项目地理位置详见附图1。</w:t>
            </w:r>
          </w:p>
        </w:tc>
      </w:tr>
    </w:tbl>
    <w:p w14:paraId="58B5A904">
      <w:pPr>
        <w:pStyle w:val="2"/>
      </w:pPr>
    </w:p>
    <w:p w14:paraId="464AD295">
      <w:pPr>
        <w:sectPr>
          <w:footerReference r:id="rId17" w:type="default"/>
          <w:pgSz w:w="11900" w:h="16840"/>
          <w:pgMar w:top="1431" w:right="1475" w:bottom="1025" w:left="1445" w:header="0" w:footer="625" w:gutter="0"/>
          <w:cols w:space="720" w:num="1"/>
        </w:sectPr>
      </w:pPr>
    </w:p>
    <w:p w14:paraId="703504C0">
      <w:pPr>
        <w:spacing w:before="32"/>
      </w:pPr>
    </w:p>
    <w:tbl>
      <w:tblPr>
        <w:tblStyle w:val="5"/>
        <w:tblW w:w="89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4"/>
        <w:gridCol w:w="1228"/>
        <w:gridCol w:w="849"/>
        <w:gridCol w:w="4235"/>
        <w:gridCol w:w="1823"/>
      </w:tblGrid>
      <w:tr w14:paraId="413C2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0" w:hRule="atLeast"/>
        </w:trPr>
        <w:tc>
          <w:tcPr>
            <w:tcW w:w="834" w:type="dxa"/>
            <w:vMerge w:val="restart"/>
            <w:tcBorders>
              <w:bottom w:val="nil"/>
            </w:tcBorders>
            <w:vAlign w:val="top"/>
          </w:tcPr>
          <w:p w14:paraId="0E5C8EB2">
            <w:pPr>
              <w:rPr>
                <w:rFonts w:ascii="Arial"/>
                <w:sz w:val="21"/>
              </w:rPr>
            </w:pPr>
          </w:p>
        </w:tc>
        <w:tc>
          <w:tcPr>
            <w:tcW w:w="8135" w:type="dxa"/>
            <w:gridSpan w:val="4"/>
            <w:vAlign w:val="top"/>
          </w:tcPr>
          <w:p w14:paraId="3AE84694">
            <w:pPr>
              <w:pStyle w:val="6"/>
              <w:spacing w:before="22" w:line="219" w:lineRule="auto"/>
              <w:ind w:left="574"/>
              <w:rPr>
                <w:sz w:val="22"/>
                <w:szCs w:val="22"/>
              </w:rPr>
            </w:pPr>
            <w:r>
              <w:rPr>
                <w:b/>
                <w:bCs/>
                <w:spacing w:val="9"/>
                <w:sz w:val="22"/>
                <w:szCs w:val="22"/>
              </w:rPr>
              <w:t>建设性质：</w:t>
            </w:r>
            <w:r>
              <w:rPr>
                <w:spacing w:val="9"/>
                <w:sz w:val="22"/>
                <w:szCs w:val="22"/>
              </w:rPr>
              <w:t>技术改造；</w:t>
            </w:r>
          </w:p>
          <w:p w14:paraId="1C63D70B">
            <w:pPr>
              <w:pStyle w:val="6"/>
              <w:spacing w:before="216" w:line="395" w:lineRule="auto"/>
              <w:ind w:left="80" w:right="740" w:firstLine="503"/>
              <w:rPr>
                <w:sz w:val="22"/>
                <w:szCs w:val="22"/>
              </w:rPr>
            </w:pPr>
            <w:r>
              <w:rPr>
                <w:b/>
                <w:bCs/>
                <w:sz w:val="22"/>
                <w:szCs w:val="22"/>
              </w:rPr>
              <w:t>建设规模：</w:t>
            </w:r>
            <w:r>
              <w:rPr>
                <w:sz w:val="22"/>
                <w:szCs w:val="22"/>
              </w:rPr>
              <w:t>建设项目拟于2021年8月拆除厂内西北面锅炉房内原有2台</w:t>
            </w:r>
            <w:r>
              <w:rPr>
                <w:spacing w:val="4"/>
                <w:sz w:val="22"/>
                <w:szCs w:val="22"/>
              </w:rPr>
              <w:t xml:space="preserve">  </w:t>
            </w:r>
            <w:r>
              <w:rPr>
                <w:spacing w:val="1"/>
                <w:sz w:val="22"/>
                <w:szCs w:val="22"/>
              </w:rPr>
              <w:t>10t锅炉(锅炉一用一备，燃烧生物质和无烟煤),拆除后原</w:t>
            </w:r>
            <w:r>
              <w:rPr>
                <w:sz w:val="22"/>
                <w:szCs w:val="22"/>
              </w:rPr>
              <w:t xml:space="preserve">锅炉房闲置处理。 </w:t>
            </w:r>
            <w:r>
              <w:rPr>
                <w:spacing w:val="4"/>
                <w:sz w:val="22"/>
                <w:szCs w:val="22"/>
              </w:rPr>
              <w:t>另外于厂内原灌装车间一西侧约90m²闲置车间处新建3台天然气锅炉，其中</w:t>
            </w:r>
            <w:r>
              <w:rPr>
                <w:spacing w:val="12"/>
                <w:sz w:val="22"/>
                <w:szCs w:val="22"/>
              </w:rPr>
              <w:t xml:space="preserve"> </w:t>
            </w:r>
            <w:r>
              <w:rPr>
                <w:sz w:val="22"/>
                <w:szCs w:val="22"/>
              </w:rPr>
              <w:t>2台4t,1台2t。厂区平面布置图、原有锅炉房在厂区位置详见附图2。新建</w:t>
            </w:r>
          </w:p>
          <w:p w14:paraId="3586F738">
            <w:pPr>
              <w:pStyle w:val="6"/>
              <w:spacing w:before="10" w:line="219" w:lineRule="auto"/>
              <w:ind w:left="110"/>
              <w:rPr>
                <w:sz w:val="22"/>
                <w:szCs w:val="22"/>
              </w:rPr>
            </w:pPr>
            <w:r>
              <w:rPr>
                <w:sz w:val="22"/>
                <w:szCs w:val="22"/>
              </w:rPr>
              <w:t>锅炉房平面布置图详见附图4。</w:t>
            </w:r>
          </w:p>
          <w:p w14:paraId="6A3BA7C3">
            <w:pPr>
              <w:pStyle w:val="6"/>
              <w:spacing w:before="187" w:line="220" w:lineRule="auto"/>
              <w:ind w:left="574"/>
              <w:rPr>
                <w:sz w:val="22"/>
                <w:szCs w:val="22"/>
              </w:rPr>
            </w:pPr>
            <w:r>
              <w:rPr>
                <w:b/>
                <w:bCs/>
                <w:sz w:val="22"/>
                <w:szCs w:val="22"/>
              </w:rPr>
              <w:t>总投资：</w:t>
            </w:r>
            <w:r>
              <w:rPr>
                <w:sz w:val="22"/>
                <w:szCs w:val="22"/>
              </w:rPr>
              <w:t>项目总投资150万元，其中环保投20万，占总投资的13.33%。</w:t>
            </w:r>
          </w:p>
          <w:p w14:paraId="7205F4F3">
            <w:pPr>
              <w:pStyle w:val="6"/>
              <w:spacing w:before="207" w:line="219" w:lineRule="auto"/>
              <w:ind w:left="94"/>
              <w:rPr>
                <w:sz w:val="22"/>
                <w:szCs w:val="22"/>
              </w:rPr>
            </w:pPr>
            <w:r>
              <w:rPr>
                <w:b/>
                <w:bCs/>
                <w:spacing w:val="-2"/>
                <w:sz w:val="22"/>
                <w:szCs w:val="22"/>
              </w:rPr>
              <w:t>1.3建设内容</w:t>
            </w:r>
          </w:p>
          <w:p w14:paraId="7F6385F9">
            <w:pPr>
              <w:pStyle w:val="6"/>
              <w:spacing w:before="222" w:line="219" w:lineRule="auto"/>
              <w:ind w:left="581"/>
              <w:rPr>
                <w:sz w:val="22"/>
                <w:szCs w:val="22"/>
              </w:rPr>
            </w:pPr>
            <w:r>
              <w:rPr>
                <w:spacing w:val="36"/>
                <w:sz w:val="22"/>
                <w:szCs w:val="22"/>
              </w:rPr>
              <w:t>项目1台4t锅炉及1台2t锅炉已于2020年3月安装完成并开</w:t>
            </w:r>
            <w:r>
              <w:rPr>
                <w:spacing w:val="35"/>
                <w:sz w:val="22"/>
                <w:szCs w:val="22"/>
              </w:rPr>
              <w:t>始投入使</w:t>
            </w:r>
          </w:p>
          <w:p w14:paraId="7A07869A">
            <w:pPr>
              <w:pStyle w:val="6"/>
              <w:spacing w:before="197" w:line="219" w:lineRule="auto"/>
              <w:ind w:left="100"/>
              <w:rPr>
                <w:sz w:val="22"/>
                <w:szCs w:val="22"/>
              </w:rPr>
            </w:pPr>
            <w:r>
              <w:rPr>
                <w:sz w:val="22"/>
                <w:szCs w:val="22"/>
              </w:rPr>
              <w:t>用，另外一台4t锅炉拟于2021年6月开始安装，恢复设计产能时开始使用，</w:t>
            </w:r>
          </w:p>
          <w:p w14:paraId="24FF8A4B">
            <w:pPr>
              <w:pStyle w:val="6"/>
              <w:spacing w:before="209" w:line="219" w:lineRule="auto"/>
              <w:ind w:left="100"/>
              <w:rPr>
                <w:sz w:val="22"/>
                <w:szCs w:val="22"/>
              </w:rPr>
            </w:pPr>
            <w:r>
              <w:rPr>
                <w:sz w:val="22"/>
                <w:szCs w:val="22"/>
              </w:rPr>
              <w:t>蒸汽管道已于原项目建设时全面完善。本项目建</w:t>
            </w:r>
            <w:r>
              <w:rPr>
                <w:spacing w:val="-1"/>
                <w:sz w:val="22"/>
                <w:szCs w:val="22"/>
              </w:rPr>
              <w:t>设完成后，由于锅炉房位置</w:t>
            </w:r>
          </w:p>
          <w:p w14:paraId="20E0345B">
            <w:pPr>
              <w:pStyle w:val="6"/>
              <w:spacing w:before="221" w:line="219" w:lineRule="auto"/>
              <w:ind w:left="90"/>
              <w:rPr>
                <w:sz w:val="22"/>
                <w:szCs w:val="22"/>
              </w:rPr>
            </w:pPr>
            <w:r>
              <w:rPr>
                <w:sz w:val="22"/>
                <w:szCs w:val="22"/>
              </w:rPr>
              <w:t>搬迁，蒸汽管道减少75m。现锅炉将继续延用原有蒸汽管道，不另行新</w:t>
            </w:r>
            <w:r>
              <w:rPr>
                <w:spacing w:val="-1"/>
                <w:sz w:val="22"/>
                <w:szCs w:val="22"/>
              </w:rPr>
              <w:t>建。</w:t>
            </w:r>
          </w:p>
          <w:p w14:paraId="122C18CB">
            <w:pPr>
              <w:pStyle w:val="6"/>
              <w:spacing w:before="199" w:line="393" w:lineRule="auto"/>
              <w:ind w:left="109" w:right="444" w:hanging="19"/>
              <w:rPr>
                <w:sz w:val="22"/>
                <w:szCs w:val="22"/>
              </w:rPr>
            </w:pPr>
            <w:r>
              <w:rPr>
                <w:spacing w:val="3"/>
                <w:sz w:val="22"/>
                <w:szCs w:val="22"/>
              </w:rPr>
              <w:t>项目将蒸汽引至原有生产设备中，原项目工艺和设备均不涉及技改，无更新、</w:t>
            </w:r>
            <w:r>
              <w:rPr>
                <w:spacing w:val="6"/>
                <w:sz w:val="22"/>
                <w:szCs w:val="22"/>
              </w:rPr>
              <w:t xml:space="preserve"> </w:t>
            </w:r>
            <w:r>
              <w:rPr>
                <w:sz w:val="22"/>
                <w:szCs w:val="22"/>
              </w:rPr>
              <w:t>替代内容。项目改建完成后蒸汽供应能力不变。</w:t>
            </w:r>
          </w:p>
          <w:p w14:paraId="2D468A91">
            <w:pPr>
              <w:pStyle w:val="6"/>
              <w:spacing w:line="192" w:lineRule="auto"/>
              <w:ind w:left="2904"/>
              <w:rPr>
                <w:sz w:val="22"/>
                <w:szCs w:val="22"/>
              </w:rPr>
            </w:pPr>
            <w:r>
              <w:rPr>
                <w:b/>
                <w:bCs/>
                <w:spacing w:val="-3"/>
                <w:sz w:val="22"/>
                <w:szCs w:val="22"/>
              </w:rPr>
              <w:t>表2-1</w:t>
            </w:r>
            <w:r>
              <w:rPr>
                <w:spacing w:val="-3"/>
                <w:sz w:val="22"/>
                <w:szCs w:val="22"/>
              </w:rPr>
              <w:t xml:space="preserve">  </w:t>
            </w:r>
            <w:r>
              <w:rPr>
                <w:b/>
                <w:bCs/>
                <w:spacing w:val="-3"/>
                <w:sz w:val="22"/>
                <w:szCs w:val="22"/>
              </w:rPr>
              <w:t>建设内容一览表</w:t>
            </w:r>
          </w:p>
        </w:tc>
      </w:tr>
      <w:tr w14:paraId="6C5C7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834" w:type="dxa"/>
            <w:vMerge w:val="continue"/>
            <w:tcBorders>
              <w:top w:val="nil"/>
              <w:bottom w:val="nil"/>
            </w:tcBorders>
            <w:vAlign w:val="top"/>
          </w:tcPr>
          <w:p w14:paraId="034D0076">
            <w:pPr>
              <w:rPr>
                <w:rFonts w:ascii="Arial"/>
                <w:sz w:val="21"/>
              </w:rPr>
            </w:pPr>
          </w:p>
        </w:tc>
        <w:tc>
          <w:tcPr>
            <w:tcW w:w="1228" w:type="dxa"/>
            <w:vAlign w:val="top"/>
          </w:tcPr>
          <w:p w14:paraId="5F574ED3">
            <w:pPr>
              <w:pStyle w:val="6"/>
              <w:spacing w:before="171" w:line="220" w:lineRule="auto"/>
              <w:ind w:left="244"/>
              <w:rPr>
                <w:sz w:val="22"/>
                <w:szCs w:val="22"/>
              </w:rPr>
            </w:pPr>
            <w:r>
              <w:rPr>
                <w:b/>
                <w:bCs/>
                <w:spacing w:val="-5"/>
                <w:sz w:val="22"/>
                <w:szCs w:val="22"/>
              </w:rPr>
              <w:t>工程组成</w:t>
            </w:r>
          </w:p>
        </w:tc>
        <w:tc>
          <w:tcPr>
            <w:tcW w:w="849" w:type="dxa"/>
            <w:vAlign w:val="top"/>
          </w:tcPr>
          <w:p w14:paraId="17A2D18A">
            <w:pPr>
              <w:pStyle w:val="6"/>
              <w:spacing w:before="51" w:line="205" w:lineRule="auto"/>
              <w:ind w:left="306" w:right="70" w:hanging="220"/>
              <w:rPr>
                <w:sz w:val="22"/>
                <w:szCs w:val="22"/>
              </w:rPr>
            </w:pPr>
            <w:r>
              <w:rPr>
                <w:b/>
                <w:bCs/>
                <w:spacing w:val="5"/>
                <w:sz w:val="22"/>
                <w:szCs w:val="22"/>
              </w:rPr>
              <w:t>工程名</w:t>
            </w:r>
            <w:r>
              <w:rPr>
                <w:sz w:val="22"/>
                <w:szCs w:val="22"/>
              </w:rPr>
              <w:t xml:space="preserve"> </w:t>
            </w:r>
            <w:r>
              <w:rPr>
                <w:b/>
                <w:bCs/>
                <w:spacing w:val="-3"/>
                <w:sz w:val="22"/>
                <w:szCs w:val="22"/>
              </w:rPr>
              <w:t>称</w:t>
            </w:r>
          </w:p>
        </w:tc>
        <w:tc>
          <w:tcPr>
            <w:tcW w:w="4235" w:type="dxa"/>
            <w:vAlign w:val="top"/>
          </w:tcPr>
          <w:p w14:paraId="1CF68F84">
            <w:pPr>
              <w:pStyle w:val="6"/>
              <w:spacing w:before="171" w:line="219" w:lineRule="auto"/>
              <w:ind w:left="1457"/>
              <w:rPr>
                <w:sz w:val="22"/>
                <w:szCs w:val="22"/>
              </w:rPr>
            </w:pPr>
            <w:r>
              <w:rPr>
                <w:b/>
                <w:bCs/>
                <w:spacing w:val="-4"/>
                <w:sz w:val="22"/>
                <w:szCs w:val="22"/>
              </w:rPr>
              <w:t>主要建设内容</w:t>
            </w:r>
          </w:p>
        </w:tc>
        <w:tc>
          <w:tcPr>
            <w:tcW w:w="1823" w:type="dxa"/>
            <w:vAlign w:val="top"/>
          </w:tcPr>
          <w:p w14:paraId="4C5BF9AD">
            <w:pPr>
              <w:pStyle w:val="6"/>
              <w:spacing w:before="172" w:line="221" w:lineRule="auto"/>
              <w:ind w:left="692"/>
              <w:rPr>
                <w:sz w:val="22"/>
                <w:szCs w:val="22"/>
              </w:rPr>
            </w:pPr>
            <w:r>
              <w:rPr>
                <w:b/>
                <w:bCs/>
                <w:spacing w:val="-6"/>
                <w:sz w:val="22"/>
                <w:szCs w:val="22"/>
              </w:rPr>
              <w:t>备注</w:t>
            </w:r>
          </w:p>
        </w:tc>
      </w:tr>
      <w:tr w14:paraId="04C2F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834" w:type="dxa"/>
            <w:vMerge w:val="continue"/>
            <w:tcBorders>
              <w:top w:val="nil"/>
              <w:bottom w:val="nil"/>
            </w:tcBorders>
            <w:vAlign w:val="top"/>
          </w:tcPr>
          <w:p w14:paraId="1119DA5F">
            <w:pPr>
              <w:rPr>
                <w:rFonts w:ascii="Arial"/>
                <w:sz w:val="21"/>
              </w:rPr>
            </w:pPr>
          </w:p>
        </w:tc>
        <w:tc>
          <w:tcPr>
            <w:tcW w:w="1228" w:type="dxa"/>
            <w:vMerge w:val="restart"/>
            <w:tcBorders>
              <w:bottom w:val="nil"/>
            </w:tcBorders>
            <w:vAlign w:val="top"/>
          </w:tcPr>
          <w:p w14:paraId="358533D8">
            <w:pPr>
              <w:spacing w:line="295" w:lineRule="auto"/>
              <w:rPr>
                <w:rFonts w:ascii="Arial"/>
                <w:sz w:val="21"/>
              </w:rPr>
            </w:pPr>
          </w:p>
          <w:p w14:paraId="70097C87">
            <w:pPr>
              <w:spacing w:line="295" w:lineRule="auto"/>
              <w:rPr>
                <w:rFonts w:ascii="Arial"/>
                <w:sz w:val="21"/>
              </w:rPr>
            </w:pPr>
          </w:p>
          <w:p w14:paraId="17D18AB7">
            <w:pPr>
              <w:spacing w:line="296" w:lineRule="auto"/>
              <w:rPr>
                <w:rFonts w:ascii="Arial"/>
                <w:sz w:val="21"/>
              </w:rPr>
            </w:pPr>
          </w:p>
          <w:p w14:paraId="569FF016">
            <w:pPr>
              <w:spacing w:line="296" w:lineRule="auto"/>
              <w:rPr>
                <w:rFonts w:ascii="Arial"/>
                <w:sz w:val="21"/>
              </w:rPr>
            </w:pPr>
          </w:p>
          <w:p w14:paraId="2CD4B29E">
            <w:pPr>
              <w:pStyle w:val="6"/>
              <w:spacing w:before="72" w:line="220" w:lineRule="auto"/>
              <w:ind w:left="244"/>
              <w:rPr>
                <w:sz w:val="22"/>
                <w:szCs w:val="22"/>
              </w:rPr>
            </w:pPr>
            <w:r>
              <w:rPr>
                <w:b/>
                <w:bCs/>
                <w:spacing w:val="-5"/>
                <w:sz w:val="22"/>
                <w:szCs w:val="22"/>
              </w:rPr>
              <w:t>主体工程</w:t>
            </w:r>
          </w:p>
        </w:tc>
        <w:tc>
          <w:tcPr>
            <w:tcW w:w="849" w:type="dxa"/>
            <w:vAlign w:val="top"/>
          </w:tcPr>
          <w:p w14:paraId="621A2D29">
            <w:pPr>
              <w:spacing w:line="259" w:lineRule="auto"/>
              <w:rPr>
                <w:rFonts w:ascii="Arial"/>
                <w:sz w:val="21"/>
              </w:rPr>
            </w:pPr>
          </w:p>
          <w:p w14:paraId="2BC3DD12">
            <w:pPr>
              <w:spacing w:line="259" w:lineRule="auto"/>
              <w:rPr>
                <w:rFonts w:ascii="Arial"/>
                <w:sz w:val="21"/>
              </w:rPr>
            </w:pPr>
          </w:p>
          <w:p w14:paraId="430365E9">
            <w:pPr>
              <w:spacing w:line="260" w:lineRule="auto"/>
              <w:rPr>
                <w:rFonts w:ascii="Arial"/>
                <w:sz w:val="21"/>
              </w:rPr>
            </w:pPr>
          </w:p>
          <w:p w14:paraId="157CEB65">
            <w:pPr>
              <w:pStyle w:val="6"/>
              <w:spacing w:before="72" w:line="220" w:lineRule="auto"/>
              <w:ind w:left="82"/>
              <w:rPr>
                <w:sz w:val="22"/>
                <w:szCs w:val="22"/>
              </w:rPr>
            </w:pPr>
            <w:r>
              <w:rPr>
                <w:spacing w:val="5"/>
                <w:sz w:val="22"/>
                <w:szCs w:val="22"/>
              </w:rPr>
              <w:t>锅炉房</w:t>
            </w:r>
          </w:p>
        </w:tc>
        <w:tc>
          <w:tcPr>
            <w:tcW w:w="4235" w:type="dxa"/>
            <w:vAlign w:val="top"/>
          </w:tcPr>
          <w:p w14:paraId="12ACB4AA">
            <w:pPr>
              <w:spacing w:line="258" w:lineRule="auto"/>
              <w:rPr>
                <w:rFonts w:ascii="Arial"/>
                <w:sz w:val="21"/>
              </w:rPr>
            </w:pPr>
          </w:p>
          <w:p w14:paraId="70C5A53F">
            <w:pPr>
              <w:spacing w:line="259" w:lineRule="auto"/>
              <w:rPr>
                <w:rFonts w:ascii="Arial"/>
                <w:sz w:val="21"/>
              </w:rPr>
            </w:pPr>
          </w:p>
          <w:p w14:paraId="566F845C">
            <w:pPr>
              <w:pStyle w:val="6"/>
              <w:spacing w:before="72" w:line="232" w:lineRule="auto"/>
              <w:ind w:left="182" w:right="81" w:hanging="49"/>
              <w:jc w:val="both"/>
              <w:rPr>
                <w:sz w:val="22"/>
                <w:szCs w:val="22"/>
              </w:rPr>
            </w:pPr>
            <w:r>
              <w:rPr>
                <w:sz w:val="22"/>
                <w:szCs w:val="22"/>
              </w:rPr>
              <w:t>在原有罐装车间一内靠西侧设置一间锅炉</w:t>
            </w:r>
            <w:r>
              <w:rPr>
                <w:spacing w:val="15"/>
                <w:sz w:val="22"/>
                <w:szCs w:val="22"/>
              </w:rPr>
              <w:t xml:space="preserve"> </w:t>
            </w:r>
            <w:r>
              <w:rPr>
                <w:spacing w:val="5"/>
                <w:sz w:val="22"/>
                <w:szCs w:val="22"/>
              </w:rPr>
              <w:t>房，建筑面积90m²。新增2台4t和1台2t</w:t>
            </w:r>
            <w:r>
              <w:rPr>
                <w:spacing w:val="7"/>
                <w:sz w:val="22"/>
                <w:szCs w:val="22"/>
              </w:rPr>
              <w:t xml:space="preserve">  </w:t>
            </w:r>
            <w:r>
              <w:rPr>
                <w:sz w:val="22"/>
                <w:szCs w:val="22"/>
              </w:rPr>
              <w:t>天然气锅炉，以及风机，软水制备系统。</w:t>
            </w:r>
          </w:p>
        </w:tc>
        <w:tc>
          <w:tcPr>
            <w:tcW w:w="1823" w:type="dxa"/>
            <w:vAlign w:val="top"/>
          </w:tcPr>
          <w:p w14:paraId="5444D863">
            <w:pPr>
              <w:pStyle w:val="6"/>
              <w:spacing w:before="54" w:line="220" w:lineRule="auto"/>
              <w:ind w:left="138"/>
              <w:rPr>
                <w:sz w:val="22"/>
                <w:szCs w:val="22"/>
              </w:rPr>
            </w:pPr>
            <w:r>
              <w:rPr>
                <w:color w:val="404040"/>
                <w:spacing w:val="-2"/>
                <w:sz w:val="22"/>
                <w:szCs w:val="22"/>
              </w:rPr>
              <w:t>其中因为疫情影</w:t>
            </w:r>
          </w:p>
          <w:p w14:paraId="5946A301">
            <w:pPr>
              <w:pStyle w:val="6"/>
              <w:spacing w:before="7" w:line="219" w:lineRule="auto"/>
              <w:ind w:left="138"/>
              <w:rPr>
                <w:sz w:val="22"/>
                <w:szCs w:val="22"/>
              </w:rPr>
            </w:pPr>
            <w:r>
              <w:rPr>
                <w:spacing w:val="1"/>
                <w:sz w:val="22"/>
                <w:szCs w:val="22"/>
              </w:rPr>
              <w:t>响，厂区产能减</w:t>
            </w:r>
          </w:p>
          <w:p w14:paraId="1EB68604">
            <w:pPr>
              <w:pStyle w:val="6"/>
              <w:spacing w:before="10" w:line="221" w:lineRule="auto"/>
              <w:ind w:left="78"/>
              <w:rPr>
                <w:sz w:val="22"/>
                <w:szCs w:val="22"/>
              </w:rPr>
            </w:pPr>
            <w:r>
              <w:rPr>
                <w:spacing w:val="-1"/>
                <w:sz w:val="22"/>
                <w:szCs w:val="22"/>
              </w:rPr>
              <w:t>少，已建1台4t/h</w:t>
            </w:r>
          </w:p>
          <w:p w14:paraId="66F69CD4">
            <w:pPr>
              <w:pStyle w:val="6"/>
              <w:spacing w:before="15" w:line="220" w:lineRule="auto"/>
              <w:ind w:left="189"/>
              <w:rPr>
                <w:sz w:val="22"/>
                <w:szCs w:val="22"/>
              </w:rPr>
            </w:pPr>
            <w:r>
              <w:rPr>
                <w:spacing w:val="-1"/>
                <w:sz w:val="22"/>
                <w:szCs w:val="22"/>
              </w:rPr>
              <w:t>锅炉及1台2t/h</w:t>
            </w:r>
          </w:p>
          <w:p w14:paraId="5A090FD5">
            <w:pPr>
              <w:pStyle w:val="6"/>
              <w:spacing w:before="8" w:line="220" w:lineRule="auto"/>
              <w:ind w:left="189"/>
              <w:rPr>
                <w:sz w:val="22"/>
                <w:szCs w:val="22"/>
              </w:rPr>
            </w:pPr>
            <w:r>
              <w:rPr>
                <w:spacing w:val="3"/>
                <w:sz w:val="22"/>
                <w:szCs w:val="22"/>
              </w:rPr>
              <w:t>锅炉，另外1台</w:t>
            </w:r>
          </w:p>
          <w:p w14:paraId="3E831287">
            <w:pPr>
              <w:pStyle w:val="6"/>
              <w:spacing w:before="7" w:line="219" w:lineRule="auto"/>
              <w:ind w:left="138"/>
              <w:rPr>
                <w:sz w:val="22"/>
                <w:szCs w:val="22"/>
              </w:rPr>
            </w:pPr>
            <w:r>
              <w:rPr>
                <w:spacing w:val="-1"/>
                <w:sz w:val="22"/>
                <w:szCs w:val="22"/>
              </w:rPr>
              <w:t>4t/h锅炉暂未建</w:t>
            </w:r>
          </w:p>
          <w:p w14:paraId="5BE82CD2">
            <w:pPr>
              <w:pStyle w:val="6"/>
              <w:spacing w:before="1" w:line="186" w:lineRule="auto"/>
              <w:ind w:left="738"/>
              <w:rPr>
                <w:sz w:val="22"/>
                <w:szCs w:val="22"/>
              </w:rPr>
            </w:pPr>
            <w:r>
              <w:rPr>
                <w:color w:val="504050"/>
                <w:spacing w:val="-1"/>
                <w:sz w:val="22"/>
                <w:szCs w:val="22"/>
              </w:rPr>
              <w:t>设。</w:t>
            </w:r>
          </w:p>
        </w:tc>
      </w:tr>
      <w:tr w14:paraId="5DB92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834" w:type="dxa"/>
            <w:vMerge w:val="continue"/>
            <w:tcBorders>
              <w:top w:val="nil"/>
              <w:bottom w:val="nil"/>
            </w:tcBorders>
            <w:vAlign w:val="top"/>
          </w:tcPr>
          <w:p w14:paraId="569CA7DB">
            <w:pPr>
              <w:rPr>
                <w:rFonts w:ascii="Arial"/>
                <w:sz w:val="21"/>
              </w:rPr>
            </w:pPr>
          </w:p>
        </w:tc>
        <w:tc>
          <w:tcPr>
            <w:tcW w:w="1228" w:type="dxa"/>
            <w:vMerge w:val="continue"/>
            <w:tcBorders>
              <w:top w:val="nil"/>
            </w:tcBorders>
            <w:vAlign w:val="top"/>
          </w:tcPr>
          <w:p w14:paraId="05FA5DC5">
            <w:pPr>
              <w:rPr>
                <w:rFonts w:ascii="Arial"/>
                <w:sz w:val="21"/>
              </w:rPr>
            </w:pPr>
          </w:p>
        </w:tc>
        <w:tc>
          <w:tcPr>
            <w:tcW w:w="849" w:type="dxa"/>
            <w:vAlign w:val="top"/>
          </w:tcPr>
          <w:p w14:paraId="45596409">
            <w:pPr>
              <w:pStyle w:val="6"/>
              <w:spacing w:before="176" w:line="219" w:lineRule="auto"/>
              <w:ind w:left="82"/>
              <w:rPr>
                <w:sz w:val="22"/>
                <w:szCs w:val="22"/>
              </w:rPr>
            </w:pPr>
            <w:r>
              <w:rPr>
                <w:color w:val="404050"/>
                <w:spacing w:val="4"/>
                <w:sz w:val="22"/>
                <w:szCs w:val="22"/>
              </w:rPr>
              <w:t>蒸汽管</w:t>
            </w:r>
          </w:p>
          <w:p w14:paraId="5DFD604D">
            <w:pPr>
              <w:pStyle w:val="6"/>
              <w:spacing w:before="16" w:line="226" w:lineRule="auto"/>
              <w:ind w:left="303"/>
              <w:rPr>
                <w:sz w:val="22"/>
                <w:szCs w:val="22"/>
              </w:rPr>
            </w:pPr>
            <w:r>
              <w:rPr>
                <w:sz w:val="22"/>
                <w:szCs w:val="22"/>
              </w:rPr>
              <w:t>道</w:t>
            </w:r>
          </w:p>
        </w:tc>
        <w:tc>
          <w:tcPr>
            <w:tcW w:w="4235" w:type="dxa"/>
            <w:vAlign w:val="top"/>
          </w:tcPr>
          <w:p w14:paraId="37F7141F">
            <w:pPr>
              <w:pStyle w:val="6"/>
              <w:spacing w:before="66" w:line="205" w:lineRule="auto"/>
              <w:ind w:left="133" w:right="9" w:hanging="109"/>
              <w:rPr>
                <w:sz w:val="22"/>
                <w:szCs w:val="22"/>
              </w:rPr>
            </w:pPr>
            <w:r>
              <w:rPr>
                <w:sz w:val="22"/>
                <w:szCs w:val="22"/>
              </w:rPr>
              <w:t>由于锅炉房位置发生变化，所以蒸汽管道减</w:t>
            </w:r>
            <w:r>
              <w:rPr>
                <w:spacing w:val="10"/>
                <w:sz w:val="22"/>
                <w:szCs w:val="22"/>
              </w:rPr>
              <w:t xml:space="preserve"> </w:t>
            </w:r>
            <w:r>
              <w:rPr>
                <w:spacing w:val="2"/>
                <w:sz w:val="22"/>
                <w:szCs w:val="22"/>
              </w:rPr>
              <w:t>少75m,蒸汽引至原项目的糖化车间(糖化</w:t>
            </w:r>
            <w:r>
              <w:rPr>
                <w:sz w:val="22"/>
                <w:szCs w:val="22"/>
              </w:rPr>
              <w:t xml:space="preserve">  </w:t>
            </w:r>
            <w:r>
              <w:rPr>
                <w:spacing w:val="-1"/>
                <w:sz w:val="22"/>
                <w:szCs w:val="22"/>
              </w:rPr>
              <w:t>糊化、煮沸锅)、包装车间生产线上使用。</w:t>
            </w:r>
          </w:p>
        </w:tc>
        <w:tc>
          <w:tcPr>
            <w:tcW w:w="1823" w:type="dxa"/>
            <w:vAlign w:val="top"/>
          </w:tcPr>
          <w:p w14:paraId="25FEF367">
            <w:pPr>
              <w:pStyle w:val="6"/>
              <w:spacing w:before="176" w:line="228" w:lineRule="auto"/>
              <w:ind w:left="578" w:right="121" w:hanging="440"/>
              <w:rPr>
                <w:sz w:val="22"/>
                <w:szCs w:val="22"/>
              </w:rPr>
            </w:pPr>
            <w:r>
              <w:rPr>
                <w:spacing w:val="1"/>
                <w:sz w:val="22"/>
                <w:szCs w:val="22"/>
              </w:rPr>
              <w:t>继续沿用原有蒸</w:t>
            </w:r>
            <w:r>
              <w:rPr>
                <w:spacing w:val="5"/>
                <w:sz w:val="22"/>
                <w:szCs w:val="22"/>
              </w:rPr>
              <w:t xml:space="preserve"> </w:t>
            </w:r>
            <w:r>
              <w:rPr>
                <w:spacing w:val="-2"/>
                <w:sz w:val="22"/>
                <w:szCs w:val="22"/>
              </w:rPr>
              <w:t>汽管道</w:t>
            </w:r>
          </w:p>
        </w:tc>
      </w:tr>
      <w:tr w14:paraId="070F9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834" w:type="dxa"/>
            <w:vMerge w:val="continue"/>
            <w:tcBorders>
              <w:top w:val="nil"/>
              <w:bottom w:val="nil"/>
            </w:tcBorders>
            <w:vAlign w:val="top"/>
          </w:tcPr>
          <w:p w14:paraId="21D08202">
            <w:pPr>
              <w:rPr>
                <w:rFonts w:ascii="Arial"/>
                <w:sz w:val="21"/>
              </w:rPr>
            </w:pPr>
          </w:p>
        </w:tc>
        <w:tc>
          <w:tcPr>
            <w:tcW w:w="1228" w:type="dxa"/>
            <w:vMerge w:val="restart"/>
            <w:tcBorders>
              <w:bottom w:val="nil"/>
            </w:tcBorders>
            <w:vAlign w:val="top"/>
          </w:tcPr>
          <w:p w14:paraId="3E585A6B">
            <w:pPr>
              <w:spacing w:line="266" w:lineRule="auto"/>
              <w:rPr>
                <w:rFonts w:ascii="Arial"/>
                <w:sz w:val="21"/>
              </w:rPr>
            </w:pPr>
          </w:p>
          <w:p w14:paraId="10B66F8E">
            <w:pPr>
              <w:spacing w:line="267" w:lineRule="auto"/>
              <w:rPr>
                <w:rFonts w:ascii="Arial"/>
                <w:sz w:val="21"/>
              </w:rPr>
            </w:pPr>
          </w:p>
          <w:p w14:paraId="5F56C2D1">
            <w:pPr>
              <w:spacing w:line="267" w:lineRule="auto"/>
              <w:rPr>
                <w:rFonts w:ascii="Arial"/>
                <w:sz w:val="21"/>
              </w:rPr>
            </w:pPr>
          </w:p>
          <w:p w14:paraId="0107CAF6">
            <w:pPr>
              <w:spacing w:line="267" w:lineRule="auto"/>
              <w:rPr>
                <w:rFonts w:ascii="Arial"/>
                <w:sz w:val="21"/>
              </w:rPr>
            </w:pPr>
          </w:p>
          <w:p w14:paraId="5B985CE1">
            <w:pPr>
              <w:spacing w:line="267" w:lineRule="auto"/>
              <w:rPr>
                <w:rFonts w:ascii="Arial"/>
                <w:sz w:val="21"/>
              </w:rPr>
            </w:pPr>
          </w:p>
          <w:p w14:paraId="4390D711">
            <w:pPr>
              <w:pStyle w:val="6"/>
              <w:spacing w:before="72" w:line="220" w:lineRule="auto"/>
              <w:ind w:left="244"/>
              <w:rPr>
                <w:sz w:val="22"/>
                <w:szCs w:val="22"/>
              </w:rPr>
            </w:pPr>
            <w:r>
              <w:rPr>
                <w:b/>
                <w:bCs/>
                <w:spacing w:val="-6"/>
                <w:sz w:val="22"/>
                <w:szCs w:val="22"/>
              </w:rPr>
              <w:t>公用工程</w:t>
            </w:r>
          </w:p>
        </w:tc>
        <w:tc>
          <w:tcPr>
            <w:tcW w:w="849" w:type="dxa"/>
            <w:vAlign w:val="top"/>
          </w:tcPr>
          <w:p w14:paraId="27677BD0">
            <w:pPr>
              <w:pStyle w:val="6"/>
              <w:spacing w:before="46" w:line="196" w:lineRule="auto"/>
              <w:ind w:left="192"/>
              <w:rPr>
                <w:sz w:val="22"/>
                <w:szCs w:val="22"/>
              </w:rPr>
            </w:pPr>
            <w:r>
              <w:rPr>
                <w:color w:val="404050"/>
                <w:spacing w:val="-3"/>
                <w:sz w:val="22"/>
                <w:szCs w:val="22"/>
              </w:rPr>
              <w:t>供水</w:t>
            </w:r>
          </w:p>
        </w:tc>
        <w:tc>
          <w:tcPr>
            <w:tcW w:w="4235" w:type="dxa"/>
            <w:vAlign w:val="top"/>
          </w:tcPr>
          <w:p w14:paraId="6F914B90">
            <w:pPr>
              <w:pStyle w:val="6"/>
              <w:spacing w:before="46" w:line="196" w:lineRule="auto"/>
              <w:ind w:left="103"/>
              <w:rPr>
                <w:sz w:val="22"/>
                <w:szCs w:val="22"/>
              </w:rPr>
            </w:pPr>
            <w:r>
              <w:rPr>
                <w:color w:val="102830"/>
                <w:sz w:val="22"/>
                <w:szCs w:val="22"/>
              </w:rPr>
              <w:t>由厂区现有供水管网供给</w:t>
            </w:r>
          </w:p>
        </w:tc>
        <w:tc>
          <w:tcPr>
            <w:tcW w:w="1823" w:type="dxa"/>
            <w:vAlign w:val="top"/>
          </w:tcPr>
          <w:p w14:paraId="44088B19">
            <w:pPr>
              <w:pStyle w:val="6"/>
              <w:spacing w:before="46" w:line="196" w:lineRule="auto"/>
              <w:ind w:left="249"/>
              <w:rPr>
                <w:sz w:val="22"/>
                <w:szCs w:val="22"/>
              </w:rPr>
            </w:pPr>
            <w:r>
              <w:rPr>
                <w:color w:val="002018"/>
                <w:spacing w:val="1"/>
                <w:sz w:val="22"/>
                <w:szCs w:val="22"/>
              </w:rPr>
              <w:t>依托原有供水</w:t>
            </w:r>
          </w:p>
        </w:tc>
      </w:tr>
      <w:tr w14:paraId="28CD9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34" w:type="dxa"/>
            <w:vMerge w:val="continue"/>
            <w:tcBorders>
              <w:top w:val="nil"/>
              <w:bottom w:val="nil"/>
            </w:tcBorders>
            <w:vAlign w:val="top"/>
          </w:tcPr>
          <w:p w14:paraId="101F5353">
            <w:pPr>
              <w:rPr>
                <w:rFonts w:ascii="Arial"/>
                <w:sz w:val="21"/>
              </w:rPr>
            </w:pPr>
          </w:p>
        </w:tc>
        <w:tc>
          <w:tcPr>
            <w:tcW w:w="1228" w:type="dxa"/>
            <w:vMerge w:val="continue"/>
            <w:tcBorders>
              <w:top w:val="nil"/>
              <w:bottom w:val="nil"/>
            </w:tcBorders>
            <w:vAlign w:val="top"/>
          </w:tcPr>
          <w:p w14:paraId="000FEA9B">
            <w:pPr>
              <w:rPr>
                <w:rFonts w:ascii="Arial"/>
                <w:sz w:val="21"/>
              </w:rPr>
            </w:pPr>
          </w:p>
        </w:tc>
        <w:tc>
          <w:tcPr>
            <w:tcW w:w="849" w:type="dxa"/>
            <w:vAlign w:val="top"/>
          </w:tcPr>
          <w:p w14:paraId="5B0BF31B">
            <w:pPr>
              <w:pStyle w:val="6"/>
              <w:spacing w:before="36" w:line="196" w:lineRule="auto"/>
              <w:ind w:left="192"/>
              <w:rPr>
                <w:sz w:val="22"/>
                <w:szCs w:val="22"/>
              </w:rPr>
            </w:pPr>
            <w:r>
              <w:rPr>
                <w:color w:val="907050"/>
                <w:spacing w:val="6"/>
                <w:sz w:val="22"/>
                <w:szCs w:val="22"/>
              </w:rPr>
              <w:t>供电</w:t>
            </w:r>
          </w:p>
        </w:tc>
        <w:tc>
          <w:tcPr>
            <w:tcW w:w="4235" w:type="dxa"/>
            <w:vAlign w:val="top"/>
          </w:tcPr>
          <w:p w14:paraId="58311F10">
            <w:pPr>
              <w:pStyle w:val="6"/>
              <w:spacing w:before="36" w:line="196" w:lineRule="auto"/>
              <w:ind w:left="113"/>
              <w:rPr>
                <w:sz w:val="22"/>
                <w:szCs w:val="22"/>
              </w:rPr>
            </w:pPr>
            <w:r>
              <w:rPr>
                <w:sz w:val="22"/>
                <w:szCs w:val="22"/>
              </w:rPr>
              <w:t>由厂区现有电网供给</w:t>
            </w:r>
          </w:p>
        </w:tc>
        <w:tc>
          <w:tcPr>
            <w:tcW w:w="1823" w:type="dxa"/>
            <w:vAlign w:val="top"/>
          </w:tcPr>
          <w:p w14:paraId="2C4D5EE4">
            <w:pPr>
              <w:pStyle w:val="6"/>
              <w:spacing w:before="36" w:line="196" w:lineRule="auto"/>
              <w:ind w:left="249"/>
              <w:rPr>
                <w:sz w:val="22"/>
                <w:szCs w:val="22"/>
              </w:rPr>
            </w:pPr>
            <w:r>
              <w:rPr>
                <w:spacing w:val="3"/>
                <w:sz w:val="22"/>
                <w:szCs w:val="22"/>
              </w:rPr>
              <w:t>依托原有电网</w:t>
            </w:r>
          </w:p>
        </w:tc>
      </w:tr>
      <w:tr w14:paraId="7E9A9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8" w:hRule="atLeast"/>
        </w:trPr>
        <w:tc>
          <w:tcPr>
            <w:tcW w:w="834" w:type="dxa"/>
            <w:vMerge w:val="continue"/>
            <w:tcBorders>
              <w:top w:val="nil"/>
              <w:bottom w:val="nil"/>
            </w:tcBorders>
            <w:vAlign w:val="top"/>
          </w:tcPr>
          <w:p w14:paraId="23258707">
            <w:pPr>
              <w:rPr>
                <w:rFonts w:ascii="Arial"/>
                <w:sz w:val="21"/>
              </w:rPr>
            </w:pPr>
          </w:p>
        </w:tc>
        <w:tc>
          <w:tcPr>
            <w:tcW w:w="1228" w:type="dxa"/>
            <w:vMerge w:val="continue"/>
            <w:tcBorders>
              <w:top w:val="nil"/>
              <w:bottom w:val="nil"/>
            </w:tcBorders>
            <w:vAlign w:val="top"/>
          </w:tcPr>
          <w:p w14:paraId="3D8521E4">
            <w:pPr>
              <w:rPr>
                <w:rFonts w:ascii="Arial"/>
                <w:sz w:val="21"/>
              </w:rPr>
            </w:pPr>
          </w:p>
        </w:tc>
        <w:tc>
          <w:tcPr>
            <w:tcW w:w="849" w:type="dxa"/>
            <w:vAlign w:val="top"/>
          </w:tcPr>
          <w:p w14:paraId="59A7F933">
            <w:pPr>
              <w:spacing w:line="300" w:lineRule="auto"/>
              <w:rPr>
                <w:rFonts w:ascii="Arial"/>
                <w:sz w:val="21"/>
              </w:rPr>
            </w:pPr>
          </w:p>
          <w:p w14:paraId="4ED96596">
            <w:pPr>
              <w:spacing w:line="300" w:lineRule="auto"/>
              <w:rPr>
                <w:rFonts w:ascii="Arial"/>
                <w:sz w:val="21"/>
              </w:rPr>
            </w:pPr>
          </w:p>
          <w:p w14:paraId="39FDFDAE">
            <w:pPr>
              <w:spacing w:line="300" w:lineRule="auto"/>
              <w:rPr>
                <w:rFonts w:ascii="Arial"/>
                <w:sz w:val="21"/>
              </w:rPr>
            </w:pPr>
          </w:p>
          <w:p w14:paraId="5097039E">
            <w:pPr>
              <w:pStyle w:val="6"/>
              <w:spacing w:before="71" w:line="219" w:lineRule="auto"/>
              <w:ind w:left="192"/>
              <w:rPr>
                <w:sz w:val="22"/>
                <w:szCs w:val="22"/>
              </w:rPr>
            </w:pPr>
            <w:r>
              <w:rPr>
                <w:spacing w:val="-3"/>
                <w:sz w:val="22"/>
                <w:szCs w:val="22"/>
              </w:rPr>
              <w:t>排水</w:t>
            </w:r>
          </w:p>
        </w:tc>
        <w:tc>
          <w:tcPr>
            <w:tcW w:w="4235" w:type="dxa"/>
            <w:vAlign w:val="top"/>
          </w:tcPr>
          <w:p w14:paraId="391F824D">
            <w:pPr>
              <w:spacing w:line="255" w:lineRule="auto"/>
              <w:rPr>
                <w:rFonts w:ascii="Arial"/>
                <w:sz w:val="21"/>
              </w:rPr>
            </w:pPr>
          </w:p>
          <w:p w14:paraId="562A3239">
            <w:pPr>
              <w:pStyle w:val="6"/>
              <w:spacing w:before="72" w:line="222" w:lineRule="auto"/>
              <w:ind w:left="24"/>
              <w:jc w:val="right"/>
              <w:rPr>
                <w:sz w:val="22"/>
                <w:szCs w:val="22"/>
              </w:rPr>
            </w:pPr>
            <w:r>
              <w:rPr>
                <w:spacing w:val="-6"/>
                <w:sz w:val="22"/>
                <w:szCs w:val="22"/>
              </w:rPr>
              <w:t>项目锅炉排水和软水制备浓水均排入污水处</w:t>
            </w:r>
            <w:r>
              <w:rPr>
                <w:spacing w:val="8"/>
                <w:sz w:val="22"/>
                <w:szCs w:val="22"/>
              </w:rPr>
              <w:t xml:space="preserve">  </w:t>
            </w:r>
            <w:r>
              <w:rPr>
                <w:spacing w:val="-6"/>
                <w:sz w:val="22"/>
                <w:szCs w:val="22"/>
              </w:rPr>
              <w:t>理站旁新建絮凝沉淀池处理，处理达到《城</w:t>
            </w:r>
            <w:r>
              <w:rPr>
                <w:spacing w:val="8"/>
                <w:sz w:val="22"/>
                <w:szCs w:val="22"/>
              </w:rPr>
              <w:t xml:space="preserve">  </w:t>
            </w:r>
            <w:r>
              <w:rPr>
                <w:spacing w:val="-10"/>
                <w:sz w:val="22"/>
                <w:szCs w:val="22"/>
              </w:rPr>
              <w:t>市</w:t>
            </w:r>
            <w:r>
              <w:rPr>
                <w:spacing w:val="-45"/>
                <w:sz w:val="22"/>
                <w:szCs w:val="22"/>
              </w:rPr>
              <w:t xml:space="preserve"> </w:t>
            </w:r>
            <w:r>
              <w:rPr>
                <w:spacing w:val="-10"/>
                <w:sz w:val="22"/>
                <w:szCs w:val="22"/>
              </w:rPr>
              <w:t>污</w:t>
            </w:r>
            <w:r>
              <w:rPr>
                <w:spacing w:val="-50"/>
                <w:sz w:val="22"/>
                <w:szCs w:val="22"/>
              </w:rPr>
              <w:t xml:space="preserve"> </w:t>
            </w:r>
            <w:r>
              <w:rPr>
                <w:spacing w:val="-10"/>
                <w:sz w:val="22"/>
                <w:szCs w:val="22"/>
              </w:rPr>
              <w:t>水</w:t>
            </w:r>
            <w:r>
              <w:rPr>
                <w:spacing w:val="-50"/>
                <w:sz w:val="22"/>
                <w:szCs w:val="22"/>
              </w:rPr>
              <w:t xml:space="preserve"> </w:t>
            </w:r>
            <w:r>
              <w:rPr>
                <w:spacing w:val="-10"/>
                <w:sz w:val="22"/>
                <w:szCs w:val="22"/>
              </w:rPr>
              <w:t>再</w:t>
            </w:r>
            <w:r>
              <w:rPr>
                <w:spacing w:val="-50"/>
                <w:sz w:val="22"/>
                <w:szCs w:val="22"/>
              </w:rPr>
              <w:t xml:space="preserve"> </w:t>
            </w:r>
            <w:r>
              <w:rPr>
                <w:spacing w:val="-10"/>
                <w:sz w:val="22"/>
                <w:szCs w:val="22"/>
              </w:rPr>
              <w:t>生</w:t>
            </w:r>
            <w:r>
              <w:rPr>
                <w:spacing w:val="-52"/>
                <w:sz w:val="22"/>
                <w:szCs w:val="22"/>
              </w:rPr>
              <w:t xml:space="preserve"> </w:t>
            </w:r>
            <w:r>
              <w:rPr>
                <w:spacing w:val="-10"/>
                <w:sz w:val="22"/>
                <w:szCs w:val="22"/>
              </w:rPr>
              <w:t>利</w:t>
            </w:r>
            <w:r>
              <w:rPr>
                <w:spacing w:val="-50"/>
                <w:sz w:val="22"/>
                <w:szCs w:val="22"/>
              </w:rPr>
              <w:t xml:space="preserve"> </w:t>
            </w:r>
            <w:r>
              <w:rPr>
                <w:spacing w:val="-10"/>
                <w:sz w:val="22"/>
                <w:szCs w:val="22"/>
              </w:rPr>
              <w:t>用  城</w:t>
            </w:r>
            <w:r>
              <w:rPr>
                <w:spacing w:val="-46"/>
                <w:sz w:val="22"/>
                <w:szCs w:val="22"/>
              </w:rPr>
              <w:t xml:space="preserve"> </w:t>
            </w:r>
            <w:r>
              <w:rPr>
                <w:spacing w:val="-10"/>
                <w:sz w:val="22"/>
                <w:szCs w:val="22"/>
              </w:rPr>
              <w:t>市</w:t>
            </w:r>
            <w:r>
              <w:rPr>
                <w:spacing w:val="-51"/>
                <w:sz w:val="22"/>
                <w:szCs w:val="22"/>
              </w:rPr>
              <w:t xml:space="preserve"> </w:t>
            </w:r>
            <w:r>
              <w:rPr>
                <w:spacing w:val="-10"/>
                <w:sz w:val="22"/>
                <w:szCs w:val="22"/>
              </w:rPr>
              <w:t>杂</w:t>
            </w:r>
            <w:r>
              <w:rPr>
                <w:spacing w:val="-50"/>
                <w:sz w:val="22"/>
                <w:szCs w:val="22"/>
              </w:rPr>
              <w:t xml:space="preserve"> </w:t>
            </w:r>
            <w:r>
              <w:rPr>
                <w:spacing w:val="-10"/>
                <w:sz w:val="22"/>
                <w:szCs w:val="22"/>
              </w:rPr>
              <w:t>用</w:t>
            </w:r>
            <w:r>
              <w:rPr>
                <w:spacing w:val="-49"/>
                <w:sz w:val="22"/>
                <w:szCs w:val="22"/>
              </w:rPr>
              <w:t xml:space="preserve"> </w:t>
            </w:r>
            <w:r>
              <w:rPr>
                <w:spacing w:val="-10"/>
                <w:sz w:val="22"/>
                <w:szCs w:val="22"/>
              </w:rPr>
              <w:t>水</w:t>
            </w:r>
            <w:r>
              <w:rPr>
                <w:spacing w:val="-50"/>
                <w:sz w:val="22"/>
                <w:szCs w:val="22"/>
              </w:rPr>
              <w:t xml:space="preserve"> </w:t>
            </w:r>
            <w:r>
              <w:rPr>
                <w:spacing w:val="-10"/>
                <w:sz w:val="22"/>
                <w:szCs w:val="22"/>
              </w:rPr>
              <w:t>水</w:t>
            </w:r>
            <w:r>
              <w:rPr>
                <w:spacing w:val="-51"/>
                <w:sz w:val="22"/>
                <w:szCs w:val="22"/>
              </w:rPr>
              <w:t xml:space="preserve"> </w:t>
            </w:r>
            <w:r>
              <w:rPr>
                <w:spacing w:val="-10"/>
                <w:sz w:val="22"/>
                <w:szCs w:val="22"/>
              </w:rPr>
              <w:t>质</w:t>
            </w:r>
            <w:r>
              <w:rPr>
                <w:spacing w:val="-40"/>
                <w:sz w:val="22"/>
                <w:szCs w:val="22"/>
              </w:rPr>
              <w:t xml:space="preserve"> </w:t>
            </w:r>
            <w:r>
              <w:rPr>
                <w:spacing w:val="-10"/>
                <w:sz w:val="22"/>
                <w:szCs w:val="22"/>
              </w:rPr>
              <w:t>》</w:t>
            </w:r>
            <w:r>
              <w:rPr>
                <w:sz w:val="22"/>
                <w:szCs w:val="22"/>
              </w:rPr>
              <w:t xml:space="preserve"> </w:t>
            </w:r>
            <w:r>
              <w:rPr>
                <w:spacing w:val="-2"/>
                <w:sz w:val="22"/>
                <w:szCs w:val="22"/>
              </w:rPr>
              <w:t>(GB18920-2020)表1城市绿化、道路清扫、</w:t>
            </w:r>
          </w:p>
          <w:p w14:paraId="363C4680">
            <w:pPr>
              <w:pStyle w:val="6"/>
              <w:spacing w:before="1" w:line="245" w:lineRule="auto"/>
              <w:ind w:left="93" w:right="11" w:hanging="69"/>
              <w:rPr>
                <w:sz w:val="22"/>
                <w:szCs w:val="22"/>
              </w:rPr>
            </w:pPr>
            <w:r>
              <w:rPr>
                <w:sz w:val="22"/>
                <w:szCs w:val="22"/>
              </w:rPr>
              <w:t>消防、建筑施工标准限值后回用于厂区绿化</w:t>
            </w:r>
            <w:r>
              <w:rPr>
                <w:spacing w:val="8"/>
                <w:sz w:val="22"/>
                <w:szCs w:val="22"/>
              </w:rPr>
              <w:t xml:space="preserve"> </w:t>
            </w:r>
            <w:r>
              <w:rPr>
                <w:sz w:val="22"/>
                <w:szCs w:val="22"/>
              </w:rPr>
              <w:t>和道路浇洒。</w:t>
            </w:r>
          </w:p>
        </w:tc>
        <w:tc>
          <w:tcPr>
            <w:tcW w:w="1823" w:type="dxa"/>
            <w:vAlign w:val="top"/>
          </w:tcPr>
          <w:p w14:paraId="3809BB91">
            <w:pPr>
              <w:pStyle w:val="6"/>
              <w:spacing w:before="46" w:line="219" w:lineRule="auto"/>
              <w:ind w:left="408"/>
              <w:rPr>
                <w:sz w:val="22"/>
                <w:szCs w:val="22"/>
              </w:rPr>
            </w:pPr>
            <w:r>
              <w:rPr>
                <w:spacing w:val="-2"/>
                <w:sz w:val="22"/>
                <w:szCs w:val="22"/>
              </w:rPr>
              <w:t>新建+整改</w:t>
            </w:r>
          </w:p>
          <w:p w14:paraId="3F7FF392">
            <w:pPr>
              <w:pStyle w:val="6"/>
              <w:spacing w:before="3" w:line="219" w:lineRule="auto"/>
              <w:ind w:left="138" w:right="84" w:firstLine="50"/>
              <w:rPr>
                <w:sz w:val="22"/>
                <w:szCs w:val="22"/>
              </w:rPr>
            </w:pPr>
            <w:r>
              <w:rPr>
                <w:spacing w:val="1"/>
                <w:sz w:val="22"/>
                <w:szCs w:val="22"/>
              </w:rPr>
              <w:t>现有已建2台锅</w:t>
            </w:r>
            <w:r>
              <w:rPr>
                <w:spacing w:val="2"/>
                <w:sz w:val="22"/>
                <w:szCs w:val="22"/>
              </w:rPr>
              <w:t xml:space="preserve">  </w:t>
            </w:r>
            <w:r>
              <w:rPr>
                <w:spacing w:val="1"/>
                <w:sz w:val="22"/>
                <w:szCs w:val="22"/>
              </w:rPr>
              <w:t>炉废水接入原污</w:t>
            </w:r>
            <w:r>
              <w:rPr>
                <w:spacing w:val="3"/>
                <w:sz w:val="22"/>
                <w:szCs w:val="22"/>
              </w:rPr>
              <w:t xml:space="preserve"> </w:t>
            </w:r>
            <w:r>
              <w:rPr>
                <w:spacing w:val="7"/>
                <w:sz w:val="22"/>
                <w:szCs w:val="22"/>
              </w:rPr>
              <w:t>水处理站处理，</w:t>
            </w:r>
            <w:r>
              <w:rPr>
                <w:sz w:val="22"/>
                <w:szCs w:val="22"/>
              </w:rPr>
              <w:t xml:space="preserve"> </w:t>
            </w:r>
            <w:r>
              <w:rPr>
                <w:spacing w:val="-2"/>
                <w:sz w:val="22"/>
                <w:szCs w:val="22"/>
              </w:rPr>
              <w:t>本次评价要求单</w:t>
            </w:r>
            <w:r>
              <w:rPr>
                <w:spacing w:val="3"/>
                <w:sz w:val="22"/>
                <w:szCs w:val="22"/>
              </w:rPr>
              <w:t xml:space="preserve"> </w:t>
            </w:r>
            <w:r>
              <w:rPr>
                <w:spacing w:val="-2"/>
                <w:sz w:val="22"/>
                <w:szCs w:val="22"/>
              </w:rPr>
              <w:t>独接入新建絮凝</w:t>
            </w:r>
            <w:r>
              <w:rPr>
                <w:spacing w:val="4"/>
                <w:sz w:val="22"/>
                <w:szCs w:val="22"/>
              </w:rPr>
              <w:t xml:space="preserve"> </w:t>
            </w:r>
            <w:r>
              <w:rPr>
                <w:spacing w:val="-2"/>
                <w:sz w:val="22"/>
                <w:szCs w:val="22"/>
              </w:rPr>
              <w:t>沉淀池，不再进</w:t>
            </w:r>
            <w:r>
              <w:rPr>
                <w:spacing w:val="4"/>
                <w:sz w:val="22"/>
                <w:szCs w:val="22"/>
              </w:rPr>
              <w:t xml:space="preserve"> </w:t>
            </w:r>
            <w:r>
              <w:rPr>
                <w:spacing w:val="7"/>
                <w:sz w:val="22"/>
                <w:szCs w:val="22"/>
              </w:rPr>
              <w:t>入污水处理站。</w:t>
            </w:r>
          </w:p>
        </w:tc>
      </w:tr>
      <w:tr w14:paraId="69372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34" w:type="dxa"/>
            <w:vMerge w:val="continue"/>
            <w:tcBorders>
              <w:top w:val="nil"/>
            </w:tcBorders>
            <w:vAlign w:val="top"/>
          </w:tcPr>
          <w:p w14:paraId="3979B0DE">
            <w:pPr>
              <w:rPr>
                <w:rFonts w:ascii="Arial"/>
                <w:sz w:val="21"/>
              </w:rPr>
            </w:pPr>
          </w:p>
        </w:tc>
        <w:tc>
          <w:tcPr>
            <w:tcW w:w="1228" w:type="dxa"/>
            <w:vMerge w:val="continue"/>
            <w:tcBorders>
              <w:top w:val="nil"/>
            </w:tcBorders>
            <w:vAlign w:val="top"/>
          </w:tcPr>
          <w:p w14:paraId="1D695CC1">
            <w:pPr>
              <w:rPr>
                <w:rFonts w:ascii="Arial"/>
                <w:sz w:val="21"/>
              </w:rPr>
            </w:pPr>
          </w:p>
        </w:tc>
        <w:tc>
          <w:tcPr>
            <w:tcW w:w="849" w:type="dxa"/>
            <w:vAlign w:val="top"/>
          </w:tcPr>
          <w:p w14:paraId="7328AC77">
            <w:pPr>
              <w:pStyle w:val="6"/>
              <w:spacing w:before="37" w:line="199" w:lineRule="auto"/>
              <w:ind w:left="192"/>
              <w:rPr>
                <w:sz w:val="22"/>
                <w:szCs w:val="22"/>
              </w:rPr>
            </w:pPr>
            <w:r>
              <w:rPr>
                <w:color w:val="806040"/>
                <w:spacing w:val="7"/>
                <w:sz w:val="22"/>
                <w:szCs w:val="22"/>
              </w:rPr>
              <w:t>供气</w:t>
            </w:r>
          </w:p>
        </w:tc>
        <w:tc>
          <w:tcPr>
            <w:tcW w:w="4235" w:type="dxa"/>
            <w:vAlign w:val="top"/>
          </w:tcPr>
          <w:p w14:paraId="2071F4C4">
            <w:pPr>
              <w:pStyle w:val="6"/>
              <w:spacing w:before="37" w:line="199" w:lineRule="auto"/>
              <w:jc w:val="right"/>
              <w:rPr>
                <w:sz w:val="22"/>
                <w:szCs w:val="22"/>
              </w:rPr>
            </w:pPr>
            <w:r>
              <w:rPr>
                <w:spacing w:val="-10"/>
                <w:sz w:val="22"/>
                <w:szCs w:val="22"/>
              </w:rPr>
              <w:t>由市政燃气管网供给，通过管道接入本项目。</w:t>
            </w:r>
          </w:p>
        </w:tc>
        <w:tc>
          <w:tcPr>
            <w:tcW w:w="1823" w:type="dxa"/>
            <w:vAlign w:val="top"/>
          </w:tcPr>
          <w:p w14:paraId="619FC8DB">
            <w:pPr>
              <w:pStyle w:val="6"/>
              <w:spacing w:before="40" w:line="197" w:lineRule="auto"/>
              <w:ind w:left="688"/>
              <w:rPr>
                <w:sz w:val="22"/>
                <w:szCs w:val="22"/>
              </w:rPr>
            </w:pPr>
            <w:r>
              <w:rPr>
                <w:color w:val="C09050"/>
                <w:spacing w:val="4"/>
                <w:sz w:val="22"/>
                <w:szCs w:val="22"/>
              </w:rPr>
              <w:t>已建</w:t>
            </w:r>
          </w:p>
        </w:tc>
      </w:tr>
    </w:tbl>
    <w:p w14:paraId="07AE1947">
      <w:pPr>
        <w:pStyle w:val="2"/>
      </w:pPr>
    </w:p>
    <w:p w14:paraId="0378C1DC">
      <w:pPr>
        <w:sectPr>
          <w:footerReference r:id="rId18" w:type="default"/>
          <w:pgSz w:w="11900" w:h="16840"/>
          <w:pgMar w:top="1431" w:right="1484" w:bottom="990" w:left="1435" w:header="0" w:footer="648" w:gutter="0"/>
          <w:cols w:space="720" w:num="1"/>
        </w:sectPr>
      </w:pPr>
    </w:p>
    <w:p w14:paraId="5B894327">
      <w:pPr>
        <w:spacing w:before="12"/>
      </w:pPr>
    </w:p>
    <w:tbl>
      <w:tblPr>
        <w:tblStyle w:val="5"/>
        <w:tblW w:w="89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819"/>
        <w:gridCol w:w="489"/>
        <w:gridCol w:w="350"/>
        <w:gridCol w:w="489"/>
        <w:gridCol w:w="909"/>
        <w:gridCol w:w="2437"/>
        <w:gridCol w:w="270"/>
        <w:gridCol w:w="619"/>
        <w:gridCol w:w="1813"/>
      </w:tblGrid>
      <w:tr w14:paraId="2F7DB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804" w:type="dxa"/>
            <w:vMerge w:val="restart"/>
            <w:tcBorders>
              <w:bottom w:val="nil"/>
            </w:tcBorders>
            <w:vAlign w:val="top"/>
          </w:tcPr>
          <w:p w14:paraId="4C6EC19C">
            <w:pPr>
              <w:rPr>
                <w:rFonts w:ascii="Arial"/>
                <w:sz w:val="21"/>
              </w:rPr>
            </w:pPr>
          </w:p>
        </w:tc>
        <w:tc>
          <w:tcPr>
            <w:tcW w:w="1308" w:type="dxa"/>
            <w:gridSpan w:val="2"/>
            <w:vAlign w:val="top"/>
          </w:tcPr>
          <w:p w14:paraId="02B5A541">
            <w:pPr>
              <w:rPr>
                <w:rFonts w:ascii="Arial"/>
                <w:sz w:val="21"/>
              </w:rPr>
            </w:pPr>
          </w:p>
        </w:tc>
        <w:tc>
          <w:tcPr>
            <w:tcW w:w="839" w:type="dxa"/>
            <w:gridSpan w:val="2"/>
            <w:vAlign w:val="top"/>
          </w:tcPr>
          <w:p w14:paraId="636EFF2F">
            <w:pPr>
              <w:rPr>
                <w:rFonts w:ascii="Arial"/>
                <w:sz w:val="21"/>
              </w:rPr>
            </w:pPr>
          </w:p>
        </w:tc>
        <w:tc>
          <w:tcPr>
            <w:tcW w:w="4235" w:type="dxa"/>
            <w:gridSpan w:val="4"/>
            <w:vAlign w:val="top"/>
          </w:tcPr>
          <w:p w14:paraId="253A2C32">
            <w:pPr>
              <w:pStyle w:val="6"/>
              <w:spacing w:before="53" w:line="206" w:lineRule="auto"/>
              <w:ind w:left="83" w:firstLine="9"/>
              <w:rPr>
                <w:sz w:val="22"/>
                <w:szCs w:val="22"/>
              </w:rPr>
            </w:pPr>
            <w:r>
              <w:rPr>
                <w:spacing w:val="-3"/>
                <w:sz w:val="22"/>
                <w:szCs w:val="22"/>
              </w:rPr>
              <w:t>目前市政管网已铺至厂区门口，由建设方自</w:t>
            </w:r>
            <w:r>
              <w:rPr>
                <w:spacing w:val="7"/>
                <w:sz w:val="22"/>
                <w:szCs w:val="22"/>
              </w:rPr>
              <w:t xml:space="preserve"> </w:t>
            </w:r>
            <w:r>
              <w:rPr>
                <w:spacing w:val="-2"/>
                <w:sz w:val="22"/>
                <w:szCs w:val="22"/>
              </w:rPr>
              <w:t>行铺设厂800m管道。</w:t>
            </w:r>
          </w:p>
        </w:tc>
        <w:tc>
          <w:tcPr>
            <w:tcW w:w="1813" w:type="dxa"/>
            <w:vAlign w:val="top"/>
          </w:tcPr>
          <w:p w14:paraId="1D70DB13">
            <w:pPr>
              <w:rPr>
                <w:rFonts w:ascii="Arial"/>
                <w:sz w:val="21"/>
              </w:rPr>
            </w:pPr>
          </w:p>
        </w:tc>
      </w:tr>
      <w:tr w14:paraId="6AD56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804" w:type="dxa"/>
            <w:vMerge w:val="continue"/>
            <w:tcBorders>
              <w:top w:val="nil"/>
              <w:bottom w:val="nil"/>
            </w:tcBorders>
            <w:vAlign w:val="top"/>
          </w:tcPr>
          <w:p w14:paraId="087B836A">
            <w:pPr>
              <w:rPr>
                <w:rFonts w:ascii="Arial"/>
                <w:sz w:val="21"/>
              </w:rPr>
            </w:pPr>
          </w:p>
        </w:tc>
        <w:tc>
          <w:tcPr>
            <w:tcW w:w="1308" w:type="dxa"/>
            <w:gridSpan w:val="2"/>
            <w:vMerge w:val="restart"/>
            <w:tcBorders>
              <w:bottom w:val="nil"/>
            </w:tcBorders>
            <w:vAlign w:val="top"/>
          </w:tcPr>
          <w:p w14:paraId="6AF7CB71">
            <w:pPr>
              <w:spacing w:line="267" w:lineRule="auto"/>
              <w:rPr>
                <w:rFonts w:ascii="Arial"/>
                <w:sz w:val="21"/>
              </w:rPr>
            </w:pPr>
          </w:p>
          <w:p w14:paraId="0D00CF44">
            <w:pPr>
              <w:spacing w:line="267" w:lineRule="auto"/>
              <w:rPr>
                <w:rFonts w:ascii="Arial"/>
                <w:sz w:val="21"/>
              </w:rPr>
            </w:pPr>
          </w:p>
          <w:p w14:paraId="30C883DC">
            <w:pPr>
              <w:spacing w:line="268" w:lineRule="auto"/>
              <w:rPr>
                <w:rFonts w:ascii="Arial"/>
                <w:sz w:val="21"/>
              </w:rPr>
            </w:pPr>
          </w:p>
          <w:p w14:paraId="479F9D7D">
            <w:pPr>
              <w:spacing w:line="268" w:lineRule="auto"/>
              <w:rPr>
                <w:rFonts w:ascii="Arial"/>
                <w:sz w:val="21"/>
              </w:rPr>
            </w:pPr>
          </w:p>
          <w:p w14:paraId="2E4C0722">
            <w:pPr>
              <w:spacing w:line="268" w:lineRule="auto"/>
              <w:rPr>
                <w:rFonts w:ascii="Arial"/>
                <w:sz w:val="21"/>
              </w:rPr>
            </w:pPr>
          </w:p>
          <w:p w14:paraId="599B9F56">
            <w:pPr>
              <w:spacing w:line="268" w:lineRule="auto"/>
              <w:rPr>
                <w:rFonts w:ascii="Arial"/>
                <w:sz w:val="21"/>
              </w:rPr>
            </w:pPr>
          </w:p>
          <w:p w14:paraId="591C2799">
            <w:pPr>
              <w:spacing w:line="268" w:lineRule="auto"/>
              <w:rPr>
                <w:rFonts w:ascii="Arial"/>
                <w:sz w:val="21"/>
              </w:rPr>
            </w:pPr>
          </w:p>
          <w:p w14:paraId="5FFEB979">
            <w:pPr>
              <w:pStyle w:val="6"/>
              <w:spacing w:before="71" w:line="220" w:lineRule="auto"/>
              <w:ind w:left="204"/>
              <w:rPr>
                <w:sz w:val="22"/>
                <w:szCs w:val="22"/>
              </w:rPr>
            </w:pPr>
            <w:r>
              <w:rPr>
                <w:b/>
                <w:bCs/>
                <w:spacing w:val="-4"/>
                <w:sz w:val="22"/>
                <w:szCs w:val="22"/>
              </w:rPr>
              <w:t>环保工程</w:t>
            </w:r>
          </w:p>
        </w:tc>
        <w:tc>
          <w:tcPr>
            <w:tcW w:w="839" w:type="dxa"/>
            <w:gridSpan w:val="2"/>
            <w:vAlign w:val="top"/>
          </w:tcPr>
          <w:p w14:paraId="200085C1">
            <w:pPr>
              <w:pStyle w:val="6"/>
              <w:spacing w:before="20" w:line="220" w:lineRule="auto"/>
              <w:ind w:left="82"/>
              <w:rPr>
                <w:sz w:val="22"/>
                <w:szCs w:val="22"/>
              </w:rPr>
            </w:pPr>
            <w:r>
              <w:rPr>
                <w:color w:val="303040"/>
                <w:spacing w:val="-2"/>
                <w:sz w:val="22"/>
                <w:szCs w:val="22"/>
              </w:rPr>
              <w:t>锅炉排</w:t>
            </w:r>
          </w:p>
          <w:p w14:paraId="1352C536">
            <w:pPr>
              <w:pStyle w:val="6"/>
              <w:spacing w:before="7" w:line="209" w:lineRule="auto"/>
              <w:ind w:left="193"/>
              <w:rPr>
                <w:sz w:val="22"/>
                <w:szCs w:val="22"/>
              </w:rPr>
            </w:pPr>
            <w:r>
              <w:rPr>
                <w:spacing w:val="6"/>
                <w:sz w:val="22"/>
                <w:szCs w:val="22"/>
              </w:rPr>
              <w:t>气筒</w:t>
            </w:r>
          </w:p>
        </w:tc>
        <w:tc>
          <w:tcPr>
            <w:tcW w:w="4235" w:type="dxa"/>
            <w:gridSpan w:val="4"/>
            <w:vAlign w:val="top"/>
          </w:tcPr>
          <w:p w14:paraId="34FCC38B">
            <w:pPr>
              <w:pStyle w:val="6"/>
              <w:spacing w:before="170" w:line="219" w:lineRule="auto"/>
              <w:ind w:left="83"/>
              <w:rPr>
                <w:sz w:val="22"/>
                <w:szCs w:val="22"/>
              </w:rPr>
            </w:pPr>
            <w:r>
              <w:rPr>
                <w:spacing w:val="-1"/>
                <w:sz w:val="22"/>
                <w:szCs w:val="22"/>
              </w:rPr>
              <w:t>项目3台锅炉设置1根16m高的排气筒。</w:t>
            </w:r>
          </w:p>
        </w:tc>
        <w:tc>
          <w:tcPr>
            <w:tcW w:w="1813" w:type="dxa"/>
            <w:vAlign w:val="top"/>
          </w:tcPr>
          <w:p w14:paraId="434CDEB1">
            <w:pPr>
              <w:pStyle w:val="6"/>
              <w:spacing w:before="171" w:line="221" w:lineRule="auto"/>
              <w:ind w:left="678"/>
              <w:rPr>
                <w:sz w:val="22"/>
                <w:szCs w:val="22"/>
              </w:rPr>
            </w:pPr>
            <w:r>
              <w:rPr>
                <w:spacing w:val="4"/>
                <w:sz w:val="22"/>
                <w:szCs w:val="22"/>
              </w:rPr>
              <w:t>已建</w:t>
            </w:r>
          </w:p>
        </w:tc>
      </w:tr>
      <w:tr w14:paraId="45EAD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804" w:type="dxa"/>
            <w:vMerge w:val="continue"/>
            <w:tcBorders>
              <w:top w:val="nil"/>
              <w:bottom w:val="nil"/>
            </w:tcBorders>
            <w:vAlign w:val="top"/>
          </w:tcPr>
          <w:p w14:paraId="55BCA819">
            <w:pPr>
              <w:rPr>
                <w:rFonts w:ascii="Arial"/>
                <w:sz w:val="21"/>
              </w:rPr>
            </w:pPr>
          </w:p>
        </w:tc>
        <w:tc>
          <w:tcPr>
            <w:tcW w:w="1308" w:type="dxa"/>
            <w:gridSpan w:val="2"/>
            <w:vMerge w:val="continue"/>
            <w:tcBorders>
              <w:top w:val="nil"/>
              <w:bottom w:val="nil"/>
            </w:tcBorders>
            <w:vAlign w:val="top"/>
          </w:tcPr>
          <w:p w14:paraId="73F3D5EA">
            <w:pPr>
              <w:rPr>
                <w:rFonts w:ascii="Arial"/>
                <w:sz w:val="21"/>
              </w:rPr>
            </w:pPr>
          </w:p>
        </w:tc>
        <w:tc>
          <w:tcPr>
            <w:tcW w:w="839" w:type="dxa"/>
            <w:gridSpan w:val="2"/>
            <w:vAlign w:val="top"/>
          </w:tcPr>
          <w:p w14:paraId="1A62B821">
            <w:pPr>
              <w:pStyle w:val="6"/>
              <w:spacing w:before="299" w:line="219" w:lineRule="auto"/>
              <w:ind w:left="82"/>
              <w:rPr>
                <w:sz w:val="22"/>
                <w:szCs w:val="22"/>
              </w:rPr>
            </w:pPr>
            <w:r>
              <w:rPr>
                <w:spacing w:val="-2"/>
                <w:sz w:val="22"/>
                <w:szCs w:val="22"/>
              </w:rPr>
              <w:t>低氮燃</w:t>
            </w:r>
          </w:p>
          <w:p w14:paraId="1E309978">
            <w:pPr>
              <w:pStyle w:val="6"/>
              <w:spacing w:before="9" w:line="219" w:lineRule="auto"/>
              <w:ind w:left="82"/>
              <w:rPr>
                <w:sz w:val="22"/>
                <w:szCs w:val="22"/>
              </w:rPr>
            </w:pPr>
            <w:r>
              <w:rPr>
                <w:spacing w:val="-2"/>
                <w:sz w:val="22"/>
                <w:szCs w:val="22"/>
              </w:rPr>
              <w:t>烧装置</w:t>
            </w:r>
          </w:p>
        </w:tc>
        <w:tc>
          <w:tcPr>
            <w:tcW w:w="4235" w:type="dxa"/>
            <w:gridSpan w:val="4"/>
            <w:vAlign w:val="top"/>
          </w:tcPr>
          <w:p w14:paraId="1A5A7CB2">
            <w:pPr>
              <w:spacing w:line="367" w:lineRule="auto"/>
              <w:rPr>
                <w:rFonts w:ascii="Arial"/>
                <w:sz w:val="21"/>
              </w:rPr>
            </w:pPr>
          </w:p>
          <w:p w14:paraId="66D22797">
            <w:pPr>
              <w:pStyle w:val="6"/>
              <w:spacing w:before="72" w:line="220" w:lineRule="auto"/>
              <w:ind w:left="83"/>
              <w:rPr>
                <w:sz w:val="22"/>
                <w:szCs w:val="22"/>
              </w:rPr>
            </w:pPr>
            <w:r>
              <w:rPr>
                <w:sz w:val="22"/>
                <w:szCs w:val="22"/>
              </w:rPr>
              <w:t>项目锅炉配套设备。</w:t>
            </w:r>
          </w:p>
        </w:tc>
        <w:tc>
          <w:tcPr>
            <w:tcW w:w="1813" w:type="dxa"/>
            <w:vAlign w:val="top"/>
          </w:tcPr>
          <w:p w14:paraId="14462594">
            <w:pPr>
              <w:pStyle w:val="6"/>
              <w:spacing w:before="21" w:line="219" w:lineRule="auto"/>
              <w:ind w:left="129"/>
              <w:rPr>
                <w:sz w:val="22"/>
                <w:szCs w:val="22"/>
              </w:rPr>
            </w:pPr>
            <w:r>
              <w:rPr>
                <w:spacing w:val="1"/>
                <w:sz w:val="22"/>
                <w:szCs w:val="22"/>
              </w:rPr>
              <w:t>已建锅炉均自带</w:t>
            </w:r>
          </w:p>
          <w:p w14:paraId="4EED6B59">
            <w:pPr>
              <w:pStyle w:val="6"/>
              <w:spacing w:before="27" w:line="219" w:lineRule="auto"/>
              <w:ind w:left="189"/>
              <w:rPr>
                <w:sz w:val="22"/>
                <w:szCs w:val="22"/>
              </w:rPr>
            </w:pPr>
            <w:r>
              <w:rPr>
                <w:spacing w:val="-1"/>
                <w:sz w:val="22"/>
                <w:szCs w:val="22"/>
              </w:rPr>
              <w:t>低氮燃烧装置，</w:t>
            </w:r>
          </w:p>
          <w:p w14:paraId="0353CBED">
            <w:pPr>
              <w:pStyle w:val="6"/>
              <w:spacing w:before="29" w:line="210" w:lineRule="auto"/>
              <w:ind w:left="129"/>
              <w:rPr>
                <w:sz w:val="22"/>
                <w:szCs w:val="22"/>
              </w:rPr>
            </w:pPr>
            <w:r>
              <w:rPr>
                <w:spacing w:val="1"/>
                <w:sz w:val="22"/>
                <w:szCs w:val="22"/>
              </w:rPr>
              <w:t>拟建锅炉仍购买</w:t>
            </w:r>
          </w:p>
          <w:p w14:paraId="618A2611">
            <w:pPr>
              <w:pStyle w:val="6"/>
              <w:spacing w:line="192" w:lineRule="auto"/>
              <w:ind w:left="408"/>
              <w:rPr>
                <w:sz w:val="22"/>
                <w:szCs w:val="22"/>
              </w:rPr>
            </w:pPr>
            <w:r>
              <w:rPr>
                <w:sz w:val="22"/>
                <w:szCs w:val="22"/>
              </w:rPr>
              <w:t>低氮锅炉。</w:t>
            </w:r>
          </w:p>
        </w:tc>
      </w:tr>
      <w:tr w14:paraId="2E540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8" w:hRule="atLeast"/>
        </w:trPr>
        <w:tc>
          <w:tcPr>
            <w:tcW w:w="804" w:type="dxa"/>
            <w:vMerge w:val="continue"/>
            <w:tcBorders>
              <w:top w:val="nil"/>
              <w:bottom w:val="nil"/>
            </w:tcBorders>
            <w:vAlign w:val="top"/>
          </w:tcPr>
          <w:p w14:paraId="65A0A8CD">
            <w:pPr>
              <w:rPr>
                <w:rFonts w:ascii="Arial"/>
                <w:sz w:val="21"/>
              </w:rPr>
            </w:pPr>
          </w:p>
        </w:tc>
        <w:tc>
          <w:tcPr>
            <w:tcW w:w="1308" w:type="dxa"/>
            <w:gridSpan w:val="2"/>
            <w:vMerge w:val="continue"/>
            <w:tcBorders>
              <w:top w:val="nil"/>
              <w:bottom w:val="nil"/>
            </w:tcBorders>
            <w:vAlign w:val="top"/>
          </w:tcPr>
          <w:p w14:paraId="4E3CF10F">
            <w:pPr>
              <w:rPr>
                <w:rFonts w:ascii="Arial"/>
                <w:sz w:val="21"/>
              </w:rPr>
            </w:pPr>
          </w:p>
        </w:tc>
        <w:tc>
          <w:tcPr>
            <w:tcW w:w="839" w:type="dxa"/>
            <w:gridSpan w:val="2"/>
            <w:vAlign w:val="top"/>
          </w:tcPr>
          <w:p w14:paraId="58995251">
            <w:pPr>
              <w:spacing w:line="305" w:lineRule="auto"/>
              <w:rPr>
                <w:rFonts w:ascii="Arial"/>
                <w:sz w:val="21"/>
              </w:rPr>
            </w:pPr>
          </w:p>
          <w:p w14:paraId="4760B67E">
            <w:pPr>
              <w:spacing w:line="305" w:lineRule="auto"/>
              <w:rPr>
                <w:rFonts w:ascii="Arial"/>
                <w:sz w:val="21"/>
              </w:rPr>
            </w:pPr>
          </w:p>
          <w:p w14:paraId="67434B09">
            <w:pPr>
              <w:spacing w:line="305" w:lineRule="auto"/>
              <w:rPr>
                <w:rFonts w:ascii="Arial"/>
                <w:sz w:val="21"/>
              </w:rPr>
            </w:pPr>
          </w:p>
          <w:p w14:paraId="71D705DE">
            <w:pPr>
              <w:pStyle w:val="6"/>
              <w:spacing w:before="71" w:line="219" w:lineRule="auto"/>
              <w:ind w:left="193"/>
              <w:rPr>
                <w:sz w:val="22"/>
                <w:szCs w:val="22"/>
              </w:rPr>
            </w:pPr>
            <w:r>
              <w:rPr>
                <w:spacing w:val="-2"/>
                <w:sz w:val="22"/>
                <w:szCs w:val="22"/>
              </w:rPr>
              <w:t>废水</w:t>
            </w:r>
          </w:p>
        </w:tc>
        <w:tc>
          <w:tcPr>
            <w:tcW w:w="4235" w:type="dxa"/>
            <w:gridSpan w:val="4"/>
            <w:vAlign w:val="top"/>
          </w:tcPr>
          <w:p w14:paraId="51F8038A">
            <w:pPr>
              <w:spacing w:line="377" w:lineRule="auto"/>
              <w:rPr>
                <w:rFonts w:ascii="Arial"/>
                <w:sz w:val="21"/>
              </w:rPr>
            </w:pPr>
          </w:p>
          <w:p w14:paraId="77BFA0F9">
            <w:pPr>
              <w:pStyle w:val="6"/>
              <w:spacing w:before="71" w:line="224" w:lineRule="auto"/>
              <w:ind w:left="83"/>
              <w:rPr>
                <w:sz w:val="22"/>
                <w:szCs w:val="22"/>
              </w:rPr>
            </w:pPr>
            <w:r>
              <w:rPr>
                <w:spacing w:val="-3"/>
                <w:sz w:val="22"/>
                <w:szCs w:val="22"/>
              </w:rPr>
              <w:t>项目锅炉排水和软水制备浓水均排入新建絮</w:t>
            </w:r>
            <w:r>
              <w:rPr>
                <w:spacing w:val="12"/>
                <w:sz w:val="22"/>
                <w:szCs w:val="22"/>
              </w:rPr>
              <w:t xml:space="preserve"> </w:t>
            </w:r>
            <w:r>
              <w:rPr>
                <w:spacing w:val="-3"/>
                <w:sz w:val="22"/>
                <w:szCs w:val="22"/>
              </w:rPr>
              <w:t>凝沉淀池处理，处理达到《城市污水再生利</w:t>
            </w:r>
            <w:r>
              <w:rPr>
                <w:spacing w:val="17"/>
                <w:sz w:val="22"/>
                <w:szCs w:val="22"/>
              </w:rPr>
              <w:t xml:space="preserve"> </w:t>
            </w:r>
            <w:r>
              <w:rPr>
                <w:spacing w:val="-1"/>
                <w:sz w:val="22"/>
                <w:szCs w:val="22"/>
              </w:rPr>
              <w:t>用城市杂用水水质》(GB18920-2020)表1</w:t>
            </w:r>
          </w:p>
          <w:p w14:paraId="1F30E9A3">
            <w:pPr>
              <w:pStyle w:val="6"/>
              <w:spacing w:before="1" w:line="253" w:lineRule="auto"/>
              <w:ind w:left="83"/>
              <w:rPr>
                <w:sz w:val="22"/>
                <w:szCs w:val="22"/>
              </w:rPr>
            </w:pPr>
            <w:r>
              <w:rPr>
                <w:spacing w:val="-3"/>
                <w:sz w:val="22"/>
                <w:szCs w:val="22"/>
              </w:rPr>
              <w:t>城市绿化、道路清扫、消防、建筑施工标准</w:t>
            </w:r>
            <w:r>
              <w:rPr>
                <w:spacing w:val="17"/>
                <w:sz w:val="22"/>
                <w:szCs w:val="22"/>
              </w:rPr>
              <w:t xml:space="preserve"> </w:t>
            </w:r>
            <w:r>
              <w:rPr>
                <w:spacing w:val="-1"/>
                <w:sz w:val="22"/>
                <w:szCs w:val="22"/>
              </w:rPr>
              <w:t>限值后回用于厂区绿化和道路浇洒。</w:t>
            </w:r>
          </w:p>
        </w:tc>
        <w:tc>
          <w:tcPr>
            <w:tcW w:w="1813" w:type="dxa"/>
            <w:vAlign w:val="top"/>
          </w:tcPr>
          <w:p w14:paraId="3DF37C49">
            <w:pPr>
              <w:pStyle w:val="6"/>
              <w:spacing w:before="42" w:line="219" w:lineRule="auto"/>
              <w:ind w:left="408"/>
              <w:rPr>
                <w:sz w:val="22"/>
                <w:szCs w:val="22"/>
              </w:rPr>
            </w:pPr>
            <w:r>
              <w:rPr>
                <w:color w:val="404040"/>
                <w:spacing w:val="-2"/>
                <w:sz w:val="22"/>
                <w:szCs w:val="22"/>
              </w:rPr>
              <w:t>新建+整改</w:t>
            </w:r>
          </w:p>
          <w:p w14:paraId="6EE30040">
            <w:pPr>
              <w:pStyle w:val="6"/>
              <w:spacing w:before="6" w:line="224" w:lineRule="auto"/>
              <w:ind w:left="129" w:right="73" w:firstLine="59"/>
              <w:jc w:val="both"/>
              <w:rPr>
                <w:sz w:val="22"/>
                <w:szCs w:val="22"/>
              </w:rPr>
            </w:pPr>
            <w:r>
              <w:rPr>
                <w:spacing w:val="1"/>
                <w:sz w:val="22"/>
                <w:szCs w:val="22"/>
              </w:rPr>
              <w:t>现有已建2台锅</w:t>
            </w:r>
            <w:r>
              <w:rPr>
                <w:spacing w:val="2"/>
                <w:sz w:val="22"/>
                <w:szCs w:val="22"/>
              </w:rPr>
              <w:t xml:space="preserve">  </w:t>
            </w:r>
            <w:r>
              <w:rPr>
                <w:spacing w:val="1"/>
                <w:sz w:val="22"/>
                <w:szCs w:val="22"/>
              </w:rPr>
              <w:t>炉废水接入原污</w:t>
            </w:r>
            <w:r>
              <w:rPr>
                <w:spacing w:val="3"/>
                <w:sz w:val="22"/>
                <w:szCs w:val="22"/>
              </w:rPr>
              <w:t xml:space="preserve"> </w:t>
            </w:r>
            <w:r>
              <w:rPr>
                <w:spacing w:val="8"/>
                <w:sz w:val="22"/>
                <w:szCs w:val="22"/>
              </w:rPr>
              <w:t>水处理站处理，</w:t>
            </w:r>
            <w:r>
              <w:rPr>
                <w:spacing w:val="3"/>
                <w:sz w:val="22"/>
                <w:szCs w:val="22"/>
              </w:rPr>
              <w:t xml:space="preserve"> </w:t>
            </w:r>
            <w:r>
              <w:rPr>
                <w:spacing w:val="-2"/>
                <w:sz w:val="22"/>
                <w:szCs w:val="22"/>
              </w:rPr>
              <w:t>本次评价要求单</w:t>
            </w:r>
            <w:r>
              <w:rPr>
                <w:spacing w:val="3"/>
                <w:sz w:val="22"/>
                <w:szCs w:val="22"/>
              </w:rPr>
              <w:t xml:space="preserve"> </w:t>
            </w:r>
            <w:r>
              <w:rPr>
                <w:spacing w:val="-2"/>
                <w:sz w:val="22"/>
                <w:szCs w:val="22"/>
              </w:rPr>
              <w:t>独接入新建絮凝</w:t>
            </w:r>
            <w:r>
              <w:rPr>
                <w:spacing w:val="4"/>
                <w:sz w:val="22"/>
                <w:szCs w:val="22"/>
              </w:rPr>
              <w:t xml:space="preserve"> </w:t>
            </w:r>
            <w:r>
              <w:rPr>
                <w:spacing w:val="-2"/>
                <w:sz w:val="22"/>
                <w:szCs w:val="22"/>
              </w:rPr>
              <w:t>沉淀池，不再进</w:t>
            </w:r>
            <w:r>
              <w:rPr>
                <w:spacing w:val="4"/>
                <w:sz w:val="22"/>
                <w:szCs w:val="22"/>
              </w:rPr>
              <w:t xml:space="preserve"> </w:t>
            </w:r>
            <w:r>
              <w:rPr>
                <w:spacing w:val="8"/>
                <w:sz w:val="22"/>
                <w:szCs w:val="22"/>
              </w:rPr>
              <w:t>入污水处理站。</w:t>
            </w:r>
          </w:p>
        </w:tc>
      </w:tr>
      <w:tr w14:paraId="29C6D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804" w:type="dxa"/>
            <w:vMerge w:val="continue"/>
            <w:tcBorders>
              <w:top w:val="nil"/>
              <w:bottom w:val="nil"/>
            </w:tcBorders>
            <w:vAlign w:val="top"/>
          </w:tcPr>
          <w:p w14:paraId="2B348DF6">
            <w:pPr>
              <w:rPr>
                <w:rFonts w:ascii="Arial"/>
                <w:sz w:val="21"/>
              </w:rPr>
            </w:pPr>
          </w:p>
        </w:tc>
        <w:tc>
          <w:tcPr>
            <w:tcW w:w="1308" w:type="dxa"/>
            <w:gridSpan w:val="2"/>
            <w:vMerge w:val="continue"/>
            <w:tcBorders>
              <w:top w:val="nil"/>
            </w:tcBorders>
            <w:vAlign w:val="top"/>
          </w:tcPr>
          <w:p w14:paraId="76E80CF2">
            <w:pPr>
              <w:rPr>
                <w:rFonts w:ascii="Arial"/>
                <w:sz w:val="21"/>
              </w:rPr>
            </w:pPr>
          </w:p>
        </w:tc>
        <w:tc>
          <w:tcPr>
            <w:tcW w:w="839" w:type="dxa"/>
            <w:gridSpan w:val="2"/>
            <w:vAlign w:val="top"/>
          </w:tcPr>
          <w:p w14:paraId="2CBCBFF0">
            <w:pPr>
              <w:pStyle w:val="6"/>
              <w:spacing w:before="34" w:line="188" w:lineRule="auto"/>
              <w:ind w:left="193"/>
              <w:rPr>
                <w:sz w:val="22"/>
                <w:szCs w:val="22"/>
              </w:rPr>
            </w:pPr>
            <w:r>
              <w:rPr>
                <w:color w:val="706050"/>
                <w:spacing w:val="7"/>
                <w:sz w:val="22"/>
                <w:szCs w:val="22"/>
              </w:rPr>
              <w:t>噪声</w:t>
            </w:r>
          </w:p>
        </w:tc>
        <w:tc>
          <w:tcPr>
            <w:tcW w:w="4235" w:type="dxa"/>
            <w:gridSpan w:val="4"/>
            <w:vAlign w:val="top"/>
          </w:tcPr>
          <w:p w14:paraId="249EF212">
            <w:pPr>
              <w:pStyle w:val="6"/>
              <w:spacing w:before="33" w:line="189" w:lineRule="auto"/>
              <w:ind w:left="83"/>
              <w:rPr>
                <w:sz w:val="22"/>
                <w:szCs w:val="22"/>
              </w:rPr>
            </w:pPr>
            <w:r>
              <w:rPr>
                <w:spacing w:val="-1"/>
                <w:sz w:val="22"/>
                <w:szCs w:val="22"/>
              </w:rPr>
              <w:t>水泵等减震防噪。</w:t>
            </w:r>
          </w:p>
        </w:tc>
        <w:tc>
          <w:tcPr>
            <w:tcW w:w="1813" w:type="dxa"/>
            <w:vAlign w:val="top"/>
          </w:tcPr>
          <w:p w14:paraId="302AFF46">
            <w:pPr>
              <w:pStyle w:val="6"/>
              <w:spacing w:before="39" w:line="184" w:lineRule="auto"/>
              <w:ind w:left="848"/>
              <w:rPr>
                <w:sz w:val="22"/>
                <w:szCs w:val="22"/>
              </w:rPr>
            </w:pPr>
            <w:r>
              <w:rPr>
                <w:sz w:val="22"/>
                <w:szCs w:val="22"/>
              </w:rPr>
              <w:t>/</w:t>
            </w:r>
          </w:p>
        </w:tc>
      </w:tr>
      <w:tr w14:paraId="78880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9" w:hRule="atLeast"/>
        </w:trPr>
        <w:tc>
          <w:tcPr>
            <w:tcW w:w="804" w:type="dxa"/>
            <w:vMerge w:val="continue"/>
            <w:tcBorders>
              <w:top w:val="nil"/>
              <w:bottom w:val="nil"/>
            </w:tcBorders>
            <w:vAlign w:val="top"/>
          </w:tcPr>
          <w:p w14:paraId="1800D936">
            <w:pPr>
              <w:rPr>
                <w:rFonts w:ascii="Arial"/>
                <w:sz w:val="21"/>
              </w:rPr>
            </w:pPr>
          </w:p>
        </w:tc>
        <w:tc>
          <w:tcPr>
            <w:tcW w:w="8195" w:type="dxa"/>
            <w:gridSpan w:val="9"/>
            <w:vAlign w:val="top"/>
          </w:tcPr>
          <w:p w14:paraId="025FE6F1">
            <w:pPr>
              <w:pStyle w:val="6"/>
              <w:spacing w:before="50" w:line="219" w:lineRule="auto"/>
              <w:ind w:left="94"/>
              <w:rPr>
                <w:sz w:val="22"/>
                <w:szCs w:val="22"/>
              </w:rPr>
            </w:pPr>
            <w:r>
              <w:rPr>
                <w:b/>
                <w:bCs/>
                <w:spacing w:val="-5"/>
                <w:sz w:val="22"/>
                <w:szCs w:val="22"/>
              </w:rPr>
              <w:t>2.供汽方案</w:t>
            </w:r>
          </w:p>
          <w:p w14:paraId="77AC2D05">
            <w:pPr>
              <w:pStyle w:val="6"/>
              <w:spacing w:before="221" w:line="394" w:lineRule="auto"/>
              <w:ind w:left="90" w:right="880" w:firstLine="490"/>
              <w:rPr>
                <w:sz w:val="22"/>
                <w:szCs w:val="22"/>
              </w:rPr>
            </w:pPr>
            <w:r>
              <w:rPr>
                <w:sz w:val="22"/>
                <w:szCs w:val="22"/>
              </w:rPr>
              <w:t>项目为锅炉房建设，用于生产蒸汽供全厂使用。全厂蒸汽平衡见表2-2</w:t>
            </w:r>
            <w:r>
              <w:rPr>
                <w:spacing w:val="12"/>
                <w:sz w:val="22"/>
                <w:szCs w:val="22"/>
              </w:rPr>
              <w:t xml:space="preserve"> </w:t>
            </w:r>
            <w:r>
              <w:rPr>
                <w:sz w:val="22"/>
                <w:szCs w:val="22"/>
              </w:rPr>
              <w:t>所示。</w:t>
            </w:r>
          </w:p>
          <w:p w14:paraId="570FB347">
            <w:pPr>
              <w:pStyle w:val="6"/>
              <w:spacing w:line="190" w:lineRule="auto"/>
              <w:ind w:left="2034"/>
              <w:rPr>
                <w:sz w:val="22"/>
                <w:szCs w:val="22"/>
              </w:rPr>
            </w:pPr>
            <w:r>
              <w:rPr>
                <w:b/>
                <w:bCs/>
                <w:spacing w:val="1"/>
                <w:sz w:val="22"/>
                <w:szCs w:val="22"/>
              </w:rPr>
              <w:t>表2-2</w:t>
            </w:r>
            <w:r>
              <w:rPr>
                <w:spacing w:val="1"/>
                <w:sz w:val="22"/>
                <w:szCs w:val="22"/>
              </w:rPr>
              <w:t xml:space="preserve">  </w:t>
            </w:r>
            <w:r>
              <w:rPr>
                <w:b/>
                <w:bCs/>
                <w:spacing w:val="1"/>
                <w:sz w:val="22"/>
                <w:szCs w:val="22"/>
              </w:rPr>
              <w:t>全厂蒸汽平衡表(单位：</w:t>
            </w:r>
            <w:r>
              <w:rPr>
                <w:spacing w:val="-28"/>
                <w:sz w:val="22"/>
                <w:szCs w:val="22"/>
              </w:rPr>
              <w:t xml:space="preserve"> </w:t>
            </w:r>
            <w:r>
              <w:rPr>
                <w:b/>
                <w:bCs/>
                <w:spacing w:val="1"/>
                <w:sz w:val="22"/>
                <w:szCs w:val="22"/>
              </w:rPr>
              <w:t>m³/d)</w:t>
            </w:r>
          </w:p>
        </w:tc>
      </w:tr>
      <w:tr w14:paraId="05FF9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804" w:type="dxa"/>
            <w:vMerge w:val="continue"/>
            <w:tcBorders>
              <w:top w:val="nil"/>
              <w:bottom w:val="nil"/>
            </w:tcBorders>
            <w:vAlign w:val="top"/>
          </w:tcPr>
          <w:p w14:paraId="76F94EB7">
            <w:pPr>
              <w:rPr>
                <w:rFonts w:ascii="Arial"/>
                <w:sz w:val="21"/>
              </w:rPr>
            </w:pPr>
          </w:p>
        </w:tc>
        <w:tc>
          <w:tcPr>
            <w:tcW w:w="1308" w:type="dxa"/>
            <w:gridSpan w:val="2"/>
            <w:vAlign w:val="top"/>
          </w:tcPr>
          <w:p w14:paraId="2B0909BE">
            <w:pPr>
              <w:pStyle w:val="6"/>
              <w:spacing w:before="44" w:line="198" w:lineRule="auto"/>
              <w:ind w:left="424"/>
              <w:rPr>
                <w:sz w:val="22"/>
                <w:szCs w:val="22"/>
              </w:rPr>
            </w:pPr>
            <w:r>
              <w:rPr>
                <w:b/>
                <w:bCs/>
                <w:spacing w:val="-5"/>
                <w:sz w:val="22"/>
                <w:szCs w:val="22"/>
              </w:rPr>
              <w:t>序号</w:t>
            </w:r>
          </w:p>
        </w:tc>
        <w:tc>
          <w:tcPr>
            <w:tcW w:w="4455" w:type="dxa"/>
            <w:gridSpan w:val="5"/>
            <w:tcBorders>
              <w:bottom w:val="nil"/>
            </w:tcBorders>
            <w:vAlign w:val="top"/>
          </w:tcPr>
          <w:p w14:paraId="4520F2F8">
            <w:pPr>
              <w:pStyle w:val="6"/>
              <w:spacing w:before="54" w:line="189" w:lineRule="auto"/>
              <w:ind w:left="1106"/>
              <w:rPr>
                <w:sz w:val="22"/>
                <w:szCs w:val="22"/>
              </w:rPr>
            </w:pPr>
            <w:r>
              <w:rPr>
                <w:b/>
                <w:bCs/>
                <w:sz w:val="22"/>
                <w:szCs w:val="22"/>
              </w:rPr>
              <w:t>用汽部门</w:t>
            </w:r>
            <w:r>
              <w:rPr>
                <w:sz w:val="22"/>
                <w:szCs w:val="22"/>
              </w:rPr>
              <w:t xml:space="preserve">             </w:t>
            </w:r>
            <w:r>
              <w:rPr>
                <w:b/>
                <w:bCs/>
                <w:sz w:val="22"/>
                <w:szCs w:val="22"/>
              </w:rPr>
              <w:t>用汽量</w:t>
            </w:r>
          </w:p>
        </w:tc>
        <w:tc>
          <w:tcPr>
            <w:tcW w:w="2432" w:type="dxa"/>
            <w:gridSpan w:val="2"/>
            <w:vAlign w:val="top"/>
          </w:tcPr>
          <w:p w14:paraId="26CD9873">
            <w:pPr>
              <w:pStyle w:val="6"/>
              <w:spacing w:before="36" w:line="204" w:lineRule="auto"/>
              <w:ind w:left="611"/>
              <w:rPr>
                <w:sz w:val="22"/>
                <w:szCs w:val="22"/>
              </w:rPr>
            </w:pPr>
            <w:r>
              <w:rPr>
                <w:b/>
                <w:bCs/>
                <w:spacing w:val="16"/>
                <w:w w:val="112"/>
                <w:sz w:val="22"/>
                <w:szCs w:val="22"/>
              </w:rPr>
              <w:t>压力(Mpa)</w:t>
            </w:r>
          </w:p>
        </w:tc>
      </w:tr>
      <w:tr w14:paraId="4E2D1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04" w:type="dxa"/>
            <w:vMerge w:val="continue"/>
            <w:tcBorders>
              <w:top w:val="nil"/>
              <w:bottom w:val="nil"/>
            </w:tcBorders>
            <w:vAlign w:val="top"/>
          </w:tcPr>
          <w:p w14:paraId="0B0AF4A6">
            <w:pPr>
              <w:rPr>
                <w:rFonts w:ascii="Arial"/>
                <w:sz w:val="21"/>
              </w:rPr>
            </w:pPr>
          </w:p>
        </w:tc>
        <w:tc>
          <w:tcPr>
            <w:tcW w:w="1308" w:type="dxa"/>
            <w:gridSpan w:val="2"/>
            <w:vMerge w:val="restart"/>
            <w:tcBorders>
              <w:bottom w:val="nil"/>
            </w:tcBorders>
            <w:textDirection w:val="tbRlV"/>
            <w:vAlign w:val="top"/>
          </w:tcPr>
          <w:p w14:paraId="3112D74E">
            <w:pPr>
              <w:spacing w:line="264" w:lineRule="auto"/>
              <w:rPr>
                <w:rFonts w:ascii="Arial"/>
                <w:sz w:val="21"/>
              </w:rPr>
            </w:pPr>
          </w:p>
          <w:p w14:paraId="395C17D7">
            <w:pPr>
              <w:spacing w:line="265" w:lineRule="auto"/>
              <w:rPr>
                <w:rFonts w:ascii="Arial"/>
                <w:sz w:val="21"/>
              </w:rPr>
            </w:pPr>
          </w:p>
          <w:p w14:paraId="1512C57F">
            <w:pPr>
              <w:pStyle w:val="6"/>
              <w:spacing w:before="74" w:line="132" w:lineRule="exact"/>
              <w:ind w:left="138"/>
              <w:rPr>
                <w:sz w:val="22"/>
                <w:szCs w:val="22"/>
              </w:rPr>
            </w:pPr>
            <w:r>
              <w:rPr>
                <w:color w:val="607070"/>
                <w:spacing w:val="52"/>
                <w:w w:val="125"/>
                <w:position w:val="-3"/>
                <w:sz w:val="22"/>
                <w:szCs w:val="22"/>
              </w:rPr>
              <w:t>1</w:t>
            </w:r>
          </w:p>
        </w:tc>
        <w:tc>
          <w:tcPr>
            <w:tcW w:w="1748" w:type="dxa"/>
            <w:gridSpan w:val="3"/>
            <w:vMerge w:val="restart"/>
            <w:tcBorders>
              <w:top w:val="nil"/>
              <w:bottom w:val="nil"/>
              <w:right w:val="nil"/>
            </w:tcBorders>
            <w:vAlign w:val="top"/>
          </w:tcPr>
          <w:p w14:paraId="5E5EF077">
            <w:pPr>
              <w:pStyle w:val="6"/>
              <w:spacing w:before="186" w:line="219" w:lineRule="auto"/>
              <w:ind w:left="253"/>
              <w:rPr>
                <w:sz w:val="22"/>
                <w:szCs w:val="22"/>
              </w:rPr>
            </w:pPr>
            <w:r>
              <w:rPr>
                <w:spacing w:val="5"/>
                <w:sz w:val="22"/>
                <w:szCs w:val="22"/>
              </w:rPr>
              <w:t>糖化车间</w:t>
            </w:r>
          </w:p>
        </w:tc>
        <w:tc>
          <w:tcPr>
            <w:tcW w:w="2707" w:type="dxa"/>
            <w:gridSpan w:val="2"/>
            <w:vMerge w:val="restart"/>
            <w:tcBorders>
              <w:top w:val="nil"/>
              <w:left w:val="nil"/>
              <w:bottom w:val="nil"/>
            </w:tcBorders>
            <w:vAlign w:val="top"/>
          </w:tcPr>
          <w:p w14:paraId="46654A58">
            <w:pPr>
              <w:pStyle w:val="6"/>
              <w:spacing w:before="55" w:line="186" w:lineRule="auto"/>
              <w:ind w:left="49"/>
              <w:rPr>
                <w:sz w:val="22"/>
                <w:szCs w:val="22"/>
              </w:rPr>
            </w:pPr>
            <w:r>
              <w:rPr>
                <w:color w:val="606060"/>
                <w:spacing w:val="-4"/>
                <w:position w:val="2"/>
                <w:sz w:val="22"/>
                <w:szCs w:val="22"/>
              </w:rPr>
              <w:t>糖化糊化</w:t>
            </w:r>
            <w:r>
              <w:rPr>
                <w:color w:val="606060"/>
                <w:spacing w:val="8"/>
                <w:position w:val="2"/>
                <w:sz w:val="22"/>
                <w:szCs w:val="22"/>
              </w:rPr>
              <w:t xml:space="preserve">        </w:t>
            </w:r>
            <w:r>
              <w:rPr>
                <w:color w:val="404040"/>
                <w:spacing w:val="-4"/>
                <w:position w:val="-3"/>
                <w:sz w:val="22"/>
                <w:szCs w:val="22"/>
              </w:rPr>
              <w:t>104</w:t>
            </w:r>
          </w:p>
          <w:p w14:paraId="043C54AB">
            <w:pPr>
              <w:pStyle w:val="6"/>
              <w:spacing w:line="178" w:lineRule="auto"/>
              <w:ind w:left="129"/>
              <w:rPr>
                <w:sz w:val="22"/>
                <w:szCs w:val="22"/>
              </w:rPr>
            </w:pPr>
            <w:r>
              <w:rPr>
                <w:color w:val="404050"/>
                <w:spacing w:val="1"/>
                <w:position w:val="1"/>
                <w:sz w:val="22"/>
                <w:szCs w:val="22"/>
              </w:rPr>
              <w:t>煮沸锅</w:t>
            </w:r>
            <w:r>
              <w:rPr>
                <w:color w:val="404050"/>
                <w:spacing w:val="9"/>
                <w:position w:val="1"/>
                <w:sz w:val="22"/>
                <w:szCs w:val="22"/>
              </w:rPr>
              <w:t xml:space="preserve">         </w:t>
            </w:r>
            <w:r>
              <w:rPr>
                <w:spacing w:val="1"/>
                <w:position w:val="-1"/>
                <w:sz w:val="22"/>
                <w:szCs w:val="22"/>
              </w:rPr>
              <w:t>38</w:t>
            </w:r>
          </w:p>
        </w:tc>
        <w:tc>
          <w:tcPr>
            <w:tcW w:w="2432" w:type="dxa"/>
            <w:gridSpan w:val="2"/>
            <w:vAlign w:val="top"/>
          </w:tcPr>
          <w:p w14:paraId="144F2E1C">
            <w:pPr>
              <w:pStyle w:val="6"/>
              <w:spacing w:before="57" w:line="178" w:lineRule="auto"/>
              <w:ind w:left="987"/>
              <w:rPr>
                <w:sz w:val="22"/>
                <w:szCs w:val="22"/>
              </w:rPr>
            </w:pPr>
            <w:r>
              <w:rPr>
                <w:spacing w:val="-2"/>
                <w:sz w:val="22"/>
                <w:szCs w:val="22"/>
              </w:rPr>
              <w:t>0.50</w:t>
            </w:r>
          </w:p>
        </w:tc>
      </w:tr>
      <w:tr w14:paraId="43591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04" w:type="dxa"/>
            <w:vMerge w:val="continue"/>
            <w:tcBorders>
              <w:top w:val="nil"/>
              <w:bottom w:val="nil"/>
            </w:tcBorders>
            <w:vAlign w:val="top"/>
          </w:tcPr>
          <w:p w14:paraId="73DB18F8">
            <w:pPr>
              <w:rPr>
                <w:rFonts w:ascii="Arial"/>
                <w:sz w:val="21"/>
              </w:rPr>
            </w:pPr>
          </w:p>
        </w:tc>
        <w:tc>
          <w:tcPr>
            <w:tcW w:w="1308" w:type="dxa"/>
            <w:gridSpan w:val="2"/>
            <w:vMerge w:val="continue"/>
            <w:tcBorders>
              <w:top w:val="nil"/>
            </w:tcBorders>
            <w:textDirection w:val="tbRlV"/>
            <w:vAlign w:val="top"/>
          </w:tcPr>
          <w:p w14:paraId="2BE05B38">
            <w:pPr>
              <w:rPr>
                <w:rFonts w:ascii="Arial"/>
                <w:sz w:val="21"/>
              </w:rPr>
            </w:pPr>
          </w:p>
        </w:tc>
        <w:tc>
          <w:tcPr>
            <w:tcW w:w="1748" w:type="dxa"/>
            <w:gridSpan w:val="3"/>
            <w:vMerge w:val="continue"/>
            <w:tcBorders>
              <w:top w:val="nil"/>
              <w:right w:val="nil"/>
            </w:tcBorders>
            <w:vAlign w:val="top"/>
          </w:tcPr>
          <w:p w14:paraId="140BF10F">
            <w:pPr>
              <w:rPr>
                <w:rFonts w:ascii="Arial"/>
                <w:sz w:val="21"/>
              </w:rPr>
            </w:pPr>
          </w:p>
        </w:tc>
        <w:tc>
          <w:tcPr>
            <w:tcW w:w="2707" w:type="dxa"/>
            <w:gridSpan w:val="2"/>
            <w:vMerge w:val="continue"/>
            <w:tcBorders>
              <w:top w:val="nil"/>
              <w:left w:val="nil"/>
            </w:tcBorders>
            <w:vAlign w:val="top"/>
          </w:tcPr>
          <w:p w14:paraId="0F3E6C82">
            <w:pPr>
              <w:rPr>
                <w:rFonts w:ascii="Arial"/>
                <w:sz w:val="21"/>
              </w:rPr>
            </w:pPr>
          </w:p>
        </w:tc>
        <w:tc>
          <w:tcPr>
            <w:tcW w:w="2432" w:type="dxa"/>
            <w:gridSpan w:val="2"/>
            <w:vAlign w:val="top"/>
          </w:tcPr>
          <w:p w14:paraId="2FEEDB63">
            <w:pPr>
              <w:pStyle w:val="6"/>
              <w:spacing w:before="57" w:line="178" w:lineRule="auto"/>
              <w:ind w:left="987"/>
              <w:rPr>
                <w:sz w:val="22"/>
                <w:szCs w:val="22"/>
              </w:rPr>
            </w:pPr>
            <w:r>
              <w:rPr>
                <w:color w:val="507080"/>
                <w:spacing w:val="-2"/>
                <w:sz w:val="22"/>
                <w:szCs w:val="22"/>
              </w:rPr>
              <w:t>0.50</w:t>
            </w:r>
          </w:p>
        </w:tc>
      </w:tr>
      <w:tr w14:paraId="3E491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804" w:type="dxa"/>
            <w:vMerge w:val="continue"/>
            <w:tcBorders>
              <w:top w:val="nil"/>
              <w:bottom w:val="nil"/>
            </w:tcBorders>
            <w:vAlign w:val="top"/>
          </w:tcPr>
          <w:p w14:paraId="01F88033">
            <w:pPr>
              <w:rPr>
                <w:rFonts w:ascii="Arial"/>
                <w:sz w:val="21"/>
              </w:rPr>
            </w:pPr>
          </w:p>
        </w:tc>
        <w:tc>
          <w:tcPr>
            <w:tcW w:w="5763" w:type="dxa"/>
            <w:gridSpan w:val="7"/>
            <w:vMerge w:val="restart"/>
            <w:tcBorders>
              <w:bottom w:val="nil"/>
            </w:tcBorders>
            <w:vAlign w:val="top"/>
          </w:tcPr>
          <w:p w14:paraId="6E67F07E">
            <w:pPr>
              <w:pStyle w:val="6"/>
              <w:spacing w:before="75" w:line="190" w:lineRule="auto"/>
              <w:ind w:left="651"/>
              <w:rPr>
                <w:sz w:val="22"/>
                <w:szCs w:val="22"/>
              </w:rPr>
            </w:pPr>
            <w:r>
              <w:pict>
                <v:shape id="_x0000_s1027" o:spid="_x0000_s1027" o:spt="202" type="#_x0000_t202" style="position:absolute;left:0pt;margin-left:28.3pt;margin-top:11.85pt;height:11.6pt;width:9.55pt;z-index:251674624;mso-width-relative:page;mso-height-relative:page;" filled="f" stroked="f" coordsize="21600,21600">
                  <v:path/>
                  <v:fill on="f" focussize="0,0"/>
                  <v:stroke on="f"/>
                  <v:imagedata o:title=""/>
                  <o:lock v:ext="edit" aspectratio="f"/>
                  <v:textbox inset="0mm,0mm,0mm,0mm" style="layout-flow:vertical-ideographic;">
                    <w:txbxContent>
                      <w:p w14:paraId="19614D67">
                        <w:pPr>
                          <w:pStyle w:val="6"/>
                          <w:spacing w:before="20" w:line="150" w:lineRule="exact"/>
                          <w:ind w:left="20"/>
                          <w:rPr>
                            <w:sz w:val="22"/>
                            <w:szCs w:val="22"/>
                          </w:rPr>
                        </w:pPr>
                        <w:r>
                          <w:rPr>
                            <w:spacing w:val="54"/>
                            <w:w w:val="125"/>
                            <w:position w:val="-3"/>
                            <w:sz w:val="22"/>
                            <w:szCs w:val="22"/>
                          </w:rPr>
                          <w:t>3</w:t>
                        </w:r>
                      </w:p>
                    </w:txbxContent>
                  </v:textbox>
                </v:shape>
              </w:pict>
            </w:r>
            <w:r>
              <w:rPr>
                <w:sz w:val="22"/>
                <w:szCs w:val="22"/>
              </w:rPr>
              <w:t>2</w:t>
            </w:r>
            <w:r>
              <w:rPr>
                <w:spacing w:val="3"/>
                <w:sz w:val="22"/>
                <w:szCs w:val="22"/>
              </w:rPr>
              <w:t xml:space="preserve">               </w:t>
            </w:r>
            <w:r>
              <w:rPr>
                <w:color w:val="405040"/>
                <w:position w:val="1"/>
                <w:sz w:val="22"/>
                <w:szCs w:val="22"/>
              </w:rPr>
              <w:t>包装车间</w:t>
            </w:r>
            <w:r>
              <w:rPr>
                <w:color w:val="405040"/>
                <w:spacing w:val="3"/>
                <w:position w:val="1"/>
                <w:sz w:val="22"/>
                <w:szCs w:val="22"/>
              </w:rPr>
              <w:t xml:space="preserve">              </w:t>
            </w:r>
            <w:r>
              <w:rPr>
                <w:position w:val="-1"/>
                <w:sz w:val="22"/>
                <w:szCs w:val="22"/>
              </w:rPr>
              <w:t>48</w:t>
            </w:r>
          </w:p>
          <w:p w14:paraId="5CB0858F">
            <w:pPr>
              <w:pStyle w:val="6"/>
              <w:spacing w:line="183" w:lineRule="auto"/>
              <w:ind w:left="2441"/>
              <w:rPr>
                <w:sz w:val="22"/>
                <w:szCs w:val="22"/>
              </w:rPr>
            </w:pPr>
            <w:r>
              <w:rPr>
                <w:color w:val="606070"/>
                <w:spacing w:val="2"/>
                <w:sz w:val="22"/>
                <w:szCs w:val="22"/>
              </w:rPr>
              <w:t>管道损失</w:t>
            </w:r>
            <w:r>
              <w:rPr>
                <w:color w:val="606070"/>
                <w:spacing w:val="7"/>
                <w:sz w:val="22"/>
                <w:szCs w:val="22"/>
              </w:rPr>
              <w:t xml:space="preserve">              </w:t>
            </w:r>
            <w:r>
              <w:rPr>
                <w:spacing w:val="2"/>
                <w:sz w:val="22"/>
                <w:szCs w:val="22"/>
              </w:rPr>
              <w:t>2</w:t>
            </w:r>
          </w:p>
        </w:tc>
        <w:tc>
          <w:tcPr>
            <w:tcW w:w="2432" w:type="dxa"/>
            <w:gridSpan w:val="2"/>
            <w:vAlign w:val="top"/>
          </w:tcPr>
          <w:p w14:paraId="3053A7E9">
            <w:pPr>
              <w:pStyle w:val="6"/>
              <w:spacing w:before="47" w:line="170" w:lineRule="auto"/>
              <w:ind w:left="987"/>
              <w:rPr>
                <w:sz w:val="22"/>
                <w:szCs w:val="22"/>
              </w:rPr>
            </w:pPr>
            <w:r>
              <w:rPr>
                <w:color w:val="304040"/>
                <w:spacing w:val="-2"/>
                <w:sz w:val="22"/>
                <w:szCs w:val="22"/>
              </w:rPr>
              <w:t>0.15</w:t>
            </w:r>
          </w:p>
        </w:tc>
      </w:tr>
      <w:tr w14:paraId="42634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04" w:type="dxa"/>
            <w:vMerge w:val="continue"/>
            <w:tcBorders>
              <w:top w:val="nil"/>
              <w:bottom w:val="nil"/>
            </w:tcBorders>
            <w:vAlign w:val="top"/>
          </w:tcPr>
          <w:p w14:paraId="65164179">
            <w:pPr>
              <w:rPr>
                <w:rFonts w:ascii="Arial"/>
                <w:sz w:val="21"/>
              </w:rPr>
            </w:pPr>
          </w:p>
        </w:tc>
        <w:tc>
          <w:tcPr>
            <w:tcW w:w="5763" w:type="dxa"/>
            <w:gridSpan w:val="7"/>
            <w:vMerge w:val="continue"/>
            <w:tcBorders>
              <w:top w:val="nil"/>
            </w:tcBorders>
            <w:vAlign w:val="top"/>
          </w:tcPr>
          <w:p w14:paraId="55C9FE30">
            <w:pPr>
              <w:rPr>
                <w:rFonts w:ascii="Arial"/>
                <w:sz w:val="21"/>
              </w:rPr>
            </w:pPr>
          </w:p>
        </w:tc>
        <w:tc>
          <w:tcPr>
            <w:tcW w:w="2432" w:type="dxa"/>
            <w:gridSpan w:val="2"/>
            <w:vAlign w:val="top"/>
          </w:tcPr>
          <w:p w14:paraId="3B881241">
            <w:pPr>
              <w:pStyle w:val="6"/>
              <w:spacing w:before="57" w:line="178" w:lineRule="auto"/>
              <w:ind w:left="1158"/>
              <w:rPr>
                <w:sz w:val="22"/>
                <w:szCs w:val="22"/>
              </w:rPr>
            </w:pPr>
            <w:r>
              <w:rPr>
                <w:color w:val="303050"/>
                <w:sz w:val="22"/>
                <w:szCs w:val="22"/>
              </w:rPr>
              <w:t>0</w:t>
            </w:r>
          </w:p>
        </w:tc>
      </w:tr>
      <w:tr w14:paraId="5DDCA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804" w:type="dxa"/>
            <w:vMerge w:val="continue"/>
            <w:tcBorders>
              <w:top w:val="nil"/>
              <w:bottom w:val="nil"/>
            </w:tcBorders>
            <w:vAlign w:val="top"/>
          </w:tcPr>
          <w:p w14:paraId="6D89790E">
            <w:pPr>
              <w:rPr>
                <w:rFonts w:ascii="Arial"/>
                <w:sz w:val="21"/>
              </w:rPr>
            </w:pPr>
          </w:p>
        </w:tc>
        <w:tc>
          <w:tcPr>
            <w:tcW w:w="5763" w:type="dxa"/>
            <w:gridSpan w:val="7"/>
            <w:vAlign w:val="top"/>
          </w:tcPr>
          <w:p w14:paraId="14AE563D">
            <w:pPr>
              <w:pStyle w:val="6"/>
              <w:spacing w:before="57" w:line="187" w:lineRule="auto"/>
              <w:ind w:left="2030"/>
              <w:rPr>
                <w:sz w:val="22"/>
                <w:szCs w:val="22"/>
              </w:rPr>
            </w:pPr>
            <w:r>
              <w:rPr>
                <w:color w:val="806050"/>
                <w:spacing w:val="-3"/>
                <w:sz w:val="22"/>
                <w:szCs w:val="22"/>
              </w:rPr>
              <w:t xml:space="preserve">合计                      </w:t>
            </w:r>
            <w:r>
              <w:rPr>
                <w:color w:val="806050"/>
                <w:spacing w:val="-4"/>
                <w:sz w:val="22"/>
                <w:szCs w:val="22"/>
              </w:rPr>
              <w:t xml:space="preserve"> </w:t>
            </w:r>
            <w:r>
              <w:rPr>
                <w:spacing w:val="-4"/>
                <w:sz w:val="22"/>
                <w:szCs w:val="22"/>
              </w:rPr>
              <w:t>192</w:t>
            </w:r>
          </w:p>
        </w:tc>
        <w:tc>
          <w:tcPr>
            <w:tcW w:w="2432" w:type="dxa"/>
            <w:gridSpan w:val="2"/>
            <w:vAlign w:val="top"/>
          </w:tcPr>
          <w:p w14:paraId="4CF0E267">
            <w:pPr>
              <w:pStyle w:val="6"/>
              <w:spacing w:before="52" w:line="191" w:lineRule="auto"/>
              <w:ind w:left="1158"/>
              <w:rPr>
                <w:sz w:val="22"/>
                <w:szCs w:val="22"/>
              </w:rPr>
            </w:pPr>
            <w:r>
              <w:rPr>
                <w:color w:val="505060"/>
                <w:sz w:val="22"/>
                <w:szCs w:val="22"/>
              </w:rPr>
              <w:t>/</w:t>
            </w:r>
          </w:p>
        </w:tc>
      </w:tr>
      <w:tr w14:paraId="6EF10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8" w:hRule="atLeast"/>
        </w:trPr>
        <w:tc>
          <w:tcPr>
            <w:tcW w:w="804" w:type="dxa"/>
            <w:vMerge w:val="continue"/>
            <w:tcBorders>
              <w:top w:val="nil"/>
              <w:bottom w:val="nil"/>
            </w:tcBorders>
            <w:vAlign w:val="top"/>
          </w:tcPr>
          <w:p w14:paraId="5B071634">
            <w:pPr>
              <w:rPr>
                <w:rFonts w:ascii="Arial"/>
                <w:sz w:val="21"/>
              </w:rPr>
            </w:pPr>
          </w:p>
        </w:tc>
        <w:tc>
          <w:tcPr>
            <w:tcW w:w="8195" w:type="dxa"/>
            <w:gridSpan w:val="9"/>
            <w:vAlign w:val="top"/>
          </w:tcPr>
          <w:p w14:paraId="67D2D7E3">
            <w:pPr>
              <w:pStyle w:val="6"/>
              <w:spacing w:before="93" w:line="220" w:lineRule="auto"/>
              <w:ind w:left="94"/>
              <w:rPr>
                <w:sz w:val="22"/>
                <w:szCs w:val="22"/>
              </w:rPr>
            </w:pPr>
            <w:r>
              <w:rPr>
                <w:b/>
                <w:bCs/>
                <w:spacing w:val="-4"/>
                <w:sz w:val="22"/>
                <w:szCs w:val="22"/>
              </w:rPr>
              <w:t>3.原辅料用量</w:t>
            </w:r>
          </w:p>
          <w:p w14:paraId="185653DF">
            <w:pPr>
              <w:pStyle w:val="6"/>
              <w:spacing w:before="190" w:line="391" w:lineRule="auto"/>
              <w:ind w:left="90" w:right="614" w:firstLine="490"/>
              <w:rPr>
                <w:sz w:val="22"/>
                <w:szCs w:val="22"/>
              </w:rPr>
            </w:pPr>
            <w:r>
              <w:rPr>
                <w:sz w:val="22"/>
                <w:szCs w:val="22"/>
              </w:rPr>
              <w:t>项目原有锅炉在生产过程中主要原辅料为水、电以及生物质和无烟</w:t>
            </w:r>
            <w:r>
              <w:rPr>
                <w:spacing w:val="-1"/>
                <w:sz w:val="22"/>
                <w:szCs w:val="22"/>
              </w:rPr>
              <w:t>煤。</w:t>
            </w:r>
            <w:r>
              <w:rPr>
                <w:sz w:val="22"/>
                <w:szCs w:val="22"/>
              </w:rPr>
              <w:t xml:space="preserve">  锅炉技术改造后，项目使用天然气锅炉，不再使用生物质锅炉和无烟煤锅</w:t>
            </w:r>
            <w:r>
              <w:rPr>
                <w:spacing w:val="-1"/>
                <w:sz w:val="22"/>
                <w:szCs w:val="22"/>
              </w:rPr>
              <w:t>炉。</w:t>
            </w:r>
            <w:r>
              <w:rPr>
                <w:sz w:val="22"/>
                <w:szCs w:val="22"/>
              </w:rPr>
              <w:t xml:space="preserve"> 天然气锅炉运行相对较短的时间内就能够保证整个厂区生产线的蒸汽供</w:t>
            </w:r>
            <w:r>
              <w:rPr>
                <w:spacing w:val="-1"/>
                <w:sz w:val="22"/>
                <w:szCs w:val="22"/>
              </w:rPr>
              <w:t>应。</w:t>
            </w:r>
          </w:p>
          <w:p w14:paraId="7B1B4520">
            <w:pPr>
              <w:pStyle w:val="6"/>
              <w:spacing w:before="12" w:line="219" w:lineRule="auto"/>
              <w:ind w:left="90"/>
              <w:rPr>
                <w:sz w:val="22"/>
                <w:szCs w:val="22"/>
              </w:rPr>
            </w:pPr>
            <w:r>
              <w:rPr>
                <w:spacing w:val="1"/>
                <w:sz w:val="22"/>
                <w:szCs w:val="22"/>
              </w:rPr>
              <w:t>原辅料用量情况见表2-3。</w:t>
            </w:r>
          </w:p>
          <w:p w14:paraId="07EF6776">
            <w:pPr>
              <w:pStyle w:val="6"/>
              <w:spacing w:before="176" w:line="220" w:lineRule="auto"/>
              <w:ind w:left="2834"/>
              <w:rPr>
                <w:sz w:val="22"/>
                <w:szCs w:val="22"/>
              </w:rPr>
            </w:pPr>
            <w:r>
              <w:rPr>
                <w:b/>
                <w:bCs/>
                <w:spacing w:val="-12"/>
                <w:sz w:val="22"/>
                <w:szCs w:val="22"/>
              </w:rPr>
              <w:t>表</w:t>
            </w:r>
            <w:r>
              <w:rPr>
                <w:spacing w:val="-25"/>
                <w:sz w:val="22"/>
                <w:szCs w:val="22"/>
              </w:rPr>
              <w:t xml:space="preserve"> </w:t>
            </w:r>
            <w:r>
              <w:rPr>
                <w:b/>
                <w:bCs/>
                <w:spacing w:val="-12"/>
                <w:sz w:val="22"/>
                <w:szCs w:val="22"/>
              </w:rPr>
              <w:t>2</w:t>
            </w:r>
            <w:r>
              <w:rPr>
                <w:spacing w:val="-34"/>
                <w:sz w:val="22"/>
                <w:szCs w:val="22"/>
              </w:rPr>
              <w:t xml:space="preserve"> </w:t>
            </w:r>
            <w:r>
              <w:rPr>
                <w:b/>
                <w:bCs/>
                <w:spacing w:val="-12"/>
                <w:sz w:val="22"/>
                <w:szCs w:val="22"/>
              </w:rPr>
              <w:t>-</w:t>
            </w:r>
            <w:r>
              <w:rPr>
                <w:spacing w:val="-28"/>
                <w:sz w:val="22"/>
                <w:szCs w:val="22"/>
              </w:rPr>
              <w:t xml:space="preserve"> </w:t>
            </w:r>
            <w:r>
              <w:rPr>
                <w:b/>
                <w:bCs/>
                <w:spacing w:val="-12"/>
                <w:sz w:val="22"/>
                <w:szCs w:val="22"/>
              </w:rPr>
              <w:t>3</w:t>
            </w:r>
            <w:r>
              <w:rPr>
                <w:spacing w:val="-27"/>
                <w:sz w:val="22"/>
                <w:szCs w:val="22"/>
              </w:rPr>
              <w:t xml:space="preserve"> </w:t>
            </w:r>
            <w:r>
              <w:rPr>
                <w:b/>
                <w:bCs/>
                <w:spacing w:val="-12"/>
                <w:sz w:val="22"/>
                <w:szCs w:val="22"/>
              </w:rPr>
              <w:t>原</w:t>
            </w:r>
            <w:r>
              <w:rPr>
                <w:spacing w:val="-30"/>
                <w:sz w:val="22"/>
                <w:szCs w:val="22"/>
              </w:rPr>
              <w:t xml:space="preserve"> </w:t>
            </w:r>
            <w:r>
              <w:rPr>
                <w:b/>
                <w:bCs/>
                <w:spacing w:val="-12"/>
                <w:sz w:val="22"/>
                <w:szCs w:val="22"/>
              </w:rPr>
              <w:t>辅</w:t>
            </w:r>
            <w:r>
              <w:rPr>
                <w:spacing w:val="-33"/>
                <w:sz w:val="22"/>
                <w:szCs w:val="22"/>
              </w:rPr>
              <w:t xml:space="preserve"> </w:t>
            </w:r>
            <w:r>
              <w:rPr>
                <w:b/>
                <w:bCs/>
                <w:spacing w:val="-12"/>
                <w:sz w:val="22"/>
                <w:szCs w:val="22"/>
              </w:rPr>
              <w:t>料</w:t>
            </w:r>
            <w:r>
              <w:rPr>
                <w:spacing w:val="-30"/>
                <w:sz w:val="22"/>
                <w:szCs w:val="22"/>
              </w:rPr>
              <w:t xml:space="preserve"> </w:t>
            </w:r>
            <w:r>
              <w:rPr>
                <w:b/>
                <w:bCs/>
                <w:spacing w:val="-12"/>
                <w:sz w:val="22"/>
                <w:szCs w:val="22"/>
              </w:rPr>
              <w:t>用</w:t>
            </w:r>
            <w:r>
              <w:rPr>
                <w:spacing w:val="-33"/>
                <w:sz w:val="22"/>
                <w:szCs w:val="22"/>
              </w:rPr>
              <w:t xml:space="preserve"> </w:t>
            </w:r>
            <w:r>
              <w:rPr>
                <w:b/>
                <w:bCs/>
                <w:spacing w:val="-12"/>
                <w:sz w:val="22"/>
                <w:szCs w:val="22"/>
              </w:rPr>
              <w:t>量</w:t>
            </w:r>
            <w:r>
              <w:rPr>
                <w:spacing w:val="-33"/>
                <w:sz w:val="22"/>
                <w:szCs w:val="22"/>
              </w:rPr>
              <w:t xml:space="preserve"> </w:t>
            </w:r>
            <w:r>
              <w:rPr>
                <w:b/>
                <w:bCs/>
                <w:spacing w:val="-12"/>
                <w:sz w:val="22"/>
                <w:szCs w:val="22"/>
              </w:rPr>
              <w:t>表</w:t>
            </w:r>
          </w:p>
        </w:tc>
      </w:tr>
      <w:tr w14:paraId="06B24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04" w:type="dxa"/>
            <w:vMerge w:val="continue"/>
            <w:tcBorders>
              <w:top w:val="nil"/>
              <w:bottom w:val="nil"/>
            </w:tcBorders>
            <w:vAlign w:val="top"/>
          </w:tcPr>
          <w:p w14:paraId="280781CC">
            <w:pPr>
              <w:rPr>
                <w:rFonts w:ascii="Arial"/>
                <w:sz w:val="21"/>
              </w:rPr>
            </w:pPr>
          </w:p>
        </w:tc>
        <w:tc>
          <w:tcPr>
            <w:tcW w:w="819" w:type="dxa"/>
            <w:vAlign w:val="top"/>
          </w:tcPr>
          <w:p w14:paraId="2A7FF79F">
            <w:pPr>
              <w:pStyle w:val="6"/>
              <w:spacing w:before="36" w:line="196" w:lineRule="auto"/>
              <w:ind w:left="184"/>
              <w:rPr>
                <w:sz w:val="22"/>
                <w:szCs w:val="22"/>
              </w:rPr>
            </w:pPr>
            <w:r>
              <w:rPr>
                <w:b/>
                <w:bCs/>
                <w:spacing w:val="-5"/>
                <w:sz w:val="22"/>
                <w:szCs w:val="22"/>
              </w:rPr>
              <w:t>序号</w:t>
            </w:r>
          </w:p>
        </w:tc>
        <w:tc>
          <w:tcPr>
            <w:tcW w:w="839" w:type="dxa"/>
            <w:gridSpan w:val="2"/>
            <w:vAlign w:val="top"/>
          </w:tcPr>
          <w:p w14:paraId="3D9BA776">
            <w:pPr>
              <w:pStyle w:val="6"/>
              <w:spacing w:before="37" w:line="195" w:lineRule="auto"/>
              <w:ind w:left="195"/>
              <w:rPr>
                <w:sz w:val="22"/>
                <w:szCs w:val="22"/>
              </w:rPr>
            </w:pPr>
            <w:r>
              <w:rPr>
                <w:b/>
                <w:bCs/>
                <w:spacing w:val="-6"/>
                <w:sz w:val="22"/>
                <w:szCs w:val="22"/>
              </w:rPr>
              <w:t>名称</w:t>
            </w:r>
          </w:p>
        </w:tc>
        <w:tc>
          <w:tcPr>
            <w:tcW w:w="1398" w:type="dxa"/>
            <w:gridSpan w:val="2"/>
            <w:vAlign w:val="top"/>
          </w:tcPr>
          <w:p w14:paraId="3D81BD9B">
            <w:pPr>
              <w:pStyle w:val="6"/>
              <w:spacing w:before="36" w:line="196" w:lineRule="auto"/>
              <w:ind w:left="476"/>
              <w:rPr>
                <w:sz w:val="22"/>
                <w:szCs w:val="22"/>
              </w:rPr>
            </w:pPr>
            <w:r>
              <w:rPr>
                <w:b/>
                <w:bCs/>
                <w:spacing w:val="-5"/>
                <w:sz w:val="22"/>
                <w:szCs w:val="22"/>
              </w:rPr>
              <w:t>用量</w:t>
            </w:r>
          </w:p>
        </w:tc>
        <w:tc>
          <w:tcPr>
            <w:tcW w:w="2437" w:type="dxa"/>
            <w:vAlign w:val="top"/>
          </w:tcPr>
          <w:p w14:paraId="042A490A">
            <w:pPr>
              <w:pStyle w:val="6"/>
              <w:spacing w:before="34" w:line="198" w:lineRule="auto"/>
              <w:ind w:left="778"/>
              <w:rPr>
                <w:sz w:val="22"/>
                <w:szCs w:val="22"/>
              </w:rPr>
            </w:pPr>
            <w:r>
              <w:rPr>
                <w:b/>
                <w:bCs/>
                <w:spacing w:val="-4"/>
                <w:sz w:val="22"/>
                <w:szCs w:val="22"/>
              </w:rPr>
              <w:t>供给方式</w:t>
            </w:r>
          </w:p>
        </w:tc>
        <w:tc>
          <w:tcPr>
            <w:tcW w:w="2702" w:type="dxa"/>
            <w:gridSpan w:val="3"/>
            <w:vAlign w:val="top"/>
          </w:tcPr>
          <w:p w14:paraId="25FB07DC">
            <w:pPr>
              <w:pStyle w:val="6"/>
              <w:spacing w:before="36" w:line="196" w:lineRule="auto"/>
              <w:ind w:left="1131"/>
              <w:rPr>
                <w:sz w:val="22"/>
                <w:szCs w:val="22"/>
              </w:rPr>
            </w:pPr>
            <w:r>
              <w:rPr>
                <w:b/>
                <w:bCs/>
                <w:spacing w:val="-6"/>
                <w:sz w:val="22"/>
                <w:szCs w:val="22"/>
              </w:rPr>
              <w:t>备注</w:t>
            </w:r>
          </w:p>
        </w:tc>
      </w:tr>
      <w:tr w14:paraId="53D5B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04" w:type="dxa"/>
            <w:vMerge w:val="continue"/>
            <w:tcBorders>
              <w:top w:val="nil"/>
              <w:bottom w:val="nil"/>
            </w:tcBorders>
            <w:vAlign w:val="top"/>
          </w:tcPr>
          <w:p w14:paraId="2CE4B33B">
            <w:pPr>
              <w:rPr>
                <w:rFonts w:ascii="Arial"/>
                <w:sz w:val="21"/>
              </w:rPr>
            </w:pPr>
          </w:p>
        </w:tc>
        <w:tc>
          <w:tcPr>
            <w:tcW w:w="819" w:type="dxa"/>
            <w:vAlign w:val="top"/>
          </w:tcPr>
          <w:p w14:paraId="58F54F79">
            <w:pPr>
              <w:pStyle w:val="6"/>
              <w:spacing w:before="60" w:line="176" w:lineRule="auto"/>
              <w:ind w:left="341"/>
              <w:rPr>
                <w:sz w:val="22"/>
                <w:szCs w:val="22"/>
              </w:rPr>
            </w:pPr>
            <w:r>
              <w:rPr>
                <w:sz w:val="22"/>
                <w:szCs w:val="22"/>
              </w:rPr>
              <w:t>1</w:t>
            </w:r>
          </w:p>
        </w:tc>
        <w:tc>
          <w:tcPr>
            <w:tcW w:w="839" w:type="dxa"/>
            <w:gridSpan w:val="2"/>
            <w:vAlign w:val="top"/>
          </w:tcPr>
          <w:p w14:paraId="64A210D9">
            <w:pPr>
              <w:pStyle w:val="6"/>
              <w:spacing w:before="38" w:line="194" w:lineRule="auto"/>
              <w:ind w:left="82"/>
              <w:rPr>
                <w:sz w:val="22"/>
                <w:szCs w:val="22"/>
              </w:rPr>
            </w:pPr>
            <w:r>
              <w:rPr>
                <w:color w:val="404040"/>
                <w:spacing w:val="4"/>
                <w:sz w:val="22"/>
                <w:szCs w:val="22"/>
              </w:rPr>
              <w:t>天然气</w:t>
            </w:r>
          </w:p>
        </w:tc>
        <w:tc>
          <w:tcPr>
            <w:tcW w:w="1398" w:type="dxa"/>
            <w:gridSpan w:val="2"/>
            <w:vAlign w:val="top"/>
          </w:tcPr>
          <w:p w14:paraId="360F0A6F">
            <w:pPr>
              <w:pStyle w:val="6"/>
              <w:spacing w:before="38" w:line="194" w:lineRule="auto"/>
              <w:ind w:left="252"/>
              <w:rPr>
                <w:sz w:val="22"/>
                <w:szCs w:val="22"/>
              </w:rPr>
            </w:pPr>
            <w:r>
              <w:rPr>
                <w:spacing w:val="41"/>
                <w:sz w:val="22"/>
                <w:szCs w:val="22"/>
              </w:rPr>
              <w:t>55万</w:t>
            </w:r>
            <w:r>
              <w:rPr>
                <w:sz w:val="22"/>
                <w:szCs w:val="22"/>
              </w:rPr>
              <w:t>Nm</w:t>
            </w:r>
            <w:r>
              <w:rPr>
                <w:spacing w:val="41"/>
                <w:sz w:val="22"/>
                <w:szCs w:val="22"/>
              </w:rPr>
              <w:t>³</w:t>
            </w:r>
          </w:p>
        </w:tc>
        <w:tc>
          <w:tcPr>
            <w:tcW w:w="2437" w:type="dxa"/>
            <w:vAlign w:val="top"/>
          </w:tcPr>
          <w:p w14:paraId="1AB8FE49">
            <w:pPr>
              <w:pStyle w:val="6"/>
              <w:spacing w:before="37" w:line="195" w:lineRule="auto"/>
              <w:ind w:left="444"/>
              <w:rPr>
                <w:sz w:val="22"/>
                <w:szCs w:val="22"/>
              </w:rPr>
            </w:pPr>
            <w:r>
              <w:rPr>
                <w:spacing w:val="1"/>
                <w:sz w:val="22"/>
                <w:szCs w:val="22"/>
              </w:rPr>
              <w:t>由市政管网供给</w:t>
            </w:r>
          </w:p>
        </w:tc>
        <w:tc>
          <w:tcPr>
            <w:tcW w:w="2702" w:type="dxa"/>
            <w:gridSpan w:val="3"/>
            <w:vAlign w:val="top"/>
          </w:tcPr>
          <w:p w14:paraId="66D1517A">
            <w:pPr>
              <w:pStyle w:val="6"/>
              <w:spacing w:before="38" w:line="194" w:lineRule="auto"/>
              <w:ind w:left="687"/>
              <w:rPr>
                <w:sz w:val="22"/>
                <w:szCs w:val="22"/>
              </w:rPr>
            </w:pPr>
            <w:r>
              <w:rPr>
                <w:color w:val="405050"/>
                <w:spacing w:val="2"/>
                <w:sz w:val="22"/>
                <w:szCs w:val="22"/>
              </w:rPr>
              <w:t>主要锅炉加热</w:t>
            </w:r>
          </w:p>
        </w:tc>
      </w:tr>
      <w:tr w14:paraId="306CF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804" w:type="dxa"/>
            <w:vMerge w:val="continue"/>
            <w:tcBorders>
              <w:top w:val="nil"/>
              <w:bottom w:val="nil"/>
            </w:tcBorders>
            <w:vAlign w:val="top"/>
          </w:tcPr>
          <w:p w14:paraId="7AC4395C">
            <w:pPr>
              <w:rPr>
                <w:rFonts w:ascii="Arial"/>
                <w:sz w:val="21"/>
              </w:rPr>
            </w:pPr>
          </w:p>
        </w:tc>
        <w:tc>
          <w:tcPr>
            <w:tcW w:w="819" w:type="dxa"/>
            <w:vAlign w:val="top"/>
          </w:tcPr>
          <w:p w14:paraId="4F8688B6">
            <w:pPr>
              <w:pStyle w:val="6"/>
              <w:spacing w:before="199" w:line="241" w:lineRule="auto"/>
              <w:ind w:left="341"/>
              <w:rPr>
                <w:sz w:val="22"/>
                <w:szCs w:val="22"/>
              </w:rPr>
            </w:pPr>
            <w:r>
              <w:rPr>
                <w:sz w:val="22"/>
                <w:szCs w:val="22"/>
              </w:rPr>
              <w:t>2</w:t>
            </w:r>
          </w:p>
        </w:tc>
        <w:tc>
          <w:tcPr>
            <w:tcW w:w="839" w:type="dxa"/>
            <w:gridSpan w:val="2"/>
            <w:vAlign w:val="top"/>
          </w:tcPr>
          <w:p w14:paraId="09E1D492">
            <w:pPr>
              <w:pStyle w:val="6"/>
              <w:spacing w:before="178" w:line="219" w:lineRule="auto"/>
              <w:ind w:left="301"/>
              <w:rPr>
                <w:sz w:val="22"/>
                <w:szCs w:val="22"/>
              </w:rPr>
            </w:pPr>
            <w:r>
              <w:rPr>
                <w:sz w:val="22"/>
                <w:szCs w:val="22"/>
              </w:rPr>
              <w:t>水</w:t>
            </w:r>
          </w:p>
        </w:tc>
        <w:tc>
          <w:tcPr>
            <w:tcW w:w="1398" w:type="dxa"/>
            <w:gridSpan w:val="2"/>
            <w:vAlign w:val="top"/>
          </w:tcPr>
          <w:p w14:paraId="67A6E6E2">
            <w:pPr>
              <w:pStyle w:val="6"/>
              <w:spacing w:before="184" w:line="224" w:lineRule="auto"/>
              <w:ind w:left="252"/>
              <w:rPr>
                <w:sz w:val="22"/>
                <w:szCs w:val="22"/>
              </w:rPr>
            </w:pPr>
            <w:r>
              <w:rPr>
                <w:spacing w:val="-3"/>
                <w:sz w:val="22"/>
                <w:szCs w:val="22"/>
              </w:rPr>
              <w:t>14190t/a</w:t>
            </w:r>
          </w:p>
        </w:tc>
        <w:tc>
          <w:tcPr>
            <w:tcW w:w="2437" w:type="dxa"/>
            <w:vAlign w:val="top"/>
          </w:tcPr>
          <w:p w14:paraId="1D12591C">
            <w:pPr>
              <w:pStyle w:val="6"/>
              <w:spacing w:before="176" w:line="219" w:lineRule="auto"/>
              <w:ind w:left="334"/>
              <w:rPr>
                <w:sz w:val="22"/>
                <w:szCs w:val="22"/>
              </w:rPr>
            </w:pPr>
            <w:r>
              <w:rPr>
                <w:spacing w:val="-2"/>
                <w:sz w:val="22"/>
                <w:szCs w:val="22"/>
              </w:rPr>
              <w:t>现有供水管网供给</w:t>
            </w:r>
          </w:p>
        </w:tc>
        <w:tc>
          <w:tcPr>
            <w:tcW w:w="2702" w:type="dxa"/>
            <w:gridSpan w:val="3"/>
            <w:vAlign w:val="top"/>
          </w:tcPr>
          <w:p w14:paraId="75930D22">
            <w:pPr>
              <w:pStyle w:val="6"/>
              <w:spacing w:before="56" w:line="219" w:lineRule="auto"/>
              <w:ind w:left="138"/>
              <w:rPr>
                <w:sz w:val="22"/>
                <w:szCs w:val="22"/>
              </w:rPr>
            </w:pPr>
            <w:r>
              <w:rPr>
                <w:spacing w:val="1"/>
                <w:sz w:val="22"/>
                <w:szCs w:val="22"/>
              </w:rPr>
              <w:t>主要提供软水制备用水及</w:t>
            </w:r>
          </w:p>
          <w:p w14:paraId="3187E3F6">
            <w:pPr>
              <w:pStyle w:val="6"/>
              <w:spacing w:line="186" w:lineRule="auto"/>
              <w:ind w:left="847"/>
              <w:rPr>
                <w:sz w:val="22"/>
                <w:szCs w:val="22"/>
              </w:rPr>
            </w:pPr>
            <w:r>
              <w:rPr>
                <w:sz w:val="22"/>
                <w:szCs w:val="22"/>
              </w:rPr>
              <w:t>锅炉用水。</w:t>
            </w:r>
          </w:p>
        </w:tc>
      </w:tr>
      <w:tr w14:paraId="0242B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804" w:type="dxa"/>
            <w:vMerge w:val="continue"/>
            <w:tcBorders>
              <w:top w:val="nil"/>
              <w:bottom w:val="nil"/>
            </w:tcBorders>
            <w:vAlign w:val="top"/>
          </w:tcPr>
          <w:p w14:paraId="2CFFBD99">
            <w:pPr>
              <w:rPr>
                <w:rFonts w:ascii="Arial"/>
                <w:sz w:val="21"/>
              </w:rPr>
            </w:pPr>
          </w:p>
        </w:tc>
        <w:tc>
          <w:tcPr>
            <w:tcW w:w="819" w:type="dxa"/>
            <w:vAlign w:val="top"/>
          </w:tcPr>
          <w:p w14:paraId="195D107A">
            <w:pPr>
              <w:spacing w:line="266" w:lineRule="auto"/>
              <w:rPr>
                <w:rFonts w:ascii="Arial"/>
                <w:sz w:val="21"/>
              </w:rPr>
            </w:pPr>
          </w:p>
          <w:p w14:paraId="0F832486">
            <w:pPr>
              <w:pStyle w:val="6"/>
              <w:spacing w:before="71"/>
              <w:ind w:left="341"/>
              <w:rPr>
                <w:sz w:val="22"/>
                <w:szCs w:val="22"/>
              </w:rPr>
            </w:pPr>
            <w:r>
              <w:rPr>
                <w:sz w:val="22"/>
                <w:szCs w:val="22"/>
              </w:rPr>
              <w:t>3</w:t>
            </w:r>
          </w:p>
        </w:tc>
        <w:tc>
          <w:tcPr>
            <w:tcW w:w="839" w:type="dxa"/>
            <w:gridSpan w:val="2"/>
            <w:vAlign w:val="top"/>
          </w:tcPr>
          <w:p w14:paraId="22F64BC5">
            <w:pPr>
              <w:spacing w:line="251" w:lineRule="auto"/>
              <w:rPr>
                <w:rFonts w:ascii="Arial"/>
                <w:sz w:val="21"/>
              </w:rPr>
            </w:pPr>
          </w:p>
          <w:p w14:paraId="1F560949">
            <w:pPr>
              <w:pStyle w:val="6"/>
              <w:spacing w:before="72" w:line="225" w:lineRule="auto"/>
              <w:ind w:left="301"/>
              <w:rPr>
                <w:sz w:val="22"/>
                <w:szCs w:val="22"/>
              </w:rPr>
            </w:pPr>
            <w:r>
              <w:rPr>
                <w:color w:val="404030"/>
                <w:sz w:val="22"/>
                <w:szCs w:val="22"/>
              </w:rPr>
              <w:t>电</w:t>
            </w:r>
          </w:p>
        </w:tc>
        <w:tc>
          <w:tcPr>
            <w:tcW w:w="1398" w:type="dxa"/>
            <w:gridSpan w:val="2"/>
            <w:vAlign w:val="top"/>
          </w:tcPr>
          <w:p w14:paraId="0B8C47D7">
            <w:pPr>
              <w:spacing w:line="245" w:lineRule="auto"/>
              <w:rPr>
                <w:rFonts w:ascii="Arial"/>
                <w:sz w:val="21"/>
              </w:rPr>
            </w:pPr>
          </w:p>
          <w:p w14:paraId="3309B1B7">
            <w:pPr>
              <w:pStyle w:val="6"/>
              <w:spacing w:before="72" w:line="220" w:lineRule="auto"/>
              <w:ind w:left="193"/>
              <w:rPr>
                <w:sz w:val="22"/>
                <w:szCs w:val="22"/>
              </w:rPr>
            </w:pPr>
            <w:r>
              <w:rPr>
                <w:sz w:val="22"/>
                <w:szCs w:val="22"/>
              </w:rPr>
              <w:t>10万kwh/a</w:t>
            </w:r>
          </w:p>
        </w:tc>
        <w:tc>
          <w:tcPr>
            <w:tcW w:w="2437" w:type="dxa"/>
            <w:vAlign w:val="top"/>
          </w:tcPr>
          <w:p w14:paraId="6C75EF97">
            <w:pPr>
              <w:spacing w:line="243" w:lineRule="auto"/>
              <w:rPr>
                <w:rFonts w:ascii="Arial"/>
                <w:sz w:val="21"/>
              </w:rPr>
            </w:pPr>
          </w:p>
          <w:p w14:paraId="2276F6A0">
            <w:pPr>
              <w:pStyle w:val="6"/>
              <w:spacing w:before="72" w:line="219" w:lineRule="auto"/>
              <w:ind w:left="555"/>
              <w:rPr>
                <w:sz w:val="22"/>
                <w:szCs w:val="22"/>
              </w:rPr>
            </w:pPr>
            <w:r>
              <w:rPr>
                <w:spacing w:val="-2"/>
                <w:sz w:val="22"/>
                <w:szCs w:val="22"/>
              </w:rPr>
              <w:t>现有电网供给</w:t>
            </w:r>
          </w:p>
        </w:tc>
        <w:tc>
          <w:tcPr>
            <w:tcW w:w="2702" w:type="dxa"/>
            <w:gridSpan w:val="3"/>
            <w:vAlign w:val="top"/>
          </w:tcPr>
          <w:p w14:paraId="74E92B32">
            <w:pPr>
              <w:pStyle w:val="6"/>
              <w:spacing w:before="58" w:line="220" w:lineRule="auto"/>
              <w:ind w:left="138"/>
              <w:rPr>
                <w:sz w:val="22"/>
                <w:szCs w:val="22"/>
              </w:rPr>
            </w:pPr>
            <w:r>
              <w:rPr>
                <w:sz w:val="22"/>
                <w:szCs w:val="22"/>
              </w:rPr>
              <w:t>主要用于锅炉的配套设备</w:t>
            </w:r>
          </w:p>
          <w:p w14:paraId="221139F8">
            <w:pPr>
              <w:pStyle w:val="6"/>
              <w:spacing w:before="15" w:line="210" w:lineRule="auto"/>
              <w:ind w:left="247"/>
              <w:rPr>
                <w:sz w:val="22"/>
                <w:szCs w:val="22"/>
              </w:rPr>
            </w:pPr>
            <w:r>
              <w:rPr>
                <w:spacing w:val="4"/>
                <w:sz w:val="22"/>
                <w:szCs w:val="22"/>
              </w:rPr>
              <w:t>(风机、水软水设备等)</w:t>
            </w:r>
          </w:p>
          <w:p w14:paraId="7A277C4D">
            <w:pPr>
              <w:pStyle w:val="6"/>
              <w:spacing w:line="203" w:lineRule="auto"/>
              <w:ind w:left="1068"/>
              <w:rPr>
                <w:sz w:val="22"/>
                <w:szCs w:val="22"/>
              </w:rPr>
            </w:pPr>
            <w:r>
              <w:rPr>
                <w:color w:val="706050"/>
                <w:sz w:val="22"/>
                <w:szCs w:val="22"/>
              </w:rPr>
              <w:t>供电。</w:t>
            </w:r>
          </w:p>
        </w:tc>
      </w:tr>
      <w:tr w14:paraId="07184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804" w:type="dxa"/>
            <w:vMerge w:val="continue"/>
            <w:tcBorders>
              <w:top w:val="nil"/>
            </w:tcBorders>
            <w:vAlign w:val="top"/>
          </w:tcPr>
          <w:p w14:paraId="630B3D64">
            <w:pPr>
              <w:rPr>
                <w:rFonts w:ascii="Arial"/>
                <w:sz w:val="21"/>
              </w:rPr>
            </w:pPr>
          </w:p>
        </w:tc>
        <w:tc>
          <w:tcPr>
            <w:tcW w:w="8195" w:type="dxa"/>
            <w:gridSpan w:val="9"/>
            <w:vAlign w:val="top"/>
          </w:tcPr>
          <w:p w14:paraId="52B2530F">
            <w:pPr>
              <w:rPr>
                <w:rFonts w:ascii="Arial"/>
                <w:sz w:val="21"/>
              </w:rPr>
            </w:pPr>
          </w:p>
        </w:tc>
      </w:tr>
    </w:tbl>
    <w:p w14:paraId="2EDBD5C6">
      <w:pPr>
        <w:pStyle w:val="2"/>
      </w:pPr>
    </w:p>
    <w:p w14:paraId="6A209F6C">
      <w:pPr>
        <w:sectPr>
          <w:footerReference r:id="rId19" w:type="default"/>
          <w:pgSz w:w="11900" w:h="16840"/>
          <w:pgMar w:top="1431" w:right="1435" w:bottom="1017" w:left="1455" w:header="0" w:footer="628" w:gutter="0"/>
          <w:cols w:space="720" w:num="1"/>
        </w:sectPr>
      </w:pPr>
    </w:p>
    <w:p w14:paraId="40A600C5">
      <w:pPr>
        <w:spacing w:before="32"/>
      </w:pPr>
    </w:p>
    <w:tbl>
      <w:tblPr>
        <w:tblStyle w:val="5"/>
        <w:tblW w:w="89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789"/>
        <w:gridCol w:w="210"/>
        <w:gridCol w:w="669"/>
        <w:gridCol w:w="1069"/>
        <w:gridCol w:w="1308"/>
        <w:gridCol w:w="1368"/>
        <w:gridCol w:w="1478"/>
        <w:gridCol w:w="1274"/>
      </w:tblGrid>
      <w:tr w14:paraId="3122F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4" w:hRule="atLeast"/>
        </w:trPr>
        <w:tc>
          <w:tcPr>
            <w:tcW w:w="804" w:type="dxa"/>
            <w:vMerge w:val="restart"/>
            <w:tcBorders>
              <w:bottom w:val="nil"/>
            </w:tcBorders>
            <w:vAlign w:val="top"/>
          </w:tcPr>
          <w:p w14:paraId="4E260690">
            <w:pPr>
              <w:rPr>
                <w:rFonts w:ascii="Arial"/>
                <w:sz w:val="21"/>
              </w:rPr>
            </w:pPr>
          </w:p>
        </w:tc>
        <w:tc>
          <w:tcPr>
            <w:tcW w:w="8165" w:type="dxa"/>
            <w:gridSpan w:val="8"/>
            <w:vAlign w:val="top"/>
          </w:tcPr>
          <w:p w14:paraId="0EDA774A">
            <w:pPr>
              <w:spacing w:line="395" w:lineRule="auto"/>
              <w:rPr>
                <w:rFonts w:ascii="Arial"/>
                <w:sz w:val="21"/>
              </w:rPr>
            </w:pPr>
          </w:p>
          <w:p w14:paraId="6BDCA1F0">
            <w:pPr>
              <w:pStyle w:val="6"/>
              <w:spacing w:before="75" w:line="221" w:lineRule="auto"/>
              <w:ind w:left="84"/>
            </w:pPr>
            <w:r>
              <w:rPr>
                <w:b/>
                <w:bCs/>
                <w:spacing w:val="-4"/>
              </w:rPr>
              <w:t>4.主要设备</w:t>
            </w:r>
          </w:p>
          <w:p w14:paraId="3A6E165C">
            <w:pPr>
              <w:pStyle w:val="6"/>
              <w:spacing w:before="194" w:line="218" w:lineRule="auto"/>
              <w:ind w:left="2874"/>
            </w:pPr>
            <w:r>
              <w:rPr>
                <w:b/>
                <w:bCs/>
                <w:spacing w:val="-3"/>
              </w:rPr>
              <w:t>表2-4</w:t>
            </w:r>
            <w:r>
              <w:rPr>
                <w:spacing w:val="-3"/>
              </w:rPr>
              <w:t xml:space="preserve">  </w:t>
            </w:r>
            <w:r>
              <w:rPr>
                <w:b/>
                <w:bCs/>
                <w:spacing w:val="-3"/>
              </w:rPr>
              <w:t>主要设备清单</w:t>
            </w:r>
          </w:p>
        </w:tc>
      </w:tr>
      <w:tr w14:paraId="34DB3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804" w:type="dxa"/>
            <w:vMerge w:val="continue"/>
            <w:tcBorders>
              <w:top w:val="nil"/>
              <w:bottom w:val="nil"/>
            </w:tcBorders>
            <w:vAlign w:val="top"/>
          </w:tcPr>
          <w:p w14:paraId="1E15ECAA">
            <w:pPr>
              <w:rPr>
                <w:rFonts w:ascii="Arial"/>
                <w:sz w:val="21"/>
              </w:rPr>
            </w:pPr>
          </w:p>
        </w:tc>
        <w:tc>
          <w:tcPr>
            <w:tcW w:w="789" w:type="dxa"/>
            <w:vAlign w:val="top"/>
          </w:tcPr>
          <w:p w14:paraId="4F199B33">
            <w:pPr>
              <w:pStyle w:val="6"/>
              <w:spacing w:before="28" w:line="170" w:lineRule="auto"/>
              <w:ind w:left="154"/>
            </w:pPr>
            <w:r>
              <w:rPr>
                <w:b/>
                <w:bCs/>
                <w:spacing w:val="-5"/>
              </w:rPr>
              <w:t>序号</w:t>
            </w:r>
          </w:p>
        </w:tc>
        <w:tc>
          <w:tcPr>
            <w:tcW w:w="1948" w:type="dxa"/>
            <w:gridSpan w:val="3"/>
            <w:vAlign w:val="top"/>
          </w:tcPr>
          <w:p w14:paraId="5C3C2DEC">
            <w:pPr>
              <w:pStyle w:val="6"/>
              <w:spacing w:before="28" w:line="170" w:lineRule="auto"/>
              <w:ind w:left="505"/>
            </w:pPr>
            <w:r>
              <w:rPr>
                <w:b/>
                <w:bCs/>
                <w:spacing w:val="-5"/>
              </w:rPr>
              <w:t>设备名称</w:t>
            </w:r>
          </w:p>
        </w:tc>
        <w:tc>
          <w:tcPr>
            <w:tcW w:w="2676" w:type="dxa"/>
            <w:gridSpan w:val="2"/>
            <w:vAlign w:val="top"/>
          </w:tcPr>
          <w:p w14:paraId="1A621750">
            <w:pPr>
              <w:pStyle w:val="6"/>
              <w:spacing w:before="26" w:line="171" w:lineRule="auto"/>
              <w:ind w:left="1107"/>
            </w:pPr>
            <w:r>
              <w:rPr>
                <w:b/>
                <w:bCs/>
                <w:spacing w:val="-5"/>
              </w:rPr>
              <w:t>规格</w:t>
            </w:r>
          </w:p>
        </w:tc>
        <w:tc>
          <w:tcPr>
            <w:tcW w:w="1478" w:type="dxa"/>
            <w:vAlign w:val="top"/>
          </w:tcPr>
          <w:p w14:paraId="43330666">
            <w:pPr>
              <w:pStyle w:val="6"/>
              <w:spacing w:before="26" w:line="171" w:lineRule="auto"/>
              <w:ind w:left="511"/>
            </w:pPr>
            <w:r>
              <w:rPr>
                <w:b/>
                <w:bCs/>
                <w:spacing w:val="-6"/>
              </w:rPr>
              <w:t>数量</w:t>
            </w:r>
          </w:p>
        </w:tc>
        <w:tc>
          <w:tcPr>
            <w:tcW w:w="1274" w:type="dxa"/>
            <w:vAlign w:val="top"/>
          </w:tcPr>
          <w:p w14:paraId="7316E3B1">
            <w:pPr>
              <w:pStyle w:val="6"/>
              <w:spacing w:before="28" w:line="170" w:lineRule="auto"/>
              <w:ind w:left="403"/>
            </w:pPr>
            <w:r>
              <w:rPr>
                <w:b/>
                <w:bCs/>
                <w:spacing w:val="-6"/>
              </w:rPr>
              <w:t>单位</w:t>
            </w:r>
          </w:p>
        </w:tc>
      </w:tr>
      <w:tr w14:paraId="64FA6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804" w:type="dxa"/>
            <w:vMerge w:val="continue"/>
            <w:tcBorders>
              <w:top w:val="nil"/>
              <w:bottom w:val="nil"/>
            </w:tcBorders>
            <w:vAlign w:val="top"/>
          </w:tcPr>
          <w:p w14:paraId="16359075">
            <w:pPr>
              <w:rPr>
                <w:rFonts w:ascii="Arial"/>
                <w:sz w:val="21"/>
              </w:rPr>
            </w:pPr>
          </w:p>
        </w:tc>
        <w:tc>
          <w:tcPr>
            <w:tcW w:w="789" w:type="dxa"/>
            <w:vAlign w:val="top"/>
          </w:tcPr>
          <w:p w14:paraId="1E16DF50">
            <w:pPr>
              <w:pStyle w:val="6"/>
              <w:spacing w:before="53" w:line="182" w:lineRule="auto"/>
              <w:ind w:left="321"/>
            </w:pPr>
            <w:r>
              <w:t>1</w:t>
            </w:r>
          </w:p>
        </w:tc>
        <w:tc>
          <w:tcPr>
            <w:tcW w:w="1948" w:type="dxa"/>
            <w:gridSpan w:val="3"/>
            <w:vAlign w:val="top"/>
          </w:tcPr>
          <w:p w14:paraId="20870055">
            <w:pPr>
              <w:pStyle w:val="6"/>
              <w:spacing w:before="30" w:line="200" w:lineRule="auto"/>
              <w:ind w:left="621"/>
            </w:pPr>
            <w:r>
              <w:rPr>
                <w:spacing w:val="4"/>
              </w:rPr>
              <w:t>4t锅炉</w:t>
            </w:r>
          </w:p>
        </w:tc>
        <w:tc>
          <w:tcPr>
            <w:tcW w:w="2676" w:type="dxa"/>
            <w:gridSpan w:val="2"/>
            <w:vAlign w:val="top"/>
          </w:tcPr>
          <w:p w14:paraId="7A9296D5">
            <w:pPr>
              <w:pStyle w:val="6"/>
              <w:spacing w:before="27" w:line="203" w:lineRule="auto"/>
              <w:ind w:left="353"/>
            </w:pPr>
            <w:r>
              <w:rPr>
                <w:spacing w:val="-1"/>
              </w:rPr>
              <w:t>LSS4.0-1.0-Q,4t/h</w:t>
            </w:r>
          </w:p>
        </w:tc>
        <w:tc>
          <w:tcPr>
            <w:tcW w:w="1478" w:type="dxa"/>
            <w:vAlign w:val="top"/>
          </w:tcPr>
          <w:p w14:paraId="1DBED053">
            <w:pPr>
              <w:pStyle w:val="6"/>
              <w:spacing w:before="53" w:line="182" w:lineRule="auto"/>
              <w:ind w:left="677"/>
            </w:pPr>
            <w:r>
              <w:t>2</w:t>
            </w:r>
          </w:p>
        </w:tc>
        <w:tc>
          <w:tcPr>
            <w:tcW w:w="1274" w:type="dxa"/>
            <w:vAlign w:val="top"/>
          </w:tcPr>
          <w:p w14:paraId="327C538D">
            <w:pPr>
              <w:pStyle w:val="6"/>
              <w:spacing w:before="33" w:line="198" w:lineRule="auto"/>
              <w:ind w:left="520"/>
            </w:pPr>
            <w:r>
              <w:t>台</w:t>
            </w:r>
          </w:p>
        </w:tc>
      </w:tr>
      <w:tr w14:paraId="11CB5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804" w:type="dxa"/>
            <w:vMerge w:val="continue"/>
            <w:tcBorders>
              <w:top w:val="nil"/>
              <w:bottom w:val="nil"/>
            </w:tcBorders>
            <w:vAlign w:val="top"/>
          </w:tcPr>
          <w:p w14:paraId="477E3ABC">
            <w:pPr>
              <w:rPr>
                <w:rFonts w:ascii="Arial"/>
                <w:sz w:val="21"/>
              </w:rPr>
            </w:pPr>
          </w:p>
        </w:tc>
        <w:tc>
          <w:tcPr>
            <w:tcW w:w="789" w:type="dxa"/>
            <w:vAlign w:val="top"/>
          </w:tcPr>
          <w:p w14:paraId="19CA0C80">
            <w:pPr>
              <w:pStyle w:val="6"/>
              <w:spacing w:before="53" w:line="182" w:lineRule="auto"/>
              <w:ind w:left="321"/>
            </w:pPr>
            <w:r>
              <w:t>2</w:t>
            </w:r>
          </w:p>
        </w:tc>
        <w:tc>
          <w:tcPr>
            <w:tcW w:w="1948" w:type="dxa"/>
            <w:gridSpan w:val="3"/>
            <w:vAlign w:val="top"/>
          </w:tcPr>
          <w:p w14:paraId="463B1B3F">
            <w:pPr>
              <w:pStyle w:val="6"/>
              <w:spacing w:before="30" w:line="200" w:lineRule="auto"/>
              <w:ind w:left="621"/>
            </w:pPr>
            <w:r>
              <w:rPr>
                <w:color w:val="606050"/>
                <w:spacing w:val="4"/>
              </w:rPr>
              <w:t>2t锅炉</w:t>
            </w:r>
          </w:p>
        </w:tc>
        <w:tc>
          <w:tcPr>
            <w:tcW w:w="2676" w:type="dxa"/>
            <w:gridSpan w:val="2"/>
            <w:vAlign w:val="top"/>
          </w:tcPr>
          <w:p w14:paraId="754607F6">
            <w:pPr>
              <w:pStyle w:val="6"/>
              <w:spacing w:before="27" w:line="203" w:lineRule="auto"/>
              <w:ind w:left="353"/>
            </w:pPr>
            <w:r>
              <w:rPr>
                <w:spacing w:val="-1"/>
              </w:rPr>
              <w:t>LSS2.0-1.0-Q,2t/h</w:t>
            </w:r>
          </w:p>
        </w:tc>
        <w:tc>
          <w:tcPr>
            <w:tcW w:w="1478" w:type="dxa"/>
            <w:textDirection w:val="tbRlV"/>
            <w:vAlign w:val="top"/>
          </w:tcPr>
          <w:p w14:paraId="19A7812C">
            <w:pPr>
              <w:spacing w:line="302" w:lineRule="auto"/>
              <w:rPr>
                <w:rFonts w:ascii="Arial"/>
                <w:sz w:val="21"/>
              </w:rPr>
            </w:pPr>
          </w:p>
          <w:p w14:paraId="70F7144F">
            <w:pPr>
              <w:spacing w:line="303" w:lineRule="auto"/>
              <w:rPr>
                <w:rFonts w:ascii="Arial"/>
                <w:sz w:val="21"/>
              </w:rPr>
            </w:pPr>
          </w:p>
          <w:p w14:paraId="587D5B82">
            <w:pPr>
              <w:pStyle w:val="6"/>
              <w:spacing w:before="77" w:line="138" w:lineRule="exact"/>
            </w:pPr>
            <w:r>
              <w:rPr>
                <w:color w:val="806050"/>
                <w:spacing w:val="23"/>
                <w:w w:val="136"/>
                <w:position w:val="-3"/>
              </w:rPr>
              <w:t>1</w:t>
            </w:r>
          </w:p>
        </w:tc>
        <w:tc>
          <w:tcPr>
            <w:tcW w:w="1274" w:type="dxa"/>
            <w:vAlign w:val="top"/>
          </w:tcPr>
          <w:p w14:paraId="093FA4E8">
            <w:pPr>
              <w:pStyle w:val="6"/>
              <w:spacing w:before="33" w:line="198" w:lineRule="auto"/>
              <w:ind w:left="520"/>
            </w:pPr>
            <w:r>
              <w:t>台</w:t>
            </w:r>
          </w:p>
        </w:tc>
      </w:tr>
      <w:tr w14:paraId="594F8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804" w:type="dxa"/>
            <w:vMerge w:val="continue"/>
            <w:tcBorders>
              <w:top w:val="nil"/>
              <w:bottom w:val="nil"/>
            </w:tcBorders>
            <w:vAlign w:val="top"/>
          </w:tcPr>
          <w:p w14:paraId="2821E6E1">
            <w:pPr>
              <w:rPr>
                <w:rFonts w:ascii="Arial"/>
                <w:sz w:val="21"/>
              </w:rPr>
            </w:pPr>
          </w:p>
        </w:tc>
        <w:tc>
          <w:tcPr>
            <w:tcW w:w="789" w:type="dxa"/>
            <w:vAlign w:val="top"/>
          </w:tcPr>
          <w:p w14:paraId="73B60C6A">
            <w:pPr>
              <w:pStyle w:val="6"/>
              <w:spacing w:before="43" w:line="166" w:lineRule="auto"/>
              <w:ind w:left="321"/>
            </w:pPr>
            <w:r>
              <w:t>3</w:t>
            </w:r>
          </w:p>
        </w:tc>
        <w:tc>
          <w:tcPr>
            <w:tcW w:w="1948" w:type="dxa"/>
            <w:gridSpan w:val="3"/>
            <w:vAlign w:val="top"/>
          </w:tcPr>
          <w:p w14:paraId="242CFAB1">
            <w:pPr>
              <w:pStyle w:val="6"/>
              <w:spacing w:before="20" w:line="184" w:lineRule="auto"/>
              <w:ind w:left="621"/>
            </w:pPr>
            <w:r>
              <w:rPr>
                <w:color w:val="505050"/>
                <w:spacing w:val="3"/>
              </w:rPr>
              <w:t>软水器</w:t>
            </w:r>
          </w:p>
        </w:tc>
        <w:tc>
          <w:tcPr>
            <w:tcW w:w="2676" w:type="dxa"/>
            <w:gridSpan w:val="2"/>
            <w:vAlign w:val="top"/>
          </w:tcPr>
          <w:p w14:paraId="13A6B76A">
            <w:pPr>
              <w:pStyle w:val="6"/>
              <w:spacing w:before="79" w:line="171" w:lineRule="exact"/>
              <w:ind w:left="923"/>
            </w:pPr>
            <w:r>
              <w:rPr>
                <w:spacing w:val="-1"/>
                <w:position w:val="-3"/>
              </w:rPr>
              <w:t>MS-250C</w:t>
            </w:r>
          </w:p>
        </w:tc>
        <w:tc>
          <w:tcPr>
            <w:tcW w:w="1478" w:type="dxa"/>
            <w:vAlign w:val="top"/>
          </w:tcPr>
          <w:p w14:paraId="1892E495">
            <w:pPr>
              <w:pStyle w:val="6"/>
              <w:spacing w:before="43" w:line="166" w:lineRule="auto"/>
              <w:ind w:left="677"/>
            </w:pPr>
            <w:r>
              <w:rPr>
                <w:color w:val="404040"/>
              </w:rPr>
              <w:t>3</w:t>
            </w:r>
          </w:p>
        </w:tc>
        <w:tc>
          <w:tcPr>
            <w:tcW w:w="1274" w:type="dxa"/>
            <w:vAlign w:val="top"/>
          </w:tcPr>
          <w:p w14:paraId="5BE5DD92">
            <w:pPr>
              <w:pStyle w:val="6"/>
              <w:spacing w:before="23" w:line="182" w:lineRule="auto"/>
              <w:ind w:left="520"/>
            </w:pPr>
            <w:r>
              <w:t>台</w:t>
            </w:r>
          </w:p>
        </w:tc>
      </w:tr>
      <w:tr w14:paraId="6743B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804" w:type="dxa"/>
            <w:vMerge w:val="continue"/>
            <w:tcBorders>
              <w:top w:val="nil"/>
              <w:bottom w:val="nil"/>
            </w:tcBorders>
            <w:vAlign w:val="top"/>
          </w:tcPr>
          <w:p w14:paraId="6577D83B">
            <w:pPr>
              <w:rPr>
                <w:rFonts w:ascii="Arial"/>
                <w:sz w:val="21"/>
              </w:rPr>
            </w:pPr>
          </w:p>
        </w:tc>
        <w:tc>
          <w:tcPr>
            <w:tcW w:w="789" w:type="dxa"/>
            <w:vAlign w:val="top"/>
          </w:tcPr>
          <w:p w14:paraId="42A8051D">
            <w:pPr>
              <w:pStyle w:val="6"/>
              <w:spacing w:before="53" w:line="187" w:lineRule="exact"/>
              <w:ind w:left="321"/>
            </w:pPr>
            <w:r>
              <w:rPr>
                <w:color w:val="807080"/>
                <w:position w:val="-3"/>
              </w:rPr>
              <w:t>4</w:t>
            </w:r>
          </w:p>
        </w:tc>
        <w:tc>
          <w:tcPr>
            <w:tcW w:w="1948" w:type="dxa"/>
            <w:gridSpan w:val="3"/>
            <w:vAlign w:val="top"/>
          </w:tcPr>
          <w:p w14:paraId="73D6277B">
            <w:pPr>
              <w:pStyle w:val="6"/>
              <w:spacing w:before="29" w:line="169" w:lineRule="auto"/>
              <w:ind w:left="732"/>
            </w:pPr>
            <w:r>
              <w:rPr>
                <w:color w:val="606060"/>
                <w:spacing w:val="-3"/>
              </w:rPr>
              <w:t>风机</w:t>
            </w:r>
          </w:p>
        </w:tc>
        <w:tc>
          <w:tcPr>
            <w:tcW w:w="2676" w:type="dxa"/>
            <w:gridSpan w:val="2"/>
            <w:vAlign w:val="top"/>
          </w:tcPr>
          <w:p w14:paraId="4EFD5739">
            <w:pPr>
              <w:pStyle w:val="6"/>
              <w:spacing w:before="53" w:line="187" w:lineRule="exact"/>
              <w:ind w:left="753"/>
            </w:pPr>
            <w:r>
              <w:rPr>
                <w:spacing w:val="-1"/>
                <w:position w:val="-2"/>
              </w:rPr>
              <w:t>TD-180M-22</w:t>
            </w:r>
          </w:p>
        </w:tc>
        <w:tc>
          <w:tcPr>
            <w:tcW w:w="1478" w:type="dxa"/>
            <w:vAlign w:val="top"/>
          </w:tcPr>
          <w:p w14:paraId="170BCD4B">
            <w:pPr>
              <w:pStyle w:val="6"/>
              <w:spacing w:before="53" w:line="187" w:lineRule="exact"/>
              <w:ind w:left="677"/>
            </w:pPr>
            <w:r>
              <w:rPr>
                <w:position w:val="-3"/>
              </w:rPr>
              <w:t>2</w:t>
            </w:r>
          </w:p>
        </w:tc>
        <w:tc>
          <w:tcPr>
            <w:tcW w:w="1274" w:type="dxa"/>
            <w:vAlign w:val="top"/>
          </w:tcPr>
          <w:p w14:paraId="31AE2AA3">
            <w:pPr>
              <w:pStyle w:val="6"/>
              <w:spacing w:before="33" w:line="166" w:lineRule="auto"/>
              <w:ind w:left="520"/>
            </w:pPr>
            <w:r>
              <w:t>台</w:t>
            </w:r>
          </w:p>
        </w:tc>
      </w:tr>
      <w:tr w14:paraId="2F5DC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804" w:type="dxa"/>
            <w:vMerge w:val="continue"/>
            <w:tcBorders>
              <w:top w:val="nil"/>
              <w:bottom w:val="nil"/>
            </w:tcBorders>
            <w:vAlign w:val="top"/>
          </w:tcPr>
          <w:p w14:paraId="06605F21">
            <w:pPr>
              <w:rPr>
                <w:rFonts w:ascii="Arial"/>
                <w:sz w:val="21"/>
              </w:rPr>
            </w:pPr>
          </w:p>
        </w:tc>
        <w:tc>
          <w:tcPr>
            <w:tcW w:w="789" w:type="dxa"/>
            <w:vAlign w:val="top"/>
          </w:tcPr>
          <w:p w14:paraId="134AB50E">
            <w:pPr>
              <w:pStyle w:val="6"/>
              <w:spacing w:before="53" w:line="182" w:lineRule="auto"/>
              <w:ind w:left="321"/>
            </w:pPr>
            <w:r>
              <w:t>5</w:t>
            </w:r>
          </w:p>
        </w:tc>
        <w:tc>
          <w:tcPr>
            <w:tcW w:w="1948" w:type="dxa"/>
            <w:gridSpan w:val="3"/>
            <w:vAlign w:val="top"/>
          </w:tcPr>
          <w:p w14:paraId="2023044F">
            <w:pPr>
              <w:pStyle w:val="6"/>
              <w:spacing w:before="30" w:line="200" w:lineRule="auto"/>
              <w:ind w:left="732"/>
            </w:pPr>
            <w:r>
              <w:rPr>
                <w:color w:val="505060"/>
                <w:spacing w:val="5"/>
              </w:rPr>
              <w:t>水泵</w:t>
            </w:r>
          </w:p>
        </w:tc>
        <w:tc>
          <w:tcPr>
            <w:tcW w:w="2676" w:type="dxa"/>
            <w:gridSpan w:val="2"/>
            <w:vAlign w:val="top"/>
          </w:tcPr>
          <w:p w14:paraId="19FD66A0">
            <w:pPr>
              <w:pStyle w:val="6"/>
              <w:spacing w:before="24" w:line="205" w:lineRule="auto"/>
              <w:ind w:left="63"/>
            </w:pPr>
            <w:r>
              <w:rPr>
                <w:spacing w:val="-1"/>
              </w:rPr>
              <w:t>Type(R5-29A-FG)-E-H00E</w:t>
            </w:r>
          </w:p>
        </w:tc>
        <w:tc>
          <w:tcPr>
            <w:tcW w:w="1478" w:type="dxa"/>
            <w:vAlign w:val="top"/>
          </w:tcPr>
          <w:p w14:paraId="7940CF24">
            <w:pPr>
              <w:pStyle w:val="6"/>
              <w:spacing w:before="53" w:line="182" w:lineRule="auto"/>
              <w:ind w:left="677"/>
            </w:pPr>
            <w:r>
              <w:t>2</w:t>
            </w:r>
          </w:p>
        </w:tc>
        <w:tc>
          <w:tcPr>
            <w:tcW w:w="1274" w:type="dxa"/>
            <w:vAlign w:val="top"/>
          </w:tcPr>
          <w:p w14:paraId="01670C4B">
            <w:pPr>
              <w:pStyle w:val="6"/>
              <w:spacing w:before="33" w:line="198" w:lineRule="auto"/>
              <w:ind w:left="520"/>
            </w:pPr>
            <w:r>
              <w:t>台</w:t>
            </w:r>
          </w:p>
        </w:tc>
      </w:tr>
      <w:tr w14:paraId="2411F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804" w:type="dxa"/>
            <w:vMerge w:val="continue"/>
            <w:tcBorders>
              <w:top w:val="nil"/>
              <w:bottom w:val="nil"/>
            </w:tcBorders>
            <w:vAlign w:val="top"/>
          </w:tcPr>
          <w:p w14:paraId="140DC27F">
            <w:pPr>
              <w:rPr>
                <w:rFonts w:ascii="Arial"/>
                <w:sz w:val="21"/>
              </w:rPr>
            </w:pPr>
          </w:p>
        </w:tc>
        <w:tc>
          <w:tcPr>
            <w:tcW w:w="789" w:type="dxa"/>
            <w:vAlign w:val="top"/>
          </w:tcPr>
          <w:p w14:paraId="5BB80557">
            <w:pPr>
              <w:pStyle w:val="6"/>
              <w:spacing w:before="53" w:line="182" w:lineRule="auto"/>
              <w:ind w:left="321"/>
            </w:pPr>
            <w:r>
              <w:rPr>
                <w:color w:val="405050"/>
              </w:rPr>
              <w:t>6</w:t>
            </w:r>
          </w:p>
        </w:tc>
        <w:tc>
          <w:tcPr>
            <w:tcW w:w="1948" w:type="dxa"/>
            <w:gridSpan w:val="3"/>
            <w:vAlign w:val="top"/>
          </w:tcPr>
          <w:p w14:paraId="2E925CCC">
            <w:pPr>
              <w:pStyle w:val="6"/>
              <w:spacing w:before="30" w:line="200" w:lineRule="auto"/>
              <w:ind w:left="162"/>
            </w:pPr>
            <w:r>
              <w:rPr>
                <w:spacing w:val="-2"/>
              </w:rPr>
              <w:t>燃料泄漏报警器</w:t>
            </w:r>
          </w:p>
        </w:tc>
        <w:tc>
          <w:tcPr>
            <w:tcW w:w="2676" w:type="dxa"/>
            <w:gridSpan w:val="2"/>
            <w:vAlign w:val="top"/>
          </w:tcPr>
          <w:p w14:paraId="031A479C">
            <w:pPr>
              <w:pStyle w:val="6"/>
              <w:spacing w:before="63" w:line="174" w:lineRule="auto"/>
              <w:ind w:left="584"/>
            </w:pPr>
            <w:r>
              <w:rPr>
                <w:spacing w:val="-1"/>
              </w:rPr>
              <w:t>JB-TB-AT2020S</w:t>
            </w:r>
          </w:p>
        </w:tc>
        <w:tc>
          <w:tcPr>
            <w:tcW w:w="1478" w:type="dxa"/>
            <w:textDirection w:val="tbRlV"/>
            <w:vAlign w:val="top"/>
          </w:tcPr>
          <w:p w14:paraId="25890949">
            <w:pPr>
              <w:spacing w:line="302" w:lineRule="auto"/>
              <w:rPr>
                <w:rFonts w:ascii="Arial"/>
                <w:sz w:val="21"/>
              </w:rPr>
            </w:pPr>
          </w:p>
          <w:p w14:paraId="60BC9BDF">
            <w:pPr>
              <w:spacing w:line="303" w:lineRule="auto"/>
              <w:rPr>
                <w:rFonts w:ascii="Arial"/>
                <w:sz w:val="21"/>
              </w:rPr>
            </w:pPr>
          </w:p>
          <w:p w14:paraId="157B3A6C">
            <w:pPr>
              <w:pStyle w:val="6"/>
              <w:spacing w:before="77" w:line="138" w:lineRule="exact"/>
            </w:pPr>
            <w:r>
              <w:rPr>
                <w:color w:val="706050"/>
                <w:spacing w:val="23"/>
                <w:w w:val="136"/>
                <w:position w:val="-3"/>
              </w:rPr>
              <w:t>1</w:t>
            </w:r>
          </w:p>
        </w:tc>
        <w:tc>
          <w:tcPr>
            <w:tcW w:w="1274" w:type="dxa"/>
            <w:vAlign w:val="top"/>
          </w:tcPr>
          <w:p w14:paraId="3BD63F70">
            <w:pPr>
              <w:pStyle w:val="6"/>
              <w:spacing w:before="33" w:line="198" w:lineRule="auto"/>
              <w:ind w:left="520"/>
            </w:pPr>
            <w:r>
              <w:t>台</w:t>
            </w:r>
          </w:p>
        </w:tc>
      </w:tr>
      <w:tr w14:paraId="6E2A1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804" w:type="dxa"/>
            <w:vMerge w:val="continue"/>
            <w:tcBorders>
              <w:top w:val="nil"/>
              <w:bottom w:val="nil"/>
            </w:tcBorders>
            <w:vAlign w:val="top"/>
          </w:tcPr>
          <w:p w14:paraId="4EF1B4E4">
            <w:pPr>
              <w:rPr>
                <w:rFonts w:ascii="Arial"/>
                <w:sz w:val="21"/>
              </w:rPr>
            </w:pPr>
          </w:p>
        </w:tc>
        <w:tc>
          <w:tcPr>
            <w:tcW w:w="789" w:type="dxa"/>
            <w:vAlign w:val="top"/>
          </w:tcPr>
          <w:p w14:paraId="24344D14">
            <w:pPr>
              <w:pStyle w:val="6"/>
              <w:spacing w:before="43" w:line="166" w:lineRule="auto"/>
              <w:ind w:left="321"/>
            </w:pPr>
            <w:r>
              <w:t>7</w:t>
            </w:r>
          </w:p>
        </w:tc>
        <w:tc>
          <w:tcPr>
            <w:tcW w:w="1948" w:type="dxa"/>
            <w:gridSpan w:val="3"/>
            <w:vAlign w:val="top"/>
          </w:tcPr>
          <w:p w14:paraId="77F83353">
            <w:pPr>
              <w:pStyle w:val="6"/>
              <w:spacing w:before="19" w:line="185" w:lineRule="auto"/>
              <w:ind w:left="732"/>
            </w:pPr>
            <w:r>
              <w:rPr>
                <w:color w:val="404040"/>
                <w:spacing w:val="-3"/>
              </w:rPr>
              <w:t>风机</w:t>
            </w:r>
          </w:p>
        </w:tc>
        <w:tc>
          <w:tcPr>
            <w:tcW w:w="2676" w:type="dxa"/>
            <w:gridSpan w:val="2"/>
            <w:vAlign w:val="top"/>
          </w:tcPr>
          <w:p w14:paraId="0FDF75F7">
            <w:pPr>
              <w:pStyle w:val="6"/>
              <w:spacing w:before="43" w:line="166" w:lineRule="auto"/>
              <w:ind w:left="524"/>
            </w:pPr>
            <w:r>
              <w:rPr>
                <w:spacing w:val="-1"/>
              </w:rPr>
              <w:t>TO2-160M-11-2A</w:t>
            </w:r>
          </w:p>
        </w:tc>
        <w:tc>
          <w:tcPr>
            <w:tcW w:w="1478" w:type="dxa"/>
            <w:textDirection w:val="tbRlV"/>
            <w:vAlign w:val="top"/>
          </w:tcPr>
          <w:p w14:paraId="2DF5958B">
            <w:pPr>
              <w:spacing w:line="302" w:lineRule="auto"/>
              <w:rPr>
                <w:rFonts w:ascii="Arial"/>
                <w:sz w:val="21"/>
              </w:rPr>
            </w:pPr>
          </w:p>
          <w:p w14:paraId="4A6E3571">
            <w:pPr>
              <w:spacing w:line="303" w:lineRule="auto"/>
              <w:rPr>
                <w:rFonts w:ascii="Arial"/>
                <w:sz w:val="21"/>
              </w:rPr>
            </w:pPr>
          </w:p>
          <w:p w14:paraId="6D71603B">
            <w:pPr>
              <w:pStyle w:val="6"/>
              <w:spacing w:before="77" w:line="138" w:lineRule="exact"/>
            </w:pPr>
            <w:r>
              <w:rPr>
                <w:color w:val="706050"/>
                <w:spacing w:val="22"/>
                <w:w w:val="128"/>
                <w:position w:val="-3"/>
              </w:rPr>
              <w:t>1</w:t>
            </w:r>
          </w:p>
        </w:tc>
        <w:tc>
          <w:tcPr>
            <w:tcW w:w="1274" w:type="dxa"/>
            <w:vAlign w:val="top"/>
          </w:tcPr>
          <w:p w14:paraId="2DC9BA97">
            <w:pPr>
              <w:pStyle w:val="6"/>
              <w:spacing w:before="23" w:line="182" w:lineRule="auto"/>
              <w:ind w:left="520"/>
            </w:pPr>
            <w:r>
              <w:t>台</w:t>
            </w:r>
          </w:p>
        </w:tc>
      </w:tr>
      <w:tr w14:paraId="7356B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804" w:type="dxa"/>
            <w:vMerge w:val="continue"/>
            <w:tcBorders>
              <w:top w:val="nil"/>
              <w:bottom w:val="nil"/>
            </w:tcBorders>
            <w:vAlign w:val="top"/>
          </w:tcPr>
          <w:p w14:paraId="71BAF62B">
            <w:pPr>
              <w:rPr>
                <w:rFonts w:ascii="Arial"/>
                <w:sz w:val="21"/>
              </w:rPr>
            </w:pPr>
          </w:p>
        </w:tc>
        <w:tc>
          <w:tcPr>
            <w:tcW w:w="789" w:type="dxa"/>
            <w:vAlign w:val="top"/>
          </w:tcPr>
          <w:p w14:paraId="578201C8">
            <w:pPr>
              <w:pStyle w:val="6"/>
              <w:spacing w:before="53" w:line="187" w:lineRule="exact"/>
              <w:ind w:left="321"/>
            </w:pPr>
            <w:r>
              <w:rPr>
                <w:color w:val="504050"/>
                <w:position w:val="-2"/>
              </w:rPr>
              <w:t>8</w:t>
            </w:r>
          </w:p>
        </w:tc>
        <w:tc>
          <w:tcPr>
            <w:tcW w:w="1948" w:type="dxa"/>
            <w:gridSpan w:val="3"/>
            <w:vAlign w:val="top"/>
          </w:tcPr>
          <w:p w14:paraId="586E46C2">
            <w:pPr>
              <w:pStyle w:val="6"/>
              <w:spacing w:before="30" w:line="168" w:lineRule="auto"/>
              <w:ind w:left="732"/>
            </w:pPr>
            <w:r>
              <w:rPr>
                <w:color w:val="505060"/>
                <w:spacing w:val="5"/>
              </w:rPr>
              <w:t>水泵</w:t>
            </w:r>
          </w:p>
        </w:tc>
        <w:tc>
          <w:tcPr>
            <w:tcW w:w="2676" w:type="dxa"/>
            <w:gridSpan w:val="2"/>
            <w:vAlign w:val="top"/>
          </w:tcPr>
          <w:p w14:paraId="7223FF60">
            <w:pPr>
              <w:pStyle w:val="6"/>
              <w:spacing w:before="24" w:line="173" w:lineRule="auto"/>
              <w:jc w:val="right"/>
            </w:pPr>
            <w:r>
              <w:rPr>
                <w:spacing w:val="-5"/>
              </w:rPr>
              <w:t>Type(R5-20A-FG)-A-E-H00E</w:t>
            </w:r>
          </w:p>
        </w:tc>
        <w:tc>
          <w:tcPr>
            <w:tcW w:w="1478" w:type="dxa"/>
            <w:textDirection w:val="tbRlV"/>
            <w:vAlign w:val="top"/>
          </w:tcPr>
          <w:p w14:paraId="09793979">
            <w:pPr>
              <w:spacing w:line="302" w:lineRule="auto"/>
              <w:rPr>
                <w:rFonts w:ascii="Arial"/>
                <w:sz w:val="21"/>
              </w:rPr>
            </w:pPr>
          </w:p>
          <w:p w14:paraId="31B4AD8D">
            <w:pPr>
              <w:spacing w:line="303" w:lineRule="auto"/>
              <w:rPr>
                <w:rFonts w:ascii="Arial"/>
                <w:sz w:val="21"/>
              </w:rPr>
            </w:pPr>
          </w:p>
          <w:p w14:paraId="77F7054F">
            <w:pPr>
              <w:pStyle w:val="6"/>
              <w:spacing w:before="77" w:line="138" w:lineRule="exact"/>
            </w:pPr>
            <w:r>
              <w:rPr>
                <w:color w:val="806050"/>
                <w:spacing w:val="23"/>
                <w:w w:val="136"/>
                <w:position w:val="-3"/>
              </w:rPr>
              <w:t>1</w:t>
            </w:r>
          </w:p>
        </w:tc>
        <w:tc>
          <w:tcPr>
            <w:tcW w:w="1274" w:type="dxa"/>
            <w:vAlign w:val="top"/>
          </w:tcPr>
          <w:p w14:paraId="750C25BE">
            <w:pPr>
              <w:pStyle w:val="6"/>
              <w:spacing w:before="33" w:line="166" w:lineRule="auto"/>
              <w:ind w:left="520"/>
            </w:pPr>
            <w:r>
              <w:t>台</w:t>
            </w:r>
          </w:p>
        </w:tc>
      </w:tr>
      <w:tr w14:paraId="21816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804" w:type="dxa"/>
            <w:vMerge w:val="continue"/>
            <w:tcBorders>
              <w:top w:val="nil"/>
              <w:bottom w:val="nil"/>
            </w:tcBorders>
            <w:vAlign w:val="top"/>
          </w:tcPr>
          <w:p w14:paraId="760262E0">
            <w:pPr>
              <w:rPr>
                <w:rFonts w:ascii="Arial"/>
                <w:sz w:val="21"/>
              </w:rPr>
            </w:pPr>
          </w:p>
        </w:tc>
        <w:tc>
          <w:tcPr>
            <w:tcW w:w="789" w:type="dxa"/>
            <w:vMerge w:val="restart"/>
            <w:tcBorders>
              <w:bottom w:val="nil"/>
            </w:tcBorders>
            <w:vAlign w:val="top"/>
          </w:tcPr>
          <w:p w14:paraId="7AF3740F">
            <w:pPr>
              <w:pStyle w:val="6"/>
              <w:spacing w:before="202"/>
              <w:ind w:left="321"/>
            </w:pPr>
            <w:r>
              <w:t>9</w:t>
            </w:r>
          </w:p>
        </w:tc>
        <w:tc>
          <w:tcPr>
            <w:tcW w:w="1948" w:type="dxa"/>
            <w:gridSpan w:val="3"/>
            <w:vMerge w:val="restart"/>
            <w:tcBorders>
              <w:bottom w:val="nil"/>
            </w:tcBorders>
            <w:vAlign w:val="top"/>
          </w:tcPr>
          <w:p w14:paraId="6731B983">
            <w:pPr>
              <w:pStyle w:val="6"/>
              <w:spacing w:before="179" w:line="219" w:lineRule="auto"/>
              <w:ind w:left="621"/>
            </w:pPr>
            <w:r>
              <w:rPr>
                <w:spacing w:val="-3"/>
              </w:rPr>
              <w:t>燃烧器</w:t>
            </w:r>
          </w:p>
        </w:tc>
        <w:tc>
          <w:tcPr>
            <w:tcW w:w="2676" w:type="dxa"/>
            <w:gridSpan w:val="2"/>
            <w:vAlign w:val="top"/>
          </w:tcPr>
          <w:p w14:paraId="1B6C6B6B">
            <w:pPr>
              <w:pStyle w:val="6"/>
              <w:spacing w:before="89" w:line="191" w:lineRule="exact"/>
              <w:ind w:left="814"/>
            </w:pPr>
            <w:r>
              <w:rPr>
                <w:spacing w:val="-1"/>
                <w:position w:val="-2"/>
              </w:rPr>
              <w:t>ZB-7D+FGR</w:t>
            </w:r>
          </w:p>
        </w:tc>
        <w:tc>
          <w:tcPr>
            <w:tcW w:w="1478" w:type="dxa"/>
            <w:textDirection w:val="tbRlV"/>
            <w:vAlign w:val="top"/>
          </w:tcPr>
          <w:p w14:paraId="5A5C5935">
            <w:pPr>
              <w:spacing w:line="302" w:lineRule="auto"/>
              <w:rPr>
                <w:rFonts w:ascii="Arial"/>
                <w:sz w:val="21"/>
              </w:rPr>
            </w:pPr>
          </w:p>
          <w:p w14:paraId="0B40AE75">
            <w:pPr>
              <w:spacing w:line="303" w:lineRule="auto"/>
              <w:rPr>
                <w:rFonts w:ascii="Arial"/>
                <w:sz w:val="21"/>
              </w:rPr>
            </w:pPr>
          </w:p>
          <w:p w14:paraId="7FF5B03D">
            <w:pPr>
              <w:pStyle w:val="6"/>
              <w:spacing w:before="77" w:line="138" w:lineRule="exact"/>
            </w:pPr>
            <w:r>
              <w:rPr>
                <w:color w:val="707060"/>
                <w:spacing w:val="23"/>
                <w:w w:val="136"/>
                <w:position w:val="-3"/>
              </w:rPr>
              <w:t>1</w:t>
            </w:r>
          </w:p>
        </w:tc>
        <w:tc>
          <w:tcPr>
            <w:tcW w:w="1274" w:type="dxa"/>
            <w:vAlign w:val="top"/>
          </w:tcPr>
          <w:p w14:paraId="329068BA">
            <w:pPr>
              <w:pStyle w:val="6"/>
              <w:spacing w:before="33" w:line="198" w:lineRule="auto"/>
              <w:ind w:left="520"/>
            </w:pPr>
            <w:r>
              <w:t>台</w:t>
            </w:r>
          </w:p>
        </w:tc>
      </w:tr>
      <w:tr w14:paraId="05E48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04" w:type="dxa"/>
            <w:vMerge w:val="continue"/>
            <w:tcBorders>
              <w:top w:val="nil"/>
              <w:bottom w:val="nil"/>
            </w:tcBorders>
            <w:vAlign w:val="top"/>
          </w:tcPr>
          <w:p w14:paraId="4AD9B8C0">
            <w:pPr>
              <w:rPr>
                <w:rFonts w:ascii="Arial"/>
                <w:sz w:val="21"/>
              </w:rPr>
            </w:pPr>
          </w:p>
        </w:tc>
        <w:tc>
          <w:tcPr>
            <w:tcW w:w="789" w:type="dxa"/>
            <w:vMerge w:val="continue"/>
            <w:tcBorders>
              <w:top w:val="nil"/>
            </w:tcBorders>
            <w:vAlign w:val="top"/>
          </w:tcPr>
          <w:p w14:paraId="22A001F9">
            <w:pPr>
              <w:rPr>
                <w:rFonts w:ascii="Arial"/>
                <w:sz w:val="21"/>
              </w:rPr>
            </w:pPr>
          </w:p>
        </w:tc>
        <w:tc>
          <w:tcPr>
            <w:tcW w:w="1948" w:type="dxa"/>
            <w:gridSpan w:val="3"/>
            <w:vMerge w:val="continue"/>
            <w:tcBorders>
              <w:top w:val="nil"/>
            </w:tcBorders>
            <w:vAlign w:val="top"/>
          </w:tcPr>
          <w:p w14:paraId="6994A6E3">
            <w:pPr>
              <w:rPr>
                <w:rFonts w:ascii="Arial"/>
                <w:sz w:val="21"/>
              </w:rPr>
            </w:pPr>
          </w:p>
        </w:tc>
        <w:tc>
          <w:tcPr>
            <w:tcW w:w="2676" w:type="dxa"/>
            <w:gridSpan w:val="2"/>
            <w:vAlign w:val="top"/>
          </w:tcPr>
          <w:p w14:paraId="56E04C79">
            <w:pPr>
              <w:pStyle w:val="6"/>
              <w:spacing w:before="89" w:line="181" w:lineRule="exact"/>
              <w:ind w:left="814"/>
            </w:pPr>
            <w:r>
              <w:rPr>
                <w:spacing w:val="-1"/>
                <w:position w:val="-3"/>
              </w:rPr>
              <w:t>ZB-8D+FGR</w:t>
            </w:r>
          </w:p>
        </w:tc>
        <w:tc>
          <w:tcPr>
            <w:tcW w:w="1478" w:type="dxa"/>
            <w:vAlign w:val="top"/>
          </w:tcPr>
          <w:p w14:paraId="0C7D44AE">
            <w:pPr>
              <w:pStyle w:val="6"/>
              <w:spacing w:before="53" w:line="174" w:lineRule="auto"/>
              <w:ind w:left="677"/>
            </w:pPr>
            <w:r>
              <w:t>2</w:t>
            </w:r>
          </w:p>
        </w:tc>
        <w:tc>
          <w:tcPr>
            <w:tcW w:w="1274" w:type="dxa"/>
            <w:vAlign w:val="top"/>
          </w:tcPr>
          <w:p w14:paraId="27991BE4">
            <w:pPr>
              <w:pStyle w:val="6"/>
              <w:spacing w:before="33" w:line="190" w:lineRule="auto"/>
              <w:ind w:left="520"/>
            </w:pPr>
            <w:r>
              <w:t>台</w:t>
            </w:r>
          </w:p>
        </w:tc>
      </w:tr>
      <w:tr w14:paraId="55913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804" w:type="dxa"/>
            <w:vMerge w:val="continue"/>
            <w:tcBorders>
              <w:top w:val="nil"/>
              <w:bottom w:val="nil"/>
            </w:tcBorders>
            <w:vAlign w:val="top"/>
          </w:tcPr>
          <w:p w14:paraId="68AE5C77">
            <w:pPr>
              <w:rPr>
                <w:rFonts w:ascii="Arial"/>
                <w:sz w:val="21"/>
              </w:rPr>
            </w:pPr>
          </w:p>
        </w:tc>
        <w:tc>
          <w:tcPr>
            <w:tcW w:w="8165" w:type="dxa"/>
            <w:gridSpan w:val="8"/>
            <w:vAlign w:val="top"/>
          </w:tcPr>
          <w:p w14:paraId="12F5FEFF">
            <w:pPr>
              <w:pStyle w:val="6"/>
              <w:spacing w:before="47" w:line="219" w:lineRule="auto"/>
              <w:ind w:left="104"/>
            </w:pPr>
            <w:r>
              <w:rPr>
                <w:b/>
                <w:bCs/>
                <w:spacing w:val="-4"/>
              </w:rPr>
              <w:t>5.原辅料与污染排放相关的物质和元素</w:t>
            </w:r>
          </w:p>
          <w:p w14:paraId="7131DCBD">
            <w:pPr>
              <w:pStyle w:val="6"/>
              <w:spacing w:before="197" w:line="218" w:lineRule="auto"/>
              <w:ind w:left="1884"/>
            </w:pPr>
            <w:r>
              <w:rPr>
                <w:b/>
                <w:bCs/>
                <w:spacing w:val="-4"/>
              </w:rPr>
              <w:t>表</w:t>
            </w:r>
            <w:r>
              <w:rPr>
                <w:spacing w:val="-32"/>
              </w:rPr>
              <w:t xml:space="preserve"> </w:t>
            </w:r>
            <w:r>
              <w:rPr>
                <w:b/>
                <w:bCs/>
                <w:spacing w:val="-4"/>
              </w:rPr>
              <w:t>2</w:t>
            </w:r>
            <w:r>
              <w:rPr>
                <w:spacing w:val="-41"/>
              </w:rPr>
              <w:t xml:space="preserve"> </w:t>
            </w:r>
            <w:r>
              <w:rPr>
                <w:b/>
                <w:bCs/>
                <w:spacing w:val="-4"/>
              </w:rPr>
              <w:t>-</w:t>
            </w:r>
            <w:r>
              <w:rPr>
                <w:spacing w:val="-35"/>
              </w:rPr>
              <w:t xml:space="preserve"> </w:t>
            </w:r>
            <w:r>
              <w:rPr>
                <w:b/>
                <w:bCs/>
                <w:spacing w:val="-4"/>
              </w:rPr>
              <w:t>5</w:t>
            </w:r>
            <w:r>
              <w:rPr>
                <w:spacing w:val="-4"/>
              </w:rPr>
              <w:t xml:space="preserve">  </w:t>
            </w:r>
            <w:r>
              <w:rPr>
                <w:b/>
                <w:bCs/>
                <w:spacing w:val="-4"/>
              </w:rPr>
              <w:t>项目污染物种类、来源等一览表</w:t>
            </w:r>
          </w:p>
        </w:tc>
      </w:tr>
      <w:tr w14:paraId="020E1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04" w:type="dxa"/>
            <w:vMerge w:val="continue"/>
            <w:tcBorders>
              <w:top w:val="nil"/>
              <w:bottom w:val="nil"/>
            </w:tcBorders>
            <w:vAlign w:val="top"/>
          </w:tcPr>
          <w:p w14:paraId="50457A49">
            <w:pPr>
              <w:rPr>
                <w:rFonts w:ascii="Arial"/>
                <w:sz w:val="21"/>
              </w:rPr>
            </w:pPr>
          </w:p>
        </w:tc>
        <w:tc>
          <w:tcPr>
            <w:tcW w:w="2737" w:type="dxa"/>
            <w:gridSpan w:val="4"/>
            <w:vMerge w:val="restart"/>
            <w:tcBorders>
              <w:bottom w:val="nil"/>
            </w:tcBorders>
            <w:vAlign w:val="top"/>
          </w:tcPr>
          <w:p w14:paraId="31FED883">
            <w:pPr>
              <w:pStyle w:val="6"/>
              <w:spacing w:before="158" w:line="220" w:lineRule="auto"/>
              <w:ind w:left="834"/>
            </w:pPr>
            <w:r>
              <w:rPr>
                <w:b/>
                <w:bCs/>
                <w:spacing w:val="-5"/>
              </w:rPr>
              <w:t>主要污染物</w:t>
            </w:r>
          </w:p>
        </w:tc>
        <w:tc>
          <w:tcPr>
            <w:tcW w:w="2676" w:type="dxa"/>
            <w:gridSpan w:val="2"/>
            <w:vAlign w:val="top"/>
          </w:tcPr>
          <w:p w14:paraId="5EE4C357">
            <w:pPr>
              <w:pStyle w:val="6"/>
              <w:spacing w:before="28" w:line="194" w:lineRule="auto"/>
              <w:ind w:left="1107"/>
            </w:pPr>
            <w:r>
              <w:rPr>
                <w:b/>
                <w:bCs/>
                <w:spacing w:val="-5"/>
              </w:rPr>
              <w:t>来源</w:t>
            </w:r>
          </w:p>
        </w:tc>
        <w:tc>
          <w:tcPr>
            <w:tcW w:w="2752" w:type="dxa"/>
            <w:gridSpan w:val="2"/>
            <w:vMerge w:val="restart"/>
            <w:tcBorders>
              <w:bottom w:val="nil"/>
            </w:tcBorders>
            <w:vAlign w:val="top"/>
          </w:tcPr>
          <w:p w14:paraId="7899FE18">
            <w:pPr>
              <w:pStyle w:val="6"/>
              <w:spacing w:before="158" w:line="220" w:lineRule="auto"/>
              <w:ind w:left="801"/>
            </w:pPr>
            <w:r>
              <w:rPr>
                <w:b/>
                <w:bCs/>
                <w:spacing w:val="-5"/>
              </w:rPr>
              <w:t>污染物名称</w:t>
            </w:r>
          </w:p>
        </w:tc>
      </w:tr>
      <w:tr w14:paraId="134AB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804" w:type="dxa"/>
            <w:vMerge w:val="continue"/>
            <w:tcBorders>
              <w:top w:val="nil"/>
              <w:bottom w:val="nil"/>
            </w:tcBorders>
            <w:vAlign w:val="top"/>
          </w:tcPr>
          <w:p w14:paraId="5603CE6D">
            <w:pPr>
              <w:rPr>
                <w:rFonts w:ascii="Arial"/>
                <w:sz w:val="21"/>
              </w:rPr>
            </w:pPr>
          </w:p>
        </w:tc>
        <w:tc>
          <w:tcPr>
            <w:tcW w:w="2737" w:type="dxa"/>
            <w:gridSpan w:val="4"/>
            <w:vMerge w:val="continue"/>
            <w:tcBorders>
              <w:top w:val="nil"/>
            </w:tcBorders>
            <w:vAlign w:val="top"/>
          </w:tcPr>
          <w:p w14:paraId="055F229B">
            <w:pPr>
              <w:rPr>
                <w:rFonts w:ascii="Arial"/>
                <w:sz w:val="21"/>
              </w:rPr>
            </w:pPr>
          </w:p>
        </w:tc>
        <w:tc>
          <w:tcPr>
            <w:tcW w:w="1308" w:type="dxa"/>
            <w:vAlign w:val="top"/>
          </w:tcPr>
          <w:p w14:paraId="4FC6000A">
            <w:pPr>
              <w:pStyle w:val="6"/>
              <w:spacing w:before="19" w:line="185" w:lineRule="auto"/>
              <w:ind w:left="417"/>
            </w:pPr>
            <w:r>
              <w:rPr>
                <w:b/>
                <w:bCs/>
                <w:spacing w:val="-6"/>
              </w:rPr>
              <w:t>工序</w:t>
            </w:r>
          </w:p>
        </w:tc>
        <w:tc>
          <w:tcPr>
            <w:tcW w:w="1368" w:type="dxa"/>
            <w:vAlign w:val="top"/>
          </w:tcPr>
          <w:p w14:paraId="53C05B6B">
            <w:pPr>
              <w:pStyle w:val="6"/>
              <w:spacing w:before="18" w:line="186" w:lineRule="auto"/>
              <w:ind w:left="109"/>
            </w:pPr>
            <w:r>
              <w:rPr>
                <w:b/>
                <w:bCs/>
                <w:spacing w:val="-4"/>
              </w:rPr>
              <w:t>相关原辅料</w:t>
            </w:r>
          </w:p>
        </w:tc>
        <w:tc>
          <w:tcPr>
            <w:tcW w:w="2752" w:type="dxa"/>
            <w:gridSpan w:val="2"/>
            <w:vMerge w:val="continue"/>
            <w:tcBorders>
              <w:top w:val="nil"/>
            </w:tcBorders>
            <w:vAlign w:val="top"/>
          </w:tcPr>
          <w:p w14:paraId="1EA44E45">
            <w:pPr>
              <w:rPr>
                <w:rFonts w:ascii="Arial"/>
                <w:sz w:val="21"/>
              </w:rPr>
            </w:pPr>
          </w:p>
        </w:tc>
      </w:tr>
      <w:tr w14:paraId="14F09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804" w:type="dxa"/>
            <w:vMerge w:val="continue"/>
            <w:tcBorders>
              <w:top w:val="nil"/>
              <w:bottom w:val="nil"/>
            </w:tcBorders>
            <w:vAlign w:val="top"/>
          </w:tcPr>
          <w:p w14:paraId="27D252AF">
            <w:pPr>
              <w:rPr>
                <w:rFonts w:ascii="Arial"/>
                <w:sz w:val="21"/>
              </w:rPr>
            </w:pPr>
          </w:p>
        </w:tc>
        <w:tc>
          <w:tcPr>
            <w:tcW w:w="999" w:type="dxa"/>
            <w:gridSpan w:val="2"/>
            <w:vMerge w:val="restart"/>
            <w:tcBorders>
              <w:bottom w:val="nil"/>
            </w:tcBorders>
            <w:vAlign w:val="top"/>
          </w:tcPr>
          <w:p w14:paraId="2715B9CB">
            <w:pPr>
              <w:spacing w:line="265" w:lineRule="auto"/>
              <w:rPr>
                <w:rFonts w:ascii="Arial"/>
                <w:sz w:val="21"/>
              </w:rPr>
            </w:pPr>
          </w:p>
          <w:p w14:paraId="52654473">
            <w:pPr>
              <w:spacing w:line="266" w:lineRule="auto"/>
              <w:rPr>
                <w:rFonts w:ascii="Arial"/>
                <w:sz w:val="21"/>
              </w:rPr>
            </w:pPr>
          </w:p>
          <w:p w14:paraId="1003FF94">
            <w:pPr>
              <w:spacing w:line="266" w:lineRule="auto"/>
              <w:rPr>
                <w:rFonts w:ascii="Arial"/>
                <w:sz w:val="21"/>
              </w:rPr>
            </w:pPr>
          </w:p>
          <w:p w14:paraId="10129A8A">
            <w:pPr>
              <w:spacing w:line="266" w:lineRule="auto"/>
              <w:rPr>
                <w:rFonts w:ascii="Arial"/>
                <w:sz w:val="21"/>
              </w:rPr>
            </w:pPr>
          </w:p>
          <w:p w14:paraId="2CAB5B3A">
            <w:pPr>
              <w:spacing w:line="266" w:lineRule="auto"/>
              <w:rPr>
                <w:rFonts w:ascii="Arial"/>
                <w:sz w:val="21"/>
              </w:rPr>
            </w:pPr>
          </w:p>
          <w:p w14:paraId="56BC9A37">
            <w:pPr>
              <w:pStyle w:val="6"/>
              <w:spacing w:before="74" w:line="220" w:lineRule="auto"/>
              <w:ind w:left="190"/>
            </w:pPr>
            <w:r>
              <w:rPr>
                <w:spacing w:val="5"/>
              </w:rPr>
              <w:t>营运期</w:t>
            </w:r>
          </w:p>
        </w:tc>
        <w:tc>
          <w:tcPr>
            <w:tcW w:w="669" w:type="dxa"/>
            <w:vMerge w:val="restart"/>
            <w:tcBorders>
              <w:bottom w:val="nil"/>
            </w:tcBorders>
            <w:vAlign w:val="top"/>
          </w:tcPr>
          <w:p w14:paraId="574192AA">
            <w:pPr>
              <w:spacing w:line="364" w:lineRule="auto"/>
              <w:rPr>
                <w:rFonts w:ascii="Arial"/>
                <w:sz w:val="21"/>
              </w:rPr>
            </w:pPr>
          </w:p>
          <w:p w14:paraId="6E3602A3">
            <w:pPr>
              <w:pStyle w:val="6"/>
              <w:spacing w:before="75" w:line="219" w:lineRule="auto"/>
              <w:ind w:left="91"/>
            </w:pPr>
            <w:r>
              <w:rPr>
                <w:spacing w:val="-3"/>
              </w:rPr>
              <w:t>废水</w:t>
            </w:r>
          </w:p>
        </w:tc>
        <w:tc>
          <w:tcPr>
            <w:tcW w:w="1069" w:type="dxa"/>
            <w:vAlign w:val="top"/>
          </w:tcPr>
          <w:p w14:paraId="6B04E0B5">
            <w:pPr>
              <w:pStyle w:val="6"/>
              <w:spacing w:before="42" w:line="218" w:lineRule="auto"/>
              <w:ind w:left="62"/>
            </w:pPr>
            <w:r>
              <w:rPr>
                <w:spacing w:val="3"/>
              </w:rPr>
              <w:t>锅炉定期</w:t>
            </w:r>
          </w:p>
          <w:p w14:paraId="7789577A">
            <w:pPr>
              <w:pStyle w:val="6"/>
              <w:spacing w:line="180" w:lineRule="auto"/>
              <w:ind w:left="292"/>
            </w:pPr>
            <w:r>
              <w:rPr>
                <w:color w:val="505040"/>
                <w:spacing w:val="5"/>
              </w:rPr>
              <w:t>排污</w:t>
            </w:r>
          </w:p>
        </w:tc>
        <w:tc>
          <w:tcPr>
            <w:tcW w:w="1308" w:type="dxa"/>
            <w:vAlign w:val="top"/>
          </w:tcPr>
          <w:p w14:paraId="16258D35">
            <w:pPr>
              <w:pStyle w:val="6"/>
              <w:spacing w:before="162" w:line="220" w:lineRule="auto"/>
              <w:ind w:left="183"/>
            </w:pPr>
            <w:r>
              <w:rPr>
                <w:spacing w:val="2"/>
              </w:rPr>
              <w:t>锅炉运行</w:t>
            </w:r>
          </w:p>
        </w:tc>
        <w:tc>
          <w:tcPr>
            <w:tcW w:w="1368" w:type="dxa"/>
            <w:vAlign w:val="top"/>
          </w:tcPr>
          <w:p w14:paraId="1B69240B">
            <w:pPr>
              <w:pStyle w:val="6"/>
              <w:spacing w:before="161" w:line="219" w:lineRule="auto"/>
              <w:ind w:left="446"/>
            </w:pPr>
            <w:r>
              <w:rPr>
                <w:spacing w:val="5"/>
              </w:rPr>
              <w:t>软水</w:t>
            </w:r>
          </w:p>
        </w:tc>
        <w:tc>
          <w:tcPr>
            <w:tcW w:w="2752" w:type="dxa"/>
            <w:gridSpan w:val="2"/>
            <w:vAlign w:val="top"/>
          </w:tcPr>
          <w:p w14:paraId="268EA436">
            <w:pPr>
              <w:pStyle w:val="6"/>
              <w:spacing w:before="106" w:line="170" w:lineRule="auto"/>
              <w:ind w:left="107"/>
            </w:pPr>
            <w:r>
              <w:rPr>
                <w:spacing w:val="-1"/>
              </w:rPr>
              <w:t>CODcr、NH</w:t>
            </w:r>
            <w:r>
              <w:rPr>
                <w:rFonts w:ascii="Calibri" w:hAnsi="Calibri" w:eastAsia="Calibri" w:cs="Calibri"/>
                <w:spacing w:val="-1"/>
              </w:rPr>
              <w:t>₃</w:t>
            </w:r>
            <w:r>
              <w:rPr>
                <w:spacing w:val="-1"/>
              </w:rPr>
              <w:t>-N、BOD</w:t>
            </w:r>
            <w:r>
              <w:rPr>
                <w:rFonts w:ascii="Calibri" w:hAnsi="Calibri" w:eastAsia="Calibri" w:cs="Calibri"/>
                <w:spacing w:val="-1"/>
              </w:rPr>
              <w:t>₅</w:t>
            </w:r>
            <w:r>
              <w:rPr>
                <w:spacing w:val="-1"/>
              </w:rPr>
              <w:t>、</w:t>
            </w:r>
          </w:p>
          <w:p w14:paraId="0D535A2A">
            <w:pPr>
              <w:pStyle w:val="6"/>
              <w:spacing w:before="1" w:line="176" w:lineRule="auto"/>
              <w:ind w:left="337"/>
            </w:pPr>
            <w:r>
              <w:rPr>
                <w:spacing w:val="-1"/>
              </w:rPr>
              <w:t>TP、SS、TN、全盐量</w:t>
            </w:r>
          </w:p>
        </w:tc>
      </w:tr>
      <w:tr w14:paraId="1F4B0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804" w:type="dxa"/>
            <w:vMerge w:val="continue"/>
            <w:tcBorders>
              <w:top w:val="nil"/>
              <w:bottom w:val="nil"/>
            </w:tcBorders>
            <w:vAlign w:val="top"/>
          </w:tcPr>
          <w:p w14:paraId="56C93DAD">
            <w:pPr>
              <w:rPr>
                <w:rFonts w:ascii="Arial"/>
                <w:sz w:val="21"/>
              </w:rPr>
            </w:pPr>
          </w:p>
        </w:tc>
        <w:tc>
          <w:tcPr>
            <w:tcW w:w="999" w:type="dxa"/>
            <w:gridSpan w:val="2"/>
            <w:vMerge w:val="continue"/>
            <w:tcBorders>
              <w:top w:val="nil"/>
              <w:bottom w:val="nil"/>
            </w:tcBorders>
            <w:vAlign w:val="top"/>
          </w:tcPr>
          <w:p w14:paraId="2E9784BA">
            <w:pPr>
              <w:rPr>
                <w:rFonts w:ascii="Arial"/>
                <w:sz w:val="21"/>
              </w:rPr>
            </w:pPr>
          </w:p>
        </w:tc>
        <w:tc>
          <w:tcPr>
            <w:tcW w:w="669" w:type="dxa"/>
            <w:vMerge w:val="continue"/>
            <w:tcBorders>
              <w:top w:val="nil"/>
            </w:tcBorders>
            <w:vAlign w:val="top"/>
          </w:tcPr>
          <w:p w14:paraId="218B2C99">
            <w:pPr>
              <w:rPr>
                <w:rFonts w:ascii="Arial"/>
                <w:sz w:val="21"/>
              </w:rPr>
            </w:pPr>
          </w:p>
        </w:tc>
        <w:tc>
          <w:tcPr>
            <w:tcW w:w="1069" w:type="dxa"/>
            <w:vAlign w:val="top"/>
          </w:tcPr>
          <w:p w14:paraId="67A5BBFF">
            <w:pPr>
              <w:pStyle w:val="6"/>
              <w:spacing w:before="31" w:line="209" w:lineRule="auto"/>
              <w:ind w:left="62"/>
            </w:pPr>
            <w:r>
              <w:rPr>
                <w:spacing w:val="2"/>
              </w:rPr>
              <w:t>软水制备</w:t>
            </w:r>
          </w:p>
          <w:p w14:paraId="54BCCFFA">
            <w:pPr>
              <w:pStyle w:val="6"/>
              <w:spacing w:line="198" w:lineRule="auto"/>
              <w:ind w:left="292"/>
            </w:pPr>
            <w:r>
              <w:rPr>
                <w:color w:val="304040"/>
                <w:spacing w:val="-3"/>
              </w:rPr>
              <w:t>排水</w:t>
            </w:r>
          </w:p>
        </w:tc>
        <w:tc>
          <w:tcPr>
            <w:tcW w:w="1308" w:type="dxa"/>
            <w:vAlign w:val="top"/>
          </w:tcPr>
          <w:p w14:paraId="03DCB3A0">
            <w:pPr>
              <w:pStyle w:val="6"/>
              <w:spacing w:before="162" w:line="219" w:lineRule="auto"/>
              <w:ind w:left="183"/>
            </w:pPr>
            <w:r>
              <w:rPr>
                <w:spacing w:val="2"/>
              </w:rPr>
              <w:t>软水制备</w:t>
            </w:r>
          </w:p>
        </w:tc>
        <w:tc>
          <w:tcPr>
            <w:tcW w:w="1368" w:type="dxa"/>
            <w:vAlign w:val="top"/>
          </w:tcPr>
          <w:p w14:paraId="42A51E98">
            <w:pPr>
              <w:pStyle w:val="6"/>
              <w:spacing w:before="162" w:line="219" w:lineRule="auto"/>
              <w:ind w:left="565"/>
            </w:pPr>
            <w:r>
              <w:t>水</w:t>
            </w:r>
          </w:p>
        </w:tc>
        <w:tc>
          <w:tcPr>
            <w:tcW w:w="2752" w:type="dxa"/>
            <w:gridSpan w:val="2"/>
            <w:vAlign w:val="top"/>
          </w:tcPr>
          <w:p w14:paraId="554C3819">
            <w:pPr>
              <w:pStyle w:val="6"/>
              <w:spacing w:before="97" w:line="178" w:lineRule="auto"/>
              <w:ind w:left="107"/>
            </w:pPr>
            <w:r>
              <w:rPr>
                <w:spacing w:val="-1"/>
              </w:rPr>
              <w:t>CODcr、NH</w:t>
            </w:r>
            <w:r>
              <w:rPr>
                <w:rFonts w:ascii="Calibri" w:hAnsi="Calibri" w:eastAsia="Calibri" w:cs="Calibri"/>
                <w:spacing w:val="-1"/>
              </w:rPr>
              <w:t>₃</w:t>
            </w:r>
            <w:r>
              <w:rPr>
                <w:spacing w:val="-1"/>
              </w:rPr>
              <w:t>-N、BOD</w:t>
            </w:r>
            <w:r>
              <w:rPr>
                <w:rFonts w:ascii="Calibri" w:hAnsi="Calibri" w:eastAsia="Calibri" w:cs="Calibri"/>
                <w:spacing w:val="-1"/>
              </w:rPr>
              <w:t>₅</w:t>
            </w:r>
            <w:r>
              <w:rPr>
                <w:spacing w:val="-1"/>
              </w:rPr>
              <w:t>、</w:t>
            </w:r>
          </w:p>
          <w:p w14:paraId="6913893A">
            <w:pPr>
              <w:pStyle w:val="6"/>
              <w:spacing w:line="176" w:lineRule="auto"/>
              <w:ind w:left="337"/>
            </w:pPr>
            <w:r>
              <w:rPr>
                <w:spacing w:val="-1"/>
              </w:rPr>
              <w:t>TP、SS、TN、全盐量</w:t>
            </w:r>
          </w:p>
        </w:tc>
      </w:tr>
      <w:tr w14:paraId="7B305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04" w:type="dxa"/>
            <w:vMerge w:val="continue"/>
            <w:tcBorders>
              <w:top w:val="nil"/>
              <w:bottom w:val="nil"/>
            </w:tcBorders>
            <w:vAlign w:val="top"/>
          </w:tcPr>
          <w:p w14:paraId="4231A413">
            <w:pPr>
              <w:rPr>
                <w:rFonts w:ascii="Arial"/>
                <w:sz w:val="21"/>
              </w:rPr>
            </w:pPr>
          </w:p>
        </w:tc>
        <w:tc>
          <w:tcPr>
            <w:tcW w:w="999" w:type="dxa"/>
            <w:gridSpan w:val="2"/>
            <w:vMerge w:val="continue"/>
            <w:tcBorders>
              <w:top w:val="nil"/>
              <w:bottom w:val="nil"/>
            </w:tcBorders>
            <w:vAlign w:val="top"/>
          </w:tcPr>
          <w:p w14:paraId="21A123A6">
            <w:pPr>
              <w:rPr>
                <w:rFonts w:ascii="Arial"/>
                <w:sz w:val="21"/>
              </w:rPr>
            </w:pPr>
          </w:p>
        </w:tc>
        <w:tc>
          <w:tcPr>
            <w:tcW w:w="669" w:type="dxa"/>
            <w:vAlign w:val="top"/>
          </w:tcPr>
          <w:p w14:paraId="50E11402">
            <w:pPr>
              <w:pStyle w:val="6"/>
              <w:spacing w:before="154" w:line="220" w:lineRule="auto"/>
              <w:ind w:left="91"/>
            </w:pPr>
            <w:r>
              <w:rPr>
                <w:spacing w:val="7"/>
              </w:rPr>
              <w:t>废气</w:t>
            </w:r>
          </w:p>
        </w:tc>
        <w:tc>
          <w:tcPr>
            <w:tcW w:w="1069" w:type="dxa"/>
            <w:vAlign w:val="top"/>
          </w:tcPr>
          <w:p w14:paraId="26552735">
            <w:pPr>
              <w:pStyle w:val="6"/>
              <w:spacing w:before="33" w:line="195" w:lineRule="auto"/>
              <w:ind w:left="292" w:right="85" w:hanging="230"/>
            </w:pPr>
            <w:r>
              <w:rPr>
                <w:spacing w:val="-3"/>
              </w:rPr>
              <w:t>锅炉燃烧</w:t>
            </w:r>
            <w:r>
              <w:rPr>
                <w:spacing w:val="2"/>
              </w:rPr>
              <w:t xml:space="preserve"> </w:t>
            </w:r>
            <w:r>
              <w:rPr>
                <w:spacing w:val="7"/>
              </w:rPr>
              <w:t>废气</w:t>
            </w:r>
          </w:p>
        </w:tc>
        <w:tc>
          <w:tcPr>
            <w:tcW w:w="1308" w:type="dxa"/>
            <w:vAlign w:val="top"/>
          </w:tcPr>
          <w:p w14:paraId="2BD5BF15">
            <w:pPr>
              <w:pStyle w:val="6"/>
              <w:spacing w:before="33" w:line="195" w:lineRule="auto"/>
              <w:ind w:left="412" w:right="56" w:hanging="339"/>
            </w:pPr>
            <w:r>
              <w:rPr>
                <w:spacing w:val="3"/>
              </w:rPr>
              <w:t>天然气锅炉</w:t>
            </w:r>
            <w:r>
              <w:rPr>
                <w:spacing w:val="1"/>
              </w:rPr>
              <w:t xml:space="preserve"> </w:t>
            </w:r>
            <w:r>
              <w:rPr>
                <w:spacing w:val="-3"/>
              </w:rPr>
              <w:t>燃烧</w:t>
            </w:r>
          </w:p>
        </w:tc>
        <w:tc>
          <w:tcPr>
            <w:tcW w:w="1368" w:type="dxa"/>
            <w:vAlign w:val="top"/>
          </w:tcPr>
          <w:p w14:paraId="3BD7059E">
            <w:pPr>
              <w:pStyle w:val="6"/>
              <w:spacing w:before="154" w:line="220" w:lineRule="auto"/>
              <w:ind w:left="335"/>
            </w:pPr>
            <w:r>
              <w:rPr>
                <w:spacing w:val="5"/>
              </w:rPr>
              <w:t>天然气</w:t>
            </w:r>
          </w:p>
        </w:tc>
        <w:tc>
          <w:tcPr>
            <w:tcW w:w="2752" w:type="dxa"/>
            <w:gridSpan w:val="2"/>
            <w:vAlign w:val="top"/>
          </w:tcPr>
          <w:p w14:paraId="085A800A">
            <w:pPr>
              <w:pStyle w:val="6"/>
              <w:spacing w:before="53" w:line="187" w:lineRule="auto"/>
              <w:ind w:left="907" w:right="165" w:hanging="689"/>
            </w:pPr>
            <w:r>
              <w:rPr>
                <w:spacing w:val="21"/>
              </w:rPr>
              <w:t>烟尘(颗粒物)、</w:t>
            </w:r>
            <w:r>
              <w:t>SO</w:t>
            </w:r>
            <w:r>
              <w:rPr>
                <w:rFonts w:ascii="Calibri" w:hAnsi="Calibri" w:eastAsia="Calibri" w:cs="Calibri"/>
                <w:spacing w:val="21"/>
              </w:rPr>
              <w:t>₂</w:t>
            </w:r>
            <w:r>
              <w:rPr>
                <w:spacing w:val="21"/>
              </w:rPr>
              <w:t>、</w:t>
            </w:r>
            <w:r>
              <w:t xml:space="preserve"> </w:t>
            </w:r>
            <w:r>
              <w:rPr>
                <w:spacing w:val="-2"/>
              </w:rPr>
              <w:t>氮氧化物</w:t>
            </w:r>
          </w:p>
        </w:tc>
      </w:tr>
      <w:tr w14:paraId="74B8B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804" w:type="dxa"/>
            <w:vMerge w:val="continue"/>
            <w:tcBorders>
              <w:top w:val="nil"/>
              <w:bottom w:val="nil"/>
            </w:tcBorders>
            <w:vAlign w:val="top"/>
          </w:tcPr>
          <w:p w14:paraId="791AADDC">
            <w:pPr>
              <w:rPr>
                <w:rFonts w:ascii="Arial"/>
                <w:sz w:val="21"/>
              </w:rPr>
            </w:pPr>
          </w:p>
        </w:tc>
        <w:tc>
          <w:tcPr>
            <w:tcW w:w="999" w:type="dxa"/>
            <w:gridSpan w:val="2"/>
            <w:vMerge w:val="continue"/>
            <w:tcBorders>
              <w:top w:val="nil"/>
              <w:bottom w:val="nil"/>
            </w:tcBorders>
            <w:vAlign w:val="top"/>
          </w:tcPr>
          <w:p w14:paraId="7649E380">
            <w:pPr>
              <w:rPr>
                <w:rFonts w:ascii="Arial"/>
                <w:sz w:val="21"/>
              </w:rPr>
            </w:pPr>
          </w:p>
        </w:tc>
        <w:tc>
          <w:tcPr>
            <w:tcW w:w="1738" w:type="dxa"/>
            <w:gridSpan w:val="2"/>
            <w:vAlign w:val="top"/>
          </w:tcPr>
          <w:p w14:paraId="076420E3">
            <w:pPr>
              <w:pStyle w:val="6"/>
              <w:spacing w:before="305" w:line="220" w:lineRule="auto"/>
              <w:ind w:left="591"/>
            </w:pPr>
            <w:r>
              <w:rPr>
                <w:spacing w:val="7"/>
              </w:rPr>
              <w:t>噪声</w:t>
            </w:r>
          </w:p>
        </w:tc>
        <w:tc>
          <w:tcPr>
            <w:tcW w:w="1308" w:type="dxa"/>
            <w:vAlign w:val="top"/>
          </w:tcPr>
          <w:p w14:paraId="4AF50204">
            <w:pPr>
              <w:pStyle w:val="6"/>
              <w:spacing w:before="45" w:line="216" w:lineRule="auto"/>
              <w:ind w:left="73"/>
            </w:pPr>
            <w:r>
              <w:rPr>
                <w:spacing w:val="-2"/>
              </w:rPr>
              <w:t>锅炉运营过</w:t>
            </w:r>
          </w:p>
          <w:p w14:paraId="1A5E53D3">
            <w:pPr>
              <w:pStyle w:val="6"/>
              <w:spacing w:line="219" w:lineRule="auto"/>
              <w:jc w:val="right"/>
            </w:pPr>
            <w:r>
              <w:rPr>
                <w:spacing w:val="14"/>
              </w:rPr>
              <w:t>程、水泵、</w:t>
            </w:r>
          </w:p>
          <w:p w14:paraId="60321527">
            <w:pPr>
              <w:pStyle w:val="6"/>
              <w:spacing w:before="7" w:line="180" w:lineRule="auto"/>
              <w:ind w:left="304"/>
            </w:pPr>
            <w:r>
              <w:rPr>
                <w:spacing w:val="3"/>
              </w:rPr>
              <w:t>软水器</w:t>
            </w:r>
          </w:p>
        </w:tc>
        <w:tc>
          <w:tcPr>
            <w:tcW w:w="1368" w:type="dxa"/>
            <w:vAlign w:val="top"/>
          </w:tcPr>
          <w:p w14:paraId="5BB0AA42">
            <w:pPr>
              <w:pStyle w:val="6"/>
              <w:spacing w:before="311" w:line="224" w:lineRule="auto"/>
              <w:ind w:left="615"/>
            </w:pPr>
            <w:r>
              <w:t>/</w:t>
            </w:r>
          </w:p>
        </w:tc>
        <w:tc>
          <w:tcPr>
            <w:tcW w:w="2752" w:type="dxa"/>
            <w:gridSpan w:val="2"/>
            <w:vAlign w:val="top"/>
          </w:tcPr>
          <w:p w14:paraId="4F30509E">
            <w:pPr>
              <w:pStyle w:val="6"/>
              <w:spacing w:before="305" w:line="220" w:lineRule="auto"/>
              <w:ind w:left="908"/>
            </w:pPr>
            <w:r>
              <w:rPr>
                <w:spacing w:val="3"/>
              </w:rPr>
              <w:t>设备噪声</w:t>
            </w:r>
          </w:p>
        </w:tc>
      </w:tr>
      <w:tr w14:paraId="376D2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04" w:type="dxa"/>
            <w:vMerge w:val="continue"/>
            <w:tcBorders>
              <w:top w:val="nil"/>
              <w:bottom w:val="nil"/>
            </w:tcBorders>
            <w:vAlign w:val="top"/>
          </w:tcPr>
          <w:p w14:paraId="507E3C09">
            <w:pPr>
              <w:rPr>
                <w:rFonts w:ascii="Arial"/>
                <w:sz w:val="21"/>
              </w:rPr>
            </w:pPr>
          </w:p>
        </w:tc>
        <w:tc>
          <w:tcPr>
            <w:tcW w:w="999" w:type="dxa"/>
            <w:gridSpan w:val="2"/>
            <w:vMerge w:val="continue"/>
            <w:tcBorders>
              <w:top w:val="nil"/>
            </w:tcBorders>
            <w:vAlign w:val="top"/>
          </w:tcPr>
          <w:p w14:paraId="32A6E973">
            <w:pPr>
              <w:rPr>
                <w:rFonts w:ascii="Arial"/>
                <w:sz w:val="21"/>
              </w:rPr>
            </w:pPr>
          </w:p>
        </w:tc>
        <w:tc>
          <w:tcPr>
            <w:tcW w:w="669" w:type="dxa"/>
            <w:vAlign w:val="top"/>
          </w:tcPr>
          <w:p w14:paraId="59971F5C">
            <w:pPr>
              <w:pStyle w:val="6"/>
              <w:spacing w:before="35" w:line="217" w:lineRule="auto"/>
              <w:ind w:left="91"/>
            </w:pPr>
            <w:r>
              <w:rPr>
                <w:color w:val="605060"/>
                <w:spacing w:val="4"/>
              </w:rPr>
              <w:t>固体</w:t>
            </w:r>
          </w:p>
          <w:p w14:paraId="4943AEED">
            <w:pPr>
              <w:pStyle w:val="6"/>
              <w:spacing w:line="178" w:lineRule="auto"/>
              <w:ind w:left="91"/>
            </w:pPr>
            <w:r>
              <w:rPr>
                <w:color w:val="605040"/>
                <w:spacing w:val="-3"/>
              </w:rPr>
              <w:t>废物</w:t>
            </w:r>
          </w:p>
        </w:tc>
        <w:tc>
          <w:tcPr>
            <w:tcW w:w="1069" w:type="dxa"/>
            <w:vAlign w:val="top"/>
          </w:tcPr>
          <w:p w14:paraId="13B79898">
            <w:pPr>
              <w:pStyle w:val="6"/>
              <w:spacing w:before="166" w:line="220" w:lineRule="auto"/>
              <w:ind w:left="62"/>
            </w:pPr>
            <w:r>
              <w:rPr>
                <w:spacing w:val="2"/>
              </w:rPr>
              <w:t>一般固废</w:t>
            </w:r>
          </w:p>
        </w:tc>
        <w:tc>
          <w:tcPr>
            <w:tcW w:w="1308" w:type="dxa"/>
            <w:vAlign w:val="top"/>
          </w:tcPr>
          <w:p w14:paraId="7209EEFB">
            <w:pPr>
              <w:pStyle w:val="6"/>
              <w:spacing w:before="35" w:line="218" w:lineRule="auto"/>
              <w:ind w:left="73"/>
            </w:pPr>
            <w:r>
              <w:rPr>
                <w:spacing w:val="4"/>
              </w:rPr>
              <w:t>软水制备系</w:t>
            </w:r>
          </w:p>
          <w:p w14:paraId="66A47486">
            <w:pPr>
              <w:pStyle w:val="6"/>
              <w:spacing w:line="178" w:lineRule="auto"/>
              <w:ind w:left="534"/>
            </w:pPr>
            <w:r>
              <w:rPr>
                <w:color w:val="707060"/>
              </w:rPr>
              <w:t>统</w:t>
            </w:r>
          </w:p>
        </w:tc>
        <w:tc>
          <w:tcPr>
            <w:tcW w:w="1368" w:type="dxa"/>
            <w:vAlign w:val="top"/>
          </w:tcPr>
          <w:p w14:paraId="364412E5">
            <w:pPr>
              <w:pStyle w:val="6"/>
              <w:spacing w:before="45" w:line="210" w:lineRule="auto"/>
              <w:ind w:left="106"/>
            </w:pPr>
            <w:r>
              <w:rPr>
                <w:spacing w:val="1"/>
              </w:rPr>
              <w:t>离子交换树</w:t>
            </w:r>
          </w:p>
          <w:p w14:paraId="6AC38B11">
            <w:pPr>
              <w:pStyle w:val="6"/>
              <w:spacing w:line="178" w:lineRule="auto"/>
              <w:ind w:left="565"/>
            </w:pPr>
            <w:r>
              <w:rPr>
                <w:color w:val="606060"/>
              </w:rPr>
              <w:t>脂</w:t>
            </w:r>
          </w:p>
        </w:tc>
        <w:tc>
          <w:tcPr>
            <w:tcW w:w="2752" w:type="dxa"/>
            <w:gridSpan w:val="2"/>
            <w:vAlign w:val="top"/>
          </w:tcPr>
          <w:p w14:paraId="023A7450">
            <w:pPr>
              <w:pStyle w:val="6"/>
              <w:spacing w:before="165" w:line="219" w:lineRule="auto"/>
              <w:ind w:left="568"/>
            </w:pPr>
            <w:r>
              <w:rPr>
                <w:spacing w:val="-1"/>
              </w:rPr>
              <w:t>废离子交换树脂</w:t>
            </w:r>
          </w:p>
        </w:tc>
      </w:tr>
      <w:tr w14:paraId="03157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1" w:hRule="atLeast"/>
        </w:trPr>
        <w:tc>
          <w:tcPr>
            <w:tcW w:w="804" w:type="dxa"/>
            <w:vMerge w:val="continue"/>
            <w:tcBorders>
              <w:top w:val="nil"/>
            </w:tcBorders>
            <w:vAlign w:val="top"/>
          </w:tcPr>
          <w:p w14:paraId="2C388BF7">
            <w:pPr>
              <w:rPr>
                <w:rFonts w:ascii="Arial"/>
                <w:sz w:val="21"/>
              </w:rPr>
            </w:pPr>
          </w:p>
        </w:tc>
        <w:tc>
          <w:tcPr>
            <w:tcW w:w="8165" w:type="dxa"/>
            <w:gridSpan w:val="8"/>
            <w:vAlign w:val="top"/>
          </w:tcPr>
          <w:p w14:paraId="2F24BE1A">
            <w:pPr>
              <w:pStyle w:val="6"/>
              <w:spacing w:before="83" w:line="219" w:lineRule="auto"/>
              <w:ind w:left="104"/>
            </w:pPr>
            <w:r>
              <w:rPr>
                <w:b/>
                <w:bCs/>
                <w:spacing w:val="-4"/>
              </w:rPr>
              <w:t>6.劳动定员及工作制度</w:t>
            </w:r>
          </w:p>
          <w:p w14:paraId="12CA268F">
            <w:pPr>
              <w:pStyle w:val="6"/>
              <w:spacing w:before="190" w:line="369" w:lineRule="auto"/>
              <w:ind w:left="110" w:right="520" w:firstLine="490"/>
            </w:pPr>
            <w:r>
              <w:t>根据建设单位提供的资料，本项目运营期不新增员工，由原项目调整1</w:t>
            </w:r>
            <w:r>
              <w:rPr>
                <w:spacing w:val="17"/>
              </w:rPr>
              <w:t xml:space="preserve"> </w:t>
            </w:r>
            <w:r>
              <w:rPr>
                <w:spacing w:val="-1"/>
              </w:rPr>
              <w:t>名人员进行管理。</w:t>
            </w:r>
          </w:p>
          <w:p w14:paraId="072705C4">
            <w:pPr>
              <w:pStyle w:val="6"/>
              <w:spacing w:line="376" w:lineRule="auto"/>
              <w:ind w:left="110" w:right="627" w:firstLine="490"/>
              <w:jc w:val="both"/>
            </w:pPr>
            <w:r>
              <w:rPr>
                <w:spacing w:val="1"/>
              </w:rPr>
              <w:t>锅炉房年运行时间300天，每天24小时，实行三班制</w:t>
            </w:r>
            <w:r>
              <w:t xml:space="preserve">，每班8小时，由 </w:t>
            </w:r>
            <w:r>
              <w:rPr>
                <w:spacing w:val="1"/>
              </w:rPr>
              <w:t>于行情的原因项目目前只运行2台锅炉共6t/h,无备用，行情好转后将使用</w:t>
            </w:r>
            <w:r>
              <w:rPr>
                <w:spacing w:val="12"/>
              </w:rPr>
              <w:t xml:space="preserve"> </w:t>
            </w:r>
            <w:r>
              <w:t>增设的1台4t/h锅炉。</w:t>
            </w:r>
          </w:p>
          <w:p w14:paraId="71457EA2">
            <w:pPr>
              <w:pStyle w:val="6"/>
              <w:spacing w:line="218" w:lineRule="auto"/>
              <w:ind w:left="94"/>
            </w:pPr>
            <w:r>
              <w:rPr>
                <w:b/>
                <w:bCs/>
                <w:spacing w:val="-5"/>
              </w:rPr>
              <w:t>7.总平面布置</w:t>
            </w:r>
          </w:p>
          <w:p w14:paraId="50726A54">
            <w:pPr>
              <w:pStyle w:val="6"/>
              <w:spacing w:before="192" w:line="341" w:lineRule="auto"/>
              <w:ind w:left="110" w:right="409" w:firstLine="490"/>
              <w:jc w:val="both"/>
            </w:pPr>
            <w:r>
              <w:t>技术改造项目主要是对生产设备进行更换，重点将原有燃煤和生物质锅</w:t>
            </w:r>
            <w:r>
              <w:rPr>
                <w:spacing w:val="13"/>
              </w:rPr>
              <w:t xml:space="preserve"> </w:t>
            </w:r>
            <w:r>
              <w:rPr>
                <w:spacing w:val="1"/>
              </w:rPr>
              <w:t>炉进行拆除，换成天然气锅炉并配套新建废</w:t>
            </w:r>
            <w:r>
              <w:t xml:space="preserve">气处置装置。主要工艺及工序都 </w:t>
            </w:r>
            <w:r>
              <w:rPr>
                <w:spacing w:val="1"/>
              </w:rPr>
              <w:t>不发生变化。技术改造后不改变现有生产线总平面布局，不新增占地。项目</w:t>
            </w:r>
          </w:p>
        </w:tc>
      </w:tr>
    </w:tbl>
    <w:p w14:paraId="2B2273E5">
      <w:pPr>
        <w:pStyle w:val="2"/>
      </w:pPr>
    </w:p>
    <w:p w14:paraId="7DFB42CB">
      <w:pPr>
        <w:sectPr>
          <w:footerReference r:id="rId20" w:type="default"/>
          <w:pgSz w:w="11900" w:h="16840"/>
          <w:pgMar w:top="1431" w:right="1475" w:bottom="994" w:left="1445" w:header="0" w:footer="652" w:gutter="0"/>
          <w:cols w:space="720" w:num="1"/>
        </w:sectPr>
      </w:pPr>
    </w:p>
    <w:p w14:paraId="40C4082C">
      <w:pPr>
        <w:spacing w:before="12"/>
      </w:pPr>
    </w:p>
    <w:tbl>
      <w:tblPr>
        <w:tblStyle w:val="5"/>
        <w:tblW w:w="89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4"/>
        <w:gridCol w:w="1168"/>
        <w:gridCol w:w="1229"/>
        <w:gridCol w:w="340"/>
        <w:gridCol w:w="1318"/>
        <w:gridCol w:w="1319"/>
        <w:gridCol w:w="320"/>
        <w:gridCol w:w="729"/>
        <w:gridCol w:w="270"/>
        <w:gridCol w:w="689"/>
        <w:gridCol w:w="160"/>
        <w:gridCol w:w="584"/>
      </w:tblGrid>
      <w:tr w14:paraId="2DD35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3" w:hRule="atLeast"/>
        </w:trPr>
        <w:tc>
          <w:tcPr>
            <w:tcW w:w="784" w:type="dxa"/>
            <w:vMerge w:val="restart"/>
            <w:tcBorders>
              <w:bottom w:val="nil"/>
            </w:tcBorders>
            <w:vAlign w:val="top"/>
          </w:tcPr>
          <w:p w14:paraId="7575A33E">
            <w:pPr>
              <w:rPr>
                <w:rFonts w:ascii="Arial"/>
                <w:sz w:val="21"/>
              </w:rPr>
            </w:pPr>
          </w:p>
        </w:tc>
        <w:tc>
          <w:tcPr>
            <w:tcW w:w="8126" w:type="dxa"/>
            <w:gridSpan w:val="11"/>
            <w:vAlign w:val="top"/>
          </w:tcPr>
          <w:p w14:paraId="1F7D1601">
            <w:pPr>
              <w:pStyle w:val="6"/>
              <w:spacing w:before="52" w:line="377" w:lineRule="auto"/>
              <w:ind w:left="91" w:right="391"/>
            </w:pPr>
            <w:r>
              <w:rPr>
                <w:spacing w:val="1"/>
              </w:rPr>
              <w:t>区域内包括软水设备、风机、水泵、燃烧设备、循环水系统等。出入口项目</w:t>
            </w:r>
            <w:r>
              <w:rPr>
                <w:spacing w:val="9"/>
              </w:rPr>
              <w:t xml:space="preserve"> </w:t>
            </w:r>
            <w:r>
              <w:rPr>
                <w:spacing w:val="-1"/>
              </w:rPr>
              <w:t>位于西侧，平面布置图详见附图4。</w:t>
            </w:r>
          </w:p>
          <w:p w14:paraId="3BA91D06">
            <w:pPr>
              <w:pStyle w:val="6"/>
              <w:spacing w:line="220" w:lineRule="auto"/>
              <w:ind w:left="104"/>
            </w:pPr>
            <w:r>
              <w:rPr>
                <w:b/>
                <w:bCs/>
                <w:spacing w:val="-5"/>
              </w:rPr>
              <w:t>8.环保工程</w:t>
            </w:r>
          </w:p>
          <w:p w14:paraId="5489DC2F">
            <w:pPr>
              <w:pStyle w:val="6"/>
              <w:spacing w:before="196" w:line="365" w:lineRule="auto"/>
              <w:ind w:left="110" w:right="759" w:firstLine="460"/>
            </w:pPr>
            <w:r>
              <w:t xml:space="preserve">本项目总投资150万元，其中环保投资20万元，占总投资的13.33%。 </w:t>
            </w:r>
            <w:r>
              <w:rPr>
                <w:spacing w:val="-1"/>
              </w:rPr>
              <w:t>具体环保投资见下表。</w:t>
            </w:r>
          </w:p>
          <w:p w14:paraId="7A0B0819">
            <w:pPr>
              <w:pStyle w:val="6"/>
              <w:spacing w:line="217" w:lineRule="auto"/>
              <w:ind w:left="2964"/>
            </w:pPr>
            <w:r>
              <w:rPr>
                <w:b/>
                <w:bCs/>
                <w:spacing w:val="-13"/>
              </w:rPr>
              <w:t>表</w:t>
            </w:r>
            <w:r>
              <w:rPr>
                <w:spacing w:val="-47"/>
              </w:rPr>
              <w:t xml:space="preserve"> </w:t>
            </w:r>
            <w:r>
              <w:rPr>
                <w:b/>
                <w:bCs/>
                <w:spacing w:val="-13"/>
              </w:rPr>
              <w:t>2</w:t>
            </w:r>
            <w:r>
              <w:rPr>
                <w:spacing w:val="-53"/>
              </w:rPr>
              <w:t xml:space="preserve"> </w:t>
            </w:r>
            <w:r>
              <w:rPr>
                <w:b/>
                <w:bCs/>
                <w:spacing w:val="-13"/>
              </w:rPr>
              <w:t>-</w:t>
            </w:r>
            <w:r>
              <w:rPr>
                <w:spacing w:val="-50"/>
              </w:rPr>
              <w:t xml:space="preserve"> </w:t>
            </w:r>
            <w:r>
              <w:rPr>
                <w:b/>
                <w:bCs/>
                <w:spacing w:val="-13"/>
              </w:rPr>
              <w:t>6</w:t>
            </w:r>
            <w:r>
              <w:rPr>
                <w:spacing w:val="-51"/>
              </w:rPr>
              <w:t xml:space="preserve"> </w:t>
            </w:r>
            <w:r>
              <w:rPr>
                <w:b/>
                <w:bCs/>
                <w:spacing w:val="-13"/>
              </w:rPr>
              <w:t>环</w:t>
            </w:r>
            <w:r>
              <w:rPr>
                <w:spacing w:val="-50"/>
              </w:rPr>
              <w:t xml:space="preserve"> </w:t>
            </w:r>
            <w:r>
              <w:rPr>
                <w:b/>
                <w:bCs/>
                <w:spacing w:val="-13"/>
              </w:rPr>
              <w:t>保</w:t>
            </w:r>
            <w:r>
              <w:rPr>
                <w:spacing w:val="-49"/>
              </w:rPr>
              <w:t xml:space="preserve"> </w:t>
            </w:r>
            <w:r>
              <w:rPr>
                <w:b/>
                <w:bCs/>
                <w:spacing w:val="-13"/>
              </w:rPr>
              <w:t>投</w:t>
            </w:r>
            <w:r>
              <w:rPr>
                <w:spacing w:val="-41"/>
              </w:rPr>
              <w:t xml:space="preserve"> </w:t>
            </w:r>
            <w:r>
              <w:rPr>
                <w:b/>
                <w:bCs/>
                <w:spacing w:val="-13"/>
              </w:rPr>
              <w:t>资</w:t>
            </w:r>
            <w:r>
              <w:rPr>
                <w:spacing w:val="-48"/>
              </w:rPr>
              <w:t xml:space="preserve"> </w:t>
            </w:r>
            <w:r>
              <w:rPr>
                <w:b/>
                <w:bCs/>
                <w:spacing w:val="-13"/>
              </w:rPr>
              <w:t>一</w:t>
            </w:r>
            <w:r>
              <w:rPr>
                <w:spacing w:val="-47"/>
              </w:rPr>
              <w:t xml:space="preserve"> </w:t>
            </w:r>
            <w:r>
              <w:rPr>
                <w:b/>
                <w:bCs/>
                <w:spacing w:val="-13"/>
              </w:rPr>
              <w:t>览</w:t>
            </w:r>
            <w:r>
              <w:rPr>
                <w:spacing w:val="-52"/>
              </w:rPr>
              <w:t xml:space="preserve"> </w:t>
            </w:r>
            <w:r>
              <w:rPr>
                <w:b/>
                <w:bCs/>
                <w:spacing w:val="-13"/>
              </w:rPr>
              <w:t>表</w:t>
            </w:r>
          </w:p>
        </w:tc>
      </w:tr>
      <w:tr w14:paraId="7732E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84" w:type="dxa"/>
            <w:vMerge w:val="continue"/>
            <w:tcBorders>
              <w:top w:val="nil"/>
              <w:bottom w:val="nil"/>
            </w:tcBorders>
            <w:vAlign w:val="top"/>
          </w:tcPr>
          <w:p w14:paraId="6B2E3E6A">
            <w:pPr>
              <w:rPr>
                <w:rFonts w:ascii="Arial"/>
                <w:sz w:val="21"/>
              </w:rPr>
            </w:pPr>
          </w:p>
        </w:tc>
        <w:tc>
          <w:tcPr>
            <w:tcW w:w="1168" w:type="dxa"/>
            <w:vAlign w:val="top"/>
          </w:tcPr>
          <w:p w14:paraId="319ED109">
            <w:pPr>
              <w:pStyle w:val="6"/>
              <w:spacing w:before="28" w:line="202" w:lineRule="auto"/>
              <w:ind w:left="344"/>
            </w:pPr>
            <w:r>
              <w:rPr>
                <w:b/>
                <w:bCs/>
                <w:spacing w:val="3"/>
              </w:rPr>
              <w:t>类别</w:t>
            </w:r>
          </w:p>
        </w:tc>
        <w:tc>
          <w:tcPr>
            <w:tcW w:w="5255" w:type="dxa"/>
            <w:gridSpan w:val="6"/>
            <w:vAlign w:val="top"/>
          </w:tcPr>
          <w:p w14:paraId="1075FFA1">
            <w:pPr>
              <w:pStyle w:val="6"/>
              <w:spacing w:before="28" w:line="202" w:lineRule="auto"/>
              <w:ind w:left="2166"/>
            </w:pPr>
            <w:r>
              <w:rPr>
                <w:b/>
                <w:bCs/>
                <w:spacing w:val="-5"/>
              </w:rPr>
              <w:t>项目名称</w:t>
            </w:r>
          </w:p>
        </w:tc>
        <w:tc>
          <w:tcPr>
            <w:tcW w:w="1703" w:type="dxa"/>
            <w:gridSpan w:val="4"/>
            <w:vAlign w:val="top"/>
          </w:tcPr>
          <w:p w14:paraId="03B4F76F">
            <w:pPr>
              <w:pStyle w:val="6"/>
              <w:spacing w:before="28" w:line="202" w:lineRule="auto"/>
              <w:ind w:left="151"/>
            </w:pPr>
            <w:r>
              <w:rPr>
                <w:b/>
                <w:bCs/>
                <w:spacing w:val="4"/>
              </w:rPr>
              <w:t>金额(万元)</w:t>
            </w:r>
          </w:p>
        </w:tc>
      </w:tr>
      <w:tr w14:paraId="41403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84" w:type="dxa"/>
            <w:vMerge w:val="continue"/>
            <w:tcBorders>
              <w:top w:val="nil"/>
              <w:bottom w:val="nil"/>
            </w:tcBorders>
            <w:vAlign w:val="top"/>
          </w:tcPr>
          <w:p w14:paraId="0262D20D">
            <w:pPr>
              <w:rPr>
                <w:rFonts w:ascii="Arial"/>
                <w:sz w:val="21"/>
              </w:rPr>
            </w:pPr>
          </w:p>
        </w:tc>
        <w:tc>
          <w:tcPr>
            <w:tcW w:w="1168" w:type="dxa"/>
            <w:vMerge w:val="restart"/>
            <w:tcBorders>
              <w:bottom w:val="nil"/>
            </w:tcBorders>
            <w:vAlign w:val="top"/>
          </w:tcPr>
          <w:p w14:paraId="373A71F9">
            <w:pPr>
              <w:pStyle w:val="6"/>
              <w:spacing w:before="172" w:line="220" w:lineRule="auto"/>
              <w:ind w:left="341"/>
            </w:pPr>
            <w:r>
              <w:rPr>
                <w:spacing w:val="7"/>
              </w:rPr>
              <w:t>废气</w:t>
            </w:r>
          </w:p>
        </w:tc>
        <w:tc>
          <w:tcPr>
            <w:tcW w:w="5255" w:type="dxa"/>
            <w:gridSpan w:val="6"/>
            <w:vAlign w:val="top"/>
          </w:tcPr>
          <w:p w14:paraId="14FDF340">
            <w:pPr>
              <w:pStyle w:val="6"/>
              <w:spacing w:before="30" w:line="200" w:lineRule="auto"/>
              <w:ind w:left="1472"/>
            </w:pPr>
            <w:r>
              <w:rPr>
                <w:spacing w:val="1"/>
              </w:rPr>
              <w:t>设置1根16m高的排气筒</w:t>
            </w:r>
          </w:p>
        </w:tc>
        <w:tc>
          <w:tcPr>
            <w:tcW w:w="1703" w:type="dxa"/>
            <w:gridSpan w:val="4"/>
            <w:vAlign w:val="top"/>
          </w:tcPr>
          <w:p w14:paraId="3763C536">
            <w:pPr>
              <w:pStyle w:val="6"/>
              <w:spacing w:before="54" w:line="181" w:lineRule="auto"/>
              <w:ind w:left="667"/>
            </w:pPr>
            <w:r>
              <w:rPr>
                <w:color w:val="405060"/>
                <w:spacing w:val="-6"/>
              </w:rPr>
              <w:t>1.5</w:t>
            </w:r>
          </w:p>
        </w:tc>
      </w:tr>
      <w:tr w14:paraId="3F99C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84" w:type="dxa"/>
            <w:vMerge w:val="continue"/>
            <w:tcBorders>
              <w:top w:val="nil"/>
              <w:bottom w:val="nil"/>
            </w:tcBorders>
            <w:vAlign w:val="top"/>
          </w:tcPr>
          <w:p w14:paraId="414C1B17">
            <w:pPr>
              <w:rPr>
                <w:rFonts w:ascii="Arial"/>
                <w:sz w:val="21"/>
              </w:rPr>
            </w:pPr>
          </w:p>
        </w:tc>
        <w:tc>
          <w:tcPr>
            <w:tcW w:w="1168" w:type="dxa"/>
            <w:vMerge w:val="continue"/>
            <w:tcBorders>
              <w:top w:val="nil"/>
            </w:tcBorders>
            <w:vAlign w:val="top"/>
          </w:tcPr>
          <w:p w14:paraId="3ECCE329">
            <w:pPr>
              <w:rPr>
                <w:rFonts w:ascii="Arial"/>
                <w:sz w:val="21"/>
              </w:rPr>
            </w:pPr>
          </w:p>
        </w:tc>
        <w:tc>
          <w:tcPr>
            <w:tcW w:w="5255" w:type="dxa"/>
            <w:gridSpan w:val="6"/>
            <w:vAlign w:val="top"/>
          </w:tcPr>
          <w:p w14:paraId="6A06E6B6">
            <w:pPr>
              <w:pStyle w:val="6"/>
              <w:spacing w:before="20" w:line="184" w:lineRule="auto"/>
              <w:ind w:left="1472"/>
            </w:pPr>
            <w:r>
              <w:rPr>
                <w:spacing w:val="-1"/>
              </w:rPr>
              <w:t>锅炉自带低氮燃烧装置</w:t>
            </w:r>
          </w:p>
        </w:tc>
        <w:tc>
          <w:tcPr>
            <w:tcW w:w="1703" w:type="dxa"/>
            <w:gridSpan w:val="4"/>
            <w:vAlign w:val="top"/>
          </w:tcPr>
          <w:p w14:paraId="3F95AC2D">
            <w:pPr>
              <w:pStyle w:val="6"/>
              <w:spacing w:before="26" w:line="179" w:lineRule="auto"/>
              <w:ind w:left="788"/>
            </w:pPr>
            <w:r>
              <w:rPr>
                <w:color w:val="404060"/>
              </w:rPr>
              <w:t>/</w:t>
            </w:r>
          </w:p>
        </w:tc>
      </w:tr>
      <w:tr w14:paraId="0D1D2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84" w:type="dxa"/>
            <w:vMerge w:val="continue"/>
            <w:tcBorders>
              <w:top w:val="nil"/>
              <w:bottom w:val="nil"/>
            </w:tcBorders>
            <w:vAlign w:val="top"/>
          </w:tcPr>
          <w:p w14:paraId="432551A0">
            <w:pPr>
              <w:rPr>
                <w:rFonts w:ascii="Arial"/>
                <w:sz w:val="21"/>
              </w:rPr>
            </w:pPr>
          </w:p>
        </w:tc>
        <w:tc>
          <w:tcPr>
            <w:tcW w:w="1168" w:type="dxa"/>
            <w:vAlign w:val="top"/>
          </w:tcPr>
          <w:p w14:paraId="5C54CA7E">
            <w:pPr>
              <w:pStyle w:val="6"/>
              <w:spacing w:before="30" w:line="192" w:lineRule="auto"/>
              <w:ind w:left="341"/>
            </w:pPr>
            <w:r>
              <w:rPr>
                <w:color w:val="706070"/>
                <w:spacing w:val="-3"/>
              </w:rPr>
              <w:t>废水</w:t>
            </w:r>
          </w:p>
        </w:tc>
        <w:tc>
          <w:tcPr>
            <w:tcW w:w="5255" w:type="dxa"/>
            <w:gridSpan w:val="6"/>
            <w:vAlign w:val="top"/>
          </w:tcPr>
          <w:p w14:paraId="5C39190E">
            <w:pPr>
              <w:pStyle w:val="6"/>
              <w:spacing w:before="30" w:line="192" w:lineRule="auto"/>
              <w:ind w:left="893"/>
            </w:pPr>
            <w:r>
              <w:rPr>
                <w:spacing w:val="7"/>
              </w:rPr>
              <w:t>絮凝沉淀池(容积为13.5m³)+管网</w:t>
            </w:r>
          </w:p>
        </w:tc>
        <w:tc>
          <w:tcPr>
            <w:tcW w:w="1703" w:type="dxa"/>
            <w:gridSpan w:val="4"/>
            <w:vAlign w:val="top"/>
          </w:tcPr>
          <w:p w14:paraId="2BAF1F4D">
            <w:pPr>
              <w:pStyle w:val="6"/>
              <w:spacing w:before="54" w:line="173" w:lineRule="auto"/>
              <w:ind w:left="728"/>
            </w:pPr>
            <w:r>
              <w:rPr>
                <w:spacing w:val="-7"/>
              </w:rPr>
              <w:t>17</w:t>
            </w:r>
          </w:p>
        </w:tc>
      </w:tr>
      <w:tr w14:paraId="2E093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84" w:type="dxa"/>
            <w:vMerge w:val="continue"/>
            <w:tcBorders>
              <w:top w:val="nil"/>
              <w:bottom w:val="nil"/>
            </w:tcBorders>
            <w:vAlign w:val="top"/>
          </w:tcPr>
          <w:p w14:paraId="30D70D1A">
            <w:pPr>
              <w:rPr>
                <w:rFonts w:ascii="Arial"/>
                <w:sz w:val="21"/>
              </w:rPr>
            </w:pPr>
          </w:p>
        </w:tc>
        <w:tc>
          <w:tcPr>
            <w:tcW w:w="1168" w:type="dxa"/>
            <w:vAlign w:val="top"/>
          </w:tcPr>
          <w:p w14:paraId="48B33B5E">
            <w:pPr>
              <w:pStyle w:val="6"/>
              <w:spacing w:before="22" w:line="183" w:lineRule="auto"/>
              <w:ind w:left="341"/>
            </w:pPr>
            <w:r>
              <w:rPr>
                <w:color w:val="605060"/>
                <w:spacing w:val="7"/>
              </w:rPr>
              <w:t>噪声</w:t>
            </w:r>
          </w:p>
        </w:tc>
        <w:tc>
          <w:tcPr>
            <w:tcW w:w="5255" w:type="dxa"/>
            <w:gridSpan w:val="6"/>
            <w:vAlign w:val="top"/>
          </w:tcPr>
          <w:p w14:paraId="5DFA4852">
            <w:pPr>
              <w:pStyle w:val="6"/>
              <w:spacing w:before="20" w:line="184" w:lineRule="auto"/>
              <w:ind w:left="1583"/>
            </w:pPr>
            <w:r>
              <w:t>室内设置、减震装置</w:t>
            </w:r>
          </w:p>
        </w:tc>
        <w:tc>
          <w:tcPr>
            <w:tcW w:w="1703" w:type="dxa"/>
            <w:gridSpan w:val="4"/>
            <w:vAlign w:val="top"/>
          </w:tcPr>
          <w:p w14:paraId="0F35CD89">
            <w:pPr>
              <w:pStyle w:val="6"/>
              <w:spacing w:before="44" w:line="165" w:lineRule="auto"/>
              <w:ind w:left="667"/>
            </w:pPr>
            <w:r>
              <w:rPr>
                <w:color w:val="506050"/>
                <w:spacing w:val="-3"/>
              </w:rPr>
              <w:t>0.5</w:t>
            </w:r>
          </w:p>
        </w:tc>
      </w:tr>
      <w:tr w14:paraId="7246F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84" w:type="dxa"/>
            <w:vMerge w:val="continue"/>
            <w:tcBorders>
              <w:top w:val="nil"/>
              <w:bottom w:val="nil"/>
            </w:tcBorders>
            <w:vAlign w:val="top"/>
          </w:tcPr>
          <w:p w14:paraId="3B1DC83E">
            <w:pPr>
              <w:rPr>
                <w:rFonts w:ascii="Arial"/>
                <w:sz w:val="21"/>
              </w:rPr>
            </w:pPr>
          </w:p>
        </w:tc>
        <w:tc>
          <w:tcPr>
            <w:tcW w:w="1168" w:type="dxa"/>
            <w:vAlign w:val="top"/>
          </w:tcPr>
          <w:p w14:paraId="24A8D324">
            <w:pPr>
              <w:pStyle w:val="6"/>
              <w:spacing w:before="32" w:line="199" w:lineRule="auto"/>
              <w:ind w:left="341"/>
            </w:pPr>
            <w:r>
              <w:rPr>
                <w:color w:val="504050"/>
                <w:spacing w:val="-3"/>
              </w:rPr>
              <w:t>风险</w:t>
            </w:r>
          </w:p>
        </w:tc>
        <w:tc>
          <w:tcPr>
            <w:tcW w:w="5255" w:type="dxa"/>
            <w:gridSpan w:val="6"/>
            <w:vAlign w:val="top"/>
          </w:tcPr>
          <w:p w14:paraId="057B62C9">
            <w:pPr>
              <w:pStyle w:val="6"/>
              <w:spacing w:before="30" w:line="200" w:lineRule="auto"/>
              <w:ind w:left="2042"/>
            </w:pPr>
            <w:r>
              <w:rPr>
                <w:color w:val="203818"/>
                <w:spacing w:val="-2"/>
              </w:rPr>
              <w:t>燃料报警器</w:t>
            </w:r>
          </w:p>
        </w:tc>
        <w:tc>
          <w:tcPr>
            <w:tcW w:w="1703" w:type="dxa"/>
            <w:gridSpan w:val="4"/>
            <w:vAlign w:val="top"/>
          </w:tcPr>
          <w:p w14:paraId="64F766BA">
            <w:pPr>
              <w:pStyle w:val="6"/>
              <w:spacing w:before="54" w:line="181" w:lineRule="auto"/>
              <w:ind w:left="788"/>
            </w:pPr>
            <w:r>
              <w:rPr>
                <w:color w:val="505050"/>
              </w:rPr>
              <w:t>1</w:t>
            </w:r>
          </w:p>
        </w:tc>
      </w:tr>
      <w:tr w14:paraId="0FCAD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84" w:type="dxa"/>
            <w:vMerge w:val="continue"/>
            <w:tcBorders>
              <w:top w:val="nil"/>
              <w:bottom w:val="nil"/>
            </w:tcBorders>
            <w:vAlign w:val="top"/>
          </w:tcPr>
          <w:p w14:paraId="423DBCEC">
            <w:pPr>
              <w:rPr>
                <w:rFonts w:ascii="Arial"/>
                <w:sz w:val="21"/>
              </w:rPr>
            </w:pPr>
          </w:p>
        </w:tc>
        <w:tc>
          <w:tcPr>
            <w:tcW w:w="1168" w:type="dxa"/>
            <w:vAlign w:val="top"/>
          </w:tcPr>
          <w:p w14:paraId="15DB9E9E">
            <w:pPr>
              <w:pStyle w:val="6"/>
              <w:spacing w:before="23" w:line="182" w:lineRule="auto"/>
              <w:ind w:left="341"/>
            </w:pPr>
            <w:r>
              <w:rPr>
                <w:color w:val="907050"/>
                <w:spacing w:val="-3"/>
              </w:rPr>
              <w:t>合计</w:t>
            </w:r>
          </w:p>
        </w:tc>
        <w:tc>
          <w:tcPr>
            <w:tcW w:w="5255" w:type="dxa"/>
            <w:gridSpan w:val="6"/>
            <w:vAlign w:val="top"/>
          </w:tcPr>
          <w:p w14:paraId="428D6F17">
            <w:pPr>
              <w:pStyle w:val="6"/>
              <w:spacing w:before="26" w:line="179" w:lineRule="auto"/>
              <w:ind w:left="2562"/>
            </w:pPr>
            <w:r>
              <w:rPr>
                <w:color w:val="404060"/>
              </w:rPr>
              <w:t>/</w:t>
            </w:r>
          </w:p>
        </w:tc>
        <w:tc>
          <w:tcPr>
            <w:tcW w:w="1703" w:type="dxa"/>
            <w:gridSpan w:val="4"/>
            <w:vAlign w:val="top"/>
          </w:tcPr>
          <w:p w14:paraId="28C10DFF">
            <w:pPr>
              <w:pStyle w:val="6"/>
              <w:spacing w:before="44" w:line="165" w:lineRule="auto"/>
              <w:ind w:left="728"/>
            </w:pPr>
            <w:r>
              <w:rPr>
                <w:spacing w:val="-3"/>
              </w:rPr>
              <w:t>20</w:t>
            </w:r>
          </w:p>
        </w:tc>
      </w:tr>
      <w:tr w14:paraId="791C4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7" w:hRule="atLeast"/>
        </w:trPr>
        <w:tc>
          <w:tcPr>
            <w:tcW w:w="784" w:type="dxa"/>
            <w:vMerge w:val="continue"/>
            <w:tcBorders>
              <w:top w:val="nil"/>
              <w:bottom w:val="nil"/>
            </w:tcBorders>
            <w:vAlign w:val="top"/>
          </w:tcPr>
          <w:p w14:paraId="6488EBC3">
            <w:pPr>
              <w:rPr>
                <w:rFonts w:ascii="Arial"/>
                <w:sz w:val="21"/>
              </w:rPr>
            </w:pPr>
          </w:p>
        </w:tc>
        <w:tc>
          <w:tcPr>
            <w:tcW w:w="8126" w:type="dxa"/>
            <w:gridSpan w:val="11"/>
            <w:vAlign w:val="top"/>
          </w:tcPr>
          <w:p w14:paraId="27BE5149">
            <w:pPr>
              <w:pStyle w:val="6"/>
              <w:spacing w:before="68" w:line="219" w:lineRule="auto"/>
              <w:ind w:left="104"/>
            </w:pPr>
            <w:r>
              <w:rPr>
                <w:b/>
                <w:bCs/>
                <w:spacing w:val="-4"/>
              </w:rPr>
              <w:t>9.建设项目水平衡分析</w:t>
            </w:r>
          </w:p>
          <w:p w14:paraId="353365BC">
            <w:pPr>
              <w:pStyle w:val="6"/>
              <w:spacing w:before="190" w:line="219" w:lineRule="auto"/>
              <w:ind w:left="550"/>
            </w:pPr>
            <w:r>
              <w:t>经统计(见四、主要环境影响和保护措施-运营期环境影响和</w:t>
            </w:r>
            <w:r>
              <w:rPr>
                <w:spacing w:val="-1"/>
              </w:rPr>
              <w:t>保护措施-</w:t>
            </w:r>
          </w:p>
          <w:p w14:paraId="2D95BDC0">
            <w:pPr>
              <w:pStyle w:val="6"/>
              <w:spacing w:before="203" w:line="216" w:lineRule="auto"/>
              <w:ind w:left="101"/>
            </w:pPr>
            <w:r>
              <w:rPr>
                <w:spacing w:val="6"/>
              </w:rPr>
              <w:t>废水),本项目新鲜用水量为47.3m³d,污水排放量为11.2m³</w:t>
            </w:r>
            <w:r>
              <w:rPr>
                <w:spacing w:val="5"/>
              </w:rPr>
              <w:t>/d。项目废水进</w:t>
            </w:r>
          </w:p>
          <w:p w14:paraId="41382C36">
            <w:pPr>
              <w:pStyle w:val="6"/>
              <w:spacing w:before="214" w:line="371" w:lineRule="auto"/>
              <w:ind w:left="209" w:hanging="99"/>
            </w:pPr>
            <w:r>
              <w:rPr>
                <w:spacing w:val="46"/>
              </w:rPr>
              <w:t>入新建絮凝沉淀池处理达到《城市污水再生利用城市杂用水水质》</w:t>
            </w:r>
            <w:r>
              <w:t xml:space="preserve"> </w:t>
            </w:r>
            <w:r>
              <w:rPr>
                <w:spacing w:val="-1"/>
              </w:rPr>
              <w:t>(GB18920-2020)表1城市绿化、道路清扫、消防、建筑施工标</w:t>
            </w:r>
            <w:r>
              <w:rPr>
                <w:spacing w:val="-2"/>
              </w:rPr>
              <w:t>准限值后回</w:t>
            </w:r>
          </w:p>
          <w:p w14:paraId="50F741B0">
            <w:pPr>
              <w:pStyle w:val="6"/>
              <w:spacing w:before="5" w:line="219" w:lineRule="auto"/>
              <w:ind w:left="91"/>
            </w:pPr>
            <w:r>
              <w:t>用于厂区绿化和道路浇洒。项目水平衡表见表2-7。项目水平衡图见图2-1。</w:t>
            </w:r>
          </w:p>
          <w:p w14:paraId="7E098CE5">
            <w:pPr>
              <w:pStyle w:val="6"/>
              <w:spacing w:before="192" w:line="185" w:lineRule="auto"/>
              <w:ind w:left="1864"/>
            </w:pPr>
            <w:r>
              <w:rPr>
                <w:b/>
                <w:bCs/>
                <w:spacing w:val="2"/>
              </w:rPr>
              <w:t>表2-7</w:t>
            </w:r>
            <w:r>
              <w:rPr>
                <w:spacing w:val="2"/>
              </w:rPr>
              <w:t xml:space="preserve">  </w:t>
            </w:r>
            <w:r>
              <w:rPr>
                <w:b/>
                <w:bCs/>
                <w:spacing w:val="2"/>
              </w:rPr>
              <w:t>本项目水量平衡表</w:t>
            </w:r>
            <w:r>
              <w:rPr>
                <w:spacing w:val="13"/>
              </w:rPr>
              <w:t xml:space="preserve">  </w:t>
            </w:r>
            <w:r>
              <w:rPr>
                <w:b/>
                <w:bCs/>
                <w:spacing w:val="2"/>
              </w:rPr>
              <w:t>单位：m³</w:t>
            </w:r>
            <w:r>
              <w:rPr>
                <w:b/>
                <w:bCs/>
                <w:spacing w:val="1"/>
              </w:rPr>
              <w:t>/d</w:t>
            </w:r>
          </w:p>
        </w:tc>
      </w:tr>
      <w:tr w14:paraId="68F04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784" w:type="dxa"/>
            <w:vMerge w:val="continue"/>
            <w:tcBorders>
              <w:top w:val="nil"/>
              <w:bottom w:val="nil"/>
            </w:tcBorders>
            <w:vAlign w:val="top"/>
          </w:tcPr>
          <w:p w14:paraId="707CD10C">
            <w:pPr>
              <w:rPr>
                <w:rFonts w:ascii="Arial"/>
                <w:sz w:val="21"/>
              </w:rPr>
            </w:pPr>
          </w:p>
        </w:tc>
        <w:tc>
          <w:tcPr>
            <w:tcW w:w="1168" w:type="dxa"/>
            <w:vAlign w:val="top"/>
          </w:tcPr>
          <w:p w14:paraId="46C981D8">
            <w:pPr>
              <w:pStyle w:val="6"/>
              <w:spacing w:before="31" w:line="199" w:lineRule="auto"/>
              <w:ind w:left="114"/>
            </w:pPr>
            <w:r>
              <w:rPr>
                <w:b/>
                <w:bCs/>
                <w:spacing w:val="-5"/>
              </w:rPr>
              <w:t>用水环节</w:t>
            </w:r>
          </w:p>
        </w:tc>
        <w:tc>
          <w:tcPr>
            <w:tcW w:w="1569" w:type="dxa"/>
            <w:gridSpan w:val="2"/>
            <w:vAlign w:val="top"/>
          </w:tcPr>
          <w:p w14:paraId="01E23E9C">
            <w:pPr>
              <w:pStyle w:val="6"/>
              <w:spacing w:before="31" w:line="199" w:lineRule="auto"/>
              <w:ind w:left="206"/>
            </w:pPr>
            <w:r>
              <w:rPr>
                <w:b/>
                <w:bCs/>
                <w:spacing w:val="-4"/>
              </w:rPr>
              <w:t>新鲜用水量</w:t>
            </w:r>
          </w:p>
        </w:tc>
        <w:tc>
          <w:tcPr>
            <w:tcW w:w="1318" w:type="dxa"/>
            <w:vAlign w:val="top"/>
          </w:tcPr>
          <w:p w14:paraId="6DB9D9CF">
            <w:pPr>
              <w:pStyle w:val="6"/>
              <w:spacing w:before="31" w:line="199" w:lineRule="auto"/>
              <w:ind w:left="197"/>
            </w:pPr>
            <w:r>
              <w:rPr>
                <w:b/>
                <w:bCs/>
                <w:spacing w:val="-5"/>
              </w:rPr>
              <w:t>循环水量</w:t>
            </w:r>
          </w:p>
        </w:tc>
        <w:tc>
          <w:tcPr>
            <w:tcW w:w="1319" w:type="dxa"/>
            <w:vAlign w:val="top"/>
          </w:tcPr>
          <w:p w14:paraId="5E6B9017">
            <w:pPr>
              <w:pStyle w:val="6"/>
              <w:spacing w:before="31" w:line="199" w:lineRule="auto"/>
              <w:ind w:left="199"/>
            </w:pPr>
            <w:r>
              <w:rPr>
                <w:b/>
                <w:bCs/>
              </w:rPr>
              <w:t>蒸发耗损</w:t>
            </w:r>
          </w:p>
        </w:tc>
        <w:tc>
          <w:tcPr>
            <w:tcW w:w="1319" w:type="dxa"/>
            <w:gridSpan w:val="3"/>
            <w:vAlign w:val="top"/>
          </w:tcPr>
          <w:p w14:paraId="4FEE5DEB">
            <w:pPr>
              <w:pStyle w:val="6"/>
              <w:spacing w:before="31" w:line="199" w:lineRule="auto"/>
              <w:ind w:left="80"/>
            </w:pPr>
            <w:r>
              <w:rPr>
                <w:b/>
                <w:bCs/>
                <w:spacing w:val="-4"/>
              </w:rPr>
              <w:t>废水产生量</w:t>
            </w:r>
          </w:p>
        </w:tc>
        <w:tc>
          <w:tcPr>
            <w:tcW w:w="1433" w:type="dxa"/>
            <w:gridSpan w:val="3"/>
            <w:vAlign w:val="top"/>
          </w:tcPr>
          <w:p w14:paraId="44BFFDAF">
            <w:pPr>
              <w:pStyle w:val="6"/>
              <w:spacing w:before="31" w:line="199" w:lineRule="auto"/>
              <w:ind w:left="141"/>
            </w:pPr>
            <w:r>
              <w:rPr>
                <w:b/>
                <w:bCs/>
                <w:spacing w:val="-4"/>
              </w:rPr>
              <w:t>废水回用量</w:t>
            </w:r>
          </w:p>
        </w:tc>
      </w:tr>
      <w:tr w14:paraId="06918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84" w:type="dxa"/>
            <w:vMerge w:val="continue"/>
            <w:tcBorders>
              <w:top w:val="nil"/>
              <w:bottom w:val="nil"/>
            </w:tcBorders>
            <w:vAlign w:val="top"/>
          </w:tcPr>
          <w:p w14:paraId="0D73F052">
            <w:pPr>
              <w:rPr>
                <w:rFonts w:ascii="Arial"/>
                <w:sz w:val="21"/>
              </w:rPr>
            </w:pPr>
          </w:p>
        </w:tc>
        <w:tc>
          <w:tcPr>
            <w:tcW w:w="1168" w:type="dxa"/>
            <w:vAlign w:val="top"/>
          </w:tcPr>
          <w:p w14:paraId="022C2984">
            <w:pPr>
              <w:pStyle w:val="6"/>
              <w:spacing w:before="35" w:line="188" w:lineRule="auto"/>
              <w:ind w:left="341"/>
            </w:pPr>
            <w:r>
              <w:rPr>
                <w:color w:val="606060"/>
                <w:spacing w:val="8"/>
              </w:rPr>
              <w:t>锅炉</w:t>
            </w:r>
          </w:p>
        </w:tc>
        <w:tc>
          <w:tcPr>
            <w:tcW w:w="1569" w:type="dxa"/>
            <w:gridSpan w:val="2"/>
            <w:vAlign w:val="top"/>
          </w:tcPr>
          <w:p w14:paraId="0322EADB">
            <w:pPr>
              <w:pStyle w:val="6"/>
              <w:spacing w:before="58" w:line="170" w:lineRule="auto"/>
              <w:ind w:left="482"/>
            </w:pPr>
            <w:r>
              <w:rPr>
                <w:spacing w:val="-5"/>
              </w:rPr>
              <w:t>195.7</w:t>
            </w:r>
          </w:p>
        </w:tc>
        <w:tc>
          <w:tcPr>
            <w:tcW w:w="1318" w:type="dxa"/>
            <w:textDirection w:val="tbRlV"/>
            <w:vAlign w:val="top"/>
          </w:tcPr>
          <w:p w14:paraId="0D2D9411">
            <w:pPr>
              <w:spacing w:line="258" w:lineRule="auto"/>
              <w:rPr>
                <w:rFonts w:ascii="Arial"/>
                <w:sz w:val="21"/>
              </w:rPr>
            </w:pPr>
          </w:p>
          <w:p w14:paraId="0AE8204F">
            <w:pPr>
              <w:spacing w:line="259" w:lineRule="auto"/>
              <w:rPr>
                <w:rFonts w:ascii="Arial"/>
                <w:sz w:val="21"/>
              </w:rPr>
            </w:pPr>
          </w:p>
          <w:p w14:paraId="0A0C99EC">
            <w:pPr>
              <w:pStyle w:val="6"/>
              <w:spacing w:before="77" w:line="150" w:lineRule="exact"/>
              <w:ind w:left="5"/>
            </w:pPr>
            <w:r>
              <w:rPr>
                <w:color w:val="404050"/>
                <w:spacing w:val="34"/>
                <w:w w:val="161"/>
                <w:position w:val="-1"/>
              </w:rPr>
              <w:t>/</w:t>
            </w:r>
          </w:p>
        </w:tc>
        <w:tc>
          <w:tcPr>
            <w:tcW w:w="1319" w:type="dxa"/>
            <w:vAlign w:val="top"/>
          </w:tcPr>
          <w:p w14:paraId="5EE8BD6B">
            <w:pPr>
              <w:pStyle w:val="6"/>
              <w:spacing w:before="58" w:line="170" w:lineRule="auto"/>
              <w:ind w:left="426"/>
            </w:pPr>
            <w:r>
              <w:rPr>
                <w:spacing w:val="-3"/>
              </w:rPr>
              <w:t>36.1</w:t>
            </w:r>
          </w:p>
        </w:tc>
        <w:tc>
          <w:tcPr>
            <w:tcW w:w="1319" w:type="dxa"/>
            <w:gridSpan w:val="3"/>
            <w:vAlign w:val="top"/>
          </w:tcPr>
          <w:p w14:paraId="083C2841">
            <w:pPr>
              <w:pStyle w:val="6"/>
              <w:spacing w:before="58" w:line="170" w:lineRule="auto"/>
              <w:ind w:left="476"/>
            </w:pPr>
            <w:r>
              <w:rPr>
                <w:spacing w:val="-4"/>
              </w:rPr>
              <w:t>3.7</w:t>
            </w:r>
          </w:p>
        </w:tc>
        <w:tc>
          <w:tcPr>
            <w:tcW w:w="1433" w:type="dxa"/>
            <w:gridSpan w:val="3"/>
            <w:vAlign w:val="top"/>
          </w:tcPr>
          <w:p w14:paraId="25E1A617">
            <w:pPr>
              <w:pStyle w:val="6"/>
              <w:spacing w:before="58" w:line="170" w:lineRule="auto"/>
              <w:ind w:left="538"/>
            </w:pPr>
            <w:r>
              <w:rPr>
                <w:spacing w:val="-4"/>
              </w:rPr>
              <w:t>3.7</w:t>
            </w:r>
          </w:p>
        </w:tc>
      </w:tr>
      <w:tr w14:paraId="276D2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84" w:type="dxa"/>
            <w:vMerge w:val="continue"/>
            <w:tcBorders>
              <w:top w:val="nil"/>
              <w:bottom w:val="nil"/>
            </w:tcBorders>
            <w:vAlign w:val="top"/>
          </w:tcPr>
          <w:p w14:paraId="4D45EDDE">
            <w:pPr>
              <w:rPr>
                <w:rFonts w:ascii="Arial"/>
                <w:sz w:val="21"/>
              </w:rPr>
            </w:pPr>
          </w:p>
        </w:tc>
        <w:tc>
          <w:tcPr>
            <w:tcW w:w="1168" w:type="dxa"/>
            <w:vAlign w:val="top"/>
          </w:tcPr>
          <w:p w14:paraId="3BB2AFA2">
            <w:pPr>
              <w:pStyle w:val="6"/>
              <w:spacing w:before="25" w:line="180" w:lineRule="auto"/>
              <w:ind w:left="110"/>
            </w:pPr>
            <w:r>
              <w:rPr>
                <w:color w:val="607060"/>
                <w:spacing w:val="2"/>
              </w:rPr>
              <w:t>软水制备</w:t>
            </w:r>
          </w:p>
        </w:tc>
        <w:tc>
          <w:tcPr>
            <w:tcW w:w="1569" w:type="dxa"/>
            <w:gridSpan w:val="2"/>
            <w:vAlign w:val="top"/>
          </w:tcPr>
          <w:p w14:paraId="78D05C22">
            <w:pPr>
              <w:pStyle w:val="6"/>
              <w:spacing w:before="48" w:line="162" w:lineRule="auto"/>
              <w:ind w:left="542"/>
            </w:pPr>
            <w:r>
              <w:rPr>
                <w:spacing w:val="-2"/>
              </w:rPr>
              <w:t>47.3</w:t>
            </w:r>
          </w:p>
        </w:tc>
        <w:tc>
          <w:tcPr>
            <w:tcW w:w="1318" w:type="dxa"/>
            <w:vAlign w:val="top"/>
          </w:tcPr>
          <w:p w14:paraId="2227253A">
            <w:pPr>
              <w:pStyle w:val="6"/>
              <w:spacing w:before="48" w:line="162" w:lineRule="auto"/>
              <w:ind w:left="363"/>
            </w:pPr>
            <w:r>
              <w:rPr>
                <w:color w:val="404040"/>
                <w:spacing w:val="-5"/>
              </w:rPr>
              <w:t>155.9</w:t>
            </w:r>
          </w:p>
        </w:tc>
        <w:tc>
          <w:tcPr>
            <w:tcW w:w="1319" w:type="dxa"/>
            <w:vAlign w:val="top"/>
          </w:tcPr>
          <w:p w14:paraId="27CCB479">
            <w:pPr>
              <w:pStyle w:val="6"/>
              <w:spacing w:before="31" w:line="175" w:lineRule="auto"/>
              <w:ind w:left="595"/>
            </w:pPr>
            <w:r>
              <w:t>/</w:t>
            </w:r>
          </w:p>
        </w:tc>
        <w:tc>
          <w:tcPr>
            <w:tcW w:w="1319" w:type="dxa"/>
            <w:gridSpan w:val="3"/>
            <w:vAlign w:val="top"/>
          </w:tcPr>
          <w:p w14:paraId="59DFD5D8">
            <w:pPr>
              <w:pStyle w:val="6"/>
              <w:spacing w:before="48" w:line="162" w:lineRule="auto"/>
              <w:ind w:left="476"/>
            </w:pPr>
            <w:r>
              <w:rPr>
                <w:spacing w:val="-4"/>
              </w:rPr>
              <w:t>7.5</w:t>
            </w:r>
          </w:p>
        </w:tc>
        <w:tc>
          <w:tcPr>
            <w:tcW w:w="1433" w:type="dxa"/>
            <w:gridSpan w:val="3"/>
            <w:vAlign w:val="top"/>
          </w:tcPr>
          <w:p w14:paraId="6B1B6D98">
            <w:pPr>
              <w:pStyle w:val="6"/>
              <w:spacing w:before="48" w:line="162" w:lineRule="auto"/>
              <w:ind w:left="538"/>
            </w:pPr>
            <w:r>
              <w:rPr>
                <w:spacing w:val="-4"/>
              </w:rPr>
              <w:t>7.5</w:t>
            </w:r>
          </w:p>
        </w:tc>
      </w:tr>
      <w:tr w14:paraId="20989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84" w:type="dxa"/>
            <w:vMerge w:val="continue"/>
            <w:tcBorders>
              <w:top w:val="nil"/>
              <w:bottom w:val="nil"/>
            </w:tcBorders>
            <w:vAlign w:val="top"/>
          </w:tcPr>
          <w:p w14:paraId="4740978E">
            <w:pPr>
              <w:rPr>
                <w:rFonts w:ascii="Arial"/>
                <w:sz w:val="21"/>
              </w:rPr>
            </w:pPr>
          </w:p>
        </w:tc>
        <w:tc>
          <w:tcPr>
            <w:tcW w:w="1168" w:type="dxa"/>
            <w:vAlign w:val="top"/>
          </w:tcPr>
          <w:p w14:paraId="7DC55D08">
            <w:pPr>
              <w:pStyle w:val="6"/>
              <w:spacing w:before="37" w:line="187" w:lineRule="auto"/>
              <w:ind w:left="341"/>
            </w:pPr>
            <w:r>
              <w:rPr>
                <w:color w:val="907050"/>
                <w:spacing w:val="-3"/>
              </w:rPr>
              <w:t>合计</w:t>
            </w:r>
          </w:p>
        </w:tc>
        <w:tc>
          <w:tcPr>
            <w:tcW w:w="1569" w:type="dxa"/>
            <w:gridSpan w:val="2"/>
            <w:vAlign w:val="top"/>
          </w:tcPr>
          <w:p w14:paraId="2229BF7E">
            <w:pPr>
              <w:pStyle w:val="6"/>
              <w:spacing w:before="58" w:line="170" w:lineRule="auto"/>
              <w:ind w:left="482"/>
            </w:pPr>
            <w:r>
              <w:rPr>
                <w:color w:val="504050"/>
                <w:spacing w:val="-2"/>
              </w:rPr>
              <w:t>203.2</w:t>
            </w:r>
          </w:p>
        </w:tc>
        <w:tc>
          <w:tcPr>
            <w:tcW w:w="1318" w:type="dxa"/>
            <w:vAlign w:val="top"/>
          </w:tcPr>
          <w:p w14:paraId="5196D4C3">
            <w:pPr>
              <w:pStyle w:val="6"/>
              <w:spacing w:before="58" w:line="170" w:lineRule="auto"/>
              <w:ind w:left="363"/>
            </w:pPr>
            <w:r>
              <w:rPr>
                <w:color w:val="404040"/>
                <w:spacing w:val="-5"/>
              </w:rPr>
              <w:t>155.9</w:t>
            </w:r>
          </w:p>
        </w:tc>
        <w:tc>
          <w:tcPr>
            <w:tcW w:w="1319" w:type="dxa"/>
            <w:vAlign w:val="top"/>
          </w:tcPr>
          <w:p w14:paraId="34C69AFB">
            <w:pPr>
              <w:pStyle w:val="6"/>
              <w:spacing w:before="58" w:line="170" w:lineRule="auto"/>
              <w:ind w:left="426"/>
            </w:pPr>
            <w:r>
              <w:rPr>
                <w:spacing w:val="-3"/>
              </w:rPr>
              <w:t>36.1</w:t>
            </w:r>
          </w:p>
        </w:tc>
        <w:tc>
          <w:tcPr>
            <w:tcW w:w="1319" w:type="dxa"/>
            <w:gridSpan w:val="3"/>
            <w:vAlign w:val="top"/>
          </w:tcPr>
          <w:p w14:paraId="575D8AAF">
            <w:pPr>
              <w:pStyle w:val="6"/>
              <w:spacing w:before="58" w:line="170" w:lineRule="auto"/>
              <w:ind w:left="426"/>
            </w:pPr>
            <w:r>
              <w:rPr>
                <w:color w:val="404040"/>
                <w:spacing w:val="-5"/>
              </w:rPr>
              <w:t>11.2</w:t>
            </w:r>
          </w:p>
        </w:tc>
        <w:tc>
          <w:tcPr>
            <w:tcW w:w="1433" w:type="dxa"/>
            <w:gridSpan w:val="3"/>
            <w:vAlign w:val="top"/>
          </w:tcPr>
          <w:p w14:paraId="1A4F8813">
            <w:pPr>
              <w:pStyle w:val="6"/>
              <w:spacing w:before="58" w:line="170" w:lineRule="auto"/>
              <w:ind w:left="478"/>
            </w:pPr>
            <w:r>
              <w:rPr>
                <w:color w:val="404040"/>
                <w:spacing w:val="-5"/>
              </w:rPr>
              <w:t>11.2</w:t>
            </w:r>
          </w:p>
        </w:tc>
      </w:tr>
      <w:tr w14:paraId="68481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784" w:type="dxa"/>
            <w:vMerge w:val="restart"/>
            <w:tcBorders>
              <w:top w:val="nil"/>
              <w:bottom w:val="nil"/>
            </w:tcBorders>
            <w:vAlign w:val="top"/>
          </w:tcPr>
          <w:p w14:paraId="1861E888">
            <w:pPr>
              <w:rPr>
                <w:rFonts w:ascii="Arial"/>
                <w:sz w:val="21"/>
              </w:rPr>
            </w:pPr>
          </w:p>
        </w:tc>
        <w:tc>
          <w:tcPr>
            <w:tcW w:w="1168" w:type="dxa"/>
            <w:shd w:val="clear" w:color="auto" w:fill="FFFFFF"/>
            <w:vAlign w:val="top"/>
          </w:tcPr>
          <w:p w14:paraId="52D3BBE4">
            <w:pPr>
              <w:rPr>
                <w:rFonts w:ascii="Arial"/>
                <w:sz w:val="21"/>
              </w:rPr>
            </w:pPr>
          </w:p>
        </w:tc>
        <w:tc>
          <w:tcPr>
            <w:tcW w:w="6374" w:type="dxa"/>
            <w:gridSpan w:val="9"/>
            <w:shd w:val="clear" w:color="auto" w:fill="FFFFFF"/>
            <w:vAlign w:val="top"/>
          </w:tcPr>
          <w:p w14:paraId="3C22265A">
            <w:pPr>
              <w:pStyle w:val="6"/>
              <w:spacing w:before="258" w:line="164" w:lineRule="auto"/>
              <w:jc w:val="right"/>
            </w:pPr>
            <w:r>
              <w:drawing>
                <wp:anchor distT="0" distB="0" distL="0" distR="0" simplePos="0" relativeHeight="251676672" behindDoc="1" locked="0" layoutInCell="1" allowOverlap="1">
                  <wp:simplePos x="0" y="0"/>
                  <wp:positionH relativeFrom="column">
                    <wp:posOffset>-652145</wp:posOffset>
                  </wp:positionH>
                  <wp:positionV relativeFrom="paragraph">
                    <wp:posOffset>73660</wp:posOffset>
                  </wp:positionV>
                  <wp:extent cx="4813300" cy="2089150"/>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72"/>
                          <a:stretch>
                            <a:fillRect/>
                          </a:stretch>
                        </pic:blipFill>
                        <pic:spPr>
                          <a:xfrm>
                            <a:off x="0" y="0"/>
                            <a:ext cx="4813339" cy="2089169"/>
                          </a:xfrm>
                          <a:prstGeom prst="rect">
                            <a:avLst/>
                          </a:prstGeom>
                        </pic:spPr>
                      </pic:pic>
                    </a:graphicData>
                  </a:graphic>
                </wp:anchor>
              </w:drawing>
            </w:r>
            <w:r>
              <w:rPr>
                <w:spacing w:val="-8"/>
              </w:rPr>
              <w:t>36.1</w:t>
            </w:r>
          </w:p>
          <w:p w14:paraId="3FACCCEC">
            <w:pPr>
              <w:pStyle w:val="6"/>
              <w:spacing w:line="157" w:lineRule="auto"/>
              <w:ind w:left="122"/>
            </w:pPr>
            <w:r>
              <w:rPr>
                <w:spacing w:val="-2"/>
              </w:rPr>
              <w:t>47.3</w:t>
            </w:r>
          </w:p>
        </w:tc>
        <w:tc>
          <w:tcPr>
            <w:tcW w:w="584" w:type="dxa"/>
            <w:vMerge w:val="restart"/>
            <w:tcBorders>
              <w:bottom w:val="nil"/>
            </w:tcBorders>
            <w:shd w:val="clear" w:color="auto" w:fill="FFFFFF"/>
            <w:vAlign w:val="top"/>
          </w:tcPr>
          <w:p w14:paraId="7EB45902">
            <w:pPr>
              <w:rPr>
                <w:rFonts w:ascii="Arial"/>
                <w:sz w:val="21"/>
              </w:rPr>
            </w:pPr>
          </w:p>
        </w:tc>
      </w:tr>
      <w:tr w14:paraId="407CB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84" w:type="dxa"/>
            <w:vMerge w:val="continue"/>
            <w:tcBorders>
              <w:top w:val="nil"/>
              <w:bottom w:val="nil"/>
            </w:tcBorders>
            <w:vAlign w:val="top"/>
          </w:tcPr>
          <w:p w14:paraId="202B8175">
            <w:pPr>
              <w:rPr>
                <w:rFonts w:ascii="Arial"/>
                <w:sz w:val="21"/>
              </w:rPr>
            </w:pPr>
          </w:p>
        </w:tc>
        <w:tc>
          <w:tcPr>
            <w:tcW w:w="1168" w:type="dxa"/>
            <w:shd w:val="clear" w:color="auto" w:fill="FFFFFF"/>
            <w:vAlign w:val="top"/>
          </w:tcPr>
          <w:p w14:paraId="3E707E90">
            <w:pPr>
              <w:pStyle w:val="6"/>
              <w:spacing w:before="136" w:line="219" w:lineRule="auto"/>
              <w:ind w:left="230"/>
            </w:pPr>
            <w:r>
              <w:rPr>
                <w:spacing w:val="3"/>
              </w:rPr>
              <w:t>新鲜水</w:t>
            </w:r>
          </w:p>
        </w:tc>
        <w:tc>
          <w:tcPr>
            <w:tcW w:w="2887" w:type="dxa"/>
            <w:gridSpan w:val="3"/>
            <w:shd w:val="clear" w:color="auto" w:fill="FFFFFF"/>
            <w:vAlign w:val="top"/>
          </w:tcPr>
          <w:p w14:paraId="5F35630D">
            <w:pPr>
              <w:pStyle w:val="6"/>
              <w:spacing w:before="96" w:line="290" w:lineRule="exact"/>
              <w:ind w:firstLine="53"/>
            </w:pPr>
            <w:r>
              <w:rPr>
                <w:position w:val="-5"/>
              </w:rPr>
              <w:pict>
                <v:group id="_x0000_s1028" o:spid="_x0000_s1028" o:spt="203" style="height:14.5pt;width:138.5pt;" coordsize="2770,290">
                  <o:lock v:ext="edit"/>
                  <v:shape id="_x0000_s1029" o:spid="_x0000_s1029" o:spt="75" type="#_x0000_t75" style="position:absolute;left:0;top:0;height:290;width:2770;" filled="f" stroked="f" coordsize="21600,21600">
                    <v:path/>
                    <v:fill on="f" focussize="0,0"/>
                    <v:stroke on="f"/>
                    <v:imagedata r:id="rId173" o:title=""/>
                    <o:lock v:ext="edit" aspectratio="t"/>
                  </v:shape>
                  <v:shape id="_x0000_s1030" o:spid="_x0000_s1030" o:spt="202" type="#_x0000_t202" style="position:absolute;left:-20;top:-20;height:330;width:2810;" filled="f" stroked="f" coordsize="21600,21600">
                    <v:path/>
                    <v:fill on="f" focussize="0,0"/>
                    <v:stroke on="f"/>
                    <v:imagedata o:title=""/>
                    <o:lock v:ext="edit" aspectratio="f"/>
                    <v:textbox inset="0mm,0mm,0mm,0mm">
                      <w:txbxContent>
                        <w:p w14:paraId="4A2CF68E">
                          <w:pPr>
                            <w:spacing w:before="59" w:line="219" w:lineRule="auto"/>
                            <w:ind w:left="1029"/>
                            <w:rPr>
                              <w:rFonts w:ascii="宋体" w:hAnsi="宋体" w:eastAsia="宋体" w:cs="宋体"/>
                              <w:sz w:val="23"/>
                              <w:szCs w:val="23"/>
                            </w:rPr>
                          </w:pPr>
                          <w:r>
                            <w:rPr>
                              <w:rFonts w:ascii="宋体" w:hAnsi="宋体" w:eastAsia="宋体" w:cs="宋体"/>
                              <w:spacing w:val="2"/>
                              <w:sz w:val="23"/>
                              <w:szCs w:val="23"/>
                            </w:rPr>
                            <w:t>软水制备</w:t>
                          </w:r>
                        </w:p>
                      </w:txbxContent>
                    </v:textbox>
                  </v:shape>
                  <w10:wrap type="none"/>
                  <w10:anchorlock/>
                </v:group>
              </w:pict>
            </w:r>
          </w:p>
        </w:tc>
        <w:tc>
          <w:tcPr>
            <w:tcW w:w="1639" w:type="dxa"/>
            <w:gridSpan w:val="2"/>
            <w:shd w:val="clear" w:color="auto" w:fill="FFFFFF"/>
            <w:vAlign w:val="top"/>
          </w:tcPr>
          <w:p w14:paraId="223817EB">
            <w:pPr>
              <w:pStyle w:val="6"/>
              <w:spacing w:before="40" w:line="172" w:lineRule="auto"/>
              <w:ind w:left="196" w:right="263" w:firstLine="850"/>
            </w:pPr>
            <w:r>
              <w:rPr>
                <w:spacing w:val="-9"/>
              </w:rPr>
              <w:t>192</w:t>
            </w:r>
            <w:r>
              <w:t xml:space="preserve"> </w:t>
            </w:r>
            <w:r>
              <w:rPr>
                <w:spacing w:val="8"/>
              </w:rPr>
              <w:t>锅炉</w:t>
            </w:r>
          </w:p>
        </w:tc>
        <w:tc>
          <w:tcPr>
            <w:tcW w:w="1848" w:type="dxa"/>
            <w:gridSpan w:val="4"/>
            <w:shd w:val="clear" w:color="auto" w:fill="FFFFFF"/>
            <w:vAlign w:val="top"/>
          </w:tcPr>
          <w:p w14:paraId="1B215C61">
            <w:pPr>
              <w:pStyle w:val="6"/>
              <w:spacing w:before="15" w:line="182" w:lineRule="auto"/>
              <w:ind w:left="146" w:right="66"/>
            </w:pPr>
            <w:r>
              <w:rPr>
                <w:spacing w:val="2"/>
              </w:rPr>
              <w:t>糖化糊化、煮沸</w:t>
            </w:r>
            <w:r>
              <w:t xml:space="preserve"> </w:t>
            </w:r>
            <w:r>
              <w:rPr>
                <w:spacing w:val="3"/>
              </w:rPr>
              <w:t>锅、包装车间</w:t>
            </w:r>
          </w:p>
        </w:tc>
        <w:tc>
          <w:tcPr>
            <w:tcW w:w="584" w:type="dxa"/>
            <w:vMerge w:val="continue"/>
            <w:tcBorders>
              <w:top w:val="nil"/>
            </w:tcBorders>
            <w:vAlign w:val="top"/>
          </w:tcPr>
          <w:p w14:paraId="63D55C40">
            <w:pPr>
              <w:rPr>
                <w:rFonts w:ascii="Arial"/>
                <w:sz w:val="21"/>
              </w:rPr>
            </w:pPr>
          </w:p>
        </w:tc>
      </w:tr>
      <w:tr w14:paraId="45FE1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6" w:hRule="atLeast"/>
        </w:trPr>
        <w:tc>
          <w:tcPr>
            <w:tcW w:w="784" w:type="dxa"/>
            <w:vMerge w:val="continue"/>
            <w:tcBorders>
              <w:top w:val="nil"/>
              <w:bottom w:val="nil"/>
            </w:tcBorders>
            <w:vAlign w:val="top"/>
          </w:tcPr>
          <w:p w14:paraId="2ADD859A">
            <w:pPr>
              <w:rPr>
                <w:rFonts w:ascii="Arial"/>
                <w:sz w:val="21"/>
              </w:rPr>
            </w:pPr>
          </w:p>
        </w:tc>
        <w:tc>
          <w:tcPr>
            <w:tcW w:w="2397" w:type="dxa"/>
            <w:gridSpan w:val="2"/>
            <w:vMerge w:val="restart"/>
            <w:tcBorders>
              <w:bottom w:val="nil"/>
            </w:tcBorders>
            <w:shd w:val="clear" w:color="auto" w:fill="FFFFFF"/>
            <w:vAlign w:val="top"/>
          </w:tcPr>
          <w:p w14:paraId="40C7C25E">
            <w:pPr>
              <w:rPr>
                <w:rFonts w:ascii="Arial"/>
                <w:sz w:val="21"/>
              </w:rPr>
            </w:pPr>
          </w:p>
        </w:tc>
        <w:tc>
          <w:tcPr>
            <w:tcW w:w="340" w:type="dxa"/>
            <w:vMerge w:val="restart"/>
            <w:tcBorders>
              <w:bottom w:val="nil"/>
            </w:tcBorders>
            <w:shd w:val="clear" w:color="auto" w:fill="FFFFFF"/>
            <w:vAlign w:val="top"/>
          </w:tcPr>
          <w:p w14:paraId="6F8643D4">
            <w:pPr>
              <w:rPr>
                <w:rFonts w:ascii="Arial"/>
                <w:sz w:val="21"/>
              </w:rPr>
            </w:pPr>
          </w:p>
        </w:tc>
        <w:tc>
          <w:tcPr>
            <w:tcW w:w="4645" w:type="dxa"/>
            <w:gridSpan w:val="6"/>
            <w:tcBorders>
              <w:bottom w:val="nil"/>
            </w:tcBorders>
            <w:shd w:val="clear" w:color="auto" w:fill="FFFFFF"/>
            <w:vAlign w:val="top"/>
          </w:tcPr>
          <w:p w14:paraId="17C2AA71">
            <w:pPr>
              <w:pStyle w:val="6"/>
              <w:spacing w:before="67" w:line="2080" w:lineRule="exact"/>
              <w:ind w:firstLine="34"/>
            </w:pPr>
            <w:r>
              <w:rPr>
                <w:position w:val="-41"/>
              </w:rPr>
              <w:pict>
                <v:group id="_x0000_s1031" o:spid="_x0000_s1031" o:spt="203" style="height:104.05pt;width:228.95pt;" coordsize="4578,2081">
                  <o:lock v:ext="edit"/>
                  <v:shape id="_x0000_s1032" o:spid="_x0000_s1032" o:spt="75" type="#_x0000_t75" style="position:absolute;left:0;top:0;height:2081;width:4570;" filled="f" stroked="f" coordsize="21600,21600">
                    <v:path/>
                    <v:fill on="f" focussize="0,0"/>
                    <v:stroke on="f"/>
                    <v:imagedata r:id="rId174" o:title=""/>
                    <o:lock v:ext="edit" aspectratio="t"/>
                  </v:shape>
                  <v:shape id="_x0000_s1033" o:spid="_x0000_s1033" o:spt="202" type="#_x0000_t202" style="position:absolute;left:-20;top:-20;height:2121;width:4618;" filled="f" stroked="f" coordsize="21600,21600">
                    <v:path/>
                    <v:fill on="f" focussize="0,0"/>
                    <v:stroke on="f"/>
                    <v:imagedata o:title=""/>
                    <o:lock v:ext="edit" aspectratio="f"/>
                    <v:textbox inset="0mm,0mm,0mm,0mm">
                      <w:txbxContent>
                        <w:p w14:paraId="0304D327">
                          <w:pPr>
                            <w:spacing w:before="191" w:line="487" w:lineRule="exact"/>
                            <w:ind w:left="20"/>
                            <w:rPr>
                              <w:rFonts w:ascii="宋体" w:hAnsi="宋体" w:eastAsia="宋体" w:cs="宋体"/>
                              <w:sz w:val="23"/>
                              <w:szCs w:val="23"/>
                            </w:rPr>
                          </w:pPr>
                          <w:r>
                            <w:fldChar w:fldCharType="begin"/>
                          </w:r>
                          <w:r>
                            <w:instrText xml:space="preserve">EQ \* jc3 \* hps23 \o\al(\s\up 6(</w:instrText>
                          </w:r>
                          <w:r>
                            <w:rPr>
                              <w:rFonts w:ascii="宋体" w:hAnsi="宋体" w:eastAsia="宋体" w:cs="宋体"/>
                              <w:w w:val="98"/>
                              <w:position w:val="9"/>
                              <w:sz w:val="23"/>
                              <w:szCs w:val="23"/>
                            </w:rPr>
                            <w:instrText xml:space="preserve">反</w:instrText>
                          </w:r>
                          <w:r>
                            <w:rPr>
                              <w:rFonts w:ascii="宋体" w:hAnsi="宋体" w:eastAsia="宋体" w:cs="宋体"/>
                              <w:w w:val="98"/>
                              <w:position w:val="9"/>
                              <w:sz w:val="23"/>
                              <w:szCs w:val="23"/>
                              <w:em w:val="dot"/>
                            </w:rPr>
                            <w:instrText xml:space="preserve">冲</w:instrText>
                          </w:r>
                          <w:r>
                            <w:rPr>
                              <w:rFonts w:ascii="宋体" w:hAnsi="宋体" w:eastAsia="宋体" w:cs="宋体"/>
                              <w:w w:val="98"/>
                              <w:position w:val="9"/>
                              <w:sz w:val="23"/>
                              <w:szCs w:val="23"/>
                            </w:rPr>
                            <w:instrText xml:space="preserve">洗</w:instrText>
                          </w:r>
                          <w:r>
                            <w:instrText xml:space="preserve">),</w:instrText>
                          </w:r>
                          <w:r>
                            <w:rPr>
                              <w:rFonts w:ascii="宋体" w:hAnsi="宋体" w:eastAsia="宋体" w:cs="宋体"/>
                              <w:w w:val="98"/>
                              <w:position w:val="-3"/>
                              <w:sz w:val="23"/>
                              <w:szCs w:val="23"/>
                            </w:rPr>
                            <w:instrText xml:space="preserve">水7</w:instrText>
                          </w:r>
                          <w:r>
                            <w:rPr>
                              <w:rFonts w:ascii="宋体" w:hAnsi="宋体" w:eastAsia="宋体" w:cs="宋体"/>
                              <w:w w:val="123"/>
                              <w:position w:val="-3"/>
                              <w:sz w:val="23"/>
                              <w:szCs w:val="23"/>
                            </w:rPr>
                            <w:instrText xml:space="preserve"> </w:instrText>
                          </w:r>
                          <w:r>
                            <w:rPr>
                              <w:rFonts w:ascii="宋体" w:hAnsi="宋体" w:eastAsia="宋体" w:cs="宋体"/>
                              <w:w w:val="98"/>
                              <w:position w:val="-3"/>
                              <w:sz w:val="23"/>
                              <w:szCs w:val="23"/>
                            </w:rPr>
                            <w:instrText xml:space="preserve">5</w:instrText>
                          </w:r>
                          <w:r>
                            <w:instrText xml:space="preserve">)</w:instrText>
                          </w:r>
                          <w:r>
                            <w:fldChar w:fldCharType="end"/>
                          </w:r>
                          <w:r>
                            <w:rPr>
                              <w:rFonts w:ascii="宋体" w:hAnsi="宋体" w:eastAsia="宋体" w:cs="宋体"/>
                              <w:spacing w:val="5"/>
                              <w:position w:val="9"/>
                              <w:sz w:val="23"/>
                              <w:szCs w:val="23"/>
                            </w:rPr>
                            <w:t xml:space="preserve">         </w:t>
                          </w:r>
                          <w:r>
                            <w:rPr>
                              <w:rFonts w:ascii="宋体" w:hAnsi="宋体" w:eastAsia="宋体" w:cs="宋体"/>
                              <w:spacing w:val="-2"/>
                              <w:position w:val="9"/>
                              <w:sz w:val="23"/>
                              <w:szCs w:val="23"/>
                            </w:rPr>
                            <w:t>排污水3.7</w:t>
                          </w:r>
                        </w:p>
                        <w:p w14:paraId="1F1D5CE5">
                          <w:pPr>
                            <w:spacing w:before="131" w:line="176" w:lineRule="auto"/>
                            <w:ind w:left="2970"/>
                            <w:rPr>
                              <w:rFonts w:ascii="宋体" w:hAnsi="宋体" w:eastAsia="宋体" w:cs="宋体"/>
                              <w:sz w:val="23"/>
                              <w:szCs w:val="23"/>
                            </w:rPr>
                          </w:pPr>
                          <w:r>
                            <w:rPr>
                              <w:rFonts w:ascii="宋体" w:hAnsi="宋体" w:eastAsia="宋体" w:cs="宋体"/>
                              <w:spacing w:val="3"/>
                              <w:sz w:val="23"/>
                              <w:szCs w:val="23"/>
                            </w:rPr>
                            <w:t>回用于项目区</w:t>
                          </w:r>
                        </w:p>
                        <w:p w14:paraId="0A360449">
                          <w:pPr>
                            <w:spacing w:line="218" w:lineRule="auto"/>
                            <w:ind w:right="20"/>
                            <w:jc w:val="right"/>
                            <w:rPr>
                              <w:rFonts w:ascii="宋体" w:hAnsi="宋体" w:eastAsia="宋体" w:cs="宋体"/>
                              <w:sz w:val="23"/>
                              <w:szCs w:val="23"/>
                            </w:rPr>
                          </w:pPr>
                          <w:r>
                            <w:rPr>
                              <w:rFonts w:ascii="宋体" w:hAnsi="宋体" w:eastAsia="宋体" w:cs="宋体"/>
                              <w:spacing w:val="3"/>
                              <w:position w:val="2"/>
                              <w:sz w:val="23"/>
                              <w:szCs w:val="23"/>
                              <w:u w:val="single" w:color="auto"/>
                            </w:rPr>
                            <w:t>絮凝沉淀池</w:t>
                          </w:r>
                          <w:r>
                            <w:rPr>
                              <w:rFonts w:ascii="宋体" w:hAnsi="宋体" w:eastAsia="宋体" w:cs="宋体"/>
                              <w:spacing w:val="3"/>
                              <w:position w:val="2"/>
                              <w:sz w:val="23"/>
                              <w:szCs w:val="23"/>
                            </w:rPr>
                            <w:t xml:space="preserve">     </w:t>
                          </w:r>
                          <w:r>
                            <w:rPr>
                              <w:rFonts w:ascii="宋体" w:hAnsi="宋体" w:eastAsia="宋体" w:cs="宋体"/>
                              <w:spacing w:val="3"/>
                              <w:position w:val="-2"/>
                              <w:sz w:val="23"/>
                              <w:szCs w:val="23"/>
                            </w:rPr>
                            <w:t>绿化、道路清扫</w:t>
                          </w:r>
                        </w:p>
                        <w:p w14:paraId="36C65229">
                          <w:pPr>
                            <w:spacing w:line="260" w:lineRule="auto"/>
                            <w:rPr>
                              <w:rFonts w:ascii="Arial"/>
                              <w:sz w:val="21"/>
                            </w:rPr>
                          </w:pPr>
                        </w:p>
                        <w:p w14:paraId="16FD0CE3">
                          <w:pPr>
                            <w:spacing w:before="76" w:line="219" w:lineRule="auto"/>
                            <w:ind w:left="1039"/>
                            <w:rPr>
                              <w:rFonts w:ascii="宋体" w:hAnsi="宋体" w:eastAsia="宋体" w:cs="宋体"/>
                              <w:sz w:val="23"/>
                              <w:szCs w:val="23"/>
                            </w:rPr>
                          </w:pPr>
                          <w:r>
                            <w:rPr>
                              <w:rFonts w:ascii="宋体" w:hAnsi="宋体" w:eastAsia="宋体" w:cs="宋体"/>
                              <w:spacing w:val="-1"/>
                              <w:sz w:val="23"/>
                              <w:szCs w:val="23"/>
                            </w:rPr>
                            <w:t>循环水量155.9</w:t>
                          </w:r>
                        </w:p>
                      </w:txbxContent>
                    </v:textbox>
                  </v:shape>
                  <w10:wrap type="none"/>
                  <w10:anchorlock/>
                </v:group>
              </w:pict>
            </w:r>
          </w:p>
        </w:tc>
        <w:tc>
          <w:tcPr>
            <w:tcW w:w="744" w:type="dxa"/>
            <w:gridSpan w:val="2"/>
            <w:vMerge w:val="restart"/>
            <w:tcBorders>
              <w:bottom w:val="nil"/>
            </w:tcBorders>
            <w:shd w:val="clear" w:color="auto" w:fill="FFFFFF"/>
            <w:vAlign w:val="top"/>
          </w:tcPr>
          <w:p w14:paraId="5F5B34A6">
            <w:pPr>
              <w:rPr>
                <w:rFonts w:ascii="Arial"/>
                <w:sz w:val="21"/>
              </w:rPr>
            </w:pPr>
          </w:p>
        </w:tc>
      </w:tr>
      <w:tr w14:paraId="58603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6" w:hRule="atLeast"/>
        </w:trPr>
        <w:tc>
          <w:tcPr>
            <w:tcW w:w="784" w:type="dxa"/>
            <w:vMerge w:val="continue"/>
            <w:tcBorders>
              <w:top w:val="nil"/>
            </w:tcBorders>
            <w:vAlign w:val="top"/>
          </w:tcPr>
          <w:p w14:paraId="6E314AC8">
            <w:pPr>
              <w:rPr>
                <w:rFonts w:ascii="Arial"/>
                <w:sz w:val="21"/>
              </w:rPr>
            </w:pPr>
          </w:p>
        </w:tc>
        <w:tc>
          <w:tcPr>
            <w:tcW w:w="2397" w:type="dxa"/>
            <w:gridSpan w:val="2"/>
            <w:vMerge w:val="continue"/>
            <w:tcBorders>
              <w:top w:val="nil"/>
            </w:tcBorders>
            <w:vAlign w:val="top"/>
          </w:tcPr>
          <w:p w14:paraId="6887B69C">
            <w:pPr>
              <w:rPr>
                <w:rFonts w:ascii="Arial"/>
                <w:sz w:val="21"/>
              </w:rPr>
            </w:pPr>
          </w:p>
        </w:tc>
        <w:tc>
          <w:tcPr>
            <w:tcW w:w="340" w:type="dxa"/>
            <w:vMerge w:val="continue"/>
            <w:tcBorders>
              <w:top w:val="nil"/>
            </w:tcBorders>
            <w:vAlign w:val="top"/>
          </w:tcPr>
          <w:p w14:paraId="598B4B05">
            <w:pPr>
              <w:rPr>
                <w:rFonts w:ascii="Arial"/>
                <w:sz w:val="21"/>
              </w:rPr>
            </w:pPr>
          </w:p>
        </w:tc>
        <w:tc>
          <w:tcPr>
            <w:tcW w:w="4645" w:type="dxa"/>
            <w:gridSpan w:val="6"/>
            <w:tcBorders>
              <w:top w:val="nil"/>
            </w:tcBorders>
            <w:shd w:val="clear" w:color="auto" w:fill="FFFFFF"/>
            <w:vAlign w:val="top"/>
          </w:tcPr>
          <w:p w14:paraId="748DB56C">
            <w:pPr>
              <w:pStyle w:val="6"/>
              <w:spacing w:before="118" w:line="219" w:lineRule="auto"/>
              <w:ind w:left="117"/>
            </w:pPr>
            <w:r>
              <w:rPr>
                <w:b/>
                <w:bCs/>
                <w:spacing w:val="-4"/>
              </w:rPr>
              <w:t>图2-1</w:t>
            </w:r>
            <w:r>
              <w:rPr>
                <w:spacing w:val="11"/>
              </w:rPr>
              <w:t xml:space="preserve">  </w:t>
            </w:r>
            <w:r>
              <w:rPr>
                <w:b/>
                <w:bCs/>
                <w:spacing w:val="-4"/>
              </w:rPr>
              <w:t>项目水平衡图</w:t>
            </w:r>
          </w:p>
        </w:tc>
        <w:tc>
          <w:tcPr>
            <w:tcW w:w="744" w:type="dxa"/>
            <w:gridSpan w:val="2"/>
            <w:vMerge w:val="continue"/>
            <w:tcBorders>
              <w:top w:val="nil"/>
            </w:tcBorders>
            <w:vAlign w:val="top"/>
          </w:tcPr>
          <w:p w14:paraId="54774E0F">
            <w:pPr>
              <w:rPr>
                <w:rFonts w:ascii="Arial"/>
                <w:sz w:val="21"/>
              </w:rPr>
            </w:pPr>
          </w:p>
        </w:tc>
      </w:tr>
    </w:tbl>
    <w:p w14:paraId="51065A9B">
      <w:pPr>
        <w:spacing w:before="31" w:line="239" w:lineRule="auto"/>
        <w:ind w:left="4174"/>
        <w:rPr>
          <w:rFonts w:ascii="宋体" w:hAnsi="宋体" w:eastAsia="宋体" w:cs="宋体"/>
          <w:sz w:val="19"/>
          <w:szCs w:val="19"/>
        </w:rPr>
      </w:pPr>
      <w:r>
        <w:rPr>
          <w:rFonts w:ascii="宋体" w:hAnsi="宋体" w:eastAsia="宋体" w:cs="宋体"/>
          <w:spacing w:val="-4"/>
          <w:sz w:val="19"/>
          <w:szCs w:val="19"/>
        </w:rPr>
        <w:t>195.7</w:t>
      </w:r>
    </w:p>
    <w:p w14:paraId="423C64F7">
      <w:pPr>
        <w:spacing w:line="239" w:lineRule="auto"/>
        <w:rPr>
          <w:rFonts w:ascii="宋体" w:hAnsi="宋体" w:eastAsia="宋体" w:cs="宋体"/>
          <w:sz w:val="19"/>
          <w:szCs w:val="19"/>
        </w:rPr>
        <w:sectPr>
          <w:footerReference r:id="rId21" w:type="default"/>
          <w:pgSz w:w="11900" w:h="16840"/>
          <w:pgMar w:top="1431" w:right="1514" w:bottom="1026" w:left="1465" w:header="0" w:footer="626" w:gutter="0"/>
          <w:cols w:space="720" w:num="1"/>
        </w:sectPr>
      </w:pPr>
    </w:p>
    <w:p w14:paraId="71117B38">
      <w:pPr>
        <w:spacing w:before="22"/>
      </w:pPr>
    </w:p>
    <w:tbl>
      <w:tblPr>
        <w:tblStyle w:val="5"/>
        <w:tblW w:w="8959" w:type="dxa"/>
        <w:tblInd w:w="5"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24"/>
        <w:gridCol w:w="1438"/>
        <w:gridCol w:w="2393"/>
        <w:gridCol w:w="1250"/>
        <w:gridCol w:w="302"/>
        <w:gridCol w:w="2752"/>
      </w:tblGrid>
      <w:tr w14:paraId="2EB8435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19" w:hRule="atLeast"/>
        </w:trPr>
        <w:tc>
          <w:tcPr>
            <w:tcW w:w="824" w:type="dxa"/>
            <w:vMerge w:val="restart"/>
            <w:tcBorders>
              <w:top w:val="single" w:color="000000" w:sz="4" w:space="0"/>
              <w:left w:val="single" w:color="000000" w:sz="4" w:space="0"/>
              <w:bottom w:val="nil"/>
              <w:right w:val="single" w:color="000000" w:sz="4" w:space="0"/>
            </w:tcBorders>
            <w:vAlign w:val="top"/>
          </w:tcPr>
          <w:p w14:paraId="4045D7B3">
            <w:pPr>
              <w:spacing w:line="248" w:lineRule="auto"/>
              <w:rPr>
                <w:rFonts w:ascii="Arial"/>
                <w:sz w:val="21"/>
              </w:rPr>
            </w:pPr>
          </w:p>
          <w:p w14:paraId="5D7F486C">
            <w:pPr>
              <w:spacing w:line="248" w:lineRule="auto"/>
              <w:rPr>
                <w:rFonts w:ascii="Arial"/>
                <w:sz w:val="21"/>
              </w:rPr>
            </w:pPr>
          </w:p>
          <w:p w14:paraId="2A341EA1">
            <w:pPr>
              <w:spacing w:line="248" w:lineRule="auto"/>
              <w:rPr>
                <w:rFonts w:ascii="Arial"/>
                <w:sz w:val="21"/>
              </w:rPr>
            </w:pPr>
          </w:p>
          <w:p w14:paraId="6EA48736">
            <w:pPr>
              <w:spacing w:line="248" w:lineRule="auto"/>
              <w:rPr>
                <w:rFonts w:ascii="Arial"/>
                <w:sz w:val="21"/>
              </w:rPr>
            </w:pPr>
          </w:p>
          <w:p w14:paraId="2F7C426B">
            <w:pPr>
              <w:spacing w:line="248" w:lineRule="auto"/>
              <w:rPr>
                <w:rFonts w:ascii="Arial"/>
                <w:sz w:val="21"/>
              </w:rPr>
            </w:pPr>
          </w:p>
          <w:p w14:paraId="28BEAAA9">
            <w:pPr>
              <w:spacing w:line="248" w:lineRule="auto"/>
              <w:rPr>
                <w:rFonts w:ascii="Arial"/>
                <w:sz w:val="21"/>
              </w:rPr>
            </w:pPr>
          </w:p>
          <w:p w14:paraId="1889D481">
            <w:pPr>
              <w:spacing w:line="248" w:lineRule="auto"/>
              <w:rPr>
                <w:rFonts w:ascii="Arial"/>
                <w:sz w:val="21"/>
              </w:rPr>
            </w:pPr>
          </w:p>
          <w:p w14:paraId="0CAB4E6B">
            <w:pPr>
              <w:spacing w:line="248" w:lineRule="auto"/>
              <w:rPr>
                <w:rFonts w:ascii="Arial"/>
                <w:sz w:val="21"/>
              </w:rPr>
            </w:pPr>
          </w:p>
          <w:p w14:paraId="61D8A560">
            <w:pPr>
              <w:spacing w:line="248" w:lineRule="auto"/>
              <w:rPr>
                <w:rFonts w:ascii="Arial"/>
                <w:sz w:val="21"/>
              </w:rPr>
            </w:pPr>
          </w:p>
          <w:p w14:paraId="2B294D61">
            <w:pPr>
              <w:spacing w:line="248" w:lineRule="auto"/>
              <w:rPr>
                <w:rFonts w:ascii="Arial"/>
                <w:sz w:val="21"/>
              </w:rPr>
            </w:pPr>
          </w:p>
          <w:p w14:paraId="5C2E1551">
            <w:pPr>
              <w:spacing w:line="248" w:lineRule="auto"/>
              <w:rPr>
                <w:rFonts w:ascii="Arial"/>
                <w:sz w:val="21"/>
              </w:rPr>
            </w:pPr>
          </w:p>
          <w:p w14:paraId="6C7F31FF">
            <w:pPr>
              <w:spacing w:line="248" w:lineRule="auto"/>
              <w:rPr>
                <w:rFonts w:ascii="Arial"/>
                <w:sz w:val="21"/>
              </w:rPr>
            </w:pPr>
          </w:p>
          <w:p w14:paraId="47924860">
            <w:pPr>
              <w:spacing w:line="249" w:lineRule="auto"/>
              <w:rPr>
                <w:rFonts w:ascii="Arial"/>
                <w:sz w:val="21"/>
              </w:rPr>
            </w:pPr>
          </w:p>
          <w:p w14:paraId="4F085E0D">
            <w:pPr>
              <w:spacing w:line="249" w:lineRule="auto"/>
              <w:rPr>
                <w:rFonts w:ascii="Arial"/>
                <w:sz w:val="21"/>
              </w:rPr>
            </w:pPr>
          </w:p>
          <w:p w14:paraId="63BEF748">
            <w:pPr>
              <w:spacing w:line="249" w:lineRule="auto"/>
              <w:rPr>
                <w:rFonts w:ascii="Arial"/>
                <w:sz w:val="21"/>
              </w:rPr>
            </w:pPr>
          </w:p>
          <w:p w14:paraId="3748EF13">
            <w:pPr>
              <w:spacing w:line="249" w:lineRule="auto"/>
              <w:rPr>
                <w:rFonts w:ascii="Arial"/>
                <w:sz w:val="21"/>
              </w:rPr>
            </w:pPr>
          </w:p>
          <w:p w14:paraId="1B6B4F78">
            <w:pPr>
              <w:spacing w:line="249" w:lineRule="auto"/>
              <w:rPr>
                <w:rFonts w:ascii="Arial"/>
                <w:sz w:val="21"/>
              </w:rPr>
            </w:pPr>
          </w:p>
          <w:p w14:paraId="0C956119">
            <w:pPr>
              <w:spacing w:line="249" w:lineRule="auto"/>
              <w:rPr>
                <w:rFonts w:ascii="Arial"/>
                <w:sz w:val="21"/>
              </w:rPr>
            </w:pPr>
          </w:p>
          <w:p w14:paraId="46AA6E56">
            <w:pPr>
              <w:spacing w:line="249" w:lineRule="auto"/>
              <w:rPr>
                <w:rFonts w:ascii="Arial"/>
                <w:sz w:val="21"/>
              </w:rPr>
            </w:pPr>
          </w:p>
          <w:p w14:paraId="49ADB457">
            <w:pPr>
              <w:spacing w:line="249" w:lineRule="auto"/>
              <w:rPr>
                <w:rFonts w:ascii="Arial"/>
                <w:sz w:val="21"/>
              </w:rPr>
            </w:pPr>
          </w:p>
          <w:p w14:paraId="787F3ABF">
            <w:pPr>
              <w:spacing w:line="249" w:lineRule="auto"/>
              <w:rPr>
                <w:rFonts w:ascii="Arial"/>
                <w:sz w:val="21"/>
              </w:rPr>
            </w:pPr>
          </w:p>
          <w:p w14:paraId="1E87D21B">
            <w:pPr>
              <w:spacing w:line="249" w:lineRule="auto"/>
              <w:rPr>
                <w:rFonts w:ascii="Arial"/>
                <w:sz w:val="21"/>
              </w:rPr>
            </w:pPr>
          </w:p>
          <w:p w14:paraId="23FFD3EE">
            <w:pPr>
              <w:spacing w:line="249" w:lineRule="auto"/>
              <w:rPr>
                <w:rFonts w:ascii="Arial"/>
                <w:sz w:val="21"/>
              </w:rPr>
            </w:pPr>
          </w:p>
          <w:p w14:paraId="350FD773">
            <w:pPr>
              <w:pStyle w:val="6"/>
              <w:spacing w:before="78" w:line="233" w:lineRule="auto"/>
              <w:ind w:left="164" w:right="154"/>
              <w:jc w:val="both"/>
              <w:rPr>
                <w:sz w:val="24"/>
                <w:szCs w:val="24"/>
              </w:rPr>
            </w:pPr>
            <w:r>
              <w:rPr>
                <w:spacing w:val="7"/>
                <w:sz w:val="24"/>
                <w:szCs w:val="24"/>
              </w:rPr>
              <w:t>工艺</w:t>
            </w:r>
            <w:r>
              <w:rPr>
                <w:sz w:val="24"/>
                <w:szCs w:val="24"/>
              </w:rPr>
              <w:t xml:space="preserve"> </w:t>
            </w:r>
            <w:r>
              <w:rPr>
                <w:spacing w:val="-6"/>
                <w:sz w:val="24"/>
                <w:szCs w:val="24"/>
              </w:rPr>
              <w:t>流程</w:t>
            </w:r>
            <w:r>
              <w:rPr>
                <w:sz w:val="24"/>
                <w:szCs w:val="24"/>
              </w:rPr>
              <w:t xml:space="preserve"> </w:t>
            </w:r>
            <w:r>
              <w:rPr>
                <w:spacing w:val="7"/>
                <w:sz w:val="24"/>
                <w:szCs w:val="24"/>
              </w:rPr>
              <w:t>和产</w:t>
            </w:r>
          </w:p>
          <w:p w14:paraId="5B780B5B">
            <w:pPr>
              <w:pStyle w:val="6"/>
              <w:spacing w:line="221" w:lineRule="auto"/>
              <w:ind w:left="164"/>
              <w:rPr>
                <w:sz w:val="24"/>
                <w:szCs w:val="24"/>
              </w:rPr>
            </w:pPr>
            <w:r>
              <w:rPr>
                <w:spacing w:val="6"/>
                <w:sz w:val="24"/>
                <w:szCs w:val="24"/>
              </w:rPr>
              <w:t>排污</w:t>
            </w:r>
          </w:p>
          <w:p w14:paraId="63008DC6">
            <w:pPr>
              <w:pStyle w:val="6"/>
              <w:spacing w:before="20" w:line="220" w:lineRule="auto"/>
              <w:ind w:left="164"/>
              <w:rPr>
                <w:sz w:val="24"/>
                <w:szCs w:val="24"/>
              </w:rPr>
            </w:pPr>
            <w:r>
              <w:rPr>
                <w:spacing w:val="6"/>
                <w:sz w:val="24"/>
                <w:szCs w:val="24"/>
              </w:rPr>
              <w:t>环节</w:t>
            </w:r>
          </w:p>
        </w:tc>
        <w:tc>
          <w:tcPr>
            <w:tcW w:w="8135" w:type="dxa"/>
            <w:gridSpan w:val="5"/>
            <w:tcBorders>
              <w:top w:val="single" w:color="000000" w:sz="4" w:space="0"/>
              <w:left w:val="single" w:color="000000" w:sz="4" w:space="0"/>
              <w:right w:val="single" w:color="000000" w:sz="4" w:space="0"/>
            </w:tcBorders>
            <w:vAlign w:val="top"/>
          </w:tcPr>
          <w:p w14:paraId="2746754A">
            <w:pPr>
              <w:pStyle w:val="6"/>
              <w:spacing w:before="32" w:line="220" w:lineRule="auto"/>
              <w:ind w:left="104"/>
              <w:rPr>
                <w:sz w:val="24"/>
                <w:szCs w:val="24"/>
              </w:rPr>
            </w:pPr>
            <w:r>
              <w:rPr>
                <w:b/>
                <w:bCs/>
                <w:spacing w:val="-4"/>
                <w:sz w:val="24"/>
                <w:szCs w:val="24"/>
              </w:rPr>
              <w:t>项目运营期工艺流程</w:t>
            </w:r>
          </w:p>
          <w:p w14:paraId="4FFB069C">
            <w:pPr>
              <w:pStyle w:val="6"/>
              <w:spacing w:before="184" w:line="357" w:lineRule="auto"/>
              <w:ind w:left="110" w:right="104" w:firstLine="470"/>
              <w:rPr>
                <w:sz w:val="24"/>
                <w:szCs w:val="24"/>
              </w:rPr>
            </w:pPr>
            <w:r>
              <w:rPr>
                <w:spacing w:val="4"/>
                <w:sz w:val="24"/>
                <w:szCs w:val="24"/>
              </w:rPr>
              <w:t>本项目为锅炉房建设，生产蒸汽供给原有项目的糖化车间</w:t>
            </w:r>
            <w:r>
              <w:rPr>
                <w:spacing w:val="3"/>
                <w:sz w:val="24"/>
                <w:szCs w:val="24"/>
              </w:rPr>
              <w:t>(糖化糊化、</w:t>
            </w:r>
            <w:r>
              <w:rPr>
                <w:sz w:val="24"/>
                <w:szCs w:val="24"/>
              </w:rPr>
              <w:t xml:space="preserve"> </w:t>
            </w:r>
            <w:r>
              <w:rPr>
                <w:spacing w:val="-1"/>
                <w:sz w:val="24"/>
                <w:szCs w:val="24"/>
              </w:rPr>
              <w:t>煮沸锅)、包装车间生产线使用。</w:t>
            </w:r>
          </w:p>
          <w:p w14:paraId="600D36E3">
            <w:pPr>
              <w:pStyle w:val="6"/>
              <w:spacing w:before="74" w:line="215" w:lineRule="auto"/>
              <w:ind w:left="4320"/>
              <w:rPr>
                <w:sz w:val="24"/>
                <w:szCs w:val="24"/>
              </w:rPr>
            </w:pPr>
            <w:r>
              <w:rPr>
                <w:spacing w:val="-12"/>
                <w:sz w:val="24"/>
                <w:szCs w:val="24"/>
              </w:rPr>
              <w:t>1</w:t>
            </w:r>
            <w:r>
              <w:rPr>
                <w:spacing w:val="-48"/>
                <w:sz w:val="24"/>
                <w:szCs w:val="24"/>
              </w:rPr>
              <w:t xml:space="preserve"> </w:t>
            </w:r>
            <w:r>
              <w:rPr>
                <w:spacing w:val="-12"/>
                <w:sz w:val="24"/>
                <w:szCs w:val="24"/>
              </w:rPr>
              <w:t>6</w:t>
            </w:r>
            <w:r>
              <w:rPr>
                <w:spacing w:val="-58"/>
                <w:sz w:val="24"/>
                <w:szCs w:val="24"/>
              </w:rPr>
              <w:t xml:space="preserve"> </w:t>
            </w:r>
            <w:r>
              <w:rPr>
                <w:spacing w:val="-12"/>
                <w:sz w:val="24"/>
                <w:szCs w:val="24"/>
              </w:rPr>
              <w:t>m</w:t>
            </w:r>
            <w:r>
              <w:rPr>
                <w:spacing w:val="-45"/>
                <w:sz w:val="24"/>
                <w:szCs w:val="24"/>
              </w:rPr>
              <w:t xml:space="preserve"> </w:t>
            </w:r>
            <w:r>
              <w:rPr>
                <w:spacing w:val="-12"/>
                <w:sz w:val="24"/>
                <w:szCs w:val="24"/>
              </w:rPr>
              <w:t>高</w:t>
            </w:r>
            <w:r>
              <w:rPr>
                <w:spacing w:val="-52"/>
                <w:sz w:val="24"/>
                <w:szCs w:val="24"/>
              </w:rPr>
              <w:t xml:space="preserve"> </w:t>
            </w:r>
            <w:r>
              <w:rPr>
                <w:spacing w:val="-12"/>
                <w:sz w:val="24"/>
                <w:szCs w:val="24"/>
              </w:rPr>
              <w:t>排</w:t>
            </w:r>
          </w:p>
          <w:p w14:paraId="4D127BF6">
            <w:pPr>
              <w:pStyle w:val="6"/>
              <w:ind w:left="3700" w:right="2874" w:firstLine="599"/>
              <w:rPr>
                <w:sz w:val="24"/>
                <w:szCs w:val="24"/>
              </w:rPr>
            </w:pPr>
            <w:r>
              <w:rPr>
                <w:spacing w:val="-3"/>
                <w:sz w:val="24"/>
                <w:szCs w:val="24"/>
              </w:rPr>
              <w:t>气筒排放</w:t>
            </w:r>
            <w:r>
              <w:rPr>
                <w:sz w:val="24"/>
                <w:szCs w:val="24"/>
              </w:rPr>
              <w:t xml:space="preserve"> </w:t>
            </w:r>
            <w:r>
              <w:rPr>
                <w:spacing w:val="5"/>
                <w:sz w:val="24"/>
                <w:szCs w:val="24"/>
              </w:rPr>
              <w:t>天然气</w:t>
            </w:r>
          </w:p>
        </w:tc>
      </w:tr>
      <w:tr w14:paraId="5EBB3F2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346" w:hRule="atLeast"/>
        </w:trPr>
        <w:tc>
          <w:tcPr>
            <w:tcW w:w="824" w:type="dxa"/>
            <w:vMerge w:val="continue"/>
            <w:tcBorders>
              <w:top w:val="nil"/>
              <w:left w:val="single" w:color="000000" w:sz="4" w:space="0"/>
              <w:bottom w:val="nil"/>
              <w:right w:val="single" w:color="000000" w:sz="4" w:space="0"/>
            </w:tcBorders>
            <w:vAlign w:val="top"/>
          </w:tcPr>
          <w:p w14:paraId="728CC389">
            <w:pPr>
              <w:rPr>
                <w:rFonts w:ascii="Arial"/>
                <w:sz w:val="21"/>
              </w:rPr>
            </w:pPr>
          </w:p>
        </w:tc>
        <w:tc>
          <w:tcPr>
            <w:tcW w:w="1438" w:type="dxa"/>
            <w:tcBorders>
              <w:left w:val="single" w:color="000000" w:sz="4" w:space="0"/>
            </w:tcBorders>
            <w:vAlign w:val="top"/>
          </w:tcPr>
          <w:p w14:paraId="7164596F">
            <w:pPr>
              <w:spacing w:line="331" w:lineRule="auto"/>
              <w:rPr>
                <w:rFonts w:ascii="Arial"/>
                <w:sz w:val="21"/>
              </w:rPr>
            </w:pPr>
          </w:p>
          <w:p w14:paraId="7B35E507">
            <w:pPr>
              <w:spacing w:line="332" w:lineRule="auto"/>
              <w:rPr>
                <w:rFonts w:ascii="Arial"/>
                <w:sz w:val="21"/>
              </w:rPr>
            </w:pPr>
          </w:p>
          <w:p w14:paraId="2258803B">
            <w:pPr>
              <w:pStyle w:val="6"/>
              <w:spacing w:before="78" w:line="219" w:lineRule="auto"/>
              <w:ind w:left="250"/>
              <w:rPr>
                <w:sz w:val="24"/>
                <w:szCs w:val="24"/>
              </w:rPr>
            </w:pPr>
            <w:r>
              <w:rPr>
                <w:spacing w:val="3"/>
                <w:sz w:val="24"/>
                <w:szCs w:val="24"/>
              </w:rPr>
              <w:t>新鲜水</w:t>
            </w:r>
          </w:p>
        </w:tc>
        <w:tc>
          <w:tcPr>
            <w:tcW w:w="2393" w:type="dxa"/>
            <w:vAlign w:val="top"/>
          </w:tcPr>
          <w:p w14:paraId="743261B9">
            <w:pPr>
              <w:spacing w:line="404" w:lineRule="auto"/>
              <w:rPr>
                <w:rFonts w:ascii="Arial"/>
                <w:sz w:val="21"/>
              </w:rPr>
            </w:pPr>
          </w:p>
          <w:p w14:paraId="1AC58A52">
            <w:pPr>
              <w:pStyle w:val="6"/>
              <w:spacing w:before="78" w:line="210" w:lineRule="auto"/>
              <w:ind w:left="457" w:right="193" w:firstLine="1249"/>
              <w:rPr>
                <w:sz w:val="24"/>
                <w:szCs w:val="24"/>
              </w:rPr>
            </w:pPr>
            <w:r>
              <w:rPr>
                <w:spacing w:val="5"/>
                <w:sz w:val="24"/>
                <w:szCs w:val="24"/>
              </w:rPr>
              <w:t>软水</w:t>
            </w:r>
            <w:r>
              <w:rPr>
                <w:sz w:val="24"/>
                <w:szCs w:val="24"/>
              </w:rPr>
              <w:t xml:space="preserve"> </w:t>
            </w:r>
            <w:r>
              <w:rPr>
                <w:spacing w:val="2"/>
                <w:sz w:val="24"/>
                <w:szCs w:val="24"/>
                <w:u w:val="single" w:color="auto"/>
              </w:rPr>
              <w:t>软水制备</w:t>
            </w:r>
          </w:p>
          <w:p w14:paraId="681BC71D">
            <w:pPr>
              <w:pStyle w:val="6"/>
              <w:spacing w:before="205" w:line="219" w:lineRule="auto"/>
              <w:ind w:left="847"/>
              <w:rPr>
                <w:sz w:val="24"/>
                <w:szCs w:val="24"/>
              </w:rPr>
            </w:pPr>
            <w:r>
              <w:rPr>
                <w:spacing w:val="2"/>
                <w:sz w:val="24"/>
                <w:szCs w:val="24"/>
              </w:rPr>
              <w:t>反冲洗水</w:t>
            </w:r>
          </w:p>
        </w:tc>
        <w:tc>
          <w:tcPr>
            <w:tcW w:w="1250" w:type="dxa"/>
            <w:vAlign w:val="top"/>
          </w:tcPr>
          <w:p w14:paraId="78EB01DE">
            <w:pPr>
              <w:pStyle w:val="6"/>
              <w:spacing w:before="67" w:line="183" w:lineRule="auto"/>
              <w:ind w:left="1074"/>
              <w:rPr>
                <w:sz w:val="24"/>
                <w:szCs w:val="24"/>
              </w:rPr>
            </w:pPr>
            <w:r>
              <w:rPr>
                <w:sz w:val="24"/>
                <w:szCs w:val="24"/>
              </w:rPr>
              <w:t>G</w:t>
            </w:r>
          </w:p>
          <w:p w14:paraId="03C9687D">
            <w:pPr>
              <w:spacing w:line="360" w:lineRule="auto"/>
              <w:rPr>
                <w:rFonts w:ascii="Arial"/>
                <w:sz w:val="21"/>
              </w:rPr>
            </w:pPr>
          </w:p>
          <w:p w14:paraId="3937683F">
            <w:pPr>
              <w:pStyle w:val="6"/>
              <w:spacing w:before="78" w:line="220" w:lineRule="auto"/>
              <w:ind w:left="204"/>
              <w:rPr>
                <w:sz w:val="24"/>
                <w:szCs w:val="24"/>
              </w:rPr>
            </w:pPr>
            <w:r>
              <w:rPr>
                <w:spacing w:val="4"/>
                <w:sz w:val="24"/>
                <w:szCs w:val="24"/>
                <w:u w:val="single" w:color="auto"/>
              </w:rPr>
              <w:t>燃气锅炉</w:t>
            </w:r>
          </w:p>
          <w:p w14:paraId="4C0A5ABF">
            <w:pPr>
              <w:pStyle w:val="6"/>
              <w:spacing w:before="152" w:line="202" w:lineRule="auto"/>
              <w:ind w:left="264" w:right="244" w:firstLine="29"/>
              <w:rPr>
                <w:sz w:val="24"/>
                <w:szCs w:val="24"/>
              </w:rPr>
            </w:pPr>
            <w:r>
              <w:rPr>
                <w:spacing w:val="-4"/>
                <w:sz w:val="24"/>
                <w:szCs w:val="24"/>
              </w:rPr>
              <w:t>锅炉排</w:t>
            </w:r>
            <w:r>
              <w:rPr>
                <w:spacing w:val="1"/>
                <w:sz w:val="24"/>
                <w:szCs w:val="24"/>
              </w:rPr>
              <w:t xml:space="preserve"> </w:t>
            </w:r>
            <w:r>
              <w:rPr>
                <w:spacing w:val="5"/>
                <w:sz w:val="24"/>
                <w:szCs w:val="24"/>
              </w:rPr>
              <w:t>污水</w:t>
            </w:r>
          </w:p>
        </w:tc>
        <w:tc>
          <w:tcPr>
            <w:tcW w:w="302" w:type="dxa"/>
            <w:vMerge w:val="restart"/>
            <w:tcBorders>
              <w:bottom w:val="nil"/>
            </w:tcBorders>
            <w:vAlign w:val="top"/>
          </w:tcPr>
          <w:p w14:paraId="4B1418A8">
            <w:pPr>
              <w:spacing w:line="259" w:lineRule="auto"/>
              <w:rPr>
                <w:rFonts w:ascii="Arial"/>
                <w:sz w:val="21"/>
              </w:rPr>
            </w:pPr>
          </w:p>
          <w:p w14:paraId="109FA839">
            <w:pPr>
              <w:spacing w:line="259" w:lineRule="auto"/>
              <w:rPr>
                <w:rFonts w:ascii="Arial"/>
                <w:sz w:val="21"/>
              </w:rPr>
            </w:pPr>
          </w:p>
          <w:p w14:paraId="3F58DF48">
            <w:pPr>
              <w:spacing w:line="259" w:lineRule="auto"/>
              <w:rPr>
                <w:rFonts w:ascii="Arial"/>
                <w:sz w:val="21"/>
              </w:rPr>
            </w:pPr>
          </w:p>
          <w:p w14:paraId="4CA05260">
            <w:pPr>
              <w:spacing w:line="260" w:lineRule="auto"/>
              <w:rPr>
                <w:rFonts w:ascii="Arial"/>
                <w:sz w:val="21"/>
              </w:rPr>
            </w:pPr>
          </w:p>
          <w:p w14:paraId="6CD461AC">
            <w:pPr>
              <w:spacing w:line="260" w:lineRule="auto"/>
              <w:rPr>
                <w:rFonts w:ascii="Arial"/>
                <w:sz w:val="21"/>
              </w:rPr>
            </w:pPr>
          </w:p>
          <w:p w14:paraId="4C13959D">
            <w:pPr>
              <w:spacing w:line="260" w:lineRule="auto"/>
              <w:rPr>
                <w:rFonts w:ascii="Arial"/>
                <w:sz w:val="21"/>
              </w:rPr>
            </w:pPr>
          </w:p>
          <w:p w14:paraId="4B068177">
            <w:pPr>
              <w:spacing w:line="260" w:lineRule="auto"/>
              <w:rPr>
                <w:rFonts w:ascii="Arial"/>
                <w:sz w:val="21"/>
              </w:rPr>
            </w:pPr>
          </w:p>
          <w:p w14:paraId="520CF3E6">
            <w:pPr>
              <w:pStyle w:val="6"/>
              <w:spacing w:before="78" w:line="220" w:lineRule="auto"/>
              <w:jc w:val="right"/>
              <w:rPr>
                <w:sz w:val="24"/>
                <w:szCs w:val="24"/>
              </w:rPr>
            </w:pPr>
            <w:r>
              <w:rPr>
                <w:color w:val="504040"/>
                <w:spacing w:val="-17"/>
                <w:sz w:val="24"/>
                <w:szCs w:val="24"/>
              </w:rPr>
              <w:t>絮</w:t>
            </w:r>
          </w:p>
        </w:tc>
        <w:tc>
          <w:tcPr>
            <w:tcW w:w="2752" w:type="dxa"/>
            <w:vMerge w:val="restart"/>
            <w:tcBorders>
              <w:bottom w:val="nil"/>
              <w:right w:val="single" w:color="000000" w:sz="4" w:space="0"/>
            </w:tcBorders>
            <w:vAlign w:val="top"/>
          </w:tcPr>
          <w:p w14:paraId="2D222FF0">
            <w:pPr>
              <w:spacing w:before="179"/>
            </w:pPr>
          </w:p>
          <w:tbl>
            <w:tblPr>
              <w:tblStyle w:val="5"/>
              <w:tblW w:w="2380" w:type="dxa"/>
              <w:tblInd w:w="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2"/>
              <w:gridCol w:w="1573"/>
              <w:gridCol w:w="125"/>
            </w:tblGrid>
            <w:tr w14:paraId="594A5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682" w:type="dxa"/>
                  <w:vAlign w:val="top"/>
                </w:tcPr>
                <w:p w14:paraId="7558F128">
                  <w:pPr>
                    <w:pStyle w:val="6"/>
                    <w:spacing w:before="66" w:line="221" w:lineRule="auto"/>
                    <w:ind w:left="14"/>
                    <w:rPr>
                      <w:sz w:val="21"/>
                      <w:szCs w:val="21"/>
                    </w:rPr>
                  </w:pPr>
                  <w:r>
                    <w:rPr>
                      <w:spacing w:val="6"/>
                      <w:sz w:val="21"/>
                      <w:szCs w:val="21"/>
                    </w:rPr>
                    <w:t>蒸汽</w:t>
                  </w:r>
                </w:p>
              </w:tc>
              <w:tc>
                <w:tcPr>
                  <w:tcW w:w="1698" w:type="dxa"/>
                  <w:gridSpan w:val="2"/>
                  <w:vMerge w:val="restart"/>
                  <w:tcBorders>
                    <w:bottom w:val="nil"/>
                  </w:tcBorders>
                  <w:vAlign w:val="top"/>
                </w:tcPr>
                <w:p w14:paraId="72645C5F">
                  <w:pPr>
                    <w:pStyle w:val="6"/>
                    <w:spacing w:before="113" w:line="237" w:lineRule="auto"/>
                    <w:ind w:left="143" w:right="61"/>
                    <w:rPr>
                      <w:sz w:val="21"/>
                      <w:szCs w:val="21"/>
                    </w:rPr>
                  </w:pPr>
                  <w:r>
                    <w:rPr>
                      <w:spacing w:val="1"/>
                      <w:sz w:val="21"/>
                      <w:szCs w:val="21"/>
                    </w:rPr>
                    <w:t>糖化糊化、煮沸</w:t>
                  </w:r>
                  <w:r>
                    <w:rPr>
                      <w:spacing w:val="5"/>
                      <w:sz w:val="21"/>
                      <w:szCs w:val="21"/>
                    </w:rPr>
                    <w:t xml:space="preserve"> </w:t>
                  </w:r>
                  <w:r>
                    <w:rPr>
                      <w:spacing w:val="3"/>
                      <w:sz w:val="21"/>
                      <w:szCs w:val="21"/>
                    </w:rPr>
                    <w:t>锅、包装车间</w:t>
                  </w:r>
                </w:p>
              </w:tc>
            </w:tr>
            <w:tr w14:paraId="183E2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682" w:type="dxa"/>
                  <w:vMerge w:val="restart"/>
                  <w:tcBorders>
                    <w:bottom w:val="nil"/>
                  </w:tcBorders>
                  <w:vAlign w:val="top"/>
                </w:tcPr>
                <w:p w14:paraId="2ECB5B38">
                  <w:pPr>
                    <w:spacing w:line="266" w:lineRule="auto"/>
                    <w:rPr>
                      <w:rFonts w:ascii="Arial"/>
                      <w:sz w:val="21"/>
                    </w:rPr>
                  </w:pPr>
                </w:p>
                <w:p w14:paraId="32B34C07">
                  <w:pPr>
                    <w:spacing w:line="266" w:lineRule="auto"/>
                    <w:rPr>
                      <w:rFonts w:ascii="Arial"/>
                      <w:sz w:val="21"/>
                    </w:rPr>
                  </w:pPr>
                </w:p>
                <w:p w14:paraId="7C60DCEA">
                  <w:pPr>
                    <w:spacing w:line="266" w:lineRule="auto"/>
                    <w:rPr>
                      <w:rFonts w:ascii="Arial"/>
                      <w:sz w:val="21"/>
                    </w:rPr>
                  </w:pPr>
                </w:p>
                <w:p w14:paraId="111A2366">
                  <w:pPr>
                    <w:spacing w:line="267" w:lineRule="auto"/>
                    <w:rPr>
                      <w:rFonts w:ascii="Arial"/>
                      <w:sz w:val="21"/>
                    </w:rPr>
                  </w:pPr>
                </w:p>
                <w:p w14:paraId="2CCC021F">
                  <w:pPr>
                    <w:pStyle w:val="6"/>
                    <w:spacing w:before="68" w:line="220" w:lineRule="auto"/>
                    <w:ind w:left="14"/>
                    <w:rPr>
                      <w:sz w:val="21"/>
                      <w:szCs w:val="21"/>
                    </w:rPr>
                  </w:pPr>
                  <w:r>
                    <w:rPr>
                      <w:spacing w:val="-2"/>
                      <w:sz w:val="21"/>
                      <w:szCs w:val="21"/>
                    </w:rPr>
                    <w:t>凝沉淀</w:t>
                  </w:r>
                </w:p>
                <w:p w14:paraId="7F67F124">
                  <w:pPr>
                    <w:spacing w:line="392" w:lineRule="auto"/>
                    <w:rPr>
                      <w:rFonts w:ascii="Arial"/>
                      <w:sz w:val="21"/>
                    </w:rPr>
                  </w:pPr>
                </w:p>
                <w:p w14:paraId="2155087A">
                  <w:pPr>
                    <w:pStyle w:val="6"/>
                    <w:spacing w:before="68" w:line="209" w:lineRule="auto"/>
                    <w:jc w:val="right"/>
                    <w:rPr>
                      <w:sz w:val="21"/>
                      <w:szCs w:val="21"/>
                    </w:rPr>
                  </w:pPr>
                  <w:r>
                    <w:rPr>
                      <w:color w:val="706080"/>
                      <w:spacing w:val="-29"/>
                      <w:sz w:val="21"/>
                      <w:szCs w:val="21"/>
                    </w:rPr>
                    <w:t>回</w:t>
                  </w:r>
                </w:p>
                <w:p w14:paraId="3D0B921B">
                  <w:pPr>
                    <w:pStyle w:val="6"/>
                    <w:spacing w:line="220" w:lineRule="auto"/>
                    <w:jc w:val="right"/>
                    <w:rPr>
                      <w:sz w:val="21"/>
                      <w:szCs w:val="21"/>
                    </w:rPr>
                  </w:pPr>
                  <w:r>
                    <w:rPr>
                      <w:spacing w:val="-10"/>
                      <w:sz w:val="21"/>
                      <w:szCs w:val="21"/>
                    </w:rPr>
                    <w:t>化</w:t>
                  </w:r>
                </w:p>
              </w:tc>
              <w:tc>
                <w:tcPr>
                  <w:tcW w:w="1698" w:type="dxa"/>
                  <w:gridSpan w:val="2"/>
                  <w:vMerge w:val="continue"/>
                  <w:tcBorders>
                    <w:top w:val="nil"/>
                  </w:tcBorders>
                  <w:vAlign w:val="top"/>
                </w:tcPr>
                <w:p w14:paraId="3FEEAABF">
                  <w:pPr>
                    <w:rPr>
                      <w:rFonts w:ascii="Arial"/>
                      <w:sz w:val="21"/>
                    </w:rPr>
                  </w:pPr>
                </w:p>
              </w:tc>
            </w:tr>
            <w:tr w14:paraId="3C460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17" w:hRule="atLeast"/>
              </w:trPr>
              <w:tc>
                <w:tcPr>
                  <w:tcW w:w="682" w:type="dxa"/>
                  <w:vMerge w:val="continue"/>
                  <w:tcBorders>
                    <w:top w:val="nil"/>
                  </w:tcBorders>
                  <w:vAlign w:val="top"/>
                </w:tcPr>
                <w:p w14:paraId="4AD54A16">
                  <w:pPr>
                    <w:rPr>
                      <w:rFonts w:ascii="Arial"/>
                      <w:sz w:val="21"/>
                    </w:rPr>
                  </w:pPr>
                </w:p>
              </w:tc>
              <w:tc>
                <w:tcPr>
                  <w:tcW w:w="1573" w:type="dxa"/>
                  <w:vAlign w:val="top"/>
                </w:tcPr>
                <w:p w14:paraId="3B8E1687">
                  <w:pPr>
                    <w:spacing w:line="245" w:lineRule="auto"/>
                    <w:rPr>
                      <w:rFonts w:ascii="Arial"/>
                      <w:sz w:val="21"/>
                    </w:rPr>
                  </w:pPr>
                </w:p>
                <w:p w14:paraId="2D7B4C6C">
                  <w:pPr>
                    <w:spacing w:line="246" w:lineRule="auto"/>
                    <w:rPr>
                      <w:rFonts w:ascii="Arial"/>
                      <w:sz w:val="21"/>
                    </w:rPr>
                  </w:pPr>
                </w:p>
                <w:p w14:paraId="73D7CB35">
                  <w:pPr>
                    <w:spacing w:line="246" w:lineRule="auto"/>
                    <w:rPr>
                      <w:rFonts w:ascii="Arial"/>
                      <w:sz w:val="21"/>
                    </w:rPr>
                  </w:pPr>
                </w:p>
                <w:p w14:paraId="34870DE5">
                  <w:pPr>
                    <w:pStyle w:val="6"/>
                    <w:spacing w:before="69" w:line="229" w:lineRule="auto"/>
                    <w:ind w:left="12"/>
                    <w:rPr>
                      <w:sz w:val="21"/>
                      <w:szCs w:val="21"/>
                    </w:rPr>
                  </w:pPr>
                  <w:r>
                    <w:rPr>
                      <w:sz w:val="21"/>
                      <w:szCs w:val="21"/>
                    </w:rPr>
                    <w:t>池</w:t>
                  </w:r>
                </w:p>
                <w:p w14:paraId="131A597F">
                  <w:pPr>
                    <w:spacing w:line="369" w:lineRule="auto"/>
                    <w:rPr>
                      <w:rFonts w:ascii="Arial"/>
                      <w:sz w:val="21"/>
                    </w:rPr>
                  </w:pPr>
                </w:p>
                <w:p w14:paraId="5FA3E073">
                  <w:pPr>
                    <w:pStyle w:val="6"/>
                    <w:spacing w:before="68" w:line="219" w:lineRule="auto"/>
                    <w:ind w:left="12"/>
                    <w:rPr>
                      <w:sz w:val="21"/>
                      <w:szCs w:val="21"/>
                    </w:rPr>
                  </w:pPr>
                  <w:r>
                    <w:rPr>
                      <w:spacing w:val="-2"/>
                      <w:sz w:val="21"/>
                      <w:szCs w:val="21"/>
                    </w:rPr>
                    <w:t>用于厂区绿</w:t>
                  </w:r>
                </w:p>
                <w:p w14:paraId="3B7E9AAC">
                  <w:pPr>
                    <w:pStyle w:val="6"/>
                    <w:spacing w:line="219" w:lineRule="auto"/>
                    <w:ind w:left="12"/>
                    <w:rPr>
                      <w:sz w:val="21"/>
                      <w:szCs w:val="21"/>
                    </w:rPr>
                  </w:pPr>
                  <w:r>
                    <w:rPr>
                      <w:sz w:val="21"/>
                      <w:szCs w:val="21"/>
                    </w:rPr>
                    <w:t>、道路清扫</w:t>
                  </w:r>
                </w:p>
              </w:tc>
              <w:tc>
                <w:tcPr>
                  <w:tcW w:w="125" w:type="dxa"/>
                  <w:vAlign w:val="top"/>
                </w:tcPr>
                <w:p w14:paraId="65E7E884">
                  <w:pPr>
                    <w:rPr>
                      <w:rFonts w:ascii="Arial"/>
                      <w:sz w:val="21"/>
                    </w:rPr>
                  </w:pPr>
                </w:p>
              </w:tc>
            </w:tr>
          </w:tbl>
          <w:p w14:paraId="69D4A15E">
            <w:pPr>
              <w:spacing w:line="164" w:lineRule="exact"/>
              <w:rPr>
                <w:rFonts w:ascii="Arial"/>
                <w:sz w:val="14"/>
              </w:rPr>
            </w:pPr>
          </w:p>
        </w:tc>
      </w:tr>
      <w:tr w14:paraId="018B70B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60" w:hRule="atLeast"/>
        </w:trPr>
        <w:tc>
          <w:tcPr>
            <w:tcW w:w="824" w:type="dxa"/>
            <w:vMerge w:val="continue"/>
            <w:tcBorders>
              <w:top w:val="nil"/>
              <w:left w:val="single" w:color="000000" w:sz="4" w:space="0"/>
              <w:bottom w:val="nil"/>
              <w:right w:val="single" w:color="000000" w:sz="4" w:space="0"/>
            </w:tcBorders>
            <w:vAlign w:val="top"/>
          </w:tcPr>
          <w:p w14:paraId="640780E1">
            <w:pPr>
              <w:rPr>
                <w:rFonts w:ascii="Arial"/>
                <w:sz w:val="21"/>
              </w:rPr>
            </w:pPr>
          </w:p>
        </w:tc>
        <w:tc>
          <w:tcPr>
            <w:tcW w:w="5081" w:type="dxa"/>
            <w:gridSpan w:val="3"/>
            <w:tcBorders>
              <w:left w:val="single" w:color="000000" w:sz="4" w:space="0"/>
            </w:tcBorders>
            <w:vAlign w:val="top"/>
          </w:tcPr>
          <w:p w14:paraId="292C1EB7">
            <w:pPr>
              <w:spacing w:line="304" w:lineRule="auto"/>
              <w:rPr>
                <w:rFonts w:ascii="Arial"/>
                <w:sz w:val="21"/>
              </w:rPr>
            </w:pPr>
          </w:p>
          <w:p w14:paraId="18C08460">
            <w:pPr>
              <w:spacing w:line="304" w:lineRule="auto"/>
              <w:rPr>
                <w:rFonts w:ascii="Arial"/>
                <w:sz w:val="21"/>
              </w:rPr>
            </w:pPr>
          </w:p>
          <w:p w14:paraId="11EA061C">
            <w:pPr>
              <w:pStyle w:val="6"/>
              <w:spacing w:before="78" w:line="228" w:lineRule="auto"/>
              <w:ind w:left="450"/>
              <w:rPr>
                <w:sz w:val="24"/>
                <w:szCs w:val="24"/>
              </w:rPr>
            </w:pPr>
            <w:r>
              <w:rPr>
                <w:spacing w:val="2"/>
                <w:position w:val="-1"/>
                <w:sz w:val="24"/>
                <w:szCs w:val="24"/>
              </w:rPr>
              <w:t>G-有组织废气</w:t>
            </w:r>
            <w:r>
              <w:rPr>
                <w:position w:val="-1"/>
                <w:sz w:val="24"/>
                <w:szCs w:val="24"/>
              </w:rPr>
              <w:t xml:space="preserve">           </w:t>
            </w:r>
            <w:r>
              <w:rPr>
                <w:spacing w:val="2"/>
                <w:position w:val="1"/>
                <w:sz w:val="24"/>
                <w:szCs w:val="24"/>
              </w:rPr>
              <w:t>回收冷凝水</w:t>
            </w:r>
          </w:p>
        </w:tc>
        <w:tc>
          <w:tcPr>
            <w:tcW w:w="302" w:type="dxa"/>
            <w:vMerge w:val="continue"/>
            <w:tcBorders>
              <w:top w:val="nil"/>
            </w:tcBorders>
            <w:vAlign w:val="top"/>
          </w:tcPr>
          <w:p w14:paraId="1E7C1CAE">
            <w:pPr>
              <w:rPr>
                <w:rFonts w:ascii="Arial"/>
                <w:sz w:val="21"/>
              </w:rPr>
            </w:pPr>
          </w:p>
        </w:tc>
        <w:tc>
          <w:tcPr>
            <w:tcW w:w="2752" w:type="dxa"/>
            <w:vMerge w:val="continue"/>
            <w:tcBorders>
              <w:top w:val="nil"/>
              <w:right w:val="single" w:color="000000" w:sz="4" w:space="0"/>
            </w:tcBorders>
            <w:vAlign w:val="top"/>
          </w:tcPr>
          <w:p w14:paraId="04EFB292">
            <w:pPr>
              <w:rPr>
                <w:rFonts w:ascii="Arial"/>
                <w:sz w:val="21"/>
              </w:rPr>
            </w:pPr>
          </w:p>
        </w:tc>
      </w:tr>
      <w:tr w14:paraId="6353C6E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174" w:hRule="atLeast"/>
        </w:trPr>
        <w:tc>
          <w:tcPr>
            <w:tcW w:w="824" w:type="dxa"/>
            <w:vMerge w:val="continue"/>
            <w:tcBorders>
              <w:top w:val="nil"/>
              <w:left w:val="single" w:color="000000" w:sz="4" w:space="0"/>
              <w:bottom w:val="single" w:color="000000" w:sz="4" w:space="0"/>
              <w:right w:val="single" w:color="000000" w:sz="4" w:space="0"/>
            </w:tcBorders>
            <w:vAlign w:val="top"/>
          </w:tcPr>
          <w:p w14:paraId="57C7C157">
            <w:pPr>
              <w:rPr>
                <w:rFonts w:ascii="Arial"/>
                <w:sz w:val="21"/>
              </w:rPr>
            </w:pPr>
          </w:p>
        </w:tc>
        <w:tc>
          <w:tcPr>
            <w:tcW w:w="8135" w:type="dxa"/>
            <w:gridSpan w:val="5"/>
            <w:tcBorders>
              <w:left w:val="single" w:color="000000" w:sz="4" w:space="0"/>
              <w:bottom w:val="single" w:color="000000" w:sz="4" w:space="0"/>
              <w:right w:val="single" w:color="000000" w:sz="4" w:space="0"/>
            </w:tcBorders>
            <w:vAlign w:val="top"/>
          </w:tcPr>
          <w:p w14:paraId="51D0EA91">
            <w:pPr>
              <w:pStyle w:val="6"/>
              <w:spacing w:before="186" w:line="219" w:lineRule="auto"/>
              <w:ind w:left="2204"/>
              <w:rPr>
                <w:sz w:val="24"/>
                <w:szCs w:val="24"/>
              </w:rPr>
            </w:pPr>
            <w:r>
              <w:rPr>
                <w:b/>
                <w:bCs/>
                <w:spacing w:val="-2"/>
                <w:sz w:val="24"/>
                <w:szCs w:val="24"/>
              </w:rPr>
              <w:t>图2-2</w:t>
            </w:r>
            <w:r>
              <w:rPr>
                <w:spacing w:val="-2"/>
                <w:sz w:val="24"/>
                <w:szCs w:val="24"/>
              </w:rPr>
              <w:t xml:space="preserve">  </w:t>
            </w:r>
            <w:r>
              <w:rPr>
                <w:b/>
                <w:bCs/>
                <w:spacing w:val="-2"/>
                <w:sz w:val="24"/>
                <w:szCs w:val="24"/>
              </w:rPr>
              <w:t>锅炉生产工艺和产污节点图</w:t>
            </w:r>
          </w:p>
          <w:p w14:paraId="7921C4D7">
            <w:pPr>
              <w:pStyle w:val="6"/>
              <w:spacing w:before="205" w:line="357" w:lineRule="auto"/>
              <w:ind w:left="100" w:right="75" w:firstLine="493"/>
              <w:jc w:val="both"/>
              <w:rPr>
                <w:sz w:val="24"/>
                <w:szCs w:val="24"/>
              </w:rPr>
            </w:pPr>
            <w:r>
              <w:rPr>
                <w:b/>
                <w:bCs/>
                <w:sz w:val="24"/>
                <w:szCs w:val="24"/>
              </w:rPr>
              <w:t>工艺流程简述：</w:t>
            </w:r>
            <w:r>
              <w:rPr>
                <w:sz w:val="24"/>
                <w:szCs w:val="24"/>
              </w:rPr>
              <w:t>锅炉利用天然气燃烧产生的热力加热处理后的</w:t>
            </w:r>
            <w:r>
              <w:rPr>
                <w:spacing w:val="-1"/>
                <w:sz w:val="24"/>
                <w:szCs w:val="24"/>
              </w:rPr>
              <w:t>软水，加</w:t>
            </w:r>
            <w:r>
              <w:rPr>
                <w:sz w:val="24"/>
                <w:szCs w:val="24"/>
              </w:rPr>
              <w:t xml:space="preserve"> 热后的水变为蒸汽，蒸汽通过输送管道为糖化车间(糖化糊化、煮沸锅)、包</w:t>
            </w:r>
            <w:r>
              <w:rPr>
                <w:spacing w:val="10"/>
                <w:sz w:val="24"/>
                <w:szCs w:val="24"/>
              </w:rPr>
              <w:t xml:space="preserve"> </w:t>
            </w:r>
            <w:r>
              <w:rPr>
                <w:spacing w:val="1"/>
                <w:sz w:val="24"/>
                <w:szCs w:val="24"/>
              </w:rPr>
              <w:t>装车间供热。冷凝水循环使用。</w:t>
            </w:r>
          </w:p>
          <w:p w14:paraId="6095A41C">
            <w:pPr>
              <w:pStyle w:val="6"/>
              <w:spacing w:line="359" w:lineRule="auto"/>
              <w:ind w:left="41" w:firstLine="535"/>
              <w:rPr>
                <w:sz w:val="24"/>
                <w:szCs w:val="24"/>
              </w:rPr>
            </w:pPr>
            <w:r>
              <w:rPr>
                <w:spacing w:val="-2"/>
                <w:sz w:val="24"/>
                <w:szCs w:val="24"/>
              </w:rPr>
              <w:t>燃气锅炉原理：燃气蒸汽锅炉是用天然气作燃料，在炉内燃烧释放出来</w:t>
            </w:r>
            <w:r>
              <w:rPr>
                <w:sz w:val="24"/>
                <w:szCs w:val="24"/>
              </w:rPr>
              <w:t xml:space="preserve">  </w:t>
            </w:r>
            <w:r>
              <w:rPr>
                <w:spacing w:val="1"/>
                <w:sz w:val="24"/>
                <w:szCs w:val="24"/>
              </w:rPr>
              <w:t xml:space="preserve">的热量，加热锅内的水，并使其汽化成蒸汽的热能转换设备。水在锅(锅筒)  </w:t>
            </w:r>
            <w:r>
              <w:rPr>
                <w:spacing w:val="-2"/>
                <w:sz w:val="24"/>
                <w:szCs w:val="24"/>
              </w:rPr>
              <w:t>中不断被炉里气体燃料燃烧释放出来的能量加热，温度</w:t>
            </w:r>
            <w:r>
              <w:rPr>
                <w:spacing w:val="-3"/>
                <w:sz w:val="24"/>
                <w:szCs w:val="24"/>
              </w:rPr>
              <w:t>升高并产生带压蒸汽，</w:t>
            </w:r>
            <w:r>
              <w:rPr>
                <w:sz w:val="24"/>
                <w:szCs w:val="24"/>
              </w:rPr>
              <w:t xml:space="preserve"> 由于水的沸点随压力的升高而升高，锅是密封的，水蒸气在里面的膨胀受到  </w:t>
            </w:r>
            <w:r>
              <w:rPr>
                <w:spacing w:val="2"/>
                <w:sz w:val="24"/>
                <w:szCs w:val="24"/>
              </w:rPr>
              <w:t>限制而产生压力形成热动力(严格的说锅炉的水蒸气是水在</w:t>
            </w:r>
            <w:r>
              <w:rPr>
                <w:spacing w:val="1"/>
                <w:sz w:val="24"/>
                <w:szCs w:val="24"/>
              </w:rPr>
              <w:t>锅筒中定压加热</w:t>
            </w:r>
            <w:r>
              <w:rPr>
                <w:sz w:val="24"/>
                <w:szCs w:val="24"/>
              </w:rPr>
              <w:t xml:space="preserve">   </w:t>
            </w:r>
            <w:r>
              <w:rPr>
                <w:spacing w:val="1"/>
                <w:sz w:val="24"/>
                <w:szCs w:val="24"/>
              </w:rPr>
              <w:t>至饱和水再汽化形成的)作为一种能源广泛使用。</w:t>
            </w:r>
          </w:p>
          <w:p w14:paraId="088AFC34">
            <w:pPr>
              <w:pStyle w:val="6"/>
              <w:spacing w:before="6" w:line="352" w:lineRule="auto"/>
              <w:ind w:left="41" w:firstLine="534"/>
              <w:rPr>
                <w:sz w:val="24"/>
                <w:szCs w:val="24"/>
              </w:rPr>
            </w:pPr>
            <w:r>
              <w:rPr>
                <w:spacing w:val="-2"/>
                <w:sz w:val="24"/>
                <w:szCs w:val="24"/>
              </w:rPr>
              <w:t>软水器原理：全自动软水器是一种运行和再生操作过程全自动控制的离</w:t>
            </w:r>
            <w:r>
              <w:rPr>
                <w:spacing w:val="2"/>
                <w:sz w:val="24"/>
                <w:szCs w:val="24"/>
              </w:rPr>
              <w:t xml:space="preserve">  </w:t>
            </w:r>
            <w:r>
              <w:rPr>
                <w:spacing w:val="-2"/>
                <w:sz w:val="24"/>
                <w:szCs w:val="24"/>
              </w:rPr>
              <w:t>子交换软水器，利用钠型阳离子交换树脂去除水中钙镁</w:t>
            </w:r>
            <w:r>
              <w:rPr>
                <w:spacing w:val="-3"/>
                <w:sz w:val="24"/>
                <w:szCs w:val="24"/>
              </w:rPr>
              <w:t>离子，降低原水硬度，</w:t>
            </w:r>
            <w:r>
              <w:rPr>
                <w:sz w:val="24"/>
                <w:szCs w:val="24"/>
              </w:rPr>
              <w:t xml:space="preserve"> </w:t>
            </w:r>
            <w:r>
              <w:rPr>
                <w:spacing w:val="1"/>
                <w:sz w:val="24"/>
                <w:szCs w:val="24"/>
              </w:rPr>
              <w:t>以达到软化硬水的目的从而避免碳酸盐在管道、容器、锅炉产生结垢现象。</w:t>
            </w:r>
            <w:r>
              <w:rPr>
                <w:spacing w:val="5"/>
                <w:sz w:val="24"/>
                <w:szCs w:val="24"/>
              </w:rPr>
              <w:t xml:space="preserve">  </w:t>
            </w:r>
            <w:r>
              <w:rPr>
                <w:sz w:val="24"/>
                <w:szCs w:val="24"/>
              </w:rPr>
              <w:t>大大节省投资成本的同时又能保证生产顺利进行。树脂失效后，</w:t>
            </w:r>
            <w:r>
              <w:rPr>
                <w:spacing w:val="-1"/>
                <w:sz w:val="24"/>
                <w:szCs w:val="24"/>
              </w:rPr>
              <w:t>在进行再生</w:t>
            </w:r>
            <w:r>
              <w:rPr>
                <w:sz w:val="24"/>
                <w:szCs w:val="24"/>
              </w:rPr>
              <w:t xml:space="preserve">  之前先用水自下而上的进行反洗，反洗的目的有两个，一是通过</w:t>
            </w:r>
            <w:r>
              <w:rPr>
                <w:spacing w:val="-1"/>
                <w:sz w:val="24"/>
                <w:szCs w:val="24"/>
              </w:rPr>
              <w:t>反洗，使运</w:t>
            </w:r>
          </w:p>
        </w:tc>
      </w:tr>
    </w:tbl>
    <w:p w14:paraId="5087A40A">
      <w:pPr>
        <w:pStyle w:val="2"/>
      </w:pPr>
    </w:p>
    <w:p w14:paraId="3DF10B4A">
      <w:pPr>
        <w:sectPr>
          <w:footerReference r:id="rId22" w:type="default"/>
          <w:pgSz w:w="11900" w:h="16840"/>
          <w:pgMar w:top="1431" w:right="1494" w:bottom="1010" w:left="1435" w:header="0" w:footer="659" w:gutter="0"/>
          <w:cols w:space="720" w:num="1"/>
        </w:sectPr>
      </w:pPr>
    </w:p>
    <w:p w14:paraId="76023B39">
      <w:pPr>
        <w:spacing w:before="16"/>
      </w:pPr>
    </w:p>
    <w:p w14:paraId="57D92AA3">
      <w:pPr>
        <w:spacing w:before="16"/>
      </w:pPr>
    </w:p>
    <w:p w14:paraId="68064828">
      <w:pPr>
        <w:spacing w:before="15"/>
      </w:pPr>
    </w:p>
    <w:p w14:paraId="1B6AB114">
      <w:pPr>
        <w:spacing w:before="15"/>
      </w:pPr>
    </w:p>
    <w:p w14:paraId="01E5DF23">
      <w:pPr>
        <w:spacing w:before="15"/>
      </w:pPr>
    </w:p>
    <w:tbl>
      <w:tblPr>
        <w:tblStyle w:val="5"/>
        <w:tblW w:w="89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5"/>
        <w:gridCol w:w="1838"/>
        <w:gridCol w:w="1006"/>
        <w:gridCol w:w="348"/>
        <w:gridCol w:w="1282"/>
        <w:gridCol w:w="195"/>
        <w:gridCol w:w="1113"/>
        <w:gridCol w:w="387"/>
        <w:gridCol w:w="305"/>
        <w:gridCol w:w="407"/>
        <w:gridCol w:w="1683"/>
      </w:tblGrid>
      <w:tr w14:paraId="1A43D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3" w:hRule="atLeast"/>
        </w:trPr>
        <w:tc>
          <w:tcPr>
            <w:tcW w:w="415" w:type="dxa"/>
            <w:vMerge w:val="restart"/>
            <w:tcBorders>
              <w:bottom w:val="nil"/>
            </w:tcBorders>
            <w:vAlign w:val="top"/>
          </w:tcPr>
          <w:p w14:paraId="50CFC4B3">
            <w:pPr>
              <w:rPr>
                <w:rFonts w:ascii="Arial"/>
                <w:sz w:val="21"/>
              </w:rPr>
            </w:pPr>
          </w:p>
        </w:tc>
        <w:tc>
          <w:tcPr>
            <w:tcW w:w="8564" w:type="dxa"/>
            <w:gridSpan w:val="10"/>
            <w:vAlign w:val="top"/>
          </w:tcPr>
          <w:p w14:paraId="7C028914">
            <w:pPr>
              <w:pStyle w:val="6"/>
              <w:spacing w:before="34" w:line="219" w:lineRule="auto"/>
              <w:ind w:left="299"/>
            </w:pPr>
            <w:r>
              <w:t>行中压紧的树脂层松动；二是清除运行时在树脂表层积</w:t>
            </w:r>
            <w:r>
              <w:rPr>
                <w:spacing w:val="-1"/>
              </w:rPr>
              <w:t>累的悬浮物。</w:t>
            </w:r>
          </w:p>
          <w:p w14:paraId="48E771FE">
            <w:pPr>
              <w:pStyle w:val="6"/>
              <w:spacing w:before="205" w:line="219" w:lineRule="auto"/>
              <w:ind w:left="799"/>
            </w:pPr>
            <w:r>
              <w:rPr>
                <w:spacing w:val="3"/>
              </w:rPr>
              <w:t>项目目前所生产的蒸汽全部供给原项目的糖化车间(糖化糊化、煮沸锅)、</w:t>
            </w:r>
          </w:p>
          <w:p w14:paraId="0B6FB5C7">
            <w:pPr>
              <w:pStyle w:val="6"/>
              <w:spacing w:before="195" w:line="382" w:lineRule="auto"/>
              <w:ind w:left="160" w:right="768" w:firstLine="159"/>
            </w:pPr>
            <w:r>
              <w:t>包装车间生产线使用，本项目蒸汽日用量约为192t/d,蒸</w:t>
            </w:r>
            <w:r>
              <w:rPr>
                <w:spacing w:val="-1"/>
              </w:rPr>
              <w:t>汽平衡见表2-8,蒸</w:t>
            </w:r>
            <w:r>
              <w:t xml:space="preserve"> </w:t>
            </w:r>
            <w:r>
              <w:rPr>
                <w:spacing w:val="1"/>
              </w:rPr>
              <w:t>汽平衡见图2-3。</w:t>
            </w:r>
          </w:p>
          <w:p w14:paraId="41B2E0B4">
            <w:pPr>
              <w:pStyle w:val="6"/>
              <w:spacing w:before="18" w:line="194" w:lineRule="auto"/>
              <w:ind w:left="2383"/>
            </w:pPr>
            <w:r>
              <w:rPr>
                <w:b/>
                <w:bCs/>
              </w:rPr>
              <w:t>表2-8</w:t>
            </w:r>
            <w:r>
              <w:rPr>
                <w:spacing w:val="19"/>
              </w:rPr>
              <w:t xml:space="preserve">  </w:t>
            </w:r>
            <w:r>
              <w:rPr>
                <w:b/>
                <w:bCs/>
              </w:rPr>
              <w:t>蒸汽平衡表(单位：</w:t>
            </w:r>
            <w:r>
              <w:rPr>
                <w:spacing w:val="-42"/>
              </w:rPr>
              <w:t xml:space="preserve"> </w:t>
            </w:r>
            <w:r>
              <w:rPr>
                <w:b/>
                <w:bCs/>
              </w:rPr>
              <w:t>m³d)</w:t>
            </w:r>
          </w:p>
        </w:tc>
      </w:tr>
      <w:tr w14:paraId="286E8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415" w:type="dxa"/>
            <w:vMerge w:val="continue"/>
            <w:tcBorders>
              <w:top w:val="nil"/>
              <w:bottom w:val="nil"/>
            </w:tcBorders>
            <w:vAlign w:val="top"/>
          </w:tcPr>
          <w:p w14:paraId="3E529A67">
            <w:pPr>
              <w:rPr>
                <w:rFonts w:ascii="Arial"/>
                <w:sz w:val="21"/>
              </w:rPr>
            </w:pPr>
          </w:p>
        </w:tc>
        <w:tc>
          <w:tcPr>
            <w:tcW w:w="1838" w:type="dxa"/>
            <w:vMerge w:val="restart"/>
            <w:tcBorders>
              <w:bottom w:val="nil"/>
            </w:tcBorders>
            <w:vAlign w:val="top"/>
          </w:tcPr>
          <w:p w14:paraId="46344CDD">
            <w:pPr>
              <w:pStyle w:val="6"/>
              <w:spacing w:before="29" w:line="221" w:lineRule="auto"/>
              <w:ind w:left="683"/>
            </w:pPr>
            <w:r>
              <w:pict>
                <v:shape id="_x0000_s1034" o:spid="_x0000_s1034" o:spt="202" type="#_x0000_t202" style="position:absolute;left:0pt;margin-left:39.35pt;margin-top:21.05pt;height:11.95pt;width:8.9pt;mso-position-horizontal-relative:page;mso-position-vertical-relative:page;z-index:251679744;mso-width-relative:page;mso-height-relative:page;" filled="f" stroked="f" coordsize="21600,21600">
                  <v:path/>
                  <v:fill on="f" focussize="0,0"/>
                  <v:stroke on="f"/>
                  <v:imagedata o:title=""/>
                  <o:lock v:ext="edit" aspectratio="f"/>
                  <v:textbox inset="0mm,0mm,0mm,0mm" style="layout-flow:vertical-ideographic;">
                    <w:txbxContent>
                      <w:p w14:paraId="52A9DC2F">
                        <w:pPr>
                          <w:pStyle w:val="6"/>
                          <w:spacing w:before="20" w:line="137" w:lineRule="exact"/>
                          <w:ind w:left="20"/>
                        </w:pPr>
                        <w:r>
                          <w:rPr>
                            <w:color w:val="807070"/>
                            <w:spacing w:val="26"/>
                            <w:w w:val="150"/>
                            <w:position w:val="-3"/>
                          </w:rPr>
                          <w:t>1</w:t>
                        </w:r>
                      </w:p>
                    </w:txbxContent>
                  </v:textbox>
                </v:shape>
              </w:pict>
            </w:r>
            <w:r>
              <w:rPr>
                <w:b/>
                <w:bCs/>
                <w:spacing w:val="-5"/>
              </w:rPr>
              <w:t>序号</w:t>
            </w:r>
          </w:p>
        </w:tc>
        <w:tc>
          <w:tcPr>
            <w:tcW w:w="2636" w:type="dxa"/>
            <w:gridSpan w:val="3"/>
            <w:tcBorders>
              <w:bottom w:val="nil"/>
            </w:tcBorders>
            <w:vAlign w:val="top"/>
          </w:tcPr>
          <w:p w14:paraId="7949A6DC">
            <w:pPr>
              <w:pStyle w:val="6"/>
              <w:spacing w:before="17" w:line="180" w:lineRule="auto"/>
              <w:ind w:left="855"/>
            </w:pPr>
            <w:r>
              <w:rPr>
                <w:b/>
                <w:bCs/>
                <w:spacing w:val="2"/>
              </w:rPr>
              <w:t>用汽部门</w:t>
            </w:r>
          </w:p>
        </w:tc>
        <w:tc>
          <w:tcPr>
            <w:tcW w:w="1308" w:type="dxa"/>
            <w:gridSpan w:val="2"/>
            <w:vMerge w:val="restart"/>
            <w:tcBorders>
              <w:bottom w:val="nil"/>
            </w:tcBorders>
            <w:vAlign w:val="top"/>
          </w:tcPr>
          <w:p w14:paraId="5AF24FE9">
            <w:pPr>
              <w:pStyle w:val="6"/>
              <w:spacing w:before="19" w:line="221" w:lineRule="auto"/>
              <w:ind w:left="309"/>
            </w:pPr>
            <w:r>
              <w:rPr>
                <w:b/>
                <w:bCs/>
                <w:spacing w:val="-5"/>
              </w:rPr>
              <w:t>用汽量</w:t>
            </w:r>
          </w:p>
          <w:p w14:paraId="54AA4F30">
            <w:pPr>
              <w:pStyle w:val="6"/>
              <w:spacing w:before="79" w:line="185" w:lineRule="auto"/>
              <w:ind w:left="475"/>
            </w:pPr>
            <w:r>
              <w:rPr>
                <w:spacing w:val="-6"/>
              </w:rPr>
              <w:t>104</w:t>
            </w:r>
          </w:p>
          <w:p w14:paraId="5AEA2DBC">
            <w:pPr>
              <w:pStyle w:val="6"/>
              <w:spacing w:line="180" w:lineRule="auto"/>
              <w:ind w:left="535"/>
            </w:pPr>
            <w:r>
              <w:rPr>
                <w:spacing w:val="-4"/>
              </w:rPr>
              <w:t>38</w:t>
            </w:r>
          </w:p>
        </w:tc>
        <w:tc>
          <w:tcPr>
            <w:tcW w:w="1099" w:type="dxa"/>
            <w:gridSpan w:val="3"/>
            <w:vMerge w:val="restart"/>
            <w:tcBorders>
              <w:bottom w:val="nil"/>
            </w:tcBorders>
            <w:vAlign w:val="top"/>
          </w:tcPr>
          <w:p w14:paraId="49FC913E">
            <w:pPr>
              <w:pStyle w:val="6"/>
              <w:spacing w:before="18" w:line="219" w:lineRule="auto"/>
              <w:ind w:left="201"/>
            </w:pPr>
            <w:r>
              <w:rPr>
                <w:b/>
                <w:bCs/>
                <w:spacing w:val="-5"/>
              </w:rPr>
              <w:t>耗损量</w:t>
            </w:r>
          </w:p>
          <w:p w14:paraId="0C300C9F">
            <w:pPr>
              <w:pStyle w:val="6"/>
              <w:spacing w:before="82" w:line="185" w:lineRule="auto"/>
              <w:ind w:left="318"/>
            </w:pPr>
            <w:r>
              <w:rPr>
                <w:spacing w:val="-5"/>
              </w:rPr>
              <w:t>18.7</w:t>
            </w:r>
          </w:p>
          <w:p w14:paraId="4A205136">
            <w:pPr>
              <w:pStyle w:val="6"/>
              <w:spacing w:line="180" w:lineRule="auto"/>
              <w:ind w:left="427"/>
            </w:pPr>
            <w:r>
              <w:rPr>
                <w:color w:val="405060"/>
                <w:spacing w:val="-3"/>
              </w:rPr>
              <w:t>6.</w:t>
            </w:r>
          </w:p>
        </w:tc>
        <w:tc>
          <w:tcPr>
            <w:tcW w:w="1683" w:type="dxa"/>
            <w:vMerge w:val="restart"/>
            <w:tcBorders>
              <w:bottom w:val="nil"/>
            </w:tcBorders>
            <w:vAlign w:val="top"/>
          </w:tcPr>
          <w:p w14:paraId="21E45565">
            <w:pPr>
              <w:pStyle w:val="6"/>
              <w:spacing w:before="38" w:line="219" w:lineRule="auto"/>
              <w:ind w:left="152"/>
            </w:pPr>
            <w:r>
              <w:rPr>
                <w:b/>
                <w:bCs/>
                <w:spacing w:val="-3"/>
              </w:rPr>
              <w:t>回收冷凝水量</w:t>
            </w:r>
          </w:p>
          <w:p w14:paraId="65D58A90">
            <w:pPr>
              <w:pStyle w:val="6"/>
              <w:spacing w:before="13" w:line="180" w:lineRule="auto"/>
              <w:ind w:left="608"/>
            </w:pPr>
            <w:r>
              <w:rPr>
                <w:spacing w:val="-2"/>
              </w:rPr>
              <w:t>85.3</w:t>
            </w:r>
          </w:p>
        </w:tc>
      </w:tr>
      <w:tr w14:paraId="0425C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 w:hRule="atLeast"/>
        </w:trPr>
        <w:tc>
          <w:tcPr>
            <w:tcW w:w="415" w:type="dxa"/>
            <w:vMerge w:val="continue"/>
            <w:tcBorders>
              <w:top w:val="nil"/>
              <w:bottom w:val="nil"/>
            </w:tcBorders>
            <w:vAlign w:val="top"/>
          </w:tcPr>
          <w:p w14:paraId="4CA9F366">
            <w:pPr>
              <w:rPr>
                <w:rFonts w:ascii="Arial"/>
                <w:sz w:val="21"/>
              </w:rPr>
            </w:pPr>
          </w:p>
        </w:tc>
        <w:tc>
          <w:tcPr>
            <w:tcW w:w="1838" w:type="dxa"/>
            <w:vMerge w:val="continue"/>
            <w:tcBorders>
              <w:top w:val="nil"/>
              <w:bottom w:val="nil"/>
            </w:tcBorders>
            <w:vAlign w:val="top"/>
          </w:tcPr>
          <w:p w14:paraId="73A4F85A">
            <w:pPr>
              <w:rPr>
                <w:rFonts w:ascii="Arial"/>
                <w:sz w:val="21"/>
              </w:rPr>
            </w:pPr>
          </w:p>
        </w:tc>
        <w:tc>
          <w:tcPr>
            <w:tcW w:w="1354" w:type="dxa"/>
            <w:gridSpan w:val="2"/>
            <w:vMerge w:val="restart"/>
            <w:tcBorders>
              <w:top w:val="nil"/>
              <w:bottom w:val="nil"/>
              <w:right w:val="nil"/>
            </w:tcBorders>
            <w:vAlign w:val="top"/>
          </w:tcPr>
          <w:p w14:paraId="7EFB2D70">
            <w:pPr>
              <w:pStyle w:val="6"/>
              <w:spacing w:before="209" w:line="219" w:lineRule="auto"/>
              <w:ind w:left="211"/>
            </w:pPr>
            <w:r>
              <w:rPr>
                <w:spacing w:val="5"/>
              </w:rPr>
              <w:t>糖化车间</w:t>
            </w:r>
          </w:p>
        </w:tc>
        <w:tc>
          <w:tcPr>
            <w:tcW w:w="1282" w:type="dxa"/>
            <w:vMerge w:val="restart"/>
            <w:tcBorders>
              <w:top w:val="nil"/>
              <w:left w:val="nil"/>
              <w:bottom w:val="nil"/>
            </w:tcBorders>
            <w:vAlign w:val="top"/>
          </w:tcPr>
          <w:p w14:paraId="5F9B0D31">
            <w:pPr>
              <w:pStyle w:val="6"/>
              <w:spacing w:before="9" w:line="219" w:lineRule="auto"/>
              <w:ind w:left="193"/>
            </w:pPr>
            <w:r>
              <w:rPr>
                <w:color w:val="909070"/>
                <w:spacing w:val="-2"/>
              </w:rPr>
              <w:t>糖化糊化</w:t>
            </w:r>
          </w:p>
          <w:p w14:paraId="200FB311">
            <w:pPr>
              <w:pStyle w:val="6"/>
              <w:spacing w:before="49" w:line="197" w:lineRule="auto"/>
              <w:ind w:left="322"/>
            </w:pPr>
            <w:r>
              <w:rPr>
                <w:color w:val="606060"/>
                <w:spacing w:val="4"/>
              </w:rPr>
              <w:t>煮沸锅</w:t>
            </w:r>
          </w:p>
        </w:tc>
        <w:tc>
          <w:tcPr>
            <w:tcW w:w="1308" w:type="dxa"/>
            <w:gridSpan w:val="2"/>
            <w:vMerge w:val="continue"/>
            <w:tcBorders>
              <w:top w:val="nil"/>
              <w:bottom w:val="nil"/>
            </w:tcBorders>
            <w:vAlign w:val="top"/>
          </w:tcPr>
          <w:p w14:paraId="199E7B24">
            <w:pPr>
              <w:rPr>
                <w:rFonts w:ascii="Arial"/>
                <w:sz w:val="21"/>
              </w:rPr>
            </w:pPr>
          </w:p>
        </w:tc>
        <w:tc>
          <w:tcPr>
            <w:tcW w:w="1099" w:type="dxa"/>
            <w:gridSpan w:val="3"/>
            <w:vMerge w:val="continue"/>
            <w:tcBorders>
              <w:top w:val="nil"/>
              <w:bottom w:val="nil"/>
            </w:tcBorders>
            <w:vAlign w:val="top"/>
          </w:tcPr>
          <w:p w14:paraId="2AB0222F">
            <w:pPr>
              <w:rPr>
                <w:rFonts w:ascii="Arial"/>
                <w:sz w:val="21"/>
              </w:rPr>
            </w:pPr>
          </w:p>
        </w:tc>
        <w:tc>
          <w:tcPr>
            <w:tcW w:w="1683" w:type="dxa"/>
            <w:vMerge w:val="continue"/>
            <w:tcBorders>
              <w:top w:val="nil"/>
            </w:tcBorders>
            <w:vAlign w:val="top"/>
          </w:tcPr>
          <w:p w14:paraId="6764B04A">
            <w:pPr>
              <w:rPr>
                <w:rFonts w:ascii="Arial"/>
                <w:sz w:val="21"/>
              </w:rPr>
            </w:pPr>
          </w:p>
        </w:tc>
      </w:tr>
      <w:tr w14:paraId="6008C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15" w:type="dxa"/>
            <w:vMerge w:val="continue"/>
            <w:tcBorders>
              <w:top w:val="nil"/>
              <w:bottom w:val="nil"/>
            </w:tcBorders>
            <w:vAlign w:val="top"/>
          </w:tcPr>
          <w:p w14:paraId="5F8BDBB0">
            <w:pPr>
              <w:rPr>
                <w:rFonts w:ascii="Arial"/>
                <w:sz w:val="21"/>
              </w:rPr>
            </w:pPr>
          </w:p>
        </w:tc>
        <w:tc>
          <w:tcPr>
            <w:tcW w:w="1838" w:type="dxa"/>
            <w:vMerge w:val="continue"/>
            <w:tcBorders>
              <w:top w:val="nil"/>
            </w:tcBorders>
            <w:vAlign w:val="top"/>
          </w:tcPr>
          <w:p w14:paraId="1FE0B238">
            <w:pPr>
              <w:rPr>
                <w:rFonts w:ascii="Arial"/>
                <w:sz w:val="21"/>
              </w:rPr>
            </w:pPr>
          </w:p>
        </w:tc>
        <w:tc>
          <w:tcPr>
            <w:tcW w:w="1354" w:type="dxa"/>
            <w:gridSpan w:val="2"/>
            <w:vMerge w:val="continue"/>
            <w:tcBorders>
              <w:top w:val="nil"/>
              <w:right w:val="nil"/>
            </w:tcBorders>
            <w:vAlign w:val="top"/>
          </w:tcPr>
          <w:p w14:paraId="58B51736">
            <w:pPr>
              <w:rPr>
                <w:rFonts w:ascii="Arial"/>
                <w:sz w:val="21"/>
              </w:rPr>
            </w:pPr>
          </w:p>
        </w:tc>
        <w:tc>
          <w:tcPr>
            <w:tcW w:w="1282" w:type="dxa"/>
            <w:vMerge w:val="continue"/>
            <w:tcBorders>
              <w:top w:val="nil"/>
              <w:left w:val="nil"/>
            </w:tcBorders>
            <w:vAlign w:val="top"/>
          </w:tcPr>
          <w:p w14:paraId="175A9D9C">
            <w:pPr>
              <w:rPr>
                <w:rFonts w:ascii="Arial"/>
                <w:sz w:val="21"/>
              </w:rPr>
            </w:pPr>
          </w:p>
        </w:tc>
        <w:tc>
          <w:tcPr>
            <w:tcW w:w="1308" w:type="dxa"/>
            <w:gridSpan w:val="2"/>
            <w:vMerge w:val="continue"/>
            <w:tcBorders>
              <w:top w:val="nil"/>
            </w:tcBorders>
            <w:vAlign w:val="top"/>
          </w:tcPr>
          <w:p w14:paraId="7E273E73">
            <w:pPr>
              <w:rPr>
                <w:rFonts w:ascii="Arial"/>
                <w:sz w:val="21"/>
              </w:rPr>
            </w:pPr>
          </w:p>
        </w:tc>
        <w:tc>
          <w:tcPr>
            <w:tcW w:w="1099" w:type="dxa"/>
            <w:gridSpan w:val="3"/>
            <w:vMerge w:val="continue"/>
            <w:tcBorders>
              <w:top w:val="nil"/>
            </w:tcBorders>
            <w:vAlign w:val="top"/>
          </w:tcPr>
          <w:p w14:paraId="4C3E64A0">
            <w:pPr>
              <w:rPr>
                <w:rFonts w:ascii="Arial"/>
                <w:sz w:val="21"/>
              </w:rPr>
            </w:pPr>
          </w:p>
        </w:tc>
        <w:tc>
          <w:tcPr>
            <w:tcW w:w="1683" w:type="dxa"/>
            <w:vAlign w:val="top"/>
          </w:tcPr>
          <w:p w14:paraId="651819A5">
            <w:pPr>
              <w:pStyle w:val="6"/>
              <w:spacing w:before="45" w:line="172" w:lineRule="auto"/>
              <w:ind w:left="659"/>
            </w:pPr>
            <w:r>
              <w:rPr>
                <w:color w:val="304040"/>
                <w:spacing w:val="-6"/>
              </w:rPr>
              <w:t>1.2</w:t>
            </w:r>
          </w:p>
        </w:tc>
      </w:tr>
      <w:tr w14:paraId="2EAA2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15" w:type="dxa"/>
            <w:vMerge w:val="continue"/>
            <w:tcBorders>
              <w:top w:val="nil"/>
              <w:bottom w:val="nil"/>
            </w:tcBorders>
            <w:vAlign w:val="top"/>
          </w:tcPr>
          <w:p w14:paraId="3E627D55">
            <w:pPr>
              <w:rPr>
                <w:rFonts w:ascii="Arial"/>
                <w:sz w:val="21"/>
              </w:rPr>
            </w:pPr>
          </w:p>
        </w:tc>
        <w:tc>
          <w:tcPr>
            <w:tcW w:w="1838" w:type="dxa"/>
            <w:vAlign w:val="top"/>
          </w:tcPr>
          <w:p w14:paraId="510BD466">
            <w:pPr>
              <w:pStyle w:val="6"/>
              <w:spacing w:before="45" w:line="172" w:lineRule="auto"/>
              <w:ind w:left="849"/>
            </w:pPr>
            <w:r>
              <w:t>2</w:t>
            </w:r>
          </w:p>
        </w:tc>
        <w:tc>
          <w:tcPr>
            <w:tcW w:w="2636" w:type="dxa"/>
            <w:gridSpan w:val="3"/>
            <w:vAlign w:val="top"/>
          </w:tcPr>
          <w:p w14:paraId="58EDD2C8">
            <w:pPr>
              <w:pStyle w:val="6"/>
              <w:spacing w:before="22" w:line="191" w:lineRule="auto"/>
              <w:ind w:left="851"/>
            </w:pPr>
            <w:r>
              <w:rPr>
                <w:color w:val="707060"/>
                <w:spacing w:val="5"/>
              </w:rPr>
              <w:t>包装车间</w:t>
            </w:r>
          </w:p>
        </w:tc>
        <w:tc>
          <w:tcPr>
            <w:tcW w:w="1308" w:type="dxa"/>
            <w:gridSpan w:val="2"/>
            <w:vAlign w:val="top"/>
          </w:tcPr>
          <w:p w14:paraId="591E80CB">
            <w:pPr>
              <w:pStyle w:val="6"/>
              <w:spacing w:before="45" w:line="172" w:lineRule="auto"/>
              <w:ind w:left="535"/>
            </w:pPr>
            <w:r>
              <w:rPr>
                <w:spacing w:val="-3"/>
              </w:rPr>
              <w:t>48</w:t>
            </w:r>
          </w:p>
        </w:tc>
        <w:tc>
          <w:tcPr>
            <w:tcW w:w="1099" w:type="dxa"/>
            <w:gridSpan w:val="3"/>
            <w:vAlign w:val="top"/>
          </w:tcPr>
          <w:p w14:paraId="4963584B">
            <w:pPr>
              <w:pStyle w:val="6"/>
              <w:spacing w:before="45" w:line="172" w:lineRule="auto"/>
              <w:ind w:left="367"/>
            </w:pPr>
            <w:r>
              <w:rPr>
                <w:spacing w:val="-3"/>
              </w:rPr>
              <w:t>8.6</w:t>
            </w:r>
          </w:p>
        </w:tc>
        <w:tc>
          <w:tcPr>
            <w:tcW w:w="1683" w:type="dxa"/>
            <w:vAlign w:val="top"/>
          </w:tcPr>
          <w:p w14:paraId="6EA78F3E">
            <w:pPr>
              <w:pStyle w:val="6"/>
              <w:spacing w:before="45" w:line="172" w:lineRule="auto"/>
              <w:ind w:left="608"/>
            </w:pPr>
            <w:r>
              <w:rPr>
                <w:spacing w:val="-3"/>
              </w:rPr>
              <w:t>39.4</w:t>
            </w:r>
          </w:p>
        </w:tc>
      </w:tr>
      <w:tr w14:paraId="74194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15" w:type="dxa"/>
            <w:vMerge w:val="continue"/>
            <w:tcBorders>
              <w:top w:val="nil"/>
              <w:bottom w:val="nil"/>
            </w:tcBorders>
            <w:vAlign w:val="top"/>
          </w:tcPr>
          <w:p w14:paraId="29A7575E">
            <w:pPr>
              <w:rPr>
                <w:rFonts w:ascii="Arial"/>
                <w:sz w:val="21"/>
              </w:rPr>
            </w:pPr>
          </w:p>
        </w:tc>
        <w:tc>
          <w:tcPr>
            <w:tcW w:w="1838" w:type="dxa"/>
            <w:vAlign w:val="top"/>
          </w:tcPr>
          <w:p w14:paraId="52CC4DAA">
            <w:pPr>
              <w:pStyle w:val="6"/>
              <w:spacing w:before="55" w:line="172" w:lineRule="auto"/>
              <w:ind w:left="849"/>
            </w:pPr>
            <w:r>
              <w:rPr>
                <w:color w:val="303040"/>
              </w:rPr>
              <w:t>3</w:t>
            </w:r>
          </w:p>
        </w:tc>
        <w:tc>
          <w:tcPr>
            <w:tcW w:w="2636" w:type="dxa"/>
            <w:gridSpan w:val="3"/>
            <w:vAlign w:val="top"/>
          </w:tcPr>
          <w:p w14:paraId="3769C60D">
            <w:pPr>
              <w:pStyle w:val="6"/>
              <w:spacing w:before="32" w:line="191" w:lineRule="auto"/>
              <w:ind w:left="851"/>
            </w:pPr>
            <w:r>
              <w:rPr>
                <w:color w:val="808070"/>
                <w:spacing w:val="2"/>
              </w:rPr>
              <w:t>管道损失</w:t>
            </w:r>
          </w:p>
        </w:tc>
        <w:tc>
          <w:tcPr>
            <w:tcW w:w="1308" w:type="dxa"/>
            <w:gridSpan w:val="2"/>
            <w:vAlign w:val="top"/>
          </w:tcPr>
          <w:p w14:paraId="01E3C633">
            <w:pPr>
              <w:pStyle w:val="6"/>
              <w:spacing w:before="55" w:line="172" w:lineRule="auto"/>
              <w:ind w:left="585"/>
            </w:pPr>
            <w:r>
              <w:t>2</w:t>
            </w:r>
          </w:p>
        </w:tc>
        <w:tc>
          <w:tcPr>
            <w:tcW w:w="1099" w:type="dxa"/>
            <w:gridSpan w:val="3"/>
            <w:vAlign w:val="top"/>
          </w:tcPr>
          <w:p w14:paraId="0BD15335">
            <w:pPr>
              <w:pStyle w:val="6"/>
              <w:spacing w:before="55" w:line="172" w:lineRule="auto"/>
              <w:ind w:left="487"/>
            </w:pPr>
            <w:r>
              <w:t>2</w:t>
            </w:r>
          </w:p>
        </w:tc>
        <w:tc>
          <w:tcPr>
            <w:tcW w:w="1683" w:type="dxa"/>
            <w:vAlign w:val="top"/>
          </w:tcPr>
          <w:p w14:paraId="0053C9C8">
            <w:pPr>
              <w:pStyle w:val="6"/>
              <w:spacing w:before="55" w:line="172" w:lineRule="auto"/>
              <w:ind w:left="778"/>
            </w:pPr>
            <w:r>
              <w:rPr>
                <w:color w:val="304070"/>
              </w:rPr>
              <w:t>0</w:t>
            </w:r>
          </w:p>
        </w:tc>
      </w:tr>
      <w:tr w14:paraId="21A3B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15" w:type="dxa"/>
            <w:vMerge w:val="continue"/>
            <w:tcBorders>
              <w:top w:val="nil"/>
              <w:bottom w:val="nil"/>
            </w:tcBorders>
            <w:vAlign w:val="top"/>
          </w:tcPr>
          <w:p w14:paraId="250E3D90">
            <w:pPr>
              <w:rPr>
                <w:rFonts w:ascii="Arial"/>
                <w:sz w:val="21"/>
              </w:rPr>
            </w:pPr>
          </w:p>
        </w:tc>
        <w:tc>
          <w:tcPr>
            <w:tcW w:w="4474" w:type="dxa"/>
            <w:gridSpan w:val="4"/>
            <w:vAlign w:val="top"/>
          </w:tcPr>
          <w:p w14:paraId="79068F7A">
            <w:pPr>
              <w:pStyle w:val="6"/>
              <w:spacing w:before="33" w:line="190" w:lineRule="auto"/>
              <w:ind w:left="2089"/>
            </w:pPr>
            <w:r>
              <w:rPr>
                <w:color w:val="907050"/>
                <w:spacing w:val="-3"/>
              </w:rPr>
              <w:t>合计</w:t>
            </w:r>
          </w:p>
        </w:tc>
        <w:tc>
          <w:tcPr>
            <w:tcW w:w="1308" w:type="dxa"/>
            <w:gridSpan w:val="2"/>
            <w:vAlign w:val="top"/>
          </w:tcPr>
          <w:p w14:paraId="43B7CA44">
            <w:pPr>
              <w:pStyle w:val="6"/>
              <w:spacing w:before="55" w:line="172" w:lineRule="auto"/>
              <w:ind w:left="475"/>
            </w:pPr>
            <w:r>
              <w:rPr>
                <w:spacing w:val="-6"/>
              </w:rPr>
              <w:t>192</w:t>
            </w:r>
          </w:p>
        </w:tc>
        <w:tc>
          <w:tcPr>
            <w:tcW w:w="1099" w:type="dxa"/>
            <w:gridSpan w:val="3"/>
            <w:vAlign w:val="top"/>
          </w:tcPr>
          <w:p w14:paraId="2A64946C">
            <w:pPr>
              <w:pStyle w:val="6"/>
              <w:spacing w:before="55" w:line="172" w:lineRule="auto"/>
              <w:ind w:left="318"/>
            </w:pPr>
            <w:r>
              <w:rPr>
                <w:spacing w:val="-3"/>
              </w:rPr>
              <w:t>36.1</w:t>
            </w:r>
          </w:p>
        </w:tc>
        <w:tc>
          <w:tcPr>
            <w:tcW w:w="1683" w:type="dxa"/>
            <w:vAlign w:val="top"/>
          </w:tcPr>
          <w:p w14:paraId="264C2410">
            <w:pPr>
              <w:pStyle w:val="6"/>
              <w:spacing w:before="55" w:line="172" w:lineRule="auto"/>
              <w:ind w:left="548"/>
            </w:pPr>
            <w:r>
              <w:rPr>
                <w:color w:val="404040"/>
                <w:spacing w:val="-5"/>
              </w:rPr>
              <w:t>155.9</w:t>
            </w:r>
          </w:p>
        </w:tc>
      </w:tr>
      <w:tr w14:paraId="36961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6" w:hRule="atLeast"/>
        </w:trPr>
        <w:tc>
          <w:tcPr>
            <w:tcW w:w="415" w:type="dxa"/>
            <w:vMerge w:val="continue"/>
            <w:tcBorders>
              <w:top w:val="nil"/>
              <w:bottom w:val="nil"/>
            </w:tcBorders>
            <w:vAlign w:val="top"/>
          </w:tcPr>
          <w:p w14:paraId="60CF9535">
            <w:pPr>
              <w:rPr>
                <w:rFonts w:ascii="Arial"/>
                <w:sz w:val="21"/>
              </w:rPr>
            </w:pPr>
          </w:p>
        </w:tc>
        <w:tc>
          <w:tcPr>
            <w:tcW w:w="2844" w:type="dxa"/>
            <w:gridSpan w:val="2"/>
            <w:vMerge w:val="restart"/>
            <w:tcBorders>
              <w:bottom w:val="nil"/>
              <w:right w:val="nil"/>
            </w:tcBorders>
            <w:vAlign w:val="top"/>
          </w:tcPr>
          <w:p w14:paraId="2F0EB9CF">
            <w:pPr>
              <w:spacing w:line="395" w:lineRule="auto"/>
              <w:rPr>
                <w:rFonts w:ascii="Arial"/>
                <w:sz w:val="21"/>
              </w:rPr>
            </w:pPr>
          </w:p>
          <w:p w14:paraId="026E9A51">
            <w:pPr>
              <w:pStyle w:val="6"/>
              <w:spacing w:before="75" w:line="247" w:lineRule="auto"/>
              <w:ind w:left="1848" w:right="408" w:hanging="99"/>
            </w:pPr>
            <w:r>
              <w:rPr>
                <w:spacing w:val="-3"/>
              </w:rPr>
              <w:t>补充水</w:t>
            </w:r>
            <w:r>
              <w:t xml:space="preserve"> </w:t>
            </w:r>
            <w:r>
              <w:rPr>
                <w:spacing w:val="-2"/>
              </w:rPr>
              <w:t>47.3</w:t>
            </w:r>
          </w:p>
          <w:p w14:paraId="441B82E4">
            <w:pPr>
              <w:spacing w:line="283" w:lineRule="auto"/>
              <w:rPr>
                <w:rFonts w:ascii="Arial"/>
                <w:sz w:val="21"/>
              </w:rPr>
            </w:pPr>
          </w:p>
          <w:p w14:paraId="68DC0E7B">
            <w:pPr>
              <w:spacing w:line="283" w:lineRule="auto"/>
              <w:rPr>
                <w:rFonts w:ascii="Arial"/>
                <w:sz w:val="21"/>
              </w:rPr>
            </w:pPr>
          </w:p>
          <w:p w14:paraId="15344BB1">
            <w:pPr>
              <w:pStyle w:val="6"/>
              <w:spacing w:before="75" w:line="220" w:lineRule="auto"/>
              <w:ind w:left="1880"/>
            </w:pPr>
            <w:r>
              <w:rPr>
                <w:spacing w:val="8"/>
              </w:rPr>
              <w:t>锅炉</w:t>
            </w:r>
          </w:p>
          <w:p w14:paraId="5E554397">
            <w:pPr>
              <w:spacing w:line="271" w:lineRule="auto"/>
              <w:rPr>
                <w:rFonts w:ascii="Arial"/>
                <w:sz w:val="21"/>
              </w:rPr>
            </w:pPr>
          </w:p>
          <w:p w14:paraId="663BB365">
            <w:pPr>
              <w:spacing w:line="271" w:lineRule="auto"/>
              <w:rPr>
                <w:rFonts w:ascii="Arial"/>
                <w:sz w:val="21"/>
              </w:rPr>
            </w:pPr>
          </w:p>
          <w:p w14:paraId="0A1EAD9E">
            <w:pPr>
              <w:spacing w:line="272" w:lineRule="auto"/>
              <w:rPr>
                <w:rFonts w:ascii="Arial"/>
                <w:sz w:val="21"/>
              </w:rPr>
            </w:pPr>
          </w:p>
          <w:p w14:paraId="19339883">
            <w:pPr>
              <w:pStyle w:val="6"/>
              <w:spacing w:before="75" w:line="174" w:lineRule="auto"/>
              <w:ind w:left="1570"/>
            </w:pPr>
            <w:r>
              <w:rPr>
                <w:spacing w:val="-2"/>
              </w:rPr>
              <w:t>排污水3.7</w:t>
            </w:r>
          </w:p>
          <w:p w14:paraId="2DDAD9E8">
            <w:pPr>
              <w:pStyle w:val="6"/>
              <w:spacing w:line="214" w:lineRule="auto"/>
              <w:ind w:left="489"/>
            </w:pPr>
            <w:r>
              <w:rPr>
                <w:spacing w:val="-3"/>
                <w:position w:val="3"/>
              </w:rPr>
              <w:t xml:space="preserve">155.9    </w:t>
            </w:r>
            <w:r>
              <w:rPr>
                <w:spacing w:val="-3"/>
                <w:position w:val="-3"/>
              </w:rPr>
              <w:t>反冲洗水7.5</w:t>
            </w:r>
          </w:p>
        </w:tc>
        <w:tc>
          <w:tcPr>
            <w:tcW w:w="1825" w:type="dxa"/>
            <w:gridSpan w:val="3"/>
            <w:tcBorders>
              <w:left w:val="nil"/>
              <w:bottom w:val="nil"/>
              <w:right w:val="nil"/>
            </w:tcBorders>
            <w:vAlign w:val="top"/>
          </w:tcPr>
          <w:p w14:paraId="6CC67DD0">
            <w:pPr>
              <w:pStyle w:val="6"/>
              <w:tabs>
                <w:tab w:val="left" w:pos="1280"/>
              </w:tabs>
              <w:spacing w:before="275" w:line="241" w:lineRule="auto"/>
              <w:ind w:left="1020"/>
            </w:pPr>
            <w:r>
              <w:rPr>
                <w:u w:val="single" w:color="auto"/>
              </w:rPr>
              <w:tab/>
            </w:r>
            <w:r>
              <w:rPr>
                <w:spacing w:val="-11"/>
                <w:u w:val="single" w:color="auto"/>
              </w:rPr>
              <w:t>2</w:t>
            </w:r>
            <w:r>
              <w:rPr>
                <w:spacing w:val="-109"/>
              </w:rPr>
              <w:t xml:space="preserve"> </w:t>
            </w:r>
            <w:r>
              <w:rPr>
                <w:u w:val="single" w:color="auto"/>
              </w:rPr>
              <w:t xml:space="preserve">   </w:t>
            </w:r>
          </w:p>
          <w:p w14:paraId="5B3F26F7">
            <w:pPr>
              <w:spacing w:line="402" w:lineRule="auto"/>
              <w:rPr>
                <w:rFonts w:ascii="Arial"/>
                <w:sz w:val="21"/>
              </w:rPr>
            </w:pPr>
          </w:p>
          <w:p w14:paraId="7966E715">
            <w:pPr>
              <w:pStyle w:val="6"/>
              <w:spacing w:before="74"/>
              <w:ind w:left="1230"/>
            </w:pPr>
            <w:r>
              <w:rPr>
                <w:spacing w:val="-6"/>
              </w:rPr>
              <w:t>104</w:t>
            </w:r>
          </w:p>
          <w:p w14:paraId="692A2962">
            <w:pPr>
              <w:pStyle w:val="6"/>
              <w:spacing w:before="180" w:line="210" w:lineRule="auto"/>
              <w:ind w:left="80"/>
            </w:pPr>
            <w:r>
              <w:rPr>
                <w:color w:val="304040"/>
                <w:spacing w:val="7"/>
              </w:rPr>
              <w:t>蒸汽</w:t>
            </w:r>
          </w:p>
        </w:tc>
        <w:tc>
          <w:tcPr>
            <w:tcW w:w="1500" w:type="dxa"/>
            <w:gridSpan w:val="2"/>
            <w:tcBorders>
              <w:left w:val="nil"/>
              <w:bottom w:val="nil"/>
              <w:right w:val="nil"/>
            </w:tcBorders>
            <w:vAlign w:val="top"/>
          </w:tcPr>
          <w:p w14:paraId="314477B3">
            <w:pPr>
              <w:spacing w:line="385" w:lineRule="auto"/>
              <w:rPr>
                <w:rFonts w:ascii="Arial"/>
                <w:sz w:val="21"/>
              </w:rPr>
            </w:pPr>
          </w:p>
          <w:p w14:paraId="27BFEDF6">
            <w:pPr>
              <w:pStyle w:val="6"/>
              <w:spacing w:before="75" w:line="219" w:lineRule="auto"/>
              <w:ind w:left="196"/>
            </w:pPr>
            <w:r>
              <w:rPr>
                <w:spacing w:val="2"/>
              </w:rPr>
              <w:t>管道损耗</w:t>
            </w:r>
          </w:p>
          <w:p w14:paraId="11330057">
            <w:pPr>
              <w:spacing w:line="429" w:lineRule="auto"/>
              <w:rPr>
                <w:rFonts w:ascii="Arial"/>
                <w:sz w:val="21"/>
              </w:rPr>
            </w:pPr>
          </w:p>
          <w:p w14:paraId="509ED734">
            <w:pPr>
              <w:pStyle w:val="6"/>
              <w:spacing w:before="75" w:line="219" w:lineRule="auto"/>
              <w:ind w:left="196"/>
            </w:pPr>
            <w:r>
              <w:rPr>
                <w:spacing w:val="-2"/>
                <w:u w:val="single" w:color="auto"/>
              </w:rPr>
              <w:t>糖化糊化</w:t>
            </w:r>
          </w:p>
        </w:tc>
        <w:tc>
          <w:tcPr>
            <w:tcW w:w="2395" w:type="dxa"/>
            <w:gridSpan w:val="3"/>
            <w:tcBorders>
              <w:left w:val="nil"/>
              <w:bottom w:val="nil"/>
            </w:tcBorders>
            <w:vAlign w:val="top"/>
          </w:tcPr>
          <w:p w14:paraId="4040F882">
            <w:pPr>
              <w:pStyle w:val="6"/>
              <w:spacing w:before="165" w:line="241" w:lineRule="auto"/>
              <w:ind w:left="95"/>
            </w:pPr>
            <w:r>
              <w:t>2</w:t>
            </w:r>
          </w:p>
          <w:p w14:paraId="43276AF8">
            <w:pPr>
              <w:pStyle w:val="6"/>
              <w:spacing w:before="159" w:line="239" w:lineRule="auto"/>
              <w:ind w:left="186"/>
            </w:pPr>
            <w:r>
              <w:rPr>
                <w:spacing w:val="-5"/>
              </w:rPr>
              <w:t>18.7</w:t>
            </w:r>
          </w:p>
          <w:p w14:paraId="71B60C24">
            <w:pPr>
              <w:pStyle w:val="6"/>
              <w:spacing w:before="98" w:line="311" w:lineRule="auto"/>
              <w:ind w:left="55" w:right="659" w:firstLine="510"/>
            </w:pPr>
            <w:r>
              <w:rPr>
                <w:spacing w:val="2"/>
              </w:rPr>
              <w:t>冷凝</w:t>
            </w:r>
            <w:r>
              <w:rPr>
                <w:spacing w:val="2"/>
                <w:u w:val="single" w:color="auto"/>
              </w:rPr>
              <w:t>水85.3</w:t>
            </w:r>
            <w:r>
              <w:t xml:space="preserve"> </w:t>
            </w:r>
            <w:r>
              <w:rPr>
                <w:spacing w:val="-3"/>
              </w:rPr>
              <w:t>6.8</w:t>
            </w:r>
          </w:p>
        </w:tc>
      </w:tr>
      <w:tr w14:paraId="4EF04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415" w:type="dxa"/>
            <w:vMerge w:val="continue"/>
            <w:tcBorders>
              <w:top w:val="nil"/>
              <w:bottom w:val="nil"/>
            </w:tcBorders>
            <w:vAlign w:val="top"/>
          </w:tcPr>
          <w:p w14:paraId="47BB6F6E">
            <w:pPr>
              <w:rPr>
                <w:rFonts w:ascii="Arial"/>
                <w:sz w:val="21"/>
              </w:rPr>
            </w:pPr>
          </w:p>
        </w:tc>
        <w:tc>
          <w:tcPr>
            <w:tcW w:w="2844" w:type="dxa"/>
            <w:gridSpan w:val="2"/>
            <w:vMerge w:val="continue"/>
            <w:tcBorders>
              <w:top w:val="nil"/>
              <w:bottom w:val="nil"/>
              <w:right w:val="nil"/>
            </w:tcBorders>
            <w:vAlign w:val="top"/>
          </w:tcPr>
          <w:p w14:paraId="6BE0CFFB">
            <w:pPr>
              <w:rPr>
                <w:rFonts w:ascii="Arial"/>
                <w:sz w:val="21"/>
              </w:rPr>
            </w:pPr>
          </w:p>
        </w:tc>
        <w:tc>
          <w:tcPr>
            <w:tcW w:w="3325" w:type="dxa"/>
            <w:gridSpan w:val="5"/>
            <w:vMerge w:val="restart"/>
            <w:tcBorders>
              <w:top w:val="nil"/>
              <w:left w:val="nil"/>
              <w:bottom w:val="nil"/>
              <w:right w:val="nil"/>
            </w:tcBorders>
            <w:vAlign w:val="top"/>
          </w:tcPr>
          <w:p w14:paraId="7B786A39">
            <w:pPr>
              <w:pStyle w:val="6"/>
              <w:spacing w:before="39" w:line="172" w:lineRule="auto"/>
              <w:ind w:left="1121"/>
            </w:pPr>
            <w:r>
              <w:rPr>
                <w:spacing w:val="-4"/>
              </w:rPr>
              <w:t>38</w:t>
            </w:r>
          </w:p>
          <w:p w14:paraId="3C16805B">
            <w:pPr>
              <w:pStyle w:val="6"/>
              <w:spacing w:line="209" w:lineRule="auto"/>
              <w:ind w:left="190"/>
            </w:pPr>
            <w:r>
              <w:rPr>
                <w:spacing w:val="-3"/>
              </w:rPr>
              <w:t>192</w:t>
            </w:r>
            <w:r>
              <w:rPr>
                <w:spacing w:val="2"/>
              </w:rPr>
              <w:t xml:space="preserve">           </w:t>
            </w:r>
            <w:r>
              <w:rPr>
                <w:spacing w:val="44"/>
                <w:u w:val="single" w:color="auto"/>
              </w:rPr>
              <w:t xml:space="preserve">  </w:t>
            </w:r>
            <w:r>
              <w:rPr>
                <w:spacing w:val="-3"/>
                <w:u w:val="single" w:color="auto"/>
              </w:rPr>
              <w:t xml:space="preserve">煮沸锅   </w:t>
            </w:r>
          </w:p>
          <w:p w14:paraId="7C8CADA2">
            <w:pPr>
              <w:spacing w:line="347" w:lineRule="auto"/>
              <w:rPr>
                <w:rFonts w:ascii="Arial"/>
                <w:sz w:val="21"/>
              </w:rPr>
            </w:pPr>
          </w:p>
          <w:p w14:paraId="21456FF7">
            <w:pPr>
              <w:pStyle w:val="6"/>
              <w:tabs>
                <w:tab w:val="left" w:pos="1111"/>
              </w:tabs>
              <w:spacing w:before="75" w:line="225" w:lineRule="auto"/>
              <w:ind w:left="871"/>
            </w:pPr>
            <w:r>
              <w:rPr>
                <w:strike/>
                <w:position w:val="7"/>
              </w:rPr>
              <w:tab/>
            </w:r>
            <w:r>
              <w:rPr>
                <w:strike/>
                <w:spacing w:val="-105"/>
                <w:position w:val="7"/>
              </w:rPr>
              <w:t xml:space="preserve"> </w:t>
            </w:r>
            <w:r>
              <w:rPr>
                <w:strike/>
                <w:spacing w:val="2"/>
                <w:position w:val="7"/>
              </w:rPr>
              <w:t>48</w:t>
            </w:r>
            <w:r>
              <w:rPr>
                <w:spacing w:val="-107"/>
                <w:position w:val="7"/>
              </w:rPr>
              <w:t xml:space="preserve"> </w:t>
            </w:r>
            <w:r>
              <w:rPr>
                <w:strike/>
                <w:spacing w:val="18"/>
                <w:position w:val="7"/>
              </w:rPr>
              <w:t xml:space="preserve">   </w:t>
            </w:r>
            <w:r>
              <w:rPr>
                <w:spacing w:val="16"/>
                <w:position w:val="7"/>
              </w:rPr>
              <w:t xml:space="preserve">  </w:t>
            </w:r>
            <w:r>
              <w:rPr>
                <w:spacing w:val="-106"/>
                <w:position w:val="-3"/>
                <w:u w:val="single" w:color="auto"/>
              </w:rPr>
              <w:t xml:space="preserve"> </w:t>
            </w:r>
            <w:r>
              <w:rPr>
                <w:spacing w:val="2"/>
                <w:position w:val="-3"/>
                <w:u w:val="single" w:color="auto"/>
              </w:rPr>
              <w:t>包装车间</w:t>
            </w:r>
          </w:p>
          <w:p w14:paraId="49707059">
            <w:pPr>
              <w:spacing w:line="283" w:lineRule="auto"/>
              <w:rPr>
                <w:rFonts w:ascii="Arial"/>
                <w:sz w:val="21"/>
              </w:rPr>
            </w:pPr>
          </w:p>
          <w:p w14:paraId="3B7FE42F">
            <w:pPr>
              <w:spacing w:line="284" w:lineRule="auto"/>
              <w:rPr>
                <w:rFonts w:ascii="Arial"/>
                <w:sz w:val="21"/>
              </w:rPr>
            </w:pPr>
          </w:p>
          <w:p w14:paraId="6925F1CB">
            <w:pPr>
              <w:pStyle w:val="6"/>
              <w:spacing w:before="74" w:line="359" w:lineRule="auto"/>
              <w:ind w:left="1659" w:right="39" w:hanging="19"/>
              <w:jc w:val="both"/>
            </w:pPr>
            <w:r>
              <w:t>回收冷凝水39.4</w:t>
            </w:r>
            <w:r>
              <w:rPr>
                <w:spacing w:val="7"/>
              </w:rPr>
              <w:t xml:space="preserve"> </w:t>
            </w:r>
            <w:r>
              <w:rPr>
                <w:spacing w:val="1"/>
              </w:rPr>
              <w:t>回收冷凝水31.2</w:t>
            </w:r>
            <w:r>
              <w:rPr>
                <w:spacing w:val="4"/>
              </w:rPr>
              <w:t xml:space="preserve"> </w:t>
            </w:r>
            <w:r>
              <w:rPr>
                <w:spacing w:val="1"/>
              </w:rPr>
              <w:t>回收冷凝水85.3</w:t>
            </w:r>
          </w:p>
        </w:tc>
        <w:tc>
          <w:tcPr>
            <w:tcW w:w="2395" w:type="dxa"/>
            <w:gridSpan w:val="3"/>
            <w:tcBorders>
              <w:top w:val="nil"/>
              <w:left w:val="nil"/>
              <w:bottom w:val="nil"/>
            </w:tcBorders>
            <w:vAlign w:val="top"/>
          </w:tcPr>
          <w:p w14:paraId="3A7A9601">
            <w:pPr>
              <w:pStyle w:val="6"/>
              <w:spacing w:before="66" w:line="195" w:lineRule="auto"/>
              <w:ind w:left="45"/>
            </w:pPr>
            <w:r>
              <w:rPr>
                <w:spacing w:val="2"/>
              </w:rPr>
              <w:t>冷凝水31.2</w:t>
            </w:r>
          </w:p>
        </w:tc>
      </w:tr>
      <w:tr w14:paraId="6EC85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8" w:hRule="atLeast"/>
        </w:trPr>
        <w:tc>
          <w:tcPr>
            <w:tcW w:w="415" w:type="dxa"/>
            <w:vMerge w:val="continue"/>
            <w:tcBorders>
              <w:top w:val="nil"/>
              <w:bottom w:val="nil"/>
            </w:tcBorders>
            <w:vAlign w:val="top"/>
          </w:tcPr>
          <w:p w14:paraId="40EE83D7">
            <w:pPr>
              <w:rPr>
                <w:rFonts w:ascii="Arial"/>
                <w:sz w:val="21"/>
              </w:rPr>
            </w:pPr>
          </w:p>
        </w:tc>
        <w:tc>
          <w:tcPr>
            <w:tcW w:w="2844" w:type="dxa"/>
            <w:gridSpan w:val="2"/>
            <w:vMerge w:val="continue"/>
            <w:tcBorders>
              <w:top w:val="nil"/>
              <w:bottom w:val="nil"/>
              <w:right w:val="nil"/>
            </w:tcBorders>
            <w:vAlign w:val="top"/>
          </w:tcPr>
          <w:p w14:paraId="31964BAD">
            <w:pPr>
              <w:rPr>
                <w:rFonts w:ascii="Arial"/>
                <w:sz w:val="21"/>
              </w:rPr>
            </w:pPr>
          </w:p>
        </w:tc>
        <w:tc>
          <w:tcPr>
            <w:tcW w:w="3325" w:type="dxa"/>
            <w:gridSpan w:val="5"/>
            <w:vMerge w:val="continue"/>
            <w:tcBorders>
              <w:top w:val="nil"/>
              <w:left w:val="nil"/>
              <w:bottom w:val="nil"/>
              <w:right w:val="nil"/>
            </w:tcBorders>
            <w:vAlign w:val="top"/>
          </w:tcPr>
          <w:p w14:paraId="25639066">
            <w:pPr>
              <w:rPr>
                <w:rFonts w:ascii="Arial"/>
                <w:sz w:val="21"/>
              </w:rPr>
            </w:pPr>
          </w:p>
        </w:tc>
        <w:tc>
          <w:tcPr>
            <w:tcW w:w="305" w:type="dxa"/>
            <w:tcBorders>
              <w:top w:val="nil"/>
              <w:left w:val="nil"/>
              <w:bottom w:val="nil"/>
              <w:right w:val="nil"/>
            </w:tcBorders>
            <w:vAlign w:val="top"/>
          </w:tcPr>
          <w:p w14:paraId="1DF207D5">
            <w:pPr>
              <w:spacing w:line="256" w:lineRule="auto"/>
              <w:rPr>
                <w:rFonts w:ascii="Arial"/>
                <w:sz w:val="21"/>
              </w:rPr>
            </w:pPr>
          </w:p>
          <w:p w14:paraId="217810E3">
            <w:pPr>
              <w:spacing w:line="257" w:lineRule="auto"/>
              <w:rPr>
                <w:rFonts w:ascii="Arial"/>
                <w:sz w:val="21"/>
              </w:rPr>
            </w:pPr>
          </w:p>
          <w:p w14:paraId="5ED84FD4">
            <w:pPr>
              <w:pStyle w:val="6"/>
              <w:spacing w:before="75" w:line="223" w:lineRule="auto"/>
              <w:jc w:val="right"/>
            </w:pPr>
            <w:r>
              <w:rPr>
                <w:spacing w:val="-11"/>
              </w:rPr>
              <w:t>冷</w:t>
            </w:r>
          </w:p>
        </w:tc>
        <w:tc>
          <w:tcPr>
            <w:tcW w:w="2090" w:type="dxa"/>
            <w:gridSpan w:val="2"/>
            <w:tcBorders>
              <w:top w:val="nil"/>
              <w:left w:val="nil"/>
              <w:bottom w:val="nil"/>
            </w:tcBorders>
            <w:vAlign w:val="top"/>
          </w:tcPr>
          <w:p w14:paraId="0630F8A5">
            <w:pPr>
              <w:spacing w:line="33" w:lineRule="exact"/>
            </w:pPr>
          </w:p>
          <w:tbl>
            <w:tblPr>
              <w:tblStyle w:val="5"/>
              <w:tblW w:w="1319" w:type="dxa"/>
              <w:tblInd w:w="1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319"/>
            </w:tblGrid>
            <w:tr w14:paraId="6341AAC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329" w:hRule="atLeast"/>
              </w:trPr>
              <w:tc>
                <w:tcPr>
                  <w:tcW w:w="1319" w:type="dxa"/>
                  <w:vAlign w:val="top"/>
                </w:tcPr>
                <w:p w14:paraId="01AB20F9">
                  <w:pPr>
                    <w:pStyle w:val="6"/>
                    <w:spacing w:before="284" w:line="239" w:lineRule="auto"/>
                    <w:ind w:left="84"/>
                    <w:rPr>
                      <w:sz w:val="21"/>
                      <w:szCs w:val="21"/>
                    </w:rPr>
                  </w:pPr>
                  <w:r>
                    <w:rPr>
                      <w:spacing w:val="-3"/>
                      <w:sz w:val="21"/>
                      <w:szCs w:val="21"/>
                    </w:rPr>
                    <w:t>8.6</w:t>
                  </w:r>
                </w:p>
                <w:p w14:paraId="7A904ECD">
                  <w:pPr>
                    <w:pStyle w:val="6"/>
                    <w:spacing w:before="17" w:line="219" w:lineRule="auto"/>
                    <w:ind w:left="84"/>
                    <w:rPr>
                      <w:sz w:val="21"/>
                      <w:szCs w:val="21"/>
                    </w:rPr>
                  </w:pPr>
                  <w:r>
                    <w:rPr>
                      <w:spacing w:val="-2"/>
                      <w:sz w:val="21"/>
                      <w:szCs w:val="21"/>
                    </w:rPr>
                    <w:t>凝水39.4</w:t>
                  </w:r>
                </w:p>
              </w:tc>
            </w:tr>
          </w:tbl>
          <w:p w14:paraId="0E662669">
            <w:pPr>
              <w:rPr>
                <w:rFonts w:ascii="Arial"/>
                <w:sz w:val="21"/>
              </w:rPr>
            </w:pPr>
          </w:p>
        </w:tc>
      </w:tr>
      <w:tr w14:paraId="036A5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4" w:hRule="atLeast"/>
        </w:trPr>
        <w:tc>
          <w:tcPr>
            <w:tcW w:w="415" w:type="dxa"/>
            <w:vMerge w:val="continue"/>
            <w:tcBorders>
              <w:top w:val="nil"/>
            </w:tcBorders>
            <w:vAlign w:val="top"/>
          </w:tcPr>
          <w:p w14:paraId="28ED021B">
            <w:pPr>
              <w:rPr>
                <w:rFonts w:ascii="Arial"/>
                <w:sz w:val="21"/>
              </w:rPr>
            </w:pPr>
          </w:p>
        </w:tc>
        <w:tc>
          <w:tcPr>
            <w:tcW w:w="8564" w:type="dxa"/>
            <w:gridSpan w:val="10"/>
            <w:tcBorders>
              <w:top w:val="nil"/>
            </w:tcBorders>
            <w:vAlign w:val="top"/>
          </w:tcPr>
          <w:p w14:paraId="0B220AF3">
            <w:pPr>
              <w:pStyle w:val="6"/>
              <w:spacing w:before="266" w:line="219" w:lineRule="auto"/>
              <w:ind w:left="2303"/>
            </w:pPr>
            <w:r>
              <w:rPr>
                <w:b/>
                <w:bCs/>
              </w:rPr>
              <w:t>图2-3</w:t>
            </w:r>
            <w:r>
              <w:t xml:space="preserve">  </w:t>
            </w:r>
            <w:r>
              <w:rPr>
                <w:b/>
                <w:bCs/>
              </w:rPr>
              <w:t>锅炉水汽平衡图(单位t/d)</w:t>
            </w:r>
          </w:p>
        </w:tc>
      </w:tr>
    </w:tbl>
    <w:p w14:paraId="6B3A4CC6">
      <w:pPr>
        <w:pStyle w:val="2"/>
      </w:pPr>
    </w:p>
    <w:p w14:paraId="6CC9230B">
      <w:pPr>
        <w:sectPr>
          <w:headerReference r:id="rId23" w:type="default"/>
          <w:footerReference r:id="rId24" w:type="default"/>
          <w:pgSz w:w="11900" w:h="16840"/>
          <w:pgMar w:top="400" w:right="1475" w:bottom="1026" w:left="1435" w:header="0" w:footer="626" w:gutter="0"/>
          <w:cols w:space="720" w:num="1"/>
        </w:sectPr>
      </w:pPr>
    </w:p>
    <w:p w14:paraId="7A44FECC">
      <w:pPr>
        <w:spacing w:before="20"/>
      </w:pPr>
    </w:p>
    <w:p w14:paraId="2551D7F8">
      <w:pPr>
        <w:spacing w:before="20"/>
      </w:pPr>
    </w:p>
    <w:p w14:paraId="033F17C1">
      <w:pPr>
        <w:spacing w:before="19"/>
      </w:pPr>
    </w:p>
    <w:p w14:paraId="574EBC33">
      <w:pPr>
        <w:spacing w:before="19"/>
      </w:pPr>
    </w:p>
    <w:p w14:paraId="1D861270">
      <w:pPr>
        <w:spacing w:before="19"/>
      </w:pPr>
    </w:p>
    <w:tbl>
      <w:tblPr>
        <w:tblStyle w:val="5"/>
        <w:tblW w:w="89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529"/>
        <w:gridCol w:w="1488"/>
        <w:gridCol w:w="1059"/>
        <w:gridCol w:w="1378"/>
        <w:gridCol w:w="1778"/>
        <w:gridCol w:w="1913"/>
      </w:tblGrid>
      <w:tr w14:paraId="7B231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9" w:hRule="atLeast"/>
        </w:trPr>
        <w:tc>
          <w:tcPr>
            <w:tcW w:w="824" w:type="dxa"/>
            <w:vMerge w:val="restart"/>
            <w:tcBorders>
              <w:bottom w:val="nil"/>
            </w:tcBorders>
            <w:vAlign w:val="top"/>
          </w:tcPr>
          <w:p w14:paraId="7FE4A5B0">
            <w:pPr>
              <w:spacing w:line="246" w:lineRule="auto"/>
              <w:rPr>
                <w:rFonts w:ascii="Arial"/>
                <w:sz w:val="21"/>
              </w:rPr>
            </w:pPr>
          </w:p>
          <w:p w14:paraId="04D3463A">
            <w:pPr>
              <w:spacing w:line="246" w:lineRule="auto"/>
              <w:rPr>
                <w:rFonts w:ascii="Arial"/>
                <w:sz w:val="21"/>
              </w:rPr>
            </w:pPr>
          </w:p>
          <w:p w14:paraId="522CA9A4">
            <w:pPr>
              <w:spacing w:line="246" w:lineRule="auto"/>
              <w:rPr>
                <w:rFonts w:ascii="Arial"/>
                <w:sz w:val="21"/>
              </w:rPr>
            </w:pPr>
          </w:p>
          <w:p w14:paraId="77143BA6">
            <w:pPr>
              <w:spacing w:line="246" w:lineRule="auto"/>
              <w:rPr>
                <w:rFonts w:ascii="Arial"/>
                <w:sz w:val="21"/>
              </w:rPr>
            </w:pPr>
          </w:p>
          <w:p w14:paraId="26EC08A8">
            <w:pPr>
              <w:spacing w:line="246" w:lineRule="auto"/>
              <w:rPr>
                <w:rFonts w:ascii="Arial"/>
                <w:sz w:val="21"/>
              </w:rPr>
            </w:pPr>
          </w:p>
          <w:p w14:paraId="09CBF8C4">
            <w:pPr>
              <w:spacing w:line="246" w:lineRule="auto"/>
              <w:rPr>
                <w:rFonts w:ascii="Arial"/>
                <w:sz w:val="21"/>
              </w:rPr>
            </w:pPr>
          </w:p>
          <w:p w14:paraId="3C783EFB">
            <w:pPr>
              <w:spacing w:line="246" w:lineRule="auto"/>
              <w:rPr>
                <w:rFonts w:ascii="Arial"/>
                <w:sz w:val="21"/>
              </w:rPr>
            </w:pPr>
          </w:p>
          <w:p w14:paraId="185FAA9A">
            <w:pPr>
              <w:spacing w:line="246" w:lineRule="auto"/>
              <w:rPr>
                <w:rFonts w:ascii="Arial"/>
                <w:sz w:val="21"/>
              </w:rPr>
            </w:pPr>
          </w:p>
          <w:p w14:paraId="5416AB6F">
            <w:pPr>
              <w:spacing w:line="246" w:lineRule="auto"/>
              <w:rPr>
                <w:rFonts w:ascii="Arial"/>
                <w:sz w:val="21"/>
              </w:rPr>
            </w:pPr>
          </w:p>
          <w:p w14:paraId="6AB274DB">
            <w:pPr>
              <w:spacing w:line="246" w:lineRule="auto"/>
              <w:rPr>
                <w:rFonts w:ascii="Arial"/>
                <w:sz w:val="21"/>
              </w:rPr>
            </w:pPr>
          </w:p>
          <w:p w14:paraId="6C890306">
            <w:pPr>
              <w:spacing w:line="246" w:lineRule="auto"/>
              <w:rPr>
                <w:rFonts w:ascii="Arial"/>
                <w:sz w:val="21"/>
              </w:rPr>
            </w:pPr>
          </w:p>
          <w:p w14:paraId="7057C74E">
            <w:pPr>
              <w:spacing w:line="246" w:lineRule="auto"/>
              <w:rPr>
                <w:rFonts w:ascii="Arial"/>
                <w:sz w:val="21"/>
              </w:rPr>
            </w:pPr>
          </w:p>
          <w:p w14:paraId="151E42C8">
            <w:pPr>
              <w:spacing w:line="246" w:lineRule="auto"/>
              <w:rPr>
                <w:rFonts w:ascii="Arial"/>
                <w:sz w:val="21"/>
              </w:rPr>
            </w:pPr>
          </w:p>
          <w:p w14:paraId="48C88941">
            <w:pPr>
              <w:spacing w:line="246" w:lineRule="auto"/>
              <w:rPr>
                <w:rFonts w:ascii="Arial"/>
                <w:sz w:val="21"/>
              </w:rPr>
            </w:pPr>
          </w:p>
          <w:p w14:paraId="1465A9F0">
            <w:pPr>
              <w:spacing w:line="246" w:lineRule="auto"/>
              <w:rPr>
                <w:rFonts w:ascii="Arial"/>
                <w:sz w:val="21"/>
              </w:rPr>
            </w:pPr>
          </w:p>
          <w:p w14:paraId="61842CC8">
            <w:pPr>
              <w:spacing w:line="246" w:lineRule="auto"/>
              <w:rPr>
                <w:rFonts w:ascii="Arial"/>
                <w:sz w:val="21"/>
              </w:rPr>
            </w:pPr>
          </w:p>
          <w:p w14:paraId="491C3B7E">
            <w:pPr>
              <w:spacing w:line="246" w:lineRule="auto"/>
              <w:rPr>
                <w:rFonts w:ascii="Arial"/>
                <w:sz w:val="21"/>
              </w:rPr>
            </w:pPr>
          </w:p>
          <w:p w14:paraId="071AAFA2">
            <w:pPr>
              <w:spacing w:line="247" w:lineRule="auto"/>
              <w:rPr>
                <w:rFonts w:ascii="Arial"/>
                <w:sz w:val="21"/>
              </w:rPr>
            </w:pPr>
          </w:p>
          <w:p w14:paraId="482F93B8">
            <w:pPr>
              <w:spacing w:line="247" w:lineRule="auto"/>
              <w:rPr>
                <w:rFonts w:ascii="Arial"/>
                <w:sz w:val="21"/>
              </w:rPr>
            </w:pPr>
          </w:p>
          <w:p w14:paraId="150CA8B9">
            <w:pPr>
              <w:spacing w:line="247" w:lineRule="auto"/>
              <w:rPr>
                <w:rFonts w:ascii="Arial"/>
                <w:sz w:val="21"/>
              </w:rPr>
            </w:pPr>
          </w:p>
          <w:p w14:paraId="6663FA59">
            <w:pPr>
              <w:spacing w:line="247" w:lineRule="auto"/>
              <w:rPr>
                <w:rFonts w:ascii="Arial"/>
                <w:sz w:val="21"/>
              </w:rPr>
            </w:pPr>
          </w:p>
          <w:p w14:paraId="61C0457C">
            <w:pPr>
              <w:spacing w:line="247" w:lineRule="auto"/>
              <w:rPr>
                <w:rFonts w:ascii="Arial"/>
                <w:sz w:val="21"/>
              </w:rPr>
            </w:pPr>
          </w:p>
          <w:p w14:paraId="6413F6C3">
            <w:pPr>
              <w:pStyle w:val="6"/>
              <w:spacing w:before="74" w:line="220" w:lineRule="auto"/>
              <w:ind w:left="174"/>
            </w:pPr>
            <w:r>
              <w:rPr>
                <w:spacing w:val="7"/>
              </w:rPr>
              <w:t>与项</w:t>
            </w:r>
          </w:p>
          <w:p w14:paraId="201CF6E4">
            <w:pPr>
              <w:pStyle w:val="6"/>
              <w:spacing w:before="46" w:line="220" w:lineRule="auto"/>
              <w:ind w:left="174"/>
            </w:pPr>
            <w:r>
              <w:rPr>
                <w:color w:val="405050"/>
                <w:spacing w:val="10"/>
              </w:rPr>
              <w:t>目有</w:t>
            </w:r>
          </w:p>
          <w:p w14:paraId="1392A4E4">
            <w:pPr>
              <w:pStyle w:val="6"/>
              <w:spacing w:before="25" w:line="220" w:lineRule="auto"/>
              <w:ind w:left="174"/>
            </w:pPr>
            <w:r>
              <w:rPr>
                <w:spacing w:val="8"/>
              </w:rPr>
              <w:t>关的</w:t>
            </w:r>
          </w:p>
          <w:p w14:paraId="6ABA334F">
            <w:pPr>
              <w:pStyle w:val="6"/>
              <w:spacing w:before="47" w:line="246" w:lineRule="auto"/>
              <w:ind w:left="174" w:right="167"/>
              <w:jc w:val="both"/>
            </w:pPr>
            <w:r>
              <w:rPr>
                <w:spacing w:val="5"/>
              </w:rPr>
              <w:t>原有</w:t>
            </w:r>
            <w:r>
              <w:t xml:space="preserve"> </w:t>
            </w:r>
            <w:r>
              <w:rPr>
                <w:spacing w:val="-5"/>
              </w:rPr>
              <w:t>环境</w:t>
            </w:r>
            <w:r>
              <w:t xml:space="preserve"> </w:t>
            </w:r>
            <w:r>
              <w:rPr>
                <w:spacing w:val="4"/>
              </w:rPr>
              <w:t>污染</w:t>
            </w:r>
          </w:p>
          <w:p w14:paraId="577DD054">
            <w:pPr>
              <w:pStyle w:val="6"/>
              <w:spacing w:before="11" w:line="221" w:lineRule="auto"/>
              <w:ind w:left="174"/>
            </w:pPr>
            <w:r>
              <w:rPr>
                <w:spacing w:val="5"/>
              </w:rPr>
              <w:t>问题</w:t>
            </w:r>
          </w:p>
        </w:tc>
        <w:tc>
          <w:tcPr>
            <w:tcW w:w="8145" w:type="dxa"/>
            <w:gridSpan w:val="6"/>
            <w:vAlign w:val="top"/>
          </w:tcPr>
          <w:p w14:paraId="789FF8D1">
            <w:pPr>
              <w:pStyle w:val="6"/>
              <w:spacing w:before="21" w:line="219" w:lineRule="auto"/>
              <w:ind w:left="94"/>
            </w:pPr>
            <w:r>
              <w:rPr>
                <w:b/>
                <w:bCs/>
                <w:spacing w:val="-3"/>
              </w:rPr>
              <w:t>1.原有工程环保手续办理情况</w:t>
            </w:r>
          </w:p>
          <w:p w14:paraId="30531335">
            <w:pPr>
              <w:pStyle w:val="6"/>
              <w:spacing w:before="208" w:line="219" w:lineRule="auto"/>
              <w:ind w:left="551"/>
            </w:pPr>
            <w:r>
              <w:t>2008年9月22日昆明市人民政府颁布《</w:t>
            </w:r>
            <w:r>
              <w:rPr>
                <w:spacing w:val="-1"/>
              </w:rPr>
              <w:t>昆明市高污染燃料禁燃区管理</w:t>
            </w:r>
          </w:p>
          <w:p w14:paraId="00A7A96C">
            <w:pPr>
              <w:pStyle w:val="6"/>
              <w:spacing w:before="184" w:line="379" w:lineRule="auto"/>
              <w:ind w:left="100" w:right="205" w:firstLine="109"/>
            </w:pPr>
            <w:r>
              <w:t>规定》(昆明市人民政府令第81号),落实“退二进三”计划，并为了进一步加</w:t>
            </w:r>
            <w:r>
              <w:rPr>
                <w:spacing w:val="12"/>
              </w:rPr>
              <w:t xml:space="preserve"> </w:t>
            </w:r>
            <w:r>
              <w:t>快企业战略目标的发展进程，金星啤酒集团富民有限公司决定将公司搬迁至</w:t>
            </w:r>
          </w:p>
          <w:p w14:paraId="0272A263">
            <w:pPr>
              <w:pStyle w:val="6"/>
              <w:spacing w:line="377" w:lineRule="auto"/>
              <w:ind w:left="100" w:right="424"/>
            </w:pPr>
            <w:r>
              <w:t>规划中的富民县工业园烟墩片区，建设昆明金星啤酒厂搬迁技改提升建设项</w:t>
            </w:r>
            <w:r>
              <w:rPr>
                <w:spacing w:val="13"/>
              </w:rPr>
              <w:t xml:space="preserve"> </w:t>
            </w:r>
            <w:r>
              <w:t>目。昆明金星啤酒厂搬迁技改提升建设项目总设计规模为年产30万吨啤酒，</w:t>
            </w:r>
            <w:r>
              <w:rPr>
                <w:spacing w:val="13"/>
              </w:rPr>
              <w:t xml:space="preserve"> </w:t>
            </w:r>
            <w:r>
              <w:t>总投资4.7亿元。项目拟分二期建设，其中一期工程生产规模15万吨/年，总</w:t>
            </w:r>
            <w:r>
              <w:rPr>
                <w:spacing w:val="18"/>
              </w:rPr>
              <w:t xml:space="preserve"> </w:t>
            </w:r>
            <w:r>
              <w:rPr>
                <w:spacing w:val="1"/>
              </w:rPr>
              <w:t>投资2.7亿元；二期工程生产规模15万吨/年，总投资2亿元。2013年3月</w:t>
            </w:r>
          </w:p>
          <w:p w14:paraId="2EAB3FA1">
            <w:pPr>
              <w:pStyle w:val="6"/>
              <w:spacing w:line="218" w:lineRule="auto"/>
              <w:ind w:left="100"/>
            </w:pPr>
            <w:r>
              <w:t>获得了昆明市发展和改革会关于“昆明金星啤酒有限公司异地搬迁技改”项</w:t>
            </w:r>
          </w:p>
          <w:p w14:paraId="37D06FF4">
            <w:pPr>
              <w:pStyle w:val="6"/>
              <w:spacing w:before="199" w:line="219" w:lineRule="auto"/>
              <w:ind w:left="130"/>
            </w:pPr>
            <w:r>
              <w:t>目分期建设的通知，该通知同意项目分期建设，其中一期工程生产规模为年</w:t>
            </w:r>
          </w:p>
          <w:p w14:paraId="7D28A12F">
            <w:pPr>
              <w:pStyle w:val="6"/>
              <w:spacing w:before="197" w:line="377" w:lineRule="auto"/>
              <w:ind w:left="100" w:firstLine="49"/>
            </w:pPr>
            <w:r>
              <w:rPr>
                <w:spacing w:val="5"/>
              </w:rPr>
              <w:t>生产啤酒15万吨。经实际调查，目前“明金星啤酒</w:t>
            </w:r>
            <w:r>
              <w:rPr>
                <w:spacing w:val="4"/>
              </w:rPr>
              <w:t>厂搬迁技改提升建设项目”</w:t>
            </w:r>
            <w:r>
              <w:t xml:space="preserve"> </w:t>
            </w:r>
            <w:r>
              <w:rPr>
                <w:spacing w:val="-2"/>
              </w:rPr>
              <w:t>仅一期项目完成建设、验收工作，二期项目暂未办理相关环保手续，未开工</w:t>
            </w:r>
          </w:p>
          <w:p w14:paraId="25B55F77">
            <w:pPr>
              <w:pStyle w:val="6"/>
              <w:spacing w:before="2" w:line="374" w:lineRule="auto"/>
              <w:ind w:left="99" w:right="409" w:hanging="9"/>
            </w:pPr>
            <w:r>
              <w:rPr>
                <w:spacing w:val="1"/>
              </w:rPr>
              <w:t>建设。2018年，为了更好的回收再利用碎玻璃啤酒瓶并给一期啤酒生产项目</w:t>
            </w:r>
            <w:r>
              <w:rPr>
                <w:spacing w:val="8"/>
              </w:rPr>
              <w:t xml:space="preserve"> </w:t>
            </w:r>
            <w:r>
              <w:t>提供配套服务，建设单位在一期预留用地范围内建设了“金星啤酒集团富民</w:t>
            </w:r>
            <w:r>
              <w:rPr>
                <w:spacing w:val="11"/>
              </w:rPr>
              <w:t xml:space="preserve"> </w:t>
            </w:r>
            <w:r>
              <w:rPr>
                <w:spacing w:val="-1"/>
              </w:rPr>
              <w:t>有限公司啤酒生产线配套玻璃瓶生产线项目”。</w:t>
            </w:r>
          </w:p>
          <w:p w14:paraId="0AE55A49">
            <w:pPr>
              <w:pStyle w:val="6"/>
              <w:spacing w:before="1" w:line="219" w:lineRule="auto"/>
              <w:ind w:left="670"/>
            </w:pPr>
            <w:r>
              <w:t>金星啤酒集团富民有限公司已办理过的环保</w:t>
            </w:r>
            <w:r>
              <w:rPr>
                <w:spacing w:val="-1"/>
              </w:rPr>
              <w:t>手续情况详见表2-9所示</w:t>
            </w:r>
          </w:p>
          <w:p w14:paraId="6B810E18">
            <w:pPr>
              <w:pStyle w:val="6"/>
              <w:spacing w:before="185" w:line="190" w:lineRule="auto"/>
              <w:ind w:left="2264"/>
            </w:pPr>
            <w:r>
              <w:rPr>
                <w:b/>
                <w:bCs/>
                <w:spacing w:val="-4"/>
                <w:position w:val="1"/>
              </w:rPr>
              <w:t>表2-9</w:t>
            </w:r>
            <w:r>
              <w:rPr>
                <w:spacing w:val="17"/>
                <w:position w:val="1"/>
              </w:rPr>
              <w:t xml:space="preserve">   </w:t>
            </w:r>
            <w:r>
              <w:rPr>
                <w:b/>
                <w:bCs/>
                <w:spacing w:val="-4"/>
              </w:rPr>
              <w:t>环保手续办理情况一览表</w:t>
            </w:r>
          </w:p>
        </w:tc>
      </w:tr>
      <w:tr w14:paraId="13969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824" w:type="dxa"/>
            <w:vMerge w:val="continue"/>
            <w:tcBorders>
              <w:top w:val="nil"/>
              <w:bottom w:val="nil"/>
            </w:tcBorders>
            <w:vAlign w:val="top"/>
          </w:tcPr>
          <w:p w14:paraId="67B4A425">
            <w:pPr>
              <w:rPr>
                <w:rFonts w:ascii="Arial"/>
                <w:sz w:val="21"/>
              </w:rPr>
            </w:pPr>
          </w:p>
        </w:tc>
        <w:tc>
          <w:tcPr>
            <w:tcW w:w="529" w:type="dxa"/>
            <w:textDirection w:val="tbRlV"/>
            <w:vAlign w:val="top"/>
          </w:tcPr>
          <w:p w14:paraId="0AF5B5CF">
            <w:pPr>
              <w:pStyle w:val="6"/>
              <w:spacing w:before="162" w:line="199" w:lineRule="auto"/>
              <w:ind w:left="24"/>
            </w:pPr>
            <w:r>
              <w:rPr>
                <w:spacing w:val="-2"/>
              </w:rPr>
              <w:t>序</w:t>
            </w:r>
            <w:r>
              <w:rPr>
                <w:b/>
                <w:bCs/>
                <w:spacing w:val="-2"/>
              </w:rPr>
              <w:t>号</w:t>
            </w:r>
          </w:p>
        </w:tc>
        <w:tc>
          <w:tcPr>
            <w:tcW w:w="1488" w:type="dxa"/>
            <w:vAlign w:val="top"/>
          </w:tcPr>
          <w:p w14:paraId="14262139">
            <w:pPr>
              <w:pStyle w:val="6"/>
              <w:spacing w:before="162" w:line="219" w:lineRule="auto"/>
              <w:ind w:left="45"/>
            </w:pPr>
            <w:r>
              <w:rPr>
                <w:b/>
                <w:bCs/>
                <w:spacing w:val="-4"/>
              </w:rPr>
              <w:t>环评文件名称</w:t>
            </w:r>
          </w:p>
        </w:tc>
        <w:tc>
          <w:tcPr>
            <w:tcW w:w="1059" w:type="dxa"/>
            <w:vAlign w:val="top"/>
          </w:tcPr>
          <w:p w14:paraId="33C382A0">
            <w:pPr>
              <w:pStyle w:val="6"/>
              <w:spacing w:before="32" w:line="201" w:lineRule="auto"/>
              <w:ind w:left="177"/>
            </w:pPr>
            <w:r>
              <w:rPr>
                <w:b/>
                <w:bCs/>
                <w:spacing w:val="-5"/>
              </w:rPr>
              <w:t>环评批</w:t>
            </w:r>
          </w:p>
          <w:p w14:paraId="651F67C9">
            <w:pPr>
              <w:pStyle w:val="6"/>
              <w:spacing w:line="198" w:lineRule="auto"/>
              <w:ind w:left="177"/>
            </w:pPr>
            <w:r>
              <w:rPr>
                <w:b/>
                <w:bCs/>
              </w:rPr>
              <w:t>复文号</w:t>
            </w:r>
          </w:p>
        </w:tc>
        <w:tc>
          <w:tcPr>
            <w:tcW w:w="1378" w:type="dxa"/>
            <w:vAlign w:val="top"/>
          </w:tcPr>
          <w:p w14:paraId="782B7CC9">
            <w:pPr>
              <w:pStyle w:val="6"/>
              <w:spacing w:before="31" w:line="200" w:lineRule="auto"/>
              <w:ind w:left="568" w:right="86" w:hanging="460"/>
            </w:pPr>
            <w:r>
              <w:rPr>
                <w:b/>
                <w:bCs/>
                <w:spacing w:val="2"/>
              </w:rPr>
              <w:t>验收文件名</w:t>
            </w:r>
            <w:r>
              <w:t xml:space="preserve"> </w:t>
            </w:r>
            <w:r>
              <w:rPr>
                <w:b/>
                <w:bCs/>
                <w:spacing w:val="-3"/>
              </w:rPr>
              <w:t>称</w:t>
            </w:r>
          </w:p>
        </w:tc>
        <w:tc>
          <w:tcPr>
            <w:tcW w:w="1778" w:type="dxa"/>
            <w:vAlign w:val="top"/>
          </w:tcPr>
          <w:p w14:paraId="15C475AC">
            <w:pPr>
              <w:pStyle w:val="6"/>
              <w:spacing w:before="162" w:line="219" w:lineRule="auto"/>
              <w:ind w:left="430"/>
            </w:pPr>
            <w:r>
              <w:rPr>
                <w:b/>
                <w:bCs/>
                <w:spacing w:val="-4"/>
              </w:rPr>
              <w:t>验收意见</w:t>
            </w:r>
          </w:p>
        </w:tc>
        <w:tc>
          <w:tcPr>
            <w:tcW w:w="1913" w:type="dxa"/>
            <w:vAlign w:val="top"/>
          </w:tcPr>
          <w:p w14:paraId="5E8A8AB9">
            <w:pPr>
              <w:pStyle w:val="6"/>
              <w:spacing w:before="41" w:line="196" w:lineRule="auto"/>
              <w:ind w:left="722" w:right="149" w:hanging="570"/>
            </w:pPr>
            <w:r>
              <w:rPr>
                <w:b/>
                <w:bCs/>
                <w:spacing w:val="-4"/>
              </w:rPr>
              <w:t>排污许可证办理</w:t>
            </w:r>
            <w:r>
              <w:rPr>
                <w:spacing w:val="1"/>
              </w:rPr>
              <w:t xml:space="preserve"> </w:t>
            </w:r>
            <w:r>
              <w:rPr>
                <w:b/>
                <w:bCs/>
                <w:spacing w:val="-5"/>
              </w:rPr>
              <w:t>情况</w:t>
            </w:r>
          </w:p>
        </w:tc>
      </w:tr>
      <w:tr w14:paraId="59994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8" w:hRule="atLeast"/>
        </w:trPr>
        <w:tc>
          <w:tcPr>
            <w:tcW w:w="824" w:type="dxa"/>
            <w:vMerge w:val="continue"/>
            <w:tcBorders>
              <w:top w:val="nil"/>
              <w:bottom w:val="nil"/>
            </w:tcBorders>
            <w:vAlign w:val="top"/>
          </w:tcPr>
          <w:p w14:paraId="258AFC68">
            <w:pPr>
              <w:rPr>
                <w:rFonts w:ascii="Arial"/>
                <w:sz w:val="21"/>
              </w:rPr>
            </w:pPr>
          </w:p>
        </w:tc>
        <w:tc>
          <w:tcPr>
            <w:tcW w:w="529" w:type="dxa"/>
            <w:vAlign w:val="top"/>
          </w:tcPr>
          <w:p w14:paraId="63DA9095">
            <w:pPr>
              <w:spacing w:line="264" w:lineRule="auto"/>
              <w:rPr>
                <w:rFonts w:ascii="Arial"/>
                <w:sz w:val="21"/>
              </w:rPr>
            </w:pPr>
          </w:p>
          <w:p w14:paraId="0BCFE5F6">
            <w:pPr>
              <w:spacing w:line="264" w:lineRule="auto"/>
              <w:rPr>
                <w:rFonts w:ascii="Arial"/>
                <w:sz w:val="21"/>
              </w:rPr>
            </w:pPr>
          </w:p>
          <w:p w14:paraId="50271BF8">
            <w:pPr>
              <w:spacing w:line="264" w:lineRule="auto"/>
              <w:rPr>
                <w:rFonts w:ascii="Arial"/>
                <w:sz w:val="21"/>
              </w:rPr>
            </w:pPr>
          </w:p>
          <w:p w14:paraId="7C8B4A73">
            <w:pPr>
              <w:spacing w:line="265" w:lineRule="auto"/>
              <w:rPr>
                <w:rFonts w:ascii="Arial"/>
                <w:sz w:val="21"/>
              </w:rPr>
            </w:pPr>
          </w:p>
          <w:p w14:paraId="13A29AA8">
            <w:pPr>
              <w:pStyle w:val="6"/>
              <w:spacing w:before="75" w:line="241" w:lineRule="auto"/>
              <w:ind w:left="190"/>
            </w:pPr>
            <w:r>
              <w:rPr>
                <w:color w:val="706050"/>
              </w:rPr>
              <w:t>1</w:t>
            </w:r>
          </w:p>
        </w:tc>
        <w:tc>
          <w:tcPr>
            <w:tcW w:w="1488" w:type="dxa"/>
            <w:vAlign w:val="top"/>
          </w:tcPr>
          <w:p w14:paraId="747DE5D7">
            <w:pPr>
              <w:spacing w:line="387" w:lineRule="auto"/>
              <w:rPr>
                <w:rFonts w:ascii="Arial"/>
                <w:sz w:val="21"/>
              </w:rPr>
            </w:pPr>
          </w:p>
          <w:p w14:paraId="3989DD23">
            <w:pPr>
              <w:pStyle w:val="6"/>
              <w:spacing w:before="75" w:line="217" w:lineRule="auto"/>
            </w:pPr>
            <w:r>
              <w:rPr>
                <w:spacing w:val="-5"/>
              </w:rPr>
              <w:t>《昆明金星啤</w:t>
            </w:r>
          </w:p>
          <w:p w14:paraId="161DF80E">
            <w:pPr>
              <w:pStyle w:val="6"/>
              <w:spacing w:line="219" w:lineRule="auto"/>
              <w:ind w:left="42"/>
            </w:pPr>
            <w:r>
              <w:rPr>
                <w:spacing w:val="1"/>
              </w:rPr>
              <w:t>酒厂搬迁技改</w:t>
            </w:r>
          </w:p>
          <w:p w14:paraId="0E729E2D">
            <w:pPr>
              <w:pStyle w:val="6"/>
              <w:spacing w:before="7" w:line="217" w:lineRule="auto"/>
              <w:ind w:left="42"/>
            </w:pPr>
            <w:r>
              <w:rPr>
                <w:spacing w:val="7"/>
              </w:rPr>
              <w:t>提升建设项目</w:t>
            </w:r>
          </w:p>
          <w:p w14:paraId="6E8533B4">
            <w:pPr>
              <w:pStyle w:val="6"/>
              <w:spacing w:line="206" w:lineRule="auto"/>
              <w:ind w:left="161"/>
            </w:pPr>
            <w:r>
              <w:rPr>
                <w:spacing w:val="8"/>
              </w:rPr>
              <w:t>(一期工程)</w:t>
            </w:r>
          </w:p>
          <w:p w14:paraId="5EAE400C">
            <w:pPr>
              <w:pStyle w:val="6"/>
              <w:spacing w:line="201" w:lineRule="auto"/>
              <w:ind w:left="42"/>
            </w:pPr>
            <w:r>
              <w:rPr>
                <w:spacing w:val="2"/>
              </w:rPr>
              <w:t>环境影响报告</w:t>
            </w:r>
          </w:p>
          <w:p w14:paraId="2BCA798D">
            <w:pPr>
              <w:pStyle w:val="6"/>
              <w:spacing w:before="1" w:line="218" w:lineRule="auto"/>
              <w:ind w:left="561"/>
            </w:pPr>
            <w:r>
              <w:rPr>
                <w:spacing w:val="-6"/>
              </w:rPr>
              <w:t>书》</w:t>
            </w:r>
          </w:p>
        </w:tc>
        <w:tc>
          <w:tcPr>
            <w:tcW w:w="1059" w:type="dxa"/>
            <w:vAlign w:val="top"/>
          </w:tcPr>
          <w:p w14:paraId="43E143F3">
            <w:pPr>
              <w:spacing w:line="265" w:lineRule="auto"/>
              <w:rPr>
                <w:rFonts w:ascii="Arial"/>
                <w:sz w:val="21"/>
              </w:rPr>
            </w:pPr>
          </w:p>
          <w:p w14:paraId="4C975311">
            <w:pPr>
              <w:spacing w:line="265" w:lineRule="auto"/>
              <w:rPr>
                <w:rFonts w:ascii="Arial"/>
                <w:sz w:val="21"/>
              </w:rPr>
            </w:pPr>
          </w:p>
          <w:p w14:paraId="0685E422">
            <w:pPr>
              <w:spacing w:line="266" w:lineRule="auto"/>
              <w:rPr>
                <w:rFonts w:ascii="Arial"/>
                <w:sz w:val="21"/>
              </w:rPr>
            </w:pPr>
          </w:p>
          <w:p w14:paraId="3CB7A67A">
            <w:pPr>
              <w:pStyle w:val="6"/>
              <w:spacing w:before="75" w:line="220" w:lineRule="auto"/>
              <w:ind w:left="64"/>
            </w:pPr>
            <w:r>
              <w:rPr>
                <w:spacing w:val="2"/>
              </w:rPr>
              <w:t>富环保复</w:t>
            </w:r>
          </w:p>
          <w:p w14:paraId="09DA5AE2">
            <w:pPr>
              <w:pStyle w:val="6"/>
              <w:spacing w:before="1" w:line="205" w:lineRule="auto"/>
              <w:ind w:left="173"/>
            </w:pPr>
            <w:r>
              <w:rPr>
                <w:spacing w:val="-7"/>
              </w:rPr>
              <w:t>[2014]</w:t>
            </w:r>
          </w:p>
          <w:p w14:paraId="15C7F8CF">
            <w:pPr>
              <w:pStyle w:val="6"/>
              <w:spacing w:line="220" w:lineRule="auto"/>
              <w:ind w:left="233"/>
            </w:pPr>
            <w:r>
              <w:rPr>
                <w:spacing w:val="2"/>
              </w:rPr>
              <w:t>131号</w:t>
            </w:r>
          </w:p>
        </w:tc>
        <w:tc>
          <w:tcPr>
            <w:tcW w:w="1378" w:type="dxa"/>
            <w:vAlign w:val="top"/>
          </w:tcPr>
          <w:p w14:paraId="3A1B2A02">
            <w:pPr>
              <w:spacing w:line="249" w:lineRule="auto"/>
              <w:rPr>
                <w:rFonts w:ascii="Arial"/>
                <w:sz w:val="21"/>
              </w:rPr>
            </w:pPr>
          </w:p>
          <w:p w14:paraId="4A0314CF">
            <w:pPr>
              <w:pStyle w:val="6"/>
              <w:spacing w:before="75" w:line="219" w:lineRule="auto"/>
              <w:ind w:left="50"/>
            </w:pPr>
            <w:r>
              <w:rPr>
                <w:spacing w:val="-4"/>
              </w:rPr>
              <w:t>《昆明金星</w:t>
            </w:r>
          </w:p>
          <w:p w14:paraId="7F8B2DF4">
            <w:pPr>
              <w:pStyle w:val="6"/>
              <w:spacing w:before="6" w:line="217" w:lineRule="auto"/>
              <w:ind w:left="104"/>
            </w:pPr>
            <w:r>
              <w:rPr>
                <w:spacing w:val="1"/>
              </w:rPr>
              <w:t>啤酒厂搬迁</w:t>
            </w:r>
          </w:p>
          <w:p w14:paraId="3F6A9281">
            <w:pPr>
              <w:pStyle w:val="6"/>
              <w:spacing w:line="219" w:lineRule="auto"/>
              <w:ind w:left="104"/>
            </w:pPr>
            <w:r>
              <w:rPr>
                <w:spacing w:val="-2"/>
              </w:rPr>
              <w:t>技改提升建</w:t>
            </w:r>
          </w:p>
          <w:p w14:paraId="7B224347">
            <w:pPr>
              <w:pStyle w:val="6"/>
              <w:spacing w:before="7" w:line="208" w:lineRule="auto"/>
              <w:ind w:left="44"/>
            </w:pPr>
            <w:r>
              <w:rPr>
                <w:spacing w:val="3"/>
              </w:rPr>
              <w:t>设项目(一期</w:t>
            </w:r>
          </w:p>
          <w:p w14:paraId="27223D45">
            <w:pPr>
              <w:pStyle w:val="6"/>
              <w:spacing w:line="219" w:lineRule="auto"/>
              <w:ind w:left="44"/>
            </w:pPr>
            <w:r>
              <w:rPr>
                <w:spacing w:val="2"/>
              </w:rPr>
              <w:t>工程)竣工环</w:t>
            </w:r>
          </w:p>
          <w:p w14:paraId="624AC341">
            <w:pPr>
              <w:pStyle w:val="6"/>
              <w:spacing w:before="7" w:line="215" w:lineRule="auto"/>
              <w:ind w:left="104"/>
            </w:pPr>
            <w:r>
              <w:rPr>
                <w:spacing w:val="-2"/>
              </w:rPr>
              <w:t>境保护验收</w:t>
            </w:r>
          </w:p>
          <w:p w14:paraId="3ADF3C44">
            <w:pPr>
              <w:pStyle w:val="6"/>
              <w:spacing w:before="1" w:line="217" w:lineRule="auto"/>
              <w:ind w:left="165"/>
            </w:pPr>
            <w:r>
              <w:rPr>
                <w:spacing w:val="-4"/>
              </w:rPr>
              <w:t>监测报告》</w:t>
            </w:r>
          </w:p>
        </w:tc>
        <w:tc>
          <w:tcPr>
            <w:tcW w:w="1778" w:type="dxa"/>
            <w:vAlign w:val="top"/>
          </w:tcPr>
          <w:p w14:paraId="6AE4B470">
            <w:pPr>
              <w:pStyle w:val="6"/>
              <w:spacing w:before="67" w:line="214" w:lineRule="auto"/>
              <w:ind w:left="195" w:right="71" w:hanging="119"/>
            </w:pPr>
            <w:r>
              <w:rPr>
                <w:spacing w:val="1"/>
              </w:rPr>
              <w:t xml:space="preserve">云南尘清环境监 </w:t>
            </w:r>
            <w:r>
              <w:rPr>
                <w:spacing w:val="2"/>
              </w:rPr>
              <w:t>测有限公司于</w:t>
            </w:r>
          </w:p>
          <w:p w14:paraId="00EF8685">
            <w:pPr>
              <w:pStyle w:val="6"/>
              <w:spacing w:before="5" w:line="219" w:lineRule="auto"/>
              <w:ind w:left="136"/>
            </w:pPr>
            <w:r>
              <w:rPr>
                <w:spacing w:val="3"/>
              </w:rPr>
              <w:t>2019年1月16日</w:t>
            </w:r>
          </w:p>
          <w:p w14:paraId="0E938BA3">
            <w:pPr>
              <w:pStyle w:val="6"/>
              <w:spacing w:before="16" w:line="209" w:lineRule="auto"/>
              <w:ind w:left="76"/>
            </w:pPr>
            <w:r>
              <w:rPr>
                <w:spacing w:val="1"/>
              </w:rPr>
              <w:t>取得了昆明金星</w:t>
            </w:r>
          </w:p>
          <w:p w14:paraId="34748B62">
            <w:pPr>
              <w:pStyle w:val="6"/>
              <w:spacing w:line="209" w:lineRule="auto"/>
              <w:ind w:left="76"/>
            </w:pPr>
            <w:r>
              <w:rPr>
                <w:spacing w:val="1"/>
              </w:rPr>
              <w:t>啤酒厂搬迁技改</w:t>
            </w:r>
          </w:p>
          <w:p w14:paraId="246D6E1E">
            <w:pPr>
              <w:pStyle w:val="6"/>
              <w:spacing w:line="220" w:lineRule="auto"/>
              <w:ind w:left="196"/>
            </w:pPr>
            <w:r>
              <w:rPr>
                <w:spacing w:val="7"/>
              </w:rPr>
              <w:t>提升建设项目</w:t>
            </w:r>
          </w:p>
          <w:p w14:paraId="776099C7">
            <w:pPr>
              <w:pStyle w:val="6"/>
              <w:spacing w:before="5" w:line="217" w:lineRule="auto"/>
              <w:ind w:left="196"/>
            </w:pPr>
            <w:r>
              <w:rPr>
                <w:spacing w:val="1"/>
              </w:rPr>
              <w:t>(一期工程)竣</w:t>
            </w:r>
          </w:p>
          <w:p w14:paraId="3ED6352F">
            <w:pPr>
              <w:pStyle w:val="6"/>
              <w:spacing w:line="184" w:lineRule="auto"/>
              <w:ind w:left="307"/>
            </w:pPr>
            <w:r>
              <w:rPr>
                <w:spacing w:val="3"/>
              </w:rPr>
              <w:t>工环境保护</w:t>
            </w:r>
          </w:p>
          <w:p w14:paraId="310E56E4">
            <w:pPr>
              <w:pStyle w:val="6"/>
              <w:spacing w:line="194" w:lineRule="auto"/>
              <w:ind w:left="426"/>
            </w:pPr>
            <w:r>
              <w:rPr>
                <w:spacing w:val="-2"/>
              </w:rPr>
              <w:t>验收意见</w:t>
            </w:r>
          </w:p>
        </w:tc>
        <w:tc>
          <w:tcPr>
            <w:tcW w:w="1913" w:type="dxa"/>
            <w:vAlign w:val="top"/>
          </w:tcPr>
          <w:p w14:paraId="656879E1">
            <w:pPr>
              <w:spacing w:line="268" w:lineRule="auto"/>
              <w:rPr>
                <w:rFonts w:ascii="Arial"/>
                <w:sz w:val="21"/>
              </w:rPr>
            </w:pPr>
          </w:p>
          <w:p w14:paraId="756318E0">
            <w:pPr>
              <w:spacing w:line="269" w:lineRule="auto"/>
              <w:rPr>
                <w:rFonts w:ascii="Arial"/>
                <w:sz w:val="21"/>
              </w:rPr>
            </w:pPr>
          </w:p>
          <w:p w14:paraId="03F35412">
            <w:pPr>
              <w:pStyle w:val="6"/>
              <w:spacing w:before="75" w:line="219" w:lineRule="auto"/>
              <w:ind w:left="148"/>
            </w:pPr>
            <w:r>
              <w:rPr>
                <w:spacing w:val="-2"/>
              </w:rPr>
              <w:t>排污总量已办理</w:t>
            </w:r>
          </w:p>
          <w:p w14:paraId="467C185C">
            <w:pPr>
              <w:pStyle w:val="6"/>
              <w:spacing w:before="6" w:line="209" w:lineRule="auto"/>
              <w:ind w:left="88"/>
            </w:pPr>
            <w:r>
              <w:rPr>
                <w:spacing w:val="-1"/>
              </w:rPr>
              <w:t>排污许可证(证书</w:t>
            </w:r>
          </w:p>
          <w:p w14:paraId="587ABB77">
            <w:pPr>
              <w:pStyle w:val="6"/>
              <w:spacing w:line="219" w:lineRule="auto"/>
              <w:ind w:left="659"/>
            </w:pPr>
            <w:r>
              <w:rPr>
                <w:spacing w:val="1"/>
              </w:rPr>
              <w:t>编号：</w:t>
            </w:r>
          </w:p>
          <w:p w14:paraId="17090A76">
            <w:pPr>
              <w:pStyle w:val="6"/>
              <w:spacing w:before="73" w:line="186" w:lineRule="auto"/>
              <w:ind w:left="98" w:right="383" w:firstLine="280"/>
            </w:pPr>
            <w:r>
              <w:rPr>
                <w:spacing w:val="-1"/>
              </w:rPr>
              <w:t>91530124MA</w:t>
            </w:r>
            <w:r>
              <w:t xml:space="preserve"> </w:t>
            </w:r>
            <w:r>
              <w:rPr>
                <w:spacing w:val="-1"/>
              </w:rPr>
              <w:t>K4NYA97001V)</w:t>
            </w:r>
          </w:p>
        </w:tc>
      </w:tr>
      <w:tr w14:paraId="18FC4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8" w:hRule="atLeast"/>
        </w:trPr>
        <w:tc>
          <w:tcPr>
            <w:tcW w:w="824" w:type="dxa"/>
            <w:vMerge w:val="continue"/>
            <w:tcBorders>
              <w:top w:val="nil"/>
              <w:bottom w:val="nil"/>
            </w:tcBorders>
            <w:vAlign w:val="top"/>
          </w:tcPr>
          <w:p w14:paraId="795FB01C">
            <w:pPr>
              <w:rPr>
                <w:rFonts w:ascii="Arial"/>
                <w:sz w:val="21"/>
              </w:rPr>
            </w:pPr>
          </w:p>
        </w:tc>
        <w:tc>
          <w:tcPr>
            <w:tcW w:w="529" w:type="dxa"/>
            <w:vAlign w:val="top"/>
          </w:tcPr>
          <w:p w14:paraId="4618BFC0">
            <w:pPr>
              <w:spacing w:line="266" w:lineRule="auto"/>
              <w:rPr>
                <w:rFonts w:ascii="Arial"/>
                <w:sz w:val="21"/>
              </w:rPr>
            </w:pPr>
          </w:p>
          <w:p w14:paraId="43B54026">
            <w:pPr>
              <w:spacing w:line="267" w:lineRule="auto"/>
              <w:rPr>
                <w:rFonts w:ascii="Arial"/>
                <w:sz w:val="21"/>
              </w:rPr>
            </w:pPr>
          </w:p>
          <w:p w14:paraId="2E75E6E6">
            <w:pPr>
              <w:spacing w:line="267" w:lineRule="auto"/>
              <w:rPr>
                <w:rFonts w:ascii="Arial"/>
                <w:sz w:val="21"/>
              </w:rPr>
            </w:pPr>
          </w:p>
          <w:p w14:paraId="674F82E1">
            <w:pPr>
              <w:pStyle w:val="6"/>
              <w:spacing w:before="75" w:line="241" w:lineRule="auto"/>
              <w:ind w:left="190"/>
            </w:pPr>
            <w:r>
              <w:t>2</w:t>
            </w:r>
          </w:p>
        </w:tc>
        <w:tc>
          <w:tcPr>
            <w:tcW w:w="1488" w:type="dxa"/>
            <w:vAlign w:val="top"/>
          </w:tcPr>
          <w:p w14:paraId="39DBDC84">
            <w:pPr>
              <w:pStyle w:val="6"/>
              <w:spacing w:before="185" w:line="222" w:lineRule="auto"/>
              <w:ind w:left="42" w:right="9" w:firstLine="64"/>
              <w:jc w:val="both"/>
            </w:pPr>
            <w:r>
              <w:rPr>
                <w:spacing w:val="-4"/>
              </w:rPr>
              <w:t>《金星啤酒集</w:t>
            </w:r>
            <w:r>
              <w:rPr>
                <w:spacing w:val="4"/>
              </w:rPr>
              <w:t xml:space="preserve"> </w:t>
            </w:r>
            <w:r>
              <w:rPr>
                <w:spacing w:val="2"/>
              </w:rPr>
              <w:t>团富民有限公</w:t>
            </w:r>
            <w:r>
              <w:t xml:space="preserve"> </w:t>
            </w:r>
            <w:r>
              <w:rPr>
                <w:spacing w:val="2"/>
              </w:rPr>
              <w:t>司啤酒生产线</w:t>
            </w:r>
            <w:r>
              <w:rPr>
                <w:spacing w:val="3"/>
              </w:rPr>
              <w:t xml:space="preserve"> </w:t>
            </w:r>
            <w:r>
              <w:rPr>
                <w:spacing w:val="-2"/>
              </w:rPr>
              <w:t>配套玻璃瓶生</w:t>
            </w:r>
            <w:r>
              <w:rPr>
                <w:spacing w:val="2"/>
              </w:rPr>
              <w:t xml:space="preserve"> </w:t>
            </w:r>
            <w:r>
              <w:rPr>
                <w:spacing w:val="-2"/>
              </w:rPr>
              <w:t>产线项目环境</w:t>
            </w:r>
            <w:r>
              <w:rPr>
                <w:spacing w:val="2"/>
              </w:rPr>
              <w:t xml:space="preserve"> </w:t>
            </w:r>
            <w:r>
              <w:rPr>
                <w:spacing w:val="7"/>
              </w:rPr>
              <w:t>影响报告表》</w:t>
            </w:r>
          </w:p>
        </w:tc>
        <w:tc>
          <w:tcPr>
            <w:tcW w:w="1059" w:type="dxa"/>
            <w:vAlign w:val="top"/>
          </w:tcPr>
          <w:p w14:paraId="7376A8A1">
            <w:pPr>
              <w:spacing w:line="260" w:lineRule="auto"/>
              <w:rPr>
                <w:rFonts w:ascii="Arial"/>
                <w:sz w:val="21"/>
              </w:rPr>
            </w:pPr>
          </w:p>
          <w:p w14:paraId="20CFD0FD">
            <w:pPr>
              <w:spacing w:line="260" w:lineRule="auto"/>
              <w:rPr>
                <w:rFonts w:ascii="Arial"/>
                <w:sz w:val="21"/>
              </w:rPr>
            </w:pPr>
          </w:p>
          <w:p w14:paraId="695D8DC5">
            <w:pPr>
              <w:pStyle w:val="6"/>
              <w:spacing w:before="75" w:line="220" w:lineRule="auto"/>
              <w:ind w:left="64"/>
            </w:pPr>
            <w:r>
              <w:rPr>
                <w:spacing w:val="2"/>
              </w:rPr>
              <w:t>富环保复</w:t>
            </w:r>
          </w:p>
          <w:p w14:paraId="137A9B27">
            <w:pPr>
              <w:pStyle w:val="6"/>
              <w:spacing w:before="11" w:line="205" w:lineRule="auto"/>
              <w:ind w:left="173"/>
            </w:pPr>
            <w:r>
              <w:rPr>
                <w:spacing w:val="-7"/>
              </w:rPr>
              <w:t>[2018]</w:t>
            </w:r>
          </w:p>
          <w:p w14:paraId="4133689F">
            <w:pPr>
              <w:pStyle w:val="6"/>
              <w:spacing w:line="220" w:lineRule="auto"/>
              <w:ind w:left="293"/>
            </w:pPr>
            <w:r>
              <w:rPr>
                <w:spacing w:val="4"/>
              </w:rPr>
              <w:t>48号</w:t>
            </w:r>
          </w:p>
        </w:tc>
        <w:tc>
          <w:tcPr>
            <w:tcW w:w="3156" w:type="dxa"/>
            <w:gridSpan w:val="2"/>
            <w:vAlign w:val="top"/>
          </w:tcPr>
          <w:p w14:paraId="7C3BEF2A">
            <w:pPr>
              <w:spacing w:line="259" w:lineRule="auto"/>
              <w:rPr>
                <w:rFonts w:ascii="Arial"/>
                <w:sz w:val="21"/>
              </w:rPr>
            </w:pPr>
          </w:p>
          <w:p w14:paraId="7B935DB8">
            <w:pPr>
              <w:spacing w:line="259" w:lineRule="auto"/>
              <w:rPr>
                <w:rFonts w:ascii="Arial"/>
                <w:sz w:val="21"/>
              </w:rPr>
            </w:pPr>
          </w:p>
          <w:p w14:paraId="2AABB29E">
            <w:pPr>
              <w:spacing w:line="260" w:lineRule="auto"/>
              <w:rPr>
                <w:rFonts w:ascii="Arial"/>
                <w:sz w:val="21"/>
              </w:rPr>
            </w:pPr>
          </w:p>
          <w:p w14:paraId="74AD3DE8">
            <w:pPr>
              <w:pStyle w:val="6"/>
              <w:spacing w:before="74" w:line="219" w:lineRule="auto"/>
              <w:ind w:left="745"/>
            </w:pPr>
            <w:r>
              <w:rPr>
                <w:spacing w:val="-1"/>
              </w:rPr>
              <w:t>未验收，已停产。</w:t>
            </w:r>
          </w:p>
        </w:tc>
        <w:tc>
          <w:tcPr>
            <w:tcW w:w="1913" w:type="dxa"/>
            <w:vAlign w:val="top"/>
          </w:tcPr>
          <w:p w14:paraId="73B15296">
            <w:pPr>
              <w:pStyle w:val="6"/>
              <w:spacing w:before="37" w:line="219" w:lineRule="auto"/>
              <w:ind w:left="148"/>
            </w:pPr>
            <w:r>
              <w:rPr>
                <w:spacing w:val="1"/>
              </w:rPr>
              <w:t>此生产线在试生</w:t>
            </w:r>
          </w:p>
          <w:p w14:paraId="1A415B68">
            <w:pPr>
              <w:pStyle w:val="6"/>
              <w:spacing w:before="5" w:line="219" w:lineRule="auto"/>
              <w:ind w:left="29"/>
            </w:pPr>
            <w:r>
              <w:rPr>
                <w:spacing w:val="1"/>
              </w:rPr>
              <w:t>产几个月后，由于</w:t>
            </w:r>
          </w:p>
          <w:p w14:paraId="0BC217B4">
            <w:pPr>
              <w:pStyle w:val="6"/>
              <w:spacing w:before="17" w:line="209" w:lineRule="auto"/>
              <w:ind w:left="148"/>
            </w:pPr>
            <w:r>
              <w:rPr>
                <w:spacing w:val="2"/>
              </w:rPr>
              <w:t>行情的原因生产</w:t>
            </w:r>
          </w:p>
          <w:p w14:paraId="49D5085B">
            <w:pPr>
              <w:pStyle w:val="6"/>
              <w:spacing w:line="219" w:lineRule="auto"/>
              <w:ind w:left="29"/>
            </w:pPr>
            <w:r>
              <w:rPr>
                <w:spacing w:val="1"/>
              </w:rPr>
              <w:t>线已经停产，未验</w:t>
            </w:r>
          </w:p>
          <w:p w14:paraId="756F93A1">
            <w:pPr>
              <w:pStyle w:val="6"/>
              <w:spacing w:before="7" w:line="209" w:lineRule="auto"/>
              <w:ind w:left="29"/>
            </w:pPr>
            <w:r>
              <w:rPr>
                <w:spacing w:val="1"/>
              </w:rPr>
              <w:t>收，排污总量未纳</w:t>
            </w:r>
          </w:p>
          <w:p w14:paraId="3992E4CE">
            <w:pPr>
              <w:pStyle w:val="6"/>
              <w:spacing w:before="2" w:line="218" w:lineRule="auto"/>
              <w:ind w:left="148"/>
            </w:pPr>
            <w:r>
              <w:rPr>
                <w:spacing w:val="-1"/>
              </w:rPr>
              <w:t>入现有排污许可</w:t>
            </w:r>
          </w:p>
          <w:p w14:paraId="205CF665">
            <w:pPr>
              <w:pStyle w:val="6"/>
              <w:spacing w:line="182" w:lineRule="auto"/>
              <w:ind w:left="778"/>
            </w:pPr>
            <w:r>
              <w:rPr>
                <w:color w:val="506060"/>
                <w:spacing w:val="-2"/>
              </w:rPr>
              <w:t>证。</w:t>
            </w:r>
          </w:p>
        </w:tc>
      </w:tr>
      <w:tr w14:paraId="0216A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824" w:type="dxa"/>
            <w:vMerge w:val="continue"/>
            <w:tcBorders>
              <w:top w:val="nil"/>
            </w:tcBorders>
            <w:vAlign w:val="top"/>
          </w:tcPr>
          <w:p w14:paraId="4C7A5518">
            <w:pPr>
              <w:rPr>
                <w:rFonts w:ascii="Arial"/>
                <w:sz w:val="21"/>
              </w:rPr>
            </w:pPr>
          </w:p>
        </w:tc>
        <w:tc>
          <w:tcPr>
            <w:tcW w:w="8145" w:type="dxa"/>
            <w:gridSpan w:val="6"/>
            <w:vAlign w:val="top"/>
          </w:tcPr>
          <w:p w14:paraId="7AE55D9C">
            <w:pPr>
              <w:rPr>
                <w:rFonts w:ascii="Arial"/>
                <w:sz w:val="21"/>
              </w:rPr>
            </w:pPr>
          </w:p>
        </w:tc>
      </w:tr>
    </w:tbl>
    <w:p w14:paraId="4354ED4B">
      <w:pPr>
        <w:pStyle w:val="2"/>
      </w:pPr>
    </w:p>
    <w:p w14:paraId="1957DEEF">
      <w:pPr>
        <w:sectPr>
          <w:headerReference r:id="rId25" w:type="default"/>
          <w:footerReference r:id="rId26" w:type="default"/>
          <w:pgSz w:w="11900" w:h="16840"/>
          <w:pgMar w:top="400" w:right="1475" w:bottom="1010" w:left="1445" w:header="0" w:footer="659" w:gutter="0"/>
          <w:cols w:space="720" w:num="1"/>
        </w:sectPr>
      </w:pPr>
    </w:p>
    <w:p w14:paraId="3304D7FE">
      <w:pPr>
        <w:spacing w:before="16"/>
      </w:pPr>
    </w:p>
    <w:p w14:paraId="2A65B790">
      <w:pPr>
        <w:spacing w:before="16"/>
      </w:pPr>
    </w:p>
    <w:p w14:paraId="58E3AFE5">
      <w:pPr>
        <w:spacing w:before="15"/>
      </w:pPr>
    </w:p>
    <w:p w14:paraId="7BB09501">
      <w:pPr>
        <w:spacing w:before="15"/>
      </w:pPr>
    </w:p>
    <w:p w14:paraId="2C3ADAF6">
      <w:pPr>
        <w:spacing w:before="15"/>
      </w:pPr>
    </w:p>
    <w:tbl>
      <w:tblPr>
        <w:tblStyle w:val="5"/>
        <w:tblW w:w="89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4"/>
        <w:gridCol w:w="8145"/>
      </w:tblGrid>
      <w:tr w14:paraId="71B21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59" w:hRule="atLeast"/>
        </w:trPr>
        <w:tc>
          <w:tcPr>
            <w:tcW w:w="834" w:type="dxa"/>
            <w:vAlign w:val="top"/>
          </w:tcPr>
          <w:p w14:paraId="4DAAD65B">
            <w:pPr>
              <w:rPr>
                <w:rFonts w:ascii="Arial"/>
                <w:sz w:val="21"/>
              </w:rPr>
            </w:pPr>
          </w:p>
        </w:tc>
        <w:tc>
          <w:tcPr>
            <w:tcW w:w="8145" w:type="dxa"/>
            <w:vAlign w:val="top"/>
          </w:tcPr>
          <w:p w14:paraId="4403C1DB">
            <w:pPr>
              <w:pStyle w:val="6"/>
              <w:spacing w:before="41" w:line="219" w:lineRule="auto"/>
              <w:ind w:left="94"/>
              <w:rPr>
                <w:sz w:val="24"/>
                <w:szCs w:val="24"/>
              </w:rPr>
            </w:pPr>
            <w:r>
              <w:rPr>
                <w:b/>
                <w:bCs/>
                <w:spacing w:val="-4"/>
                <w:sz w:val="24"/>
                <w:szCs w:val="24"/>
              </w:rPr>
              <w:t>2.原有工程环保要求执行情况</w:t>
            </w:r>
          </w:p>
          <w:p w14:paraId="0D5DFF22">
            <w:pPr>
              <w:pStyle w:val="6"/>
              <w:spacing w:before="186" w:line="355" w:lineRule="auto"/>
              <w:ind w:left="100" w:right="91" w:firstLine="490"/>
              <w:rPr>
                <w:sz w:val="24"/>
                <w:szCs w:val="24"/>
              </w:rPr>
            </w:pPr>
            <w:r>
              <w:rPr>
                <w:sz w:val="24"/>
                <w:szCs w:val="24"/>
              </w:rPr>
              <w:t>金星啤酒集团富民有限公司委托九江市环境科学研究所承担昆明金星啤</w:t>
            </w:r>
            <w:r>
              <w:rPr>
                <w:spacing w:val="11"/>
                <w:sz w:val="24"/>
                <w:szCs w:val="24"/>
              </w:rPr>
              <w:t xml:space="preserve"> </w:t>
            </w:r>
            <w:r>
              <w:rPr>
                <w:sz w:val="24"/>
                <w:szCs w:val="24"/>
              </w:rPr>
              <w:t>酒厂搬迁技改提升建设项目(一期工程)的环境影响评价工作，编制了《昆</w:t>
            </w:r>
          </w:p>
          <w:p w14:paraId="11B8E820">
            <w:pPr>
              <w:pStyle w:val="6"/>
              <w:spacing w:before="6" w:line="216" w:lineRule="auto"/>
              <w:ind w:left="100"/>
              <w:rPr>
                <w:sz w:val="24"/>
                <w:szCs w:val="24"/>
              </w:rPr>
            </w:pPr>
            <w:r>
              <w:rPr>
                <w:sz w:val="24"/>
                <w:szCs w:val="24"/>
              </w:rPr>
              <w:t>明金星啤酒厂搬迁技改提升建设项目(一期工程)环境影响报告书》,并于</w:t>
            </w:r>
          </w:p>
          <w:p w14:paraId="1F3CB611">
            <w:pPr>
              <w:pStyle w:val="6"/>
              <w:spacing w:before="191" w:line="358" w:lineRule="auto"/>
              <w:ind w:left="100" w:right="54" w:firstLine="59"/>
              <w:rPr>
                <w:sz w:val="24"/>
                <w:szCs w:val="24"/>
              </w:rPr>
            </w:pPr>
            <w:r>
              <w:rPr>
                <w:sz w:val="24"/>
                <w:szCs w:val="24"/>
              </w:rPr>
              <w:t>2014年3月28日获得了昆明市环境保护局的批复，昆环保复【2014】131</w:t>
            </w:r>
            <w:r>
              <w:rPr>
                <w:spacing w:val="-1"/>
                <w:sz w:val="24"/>
                <w:szCs w:val="24"/>
              </w:rPr>
              <w:t>号。</w:t>
            </w:r>
            <w:r>
              <w:rPr>
                <w:sz w:val="24"/>
                <w:szCs w:val="24"/>
              </w:rPr>
              <w:t xml:space="preserve"> </w:t>
            </w:r>
            <w:r>
              <w:rPr>
                <w:spacing w:val="1"/>
                <w:sz w:val="24"/>
                <w:szCs w:val="24"/>
              </w:rPr>
              <w:t>项目建成后于2018年组织了自主验收，</w:t>
            </w:r>
            <w:r>
              <w:rPr>
                <w:sz w:val="24"/>
                <w:szCs w:val="24"/>
              </w:rPr>
              <w:t>委托云南尘清环境监测有限公司编制</w:t>
            </w:r>
          </w:p>
          <w:p w14:paraId="67339A46">
            <w:pPr>
              <w:pStyle w:val="6"/>
              <w:spacing w:before="6" w:line="360" w:lineRule="auto"/>
              <w:ind w:left="90" w:right="101" w:firstLine="129"/>
              <w:rPr>
                <w:sz w:val="24"/>
                <w:szCs w:val="24"/>
              </w:rPr>
            </w:pPr>
            <w:r>
              <w:rPr>
                <w:sz w:val="24"/>
                <w:szCs w:val="24"/>
              </w:rPr>
              <w:t>了《昆明金星啤酒厂搬迁技改提升建设项目(一期工程)竣工环境保护验收</w:t>
            </w:r>
            <w:r>
              <w:rPr>
                <w:spacing w:val="4"/>
                <w:sz w:val="24"/>
                <w:szCs w:val="24"/>
              </w:rPr>
              <w:t xml:space="preserve">  </w:t>
            </w:r>
            <w:r>
              <w:rPr>
                <w:spacing w:val="1"/>
                <w:sz w:val="24"/>
                <w:szCs w:val="24"/>
              </w:rPr>
              <w:t>监测报告》云尘验字【2018】24号，并取</w:t>
            </w:r>
            <w:r>
              <w:rPr>
                <w:sz w:val="24"/>
                <w:szCs w:val="24"/>
              </w:rPr>
              <w:t xml:space="preserve">得验收组意见。2018年，公司配套 </w:t>
            </w:r>
            <w:r>
              <w:rPr>
                <w:spacing w:val="1"/>
                <w:sz w:val="24"/>
                <w:szCs w:val="24"/>
              </w:rPr>
              <w:t>建设玻璃瓶生产线项目，委托临沧尚德环境技</w:t>
            </w:r>
            <w:r>
              <w:rPr>
                <w:sz w:val="24"/>
                <w:szCs w:val="24"/>
              </w:rPr>
              <w:t xml:space="preserve">术有限公司编制了《金星啤酒 </w:t>
            </w:r>
            <w:r>
              <w:rPr>
                <w:spacing w:val="2"/>
                <w:sz w:val="24"/>
                <w:szCs w:val="24"/>
              </w:rPr>
              <w:t>集团富民有限公司啤酒生产线配套玻璃瓶生产线项目环境影响报告表》,于</w:t>
            </w:r>
            <w:r>
              <w:rPr>
                <w:spacing w:val="17"/>
                <w:sz w:val="24"/>
                <w:szCs w:val="24"/>
              </w:rPr>
              <w:t xml:space="preserve"> </w:t>
            </w:r>
            <w:r>
              <w:rPr>
                <w:spacing w:val="1"/>
                <w:sz w:val="24"/>
                <w:szCs w:val="24"/>
              </w:rPr>
              <w:t>2018年12月18日取得批复，富环保复【2018】48号，该项目试生产几个月</w:t>
            </w:r>
            <w:r>
              <w:rPr>
                <w:spacing w:val="4"/>
                <w:sz w:val="24"/>
                <w:szCs w:val="24"/>
              </w:rPr>
              <w:t xml:space="preserve">  </w:t>
            </w:r>
            <w:r>
              <w:rPr>
                <w:spacing w:val="1"/>
                <w:sz w:val="24"/>
                <w:szCs w:val="24"/>
              </w:rPr>
              <w:t>之后迫于行情已停产，未验收，排污总量未纳</w:t>
            </w:r>
            <w:r>
              <w:rPr>
                <w:sz w:val="24"/>
                <w:szCs w:val="24"/>
              </w:rPr>
              <w:t>入现有排污许可证，经向建设 单位核实，该项目将予以保留，合适的时间会启动生</w:t>
            </w:r>
            <w:r>
              <w:rPr>
                <w:spacing w:val="-1"/>
                <w:sz w:val="24"/>
                <w:szCs w:val="24"/>
              </w:rPr>
              <w:t>产。</w:t>
            </w:r>
          </w:p>
        </w:tc>
      </w:tr>
    </w:tbl>
    <w:p w14:paraId="75D422D4">
      <w:pPr>
        <w:pStyle w:val="2"/>
      </w:pPr>
    </w:p>
    <w:p w14:paraId="40339453">
      <w:pPr>
        <w:sectPr>
          <w:footerReference r:id="rId27" w:type="default"/>
          <w:pgSz w:w="11900" w:h="16840"/>
          <w:pgMar w:top="400" w:right="1455" w:bottom="1006" w:left="1455" w:header="0" w:footer="655" w:gutter="0"/>
          <w:cols w:space="720" w:num="1"/>
        </w:sectPr>
      </w:pPr>
    </w:p>
    <w:p w14:paraId="2C184CC2">
      <w:pPr>
        <w:spacing w:before="38"/>
      </w:pPr>
    </w:p>
    <w:p w14:paraId="1409FB90">
      <w:pPr>
        <w:spacing w:before="37"/>
      </w:pPr>
    </w:p>
    <w:p w14:paraId="0CC20FA1">
      <w:pPr>
        <w:spacing w:before="37"/>
      </w:pPr>
    </w:p>
    <w:p w14:paraId="0BC34A6B">
      <w:pPr>
        <w:spacing w:before="37"/>
      </w:pPr>
    </w:p>
    <w:tbl>
      <w:tblPr>
        <w:tblStyle w:val="5"/>
        <w:tblW w:w="132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4"/>
        <w:gridCol w:w="709"/>
        <w:gridCol w:w="690"/>
        <w:gridCol w:w="4147"/>
        <w:gridCol w:w="5016"/>
        <w:gridCol w:w="1694"/>
      </w:tblGrid>
      <w:tr w14:paraId="447ED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964" w:type="dxa"/>
            <w:vMerge w:val="restart"/>
            <w:tcBorders>
              <w:bottom w:val="nil"/>
            </w:tcBorders>
            <w:vAlign w:val="top"/>
          </w:tcPr>
          <w:p w14:paraId="51CE4D78">
            <w:pPr>
              <w:pStyle w:val="6"/>
              <w:spacing w:before="24" w:line="220" w:lineRule="auto"/>
              <w:ind w:left="155"/>
              <w:rPr>
                <w:sz w:val="21"/>
                <w:szCs w:val="21"/>
              </w:rPr>
            </w:pPr>
            <w:r>
              <w:rPr>
                <w:color w:val="403040"/>
                <w:spacing w:val="13"/>
                <w:sz w:val="21"/>
                <w:szCs w:val="21"/>
              </w:rPr>
              <w:t>与项目</w:t>
            </w:r>
          </w:p>
          <w:p w14:paraId="1EFCF819">
            <w:pPr>
              <w:pStyle w:val="6"/>
              <w:spacing w:before="69" w:line="220" w:lineRule="auto"/>
              <w:ind w:left="155"/>
              <w:rPr>
                <w:sz w:val="21"/>
                <w:szCs w:val="21"/>
              </w:rPr>
            </w:pPr>
            <w:r>
              <w:rPr>
                <w:spacing w:val="5"/>
                <w:sz w:val="21"/>
                <w:szCs w:val="21"/>
              </w:rPr>
              <w:t>有关的</w:t>
            </w:r>
          </w:p>
          <w:p w14:paraId="48313926">
            <w:pPr>
              <w:pStyle w:val="6"/>
              <w:spacing w:before="59" w:line="220" w:lineRule="auto"/>
              <w:ind w:left="155"/>
              <w:rPr>
                <w:sz w:val="21"/>
                <w:szCs w:val="21"/>
              </w:rPr>
            </w:pPr>
            <w:r>
              <w:rPr>
                <w:spacing w:val="3"/>
                <w:sz w:val="21"/>
                <w:szCs w:val="21"/>
              </w:rPr>
              <w:t>原有环</w:t>
            </w:r>
          </w:p>
          <w:p w14:paraId="4021FBA4">
            <w:pPr>
              <w:pStyle w:val="6"/>
              <w:spacing w:before="49" w:line="220" w:lineRule="auto"/>
              <w:ind w:left="155"/>
              <w:rPr>
                <w:sz w:val="21"/>
                <w:szCs w:val="21"/>
              </w:rPr>
            </w:pPr>
            <w:r>
              <w:rPr>
                <w:spacing w:val="-3"/>
                <w:sz w:val="21"/>
                <w:szCs w:val="21"/>
              </w:rPr>
              <w:t>境污染</w:t>
            </w:r>
          </w:p>
          <w:p w14:paraId="61A48CAE">
            <w:pPr>
              <w:pStyle w:val="6"/>
              <w:spacing w:before="82" w:line="221" w:lineRule="auto"/>
              <w:ind w:left="265"/>
              <w:rPr>
                <w:sz w:val="21"/>
                <w:szCs w:val="21"/>
              </w:rPr>
            </w:pPr>
            <w:r>
              <w:rPr>
                <w:spacing w:val="5"/>
                <w:sz w:val="21"/>
                <w:szCs w:val="21"/>
              </w:rPr>
              <w:t>问题</w:t>
            </w:r>
          </w:p>
        </w:tc>
        <w:tc>
          <w:tcPr>
            <w:tcW w:w="12256" w:type="dxa"/>
            <w:gridSpan w:val="5"/>
            <w:vAlign w:val="top"/>
          </w:tcPr>
          <w:p w14:paraId="2A8197DD">
            <w:pPr>
              <w:pStyle w:val="6"/>
              <w:spacing w:before="50" w:line="219" w:lineRule="auto"/>
              <w:ind w:left="2824"/>
              <w:rPr>
                <w:sz w:val="21"/>
                <w:szCs w:val="21"/>
              </w:rPr>
            </w:pPr>
            <w:r>
              <w:rPr>
                <w:b/>
                <w:bCs/>
                <w:spacing w:val="33"/>
                <w:sz w:val="21"/>
                <w:szCs w:val="21"/>
              </w:rPr>
              <w:t>表2</w:t>
            </w:r>
            <w:r>
              <w:rPr>
                <w:spacing w:val="-44"/>
                <w:sz w:val="21"/>
                <w:szCs w:val="21"/>
              </w:rPr>
              <w:t xml:space="preserve"> </w:t>
            </w:r>
            <w:r>
              <w:rPr>
                <w:b/>
                <w:bCs/>
                <w:spacing w:val="33"/>
                <w:sz w:val="21"/>
                <w:szCs w:val="21"/>
              </w:rPr>
              <w:t>-</w:t>
            </w:r>
            <w:r>
              <w:rPr>
                <w:spacing w:val="-41"/>
                <w:sz w:val="21"/>
                <w:szCs w:val="21"/>
              </w:rPr>
              <w:t xml:space="preserve"> </w:t>
            </w:r>
            <w:r>
              <w:rPr>
                <w:b/>
                <w:bCs/>
                <w:spacing w:val="33"/>
                <w:sz w:val="21"/>
                <w:szCs w:val="21"/>
              </w:rPr>
              <w:t>10环评批复(昆环环复[2014]131号)及执行情况调查表</w:t>
            </w:r>
          </w:p>
        </w:tc>
      </w:tr>
      <w:tr w14:paraId="1D936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964" w:type="dxa"/>
            <w:vMerge w:val="continue"/>
            <w:tcBorders>
              <w:top w:val="nil"/>
              <w:bottom w:val="nil"/>
            </w:tcBorders>
            <w:vAlign w:val="top"/>
          </w:tcPr>
          <w:p w14:paraId="12B79D28">
            <w:pPr>
              <w:rPr>
                <w:rFonts w:ascii="Arial"/>
                <w:sz w:val="21"/>
              </w:rPr>
            </w:pPr>
          </w:p>
        </w:tc>
        <w:tc>
          <w:tcPr>
            <w:tcW w:w="709" w:type="dxa"/>
            <w:textDirection w:val="tbRlV"/>
            <w:vAlign w:val="top"/>
          </w:tcPr>
          <w:p w14:paraId="1B7DCB62">
            <w:pPr>
              <w:pStyle w:val="6"/>
              <w:spacing w:before="190" w:line="199" w:lineRule="auto"/>
              <w:ind w:left="37"/>
              <w:rPr>
                <w:sz w:val="21"/>
                <w:szCs w:val="21"/>
              </w:rPr>
            </w:pPr>
            <w:r>
              <w:rPr>
                <w:b/>
                <w:bCs/>
                <w:spacing w:val="-3"/>
                <w:sz w:val="21"/>
                <w:szCs w:val="21"/>
              </w:rPr>
              <w:t>序</w:t>
            </w:r>
            <w:r>
              <w:rPr>
                <w:spacing w:val="32"/>
                <w:sz w:val="21"/>
                <w:szCs w:val="21"/>
              </w:rPr>
              <w:t xml:space="preserve"> </w:t>
            </w:r>
            <w:r>
              <w:rPr>
                <w:b/>
                <w:bCs/>
                <w:spacing w:val="-3"/>
                <w:sz w:val="21"/>
                <w:szCs w:val="21"/>
              </w:rPr>
              <w:t>号</w:t>
            </w:r>
          </w:p>
        </w:tc>
        <w:tc>
          <w:tcPr>
            <w:tcW w:w="690" w:type="dxa"/>
            <w:vAlign w:val="top"/>
          </w:tcPr>
          <w:p w14:paraId="639AAEFC">
            <w:pPr>
              <w:pStyle w:val="6"/>
              <w:spacing w:before="79" w:line="221" w:lineRule="auto"/>
              <w:ind w:left="125"/>
              <w:rPr>
                <w:sz w:val="21"/>
                <w:szCs w:val="21"/>
              </w:rPr>
            </w:pPr>
            <w:r>
              <w:rPr>
                <w:b/>
                <w:bCs/>
                <w:spacing w:val="-5"/>
                <w:sz w:val="21"/>
                <w:szCs w:val="21"/>
              </w:rPr>
              <w:t>调查</w:t>
            </w:r>
          </w:p>
          <w:p w14:paraId="6AB6DEC9">
            <w:pPr>
              <w:pStyle w:val="6"/>
              <w:spacing w:before="15" w:line="219" w:lineRule="auto"/>
              <w:ind w:left="125"/>
              <w:rPr>
                <w:sz w:val="21"/>
                <w:szCs w:val="21"/>
              </w:rPr>
            </w:pPr>
            <w:r>
              <w:rPr>
                <w:b/>
                <w:bCs/>
                <w:spacing w:val="-5"/>
                <w:sz w:val="21"/>
                <w:szCs w:val="21"/>
              </w:rPr>
              <w:t>类别</w:t>
            </w:r>
          </w:p>
        </w:tc>
        <w:tc>
          <w:tcPr>
            <w:tcW w:w="4147" w:type="dxa"/>
            <w:vAlign w:val="top"/>
          </w:tcPr>
          <w:p w14:paraId="2DC2B361">
            <w:pPr>
              <w:pStyle w:val="6"/>
              <w:spacing w:before="217" w:line="220" w:lineRule="auto"/>
              <w:ind w:left="1435"/>
              <w:rPr>
                <w:sz w:val="21"/>
                <w:szCs w:val="21"/>
              </w:rPr>
            </w:pPr>
            <w:r>
              <w:rPr>
                <w:b/>
                <w:bCs/>
                <w:spacing w:val="-4"/>
                <w:sz w:val="21"/>
                <w:szCs w:val="21"/>
              </w:rPr>
              <w:t>环评批复描述</w:t>
            </w:r>
          </w:p>
        </w:tc>
        <w:tc>
          <w:tcPr>
            <w:tcW w:w="5016" w:type="dxa"/>
            <w:vAlign w:val="top"/>
          </w:tcPr>
          <w:p w14:paraId="6070E8F5">
            <w:pPr>
              <w:pStyle w:val="6"/>
              <w:spacing w:before="216" w:line="219" w:lineRule="auto"/>
              <w:ind w:left="1878"/>
              <w:rPr>
                <w:sz w:val="21"/>
                <w:szCs w:val="21"/>
              </w:rPr>
            </w:pPr>
            <w:r>
              <w:rPr>
                <w:b/>
                <w:bCs/>
                <w:spacing w:val="-5"/>
                <w:sz w:val="21"/>
                <w:szCs w:val="21"/>
              </w:rPr>
              <w:t>实际执行情况</w:t>
            </w:r>
          </w:p>
        </w:tc>
        <w:tc>
          <w:tcPr>
            <w:tcW w:w="1694" w:type="dxa"/>
            <w:vAlign w:val="top"/>
          </w:tcPr>
          <w:p w14:paraId="29A276A8">
            <w:pPr>
              <w:pStyle w:val="6"/>
              <w:spacing w:before="217" w:line="221" w:lineRule="auto"/>
              <w:ind w:left="632"/>
              <w:rPr>
                <w:sz w:val="21"/>
                <w:szCs w:val="21"/>
              </w:rPr>
            </w:pPr>
            <w:r>
              <w:rPr>
                <w:b/>
                <w:bCs/>
                <w:spacing w:val="-5"/>
                <w:sz w:val="21"/>
                <w:szCs w:val="21"/>
              </w:rPr>
              <w:t>备注</w:t>
            </w:r>
          </w:p>
        </w:tc>
      </w:tr>
      <w:tr w14:paraId="75A5D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36" w:hRule="atLeast"/>
        </w:trPr>
        <w:tc>
          <w:tcPr>
            <w:tcW w:w="964" w:type="dxa"/>
            <w:vMerge w:val="continue"/>
            <w:tcBorders>
              <w:top w:val="nil"/>
            </w:tcBorders>
            <w:vAlign w:val="top"/>
          </w:tcPr>
          <w:p w14:paraId="44806E14">
            <w:pPr>
              <w:rPr>
                <w:rFonts w:ascii="Arial"/>
                <w:sz w:val="21"/>
              </w:rPr>
            </w:pPr>
          </w:p>
        </w:tc>
        <w:tc>
          <w:tcPr>
            <w:tcW w:w="709" w:type="dxa"/>
            <w:vAlign w:val="top"/>
          </w:tcPr>
          <w:p w14:paraId="0277B237">
            <w:pPr>
              <w:spacing w:line="250" w:lineRule="auto"/>
              <w:rPr>
                <w:rFonts w:ascii="Arial"/>
                <w:sz w:val="21"/>
              </w:rPr>
            </w:pPr>
          </w:p>
          <w:p w14:paraId="5772F0BD">
            <w:pPr>
              <w:spacing w:line="250" w:lineRule="auto"/>
              <w:rPr>
                <w:rFonts w:ascii="Arial"/>
                <w:sz w:val="21"/>
              </w:rPr>
            </w:pPr>
          </w:p>
          <w:p w14:paraId="2F49558E">
            <w:pPr>
              <w:spacing w:line="250" w:lineRule="auto"/>
              <w:rPr>
                <w:rFonts w:ascii="Arial"/>
                <w:sz w:val="21"/>
              </w:rPr>
            </w:pPr>
          </w:p>
          <w:p w14:paraId="537269DF">
            <w:pPr>
              <w:spacing w:line="250" w:lineRule="auto"/>
              <w:rPr>
                <w:rFonts w:ascii="Arial"/>
                <w:sz w:val="21"/>
              </w:rPr>
            </w:pPr>
          </w:p>
          <w:p w14:paraId="1AB73202">
            <w:pPr>
              <w:spacing w:line="250" w:lineRule="auto"/>
              <w:rPr>
                <w:rFonts w:ascii="Arial"/>
                <w:sz w:val="21"/>
              </w:rPr>
            </w:pPr>
          </w:p>
          <w:p w14:paraId="152EF894">
            <w:pPr>
              <w:spacing w:line="250" w:lineRule="auto"/>
              <w:rPr>
                <w:rFonts w:ascii="Arial"/>
                <w:sz w:val="21"/>
              </w:rPr>
            </w:pPr>
          </w:p>
          <w:p w14:paraId="31D6A552">
            <w:pPr>
              <w:spacing w:line="250" w:lineRule="auto"/>
              <w:rPr>
                <w:rFonts w:ascii="Arial"/>
                <w:sz w:val="21"/>
              </w:rPr>
            </w:pPr>
          </w:p>
          <w:p w14:paraId="1DE5DA55">
            <w:pPr>
              <w:spacing w:line="250" w:lineRule="auto"/>
              <w:rPr>
                <w:rFonts w:ascii="Arial"/>
                <w:sz w:val="21"/>
              </w:rPr>
            </w:pPr>
          </w:p>
          <w:p w14:paraId="52DE7932">
            <w:pPr>
              <w:spacing w:line="250" w:lineRule="auto"/>
              <w:rPr>
                <w:rFonts w:ascii="Arial"/>
                <w:sz w:val="21"/>
              </w:rPr>
            </w:pPr>
          </w:p>
          <w:p w14:paraId="45F3CD4C">
            <w:pPr>
              <w:spacing w:line="250" w:lineRule="auto"/>
              <w:rPr>
                <w:rFonts w:ascii="Arial"/>
                <w:sz w:val="21"/>
              </w:rPr>
            </w:pPr>
          </w:p>
          <w:p w14:paraId="0AA56160">
            <w:pPr>
              <w:spacing w:line="250" w:lineRule="auto"/>
              <w:rPr>
                <w:rFonts w:ascii="Arial"/>
                <w:sz w:val="21"/>
              </w:rPr>
            </w:pPr>
          </w:p>
          <w:p w14:paraId="6E6593C8">
            <w:pPr>
              <w:spacing w:line="250" w:lineRule="auto"/>
              <w:rPr>
                <w:rFonts w:ascii="Arial"/>
                <w:sz w:val="21"/>
              </w:rPr>
            </w:pPr>
          </w:p>
          <w:p w14:paraId="31920A67">
            <w:pPr>
              <w:spacing w:line="250" w:lineRule="auto"/>
              <w:rPr>
                <w:rFonts w:ascii="Arial"/>
                <w:sz w:val="21"/>
              </w:rPr>
            </w:pPr>
          </w:p>
          <w:p w14:paraId="0D713102">
            <w:pPr>
              <w:spacing w:line="251" w:lineRule="auto"/>
              <w:rPr>
                <w:rFonts w:ascii="Arial"/>
                <w:sz w:val="21"/>
              </w:rPr>
            </w:pPr>
          </w:p>
          <w:p w14:paraId="28D5FEA1">
            <w:pPr>
              <w:pStyle w:val="6"/>
              <w:spacing w:before="68" w:line="241" w:lineRule="auto"/>
              <w:ind w:left="371"/>
              <w:rPr>
                <w:sz w:val="21"/>
                <w:szCs w:val="21"/>
              </w:rPr>
            </w:pPr>
            <w:r>
              <w:rPr>
                <w:color w:val="807070"/>
                <w:sz w:val="21"/>
                <w:szCs w:val="21"/>
              </w:rPr>
              <w:t>1</w:t>
            </w:r>
          </w:p>
        </w:tc>
        <w:tc>
          <w:tcPr>
            <w:tcW w:w="690" w:type="dxa"/>
            <w:vAlign w:val="top"/>
          </w:tcPr>
          <w:p w14:paraId="744011A5">
            <w:pPr>
              <w:spacing w:line="248" w:lineRule="auto"/>
              <w:rPr>
                <w:rFonts w:ascii="Arial"/>
                <w:sz w:val="21"/>
              </w:rPr>
            </w:pPr>
          </w:p>
          <w:p w14:paraId="47AEEC96">
            <w:pPr>
              <w:spacing w:line="248" w:lineRule="auto"/>
              <w:rPr>
                <w:rFonts w:ascii="Arial"/>
                <w:sz w:val="21"/>
              </w:rPr>
            </w:pPr>
          </w:p>
          <w:p w14:paraId="6AA5E92A">
            <w:pPr>
              <w:spacing w:line="248" w:lineRule="auto"/>
              <w:rPr>
                <w:rFonts w:ascii="Arial"/>
                <w:sz w:val="21"/>
              </w:rPr>
            </w:pPr>
          </w:p>
          <w:p w14:paraId="1F227450">
            <w:pPr>
              <w:spacing w:line="248" w:lineRule="auto"/>
              <w:rPr>
                <w:rFonts w:ascii="Arial"/>
                <w:sz w:val="21"/>
              </w:rPr>
            </w:pPr>
          </w:p>
          <w:p w14:paraId="037E20D6">
            <w:pPr>
              <w:spacing w:line="248" w:lineRule="auto"/>
              <w:rPr>
                <w:rFonts w:ascii="Arial"/>
                <w:sz w:val="21"/>
              </w:rPr>
            </w:pPr>
          </w:p>
          <w:p w14:paraId="6E5BB375">
            <w:pPr>
              <w:spacing w:line="249" w:lineRule="auto"/>
              <w:rPr>
                <w:rFonts w:ascii="Arial"/>
                <w:sz w:val="21"/>
              </w:rPr>
            </w:pPr>
          </w:p>
          <w:p w14:paraId="7F12EC75">
            <w:pPr>
              <w:spacing w:line="249" w:lineRule="auto"/>
              <w:rPr>
                <w:rFonts w:ascii="Arial"/>
                <w:sz w:val="21"/>
              </w:rPr>
            </w:pPr>
          </w:p>
          <w:p w14:paraId="6D371981">
            <w:pPr>
              <w:spacing w:line="249" w:lineRule="auto"/>
              <w:rPr>
                <w:rFonts w:ascii="Arial"/>
                <w:sz w:val="21"/>
              </w:rPr>
            </w:pPr>
          </w:p>
          <w:p w14:paraId="6902E18E">
            <w:pPr>
              <w:spacing w:line="249" w:lineRule="auto"/>
              <w:rPr>
                <w:rFonts w:ascii="Arial"/>
                <w:sz w:val="21"/>
              </w:rPr>
            </w:pPr>
          </w:p>
          <w:p w14:paraId="0BF05A57">
            <w:pPr>
              <w:spacing w:line="249" w:lineRule="auto"/>
              <w:rPr>
                <w:rFonts w:ascii="Arial"/>
                <w:sz w:val="21"/>
              </w:rPr>
            </w:pPr>
          </w:p>
          <w:p w14:paraId="4E5CB32C">
            <w:pPr>
              <w:spacing w:line="249" w:lineRule="auto"/>
              <w:rPr>
                <w:rFonts w:ascii="Arial"/>
                <w:sz w:val="21"/>
              </w:rPr>
            </w:pPr>
          </w:p>
          <w:p w14:paraId="55665890">
            <w:pPr>
              <w:spacing w:line="249" w:lineRule="auto"/>
              <w:rPr>
                <w:rFonts w:ascii="Arial"/>
                <w:sz w:val="21"/>
              </w:rPr>
            </w:pPr>
          </w:p>
          <w:p w14:paraId="69C1DB5A">
            <w:pPr>
              <w:spacing w:line="249" w:lineRule="auto"/>
              <w:rPr>
                <w:rFonts w:ascii="Arial"/>
                <w:sz w:val="21"/>
              </w:rPr>
            </w:pPr>
          </w:p>
          <w:p w14:paraId="29C198F9">
            <w:pPr>
              <w:spacing w:line="249" w:lineRule="auto"/>
              <w:rPr>
                <w:rFonts w:ascii="Arial"/>
                <w:sz w:val="21"/>
              </w:rPr>
            </w:pPr>
          </w:p>
          <w:p w14:paraId="39156C58">
            <w:pPr>
              <w:pStyle w:val="6"/>
              <w:spacing w:before="68" w:line="219" w:lineRule="auto"/>
              <w:ind w:left="122"/>
              <w:rPr>
                <w:sz w:val="21"/>
                <w:szCs w:val="21"/>
              </w:rPr>
            </w:pPr>
            <w:r>
              <w:rPr>
                <w:spacing w:val="-2"/>
                <w:sz w:val="21"/>
                <w:szCs w:val="21"/>
              </w:rPr>
              <w:t>废水</w:t>
            </w:r>
          </w:p>
        </w:tc>
        <w:tc>
          <w:tcPr>
            <w:tcW w:w="4147" w:type="dxa"/>
            <w:vAlign w:val="top"/>
          </w:tcPr>
          <w:p w14:paraId="2282EBAB">
            <w:pPr>
              <w:spacing w:line="270" w:lineRule="auto"/>
              <w:rPr>
                <w:rFonts w:ascii="Arial"/>
                <w:sz w:val="21"/>
              </w:rPr>
            </w:pPr>
          </w:p>
          <w:p w14:paraId="15B1CD20">
            <w:pPr>
              <w:spacing w:line="270" w:lineRule="auto"/>
              <w:rPr>
                <w:rFonts w:ascii="Arial"/>
                <w:sz w:val="21"/>
              </w:rPr>
            </w:pPr>
          </w:p>
          <w:p w14:paraId="2F217788">
            <w:pPr>
              <w:spacing w:line="270" w:lineRule="auto"/>
              <w:rPr>
                <w:rFonts w:ascii="Arial"/>
                <w:sz w:val="21"/>
              </w:rPr>
            </w:pPr>
          </w:p>
          <w:p w14:paraId="1D050E85">
            <w:pPr>
              <w:spacing w:line="270" w:lineRule="auto"/>
              <w:rPr>
                <w:rFonts w:ascii="Arial"/>
                <w:sz w:val="21"/>
              </w:rPr>
            </w:pPr>
          </w:p>
          <w:p w14:paraId="253AD39F">
            <w:pPr>
              <w:spacing w:line="270" w:lineRule="auto"/>
              <w:rPr>
                <w:rFonts w:ascii="Arial"/>
                <w:sz w:val="21"/>
              </w:rPr>
            </w:pPr>
          </w:p>
          <w:p w14:paraId="7A670B43">
            <w:pPr>
              <w:spacing w:line="271" w:lineRule="auto"/>
              <w:rPr>
                <w:rFonts w:ascii="Arial"/>
                <w:sz w:val="21"/>
              </w:rPr>
            </w:pPr>
          </w:p>
          <w:p w14:paraId="45F55B6A">
            <w:pPr>
              <w:spacing w:line="271" w:lineRule="auto"/>
              <w:rPr>
                <w:rFonts w:ascii="Arial"/>
                <w:sz w:val="21"/>
              </w:rPr>
            </w:pPr>
          </w:p>
          <w:p w14:paraId="4620392E">
            <w:pPr>
              <w:pStyle w:val="6"/>
              <w:spacing w:before="68" w:line="237" w:lineRule="auto"/>
              <w:ind w:left="72" w:right="57" w:firstLine="449"/>
              <w:rPr>
                <w:sz w:val="21"/>
                <w:szCs w:val="21"/>
              </w:rPr>
            </w:pPr>
            <w:r>
              <w:rPr>
                <w:sz w:val="21"/>
                <w:szCs w:val="21"/>
              </w:rPr>
              <w:t>项目应建设完善的“雨污分流”排水</w:t>
            </w:r>
            <w:r>
              <w:rPr>
                <w:spacing w:val="4"/>
                <w:sz w:val="21"/>
                <w:szCs w:val="21"/>
              </w:rPr>
              <w:t xml:space="preserve">  </w:t>
            </w:r>
            <w:r>
              <w:rPr>
                <w:sz w:val="21"/>
                <w:szCs w:val="21"/>
              </w:rPr>
              <w:t>系统，雨、污排水管网应与区域排水系统相</w:t>
            </w:r>
            <w:r>
              <w:rPr>
                <w:spacing w:val="16"/>
                <w:sz w:val="21"/>
                <w:szCs w:val="21"/>
              </w:rPr>
              <w:t xml:space="preserve"> </w:t>
            </w:r>
            <w:r>
              <w:rPr>
                <w:sz w:val="21"/>
                <w:szCs w:val="21"/>
              </w:rPr>
              <w:t>协调。限设一个规范化排污口，并设立明显</w:t>
            </w:r>
            <w:r>
              <w:rPr>
                <w:spacing w:val="12"/>
                <w:sz w:val="21"/>
                <w:szCs w:val="21"/>
              </w:rPr>
              <w:t xml:space="preserve"> </w:t>
            </w:r>
            <w:r>
              <w:rPr>
                <w:spacing w:val="1"/>
                <w:sz w:val="21"/>
                <w:szCs w:val="21"/>
              </w:rPr>
              <w:t>标志。食堂废水应经隔油沉渣预处理。</w:t>
            </w:r>
          </w:p>
          <w:p w14:paraId="52F1682F">
            <w:pPr>
              <w:pStyle w:val="6"/>
              <w:spacing w:line="230" w:lineRule="auto"/>
              <w:ind w:left="102" w:right="235" w:firstLine="429"/>
              <w:rPr>
                <w:sz w:val="21"/>
                <w:szCs w:val="21"/>
              </w:rPr>
            </w:pPr>
            <w:r>
              <w:rPr>
                <w:sz w:val="21"/>
                <w:szCs w:val="21"/>
              </w:rPr>
              <w:t>外排废水应处理达GB18918-2002《城</w:t>
            </w:r>
            <w:r>
              <w:rPr>
                <w:spacing w:val="8"/>
                <w:sz w:val="21"/>
                <w:szCs w:val="21"/>
              </w:rPr>
              <w:t xml:space="preserve"> </w:t>
            </w:r>
            <w:r>
              <w:rPr>
                <w:spacing w:val="-1"/>
                <w:sz w:val="21"/>
                <w:szCs w:val="21"/>
              </w:rPr>
              <w:t>镇污水处理厂污染物排放标准》一级A标</w:t>
            </w:r>
          </w:p>
          <w:p w14:paraId="751AFB6B">
            <w:pPr>
              <w:pStyle w:val="6"/>
              <w:spacing w:before="1" w:line="241" w:lineRule="auto"/>
              <w:ind w:left="82" w:right="80" w:firstLine="90"/>
              <w:rPr>
                <w:sz w:val="21"/>
                <w:szCs w:val="21"/>
              </w:rPr>
            </w:pPr>
            <w:r>
              <w:rPr>
                <w:spacing w:val="5"/>
                <w:sz w:val="21"/>
                <w:szCs w:val="21"/>
              </w:rPr>
              <w:t>准，即：</w:t>
            </w:r>
            <w:r>
              <w:rPr>
                <w:sz w:val="21"/>
                <w:szCs w:val="21"/>
              </w:rPr>
              <w:t>pH</w:t>
            </w:r>
            <w:r>
              <w:rPr>
                <w:spacing w:val="5"/>
                <w:sz w:val="21"/>
                <w:szCs w:val="21"/>
              </w:rPr>
              <w:t>::6-9无量纲、</w:t>
            </w:r>
            <w:r>
              <w:rPr>
                <w:sz w:val="21"/>
                <w:szCs w:val="21"/>
              </w:rPr>
              <w:t>COD</w:t>
            </w:r>
            <w:r>
              <w:rPr>
                <w:spacing w:val="5"/>
                <w:sz w:val="21"/>
                <w:szCs w:val="21"/>
              </w:rPr>
              <w:t>≤50</w:t>
            </w:r>
            <w:r>
              <w:rPr>
                <w:sz w:val="21"/>
                <w:szCs w:val="21"/>
              </w:rPr>
              <w:t>mg</w:t>
            </w:r>
            <w:r>
              <w:rPr>
                <w:spacing w:val="5"/>
                <w:sz w:val="21"/>
                <w:szCs w:val="21"/>
              </w:rPr>
              <w:t>/L、</w:t>
            </w:r>
            <w:r>
              <w:rPr>
                <w:spacing w:val="8"/>
                <w:sz w:val="21"/>
                <w:szCs w:val="21"/>
              </w:rPr>
              <w:t xml:space="preserve"> </w:t>
            </w:r>
            <w:r>
              <w:rPr>
                <w:sz w:val="21"/>
                <w:szCs w:val="21"/>
              </w:rPr>
              <w:t>BOD</w:t>
            </w:r>
            <w:r>
              <w:rPr>
                <w:spacing w:val="6"/>
                <w:sz w:val="21"/>
                <w:szCs w:val="21"/>
              </w:rPr>
              <w:t>5≤10</w:t>
            </w:r>
            <w:r>
              <w:rPr>
                <w:sz w:val="21"/>
                <w:szCs w:val="21"/>
              </w:rPr>
              <w:t>mg</w:t>
            </w:r>
            <w:r>
              <w:rPr>
                <w:spacing w:val="6"/>
                <w:sz w:val="21"/>
                <w:szCs w:val="21"/>
              </w:rPr>
              <w:t>/L、动植物油≤1</w:t>
            </w:r>
            <w:r>
              <w:rPr>
                <w:sz w:val="21"/>
                <w:szCs w:val="21"/>
              </w:rPr>
              <w:t>mg</w:t>
            </w:r>
            <w:r>
              <w:rPr>
                <w:spacing w:val="6"/>
                <w:sz w:val="21"/>
                <w:szCs w:val="21"/>
              </w:rPr>
              <w:t>/L、</w:t>
            </w:r>
          </w:p>
          <w:p w14:paraId="6514AEE3">
            <w:pPr>
              <w:pStyle w:val="6"/>
              <w:spacing w:before="1" w:line="244" w:lineRule="auto"/>
              <w:ind w:left="101" w:right="96" w:hanging="9"/>
              <w:rPr>
                <w:sz w:val="21"/>
                <w:szCs w:val="21"/>
              </w:rPr>
            </w:pPr>
            <w:r>
              <w:rPr>
                <w:sz w:val="21"/>
                <w:szCs w:val="21"/>
              </w:rPr>
              <w:t>SS</w:t>
            </w:r>
            <w:r>
              <w:rPr>
                <w:spacing w:val="43"/>
                <w:sz w:val="21"/>
                <w:szCs w:val="21"/>
              </w:rPr>
              <w:t>≤10</w:t>
            </w:r>
            <w:r>
              <w:rPr>
                <w:sz w:val="21"/>
                <w:szCs w:val="21"/>
              </w:rPr>
              <w:t>mg</w:t>
            </w:r>
            <w:r>
              <w:rPr>
                <w:spacing w:val="43"/>
                <w:sz w:val="21"/>
                <w:szCs w:val="21"/>
              </w:rPr>
              <w:t>/L、氨氮≤5</w:t>
            </w:r>
            <w:r>
              <w:rPr>
                <w:sz w:val="21"/>
                <w:szCs w:val="21"/>
              </w:rPr>
              <w:t>mg</w:t>
            </w:r>
            <w:r>
              <w:rPr>
                <w:spacing w:val="43"/>
                <w:sz w:val="21"/>
                <w:szCs w:val="21"/>
              </w:rPr>
              <w:t>/L、磷酸盐</w:t>
            </w:r>
            <w:r>
              <w:rPr>
                <w:spacing w:val="4"/>
                <w:sz w:val="21"/>
                <w:szCs w:val="21"/>
              </w:rPr>
              <w:t xml:space="preserve"> </w:t>
            </w:r>
            <w:r>
              <w:rPr>
                <w:sz w:val="21"/>
                <w:szCs w:val="21"/>
              </w:rPr>
              <w:t>≤0.5mg/L后外排。</w:t>
            </w:r>
          </w:p>
          <w:p w14:paraId="4F89B57E">
            <w:pPr>
              <w:pStyle w:val="6"/>
              <w:spacing w:before="1" w:line="239" w:lineRule="auto"/>
              <w:ind w:left="72" w:firstLine="438"/>
              <w:jc w:val="both"/>
              <w:rPr>
                <w:sz w:val="21"/>
                <w:szCs w:val="21"/>
              </w:rPr>
            </w:pPr>
            <w:r>
              <w:rPr>
                <w:spacing w:val="-9"/>
                <w:sz w:val="21"/>
                <w:szCs w:val="21"/>
              </w:rPr>
              <w:t>施工现场应设置拦水、截水、排水工程，</w:t>
            </w:r>
            <w:r>
              <w:rPr>
                <w:spacing w:val="7"/>
                <w:sz w:val="21"/>
                <w:szCs w:val="21"/>
              </w:rPr>
              <w:t xml:space="preserve"> </w:t>
            </w:r>
            <w:r>
              <w:rPr>
                <w:spacing w:val="-6"/>
                <w:sz w:val="21"/>
                <w:szCs w:val="21"/>
              </w:rPr>
              <w:t>施工过程中产生的废水应采取隔油、沉淀等</w:t>
            </w:r>
            <w:r>
              <w:rPr>
                <w:sz w:val="21"/>
                <w:szCs w:val="21"/>
              </w:rPr>
              <w:t xml:space="preserve">  </w:t>
            </w:r>
            <w:r>
              <w:rPr>
                <w:spacing w:val="-2"/>
                <w:sz w:val="21"/>
                <w:szCs w:val="21"/>
              </w:rPr>
              <w:t>处理措施后回用。</w:t>
            </w:r>
          </w:p>
        </w:tc>
        <w:tc>
          <w:tcPr>
            <w:tcW w:w="5016" w:type="dxa"/>
            <w:vAlign w:val="top"/>
          </w:tcPr>
          <w:p w14:paraId="424494F3">
            <w:pPr>
              <w:pStyle w:val="6"/>
              <w:spacing w:before="60"/>
              <w:ind w:left="85" w:firstLine="438"/>
              <w:jc w:val="both"/>
              <w:rPr>
                <w:sz w:val="21"/>
                <w:szCs w:val="21"/>
              </w:rPr>
            </w:pPr>
            <w:r>
              <w:rPr>
                <w:spacing w:val="1"/>
                <w:sz w:val="21"/>
                <w:szCs w:val="21"/>
              </w:rPr>
              <w:t>现有项目采取雨污分流排水方式，雨水通过项目</w:t>
            </w:r>
            <w:r>
              <w:rPr>
                <w:spacing w:val="5"/>
                <w:sz w:val="21"/>
                <w:szCs w:val="21"/>
              </w:rPr>
              <w:t xml:space="preserve"> </w:t>
            </w:r>
            <w:r>
              <w:rPr>
                <w:spacing w:val="-1"/>
                <w:sz w:val="21"/>
                <w:szCs w:val="21"/>
              </w:rPr>
              <w:t>区雨水管网进入项目北面的小清河中，最终汇入螳螂</w:t>
            </w:r>
            <w:r>
              <w:rPr>
                <w:spacing w:val="9"/>
                <w:sz w:val="21"/>
                <w:szCs w:val="21"/>
              </w:rPr>
              <w:t xml:space="preserve">  </w:t>
            </w:r>
            <w:r>
              <w:rPr>
                <w:sz w:val="21"/>
                <w:szCs w:val="21"/>
              </w:rPr>
              <w:t>川；运营期产生的废水主要有：项目包装车</w:t>
            </w:r>
            <w:r>
              <w:rPr>
                <w:spacing w:val="-1"/>
                <w:sz w:val="21"/>
                <w:szCs w:val="21"/>
              </w:rPr>
              <w:t>间滤酒工</w:t>
            </w:r>
            <w:r>
              <w:rPr>
                <w:sz w:val="21"/>
                <w:szCs w:val="21"/>
              </w:rPr>
              <w:t xml:space="preserve">  艺中的酒渣及残酒、酒瓶洗涤废水、杀菌机洗涤水和</w:t>
            </w:r>
            <w:r>
              <w:rPr>
                <w:spacing w:val="1"/>
                <w:sz w:val="21"/>
                <w:szCs w:val="21"/>
              </w:rPr>
              <w:t xml:space="preserve">  </w:t>
            </w:r>
            <w:r>
              <w:rPr>
                <w:spacing w:val="-1"/>
                <w:sz w:val="21"/>
                <w:szCs w:val="21"/>
              </w:rPr>
              <w:t>地面洗涤水，发酵车间发酵罐、过滤机洗涤废水，糖</w:t>
            </w:r>
            <w:r>
              <w:rPr>
                <w:sz w:val="21"/>
                <w:szCs w:val="21"/>
              </w:rPr>
              <w:t xml:space="preserve">  </w:t>
            </w:r>
            <w:r>
              <w:rPr>
                <w:spacing w:val="4"/>
                <w:sz w:val="21"/>
                <w:szCs w:val="21"/>
              </w:rPr>
              <w:t>化车间糖化锅、糊化锅、过滤槽、煮沸锅、沉</w:t>
            </w:r>
            <w:r>
              <w:rPr>
                <w:spacing w:val="3"/>
                <w:sz w:val="21"/>
                <w:szCs w:val="21"/>
              </w:rPr>
              <w:t>淀槽、</w:t>
            </w:r>
            <w:r>
              <w:rPr>
                <w:sz w:val="21"/>
                <w:szCs w:val="21"/>
              </w:rPr>
              <w:t xml:space="preserve"> </w:t>
            </w:r>
            <w:r>
              <w:rPr>
                <w:spacing w:val="1"/>
                <w:sz w:val="21"/>
                <w:szCs w:val="21"/>
              </w:rPr>
              <w:t>薄板冷却器洗涤废水，锅炉定期排污水等生产废水，</w:t>
            </w:r>
            <w:r>
              <w:rPr>
                <w:spacing w:val="17"/>
                <w:sz w:val="21"/>
                <w:szCs w:val="21"/>
              </w:rPr>
              <w:t xml:space="preserve"> </w:t>
            </w:r>
            <w:r>
              <w:rPr>
                <w:spacing w:val="1"/>
                <w:sz w:val="21"/>
                <w:szCs w:val="21"/>
              </w:rPr>
              <w:t>员工产生的生活污水，食堂烹饪过程中产生油污水，</w:t>
            </w:r>
            <w:r>
              <w:rPr>
                <w:spacing w:val="17"/>
                <w:sz w:val="21"/>
                <w:szCs w:val="21"/>
              </w:rPr>
              <w:t xml:space="preserve"> </w:t>
            </w:r>
            <w:r>
              <w:rPr>
                <w:spacing w:val="1"/>
                <w:sz w:val="21"/>
                <w:szCs w:val="21"/>
              </w:rPr>
              <w:t>具体产生及处置措施如下：</w:t>
            </w:r>
          </w:p>
          <w:p w14:paraId="5B7EB19E">
            <w:pPr>
              <w:pStyle w:val="6"/>
              <w:spacing w:line="219" w:lineRule="auto"/>
              <w:ind w:left="528"/>
              <w:rPr>
                <w:sz w:val="21"/>
                <w:szCs w:val="21"/>
              </w:rPr>
            </w:pPr>
            <w:r>
              <w:rPr>
                <w:b/>
                <w:bCs/>
                <w:spacing w:val="-4"/>
                <w:sz w:val="21"/>
                <w:szCs w:val="21"/>
              </w:rPr>
              <w:t>验收监测期间情况：</w:t>
            </w:r>
          </w:p>
          <w:p w14:paraId="3F4D6521">
            <w:pPr>
              <w:pStyle w:val="6"/>
              <w:spacing w:before="10" w:line="248" w:lineRule="auto"/>
              <w:ind w:left="194" w:right="35" w:hanging="156"/>
              <w:rPr>
                <w:sz w:val="21"/>
                <w:szCs w:val="21"/>
              </w:rPr>
            </w:pPr>
            <w:r>
              <w:rPr>
                <w:b/>
                <w:bCs/>
                <w:spacing w:val="3"/>
                <w:sz w:val="21"/>
                <w:szCs w:val="21"/>
              </w:rPr>
              <w:t>生产废水：</w:t>
            </w:r>
            <w:r>
              <w:rPr>
                <w:spacing w:val="3"/>
                <w:sz w:val="21"/>
                <w:szCs w:val="21"/>
              </w:rPr>
              <w:t>通过厂区污水管网排入企业自建2500m³/d</w:t>
            </w:r>
            <w:r>
              <w:rPr>
                <w:spacing w:val="9"/>
                <w:sz w:val="21"/>
                <w:szCs w:val="21"/>
              </w:rPr>
              <w:t xml:space="preserve"> </w:t>
            </w:r>
            <w:r>
              <w:rPr>
                <w:sz w:val="21"/>
                <w:szCs w:val="21"/>
              </w:rPr>
              <w:t>污水处理站处理达GB18918-2002《城镇污水处理厂</w:t>
            </w:r>
          </w:p>
          <w:p w14:paraId="34BA5C6E">
            <w:pPr>
              <w:pStyle w:val="6"/>
              <w:spacing w:line="231" w:lineRule="auto"/>
              <w:ind w:left="95" w:right="130" w:firstLine="40"/>
              <w:rPr>
                <w:sz w:val="21"/>
                <w:szCs w:val="21"/>
              </w:rPr>
            </w:pPr>
            <w:r>
              <w:rPr>
                <w:sz w:val="21"/>
                <w:szCs w:val="21"/>
              </w:rPr>
              <w:t>污染物排放标准》一级A标准后经总排口排入项目北</w:t>
            </w:r>
            <w:r>
              <w:rPr>
                <w:spacing w:val="14"/>
                <w:sz w:val="21"/>
                <w:szCs w:val="21"/>
              </w:rPr>
              <w:t xml:space="preserve"> </w:t>
            </w:r>
            <w:r>
              <w:rPr>
                <w:spacing w:val="-1"/>
                <w:sz w:val="21"/>
                <w:szCs w:val="21"/>
              </w:rPr>
              <w:t>面的小清河中，最终汇入螳螂川。</w:t>
            </w:r>
          </w:p>
          <w:p w14:paraId="54AC6C78">
            <w:pPr>
              <w:pStyle w:val="6"/>
              <w:spacing w:line="242" w:lineRule="auto"/>
              <w:ind w:left="135" w:right="75" w:hanging="47"/>
              <w:rPr>
                <w:sz w:val="21"/>
                <w:szCs w:val="21"/>
              </w:rPr>
            </w:pPr>
            <w:r>
              <w:rPr>
                <w:b/>
                <w:bCs/>
                <w:sz w:val="21"/>
                <w:szCs w:val="21"/>
              </w:rPr>
              <w:t>生活污水：</w:t>
            </w:r>
            <w:r>
              <w:rPr>
                <w:sz w:val="21"/>
                <w:szCs w:val="21"/>
              </w:rPr>
              <w:t xml:space="preserve">项目员工产生生活污水经化粪池预处理后 </w:t>
            </w:r>
            <w:r>
              <w:rPr>
                <w:spacing w:val="4"/>
                <w:sz w:val="21"/>
                <w:szCs w:val="21"/>
              </w:rPr>
              <w:t>通过厂区污水管网排入企业自建2500m³/d污水处理</w:t>
            </w:r>
          </w:p>
          <w:p w14:paraId="37E2B333">
            <w:pPr>
              <w:pStyle w:val="6"/>
              <w:spacing w:before="3" w:line="236" w:lineRule="auto"/>
              <w:ind w:left="85" w:right="130" w:firstLine="109"/>
              <w:jc w:val="both"/>
              <w:rPr>
                <w:sz w:val="21"/>
                <w:szCs w:val="21"/>
              </w:rPr>
            </w:pPr>
            <w:r>
              <w:rPr>
                <w:spacing w:val="-1"/>
                <w:sz w:val="21"/>
                <w:szCs w:val="21"/>
              </w:rPr>
              <w:t>站处理达GB18918-2002《城镇污水处理厂污染物排</w:t>
            </w:r>
            <w:r>
              <w:rPr>
                <w:spacing w:val="17"/>
                <w:sz w:val="21"/>
                <w:szCs w:val="21"/>
              </w:rPr>
              <w:t xml:space="preserve"> </w:t>
            </w:r>
            <w:r>
              <w:rPr>
                <w:sz w:val="21"/>
                <w:szCs w:val="21"/>
              </w:rPr>
              <w:t>放标准》</w:t>
            </w:r>
            <w:r>
              <w:rPr>
                <w:spacing w:val="-41"/>
                <w:sz w:val="21"/>
                <w:szCs w:val="21"/>
              </w:rPr>
              <w:t xml:space="preserve"> </w:t>
            </w:r>
            <w:r>
              <w:rPr>
                <w:sz w:val="21"/>
                <w:szCs w:val="21"/>
              </w:rPr>
              <w:t xml:space="preserve">一级A标准后经总排口排入项目北面的小清 </w:t>
            </w:r>
            <w:r>
              <w:rPr>
                <w:spacing w:val="-1"/>
                <w:sz w:val="21"/>
                <w:szCs w:val="21"/>
              </w:rPr>
              <w:t>河中，最终汇入螳螂川。</w:t>
            </w:r>
          </w:p>
          <w:p w14:paraId="12D6C8A6">
            <w:pPr>
              <w:pStyle w:val="6"/>
              <w:spacing w:before="2" w:line="241" w:lineRule="auto"/>
              <w:ind w:left="105" w:right="74" w:hanging="17"/>
              <w:jc w:val="both"/>
              <w:rPr>
                <w:sz w:val="21"/>
                <w:szCs w:val="21"/>
              </w:rPr>
            </w:pPr>
            <w:r>
              <w:rPr>
                <w:b/>
                <w:bCs/>
                <w:sz w:val="21"/>
                <w:szCs w:val="21"/>
              </w:rPr>
              <w:t>食堂油污水：</w:t>
            </w:r>
            <w:r>
              <w:rPr>
                <w:sz w:val="21"/>
                <w:szCs w:val="21"/>
              </w:rPr>
              <w:t xml:space="preserve">项目食堂烹饪过程中产生的油污水经隔 </w:t>
            </w:r>
            <w:r>
              <w:rPr>
                <w:spacing w:val="43"/>
                <w:sz w:val="21"/>
                <w:szCs w:val="21"/>
              </w:rPr>
              <w:t>油池预处理后经厂区污水管网排入企业自建</w:t>
            </w:r>
            <w:r>
              <w:rPr>
                <w:sz w:val="21"/>
                <w:szCs w:val="21"/>
              </w:rPr>
              <w:t xml:space="preserve"> </w:t>
            </w:r>
            <w:r>
              <w:rPr>
                <w:spacing w:val="5"/>
                <w:sz w:val="21"/>
                <w:szCs w:val="21"/>
              </w:rPr>
              <w:t>2500m³/d污水处理站处理达</w:t>
            </w:r>
            <w:r>
              <w:rPr>
                <w:sz w:val="21"/>
                <w:szCs w:val="21"/>
              </w:rPr>
              <w:t>GB</w:t>
            </w:r>
            <w:r>
              <w:rPr>
                <w:spacing w:val="5"/>
                <w:sz w:val="21"/>
                <w:szCs w:val="21"/>
              </w:rPr>
              <w:t>18918-2002《城镇污</w:t>
            </w:r>
            <w:r>
              <w:rPr>
                <w:sz w:val="21"/>
                <w:szCs w:val="21"/>
              </w:rPr>
              <w:t xml:space="preserve"> 水处理厂污染物排放标准》</w:t>
            </w:r>
            <w:r>
              <w:rPr>
                <w:spacing w:val="-61"/>
                <w:sz w:val="21"/>
                <w:szCs w:val="21"/>
              </w:rPr>
              <w:t xml:space="preserve"> </w:t>
            </w:r>
            <w:r>
              <w:rPr>
                <w:sz w:val="21"/>
                <w:szCs w:val="21"/>
              </w:rPr>
              <w:t>一级A标准后经总排</w:t>
            </w:r>
            <w:r>
              <w:rPr>
                <w:spacing w:val="-1"/>
                <w:sz w:val="21"/>
                <w:szCs w:val="21"/>
              </w:rPr>
              <w:t>口排</w:t>
            </w:r>
            <w:r>
              <w:rPr>
                <w:sz w:val="21"/>
                <w:szCs w:val="21"/>
              </w:rPr>
              <w:t xml:space="preserve"> </w:t>
            </w:r>
            <w:r>
              <w:rPr>
                <w:spacing w:val="-1"/>
                <w:sz w:val="21"/>
                <w:szCs w:val="21"/>
              </w:rPr>
              <w:t>入项目北面的小清河中，最终汇入螳螂川。</w:t>
            </w:r>
          </w:p>
          <w:p w14:paraId="4D9AF383">
            <w:pPr>
              <w:pStyle w:val="6"/>
              <w:spacing w:before="3" w:line="212" w:lineRule="auto"/>
              <w:ind w:left="135" w:right="131" w:firstLine="379"/>
              <w:jc w:val="both"/>
              <w:rPr>
                <w:sz w:val="21"/>
                <w:szCs w:val="21"/>
              </w:rPr>
            </w:pPr>
            <w:r>
              <w:rPr>
                <w:spacing w:val="4"/>
                <w:sz w:val="21"/>
                <w:szCs w:val="21"/>
              </w:rPr>
              <w:t>根据验收监测结果得知：项目2500m³/d污水处</w:t>
            </w:r>
            <w:r>
              <w:rPr>
                <w:spacing w:val="12"/>
                <w:sz w:val="21"/>
                <w:szCs w:val="21"/>
              </w:rPr>
              <w:t xml:space="preserve"> </w:t>
            </w:r>
            <w:r>
              <w:rPr>
                <w:spacing w:val="2"/>
                <w:sz w:val="21"/>
                <w:szCs w:val="21"/>
              </w:rPr>
              <w:t>理站所排废水各指标浓度均满足</w:t>
            </w:r>
            <w:r>
              <w:rPr>
                <w:sz w:val="21"/>
                <w:szCs w:val="21"/>
              </w:rPr>
              <w:t>GB</w:t>
            </w:r>
            <w:r>
              <w:rPr>
                <w:spacing w:val="2"/>
                <w:sz w:val="21"/>
                <w:szCs w:val="21"/>
              </w:rPr>
              <w:t>18918-2002《城</w:t>
            </w:r>
            <w:r>
              <w:rPr>
                <w:spacing w:val="16"/>
                <w:sz w:val="21"/>
                <w:szCs w:val="21"/>
              </w:rPr>
              <w:t xml:space="preserve"> </w:t>
            </w:r>
            <w:r>
              <w:rPr>
                <w:sz w:val="21"/>
                <w:szCs w:val="21"/>
              </w:rPr>
              <w:t>镇污水处理厂污染物排放标准》一级A标准，即：化</w:t>
            </w:r>
          </w:p>
        </w:tc>
        <w:tc>
          <w:tcPr>
            <w:tcW w:w="1694" w:type="dxa"/>
            <w:vAlign w:val="top"/>
          </w:tcPr>
          <w:p w14:paraId="7E4E765C">
            <w:pPr>
              <w:rPr>
                <w:rFonts w:ascii="Arial"/>
                <w:sz w:val="21"/>
              </w:rPr>
            </w:pPr>
          </w:p>
        </w:tc>
      </w:tr>
    </w:tbl>
    <w:p w14:paraId="0A05E4A7">
      <w:pPr>
        <w:pStyle w:val="2"/>
      </w:pPr>
    </w:p>
    <w:p w14:paraId="0BF64203">
      <w:pPr>
        <w:sectPr>
          <w:footerReference r:id="rId28" w:type="default"/>
          <w:pgSz w:w="16840" w:h="11900"/>
          <w:pgMar w:top="400" w:right="1615" w:bottom="990" w:left="1994" w:header="0" w:footer="619" w:gutter="0"/>
          <w:cols w:space="720" w:num="1"/>
        </w:sectPr>
      </w:pPr>
    </w:p>
    <w:p w14:paraId="1323A099">
      <w:pPr>
        <w:spacing w:before="40"/>
      </w:pPr>
    </w:p>
    <w:p w14:paraId="3EEC20F4">
      <w:pPr>
        <w:spacing w:before="40"/>
      </w:pPr>
    </w:p>
    <w:p w14:paraId="05BB6071">
      <w:pPr>
        <w:spacing w:before="40"/>
      </w:pPr>
    </w:p>
    <w:p w14:paraId="2741BD9A">
      <w:pPr>
        <w:spacing w:before="39"/>
      </w:pPr>
    </w:p>
    <w:tbl>
      <w:tblPr>
        <w:tblStyle w:val="5"/>
        <w:tblW w:w="132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4"/>
        <w:gridCol w:w="720"/>
        <w:gridCol w:w="689"/>
        <w:gridCol w:w="4117"/>
        <w:gridCol w:w="5026"/>
        <w:gridCol w:w="1694"/>
      </w:tblGrid>
      <w:tr w14:paraId="610DD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trPr>
        <w:tc>
          <w:tcPr>
            <w:tcW w:w="954" w:type="dxa"/>
            <w:vMerge w:val="restart"/>
            <w:tcBorders>
              <w:bottom w:val="nil"/>
            </w:tcBorders>
            <w:vAlign w:val="top"/>
          </w:tcPr>
          <w:p w14:paraId="565884E3">
            <w:pPr>
              <w:rPr>
                <w:rFonts w:ascii="Arial"/>
                <w:sz w:val="21"/>
              </w:rPr>
            </w:pPr>
          </w:p>
        </w:tc>
        <w:tc>
          <w:tcPr>
            <w:tcW w:w="720" w:type="dxa"/>
            <w:vMerge w:val="restart"/>
            <w:tcBorders>
              <w:bottom w:val="nil"/>
            </w:tcBorders>
            <w:vAlign w:val="top"/>
          </w:tcPr>
          <w:p w14:paraId="5045FDD7">
            <w:pPr>
              <w:rPr>
                <w:rFonts w:ascii="Arial"/>
                <w:sz w:val="21"/>
              </w:rPr>
            </w:pPr>
          </w:p>
        </w:tc>
        <w:tc>
          <w:tcPr>
            <w:tcW w:w="689" w:type="dxa"/>
            <w:vMerge w:val="restart"/>
            <w:tcBorders>
              <w:bottom w:val="nil"/>
            </w:tcBorders>
            <w:vAlign w:val="top"/>
          </w:tcPr>
          <w:p w14:paraId="4DDFBE32">
            <w:pPr>
              <w:rPr>
                <w:rFonts w:ascii="Arial"/>
                <w:sz w:val="21"/>
              </w:rPr>
            </w:pPr>
          </w:p>
        </w:tc>
        <w:tc>
          <w:tcPr>
            <w:tcW w:w="4117" w:type="dxa"/>
            <w:vMerge w:val="restart"/>
            <w:tcBorders>
              <w:bottom w:val="nil"/>
            </w:tcBorders>
            <w:vAlign w:val="top"/>
          </w:tcPr>
          <w:p w14:paraId="060A6B1D">
            <w:pPr>
              <w:rPr>
                <w:rFonts w:ascii="Arial"/>
                <w:sz w:val="21"/>
              </w:rPr>
            </w:pPr>
          </w:p>
        </w:tc>
        <w:tc>
          <w:tcPr>
            <w:tcW w:w="5026" w:type="dxa"/>
            <w:vAlign w:val="top"/>
          </w:tcPr>
          <w:p w14:paraId="5176D2AD">
            <w:pPr>
              <w:pStyle w:val="6"/>
              <w:spacing w:before="45" w:line="228" w:lineRule="auto"/>
              <w:ind w:left="84" w:right="79" w:firstLine="10"/>
              <w:jc w:val="both"/>
              <w:rPr>
                <w:sz w:val="21"/>
                <w:szCs w:val="21"/>
              </w:rPr>
            </w:pPr>
            <w:r>
              <w:rPr>
                <w:spacing w:val="8"/>
                <w:sz w:val="21"/>
                <w:szCs w:val="21"/>
              </w:rPr>
              <w:t>学需氧量≤50</w:t>
            </w:r>
            <w:r>
              <w:rPr>
                <w:sz w:val="21"/>
                <w:szCs w:val="21"/>
              </w:rPr>
              <w:t>mg</w:t>
            </w:r>
            <w:r>
              <w:rPr>
                <w:spacing w:val="8"/>
                <w:sz w:val="21"/>
                <w:szCs w:val="21"/>
              </w:rPr>
              <w:t>/m³,五日生化需氧量≤10</w:t>
            </w:r>
            <w:r>
              <w:rPr>
                <w:sz w:val="21"/>
                <w:szCs w:val="21"/>
              </w:rPr>
              <w:t>mg</w:t>
            </w:r>
            <w:r>
              <w:rPr>
                <w:spacing w:val="8"/>
                <w:sz w:val="21"/>
                <w:szCs w:val="21"/>
              </w:rPr>
              <w:t>/m³,氨</w:t>
            </w:r>
            <w:r>
              <w:rPr>
                <w:spacing w:val="12"/>
                <w:sz w:val="21"/>
                <w:szCs w:val="21"/>
              </w:rPr>
              <w:t xml:space="preserve"> </w:t>
            </w:r>
            <w:r>
              <w:rPr>
                <w:spacing w:val="10"/>
                <w:sz w:val="21"/>
                <w:szCs w:val="21"/>
              </w:rPr>
              <w:t>氮≤5</w:t>
            </w:r>
            <w:r>
              <w:rPr>
                <w:sz w:val="21"/>
                <w:szCs w:val="21"/>
              </w:rPr>
              <w:t>mg</w:t>
            </w:r>
            <w:r>
              <w:rPr>
                <w:spacing w:val="10"/>
                <w:sz w:val="21"/>
                <w:szCs w:val="21"/>
              </w:rPr>
              <w:t>/m³,</w:t>
            </w:r>
            <w:r>
              <w:rPr>
                <w:sz w:val="21"/>
                <w:szCs w:val="21"/>
              </w:rPr>
              <w:t>pH</w:t>
            </w:r>
            <w:r>
              <w:rPr>
                <w:spacing w:val="10"/>
                <w:sz w:val="21"/>
                <w:szCs w:val="21"/>
              </w:rPr>
              <w:t>6-9,悬浮物≤10</w:t>
            </w:r>
            <w:r>
              <w:rPr>
                <w:sz w:val="21"/>
                <w:szCs w:val="21"/>
              </w:rPr>
              <w:t>mg</w:t>
            </w:r>
            <w:r>
              <w:rPr>
                <w:spacing w:val="10"/>
                <w:sz w:val="21"/>
                <w:szCs w:val="21"/>
              </w:rPr>
              <w:t>/m³,动植物油类</w:t>
            </w:r>
            <w:r>
              <w:rPr>
                <w:spacing w:val="13"/>
                <w:sz w:val="21"/>
                <w:szCs w:val="21"/>
              </w:rPr>
              <w:t xml:space="preserve"> </w:t>
            </w:r>
            <w:r>
              <w:rPr>
                <w:spacing w:val="9"/>
                <w:sz w:val="21"/>
                <w:szCs w:val="21"/>
              </w:rPr>
              <w:t>≤1</w:t>
            </w:r>
            <w:r>
              <w:rPr>
                <w:sz w:val="21"/>
                <w:szCs w:val="21"/>
              </w:rPr>
              <w:t>mg</w:t>
            </w:r>
            <w:r>
              <w:rPr>
                <w:spacing w:val="9"/>
                <w:sz w:val="21"/>
                <w:szCs w:val="21"/>
              </w:rPr>
              <w:t>/m³的限值要求。</w:t>
            </w:r>
          </w:p>
        </w:tc>
        <w:tc>
          <w:tcPr>
            <w:tcW w:w="1694" w:type="dxa"/>
            <w:vAlign w:val="top"/>
          </w:tcPr>
          <w:p w14:paraId="5CBF8671">
            <w:pPr>
              <w:rPr>
                <w:rFonts w:ascii="Arial"/>
                <w:sz w:val="21"/>
              </w:rPr>
            </w:pPr>
          </w:p>
        </w:tc>
      </w:tr>
      <w:tr w14:paraId="28110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3" w:hRule="atLeast"/>
        </w:trPr>
        <w:tc>
          <w:tcPr>
            <w:tcW w:w="954" w:type="dxa"/>
            <w:vMerge w:val="continue"/>
            <w:tcBorders>
              <w:top w:val="nil"/>
              <w:bottom w:val="nil"/>
            </w:tcBorders>
            <w:vAlign w:val="top"/>
          </w:tcPr>
          <w:p w14:paraId="5C894EBA">
            <w:pPr>
              <w:rPr>
                <w:rFonts w:ascii="Arial"/>
                <w:sz w:val="21"/>
              </w:rPr>
            </w:pPr>
          </w:p>
        </w:tc>
        <w:tc>
          <w:tcPr>
            <w:tcW w:w="720" w:type="dxa"/>
            <w:vMerge w:val="continue"/>
            <w:tcBorders>
              <w:top w:val="nil"/>
            </w:tcBorders>
            <w:vAlign w:val="top"/>
          </w:tcPr>
          <w:p w14:paraId="095B1B62">
            <w:pPr>
              <w:rPr>
                <w:rFonts w:ascii="Arial"/>
                <w:sz w:val="21"/>
              </w:rPr>
            </w:pPr>
          </w:p>
        </w:tc>
        <w:tc>
          <w:tcPr>
            <w:tcW w:w="689" w:type="dxa"/>
            <w:vMerge w:val="continue"/>
            <w:tcBorders>
              <w:top w:val="nil"/>
            </w:tcBorders>
            <w:vAlign w:val="top"/>
          </w:tcPr>
          <w:p w14:paraId="161E4A17">
            <w:pPr>
              <w:rPr>
                <w:rFonts w:ascii="Arial"/>
                <w:sz w:val="21"/>
              </w:rPr>
            </w:pPr>
          </w:p>
        </w:tc>
        <w:tc>
          <w:tcPr>
            <w:tcW w:w="4117" w:type="dxa"/>
            <w:vMerge w:val="continue"/>
            <w:tcBorders>
              <w:top w:val="nil"/>
            </w:tcBorders>
            <w:vAlign w:val="top"/>
          </w:tcPr>
          <w:p w14:paraId="175FE71C">
            <w:pPr>
              <w:rPr>
                <w:rFonts w:ascii="Arial"/>
                <w:sz w:val="21"/>
              </w:rPr>
            </w:pPr>
          </w:p>
        </w:tc>
        <w:tc>
          <w:tcPr>
            <w:tcW w:w="5026" w:type="dxa"/>
            <w:vAlign w:val="top"/>
          </w:tcPr>
          <w:p w14:paraId="7C8BCAA0">
            <w:pPr>
              <w:pStyle w:val="6"/>
              <w:spacing w:before="47" w:line="219" w:lineRule="auto"/>
              <w:ind w:left="128"/>
              <w:rPr>
                <w:sz w:val="21"/>
                <w:szCs w:val="21"/>
              </w:rPr>
            </w:pPr>
            <w:r>
              <w:rPr>
                <w:b/>
                <w:bCs/>
                <w:spacing w:val="-4"/>
                <w:sz w:val="21"/>
                <w:szCs w:val="21"/>
              </w:rPr>
              <w:t>目前实际情况：</w:t>
            </w:r>
          </w:p>
          <w:p w14:paraId="2EE16135">
            <w:pPr>
              <w:pStyle w:val="6"/>
              <w:spacing w:line="219" w:lineRule="auto"/>
              <w:ind w:left="37"/>
              <w:rPr>
                <w:sz w:val="21"/>
                <w:szCs w:val="21"/>
              </w:rPr>
            </w:pPr>
            <w:r>
              <w:rPr>
                <w:b/>
                <w:bCs/>
                <w:spacing w:val="4"/>
                <w:sz w:val="21"/>
                <w:szCs w:val="21"/>
              </w:rPr>
              <w:t>生产废水：</w:t>
            </w:r>
            <w:r>
              <w:rPr>
                <w:spacing w:val="4"/>
                <w:sz w:val="21"/>
                <w:szCs w:val="21"/>
              </w:rPr>
              <w:t>通过厂区污水管网排入企业自建</w:t>
            </w:r>
            <w:r>
              <w:rPr>
                <w:spacing w:val="3"/>
                <w:sz w:val="21"/>
                <w:szCs w:val="21"/>
              </w:rPr>
              <w:t>2500m³/d</w:t>
            </w:r>
          </w:p>
          <w:p w14:paraId="1121A8B3">
            <w:pPr>
              <w:pStyle w:val="6"/>
              <w:spacing w:before="44" w:line="237" w:lineRule="auto"/>
              <w:ind w:left="125" w:right="185" w:firstLine="69"/>
              <w:rPr>
                <w:sz w:val="21"/>
                <w:szCs w:val="21"/>
              </w:rPr>
            </w:pPr>
            <w:r>
              <w:rPr>
                <w:sz w:val="21"/>
                <w:szCs w:val="21"/>
              </w:rPr>
              <w:t>污水处理站处理达GB18920-2020《城市污水再生利</w:t>
            </w:r>
            <w:r>
              <w:rPr>
                <w:spacing w:val="14"/>
                <w:sz w:val="21"/>
                <w:szCs w:val="21"/>
              </w:rPr>
              <w:t xml:space="preserve"> </w:t>
            </w:r>
            <w:r>
              <w:rPr>
                <w:spacing w:val="4"/>
                <w:sz w:val="21"/>
                <w:szCs w:val="21"/>
              </w:rPr>
              <w:t>用城市杂用水水质》表1中城市绿化、道路清扫、</w:t>
            </w:r>
          </w:p>
          <w:p w14:paraId="4918BCA5">
            <w:pPr>
              <w:pStyle w:val="6"/>
              <w:spacing w:before="1" w:line="231" w:lineRule="auto"/>
              <w:ind w:left="104" w:right="46" w:firstLine="39"/>
              <w:rPr>
                <w:sz w:val="21"/>
                <w:szCs w:val="21"/>
              </w:rPr>
            </w:pPr>
            <w:r>
              <w:rPr>
                <w:spacing w:val="-1"/>
                <w:sz w:val="21"/>
                <w:szCs w:val="21"/>
              </w:rPr>
              <w:t>消防、建筑施工标准后回用于厂区绿化和道路清扫，</w:t>
            </w:r>
            <w:r>
              <w:rPr>
                <w:spacing w:val="16"/>
                <w:sz w:val="21"/>
                <w:szCs w:val="21"/>
              </w:rPr>
              <w:t xml:space="preserve"> </w:t>
            </w:r>
            <w:r>
              <w:rPr>
                <w:spacing w:val="-1"/>
                <w:sz w:val="21"/>
                <w:szCs w:val="21"/>
              </w:rPr>
              <w:t>不外排。</w:t>
            </w:r>
          </w:p>
          <w:p w14:paraId="7264D078">
            <w:pPr>
              <w:pStyle w:val="6"/>
              <w:spacing w:before="21" w:line="237" w:lineRule="auto"/>
              <w:ind w:left="124" w:right="75" w:hanging="26"/>
              <w:rPr>
                <w:sz w:val="21"/>
                <w:szCs w:val="21"/>
              </w:rPr>
            </w:pPr>
            <w:r>
              <w:rPr>
                <w:b/>
                <w:bCs/>
                <w:sz w:val="21"/>
                <w:szCs w:val="21"/>
              </w:rPr>
              <w:t>生活污水：</w:t>
            </w:r>
            <w:r>
              <w:rPr>
                <w:sz w:val="21"/>
                <w:szCs w:val="21"/>
              </w:rPr>
              <w:t xml:space="preserve">项目员工产生生活污水经化粪池预处理后 </w:t>
            </w:r>
            <w:r>
              <w:rPr>
                <w:spacing w:val="5"/>
                <w:sz w:val="21"/>
                <w:szCs w:val="21"/>
              </w:rPr>
              <w:t>通过厂区污水管网排入企业自建2500m³/d</w:t>
            </w:r>
            <w:r>
              <w:rPr>
                <w:spacing w:val="4"/>
                <w:sz w:val="21"/>
                <w:szCs w:val="21"/>
              </w:rPr>
              <w:t>污水处理</w:t>
            </w:r>
            <w:r>
              <w:rPr>
                <w:sz w:val="21"/>
                <w:szCs w:val="21"/>
              </w:rPr>
              <w:t xml:space="preserve"> </w:t>
            </w:r>
            <w:r>
              <w:rPr>
                <w:spacing w:val="3"/>
                <w:sz w:val="21"/>
                <w:szCs w:val="21"/>
              </w:rPr>
              <w:t>站处理达</w:t>
            </w:r>
            <w:r>
              <w:rPr>
                <w:sz w:val="21"/>
                <w:szCs w:val="21"/>
              </w:rPr>
              <w:t>GB</w:t>
            </w:r>
            <w:r>
              <w:rPr>
                <w:spacing w:val="3"/>
                <w:sz w:val="21"/>
                <w:szCs w:val="21"/>
              </w:rPr>
              <w:t xml:space="preserve">18920-2020《城市污水再生利用城市杂  </w:t>
            </w:r>
            <w:r>
              <w:rPr>
                <w:sz w:val="21"/>
                <w:szCs w:val="21"/>
              </w:rPr>
              <w:t>用水水质》表1中城市绿化、道路清扫、消防、建筑</w:t>
            </w:r>
            <w:r>
              <w:rPr>
                <w:spacing w:val="9"/>
                <w:sz w:val="21"/>
                <w:szCs w:val="21"/>
              </w:rPr>
              <w:t xml:space="preserve"> </w:t>
            </w:r>
            <w:r>
              <w:rPr>
                <w:spacing w:val="-1"/>
                <w:sz w:val="21"/>
                <w:szCs w:val="21"/>
              </w:rPr>
              <w:t>施工标准后回用于厂区绿化和道路清扫，不外排。</w:t>
            </w:r>
          </w:p>
          <w:p w14:paraId="4F16072B">
            <w:pPr>
              <w:pStyle w:val="6"/>
              <w:spacing w:before="4" w:line="246" w:lineRule="auto"/>
              <w:ind w:left="104" w:right="74" w:hanging="6"/>
              <w:rPr>
                <w:sz w:val="21"/>
                <w:szCs w:val="21"/>
              </w:rPr>
            </w:pPr>
            <w:r>
              <w:rPr>
                <w:b/>
                <w:bCs/>
                <w:sz w:val="21"/>
                <w:szCs w:val="21"/>
              </w:rPr>
              <w:t>食堂油污水：</w:t>
            </w:r>
            <w:r>
              <w:rPr>
                <w:sz w:val="21"/>
                <w:szCs w:val="21"/>
              </w:rPr>
              <w:t xml:space="preserve">项目食堂烹饪过程中产生的油污水经隔 </w:t>
            </w:r>
            <w:r>
              <w:rPr>
                <w:spacing w:val="43"/>
                <w:sz w:val="21"/>
                <w:szCs w:val="21"/>
              </w:rPr>
              <w:t>油池预处理后经厂区污水管网排入企业自建</w:t>
            </w:r>
            <w:r>
              <w:rPr>
                <w:sz w:val="21"/>
                <w:szCs w:val="21"/>
              </w:rPr>
              <w:t xml:space="preserve"> </w:t>
            </w:r>
            <w:r>
              <w:rPr>
                <w:spacing w:val="5"/>
                <w:sz w:val="21"/>
                <w:szCs w:val="21"/>
              </w:rPr>
              <w:t>2500m³/d污水处理站处理达</w:t>
            </w:r>
            <w:r>
              <w:rPr>
                <w:sz w:val="21"/>
                <w:szCs w:val="21"/>
              </w:rPr>
              <w:t>GB</w:t>
            </w:r>
            <w:r>
              <w:rPr>
                <w:spacing w:val="5"/>
                <w:sz w:val="21"/>
                <w:szCs w:val="21"/>
              </w:rPr>
              <w:t>18920-2020《城市污</w:t>
            </w:r>
            <w:r>
              <w:rPr>
                <w:sz w:val="21"/>
                <w:szCs w:val="21"/>
              </w:rPr>
              <w:t xml:space="preserve"> 水再生利用城市杂用水水质》表1中城市绿化、道</w:t>
            </w:r>
          </w:p>
          <w:p w14:paraId="7333FC34">
            <w:pPr>
              <w:pStyle w:val="6"/>
              <w:spacing w:before="1" w:line="230" w:lineRule="auto"/>
              <w:ind w:left="114" w:right="100" w:hanging="19"/>
              <w:rPr>
                <w:sz w:val="21"/>
                <w:szCs w:val="21"/>
              </w:rPr>
            </w:pPr>
            <w:r>
              <w:rPr>
                <w:spacing w:val="-1"/>
                <w:sz w:val="21"/>
                <w:szCs w:val="21"/>
              </w:rPr>
              <w:t>路清扫、消防、建筑施工标准后回用于厂区绿化和道</w:t>
            </w:r>
            <w:r>
              <w:rPr>
                <w:spacing w:val="12"/>
                <w:sz w:val="21"/>
                <w:szCs w:val="21"/>
              </w:rPr>
              <w:t xml:space="preserve"> </w:t>
            </w:r>
            <w:r>
              <w:rPr>
                <w:spacing w:val="-1"/>
                <w:sz w:val="21"/>
                <w:szCs w:val="21"/>
              </w:rPr>
              <w:t>路清扫，不外排。</w:t>
            </w:r>
          </w:p>
          <w:p w14:paraId="72D8849E">
            <w:pPr>
              <w:pStyle w:val="6"/>
              <w:spacing w:before="3" w:line="228" w:lineRule="auto"/>
              <w:ind w:left="95" w:right="54" w:firstLine="439"/>
              <w:jc w:val="both"/>
              <w:rPr>
                <w:sz w:val="21"/>
                <w:szCs w:val="21"/>
              </w:rPr>
            </w:pPr>
            <w:r>
              <w:rPr>
                <w:spacing w:val="4"/>
                <w:sz w:val="21"/>
                <w:szCs w:val="21"/>
              </w:rPr>
              <w:t>根据2020年12月监测结果得知：项目2500</w:t>
            </w:r>
            <w:r>
              <w:rPr>
                <w:spacing w:val="3"/>
                <w:sz w:val="21"/>
                <w:szCs w:val="21"/>
              </w:rPr>
              <w:t>m³/d</w:t>
            </w:r>
            <w:r>
              <w:rPr>
                <w:sz w:val="21"/>
                <w:szCs w:val="21"/>
              </w:rPr>
              <w:t xml:space="preserve">  </w:t>
            </w:r>
            <w:r>
              <w:rPr>
                <w:spacing w:val="-10"/>
                <w:sz w:val="21"/>
                <w:szCs w:val="21"/>
              </w:rPr>
              <w:t>污</w:t>
            </w:r>
            <w:r>
              <w:rPr>
                <w:spacing w:val="-21"/>
                <w:sz w:val="21"/>
                <w:szCs w:val="21"/>
              </w:rPr>
              <w:t xml:space="preserve"> </w:t>
            </w:r>
            <w:r>
              <w:rPr>
                <w:spacing w:val="-10"/>
                <w:sz w:val="21"/>
                <w:szCs w:val="21"/>
              </w:rPr>
              <w:t>水</w:t>
            </w:r>
            <w:r>
              <w:rPr>
                <w:spacing w:val="-32"/>
                <w:sz w:val="21"/>
                <w:szCs w:val="21"/>
              </w:rPr>
              <w:t xml:space="preserve"> </w:t>
            </w:r>
            <w:r>
              <w:rPr>
                <w:spacing w:val="-10"/>
                <w:sz w:val="21"/>
                <w:szCs w:val="21"/>
              </w:rPr>
              <w:t>处</w:t>
            </w:r>
            <w:r>
              <w:rPr>
                <w:spacing w:val="-33"/>
                <w:sz w:val="21"/>
                <w:szCs w:val="21"/>
              </w:rPr>
              <w:t xml:space="preserve"> </w:t>
            </w:r>
            <w:r>
              <w:rPr>
                <w:spacing w:val="-10"/>
                <w:sz w:val="21"/>
                <w:szCs w:val="21"/>
              </w:rPr>
              <w:t>理</w:t>
            </w:r>
            <w:r>
              <w:rPr>
                <w:spacing w:val="-35"/>
                <w:sz w:val="21"/>
                <w:szCs w:val="21"/>
              </w:rPr>
              <w:t xml:space="preserve"> </w:t>
            </w:r>
            <w:r>
              <w:rPr>
                <w:spacing w:val="-10"/>
                <w:sz w:val="21"/>
                <w:szCs w:val="21"/>
              </w:rPr>
              <w:t>站</w:t>
            </w:r>
            <w:r>
              <w:rPr>
                <w:spacing w:val="-36"/>
                <w:sz w:val="21"/>
                <w:szCs w:val="21"/>
              </w:rPr>
              <w:t xml:space="preserve"> </w:t>
            </w:r>
            <w:r>
              <w:rPr>
                <w:spacing w:val="-10"/>
                <w:sz w:val="21"/>
                <w:szCs w:val="21"/>
              </w:rPr>
              <w:t>所</w:t>
            </w:r>
            <w:r>
              <w:rPr>
                <w:spacing w:val="-35"/>
                <w:sz w:val="21"/>
                <w:szCs w:val="21"/>
              </w:rPr>
              <w:t xml:space="preserve"> </w:t>
            </w:r>
            <w:r>
              <w:rPr>
                <w:spacing w:val="-10"/>
                <w:sz w:val="21"/>
                <w:szCs w:val="21"/>
              </w:rPr>
              <w:t>排</w:t>
            </w:r>
            <w:r>
              <w:rPr>
                <w:spacing w:val="-37"/>
                <w:sz w:val="21"/>
                <w:szCs w:val="21"/>
              </w:rPr>
              <w:t xml:space="preserve"> </w:t>
            </w:r>
            <w:r>
              <w:rPr>
                <w:spacing w:val="-10"/>
                <w:sz w:val="21"/>
                <w:szCs w:val="21"/>
              </w:rPr>
              <w:t>废</w:t>
            </w:r>
            <w:r>
              <w:rPr>
                <w:spacing w:val="-33"/>
                <w:sz w:val="21"/>
                <w:szCs w:val="21"/>
              </w:rPr>
              <w:t xml:space="preserve"> </w:t>
            </w:r>
            <w:r>
              <w:rPr>
                <w:spacing w:val="-10"/>
                <w:sz w:val="21"/>
                <w:szCs w:val="21"/>
              </w:rPr>
              <w:t>水</w:t>
            </w:r>
            <w:r>
              <w:rPr>
                <w:spacing w:val="-35"/>
                <w:sz w:val="21"/>
                <w:szCs w:val="21"/>
              </w:rPr>
              <w:t xml:space="preserve"> </w:t>
            </w:r>
            <w:r>
              <w:rPr>
                <w:spacing w:val="-10"/>
                <w:sz w:val="21"/>
                <w:szCs w:val="21"/>
              </w:rPr>
              <w:t>监</w:t>
            </w:r>
            <w:r>
              <w:rPr>
                <w:spacing w:val="-35"/>
                <w:sz w:val="21"/>
                <w:szCs w:val="21"/>
              </w:rPr>
              <w:t xml:space="preserve"> </w:t>
            </w:r>
            <w:r>
              <w:rPr>
                <w:spacing w:val="-10"/>
                <w:sz w:val="21"/>
                <w:szCs w:val="21"/>
              </w:rPr>
              <w:t>测</w:t>
            </w:r>
            <w:r>
              <w:rPr>
                <w:spacing w:val="-33"/>
                <w:sz w:val="21"/>
                <w:szCs w:val="21"/>
              </w:rPr>
              <w:t xml:space="preserve"> </w:t>
            </w:r>
            <w:r>
              <w:rPr>
                <w:spacing w:val="-10"/>
                <w:sz w:val="21"/>
                <w:szCs w:val="21"/>
              </w:rPr>
              <w:t>指</w:t>
            </w:r>
            <w:r>
              <w:rPr>
                <w:spacing w:val="-35"/>
                <w:sz w:val="21"/>
                <w:szCs w:val="21"/>
              </w:rPr>
              <w:t xml:space="preserve"> </w:t>
            </w:r>
            <w:r>
              <w:rPr>
                <w:spacing w:val="-10"/>
                <w:sz w:val="21"/>
                <w:szCs w:val="21"/>
              </w:rPr>
              <w:t>标</w:t>
            </w:r>
            <w:r>
              <w:rPr>
                <w:spacing w:val="-36"/>
                <w:sz w:val="21"/>
                <w:szCs w:val="21"/>
              </w:rPr>
              <w:t xml:space="preserve"> </w:t>
            </w:r>
            <w:r>
              <w:rPr>
                <w:spacing w:val="-10"/>
                <w:sz w:val="21"/>
                <w:szCs w:val="21"/>
              </w:rPr>
              <w:t>浓</w:t>
            </w:r>
            <w:r>
              <w:rPr>
                <w:spacing w:val="-36"/>
                <w:sz w:val="21"/>
                <w:szCs w:val="21"/>
              </w:rPr>
              <w:t xml:space="preserve"> </w:t>
            </w:r>
            <w:r>
              <w:rPr>
                <w:spacing w:val="-10"/>
                <w:sz w:val="21"/>
                <w:szCs w:val="21"/>
              </w:rPr>
              <w:t>度</w:t>
            </w:r>
            <w:r>
              <w:rPr>
                <w:spacing w:val="-28"/>
                <w:sz w:val="21"/>
                <w:szCs w:val="21"/>
              </w:rPr>
              <w:t xml:space="preserve"> </w:t>
            </w:r>
            <w:r>
              <w:rPr>
                <w:spacing w:val="-10"/>
                <w:sz w:val="21"/>
                <w:szCs w:val="21"/>
              </w:rPr>
              <w:t>能</w:t>
            </w:r>
            <w:r>
              <w:rPr>
                <w:spacing w:val="-35"/>
                <w:sz w:val="21"/>
                <w:szCs w:val="21"/>
              </w:rPr>
              <w:t xml:space="preserve"> </w:t>
            </w:r>
            <w:r>
              <w:rPr>
                <w:spacing w:val="-10"/>
                <w:sz w:val="21"/>
                <w:szCs w:val="21"/>
              </w:rPr>
              <w:t>满</w:t>
            </w:r>
            <w:r>
              <w:rPr>
                <w:spacing w:val="-33"/>
                <w:sz w:val="21"/>
                <w:szCs w:val="21"/>
              </w:rPr>
              <w:t xml:space="preserve"> </w:t>
            </w:r>
            <w:r>
              <w:rPr>
                <w:spacing w:val="-10"/>
                <w:sz w:val="21"/>
                <w:szCs w:val="21"/>
              </w:rPr>
              <w:t>足</w:t>
            </w:r>
            <w:r>
              <w:rPr>
                <w:sz w:val="21"/>
                <w:szCs w:val="21"/>
              </w:rPr>
              <w:t xml:space="preserve"> GB</w:t>
            </w:r>
            <w:r>
              <w:rPr>
                <w:spacing w:val="1"/>
                <w:sz w:val="21"/>
                <w:szCs w:val="21"/>
              </w:rPr>
              <w:t>18920-2020《城市污水再生利用城市杂用水水质》</w:t>
            </w:r>
            <w:r>
              <w:rPr>
                <w:spacing w:val="7"/>
                <w:sz w:val="21"/>
                <w:szCs w:val="21"/>
              </w:rPr>
              <w:t xml:space="preserve"> </w:t>
            </w:r>
            <w:r>
              <w:rPr>
                <w:spacing w:val="1"/>
                <w:sz w:val="21"/>
                <w:szCs w:val="21"/>
              </w:rPr>
              <w:t>表1中城市绿化、道路清扫、消防、建筑施工标准及</w:t>
            </w:r>
            <w:r>
              <w:rPr>
                <w:spacing w:val="9"/>
                <w:sz w:val="21"/>
                <w:szCs w:val="21"/>
              </w:rPr>
              <w:t xml:space="preserve">  </w:t>
            </w:r>
            <w:r>
              <w:rPr>
                <w:sz w:val="21"/>
                <w:szCs w:val="21"/>
              </w:rPr>
              <w:t>GB18918-2002《城镇污水处理厂污染</w:t>
            </w:r>
            <w:r>
              <w:rPr>
                <w:spacing w:val="-1"/>
                <w:sz w:val="21"/>
                <w:szCs w:val="21"/>
              </w:rPr>
              <w:t>物排放标准》一</w:t>
            </w:r>
            <w:r>
              <w:rPr>
                <w:sz w:val="21"/>
                <w:szCs w:val="21"/>
              </w:rPr>
              <w:t xml:space="preserve"> </w:t>
            </w:r>
            <w:r>
              <w:rPr>
                <w:spacing w:val="3"/>
                <w:sz w:val="21"/>
                <w:szCs w:val="21"/>
              </w:rPr>
              <w:t>级A标准。</w:t>
            </w:r>
          </w:p>
        </w:tc>
        <w:tc>
          <w:tcPr>
            <w:tcW w:w="1694" w:type="dxa"/>
            <w:vAlign w:val="top"/>
          </w:tcPr>
          <w:p w14:paraId="4E9EFDDD">
            <w:pPr>
              <w:spacing w:line="263" w:lineRule="auto"/>
              <w:rPr>
                <w:rFonts w:ascii="Arial"/>
                <w:sz w:val="21"/>
              </w:rPr>
            </w:pPr>
          </w:p>
          <w:p w14:paraId="00315411">
            <w:pPr>
              <w:spacing w:line="264" w:lineRule="auto"/>
              <w:rPr>
                <w:rFonts w:ascii="Arial"/>
                <w:sz w:val="21"/>
              </w:rPr>
            </w:pPr>
          </w:p>
          <w:p w14:paraId="53C3A303">
            <w:pPr>
              <w:spacing w:line="264" w:lineRule="auto"/>
              <w:rPr>
                <w:rFonts w:ascii="Arial"/>
                <w:sz w:val="21"/>
              </w:rPr>
            </w:pPr>
          </w:p>
          <w:p w14:paraId="73425926">
            <w:pPr>
              <w:spacing w:line="264" w:lineRule="auto"/>
              <w:rPr>
                <w:rFonts w:ascii="Arial"/>
                <w:sz w:val="21"/>
              </w:rPr>
            </w:pPr>
          </w:p>
          <w:p w14:paraId="60A2EFC7">
            <w:pPr>
              <w:pStyle w:val="6"/>
              <w:spacing w:before="68" w:line="220" w:lineRule="auto"/>
              <w:ind w:left="208"/>
              <w:rPr>
                <w:sz w:val="21"/>
                <w:szCs w:val="21"/>
              </w:rPr>
            </w:pPr>
            <w:r>
              <w:rPr>
                <w:spacing w:val="1"/>
                <w:sz w:val="21"/>
                <w:szCs w:val="21"/>
              </w:rPr>
              <w:t>厂区已建雨污</w:t>
            </w:r>
          </w:p>
          <w:p w14:paraId="3EC441E9">
            <w:pPr>
              <w:pStyle w:val="6"/>
              <w:spacing w:before="29" w:line="220" w:lineRule="auto"/>
              <w:ind w:left="108"/>
              <w:rPr>
                <w:sz w:val="21"/>
                <w:szCs w:val="21"/>
              </w:rPr>
            </w:pPr>
            <w:r>
              <w:rPr>
                <w:spacing w:val="-2"/>
                <w:sz w:val="21"/>
                <w:szCs w:val="21"/>
              </w:rPr>
              <w:t>分流系统，已建</w:t>
            </w:r>
          </w:p>
          <w:p w14:paraId="1DC4E6A5">
            <w:pPr>
              <w:pStyle w:val="6"/>
              <w:spacing w:before="29" w:line="219" w:lineRule="auto"/>
              <w:ind w:left="158"/>
              <w:rPr>
                <w:sz w:val="21"/>
                <w:szCs w:val="21"/>
              </w:rPr>
            </w:pPr>
            <w:r>
              <w:rPr>
                <w:spacing w:val="10"/>
                <w:sz w:val="21"/>
                <w:szCs w:val="21"/>
              </w:rPr>
              <w:t>2500m³/d污水</w:t>
            </w:r>
          </w:p>
          <w:p w14:paraId="7E850536">
            <w:pPr>
              <w:pStyle w:val="6"/>
              <w:spacing w:before="23" w:line="221" w:lineRule="auto"/>
              <w:ind w:left="108"/>
              <w:rPr>
                <w:sz w:val="21"/>
                <w:szCs w:val="21"/>
              </w:rPr>
            </w:pPr>
            <w:r>
              <w:rPr>
                <w:spacing w:val="1"/>
                <w:sz w:val="21"/>
                <w:szCs w:val="21"/>
              </w:rPr>
              <w:t>处理站，因目前</w:t>
            </w:r>
          </w:p>
          <w:p w14:paraId="10185E6B">
            <w:pPr>
              <w:pStyle w:val="6"/>
              <w:spacing w:before="6" w:line="219" w:lineRule="auto"/>
              <w:ind w:left="108"/>
              <w:rPr>
                <w:sz w:val="21"/>
                <w:szCs w:val="21"/>
              </w:rPr>
            </w:pPr>
            <w:r>
              <w:rPr>
                <w:spacing w:val="-2"/>
                <w:sz w:val="21"/>
                <w:szCs w:val="21"/>
              </w:rPr>
              <w:t>产能较低，外排</w:t>
            </w:r>
          </w:p>
          <w:p w14:paraId="701FB0BD">
            <w:pPr>
              <w:pStyle w:val="6"/>
              <w:spacing w:before="21" w:line="219" w:lineRule="auto"/>
              <w:ind w:left="208"/>
              <w:rPr>
                <w:sz w:val="21"/>
                <w:szCs w:val="21"/>
              </w:rPr>
            </w:pPr>
            <w:r>
              <w:rPr>
                <w:spacing w:val="-2"/>
                <w:sz w:val="21"/>
                <w:szCs w:val="21"/>
              </w:rPr>
              <w:t>废水排污口暂</w:t>
            </w:r>
          </w:p>
          <w:p w14:paraId="1BCC6B1C">
            <w:pPr>
              <w:pStyle w:val="6"/>
              <w:spacing w:before="41" w:line="219" w:lineRule="auto"/>
              <w:ind w:left="208"/>
              <w:rPr>
                <w:sz w:val="21"/>
                <w:szCs w:val="21"/>
              </w:rPr>
            </w:pPr>
            <w:r>
              <w:rPr>
                <w:spacing w:val="1"/>
                <w:sz w:val="21"/>
                <w:szCs w:val="21"/>
              </w:rPr>
              <w:t>未获得相关部</w:t>
            </w:r>
          </w:p>
          <w:p w14:paraId="16425D1F">
            <w:pPr>
              <w:pStyle w:val="6"/>
              <w:spacing w:before="30" w:line="219" w:lineRule="auto"/>
              <w:ind w:left="108"/>
              <w:rPr>
                <w:sz w:val="21"/>
                <w:szCs w:val="21"/>
              </w:rPr>
            </w:pPr>
            <w:r>
              <w:rPr>
                <w:spacing w:val="1"/>
                <w:sz w:val="21"/>
                <w:szCs w:val="21"/>
              </w:rPr>
              <w:t>门批准，生产废</w:t>
            </w:r>
          </w:p>
          <w:p w14:paraId="756A6EE7">
            <w:pPr>
              <w:pStyle w:val="6"/>
              <w:spacing w:before="11" w:line="219" w:lineRule="auto"/>
              <w:ind w:left="208"/>
              <w:rPr>
                <w:sz w:val="21"/>
                <w:szCs w:val="21"/>
              </w:rPr>
            </w:pPr>
            <w:r>
              <w:rPr>
                <w:spacing w:val="1"/>
                <w:sz w:val="21"/>
                <w:szCs w:val="21"/>
              </w:rPr>
              <w:t>水和生活废水</w:t>
            </w:r>
          </w:p>
          <w:p w14:paraId="74115C9B">
            <w:pPr>
              <w:pStyle w:val="6"/>
              <w:spacing w:before="22" w:line="220" w:lineRule="auto"/>
              <w:ind w:left="208"/>
              <w:rPr>
                <w:sz w:val="21"/>
                <w:szCs w:val="21"/>
              </w:rPr>
            </w:pPr>
            <w:r>
              <w:rPr>
                <w:spacing w:val="-2"/>
                <w:sz w:val="21"/>
                <w:szCs w:val="21"/>
              </w:rPr>
              <w:t>均进入自建污</w:t>
            </w:r>
          </w:p>
          <w:p w14:paraId="72453799">
            <w:pPr>
              <w:pStyle w:val="6"/>
              <w:spacing w:before="39" w:line="219" w:lineRule="auto"/>
              <w:ind w:left="208"/>
              <w:rPr>
                <w:sz w:val="21"/>
                <w:szCs w:val="21"/>
              </w:rPr>
            </w:pPr>
            <w:r>
              <w:rPr>
                <w:spacing w:val="-2"/>
                <w:sz w:val="21"/>
                <w:szCs w:val="21"/>
              </w:rPr>
              <w:t>水处理站处理</w:t>
            </w:r>
          </w:p>
          <w:p w14:paraId="61637A57">
            <w:pPr>
              <w:pStyle w:val="6"/>
              <w:spacing w:before="21" w:line="220" w:lineRule="auto"/>
              <w:ind w:left="208"/>
              <w:rPr>
                <w:sz w:val="21"/>
                <w:szCs w:val="21"/>
              </w:rPr>
            </w:pPr>
            <w:r>
              <w:rPr>
                <w:spacing w:val="3"/>
                <w:sz w:val="21"/>
                <w:szCs w:val="21"/>
              </w:rPr>
              <w:t>后回用于厂区</w:t>
            </w:r>
          </w:p>
          <w:p w14:paraId="1403EE41">
            <w:pPr>
              <w:pStyle w:val="6"/>
              <w:spacing w:before="10" w:line="219" w:lineRule="auto"/>
              <w:ind w:left="208"/>
              <w:rPr>
                <w:sz w:val="21"/>
                <w:szCs w:val="21"/>
              </w:rPr>
            </w:pPr>
            <w:r>
              <w:rPr>
                <w:spacing w:val="-2"/>
                <w:sz w:val="21"/>
                <w:szCs w:val="21"/>
              </w:rPr>
              <w:t>绿化和道路浇</w:t>
            </w:r>
          </w:p>
          <w:p w14:paraId="03124FE0">
            <w:pPr>
              <w:pStyle w:val="6"/>
              <w:spacing w:before="31" w:line="220" w:lineRule="auto"/>
              <w:ind w:left="108"/>
              <w:rPr>
                <w:sz w:val="21"/>
                <w:szCs w:val="21"/>
              </w:rPr>
            </w:pPr>
            <w:r>
              <w:rPr>
                <w:spacing w:val="-2"/>
                <w:sz w:val="21"/>
                <w:szCs w:val="21"/>
              </w:rPr>
              <w:t>洒，目前未外排</w:t>
            </w:r>
          </w:p>
          <w:p w14:paraId="77F74F5E">
            <w:pPr>
              <w:pStyle w:val="6"/>
              <w:spacing w:before="19" w:line="219" w:lineRule="auto"/>
              <w:ind w:left="368"/>
              <w:rPr>
                <w:sz w:val="21"/>
                <w:szCs w:val="21"/>
              </w:rPr>
            </w:pPr>
            <w:r>
              <w:rPr>
                <w:spacing w:val="-1"/>
                <w:sz w:val="21"/>
                <w:szCs w:val="21"/>
              </w:rPr>
              <w:t>至螳螂川。</w:t>
            </w:r>
          </w:p>
        </w:tc>
      </w:tr>
      <w:tr w14:paraId="580EC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3" w:hRule="atLeast"/>
        </w:trPr>
        <w:tc>
          <w:tcPr>
            <w:tcW w:w="954" w:type="dxa"/>
            <w:vMerge w:val="continue"/>
            <w:tcBorders>
              <w:top w:val="nil"/>
            </w:tcBorders>
            <w:vAlign w:val="top"/>
          </w:tcPr>
          <w:p w14:paraId="57244C2B">
            <w:pPr>
              <w:rPr>
                <w:rFonts w:ascii="Arial"/>
                <w:sz w:val="21"/>
              </w:rPr>
            </w:pPr>
          </w:p>
        </w:tc>
        <w:tc>
          <w:tcPr>
            <w:tcW w:w="720" w:type="dxa"/>
            <w:vAlign w:val="top"/>
          </w:tcPr>
          <w:p w14:paraId="5B6BDB13">
            <w:pPr>
              <w:spacing w:line="332" w:lineRule="auto"/>
              <w:rPr>
                <w:rFonts w:ascii="Arial"/>
                <w:sz w:val="21"/>
              </w:rPr>
            </w:pPr>
          </w:p>
          <w:p w14:paraId="5F60DEE0">
            <w:pPr>
              <w:spacing w:line="333" w:lineRule="auto"/>
              <w:rPr>
                <w:rFonts w:ascii="Arial"/>
                <w:sz w:val="21"/>
              </w:rPr>
            </w:pPr>
          </w:p>
          <w:p w14:paraId="30CBE611">
            <w:pPr>
              <w:pStyle w:val="6"/>
              <w:spacing w:before="68" w:line="241" w:lineRule="auto"/>
              <w:ind w:left="371"/>
              <w:rPr>
                <w:sz w:val="21"/>
                <w:szCs w:val="21"/>
              </w:rPr>
            </w:pPr>
            <w:r>
              <w:rPr>
                <w:sz w:val="21"/>
                <w:szCs w:val="21"/>
              </w:rPr>
              <w:t>2</w:t>
            </w:r>
          </w:p>
        </w:tc>
        <w:tc>
          <w:tcPr>
            <w:tcW w:w="689" w:type="dxa"/>
            <w:vAlign w:val="top"/>
          </w:tcPr>
          <w:p w14:paraId="3A8D0E49">
            <w:pPr>
              <w:spacing w:line="322" w:lineRule="auto"/>
              <w:rPr>
                <w:rFonts w:ascii="Arial"/>
                <w:sz w:val="21"/>
              </w:rPr>
            </w:pPr>
          </w:p>
          <w:p w14:paraId="4877D7EE">
            <w:pPr>
              <w:spacing w:line="323" w:lineRule="auto"/>
              <w:rPr>
                <w:rFonts w:ascii="Arial"/>
                <w:sz w:val="21"/>
              </w:rPr>
            </w:pPr>
          </w:p>
          <w:p w14:paraId="0F239CE0">
            <w:pPr>
              <w:pStyle w:val="6"/>
              <w:spacing w:before="68" w:line="220" w:lineRule="auto"/>
              <w:ind w:left="110"/>
              <w:rPr>
                <w:sz w:val="21"/>
                <w:szCs w:val="21"/>
              </w:rPr>
            </w:pPr>
            <w:r>
              <w:rPr>
                <w:spacing w:val="6"/>
                <w:sz w:val="21"/>
                <w:szCs w:val="21"/>
              </w:rPr>
              <w:t>废气</w:t>
            </w:r>
          </w:p>
        </w:tc>
        <w:tc>
          <w:tcPr>
            <w:tcW w:w="4117" w:type="dxa"/>
            <w:vAlign w:val="top"/>
          </w:tcPr>
          <w:p w14:paraId="128603A3">
            <w:pPr>
              <w:pStyle w:val="6"/>
              <w:spacing w:before="86" w:line="232" w:lineRule="auto"/>
              <w:ind w:left="91" w:right="14" w:firstLine="419"/>
              <w:rPr>
                <w:sz w:val="21"/>
                <w:szCs w:val="21"/>
              </w:rPr>
            </w:pPr>
            <w:r>
              <w:rPr>
                <w:sz w:val="21"/>
                <w:szCs w:val="21"/>
              </w:rPr>
              <w:t>项目应采取有效的废气处理措施，生物</w:t>
            </w:r>
            <w:r>
              <w:rPr>
                <w:spacing w:val="9"/>
                <w:sz w:val="21"/>
                <w:szCs w:val="21"/>
              </w:rPr>
              <w:t xml:space="preserve"> </w:t>
            </w:r>
            <w:r>
              <w:rPr>
                <w:spacing w:val="1"/>
                <w:sz w:val="21"/>
                <w:szCs w:val="21"/>
              </w:rPr>
              <w:t>燃料锅炉外排废气应达到</w:t>
            </w:r>
            <w:r>
              <w:rPr>
                <w:sz w:val="21"/>
                <w:szCs w:val="21"/>
              </w:rPr>
              <w:t>GB</w:t>
            </w:r>
            <w:r>
              <w:rPr>
                <w:spacing w:val="1"/>
                <w:sz w:val="21"/>
                <w:szCs w:val="21"/>
              </w:rPr>
              <w:t>13271-2001</w:t>
            </w:r>
          </w:p>
          <w:p w14:paraId="66EA5E3B">
            <w:pPr>
              <w:pStyle w:val="6"/>
              <w:spacing w:before="11" w:line="214" w:lineRule="auto"/>
              <w:ind w:left="85" w:right="114" w:hanging="85"/>
              <w:rPr>
                <w:sz w:val="21"/>
                <w:szCs w:val="21"/>
              </w:rPr>
            </w:pPr>
            <w:r>
              <w:rPr>
                <w:sz w:val="21"/>
                <w:szCs w:val="21"/>
              </w:rPr>
              <w:t>《锅炉大气污染物排放标准》二类区Ⅱ时段</w:t>
            </w:r>
            <w:r>
              <w:rPr>
                <w:spacing w:val="1"/>
                <w:sz w:val="21"/>
                <w:szCs w:val="21"/>
              </w:rPr>
              <w:t xml:space="preserve"> </w:t>
            </w:r>
            <w:r>
              <w:rPr>
                <w:spacing w:val="5"/>
                <w:sz w:val="21"/>
                <w:szCs w:val="21"/>
              </w:rPr>
              <w:t>标准二氧化硫≤900</w:t>
            </w:r>
            <w:r>
              <w:rPr>
                <w:sz w:val="21"/>
                <w:szCs w:val="21"/>
              </w:rPr>
              <w:t>mg</w:t>
            </w:r>
            <w:r>
              <w:rPr>
                <w:spacing w:val="5"/>
                <w:sz w:val="21"/>
                <w:szCs w:val="21"/>
              </w:rPr>
              <w:t>/m³、氮氧化物</w:t>
            </w:r>
          </w:p>
          <w:p w14:paraId="002D48B3">
            <w:pPr>
              <w:pStyle w:val="6"/>
              <w:spacing w:before="16" w:line="217" w:lineRule="auto"/>
              <w:ind w:left="111" w:right="52" w:hanging="60"/>
              <w:rPr>
                <w:sz w:val="21"/>
                <w:szCs w:val="21"/>
              </w:rPr>
            </w:pPr>
            <w:r>
              <w:rPr>
                <w:spacing w:val="10"/>
                <w:sz w:val="21"/>
                <w:szCs w:val="21"/>
              </w:rPr>
              <w:t>≤240</w:t>
            </w:r>
            <w:r>
              <w:rPr>
                <w:sz w:val="21"/>
                <w:szCs w:val="21"/>
              </w:rPr>
              <w:t>mg</w:t>
            </w:r>
            <w:r>
              <w:rPr>
                <w:spacing w:val="10"/>
                <w:sz w:val="21"/>
                <w:szCs w:val="21"/>
              </w:rPr>
              <w:t>/m³、烟尘≤200</w:t>
            </w:r>
            <w:r>
              <w:rPr>
                <w:sz w:val="21"/>
                <w:szCs w:val="21"/>
              </w:rPr>
              <w:t>mg</w:t>
            </w:r>
            <w:r>
              <w:rPr>
                <w:spacing w:val="10"/>
                <w:sz w:val="21"/>
                <w:szCs w:val="21"/>
              </w:rPr>
              <w:t>/m³、烟尘黑度</w:t>
            </w:r>
            <w:r>
              <w:rPr>
                <w:spacing w:val="1"/>
                <w:sz w:val="21"/>
                <w:szCs w:val="21"/>
              </w:rPr>
              <w:t xml:space="preserve"> </w:t>
            </w:r>
            <w:r>
              <w:rPr>
                <w:spacing w:val="-1"/>
                <w:sz w:val="21"/>
                <w:szCs w:val="21"/>
              </w:rPr>
              <w:t>≤1,排气筒高度不低于45米。</w:t>
            </w:r>
          </w:p>
        </w:tc>
        <w:tc>
          <w:tcPr>
            <w:tcW w:w="5026" w:type="dxa"/>
            <w:vAlign w:val="top"/>
          </w:tcPr>
          <w:p w14:paraId="0365B95A">
            <w:pPr>
              <w:pStyle w:val="6"/>
              <w:spacing w:before="87" w:line="234" w:lineRule="auto"/>
              <w:ind w:left="95" w:right="72" w:firstLine="429"/>
              <w:jc w:val="both"/>
              <w:rPr>
                <w:sz w:val="21"/>
                <w:szCs w:val="21"/>
              </w:rPr>
            </w:pPr>
            <w:r>
              <w:rPr>
                <w:sz w:val="21"/>
                <w:szCs w:val="21"/>
              </w:rPr>
              <w:t>原项目施工期已结束，施工期产生的影响也随之</w:t>
            </w:r>
            <w:r>
              <w:rPr>
                <w:spacing w:val="7"/>
                <w:sz w:val="21"/>
                <w:szCs w:val="21"/>
              </w:rPr>
              <w:t xml:space="preserve"> </w:t>
            </w:r>
            <w:r>
              <w:rPr>
                <w:sz w:val="21"/>
                <w:szCs w:val="21"/>
              </w:rPr>
              <w:t>消失，根据调查，项目在施工期没有发生环境污染事</w:t>
            </w:r>
            <w:r>
              <w:rPr>
                <w:spacing w:val="8"/>
                <w:sz w:val="21"/>
                <w:szCs w:val="21"/>
              </w:rPr>
              <w:t xml:space="preserve"> </w:t>
            </w:r>
            <w:r>
              <w:rPr>
                <w:spacing w:val="2"/>
                <w:sz w:val="21"/>
                <w:szCs w:val="21"/>
              </w:rPr>
              <w:t>故和污染投诉事件。</w:t>
            </w:r>
          </w:p>
          <w:p w14:paraId="40402B9C">
            <w:pPr>
              <w:pStyle w:val="6"/>
              <w:spacing w:before="9" w:line="213" w:lineRule="auto"/>
              <w:ind w:left="95" w:right="99" w:firstLine="439"/>
              <w:jc w:val="both"/>
              <w:rPr>
                <w:sz w:val="21"/>
                <w:szCs w:val="21"/>
              </w:rPr>
            </w:pPr>
            <w:r>
              <w:rPr>
                <w:spacing w:val="-1"/>
                <w:sz w:val="21"/>
                <w:szCs w:val="21"/>
              </w:rPr>
              <w:t>原项目配置一台10t/h蒸汽锅炉，燃料为无烟煤</w:t>
            </w:r>
            <w:r>
              <w:rPr>
                <w:spacing w:val="4"/>
                <w:sz w:val="21"/>
                <w:szCs w:val="21"/>
              </w:rPr>
              <w:t xml:space="preserve">  和生物质燃料(木材)。锅炉燃烧产生废气污染物主</w:t>
            </w:r>
            <w:r>
              <w:rPr>
                <w:spacing w:val="9"/>
                <w:sz w:val="21"/>
                <w:szCs w:val="21"/>
              </w:rPr>
              <w:t xml:space="preserve">  </w:t>
            </w:r>
            <w:r>
              <w:rPr>
                <w:spacing w:val="-1"/>
                <w:sz w:val="21"/>
                <w:szCs w:val="21"/>
              </w:rPr>
              <w:t>要为烟尘、二氧化硫、氮氧化物，经锅炉自带多管旋</w:t>
            </w:r>
          </w:p>
        </w:tc>
        <w:tc>
          <w:tcPr>
            <w:tcW w:w="1694" w:type="dxa"/>
            <w:vAlign w:val="top"/>
          </w:tcPr>
          <w:p w14:paraId="6CB6302E">
            <w:pPr>
              <w:spacing w:line="322" w:lineRule="auto"/>
              <w:rPr>
                <w:rFonts w:ascii="Arial"/>
                <w:sz w:val="21"/>
              </w:rPr>
            </w:pPr>
          </w:p>
          <w:p w14:paraId="5C9B6755">
            <w:pPr>
              <w:spacing w:line="322" w:lineRule="auto"/>
              <w:rPr>
                <w:rFonts w:ascii="Arial"/>
                <w:sz w:val="21"/>
              </w:rPr>
            </w:pPr>
          </w:p>
          <w:p w14:paraId="4F94A91B">
            <w:pPr>
              <w:pStyle w:val="6"/>
              <w:spacing w:before="68" w:line="219" w:lineRule="auto"/>
              <w:ind w:left="158"/>
              <w:rPr>
                <w:sz w:val="21"/>
                <w:szCs w:val="21"/>
              </w:rPr>
            </w:pPr>
            <w:r>
              <w:rPr>
                <w:spacing w:val="-1"/>
                <w:sz w:val="21"/>
                <w:szCs w:val="21"/>
              </w:rPr>
              <w:t>满足批复要求。</w:t>
            </w:r>
          </w:p>
        </w:tc>
      </w:tr>
    </w:tbl>
    <w:p w14:paraId="7A12AC5E">
      <w:pPr>
        <w:pStyle w:val="2"/>
      </w:pPr>
    </w:p>
    <w:p w14:paraId="08E22516">
      <w:pPr>
        <w:sectPr>
          <w:footerReference r:id="rId29" w:type="default"/>
          <w:pgSz w:w="16840" w:h="11900"/>
          <w:pgMar w:top="400" w:right="1624" w:bottom="1001" w:left="2005" w:header="0" w:footer="621" w:gutter="0"/>
          <w:cols w:space="720" w:num="1"/>
        </w:sectPr>
      </w:pPr>
    </w:p>
    <w:p w14:paraId="5F2ED925">
      <w:pPr>
        <w:spacing w:before="45"/>
      </w:pPr>
    </w:p>
    <w:p w14:paraId="326E5007">
      <w:pPr>
        <w:spacing w:before="45"/>
      </w:pPr>
    </w:p>
    <w:p w14:paraId="425D2964">
      <w:pPr>
        <w:spacing w:before="45"/>
      </w:pPr>
    </w:p>
    <w:p w14:paraId="12A4A33E">
      <w:pPr>
        <w:spacing w:before="44"/>
      </w:pPr>
    </w:p>
    <w:tbl>
      <w:tblPr>
        <w:tblStyle w:val="5"/>
        <w:tblW w:w="132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4"/>
        <w:gridCol w:w="719"/>
        <w:gridCol w:w="689"/>
        <w:gridCol w:w="4117"/>
        <w:gridCol w:w="5026"/>
        <w:gridCol w:w="1704"/>
      </w:tblGrid>
      <w:tr w14:paraId="74E5B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9" w:hRule="atLeast"/>
        </w:trPr>
        <w:tc>
          <w:tcPr>
            <w:tcW w:w="954" w:type="dxa"/>
            <w:vAlign w:val="top"/>
          </w:tcPr>
          <w:p w14:paraId="4D13467D">
            <w:pPr>
              <w:rPr>
                <w:rFonts w:ascii="Arial"/>
                <w:sz w:val="21"/>
              </w:rPr>
            </w:pPr>
          </w:p>
        </w:tc>
        <w:tc>
          <w:tcPr>
            <w:tcW w:w="719" w:type="dxa"/>
            <w:vAlign w:val="top"/>
          </w:tcPr>
          <w:p w14:paraId="00A51097">
            <w:pPr>
              <w:rPr>
                <w:rFonts w:ascii="Arial"/>
                <w:sz w:val="21"/>
              </w:rPr>
            </w:pPr>
          </w:p>
        </w:tc>
        <w:tc>
          <w:tcPr>
            <w:tcW w:w="689" w:type="dxa"/>
            <w:vAlign w:val="top"/>
          </w:tcPr>
          <w:p w14:paraId="63A2F6E6">
            <w:pPr>
              <w:rPr>
                <w:rFonts w:ascii="Arial"/>
                <w:sz w:val="21"/>
              </w:rPr>
            </w:pPr>
          </w:p>
        </w:tc>
        <w:tc>
          <w:tcPr>
            <w:tcW w:w="4117" w:type="dxa"/>
            <w:vAlign w:val="top"/>
          </w:tcPr>
          <w:p w14:paraId="1534C1BF">
            <w:pPr>
              <w:pStyle w:val="6"/>
              <w:spacing w:before="51"/>
              <w:ind w:left="92" w:right="27" w:firstLine="419"/>
              <w:jc w:val="both"/>
              <w:rPr>
                <w:sz w:val="21"/>
                <w:szCs w:val="21"/>
              </w:rPr>
            </w:pPr>
            <w:r>
              <w:rPr>
                <w:spacing w:val="-12"/>
                <w:sz w:val="21"/>
                <w:szCs w:val="21"/>
              </w:rPr>
              <w:t>项 目</w:t>
            </w:r>
            <w:r>
              <w:rPr>
                <w:spacing w:val="-21"/>
                <w:sz w:val="21"/>
                <w:szCs w:val="21"/>
              </w:rPr>
              <w:t xml:space="preserve"> </w:t>
            </w:r>
            <w:r>
              <w:rPr>
                <w:spacing w:val="-12"/>
                <w:sz w:val="21"/>
                <w:szCs w:val="21"/>
              </w:rPr>
              <w:t>原</w:t>
            </w:r>
            <w:r>
              <w:rPr>
                <w:spacing w:val="-31"/>
                <w:sz w:val="21"/>
                <w:szCs w:val="21"/>
              </w:rPr>
              <w:t xml:space="preserve"> </w:t>
            </w:r>
            <w:r>
              <w:rPr>
                <w:spacing w:val="-12"/>
                <w:sz w:val="21"/>
                <w:szCs w:val="21"/>
              </w:rPr>
              <w:t>料</w:t>
            </w:r>
            <w:r>
              <w:rPr>
                <w:spacing w:val="-29"/>
                <w:sz w:val="21"/>
                <w:szCs w:val="21"/>
              </w:rPr>
              <w:t xml:space="preserve"> </w:t>
            </w:r>
            <w:r>
              <w:rPr>
                <w:spacing w:val="-12"/>
                <w:sz w:val="21"/>
                <w:szCs w:val="21"/>
              </w:rPr>
              <w:t>预</w:t>
            </w:r>
            <w:r>
              <w:rPr>
                <w:spacing w:val="-26"/>
                <w:sz w:val="21"/>
                <w:szCs w:val="21"/>
              </w:rPr>
              <w:t xml:space="preserve"> </w:t>
            </w:r>
            <w:r>
              <w:rPr>
                <w:spacing w:val="-12"/>
                <w:sz w:val="21"/>
                <w:szCs w:val="21"/>
              </w:rPr>
              <w:t>处</w:t>
            </w:r>
            <w:r>
              <w:rPr>
                <w:spacing w:val="-29"/>
                <w:sz w:val="21"/>
                <w:szCs w:val="21"/>
              </w:rPr>
              <w:t xml:space="preserve"> </w:t>
            </w:r>
            <w:r>
              <w:rPr>
                <w:spacing w:val="-12"/>
                <w:sz w:val="21"/>
                <w:szCs w:val="21"/>
              </w:rPr>
              <w:t>理</w:t>
            </w:r>
            <w:r>
              <w:rPr>
                <w:spacing w:val="-28"/>
                <w:sz w:val="21"/>
                <w:szCs w:val="21"/>
              </w:rPr>
              <w:t xml:space="preserve"> </w:t>
            </w:r>
            <w:r>
              <w:rPr>
                <w:spacing w:val="-12"/>
                <w:sz w:val="21"/>
                <w:szCs w:val="21"/>
              </w:rPr>
              <w:t>工</w:t>
            </w:r>
            <w:r>
              <w:rPr>
                <w:spacing w:val="-30"/>
                <w:sz w:val="21"/>
                <w:szCs w:val="21"/>
              </w:rPr>
              <w:t xml:space="preserve"> </w:t>
            </w:r>
            <w:r>
              <w:rPr>
                <w:spacing w:val="-12"/>
                <w:sz w:val="21"/>
                <w:szCs w:val="21"/>
              </w:rPr>
              <w:t>段</w:t>
            </w:r>
            <w:r>
              <w:rPr>
                <w:spacing w:val="-31"/>
                <w:sz w:val="21"/>
                <w:szCs w:val="21"/>
              </w:rPr>
              <w:t xml:space="preserve"> </w:t>
            </w:r>
            <w:r>
              <w:rPr>
                <w:spacing w:val="-12"/>
                <w:sz w:val="21"/>
                <w:szCs w:val="21"/>
              </w:rPr>
              <w:t>粉</w:t>
            </w:r>
            <w:r>
              <w:rPr>
                <w:spacing w:val="-30"/>
                <w:sz w:val="21"/>
                <w:szCs w:val="21"/>
              </w:rPr>
              <w:t xml:space="preserve"> </w:t>
            </w:r>
            <w:r>
              <w:rPr>
                <w:spacing w:val="-12"/>
                <w:sz w:val="21"/>
                <w:szCs w:val="21"/>
              </w:rPr>
              <w:t>尘</w:t>
            </w:r>
            <w:r>
              <w:rPr>
                <w:spacing w:val="-30"/>
                <w:sz w:val="21"/>
                <w:szCs w:val="21"/>
              </w:rPr>
              <w:t xml:space="preserve"> </w:t>
            </w:r>
            <w:r>
              <w:rPr>
                <w:spacing w:val="-12"/>
                <w:sz w:val="21"/>
                <w:szCs w:val="21"/>
              </w:rPr>
              <w:t>执</w:t>
            </w:r>
            <w:r>
              <w:rPr>
                <w:spacing w:val="-28"/>
                <w:sz w:val="21"/>
                <w:szCs w:val="21"/>
              </w:rPr>
              <w:t xml:space="preserve"> </w:t>
            </w:r>
            <w:r>
              <w:rPr>
                <w:spacing w:val="-12"/>
                <w:sz w:val="21"/>
                <w:szCs w:val="21"/>
              </w:rPr>
              <w:t>行</w:t>
            </w:r>
            <w:r>
              <w:rPr>
                <w:sz w:val="21"/>
                <w:szCs w:val="21"/>
              </w:rPr>
              <w:t xml:space="preserve"> GB16297-1996《大气污染物综合</w:t>
            </w:r>
            <w:r>
              <w:rPr>
                <w:spacing w:val="-1"/>
                <w:sz w:val="21"/>
                <w:szCs w:val="21"/>
              </w:rPr>
              <w:t>排放标准》</w:t>
            </w:r>
            <w:r>
              <w:rPr>
                <w:sz w:val="21"/>
                <w:szCs w:val="21"/>
              </w:rPr>
              <w:t xml:space="preserve"> </w:t>
            </w:r>
            <w:r>
              <w:rPr>
                <w:spacing w:val="9"/>
                <w:sz w:val="21"/>
                <w:szCs w:val="21"/>
              </w:rPr>
              <w:t>表2中二级标准，即颗粒物≤120</w:t>
            </w:r>
            <w:r>
              <w:rPr>
                <w:sz w:val="21"/>
                <w:szCs w:val="21"/>
              </w:rPr>
              <w:t>mg</w:t>
            </w:r>
            <w:r>
              <w:rPr>
                <w:spacing w:val="9"/>
                <w:sz w:val="21"/>
                <w:szCs w:val="21"/>
              </w:rPr>
              <w:t>/m³后</w:t>
            </w:r>
            <w:r>
              <w:rPr>
                <w:spacing w:val="4"/>
                <w:sz w:val="21"/>
                <w:szCs w:val="21"/>
              </w:rPr>
              <w:t xml:space="preserve">  </w:t>
            </w:r>
            <w:r>
              <w:rPr>
                <w:spacing w:val="-1"/>
                <w:sz w:val="21"/>
                <w:szCs w:val="21"/>
              </w:rPr>
              <w:t>经15米排气筒外排。</w:t>
            </w:r>
          </w:p>
          <w:p w14:paraId="7FD73FAC">
            <w:pPr>
              <w:pStyle w:val="6"/>
              <w:spacing w:before="3" w:line="241" w:lineRule="auto"/>
              <w:ind w:left="102" w:right="8" w:firstLine="419"/>
              <w:rPr>
                <w:sz w:val="21"/>
                <w:szCs w:val="21"/>
              </w:rPr>
            </w:pPr>
            <w:r>
              <w:rPr>
                <w:sz w:val="21"/>
                <w:szCs w:val="21"/>
              </w:rPr>
              <w:t>项目产生异味符合GB14554-1993《恶</w:t>
            </w:r>
            <w:r>
              <w:rPr>
                <w:spacing w:val="3"/>
                <w:sz w:val="21"/>
                <w:szCs w:val="21"/>
              </w:rPr>
              <w:t xml:space="preserve">   </w:t>
            </w:r>
            <w:r>
              <w:rPr>
                <w:spacing w:val="5"/>
                <w:sz w:val="21"/>
                <w:szCs w:val="21"/>
              </w:rPr>
              <w:t>臭污染物排放标准》表1及表2二级标准，</w:t>
            </w:r>
            <w:r>
              <w:rPr>
                <w:spacing w:val="4"/>
                <w:sz w:val="21"/>
                <w:szCs w:val="21"/>
              </w:rPr>
              <w:t xml:space="preserve">  </w:t>
            </w:r>
            <w:r>
              <w:rPr>
                <w:spacing w:val="10"/>
                <w:sz w:val="21"/>
                <w:szCs w:val="21"/>
              </w:rPr>
              <w:t>即：臭气≤20无量纲、</w:t>
            </w:r>
            <w:r>
              <w:rPr>
                <w:sz w:val="21"/>
                <w:szCs w:val="21"/>
              </w:rPr>
              <w:t>NH</w:t>
            </w:r>
            <w:r>
              <w:rPr>
                <w:spacing w:val="10"/>
                <w:sz w:val="21"/>
                <w:szCs w:val="21"/>
              </w:rPr>
              <w:t>3≤11.5</w:t>
            </w:r>
            <w:r>
              <w:rPr>
                <w:sz w:val="21"/>
                <w:szCs w:val="21"/>
              </w:rPr>
              <w:t>mg</w:t>
            </w:r>
            <w:r>
              <w:rPr>
                <w:spacing w:val="10"/>
                <w:sz w:val="21"/>
                <w:szCs w:val="21"/>
              </w:rPr>
              <w:t>/m³、</w:t>
            </w:r>
            <w:r>
              <w:rPr>
                <w:spacing w:val="4"/>
                <w:sz w:val="21"/>
                <w:szCs w:val="21"/>
              </w:rPr>
              <w:t xml:space="preserve"> H2S≤0.06</w:t>
            </w:r>
            <w:r>
              <w:rPr>
                <w:sz w:val="21"/>
                <w:szCs w:val="21"/>
              </w:rPr>
              <w:t>mg</w:t>
            </w:r>
            <w:r>
              <w:rPr>
                <w:spacing w:val="4"/>
                <w:sz w:val="21"/>
                <w:szCs w:val="21"/>
              </w:rPr>
              <w:t>/m³,防止异味产生污染扰民。</w:t>
            </w:r>
          </w:p>
          <w:p w14:paraId="575334E9">
            <w:pPr>
              <w:pStyle w:val="6"/>
              <w:spacing w:before="4" w:line="237" w:lineRule="auto"/>
              <w:ind w:left="3" w:firstLine="508"/>
              <w:jc w:val="both"/>
              <w:rPr>
                <w:sz w:val="21"/>
                <w:szCs w:val="21"/>
              </w:rPr>
            </w:pPr>
            <w:r>
              <w:rPr>
                <w:spacing w:val="-6"/>
                <w:sz w:val="21"/>
                <w:szCs w:val="21"/>
              </w:rPr>
              <w:t>餐饮厨房应使用清洁能源，油烟须经净</w:t>
            </w:r>
            <w:r>
              <w:rPr>
                <w:spacing w:val="6"/>
                <w:sz w:val="21"/>
                <w:szCs w:val="21"/>
              </w:rPr>
              <w:t xml:space="preserve">  </w:t>
            </w:r>
            <w:r>
              <w:rPr>
                <w:spacing w:val="-2"/>
                <w:sz w:val="21"/>
                <w:szCs w:val="21"/>
              </w:rPr>
              <w:t>化处理，外排废气应符合GB18483-2001《饮</w:t>
            </w:r>
            <w:r>
              <w:rPr>
                <w:spacing w:val="1"/>
                <w:sz w:val="21"/>
                <w:szCs w:val="21"/>
              </w:rPr>
              <w:t xml:space="preserve">  </w:t>
            </w:r>
            <w:r>
              <w:rPr>
                <w:spacing w:val="-3"/>
                <w:sz w:val="21"/>
                <w:szCs w:val="21"/>
              </w:rPr>
              <w:t>食业油烟排放标准》的规定，即：允许排放</w:t>
            </w:r>
            <w:r>
              <w:rPr>
                <w:spacing w:val="5"/>
                <w:sz w:val="21"/>
                <w:szCs w:val="21"/>
              </w:rPr>
              <w:t xml:space="preserve">  </w:t>
            </w:r>
            <w:r>
              <w:rPr>
                <w:sz w:val="21"/>
                <w:szCs w:val="21"/>
              </w:rPr>
              <w:t>浓度≤2.0mg/m³,排放高度参照该标准执行。</w:t>
            </w:r>
          </w:p>
          <w:p w14:paraId="6B4A8D8C">
            <w:pPr>
              <w:pStyle w:val="6"/>
              <w:spacing w:before="16" w:line="238" w:lineRule="auto"/>
              <w:ind w:left="52" w:right="8" w:firstLine="460"/>
              <w:rPr>
                <w:sz w:val="21"/>
                <w:szCs w:val="21"/>
              </w:rPr>
            </w:pPr>
            <w:r>
              <w:rPr>
                <w:spacing w:val="1"/>
                <w:sz w:val="21"/>
                <w:szCs w:val="21"/>
              </w:rPr>
              <w:t>建设过程中应严格控制施工时产生的</w:t>
            </w:r>
            <w:r>
              <w:rPr>
                <w:sz w:val="21"/>
                <w:szCs w:val="21"/>
              </w:rPr>
              <w:t xml:space="preserve">   </w:t>
            </w:r>
            <w:r>
              <w:rPr>
                <w:spacing w:val="5"/>
                <w:sz w:val="21"/>
                <w:szCs w:val="21"/>
              </w:rPr>
              <w:t xml:space="preserve">扬尘和施工机械排放的燃油废气，施工现  </w:t>
            </w:r>
            <w:r>
              <w:rPr>
                <w:spacing w:val="2"/>
                <w:sz w:val="21"/>
                <w:szCs w:val="21"/>
              </w:rPr>
              <w:t>场、运输车辆应采取有效的防治扬尘措施，</w:t>
            </w:r>
            <w:r>
              <w:rPr>
                <w:spacing w:val="16"/>
                <w:sz w:val="21"/>
                <w:szCs w:val="21"/>
              </w:rPr>
              <w:t xml:space="preserve"> </w:t>
            </w:r>
            <w:r>
              <w:rPr>
                <w:spacing w:val="4"/>
                <w:sz w:val="21"/>
                <w:szCs w:val="21"/>
              </w:rPr>
              <w:t>排放的废气应符合</w:t>
            </w:r>
            <w:r>
              <w:rPr>
                <w:sz w:val="21"/>
                <w:szCs w:val="21"/>
              </w:rPr>
              <w:t>GB</w:t>
            </w:r>
            <w:r>
              <w:rPr>
                <w:spacing w:val="4"/>
                <w:sz w:val="21"/>
                <w:szCs w:val="21"/>
              </w:rPr>
              <w:t>16297-1996《大气污</w:t>
            </w:r>
            <w:r>
              <w:rPr>
                <w:spacing w:val="6"/>
                <w:sz w:val="21"/>
                <w:szCs w:val="21"/>
              </w:rPr>
              <w:t xml:space="preserve">  </w:t>
            </w:r>
            <w:r>
              <w:rPr>
                <w:spacing w:val="3"/>
                <w:sz w:val="21"/>
                <w:szCs w:val="21"/>
              </w:rPr>
              <w:t>染物综合排放标准》表2中二级标准，即颗</w:t>
            </w:r>
            <w:r>
              <w:rPr>
                <w:spacing w:val="2"/>
                <w:sz w:val="21"/>
                <w:szCs w:val="21"/>
              </w:rPr>
              <w:t xml:space="preserve">  </w:t>
            </w:r>
            <w:r>
              <w:rPr>
                <w:spacing w:val="5"/>
                <w:sz w:val="21"/>
                <w:szCs w:val="21"/>
              </w:rPr>
              <w:t>粒物无组织排放浓度≤1.0</w:t>
            </w:r>
            <w:r>
              <w:rPr>
                <w:sz w:val="21"/>
                <w:szCs w:val="21"/>
              </w:rPr>
              <w:t>mg</w:t>
            </w:r>
            <w:r>
              <w:rPr>
                <w:spacing w:val="5"/>
                <w:sz w:val="21"/>
                <w:szCs w:val="21"/>
              </w:rPr>
              <w:t>/m³,减少对环</w:t>
            </w:r>
            <w:r>
              <w:rPr>
                <w:spacing w:val="9"/>
                <w:sz w:val="21"/>
                <w:szCs w:val="21"/>
              </w:rPr>
              <w:t xml:space="preserve"> </w:t>
            </w:r>
            <w:r>
              <w:rPr>
                <w:spacing w:val="4"/>
                <w:sz w:val="21"/>
                <w:szCs w:val="21"/>
              </w:rPr>
              <w:t>境敏感点的扬尘污染。</w:t>
            </w:r>
          </w:p>
        </w:tc>
        <w:tc>
          <w:tcPr>
            <w:tcW w:w="5026" w:type="dxa"/>
            <w:vAlign w:val="top"/>
          </w:tcPr>
          <w:p w14:paraId="48A9D556">
            <w:pPr>
              <w:pStyle w:val="6"/>
              <w:spacing w:before="53" w:line="219" w:lineRule="auto"/>
              <w:ind w:left="115"/>
              <w:rPr>
                <w:sz w:val="21"/>
                <w:szCs w:val="21"/>
              </w:rPr>
            </w:pPr>
            <w:r>
              <w:rPr>
                <w:sz w:val="21"/>
                <w:szCs w:val="21"/>
              </w:rPr>
              <w:t>风除尘器和碱液水膜除尘脱硫器进行处理达到</w:t>
            </w:r>
          </w:p>
          <w:p w14:paraId="03C6817B">
            <w:pPr>
              <w:pStyle w:val="6"/>
              <w:spacing w:before="21" w:line="234" w:lineRule="auto"/>
              <w:ind w:left="115" w:right="150" w:firstLine="29"/>
              <w:rPr>
                <w:sz w:val="21"/>
                <w:szCs w:val="21"/>
              </w:rPr>
            </w:pPr>
            <w:r>
              <w:rPr>
                <w:sz w:val="21"/>
                <w:szCs w:val="21"/>
              </w:rPr>
              <w:t>GB13271-2014《锅炉大气污染物排放</w:t>
            </w:r>
            <w:r>
              <w:rPr>
                <w:spacing w:val="-1"/>
                <w:sz w:val="21"/>
                <w:szCs w:val="21"/>
              </w:rPr>
              <w:t>标准》表1中燃</w:t>
            </w:r>
            <w:r>
              <w:rPr>
                <w:sz w:val="21"/>
                <w:szCs w:val="21"/>
              </w:rPr>
              <w:t xml:space="preserve"> </w:t>
            </w:r>
            <w:r>
              <w:rPr>
                <w:spacing w:val="4"/>
                <w:sz w:val="21"/>
                <w:szCs w:val="21"/>
              </w:rPr>
              <w:t>煤锅炉排放限值二氧化硫≤400</w:t>
            </w:r>
            <w:r>
              <w:rPr>
                <w:sz w:val="21"/>
                <w:szCs w:val="21"/>
              </w:rPr>
              <w:t>mg</w:t>
            </w:r>
            <w:r>
              <w:rPr>
                <w:spacing w:val="4"/>
                <w:sz w:val="21"/>
                <w:szCs w:val="21"/>
              </w:rPr>
              <w:t>/m³、氮氧化物</w:t>
            </w:r>
          </w:p>
          <w:p w14:paraId="22C010D5">
            <w:pPr>
              <w:pStyle w:val="6"/>
              <w:spacing w:before="1" w:line="248" w:lineRule="auto"/>
              <w:ind w:left="114" w:hanging="99"/>
              <w:rPr>
                <w:sz w:val="21"/>
                <w:szCs w:val="21"/>
              </w:rPr>
            </w:pPr>
            <w:r>
              <w:rPr>
                <w:spacing w:val="6"/>
                <w:sz w:val="21"/>
                <w:szCs w:val="21"/>
              </w:rPr>
              <w:t>≤400</w:t>
            </w:r>
            <w:r>
              <w:rPr>
                <w:sz w:val="21"/>
                <w:szCs w:val="21"/>
              </w:rPr>
              <w:t>mg</w:t>
            </w:r>
            <w:r>
              <w:rPr>
                <w:spacing w:val="6"/>
                <w:sz w:val="21"/>
                <w:szCs w:val="21"/>
              </w:rPr>
              <w:t>/m³、烟尘≤80</w:t>
            </w:r>
            <w:r>
              <w:rPr>
                <w:sz w:val="21"/>
                <w:szCs w:val="21"/>
              </w:rPr>
              <w:t>mg</w:t>
            </w:r>
            <w:r>
              <w:rPr>
                <w:spacing w:val="6"/>
                <w:sz w:val="21"/>
                <w:szCs w:val="21"/>
              </w:rPr>
              <w:t>/m³、烟尘黑度≤1级后通过</w:t>
            </w:r>
            <w:r>
              <w:rPr>
                <w:spacing w:val="7"/>
                <w:sz w:val="21"/>
                <w:szCs w:val="21"/>
              </w:rPr>
              <w:t xml:space="preserve"> </w:t>
            </w:r>
            <w:r>
              <w:rPr>
                <w:spacing w:val="-1"/>
                <w:sz w:val="21"/>
                <w:szCs w:val="21"/>
              </w:rPr>
              <w:t>45m高烟囱高空排放。</w:t>
            </w:r>
          </w:p>
          <w:p w14:paraId="5E5D590F">
            <w:pPr>
              <w:pStyle w:val="6"/>
              <w:spacing w:line="218" w:lineRule="auto"/>
              <w:ind w:left="525"/>
              <w:rPr>
                <w:sz w:val="21"/>
                <w:szCs w:val="21"/>
              </w:rPr>
            </w:pPr>
            <w:r>
              <w:rPr>
                <w:sz w:val="21"/>
                <w:szCs w:val="21"/>
              </w:rPr>
              <w:t>项目建设期间对原料车间原料(麦芽、大米)投</w:t>
            </w:r>
          </w:p>
          <w:p w14:paraId="0F8B4135">
            <w:pPr>
              <w:pStyle w:val="6"/>
              <w:spacing w:before="22" w:line="239" w:lineRule="auto"/>
              <w:ind w:left="96" w:right="68"/>
              <w:rPr>
                <w:sz w:val="21"/>
                <w:szCs w:val="21"/>
              </w:rPr>
            </w:pPr>
            <w:r>
              <w:rPr>
                <w:spacing w:val="-1"/>
                <w:sz w:val="21"/>
                <w:szCs w:val="21"/>
              </w:rPr>
              <w:t>料、去石及除铁过程中采用全封闭，加水粉碎等措施</w:t>
            </w:r>
            <w:r>
              <w:rPr>
                <w:spacing w:val="13"/>
                <w:sz w:val="21"/>
                <w:szCs w:val="21"/>
              </w:rPr>
              <w:t xml:space="preserve"> </w:t>
            </w:r>
            <w:r>
              <w:rPr>
                <w:spacing w:val="1"/>
                <w:sz w:val="21"/>
                <w:szCs w:val="21"/>
              </w:rPr>
              <w:t>对工艺进行优化后，原料预处理工段无粉尘产</w:t>
            </w:r>
            <w:r>
              <w:rPr>
                <w:sz w:val="21"/>
                <w:szCs w:val="21"/>
              </w:rPr>
              <w:t xml:space="preserve">生，因 </w:t>
            </w:r>
            <w:r>
              <w:rPr>
                <w:spacing w:val="1"/>
                <w:sz w:val="21"/>
                <w:szCs w:val="21"/>
              </w:rPr>
              <w:t>此实际建设过程中不设环保设施及排气筒。</w:t>
            </w:r>
          </w:p>
          <w:p w14:paraId="37A02246">
            <w:pPr>
              <w:pStyle w:val="6"/>
              <w:spacing w:before="15" w:line="233" w:lineRule="auto"/>
              <w:ind w:left="115" w:right="81" w:firstLine="419"/>
              <w:rPr>
                <w:sz w:val="21"/>
                <w:szCs w:val="21"/>
              </w:rPr>
            </w:pPr>
            <w:r>
              <w:rPr>
                <w:spacing w:val="-1"/>
                <w:sz w:val="21"/>
                <w:szCs w:val="21"/>
              </w:rPr>
              <w:t>项目食堂烹饪过程中均使用电、天然气等清洁燃</w:t>
            </w:r>
            <w:r>
              <w:rPr>
                <w:spacing w:val="8"/>
                <w:sz w:val="21"/>
                <w:szCs w:val="21"/>
              </w:rPr>
              <w:t xml:space="preserve"> </w:t>
            </w:r>
            <w:r>
              <w:rPr>
                <w:spacing w:val="-1"/>
                <w:sz w:val="21"/>
                <w:szCs w:val="21"/>
              </w:rPr>
              <w:t>料，烹饪过程中产生的油烟废气经一台JCW牌油烟</w:t>
            </w:r>
          </w:p>
          <w:p w14:paraId="5872E9AA">
            <w:pPr>
              <w:pStyle w:val="6"/>
              <w:spacing w:before="1"/>
              <w:ind w:left="35" w:right="31" w:firstLine="159"/>
              <w:rPr>
                <w:sz w:val="21"/>
                <w:szCs w:val="21"/>
              </w:rPr>
            </w:pPr>
            <w:r>
              <w:rPr>
                <w:spacing w:val="-1"/>
                <w:sz w:val="21"/>
                <w:szCs w:val="21"/>
              </w:rPr>
              <w:t>净化器净化处理达GB18483-2001《饮食业油烟排放</w:t>
            </w:r>
            <w:r>
              <w:rPr>
                <w:spacing w:val="8"/>
                <w:sz w:val="21"/>
                <w:szCs w:val="21"/>
              </w:rPr>
              <w:t xml:space="preserve">  </w:t>
            </w:r>
            <w:r>
              <w:rPr>
                <w:spacing w:val="4"/>
                <w:sz w:val="21"/>
                <w:szCs w:val="21"/>
              </w:rPr>
              <w:t>标准》的规定，即：允许排放浓度≤2.0</w:t>
            </w:r>
            <w:r>
              <w:rPr>
                <w:sz w:val="21"/>
                <w:szCs w:val="21"/>
              </w:rPr>
              <w:t>mg</w:t>
            </w:r>
            <w:r>
              <w:rPr>
                <w:spacing w:val="4"/>
                <w:sz w:val="21"/>
                <w:szCs w:val="21"/>
              </w:rPr>
              <w:t>/m³后通过</w:t>
            </w:r>
            <w:r>
              <w:rPr>
                <w:spacing w:val="17"/>
                <w:sz w:val="21"/>
                <w:szCs w:val="21"/>
              </w:rPr>
              <w:t xml:space="preserve"> </w:t>
            </w:r>
            <w:r>
              <w:rPr>
                <w:spacing w:val="5"/>
                <w:sz w:val="21"/>
                <w:szCs w:val="21"/>
              </w:rPr>
              <w:t>食堂楼顶1.5m高排气筒外排。</w:t>
            </w:r>
          </w:p>
          <w:p w14:paraId="656109C4">
            <w:pPr>
              <w:pStyle w:val="6"/>
              <w:spacing w:before="2" w:line="235" w:lineRule="auto"/>
              <w:ind w:left="96" w:right="44" w:firstLine="449"/>
              <w:rPr>
                <w:sz w:val="21"/>
                <w:szCs w:val="21"/>
              </w:rPr>
            </w:pPr>
            <w:r>
              <w:rPr>
                <w:spacing w:val="1"/>
                <w:sz w:val="21"/>
                <w:szCs w:val="21"/>
              </w:rPr>
              <w:t>根据验收监测结果得知：项目10t/h蒸</w:t>
            </w:r>
            <w:r>
              <w:rPr>
                <w:sz w:val="21"/>
                <w:szCs w:val="21"/>
              </w:rPr>
              <w:t xml:space="preserve">汽锅炉出  </w:t>
            </w:r>
            <w:r>
              <w:rPr>
                <w:spacing w:val="2"/>
                <w:sz w:val="21"/>
                <w:szCs w:val="21"/>
              </w:rPr>
              <w:t>口废气(烟尘、二氧化硫、氮氧化物、汞及其</w:t>
            </w:r>
            <w:r>
              <w:rPr>
                <w:spacing w:val="1"/>
                <w:sz w:val="21"/>
                <w:szCs w:val="21"/>
              </w:rPr>
              <w:t>化合物)</w:t>
            </w:r>
            <w:r>
              <w:rPr>
                <w:sz w:val="21"/>
                <w:szCs w:val="21"/>
              </w:rPr>
              <w:t xml:space="preserve"> </w:t>
            </w:r>
            <w:r>
              <w:rPr>
                <w:spacing w:val="3"/>
                <w:sz w:val="21"/>
                <w:szCs w:val="21"/>
              </w:rPr>
              <w:t>浓度均满足</w:t>
            </w:r>
            <w:r>
              <w:rPr>
                <w:sz w:val="21"/>
                <w:szCs w:val="21"/>
              </w:rPr>
              <w:t>GB</w:t>
            </w:r>
            <w:r>
              <w:rPr>
                <w:spacing w:val="3"/>
                <w:sz w:val="21"/>
                <w:szCs w:val="21"/>
              </w:rPr>
              <w:t>13271-2014《锅炉大气污染物排放标</w:t>
            </w:r>
            <w:r>
              <w:rPr>
                <w:spacing w:val="6"/>
                <w:sz w:val="21"/>
                <w:szCs w:val="21"/>
              </w:rPr>
              <w:t xml:space="preserve">  </w:t>
            </w:r>
            <w:r>
              <w:rPr>
                <w:spacing w:val="1"/>
                <w:sz w:val="21"/>
                <w:szCs w:val="21"/>
              </w:rPr>
              <w:t>准》表1中燃煤锅炉排放浓度限值要求；林格曼烟气</w:t>
            </w:r>
            <w:r>
              <w:rPr>
                <w:spacing w:val="7"/>
                <w:sz w:val="21"/>
                <w:szCs w:val="21"/>
              </w:rPr>
              <w:t xml:space="preserve">  </w:t>
            </w:r>
            <w:r>
              <w:rPr>
                <w:spacing w:val="1"/>
                <w:sz w:val="21"/>
                <w:szCs w:val="21"/>
              </w:rPr>
              <w:t>黑度满足</w:t>
            </w:r>
            <w:r>
              <w:rPr>
                <w:sz w:val="21"/>
                <w:szCs w:val="21"/>
              </w:rPr>
              <w:t>GB</w:t>
            </w:r>
            <w:r>
              <w:rPr>
                <w:spacing w:val="1"/>
                <w:sz w:val="21"/>
                <w:szCs w:val="21"/>
              </w:rPr>
              <w:t>13271-2014《锅炉大气污染物排放标准》</w:t>
            </w:r>
            <w:r>
              <w:rPr>
                <w:sz w:val="21"/>
                <w:szCs w:val="21"/>
              </w:rPr>
              <w:t xml:space="preserve"> </w:t>
            </w:r>
            <w:r>
              <w:rPr>
                <w:spacing w:val="-1"/>
                <w:sz w:val="21"/>
                <w:szCs w:val="21"/>
              </w:rPr>
              <w:t>表1中燃煤锅炉烟尘黑度≤1级的要求。项目无组织废</w:t>
            </w:r>
            <w:r>
              <w:rPr>
                <w:spacing w:val="15"/>
                <w:sz w:val="21"/>
                <w:szCs w:val="21"/>
              </w:rPr>
              <w:t xml:space="preserve"> </w:t>
            </w:r>
            <w:r>
              <w:rPr>
                <w:spacing w:val="3"/>
                <w:sz w:val="21"/>
                <w:szCs w:val="21"/>
              </w:rPr>
              <w:t>气氨、硫化氢、臭气浓度满足</w:t>
            </w:r>
            <w:r>
              <w:rPr>
                <w:sz w:val="21"/>
                <w:szCs w:val="21"/>
              </w:rPr>
              <w:t>GB</w:t>
            </w:r>
            <w:r>
              <w:rPr>
                <w:spacing w:val="3"/>
                <w:sz w:val="21"/>
                <w:szCs w:val="21"/>
              </w:rPr>
              <w:t>14554-93《恶臭污</w:t>
            </w:r>
            <w:r>
              <w:rPr>
                <w:spacing w:val="7"/>
                <w:sz w:val="21"/>
                <w:szCs w:val="21"/>
              </w:rPr>
              <w:t xml:space="preserve">  </w:t>
            </w:r>
            <w:r>
              <w:rPr>
                <w:spacing w:val="3"/>
                <w:sz w:val="21"/>
                <w:szCs w:val="21"/>
              </w:rPr>
              <w:t>染物排放标准》表1及表2二级标准限值要求，颗粒</w:t>
            </w:r>
            <w:r>
              <w:rPr>
                <w:spacing w:val="9"/>
                <w:sz w:val="21"/>
                <w:szCs w:val="21"/>
              </w:rPr>
              <w:t xml:space="preserve">  </w:t>
            </w:r>
            <w:r>
              <w:rPr>
                <w:spacing w:val="3"/>
                <w:sz w:val="21"/>
                <w:szCs w:val="21"/>
              </w:rPr>
              <w:t>物浓度满足</w:t>
            </w:r>
            <w:r>
              <w:rPr>
                <w:sz w:val="21"/>
                <w:szCs w:val="21"/>
              </w:rPr>
              <w:t>GB</w:t>
            </w:r>
            <w:r>
              <w:rPr>
                <w:spacing w:val="3"/>
                <w:sz w:val="21"/>
                <w:szCs w:val="21"/>
              </w:rPr>
              <w:t>16297-1996《大气污染物综合排放标</w:t>
            </w:r>
            <w:r>
              <w:rPr>
                <w:spacing w:val="6"/>
                <w:sz w:val="21"/>
                <w:szCs w:val="21"/>
              </w:rPr>
              <w:t xml:space="preserve">  </w:t>
            </w:r>
            <w:r>
              <w:rPr>
                <w:spacing w:val="1"/>
                <w:sz w:val="21"/>
                <w:szCs w:val="21"/>
              </w:rPr>
              <w:t>准》表2中无组织排放限值要求。</w:t>
            </w:r>
          </w:p>
        </w:tc>
        <w:tc>
          <w:tcPr>
            <w:tcW w:w="1704" w:type="dxa"/>
            <w:vAlign w:val="top"/>
          </w:tcPr>
          <w:p w14:paraId="3E527934">
            <w:pPr>
              <w:rPr>
                <w:rFonts w:ascii="Arial"/>
                <w:sz w:val="21"/>
              </w:rPr>
            </w:pPr>
          </w:p>
        </w:tc>
      </w:tr>
    </w:tbl>
    <w:p w14:paraId="61155E51">
      <w:pPr>
        <w:pStyle w:val="2"/>
      </w:pPr>
    </w:p>
    <w:p w14:paraId="515F34F7">
      <w:pPr>
        <w:sectPr>
          <w:footerReference r:id="rId30" w:type="default"/>
          <w:pgSz w:w="16840" w:h="11900"/>
          <w:pgMar w:top="400" w:right="1615" w:bottom="990" w:left="2005" w:header="0" w:footer="619" w:gutter="0"/>
          <w:cols w:space="720" w:num="1"/>
        </w:sectPr>
      </w:pPr>
    </w:p>
    <w:p w14:paraId="5368B212">
      <w:pPr>
        <w:spacing w:before="40"/>
      </w:pPr>
    </w:p>
    <w:p w14:paraId="13F4AC13">
      <w:pPr>
        <w:spacing w:before="40"/>
      </w:pPr>
    </w:p>
    <w:p w14:paraId="6E208828">
      <w:pPr>
        <w:spacing w:before="40"/>
      </w:pPr>
    </w:p>
    <w:p w14:paraId="58F8BAF6">
      <w:pPr>
        <w:spacing w:before="39"/>
      </w:pPr>
    </w:p>
    <w:tbl>
      <w:tblPr>
        <w:tblStyle w:val="5"/>
        <w:tblW w:w="132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4"/>
        <w:gridCol w:w="719"/>
        <w:gridCol w:w="689"/>
        <w:gridCol w:w="4137"/>
        <w:gridCol w:w="5006"/>
        <w:gridCol w:w="1704"/>
      </w:tblGrid>
      <w:tr w14:paraId="2EAA8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1" w:hRule="atLeast"/>
        </w:trPr>
        <w:tc>
          <w:tcPr>
            <w:tcW w:w="954" w:type="dxa"/>
            <w:vMerge w:val="restart"/>
            <w:tcBorders>
              <w:bottom w:val="nil"/>
            </w:tcBorders>
            <w:vAlign w:val="top"/>
          </w:tcPr>
          <w:p w14:paraId="039A39DC">
            <w:pPr>
              <w:rPr>
                <w:rFonts w:ascii="Arial"/>
                <w:sz w:val="21"/>
              </w:rPr>
            </w:pPr>
          </w:p>
        </w:tc>
        <w:tc>
          <w:tcPr>
            <w:tcW w:w="719" w:type="dxa"/>
            <w:vAlign w:val="top"/>
          </w:tcPr>
          <w:p w14:paraId="18CC5DA6">
            <w:pPr>
              <w:spacing w:line="281" w:lineRule="auto"/>
              <w:rPr>
                <w:rFonts w:ascii="Arial"/>
                <w:sz w:val="21"/>
              </w:rPr>
            </w:pPr>
          </w:p>
          <w:p w14:paraId="7EB2CBB9">
            <w:pPr>
              <w:spacing w:line="281" w:lineRule="auto"/>
              <w:rPr>
                <w:rFonts w:ascii="Arial"/>
                <w:sz w:val="21"/>
              </w:rPr>
            </w:pPr>
          </w:p>
          <w:p w14:paraId="69F43E23">
            <w:pPr>
              <w:spacing w:line="281" w:lineRule="auto"/>
              <w:rPr>
                <w:rFonts w:ascii="Arial"/>
                <w:sz w:val="21"/>
              </w:rPr>
            </w:pPr>
          </w:p>
          <w:p w14:paraId="7E1B53E2">
            <w:pPr>
              <w:spacing w:line="282" w:lineRule="auto"/>
              <w:rPr>
                <w:rFonts w:ascii="Arial"/>
                <w:sz w:val="21"/>
              </w:rPr>
            </w:pPr>
          </w:p>
          <w:p w14:paraId="30278378">
            <w:pPr>
              <w:spacing w:line="282" w:lineRule="auto"/>
              <w:rPr>
                <w:rFonts w:ascii="Arial"/>
                <w:sz w:val="21"/>
              </w:rPr>
            </w:pPr>
          </w:p>
          <w:p w14:paraId="46A71780">
            <w:pPr>
              <w:pStyle w:val="6"/>
              <w:spacing w:before="68"/>
              <w:ind w:left="380"/>
              <w:rPr>
                <w:sz w:val="21"/>
                <w:szCs w:val="21"/>
              </w:rPr>
            </w:pPr>
            <w:r>
              <w:rPr>
                <w:sz w:val="21"/>
                <w:szCs w:val="21"/>
              </w:rPr>
              <w:t>3</w:t>
            </w:r>
          </w:p>
        </w:tc>
        <w:tc>
          <w:tcPr>
            <w:tcW w:w="689" w:type="dxa"/>
            <w:vAlign w:val="top"/>
          </w:tcPr>
          <w:p w14:paraId="3E73C244">
            <w:pPr>
              <w:spacing w:line="277" w:lineRule="auto"/>
              <w:rPr>
                <w:rFonts w:ascii="Arial"/>
                <w:sz w:val="21"/>
              </w:rPr>
            </w:pPr>
          </w:p>
          <w:p w14:paraId="03B5C908">
            <w:pPr>
              <w:spacing w:line="277" w:lineRule="auto"/>
              <w:rPr>
                <w:rFonts w:ascii="Arial"/>
                <w:sz w:val="21"/>
              </w:rPr>
            </w:pPr>
          </w:p>
          <w:p w14:paraId="65E0A40E">
            <w:pPr>
              <w:spacing w:line="277" w:lineRule="auto"/>
              <w:rPr>
                <w:rFonts w:ascii="Arial"/>
                <w:sz w:val="21"/>
              </w:rPr>
            </w:pPr>
          </w:p>
          <w:p w14:paraId="47A8E33A">
            <w:pPr>
              <w:spacing w:line="278" w:lineRule="auto"/>
              <w:rPr>
                <w:rFonts w:ascii="Arial"/>
                <w:sz w:val="21"/>
              </w:rPr>
            </w:pPr>
          </w:p>
          <w:p w14:paraId="77312CB7">
            <w:pPr>
              <w:spacing w:line="278" w:lineRule="auto"/>
              <w:rPr>
                <w:rFonts w:ascii="Arial"/>
                <w:sz w:val="21"/>
              </w:rPr>
            </w:pPr>
          </w:p>
          <w:p w14:paraId="23BE4AD8">
            <w:pPr>
              <w:pStyle w:val="6"/>
              <w:spacing w:before="68" w:line="220" w:lineRule="auto"/>
              <w:ind w:left="122"/>
              <w:rPr>
                <w:sz w:val="21"/>
                <w:szCs w:val="21"/>
              </w:rPr>
            </w:pPr>
            <w:r>
              <w:rPr>
                <w:spacing w:val="6"/>
                <w:sz w:val="21"/>
                <w:szCs w:val="21"/>
              </w:rPr>
              <w:t>噪声</w:t>
            </w:r>
          </w:p>
        </w:tc>
        <w:tc>
          <w:tcPr>
            <w:tcW w:w="4137" w:type="dxa"/>
            <w:vAlign w:val="top"/>
          </w:tcPr>
          <w:p w14:paraId="173C6D9D">
            <w:pPr>
              <w:pStyle w:val="6"/>
              <w:spacing w:before="101" w:line="243" w:lineRule="auto"/>
              <w:ind w:left="72" w:right="39" w:firstLine="449"/>
              <w:rPr>
                <w:sz w:val="21"/>
                <w:szCs w:val="21"/>
              </w:rPr>
            </w:pPr>
            <w:r>
              <w:rPr>
                <w:spacing w:val="-1"/>
                <w:sz w:val="21"/>
                <w:szCs w:val="21"/>
              </w:rPr>
              <w:t>项目产生噪声的机械设备应合理布局，</w:t>
            </w:r>
            <w:r>
              <w:rPr>
                <w:spacing w:val="11"/>
                <w:sz w:val="21"/>
                <w:szCs w:val="21"/>
              </w:rPr>
              <w:t xml:space="preserve"> </w:t>
            </w:r>
            <w:r>
              <w:rPr>
                <w:spacing w:val="-11"/>
                <w:sz w:val="21"/>
                <w:szCs w:val="21"/>
              </w:rPr>
              <w:t>项</w:t>
            </w:r>
            <w:r>
              <w:rPr>
                <w:spacing w:val="43"/>
                <w:sz w:val="21"/>
                <w:szCs w:val="21"/>
              </w:rPr>
              <w:t xml:space="preserve"> </w:t>
            </w:r>
            <w:r>
              <w:rPr>
                <w:spacing w:val="-11"/>
                <w:sz w:val="21"/>
                <w:szCs w:val="21"/>
              </w:rPr>
              <w:t>目 厂 界 外 1 米 处 的 噪 声 值 应 达</w:t>
            </w:r>
            <w:r>
              <w:rPr>
                <w:sz w:val="21"/>
                <w:szCs w:val="21"/>
              </w:rPr>
              <w:t xml:space="preserve"> GB</w:t>
            </w:r>
            <w:r>
              <w:rPr>
                <w:spacing w:val="4"/>
                <w:sz w:val="21"/>
                <w:szCs w:val="21"/>
              </w:rPr>
              <w:t>12348-2008《工业企业厂界环境噪声排</w:t>
            </w:r>
            <w:r>
              <w:rPr>
                <w:spacing w:val="2"/>
                <w:sz w:val="21"/>
                <w:szCs w:val="21"/>
              </w:rPr>
              <w:t xml:space="preserve">  </w:t>
            </w:r>
            <w:r>
              <w:rPr>
                <w:spacing w:val="6"/>
                <w:sz w:val="21"/>
                <w:szCs w:val="21"/>
              </w:rPr>
              <w:t>放标准》中2类标准，即昼间≤60</w:t>
            </w:r>
            <w:r>
              <w:rPr>
                <w:sz w:val="21"/>
                <w:szCs w:val="21"/>
              </w:rPr>
              <w:t>dB</w:t>
            </w:r>
            <w:r>
              <w:rPr>
                <w:spacing w:val="6"/>
                <w:sz w:val="21"/>
                <w:szCs w:val="21"/>
              </w:rPr>
              <w:t>,夜间</w:t>
            </w:r>
            <w:r>
              <w:rPr>
                <w:spacing w:val="2"/>
                <w:sz w:val="21"/>
                <w:szCs w:val="21"/>
              </w:rPr>
              <w:t xml:space="preserve">  </w:t>
            </w:r>
            <w:r>
              <w:rPr>
                <w:spacing w:val="-7"/>
                <w:sz w:val="21"/>
                <w:szCs w:val="21"/>
              </w:rPr>
              <w:t>≤50dB。</w:t>
            </w:r>
          </w:p>
          <w:p w14:paraId="1A515250">
            <w:pPr>
              <w:pStyle w:val="6"/>
              <w:spacing w:line="219" w:lineRule="auto"/>
              <w:ind w:left="63"/>
              <w:rPr>
                <w:sz w:val="21"/>
                <w:szCs w:val="21"/>
              </w:rPr>
            </w:pPr>
            <w:r>
              <w:rPr>
                <w:sz w:val="21"/>
                <w:szCs w:val="21"/>
              </w:rPr>
              <w:t>项目施工过程中应合理安排施工时间，严格</w:t>
            </w:r>
          </w:p>
          <w:p w14:paraId="0436BA16">
            <w:pPr>
              <w:pStyle w:val="6"/>
              <w:spacing w:before="9" w:line="219" w:lineRule="auto"/>
              <w:ind w:left="63"/>
              <w:rPr>
                <w:sz w:val="21"/>
                <w:szCs w:val="21"/>
              </w:rPr>
            </w:pPr>
            <w:r>
              <w:rPr>
                <w:spacing w:val="-1"/>
                <w:sz w:val="21"/>
                <w:szCs w:val="21"/>
              </w:rPr>
              <w:t>控制各类施工机械产生的噪声，不得在施工</w:t>
            </w:r>
          </w:p>
          <w:p w14:paraId="2F0778EA">
            <w:pPr>
              <w:pStyle w:val="6"/>
              <w:spacing w:before="30" w:line="219" w:lineRule="auto"/>
              <w:ind w:left="63"/>
              <w:rPr>
                <w:sz w:val="21"/>
                <w:szCs w:val="21"/>
              </w:rPr>
            </w:pPr>
            <w:r>
              <w:rPr>
                <w:sz w:val="21"/>
                <w:szCs w:val="21"/>
              </w:rPr>
              <w:t>现场设置沥青及混凝土搅拌站，施工场界噪</w:t>
            </w:r>
          </w:p>
          <w:p w14:paraId="230C6804">
            <w:pPr>
              <w:pStyle w:val="6"/>
              <w:spacing w:before="42" w:line="219" w:lineRule="auto"/>
              <w:ind w:left="172"/>
              <w:rPr>
                <w:sz w:val="21"/>
                <w:szCs w:val="21"/>
              </w:rPr>
            </w:pPr>
            <w:r>
              <w:rPr>
                <w:sz w:val="21"/>
                <w:szCs w:val="21"/>
              </w:rPr>
              <w:t>声应符合GB12523-2011《建筑施工场界环</w:t>
            </w:r>
          </w:p>
          <w:p w14:paraId="610CB722">
            <w:pPr>
              <w:pStyle w:val="6"/>
              <w:spacing w:before="19" w:line="231" w:lineRule="auto"/>
              <w:ind w:left="113"/>
              <w:rPr>
                <w:sz w:val="21"/>
                <w:szCs w:val="21"/>
              </w:rPr>
            </w:pPr>
            <w:r>
              <w:rPr>
                <w:spacing w:val="-11"/>
                <w:sz w:val="21"/>
                <w:szCs w:val="21"/>
              </w:rPr>
              <w:t>境噪声排放标准》。禁止中午(12:00-14:00)、</w:t>
            </w:r>
            <w:r>
              <w:rPr>
                <w:spacing w:val="4"/>
                <w:sz w:val="21"/>
                <w:szCs w:val="21"/>
              </w:rPr>
              <w:t xml:space="preserve"> </w:t>
            </w:r>
            <w:r>
              <w:rPr>
                <w:spacing w:val="-4"/>
                <w:sz w:val="21"/>
                <w:szCs w:val="21"/>
              </w:rPr>
              <w:t>夜间(22:00至次日6:00)进行施工作业。</w:t>
            </w:r>
          </w:p>
        </w:tc>
        <w:tc>
          <w:tcPr>
            <w:tcW w:w="5006" w:type="dxa"/>
            <w:vAlign w:val="top"/>
          </w:tcPr>
          <w:p w14:paraId="4144FA5C">
            <w:pPr>
              <w:pStyle w:val="6"/>
              <w:spacing w:before="102" w:line="239" w:lineRule="auto"/>
              <w:ind w:left="85" w:right="49" w:firstLine="429"/>
              <w:jc w:val="both"/>
              <w:rPr>
                <w:sz w:val="21"/>
                <w:szCs w:val="21"/>
              </w:rPr>
            </w:pPr>
            <w:r>
              <w:rPr>
                <w:spacing w:val="1"/>
                <w:sz w:val="21"/>
                <w:szCs w:val="21"/>
              </w:rPr>
              <w:t>项目施工期已结束，施工期产生的影响也随</w:t>
            </w:r>
            <w:r>
              <w:rPr>
                <w:sz w:val="21"/>
                <w:szCs w:val="21"/>
              </w:rPr>
              <w:t>之消 失，根据项目《环境监理总结报告》所述，项目在施</w:t>
            </w:r>
            <w:r>
              <w:rPr>
                <w:spacing w:val="9"/>
                <w:sz w:val="21"/>
                <w:szCs w:val="21"/>
              </w:rPr>
              <w:t xml:space="preserve"> </w:t>
            </w:r>
            <w:r>
              <w:rPr>
                <w:spacing w:val="1"/>
                <w:sz w:val="21"/>
                <w:szCs w:val="21"/>
              </w:rPr>
              <w:t>工期没有发生环境污染事故和污染投诉事件。</w:t>
            </w:r>
          </w:p>
          <w:p w14:paraId="64A77A8F">
            <w:pPr>
              <w:pStyle w:val="6"/>
              <w:spacing w:before="17" w:line="238" w:lineRule="auto"/>
              <w:ind w:left="85" w:right="48" w:firstLine="230"/>
              <w:jc w:val="both"/>
              <w:rPr>
                <w:sz w:val="21"/>
                <w:szCs w:val="21"/>
              </w:rPr>
            </w:pPr>
            <w:r>
              <w:rPr>
                <w:sz w:val="21"/>
                <w:szCs w:val="21"/>
              </w:rPr>
              <w:t>项目运营期噪声主要来源于生产设备及冷却塔、空</w:t>
            </w:r>
            <w:r>
              <w:rPr>
                <w:spacing w:val="10"/>
                <w:sz w:val="21"/>
                <w:szCs w:val="21"/>
              </w:rPr>
              <w:t xml:space="preserve"> </w:t>
            </w:r>
            <w:r>
              <w:rPr>
                <w:spacing w:val="-1"/>
                <w:sz w:val="21"/>
                <w:szCs w:val="21"/>
              </w:rPr>
              <w:t>压机、锅炉房等辅助设备噪声，项目通过仪器安装设</w:t>
            </w:r>
            <w:r>
              <w:rPr>
                <w:spacing w:val="12"/>
                <w:sz w:val="21"/>
                <w:szCs w:val="21"/>
              </w:rPr>
              <w:t xml:space="preserve"> </w:t>
            </w:r>
            <w:r>
              <w:rPr>
                <w:spacing w:val="-1"/>
                <w:sz w:val="21"/>
                <w:szCs w:val="21"/>
              </w:rPr>
              <w:t>置减震垫、设备密闭、合理布置及加装隔音罩等措施</w:t>
            </w:r>
            <w:r>
              <w:rPr>
                <w:spacing w:val="15"/>
                <w:sz w:val="21"/>
                <w:szCs w:val="21"/>
              </w:rPr>
              <w:t xml:space="preserve"> </w:t>
            </w:r>
            <w:r>
              <w:rPr>
                <w:spacing w:val="4"/>
                <w:sz w:val="21"/>
                <w:szCs w:val="21"/>
              </w:rPr>
              <w:t>来减振降噪。</w:t>
            </w:r>
          </w:p>
          <w:p w14:paraId="3ACAB350">
            <w:pPr>
              <w:pStyle w:val="6"/>
              <w:spacing w:before="5" w:line="239" w:lineRule="auto"/>
              <w:ind w:left="95" w:right="68" w:firstLine="220"/>
              <w:jc w:val="both"/>
              <w:rPr>
                <w:sz w:val="21"/>
                <w:szCs w:val="21"/>
              </w:rPr>
            </w:pPr>
            <w:r>
              <w:rPr>
                <w:spacing w:val="-1"/>
                <w:sz w:val="21"/>
                <w:szCs w:val="21"/>
              </w:rPr>
              <w:t>监测期间企业生产正常，为24小时生产。经监测得</w:t>
            </w:r>
            <w:r>
              <w:rPr>
                <w:spacing w:val="12"/>
                <w:sz w:val="21"/>
                <w:szCs w:val="21"/>
              </w:rPr>
              <w:t xml:space="preserve"> </w:t>
            </w:r>
            <w:r>
              <w:rPr>
                <w:spacing w:val="43"/>
                <w:sz w:val="21"/>
                <w:szCs w:val="21"/>
              </w:rPr>
              <w:t>知，项目周界监测点位昼夜间噪声值均达到</w:t>
            </w:r>
            <w:r>
              <w:rPr>
                <w:spacing w:val="6"/>
                <w:sz w:val="21"/>
                <w:szCs w:val="21"/>
              </w:rPr>
              <w:t xml:space="preserve"> </w:t>
            </w:r>
            <w:r>
              <w:rPr>
                <w:sz w:val="21"/>
                <w:szCs w:val="21"/>
              </w:rPr>
              <w:t>GB</w:t>
            </w:r>
            <w:r>
              <w:rPr>
                <w:spacing w:val="1"/>
                <w:sz w:val="21"/>
                <w:szCs w:val="21"/>
              </w:rPr>
              <w:t>12348-2008《工业企业厂界环境噪声排放标准》2</w:t>
            </w:r>
            <w:r>
              <w:rPr>
                <w:spacing w:val="6"/>
                <w:sz w:val="21"/>
                <w:szCs w:val="21"/>
              </w:rPr>
              <w:t xml:space="preserve"> </w:t>
            </w:r>
            <w:r>
              <w:rPr>
                <w:sz w:val="21"/>
                <w:szCs w:val="21"/>
              </w:rPr>
              <w:t>类区标准，即：昼间≤60dB(A)、夜间≤50dB(A)。</w:t>
            </w:r>
          </w:p>
        </w:tc>
        <w:tc>
          <w:tcPr>
            <w:tcW w:w="1704" w:type="dxa"/>
            <w:vAlign w:val="top"/>
          </w:tcPr>
          <w:p w14:paraId="2400EC61">
            <w:pPr>
              <w:spacing w:line="277" w:lineRule="auto"/>
              <w:rPr>
                <w:rFonts w:ascii="Arial"/>
                <w:sz w:val="21"/>
              </w:rPr>
            </w:pPr>
          </w:p>
          <w:p w14:paraId="36A0970D">
            <w:pPr>
              <w:spacing w:line="277" w:lineRule="auto"/>
              <w:rPr>
                <w:rFonts w:ascii="Arial"/>
                <w:sz w:val="21"/>
              </w:rPr>
            </w:pPr>
          </w:p>
          <w:p w14:paraId="49E8706E">
            <w:pPr>
              <w:spacing w:line="277" w:lineRule="auto"/>
              <w:rPr>
                <w:rFonts w:ascii="Arial"/>
                <w:sz w:val="21"/>
              </w:rPr>
            </w:pPr>
          </w:p>
          <w:p w14:paraId="32B5BC68">
            <w:pPr>
              <w:spacing w:line="278" w:lineRule="auto"/>
              <w:rPr>
                <w:rFonts w:ascii="Arial"/>
                <w:sz w:val="21"/>
              </w:rPr>
            </w:pPr>
          </w:p>
          <w:p w14:paraId="4539A330">
            <w:pPr>
              <w:spacing w:line="278" w:lineRule="auto"/>
              <w:rPr>
                <w:rFonts w:ascii="Arial"/>
                <w:sz w:val="21"/>
              </w:rPr>
            </w:pPr>
          </w:p>
          <w:p w14:paraId="624F3406">
            <w:pPr>
              <w:pStyle w:val="6"/>
              <w:spacing w:before="68" w:line="219" w:lineRule="auto"/>
              <w:ind w:left="159"/>
              <w:rPr>
                <w:sz w:val="21"/>
                <w:szCs w:val="21"/>
              </w:rPr>
            </w:pPr>
            <w:r>
              <w:rPr>
                <w:sz w:val="21"/>
                <w:szCs w:val="21"/>
              </w:rPr>
              <w:t>满足批复要求。</w:t>
            </w:r>
          </w:p>
        </w:tc>
      </w:tr>
      <w:tr w14:paraId="5496B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9" w:hRule="atLeast"/>
        </w:trPr>
        <w:tc>
          <w:tcPr>
            <w:tcW w:w="954" w:type="dxa"/>
            <w:vMerge w:val="continue"/>
            <w:tcBorders>
              <w:top w:val="nil"/>
            </w:tcBorders>
            <w:vAlign w:val="top"/>
          </w:tcPr>
          <w:p w14:paraId="4CCED69A">
            <w:pPr>
              <w:rPr>
                <w:rFonts w:ascii="Arial"/>
                <w:sz w:val="21"/>
              </w:rPr>
            </w:pPr>
          </w:p>
        </w:tc>
        <w:tc>
          <w:tcPr>
            <w:tcW w:w="719" w:type="dxa"/>
            <w:vAlign w:val="top"/>
          </w:tcPr>
          <w:p w14:paraId="6590F630">
            <w:pPr>
              <w:spacing w:line="254" w:lineRule="auto"/>
              <w:rPr>
                <w:rFonts w:ascii="Arial"/>
                <w:sz w:val="21"/>
              </w:rPr>
            </w:pPr>
          </w:p>
          <w:p w14:paraId="7ADC15D0">
            <w:pPr>
              <w:spacing w:line="255" w:lineRule="auto"/>
              <w:rPr>
                <w:rFonts w:ascii="Arial"/>
                <w:sz w:val="21"/>
              </w:rPr>
            </w:pPr>
          </w:p>
          <w:p w14:paraId="0B33CEBD">
            <w:pPr>
              <w:spacing w:line="255" w:lineRule="auto"/>
              <w:rPr>
                <w:rFonts w:ascii="Arial"/>
                <w:sz w:val="21"/>
              </w:rPr>
            </w:pPr>
          </w:p>
          <w:p w14:paraId="0C308EAD">
            <w:pPr>
              <w:spacing w:line="255" w:lineRule="auto"/>
              <w:rPr>
                <w:rFonts w:ascii="Arial"/>
                <w:sz w:val="21"/>
              </w:rPr>
            </w:pPr>
          </w:p>
          <w:p w14:paraId="5EABDFB4">
            <w:pPr>
              <w:spacing w:line="255" w:lineRule="auto"/>
              <w:rPr>
                <w:rFonts w:ascii="Arial"/>
                <w:sz w:val="21"/>
              </w:rPr>
            </w:pPr>
          </w:p>
          <w:p w14:paraId="51535C17">
            <w:pPr>
              <w:spacing w:line="255" w:lineRule="auto"/>
              <w:rPr>
                <w:rFonts w:ascii="Arial"/>
                <w:sz w:val="21"/>
              </w:rPr>
            </w:pPr>
          </w:p>
          <w:p w14:paraId="53B2C0C3">
            <w:pPr>
              <w:spacing w:line="255" w:lineRule="auto"/>
              <w:rPr>
                <w:rFonts w:ascii="Arial"/>
                <w:sz w:val="21"/>
              </w:rPr>
            </w:pPr>
          </w:p>
          <w:p w14:paraId="267951E0">
            <w:pPr>
              <w:spacing w:line="255" w:lineRule="auto"/>
              <w:rPr>
                <w:rFonts w:ascii="Arial"/>
                <w:sz w:val="21"/>
              </w:rPr>
            </w:pPr>
          </w:p>
          <w:p w14:paraId="6052E745">
            <w:pPr>
              <w:spacing w:line="255" w:lineRule="auto"/>
              <w:rPr>
                <w:rFonts w:ascii="Arial"/>
                <w:sz w:val="21"/>
              </w:rPr>
            </w:pPr>
          </w:p>
          <w:p w14:paraId="24FA377A">
            <w:pPr>
              <w:spacing w:line="255" w:lineRule="auto"/>
              <w:rPr>
                <w:rFonts w:ascii="Arial"/>
                <w:sz w:val="21"/>
              </w:rPr>
            </w:pPr>
          </w:p>
          <w:p w14:paraId="0BE234AC">
            <w:pPr>
              <w:pStyle w:val="6"/>
              <w:spacing w:before="68" w:line="241" w:lineRule="auto"/>
              <w:ind w:left="380"/>
              <w:rPr>
                <w:sz w:val="21"/>
                <w:szCs w:val="21"/>
              </w:rPr>
            </w:pPr>
            <w:r>
              <w:rPr>
                <w:color w:val="607070"/>
                <w:sz w:val="21"/>
                <w:szCs w:val="21"/>
              </w:rPr>
              <w:t>4</w:t>
            </w:r>
          </w:p>
        </w:tc>
        <w:tc>
          <w:tcPr>
            <w:tcW w:w="689" w:type="dxa"/>
            <w:vAlign w:val="top"/>
          </w:tcPr>
          <w:p w14:paraId="2470F566">
            <w:pPr>
              <w:spacing w:line="265" w:lineRule="auto"/>
              <w:rPr>
                <w:rFonts w:ascii="Arial"/>
                <w:sz w:val="21"/>
              </w:rPr>
            </w:pPr>
          </w:p>
          <w:p w14:paraId="06E02C00">
            <w:pPr>
              <w:spacing w:line="265" w:lineRule="auto"/>
              <w:rPr>
                <w:rFonts w:ascii="Arial"/>
                <w:sz w:val="21"/>
              </w:rPr>
            </w:pPr>
          </w:p>
          <w:p w14:paraId="648A89B0">
            <w:pPr>
              <w:spacing w:line="265" w:lineRule="auto"/>
              <w:rPr>
                <w:rFonts w:ascii="Arial"/>
                <w:sz w:val="21"/>
              </w:rPr>
            </w:pPr>
          </w:p>
          <w:p w14:paraId="0F3537BA">
            <w:pPr>
              <w:spacing w:line="265" w:lineRule="auto"/>
              <w:rPr>
                <w:rFonts w:ascii="Arial"/>
                <w:sz w:val="21"/>
              </w:rPr>
            </w:pPr>
          </w:p>
          <w:p w14:paraId="427A9835">
            <w:pPr>
              <w:spacing w:line="266" w:lineRule="auto"/>
              <w:rPr>
                <w:rFonts w:ascii="Arial"/>
                <w:sz w:val="21"/>
              </w:rPr>
            </w:pPr>
          </w:p>
          <w:p w14:paraId="7B964882">
            <w:pPr>
              <w:spacing w:line="266" w:lineRule="auto"/>
              <w:rPr>
                <w:rFonts w:ascii="Arial"/>
                <w:sz w:val="21"/>
              </w:rPr>
            </w:pPr>
          </w:p>
          <w:p w14:paraId="7149BF80">
            <w:pPr>
              <w:spacing w:line="266" w:lineRule="auto"/>
              <w:rPr>
                <w:rFonts w:ascii="Arial"/>
                <w:sz w:val="21"/>
              </w:rPr>
            </w:pPr>
          </w:p>
          <w:p w14:paraId="21498BB6">
            <w:pPr>
              <w:spacing w:line="266" w:lineRule="auto"/>
              <w:rPr>
                <w:rFonts w:ascii="Arial"/>
                <w:sz w:val="21"/>
              </w:rPr>
            </w:pPr>
          </w:p>
          <w:p w14:paraId="65B557F6">
            <w:pPr>
              <w:spacing w:line="266" w:lineRule="auto"/>
              <w:rPr>
                <w:rFonts w:ascii="Arial"/>
                <w:sz w:val="21"/>
              </w:rPr>
            </w:pPr>
          </w:p>
          <w:p w14:paraId="6090CDE9">
            <w:pPr>
              <w:pStyle w:val="6"/>
              <w:spacing w:before="68" w:line="220" w:lineRule="auto"/>
              <w:ind w:left="122"/>
              <w:rPr>
                <w:sz w:val="21"/>
                <w:szCs w:val="21"/>
              </w:rPr>
            </w:pPr>
            <w:r>
              <w:rPr>
                <w:spacing w:val="4"/>
                <w:sz w:val="21"/>
                <w:szCs w:val="21"/>
              </w:rPr>
              <w:t>固体</w:t>
            </w:r>
          </w:p>
          <w:p w14:paraId="5F8DCC95">
            <w:pPr>
              <w:pStyle w:val="6"/>
              <w:spacing w:before="19" w:line="220" w:lineRule="auto"/>
              <w:ind w:left="122"/>
              <w:rPr>
                <w:sz w:val="21"/>
                <w:szCs w:val="21"/>
              </w:rPr>
            </w:pPr>
            <w:r>
              <w:rPr>
                <w:spacing w:val="-2"/>
                <w:sz w:val="21"/>
                <w:szCs w:val="21"/>
              </w:rPr>
              <w:t>废物</w:t>
            </w:r>
          </w:p>
        </w:tc>
        <w:tc>
          <w:tcPr>
            <w:tcW w:w="4137" w:type="dxa"/>
            <w:vAlign w:val="top"/>
          </w:tcPr>
          <w:p w14:paraId="3DB507CB">
            <w:pPr>
              <w:spacing w:line="268" w:lineRule="auto"/>
              <w:rPr>
                <w:rFonts w:ascii="Arial"/>
                <w:sz w:val="21"/>
              </w:rPr>
            </w:pPr>
          </w:p>
          <w:p w14:paraId="3930B67F">
            <w:pPr>
              <w:spacing w:line="268" w:lineRule="auto"/>
              <w:rPr>
                <w:rFonts w:ascii="Arial"/>
                <w:sz w:val="21"/>
              </w:rPr>
            </w:pPr>
          </w:p>
          <w:p w14:paraId="5B50E3E5">
            <w:pPr>
              <w:spacing w:line="269" w:lineRule="auto"/>
              <w:rPr>
                <w:rFonts w:ascii="Arial"/>
                <w:sz w:val="21"/>
              </w:rPr>
            </w:pPr>
          </w:p>
          <w:p w14:paraId="243A253B">
            <w:pPr>
              <w:spacing w:line="269" w:lineRule="auto"/>
              <w:rPr>
                <w:rFonts w:ascii="Arial"/>
                <w:sz w:val="21"/>
              </w:rPr>
            </w:pPr>
          </w:p>
          <w:p w14:paraId="091DE14A">
            <w:pPr>
              <w:spacing w:line="269" w:lineRule="auto"/>
              <w:rPr>
                <w:rFonts w:ascii="Arial"/>
                <w:sz w:val="21"/>
              </w:rPr>
            </w:pPr>
          </w:p>
          <w:p w14:paraId="1AE78C8D">
            <w:pPr>
              <w:spacing w:line="269" w:lineRule="auto"/>
              <w:rPr>
                <w:rFonts w:ascii="Arial"/>
                <w:sz w:val="21"/>
              </w:rPr>
            </w:pPr>
          </w:p>
          <w:p w14:paraId="774FC062">
            <w:pPr>
              <w:spacing w:line="269" w:lineRule="auto"/>
              <w:rPr>
                <w:rFonts w:ascii="Arial"/>
                <w:sz w:val="21"/>
              </w:rPr>
            </w:pPr>
          </w:p>
          <w:p w14:paraId="2D556408">
            <w:pPr>
              <w:spacing w:line="269" w:lineRule="auto"/>
              <w:rPr>
                <w:rFonts w:ascii="Arial"/>
                <w:sz w:val="21"/>
              </w:rPr>
            </w:pPr>
          </w:p>
          <w:p w14:paraId="41A0607B">
            <w:pPr>
              <w:pStyle w:val="6"/>
              <w:spacing w:before="68" w:line="231" w:lineRule="auto"/>
              <w:ind w:left="102" w:right="24" w:firstLine="419"/>
              <w:rPr>
                <w:sz w:val="21"/>
                <w:szCs w:val="21"/>
              </w:rPr>
            </w:pPr>
            <w:r>
              <w:rPr>
                <w:sz w:val="21"/>
                <w:szCs w:val="21"/>
              </w:rPr>
              <w:t>项目产生的固体废物应分类收集，综合</w:t>
            </w:r>
            <w:r>
              <w:rPr>
                <w:spacing w:val="8"/>
                <w:sz w:val="21"/>
                <w:szCs w:val="21"/>
              </w:rPr>
              <w:t xml:space="preserve"> </w:t>
            </w:r>
            <w:r>
              <w:rPr>
                <w:spacing w:val="-1"/>
                <w:sz w:val="21"/>
                <w:szCs w:val="21"/>
              </w:rPr>
              <w:t>利用，生活垃圾委托环卫部门及时清运。</w:t>
            </w:r>
          </w:p>
          <w:p w14:paraId="37C978F0">
            <w:pPr>
              <w:pStyle w:val="6"/>
              <w:spacing w:before="4" w:line="231" w:lineRule="auto"/>
              <w:ind w:left="92" w:right="41" w:firstLine="429"/>
              <w:rPr>
                <w:sz w:val="21"/>
                <w:szCs w:val="21"/>
              </w:rPr>
            </w:pPr>
            <w:r>
              <w:rPr>
                <w:spacing w:val="-1"/>
                <w:sz w:val="21"/>
                <w:szCs w:val="21"/>
              </w:rPr>
              <w:t>施工期产生的建筑垃圾应妥善处置，不</w:t>
            </w:r>
            <w:r>
              <w:rPr>
                <w:spacing w:val="8"/>
                <w:sz w:val="21"/>
                <w:szCs w:val="21"/>
              </w:rPr>
              <w:t xml:space="preserve"> </w:t>
            </w:r>
            <w:r>
              <w:rPr>
                <w:spacing w:val="-1"/>
                <w:sz w:val="21"/>
                <w:szCs w:val="21"/>
              </w:rPr>
              <w:t>得随意倾倒。</w:t>
            </w:r>
          </w:p>
        </w:tc>
        <w:tc>
          <w:tcPr>
            <w:tcW w:w="5006" w:type="dxa"/>
            <w:vAlign w:val="top"/>
          </w:tcPr>
          <w:p w14:paraId="43A0608F">
            <w:pPr>
              <w:pStyle w:val="6"/>
              <w:spacing w:before="51" w:line="239" w:lineRule="auto"/>
              <w:ind w:left="85" w:right="39" w:firstLine="440"/>
              <w:jc w:val="both"/>
              <w:rPr>
                <w:sz w:val="21"/>
                <w:szCs w:val="21"/>
              </w:rPr>
            </w:pPr>
            <w:r>
              <w:rPr>
                <w:spacing w:val="1"/>
                <w:sz w:val="21"/>
                <w:szCs w:val="21"/>
              </w:rPr>
              <w:t>项目施工期已结束，施工期产生的影响也随</w:t>
            </w:r>
            <w:r>
              <w:rPr>
                <w:sz w:val="21"/>
                <w:szCs w:val="21"/>
              </w:rPr>
              <w:t>之消 失，根据项目《环境监理总结报告》所述，项目在施</w:t>
            </w:r>
            <w:r>
              <w:rPr>
                <w:spacing w:val="9"/>
                <w:sz w:val="21"/>
                <w:szCs w:val="21"/>
              </w:rPr>
              <w:t xml:space="preserve"> </w:t>
            </w:r>
            <w:r>
              <w:rPr>
                <w:spacing w:val="1"/>
                <w:sz w:val="21"/>
                <w:szCs w:val="21"/>
              </w:rPr>
              <w:t>工期没有发生环境污染事故和污染投诉事件。</w:t>
            </w:r>
          </w:p>
          <w:p w14:paraId="693B6E02">
            <w:pPr>
              <w:pStyle w:val="6"/>
              <w:spacing w:before="3" w:line="235" w:lineRule="auto"/>
              <w:ind w:left="26" w:firstLine="489"/>
              <w:jc w:val="both"/>
              <w:rPr>
                <w:sz w:val="21"/>
                <w:szCs w:val="21"/>
              </w:rPr>
            </w:pPr>
            <w:r>
              <w:rPr>
                <w:spacing w:val="-2"/>
                <w:sz w:val="21"/>
                <w:szCs w:val="21"/>
              </w:rPr>
              <w:t>项目运营期固体废物主要有废酵母、酒糟(麦糟、</w:t>
            </w:r>
            <w:r>
              <w:rPr>
                <w:spacing w:val="8"/>
                <w:sz w:val="21"/>
                <w:szCs w:val="21"/>
              </w:rPr>
              <w:t xml:space="preserve"> </w:t>
            </w:r>
            <w:r>
              <w:rPr>
                <w:sz w:val="21"/>
                <w:szCs w:val="21"/>
              </w:rPr>
              <w:t>物凝固物)、废硅藻土、废啤酒瓶、污水处理站污泥、</w:t>
            </w:r>
            <w:r>
              <w:rPr>
                <w:spacing w:val="6"/>
                <w:sz w:val="21"/>
                <w:szCs w:val="21"/>
              </w:rPr>
              <w:t xml:space="preserve"> </w:t>
            </w:r>
            <w:r>
              <w:rPr>
                <w:spacing w:val="1"/>
                <w:sz w:val="21"/>
                <w:szCs w:val="21"/>
              </w:rPr>
              <w:t>煤渣、除尘脱硫渣和生活垃圾。</w:t>
            </w:r>
          </w:p>
          <w:p w14:paraId="2B6FCE15">
            <w:pPr>
              <w:pStyle w:val="6"/>
              <w:spacing w:line="220" w:lineRule="auto"/>
              <w:ind w:left="526"/>
              <w:rPr>
                <w:sz w:val="21"/>
                <w:szCs w:val="21"/>
              </w:rPr>
            </w:pPr>
            <w:r>
              <w:rPr>
                <w:spacing w:val="-1"/>
                <w:sz w:val="21"/>
                <w:szCs w:val="21"/>
              </w:rPr>
              <w:t>具体处置措施如下：</w:t>
            </w:r>
          </w:p>
          <w:p w14:paraId="01733A92">
            <w:pPr>
              <w:pStyle w:val="6"/>
              <w:spacing w:before="24"/>
              <w:ind w:left="85" w:right="69" w:firstLine="443"/>
              <w:rPr>
                <w:sz w:val="21"/>
                <w:szCs w:val="21"/>
              </w:rPr>
            </w:pPr>
            <w:r>
              <w:rPr>
                <w:b/>
                <w:bCs/>
                <w:spacing w:val="-2"/>
                <w:sz w:val="21"/>
                <w:szCs w:val="21"/>
              </w:rPr>
              <w:t>生产性固废处置措施：</w:t>
            </w:r>
            <w:r>
              <w:rPr>
                <w:spacing w:val="-2"/>
                <w:sz w:val="21"/>
                <w:szCs w:val="21"/>
              </w:rPr>
              <w:t>生产性固废中酒糟、废酵</w:t>
            </w:r>
            <w:r>
              <w:rPr>
                <w:spacing w:val="6"/>
                <w:sz w:val="21"/>
                <w:szCs w:val="21"/>
              </w:rPr>
              <w:t xml:space="preserve"> </w:t>
            </w:r>
            <w:r>
              <w:rPr>
                <w:spacing w:val="-1"/>
                <w:sz w:val="21"/>
                <w:szCs w:val="21"/>
              </w:rPr>
              <w:t>母等富含营养物质，是良好的家禽、家畜饲料，建设</w:t>
            </w:r>
            <w:r>
              <w:rPr>
                <w:spacing w:val="13"/>
                <w:sz w:val="21"/>
                <w:szCs w:val="21"/>
              </w:rPr>
              <w:t xml:space="preserve"> </w:t>
            </w:r>
            <w:r>
              <w:rPr>
                <w:spacing w:val="1"/>
                <w:sz w:val="21"/>
                <w:szCs w:val="21"/>
              </w:rPr>
              <w:t>单位将此类固体废物均外售做饲料。本项目</w:t>
            </w:r>
            <w:r>
              <w:rPr>
                <w:sz w:val="21"/>
                <w:szCs w:val="21"/>
              </w:rPr>
              <w:t>建设</w:t>
            </w:r>
          </w:p>
          <w:p w14:paraId="00AD7F0D">
            <w:pPr>
              <w:pStyle w:val="6"/>
              <w:spacing w:before="14" w:line="237" w:lineRule="auto"/>
              <w:ind w:left="85" w:right="70"/>
              <w:rPr>
                <w:sz w:val="21"/>
                <w:szCs w:val="21"/>
              </w:rPr>
            </w:pPr>
            <w:r>
              <w:rPr>
                <w:spacing w:val="4"/>
                <w:sz w:val="21"/>
                <w:szCs w:val="21"/>
              </w:rPr>
              <w:t>120m³的密闭式酒糟储罐，酒糟为每天清运；废酵母</w:t>
            </w:r>
            <w:r>
              <w:rPr>
                <w:spacing w:val="13"/>
                <w:sz w:val="21"/>
                <w:szCs w:val="21"/>
              </w:rPr>
              <w:t xml:space="preserve"> </w:t>
            </w:r>
            <w:r>
              <w:rPr>
                <w:spacing w:val="-1"/>
                <w:sz w:val="21"/>
                <w:szCs w:val="21"/>
              </w:rPr>
              <w:t>在发酵罐中定期排放的，废酵母定期被运走。碎玻璃</w:t>
            </w:r>
            <w:r>
              <w:rPr>
                <w:spacing w:val="14"/>
                <w:sz w:val="21"/>
                <w:szCs w:val="21"/>
              </w:rPr>
              <w:t xml:space="preserve"> </w:t>
            </w:r>
            <w:r>
              <w:rPr>
                <w:sz w:val="21"/>
                <w:szCs w:val="21"/>
              </w:rPr>
              <w:t>由玻璃厂收购用作原料。废啤酒瓶全部出售给玻璃生</w:t>
            </w:r>
            <w:r>
              <w:rPr>
                <w:spacing w:val="8"/>
                <w:sz w:val="21"/>
                <w:szCs w:val="21"/>
              </w:rPr>
              <w:t xml:space="preserve"> </w:t>
            </w:r>
            <w:r>
              <w:rPr>
                <w:spacing w:val="1"/>
                <w:sz w:val="21"/>
                <w:szCs w:val="21"/>
              </w:rPr>
              <w:t>产企业进行回收利用。</w:t>
            </w:r>
          </w:p>
          <w:p w14:paraId="2C16E0C6">
            <w:pPr>
              <w:pStyle w:val="6"/>
              <w:spacing w:before="2" w:line="239" w:lineRule="auto"/>
              <w:ind w:left="85" w:right="57" w:firstLine="422"/>
              <w:rPr>
                <w:sz w:val="21"/>
                <w:szCs w:val="21"/>
              </w:rPr>
            </w:pPr>
            <w:r>
              <w:rPr>
                <w:b/>
                <w:bCs/>
                <w:spacing w:val="-1"/>
                <w:sz w:val="21"/>
                <w:szCs w:val="21"/>
              </w:rPr>
              <w:t>煤渣、除尘脱硫渣、废硅藻土：</w:t>
            </w:r>
            <w:r>
              <w:rPr>
                <w:spacing w:val="-1"/>
                <w:sz w:val="21"/>
                <w:szCs w:val="21"/>
              </w:rPr>
              <w:t>项目生产过程中</w:t>
            </w:r>
            <w:r>
              <w:rPr>
                <w:spacing w:val="9"/>
                <w:sz w:val="21"/>
                <w:szCs w:val="21"/>
              </w:rPr>
              <w:t xml:space="preserve"> </w:t>
            </w:r>
            <w:r>
              <w:rPr>
                <w:spacing w:val="-1"/>
                <w:sz w:val="21"/>
                <w:szCs w:val="21"/>
              </w:rPr>
              <w:t>产生的煤渣、除尘脱硫渣、废硅藻土暂存于项目一般</w:t>
            </w:r>
            <w:r>
              <w:rPr>
                <w:spacing w:val="13"/>
                <w:sz w:val="21"/>
                <w:szCs w:val="21"/>
              </w:rPr>
              <w:t xml:space="preserve"> </w:t>
            </w:r>
            <w:r>
              <w:rPr>
                <w:spacing w:val="5"/>
                <w:sz w:val="21"/>
                <w:szCs w:val="21"/>
              </w:rPr>
              <w:t>固废堆场，委托富民顺宏建材有限公司定期清</w:t>
            </w:r>
            <w:r>
              <w:rPr>
                <w:spacing w:val="4"/>
                <w:sz w:val="21"/>
                <w:szCs w:val="21"/>
              </w:rPr>
              <w:t>运处</w:t>
            </w:r>
            <w:r>
              <w:rPr>
                <w:sz w:val="21"/>
                <w:szCs w:val="21"/>
              </w:rPr>
              <w:t xml:space="preserve">  </w:t>
            </w:r>
            <w:r>
              <w:rPr>
                <w:spacing w:val="2"/>
                <w:sz w:val="21"/>
                <w:szCs w:val="21"/>
              </w:rPr>
              <w:t>置。</w:t>
            </w:r>
          </w:p>
          <w:p w14:paraId="5EA00A80">
            <w:pPr>
              <w:pStyle w:val="6"/>
              <w:spacing w:line="202" w:lineRule="auto"/>
              <w:ind w:left="186" w:right="69" w:firstLine="322"/>
              <w:rPr>
                <w:sz w:val="21"/>
                <w:szCs w:val="21"/>
              </w:rPr>
            </w:pPr>
            <w:r>
              <w:rPr>
                <w:b/>
                <w:bCs/>
                <w:spacing w:val="-1"/>
                <w:sz w:val="21"/>
                <w:szCs w:val="21"/>
              </w:rPr>
              <w:t>污水处理站污泥：</w:t>
            </w:r>
            <w:r>
              <w:rPr>
                <w:spacing w:val="-1"/>
                <w:sz w:val="21"/>
                <w:szCs w:val="21"/>
              </w:rPr>
              <w:t>项目化粪池、污水处理站等清</w:t>
            </w:r>
            <w:r>
              <w:rPr>
                <w:spacing w:val="10"/>
                <w:sz w:val="21"/>
                <w:szCs w:val="21"/>
              </w:rPr>
              <w:t xml:space="preserve"> </w:t>
            </w:r>
            <w:r>
              <w:rPr>
                <w:spacing w:val="-1"/>
                <w:sz w:val="21"/>
                <w:szCs w:val="21"/>
              </w:rPr>
              <w:t>掏过程中产生的污泥委托云南丰岛花卉有限公司清</w:t>
            </w:r>
          </w:p>
        </w:tc>
        <w:tc>
          <w:tcPr>
            <w:tcW w:w="1704" w:type="dxa"/>
            <w:vAlign w:val="top"/>
          </w:tcPr>
          <w:p w14:paraId="42C5E55D">
            <w:pPr>
              <w:spacing w:line="252" w:lineRule="auto"/>
              <w:rPr>
                <w:rFonts w:ascii="Arial"/>
                <w:sz w:val="21"/>
              </w:rPr>
            </w:pPr>
          </w:p>
          <w:p w14:paraId="2CC7FE66">
            <w:pPr>
              <w:spacing w:line="252" w:lineRule="auto"/>
              <w:rPr>
                <w:rFonts w:ascii="Arial"/>
                <w:sz w:val="21"/>
              </w:rPr>
            </w:pPr>
          </w:p>
          <w:p w14:paraId="3E7E8DF1">
            <w:pPr>
              <w:spacing w:line="253" w:lineRule="auto"/>
              <w:rPr>
                <w:rFonts w:ascii="Arial"/>
                <w:sz w:val="21"/>
              </w:rPr>
            </w:pPr>
          </w:p>
          <w:p w14:paraId="580C7EE8">
            <w:pPr>
              <w:spacing w:line="253" w:lineRule="auto"/>
              <w:rPr>
                <w:rFonts w:ascii="Arial"/>
                <w:sz w:val="21"/>
              </w:rPr>
            </w:pPr>
          </w:p>
          <w:p w14:paraId="42924140">
            <w:pPr>
              <w:spacing w:line="253" w:lineRule="auto"/>
              <w:rPr>
                <w:rFonts w:ascii="Arial"/>
                <w:sz w:val="21"/>
              </w:rPr>
            </w:pPr>
          </w:p>
          <w:p w14:paraId="766D08FE">
            <w:pPr>
              <w:spacing w:line="253" w:lineRule="auto"/>
              <w:rPr>
                <w:rFonts w:ascii="Arial"/>
                <w:sz w:val="21"/>
              </w:rPr>
            </w:pPr>
          </w:p>
          <w:p w14:paraId="4150D72C">
            <w:pPr>
              <w:spacing w:line="253" w:lineRule="auto"/>
              <w:rPr>
                <w:rFonts w:ascii="Arial"/>
                <w:sz w:val="21"/>
              </w:rPr>
            </w:pPr>
          </w:p>
          <w:p w14:paraId="7FE4C992">
            <w:pPr>
              <w:spacing w:line="253" w:lineRule="auto"/>
              <w:rPr>
                <w:rFonts w:ascii="Arial"/>
                <w:sz w:val="21"/>
              </w:rPr>
            </w:pPr>
          </w:p>
          <w:p w14:paraId="5363173D">
            <w:pPr>
              <w:spacing w:line="253" w:lineRule="auto"/>
              <w:rPr>
                <w:rFonts w:ascii="Arial"/>
                <w:sz w:val="21"/>
              </w:rPr>
            </w:pPr>
          </w:p>
          <w:p w14:paraId="240FD128">
            <w:pPr>
              <w:spacing w:line="253" w:lineRule="auto"/>
              <w:rPr>
                <w:rFonts w:ascii="Arial"/>
                <w:sz w:val="21"/>
              </w:rPr>
            </w:pPr>
          </w:p>
          <w:p w14:paraId="4E2FACF6">
            <w:pPr>
              <w:pStyle w:val="6"/>
              <w:spacing w:before="69" w:line="219" w:lineRule="auto"/>
              <w:ind w:left="159"/>
              <w:rPr>
                <w:sz w:val="21"/>
                <w:szCs w:val="21"/>
              </w:rPr>
            </w:pPr>
            <w:r>
              <w:rPr>
                <w:sz w:val="21"/>
                <w:szCs w:val="21"/>
              </w:rPr>
              <w:t>满足批复要求。</w:t>
            </w:r>
          </w:p>
        </w:tc>
      </w:tr>
    </w:tbl>
    <w:p w14:paraId="322FA29E">
      <w:pPr>
        <w:pStyle w:val="2"/>
      </w:pPr>
    </w:p>
    <w:p w14:paraId="17A30D2F">
      <w:pPr>
        <w:sectPr>
          <w:footerReference r:id="rId31" w:type="default"/>
          <w:pgSz w:w="16840" w:h="11900"/>
          <w:pgMar w:top="400" w:right="1615" w:bottom="994" w:left="2005" w:header="0" w:footer="623" w:gutter="0"/>
          <w:cols w:space="720" w:num="1"/>
        </w:sectPr>
      </w:pPr>
    </w:p>
    <w:p w14:paraId="64784DDE">
      <w:pPr>
        <w:spacing w:before="45"/>
      </w:pPr>
    </w:p>
    <w:p w14:paraId="1EA403B7">
      <w:pPr>
        <w:spacing w:before="45"/>
      </w:pPr>
    </w:p>
    <w:p w14:paraId="06BAE2E9">
      <w:pPr>
        <w:spacing w:before="45"/>
      </w:pPr>
    </w:p>
    <w:p w14:paraId="6DBA0C27">
      <w:pPr>
        <w:spacing w:before="44"/>
      </w:pPr>
    </w:p>
    <w:tbl>
      <w:tblPr>
        <w:tblStyle w:val="5"/>
        <w:tblW w:w="132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4"/>
        <w:gridCol w:w="720"/>
        <w:gridCol w:w="689"/>
        <w:gridCol w:w="4117"/>
        <w:gridCol w:w="5026"/>
        <w:gridCol w:w="1694"/>
      </w:tblGrid>
      <w:tr w14:paraId="2FD40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3" w:hRule="atLeast"/>
        </w:trPr>
        <w:tc>
          <w:tcPr>
            <w:tcW w:w="954" w:type="dxa"/>
            <w:vMerge w:val="restart"/>
            <w:tcBorders>
              <w:bottom w:val="nil"/>
            </w:tcBorders>
            <w:vAlign w:val="top"/>
          </w:tcPr>
          <w:p w14:paraId="3F0AF41D">
            <w:pPr>
              <w:rPr>
                <w:rFonts w:ascii="Arial"/>
                <w:sz w:val="21"/>
              </w:rPr>
            </w:pPr>
          </w:p>
        </w:tc>
        <w:tc>
          <w:tcPr>
            <w:tcW w:w="720" w:type="dxa"/>
            <w:vAlign w:val="top"/>
          </w:tcPr>
          <w:p w14:paraId="19BBA2AB">
            <w:pPr>
              <w:rPr>
                <w:rFonts w:ascii="Arial"/>
                <w:sz w:val="21"/>
              </w:rPr>
            </w:pPr>
          </w:p>
        </w:tc>
        <w:tc>
          <w:tcPr>
            <w:tcW w:w="689" w:type="dxa"/>
            <w:vAlign w:val="top"/>
          </w:tcPr>
          <w:p w14:paraId="211D2F30">
            <w:pPr>
              <w:rPr>
                <w:rFonts w:ascii="Arial"/>
                <w:sz w:val="21"/>
              </w:rPr>
            </w:pPr>
          </w:p>
        </w:tc>
        <w:tc>
          <w:tcPr>
            <w:tcW w:w="4117" w:type="dxa"/>
            <w:vAlign w:val="top"/>
          </w:tcPr>
          <w:p w14:paraId="78C06540">
            <w:pPr>
              <w:rPr>
                <w:rFonts w:ascii="Arial"/>
                <w:sz w:val="21"/>
              </w:rPr>
            </w:pPr>
          </w:p>
        </w:tc>
        <w:tc>
          <w:tcPr>
            <w:tcW w:w="5026" w:type="dxa"/>
            <w:vAlign w:val="top"/>
          </w:tcPr>
          <w:p w14:paraId="510BF9ED">
            <w:pPr>
              <w:pStyle w:val="6"/>
              <w:spacing w:before="43" w:line="219" w:lineRule="auto"/>
              <w:ind w:left="125"/>
              <w:rPr>
                <w:sz w:val="21"/>
                <w:szCs w:val="21"/>
              </w:rPr>
            </w:pPr>
            <w:r>
              <w:rPr>
                <w:spacing w:val="-1"/>
                <w:sz w:val="21"/>
                <w:szCs w:val="21"/>
              </w:rPr>
              <w:t>运处置，不在厂区暂存。</w:t>
            </w:r>
          </w:p>
          <w:p w14:paraId="3DF14779">
            <w:pPr>
              <w:pStyle w:val="6"/>
              <w:spacing w:before="27" w:line="244" w:lineRule="auto"/>
              <w:ind w:left="114" w:right="181" w:firstLine="413"/>
              <w:jc w:val="both"/>
              <w:rPr>
                <w:sz w:val="21"/>
                <w:szCs w:val="21"/>
              </w:rPr>
            </w:pPr>
            <w:r>
              <w:rPr>
                <w:b/>
                <w:bCs/>
                <w:spacing w:val="-1"/>
                <w:sz w:val="21"/>
                <w:szCs w:val="21"/>
              </w:rPr>
              <w:t>生活垃圾：</w:t>
            </w:r>
            <w:r>
              <w:rPr>
                <w:spacing w:val="-1"/>
                <w:sz w:val="21"/>
                <w:szCs w:val="21"/>
              </w:rPr>
              <w:t>项目共有员工300人，产生的生活垃</w:t>
            </w:r>
            <w:r>
              <w:rPr>
                <w:spacing w:val="11"/>
                <w:sz w:val="21"/>
                <w:szCs w:val="21"/>
              </w:rPr>
              <w:t xml:space="preserve"> </w:t>
            </w:r>
            <w:r>
              <w:rPr>
                <w:spacing w:val="1"/>
                <w:sz w:val="21"/>
                <w:szCs w:val="21"/>
              </w:rPr>
              <w:t>圾暂存于项目垃圾收集池内定期委托富民县环</w:t>
            </w:r>
            <w:r>
              <w:rPr>
                <w:sz w:val="21"/>
                <w:szCs w:val="21"/>
              </w:rPr>
              <w:t xml:space="preserve">卫站 </w:t>
            </w:r>
            <w:r>
              <w:rPr>
                <w:spacing w:val="-1"/>
                <w:sz w:val="21"/>
                <w:szCs w:val="21"/>
              </w:rPr>
              <w:t>定期清运处置。</w:t>
            </w:r>
          </w:p>
          <w:p w14:paraId="2957D94E">
            <w:pPr>
              <w:pStyle w:val="6"/>
              <w:spacing w:line="211" w:lineRule="auto"/>
              <w:ind w:left="104" w:right="79" w:firstLine="429"/>
              <w:rPr>
                <w:sz w:val="21"/>
                <w:szCs w:val="21"/>
              </w:rPr>
            </w:pPr>
            <w:r>
              <w:rPr>
                <w:spacing w:val="-1"/>
                <w:sz w:val="21"/>
                <w:szCs w:val="21"/>
              </w:rPr>
              <w:t>通过采取以上措施，项目固废得到妥善处置，处</w:t>
            </w:r>
            <w:r>
              <w:rPr>
                <w:spacing w:val="11"/>
                <w:sz w:val="21"/>
                <w:szCs w:val="21"/>
              </w:rPr>
              <w:t xml:space="preserve"> </w:t>
            </w:r>
            <w:r>
              <w:rPr>
                <w:spacing w:val="-1"/>
                <w:sz w:val="21"/>
                <w:szCs w:val="21"/>
              </w:rPr>
              <w:t>置率100%。</w:t>
            </w:r>
          </w:p>
        </w:tc>
        <w:tc>
          <w:tcPr>
            <w:tcW w:w="1694" w:type="dxa"/>
            <w:vAlign w:val="top"/>
          </w:tcPr>
          <w:p w14:paraId="4B01D4D3">
            <w:pPr>
              <w:rPr>
                <w:rFonts w:ascii="Arial"/>
                <w:sz w:val="21"/>
              </w:rPr>
            </w:pPr>
          </w:p>
        </w:tc>
      </w:tr>
      <w:tr w14:paraId="4DED7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4" w:hRule="atLeast"/>
        </w:trPr>
        <w:tc>
          <w:tcPr>
            <w:tcW w:w="954" w:type="dxa"/>
            <w:vMerge w:val="continue"/>
            <w:tcBorders>
              <w:top w:val="nil"/>
              <w:bottom w:val="nil"/>
            </w:tcBorders>
            <w:vAlign w:val="top"/>
          </w:tcPr>
          <w:p w14:paraId="60F0CE11">
            <w:pPr>
              <w:rPr>
                <w:rFonts w:ascii="Arial"/>
                <w:sz w:val="21"/>
              </w:rPr>
            </w:pPr>
          </w:p>
        </w:tc>
        <w:tc>
          <w:tcPr>
            <w:tcW w:w="720" w:type="dxa"/>
            <w:vAlign w:val="top"/>
          </w:tcPr>
          <w:p w14:paraId="3846C800">
            <w:pPr>
              <w:spacing w:line="255" w:lineRule="auto"/>
              <w:rPr>
                <w:rFonts w:ascii="Arial"/>
                <w:sz w:val="21"/>
              </w:rPr>
            </w:pPr>
          </w:p>
          <w:p w14:paraId="112229AD">
            <w:pPr>
              <w:spacing w:line="255" w:lineRule="auto"/>
              <w:rPr>
                <w:rFonts w:ascii="Arial"/>
                <w:sz w:val="21"/>
              </w:rPr>
            </w:pPr>
          </w:p>
          <w:p w14:paraId="39397A2B">
            <w:pPr>
              <w:spacing w:line="255" w:lineRule="auto"/>
              <w:rPr>
                <w:rFonts w:ascii="Arial"/>
                <w:sz w:val="21"/>
              </w:rPr>
            </w:pPr>
          </w:p>
          <w:p w14:paraId="7A6ABD0F">
            <w:pPr>
              <w:spacing w:line="256" w:lineRule="auto"/>
              <w:rPr>
                <w:rFonts w:ascii="Arial"/>
                <w:sz w:val="21"/>
              </w:rPr>
            </w:pPr>
          </w:p>
          <w:p w14:paraId="44035199">
            <w:pPr>
              <w:spacing w:line="256" w:lineRule="auto"/>
              <w:rPr>
                <w:rFonts w:ascii="Arial"/>
                <w:sz w:val="21"/>
              </w:rPr>
            </w:pPr>
          </w:p>
          <w:p w14:paraId="472A601E">
            <w:pPr>
              <w:spacing w:line="256" w:lineRule="auto"/>
              <w:rPr>
                <w:rFonts w:ascii="Arial"/>
                <w:sz w:val="21"/>
              </w:rPr>
            </w:pPr>
          </w:p>
          <w:p w14:paraId="7BE12B68">
            <w:pPr>
              <w:spacing w:line="256" w:lineRule="auto"/>
              <w:rPr>
                <w:rFonts w:ascii="Arial"/>
                <w:sz w:val="21"/>
              </w:rPr>
            </w:pPr>
          </w:p>
          <w:p w14:paraId="59E21A07">
            <w:pPr>
              <w:spacing w:line="256" w:lineRule="auto"/>
              <w:rPr>
                <w:rFonts w:ascii="Arial"/>
                <w:sz w:val="21"/>
              </w:rPr>
            </w:pPr>
          </w:p>
          <w:p w14:paraId="697C1582">
            <w:pPr>
              <w:spacing w:line="256" w:lineRule="auto"/>
              <w:rPr>
                <w:rFonts w:ascii="Arial"/>
                <w:sz w:val="21"/>
              </w:rPr>
            </w:pPr>
          </w:p>
          <w:p w14:paraId="4FF93F28">
            <w:pPr>
              <w:spacing w:line="256" w:lineRule="auto"/>
              <w:rPr>
                <w:rFonts w:ascii="Arial"/>
                <w:sz w:val="21"/>
              </w:rPr>
            </w:pPr>
          </w:p>
          <w:p w14:paraId="2C3A720B">
            <w:pPr>
              <w:pStyle w:val="6"/>
              <w:spacing w:before="68"/>
              <w:ind w:left="380"/>
              <w:rPr>
                <w:sz w:val="21"/>
                <w:szCs w:val="21"/>
              </w:rPr>
            </w:pPr>
            <w:r>
              <w:rPr>
                <w:sz w:val="21"/>
                <w:szCs w:val="21"/>
              </w:rPr>
              <w:t>5</w:t>
            </w:r>
          </w:p>
        </w:tc>
        <w:tc>
          <w:tcPr>
            <w:tcW w:w="689" w:type="dxa"/>
            <w:vAlign w:val="top"/>
          </w:tcPr>
          <w:p w14:paraId="7520E1E8">
            <w:pPr>
              <w:spacing w:line="252" w:lineRule="auto"/>
              <w:rPr>
                <w:rFonts w:ascii="Arial"/>
                <w:sz w:val="21"/>
              </w:rPr>
            </w:pPr>
          </w:p>
          <w:p w14:paraId="29D35D3A">
            <w:pPr>
              <w:spacing w:line="252" w:lineRule="auto"/>
              <w:rPr>
                <w:rFonts w:ascii="Arial"/>
                <w:sz w:val="21"/>
              </w:rPr>
            </w:pPr>
          </w:p>
          <w:p w14:paraId="123FF1A9">
            <w:pPr>
              <w:spacing w:line="252" w:lineRule="auto"/>
              <w:rPr>
                <w:rFonts w:ascii="Arial"/>
                <w:sz w:val="21"/>
              </w:rPr>
            </w:pPr>
          </w:p>
          <w:p w14:paraId="39F4B5DC">
            <w:pPr>
              <w:spacing w:line="253" w:lineRule="auto"/>
              <w:rPr>
                <w:rFonts w:ascii="Arial"/>
                <w:sz w:val="21"/>
              </w:rPr>
            </w:pPr>
          </w:p>
          <w:p w14:paraId="4492185D">
            <w:pPr>
              <w:spacing w:line="253" w:lineRule="auto"/>
              <w:rPr>
                <w:rFonts w:ascii="Arial"/>
                <w:sz w:val="21"/>
              </w:rPr>
            </w:pPr>
          </w:p>
          <w:p w14:paraId="7F1C09BE">
            <w:pPr>
              <w:spacing w:line="253" w:lineRule="auto"/>
              <w:rPr>
                <w:rFonts w:ascii="Arial"/>
                <w:sz w:val="21"/>
              </w:rPr>
            </w:pPr>
          </w:p>
          <w:p w14:paraId="1ADDC028">
            <w:pPr>
              <w:spacing w:line="253" w:lineRule="auto"/>
              <w:rPr>
                <w:rFonts w:ascii="Arial"/>
                <w:sz w:val="21"/>
              </w:rPr>
            </w:pPr>
          </w:p>
          <w:p w14:paraId="1466E9AF">
            <w:pPr>
              <w:spacing w:line="253" w:lineRule="auto"/>
              <w:rPr>
                <w:rFonts w:ascii="Arial"/>
                <w:sz w:val="21"/>
              </w:rPr>
            </w:pPr>
          </w:p>
          <w:p w14:paraId="1BA69D9C">
            <w:pPr>
              <w:spacing w:line="253" w:lineRule="auto"/>
              <w:rPr>
                <w:rFonts w:ascii="Arial"/>
                <w:sz w:val="21"/>
              </w:rPr>
            </w:pPr>
          </w:p>
          <w:p w14:paraId="782EB0BB">
            <w:pPr>
              <w:pStyle w:val="6"/>
              <w:spacing w:before="69" w:line="225" w:lineRule="auto"/>
              <w:ind w:left="121"/>
              <w:rPr>
                <w:sz w:val="21"/>
                <w:szCs w:val="21"/>
              </w:rPr>
            </w:pPr>
            <w:r>
              <w:rPr>
                <w:spacing w:val="4"/>
                <w:sz w:val="21"/>
                <w:szCs w:val="21"/>
              </w:rPr>
              <w:t>总量</w:t>
            </w:r>
          </w:p>
          <w:p w14:paraId="7D1A79F5">
            <w:pPr>
              <w:pStyle w:val="6"/>
              <w:spacing w:before="8" w:line="220" w:lineRule="auto"/>
              <w:ind w:left="121"/>
              <w:rPr>
                <w:sz w:val="21"/>
                <w:szCs w:val="21"/>
              </w:rPr>
            </w:pPr>
            <w:r>
              <w:rPr>
                <w:color w:val="404040"/>
                <w:spacing w:val="9"/>
                <w:sz w:val="21"/>
                <w:szCs w:val="21"/>
              </w:rPr>
              <w:t>控制</w:t>
            </w:r>
          </w:p>
          <w:p w14:paraId="271A9940">
            <w:pPr>
              <w:pStyle w:val="6"/>
              <w:spacing w:before="9" w:line="220" w:lineRule="auto"/>
              <w:ind w:left="121"/>
              <w:rPr>
                <w:sz w:val="21"/>
                <w:szCs w:val="21"/>
              </w:rPr>
            </w:pPr>
            <w:r>
              <w:rPr>
                <w:spacing w:val="-3"/>
                <w:sz w:val="21"/>
                <w:szCs w:val="21"/>
              </w:rPr>
              <w:t>指标</w:t>
            </w:r>
          </w:p>
        </w:tc>
        <w:tc>
          <w:tcPr>
            <w:tcW w:w="4117" w:type="dxa"/>
            <w:vAlign w:val="top"/>
          </w:tcPr>
          <w:p w14:paraId="744553DE">
            <w:pPr>
              <w:spacing w:line="249" w:lineRule="auto"/>
              <w:rPr>
                <w:rFonts w:ascii="Arial"/>
                <w:sz w:val="21"/>
              </w:rPr>
            </w:pPr>
          </w:p>
          <w:p w14:paraId="4F8629A0">
            <w:pPr>
              <w:spacing w:line="249" w:lineRule="auto"/>
              <w:rPr>
                <w:rFonts w:ascii="Arial"/>
                <w:sz w:val="21"/>
              </w:rPr>
            </w:pPr>
          </w:p>
          <w:p w14:paraId="3AC36B62">
            <w:pPr>
              <w:spacing w:line="249" w:lineRule="auto"/>
              <w:rPr>
                <w:rFonts w:ascii="Arial"/>
                <w:sz w:val="21"/>
              </w:rPr>
            </w:pPr>
          </w:p>
          <w:p w14:paraId="0A734332">
            <w:pPr>
              <w:spacing w:line="249" w:lineRule="auto"/>
              <w:rPr>
                <w:rFonts w:ascii="Arial"/>
                <w:sz w:val="21"/>
              </w:rPr>
            </w:pPr>
          </w:p>
          <w:p w14:paraId="0FFC9901">
            <w:pPr>
              <w:spacing w:line="249" w:lineRule="auto"/>
              <w:rPr>
                <w:rFonts w:ascii="Arial"/>
                <w:sz w:val="21"/>
              </w:rPr>
            </w:pPr>
          </w:p>
          <w:p w14:paraId="70FC66A6">
            <w:pPr>
              <w:spacing w:line="249" w:lineRule="auto"/>
              <w:rPr>
                <w:rFonts w:ascii="Arial"/>
                <w:sz w:val="21"/>
              </w:rPr>
            </w:pPr>
          </w:p>
          <w:p w14:paraId="56CE8EAA">
            <w:pPr>
              <w:spacing w:line="250" w:lineRule="auto"/>
              <w:rPr>
                <w:rFonts w:ascii="Arial"/>
                <w:sz w:val="21"/>
              </w:rPr>
            </w:pPr>
          </w:p>
          <w:p w14:paraId="42DBB9A1">
            <w:pPr>
              <w:pStyle w:val="6"/>
              <w:spacing w:before="69" w:line="239" w:lineRule="auto"/>
              <w:ind w:left="51" w:firstLine="459"/>
              <w:rPr>
                <w:sz w:val="21"/>
                <w:szCs w:val="21"/>
              </w:rPr>
            </w:pPr>
            <w:r>
              <w:rPr>
                <w:sz w:val="21"/>
                <w:szCs w:val="21"/>
              </w:rPr>
              <w:t>项目污染物排放总量控制指标为：废水</w:t>
            </w:r>
            <w:r>
              <w:rPr>
                <w:spacing w:val="4"/>
                <w:sz w:val="21"/>
                <w:szCs w:val="21"/>
              </w:rPr>
              <w:t xml:space="preserve"> </w:t>
            </w:r>
            <w:r>
              <w:rPr>
                <w:spacing w:val="-4"/>
                <w:sz w:val="21"/>
                <w:szCs w:val="21"/>
              </w:rPr>
              <w:t>58.96万t/a、COD29.48t</w:t>
            </w:r>
            <w:r>
              <w:rPr>
                <w:spacing w:val="-5"/>
                <w:sz w:val="21"/>
                <w:szCs w:val="21"/>
              </w:rPr>
              <w:t>/a、氨氮2.95t/a、磷</w:t>
            </w:r>
            <w:r>
              <w:rPr>
                <w:sz w:val="21"/>
                <w:szCs w:val="21"/>
              </w:rPr>
              <w:t xml:space="preserve"> </w:t>
            </w:r>
            <w:r>
              <w:rPr>
                <w:spacing w:val="4"/>
                <w:sz w:val="21"/>
                <w:szCs w:val="21"/>
              </w:rPr>
              <w:t>酸盐0.29t/a;废气10913.5万标m³/</w:t>
            </w:r>
            <w:r>
              <w:rPr>
                <w:spacing w:val="3"/>
                <w:sz w:val="21"/>
                <w:szCs w:val="21"/>
              </w:rPr>
              <w:t>a、二氧</w:t>
            </w:r>
            <w:r>
              <w:rPr>
                <w:sz w:val="21"/>
                <w:szCs w:val="21"/>
              </w:rPr>
              <w:t xml:space="preserve"> </w:t>
            </w:r>
            <w:r>
              <w:rPr>
                <w:spacing w:val="-1"/>
                <w:sz w:val="21"/>
                <w:szCs w:val="21"/>
              </w:rPr>
              <w:t>化硫49.32t/a、氮氧化物21.3t/a。项目COD</w:t>
            </w:r>
            <w:r>
              <w:rPr>
                <w:spacing w:val="13"/>
                <w:sz w:val="21"/>
                <w:szCs w:val="21"/>
              </w:rPr>
              <w:t xml:space="preserve"> </w:t>
            </w:r>
            <w:r>
              <w:rPr>
                <w:spacing w:val="-1"/>
                <w:sz w:val="21"/>
                <w:szCs w:val="21"/>
              </w:rPr>
              <w:t>及氨氮来源于县城污水处理厂减排、氮氧化</w:t>
            </w:r>
            <w:r>
              <w:rPr>
                <w:spacing w:val="6"/>
                <w:sz w:val="21"/>
                <w:szCs w:val="21"/>
              </w:rPr>
              <w:t xml:space="preserve"> </w:t>
            </w:r>
            <w:r>
              <w:rPr>
                <w:spacing w:val="5"/>
                <w:sz w:val="21"/>
                <w:szCs w:val="21"/>
              </w:rPr>
              <w:t>物来源于云南国资水泥富民有限公司通过</w:t>
            </w:r>
            <w:r>
              <w:rPr>
                <w:spacing w:val="3"/>
                <w:sz w:val="21"/>
                <w:szCs w:val="21"/>
              </w:rPr>
              <w:t xml:space="preserve">  </w:t>
            </w:r>
            <w:r>
              <w:rPr>
                <w:spacing w:val="2"/>
                <w:sz w:val="21"/>
                <w:szCs w:val="21"/>
              </w:rPr>
              <w:t>烟气脱硝工程形成减排量获得。</w:t>
            </w:r>
          </w:p>
        </w:tc>
        <w:tc>
          <w:tcPr>
            <w:tcW w:w="5026" w:type="dxa"/>
            <w:vAlign w:val="top"/>
          </w:tcPr>
          <w:p w14:paraId="2BCB69D1">
            <w:pPr>
              <w:pStyle w:val="6"/>
              <w:spacing w:before="60" w:line="219" w:lineRule="auto"/>
              <w:ind w:left="534"/>
              <w:rPr>
                <w:sz w:val="21"/>
                <w:szCs w:val="21"/>
              </w:rPr>
            </w:pPr>
            <w:r>
              <w:rPr>
                <w:spacing w:val="1"/>
                <w:sz w:val="21"/>
                <w:szCs w:val="21"/>
              </w:rPr>
              <w:t>根据2019年3月5日~6日验收监测得知：项目</w:t>
            </w:r>
          </w:p>
          <w:p w14:paraId="7B2905DF">
            <w:pPr>
              <w:pStyle w:val="6"/>
              <w:spacing w:before="9" w:line="242" w:lineRule="auto"/>
              <w:ind w:left="113" w:hanging="9"/>
              <w:rPr>
                <w:sz w:val="21"/>
                <w:szCs w:val="21"/>
              </w:rPr>
            </w:pPr>
            <w:r>
              <w:rPr>
                <w:spacing w:val="2"/>
                <w:sz w:val="21"/>
                <w:szCs w:val="21"/>
              </w:rPr>
              <w:t>2500m³/d污水处理站所排废水总量为：56.70万m³/a;</w:t>
            </w:r>
            <w:r>
              <w:rPr>
                <w:spacing w:val="16"/>
                <w:sz w:val="21"/>
                <w:szCs w:val="21"/>
              </w:rPr>
              <w:t xml:space="preserve"> </w:t>
            </w:r>
            <w:r>
              <w:rPr>
                <w:spacing w:val="-1"/>
                <w:sz w:val="21"/>
                <w:szCs w:val="21"/>
              </w:rPr>
              <w:t>COD总量为：11.74t/a,氨氮总量</w:t>
            </w:r>
            <w:r>
              <w:rPr>
                <w:spacing w:val="-2"/>
                <w:sz w:val="21"/>
                <w:szCs w:val="21"/>
              </w:rPr>
              <w:t>为0.669t/a,磷酸盐</w:t>
            </w:r>
          </w:p>
          <w:p w14:paraId="12274C16">
            <w:pPr>
              <w:pStyle w:val="6"/>
              <w:spacing w:before="2" w:line="235" w:lineRule="auto"/>
              <w:ind w:left="114" w:right="51" w:firstLine="10"/>
              <w:rPr>
                <w:sz w:val="21"/>
                <w:szCs w:val="21"/>
              </w:rPr>
            </w:pPr>
            <w:r>
              <w:rPr>
                <w:sz w:val="21"/>
                <w:szCs w:val="21"/>
              </w:rPr>
              <w:t>总量为0.249t/a。均满足《昆明金星啤酒厂搬迁技改</w:t>
            </w:r>
            <w:r>
              <w:rPr>
                <w:spacing w:val="8"/>
                <w:sz w:val="21"/>
                <w:szCs w:val="21"/>
              </w:rPr>
              <w:t xml:space="preserve"> </w:t>
            </w:r>
            <w:r>
              <w:rPr>
                <w:spacing w:val="-1"/>
                <w:sz w:val="21"/>
                <w:szCs w:val="21"/>
              </w:rPr>
              <w:t>提升建设项目(一期工程)》环评批复所核总量：废</w:t>
            </w:r>
          </w:p>
          <w:p w14:paraId="3541938C">
            <w:pPr>
              <w:pStyle w:val="6"/>
              <w:spacing w:line="244" w:lineRule="auto"/>
              <w:ind w:left="104" w:right="261" w:firstLine="20"/>
              <w:rPr>
                <w:sz w:val="21"/>
                <w:szCs w:val="21"/>
              </w:rPr>
            </w:pPr>
            <w:r>
              <w:rPr>
                <w:spacing w:val="3"/>
                <w:sz w:val="21"/>
                <w:szCs w:val="21"/>
              </w:rPr>
              <w:t>水58.96万m³/a,</w:t>
            </w:r>
            <w:r>
              <w:rPr>
                <w:sz w:val="21"/>
                <w:szCs w:val="21"/>
              </w:rPr>
              <w:t>COD</w:t>
            </w:r>
            <w:r>
              <w:rPr>
                <w:spacing w:val="3"/>
                <w:sz w:val="21"/>
                <w:szCs w:val="21"/>
              </w:rPr>
              <w:t>:29.48t/a,氨氮：2.95t/a,磷</w:t>
            </w:r>
            <w:r>
              <w:rPr>
                <w:spacing w:val="11"/>
                <w:sz w:val="21"/>
                <w:szCs w:val="21"/>
              </w:rPr>
              <w:t xml:space="preserve"> </w:t>
            </w:r>
            <w:r>
              <w:rPr>
                <w:sz w:val="21"/>
                <w:szCs w:val="21"/>
              </w:rPr>
              <w:t>酸盐0.29t/a的要求。</w:t>
            </w:r>
          </w:p>
          <w:p w14:paraId="5F2BE26D">
            <w:pPr>
              <w:pStyle w:val="6"/>
              <w:spacing w:before="7" w:line="233" w:lineRule="auto"/>
              <w:ind w:left="125" w:right="55" w:firstLine="429"/>
              <w:rPr>
                <w:sz w:val="21"/>
                <w:szCs w:val="21"/>
              </w:rPr>
            </w:pPr>
            <w:r>
              <w:rPr>
                <w:spacing w:val="-1"/>
                <w:sz w:val="21"/>
                <w:szCs w:val="21"/>
              </w:rPr>
              <w:t>目前，由于行情影响，实际产能为1.2万吨/年，</w:t>
            </w:r>
            <w:r>
              <w:rPr>
                <w:spacing w:val="17"/>
                <w:sz w:val="21"/>
                <w:szCs w:val="21"/>
              </w:rPr>
              <w:t xml:space="preserve"> </w:t>
            </w:r>
            <w:r>
              <w:rPr>
                <w:spacing w:val="-1"/>
                <w:sz w:val="21"/>
                <w:szCs w:val="21"/>
              </w:rPr>
              <w:t>项目区无废水外排。</w:t>
            </w:r>
          </w:p>
          <w:p w14:paraId="0E7D00B4">
            <w:pPr>
              <w:pStyle w:val="6"/>
              <w:spacing w:before="1" w:line="219" w:lineRule="auto"/>
              <w:ind w:left="524"/>
              <w:rPr>
                <w:sz w:val="21"/>
                <w:szCs w:val="21"/>
              </w:rPr>
            </w:pPr>
            <w:r>
              <w:rPr>
                <w:spacing w:val="-1"/>
                <w:sz w:val="21"/>
                <w:szCs w:val="21"/>
              </w:rPr>
              <w:t>根据验收期间对项目10t/h蒸汽锅炉监测结果得</w:t>
            </w:r>
          </w:p>
          <w:p w14:paraId="591B1180">
            <w:pPr>
              <w:pStyle w:val="6"/>
              <w:spacing w:before="17" w:line="248" w:lineRule="auto"/>
              <w:ind w:left="125"/>
              <w:rPr>
                <w:sz w:val="21"/>
                <w:szCs w:val="21"/>
              </w:rPr>
            </w:pPr>
            <w:r>
              <w:rPr>
                <w:spacing w:val="-2"/>
                <w:sz w:val="21"/>
                <w:szCs w:val="21"/>
              </w:rPr>
              <w:t>知：10t/h锅炉所排颗粒物总量为6.31t/a,二氧化硫总</w:t>
            </w:r>
            <w:r>
              <w:rPr>
                <w:spacing w:val="14"/>
                <w:sz w:val="21"/>
                <w:szCs w:val="21"/>
              </w:rPr>
              <w:t xml:space="preserve"> </w:t>
            </w:r>
            <w:r>
              <w:rPr>
                <w:spacing w:val="-1"/>
                <w:sz w:val="21"/>
                <w:szCs w:val="21"/>
              </w:rPr>
              <w:t>量为6.82t/a,氮氧化物总量为20.5t/a。</w:t>
            </w:r>
          </w:p>
          <w:p w14:paraId="76280AAD">
            <w:pPr>
              <w:pStyle w:val="6"/>
              <w:spacing w:before="1" w:line="237" w:lineRule="auto"/>
              <w:ind w:left="104" w:right="42" w:firstLine="449"/>
              <w:rPr>
                <w:sz w:val="21"/>
                <w:szCs w:val="21"/>
              </w:rPr>
            </w:pPr>
            <w:r>
              <w:rPr>
                <w:sz w:val="21"/>
                <w:szCs w:val="21"/>
              </w:rPr>
              <w:t>目前原燃煤、燃生物质锅炉已停用，厂区已新建</w:t>
            </w:r>
            <w:r>
              <w:rPr>
                <w:spacing w:val="7"/>
                <w:sz w:val="21"/>
                <w:szCs w:val="21"/>
              </w:rPr>
              <w:t xml:space="preserve"> </w:t>
            </w:r>
            <w:r>
              <w:rPr>
                <w:spacing w:val="1"/>
                <w:sz w:val="21"/>
                <w:szCs w:val="21"/>
              </w:rPr>
              <w:t>1台2t/h、1台4t/h天然气锅炉，拟新建1台</w:t>
            </w:r>
            <w:r>
              <w:rPr>
                <w:sz w:val="21"/>
                <w:szCs w:val="21"/>
              </w:rPr>
              <w:t>4t/h天然  气锅炉，根据工程分析，新建锅炉所排颗粒物总量为</w:t>
            </w:r>
            <w:r>
              <w:rPr>
                <w:spacing w:val="10"/>
                <w:sz w:val="21"/>
                <w:szCs w:val="21"/>
              </w:rPr>
              <w:t xml:space="preserve"> </w:t>
            </w:r>
            <w:r>
              <w:rPr>
                <w:spacing w:val="1"/>
                <w:sz w:val="21"/>
                <w:szCs w:val="21"/>
              </w:rPr>
              <w:t>0.504t/a,二氧化硫总量为0.0</w:t>
            </w:r>
            <w:r>
              <w:rPr>
                <w:sz w:val="21"/>
                <w:szCs w:val="21"/>
              </w:rPr>
              <w:t xml:space="preserve">72t/a,氮氧化物总量为 </w:t>
            </w:r>
            <w:r>
              <w:rPr>
                <w:spacing w:val="-4"/>
                <w:sz w:val="21"/>
                <w:szCs w:val="21"/>
              </w:rPr>
              <w:t>2.448t/a。</w:t>
            </w:r>
          </w:p>
          <w:p w14:paraId="2CD74978">
            <w:pPr>
              <w:pStyle w:val="6"/>
              <w:spacing w:before="3" w:line="217" w:lineRule="auto"/>
              <w:ind w:left="125" w:firstLine="404"/>
              <w:jc w:val="both"/>
              <w:rPr>
                <w:sz w:val="21"/>
                <w:szCs w:val="21"/>
              </w:rPr>
            </w:pPr>
            <w:r>
              <w:rPr>
                <w:spacing w:val="-1"/>
                <w:sz w:val="21"/>
                <w:szCs w:val="21"/>
              </w:rPr>
              <w:t>均满足《昆明金星啤酒厂搬迁技改提升建设项目</w:t>
            </w:r>
            <w:r>
              <w:rPr>
                <w:spacing w:val="1"/>
                <w:sz w:val="21"/>
                <w:szCs w:val="21"/>
              </w:rPr>
              <w:t xml:space="preserve">  </w:t>
            </w:r>
            <w:r>
              <w:rPr>
                <w:spacing w:val="-2"/>
                <w:sz w:val="21"/>
                <w:szCs w:val="21"/>
              </w:rPr>
              <w:t>(一期工程)》环评批复所核总量：二氧化硫49.32t/a,</w:t>
            </w:r>
            <w:r>
              <w:rPr>
                <w:spacing w:val="12"/>
                <w:sz w:val="21"/>
                <w:szCs w:val="21"/>
              </w:rPr>
              <w:t xml:space="preserve"> </w:t>
            </w:r>
            <w:r>
              <w:rPr>
                <w:spacing w:val="-2"/>
                <w:sz w:val="21"/>
                <w:szCs w:val="21"/>
              </w:rPr>
              <w:t>氮氧化物21.3t/a的要求。</w:t>
            </w:r>
          </w:p>
        </w:tc>
        <w:tc>
          <w:tcPr>
            <w:tcW w:w="1694" w:type="dxa"/>
            <w:vAlign w:val="top"/>
          </w:tcPr>
          <w:p w14:paraId="5789E4F6">
            <w:pPr>
              <w:spacing w:line="253" w:lineRule="auto"/>
              <w:rPr>
                <w:rFonts w:ascii="Arial"/>
                <w:sz w:val="21"/>
              </w:rPr>
            </w:pPr>
          </w:p>
          <w:p w14:paraId="2E0F64B5">
            <w:pPr>
              <w:spacing w:line="253" w:lineRule="auto"/>
              <w:rPr>
                <w:rFonts w:ascii="Arial"/>
                <w:sz w:val="21"/>
              </w:rPr>
            </w:pPr>
          </w:p>
          <w:p w14:paraId="7777C58F">
            <w:pPr>
              <w:spacing w:line="253" w:lineRule="auto"/>
              <w:rPr>
                <w:rFonts w:ascii="Arial"/>
                <w:sz w:val="21"/>
              </w:rPr>
            </w:pPr>
          </w:p>
          <w:p w14:paraId="46379D96">
            <w:pPr>
              <w:spacing w:line="253" w:lineRule="auto"/>
              <w:rPr>
                <w:rFonts w:ascii="Arial"/>
                <w:sz w:val="21"/>
              </w:rPr>
            </w:pPr>
          </w:p>
          <w:p w14:paraId="2A136B51">
            <w:pPr>
              <w:spacing w:line="254" w:lineRule="auto"/>
              <w:rPr>
                <w:rFonts w:ascii="Arial"/>
                <w:sz w:val="21"/>
              </w:rPr>
            </w:pPr>
          </w:p>
          <w:p w14:paraId="78A20610">
            <w:pPr>
              <w:spacing w:line="254" w:lineRule="auto"/>
              <w:rPr>
                <w:rFonts w:ascii="Arial"/>
                <w:sz w:val="21"/>
              </w:rPr>
            </w:pPr>
          </w:p>
          <w:p w14:paraId="1DE704A7">
            <w:pPr>
              <w:spacing w:line="254" w:lineRule="auto"/>
              <w:rPr>
                <w:rFonts w:ascii="Arial"/>
                <w:sz w:val="21"/>
              </w:rPr>
            </w:pPr>
          </w:p>
          <w:p w14:paraId="54AF87A0">
            <w:pPr>
              <w:spacing w:line="254" w:lineRule="auto"/>
              <w:rPr>
                <w:rFonts w:ascii="Arial"/>
                <w:sz w:val="21"/>
              </w:rPr>
            </w:pPr>
          </w:p>
          <w:p w14:paraId="54544E2A">
            <w:pPr>
              <w:spacing w:line="254" w:lineRule="auto"/>
              <w:rPr>
                <w:rFonts w:ascii="Arial"/>
                <w:sz w:val="21"/>
              </w:rPr>
            </w:pPr>
          </w:p>
          <w:p w14:paraId="7899A809">
            <w:pPr>
              <w:spacing w:line="254" w:lineRule="auto"/>
              <w:rPr>
                <w:rFonts w:ascii="Arial"/>
                <w:sz w:val="21"/>
              </w:rPr>
            </w:pPr>
          </w:p>
          <w:p w14:paraId="72A16A6D">
            <w:pPr>
              <w:pStyle w:val="6"/>
              <w:spacing w:before="69" w:line="219" w:lineRule="auto"/>
              <w:ind w:left="158"/>
              <w:rPr>
                <w:sz w:val="21"/>
                <w:szCs w:val="21"/>
              </w:rPr>
            </w:pPr>
            <w:r>
              <w:rPr>
                <w:spacing w:val="-1"/>
                <w:sz w:val="21"/>
                <w:szCs w:val="21"/>
              </w:rPr>
              <w:t>满足批复要求。</w:t>
            </w:r>
          </w:p>
        </w:tc>
      </w:tr>
      <w:tr w14:paraId="0042B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3" w:hRule="atLeast"/>
        </w:trPr>
        <w:tc>
          <w:tcPr>
            <w:tcW w:w="954" w:type="dxa"/>
            <w:vMerge w:val="continue"/>
            <w:tcBorders>
              <w:top w:val="nil"/>
            </w:tcBorders>
            <w:vAlign w:val="top"/>
          </w:tcPr>
          <w:p w14:paraId="13F6ADE7">
            <w:pPr>
              <w:rPr>
                <w:rFonts w:ascii="Arial"/>
                <w:sz w:val="21"/>
              </w:rPr>
            </w:pPr>
          </w:p>
        </w:tc>
        <w:tc>
          <w:tcPr>
            <w:tcW w:w="720" w:type="dxa"/>
            <w:vAlign w:val="top"/>
          </w:tcPr>
          <w:p w14:paraId="71D4BC6C">
            <w:pPr>
              <w:spacing w:line="292" w:lineRule="auto"/>
              <w:rPr>
                <w:rFonts w:ascii="Arial"/>
                <w:sz w:val="21"/>
              </w:rPr>
            </w:pPr>
          </w:p>
          <w:p w14:paraId="24BFFD4E">
            <w:pPr>
              <w:spacing w:line="293" w:lineRule="auto"/>
              <w:rPr>
                <w:rFonts w:ascii="Arial"/>
                <w:sz w:val="21"/>
              </w:rPr>
            </w:pPr>
          </w:p>
          <w:p w14:paraId="2679D7E0">
            <w:pPr>
              <w:pStyle w:val="6"/>
              <w:spacing w:before="68"/>
              <w:ind w:left="380"/>
              <w:rPr>
                <w:sz w:val="21"/>
                <w:szCs w:val="21"/>
              </w:rPr>
            </w:pPr>
            <w:r>
              <w:rPr>
                <w:sz w:val="21"/>
                <w:szCs w:val="21"/>
              </w:rPr>
              <w:t>6</w:t>
            </w:r>
          </w:p>
        </w:tc>
        <w:tc>
          <w:tcPr>
            <w:tcW w:w="689" w:type="dxa"/>
            <w:vAlign w:val="top"/>
          </w:tcPr>
          <w:p w14:paraId="44D4CDBE">
            <w:pPr>
              <w:pStyle w:val="6"/>
              <w:spacing w:before="236"/>
              <w:ind w:left="121" w:right="146"/>
              <w:rPr>
                <w:sz w:val="21"/>
                <w:szCs w:val="21"/>
              </w:rPr>
            </w:pPr>
            <w:r>
              <w:rPr>
                <w:spacing w:val="-5"/>
                <w:sz w:val="21"/>
                <w:szCs w:val="21"/>
              </w:rPr>
              <w:t>环境</w:t>
            </w:r>
            <w:r>
              <w:rPr>
                <w:sz w:val="21"/>
                <w:szCs w:val="21"/>
              </w:rPr>
              <w:t xml:space="preserve"> </w:t>
            </w:r>
            <w:r>
              <w:rPr>
                <w:spacing w:val="-5"/>
                <w:sz w:val="21"/>
                <w:szCs w:val="21"/>
              </w:rPr>
              <w:t>污染</w:t>
            </w:r>
          </w:p>
          <w:p w14:paraId="4D48EBB0">
            <w:pPr>
              <w:pStyle w:val="6"/>
              <w:spacing w:before="4" w:line="220" w:lineRule="auto"/>
              <w:ind w:left="121"/>
              <w:rPr>
                <w:sz w:val="21"/>
                <w:szCs w:val="21"/>
              </w:rPr>
            </w:pPr>
            <w:r>
              <w:rPr>
                <w:color w:val="404040"/>
                <w:spacing w:val="9"/>
                <w:sz w:val="21"/>
                <w:szCs w:val="21"/>
              </w:rPr>
              <w:t>防治</w:t>
            </w:r>
          </w:p>
          <w:p w14:paraId="39346CC9">
            <w:pPr>
              <w:pStyle w:val="6"/>
              <w:spacing w:before="19" w:line="220" w:lineRule="auto"/>
              <w:ind w:left="121"/>
              <w:rPr>
                <w:sz w:val="21"/>
                <w:szCs w:val="21"/>
              </w:rPr>
            </w:pPr>
            <w:r>
              <w:rPr>
                <w:spacing w:val="-3"/>
                <w:sz w:val="21"/>
                <w:szCs w:val="21"/>
              </w:rPr>
              <w:t>措施</w:t>
            </w:r>
          </w:p>
        </w:tc>
        <w:tc>
          <w:tcPr>
            <w:tcW w:w="4117" w:type="dxa"/>
            <w:vAlign w:val="top"/>
          </w:tcPr>
          <w:p w14:paraId="57E5212A">
            <w:pPr>
              <w:pStyle w:val="6"/>
              <w:spacing w:before="127" w:line="239" w:lineRule="auto"/>
              <w:ind w:left="51" w:right="5" w:firstLine="470"/>
              <w:rPr>
                <w:sz w:val="21"/>
                <w:szCs w:val="21"/>
              </w:rPr>
            </w:pPr>
            <w:r>
              <w:rPr>
                <w:sz w:val="21"/>
                <w:szCs w:val="21"/>
              </w:rPr>
              <w:t>项目须加强危险化学品贮存、运输及生</w:t>
            </w:r>
            <w:r>
              <w:rPr>
                <w:spacing w:val="8"/>
                <w:sz w:val="21"/>
                <w:szCs w:val="21"/>
              </w:rPr>
              <w:t xml:space="preserve"> </w:t>
            </w:r>
            <w:r>
              <w:rPr>
                <w:spacing w:val="-1"/>
                <w:sz w:val="21"/>
                <w:szCs w:val="21"/>
              </w:rPr>
              <w:t>产过程中的风险防范与管理，液氨、硫酸储</w:t>
            </w:r>
          </w:p>
          <w:p w14:paraId="69828E1C">
            <w:pPr>
              <w:pStyle w:val="6"/>
              <w:spacing w:before="4" w:line="219" w:lineRule="auto"/>
              <w:ind w:left="372"/>
              <w:rPr>
                <w:sz w:val="21"/>
                <w:szCs w:val="21"/>
              </w:rPr>
            </w:pPr>
            <w:r>
              <w:rPr>
                <w:spacing w:val="-1"/>
                <w:sz w:val="21"/>
                <w:szCs w:val="21"/>
              </w:rPr>
              <w:t>存区采取防渗措施，设置容积不小于</w:t>
            </w:r>
          </w:p>
          <w:p w14:paraId="5487BA1E">
            <w:pPr>
              <w:pStyle w:val="6"/>
              <w:spacing w:before="13" w:line="231" w:lineRule="auto"/>
              <w:ind w:left="101" w:right="106"/>
              <w:rPr>
                <w:sz w:val="21"/>
                <w:szCs w:val="21"/>
              </w:rPr>
            </w:pPr>
            <w:r>
              <w:rPr>
                <w:spacing w:val="5"/>
                <w:sz w:val="21"/>
                <w:szCs w:val="21"/>
              </w:rPr>
              <w:t>2500m³的事故水池。制定风险事故应急预</w:t>
            </w:r>
            <w:r>
              <w:rPr>
                <w:spacing w:val="12"/>
                <w:sz w:val="21"/>
                <w:szCs w:val="21"/>
              </w:rPr>
              <w:t xml:space="preserve"> </w:t>
            </w:r>
            <w:r>
              <w:rPr>
                <w:spacing w:val="-1"/>
                <w:sz w:val="21"/>
                <w:szCs w:val="21"/>
              </w:rPr>
              <w:t>案，防止环境风险事故的发生。</w:t>
            </w:r>
          </w:p>
        </w:tc>
        <w:tc>
          <w:tcPr>
            <w:tcW w:w="5026" w:type="dxa"/>
            <w:vAlign w:val="top"/>
          </w:tcPr>
          <w:p w14:paraId="6A376F69">
            <w:pPr>
              <w:pStyle w:val="6"/>
              <w:spacing w:before="126" w:line="219" w:lineRule="auto"/>
              <w:ind w:left="534"/>
              <w:rPr>
                <w:sz w:val="21"/>
                <w:szCs w:val="21"/>
              </w:rPr>
            </w:pPr>
            <w:r>
              <w:rPr>
                <w:spacing w:val="-1"/>
                <w:sz w:val="21"/>
                <w:szCs w:val="21"/>
              </w:rPr>
              <w:t>项目于2017年7月28日编制完成项目《突发</w:t>
            </w:r>
          </w:p>
          <w:p w14:paraId="1A5E9EAC">
            <w:pPr>
              <w:pStyle w:val="6"/>
              <w:spacing w:before="20" w:line="219" w:lineRule="auto"/>
              <w:ind w:left="114"/>
              <w:rPr>
                <w:sz w:val="21"/>
                <w:szCs w:val="21"/>
              </w:rPr>
            </w:pPr>
            <w:r>
              <w:rPr>
                <w:spacing w:val="-1"/>
                <w:sz w:val="21"/>
                <w:szCs w:val="21"/>
              </w:rPr>
              <w:t>环境事件应急预案》并于2017年8月7日向富民县</w:t>
            </w:r>
          </w:p>
          <w:p w14:paraId="581ADA0B">
            <w:pPr>
              <w:pStyle w:val="6"/>
              <w:spacing w:before="41"/>
              <w:ind w:left="124" w:right="196" w:hanging="10"/>
              <w:rPr>
                <w:sz w:val="21"/>
                <w:szCs w:val="21"/>
              </w:rPr>
            </w:pPr>
            <w:r>
              <w:rPr>
                <w:spacing w:val="-12"/>
                <w:sz w:val="21"/>
                <w:szCs w:val="21"/>
              </w:rPr>
              <w:t>环</w:t>
            </w:r>
            <w:r>
              <w:rPr>
                <w:spacing w:val="26"/>
                <w:sz w:val="21"/>
                <w:szCs w:val="21"/>
              </w:rPr>
              <w:t xml:space="preserve"> </w:t>
            </w:r>
            <w:r>
              <w:rPr>
                <w:spacing w:val="-12"/>
                <w:sz w:val="21"/>
                <w:szCs w:val="21"/>
              </w:rPr>
              <w:t>境</w:t>
            </w:r>
            <w:r>
              <w:rPr>
                <w:spacing w:val="19"/>
                <w:sz w:val="21"/>
                <w:szCs w:val="21"/>
              </w:rPr>
              <w:t xml:space="preserve"> </w:t>
            </w:r>
            <w:r>
              <w:rPr>
                <w:spacing w:val="-12"/>
                <w:sz w:val="21"/>
                <w:szCs w:val="21"/>
              </w:rPr>
              <w:t>保</w:t>
            </w:r>
            <w:r>
              <w:rPr>
                <w:spacing w:val="19"/>
                <w:sz w:val="21"/>
                <w:szCs w:val="21"/>
              </w:rPr>
              <w:t xml:space="preserve"> </w:t>
            </w:r>
            <w:r>
              <w:rPr>
                <w:spacing w:val="-12"/>
                <w:sz w:val="21"/>
                <w:szCs w:val="21"/>
              </w:rPr>
              <w:t>护</w:t>
            </w:r>
            <w:r>
              <w:rPr>
                <w:spacing w:val="21"/>
                <w:sz w:val="21"/>
                <w:szCs w:val="21"/>
              </w:rPr>
              <w:t xml:space="preserve"> </w:t>
            </w:r>
            <w:r>
              <w:rPr>
                <w:spacing w:val="-12"/>
                <w:sz w:val="21"/>
                <w:szCs w:val="21"/>
              </w:rPr>
              <w:t>局</w:t>
            </w:r>
            <w:r>
              <w:rPr>
                <w:spacing w:val="21"/>
                <w:sz w:val="21"/>
                <w:szCs w:val="21"/>
              </w:rPr>
              <w:t xml:space="preserve"> </w:t>
            </w:r>
            <w:r>
              <w:rPr>
                <w:spacing w:val="-12"/>
                <w:sz w:val="21"/>
                <w:szCs w:val="21"/>
              </w:rPr>
              <w:t>备</w:t>
            </w:r>
            <w:r>
              <w:rPr>
                <w:spacing w:val="20"/>
                <w:sz w:val="21"/>
                <w:szCs w:val="21"/>
              </w:rPr>
              <w:t xml:space="preserve"> </w:t>
            </w:r>
            <w:r>
              <w:rPr>
                <w:spacing w:val="-12"/>
                <w:sz w:val="21"/>
                <w:szCs w:val="21"/>
              </w:rPr>
              <w:t>案 通</w:t>
            </w:r>
            <w:r>
              <w:rPr>
                <w:spacing w:val="19"/>
                <w:sz w:val="21"/>
                <w:szCs w:val="21"/>
              </w:rPr>
              <w:t xml:space="preserve"> </w:t>
            </w:r>
            <w:r>
              <w:rPr>
                <w:spacing w:val="-12"/>
                <w:sz w:val="21"/>
                <w:szCs w:val="21"/>
              </w:rPr>
              <w:t>过</w:t>
            </w:r>
            <w:r>
              <w:rPr>
                <w:spacing w:val="35"/>
                <w:sz w:val="21"/>
                <w:szCs w:val="21"/>
              </w:rPr>
              <w:t xml:space="preserve"> </w:t>
            </w:r>
            <w:r>
              <w:rPr>
                <w:spacing w:val="-12"/>
                <w:sz w:val="21"/>
                <w:szCs w:val="21"/>
              </w:rPr>
              <w:t>，</w:t>
            </w:r>
            <w:r>
              <w:rPr>
                <w:spacing w:val="21"/>
                <w:sz w:val="21"/>
                <w:szCs w:val="21"/>
              </w:rPr>
              <w:t xml:space="preserve"> </w:t>
            </w:r>
            <w:r>
              <w:rPr>
                <w:spacing w:val="-12"/>
                <w:sz w:val="21"/>
                <w:szCs w:val="21"/>
              </w:rPr>
              <w:t>备</w:t>
            </w:r>
            <w:r>
              <w:rPr>
                <w:spacing w:val="20"/>
                <w:sz w:val="21"/>
                <w:szCs w:val="21"/>
              </w:rPr>
              <w:t xml:space="preserve"> </w:t>
            </w:r>
            <w:r>
              <w:rPr>
                <w:spacing w:val="-12"/>
                <w:sz w:val="21"/>
                <w:szCs w:val="21"/>
              </w:rPr>
              <w:t>案</w:t>
            </w:r>
            <w:r>
              <w:rPr>
                <w:spacing w:val="23"/>
                <w:sz w:val="21"/>
                <w:szCs w:val="21"/>
              </w:rPr>
              <w:t xml:space="preserve"> </w:t>
            </w:r>
            <w:r>
              <w:rPr>
                <w:spacing w:val="-12"/>
                <w:sz w:val="21"/>
                <w:szCs w:val="21"/>
              </w:rPr>
              <w:t>号</w:t>
            </w:r>
            <w:r>
              <w:rPr>
                <w:spacing w:val="21"/>
                <w:sz w:val="21"/>
                <w:szCs w:val="21"/>
              </w:rPr>
              <w:t xml:space="preserve"> </w:t>
            </w:r>
            <w:r>
              <w:rPr>
                <w:spacing w:val="-12"/>
                <w:sz w:val="21"/>
                <w:szCs w:val="21"/>
              </w:rPr>
              <w:t>为</w:t>
            </w:r>
            <w:r>
              <w:rPr>
                <w:spacing w:val="10"/>
                <w:sz w:val="21"/>
                <w:szCs w:val="21"/>
              </w:rPr>
              <w:t xml:space="preserve"> </w:t>
            </w:r>
            <w:r>
              <w:rPr>
                <w:spacing w:val="-12"/>
                <w:sz w:val="21"/>
                <w:szCs w:val="21"/>
              </w:rPr>
              <w:t>：</w:t>
            </w:r>
            <w:r>
              <w:rPr>
                <w:sz w:val="21"/>
                <w:szCs w:val="21"/>
              </w:rPr>
              <w:t xml:space="preserve"> </w:t>
            </w:r>
            <w:r>
              <w:rPr>
                <w:spacing w:val="-2"/>
                <w:sz w:val="21"/>
                <w:szCs w:val="21"/>
              </w:rPr>
              <w:t>530124-2017-018-M。</w:t>
            </w:r>
          </w:p>
          <w:p w14:paraId="06781811">
            <w:pPr>
              <w:pStyle w:val="6"/>
              <w:spacing w:before="1" w:line="201" w:lineRule="auto"/>
              <w:ind w:left="534"/>
              <w:rPr>
                <w:sz w:val="21"/>
                <w:szCs w:val="21"/>
              </w:rPr>
            </w:pPr>
            <w:r>
              <w:rPr>
                <w:spacing w:val="-1"/>
                <w:sz w:val="21"/>
                <w:szCs w:val="21"/>
              </w:rPr>
              <w:t>根据项目《环境监理总结报告》,项目厂区地</w:t>
            </w:r>
          </w:p>
        </w:tc>
        <w:tc>
          <w:tcPr>
            <w:tcW w:w="1694" w:type="dxa"/>
            <w:vAlign w:val="top"/>
          </w:tcPr>
          <w:p w14:paraId="1A644CD3">
            <w:pPr>
              <w:spacing w:line="282" w:lineRule="auto"/>
              <w:rPr>
                <w:rFonts w:ascii="Arial"/>
                <w:sz w:val="21"/>
              </w:rPr>
            </w:pPr>
          </w:p>
          <w:p w14:paraId="244DFA18">
            <w:pPr>
              <w:spacing w:line="283" w:lineRule="auto"/>
              <w:rPr>
                <w:rFonts w:ascii="Arial"/>
                <w:sz w:val="21"/>
              </w:rPr>
            </w:pPr>
          </w:p>
          <w:p w14:paraId="3D32AA8A">
            <w:pPr>
              <w:pStyle w:val="6"/>
              <w:spacing w:before="68" w:line="219" w:lineRule="auto"/>
              <w:ind w:left="158"/>
              <w:rPr>
                <w:sz w:val="21"/>
                <w:szCs w:val="21"/>
              </w:rPr>
            </w:pPr>
            <w:r>
              <w:rPr>
                <w:spacing w:val="-1"/>
                <w:sz w:val="21"/>
                <w:szCs w:val="21"/>
              </w:rPr>
              <w:t>满足批复要求。</w:t>
            </w:r>
          </w:p>
        </w:tc>
      </w:tr>
    </w:tbl>
    <w:p w14:paraId="19C50005">
      <w:pPr>
        <w:pStyle w:val="2"/>
      </w:pPr>
    </w:p>
    <w:p w14:paraId="7093D7DC">
      <w:pPr>
        <w:sectPr>
          <w:footerReference r:id="rId32" w:type="default"/>
          <w:pgSz w:w="16840" w:h="11900"/>
          <w:pgMar w:top="400" w:right="1624" w:bottom="994" w:left="2005" w:header="0" w:footer="623" w:gutter="0"/>
          <w:cols w:space="720" w:num="1"/>
        </w:sectPr>
      </w:pPr>
    </w:p>
    <w:p w14:paraId="212E52DC">
      <w:pPr>
        <w:spacing w:before="43"/>
      </w:pPr>
    </w:p>
    <w:p w14:paraId="501FB45A">
      <w:pPr>
        <w:spacing w:before="42"/>
      </w:pPr>
    </w:p>
    <w:p w14:paraId="13527E09">
      <w:pPr>
        <w:spacing w:before="42"/>
      </w:pPr>
    </w:p>
    <w:p w14:paraId="257550C7">
      <w:pPr>
        <w:spacing w:before="42"/>
      </w:pPr>
    </w:p>
    <w:tbl>
      <w:tblPr>
        <w:tblStyle w:val="5"/>
        <w:tblW w:w="132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4"/>
        <w:gridCol w:w="100"/>
        <w:gridCol w:w="589"/>
        <w:gridCol w:w="439"/>
        <w:gridCol w:w="250"/>
        <w:gridCol w:w="4137"/>
        <w:gridCol w:w="609"/>
        <w:gridCol w:w="2998"/>
        <w:gridCol w:w="1439"/>
        <w:gridCol w:w="1559"/>
        <w:gridCol w:w="125"/>
      </w:tblGrid>
      <w:tr w14:paraId="6FF57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0" w:hRule="atLeast"/>
        </w:trPr>
        <w:tc>
          <w:tcPr>
            <w:tcW w:w="964" w:type="dxa"/>
            <w:vMerge w:val="restart"/>
            <w:tcBorders>
              <w:bottom w:val="nil"/>
            </w:tcBorders>
            <w:vAlign w:val="top"/>
          </w:tcPr>
          <w:p w14:paraId="7F94DF4A">
            <w:pPr>
              <w:rPr>
                <w:rFonts w:ascii="Arial"/>
                <w:sz w:val="21"/>
              </w:rPr>
            </w:pPr>
          </w:p>
        </w:tc>
        <w:tc>
          <w:tcPr>
            <w:tcW w:w="689" w:type="dxa"/>
            <w:gridSpan w:val="2"/>
            <w:vAlign w:val="top"/>
          </w:tcPr>
          <w:p w14:paraId="4ACDE232">
            <w:pPr>
              <w:rPr>
                <w:rFonts w:ascii="Arial"/>
                <w:sz w:val="21"/>
              </w:rPr>
            </w:pPr>
          </w:p>
        </w:tc>
        <w:tc>
          <w:tcPr>
            <w:tcW w:w="689" w:type="dxa"/>
            <w:gridSpan w:val="2"/>
            <w:vAlign w:val="top"/>
          </w:tcPr>
          <w:p w14:paraId="4A3BA8D6">
            <w:pPr>
              <w:rPr>
                <w:rFonts w:ascii="Arial"/>
                <w:sz w:val="21"/>
              </w:rPr>
            </w:pPr>
          </w:p>
        </w:tc>
        <w:tc>
          <w:tcPr>
            <w:tcW w:w="4137" w:type="dxa"/>
            <w:vAlign w:val="top"/>
          </w:tcPr>
          <w:p w14:paraId="550F1E08">
            <w:pPr>
              <w:rPr>
                <w:rFonts w:ascii="Arial"/>
                <w:sz w:val="21"/>
              </w:rPr>
            </w:pPr>
          </w:p>
        </w:tc>
        <w:tc>
          <w:tcPr>
            <w:tcW w:w="5046" w:type="dxa"/>
            <w:gridSpan w:val="3"/>
            <w:vAlign w:val="top"/>
          </w:tcPr>
          <w:p w14:paraId="22CD92FA">
            <w:pPr>
              <w:pStyle w:val="6"/>
              <w:spacing w:before="42" w:line="242" w:lineRule="auto"/>
              <w:ind w:left="115" w:right="219" w:firstLine="90"/>
              <w:rPr>
                <w:sz w:val="21"/>
                <w:szCs w:val="21"/>
              </w:rPr>
            </w:pPr>
            <w:r>
              <w:rPr>
                <w:spacing w:val="-1"/>
                <w:sz w:val="21"/>
                <w:szCs w:val="21"/>
              </w:rPr>
              <w:t>面以采取硬化措施，液氨、硫酸储存区已按环评要</w:t>
            </w:r>
            <w:r>
              <w:rPr>
                <w:spacing w:val="11"/>
                <w:sz w:val="21"/>
                <w:szCs w:val="21"/>
              </w:rPr>
              <w:t xml:space="preserve"> </w:t>
            </w:r>
            <w:r>
              <w:rPr>
                <w:sz w:val="21"/>
                <w:szCs w:val="21"/>
              </w:rPr>
              <w:t>求采取防渗建设并设置有4m(长)×4m(宽)</w:t>
            </w:r>
            <w:r>
              <w:rPr>
                <w:spacing w:val="-1"/>
                <w:sz w:val="21"/>
                <w:szCs w:val="21"/>
              </w:rPr>
              <w:t>×2.5m</w:t>
            </w:r>
          </w:p>
          <w:p w14:paraId="3F64FD73">
            <w:pPr>
              <w:pStyle w:val="6"/>
              <w:spacing w:before="5" w:line="239" w:lineRule="auto"/>
              <w:ind w:left="105" w:right="90" w:firstLine="100"/>
              <w:rPr>
                <w:sz w:val="21"/>
                <w:szCs w:val="21"/>
              </w:rPr>
            </w:pPr>
            <w:r>
              <w:rPr>
                <w:spacing w:val="4"/>
                <w:sz w:val="21"/>
                <w:szCs w:val="21"/>
              </w:rPr>
              <w:t>(高)=40m³的围堰，可容下罐区内所有的物料。项</w:t>
            </w:r>
            <w:r>
              <w:rPr>
                <w:spacing w:val="8"/>
                <w:sz w:val="21"/>
                <w:szCs w:val="21"/>
              </w:rPr>
              <w:t xml:space="preserve">  </w:t>
            </w:r>
            <w:r>
              <w:rPr>
                <w:spacing w:val="9"/>
                <w:sz w:val="21"/>
                <w:szCs w:val="21"/>
              </w:rPr>
              <w:t>目建设事故水池容积为2500m³(由1800m³地面式事</w:t>
            </w:r>
            <w:r>
              <w:rPr>
                <w:spacing w:val="11"/>
                <w:sz w:val="21"/>
                <w:szCs w:val="21"/>
              </w:rPr>
              <w:t xml:space="preserve"> </w:t>
            </w:r>
            <w:r>
              <w:rPr>
                <w:spacing w:val="8"/>
                <w:sz w:val="21"/>
                <w:szCs w:val="21"/>
              </w:rPr>
              <w:t>故水池及700m³地面式事故水池组成),位于污水处</w:t>
            </w:r>
            <w:r>
              <w:rPr>
                <w:spacing w:val="6"/>
                <w:sz w:val="21"/>
                <w:szCs w:val="21"/>
              </w:rPr>
              <w:t xml:space="preserve">  理站旁，与2500m³/d污水处理站调节池接通。按污</w:t>
            </w:r>
            <w:r>
              <w:rPr>
                <w:spacing w:val="3"/>
                <w:sz w:val="21"/>
                <w:szCs w:val="21"/>
              </w:rPr>
              <w:t xml:space="preserve"> </w:t>
            </w:r>
            <w:r>
              <w:rPr>
                <w:spacing w:val="10"/>
                <w:sz w:val="21"/>
                <w:szCs w:val="21"/>
              </w:rPr>
              <w:t>水处理能力2500m³/d,104m³/h核算，700m³调节池</w:t>
            </w:r>
            <w:r>
              <w:rPr>
                <w:spacing w:val="3"/>
                <w:sz w:val="21"/>
                <w:szCs w:val="21"/>
              </w:rPr>
              <w:t xml:space="preserve"> </w:t>
            </w:r>
            <w:r>
              <w:rPr>
                <w:spacing w:val="5"/>
                <w:sz w:val="21"/>
                <w:szCs w:val="21"/>
              </w:rPr>
              <w:t>能满足项目最大处理量。当污水处理站事故下，按</w:t>
            </w:r>
            <w:r>
              <w:rPr>
                <w:sz w:val="21"/>
                <w:szCs w:val="21"/>
              </w:rPr>
              <w:t xml:space="preserve">  </w:t>
            </w:r>
            <w:r>
              <w:rPr>
                <w:spacing w:val="4"/>
                <w:sz w:val="21"/>
                <w:szCs w:val="21"/>
              </w:rPr>
              <w:t>环评要求容纳一天的废水量计算，实际建设事故水</w:t>
            </w:r>
            <w:r>
              <w:rPr>
                <w:spacing w:val="1"/>
                <w:sz w:val="21"/>
                <w:szCs w:val="21"/>
              </w:rPr>
              <w:t xml:space="preserve">  </w:t>
            </w:r>
            <w:r>
              <w:rPr>
                <w:spacing w:val="6"/>
                <w:sz w:val="21"/>
                <w:szCs w:val="21"/>
              </w:rPr>
              <w:t>池最大可容纳2500m³事故废水，待事故结束，将事</w:t>
            </w:r>
            <w:r>
              <w:rPr>
                <w:spacing w:val="8"/>
                <w:sz w:val="21"/>
                <w:szCs w:val="21"/>
              </w:rPr>
              <w:t xml:space="preserve"> </w:t>
            </w:r>
            <w:r>
              <w:rPr>
                <w:spacing w:val="4"/>
                <w:sz w:val="21"/>
                <w:szCs w:val="21"/>
              </w:rPr>
              <w:t>故池废水逐步返回调节池正常处理后达标排放。根</w:t>
            </w:r>
            <w:r>
              <w:rPr>
                <w:sz w:val="21"/>
                <w:szCs w:val="21"/>
              </w:rPr>
              <w:t xml:space="preserve">  据环境监理总结报告及现场勘察，当事故情况下，</w:t>
            </w:r>
          </w:p>
          <w:p w14:paraId="39D5F2C8">
            <w:pPr>
              <w:pStyle w:val="6"/>
              <w:spacing w:before="16" w:line="233" w:lineRule="auto"/>
              <w:ind w:left="126" w:right="108" w:firstLine="29"/>
              <w:rPr>
                <w:sz w:val="21"/>
                <w:szCs w:val="21"/>
              </w:rPr>
            </w:pPr>
            <w:r>
              <w:rPr>
                <w:spacing w:val="8"/>
                <w:sz w:val="21"/>
                <w:szCs w:val="21"/>
              </w:rPr>
              <w:t>2500m³事故水池能满足项目一天(24h)最大2500m³</w:t>
            </w:r>
            <w:r>
              <w:rPr>
                <w:spacing w:val="15"/>
                <w:sz w:val="21"/>
                <w:szCs w:val="21"/>
              </w:rPr>
              <w:t xml:space="preserve"> </w:t>
            </w:r>
            <w:r>
              <w:rPr>
                <w:spacing w:val="-1"/>
                <w:sz w:val="21"/>
                <w:szCs w:val="21"/>
              </w:rPr>
              <w:t>的废水量，若事故超过一天，建设单位立即停厂，</w:t>
            </w:r>
          </w:p>
          <w:p w14:paraId="36E1C192">
            <w:pPr>
              <w:pStyle w:val="6"/>
              <w:spacing w:line="181" w:lineRule="auto"/>
              <w:ind w:left="115"/>
              <w:rPr>
                <w:sz w:val="21"/>
                <w:szCs w:val="21"/>
              </w:rPr>
            </w:pPr>
            <w:r>
              <w:rPr>
                <w:spacing w:val="-1"/>
                <w:sz w:val="21"/>
                <w:szCs w:val="21"/>
              </w:rPr>
              <w:t>避免事故废水外排，导致环境污染。</w:t>
            </w:r>
          </w:p>
        </w:tc>
        <w:tc>
          <w:tcPr>
            <w:tcW w:w="1684" w:type="dxa"/>
            <w:gridSpan w:val="2"/>
            <w:vAlign w:val="top"/>
          </w:tcPr>
          <w:p w14:paraId="41C99C17">
            <w:pPr>
              <w:rPr>
                <w:rFonts w:ascii="Arial"/>
                <w:sz w:val="21"/>
              </w:rPr>
            </w:pPr>
          </w:p>
        </w:tc>
      </w:tr>
      <w:tr w14:paraId="31766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7" w:hRule="atLeast"/>
        </w:trPr>
        <w:tc>
          <w:tcPr>
            <w:tcW w:w="964" w:type="dxa"/>
            <w:vMerge w:val="continue"/>
            <w:tcBorders>
              <w:top w:val="nil"/>
              <w:bottom w:val="nil"/>
            </w:tcBorders>
            <w:vAlign w:val="top"/>
          </w:tcPr>
          <w:p w14:paraId="09A8CB95">
            <w:pPr>
              <w:rPr>
                <w:rFonts w:ascii="Arial"/>
                <w:sz w:val="21"/>
              </w:rPr>
            </w:pPr>
          </w:p>
        </w:tc>
        <w:tc>
          <w:tcPr>
            <w:tcW w:w="689" w:type="dxa"/>
            <w:gridSpan w:val="2"/>
            <w:vAlign w:val="top"/>
          </w:tcPr>
          <w:p w14:paraId="733E3EC2">
            <w:pPr>
              <w:spacing w:line="316" w:lineRule="auto"/>
              <w:rPr>
                <w:rFonts w:ascii="Arial"/>
                <w:sz w:val="21"/>
              </w:rPr>
            </w:pPr>
          </w:p>
          <w:p w14:paraId="458EED08">
            <w:pPr>
              <w:spacing w:line="316" w:lineRule="auto"/>
              <w:rPr>
                <w:rFonts w:ascii="Arial"/>
                <w:sz w:val="21"/>
              </w:rPr>
            </w:pPr>
          </w:p>
          <w:p w14:paraId="5AD03FDF">
            <w:pPr>
              <w:spacing w:line="317" w:lineRule="auto"/>
              <w:rPr>
                <w:rFonts w:ascii="Arial"/>
                <w:sz w:val="21"/>
              </w:rPr>
            </w:pPr>
          </w:p>
          <w:p w14:paraId="12FC465B">
            <w:pPr>
              <w:pStyle w:val="6"/>
              <w:spacing w:before="69"/>
              <w:ind w:left="361"/>
              <w:rPr>
                <w:sz w:val="21"/>
                <w:szCs w:val="21"/>
              </w:rPr>
            </w:pPr>
            <w:r>
              <w:rPr>
                <w:sz w:val="21"/>
                <w:szCs w:val="21"/>
              </w:rPr>
              <w:t>7</w:t>
            </w:r>
          </w:p>
        </w:tc>
        <w:tc>
          <w:tcPr>
            <w:tcW w:w="689" w:type="dxa"/>
            <w:gridSpan w:val="2"/>
            <w:vAlign w:val="top"/>
          </w:tcPr>
          <w:p w14:paraId="2583D769">
            <w:pPr>
              <w:spacing w:line="310" w:lineRule="auto"/>
              <w:rPr>
                <w:rFonts w:ascii="Arial"/>
                <w:sz w:val="21"/>
              </w:rPr>
            </w:pPr>
          </w:p>
          <w:p w14:paraId="499A76ED">
            <w:pPr>
              <w:spacing w:line="310" w:lineRule="auto"/>
              <w:rPr>
                <w:rFonts w:ascii="Arial"/>
                <w:sz w:val="21"/>
              </w:rPr>
            </w:pPr>
          </w:p>
          <w:p w14:paraId="362F155C">
            <w:pPr>
              <w:spacing w:line="310" w:lineRule="auto"/>
              <w:rPr>
                <w:rFonts w:ascii="Arial"/>
                <w:sz w:val="21"/>
              </w:rPr>
            </w:pPr>
          </w:p>
          <w:p w14:paraId="63917BB9">
            <w:pPr>
              <w:pStyle w:val="6"/>
              <w:spacing w:before="68" w:line="220" w:lineRule="auto"/>
              <w:ind w:left="131"/>
              <w:rPr>
                <w:sz w:val="21"/>
                <w:szCs w:val="21"/>
              </w:rPr>
            </w:pPr>
            <w:r>
              <w:rPr>
                <w:spacing w:val="-3"/>
                <w:sz w:val="21"/>
                <w:szCs w:val="21"/>
              </w:rPr>
              <w:t>其他</w:t>
            </w:r>
          </w:p>
        </w:tc>
        <w:tc>
          <w:tcPr>
            <w:tcW w:w="4137" w:type="dxa"/>
            <w:vAlign w:val="top"/>
          </w:tcPr>
          <w:p w14:paraId="77F09201">
            <w:pPr>
              <w:pStyle w:val="6"/>
              <w:spacing w:before="51" w:line="218" w:lineRule="auto"/>
              <w:ind w:left="528"/>
              <w:rPr>
                <w:sz w:val="21"/>
                <w:szCs w:val="21"/>
              </w:rPr>
            </w:pPr>
            <w:r>
              <w:rPr>
                <w:spacing w:val="-2"/>
                <w:sz w:val="21"/>
                <w:szCs w:val="21"/>
              </w:rPr>
              <w:t>《报告书》应当作为项目环境保护设</w:t>
            </w:r>
          </w:p>
          <w:p w14:paraId="0C926D39">
            <w:pPr>
              <w:pStyle w:val="6"/>
              <w:spacing w:before="23" w:line="234" w:lineRule="auto"/>
              <w:ind w:left="62" w:right="54"/>
              <w:jc w:val="both"/>
              <w:rPr>
                <w:sz w:val="21"/>
                <w:szCs w:val="21"/>
              </w:rPr>
            </w:pPr>
            <w:r>
              <w:rPr>
                <w:spacing w:val="-1"/>
                <w:sz w:val="21"/>
                <w:szCs w:val="21"/>
              </w:rPr>
              <w:t>计、建设及运行管理的依据，项目应认真落</w:t>
            </w:r>
            <w:r>
              <w:rPr>
                <w:spacing w:val="9"/>
                <w:sz w:val="21"/>
                <w:szCs w:val="21"/>
              </w:rPr>
              <w:t xml:space="preserve"> </w:t>
            </w:r>
            <w:r>
              <w:rPr>
                <w:sz w:val="21"/>
                <w:szCs w:val="21"/>
              </w:rPr>
              <w:t>实各项环保对策措施，环保设施应与主体工</w:t>
            </w:r>
            <w:r>
              <w:rPr>
                <w:spacing w:val="10"/>
                <w:sz w:val="21"/>
                <w:szCs w:val="21"/>
              </w:rPr>
              <w:t xml:space="preserve"> </w:t>
            </w:r>
            <w:r>
              <w:rPr>
                <w:spacing w:val="-1"/>
                <w:sz w:val="21"/>
                <w:szCs w:val="21"/>
              </w:rPr>
              <w:t>程同时设计、同时施工、同时投入使用。严</w:t>
            </w:r>
            <w:r>
              <w:rPr>
                <w:spacing w:val="10"/>
                <w:sz w:val="21"/>
                <w:szCs w:val="21"/>
              </w:rPr>
              <w:t xml:space="preserve"> </w:t>
            </w:r>
            <w:r>
              <w:rPr>
                <w:spacing w:val="3"/>
                <w:sz w:val="21"/>
                <w:szCs w:val="21"/>
              </w:rPr>
              <w:t>格遵守《建设项目环境保护条例》,项目竣</w:t>
            </w:r>
            <w:r>
              <w:rPr>
                <w:spacing w:val="8"/>
                <w:sz w:val="21"/>
                <w:szCs w:val="21"/>
              </w:rPr>
              <w:t xml:space="preserve"> </w:t>
            </w:r>
            <w:r>
              <w:rPr>
                <w:spacing w:val="4"/>
                <w:sz w:val="21"/>
                <w:szCs w:val="21"/>
              </w:rPr>
              <w:t>工后，自投入使用之日起3个月内向我局申</w:t>
            </w:r>
            <w:r>
              <w:rPr>
                <w:spacing w:val="6"/>
                <w:sz w:val="21"/>
                <w:szCs w:val="21"/>
              </w:rPr>
              <w:t xml:space="preserve"> </w:t>
            </w:r>
            <w:r>
              <w:rPr>
                <w:spacing w:val="1"/>
                <w:sz w:val="21"/>
                <w:szCs w:val="21"/>
              </w:rPr>
              <w:t>请竣工环境保护验收监测，环保设施经我局</w:t>
            </w:r>
            <w:r>
              <w:rPr>
                <w:sz w:val="21"/>
                <w:szCs w:val="21"/>
              </w:rPr>
              <w:t xml:space="preserve"> </w:t>
            </w:r>
            <w:r>
              <w:rPr>
                <w:spacing w:val="3"/>
                <w:sz w:val="21"/>
                <w:szCs w:val="21"/>
              </w:rPr>
              <w:t>验收监测合格后，方可投入正式使用。</w:t>
            </w:r>
          </w:p>
        </w:tc>
        <w:tc>
          <w:tcPr>
            <w:tcW w:w="5046" w:type="dxa"/>
            <w:gridSpan w:val="3"/>
            <w:vAlign w:val="top"/>
          </w:tcPr>
          <w:p w14:paraId="7343627D">
            <w:pPr>
              <w:spacing w:line="315" w:lineRule="auto"/>
              <w:rPr>
                <w:rFonts w:ascii="Arial"/>
                <w:sz w:val="21"/>
              </w:rPr>
            </w:pPr>
          </w:p>
          <w:p w14:paraId="43769C74">
            <w:pPr>
              <w:spacing w:line="316" w:lineRule="auto"/>
              <w:rPr>
                <w:rFonts w:ascii="Arial"/>
                <w:sz w:val="21"/>
              </w:rPr>
            </w:pPr>
          </w:p>
          <w:p w14:paraId="7E045E07">
            <w:pPr>
              <w:pStyle w:val="6"/>
              <w:spacing w:before="68" w:line="239" w:lineRule="auto"/>
              <w:ind w:left="126" w:right="219" w:firstLine="419"/>
              <w:jc w:val="both"/>
              <w:rPr>
                <w:sz w:val="21"/>
                <w:szCs w:val="21"/>
              </w:rPr>
            </w:pPr>
            <w:r>
              <w:rPr>
                <w:sz w:val="21"/>
                <w:szCs w:val="21"/>
              </w:rPr>
              <w:t>项目已严格执行环评报告及批复提出的各项环</w:t>
            </w:r>
            <w:r>
              <w:rPr>
                <w:spacing w:val="9"/>
                <w:sz w:val="21"/>
                <w:szCs w:val="21"/>
              </w:rPr>
              <w:t xml:space="preserve"> </w:t>
            </w:r>
            <w:r>
              <w:rPr>
                <w:spacing w:val="3"/>
                <w:sz w:val="21"/>
                <w:szCs w:val="21"/>
              </w:rPr>
              <w:t xml:space="preserve">境保护对策措施，项目已委托云南尘清环境监测有 </w:t>
            </w:r>
            <w:r>
              <w:rPr>
                <w:spacing w:val="-1"/>
                <w:sz w:val="21"/>
                <w:szCs w:val="21"/>
              </w:rPr>
              <w:t>限公司对项目进行竣工环境保护验收监测工作。</w:t>
            </w:r>
          </w:p>
        </w:tc>
        <w:tc>
          <w:tcPr>
            <w:tcW w:w="1684" w:type="dxa"/>
            <w:gridSpan w:val="2"/>
            <w:vAlign w:val="top"/>
          </w:tcPr>
          <w:p w14:paraId="6508C838">
            <w:pPr>
              <w:spacing w:line="309" w:lineRule="auto"/>
              <w:rPr>
                <w:rFonts w:ascii="Arial"/>
                <w:sz w:val="21"/>
              </w:rPr>
            </w:pPr>
          </w:p>
          <w:p w14:paraId="052BB6DC">
            <w:pPr>
              <w:spacing w:line="310" w:lineRule="auto"/>
              <w:rPr>
                <w:rFonts w:ascii="Arial"/>
                <w:sz w:val="21"/>
              </w:rPr>
            </w:pPr>
          </w:p>
          <w:p w14:paraId="33D9BB95">
            <w:pPr>
              <w:spacing w:line="310" w:lineRule="auto"/>
              <w:rPr>
                <w:rFonts w:ascii="Arial"/>
                <w:sz w:val="21"/>
              </w:rPr>
            </w:pPr>
          </w:p>
          <w:p w14:paraId="2D111D6A">
            <w:pPr>
              <w:pStyle w:val="6"/>
              <w:spacing w:before="69" w:line="219" w:lineRule="auto"/>
              <w:ind w:left="109"/>
              <w:rPr>
                <w:sz w:val="21"/>
                <w:szCs w:val="21"/>
              </w:rPr>
            </w:pPr>
            <w:r>
              <w:rPr>
                <w:spacing w:val="-1"/>
                <w:sz w:val="21"/>
                <w:szCs w:val="21"/>
              </w:rPr>
              <w:t>满足批复要求。</w:t>
            </w:r>
          </w:p>
        </w:tc>
      </w:tr>
      <w:tr w14:paraId="1D0D9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964" w:type="dxa"/>
            <w:vMerge w:val="continue"/>
            <w:tcBorders>
              <w:top w:val="nil"/>
              <w:bottom w:val="nil"/>
            </w:tcBorders>
            <w:vAlign w:val="top"/>
          </w:tcPr>
          <w:p w14:paraId="0CDAB768">
            <w:pPr>
              <w:rPr>
                <w:rFonts w:ascii="Arial"/>
                <w:sz w:val="21"/>
              </w:rPr>
            </w:pPr>
          </w:p>
        </w:tc>
        <w:tc>
          <w:tcPr>
            <w:tcW w:w="12245" w:type="dxa"/>
            <w:gridSpan w:val="10"/>
            <w:vAlign w:val="top"/>
          </w:tcPr>
          <w:p w14:paraId="4200FEBE">
            <w:pPr>
              <w:pStyle w:val="6"/>
              <w:spacing w:before="303" w:line="219" w:lineRule="auto"/>
              <w:ind w:left="4193"/>
              <w:rPr>
                <w:sz w:val="21"/>
                <w:szCs w:val="21"/>
              </w:rPr>
            </w:pPr>
            <w:r>
              <w:rPr>
                <w:b/>
                <w:bCs/>
                <w:spacing w:val="33"/>
                <w:sz w:val="21"/>
                <w:szCs w:val="21"/>
              </w:rPr>
              <w:t>表2</w:t>
            </w:r>
            <w:r>
              <w:rPr>
                <w:spacing w:val="-41"/>
                <w:sz w:val="21"/>
                <w:szCs w:val="21"/>
              </w:rPr>
              <w:t xml:space="preserve"> </w:t>
            </w:r>
            <w:r>
              <w:rPr>
                <w:b/>
                <w:bCs/>
                <w:spacing w:val="33"/>
                <w:sz w:val="21"/>
                <w:szCs w:val="21"/>
              </w:rPr>
              <w:t>-</w:t>
            </w:r>
            <w:r>
              <w:rPr>
                <w:spacing w:val="-35"/>
                <w:sz w:val="21"/>
                <w:szCs w:val="21"/>
              </w:rPr>
              <w:t xml:space="preserve"> </w:t>
            </w:r>
            <w:r>
              <w:rPr>
                <w:b/>
                <w:bCs/>
                <w:spacing w:val="33"/>
                <w:sz w:val="21"/>
                <w:szCs w:val="21"/>
              </w:rPr>
              <w:t>11验收意见及执行情况调查表</w:t>
            </w:r>
          </w:p>
        </w:tc>
      </w:tr>
      <w:tr w14:paraId="5EDB9D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964" w:type="dxa"/>
            <w:vMerge w:val="continue"/>
            <w:tcBorders>
              <w:top w:val="nil"/>
              <w:bottom w:val="nil"/>
            </w:tcBorders>
            <w:vAlign w:val="top"/>
          </w:tcPr>
          <w:p w14:paraId="6ECB19C2">
            <w:pPr>
              <w:rPr>
                <w:rFonts w:ascii="Arial"/>
                <w:sz w:val="21"/>
              </w:rPr>
            </w:pPr>
          </w:p>
        </w:tc>
        <w:tc>
          <w:tcPr>
            <w:tcW w:w="100" w:type="dxa"/>
            <w:tcBorders>
              <w:bottom w:val="nil"/>
            </w:tcBorders>
            <w:shd w:val="clear" w:color="auto" w:fill="FFFFFF"/>
            <w:vAlign w:val="top"/>
          </w:tcPr>
          <w:p w14:paraId="6AAA4609">
            <w:pPr>
              <w:spacing w:line="240" w:lineRule="exact"/>
              <w:rPr>
                <w:rFonts w:ascii="Arial"/>
                <w:sz w:val="20"/>
              </w:rPr>
            </w:pPr>
          </w:p>
        </w:tc>
        <w:tc>
          <w:tcPr>
            <w:tcW w:w="1028" w:type="dxa"/>
            <w:gridSpan w:val="2"/>
            <w:vAlign w:val="top"/>
          </w:tcPr>
          <w:p w14:paraId="4688E6A6">
            <w:pPr>
              <w:pStyle w:val="6"/>
              <w:spacing w:before="26" w:line="188" w:lineRule="auto"/>
              <w:ind w:left="294"/>
              <w:rPr>
                <w:sz w:val="21"/>
                <w:szCs w:val="21"/>
              </w:rPr>
            </w:pPr>
            <w:r>
              <w:rPr>
                <w:b/>
                <w:bCs/>
                <w:spacing w:val="-5"/>
                <w:sz w:val="21"/>
                <w:szCs w:val="21"/>
              </w:rPr>
              <w:t>序号</w:t>
            </w:r>
          </w:p>
        </w:tc>
        <w:tc>
          <w:tcPr>
            <w:tcW w:w="4996" w:type="dxa"/>
            <w:gridSpan w:val="3"/>
            <w:vAlign w:val="top"/>
          </w:tcPr>
          <w:p w14:paraId="6FC531A1">
            <w:pPr>
              <w:pStyle w:val="6"/>
              <w:spacing w:before="23" w:line="190" w:lineRule="auto"/>
              <w:ind w:left="1865"/>
              <w:rPr>
                <w:sz w:val="21"/>
                <w:szCs w:val="21"/>
              </w:rPr>
            </w:pPr>
            <w:r>
              <w:rPr>
                <w:b/>
                <w:bCs/>
                <w:spacing w:val="-4"/>
                <w:sz w:val="21"/>
                <w:szCs w:val="21"/>
              </w:rPr>
              <w:t>验收意见描述</w:t>
            </w:r>
          </w:p>
        </w:tc>
        <w:tc>
          <w:tcPr>
            <w:tcW w:w="2998" w:type="dxa"/>
            <w:vAlign w:val="top"/>
          </w:tcPr>
          <w:p w14:paraId="77A98357">
            <w:pPr>
              <w:pStyle w:val="6"/>
              <w:spacing w:before="23" w:line="190" w:lineRule="auto"/>
              <w:ind w:left="869"/>
              <w:rPr>
                <w:sz w:val="21"/>
                <w:szCs w:val="21"/>
              </w:rPr>
            </w:pPr>
            <w:r>
              <w:rPr>
                <w:b/>
                <w:bCs/>
                <w:spacing w:val="-5"/>
                <w:sz w:val="21"/>
                <w:szCs w:val="21"/>
              </w:rPr>
              <w:t>实际执行情况</w:t>
            </w:r>
          </w:p>
        </w:tc>
        <w:tc>
          <w:tcPr>
            <w:tcW w:w="2998" w:type="dxa"/>
            <w:gridSpan w:val="2"/>
            <w:vAlign w:val="top"/>
          </w:tcPr>
          <w:p w14:paraId="78B45DC7">
            <w:pPr>
              <w:pStyle w:val="6"/>
              <w:spacing w:before="26" w:line="188" w:lineRule="auto"/>
              <w:ind w:left="1291"/>
              <w:rPr>
                <w:sz w:val="21"/>
                <w:szCs w:val="21"/>
              </w:rPr>
            </w:pPr>
            <w:r>
              <w:rPr>
                <w:b/>
                <w:bCs/>
                <w:spacing w:val="-5"/>
                <w:sz w:val="21"/>
                <w:szCs w:val="21"/>
              </w:rPr>
              <w:t>备注</w:t>
            </w:r>
          </w:p>
        </w:tc>
        <w:tc>
          <w:tcPr>
            <w:tcW w:w="125" w:type="dxa"/>
            <w:tcBorders>
              <w:bottom w:val="nil"/>
            </w:tcBorders>
            <w:vAlign w:val="top"/>
          </w:tcPr>
          <w:p w14:paraId="13E50518">
            <w:pPr>
              <w:spacing w:line="240" w:lineRule="exact"/>
              <w:rPr>
                <w:rFonts w:ascii="Arial"/>
                <w:sz w:val="20"/>
              </w:rPr>
            </w:pPr>
          </w:p>
        </w:tc>
      </w:tr>
      <w:tr w14:paraId="22D23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9" w:hRule="atLeast"/>
        </w:trPr>
        <w:tc>
          <w:tcPr>
            <w:tcW w:w="964" w:type="dxa"/>
            <w:vMerge w:val="continue"/>
            <w:tcBorders>
              <w:top w:val="nil"/>
              <w:bottom w:val="nil"/>
            </w:tcBorders>
            <w:vAlign w:val="top"/>
          </w:tcPr>
          <w:p w14:paraId="0DD18CC7">
            <w:pPr>
              <w:rPr>
                <w:rFonts w:ascii="Arial"/>
                <w:sz w:val="21"/>
              </w:rPr>
            </w:pPr>
          </w:p>
        </w:tc>
        <w:tc>
          <w:tcPr>
            <w:tcW w:w="100" w:type="dxa"/>
            <w:tcBorders>
              <w:top w:val="nil"/>
              <w:bottom w:val="nil"/>
            </w:tcBorders>
            <w:shd w:val="clear" w:color="auto" w:fill="FFFFFF"/>
            <w:vAlign w:val="top"/>
          </w:tcPr>
          <w:p w14:paraId="2EBE6B39">
            <w:pPr>
              <w:rPr>
                <w:rFonts w:ascii="Arial"/>
                <w:sz w:val="21"/>
              </w:rPr>
            </w:pPr>
          </w:p>
        </w:tc>
        <w:tc>
          <w:tcPr>
            <w:tcW w:w="1028" w:type="dxa"/>
            <w:gridSpan w:val="2"/>
            <w:vAlign w:val="top"/>
          </w:tcPr>
          <w:p w14:paraId="3753C1A2">
            <w:pPr>
              <w:spacing w:line="407" w:lineRule="auto"/>
              <w:rPr>
                <w:rFonts w:ascii="Arial"/>
                <w:sz w:val="21"/>
              </w:rPr>
            </w:pPr>
          </w:p>
          <w:p w14:paraId="18C1F63D">
            <w:pPr>
              <w:pStyle w:val="6"/>
              <w:spacing w:before="69" w:line="241" w:lineRule="auto"/>
              <w:ind w:left="450"/>
              <w:rPr>
                <w:sz w:val="21"/>
                <w:szCs w:val="21"/>
              </w:rPr>
            </w:pPr>
            <w:r>
              <w:rPr>
                <w:color w:val="707070"/>
                <w:sz w:val="21"/>
                <w:szCs w:val="21"/>
              </w:rPr>
              <w:t>1</w:t>
            </w:r>
          </w:p>
        </w:tc>
        <w:tc>
          <w:tcPr>
            <w:tcW w:w="4996" w:type="dxa"/>
            <w:gridSpan w:val="3"/>
            <w:vAlign w:val="top"/>
          </w:tcPr>
          <w:p w14:paraId="31F62284">
            <w:pPr>
              <w:pStyle w:val="6"/>
              <w:spacing w:before="66" w:line="227" w:lineRule="auto"/>
              <w:ind w:left="73" w:right="61" w:firstLine="449"/>
              <w:jc w:val="both"/>
              <w:rPr>
                <w:sz w:val="21"/>
                <w:szCs w:val="21"/>
              </w:rPr>
            </w:pPr>
            <w:r>
              <w:rPr>
                <w:spacing w:val="-1"/>
                <w:sz w:val="21"/>
                <w:szCs w:val="21"/>
              </w:rPr>
              <w:t>加强管理，强化有关操作人员岗位培训，保证环</w:t>
            </w:r>
            <w:r>
              <w:rPr>
                <w:spacing w:val="11"/>
                <w:sz w:val="21"/>
                <w:szCs w:val="21"/>
              </w:rPr>
              <w:t xml:space="preserve"> </w:t>
            </w:r>
            <w:r>
              <w:rPr>
                <w:spacing w:val="-1"/>
                <w:sz w:val="21"/>
                <w:szCs w:val="21"/>
              </w:rPr>
              <w:t>保设施长期稳定运行，严格按生产操作规程对环保设</w:t>
            </w:r>
            <w:r>
              <w:rPr>
                <w:spacing w:val="12"/>
                <w:sz w:val="21"/>
                <w:szCs w:val="21"/>
              </w:rPr>
              <w:t xml:space="preserve"> </w:t>
            </w:r>
            <w:r>
              <w:rPr>
                <w:sz w:val="21"/>
                <w:szCs w:val="21"/>
              </w:rPr>
              <w:t>施进行维护保养，建立设施运行台帐，保证做到长期</w:t>
            </w:r>
            <w:r>
              <w:rPr>
                <w:spacing w:val="12"/>
                <w:sz w:val="21"/>
                <w:szCs w:val="21"/>
              </w:rPr>
              <w:t xml:space="preserve"> </w:t>
            </w:r>
            <w:r>
              <w:rPr>
                <w:spacing w:val="2"/>
                <w:sz w:val="21"/>
                <w:szCs w:val="21"/>
              </w:rPr>
              <w:t>稳定达标排放，防止污染事故的发生。</w:t>
            </w:r>
          </w:p>
        </w:tc>
        <w:tc>
          <w:tcPr>
            <w:tcW w:w="2998" w:type="dxa"/>
            <w:vAlign w:val="top"/>
          </w:tcPr>
          <w:p w14:paraId="0C6CB5AB">
            <w:pPr>
              <w:spacing w:line="387" w:lineRule="auto"/>
              <w:rPr>
                <w:rFonts w:ascii="Arial"/>
                <w:sz w:val="21"/>
              </w:rPr>
            </w:pPr>
          </w:p>
          <w:p w14:paraId="0D05A2C0">
            <w:pPr>
              <w:pStyle w:val="6"/>
              <w:spacing w:before="68" w:line="219" w:lineRule="auto"/>
              <w:ind w:left="916"/>
              <w:rPr>
                <w:sz w:val="21"/>
                <w:szCs w:val="21"/>
              </w:rPr>
            </w:pPr>
            <w:r>
              <w:rPr>
                <w:spacing w:val="-1"/>
                <w:sz w:val="21"/>
                <w:szCs w:val="21"/>
              </w:rPr>
              <w:t>已加强管理。</w:t>
            </w:r>
          </w:p>
        </w:tc>
        <w:tc>
          <w:tcPr>
            <w:tcW w:w="2998" w:type="dxa"/>
            <w:gridSpan w:val="2"/>
            <w:vAlign w:val="top"/>
          </w:tcPr>
          <w:p w14:paraId="14E89A68">
            <w:pPr>
              <w:spacing w:line="387" w:lineRule="auto"/>
              <w:rPr>
                <w:rFonts w:ascii="Arial"/>
                <w:sz w:val="21"/>
              </w:rPr>
            </w:pPr>
          </w:p>
          <w:p w14:paraId="76BD189B">
            <w:pPr>
              <w:pStyle w:val="6"/>
              <w:spacing w:before="68" w:line="219" w:lineRule="auto"/>
              <w:ind w:left="1019"/>
              <w:rPr>
                <w:sz w:val="21"/>
                <w:szCs w:val="21"/>
              </w:rPr>
            </w:pPr>
            <w:r>
              <w:rPr>
                <w:sz w:val="21"/>
                <w:szCs w:val="21"/>
              </w:rPr>
              <w:t>满足要求。</w:t>
            </w:r>
          </w:p>
        </w:tc>
        <w:tc>
          <w:tcPr>
            <w:tcW w:w="125" w:type="dxa"/>
            <w:tcBorders>
              <w:top w:val="nil"/>
              <w:bottom w:val="nil"/>
            </w:tcBorders>
            <w:vAlign w:val="top"/>
          </w:tcPr>
          <w:p w14:paraId="61174613">
            <w:pPr>
              <w:rPr>
                <w:rFonts w:ascii="Arial"/>
                <w:sz w:val="21"/>
              </w:rPr>
            </w:pPr>
          </w:p>
        </w:tc>
      </w:tr>
      <w:tr w14:paraId="51C3F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964" w:type="dxa"/>
            <w:vMerge w:val="continue"/>
            <w:tcBorders>
              <w:top w:val="nil"/>
            </w:tcBorders>
            <w:vAlign w:val="top"/>
          </w:tcPr>
          <w:p w14:paraId="4362DAA9">
            <w:pPr>
              <w:rPr>
                <w:rFonts w:ascii="Arial"/>
                <w:sz w:val="21"/>
              </w:rPr>
            </w:pPr>
          </w:p>
        </w:tc>
        <w:tc>
          <w:tcPr>
            <w:tcW w:w="100" w:type="dxa"/>
            <w:tcBorders>
              <w:top w:val="nil"/>
            </w:tcBorders>
            <w:shd w:val="clear" w:color="auto" w:fill="FFFFFF"/>
            <w:vAlign w:val="top"/>
          </w:tcPr>
          <w:p w14:paraId="1C48B4B3">
            <w:pPr>
              <w:rPr>
                <w:rFonts w:ascii="Arial"/>
                <w:sz w:val="21"/>
              </w:rPr>
            </w:pPr>
          </w:p>
        </w:tc>
        <w:tc>
          <w:tcPr>
            <w:tcW w:w="1028" w:type="dxa"/>
            <w:gridSpan w:val="2"/>
            <w:vAlign w:val="top"/>
          </w:tcPr>
          <w:p w14:paraId="3644C385">
            <w:pPr>
              <w:pStyle w:val="6"/>
              <w:spacing w:before="59" w:line="172" w:lineRule="auto"/>
              <w:ind w:left="450"/>
              <w:rPr>
                <w:sz w:val="21"/>
                <w:szCs w:val="21"/>
              </w:rPr>
            </w:pPr>
            <w:r>
              <w:rPr>
                <w:sz w:val="21"/>
                <w:szCs w:val="21"/>
              </w:rPr>
              <w:t>2</w:t>
            </w:r>
          </w:p>
        </w:tc>
        <w:tc>
          <w:tcPr>
            <w:tcW w:w="4996" w:type="dxa"/>
            <w:gridSpan w:val="3"/>
            <w:vAlign w:val="top"/>
          </w:tcPr>
          <w:p w14:paraId="7A54EF13">
            <w:pPr>
              <w:pStyle w:val="6"/>
              <w:spacing w:before="38" w:line="190" w:lineRule="auto"/>
              <w:ind w:left="522"/>
              <w:rPr>
                <w:sz w:val="21"/>
                <w:szCs w:val="21"/>
              </w:rPr>
            </w:pPr>
            <w:r>
              <w:rPr>
                <w:spacing w:val="-1"/>
                <w:sz w:val="21"/>
                <w:szCs w:val="21"/>
              </w:rPr>
              <w:t>加强固体废物装卸、堆存、运输等处置处理环节</w:t>
            </w:r>
          </w:p>
        </w:tc>
        <w:tc>
          <w:tcPr>
            <w:tcW w:w="2998" w:type="dxa"/>
            <w:vAlign w:val="top"/>
          </w:tcPr>
          <w:p w14:paraId="52D16C17">
            <w:pPr>
              <w:pStyle w:val="6"/>
              <w:spacing w:before="38" w:line="190" w:lineRule="auto"/>
              <w:ind w:left="1126"/>
              <w:rPr>
                <w:sz w:val="21"/>
                <w:szCs w:val="21"/>
              </w:rPr>
            </w:pPr>
            <w:r>
              <w:rPr>
                <w:color w:val="505050"/>
                <w:spacing w:val="-1"/>
                <w:sz w:val="21"/>
                <w:szCs w:val="21"/>
              </w:rPr>
              <w:t>已完善。</w:t>
            </w:r>
          </w:p>
        </w:tc>
        <w:tc>
          <w:tcPr>
            <w:tcW w:w="2998" w:type="dxa"/>
            <w:gridSpan w:val="2"/>
            <w:vAlign w:val="top"/>
          </w:tcPr>
          <w:p w14:paraId="674883DC">
            <w:pPr>
              <w:pStyle w:val="6"/>
              <w:spacing w:before="38" w:line="190" w:lineRule="auto"/>
              <w:ind w:left="1019"/>
              <w:rPr>
                <w:sz w:val="21"/>
                <w:szCs w:val="21"/>
              </w:rPr>
            </w:pPr>
            <w:r>
              <w:rPr>
                <w:sz w:val="21"/>
                <w:szCs w:val="21"/>
              </w:rPr>
              <w:t>满足要求。</w:t>
            </w:r>
          </w:p>
        </w:tc>
        <w:tc>
          <w:tcPr>
            <w:tcW w:w="125" w:type="dxa"/>
            <w:tcBorders>
              <w:top w:val="nil"/>
            </w:tcBorders>
            <w:vAlign w:val="top"/>
          </w:tcPr>
          <w:p w14:paraId="1AA0BAF0">
            <w:pPr>
              <w:rPr>
                <w:rFonts w:ascii="Arial"/>
                <w:sz w:val="21"/>
              </w:rPr>
            </w:pPr>
          </w:p>
        </w:tc>
      </w:tr>
    </w:tbl>
    <w:p w14:paraId="738B174E">
      <w:pPr>
        <w:pStyle w:val="2"/>
      </w:pPr>
    </w:p>
    <w:p w14:paraId="4CEDDD97">
      <w:pPr>
        <w:sectPr>
          <w:footerReference r:id="rId33" w:type="default"/>
          <w:pgSz w:w="16840" w:h="11900"/>
          <w:pgMar w:top="400" w:right="1615" w:bottom="995" w:left="2005" w:header="0" w:footer="624" w:gutter="0"/>
          <w:cols w:space="720" w:num="1"/>
        </w:sectPr>
      </w:pPr>
    </w:p>
    <w:p w14:paraId="5CBBF431">
      <w:pPr>
        <w:spacing w:before="40"/>
      </w:pPr>
    </w:p>
    <w:p w14:paraId="198F469F">
      <w:pPr>
        <w:spacing w:before="40"/>
      </w:pPr>
    </w:p>
    <w:p w14:paraId="12DC7631">
      <w:pPr>
        <w:spacing w:before="40"/>
      </w:pPr>
    </w:p>
    <w:p w14:paraId="29218A03">
      <w:pPr>
        <w:spacing w:before="39"/>
      </w:pPr>
    </w:p>
    <w:tbl>
      <w:tblPr>
        <w:tblStyle w:val="5"/>
        <w:tblW w:w="132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4"/>
        <w:gridCol w:w="140"/>
        <w:gridCol w:w="999"/>
        <w:gridCol w:w="4996"/>
        <w:gridCol w:w="3018"/>
        <w:gridCol w:w="2998"/>
        <w:gridCol w:w="115"/>
      </w:tblGrid>
      <w:tr w14:paraId="0A68D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954" w:type="dxa"/>
            <w:vMerge w:val="restart"/>
            <w:tcBorders>
              <w:bottom w:val="nil"/>
            </w:tcBorders>
            <w:vAlign w:val="top"/>
          </w:tcPr>
          <w:p w14:paraId="5EE493E7">
            <w:pPr>
              <w:rPr>
                <w:rFonts w:ascii="Arial"/>
                <w:sz w:val="21"/>
              </w:rPr>
            </w:pPr>
          </w:p>
        </w:tc>
        <w:tc>
          <w:tcPr>
            <w:tcW w:w="140" w:type="dxa"/>
            <w:tcBorders>
              <w:bottom w:val="nil"/>
            </w:tcBorders>
            <w:vAlign w:val="top"/>
          </w:tcPr>
          <w:p w14:paraId="7BF0B91D">
            <w:pPr>
              <w:rPr>
                <w:rFonts w:ascii="Arial"/>
                <w:sz w:val="21"/>
              </w:rPr>
            </w:pPr>
          </w:p>
        </w:tc>
        <w:tc>
          <w:tcPr>
            <w:tcW w:w="999" w:type="dxa"/>
            <w:vAlign w:val="top"/>
          </w:tcPr>
          <w:p w14:paraId="11566B04">
            <w:pPr>
              <w:rPr>
                <w:rFonts w:ascii="Arial"/>
                <w:sz w:val="21"/>
              </w:rPr>
            </w:pPr>
          </w:p>
        </w:tc>
        <w:tc>
          <w:tcPr>
            <w:tcW w:w="4996" w:type="dxa"/>
            <w:vAlign w:val="top"/>
          </w:tcPr>
          <w:p w14:paraId="56E491B6">
            <w:pPr>
              <w:pStyle w:val="6"/>
              <w:spacing w:before="43" w:line="215" w:lineRule="auto"/>
              <w:ind w:left="112" w:right="73" w:hanging="40"/>
              <w:rPr>
                <w:sz w:val="21"/>
                <w:szCs w:val="21"/>
              </w:rPr>
            </w:pPr>
            <w:r>
              <w:rPr>
                <w:sz w:val="21"/>
                <w:szCs w:val="21"/>
              </w:rPr>
              <w:t>的规范管理，防止造成二次污染，确保固废得到妥善</w:t>
            </w:r>
            <w:r>
              <w:rPr>
                <w:spacing w:val="9"/>
                <w:sz w:val="21"/>
                <w:szCs w:val="21"/>
              </w:rPr>
              <w:t xml:space="preserve"> </w:t>
            </w:r>
            <w:r>
              <w:rPr>
                <w:spacing w:val="-1"/>
                <w:sz w:val="21"/>
                <w:szCs w:val="21"/>
              </w:rPr>
              <w:t>处置。完善相关标识、标志和标牌。</w:t>
            </w:r>
          </w:p>
        </w:tc>
        <w:tc>
          <w:tcPr>
            <w:tcW w:w="3018" w:type="dxa"/>
            <w:vAlign w:val="top"/>
          </w:tcPr>
          <w:p w14:paraId="7525A2C5">
            <w:pPr>
              <w:rPr>
                <w:rFonts w:ascii="Arial"/>
                <w:sz w:val="21"/>
              </w:rPr>
            </w:pPr>
          </w:p>
        </w:tc>
        <w:tc>
          <w:tcPr>
            <w:tcW w:w="2998" w:type="dxa"/>
            <w:vAlign w:val="top"/>
          </w:tcPr>
          <w:p w14:paraId="324BDE62">
            <w:pPr>
              <w:rPr>
                <w:rFonts w:ascii="Arial"/>
                <w:sz w:val="21"/>
              </w:rPr>
            </w:pPr>
          </w:p>
        </w:tc>
        <w:tc>
          <w:tcPr>
            <w:tcW w:w="115" w:type="dxa"/>
            <w:vMerge w:val="restart"/>
            <w:tcBorders>
              <w:bottom w:val="nil"/>
            </w:tcBorders>
            <w:vAlign w:val="top"/>
          </w:tcPr>
          <w:p w14:paraId="7B934500">
            <w:pPr>
              <w:rPr>
                <w:rFonts w:ascii="Arial"/>
                <w:sz w:val="21"/>
              </w:rPr>
            </w:pPr>
          </w:p>
        </w:tc>
      </w:tr>
      <w:tr w14:paraId="7E884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4" w:hRule="atLeast"/>
        </w:trPr>
        <w:tc>
          <w:tcPr>
            <w:tcW w:w="954" w:type="dxa"/>
            <w:vMerge w:val="continue"/>
            <w:tcBorders>
              <w:top w:val="nil"/>
              <w:bottom w:val="nil"/>
            </w:tcBorders>
            <w:vAlign w:val="top"/>
          </w:tcPr>
          <w:p w14:paraId="24F21051">
            <w:pPr>
              <w:rPr>
                <w:rFonts w:ascii="Arial"/>
                <w:sz w:val="21"/>
              </w:rPr>
            </w:pPr>
          </w:p>
        </w:tc>
        <w:tc>
          <w:tcPr>
            <w:tcW w:w="140" w:type="dxa"/>
            <w:tcBorders>
              <w:top w:val="nil"/>
              <w:bottom w:val="nil"/>
            </w:tcBorders>
            <w:vAlign w:val="top"/>
          </w:tcPr>
          <w:p w14:paraId="77BDB6D2">
            <w:pPr>
              <w:rPr>
                <w:rFonts w:ascii="Arial"/>
                <w:sz w:val="21"/>
              </w:rPr>
            </w:pPr>
          </w:p>
        </w:tc>
        <w:tc>
          <w:tcPr>
            <w:tcW w:w="999" w:type="dxa"/>
            <w:vAlign w:val="top"/>
          </w:tcPr>
          <w:p w14:paraId="50042A7E">
            <w:pPr>
              <w:spacing w:line="269" w:lineRule="auto"/>
              <w:rPr>
                <w:rFonts w:ascii="Arial"/>
                <w:sz w:val="21"/>
              </w:rPr>
            </w:pPr>
          </w:p>
          <w:p w14:paraId="394CD80E">
            <w:pPr>
              <w:spacing w:line="270" w:lineRule="auto"/>
              <w:rPr>
                <w:rFonts w:ascii="Arial"/>
                <w:sz w:val="21"/>
              </w:rPr>
            </w:pPr>
          </w:p>
          <w:p w14:paraId="065E084A">
            <w:pPr>
              <w:pStyle w:val="6"/>
              <w:spacing w:before="68"/>
              <w:ind w:left="431"/>
              <w:rPr>
                <w:sz w:val="21"/>
                <w:szCs w:val="21"/>
              </w:rPr>
            </w:pPr>
            <w:r>
              <w:rPr>
                <w:sz w:val="21"/>
                <w:szCs w:val="21"/>
              </w:rPr>
              <w:t>3</w:t>
            </w:r>
          </w:p>
        </w:tc>
        <w:tc>
          <w:tcPr>
            <w:tcW w:w="4996" w:type="dxa"/>
            <w:vAlign w:val="top"/>
          </w:tcPr>
          <w:p w14:paraId="40D61F70">
            <w:pPr>
              <w:pStyle w:val="6"/>
              <w:spacing w:before="33" w:line="234" w:lineRule="auto"/>
              <w:ind w:left="72" w:right="74" w:firstLine="470"/>
              <w:rPr>
                <w:sz w:val="21"/>
                <w:szCs w:val="21"/>
              </w:rPr>
            </w:pPr>
            <w:r>
              <w:rPr>
                <w:spacing w:val="-1"/>
                <w:sz w:val="21"/>
                <w:szCs w:val="21"/>
              </w:rPr>
              <w:t>加强废水、废气在线自动监测系统的维护和管</w:t>
            </w:r>
            <w:r>
              <w:rPr>
                <w:spacing w:val="5"/>
                <w:sz w:val="21"/>
                <w:szCs w:val="21"/>
              </w:rPr>
              <w:t xml:space="preserve">  </w:t>
            </w:r>
            <w:r>
              <w:rPr>
                <w:sz w:val="21"/>
                <w:szCs w:val="21"/>
              </w:rPr>
              <w:t>理，规范操作，专人负责，确保在线数据完整并要求</w:t>
            </w:r>
            <w:r>
              <w:rPr>
                <w:spacing w:val="8"/>
                <w:sz w:val="21"/>
                <w:szCs w:val="21"/>
              </w:rPr>
              <w:t xml:space="preserve"> </w:t>
            </w:r>
            <w:r>
              <w:rPr>
                <w:spacing w:val="-1"/>
                <w:sz w:val="21"/>
                <w:szCs w:val="21"/>
              </w:rPr>
              <w:t>数据存储一年以上，做到稳定传输，并完善数据及运</w:t>
            </w:r>
            <w:r>
              <w:rPr>
                <w:spacing w:val="12"/>
                <w:sz w:val="21"/>
                <w:szCs w:val="21"/>
              </w:rPr>
              <w:t xml:space="preserve"> </w:t>
            </w:r>
            <w:r>
              <w:rPr>
                <w:sz w:val="21"/>
                <w:szCs w:val="21"/>
              </w:rPr>
              <w:t>行档案管理工作。定期对在线监测系统进行维护和可</w:t>
            </w:r>
            <w:r>
              <w:rPr>
                <w:spacing w:val="8"/>
                <w:sz w:val="21"/>
                <w:szCs w:val="21"/>
              </w:rPr>
              <w:t xml:space="preserve"> </w:t>
            </w:r>
            <w:r>
              <w:rPr>
                <w:spacing w:val="5"/>
                <w:sz w:val="21"/>
                <w:szCs w:val="21"/>
              </w:rPr>
              <w:t>靠性校验。</w:t>
            </w:r>
          </w:p>
        </w:tc>
        <w:tc>
          <w:tcPr>
            <w:tcW w:w="3018" w:type="dxa"/>
            <w:vAlign w:val="top"/>
          </w:tcPr>
          <w:p w14:paraId="43659710">
            <w:pPr>
              <w:spacing w:line="259" w:lineRule="auto"/>
              <w:rPr>
                <w:rFonts w:ascii="Arial"/>
                <w:sz w:val="21"/>
              </w:rPr>
            </w:pPr>
          </w:p>
          <w:p w14:paraId="6C8D3010">
            <w:pPr>
              <w:spacing w:line="260" w:lineRule="auto"/>
              <w:rPr>
                <w:rFonts w:ascii="Arial"/>
                <w:sz w:val="21"/>
              </w:rPr>
            </w:pPr>
          </w:p>
          <w:p w14:paraId="013E801D">
            <w:pPr>
              <w:pStyle w:val="6"/>
              <w:spacing w:before="68" w:line="219" w:lineRule="auto"/>
              <w:ind w:left="926"/>
              <w:rPr>
                <w:sz w:val="21"/>
                <w:szCs w:val="21"/>
              </w:rPr>
            </w:pPr>
            <w:r>
              <w:rPr>
                <w:spacing w:val="-1"/>
                <w:sz w:val="21"/>
                <w:szCs w:val="21"/>
              </w:rPr>
              <w:t>已加强管理。</w:t>
            </w:r>
          </w:p>
        </w:tc>
        <w:tc>
          <w:tcPr>
            <w:tcW w:w="2998" w:type="dxa"/>
            <w:vAlign w:val="top"/>
          </w:tcPr>
          <w:p w14:paraId="59AF8DCB">
            <w:pPr>
              <w:spacing w:line="259" w:lineRule="auto"/>
              <w:rPr>
                <w:rFonts w:ascii="Arial"/>
                <w:sz w:val="21"/>
              </w:rPr>
            </w:pPr>
          </w:p>
          <w:p w14:paraId="5F6EE13D">
            <w:pPr>
              <w:spacing w:line="260" w:lineRule="auto"/>
              <w:rPr>
                <w:rFonts w:ascii="Arial"/>
                <w:sz w:val="21"/>
              </w:rPr>
            </w:pPr>
          </w:p>
          <w:p w14:paraId="19D6B8DB">
            <w:pPr>
              <w:pStyle w:val="6"/>
              <w:spacing w:before="68" w:line="219" w:lineRule="auto"/>
              <w:ind w:left="1018"/>
              <w:rPr>
                <w:sz w:val="21"/>
                <w:szCs w:val="21"/>
              </w:rPr>
            </w:pPr>
            <w:r>
              <w:rPr>
                <w:sz w:val="21"/>
                <w:szCs w:val="21"/>
              </w:rPr>
              <w:t>满足要求。</w:t>
            </w:r>
          </w:p>
        </w:tc>
        <w:tc>
          <w:tcPr>
            <w:tcW w:w="115" w:type="dxa"/>
            <w:vMerge w:val="continue"/>
            <w:tcBorders>
              <w:top w:val="nil"/>
              <w:bottom w:val="nil"/>
            </w:tcBorders>
            <w:vAlign w:val="top"/>
          </w:tcPr>
          <w:p w14:paraId="3B5C1FB1">
            <w:pPr>
              <w:rPr>
                <w:rFonts w:ascii="Arial"/>
                <w:sz w:val="21"/>
              </w:rPr>
            </w:pPr>
          </w:p>
        </w:tc>
      </w:tr>
      <w:tr w14:paraId="5C315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954" w:type="dxa"/>
            <w:vMerge w:val="continue"/>
            <w:tcBorders>
              <w:top w:val="nil"/>
            </w:tcBorders>
            <w:vAlign w:val="top"/>
          </w:tcPr>
          <w:p w14:paraId="793868DC">
            <w:pPr>
              <w:rPr>
                <w:rFonts w:ascii="Arial"/>
                <w:sz w:val="21"/>
              </w:rPr>
            </w:pPr>
          </w:p>
        </w:tc>
        <w:tc>
          <w:tcPr>
            <w:tcW w:w="140" w:type="dxa"/>
            <w:tcBorders>
              <w:top w:val="nil"/>
            </w:tcBorders>
            <w:vAlign w:val="top"/>
          </w:tcPr>
          <w:p w14:paraId="4CCCE519">
            <w:pPr>
              <w:rPr>
                <w:rFonts w:ascii="Arial"/>
                <w:sz w:val="21"/>
              </w:rPr>
            </w:pPr>
          </w:p>
        </w:tc>
        <w:tc>
          <w:tcPr>
            <w:tcW w:w="999" w:type="dxa"/>
            <w:vAlign w:val="top"/>
          </w:tcPr>
          <w:p w14:paraId="0994C827">
            <w:pPr>
              <w:spacing w:line="247" w:lineRule="auto"/>
              <w:rPr>
                <w:rFonts w:ascii="Arial"/>
                <w:sz w:val="21"/>
              </w:rPr>
            </w:pPr>
          </w:p>
          <w:p w14:paraId="3A44AE1C">
            <w:pPr>
              <w:pStyle w:val="6"/>
              <w:spacing w:before="69" w:line="241" w:lineRule="auto"/>
              <w:ind w:left="431"/>
              <w:rPr>
                <w:sz w:val="21"/>
                <w:szCs w:val="21"/>
              </w:rPr>
            </w:pPr>
            <w:r>
              <w:rPr>
                <w:color w:val="708070"/>
                <w:sz w:val="21"/>
                <w:szCs w:val="21"/>
              </w:rPr>
              <w:t>4</w:t>
            </w:r>
          </w:p>
        </w:tc>
        <w:tc>
          <w:tcPr>
            <w:tcW w:w="4996" w:type="dxa"/>
            <w:vAlign w:val="top"/>
          </w:tcPr>
          <w:p w14:paraId="1B30B35B">
            <w:pPr>
              <w:pStyle w:val="6"/>
              <w:spacing w:before="45" w:line="213" w:lineRule="auto"/>
              <w:ind w:left="22" w:firstLine="522"/>
              <w:jc w:val="both"/>
              <w:rPr>
                <w:sz w:val="21"/>
                <w:szCs w:val="21"/>
              </w:rPr>
            </w:pPr>
            <w:r>
              <w:rPr>
                <w:spacing w:val="-4"/>
                <w:sz w:val="21"/>
                <w:szCs w:val="21"/>
              </w:rPr>
              <w:t>按规范加强环境风险管理，落实环境风险防范预</w:t>
            </w:r>
            <w:r>
              <w:rPr>
                <w:spacing w:val="5"/>
                <w:sz w:val="21"/>
                <w:szCs w:val="21"/>
              </w:rPr>
              <w:t xml:space="preserve">  </w:t>
            </w:r>
            <w:r>
              <w:rPr>
                <w:spacing w:val="-4"/>
                <w:sz w:val="21"/>
                <w:szCs w:val="21"/>
              </w:rPr>
              <w:t>案，严格执行管理要求，加强环境事故应急处理能力，</w:t>
            </w:r>
            <w:r>
              <w:rPr>
                <w:spacing w:val="18"/>
                <w:sz w:val="21"/>
                <w:szCs w:val="21"/>
              </w:rPr>
              <w:t xml:space="preserve"> </w:t>
            </w:r>
            <w:r>
              <w:rPr>
                <w:spacing w:val="5"/>
                <w:sz w:val="21"/>
                <w:szCs w:val="21"/>
              </w:rPr>
              <w:t>避免出现环境污染事故。</w:t>
            </w:r>
          </w:p>
        </w:tc>
        <w:tc>
          <w:tcPr>
            <w:tcW w:w="3018" w:type="dxa"/>
            <w:vAlign w:val="top"/>
          </w:tcPr>
          <w:p w14:paraId="129F2519">
            <w:pPr>
              <w:pStyle w:val="6"/>
              <w:spacing w:before="296" w:line="219" w:lineRule="auto"/>
              <w:ind w:left="926"/>
              <w:rPr>
                <w:sz w:val="21"/>
                <w:szCs w:val="21"/>
              </w:rPr>
            </w:pPr>
            <w:r>
              <w:rPr>
                <w:spacing w:val="-1"/>
                <w:sz w:val="21"/>
                <w:szCs w:val="21"/>
              </w:rPr>
              <w:t>已加强管理。</w:t>
            </w:r>
          </w:p>
        </w:tc>
        <w:tc>
          <w:tcPr>
            <w:tcW w:w="2998" w:type="dxa"/>
            <w:vAlign w:val="top"/>
          </w:tcPr>
          <w:p w14:paraId="725B2FE5">
            <w:pPr>
              <w:pStyle w:val="6"/>
              <w:spacing w:before="296" w:line="219" w:lineRule="auto"/>
              <w:ind w:left="1018"/>
              <w:rPr>
                <w:sz w:val="21"/>
                <w:szCs w:val="21"/>
              </w:rPr>
            </w:pPr>
            <w:r>
              <w:rPr>
                <w:sz w:val="21"/>
                <w:szCs w:val="21"/>
              </w:rPr>
              <w:t>满足要求。</w:t>
            </w:r>
          </w:p>
        </w:tc>
        <w:tc>
          <w:tcPr>
            <w:tcW w:w="115" w:type="dxa"/>
            <w:vMerge w:val="continue"/>
            <w:tcBorders>
              <w:top w:val="nil"/>
            </w:tcBorders>
            <w:vAlign w:val="top"/>
          </w:tcPr>
          <w:p w14:paraId="621373D7">
            <w:pPr>
              <w:rPr>
                <w:rFonts w:ascii="Arial"/>
                <w:sz w:val="21"/>
              </w:rPr>
            </w:pPr>
          </w:p>
        </w:tc>
      </w:tr>
    </w:tbl>
    <w:p w14:paraId="2ABC2F77">
      <w:pPr>
        <w:spacing w:before="68"/>
      </w:pPr>
    </w:p>
    <w:tbl>
      <w:tblPr>
        <w:tblStyle w:val="5"/>
        <w:tblW w:w="13190" w:type="dxa"/>
        <w:tblInd w:w="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4"/>
        <w:gridCol w:w="120"/>
        <w:gridCol w:w="1019"/>
        <w:gridCol w:w="4996"/>
        <w:gridCol w:w="2988"/>
        <w:gridCol w:w="3008"/>
        <w:gridCol w:w="115"/>
      </w:tblGrid>
      <w:tr w14:paraId="4D737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944" w:type="dxa"/>
            <w:vMerge w:val="restart"/>
            <w:tcBorders>
              <w:bottom w:val="nil"/>
            </w:tcBorders>
            <w:vAlign w:val="top"/>
          </w:tcPr>
          <w:p w14:paraId="519F7209">
            <w:pPr>
              <w:rPr>
                <w:rFonts w:ascii="Arial"/>
                <w:sz w:val="21"/>
              </w:rPr>
            </w:pPr>
          </w:p>
        </w:tc>
        <w:tc>
          <w:tcPr>
            <w:tcW w:w="12246" w:type="dxa"/>
            <w:gridSpan w:val="6"/>
            <w:vAlign w:val="top"/>
          </w:tcPr>
          <w:p w14:paraId="2839124D">
            <w:pPr>
              <w:pStyle w:val="6"/>
              <w:spacing w:before="50" w:line="214" w:lineRule="auto"/>
              <w:ind w:left="3553"/>
              <w:rPr>
                <w:sz w:val="21"/>
                <w:szCs w:val="21"/>
              </w:rPr>
            </w:pPr>
            <w:r>
              <w:rPr>
                <w:b/>
                <w:bCs/>
                <w:spacing w:val="-15"/>
                <w:sz w:val="21"/>
                <w:szCs w:val="21"/>
              </w:rPr>
              <w:t>表</w:t>
            </w:r>
            <w:r>
              <w:rPr>
                <w:spacing w:val="-28"/>
                <w:sz w:val="21"/>
                <w:szCs w:val="21"/>
              </w:rPr>
              <w:t xml:space="preserve"> </w:t>
            </w:r>
            <w:r>
              <w:rPr>
                <w:b/>
                <w:bCs/>
                <w:spacing w:val="-15"/>
                <w:sz w:val="21"/>
                <w:szCs w:val="21"/>
              </w:rPr>
              <w:t>2</w:t>
            </w:r>
            <w:r>
              <w:rPr>
                <w:spacing w:val="-49"/>
                <w:sz w:val="21"/>
                <w:szCs w:val="21"/>
              </w:rPr>
              <w:t xml:space="preserve"> </w:t>
            </w:r>
            <w:r>
              <w:rPr>
                <w:b/>
                <w:bCs/>
                <w:spacing w:val="-15"/>
                <w:sz w:val="21"/>
                <w:szCs w:val="21"/>
              </w:rPr>
              <w:t>-</w:t>
            </w:r>
            <w:r>
              <w:rPr>
                <w:spacing w:val="-32"/>
                <w:sz w:val="21"/>
                <w:szCs w:val="21"/>
              </w:rPr>
              <w:t xml:space="preserve"> </w:t>
            </w:r>
            <w:r>
              <w:rPr>
                <w:b/>
                <w:bCs/>
                <w:spacing w:val="-15"/>
                <w:sz w:val="21"/>
                <w:szCs w:val="21"/>
              </w:rPr>
              <w:t>1</w:t>
            </w:r>
            <w:r>
              <w:rPr>
                <w:spacing w:val="-45"/>
                <w:sz w:val="21"/>
                <w:szCs w:val="21"/>
              </w:rPr>
              <w:t xml:space="preserve"> </w:t>
            </w:r>
            <w:r>
              <w:rPr>
                <w:b/>
                <w:bCs/>
                <w:spacing w:val="-15"/>
                <w:sz w:val="21"/>
                <w:szCs w:val="21"/>
              </w:rPr>
              <w:t>2</w:t>
            </w:r>
            <w:r>
              <w:rPr>
                <w:spacing w:val="-37"/>
                <w:sz w:val="21"/>
                <w:szCs w:val="21"/>
              </w:rPr>
              <w:t xml:space="preserve"> </w:t>
            </w:r>
            <w:r>
              <w:rPr>
                <w:b/>
                <w:bCs/>
                <w:spacing w:val="-15"/>
                <w:sz w:val="21"/>
                <w:szCs w:val="21"/>
              </w:rPr>
              <w:t>富</w:t>
            </w:r>
            <w:r>
              <w:rPr>
                <w:spacing w:val="-48"/>
                <w:sz w:val="21"/>
                <w:szCs w:val="21"/>
              </w:rPr>
              <w:t xml:space="preserve"> </w:t>
            </w:r>
            <w:r>
              <w:rPr>
                <w:b/>
                <w:bCs/>
                <w:spacing w:val="-15"/>
                <w:sz w:val="21"/>
                <w:szCs w:val="21"/>
              </w:rPr>
              <w:t>环</w:t>
            </w:r>
            <w:r>
              <w:rPr>
                <w:spacing w:val="-46"/>
                <w:sz w:val="21"/>
                <w:szCs w:val="21"/>
              </w:rPr>
              <w:t xml:space="preserve"> </w:t>
            </w:r>
            <w:r>
              <w:rPr>
                <w:b/>
                <w:bCs/>
                <w:spacing w:val="-15"/>
                <w:sz w:val="21"/>
                <w:szCs w:val="21"/>
              </w:rPr>
              <w:t>保</w:t>
            </w:r>
            <w:r>
              <w:rPr>
                <w:spacing w:val="-42"/>
                <w:sz w:val="21"/>
                <w:szCs w:val="21"/>
              </w:rPr>
              <w:t xml:space="preserve"> </w:t>
            </w:r>
            <w:r>
              <w:rPr>
                <w:b/>
                <w:bCs/>
                <w:spacing w:val="-15"/>
                <w:sz w:val="21"/>
                <w:szCs w:val="21"/>
              </w:rPr>
              <w:t>复</w:t>
            </w:r>
            <w:r>
              <w:rPr>
                <w:spacing w:val="-15"/>
                <w:sz w:val="21"/>
                <w:szCs w:val="21"/>
              </w:rPr>
              <w:t xml:space="preserve"> </w:t>
            </w:r>
            <w:r>
              <w:rPr>
                <w:b/>
                <w:bCs/>
                <w:spacing w:val="-15"/>
                <w:sz w:val="21"/>
                <w:szCs w:val="21"/>
              </w:rPr>
              <w:t>(</w:t>
            </w:r>
            <w:r>
              <w:rPr>
                <w:spacing w:val="-45"/>
                <w:sz w:val="21"/>
                <w:szCs w:val="21"/>
              </w:rPr>
              <w:t xml:space="preserve"> </w:t>
            </w:r>
            <w:r>
              <w:rPr>
                <w:b/>
                <w:bCs/>
                <w:spacing w:val="-15"/>
                <w:sz w:val="21"/>
                <w:szCs w:val="21"/>
              </w:rPr>
              <w:t>2</w:t>
            </w:r>
            <w:r>
              <w:rPr>
                <w:spacing w:val="-46"/>
                <w:sz w:val="21"/>
                <w:szCs w:val="21"/>
              </w:rPr>
              <w:t xml:space="preserve"> </w:t>
            </w:r>
            <w:r>
              <w:rPr>
                <w:b/>
                <w:bCs/>
                <w:spacing w:val="-15"/>
                <w:sz w:val="21"/>
                <w:szCs w:val="21"/>
              </w:rPr>
              <w:t>0</w:t>
            </w:r>
            <w:r>
              <w:rPr>
                <w:spacing w:val="-32"/>
                <w:sz w:val="21"/>
                <w:szCs w:val="21"/>
              </w:rPr>
              <w:t xml:space="preserve"> </w:t>
            </w:r>
            <w:r>
              <w:rPr>
                <w:b/>
                <w:bCs/>
                <w:spacing w:val="-15"/>
                <w:sz w:val="21"/>
                <w:szCs w:val="21"/>
              </w:rPr>
              <w:t>1</w:t>
            </w:r>
            <w:r>
              <w:rPr>
                <w:spacing w:val="-47"/>
                <w:sz w:val="21"/>
                <w:szCs w:val="21"/>
              </w:rPr>
              <w:t xml:space="preserve"> </w:t>
            </w:r>
            <w:r>
              <w:rPr>
                <w:b/>
                <w:bCs/>
                <w:spacing w:val="-15"/>
                <w:sz w:val="21"/>
                <w:szCs w:val="21"/>
              </w:rPr>
              <w:t>8</w:t>
            </w:r>
            <w:r>
              <w:rPr>
                <w:spacing w:val="-47"/>
                <w:sz w:val="21"/>
                <w:szCs w:val="21"/>
              </w:rPr>
              <w:t xml:space="preserve"> </w:t>
            </w:r>
            <w:r>
              <w:rPr>
                <w:b/>
                <w:bCs/>
                <w:spacing w:val="-15"/>
                <w:sz w:val="21"/>
                <w:szCs w:val="21"/>
              </w:rPr>
              <w:t>)</w:t>
            </w:r>
            <w:r>
              <w:rPr>
                <w:spacing w:val="-48"/>
                <w:sz w:val="21"/>
                <w:szCs w:val="21"/>
              </w:rPr>
              <w:t xml:space="preserve"> </w:t>
            </w:r>
            <w:r>
              <w:rPr>
                <w:b/>
                <w:bCs/>
                <w:spacing w:val="-15"/>
                <w:sz w:val="21"/>
                <w:szCs w:val="21"/>
              </w:rPr>
              <w:t>4</w:t>
            </w:r>
            <w:r>
              <w:rPr>
                <w:spacing w:val="-47"/>
                <w:sz w:val="21"/>
                <w:szCs w:val="21"/>
              </w:rPr>
              <w:t xml:space="preserve"> </w:t>
            </w:r>
            <w:r>
              <w:rPr>
                <w:b/>
                <w:bCs/>
                <w:spacing w:val="-15"/>
                <w:sz w:val="21"/>
                <w:szCs w:val="21"/>
              </w:rPr>
              <w:t>8</w:t>
            </w:r>
            <w:r>
              <w:rPr>
                <w:spacing w:val="-42"/>
                <w:sz w:val="21"/>
                <w:szCs w:val="21"/>
              </w:rPr>
              <w:t xml:space="preserve"> </w:t>
            </w:r>
            <w:r>
              <w:rPr>
                <w:b/>
                <w:bCs/>
                <w:spacing w:val="-15"/>
                <w:sz w:val="21"/>
                <w:szCs w:val="21"/>
              </w:rPr>
              <w:t>号</w:t>
            </w:r>
            <w:r>
              <w:rPr>
                <w:spacing w:val="-48"/>
                <w:sz w:val="21"/>
                <w:szCs w:val="21"/>
              </w:rPr>
              <w:t xml:space="preserve"> </w:t>
            </w:r>
            <w:r>
              <w:rPr>
                <w:b/>
                <w:bCs/>
                <w:spacing w:val="-15"/>
                <w:sz w:val="21"/>
                <w:szCs w:val="21"/>
              </w:rPr>
              <w:t>执</w:t>
            </w:r>
            <w:r>
              <w:rPr>
                <w:spacing w:val="-44"/>
                <w:sz w:val="21"/>
                <w:szCs w:val="21"/>
              </w:rPr>
              <w:t xml:space="preserve"> </w:t>
            </w:r>
            <w:r>
              <w:rPr>
                <w:b/>
                <w:bCs/>
                <w:spacing w:val="-15"/>
                <w:sz w:val="21"/>
                <w:szCs w:val="21"/>
              </w:rPr>
              <w:t>行</w:t>
            </w:r>
            <w:r>
              <w:rPr>
                <w:spacing w:val="-47"/>
                <w:sz w:val="21"/>
                <w:szCs w:val="21"/>
              </w:rPr>
              <w:t xml:space="preserve"> </w:t>
            </w:r>
            <w:r>
              <w:rPr>
                <w:b/>
                <w:bCs/>
                <w:spacing w:val="-15"/>
                <w:sz w:val="21"/>
                <w:szCs w:val="21"/>
              </w:rPr>
              <w:t>情</w:t>
            </w:r>
            <w:r>
              <w:rPr>
                <w:spacing w:val="-46"/>
                <w:sz w:val="21"/>
                <w:szCs w:val="21"/>
              </w:rPr>
              <w:t xml:space="preserve"> </w:t>
            </w:r>
            <w:r>
              <w:rPr>
                <w:b/>
                <w:bCs/>
                <w:spacing w:val="-15"/>
                <w:sz w:val="21"/>
                <w:szCs w:val="21"/>
              </w:rPr>
              <w:t>况</w:t>
            </w:r>
            <w:r>
              <w:rPr>
                <w:spacing w:val="-46"/>
                <w:sz w:val="21"/>
                <w:szCs w:val="21"/>
              </w:rPr>
              <w:t xml:space="preserve"> </w:t>
            </w:r>
            <w:r>
              <w:rPr>
                <w:b/>
                <w:bCs/>
                <w:spacing w:val="-15"/>
                <w:sz w:val="21"/>
                <w:szCs w:val="21"/>
              </w:rPr>
              <w:t>调</w:t>
            </w:r>
            <w:r>
              <w:rPr>
                <w:spacing w:val="-45"/>
                <w:sz w:val="21"/>
                <w:szCs w:val="21"/>
              </w:rPr>
              <w:t xml:space="preserve"> </w:t>
            </w:r>
            <w:r>
              <w:rPr>
                <w:b/>
                <w:bCs/>
                <w:spacing w:val="-15"/>
                <w:sz w:val="21"/>
                <w:szCs w:val="21"/>
              </w:rPr>
              <w:t>查</w:t>
            </w:r>
            <w:r>
              <w:rPr>
                <w:spacing w:val="-48"/>
                <w:sz w:val="21"/>
                <w:szCs w:val="21"/>
              </w:rPr>
              <w:t xml:space="preserve"> </w:t>
            </w:r>
            <w:r>
              <w:rPr>
                <w:b/>
                <w:bCs/>
                <w:spacing w:val="-15"/>
                <w:sz w:val="21"/>
                <w:szCs w:val="21"/>
              </w:rPr>
              <w:t>表</w:t>
            </w:r>
          </w:p>
        </w:tc>
      </w:tr>
      <w:tr w14:paraId="7B5D1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944" w:type="dxa"/>
            <w:vMerge w:val="continue"/>
            <w:tcBorders>
              <w:top w:val="nil"/>
              <w:bottom w:val="nil"/>
            </w:tcBorders>
            <w:vAlign w:val="top"/>
          </w:tcPr>
          <w:p w14:paraId="6908B6EF">
            <w:pPr>
              <w:rPr>
                <w:rFonts w:ascii="Arial"/>
                <w:sz w:val="21"/>
              </w:rPr>
            </w:pPr>
          </w:p>
        </w:tc>
        <w:tc>
          <w:tcPr>
            <w:tcW w:w="120" w:type="dxa"/>
            <w:vMerge w:val="restart"/>
            <w:tcBorders>
              <w:bottom w:val="nil"/>
            </w:tcBorders>
            <w:vAlign w:val="top"/>
          </w:tcPr>
          <w:p w14:paraId="618DAEE9">
            <w:pPr>
              <w:rPr>
                <w:rFonts w:ascii="Arial"/>
                <w:sz w:val="21"/>
              </w:rPr>
            </w:pPr>
          </w:p>
        </w:tc>
        <w:tc>
          <w:tcPr>
            <w:tcW w:w="1019" w:type="dxa"/>
            <w:vAlign w:val="top"/>
          </w:tcPr>
          <w:p w14:paraId="33996F96">
            <w:pPr>
              <w:pStyle w:val="6"/>
              <w:spacing w:before="18" w:line="194" w:lineRule="auto"/>
              <w:ind w:left="294"/>
              <w:rPr>
                <w:sz w:val="21"/>
                <w:szCs w:val="21"/>
              </w:rPr>
            </w:pPr>
            <w:r>
              <w:rPr>
                <w:b/>
                <w:bCs/>
                <w:spacing w:val="-5"/>
                <w:sz w:val="21"/>
                <w:szCs w:val="21"/>
              </w:rPr>
              <w:t>序号</w:t>
            </w:r>
          </w:p>
        </w:tc>
        <w:tc>
          <w:tcPr>
            <w:tcW w:w="4996" w:type="dxa"/>
            <w:vAlign w:val="top"/>
          </w:tcPr>
          <w:p w14:paraId="38DB4F57">
            <w:pPr>
              <w:pStyle w:val="6"/>
              <w:spacing w:before="16" w:line="196" w:lineRule="auto"/>
              <w:ind w:left="1864"/>
              <w:rPr>
                <w:sz w:val="21"/>
                <w:szCs w:val="21"/>
              </w:rPr>
            </w:pPr>
            <w:r>
              <w:rPr>
                <w:b/>
                <w:bCs/>
                <w:spacing w:val="-4"/>
                <w:sz w:val="21"/>
                <w:szCs w:val="21"/>
              </w:rPr>
              <w:t>验收意见描述</w:t>
            </w:r>
          </w:p>
        </w:tc>
        <w:tc>
          <w:tcPr>
            <w:tcW w:w="2988" w:type="dxa"/>
            <w:vAlign w:val="top"/>
          </w:tcPr>
          <w:p w14:paraId="0ED6F282">
            <w:pPr>
              <w:pStyle w:val="6"/>
              <w:spacing w:before="16" w:line="196" w:lineRule="auto"/>
              <w:ind w:left="859"/>
              <w:rPr>
                <w:sz w:val="21"/>
                <w:szCs w:val="21"/>
              </w:rPr>
            </w:pPr>
            <w:r>
              <w:rPr>
                <w:b/>
                <w:bCs/>
                <w:spacing w:val="-5"/>
                <w:sz w:val="21"/>
                <w:szCs w:val="21"/>
              </w:rPr>
              <w:t>实际执行情况</w:t>
            </w:r>
          </w:p>
        </w:tc>
        <w:tc>
          <w:tcPr>
            <w:tcW w:w="3008" w:type="dxa"/>
            <w:vAlign w:val="top"/>
          </w:tcPr>
          <w:p w14:paraId="2F6C4226">
            <w:pPr>
              <w:pStyle w:val="6"/>
              <w:spacing w:before="18" w:line="194" w:lineRule="auto"/>
              <w:ind w:left="1291"/>
              <w:rPr>
                <w:sz w:val="21"/>
                <w:szCs w:val="21"/>
              </w:rPr>
            </w:pPr>
            <w:r>
              <w:rPr>
                <w:b/>
                <w:bCs/>
                <w:spacing w:val="-5"/>
                <w:sz w:val="21"/>
                <w:szCs w:val="21"/>
              </w:rPr>
              <w:t>备注</w:t>
            </w:r>
          </w:p>
        </w:tc>
        <w:tc>
          <w:tcPr>
            <w:tcW w:w="115" w:type="dxa"/>
            <w:tcBorders>
              <w:bottom w:val="nil"/>
            </w:tcBorders>
            <w:vAlign w:val="top"/>
          </w:tcPr>
          <w:p w14:paraId="5C8DC03C">
            <w:pPr>
              <w:spacing w:line="239" w:lineRule="exact"/>
              <w:rPr>
                <w:rFonts w:ascii="Arial"/>
                <w:sz w:val="20"/>
              </w:rPr>
            </w:pPr>
          </w:p>
        </w:tc>
      </w:tr>
      <w:tr w14:paraId="6DFD5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44" w:type="dxa"/>
            <w:vMerge w:val="continue"/>
            <w:tcBorders>
              <w:top w:val="nil"/>
              <w:bottom w:val="nil"/>
            </w:tcBorders>
            <w:vAlign w:val="top"/>
          </w:tcPr>
          <w:p w14:paraId="3C69E69B">
            <w:pPr>
              <w:rPr>
                <w:rFonts w:ascii="Arial"/>
                <w:sz w:val="21"/>
              </w:rPr>
            </w:pPr>
          </w:p>
        </w:tc>
        <w:tc>
          <w:tcPr>
            <w:tcW w:w="120" w:type="dxa"/>
            <w:vMerge w:val="continue"/>
            <w:tcBorders>
              <w:top w:val="nil"/>
              <w:bottom w:val="nil"/>
            </w:tcBorders>
            <w:vAlign w:val="top"/>
          </w:tcPr>
          <w:p w14:paraId="7EF90ACD">
            <w:pPr>
              <w:rPr>
                <w:rFonts w:ascii="Arial"/>
                <w:sz w:val="21"/>
              </w:rPr>
            </w:pPr>
          </w:p>
        </w:tc>
        <w:tc>
          <w:tcPr>
            <w:tcW w:w="1019" w:type="dxa"/>
            <w:vAlign w:val="top"/>
          </w:tcPr>
          <w:p w14:paraId="07B64514">
            <w:pPr>
              <w:pStyle w:val="6"/>
              <w:spacing w:before="191" w:line="241" w:lineRule="auto"/>
              <w:ind w:left="441"/>
              <w:rPr>
                <w:sz w:val="21"/>
                <w:szCs w:val="21"/>
              </w:rPr>
            </w:pPr>
            <w:r>
              <w:rPr>
                <w:color w:val="707070"/>
                <w:sz w:val="21"/>
                <w:szCs w:val="21"/>
              </w:rPr>
              <w:t>1</w:t>
            </w:r>
          </w:p>
        </w:tc>
        <w:tc>
          <w:tcPr>
            <w:tcW w:w="4996" w:type="dxa"/>
            <w:vAlign w:val="top"/>
          </w:tcPr>
          <w:p w14:paraId="4924F336">
            <w:pPr>
              <w:pStyle w:val="6"/>
              <w:spacing w:before="70" w:line="196" w:lineRule="auto"/>
              <w:ind w:left="72"/>
              <w:rPr>
                <w:sz w:val="21"/>
                <w:szCs w:val="21"/>
              </w:rPr>
            </w:pPr>
            <w:r>
              <w:rPr>
                <w:sz w:val="21"/>
                <w:szCs w:val="21"/>
              </w:rPr>
              <w:t>施工期废水沉淀后回用于施工场地内洒水降尘，不外</w:t>
            </w:r>
          </w:p>
          <w:p w14:paraId="211F0447">
            <w:pPr>
              <w:pStyle w:val="6"/>
              <w:spacing w:line="216" w:lineRule="auto"/>
              <w:ind w:left="92"/>
              <w:rPr>
                <w:sz w:val="21"/>
                <w:szCs w:val="21"/>
              </w:rPr>
            </w:pPr>
            <w:r>
              <w:rPr>
                <w:color w:val="506070"/>
                <w:spacing w:val="-2"/>
                <w:sz w:val="21"/>
                <w:szCs w:val="21"/>
              </w:rPr>
              <w:t>排。</w:t>
            </w:r>
          </w:p>
        </w:tc>
        <w:tc>
          <w:tcPr>
            <w:tcW w:w="2988" w:type="dxa"/>
            <w:vAlign w:val="top"/>
          </w:tcPr>
          <w:p w14:paraId="4D0004A0">
            <w:pPr>
              <w:pStyle w:val="6"/>
              <w:spacing w:before="70" w:line="206" w:lineRule="auto"/>
              <w:ind w:left="85" w:right="93" w:firstLine="40"/>
              <w:rPr>
                <w:sz w:val="21"/>
                <w:szCs w:val="21"/>
              </w:rPr>
            </w:pPr>
            <w:r>
              <w:rPr>
                <w:spacing w:val="2"/>
                <w:sz w:val="21"/>
                <w:szCs w:val="21"/>
              </w:rPr>
              <w:t>废水沉淀后回用于施工场地内</w:t>
            </w:r>
            <w:r>
              <w:rPr>
                <w:spacing w:val="1"/>
                <w:sz w:val="21"/>
                <w:szCs w:val="21"/>
              </w:rPr>
              <w:t xml:space="preserve"> </w:t>
            </w:r>
            <w:r>
              <w:rPr>
                <w:spacing w:val="-1"/>
                <w:sz w:val="21"/>
                <w:szCs w:val="21"/>
              </w:rPr>
              <w:t>洒水降尘，不外排。</w:t>
            </w:r>
          </w:p>
        </w:tc>
        <w:tc>
          <w:tcPr>
            <w:tcW w:w="3008" w:type="dxa"/>
            <w:vAlign w:val="top"/>
          </w:tcPr>
          <w:p w14:paraId="414F8FEE">
            <w:pPr>
              <w:pStyle w:val="6"/>
              <w:spacing w:before="170" w:line="219" w:lineRule="auto"/>
              <w:ind w:left="1028"/>
              <w:rPr>
                <w:sz w:val="21"/>
                <w:szCs w:val="21"/>
              </w:rPr>
            </w:pPr>
            <w:r>
              <w:rPr>
                <w:spacing w:val="-1"/>
                <w:sz w:val="21"/>
                <w:szCs w:val="21"/>
              </w:rPr>
              <w:t>满足要求。</w:t>
            </w:r>
          </w:p>
        </w:tc>
        <w:tc>
          <w:tcPr>
            <w:tcW w:w="115" w:type="dxa"/>
            <w:tcBorders>
              <w:top w:val="nil"/>
              <w:bottom w:val="nil"/>
            </w:tcBorders>
            <w:vAlign w:val="top"/>
          </w:tcPr>
          <w:p w14:paraId="36F844C0">
            <w:pPr>
              <w:rPr>
                <w:rFonts w:ascii="Arial"/>
                <w:sz w:val="21"/>
              </w:rPr>
            </w:pPr>
          </w:p>
        </w:tc>
      </w:tr>
      <w:tr w14:paraId="55624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44" w:type="dxa"/>
            <w:vMerge w:val="continue"/>
            <w:tcBorders>
              <w:top w:val="nil"/>
              <w:bottom w:val="nil"/>
            </w:tcBorders>
            <w:vAlign w:val="top"/>
          </w:tcPr>
          <w:p w14:paraId="660B4A28">
            <w:pPr>
              <w:rPr>
                <w:rFonts w:ascii="Arial"/>
                <w:sz w:val="21"/>
              </w:rPr>
            </w:pPr>
          </w:p>
        </w:tc>
        <w:tc>
          <w:tcPr>
            <w:tcW w:w="120" w:type="dxa"/>
            <w:vMerge w:val="continue"/>
            <w:tcBorders>
              <w:top w:val="nil"/>
              <w:bottom w:val="nil"/>
            </w:tcBorders>
            <w:vAlign w:val="top"/>
          </w:tcPr>
          <w:p w14:paraId="35B72C1A">
            <w:pPr>
              <w:rPr>
                <w:rFonts w:ascii="Arial"/>
                <w:sz w:val="21"/>
              </w:rPr>
            </w:pPr>
          </w:p>
        </w:tc>
        <w:tc>
          <w:tcPr>
            <w:tcW w:w="1019" w:type="dxa"/>
            <w:vAlign w:val="top"/>
          </w:tcPr>
          <w:p w14:paraId="296A3B09">
            <w:pPr>
              <w:pStyle w:val="6"/>
              <w:spacing w:before="192" w:line="241" w:lineRule="auto"/>
              <w:ind w:left="441"/>
              <w:rPr>
                <w:sz w:val="21"/>
                <w:szCs w:val="21"/>
              </w:rPr>
            </w:pPr>
            <w:r>
              <w:rPr>
                <w:sz w:val="21"/>
                <w:szCs w:val="21"/>
              </w:rPr>
              <w:t>2</w:t>
            </w:r>
          </w:p>
        </w:tc>
        <w:tc>
          <w:tcPr>
            <w:tcW w:w="4996" w:type="dxa"/>
            <w:vAlign w:val="top"/>
          </w:tcPr>
          <w:p w14:paraId="746FCFDB">
            <w:pPr>
              <w:pStyle w:val="6"/>
              <w:spacing w:before="170" w:line="219" w:lineRule="auto"/>
              <w:ind w:left="102"/>
              <w:rPr>
                <w:sz w:val="21"/>
                <w:szCs w:val="21"/>
              </w:rPr>
            </w:pPr>
            <w:r>
              <w:rPr>
                <w:spacing w:val="-1"/>
                <w:sz w:val="21"/>
                <w:szCs w:val="21"/>
              </w:rPr>
              <w:t>土堆、料堆采用防尘网和料布覆盖，防治扬尘。</w:t>
            </w:r>
          </w:p>
        </w:tc>
        <w:tc>
          <w:tcPr>
            <w:tcW w:w="2988" w:type="dxa"/>
            <w:vAlign w:val="top"/>
          </w:tcPr>
          <w:p w14:paraId="2EACE20E">
            <w:pPr>
              <w:pStyle w:val="6"/>
              <w:spacing w:before="50" w:line="219" w:lineRule="auto"/>
              <w:ind w:left="126"/>
              <w:rPr>
                <w:sz w:val="21"/>
                <w:szCs w:val="21"/>
              </w:rPr>
            </w:pPr>
            <w:r>
              <w:rPr>
                <w:spacing w:val="-1"/>
                <w:sz w:val="21"/>
                <w:szCs w:val="21"/>
              </w:rPr>
              <w:t>土堆、料堆采用防尘网和料布</w:t>
            </w:r>
          </w:p>
          <w:p w14:paraId="49725C7B">
            <w:pPr>
              <w:pStyle w:val="6"/>
              <w:spacing w:before="13" w:line="199" w:lineRule="auto"/>
              <w:ind w:left="1226"/>
              <w:rPr>
                <w:sz w:val="21"/>
                <w:szCs w:val="21"/>
              </w:rPr>
            </w:pPr>
            <w:r>
              <w:rPr>
                <w:spacing w:val="-2"/>
                <w:sz w:val="21"/>
                <w:szCs w:val="21"/>
              </w:rPr>
              <w:t>覆盖。</w:t>
            </w:r>
          </w:p>
        </w:tc>
        <w:tc>
          <w:tcPr>
            <w:tcW w:w="3008" w:type="dxa"/>
            <w:vAlign w:val="top"/>
          </w:tcPr>
          <w:p w14:paraId="72431CD8">
            <w:pPr>
              <w:pStyle w:val="6"/>
              <w:spacing w:before="171" w:line="219" w:lineRule="auto"/>
              <w:ind w:left="1028"/>
              <w:rPr>
                <w:sz w:val="21"/>
                <w:szCs w:val="21"/>
              </w:rPr>
            </w:pPr>
            <w:r>
              <w:rPr>
                <w:spacing w:val="-1"/>
                <w:sz w:val="21"/>
                <w:szCs w:val="21"/>
              </w:rPr>
              <w:t>满足要求。</w:t>
            </w:r>
          </w:p>
        </w:tc>
        <w:tc>
          <w:tcPr>
            <w:tcW w:w="115" w:type="dxa"/>
            <w:tcBorders>
              <w:top w:val="nil"/>
              <w:bottom w:val="nil"/>
            </w:tcBorders>
            <w:vAlign w:val="top"/>
          </w:tcPr>
          <w:p w14:paraId="1AFE32E3">
            <w:pPr>
              <w:rPr>
                <w:rFonts w:ascii="Arial"/>
                <w:sz w:val="21"/>
              </w:rPr>
            </w:pPr>
          </w:p>
        </w:tc>
      </w:tr>
      <w:tr w14:paraId="7D930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944" w:type="dxa"/>
            <w:vMerge w:val="continue"/>
            <w:tcBorders>
              <w:top w:val="nil"/>
              <w:bottom w:val="nil"/>
            </w:tcBorders>
            <w:vAlign w:val="top"/>
          </w:tcPr>
          <w:p w14:paraId="506C19F8">
            <w:pPr>
              <w:rPr>
                <w:rFonts w:ascii="Arial"/>
                <w:sz w:val="21"/>
              </w:rPr>
            </w:pPr>
          </w:p>
        </w:tc>
        <w:tc>
          <w:tcPr>
            <w:tcW w:w="120" w:type="dxa"/>
            <w:vMerge w:val="continue"/>
            <w:tcBorders>
              <w:top w:val="nil"/>
              <w:bottom w:val="nil"/>
            </w:tcBorders>
            <w:vAlign w:val="top"/>
          </w:tcPr>
          <w:p w14:paraId="3540FE85">
            <w:pPr>
              <w:rPr>
                <w:rFonts w:ascii="Arial"/>
                <w:sz w:val="21"/>
              </w:rPr>
            </w:pPr>
          </w:p>
        </w:tc>
        <w:tc>
          <w:tcPr>
            <w:tcW w:w="1019" w:type="dxa"/>
            <w:textDirection w:val="tbRlV"/>
            <w:vAlign w:val="top"/>
          </w:tcPr>
          <w:p w14:paraId="309F103D">
            <w:pPr>
              <w:spacing w:line="391" w:lineRule="auto"/>
              <w:rPr>
                <w:rFonts w:ascii="Arial"/>
                <w:sz w:val="21"/>
              </w:rPr>
            </w:pPr>
          </w:p>
          <w:p w14:paraId="5A5AEDFC">
            <w:pPr>
              <w:pStyle w:val="6"/>
              <w:spacing w:before="70" w:line="144" w:lineRule="exact"/>
              <w:ind w:left="256"/>
              <w:rPr>
                <w:sz w:val="21"/>
                <w:szCs w:val="21"/>
              </w:rPr>
            </w:pPr>
            <w:r>
              <w:rPr>
                <w:spacing w:val="51"/>
                <w:w w:val="125"/>
                <w:position w:val="-3"/>
                <w:sz w:val="21"/>
                <w:szCs w:val="21"/>
              </w:rPr>
              <w:t>3</w:t>
            </w:r>
          </w:p>
        </w:tc>
        <w:tc>
          <w:tcPr>
            <w:tcW w:w="4996" w:type="dxa"/>
            <w:vAlign w:val="top"/>
          </w:tcPr>
          <w:p w14:paraId="35725244">
            <w:pPr>
              <w:pStyle w:val="6"/>
              <w:spacing w:before="51" w:line="232" w:lineRule="auto"/>
              <w:ind w:left="101" w:right="72" w:hanging="29"/>
              <w:rPr>
                <w:sz w:val="21"/>
                <w:szCs w:val="21"/>
              </w:rPr>
            </w:pPr>
            <w:r>
              <w:rPr>
                <w:sz w:val="21"/>
                <w:szCs w:val="21"/>
              </w:rPr>
              <w:t>建筑垃圾委托有资质单位处置，生活垃圾委托环卫部</w:t>
            </w:r>
            <w:r>
              <w:rPr>
                <w:spacing w:val="10"/>
                <w:sz w:val="21"/>
                <w:szCs w:val="21"/>
              </w:rPr>
              <w:t xml:space="preserve"> </w:t>
            </w:r>
            <w:r>
              <w:rPr>
                <w:spacing w:val="-1"/>
                <w:sz w:val="21"/>
                <w:szCs w:val="21"/>
              </w:rPr>
              <w:t>门清运。</w:t>
            </w:r>
          </w:p>
        </w:tc>
        <w:tc>
          <w:tcPr>
            <w:tcW w:w="2988" w:type="dxa"/>
            <w:vAlign w:val="top"/>
          </w:tcPr>
          <w:p w14:paraId="6FC4872B">
            <w:pPr>
              <w:pStyle w:val="6"/>
              <w:spacing w:before="53" w:line="220" w:lineRule="auto"/>
              <w:ind w:left="226"/>
              <w:rPr>
                <w:sz w:val="21"/>
                <w:szCs w:val="21"/>
              </w:rPr>
            </w:pPr>
            <w:r>
              <w:rPr>
                <w:spacing w:val="-1"/>
                <w:sz w:val="21"/>
                <w:szCs w:val="21"/>
              </w:rPr>
              <w:t>建筑垃圾委托有资质单位处</w:t>
            </w:r>
          </w:p>
          <w:p w14:paraId="7660ADBD">
            <w:pPr>
              <w:pStyle w:val="6"/>
              <w:spacing w:before="29" w:line="219" w:lineRule="auto"/>
              <w:ind w:left="126"/>
              <w:rPr>
                <w:sz w:val="21"/>
                <w:szCs w:val="21"/>
              </w:rPr>
            </w:pPr>
            <w:r>
              <w:rPr>
                <w:spacing w:val="-1"/>
                <w:sz w:val="21"/>
                <w:szCs w:val="21"/>
              </w:rPr>
              <w:t>置，生活垃圾委托环卫部门清</w:t>
            </w:r>
          </w:p>
          <w:p w14:paraId="58AA609B">
            <w:pPr>
              <w:pStyle w:val="6"/>
              <w:spacing w:line="190" w:lineRule="auto"/>
              <w:ind w:left="1326"/>
              <w:rPr>
                <w:sz w:val="21"/>
                <w:szCs w:val="21"/>
              </w:rPr>
            </w:pPr>
            <w:r>
              <w:rPr>
                <w:spacing w:val="2"/>
                <w:sz w:val="21"/>
                <w:szCs w:val="21"/>
              </w:rPr>
              <w:t>运。</w:t>
            </w:r>
          </w:p>
        </w:tc>
        <w:tc>
          <w:tcPr>
            <w:tcW w:w="3008" w:type="dxa"/>
            <w:vAlign w:val="top"/>
          </w:tcPr>
          <w:p w14:paraId="4B903529">
            <w:pPr>
              <w:pStyle w:val="6"/>
              <w:spacing w:before="302" w:line="219" w:lineRule="auto"/>
              <w:ind w:left="1028"/>
              <w:rPr>
                <w:sz w:val="21"/>
                <w:szCs w:val="21"/>
              </w:rPr>
            </w:pPr>
            <w:r>
              <w:rPr>
                <w:spacing w:val="-1"/>
                <w:sz w:val="21"/>
                <w:szCs w:val="21"/>
              </w:rPr>
              <w:t>满足要求。</w:t>
            </w:r>
          </w:p>
        </w:tc>
        <w:tc>
          <w:tcPr>
            <w:tcW w:w="115" w:type="dxa"/>
            <w:tcBorders>
              <w:top w:val="nil"/>
              <w:bottom w:val="nil"/>
            </w:tcBorders>
            <w:vAlign w:val="top"/>
          </w:tcPr>
          <w:p w14:paraId="563A2AE7">
            <w:pPr>
              <w:rPr>
                <w:rFonts w:ascii="Arial"/>
                <w:sz w:val="21"/>
              </w:rPr>
            </w:pPr>
          </w:p>
        </w:tc>
      </w:tr>
      <w:tr w14:paraId="67988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8" w:hRule="atLeast"/>
        </w:trPr>
        <w:tc>
          <w:tcPr>
            <w:tcW w:w="944" w:type="dxa"/>
            <w:vMerge w:val="continue"/>
            <w:tcBorders>
              <w:top w:val="nil"/>
              <w:bottom w:val="nil"/>
            </w:tcBorders>
            <w:vAlign w:val="top"/>
          </w:tcPr>
          <w:p w14:paraId="32DC9626">
            <w:pPr>
              <w:rPr>
                <w:rFonts w:ascii="Arial"/>
                <w:sz w:val="21"/>
              </w:rPr>
            </w:pPr>
          </w:p>
        </w:tc>
        <w:tc>
          <w:tcPr>
            <w:tcW w:w="120" w:type="dxa"/>
            <w:vMerge w:val="continue"/>
            <w:tcBorders>
              <w:top w:val="nil"/>
              <w:bottom w:val="nil"/>
            </w:tcBorders>
            <w:vAlign w:val="top"/>
          </w:tcPr>
          <w:p w14:paraId="4034377F">
            <w:pPr>
              <w:rPr>
                <w:rFonts w:ascii="Arial"/>
                <w:sz w:val="21"/>
              </w:rPr>
            </w:pPr>
          </w:p>
        </w:tc>
        <w:tc>
          <w:tcPr>
            <w:tcW w:w="1019" w:type="dxa"/>
            <w:vAlign w:val="top"/>
          </w:tcPr>
          <w:p w14:paraId="52D22387">
            <w:pPr>
              <w:spacing w:line="393" w:lineRule="auto"/>
              <w:rPr>
                <w:rFonts w:ascii="Arial"/>
                <w:sz w:val="21"/>
              </w:rPr>
            </w:pPr>
          </w:p>
          <w:p w14:paraId="7BC01FBE">
            <w:pPr>
              <w:pStyle w:val="6"/>
              <w:spacing w:before="69" w:line="241" w:lineRule="auto"/>
              <w:ind w:left="441"/>
              <w:rPr>
                <w:sz w:val="21"/>
                <w:szCs w:val="21"/>
              </w:rPr>
            </w:pPr>
            <w:r>
              <w:rPr>
                <w:color w:val="506060"/>
                <w:sz w:val="21"/>
                <w:szCs w:val="21"/>
              </w:rPr>
              <w:t>4</w:t>
            </w:r>
          </w:p>
        </w:tc>
        <w:tc>
          <w:tcPr>
            <w:tcW w:w="4996" w:type="dxa"/>
            <w:vAlign w:val="top"/>
          </w:tcPr>
          <w:p w14:paraId="615EE6F6">
            <w:pPr>
              <w:pStyle w:val="6"/>
              <w:spacing w:before="63" w:line="219" w:lineRule="auto"/>
              <w:ind w:left="72"/>
              <w:rPr>
                <w:sz w:val="21"/>
                <w:szCs w:val="21"/>
              </w:rPr>
            </w:pPr>
            <w:r>
              <w:rPr>
                <w:sz w:val="21"/>
                <w:szCs w:val="21"/>
              </w:rPr>
              <w:t>实行雨污分流，雨水排入厂内雨水管网，清洗废水经</w:t>
            </w:r>
          </w:p>
          <w:p w14:paraId="47D8311A">
            <w:pPr>
              <w:pStyle w:val="6"/>
              <w:spacing w:before="29" w:line="219" w:lineRule="auto"/>
              <w:ind w:left="182"/>
              <w:rPr>
                <w:sz w:val="21"/>
                <w:szCs w:val="21"/>
              </w:rPr>
            </w:pPr>
            <w:r>
              <w:rPr>
                <w:sz w:val="21"/>
                <w:szCs w:val="21"/>
              </w:rPr>
              <w:t>设置的沉淀池处理后与生活废水一起依托厂区已建</w:t>
            </w:r>
          </w:p>
          <w:p w14:paraId="78CAB8FF">
            <w:pPr>
              <w:pStyle w:val="6"/>
              <w:spacing w:before="22" w:line="219" w:lineRule="auto"/>
              <w:ind w:left="72"/>
              <w:rPr>
                <w:sz w:val="21"/>
                <w:szCs w:val="21"/>
              </w:rPr>
            </w:pPr>
            <w:r>
              <w:rPr>
                <w:spacing w:val="-1"/>
                <w:sz w:val="21"/>
                <w:szCs w:val="21"/>
              </w:rPr>
              <w:t>污水处理站处理达到《城镇污水处理厂污染物排放标</w:t>
            </w:r>
          </w:p>
          <w:p w14:paraId="36BA75EA">
            <w:pPr>
              <w:pStyle w:val="6"/>
              <w:spacing w:before="1" w:line="179" w:lineRule="auto"/>
              <w:ind w:left="702"/>
              <w:rPr>
                <w:sz w:val="21"/>
                <w:szCs w:val="21"/>
              </w:rPr>
            </w:pPr>
            <w:r>
              <w:rPr>
                <w:sz w:val="21"/>
                <w:szCs w:val="21"/>
              </w:rPr>
              <w:t>准》(GB18918-2002)一级A标准后外排。</w:t>
            </w:r>
          </w:p>
        </w:tc>
        <w:tc>
          <w:tcPr>
            <w:tcW w:w="2988" w:type="dxa"/>
            <w:vAlign w:val="top"/>
          </w:tcPr>
          <w:p w14:paraId="6070A640">
            <w:pPr>
              <w:spacing w:line="273" w:lineRule="auto"/>
              <w:rPr>
                <w:rFonts w:ascii="Arial"/>
                <w:sz w:val="21"/>
              </w:rPr>
            </w:pPr>
          </w:p>
          <w:p w14:paraId="626C2B79">
            <w:pPr>
              <w:pStyle w:val="6"/>
              <w:spacing w:before="69" w:line="219" w:lineRule="auto"/>
              <w:ind w:left="126"/>
              <w:rPr>
                <w:sz w:val="21"/>
                <w:szCs w:val="21"/>
              </w:rPr>
            </w:pPr>
            <w:r>
              <w:rPr>
                <w:sz w:val="21"/>
                <w:szCs w:val="21"/>
              </w:rPr>
              <w:t>目前项目处于停产状态，实际</w:t>
            </w:r>
          </w:p>
          <w:p w14:paraId="124D8B42">
            <w:pPr>
              <w:pStyle w:val="6"/>
              <w:spacing w:line="219" w:lineRule="auto"/>
              <w:ind w:left="906"/>
              <w:rPr>
                <w:sz w:val="21"/>
                <w:szCs w:val="21"/>
              </w:rPr>
            </w:pPr>
            <w:r>
              <w:rPr>
                <w:sz w:val="21"/>
                <w:szCs w:val="21"/>
              </w:rPr>
              <w:t>无废水产排。</w:t>
            </w:r>
          </w:p>
        </w:tc>
        <w:tc>
          <w:tcPr>
            <w:tcW w:w="3008" w:type="dxa"/>
            <w:vAlign w:val="top"/>
          </w:tcPr>
          <w:p w14:paraId="3115D7A0">
            <w:pPr>
              <w:spacing w:line="373" w:lineRule="auto"/>
              <w:rPr>
                <w:rFonts w:ascii="Arial"/>
                <w:sz w:val="21"/>
              </w:rPr>
            </w:pPr>
          </w:p>
          <w:p w14:paraId="217D1496">
            <w:pPr>
              <w:pStyle w:val="6"/>
              <w:spacing w:before="68" w:line="219" w:lineRule="auto"/>
              <w:ind w:left="708"/>
              <w:rPr>
                <w:sz w:val="21"/>
                <w:szCs w:val="21"/>
              </w:rPr>
            </w:pPr>
            <w:r>
              <w:rPr>
                <w:sz w:val="21"/>
                <w:szCs w:val="21"/>
              </w:rPr>
              <w:t>目前该项目停产。</w:t>
            </w:r>
          </w:p>
        </w:tc>
        <w:tc>
          <w:tcPr>
            <w:tcW w:w="115" w:type="dxa"/>
            <w:tcBorders>
              <w:top w:val="nil"/>
              <w:bottom w:val="nil"/>
            </w:tcBorders>
            <w:vAlign w:val="top"/>
          </w:tcPr>
          <w:p w14:paraId="2252F094">
            <w:pPr>
              <w:rPr>
                <w:rFonts w:ascii="Arial"/>
                <w:sz w:val="21"/>
              </w:rPr>
            </w:pPr>
          </w:p>
        </w:tc>
      </w:tr>
      <w:tr w14:paraId="37961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8" w:hRule="atLeast"/>
        </w:trPr>
        <w:tc>
          <w:tcPr>
            <w:tcW w:w="944" w:type="dxa"/>
            <w:vMerge w:val="continue"/>
            <w:tcBorders>
              <w:top w:val="nil"/>
              <w:bottom w:val="nil"/>
            </w:tcBorders>
            <w:vAlign w:val="top"/>
          </w:tcPr>
          <w:p w14:paraId="34FD6631">
            <w:pPr>
              <w:rPr>
                <w:rFonts w:ascii="Arial"/>
                <w:sz w:val="21"/>
              </w:rPr>
            </w:pPr>
          </w:p>
        </w:tc>
        <w:tc>
          <w:tcPr>
            <w:tcW w:w="120" w:type="dxa"/>
            <w:vMerge w:val="continue"/>
            <w:tcBorders>
              <w:top w:val="nil"/>
              <w:bottom w:val="nil"/>
            </w:tcBorders>
            <w:vAlign w:val="top"/>
          </w:tcPr>
          <w:p w14:paraId="6A0C603C">
            <w:pPr>
              <w:rPr>
                <w:rFonts w:ascii="Arial"/>
                <w:sz w:val="21"/>
              </w:rPr>
            </w:pPr>
          </w:p>
        </w:tc>
        <w:tc>
          <w:tcPr>
            <w:tcW w:w="1019" w:type="dxa"/>
            <w:vAlign w:val="top"/>
          </w:tcPr>
          <w:p w14:paraId="254028E1">
            <w:pPr>
              <w:spacing w:line="267" w:lineRule="auto"/>
              <w:rPr>
                <w:rFonts w:ascii="Arial"/>
                <w:sz w:val="21"/>
              </w:rPr>
            </w:pPr>
          </w:p>
          <w:p w14:paraId="16459EF0">
            <w:pPr>
              <w:spacing w:line="267" w:lineRule="auto"/>
              <w:rPr>
                <w:rFonts w:ascii="Arial"/>
                <w:sz w:val="21"/>
              </w:rPr>
            </w:pPr>
          </w:p>
          <w:p w14:paraId="212134D7">
            <w:pPr>
              <w:pStyle w:val="6"/>
              <w:spacing w:before="68"/>
              <w:ind w:left="441"/>
              <w:rPr>
                <w:sz w:val="21"/>
                <w:szCs w:val="21"/>
              </w:rPr>
            </w:pPr>
            <w:r>
              <w:rPr>
                <w:sz w:val="21"/>
                <w:szCs w:val="21"/>
              </w:rPr>
              <w:t>5</w:t>
            </w:r>
          </w:p>
        </w:tc>
        <w:tc>
          <w:tcPr>
            <w:tcW w:w="4996" w:type="dxa"/>
            <w:vAlign w:val="top"/>
          </w:tcPr>
          <w:p w14:paraId="10F17C13">
            <w:pPr>
              <w:spacing w:line="284" w:lineRule="auto"/>
              <w:rPr>
                <w:rFonts w:ascii="Arial"/>
                <w:sz w:val="21"/>
              </w:rPr>
            </w:pPr>
          </w:p>
          <w:p w14:paraId="140A1060">
            <w:pPr>
              <w:pStyle w:val="6"/>
              <w:spacing w:before="68" w:line="219" w:lineRule="auto"/>
              <w:ind w:left="122"/>
              <w:rPr>
                <w:sz w:val="21"/>
                <w:szCs w:val="21"/>
              </w:rPr>
            </w:pPr>
            <w:r>
              <w:rPr>
                <w:sz w:val="21"/>
                <w:szCs w:val="21"/>
              </w:rPr>
              <w:t>熔窑废气采用除尘+脱硫+脱硝。混料口设置集气罩，</w:t>
            </w:r>
          </w:p>
          <w:p w14:paraId="59338059">
            <w:pPr>
              <w:pStyle w:val="6"/>
              <w:spacing w:before="10" w:line="219" w:lineRule="auto"/>
              <w:ind w:left="72"/>
              <w:rPr>
                <w:sz w:val="21"/>
                <w:szCs w:val="21"/>
              </w:rPr>
            </w:pPr>
            <w:r>
              <w:rPr>
                <w:spacing w:val="-1"/>
                <w:sz w:val="21"/>
                <w:szCs w:val="21"/>
              </w:rPr>
              <w:t>混料口粉尘经布袋除尘器处理后通过排气筒外排，排</w:t>
            </w:r>
          </w:p>
          <w:p w14:paraId="4CD57CE7">
            <w:pPr>
              <w:pStyle w:val="6"/>
              <w:spacing w:before="22" w:line="219" w:lineRule="auto"/>
              <w:ind w:left="1542"/>
              <w:rPr>
                <w:sz w:val="21"/>
                <w:szCs w:val="21"/>
              </w:rPr>
            </w:pPr>
            <w:r>
              <w:rPr>
                <w:spacing w:val="-1"/>
                <w:sz w:val="21"/>
                <w:szCs w:val="21"/>
              </w:rPr>
              <w:t>气筒高度不低于15m。</w:t>
            </w:r>
          </w:p>
        </w:tc>
        <w:tc>
          <w:tcPr>
            <w:tcW w:w="2988" w:type="dxa"/>
            <w:vAlign w:val="top"/>
          </w:tcPr>
          <w:p w14:paraId="60F1B2CE">
            <w:pPr>
              <w:pStyle w:val="6"/>
              <w:spacing w:before="64" w:line="219" w:lineRule="auto"/>
              <w:ind w:left="176"/>
              <w:rPr>
                <w:sz w:val="21"/>
                <w:szCs w:val="21"/>
              </w:rPr>
            </w:pPr>
            <w:r>
              <w:rPr>
                <w:spacing w:val="-1"/>
                <w:sz w:val="21"/>
                <w:szCs w:val="21"/>
              </w:rPr>
              <w:t>项目实际熔窑废气采用除尘+</w:t>
            </w:r>
          </w:p>
          <w:p w14:paraId="28B2F866">
            <w:pPr>
              <w:pStyle w:val="6"/>
              <w:spacing w:before="32" w:line="219" w:lineRule="auto"/>
              <w:ind w:left="176"/>
              <w:rPr>
                <w:sz w:val="21"/>
                <w:szCs w:val="21"/>
              </w:rPr>
            </w:pPr>
            <w:r>
              <w:rPr>
                <w:spacing w:val="-1"/>
                <w:sz w:val="21"/>
                <w:szCs w:val="21"/>
              </w:rPr>
              <w:t>脱硫+脱硝。混料口设置集气</w:t>
            </w:r>
          </w:p>
          <w:p w14:paraId="6F617E84">
            <w:pPr>
              <w:pStyle w:val="6"/>
              <w:spacing w:before="29" w:line="219" w:lineRule="auto"/>
              <w:ind w:left="126"/>
              <w:rPr>
                <w:sz w:val="21"/>
                <w:szCs w:val="21"/>
              </w:rPr>
            </w:pPr>
            <w:r>
              <w:rPr>
                <w:spacing w:val="-1"/>
                <w:sz w:val="21"/>
                <w:szCs w:val="21"/>
              </w:rPr>
              <w:t>罩，混料口粉尘经布袋除尘器</w:t>
            </w:r>
          </w:p>
          <w:p w14:paraId="14D35537">
            <w:pPr>
              <w:pStyle w:val="6"/>
              <w:spacing w:before="12" w:line="204" w:lineRule="auto"/>
              <w:ind w:left="276"/>
              <w:rPr>
                <w:sz w:val="21"/>
                <w:szCs w:val="21"/>
              </w:rPr>
            </w:pPr>
            <w:r>
              <w:rPr>
                <w:spacing w:val="1"/>
                <w:sz w:val="21"/>
                <w:szCs w:val="21"/>
              </w:rPr>
              <w:t>处理后通过15m高排气筒外</w:t>
            </w:r>
          </w:p>
          <w:p w14:paraId="297B2A11">
            <w:pPr>
              <w:pStyle w:val="6"/>
              <w:spacing w:line="211" w:lineRule="auto"/>
              <w:ind w:left="1326"/>
              <w:rPr>
                <w:sz w:val="21"/>
                <w:szCs w:val="21"/>
              </w:rPr>
            </w:pPr>
            <w:r>
              <w:rPr>
                <w:color w:val="506060"/>
                <w:spacing w:val="2"/>
                <w:sz w:val="21"/>
                <w:szCs w:val="21"/>
              </w:rPr>
              <w:t>排。</w:t>
            </w:r>
          </w:p>
        </w:tc>
        <w:tc>
          <w:tcPr>
            <w:tcW w:w="3008" w:type="dxa"/>
            <w:vAlign w:val="top"/>
          </w:tcPr>
          <w:p w14:paraId="78DB28FC">
            <w:pPr>
              <w:spacing w:line="257" w:lineRule="auto"/>
              <w:rPr>
                <w:rFonts w:ascii="Arial"/>
                <w:sz w:val="21"/>
              </w:rPr>
            </w:pPr>
          </w:p>
          <w:p w14:paraId="330BF90B">
            <w:pPr>
              <w:spacing w:line="257" w:lineRule="auto"/>
              <w:rPr>
                <w:rFonts w:ascii="Arial"/>
                <w:sz w:val="21"/>
              </w:rPr>
            </w:pPr>
          </w:p>
          <w:p w14:paraId="715E51F1">
            <w:pPr>
              <w:pStyle w:val="6"/>
              <w:spacing w:before="68" w:line="219" w:lineRule="auto"/>
              <w:ind w:left="708"/>
              <w:rPr>
                <w:sz w:val="21"/>
                <w:szCs w:val="21"/>
              </w:rPr>
            </w:pPr>
            <w:r>
              <w:rPr>
                <w:sz w:val="21"/>
                <w:szCs w:val="21"/>
              </w:rPr>
              <w:t>目前该项目停产。</w:t>
            </w:r>
          </w:p>
        </w:tc>
        <w:tc>
          <w:tcPr>
            <w:tcW w:w="115" w:type="dxa"/>
            <w:tcBorders>
              <w:top w:val="nil"/>
              <w:bottom w:val="nil"/>
            </w:tcBorders>
            <w:vAlign w:val="top"/>
          </w:tcPr>
          <w:p w14:paraId="552CBAD7">
            <w:pPr>
              <w:rPr>
                <w:rFonts w:ascii="Arial"/>
                <w:sz w:val="21"/>
              </w:rPr>
            </w:pPr>
          </w:p>
        </w:tc>
      </w:tr>
      <w:tr w14:paraId="281B8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944" w:type="dxa"/>
            <w:vMerge w:val="continue"/>
            <w:tcBorders>
              <w:top w:val="nil"/>
            </w:tcBorders>
            <w:vAlign w:val="top"/>
          </w:tcPr>
          <w:p w14:paraId="1793CDBA">
            <w:pPr>
              <w:rPr>
                <w:rFonts w:ascii="Arial"/>
                <w:sz w:val="21"/>
              </w:rPr>
            </w:pPr>
          </w:p>
        </w:tc>
        <w:tc>
          <w:tcPr>
            <w:tcW w:w="120" w:type="dxa"/>
            <w:vMerge w:val="continue"/>
            <w:tcBorders>
              <w:top w:val="nil"/>
            </w:tcBorders>
            <w:vAlign w:val="top"/>
          </w:tcPr>
          <w:p w14:paraId="6D2E3584">
            <w:pPr>
              <w:rPr>
                <w:rFonts w:ascii="Arial"/>
                <w:sz w:val="21"/>
              </w:rPr>
            </w:pPr>
          </w:p>
        </w:tc>
        <w:tc>
          <w:tcPr>
            <w:tcW w:w="1019" w:type="dxa"/>
            <w:vAlign w:val="top"/>
          </w:tcPr>
          <w:p w14:paraId="0F89DD49">
            <w:pPr>
              <w:pStyle w:val="6"/>
              <w:spacing w:before="198"/>
              <w:ind w:left="441"/>
              <w:rPr>
                <w:sz w:val="21"/>
                <w:szCs w:val="21"/>
              </w:rPr>
            </w:pPr>
            <w:r>
              <w:rPr>
                <w:color w:val="304040"/>
                <w:sz w:val="21"/>
                <w:szCs w:val="21"/>
              </w:rPr>
              <w:t>6</w:t>
            </w:r>
          </w:p>
        </w:tc>
        <w:tc>
          <w:tcPr>
            <w:tcW w:w="4996" w:type="dxa"/>
            <w:vAlign w:val="top"/>
          </w:tcPr>
          <w:p w14:paraId="7BD38D5F">
            <w:pPr>
              <w:pStyle w:val="6"/>
              <w:spacing w:before="57" w:line="219" w:lineRule="auto"/>
              <w:ind w:left="72"/>
              <w:rPr>
                <w:sz w:val="21"/>
                <w:szCs w:val="21"/>
              </w:rPr>
            </w:pPr>
            <w:r>
              <w:rPr>
                <w:spacing w:val="-1"/>
                <w:sz w:val="21"/>
                <w:szCs w:val="21"/>
              </w:rPr>
              <w:t>碎玻璃收集后返回生产工序，混料口收集粉尘返回生</w:t>
            </w:r>
          </w:p>
          <w:p w14:paraId="7BEB65FA">
            <w:pPr>
              <w:pStyle w:val="6"/>
              <w:spacing w:line="199" w:lineRule="auto"/>
              <w:ind w:left="2121"/>
              <w:rPr>
                <w:sz w:val="21"/>
                <w:szCs w:val="21"/>
              </w:rPr>
            </w:pPr>
            <w:r>
              <w:rPr>
                <w:spacing w:val="-1"/>
                <w:sz w:val="21"/>
                <w:szCs w:val="21"/>
              </w:rPr>
              <w:t>产工序。</w:t>
            </w:r>
          </w:p>
        </w:tc>
        <w:tc>
          <w:tcPr>
            <w:tcW w:w="2988" w:type="dxa"/>
            <w:vAlign w:val="top"/>
          </w:tcPr>
          <w:p w14:paraId="48211314">
            <w:pPr>
              <w:pStyle w:val="6"/>
              <w:spacing w:before="58" w:line="209" w:lineRule="auto"/>
              <w:ind w:left="226" w:right="76" w:hanging="50"/>
              <w:rPr>
                <w:sz w:val="21"/>
                <w:szCs w:val="21"/>
              </w:rPr>
            </w:pPr>
            <w:r>
              <w:rPr>
                <w:spacing w:val="-1"/>
                <w:sz w:val="21"/>
                <w:szCs w:val="21"/>
              </w:rPr>
              <w:t>碎玻璃收集后返回生产工序，</w:t>
            </w:r>
            <w:r>
              <w:rPr>
                <w:spacing w:val="7"/>
                <w:sz w:val="21"/>
                <w:szCs w:val="21"/>
              </w:rPr>
              <w:t xml:space="preserve"> </w:t>
            </w:r>
            <w:r>
              <w:rPr>
                <w:sz w:val="21"/>
                <w:szCs w:val="21"/>
              </w:rPr>
              <w:t>混料口收集粉尘返回生产工</w:t>
            </w:r>
          </w:p>
        </w:tc>
        <w:tc>
          <w:tcPr>
            <w:tcW w:w="3008" w:type="dxa"/>
            <w:vAlign w:val="top"/>
          </w:tcPr>
          <w:p w14:paraId="62CB4551">
            <w:pPr>
              <w:pStyle w:val="6"/>
              <w:spacing w:before="177" w:line="219" w:lineRule="auto"/>
              <w:ind w:left="708"/>
              <w:rPr>
                <w:sz w:val="21"/>
                <w:szCs w:val="21"/>
              </w:rPr>
            </w:pPr>
            <w:r>
              <w:rPr>
                <w:sz w:val="21"/>
                <w:szCs w:val="21"/>
              </w:rPr>
              <w:t>目前该项目停产。</w:t>
            </w:r>
          </w:p>
        </w:tc>
        <w:tc>
          <w:tcPr>
            <w:tcW w:w="115" w:type="dxa"/>
            <w:tcBorders>
              <w:top w:val="nil"/>
            </w:tcBorders>
            <w:vAlign w:val="top"/>
          </w:tcPr>
          <w:p w14:paraId="3EBF9841">
            <w:pPr>
              <w:rPr>
                <w:rFonts w:ascii="Arial"/>
                <w:sz w:val="21"/>
              </w:rPr>
            </w:pPr>
          </w:p>
        </w:tc>
      </w:tr>
    </w:tbl>
    <w:p w14:paraId="60961C92">
      <w:pPr>
        <w:pStyle w:val="2"/>
      </w:pPr>
    </w:p>
    <w:p w14:paraId="4E21A515">
      <w:pPr>
        <w:sectPr>
          <w:footerReference r:id="rId34" w:type="default"/>
          <w:pgSz w:w="16840" w:h="11900"/>
          <w:pgMar w:top="400" w:right="1615" w:bottom="994" w:left="1994" w:header="0" w:footer="623" w:gutter="0"/>
          <w:cols w:space="720" w:num="1"/>
        </w:sectPr>
      </w:pPr>
    </w:p>
    <w:p w14:paraId="4F8FA1D0">
      <w:pPr>
        <w:spacing w:before="35"/>
      </w:pPr>
    </w:p>
    <w:p w14:paraId="4D32D698">
      <w:pPr>
        <w:spacing w:before="35"/>
      </w:pPr>
    </w:p>
    <w:p w14:paraId="20D1A0E7">
      <w:pPr>
        <w:spacing w:before="35"/>
      </w:pPr>
    </w:p>
    <w:p w14:paraId="3CFA1969">
      <w:pPr>
        <w:spacing w:before="34"/>
      </w:pPr>
    </w:p>
    <w:tbl>
      <w:tblPr>
        <w:tblStyle w:val="5"/>
        <w:tblW w:w="132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4"/>
        <w:gridCol w:w="130"/>
        <w:gridCol w:w="999"/>
        <w:gridCol w:w="4966"/>
        <w:gridCol w:w="3028"/>
        <w:gridCol w:w="3018"/>
        <w:gridCol w:w="115"/>
      </w:tblGrid>
      <w:tr w14:paraId="33650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44" w:type="dxa"/>
            <w:vMerge w:val="restart"/>
            <w:tcBorders>
              <w:bottom w:val="nil"/>
            </w:tcBorders>
            <w:vAlign w:val="top"/>
          </w:tcPr>
          <w:p w14:paraId="03F92719">
            <w:pPr>
              <w:rPr>
                <w:rFonts w:ascii="Arial"/>
                <w:sz w:val="21"/>
              </w:rPr>
            </w:pPr>
          </w:p>
        </w:tc>
        <w:tc>
          <w:tcPr>
            <w:tcW w:w="130" w:type="dxa"/>
            <w:tcBorders>
              <w:bottom w:val="nil"/>
            </w:tcBorders>
            <w:vAlign w:val="top"/>
          </w:tcPr>
          <w:p w14:paraId="1BA39596">
            <w:pPr>
              <w:rPr>
                <w:rFonts w:ascii="Arial"/>
                <w:sz w:val="21"/>
              </w:rPr>
            </w:pPr>
          </w:p>
        </w:tc>
        <w:tc>
          <w:tcPr>
            <w:tcW w:w="999" w:type="dxa"/>
            <w:vAlign w:val="top"/>
          </w:tcPr>
          <w:p w14:paraId="76DE5764">
            <w:pPr>
              <w:rPr>
                <w:rFonts w:ascii="Arial"/>
                <w:sz w:val="21"/>
              </w:rPr>
            </w:pPr>
          </w:p>
        </w:tc>
        <w:tc>
          <w:tcPr>
            <w:tcW w:w="4966" w:type="dxa"/>
            <w:vAlign w:val="top"/>
          </w:tcPr>
          <w:p w14:paraId="3542C135">
            <w:pPr>
              <w:rPr>
                <w:rFonts w:ascii="Arial"/>
                <w:sz w:val="21"/>
              </w:rPr>
            </w:pPr>
          </w:p>
        </w:tc>
        <w:tc>
          <w:tcPr>
            <w:tcW w:w="3028" w:type="dxa"/>
            <w:vAlign w:val="top"/>
          </w:tcPr>
          <w:p w14:paraId="7C4FDC9B">
            <w:pPr>
              <w:pStyle w:val="6"/>
              <w:spacing w:before="35" w:line="193" w:lineRule="auto"/>
              <w:ind w:left="1346"/>
              <w:rPr>
                <w:sz w:val="22"/>
                <w:szCs w:val="22"/>
              </w:rPr>
            </w:pPr>
            <w:r>
              <w:rPr>
                <w:spacing w:val="-1"/>
                <w:sz w:val="22"/>
                <w:szCs w:val="22"/>
              </w:rPr>
              <w:t>序。</w:t>
            </w:r>
          </w:p>
        </w:tc>
        <w:tc>
          <w:tcPr>
            <w:tcW w:w="3018" w:type="dxa"/>
            <w:vAlign w:val="top"/>
          </w:tcPr>
          <w:p w14:paraId="36A9CCDB">
            <w:pPr>
              <w:rPr>
                <w:rFonts w:ascii="Arial"/>
                <w:sz w:val="21"/>
              </w:rPr>
            </w:pPr>
          </w:p>
        </w:tc>
        <w:tc>
          <w:tcPr>
            <w:tcW w:w="115" w:type="dxa"/>
            <w:tcBorders>
              <w:bottom w:val="nil"/>
            </w:tcBorders>
            <w:vAlign w:val="top"/>
          </w:tcPr>
          <w:p w14:paraId="61E5674E">
            <w:pPr>
              <w:rPr>
                <w:rFonts w:ascii="Arial"/>
                <w:sz w:val="21"/>
              </w:rPr>
            </w:pPr>
          </w:p>
        </w:tc>
      </w:tr>
      <w:tr w14:paraId="524AD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44" w:type="dxa"/>
            <w:vMerge w:val="continue"/>
            <w:tcBorders>
              <w:top w:val="nil"/>
              <w:bottom w:val="nil"/>
            </w:tcBorders>
            <w:vAlign w:val="top"/>
          </w:tcPr>
          <w:p w14:paraId="0A733F0E">
            <w:pPr>
              <w:rPr>
                <w:rFonts w:ascii="Arial"/>
                <w:sz w:val="21"/>
              </w:rPr>
            </w:pPr>
          </w:p>
        </w:tc>
        <w:tc>
          <w:tcPr>
            <w:tcW w:w="130" w:type="dxa"/>
            <w:tcBorders>
              <w:top w:val="nil"/>
              <w:bottom w:val="nil"/>
            </w:tcBorders>
            <w:vAlign w:val="top"/>
          </w:tcPr>
          <w:p w14:paraId="1F28A46F">
            <w:pPr>
              <w:rPr>
                <w:rFonts w:ascii="Arial"/>
                <w:sz w:val="21"/>
              </w:rPr>
            </w:pPr>
          </w:p>
        </w:tc>
        <w:tc>
          <w:tcPr>
            <w:tcW w:w="999" w:type="dxa"/>
            <w:vAlign w:val="top"/>
          </w:tcPr>
          <w:p w14:paraId="0381DB6A">
            <w:pPr>
              <w:pStyle w:val="6"/>
              <w:spacing w:before="190"/>
              <w:ind w:left="431"/>
              <w:rPr>
                <w:sz w:val="22"/>
                <w:szCs w:val="22"/>
              </w:rPr>
            </w:pPr>
            <w:r>
              <w:rPr>
                <w:sz w:val="22"/>
                <w:szCs w:val="22"/>
              </w:rPr>
              <w:t>7</w:t>
            </w:r>
          </w:p>
        </w:tc>
        <w:tc>
          <w:tcPr>
            <w:tcW w:w="4966" w:type="dxa"/>
            <w:vAlign w:val="top"/>
          </w:tcPr>
          <w:p w14:paraId="7A0802A5">
            <w:pPr>
              <w:pStyle w:val="6"/>
              <w:spacing w:before="167" w:line="219" w:lineRule="auto"/>
              <w:ind w:left="331"/>
              <w:rPr>
                <w:sz w:val="22"/>
                <w:szCs w:val="22"/>
              </w:rPr>
            </w:pPr>
            <w:r>
              <w:rPr>
                <w:sz w:val="22"/>
                <w:szCs w:val="22"/>
              </w:rPr>
              <w:t>除尘器收尘灰外售给砖厂，脱硫的硫膏外售。</w:t>
            </w:r>
          </w:p>
        </w:tc>
        <w:tc>
          <w:tcPr>
            <w:tcW w:w="3028" w:type="dxa"/>
            <w:vAlign w:val="top"/>
          </w:tcPr>
          <w:p w14:paraId="53C2D84C">
            <w:pPr>
              <w:pStyle w:val="6"/>
              <w:spacing w:before="29" w:line="219" w:lineRule="auto"/>
              <w:ind w:left="75"/>
              <w:rPr>
                <w:sz w:val="22"/>
                <w:szCs w:val="22"/>
              </w:rPr>
            </w:pPr>
            <w:r>
              <w:rPr>
                <w:sz w:val="22"/>
                <w:szCs w:val="22"/>
              </w:rPr>
              <w:t>除尘器收尘灰外售给砖厂，脱</w:t>
            </w:r>
          </w:p>
          <w:p w14:paraId="2140B9B5">
            <w:pPr>
              <w:pStyle w:val="6"/>
              <w:spacing w:before="28" w:line="185" w:lineRule="auto"/>
              <w:ind w:left="796"/>
              <w:rPr>
                <w:sz w:val="22"/>
                <w:szCs w:val="22"/>
              </w:rPr>
            </w:pPr>
            <w:r>
              <w:rPr>
                <w:sz w:val="22"/>
                <w:szCs w:val="22"/>
              </w:rPr>
              <w:t>硫的硫膏外售。</w:t>
            </w:r>
          </w:p>
        </w:tc>
        <w:tc>
          <w:tcPr>
            <w:tcW w:w="3018" w:type="dxa"/>
            <w:vAlign w:val="top"/>
          </w:tcPr>
          <w:p w14:paraId="7C09235F">
            <w:pPr>
              <w:pStyle w:val="6"/>
              <w:spacing w:before="169" w:line="219" w:lineRule="auto"/>
              <w:ind w:left="677"/>
              <w:rPr>
                <w:sz w:val="22"/>
                <w:szCs w:val="22"/>
              </w:rPr>
            </w:pPr>
            <w:r>
              <w:rPr>
                <w:spacing w:val="-1"/>
                <w:sz w:val="22"/>
                <w:szCs w:val="22"/>
              </w:rPr>
              <w:t>目前该项目停产。</w:t>
            </w:r>
          </w:p>
        </w:tc>
        <w:tc>
          <w:tcPr>
            <w:tcW w:w="115" w:type="dxa"/>
            <w:tcBorders>
              <w:top w:val="nil"/>
              <w:bottom w:val="nil"/>
            </w:tcBorders>
            <w:vAlign w:val="top"/>
          </w:tcPr>
          <w:p w14:paraId="3557F31D">
            <w:pPr>
              <w:rPr>
                <w:rFonts w:ascii="Arial"/>
                <w:sz w:val="21"/>
              </w:rPr>
            </w:pPr>
          </w:p>
        </w:tc>
      </w:tr>
      <w:tr w14:paraId="5698C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944" w:type="dxa"/>
            <w:vMerge w:val="continue"/>
            <w:tcBorders>
              <w:top w:val="nil"/>
              <w:bottom w:val="nil"/>
            </w:tcBorders>
            <w:vAlign w:val="top"/>
          </w:tcPr>
          <w:p w14:paraId="0BED44BC">
            <w:pPr>
              <w:rPr>
                <w:rFonts w:ascii="Arial"/>
                <w:sz w:val="21"/>
              </w:rPr>
            </w:pPr>
          </w:p>
        </w:tc>
        <w:tc>
          <w:tcPr>
            <w:tcW w:w="130" w:type="dxa"/>
            <w:tcBorders>
              <w:top w:val="nil"/>
              <w:bottom w:val="nil"/>
            </w:tcBorders>
            <w:vAlign w:val="top"/>
          </w:tcPr>
          <w:p w14:paraId="74A94E33">
            <w:pPr>
              <w:rPr>
                <w:rFonts w:ascii="Arial"/>
                <w:sz w:val="21"/>
              </w:rPr>
            </w:pPr>
          </w:p>
        </w:tc>
        <w:tc>
          <w:tcPr>
            <w:tcW w:w="999" w:type="dxa"/>
            <w:vAlign w:val="top"/>
          </w:tcPr>
          <w:p w14:paraId="11EC0388">
            <w:pPr>
              <w:pStyle w:val="6"/>
              <w:spacing w:before="181"/>
              <w:ind w:left="431"/>
              <w:rPr>
                <w:sz w:val="22"/>
                <w:szCs w:val="22"/>
              </w:rPr>
            </w:pPr>
            <w:r>
              <w:rPr>
                <w:sz w:val="22"/>
                <w:szCs w:val="22"/>
              </w:rPr>
              <w:t>8</w:t>
            </w:r>
          </w:p>
        </w:tc>
        <w:tc>
          <w:tcPr>
            <w:tcW w:w="4966" w:type="dxa"/>
            <w:vAlign w:val="top"/>
          </w:tcPr>
          <w:p w14:paraId="2E09A2FA">
            <w:pPr>
              <w:pStyle w:val="6"/>
              <w:spacing w:before="158" w:line="219" w:lineRule="auto"/>
              <w:ind w:left="222"/>
              <w:rPr>
                <w:sz w:val="22"/>
                <w:szCs w:val="22"/>
              </w:rPr>
            </w:pPr>
            <w:r>
              <w:rPr>
                <w:sz w:val="22"/>
                <w:szCs w:val="22"/>
              </w:rPr>
              <w:t>SCR废催化剂7-8年更换一次，返回给厂家回收。</w:t>
            </w:r>
          </w:p>
        </w:tc>
        <w:tc>
          <w:tcPr>
            <w:tcW w:w="3028" w:type="dxa"/>
            <w:vAlign w:val="top"/>
          </w:tcPr>
          <w:p w14:paraId="5BAF867F">
            <w:pPr>
              <w:pStyle w:val="6"/>
              <w:spacing w:before="49" w:line="202" w:lineRule="auto"/>
              <w:ind w:right="1"/>
              <w:jc w:val="right"/>
              <w:rPr>
                <w:sz w:val="22"/>
                <w:szCs w:val="22"/>
              </w:rPr>
            </w:pPr>
            <w:r>
              <w:rPr>
                <w:sz w:val="22"/>
                <w:szCs w:val="22"/>
              </w:rPr>
              <w:t>SCR</w:t>
            </w:r>
            <w:r>
              <w:rPr>
                <w:spacing w:val="1"/>
                <w:sz w:val="22"/>
                <w:szCs w:val="22"/>
              </w:rPr>
              <w:t>废催化剂7-8年更换一次，</w:t>
            </w:r>
          </w:p>
          <w:p w14:paraId="7F96CF94">
            <w:pPr>
              <w:pStyle w:val="6"/>
              <w:spacing w:line="193" w:lineRule="auto"/>
              <w:ind w:left="686"/>
              <w:rPr>
                <w:sz w:val="22"/>
                <w:szCs w:val="22"/>
              </w:rPr>
            </w:pPr>
            <w:r>
              <w:rPr>
                <w:spacing w:val="-1"/>
                <w:sz w:val="22"/>
                <w:szCs w:val="22"/>
              </w:rPr>
              <w:t>返回给厂家回收。</w:t>
            </w:r>
          </w:p>
        </w:tc>
        <w:tc>
          <w:tcPr>
            <w:tcW w:w="3018" w:type="dxa"/>
            <w:vAlign w:val="top"/>
          </w:tcPr>
          <w:p w14:paraId="5722187A">
            <w:pPr>
              <w:rPr>
                <w:rFonts w:ascii="Arial"/>
                <w:sz w:val="21"/>
              </w:rPr>
            </w:pPr>
          </w:p>
        </w:tc>
        <w:tc>
          <w:tcPr>
            <w:tcW w:w="115" w:type="dxa"/>
            <w:tcBorders>
              <w:top w:val="nil"/>
              <w:bottom w:val="nil"/>
            </w:tcBorders>
            <w:vAlign w:val="top"/>
          </w:tcPr>
          <w:p w14:paraId="3B1564B8">
            <w:pPr>
              <w:rPr>
                <w:rFonts w:ascii="Arial"/>
                <w:sz w:val="21"/>
              </w:rPr>
            </w:pPr>
          </w:p>
        </w:tc>
      </w:tr>
      <w:tr w14:paraId="7FEB7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944" w:type="dxa"/>
            <w:vMerge w:val="continue"/>
            <w:tcBorders>
              <w:top w:val="nil"/>
              <w:bottom w:val="nil"/>
            </w:tcBorders>
            <w:vAlign w:val="top"/>
          </w:tcPr>
          <w:p w14:paraId="5C663611">
            <w:pPr>
              <w:rPr>
                <w:rFonts w:ascii="Arial"/>
                <w:sz w:val="21"/>
              </w:rPr>
            </w:pPr>
          </w:p>
        </w:tc>
        <w:tc>
          <w:tcPr>
            <w:tcW w:w="130" w:type="dxa"/>
            <w:tcBorders>
              <w:top w:val="nil"/>
            </w:tcBorders>
            <w:vAlign w:val="top"/>
          </w:tcPr>
          <w:p w14:paraId="4AC97107">
            <w:pPr>
              <w:rPr>
                <w:rFonts w:ascii="Arial"/>
                <w:sz w:val="21"/>
              </w:rPr>
            </w:pPr>
          </w:p>
        </w:tc>
        <w:tc>
          <w:tcPr>
            <w:tcW w:w="999" w:type="dxa"/>
            <w:vAlign w:val="top"/>
          </w:tcPr>
          <w:p w14:paraId="28D81C32">
            <w:pPr>
              <w:pStyle w:val="6"/>
              <w:spacing w:before="191"/>
              <w:ind w:left="431"/>
              <w:rPr>
                <w:sz w:val="22"/>
                <w:szCs w:val="22"/>
              </w:rPr>
            </w:pPr>
            <w:r>
              <w:rPr>
                <w:sz w:val="22"/>
                <w:szCs w:val="22"/>
              </w:rPr>
              <w:t>9</w:t>
            </w:r>
          </w:p>
        </w:tc>
        <w:tc>
          <w:tcPr>
            <w:tcW w:w="4966" w:type="dxa"/>
            <w:vAlign w:val="top"/>
          </w:tcPr>
          <w:p w14:paraId="19ACDB22">
            <w:pPr>
              <w:pStyle w:val="6"/>
              <w:spacing w:before="170" w:line="219" w:lineRule="auto"/>
              <w:ind w:left="491"/>
              <w:rPr>
                <w:sz w:val="22"/>
                <w:szCs w:val="22"/>
              </w:rPr>
            </w:pPr>
            <w:r>
              <w:rPr>
                <w:spacing w:val="-1"/>
                <w:sz w:val="22"/>
                <w:szCs w:val="22"/>
              </w:rPr>
              <w:t>生活垃圾委托环卫清运。固废处置率100%</w:t>
            </w:r>
          </w:p>
        </w:tc>
        <w:tc>
          <w:tcPr>
            <w:tcW w:w="3028" w:type="dxa"/>
            <w:vAlign w:val="top"/>
          </w:tcPr>
          <w:p w14:paraId="7334E66A">
            <w:pPr>
              <w:pStyle w:val="6"/>
              <w:spacing w:before="60" w:line="205" w:lineRule="auto"/>
              <w:ind w:left="955" w:right="70" w:hanging="880"/>
              <w:rPr>
                <w:sz w:val="22"/>
                <w:szCs w:val="22"/>
              </w:rPr>
            </w:pPr>
            <w:r>
              <w:rPr>
                <w:sz w:val="22"/>
                <w:szCs w:val="22"/>
              </w:rPr>
              <w:t>生活垃圾委托环卫清运。固废</w:t>
            </w:r>
            <w:r>
              <w:rPr>
                <w:spacing w:val="10"/>
                <w:sz w:val="22"/>
                <w:szCs w:val="22"/>
              </w:rPr>
              <w:t xml:space="preserve"> </w:t>
            </w:r>
            <w:r>
              <w:rPr>
                <w:spacing w:val="-2"/>
                <w:sz w:val="22"/>
                <w:szCs w:val="22"/>
              </w:rPr>
              <w:t>处置率100%</w:t>
            </w:r>
          </w:p>
        </w:tc>
        <w:tc>
          <w:tcPr>
            <w:tcW w:w="3018" w:type="dxa"/>
            <w:vAlign w:val="top"/>
          </w:tcPr>
          <w:p w14:paraId="427DF579">
            <w:pPr>
              <w:pStyle w:val="6"/>
              <w:spacing w:before="170" w:line="219" w:lineRule="auto"/>
              <w:ind w:left="677"/>
              <w:rPr>
                <w:sz w:val="22"/>
                <w:szCs w:val="22"/>
              </w:rPr>
            </w:pPr>
            <w:r>
              <w:rPr>
                <w:spacing w:val="-1"/>
                <w:sz w:val="22"/>
                <w:szCs w:val="22"/>
              </w:rPr>
              <w:t>目前该项目停产。</w:t>
            </w:r>
          </w:p>
        </w:tc>
        <w:tc>
          <w:tcPr>
            <w:tcW w:w="115" w:type="dxa"/>
            <w:tcBorders>
              <w:top w:val="nil"/>
            </w:tcBorders>
            <w:vAlign w:val="top"/>
          </w:tcPr>
          <w:p w14:paraId="3A50CC32">
            <w:pPr>
              <w:rPr>
                <w:rFonts w:ascii="Arial"/>
                <w:sz w:val="21"/>
              </w:rPr>
            </w:pPr>
          </w:p>
        </w:tc>
      </w:tr>
      <w:tr w14:paraId="0F340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77" w:hRule="atLeast"/>
        </w:trPr>
        <w:tc>
          <w:tcPr>
            <w:tcW w:w="944" w:type="dxa"/>
            <w:vMerge w:val="continue"/>
            <w:tcBorders>
              <w:top w:val="nil"/>
            </w:tcBorders>
            <w:vAlign w:val="top"/>
          </w:tcPr>
          <w:p w14:paraId="10BBCC04">
            <w:pPr>
              <w:rPr>
                <w:rFonts w:ascii="Arial"/>
                <w:sz w:val="21"/>
              </w:rPr>
            </w:pPr>
          </w:p>
        </w:tc>
        <w:tc>
          <w:tcPr>
            <w:tcW w:w="12256" w:type="dxa"/>
            <w:gridSpan w:val="6"/>
            <w:vAlign w:val="top"/>
          </w:tcPr>
          <w:p w14:paraId="4401C83A">
            <w:pPr>
              <w:rPr>
                <w:rFonts w:ascii="Arial"/>
                <w:sz w:val="21"/>
              </w:rPr>
            </w:pPr>
          </w:p>
        </w:tc>
      </w:tr>
    </w:tbl>
    <w:p w14:paraId="5328C288">
      <w:pPr>
        <w:pStyle w:val="2"/>
      </w:pPr>
    </w:p>
    <w:p w14:paraId="78609551">
      <w:pPr>
        <w:sectPr>
          <w:footerReference r:id="rId35" w:type="default"/>
          <w:pgSz w:w="16840" w:h="11900"/>
          <w:pgMar w:top="400" w:right="1594" w:bottom="989" w:left="2034" w:header="0" w:footer="599" w:gutter="0"/>
          <w:cols w:space="720" w:num="1"/>
        </w:sectPr>
      </w:pPr>
    </w:p>
    <w:p w14:paraId="11EF31B7">
      <w:pPr>
        <w:spacing w:before="18"/>
      </w:pPr>
    </w:p>
    <w:p w14:paraId="250EE8F2">
      <w:pPr>
        <w:spacing w:before="18"/>
      </w:pPr>
    </w:p>
    <w:p w14:paraId="48861BD1">
      <w:pPr>
        <w:spacing w:before="17"/>
      </w:pPr>
    </w:p>
    <w:p w14:paraId="245258FA">
      <w:pPr>
        <w:spacing w:before="17"/>
      </w:pPr>
    </w:p>
    <w:p w14:paraId="50F9B47B">
      <w:pPr>
        <w:spacing w:before="17"/>
      </w:pPr>
    </w:p>
    <w:tbl>
      <w:tblPr>
        <w:tblStyle w:val="5"/>
        <w:tblW w:w="90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4"/>
        <w:gridCol w:w="529"/>
        <w:gridCol w:w="889"/>
        <w:gridCol w:w="5084"/>
        <w:gridCol w:w="1563"/>
      </w:tblGrid>
      <w:tr w14:paraId="333A6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4" w:hRule="atLeast"/>
        </w:trPr>
        <w:tc>
          <w:tcPr>
            <w:tcW w:w="954" w:type="dxa"/>
            <w:vMerge w:val="restart"/>
            <w:tcBorders>
              <w:bottom w:val="nil"/>
            </w:tcBorders>
            <w:vAlign w:val="top"/>
          </w:tcPr>
          <w:p w14:paraId="20FC74ED">
            <w:pPr>
              <w:rPr>
                <w:rFonts w:ascii="Arial"/>
                <w:sz w:val="21"/>
              </w:rPr>
            </w:pPr>
          </w:p>
        </w:tc>
        <w:tc>
          <w:tcPr>
            <w:tcW w:w="8065" w:type="dxa"/>
            <w:gridSpan w:val="4"/>
            <w:vAlign w:val="top"/>
          </w:tcPr>
          <w:p w14:paraId="54FDB29C">
            <w:pPr>
              <w:pStyle w:val="6"/>
              <w:spacing w:before="21" w:line="220" w:lineRule="auto"/>
              <w:ind w:left="93"/>
              <w:rPr>
                <w:sz w:val="21"/>
                <w:szCs w:val="21"/>
              </w:rPr>
            </w:pPr>
            <w:r>
              <w:rPr>
                <w:b/>
                <w:bCs/>
                <w:spacing w:val="-4"/>
                <w:sz w:val="21"/>
                <w:szCs w:val="21"/>
              </w:rPr>
              <w:t>3.原已批项目工程组成</w:t>
            </w:r>
          </w:p>
          <w:p w14:paraId="37318B35">
            <w:pPr>
              <w:pStyle w:val="6"/>
              <w:spacing w:before="262" w:line="219" w:lineRule="auto"/>
              <w:ind w:left="580"/>
              <w:rPr>
                <w:sz w:val="21"/>
                <w:szCs w:val="21"/>
              </w:rPr>
            </w:pPr>
            <w:r>
              <w:rPr>
                <w:spacing w:val="-1"/>
                <w:sz w:val="21"/>
                <w:szCs w:val="21"/>
              </w:rPr>
              <w:t>原已批项目工程组成情况见下表所示。</w:t>
            </w:r>
          </w:p>
          <w:p w14:paraId="6B6F31B4">
            <w:pPr>
              <w:pStyle w:val="6"/>
              <w:spacing w:before="238" w:line="187" w:lineRule="auto"/>
              <w:ind w:left="2063"/>
              <w:rPr>
                <w:sz w:val="21"/>
                <w:szCs w:val="21"/>
              </w:rPr>
            </w:pPr>
            <w:r>
              <w:rPr>
                <w:b/>
                <w:bCs/>
                <w:spacing w:val="17"/>
                <w:sz w:val="21"/>
                <w:szCs w:val="21"/>
              </w:rPr>
              <w:t>表2-</w:t>
            </w:r>
            <w:r>
              <w:rPr>
                <w:spacing w:val="-36"/>
                <w:sz w:val="21"/>
                <w:szCs w:val="21"/>
              </w:rPr>
              <w:t xml:space="preserve"> </w:t>
            </w:r>
            <w:r>
              <w:rPr>
                <w:b/>
                <w:bCs/>
                <w:spacing w:val="17"/>
                <w:sz w:val="21"/>
                <w:szCs w:val="21"/>
              </w:rPr>
              <w:t>13</w:t>
            </w:r>
            <w:r>
              <w:rPr>
                <w:spacing w:val="3"/>
                <w:sz w:val="21"/>
                <w:szCs w:val="21"/>
              </w:rPr>
              <w:t xml:space="preserve">   </w:t>
            </w:r>
            <w:r>
              <w:rPr>
                <w:b/>
                <w:bCs/>
                <w:spacing w:val="17"/>
                <w:sz w:val="21"/>
                <w:szCs w:val="21"/>
              </w:rPr>
              <w:t>原已批项目工程组成</w:t>
            </w:r>
            <w:r>
              <w:rPr>
                <w:spacing w:val="-58"/>
                <w:sz w:val="21"/>
                <w:szCs w:val="21"/>
              </w:rPr>
              <w:t xml:space="preserve"> </w:t>
            </w:r>
            <w:r>
              <w:rPr>
                <w:b/>
                <w:bCs/>
                <w:spacing w:val="17"/>
                <w:sz w:val="21"/>
                <w:szCs w:val="21"/>
              </w:rPr>
              <w:t>一</w:t>
            </w:r>
            <w:r>
              <w:rPr>
                <w:spacing w:val="-59"/>
                <w:sz w:val="21"/>
                <w:szCs w:val="21"/>
              </w:rPr>
              <w:t xml:space="preserve"> </w:t>
            </w:r>
            <w:r>
              <w:rPr>
                <w:b/>
                <w:bCs/>
                <w:spacing w:val="17"/>
                <w:sz w:val="21"/>
                <w:szCs w:val="21"/>
              </w:rPr>
              <w:t>览表</w:t>
            </w:r>
          </w:p>
        </w:tc>
      </w:tr>
      <w:tr w14:paraId="4C573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954" w:type="dxa"/>
            <w:vMerge w:val="continue"/>
            <w:tcBorders>
              <w:top w:val="nil"/>
              <w:bottom w:val="nil"/>
            </w:tcBorders>
            <w:vAlign w:val="top"/>
          </w:tcPr>
          <w:p w14:paraId="2DF6833F">
            <w:pPr>
              <w:rPr>
                <w:rFonts w:ascii="Arial"/>
                <w:sz w:val="21"/>
              </w:rPr>
            </w:pPr>
          </w:p>
        </w:tc>
        <w:tc>
          <w:tcPr>
            <w:tcW w:w="529" w:type="dxa"/>
            <w:textDirection w:val="tbRlV"/>
            <w:vAlign w:val="top"/>
          </w:tcPr>
          <w:p w14:paraId="1D9FDB0E">
            <w:pPr>
              <w:pStyle w:val="6"/>
              <w:spacing w:before="125" w:line="202" w:lineRule="auto"/>
              <w:rPr>
                <w:sz w:val="21"/>
                <w:szCs w:val="21"/>
              </w:rPr>
            </w:pPr>
            <w:r>
              <w:rPr>
                <w:spacing w:val="-1"/>
                <w:sz w:val="21"/>
                <w:szCs w:val="21"/>
              </w:rPr>
              <w:t>工</w:t>
            </w:r>
            <w:r>
              <w:rPr>
                <w:spacing w:val="-29"/>
                <w:sz w:val="21"/>
                <w:szCs w:val="21"/>
              </w:rPr>
              <w:t xml:space="preserve"> </w:t>
            </w:r>
            <w:r>
              <w:rPr>
                <w:spacing w:val="-1"/>
                <w:sz w:val="21"/>
                <w:szCs w:val="21"/>
              </w:rPr>
              <w:t>程</w:t>
            </w:r>
            <w:r>
              <w:rPr>
                <w:spacing w:val="-28"/>
                <w:sz w:val="21"/>
                <w:szCs w:val="21"/>
              </w:rPr>
              <w:t xml:space="preserve"> </w:t>
            </w:r>
            <w:r>
              <w:rPr>
                <w:spacing w:val="-1"/>
                <w:sz w:val="21"/>
                <w:szCs w:val="21"/>
              </w:rPr>
              <w:t>类</w:t>
            </w:r>
            <w:r>
              <w:rPr>
                <w:spacing w:val="-28"/>
                <w:sz w:val="21"/>
                <w:szCs w:val="21"/>
              </w:rPr>
              <w:t xml:space="preserve"> </w:t>
            </w:r>
            <w:r>
              <w:rPr>
                <w:spacing w:val="-1"/>
                <w:sz w:val="21"/>
                <w:szCs w:val="21"/>
              </w:rPr>
              <w:t>别</w:t>
            </w:r>
          </w:p>
        </w:tc>
        <w:tc>
          <w:tcPr>
            <w:tcW w:w="889" w:type="dxa"/>
            <w:vAlign w:val="top"/>
          </w:tcPr>
          <w:p w14:paraId="2E7F7A8F">
            <w:pPr>
              <w:spacing w:line="247" w:lineRule="auto"/>
              <w:rPr>
                <w:rFonts w:ascii="Arial"/>
                <w:sz w:val="21"/>
              </w:rPr>
            </w:pPr>
          </w:p>
          <w:p w14:paraId="0E585AEC">
            <w:pPr>
              <w:pStyle w:val="6"/>
              <w:spacing w:before="68" w:line="242" w:lineRule="auto"/>
              <w:ind w:left="334" w:right="102" w:hanging="210"/>
              <w:rPr>
                <w:sz w:val="21"/>
                <w:szCs w:val="21"/>
              </w:rPr>
            </w:pPr>
            <w:r>
              <w:rPr>
                <w:b/>
                <w:bCs/>
                <w:spacing w:val="4"/>
                <w:sz w:val="21"/>
                <w:szCs w:val="21"/>
              </w:rPr>
              <w:t>工程名</w:t>
            </w:r>
            <w:r>
              <w:rPr>
                <w:spacing w:val="1"/>
                <w:sz w:val="21"/>
                <w:szCs w:val="21"/>
              </w:rPr>
              <w:t xml:space="preserve"> </w:t>
            </w:r>
            <w:r>
              <w:rPr>
                <w:b/>
                <w:bCs/>
                <w:spacing w:val="-3"/>
                <w:sz w:val="21"/>
                <w:szCs w:val="21"/>
              </w:rPr>
              <w:t>称</w:t>
            </w:r>
          </w:p>
        </w:tc>
        <w:tc>
          <w:tcPr>
            <w:tcW w:w="5084" w:type="dxa"/>
            <w:vAlign w:val="top"/>
          </w:tcPr>
          <w:p w14:paraId="789DD9AD">
            <w:pPr>
              <w:spacing w:line="366" w:lineRule="auto"/>
              <w:rPr>
                <w:rFonts w:ascii="Arial"/>
                <w:sz w:val="21"/>
              </w:rPr>
            </w:pPr>
          </w:p>
          <w:p w14:paraId="1C638D42">
            <w:pPr>
              <w:pStyle w:val="6"/>
              <w:spacing w:before="68" w:line="219" w:lineRule="auto"/>
              <w:ind w:left="1905"/>
              <w:rPr>
                <w:sz w:val="21"/>
                <w:szCs w:val="21"/>
              </w:rPr>
            </w:pPr>
            <w:r>
              <w:rPr>
                <w:b/>
                <w:bCs/>
                <w:spacing w:val="-2"/>
                <w:sz w:val="21"/>
                <w:szCs w:val="21"/>
              </w:rPr>
              <w:t>已批建设内容</w:t>
            </w:r>
          </w:p>
        </w:tc>
        <w:tc>
          <w:tcPr>
            <w:tcW w:w="1563" w:type="dxa"/>
            <w:vAlign w:val="top"/>
          </w:tcPr>
          <w:p w14:paraId="5D7887DE">
            <w:pPr>
              <w:spacing w:line="367" w:lineRule="auto"/>
              <w:rPr>
                <w:rFonts w:ascii="Arial"/>
                <w:sz w:val="21"/>
              </w:rPr>
            </w:pPr>
          </w:p>
          <w:p w14:paraId="3D4DB44B">
            <w:pPr>
              <w:pStyle w:val="6"/>
              <w:spacing w:before="68" w:line="221" w:lineRule="auto"/>
              <w:ind w:left="572"/>
              <w:rPr>
                <w:sz w:val="21"/>
                <w:szCs w:val="21"/>
              </w:rPr>
            </w:pPr>
            <w:r>
              <w:rPr>
                <w:b/>
                <w:bCs/>
                <w:spacing w:val="-5"/>
                <w:sz w:val="21"/>
                <w:szCs w:val="21"/>
              </w:rPr>
              <w:t>备注</w:t>
            </w:r>
          </w:p>
        </w:tc>
      </w:tr>
      <w:tr w14:paraId="12F77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54" w:type="dxa"/>
            <w:vMerge w:val="continue"/>
            <w:tcBorders>
              <w:top w:val="nil"/>
              <w:bottom w:val="nil"/>
            </w:tcBorders>
            <w:vAlign w:val="top"/>
          </w:tcPr>
          <w:p w14:paraId="0E733E30">
            <w:pPr>
              <w:rPr>
                <w:rFonts w:ascii="Arial"/>
                <w:sz w:val="21"/>
              </w:rPr>
            </w:pPr>
          </w:p>
        </w:tc>
        <w:tc>
          <w:tcPr>
            <w:tcW w:w="529" w:type="dxa"/>
            <w:vMerge w:val="restart"/>
            <w:tcBorders>
              <w:bottom w:val="nil"/>
            </w:tcBorders>
            <w:textDirection w:val="tbRlV"/>
            <w:vAlign w:val="top"/>
          </w:tcPr>
          <w:p w14:paraId="37D4D6D6">
            <w:pPr>
              <w:pStyle w:val="6"/>
              <w:spacing w:before="115" w:line="203" w:lineRule="auto"/>
              <w:ind w:left="847"/>
              <w:rPr>
                <w:sz w:val="21"/>
                <w:szCs w:val="21"/>
              </w:rPr>
            </w:pPr>
            <w:r>
              <w:rPr>
                <w:color w:val="708090"/>
                <w:sz w:val="21"/>
                <w:szCs w:val="21"/>
              </w:rPr>
              <w:t>主</w:t>
            </w:r>
            <w:r>
              <w:rPr>
                <w:color w:val="708090"/>
                <w:spacing w:val="-32"/>
                <w:sz w:val="21"/>
                <w:szCs w:val="21"/>
              </w:rPr>
              <w:t xml:space="preserve"> </w:t>
            </w:r>
            <w:r>
              <w:rPr>
                <w:color w:val="708090"/>
                <w:sz w:val="21"/>
                <w:szCs w:val="21"/>
              </w:rPr>
              <w:t>体</w:t>
            </w:r>
            <w:r>
              <w:rPr>
                <w:color w:val="708090"/>
                <w:spacing w:val="-32"/>
                <w:sz w:val="21"/>
                <w:szCs w:val="21"/>
              </w:rPr>
              <w:t xml:space="preserve"> </w:t>
            </w:r>
            <w:r>
              <w:rPr>
                <w:color w:val="708090"/>
                <w:sz w:val="21"/>
                <w:szCs w:val="21"/>
              </w:rPr>
              <w:t>工</w:t>
            </w:r>
            <w:r>
              <w:rPr>
                <w:color w:val="708090"/>
                <w:spacing w:val="-32"/>
                <w:sz w:val="21"/>
                <w:szCs w:val="21"/>
              </w:rPr>
              <w:t xml:space="preserve"> </w:t>
            </w:r>
            <w:r>
              <w:rPr>
                <w:color w:val="708090"/>
                <w:sz w:val="21"/>
                <w:szCs w:val="21"/>
              </w:rPr>
              <w:t>程</w:t>
            </w:r>
          </w:p>
        </w:tc>
        <w:tc>
          <w:tcPr>
            <w:tcW w:w="889" w:type="dxa"/>
            <w:vAlign w:val="top"/>
          </w:tcPr>
          <w:p w14:paraId="7B9C5930">
            <w:pPr>
              <w:pStyle w:val="6"/>
              <w:spacing w:before="40" w:line="219" w:lineRule="auto"/>
              <w:ind w:left="121"/>
              <w:rPr>
                <w:sz w:val="21"/>
                <w:szCs w:val="21"/>
              </w:rPr>
            </w:pPr>
            <w:r>
              <w:rPr>
                <w:color w:val="505050"/>
                <w:spacing w:val="-2"/>
                <w:sz w:val="21"/>
                <w:szCs w:val="21"/>
              </w:rPr>
              <w:t>糖化车</w:t>
            </w:r>
          </w:p>
          <w:p w14:paraId="34F45BD1">
            <w:pPr>
              <w:pStyle w:val="6"/>
              <w:spacing w:before="23" w:line="199" w:lineRule="auto"/>
              <w:ind w:left="331"/>
              <w:rPr>
                <w:sz w:val="21"/>
                <w:szCs w:val="21"/>
              </w:rPr>
            </w:pPr>
            <w:r>
              <w:rPr>
                <w:color w:val="405050"/>
                <w:sz w:val="21"/>
                <w:szCs w:val="21"/>
              </w:rPr>
              <w:t>间</w:t>
            </w:r>
          </w:p>
        </w:tc>
        <w:tc>
          <w:tcPr>
            <w:tcW w:w="5084" w:type="dxa"/>
            <w:vAlign w:val="top"/>
          </w:tcPr>
          <w:p w14:paraId="0FA39F3C">
            <w:pPr>
              <w:pStyle w:val="6"/>
              <w:spacing w:before="170" w:line="219" w:lineRule="auto"/>
              <w:ind w:left="1173"/>
              <w:rPr>
                <w:sz w:val="21"/>
                <w:szCs w:val="21"/>
              </w:rPr>
            </w:pPr>
            <w:r>
              <w:rPr>
                <w:spacing w:val="8"/>
                <w:sz w:val="21"/>
                <w:szCs w:val="21"/>
              </w:rPr>
              <w:t>1栋2层，建筑面积10773.6m²</w:t>
            </w:r>
          </w:p>
        </w:tc>
        <w:tc>
          <w:tcPr>
            <w:tcW w:w="1563" w:type="dxa"/>
            <w:vAlign w:val="top"/>
          </w:tcPr>
          <w:p w14:paraId="32F53E65">
            <w:pPr>
              <w:pStyle w:val="6"/>
              <w:spacing w:before="176" w:line="224" w:lineRule="auto"/>
              <w:ind w:left="718"/>
              <w:rPr>
                <w:sz w:val="21"/>
                <w:szCs w:val="21"/>
              </w:rPr>
            </w:pPr>
            <w:r>
              <w:rPr>
                <w:sz w:val="21"/>
                <w:szCs w:val="21"/>
              </w:rPr>
              <w:t>/</w:t>
            </w:r>
          </w:p>
        </w:tc>
      </w:tr>
      <w:tr w14:paraId="59195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54" w:type="dxa"/>
            <w:vMerge w:val="continue"/>
            <w:tcBorders>
              <w:top w:val="nil"/>
              <w:bottom w:val="nil"/>
            </w:tcBorders>
            <w:vAlign w:val="top"/>
          </w:tcPr>
          <w:p w14:paraId="7448CD28">
            <w:pPr>
              <w:rPr>
                <w:rFonts w:ascii="Arial"/>
                <w:sz w:val="21"/>
              </w:rPr>
            </w:pPr>
          </w:p>
        </w:tc>
        <w:tc>
          <w:tcPr>
            <w:tcW w:w="529" w:type="dxa"/>
            <w:vMerge w:val="continue"/>
            <w:tcBorders>
              <w:top w:val="nil"/>
              <w:bottom w:val="nil"/>
            </w:tcBorders>
            <w:textDirection w:val="tbRlV"/>
            <w:vAlign w:val="top"/>
          </w:tcPr>
          <w:p w14:paraId="3413DEBC">
            <w:pPr>
              <w:rPr>
                <w:rFonts w:ascii="Arial"/>
                <w:sz w:val="21"/>
              </w:rPr>
            </w:pPr>
          </w:p>
        </w:tc>
        <w:tc>
          <w:tcPr>
            <w:tcW w:w="889" w:type="dxa"/>
            <w:vAlign w:val="top"/>
          </w:tcPr>
          <w:p w14:paraId="4B0F77DB">
            <w:pPr>
              <w:pStyle w:val="6"/>
              <w:spacing w:before="50" w:line="219" w:lineRule="auto"/>
              <w:ind w:left="121"/>
              <w:rPr>
                <w:sz w:val="21"/>
                <w:szCs w:val="21"/>
              </w:rPr>
            </w:pPr>
            <w:r>
              <w:rPr>
                <w:color w:val="706060"/>
                <w:spacing w:val="3"/>
                <w:sz w:val="21"/>
                <w:szCs w:val="21"/>
              </w:rPr>
              <w:t>发酵罐</w:t>
            </w:r>
          </w:p>
          <w:p w14:paraId="17D32F72">
            <w:pPr>
              <w:pStyle w:val="6"/>
              <w:spacing w:before="16" w:line="197" w:lineRule="auto"/>
              <w:ind w:left="331"/>
              <w:rPr>
                <w:sz w:val="21"/>
                <w:szCs w:val="21"/>
              </w:rPr>
            </w:pPr>
            <w:r>
              <w:rPr>
                <w:color w:val="404050"/>
                <w:sz w:val="21"/>
                <w:szCs w:val="21"/>
              </w:rPr>
              <w:t>区</w:t>
            </w:r>
          </w:p>
        </w:tc>
        <w:tc>
          <w:tcPr>
            <w:tcW w:w="5084" w:type="dxa"/>
            <w:vAlign w:val="top"/>
          </w:tcPr>
          <w:p w14:paraId="09C1F52D">
            <w:pPr>
              <w:pStyle w:val="6"/>
              <w:spacing w:before="170" w:line="219" w:lineRule="auto"/>
              <w:ind w:left="1592"/>
              <w:rPr>
                <w:sz w:val="21"/>
                <w:szCs w:val="21"/>
              </w:rPr>
            </w:pPr>
            <w:r>
              <w:rPr>
                <w:spacing w:val="9"/>
                <w:sz w:val="21"/>
                <w:szCs w:val="21"/>
              </w:rPr>
              <w:t>发酵罐360m³×18个</w:t>
            </w:r>
          </w:p>
        </w:tc>
        <w:tc>
          <w:tcPr>
            <w:tcW w:w="1563" w:type="dxa"/>
            <w:vAlign w:val="top"/>
          </w:tcPr>
          <w:p w14:paraId="0FA9A886">
            <w:pPr>
              <w:pStyle w:val="6"/>
              <w:spacing w:before="176" w:line="224" w:lineRule="auto"/>
              <w:ind w:left="718"/>
              <w:rPr>
                <w:sz w:val="21"/>
                <w:szCs w:val="21"/>
              </w:rPr>
            </w:pPr>
            <w:r>
              <w:rPr>
                <w:sz w:val="21"/>
                <w:szCs w:val="21"/>
              </w:rPr>
              <w:t>/</w:t>
            </w:r>
          </w:p>
        </w:tc>
      </w:tr>
      <w:tr w14:paraId="28029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954" w:type="dxa"/>
            <w:vMerge w:val="continue"/>
            <w:tcBorders>
              <w:top w:val="nil"/>
              <w:bottom w:val="nil"/>
            </w:tcBorders>
            <w:vAlign w:val="top"/>
          </w:tcPr>
          <w:p w14:paraId="487D3A13">
            <w:pPr>
              <w:rPr>
                <w:rFonts w:ascii="Arial"/>
                <w:sz w:val="21"/>
              </w:rPr>
            </w:pPr>
          </w:p>
        </w:tc>
        <w:tc>
          <w:tcPr>
            <w:tcW w:w="529" w:type="dxa"/>
            <w:vMerge w:val="continue"/>
            <w:tcBorders>
              <w:top w:val="nil"/>
              <w:bottom w:val="nil"/>
            </w:tcBorders>
            <w:textDirection w:val="tbRlV"/>
            <w:vAlign w:val="top"/>
          </w:tcPr>
          <w:p w14:paraId="04770AB7">
            <w:pPr>
              <w:rPr>
                <w:rFonts w:ascii="Arial"/>
                <w:sz w:val="21"/>
              </w:rPr>
            </w:pPr>
          </w:p>
        </w:tc>
        <w:tc>
          <w:tcPr>
            <w:tcW w:w="889" w:type="dxa"/>
            <w:vAlign w:val="top"/>
          </w:tcPr>
          <w:p w14:paraId="31929BE5">
            <w:pPr>
              <w:pStyle w:val="6"/>
              <w:spacing w:before="170" w:line="219" w:lineRule="auto"/>
              <w:ind w:left="121"/>
              <w:rPr>
                <w:sz w:val="21"/>
                <w:szCs w:val="21"/>
              </w:rPr>
            </w:pPr>
            <w:r>
              <w:rPr>
                <w:spacing w:val="-3"/>
                <w:sz w:val="21"/>
                <w:szCs w:val="21"/>
              </w:rPr>
              <w:t>灌装车</w:t>
            </w:r>
          </w:p>
          <w:p w14:paraId="0C7D3CAA">
            <w:pPr>
              <w:pStyle w:val="6"/>
              <w:spacing w:before="34" w:line="222" w:lineRule="auto"/>
              <w:ind w:left="331"/>
              <w:rPr>
                <w:sz w:val="21"/>
                <w:szCs w:val="21"/>
              </w:rPr>
            </w:pPr>
            <w:r>
              <w:rPr>
                <w:color w:val="505050"/>
                <w:sz w:val="21"/>
                <w:szCs w:val="21"/>
              </w:rPr>
              <w:t>间</w:t>
            </w:r>
          </w:p>
        </w:tc>
        <w:tc>
          <w:tcPr>
            <w:tcW w:w="5084" w:type="dxa"/>
            <w:vAlign w:val="top"/>
          </w:tcPr>
          <w:p w14:paraId="643CEF80">
            <w:pPr>
              <w:pStyle w:val="6"/>
              <w:spacing w:before="27" w:line="216" w:lineRule="auto"/>
              <w:ind w:left="853"/>
              <w:rPr>
                <w:sz w:val="21"/>
                <w:szCs w:val="21"/>
              </w:rPr>
            </w:pPr>
            <w:r>
              <w:rPr>
                <w:spacing w:val="5"/>
                <w:sz w:val="21"/>
                <w:szCs w:val="21"/>
              </w:rPr>
              <w:t>1栋2层，建筑面积7839m²,其中内设</w:t>
            </w:r>
          </w:p>
          <w:p w14:paraId="4A0F2832">
            <w:pPr>
              <w:pStyle w:val="6"/>
              <w:spacing w:before="56" w:line="211" w:lineRule="auto"/>
              <w:ind w:left="1173"/>
              <w:rPr>
                <w:sz w:val="21"/>
                <w:szCs w:val="21"/>
              </w:rPr>
            </w:pPr>
            <w:r>
              <w:rPr>
                <w:sz w:val="21"/>
                <w:szCs w:val="21"/>
              </w:rPr>
              <w:t>3.6万瓶/h啤酒灌装生产线1条</w:t>
            </w:r>
          </w:p>
          <w:p w14:paraId="6BABEA61">
            <w:pPr>
              <w:pStyle w:val="6"/>
              <w:spacing w:before="1" w:line="200" w:lineRule="auto"/>
              <w:ind w:left="593"/>
              <w:rPr>
                <w:sz w:val="21"/>
                <w:szCs w:val="21"/>
              </w:rPr>
            </w:pPr>
            <w:r>
              <w:rPr>
                <w:spacing w:val="1"/>
                <w:sz w:val="21"/>
                <w:szCs w:val="21"/>
              </w:rPr>
              <w:t>2.4万瓶/h啤酒装生产1条(产能15万吨/年)</w:t>
            </w:r>
          </w:p>
        </w:tc>
        <w:tc>
          <w:tcPr>
            <w:tcW w:w="1563" w:type="dxa"/>
            <w:vAlign w:val="top"/>
          </w:tcPr>
          <w:p w14:paraId="1D1C2253">
            <w:pPr>
              <w:pStyle w:val="6"/>
              <w:spacing w:before="306" w:line="224" w:lineRule="auto"/>
              <w:ind w:left="718"/>
              <w:rPr>
                <w:sz w:val="21"/>
                <w:szCs w:val="21"/>
              </w:rPr>
            </w:pPr>
            <w:r>
              <w:rPr>
                <w:sz w:val="21"/>
                <w:szCs w:val="21"/>
              </w:rPr>
              <w:t>/</w:t>
            </w:r>
          </w:p>
        </w:tc>
      </w:tr>
      <w:tr w14:paraId="680B0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954" w:type="dxa"/>
            <w:vMerge w:val="continue"/>
            <w:tcBorders>
              <w:top w:val="nil"/>
              <w:bottom w:val="nil"/>
            </w:tcBorders>
            <w:vAlign w:val="top"/>
          </w:tcPr>
          <w:p w14:paraId="691511AF">
            <w:pPr>
              <w:rPr>
                <w:rFonts w:ascii="Arial"/>
                <w:sz w:val="21"/>
              </w:rPr>
            </w:pPr>
          </w:p>
        </w:tc>
        <w:tc>
          <w:tcPr>
            <w:tcW w:w="529" w:type="dxa"/>
            <w:vMerge w:val="continue"/>
            <w:tcBorders>
              <w:top w:val="nil"/>
            </w:tcBorders>
            <w:textDirection w:val="tbRlV"/>
            <w:vAlign w:val="top"/>
          </w:tcPr>
          <w:p w14:paraId="3F4293C8">
            <w:pPr>
              <w:rPr>
                <w:rFonts w:ascii="Arial"/>
                <w:sz w:val="21"/>
              </w:rPr>
            </w:pPr>
          </w:p>
        </w:tc>
        <w:tc>
          <w:tcPr>
            <w:tcW w:w="889" w:type="dxa"/>
            <w:vAlign w:val="top"/>
          </w:tcPr>
          <w:p w14:paraId="07B42D4C">
            <w:pPr>
              <w:pStyle w:val="6"/>
              <w:spacing w:before="61" w:line="219" w:lineRule="auto"/>
              <w:ind w:left="121"/>
              <w:rPr>
                <w:sz w:val="21"/>
                <w:szCs w:val="21"/>
              </w:rPr>
            </w:pPr>
            <w:r>
              <w:rPr>
                <w:color w:val="504040"/>
                <w:spacing w:val="2"/>
                <w:sz w:val="21"/>
                <w:szCs w:val="21"/>
              </w:rPr>
              <w:t>啤酒瓶</w:t>
            </w:r>
          </w:p>
          <w:p w14:paraId="105B2CA7">
            <w:pPr>
              <w:pStyle w:val="6"/>
              <w:spacing w:line="219" w:lineRule="auto"/>
              <w:ind w:left="121"/>
              <w:rPr>
                <w:sz w:val="21"/>
                <w:szCs w:val="21"/>
              </w:rPr>
            </w:pPr>
            <w:r>
              <w:rPr>
                <w:spacing w:val="-3"/>
                <w:sz w:val="21"/>
                <w:szCs w:val="21"/>
              </w:rPr>
              <w:t>生产车</w:t>
            </w:r>
          </w:p>
          <w:p w14:paraId="5A80D145">
            <w:pPr>
              <w:pStyle w:val="6"/>
              <w:spacing w:before="13" w:line="215" w:lineRule="auto"/>
              <w:ind w:left="331"/>
              <w:rPr>
                <w:sz w:val="21"/>
                <w:szCs w:val="21"/>
              </w:rPr>
            </w:pPr>
            <w:r>
              <w:rPr>
                <w:color w:val="505060"/>
                <w:sz w:val="21"/>
                <w:szCs w:val="21"/>
              </w:rPr>
              <w:t>间</w:t>
            </w:r>
          </w:p>
        </w:tc>
        <w:tc>
          <w:tcPr>
            <w:tcW w:w="5084" w:type="dxa"/>
            <w:vAlign w:val="top"/>
          </w:tcPr>
          <w:p w14:paraId="017ADB0B">
            <w:pPr>
              <w:pStyle w:val="6"/>
              <w:spacing w:before="58" w:line="216" w:lineRule="auto"/>
              <w:ind w:left="172"/>
              <w:rPr>
                <w:sz w:val="21"/>
                <w:szCs w:val="21"/>
              </w:rPr>
            </w:pPr>
            <w:r>
              <w:rPr>
                <w:spacing w:val="9"/>
                <w:sz w:val="21"/>
                <w:szCs w:val="21"/>
              </w:rPr>
              <w:t>1栋1层，建筑面积4000m²,生产厂房占地1800 m</w:t>
            </w:r>
            <w:r>
              <w:rPr>
                <w:spacing w:val="8"/>
                <w:sz w:val="21"/>
                <w:szCs w:val="21"/>
              </w:rPr>
              <w:t>²,</w:t>
            </w:r>
          </w:p>
          <w:p w14:paraId="1C6C7D08">
            <w:pPr>
              <w:pStyle w:val="6"/>
              <w:spacing w:before="7" w:line="220" w:lineRule="auto"/>
              <w:jc w:val="right"/>
              <w:rPr>
                <w:sz w:val="21"/>
                <w:szCs w:val="21"/>
              </w:rPr>
            </w:pPr>
            <w:r>
              <w:rPr>
                <w:spacing w:val="1"/>
                <w:sz w:val="21"/>
                <w:szCs w:val="21"/>
              </w:rPr>
              <w:t>为排架结构；玻璃融化炉窑为60 m²;设</w:t>
            </w:r>
            <w:r>
              <w:rPr>
                <w:sz w:val="21"/>
                <w:szCs w:val="21"/>
              </w:rPr>
              <w:t>置选配料工段、</w:t>
            </w:r>
          </w:p>
          <w:p w14:paraId="1FB4669A">
            <w:pPr>
              <w:pStyle w:val="6"/>
              <w:spacing w:before="28" w:line="200" w:lineRule="auto"/>
              <w:ind w:left="962"/>
              <w:rPr>
                <w:sz w:val="21"/>
                <w:szCs w:val="21"/>
              </w:rPr>
            </w:pPr>
            <w:r>
              <w:rPr>
                <w:spacing w:val="-1"/>
                <w:sz w:val="21"/>
                <w:szCs w:val="21"/>
              </w:rPr>
              <w:t>熔化工段、制瓶工段、退火工段等</w:t>
            </w:r>
          </w:p>
        </w:tc>
        <w:tc>
          <w:tcPr>
            <w:tcW w:w="1563" w:type="dxa"/>
            <w:vAlign w:val="top"/>
          </w:tcPr>
          <w:p w14:paraId="40AC17FC">
            <w:pPr>
              <w:pStyle w:val="6"/>
              <w:spacing w:before="192" w:line="220" w:lineRule="auto"/>
              <w:ind w:left="249"/>
              <w:rPr>
                <w:sz w:val="21"/>
                <w:szCs w:val="21"/>
              </w:rPr>
            </w:pPr>
            <w:r>
              <w:rPr>
                <w:spacing w:val="1"/>
                <w:sz w:val="21"/>
                <w:szCs w:val="21"/>
              </w:rPr>
              <w:t>目前项目处</w:t>
            </w:r>
          </w:p>
          <w:p w14:paraId="2BDF24E9">
            <w:pPr>
              <w:pStyle w:val="6"/>
              <w:spacing w:before="9" w:line="219" w:lineRule="auto"/>
              <w:ind w:left="249"/>
              <w:rPr>
                <w:sz w:val="21"/>
                <w:szCs w:val="21"/>
              </w:rPr>
            </w:pPr>
            <w:r>
              <w:rPr>
                <w:spacing w:val="2"/>
                <w:sz w:val="21"/>
                <w:szCs w:val="21"/>
              </w:rPr>
              <w:t>于停产状态</w:t>
            </w:r>
          </w:p>
        </w:tc>
      </w:tr>
      <w:tr w14:paraId="4F6A4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954" w:type="dxa"/>
            <w:vMerge w:val="continue"/>
            <w:tcBorders>
              <w:top w:val="nil"/>
              <w:bottom w:val="nil"/>
            </w:tcBorders>
            <w:vAlign w:val="top"/>
          </w:tcPr>
          <w:p w14:paraId="0B551D5D">
            <w:pPr>
              <w:rPr>
                <w:rFonts w:ascii="Arial"/>
                <w:sz w:val="21"/>
              </w:rPr>
            </w:pPr>
          </w:p>
        </w:tc>
        <w:tc>
          <w:tcPr>
            <w:tcW w:w="529" w:type="dxa"/>
            <w:vMerge w:val="restart"/>
            <w:tcBorders>
              <w:bottom w:val="nil"/>
            </w:tcBorders>
            <w:textDirection w:val="tbRlV"/>
            <w:vAlign w:val="top"/>
          </w:tcPr>
          <w:p w14:paraId="16B77088">
            <w:pPr>
              <w:pStyle w:val="6"/>
              <w:spacing w:before="125" w:line="203" w:lineRule="auto"/>
              <w:ind w:left="1103"/>
              <w:rPr>
                <w:sz w:val="21"/>
                <w:szCs w:val="21"/>
              </w:rPr>
            </w:pPr>
            <w:r>
              <w:rPr>
                <w:color w:val="707080"/>
                <w:sz w:val="21"/>
                <w:szCs w:val="21"/>
              </w:rPr>
              <w:t>辅</w:t>
            </w:r>
            <w:r>
              <w:rPr>
                <w:color w:val="707080"/>
                <w:spacing w:val="-34"/>
                <w:sz w:val="21"/>
                <w:szCs w:val="21"/>
              </w:rPr>
              <w:t xml:space="preserve"> </w:t>
            </w:r>
            <w:r>
              <w:rPr>
                <w:color w:val="707080"/>
                <w:sz w:val="21"/>
                <w:szCs w:val="21"/>
              </w:rPr>
              <w:t>助</w:t>
            </w:r>
            <w:r>
              <w:rPr>
                <w:color w:val="707080"/>
                <w:spacing w:val="-34"/>
                <w:sz w:val="21"/>
                <w:szCs w:val="21"/>
              </w:rPr>
              <w:t xml:space="preserve"> </w:t>
            </w:r>
            <w:r>
              <w:rPr>
                <w:color w:val="707080"/>
                <w:sz w:val="21"/>
                <w:szCs w:val="21"/>
              </w:rPr>
              <w:t>工</w:t>
            </w:r>
            <w:r>
              <w:rPr>
                <w:color w:val="707080"/>
                <w:spacing w:val="-34"/>
                <w:sz w:val="21"/>
                <w:szCs w:val="21"/>
              </w:rPr>
              <w:t xml:space="preserve"> </w:t>
            </w:r>
            <w:r>
              <w:rPr>
                <w:color w:val="707080"/>
                <w:sz w:val="21"/>
                <w:szCs w:val="21"/>
              </w:rPr>
              <w:t>程</w:t>
            </w:r>
          </w:p>
        </w:tc>
        <w:tc>
          <w:tcPr>
            <w:tcW w:w="889" w:type="dxa"/>
            <w:vMerge w:val="restart"/>
            <w:tcBorders>
              <w:bottom w:val="nil"/>
            </w:tcBorders>
            <w:vAlign w:val="top"/>
          </w:tcPr>
          <w:p w14:paraId="6954FD84">
            <w:pPr>
              <w:spacing w:line="256" w:lineRule="auto"/>
              <w:rPr>
                <w:rFonts w:ascii="Arial"/>
                <w:sz w:val="21"/>
              </w:rPr>
            </w:pPr>
          </w:p>
          <w:p w14:paraId="1DCA7E60">
            <w:pPr>
              <w:spacing w:line="257" w:lineRule="auto"/>
              <w:rPr>
                <w:rFonts w:ascii="Arial"/>
                <w:sz w:val="21"/>
              </w:rPr>
            </w:pPr>
          </w:p>
          <w:p w14:paraId="30E36BBC">
            <w:pPr>
              <w:spacing w:line="257" w:lineRule="auto"/>
              <w:rPr>
                <w:rFonts w:ascii="Arial"/>
                <w:sz w:val="21"/>
              </w:rPr>
            </w:pPr>
          </w:p>
          <w:p w14:paraId="78900215">
            <w:pPr>
              <w:pStyle w:val="6"/>
              <w:spacing w:before="69" w:line="221" w:lineRule="auto"/>
              <w:ind w:left="171"/>
              <w:rPr>
                <w:sz w:val="21"/>
                <w:szCs w:val="21"/>
              </w:rPr>
            </w:pPr>
            <w:r>
              <w:rPr>
                <w:spacing w:val="-4"/>
                <w:sz w:val="21"/>
                <w:szCs w:val="21"/>
              </w:rPr>
              <w:t>仓</w:t>
            </w:r>
            <w:r>
              <w:rPr>
                <w:spacing w:val="9"/>
                <w:sz w:val="21"/>
                <w:szCs w:val="21"/>
              </w:rPr>
              <w:t xml:space="preserve"> </w:t>
            </w:r>
            <w:r>
              <w:rPr>
                <w:spacing w:val="-4"/>
                <w:sz w:val="21"/>
                <w:szCs w:val="21"/>
              </w:rPr>
              <w:t>贮</w:t>
            </w:r>
          </w:p>
        </w:tc>
        <w:tc>
          <w:tcPr>
            <w:tcW w:w="5084" w:type="dxa"/>
            <w:vAlign w:val="top"/>
          </w:tcPr>
          <w:p w14:paraId="132894D9">
            <w:pPr>
              <w:pStyle w:val="6"/>
              <w:spacing w:before="22" w:line="191" w:lineRule="auto"/>
              <w:ind w:left="802"/>
              <w:rPr>
                <w:sz w:val="21"/>
                <w:szCs w:val="21"/>
              </w:rPr>
            </w:pPr>
            <w:r>
              <w:rPr>
                <w:spacing w:val="6"/>
                <w:sz w:val="21"/>
                <w:szCs w:val="21"/>
              </w:rPr>
              <w:t>原料库，1栋2层，建筑面积3055.2m²</w:t>
            </w:r>
          </w:p>
        </w:tc>
        <w:tc>
          <w:tcPr>
            <w:tcW w:w="1563" w:type="dxa"/>
            <w:vAlign w:val="top"/>
          </w:tcPr>
          <w:p w14:paraId="7D348052">
            <w:pPr>
              <w:pStyle w:val="6"/>
              <w:spacing w:before="28" w:line="186" w:lineRule="auto"/>
              <w:ind w:left="718"/>
              <w:rPr>
                <w:sz w:val="21"/>
                <w:szCs w:val="21"/>
              </w:rPr>
            </w:pPr>
            <w:r>
              <w:rPr>
                <w:sz w:val="21"/>
                <w:szCs w:val="21"/>
              </w:rPr>
              <w:t>/</w:t>
            </w:r>
          </w:p>
        </w:tc>
      </w:tr>
      <w:tr w14:paraId="7FA66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954" w:type="dxa"/>
            <w:vMerge w:val="continue"/>
            <w:tcBorders>
              <w:top w:val="nil"/>
              <w:bottom w:val="nil"/>
            </w:tcBorders>
            <w:vAlign w:val="top"/>
          </w:tcPr>
          <w:p w14:paraId="0BAA6240">
            <w:pPr>
              <w:rPr>
                <w:rFonts w:ascii="Arial"/>
                <w:sz w:val="21"/>
              </w:rPr>
            </w:pPr>
          </w:p>
        </w:tc>
        <w:tc>
          <w:tcPr>
            <w:tcW w:w="529" w:type="dxa"/>
            <w:vMerge w:val="continue"/>
            <w:tcBorders>
              <w:top w:val="nil"/>
              <w:bottom w:val="nil"/>
            </w:tcBorders>
            <w:textDirection w:val="tbRlV"/>
            <w:vAlign w:val="top"/>
          </w:tcPr>
          <w:p w14:paraId="1FA1A79E">
            <w:pPr>
              <w:rPr>
                <w:rFonts w:ascii="Arial"/>
                <w:sz w:val="21"/>
              </w:rPr>
            </w:pPr>
          </w:p>
        </w:tc>
        <w:tc>
          <w:tcPr>
            <w:tcW w:w="889" w:type="dxa"/>
            <w:vMerge w:val="continue"/>
            <w:tcBorders>
              <w:top w:val="nil"/>
              <w:bottom w:val="nil"/>
            </w:tcBorders>
            <w:vAlign w:val="top"/>
          </w:tcPr>
          <w:p w14:paraId="0D27E0F8">
            <w:pPr>
              <w:rPr>
                <w:rFonts w:ascii="Arial"/>
                <w:sz w:val="21"/>
              </w:rPr>
            </w:pPr>
          </w:p>
        </w:tc>
        <w:tc>
          <w:tcPr>
            <w:tcW w:w="5084" w:type="dxa"/>
            <w:vAlign w:val="top"/>
          </w:tcPr>
          <w:p w14:paraId="347A27E3">
            <w:pPr>
              <w:pStyle w:val="6"/>
              <w:spacing w:before="62" w:line="219" w:lineRule="auto"/>
              <w:ind w:left="172"/>
              <w:rPr>
                <w:sz w:val="21"/>
                <w:szCs w:val="21"/>
              </w:rPr>
            </w:pPr>
            <w:r>
              <w:rPr>
                <w:spacing w:val="4"/>
                <w:sz w:val="21"/>
                <w:szCs w:val="21"/>
              </w:rPr>
              <w:t>成品库，2栋2层，总建筑面积16941.68m²。</w:t>
            </w:r>
            <w:r>
              <w:rPr>
                <w:spacing w:val="3"/>
                <w:sz w:val="21"/>
                <w:szCs w:val="21"/>
              </w:rPr>
              <w:t>其中成</w:t>
            </w:r>
          </w:p>
          <w:p w14:paraId="739826B0">
            <w:pPr>
              <w:pStyle w:val="6"/>
              <w:spacing w:before="7" w:line="216" w:lineRule="auto"/>
              <w:ind w:left="543"/>
              <w:rPr>
                <w:sz w:val="21"/>
                <w:szCs w:val="21"/>
              </w:rPr>
            </w:pPr>
            <w:r>
              <w:rPr>
                <w:spacing w:val="5"/>
                <w:sz w:val="21"/>
                <w:szCs w:val="21"/>
              </w:rPr>
              <w:t>品库一建筑面积3168m²,成品库二建筑面积</w:t>
            </w:r>
          </w:p>
          <w:p w14:paraId="07916D91">
            <w:pPr>
              <w:pStyle w:val="6"/>
              <w:spacing w:before="27" w:line="181" w:lineRule="auto"/>
              <w:ind w:left="1952"/>
              <w:rPr>
                <w:sz w:val="21"/>
                <w:szCs w:val="21"/>
              </w:rPr>
            </w:pPr>
            <w:r>
              <w:rPr>
                <w:spacing w:val="-3"/>
                <w:sz w:val="21"/>
                <w:szCs w:val="21"/>
              </w:rPr>
              <w:t>13773.68m²</w:t>
            </w:r>
          </w:p>
        </w:tc>
        <w:tc>
          <w:tcPr>
            <w:tcW w:w="1563" w:type="dxa"/>
            <w:vAlign w:val="top"/>
          </w:tcPr>
          <w:p w14:paraId="3B2EFCBE">
            <w:pPr>
              <w:pStyle w:val="6"/>
              <w:spacing w:before="308" w:line="224" w:lineRule="auto"/>
              <w:ind w:left="718"/>
              <w:rPr>
                <w:sz w:val="21"/>
                <w:szCs w:val="21"/>
              </w:rPr>
            </w:pPr>
            <w:r>
              <w:rPr>
                <w:sz w:val="21"/>
                <w:szCs w:val="21"/>
              </w:rPr>
              <w:t>/</w:t>
            </w:r>
          </w:p>
        </w:tc>
      </w:tr>
      <w:tr w14:paraId="6D395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954" w:type="dxa"/>
            <w:vMerge w:val="continue"/>
            <w:tcBorders>
              <w:top w:val="nil"/>
              <w:bottom w:val="nil"/>
            </w:tcBorders>
            <w:vAlign w:val="top"/>
          </w:tcPr>
          <w:p w14:paraId="48CE8485">
            <w:pPr>
              <w:rPr>
                <w:rFonts w:ascii="Arial"/>
                <w:sz w:val="21"/>
              </w:rPr>
            </w:pPr>
          </w:p>
        </w:tc>
        <w:tc>
          <w:tcPr>
            <w:tcW w:w="529" w:type="dxa"/>
            <w:vMerge w:val="continue"/>
            <w:tcBorders>
              <w:top w:val="nil"/>
              <w:bottom w:val="nil"/>
            </w:tcBorders>
            <w:textDirection w:val="tbRlV"/>
            <w:vAlign w:val="top"/>
          </w:tcPr>
          <w:p w14:paraId="0536130B">
            <w:pPr>
              <w:rPr>
                <w:rFonts w:ascii="Arial"/>
                <w:sz w:val="21"/>
              </w:rPr>
            </w:pPr>
          </w:p>
        </w:tc>
        <w:tc>
          <w:tcPr>
            <w:tcW w:w="889" w:type="dxa"/>
            <w:vMerge w:val="continue"/>
            <w:tcBorders>
              <w:top w:val="nil"/>
            </w:tcBorders>
            <w:vAlign w:val="top"/>
          </w:tcPr>
          <w:p w14:paraId="2556EF96">
            <w:pPr>
              <w:rPr>
                <w:rFonts w:ascii="Arial"/>
                <w:sz w:val="21"/>
              </w:rPr>
            </w:pPr>
          </w:p>
        </w:tc>
        <w:tc>
          <w:tcPr>
            <w:tcW w:w="5084" w:type="dxa"/>
            <w:vAlign w:val="top"/>
          </w:tcPr>
          <w:p w14:paraId="62EB6968">
            <w:pPr>
              <w:pStyle w:val="6"/>
              <w:spacing w:before="33" w:line="219" w:lineRule="auto"/>
              <w:ind w:left="172"/>
              <w:rPr>
                <w:sz w:val="21"/>
                <w:szCs w:val="21"/>
              </w:rPr>
            </w:pPr>
            <w:r>
              <w:rPr>
                <w:spacing w:val="4"/>
                <w:sz w:val="21"/>
                <w:szCs w:val="21"/>
              </w:rPr>
              <w:t>仓库，2栋2层，总建筑面积16941.68m²</w:t>
            </w:r>
            <w:r>
              <w:rPr>
                <w:spacing w:val="3"/>
                <w:sz w:val="21"/>
                <w:szCs w:val="21"/>
              </w:rPr>
              <w:t>。其中：仓</w:t>
            </w:r>
          </w:p>
          <w:p w14:paraId="32DCEAF6">
            <w:pPr>
              <w:pStyle w:val="6"/>
              <w:spacing w:before="27" w:line="196" w:lineRule="auto"/>
              <w:ind w:left="1483"/>
              <w:rPr>
                <w:sz w:val="21"/>
                <w:szCs w:val="21"/>
              </w:rPr>
            </w:pPr>
            <w:r>
              <w:rPr>
                <w:spacing w:val="13"/>
                <w:sz w:val="21"/>
                <w:szCs w:val="21"/>
              </w:rPr>
              <w:t>库一建筑面积3168m²,</w:t>
            </w:r>
          </w:p>
          <w:p w14:paraId="521930F4">
            <w:pPr>
              <w:pStyle w:val="6"/>
              <w:spacing w:line="219" w:lineRule="auto"/>
              <w:ind w:left="1222"/>
              <w:rPr>
                <w:sz w:val="21"/>
                <w:szCs w:val="21"/>
              </w:rPr>
            </w:pPr>
            <w:r>
              <w:rPr>
                <w:spacing w:val="8"/>
                <w:sz w:val="21"/>
                <w:szCs w:val="21"/>
              </w:rPr>
              <w:t>仓库二建筑面积13773.68m²</w:t>
            </w:r>
          </w:p>
        </w:tc>
        <w:tc>
          <w:tcPr>
            <w:tcW w:w="1563" w:type="dxa"/>
            <w:vAlign w:val="top"/>
          </w:tcPr>
          <w:p w14:paraId="08EC2F04">
            <w:pPr>
              <w:pStyle w:val="6"/>
              <w:spacing w:before="309" w:line="224" w:lineRule="auto"/>
              <w:ind w:left="718"/>
              <w:rPr>
                <w:sz w:val="21"/>
                <w:szCs w:val="21"/>
              </w:rPr>
            </w:pPr>
            <w:r>
              <w:rPr>
                <w:color w:val="404050"/>
                <w:sz w:val="21"/>
                <w:szCs w:val="21"/>
              </w:rPr>
              <w:t>/</w:t>
            </w:r>
          </w:p>
        </w:tc>
      </w:tr>
      <w:tr w14:paraId="7F7BC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54" w:type="dxa"/>
            <w:vMerge w:val="continue"/>
            <w:tcBorders>
              <w:top w:val="nil"/>
              <w:bottom w:val="nil"/>
            </w:tcBorders>
            <w:vAlign w:val="top"/>
          </w:tcPr>
          <w:p w14:paraId="7371F9D3">
            <w:pPr>
              <w:rPr>
                <w:rFonts w:ascii="Arial"/>
                <w:sz w:val="21"/>
              </w:rPr>
            </w:pPr>
          </w:p>
        </w:tc>
        <w:tc>
          <w:tcPr>
            <w:tcW w:w="529" w:type="dxa"/>
            <w:vMerge w:val="continue"/>
            <w:tcBorders>
              <w:top w:val="nil"/>
              <w:bottom w:val="nil"/>
            </w:tcBorders>
            <w:textDirection w:val="tbRlV"/>
            <w:vAlign w:val="top"/>
          </w:tcPr>
          <w:p w14:paraId="0220A942">
            <w:pPr>
              <w:rPr>
                <w:rFonts w:ascii="Arial"/>
                <w:sz w:val="21"/>
              </w:rPr>
            </w:pPr>
          </w:p>
        </w:tc>
        <w:tc>
          <w:tcPr>
            <w:tcW w:w="889" w:type="dxa"/>
            <w:vAlign w:val="top"/>
          </w:tcPr>
          <w:p w14:paraId="23B4AC9A">
            <w:pPr>
              <w:pStyle w:val="6"/>
              <w:spacing w:before="44" w:line="219" w:lineRule="auto"/>
              <w:ind w:left="121"/>
              <w:rPr>
                <w:sz w:val="21"/>
                <w:szCs w:val="21"/>
              </w:rPr>
            </w:pPr>
            <w:r>
              <w:rPr>
                <w:spacing w:val="-3"/>
                <w:sz w:val="21"/>
                <w:szCs w:val="21"/>
              </w:rPr>
              <w:t>动力车</w:t>
            </w:r>
          </w:p>
          <w:p w14:paraId="77DE81D5">
            <w:pPr>
              <w:pStyle w:val="6"/>
              <w:spacing w:before="24" w:line="194" w:lineRule="auto"/>
              <w:ind w:left="331"/>
              <w:rPr>
                <w:sz w:val="21"/>
                <w:szCs w:val="21"/>
              </w:rPr>
            </w:pPr>
            <w:r>
              <w:rPr>
                <w:color w:val="606060"/>
                <w:sz w:val="21"/>
                <w:szCs w:val="21"/>
              </w:rPr>
              <w:t>间</w:t>
            </w:r>
          </w:p>
        </w:tc>
        <w:tc>
          <w:tcPr>
            <w:tcW w:w="5084" w:type="dxa"/>
            <w:vAlign w:val="top"/>
          </w:tcPr>
          <w:p w14:paraId="599C7D7B">
            <w:pPr>
              <w:pStyle w:val="6"/>
              <w:spacing w:before="40" w:line="219" w:lineRule="auto"/>
              <w:ind w:left="542" w:right="76" w:hanging="420"/>
              <w:rPr>
                <w:sz w:val="21"/>
                <w:szCs w:val="21"/>
              </w:rPr>
            </w:pPr>
            <w:r>
              <w:rPr>
                <w:spacing w:val="5"/>
                <w:sz w:val="21"/>
                <w:szCs w:val="21"/>
              </w:rPr>
              <w:t>空压站：最大用气量19</w:t>
            </w:r>
            <w:r>
              <w:rPr>
                <w:sz w:val="21"/>
                <w:szCs w:val="21"/>
              </w:rPr>
              <w:t>Nm</w:t>
            </w:r>
            <w:r>
              <w:rPr>
                <w:spacing w:val="5"/>
                <w:sz w:val="21"/>
                <w:szCs w:val="21"/>
              </w:rPr>
              <w:t>³/</w:t>
            </w:r>
            <w:r>
              <w:rPr>
                <w:sz w:val="21"/>
                <w:szCs w:val="21"/>
              </w:rPr>
              <w:t>min</w:t>
            </w:r>
            <w:r>
              <w:rPr>
                <w:spacing w:val="5"/>
                <w:sz w:val="21"/>
                <w:szCs w:val="21"/>
              </w:rPr>
              <w:t>,用气压力0.4～0.6;</w:t>
            </w:r>
            <w:r>
              <w:rPr>
                <w:spacing w:val="18"/>
                <w:sz w:val="21"/>
                <w:szCs w:val="21"/>
              </w:rPr>
              <w:t xml:space="preserve"> </w:t>
            </w:r>
            <w:r>
              <w:rPr>
                <w:spacing w:val="-1"/>
                <w:sz w:val="21"/>
                <w:szCs w:val="21"/>
              </w:rPr>
              <w:t>冷冻站：冷媒为液氨。设有4吨液氨储罐2个</w:t>
            </w:r>
          </w:p>
        </w:tc>
        <w:tc>
          <w:tcPr>
            <w:tcW w:w="1563" w:type="dxa"/>
            <w:vAlign w:val="top"/>
          </w:tcPr>
          <w:p w14:paraId="66B2AD27">
            <w:pPr>
              <w:pStyle w:val="6"/>
              <w:spacing w:before="180" w:line="224" w:lineRule="auto"/>
              <w:ind w:left="718"/>
              <w:rPr>
                <w:sz w:val="21"/>
                <w:szCs w:val="21"/>
              </w:rPr>
            </w:pPr>
            <w:r>
              <w:rPr>
                <w:color w:val="404050"/>
                <w:sz w:val="21"/>
                <w:szCs w:val="21"/>
              </w:rPr>
              <w:t>/</w:t>
            </w:r>
          </w:p>
        </w:tc>
      </w:tr>
      <w:tr w14:paraId="0A887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954" w:type="dxa"/>
            <w:vMerge w:val="continue"/>
            <w:tcBorders>
              <w:top w:val="nil"/>
              <w:bottom w:val="nil"/>
            </w:tcBorders>
            <w:vAlign w:val="top"/>
          </w:tcPr>
          <w:p w14:paraId="3C5DF365">
            <w:pPr>
              <w:rPr>
                <w:rFonts w:ascii="Arial"/>
                <w:sz w:val="21"/>
              </w:rPr>
            </w:pPr>
          </w:p>
        </w:tc>
        <w:tc>
          <w:tcPr>
            <w:tcW w:w="529" w:type="dxa"/>
            <w:vMerge w:val="continue"/>
            <w:tcBorders>
              <w:top w:val="nil"/>
            </w:tcBorders>
            <w:textDirection w:val="tbRlV"/>
            <w:vAlign w:val="top"/>
          </w:tcPr>
          <w:p w14:paraId="19CDE0A5">
            <w:pPr>
              <w:rPr>
                <w:rFonts w:ascii="Arial"/>
                <w:sz w:val="21"/>
              </w:rPr>
            </w:pPr>
          </w:p>
        </w:tc>
        <w:tc>
          <w:tcPr>
            <w:tcW w:w="889" w:type="dxa"/>
            <w:vAlign w:val="top"/>
          </w:tcPr>
          <w:p w14:paraId="100385B7">
            <w:pPr>
              <w:pStyle w:val="6"/>
              <w:spacing w:before="45" w:line="219" w:lineRule="auto"/>
              <w:ind w:left="121"/>
              <w:rPr>
                <w:sz w:val="21"/>
                <w:szCs w:val="21"/>
              </w:rPr>
            </w:pPr>
            <w:r>
              <w:rPr>
                <w:color w:val="504050"/>
                <w:spacing w:val="2"/>
                <w:sz w:val="21"/>
                <w:szCs w:val="21"/>
              </w:rPr>
              <w:t>啤酒瓶</w:t>
            </w:r>
          </w:p>
          <w:p w14:paraId="722E5F85">
            <w:pPr>
              <w:pStyle w:val="6"/>
              <w:spacing w:before="10" w:line="217" w:lineRule="auto"/>
              <w:ind w:left="231" w:right="119" w:hanging="110"/>
              <w:rPr>
                <w:sz w:val="21"/>
                <w:szCs w:val="21"/>
              </w:rPr>
            </w:pPr>
            <w:r>
              <w:rPr>
                <w:spacing w:val="2"/>
                <w:sz w:val="21"/>
                <w:szCs w:val="21"/>
              </w:rPr>
              <w:t>原辅料</w:t>
            </w:r>
            <w:r>
              <w:rPr>
                <w:sz w:val="21"/>
                <w:szCs w:val="21"/>
              </w:rPr>
              <w:t xml:space="preserve"> </w:t>
            </w:r>
            <w:r>
              <w:rPr>
                <w:spacing w:val="6"/>
                <w:sz w:val="21"/>
                <w:szCs w:val="21"/>
              </w:rPr>
              <w:t>仓库</w:t>
            </w:r>
          </w:p>
        </w:tc>
        <w:tc>
          <w:tcPr>
            <w:tcW w:w="5084" w:type="dxa"/>
            <w:vAlign w:val="top"/>
          </w:tcPr>
          <w:p w14:paraId="73BC7C8E">
            <w:pPr>
              <w:pStyle w:val="6"/>
              <w:spacing w:before="183" w:line="233" w:lineRule="auto"/>
              <w:ind w:left="1432" w:right="100" w:hanging="1310"/>
              <w:rPr>
                <w:sz w:val="21"/>
                <w:szCs w:val="21"/>
              </w:rPr>
            </w:pPr>
            <w:r>
              <w:rPr>
                <w:spacing w:val="4"/>
                <w:sz w:val="21"/>
                <w:szCs w:val="21"/>
              </w:rPr>
              <w:t>1F建筑，占地面积300 m²,轻钢彩板，位于生产车间</w:t>
            </w:r>
            <w:r>
              <w:rPr>
                <w:spacing w:val="16"/>
                <w:sz w:val="21"/>
                <w:szCs w:val="21"/>
              </w:rPr>
              <w:t xml:space="preserve"> </w:t>
            </w:r>
            <w:r>
              <w:rPr>
                <w:sz w:val="21"/>
                <w:szCs w:val="21"/>
              </w:rPr>
              <w:t>内，设置6个原料储存池</w:t>
            </w:r>
          </w:p>
        </w:tc>
        <w:tc>
          <w:tcPr>
            <w:tcW w:w="1563" w:type="dxa"/>
            <w:vAlign w:val="top"/>
          </w:tcPr>
          <w:p w14:paraId="29A18831">
            <w:pPr>
              <w:pStyle w:val="6"/>
              <w:spacing w:before="186" w:line="220" w:lineRule="auto"/>
              <w:ind w:left="249"/>
              <w:rPr>
                <w:sz w:val="21"/>
                <w:szCs w:val="21"/>
              </w:rPr>
            </w:pPr>
            <w:r>
              <w:rPr>
                <w:spacing w:val="1"/>
                <w:sz w:val="21"/>
                <w:szCs w:val="21"/>
              </w:rPr>
              <w:t>目前项目处</w:t>
            </w:r>
          </w:p>
          <w:p w14:paraId="20E66A44">
            <w:pPr>
              <w:pStyle w:val="6"/>
              <w:spacing w:before="9" w:line="219" w:lineRule="auto"/>
              <w:ind w:left="249"/>
              <w:rPr>
                <w:sz w:val="21"/>
                <w:szCs w:val="21"/>
              </w:rPr>
            </w:pPr>
            <w:r>
              <w:rPr>
                <w:spacing w:val="2"/>
                <w:sz w:val="21"/>
                <w:szCs w:val="21"/>
              </w:rPr>
              <w:t>于停产状态</w:t>
            </w:r>
          </w:p>
        </w:tc>
      </w:tr>
      <w:tr w14:paraId="0F097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954" w:type="dxa"/>
            <w:vMerge w:val="continue"/>
            <w:tcBorders>
              <w:top w:val="nil"/>
              <w:bottom w:val="nil"/>
            </w:tcBorders>
            <w:vAlign w:val="top"/>
          </w:tcPr>
          <w:p w14:paraId="04A815A8">
            <w:pPr>
              <w:rPr>
                <w:rFonts w:ascii="Arial"/>
                <w:sz w:val="21"/>
              </w:rPr>
            </w:pPr>
          </w:p>
        </w:tc>
        <w:tc>
          <w:tcPr>
            <w:tcW w:w="529" w:type="dxa"/>
            <w:vMerge w:val="restart"/>
            <w:tcBorders>
              <w:bottom w:val="nil"/>
            </w:tcBorders>
            <w:textDirection w:val="tbRlV"/>
            <w:vAlign w:val="top"/>
          </w:tcPr>
          <w:p w14:paraId="34CD8CBC">
            <w:pPr>
              <w:pStyle w:val="6"/>
              <w:spacing w:before="115" w:line="203" w:lineRule="auto"/>
              <w:ind w:left="1615"/>
              <w:rPr>
                <w:sz w:val="21"/>
                <w:szCs w:val="21"/>
              </w:rPr>
            </w:pPr>
            <w:r>
              <w:rPr>
                <w:color w:val="7080A0"/>
                <w:sz w:val="21"/>
                <w:szCs w:val="21"/>
              </w:rPr>
              <w:t>公</w:t>
            </w:r>
            <w:r>
              <w:rPr>
                <w:color w:val="7080A0"/>
                <w:spacing w:val="-33"/>
                <w:sz w:val="21"/>
                <w:szCs w:val="21"/>
              </w:rPr>
              <w:t xml:space="preserve"> </w:t>
            </w:r>
            <w:r>
              <w:rPr>
                <w:color w:val="7080A0"/>
                <w:sz w:val="21"/>
                <w:szCs w:val="21"/>
              </w:rPr>
              <w:t>用</w:t>
            </w:r>
            <w:r>
              <w:rPr>
                <w:color w:val="7080A0"/>
                <w:spacing w:val="-33"/>
                <w:sz w:val="21"/>
                <w:szCs w:val="21"/>
              </w:rPr>
              <w:t xml:space="preserve"> </w:t>
            </w:r>
            <w:r>
              <w:rPr>
                <w:color w:val="7080A0"/>
                <w:sz w:val="21"/>
                <w:szCs w:val="21"/>
              </w:rPr>
              <w:t>工</w:t>
            </w:r>
            <w:r>
              <w:rPr>
                <w:color w:val="7080A0"/>
                <w:spacing w:val="-33"/>
                <w:sz w:val="21"/>
                <w:szCs w:val="21"/>
              </w:rPr>
              <w:t xml:space="preserve"> </w:t>
            </w:r>
            <w:r>
              <w:rPr>
                <w:color w:val="7080A0"/>
                <w:sz w:val="21"/>
                <w:szCs w:val="21"/>
              </w:rPr>
              <w:t>程</w:t>
            </w:r>
          </w:p>
        </w:tc>
        <w:tc>
          <w:tcPr>
            <w:tcW w:w="889" w:type="dxa"/>
            <w:vAlign w:val="top"/>
          </w:tcPr>
          <w:p w14:paraId="4F5071E2">
            <w:pPr>
              <w:pStyle w:val="6"/>
              <w:spacing w:before="135" w:line="219" w:lineRule="auto"/>
              <w:ind w:left="171"/>
              <w:rPr>
                <w:sz w:val="21"/>
                <w:szCs w:val="21"/>
              </w:rPr>
            </w:pPr>
            <w:r>
              <w:rPr>
                <w:spacing w:val="-5"/>
                <w:sz w:val="21"/>
                <w:szCs w:val="21"/>
              </w:rPr>
              <w:t>供</w:t>
            </w:r>
            <w:r>
              <w:rPr>
                <w:spacing w:val="11"/>
                <w:sz w:val="21"/>
                <w:szCs w:val="21"/>
              </w:rPr>
              <w:t xml:space="preserve"> </w:t>
            </w:r>
            <w:r>
              <w:rPr>
                <w:spacing w:val="-5"/>
                <w:sz w:val="21"/>
                <w:szCs w:val="21"/>
              </w:rPr>
              <w:t>水</w:t>
            </w:r>
          </w:p>
        </w:tc>
        <w:tc>
          <w:tcPr>
            <w:tcW w:w="5084" w:type="dxa"/>
            <w:vAlign w:val="top"/>
          </w:tcPr>
          <w:p w14:paraId="1D95D647">
            <w:pPr>
              <w:pStyle w:val="6"/>
              <w:spacing w:before="135" w:line="219" w:lineRule="auto"/>
              <w:ind w:left="1852"/>
              <w:rPr>
                <w:sz w:val="21"/>
                <w:szCs w:val="21"/>
              </w:rPr>
            </w:pPr>
            <w:r>
              <w:rPr>
                <w:spacing w:val="-1"/>
                <w:sz w:val="21"/>
                <w:szCs w:val="21"/>
              </w:rPr>
              <w:t>市政管网供水。</w:t>
            </w:r>
          </w:p>
        </w:tc>
        <w:tc>
          <w:tcPr>
            <w:tcW w:w="1563" w:type="dxa"/>
            <w:vAlign w:val="top"/>
          </w:tcPr>
          <w:p w14:paraId="6BB617A9">
            <w:pPr>
              <w:rPr>
                <w:rFonts w:ascii="Arial"/>
                <w:sz w:val="21"/>
              </w:rPr>
            </w:pPr>
          </w:p>
        </w:tc>
      </w:tr>
      <w:tr w14:paraId="710EA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2" w:hRule="atLeast"/>
        </w:trPr>
        <w:tc>
          <w:tcPr>
            <w:tcW w:w="954" w:type="dxa"/>
            <w:vMerge w:val="continue"/>
            <w:tcBorders>
              <w:top w:val="nil"/>
            </w:tcBorders>
            <w:vAlign w:val="top"/>
          </w:tcPr>
          <w:p w14:paraId="18B24353">
            <w:pPr>
              <w:rPr>
                <w:rFonts w:ascii="Arial"/>
                <w:sz w:val="21"/>
              </w:rPr>
            </w:pPr>
          </w:p>
        </w:tc>
        <w:tc>
          <w:tcPr>
            <w:tcW w:w="529" w:type="dxa"/>
            <w:vMerge w:val="continue"/>
            <w:tcBorders>
              <w:top w:val="nil"/>
            </w:tcBorders>
            <w:textDirection w:val="tbRlV"/>
            <w:vAlign w:val="top"/>
          </w:tcPr>
          <w:p w14:paraId="674A7BD8">
            <w:pPr>
              <w:rPr>
                <w:rFonts w:ascii="Arial"/>
                <w:sz w:val="21"/>
              </w:rPr>
            </w:pPr>
          </w:p>
        </w:tc>
        <w:tc>
          <w:tcPr>
            <w:tcW w:w="889" w:type="dxa"/>
            <w:vAlign w:val="top"/>
          </w:tcPr>
          <w:p w14:paraId="5C75C0EA">
            <w:pPr>
              <w:spacing w:line="246" w:lineRule="auto"/>
              <w:rPr>
                <w:rFonts w:ascii="Arial"/>
                <w:sz w:val="21"/>
              </w:rPr>
            </w:pPr>
          </w:p>
          <w:p w14:paraId="1C0D5061">
            <w:pPr>
              <w:spacing w:line="246" w:lineRule="auto"/>
              <w:rPr>
                <w:rFonts w:ascii="Arial"/>
                <w:sz w:val="21"/>
              </w:rPr>
            </w:pPr>
          </w:p>
          <w:p w14:paraId="02096F98">
            <w:pPr>
              <w:spacing w:line="247" w:lineRule="auto"/>
              <w:rPr>
                <w:rFonts w:ascii="Arial"/>
                <w:sz w:val="21"/>
              </w:rPr>
            </w:pPr>
          </w:p>
          <w:p w14:paraId="19DBE4AD">
            <w:pPr>
              <w:spacing w:line="247" w:lineRule="auto"/>
              <w:rPr>
                <w:rFonts w:ascii="Arial"/>
                <w:sz w:val="21"/>
              </w:rPr>
            </w:pPr>
          </w:p>
          <w:p w14:paraId="3EFC760B">
            <w:pPr>
              <w:spacing w:line="247" w:lineRule="auto"/>
              <w:rPr>
                <w:rFonts w:ascii="Arial"/>
                <w:sz w:val="21"/>
              </w:rPr>
            </w:pPr>
          </w:p>
          <w:p w14:paraId="4227DEB8">
            <w:pPr>
              <w:spacing w:line="247" w:lineRule="auto"/>
              <w:rPr>
                <w:rFonts w:ascii="Arial"/>
                <w:sz w:val="21"/>
              </w:rPr>
            </w:pPr>
          </w:p>
          <w:p w14:paraId="4EC47BE2">
            <w:pPr>
              <w:spacing w:line="247" w:lineRule="auto"/>
              <w:rPr>
                <w:rFonts w:ascii="Arial"/>
                <w:sz w:val="21"/>
              </w:rPr>
            </w:pPr>
          </w:p>
          <w:p w14:paraId="3470E70B">
            <w:pPr>
              <w:pStyle w:val="6"/>
              <w:spacing w:before="69" w:line="219" w:lineRule="auto"/>
              <w:ind w:left="171"/>
              <w:rPr>
                <w:sz w:val="21"/>
                <w:szCs w:val="21"/>
              </w:rPr>
            </w:pPr>
            <w:r>
              <w:rPr>
                <w:spacing w:val="-5"/>
                <w:sz w:val="21"/>
                <w:szCs w:val="21"/>
              </w:rPr>
              <w:t>排</w:t>
            </w:r>
            <w:r>
              <w:rPr>
                <w:spacing w:val="11"/>
                <w:sz w:val="21"/>
                <w:szCs w:val="21"/>
              </w:rPr>
              <w:t xml:space="preserve"> </w:t>
            </w:r>
            <w:r>
              <w:rPr>
                <w:spacing w:val="-5"/>
                <w:sz w:val="21"/>
                <w:szCs w:val="21"/>
              </w:rPr>
              <w:t>水</w:t>
            </w:r>
          </w:p>
        </w:tc>
        <w:tc>
          <w:tcPr>
            <w:tcW w:w="5084" w:type="dxa"/>
            <w:vAlign w:val="top"/>
          </w:tcPr>
          <w:p w14:paraId="75A6988A">
            <w:pPr>
              <w:pStyle w:val="6"/>
              <w:spacing w:before="63" w:line="219" w:lineRule="auto"/>
              <w:ind w:left="65"/>
              <w:rPr>
                <w:sz w:val="21"/>
                <w:szCs w:val="21"/>
              </w:rPr>
            </w:pPr>
            <w:r>
              <w:rPr>
                <w:b/>
                <w:bCs/>
                <w:spacing w:val="4"/>
                <w:sz w:val="21"/>
                <w:szCs w:val="21"/>
              </w:rPr>
              <w:t>生产废水：</w:t>
            </w:r>
            <w:r>
              <w:rPr>
                <w:spacing w:val="4"/>
                <w:sz w:val="21"/>
                <w:szCs w:val="21"/>
              </w:rPr>
              <w:t>通过厂区污水管网排入企业自建</w:t>
            </w:r>
            <w:r>
              <w:rPr>
                <w:spacing w:val="3"/>
                <w:sz w:val="21"/>
                <w:szCs w:val="21"/>
              </w:rPr>
              <w:t>2500m³/d</w:t>
            </w:r>
          </w:p>
          <w:p w14:paraId="584F83C8">
            <w:pPr>
              <w:pStyle w:val="6"/>
              <w:spacing w:before="13" w:line="219" w:lineRule="auto"/>
              <w:ind w:left="122"/>
              <w:rPr>
                <w:sz w:val="21"/>
                <w:szCs w:val="21"/>
              </w:rPr>
            </w:pPr>
            <w:r>
              <w:rPr>
                <w:sz w:val="21"/>
                <w:szCs w:val="21"/>
              </w:rPr>
              <w:t>污水处理站处理达GB18918-2002《城镇污水处理厂污</w:t>
            </w:r>
          </w:p>
          <w:p w14:paraId="000EEC83">
            <w:pPr>
              <w:pStyle w:val="6"/>
              <w:spacing w:before="41" w:line="220" w:lineRule="auto"/>
              <w:ind w:left="172"/>
              <w:rPr>
                <w:sz w:val="21"/>
                <w:szCs w:val="21"/>
              </w:rPr>
            </w:pPr>
            <w:r>
              <w:rPr>
                <w:spacing w:val="-1"/>
                <w:sz w:val="21"/>
                <w:szCs w:val="21"/>
              </w:rPr>
              <w:t>染物排放标准》一级A标准后经总排口排入项目北面</w:t>
            </w:r>
          </w:p>
          <w:p w14:paraId="4D6AF89B">
            <w:pPr>
              <w:pStyle w:val="6"/>
              <w:spacing w:before="9" w:line="219" w:lineRule="auto"/>
              <w:ind w:left="1113"/>
              <w:rPr>
                <w:sz w:val="21"/>
                <w:szCs w:val="21"/>
              </w:rPr>
            </w:pPr>
            <w:r>
              <w:rPr>
                <w:sz w:val="21"/>
                <w:szCs w:val="21"/>
              </w:rPr>
              <w:t>的小清河中，最终汇入螳螂川。</w:t>
            </w:r>
          </w:p>
          <w:p w14:paraId="591AC5E4">
            <w:pPr>
              <w:pStyle w:val="6"/>
              <w:spacing w:before="28" w:line="219" w:lineRule="auto"/>
              <w:ind w:left="125"/>
              <w:rPr>
                <w:sz w:val="21"/>
                <w:szCs w:val="21"/>
              </w:rPr>
            </w:pPr>
            <w:r>
              <w:rPr>
                <w:b/>
                <w:bCs/>
                <w:sz w:val="21"/>
                <w:szCs w:val="21"/>
              </w:rPr>
              <w:t>生活污水：</w:t>
            </w:r>
            <w:r>
              <w:rPr>
                <w:sz w:val="21"/>
                <w:szCs w:val="21"/>
              </w:rPr>
              <w:t>项目员工产生生活污水经化粪池预处理后</w:t>
            </w:r>
          </w:p>
          <w:p w14:paraId="7895E71E">
            <w:pPr>
              <w:pStyle w:val="6"/>
              <w:spacing w:before="14" w:line="219" w:lineRule="auto"/>
              <w:ind w:left="172"/>
              <w:rPr>
                <w:sz w:val="21"/>
                <w:szCs w:val="21"/>
              </w:rPr>
            </w:pPr>
            <w:r>
              <w:rPr>
                <w:spacing w:val="4"/>
                <w:sz w:val="21"/>
                <w:szCs w:val="21"/>
              </w:rPr>
              <w:t>通过厂区污水管网排入企业自建2500m³/d污水处理</w:t>
            </w:r>
          </w:p>
          <w:p w14:paraId="33CA0AF7">
            <w:pPr>
              <w:pStyle w:val="6"/>
              <w:spacing w:before="40" w:line="219" w:lineRule="auto"/>
              <w:ind w:left="122"/>
              <w:rPr>
                <w:sz w:val="21"/>
                <w:szCs w:val="21"/>
              </w:rPr>
            </w:pPr>
            <w:r>
              <w:rPr>
                <w:spacing w:val="-1"/>
                <w:sz w:val="21"/>
                <w:szCs w:val="21"/>
              </w:rPr>
              <w:t>站处理达GB18918-2002《城镇污水处理厂污染物排放</w:t>
            </w:r>
          </w:p>
          <w:p w14:paraId="2337A10A">
            <w:pPr>
              <w:pStyle w:val="6"/>
              <w:spacing w:before="22" w:line="220" w:lineRule="auto"/>
              <w:ind w:left="172"/>
              <w:rPr>
                <w:sz w:val="21"/>
                <w:szCs w:val="21"/>
              </w:rPr>
            </w:pPr>
            <w:r>
              <w:rPr>
                <w:spacing w:val="-1"/>
                <w:sz w:val="21"/>
                <w:szCs w:val="21"/>
              </w:rPr>
              <w:t>标准》一级A标准后经总排口排入项目北面的小清河</w:t>
            </w:r>
          </w:p>
          <w:p w14:paraId="40C43BA4">
            <w:pPr>
              <w:pStyle w:val="6"/>
              <w:spacing w:before="39" w:line="217" w:lineRule="auto"/>
              <w:ind w:left="1532"/>
              <w:rPr>
                <w:sz w:val="21"/>
                <w:szCs w:val="21"/>
              </w:rPr>
            </w:pPr>
            <w:r>
              <w:rPr>
                <w:sz w:val="21"/>
                <w:szCs w:val="21"/>
              </w:rPr>
              <w:t>中，最终汇入螳螂川。</w:t>
            </w:r>
          </w:p>
          <w:p w14:paraId="76E2A5DF">
            <w:pPr>
              <w:pStyle w:val="6"/>
              <w:spacing w:line="219" w:lineRule="auto"/>
              <w:ind w:left="125"/>
              <w:rPr>
                <w:sz w:val="21"/>
                <w:szCs w:val="21"/>
              </w:rPr>
            </w:pPr>
            <w:r>
              <w:rPr>
                <w:b/>
                <w:bCs/>
                <w:sz w:val="21"/>
                <w:szCs w:val="21"/>
              </w:rPr>
              <w:t>食堂油污水：</w:t>
            </w:r>
            <w:r>
              <w:rPr>
                <w:sz w:val="21"/>
                <w:szCs w:val="21"/>
              </w:rPr>
              <w:t>项目食堂烹饪过程中产生的油污水经隔</w:t>
            </w:r>
          </w:p>
          <w:p w14:paraId="7DF64438">
            <w:pPr>
              <w:pStyle w:val="6"/>
              <w:spacing w:before="44" w:line="219" w:lineRule="auto"/>
              <w:ind w:left="172"/>
              <w:rPr>
                <w:sz w:val="21"/>
                <w:szCs w:val="21"/>
              </w:rPr>
            </w:pPr>
            <w:r>
              <w:rPr>
                <w:spacing w:val="6"/>
                <w:sz w:val="21"/>
                <w:szCs w:val="21"/>
              </w:rPr>
              <w:t>油池预处理后经厂区污水管网排入企业自建2500m³</w:t>
            </w:r>
          </w:p>
          <w:p w14:paraId="20E4D2B3">
            <w:pPr>
              <w:pStyle w:val="6"/>
              <w:spacing w:before="31" w:line="219" w:lineRule="auto"/>
              <w:ind w:left="122"/>
              <w:rPr>
                <w:sz w:val="21"/>
                <w:szCs w:val="21"/>
              </w:rPr>
            </w:pPr>
            <w:r>
              <w:rPr>
                <w:sz w:val="21"/>
                <w:szCs w:val="21"/>
              </w:rPr>
              <w:t>/d污水处理站处理达GB18918-200</w:t>
            </w:r>
            <w:r>
              <w:rPr>
                <w:spacing w:val="-1"/>
                <w:sz w:val="21"/>
                <w:szCs w:val="21"/>
              </w:rPr>
              <w:t>2《城镇污水处理厂</w:t>
            </w:r>
          </w:p>
          <w:p w14:paraId="43208383">
            <w:pPr>
              <w:pStyle w:val="6"/>
              <w:spacing w:before="11" w:line="219" w:lineRule="auto"/>
              <w:ind w:left="172"/>
              <w:rPr>
                <w:sz w:val="21"/>
                <w:szCs w:val="21"/>
              </w:rPr>
            </w:pPr>
            <w:r>
              <w:rPr>
                <w:spacing w:val="-1"/>
                <w:sz w:val="21"/>
                <w:szCs w:val="21"/>
              </w:rPr>
              <w:t>污染物排放标准》一级A标准后经总排口排入项目北</w:t>
            </w:r>
          </w:p>
          <w:p w14:paraId="19A66937">
            <w:pPr>
              <w:pStyle w:val="6"/>
              <w:spacing w:before="1" w:line="180" w:lineRule="auto"/>
              <w:ind w:left="1012"/>
              <w:rPr>
                <w:sz w:val="21"/>
                <w:szCs w:val="21"/>
              </w:rPr>
            </w:pPr>
            <w:r>
              <w:rPr>
                <w:spacing w:val="-1"/>
                <w:sz w:val="21"/>
                <w:szCs w:val="21"/>
              </w:rPr>
              <w:t>面的小清河中，最终汇入螳螂川。</w:t>
            </w:r>
          </w:p>
        </w:tc>
        <w:tc>
          <w:tcPr>
            <w:tcW w:w="1563" w:type="dxa"/>
            <w:vAlign w:val="top"/>
          </w:tcPr>
          <w:p w14:paraId="03B75A8B">
            <w:pPr>
              <w:pStyle w:val="6"/>
              <w:spacing w:before="67" w:line="220" w:lineRule="auto"/>
              <w:ind w:left="249"/>
              <w:rPr>
                <w:sz w:val="21"/>
                <w:szCs w:val="21"/>
              </w:rPr>
            </w:pPr>
            <w:r>
              <w:rPr>
                <w:spacing w:val="3"/>
                <w:sz w:val="21"/>
                <w:szCs w:val="21"/>
              </w:rPr>
              <w:t>厂区已建雨</w:t>
            </w:r>
          </w:p>
          <w:p w14:paraId="13F66FE5">
            <w:pPr>
              <w:pStyle w:val="6"/>
              <w:spacing w:before="9" w:line="220" w:lineRule="auto"/>
              <w:ind w:left="88"/>
              <w:rPr>
                <w:sz w:val="21"/>
                <w:szCs w:val="21"/>
              </w:rPr>
            </w:pPr>
            <w:r>
              <w:rPr>
                <w:spacing w:val="-1"/>
                <w:sz w:val="21"/>
                <w:szCs w:val="21"/>
              </w:rPr>
              <w:t>污分流系统，</w:t>
            </w:r>
          </w:p>
          <w:p w14:paraId="52F4CF8A">
            <w:pPr>
              <w:pStyle w:val="6"/>
              <w:spacing w:before="40" w:line="221" w:lineRule="auto"/>
              <w:ind w:left="88"/>
              <w:rPr>
                <w:sz w:val="21"/>
                <w:szCs w:val="21"/>
              </w:rPr>
            </w:pPr>
            <w:r>
              <w:rPr>
                <w:spacing w:val="11"/>
                <w:sz w:val="21"/>
                <w:szCs w:val="21"/>
              </w:rPr>
              <w:t>已建2500m³/d</w:t>
            </w:r>
          </w:p>
          <w:p w14:paraId="5286300B">
            <w:pPr>
              <w:pStyle w:val="6"/>
              <w:spacing w:before="7" w:line="219" w:lineRule="auto"/>
              <w:ind w:left="88"/>
              <w:rPr>
                <w:sz w:val="21"/>
                <w:szCs w:val="21"/>
              </w:rPr>
            </w:pPr>
            <w:r>
              <w:rPr>
                <w:spacing w:val="-1"/>
                <w:sz w:val="21"/>
                <w:szCs w:val="21"/>
              </w:rPr>
              <w:t>污水处理站，</w:t>
            </w:r>
          </w:p>
          <w:p w14:paraId="55E9D91B">
            <w:pPr>
              <w:pStyle w:val="6"/>
              <w:spacing w:before="30" w:line="219" w:lineRule="auto"/>
              <w:ind w:left="249"/>
              <w:rPr>
                <w:sz w:val="21"/>
                <w:szCs w:val="21"/>
              </w:rPr>
            </w:pPr>
            <w:r>
              <w:rPr>
                <w:spacing w:val="2"/>
                <w:sz w:val="21"/>
                <w:szCs w:val="21"/>
              </w:rPr>
              <w:t>因目前产能</w:t>
            </w:r>
          </w:p>
          <w:p w14:paraId="2FB23F31">
            <w:pPr>
              <w:pStyle w:val="6"/>
              <w:spacing w:before="12" w:line="220" w:lineRule="auto"/>
              <w:ind w:left="148"/>
              <w:rPr>
                <w:sz w:val="21"/>
                <w:szCs w:val="21"/>
              </w:rPr>
            </w:pPr>
            <w:r>
              <w:rPr>
                <w:spacing w:val="-2"/>
                <w:sz w:val="21"/>
                <w:szCs w:val="21"/>
              </w:rPr>
              <w:t>较低，外排废</w:t>
            </w:r>
          </w:p>
          <w:p w14:paraId="4EA5BD63">
            <w:pPr>
              <w:pStyle w:val="6"/>
              <w:spacing w:before="39" w:line="219" w:lineRule="auto"/>
              <w:ind w:left="249"/>
              <w:rPr>
                <w:sz w:val="21"/>
                <w:szCs w:val="21"/>
              </w:rPr>
            </w:pPr>
            <w:r>
              <w:rPr>
                <w:spacing w:val="1"/>
                <w:sz w:val="21"/>
                <w:szCs w:val="21"/>
              </w:rPr>
              <w:t>水排污口暂</w:t>
            </w:r>
          </w:p>
          <w:p w14:paraId="14A6A3D6">
            <w:pPr>
              <w:pStyle w:val="6"/>
              <w:spacing w:before="11" w:line="219" w:lineRule="auto"/>
              <w:ind w:left="249"/>
              <w:rPr>
                <w:sz w:val="21"/>
                <w:szCs w:val="21"/>
              </w:rPr>
            </w:pPr>
            <w:r>
              <w:rPr>
                <w:spacing w:val="1"/>
                <w:sz w:val="21"/>
                <w:szCs w:val="21"/>
              </w:rPr>
              <w:t>未获得相关</w:t>
            </w:r>
          </w:p>
          <w:p w14:paraId="3CCE91EC">
            <w:pPr>
              <w:pStyle w:val="6"/>
              <w:spacing w:before="31" w:line="219" w:lineRule="auto"/>
              <w:ind w:left="148"/>
              <w:rPr>
                <w:sz w:val="21"/>
                <w:szCs w:val="21"/>
              </w:rPr>
            </w:pPr>
            <w:r>
              <w:rPr>
                <w:spacing w:val="1"/>
                <w:sz w:val="21"/>
                <w:szCs w:val="21"/>
              </w:rPr>
              <w:t>部门批准，生</w:t>
            </w:r>
          </w:p>
          <w:p w14:paraId="303DB0F5">
            <w:pPr>
              <w:pStyle w:val="6"/>
              <w:spacing w:before="11" w:line="219" w:lineRule="auto"/>
              <w:ind w:left="249"/>
              <w:rPr>
                <w:sz w:val="21"/>
                <w:szCs w:val="21"/>
              </w:rPr>
            </w:pPr>
            <w:r>
              <w:rPr>
                <w:spacing w:val="-2"/>
                <w:sz w:val="21"/>
                <w:szCs w:val="21"/>
              </w:rPr>
              <w:t>产废水和生</w:t>
            </w:r>
          </w:p>
          <w:p w14:paraId="1F307D09">
            <w:pPr>
              <w:pStyle w:val="6"/>
              <w:spacing w:before="30" w:line="219" w:lineRule="auto"/>
              <w:ind w:left="249"/>
              <w:rPr>
                <w:sz w:val="21"/>
                <w:szCs w:val="21"/>
              </w:rPr>
            </w:pPr>
            <w:r>
              <w:rPr>
                <w:spacing w:val="-2"/>
                <w:sz w:val="21"/>
                <w:szCs w:val="21"/>
              </w:rPr>
              <w:t>活废水均进</w:t>
            </w:r>
          </w:p>
          <w:p w14:paraId="72C6D369">
            <w:pPr>
              <w:pStyle w:val="6"/>
              <w:spacing w:before="21" w:line="219" w:lineRule="auto"/>
              <w:ind w:left="249"/>
              <w:rPr>
                <w:sz w:val="21"/>
                <w:szCs w:val="21"/>
              </w:rPr>
            </w:pPr>
            <w:r>
              <w:rPr>
                <w:spacing w:val="-2"/>
                <w:sz w:val="21"/>
                <w:szCs w:val="21"/>
              </w:rPr>
              <w:t>入自建污水</w:t>
            </w:r>
          </w:p>
          <w:p w14:paraId="07A342F9">
            <w:pPr>
              <w:pStyle w:val="6"/>
              <w:spacing w:before="44" w:line="200" w:lineRule="auto"/>
              <w:ind w:left="249"/>
              <w:rPr>
                <w:sz w:val="21"/>
                <w:szCs w:val="21"/>
              </w:rPr>
            </w:pPr>
            <w:r>
              <w:rPr>
                <w:spacing w:val="-2"/>
                <w:sz w:val="21"/>
                <w:szCs w:val="21"/>
              </w:rPr>
              <w:t>处理站处理</w:t>
            </w:r>
          </w:p>
          <w:p w14:paraId="38B7806A">
            <w:pPr>
              <w:pStyle w:val="6"/>
              <w:spacing w:before="1" w:line="197" w:lineRule="auto"/>
              <w:ind w:left="249"/>
              <w:rPr>
                <w:sz w:val="21"/>
                <w:szCs w:val="21"/>
              </w:rPr>
            </w:pPr>
            <w:r>
              <w:rPr>
                <w:color w:val="605040"/>
                <w:spacing w:val="2"/>
                <w:sz w:val="21"/>
                <w:szCs w:val="21"/>
              </w:rPr>
              <w:t>后回用于厂</w:t>
            </w:r>
          </w:p>
        </w:tc>
      </w:tr>
    </w:tbl>
    <w:p w14:paraId="1F49762A">
      <w:pPr>
        <w:pStyle w:val="2"/>
      </w:pPr>
    </w:p>
    <w:p w14:paraId="7341BAB4">
      <w:pPr>
        <w:sectPr>
          <w:footerReference r:id="rId36" w:type="default"/>
          <w:pgSz w:w="11900" w:h="16840"/>
          <w:pgMar w:top="400" w:right="1455" w:bottom="1000" w:left="1415" w:header="0" w:footer="649" w:gutter="0"/>
          <w:cols w:space="720" w:num="1"/>
        </w:sectPr>
      </w:pPr>
    </w:p>
    <w:p w14:paraId="23B938FF">
      <w:pPr>
        <w:spacing w:before="18"/>
      </w:pPr>
    </w:p>
    <w:p w14:paraId="6B830A0F">
      <w:pPr>
        <w:spacing w:before="18"/>
      </w:pPr>
    </w:p>
    <w:p w14:paraId="3FF98AA8">
      <w:pPr>
        <w:spacing w:before="17"/>
      </w:pPr>
    </w:p>
    <w:p w14:paraId="5334F8E2">
      <w:pPr>
        <w:spacing w:before="17"/>
      </w:pPr>
    </w:p>
    <w:p w14:paraId="2C7F17F1">
      <w:pPr>
        <w:spacing w:before="17"/>
      </w:pPr>
    </w:p>
    <w:tbl>
      <w:tblPr>
        <w:tblStyle w:val="5"/>
        <w:tblW w:w="90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4"/>
        <w:gridCol w:w="549"/>
        <w:gridCol w:w="899"/>
        <w:gridCol w:w="5074"/>
        <w:gridCol w:w="1563"/>
      </w:tblGrid>
      <w:tr w14:paraId="5611A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934" w:type="dxa"/>
            <w:vMerge w:val="restart"/>
            <w:tcBorders>
              <w:bottom w:val="nil"/>
            </w:tcBorders>
            <w:vAlign w:val="top"/>
          </w:tcPr>
          <w:p w14:paraId="594612A3">
            <w:pPr>
              <w:rPr>
                <w:rFonts w:ascii="Arial"/>
                <w:sz w:val="21"/>
              </w:rPr>
            </w:pPr>
          </w:p>
        </w:tc>
        <w:tc>
          <w:tcPr>
            <w:tcW w:w="549" w:type="dxa"/>
            <w:vMerge w:val="restart"/>
            <w:tcBorders>
              <w:bottom w:val="nil"/>
            </w:tcBorders>
            <w:vAlign w:val="top"/>
          </w:tcPr>
          <w:p w14:paraId="6859FCA5">
            <w:pPr>
              <w:rPr>
                <w:rFonts w:ascii="Arial"/>
                <w:sz w:val="21"/>
              </w:rPr>
            </w:pPr>
          </w:p>
        </w:tc>
        <w:tc>
          <w:tcPr>
            <w:tcW w:w="899" w:type="dxa"/>
            <w:vAlign w:val="top"/>
          </w:tcPr>
          <w:p w14:paraId="171EA794">
            <w:pPr>
              <w:rPr>
                <w:rFonts w:ascii="Arial"/>
                <w:sz w:val="21"/>
              </w:rPr>
            </w:pPr>
          </w:p>
        </w:tc>
        <w:tc>
          <w:tcPr>
            <w:tcW w:w="5074" w:type="dxa"/>
            <w:vAlign w:val="top"/>
          </w:tcPr>
          <w:p w14:paraId="23F6328C">
            <w:pPr>
              <w:rPr>
                <w:rFonts w:ascii="Arial"/>
                <w:sz w:val="21"/>
              </w:rPr>
            </w:pPr>
          </w:p>
        </w:tc>
        <w:tc>
          <w:tcPr>
            <w:tcW w:w="1563" w:type="dxa"/>
            <w:vAlign w:val="top"/>
          </w:tcPr>
          <w:p w14:paraId="3CECD598">
            <w:pPr>
              <w:pStyle w:val="6"/>
              <w:spacing w:before="56" w:line="216" w:lineRule="auto"/>
              <w:ind w:left="88" w:right="72" w:firstLine="110"/>
            </w:pPr>
            <w:r>
              <w:rPr>
                <w:spacing w:val="2"/>
              </w:rPr>
              <w:t>区绿化和道</w:t>
            </w:r>
            <w:r>
              <w:t xml:space="preserve">  </w:t>
            </w:r>
            <w:r>
              <w:rPr>
                <w:spacing w:val="1"/>
              </w:rPr>
              <w:t>路浇洒，目前</w:t>
            </w:r>
            <w:r>
              <w:rPr>
                <w:spacing w:val="4"/>
              </w:rPr>
              <w:t xml:space="preserve"> </w:t>
            </w:r>
            <w:r>
              <w:rPr>
                <w:spacing w:val="23"/>
              </w:rPr>
              <w:t>未外排至螳</w:t>
            </w:r>
          </w:p>
          <w:p w14:paraId="10E60B06">
            <w:pPr>
              <w:pStyle w:val="6"/>
              <w:spacing w:line="184" w:lineRule="auto"/>
              <w:ind w:left="488"/>
            </w:pPr>
            <w:r>
              <w:rPr>
                <w:color w:val="706050"/>
                <w:spacing w:val="-2"/>
              </w:rPr>
              <w:t>螂川。</w:t>
            </w:r>
          </w:p>
        </w:tc>
      </w:tr>
      <w:tr w14:paraId="00955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934" w:type="dxa"/>
            <w:vMerge w:val="continue"/>
            <w:tcBorders>
              <w:top w:val="nil"/>
              <w:bottom w:val="nil"/>
            </w:tcBorders>
            <w:vAlign w:val="top"/>
          </w:tcPr>
          <w:p w14:paraId="6DA9EDDF">
            <w:pPr>
              <w:rPr>
                <w:rFonts w:ascii="Arial"/>
                <w:sz w:val="21"/>
              </w:rPr>
            </w:pPr>
          </w:p>
        </w:tc>
        <w:tc>
          <w:tcPr>
            <w:tcW w:w="549" w:type="dxa"/>
            <w:vMerge w:val="continue"/>
            <w:tcBorders>
              <w:top w:val="nil"/>
              <w:bottom w:val="nil"/>
            </w:tcBorders>
            <w:vAlign w:val="top"/>
          </w:tcPr>
          <w:p w14:paraId="3E307322">
            <w:pPr>
              <w:rPr>
                <w:rFonts w:ascii="Arial"/>
                <w:sz w:val="21"/>
              </w:rPr>
            </w:pPr>
          </w:p>
        </w:tc>
        <w:tc>
          <w:tcPr>
            <w:tcW w:w="899" w:type="dxa"/>
            <w:vAlign w:val="top"/>
          </w:tcPr>
          <w:p w14:paraId="6A8A5FCA">
            <w:pPr>
              <w:pStyle w:val="6"/>
              <w:spacing w:before="119" w:line="219" w:lineRule="auto"/>
              <w:ind w:left="151"/>
            </w:pPr>
            <w:r>
              <w:rPr>
                <w:spacing w:val="-5"/>
              </w:rPr>
              <w:t>供</w:t>
            </w:r>
            <w:r>
              <w:rPr>
                <w:spacing w:val="35"/>
              </w:rPr>
              <w:t xml:space="preserve"> </w:t>
            </w:r>
            <w:r>
              <w:rPr>
                <w:spacing w:val="-5"/>
              </w:rPr>
              <w:t>电</w:t>
            </w:r>
          </w:p>
        </w:tc>
        <w:tc>
          <w:tcPr>
            <w:tcW w:w="5074" w:type="dxa"/>
            <w:vAlign w:val="top"/>
          </w:tcPr>
          <w:p w14:paraId="2C3A2D86">
            <w:pPr>
              <w:pStyle w:val="6"/>
              <w:spacing w:before="119" w:line="219" w:lineRule="auto"/>
              <w:ind w:left="283"/>
            </w:pPr>
            <w:r>
              <w:t>总装机容量3000KVA;设总耗电量1125万Kwh/a</w:t>
            </w:r>
          </w:p>
        </w:tc>
        <w:tc>
          <w:tcPr>
            <w:tcW w:w="1563" w:type="dxa"/>
            <w:vAlign w:val="top"/>
          </w:tcPr>
          <w:p w14:paraId="088C31BA">
            <w:pPr>
              <w:pStyle w:val="6"/>
              <w:spacing w:before="127" w:line="224" w:lineRule="auto"/>
              <w:ind w:left="718"/>
            </w:pPr>
            <w:r>
              <w:t>/</w:t>
            </w:r>
          </w:p>
        </w:tc>
      </w:tr>
      <w:tr w14:paraId="5AEBC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934" w:type="dxa"/>
            <w:vMerge w:val="continue"/>
            <w:tcBorders>
              <w:top w:val="nil"/>
              <w:bottom w:val="nil"/>
            </w:tcBorders>
            <w:vAlign w:val="top"/>
          </w:tcPr>
          <w:p w14:paraId="1787102B">
            <w:pPr>
              <w:rPr>
                <w:rFonts w:ascii="Arial"/>
                <w:sz w:val="21"/>
              </w:rPr>
            </w:pPr>
          </w:p>
        </w:tc>
        <w:tc>
          <w:tcPr>
            <w:tcW w:w="549" w:type="dxa"/>
            <w:vMerge w:val="continue"/>
            <w:tcBorders>
              <w:top w:val="nil"/>
            </w:tcBorders>
            <w:vAlign w:val="top"/>
          </w:tcPr>
          <w:p w14:paraId="66417EF6">
            <w:pPr>
              <w:rPr>
                <w:rFonts w:ascii="Arial"/>
                <w:sz w:val="21"/>
              </w:rPr>
            </w:pPr>
          </w:p>
        </w:tc>
        <w:tc>
          <w:tcPr>
            <w:tcW w:w="899" w:type="dxa"/>
            <w:vAlign w:val="top"/>
          </w:tcPr>
          <w:p w14:paraId="459C9769">
            <w:pPr>
              <w:pStyle w:val="6"/>
              <w:spacing w:before="151" w:line="220" w:lineRule="auto"/>
              <w:ind w:left="91"/>
            </w:pPr>
            <w:r>
              <w:rPr>
                <w:spacing w:val="5"/>
              </w:rPr>
              <w:t>锅炉房</w:t>
            </w:r>
          </w:p>
        </w:tc>
        <w:tc>
          <w:tcPr>
            <w:tcW w:w="5074" w:type="dxa"/>
            <w:vAlign w:val="top"/>
          </w:tcPr>
          <w:p w14:paraId="492FB6BE">
            <w:pPr>
              <w:pStyle w:val="6"/>
              <w:spacing w:before="7" w:line="202" w:lineRule="auto"/>
              <w:ind w:left="342" w:right="110" w:hanging="170"/>
            </w:pPr>
            <w:r>
              <w:rPr>
                <w:spacing w:val="2"/>
              </w:rPr>
              <w:t>总装机容量为20t/h,10t/h锅炉2台(一用一备),</w:t>
            </w:r>
            <w:r>
              <w:rPr>
                <w:spacing w:val="8"/>
              </w:rPr>
              <w:t xml:space="preserve"> </w:t>
            </w:r>
            <w:r>
              <w:rPr>
                <w:spacing w:val="7"/>
              </w:rPr>
              <w:t>额定压力1.25</w:t>
            </w:r>
            <w:r>
              <w:t>Mpa</w:t>
            </w:r>
            <w:r>
              <w:rPr>
                <w:spacing w:val="7"/>
              </w:rPr>
              <w:t>;1栋1层，建筑面积432m²</w:t>
            </w:r>
          </w:p>
        </w:tc>
        <w:tc>
          <w:tcPr>
            <w:tcW w:w="1563" w:type="dxa"/>
            <w:vAlign w:val="top"/>
          </w:tcPr>
          <w:p w14:paraId="5EEED7D0">
            <w:pPr>
              <w:pStyle w:val="6"/>
              <w:spacing w:before="157" w:line="224" w:lineRule="auto"/>
              <w:ind w:left="718"/>
            </w:pPr>
            <w:r>
              <w:rPr>
                <w:color w:val="303040"/>
              </w:rPr>
              <w:t>/</w:t>
            </w:r>
          </w:p>
        </w:tc>
      </w:tr>
      <w:tr w14:paraId="62214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934" w:type="dxa"/>
            <w:vMerge w:val="continue"/>
            <w:tcBorders>
              <w:top w:val="nil"/>
              <w:bottom w:val="nil"/>
            </w:tcBorders>
            <w:vAlign w:val="top"/>
          </w:tcPr>
          <w:p w14:paraId="4CBF8E5C">
            <w:pPr>
              <w:rPr>
                <w:rFonts w:ascii="Arial"/>
                <w:sz w:val="21"/>
              </w:rPr>
            </w:pPr>
          </w:p>
        </w:tc>
        <w:tc>
          <w:tcPr>
            <w:tcW w:w="549" w:type="dxa"/>
            <w:vMerge w:val="restart"/>
            <w:tcBorders>
              <w:bottom w:val="nil"/>
            </w:tcBorders>
            <w:textDirection w:val="tbRlV"/>
            <w:vAlign w:val="top"/>
          </w:tcPr>
          <w:p w14:paraId="78B38A26">
            <w:pPr>
              <w:pStyle w:val="6"/>
              <w:spacing w:before="96" w:line="203" w:lineRule="auto"/>
              <w:ind w:left="1921"/>
            </w:pPr>
            <w:r>
              <w:rPr>
                <w:color w:val="8080A0"/>
                <w:spacing w:val="6"/>
              </w:rPr>
              <w:t>环保工程</w:t>
            </w:r>
          </w:p>
        </w:tc>
        <w:tc>
          <w:tcPr>
            <w:tcW w:w="899" w:type="dxa"/>
            <w:vAlign w:val="top"/>
          </w:tcPr>
          <w:p w14:paraId="11A45660">
            <w:pPr>
              <w:pStyle w:val="6"/>
              <w:spacing w:before="41" w:line="221" w:lineRule="auto"/>
              <w:ind w:left="91"/>
            </w:pPr>
            <w:r>
              <w:rPr>
                <w:color w:val="404040"/>
                <w:spacing w:val="-2"/>
              </w:rPr>
              <w:t>地面式</w:t>
            </w:r>
          </w:p>
          <w:p w14:paraId="1240A192">
            <w:pPr>
              <w:pStyle w:val="6"/>
              <w:spacing w:before="12" w:line="212" w:lineRule="auto"/>
              <w:ind w:left="91"/>
            </w:pPr>
            <w:r>
              <w:rPr>
                <w:spacing w:val="3"/>
              </w:rPr>
              <w:t>污水处</w:t>
            </w:r>
          </w:p>
          <w:p w14:paraId="3B9982A5">
            <w:pPr>
              <w:pStyle w:val="6"/>
              <w:spacing w:line="180" w:lineRule="auto"/>
              <w:ind w:left="211"/>
            </w:pPr>
            <w:r>
              <w:rPr>
                <w:color w:val="404040"/>
                <w:spacing w:val="6"/>
              </w:rPr>
              <w:t>理站</w:t>
            </w:r>
          </w:p>
        </w:tc>
        <w:tc>
          <w:tcPr>
            <w:tcW w:w="5074" w:type="dxa"/>
            <w:vAlign w:val="top"/>
          </w:tcPr>
          <w:p w14:paraId="700EC43F">
            <w:pPr>
              <w:pStyle w:val="6"/>
              <w:spacing w:before="190" w:line="206" w:lineRule="auto"/>
              <w:ind w:left="1432" w:right="908" w:hanging="510"/>
            </w:pPr>
            <w:r>
              <w:t>处理工艺：UASB+接触氧化+沉淀</w:t>
            </w:r>
            <w:r>
              <w:rPr>
                <w:spacing w:val="11"/>
              </w:rPr>
              <w:t xml:space="preserve"> </w:t>
            </w:r>
            <w:r>
              <w:rPr>
                <w:spacing w:val="9"/>
              </w:rPr>
              <w:t>处理规模：2500m³/d</w:t>
            </w:r>
          </w:p>
        </w:tc>
        <w:tc>
          <w:tcPr>
            <w:tcW w:w="1563" w:type="dxa"/>
            <w:vAlign w:val="top"/>
          </w:tcPr>
          <w:p w14:paraId="66ACC439">
            <w:pPr>
              <w:pStyle w:val="6"/>
              <w:spacing w:before="307" w:line="224" w:lineRule="auto"/>
              <w:ind w:left="718"/>
            </w:pPr>
            <w:r>
              <w:t>/</w:t>
            </w:r>
          </w:p>
        </w:tc>
      </w:tr>
      <w:tr w14:paraId="0AF2B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934" w:type="dxa"/>
            <w:vMerge w:val="continue"/>
            <w:tcBorders>
              <w:top w:val="nil"/>
              <w:bottom w:val="nil"/>
            </w:tcBorders>
            <w:vAlign w:val="top"/>
          </w:tcPr>
          <w:p w14:paraId="7F21467A">
            <w:pPr>
              <w:rPr>
                <w:rFonts w:ascii="Arial"/>
                <w:sz w:val="21"/>
              </w:rPr>
            </w:pPr>
          </w:p>
        </w:tc>
        <w:tc>
          <w:tcPr>
            <w:tcW w:w="549" w:type="dxa"/>
            <w:vMerge w:val="continue"/>
            <w:tcBorders>
              <w:top w:val="nil"/>
              <w:bottom w:val="nil"/>
            </w:tcBorders>
            <w:textDirection w:val="tbRlV"/>
            <w:vAlign w:val="top"/>
          </w:tcPr>
          <w:p w14:paraId="27367C78">
            <w:pPr>
              <w:rPr>
                <w:rFonts w:ascii="Arial"/>
                <w:sz w:val="21"/>
              </w:rPr>
            </w:pPr>
          </w:p>
        </w:tc>
        <w:tc>
          <w:tcPr>
            <w:tcW w:w="899" w:type="dxa"/>
            <w:vAlign w:val="top"/>
          </w:tcPr>
          <w:p w14:paraId="3D01AF22">
            <w:pPr>
              <w:pStyle w:val="6"/>
              <w:spacing w:before="112" w:line="220" w:lineRule="auto"/>
              <w:ind w:left="91"/>
            </w:pPr>
            <w:r>
              <w:rPr>
                <w:spacing w:val="-2"/>
              </w:rPr>
              <w:t>事故池</w:t>
            </w:r>
          </w:p>
        </w:tc>
        <w:tc>
          <w:tcPr>
            <w:tcW w:w="5074" w:type="dxa"/>
            <w:vAlign w:val="top"/>
          </w:tcPr>
          <w:p w14:paraId="4E0AB305">
            <w:pPr>
              <w:pStyle w:val="6"/>
              <w:spacing w:before="112" w:line="220" w:lineRule="auto"/>
              <w:ind w:left="1892"/>
            </w:pPr>
            <w:r>
              <w:rPr>
                <w:spacing w:val="22"/>
              </w:rPr>
              <w:t>容积2500m³</w:t>
            </w:r>
          </w:p>
        </w:tc>
        <w:tc>
          <w:tcPr>
            <w:tcW w:w="1563" w:type="dxa"/>
            <w:vAlign w:val="top"/>
          </w:tcPr>
          <w:p w14:paraId="05325E3C">
            <w:pPr>
              <w:pStyle w:val="6"/>
              <w:spacing w:before="118" w:line="224" w:lineRule="auto"/>
              <w:ind w:left="718"/>
            </w:pPr>
            <w:r>
              <w:rPr>
                <w:color w:val="303040"/>
              </w:rPr>
              <w:t>/</w:t>
            </w:r>
          </w:p>
        </w:tc>
      </w:tr>
      <w:tr w14:paraId="56D72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934" w:type="dxa"/>
            <w:vMerge w:val="continue"/>
            <w:tcBorders>
              <w:top w:val="nil"/>
              <w:bottom w:val="nil"/>
            </w:tcBorders>
            <w:vAlign w:val="top"/>
          </w:tcPr>
          <w:p w14:paraId="6D950086">
            <w:pPr>
              <w:rPr>
                <w:rFonts w:ascii="Arial"/>
                <w:sz w:val="21"/>
              </w:rPr>
            </w:pPr>
          </w:p>
        </w:tc>
        <w:tc>
          <w:tcPr>
            <w:tcW w:w="549" w:type="dxa"/>
            <w:vMerge w:val="continue"/>
            <w:tcBorders>
              <w:top w:val="nil"/>
              <w:bottom w:val="nil"/>
            </w:tcBorders>
            <w:textDirection w:val="tbRlV"/>
            <w:vAlign w:val="top"/>
          </w:tcPr>
          <w:p w14:paraId="04910D17">
            <w:pPr>
              <w:rPr>
                <w:rFonts w:ascii="Arial"/>
                <w:sz w:val="21"/>
              </w:rPr>
            </w:pPr>
          </w:p>
        </w:tc>
        <w:tc>
          <w:tcPr>
            <w:tcW w:w="899" w:type="dxa"/>
            <w:vAlign w:val="top"/>
          </w:tcPr>
          <w:p w14:paraId="65C7E2BE">
            <w:pPr>
              <w:pStyle w:val="6"/>
              <w:spacing w:before="32" w:line="218" w:lineRule="auto"/>
              <w:ind w:left="91"/>
            </w:pPr>
            <w:r>
              <w:rPr>
                <w:color w:val="606060"/>
                <w:spacing w:val="3"/>
              </w:rPr>
              <w:t>锅炉脱</w:t>
            </w:r>
          </w:p>
          <w:p w14:paraId="760D5320">
            <w:pPr>
              <w:pStyle w:val="6"/>
              <w:spacing w:line="214" w:lineRule="auto"/>
              <w:ind w:left="321"/>
            </w:pPr>
            <w:r>
              <w:t>硫</w:t>
            </w:r>
          </w:p>
          <w:p w14:paraId="796DB703">
            <w:pPr>
              <w:pStyle w:val="6"/>
              <w:spacing w:line="218" w:lineRule="auto"/>
              <w:ind w:left="91"/>
            </w:pPr>
            <w:r>
              <w:rPr>
                <w:spacing w:val="7"/>
              </w:rPr>
              <w:t>除尘系</w:t>
            </w:r>
          </w:p>
          <w:p w14:paraId="38EE34F6">
            <w:pPr>
              <w:pStyle w:val="6"/>
              <w:spacing w:line="181" w:lineRule="auto"/>
              <w:ind w:left="321"/>
            </w:pPr>
            <w:r>
              <w:rPr>
                <w:color w:val="404040"/>
              </w:rPr>
              <w:t>统</w:t>
            </w:r>
          </w:p>
        </w:tc>
        <w:tc>
          <w:tcPr>
            <w:tcW w:w="5074" w:type="dxa"/>
            <w:vAlign w:val="top"/>
          </w:tcPr>
          <w:p w14:paraId="28D1626D">
            <w:pPr>
              <w:spacing w:line="354" w:lineRule="auto"/>
              <w:rPr>
                <w:rFonts w:ascii="Arial"/>
                <w:sz w:val="21"/>
              </w:rPr>
            </w:pPr>
          </w:p>
          <w:p w14:paraId="21730D69">
            <w:pPr>
              <w:pStyle w:val="6"/>
              <w:spacing w:before="75" w:line="219" w:lineRule="auto"/>
              <w:ind w:left="1382"/>
            </w:pPr>
            <w:r>
              <w:rPr>
                <w:spacing w:val="-1"/>
              </w:rPr>
              <w:t>碱液湿法脱硫除尘装置</w:t>
            </w:r>
          </w:p>
        </w:tc>
        <w:tc>
          <w:tcPr>
            <w:tcW w:w="1563" w:type="dxa"/>
            <w:vMerge w:val="restart"/>
            <w:tcBorders>
              <w:bottom w:val="nil"/>
            </w:tcBorders>
            <w:vAlign w:val="top"/>
          </w:tcPr>
          <w:p w14:paraId="69594C0E">
            <w:pPr>
              <w:spacing w:line="261" w:lineRule="auto"/>
              <w:rPr>
                <w:rFonts w:ascii="Arial"/>
                <w:sz w:val="21"/>
              </w:rPr>
            </w:pPr>
          </w:p>
          <w:p w14:paraId="74B7694B">
            <w:pPr>
              <w:spacing w:line="261" w:lineRule="auto"/>
              <w:rPr>
                <w:rFonts w:ascii="Arial"/>
                <w:sz w:val="21"/>
              </w:rPr>
            </w:pPr>
          </w:p>
          <w:p w14:paraId="61103485">
            <w:pPr>
              <w:spacing w:line="262" w:lineRule="auto"/>
              <w:rPr>
                <w:rFonts w:ascii="Arial"/>
                <w:sz w:val="21"/>
              </w:rPr>
            </w:pPr>
          </w:p>
          <w:p w14:paraId="283CC559">
            <w:pPr>
              <w:spacing w:line="262" w:lineRule="auto"/>
              <w:rPr>
                <w:rFonts w:ascii="Arial"/>
                <w:sz w:val="21"/>
              </w:rPr>
            </w:pPr>
          </w:p>
          <w:p w14:paraId="346D1DA7">
            <w:pPr>
              <w:spacing w:line="262" w:lineRule="auto"/>
              <w:rPr>
                <w:rFonts w:ascii="Arial"/>
                <w:sz w:val="21"/>
              </w:rPr>
            </w:pPr>
          </w:p>
          <w:p w14:paraId="22D09688">
            <w:pPr>
              <w:pStyle w:val="6"/>
              <w:spacing w:before="75" w:line="219" w:lineRule="auto"/>
              <w:ind w:left="88"/>
            </w:pPr>
            <w:r>
              <w:rPr>
                <w:spacing w:val="1"/>
              </w:rPr>
              <w:t>目前，啤酒瓶</w:t>
            </w:r>
          </w:p>
          <w:p w14:paraId="58FE2D77">
            <w:pPr>
              <w:pStyle w:val="6"/>
              <w:spacing w:before="6" w:line="209" w:lineRule="auto"/>
              <w:ind w:left="199"/>
            </w:pPr>
            <w:r>
              <w:rPr>
                <w:spacing w:val="2"/>
              </w:rPr>
              <w:t>生产线处于</w:t>
            </w:r>
          </w:p>
          <w:p w14:paraId="7B7DD85B">
            <w:pPr>
              <w:pStyle w:val="6"/>
              <w:spacing w:line="219" w:lineRule="auto"/>
              <w:ind w:left="259"/>
            </w:pPr>
            <w:r>
              <w:rPr>
                <w:spacing w:val="-1"/>
              </w:rPr>
              <w:t>停产状态。</w:t>
            </w:r>
          </w:p>
        </w:tc>
      </w:tr>
      <w:tr w14:paraId="44DED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9" w:hRule="atLeast"/>
        </w:trPr>
        <w:tc>
          <w:tcPr>
            <w:tcW w:w="934" w:type="dxa"/>
            <w:vMerge w:val="continue"/>
            <w:tcBorders>
              <w:top w:val="nil"/>
              <w:bottom w:val="nil"/>
            </w:tcBorders>
            <w:vAlign w:val="top"/>
          </w:tcPr>
          <w:p w14:paraId="441B4F53">
            <w:pPr>
              <w:rPr>
                <w:rFonts w:ascii="Arial"/>
                <w:sz w:val="21"/>
              </w:rPr>
            </w:pPr>
          </w:p>
        </w:tc>
        <w:tc>
          <w:tcPr>
            <w:tcW w:w="549" w:type="dxa"/>
            <w:vMerge w:val="continue"/>
            <w:tcBorders>
              <w:top w:val="nil"/>
              <w:bottom w:val="nil"/>
            </w:tcBorders>
            <w:textDirection w:val="tbRlV"/>
            <w:vAlign w:val="top"/>
          </w:tcPr>
          <w:p w14:paraId="6CC6B435">
            <w:pPr>
              <w:rPr>
                <w:rFonts w:ascii="Arial"/>
                <w:sz w:val="21"/>
              </w:rPr>
            </w:pPr>
          </w:p>
        </w:tc>
        <w:tc>
          <w:tcPr>
            <w:tcW w:w="899" w:type="dxa"/>
            <w:vAlign w:val="top"/>
          </w:tcPr>
          <w:p w14:paraId="7ECF09E6">
            <w:pPr>
              <w:pStyle w:val="6"/>
              <w:spacing w:before="42" w:line="210" w:lineRule="auto"/>
              <w:ind w:left="151"/>
            </w:pPr>
            <w:r>
              <w:rPr>
                <w:color w:val="505050"/>
              </w:rPr>
              <w:t>除尘+</w:t>
            </w:r>
          </w:p>
          <w:p w14:paraId="5BD98A61">
            <w:pPr>
              <w:pStyle w:val="6"/>
              <w:spacing w:line="220" w:lineRule="auto"/>
              <w:ind w:left="151"/>
            </w:pPr>
            <w:r>
              <w:rPr>
                <w:spacing w:val="-3"/>
              </w:rPr>
              <w:t>脱硫+</w:t>
            </w:r>
          </w:p>
          <w:p w14:paraId="6FD0B94F">
            <w:pPr>
              <w:pStyle w:val="6"/>
              <w:spacing w:before="3" w:line="211" w:lineRule="auto"/>
              <w:ind w:left="211" w:right="200"/>
            </w:pPr>
            <w:r>
              <w:rPr>
                <w:spacing w:val="8"/>
              </w:rPr>
              <w:t>脱硝</w:t>
            </w:r>
            <w:r>
              <w:t xml:space="preserve"> </w:t>
            </w:r>
            <w:r>
              <w:rPr>
                <w:spacing w:val="-2"/>
              </w:rPr>
              <w:t>+15m</w:t>
            </w:r>
          </w:p>
          <w:p w14:paraId="7A18C5A1">
            <w:pPr>
              <w:pStyle w:val="6"/>
              <w:spacing w:before="1" w:line="176" w:lineRule="auto"/>
              <w:ind w:left="91"/>
            </w:pPr>
            <w:r>
              <w:rPr>
                <w:color w:val="606050"/>
                <w:spacing w:val="4"/>
              </w:rPr>
              <w:t>排气筒</w:t>
            </w:r>
          </w:p>
        </w:tc>
        <w:tc>
          <w:tcPr>
            <w:tcW w:w="5074" w:type="dxa"/>
            <w:vAlign w:val="top"/>
          </w:tcPr>
          <w:p w14:paraId="08FDAD9A">
            <w:pPr>
              <w:spacing w:line="242" w:lineRule="auto"/>
              <w:rPr>
                <w:rFonts w:ascii="Arial"/>
                <w:sz w:val="21"/>
              </w:rPr>
            </w:pPr>
          </w:p>
          <w:p w14:paraId="4B2103A4">
            <w:pPr>
              <w:spacing w:line="242" w:lineRule="auto"/>
              <w:rPr>
                <w:rFonts w:ascii="Arial"/>
                <w:sz w:val="21"/>
              </w:rPr>
            </w:pPr>
          </w:p>
          <w:p w14:paraId="7DCFC0F9">
            <w:pPr>
              <w:pStyle w:val="6"/>
              <w:spacing w:before="75" w:line="219" w:lineRule="auto"/>
              <w:ind w:left="1092"/>
            </w:pPr>
            <w:r>
              <w:rPr>
                <w:spacing w:val="-1"/>
              </w:rPr>
              <w:t>处理啤酒瓶生产线熔窑废气。</w:t>
            </w:r>
          </w:p>
        </w:tc>
        <w:tc>
          <w:tcPr>
            <w:tcW w:w="1563" w:type="dxa"/>
            <w:vMerge w:val="continue"/>
            <w:tcBorders>
              <w:top w:val="nil"/>
              <w:bottom w:val="nil"/>
            </w:tcBorders>
            <w:vAlign w:val="top"/>
          </w:tcPr>
          <w:p w14:paraId="2726832C">
            <w:pPr>
              <w:rPr>
                <w:rFonts w:ascii="Arial"/>
                <w:sz w:val="21"/>
              </w:rPr>
            </w:pPr>
          </w:p>
        </w:tc>
      </w:tr>
      <w:tr w14:paraId="41B53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934" w:type="dxa"/>
            <w:vMerge w:val="continue"/>
            <w:tcBorders>
              <w:top w:val="nil"/>
              <w:bottom w:val="nil"/>
            </w:tcBorders>
            <w:vAlign w:val="top"/>
          </w:tcPr>
          <w:p w14:paraId="38FAE8E6">
            <w:pPr>
              <w:rPr>
                <w:rFonts w:ascii="Arial"/>
                <w:sz w:val="21"/>
              </w:rPr>
            </w:pPr>
          </w:p>
        </w:tc>
        <w:tc>
          <w:tcPr>
            <w:tcW w:w="549" w:type="dxa"/>
            <w:vMerge w:val="continue"/>
            <w:tcBorders>
              <w:top w:val="nil"/>
            </w:tcBorders>
            <w:textDirection w:val="tbRlV"/>
            <w:vAlign w:val="top"/>
          </w:tcPr>
          <w:p w14:paraId="7A2EB4AE">
            <w:pPr>
              <w:rPr>
                <w:rFonts w:ascii="Arial"/>
                <w:sz w:val="21"/>
              </w:rPr>
            </w:pPr>
          </w:p>
        </w:tc>
        <w:tc>
          <w:tcPr>
            <w:tcW w:w="899" w:type="dxa"/>
            <w:vAlign w:val="top"/>
          </w:tcPr>
          <w:p w14:paraId="49254690">
            <w:pPr>
              <w:pStyle w:val="6"/>
              <w:spacing w:before="33" w:line="209" w:lineRule="auto"/>
              <w:ind w:left="91"/>
            </w:pPr>
            <w:r>
              <w:rPr>
                <w:color w:val="605060"/>
                <w:spacing w:val="-2"/>
              </w:rPr>
              <w:t>集气罩</w:t>
            </w:r>
          </w:p>
          <w:p w14:paraId="4E65A6DB">
            <w:pPr>
              <w:pStyle w:val="6"/>
              <w:spacing w:line="220" w:lineRule="auto"/>
              <w:ind w:left="151"/>
            </w:pPr>
            <w:r>
              <w:rPr>
                <w:spacing w:val="-2"/>
              </w:rPr>
              <w:t>+混料</w:t>
            </w:r>
          </w:p>
          <w:p w14:paraId="5446CF6D">
            <w:pPr>
              <w:pStyle w:val="6"/>
              <w:spacing w:before="4" w:line="217" w:lineRule="auto"/>
              <w:ind w:left="91"/>
            </w:pPr>
            <w:r>
              <w:rPr>
                <w:spacing w:val="3"/>
              </w:rPr>
              <w:t>口布袋</w:t>
            </w:r>
          </w:p>
          <w:p w14:paraId="6E189E0B">
            <w:pPr>
              <w:pStyle w:val="6"/>
              <w:spacing w:line="181" w:lineRule="auto"/>
              <w:ind w:left="91"/>
            </w:pPr>
            <w:r>
              <w:rPr>
                <w:spacing w:val="3"/>
              </w:rPr>
              <w:t>除尘器</w:t>
            </w:r>
          </w:p>
        </w:tc>
        <w:tc>
          <w:tcPr>
            <w:tcW w:w="5074" w:type="dxa"/>
            <w:vAlign w:val="top"/>
          </w:tcPr>
          <w:p w14:paraId="13BCE9EB">
            <w:pPr>
              <w:spacing w:line="356" w:lineRule="auto"/>
              <w:rPr>
                <w:rFonts w:ascii="Arial"/>
                <w:sz w:val="21"/>
              </w:rPr>
            </w:pPr>
          </w:p>
          <w:p w14:paraId="1C0FBCD4">
            <w:pPr>
              <w:pStyle w:val="6"/>
              <w:spacing w:before="75" w:line="219" w:lineRule="auto"/>
              <w:ind w:left="972"/>
            </w:pPr>
            <w:r>
              <w:t>处理啤酒瓶生产线混料口粉尘。</w:t>
            </w:r>
          </w:p>
        </w:tc>
        <w:tc>
          <w:tcPr>
            <w:tcW w:w="1563" w:type="dxa"/>
            <w:vMerge w:val="continue"/>
            <w:tcBorders>
              <w:top w:val="nil"/>
            </w:tcBorders>
            <w:vAlign w:val="top"/>
          </w:tcPr>
          <w:p w14:paraId="0A7D8044">
            <w:pPr>
              <w:rPr>
                <w:rFonts w:ascii="Arial"/>
                <w:sz w:val="21"/>
              </w:rPr>
            </w:pPr>
          </w:p>
        </w:tc>
      </w:tr>
      <w:tr w14:paraId="60DD5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934" w:type="dxa"/>
            <w:vMerge w:val="continue"/>
            <w:tcBorders>
              <w:top w:val="nil"/>
              <w:bottom w:val="nil"/>
            </w:tcBorders>
            <w:vAlign w:val="top"/>
          </w:tcPr>
          <w:p w14:paraId="53AA4181">
            <w:pPr>
              <w:rPr>
                <w:rFonts w:ascii="Arial"/>
                <w:sz w:val="21"/>
              </w:rPr>
            </w:pPr>
          </w:p>
        </w:tc>
        <w:tc>
          <w:tcPr>
            <w:tcW w:w="549" w:type="dxa"/>
            <w:vMerge w:val="restart"/>
            <w:tcBorders>
              <w:bottom w:val="nil"/>
            </w:tcBorders>
            <w:textDirection w:val="tbRlV"/>
            <w:vAlign w:val="top"/>
          </w:tcPr>
          <w:p w14:paraId="6C84666A">
            <w:pPr>
              <w:pStyle w:val="6"/>
              <w:spacing w:before="96" w:line="202" w:lineRule="auto"/>
              <w:ind w:left="64"/>
            </w:pPr>
            <w:r>
              <w:rPr>
                <w:color w:val="8090B0"/>
                <w:spacing w:val="6"/>
              </w:rPr>
              <w:t>运输工程</w:t>
            </w:r>
          </w:p>
        </w:tc>
        <w:tc>
          <w:tcPr>
            <w:tcW w:w="899" w:type="dxa"/>
            <w:vAlign w:val="top"/>
          </w:tcPr>
          <w:p w14:paraId="24339013">
            <w:pPr>
              <w:pStyle w:val="6"/>
              <w:spacing w:before="74" w:line="219" w:lineRule="auto"/>
              <w:ind w:left="211"/>
            </w:pPr>
            <w:r>
              <w:rPr>
                <w:spacing w:val="-3"/>
              </w:rPr>
              <w:t>车辆</w:t>
            </w:r>
          </w:p>
        </w:tc>
        <w:tc>
          <w:tcPr>
            <w:tcW w:w="5074" w:type="dxa"/>
            <w:vAlign w:val="top"/>
          </w:tcPr>
          <w:p w14:paraId="7140A80B">
            <w:pPr>
              <w:pStyle w:val="6"/>
              <w:spacing w:before="77" w:line="219" w:lineRule="auto"/>
              <w:ind w:left="2303"/>
            </w:pPr>
            <w:r>
              <w:rPr>
                <w:spacing w:val="8"/>
              </w:rPr>
              <w:t>70台</w:t>
            </w:r>
          </w:p>
        </w:tc>
        <w:tc>
          <w:tcPr>
            <w:tcW w:w="1563" w:type="dxa"/>
            <w:vAlign w:val="top"/>
          </w:tcPr>
          <w:p w14:paraId="0DF850B5">
            <w:pPr>
              <w:pStyle w:val="6"/>
              <w:spacing w:before="80" w:line="216" w:lineRule="auto"/>
              <w:ind w:left="718"/>
            </w:pPr>
            <w:r>
              <w:t>/</w:t>
            </w:r>
          </w:p>
        </w:tc>
      </w:tr>
      <w:tr w14:paraId="71597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934" w:type="dxa"/>
            <w:vMerge w:val="continue"/>
            <w:tcBorders>
              <w:top w:val="nil"/>
              <w:bottom w:val="nil"/>
            </w:tcBorders>
            <w:vAlign w:val="top"/>
          </w:tcPr>
          <w:p w14:paraId="54E7BA05">
            <w:pPr>
              <w:rPr>
                <w:rFonts w:ascii="Arial"/>
                <w:sz w:val="21"/>
              </w:rPr>
            </w:pPr>
          </w:p>
        </w:tc>
        <w:tc>
          <w:tcPr>
            <w:tcW w:w="549" w:type="dxa"/>
            <w:vMerge w:val="continue"/>
            <w:tcBorders>
              <w:top w:val="nil"/>
            </w:tcBorders>
            <w:textDirection w:val="tbRlV"/>
            <w:vAlign w:val="top"/>
          </w:tcPr>
          <w:p w14:paraId="09FE9D82">
            <w:pPr>
              <w:rPr>
                <w:rFonts w:ascii="Arial"/>
                <w:sz w:val="21"/>
              </w:rPr>
            </w:pPr>
          </w:p>
        </w:tc>
        <w:tc>
          <w:tcPr>
            <w:tcW w:w="899" w:type="dxa"/>
            <w:vAlign w:val="top"/>
          </w:tcPr>
          <w:p w14:paraId="5B3A217C">
            <w:pPr>
              <w:pStyle w:val="6"/>
              <w:spacing w:before="254" w:line="219" w:lineRule="auto"/>
              <w:ind w:left="211"/>
            </w:pPr>
            <w:r>
              <w:rPr>
                <w:spacing w:val="-3"/>
              </w:rPr>
              <w:t>道路</w:t>
            </w:r>
          </w:p>
        </w:tc>
        <w:tc>
          <w:tcPr>
            <w:tcW w:w="5074" w:type="dxa"/>
            <w:vAlign w:val="top"/>
          </w:tcPr>
          <w:p w14:paraId="588A73EB">
            <w:pPr>
              <w:pStyle w:val="6"/>
              <w:spacing w:before="276"/>
              <w:ind w:left="2072"/>
            </w:pPr>
            <w:r>
              <w:rPr>
                <w:spacing w:val="-2"/>
              </w:rPr>
              <w:t>29790m²</w:t>
            </w:r>
          </w:p>
        </w:tc>
        <w:tc>
          <w:tcPr>
            <w:tcW w:w="1563" w:type="dxa"/>
            <w:vAlign w:val="top"/>
          </w:tcPr>
          <w:p w14:paraId="0878BB0D">
            <w:pPr>
              <w:pStyle w:val="6"/>
              <w:spacing w:before="261" w:line="224" w:lineRule="auto"/>
              <w:ind w:left="718"/>
            </w:pPr>
            <w:r>
              <w:t>/</w:t>
            </w:r>
          </w:p>
        </w:tc>
      </w:tr>
      <w:tr w14:paraId="536ED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934" w:type="dxa"/>
            <w:vMerge w:val="continue"/>
            <w:tcBorders>
              <w:top w:val="nil"/>
              <w:bottom w:val="nil"/>
            </w:tcBorders>
            <w:vAlign w:val="top"/>
          </w:tcPr>
          <w:p w14:paraId="4FAEB08E">
            <w:pPr>
              <w:rPr>
                <w:rFonts w:ascii="Arial"/>
                <w:sz w:val="21"/>
              </w:rPr>
            </w:pPr>
          </w:p>
        </w:tc>
        <w:tc>
          <w:tcPr>
            <w:tcW w:w="549" w:type="dxa"/>
            <w:vMerge w:val="restart"/>
            <w:tcBorders>
              <w:bottom w:val="nil"/>
            </w:tcBorders>
            <w:textDirection w:val="tbRlV"/>
            <w:vAlign w:val="top"/>
          </w:tcPr>
          <w:p w14:paraId="6258BD14">
            <w:pPr>
              <w:pStyle w:val="6"/>
              <w:spacing w:before="97" w:line="202" w:lineRule="auto"/>
              <w:ind w:left="85"/>
            </w:pPr>
            <w:r>
              <w:rPr>
                <w:color w:val="808080"/>
              </w:rPr>
              <w:t>生活设施</w:t>
            </w:r>
          </w:p>
        </w:tc>
        <w:tc>
          <w:tcPr>
            <w:tcW w:w="899" w:type="dxa"/>
            <w:vAlign w:val="top"/>
          </w:tcPr>
          <w:p w14:paraId="2CD85B15">
            <w:pPr>
              <w:pStyle w:val="6"/>
              <w:spacing w:before="45" w:line="202" w:lineRule="auto"/>
              <w:ind w:left="210" w:right="93" w:hanging="119"/>
            </w:pPr>
            <w:r>
              <w:rPr>
                <w:spacing w:val="4"/>
              </w:rPr>
              <w:t>综合办</w:t>
            </w:r>
            <w:r>
              <w:t xml:space="preserve"> </w:t>
            </w:r>
            <w:r>
              <w:rPr>
                <w:spacing w:val="5"/>
              </w:rPr>
              <w:t>公楼</w:t>
            </w:r>
          </w:p>
        </w:tc>
        <w:tc>
          <w:tcPr>
            <w:tcW w:w="5074" w:type="dxa"/>
            <w:vAlign w:val="top"/>
          </w:tcPr>
          <w:p w14:paraId="6EBF4084">
            <w:pPr>
              <w:pStyle w:val="6"/>
              <w:spacing w:before="175" w:line="219" w:lineRule="auto"/>
              <w:ind w:left="922"/>
            </w:pPr>
            <w:r>
              <w:rPr>
                <w:spacing w:val="8"/>
              </w:rPr>
              <w:t>1栋3层，总建筑面积1724.58m²</w:t>
            </w:r>
          </w:p>
        </w:tc>
        <w:tc>
          <w:tcPr>
            <w:tcW w:w="1563" w:type="dxa"/>
            <w:vAlign w:val="top"/>
          </w:tcPr>
          <w:p w14:paraId="12336FE3">
            <w:pPr>
              <w:pStyle w:val="6"/>
              <w:spacing w:before="182" w:line="224" w:lineRule="auto"/>
              <w:ind w:left="718"/>
            </w:pPr>
            <w:r>
              <w:t>/</w:t>
            </w:r>
          </w:p>
        </w:tc>
      </w:tr>
      <w:tr w14:paraId="09E13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34" w:type="dxa"/>
            <w:vMerge w:val="continue"/>
            <w:tcBorders>
              <w:top w:val="nil"/>
              <w:bottom w:val="nil"/>
            </w:tcBorders>
            <w:vAlign w:val="top"/>
          </w:tcPr>
          <w:p w14:paraId="10884A3E">
            <w:pPr>
              <w:rPr>
                <w:rFonts w:ascii="Arial"/>
                <w:sz w:val="21"/>
              </w:rPr>
            </w:pPr>
          </w:p>
        </w:tc>
        <w:tc>
          <w:tcPr>
            <w:tcW w:w="549" w:type="dxa"/>
            <w:vMerge w:val="continue"/>
            <w:tcBorders>
              <w:top w:val="nil"/>
            </w:tcBorders>
            <w:textDirection w:val="tbRlV"/>
            <w:vAlign w:val="top"/>
          </w:tcPr>
          <w:p w14:paraId="290F4366">
            <w:pPr>
              <w:rPr>
                <w:rFonts w:ascii="Arial"/>
                <w:sz w:val="21"/>
              </w:rPr>
            </w:pPr>
          </w:p>
        </w:tc>
        <w:tc>
          <w:tcPr>
            <w:tcW w:w="899" w:type="dxa"/>
            <w:vAlign w:val="top"/>
          </w:tcPr>
          <w:p w14:paraId="04DBA0A1">
            <w:pPr>
              <w:pStyle w:val="6"/>
              <w:spacing w:before="166" w:line="219" w:lineRule="auto"/>
              <w:ind w:left="91"/>
            </w:pPr>
            <w:r>
              <w:rPr>
                <w:spacing w:val="3"/>
              </w:rPr>
              <w:t>倒班楼</w:t>
            </w:r>
          </w:p>
        </w:tc>
        <w:tc>
          <w:tcPr>
            <w:tcW w:w="5074" w:type="dxa"/>
            <w:vAlign w:val="top"/>
          </w:tcPr>
          <w:p w14:paraId="50F282C5">
            <w:pPr>
              <w:pStyle w:val="6"/>
              <w:spacing w:before="45" w:line="217" w:lineRule="auto"/>
              <w:jc w:val="right"/>
            </w:pPr>
            <w:r>
              <w:rPr>
                <w:spacing w:val="-1"/>
              </w:rPr>
              <w:t>1栋3层的倒班楼，在倒班楼一的一层和二层设置一</w:t>
            </w:r>
          </w:p>
          <w:p w14:paraId="23867313">
            <w:pPr>
              <w:pStyle w:val="6"/>
              <w:spacing w:before="1" w:line="178" w:lineRule="auto"/>
              <w:ind w:left="2072"/>
            </w:pPr>
            <w:r>
              <w:rPr>
                <w:spacing w:val="27"/>
              </w:rPr>
              <w:t>个食堂</w:t>
            </w:r>
            <w:r>
              <w:rPr>
                <w:spacing w:val="-56"/>
              </w:rPr>
              <w:t xml:space="preserve"> </w:t>
            </w:r>
            <w:r>
              <w:rPr>
                <w:spacing w:val="27"/>
              </w:rPr>
              <w:t>；</w:t>
            </w:r>
          </w:p>
        </w:tc>
        <w:tc>
          <w:tcPr>
            <w:tcW w:w="1563" w:type="dxa"/>
            <w:vAlign w:val="top"/>
          </w:tcPr>
          <w:p w14:paraId="025BDC1C">
            <w:pPr>
              <w:pStyle w:val="6"/>
              <w:spacing w:before="173" w:line="224" w:lineRule="auto"/>
              <w:ind w:left="718"/>
            </w:pPr>
            <w:r>
              <w:rPr>
                <w:color w:val="404050"/>
              </w:rPr>
              <w:t>/</w:t>
            </w:r>
          </w:p>
        </w:tc>
      </w:tr>
      <w:tr w14:paraId="342D8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2" w:hRule="atLeast"/>
        </w:trPr>
        <w:tc>
          <w:tcPr>
            <w:tcW w:w="934" w:type="dxa"/>
            <w:vMerge w:val="continue"/>
            <w:tcBorders>
              <w:top w:val="nil"/>
            </w:tcBorders>
            <w:vAlign w:val="top"/>
          </w:tcPr>
          <w:p w14:paraId="06EB1BD3">
            <w:pPr>
              <w:rPr>
                <w:rFonts w:ascii="Arial"/>
                <w:sz w:val="21"/>
              </w:rPr>
            </w:pPr>
          </w:p>
        </w:tc>
        <w:tc>
          <w:tcPr>
            <w:tcW w:w="8085" w:type="dxa"/>
            <w:gridSpan w:val="4"/>
            <w:vAlign w:val="top"/>
          </w:tcPr>
          <w:p w14:paraId="09447689">
            <w:pPr>
              <w:pStyle w:val="6"/>
              <w:spacing w:before="34" w:line="219" w:lineRule="auto"/>
              <w:ind w:left="104"/>
            </w:pPr>
            <w:r>
              <w:rPr>
                <w:b/>
                <w:bCs/>
                <w:spacing w:val="-4"/>
              </w:rPr>
              <w:t>4.排污许可证执行情况</w:t>
            </w:r>
          </w:p>
          <w:p w14:paraId="11DE13E0">
            <w:pPr>
              <w:pStyle w:val="6"/>
              <w:spacing w:before="217" w:line="377" w:lineRule="auto"/>
              <w:ind w:left="100" w:right="367" w:firstLine="494"/>
            </w:pPr>
            <w:r>
              <w:rPr>
                <w:spacing w:val="-1"/>
              </w:rPr>
              <w:t>《昆明金星啤酒厂搬迁技改提升建设项目(一期工程)环境影响报告书》</w:t>
            </w:r>
            <w:r>
              <w:rPr>
                <w:spacing w:val="12"/>
              </w:rPr>
              <w:t xml:space="preserve"> </w:t>
            </w:r>
            <w:r>
              <w:t>已于2018年进行了竣工验收，验收后于2019年12月核发了排污许可证。</w:t>
            </w:r>
          </w:p>
          <w:p w14:paraId="4477C87D">
            <w:pPr>
              <w:pStyle w:val="6"/>
              <w:spacing w:line="219" w:lineRule="auto"/>
              <w:ind w:left="104"/>
            </w:pPr>
            <w:r>
              <w:rPr>
                <w:b/>
                <w:bCs/>
                <w:spacing w:val="-3"/>
              </w:rPr>
              <w:t>4.1排污许可证概况</w:t>
            </w:r>
          </w:p>
          <w:p w14:paraId="71358C86">
            <w:pPr>
              <w:pStyle w:val="6"/>
              <w:spacing w:before="178" w:line="219" w:lineRule="auto"/>
              <w:ind w:left="590"/>
            </w:pPr>
            <w:r>
              <w:t>由业主提供的排污许可证可知，排放污染物许可证(许可证编</w:t>
            </w:r>
            <w:r>
              <w:rPr>
                <w:spacing w:val="-1"/>
              </w:rPr>
              <w:t>号：</w:t>
            </w:r>
          </w:p>
          <w:p w14:paraId="4ED8A1B5">
            <w:pPr>
              <w:pStyle w:val="6"/>
              <w:spacing w:before="205" w:line="370" w:lineRule="auto"/>
              <w:ind w:left="99" w:right="64" w:hanging="19"/>
            </w:pPr>
            <w:r>
              <w:rPr>
                <w:spacing w:val="36"/>
              </w:rPr>
              <w:t>91530124</w:t>
            </w:r>
            <w:r>
              <w:t>MA</w:t>
            </w:r>
            <w:r>
              <w:rPr>
                <w:spacing w:val="36"/>
              </w:rPr>
              <w:t>6K4</w:t>
            </w:r>
            <w:r>
              <w:t>NYA</w:t>
            </w:r>
            <w:r>
              <w:rPr>
                <w:spacing w:val="36"/>
              </w:rPr>
              <w:t>97001V),有效日期为2019年12月11日至2022年</w:t>
            </w:r>
            <w:r>
              <w:rPr>
                <w:spacing w:val="12"/>
              </w:rPr>
              <w:t xml:space="preserve"> </w:t>
            </w:r>
            <w:r>
              <w:t>12月10日。排污许可证副本详见附件。</w:t>
            </w:r>
          </w:p>
          <w:p w14:paraId="46F97249">
            <w:pPr>
              <w:pStyle w:val="6"/>
              <w:spacing w:before="1" w:line="218" w:lineRule="auto"/>
              <w:ind w:left="590"/>
            </w:pPr>
            <w:r>
              <w:rPr>
                <w:spacing w:val="-1"/>
              </w:rPr>
              <w:t>由排污许可证副本可知，厂区已批污染物排放量为：</w:t>
            </w:r>
          </w:p>
        </w:tc>
      </w:tr>
    </w:tbl>
    <w:p w14:paraId="0782E051">
      <w:pPr>
        <w:pStyle w:val="2"/>
      </w:pPr>
    </w:p>
    <w:p w14:paraId="76D806FF">
      <w:pPr>
        <w:sectPr>
          <w:footerReference r:id="rId37" w:type="default"/>
          <w:pgSz w:w="11900" w:h="16840"/>
          <w:pgMar w:top="400" w:right="1455" w:bottom="1000" w:left="1415" w:header="0" w:footer="649" w:gutter="0"/>
          <w:cols w:space="720" w:num="1"/>
        </w:sectPr>
      </w:pPr>
    </w:p>
    <w:p w14:paraId="03A9A1F0">
      <w:pPr>
        <w:spacing w:before="18"/>
      </w:pPr>
    </w:p>
    <w:p w14:paraId="6534B1A9">
      <w:pPr>
        <w:spacing w:before="18"/>
      </w:pPr>
    </w:p>
    <w:p w14:paraId="5E829587">
      <w:pPr>
        <w:spacing w:before="17"/>
      </w:pPr>
    </w:p>
    <w:p w14:paraId="0C11A8C8">
      <w:pPr>
        <w:spacing w:before="17"/>
      </w:pPr>
    </w:p>
    <w:p w14:paraId="16B84B8A">
      <w:pPr>
        <w:spacing w:before="17"/>
      </w:pPr>
    </w:p>
    <w:tbl>
      <w:tblPr>
        <w:tblStyle w:val="5"/>
        <w:tblW w:w="90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4"/>
        <w:gridCol w:w="599"/>
        <w:gridCol w:w="829"/>
        <w:gridCol w:w="899"/>
        <w:gridCol w:w="749"/>
        <w:gridCol w:w="1019"/>
        <w:gridCol w:w="3126"/>
        <w:gridCol w:w="864"/>
      </w:tblGrid>
      <w:tr w14:paraId="6912B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0" w:hRule="atLeast"/>
        </w:trPr>
        <w:tc>
          <w:tcPr>
            <w:tcW w:w="954" w:type="dxa"/>
            <w:vMerge w:val="restart"/>
            <w:tcBorders>
              <w:bottom w:val="nil"/>
            </w:tcBorders>
            <w:vAlign w:val="top"/>
          </w:tcPr>
          <w:p w14:paraId="13E6A1CB">
            <w:pPr>
              <w:rPr>
                <w:rFonts w:ascii="Arial"/>
                <w:sz w:val="21"/>
              </w:rPr>
            </w:pPr>
          </w:p>
        </w:tc>
        <w:tc>
          <w:tcPr>
            <w:tcW w:w="8085" w:type="dxa"/>
            <w:gridSpan w:val="7"/>
            <w:vAlign w:val="top"/>
          </w:tcPr>
          <w:p w14:paraId="6383B5DE">
            <w:pPr>
              <w:pStyle w:val="6"/>
              <w:spacing w:before="19" w:line="389" w:lineRule="auto"/>
              <w:ind w:left="90" w:right="696" w:firstLine="619"/>
              <w:rPr>
                <w:sz w:val="22"/>
                <w:szCs w:val="22"/>
              </w:rPr>
            </w:pPr>
            <w:r>
              <w:rPr>
                <w:spacing w:val="2"/>
                <w:sz w:val="22"/>
                <w:szCs w:val="22"/>
              </w:rPr>
              <w:t>(1)废水排污口允许年排放总量为：</w:t>
            </w:r>
            <w:r>
              <w:rPr>
                <w:sz w:val="22"/>
                <w:szCs w:val="22"/>
              </w:rPr>
              <w:t>CODcr</w:t>
            </w:r>
            <w:r>
              <w:rPr>
                <w:spacing w:val="2"/>
                <w:sz w:val="22"/>
                <w:szCs w:val="22"/>
              </w:rPr>
              <w:t>:29.48t/a,氨</w:t>
            </w:r>
            <w:r>
              <w:rPr>
                <w:spacing w:val="1"/>
                <w:sz w:val="22"/>
                <w:szCs w:val="22"/>
              </w:rPr>
              <w:t>氮：2.95t/a,</w:t>
            </w:r>
            <w:r>
              <w:rPr>
                <w:sz w:val="22"/>
                <w:szCs w:val="22"/>
              </w:rPr>
              <w:t xml:space="preserve"> </w:t>
            </w:r>
            <w:r>
              <w:rPr>
                <w:spacing w:val="24"/>
                <w:sz w:val="22"/>
                <w:szCs w:val="22"/>
              </w:rPr>
              <w:t>总氮(以N计)28.6363t/a,总磷</w:t>
            </w:r>
            <w:r>
              <w:rPr>
                <w:spacing w:val="23"/>
                <w:sz w:val="22"/>
                <w:szCs w:val="22"/>
              </w:rPr>
              <w:t>(以P计)3.436356</w:t>
            </w:r>
            <w:r>
              <w:rPr>
                <w:spacing w:val="67"/>
                <w:sz w:val="22"/>
                <w:szCs w:val="22"/>
              </w:rPr>
              <w:t xml:space="preserve"> </w:t>
            </w:r>
            <w:r>
              <w:rPr>
                <w:spacing w:val="23"/>
                <w:sz w:val="22"/>
                <w:szCs w:val="22"/>
              </w:rPr>
              <w:t>t/a。</w:t>
            </w:r>
          </w:p>
          <w:p w14:paraId="0323A577">
            <w:pPr>
              <w:pStyle w:val="6"/>
              <w:spacing w:line="397" w:lineRule="auto"/>
              <w:ind w:left="90" w:right="945" w:firstLine="490"/>
              <w:rPr>
                <w:sz w:val="22"/>
                <w:szCs w:val="22"/>
              </w:rPr>
            </w:pPr>
            <w:r>
              <w:rPr>
                <w:spacing w:val="5"/>
                <w:sz w:val="22"/>
                <w:szCs w:val="22"/>
              </w:rPr>
              <w:t>许可排放浓度限值为：</w:t>
            </w:r>
            <w:r>
              <w:rPr>
                <w:spacing w:val="-62"/>
                <w:sz w:val="22"/>
                <w:szCs w:val="22"/>
              </w:rPr>
              <w:t xml:space="preserve"> </w:t>
            </w:r>
            <w:r>
              <w:rPr>
                <w:sz w:val="22"/>
                <w:szCs w:val="22"/>
              </w:rPr>
              <w:t>CODer</w:t>
            </w:r>
            <w:r>
              <w:rPr>
                <w:spacing w:val="5"/>
                <w:sz w:val="22"/>
                <w:szCs w:val="22"/>
              </w:rPr>
              <w:t>:80</w:t>
            </w:r>
            <w:r>
              <w:rPr>
                <w:sz w:val="22"/>
                <w:szCs w:val="22"/>
              </w:rPr>
              <w:t>mg</w:t>
            </w:r>
            <w:r>
              <w:rPr>
                <w:spacing w:val="5"/>
                <w:sz w:val="22"/>
                <w:szCs w:val="22"/>
              </w:rPr>
              <w:t>/L,</w:t>
            </w:r>
            <w:r>
              <w:rPr>
                <w:sz w:val="22"/>
                <w:szCs w:val="22"/>
              </w:rPr>
              <w:t>BODs</w:t>
            </w:r>
            <w:r>
              <w:rPr>
                <w:spacing w:val="5"/>
                <w:sz w:val="22"/>
                <w:szCs w:val="22"/>
              </w:rPr>
              <w:t>:20</w:t>
            </w:r>
            <w:r>
              <w:rPr>
                <w:sz w:val="22"/>
                <w:szCs w:val="22"/>
              </w:rPr>
              <w:t>mg</w:t>
            </w:r>
            <w:r>
              <w:rPr>
                <w:spacing w:val="5"/>
                <w:sz w:val="22"/>
                <w:szCs w:val="22"/>
              </w:rPr>
              <w:t>/L,</w:t>
            </w:r>
            <w:r>
              <w:rPr>
                <w:sz w:val="22"/>
                <w:szCs w:val="22"/>
              </w:rPr>
              <w:t>NH</w:t>
            </w:r>
            <w:r>
              <w:rPr>
                <w:rFonts w:ascii="Calibri" w:hAnsi="Calibri" w:eastAsia="Calibri" w:cs="Calibri"/>
                <w:spacing w:val="5"/>
                <w:sz w:val="22"/>
                <w:szCs w:val="22"/>
              </w:rPr>
              <w:t>₃</w:t>
            </w:r>
            <w:r>
              <w:rPr>
                <w:spacing w:val="5"/>
                <w:sz w:val="22"/>
                <w:szCs w:val="22"/>
              </w:rPr>
              <w:t>-N:15</w:t>
            </w:r>
            <w:r>
              <w:rPr>
                <w:sz w:val="22"/>
                <w:szCs w:val="22"/>
              </w:rPr>
              <w:t>mg</w:t>
            </w:r>
            <w:r>
              <w:rPr>
                <w:spacing w:val="5"/>
                <w:sz w:val="22"/>
                <w:szCs w:val="22"/>
              </w:rPr>
              <w:t>/L,</w:t>
            </w:r>
            <w:r>
              <w:rPr>
                <w:sz w:val="22"/>
                <w:szCs w:val="22"/>
              </w:rPr>
              <w:t xml:space="preserve"> PH</w:t>
            </w:r>
            <w:r>
              <w:rPr>
                <w:spacing w:val="40"/>
                <w:sz w:val="22"/>
                <w:szCs w:val="22"/>
              </w:rPr>
              <w:t>值：6-9,</w:t>
            </w:r>
            <w:r>
              <w:rPr>
                <w:sz w:val="22"/>
                <w:szCs w:val="22"/>
              </w:rPr>
              <w:t>SS</w:t>
            </w:r>
            <w:r>
              <w:rPr>
                <w:spacing w:val="40"/>
                <w:sz w:val="22"/>
                <w:szCs w:val="22"/>
              </w:rPr>
              <w:t>:70</w:t>
            </w:r>
            <w:r>
              <w:rPr>
                <w:spacing w:val="68"/>
                <w:sz w:val="22"/>
                <w:szCs w:val="22"/>
              </w:rPr>
              <w:t xml:space="preserve"> </w:t>
            </w:r>
            <w:r>
              <w:rPr>
                <w:sz w:val="22"/>
                <w:szCs w:val="22"/>
              </w:rPr>
              <w:t>mg</w:t>
            </w:r>
            <w:r>
              <w:rPr>
                <w:spacing w:val="40"/>
                <w:sz w:val="22"/>
                <w:szCs w:val="22"/>
              </w:rPr>
              <w:t>/L,总磷：3</w:t>
            </w:r>
            <w:r>
              <w:rPr>
                <w:sz w:val="22"/>
                <w:szCs w:val="22"/>
              </w:rPr>
              <w:t>mg</w:t>
            </w:r>
            <w:r>
              <w:rPr>
                <w:spacing w:val="40"/>
                <w:sz w:val="22"/>
                <w:szCs w:val="22"/>
              </w:rPr>
              <w:t>/L。</w:t>
            </w:r>
          </w:p>
          <w:p w14:paraId="48C6613F">
            <w:pPr>
              <w:pStyle w:val="6"/>
              <w:spacing w:line="219" w:lineRule="auto"/>
              <w:ind w:left="680"/>
              <w:rPr>
                <w:sz w:val="22"/>
                <w:szCs w:val="22"/>
              </w:rPr>
            </w:pPr>
            <w:r>
              <w:rPr>
                <w:sz w:val="22"/>
                <w:szCs w:val="22"/>
              </w:rPr>
              <w:t>(2)已核准排污许可证共1个排气筒，排气筒允许排放总许可量</w:t>
            </w:r>
            <w:r>
              <w:rPr>
                <w:spacing w:val="-1"/>
                <w:sz w:val="22"/>
                <w:szCs w:val="22"/>
              </w:rPr>
              <w:t>为：</w:t>
            </w:r>
          </w:p>
          <w:p w14:paraId="0E9CA56F">
            <w:pPr>
              <w:pStyle w:val="6"/>
              <w:spacing w:before="205" w:line="216" w:lineRule="auto"/>
              <w:ind w:left="90"/>
              <w:rPr>
                <w:sz w:val="22"/>
                <w:szCs w:val="22"/>
              </w:rPr>
            </w:pPr>
            <w:r>
              <w:rPr>
                <w:spacing w:val="3"/>
                <w:sz w:val="22"/>
                <w:szCs w:val="22"/>
              </w:rPr>
              <w:t>颗粒物：6.688956t/a,</w:t>
            </w:r>
            <w:r>
              <w:rPr>
                <w:sz w:val="22"/>
                <w:szCs w:val="22"/>
              </w:rPr>
              <w:t>SO</w:t>
            </w:r>
            <w:r>
              <w:rPr>
                <w:rFonts w:ascii="Calibri" w:hAnsi="Calibri" w:eastAsia="Calibri" w:cs="Calibri"/>
                <w:spacing w:val="3"/>
                <w:sz w:val="22"/>
                <w:szCs w:val="22"/>
              </w:rPr>
              <w:t>₂</w:t>
            </w:r>
            <w:r>
              <w:rPr>
                <w:rFonts w:ascii="Calibri" w:hAnsi="Calibri" w:eastAsia="Calibri" w:cs="Calibri"/>
                <w:spacing w:val="-8"/>
                <w:sz w:val="22"/>
                <w:szCs w:val="22"/>
              </w:rPr>
              <w:t xml:space="preserve"> </w:t>
            </w:r>
            <w:r>
              <w:rPr>
                <w:spacing w:val="3"/>
                <w:sz w:val="22"/>
                <w:szCs w:val="22"/>
              </w:rPr>
              <w:t>:26.755</w:t>
            </w:r>
            <w:r>
              <w:rPr>
                <w:spacing w:val="2"/>
                <w:sz w:val="22"/>
                <w:szCs w:val="22"/>
              </w:rPr>
              <w:t>824t/a,</w:t>
            </w:r>
            <w:r>
              <w:rPr>
                <w:sz w:val="22"/>
                <w:szCs w:val="22"/>
              </w:rPr>
              <w:t>NOx</w:t>
            </w:r>
            <w:r>
              <w:rPr>
                <w:spacing w:val="2"/>
                <w:sz w:val="22"/>
                <w:szCs w:val="22"/>
              </w:rPr>
              <w:t>:21.3t/a。</w:t>
            </w:r>
          </w:p>
          <w:p w14:paraId="61B83FA2">
            <w:pPr>
              <w:pStyle w:val="6"/>
              <w:spacing w:before="209" w:line="396" w:lineRule="auto"/>
              <w:ind w:left="90" w:right="113" w:firstLine="480"/>
              <w:rPr>
                <w:sz w:val="22"/>
                <w:szCs w:val="22"/>
              </w:rPr>
            </w:pPr>
            <w:r>
              <w:rPr>
                <w:spacing w:val="42"/>
                <w:sz w:val="22"/>
                <w:szCs w:val="22"/>
              </w:rPr>
              <w:t>许可排放浓度限值为：汞及其化合物：0</w:t>
            </w:r>
            <w:r>
              <w:rPr>
                <w:spacing w:val="-43"/>
                <w:sz w:val="22"/>
                <w:szCs w:val="22"/>
              </w:rPr>
              <w:t xml:space="preserve"> </w:t>
            </w:r>
            <w:r>
              <w:rPr>
                <w:spacing w:val="42"/>
                <w:sz w:val="22"/>
                <w:szCs w:val="22"/>
              </w:rPr>
              <w:t>.</w:t>
            </w:r>
            <w:r>
              <w:rPr>
                <w:spacing w:val="-56"/>
                <w:sz w:val="22"/>
                <w:szCs w:val="22"/>
              </w:rPr>
              <w:t xml:space="preserve"> </w:t>
            </w:r>
            <w:r>
              <w:rPr>
                <w:spacing w:val="42"/>
                <w:sz w:val="22"/>
                <w:szCs w:val="22"/>
              </w:rPr>
              <w:t>05</w:t>
            </w:r>
            <w:r>
              <w:rPr>
                <w:sz w:val="22"/>
                <w:szCs w:val="22"/>
              </w:rPr>
              <w:t>mg</w:t>
            </w:r>
            <w:r>
              <w:rPr>
                <w:spacing w:val="42"/>
                <w:sz w:val="22"/>
                <w:szCs w:val="22"/>
              </w:rPr>
              <w:t>/</w:t>
            </w:r>
            <w:r>
              <w:rPr>
                <w:sz w:val="22"/>
                <w:szCs w:val="22"/>
              </w:rPr>
              <w:t>Nm</w:t>
            </w:r>
            <w:r>
              <w:rPr>
                <w:spacing w:val="42"/>
                <w:sz w:val="22"/>
                <w:szCs w:val="22"/>
              </w:rPr>
              <w:t>³;二氧化硫：</w:t>
            </w:r>
            <w:r>
              <w:rPr>
                <w:sz w:val="22"/>
                <w:szCs w:val="22"/>
              </w:rPr>
              <w:t xml:space="preserve"> </w:t>
            </w:r>
            <w:r>
              <w:rPr>
                <w:spacing w:val="10"/>
                <w:sz w:val="22"/>
                <w:szCs w:val="22"/>
              </w:rPr>
              <w:t>400</w:t>
            </w:r>
            <w:r>
              <w:rPr>
                <w:sz w:val="22"/>
                <w:szCs w:val="22"/>
              </w:rPr>
              <w:t>mg</w:t>
            </w:r>
            <w:r>
              <w:rPr>
                <w:spacing w:val="10"/>
                <w:sz w:val="22"/>
                <w:szCs w:val="22"/>
              </w:rPr>
              <w:t>/</w:t>
            </w:r>
            <w:r>
              <w:rPr>
                <w:sz w:val="22"/>
                <w:szCs w:val="22"/>
              </w:rPr>
              <w:t>Nm</w:t>
            </w:r>
            <w:r>
              <w:rPr>
                <w:spacing w:val="10"/>
                <w:sz w:val="22"/>
                <w:szCs w:val="22"/>
              </w:rPr>
              <w:t>³;颗粒物：80</w:t>
            </w:r>
            <w:r>
              <w:rPr>
                <w:sz w:val="22"/>
                <w:szCs w:val="22"/>
              </w:rPr>
              <w:t>mg</w:t>
            </w:r>
            <w:r>
              <w:rPr>
                <w:spacing w:val="10"/>
                <w:sz w:val="22"/>
                <w:szCs w:val="22"/>
              </w:rPr>
              <w:t>/</w:t>
            </w:r>
            <w:r>
              <w:rPr>
                <w:sz w:val="22"/>
                <w:szCs w:val="22"/>
              </w:rPr>
              <w:t>Nm</w:t>
            </w:r>
            <w:r>
              <w:rPr>
                <w:spacing w:val="10"/>
                <w:sz w:val="22"/>
                <w:szCs w:val="22"/>
              </w:rPr>
              <w:t>³;氮氧化物：400</w:t>
            </w:r>
            <w:r>
              <w:rPr>
                <w:sz w:val="22"/>
                <w:szCs w:val="22"/>
              </w:rPr>
              <w:t>mg</w:t>
            </w:r>
            <w:r>
              <w:rPr>
                <w:spacing w:val="9"/>
                <w:sz w:val="22"/>
                <w:szCs w:val="22"/>
              </w:rPr>
              <w:t>/</w:t>
            </w:r>
            <w:r>
              <w:rPr>
                <w:sz w:val="22"/>
                <w:szCs w:val="22"/>
              </w:rPr>
              <w:t>Nm</w:t>
            </w:r>
            <w:r>
              <w:rPr>
                <w:spacing w:val="9"/>
                <w:sz w:val="22"/>
                <w:szCs w:val="22"/>
              </w:rPr>
              <w:t>³;林格曼黑度1级。</w:t>
            </w:r>
          </w:p>
          <w:p w14:paraId="650E822B">
            <w:pPr>
              <w:pStyle w:val="6"/>
              <w:spacing w:line="219" w:lineRule="auto"/>
              <w:ind w:left="94"/>
              <w:rPr>
                <w:sz w:val="22"/>
                <w:szCs w:val="22"/>
              </w:rPr>
            </w:pPr>
            <w:r>
              <w:rPr>
                <w:b/>
                <w:bCs/>
                <w:spacing w:val="-4"/>
                <w:sz w:val="22"/>
                <w:szCs w:val="22"/>
              </w:rPr>
              <w:t>5.原项目已批污染物产排情况</w:t>
            </w:r>
          </w:p>
          <w:p w14:paraId="11CAF41C">
            <w:pPr>
              <w:pStyle w:val="6"/>
              <w:spacing w:before="200" w:line="220" w:lineRule="auto"/>
              <w:ind w:left="94"/>
              <w:rPr>
                <w:sz w:val="22"/>
                <w:szCs w:val="22"/>
              </w:rPr>
            </w:pPr>
            <w:r>
              <w:rPr>
                <w:b/>
                <w:bCs/>
                <w:sz w:val="22"/>
                <w:szCs w:val="22"/>
              </w:rPr>
              <w:t>5.1废气</w:t>
            </w:r>
          </w:p>
          <w:p w14:paraId="402458F8">
            <w:pPr>
              <w:pStyle w:val="6"/>
              <w:spacing w:before="237" w:line="220" w:lineRule="auto"/>
              <w:ind w:left="714"/>
              <w:rPr>
                <w:sz w:val="22"/>
                <w:szCs w:val="22"/>
              </w:rPr>
            </w:pPr>
            <w:r>
              <w:rPr>
                <w:b/>
                <w:bCs/>
                <w:spacing w:val="-3"/>
                <w:sz w:val="22"/>
                <w:szCs w:val="22"/>
              </w:rPr>
              <w:t>(1)原项目已批废气治理措施</w:t>
            </w:r>
          </w:p>
          <w:p w14:paraId="5E9FF553">
            <w:pPr>
              <w:pStyle w:val="6"/>
              <w:spacing w:before="211" w:line="219" w:lineRule="auto"/>
              <w:ind w:left="600"/>
              <w:rPr>
                <w:sz w:val="22"/>
                <w:szCs w:val="22"/>
              </w:rPr>
            </w:pPr>
            <w:r>
              <w:rPr>
                <w:sz w:val="22"/>
                <w:szCs w:val="22"/>
              </w:rPr>
              <w:t>原有工程废气污染防治措施见表2-14所示。</w:t>
            </w:r>
          </w:p>
          <w:p w14:paraId="7C22169D">
            <w:pPr>
              <w:pStyle w:val="6"/>
              <w:spacing w:before="196" w:line="192" w:lineRule="auto"/>
              <w:ind w:left="864"/>
              <w:rPr>
                <w:sz w:val="22"/>
                <w:szCs w:val="22"/>
              </w:rPr>
            </w:pPr>
            <w:r>
              <w:rPr>
                <w:b/>
                <w:bCs/>
                <w:spacing w:val="-3"/>
                <w:sz w:val="22"/>
                <w:szCs w:val="22"/>
              </w:rPr>
              <w:t>表2-14</w:t>
            </w:r>
            <w:r>
              <w:rPr>
                <w:spacing w:val="-3"/>
                <w:sz w:val="22"/>
                <w:szCs w:val="22"/>
              </w:rPr>
              <w:t xml:space="preserve">  </w:t>
            </w:r>
            <w:r>
              <w:rPr>
                <w:b/>
                <w:bCs/>
                <w:spacing w:val="-3"/>
                <w:sz w:val="22"/>
                <w:szCs w:val="22"/>
              </w:rPr>
              <w:t>原有废气污染源及污染防治措施及排放情况一览表</w:t>
            </w:r>
          </w:p>
        </w:tc>
      </w:tr>
      <w:tr w14:paraId="24B71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954" w:type="dxa"/>
            <w:vMerge w:val="continue"/>
            <w:tcBorders>
              <w:top w:val="nil"/>
              <w:bottom w:val="nil"/>
            </w:tcBorders>
            <w:vAlign w:val="top"/>
          </w:tcPr>
          <w:p w14:paraId="5213B8FE">
            <w:pPr>
              <w:rPr>
                <w:rFonts w:ascii="Arial"/>
                <w:sz w:val="21"/>
              </w:rPr>
            </w:pPr>
          </w:p>
        </w:tc>
        <w:tc>
          <w:tcPr>
            <w:tcW w:w="599" w:type="dxa"/>
            <w:textDirection w:val="tbRlV"/>
            <w:vAlign w:val="top"/>
          </w:tcPr>
          <w:p w14:paraId="25514C7A">
            <w:pPr>
              <w:pStyle w:val="6"/>
              <w:spacing w:before="151" w:line="195" w:lineRule="auto"/>
              <w:ind w:left="2"/>
              <w:rPr>
                <w:sz w:val="22"/>
                <w:szCs w:val="22"/>
              </w:rPr>
            </w:pPr>
            <w:r>
              <w:rPr>
                <w:sz w:val="22"/>
                <w:szCs w:val="22"/>
              </w:rPr>
              <w:t>项</w:t>
            </w:r>
            <w:r>
              <w:rPr>
                <w:spacing w:val="-11"/>
                <w:sz w:val="22"/>
                <w:szCs w:val="22"/>
              </w:rPr>
              <w:t xml:space="preserve"> </w:t>
            </w:r>
            <w:r>
              <w:rPr>
                <w:sz w:val="22"/>
                <w:szCs w:val="22"/>
              </w:rPr>
              <w:t>目</w:t>
            </w:r>
          </w:p>
        </w:tc>
        <w:tc>
          <w:tcPr>
            <w:tcW w:w="829" w:type="dxa"/>
            <w:vAlign w:val="top"/>
          </w:tcPr>
          <w:p w14:paraId="531AD411">
            <w:pPr>
              <w:pStyle w:val="6"/>
              <w:spacing w:before="31" w:line="209" w:lineRule="auto"/>
              <w:ind w:left="185"/>
              <w:rPr>
                <w:sz w:val="22"/>
                <w:szCs w:val="22"/>
              </w:rPr>
            </w:pPr>
            <w:r>
              <w:rPr>
                <w:b/>
                <w:bCs/>
                <w:spacing w:val="-5"/>
                <w:sz w:val="22"/>
                <w:szCs w:val="22"/>
              </w:rPr>
              <w:t>废气</w:t>
            </w:r>
          </w:p>
          <w:p w14:paraId="55CD50CA">
            <w:pPr>
              <w:pStyle w:val="6"/>
              <w:spacing w:line="219" w:lineRule="auto"/>
              <w:ind w:left="185"/>
              <w:rPr>
                <w:sz w:val="22"/>
                <w:szCs w:val="22"/>
              </w:rPr>
            </w:pPr>
            <w:r>
              <w:rPr>
                <w:b/>
                <w:bCs/>
                <w:spacing w:val="-5"/>
                <w:sz w:val="22"/>
                <w:szCs w:val="22"/>
              </w:rPr>
              <w:t>种类</w:t>
            </w:r>
          </w:p>
        </w:tc>
        <w:tc>
          <w:tcPr>
            <w:tcW w:w="899" w:type="dxa"/>
            <w:vAlign w:val="top"/>
          </w:tcPr>
          <w:p w14:paraId="0D4714C9">
            <w:pPr>
              <w:pStyle w:val="6"/>
              <w:spacing w:before="171" w:line="220" w:lineRule="auto"/>
              <w:ind w:left="116"/>
              <w:rPr>
                <w:sz w:val="22"/>
                <w:szCs w:val="22"/>
              </w:rPr>
            </w:pPr>
            <w:r>
              <w:rPr>
                <w:b/>
                <w:bCs/>
                <w:spacing w:val="-5"/>
                <w:sz w:val="22"/>
                <w:szCs w:val="22"/>
              </w:rPr>
              <w:t>污染物</w:t>
            </w:r>
          </w:p>
        </w:tc>
        <w:tc>
          <w:tcPr>
            <w:tcW w:w="749" w:type="dxa"/>
            <w:vAlign w:val="top"/>
          </w:tcPr>
          <w:p w14:paraId="603F67E1">
            <w:pPr>
              <w:pStyle w:val="6"/>
              <w:spacing w:before="32" w:line="221" w:lineRule="auto"/>
              <w:ind w:left="147"/>
              <w:rPr>
                <w:sz w:val="22"/>
                <w:szCs w:val="22"/>
              </w:rPr>
            </w:pPr>
            <w:r>
              <w:rPr>
                <w:b/>
                <w:bCs/>
                <w:spacing w:val="-5"/>
                <w:sz w:val="22"/>
                <w:szCs w:val="22"/>
              </w:rPr>
              <w:t>排放</w:t>
            </w:r>
          </w:p>
          <w:p w14:paraId="2380CC12">
            <w:pPr>
              <w:pStyle w:val="6"/>
              <w:spacing w:before="27" w:line="190" w:lineRule="auto"/>
              <w:ind w:left="147"/>
              <w:rPr>
                <w:sz w:val="22"/>
                <w:szCs w:val="22"/>
              </w:rPr>
            </w:pPr>
            <w:r>
              <w:rPr>
                <w:b/>
                <w:bCs/>
                <w:spacing w:val="-5"/>
                <w:sz w:val="22"/>
                <w:szCs w:val="22"/>
              </w:rPr>
              <w:t>方式</w:t>
            </w:r>
          </w:p>
        </w:tc>
        <w:tc>
          <w:tcPr>
            <w:tcW w:w="1019" w:type="dxa"/>
            <w:vAlign w:val="top"/>
          </w:tcPr>
          <w:p w14:paraId="53394CCB">
            <w:pPr>
              <w:pStyle w:val="6"/>
              <w:spacing w:before="31" w:line="220" w:lineRule="auto"/>
              <w:ind w:left="178"/>
              <w:rPr>
                <w:sz w:val="22"/>
                <w:szCs w:val="22"/>
              </w:rPr>
            </w:pPr>
            <w:r>
              <w:rPr>
                <w:b/>
                <w:bCs/>
                <w:spacing w:val="-6"/>
                <w:sz w:val="22"/>
                <w:szCs w:val="22"/>
              </w:rPr>
              <w:t>治理措</w:t>
            </w:r>
          </w:p>
          <w:p w14:paraId="7B7669A4">
            <w:pPr>
              <w:pStyle w:val="6"/>
              <w:spacing w:before="29" w:line="189" w:lineRule="auto"/>
              <w:ind w:left="398"/>
              <w:rPr>
                <w:sz w:val="22"/>
                <w:szCs w:val="22"/>
              </w:rPr>
            </w:pPr>
            <w:r>
              <w:rPr>
                <w:b/>
                <w:bCs/>
                <w:spacing w:val="-3"/>
                <w:sz w:val="22"/>
                <w:szCs w:val="22"/>
              </w:rPr>
              <w:t>施</w:t>
            </w:r>
          </w:p>
        </w:tc>
        <w:tc>
          <w:tcPr>
            <w:tcW w:w="3126" w:type="dxa"/>
            <w:vAlign w:val="top"/>
          </w:tcPr>
          <w:p w14:paraId="5E989EA2">
            <w:pPr>
              <w:pStyle w:val="6"/>
              <w:spacing w:before="171" w:line="220" w:lineRule="auto"/>
              <w:ind w:left="1119"/>
              <w:rPr>
                <w:sz w:val="22"/>
                <w:szCs w:val="22"/>
              </w:rPr>
            </w:pPr>
            <w:r>
              <w:rPr>
                <w:b/>
                <w:bCs/>
                <w:spacing w:val="-4"/>
                <w:sz w:val="22"/>
                <w:szCs w:val="22"/>
              </w:rPr>
              <w:t>排放情况</w:t>
            </w:r>
          </w:p>
        </w:tc>
        <w:tc>
          <w:tcPr>
            <w:tcW w:w="864" w:type="dxa"/>
            <w:vAlign w:val="top"/>
          </w:tcPr>
          <w:p w14:paraId="395B6CD5">
            <w:pPr>
              <w:pStyle w:val="6"/>
              <w:spacing w:before="172" w:line="221" w:lineRule="auto"/>
              <w:ind w:left="213"/>
              <w:rPr>
                <w:sz w:val="22"/>
                <w:szCs w:val="22"/>
              </w:rPr>
            </w:pPr>
            <w:r>
              <w:rPr>
                <w:b/>
                <w:bCs/>
                <w:spacing w:val="-6"/>
                <w:sz w:val="22"/>
                <w:szCs w:val="22"/>
              </w:rPr>
              <w:t>备注</w:t>
            </w:r>
          </w:p>
        </w:tc>
      </w:tr>
      <w:tr w14:paraId="0DD74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8" w:hRule="atLeast"/>
        </w:trPr>
        <w:tc>
          <w:tcPr>
            <w:tcW w:w="954" w:type="dxa"/>
            <w:vMerge w:val="continue"/>
            <w:tcBorders>
              <w:top w:val="nil"/>
              <w:bottom w:val="nil"/>
            </w:tcBorders>
            <w:vAlign w:val="top"/>
          </w:tcPr>
          <w:p w14:paraId="6D4145DE">
            <w:pPr>
              <w:rPr>
                <w:rFonts w:ascii="Arial"/>
                <w:sz w:val="21"/>
              </w:rPr>
            </w:pPr>
          </w:p>
        </w:tc>
        <w:tc>
          <w:tcPr>
            <w:tcW w:w="599" w:type="dxa"/>
            <w:vMerge w:val="restart"/>
            <w:tcBorders>
              <w:bottom w:val="nil"/>
            </w:tcBorders>
            <w:textDirection w:val="tbRlV"/>
            <w:vAlign w:val="top"/>
          </w:tcPr>
          <w:p w14:paraId="4678C5CE">
            <w:pPr>
              <w:pStyle w:val="6"/>
              <w:spacing w:before="135" w:line="202" w:lineRule="auto"/>
              <w:ind w:left="2317"/>
              <w:rPr>
                <w:sz w:val="22"/>
                <w:szCs w:val="22"/>
              </w:rPr>
            </w:pPr>
            <w:r>
              <w:rPr>
                <w:color w:val="607060"/>
                <w:spacing w:val="50"/>
                <w:sz w:val="22"/>
                <w:szCs w:val="22"/>
              </w:rPr>
              <w:t>正常生产过程</w:t>
            </w:r>
          </w:p>
        </w:tc>
        <w:tc>
          <w:tcPr>
            <w:tcW w:w="829" w:type="dxa"/>
            <w:vAlign w:val="top"/>
          </w:tcPr>
          <w:p w14:paraId="7D8A5D66">
            <w:pPr>
              <w:spacing w:line="306" w:lineRule="auto"/>
              <w:rPr>
                <w:rFonts w:ascii="Arial"/>
                <w:sz w:val="21"/>
              </w:rPr>
            </w:pPr>
          </w:p>
          <w:p w14:paraId="4B5B8021">
            <w:pPr>
              <w:spacing w:line="306" w:lineRule="auto"/>
              <w:rPr>
                <w:rFonts w:ascii="Arial"/>
                <w:sz w:val="21"/>
              </w:rPr>
            </w:pPr>
          </w:p>
          <w:p w14:paraId="02D08096">
            <w:pPr>
              <w:spacing w:line="306" w:lineRule="auto"/>
              <w:rPr>
                <w:rFonts w:ascii="Arial"/>
                <w:sz w:val="21"/>
              </w:rPr>
            </w:pPr>
          </w:p>
          <w:p w14:paraId="1A6C27E2">
            <w:pPr>
              <w:pStyle w:val="6"/>
              <w:spacing w:before="72" w:line="220" w:lineRule="auto"/>
              <w:ind w:left="182"/>
              <w:rPr>
                <w:sz w:val="22"/>
                <w:szCs w:val="22"/>
              </w:rPr>
            </w:pPr>
            <w:r>
              <w:rPr>
                <w:spacing w:val="8"/>
                <w:sz w:val="22"/>
                <w:szCs w:val="22"/>
              </w:rPr>
              <w:t>锅炉</w:t>
            </w:r>
          </w:p>
          <w:p w14:paraId="6A0587BF">
            <w:pPr>
              <w:pStyle w:val="6"/>
              <w:spacing w:before="8" w:line="221" w:lineRule="auto"/>
              <w:ind w:left="182"/>
              <w:rPr>
                <w:sz w:val="22"/>
                <w:szCs w:val="22"/>
              </w:rPr>
            </w:pPr>
            <w:r>
              <w:rPr>
                <w:spacing w:val="7"/>
                <w:sz w:val="22"/>
                <w:szCs w:val="22"/>
              </w:rPr>
              <w:t>烟气</w:t>
            </w:r>
          </w:p>
        </w:tc>
        <w:tc>
          <w:tcPr>
            <w:tcW w:w="899" w:type="dxa"/>
            <w:vAlign w:val="top"/>
          </w:tcPr>
          <w:p w14:paraId="37AFDD54">
            <w:pPr>
              <w:pStyle w:val="6"/>
              <w:spacing w:before="53" w:line="219" w:lineRule="auto"/>
              <w:ind w:left="112"/>
              <w:rPr>
                <w:sz w:val="22"/>
                <w:szCs w:val="22"/>
              </w:rPr>
            </w:pPr>
            <w:r>
              <w:rPr>
                <w:color w:val="605050"/>
                <w:spacing w:val="3"/>
                <w:sz w:val="22"/>
                <w:szCs w:val="22"/>
              </w:rPr>
              <w:t>二氧化</w:t>
            </w:r>
          </w:p>
          <w:p w14:paraId="50FEC2A0">
            <w:pPr>
              <w:pStyle w:val="6"/>
              <w:spacing w:before="8" w:line="219" w:lineRule="auto"/>
              <w:ind w:left="112"/>
              <w:rPr>
                <w:sz w:val="22"/>
                <w:szCs w:val="22"/>
              </w:rPr>
            </w:pPr>
            <w:r>
              <w:rPr>
                <w:spacing w:val="-2"/>
                <w:sz w:val="22"/>
                <w:szCs w:val="22"/>
              </w:rPr>
              <w:t>硫、氮</w:t>
            </w:r>
          </w:p>
          <w:p w14:paraId="5900867B">
            <w:pPr>
              <w:pStyle w:val="6"/>
              <w:spacing w:before="9" w:line="219" w:lineRule="auto"/>
              <w:ind w:left="223"/>
              <w:rPr>
                <w:sz w:val="22"/>
                <w:szCs w:val="22"/>
              </w:rPr>
            </w:pPr>
            <w:r>
              <w:rPr>
                <w:spacing w:val="-3"/>
                <w:sz w:val="22"/>
                <w:szCs w:val="22"/>
              </w:rPr>
              <w:t>氧化</w:t>
            </w:r>
          </w:p>
          <w:p w14:paraId="5A9AA483">
            <w:pPr>
              <w:pStyle w:val="6"/>
              <w:spacing w:before="11" w:line="220" w:lineRule="auto"/>
              <w:ind w:left="112"/>
              <w:rPr>
                <w:sz w:val="22"/>
                <w:szCs w:val="22"/>
              </w:rPr>
            </w:pPr>
            <w:r>
              <w:rPr>
                <w:spacing w:val="-2"/>
                <w:sz w:val="22"/>
                <w:szCs w:val="22"/>
              </w:rPr>
              <w:t>物、颗</w:t>
            </w:r>
          </w:p>
          <w:p w14:paraId="74FBD21A">
            <w:pPr>
              <w:pStyle w:val="6"/>
              <w:spacing w:before="17" w:line="220" w:lineRule="auto"/>
              <w:jc w:val="right"/>
              <w:rPr>
                <w:sz w:val="22"/>
                <w:szCs w:val="22"/>
              </w:rPr>
            </w:pPr>
            <w:r>
              <w:rPr>
                <w:spacing w:val="-17"/>
                <w:sz w:val="22"/>
                <w:szCs w:val="22"/>
              </w:rPr>
              <w:t>粒</w:t>
            </w:r>
            <w:r>
              <w:rPr>
                <w:spacing w:val="-26"/>
                <w:sz w:val="22"/>
                <w:szCs w:val="22"/>
              </w:rPr>
              <w:t xml:space="preserve"> </w:t>
            </w:r>
            <w:r>
              <w:rPr>
                <w:spacing w:val="-17"/>
                <w:sz w:val="22"/>
                <w:szCs w:val="22"/>
              </w:rPr>
              <w:t>物</w:t>
            </w:r>
            <w:r>
              <w:rPr>
                <w:spacing w:val="-35"/>
                <w:sz w:val="22"/>
                <w:szCs w:val="22"/>
              </w:rPr>
              <w:t xml:space="preserve"> </w:t>
            </w:r>
            <w:r>
              <w:rPr>
                <w:spacing w:val="-17"/>
                <w:sz w:val="22"/>
                <w:szCs w:val="22"/>
              </w:rPr>
              <w:t>、</w:t>
            </w:r>
          </w:p>
          <w:p w14:paraId="37029CE6">
            <w:pPr>
              <w:pStyle w:val="6"/>
              <w:spacing w:before="8" w:line="220" w:lineRule="auto"/>
              <w:ind w:left="112"/>
              <w:rPr>
                <w:sz w:val="22"/>
                <w:szCs w:val="22"/>
              </w:rPr>
            </w:pPr>
            <w:r>
              <w:rPr>
                <w:spacing w:val="-3"/>
                <w:sz w:val="22"/>
                <w:szCs w:val="22"/>
              </w:rPr>
              <w:t>汞及其</w:t>
            </w:r>
          </w:p>
          <w:p w14:paraId="76C85B12">
            <w:pPr>
              <w:pStyle w:val="6"/>
              <w:spacing w:before="8" w:line="221" w:lineRule="auto"/>
              <w:ind w:left="223"/>
              <w:rPr>
                <w:sz w:val="22"/>
                <w:szCs w:val="22"/>
              </w:rPr>
            </w:pPr>
            <w:r>
              <w:rPr>
                <w:spacing w:val="-3"/>
                <w:sz w:val="22"/>
                <w:szCs w:val="22"/>
              </w:rPr>
              <w:t>化合</w:t>
            </w:r>
          </w:p>
          <w:p w14:paraId="524F5EA4">
            <w:pPr>
              <w:pStyle w:val="6"/>
              <w:spacing w:before="8" w:line="217" w:lineRule="auto"/>
              <w:ind w:left="112"/>
              <w:rPr>
                <w:sz w:val="22"/>
                <w:szCs w:val="22"/>
              </w:rPr>
            </w:pPr>
            <w:r>
              <w:rPr>
                <w:spacing w:val="4"/>
                <w:sz w:val="22"/>
                <w:szCs w:val="22"/>
              </w:rPr>
              <w:t>物、烟</w:t>
            </w:r>
          </w:p>
          <w:p w14:paraId="2535FBB3">
            <w:pPr>
              <w:pStyle w:val="6"/>
              <w:spacing w:line="186" w:lineRule="auto"/>
              <w:ind w:left="112"/>
              <w:rPr>
                <w:sz w:val="22"/>
                <w:szCs w:val="22"/>
              </w:rPr>
            </w:pPr>
            <w:r>
              <w:rPr>
                <w:spacing w:val="4"/>
                <w:sz w:val="22"/>
                <w:szCs w:val="22"/>
              </w:rPr>
              <w:t>气黑度</w:t>
            </w:r>
          </w:p>
        </w:tc>
        <w:tc>
          <w:tcPr>
            <w:tcW w:w="749" w:type="dxa"/>
            <w:vAlign w:val="top"/>
          </w:tcPr>
          <w:p w14:paraId="440EBD10">
            <w:pPr>
              <w:spacing w:line="261" w:lineRule="auto"/>
              <w:rPr>
                <w:rFonts w:ascii="Arial"/>
                <w:sz w:val="21"/>
              </w:rPr>
            </w:pPr>
          </w:p>
          <w:p w14:paraId="1AC1F2F0">
            <w:pPr>
              <w:spacing w:line="262" w:lineRule="auto"/>
              <w:rPr>
                <w:rFonts w:ascii="Arial"/>
                <w:sz w:val="21"/>
              </w:rPr>
            </w:pPr>
          </w:p>
          <w:p w14:paraId="0CD2DB67">
            <w:pPr>
              <w:spacing w:line="262" w:lineRule="auto"/>
              <w:rPr>
                <w:rFonts w:ascii="Arial"/>
                <w:sz w:val="21"/>
              </w:rPr>
            </w:pPr>
          </w:p>
          <w:p w14:paraId="23F49E65">
            <w:pPr>
              <w:spacing w:line="262" w:lineRule="auto"/>
              <w:rPr>
                <w:rFonts w:ascii="Arial"/>
                <w:sz w:val="21"/>
              </w:rPr>
            </w:pPr>
          </w:p>
          <w:p w14:paraId="2A69114F">
            <w:pPr>
              <w:pStyle w:val="6"/>
              <w:spacing w:before="72" w:line="220" w:lineRule="auto"/>
              <w:ind w:left="143"/>
              <w:rPr>
                <w:sz w:val="22"/>
                <w:szCs w:val="22"/>
              </w:rPr>
            </w:pPr>
            <w:r>
              <w:rPr>
                <w:spacing w:val="5"/>
                <w:sz w:val="22"/>
                <w:szCs w:val="22"/>
              </w:rPr>
              <w:t>连续</w:t>
            </w:r>
          </w:p>
        </w:tc>
        <w:tc>
          <w:tcPr>
            <w:tcW w:w="1019" w:type="dxa"/>
            <w:vAlign w:val="top"/>
          </w:tcPr>
          <w:p w14:paraId="38DF0098">
            <w:pPr>
              <w:pStyle w:val="6"/>
              <w:spacing w:before="55" w:line="219" w:lineRule="auto"/>
              <w:ind w:left="174"/>
              <w:rPr>
                <w:sz w:val="22"/>
                <w:szCs w:val="22"/>
              </w:rPr>
            </w:pPr>
            <w:r>
              <w:rPr>
                <w:color w:val="505060"/>
                <w:spacing w:val="4"/>
                <w:sz w:val="22"/>
                <w:szCs w:val="22"/>
              </w:rPr>
              <w:t>经多管</w:t>
            </w:r>
          </w:p>
          <w:p w14:paraId="6CD286B0">
            <w:pPr>
              <w:pStyle w:val="6"/>
              <w:spacing w:before="8" w:line="219" w:lineRule="auto"/>
              <w:ind w:left="174"/>
              <w:rPr>
                <w:sz w:val="22"/>
                <w:szCs w:val="22"/>
              </w:rPr>
            </w:pPr>
            <w:r>
              <w:rPr>
                <w:spacing w:val="3"/>
                <w:sz w:val="22"/>
                <w:szCs w:val="22"/>
              </w:rPr>
              <w:t>旋风除</w:t>
            </w:r>
          </w:p>
          <w:p w14:paraId="10F89198">
            <w:pPr>
              <w:pStyle w:val="6"/>
              <w:spacing w:before="12" w:line="222" w:lineRule="auto"/>
              <w:ind w:left="115"/>
              <w:rPr>
                <w:sz w:val="22"/>
                <w:szCs w:val="22"/>
              </w:rPr>
            </w:pPr>
            <w:r>
              <w:rPr>
                <w:spacing w:val="3"/>
                <w:sz w:val="22"/>
                <w:szCs w:val="22"/>
              </w:rPr>
              <w:t>尘器(锅</w:t>
            </w:r>
          </w:p>
          <w:p w14:paraId="42D05A3F">
            <w:pPr>
              <w:pStyle w:val="6"/>
              <w:spacing w:before="2" w:line="219" w:lineRule="auto"/>
              <w:ind w:left="115"/>
              <w:rPr>
                <w:sz w:val="22"/>
                <w:szCs w:val="22"/>
              </w:rPr>
            </w:pPr>
            <w:r>
              <w:rPr>
                <w:spacing w:val="12"/>
                <w:sz w:val="22"/>
                <w:szCs w:val="22"/>
              </w:rPr>
              <w:t>炉自带)</w:t>
            </w:r>
          </w:p>
          <w:p w14:paraId="43C04950">
            <w:pPr>
              <w:pStyle w:val="6"/>
              <w:spacing w:before="19" w:line="220" w:lineRule="auto"/>
              <w:ind w:left="174"/>
              <w:rPr>
                <w:sz w:val="22"/>
                <w:szCs w:val="22"/>
              </w:rPr>
            </w:pPr>
            <w:r>
              <w:rPr>
                <w:spacing w:val="-3"/>
                <w:sz w:val="22"/>
                <w:szCs w:val="22"/>
              </w:rPr>
              <w:t>和碱液</w:t>
            </w:r>
          </w:p>
          <w:p w14:paraId="548D13C4">
            <w:pPr>
              <w:pStyle w:val="6"/>
              <w:spacing w:before="7" w:line="219" w:lineRule="auto"/>
              <w:ind w:left="174"/>
              <w:rPr>
                <w:sz w:val="22"/>
                <w:szCs w:val="22"/>
              </w:rPr>
            </w:pPr>
            <w:r>
              <w:rPr>
                <w:spacing w:val="3"/>
                <w:sz w:val="22"/>
                <w:szCs w:val="22"/>
              </w:rPr>
              <w:t>水膜除</w:t>
            </w:r>
          </w:p>
          <w:p w14:paraId="1ED2428F">
            <w:pPr>
              <w:pStyle w:val="6"/>
              <w:spacing w:before="10" w:line="221" w:lineRule="auto"/>
              <w:ind w:left="174"/>
              <w:rPr>
                <w:sz w:val="22"/>
                <w:szCs w:val="22"/>
              </w:rPr>
            </w:pPr>
            <w:r>
              <w:rPr>
                <w:spacing w:val="-3"/>
                <w:sz w:val="22"/>
                <w:szCs w:val="22"/>
              </w:rPr>
              <w:t>尘脱硫</w:t>
            </w:r>
          </w:p>
          <w:p w14:paraId="0626DB08">
            <w:pPr>
              <w:pStyle w:val="6"/>
              <w:spacing w:before="6" w:line="220" w:lineRule="auto"/>
              <w:ind w:left="174"/>
              <w:rPr>
                <w:sz w:val="22"/>
                <w:szCs w:val="22"/>
              </w:rPr>
            </w:pPr>
            <w:r>
              <w:rPr>
                <w:spacing w:val="-2"/>
                <w:sz w:val="22"/>
                <w:szCs w:val="22"/>
              </w:rPr>
              <w:t>器进行</w:t>
            </w:r>
          </w:p>
          <w:p w14:paraId="6BFF666E">
            <w:pPr>
              <w:pStyle w:val="6"/>
              <w:spacing w:before="2" w:line="183" w:lineRule="auto"/>
              <w:ind w:left="284"/>
              <w:rPr>
                <w:sz w:val="22"/>
                <w:szCs w:val="22"/>
              </w:rPr>
            </w:pPr>
            <w:r>
              <w:rPr>
                <w:spacing w:val="3"/>
                <w:sz w:val="22"/>
                <w:szCs w:val="22"/>
              </w:rPr>
              <w:t>处理</w:t>
            </w:r>
          </w:p>
        </w:tc>
        <w:tc>
          <w:tcPr>
            <w:tcW w:w="3126" w:type="dxa"/>
            <w:vAlign w:val="top"/>
          </w:tcPr>
          <w:p w14:paraId="03F0B964">
            <w:pPr>
              <w:spacing w:line="263" w:lineRule="auto"/>
              <w:rPr>
                <w:rFonts w:ascii="Arial"/>
                <w:sz w:val="21"/>
              </w:rPr>
            </w:pPr>
          </w:p>
          <w:p w14:paraId="721EC0E5">
            <w:pPr>
              <w:spacing w:line="263" w:lineRule="auto"/>
              <w:rPr>
                <w:rFonts w:ascii="Arial"/>
                <w:sz w:val="21"/>
              </w:rPr>
            </w:pPr>
          </w:p>
          <w:p w14:paraId="4AA5E12A">
            <w:pPr>
              <w:spacing w:line="263" w:lineRule="auto"/>
              <w:rPr>
                <w:rFonts w:ascii="Arial"/>
                <w:sz w:val="21"/>
              </w:rPr>
            </w:pPr>
          </w:p>
          <w:p w14:paraId="2209CB0F">
            <w:pPr>
              <w:pStyle w:val="6"/>
              <w:spacing w:before="71" w:line="220" w:lineRule="auto"/>
              <w:jc w:val="right"/>
              <w:rPr>
                <w:sz w:val="22"/>
                <w:szCs w:val="22"/>
              </w:rPr>
            </w:pPr>
            <w:r>
              <w:rPr>
                <w:spacing w:val="-3"/>
                <w:sz w:val="22"/>
                <w:szCs w:val="22"/>
              </w:rPr>
              <w:t>达《锅炉大气污染物排放标准》</w:t>
            </w:r>
          </w:p>
          <w:p w14:paraId="024C41F8">
            <w:pPr>
              <w:pStyle w:val="6"/>
              <w:spacing w:before="27" w:line="209" w:lineRule="auto"/>
              <w:ind w:left="236"/>
              <w:rPr>
                <w:sz w:val="22"/>
                <w:szCs w:val="22"/>
              </w:rPr>
            </w:pPr>
            <w:r>
              <w:rPr>
                <w:sz w:val="22"/>
                <w:szCs w:val="22"/>
              </w:rPr>
              <w:t>(GB13271-2014)要求后，经</w:t>
            </w:r>
          </w:p>
          <w:p w14:paraId="170FD01E">
            <w:pPr>
              <w:pStyle w:val="6"/>
              <w:spacing w:line="219" w:lineRule="auto"/>
              <w:ind w:left="735"/>
              <w:rPr>
                <w:sz w:val="22"/>
                <w:szCs w:val="22"/>
              </w:rPr>
            </w:pPr>
            <w:r>
              <w:rPr>
                <w:spacing w:val="-1"/>
                <w:sz w:val="22"/>
                <w:szCs w:val="22"/>
              </w:rPr>
              <w:t>45m烟囱高空排放</w:t>
            </w:r>
          </w:p>
        </w:tc>
        <w:tc>
          <w:tcPr>
            <w:tcW w:w="864" w:type="dxa"/>
            <w:vAlign w:val="top"/>
          </w:tcPr>
          <w:p w14:paraId="32A89D60">
            <w:pPr>
              <w:spacing w:line="329" w:lineRule="auto"/>
              <w:rPr>
                <w:rFonts w:ascii="Arial"/>
                <w:sz w:val="21"/>
              </w:rPr>
            </w:pPr>
          </w:p>
          <w:p w14:paraId="3D2ADCF3">
            <w:pPr>
              <w:spacing w:line="330" w:lineRule="auto"/>
              <w:rPr>
                <w:rFonts w:ascii="Arial"/>
                <w:sz w:val="21"/>
              </w:rPr>
            </w:pPr>
          </w:p>
          <w:p w14:paraId="7CF97EBA">
            <w:pPr>
              <w:pStyle w:val="6"/>
              <w:spacing w:before="72" w:line="220" w:lineRule="auto"/>
              <w:ind w:left="209"/>
              <w:rPr>
                <w:sz w:val="22"/>
                <w:szCs w:val="22"/>
              </w:rPr>
            </w:pPr>
            <w:r>
              <w:rPr>
                <w:color w:val="404050"/>
                <w:spacing w:val="-3"/>
                <w:sz w:val="22"/>
                <w:szCs w:val="22"/>
              </w:rPr>
              <w:t>有组</w:t>
            </w:r>
          </w:p>
          <w:p w14:paraId="4FCD8397">
            <w:pPr>
              <w:pStyle w:val="6"/>
              <w:spacing w:line="221" w:lineRule="auto"/>
              <w:ind w:left="209"/>
              <w:rPr>
                <w:sz w:val="22"/>
                <w:szCs w:val="22"/>
              </w:rPr>
            </w:pPr>
            <w:r>
              <w:rPr>
                <w:color w:val="404040"/>
                <w:spacing w:val="4"/>
                <w:sz w:val="22"/>
                <w:szCs w:val="22"/>
              </w:rPr>
              <w:t>织排</w:t>
            </w:r>
          </w:p>
          <w:p w14:paraId="3F624743">
            <w:pPr>
              <w:pStyle w:val="6"/>
              <w:spacing w:before="4" w:line="237" w:lineRule="auto"/>
              <w:ind w:left="150" w:right="105"/>
              <w:rPr>
                <w:sz w:val="22"/>
                <w:szCs w:val="22"/>
              </w:rPr>
            </w:pPr>
            <w:r>
              <w:rPr>
                <w:spacing w:val="4"/>
                <w:sz w:val="22"/>
                <w:szCs w:val="22"/>
              </w:rPr>
              <w:t>放(已</w:t>
            </w:r>
            <w:r>
              <w:rPr>
                <w:spacing w:val="1"/>
                <w:sz w:val="22"/>
                <w:szCs w:val="22"/>
              </w:rPr>
              <w:t xml:space="preserve"> </w:t>
            </w:r>
            <w:r>
              <w:rPr>
                <w:spacing w:val="16"/>
                <w:sz w:val="22"/>
                <w:szCs w:val="22"/>
              </w:rPr>
              <w:t>停用)</w:t>
            </w:r>
          </w:p>
        </w:tc>
      </w:tr>
      <w:tr w14:paraId="03EB9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954" w:type="dxa"/>
            <w:vMerge w:val="continue"/>
            <w:tcBorders>
              <w:top w:val="nil"/>
              <w:bottom w:val="nil"/>
            </w:tcBorders>
            <w:vAlign w:val="top"/>
          </w:tcPr>
          <w:p w14:paraId="0C9C6A82">
            <w:pPr>
              <w:rPr>
                <w:rFonts w:ascii="Arial"/>
                <w:sz w:val="21"/>
              </w:rPr>
            </w:pPr>
          </w:p>
        </w:tc>
        <w:tc>
          <w:tcPr>
            <w:tcW w:w="599" w:type="dxa"/>
            <w:vMerge w:val="continue"/>
            <w:tcBorders>
              <w:top w:val="nil"/>
              <w:bottom w:val="nil"/>
            </w:tcBorders>
            <w:textDirection w:val="tbRlV"/>
            <w:vAlign w:val="top"/>
          </w:tcPr>
          <w:p w14:paraId="73A1D6FB">
            <w:pPr>
              <w:rPr>
                <w:rFonts w:ascii="Arial"/>
                <w:sz w:val="21"/>
              </w:rPr>
            </w:pPr>
          </w:p>
        </w:tc>
        <w:tc>
          <w:tcPr>
            <w:tcW w:w="829" w:type="dxa"/>
            <w:vAlign w:val="top"/>
          </w:tcPr>
          <w:p w14:paraId="29A6DCE8">
            <w:pPr>
              <w:spacing w:line="383" w:lineRule="auto"/>
              <w:rPr>
                <w:rFonts w:ascii="Arial"/>
                <w:sz w:val="21"/>
              </w:rPr>
            </w:pPr>
          </w:p>
          <w:p w14:paraId="51E4D8F1">
            <w:pPr>
              <w:pStyle w:val="6"/>
              <w:spacing w:before="72" w:line="220" w:lineRule="auto"/>
              <w:ind w:left="182"/>
              <w:rPr>
                <w:sz w:val="22"/>
                <w:szCs w:val="22"/>
              </w:rPr>
            </w:pPr>
            <w:r>
              <w:rPr>
                <w:spacing w:val="6"/>
                <w:sz w:val="22"/>
                <w:szCs w:val="22"/>
              </w:rPr>
              <w:t>食堂</w:t>
            </w:r>
          </w:p>
          <w:p w14:paraId="6576847E">
            <w:pPr>
              <w:pStyle w:val="6"/>
              <w:spacing w:before="8" w:line="221" w:lineRule="auto"/>
              <w:ind w:left="182"/>
              <w:rPr>
                <w:sz w:val="22"/>
                <w:szCs w:val="22"/>
              </w:rPr>
            </w:pPr>
            <w:r>
              <w:rPr>
                <w:color w:val="405050"/>
                <w:spacing w:val="6"/>
                <w:sz w:val="22"/>
                <w:szCs w:val="22"/>
              </w:rPr>
              <w:t>油烟</w:t>
            </w:r>
          </w:p>
        </w:tc>
        <w:tc>
          <w:tcPr>
            <w:tcW w:w="899" w:type="dxa"/>
            <w:vAlign w:val="top"/>
          </w:tcPr>
          <w:p w14:paraId="47F14B0E">
            <w:pPr>
              <w:spacing w:line="251" w:lineRule="auto"/>
              <w:rPr>
                <w:rFonts w:ascii="Arial"/>
                <w:sz w:val="21"/>
              </w:rPr>
            </w:pPr>
          </w:p>
          <w:p w14:paraId="3ED949E6">
            <w:pPr>
              <w:spacing w:line="252" w:lineRule="auto"/>
              <w:rPr>
                <w:rFonts w:ascii="Arial"/>
                <w:sz w:val="21"/>
              </w:rPr>
            </w:pPr>
          </w:p>
          <w:p w14:paraId="032179AA">
            <w:pPr>
              <w:pStyle w:val="6"/>
              <w:spacing w:before="72" w:line="221" w:lineRule="auto"/>
              <w:ind w:left="223"/>
              <w:rPr>
                <w:sz w:val="22"/>
                <w:szCs w:val="22"/>
              </w:rPr>
            </w:pPr>
            <w:r>
              <w:rPr>
                <w:color w:val="404040"/>
                <w:spacing w:val="6"/>
                <w:sz w:val="22"/>
                <w:szCs w:val="22"/>
              </w:rPr>
              <w:t>油烟</w:t>
            </w:r>
          </w:p>
        </w:tc>
        <w:tc>
          <w:tcPr>
            <w:tcW w:w="749" w:type="dxa"/>
            <w:vAlign w:val="top"/>
          </w:tcPr>
          <w:p w14:paraId="12B23CFD">
            <w:pPr>
              <w:pStyle w:val="6"/>
              <w:spacing w:before="47" w:line="219" w:lineRule="auto"/>
              <w:ind w:left="143"/>
              <w:rPr>
                <w:sz w:val="22"/>
                <w:szCs w:val="22"/>
              </w:rPr>
            </w:pPr>
            <w:r>
              <w:rPr>
                <w:color w:val="404050"/>
                <w:spacing w:val="4"/>
                <w:sz w:val="22"/>
                <w:szCs w:val="22"/>
              </w:rPr>
              <w:t>间歇</w:t>
            </w:r>
          </w:p>
          <w:p w14:paraId="03315AD4">
            <w:pPr>
              <w:pStyle w:val="6"/>
              <w:spacing w:before="20" w:line="222" w:lineRule="auto"/>
              <w:ind w:left="143" w:right="163" w:firstLine="59"/>
              <w:rPr>
                <w:sz w:val="22"/>
                <w:szCs w:val="22"/>
              </w:rPr>
            </w:pPr>
            <w:r>
              <w:rPr>
                <w:spacing w:val="6"/>
                <w:sz w:val="22"/>
                <w:szCs w:val="22"/>
              </w:rPr>
              <w:t>(烹</w:t>
            </w:r>
            <w:r>
              <w:rPr>
                <w:sz w:val="22"/>
                <w:szCs w:val="22"/>
              </w:rPr>
              <w:t xml:space="preserve"> </w:t>
            </w:r>
            <w:r>
              <w:rPr>
                <w:spacing w:val="-5"/>
                <w:sz w:val="22"/>
                <w:szCs w:val="22"/>
              </w:rPr>
              <w:t>饪过</w:t>
            </w:r>
          </w:p>
          <w:p w14:paraId="5E588912">
            <w:pPr>
              <w:pStyle w:val="6"/>
              <w:spacing w:line="206" w:lineRule="auto"/>
              <w:ind w:left="203" w:right="156" w:firstLine="50"/>
              <w:rPr>
                <w:sz w:val="22"/>
                <w:szCs w:val="22"/>
              </w:rPr>
            </w:pPr>
            <w:r>
              <w:rPr>
                <w:spacing w:val="-8"/>
                <w:sz w:val="22"/>
                <w:szCs w:val="22"/>
              </w:rPr>
              <w:t>程</w:t>
            </w:r>
            <w:r>
              <w:rPr>
                <w:sz w:val="22"/>
                <w:szCs w:val="22"/>
              </w:rPr>
              <w:t xml:space="preserve">  </w:t>
            </w:r>
            <w:r>
              <w:rPr>
                <w:spacing w:val="-20"/>
                <w:sz w:val="22"/>
                <w:szCs w:val="22"/>
              </w:rPr>
              <w:t>中</w:t>
            </w:r>
            <w:r>
              <w:rPr>
                <w:spacing w:val="-23"/>
                <w:sz w:val="22"/>
                <w:szCs w:val="22"/>
              </w:rPr>
              <w:t xml:space="preserve"> </w:t>
            </w:r>
            <w:r>
              <w:rPr>
                <w:spacing w:val="-20"/>
                <w:sz w:val="22"/>
                <w:szCs w:val="22"/>
              </w:rPr>
              <w:t>)</w:t>
            </w:r>
          </w:p>
        </w:tc>
        <w:tc>
          <w:tcPr>
            <w:tcW w:w="1019" w:type="dxa"/>
            <w:vAlign w:val="top"/>
          </w:tcPr>
          <w:p w14:paraId="1F30EC10">
            <w:pPr>
              <w:pStyle w:val="6"/>
              <w:spacing w:before="75" w:line="216" w:lineRule="auto"/>
              <w:ind w:left="164" w:right="160" w:firstLine="9"/>
              <w:jc w:val="both"/>
              <w:rPr>
                <w:sz w:val="22"/>
                <w:szCs w:val="22"/>
              </w:rPr>
            </w:pPr>
            <w:r>
              <w:rPr>
                <w:spacing w:val="4"/>
                <w:sz w:val="22"/>
                <w:szCs w:val="22"/>
              </w:rPr>
              <w:t>经过一</w:t>
            </w:r>
            <w:r>
              <w:rPr>
                <w:sz w:val="22"/>
                <w:szCs w:val="22"/>
              </w:rPr>
              <w:t xml:space="preserve"> </w:t>
            </w:r>
            <w:r>
              <w:rPr>
                <w:spacing w:val="-11"/>
                <w:sz w:val="22"/>
                <w:szCs w:val="22"/>
              </w:rPr>
              <w:t>台</w:t>
            </w:r>
            <w:r>
              <w:rPr>
                <w:spacing w:val="-49"/>
                <w:sz w:val="22"/>
                <w:szCs w:val="22"/>
              </w:rPr>
              <w:t xml:space="preserve"> </w:t>
            </w:r>
            <w:r>
              <w:rPr>
                <w:spacing w:val="-11"/>
                <w:sz w:val="22"/>
                <w:szCs w:val="22"/>
              </w:rPr>
              <w:t>J</w:t>
            </w:r>
            <w:r>
              <w:rPr>
                <w:spacing w:val="-51"/>
                <w:sz w:val="22"/>
                <w:szCs w:val="22"/>
              </w:rPr>
              <w:t xml:space="preserve"> </w:t>
            </w:r>
            <w:r>
              <w:rPr>
                <w:spacing w:val="-11"/>
                <w:sz w:val="22"/>
                <w:szCs w:val="22"/>
              </w:rPr>
              <w:t>C</w:t>
            </w:r>
            <w:r>
              <w:rPr>
                <w:spacing w:val="-56"/>
                <w:sz w:val="22"/>
                <w:szCs w:val="22"/>
              </w:rPr>
              <w:t xml:space="preserve"> </w:t>
            </w:r>
            <w:r>
              <w:rPr>
                <w:spacing w:val="-11"/>
                <w:sz w:val="22"/>
                <w:szCs w:val="22"/>
              </w:rPr>
              <w:t>W</w:t>
            </w:r>
            <w:r>
              <w:rPr>
                <w:sz w:val="22"/>
                <w:szCs w:val="22"/>
              </w:rPr>
              <w:t xml:space="preserve"> </w:t>
            </w:r>
            <w:r>
              <w:rPr>
                <w:spacing w:val="7"/>
                <w:sz w:val="22"/>
                <w:szCs w:val="22"/>
              </w:rPr>
              <w:t>牌油烟</w:t>
            </w:r>
          </w:p>
          <w:p w14:paraId="3E58CF26">
            <w:pPr>
              <w:pStyle w:val="6"/>
              <w:spacing w:before="9" w:line="206" w:lineRule="auto"/>
              <w:ind w:left="283" w:right="164" w:hanging="109"/>
              <w:rPr>
                <w:sz w:val="22"/>
                <w:szCs w:val="22"/>
              </w:rPr>
            </w:pPr>
            <w:r>
              <w:rPr>
                <w:spacing w:val="3"/>
                <w:sz w:val="22"/>
                <w:szCs w:val="22"/>
              </w:rPr>
              <w:t>净化器</w:t>
            </w:r>
            <w:r>
              <w:rPr>
                <w:sz w:val="22"/>
                <w:szCs w:val="22"/>
              </w:rPr>
              <w:t xml:space="preserve"> </w:t>
            </w:r>
            <w:r>
              <w:rPr>
                <w:spacing w:val="3"/>
                <w:sz w:val="22"/>
                <w:szCs w:val="22"/>
              </w:rPr>
              <w:t>处理</w:t>
            </w:r>
          </w:p>
        </w:tc>
        <w:tc>
          <w:tcPr>
            <w:tcW w:w="3126" w:type="dxa"/>
            <w:vAlign w:val="top"/>
          </w:tcPr>
          <w:p w14:paraId="09B93508">
            <w:pPr>
              <w:spacing w:line="254" w:lineRule="auto"/>
              <w:rPr>
                <w:rFonts w:ascii="Arial"/>
                <w:sz w:val="21"/>
              </w:rPr>
            </w:pPr>
          </w:p>
          <w:p w14:paraId="4B3DF624">
            <w:pPr>
              <w:pStyle w:val="6"/>
              <w:spacing w:before="72" w:line="220" w:lineRule="auto"/>
              <w:ind w:left="185"/>
              <w:rPr>
                <w:sz w:val="22"/>
                <w:szCs w:val="22"/>
              </w:rPr>
            </w:pPr>
            <w:r>
              <w:rPr>
                <w:spacing w:val="-2"/>
                <w:sz w:val="22"/>
                <w:szCs w:val="22"/>
              </w:rPr>
              <w:t>达到《饮食业油烟排放标准》</w:t>
            </w:r>
          </w:p>
          <w:p w14:paraId="58E46636">
            <w:pPr>
              <w:pStyle w:val="6"/>
              <w:spacing w:before="8" w:line="217" w:lineRule="auto"/>
              <w:ind w:left="236"/>
              <w:rPr>
                <w:sz w:val="22"/>
                <w:szCs w:val="22"/>
              </w:rPr>
            </w:pPr>
            <w:r>
              <w:rPr>
                <w:spacing w:val="-5"/>
                <w:sz w:val="22"/>
                <w:szCs w:val="22"/>
              </w:rPr>
              <w:t>(GB18483—2001)后通过食堂</w:t>
            </w:r>
          </w:p>
          <w:p w14:paraId="42B534C5">
            <w:pPr>
              <w:pStyle w:val="6"/>
              <w:spacing w:line="219" w:lineRule="auto"/>
              <w:ind w:left="455"/>
              <w:rPr>
                <w:sz w:val="22"/>
                <w:szCs w:val="22"/>
              </w:rPr>
            </w:pPr>
            <w:r>
              <w:rPr>
                <w:spacing w:val="-1"/>
                <w:sz w:val="22"/>
                <w:szCs w:val="22"/>
              </w:rPr>
              <w:t>楼顶1.5m排烟管道排放</w:t>
            </w:r>
          </w:p>
        </w:tc>
        <w:tc>
          <w:tcPr>
            <w:tcW w:w="864" w:type="dxa"/>
            <w:vAlign w:val="top"/>
          </w:tcPr>
          <w:p w14:paraId="4B16D9B9">
            <w:pPr>
              <w:spacing w:line="244" w:lineRule="auto"/>
              <w:rPr>
                <w:rFonts w:ascii="Arial"/>
                <w:sz w:val="21"/>
              </w:rPr>
            </w:pPr>
          </w:p>
          <w:p w14:paraId="37CE5545">
            <w:pPr>
              <w:pStyle w:val="6"/>
              <w:spacing w:before="71" w:line="220" w:lineRule="auto"/>
              <w:ind w:left="209"/>
              <w:rPr>
                <w:sz w:val="22"/>
                <w:szCs w:val="22"/>
              </w:rPr>
            </w:pPr>
            <w:r>
              <w:rPr>
                <w:color w:val="505050"/>
                <w:spacing w:val="-3"/>
                <w:sz w:val="22"/>
                <w:szCs w:val="22"/>
              </w:rPr>
              <w:t>有组</w:t>
            </w:r>
          </w:p>
          <w:p w14:paraId="250C3A92">
            <w:pPr>
              <w:pStyle w:val="6"/>
              <w:spacing w:line="221" w:lineRule="auto"/>
              <w:ind w:left="209"/>
              <w:rPr>
                <w:sz w:val="22"/>
                <w:szCs w:val="22"/>
              </w:rPr>
            </w:pPr>
            <w:r>
              <w:rPr>
                <w:color w:val="404040"/>
                <w:spacing w:val="4"/>
                <w:sz w:val="22"/>
                <w:szCs w:val="22"/>
              </w:rPr>
              <w:t>织排</w:t>
            </w:r>
          </w:p>
          <w:p w14:paraId="2611627E">
            <w:pPr>
              <w:pStyle w:val="6"/>
              <w:spacing w:before="14" w:line="221" w:lineRule="auto"/>
              <w:ind w:left="319"/>
              <w:rPr>
                <w:sz w:val="22"/>
                <w:szCs w:val="22"/>
              </w:rPr>
            </w:pPr>
            <w:r>
              <w:rPr>
                <w:sz w:val="22"/>
                <w:szCs w:val="22"/>
              </w:rPr>
              <w:t>放</w:t>
            </w:r>
          </w:p>
        </w:tc>
      </w:tr>
      <w:tr w14:paraId="14932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8" w:hRule="atLeast"/>
        </w:trPr>
        <w:tc>
          <w:tcPr>
            <w:tcW w:w="954" w:type="dxa"/>
            <w:vMerge w:val="continue"/>
            <w:tcBorders>
              <w:top w:val="nil"/>
              <w:bottom w:val="nil"/>
            </w:tcBorders>
            <w:vAlign w:val="top"/>
          </w:tcPr>
          <w:p w14:paraId="2FF1DA5A">
            <w:pPr>
              <w:rPr>
                <w:rFonts w:ascii="Arial"/>
                <w:sz w:val="21"/>
              </w:rPr>
            </w:pPr>
          </w:p>
        </w:tc>
        <w:tc>
          <w:tcPr>
            <w:tcW w:w="599" w:type="dxa"/>
            <w:vMerge w:val="continue"/>
            <w:tcBorders>
              <w:top w:val="nil"/>
              <w:bottom w:val="nil"/>
            </w:tcBorders>
            <w:textDirection w:val="tbRlV"/>
            <w:vAlign w:val="top"/>
          </w:tcPr>
          <w:p w14:paraId="242859D8">
            <w:pPr>
              <w:rPr>
                <w:rFonts w:ascii="Arial"/>
                <w:sz w:val="21"/>
              </w:rPr>
            </w:pPr>
          </w:p>
        </w:tc>
        <w:tc>
          <w:tcPr>
            <w:tcW w:w="829" w:type="dxa"/>
            <w:vAlign w:val="top"/>
          </w:tcPr>
          <w:p w14:paraId="69878008">
            <w:pPr>
              <w:pStyle w:val="6"/>
              <w:spacing w:before="48" w:line="219" w:lineRule="auto"/>
              <w:ind w:left="182"/>
              <w:rPr>
                <w:sz w:val="22"/>
                <w:szCs w:val="22"/>
              </w:rPr>
            </w:pPr>
            <w:r>
              <w:rPr>
                <w:color w:val="807080"/>
                <w:spacing w:val="5"/>
                <w:sz w:val="22"/>
                <w:szCs w:val="22"/>
              </w:rPr>
              <w:t>啤酒</w:t>
            </w:r>
          </w:p>
          <w:p w14:paraId="7B9849B6">
            <w:pPr>
              <w:pStyle w:val="6"/>
              <w:spacing w:before="8" w:line="221" w:lineRule="auto"/>
              <w:ind w:left="177" w:hanging="106"/>
              <w:rPr>
                <w:sz w:val="22"/>
                <w:szCs w:val="22"/>
              </w:rPr>
            </w:pPr>
            <w:r>
              <w:rPr>
                <w:spacing w:val="-23"/>
                <w:sz w:val="22"/>
                <w:szCs w:val="22"/>
              </w:rPr>
              <w:t>糖</w:t>
            </w:r>
            <w:r>
              <w:rPr>
                <w:spacing w:val="-28"/>
                <w:sz w:val="22"/>
                <w:szCs w:val="22"/>
              </w:rPr>
              <w:t xml:space="preserve"> </w:t>
            </w:r>
            <w:r>
              <w:rPr>
                <w:spacing w:val="-23"/>
                <w:sz w:val="22"/>
                <w:szCs w:val="22"/>
              </w:rPr>
              <w:t>化</w:t>
            </w:r>
            <w:r>
              <w:rPr>
                <w:spacing w:val="-37"/>
                <w:sz w:val="22"/>
                <w:szCs w:val="22"/>
              </w:rPr>
              <w:t xml:space="preserve"> </w:t>
            </w:r>
            <w:r>
              <w:rPr>
                <w:spacing w:val="-23"/>
                <w:sz w:val="22"/>
                <w:szCs w:val="22"/>
              </w:rPr>
              <w:t>、</w:t>
            </w:r>
            <w:r>
              <w:rPr>
                <w:sz w:val="22"/>
                <w:szCs w:val="22"/>
              </w:rPr>
              <w:t xml:space="preserve"> </w:t>
            </w:r>
            <w:r>
              <w:rPr>
                <w:spacing w:val="-2"/>
                <w:sz w:val="22"/>
                <w:szCs w:val="22"/>
              </w:rPr>
              <w:t>发酵</w:t>
            </w:r>
          </w:p>
          <w:p w14:paraId="79C1AF62">
            <w:pPr>
              <w:pStyle w:val="6"/>
              <w:spacing w:before="14" w:line="220" w:lineRule="auto"/>
              <w:ind w:left="182"/>
              <w:rPr>
                <w:sz w:val="22"/>
                <w:szCs w:val="22"/>
              </w:rPr>
            </w:pPr>
            <w:r>
              <w:rPr>
                <w:spacing w:val="-3"/>
                <w:sz w:val="22"/>
                <w:szCs w:val="22"/>
              </w:rPr>
              <w:t>过程</w:t>
            </w:r>
          </w:p>
          <w:p w14:paraId="79937AD4">
            <w:pPr>
              <w:pStyle w:val="6"/>
              <w:spacing w:before="17" w:line="220" w:lineRule="auto"/>
              <w:ind w:left="182"/>
              <w:rPr>
                <w:sz w:val="22"/>
                <w:szCs w:val="22"/>
              </w:rPr>
            </w:pPr>
            <w:r>
              <w:rPr>
                <w:color w:val="506050"/>
                <w:spacing w:val="4"/>
                <w:sz w:val="22"/>
                <w:szCs w:val="22"/>
              </w:rPr>
              <w:t>中排</w:t>
            </w:r>
          </w:p>
          <w:p w14:paraId="06332B71">
            <w:pPr>
              <w:pStyle w:val="6"/>
              <w:spacing w:before="18" w:line="221" w:lineRule="auto"/>
              <w:ind w:left="182"/>
              <w:rPr>
                <w:sz w:val="22"/>
                <w:szCs w:val="22"/>
              </w:rPr>
            </w:pPr>
            <w:r>
              <w:rPr>
                <w:spacing w:val="8"/>
                <w:sz w:val="22"/>
                <w:szCs w:val="22"/>
              </w:rPr>
              <w:t>放的</w:t>
            </w:r>
          </w:p>
          <w:p w14:paraId="1970B3C8">
            <w:pPr>
              <w:pStyle w:val="6"/>
              <w:spacing w:before="7" w:line="209" w:lineRule="auto"/>
              <w:ind w:left="182"/>
              <w:rPr>
                <w:sz w:val="22"/>
                <w:szCs w:val="22"/>
              </w:rPr>
            </w:pPr>
            <w:r>
              <w:rPr>
                <w:color w:val="504050"/>
                <w:spacing w:val="6"/>
                <w:sz w:val="22"/>
                <w:szCs w:val="22"/>
              </w:rPr>
              <w:t>工艺</w:t>
            </w:r>
          </w:p>
          <w:p w14:paraId="593214A5">
            <w:pPr>
              <w:pStyle w:val="6"/>
              <w:spacing w:before="1" w:line="183" w:lineRule="auto"/>
              <w:ind w:left="182"/>
              <w:rPr>
                <w:sz w:val="22"/>
                <w:szCs w:val="22"/>
              </w:rPr>
            </w:pPr>
            <w:r>
              <w:rPr>
                <w:spacing w:val="7"/>
                <w:sz w:val="22"/>
                <w:szCs w:val="22"/>
              </w:rPr>
              <w:t>废气</w:t>
            </w:r>
          </w:p>
        </w:tc>
        <w:tc>
          <w:tcPr>
            <w:tcW w:w="899" w:type="dxa"/>
            <w:vAlign w:val="top"/>
          </w:tcPr>
          <w:p w14:paraId="62ABDC77">
            <w:pPr>
              <w:spacing w:line="315" w:lineRule="auto"/>
              <w:rPr>
                <w:rFonts w:ascii="Arial"/>
                <w:sz w:val="21"/>
              </w:rPr>
            </w:pPr>
          </w:p>
          <w:p w14:paraId="62498441">
            <w:pPr>
              <w:spacing w:line="315" w:lineRule="auto"/>
              <w:rPr>
                <w:rFonts w:ascii="Arial"/>
                <w:sz w:val="21"/>
              </w:rPr>
            </w:pPr>
          </w:p>
          <w:p w14:paraId="6DC3BF8B">
            <w:pPr>
              <w:spacing w:line="315" w:lineRule="auto"/>
              <w:rPr>
                <w:rFonts w:ascii="Arial"/>
                <w:sz w:val="21"/>
              </w:rPr>
            </w:pPr>
          </w:p>
          <w:p w14:paraId="24CB61F5">
            <w:pPr>
              <w:pStyle w:val="6"/>
              <w:spacing w:before="72" w:line="183" w:lineRule="auto"/>
              <w:ind w:left="223"/>
              <w:rPr>
                <w:rFonts w:ascii="Calibri" w:hAnsi="Calibri" w:eastAsia="Calibri" w:cs="Calibri"/>
                <w:sz w:val="22"/>
                <w:szCs w:val="22"/>
              </w:rPr>
            </w:pPr>
            <w:r>
              <w:rPr>
                <w:spacing w:val="-3"/>
                <w:sz w:val="22"/>
                <w:szCs w:val="22"/>
              </w:rPr>
              <w:t>CO</w:t>
            </w:r>
            <w:r>
              <w:rPr>
                <w:rFonts w:ascii="Calibri" w:hAnsi="Calibri" w:eastAsia="Calibri" w:cs="Calibri"/>
                <w:spacing w:val="-3"/>
                <w:sz w:val="22"/>
                <w:szCs w:val="22"/>
              </w:rPr>
              <w:t>₂</w:t>
            </w:r>
          </w:p>
        </w:tc>
        <w:tc>
          <w:tcPr>
            <w:tcW w:w="749" w:type="dxa"/>
            <w:vAlign w:val="top"/>
          </w:tcPr>
          <w:p w14:paraId="27F8AC85">
            <w:pPr>
              <w:spacing w:line="303" w:lineRule="auto"/>
              <w:rPr>
                <w:rFonts w:ascii="Arial"/>
                <w:sz w:val="21"/>
              </w:rPr>
            </w:pPr>
          </w:p>
          <w:p w14:paraId="5C44122A">
            <w:pPr>
              <w:spacing w:line="304" w:lineRule="auto"/>
              <w:rPr>
                <w:rFonts w:ascii="Arial"/>
                <w:sz w:val="21"/>
              </w:rPr>
            </w:pPr>
          </w:p>
          <w:p w14:paraId="0E311835">
            <w:pPr>
              <w:spacing w:line="304" w:lineRule="auto"/>
              <w:rPr>
                <w:rFonts w:ascii="Arial"/>
                <w:sz w:val="21"/>
              </w:rPr>
            </w:pPr>
          </w:p>
          <w:p w14:paraId="0D12AC4B">
            <w:pPr>
              <w:pStyle w:val="6"/>
              <w:spacing w:before="72" w:line="220" w:lineRule="auto"/>
              <w:ind w:left="143"/>
              <w:rPr>
                <w:sz w:val="22"/>
                <w:szCs w:val="22"/>
              </w:rPr>
            </w:pPr>
            <w:r>
              <w:rPr>
                <w:spacing w:val="5"/>
                <w:sz w:val="22"/>
                <w:szCs w:val="22"/>
              </w:rPr>
              <w:t>连续</w:t>
            </w:r>
          </w:p>
        </w:tc>
        <w:tc>
          <w:tcPr>
            <w:tcW w:w="1019" w:type="dxa"/>
            <w:vAlign w:val="top"/>
          </w:tcPr>
          <w:p w14:paraId="70B9EDA5">
            <w:pPr>
              <w:spacing w:line="305" w:lineRule="auto"/>
              <w:rPr>
                <w:rFonts w:ascii="Arial"/>
                <w:sz w:val="21"/>
              </w:rPr>
            </w:pPr>
          </w:p>
          <w:p w14:paraId="52361868">
            <w:pPr>
              <w:spacing w:line="306" w:lineRule="auto"/>
              <w:rPr>
                <w:rFonts w:ascii="Arial"/>
                <w:sz w:val="21"/>
              </w:rPr>
            </w:pPr>
          </w:p>
          <w:p w14:paraId="6DF37F09">
            <w:pPr>
              <w:spacing w:line="306" w:lineRule="auto"/>
              <w:rPr>
                <w:rFonts w:ascii="Arial"/>
                <w:sz w:val="21"/>
              </w:rPr>
            </w:pPr>
          </w:p>
          <w:p w14:paraId="1EDDB530">
            <w:pPr>
              <w:pStyle w:val="6"/>
              <w:spacing w:before="71" w:line="224" w:lineRule="auto"/>
              <w:ind w:left="444"/>
              <w:rPr>
                <w:sz w:val="22"/>
                <w:szCs w:val="22"/>
              </w:rPr>
            </w:pPr>
            <w:r>
              <w:rPr>
                <w:color w:val="304050"/>
                <w:sz w:val="22"/>
                <w:szCs w:val="22"/>
              </w:rPr>
              <w:t>/</w:t>
            </w:r>
          </w:p>
        </w:tc>
        <w:tc>
          <w:tcPr>
            <w:tcW w:w="3126" w:type="dxa"/>
            <w:vAlign w:val="top"/>
          </w:tcPr>
          <w:p w14:paraId="7790646F">
            <w:pPr>
              <w:spacing w:line="303" w:lineRule="auto"/>
              <w:rPr>
                <w:rFonts w:ascii="Arial"/>
                <w:sz w:val="21"/>
              </w:rPr>
            </w:pPr>
          </w:p>
          <w:p w14:paraId="56BBA4F8">
            <w:pPr>
              <w:spacing w:line="303" w:lineRule="auto"/>
              <w:rPr>
                <w:rFonts w:ascii="Arial"/>
                <w:sz w:val="21"/>
              </w:rPr>
            </w:pPr>
          </w:p>
          <w:p w14:paraId="181E733A">
            <w:pPr>
              <w:spacing w:line="303" w:lineRule="auto"/>
              <w:rPr>
                <w:rFonts w:ascii="Arial"/>
                <w:sz w:val="21"/>
              </w:rPr>
            </w:pPr>
          </w:p>
          <w:p w14:paraId="52DDFA72">
            <w:pPr>
              <w:pStyle w:val="6"/>
              <w:spacing w:before="72" w:line="219" w:lineRule="auto"/>
              <w:ind w:left="455"/>
              <w:rPr>
                <w:sz w:val="22"/>
                <w:szCs w:val="22"/>
              </w:rPr>
            </w:pPr>
            <w:r>
              <w:rPr>
                <w:spacing w:val="1"/>
                <w:sz w:val="22"/>
                <w:szCs w:val="22"/>
              </w:rPr>
              <w:t>回收用于啤酒避氧防护</w:t>
            </w:r>
          </w:p>
        </w:tc>
        <w:tc>
          <w:tcPr>
            <w:tcW w:w="864" w:type="dxa"/>
            <w:vAlign w:val="top"/>
          </w:tcPr>
          <w:p w14:paraId="15B3D239">
            <w:pPr>
              <w:spacing w:line="305" w:lineRule="auto"/>
              <w:rPr>
                <w:rFonts w:ascii="Arial"/>
                <w:sz w:val="21"/>
              </w:rPr>
            </w:pPr>
          </w:p>
          <w:p w14:paraId="7ACB50D6">
            <w:pPr>
              <w:spacing w:line="306" w:lineRule="auto"/>
              <w:rPr>
                <w:rFonts w:ascii="Arial"/>
                <w:sz w:val="21"/>
              </w:rPr>
            </w:pPr>
          </w:p>
          <w:p w14:paraId="32E5C941">
            <w:pPr>
              <w:spacing w:line="306" w:lineRule="auto"/>
              <w:rPr>
                <w:rFonts w:ascii="Arial"/>
                <w:sz w:val="21"/>
              </w:rPr>
            </w:pPr>
          </w:p>
          <w:p w14:paraId="1F8DEDEE">
            <w:pPr>
              <w:pStyle w:val="6"/>
              <w:spacing w:before="71" w:line="224" w:lineRule="auto"/>
              <w:ind w:left="369"/>
              <w:rPr>
                <w:sz w:val="22"/>
                <w:szCs w:val="22"/>
              </w:rPr>
            </w:pPr>
            <w:r>
              <w:rPr>
                <w:color w:val="404060"/>
                <w:sz w:val="22"/>
                <w:szCs w:val="22"/>
              </w:rPr>
              <w:t>/</w:t>
            </w:r>
          </w:p>
        </w:tc>
      </w:tr>
      <w:tr w14:paraId="5F7E1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4" w:type="dxa"/>
            <w:vMerge w:val="continue"/>
            <w:tcBorders>
              <w:top w:val="nil"/>
            </w:tcBorders>
            <w:vAlign w:val="top"/>
          </w:tcPr>
          <w:p w14:paraId="6FBBB087">
            <w:pPr>
              <w:rPr>
                <w:rFonts w:ascii="Arial"/>
                <w:sz w:val="21"/>
              </w:rPr>
            </w:pPr>
          </w:p>
        </w:tc>
        <w:tc>
          <w:tcPr>
            <w:tcW w:w="599" w:type="dxa"/>
            <w:vMerge w:val="continue"/>
            <w:tcBorders>
              <w:top w:val="nil"/>
            </w:tcBorders>
            <w:textDirection w:val="tbRlV"/>
            <w:vAlign w:val="top"/>
          </w:tcPr>
          <w:p w14:paraId="36AB1559">
            <w:pPr>
              <w:rPr>
                <w:rFonts w:ascii="Arial"/>
                <w:sz w:val="21"/>
              </w:rPr>
            </w:pPr>
          </w:p>
        </w:tc>
        <w:tc>
          <w:tcPr>
            <w:tcW w:w="829" w:type="dxa"/>
            <w:vAlign w:val="top"/>
          </w:tcPr>
          <w:p w14:paraId="2A41FC6C">
            <w:pPr>
              <w:pStyle w:val="6"/>
              <w:spacing w:before="39" w:line="189" w:lineRule="auto"/>
              <w:ind w:left="182"/>
              <w:rPr>
                <w:sz w:val="22"/>
                <w:szCs w:val="22"/>
              </w:rPr>
            </w:pPr>
            <w:r>
              <w:rPr>
                <w:color w:val="605050"/>
                <w:spacing w:val="5"/>
                <w:sz w:val="22"/>
                <w:szCs w:val="22"/>
              </w:rPr>
              <w:t>污水</w:t>
            </w:r>
          </w:p>
        </w:tc>
        <w:tc>
          <w:tcPr>
            <w:tcW w:w="899" w:type="dxa"/>
            <w:vAlign w:val="top"/>
          </w:tcPr>
          <w:p w14:paraId="6521B763">
            <w:pPr>
              <w:pStyle w:val="6"/>
              <w:spacing w:before="39" w:line="189" w:lineRule="auto"/>
              <w:ind w:left="112"/>
              <w:rPr>
                <w:sz w:val="22"/>
                <w:szCs w:val="22"/>
              </w:rPr>
            </w:pPr>
            <w:r>
              <w:rPr>
                <w:color w:val="907060"/>
                <w:spacing w:val="-2"/>
                <w:sz w:val="22"/>
                <w:szCs w:val="22"/>
              </w:rPr>
              <w:t>臭气浓</w:t>
            </w:r>
          </w:p>
        </w:tc>
        <w:tc>
          <w:tcPr>
            <w:tcW w:w="749" w:type="dxa"/>
            <w:vAlign w:val="top"/>
          </w:tcPr>
          <w:p w14:paraId="6A5DD8A6">
            <w:pPr>
              <w:pStyle w:val="6"/>
              <w:spacing w:before="40" w:line="188" w:lineRule="auto"/>
              <w:ind w:left="143"/>
              <w:rPr>
                <w:sz w:val="22"/>
                <w:szCs w:val="22"/>
              </w:rPr>
            </w:pPr>
            <w:r>
              <w:rPr>
                <w:color w:val="907060"/>
                <w:spacing w:val="5"/>
                <w:sz w:val="22"/>
                <w:szCs w:val="22"/>
              </w:rPr>
              <w:t>连续</w:t>
            </w:r>
          </w:p>
        </w:tc>
        <w:tc>
          <w:tcPr>
            <w:tcW w:w="1019" w:type="dxa"/>
            <w:vAlign w:val="top"/>
          </w:tcPr>
          <w:p w14:paraId="47E59672">
            <w:pPr>
              <w:pStyle w:val="6"/>
              <w:spacing w:before="38" w:line="190" w:lineRule="auto"/>
              <w:ind w:left="174"/>
              <w:rPr>
                <w:sz w:val="22"/>
                <w:szCs w:val="22"/>
              </w:rPr>
            </w:pPr>
            <w:r>
              <w:rPr>
                <w:color w:val="705040"/>
                <w:spacing w:val="3"/>
                <w:sz w:val="22"/>
                <w:szCs w:val="22"/>
              </w:rPr>
              <w:t>合理布</w:t>
            </w:r>
          </w:p>
        </w:tc>
        <w:tc>
          <w:tcPr>
            <w:tcW w:w="3126" w:type="dxa"/>
            <w:vAlign w:val="top"/>
          </w:tcPr>
          <w:p w14:paraId="7E99E70C">
            <w:pPr>
              <w:pStyle w:val="6"/>
              <w:spacing w:before="39" w:line="189" w:lineRule="auto"/>
              <w:ind w:left="15"/>
              <w:rPr>
                <w:sz w:val="22"/>
                <w:szCs w:val="22"/>
              </w:rPr>
            </w:pPr>
            <w:r>
              <w:rPr>
                <w:spacing w:val="-1"/>
                <w:sz w:val="22"/>
                <w:szCs w:val="22"/>
              </w:rPr>
              <w:t>逸散废气恶臭、氨、硫化氢执行</w:t>
            </w:r>
          </w:p>
        </w:tc>
        <w:tc>
          <w:tcPr>
            <w:tcW w:w="864" w:type="dxa"/>
            <w:vAlign w:val="top"/>
          </w:tcPr>
          <w:p w14:paraId="350A7F6A">
            <w:pPr>
              <w:pStyle w:val="6"/>
              <w:spacing w:before="40" w:line="188" w:lineRule="auto"/>
              <w:ind w:left="209"/>
              <w:rPr>
                <w:sz w:val="22"/>
                <w:szCs w:val="22"/>
              </w:rPr>
            </w:pPr>
            <w:r>
              <w:rPr>
                <w:color w:val="A07070"/>
                <w:spacing w:val="-3"/>
                <w:sz w:val="22"/>
                <w:szCs w:val="22"/>
              </w:rPr>
              <w:t>无组</w:t>
            </w:r>
          </w:p>
        </w:tc>
      </w:tr>
    </w:tbl>
    <w:p w14:paraId="669960E6">
      <w:pPr>
        <w:pStyle w:val="2"/>
      </w:pPr>
    </w:p>
    <w:p w14:paraId="6E40DACB">
      <w:pPr>
        <w:sectPr>
          <w:footerReference r:id="rId38" w:type="default"/>
          <w:pgSz w:w="11900" w:h="16840"/>
          <w:pgMar w:top="400" w:right="1445" w:bottom="1000" w:left="1405" w:header="0" w:footer="649" w:gutter="0"/>
          <w:cols w:space="720" w:num="1"/>
        </w:sectPr>
      </w:pPr>
    </w:p>
    <w:p w14:paraId="5879A942">
      <w:pPr>
        <w:spacing w:before="20"/>
      </w:pPr>
    </w:p>
    <w:p w14:paraId="5EE7AD0A">
      <w:pPr>
        <w:spacing w:before="20"/>
      </w:pPr>
    </w:p>
    <w:p w14:paraId="3E7C34D0">
      <w:pPr>
        <w:spacing w:before="19"/>
      </w:pPr>
    </w:p>
    <w:p w14:paraId="39F97EA6">
      <w:pPr>
        <w:spacing w:before="19"/>
      </w:pPr>
    </w:p>
    <w:p w14:paraId="4B2CF317">
      <w:pPr>
        <w:spacing w:before="19"/>
      </w:pPr>
    </w:p>
    <w:tbl>
      <w:tblPr>
        <w:tblStyle w:val="5"/>
        <w:tblW w:w="90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4"/>
        <w:gridCol w:w="609"/>
        <w:gridCol w:w="819"/>
        <w:gridCol w:w="929"/>
        <w:gridCol w:w="389"/>
        <w:gridCol w:w="330"/>
        <w:gridCol w:w="1019"/>
        <w:gridCol w:w="1268"/>
        <w:gridCol w:w="1858"/>
        <w:gridCol w:w="874"/>
      </w:tblGrid>
      <w:tr w14:paraId="421F1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4" w:hRule="atLeast"/>
        </w:trPr>
        <w:tc>
          <w:tcPr>
            <w:tcW w:w="954" w:type="dxa"/>
            <w:vMerge w:val="restart"/>
            <w:tcBorders>
              <w:bottom w:val="nil"/>
            </w:tcBorders>
            <w:vAlign w:val="top"/>
          </w:tcPr>
          <w:p w14:paraId="56DD5835">
            <w:pPr>
              <w:rPr>
                <w:rFonts w:ascii="Arial"/>
                <w:sz w:val="21"/>
              </w:rPr>
            </w:pPr>
          </w:p>
        </w:tc>
        <w:tc>
          <w:tcPr>
            <w:tcW w:w="609" w:type="dxa"/>
            <w:vMerge w:val="restart"/>
            <w:tcBorders>
              <w:bottom w:val="nil"/>
            </w:tcBorders>
            <w:vAlign w:val="top"/>
          </w:tcPr>
          <w:p w14:paraId="0B3BBD25">
            <w:pPr>
              <w:rPr>
                <w:rFonts w:ascii="Arial"/>
                <w:sz w:val="21"/>
              </w:rPr>
            </w:pPr>
          </w:p>
        </w:tc>
        <w:tc>
          <w:tcPr>
            <w:tcW w:w="819" w:type="dxa"/>
            <w:vAlign w:val="top"/>
          </w:tcPr>
          <w:p w14:paraId="4203F000">
            <w:pPr>
              <w:pStyle w:val="6"/>
              <w:spacing w:before="60" w:line="207" w:lineRule="auto"/>
              <w:ind w:left="172"/>
            </w:pPr>
            <w:r>
              <w:rPr>
                <w:spacing w:val="3"/>
              </w:rPr>
              <w:t>处理</w:t>
            </w:r>
          </w:p>
          <w:p w14:paraId="15E80378">
            <w:pPr>
              <w:pStyle w:val="6"/>
              <w:spacing w:line="213" w:lineRule="auto"/>
              <w:ind w:left="172"/>
            </w:pPr>
            <w:r>
              <w:rPr>
                <w:color w:val="506060"/>
                <w:spacing w:val="5"/>
              </w:rPr>
              <w:t>站恶</w:t>
            </w:r>
          </w:p>
          <w:p w14:paraId="7A53D2FE">
            <w:pPr>
              <w:pStyle w:val="6"/>
              <w:spacing w:line="210" w:lineRule="auto"/>
              <w:ind w:left="172"/>
            </w:pPr>
            <w:r>
              <w:rPr>
                <w:spacing w:val="6"/>
              </w:rPr>
              <w:t>臭及</w:t>
            </w:r>
          </w:p>
          <w:p w14:paraId="1CFB0947">
            <w:pPr>
              <w:pStyle w:val="6"/>
              <w:spacing w:line="220" w:lineRule="auto"/>
              <w:ind w:left="172"/>
            </w:pPr>
            <w:r>
              <w:rPr>
                <w:spacing w:val="7"/>
              </w:rPr>
              <w:t>沼气</w:t>
            </w:r>
          </w:p>
        </w:tc>
        <w:tc>
          <w:tcPr>
            <w:tcW w:w="929" w:type="dxa"/>
            <w:vAlign w:val="top"/>
          </w:tcPr>
          <w:p w14:paraId="42FAD74B">
            <w:pPr>
              <w:pStyle w:val="6"/>
              <w:spacing w:before="45" w:line="209" w:lineRule="auto"/>
              <w:ind w:left="112"/>
            </w:pPr>
            <w:r>
              <w:rPr>
                <w:spacing w:val="-2"/>
              </w:rPr>
              <w:t>度、硫</w:t>
            </w:r>
          </w:p>
          <w:p w14:paraId="5C19FF8D">
            <w:pPr>
              <w:pStyle w:val="6"/>
              <w:spacing w:line="220" w:lineRule="auto"/>
              <w:jc w:val="right"/>
            </w:pPr>
            <w:r>
              <w:rPr>
                <w:spacing w:val="-18"/>
              </w:rPr>
              <w:t>化</w:t>
            </w:r>
            <w:r>
              <w:rPr>
                <w:spacing w:val="-27"/>
              </w:rPr>
              <w:t xml:space="preserve"> </w:t>
            </w:r>
            <w:r>
              <w:rPr>
                <w:spacing w:val="-18"/>
              </w:rPr>
              <w:t>氢</w:t>
            </w:r>
            <w:r>
              <w:rPr>
                <w:spacing w:val="-36"/>
              </w:rPr>
              <w:t xml:space="preserve"> </w:t>
            </w:r>
            <w:r>
              <w:rPr>
                <w:spacing w:val="-18"/>
              </w:rPr>
              <w:t>、</w:t>
            </w:r>
          </w:p>
          <w:p w14:paraId="0949FCBB">
            <w:pPr>
              <w:pStyle w:val="6"/>
              <w:spacing w:before="3" w:line="220" w:lineRule="auto"/>
              <w:ind w:left="342"/>
            </w:pPr>
            <w:r>
              <w:t>氨</w:t>
            </w:r>
          </w:p>
        </w:tc>
        <w:tc>
          <w:tcPr>
            <w:tcW w:w="719" w:type="dxa"/>
            <w:gridSpan w:val="2"/>
            <w:vAlign w:val="top"/>
          </w:tcPr>
          <w:p w14:paraId="0D65A27B">
            <w:pPr>
              <w:rPr>
                <w:rFonts w:ascii="Arial"/>
                <w:sz w:val="21"/>
              </w:rPr>
            </w:pPr>
          </w:p>
        </w:tc>
        <w:tc>
          <w:tcPr>
            <w:tcW w:w="1019" w:type="dxa"/>
            <w:vAlign w:val="top"/>
          </w:tcPr>
          <w:p w14:paraId="1013D9D1">
            <w:pPr>
              <w:pStyle w:val="6"/>
              <w:spacing w:before="35" w:line="216" w:lineRule="auto"/>
              <w:ind w:left="44"/>
            </w:pPr>
            <w:r>
              <w:rPr>
                <w:spacing w:val="-2"/>
              </w:rPr>
              <w:t>置、快速</w:t>
            </w:r>
          </w:p>
          <w:p w14:paraId="55A9538C">
            <w:pPr>
              <w:pStyle w:val="6"/>
              <w:spacing w:line="219" w:lineRule="auto"/>
              <w:ind w:left="44"/>
            </w:pPr>
            <w:r>
              <w:rPr>
                <w:spacing w:val="-2"/>
              </w:rPr>
              <w:t>脱水、绿</w:t>
            </w:r>
          </w:p>
          <w:p w14:paraId="5FD97CCD">
            <w:pPr>
              <w:pStyle w:val="6"/>
              <w:spacing w:before="5" w:line="226" w:lineRule="auto"/>
              <w:ind w:left="146" w:hanging="102"/>
            </w:pPr>
            <w:r>
              <w:rPr>
                <w:spacing w:val="11"/>
              </w:rPr>
              <w:t>化吸收、</w:t>
            </w:r>
            <w:r>
              <w:t xml:space="preserve"> </w:t>
            </w:r>
            <w:r>
              <w:rPr>
                <w:spacing w:val="-13"/>
              </w:rPr>
              <w:t>燃烧排</w:t>
            </w:r>
          </w:p>
          <w:p w14:paraId="0B46BB51">
            <w:pPr>
              <w:pStyle w:val="6"/>
              <w:spacing w:before="1" w:line="182" w:lineRule="auto"/>
              <w:ind w:left="385"/>
            </w:pPr>
            <w:r>
              <w:t>放</w:t>
            </w:r>
          </w:p>
        </w:tc>
        <w:tc>
          <w:tcPr>
            <w:tcW w:w="3126" w:type="dxa"/>
            <w:gridSpan w:val="2"/>
            <w:vAlign w:val="top"/>
          </w:tcPr>
          <w:p w14:paraId="4267FD28">
            <w:pPr>
              <w:pStyle w:val="6"/>
              <w:spacing w:before="44" w:line="219" w:lineRule="auto"/>
              <w:ind w:left="290"/>
            </w:pPr>
            <w:r>
              <w:rPr>
                <w:spacing w:val="-2"/>
              </w:rPr>
              <w:t>《恶臭污染物排放标准》</w:t>
            </w:r>
          </w:p>
          <w:p w14:paraId="345A59B3">
            <w:pPr>
              <w:pStyle w:val="6"/>
              <w:spacing w:before="8" w:line="208" w:lineRule="auto"/>
              <w:ind w:left="175"/>
            </w:pPr>
            <w:r>
              <w:t>(GB14554-93)表1及表2二级</w:t>
            </w:r>
          </w:p>
          <w:p w14:paraId="06F46E49">
            <w:pPr>
              <w:pStyle w:val="6"/>
              <w:spacing w:line="220" w:lineRule="auto"/>
              <w:ind w:left="1325"/>
            </w:pPr>
            <w:r>
              <w:rPr>
                <w:spacing w:val="5"/>
              </w:rPr>
              <w:t>标准</w:t>
            </w:r>
          </w:p>
        </w:tc>
        <w:tc>
          <w:tcPr>
            <w:tcW w:w="874" w:type="dxa"/>
            <w:vAlign w:val="top"/>
          </w:tcPr>
          <w:p w14:paraId="66C6D014">
            <w:pPr>
              <w:pStyle w:val="6"/>
              <w:spacing w:before="46" w:line="216" w:lineRule="auto"/>
              <w:ind w:left="199"/>
            </w:pPr>
            <w:r>
              <w:rPr>
                <w:color w:val="504050"/>
                <w:spacing w:val="4"/>
              </w:rPr>
              <w:t>织排</w:t>
            </w:r>
          </w:p>
          <w:p w14:paraId="74ACC967">
            <w:pPr>
              <w:pStyle w:val="6"/>
              <w:spacing w:line="220" w:lineRule="auto"/>
              <w:ind w:left="319"/>
            </w:pPr>
            <w:r>
              <w:t>放</w:t>
            </w:r>
          </w:p>
        </w:tc>
      </w:tr>
      <w:tr w14:paraId="0A054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8" w:hRule="atLeast"/>
        </w:trPr>
        <w:tc>
          <w:tcPr>
            <w:tcW w:w="954" w:type="dxa"/>
            <w:vMerge w:val="continue"/>
            <w:tcBorders>
              <w:top w:val="nil"/>
              <w:bottom w:val="nil"/>
            </w:tcBorders>
            <w:vAlign w:val="top"/>
          </w:tcPr>
          <w:p w14:paraId="3911F9DD">
            <w:pPr>
              <w:rPr>
                <w:rFonts w:ascii="Arial"/>
                <w:sz w:val="21"/>
              </w:rPr>
            </w:pPr>
          </w:p>
        </w:tc>
        <w:tc>
          <w:tcPr>
            <w:tcW w:w="609" w:type="dxa"/>
            <w:vMerge w:val="continue"/>
            <w:tcBorders>
              <w:top w:val="nil"/>
              <w:bottom w:val="nil"/>
            </w:tcBorders>
            <w:vAlign w:val="top"/>
          </w:tcPr>
          <w:p w14:paraId="32C9C016">
            <w:pPr>
              <w:rPr>
                <w:rFonts w:ascii="Arial"/>
                <w:sz w:val="21"/>
              </w:rPr>
            </w:pPr>
          </w:p>
        </w:tc>
        <w:tc>
          <w:tcPr>
            <w:tcW w:w="819" w:type="dxa"/>
            <w:vAlign w:val="top"/>
          </w:tcPr>
          <w:p w14:paraId="610C281D">
            <w:pPr>
              <w:spacing w:line="311" w:lineRule="auto"/>
              <w:rPr>
                <w:rFonts w:ascii="Arial"/>
                <w:sz w:val="21"/>
              </w:rPr>
            </w:pPr>
          </w:p>
          <w:p w14:paraId="66E9B93E">
            <w:pPr>
              <w:spacing w:line="311" w:lineRule="auto"/>
              <w:rPr>
                <w:rFonts w:ascii="Arial"/>
                <w:sz w:val="21"/>
              </w:rPr>
            </w:pPr>
          </w:p>
          <w:p w14:paraId="4355FA49">
            <w:pPr>
              <w:pStyle w:val="6"/>
              <w:spacing w:before="75" w:line="216" w:lineRule="auto"/>
              <w:ind w:left="172"/>
            </w:pPr>
            <w:r>
              <w:rPr>
                <w:spacing w:val="7"/>
              </w:rPr>
              <w:t>煤场</w:t>
            </w:r>
          </w:p>
          <w:p w14:paraId="6595574A">
            <w:pPr>
              <w:pStyle w:val="6"/>
              <w:spacing w:line="219" w:lineRule="auto"/>
              <w:ind w:left="172"/>
            </w:pPr>
            <w:r>
              <w:rPr>
                <w:color w:val="505050"/>
                <w:spacing w:val="-3"/>
              </w:rPr>
              <w:t>粉尘</w:t>
            </w:r>
          </w:p>
        </w:tc>
        <w:tc>
          <w:tcPr>
            <w:tcW w:w="929" w:type="dxa"/>
            <w:vAlign w:val="top"/>
          </w:tcPr>
          <w:p w14:paraId="65BA0FE4">
            <w:pPr>
              <w:spacing w:line="253" w:lineRule="auto"/>
              <w:rPr>
                <w:rFonts w:ascii="Arial"/>
                <w:sz w:val="21"/>
              </w:rPr>
            </w:pPr>
          </w:p>
          <w:p w14:paraId="3DCF1948">
            <w:pPr>
              <w:spacing w:line="254" w:lineRule="auto"/>
              <w:rPr>
                <w:rFonts w:ascii="Arial"/>
                <w:sz w:val="21"/>
              </w:rPr>
            </w:pPr>
          </w:p>
          <w:p w14:paraId="653B2DCD">
            <w:pPr>
              <w:spacing w:line="254" w:lineRule="auto"/>
              <w:rPr>
                <w:rFonts w:ascii="Arial"/>
                <w:sz w:val="21"/>
              </w:rPr>
            </w:pPr>
          </w:p>
          <w:p w14:paraId="0F42067C">
            <w:pPr>
              <w:pStyle w:val="6"/>
              <w:spacing w:before="74" w:line="219" w:lineRule="auto"/>
              <w:ind w:left="222"/>
            </w:pPr>
            <w:r>
              <w:rPr>
                <w:color w:val="405050"/>
                <w:spacing w:val="-3"/>
              </w:rPr>
              <w:t>粉尘</w:t>
            </w:r>
          </w:p>
        </w:tc>
        <w:tc>
          <w:tcPr>
            <w:tcW w:w="719" w:type="dxa"/>
            <w:gridSpan w:val="2"/>
            <w:vAlign w:val="top"/>
          </w:tcPr>
          <w:p w14:paraId="07EF52BC">
            <w:pPr>
              <w:spacing w:line="253" w:lineRule="auto"/>
              <w:rPr>
                <w:rFonts w:ascii="Arial"/>
                <w:sz w:val="21"/>
              </w:rPr>
            </w:pPr>
          </w:p>
          <w:p w14:paraId="2E4D3E15">
            <w:pPr>
              <w:spacing w:line="254" w:lineRule="auto"/>
              <w:rPr>
                <w:rFonts w:ascii="Arial"/>
                <w:sz w:val="21"/>
              </w:rPr>
            </w:pPr>
          </w:p>
          <w:p w14:paraId="2140F5EE">
            <w:pPr>
              <w:spacing w:line="254" w:lineRule="auto"/>
              <w:rPr>
                <w:rFonts w:ascii="Arial"/>
                <w:sz w:val="21"/>
              </w:rPr>
            </w:pPr>
          </w:p>
          <w:p w14:paraId="3F96A097">
            <w:pPr>
              <w:pStyle w:val="6"/>
              <w:spacing w:before="75" w:line="220" w:lineRule="auto"/>
              <w:ind w:left="123"/>
            </w:pPr>
            <w:r>
              <w:rPr>
                <w:color w:val="405040"/>
                <w:spacing w:val="5"/>
              </w:rPr>
              <w:t>连续</w:t>
            </w:r>
          </w:p>
        </w:tc>
        <w:tc>
          <w:tcPr>
            <w:tcW w:w="1019" w:type="dxa"/>
            <w:vAlign w:val="top"/>
          </w:tcPr>
          <w:p w14:paraId="0F30E4EF">
            <w:pPr>
              <w:pStyle w:val="6"/>
              <w:spacing w:before="32" w:line="218" w:lineRule="auto"/>
              <w:ind w:left="44" w:firstLine="102"/>
            </w:pPr>
            <w:r>
              <w:rPr>
                <w:spacing w:val="-19"/>
              </w:rPr>
              <w:t>产地设</w:t>
            </w:r>
            <w:r>
              <w:t xml:space="preserve">   </w:t>
            </w:r>
            <w:r>
              <w:rPr>
                <w:spacing w:val="11"/>
              </w:rPr>
              <w:t>置顶棚、</w:t>
            </w:r>
            <w:r>
              <w:t xml:space="preserve"> </w:t>
            </w:r>
            <w:r>
              <w:rPr>
                <w:spacing w:val="22"/>
              </w:rPr>
              <w:t>定期洒</w:t>
            </w:r>
            <w:r>
              <w:t xml:space="preserve">  </w:t>
            </w:r>
            <w:r>
              <w:rPr>
                <w:spacing w:val="-1"/>
              </w:rPr>
              <w:t>水降尘</w:t>
            </w:r>
            <w:r>
              <w:rPr>
                <w:spacing w:val="-68"/>
              </w:rPr>
              <w:t xml:space="preserve"> </w:t>
            </w:r>
            <w:r>
              <w:rPr>
                <w:spacing w:val="-1"/>
              </w:rPr>
              <w:t>、</w:t>
            </w:r>
            <w:r>
              <w:t xml:space="preserve"> </w:t>
            </w:r>
            <w:r>
              <w:rPr>
                <w:spacing w:val="15"/>
              </w:rPr>
              <w:t>保护煤</w:t>
            </w:r>
          </w:p>
          <w:p w14:paraId="513504B6">
            <w:pPr>
              <w:pStyle w:val="6"/>
              <w:spacing w:before="1" w:line="199" w:lineRule="auto"/>
              <w:ind w:left="384" w:right="153" w:hanging="230"/>
            </w:pPr>
            <w:r>
              <w:rPr>
                <w:spacing w:val="3"/>
              </w:rPr>
              <w:t>的含水</w:t>
            </w:r>
            <w:r>
              <w:t xml:space="preserve"> 率</w:t>
            </w:r>
          </w:p>
        </w:tc>
        <w:tc>
          <w:tcPr>
            <w:tcW w:w="3126" w:type="dxa"/>
            <w:gridSpan w:val="2"/>
            <w:vAlign w:val="top"/>
          </w:tcPr>
          <w:p w14:paraId="536EA760">
            <w:pPr>
              <w:spacing w:line="321" w:lineRule="auto"/>
              <w:rPr>
                <w:rFonts w:ascii="Arial"/>
                <w:sz w:val="21"/>
              </w:rPr>
            </w:pPr>
          </w:p>
          <w:p w14:paraId="439FE635">
            <w:pPr>
              <w:spacing w:line="322" w:lineRule="auto"/>
              <w:rPr>
                <w:rFonts w:ascii="Arial"/>
                <w:sz w:val="21"/>
              </w:rPr>
            </w:pPr>
          </w:p>
          <w:p w14:paraId="3DBF0838">
            <w:pPr>
              <w:pStyle w:val="6"/>
              <w:spacing w:before="75" w:line="214" w:lineRule="auto"/>
              <w:ind w:left="111" w:hanging="106"/>
            </w:pPr>
            <w:r>
              <w:rPr>
                <w:spacing w:val="-8"/>
              </w:rPr>
              <w:t>达《大气污染物综合排放标准》</w:t>
            </w:r>
            <w:r>
              <w:t xml:space="preserve"> </w:t>
            </w:r>
            <w:r>
              <w:rPr>
                <w:spacing w:val="-4"/>
              </w:rPr>
              <w:t>(GB16297-1996)表2二级标准</w:t>
            </w:r>
          </w:p>
        </w:tc>
        <w:tc>
          <w:tcPr>
            <w:tcW w:w="874" w:type="dxa"/>
            <w:vAlign w:val="top"/>
          </w:tcPr>
          <w:p w14:paraId="735192EE">
            <w:pPr>
              <w:spacing w:line="256" w:lineRule="auto"/>
              <w:rPr>
                <w:rFonts w:ascii="Arial"/>
                <w:sz w:val="21"/>
              </w:rPr>
            </w:pPr>
          </w:p>
          <w:p w14:paraId="1DAA94C6">
            <w:pPr>
              <w:spacing w:line="257" w:lineRule="auto"/>
              <w:rPr>
                <w:rFonts w:ascii="Arial"/>
                <w:sz w:val="21"/>
              </w:rPr>
            </w:pPr>
          </w:p>
          <w:p w14:paraId="144C8396">
            <w:pPr>
              <w:pStyle w:val="6"/>
              <w:spacing w:before="75" w:line="202" w:lineRule="auto"/>
              <w:ind w:left="199"/>
            </w:pPr>
            <w:r>
              <w:rPr>
                <w:spacing w:val="-3"/>
              </w:rPr>
              <w:t>无组</w:t>
            </w:r>
          </w:p>
          <w:p w14:paraId="6975F864">
            <w:pPr>
              <w:pStyle w:val="6"/>
              <w:spacing w:line="221" w:lineRule="auto"/>
              <w:ind w:left="199"/>
            </w:pPr>
            <w:r>
              <w:rPr>
                <w:color w:val="404040"/>
                <w:spacing w:val="4"/>
              </w:rPr>
              <w:t>织排</w:t>
            </w:r>
          </w:p>
          <w:p w14:paraId="3E939D69">
            <w:pPr>
              <w:pStyle w:val="6"/>
              <w:spacing w:before="2" w:line="221" w:lineRule="auto"/>
              <w:ind w:left="319"/>
            </w:pPr>
            <w:r>
              <w:t>放</w:t>
            </w:r>
          </w:p>
        </w:tc>
      </w:tr>
      <w:tr w14:paraId="77070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8" w:hRule="atLeast"/>
        </w:trPr>
        <w:tc>
          <w:tcPr>
            <w:tcW w:w="954" w:type="dxa"/>
            <w:vMerge w:val="continue"/>
            <w:tcBorders>
              <w:top w:val="nil"/>
              <w:bottom w:val="nil"/>
            </w:tcBorders>
            <w:vAlign w:val="top"/>
          </w:tcPr>
          <w:p w14:paraId="0B3968CD">
            <w:pPr>
              <w:rPr>
                <w:rFonts w:ascii="Arial"/>
                <w:sz w:val="21"/>
              </w:rPr>
            </w:pPr>
          </w:p>
        </w:tc>
        <w:tc>
          <w:tcPr>
            <w:tcW w:w="609" w:type="dxa"/>
            <w:vMerge w:val="continue"/>
            <w:tcBorders>
              <w:top w:val="nil"/>
            </w:tcBorders>
            <w:vAlign w:val="top"/>
          </w:tcPr>
          <w:p w14:paraId="7DB85306">
            <w:pPr>
              <w:rPr>
                <w:rFonts w:ascii="Arial"/>
                <w:sz w:val="21"/>
              </w:rPr>
            </w:pPr>
          </w:p>
        </w:tc>
        <w:tc>
          <w:tcPr>
            <w:tcW w:w="819" w:type="dxa"/>
            <w:vAlign w:val="top"/>
          </w:tcPr>
          <w:p w14:paraId="492A08C3">
            <w:pPr>
              <w:spacing w:line="304" w:lineRule="auto"/>
              <w:rPr>
                <w:rFonts w:ascii="Arial"/>
                <w:sz w:val="21"/>
              </w:rPr>
            </w:pPr>
          </w:p>
          <w:p w14:paraId="38B5E004">
            <w:pPr>
              <w:spacing w:line="304" w:lineRule="auto"/>
              <w:rPr>
                <w:rFonts w:ascii="Arial"/>
                <w:sz w:val="21"/>
              </w:rPr>
            </w:pPr>
          </w:p>
          <w:p w14:paraId="79673108">
            <w:pPr>
              <w:spacing w:line="305" w:lineRule="auto"/>
              <w:rPr>
                <w:rFonts w:ascii="Arial"/>
                <w:sz w:val="21"/>
              </w:rPr>
            </w:pPr>
          </w:p>
          <w:p w14:paraId="42385B03">
            <w:pPr>
              <w:pStyle w:val="6"/>
              <w:spacing w:before="75" w:line="207" w:lineRule="auto"/>
              <w:ind w:left="172"/>
            </w:pPr>
            <w:r>
              <w:rPr>
                <w:color w:val="505050"/>
                <w:spacing w:val="8"/>
              </w:rPr>
              <w:t>冷冻</w:t>
            </w:r>
          </w:p>
          <w:p w14:paraId="4C0DBA6C">
            <w:pPr>
              <w:pStyle w:val="6"/>
              <w:spacing w:line="200" w:lineRule="auto"/>
              <w:ind w:left="172"/>
            </w:pPr>
            <w:r>
              <w:rPr>
                <w:color w:val="405050"/>
                <w:spacing w:val="9"/>
              </w:rPr>
              <w:t>机制</w:t>
            </w:r>
          </w:p>
          <w:p w14:paraId="2C0334DA">
            <w:pPr>
              <w:pStyle w:val="6"/>
              <w:spacing w:line="218" w:lineRule="auto"/>
              <w:ind w:left="172"/>
            </w:pPr>
            <w:r>
              <w:rPr>
                <w:spacing w:val="6"/>
              </w:rPr>
              <w:t>冷剂</w:t>
            </w:r>
          </w:p>
          <w:p w14:paraId="427640C5">
            <w:pPr>
              <w:pStyle w:val="6"/>
              <w:spacing w:before="19" w:line="220" w:lineRule="auto"/>
              <w:ind w:left="172"/>
            </w:pPr>
            <w:r>
              <w:rPr>
                <w:spacing w:val="7"/>
              </w:rPr>
              <w:t>氨气</w:t>
            </w:r>
          </w:p>
        </w:tc>
        <w:tc>
          <w:tcPr>
            <w:tcW w:w="929" w:type="dxa"/>
            <w:vAlign w:val="top"/>
          </w:tcPr>
          <w:p w14:paraId="40ED9485">
            <w:pPr>
              <w:spacing w:line="262" w:lineRule="auto"/>
              <w:rPr>
                <w:rFonts w:ascii="Arial"/>
                <w:sz w:val="21"/>
              </w:rPr>
            </w:pPr>
          </w:p>
          <w:p w14:paraId="37144864">
            <w:pPr>
              <w:spacing w:line="262" w:lineRule="auto"/>
              <w:rPr>
                <w:rFonts w:ascii="Arial"/>
                <w:sz w:val="21"/>
              </w:rPr>
            </w:pPr>
          </w:p>
          <w:p w14:paraId="38403678">
            <w:pPr>
              <w:spacing w:line="262" w:lineRule="auto"/>
              <w:rPr>
                <w:rFonts w:ascii="Arial"/>
                <w:sz w:val="21"/>
              </w:rPr>
            </w:pPr>
          </w:p>
          <w:p w14:paraId="10A17494">
            <w:pPr>
              <w:spacing w:line="262" w:lineRule="auto"/>
              <w:rPr>
                <w:rFonts w:ascii="Arial"/>
                <w:sz w:val="21"/>
              </w:rPr>
            </w:pPr>
          </w:p>
          <w:p w14:paraId="7DA1E765">
            <w:pPr>
              <w:spacing w:line="262" w:lineRule="auto"/>
              <w:rPr>
                <w:rFonts w:ascii="Arial"/>
                <w:sz w:val="21"/>
              </w:rPr>
            </w:pPr>
          </w:p>
          <w:p w14:paraId="6D49AFFF">
            <w:pPr>
              <w:pStyle w:val="6"/>
              <w:spacing w:before="75" w:line="220" w:lineRule="auto"/>
              <w:ind w:left="222"/>
            </w:pPr>
            <w:r>
              <w:rPr>
                <w:spacing w:val="7"/>
              </w:rPr>
              <w:t>氨气</w:t>
            </w:r>
          </w:p>
        </w:tc>
        <w:tc>
          <w:tcPr>
            <w:tcW w:w="719" w:type="dxa"/>
            <w:gridSpan w:val="2"/>
            <w:vAlign w:val="top"/>
          </w:tcPr>
          <w:p w14:paraId="48103FC0">
            <w:pPr>
              <w:spacing w:line="261" w:lineRule="auto"/>
              <w:rPr>
                <w:rFonts w:ascii="Arial"/>
                <w:sz w:val="21"/>
              </w:rPr>
            </w:pPr>
          </w:p>
          <w:p w14:paraId="1528036F">
            <w:pPr>
              <w:spacing w:line="262" w:lineRule="auto"/>
              <w:rPr>
                <w:rFonts w:ascii="Arial"/>
                <w:sz w:val="21"/>
              </w:rPr>
            </w:pPr>
          </w:p>
          <w:p w14:paraId="2DDE4096">
            <w:pPr>
              <w:spacing w:line="262" w:lineRule="auto"/>
              <w:rPr>
                <w:rFonts w:ascii="Arial"/>
                <w:sz w:val="21"/>
              </w:rPr>
            </w:pPr>
          </w:p>
          <w:p w14:paraId="4E213EAE">
            <w:pPr>
              <w:spacing w:line="262" w:lineRule="auto"/>
              <w:rPr>
                <w:rFonts w:ascii="Arial"/>
                <w:sz w:val="21"/>
              </w:rPr>
            </w:pPr>
          </w:p>
          <w:p w14:paraId="4B023144">
            <w:pPr>
              <w:spacing w:line="262" w:lineRule="auto"/>
              <w:rPr>
                <w:rFonts w:ascii="Arial"/>
                <w:sz w:val="21"/>
              </w:rPr>
            </w:pPr>
          </w:p>
          <w:p w14:paraId="4F588AB0">
            <w:pPr>
              <w:pStyle w:val="6"/>
              <w:spacing w:before="75" w:line="219" w:lineRule="auto"/>
              <w:ind w:left="123"/>
            </w:pPr>
            <w:r>
              <w:rPr>
                <w:spacing w:val="4"/>
              </w:rPr>
              <w:t>间歇</w:t>
            </w:r>
          </w:p>
        </w:tc>
        <w:tc>
          <w:tcPr>
            <w:tcW w:w="1019" w:type="dxa"/>
            <w:vAlign w:val="top"/>
          </w:tcPr>
          <w:p w14:paraId="0E272E42">
            <w:pPr>
              <w:pStyle w:val="6"/>
              <w:spacing w:before="33" w:line="219" w:lineRule="auto"/>
              <w:ind w:left="44" w:right="33" w:firstLine="110"/>
            </w:pPr>
            <w:r>
              <w:rPr>
                <w:spacing w:val="-3"/>
              </w:rPr>
              <w:t>氨气通</w:t>
            </w:r>
            <w:r>
              <w:t xml:space="preserve">  </w:t>
            </w:r>
            <w:r>
              <w:rPr>
                <w:spacing w:val="25"/>
              </w:rPr>
              <w:t>过3m³水</w:t>
            </w:r>
            <w:r>
              <w:t xml:space="preserve"> </w:t>
            </w:r>
            <w:r>
              <w:rPr>
                <w:spacing w:val="39"/>
              </w:rPr>
              <w:t>浴池吸</w:t>
            </w:r>
          </w:p>
          <w:p w14:paraId="47A2F03C">
            <w:pPr>
              <w:pStyle w:val="6"/>
              <w:spacing w:before="2" w:line="219" w:lineRule="auto"/>
              <w:ind w:left="95" w:firstLine="59"/>
            </w:pPr>
            <w:r>
              <w:rPr>
                <w:spacing w:val="1"/>
              </w:rPr>
              <w:t>收余氨</w:t>
            </w:r>
            <w:r>
              <w:t xml:space="preserve">  </w:t>
            </w:r>
            <w:r>
              <w:rPr>
                <w:spacing w:val="-2"/>
              </w:rPr>
              <w:t>后排空，</w:t>
            </w:r>
            <w:r>
              <w:t xml:space="preserve"> </w:t>
            </w:r>
            <w:r>
              <w:rPr>
                <w:spacing w:val="20"/>
              </w:rPr>
              <w:t>烯氨水</w:t>
            </w:r>
          </w:p>
          <w:p w14:paraId="4C332804">
            <w:pPr>
              <w:pStyle w:val="6"/>
              <w:spacing w:before="2" w:line="217" w:lineRule="auto"/>
              <w:ind w:left="154" w:right="120"/>
              <w:jc w:val="both"/>
            </w:pPr>
            <w:r>
              <w:rPr>
                <w:spacing w:val="3"/>
              </w:rPr>
              <w:t>则排入</w:t>
            </w:r>
            <w:r>
              <w:t xml:space="preserve"> </w:t>
            </w:r>
            <w:r>
              <w:rPr>
                <w:spacing w:val="14"/>
              </w:rPr>
              <w:t>本项目</w:t>
            </w:r>
            <w:r>
              <w:t xml:space="preserve"> </w:t>
            </w:r>
            <w:r>
              <w:rPr>
                <w:spacing w:val="3"/>
              </w:rPr>
              <w:t>污水处</w:t>
            </w:r>
          </w:p>
          <w:p w14:paraId="5A853285">
            <w:pPr>
              <w:pStyle w:val="6"/>
              <w:spacing w:before="8" w:line="208" w:lineRule="auto"/>
              <w:ind w:left="154"/>
            </w:pPr>
            <w:r>
              <w:rPr>
                <w:spacing w:val="3"/>
              </w:rPr>
              <w:t>理站处</w:t>
            </w:r>
          </w:p>
          <w:p w14:paraId="71FA0BA1">
            <w:pPr>
              <w:pStyle w:val="6"/>
              <w:spacing w:line="187" w:lineRule="auto"/>
              <w:ind w:left="385"/>
            </w:pPr>
            <w:r>
              <w:rPr>
                <w:color w:val="505050"/>
              </w:rPr>
              <w:t>理</w:t>
            </w:r>
          </w:p>
        </w:tc>
        <w:tc>
          <w:tcPr>
            <w:tcW w:w="3126" w:type="dxa"/>
            <w:gridSpan w:val="2"/>
            <w:vAlign w:val="top"/>
          </w:tcPr>
          <w:p w14:paraId="7A0DFC49">
            <w:pPr>
              <w:rPr>
                <w:rFonts w:ascii="Arial"/>
                <w:sz w:val="21"/>
              </w:rPr>
            </w:pPr>
          </w:p>
        </w:tc>
        <w:tc>
          <w:tcPr>
            <w:tcW w:w="874" w:type="dxa"/>
            <w:vAlign w:val="top"/>
          </w:tcPr>
          <w:p w14:paraId="2C0FF716">
            <w:pPr>
              <w:spacing w:line="263" w:lineRule="auto"/>
              <w:rPr>
                <w:rFonts w:ascii="Arial"/>
                <w:sz w:val="21"/>
              </w:rPr>
            </w:pPr>
          </w:p>
          <w:p w14:paraId="4F7F1B9D">
            <w:pPr>
              <w:spacing w:line="263" w:lineRule="auto"/>
              <w:rPr>
                <w:rFonts w:ascii="Arial"/>
                <w:sz w:val="21"/>
              </w:rPr>
            </w:pPr>
          </w:p>
          <w:p w14:paraId="3C0BBAC9">
            <w:pPr>
              <w:spacing w:line="263" w:lineRule="auto"/>
              <w:rPr>
                <w:rFonts w:ascii="Arial"/>
                <w:sz w:val="21"/>
              </w:rPr>
            </w:pPr>
          </w:p>
          <w:p w14:paraId="504F73AE">
            <w:pPr>
              <w:spacing w:line="263" w:lineRule="auto"/>
              <w:rPr>
                <w:rFonts w:ascii="Arial"/>
                <w:sz w:val="21"/>
              </w:rPr>
            </w:pPr>
          </w:p>
          <w:p w14:paraId="5A3E0898">
            <w:pPr>
              <w:spacing w:line="264" w:lineRule="auto"/>
              <w:rPr>
                <w:rFonts w:ascii="Arial"/>
                <w:sz w:val="21"/>
              </w:rPr>
            </w:pPr>
          </w:p>
          <w:p w14:paraId="1E680DBE">
            <w:pPr>
              <w:pStyle w:val="6"/>
              <w:spacing w:before="75" w:line="224" w:lineRule="auto"/>
              <w:ind w:left="369"/>
            </w:pPr>
            <w:r>
              <w:rPr>
                <w:color w:val="304050"/>
              </w:rPr>
              <w:t>/</w:t>
            </w:r>
          </w:p>
        </w:tc>
      </w:tr>
      <w:tr w14:paraId="55A41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9" w:hRule="atLeast"/>
        </w:trPr>
        <w:tc>
          <w:tcPr>
            <w:tcW w:w="954" w:type="dxa"/>
            <w:vMerge w:val="continue"/>
            <w:tcBorders>
              <w:top w:val="nil"/>
              <w:bottom w:val="nil"/>
            </w:tcBorders>
            <w:vAlign w:val="top"/>
          </w:tcPr>
          <w:p w14:paraId="040D1D80">
            <w:pPr>
              <w:rPr>
                <w:rFonts w:ascii="Arial"/>
                <w:sz w:val="21"/>
              </w:rPr>
            </w:pPr>
          </w:p>
        </w:tc>
        <w:tc>
          <w:tcPr>
            <w:tcW w:w="609" w:type="dxa"/>
            <w:vMerge w:val="restart"/>
            <w:tcBorders>
              <w:bottom w:val="nil"/>
            </w:tcBorders>
            <w:textDirection w:val="tbRlV"/>
            <w:vAlign w:val="top"/>
          </w:tcPr>
          <w:p w14:paraId="46C0B20A">
            <w:pPr>
              <w:pStyle w:val="6"/>
              <w:spacing w:before="146" w:line="201" w:lineRule="auto"/>
              <w:ind w:left="393"/>
            </w:pPr>
            <w:r>
              <w:rPr>
                <w:color w:val="505050"/>
              </w:rPr>
              <w:t>啤酒瓶生产线</w:t>
            </w:r>
          </w:p>
        </w:tc>
        <w:tc>
          <w:tcPr>
            <w:tcW w:w="819" w:type="dxa"/>
            <w:vAlign w:val="top"/>
          </w:tcPr>
          <w:p w14:paraId="6D071B5B">
            <w:pPr>
              <w:spacing w:line="358" w:lineRule="auto"/>
              <w:rPr>
                <w:rFonts w:ascii="Arial"/>
                <w:sz w:val="21"/>
              </w:rPr>
            </w:pPr>
          </w:p>
          <w:p w14:paraId="49272B79">
            <w:pPr>
              <w:pStyle w:val="6"/>
              <w:spacing w:before="75" w:line="220" w:lineRule="auto"/>
              <w:ind w:left="172"/>
            </w:pPr>
            <w:r>
              <w:rPr>
                <w:spacing w:val="8"/>
              </w:rPr>
              <w:t>熔窑</w:t>
            </w:r>
          </w:p>
          <w:p w14:paraId="53609DFA">
            <w:pPr>
              <w:pStyle w:val="6"/>
              <w:spacing w:before="5" w:line="220" w:lineRule="auto"/>
              <w:ind w:left="172"/>
            </w:pPr>
            <w:r>
              <w:rPr>
                <w:spacing w:val="7"/>
              </w:rPr>
              <w:t>废气</w:t>
            </w:r>
          </w:p>
        </w:tc>
        <w:tc>
          <w:tcPr>
            <w:tcW w:w="929" w:type="dxa"/>
            <w:vAlign w:val="top"/>
          </w:tcPr>
          <w:p w14:paraId="690A4C7F">
            <w:pPr>
              <w:pStyle w:val="6"/>
              <w:spacing w:before="31" w:line="219" w:lineRule="auto"/>
              <w:ind w:left="112" w:right="101"/>
            </w:pPr>
            <w:r>
              <w:rPr>
                <w:spacing w:val="3"/>
              </w:rPr>
              <w:t>二氧化</w:t>
            </w:r>
            <w:r>
              <w:t xml:space="preserve"> </w:t>
            </w:r>
            <w:r>
              <w:rPr>
                <w:spacing w:val="-3"/>
              </w:rPr>
              <w:t>硫、氮</w:t>
            </w:r>
            <w:r>
              <w:t xml:space="preserve"> </w:t>
            </w:r>
            <w:r>
              <w:rPr>
                <w:spacing w:val="50"/>
              </w:rPr>
              <w:t>氧化</w:t>
            </w:r>
            <w:r>
              <w:t xml:space="preserve">  </w:t>
            </w:r>
            <w:r>
              <w:rPr>
                <w:spacing w:val="4"/>
              </w:rPr>
              <w:t>物、烟</w:t>
            </w:r>
          </w:p>
          <w:p w14:paraId="1B3E5023">
            <w:pPr>
              <w:pStyle w:val="6"/>
              <w:spacing w:line="173" w:lineRule="auto"/>
              <w:ind w:left="342"/>
            </w:pPr>
            <w:r>
              <w:rPr>
                <w:color w:val="405060"/>
              </w:rPr>
              <w:t>尘</w:t>
            </w:r>
          </w:p>
        </w:tc>
        <w:tc>
          <w:tcPr>
            <w:tcW w:w="719" w:type="dxa"/>
            <w:gridSpan w:val="2"/>
            <w:vAlign w:val="top"/>
          </w:tcPr>
          <w:p w14:paraId="15F66358">
            <w:pPr>
              <w:spacing w:line="243" w:lineRule="auto"/>
              <w:rPr>
                <w:rFonts w:ascii="Arial"/>
                <w:sz w:val="21"/>
              </w:rPr>
            </w:pPr>
          </w:p>
          <w:p w14:paraId="2B6EDB31">
            <w:pPr>
              <w:spacing w:line="244" w:lineRule="auto"/>
              <w:rPr>
                <w:rFonts w:ascii="Arial"/>
                <w:sz w:val="21"/>
              </w:rPr>
            </w:pPr>
          </w:p>
          <w:p w14:paraId="4F93608F">
            <w:pPr>
              <w:pStyle w:val="6"/>
              <w:spacing w:before="75" w:line="220" w:lineRule="auto"/>
              <w:ind w:left="123"/>
            </w:pPr>
            <w:r>
              <w:rPr>
                <w:spacing w:val="5"/>
              </w:rPr>
              <w:t>连续</w:t>
            </w:r>
          </w:p>
        </w:tc>
        <w:tc>
          <w:tcPr>
            <w:tcW w:w="1019" w:type="dxa"/>
            <w:vAlign w:val="top"/>
          </w:tcPr>
          <w:p w14:paraId="1347095E">
            <w:pPr>
              <w:pStyle w:val="6"/>
              <w:spacing w:before="34" w:line="219" w:lineRule="auto"/>
              <w:ind w:left="95"/>
            </w:pPr>
            <w:r>
              <w:rPr>
                <w:color w:val="706060"/>
                <w:spacing w:val="3"/>
              </w:rPr>
              <w:t>经除尘+</w:t>
            </w:r>
          </w:p>
          <w:p w14:paraId="2E21AF6C">
            <w:pPr>
              <w:pStyle w:val="6"/>
              <w:spacing w:before="9" w:line="205" w:lineRule="auto"/>
              <w:ind w:left="95"/>
              <w:jc w:val="both"/>
            </w:pPr>
            <w:r>
              <w:rPr>
                <w:spacing w:val="1"/>
              </w:rPr>
              <w:t>脱硫+脱</w:t>
            </w:r>
            <w:r>
              <w:t xml:space="preserve">  </w:t>
            </w:r>
            <w:r>
              <w:rPr>
                <w:spacing w:val="13"/>
              </w:rPr>
              <w:t>硝处理</w:t>
            </w:r>
            <w:r>
              <w:t xml:space="preserve">  </w:t>
            </w:r>
            <w:r>
              <w:rPr>
                <w:spacing w:val="13"/>
              </w:rPr>
              <w:t>后有组</w:t>
            </w:r>
            <w:r>
              <w:t xml:space="preserve">  </w:t>
            </w:r>
            <w:r>
              <w:rPr>
                <w:spacing w:val="-2"/>
              </w:rPr>
              <w:t>织排放。</w:t>
            </w:r>
          </w:p>
        </w:tc>
        <w:tc>
          <w:tcPr>
            <w:tcW w:w="3126" w:type="dxa"/>
            <w:gridSpan w:val="2"/>
            <w:vMerge w:val="restart"/>
            <w:tcBorders>
              <w:bottom w:val="nil"/>
            </w:tcBorders>
            <w:vAlign w:val="top"/>
          </w:tcPr>
          <w:p w14:paraId="02C9647A">
            <w:pPr>
              <w:pStyle w:val="6"/>
              <w:spacing w:before="173" w:line="220" w:lineRule="auto"/>
              <w:ind w:left="65" w:firstLine="59"/>
              <w:jc w:val="both"/>
            </w:pPr>
            <w:r>
              <w:rPr>
                <w:spacing w:val="-18"/>
              </w:rPr>
              <w:t>执行《工业</w:t>
            </w:r>
            <w:r>
              <w:rPr>
                <w:spacing w:val="-17"/>
              </w:rPr>
              <w:t>炉窑大气污染物排</w:t>
            </w:r>
            <w:r>
              <w:rPr>
                <w:spacing w:val="-12"/>
              </w:rPr>
              <w:t>放</w:t>
            </w:r>
            <w:r>
              <w:rPr>
                <w:spacing w:val="5"/>
              </w:rPr>
              <w:t xml:space="preserve"> </w:t>
            </w:r>
            <w:r>
              <w:rPr>
                <w:spacing w:val="-2"/>
              </w:rPr>
              <w:t>标准》(GB9078-1996)表2熔化</w:t>
            </w:r>
            <w:r>
              <w:rPr>
                <w:spacing w:val="18"/>
              </w:rPr>
              <w:t xml:space="preserve"> </w:t>
            </w:r>
            <w:r>
              <w:rPr>
                <w:spacing w:val="-14"/>
              </w:rPr>
              <w:t>炉中</w:t>
            </w:r>
            <w:r>
              <w:rPr>
                <w:spacing w:val="-13"/>
              </w:rPr>
              <w:t>“非金属熔化、冶炼炉排</w:t>
            </w:r>
            <w:r>
              <w:rPr>
                <w:spacing w:val="-11"/>
              </w:rPr>
              <w:t>放</w:t>
            </w:r>
            <w:r>
              <w:rPr>
                <w:spacing w:val="9"/>
              </w:rPr>
              <w:t xml:space="preserve"> </w:t>
            </w:r>
            <w:r>
              <w:rPr>
                <w:spacing w:val="-14"/>
              </w:rPr>
              <w:t>限值</w:t>
            </w:r>
            <w:r>
              <w:rPr>
                <w:spacing w:val="-13"/>
              </w:rPr>
              <w:t>”及《大气污染物综合排</w:t>
            </w:r>
            <w:r>
              <w:rPr>
                <w:spacing w:val="-11"/>
              </w:rPr>
              <w:t>放</w:t>
            </w:r>
            <w:r>
              <w:rPr>
                <w:spacing w:val="9"/>
              </w:rPr>
              <w:t xml:space="preserve"> </w:t>
            </w:r>
            <w:r>
              <w:rPr>
                <w:spacing w:val="-3"/>
              </w:rPr>
              <w:t>标准》(GB16297-1996);脱硝设</w:t>
            </w:r>
          </w:p>
          <w:p w14:paraId="4EBFDA9F">
            <w:pPr>
              <w:pStyle w:val="6"/>
              <w:spacing w:line="219" w:lineRule="auto"/>
              <w:jc w:val="right"/>
            </w:pPr>
            <w:r>
              <w:rPr>
                <w:spacing w:val="-6"/>
              </w:rPr>
              <w:t>施氨执行《恶臭污染物排放标</w:t>
            </w:r>
          </w:p>
          <w:p w14:paraId="34F20068">
            <w:pPr>
              <w:pStyle w:val="6"/>
              <w:spacing w:before="18" w:line="221" w:lineRule="auto"/>
              <w:ind w:left="635"/>
            </w:pPr>
            <w:r>
              <w:rPr>
                <w:spacing w:val="4"/>
              </w:rPr>
              <w:t>准》(</w:t>
            </w:r>
            <w:r>
              <w:t>GB</w:t>
            </w:r>
            <w:r>
              <w:rPr>
                <w:spacing w:val="4"/>
              </w:rPr>
              <w:t>14554-93)</w:t>
            </w:r>
          </w:p>
        </w:tc>
        <w:tc>
          <w:tcPr>
            <w:tcW w:w="874" w:type="dxa"/>
            <w:vMerge w:val="restart"/>
            <w:tcBorders>
              <w:bottom w:val="nil"/>
            </w:tcBorders>
            <w:vAlign w:val="top"/>
          </w:tcPr>
          <w:p w14:paraId="286CC41F">
            <w:pPr>
              <w:spacing w:line="381" w:lineRule="auto"/>
              <w:rPr>
                <w:rFonts w:ascii="Arial"/>
                <w:sz w:val="21"/>
              </w:rPr>
            </w:pPr>
          </w:p>
          <w:p w14:paraId="50D0178C">
            <w:pPr>
              <w:pStyle w:val="6"/>
              <w:spacing w:before="75" w:line="206" w:lineRule="auto"/>
              <w:ind w:left="259"/>
            </w:pPr>
            <w:r>
              <w:rPr>
                <w:color w:val="404050"/>
                <w:spacing w:val="-25"/>
              </w:rPr>
              <w:t>(</w:t>
            </w:r>
            <w:r>
              <w:rPr>
                <w:color w:val="404050"/>
                <w:spacing w:val="26"/>
              </w:rPr>
              <w:t xml:space="preserve"> </w:t>
            </w:r>
            <w:r>
              <w:rPr>
                <w:color w:val="404050"/>
                <w:spacing w:val="-25"/>
              </w:rPr>
              <w:t>目</w:t>
            </w:r>
          </w:p>
          <w:p w14:paraId="1BD7B2E1">
            <w:pPr>
              <w:pStyle w:val="6"/>
              <w:spacing w:before="2" w:line="217" w:lineRule="auto"/>
              <w:ind w:left="90" w:right="66" w:firstLine="109"/>
            </w:pPr>
            <w:r>
              <w:rPr>
                <w:spacing w:val="6"/>
              </w:rPr>
              <w:t>前停</w:t>
            </w:r>
            <w:r>
              <w:t xml:space="preserve">  </w:t>
            </w:r>
            <w:r>
              <w:rPr>
                <w:spacing w:val="5"/>
              </w:rPr>
              <w:t>产，后</w:t>
            </w:r>
            <w:r>
              <w:t xml:space="preserve"> </w:t>
            </w:r>
            <w:r>
              <w:rPr>
                <w:spacing w:val="20"/>
                <w:w w:val="117"/>
              </w:rPr>
              <w:t>续会</w:t>
            </w:r>
            <w:r>
              <w:t xml:space="preserve">  </w:t>
            </w:r>
            <w:r>
              <w:rPr>
                <w:spacing w:val="35"/>
              </w:rPr>
              <w:t>复产)</w:t>
            </w:r>
          </w:p>
        </w:tc>
      </w:tr>
      <w:tr w14:paraId="30F1A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954" w:type="dxa"/>
            <w:vMerge w:val="continue"/>
            <w:tcBorders>
              <w:top w:val="nil"/>
              <w:bottom w:val="nil"/>
            </w:tcBorders>
            <w:vAlign w:val="top"/>
          </w:tcPr>
          <w:p w14:paraId="0628B765">
            <w:pPr>
              <w:rPr>
                <w:rFonts w:ascii="Arial"/>
                <w:sz w:val="21"/>
              </w:rPr>
            </w:pPr>
          </w:p>
        </w:tc>
        <w:tc>
          <w:tcPr>
            <w:tcW w:w="609" w:type="dxa"/>
            <w:vMerge w:val="continue"/>
            <w:tcBorders>
              <w:top w:val="nil"/>
            </w:tcBorders>
            <w:textDirection w:val="tbRlV"/>
            <w:vAlign w:val="top"/>
          </w:tcPr>
          <w:p w14:paraId="2C7B7AFE">
            <w:pPr>
              <w:rPr>
                <w:rFonts w:ascii="Arial"/>
                <w:sz w:val="21"/>
              </w:rPr>
            </w:pPr>
          </w:p>
        </w:tc>
        <w:tc>
          <w:tcPr>
            <w:tcW w:w="819" w:type="dxa"/>
            <w:vAlign w:val="top"/>
          </w:tcPr>
          <w:p w14:paraId="0935A443">
            <w:pPr>
              <w:pStyle w:val="6"/>
              <w:spacing w:before="45" w:line="201" w:lineRule="auto"/>
              <w:ind w:left="172"/>
            </w:pPr>
            <w:r>
              <w:rPr>
                <w:color w:val="707070"/>
                <w:spacing w:val="-3"/>
              </w:rPr>
              <w:t>混料</w:t>
            </w:r>
          </w:p>
          <w:p w14:paraId="504DC816">
            <w:pPr>
              <w:pStyle w:val="6"/>
              <w:spacing w:line="220" w:lineRule="auto"/>
              <w:ind w:left="172"/>
            </w:pPr>
            <w:r>
              <w:rPr>
                <w:color w:val="606050"/>
                <w:spacing w:val="9"/>
              </w:rPr>
              <w:t>口废</w:t>
            </w:r>
          </w:p>
          <w:p w14:paraId="5E7B3F85">
            <w:pPr>
              <w:pStyle w:val="6"/>
              <w:spacing w:before="6" w:line="194" w:lineRule="auto"/>
              <w:ind w:left="281"/>
            </w:pPr>
            <w:r>
              <w:t>气</w:t>
            </w:r>
          </w:p>
        </w:tc>
        <w:tc>
          <w:tcPr>
            <w:tcW w:w="929" w:type="dxa"/>
            <w:vAlign w:val="top"/>
          </w:tcPr>
          <w:p w14:paraId="19206550">
            <w:pPr>
              <w:pStyle w:val="6"/>
              <w:spacing w:before="306" w:line="220" w:lineRule="auto"/>
              <w:ind w:left="112"/>
            </w:pPr>
            <w:r>
              <w:rPr>
                <w:spacing w:val="-2"/>
              </w:rPr>
              <w:t>颗粒物</w:t>
            </w:r>
          </w:p>
        </w:tc>
        <w:tc>
          <w:tcPr>
            <w:tcW w:w="719" w:type="dxa"/>
            <w:gridSpan w:val="2"/>
            <w:vAlign w:val="top"/>
          </w:tcPr>
          <w:p w14:paraId="47F8C9C4">
            <w:pPr>
              <w:pStyle w:val="6"/>
              <w:spacing w:before="306" w:line="220" w:lineRule="auto"/>
              <w:ind w:left="123"/>
            </w:pPr>
            <w:r>
              <w:rPr>
                <w:spacing w:val="5"/>
              </w:rPr>
              <w:t>连续</w:t>
            </w:r>
          </w:p>
        </w:tc>
        <w:tc>
          <w:tcPr>
            <w:tcW w:w="1019" w:type="dxa"/>
            <w:vAlign w:val="top"/>
          </w:tcPr>
          <w:p w14:paraId="7BA87993">
            <w:pPr>
              <w:pStyle w:val="6"/>
              <w:spacing w:before="184" w:line="219" w:lineRule="auto"/>
              <w:ind w:left="154"/>
            </w:pPr>
            <w:r>
              <w:rPr>
                <w:spacing w:val="3"/>
              </w:rPr>
              <w:t>布袋除</w:t>
            </w:r>
          </w:p>
          <w:p w14:paraId="36C67A5C">
            <w:pPr>
              <w:pStyle w:val="6"/>
              <w:spacing w:before="6" w:line="226" w:lineRule="auto"/>
              <w:ind w:left="385"/>
            </w:pPr>
            <w:r>
              <w:rPr>
                <w:color w:val="506060"/>
              </w:rPr>
              <w:t>尘</w:t>
            </w:r>
          </w:p>
        </w:tc>
        <w:tc>
          <w:tcPr>
            <w:tcW w:w="3126" w:type="dxa"/>
            <w:gridSpan w:val="2"/>
            <w:vMerge w:val="continue"/>
            <w:tcBorders>
              <w:top w:val="nil"/>
            </w:tcBorders>
            <w:vAlign w:val="top"/>
          </w:tcPr>
          <w:p w14:paraId="4F401514">
            <w:pPr>
              <w:rPr>
                <w:rFonts w:ascii="Arial"/>
                <w:sz w:val="21"/>
              </w:rPr>
            </w:pPr>
          </w:p>
        </w:tc>
        <w:tc>
          <w:tcPr>
            <w:tcW w:w="874" w:type="dxa"/>
            <w:vMerge w:val="continue"/>
            <w:tcBorders>
              <w:top w:val="nil"/>
            </w:tcBorders>
            <w:vAlign w:val="top"/>
          </w:tcPr>
          <w:p w14:paraId="48CFC51C">
            <w:pPr>
              <w:rPr>
                <w:rFonts w:ascii="Arial"/>
                <w:sz w:val="21"/>
              </w:rPr>
            </w:pPr>
          </w:p>
        </w:tc>
      </w:tr>
      <w:tr w14:paraId="1614B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7" w:hRule="atLeast"/>
        </w:trPr>
        <w:tc>
          <w:tcPr>
            <w:tcW w:w="954" w:type="dxa"/>
            <w:vMerge w:val="continue"/>
            <w:tcBorders>
              <w:top w:val="nil"/>
              <w:bottom w:val="nil"/>
            </w:tcBorders>
            <w:vAlign w:val="top"/>
          </w:tcPr>
          <w:p w14:paraId="48822460">
            <w:pPr>
              <w:rPr>
                <w:rFonts w:ascii="Arial"/>
                <w:sz w:val="21"/>
              </w:rPr>
            </w:pPr>
          </w:p>
        </w:tc>
        <w:tc>
          <w:tcPr>
            <w:tcW w:w="8095" w:type="dxa"/>
            <w:gridSpan w:val="9"/>
            <w:vAlign w:val="top"/>
          </w:tcPr>
          <w:p w14:paraId="21D238D5">
            <w:pPr>
              <w:pStyle w:val="6"/>
              <w:spacing w:before="54" w:line="220" w:lineRule="auto"/>
              <w:ind w:left="714"/>
            </w:pPr>
            <w:r>
              <w:rPr>
                <w:b/>
                <w:bCs/>
                <w:spacing w:val="-3"/>
              </w:rPr>
              <w:t>(2)原项目已批废气排放量</w:t>
            </w:r>
          </w:p>
          <w:p w14:paraId="69BFFAE8">
            <w:pPr>
              <w:pStyle w:val="6"/>
              <w:spacing w:before="198" w:line="219" w:lineRule="auto"/>
              <w:ind w:left="590"/>
            </w:pPr>
            <w:r>
              <w:t>根据《昆明金星啤酒厂搬迁技改提升建设项目(</w:t>
            </w:r>
            <w:r>
              <w:rPr>
                <w:spacing w:val="-1"/>
              </w:rPr>
              <w:t>一期工程)环境影响报</w:t>
            </w:r>
          </w:p>
          <w:p w14:paraId="70F8C40C">
            <w:pPr>
              <w:pStyle w:val="6"/>
              <w:spacing w:before="194" w:line="218" w:lineRule="auto"/>
              <w:ind w:left="120"/>
            </w:pPr>
            <w:r>
              <w:t>告书》、《昆明金星啤酒厂搬迁技改提升建设项目(一期工程)竣工环境保</w:t>
            </w:r>
          </w:p>
          <w:p w14:paraId="2E263125">
            <w:pPr>
              <w:pStyle w:val="6"/>
              <w:spacing w:before="219" w:line="363" w:lineRule="auto"/>
              <w:ind w:left="119" w:right="363" w:hanging="9"/>
            </w:pPr>
            <w:r>
              <w:t>护验收监测报告》云尘验字【2018】24号、排污许可证及《金星啤酒集团富</w:t>
            </w:r>
            <w:r>
              <w:rPr>
                <w:spacing w:val="17"/>
              </w:rPr>
              <w:t xml:space="preserve"> </w:t>
            </w:r>
            <w:r>
              <w:t>民有限公司啤酒生产线项目环境影响报告表》可知，原有工程已批废气污染</w:t>
            </w:r>
            <w:r>
              <w:rPr>
                <w:spacing w:val="9"/>
              </w:rPr>
              <w:t xml:space="preserve"> </w:t>
            </w:r>
            <w:r>
              <w:rPr>
                <w:spacing w:val="-1"/>
              </w:rPr>
              <w:t>物排放情况详见表2-15所示。</w:t>
            </w:r>
          </w:p>
          <w:p w14:paraId="369AFB47">
            <w:pPr>
              <w:pStyle w:val="6"/>
              <w:spacing w:before="11" w:line="211" w:lineRule="auto"/>
              <w:ind w:left="2054"/>
            </w:pPr>
            <w:r>
              <w:rPr>
                <w:b/>
                <w:bCs/>
                <w:spacing w:val="-3"/>
              </w:rPr>
              <w:t>表2-15</w:t>
            </w:r>
            <w:r>
              <w:rPr>
                <w:spacing w:val="-3"/>
              </w:rPr>
              <w:t xml:space="preserve">  </w:t>
            </w:r>
            <w:r>
              <w:rPr>
                <w:b/>
                <w:bCs/>
                <w:spacing w:val="-3"/>
              </w:rPr>
              <w:t>原有工程已批废气排放情况</w:t>
            </w:r>
          </w:p>
        </w:tc>
      </w:tr>
      <w:tr w14:paraId="7A9BC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954" w:type="dxa"/>
            <w:vMerge w:val="continue"/>
            <w:tcBorders>
              <w:top w:val="nil"/>
              <w:bottom w:val="nil"/>
            </w:tcBorders>
            <w:vAlign w:val="top"/>
          </w:tcPr>
          <w:p w14:paraId="6DB7F239">
            <w:pPr>
              <w:rPr>
                <w:rFonts w:ascii="Arial"/>
                <w:sz w:val="21"/>
              </w:rPr>
            </w:pPr>
          </w:p>
        </w:tc>
        <w:tc>
          <w:tcPr>
            <w:tcW w:w="5363" w:type="dxa"/>
            <w:gridSpan w:val="7"/>
            <w:vAlign w:val="top"/>
          </w:tcPr>
          <w:p w14:paraId="715F52BC">
            <w:pPr>
              <w:pStyle w:val="6"/>
              <w:spacing w:before="47" w:line="195" w:lineRule="auto"/>
              <w:ind w:left="2514"/>
            </w:pPr>
            <w:r>
              <w:rPr>
                <w:b/>
                <w:bCs/>
                <w:spacing w:val="16"/>
              </w:rPr>
              <w:t>项目</w:t>
            </w:r>
          </w:p>
        </w:tc>
        <w:tc>
          <w:tcPr>
            <w:tcW w:w="2732" w:type="dxa"/>
            <w:gridSpan w:val="2"/>
            <w:vAlign w:val="top"/>
          </w:tcPr>
          <w:p w14:paraId="765691DC">
            <w:pPr>
              <w:pStyle w:val="6"/>
              <w:spacing w:before="47" w:line="195" w:lineRule="auto"/>
              <w:ind w:left="791"/>
            </w:pPr>
            <w:r>
              <w:rPr>
                <w:b/>
                <w:bCs/>
                <w:spacing w:val="-4"/>
              </w:rPr>
              <w:t>全厂排放量</w:t>
            </w:r>
          </w:p>
        </w:tc>
      </w:tr>
      <w:tr w14:paraId="06F57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954" w:type="dxa"/>
            <w:vMerge w:val="continue"/>
            <w:tcBorders>
              <w:top w:val="nil"/>
              <w:bottom w:val="nil"/>
            </w:tcBorders>
            <w:vAlign w:val="top"/>
          </w:tcPr>
          <w:p w14:paraId="415D3663">
            <w:pPr>
              <w:rPr>
                <w:rFonts w:ascii="Arial"/>
                <w:sz w:val="21"/>
              </w:rPr>
            </w:pPr>
          </w:p>
        </w:tc>
        <w:tc>
          <w:tcPr>
            <w:tcW w:w="2746" w:type="dxa"/>
            <w:gridSpan w:val="4"/>
            <w:vMerge w:val="restart"/>
            <w:tcBorders>
              <w:bottom w:val="nil"/>
            </w:tcBorders>
            <w:vAlign w:val="top"/>
          </w:tcPr>
          <w:p w14:paraId="1A2FEC76">
            <w:pPr>
              <w:pStyle w:val="6"/>
              <w:spacing w:before="310" w:line="220" w:lineRule="auto"/>
              <w:ind w:left="880"/>
            </w:pPr>
            <w:r>
              <w:rPr>
                <w:spacing w:val="2"/>
              </w:rPr>
              <w:t>大气污染物</w:t>
            </w:r>
          </w:p>
        </w:tc>
        <w:tc>
          <w:tcPr>
            <w:tcW w:w="2617" w:type="dxa"/>
            <w:gridSpan w:val="3"/>
            <w:vAlign w:val="top"/>
          </w:tcPr>
          <w:p w14:paraId="06E81C73">
            <w:pPr>
              <w:pStyle w:val="6"/>
              <w:spacing w:before="29" w:line="185" w:lineRule="auto"/>
              <w:ind w:left="954"/>
            </w:pPr>
            <w:r>
              <w:rPr>
                <w:color w:val="505050"/>
                <w:spacing w:val="-2"/>
              </w:rPr>
              <w:t>废气量</w:t>
            </w:r>
          </w:p>
        </w:tc>
        <w:tc>
          <w:tcPr>
            <w:tcW w:w="2732" w:type="dxa"/>
            <w:gridSpan w:val="2"/>
            <w:vAlign w:val="top"/>
          </w:tcPr>
          <w:p w14:paraId="5ABAAB5A">
            <w:pPr>
              <w:pStyle w:val="6"/>
              <w:spacing w:before="29" w:line="185" w:lineRule="auto"/>
              <w:ind w:left="557"/>
            </w:pPr>
            <w:r>
              <w:rPr>
                <w:spacing w:val="9"/>
              </w:rPr>
              <w:t>20713.5万m³/a</w:t>
            </w:r>
          </w:p>
        </w:tc>
      </w:tr>
      <w:tr w14:paraId="28844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954" w:type="dxa"/>
            <w:vMerge w:val="continue"/>
            <w:tcBorders>
              <w:top w:val="nil"/>
              <w:bottom w:val="nil"/>
            </w:tcBorders>
            <w:vAlign w:val="top"/>
          </w:tcPr>
          <w:p w14:paraId="6A82F5CC">
            <w:pPr>
              <w:rPr>
                <w:rFonts w:ascii="Arial"/>
                <w:sz w:val="21"/>
              </w:rPr>
            </w:pPr>
          </w:p>
        </w:tc>
        <w:tc>
          <w:tcPr>
            <w:tcW w:w="2746" w:type="dxa"/>
            <w:gridSpan w:val="4"/>
            <w:vMerge w:val="continue"/>
            <w:tcBorders>
              <w:top w:val="nil"/>
              <w:bottom w:val="nil"/>
            </w:tcBorders>
            <w:vAlign w:val="top"/>
          </w:tcPr>
          <w:p w14:paraId="7918CAFA">
            <w:pPr>
              <w:rPr>
                <w:rFonts w:ascii="Arial"/>
                <w:sz w:val="21"/>
              </w:rPr>
            </w:pPr>
          </w:p>
        </w:tc>
        <w:tc>
          <w:tcPr>
            <w:tcW w:w="2617" w:type="dxa"/>
            <w:gridSpan w:val="3"/>
            <w:vAlign w:val="top"/>
          </w:tcPr>
          <w:p w14:paraId="2FF9B4DC">
            <w:pPr>
              <w:pStyle w:val="6"/>
              <w:spacing w:before="30" w:line="184" w:lineRule="auto"/>
              <w:ind w:left="954"/>
            </w:pPr>
            <w:r>
              <w:rPr>
                <w:color w:val="303018"/>
                <w:spacing w:val="-2"/>
              </w:rPr>
              <w:t>颗粒物</w:t>
            </w:r>
          </w:p>
        </w:tc>
        <w:tc>
          <w:tcPr>
            <w:tcW w:w="2732" w:type="dxa"/>
            <w:gridSpan w:val="2"/>
            <w:vAlign w:val="top"/>
          </w:tcPr>
          <w:p w14:paraId="5F4C1F77">
            <w:pPr>
              <w:pStyle w:val="6"/>
              <w:spacing w:before="35" w:line="180" w:lineRule="auto"/>
              <w:ind w:left="607"/>
            </w:pPr>
            <w:r>
              <w:rPr>
                <w:spacing w:val="-3"/>
              </w:rPr>
              <w:t>11.388956</w:t>
            </w:r>
            <w:r>
              <w:rPr>
                <w:spacing w:val="50"/>
              </w:rPr>
              <w:t xml:space="preserve"> </w:t>
            </w:r>
            <w:r>
              <w:rPr>
                <w:spacing w:val="-3"/>
              </w:rPr>
              <w:t>t/a</w:t>
            </w:r>
          </w:p>
        </w:tc>
      </w:tr>
      <w:tr w14:paraId="2FD97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954" w:type="dxa"/>
            <w:vMerge w:val="continue"/>
            <w:tcBorders>
              <w:top w:val="nil"/>
            </w:tcBorders>
            <w:vAlign w:val="top"/>
          </w:tcPr>
          <w:p w14:paraId="624D39AC">
            <w:pPr>
              <w:rPr>
                <w:rFonts w:ascii="Arial"/>
                <w:sz w:val="21"/>
              </w:rPr>
            </w:pPr>
          </w:p>
        </w:tc>
        <w:tc>
          <w:tcPr>
            <w:tcW w:w="2746" w:type="dxa"/>
            <w:gridSpan w:val="4"/>
            <w:vMerge w:val="continue"/>
            <w:tcBorders>
              <w:top w:val="nil"/>
            </w:tcBorders>
            <w:vAlign w:val="top"/>
          </w:tcPr>
          <w:p w14:paraId="694D9B80">
            <w:pPr>
              <w:rPr>
                <w:rFonts w:ascii="Arial"/>
                <w:sz w:val="21"/>
              </w:rPr>
            </w:pPr>
          </w:p>
        </w:tc>
        <w:tc>
          <w:tcPr>
            <w:tcW w:w="2617" w:type="dxa"/>
            <w:gridSpan w:val="3"/>
            <w:vAlign w:val="top"/>
          </w:tcPr>
          <w:p w14:paraId="37E5B5E3">
            <w:pPr>
              <w:pStyle w:val="6"/>
              <w:spacing w:before="66" w:line="188" w:lineRule="exact"/>
              <w:ind w:left="1074"/>
              <w:rPr>
                <w:rFonts w:ascii="Calibri" w:hAnsi="Calibri" w:eastAsia="Calibri" w:cs="Calibri"/>
              </w:rPr>
            </w:pPr>
            <w:r>
              <w:rPr>
                <w:spacing w:val="-4"/>
                <w:position w:val="-1"/>
              </w:rPr>
              <w:t>SO</w:t>
            </w:r>
            <w:r>
              <w:rPr>
                <w:rFonts w:ascii="Calibri" w:hAnsi="Calibri" w:eastAsia="Calibri" w:cs="Calibri"/>
                <w:spacing w:val="-4"/>
                <w:position w:val="-1"/>
              </w:rPr>
              <w:t>₂</w:t>
            </w:r>
          </w:p>
        </w:tc>
        <w:tc>
          <w:tcPr>
            <w:tcW w:w="2732" w:type="dxa"/>
            <w:gridSpan w:val="2"/>
            <w:vAlign w:val="top"/>
          </w:tcPr>
          <w:p w14:paraId="571CA27E">
            <w:pPr>
              <w:pStyle w:val="6"/>
              <w:spacing w:before="35" w:line="176" w:lineRule="auto"/>
              <w:ind w:left="607"/>
            </w:pPr>
            <w:r>
              <w:rPr>
                <w:spacing w:val="-2"/>
              </w:rPr>
              <w:t>45.355824</w:t>
            </w:r>
            <w:r>
              <w:rPr>
                <w:spacing w:val="19"/>
              </w:rPr>
              <w:t xml:space="preserve"> </w:t>
            </w:r>
            <w:r>
              <w:rPr>
                <w:spacing w:val="-2"/>
              </w:rPr>
              <w:t>t/a</w:t>
            </w:r>
          </w:p>
        </w:tc>
      </w:tr>
    </w:tbl>
    <w:p w14:paraId="0FC0FD27">
      <w:pPr>
        <w:pStyle w:val="2"/>
      </w:pPr>
    </w:p>
    <w:p w14:paraId="11EA7C7F">
      <w:pPr>
        <w:sectPr>
          <w:footerReference r:id="rId39" w:type="default"/>
          <w:pgSz w:w="11900" w:h="16840"/>
          <w:pgMar w:top="400" w:right="1445" w:bottom="1000" w:left="1395" w:header="0" w:footer="649" w:gutter="0"/>
          <w:cols w:space="720" w:num="1"/>
        </w:sectPr>
      </w:pPr>
    </w:p>
    <w:p w14:paraId="22D8D4C1">
      <w:pPr>
        <w:spacing w:before="48"/>
      </w:pPr>
    </w:p>
    <w:p w14:paraId="67D1CAFC">
      <w:pPr>
        <w:spacing w:before="48"/>
      </w:pPr>
    </w:p>
    <w:p w14:paraId="071B5B11">
      <w:pPr>
        <w:spacing w:before="47"/>
      </w:pPr>
    </w:p>
    <w:p w14:paraId="320516FA">
      <w:pPr>
        <w:spacing w:before="47"/>
      </w:pPr>
    </w:p>
    <w:p w14:paraId="7291E565">
      <w:pPr>
        <w:spacing w:before="47"/>
      </w:pPr>
    </w:p>
    <w:tbl>
      <w:tblPr>
        <w:tblStyle w:val="5"/>
        <w:tblW w:w="90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4"/>
        <w:gridCol w:w="649"/>
        <w:gridCol w:w="1648"/>
        <w:gridCol w:w="879"/>
        <w:gridCol w:w="689"/>
        <w:gridCol w:w="839"/>
        <w:gridCol w:w="649"/>
        <w:gridCol w:w="679"/>
        <w:gridCol w:w="2023"/>
      </w:tblGrid>
      <w:tr w14:paraId="6B713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70" w:hRule="atLeast"/>
        </w:trPr>
        <w:tc>
          <w:tcPr>
            <w:tcW w:w="974" w:type="dxa"/>
            <w:vMerge w:val="restart"/>
            <w:tcBorders>
              <w:bottom w:val="nil"/>
            </w:tcBorders>
            <w:vAlign w:val="top"/>
          </w:tcPr>
          <w:p w14:paraId="487E360D">
            <w:pPr>
              <w:rPr>
                <w:rFonts w:ascii="Arial"/>
                <w:sz w:val="21"/>
              </w:rPr>
            </w:pPr>
          </w:p>
        </w:tc>
        <w:tc>
          <w:tcPr>
            <w:tcW w:w="5353" w:type="dxa"/>
            <w:gridSpan w:val="6"/>
            <w:vAlign w:val="top"/>
          </w:tcPr>
          <w:p w14:paraId="47389DBC">
            <w:pPr>
              <w:pStyle w:val="6"/>
              <w:spacing w:before="94" w:line="174" w:lineRule="auto"/>
              <w:ind w:left="3790"/>
            </w:pPr>
            <w:r>
              <w:rPr>
                <w:color w:val="505030"/>
                <w:spacing w:val="-1"/>
              </w:rPr>
              <w:t>NOx</w:t>
            </w:r>
          </w:p>
          <w:p w14:paraId="5943FEE4">
            <w:pPr>
              <w:pStyle w:val="6"/>
              <w:spacing w:line="219" w:lineRule="auto"/>
              <w:ind w:left="74"/>
            </w:pPr>
            <w:r>
              <w:rPr>
                <w:b/>
                <w:bCs/>
                <w:spacing w:val="-5"/>
              </w:rPr>
              <w:t>5.2废水</w:t>
            </w:r>
          </w:p>
          <w:p w14:paraId="2F5AE427">
            <w:pPr>
              <w:pStyle w:val="6"/>
              <w:spacing w:before="227" w:line="219" w:lineRule="auto"/>
              <w:ind w:left="724"/>
            </w:pPr>
            <w:r>
              <w:rPr>
                <w:b/>
                <w:bCs/>
                <w:spacing w:val="-3"/>
              </w:rPr>
              <w:t>(1)原项目已批废水治理情况</w:t>
            </w:r>
          </w:p>
          <w:p w14:paraId="7026701E">
            <w:pPr>
              <w:pStyle w:val="6"/>
              <w:spacing w:before="180" w:line="373" w:lineRule="auto"/>
              <w:ind w:left="100" w:right="317" w:firstLine="440"/>
            </w:pPr>
            <w:r>
              <w:rPr>
                <w:spacing w:val="5"/>
              </w:rPr>
              <w:t>厂区已批全厂生产废水主要生产废水(W1)、</w:t>
            </w:r>
            <w:r>
              <w:rPr>
                <w:spacing w:val="8"/>
              </w:rPr>
              <w:t xml:space="preserve"> </w:t>
            </w:r>
            <w:r>
              <w:rPr>
                <w:spacing w:val="-1"/>
              </w:rPr>
              <w:t>油污水(W3),厂区内所有废水全部进入厂内污</w:t>
            </w:r>
          </w:p>
          <w:p w14:paraId="19EC5C77">
            <w:pPr>
              <w:pStyle w:val="6"/>
              <w:spacing w:before="2" w:line="378" w:lineRule="auto"/>
              <w:ind w:left="80" w:right="153" w:firstLine="29"/>
            </w:pPr>
            <w:r>
              <w:t>雨、污分流制，厂区内分别设置生产、生活污水和</w:t>
            </w:r>
            <w:r>
              <w:rPr>
                <w:spacing w:val="18"/>
              </w:rPr>
              <w:t xml:space="preserve"> </w:t>
            </w:r>
            <w:r>
              <w:t>至厂外。生活污水经化粪池处理后与生产污水在厂</w:t>
            </w:r>
            <w:r>
              <w:rPr>
                <w:spacing w:val="12"/>
              </w:rPr>
              <w:t xml:space="preserve"> </w:t>
            </w:r>
            <w:r>
              <w:t>《城镇污水处理厂污染物排放标准》(GB18918-2</w:t>
            </w:r>
          </w:p>
          <w:p w14:paraId="0EF234D4">
            <w:pPr>
              <w:pStyle w:val="6"/>
              <w:spacing w:before="15" w:line="219" w:lineRule="auto"/>
              <w:ind w:left="120"/>
            </w:pPr>
            <w:r>
              <w:rPr>
                <w:spacing w:val="-1"/>
              </w:rPr>
              <w:t>入项目北面的清水河中，再汇入螳螂川。</w:t>
            </w:r>
          </w:p>
          <w:p w14:paraId="470DC974">
            <w:pPr>
              <w:pStyle w:val="6"/>
              <w:spacing w:before="176" w:line="372" w:lineRule="auto"/>
              <w:ind w:left="100" w:right="128" w:firstLine="470"/>
              <w:jc w:val="both"/>
            </w:pPr>
            <w:r>
              <w:rPr>
                <w:spacing w:val="2"/>
              </w:rPr>
              <w:t>根据《昆明金星啤酒厂搬迁技改提升建设项目 告书》、《昆明金星啤酒厂搬迁技改提升建设</w:t>
            </w:r>
            <w:r>
              <w:rPr>
                <w:spacing w:val="1"/>
              </w:rPr>
              <w:t>项目</w:t>
            </w:r>
            <w:r>
              <w:t xml:space="preserve"> </w:t>
            </w:r>
            <w:r>
              <w:rPr>
                <w:spacing w:val="-1"/>
              </w:rPr>
              <w:t>护验收监测报告》云尘验字【2018】24号、排污许</w:t>
            </w:r>
            <w:r>
              <w:rPr>
                <w:spacing w:val="14"/>
              </w:rPr>
              <w:t xml:space="preserve"> </w:t>
            </w:r>
            <w:r>
              <w:t>民有限公司啤酒生产线项目环境影响报告表》可知</w:t>
            </w:r>
            <w:r>
              <w:rPr>
                <w:spacing w:val="17"/>
              </w:rPr>
              <w:t xml:space="preserve"> </w:t>
            </w:r>
            <w:r>
              <w:t>物治理措施及排放情况见表2-16。</w:t>
            </w:r>
          </w:p>
          <w:p w14:paraId="3922CF81">
            <w:pPr>
              <w:pStyle w:val="6"/>
              <w:spacing w:line="216" w:lineRule="auto"/>
              <w:ind w:left="1554"/>
            </w:pPr>
            <w:r>
              <w:rPr>
                <w:b/>
                <w:bCs/>
                <w:spacing w:val="-3"/>
              </w:rPr>
              <w:t>表2-16</w:t>
            </w:r>
            <w:r>
              <w:rPr>
                <w:spacing w:val="-3"/>
              </w:rPr>
              <w:t xml:space="preserve">  </w:t>
            </w:r>
            <w:r>
              <w:rPr>
                <w:b/>
                <w:bCs/>
                <w:spacing w:val="-3"/>
              </w:rPr>
              <w:t>项目已批废水产生及处理</w:t>
            </w:r>
          </w:p>
        </w:tc>
        <w:tc>
          <w:tcPr>
            <w:tcW w:w="2702" w:type="dxa"/>
            <w:gridSpan w:val="2"/>
            <w:vAlign w:val="top"/>
          </w:tcPr>
          <w:p w14:paraId="60D1ABBC">
            <w:pPr>
              <w:pStyle w:val="6"/>
              <w:spacing w:before="51" w:line="224" w:lineRule="auto"/>
              <w:ind w:left="1048"/>
            </w:pPr>
            <w:r>
              <w:rPr>
                <w:spacing w:val="-5"/>
              </w:rPr>
              <w:t>36</w:t>
            </w:r>
            <w:r>
              <w:rPr>
                <w:spacing w:val="15"/>
              </w:rPr>
              <w:t xml:space="preserve"> </w:t>
            </w:r>
            <w:r>
              <w:rPr>
                <w:spacing w:val="-5"/>
              </w:rPr>
              <w:t>t/a</w:t>
            </w:r>
          </w:p>
          <w:p w14:paraId="7E392B96">
            <w:pPr>
              <w:spacing w:line="285" w:lineRule="auto"/>
              <w:rPr>
                <w:rFonts w:ascii="Arial"/>
                <w:sz w:val="21"/>
              </w:rPr>
            </w:pPr>
          </w:p>
          <w:p w14:paraId="67B6B8A8">
            <w:pPr>
              <w:spacing w:line="285" w:lineRule="auto"/>
              <w:rPr>
                <w:rFonts w:ascii="Arial"/>
                <w:sz w:val="21"/>
              </w:rPr>
            </w:pPr>
          </w:p>
          <w:p w14:paraId="5EA832CB">
            <w:pPr>
              <w:spacing w:line="286" w:lineRule="auto"/>
              <w:rPr>
                <w:rFonts w:ascii="Arial"/>
                <w:sz w:val="21"/>
              </w:rPr>
            </w:pPr>
          </w:p>
          <w:p w14:paraId="0B1FF4B3">
            <w:pPr>
              <w:pStyle w:val="6"/>
              <w:spacing w:before="74" w:line="375" w:lineRule="auto"/>
              <w:ind w:left="17" w:right="71" w:firstLine="69"/>
            </w:pPr>
            <w:r>
              <w:rPr>
                <w:spacing w:val="42"/>
              </w:rPr>
              <w:t>生活污水(W2)、食堂</w:t>
            </w:r>
            <w:r>
              <w:t xml:space="preserve"> </w:t>
            </w:r>
            <w:r>
              <w:rPr>
                <w:spacing w:val="2"/>
              </w:rPr>
              <w:t>水处理站处理。项目采用</w:t>
            </w:r>
            <w:r>
              <w:rPr>
                <w:spacing w:val="4"/>
              </w:rPr>
              <w:t xml:space="preserve"> </w:t>
            </w:r>
            <w:r>
              <w:t>雨水管网。雨水则直接排</w:t>
            </w:r>
            <w:r>
              <w:rPr>
                <w:spacing w:val="8"/>
              </w:rPr>
              <w:t xml:space="preserve"> </w:t>
            </w:r>
            <w:r>
              <w:rPr>
                <w:spacing w:val="1"/>
              </w:rPr>
              <w:t>区污水处理站处理达到</w:t>
            </w:r>
          </w:p>
          <w:p w14:paraId="5F546131">
            <w:pPr>
              <w:pStyle w:val="6"/>
              <w:spacing w:line="220" w:lineRule="auto"/>
              <w:ind w:left="17"/>
            </w:pPr>
            <w:r>
              <w:rPr>
                <w:spacing w:val="-1"/>
              </w:rPr>
              <w:t>002)一级A标准后，排</w:t>
            </w:r>
          </w:p>
          <w:p w14:paraId="5D0CE7B4">
            <w:pPr>
              <w:spacing w:line="292" w:lineRule="auto"/>
              <w:rPr>
                <w:rFonts w:ascii="Arial"/>
                <w:sz w:val="21"/>
              </w:rPr>
            </w:pPr>
          </w:p>
          <w:p w14:paraId="4AE3997C">
            <w:pPr>
              <w:spacing w:line="292" w:lineRule="auto"/>
              <w:rPr>
                <w:rFonts w:ascii="Arial"/>
                <w:sz w:val="21"/>
              </w:rPr>
            </w:pPr>
          </w:p>
          <w:p w14:paraId="302428B0">
            <w:pPr>
              <w:pStyle w:val="6"/>
              <w:spacing w:before="75" w:line="378" w:lineRule="auto"/>
              <w:ind w:left="17" w:right="126" w:firstLine="69"/>
            </w:pPr>
            <w:r>
              <w:t>(一期工程)环境影响报</w:t>
            </w:r>
            <w:r>
              <w:rPr>
                <w:spacing w:val="4"/>
              </w:rPr>
              <w:t xml:space="preserve">  </w:t>
            </w:r>
            <w:r>
              <w:rPr>
                <w:spacing w:val="6"/>
              </w:rPr>
              <w:t>(一期工程)竣工环境保</w:t>
            </w:r>
            <w:r>
              <w:t xml:space="preserve">  </w:t>
            </w:r>
            <w:r>
              <w:rPr>
                <w:spacing w:val="1"/>
              </w:rPr>
              <w:t>可证及《金星啤酒集团富</w:t>
            </w:r>
            <w:r>
              <w:rPr>
                <w:spacing w:val="5"/>
              </w:rPr>
              <w:t xml:space="preserve"> </w:t>
            </w:r>
            <w:r>
              <w:rPr>
                <w:spacing w:val="-1"/>
              </w:rPr>
              <w:t>,建设项目已批废水污染</w:t>
            </w:r>
          </w:p>
          <w:p w14:paraId="0F3296FE">
            <w:pPr>
              <w:spacing w:line="359" w:lineRule="auto"/>
              <w:rPr>
                <w:rFonts w:ascii="Arial"/>
                <w:sz w:val="21"/>
              </w:rPr>
            </w:pPr>
          </w:p>
          <w:p w14:paraId="675C7830">
            <w:pPr>
              <w:pStyle w:val="6"/>
              <w:spacing w:before="75" w:line="215" w:lineRule="auto"/>
              <w:ind w:left="21"/>
            </w:pPr>
            <w:r>
              <w:rPr>
                <w:b/>
                <w:bCs/>
                <w:spacing w:val="-5"/>
              </w:rPr>
              <w:t>措施一览表</w:t>
            </w:r>
          </w:p>
        </w:tc>
      </w:tr>
      <w:tr w14:paraId="188FC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74" w:type="dxa"/>
            <w:vMerge w:val="continue"/>
            <w:tcBorders>
              <w:top w:val="nil"/>
              <w:bottom w:val="nil"/>
            </w:tcBorders>
            <w:vAlign w:val="top"/>
          </w:tcPr>
          <w:p w14:paraId="70E228D2">
            <w:pPr>
              <w:rPr>
                <w:rFonts w:ascii="Arial"/>
                <w:sz w:val="21"/>
              </w:rPr>
            </w:pPr>
          </w:p>
        </w:tc>
        <w:tc>
          <w:tcPr>
            <w:tcW w:w="649" w:type="dxa"/>
            <w:vMerge w:val="restart"/>
            <w:tcBorders>
              <w:bottom w:val="nil"/>
            </w:tcBorders>
            <w:textDirection w:val="tbRlV"/>
            <w:vAlign w:val="top"/>
          </w:tcPr>
          <w:p w14:paraId="22EDF46F">
            <w:pPr>
              <w:pStyle w:val="6"/>
              <w:spacing w:before="102" w:line="195" w:lineRule="auto"/>
              <w:ind w:left="313"/>
            </w:pPr>
            <w:r>
              <w:t>编号</w:t>
            </w:r>
          </w:p>
        </w:tc>
        <w:tc>
          <w:tcPr>
            <w:tcW w:w="1648" w:type="dxa"/>
            <w:vMerge w:val="restart"/>
            <w:tcBorders>
              <w:bottom w:val="nil"/>
            </w:tcBorders>
            <w:vAlign w:val="top"/>
          </w:tcPr>
          <w:p w14:paraId="524803AF">
            <w:pPr>
              <w:spacing w:line="364" w:lineRule="auto"/>
              <w:rPr>
                <w:rFonts w:ascii="Arial"/>
                <w:sz w:val="21"/>
              </w:rPr>
            </w:pPr>
          </w:p>
          <w:p w14:paraId="3BA03026">
            <w:pPr>
              <w:pStyle w:val="6"/>
              <w:spacing w:before="75" w:line="220" w:lineRule="auto"/>
              <w:ind w:left="475"/>
            </w:pPr>
            <w:r>
              <w:rPr>
                <w:b/>
                <w:bCs/>
                <w:spacing w:val="-5"/>
              </w:rPr>
              <w:t>污染源</w:t>
            </w:r>
          </w:p>
        </w:tc>
        <w:tc>
          <w:tcPr>
            <w:tcW w:w="3735" w:type="dxa"/>
            <w:gridSpan w:val="5"/>
            <w:vAlign w:val="top"/>
          </w:tcPr>
          <w:p w14:paraId="4C63B33D">
            <w:pPr>
              <w:pStyle w:val="6"/>
              <w:spacing w:before="30" w:line="192" w:lineRule="auto"/>
              <w:ind w:left="1427"/>
            </w:pPr>
            <w:r>
              <w:rPr>
                <w:b/>
                <w:bCs/>
                <w:spacing w:val="-5"/>
              </w:rPr>
              <w:t>产生情况</w:t>
            </w:r>
          </w:p>
        </w:tc>
        <w:tc>
          <w:tcPr>
            <w:tcW w:w="2023" w:type="dxa"/>
            <w:vMerge w:val="restart"/>
            <w:tcBorders>
              <w:bottom w:val="nil"/>
            </w:tcBorders>
            <w:vAlign w:val="top"/>
          </w:tcPr>
          <w:p w14:paraId="7F1BECDA">
            <w:pPr>
              <w:spacing w:line="364" w:lineRule="auto"/>
              <w:rPr>
                <w:rFonts w:ascii="Arial"/>
                <w:sz w:val="21"/>
              </w:rPr>
            </w:pPr>
          </w:p>
          <w:p w14:paraId="7C76E5D4">
            <w:pPr>
              <w:pStyle w:val="6"/>
              <w:spacing w:before="75" w:line="220" w:lineRule="auto"/>
              <w:ind w:left="552"/>
            </w:pPr>
            <w:r>
              <w:rPr>
                <w:b/>
                <w:bCs/>
                <w:spacing w:val="-5"/>
              </w:rPr>
              <w:t>处置情况</w:t>
            </w:r>
          </w:p>
        </w:tc>
      </w:tr>
      <w:tr w14:paraId="21B1D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974" w:type="dxa"/>
            <w:vMerge w:val="continue"/>
            <w:tcBorders>
              <w:top w:val="nil"/>
              <w:bottom w:val="nil"/>
            </w:tcBorders>
            <w:vAlign w:val="top"/>
          </w:tcPr>
          <w:p w14:paraId="6A269485">
            <w:pPr>
              <w:rPr>
                <w:rFonts w:ascii="Arial"/>
                <w:sz w:val="21"/>
              </w:rPr>
            </w:pPr>
          </w:p>
        </w:tc>
        <w:tc>
          <w:tcPr>
            <w:tcW w:w="649" w:type="dxa"/>
            <w:vMerge w:val="continue"/>
            <w:tcBorders>
              <w:top w:val="nil"/>
            </w:tcBorders>
            <w:textDirection w:val="tbRlV"/>
            <w:vAlign w:val="top"/>
          </w:tcPr>
          <w:p w14:paraId="4A207008">
            <w:pPr>
              <w:rPr>
                <w:rFonts w:ascii="Arial"/>
                <w:sz w:val="21"/>
              </w:rPr>
            </w:pPr>
          </w:p>
        </w:tc>
        <w:tc>
          <w:tcPr>
            <w:tcW w:w="1648" w:type="dxa"/>
            <w:vMerge w:val="continue"/>
            <w:tcBorders>
              <w:top w:val="nil"/>
            </w:tcBorders>
            <w:vAlign w:val="top"/>
          </w:tcPr>
          <w:p w14:paraId="6B091B5F">
            <w:pPr>
              <w:rPr>
                <w:rFonts w:ascii="Arial"/>
                <w:sz w:val="21"/>
              </w:rPr>
            </w:pPr>
          </w:p>
        </w:tc>
        <w:tc>
          <w:tcPr>
            <w:tcW w:w="879" w:type="dxa"/>
            <w:vAlign w:val="top"/>
          </w:tcPr>
          <w:p w14:paraId="18CE454F">
            <w:pPr>
              <w:pStyle w:val="6"/>
              <w:spacing w:before="307" w:line="224" w:lineRule="auto"/>
              <w:ind w:left="257"/>
            </w:pPr>
            <w:r>
              <w:rPr>
                <w:b/>
                <w:bCs/>
                <w:spacing w:val="-6"/>
              </w:rPr>
              <w:t>t/d</w:t>
            </w:r>
          </w:p>
        </w:tc>
        <w:tc>
          <w:tcPr>
            <w:tcW w:w="689" w:type="dxa"/>
            <w:vAlign w:val="top"/>
          </w:tcPr>
          <w:p w14:paraId="6D9B9064">
            <w:pPr>
              <w:pStyle w:val="6"/>
              <w:spacing w:before="301" w:line="220" w:lineRule="auto"/>
              <w:ind w:left="48"/>
            </w:pPr>
            <w:r>
              <w:rPr>
                <w:b/>
                <w:bCs/>
                <w:spacing w:val="-6"/>
              </w:rPr>
              <w:t>万t/a</w:t>
            </w:r>
          </w:p>
        </w:tc>
        <w:tc>
          <w:tcPr>
            <w:tcW w:w="839" w:type="dxa"/>
            <w:vAlign w:val="top"/>
          </w:tcPr>
          <w:p w14:paraId="6A1B3F6C">
            <w:pPr>
              <w:pStyle w:val="6"/>
              <w:spacing w:before="42" w:line="205" w:lineRule="auto"/>
              <w:ind w:left="189" w:right="156"/>
              <w:jc w:val="both"/>
            </w:pPr>
            <w:r>
              <w:rPr>
                <w:b/>
                <w:bCs/>
                <w:spacing w:val="-8"/>
              </w:rPr>
              <w:t>污染</w:t>
            </w:r>
            <w:r>
              <w:t xml:space="preserve"> </w:t>
            </w:r>
            <w:r>
              <w:rPr>
                <w:b/>
                <w:bCs/>
                <w:spacing w:val="9"/>
              </w:rPr>
              <w:t>物名</w:t>
            </w:r>
            <w:r>
              <w:t xml:space="preserve"> </w:t>
            </w:r>
            <w:r>
              <w:rPr>
                <w:b/>
                <w:bCs/>
                <w:spacing w:val="32"/>
                <w:w w:val="129"/>
              </w:rPr>
              <w:t>称</w:t>
            </w:r>
          </w:p>
        </w:tc>
        <w:tc>
          <w:tcPr>
            <w:tcW w:w="1328" w:type="dxa"/>
            <w:gridSpan w:val="2"/>
            <w:vAlign w:val="top"/>
          </w:tcPr>
          <w:p w14:paraId="0B7ACE4F">
            <w:pPr>
              <w:pStyle w:val="6"/>
              <w:spacing w:before="302" w:line="221" w:lineRule="auto"/>
              <w:ind w:left="200"/>
            </w:pPr>
            <w:r>
              <w:rPr>
                <w:b/>
                <w:bCs/>
                <w:spacing w:val="-5"/>
              </w:rPr>
              <w:t>排放方式</w:t>
            </w:r>
          </w:p>
        </w:tc>
        <w:tc>
          <w:tcPr>
            <w:tcW w:w="2023" w:type="dxa"/>
            <w:vMerge w:val="continue"/>
            <w:tcBorders>
              <w:top w:val="nil"/>
            </w:tcBorders>
            <w:vAlign w:val="top"/>
          </w:tcPr>
          <w:p w14:paraId="712278C9">
            <w:pPr>
              <w:rPr>
                <w:rFonts w:ascii="Arial"/>
                <w:sz w:val="21"/>
              </w:rPr>
            </w:pPr>
          </w:p>
        </w:tc>
      </w:tr>
      <w:tr w14:paraId="09738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74" w:type="dxa"/>
            <w:vMerge w:val="continue"/>
            <w:tcBorders>
              <w:top w:val="nil"/>
              <w:bottom w:val="nil"/>
            </w:tcBorders>
            <w:vAlign w:val="top"/>
          </w:tcPr>
          <w:p w14:paraId="59832636">
            <w:pPr>
              <w:rPr>
                <w:rFonts w:ascii="Arial"/>
                <w:sz w:val="21"/>
              </w:rPr>
            </w:pPr>
          </w:p>
        </w:tc>
        <w:tc>
          <w:tcPr>
            <w:tcW w:w="649" w:type="dxa"/>
            <w:vMerge w:val="restart"/>
            <w:tcBorders>
              <w:bottom w:val="nil"/>
            </w:tcBorders>
            <w:vAlign w:val="top"/>
          </w:tcPr>
          <w:p w14:paraId="13997982">
            <w:pPr>
              <w:spacing w:line="270" w:lineRule="auto"/>
              <w:rPr>
                <w:rFonts w:ascii="Arial"/>
                <w:sz w:val="21"/>
              </w:rPr>
            </w:pPr>
          </w:p>
          <w:p w14:paraId="5BB03F0A">
            <w:pPr>
              <w:spacing w:line="270" w:lineRule="auto"/>
              <w:rPr>
                <w:rFonts w:ascii="Arial"/>
                <w:sz w:val="21"/>
              </w:rPr>
            </w:pPr>
          </w:p>
          <w:p w14:paraId="47F77CAE">
            <w:pPr>
              <w:spacing w:line="271" w:lineRule="auto"/>
              <w:rPr>
                <w:rFonts w:ascii="Arial"/>
                <w:sz w:val="21"/>
              </w:rPr>
            </w:pPr>
          </w:p>
          <w:p w14:paraId="519A1877">
            <w:pPr>
              <w:spacing w:line="271" w:lineRule="auto"/>
              <w:rPr>
                <w:rFonts w:ascii="Arial"/>
                <w:sz w:val="21"/>
              </w:rPr>
            </w:pPr>
          </w:p>
          <w:p w14:paraId="645EBB68">
            <w:pPr>
              <w:pStyle w:val="6"/>
              <w:spacing w:before="74" w:line="184" w:lineRule="auto"/>
              <w:ind w:left="324"/>
            </w:pPr>
            <w:r>
              <w:rPr>
                <w:b/>
                <w:bCs/>
                <w:spacing w:val="-3"/>
              </w:rPr>
              <w:t>W1</w:t>
            </w:r>
          </w:p>
        </w:tc>
        <w:tc>
          <w:tcPr>
            <w:tcW w:w="1648" w:type="dxa"/>
            <w:vMerge w:val="restart"/>
            <w:tcBorders>
              <w:bottom w:val="nil"/>
            </w:tcBorders>
            <w:vAlign w:val="top"/>
          </w:tcPr>
          <w:p w14:paraId="12EF4346">
            <w:pPr>
              <w:spacing w:line="312" w:lineRule="auto"/>
              <w:rPr>
                <w:rFonts w:ascii="Arial"/>
                <w:sz w:val="21"/>
              </w:rPr>
            </w:pPr>
          </w:p>
          <w:p w14:paraId="02761B7B">
            <w:pPr>
              <w:spacing w:line="313" w:lineRule="auto"/>
              <w:rPr>
                <w:rFonts w:ascii="Arial"/>
                <w:sz w:val="21"/>
              </w:rPr>
            </w:pPr>
          </w:p>
          <w:p w14:paraId="56460F6C">
            <w:pPr>
              <w:pStyle w:val="6"/>
              <w:spacing w:before="75" w:line="218" w:lineRule="auto"/>
              <w:ind w:left="11" w:right="6"/>
            </w:pPr>
            <w:r>
              <w:rPr>
                <w:spacing w:val="1"/>
              </w:rPr>
              <w:t xml:space="preserve">发酵车间、糖化 </w:t>
            </w:r>
            <w:r>
              <w:rPr>
                <w:spacing w:val="20"/>
              </w:rPr>
              <w:t>车间设备洗涤</w:t>
            </w:r>
            <w:r>
              <w:t xml:space="preserve">  </w:t>
            </w:r>
            <w:r>
              <w:rPr>
                <w:spacing w:val="17"/>
              </w:rPr>
              <w:t>废水，锅炉脱</w:t>
            </w:r>
            <w:r>
              <w:t xml:space="preserve">  </w:t>
            </w:r>
            <w:r>
              <w:rPr>
                <w:spacing w:val="-1"/>
              </w:rPr>
              <w:t>硫、除尘排污水</w:t>
            </w:r>
          </w:p>
        </w:tc>
        <w:tc>
          <w:tcPr>
            <w:tcW w:w="879" w:type="dxa"/>
            <w:vMerge w:val="restart"/>
            <w:tcBorders>
              <w:bottom w:val="nil"/>
            </w:tcBorders>
            <w:vAlign w:val="top"/>
          </w:tcPr>
          <w:p w14:paraId="038FC582">
            <w:pPr>
              <w:spacing w:line="263" w:lineRule="auto"/>
              <w:rPr>
                <w:rFonts w:ascii="Arial"/>
                <w:sz w:val="21"/>
              </w:rPr>
            </w:pPr>
          </w:p>
          <w:p w14:paraId="43D5EC98">
            <w:pPr>
              <w:spacing w:line="264" w:lineRule="auto"/>
              <w:rPr>
                <w:rFonts w:ascii="Arial"/>
                <w:sz w:val="21"/>
              </w:rPr>
            </w:pPr>
          </w:p>
          <w:p w14:paraId="7F953C96">
            <w:pPr>
              <w:spacing w:line="264" w:lineRule="auto"/>
              <w:rPr>
                <w:rFonts w:ascii="Arial"/>
                <w:sz w:val="21"/>
              </w:rPr>
            </w:pPr>
          </w:p>
          <w:p w14:paraId="3F4139D8">
            <w:pPr>
              <w:spacing w:line="264" w:lineRule="auto"/>
              <w:rPr>
                <w:rFonts w:ascii="Arial"/>
                <w:sz w:val="21"/>
              </w:rPr>
            </w:pPr>
          </w:p>
          <w:p w14:paraId="1126AFDE">
            <w:pPr>
              <w:spacing w:line="264" w:lineRule="auto"/>
              <w:rPr>
                <w:rFonts w:ascii="Arial"/>
                <w:sz w:val="21"/>
              </w:rPr>
            </w:pPr>
          </w:p>
          <w:p w14:paraId="3014A49D">
            <w:pPr>
              <w:spacing w:line="264" w:lineRule="auto"/>
              <w:rPr>
                <w:rFonts w:ascii="Arial"/>
                <w:sz w:val="21"/>
              </w:rPr>
            </w:pPr>
          </w:p>
          <w:p w14:paraId="0B96B154">
            <w:pPr>
              <w:pStyle w:val="6"/>
              <w:spacing w:before="75" w:line="239" w:lineRule="auto"/>
              <w:ind w:left="83"/>
            </w:pPr>
            <w:r>
              <w:rPr>
                <w:spacing w:val="-4"/>
              </w:rPr>
              <w:t>1846.5</w:t>
            </w:r>
          </w:p>
        </w:tc>
        <w:tc>
          <w:tcPr>
            <w:tcW w:w="689" w:type="dxa"/>
            <w:vMerge w:val="restart"/>
            <w:tcBorders>
              <w:bottom w:val="nil"/>
            </w:tcBorders>
            <w:vAlign w:val="top"/>
          </w:tcPr>
          <w:p w14:paraId="38012934">
            <w:pPr>
              <w:spacing w:line="263" w:lineRule="auto"/>
              <w:rPr>
                <w:rFonts w:ascii="Arial"/>
                <w:sz w:val="21"/>
              </w:rPr>
            </w:pPr>
          </w:p>
          <w:p w14:paraId="4AAD1C06">
            <w:pPr>
              <w:spacing w:line="264" w:lineRule="auto"/>
              <w:rPr>
                <w:rFonts w:ascii="Arial"/>
                <w:sz w:val="21"/>
              </w:rPr>
            </w:pPr>
          </w:p>
          <w:p w14:paraId="37340B11">
            <w:pPr>
              <w:spacing w:line="264" w:lineRule="auto"/>
              <w:rPr>
                <w:rFonts w:ascii="Arial"/>
                <w:sz w:val="21"/>
              </w:rPr>
            </w:pPr>
          </w:p>
          <w:p w14:paraId="63353CAF">
            <w:pPr>
              <w:spacing w:line="264" w:lineRule="auto"/>
              <w:rPr>
                <w:rFonts w:ascii="Arial"/>
                <w:sz w:val="21"/>
              </w:rPr>
            </w:pPr>
          </w:p>
          <w:p w14:paraId="1DF631D2">
            <w:pPr>
              <w:spacing w:line="264" w:lineRule="auto"/>
              <w:rPr>
                <w:rFonts w:ascii="Arial"/>
                <w:sz w:val="21"/>
              </w:rPr>
            </w:pPr>
          </w:p>
          <w:p w14:paraId="70508DCB">
            <w:pPr>
              <w:spacing w:line="264" w:lineRule="auto"/>
              <w:rPr>
                <w:rFonts w:ascii="Arial"/>
                <w:sz w:val="21"/>
              </w:rPr>
            </w:pPr>
          </w:p>
          <w:p w14:paraId="2218DCCA">
            <w:pPr>
              <w:pStyle w:val="6"/>
              <w:spacing w:before="75" w:line="239" w:lineRule="auto"/>
              <w:ind w:left="104"/>
            </w:pPr>
            <w:r>
              <w:rPr>
                <w:spacing w:val="-3"/>
              </w:rPr>
              <w:t>55.4</w:t>
            </w:r>
          </w:p>
        </w:tc>
        <w:tc>
          <w:tcPr>
            <w:tcW w:w="839" w:type="dxa"/>
            <w:vAlign w:val="top"/>
          </w:tcPr>
          <w:p w14:paraId="4E824AEC">
            <w:pPr>
              <w:pStyle w:val="6"/>
              <w:spacing w:before="34" w:line="189" w:lineRule="auto"/>
              <w:ind w:left="186"/>
            </w:pPr>
            <w:r>
              <w:rPr>
                <w:color w:val="403040"/>
                <w:spacing w:val="-3"/>
              </w:rPr>
              <w:t>氨氮</w:t>
            </w:r>
          </w:p>
        </w:tc>
        <w:tc>
          <w:tcPr>
            <w:tcW w:w="1328" w:type="dxa"/>
            <w:gridSpan w:val="2"/>
            <w:vMerge w:val="restart"/>
            <w:tcBorders>
              <w:bottom w:val="nil"/>
            </w:tcBorders>
            <w:vAlign w:val="top"/>
          </w:tcPr>
          <w:p w14:paraId="25FD7471">
            <w:pPr>
              <w:spacing w:line="293" w:lineRule="auto"/>
              <w:rPr>
                <w:rFonts w:ascii="Arial"/>
                <w:sz w:val="21"/>
              </w:rPr>
            </w:pPr>
          </w:p>
          <w:p w14:paraId="5C32131D">
            <w:pPr>
              <w:spacing w:line="293" w:lineRule="auto"/>
              <w:rPr>
                <w:rFonts w:ascii="Arial"/>
                <w:sz w:val="21"/>
              </w:rPr>
            </w:pPr>
          </w:p>
          <w:p w14:paraId="30E3DD18">
            <w:pPr>
              <w:spacing w:line="293" w:lineRule="auto"/>
              <w:rPr>
                <w:rFonts w:ascii="Arial"/>
                <w:sz w:val="21"/>
              </w:rPr>
            </w:pPr>
          </w:p>
          <w:p w14:paraId="0DEF0848">
            <w:pPr>
              <w:spacing w:line="294" w:lineRule="auto"/>
              <w:rPr>
                <w:rFonts w:ascii="Arial"/>
                <w:sz w:val="21"/>
              </w:rPr>
            </w:pPr>
          </w:p>
          <w:p w14:paraId="33B823EF">
            <w:pPr>
              <w:pStyle w:val="6"/>
              <w:spacing w:before="75" w:line="219" w:lineRule="auto"/>
              <w:ind w:left="86"/>
            </w:pPr>
            <w:r>
              <w:rPr>
                <w:spacing w:val="2"/>
              </w:rPr>
              <w:t>包装车间及</w:t>
            </w:r>
          </w:p>
          <w:p w14:paraId="7614DC75">
            <w:pPr>
              <w:pStyle w:val="6"/>
              <w:spacing w:before="7" w:line="212" w:lineRule="auto"/>
              <w:ind w:left="86" w:right="69"/>
              <w:jc w:val="both"/>
            </w:pPr>
            <w:r>
              <w:rPr>
                <w:spacing w:val="2"/>
              </w:rPr>
              <w:t>锅炉房连续</w:t>
            </w:r>
            <w:r>
              <w:t xml:space="preserve"> </w:t>
            </w:r>
            <w:r>
              <w:rPr>
                <w:spacing w:val="-2"/>
              </w:rPr>
              <w:t>排放，其余</w:t>
            </w:r>
            <w:r>
              <w:t xml:space="preserve"> </w:t>
            </w:r>
            <w:r>
              <w:rPr>
                <w:spacing w:val="29"/>
              </w:rPr>
              <w:t>间歇排放</w:t>
            </w:r>
          </w:p>
        </w:tc>
        <w:tc>
          <w:tcPr>
            <w:tcW w:w="2023" w:type="dxa"/>
            <w:vMerge w:val="restart"/>
            <w:tcBorders>
              <w:bottom w:val="nil"/>
            </w:tcBorders>
            <w:vAlign w:val="top"/>
          </w:tcPr>
          <w:p w14:paraId="62A7C345">
            <w:pPr>
              <w:spacing w:line="255" w:lineRule="auto"/>
              <w:rPr>
                <w:rFonts w:ascii="Arial"/>
                <w:sz w:val="21"/>
              </w:rPr>
            </w:pPr>
          </w:p>
          <w:p w14:paraId="2F239C35">
            <w:pPr>
              <w:spacing w:line="255" w:lineRule="auto"/>
              <w:rPr>
                <w:rFonts w:ascii="Arial"/>
                <w:sz w:val="21"/>
              </w:rPr>
            </w:pPr>
          </w:p>
          <w:p w14:paraId="45FEA948">
            <w:pPr>
              <w:spacing w:line="255" w:lineRule="auto"/>
              <w:rPr>
                <w:rFonts w:ascii="Arial"/>
                <w:sz w:val="21"/>
              </w:rPr>
            </w:pPr>
          </w:p>
          <w:p w14:paraId="5075388C">
            <w:pPr>
              <w:pStyle w:val="6"/>
              <w:spacing w:before="75" w:line="217" w:lineRule="auto"/>
              <w:ind w:left="89"/>
            </w:pPr>
            <w:r>
              <w:rPr>
                <w:spacing w:val="-2"/>
              </w:rPr>
              <w:t>经厂区污水管网排</w:t>
            </w:r>
          </w:p>
          <w:p w14:paraId="0C93D2D8">
            <w:pPr>
              <w:pStyle w:val="6"/>
              <w:spacing w:line="219" w:lineRule="auto"/>
              <w:ind w:left="138"/>
            </w:pPr>
            <w:r>
              <w:rPr>
                <w:spacing w:val="11"/>
              </w:rPr>
              <w:t>入2500m³/d污水</w:t>
            </w:r>
          </w:p>
          <w:p w14:paraId="27685166">
            <w:pPr>
              <w:pStyle w:val="6"/>
              <w:spacing w:before="10" w:line="222" w:lineRule="auto"/>
              <w:ind w:left="428"/>
            </w:pPr>
            <w:r>
              <w:rPr>
                <w:spacing w:val="1"/>
              </w:rPr>
              <w:t>处理站处理</w:t>
            </w:r>
          </w:p>
        </w:tc>
      </w:tr>
      <w:tr w14:paraId="6AC64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974" w:type="dxa"/>
            <w:vMerge w:val="continue"/>
            <w:tcBorders>
              <w:top w:val="nil"/>
              <w:bottom w:val="nil"/>
            </w:tcBorders>
            <w:vAlign w:val="top"/>
          </w:tcPr>
          <w:p w14:paraId="22D3E4B8">
            <w:pPr>
              <w:rPr>
                <w:rFonts w:ascii="Arial"/>
                <w:sz w:val="21"/>
              </w:rPr>
            </w:pPr>
          </w:p>
        </w:tc>
        <w:tc>
          <w:tcPr>
            <w:tcW w:w="649" w:type="dxa"/>
            <w:vMerge w:val="continue"/>
            <w:tcBorders>
              <w:top w:val="nil"/>
              <w:bottom w:val="nil"/>
            </w:tcBorders>
            <w:vAlign w:val="top"/>
          </w:tcPr>
          <w:p w14:paraId="780A3E21">
            <w:pPr>
              <w:rPr>
                <w:rFonts w:ascii="Arial"/>
                <w:sz w:val="21"/>
              </w:rPr>
            </w:pPr>
          </w:p>
        </w:tc>
        <w:tc>
          <w:tcPr>
            <w:tcW w:w="1648" w:type="dxa"/>
            <w:vMerge w:val="continue"/>
            <w:tcBorders>
              <w:top w:val="nil"/>
              <w:bottom w:val="nil"/>
            </w:tcBorders>
            <w:vAlign w:val="top"/>
          </w:tcPr>
          <w:p w14:paraId="327CDFF9">
            <w:pPr>
              <w:rPr>
                <w:rFonts w:ascii="Arial"/>
                <w:sz w:val="21"/>
              </w:rPr>
            </w:pPr>
          </w:p>
        </w:tc>
        <w:tc>
          <w:tcPr>
            <w:tcW w:w="879" w:type="dxa"/>
            <w:vMerge w:val="continue"/>
            <w:tcBorders>
              <w:top w:val="nil"/>
              <w:bottom w:val="nil"/>
            </w:tcBorders>
            <w:vAlign w:val="top"/>
          </w:tcPr>
          <w:p w14:paraId="329AD99F">
            <w:pPr>
              <w:rPr>
                <w:rFonts w:ascii="Arial"/>
                <w:sz w:val="21"/>
              </w:rPr>
            </w:pPr>
          </w:p>
        </w:tc>
        <w:tc>
          <w:tcPr>
            <w:tcW w:w="689" w:type="dxa"/>
            <w:vMerge w:val="continue"/>
            <w:tcBorders>
              <w:top w:val="nil"/>
              <w:bottom w:val="nil"/>
            </w:tcBorders>
            <w:vAlign w:val="top"/>
          </w:tcPr>
          <w:p w14:paraId="0E177906">
            <w:pPr>
              <w:rPr>
                <w:rFonts w:ascii="Arial"/>
                <w:sz w:val="21"/>
              </w:rPr>
            </w:pPr>
          </w:p>
        </w:tc>
        <w:tc>
          <w:tcPr>
            <w:tcW w:w="839" w:type="dxa"/>
            <w:vAlign w:val="top"/>
          </w:tcPr>
          <w:p w14:paraId="6A819DA8">
            <w:pPr>
              <w:pStyle w:val="6"/>
              <w:spacing w:before="74" w:line="146" w:lineRule="exact"/>
              <w:ind w:left="235"/>
            </w:pPr>
            <w:r>
              <w:rPr>
                <w:color w:val="404050"/>
                <w:spacing w:val="-2"/>
                <w:position w:val="-3"/>
              </w:rPr>
              <w:t>COD</w:t>
            </w:r>
          </w:p>
        </w:tc>
        <w:tc>
          <w:tcPr>
            <w:tcW w:w="1328" w:type="dxa"/>
            <w:gridSpan w:val="2"/>
            <w:vMerge w:val="continue"/>
            <w:tcBorders>
              <w:top w:val="nil"/>
              <w:bottom w:val="nil"/>
            </w:tcBorders>
            <w:vAlign w:val="top"/>
          </w:tcPr>
          <w:p w14:paraId="34676443">
            <w:pPr>
              <w:rPr>
                <w:rFonts w:ascii="Arial"/>
                <w:sz w:val="21"/>
              </w:rPr>
            </w:pPr>
          </w:p>
        </w:tc>
        <w:tc>
          <w:tcPr>
            <w:tcW w:w="2023" w:type="dxa"/>
            <w:vMerge w:val="continue"/>
            <w:tcBorders>
              <w:top w:val="nil"/>
              <w:bottom w:val="nil"/>
            </w:tcBorders>
            <w:vAlign w:val="top"/>
          </w:tcPr>
          <w:p w14:paraId="7D3EFB62">
            <w:pPr>
              <w:rPr>
                <w:rFonts w:ascii="Arial"/>
                <w:sz w:val="21"/>
              </w:rPr>
            </w:pPr>
          </w:p>
        </w:tc>
      </w:tr>
      <w:tr w14:paraId="1BC02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974" w:type="dxa"/>
            <w:vMerge w:val="continue"/>
            <w:tcBorders>
              <w:top w:val="nil"/>
              <w:bottom w:val="nil"/>
            </w:tcBorders>
            <w:vAlign w:val="top"/>
          </w:tcPr>
          <w:p w14:paraId="20B60B80">
            <w:pPr>
              <w:rPr>
                <w:rFonts w:ascii="Arial"/>
                <w:sz w:val="21"/>
              </w:rPr>
            </w:pPr>
          </w:p>
        </w:tc>
        <w:tc>
          <w:tcPr>
            <w:tcW w:w="649" w:type="dxa"/>
            <w:vMerge w:val="continue"/>
            <w:tcBorders>
              <w:top w:val="nil"/>
              <w:bottom w:val="nil"/>
            </w:tcBorders>
            <w:vAlign w:val="top"/>
          </w:tcPr>
          <w:p w14:paraId="505F5C0E">
            <w:pPr>
              <w:rPr>
                <w:rFonts w:ascii="Arial"/>
                <w:sz w:val="21"/>
              </w:rPr>
            </w:pPr>
          </w:p>
        </w:tc>
        <w:tc>
          <w:tcPr>
            <w:tcW w:w="1648" w:type="dxa"/>
            <w:vMerge w:val="continue"/>
            <w:tcBorders>
              <w:top w:val="nil"/>
              <w:bottom w:val="nil"/>
            </w:tcBorders>
            <w:vAlign w:val="top"/>
          </w:tcPr>
          <w:p w14:paraId="4326531D">
            <w:pPr>
              <w:rPr>
                <w:rFonts w:ascii="Arial"/>
                <w:sz w:val="21"/>
              </w:rPr>
            </w:pPr>
          </w:p>
        </w:tc>
        <w:tc>
          <w:tcPr>
            <w:tcW w:w="879" w:type="dxa"/>
            <w:vMerge w:val="continue"/>
            <w:tcBorders>
              <w:top w:val="nil"/>
              <w:bottom w:val="nil"/>
            </w:tcBorders>
            <w:vAlign w:val="top"/>
          </w:tcPr>
          <w:p w14:paraId="03E34A56">
            <w:pPr>
              <w:rPr>
                <w:rFonts w:ascii="Arial"/>
                <w:sz w:val="21"/>
              </w:rPr>
            </w:pPr>
          </w:p>
        </w:tc>
        <w:tc>
          <w:tcPr>
            <w:tcW w:w="689" w:type="dxa"/>
            <w:vMerge w:val="continue"/>
            <w:tcBorders>
              <w:top w:val="nil"/>
              <w:bottom w:val="nil"/>
            </w:tcBorders>
            <w:vAlign w:val="top"/>
          </w:tcPr>
          <w:p w14:paraId="11B4CBA4">
            <w:pPr>
              <w:rPr>
                <w:rFonts w:ascii="Arial"/>
                <w:sz w:val="21"/>
              </w:rPr>
            </w:pPr>
          </w:p>
        </w:tc>
        <w:tc>
          <w:tcPr>
            <w:tcW w:w="839" w:type="dxa"/>
            <w:vAlign w:val="top"/>
          </w:tcPr>
          <w:p w14:paraId="45452446">
            <w:pPr>
              <w:pStyle w:val="6"/>
              <w:spacing w:before="35" w:line="219" w:lineRule="auto"/>
              <w:ind w:left="186"/>
            </w:pPr>
            <w:r>
              <w:rPr>
                <w:color w:val="606070"/>
                <w:spacing w:val="-3"/>
              </w:rPr>
              <w:t>磷酸</w:t>
            </w:r>
          </w:p>
          <w:p w14:paraId="7950C3ED">
            <w:pPr>
              <w:pStyle w:val="6"/>
              <w:spacing w:before="15" w:line="181" w:lineRule="auto"/>
              <w:ind w:left="295"/>
            </w:pPr>
            <w:r>
              <w:rPr>
                <w:color w:val="304040"/>
              </w:rPr>
              <w:t>盐</w:t>
            </w:r>
          </w:p>
        </w:tc>
        <w:tc>
          <w:tcPr>
            <w:tcW w:w="1328" w:type="dxa"/>
            <w:gridSpan w:val="2"/>
            <w:vMerge w:val="continue"/>
            <w:tcBorders>
              <w:top w:val="nil"/>
              <w:bottom w:val="nil"/>
            </w:tcBorders>
            <w:vAlign w:val="top"/>
          </w:tcPr>
          <w:p w14:paraId="7B12FB49">
            <w:pPr>
              <w:rPr>
                <w:rFonts w:ascii="Arial"/>
                <w:sz w:val="21"/>
              </w:rPr>
            </w:pPr>
          </w:p>
        </w:tc>
        <w:tc>
          <w:tcPr>
            <w:tcW w:w="2023" w:type="dxa"/>
            <w:vMerge w:val="continue"/>
            <w:tcBorders>
              <w:top w:val="nil"/>
              <w:bottom w:val="nil"/>
            </w:tcBorders>
            <w:vAlign w:val="top"/>
          </w:tcPr>
          <w:p w14:paraId="0B77EEDB">
            <w:pPr>
              <w:rPr>
                <w:rFonts w:ascii="Arial"/>
                <w:sz w:val="21"/>
              </w:rPr>
            </w:pPr>
          </w:p>
        </w:tc>
      </w:tr>
      <w:tr w14:paraId="05D82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974" w:type="dxa"/>
            <w:vMerge w:val="continue"/>
            <w:tcBorders>
              <w:top w:val="nil"/>
              <w:bottom w:val="nil"/>
            </w:tcBorders>
            <w:vAlign w:val="top"/>
          </w:tcPr>
          <w:p w14:paraId="22F0D2FC">
            <w:pPr>
              <w:rPr>
                <w:rFonts w:ascii="Arial"/>
                <w:sz w:val="21"/>
              </w:rPr>
            </w:pPr>
          </w:p>
        </w:tc>
        <w:tc>
          <w:tcPr>
            <w:tcW w:w="649" w:type="dxa"/>
            <w:vMerge w:val="continue"/>
            <w:tcBorders>
              <w:top w:val="nil"/>
              <w:bottom w:val="nil"/>
            </w:tcBorders>
            <w:vAlign w:val="top"/>
          </w:tcPr>
          <w:p w14:paraId="6DE97DAC">
            <w:pPr>
              <w:rPr>
                <w:rFonts w:ascii="Arial"/>
                <w:sz w:val="21"/>
              </w:rPr>
            </w:pPr>
          </w:p>
        </w:tc>
        <w:tc>
          <w:tcPr>
            <w:tcW w:w="1648" w:type="dxa"/>
            <w:vMerge w:val="continue"/>
            <w:tcBorders>
              <w:top w:val="nil"/>
              <w:bottom w:val="nil"/>
            </w:tcBorders>
            <w:vAlign w:val="top"/>
          </w:tcPr>
          <w:p w14:paraId="65DACAB6">
            <w:pPr>
              <w:rPr>
                <w:rFonts w:ascii="Arial"/>
                <w:sz w:val="21"/>
              </w:rPr>
            </w:pPr>
          </w:p>
        </w:tc>
        <w:tc>
          <w:tcPr>
            <w:tcW w:w="879" w:type="dxa"/>
            <w:vMerge w:val="continue"/>
            <w:tcBorders>
              <w:top w:val="nil"/>
              <w:bottom w:val="nil"/>
            </w:tcBorders>
            <w:vAlign w:val="top"/>
          </w:tcPr>
          <w:p w14:paraId="75B3F1AE">
            <w:pPr>
              <w:rPr>
                <w:rFonts w:ascii="Arial"/>
                <w:sz w:val="21"/>
              </w:rPr>
            </w:pPr>
          </w:p>
        </w:tc>
        <w:tc>
          <w:tcPr>
            <w:tcW w:w="689" w:type="dxa"/>
            <w:vMerge w:val="continue"/>
            <w:tcBorders>
              <w:top w:val="nil"/>
              <w:bottom w:val="nil"/>
            </w:tcBorders>
            <w:vAlign w:val="top"/>
          </w:tcPr>
          <w:p w14:paraId="57D690E5">
            <w:pPr>
              <w:rPr>
                <w:rFonts w:ascii="Arial"/>
                <w:sz w:val="21"/>
              </w:rPr>
            </w:pPr>
          </w:p>
        </w:tc>
        <w:tc>
          <w:tcPr>
            <w:tcW w:w="839" w:type="dxa"/>
            <w:vAlign w:val="top"/>
          </w:tcPr>
          <w:p w14:paraId="2F759E90">
            <w:pPr>
              <w:pStyle w:val="6"/>
              <w:spacing w:before="51" w:line="168" w:lineRule="exact"/>
              <w:ind w:left="125"/>
              <w:rPr>
                <w:rFonts w:ascii="Calibri" w:hAnsi="Calibri" w:eastAsia="Calibri" w:cs="Calibri"/>
              </w:rPr>
            </w:pPr>
            <w:r>
              <w:rPr>
                <w:spacing w:val="-1"/>
                <w:position w:val="-2"/>
              </w:rPr>
              <w:t>BOD</w:t>
            </w:r>
            <w:r>
              <w:rPr>
                <w:rFonts w:ascii="Calibri" w:hAnsi="Calibri" w:eastAsia="Calibri" w:cs="Calibri"/>
                <w:spacing w:val="-1"/>
                <w:position w:val="-2"/>
              </w:rPr>
              <w:t>₅</w:t>
            </w:r>
          </w:p>
        </w:tc>
        <w:tc>
          <w:tcPr>
            <w:tcW w:w="1328" w:type="dxa"/>
            <w:gridSpan w:val="2"/>
            <w:vMerge w:val="continue"/>
            <w:tcBorders>
              <w:top w:val="nil"/>
              <w:bottom w:val="nil"/>
            </w:tcBorders>
            <w:vAlign w:val="top"/>
          </w:tcPr>
          <w:p w14:paraId="4A0CD639">
            <w:pPr>
              <w:rPr>
                <w:rFonts w:ascii="Arial"/>
                <w:sz w:val="21"/>
              </w:rPr>
            </w:pPr>
          </w:p>
        </w:tc>
        <w:tc>
          <w:tcPr>
            <w:tcW w:w="2023" w:type="dxa"/>
            <w:vMerge w:val="continue"/>
            <w:tcBorders>
              <w:top w:val="nil"/>
              <w:bottom w:val="nil"/>
            </w:tcBorders>
            <w:vAlign w:val="top"/>
          </w:tcPr>
          <w:p w14:paraId="2A229B3B">
            <w:pPr>
              <w:rPr>
                <w:rFonts w:ascii="Arial"/>
                <w:sz w:val="21"/>
              </w:rPr>
            </w:pPr>
          </w:p>
        </w:tc>
      </w:tr>
      <w:tr w14:paraId="5E6F6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974" w:type="dxa"/>
            <w:vMerge w:val="continue"/>
            <w:tcBorders>
              <w:top w:val="nil"/>
              <w:bottom w:val="nil"/>
            </w:tcBorders>
            <w:vAlign w:val="top"/>
          </w:tcPr>
          <w:p w14:paraId="724A0939">
            <w:pPr>
              <w:rPr>
                <w:rFonts w:ascii="Arial"/>
                <w:sz w:val="21"/>
              </w:rPr>
            </w:pPr>
          </w:p>
        </w:tc>
        <w:tc>
          <w:tcPr>
            <w:tcW w:w="649" w:type="dxa"/>
            <w:vMerge w:val="continue"/>
            <w:tcBorders>
              <w:top w:val="nil"/>
              <w:bottom w:val="nil"/>
            </w:tcBorders>
            <w:vAlign w:val="top"/>
          </w:tcPr>
          <w:p w14:paraId="75202645">
            <w:pPr>
              <w:rPr>
                <w:rFonts w:ascii="Arial"/>
                <w:sz w:val="21"/>
              </w:rPr>
            </w:pPr>
          </w:p>
        </w:tc>
        <w:tc>
          <w:tcPr>
            <w:tcW w:w="1648" w:type="dxa"/>
            <w:vMerge w:val="continue"/>
            <w:tcBorders>
              <w:top w:val="nil"/>
              <w:bottom w:val="nil"/>
            </w:tcBorders>
            <w:vAlign w:val="top"/>
          </w:tcPr>
          <w:p w14:paraId="43018C3D">
            <w:pPr>
              <w:rPr>
                <w:rFonts w:ascii="Arial"/>
                <w:sz w:val="21"/>
              </w:rPr>
            </w:pPr>
          </w:p>
        </w:tc>
        <w:tc>
          <w:tcPr>
            <w:tcW w:w="879" w:type="dxa"/>
            <w:vMerge w:val="continue"/>
            <w:tcBorders>
              <w:top w:val="nil"/>
              <w:bottom w:val="nil"/>
            </w:tcBorders>
            <w:vAlign w:val="top"/>
          </w:tcPr>
          <w:p w14:paraId="316D2307">
            <w:pPr>
              <w:rPr>
                <w:rFonts w:ascii="Arial"/>
                <w:sz w:val="21"/>
              </w:rPr>
            </w:pPr>
          </w:p>
        </w:tc>
        <w:tc>
          <w:tcPr>
            <w:tcW w:w="689" w:type="dxa"/>
            <w:vMerge w:val="continue"/>
            <w:tcBorders>
              <w:top w:val="nil"/>
              <w:bottom w:val="nil"/>
            </w:tcBorders>
            <w:vAlign w:val="top"/>
          </w:tcPr>
          <w:p w14:paraId="0DDAEDDD">
            <w:pPr>
              <w:rPr>
                <w:rFonts w:ascii="Arial"/>
                <w:sz w:val="21"/>
              </w:rPr>
            </w:pPr>
          </w:p>
        </w:tc>
        <w:tc>
          <w:tcPr>
            <w:tcW w:w="839" w:type="dxa"/>
            <w:vAlign w:val="top"/>
          </w:tcPr>
          <w:p w14:paraId="252DF329">
            <w:pPr>
              <w:pStyle w:val="6"/>
              <w:spacing w:before="95" w:line="145" w:lineRule="exact"/>
              <w:ind w:left="295"/>
            </w:pPr>
            <w:r>
              <w:rPr>
                <w:spacing w:val="-3"/>
                <w:position w:val="-3"/>
              </w:rPr>
              <w:t>SS</w:t>
            </w:r>
          </w:p>
        </w:tc>
        <w:tc>
          <w:tcPr>
            <w:tcW w:w="1328" w:type="dxa"/>
            <w:gridSpan w:val="2"/>
            <w:vMerge w:val="continue"/>
            <w:tcBorders>
              <w:top w:val="nil"/>
              <w:bottom w:val="nil"/>
            </w:tcBorders>
            <w:vAlign w:val="top"/>
          </w:tcPr>
          <w:p w14:paraId="4785B241">
            <w:pPr>
              <w:rPr>
                <w:rFonts w:ascii="Arial"/>
                <w:sz w:val="21"/>
              </w:rPr>
            </w:pPr>
          </w:p>
        </w:tc>
        <w:tc>
          <w:tcPr>
            <w:tcW w:w="2023" w:type="dxa"/>
            <w:vMerge w:val="continue"/>
            <w:tcBorders>
              <w:top w:val="nil"/>
              <w:bottom w:val="nil"/>
            </w:tcBorders>
            <w:vAlign w:val="top"/>
          </w:tcPr>
          <w:p w14:paraId="28110FDA">
            <w:pPr>
              <w:rPr>
                <w:rFonts w:ascii="Arial"/>
                <w:sz w:val="21"/>
              </w:rPr>
            </w:pPr>
          </w:p>
        </w:tc>
      </w:tr>
      <w:tr w14:paraId="1EACC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974" w:type="dxa"/>
            <w:vMerge w:val="continue"/>
            <w:tcBorders>
              <w:top w:val="nil"/>
              <w:bottom w:val="nil"/>
            </w:tcBorders>
            <w:vAlign w:val="top"/>
          </w:tcPr>
          <w:p w14:paraId="0B658140">
            <w:pPr>
              <w:rPr>
                <w:rFonts w:ascii="Arial"/>
                <w:sz w:val="21"/>
              </w:rPr>
            </w:pPr>
          </w:p>
        </w:tc>
        <w:tc>
          <w:tcPr>
            <w:tcW w:w="649" w:type="dxa"/>
            <w:vMerge w:val="continue"/>
            <w:tcBorders>
              <w:top w:val="nil"/>
            </w:tcBorders>
            <w:vAlign w:val="top"/>
          </w:tcPr>
          <w:p w14:paraId="1C4B92AD">
            <w:pPr>
              <w:rPr>
                <w:rFonts w:ascii="Arial"/>
                <w:sz w:val="21"/>
              </w:rPr>
            </w:pPr>
          </w:p>
        </w:tc>
        <w:tc>
          <w:tcPr>
            <w:tcW w:w="1648" w:type="dxa"/>
            <w:vMerge w:val="continue"/>
            <w:tcBorders>
              <w:top w:val="nil"/>
            </w:tcBorders>
            <w:vAlign w:val="top"/>
          </w:tcPr>
          <w:p w14:paraId="1B436ED8">
            <w:pPr>
              <w:rPr>
                <w:rFonts w:ascii="Arial"/>
                <w:sz w:val="21"/>
              </w:rPr>
            </w:pPr>
          </w:p>
        </w:tc>
        <w:tc>
          <w:tcPr>
            <w:tcW w:w="879" w:type="dxa"/>
            <w:vMerge w:val="continue"/>
            <w:tcBorders>
              <w:top w:val="nil"/>
              <w:bottom w:val="nil"/>
            </w:tcBorders>
            <w:vAlign w:val="top"/>
          </w:tcPr>
          <w:p w14:paraId="539BF833">
            <w:pPr>
              <w:rPr>
                <w:rFonts w:ascii="Arial"/>
                <w:sz w:val="21"/>
              </w:rPr>
            </w:pPr>
          </w:p>
        </w:tc>
        <w:tc>
          <w:tcPr>
            <w:tcW w:w="689" w:type="dxa"/>
            <w:vMerge w:val="continue"/>
            <w:tcBorders>
              <w:top w:val="nil"/>
              <w:bottom w:val="nil"/>
            </w:tcBorders>
            <w:vAlign w:val="top"/>
          </w:tcPr>
          <w:p w14:paraId="723DCCE7">
            <w:pPr>
              <w:rPr>
                <w:rFonts w:ascii="Arial"/>
                <w:sz w:val="21"/>
              </w:rPr>
            </w:pPr>
          </w:p>
        </w:tc>
        <w:tc>
          <w:tcPr>
            <w:tcW w:w="839" w:type="dxa"/>
            <w:vAlign w:val="top"/>
          </w:tcPr>
          <w:p w14:paraId="741314C1">
            <w:pPr>
              <w:pStyle w:val="6"/>
              <w:spacing w:before="36" w:line="218" w:lineRule="auto"/>
              <w:ind w:left="186"/>
            </w:pPr>
            <w:r>
              <w:rPr>
                <w:color w:val="605050"/>
                <w:spacing w:val="-3"/>
              </w:rPr>
              <w:t>动植</w:t>
            </w:r>
          </w:p>
          <w:p w14:paraId="296E3FF9">
            <w:pPr>
              <w:pStyle w:val="6"/>
              <w:spacing w:line="215" w:lineRule="auto"/>
              <w:ind w:left="186"/>
            </w:pPr>
            <w:r>
              <w:rPr>
                <w:color w:val="404040"/>
                <w:spacing w:val="12"/>
              </w:rPr>
              <w:t>物油</w:t>
            </w:r>
          </w:p>
          <w:p w14:paraId="31035B02">
            <w:pPr>
              <w:pStyle w:val="6"/>
              <w:spacing w:before="1" w:line="186" w:lineRule="auto"/>
              <w:ind w:left="295"/>
            </w:pPr>
            <w:r>
              <w:t>类</w:t>
            </w:r>
          </w:p>
        </w:tc>
        <w:tc>
          <w:tcPr>
            <w:tcW w:w="1328" w:type="dxa"/>
            <w:gridSpan w:val="2"/>
            <w:vMerge w:val="continue"/>
            <w:tcBorders>
              <w:top w:val="nil"/>
              <w:bottom w:val="nil"/>
            </w:tcBorders>
            <w:vAlign w:val="top"/>
          </w:tcPr>
          <w:p w14:paraId="109000B5">
            <w:pPr>
              <w:rPr>
                <w:rFonts w:ascii="Arial"/>
                <w:sz w:val="21"/>
              </w:rPr>
            </w:pPr>
          </w:p>
        </w:tc>
        <w:tc>
          <w:tcPr>
            <w:tcW w:w="2023" w:type="dxa"/>
            <w:vMerge w:val="continue"/>
            <w:tcBorders>
              <w:top w:val="nil"/>
            </w:tcBorders>
            <w:vAlign w:val="top"/>
          </w:tcPr>
          <w:p w14:paraId="7F2280AD">
            <w:pPr>
              <w:rPr>
                <w:rFonts w:ascii="Arial"/>
                <w:sz w:val="21"/>
              </w:rPr>
            </w:pPr>
          </w:p>
        </w:tc>
      </w:tr>
      <w:tr w14:paraId="03771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trPr>
        <w:tc>
          <w:tcPr>
            <w:tcW w:w="974" w:type="dxa"/>
            <w:vMerge w:val="continue"/>
            <w:tcBorders>
              <w:top w:val="nil"/>
              <w:bottom w:val="nil"/>
            </w:tcBorders>
            <w:vAlign w:val="top"/>
          </w:tcPr>
          <w:p w14:paraId="38623C52">
            <w:pPr>
              <w:rPr>
                <w:rFonts w:ascii="Arial"/>
                <w:sz w:val="21"/>
              </w:rPr>
            </w:pPr>
          </w:p>
        </w:tc>
        <w:tc>
          <w:tcPr>
            <w:tcW w:w="649" w:type="dxa"/>
            <w:vAlign w:val="top"/>
          </w:tcPr>
          <w:p w14:paraId="5656CAE7">
            <w:pPr>
              <w:spacing w:line="408" w:lineRule="auto"/>
              <w:rPr>
                <w:rFonts w:ascii="Arial"/>
                <w:sz w:val="21"/>
              </w:rPr>
            </w:pPr>
          </w:p>
          <w:p w14:paraId="6F87552B">
            <w:pPr>
              <w:pStyle w:val="6"/>
              <w:spacing w:before="74" w:line="183" w:lineRule="auto"/>
              <w:ind w:left="324"/>
            </w:pPr>
            <w:r>
              <w:rPr>
                <w:b/>
                <w:bCs/>
                <w:spacing w:val="-3"/>
              </w:rPr>
              <w:t>W3</w:t>
            </w:r>
          </w:p>
        </w:tc>
        <w:tc>
          <w:tcPr>
            <w:tcW w:w="1648" w:type="dxa"/>
            <w:vAlign w:val="top"/>
          </w:tcPr>
          <w:p w14:paraId="24CB340E">
            <w:pPr>
              <w:spacing w:line="350" w:lineRule="auto"/>
              <w:rPr>
                <w:rFonts w:ascii="Arial"/>
                <w:sz w:val="21"/>
              </w:rPr>
            </w:pPr>
          </w:p>
          <w:p w14:paraId="7BF19395">
            <w:pPr>
              <w:pStyle w:val="6"/>
              <w:spacing w:before="75" w:line="219" w:lineRule="auto"/>
              <w:ind w:left="241"/>
            </w:pPr>
            <w:r>
              <w:rPr>
                <w:spacing w:val="-2"/>
              </w:rPr>
              <w:t>食堂油污水</w:t>
            </w:r>
          </w:p>
        </w:tc>
        <w:tc>
          <w:tcPr>
            <w:tcW w:w="879" w:type="dxa"/>
            <w:vMerge w:val="continue"/>
            <w:tcBorders>
              <w:top w:val="nil"/>
            </w:tcBorders>
            <w:vAlign w:val="top"/>
          </w:tcPr>
          <w:p w14:paraId="4E22E4D9">
            <w:pPr>
              <w:rPr>
                <w:rFonts w:ascii="Arial"/>
                <w:sz w:val="21"/>
              </w:rPr>
            </w:pPr>
          </w:p>
        </w:tc>
        <w:tc>
          <w:tcPr>
            <w:tcW w:w="689" w:type="dxa"/>
            <w:vMerge w:val="continue"/>
            <w:tcBorders>
              <w:top w:val="nil"/>
            </w:tcBorders>
            <w:vAlign w:val="top"/>
          </w:tcPr>
          <w:p w14:paraId="18DBA87C">
            <w:pPr>
              <w:rPr>
                <w:rFonts w:ascii="Arial"/>
                <w:sz w:val="21"/>
              </w:rPr>
            </w:pPr>
          </w:p>
        </w:tc>
        <w:tc>
          <w:tcPr>
            <w:tcW w:w="839" w:type="dxa"/>
            <w:vAlign w:val="top"/>
          </w:tcPr>
          <w:p w14:paraId="413A6958">
            <w:pPr>
              <w:pStyle w:val="6"/>
              <w:spacing w:before="167" w:line="218" w:lineRule="auto"/>
              <w:ind w:left="186"/>
            </w:pPr>
            <w:r>
              <w:rPr>
                <w:spacing w:val="-3"/>
              </w:rPr>
              <w:t>动植</w:t>
            </w:r>
          </w:p>
          <w:p w14:paraId="0C664307">
            <w:pPr>
              <w:pStyle w:val="6"/>
              <w:spacing w:line="207" w:lineRule="auto"/>
              <w:ind w:left="186"/>
            </w:pPr>
            <w:r>
              <w:rPr>
                <w:color w:val="505040"/>
                <w:spacing w:val="12"/>
              </w:rPr>
              <w:t>物油</w:t>
            </w:r>
          </w:p>
          <w:p w14:paraId="5B776D12">
            <w:pPr>
              <w:pStyle w:val="6"/>
              <w:spacing w:line="219" w:lineRule="auto"/>
              <w:ind w:left="295"/>
            </w:pPr>
            <w:r>
              <w:t>类</w:t>
            </w:r>
          </w:p>
        </w:tc>
        <w:tc>
          <w:tcPr>
            <w:tcW w:w="1328" w:type="dxa"/>
            <w:gridSpan w:val="2"/>
            <w:vMerge w:val="continue"/>
            <w:tcBorders>
              <w:top w:val="nil"/>
            </w:tcBorders>
            <w:vAlign w:val="top"/>
          </w:tcPr>
          <w:p w14:paraId="46B6E012">
            <w:pPr>
              <w:rPr>
                <w:rFonts w:ascii="Arial"/>
                <w:sz w:val="21"/>
              </w:rPr>
            </w:pPr>
          </w:p>
        </w:tc>
        <w:tc>
          <w:tcPr>
            <w:tcW w:w="2023" w:type="dxa"/>
            <w:vAlign w:val="top"/>
          </w:tcPr>
          <w:p w14:paraId="57D42C80">
            <w:pPr>
              <w:pStyle w:val="6"/>
              <w:spacing w:before="47" w:line="208" w:lineRule="auto"/>
              <w:ind w:left="89"/>
            </w:pPr>
            <w:r>
              <w:rPr>
                <w:spacing w:val="2"/>
              </w:rPr>
              <w:t>经隔油池预处理后</w:t>
            </w:r>
          </w:p>
          <w:p w14:paraId="6E8EC2B5">
            <w:pPr>
              <w:pStyle w:val="6"/>
              <w:spacing w:line="219" w:lineRule="auto"/>
              <w:ind w:left="89"/>
            </w:pPr>
            <w:r>
              <w:rPr>
                <w:spacing w:val="2"/>
              </w:rPr>
              <w:t>通过厂区污水管网</w:t>
            </w:r>
          </w:p>
          <w:p w14:paraId="4C2634DA">
            <w:pPr>
              <w:pStyle w:val="6"/>
              <w:spacing w:line="206" w:lineRule="auto"/>
              <w:ind w:left="138"/>
            </w:pPr>
            <w:r>
              <w:rPr>
                <w:spacing w:val="11"/>
              </w:rPr>
              <w:t>排入2500m³/d污</w:t>
            </w:r>
          </w:p>
          <w:p w14:paraId="21E69A8F">
            <w:pPr>
              <w:pStyle w:val="6"/>
              <w:spacing w:before="1" w:line="177" w:lineRule="auto"/>
              <w:ind w:left="318"/>
            </w:pPr>
            <w:r>
              <w:rPr>
                <w:spacing w:val="-2"/>
              </w:rPr>
              <w:t>水处理站处理</w:t>
            </w:r>
          </w:p>
        </w:tc>
      </w:tr>
      <w:tr w14:paraId="0D3C5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974" w:type="dxa"/>
            <w:vMerge w:val="continue"/>
            <w:tcBorders>
              <w:top w:val="nil"/>
              <w:bottom w:val="nil"/>
            </w:tcBorders>
            <w:vAlign w:val="top"/>
          </w:tcPr>
          <w:p w14:paraId="1D7FA70C">
            <w:pPr>
              <w:rPr>
                <w:rFonts w:ascii="Arial"/>
                <w:sz w:val="21"/>
              </w:rPr>
            </w:pPr>
          </w:p>
        </w:tc>
        <w:tc>
          <w:tcPr>
            <w:tcW w:w="649" w:type="dxa"/>
            <w:vMerge w:val="restart"/>
            <w:tcBorders>
              <w:bottom w:val="nil"/>
            </w:tcBorders>
            <w:vAlign w:val="top"/>
          </w:tcPr>
          <w:p w14:paraId="5F00C39D">
            <w:pPr>
              <w:spacing w:line="329" w:lineRule="auto"/>
              <w:rPr>
                <w:rFonts w:ascii="Arial"/>
                <w:sz w:val="21"/>
              </w:rPr>
            </w:pPr>
          </w:p>
          <w:p w14:paraId="48A0B7A0">
            <w:pPr>
              <w:spacing w:line="329" w:lineRule="auto"/>
              <w:rPr>
                <w:rFonts w:ascii="Arial"/>
                <w:sz w:val="21"/>
              </w:rPr>
            </w:pPr>
          </w:p>
          <w:p w14:paraId="3B0B0EEC">
            <w:pPr>
              <w:pStyle w:val="6"/>
              <w:spacing w:before="75" w:line="183" w:lineRule="auto"/>
              <w:ind w:left="324"/>
            </w:pPr>
            <w:r>
              <w:rPr>
                <w:b/>
                <w:bCs/>
                <w:spacing w:val="-3"/>
              </w:rPr>
              <w:t>W2</w:t>
            </w:r>
          </w:p>
        </w:tc>
        <w:tc>
          <w:tcPr>
            <w:tcW w:w="1648" w:type="dxa"/>
            <w:vMerge w:val="restart"/>
            <w:tcBorders>
              <w:bottom w:val="nil"/>
            </w:tcBorders>
            <w:vAlign w:val="top"/>
          </w:tcPr>
          <w:p w14:paraId="20815B90">
            <w:pPr>
              <w:spacing w:line="300" w:lineRule="auto"/>
              <w:rPr>
                <w:rFonts w:ascii="Arial"/>
                <w:sz w:val="21"/>
              </w:rPr>
            </w:pPr>
          </w:p>
          <w:p w14:paraId="57D1E4DB">
            <w:pPr>
              <w:spacing w:line="300" w:lineRule="auto"/>
              <w:rPr>
                <w:rFonts w:ascii="Arial"/>
                <w:sz w:val="21"/>
              </w:rPr>
            </w:pPr>
          </w:p>
          <w:p w14:paraId="016212D5">
            <w:pPr>
              <w:pStyle w:val="6"/>
              <w:spacing w:before="74" w:line="219" w:lineRule="auto"/>
              <w:ind w:left="351"/>
            </w:pPr>
            <w:r>
              <w:rPr>
                <w:spacing w:val="2"/>
              </w:rPr>
              <w:t>生活污水</w:t>
            </w:r>
          </w:p>
        </w:tc>
        <w:tc>
          <w:tcPr>
            <w:tcW w:w="879" w:type="dxa"/>
            <w:vMerge w:val="restart"/>
            <w:tcBorders>
              <w:bottom w:val="nil"/>
            </w:tcBorders>
            <w:vAlign w:val="top"/>
          </w:tcPr>
          <w:p w14:paraId="7C3453F2">
            <w:pPr>
              <w:spacing w:line="311" w:lineRule="auto"/>
              <w:rPr>
                <w:rFonts w:ascii="Arial"/>
                <w:sz w:val="21"/>
              </w:rPr>
            </w:pPr>
          </w:p>
          <w:p w14:paraId="5BD6A32D">
            <w:pPr>
              <w:spacing w:line="311" w:lineRule="auto"/>
              <w:rPr>
                <w:rFonts w:ascii="Arial"/>
                <w:sz w:val="21"/>
              </w:rPr>
            </w:pPr>
          </w:p>
          <w:p w14:paraId="1E2015D0">
            <w:pPr>
              <w:pStyle w:val="6"/>
              <w:spacing w:before="75" w:line="239" w:lineRule="auto"/>
              <w:ind w:left="143"/>
            </w:pPr>
            <w:r>
              <w:rPr>
                <w:spacing w:val="-5"/>
              </w:rPr>
              <w:t>118.8</w:t>
            </w:r>
          </w:p>
        </w:tc>
        <w:tc>
          <w:tcPr>
            <w:tcW w:w="689" w:type="dxa"/>
            <w:vMerge w:val="restart"/>
            <w:tcBorders>
              <w:bottom w:val="nil"/>
            </w:tcBorders>
            <w:vAlign w:val="top"/>
          </w:tcPr>
          <w:p w14:paraId="6FC5F0B2">
            <w:pPr>
              <w:spacing w:line="311" w:lineRule="auto"/>
              <w:rPr>
                <w:rFonts w:ascii="Arial"/>
                <w:sz w:val="21"/>
              </w:rPr>
            </w:pPr>
          </w:p>
          <w:p w14:paraId="363C1274">
            <w:pPr>
              <w:spacing w:line="311" w:lineRule="auto"/>
              <w:rPr>
                <w:rFonts w:ascii="Arial"/>
                <w:sz w:val="21"/>
              </w:rPr>
            </w:pPr>
          </w:p>
          <w:p w14:paraId="32B0E9E4">
            <w:pPr>
              <w:pStyle w:val="6"/>
              <w:spacing w:before="75" w:line="239" w:lineRule="auto"/>
              <w:ind w:left="104"/>
            </w:pPr>
            <w:r>
              <w:rPr>
                <w:spacing w:val="-3"/>
              </w:rPr>
              <w:t>3.56</w:t>
            </w:r>
          </w:p>
        </w:tc>
        <w:tc>
          <w:tcPr>
            <w:tcW w:w="839" w:type="dxa"/>
            <w:vAlign w:val="top"/>
          </w:tcPr>
          <w:p w14:paraId="15402A8C">
            <w:pPr>
              <w:pStyle w:val="6"/>
              <w:spacing w:before="37" w:line="195" w:lineRule="auto"/>
              <w:ind w:left="186"/>
            </w:pPr>
            <w:r>
              <w:rPr>
                <w:color w:val="706060"/>
                <w:spacing w:val="-3"/>
              </w:rPr>
              <w:t>氨氮</w:t>
            </w:r>
          </w:p>
        </w:tc>
        <w:tc>
          <w:tcPr>
            <w:tcW w:w="1328" w:type="dxa"/>
            <w:gridSpan w:val="2"/>
            <w:vMerge w:val="restart"/>
            <w:tcBorders>
              <w:bottom w:val="nil"/>
            </w:tcBorders>
            <w:vAlign w:val="top"/>
          </w:tcPr>
          <w:p w14:paraId="38B54EC7">
            <w:pPr>
              <w:spacing w:line="300" w:lineRule="auto"/>
              <w:rPr>
                <w:rFonts w:ascii="Arial"/>
                <w:sz w:val="21"/>
              </w:rPr>
            </w:pPr>
          </w:p>
          <w:p w14:paraId="53FBDCC8">
            <w:pPr>
              <w:spacing w:line="300" w:lineRule="auto"/>
              <w:rPr>
                <w:rFonts w:ascii="Arial"/>
                <w:sz w:val="21"/>
              </w:rPr>
            </w:pPr>
          </w:p>
          <w:p w14:paraId="5C246499">
            <w:pPr>
              <w:pStyle w:val="6"/>
              <w:spacing w:before="74" w:line="219" w:lineRule="auto"/>
              <w:ind w:left="196"/>
            </w:pPr>
            <w:r>
              <w:rPr>
                <w:spacing w:val="2"/>
              </w:rPr>
              <w:t>间歇排放</w:t>
            </w:r>
          </w:p>
        </w:tc>
        <w:tc>
          <w:tcPr>
            <w:tcW w:w="2023" w:type="dxa"/>
            <w:vMerge w:val="restart"/>
            <w:tcBorders>
              <w:bottom w:val="nil"/>
            </w:tcBorders>
            <w:vAlign w:val="top"/>
          </w:tcPr>
          <w:p w14:paraId="73F314FD">
            <w:pPr>
              <w:pStyle w:val="6"/>
              <w:spacing w:before="297" w:line="209" w:lineRule="auto"/>
              <w:ind w:left="89"/>
            </w:pPr>
            <w:r>
              <w:rPr>
                <w:spacing w:val="2"/>
              </w:rPr>
              <w:t>经化粪池预处理后</w:t>
            </w:r>
          </w:p>
          <w:p w14:paraId="7409A161">
            <w:pPr>
              <w:pStyle w:val="6"/>
              <w:spacing w:before="1" w:line="202" w:lineRule="auto"/>
              <w:ind w:left="89"/>
            </w:pPr>
            <w:r>
              <w:rPr>
                <w:spacing w:val="2"/>
              </w:rPr>
              <w:t>通过厂区污水管网</w:t>
            </w:r>
          </w:p>
          <w:p w14:paraId="51AB299B">
            <w:pPr>
              <w:pStyle w:val="6"/>
              <w:spacing w:line="214" w:lineRule="auto"/>
              <w:ind w:left="138"/>
            </w:pPr>
            <w:r>
              <w:rPr>
                <w:spacing w:val="11"/>
              </w:rPr>
              <w:t>排入2500m³/d污</w:t>
            </w:r>
          </w:p>
          <w:p w14:paraId="51DE42C7">
            <w:pPr>
              <w:pStyle w:val="6"/>
              <w:spacing w:line="219" w:lineRule="auto"/>
              <w:ind w:left="318"/>
            </w:pPr>
            <w:r>
              <w:rPr>
                <w:spacing w:val="-2"/>
              </w:rPr>
              <w:t>水处理站处理</w:t>
            </w:r>
          </w:p>
        </w:tc>
      </w:tr>
      <w:tr w14:paraId="417C0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974" w:type="dxa"/>
            <w:vMerge w:val="continue"/>
            <w:tcBorders>
              <w:top w:val="nil"/>
              <w:bottom w:val="nil"/>
            </w:tcBorders>
            <w:vAlign w:val="top"/>
          </w:tcPr>
          <w:p w14:paraId="029F8BD1">
            <w:pPr>
              <w:rPr>
                <w:rFonts w:ascii="Arial"/>
                <w:sz w:val="21"/>
              </w:rPr>
            </w:pPr>
          </w:p>
        </w:tc>
        <w:tc>
          <w:tcPr>
            <w:tcW w:w="649" w:type="dxa"/>
            <w:vMerge w:val="continue"/>
            <w:tcBorders>
              <w:top w:val="nil"/>
              <w:bottom w:val="nil"/>
            </w:tcBorders>
            <w:vAlign w:val="top"/>
          </w:tcPr>
          <w:p w14:paraId="47241EA7">
            <w:pPr>
              <w:rPr>
                <w:rFonts w:ascii="Arial"/>
                <w:sz w:val="21"/>
              </w:rPr>
            </w:pPr>
          </w:p>
        </w:tc>
        <w:tc>
          <w:tcPr>
            <w:tcW w:w="1648" w:type="dxa"/>
            <w:vMerge w:val="continue"/>
            <w:tcBorders>
              <w:top w:val="nil"/>
              <w:bottom w:val="nil"/>
            </w:tcBorders>
            <w:vAlign w:val="top"/>
          </w:tcPr>
          <w:p w14:paraId="2E1BBE83">
            <w:pPr>
              <w:rPr>
                <w:rFonts w:ascii="Arial"/>
                <w:sz w:val="21"/>
              </w:rPr>
            </w:pPr>
          </w:p>
        </w:tc>
        <w:tc>
          <w:tcPr>
            <w:tcW w:w="879" w:type="dxa"/>
            <w:vMerge w:val="continue"/>
            <w:tcBorders>
              <w:top w:val="nil"/>
              <w:bottom w:val="nil"/>
            </w:tcBorders>
            <w:vAlign w:val="top"/>
          </w:tcPr>
          <w:p w14:paraId="0BED08C8">
            <w:pPr>
              <w:rPr>
                <w:rFonts w:ascii="Arial"/>
                <w:sz w:val="21"/>
              </w:rPr>
            </w:pPr>
          </w:p>
        </w:tc>
        <w:tc>
          <w:tcPr>
            <w:tcW w:w="689" w:type="dxa"/>
            <w:vMerge w:val="continue"/>
            <w:tcBorders>
              <w:top w:val="nil"/>
              <w:bottom w:val="nil"/>
            </w:tcBorders>
            <w:vAlign w:val="top"/>
          </w:tcPr>
          <w:p w14:paraId="14065ED6">
            <w:pPr>
              <w:rPr>
                <w:rFonts w:ascii="Arial"/>
                <w:sz w:val="21"/>
              </w:rPr>
            </w:pPr>
          </w:p>
        </w:tc>
        <w:tc>
          <w:tcPr>
            <w:tcW w:w="839" w:type="dxa"/>
            <w:vAlign w:val="top"/>
          </w:tcPr>
          <w:p w14:paraId="4A8DEF0A">
            <w:pPr>
              <w:pStyle w:val="6"/>
              <w:spacing w:before="67" w:line="143" w:lineRule="exact"/>
              <w:ind w:left="235"/>
            </w:pPr>
            <w:r>
              <w:rPr>
                <w:spacing w:val="-2"/>
                <w:position w:val="-3"/>
              </w:rPr>
              <w:t>COD</w:t>
            </w:r>
          </w:p>
        </w:tc>
        <w:tc>
          <w:tcPr>
            <w:tcW w:w="1328" w:type="dxa"/>
            <w:gridSpan w:val="2"/>
            <w:vMerge w:val="continue"/>
            <w:tcBorders>
              <w:top w:val="nil"/>
              <w:bottom w:val="nil"/>
            </w:tcBorders>
            <w:vAlign w:val="top"/>
          </w:tcPr>
          <w:p w14:paraId="7064BFD7">
            <w:pPr>
              <w:rPr>
                <w:rFonts w:ascii="Arial"/>
                <w:sz w:val="21"/>
              </w:rPr>
            </w:pPr>
          </w:p>
        </w:tc>
        <w:tc>
          <w:tcPr>
            <w:tcW w:w="2023" w:type="dxa"/>
            <w:vMerge w:val="continue"/>
            <w:tcBorders>
              <w:top w:val="nil"/>
              <w:bottom w:val="nil"/>
            </w:tcBorders>
            <w:vAlign w:val="top"/>
          </w:tcPr>
          <w:p w14:paraId="0DB4D112">
            <w:pPr>
              <w:rPr>
                <w:rFonts w:ascii="Arial"/>
                <w:sz w:val="21"/>
              </w:rPr>
            </w:pPr>
          </w:p>
        </w:tc>
      </w:tr>
      <w:tr w14:paraId="60C06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74" w:type="dxa"/>
            <w:vMerge w:val="continue"/>
            <w:tcBorders>
              <w:top w:val="nil"/>
              <w:bottom w:val="nil"/>
            </w:tcBorders>
            <w:vAlign w:val="top"/>
          </w:tcPr>
          <w:p w14:paraId="42A0D01E">
            <w:pPr>
              <w:rPr>
                <w:rFonts w:ascii="Arial"/>
                <w:sz w:val="21"/>
              </w:rPr>
            </w:pPr>
          </w:p>
        </w:tc>
        <w:tc>
          <w:tcPr>
            <w:tcW w:w="649" w:type="dxa"/>
            <w:vMerge w:val="continue"/>
            <w:tcBorders>
              <w:top w:val="nil"/>
              <w:bottom w:val="nil"/>
            </w:tcBorders>
            <w:vAlign w:val="top"/>
          </w:tcPr>
          <w:p w14:paraId="21B4B24A">
            <w:pPr>
              <w:rPr>
                <w:rFonts w:ascii="Arial"/>
                <w:sz w:val="21"/>
              </w:rPr>
            </w:pPr>
          </w:p>
        </w:tc>
        <w:tc>
          <w:tcPr>
            <w:tcW w:w="1648" w:type="dxa"/>
            <w:vMerge w:val="continue"/>
            <w:tcBorders>
              <w:top w:val="nil"/>
              <w:bottom w:val="nil"/>
            </w:tcBorders>
            <w:vAlign w:val="top"/>
          </w:tcPr>
          <w:p w14:paraId="5D0F67F7">
            <w:pPr>
              <w:rPr>
                <w:rFonts w:ascii="Arial"/>
                <w:sz w:val="21"/>
              </w:rPr>
            </w:pPr>
          </w:p>
        </w:tc>
        <w:tc>
          <w:tcPr>
            <w:tcW w:w="879" w:type="dxa"/>
            <w:vMerge w:val="continue"/>
            <w:tcBorders>
              <w:top w:val="nil"/>
              <w:bottom w:val="nil"/>
            </w:tcBorders>
            <w:vAlign w:val="top"/>
          </w:tcPr>
          <w:p w14:paraId="19809BA9">
            <w:pPr>
              <w:rPr>
                <w:rFonts w:ascii="Arial"/>
                <w:sz w:val="21"/>
              </w:rPr>
            </w:pPr>
          </w:p>
        </w:tc>
        <w:tc>
          <w:tcPr>
            <w:tcW w:w="689" w:type="dxa"/>
            <w:vMerge w:val="continue"/>
            <w:tcBorders>
              <w:top w:val="nil"/>
              <w:bottom w:val="nil"/>
            </w:tcBorders>
            <w:vAlign w:val="top"/>
          </w:tcPr>
          <w:p w14:paraId="26D4B06B">
            <w:pPr>
              <w:rPr>
                <w:rFonts w:ascii="Arial"/>
                <w:sz w:val="21"/>
              </w:rPr>
            </w:pPr>
          </w:p>
        </w:tc>
        <w:tc>
          <w:tcPr>
            <w:tcW w:w="839" w:type="dxa"/>
            <w:vAlign w:val="top"/>
          </w:tcPr>
          <w:p w14:paraId="75F07843">
            <w:pPr>
              <w:pStyle w:val="6"/>
              <w:spacing w:before="28" w:line="219" w:lineRule="auto"/>
              <w:ind w:left="186"/>
            </w:pPr>
            <w:r>
              <w:rPr>
                <w:color w:val="606060"/>
                <w:spacing w:val="-3"/>
              </w:rPr>
              <w:t>磷酸</w:t>
            </w:r>
          </w:p>
          <w:p w14:paraId="53E38250">
            <w:pPr>
              <w:pStyle w:val="6"/>
              <w:spacing w:before="14" w:line="171" w:lineRule="auto"/>
              <w:ind w:left="295"/>
            </w:pPr>
            <w:r>
              <w:rPr>
                <w:color w:val="404050"/>
              </w:rPr>
              <w:t>盐</w:t>
            </w:r>
          </w:p>
        </w:tc>
        <w:tc>
          <w:tcPr>
            <w:tcW w:w="1328" w:type="dxa"/>
            <w:gridSpan w:val="2"/>
            <w:vMerge w:val="continue"/>
            <w:tcBorders>
              <w:top w:val="nil"/>
              <w:bottom w:val="nil"/>
            </w:tcBorders>
            <w:vAlign w:val="top"/>
          </w:tcPr>
          <w:p w14:paraId="2E0D96AA">
            <w:pPr>
              <w:rPr>
                <w:rFonts w:ascii="Arial"/>
                <w:sz w:val="21"/>
              </w:rPr>
            </w:pPr>
          </w:p>
        </w:tc>
        <w:tc>
          <w:tcPr>
            <w:tcW w:w="2023" w:type="dxa"/>
            <w:vMerge w:val="continue"/>
            <w:tcBorders>
              <w:top w:val="nil"/>
              <w:bottom w:val="nil"/>
            </w:tcBorders>
            <w:vAlign w:val="top"/>
          </w:tcPr>
          <w:p w14:paraId="297F59C1">
            <w:pPr>
              <w:rPr>
                <w:rFonts w:ascii="Arial"/>
                <w:sz w:val="21"/>
              </w:rPr>
            </w:pPr>
          </w:p>
        </w:tc>
      </w:tr>
      <w:tr w14:paraId="384F0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974" w:type="dxa"/>
            <w:vMerge w:val="continue"/>
            <w:tcBorders>
              <w:top w:val="nil"/>
              <w:bottom w:val="nil"/>
            </w:tcBorders>
            <w:vAlign w:val="top"/>
          </w:tcPr>
          <w:p w14:paraId="5C9F515F">
            <w:pPr>
              <w:rPr>
                <w:rFonts w:ascii="Arial"/>
                <w:sz w:val="21"/>
              </w:rPr>
            </w:pPr>
          </w:p>
        </w:tc>
        <w:tc>
          <w:tcPr>
            <w:tcW w:w="649" w:type="dxa"/>
            <w:vMerge w:val="continue"/>
            <w:tcBorders>
              <w:top w:val="nil"/>
              <w:bottom w:val="nil"/>
            </w:tcBorders>
            <w:vAlign w:val="top"/>
          </w:tcPr>
          <w:p w14:paraId="79397901">
            <w:pPr>
              <w:rPr>
                <w:rFonts w:ascii="Arial"/>
                <w:sz w:val="21"/>
              </w:rPr>
            </w:pPr>
          </w:p>
        </w:tc>
        <w:tc>
          <w:tcPr>
            <w:tcW w:w="1648" w:type="dxa"/>
            <w:vMerge w:val="continue"/>
            <w:tcBorders>
              <w:top w:val="nil"/>
              <w:bottom w:val="nil"/>
            </w:tcBorders>
            <w:vAlign w:val="top"/>
          </w:tcPr>
          <w:p w14:paraId="37BBAF50">
            <w:pPr>
              <w:rPr>
                <w:rFonts w:ascii="Arial"/>
                <w:sz w:val="21"/>
              </w:rPr>
            </w:pPr>
          </w:p>
        </w:tc>
        <w:tc>
          <w:tcPr>
            <w:tcW w:w="879" w:type="dxa"/>
            <w:vMerge w:val="continue"/>
            <w:tcBorders>
              <w:top w:val="nil"/>
              <w:bottom w:val="nil"/>
            </w:tcBorders>
            <w:vAlign w:val="top"/>
          </w:tcPr>
          <w:p w14:paraId="28934C3A">
            <w:pPr>
              <w:rPr>
                <w:rFonts w:ascii="Arial"/>
                <w:sz w:val="21"/>
              </w:rPr>
            </w:pPr>
          </w:p>
        </w:tc>
        <w:tc>
          <w:tcPr>
            <w:tcW w:w="689" w:type="dxa"/>
            <w:vMerge w:val="continue"/>
            <w:tcBorders>
              <w:top w:val="nil"/>
              <w:bottom w:val="nil"/>
            </w:tcBorders>
            <w:vAlign w:val="top"/>
          </w:tcPr>
          <w:p w14:paraId="15FBBD16">
            <w:pPr>
              <w:rPr>
                <w:rFonts w:ascii="Arial"/>
                <w:sz w:val="21"/>
              </w:rPr>
            </w:pPr>
          </w:p>
        </w:tc>
        <w:tc>
          <w:tcPr>
            <w:tcW w:w="839" w:type="dxa"/>
            <w:vAlign w:val="top"/>
          </w:tcPr>
          <w:p w14:paraId="37F63522">
            <w:pPr>
              <w:pStyle w:val="6"/>
              <w:spacing w:before="74" w:line="166" w:lineRule="exact"/>
              <w:ind w:left="125"/>
              <w:rPr>
                <w:rFonts w:ascii="Calibri" w:hAnsi="Calibri" w:eastAsia="Calibri" w:cs="Calibri"/>
              </w:rPr>
            </w:pPr>
            <w:r>
              <w:rPr>
                <w:spacing w:val="-1"/>
                <w:position w:val="-3"/>
              </w:rPr>
              <w:t>BOD</w:t>
            </w:r>
            <w:r>
              <w:rPr>
                <w:rFonts w:ascii="Calibri" w:hAnsi="Calibri" w:eastAsia="Calibri" w:cs="Calibri"/>
                <w:spacing w:val="-1"/>
                <w:position w:val="-3"/>
              </w:rPr>
              <w:t>₅</w:t>
            </w:r>
          </w:p>
        </w:tc>
        <w:tc>
          <w:tcPr>
            <w:tcW w:w="1328" w:type="dxa"/>
            <w:gridSpan w:val="2"/>
            <w:vMerge w:val="continue"/>
            <w:tcBorders>
              <w:top w:val="nil"/>
              <w:bottom w:val="nil"/>
            </w:tcBorders>
            <w:vAlign w:val="top"/>
          </w:tcPr>
          <w:p w14:paraId="257C6FFB">
            <w:pPr>
              <w:rPr>
                <w:rFonts w:ascii="Arial"/>
                <w:sz w:val="21"/>
              </w:rPr>
            </w:pPr>
          </w:p>
        </w:tc>
        <w:tc>
          <w:tcPr>
            <w:tcW w:w="2023" w:type="dxa"/>
            <w:vMerge w:val="continue"/>
            <w:tcBorders>
              <w:top w:val="nil"/>
              <w:bottom w:val="nil"/>
            </w:tcBorders>
            <w:vAlign w:val="top"/>
          </w:tcPr>
          <w:p w14:paraId="6D8D0104">
            <w:pPr>
              <w:rPr>
                <w:rFonts w:ascii="Arial"/>
                <w:sz w:val="21"/>
              </w:rPr>
            </w:pPr>
          </w:p>
        </w:tc>
      </w:tr>
      <w:tr w14:paraId="63702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 w:hRule="atLeast"/>
        </w:trPr>
        <w:tc>
          <w:tcPr>
            <w:tcW w:w="974" w:type="dxa"/>
            <w:vMerge w:val="continue"/>
            <w:tcBorders>
              <w:top w:val="nil"/>
            </w:tcBorders>
            <w:vAlign w:val="top"/>
          </w:tcPr>
          <w:p w14:paraId="05479A1B">
            <w:pPr>
              <w:rPr>
                <w:rFonts w:ascii="Arial"/>
                <w:sz w:val="21"/>
              </w:rPr>
            </w:pPr>
          </w:p>
        </w:tc>
        <w:tc>
          <w:tcPr>
            <w:tcW w:w="649" w:type="dxa"/>
            <w:vMerge w:val="continue"/>
            <w:tcBorders>
              <w:top w:val="nil"/>
            </w:tcBorders>
            <w:vAlign w:val="top"/>
          </w:tcPr>
          <w:p w14:paraId="49CDE4B2">
            <w:pPr>
              <w:rPr>
                <w:rFonts w:ascii="Arial"/>
                <w:sz w:val="21"/>
              </w:rPr>
            </w:pPr>
          </w:p>
        </w:tc>
        <w:tc>
          <w:tcPr>
            <w:tcW w:w="1648" w:type="dxa"/>
            <w:vMerge w:val="continue"/>
            <w:tcBorders>
              <w:top w:val="nil"/>
            </w:tcBorders>
            <w:vAlign w:val="top"/>
          </w:tcPr>
          <w:p w14:paraId="1D064B5D">
            <w:pPr>
              <w:rPr>
                <w:rFonts w:ascii="Arial"/>
                <w:sz w:val="21"/>
              </w:rPr>
            </w:pPr>
          </w:p>
        </w:tc>
        <w:tc>
          <w:tcPr>
            <w:tcW w:w="879" w:type="dxa"/>
            <w:vMerge w:val="continue"/>
            <w:tcBorders>
              <w:top w:val="nil"/>
            </w:tcBorders>
            <w:vAlign w:val="top"/>
          </w:tcPr>
          <w:p w14:paraId="65F1B51F">
            <w:pPr>
              <w:rPr>
                <w:rFonts w:ascii="Arial"/>
                <w:sz w:val="21"/>
              </w:rPr>
            </w:pPr>
          </w:p>
        </w:tc>
        <w:tc>
          <w:tcPr>
            <w:tcW w:w="689" w:type="dxa"/>
            <w:vMerge w:val="continue"/>
            <w:tcBorders>
              <w:top w:val="nil"/>
            </w:tcBorders>
            <w:vAlign w:val="top"/>
          </w:tcPr>
          <w:p w14:paraId="5463B987">
            <w:pPr>
              <w:rPr>
                <w:rFonts w:ascii="Arial"/>
                <w:sz w:val="21"/>
              </w:rPr>
            </w:pPr>
          </w:p>
        </w:tc>
        <w:tc>
          <w:tcPr>
            <w:tcW w:w="839" w:type="dxa"/>
            <w:vAlign w:val="top"/>
          </w:tcPr>
          <w:p w14:paraId="4D55179A">
            <w:pPr>
              <w:pStyle w:val="6"/>
              <w:spacing w:before="68" w:line="145" w:lineRule="exact"/>
              <w:ind w:left="295"/>
            </w:pPr>
            <w:r>
              <w:rPr>
                <w:color w:val="706040"/>
                <w:spacing w:val="-3"/>
                <w:position w:val="-3"/>
              </w:rPr>
              <w:t>SS</w:t>
            </w:r>
          </w:p>
        </w:tc>
        <w:tc>
          <w:tcPr>
            <w:tcW w:w="1328" w:type="dxa"/>
            <w:gridSpan w:val="2"/>
            <w:vMerge w:val="continue"/>
            <w:tcBorders>
              <w:top w:val="nil"/>
            </w:tcBorders>
            <w:vAlign w:val="top"/>
          </w:tcPr>
          <w:p w14:paraId="470C14A9">
            <w:pPr>
              <w:rPr>
                <w:rFonts w:ascii="Arial"/>
                <w:sz w:val="21"/>
              </w:rPr>
            </w:pPr>
          </w:p>
        </w:tc>
        <w:tc>
          <w:tcPr>
            <w:tcW w:w="2023" w:type="dxa"/>
            <w:vMerge w:val="continue"/>
            <w:tcBorders>
              <w:top w:val="nil"/>
            </w:tcBorders>
            <w:vAlign w:val="top"/>
          </w:tcPr>
          <w:p w14:paraId="0E27B22E">
            <w:pPr>
              <w:rPr>
                <w:rFonts w:ascii="Arial"/>
                <w:sz w:val="21"/>
              </w:rPr>
            </w:pPr>
          </w:p>
        </w:tc>
      </w:tr>
    </w:tbl>
    <w:p w14:paraId="10436F4B">
      <w:pPr>
        <w:pStyle w:val="2"/>
      </w:pPr>
    </w:p>
    <w:p w14:paraId="77018D39">
      <w:pPr>
        <w:sectPr>
          <w:footerReference r:id="rId40" w:type="default"/>
          <w:pgSz w:w="11900" w:h="16840"/>
          <w:pgMar w:top="400" w:right="1465" w:bottom="1000" w:left="1395" w:header="0" w:footer="649" w:gutter="0"/>
          <w:cols w:space="720" w:num="1"/>
        </w:sectPr>
      </w:pPr>
    </w:p>
    <w:p w14:paraId="75807C20">
      <w:pPr>
        <w:spacing w:before="20"/>
      </w:pPr>
    </w:p>
    <w:p w14:paraId="4CE36C83">
      <w:pPr>
        <w:spacing w:before="20"/>
      </w:pPr>
    </w:p>
    <w:p w14:paraId="45FAC899">
      <w:pPr>
        <w:spacing w:before="19"/>
      </w:pPr>
    </w:p>
    <w:p w14:paraId="512BD227">
      <w:pPr>
        <w:spacing w:before="19"/>
      </w:pPr>
    </w:p>
    <w:p w14:paraId="4B20D7D9">
      <w:pPr>
        <w:spacing w:before="19"/>
      </w:pPr>
    </w:p>
    <w:tbl>
      <w:tblPr>
        <w:tblStyle w:val="5"/>
        <w:tblW w:w="90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4"/>
        <w:gridCol w:w="649"/>
        <w:gridCol w:w="160"/>
        <w:gridCol w:w="1269"/>
        <w:gridCol w:w="210"/>
        <w:gridCol w:w="439"/>
        <w:gridCol w:w="469"/>
        <w:gridCol w:w="280"/>
        <w:gridCol w:w="399"/>
        <w:gridCol w:w="849"/>
        <w:gridCol w:w="619"/>
        <w:gridCol w:w="709"/>
        <w:gridCol w:w="2023"/>
      </w:tblGrid>
      <w:tr w14:paraId="410BA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964" w:type="dxa"/>
            <w:vMerge w:val="restart"/>
            <w:tcBorders>
              <w:bottom w:val="nil"/>
            </w:tcBorders>
            <w:vAlign w:val="top"/>
          </w:tcPr>
          <w:p w14:paraId="4B625132">
            <w:pPr>
              <w:rPr>
                <w:rFonts w:ascii="Arial"/>
                <w:sz w:val="21"/>
              </w:rPr>
            </w:pPr>
          </w:p>
        </w:tc>
        <w:tc>
          <w:tcPr>
            <w:tcW w:w="649" w:type="dxa"/>
            <w:vAlign w:val="top"/>
          </w:tcPr>
          <w:p w14:paraId="2CF89610">
            <w:pPr>
              <w:spacing w:line="426" w:lineRule="auto"/>
              <w:rPr>
                <w:rFonts w:ascii="Arial"/>
                <w:sz w:val="21"/>
              </w:rPr>
            </w:pPr>
          </w:p>
          <w:p w14:paraId="3F3C7176">
            <w:pPr>
              <w:pStyle w:val="6"/>
              <w:spacing w:before="75" w:line="183" w:lineRule="auto"/>
              <w:ind w:left="221"/>
            </w:pPr>
            <w:r>
              <w:rPr>
                <w:spacing w:val="-1"/>
              </w:rPr>
              <w:t>W4</w:t>
            </w:r>
          </w:p>
        </w:tc>
        <w:tc>
          <w:tcPr>
            <w:tcW w:w="1639" w:type="dxa"/>
            <w:gridSpan w:val="3"/>
            <w:vAlign w:val="top"/>
          </w:tcPr>
          <w:p w14:paraId="4394D23D">
            <w:pPr>
              <w:spacing w:line="258" w:lineRule="auto"/>
              <w:rPr>
                <w:rFonts w:ascii="Arial"/>
                <w:sz w:val="21"/>
              </w:rPr>
            </w:pPr>
          </w:p>
          <w:p w14:paraId="5AB02E42">
            <w:pPr>
              <w:pStyle w:val="6"/>
              <w:spacing w:before="74" w:line="214" w:lineRule="auto"/>
              <w:ind w:left="691" w:right="115" w:hanging="569"/>
            </w:pPr>
            <w:r>
              <w:rPr>
                <w:spacing w:val="1"/>
              </w:rPr>
              <w:t>啤酒生产线废</w:t>
            </w:r>
            <w:r>
              <w:rPr>
                <w:spacing w:val="4"/>
              </w:rPr>
              <w:t xml:space="preserve"> </w:t>
            </w:r>
            <w:r>
              <w:t>水</w:t>
            </w:r>
          </w:p>
        </w:tc>
        <w:tc>
          <w:tcPr>
            <w:tcW w:w="908" w:type="dxa"/>
            <w:gridSpan w:val="2"/>
            <w:vAlign w:val="top"/>
          </w:tcPr>
          <w:p w14:paraId="05EF4537">
            <w:pPr>
              <w:spacing w:line="390" w:lineRule="auto"/>
              <w:rPr>
                <w:rFonts w:ascii="Arial"/>
                <w:sz w:val="21"/>
              </w:rPr>
            </w:pPr>
          </w:p>
          <w:p w14:paraId="5202B4FA">
            <w:pPr>
              <w:pStyle w:val="6"/>
              <w:spacing w:before="74" w:line="239" w:lineRule="auto"/>
              <w:ind w:left="152"/>
            </w:pPr>
            <w:r>
              <w:rPr>
                <w:spacing w:val="-2"/>
              </w:rPr>
              <w:t>63.92</w:t>
            </w:r>
          </w:p>
        </w:tc>
        <w:tc>
          <w:tcPr>
            <w:tcW w:w="679" w:type="dxa"/>
            <w:gridSpan w:val="2"/>
            <w:vAlign w:val="top"/>
          </w:tcPr>
          <w:p w14:paraId="2B098C30">
            <w:pPr>
              <w:spacing w:line="390" w:lineRule="auto"/>
              <w:rPr>
                <w:rFonts w:ascii="Arial"/>
                <w:sz w:val="21"/>
              </w:rPr>
            </w:pPr>
          </w:p>
          <w:p w14:paraId="611DDFE4">
            <w:pPr>
              <w:pStyle w:val="6"/>
              <w:spacing w:before="74" w:line="239" w:lineRule="auto"/>
              <w:ind w:left="104"/>
            </w:pPr>
            <w:r>
              <w:rPr>
                <w:color w:val="304050"/>
                <w:spacing w:val="-5"/>
              </w:rPr>
              <w:t>1.92</w:t>
            </w:r>
          </w:p>
        </w:tc>
        <w:tc>
          <w:tcPr>
            <w:tcW w:w="849" w:type="dxa"/>
            <w:vAlign w:val="top"/>
          </w:tcPr>
          <w:p w14:paraId="7D46775E">
            <w:pPr>
              <w:rPr>
                <w:rFonts w:ascii="Arial"/>
                <w:sz w:val="21"/>
              </w:rPr>
            </w:pPr>
          </w:p>
        </w:tc>
        <w:tc>
          <w:tcPr>
            <w:tcW w:w="1328" w:type="dxa"/>
            <w:gridSpan w:val="2"/>
            <w:vAlign w:val="top"/>
          </w:tcPr>
          <w:p w14:paraId="6F803760">
            <w:pPr>
              <w:rPr>
                <w:rFonts w:ascii="Arial"/>
                <w:sz w:val="21"/>
              </w:rPr>
            </w:pPr>
          </w:p>
        </w:tc>
        <w:tc>
          <w:tcPr>
            <w:tcW w:w="2023" w:type="dxa"/>
            <w:vAlign w:val="top"/>
          </w:tcPr>
          <w:p w14:paraId="275A47FF">
            <w:pPr>
              <w:pStyle w:val="6"/>
              <w:spacing w:before="65" w:line="216" w:lineRule="auto"/>
              <w:ind w:left="89"/>
            </w:pPr>
            <w:r>
              <w:rPr>
                <w:spacing w:val="2"/>
              </w:rPr>
              <w:t>经沉淀池预处理后</w:t>
            </w:r>
          </w:p>
          <w:p w14:paraId="7DB0A802">
            <w:pPr>
              <w:pStyle w:val="6"/>
              <w:spacing w:before="1" w:line="210" w:lineRule="auto"/>
              <w:ind w:left="89"/>
            </w:pPr>
            <w:r>
              <w:rPr>
                <w:spacing w:val="2"/>
              </w:rPr>
              <w:t>通过厂区污水管网</w:t>
            </w:r>
          </w:p>
          <w:p w14:paraId="128F72B3">
            <w:pPr>
              <w:pStyle w:val="6"/>
              <w:spacing w:line="198" w:lineRule="auto"/>
              <w:ind w:left="138"/>
            </w:pPr>
            <w:r>
              <w:rPr>
                <w:spacing w:val="11"/>
              </w:rPr>
              <w:t>排入2500m³/d污</w:t>
            </w:r>
          </w:p>
          <w:p w14:paraId="31F82D6A">
            <w:pPr>
              <w:pStyle w:val="6"/>
              <w:spacing w:line="200" w:lineRule="auto"/>
              <w:ind w:left="318"/>
            </w:pPr>
            <w:r>
              <w:rPr>
                <w:spacing w:val="-2"/>
              </w:rPr>
              <w:t>水处理站处理</w:t>
            </w:r>
          </w:p>
        </w:tc>
      </w:tr>
      <w:tr w14:paraId="3F8EF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964" w:type="dxa"/>
            <w:vMerge w:val="continue"/>
            <w:tcBorders>
              <w:top w:val="nil"/>
              <w:bottom w:val="nil"/>
            </w:tcBorders>
            <w:vAlign w:val="top"/>
          </w:tcPr>
          <w:p w14:paraId="68E1903E">
            <w:pPr>
              <w:rPr>
                <w:rFonts w:ascii="Arial"/>
                <w:sz w:val="21"/>
              </w:rPr>
            </w:pPr>
          </w:p>
        </w:tc>
        <w:tc>
          <w:tcPr>
            <w:tcW w:w="2288" w:type="dxa"/>
            <w:gridSpan w:val="4"/>
            <w:vAlign w:val="top"/>
          </w:tcPr>
          <w:p w14:paraId="4E003C50">
            <w:pPr>
              <w:pStyle w:val="6"/>
              <w:spacing w:before="22" w:line="191" w:lineRule="auto"/>
              <w:ind w:left="980"/>
            </w:pPr>
            <w:r>
              <w:rPr>
                <w:color w:val="505040"/>
                <w:spacing w:val="-3"/>
              </w:rPr>
              <w:t>合计</w:t>
            </w:r>
          </w:p>
        </w:tc>
        <w:tc>
          <w:tcPr>
            <w:tcW w:w="908" w:type="dxa"/>
            <w:gridSpan w:val="2"/>
            <w:vAlign w:val="top"/>
          </w:tcPr>
          <w:p w14:paraId="3A4D44C7">
            <w:pPr>
              <w:pStyle w:val="6"/>
              <w:spacing w:before="43" w:line="174" w:lineRule="auto"/>
              <w:ind w:left="42"/>
            </w:pPr>
            <w:r>
              <w:rPr>
                <w:spacing w:val="-2"/>
              </w:rPr>
              <w:t>2029.22</w:t>
            </w:r>
          </w:p>
        </w:tc>
        <w:tc>
          <w:tcPr>
            <w:tcW w:w="679" w:type="dxa"/>
            <w:gridSpan w:val="2"/>
            <w:vAlign w:val="top"/>
          </w:tcPr>
          <w:p w14:paraId="36F0EAA8">
            <w:pPr>
              <w:pStyle w:val="6"/>
              <w:spacing w:before="43" w:line="174" w:lineRule="auto"/>
              <w:ind w:left="44"/>
            </w:pPr>
            <w:r>
              <w:rPr>
                <w:spacing w:val="-2"/>
              </w:rPr>
              <w:t>60.88</w:t>
            </w:r>
          </w:p>
        </w:tc>
        <w:tc>
          <w:tcPr>
            <w:tcW w:w="849" w:type="dxa"/>
            <w:vAlign w:val="top"/>
          </w:tcPr>
          <w:p w14:paraId="6E9366B8">
            <w:pPr>
              <w:pStyle w:val="6"/>
              <w:spacing w:before="27" w:line="187" w:lineRule="auto"/>
              <w:ind w:left="345"/>
            </w:pPr>
            <w:r>
              <w:rPr>
                <w:color w:val="606060"/>
              </w:rPr>
              <w:t>/</w:t>
            </w:r>
          </w:p>
        </w:tc>
        <w:tc>
          <w:tcPr>
            <w:tcW w:w="1328" w:type="dxa"/>
            <w:gridSpan w:val="2"/>
            <w:textDirection w:val="tbRlV"/>
            <w:vAlign w:val="top"/>
          </w:tcPr>
          <w:p w14:paraId="14B944C0">
            <w:pPr>
              <w:spacing w:line="252" w:lineRule="auto"/>
              <w:rPr>
                <w:rFonts w:ascii="Arial"/>
                <w:sz w:val="21"/>
              </w:rPr>
            </w:pPr>
          </w:p>
          <w:p w14:paraId="25DC7158">
            <w:pPr>
              <w:spacing w:line="252" w:lineRule="auto"/>
              <w:rPr>
                <w:rFonts w:ascii="Arial"/>
                <w:sz w:val="21"/>
              </w:rPr>
            </w:pPr>
          </w:p>
          <w:p w14:paraId="02B1CEC8">
            <w:pPr>
              <w:pStyle w:val="6"/>
              <w:spacing w:before="77" w:line="150" w:lineRule="exact"/>
            </w:pPr>
            <w:r>
              <w:rPr>
                <w:color w:val="404060"/>
                <w:spacing w:val="33"/>
                <w:w w:val="153"/>
                <w:position w:val="-1"/>
              </w:rPr>
              <w:t>/</w:t>
            </w:r>
          </w:p>
        </w:tc>
        <w:tc>
          <w:tcPr>
            <w:tcW w:w="2023" w:type="dxa"/>
            <w:textDirection w:val="tbRlV"/>
            <w:vAlign w:val="top"/>
          </w:tcPr>
          <w:p w14:paraId="0F3B1D27">
            <w:pPr>
              <w:spacing w:line="285" w:lineRule="auto"/>
              <w:rPr>
                <w:rFonts w:ascii="Arial"/>
                <w:sz w:val="21"/>
              </w:rPr>
            </w:pPr>
          </w:p>
          <w:p w14:paraId="41D1A66F">
            <w:pPr>
              <w:spacing w:line="286" w:lineRule="auto"/>
              <w:rPr>
                <w:rFonts w:ascii="Arial"/>
                <w:sz w:val="21"/>
              </w:rPr>
            </w:pPr>
          </w:p>
          <w:p w14:paraId="3F9689B5">
            <w:pPr>
              <w:spacing w:line="286" w:lineRule="auto"/>
              <w:rPr>
                <w:rFonts w:ascii="Arial"/>
                <w:sz w:val="21"/>
              </w:rPr>
            </w:pPr>
          </w:p>
          <w:p w14:paraId="0D8CA73D">
            <w:pPr>
              <w:pStyle w:val="6"/>
              <w:spacing w:before="77" w:line="149" w:lineRule="exact"/>
            </w:pPr>
            <w:r>
              <w:rPr>
                <w:color w:val="203040"/>
                <w:spacing w:val="33"/>
                <w:w w:val="153"/>
                <w:position w:val="-1"/>
              </w:rPr>
              <w:t>/</w:t>
            </w:r>
          </w:p>
        </w:tc>
      </w:tr>
      <w:tr w14:paraId="4FB00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7" w:hRule="atLeast"/>
        </w:trPr>
        <w:tc>
          <w:tcPr>
            <w:tcW w:w="964" w:type="dxa"/>
            <w:vMerge w:val="continue"/>
            <w:tcBorders>
              <w:top w:val="nil"/>
              <w:bottom w:val="nil"/>
            </w:tcBorders>
            <w:vAlign w:val="top"/>
          </w:tcPr>
          <w:p w14:paraId="6F161C52">
            <w:pPr>
              <w:rPr>
                <w:rFonts w:ascii="Arial"/>
                <w:sz w:val="21"/>
              </w:rPr>
            </w:pPr>
          </w:p>
        </w:tc>
        <w:tc>
          <w:tcPr>
            <w:tcW w:w="8075" w:type="dxa"/>
            <w:gridSpan w:val="12"/>
            <w:vAlign w:val="top"/>
          </w:tcPr>
          <w:p w14:paraId="41DB62F8">
            <w:pPr>
              <w:pStyle w:val="6"/>
              <w:spacing w:before="77" w:line="219" w:lineRule="auto"/>
              <w:ind w:left="734"/>
            </w:pPr>
            <w:r>
              <w:rPr>
                <w:b/>
                <w:bCs/>
                <w:spacing w:val="-3"/>
              </w:rPr>
              <w:t>(2)原有工程已批废水排放情况</w:t>
            </w:r>
          </w:p>
          <w:p w14:paraId="2D047869">
            <w:pPr>
              <w:pStyle w:val="6"/>
              <w:spacing w:before="190" w:line="219" w:lineRule="auto"/>
              <w:ind w:left="560"/>
            </w:pPr>
            <w:r>
              <w:t>根据《昆明金星啤酒厂搬迁技改提升建设项目(</w:t>
            </w:r>
            <w:r>
              <w:rPr>
                <w:spacing w:val="-1"/>
              </w:rPr>
              <w:t>一期工程)环境影响报</w:t>
            </w:r>
          </w:p>
          <w:p w14:paraId="0C247BC1">
            <w:pPr>
              <w:pStyle w:val="6"/>
              <w:spacing w:before="185" w:line="218" w:lineRule="auto"/>
              <w:ind w:left="110"/>
            </w:pPr>
            <w:r>
              <w:t>告书》、《昆明金星啤酒厂搬迁技改提升建设项目(一期工程)竣工环境保</w:t>
            </w:r>
          </w:p>
          <w:p w14:paraId="739E1674">
            <w:pPr>
              <w:pStyle w:val="6"/>
              <w:spacing w:before="207" w:line="377" w:lineRule="auto"/>
              <w:ind w:left="109" w:right="355" w:hanging="9"/>
            </w:pPr>
            <w:r>
              <w:t>护验收监测报告》云尘验字【2018】24号、排污许可证及《金星啤酒集团富</w:t>
            </w:r>
            <w:r>
              <w:rPr>
                <w:spacing w:val="17"/>
              </w:rPr>
              <w:t xml:space="preserve"> </w:t>
            </w:r>
            <w:r>
              <w:t>民有限公司啤酒生产线项目环境影响报告表》可知，全厂已批废水污染物排</w:t>
            </w:r>
            <w:r>
              <w:rPr>
                <w:spacing w:val="7"/>
              </w:rPr>
              <w:t xml:space="preserve"> </w:t>
            </w:r>
            <w:r>
              <w:t>放情况详见表2-17所示。</w:t>
            </w:r>
          </w:p>
          <w:p w14:paraId="668E4B09">
            <w:pPr>
              <w:pStyle w:val="6"/>
              <w:spacing w:line="184" w:lineRule="auto"/>
              <w:ind w:left="2304"/>
            </w:pPr>
            <w:r>
              <w:rPr>
                <w:b/>
                <w:bCs/>
                <w:spacing w:val="-3"/>
              </w:rPr>
              <w:t>表2-17</w:t>
            </w:r>
            <w:r>
              <w:rPr>
                <w:spacing w:val="-3"/>
              </w:rPr>
              <w:t xml:space="preserve">  </w:t>
            </w:r>
            <w:r>
              <w:rPr>
                <w:b/>
                <w:bCs/>
                <w:spacing w:val="-3"/>
              </w:rPr>
              <w:t>全厂已批废水排放情况</w:t>
            </w:r>
          </w:p>
        </w:tc>
      </w:tr>
      <w:tr w14:paraId="57AFC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64" w:type="dxa"/>
            <w:vMerge w:val="continue"/>
            <w:tcBorders>
              <w:top w:val="nil"/>
              <w:bottom w:val="nil"/>
            </w:tcBorders>
            <w:vAlign w:val="top"/>
          </w:tcPr>
          <w:p w14:paraId="5332E572">
            <w:pPr>
              <w:rPr>
                <w:rFonts w:ascii="Arial"/>
                <w:sz w:val="21"/>
              </w:rPr>
            </w:pPr>
          </w:p>
        </w:tc>
        <w:tc>
          <w:tcPr>
            <w:tcW w:w="5343" w:type="dxa"/>
            <w:gridSpan w:val="10"/>
            <w:vAlign w:val="top"/>
          </w:tcPr>
          <w:p w14:paraId="4BB0F679">
            <w:pPr>
              <w:pStyle w:val="6"/>
              <w:spacing w:before="41" w:line="199" w:lineRule="auto"/>
              <w:ind w:left="2504"/>
            </w:pPr>
            <w:r>
              <w:rPr>
                <w:b/>
                <w:bCs/>
                <w:spacing w:val="16"/>
              </w:rPr>
              <w:t>项目</w:t>
            </w:r>
          </w:p>
        </w:tc>
        <w:tc>
          <w:tcPr>
            <w:tcW w:w="2732" w:type="dxa"/>
            <w:gridSpan w:val="2"/>
            <w:vAlign w:val="top"/>
          </w:tcPr>
          <w:p w14:paraId="2081E66B">
            <w:pPr>
              <w:pStyle w:val="6"/>
              <w:spacing w:before="41" w:line="199" w:lineRule="auto"/>
              <w:ind w:left="791"/>
            </w:pPr>
            <w:r>
              <w:rPr>
                <w:b/>
                <w:bCs/>
                <w:spacing w:val="-4"/>
              </w:rPr>
              <w:t>全厂排放量</w:t>
            </w:r>
          </w:p>
        </w:tc>
      </w:tr>
      <w:tr w14:paraId="3FFA6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964" w:type="dxa"/>
            <w:vMerge w:val="continue"/>
            <w:tcBorders>
              <w:top w:val="nil"/>
              <w:bottom w:val="nil"/>
            </w:tcBorders>
            <w:vAlign w:val="top"/>
          </w:tcPr>
          <w:p w14:paraId="134C9492">
            <w:pPr>
              <w:rPr>
                <w:rFonts w:ascii="Arial"/>
                <w:sz w:val="21"/>
              </w:rPr>
            </w:pPr>
          </w:p>
        </w:tc>
        <w:tc>
          <w:tcPr>
            <w:tcW w:w="2727" w:type="dxa"/>
            <w:gridSpan w:val="5"/>
            <w:vMerge w:val="restart"/>
            <w:tcBorders>
              <w:bottom w:val="nil"/>
            </w:tcBorders>
            <w:vAlign w:val="top"/>
          </w:tcPr>
          <w:p w14:paraId="70EABC91">
            <w:pPr>
              <w:spacing w:line="467" w:lineRule="auto"/>
              <w:rPr>
                <w:rFonts w:ascii="Arial"/>
                <w:sz w:val="21"/>
              </w:rPr>
            </w:pPr>
          </w:p>
          <w:p w14:paraId="45E50C15">
            <w:pPr>
              <w:pStyle w:val="6"/>
              <w:spacing w:before="74" w:line="219" w:lineRule="auto"/>
              <w:ind w:left="1010"/>
            </w:pPr>
            <w:r>
              <w:rPr>
                <w:spacing w:val="2"/>
              </w:rPr>
              <w:t>水污染物</w:t>
            </w:r>
          </w:p>
        </w:tc>
        <w:tc>
          <w:tcPr>
            <w:tcW w:w="2616" w:type="dxa"/>
            <w:gridSpan w:val="5"/>
            <w:vAlign w:val="top"/>
          </w:tcPr>
          <w:p w14:paraId="7B5F44BC">
            <w:pPr>
              <w:pStyle w:val="6"/>
              <w:spacing w:before="24" w:line="189" w:lineRule="auto"/>
              <w:ind w:left="1073"/>
            </w:pPr>
            <w:r>
              <w:rPr>
                <w:color w:val="505060"/>
                <w:spacing w:val="4"/>
              </w:rPr>
              <w:t>水量</w:t>
            </w:r>
          </w:p>
        </w:tc>
        <w:tc>
          <w:tcPr>
            <w:tcW w:w="2732" w:type="dxa"/>
            <w:gridSpan w:val="2"/>
            <w:vAlign w:val="top"/>
          </w:tcPr>
          <w:p w14:paraId="38EA0CF2">
            <w:pPr>
              <w:pStyle w:val="6"/>
              <w:spacing w:before="46" w:line="171" w:lineRule="auto"/>
              <w:ind w:left="1017"/>
            </w:pPr>
            <w:r>
              <w:rPr>
                <w:spacing w:val="-2"/>
              </w:rPr>
              <w:t>608800</w:t>
            </w:r>
          </w:p>
        </w:tc>
      </w:tr>
      <w:tr w14:paraId="50AA5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964" w:type="dxa"/>
            <w:vMerge w:val="continue"/>
            <w:tcBorders>
              <w:top w:val="nil"/>
              <w:bottom w:val="nil"/>
            </w:tcBorders>
            <w:vAlign w:val="top"/>
          </w:tcPr>
          <w:p w14:paraId="2F60F123">
            <w:pPr>
              <w:rPr>
                <w:rFonts w:ascii="Arial"/>
                <w:sz w:val="21"/>
              </w:rPr>
            </w:pPr>
          </w:p>
        </w:tc>
        <w:tc>
          <w:tcPr>
            <w:tcW w:w="2727" w:type="dxa"/>
            <w:gridSpan w:val="5"/>
            <w:vMerge w:val="continue"/>
            <w:tcBorders>
              <w:top w:val="nil"/>
              <w:bottom w:val="nil"/>
            </w:tcBorders>
            <w:vAlign w:val="top"/>
          </w:tcPr>
          <w:p w14:paraId="33401E41">
            <w:pPr>
              <w:rPr>
                <w:rFonts w:ascii="Arial"/>
                <w:sz w:val="21"/>
              </w:rPr>
            </w:pPr>
          </w:p>
        </w:tc>
        <w:tc>
          <w:tcPr>
            <w:tcW w:w="2616" w:type="dxa"/>
            <w:gridSpan w:val="5"/>
            <w:vAlign w:val="top"/>
          </w:tcPr>
          <w:p w14:paraId="7E4B20E2">
            <w:pPr>
              <w:pStyle w:val="6"/>
              <w:spacing w:before="63" w:line="146" w:lineRule="exact"/>
              <w:ind w:left="1123"/>
            </w:pPr>
            <w:r>
              <w:rPr>
                <w:spacing w:val="-2"/>
                <w:position w:val="-3"/>
              </w:rPr>
              <w:t>COD</w:t>
            </w:r>
          </w:p>
        </w:tc>
        <w:tc>
          <w:tcPr>
            <w:tcW w:w="2732" w:type="dxa"/>
            <w:gridSpan w:val="2"/>
            <w:vAlign w:val="top"/>
          </w:tcPr>
          <w:p w14:paraId="1A6743E8">
            <w:pPr>
              <w:pStyle w:val="6"/>
              <w:spacing w:before="27" w:line="182" w:lineRule="exact"/>
              <w:ind w:left="1068"/>
            </w:pPr>
            <w:r>
              <w:rPr>
                <w:spacing w:val="-3"/>
                <w:position w:val="-3"/>
              </w:rPr>
              <w:t>30.07</w:t>
            </w:r>
          </w:p>
        </w:tc>
      </w:tr>
      <w:tr w14:paraId="6867A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64" w:type="dxa"/>
            <w:vMerge w:val="continue"/>
            <w:tcBorders>
              <w:top w:val="nil"/>
              <w:bottom w:val="nil"/>
            </w:tcBorders>
            <w:vAlign w:val="top"/>
          </w:tcPr>
          <w:p w14:paraId="3EED78BF">
            <w:pPr>
              <w:rPr>
                <w:rFonts w:ascii="Arial"/>
                <w:sz w:val="21"/>
              </w:rPr>
            </w:pPr>
          </w:p>
        </w:tc>
        <w:tc>
          <w:tcPr>
            <w:tcW w:w="2727" w:type="dxa"/>
            <w:gridSpan w:val="5"/>
            <w:vMerge w:val="continue"/>
            <w:tcBorders>
              <w:top w:val="nil"/>
              <w:bottom w:val="nil"/>
            </w:tcBorders>
            <w:vAlign w:val="top"/>
          </w:tcPr>
          <w:p w14:paraId="09161094">
            <w:pPr>
              <w:rPr>
                <w:rFonts w:ascii="Arial"/>
                <w:sz w:val="21"/>
              </w:rPr>
            </w:pPr>
          </w:p>
        </w:tc>
        <w:tc>
          <w:tcPr>
            <w:tcW w:w="2616" w:type="dxa"/>
            <w:gridSpan w:val="5"/>
            <w:vAlign w:val="top"/>
          </w:tcPr>
          <w:p w14:paraId="028A6887">
            <w:pPr>
              <w:pStyle w:val="6"/>
              <w:spacing w:before="33" w:line="190" w:lineRule="auto"/>
              <w:ind w:left="663"/>
            </w:pPr>
            <w:r>
              <w:rPr>
                <w:spacing w:val="7"/>
              </w:rPr>
              <w:t>总氮(以N计)</w:t>
            </w:r>
          </w:p>
        </w:tc>
        <w:tc>
          <w:tcPr>
            <w:tcW w:w="2732" w:type="dxa"/>
            <w:gridSpan w:val="2"/>
            <w:vAlign w:val="top"/>
          </w:tcPr>
          <w:p w14:paraId="31721A86">
            <w:pPr>
              <w:pStyle w:val="6"/>
              <w:spacing w:before="56" w:line="171" w:lineRule="auto"/>
              <w:ind w:left="897"/>
            </w:pPr>
            <w:r>
              <w:rPr>
                <w:spacing w:val="-2"/>
              </w:rPr>
              <w:t>28.63631</w:t>
            </w:r>
          </w:p>
        </w:tc>
      </w:tr>
      <w:tr w14:paraId="687D5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964" w:type="dxa"/>
            <w:vMerge w:val="continue"/>
            <w:tcBorders>
              <w:top w:val="nil"/>
              <w:bottom w:val="nil"/>
            </w:tcBorders>
            <w:vAlign w:val="top"/>
          </w:tcPr>
          <w:p w14:paraId="04E22355">
            <w:pPr>
              <w:rPr>
                <w:rFonts w:ascii="Arial"/>
                <w:sz w:val="21"/>
              </w:rPr>
            </w:pPr>
          </w:p>
        </w:tc>
        <w:tc>
          <w:tcPr>
            <w:tcW w:w="2727" w:type="dxa"/>
            <w:gridSpan w:val="5"/>
            <w:vMerge w:val="continue"/>
            <w:tcBorders>
              <w:top w:val="nil"/>
              <w:bottom w:val="nil"/>
            </w:tcBorders>
            <w:vAlign w:val="top"/>
          </w:tcPr>
          <w:p w14:paraId="2D8DCCEC">
            <w:pPr>
              <w:rPr>
                <w:rFonts w:ascii="Arial"/>
                <w:sz w:val="21"/>
              </w:rPr>
            </w:pPr>
          </w:p>
        </w:tc>
        <w:tc>
          <w:tcPr>
            <w:tcW w:w="2616" w:type="dxa"/>
            <w:gridSpan w:val="5"/>
            <w:vAlign w:val="top"/>
          </w:tcPr>
          <w:p w14:paraId="6036A560">
            <w:pPr>
              <w:pStyle w:val="6"/>
              <w:spacing w:before="71" w:line="168" w:lineRule="exact"/>
              <w:ind w:left="953"/>
            </w:pPr>
            <w:r>
              <w:rPr>
                <w:color w:val="504040"/>
                <w:spacing w:val="-1"/>
                <w:position w:val="-2"/>
              </w:rPr>
              <w:t>NH</w:t>
            </w:r>
            <w:r>
              <w:rPr>
                <w:rFonts w:ascii="Calibri" w:hAnsi="Calibri" w:eastAsia="Calibri" w:cs="Calibri"/>
                <w:color w:val="504040"/>
                <w:spacing w:val="-1"/>
                <w:position w:val="-2"/>
              </w:rPr>
              <w:t>₃</w:t>
            </w:r>
            <w:r>
              <w:rPr>
                <w:color w:val="504040"/>
                <w:spacing w:val="-1"/>
                <w:position w:val="-2"/>
              </w:rPr>
              <w:t>-N</w:t>
            </w:r>
          </w:p>
        </w:tc>
        <w:tc>
          <w:tcPr>
            <w:tcW w:w="2732" w:type="dxa"/>
            <w:gridSpan w:val="2"/>
            <w:vAlign w:val="top"/>
          </w:tcPr>
          <w:p w14:paraId="1AA94686">
            <w:pPr>
              <w:pStyle w:val="6"/>
              <w:spacing w:before="57" w:line="182" w:lineRule="exact"/>
              <w:ind w:left="1068"/>
            </w:pPr>
            <w:r>
              <w:rPr>
                <w:color w:val="404040"/>
                <w:spacing w:val="-2"/>
                <w:position w:val="-3"/>
              </w:rPr>
              <w:t>2.958</w:t>
            </w:r>
          </w:p>
        </w:tc>
      </w:tr>
      <w:tr w14:paraId="4944C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964" w:type="dxa"/>
            <w:vMerge w:val="continue"/>
            <w:tcBorders>
              <w:top w:val="nil"/>
              <w:bottom w:val="nil"/>
            </w:tcBorders>
            <w:vAlign w:val="top"/>
          </w:tcPr>
          <w:p w14:paraId="27FEFC4B">
            <w:pPr>
              <w:rPr>
                <w:rFonts w:ascii="Arial"/>
                <w:sz w:val="21"/>
              </w:rPr>
            </w:pPr>
          </w:p>
        </w:tc>
        <w:tc>
          <w:tcPr>
            <w:tcW w:w="2727" w:type="dxa"/>
            <w:gridSpan w:val="5"/>
            <w:vMerge w:val="continue"/>
            <w:tcBorders>
              <w:top w:val="nil"/>
            </w:tcBorders>
            <w:vAlign w:val="top"/>
          </w:tcPr>
          <w:p w14:paraId="642C8335">
            <w:pPr>
              <w:rPr>
                <w:rFonts w:ascii="Arial"/>
                <w:sz w:val="21"/>
              </w:rPr>
            </w:pPr>
          </w:p>
        </w:tc>
        <w:tc>
          <w:tcPr>
            <w:tcW w:w="2616" w:type="dxa"/>
            <w:gridSpan w:val="5"/>
            <w:vAlign w:val="top"/>
          </w:tcPr>
          <w:p w14:paraId="3BC61069">
            <w:pPr>
              <w:pStyle w:val="6"/>
              <w:spacing w:before="85" w:line="145" w:lineRule="exact"/>
              <w:ind w:left="1183"/>
            </w:pPr>
            <w:r>
              <w:rPr>
                <w:spacing w:val="-2"/>
                <w:position w:val="-3"/>
              </w:rPr>
              <w:t>TP</w:t>
            </w:r>
          </w:p>
        </w:tc>
        <w:tc>
          <w:tcPr>
            <w:tcW w:w="2732" w:type="dxa"/>
            <w:gridSpan w:val="2"/>
            <w:vAlign w:val="top"/>
          </w:tcPr>
          <w:p w14:paraId="5959ACA7">
            <w:pPr>
              <w:pStyle w:val="6"/>
              <w:spacing w:before="47" w:line="182" w:lineRule="exact"/>
              <w:ind w:left="897"/>
            </w:pPr>
            <w:r>
              <w:rPr>
                <w:color w:val="808060"/>
                <w:spacing w:val="-2"/>
                <w:position w:val="-3"/>
              </w:rPr>
              <w:t>3.436358</w:t>
            </w:r>
          </w:p>
        </w:tc>
      </w:tr>
      <w:tr w14:paraId="17D57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6" w:hRule="atLeast"/>
        </w:trPr>
        <w:tc>
          <w:tcPr>
            <w:tcW w:w="964" w:type="dxa"/>
            <w:vMerge w:val="continue"/>
            <w:tcBorders>
              <w:top w:val="nil"/>
              <w:bottom w:val="nil"/>
            </w:tcBorders>
            <w:vAlign w:val="top"/>
          </w:tcPr>
          <w:p w14:paraId="6EDFCE0E">
            <w:pPr>
              <w:rPr>
                <w:rFonts w:ascii="Arial"/>
                <w:sz w:val="21"/>
              </w:rPr>
            </w:pPr>
          </w:p>
        </w:tc>
        <w:tc>
          <w:tcPr>
            <w:tcW w:w="8075" w:type="dxa"/>
            <w:gridSpan w:val="12"/>
            <w:vAlign w:val="top"/>
          </w:tcPr>
          <w:p w14:paraId="61B7F76C">
            <w:pPr>
              <w:pStyle w:val="6"/>
              <w:spacing w:before="62" w:line="220" w:lineRule="auto"/>
              <w:ind w:left="114"/>
            </w:pPr>
            <w:r>
              <w:rPr>
                <w:b/>
                <w:bCs/>
                <w:spacing w:val="-2"/>
              </w:rPr>
              <w:t>5.3固体废气物</w:t>
            </w:r>
          </w:p>
          <w:p w14:paraId="58E8FBCF">
            <w:pPr>
              <w:pStyle w:val="6"/>
              <w:spacing w:before="215" w:line="219" w:lineRule="auto"/>
              <w:ind w:left="734"/>
            </w:pPr>
            <w:r>
              <w:rPr>
                <w:b/>
                <w:bCs/>
                <w:spacing w:val="-3"/>
              </w:rPr>
              <w:t>(1)原有已批固体废弃物治理措施</w:t>
            </w:r>
          </w:p>
          <w:p w14:paraId="6D64EBF4">
            <w:pPr>
              <w:pStyle w:val="6"/>
              <w:spacing w:before="178" w:line="378" w:lineRule="auto"/>
              <w:ind w:left="110" w:right="372" w:firstLine="460"/>
            </w:pPr>
            <w:r>
              <w:t>根据批准过的环评报告、验收报告以及实际调查</w:t>
            </w:r>
            <w:r>
              <w:rPr>
                <w:spacing w:val="-1"/>
              </w:rPr>
              <w:t>情况，现状固体废物采</w:t>
            </w:r>
            <w:r>
              <w:t xml:space="preserve"> 取以下处置措施：</w:t>
            </w:r>
          </w:p>
          <w:p w14:paraId="09DC1120">
            <w:pPr>
              <w:pStyle w:val="6"/>
              <w:spacing w:line="219" w:lineRule="auto"/>
              <w:ind w:left="580"/>
            </w:pPr>
            <w:r>
              <w:t>(1)产生的各类固体废弃物(废液)分类收集、存</w:t>
            </w:r>
            <w:r>
              <w:rPr>
                <w:spacing w:val="-1"/>
              </w:rPr>
              <w:t>放。</w:t>
            </w:r>
          </w:p>
          <w:p w14:paraId="4D7BC62A">
            <w:pPr>
              <w:pStyle w:val="6"/>
              <w:spacing w:before="207" w:line="302" w:lineRule="auto"/>
              <w:ind w:left="110" w:right="245" w:firstLine="460"/>
            </w:pPr>
            <w:r>
              <w:t>(2)可以回收利用的回收利用或外售给回收站，不可回收利用的部分委托</w:t>
            </w:r>
            <w:r>
              <w:rPr>
                <w:spacing w:val="2"/>
              </w:rPr>
              <w:t xml:space="preserve"> </w:t>
            </w:r>
            <w:r>
              <w:t>环卫部门清运处置。</w:t>
            </w:r>
          </w:p>
          <w:p w14:paraId="4579CBD2">
            <w:pPr>
              <w:pStyle w:val="6"/>
              <w:spacing w:before="167" w:line="220" w:lineRule="auto"/>
              <w:ind w:left="580"/>
            </w:pPr>
            <w:r>
              <w:t>(3)危险废物委托有资质的单位清运处置。</w:t>
            </w:r>
          </w:p>
          <w:p w14:paraId="50D40C8A">
            <w:pPr>
              <w:pStyle w:val="6"/>
              <w:spacing w:before="215" w:line="219" w:lineRule="auto"/>
              <w:ind w:left="580"/>
            </w:pPr>
            <w:r>
              <w:t>厂区原有工程已批固体废弃物产生及处置情况见表2-18。</w:t>
            </w:r>
          </w:p>
          <w:p w14:paraId="7B246F60">
            <w:pPr>
              <w:pStyle w:val="6"/>
              <w:spacing w:before="183" w:line="189" w:lineRule="auto"/>
              <w:ind w:left="1234"/>
            </w:pPr>
            <w:r>
              <w:rPr>
                <w:b/>
                <w:bCs/>
                <w:spacing w:val="-3"/>
              </w:rPr>
              <w:t>表2-18</w:t>
            </w:r>
            <w:r>
              <w:rPr>
                <w:spacing w:val="-3"/>
              </w:rPr>
              <w:t xml:space="preserve">   </w:t>
            </w:r>
            <w:r>
              <w:rPr>
                <w:b/>
                <w:bCs/>
                <w:spacing w:val="-3"/>
              </w:rPr>
              <w:t>厂区已批固体废弃物产生及处置情况统计表</w:t>
            </w:r>
          </w:p>
        </w:tc>
      </w:tr>
      <w:tr w14:paraId="7DD45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964" w:type="dxa"/>
            <w:vMerge w:val="continue"/>
            <w:tcBorders>
              <w:top w:val="nil"/>
              <w:bottom w:val="nil"/>
            </w:tcBorders>
            <w:vAlign w:val="top"/>
          </w:tcPr>
          <w:p w14:paraId="77918F16">
            <w:pPr>
              <w:rPr>
                <w:rFonts w:ascii="Arial"/>
                <w:sz w:val="21"/>
              </w:rPr>
            </w:pPr>
          </w:p>
        </w:tc>
        <w:tc>
          <w:tcPr>
            <w:tcW w:w="809" w:type="dxa"/>
            <w:gridSpan w:val="2"/>
            <w:vAlign w:val="top"/>
          </w:tcPr>
          <w:p w14:paraId="4722D64A">
            <w:pPr>
              <w:pStyle w:val="6"/>
              <w:spacing w:before="24" w:line="189" w:lineRule="auto"/>
              <w:ind w:left="234"/>
            </w:pPr>
            <w:r>
              <w:rPr>
                <w:b/>
                <w:bCs/>
                <w:spacing w:val="3"/>
              </w:rPr>
              <w:t>类别</w:t>
            </w:r>
          </w:p>
        </w:tc>
        <w:tc>
          <w:tcPr>
            <w:tcW w:w="1269" w:type="dxa"/>
            <w:vAlign w:val="top"/>
          </w:tcPr>
          <w:p w14:paraId="63910814">
            <w:pPr>
              <w:pStyle w:val="6"/>
              <w:spacing w:before="28" w:line="186" w:lineRule="auto"/>
              <w:ind w:left="395"/>
            </w:pPr>
            <w:r>
              <w:rPr>
                <w:b/>
                <w:bCs/>
                <w:spacing w:val="-6"/>
              </w:rPr>
              <w:t>名称</w:t>
            </w:r>
          </w:p>
        </w:tc>
        <w:tc>
          <w:tcPr>
            <w:tcW w:w="1398" w:type="dxa"/>
            <w:gridSpan w:val="4"/>
            <w:vAlign w:val="top"/>
          </w:tcPr>
          <w:p w14:paraId="7F762352">
            <w:pPr>
              <w:pStyle w:val="6"/>
              <w:spacing w:before="24" w:line="189" w:lineRule="auto"/>
              <w:ind w:left="56"/>
            </w:pPr>
            <w:r>
              <w:rPr>
                <w:b/>
                <w:bCs/>
                <w:spacing w:val="3"/>
              </w:rPr>
              <w:t>产生量(t/a)</w:t>
            </w:r>
          </w:p>
        </w:tc>
        <w:tc>
          <w:tcPr>
            <w:tcW w:w="1248" w:type="dxa"/>
            <w:gridSpan w:val="2"/>
            <w:vAlign w:val="top"/>
          </w:tcPr>
          <w:p w14:paraId="52911CF2">
            <w:pPr>
              <w:pStyle w:val="6"/>
              <w:spacing w:before="24" w:line="189" w:lineRule="auto"/>
              <w:ind w:left="158"/>
            </w:pPr>
            <w:r>
              <w:rPr>
                <w:b/>
                <w:bCs/>
                <w:spacing w:val="-5"/>
              </w:rPr>
              <w:t>产生部位</w:t>
            </w:r>
          </w:p>
        </w:tc>
        <w:tc>
          <w:tcPr>
            <w:tcW w:w="3351" w:type="dxa"/>
            <w:gridSpan w:val="3"/>
            <w:vAlign w:val="top"/>
          </w:tcPr>
          <w:p w14:paraId="6542253C">
            <w:pPr>
              <w:pStyle w:val="6"/>
              <w:spacing w:before="27" w:line="187" w:lineRule="auto"/>
              <w:ind w:left="1210"/>
            </w:pPr>
            <w:r>
              <w:rPr>
                <w:b/>
                <w:bCs/>
                <w:spacing w:val="-5"/>
              </w:rPr>
              <w:t>处理方式</w:t>
            </w:r>
          </w:p>
        </w:tc>
      </w:tr>
      <w:tr w14:paraId="6C910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964" w:type="dxa"/>
            <w:vMerge w:val="continue"/>
            <w:tcBorders>
              <w:top w:val="nil"/>
              <w:bottom w:val="nil"/>
            </w:tcBorders>
            <w:vAlign w:val="top"/>
          </w:tcPr>
          <w:p w14:paraId="3A0CB2C1">
            <w:pPr>
              <w:rPr>
                <w:rFonts w:ascii="Arial"/>
                <w:sz w:val="21"/>
              </w:rPr>
            </w:pPr>
          </w:p>
        </w:tc>
        <w:tc>
          <w:tcPr>
            <w:tcW w:w="809" w:type="dxa"/>
            <w:gridSpan w:val="2"/>
            <w:vMerge w:val="restart"/>
            <w:tcBorders>
              <w:bottom w:val="nil"/>
            </w:tcBorders>
            <w:vAlign w:val="top"/>
          </w:tcPr>
          <w:p w14:paraId="26CAC3D5">
            <w:pPr>
              <w:spacing w:line="260" w:lineRule="auto"/>
              <w:rPr>
                <w:rFonts w:ascii="Arial"/>
                <w:sz w:val="21"/>
              </w:rPr>
            </w:pPr>
          </w:p>
          <w:p w14:paraId="590B4C29">
            <w:pPr>
              <w:spacing w:line="261" w:lineRule="auto"/>
              <w:rPr>
                <w:rFonts w:ascii="Arial"/>
                <w:sz w:val="21"/>
              </w:rPr>
            </w:pPr>
          </w:p>
          <w:p w14:paraId="012510F0">
            <w:pPr>
              <w:pStyle w:val="6"/>
              <w:spacing w:before="75" w:line="221" w:lineRule="auto"/>
              <w:ind w:left="230"/>
            </w:pPr>
            <w:r>
              <w:rPr>
                <w:spacing w:val="4"/>
              </w:rPr>
              <w:t>一般</w:t>
            </w:r>
          </w:p>
          <w:p w14:paraId="4A84F210">
            <w:pPr>
              <w:pStyle w:val="6"/>
              <w:spacing w:before="3" w:line="220" w:lineRule="auto"/>
              <w:ind w:left="230"/>
            </w:pPr>
            <w:r>
              <w:rPr>
                <w:spacing w:val="5"/>
              </w:rPr>
              <w:t>固废</w:t>
            </w:r>
          </w:p>
        </w:tc>
        <w:tc>
          <w:tcPr>
            <w:tcW w:w="1269" w:type="dxa"/>
            <w:vAlign w:val="top"/>
          </w:tcPr>
          <w:p w14:paraId="36D23A0E">
            <w:pPr>
              <w:pStyle w:val="6"/>
              <w:spacing w:before="28" w:line="186" w:lineRule="auto"/>
              <w:ind w:left="391"/>
            </w:pPr>
            <w:r>
              <w:rPr>
                <w:color w:val="506070"/>
                <w:spacing w:val="4"/>
              </w:rPr>
              <w:t>酒糟</w:t>
            </w:r>
          </w:p>
        </w:tc>
        <w:tc>
          <w:tcPr>
            <w:tcW w:w="1398" w:type="dxa"/>
            <w:gridSpan w:val="4"/>
            <w:vAlign w:val="top"/>
          </w:tcPr>
          <w:p w14:paraId="65D6C0C0">
            <w:pPr>
              <w:pStyle w:val="6"/>
              <w:spacing w:before="51" w:line="167" w:lineRule="auto"/>
              <w:ind w:left="282"/>
            </w:pPr>
            <w:r>
              <w:rPr>
                <w:spacing w:val="-4"/>
              </w:rPr>
              <w:t>14137.5</w:t>
            </w:r>
          </w:p>
        </w:tc>
        <w:tc>
          <w:tcPr>
            <w:tcW w:w="1248" w:type="dxa"/>
            <w:gridSpan w:val="2"/>
            <w:vAlign w:val="top"/>
          </w:tcPr>
          <w:p w14:paraId="03FAEE4F">
            <w:pPr>
              <w:pStyle w:val="6"/>
              <w:spacing w:before="28" w:line="186" w:lineRule="auto"/>
              <w:ind w:left="154"/>
            </w:pPr>
            <w:r>
              <w:rPr>
                <w:color w:val="909060"/>
                <w:spacing w:val="5"/>
              </w:rPr>
              <w:t>糖化车间</w:t>
            </w:r>
          </w:p>
        </w:tc>
        <w:tc>
          <w:tcPr>
            <w:tcW w:w="3351" w:type="dxa"/>
            <w:gridSpan w:val="3"/>
            <w:vMerge w:val="restart"/>
            <w:tcBorders>
              <w:bottom w:val="nil"/>
            </w:tcBorders>
            <w:vAlign w:val="top"/>
          </w:tcPr>
          <w:p w14:paraId="76E2CC38">
            <w:pPr>
              <w:pStyle w:val="6"/>
              <w:spacing w:before="178" w:line="219" w:lineRule="auto"/>
              <w:ind w:left="1097"/>
            </w:pPr>
            <w:r>
              <w:rPr>
                <w:spacing w:val="1"/>
              </w:rPr>
              <w:t>外售做饲料</w:t>
            </w:r>
          </w:p>
        </w:tc>
      </w:tr>
      <w:tr w14:paraId="5312F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64" w:type="dxa"/>
            <w:vMerge w:val="continue"/>
            <w:tcBorders>
              <w:top w:val="nil"/>
              <w:bottom w:val="nil"/>
            </w:tcBorders>
            <w:vAlign w:val="top"/>
          </w:tcPr>
          <w:p w14:paraId="441E4CD0">
            <w:pPr>
              <w:rPr>
                <w:rFonts w:ascii="Arial"/>
                <w:sz w:val="21"/>
              </w:rPr>
            </w:pPr>
          </w:p>
        </w:tc>
        <w:tc>
          <w:tcPr>
            <w:tcW w:w="809" w:type="dxa"/>
            <w:gridSpan w:val="2"/>
            <w:vMerge w:val="continue"/>
            <w:tcBorders>
              <w:top w:val="nil"/>
              <w:bottom w:val="nil"/>
            </w:tcBorders>
            <w:vAlign w:val="top"/>
          </w:tcPr>
          <w:p w14:paraId="70D61DCD">
            <w:pPr>
              <w:rPr>
                <w:rFonts w:ascii="Arial"/>
                <w:sz w:val="21"/>
              </w:rPr>
            </w:pPr>
          </w:p>
        </w:tc>
        <w:tc>
          <w:tcPr>
            <w:tcW w:w="1269" w:type="dxa"/>
            <w:vAlign w:val="top"/>
          </w:tcPr>
          <w:p w14:paraId="7D1724AD">
            <w:pPr>
              <w:pStyle w:val="6"/>
              <w:spacing w:before="39" w:line="185" w:lineRule="auto"/>
              <w:ind w:left="282"/>
            </w:pPr>
            <w:r>
              <w:rPr>
                <w:color w:val="808060"/>
                <w:spacing w:val="-2"/>
              </w:rPr>
              <w:t>废酵母</w:t>
            </w:r>
          </w:p>
        </w:tc>
        <w:tc>
          <w:tcPr>
            <w:tcW w:w="1398" w:type="dxa"/>
            <w:gridSpan w:val="4"/>
            <w:vAlign w:val="top"/>
          </w:tcPr>
          <w:p w14:paraId="241A4568">
            <w:pPr>
              <w:pStyle w:val="6"/>
              <w:spacing w:before="61" w:line="167" w:lineRule="auto"/>
              <w:ind w:left="463"/>
            </w:pPr>
            <w:r>
              <w:rPr>
                <w:spacing w:val="-3"/>
              </w:rPr>
              <w:t>2000</w:t>
            </w:r>
          </w:p>
        </w:tc>
        <w:tc>
          <w:tcPr>
            <w:tcW w:w="1248" w:type="dxa"/>
            <w:gridSpan w:val="2"/>
            <w:vAlign w:val="top"/>
          </w:tcPr>
          <w:p w14:paraId="60F232D1">
            <w:pPr>
              <w:pStyle w:val="6"/>
              <w:spacing w:before="39" w:line="185" w:lineRule="auto"/>
              <w:ind w:left="154"/>
            </w:pPr>
            <w:r>
              <w:rPr>
                <w:spacing w:val="2"/>
              </w:rPr>
              <w:t>发酵过程</w:t>
            </w:r>
          </w:p>
        </w:tc>
        <w:tc>
          <w:tcPr>
            <w:tcW w:w="3351" w:type="dxa"/>
            <w:gridSpan w:val="3"/>
            <w:vMerge w:val="continue"/>
            <w:tcBorders>
              <w:top w:val="nil"/>
            </w:tcBorders>
            <w:vAlign w:val="top"/>
          </w:tcPr>
          <w:p w14:paraId="71C515A8">
            <w:pPr>
              <w:rPr>
                <w:rFonts w:ascii="Arial"/>
                <w:sz w:val="21"/>
              </w:rPr>
            </w:pPr>
          </w:p>
        </w:tc>
      </w:tr>
      <w:tr w14:paraId="52397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964" w:type="dxa"/>
            <w:vMerge w:val="continue"/>
            <w:tcBorders>
              <w:top w:val="nil"/>
              <w:bottom w:val="nil"/>
            </w:tcBorders>
            <w:vAlign w:val="top"/>
          </w:tcPr>
          <w:p w14:paraId="231E8BE4">
            <w:pPr>
              <w:rPr>
                <w:rFonts w:ascii="Arial"/>
                <w:sz w:val="21"/>
              </w:rPr>
            </w:pPr>
          </w:p>
        </w:tc>
        <w:tc>
          <w:tcPr>
            <w:tcW w:w="809" w:type="dxa"/>
            <w:gridSpan w:val="2"/>
            <w:vMerge w:val="continue"/>
            <w:tcBorders>
              <w:top w:val="nil"/>
              <w:bottom w:val="nil"/>
            </w:tcBorders>
            <w:vAlign w:val="top"/>
          </w:tcPr>
          <w:p w14:paraId="07860E9D">
            <w:pPr>
              <w:rPr>
                <w:rFonts w:ascii="Arial"/>
                <w:sz w:val="21"/>
              </w:rPr>
            </w:pPr>
          </w:p>
        </w:tc>
        <w:tc>
          <w:tcPr>
            <w:tcW w:w="1269" w:type="dxa"/>
            <w:vAlign w:val="top"/>
          </w:tcPr>
          <w:p w14:paraId="446A911F">
            <w:pPr>
              <w:pStyle w:val="6"/>
              <w:spacing w:before="38" w:line="162" w:lineRule="auto"/>
              <w:ind w:left="161"/>
            </w:pPr>
            <w:r>
              <w:rPr>
                <w:color w:val="404040"/>
                <w:spacing w:val="-2"/>
              </w:rPr>
              <w:t>废啤酒瓶</w:t>
            </w:r>
          </w:p>
        </w:tc>
        <w:tc>
          <w:tcPr>
            <w:tcW w:w="1398" w:type="dxa"/>
            <w:gridSpan w:val="4"/>
            <w:vAlign w:val="top"/>
          </w:tcPr>
          <w:p w14:paraId="1F0A7D67">
            <w:pPr>
              <w:pStyle w:val="6"/>
              <w:spacing w:before="61" w:line="178" w:lineRule="exact"/>
              <w:ind w:left="463"/>
            </w:pPr>
            <w:r>
              <w:rPr>
                <w:spacing w:val="-5"/>
                <w:position w:val="-3"/>
              </w:rPr>
              <w:t>1375</w:t>
            </w:r>
          </w:p>
        </w:tc>
        <w:tc>
          <w:tcPr>
            <w:tcW w:w="1248" w:type="dxa"/>
            <w:gridSpan w:val="2"/>
            <w:vAlign w:val="top"/>
          </w:tcPr>
          <w:p w14:paraId="2A8AAF9B">
            <w:pPr>
              <w:pStyle w:val="6"/>
              <w:spacing w:before="38" w:line="162" w:lineRule="auto"/>
              <w:ind w:left="154"/>
            </w:pPr>
            <w:r>
              <w:rPr>
                <w:color w:val="505050"/>
                <w:spacing w:val="5"/>
              </w:rPr>
              <w:t>包装车间</w:t>
            </w:r>
          </w:p>
        </w:tc>
        <w:tc>
          <w:tcPr>
            <w:tcW w:w="3351" w:type="dxa"/>
            <w:gridSpan w:val="3"/>
            <w:vAlign w:val="top"/>
          </w:tcPr>
          <w:p w14:paraId="6E0E9EAE">
            <w:pPr>
              <w:pStyle w:val="6"/>
              <w:spacing w:before="38" w:line="162" w:lineRule="auto"/>
              <w:ind w:left="286"/>
            </w:pPr>
            <w:r>
              <w:rPr>
                <w:spacing w:val="2"/>
              </w:rPr>
              <w:t>外售玻璃生产企业回收利用</w:t>
            </w:r>
          </w:p>
        </w:tc>
      </w:tr>
      <w:tr w14:paraId="0734B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964" w:type="dxa"/>
            <w:vMerge w:val="continue"/>
            <w:tcBorders>
              <w:top w:val="nil"/>
              <w:bottom w:val="nil"/>
            </w:tcBorders>
            <w:vAlign w:val="top"/>
          </w:tcPr>
          <w:p w14:paraId="62764C2C">
            <w:pPr>
              <w:rPr>
                <w:rFonts w:ascii="Arial"/>
                <w:sz w:val="21"/>
              </w:rPr>
            </w:pPr>
          </w:p>
        </w:tc>
        <w:tc>
          <w:tcPr>
            <w:tcW w:w="809" w:type="dxa"/>
            <w:gridSpan w:val="2"/>
            <w:vMerge w:val="continue"/>
            <w:tcBorders>
              <w:top w:val="nil"/>
              <w:bottom w:val="nil"/>
            </w:tcBorders>
            <w:vAlign w:val="top"/>
          </w:tcPr>
          <w:p w14:paraId="78BD5707">
            <w:pPr>
              <w:rPr>
                <w:rFonts w:ascii="Arial"/>
                <w:sz w:val="21"/>
              </w:rPr>
            </w:pPr>
          </w:p>
        </w:tc>
        <w:tc>
          <w:tcPr>
            <w:tcW w:w="1269" w:type="dxa"/>
            <w:vAlign w:val="top"/>
          </w:tcPr>
          <w:p w14:paraId="738C6F7F">
            <w:pPr>
              <w:pStyle w:val="6"/>
              <w:spacing w:before="49" w:line="193" w:lineRule="auto"/>
              <w:ind w:left="391"/>
            </w:pPr>
            <w:r>
              <w:rPr>
                <w:color w:val="606060"/>
                <w:spacing w:val="5"/>
              </w:rPr>
              <w:t>煤渣</w:t>
            </w:r>
          </w:p>
        </w:tc>
        <w:tc>
          <w:tcPr>
            <w:tcW w:w="1398" w:type="dxa"/>
            <w:gridSpan w:val="4"/>
            <w:vAlign w:val="top"/>
          </w:tcPr>
          <w:p w14:paraId="7A7E9CD2">
            <w:pPr>
              <w:pStyle w:val="6"/>
              <w:spacing w:before="71" w:line="175" w:lineRule="auto"/>
              <w:ind w:left="463"/>
            </w:pPr>
            <w:r>
              <w:rPr>
                <w:spacing w:val="-3"/>
              </w:rPr>
              <w:t>3600</w:t>
            </w:r>
          </w:p>
        </w:tc>
        <w:tc>
          <w:tcPr>
            <w:tcW w:w="1248" w:type="dxa"/>
            <w:gridSpan w:val="2"/>
            <w:vAlign w:val="top"/>
          </w:tcPr>
          <w:p w14:paraId="1E1CAEF7">
            <w:pPr>
              <w:pStyle w:val="6"/>
              <w:spacing w:before="49" w:line="193" w:lineRule="auto"/>
              <w:ind w:left="275"/>
            </w:pPr>
            <w:r>
              <w:rPr>
                <w:color w:val="707060"/>
                <w:spacing w:val="5"/>
              </w:rPr>
              <w:t>锅炉房</w:t>
            </w:r>
          </w:p>
        </w:tc>
        <w:tc>
          <w:tcPr>
            <w:tcW w:w="3351" w:type="dxa"/>
            <w:gridSpan w:val="3"/>
            <w:vMerge w:val="restart"/>
            <w:tcBorders>
              <w:bottom w:val="nil"/>
            </w:tcBorders>
            <w:vAlign w:val="top"/>
          </w:tcPr>
          <w:p w14:paraId="01B82D04">
            <w:pPr>
              <w:pStyle w:val="6"/>
              <w:spacing w:before="188" w:line="228" w:lineRule="auto"/>
              <w:ind w:left="1206" w:right="48" w:hanging="1150"/>
            </w:pPr>
            <w:r>
              <w:rPr>
                <w:spacing w:val="1"/>
              </w:rPr>
              <w:t>委托富民顺宏建材有限公司定期</w:t>
            </w:r>
            <w:r>
              <w:t xml:space="preserve"> </w:t>
            </w:r>
            <w:r>
              <w:rPr>
                <w:spacing w:val="-2"/>
              </w:rPr>
              <w:t>清运处置</w:t>
            </w:r>
          </w:p>
        </w:tc>
      </w:tr>
      <w:tr w14:paraId="73235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964" w:type="dxa"/>
            <w:vMerge w:val="continue"/>
            <w:tcBorders>
              <w:top w:val="nil"/>
            </w:tcBorders>
            <w:vAlign w:val="top"/>
          </w:tcPr>
          <w:p w14:paraId="4DB7C63D">
            <w:pPr>
              <w:rPr>
                <w:rFonts w:ascii="Arial"/>
                <w:sz w:val="21"/>
              </w:rPr>
            </w:pPr>
          </w:p>
        </w:tc>
        <w:tc>
          <w:tcPr>
            <w:tcW w:w="809" w:type="dxa"/>
            <w:gridSpan w:val="2"/>
            <w:vMerge w:val="continue"/>
            <w:tcBorders>
              <w:top w:val="nil"/>
            </w:tcBorders>
            <w:vAlign w:val="top"/>
          </w:tcPr>
          <w:p w14:paraId="150085E6">
            <w:pPr>
              <w:rPr>
                <w:rFonts w:ascii="Arial"/>
                <w:sz w:val="21"/>
              </w:rPr>
            </w:pPr>
          </w:p>
        </w:tc>
        <w:tc>
          <w:tcPr>
            <w:tcW w:w="1269" w:type="dxa"/>
            <w:vAlign w:val="top"/>
          </w:tcPr>
          <w:p w14:paraId="09F32C21">
            <w:pPr>
              <w:pStyle w:val="6"/>
              <w:spacing w:before="38" w:line="218" w:lineRule="auto"/>
              <w:ind w:left="161"/>
            </w:pPr>
            <w:r>
              <w:rPr>
                <w:color w:val="505050"/>
                <w:spacing w:val="2"/>
              </w:rPr>
              <w:t>除尘脱硫</w:t>
            </w:r>
          </w:p>
          <w:p w14:paraId="078E15B0">
            <w:pPr>
              <w:pStyle w:val="6"/>
              <w:spacing w:line="179" w:lineRule="auto"/>
              <w:ind w:left="511"/>
            </w:pPr>
            <w:r>
              <w:t>渣</w:t>
            </w:r>
          </w:p>
        </w:tc>
        <w:tc>
          <w:tcPr>
            <w:tcW w:w="1398" w:type="dxa"/>
            <w:gridSpan w:val="4"/>
            <w:vAlign w:val="top"/>
          </w:tcPr>
          <w:p w14:paraId="2F7A3BED">
            <w:pPr>
              <w:pStyle w:val="6"/>
              <w:spacing w:before="190"/>
              <w:ind w:left="463"/>
            </w:pPr>
            <w:r>
              <w:rPr>
                <w:spacing w:val="-5"/>
              </w:rPr>
              <w:t>1000</w:t>
            </w:r>
          </w:p>
        </w:tc>
        <w:tc>
          <w:tcPr>
            <w:tcW w:w="1248" w:type="dxa"/>
            <w:gridSpan w:val="2"/>
            <w:vAlign w:val="top"/>
          </w:tcPr>
          <w:p w14:paraId="04A06714">
            <w:pPr>
              <w:pStyle w:val="6"/>
              <w:spacing w:before="169" w:line="220" w:lineRule="auto"/>
              <w:ind w:left="275"/>
            </w:pPr>
            <w:r>
              <w:rPr>
                <w:spacing w:val="5"/>
              </w:rPr>
              <w:t>锅炉房</w:t>
            </w:r>
          </w:p>
        </w:tc>
        <w:tc>
          <w:tcPr>
            <w:tcW w:w="3351" w:type="dxa"/>
            <w:gridSpan w:val="3"/>
            <w:vMerge w:val="continue"/>
            <w:tcBorders>
              <w:top w:val="nil"/>
            </w:tcBorders>
            <w:vAlign w:val="top"/>
          </w:tcPr>
          <w:p w14:paraId="09D87286">
            <w:pPr>
              <w:rPr>
                <w:rFonts w:ascii="Arial"/>
                <w:sz w:val="21"/>
              </w:rPr>
            </w:pPr>
          </w:p>
        </w:tc>
      </w:tr>
    </w:tbl>
    <w:p w14:paraId="305C8005">
      <w:pPr>
        <w:pStyle w:val="2"/>
      </w:pPr>
    </w:p>
    <w:p w14:paraId="371C6386">
      <w:pPr>
        <w:sectPr>
          <w:footerReference r:id="rId41" w:type="default"/>
          <w:pgSz w:w="11900" w:h="16840"/>
          <w:pgMar w:top="400" w:right="1455" w:bottom="1000" w:left="1395" w:header="0" w:footer="649" w:gutter="0"/>
          <w:cols w:space="720" w:num="1"/>
        </w:sectPr>
      </w:pPr>
    </w:p>
    <w:p w14:paraId="4059CCC3">
      <w:pPr>
        <w:spacing w:before="22"/>
      </w:pPr>
    </w:p>
    <w:p w14:paraId="12326DC3">
      <w:pPr>
        <w:spacing w:before="22"/>
      </w:pPr>
    </w:p>
    <w:p w14:paraId="0C4010CA">
      <w:pPr>
        <w:spacing w:before="21"/>
      </w:pPr>
    </w:p>
    <w:p w14:paraId="0C9A41E4">
      <w:pPr>
        <w:spacing w:before="21"/>
      </w:pPr>
    </w:p>
    <w:p w14:paraId="7FAB3080">
      <w:pPr>
        <w:spacing w:before="21"/>
      </w:pPr>
    </w:p>
    <w:tbl>
      <w:tblPr>
        <w:tblStyle w:val="5"/>
        <w:tblW w:w="90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4"/>
        <w:gridCol w:w="819"/>
        <w:gridCol w:w="1249"/>
        <w:gridCol w:w="1408"/>
        <w:gridCol w:w="1258"/>
        <w:gridCol w:w="3361"/>
      </w:tblGrid>
      <w:tr w14:paraId="1A4E1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954" w:type="dxa"/>
            <w:vMerge w:val="restart"/>
            <w:tcBorders>
              <w:bottom w:val="nil"/>
            </w:tcBorders>
            <w:vAlign w:val="top"/>
          </w:tcPr>
          <w:p w14:paraId="2B442A7B">
            <w:pPr>
              <w:rPr>
                <w:rFonts w:ascii="Arial"/>
                <w:sz w:val="21"/>
              </w:rPr>
            </w:pPr>
          </w:p>
        </w:tc>
        <w:tc>
          <w:tcPr>
            <w:tcW w:w="819" w:type="dxa"/>
            <w:vMerge w:val="restart"/>
            <w:tcBorders>
              <w:bottom w:val="nil"/>
            </w:tcBorders>
            <w:vAlign w:val="top"/>
          </w:tcPr>
          <w:p w14:paraId="473B62B8">
            <w:pPr>
              <w:rPr>
                <w:rFonts w:ascii="Arial"/>
                <w:sz w:val="21"/>
              </w:rPr>
            </w:pPr>
          </w:p>
        </w:tc>
        <w:tc>
          <w:tcPr>
            <w:tcW w:w="1249" w:type="dxa"/>
            <w:vAlign w:val="top"/>
          </w:tcPr>
          <w:p w14:paraId="183C4572">
            <w:pPr>
              <w:pStyle w:val="6"/>
              <w:spacing w:before="34" w:line="201" w:lineRule="auto"/>
              <w:ind w:left="151"/>
            </w:pPr>
            <w:r>
              <w:rPr>
                <w:color w:val="606060"/>
                <w:spacing w:val="-2"/>
              </w:rPr>
              <w:t>废硅藻土</w:t>
            </w:r>
          </w:p>
        </w:tc>
        <w:tc>
          <w:tcPr>
            <w:tcW w:w="1408" w:type="dxa"/>
            <w:vAlign w:val="top"/>
          </w:tcPr>
          <w:p w14:paraId="1C065EC0">
            <w:pPr>
              <w:pStyle w:val="6"/>
              <w:spacing w:before="57" w:line="183" w:lineRule="auto"/>
              <w:ind w:left="523"/>
            </w:pPr>
            <w:r>
              <w:rPr>
                <w:spacing w:val="-3"/>
              </w:rPr>
              <w:t>975</w:t>
            </w:r>
          </w:p>
        </w:tc>
        <w:tc>
          <w:tcPr>
            <w:tcW w:w="1258" w:type="dxa"/>
            <w:vAlign w:val="top"/>
          </w:tcPr>
          <w:p w14:paraId="26DF60FC">
            <w:pPr>
              <w:pStyle w:val="6"/>
              <w:spacing w:before="34" w:line="201" w:lineRule="auto"/>
              <w:ind w:left="164"/>
            </w:pPr>
            <w:r>
              <w:rPr>
                <w:spacing w:val="2"/>
              </w:rPr>
              <w:t>发酵过程</w:t>
            </w:r>
          </w:p>
        </w:tc>
        <w:tc>
          <w:tcPr>
            <w:tcW w:w="3361" w:type="dxa"/>
            <w:vAlign w:val="top"/>
          </w:tcPr>
          <w:p w14:paraId="32346E61">
            <w:pPr>
              <w:rPr>
                <w:rFonts w:ascii="Arial"/>
                <w:sz w:val="21"/>
              </w:rPr>
            </w:pPr>
          </w:p>
        </w:tc>
      </w:tr>
      <w:tr w14:paraId="1C90C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954" w:type="dxa"/>
            <w:vMerge w:val="continue"/>
            <w:tcBorders>
              <w:top w:val="nil"/>
              <w:bottom w:val="nil"/>
            </w:tcBorders>
            <w:vAlign w:val="top"/>
          </w:tcPr>
          <w:p w14:paraId="6BD21F48">
            <w:pPr>
              <w:rPr>
                <w:rFonts w:ascii="Arial"/>
                <w:sz w:val="21"/>
              </w:rPr>
            </w:pPr>
          </w:p>
        </w:tc>
        <w:tc>
          <w:tcPr>
            <w:tcW w:w="819" w:type="dxa"/>
            <w:vMerge w:val="continue"/>
            <w:tcBorders>
              <w:top w:val="nil"/>
              <w:bottom w:val="nil"/>
            </w:tcBorders>
            <w:vAlign w:val="top"/>
          </w:tcPr>
          <w:p w14:paraId="383F7DA5">
            <w:pPr>
              <w:rPr>
                <w:rFonts w:ascii="Arial"/>
                <w:sz w:val="21"/>
              </w:rPr>
            </w:pPr>
          </w:p>
        </w:tc>
        <w:tc>
          <w:tcPr>
            <w:tcW w:w="1249" w:type="dxa"/>
            <w:vAlign w:val="top"/>
          </w:tcPr>
          <w:p w14:paraId="6F01F3B3">
            <w:pPr>
              <w:pStyle w:val="6"/>
              <w:spacing w:before="172" w:line="221" w:lineRule="auto"/>
              <w:ind w:left="381"/>
            </w:pPr>
            <w:r>
              <w:rPr>
                <w:color w:val="404040"/>
                <w:spacing w:val="6"/>
              </w:rPr>
              <w:t>污泥</w:t>
            </w:r>
          </w:p>
        </w:tc>
        <w:tc>
          <w:tcPr>
            <w:tcW w:w="1408" w:type="dxa"/>
            <w:vAlign w:val="top"/>
          </w:tcPr>
          <w:p w14:paraId="78C4A630">
            <w:pPr>
              <w:pStyle w:val="6"/>
              <w:spacing w:before="191"/>
              <w:ind w:left="523"/>
            </w:pPr>
            <w:r>
              <w:rPr>
                <w:spacing w:val="-3"/>
              </w:rPr>
              <w:t>800</w:t>
            </w:r>
          </w:p>
        </w:tc>
        <w:tc>
          <w:tcPr>
            <w:tcW w:w="1258" w:type="dxa"/>
            <w:vAlign w:val="top"/>
          </w:tcPr>
          <w:p w14:paraId="0C136BB6">
            <w:pPr>
              <w:pStyle w:val="6"/>
              <w:spacing w:before="39" w:line="205" w:lineRule="auto"/>
              <w:ind w:left="44" w:right="42" w:firstLine="119"/>
            </w:pPr>
            <w:r>
              <w:rPr>
                <w:spacing w:val="-3"/>
              </w:rPr>
              <w:t>污水处理</w:t>
            </w:r>
            <w:r>
              <w:t xml:space="preserve">  </w:t>
            </w:r>
            <w:r>
              <w:rPr>
                <w:spacing w:val="2"/>
              </w:rPr>
              <w:t>站、化粪池</w:t>
            </w:r>
          </w:p>
        </w:tc>
        <w:tc>
          <w:tcPr>
            <w:tcW w:w="3361" w:type="dxa"/>
            <w:vAlign w:val="top"/>
          </w:tcPr>
          <w:p w14:paraId="7CA05912">
            <w:pPr>
              <w:pStyle w:val="6"/>
              <w:spacing w:before="39" w:line="205" w:lineRule="auto"/>
              <w:ind w:left="636" w:right="72" w:hanging="570"/>
            </w:pPr>
            <w:r>
              <w:rPr>
                <w:spacing w:val="-1"/>
              </w:rPr>
              <w:t>委托云南丰岛花卉有限公司清运</w:t>
            </w:r>
            <w:r>
              <w:rPr>
                <w:spacing w:val="4"/>
              </w:rPr>
              <w:t xml:space="preserve"> </w:t>
            </w:r>
            <w:r>
              <w:rPr>
                <w:spacing w:val="1"/>
              </w:rPr>
              <w:t>处置，不在厂区暂存</w:t>
            </w:r>
          </w:p>
        </w:tc>
      </w:tr>
      <w:tr w14:paraId="168EF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954" w:type="dxa"/>
            <w:vMerge w:val="continue"/>
            <w:tcBorders>
              <w:top w:val="nil"/>
              <w:bottom w:val="nil"/>
            </w:tcBorders>
            <w:vAlign w:val="top"/>
          </w:tcPr>
          <w:p w14:paraId="33A2E21B">
            <w:pPr>
              <w:rPr>
                <w:rFonts w:ascii="Arial"/>
                <w:sz w:val="21"/>
              </w:rPr>
            </w:pPr>
          </w:p>
        </w:tc>
        <w:tc>
          <w:tcPr>
            <w:tcW w:w="819" w:type="dxa"/>
            <w:vMerge w:val="continue"/>
            <w:tcBorders>
              <w:top w:val="nil"/>
              <w:bottom w:val="nil"/>
            </w:tcBorders>
            <w:vAlign w:val="top"/>
          </w:tcPr>
          <w:p w14:paraId="4F2BD5FA">
            <w:pPr>
              <w:rPr>
                <w:rFonts w:ascii="Arial"/>
                <w:sz w:val="21"/>
              </w:rPr>
            </w:pPr>
          </w:p>
        </w:tc>
        <w:tc>
          <w:tcPr>
            <w:tcW w:w="1249" w:type="dxa"/>
            <w:vAlign w:val="top"/>
          </w:tcPr>
          <w:p w14:paraId="22F23D1F">
            <w:pPr>
              <w:pStyle w:val="6"/>
              <w:spacing w:before="150" w:line="220" w:lineRule="auto"/>
              <w:ind w:left="151"/>
            </w:pPr>
            <w:r>
              <w:rPr>
                <w:spacing w:val="2"/>
              </w:rPr>
              <w:t>生活垃圾</w:t>
            </w:r>
          </w:p>
        </w:tc>
        <w:tc>
          <w:tcPr>
            <w:tcW w:w="1408" w:type="dxa"/>
            <w:vAlign w:val="top"/>
          </w:tcPr>
          <w:p w14:paraId="22DB8DD7">
            <w:pPr>
              <w:pStyle w:val="6"/>
              <w:spacing w:before="172" w:line="239" w:lineRule="auto"/>
              <w:ind w:left="402"/>
            </w:pPr>
            <w:r>
              <w:rPr>
                <w:spacing w:val="-2"/>
              </w:rPr>
              <w:t>271.5</w:t>
            </w:r>
          </w:p>
        </w:tc>
        <w:tc>
          <w:tcPr>
            <w:tcW w:w="1258" w:type="dxa"/>
            <w:vAlign w:val="top"/>
          </w:tcPr>
          <w:p w14:paraId="069485FD">
            <w:pPr>
              <w:pStyle w:val="6"/>
              <w:spacing w:before="28" w:line="209" w:lineRule="auto"/>
              <w:ind w:left="44"/>
            </w:pPr>
            <w:r>
              <w:rPr>
                <w:spacing w:val="1"/>
              </w:rPr>
              <w:t>办公室、车</w:t>
            </w:r>
          </w:p>
          <w:p w14:paraId="6974D6E4">
            <w:pPr>
              <w:pStyle w:val="6"/>
              <w:spacing w:line="185" w:lineRule="auto"/>
              <w:ind w:left="394"/>
            </w:pPr>
            <w:r>
              <w:rPr>
                <w:color w:val="404040"/>
                <w:spacing w:val="5"/>
              </w:rPr>
              <w:t>间等</w:t>
            </w:r>
          </w:p>
        </w:tc>
        <w:tc>
          <w:tcPr>
            <w:tcW w:w="3361" w:type="dxa"/>
            <w:vAlign w:val="top"/>
          </w:tcPr>
          <w:p w14:paraId="254684B1">
            <w:pPr>
              <w:pStyle w:val="6"/>
              <w:spacing w:before="150" w:line="220" w:lineRule="auto"/>
              <w:ind w:left="66"/>
            </w:pPr>
            <w:r>
              <w:rPr>
                <w:spacing w:val="-1"/>
              </w:rPr>
              <w:t>委托富民县环卫站定期清运处置</w:t>
            </w:r>
          </w:p>
        </w:tc>
      </w:tr>
      <w:tr w14:paraId="76060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54" w:type="dxa"/>
            <w:vMerge w:val="continue"/>
            <w:tcBorders>
              <w:top w:val="nil"/>
              <w:bottom w:val="nil"/>
            </w:tcBorders>
            <w:vAlign w:val="top"/>
          </w:tcPr>
          <w:p w14:paraId="52469192">
            <w:pPr>
              <w:rPr>
                <w:rFonts w:ascii="Arial"/>
                <w:sz w:val="21"/>
              </w:rPr>
            </w:pPr>
          </w:p>
        </w:tc>
        <w:tc>
          <w:tcPr>
            <w:tcW w:w="819" w:type="dxa"/>
            <w:vMerge w:val="continue"/>
            <w:tcBorders>
              <w:top w:val="nil"/>
              <w:bottom w:val="nil"/>
            </w:tcBorders>
            <w:vAlign w:val="top"/>
          </w:tcPr>
          <w:p w14:paraId="04D9272E">
            <w:pPr>
              <w:rPr>
                <w:rFonts w:ascii="Arial"/>
                <w:sz w:val="21"/>
              </w:rPr>
            </w:pPr>
          </w:p>
        </w:tc>
        <w:tc>
          <w:tcPr>
            <w:tcW w:w="1249" w:type="dxa"/>
            <w:vAlign w:val="top"/>
          </w:tcPr>
          <w:p w14:paraId="2475BC43">
            <w:pPr>
              <w:pStyle w:val="6"/>
              <w:spacing w:before="29" w:line="219" w:lineRule="auto"/>
              <w:ind w:left="151"/>
            </w:pPr>
            <w:r>
              <w:rPr>
                <w:spacing w:val="3"/>
              </w:rPr>
              <w:t>不合格产</w:t>
            </w:r>
          </w:p>
          <w:p w14:paraId="2C3F02A4">
            <w:pPr>
              <w:pStyle w:val="6"/>
              <w:spacing w:before="12" w:line="180" w:lineRule="auto"/>
              <w:ind w:left="501"/>
            </w:pPr>
            <w:r>
              <w:rPr>
                <w:color w:val="404050"/>
              </w:rPr>
              <w:t>品</w:t>
            </w:r>
          </w:p>
        </w:tc>
        <w:tc>
          <w:tcPr>
            <w:tcW w:w="1408" w:type="dxa"/>
            <w:vAlign w:val="top"/>
          </w:tcPr>
          <w:p w14:paraId="456867B6">
            <w:pPr>
              <w:pStyle w:val="6"/>
              <w:spacing w:before="181"/>
              <w:ind w:left="462"/>
            </w:pPr>
            <w:r>
              <w:rPr>
                <w:spacing w:val="-3"/>
              </w:rPr>
              <w:t>3100</w:t>
            </w:r>
          </w:p>
        </w:tc>
        <w:tc>
          <w:tcPr>
            <w:tcW w:w="1258" w:type="dxa"/>
            <w:vMerge w:val="restart"/>
            <w:tcBorders>
              <w:bottom w:val="nil"/>
            </w:tcBorders>
            <w:vAlign w:val="top"/>
          </w:tcPr>
          <w:p w14:paraId="1687FBFE">
            <w:pPr>
              <w:pStyle w:val="6"/>
              <w:spacing w:before="309" w:line="219" w:lineRule="auto"/>
              <w:ind w:left="164"/>
            </w:pPr>
            <w:r>
              <w:rPr>
                <w:spacing w:val="4"/>
              </w:rPr>
              <w:t>啤酒瓶线</w:t>
            </w:r>
          </w:p>
        </w:tc>
        <w:tc>
          <w:tcPr>
            <w:tcW w:w="3361" w:type="dxa"/>
            <w:vAlign w:val="top"/>
          </w:tcPr>
          <w:p w14:paraId="43050F30">
            <w:pPr>
              <w:pStyle w:val="6"/>
              <w:spacing w:before="28" w:line="205" w:lineRule="auto"/>
              <w:ind w:left="1555" w:right="53" w:hanging="1489"/>
            </w:pPr>
            <w:r>
              <w:t>不合格产品破碎后全部回用于生</w:t>
            </w:r>
            <w:r>
              <w:rPr>
                <w:spacing w:val="9"/>
              </w:rPr>
              <w:t xml:space="preserve"> </w:t>
            </w:r>
            <w:r>
              <w:t>产</w:t>
            </w:r>
          </w:p>
        </w:tc>
      </w:tr>
      <w:tr w14:paraId="7776A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54" w:type="dxa"/>
            <w:vMerge w:val="continue"/>
            <w:tcBorders>
              <w:top w:val="nil"/>
              <w:bottom w:val="nil"/>
            </w:tcBorders>
            <w:vAlign w:val="top"/>
          </w:tcPr>
          <w:p w14:paraId="725DEB95">
            <w:pPr>
              <w:rPr>
                <w:rFonts w:ascii="Arial"/>
                <w:sz w:val="21"/>
              </w:rPr>
            </w:pPr>
          </w:p>
        </w:tc>
        <w:tc>
          <w:tcPr>
            <w:tcW w:w="819" w:type="dxa"/>
            <w:vMerge w:val="continue"/>
            <w:tcBorders>
              <w:top w:val="nil"/>
              <w:bottom w:val="nil"/>
            </w:tcBorders>
            <w:vAlign w:val="top"/>
          </w:tcPr>
          <w:p w14:paraId="4371F0BA">
            <w:pPr>
              <w:rPr>
                <w:rFonts w:ascii="Arial"/>
                <w:sz w:val="21"/>
              </w:rPr>
            </w:pPr>
          </w:p>
        </w:tc>
        <w:tc>
          <w:tcPr>
            <w:tcW w:w="1249" w:type="dxa"/>
            <w:vAlign w:val="top"/>
          </w:tcPr>
          <w:p w14:paraId="26908819">
            <w:pPr>
              <w:pStyle w:val="6"/>
              <w:spacing w:before="30" w:line="192" w:lineRule="auto"/>
              <w:ind w:left="272"/>
            </w:pPr>
            <w:r>
              <w:rPr>
                <w:color w:val="404050"/>
                <w:spacing w:val="3"/>
              </w:rPr>
              <w:t>玻璃渣</w:t>
            </w:r>
          </w:p>
        </w:tc>
        <w:tc>
          <w:tcPr>
            <w:tcW w:w="1408" w:type="dxa"/>
            <w:vAlign w:val="top"/>
          </w:tcPr>
          <w:p w14:paraId="3D20F6F0">
            <w:pPr>
              <w:pStyle w:val="6"/>
              <w:spacing w:before="53" w:line="174" w:lineRule="auto"/>
              <w:ind w:left="523"/>
            </w:pPr>
            <w:r>
              <w:rPr>
                <w:color w:val="404040"/>
                <w:spacing w:val="-3"/>
              </w:rPr>
              <w:t>0.2</w:t>
            </w:r>
          </w:p>
        </w:tc>
        <w:tc>
          <w:tcPr>
            <w:tcW w:w="1258" w:type="dxa"/>
            <w:vMerge w:val="continue"/>
            <w:tcBorders>
              <w:top w:val="nil"/>
            </w:tcBorders>
            <w:vAlign w:val="top"/>
          </w:tcPr>
          <w:p w14:paraId="54E03624">
            <w:pPr>
              <w:rPr>
                <w:rFonts w:ascii="Arial"/>
                <w:sz w:val="21"/>
              </w:rPr>
            </w:pPr>
          </w:p>
        </w:tc>
        <w:tc>
          <w:tcPr>
            <w:tcW w:w="3361" w:type="dxa"/>
            <w:vAlign w:val="top"/>
          </w:tcPr>
          <w:p w14:paraId="3B07FB5A">
            <w:pPr>
              <w:pStyle w:val="6"/>
              <w:spacing w:before="29" w:line="193" w:lineRule="auto"/>
              <w:ind w:left="926"/>
            </w:pPr>
            <w:r>
              <w:rPr>
                <w:spacing w:val="-1"/>
              </w:rPr>
              <w:t>返回生产工序。</w:t>
            </w:r>
          </w:p>
        </w:tc>
      </w:tr>
      <w:tr w14:paraId="6ABE1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54" w:type="dxa"/>
            <w:vMerge w:val="continue"/>
            <w:tcBorders>
              <w:top w:val="nil"/>
              <w:bottom w:val="nil"/>
            </w:tcBorders>
            <w:vAlign w:val="top"/>
          </w:tcPr>
          <w:p w14:paraId="1F0676AF">
            <w:pPr>
              <w:rPr>
                <w:rFonts w:ascii="Arial"/>
                <w:sz w:val="21"/>
              </w:rPr>
            </w:pPr>
          </w:p>
        </w:tc>
        <w:tc>
          <w:tcPr>
            <w:tcW w:w="819" w:type="dxa"/>
            <w:vMerge w:val="continue"/>
            <w:tcBorders>
              <w:top w:val="nil"/>
              <w:bottom w:val="nil"/>
            </w:tcBorders>
            <w:vAlign w:val="top"/>
          </w:tcPr>
          <w:p w14:paraId="3C4C264D">
            <w:pPr>
              <w:rPr>
                <w:rFonts w:ascii="Arial"/>
                <w:sz w:val="21"/>
              </w:rPr>
            </w:pPr>
          </w:p>
        </w:tc>
        <w:tc>
          <w:tcPr>
            <w:tcW w:w="1249" w:type="dxa"/>
            <w:vAlign w:val="top"/>
          </w:tcPr>
          <w:p w14:paraId="21D84E2C">
            <w:pPr>
              <w:pStyle w:val="6"/>
              <w:spacing w:before="150" w:line="219" w:lineRule="auto"/>
              <w:ind w:left="272"/>
            </w:pPr>
            <w:r>
              <w:rPr>
                <w:spacing w:val="3"/>
              </w:rPr>
              <w:t>除尘灰</w:t>
            </w:r>
          </w:p>
        </w:tc>
        <w:tc>
          <w:tcPr>
            <w:tcW w:w="1408" w:type="dxa"/>
            <w:vAlign w:val="top"/>
          </w:tcPr>
          <w:p w14:paraId="176EF44D">
            <w:pPr>
              <w:pStyle w:val="6"/>
              <w:spacing w:before="173" w:line="239" w:lineRule="auto"/>
              <w:ind w:left="402"/>
            </w:pPr>
            <w:r>
              <w:rPr>
                <w:color w:val="505050"/>
                <w:spacing w:val="-5"/>
              </w:rPr>
              <w:t>11.43</w:t>
            </w:r>
          </w:p>
        </w:tc>
        <w:tc>
          <w:tcPr>
            <w:tcW w:w="1258" w:type="dxa"/>
            <w:vAlign w:val="top"/>
          </w:tcPr>
          <w:p w14:paraId="42DE1158">
            <w:pPr>
              <w:pStyle w:val="6"/>
              <w:spacing w:before="30" w:line="185" w:lineRule="auto"/>
              <w:ind w:left="164"/>
            </w:pPr>
            <w:r>
              <w:rPr>
                <w:color w:val="304040"/>
                <w:spacing w:val="2"/>
              </w:rPr>
              <w:t>啤酒瓶车</w:t>
            </w:r>
          </w:p>
          <w:p w14:paraId="0779D0C2">
            <w:pPr>
              <w:pStyle w:val="6"/>
              <w:spacing w:before="1" w:line="198" w:lineRule="auto"/>
              <w:ind w:left="164"/>
            </w:pPr>
            <w:r>
              <w:rPr>
                <w:spacing w:val="8"/>
              </w:rPr>
              <w:t>间混料口</w:t>
            </w:r>
          </w:p>
        </w:tc>
        <w:tc>
          <w:tcPr>
            <w:tcW w:w="3361" w:type="dxa"/>
            <w:vAlign w:val="top"/>
          </w:tcPr>
          <w:p w14:paraId="7AAB2A62">
            <w:pPr>
              <w:pStyle w:val="6"/>
              <w:spacing w:before="150" w:line="219" w:lineRule="auto"/>
              <w:ind w:left="926"/>
            </w:pPr>
            <w:r>
              <w:rPr>
                <w:spacing w:val="-1"/>
              </w:rPr>
              <w:t>返回生产工序。</w:t>
            </w:r>
          </w:p>
        </w:tc>
      </w:tr>
      <w:tr w14:paraId="50D8C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954" w:type="dxa"/>
            <w:vMerge w:val="continue"/>
            <w:tcBorders>
              <w:top w:val="nil"/>
              <w:bottom w:val="nil"/>
            </w:tcBorders>
            <w:vAlign w:val="top"/>
          </w:tcPr>
          <w:p w14:paraId="1C6B1603">
            <w:pPr>
              <w:rPr>
                <w:rFonts w:ascii="Arial"/>
                <w:sz w:val="21"/>
              </w:rPr>
            </w:pPr>
          </w:p>
        </w:tc>
        <w:tc>
          <w:tcPr>
            <w:tcW w:w="819" w:type="dxa"/>
            <w:vMerge w:val="continue"/>
            <w:tcBorders>
              <w:top w:val="nil"/>
              <w:bottom w:val="nil"/>
            </w:tcBorders>
            <w:vAlign w:val="top"/>
          </w:tcPr>
          <w:p w14:paraId="302078BC">
            <w:pPr>
              <w:rPr>
                <w:rFonts w:ascii="Arial"/>
                <w:sz w:val="21"/>
              </w:rPr>
            </w:pPr>
          </w:p>
        </w:tc>
        <w:tc>
          <w:tcPr>
            <w:tcW w:w="1249" w:type="dxa"/>
            <w:vAlign w:val="top"/>
          </w:tcPr>
          <w:p w14:paraId="070E8F32">
            <w:pPr>
              <w:pStyle w:val="6"/>
              <w:spacing w:before="171" w:line="219" w:lineRule="auto"/>
              <w:ind w:left="272"/>
            </w:pPr>
            <w:r>
              <w:rPr>
                <w:spacing w:val="3"/>
              </w:rPr>
              <w:t>除尘灰</w:t>
            </w:r>
          </w:p>
        </w:tc>
        <w:tc>
          <w:tcPr>
            <w:tcW w:w="1408" w:type="dxa"/>
            <w:vAlign w:val="top"/>
          </w:tcPr>
          <w:p w14:paraId="6F2FAEFC">
            <w:pPr>
              <w:pStyle w:val="6"/>
              <w:spacing w:before="194" w:line="239" w:lineRule="auto"/>
              <w:ind w:left="462"/>
            </w:pPr>
            <w:r>
              <w:rPr>
                <w:spacing w:val="-3"/>
              </w:rPr>
              <w:t>54.1</w:t>
            </w:r>
          </w:p>
        </w:tc>
        <w:tc>
          <w:tcPr>
            <w:tcW w:w="1258" w:type="dxa"/>
            <w:vAlign w:val="top"/>
          </w:tcPr>
          <w:p w14:paraId="1D32882D">
            <w:pPr>
              <w:pStyle w:val="6"/>
              <w:spacing w:before="41" w:line="204" w:lineRule="auto"/>
              <w:ind w:left="274" w:right="147" w:hanging="110"/>
            </w:pPr>
            <w:r>
              <w:rPr>
                <w:spacing w:val="3"/>
              </w:rPr>
              <w:t>炉窑废气</w:t>
            </w:r>
            <w:r>
              <w:rPr>
                <w:spacing w:val="2"/>
              </w:rPr>
              <w:t xml:space="preserve"> </w:t>
            </w:r>
            <w:r>
              <w:rPr>
                <w:spacing w:val="6"/>
              </w:rPr>
              <w:t>收尘点</w:t>
            </w:r>
          </w:p>
        </w:tc>
        <w:tc>
          <w:tcPr>
            <w:tcW w:w="3361" w:type="dxa"/>
            <w:vAlign w:val="top"/>
          </w:tcPr>
          <w:p w14:paraId="672E41F3">
            <w:pPr>
              <w:pStyle w:val="6"/>
              <w:spacing w:before="172" w:line="220" w:lineRule="auto"/>
              <w:ind w:left="576"/>
            </w:pPr>
            <w:r>
              <w:t>外售给砖厂综合利用。</w:t>
            </w:r>
          </w:p>
        </w:tc>
      </w:tr>
      <w:tr w14:paraId="746FB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54" w:type="dxa"/>
            <w:vMerge w:val="continue"/>
            <w:tcBorders>
              <w:top w:val="nil"/>
              <w:bottom w:val="nil"/>
            </w:tcBorders>
            <w:vAlign w:val="top"/>
          </w:tcPr>
          <w:p w14:paraId="138FBFC7">
            <w:pPr>
              <w:rPr>
                <w:rFonts w:ascii="Arial"/>
                <w:sz w:val="21"/>
              </w:rPr>
            </w:pPr>
          </w:p>
        </w:tc>
        <w:tc>
          <w:tcPr>
            <w:tcW w:w="819" w:type="dxa"/>
            <w:vMerge w:val="continue"/>
            <w:tcBorders>
              <w:top w:val="nil"/>
            </w:tcBorders>
            <w:vAlign w:val="top"/>
          </w:tcPr>
          <w:p w14:paraId="3379FE06">
            <w:pPr>
              <w:rPr>
                <w:rFonts w:ascii="Arial"/>
                <w:sz w:val="21"/>
              </w:rPr>
            </w:pPr>
          </w:p>
        </w:tc>
        <w:tc>
          <w:tcPr>
            <w:tcW w:w="1249" w:type="dxa"/>
            <w:vAlign w:val="top"/>
          </w:tcPr>
          <w:p w14:paraId="4CFF4AFF">
            <w:pPr>
              <w:pStyle w:val="6"/>
              <w:spacing w:before="159" w:line="219" w:lineRule="auto"/>
              <w:ind w:left="381"/>
            </w:pPr>
            <w:r>
              <w:rPr>
                <w:spacing w:val="8"/>
              </w:rPr>
              <w:t>硫膏</w:t>
            </w:r>
          </w:p>
        </w:tc>
        <w:tc>
          <w:tcPr>
            <w:tcW w:w="1408" w:type="dxa"/>
            <w:vAlign w:val="top"/>
          </w:tcPr>
          <w:p w14:paraId="34AC4E24">
            <w:pPr>
              <w:pStyle w:val="6"/>
              <w:spacing w:before="183"/>
              <w:ind w:left="582"/>
            </w:pPr>
            <w:r>
              <w:rPr>
                <w:spacing w:val="-3"/>
              </w:rPr>
              <w:t>20</w:t>
            </w:r>
          </w:p>
        </w:tc>
        <w:tc>
          <w:tcPr>
            <w:tcW w:w="1258" w:type="dxa"/>
            <w:vAlign w:val="top"/>
          </w:tcPr>
          <w:p w14:paraId="50E8B317">
            <w:pPr>
              <w:pStyle w:val="6"/>
              <w:spacing w:before="52" w:line="201" w:lineRule="auto"/>
              <w:ind w:left="164"/>
            </w:pPr>
            <w:r>
              <w:rPr>
                <w:spacing w:val="2"/>
              </w:rPr>
              <w:t>炉窑脱硫</w:t>
            </w:r>
          </w:p>
          <w:p w14:paraId="7C8FD2EC">
            <w:pPr>
              <w:pStyle w:val="6"/>
              <w:spacing w:line="181" w:lineRule="auto"/>
              <w:ind w:left="394"/>
            </w:pPr>
            <w:r>
              <w:rPr>
                <w:spacing w:val="5"/>
              </w:rPr>
              <w:t>系统</w:t>
            </w:r>
          </w:p>
        </w:tc>
        <w:tc>
          <w:tcPr>
            <w:tcW w:w="3361" w:type="dxa"/>
            <w:vAlign w:val="top"/>
          </w:tcPr>
          <w:p w14:paraId="3DBE928B">
            <w:pPr>
              <w:pStyle w:val="6"/>
              <w:spacing w:before="161" w:line="219" w:lineRule="auto"/>
              <w:ind w:left="1036"/>
            </w:pPr>
            <w:r>
              <w:t>收集后外售。</w:t>
            </w:r>
          </w:p>
        </w:tc>
      </w:tr>
      <w:tr w14:paraId="72933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54" w:type="dxa"/>
            <w:vMerge w:val="continue"/>
            <w:tcBorders>
              <w:top w:val="nil"/>
              <w:bottom w:val="nil"/>
            </w:tcBorders>
            <w:vAlign w:val="top"/>
          </w:tcPr>
          <w:p w14:paraId="3B4994E7">
            <w:pPr>
              <w:rPr>
                <w:rFonts w:ascii="Arial"/>
                <w:sz w:val="21"/>
              </w:rPr>
            </w:pPr>
          </w:p>
        </w:tc>
        <w:tc>
          <w:tcPr>
            <w:tcW w:w="819" w:type="dxa"/>
            <w:vAlign w:val="top"/>
          </w:tcPr>
          <w:p w14:paraId="53A18AC7">
            <w:pPr>
              <w:pStyle w:val="6"/>
              <w:spacing w:before="169" w:line="224" w:lineRule="auto"/>
              <w:ind w:left="360"/>
            </w:pPr>
            <w:r>
              <w:t>/</w:t>
            </w:r>
          </w:p>
        </w:tc>
        <w:tc>
          <w:tcPr>
            <w:tcW w:w="1249" w:type="dxa"/>
            <w:vAlign w:val="top"/>
          </w:tcPr>
          <w:p w14:paraId="3E08CD03">
            <w:pPr>
              <w:pStyle w:val="6"/>
              <w:spacing w:before="23" w:line="203" w:lineRule="auto"/>
              <w:ind w:left="381" w:right="231" w:hanging="170"/>
            </w:pPr>
            <w:r>
              <w:rPr>
                <w:spacing w:val="-2"/>
              </w:rPr>
              <w:t>SCR废催</w:t>
            </w:r>
            <w:r>
              <w:t xml:space="preserve"> </w:t>
            </w:r>
            <w:r>
              <w:rPr>
                <w:spacing w:val="6"/>
              </w:rPr>
              <w:t>化剂</w:t>
            </w:r>
          </w:p>
        </w:tc>
        <w:tc>
          <w:tcPr>
            <w:tcW w:w="1408" w:type="dxa"/>
            <w:vAlign w:val="top"/>
          </w:tcPr>
          <w:p w14:paraId="2812B71A">
            <w:pPr>
              <w:pStyle w:val="6"/>
              <w:spacing w:before="169" w:line="224" w:lineRule="auto"/>
              <w:ind w:left="632"/>
            </w:pPr>
            <w:r>
              <w:t>/</w:t>
            </w:r>
          </w:p>
        </w:tc>
        <w:tc>
          <w:tcPr>
            <w:tcW w:w="1258" w:type="dxa"/>
            <w:vAlign w:val="top"/>
          </w:tcPr>
          <w:p w14:paraId="51711670">
            <w:pPr>
              <w:pStyle w:val="6"/>
              <w:spacing w:before="32" w:line="201" w:lineRule="auto"/>
              <w:ind w:left="164"/>
            </w:pPr>
            <w:r>
              <w:rPr>
                <w:color w:val="404040"/>
                <w:spacing w:val="4"/>
              </w:rPr>
              <w:t>炉窑脱硝</w:t>
            </w:r>
          </w:p>
          <w:p w14:paraId="50033109">
            <w:pPr>
              <w:pStyle w:val="6"/>
              <w:spacing w:line="197" w:lineRule="auto"/>
              <w:ind w:left="394"/>
            </w:pPr>
            <w:r>
              <w:rPr>
                <w:color w:val="605040"/>
                <w:spacing w:val="-3"/>
              </w:rPr>
              <w:t>装置</w:t>
            </w:r>
          </w:p>
        </w:tc>
        <w:tc>
          <w:tcPr>
            <w:tcW w:w="3361" w:type="dxa"/>
            <w:vAlign w:val="top"/>
          </w:tcPr>
          <w:p w14:paraId="061C09E5">
            <w:pPr>
              <w:pStyle w:val="6"/>
              <w:spacing w:before="52" w:line="200" w:lineRule="auto"/>
              <w:ind w:left="6"/>
            </w:pPr>
            <w:r>
              <w:rPr>
                <w:spacing w:val="-1"/>
              </w:rPr>
              <w:t>7~8年更换一次，更换下来的催化</w:t>
            </w:r>
          </w:p>
          <w:p w14:paraId="18AEECCC">
            <w:pPr>
              <w:pStyle w:val="6"/>
              <w:spacing w:line="182" w:lineRule="auto"/>
              <w:ind w:left="807"/>
            </w:pPr>
            <w:r>
              <w:t>剂由供应商回收。</w:t>
            </w:r>
          </w:p>
        </w:tc>
      </w:tr>
      <w:tr w14:paraId="01062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954" w:type="dxa"/>
            <w:vMerge w:val="continue"/>
            <w:tcBorders>
              <w:top w:val="nil"/>
              <w:bottom w:val="nil"/>
            </w:tcBorders>
            <w:vAlign w:val="top"/>
          </w:tcPr>
          <w:p w14:paraId="4C6D0504">
            <w:pPr>
              <w:rPr>
                <w:rFonts w:ascii="Arial"/>
                <w:sz w:val="21"/>
              </w:rPr>
            </w:pPr>
          </w:p>
        </w:tc>
        <w:tc>
          <w:tcPr>
            <w:tcW w:w="4734" w:type="dxa"/>
            <w:gridSpan w:val="4"/>
            <w:textDirection w:val="tbRlV"/>
            <w:vAlign w:val="top"/>
          </w:tcPr>
          <w:p w14:paraId="0365F297">
            <w:pPr>
              <w:spacing w:line="263" w:lineRule="auto"/>
              <w:rPr>
                <w:rFonts w:ascii="Arial"/>
                <w:sz w:val="21"/>
              </w:rPr>
            </w:pPr>
          </w:p>
          <w:p w14:paraId="6B1245AB">
            <w:pPr>
              <w:spacing w:line="263" w:lineRule="auto"/>
              <w:rPr>
                <w:rFonts w:ascii="Arial"/>
                <w:sz w:val="21"/>
              </w:rPr>
            </w:pPr>
          </w:p>
          <w:p w14:paraId="27CA14F1">
            <w:pPr>
              <w:spacing w:line="263" w:lineRule="auto"/>
              <w:rPr>
                <w:rFonts w:ascii="Arial"/>
                <w:sz w:val="21"/>
              </w:rPr>
            </w:pPr>
          </w:p>
          <w:p w14:paraId="219A5D29">
            <w:pPr>
              <w:spacing w:line="263" w:lineRule="auto"/>
              <w:rPr>
                <w:rFonts w:ascii="Arial"/>
                <w:sz w:val="21"/>
              </w:rPr>
            </w:pPr>
          </w:p>
          <w:p w14:paraId="68F9A361">
            <w:pPr>
              <w:spacing w:line="263" w:lineRule="auto"/>
              <w:rPr>
                <w:rFonts w:ascii="Arial"/>
                <w:sz w:val="21"/>
              </w:rPr>
            </w:pPr>
          </w:p>
          <w:p w14:paraId="7DFA3E31">
            <w:pPr>
              <w:spacing w:line="264" w:lineRule="auto"/>
              <w:rPr>
                <w:rFonts w:ascii="Arial"/>
                <w:sz w:val="21"/>
              </w:rPr>
            </w:pPr>
          </w:p>
          <w:p w14:paraId="330B1C99">
            <w:pPr>
              <w:spacing w:line="264" w:lineRule="auto"/>
              <w:rPr>
                <w:rFonts w:ascii="Arial"/>
                <w:sz w:val="21"/>
              </w:rPr>
            </w:pPr>
          </w:p>
          <w:p w14:paraId="12EA3353">
            <w:pPr>
              <w:spacing w:line="264" w:lineRule="auto"/>
              <w:rPr>
                <w:rFonts w:ascii="Arial"/>
                <w:sz w:val="21"/>
              </w:rPr>
            </w:pPr>
          </w:p>
          <w:p w14:paraId="6E521B6B">
            <w:pPr>
              <w:pStyle w:val="6"/>
              <w:spacing w:before="77" w:line="150" w:lineRule="exact"/>
              <w:ind w:left="13"/>
            </w:pPr>
            <w:r>
              <w:rPr>
                <w:color w:val="404060"/>
                <w:spacing w:val="34"/>
                <w:w w:val="161"/>
                <w:position w:val="-1"/>
              </w:rPr>
              <w:t>/</w:t>
            </w:r>
          </w:p>
        </w:tc>
        <w:tc>
          <w:tcPr>
            <w:tcW w:w="3361" w:type="dxa"/>
            <w:vAlign w:val="top"/>
          </w:tcPr>
          <w:p w14:paraId="628F0E4F">
            <w:pPr>
              <w:pStyle w:val="6"/>
              <w:spacing w:before="39" w:line="201" w:lineRule="auto"/>
              <w:ind w:left="1100"/>
            </w:pPr>
            <w:r>
              <w:rPr>
                <w:b/>
                <w:bCs/>
                <w:spacing w:val="-5"/>
              </w:rPr>
              <w:t>处置率100%</w:t>
            </w:r>
          </w:p>
        </w:tc>
      </w:tr>
      <w:tr w14:paraId="50888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9" w:hRule="atLeast"/>
        </w:trPr>
        <w:tc>
          <w:tcPr>
            <w:tcW w:w="954" w:type="dxa"/>
            <w:vMerge w:val="continue"/>
            <w:tcBorders>
              <w:top w:val="nil"/>
            </w:tcBorders>
            <w:vAlign w:val="top"/>
          </w:tcPr>
          <w:p w14:paraId="7B449D32">
            <w:pPr>
              <w:rPr>
                <w:rFonts w:ascii="Arial"/>
                <w:sz w:val="21"/>
              </w:rPr>
            </w:pPr>
          </w:p>
        </w:tc>
        <w:tc>
          <w:tcPr>
            <w:tcW w:w="8095" w:type="dxa"/>
            <w:gridSpan w:val="5"/>
            <w:vAlign w:val="top"/>
          </w:tcPr>
          <w:p w14:paraId="5AC4832F">
            <w:pPr>
              <w:pStyle w:val="6"/>
              <w:spacing w:before="180" w:line="220" w:lineRule="auto"/>
              <w:ind w:left="94"/>
            </w:pPr>
            <w:r>
              <w:rPr>
                <w:b/>
                <w:bCs/>
                <w:spacing w:val="-6"/>
              </w:rPr>
              <w:t>5.4噪声</w:t>
            </w:r>
          </w:p>
          <w:p w14:paraId="5A08F4F1">
            <w:pPr>
              <w:pStyle w:val="6"/>
              <w:spacing w:before="87" w:line="372" w:lineRule="auto"/>
              <w:ind w:left="120" w:right="364" w:firstLine="470"/>
            </w:pPr>
            <w:r>
              <w:t>根据金星啤酒集团富民有限公司2020年第四季度</w:t>
            </w:r>
            <w:r>
              <w:rPr>
                <w:spacing w:val="-1"/>
              </w:rPr>
              <w:t>检测报告(检测报告详</w:t>
            </w:r>
            <w:r>
              <w:t xml:space="preserve">  见附件),对整个金星啤酒集团富民有限公司的四周厂界噪声进行了监测，监</w:t>
            </w:r>
            <w:r>
              <w:rPr>
                <w:spacing w:val="8"/>
              </w:rPr>
              <w:t xml:space="preserve"> </w:t>
            </w:r>
            <w:r>
              <w:t>测结果见表3-6所示。</w:t>
            </w:r>
          </w:p>
          <w:p w14:paraId="739A77F7">
            <w:pPr>
              <w:pStyle w:val="6"/>
              <w:spacing w:line="379" w:lineRule="auto"/>
              <w:ind w:left="110" w:right="361" w:firstLine="470"/>
            </w:pPr>
            <w:r>
              <w:t>根据噪声监测结果，项目各侧厂界昼间和夜间噪声监测值均可满足《工</w:t>
            </w:r>
            <w:r>
              <w:rPr>
                <w:spacing w:val="11"/>
              </w:rPr>
              <w:t xml:space="preserve"> </w:t>
            </w:r>
            <w:r>
              <w:t>业企业厂界噪声排放标准》(GB12348-2008)3类标准要求。</w:t>
            </w:r>
          </w:p>
          <w:p w14:paraId="033C2578">
            <w:pPr>
              <w:pStyle w:val="6"/>
              <w:spacing w:before="153" w:line="220" w:lineRule="auto"/>
              <w:ind w:left="134"/>
            </w:pPr>
            <w:r>
              <w:rPr>
                <w:b/>
                <w:bCs/>
                <w:spacing w:val="-4"/>
              </w:rPr>
              <w:t>6.现有工程污染物实际排放情况</w:t>
            </w:r>
          </w:p>
          <w:p w14:paraId="07593254">
            <w:pPr>
              <w:pStyle w:val="6"/>
              <w:spacing w:before="38" w:line="373" w:lineRule="auto"/>
              <w:ind w:left="110" w:right="249" w:firstLine="480"/>
            </w:pPr>
            <w:r>
              <w:t>根据实际调查，项目原有10t/h燃煤、燃生物质锅炉已于2019年底停</w:t>
            </w:r>
            <w:r>
              <w:rPr>
                <w:spacing w:val="-1"/>
              </w:rPr>
              <w:t>用，</w:t>
            </w:r>
            <w:r>
              <w:t xml:space="preserve"> 停用后，厂区使用已于2019年年底新建的1台2t/h天</w:t>
            </w:r>
            <w:r>
              <w:rPr>
                <w:spacing w:val="-1"/>
              </w:rPr>
              <w:t>然气锅炉和1台4t/h</w:t>
            </w:r>
          </w:p>
          <w:p w14:paraId="193F4D55">
            <w:pPr>
              <w:pStyle w:val="6"/>
              <w:spacing w:before="4" w:line="376" w:lineRule="auto"/>
              <w:ind w:left="120" w:right="336"/>
            </w:pPr>
            <w:r>
              <w:t>的天然气锅炉。由于疫情，厂内产能降低，2020年年产啤酒1.2万吨。金星</w:t>
            </w:r>
            <w:r>
              <w:rPr>
                <w:spacing w:val="3"/>
              </w:rPr>
              <w:t xml:space="preserve">  </w:t>
            </w:r>
            <w:r>
              <w:t>啤酒集团富民有限公司啤酒生产线项目处于停产状态。另外，项目废水排污</w:t>
            </w:r>
            <w:r>
              <w:rPr>
                <w:spacing w:val="10"/>
              </w:rPr>
              <w:t xml:space="preserve"> </w:t>
            </w:r>
            <w:r>
              <w:rPr>
                <w:spacing w:val="1"/>
              </w:rPr>
              <w:t>口暂未获得行政主管部门批准，目前厂内废水经污水处理站处理后全部回用</w:t>
            </w:r>
            <w:r>
              <w:rPr>
                <w:spacing w:val="3"/>
              </w:rPr>
              <w:t xml:space="preserve"> </w:t>
            </w:r>
            <w:r>
              <w:rPr>
                <w:spacing w:val="1"/>
              </w:rPr>
              <w:t>于绿化和道路清扫。</w:t>
            </w:r>
          </w:p>
          <w:p w14:paraId="0409EC31">
            <w:pPr>
              <w:pStyle w:val="6"/>
              <w:spacing w:line="220" w:lineRule="auto"/>
              <w:ind w:left="724"/>
            </w:pPr>
            <w:r>
              <w:rPr>
                <w:b/>
                <w:bCs/>
                <w:spacing w:val="-3"/>
              </w:rPr>
              <w:t>(1)现有废气实际排放情况</w:t>
            </w:r>
          </w:p>
          <w:p w14:paraId="229D8F90">
            <w:pPr>
              <w:pStyle w:val="6"/>
              <w:spacing w:before="191" w:line="354" w:lineRule="auto"/>
              <w:ind w:left="120" w:right="369" w:firstLine="460"/>
              <w:jc w:val="both"/>
            </w:pPr>
            <w:r>
              <w:t>经实际调查，目前厂区实际废气排放源为新建的1台2t/h和1台4t/h天</w:t>
            </w:r>
            <w:r>
              <w:rPr>
                <w:spacing w:val="3"/>
              </w:rPr>
              <w:t xml:space="preserve">   </w:t>
            </w:r>
            <w:r>
              <w:t>然气锅炉废气。建设单位委托云南鼎祺环境检测有限公司于2020年12月20</w:t>
            </w:r>
            <w:r>
              <w:rPr>
                <w:spacing w:val="3"/>
              </w:rPr>
              <w:t xml:space="preserve">   日～12月21日连续2天分别对两台锅炉排气筒排气口的颗粒物、二氧化硫、</w:t>
            </w:r>
          </w:p>
        </w:tc>
      </w:tr>
    </w:tbl>
    <w:p w14:paraId="30B5F4E3">
      <w:pPr>
        <w:pStyle w:val="2"/>
      </w:pPr>
    </w:p>
    <w:p w14:paraId="28626E19">
      <w:pPr>
        <w:sectPr>
          <w:footerReference r:id="rId42" w:type="default"/>
          <w:pgSz w:w="11900" w:h="16840"/>
          <w:pgMar w:top="400" w:right="1445" w:bottom="1000" w:left="1395" w:header="0" w:footer="649" w:gutter="0"/>
          <w:cols w:space="720" w:num="1"/>
        </w:sectPr>
      </w:pPr>
    </w:p>
    <w:p w14:paraId="5E948E85">
      <w:pPr>
        <w:spacing w:before="18"/>
      </w:pPr>
      <w:r>
        <w:drawing>
          <wp:anchor distT="0" distB="0" distL="0" distR="0" simplePos="0" relativeHeight="251685888" behindDoc="0" locked="0" layoutInCell="0" allowOverlap="1">
            <wp:simplePos x="0" y="0"/>
            <wp:positionH relativeFrom="page">
              <wp:posOffset>901700</wp:posOffset>
            </wp:positionH>
            <wp:positionV relativeFrom="page">
              <wp:posOffset>1060450</wp:posOffset>
            </wp:positionV>
            <wp:extent cx="6350" cy="8235950"/>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75"/>
                    <a:stretch>
                      <a:fillRect/>
                    </a:stretch>
                  </pic:blipFill>
                  <pic:spPr>
                    <a:xfrm>
                      <a:off x="0" y="0"/>
                      <a:ext cx="6350" cy="8235949"/>
                    </a:xfrm>
                    <a:prstGeom prst="rect">
                      <a:avLst/>
                    </a:prstGeom>
                  </pic:spPr>
                </pic:pic>
              </a:graphicData>
            </a:graphic>
          </wp:anchor>
        </w:drawing>
      </w:r>
    </w:p>
    <w:p w14:paraId="3997BC77">
      <w:pPr>
        <w:spacing w:before="18"/>
      </w:pPr>
    </w:p>
    <w:p w14:paraId="515FC296">
      <w:pPr>
        <w:spacing w:before="17"/>
      </w:pPr>
    </w:p>
    <w:p w14:paraId="5FE594BC">
      <w:pPr>
        <w:spacing w:before="17"/>
      </w:pPr>
    </w:p>
    <w:p w14:paraId="39855EE0">
      <w:pPr>
        <w:spacing w:before="17"/>
      </w:pPr>
    </w:p>
    <w:tbl>
      <w:tblPr>
        <w:tblStyle w:val="5"/>
        <w:tblW w:w="8870" w:type="dxa"/>
        <w:tblInd w:w="1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4"/>
        <w:gridCol w:w="959"/>
        <w:gridCol w:w="489"/>
        <w:gridCol w:w="609"/>
        <w:gridCol w:w="909"/>
        <w:gridCol w:w="1209"/>
        <w:gridCol w:w="1009"/>
        <w:gridCol w:w="1029"/>
        <w:gridCol w:w="879"/>
        <w:gridCol w:w="1004"/>
      </w:tblGrid>
      <w:tr w14:paraId="63066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2" w:hRule="atLeast"/>
        </w:trPr>
        <w:tc>
          <w:tcPr>
            <w:tcW w:w="774" w:type="dxa"/>
            <w:vMerge w:val="restart"/>
            <w:tcBorders>
              <w:bottom w:val="nil"/>
            </w:tcBorders>
            <w:vAlign w:val="top"/>
          </w:tcPr>
          <w:p w14:paraId="549ED995">
            <w:pPr>
              <w:rPr>
                <w:rFonts w:ascii="Arial"/>
                <w:sz w:val="21"/>
              </w:rPr>
            </w:pPr>
          </w:p>
        </w:tc>
        <w:tc>
          <w:tcPr>
            <w:tcW w:w="8096" w:type="dxa"/>
            <w:gridSpan w:val="9"/>
            <w:vAlign w:val="top"/>
          </w:tcPr>
          <w:p w14:paraId="1DABE5B5">
            <w:pPr>
              <w:pStyle w:val="6"/>
              <w:spacing w:before="33" w:line="357" w:lineRule="auto"/>
              <w:ind w:left="101" w:right="55" w:firstLine="9"/>
              <w:rPr>
                <w:sz w:val="24"/>
                <w:szCs w:val="24"/>
              </w:rPr>
            </w:pPr>
            <w:r>
              <w:rPr>
                <w:sz w:val="24"/>
                <w:szCs w:val="24"/>
              </w:rPr>
              <w:t>氮氧化物共3项污染因子进行了监测。监测时，项目处</w:t>
            </w:r>
            <w:r>
              <w:rPr>
                <w:spacing w:val="-1"/>
                <w:sz w:val="24"/>
                <w:szCs w:val="24"/>
              </w:rPr>
              <w:t>于正常生产状况，各</w:t>
            </w:r>
            <w:r>
              <w:rPr>
                <w:sz w:val="24"/>
                <w:szCs w:val="24"/>
              </w:rPr>
              <w:t xml:space="preserve">  生产设施和污染物治理设施均运行正常、稳定。由于啤酒产能降为1.2万吨/</w:t>
            </w:r>
            <w:r>
              <w:rPr>
                <w:spacing w:val="8"/>
                <w:sz w:val="24"/>
                <w:szCs w:val="24"/>
              </w:rPr>
              <w:t xml:space="preserve"> </w:t>
            </w:r>
            <w:r>
              <w:rPr>
                <w:sz w:val="24"/>
                <w:szCs w:val="24"/>
              </w:rPr>
              <w:t>年，单批次生产负荷量降低为约设计量的60%,年生产时间缩短为1500h。</w:t>
            </w:r>
          </w:p>
          <w:p w14:paraId="1A2AFDD1">
            <w:pPr>
              <w:pStyle w:val="6"/>
              <w:spacing w:before="15" w:line="356" w:lineRule="auto"/>
              <w:ind w:left="120" w:right="282" w:firstLine="470"/>
              <w:rPr>
                <w:sz w:val="24"/>
                <w:szCs w:val="24"/>
              </w:rPr>
            </w:pPr>
            <w:r>
              <w:rPr>
                <w:sz w:val="24"/>
                <w:szCs w:val="24"/>
              </w:rPr>
              <w:t>本次评价选取监测结果中的最大平均小时值来对污染物产排情况进行</w:t>
            </w:r>
            <w:r>
              <w:rPr>
                <w:spacing w:val="11"/>
                <w:sz w:val="24"/>
                <w:szCs w:val="24"/>
              </w:rPr>
              <w:t xml:space="preserve"> </w:t>
            </w:r>
            <w:r>
              <w:rPr>
                <w:sz w:val="24"/>
                <w:szCs w:val="24"/>
              </w:rPr>
              <w:t>分析，本项目锅炉使用天然气，末端无治理措施，废气直排。</w:t>
            </w:r>
          </w:p>
          <w:p w14:paraId="6DD0D2C7">
            <w:pPr>
              <w:pStyle w:val="6"/>
              <w:spacing w:line="213" w:lineRule="auto"/>
              <w:ind w:left="581"/>
              <w:rPr>
                <w:sz w:val="24"/>
                <w:szCs w:val="24"/>
              </w:rPr>
            </w:pPr>
            <w:r>
              <w:rPr>
                <w:sz w:val="24"/>
                <w:szCs w:val="24"/>
              </w:rPr>
              <w:t>根据表4-8可知，实际颗粒物产排速率0.042kg/h,二氧化硫产排速率</w:t>
            </w:r>
          </w:p>
          <w:p w14:paraId="50C702B9">
            <w:pPr>
              <w:pStyle w:val="6"/>
              <w:spacing w:before="191" w:line="360" w:lineRule="auto"/>
              <w:ind w:left="120" w:right="190" w:hanging="39"/>
              <w:rPr>
                <w:sz w:val="24"/>
                <w:szCs w:val="24"/>
              </w:rPr>
            </w:pPr>
            <w:r>
              <w:rPr>
                <w:sz w:val="24"/>
                <w:szCs w:val="24"/>
              </w:rPr>
              <w:t>0.0063kg/h,氮氧化物产排速率0.206kg/h。目前实际生产300天，每天生产</w:t>
            </w:r>
            <w:r>
              <w:rPr>
                <w:spacing w:val="13"/>
                <w:sz w:val="24"/>
                <w:szCs w:val="24"/>
              </w:rPr>
              <w:t xml:space="preserve"> </w:t>
            </w:r>
            <w:r>
              <w:rPr>
                <w:sz w:val="24"/>
                <w:szCs w:val="24"/>
              </w:rPr>
              <w:t>5h。废气实际排放量见表2-19所示。</w:t>
            </w:r>
          </w:p>
          <w:p w14:paraId="26E6005A">
            <w:pPr>
              <w:pStyle w:val="6"/>
              <w:spacing w:before="1" w:line="199" w:lineRule="auto"/>
              <w:ind w:left="2074"/>
              <w:rPr>
                <w:sz w:val="24"/>
                <w:szCs w:val="24"/>
              </w:rPr>
            </w:pPr>
            <w:r>
              <w:rPr>
                <w:b/>
                <w:bCs/>
                <w:spacing w:val="-3"/>
                <w:sz w:val="24"/>
                <w:szCs w:val="24"/>
              </w:rPr>
              <w:t>表2-19</w:t>
            </w:r>
            <w:r>
              <w:rPr>
                <w:spacing w:val="-3"/>
                <w:sz w:val="24"/>
                <w:szCs w:val="24"/>
              </w:rPr>
              <w:t xml:space="preserve">  </w:t>
            </w:r>
            <w:r>
              <w:rPr>
                <w:b/>
                <w:bCs/>
                <w:spacing w:val="-3"/>
                <w:sz w:val="24"/>
                <w:szCs w:val="24"/>
              </w:rPr>
              <w:t>现有工程实际废气排放情况</w:t>
            </w:r>
          </w:p>
        </w:tc>
      </w:tr>
      <w:tr w14:paraId="597BF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774" w:type="dxa"/>
            <w:vMerge w:val="continue"/>
            <w:tcBorders>
              <w:top w:val="nil"/>
              <w:bottom w:val="nil"/>
            </w:tcBorders>
            <w:vAlign w:val="top"/>
          </w:tcPr>
          <w:p w14:paraId="4A84D5CF">
            <w:pPr>
              <w:rPr>
                <w:rFonts w:ascii="Arial"/>
                <w:sz w:val="21"/>
              </w:rPr>
            </w:pPr>
          </w:p>
        </w:tc>
        <w:tc>
          <w:tcPr>
            <w:tcW w:w="959" w:type="dxa"/>
            <w:vAlign w:val="top"/>
          </w:tcPr>
          <w:p w14:paraId="06F445D6">
            <w:pPr>
              <w:pStyle w:val="6"/>
              <w:spacing w:before="161" w:line="221" w:lineRule="auto"/>
              <w:ind w:left="304" w:right="153"/>
              <w:jc w:val="right"/>
              <w:rPr>
                <w:sz w:val="24"/>
                <w:szCs w:val="24"/>
              </w:rPr>
            </w:pPr>
            <w:r>
              <w:rPr>
                <w:b/>
                <w:bCs/>
                <w:spacing w:val="-8"/>
                <w:sz w:val="24"/>
                <w:szCs w:val="24"/>
              </w:rPr>
              <w:t>排气</w:t>
            </w:r>
            <w:r>
              <w:rPr>
                <w:sz w:val="24"/>
                <w:szCs w:val="24"/>
              </w:rPr>
              <w:t xml:space="preserve"> </w:t>
            </w:r>
            <w:r>
              <w:rPr>
                <w:b/>
                <w:bCs/>
                <w:spacing w:val="2"/>
                <w:sz w:val="24"/>
                <w:szCs w:val="24"/>
              </w:rPr>
              <w:t>筒编</w:t>
            </w:r>
            <w:r>
              <w:rPr>
                <w:sz w:val="24"/>
                <w:szCs w:val="24"/>
              </w:rPr>
              <w:t xml:space="preserve"> </w:t>
            </w:r>
            <w:r>
              <w:rPr>
                <w:b/>
                <w:bCs/>
                <w:spacing w:val="-3"/>
                <w:sz w:val="24"/>
                <w:szCs w:val="24"/>
              </w:rPr>
              <w:t>号</w:t>
            </w:r>
          </w:p>
        </w:tc>
        <w:tc>
          <w:tcPr>
            <w:tcW w:w="489" w:type="dxa"/>
            <w:textDirection w:val="tbRlV"/>
            <w:vAlign w:val="top"/>
          </w:tcPr>
          <w:p w14:paraId="1B4DA68B">
            <w:pPr>
              <w:pStyle w:val="6"/>
              <w:spacing w:before="126" w:line="202" w:lineRule="auto"/>
              <w:ind w:left="45"/>
              <w:rPr>
                <w:sz w:val="24"/>
                <w:szCs w:val="24"/>
              </w:rPr>
            </w:pPr>
            <w:r>
              <w:rPr>
                <w:spacing w:val="6"/>
                <w:sz w:val="24"/>
                <w:szCs w:val="24"/>
              </w:rPr>
              <w:t>污染工序</w:t>
            </w:r>
          </w:p>
        </w:tc>
        <w:tc>
          <w:tcPr>
            <w:tcW w:w="609" w:type="dxa"/>
            <w:textDirection w:val="tbRlV"/>
            <w:vAlign w:val="top"/>
          </w:tcPr>
          <w:p w14:paraId="418AF809">
            <w:pPr>
              <w:pStyle w:val="6"/>
              <w:spacing w:before="196" w:line="201" w:lineRule="auto"/>
              <w:ind w:left="164"/>
              <w:rPr>
                <w:sz w:val="24"/>
                <w:szCs w:val="24"/>
              </w:rPr>
            </w:pPr>
            <w:r>
              <w:rPr>
                <w:spacing w:val="8"/>
                <w:sz w:val="24"/>
                <w:szCs w:val="24"/>
              </w:rPr>
              <w:t>污染物</w:t>
            </w:r>
          </w:p>
        </w:tc>
        <w:tc>
          <w:tcPr>
            <w:tcW w:w="909" w:type="dxa"/>
            <w:vAlign w:val="top"/>
          </w:tcPr>
          <w:p w14:paraId="54EEDE91">
            <w:pPr>
              <w:pStyle w:val="6"/>
              <w:spacing w:before="301" w:line="228" w:lineRule="auto"/>
              <w:ind w:left="27" w:firstLine="59"/>
              <w:rPr>
                <w:sz w:val="24"/>
                <w:szCs w:val="24"/>
              </w:rPr>
            </w:pPr>
            <w:r>
              <w:rPr>
                <w:b/>
                <w:bCs/>
                <w:spacing w:val="-10"/>
                <w:sz w:val="24"/>
                <w:szCs w:val="24"/>
              </w:rPr>
              <w:t>排放时</w:t>
            </w:r>
            <w:r>
              <w:rPr>
                <w:sz w:val="24"/>
                <w:szCs w:val="24"/>
              </w:rPr>
              <w:t xml:space="preserve">  </w:t>
            </w:r>
            <w:r>
              <w:rPr>
                <w:b/>
                <w:bCs/>
                <w:spacing w:val="2"/>
                <w:sz w:val="24"/>
                <w:szCs w:val="24"/>
              </w:rPr>
              <w:t>间(h/a)</w:t>
            </w:r>
          </w:p>
        </w:tc>
        <w:tc>
          <w:tcPr>
            <w:tcW w:w="1209" w:type="dxa"/>
            <w:vAlign w:val="top"/>
          </w:tcPr>
          <w:p w14:paraId="0B93D6C9">
            <w:pPr>
              <w:pStyle w:val="6"/>
              <w:spacing w:before="160" w:line="220" w:lineRule="auto"/>
              <w:ind w:left="118"/>
              <w:rPr>
                <w:sz w:val="24"/>
                <w:szCs w:val="24"/>
              </w:rPr>
            </w:pPr>
            <w:r>
              <w:rPr>
                <w:b/>
                <w:bCs/>
                <w:spacing w:val="-5"/>
                <w:sz w:val="24"/>
                <w:szCs w:val="24"/>
              </w:rPr>
              <w:t>标况排放</w:t>
            </w:r>
          </w:p>
          <w:p w14:paraId="09A42088">
            <w:pPr>
              <w:pStyle w:val="6"/>
              <w:spacing w:before="5" w:line="201" w:lineRule="auto"/>
              <w:ind w:left="238"/>
              <w:rPr>
                <w:sz w:val="24"/>
                <w:szCs w:val="24"/>
              </w:rPr>
            </w:pPr>
            <w:r>
              <w:rPr>
                <w:b/>
                <w:bCs/>
                <w:spacing w:val="-5"/>
                <w:sz w:val="24"/>
                <w:szCs w:val="24"/>
              </w:rPr>
              <w:t>烟气量</w:t>
            </w:r>
          </w:p>
          <w:p w14:paraId="3838EA5D">
            <w:pPr>
              <w:pStyle w:val="6"/>
              <w:spacing w:line="222" w:lineRule="auto"/>
              <w:ind w:left="118"/>
              <w:rPr>
                <w:sz w:val="24"/>
                <w:szCs w:val="24"/>
              </w:rPr>
            </w:pPr>
            <w:r>
              <w:rPr>
                <w:b/>
                <w:bCs/>
                <w:spacing w:val="-9"/>
                <w:sz w:val="24"/>
                <w:szCs w:val="24"/>
              </w:rPr>
              <w:t>(Nm³/h)</w:t>
            </w:r>
          </w:p>
        </w:tc>
        <w:tc>
          <w:tcPr>
            <w:tcW w:w="1009" w:type="dxa"/>
            <w:vAlign w:val="top"/>
          </w:tcPr>
          <w:p w14:paraId="573FBA53">
            <w:pPr>
              <w:pStyle w:val="6"/>
              <w:spacing w:before="181" w:line="215" w:lineRule="auto"/>
              <w:ind w:left="139"/>
              <w:rPr>
                <w:sz w:val="24"/>
                <w:szCs w:val="24"/>
              </w:rPr>
            </w:pPr>
            <w:r>
              <w:rPr>
                <w:b/>
                <w:bCs/>
                <w:spacing w:val="-5"/>
                <w:sz w:val="24"/>
                <w:szCs w:val="24"/>
              </w:rPr>
              <w:t>排放烟</w:t>
            </w:r>
          </w:p>
          <w:p w14:paraId="15FDFC38">
            <w:pPr>
              <w:pStyle w:val="6"/>
              <w:spacing w:line="201" w:lineRule="auto"/>
              <w:ind w:left="259"/>
              <w:rPr>
                <w:sz w:val="24"/>
                <w:szCs w:val="24"/>
              </w:rPr>
            </w:pPr>
            <w:r>
              <w:rPr>
                <w:b/>
                <w:bCs/>
                <w:spacing w:val="-6"/>
                <w:sz w:val="24"/>
                <w:szCs w:val="24"/>
              </w:rPr>
              <w:t>气量</w:t>
            </w:r>
          </w:p>
          <w:p w14:paraId="4B3611D0">
            <w:pPr>
              <w:pStyle w:val="6"/>
              <w:spacing w:line="222" w:lineRule="auto"/>
              <w:ind w:left="79"/>
              <w:rPr>
                <w:sz w:val="24"/>
                <w:szCs w:val="24"/>
              </w:rPr>
            </w:pPr>
            <w:r>
              <w:rPr>
                <w:b/>
                <w:bCs/>
                <w:spacing w:val="-10"/>
                <w:sz w:val="24"/>
                <w:szCs w:val="24"/>
              </w:rPr>
              <w:t>(Nm³a)</w:t>
            </w:r>
          </w:p>
        </w:tc>
        <w:tc>
          <w:tcPr>
            <w:tcW w:w="1029" w:type="dxa"/>
            <w:vAlign w:val="top"/>
          </w:tcPr>
          <w:p w14:paraId="71080CB5">
            <w:pPr>
              <w:pStyle w:val="6"/>
              <w:spacing w:before="300" w:line="216" w:lineRule="auto"/>
              <w:ind w:left="150"/>
              <w:rPr>
                <w:sz w:val="24"/>
                <w:szCs w:val="24"/>
              </w:rPr>
            </w:pPr>
            <w:r>
              <w:rPr>
                <w:b/>
                <w:bCs/>
                <w:spacing w:val="-5"/>
                <w:sz w:val="24"/>
                <w:szCs w:val="24"/>
              </w:rPr>
              <w:t>排放速</w:t>
            </w:r>
          </w:p>
          <w:p w14:paraId="3B47E2AB">
            <w:pPr>
              <w:pStyle w:val="6"/>
              <w:spacing w:line="213" w:lineRule="auto"/>
              <w:jc w:val="right"/>
              <w:rPr>
                <w:sz w:val="24"/>
                <w:szCs w:val="24"/>
              </w:rPr>
            </w:pPr>
            <w:r>
              <w:rPr>
                <w:b/>
                <w:bCs/>
                <w:spacing w:val="2"/>
                <w:sz w:val="24"/>
                <w:szCs w:val="24"/>
              </w:rPr>
              <w:t>率(</w:t>
            </w:r>
            <w:r>
              <w:rPr>
                <w:b/>
                <w:bCs/>
                <w:sz w:val="24"/>
                <w:szCs w:val="24"/>
              </w:rPr>
              <w:t>kg</w:t>
            </w:r>
            <w:r>
              <w:rPr>
                <w:b/>
                <w:bCs/>
                <w:spacing w:val="2"/>
                <w:sz w:val="24"/>
                <w:szCs w:val="24"/>
              </w:rPr>
              <w:t>/h)</w:t>
            </w:r>
          </w:p>
        </w:tc>
        <w:tc>
          <w:tcPr>
            <w:tcW w:w="879" w:type="dxa"/>
            <w:vAlign w:val="top"/>
          </w:tcPr>
          <w:p w14:paraId="36442CEB">
            <w:pPr>
              <w:pStyle w:val="6"/>
              <w:spacing w:before="300" w:line="221" w:lineRule="auto"/>
              <w:ind w:left="81"/>
              <w:rPr>
                <w:sz w:val="24"/>
                <w:szCs w:val="24"/>
              </w:rPr>
            </w:pPr>
            <w:r>
              <w:rPr>
                <w:b/>
                <w:bCs/>
                <w:spacing w:val="-5"/>
                <w:sz w:val="24"/>
                <w:szCs w:val="24"/>
              </w:rPr>
              <w:t>排放量</w:t>
            </w:r>
          </w:p>
          <w:p w14:paraId="0068B07A">
            <w:pPr>
              <w:pStyle w:val="6"/>
              <w:spacing w:before="5" w:line="222" w:lineRule="auto"/>
              <w:ind w:left="141"/>
              <w:rPr>
                <w:sz w:val="24"/>
                <w:szCs w:val="24"/>
              </w:rPr>
            </w:pPr>
            <w:r>
              <w:rPr>
                <w:b/>
                <w:bCs/>
                <w:spacing w:val="-11"/>
                <w:sz w:val="24"/>
                <w:szCs w:val="24"/>
              </w:rPr>
              <w:t>(t/a)</w:t>
            </w:r>
          </w:p>
        </w:tc>
        <w:tc>
          <w:tcPr>
            <w:tcW w:w="1004" w:type="dxa"/>
            <w:vAlign w:val="top"/>
          </w:tcPr>
          <w:p w14:paraId="373D9A2D">
            <w:pPr>
              <w:spacing w:line="350" w:lineRule="auto"/>
              <w:rPr>
                <w:rFonts w:ascii="Arial"/>
                <w:sz w:val="21"/>
              </w:rPr>
            </w:pPr>
          </w:p>
          <w:p w14:paraId="439D8595">
            <w:pPr>
              <w:pStyle w:val="6"/>
              <w:spacing w:before="78" w:line="221" w:lineRule="auto"/>
              <w:ind w:left="262"/>
              <w:rPr>
                <w:sz w:val="24"/>
                <w:szCs w:val="24"/>
              </w:rPr>
            </w:pPr>
            <w:r>
              <w:rPr>
                <w:b/>
                <w:bCs/>
                <w:spacing w:val="-6"/>
                <w:sz w:val="24"/>
                <w:szCs w:val="24"/>
              </w:rPr>
              <w:t>备注</w:t>
            </w:r>
          </w:p>
        </w:tc>
      </w:tr>
      <w:tr w14:paraId="15E31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774" w:type="dxa"/>
            <w:vMerge w:val="continue"/>
            <w:tcBorders>
              <w:top w:val="nil"/>
              <w:bottom w:val="nil"/>
            </w:tcBorders>
            <w:vAlign w:val="top"/>
          </w:tcPr>
          <w:p w14:paraId="1729DACE">
            <w:pPr>
              <w:rPr>
                <w:rFonts w:ascii="Arial"/>
                <w:sz w:val="21"/>
              </w:rPr>
            </w:pPr>
          </w:p>
        </w:tc>
        <w:tc>
          <w:tcPr>
            <w:tcW w:w="959" w:type="dxa"/>
            <w:vMerge w:val="restart"/>
            <w:tcBorders>
              <w:bottom w:val="nil"/>
            </w:tcBorders>
            <w:vAlign w:val="top"/>
          </w:tcPr>
          <w:p w14:paraId="63ED4C39">
            <w:pPr>
              <w:spacing w:line="282" w:lineRule="auto"/>
              <w:rPr>
                <w:rFonts w:ascii="Arial"/>
                <w:sz w:val="21"/>
              </w:rPr>
            </w:pPr>
          </w:p>
          <w:p w14:paraId="33F8997E">
            <w:pPr>
              <w:spacing w:line="282" w:lineRule="auto"/>
              <w:rPr>
                <w:rFonts w:ascii="Arial"/>
                <w:sz w:val="21"/>
              </w:rPr>
            </w:pPr>
          </w:p>
          <w:p w14:paraId="1EAEE411">
            <w:pPr>
              <w:spacing w:line="282" w:lineRule="auto"/>
              <w:rPr>
                <w:rFonts w:ascii="Arial"/>
                <w:sz w:val="21"/>
              </w:rPr>
            </w:pPr>
          </w:p>
          <w:p w14:paraId="010A3FAF">
            <w:pPr>
              <w:spacing w:line="282" w:lineRule="auto"/>
              <w:rPr>
                <w:rFonts w:ascii="Arial"/>
                <w:sz w:val="21"/>
              </w:rPr>
            </w:pPr>
          </w:p>
          <w:p w14:paraId="6A17AEA4">
            <w:pPr>
              <w:pStyle w:val="6"/>
              <w:spacing w:before="78" w:line="192" w:lineRule="exact"/>
              <w:ind w:left="181"/>
              <w:rPr>
                <w:sz w:val="24"/>
                <w:szCs w:val="24"/>
              </w:rPr>
            </w:pPr>
            <w:r>
              <w:rPr>
                <w:spacing w:val="-1"/>
                <w:position w:val="-3"/>
                <w:sz w:val="24"/>
                <w:szCs w:val="24"/>
              </w:rPr>
              <w:t>DA001</w:t>
            </w:r>
          </w:p>
          <w:p w14:paraId="00E765F4">
            <w:pPr>
              <w:pStyle w:val="6"/>
              <w:spacing w:line="198" w:lineRule="auto"/>
              <w:ind w:left="301"/>
              <w:rPr>
                <w:sz w:val="24"/>
                <w:szCs w:val="24"/>
              </w:rPr>
            </w:pPr>
            <w:r>
              <w:rPr>
                <w:color w:val="405050"/>
                <w:spacing w:val="7"/>
                <w:sz w:val="24"/>
                <w:szCs w:val="24"/>
              </w:rPr>
              <w:t>排气</w:t>
            </w:r>
          </w:p>
          <w:p w14:paraId="33DA0CFC">
            <w:pPr>
              <w:pStyle w:val="6"/>
              <w:spacing w:line="219" w:lineRule="auto"/>
              <w:ind w:left="410"/>
              <w:rPr>
                <w:sz w:val="24"/>
                <w:szCs w:val="24"/>
              </w:rPr>
            </w:pPr>
            <w:r>
              <w:rPr>
                <w:sz w:val="24"/>
                <w:szCs w:val="24"/>
              </w:rPr>
              <w:t>筒</w:t>
            </w:r>
          </w:p>
        </w:tc>
        <w:tc>
          <w:tcPr>
            <w:tcW w:w="489" w:type="dxa"/>
            <w:vMerge w:val="restart"/>
            <w:tcBorders>
              <w:bottom w:val="nil"/>
            </w:tcBorders>
            <w:textDirection w:val="tbRlV"/>
            <w:vAlign w:val="top"/>
          </w:tcPr>
          <w:p w14:paraId="7E53B613">
            <w:pPr>
              <w:pStyle w:val="6"/>
              <w:spacing w:before="132" w:line="197" w:lineRule="auto"/>
              <w:ind w:left="1258"/>
              <w:rPr>
                <w:sz w:val="24"/>
                <w:szCs w:val="24"/>
              </w:rPr>
            </w:pPr>
            <w:r>
              <w:rPr>
                <w:color w:val="707070"/>
                <w:spacing w:val="10"/>
                <w:sz w:val="24"/>
                <w:szCs w:val="24"/>
              </w:rPr>
              <w:t>锅炉</w:t>
            </w:r>
          </w:p>
        </w:tc>
        <w:tc>
          <w:tcPr>
            <w:tcW w:w="609" w:type="dxa"/>
            <w:textDirection w:val="tbRlV"/>
            <w:vAlign w:val="top"/>
          </w:tcPr>
          <w:p w14:paraId="1A4788C3">
            <w:pPr>
              <w:pStyle w:val="6"/>
              <w:spacing w:before="194" w:line="203" w:lineRule="auto"/>
              <w:ind w:left="30"/>
              <w:rPr>
                <w:sz w:val="24"/>
                <w:szCs w:val="24"/>
              </w:rPr>
            </w:pPr>
            <w:r>
              <w:rPr>
                <w:color w:val="606060"/>
                <w:sz w:val="24"/>
                <w:szCs w:val="24"/>
              </w:rPr>
              <w:t>颗粒物</w:t>
            </w:r>
          </w:p>
        </w:tc>
        <w:tc>
          <w:tcPr>
            <w:tcW w:w="909" w:type="dxa"/>
            <w:vAlign w:val="top"/>
          </w:tcPr>
          <w:p w14:paraId="6ECDA324">
            <w:pPr>
              <w:pStyle w:val="6"/>
              <w:spacing w:before="317"/>
              <w:ind w:left="204"/>
              <w:rPr>
                <w:sz w:val="24"/>
                <w:szCs w:val="24"/>
              </w:rPr>
            </w:pPr>
            <w:r>
              <w:rPr>
                <w:spacing w:val="-6"/>
                <w:sz w:val="24"/>
                <w:szCs w:val="24"/>
              </w:rPr>
              <w:t>1500</w:t>
            </w:r>
          </w:p>
        </w:tc>
        <w:tc>
          <w:tcPr>
            <w:tcW w:w="1209" w:type="dxa"/>
            <w:vMerge w:val="restart"/>
            <w:tcBorders>
              <w:bottom w:val="nil"/>
            </w:tcBorders>
            <w:vAlign w:val="top"/>
          </w:tcPr>
          <w:p w14:paraId="323D2DA4">
            <w:pPr>
              <w:spacing w:line="268" w:lineRule="auto"/>
              <w:rPr>
                <w:rFonts w:ascii="Arial"/>
                <w:sz w:val="21"/>
              </w:rPr>
            </w:pPr>
          </w:p>
          <w:p w14:paraId="4DFA9417">
            <w:pPr>
              <w:spacing w:line="268" w:lineRule="auto"/>
              <w:rPr>
                <w:rFonts w:ascii="Arial"/>
                <w:sz w:val="21"/>
              </w:rPr>
            </w:pPr>
          </w:p>
          <w:p w14:paraId="26266DC5">
            <w:pPr>
              <w:spacing w:line="268" w:lineRule="auto"/>
              <w:rPr>
                <w:rFonts w:ascii="Arial"/>
                <w:sz w:val="21"/>
              </w:rPr>
            </w:pPr>
          </w:p>
          <w:p w14:paraId="089A5D42">
            <w:pPr>
              <w:spacing w:line="268" w:lineRule="auto"/>
              <w:rPr>
                <w:rFonts w:ascii="Arial"/>
                <w:sz w:val="21"/>
              </w:rPr>
            </w:pPr>
          </w:p>
          <w:p w14:paraId="3ACCAB7E">
            <w:pPr>
              <w:spacing w:line="268" w:lineRule="auto"/>
              <w:rPr>
                <w:rFonts w:ascii="Arial"/>
                <w:sz w:val="21"/>
              </w:rPr>
            </w:pPr>
          </w:p>
          <w:p w14:paraId="6CCF91B5">
            <w:pPr>
              <w:pStyle w:val="6"/>
              <w:spacing w:before="78"/>
              <w:ind w:left="355"/>
              <w:rPr>
                <w:sz w:val="24"/>
                <w:szCs w:val="24"/>
              </w:rPr>
            </w:pPr>
            <w:r>
              <w:rPr>
                <w:spacing w:val="-2"/>
                <w:sz w:val="24"/>
                <w:szCs w:val="24"/>
              </w:rPr>
              <w:t>4323</w:t>
            </w:r>
          </w:p>
        </w:tc>
        <w:tc>
          <w:tcPr>
            <w:tcW w:w="1009" w:type="dxa"/>
            <w:vMerge w:val="restart"/>
            <w:tcBorders>
              <w:bottom w:val="nil"/>
            </w:tcBorders>
            <w:vAlign w:val="top"/>
          </w:tcPr>
          <w:p w14:paraId="13DB1174">
            <w:pPr>
              <w:spacing w:line="268" w:lineRule="auto"/>
              <w:rPr>
                <w:rFonts w:ascii="Arial"/>
                <w:sz w:val="21"/>
              </w:rPr>
            </w:pPr>
          </w:p>
          <w:p w14:paraId="72AEFB8B">
            <w:pPr>
              <w:spacing w:line="268" w:lineRule="auto"/>
              <w:rPr>
                <w:rFonts w:ascii="Arial"/>
                <w:sz w:val="21"/>
              </w:rPr>
            </w:pPr>
          </w:p>
          <w:p w14:paraId="77CFAB33">
            <w:pPr>
              <w:spacing w:line="268" w:lineRule="auto"/>
              <w:rPr>
                <w:rFonts w:ascii="Arial"/>
                <w:sz w:val="21"/>
              </w:rPr>
            </w:pPr>
          </w:p>
          <w:p w14:paraId="577406F5">
            <w:pPr>
              <w:spacing w:line="268" w:lineRule="auto"/>
              <w:rPr>
                <w:rFonts w:ascii="Arial"/>
                <w:sz w:val="21"/>
              </w:rPr>
            </w:pPr>
          </w:p>
          <w:p w14:paraId="58818F8C">
            <w:pPr>
              <w:spacing w:line="268" w:lineRule="auto"/>
              <w:rPr>
                <w:rFonts w:ascii="Arial"/>
                <w:sz w:val="21"/>
              </w:rPr>
            </w:pPr>
          </w:p>
          <w:p w14:paraId="3C00933D">
            <w:pPr>
              <w:pStyle w:val="6"/>
              <w:spacing w:before="78"/>
              <w:ind w:left="76"/>
              <w:rPr>
                <w:sz w:val="24"/>
                <w:szCs w:val="24"/>
              </w:rPr>
            </w:pPr>
            <w:r>
              <w:rPr>
                <w:spacing w:val="-2"/>
                <w:sz w:val="24"/>
                <w:szCs w:val="24"/>
              </w:rPr>
              <w:t>6484500</w:t>
            </w:r>
          </w:p>
        </w:tc>
        <w:tc>
          <w:tcPr>
            <w:tcW w:w="1029" w:type="dxa"/>
            <w:vAlign w:val="top"/>
          </w:tcPr>
          <w:p w14:paraId="6CF0AA28">
            <w:pPr>
              <w:pStyle w:val="6"/>
              <w:spacing w:before="317" w:line="239" w:lineRule="auto"/>
              <w:ind w:left="207"/>
              <w:rPr>
                <w:sz w:val="24"/>
                <w:szCs w:val="24"/>
              </w:rPr>
            </w:pPr>
            <w:r>
              <w:rPr>
                <w:spacing w:val="-2"/>
                <w:sz w:val="24"/>
                <w:szCs w:val="24"/>
              </w:rPr>
              <w:t>0.042</w:t>
            </w:r>
          </w:p>
        </w:tc>
        <w:tc>
          <w:tcPr>
            <w:tcW w:w="879" w:type="dxa"/>
            <w:vAlign w:val="top"/>
          </w:tcPr>
          <w:p w14:paraId="3029187C">
            <w:pPr>
              <w:pStyle w:val="6"/>
              <w:spacing w:before="317" w:line="239" w:lineRule="auto"/>
              <w:ind w:left="138"/>
              <w:rPr>
                <w:sz w:val="24"/>
                <w:szCs w:val="24"/>
              </w:rPr>
            </w:pPr>
            <w:r>
              <w:rPr>
                <w:spacing w:val="-2"/>
                <w:sz w:val="24"/>
                <w:szCs w:val="24"/>
              </w:rPr>
              <w:t>0.063</w:t>
            </w:r>
          </w:p>
        </w:tc>
        <w:tc>
          <w:tcPr>
            <w:tcW w:w="1004" w:type="dxa"/>
            <w:vMerge w:val="restart"/>
            <w:tcBorders>
              <w:bottom w:val="nil"/>
            </w:tcBorders>
            <w:vAlign w:val="top"/>
          </w:tcPr>
          <w:p w14:paraId="5D24D87B">
            <w:pPr>
              <w:pStyle w:val="6"/>
              <w:spacing w:before="31" w:line="220" w:lineRule="auto"/>
              <w:ind w:left="89"/>
              <w:rPr>
                <w:sz w:val="18"/>
                <w:szCs w:val="18"/>
              </w:rPr>
            </w:pPr>
            <w:r>
              <w:rPr>
                <w:color w:val="606060"/>
                <w:spacing w:val="-2"/>
                <w:sz w:val="18"/>
                <w:szCs w:val="18"/>
              </w:rPr>
              <w:t>选取3天</w:t>
            </w:r>
          </w:p>
          <w:p w14:paraId="0A270D6C">
            <w:pPr>
              <w:pStyle w:val="6"/>
              <w:spacing w:before="15" w:line="219" w:lineRule="auto"/>
              <w:ind w:left="229"/>
              <w:rPr>
                <w:sz w:val="18"/>
                <w:szCs w:val="18"/>
              </w:rPr>
            </w:pPr>
            <w:r>
              <w:rPr>
                <w:spacing w:val="-2"/>
                <w:sz w:val="18"/>
                <w:szCs w:val="18"/>
              </w:rPr>
              <w:t>监测最</w:t>
            </w:r>
          </w:p>
          <w:p w14:paraId="119ECE1C">
            <w:pPr>
              <w:pStyle w:val="6"/>
              <w:spacing w:before="36" w:line="215" w:lineRule="auto"/>
              <w:ind w:left="229"/>
              <w:rPr>
                <w:sz w:val="18"/>
                <w:szCs w:val="18"/>
              </w:rPr>
            </w:pPr>
            <w:r>
              <w:rPr>
                <w:spacing w:val="3"/>
                <w:sz w:val="18"/>
                <w:szCs w:val="18"/>
              </w:rPr>
              <w:t>大平均</w:t>
            </w:r>
          </w:p>
          <w:p w14:paraId="7DBFC92B">
            <w:pPr>
              <w:pStyle w:val="6"/>
              <w:spacing w:line="219" w:lineRule="auto"/>
              <w:ind w:left="229"/>
              <w:rPr>
                <w:sz w:val="18"/>
                <w:szCs w:val="18"/>
              </w:rPr>
            </w:pPr>
            <w:r>
              <w:rPr>
                <w:spacing w:val="-3"/>
                <w:sz w:val="18"/>
                <w:szCs w:val="18"/>
              </w:rPr>
              <w:t>小时值</w:t>
            </w:r>
          </w:p>
          <w:p w14:paraId="501888C7">
            <w:pPr>
              <w:pStyle w:val="6"/>
              <w:spacing w:before="26" w:line="220" w:lineRule="auto"/>
              <w:ind w:left="229"/>
              <w:rPr>
                <w:sz w:val="18"/>
                <w:szCs w:val="18"/>
              </w:rPr>
            </w:pPr>
            <w:r>
              <w:rPr>
                <w:spacing w:val="-2"/>
                <w:sz w:val="18"/>
                <w:szCs w:val="18"/>
              </w:rPr>
              <w:t>进行计</w:t>
            </w:r>
          </w:p>
          <w:p w14:paraId="0053D6B4">
            <w:pPr>
              <w:pStyle w:val="6"/>
              <w:spacing w:before="25" w:line="215" w:lineRule="auto"/>
              <w:ind w:left="139"/>
              <w:rPr>
                <w:sz w:val="18"/>
                <w:szCs w:val="18"/>
              </w:rPr>
            </w:pPr>
            <w:r>
              <w:rPr>
                <w:spacing w:val="4"/>
                <w:sz w:val="18"/>
                <w:szCs w:val="18"/>
              </w:rPr>
              <w:t>算，每台</w:t>
            </w:r>
          </w:p>
          <w:p w14:paraId="6C4FF5DD">
            <w:pPr>
              <w:pStyle w:val="6"/>
              <w:spacing w:before="1" w:line="219" w:lineRule="auto"/>
              <w:ind w:left="229"/>
              <w:rPr>
                <w:sz w:val="18"/>
                <w:szCs w:val="18"/>
              </w:rPr>
            </w:pPr>
            <w:r>
              <w:rPr>
                <w:spacing w:val="-2"/>
                <w:sz w:val="18"/>
                <w:szCs w:val="18"/>
              </w:rPr>
              <w:t>锅炉年</w:t>
            </w:r>
          </w:p>
          <w:p w14:paraId="0EFBA7A1">
            <w:pPr>
              <w:pStyle w:val="6"/>
              <w:spacing w:before="47" w:line="220" w:lineRule="auto"/>
              <w:ind w:left="319"/>
              <w:rPr>
                <w:sz w:val="18"/>
                <w:szCs w:val="18"/>
              </w:rPr>
            </w:pPr>
            <w:r>
              <w:rPr>
                <w:spacing w:val="-2"/>
                <w:sz w:val="18"/>
                <w:szCs w:val="18"/>
              </w:rPr>
              <w:t>运行</w:t>
            </w:r>
          </w:p>
          <w:p w14:paraId="774C48EF">
            <w:pPr>
              <w:pStyle w:val="6"/>
              <w:spacing w:before="12" w:line="216" w:lineRule="auto"/>
              <w:ind w:left="79"/>
              <w:rPr>
                <w:sz w:val="18"/>
                <w:szCs w:val="18"/>
              </w:rPr>
            </w:pPr>
            <w:r>
              <w:rPr>
                <w:spacing w:val="-2"/>
                <w:sz w:val="18"/>
                <w:szCs w:val="18"/>
              </w:rPr>
              <w:t>300d,每</w:t>
            </w:r>
          </w:p>
          <w:p w14:paraId="6D31EC96">
            <w:pPr>
              <w:pStyle w:val="6"/>
              <w:spacing w:before="3" w:line="220" w:lineRule="auto"/>
              <w:ind w:left="229"/>
              <w:rPr>
                <w:sz w:val="18"/>
                <w:szCs w:val="18"/>
              </w:rPr>
            </w:pPr>
            <w:r>
              <w:rPr>
                <w:spacing w:val="-3"/>
                <w:sz w:val="18"/>
                <w:szCs w:val="18"/>
              </w:rPr>
              <w:t>天运行</w:t>
            </w:r>
          </w:p>
          <w:p w14:paraId="011312A8">
            <w:pPr>
              <w:pStyle w:val="6"/>
              <w:spacing w:before="22" w:line="216" w:lineRule="auto"/>
              <w:ind w:left="79"/>
              <w:rPr>
                <w:sz w:val="18"/>
                <w:szCs w:val="18"/>
              </w:rPr>
            </w:pPr>
            <w:r>
              <w:rPr>
                <w:spacing w:val="-2"/>
                <w:sz w:val="18"/>
                <w:szCs w:val="18"/>
              </w:rPr>
              <w:t>5h,年运</w:t>
            </w:r>
          </w:p>
          <w:p w14:paraId="21B4779F">
            <w:pPr>
              <w:pStyle w:val="6"/>
              <w:spacing w:before="32" w:line="220" w:lineRule="auto"/>
              <w:ind w:left="409"/>
              <w:rPr>
                <w:sz w:val="18"/>
                <w:szCs w:val="18"/>
              </w:rPr>
            </w:pPr>
            <w:r>
              <w:rPr>
                <w:color w:val="404050"/>
                <w:sz w:val="18"/>
                <w:szCs w:val="18"/>
              </w:rPr>
              <w:t>行</w:t>
            </w:r>
          </w:p>
          <w:p w14:paraId="5FFBDA15">
            <w:pPr>
              <w:pStyle w:val="6"/>
              <w:spacing w:before="53" w:line="173" w:lineRule="auto"/>
              <w:ind w:left="139"/>
              <w:rPr>
                <w:sz w:val="18"/>
                <w:szCs w:val="18"/>
              </w:rPr>
            </w:pPr>
            <w:r>
              <w:rPr>
                <w:spacing w:val="-6"/>
                <w:sz w:val="18"/>
                <w:szCs w:val="18"/>
              </w:rPr>
              <w:t>1500h。</w:t>
            </w:r>
          </w:p>
        </w:tc>
      </w:tr>
      <w:tr w14:paraId="3C5F3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74" w:type="dxa"/>
            <w:vMerge w:val="continue"/>
            <w:tcBorders>
              <w:top w:val="nil"/>
              <w:bottom w:val="nil"/>
            </w:tcBorders>
            <w:vAlign w:val="top"/>
          </w:tcPr>
          <w:p w14:paraId="0BCD5A4C">
            <w:pPr>
              <w:rPr>
                <w:rFonts w:ascii="Arial"/>
                <w:sz w:val="21"/>
              </w:rPr>
            </w:pPr>
          </w:p>
        </w:tc>
        <w:tc>
          <w:tcPr>
            <w:tcW w:w="959" w:type="dxa"/>
            <w:vMerge w:val="continue"/>
            <w:tcBorders>
              <w:top w:val="nil"/>
              <w:bottom w:val="nil"/>
            </w:tcBorders>
            <w:vAlign w:val="top"/>
          </w:tcPr>
          <w:p w14:paraId="3BE2F161">
            <w:pPr>
              <w:rPr>
                <w:rFonts w:ascii="Arial"/>
                <w:sz w:val="21"/>
              </w:rPr>
            </w:pPr>
          </w:p>
        </w:tc>
        <w:tc>
          <w:tcPr>
            <w:tcW w:w="489" w:type="dxa"/>
            <w:vMerge w:val="continue"/>
            <w:tcBorders>
              <w:top w:val="nil"/>
              <w:bottom w:val="nil"/>
            </w:tcBorders>
            <w:textDirection w:val="tbRlV"/>
            <w:vAlign w:val="top"/>
          </w:tcPr>
          <w:p w14:paraId="78AFEA52">
            <w:pPr>
              <w:rPr>
                <w:rFonts w:ascii="Arial"/>
                <w:sz w:val="21"/>
              </w:rPr>
            </w:pPr>
          </w:p>
        </w:tc>
        <w:tc>
          <w:tcPr>
            <w:tcW w:w="609" w:type="dxa"/>
            <w:vAlign w:val="top"/>
          </w:tcPr>
          <w:p w14:paraId="0AC62955">
            <w:pPr>
              <w:pStyle w:val="6"/>
              <w:spacing w:before="63" w:line="177" w:lineRule="exact"/>
              <w:ind w:left="53"/>
              <w:rPr>
                <w:rFonts w:ascii="Calibri" w:hAnsi="Calibri" w:eastAsia="Calibri" w:cs="Calibri"/>
                <w:sz w:val="24"/>
                <w:szCs w:val="24"/>
              </w:rPr>
            </w:pPr>
            <w:r>
              <w:rPr>
                <w:color w:val="404040"/>
                <w:spacing w:val="-4"/>
                <w:position w:val="-2"/>
                <w:sz w:val="24"/>
                <w:szCs w:val="24"/>
              </w:rPr>
              <w:t>SO</w:t>
            </w:r>
            <w:r>
              <w:rPr>
                <w:rFonts w:ascii="Calibri" w:hAnsi="Calibri" w:eastAsia="Calibri" w:cs="Calibri"/>
                <w:color w:val="404040"/>
                <w:spacing w:val="-4"/>
                <w:position w:val="-2"/>
                <w:sz w:val="24"/>
                <w:szCs w:val="24"/>
              </w:rPr>
              <w:t>₂</w:t>
            </w:r>
          </w:p>
        </w:tc>
        <w:tc>
          <w:tcPr>
            <w:tcW w:w="909" w:type="dxa"/>
            <w:vAlign w:val="top"/>
          </w:tcPr>
          <w:p w14:paraId="0CF2D408">
            <w:pPr>
              <w:pStyle w:val="6"/>
              <w:spacing w:before="48" w:line="192" w:lineRule="exact"/>
              <w:ind w:left="204"/>
              <w:rPr>
                <w:sz w:val="24"/>
                <w:szCs w:val="24"/>
              </w:rPr>
            </w:pPr>
            <w:r>
              <w:rPr>
                <w:spacing w:val="-6"/>
                <w:position w:val="-3"/>
                <w:sz w:val="24"/>
                <w:szCs w:val="24"/>
              </w:rPr>
              <w:t>1500</w:t>
            </w:r>
          </w:p>
        </w:tc>
        <w:tc>
          <w:tcPr>
            <w:tcW w:w="1209" w:type="dxa"/>
            <w:vMerge w:val="continue"/>
            <w:tcBorders>
              <w:top w:val="nil"/>
              <w:bottom w:val="nil"/>
            </w:tcBorders>
            <w:vAlign w:val="top"/>
          </w:tcPr>
          <w:p w14:paraId="24F09AC6">
            <w:pPr>
              <w:rPr>
                <w:rFonts w:ascii="Arial"/>
                <w:sz w:val="21"/>
              </w:rPr>
            </w:pPr>
          </w:p>
        </w:tc>
        <w:tc>
          <w:tcPr>
            <w:tcW w:w="1009" w:type="dxa"/>
            <w:vMerge w:val="continue"/>
            <w:tcBorders>
              <w:top w:val="nil"/>
              <w:bottom w:val="nil"/>
            </w:tcBorders>
            <w:vAlign w:val="top"/>
          </w:tcPr>
          <w:p w14:paraId="24E74D52">
            <w:pPr>
              <w:rPr>
                <w:rFonts w:ascii="Arial"/>
                <w:sz w:val="21"/>
              </w:rPr>
            </w:pPr>
          </w:p>
        </w:tc>
        <w:tc>
          <w:tcPr>
            <w:tcW w:w="1029" w:type="dxa"/>
            <w:vAlign w:val="top"/>
          </w:tcPr>
          <w:p w14:paraId="04B9CC15">
            <w:pPr>
              <w:pStyle w:val="6"/>
              <w:spacing w:before="48" w:line="192" w:lineRule="exact"/>
              <w:ind w:left="147"/>
              <w:rPr>
                <w:sz w:val="24"/>
                <w:szCs w:val="24"/>
              </w:rPr>
            </w:pPr>
            <w:r>
              <w:rPr>
                <w:spacing w:val="-2"/>
                <w:position w:val="-3"/>
                <w:sz w:val="24"/>
                <w:szCs w:val="24"/>
              </w:rPr>
              <w:t>0.0063</w:t>
            </w:r>
          </w:p>
        </w:tc>
        <w:tc>
          <w:tcPr>
            <w:tcW w:w="879" w:type="dxa"/>
            <w:vAlign w:val="top"/>
          </w:tcPr>
          <w:p w14:paraId="0F9225B7">
            <w:pPr>
              <w:pStyle w:val="6"/>
              <w:spacing w:before="48" w:line="192" w:lineRule="exact"/>
              <w:ind w:left="78"/>
              <w:rPr>
                <w:sz w:val="24"/>
                <w:szCs w:val="24"/>
              </w:rPr>
            </w:pPr>
            <w:r>
              <w:rPr>
                <w:spacing w:val="-2"/>
                <w:position w:val="-3"/>
                <w:sz w:val="24"/>
                <w:szCs w:val="24"/>
              </w:rPr>
              <w:t>0.0095</w:t>
            </w:r>
          </w:p>
        </w:tc>
        <w:tc>
          <w:tcPr>
            <w:tcW w:w="1004" w:type="dxa"/>
            <w:vMerge w:val="continue"/>
            <w:tcBorders>
              <w:top w:val="nil"/>
              <w:bottom w:val="nil"/>
            </w:tcBorders>
            <w:vAlign w:val="top"/>
          </w:tcPr>
          <w:p w14:paraId="14EFA9E5">
            <w:pPr>
              <w:rPr>
                <w:rFonts w:ascii="Arial"/>
                <w:sz w:val="21"/>
              </w:rPr>
            </w:pPr>
          </w:p>
        </w:tc>
      </w:tr>
      <w:tr w14:paraId="05F75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9" w:hRule="atLeast"/>
        </w:trPr>
        <w:tc>
          <w:tcPr>
            <w:tcW w:w="774" w:type="dxa"/>
            <w:vMerge w:val="continue"/>
            <w:tcBorders>
              <w:top w:val="nil"/>
              <w:bottom w:val="nil"/>
            </w:tcBorders>
            <w:vAlign w:val="top"/>
          </w:tcPr>
          <w:p w14:paraId="195F11B0">
            <w:pPr>
              <w:rPr>
                <w:rFonts w:ascii="Arial"/>
                <w:sz w:val="21"/>
              </w:rPr>
            </w:pPr>
          </w:p>
        </w:tc>
        <w:tc>
          <w:tcPr>
            <w:tcW w:w="959" w:type="dxa"/>
            <w:vMerge w:val="continue"/>
            <w:tcBorders>
              <w:top w:val="nil"/>
            </w:tcBorders>
            <w:vAlign w:val="top"/>
          </w:tcPr>
          <w:p w14:paraId="7FF48C14">
            <w:pPr>
              <w:rPr>
                <w:rFonts w:ascii="Arial"/>
                <w:sz w:val="21"/>
              </w:rPr>
            </w:pPr>
          </w:p>
        </w:tc>
        <w:tc>
          <w:tcPr>
            <w:tcW w:w="489" w:type="dxa"/>
            <w:vMerge w:val="continue"/>
            <w:tcBorders>
              <w:top w:val="nil"/>
            </w:tcBorders>
            <w:textDirection w:val="tbRlV"/>
            <w:vAlign w:val="top"/>
          </w:tcPr>
          <w:p w14:paraId="5F3AF740">
            <w:pPr>
              <w:rPr>
                <w:rFonts w:ascii="Arial"/>
                <w:sz w:val="21"/>
              </w:rPr>
            </w:pPr>
          </w:p>
        </w:tc>
        <w:tc>
          <w:tcPr>
            <w:tcW w:w="609" w:type="dxa"/>
            <w:vAlign w:val="top"/>
          </w:tcPr>
          <w:p w14:paraId="09E1F211">
            <w:pPr>
              <w:spacing w:line="281" w:lineRule="auto"/>
              <w:rPr>
                <w:rFonts w:ascii="Arial"/>
                <w:sz w:val="21"/>
              </w:rPr>
            </w:pPr>
          </w:p>
          <w:p w14:paraId="53F5753E">
            <w:pPr>
              <w:spacing w:line="281" w:lineRule="auto"/>
              <w:rPr>
                <w:rFonts w:ascii="Arial"/>
                <w:sz w:val="21"/>
              </w:rPr>
            </w:pPr>
          </w:p>
          <w:p w14:paraId="1B20B08D">
            <w:pPr>
              <w:spacing w:line="281" w:lineRule="auto"/>
              <w:rPr>
                <w:rFonts w:ascii="Arial"/>
                <w:sz w:val="21"/>
              </w:rPr>
            </w:pPr>
          </w:p>
          <w:p w14:paraId="4ED2C673">
            <w:pPr>
              <w:pStyle w:val="6"/>
              <w:spacing w:before="78" w:line="183" w:lineRule="auto"/>
              <w:ind w:left="113"/>
              <w:rPr>
                <w:sz w:val="24"/>
                <w:szCs w:val="24"/>
              </w:rPr>
            </w:pPr>
            <w:r>
              <w:rPr>
                <w:spacing w:val="-1"/>
                <w:sz w:val="24"/>
                <w:szCs w:val="24"/>
              </w:rPr>
              <w:t>NOx</w:t>
            </w:r>
          </w:p>
        </w:tc>
        <w:tc>
          <w:tcPr>
            <w:tcW w:w="909" w:type="dxa"/>
            <w:vAlign w:val="top"/>
          </w:tcPr>
          <w:p w14:paraId="32B5D5BF">
            <w:pPr>
              <w:spacing w:line="268" w:lineRule="auto"/>
              <w:rPr>
                <w:rFonts w:ascii="Arial"/>
                <w:sz w:val="21"/>
              </w:rPr>
            </w:pPr>
          </w:p>
          <w:p w14:paraId="41A65021">
            <w:pPr>
              <w:spacing w:line="268" w:lineRule="auto"/>
              <w:rPr>
                <w:rFonts w:ascii="Arial"/>
                <w:sz w:val="21"/>
              </w:rPr>
            </w:pPr>
          </w:p>
          <w:p w14:paraId="354F2ED2">
            <w:pPr>
              <w:spacing w:line="269" w:lineRule="auto"/>
              <w:rPr>
                <w:rFonts w:ascii="Arial"/>
                <w:sz w:val="21"/>
              </w:rPr>
            </w:pPr>
          </w:p>
          <w:p w14:paraId="7847FEE6">
            <w:pPr>
              <w:pStyle w:val="6"/>
              <w:spacing w:before="78"/>
              <w:ind w:left="204"/>
              <w:rPr>
                <w:sz w:val="24"/>
                <w:szCs w:val="24"/>
              </w:rPr>
            </w:pPr>
            <w:r>
              <w:rPr>
                <w:spacing w:val="-6"/>
                <w:sz w:val="24"/>
                <w:szCs w:val="24"/>
              </w:rPr>
              <w:t>1500</w:t>
            </w:r>
          </w:p>
        </w:tc>
        <w:tc>
          <w:tcPr>
            <w:tcW w:w="1209" w:type="dxa"/>
            <w:vMerge w:val="continue"/>
            <w:tcBorders>
              <w:top w:val="nil"/>
            </w:tcBorders>
            <w:vAlign w:val="top"/>
          </w:tcPr>
          <w:p w14:paraId="08EBBEC4">
            <w:pPr>
              <w:rPr>
                <w:rFonts w:ascii="Arial"/>
                <w:sz w:val="21"/>
              </w:rPr>
            </w:pPr>
          </w:p>
        </w:tc>
        <w:tc>
          <w:tcPr>
            <w:tcW w:w="1009" w:type="dxa"/>
            <w:vMerge w:val="continue"/>
            <w:tcBorders>
              <w:top w:val="nil"/>
            </w:tcBorders>
            <w:vAlign w:val="top"/>
          </w:tcPr>
          <w:p w14:paraId="1AEC6039">
            <w:pPr>
              <w:rPr>
                <w:rFonts w:ascii="Arial"/>
                <w:sz w:val="21"/>
              </w:rPr>
            </w:pPr>
          </w:p>
        </w:tc>
        <w:tc>
          <w:tcPr>
            <w:tcW w:w="1029" w:type="dxa"/>
            <w:vAlign w:val="top"/>
          </w:tcPr>
          <w:p w14:paraId="0B7B320F">
            <w:pPr>
              <w:spacing w:line="268" w:lineRule="auto"/>
              <w:rPr>
                <w:rFonts w:ascii="Arial"/>
                <w:sz w:val="21"/>
              </w:rPr>
            </w:pPr>
          </w:p>
          <w:p w14:paraId="3EEBB018">
            <w:pPr>
              <w:spacing w:line="268" w:lineRule="auto"/>
              <w:rPr>
                <w:rFonts w:ascii="Arial"/>
                <w:sz w:val="21"/>
              </w:rPr>
            </w:pPr>
          </w:p>
          <w:p w14:paraId="76E2B39C">
            <w:pPr>
              <w:spacing w:line="269" w:lineRule="auto"/>
              <w:rPr>
                <w:rFonts w:ascii="Arial"/>
                <w:sz w:val="21"/>
              </w:rPr>
            </w:pPr>
          </w:p>
          <w:p w14:paraId="2130B1D7">
            <w:pPr>
              <w:pStyle w:val="6"/>
              <w:spacing w:before="78" w:line="239" w:lineRule="auto"/>
              <w:ind w:left="207"/>
              <w:rPr>
                <w:sz w:val="24"/>
                <w:szCs w:val="24"/>
              </w:rPr>
            </w:pPr>
            <w:r>
              <w:rPr>
                <w:spacing w:val="-2"/>
                <w:sz w:val="24"/>
                <w:szCs w:val="24"/>
              </w:rPr>
              <w:t>0.206</w:t>
            </w:r>
          </w:p>
        </w:tc>
        <w:tc>
          <w:tcPr>
            <w:tcW w:w="879" w:type="dxa"/>
            <w:vAlign w:val="top"/>
          </w:tcPr>
          <w:p w14:paraId="026A3B20">
            <w:pPr>
              <w:spacing w:line="268" w:lineRule="auto"/>
              <w:rPr>
                <w:rFonts w:ascii="Arial"/>
                <w:sz w:val="21"/>
              </w:rPr>
            </w:pPr>
          </w:p>
          <w:p w14:paraId="53E292C7">
            <w:pPr>
              <w:spacing w:line="268" w:lineRule="auto"/>
              <w:rPr>
                <w:rFonts w:ascii="Arial"/>
                <w:sz w:val="21"/>
              </w:rPr>
            </w:pPr>
          </w:p>
          <w:p w14:paraId="14A1C5AD">
            <w:pPr>
              <w:spacing w:line="269" w:lineRule="auto"/>
              <w:rPr>
                <w:rFonts w:ascii="Arial"/>
                <w:sz w:val="21"/>
              </w:rPr>
            </w:pPr>
          </w:p>
          <w:p w14:paraId="7FA319B1">
            <w:pPr>
              <w:pStyle w:val="6"/>
              <w:spacing w:before="78" w:line="239" w:lineRule="auto"/>
              <w:ind w:left="138"/>
              <w:rPr>
                <w:sz w:val="24"/>
                <w:szCs w:val="24"/>
              </w:rPr>
            </w:pPr>
            <w:r>
              <w:rPr>
                <w:spacing w:val="-2"/>
                <w:sz w:val="24"/>
                <w:szCs w:val="24"/>
              </w:rPr>
              <w:t>0.309</w:t>
            </w:r>
          </w:p>
        </w:tc>
        <w:tc>
          <w:tcPr>
            <w:tcW w:w="1004" w:type="dxa"/>
            <w:vMerge w:val="continue"/>
            <w:tcBorders>
              <w:top w:val="nil"/>
            </w:tcBorders>
            <w:vAlign w:val="top"/>
          </w:tcPr>
          <w:p w14:paraId="2FCCECCE">
            <w:pPr>
              <w:rPr>
                <w:rFonts w:ascii="Arial"/>
                <w:sz w:val="21"/>
              </w:rPr>
            </w:pPr>
          </w:p>
        </w:tc>
      </w:tr>
      <w:tr w14:paraId="3637D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1" w:hRule="atLeast"/>
        </w:trPr>
        <w:tc>
          <w:tcPr>
            <w:tcW w:w="774" w:type="dxa"/>
            <w:vMerge w:val="continue"/>
            <w:tcBorders>
              <w:top w:val="nil"/>
            </w:tcBorders>
            <w:vAlign w:val="top"/>
          </w:tcPr>
          <w:p w14:paraId="6603D31A">
            <w:pPr>
              <w:rPr>
                <w:rFonts w:ascii="Arial"/>
                <w:sz w:val="21"/>
              </w:rPr>
            </w:pPr>
          </w:p>
        </w:tc>
        <w:tc>
          <w:tcPr>
            <w:tcW w:w="8096" w:type="dxa"/>
            <w:gridSpan w:val="9"/>
            <w:vAlign w:val="top"/>
          </w:tcPr>
          <w:p w14:paraId="30039C70">
            <w:pPr>
              <w:pStyle w:val="6"/>
              <w:spacing w:before="52" w:line="219" w:lineRule="auto"/>
              <w:ind w:left="714"/>
              <w:rPr>
                <w:sz w:val="24"/>
                <w:szCs w:val="24"/>
              </w:rPr>
            </w:pPr>
            <w:r>
              <w:rPr>
                <w:b/>
                <w:bCs/>
                <w:spacing w:val="-3"/>
                <w:sz w:val="24"/>
                <w:szCs w:val="24"/>
              </w:rPr>
              <w:t>(2)现有废水实际产排放情况</w:t>
            </w:r>
          </w:p>
          <w:p w14:paraId="1D52A9F5">
            <w:pPr>
              <w:pStyle w:val="6"/>
              <w:spacing w:before="172" w:line="217" w:lineRule="auto"/>
              <w:ind w:left="594"/>
              <w:rPr>
                <w:sz w:val="24"/>
                <w:szCs w:val="24"/>
              </w:rPr>
            </w:pPr>
            <w:r>
              <w:rPr>
                <w:b/>
                <w:bCs/>
                <w:spacing w:val="-4"/>
                <w:sz w:val="24"/>
                <w:szCs w:val="24"/>
              </w:rPr>
              <w:t>①废水实际产排量</w:t>
            </w:r>
          </w:p>
          <w:p w14:paraId="4B0275E3">
            <w:pPr>
              <w:pStyle w:val="6"/>
              <w:spacing w:before="204" w:line="361" w:lineRule="auto"/>
              <w:ind w:left="120" w:right="52" w:firstLine="460"/>
              <w:rPr>
                <w:sz w:val="24"/>
                <w:szCs w:val="24"/>
              </w:rPr>
            </w:pPr>
            <w:r>
              <w:rPr>
                <w:sz w:val="24"/>
                <w:szCs w:val="24"/>
              </w:rPr>
              <w:t>经实际调查，项目废水排污口暂未获得行政主管部门批准，目前厂内废</w:t>
            </w:r>
            <w:r>
              <w:rPr>
                <w:spacing w:val="11"/>
                <w:sz w:val="24"/>
                <w:szCs w:val="24"/>
              </w:rPr>
              <w:t xml:space="preserve"> </w:t>
            </w:r>
            <w:r>
              <w:rPr>
                <w:sz w:val="24"/>
                <w:szCs w:val="24"/>
              </w:rPr>
              <w:t>水经污水处理站处理后全部回用于绿化和道路清扫，无外排。</w:t>
            </w:r>
          </w:p>
          <w:p w14:paraId="732598C0">
            <w:pPr>
              <w:pStyle w:val="6"/>
              <w:spacing w:before="1" w:line="355" w:lineRule="auto"/>
              <w:ind w:left="81" w:right="433" w:firstLine="500"/>
              <w:jc w:val="both"/>
              <w:rPr>
                <w:sz w:val="24"/>
                <w:szCs w:val="24"/>
              </w:rPr>
            </w:pPr>
            <w:r>
              <w:rPr>
                <w:spacing w:val="1"/>
                <w:sz w:val="24"/>
                <w:szCs w:val="24"/>
              </w:rPr>
              <w:t>经建设单位提供运营数据可知，2020年至</w:t>
            </w:r>
            <w:r>
              <w:rPr>
                <w:sz w:val="24"/>
                <w:szCs w:val="24"/>
              </w:rPr>
              <w:t>今实际月消耗新鲜水量约 6000t,除去约1000t啤酒产量，除去各种损耗约10%,废水实际产生量最大</w:t>
            </w:r>
            <w:r>
              <w:rPr>
                <w:spacing w:val="10"/>
                <w:sz w:val="24"/>
                <w:szCs w:val="24"/>
              </w:rPr>
              <w:t xml:space="preserve"> </w:t>
            </w:r>
            <w:r>
              <w:rPr>
                <w:spacing w:val="2"/>
                <w:sz w:val="24"/>
                <w:szCs w:val="24"/>
              </w:rPr>
              <w:t>约为4500t/月，150t/d。</w:t>
            </w:r>
          </w:p>
          <w:p w14:paraId="27A0D245">
            <w:pPr>
              <w:pStyle w:val="6"/>
              <w:spacing w:before="4" w:line="340" w:lineRule="auto"/>
              <w:ind w:left="120" w:firstLine="459"/>
              <w:jc w:val="both"/>
              <w:rPr>
                <w:sz w:val="24"/>
                <w:szCs w:val="24"/>
              </w:rPr>
            </w:pPr>
            <w:r>
              <w:rPr>
                <w:sz w:val="24"/>
                <w:szCs w:val="24"/>
              </w:rPr>
              <w:t>另外，项目现有废水实际用于一期绿化、道路浇洒及二期地块绿化。二</w:t>
            </w:r>
            <w:r>
              <w:rPr>
                <w:spacing w:val="6"/>
                <w:sz w:val="24"/>
                <w:szCs w:val="24"/>
              </w:rPr>
              <w:t xml:space="preserve"> </w:t>
            </w:r>
            <w:r>
              <w:rPr>
                <w:spacing w:val="3"/>
                <w:sz w:val="24"/>
                <w:szCs w:val="24"/>
              </w:rPr>
              <w:t>期地块目前全为草地，未进行建设。二期占地面积23398.81m²,加上一期绿</w:t>
            </w:r>
            <w:r>
              <w:rPr>
                <w:spacing w:val="8"/>
                <w:sz w:val="24"/>
                <w:szCs w:val="24"/>
              </w:rPr>
              <w:t xml:space="preserve"> </w:t>
            </w:r>
            <w:r>
              <w:rPr>
                <w:spacing w:val="4"/>
                <w:sz w:val="24"/>
                <w:szCs w:val="24"/>
              </w:rPr>
              <w:t>化面积，总绿化面积约30000 m²。一期道路面积29790m²。晴天绿化浇洒每</w:t>
            </w:r>
          </w:p>
        </w:tc>
      </w:tr>
    </w:tbl>
    <w:p w14:paraId="666D4ACA">
      <w:pPr>
        <w:pStyle w:val="2"/>
      </w:pPr>
    </w:p>
    <w:p w14:paraId="25FB048A">
      <w:pPr>
        <w:sectPr>
          <w:footerReference r:id="rId43" w:type="default"/>
          <w:pgSz w:w="11900" w:h="16840"/>
          <w:pgMar w:top="400" w:right="1445" w:bottom="1001" w:left="1420" w:header="0" w:footer="650" w:gutter="0"/>
          <w:cols w:space="720" w:num="1"/>
        </w:sectPr>
      </w:pPr>
    </w:p>
    <w:p w14:paraId="69380444">
      <w:pPr>
        <w:spacing w:before="18"/>
      </w:pPr>
    </w:p>
    <w:p w14:paraId="3B4A0FC4">
      <w:pPr>
        <w:spacing w:before="18"/>
      </w:pPr>
    </w:p>
    <w:p w14:paraId="7B9E0B4B">
      <w:pPr>
        <w:spacing w:before="17"/>
      </w:pPr>
    </w:p>
    <w:p w14:paraId="6D77A62B">
      <w:pPr>
        <w:spacing w:before="17"/>
      </w:pPr>
    </w:p>
    <w:p w14:paraId="122F0F02">
      <w:pPr>
        <w:spacing w:before="17"/>
      </w:pPr>
    </w:p>
    <w:tbl>
      <w:tblPr>
        <w:tblStyle w:val="5"/>
        <w:tblW w:w="90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4"/>
        <w:gridCol w:w="909"/>
        <w:gridCol w:w="420"/>
        <w:gridCol w:w="739"/>
        <w:gridCol w:w="639"/>
        <w:gridCol w:w="250"/>
        <w:gridCol w:w="609"/>
        <w:gridCol w:w="380"/>
        <w:gridCol w:w="999"/>
        <w:gridCol w:w="579"/>
        <w:gridCol w:w="429"/>
        <w:gridCol w:w="989"/>
        <w:gridCol w:w="539"/>
        <w:gridCol w:w="564"/>
      </w:tblGrid>
      <w:tr w14:paraId="04324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2" w:hRule="atLeast"/>
        </w:trPr>
        <w:tc>
          <w:tcPr>
            <w:tcW w:w="964" w:type="dxa"/>
            <w:vMerge w:val="restart"/>
            <w:tcBorders>
              <w:bottom w:val="nil"/>
            </w:tcBorders>
            <w:vAlign w:val="top"/>
          </w:tcPr>
          <w:p w14:paraId="74FC71C1">
            <w:pPr>
              <w:rPr>
                <w:rFonts w:ascii="Arial"/>
                <w:sz w:val="21"/>
              </w:rPr>
            </w:pPr>
          </w:p>
        </w:tc>
        <w:tc>
          <w:tcPr>
            <w:tcW w:w="8045" w:type="dxa"/>
            <w:gridSpan w:val="13"/>
            <w:vAlign w:val="top"/>
          </w:tcPr>
          <w:p w14:paraId="2692568F">
            <w:pPr>
              <w:pStyle w:val="6"/>
              <w:spacing w:before="24" w:line="219" w:lineRule="auto"/>
              <w:ind w:left="80"/>
            </w:pPr>
            <w:r>
              <w:t>天平均两次，回用水量约为239.58 t/d。</w:t>
            </w:r>
          </w:p>
          <w:p w14:paraId="7B82C609">
            <w:pPr>
              <w:pStyle w:val="6"/>
              <w:spacing w:before="249" w:line="380" w:lineRule="auto"/>
              <w:ind w:left="80" w:right="79" w:firstLine="480"/>
            </w:pPr>
            <w:r>
              <w:rPr>
                <w:spacing w:val="38"/>
              </w:rPr>
              <w:t>本项目污水污染物的浓度分别为</w:t>
            </w:r>
            <w:r>
              <w:t>pH</w:t>
            </w:r>
            <w:r>
              <w:rPr>
                <w:spacing w:val="38"/>
              </w:rPr>
              <w:t>5</w:t>
            </w:r>
            <w:r>
              <w:rPr>
                <w:spacing w:val="-58"/>
              </w:rPr>
              <w:t xml:space="preserve"> </w:t>
            </w:r>
            <w:r>
              <w:rPr>
                <w:spacing w:val="38"/>
              </w:rPr>
              <w:t>.</w:t>
            </w:r>
            <w:r>
              <w:rPr>
                <w:spacing w:val="-63"/>
              </w:rPr>
              <w:t xml:space="preserve"> </w:t>
            </w:r>
            <w:r>
              <w:rPr>
                <w:spacing w:val="38"/>
              </w:rPr>
              <w:t>8</w:t>
            </w:r>
            <w:r>
              <w:rPr>
                <w:spacing w:val="-66"/>
              </w:rPr>
              <w:t xml:space="preserve"> </w:t>
            </w:r>
            <w:r>
              <w:rPr>
                <w:spacing w:val="38"/>
              </w:rPr>
              <w:t>-</w:t>
            </w:r>
            <w:r>
              <w:rPr>
                <w:spacing w:val="-63"/>
              </w:rPr>
              <w:t xml:space="preserve"> </w:t>
            </w:r>
            <w:r>
              <w:rPr>
                <w:spacing w:val="38"/>
              </w:rPr>
              <w:t>6</w:t>
            </w:r>
            <w:r>
              <w:rPr>
                <w:spacing w:val="-58"/>
              </w:rPr>
              <w:t xml:space="preserve"> </w:t>
            </w:r>
            <w:r>
              <w:rPr>
                <w:spacing w:val="38"/>
              </w:rPr>
              <w:t>.</w:t>
            </w:r>
            <w:r>
              <w:rPr>
                <w:spacing w:val="-63"/>
              </w:rPr>
              <w:t xml:space="preserve"> </w:t>
            </w:r>
            <w:r>
              <w:rPr>
                <w:spacing w:val="38"/>
              </w:rPr>
              <w:t>6</w:t>
            </w:r>
            <w:r>
              <w:rPr>
                <w:spacing w:val="37"/>
              </w:rPr>
              <w:t>、</w:t>
            </w:r>
            <w:r>
              <w:t>COD</w:t>
            </w:r>
            <w:r>
              <w:rPr>
                <w:spacing w:val="37"/>
              </w:rPr>
              <w:t>2000</w:t>
            </w:r>
            <w:r>
              <w:t>mg</w:t>
            </w:r>
            <w:r>
              <w:rPr>
                <w:spacing w:val="37"/>
              </w:rPr>
              <w:t>/L、</w:t>
            </w:r>
            <w:r>
              <w:t xml:space="preserve"> BOD</w:t>
            </w:r>
            <w:r>
              <w:rPr>
                <w:rFonts w:ascii="Calibri" w:hAnsi="Calibri" w:eastAsia="Calibri" w:cs="Calibri"/>
                <w:spacing w:val="8"/>
              </w:rPr>
              <w:t>₅</w:t>
            </w:r>
            <w:r>
              <w:rPr>
                <w:rFonts w:ascii="Calibri" w:hAnsi="Calibri" w:eastAsia="Calibri" w:cs="Calibri"/>
                <w:spacing w:val="-26"/>
              </w:rPr>
              <w:t xml:space="preserve"> </w:t>
            </w:r>
            <w:r>
              <w:rPr>
                <w:spacing w:val="8"/>
              </w:rPr>
              <w:t>1100</w:t>
            </w:r>
            <w:r>
              <w:t>mg</w:t>
            </w:r>
            <w:r>
              <w:rPr>
                <w:spacing w:val="8"/>
              </w:rPr>
              <w:t>/L、</w:t>
            </w:r>
            <w:r>
              <w:t>SS</w:t>
            </w:r>
            <w:r>
              <w:rPr>
                <w:spacing w:val="8"/>
              </w:rPr>
              <w:t>500</w:t>
            </w:r>
            <w:r>
              <w:t>mg</w:t>
            </w:r>
            <w:r>
              <w:rPr>
                <w:spacing w:val="8"/>
              </w:rPr>
              <w:t>/L、</w:t>
            </w:r>
            <w:r>
              <w:t>NH</w:t>
            </w:r>
            <w:r>
              <w:rPr>
                <w:rFonts w:ascii="Calibri" w:hAnsi="Calibri" w:eastAsia="Calibri" w:cs="Calibri"/>
                <w:spacing w:val="8"/>
              </w:rPr>
              <w:t>₃</w:t>
            </w:r>
            <w:r>
              <w:rPr>
                <w:spacing w:val="8"/>
              </w:rPr>
              <w:t>-N40</w:t>
            </w:r>
            <w:r>
              <w:t>mg</w:t>
            </w:r>
            <w:r>
              <w:rPr>
                <w:spacing w:val="8"/>
              </w:rPr>
              <w:t>/L、</w:t>
            </w:r>
            <w:r>
              <w:t>TP</w:t>
            </w:r>
            <w:r>
              <w:rPr>
                <w:spacing w:val="8"/>
              </w:rPr>
              <w:t>5</w:t>
            </w:r>
            <w:r>
              <w:t>mg</w:t>
            </w:r>
            <w:r>
              <w:rPr>
                <w:spacing w:val="8"/>
              </w:rPr>
              <w:t>/L,</w:t>
            </w:r>
            <w:r>
              <w:rPr>
                <w:spacing w:val="7"/>
              </w:rPr>
              <w:t>污水经厂内污水处</w:t>
            </w:r>
          </w:p>
          <w:p w14:paraId="5376CC64">
            <w:pPr>
              <w:pStyle w:val="6"/>
              <w:spacing w:before="1" w:line="377" w:lineRule="auto"/>
              <w:ind w:left="190" w:right="708" w:hanging="110"/>
            </w:pPr>
            <w:r>
              <w:t>理站的UASB+接触氧化+MBR处理达到《城镇污水处理厂污染物排放标准》 (GB18918-2002)一级A标准和GB18920-2020《城市污水再生利用城市</w:t>
            </w:r>
          </w:p>
          <w:p w14:paraId="7A8558F2">
            <w:pPr>
              <w:pStyle w:val="6"/>
              <w:spacing w:line="379" w:lineRule="auto"/>
              <w:ind w:left="109" w:right="479" w:hanging="19"/>
            </w:pPr>
            <w:r>
              <w:t>杂用水水质》表1中城市绿化、道路清扫、消防</w:t>
            </w:r>
            <w:r>
              <w:rPr>
                <w:spacing w:val="-1"/>
              </w:rPr>
              <w:t>、建筑施工标准后回用于厂</w:t>
            </w:r>
            <w:r>
              <w:t xml:space="preserve"> </w:t>
            </w:r>
            <w:r>
              <w:rPr>
                <w:spacing w:val="-1"/>
              </w:rPr>
              <w:t>区绿化和道路清扫，不外排。</w:t>
            </w:r>
          </w:p>
          <w:p w14:paraId="38D5D7DC">
            <w:pPr>
              <w:pStyle w:val="6"/>
              <w:spacing w:before="140" w:line="186" w:lineRule="auto"/>
              <w:ind w:left="2164"/>
            </w:pPr>
            <w:r>
              <w:rPr>
                <w:b/>
                <w:bCs/>
                <w:spacing w:val="-3"/>
              </w:rPr>
              <w:t>表2-20</w:t>
            </w:r>
            <w:r>
              <w:rPr>
                <w:spacing w:val="-3"/>
              </w:rPr>
              <w:t xml:space="preserve">  </w:t>
            </w:r>
            <w:r>
              <w:rPr>
                <w:b/>
                <w:bCs/>
                <w:spacing w:val="-3"/>
              </w:rPr>
              <w:t>污水产生及处理后情况表</w:t>
            </w:r>
          </w:p>
        </w:tc>
      </w:tr>
      <w:tr w14:paraId="355A5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964" w:type="dxa"/>
            <w:vMerge w:val="continue"/>
            <w:tcBorders>
              <w:top w:val="nil"/>
              <w:bottom w:val="nil"/>
            </w:tcBorders>
            <w:vAlign w:val="top"/>
          </w:tcPr>
          <w:p w14:paraId="2F429E48">
            <w:pPr>
              <w:rPr>
                <w:rFonts w:ascii="Arial"/>
                <w:sz w:val="21"/>
              </w:rPr>
            </w:pPr>
          </w:p>
        </w:tc>
        <w:tc>
          <w:tcPr>
            <w:tcW w:w="2068" w:type="dxa"/>
            <w:gridSpan w:val="3"/>
            <w:vAlign w:val="top"/>
          </w:tcPr>
          <w:p w14:paraId="0E162AD8">
            <w:pPr>
              <w:pStyle w:val="6"/>
              <w:spacing w:before="209" w:line="220" w:lineRule="auto"/>
              <w:ind w:left="744"/>
            </w:pPr>
            <w:r>
              <w:rPr>
                <w:b/>
                <w:bCs/>
                <w:spacing w:val="-5"/>
              </w:rPr>
              <w:t>污染物</w:t>
            </w:r>
          </w:p>
        </w:tc>
        <w:tc>
          <w:tcPr>
            <w:tcW w:w="889" w:type="dxa"/>
            <w:gridSpan w:val="2"/>
            <w:vAlign w:val="top"/>
          </w:tcPr>
          <w:p w14:paraId="49D03EA5">
            <w:pPr>
              <w:pStyle w:val="6"/>
              <w:spacing w:before="69" w:line="219" w:lineRule="auto"/>
              <w:ind w:left="96"/>
            </w:pPr>
            <w:r>
              <w:rPr>
                <w:b/>
                <w:bCs/>
                <w:spacing w:val="-5"/>
              </w:rPr>
              <w:t>废水量</w:t>
            </w:r>
          </w:p>
          <w:p w14:paraId="15477301">
            <w:pPr>
              <w:pStyle w:val="6"/>
              <w:spacing w:before="10" w:line="222" w:lineRule="auto"/>
              <w:ind w:left="146"/>
            </w:pPr>
            <w:r>
              <w:rPr>
                <w:b/>
                <w:bCs/>
                <w:spacing w:val="-11"/>
              </w:rPr>
              <w:t>(t/a)</w:t>
            </w:r>
          </w:p>
        </w:tc>
        <w:tc>
          <w:tcPr>
            <w:tcW w:w="989" w:type="dxa"/>
            <w:gridSpan w:val="2"/>
            <w:vAlign w:val="top"/>
          </w:tcPr>
          <w:p w14:paraId="2D1F1C67">
            <w:pPr>
              <w:pStyle w:val="6"/>
              <w:spacing w:before="270" w:line="183" w:lineRule="auto"/>
              <w:ind w:left="317"/>
            </w:pPr>
            <w:r>
              <w:rPr>
                <w:b/>
                <w:bCs/>
                <w:spacing w:val="-4"/>
              </w:rPr>
              <w:t>COD</w:t>
            </w:r>
          </w:p>
        </w:tc>
        <w:tc>
          <w:tcPr>
            <w:tcW w:w="999" w:type="dxa"/>
            <w:vAlign w:val="top"/>
          </w:tcPr>
          <w:p w14:paraId="70CAA9C0">
            <w:pPr>
              <w:pStyle w:val="6"/>
              <w:spacing w:before="247" w:line="183" w:lineRule="auto"/>
              <w:ind w:left="208"/>
              <w:rPr>
                <w:rFonts w:ascii="Calibri" w:hAnsi="Calibri" w:eastAsia="Calibri" w:cs="Calibri"/>
              </w:rPr>
            </w:pPr>
            <w:r>
              <w:rPr>
                <w:b/>
                <w:bCs/>
                <w:spacing w:val="-3"/>
              </w:rPr>
              <w:t>BOD</w:t>
            </w:r>
            <w:r>
              <w:rPr>
                <w:rFonts w:ascii="Calibri" w:hAnsi="Calibri" w:eastAsia="Calibri" w:cs="Calibri"/>
                <w:b/>
                <w:bCs/>
                <w:spacing w:val="-3"/>
              </w:rPr>
              <w:t>₅</w:t>
            </w:r>
          </w:p>
        </w:tc>
        <w:tc>
          <w:tcPr>
            <w:tcW w:w="1008" w:type="dxa"/>
            <w:gridSpan w:val="2"/>
            <w:vAlign w:val="top"/>
          </w:tcPr>
          <w:p w14:paraId="11E243CF">
            <w:pPr>
              <w:pStyle w:val="6"/>
              <w:spacing w:before="270" w:line="183" w:lineRule="auto"/>
              <w:ind w:left="389"/>
            </w:pPr>
            <w:r>
              <w:rPr>
                <w:b/>
                <w:bCs/>
                <w:spacing w:val="-5"/>
              </w:rPr>
              <w:t>SS</w:t>
            </w:r>
          </w:p>
        </w:tc>
        <w:tc>
          <w:tcPr>
            <w:tcW w:w="989" w:type="dxa"/>
            <w:vAlign w:val="top"/>
          </w:tcPr>
          <w:p w14:paraId="3A46F3AB">
            <w:pPr>
              <w:pStyle w:val="6"/>
              <w:spacing w:before="248" w:line="182" w:lineRule="auto"/>
              <w:ind w:left="151"/>
            </w:pPr>
            <w:r>
              <w:rPr>
                <w:b/>
                <w:bCs/>
                <w:spacing w:val="-3"/>
              </w:rPr>
              <w:t>NH</w:t>
            </w:r>
            <w:r>
              <w:rPr>
                <w:rFonts w:ascii="Calibri" w:hAnsi="Calibri" w:eastAsia="Calibri" w:cs="Calibri"/>
                <w:b/>
                <w:bCs/>
                <w:spacing w:val="-3"/>
              </w:rPr>
              <w:t>₃</w:t>
            </w:r>
            <w:r>
              <w:rPr>
                <w:b/>
                <w:bCs/>
                <w:spacing w:val="-3"/>
              </w:rPr>
              <w:t>-N</w:t>
            </w:r>
          </w:p>
        </w:tc>
        <w:tc>
          <w:tcPr>
            <w:tcW w:w="1103" w:type="dxa"/>
            <w:gridSpan w:val="2"/>
            <w:vAlign w:val="top"/>
          </w:tcPr>
          <w:p w14:paraId="2847E4A7">
            <w:pPr>
              <w:pStyle w:val="6"/>
              <w:spacing w:before="273" w:line="182" w:lineRule="auto"/>
              <w:ind w:left="432"/>
            </w:pPr>
            <w:r>
              <w:rPr>
                <w:b/>
                <w:bCs/>
                <w:spacing w:val="-4"/>
              </w:rPr>
              <w:t>TP</w:t>
            </w:r>
          </w:p>
        </w:tc>
      </w:tr>
      <w:tr w14:paraId="24D8B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964" w:type="dxa"/>
            <w:vMerge w:val="continue"/>
            <w:tcBorders>
              <w:top w:val="nil"/>
              <w:bottom w:val="nil"/>
            </w:tcBorders>
            <w:vAlign w:val="top"/>
          </w:tcPr>
          <w:p w14:paraId="38F4D454">
            <w:pPr>
              <w:rPr>
                <w:rFonts w:ascii="Arial"/>
                <w:sz w:val="21"/>
              </w:rPr>
            </w:pPr>
          </w:p>
        </w:tc>
        <w:tc>
          <w:tcPr>
            <w:tcW w:w="909" w:type="dxa"/>
            <w:vMerge w:val="restart"/>
            <w:tcBorders>
              <w:bottom w:val="nil"/>
            </w:tcBorders>
            <w:vAlign w:val="top"/>
          </w:tcPr>
          <w:p w14:paraId="75EBDC0F">
            <w:pPr>
              <w:pStyle w:val="6"/>
              <w:spacing w:before="188" w:line="197" w:lineRule="auto"/>
              <w:ind w:left="290"/>
            </w:pPr>
            <w:r>
              <w:rPr>
                <w:spacing w:val="3"/>
              </w:rPr>
              <w:t>处理</w:t>
            </w:r>
          </w:p>
          <w:p w14:paraId="4AE29E82">
            <w:pPr>
              <w:pStyle w:val="6"/>
              <w:spacing w:line="220" w:lineRule="auto"/>
              <w:ind w:left="280"/>
            </w:pPr>
            <w:r>
              <w:rPr>
                <w:spacing w:val="5"/>
              </w:rPr>
              <w:t>前情</w:t>
            </w:r>
          </w:p>
          <w:p w14:paraId="6B2823E3">
            <w:pPr>
              <w:pStyle w:val="6"/>
              <w:spacing w:before="15" w:line="220" w:lineRule="auto"/>
              <w:ind w:left="400"/>
            </w:pPr>
            <w:r>
              <w:rPr>
                <w:color w:val="304040"/>
              </w:rPr>
              <w:t>况</w:t>
            </w:r>
          </w:p>
        </w:tc>
        <w:tc>
          <w:tcPr>
            <w:tcW w:w="1159" w:type="dxa"/>
            <w:gridSpan w:val="2"/>
            <w:vAlign w:val="top"/>
          </w:tcPr>
          <w:p w14:paraId="5F879A33">
            <w:pPr>
              <w:pStyle w:val="6"/>
              <w:spacing w:before="24" w:line="210" w:lineRule="auto"/>
              <w:ind w:left="341"/>
            </w:pPr>
            <w:r>
              <w:rPr>
                <w:color w:val="303040"/>
                <w:spacing w:val="6"/>
              </w:rPr>
              <w:t>浓度</w:t>
            </w:r>
          </w:p>
          <w:p w14:paraId="5B2D861C">
            <w:pPr>
              <w:pStyle w:val="6"/>
              <w:spacing w:before="1" w:line="187" w:lineRule="auto"/>
              <w:ind w:left="221"/>
            </w:pPr>
            <w:r>
              <w:rPr>
                <w:color w:val="706050"/>
                <w:spacing w:val="-7"/>
              </w:rPr>
              <w:t>(mg/l)</w:t>
            </w:r>
          </w:p>
        </w:tc>
        <w:tc>
          <w:tcPr>
            <w:tcW w:w="889" w:type="dxa"/>
            <w:gridSpan w:val="2"/>
            <w:vMerge w:val="restart"/>
            <w:tcBorders>
              <w:bottom w:val="nil"/>
            </w:tcBorders>
            <w:vAlign w:val="top"/>
          </w:tcPr>
          <w:p w14:paraId="4E83B45E">
            <w:pPr>
              <w:spacing w:line="378" w:lineRule="auto"/>
              <w:rPr>
                <w:rFonts w:ascii="Arial"/>
                <w:sz w:val="21"/>
              </w:rPr>
            </w:pPr>
          </w:p>
          <w:p w14:paraId="7C6C5D60">
            <w:pPr>
              <w:pStyle w:val="6"/>
              <w:spacing w:before="75"/>
              <w:ind w:left="142"/>
            </w:pPr>
            <w:r>
              <w:rPr>
                <w:spacing w:val="-3"/>
              </w:rPr>
              <w:t>54000</w:t>
            </w:r>
          </w:p>
        </w:tc>
        <w:tc>
          <w:tcPr>
            <w:tcW w:w="989" w:type="dxa"/>
            <w:gridSpan w:val="2"/>
            <w:vAlign w:val="top"/>
          </w:tcPr>
          <w:p w14:paraId="374CDA9C">
            <w:pPr>
              <w:pStyle w:val="6"/>
              <w:spacing w:before="175"/>
              <w:ind w:left="253"/>
            </w:pPr>
            <w:r>
              <w:rPr>
                <w:spacing w:val="-3"/>
              </w:rPr>
              <w:t>2000</w:t>
            </w:r>
          </w:p>
        </w:tc>
        <w:tc>
          <w:tcPr>
            <w:tcW w:w="999" w:type="dxa"/>
            <w:vAlign w:val="top"/>
          </w:tcPr>
          <w:p w14:paraId="6188CC2B">
            <w:pPr>
              <w:pStyle w:val="6"/>
              <w:spacing w:before="175"/>
              <w:ind w:left="264"/>
            </w:pPr>
            <w:r>
              <w:rPr>
                <w:spacing w:val="-5"/>
              </w:rPr>
              <w:t>1100</w:t>
            </w:r>
          </w:p>
        </w:tc>
        <w:tc>
          <w:tcPr>
            <w:tcW w:w="1008" w:type="dxa"/>
            <w:gridSpan w:val="2"/>
            <w:vAlign w:val="top"/>
          </w:tcPr>
          <w:p w14:paraId="437E90A2">
            <w:pPr>
              <w:pStyle w:val="6"/>
              <w:spacing w:before="175"/>
              <w:ind w:left="326"/>
            </w:pPr>
            <w:r>
              <w:rPr>
                <w:spacing w:val="-4"/>
              </w:rPr>
              <w:t>500</w:t>
            </w:r>
          </w:p>
        </w:tc>
        <w:tc>
          <w:tcPr>
            <w:tcW w:w="989" w:type="dxa"/>
            <w:vAlign w:val="top"/>
          </w:tcPr>
          <w:p w14:paraId="72EF98BF">
            <w:pPr>
              <w:pStyle w:val="6"/>
              <w:spacing w:before="175"/>
              <w:ind w:left="377"/>
            </w:pPr>
            <w:r>
              <w:rPr>
                <w:spacing w:val="-3"/>
              </w:rPr>
              <w:t>40</w:t>
            </w:r>
          </w:p>
        </w:tc>
        <w:tc>
          <w:tcPr>
            <w:tcW w:w="1103" w:type="dxa"/>
            <w:gridSpan w:val="2"/>
            <w:vAlign w:val="top"/>
          </w:tcPr>
          <w:p w14:paraId="2CCA9B5D">
            <w:pPr>
              <w:pStyle w:val="6"/>
              <w:spacing w:before="175"/>
              <w:ind w:left="488"/>
            </w:pPr>
            <w:r>
              <w:t>5</w:t>
            </w:r>
          </w:p>
        </w:tc>
      </w:tr>
      <w:tr w14:paraId="6F3BC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64" w:type="dxa"/>
            <w:vMerge w:val="continue"/>
            <w:tcBorders>
              <w:top w:val="nil"/>
              <w:bottom w:val="nil"/>
            </w:tcBorders>
            <w:vAlign w:val="top"/>
          </w:tcPr>
          <w:p w14:paraId="52741759">
            <w:pPr>
              <w:rPr>
                <w:rFonts w:ascii="Arial"/>
                <w:sz w:val="21"/>
              </w:rPr>
            </w:pPr>
          </w:p>
        </w:tc>
        <w:tc>
          <w:tcPr>
            <w:tcW w:w="909" w:type="dxa"/>
            <w:vMerge w:val="continue"/>
            <w:tcBorders>
              <w:top w:val="nil"/>
            </w:tcBorders>
            <w:vAlign w:val="top"/>
          </w:tcPr>
          <w:p w14:paraId="1206195D">
            <w:pPr>
              <w:rPr>
                <w:rFonts w:ascii="Arial"/>
                <w:sz w:val="21"/>
              </w:rPr>
            </w:pPr>
          </w:p>
        </w:tc>
        <w:tc>
          <w:tcPr>
            <w:tcW w:w="1159" w:type="dxa"/>
            <w:gridSpan w:val="2"/>
            <w:vAlign w:val="top"/>
          </w:tcPr>
          <w:p w14:paraId="35BB045F">
            <w:pPr>
              <w:pStyle w:val="6"/>
              <w:spacing w:before="33" w:line="219" w:lineRule="auto"/>
              <w:ind w:left="221"/>
            </w:pPr>
            <w:r>
              <w:rPr>
                <w:spacing w:val="-2"/>
              </w:rPr>
              <w:t>产生量</w:t>
            </w:r>
          </w:p>
          <w:p w14:paraId="0C24B3BC">
            <w:pPr>
              <w:pStyle w:val="6"/>
              <w:spacing w:line="178" w:lineRule="auto"/>
              <w:ind w:left="281"/>
            </w:pPr>
            <w:r>
              <w:rPr>
                <w:color w:val="504040"/>
                <w:spacing w:val="-8"/>
              </w:rPr>
              <w:t>(t/a)</w:t>
            </w:r>
          </w:p>
        </w:tc>
        <w:tc>
          <w:tcPr>
            <w:tcW w:w="889" w:type="dxa"/>
            <w:gridSpan w:val="2"/>
            <w:vMerge w:val="continue"/>
            <w:tcBorders>
              <w:top w:val="nil"/>
            </w:tcBorders>
            <w:vAlign w:val="top"/>
          </w:tcPr>
          <w:p w14:paraId="4E4C5E87">
            <w:pPr>
              <w:rPr>
                <w:rFonts w:ascii="Arial"/>
                <w:sz w:val="21"/>
              </w:rPr>
            </w:pPr>
          </w:p>
        </w:tc>
        <w:tc>
          <w:tcPr>
            <w:tcW w:w="989" w:type="dxa"/>
            <w:gridSpan w:val="2"/>
            <w:vAlign w:val="top"/>
          </w:tcPr>
          <w:p w14:paraId="389AFF24">
            <w:pPr>
              <w:pStyle w:val="6"/>
              <w:spacing w:before="186" w:line="239" w:lineRule="auto"/>
              <w:ind w:left="194"/>
            </w:pPr>
            <w:r>
              <w:rPr>
                <w:spacing w:val="-2"/>
              </w:rPr>
              <w:t>0.108</w:t>
            </w:r>
          </w:p>
        </w:tc>
        <w:tc>
          <w:tcPr>
            <w:tcW w:w="999" w:type="dxa"/>
            <w:vAlign w:val="top"/>
          </w:tcPr>
          <w:p w14:paraId="23ABB763">
            <w:pPr>
              <w:pStyle w:val="6"/>
              <w:spacing w:before="186" w:line="239" w:lineRule="auto"/>
              <w:ind w:left="145"/>
            </w:pPr>
            <w:r>
              <w:rPr>
                <w:spacing w:val="-2"/>
              </w:rPr>
              <w:t>0.0594</w:t>
            </w:r>
          </w:p>
        </w:tc>
        <w:tc>
          <w:tcPr>
            <w:tcW w:w="1008" w:type="dxa"/>
            <w:gridSpan w:val="2"/>
            <w:vAlign w:val="top"/>
          </w:tcPr>
          <w:p w14:paraId="40F4E6FE">
            <w:pPr>
              <w:pStyle w:val="6"/>
              <w:spacing w:before="186" w:line="239" w:lineRule="auto"/>
              <w:ind w:left="205"/>
            </w:pPr>
            <w:r>
              <w:rPr>
                <w:spacing w:val="-2"/>
              </w:rPr>
              <w:t>0.027</w:t>
            </w:r>
          </w:p>
        </w:tc>
        <w:tc>
          <w:tcPr>
            <w:tcW w:w="989" w:type="dxa"/>
            <w:vAlign w:val="top"/>
          </w:tcPr>
          <w:p w14:paraId="6E1FE8ED">
            <w:pPr>
              <w:pStyle w:val="6"/>
              <w:spacing w:before="186" w:line="239" w:lineRule="auto"/>
              <w:ind w:left="87"/>
            </w:pPr>
            <w:r>
              <w:rPr>
                <w:spacing w:val="-2"/>
              </w:rPr>
              <w:t>0.00216</w:t>
            </w:r>
          </w:p>
        </w:tc>
        <w:tc>
          <w:tcPr>
            <w:tcW w:w="1103" w:type="dxa"/>
            <w:gridSpan w:val="2"/>
            <w:vAlign w:val="top"/>
          </w:tcPr>
          <w:p w14:paraId="72CCF46E">
            <w:pPr>
              <w:pStyle w:val="6"/>
              <w:spacing w:before="186" w:line="239" w:lineRule="auto"/>
              <w:ind w:left="138"/>
            </w:pPr>
            <w:r>
              <w:rPr>
                <w:spacing w:val="-2"/>
              </w:rPr>
              <w:t>0.00027</w:t>
            </w:r>
          </w:p>
        </w:tc>
      </w:tr>
      <w:tr w14:paraId="56742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964" w:type="dxa"/>
            <w:vMerge w:val="continue"/>
            <w:tcBorders>
              <w:top w:val="nil"/>
              <w:bottom w:val="nil"/>
            </w:tcBorders>
            <w:vAlign w:val="top"/>
          </w:tcPr>
          <w:p w14:paraId="1FEA627C">
            <w:pPr>
              <w:rPr>
                <w:rFonts w:ascii="Arial"/>
                <w:sz w:val="21"/>
              </w:rPr>
            </w:pPr>
          </w:p>
        </w:tc>
        <w:tc>
          <w:tcPr>
            <w:tcW w:w="909" w:type="dxa"/>
            <w:vMerge w:val="restart"/>
            <w:tcBorders>
              <w:bottom w:val="nil"/>
            </w:tcBorders>
            <w:vAlign w:val="top"/>
          </w:tcPr>
          <w:p w14:paraId="69719167">
            <w:pPr>
              <w:pStyle w:val="6"/>
              <w:spacing w:before="199" w:line="205" w:lineRule="auto"/>
              <w:ind w:left="270"/>
            </w:pPr>
            <w:r>
              <w:rPr>
                <w:spacing w:val="3"/>
              </w:rPr>
              <w:t>处理</w:t>
            </w:r>
          </w:p>
          <w:p w14:paraId="7F064179">
            <w:pPr>
              <w:pStyle w:val="6"/>
              <w:spacing w:line="227" w:lineRule="auto"/>
              <w:ind w:left="369" w:right="147" w:hanging="89"/>
            </w:pPr>
            <w:r>
              <w:rPr>
                <w:spacing w:val="5"/>
              </w:rPr>
              <w:t>后情</w:t>
            </w:r>
            <w:r>
              <w:t xml:space="preserve"> 况</w:t>
            </w:r>
          </w:p>
        </w:tc>
        <w:tc>
          <w:tcPr>
            <w:tcW w:w="1159" w:type="dxa"/>
            <w:gridSpan w:val="2"/>
            <w:vAlign w:val="top"/>
          </w:tcPr>
          <w:p w14:paraId="2A39847B">
            <w:pPr>
              <w:pStyle w:val="6"/>
              <w:spacing w:before="65" w:line="194" w:lineRule="auto"/>
              <w:ind w:left="111" w:right="66"/>
            </w:pPr>
            <w:r>
              <w:rPr>
                <w:spacing w:val="2"/>
              </w:rPr>
              <w:t>处理后浓</w:t>
            </w:r>
            <w:r>
              <w:rPr>
                <w:spacing w:val="1"/>
              </w:rPr>
              <w:t xml:space="preserve"> </w:t>
            </w:r>
            <w:r>
              <w:rPr>
                <w:spacing w:val="10"/>
              </w:rPr>
              <w:t>度(</w:t>
            </w:r>
            <w:r>
              <w:t>mg</w:t>
            </w:r>
            <w:r>
              <w:rPr>
                <w:spacing w:val="10"/>
              </w:rPr>
              <w:t>/1)</w:t>
            </w:r>
          </w:p>
        </w:tc>
        <w:tc>
          <w:tcPr>
            <w:tcW w:w="889" w:type="dxa"/>
            <w:gridSpan w:val="2"/>
            <w:vMerge w:val="restart"/>
            <w:tcBorders>
              <w:bottom w:val="nil"/>
            </w:tcBorders>
            <w:vAlign w:val="top"/>
          </w:tcPr>
          <w:p w14:paraId="57BB4539">
            <w:pPr>
              <w:spacing w:line="389" w:lineRule="auto"/>
              <w:rPr>
                <w:rFonts w:ascii="Arial"/>
                <w:sz w:val="21"/>
              </w:rPr>
            </w:pPr>
          </w:p>
          <w:p w14:paraId="29C8FB4F">
            <w:pPr>
              <w:pStyle w:val="6"/>
              <w:spacing w:before="75"/>
              <w:ind w:left="142"/>
            </w:pPr>
            <w:r>
              <w:rPr>
                <w:spacing w:val="-3"/>
              </w:rPr>
              <w:t>54000</w:t>
            </w:r>
          </w:p>
        </w:tc>
        <w:tc>
          <w:tcPr>
            <w:tcW w:w="989" w:type="dxa"/>
            <w:gridSpan w:val="2"/>
            <w:vAlign w:val="top"/>
          </w:tcPr>
          <w:p w14:paraId="0679EB82">
            <w:pPr>
              <w:pStyle w:val="6"/>
              <w:spacing w:before="196"/>
              <w:ind w:left="373"/>
            </w:pPr>
            <w:r>
              <w:rPr>
                <w:spacing w:val="-3"/>
              </w:rPr>
              <w:t>28</w:t>
            </w:r>
          </w:p>
        </w:tc>
        <w:tc>
          <w:tcPr>
            <w:tcW w:w="999" w:type="dxa"/>
            <w:vAlign w:val="top"/>
          </w:tcPr>
          <w:p w14:paraId="7738F131">
            <w:pPr>
              <w:pStyle w:val="6"/>
              <w:spacing w:before="196"/>
              <w:ind w:left="435"/>
            </w:pPr>
            <w:r>
              <w:t>7</w:t>
            </w:r>
          </w:p>
        </w:tc>
        <w:tc>
          <w:tcPr>
            <w:tcW w:w="1008" w:type="dxa"/>
            <w:gridSpan w:val="2"/>
            <w:vAlign w:val="top"/>
          </w:tcPr>
          <w:p w14:paraId="41AF8CD6">
            <w:pPr>
              <w:pStyle w:val="6"/>
              <w:spacing w:before="196"/>
              <w:ind w:left="435"/>
            </w:pPr>
            <w:r>
              <w:t>9</w:t>
            </w:r>
          </w:p>
        </w:tc>
        <w:tc>
          <w:tcPr>
            <w:tcW w:w="989" w:type="dxa"/>
            <w:vAlign w:val="top"/>
          </w:tcPr>
          <w:p w14:paraId="19B0F713">
            <w:pPr>
              <w:pStyle w:val="6"/>
              <w:spacing w:before="197" w:line="239" w:lineRule="auto"/>
              <w:ind w:left="198"/>
            </w:pPr>
            <w:r>
              <w:rPr>
                <w:spacing w:val="-2"/>
              </w:rPr>
              <w:t>0.081</w:t>
            </w:r>
          </w:p>
        </w:tc>
        <w:tc>
          <w:tcPr>
            <w:tcW w:w="1103" w:type="dxa"/>
            <w:gridSpan w:val="2"/>
            <w:vAlign w:val="top"/>
          </w:tcPr>
          <w:p w14:paraId="65637EA1">
            <w:pPr>
              <w:pStyle w:val="6"/>
              <w:spacing w:before="197" w:line="239" w:lineRule="auto"/>
              <w:ind w:left="258"/>
            </w:pPr>
            <w:r>
              <w:rPr>
                <w:spacing w:val="-2"/>
              </w:rPr>
              <w:t>0.032</w:t>
            </w:r>
          </w:p>
        </w:tc>
      </w:tr>
      <w:tr w14:paraId="0DE1F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64" w:type="dxa"/>
            <w:vMerge w:val="continue"/>
            <w:tcBorders>
              <w:top w:val="nil"/>
              <w:bottom w:val="nil"/>
            </w:tcBorders>
            <w:vAlign w:val="top"/>
          </w:tcPr>
          <w:p w14:paraId="42952974">
            <w:pPr>
              <w:rPr>
                <w:rFonts w:ascii="Arial"/>
                <w:sz w:val="21"/>
              </w:rPr>
            </w:pPr>
          </w:p>
        </w:tc>
        <w:tc>
          <w:tcPr>
            <w:tcW w:w="909" w:type="dxa"/>
            <w:vMerge w:val="continue"/>
            <w:tcBorders>
              <w:top w:val="nil"/>
            </w:tcBorders>
            <w:vAlign w:val="top"/>
          </w:tcPr>
          <w:p w14:paraId="4AACE134">
            <w:pPr>
              <w:rPr>
                <w:rFonts w:ascii="Arial"/>
                <w:sz w:val="21"/>
              </w:rPr>
            </w:pPr>
          </w:p>
        </w:tc>
        <w:tc>
          <w:tcPr>
            <w:tcW w:w="1159" w:type="dxa"/>
            <w:gridSpan w:val="2"/>
            <w:vAlign w:val="top"/>
          </w:tcPr>
          <w:p w14:paraId="2983C467">
            <w:pPr>
              <w:pStyle w:val="6"/>
              <w:spacing w:before="37" w:line="218" w:lineRule="auto"/>
              <w:ind w:left="221"/>
            </w:pPr>
            <w:r>
              <w:rPr>
                <w:color w:val="807070"/>
                <w:spacing w:val="2"/>
              </w:rPr>
              <w:t>回用量</w:t>
            </w:r>
          </w:p>
          <w:p w14:paraId="143EBA81">
            <w:pPr>
              <w:pStyle w:val="6"/>
              <w:spacing w:line="176" w:lineRule="auto"/>
              <w:ind w:left="281"/>
            </w:pPr>
            <w:r>
              <w:rPr>
                <w:spacing w:val="-8"/>
              </w:rPr>
              <w:t>(t/a)</w:t>
            </w:r>
          </w:p>
        </w:tc>
        <w:tc>
          <w:tcPr>
            <w:tcW w:w="889" w:type="dxa"/>
            <w:gridSpan w:val="2"/>
            <w:vMerge w:val="continue"/>
            <w:tcBorders>
              <w:top w:val="nil"/>
            </w:tcBorders>
            <w:vAlign w:val="top"/>
          </w:tcPr>
          <w:p w14:paraId="791EA1C0">
            <w:pPr>
              <w:rPr>
                <w:rFonts w:ascii="Arial"/>
                <w:sz w:val="21"/>
              </w:rPr>
            </w:pPr>
          </w:p>
        </w:tc>
        <w:tc>
          <w:tcPr>
            <w:tcW w:w="989" w:type="dxa"/>
            <w:gridSpan w:val="2"/>
            <w:vAlign w:val="top"/>
          </w:tcPr>
          <w:p w14:paraId="35EFDF9E">
            <w:pPr>
              <w:pStyle w:val="6"/>
              <w:spacing w:before="188" w:line="239" w:lineRule="auto"/>
              <w:ind w:left="23"/>
            </w:pPr>
            <w:r>
              <w:rPr>
                <w:spacing w:val="-2"/>
              </w:rPr>
              <w:t>0.001512</w:t>
            </w:r>
          </w:p>
        </w:tc>
        <w:tc>
          <w:tcPr>
            <w:tcW w:w="999" w:type="dxa"/>
            <w:vAlign w:val="top"/>
          </w:tcPr>
          <w:p w14:paraId="573E8433">
            <w:pPr>
              <w:pStyle w:val="6"/>
              <w:spacing w:before="188" w:line="239" w:lineRule="auto"/>
              <w:ind w:left="34"/>
            </w:pPr>
            <w:r>
              <w:rPr>
                <w:spacing w:val="-2"/>
              </w:rPr>
              <w:t>0.000378</w:t>
            </w:r>
          </w:p>
        </w:tc>
        <w:tc>
          <w:tcPr>
            <w:tcW w:w="1008" w:type="dxa"/>
            <w:gridSpan w:val="2"/>
            <w:vAlign w:val="top"/>
          </w:tcPr>
          <w:p w14:paraId="3E6E9143">
            <w:pPr>
              <w:pStyle w:val="6"/>
              <w:spacing w:before="188" w:line="239" w:lineRule="auto"/>
              <w:ind w:left="36"/>
            </w:pPr>
            <w:r>
              <w:rPr>
                <w:spacing w:val="-2"/>
              </w:rPr>
              <w:t>0.000486</w:t>
            </w:r>
          </w:p>
        </w:tc>
        <w:tc>
          <w:tcPr>
            <w:tcW w:w="989" w:type="dxa"/>
            <w:vAlign w:val="top"/>
          </w:tcPr>
          <w:p w14:paraId="7F008CA8">
            <w:pPr>
              <w:pStyle w:val="6"/>
              <w:spacing w:before="188" w:line="239" w:lineRule="auto"/>
              <w:ind w:left="27"/>
            </w:pPr>
            <w:r>
              <w:rPr>
                <w:spacing w:val="-2"/>
              </w:rPr>
              <w:t>4.37E-06</w:t>
            </w:r>
          </w:p>
        </w:tc>
        <w:tc>
          <w:tcPr>
            <w:tcW w:w="1103" w:type="dxa"/>
            <w:gridSpan w:val="2"/>
            <w:vAlign w:val="top"/>
          </w:tcPr>
          <w:p w14:paraId="2324E9E4">
            <w:pPr>
              <w:pStyle w:val="6"/>
              <w:spacing w:before="188" w:line="239" w:lineRule="auto"/>
              <w:ind w:left="89"/>
            </w:pPr>
            <w:r>
              <w:rPr>
                <w:spacing w:val="-4"/>
              </w:rPr>
              <w:t>1.73E-06</w:t>
            </w:r>
          </w:p>
        </w:tc>
      </w:tr>
      <w:tr w14:paraId="5A4A5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8" w:hRule="atLeast"/>
        </w:trPr>
        <w:tc>
          <w:tcPr>
            <w:tcW w:w="964" w:type="dxa"/>
            <w:vMerge w:val="continue"/>
            <w:tcBorders>
              <w:top w:val="nil"/>
              <w:bottom w:val="nil"/>
            </w:tcBorders>
            <w:vAlign w:val="top"/>
          </w:tcPr>
          <w:p w14:paraId="45900466">
            <w:pPr>
              <w:rPr>
                <w:rFonts w:ascii="Arial"/>
                <w:sz w:val="21"/>
              </w:rPr>
            </w:pPr>
          </w:p>
        </w:tc>
        <w:tc>
          <w:tcPr>
            <w:tcW w:w="8045" w:type="dxa"/>
            <w:gridSpan w:val="13"/>
            <w:vAlign w:val="top"/>
          </w:tcPr>
          <w:p w14:paraId="1F599F0C">
            <w:pPr>
              <w:pStyle w:val="6"/>
              <w:spacing w:before="60" w:line="217" w:lineRule="auto"/>
              <w:ind w:left="564"/>
            </w:pPr>
            <w:r>
              <w:rPr>
                <w:b/>
                <w:bCs/>
                <w:spacing w:val="-4"/>
              </w:rPr>
              <w:t>②回用可行性分析</w:t>
            </w:r>
          </w:p>
          <w:p w14:paraId="0A09CEE8">
            <w:pPr>
              <w:pStyle w:val="6"/>
              <w:spacing w:before="212" w:line="219" w:lineRule="auto"/>
              <w:ind w:left="564"/>
            </w:pPr>
            <w:r>
              <w:rPr>
                <w:b/>
                <w:bCs/>
                <w:spacing w:val="-3"/>
              </w:rPr>
              <w:t>A水质达标情况</w:t>
            </w:r>
          </w:p>
          <w:p w14:paraId="1E0E7909">
            <w:pPr>
              <w:pStyle w:val="6"/>
              <w:spacing w:before="187" w:line="397" w:lineRule="auto"/>
              <w:ind w:left="110" w:right="602" w:firstLine="430"/>
            </w:pPr>
            <w:r>
              <w:t>根据建设单位提供的2020年12月的监测报告可</w:t>
            </w:r>
            <w:r>
              <w:rPr>
                <w:spacing w:val="-1"/>
              </w:rPr>
              <w:t>知，整个厂废水均能达</w:t>
            </w:r>
            <w:r>
              <w:t xml:space="preserve"> 标。监测结果见表2-21所示。</w:t>
            </w:r>
          </w:p>
          <w:p w14:paraId="2F73467C">
            <w:pPr>
              <w:pStyle w:val="6"/>
              <w:spacing w:before="89" w:line="189" w:lineRule="auto"/>
              <w:ind w:left="1104"/>
            </w:pPr>
            <w:r>
              <w:rPr>
                <w:b/>
                <w:bCs/>
                <w:spacing w:val="-3"/>
              </w:rPr>
              <w:t>表2-21</w:t>
            </w:r>
            <w:r>
              <w:rPr>
                <w:spacing w:val="-3"/>
              </w:rPr>
              <w:t xml:space="preserve">  </w:t>
            </w:r>
            <w:r>
              <w:rPr>
                <w:b/>
                <w:bCs/>
                <w:spacing w:val="-3"/>
              </w:rPr>
              <w:t>2020年12月污水处理站出口监测数据统计表</w:t>
            </w:r>
          </w:p>
        </w:tc>
      </w:tr>
      <w:tr w14:paraId="04609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964" w:type="dxa"/>
            <w:vMerge w:val="continue"/>
            <w:tcBorders>
              <w:top w:val="nil"/>
              <w:bottom w:val="nil"/>
            </w:tcBorders>
            <w:vAlign w:val="top"/>
          </w:tcPr>
          <w:p w14:paraId="04CA9D1D">
            <w:pPr>
              <w:rPr>
                <w:rFonts w:ascii="Arial"/>
                <w:sz w:val="21"/>
              </w:rPr>
            </w:pPr>
          </w:p>
        </w:tc>
        <w:tc>
          <w:tcPr>
            <w:tcW w:w="1329" w:type="dxa"/>
            <w:gridSpan w:val="2"/>
            <w:vMerge w:val="restart"/>
            <w:tcBorders>
              <w:bottom w:val="nil"/>
            </w:tcBorders>
            <w:vAlign w:val="top"/>
          </w:tcPr>
          <w:p w14:paraId="784ABE01">
            <w:pPr>
              <w:spacing w:line="369" w:lineRule="auto"/>
              <w:rPr>
                <w:rFonts w:ascii="Arial"/>
                <w:sz w:val="21"/>
              </w:rPr>
            </w:pPr>
          </w:p>
          <w:p w14:paraId="047E0481">
            <w:pPr>
              <w:pStyle w:val="6"/>
              <w:spacing w:before="75" w:line="221" w:lineRule="auto"/>
              <w:ind w:left="614" w:right="231" w:hanging="470"/>
            </w:pPr>
            <w:r>
              <w:rPr>
                <w:b/>
                <w:bCs/>
                <w:spacing w:val="3"/>
              </w:rPr>
              <w:t>污染物名</w:t>
            </w:r>
            <w:r>
              <w:t xml:space="preserve"> </w:t>
            </w:r>
            <w:r>
              <w:rPr>
                <w:b/>
                <w:bCs/>
                <w:spacing w:val="-3"/>
              </w:rPr>
              <w:t>称</w:t>
            </w:r>
          </w:p>
        </w:tc>
        <w:tc>
          <w:tcPr>
            <w:tcW w:w="2237" w:type="dxa"/>
            <w:gridSpan w:val="4"/>
            <w:vAlign w:val="top"/>
          </w:tcPr>
          <w:p w14:paraId="2543384F">
            <w:pPr>
              <w:pStyle w:val="6"/>
              <w:spacing w:before="44" w:line="203" w:lineRule="auto"/>
              <w:ind w:left="994" w:right="93" w:hanging="919"/>
            </w:pPr>
            <w:r>
              <w:rPr>
                <w:b/>
                <w:bCs/>
                <w:spacing w:val="-4"/>
              </w:rPr>
              <w:t>2020年12月监测值数</w:t>
            </w:r>
            <w:r>
              <w:rPr>
                <w:spacing w:val="6"/>
              </w:rPr>
              <w:t xml:space="preserve"> </w:t>
            </w:r>
            <w:r>
              <w:rPr>
                <w:b/>
                <w:bCs/>
                <w:spacing w:val="-3"/>
              </w:rPr>
              <w:t>据</w:t>
            </w:r>
          </w:p>
        </w:tc>
        <w:tc>
          <w:tcPr>
            <w:tcW w:w="1958" w:type="dxa"/>
            <w:gridSpan w:val="3"/>
            <w:vMerge w:val="restart"/>
            <w:tcBorders>
              <w:bottom w:val="nil"/>
            </w:tcBorders>
            <w:vAlign w:val="top"/>
          </w:tcPr>
          <w:p w14:paraId="2A911537">
            <w:pPr>
              <w:spacing w:line="370" w:lineRule="auto"/>
              <w:rPr>
                <w:rFonts w:ascii="Arial"/>
                <w:sz w:val="21"/>
              </w:rPr>
            </w:pPr>
          </w:p>
          <w:p w14:paraId="2CE0AD10">
            <w:pPr>
              <w:pStyle w:val="6"/>
              <w:spacing w:before="75" w:line="217" w:lineRule="auto"/>
              <w:ind w:left="337" w:right="219" w:hanging="169"/>
            </w:pPr>
            <w:r>
              <w:rPr>
                <w:b/>
                <w:bCs/>
                <w:spacing w:val="-6"/>
              </w:rPr>
              <w:t>(GB18918-2002)</w:t>
            </w:r>
            <w:r>
              <w:t xml:space="preserve"> </w:t>
            </w:r>
            <w:r>
              <w:rPr>
                <w:b/>
                <w:bCs/>
                <w:spacing w:val="-2"/>
              </w:rPr>
              <w:t>一级A标准值</w:t>
            </w:r>
          </w:p>
        </w:tc>
        <w:tc>
          <w:tcPr>
            <w:tcW w:w="1957" w:type="dxa"/>
            <w:gridSpan w:val="3"/>
            <w:vMerge w:val="restart"/>
            <w:tcBorders>
              <w:bottom w:val="nil"/>
            </w:tcBorders>
            <w:vAlign w:val="top"/>
          </w:tcPr>
          <w:p w14:paraId="0D2401FB">
            <w:pPr>
              <w:pStyle w:val="6"/>
              <w:spacing w:before="298" w:line="222" w:lineRule="auto"/>
              <w:ind w:left="170"/>
            </w:pPr>
            <w:r>
              <w:rPr>
                <w:b/>
                <w:bCs/>
                <w:spacing w:val="-6"/>
              </w:rPr>
              <w:t>(GB18920-2020)</w:t>
            </w:r>
          </w:p>
          <w:p w14:paraId="08F3F729">
            <w:pPr>
              <w:pStyle w:val="6"/>
              <w:spacing w:before="20" w:line="209" w:lineRule="auto"/>
              <w:ind w:left="110"/>
            </w:pPr>
            <w:r>
              <w:rPr>
                <w:b/>
                <w:bCs/>
                <w:spacing w:val="-4"/>
              </w:rPr>
              <w:t>表1绿化、道路清</w:t>
            </w:r>
          </w:p>
          <w:p w14:paraId="6DF09232">
            <w:pPr>
              <w:pStyle w:val="6"/>
              <w:spacing w:line="220" w:lineRule="auto"/>
              <w:ind w:left="630"/>
            </w:pPr>
            <w:r>
              <w:rPr>
                <w:b/>
                <w:bCs/>
                <w:spacing w:val="-6"/>
              </w:rPr>
              <w:t>扫标准</w:t>
            </w:r>
          </w:p>
        </w:tc>
        <w:tc>
          <w:tcPr>
            <w:tcW w:w="564" w:type="dxa"/>
            <w:vMerge w:val="restart"/>
            <w:tcBorders>
              <w:bottom w:val="nil"/>
            </w:tcBorders>
            <w:textDirection w:val="tbRlV"/>
            <w:vAlign w:val="top"/>
          </w:tcPr>
          <w:p w14:paraId="310628DC">
            <w:pPr>
              <w:pStyle w:val="6"/>
              <w:spacing w:before="173" w:line="202" w:lineRule="auto"/>
              <w:ind w:left="194"/>
            </w:pPr>
            <w:r>
              <w:t>是否达标</w:t>
            </w:r>
          </w:p>
        </w:tc>
      </w:tr>
      <w:tr w14:paraId="16EB6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964" w:type="dxa"/>
            <w:vMerge w:val="continue"/>
            <w:tcBorders>
              <w:top w:val="nil"/>
              <w:bottom w:val="nil"/>
            </w:tcBorders>
            <w:vAlign w:val="top"/>
          </w:tcPr>
          <w:p w14:paraId="0C890875">
            <w:pPr>
              <w:rPr>
                <w:rFonts w:ascii="Arial"/>
                <w:sz w:val="21"/>
              </w:rPr>
            </w:pPr>
          </w:p>
        </w:tc>
        <w:tc>
          <w:tcPr>
            <w:tcW w:w="1329" w:type="dxa"/>
            <w:gridSpan w:val="2"/>
            <w:vMerge w:val="continue"/>
            <w:tcBorders>
              <w:top w:val="nil"/>
            </w:tcBorders>
            <w:vAlign w:val="top"/>
          </w:tcPr>
          <w:p w14:paraId="3C430A69">
            <w:pPr>
              <w:rPr>
                <w:rFonts w:ascii="Arial"/>
                <w:sz w:val="21"/>
              </w:rPr>
            </w:pPr>
          </w:p>
        </w:tc>
        <w:tc>
          <w:tcPr>
            <w:tcW w:w="739" w:type="dxa"/>
            <w:vAlign w:val="top"/>
          </w:tcPr>
          <w:p w14:paraId="6BD76BFA">
            <w:pPr>
              <w:pStyle w:val="6"/>
              <w:spacing w:before="275" w:line="220" w:lineRule="auto"/>
              <w:ind w:left="135"/>
            </w:pPr>
            <w:r>
              <w:rPr>
                <w:b/>
                <w:bCs/>
                <w:spacing w:val="7"/>
              </w:rPr>
              <w:t>日期</w:t>
            </w:r>
          </w:p>
        </w:tc>
        <w:tc>
          <w:tcPr>
            <w:tcW w:w="639" w:type="dxa"/>
            <w:vAlign w:val="top"/>
          </w:tcPr>
          <w:p w14:paraId="26B49891">
            <w:pPr>
              <w:pStyle w:val="6"/>
              <w:spacing w:before="124" w:line="217" w:lineRule="auto"/>
              <w:ind w:left="86"/>
            </w:pPr>
            <w:r>
              <w:rPr>
                <w:b/>
                <w:bCs/>
                <w:spacing w:val="6"/>
              </w:rPr>
              <w:t>样品</w:t>
            </w:r>
          </w:p>
          <w:p w14:paraId="6DE1C3BF">
            <w:pPr>
              <w:pStyle w:val="6"/>
              <w:spacing w:line="219" w:lineRule="auto"/>
              <w:ind w:left="96"/>
            </w:pPr>
            <w:r>
              <w:rPr>
                <w:b/>
                <w:bCs/>
                <w:spacing w:val="-6"/>
              </w:rPr>
              <w:t>编号</w:t>
            </w:r>
          </w:p>
        </w:tc>
        <w:tc>
          <w:tcPr>
            <w:tcW w:w="859" w:type="dxa"/>
            <w:gridSpan w:val="2"/>
            <w:vAlign w:val="top"/>
          </w:tcPr>
          <w:p w14:paraId="751DCF47">
            <w:pPr>
              <w:pStyle w:val="6"/>
              <w:spacing w:before="16" w:line="221" w:lineRule="auto"/>
              <w:ind w:left="77"/>
            </w:pPr>
            <w:r>
              <w:rPr>
                <w:b/>
                <w:bCs/>
                <w:spacing w:val="-5"/>
              </w:rPr>
              <w:t>排放浓</w:t>
            </w:r>
          </w:p>
          <w:p w14:paraId="20E404B6">
            <w:pPr>
              <w:pStyle w:val="6"/>
              <w:spacing w:before="4" w:line="186" w:lineRule="auto"/>
              <w:ind w:left="307"/>
            </w:pPr>
            <w:r>
              <w:rPr>
                <w:b/>
                <w:bCs/>
                <w:spacing w:val="-3"/>
              </w:rPr>
              <w:t>度</w:t>
            </w:r>
          </w:p>
          <w:p w14:paraId="7E9E335F">
            <w:pPr>
              <w:pStyle w:val="6"/>
              <w:spacing w:line="185" w:lineRule="auto"/>
              <w:ind w:left="197"/>
            </w:pPr>
            <w:r>
              <w:rPr>
                <w:b/>
                <w:bCs/>
                <w:spacing w:val="-3"/>
              </w:rPr>
              <w:t>mg/L</w:t>
            </w:r>
          </w:p>
        </w:tc>
        <w:tc>
          <w:tcPr>
            <w:tcW w:w="1958" w:type="dxa"/>
            <w:gridSpan w:val="3"/>
            <w:vMerge w:val="continue"/>
            <w:tcBorders>
              <w:top w:val="nil"/>
            </w:tcBorders>
            <w:vAlign w:val="top"/>
          </w:tcPr>
          <w:p w14:paraId="4E63F1AC">
            <w:pPr>
              <w:rPr>
                <w:rFonts w:ascii="Arial"/>
                <w:sz w:val="21"/>
              </w:rPr>
            </w:pPr>
          </w:p>
        </w:tc>
        <w:tc>
          <w:tcPr>
            <w:tcW w:w="1957" w:type="dxa"/>
            <w:gridSpan w:val="3"/>
            <w:vMerge w:val="continue"/>
            <w:tcBorders>
              <w:top w:val="nil"/>
            </w:tcBorders>
            <w:vAlign w:val="top"/>
          </w:tcPr>
          <w:p w14:paraId="6104920D">
            <w:pPr>
              <w:rPr>
                <w:rFonts w:ascii="Arial"/>
                <w:sz w:val="21"/>
              </w:rPr>
            </w:pPr>
          </w:p>
        </w:tc>
        <w:tc>
          <w:tcPr>
            <w:tcW w:w="564" w:type="dxa"/>
            <w:vMerge w:val="continue"/>
            <w:tcBorders>
              <w:top w:val="nil"/>
            </w:tcBorders>
            <w:textDirection w:val="tbRlV"/>
            <w:vAlign w:val="top"/>
          </w:tcPr>
          <w:p w14:paraId="25F237D3">
            <w:pPr>
              <w:rPr>
                <w:rFonts w:ascii="Arial"/>
                <w:sz w:val="21"/>
              </w:rPr>
            </w:pPr>
          </w:p>
        </w:tc>
      </w:tr>
      <w:tr w14:paraId="739D3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64" w:type="dxa"/>
            <w:vMerge w:val="continue"/>
            <w:tcBorders>
              <w:top w:val="nil"/>
              <w:bottom w:val="nil"/>
            </w:tcBorders>
            <w:vAlign w:val="top"/>
          </w:tcPr>
          <w:p w14:paraId="4CA0CBCE">
            <w:pPr>
              <w:rPr>
                <w:rFonts w:ascii="Arial"/>
                <w:sz w:val="21"/>
              </w:rPr>
            </w:pPr>
          </w:p>
        </w:tc>
        <w:tc>
          <w:tcPr>
            <w:tcW w:w="1329" w:type="dxa"/>
            <w:gridSpan w:val="2"/>
            <w:vMerge w:val="restart"/>
            <w:tcBorders>
              <w:bottom w:val="nil"/>
            </w:tcBorders>
            <w:vAlign w:val="top"/>
          </w:tcPr>
          <w:p w14:paraId="4268A810">
            <w:pPr>
              <w:pStyle w:val="6"/>
              <w:spacing w:before="199" w:line="219" w:lineRule="auto"/>
              <w:ind w:left="60"/>
            </w:pPr>
            <w:r>
              <w:rPr>
                <w:spacing w:val="16"/>
                <w:w w:val="115"/>
              </w:rPr>
              <w:t>PH值(无</w:t>
            </w:r>
          </w:p>
          <w:p w14:paraId="2FFA9C7C">
            <w:pPr>
              <w:pStyle w:val="6"/>
              <w:spacing w:before="10" w:line="222" w:lineRule="auto"/>
              <w:ind w:left="400"/>
            </w:pPr>
            <w:r>
              <w:rPr>
                <w:spacing w:val="15"/>
              </w:rPr>
              <w:t>量纲)</w:t>
            </w:r>
          </w:p>
        </w:tc>
        <w:tc>
          <w:tcPr>
            <w:tcW w:w="739" w:type="dxa"/>
            <w:vMerge w:val="restart"/>
            <w:tcBorders>
              <w:bottom w:val="nil"/>
            </w:tcBorders>
            <w:vAlign w:val="top"/>
          </w:tcPr>
          <w:p w14:paraId="49B74BD5">
            <w:pPr>
              <w:spacing w:line="395" w:lineRule="auto"/>
              <w:rPr>
                <w:rFonts w:ascii="Arial"/>
                <w:sz w:val="21"/>
              </w:rPr>
            </w:pPr>
          </w:p>
          <w:p w14:paraId="0625C3AC">
            <w:pPr>
              <w:pStyle w:val="6"/>
              <w:spacing w:before="74" w:line="239" w:lineRule="auto"/>
              <w:ind w:left="72"/>
            </w:pPr>
            <w:r>
              <w:rPr>
                <w:spacing w:val="-5"/>
              </w:rPr>
              <w:t>12.20</w:t>
            </w:r>
          </w:p>
        </w:tc>
        <w:tc>
          <w:tcPr>
            <w:tcW w:w="639" w:type="dxa"/>
            <w:vAlign w:val="top"/>
          </w:tcPr>
          <w:p w14:paraId="0655269C">
            <w:pPr>
              <w:pStyle w:val="6"/>
              <w:spacing w:before="61" w:line="167" w:lineRule="auto"/>
              <w:ind w:left="22"/>
            </w:pPr>
            <w:r>
              <w:rPr>
                <w:spacing w:val="-2"/>
              </w:rPr>
              <w:t>-2#-1</w:t>
            </w:r>
          </w:p>
        </w:tc>
        <w:tc>
          <w:tcPr>
            <w:tcW w:w="859" w:type="dxa"/>
            <w:gridSpan w:val="2"/>
            <w:vAlign w:val="top"/>
          </w:tcPr>
          <w:p w14:paraId="5F86AC08">
            <w:pPr>
              <w:pStyle w:val="6"/>
              <w:spacing w:before="61" w:line="167" w:lineRule="auto"/>
              <w:ind w:left="194"/>
            </w:pPr>
            <w:r>
              <w:rPr>
                <w:spacing w:val="-3"/>
              </w:rPr>
              <w:t>7.65</w:t>
            </w:r>
          </w:p>
        </w:tc>
        <w:tc>
          <w:tcPr>
            <w:tcW w:w="1958" w:type="dxa"/>
            <w:gridSpan w:val="3"/>
            <w:vMerge w:val="restart"/>
            <w:tcBorders>
              <w:bottom w:val="nil"/>
            </w:tcBorders>
            <w:vAlign w:val="top"/>
          </w:tcPr>
          <w:p w14:paraId="6A2671FB">
            <w:pPr>
              <w:spacing w:line="394" w:lineRule="auto"/>
              <w:rPr>
                <w:rFonts w:ascii="Arial"/>
                <w:sz w:val="21"/>
              </w:rPr>
            </w:pPr>
          </w:p>
          <w:p w14:paraId="5FC44152">
            <w:pPr>
              <w:pStyle w:val="6"/>
              <w:spacing w:before="75"/>
              <w:ind w:left="795"/>
            </w:pPr>
            <w:r>
              <w:rPr>
                <w:spacing w:val="-4"/>
              </w:rPr>
              <w:t>6-9</w:t>
            </w:r>
          </w:p>
        </w:tc>
        <w:tc>
          <w:tcPr>
            <w:tcW w:w="1957" w:type="dxa"/>
            <w:gridSpan w:val="3"/>
            <w:vMerge w:val="restart"/>
            <w:tcBorders>
              <w:bottom w:val="nil"/>
            </w:tcBorders>
            <w:vAlign w:val="top"/>
          </w:tcPr>
          <w:p w14:paraId="574E4A2F">
            <w:pPr>
              <w:spacing w:line="394" w:lineRule="auto"/>
              <w:rPr>
                <w:rFonts w:ascii="Arial"/>
                <w:sz w:val="21"/>
              </w:rPr>
            </w:pPr>
          </w:p>
          <w:p w14:paraId="751651EE">
            <w:pPr>
              <w:pStyle w:val="6"/>
              <w:spacing w:before="75"/>
              <w:ind w:left="796"/>
            </w:pPr>
            <w:r>
              <w:rPr>
                <w:spacing w:val="-4"/>
              </w:rPr>
              <w:t>6-9</w:t>
            </w:r>
          </w:p>
        </w:tc>
        <w:tc>
          <w:tcPr>
            <w:tcW w:w="564" w:type="dxa"/>
            <w:vAlign w:val="top"/>
          </w:tcPr>
          <w:p w14:paraId="2E8ECDAC">
            <w:pPr>
              <w:pStyle w:val="6"/>
              <w:spacing w:before="43" w:line="182" w:lineRule="auto"/>
              <w:ind w:left="160"/>
            </w:pPr>
            <w:r>
              <w:rPr>
                <w:color w:val="505070"/>
              </w:rPr>
              <w:t>是</w:t>
            </w:r>
          </w:p>
        </w:tc>
      </w:tr>
      <w:tr w14:paraId="0C7FD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964" w:type="dxa"/>
            <w:vMerge w:val="continue"/>
            <w:tcBorders>
              <w:top w:val="nil"/>
              <w:bottom w:val="nil"/>
            </w:tcBorders>
            <w:vAlign w:val="top"/>
          </w:tcPr>
          <w:p w14:paraId="7B103AD2">
            <w:pPr>
              <w:rPr>
                <w:rFonts w:ascii="Arial"/>
                <w:sz w:val="21"/>
              </w:rPr>
            </w:pPr>
          </w:p>
        </w:tc>
        <w:tc>
          <w:tcPr>
            <w:tcW w:w="1329" w:type="dxa"/>
            <w:gridSpan w:val="2"/>
            <w:vMerge w:val="continue"/>
            <w:tcBorders>
              <w:top w:val="nil"/>
              <w:bottom w:val="nil"/>
            </w:tcBorders>
            <w:vAlign w:val="top"/>
          </w:tcPr>
          <w:p w14:paraId="480B5D19">
            <w:pPr>
              <w:rPr>
                <w:rFonts w:ascii="Arial"/>
                <w:sz w:val="21"/>
              </w:rPr>
            </w:pPr>
          </w:p>
        </w:tc>
        <w:tc>
          <w:tcPr>
            <w:tcW w:w="739" w:type="dxa"/>
            <w:vMerge w:val="continue"/>
            <w:tcBorders>
              <w:top w:val="nil"/>
              <w:bottom w:val="nil"/>
            </w:tcBorders>
            <w:vAlign w:val="top"/>
          </w:tcPr>
          <w:p w14:paraId="225DB302">
            <w:pPr>
              <w:rPr>
                <w:rFonts w:ascii="Arial"/>
                <w:sz w:val="21"/>
              </w:rPr>
            </w:pPr>
          </w:p>
        </w:tc>
        <w:tc>
          <w:tcPr>
            <w:tcW w:w="639" w:type="dxa"/>
            <w:vAlign w:val="top"/>
          </w:tcPr>
          <w:p w14:paraId="673BB1DA">
            <w:pPr>
              <w:pStyle w:val="6"/>
              <w:spacing w:before="51" w:line="167" w:lineRule="auto"/>
              <w:ind w:left="22"/>
            </w:pPr>
            <w:r>
              <w:rPr>
                <w:spacing w:val="-2"/>
              </w:rPr>
              <w:t>-2#-2</w:t>
            </w:r>
          </w:p>
        </w:tc>
        <w:tc>
          <w:tcPr>
            <w:tcW w:w="859" w:type="dxa"/>
            <w:gridSpan w:val="2"/>
            <w:vAlign w:val="top"/>
          </w:tcPr>
          <w:p w14:paraId="110B1BD9">
            <w:pPr>
              <w:pStyle w:val="6"/>
              <w:spacing w:before="51" w:line="167" w:lineRule="auto"/>
              <w:ind w:left="194"/>
            </w:pPr>
            <w:r>
              <w:rPr>
                <w:spacing w:val="-3"/>
              </w:rPr>
              <w:t>7.72</w:t>
            </w:r>
          </w:p>
        </w:tc>
        <w:tc>
          <w:tcPr>
            <w:tcW w:w="1958" w:type="dxa"/>
            <w:gridSpan w:val="3"/>
            <w:vMerge w:val="continue"/>
            <w:tcBorders>
              <w:top w:val="nil"/>
              <w:bottom w:val="nil"/>
            </w:tcBorders>
            <w:vAlign w:val="top"/>
          </w:tcPr>
          <w:p w14:paraId="30A649A2">
            <w:pPr>
              <w:rPr>
                <w:rFonts w:ascii="Arial"/>
                <w:sz w:val="21"/>
              </w:rPr>
            </w:pPr>
          </w:p>
        </w:tc>
        <w:tc>
          <w:tcPr>
            <w:tcW w:w="1957" w:type="dxa"/>
            <w:gridSpan w:val="3"/>
            <w:vMerge w:val="continue"/>
            <w:tcBorders>
              <w:top w:val="nil"/>
              <w:bottom w:val="nil"/>
            </w:tcBorders>
            <w:vAlign w:val="top"/>
          </w:tcPr>
          <w:p w14:paraId="0A72BEF5">
            <w:pPr>
              <w:rPr>
                <w:rFonts w:ascii="Arial"/>
                <w:sz w:val="21"/>
              </w:rPr>
            </w:pPr>
          </w:p>
        </w:tc>
        <w:tc>
          <w:tcPr>
            <w:tcW w:w="564" w:type="dxa"/>
            <w:vAlign w:val="top"/>
          </w:tcPr>
          <w:p w14:paraId="64C5B515">
            <w:pPr>
              <w:pStyle w:val="6"/>
              <w:spacing w:before="33" w:line="182" w:lineRule="auto"/>
              <w:ind w:left="160"/>
            </w:pPr>
            <w:r>
              <w:rPr>
                <w:color w:val="405060"/>
              </w:rPr>
              <w:t>是</w:t>
            </w:r>
          </w:p>
        </w:tc>
      </w:tr>
      <w:tr w14:paraId="78C94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964" w:type="dxa"/>
            <w:vMerge w:val="continue"/>
            <w:tcBorders>
              <w:top w:val="nil"/>
              <w:bottom w:val="nil"/>
            </w:tcBorders>
            <w:vAlign w:val="top"/>
          </w:tcPr>
          <w:p w14:paraId="5F66CDB8">
            <w:pPr>
              <w:rPr>
                <w:rFonts w:ascii="Arial"/>
                <w:sz w:val="21"/>
              </w:rPr>
            </w:pPr>
          </w:p>
        </w:tc>
        <w:tc>
          <w:tcPr>
            <w:tcW w:w="1329" w:type="dxa"/>
            <w:gridSpan w:val="2"/>
            <w:vMerge w:val="continue"/>
            <w:tcBorders>
              <w:top w:val="nil"/>
            </w:tcBorders>
            <w:vAlign w:val="top"/>
          </w:tcPr>
          <w:p w14:paraId="372925F4">
            <w:pPr>
              <w:rPr>
                <w:rFonts w:ascii="Arial"/>
                <w:sz w:val="21"/>
              </w:rPr>
            </w:pPr>
          </w:p>
        </w:tc>
        <w:tc>
          <w:tcPr>
            <w:tcW w:w="739" w:type="dxa"/>
            <w:vMerge w:val="continue"/>
            <w:tcBorders>
              <w:top w:val="nil"/>
              <w:bottom w:val="nil"/>
            </w:tcBorders>
            <w:vAlign w:val="top"/>
          </w:tcPr>
          <w:p w14:paraId="59A7FDDC">
            <w:pPr>
              <w:rPr>
                <w:rFonts w:ascii="Arial"/>
                <w:sz w:val="21"/>
              </w:rPr>
            </w:pPr>
          </w:p>
        </w:tc>
        <w:tc>
          <w:tcPr>
            <w:tcW w:w="639" w:type="dxa"/>
            <w:vAlign w:val="top"/>
          </w:tcPr>
          <w:p w14:paraId="34C5AEC6">
            <w:pPr>
              <w:pStyle w:val="6"/>
              <w:spacing w:before="51" w:line="167" w:lineRule="auto"/>
              <w:ind w:left="22"/>
            </w:pPr>
            <w:r>
              <w:rPr>
                <w:spacing w:val="-2"/>
              </w:rPr>
              <w:t>-2#-3</w:t>
            </w:r>
          </w:p>
        </w:tc>
        <w:tc>
          <w:tcPr>
            <w:tcW w:w="859" w:type="dxa"/>
            <w:gridSpan w:val="2"/>
            <w:vAlign w:val="top"/>
          </w:tcPr>
          <w:p w14:paraId="33C6974A">
            <w:pPr>
              <w:pStyle w:val="6"/>
              <w:spacing w:before="51" w:line="167" w:lineRule="auto"/>
              <w:ind w:left="194"/>
            </w:pPr>
            <w:r>
              <w:rPr>
                <w:spacing w:val="-3"/>
              </w:rPr>
              <w:t>7.68</w:t>
            </w:r>
          </w:p>
        </w:tc>
        <w:tc>
          <w:tcPr>
            <w:tcW w:w="1958" w:type="dxa"/>
            <w:gridSpan w:val="3"/>
            <w:vMerge w:val="continue"/>
            <w:tcBorders>
              <w:top w:val="nil"/>
              <w:bottom w:val="nil"/>
            </w:tcBorders>
            <w:vAlign w:val="top"/>
          </w:tcPr>
          <w:p w14:paraId="79EDFF16">
            <w:pPr>
              <w:rPr>
                <w:rFonts w:ascii="Arial"/>
                <w:sz w:val="21"/>
              </w:rPr>
            </w:pPr>
          </w:p>
        </w:tc>
        <w:tc>
          <w:tcPr>
            <w:tcW w:w="1957" w:type="dxa"/>
            <w:gridSpan w:val="3"/>
            <w:vMerge w:val="continue"/>
            <w:tcBorders>
              <w:top w:val="nil"/>
              <w:bottom w:val="nil"/>
            </w:tcBorders>
            <w:vAlign w:val="top"/>
          </w:tcPr>
          <w:p w14:paraId="72F08F42">
            <w:pPr>
              <w:rPr>
                <w:rFonts w:ascii="Arial"/>
                <w:sz w:val="21"/>
              </w:rPr>
            </w:pPr>
          </w:p>
        </w:tc>
        <w:tc>
          <w:tcPr>
            <w:tcW w:w="564" w:type="dxa"/>
            <w:vAlign w:val="top"/>
          </w:tcPr>
          <w:p w14:paraId="74C2DA8D">
            <w:pPr>
              <w:pStyle w:val="6"/>
              <w:spacing w:before="33" w:line="182" w:lineRule="auto"/>
              <w:ind w:left="160"/>
            </w:pPr>
            <w:r>
              <w:rPr>
                <w:color w:val="404050"/>
              </w:rPr>
              <w:t>是</w:t>
            </w:r>
          </w:p>
        </w:tc>
      </w:tr>
      <w:tr w14:paraId="180CA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964" w:type="dxa"/>
            <w:vMerge w:val="continue"/>
            <w:tcBorders>
              <w:top w:val="nil"/>
              <w:bottom w:val="nil"/>
            </w:tcBorders>
            <w:vAlign w:val="top"/>
          </w:tcPr>
          <w:p w14:paraId="511C22F5">
            <w:pPr>
              <w:rPr>
                <w:rFonts w:ascii="Arial"/>
                <w:sz w:val="21"/>
              </w:rPr>
            </w:pPr>
          </w:p>
        </w:tc>
        <w:tc>
          <w:tcPr>
            <w:tcW w:w="1329" w:type="dxa"/>
            <w:gridSpan w:val="2"/>
            <w:vAlign w:val="top"/>
          </w:tcPr>
          <w:p w14:paraId="0D0EBB9D">
            <w:pPr>
              <w:pStyle w:val="6"/>
              <w:spacing w:before="29" w:line="177" w:lineRule="auto"/>
              <w:ind w:left="370"/>
            </w:pPr>
            <w:r>
              <w:rPr>
                <w:color w:val="807050"/>
                <w:spacing w:val="-2"/>
              </w:rPr>
              <w:t>平均值</w:t>
            </w:r>
          </w:p>
        </w:tc>
        <w:tc>
          <w:tcPr>
            <w:tcW w:w="739" w:type="dxa"/>
            <w:vMerge w:val="continue"/>
            <w:tcBorders>
              <w:top w:val="nil"/>
            </w:tcBorders>
            <w:vAlign w:val="top"/>
          </w:tcPr>
          <w:p w14:paraId="2801D921">
            <w:pPr>
              <w:rPr>
                <w:rFonts w:ascii="Arial"/>
                <w:sz w:val="21"/>
              </w:rPr>
            </w:pPr>
          </w:p>
        </w:tc>
        <w:tc>
          <w:tcPr>
            <w:tcW w:w="639" w:type="dxa"/>
            <w:vAlign w:val="top"/>
          </w:tcPr>
          <w:p w14:paraId="5C68957A">
            <w:pPr>
              <w:pStyle w:val="6"/>
              <w:spacing w:before="35" w:line="172" w:lineRule="auto"/>
              <w:ind w:left="252"/>
            </w:pPr>
            <w:r>
              <w:rPr>
                <w:color w:val="404060"/>
              </w:rPr>
              <w:t>/</w:t>
            </w:r>
          </w:p>
        </w:tc>
        <w:tc>
          <w:tcPr>
            <w:tcW w:w="859" w:type="dxa"/>
            <w:gridSpan w:val="2"/>
            <w:vAlign w:val="top"/>
          </w:tcPr>
          <w:p w14:paraId="6536F295">
            <w:pPr>
              <w:pStyle w:val="6"/>
              <w:spacing w:before="51" w:line="159" w:lineRule="auto"/>
              <w:ind w:left="194"/>
            </w:pPr>
            <w:r>
              <w:rPr>
                <w:spacing w:val="-3"/>
              </w:rPr>
              <w:t>7.68</w:t>
            </w:r>
          </w:p>
        </w:tc>
        <w:tc>
          <w:tcPr>
            <w:tcW w:w="1958" w:type="dxa"/>
            <w:gridSpan w:val="3"/>
            <w:vMerge w:val="continue"/>
            <w:tcBorders>
              <w:top w:val="nil"/>
            </w:tcBorders>
            <w:vAlign w:val="top"/>
          </w:tcPr>
          <w:p w14:paraId="701880F8">
            <w:pPr>
              <w:rPr>
                <w:rFonts w:ascii="Arial"/>
                <w:sz w:val="21"/>
              </w:rPr>
            </w:pPr>
          </w:p>
        </w:tc>
        <w:tc>
          <w:tcPr>
            <w:tcW w:w="1957" w:type="dxa"/>
            <w:gridSpan w:val="3"/>
            <w:vMerge w:val="continue"/>
            <w:tcBorders>
              <w:top w:val="nil"/>
            </w:tcBorders>
            <w:vAlign w:val="top"/>
          </w:tcPr>
          <w:p w14:paraId="10C2C891">
            <w:pPr>
              <w:rPr>
                <w:rFonts w:ascii="Arial"/>
                <w:sz w:val="21"/>
              </w:rPr>
            </w:pPr>
          </w:p>
        </w:tc>
        <w:tc>
          <w:tcPr>
            <w:tcW w:w="564" w:type="dxa"/>
            <w:vAlign w:val="top"/>
          </w:tcPr>
          <w:p w14:paraId="62B3995E">
            <w:pPr>
              <w:pStyle w:val="6"/>
              <w:spacing w:before="33" w:line="174" w:lineRule="auto"/>
              <w:ind w:left="160"/>
            </w:pPr>
            <w:r>
              <w:rPr>
                <w:color w:val="405060"/>
              </w:rPr>
              <w:t>是</w:t>
            </w:r>
          </w:p>
        </w:tc>
      </w:tr>
      <w:tr w14:paraId="4ECBD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64" w:type="dxa"/>
            <w:vMerge w:val="continue"/>
            <w:tcBorders>
              <w:top w:val="nil"/>
              <w:bottom w:val="nil"/>
            </w:tcBorders>
            <w:vAlign w:val="top"/>
          </w:tcPr>
          <w:p w14:paraId="0BDFE192">
            <w:pPr>
              <w:rPr>
                <w:rFonts w:ascii="Arial"/>
                <w:sz w:val="21"/>
              </w:rPr>
            </w:pPr>
          </w:p>
        </w:tc>
        <w:tc>
          <w:tcPr>
            <w:tcW w:w="1329" w:type="dxa"/>
            <w:gridSpan w:val="2"/>
            <w:vMerge w:val="restart"/>
            <w:tcBorders>
              <w:bottom w:val="nil"/>
            </w:tcBorders>
            <w:vAlign w:val="top"/>
          </w:tcPr>
          <w:p w14:paraId="74884159">
            <w:pPr>
              <w:spacing w:line="244" w:lineRule="auto"/>
              <w:rPr>
                <w:rFonts w:ascii="Arial"/>
                <w:sz w:val="21"/>
              </w:rPr>
            </w:pPr>
          </w:p>
          <w:p w14:paraId="0BE8B979">
            <w:pPr>
              <w:pStyle w:val="6"/>
              <w:spacing w:before="74" w:line="220" w:lineRule="auto"/>
              <w:ind w:left="140"/>
            </w:pPr>
            <w:r>
              <w:rPr>
                <w:spacing w:val="10"/>
              </w:rPr>
              <w:t>色度(倍)</w:t>
            </w:r>
          </w:p>
        </w:tc>
        <w:tc>
          <w:tcPr>
            <w:tcW w:w="739" w:type="dxa"/>
            <w:vMerge w:val="restart"/>
            <w:tcBorders>
              <w:bottom w:val="nil"/>
            </w:tcBorders>
            <w:vAlign w:val="top"/>
          </w:tcPr>
          <w:p w14:paraId="63209E42">
            <w:pPr>
              <w:spacing w:line="414" w:lineRule="auto"/>
              <w:rPr>
                <w:rFonts w:ascii="Arial"/>
                <w:sz w:val="21"/>
              </w:rPr>
            </w:pPr>
          </w:p>
          <w:p w14:paraId="05E017CA">
            <w:pPr>
              <w:pStyle w:val="6"/>
              <w:spacing w:before="75" w:line="239" w:lineRule="auto"/>
              <w:ind w:left="72"/>
            </w:pPr>
            <w:r>
              <w:rPr>
                <w:spacing w:val="-5"/>
              </w:rPr>
              <w:t>12.20</w:t>
            </w:r>
          </w:p>
        </w:tc>
        <w:tc>
          <w:tcPr>
            <w:tcW w:w="639" w:type="dxa"/>
            <w:vAlign w:val="top"/>
          </w:tcPr>
          <w:p w14:paraId="07C89E4F">
            <w:pPr>
              <w:pStyle w:val="6"/>
              <w:spacing w:before="61" w:line="167" w:lineRule="auto"/>
              <w:ind w:left="22"/>
            </w:pPr>
            <w:r>
              <w:rPr>
                <w:spacing w:val="-2"/>
              </w:rPr>
              <w:t>-2#-1</w:t>
            </w:r>
          </w:p>
        </w:tc>
        <w:tc>
          <w:tcPr>
            <w:tcW w:w="859" w:type="dxa"/>
            <w:gridSpan w:val="2"/>
            <w:vAlign w:val="top"/>
          </w:tcPr>
          <w:p w14:paraId="3ECCE928">
            <w:pPr>
              <w:pStyle w:val="6"/>
              <w:spacing w:before="61" w:line="167" w:lineRule="auto"/>
              <w:ind w:left="363"/>
            </w:pPr>
            <w:r>
              <w:rPr>
                <w:color w:val="808080"/>
              </w:rPr>
              <w:t>4</w:t>
            </w:r>
          </w:p>
        </w:tc>
        <w:tc>
          <w:tcPr>
            <w:tcW w:w="1958" w:type="dxa"/>
            <w:gridSpan w:val="3"/>
            <w:vMerge w:val="restart"/>
            <w:tcBorders>
              <w:bottom w:val="nil"/>
            </w:tcBorders>
            <w:vAlign w:val="top"/>
          </w:tcPr>
          <w:p w14:paraId="24875D5E">
            <w:pPr>
              <w:spacing w:line="414" w:lineRule="auto"/>
              <w:rPr>
                <w:rFonts w:ascii="Arial"/>
                <w:sz w:val="21"/>
              </w:rPr>
            </w:pPr>
          </w:p>
          <w:p w14:paraId="0ABC1830">
            <w:pPr>
              <w:pStyle w:val="6"/>
              <w:spacing w:before="75"/>
              <w:ind w:left="854"/>
            </w:pPr>
            <w:r>
              <w:rPr>
                <w:spacing w:val="-4"/>
              </w:rPr>
              <w:t>30</w:t>
            </w:r>
          </w:p>
        </w:tc>
        <w:tc>
          <w:tcPr>
            <w:tcW w:w="1957" w:type="dxa"/>
            <w:gridSpan w:val="3"/>
            <w:vMerge w:val="restart"/>
            <w:tcBorders>
              <w:bottom w:val="nil"/>
            </w:tcBorders>
            <w:vAlign w:val="top"/>
          </w:tcPr>
          <w:p w14:paraId="7EF0E959">
            <w:pPr>
              <w:spacing w:line="414" w:lineRule="auto"/>
              <w:rPr>
                <w:rFonts w:ascii="Arial"/>
                <w:sz w:val="21"/>
              </w:rPr>
            </w:pPr>
          </w:p>
          <w:p w14:paraId="3E33B363">
            <w:pPr>
              <w:pStyle w:val="6"/>
              <w:spacing w:before="75"/>
              <w:ind w:left="856"/>
            </w:pPr>
            <w:r>
              <w:rPr>
                <w:spacing w:val="-4"/>
              </w:rPr>
              <w:t>30</w:t>
            </w:r>
          </w:p>
        </w:tc>
        <w:tc>
          <w:tcPr>
            <w:tcW w:w="564" w:type="dxa"/>
            <w:vAlign w:val="top"/>
          </w:tcPr>
          <w:p w14:paraId="784D4829">
            <w:pPr>
              <w:pStyle w:val="6"/>
              <w:spacing w:before="43" w:line="182" w:lineRule="auto"/>
              <w:ind w:left="160"/>
            </w:pPr>
            <w:r>
              <w:rPr>
                <w:color w:val="404060"/>
              </w:rPr>
              <w:t>是</w:t>
            </w:r>
          </w:p>
        </w:tc>
      </w:tr>
      <w:tr w14:paraId="1D259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964" w:type="dxa"/>
            <w:vMerge w:val="continue"/>
            <w:tcBorders>
              <w:top w:val="nil"/>
              <w:bottom w:val="nil"/>
            </w:tcBorders>
            <w:vAlign w:val="top"/>
          </w:tcPr>
          <w:p w14:paraId="338A8E84">
            <w:pPr>
              <w:rPr>
                <w:rFonts w:ascii="Arial"/>
                <w:sz w:val="21"/>
              </w:rPr>
            </w:pPr>
          </w:p>
        </w:tc>
        <w:tc>
          <w:tcPr>
            <w:tcW w:w="1329" w:type="dxa"/>
            <w:gridSpan w:val="2"/>
            <w:vMerge w:val="continue"/>
            <w:tcBorders>
              <w:top w:val="nil"/>
              <w:bottom w:val="nil"/>
            </w:tcBorders>
            <w:vAlign w:val="top"/>
          </w:tcPr>
          <w:p w14:paraId="649CE6DF">
            <w:pPr>
              <w:rPr>
                <w:rFonts w:ascii="Arial"/>
                <w:sz w:val="21"/>
              </w:rPr>
            </w:pPr>
          </w:p>
        </w:tc>
        <w:tc>
          <w:tcPr>
            <w:tcW w:w="739" w:type="dxa"/>
            <w:vMerge w:val="continue"/>
            <w:tcBorders>
              <w:top w:val="nil"/>
              <w:bottom w:val="nil"/>
            </w:tcBorders>
            <w:vAlign w:val="top"/>
          </w:tcPr>
          <w:p w14:paraId="2A04DFEB">
            <w:pPr>
              <w:rPr>
                <w:rFonts w:ascii="Arial"/>
                <w:sz w:val="21"/>
              </w:rPr>
            </w:pPr>
          </w:p>
        </w:tc>
        <w:tc>
          <w:tcPr>
            <w:tcW w:w="639" w:type="dxa"/>
            <w:vAlign w:val="top"/>
          </w:tcPr>
          <w:p w14:paraId="41C264D2">
            <w:pPr>
              <w:pStyle w:val="6"/>
              <w:spacing w:before="51" w:line="167" w:lineRule="auto"/>
              <w:ind w:left="22"/>
            </w:pPr>
            <w:r>
              <w:rPr>
                <w:spacing w:val="-2"/>
              </w:rPr>
              <w:t>-2#-2</w:t>
            </w:r>
          </w:p>
        </w:tc>
        <w:tc>
          <w:tcPr>
            <w:tcW w:w="859" w:type="dxa"/>
            <w:gridSpan w:val="2"/>
            <w:vAlign w:val="top"/>
          </w:tcPr>
          <w:p w14:paraId="74DB47A4">
            <w:pPr>
              <w:pStyle w:val="6"/>
              <w:spacing w:before="51" w:line="167" w:lineRule="auto"/>
              <w:ind w:left="363"/>
            </w:pPr>
            <w:r>
              <w:rPr>
                <w:color w:val="808080"/>
              </w:rPr>
              <w:t>4</w:t>
            </w:r>
          </w:p>
        </w:tc>
        <w:tc>
          <w:tcPr>
            <w:tcW w:w="1958" w:type="dxa"/>
            <w:gridSpan w:val="3"/>
            <w:vMerge w:val="continue"/>
            <w:tcBorders>
              <w:top w:val="nil"/>
              <w:bottom w:val="nil"/>
            </w:tcBorders>
            <w:vAlign w:val="top"/>
          </w:tcPr>
          <w:p w14:paraId="104B1F2D">
            <w:pPr>
              <w:rPr>
                <w:rFonts w:ascii="Arial"/>
                <w:sz w:val="21"/>
              </w:rPr>
            </w:pPr>
          </w:p>
        </w:tc>
        <w:tc>
          <w:tcPr>
            <w:tcW w:w="1957" w:type="dxa"/>
            <w:gridSpan w:val="3"/>
            <w:vMerge w:val="continue"/>
            <w:tcBorders>
              <w:top w:val="nil"/>
              <w:bottom w:val="nil"/>
            </w:tcBorders>
            <w:vAlign w:val="top"/>
          </w:tcPr>
          <w:p w14:paraId="0E3F3A82">
            <w:pPr>
              <w:rPr>
                <w:rFonts w:ascii="Arial"/>
                <w:sz w:val="21"/>
              </w:rPr>
            </w:pPr>
          </w:p>
        </w:tc>
        <w:tc>
          <w:tcPr>
            <w:tcW w:w="564" w:type="dxa"/>
            <w:vAlign w:val="top"/>
          </w:tcPr>
          <w:p w14:paraId="0A82D951">
            <w:pPr>
              <w:pStyle w:val="6"/>
              <w:spacing w:before="33" w:line="182" w:lineRule="auto"/>
              <w:ind w:left="160"/>
            </w:pPr>
            <w:r>
              <w:rPr>
                <w:color w:val="404060"/>
              </w:rPr>
              <w:t>是</w:t>
            </w:r>
          </w:p>
        </w:tc>
      </w:tr>
      <w:tr w14:paraId="4F733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64" w:type="dxa"/>
            <w:vMerge w:val="continue"/>
            <w:tcBorders>
              <w:top w:val="nil"/>
              <w:bottom w:val="nil"/>
            </w:tcBorders>
            <w:vAlign w:val="top"/>
          </w:tcPr>
          <w:p w14:paraId="796C70E5">
            <w:pPr>
              <w:rPr>
                <w:rFonts w:ascii="Arial"/>
                <w:sz w:val="21"/>
              </w:rPr>
            </w:pPr>
          </w:p>
        </w:tc>
        <w:tc>
          <w:tcPr>
            <w:tcW w:w="1329" w:type="dxa"/>
            <w:gridSpan w:val="2"/>
            <w:vMerge w:val="continue"/>
            <w:tcBorders>
              <w:top w:val="nil"/>
            </w:tcBorders>
            <w:vAlign w:val="top"/>
          </w:tcPr>
          <w:p w14:paraId="674FBF4C">
            <w:pPr>
              <w:rPr>
                <w:rFonts w:ascii="Arial"/>
                <w:sz w:val="21"/>
              </w:rPr>
            </w:pPr>
          </w:p>
        </w:tc>
        <w:tc>
          <w:tcPr>
            <w:tcW w:w="739" w:type="dxa"/>
            <w:vMerge w:val="continue"/>
            <w:tcBorders>
              <w:top w:val="nil"/>
              <w:bottom w:val="nil"/>
            </w:tcBorders>
            <w:vAlign w:val="top"/>
          </w:tcPr>
          <w:p w14:paraId="4C6DF980">
            <w:pPr>
              <w:rPr>
                <w:rFonts w:ascii="Arial"/>
                <w:sz w:val="21"/>
              </w:rPr>
            </w:pPr>
          </w:p>
        </w:tc>
        <w:tc>
          <w:tcPr>
            <w:tcW w:w="639" w:type="dxa"/>
            <w:vAlign w:val="top"/>
          </w:tcPr>
          <w:p w14:paraId="659B9CF6">
            <w:pPr>
              <w:pStyle w:val="6"/>
              <w:spacing w:before="61" w:line="167" w:lineRule="auto"/>
              <w:ind w:left="22"/>
            </w:pPr>
            <w:r>
              <w:rPr>
                <w:spacing w:val="-2"/>
              </w:rPr>
              <w:t>-2#-3</w:t>
            </w:r>
          </w:p>
        </w:tc>
        <w:tc>
          <w:tcPr>
            <w:tcW w:w="859" w:type="dxa"/>
            <w:gridSpan w:val="2"/>
            <w:vAlign w:val="top"/>
          </w:tcPr>
          <w:p w14:paraId="286EA3C5">
            <w:pPr>
              <w:pStyle w:val="6"/>
              <w:spacing w:before="61" w:line="167" w:lineRule="auto"/>
              <w:ind w:left="363"/>
            </w:pPr>
            <w:r>
              <w:rPr>
                <w:color w:val="606070"/>
              </w:rPr>
              <w:t>4</w:t>
            </w:r>
          </w:p>
        </w:tc>
        <w:tc>
          <w:tcPr>
            <w:tcW w:w="1958" w:type="dxa"/>
            <w:gridSpan w:val="3"/>
            <w:vMerge w:val="continue"/>
            <w:tcBorders>
              <w:top w:val="nil"/>
              <w:bottom w:val="nil"/>
            </w:tcBorders>
            <w:vAlign w:val="top"/>
          </w:tcPr>
          <w:p w14:paraId="10450176">
            <w:pPr>
              <w:rPr>
                <w:rFonts w:ascii="Arial"/>
                <w:sz w:val="21"/>
              </w:rPr>
            </w:pPr>
          </w:p>
        </w:tc>
        <w:tc>
          <w:tcPr>
            <w:tcW w:w="1957" w:type="dxa"/>
            <w:gridSpan w:val="3"/>
            <w:vMerge w:val="continue"/>
            <w:tcBorders>
              <w:top w:val="nil"/>
              <w:bottom w:val="nil"/>
            </w:tcBorders>
            <w:vAlign w:val="top"/>
          </w:tcPr>
          <w:p w14:paraId="7A59383B">
            <w:pPr>
              <w:rPr>
                <w:rFonts w:ascii="Arial"/>
                <w:sz w:val="21"/>
              </w:rPr>
            </w:pPr>
          </w:p>
        </w:tc>
        <w:tc>
          <w:tcPr>
            <w:tcW w:w="564" w:type="dxa"/>
            <w:vAlign w:val="top"/>
          </w:tcPr>
          <w:p w14:paraId="3AB8A8AE">
            <w:pPr>
              <w:pStyle w:val="6"/>
              <w:spacing w:before="43" w:line="182" w:lineRule="auto"/>
              <w:ind w:left="160"/>
            </w:pPr>
            <w:r>
              <w:rPr>
                <w:color w:val="405060"/>
              </w:rPr>
              <w:t>是</w:t>
            </w:r>
          </w:p>
        </w:tc>
      </w:tr>
      <w:tr w14:paraId="7817C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64" w:type="dxa"/>
            <w:vMerge w:val="continue"/>
            <w:tcBorders>
              <w:top w:val="nil"/>
              <w:bottom w:val="nil"/>
            </w:tcBorders>
            <w:vAlign w:val="top"/>
          </w:tcPr>
          <w:p w14:paraId="2F5D1F1D">
            <w:pPr>
              <w:rPr>
                <w:rFonts w:ascii="Arial"/>
                <w:sz w:val="21"/>
              </w:rPr>
            </w:pPr>
          </w:p>
        </w:tc>
        <w:tc>
          <w:tcPr>
            <w:tcW w:w="1329" w:type="dxa"/>
            <w:gridSpan w:val="2"/>
            <w:vAlign w:val="top"/>
          </w:tcPr>
          <w:p w14:paraId="7E97F6EA">
            <w:pPr>
              <w:pStyle w:val="6"/>
              <w:spacing w:before="39" w:line="185" w:lineRule="auto"/>
              <w:ind w:left="370"/>
            </w:pPr>
            <w:r>
              <w:rPr>
                <w:color w:val="807050"/>
                <w:spacing w:val="-2"/>
              </w:rPr>
              <w:t>平均值</w:t>
            </w:r>
          </w:p>
        </w:tc>
        <w:tc>
          <w:tcPr>
            <w:tcW w:w="739" w:type="dxa"/>
            <w:vMerge w:val="continue"/>
            <w:tcBorders>
              <w:top w:val="nil"/>
            </w:tcBorders>
            <w:vAlign w:val="top"/>
          </w:tcPr>
          <w:p w14:paraId="16B2C108">
            <w:pPr>
              <w:rPr>
                <w:rFonts w:ascii="Arial"/>
                <w:sz w:val="21"/>
              </w:rPr>
            </w:pPr>
          </w:p>
        </w:tc>
        <w:tc>
          <w:tcPr>
            <w:tcW w:w="639" w:type="dxa"/>
            <w:vAlign w:val="top"/>
          </w:tcPr>
          <w:p w14:paraId="17BB6604">
            <w:pPr>
              <w:pStyle w:val="6"/>
              <w:spacing w:before="45" w:line="180" w:lineRule="auto"/>
              <w:ind w:left="252"/>
            </w:pPr>
            <w:r>
              <w:rPr>
                <w:color w:val="304060"/>
              </w:rPr>
              <w:t>/</w:t>
            </w:r>
          </w:p>
        </w:tc>
        <w:tc>
          <w:tcPr>
            <w:tcW w:w="859" w:type="dxa"/>
            <w:gridSpan w:val="2"/>
            <w:vAlign w:val="top"/>
          </w:tcPr>
          <w:p w14:paraId="59079789">
            <w:pPr>
              <w:pStyle w:val="6"/>
              <w:spacing w:before="61" w:line="167" w:lineRule="auto"/>
              <w:ind w:left="363"/>
            </w:pPr>
            <w:r>
              <w:rPr>
                <w:color w:val="707070"/>
              </w:rPr>
              <w:t>4</w:t>
            </w:r>
          </w:p>
        </w:tc>
        <w:tc>
          <w:tcPr>
            <w:tcW w:w="1958" w:type="dxa"/>
            <w:gridSpan w:val="3"/>
            <w:vMerge w:val="continue"/>
            <w:tcBorders>
              <w:top w:val="nil"/>
            </w:tcBorders>
            <w:vAlign w:val="top"/>
          </w:tcPr>
          <w:p w14:paraId="04D25CA3">
            <w:pPr>
              <w:rPr>
                <w:rFonts w:ascii="Arial"/>
                <w:sz w:val="21"/>
              </w:rPr>
            </w:pPr>
          </w:p>
        </w:tc>
        <w:tc>
          <w:tcPr>
            <w:tcW w:w="1957" w:type="dxa"/>
            <w:gridSpan w:val="3"/>
            <w:vMerge w:val="continue"/>
            <w:tcBorders>
              <w:top w:val="nil"/>
            </w:tcBorders>
            <w:vAlign w:val="top"/>
          </w:tcPr>
          <w:p w14:paraId="6270F17B">
            <w:pPr>
              <w:rPr>
                <w:rFonts w:ascii="Arial"/>
                <w:sz w:val="21"/>
              </w:rPr>
            </w:pPr>
          </w:p>
        </w:tc>
        <w:tc>
          <w:tcPr>
            <w:tcW w:w="564" w:type="dxa"/>
            <w:vAlign w:val="top"/>
          </w:tcPr>
          <w:p w14:paraId="57B9ECF2">
            <w:pPr>
              <w:pStyle w:val="6"/>
              <w:spacing w:before="43" w:line="182" w:lineRule="auto"/>
              <w:ind w:left="160"/>
            </w:pPr>
            <w:r>
              <w:rPr>
                <w:color w:val="405060"/>
              </w:rPr>
              <w:t>是</w:t>
            </w:r>
          </w:p>
        </w:tc>
      </w:tr>
      <w:tr w14:paraId="08769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64" w:type="dxa"/>
            <w:vMerge w:val="continue"/>
            <w:tcBorders>
              <w:top w:val="nil"/>
            </w:tcBorders>
            <w:vAlign w:val="top"/>
          </w:tcPr>
          <w:p w14:paraId="78B0ED70">
            <w:pPr>
              <w:rPr>
                <w:rFonts w:ascii="Arial"/>
                <w:sz w:val="21"/>
              </w:rPr>
            </w:pPr>
          </w:p>
        </w:tc>
        <w:tc>
          <w:tcPr>
            <w:tcW w:w="1329" w:type="dxa"/>
            <w:gridSpan w:val="2"/>
            <w:vAlign w:val="top"/>
          </w:tcPr>
          <w:p w14:paraId="5EE14AE4">
            <w:pPr>
              <w:pStyle w:val="6"/>
              <w:spacing w:before="30" w:line="188" w:lineRule="auto"/>
              <w:ind w:left="370"/>
            </w:pPr>
            <w:r>
              <w:rPr>
                <w:color w:val="707070"/>
                <w:spacing w:val="3"/>
              </w:rPr>
              <w:t>悬浮物</w:t>
            </w:r>
          </w:p>
        </w:tc>
        <w:tc>
          <w:tcPr>
            <w:tcW w:w="739" w:type="dxa"/>
            <w:vAlign w:val="top"/>
          </w:tcPr>
          <w:p w14:paraId="6D710550">
            <w:pPr>
              <w:pStyle w:val="6"/>
              <w:spacing w:before="51" w:line="171" w:lineRule="auto"/>
              <w:ind w:left="72"/>
            </w:pPr>
            <w:r>
              <w:rPr>
                <w:color w:val="908070"/>
                <w:spacing w:val="-5"/>
              </w:rPr>
              <w:t>12.20</w:t>
            </w:r>
          </w:p>
        </w:tc>
        <w:tc>
          <w:tcPr>
            <w:tcW w:w="639" w:type="dxa"/>
            <w:vAlign w:val="top"/>
          </w:tcPr>
          <w:p w14:paraId="508832D6">
            <w:pPr>
              <w:pStyle w:val="6"/>
              <w:spacing w:before="51" w:line="171" w:lineRule="auto"/>
              <w:ind w:left="22"/>
            </w:pPr>
            <w:r>
              <w:rPr>
                <w:spacing w:val="-2"/>
              </w:rPr>
              <w:t>-2#-1</w:t>
            </w:r>
          </w:p>
        </w:tc>
        <w:tc>
          <w:tcPr>
            <w:tcW w:w="859" w:type="dxa"/>
            <w:gridSpan w:val="2"/>
            <w:textDirection w:val="tbRlV"/>
            <w:vAlign w:val="top"/>
          </w:tcPr>
          <w:p w14:paraId="39AF1AE7">
            <w:pPr>
              <w:spacing w:line="299" w:lineRule="auto"/>
              <w:rPr>
                <w:rFonts w:ascii="Arial"/>
                <w:sz w:val="21"/>
              </w:rPr>
            </w:pPr>
          </w:p>
          <w:p w14:paraId="0F3AFFCC">
            <w:pPr>
              <w:pStyle w:val="6"/>
              <w:spacing w:before="77" w:line="163" w:lineRule="exact"/>
            </w:pPr>
            <w:r>
              <w:rPr>
                <w:spacing w:val="23"/>
                <w:w w:val="136"/>
                <w:position w:val="-3"/>
              </w:rPr>
              <w:t>8</w:t>
            </w:r>
          </w:p>
        </w:tc>
        <w:tc>
          <w:tcPr>
            <w:tcW w:w="1958" w:type="dxa"/>
            <w:gridSpan w:val="3"/>
            <w:vAlign w:val="top"/>
          </w:tcPr>
          <w:p w14:paraId="51EA5128">
            <w:pPr>
              <w:pStyle w:val="6"/>
              <w:spacing w:before="51" w:line="171" w:lineRule="auto"/>
              <w:ind w:left="854"/>
            </w:pPr>
            <w:r>
              <w:rPr>
                <w:color w:val="404050"/>
                <w:spacing w:val="-7"/>
              </w:rPr>
              <w:t>10</w:t>
            </w:r>
          </w:p>
        </w:tc>
        <w:tc>
          <w:tcPr>
            <w:tcW w:w="1957" w:type="dxa"/>
            <w:gridSpan w:val="3"/>
            <w:vAlign w:val="top"/>
          </w:tcPr>
          <w:p w14:paraId="2A06EE16">
            <w:pPr>
              <w:pStyle w:val="6"/>
              <w:spacing w:before="160" w:line="105" w:lineRule="exact"/>
              <w:ind w:left="917"/>
            </w:pPr>
            <w:r>
              <w:rPr>
                <w:position w:val="-5"/>
              </w:rPr>
              <w:t>-</w:t>
            </w:r>
          </w:p>
        </w:tc>
        <w:tc>
          <w:tcPr>
            <w:tcW w:w="564" w:type="dxa"/>
            <w:vAlign w:val="top"/>
          </w:tcPr>
          <w:p w14:paraId="1883FEE8">
            <w:pPr>
              <w:pStyle w:val="6"/>
              <w:spacing w:before="33" w:line="186" w:lineRule="auto"/>
              <w:ind w:left="160"/>
            </w:pPr>
            <w:r>
              <w:rPr>
                <w:color w:val="505060"/>
              </w:rPr>
              <w:t>是</w:t>
            </w:r>
          </w:p>
        </w:tc>
      </w:tr>
    </w:tbl>
    <w:p w14:paraId="06D9A216">
      <w:pPr>
        <w:pStyle w:val="2"/>
      </w:pPr>
    </w:p>
    <w:p w14:paraId="20B8317D">
      <w:pPr>
        <w:sectPr>
          <w:footerReference r:id="rId44" w:type="default"/>
          <w:pgSz w:w="11900" w:h="16840"/>
          <w:pgMar w:top="400" w:right="1484" w:bottom="1000" w:left="1395" w:header="0" w:footer="649" w:gutter="0"/>
          <w:cols w:space="720" w:num="1"/>
        </w:sectPr>
      </w:pPr>
    </w:p>
    <w:p w14:paraId="386505FE">
      <w:pPr>
        <w:spacing w:before="20"/>
      </w:pPr>
    </w:p>
    <w:p w14:paraId="15CF215A">
      <w:pPr>
        <w:spacing w:before="20"/>
      </w:pPr>
    </w:p>
    <w:p w14:paraId="44596481">
      <w:pPr>
        <w:spacing w:before="19"/>
      </w:pPr>
    </w:p>
    <w:p w14:paraId="10B1ADBD">
      <w:pPr>
        <w:spacing w:before="19"/>
      </w:pPr>
    </w:p>
    <w:p w14:paraId="34CE2225">
      <w:pPr>
        <w:spacing w:before="19"/>
      </w:pPr>
    </w:p>
    <w:tbl>
      <w:tblPr>
        <w:tblStyle w:val="5"/>
        <w:tblW w:w="90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4"/>
        <w:gridCol w:w="1368"/>
        <w:gridCol w:w="679"/>
        <w:gridCol w:w="649"/>
        <w:gridCol w:w="859"/>
        <w:gridCol w:w="1948"/>
        <w:gridCol w:w="1978"/>
        <w:gridCol w:w="604"/>
      </w:tblGrid>
      <w:tr w14:paraId="32FDC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954" w:type="dxa"/>
            <w:vMerge w:val="restart"/>
            <w:tcBorders>
              <w:bottom w:val="nil"/>
            </w:tcBorders>
            <w:vAlign w:val="top"/>
          </w:tcPr>
          <w:p w14:paraId="0F85E378">
            <w:pPr>
              <w:rPr>
                <w:rFonts w:ascii="Arial"/>
                <w:sz w:val="21"/>
              </w:rPr>
            </w:pPr>
          </w:p>
        </w:tc>
        <w:tc>
          <w:tcPr>
            <w:tcW w:w="1368" w:type="dxa"/>
            <w:vMerge w:val="restart"/>
            <w:tcBorders>
              <w:bottom w:val="nil"/>
            </w:tcBorders>
            <w:vAlign w:val="top"/>
          </w:tcPr>
          <w:p w14:paraId="035EDE27">
            <w:pPr>
              <w:rPr>
                <w:rFonts w:ascii="Arial"/>
                <w:sz w:val="21"/>
              </w:rPr>
            </w:pPr>
          </w:p>
        </w:tc>
        <w:tc>
          <w:tcPr>
            <w:tcW w:w="679" w:type="dxa"/>
            <w:vMerge w:val="restart"/>
            <w:tcBorders>
              <w:bottom w:val="nil"/>
            </w:tcBorders>
            <w:vAlign w:val="top"/>
          </w:tcPr>
          <w:p w14:paraId="5FC36A25">
            <w:pPr>
              <w:rPr>
                <w:rFonts w:ascii="Arial"/>
                <w:sz w:val="21"/>
              </w:rPr>
            </w:pPr>
          </w:p>
        </w:tc>
        <w:tc>
          <w:tcPr>
            <w:tcW w:w="649" w:type="dxa"/>
            <w:vAlign w:val="top"/>
          </w:tcPr>
          <w:p w14:paraId="00BF1925">
            <w:pPr>
              <w:pStyle w:val="6"/>
              <w:spacing w:before="57" w:line="174" w:lineRule="auto"/>
              <w:ind w:left="23"/>
            </w:pPr>
            <w:r>
              <w:rPr>
                <w:spacing w:val="-2"/>
              </w:rPr>
              <w:t>-2#-2</w:t>
            </w:r>
          </w:p>
        </w:tc>
        <w:tc>
          <w:tcPr>
            <w:tcW w:w="859" w:type="dxa"/>
            <w:vAlign w:val="top"/>
          </w:tcPr>
          <w:p w14:paraId="7029CA0E">
            <w:pPr>
              <w:pStyle w:val="6"/>
              <w:spacing w:before="57" w:line="174" w:lineRule="auto"/>
              <w:ind w:left="364"/>
            </w:pPr>
            <w:r>
              <w:t>9</w:t>
            </w:r>
          </w:p>
        </w:tc>
        <w:tc>
          <w:tcPr>
            <w:tcW w:w="1948" w:type="dxa"/>
            <w:vMerge w:val="restart"/>
            <w:tcBorders>
              <w:bottom w:val="nil"/>
            </w:tcBorders>
            <w:vAlign w:val="top"/>
          </w:tcPr>
          <w:p w14:paraId="5513A988">
            <w:pPr>
              <w:rPr>
                <w:rFonts w:ascii="Arial"/>
                <w:sz w:val="21"/>
              </w:rPr>
            </w:pPr>
          </w:p>
        </w:tc>
        <w:tc>
          <w:tcPr>
            <w:tcW w:w="1978" w:type="dxa"/>
            <w:vMerge w:val="restart"/>
            <w:tcBorders>
              <w:bottom w:val="nil"/>
            </w:tcBorders>
            <w:vAlign w:val="top"/>
          </w:tcPr>
          <w:p w14:paraId="7BA55C6E">
            <w:pPr>
              <w:rPr>
                <w:rFonts w:ascii="Arial"/>
                <w:sz w:val="21"/>
              </w:rPr>
            </w:pPr>
          </w:p>
        </w:tc>
        <w:tc>
          <w:tcPr>
            <w:tcW w:w="604" w:type="dxa"/>
            <w:vAlign w:val="top"/>
          </w:tcPr>
          <w:p w14:paraId="5E72AB46">
            <w:pPr>
              <w:pStyle w:val="6"/>
              <w:spacing w:before="38" w:line="189" w:lineRule="auto"/>
              <w:ind w:left="180"/>
            </w:pPr>
            <w:r>
              <w:rPr>
                <w:color w:val="505060"/>
              </w:rPr>
              <w:t>是</w:t>
            </w:r>
          </w:p>
        </w:tc>
      </w:tr>
      <w:tr w14:paraId="6A086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54" w:type="dxa"/>
            <w:vMerge w:val="continue"/>
            <w:tcBorders>
              <w:top w:val="nil"/>
              <w:bottom w:val="nil"/>
            </w:tcBorders>
            <w:vAlign w:val="top"/>
          </w:tcPr>
          <w:p w14:paraId="3829332E">
            <w:pPr>
              <w:rPr>
                <w:rFonts w:ascii="Arial"/>
                <w:sz w:val="21"/>
              </w:rPr>
            </w:pPr>
          </w:p>
        </w:tc>
        <w:tc>
          <w:tcPr>
            <w:tcW w:w="1368" w:type="dxa"/>
            <w:vMerge w:val="continue"/>
            <w:tcBorders>
              <w:top w:val="nil"/>
            </w:tcBorders>
            <w:vAlign w:val="top"/>
          </w:tcPr>
          <w:p w14:paraId="28424783">
            <w:pPr>
              <w:rPr>
                <w:rFonts w:ascii="Arial"/>
                <w:sz w:val="21"/>
              </w:rPr>
            </w:pPr>
          </w:p>
        </w:tc>
        <w:tc>
          <w:tcPr>
            <w:tcW w:w="679" w:type="dxa"/>
            <w:vMerge w:val="continue"/>
            <w:tcBorders>
              <w:top w:val="nil"/>
              <w:bottom w:val="nil"/>
            </w:tcBorders>
            <w:vAlign w:val="top"/>
          </w:tcPr>
          <w:p w14:paraId="2BD33FEC">
            <w:pPr>
              <w:rPr>
                <w:rFonts w:ascii="Arial"/>
                <w:sz w:val="21"/>
              </w:rPr>
            </w:pPr>
          </w:p>
        </w:tc>
        <w:tc>
          <w:tcPr>
            <w:tcW w:w="649" w:type="dxa"/>
            <w:vAlign w:val="top"/>
          </w:tcPr>
          <w:p w14:paraId="07D2C663">
            <w:pPr>
              <w:pStyle w:val="6"/>
              <w:spacing w:before="53" w:line="174" w:lineRule="auto"/>
              <w:ind w:left="23"/>
            </w:pPr>
            <w:r>
              <w:rPr>
                <w:spacing w:val="-2"/>
              </w:rPr>
              <w:t>-2#-3</w:t>
            </w:r>
          </w:p>
        </w:tc>
        <w:tc>
          <w:tcPr>
            <w:tcW w:w="859" w:type="dxa"/>
            <w:textDirection w:val="tbRlV"/>
            <w:vAlign w:val="top"/>
          </w:tcPr>
          <w:p w14:paraId="5CBE4425">
            <w:pPr>
              <w:spacing w:line="298" w:lineRule="auto"/>
              <w:rPr>
                <w:rFonts w:ascii="Arial"/>
                <w:sz w:val="21"/>
              </w:rPr>
            </w:pPr>
          </w:p>
          <w:p w14:paraId="175C1758">
            <w:pPr>
              <w:pStyle w:val="6"/>
              <w:spacing w:before="77" w:line="163" w:lineRule="exact"/>
            </w:pPr>
            <w:r>
              <w:rPr>
                <w:spacing w:val="22"/>
                <w:w w:val="137"/>
                <w:position w:val="-3"/>
              </w:rPr>
              <w:t>8</w:t>
            </w:r>
          </w:p>
        </w:tc>
        <w:tc>
          <w:tcPr>
            <w:tcW w:w="1948" w:type="dxa"/>
            <w:vMerge w:val="continue"/>
            <w:tcBorders>
              <w:top w:val="nil"/>
              <w:bottom w:val="nil"/>
            </w:tcBorders>
            <w:vAlign w:val="top"/>
          </w:tcPr>
          <w:p w14:paraId="4C32BA89">
            <w:pPr>
              <w:rPr>
                <w:rFonts w:ascii="Arial"/>
                <w:sz w:val="21"/>
              </w:rPr>
            </w:pPr>
          </w:p>
        </w:tc>
        <w:tc>
          <w:tcPr>
            <w:tcW w:w="1978" w:type="dxa"/>
            <w:vMerge w:val="continue"/>
            <w:tcBorders>
              <w:top w:val="nil"/>
              <w:bottom w:val="nil"/>
            </w:tcBorders>
            <w:vAlign w:val="top"/>
          </w:tcPr>
          <w:p w14:paraId="0816B091">
            <w:pPr>
              <w:rPr>
                <w:rFonts w:ascii="Arial"/>
                <w:sz w:val="21"/>
              </w:rPr>
            </w:pPr>
          </w:p>
        </w:tc>
        <w:tc>
          <w:tcPr>
            <w:tcW w:w="604" w:type="dxa"/>
            <w:vAlign w:val="top"/>
          </w:tcPr>
          <w:p w14:paraId="4CC52DCA">
            <w:pPr>
              <w:pStyle w:val="6"/>
              <w:spacing w:before="34" w:line="189" w:lineRule="auto"/>
              <w:ind w:left="180"/>
            </w:pPr>
            <w:r>
              <w:rPr>
                <w:color w:val="404060"/>
              </w:rPr>
              <w:t>是</w:t>
            </w:r>
          </w:p>
        </w:tc>
      </w:tr>
      <w:tr w14:paraId="738F3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954" w:type="dxa"/>
            <w:vMerge w:val="continue"/>
            <w:tcBorders>
              <w:top w:val="nil"/>
              <w:bottom w:val="nil"/>
            </w:tcBorders>
            <w:vAlign w:val="top"/>
          </w:tcPr>
          <w:p w14:paraId="2806BCFA">
            <w:pPr>
              <w:rPr>
                <w:rFonts w:ascii="Arial"/>
                <w:sz w:val="21"/>
              </w:rPr>
            </w:pPr>
          </w:p>
        </w:tc>
        <w:tc>
          <w:tcPr>
            <w:tcW w:w="1368" w:type="dxa"/>
            <w:vAlign w:val="top"/>
          </w:tcPr>
          <w:p w14:paraId="4BCBFC17">
            <w:pPr>
              <w:pStyle w:val="6"/>
              <w:spacing w:before="29" w:line="192" w:lineRule="auto"/>
              <w:ind w:left="330"/>
            </w:pPr>
            <w:r>
              <w:rPr>
                <w:color w:val="705050"/>
                <w:spacing w:val="-2"/>
              </w:rPr>
              <w:t>平均值</w:t>
            </w:r>
          </w:p>
        </w:tc>
        <w:tc>
          <w:tcPr>
            <w:tcW w:w="679" w:type="dxa"/>
            <w:vMerge w:val="continue"/>
            <w:tcBorders>
              <w:top w:val="nil"/>
            </w:tcBorders>
            <w:vAlign w:val="top"/>
          </w:tcPr>
          <w:p w14:paraId="2832EDBF">
            <w:pPr>
              <w:rPr>
                <w:rFonts w:ascii="Arial"/>
                <w:sz w:val="21"/>
              </w:rPr>
            </w:pPr>
          </w:p>
        </w:tc>
        <w:tc>
          <w:tcPr>
            <w:tcW w:w="649" w:type="dxa"/>
            <w:vAlign w:val="top"/>
          </w:tcPr>
          <w:p w14:paraId="3474A74B">
            <w:pPr>
              <w:pStyle w:val="6"/>
              <w:spacing w:before="37" w:line="186" w:lineRule="auto"/>
              <w:ind w:left="254"/>
            </w:pPr>
            <w:r>
              <w:rPr>
                <w:color w:val="405050"/>
              </w:rPr>
              <w:t>/</w:t>
            </w:r>
          </w:p>
        </w:tc>
        <w:tc>
          <w:tcPr>
            <w:tcW w:w="859" w:type="dxa"/>
            <w:vAlign w:val="top"/>
          </w:tcPr>
          <w:p w14:paraId="15D2B17A">
            <w:pPr>
              <w:pStyle w:val="6"/>
              <w:spacing w:before="53" w:line="173" w:lineRule="auto"/>
              <w:ind w:left="195"/>
            </w:pPr>
            <w:r>
              <w:rPr>
                <w:color w:val="405040"/>
                <w:spacing w:val="-2"/>
              </w:rPr>
              <w:t>8.33</w:t>
            </w:r>
          </w:p>
        </w:tc>
        <w:tc>
          <w:tcPr>
            <w:tcW w:w="1948" w:type="dxa"/>
            <w:vMerge w:val="continue"/>
            <w:tcBorders>
              <w:top w:val="nil"/>
            </w:tcBorders>
            <w:vAlign w:val="top"/>
          </w:tcPr>
          <w:p w14:paraId="4D2BA06A">
            <w:pPr>
              <w:rPr>
                <w:rFonts w:ascii="Arial"/>
                <w:sz w:val="21"/>
              </w:rPr>
            </w:pPr>
          </w:p>
        </w:tc>
        <w:tc>
          <w:tcPr>
            <w:tcW w:w="1978" w:type="dxa"/>
            <w:vMerge w:val="continue"/>
            <w:tcBorders>
              <w:top w:val="nil"/>
            </w:tcBorders>
            <w:vAlign w:val="top"/>
          </w:tcPr>
          <w:p w14:paraId="60CC68A4">
            <w:pPr>
              <w:rPr>
                <w:rFonts w:ascii="Arial"/>
                <w:sz w:val="21"/>
              </w:rPr>
            </w:pPr>
          </w:p>
        </w:tc>
        <w:tc>
          <w:tcPr>
            <w:tcW w:w="604" w:type="dxa"/>
            <w:vAlign w:val="top"/>
          </w:tcPr>
          <w:p w14:paraId="609BF858">
            <w:pPr>
              <w:pStyle w:val="6"/>
              <w:spacing w:before="34" w:line="188" w:lineRule="auto"/>
              <w:ind w:left="180"/>
            </w:pPr>
            <w:r>
              <w:rPr>
                <w:color w:val="505060"/>
              </w:rPr>
              <w:t>是</w:t>
            </w:r>
          </w:p>
        </w:tc>
      </w:tr>
      <w:tr w14:paraId="57AF6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954" w:type="dxa"/>
            <w:vMerge w:val="continue"/>
            <w:tcBorders>
              <w:top w:val="nil"/>
              <w:bottom w:val="nil"/>
            </w:tcBorders>
            <w:vAlign w:val="top"/>
          </w:tcPr>
          <w:p w14:paraId="3D911F03">
            <w:pPr>
              <w:rPr>
                <w:rFonts w:ascii="Arial"/>
                <w:sz w:val="21"/>
              </w:rPr>
            </w:pPr>
          </w:p>
        </w:tc>
        <w:tc>
          <w:tcPr>
            <w:tcW w:w="1368" w:type="dxa"/>
            <w:vMerge w:val="restart"/>
            <w:tcBorders>
              <w:bottom w:val="nil"/>
            </w:tcBorders>
            <w:vAlign w:val="top"/>
          </w:tcPr>
          <w:p w14:paraId="4F67877E">
            <w:pPr>
              <w:spacing w:line="284" w:lineRule="auto"/>
              <w:rPr>
                <w:rFonts w:ascii="Arial"/>
                <w:sz w:val="21"/>
              </w:rPr>
            </w:pPr>
          </w:p>
          <w:p w14:paraId="19C3C995">
            <w:pPr>
              <w:pStyle w:val="6"/>
              <w:spacing w:before="75" w:line="183" w:lineRule="auto"/>
              <w:ind w:left="440"/>
            </w:pPr>
            <w:r>
              <w:rPr>
                <w:spacing w:val="-2"/>
              </w:rPr>
              <w:t>CODr</w:t>
            </w:r>
          </w:p>
        </w:tc>
        <w:tc>
          <w:tcPr>
            <w:tcW w:w="679" w:type="dxa"/>
            <w:vMerge w:val="restart"/>
            <w:tcBorders>
              <w:bottom w:val="nil"/>
            </w:tcBorders>
            <w:vAlign w:val="top"/>
          </w:tcPr>
          <w:p w14:paraId="6AFA73A4">
            <w:pPr>
              <w:spacing w:line="397" w:lineRule="auto"/>
              <w:rPr>
                <w:rFonts w:ascii="Arial"/>
                <w:sz w:val="21"/>
              </w:rPr>
            </w:pPr>
          </w:p>
          <w:p w14:paraId="13C7BFBE">
            <w:pPr>
              <w:pStyle w:val="6"/>
              <w:spacing w:before="74" w:line="239" w:lineRule="auto"/>
              <w:ind w:left="43"/>
            </w:pPr>
            <w:r>
              <w:rPr>
                <w:spacing w:val="-5"/>
              </w:rPr>
              <w:t>12.20</w:t>
            </w:r>
          </w:p>
        </w:tc>
        <w:tc>
          <w:tcPr>
            <w:tcW w:w="649" w:type="dxa"/>
            <w:vAlign w:val="top"/>
          </w:tcPr>
          <w:p w14:paraId="4F765195">
            <w:pPr>
              <w:pStyle w:val="6"/>
              <w:spacing w:before="54" w:line="186" w:lineRule="exact"/>
              <w:ind w:left="23"/>
            </w:pPr>
            <w:r>
              <w:rPr>
                <w:spacing w:val="-2"/>
                <w:position w:val="-3"/>
              </w:rPr>
              <w:t>-2#-1</w:t>
            </w:r>
          </w:p>
        </w:tc>
        <w:tc>
          <w:tcPr>
            <w:tcW w:w="859" w:type="dxa"/>
            <w:vAlign w:val="top"/>
          </w:tcPr>
          <w:p w14:paraId="56FF42D7">
            <w:pPr>
              <w:pStyle w:val="6"/>
              <w:spacing w:before="54" w:line="186" w:lineRule="exact"/>
              <w:ind w:left="304"/>
            </w:pPr>
            <w:r>
              <w:rPr>
                <w:spacing w:val="-3"/>
                <w:position w:val="-2"/>
              </w:rPr>
              <w:t>27</w:t>
            </w:r>
          </w:p>
        </w:tc>
        <w:tc>
          <w:tcPr>
            <w:tcW w:w="1948" w:type="dxa"/>
            <w:vMerge w:val="restart"/>
            <w:tcBorders>
              <w:bottom w:val="nil"/>
            </w:tcBorders>
            <w:vAlign w:val="top"/>
          </w:tcPr>
          <w:p w14:paraId="76C76DC7">
            <w:pPr>
              <w:spacing w:line="396" w:lineRule="auto"/>
              <w:rPr>
                <w:rFonts w:ascii="Arial"/>
                <w:sz w:val="21"/>
              </w:rPr>
            </w:pPr>
          </w:p>
          <w:p w14:paraId="5974545D">
            <w:pPr>
              <w:pStyle w:val="6"/>
              <w:spacing w:before="75"/>
              <w:ind w:left="855"/>
            </w:pPr>
            <w:r>
              <w:rPr>
                <w:spacing w:val="-4"/>
              </w:rPr>
              <w:t>50</w:t>
            </w:r>
          </w:p>
        </w:tc>
        <w:tc>
          <w:tcPr>
            <w:tcW w:w="1978" w:type="dxa"/>
            <w:vMerge w:val="restart"/>
            <w:tcBorders>
              <w:bottom w:val="nil"/>
            </w:tcBorders>
            <w:vAlign w:val="top"/>
          </w:tcPr>
          <w:p w14:paraId="480FB9BF">
            <w:pPr>
              <w:spacing w:line="259" w:lineRule="auto"/>
              <w:rPr>
                <w:rFonts w:ascii="Arial"/>
                <w:sz w:val="21"/>
              </w:rPr>
            </w:pPr>
          </w:p>
          <w:p w14:paraId="46AD145C">
            <w:pPr>
              <w:spacing w:line="260" w:lineRule="auto"/>
              <w:rPr>
                <w:rFonts w:ascii="Arial"/>
                <w:sz w:val="21"/>
              </w:rPr>
            </w:pPr>
          </w:p>
          <w:p w14:paraId="14839556">
            <w:pPr>
              <w:pStyle w:val="6"/>
              <w:spacing w:before="45" w:line="95" w:lineRule="exact"/>
              <w:ind w:left="948"/>
              <w:rPr>
                <w:sz w:val="14"/>
                <w:szCs w:val="14"/>
              </w:rPr>
            </w:pPr>
            <w:r>
              <w:rPr>
                <w:position w:val="-2"/>
                <w:sz w:val="14"/>
                <w:szCs w:val="14"/>
              </w:rPr>
              <w:t>-</w:t>
            </w:r>
          </w:p>
        </w:tc>
        <w:tc>
          <w:tcPr>
            <w:tcW w:w="604" w:type="dxa"/>
            <w:vAlign w:val="top"/>
          </w:tcPr>
          <w:p w14:paraId="00516CB4">
            <w:pPr>
              <w:pStyle w:val="6"/>
              <w:spacing w:before="35" w:line="164" w:lineRule="auto"/>
              <w:ind w:left="180"/>
            </w:pPr>
            <w:r>
              <w:rPr>
                <w:color w:val="405060"/>
              </w:rPr>
              <w:t>是</w:t>
            </w:r>
          </w:p>
        </w:tc>
      </w:tr>
      <w:tr w14:paraId="647F1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954" w:type="dxa"/>
            <w:vMerge w:val="continue"/>
            <w:tcBorders>
              <w:top w:val="nil"/>
              <w:bottom w:val="nil"/>
            </w:tcBorders>
            <w:vAlign w:val="top"/>
          </w:tcPr>
          <w:p w14:paraId="3D238E8A">
            <w:pPr>
              <w:rPr>
                <w:rFonts w:ascii="Arial"/>
                <w:sz w:val="21"/>
              </w:rPr>
            </w:pPr>
          </w:p>
        </w:tc>
        <w:tc>
          <w:tcPr>
            <w:tcW w:w="1368" w:type="dxa"/>
            <w:vMerge w:val="continue"/>
            <w:tcBorders>
              <w:top w:val="nil"/>
              <w:bottom w:val="nil"/>
            </w:tcBorders>
            <w:vAlign w:val="top"/>
          </w:tcPr>
          <w:p w14:paraId="604B710E">
            <w:pPr>
              <w:rPr>
                <w:rFonts w:ascii="Arial"/>
                <w:sz w:val="21"/>
              </w:rPr>
            </w:pPr>
          </w:p>
        </w:tc>
        <w:tc>
          <w:tcPr>
            <w:tcW w:w="679" w:type="dxa"/>
            <w:vMerge w:val="continue"/>
            <w:tcBorders>
              <w:top w:val="nil"/>
              <w:bottom w:val="nil"/>
            </w:tcBorders>
            <w:vAlign w:val="top"/>
          </w:tcPr>
          <w:p w14:paraId="6B3FF0B6">
            <w:pPr>
              <w:rPr>
                <w:rFonts w:ascii="Arial"/>
                <w:sz w:val="21"/>
              </w:rPr>
            </w:pPr>
          </w:p>
        </w:tc>
        <w:tc>
          <w:tcPr>
            <w:tcW w:w="649" w:type="dxa"/>
            <w:vAlign w:val="top"/>
          </w:tcPr>
          <w:p w14:paraId="170D1127">
            <w:pPr>
              <w:pStyle w:val="6"/>
              <w:spacing w:before="54" w:line="172" w:lineRule="auto"/>
              <w:ind w:left="23"/>
            </w:pPr>
            <w:r>
              <w:rPr>
                <w:spacing w:val="-2"/>
              </w:rPr>
              <w:t>-2#-2</w:t>
            </w:r>
          </w:p>
        </w:tc>
        <w:tc>
          <w:tcPr>
            <w:tcW w:w="859" w:type="dxa"/>
            <w:vAlign w:val="top"/>
          </w:tcPr>
          <w:p w14:paraId="12D8D5FE">
            <w:pPr>
              <w:pStyle w:val="6"/>
              <w:spacing w:before="54" w:line="172" w:lineRule="auto"/>
              <w:ind w:left="304"/>
            </w:pPr>
            <w:r>
              <w:rPr>
                <w:spacing w:val="-3"/>
              </w:rPr>
              <w:t>22</w:t>
            </w:r>
          </w:p>
        </w:tc>
        <w:tc>
          <w:tcPr>
            <w:tcW w:w="1948" w:type="dxa"/>
            <w:vMerge w:val="continue"/>
            <w:tcBorders>
              <w:top w:val="nil"/>
              <w:bottom w:val="nil"/>
            </w:tcBorders>
            <w:vAlign w:val="top"/>
          </w:tcPr>
          <w:p w14:paraId="39FEF890">
            <w:pPr>
              <w:rPr>
                <w:rFonts w:ascii="Arial"/>
                <w:sz w:val="21"/>
              </w:rPr>
            </w:pPr>
          </w:p>
        </w:tc>
        <w:tc>
          <w:tcPr>
            <w:tcW w:w="1978" w:type="dxa"/>
            <w:vMerge w:val="continue"/>
            <w:tcBorders>
              <w:top w:val="nil"/>
              <w:bottom w:val="nil"/>
            </w:tcBorders>
            <w:vAlign w:val="top"/>
          </w:tcPr>
          <w:p w14:paraId="73B7D7D3">
            <w:pPr>
              <w:rPr>
                <w:rFonts w:ascii="Arial"/>
                <w:sz w:val="21"/>
              </w:rPr>
            </w:pPr>
          </w:p>
        </w:tc>
        <w:tc>
          <w:tcPr>
            <w:tcW w:w="604" w:type="dxa"/>
            <w:vAlign w:val="top"/>
          </w:tcPr>
          <w:p w14:paraId="23A18F03">
            <w:pPr>
              <w:pStyle w:val="6"/>
              <w:spacing w:before="36" w:line="187" w:lineRule="auto"/>
              <w:ind w:left="180"/>
            </w:pPr>
            <w:r>
              <w:rPr>
                <w:color w:val="404050"/>
              </w:rPr>
              <w:t>是</w:t>
            </w:r>
          </w:p>
        </w:tc>
      </w:tr>
      <w:tr w14:paraId="2D17E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54" w:type="dxa"/>
            <w:vMerge w:val="continue"/>
            <w:tcBorders>
              <w:top w:val="nil"/>
              <w:bottom w:val="nil"/>
            </w:tcBorders>
            <w:vAlign w:val="top"/>
          </w:tcPr>
          <w:p w14:paraId="46AD451D">
            <w:pPr>
              <w:rPr>
                <w:rFonts w:ascii="Arial"/>
                <w:sz w:val="21"/>
              </w:rPr>
            </w:pPr>
          </w:p>
        </w:tc>
        <w:tc>
          <w:tcPr>
            <w:tcW w:w="1368" w:type="dxa"/>
            <w:vMerge w:val="continue"/>
            <w:tcBorders>
              <w:top w:val="nil"/>
            </w:tcBorders>
            <w:vAlign w:val="top"/>
          </w:tcPr>
          <w:p w14:paraId="56FAEE86">
            <w:pPr>
              <w:rPr>
                <w:rFonts w:ascii="Arial"/>
                <w:sz w:val="21"/>
              </w:rPr>
            </w:pPr>
          </w:p>
        </w:tc>
        <w:tc>
          <w:tcPr>
            <w:tcW w:w="679" w:type="dxa"/>
            <w:vMerge w:val="continue"/>
            <w:tcBorders>
              <w:top w:val="nil"/>
              <w:bottom w:val="nil"/>
            </w:tcBorders>
            <w:vAlign w:val="top"/>
          </w:tcPr>
          <w:p w14:paraId="4F68C6FB">
            <w:pPr>
              <w:rPr>
                <w:rFonts w:ascii="Arial"/>
                <w:sz w:val="21"/>
              </w:rPr>
            </w:pPr>
          </w:p>
        </w:tc>
        <w:tc>
          <w:tcPr>
            <w:tcW w:w="649" w:type="dxa"/>
            <w:vAlign w:val="top"/>
          </w:tcPr>
          <w:p w14:paraId="6516CA71">
            <w:pPr>
              <w:pStyle w:val="6"/>
              <w:spacing w:before="55" w:line="172" w:lineRule="auto"/>
              <w:ind w:left="23"/>
            </w:pPr>
            <w:r>
              <w:rPr>
                <w:spacing w:val="-2"/>
              </w:rPr>
              <w:t>-2#-3</w:t>
            </w:r>
          </w:p>
        </w:tc>
        <w:tc>
          <w:tcPr>
            <w:tcW w:w="859" w:type="dxa"/>
            <w:vAlign w:val="top"/>
          </w:tcPr>
          <w:p w14:paraId="08A79CE1">
            <w:pPr>
              <w:pStyle w:val="6"/>
              <w:spacing w:before="55" w:line="172" w:lineRule="auto"/>
              <w:ind w:left="304"/>
            </w:pPr>
            <w:r>
              <w:rPr>
                <w:spacing w:val="-3"/>
              </w:rPr>
              <w:t>28</w:t>
            </w:r>
          </w:p>
        </w:tc>
        <w:tc>
          <w:tcPr>
            <w:tcW w:w="1948" w:type="dxa"/>
            <w:vMerge w:val="continue"/>
            <w:tcBorders>
              <w:top w:val="nil"/>
              <w:bottom w:val="nil"/>
            </w:tcBorders>
            <w:vAlign w:val="top"/>
          </w:tcPr>
          <w:p w14:paraId="57A95EFD">
            <w:pPr>
              <w:rPr>
                <w:rFonts w:ascii="Arial"/>
                <w:sz w:val="21"/>
              </w:rPr>
            </w:pPr>
          </w:p>
        </w:tc>
        <w:tc>
          <w:tcPr>
            <w:tcW w:w="1978" w:type="dxa"/>
            <w:vMerge w:val="continue"/>
            <w:tcBorders>
              <w:top w:val="nil"/>
              <w:bottom w:val="nil"/>
            </w:tcBorders>
            <w:vAlign w:val="top"/>
          </w:tcPr>
          <w:p w14:paraId="016CBF0E">
            <w:pPr>
              <w:rPr>
                <w:rFonts w:ascii="Arial"/>
                <w:sz w:val="21"/>
              </w:rPr>
            </w:pPr>
          </w:p>
        </w:tc>
        <w:tc>
          <w:tcPr>
            <w:tcW w:w="604" w:type="dxa"/>
            <w:vAlign w:val="top"/>
          </w:tcPr>
          <w:p w14:paraId="274C5AF7">
            <w:pPr>
              <w:pStyle w:val="6"/>
              <w:spacing w:before="37" w:line="187" w:lineRule="auto"/>
              <w:ind w:left="180"/>
            </w:pPr>
            <w:r>
              <w:t>是</w:t>
            </w:r>
          </w:p>
        </w:tc>
      </w:tr>
      <w:tr w14:paraId="3C4C6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54" w:type="dxa"/>
            <w:vMerge w:val="continue"/>
            <w:tcBorders>
              <w:top w:val="nil"/>
              <w:bottom w:val="nil"/>
            </w:tcBorders>
            <w:vAlign w:val="top"/>
          </w:tcPr>
          <w:p w14:paraId="264D0A34">
            <w:pPr>
              <w:rPr>
                <w:rFonts w:ascii="Arial"/>
                <w:sz w:val="21"/>
              </w:rPr>
            </w:pPr>
          </w:p>
        </w:tc>
        <w:tc>
          <w:tcPr>
            <w:tcW w:w="1368" w:type="dxa"/>
            <w:vAlign w:val="top"/>
          </w:tcPr>
          <w:p w14:paraId="730B5E3A">
            <w:pPr>
              <w:pStyle w:val="6"/>
              <w:spacing w:before="32" w:line="191" w:lineRule="auto"/>
              <w:ind w:left="330"/>
            </w:pPr>
            <w:r>
              <w:rPr>
                <w:color w:val="705050"/>
                <w:spacing w:val="-2"/>
              </w:rPr>
              <w:t>平均值</w:t>
            </w:r>
          </w:p>
        </w:tc>
        <w:tc>
          <w:tcPr>
            <w:tcW w:w="679" w:type="dxa"/>
            <w:vMerge w:val="continue"/>
            <w:tcBorders>
              <w:top w:val="nil"/>
            </w:tcBorders>
            <w:vAlign w:val="top"/>
          </w:tcPr>
          <w:p w14:paraId="2E6DEB47">
            <w:pPr>
              <w:rPr>
                <w:rFonts w:ascii="Arial"/>
                <w:sz w:val="21"/>
              </w:rPr>
            </w:pPr>
          </w:p>
        </w:tc>
        <w:tc>
          <w:tcPr>
            <w:tcW w:w="649" w:type="dxa"/>
            <w:vAlign w:val="top"/>
          </w:tcPr>
          <w:p w14:paraId="509F93B6">
            <w:pPr>
              <w:pStyle w:val="6"/>
              <w:spacing w:before="38" w:line="186" w:lineRule="auto"/>
              <w:ind w:left="254"/>
            </w:pPr>
            <w:r>
              <w:rPr>
                <w:color w:val="304060"/>
              </w:rPr>
              <w:t>/</w:t>
            </w:r>
          </w:p>
        </w:tc>
        <w:tc>
          <w:tcPr>
            <w:tcW w:w="859" w:type="dxa"/>
            <w:vAlign w:val="top"/>
          </w:tcPr>
          <w:p w14:paraId="02E8BBA4">
            <w:pPr>
              <w:pStyle w:val="6"/>
              <w:spacing w:before="55" w:line="172" w:lineRule="auto"/>
              <w:ind w:left="134"/>
            </w:pPr>
            <w:r>
              <w:rPr>
                <w:spacing w:val="-2"/>
              </w:rPr>
              <w:t>25.67</w:t>
            </w:r>
          </w:p>
        </w:tc>
        <w:tc>
          <w:tcPr>
            <w:tcW w:w="1948" w:type="dxa"/>
            <w:vMerge w:val="continue"/>
            <w:tcBorders>
              <w:top w:val="nil"/>
            </w:tcBorders>
            <w:vAlign w:val="top"/>
          </w:tcPr>
          <w:p w14:paraId="4E1A863C">
            <w:pPr>
              <w:rPr>
                <w:rFonts w:ascii="Arial"/>
                <w:sz w:val="21"/>
              </w:rPr>
            </w:pPr>
          </w:p>
        </w:tc>
        <w:tc>
          <w:tcPr>
            <w:tcW w:w="1978" w:type="dxa"/>
            <w:vMerge w:val="continue"/>
            <w:tcBorders>
              <w:top w:val="nil"/>
            </w:tcBorders>
            <w:vAlign w:val="top"/>
          </w:tcPr>
          <w:p w14:paraId="7A19F9C2">
            <w:pPr>
              <w:rPr>
                <w:rFonts w:ascii="Arial"/>
                <w:sz w:val="21"/>
              </w:rPr>
            </w:pPr>
          </w:p>
        </w:tc>
        <w:tc>
          <w:tcPr>
            <w:tcW w:w="604" w:type="dxa"/>
            <w:vAlign w:val="top"/>
          </w:tcPr>
          <w:p w14:paraId="352F691B">
            <w:pPr>
              <w:pStyle w:val="6"/>
              <w:spacing w:before="37" w:line="187" w:lineRule="auto"/>
              <w:ind w:left="180"/>
            </w:pPr>
            <w:r>
              <w:rPr>
                <w:color w:val="504060"/>
              </w:rPr>
              <w:t>是</w:t>
            </w:r>
          </w:p>
        </w:tc>
      </w:tr>
      <w:tr w14:paraId="7F225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954" w:type="dxa"/>
            <w:vMerge w:val="continue"/>
            <w:tcBorders>
              <w:top w:val="nil"/>
              <w:bottom w:val="nil"/>
            </w:tcBorders>
            <w:vAlign w:val="top"/>
          </w:tcPr>
          <w:p w14:paraId="16E49C15">
            <w:pPr>
              <w:rPr>
                <w:rFonts w:ascii="Arial"/>
                <w:sz w:val="21"/>
              </w:rPr>
            </w:pPr>
          </w:p>
        </w:tc>
        <w:tc>
          <w:tcPr>
            <w:tcW w:w="1368" w:type="dxa"/>
            <w:vMerge w:val="restart"/>
            <w:tcBorders>
              <w:bottom w:val="nil"/>
            </w:tcBorders>
            <w:vAlign w:val="top"/>
          </w:tcPr>
          <w:p w14:paraId="68D01D5A">
            <w:pPr>
              <w:spacing w:line="261" w:lineRule="auto"/>
              <w:rPr>
                <w:rFonts w:ascii="Arial"/>
                <w:sz w:val="21"/>
              </w:rPr>
            </w:pPr>
          </w:p>
          <w:p w14:paraId="337828B2">
            <w:pPr>
              <w:pStyle w:val="6"/>
              <w:spacing w:before="75" w:line="183" w:lineRule="auto"/>
              <w:ind w:left="380"/>
              <w:rPr>
                <w:rFonts w:ascii="Calibri" w:hAnsi="Calibri" w:eastAsia="Calibri" w:cs="Calibri"/>
              </w:rPr>
            </w:pPr>
            <w:r>
              <w:rPr>
                <w:spacing w:val="-1"/>
              </w:rPr>
              <w:t>BOD</w:t>
            </w:r>
            <w:r>
              <w:rPr>
                <w:rFonts w:ascii="Calibri" w:hAnsi="Calibri" w:eastAsia="Calibri" w:cs="Calibri"/>
                <w:spacing w:val="-1"/>
              </w:rPr>
              <w:t>₅</w:t>
            </w:r>
          </w:p>
        </w:tc>
        <w:tc>
          <w:tcPr>
            <w:tcW w:w="679" w:type="dxa"/>
            <w:vMerge w:val="restart"/>
            <w:tcBorders>
              <w:bottom w:val="nil"/>
            </w:tcBorders>
            <w:vAlign w:val="top"/>
          </w:tcPr>
          <w:p w14:paraId="40094E51">
            <w:pPr>
              <w:spacing w:line="378" w:lineRule="auto"/>
              <w:rPr>
                <w:rFonts w:ascii="Arial"/>
                <w:sz w:val="21"/>
              </w:rPr>
            </w:pPr>
          </w:p>
          <w:p w14:paraId="6AFCB225">
            <w:pPr>
              <w:pStyle w:val="6"/>
              <w:spacing w:before="74" w:line="239" w:lineRule="auto"/>
              <w:ind w:left="43"/>
            </w:pPr>
            <w:r>
              <w:rPr>
                <w:spacing w:val="-5"/>
              </w:rPr>
              <w:t>12.20</w:t>
            </w:r>
          </w:p>
        </w:tc>
        <w:tc>
          <w:tcPr>
            <w:tcW w:w="649" w:type="dxa"/>
            <w:vAlign w:val="top"/>
          </w:tcPr>
          <w:p w14:paraId="102C9BB7">
            <w:pPr>
              <w:pStyle w:val="6"/>
              <w:spacing w:before="55" w:line="185" w:lineRule="exact"/>
              <w:ind w:left="23"/>
            </w:pPr>
            <w:r>
              <w:rPr>
                <w:spacing w:val="-2"/>
                <w:position w:val="-3"/>
              </w:rPr>
              <w:t>-2#-1</w:t>
            </w:r>
          </w:p>
        </w:tc>
        <w:tc>
          <w:tcPr>
            <w:tcW w:w="859" w:type="dxa"/>
            <w:vAlign w:val="top"/>
          </w:tcPr>
          <w:p w14:paraId="5A08EE3A">
            <w:pPr>
              <w:pStyle w:val="6"/>
              <w:spacing w:before="55" w:line="185" w:lineRule="exact"/>
              <w:ind w:left="364"/>
            </w:pPr>
            <w:r>
              <w:rPr>
                <w:position w:val="-2"/>
              </w:rPr>
              <w:t>7</w:t>
            </w:r>
          </w:p>
        </w:tc>
        <w:tc>
          <w:tcPr>
            <w:tcW w:w="1948" w:type="dxa"/>
            <w:vMerge w:val="restart"/>
            <w:tcBorders>
              <w:bottom w:val="nil"/>
            </w:tcBorders>
            <w:vAlign w:val="top"/>
          </w:tcPr>
          <w:p w14:paraId="7C33334C">
            <w:pPr>
              <w:spacing w:line="377" w:lineRule="auto"/>
              <w:rPr>
                <w:rFonts w:ascii="Arial"/>
                <w:sz w:val="21"/>
              </w:rPr>
            </w:pPr>
          </w:p>
          <w:p w14:paraId="4DF0D853">
            <w:pPr>
              <w:pStyle w:val="6"/>
              <w:spacing w:before="75"/>
              <w:ind w:left="855"/>
            </w:pPr>
            <w:r>
              <w:rPr>
                <w:spacing w:val="-7"/>
              </w:rPr>
              <w:t>10</w:t>
            </w:r>
          </w:p>
        </w:tc>
        <w:tc>
          <w:tcPr>
            <w:tcW w:w="1978" w:type="dxa"/>
            <w:vMerge w:val="restart"/>
            <w:tcBorders>
              <w:bottom w:val="nil"/>
            </w:tcBorders>
            <w:vAlign w:val="top"/>
          </w:tcPr>
          <w:p w14:paraId="3C6C9EB4">
            <w:pPr>
              <w:spacing w:line="377" w:lineRule="auto"/>
              <w:rPr>
                <w:rFonts w:ascii="Arial"/>
                <w:sz w:val="21"/>
              </w:rPr>
            </w:pPr>
          </w:p>
          <w:p w14:paraId="4183E603">
            <w:pPr>
              <w:pStyle w:val="6"/>
              <w:spacing w:before="75"/>
              <w:ind w:left="867"/>
            </w:pPr>
            <w:r>
              <w:rPr>
                <w:spacing w:val="-7"/>
              </w:rPr>
              <w:t>10</w:t>
            </w:r>
          </w:p>
        </w:tc>
        <w:tc>
          <w:tcPr>
            <w:tcW w:w="604" w:type="dxa"/>
            <w:vAlign w:val="top"/>
          </w:tcPr>
          <w:p w14:paraId="604788DA">
            <w:pPr>
              <w:pStyle w:val="6"/>
              <w:spacing w:before="36" w:line="163" w:lineRule="auto"/>
              <w:ind w:left="180"/>
            </w:pPr>
            <w:r>
              <w:rPr>
                <w:color w:val="405060"/>
              </w:rPr>
              <w:t>是</w:t>
            </w:r>
          </w:p>
        </w:tc>
      </w:tr>
      <w:tr w14:paraId="29E3F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54" w:type="dxa"/>
            <w:vMerge w:val="continue"/>
            <w:tcBorders>
              <w:top w:val="nil"/>
              <w:bottom w:val="nil"/>
            </w:tcBorders>
            <w:vAlign w:val="top"/>
          </w:tcPr>
          <w:p w14:paraId="3D99C81C">
            <w:pPr>
              <w:rPr>
                <w:rFonts w:ascii="Arial"/>
                <w:sz w:val="21"/>
              </w:rPr>
            </w:pPr>
          </w:p>
        </w:tc>
        <w:tc>
          <w:tcPr>
            <w:tcW w:w="1368" w:type="dxa"/>
            <w:vMerge w:val="continue"/>
            <w:tcBorders>
              <w:top w:val="nil"/>
              <w:bottom w:val="nil"/>
            </w:tcBorders>
            <w:vAlign w:val="top"/>
          </w:tcPr>
          <w:p w14:paraId="4B7B7AD4">
            <w:pPr>
              <w:rPr>
                <w:rFonts w:ascii="Arial"/>
                <w:sz w:val="21"/>
              </w:rPr>
            </w:pPr>
          </w:p>
        </w:tc>
        <w:tc>
          <w:tcPr>
            <w:tcW w:w="679" w:type="dxa"/>
            <w:vMerge w:val="continue"/>
            <w:tcBorders>
              <w:top w:val="nil"/>
              <w:bottom w:val="nil"/>
            </w:tcBorders>
            <w:vAlign w:val="top"/>
          </w:tcPr>
          <w:p w14:paraId="391751E8">
            <w:pPr>
              <w:rPr>
                <w:rFonts w:ascii="Arial"/>
                <w:sz w:val="21"/>
              </w:rPr>
            </w:pPr>
          </w:p>
        </w:tc>
        <w:tc>
          <w:tcPr>
            <w:tcW w:w="649" w:type="dxa"/>
            <w:vAlign w:val="top"/>
          </w:tcPr>
          <w:p w14:paraId="41349568">
            <w:pPr>
              <w:pStyle w:val="6"/>
              <w:spacing w:before="55" w:line="172" w:lineRule="auto"/>
              <w:ind w:left="23"/>
            </w:pPr>
            <w:r>
              <w:rPr>
                <w:spacing w:val="-2"/>
              </w:rPr>
              <w:t>-2#-2</w:t>
            </w:r>
          </w:p>
        </w:tc>
        <w:tc>
          <w:tcPr>
            <w:tcW w:w="859" w:type="dxa"/>
            <w:vAlign w:val="top"/>
          </w:tcPr>
          <w:p w14:paraId="2EBC42C9">
            <w:pPr>
              <w:pStyle w:val="6"/>
              <w:spacing w:before="55" w:line="172" w:lineRule="auto"/>
              <w:ind w:left="244"/>
            </w:pPr>
            <w:r>
              <w:rPr>
                <w:spacing w:val="-4"/>
              </w:rPr>
              <w:t>5.6</w:t>
            </w:r>
          </w:p>
        </w:tc>
        <w:tc>
          <w:tcPr>
            <w:tcW w:w="1948" w:type="dxa"/>
            <w:vMerge w:val="continue"/>
            <w:tcBorders>
              <w:top w:val="nil"/>
              <w:bottom w:val="nil"/>
            </w:tcBorders>
            <w:vAlign w:val="top"/>
          </w:tcPr>
          <w:p w14:paraId="548EEF6A">
            <w:pPr>
              <w:rPr>
                <w:rFonts w:ascii="Arial"/>
                <w:sz w:val="21"/>
              </w:rPr>
            </w:pPr>
          </w:p>
        </w:tc>
        <w:tc>
          <w:tcPr>
            <w:tcW w:w="1978" w:type="dxa"/>
            <w:vMerge w:val="continue"/>
            <w:tcBorders>
              <w:top w:val="nil"/>
              <w:bottom w:val="nil"/>
            </w:tcBorders>
            <w:vAlign w:val="top"/>
          </w:tcPr>
          <w:p w14:paraId="0250639C">
            <w:pPr>
              <w:rPr>
                <w:rFonts w:ascii="Arial"/>
                <w:sz w:val="21"/>
              </w:rPr>
            </w:pPr>
          </w:p>
        </w:tc>
        <w:tc>
          <w:tcPr>
            <w:tcW w:w="604" w:type="dxa"/>
            <w:vAlign w:val="top"/>
          </w:tcPr>
          <w:p w14:paraId="500C7540">
            <w:pPr>
              <w:pStyle w:val="6"/>
              <w:spacing w:before="37" w:line="187" w:lineRule="auto"/>
              <w:ind w:left="180"/>
            </w:pPr>
            <w:r>
              <w:rPr>
                <w:color w:val="405060"/>
              </w:rPr>
              <w:t>是</w:t>
            </w:r>
          </w:p>
        </w:tc>
      </w:tr>
      <w:tr w14:paraId="18105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54" w:type="dxa"/>
            <w:vMerge w:val="continue"/>
            <w:tcBorders>
              <w:top w:val="nil"/>
              <w:bottom w:val="nil"/>
            </w:tcBorders>
            <w:vAlign w:val="top"/>
          </w:tcPr>
          <w:p w14:paraId="0DCEC6DD">
            <w:pPr>
              <w:rPr>
                <w:rFonts w:ascii="Arial"/>
                <w:sz w:val="21"/>
              </w:rPr>
            </w:pPr>
          </w:p>
        </w:tc>
        <w:tc>
          <w:tcPr>
            <w:tcW w:w="1368" w:type="dxa"/>
            <w:vMerge w:val="continue"/>
            <w:tcBorders>
              <w:top w:val="nil"/>
            </w:tcBorders>
            <w:vAlign w:val="top"/>
          </w:tcPr>
          <w:p w14:paraId="0AB25B04">
            <w:pPr>
              <w:rPr>
                <w:rFonts w:ascii="Arial"/>
                <w:sz w:val="21"/>
              </w:rPr>
            </w:pPr>
          </w:p>
        </w:tc>
        <w:tc>
          <w:tcPr>
            <w:tcW w:w="679" w:type="dxa"/>
            <w:vMerge w:val="continue"/>
            <w:tcBorders>
              <w:top w:val="nil"/>
              <w:bottom w:val="nil"/>
            </w:tcBorders>
            <w:vAlign w:val="top"/>
          </w:tcPr>
          <w:p w14:paraId="33B9E41D">
            <w:pPr>
              <w:rPr>
                <w:rFonts w:ascii="Arial"/>
                <w:sz w:val="21"/>
              </w:rPr>
            </w:pPr>
          </w:p>
        </w:tc>
        <w:tc>
          <w:tcPr>
            <w:tcW w:w="649" w:type="dxa"/>
            <w:vAlign w:val="top"/>
          </w:tcPr>
          <w:p w14:paraId="4C6CEFF7">
            <w:pPr>
              <w:pStyle w:val="6"/>
              <w:spacing w:before="55" w:line="172" w:lineRule="auto"/>
              <w:ind w:left="23"/>
            </w:pPr>
            <w:r>
              <w:rPr>
                <w:spacing w:val="-2"/>
              </w:rPr>
              <w:t>-2#-3</w:t>
            </w:r>
          </w:p>
        </w:tc>
        <w:tc>
          <w:tcPr>
            <w:tcW w:w="859" w:type="dxa"/>
            <w:vAlign w:val="top"/>
          </w:tcPr>
          <w:p w14:paraId="69FD7E40">
            <w:pPr>
              <w:pStyle w:val="6"/>
              <w:spacing w:before="55" w:line="172" w:lineRule="auto"/>
              <w:ind w:left="244"/>
            </w:pPr>
            <w:r>
              <w:rPr>
                <w:spacing w:val="-3"/>
              </w:rPr>
              <w:t>6.8</w:t>
            </w:r>
          </w:p>
        </w:tc>
        <w:tc>
          <w:tcPr>
            <w:tcW w:w="1948" w:type="dxa"/>
            <w:vMerge w:val="continue"/>
            <w:tcBorders>
              <w:top w:val="nil"/>
              <w:bottom w:val="nil"/>
            </w:tcBorders>
            <w:vAlign w:val="top"/>
          </w:tcPr>
          <w:p w14:paraId="7D645DA4">
            <w:pPr>
              <w:rPr>
                <w:rFonts w:ascii="Arial"/>
                <w:sz w:val="21"/>
              </w:rPr>
            </w:pPr>
          </w:p>
        </w:tc>
        <w:tc>
          <w:tcPr>
            <w:tcW w:w="1978" w:type="dxa"/>
            <w:vMerge w:val="continue"/>
            <w:tcBorders>
              <w:top w:val="nil"/>
              <w:bottom w:val="nil"/>
            </w:tcBorders>
            <w:vAlign w:val="top"/>
          </w:tcPr>
          <w:p w14:paraId="24CBE1DE">
            <w:pPr>
              <w:rPr>
                <w:rFonts w:ascii="Arial"/>
                <w:sz w:val="21"/>
              </w:rPr>
            </w:pPr>
          </w:p>
        </w:tc>
        <w:tc>
          <w:tcPr>
            <w:tcW w:w="604" w:type="dxa"/>
            <w:vAlign w:val="top"/>
          </w:tcPr>
          <w:p w14:paraId="3B255B60">
            <w:pPr>
              <w:pStyle w:val="6"/>
              <w:spacing w:before="37" w:line="187" w:lineRule="auto"/>
              <w:ind w:left="180"/>
            </w:pPr>
            <w:r>
              <w:rPr>
                <w:color w:val="404050"/>
              </w:rPr>
              <w:t>是</w:t>
            </w:r>
          </w:p>
        </w:tc>
      </w:tr>
      <w:tr w14:paraId="6C0A9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954" w:type="dxa"/>
            <w:vMerge w:val="continue"/>
            <w:tcBorders>
              <w:top w:val="nil"/>
              <w:bottom w:val="nil"/>
            </w:tcBorders>
            <w:vAlign w:val="top"/>
          </w:tcPr>
          <w:p w14:paraId="7AF6CFA3">
            <w:pPr>
              <w:rPr>
                <w:rFonts w:ascii="Arial"/>
                <w:sz w:val="21"/>
              </w:rPr>
            </w:pPr>
          </w:p>
        </w:tc>
        <w:tc>
          <w:tcPr>
            <w:tcW w:w="1368" w:type="dxa"/>
            <w:vAlign w:val="top"/>
          </w:tcPr>
          <w:p w14:paraId="4BAC9B17">
            <w:pPr>
              <w:pStyle w:val="6"/>
              <w:spacing w:before="31" w:line="167" w:lineRule="auto"/>
              <w:ind w:left="330"/>
            </w:pPr>
            <w:r>
              <w:rPr>
                <w:color w:val="705040"/>
                <w:spacing w:val="-2"/>
              </w:rPr>
              <w:t>平均值</w:t>
            </w:r>
          </w:p>
        </w:tc>
        <w:tc>
          <w:tcPr>
            <w:tcW w:w="679" w:type="dxa"/>
            <w:vMerge w:val="continue"/>
            <w:tcBorders>
              <w:top w:val="nil"/>
            </w:tcBorders>
            <w:vAlign w:val="top"/>
          </w:tcPr>
          <w:p w14:paraId="26F596DA">
            <w:pPr>
              <w:rPr>
                <w:rFonts w:ascii="Arial"/>
                <w:sz w:val="21"/>
              </w:rPr>
            </w:pPr>
          </w:p>
        </w:tc>
        <w:tc>
          <w:tcPr>
            <w:tcW w:w="649" w:type="dxa"/>
            <w:vAlign w:val="top"/>
          </w:tcPr>
          <w:p w14:paraId="7361964A">
            <w:pPr>
              <w:pStyle w:val="6"/>
              <w:spacing w:before="38" w:line="162" w:lineRule="auto"/>
              <w:ind w:left="254"/>
            </w:pPr>
            <w:r>
              <w:t>/</w:t>
            </w:r>
          </w:p>
        </w:tc>
        <w:tc>
          <w:tcPr>
            <w:tcW w:w="859" w:type="dxa"/>
            <w:vAlign w:val="top"/>
          </w:tcPr>
          <w:p w14:paraId="5F06B31B">
            <w:pPr>
              <w:pStyle w:val="6"/>
              <w:spacing w:before="55" w:line="185" w:lineRule="exact"/>
              <w:ind w:left="195"/>
            </w:pPr>
            <w:r>
              <w:rPr>
                <w:spacing w:val="-3"/>
                <w:position w:val="-2"/>
              </w:rPr>
              <w:t>6.47</w:t>
            </w:r>
          </w:p>
        </w:tc>
        <w:tc>
          <w:tcPr>
            <w:tcW w:w="1948" w:type="dxa"/>
            <w:vMerge w:val="continue"/>
            <w:tcBorders>
              <w:top w:val="nil"/>
            </w:tcBorders>
            <w:vAlign w:val="top"/>
          </w:tcPr>
          <w:p w14:paraId="4001D739">
            <w:pPr>
              <w:rPr>
                <w:rFonts w:ascii="Arial"/>
                <w:sz w:val="21"/>
              </w:rPr>
            </w:pPr>
          </w:p>
        </w:tc>
        <w:tc>
          <w:tcPr>
            <w:tcW w:w="1978" w:type="dxa"/>
            <w:vMerge w:val="continue"/>
            <w:tcBorders>
              <w:top w:val="nil"/>
            </w:tcBorders>
            <w:vAlign w:val="top"/>
          </w:tcPr>
          <w:p w14:paraId="519BBDA3">
            <w:pPr>
              <w:rPr>
                <w:rFonts w:ascii="Arial"/>
                <w:sz w:val="21"/>
              </w:rPr>
            </w:pPr>
          </w:p>
        </w:tc>
        <w:tc>
          <w:tcPr>
            <w:tcW w:w="604" w:type="dxa"/>
            <w:vAlign w:val="top"/>
          </w:tcPr>
          <w:p w14:paraId="35CEE2CC">
            <w:pPr>
              <w:pStyle w:val="6"/>
              <w:spacing w:before="36" w:line="163" w:lineRule="auto"/>
              <w:ind w:left="180"/>
            </w:pPr>
            <w:r>
              <w:rPr>
                <w:color w:val="405060"/>
              </w:rPr>
              <w:t>是</w:t>
            </w:r>
          </w:p>
        </w:tc>
      </w:tr>
      <w:tr w14:paraId="1BFF1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54" w:type="dxa"/>
            <w:vMerge w:val="continue"/>
            <w:tcBorders>
              <w:top w:val="nil"/>
              <w:bottom w:val="nil"/>
            </w:tcBorders>
            <w:vAlign w:val="top"/>
          </w:tcPr>
          <w:p w14:paraId="60D33390">
            <w:pPr>
              <w:rPr>
                <w:rFonts w:ascii="Arial"/>
                <w:sz w:val="21"/>
              </w:rPr>
            </w:pPr>
          </w:p>
        </w:tc>
        <w:tc>
          <w:tcPr>
            <w:tcW w:w="1368" w:type="dxa"/>
            <w:vMerge w:val="restart"/>
            <w:tcBorders>
              <w:bottom w:val="nil"/>
            </w:tcBorders>
            <w:vAlign w:val="top"/>
          </w:tcPr>
          <w:p w14:paraId="18D162A1">
            <w:pPr>
              <w:spacing w:line="244" w:lineRule="auto"/>
              <w:rPr>
                <w:rFonts w:ascii="Arial"/>
                <w:sz w:val="21"/>
              </w:rPr>
            </w:pPr>
          </w:p>
          <w:p w14:paraId="1BC0A893">
            <w:pPr>
              <w:pStyle w:val="6"/>
              <w:spacing w:before="75" w:line="219" w:lineRule="auto"/>
              <w:ind w:left="440"/>
            </w:pPr>
            <w:r>
              <w:rPr>
                <w:color w:val="404040"/>
                <w:spacing w:val="4"/>
              </w:rPr>
              <w:t>总氮</w:t>
            </w:r>
          </w:p>
        </w:tc>
        <w:tc>
          <w:tcPr>
            <w:tcW w:w="679" w:type="dxa"/>
            <w:vMerge w:val="restart"/>
            <w:tcBorders>
              <w:bottom w:val="nil"/>
            </w:tcBorders>
            <w:vAlign w:val="top"/>
          </w:tcPr>
          <w:p w14:paraId="04813176">
            <w:pPr>
              <w:spacing w:line="398" w:lineRule="auto"/>
              <w:rPr>
                <w:rFonts w:ascii="Arial"/>
                <w:sz w:val="21"/>
              </w:rPr>
            </w:pPr>
          </w:p>
          <w:p w14:paraId="771385DF">
            <w:pPr>
              <w:pStyle w:val="6"/>
              <w:spacing w:before="74" w:line="239" w:lineRule="auto"/>
              <w:ind w:left="43"/>
            </w:pPr>
            <w:r>
              <w:rPr>
                <w:spacing w:val="-5"/>
              </w:rPr>
              <w:t>12.20</w:t>
            </w:r>
          </w:p>
        </w:tc>
        <w:tc>
          <w:tcPr>
            <w:tcW w:w="649" w:type="dxa"/>
            <w:vAlign w:val="top"/>
          </w:tcPr>
          <w:p w14:paraId="5E2554FF">
            <w:pPr>
              <w:pStyle w:val="6"/>
              <w:spacing w:before="55" w:line="172" w:lineRule="auto"/>
              <w:ind w:left="23"/>
            </w:pPr>
            <w:r>
              <w:rPr>
                <w:spacing w:val="-2"/>
              </w:rPr>
              <w:t>-2#-1</w:t>
            </w:r>
          </w:p>
        </w:tc>
        <w:tc>
          <w:tcPr>
            <w:tcW w:w="859" w:type="dxa"/>
            <w:vAlign w:val="top"/>
          </w:tcPr>
          <w:p w14:paraId="0D10B6A4">
            <w:pPr>
              <w:pStyle w:val="6"/>
              <w:spacing w:before="55" w:line="172" w:lineRule="auto"/>
              <w:ind w:left="134"/>
            </w:pPr>
            <w:r>
              <w:rPr>
                <w:spacing w:val="-2"/>
              </w:rPr>
              <w:t>0.118</w:t>
            </w:r>
          </w:p>
        </w:tc>
        <w:tc>
          <w:tcPr>
            <w:tcW w:w="1948" w:type="dxa"/>
            <w:vMerge w:val="restart"/>
            <w:tcBorders>
              <w:bottom w:val="nil"/>
            </w:tcBorders>
            <w:vAlign w:val="top"/>
          </w:tcPr>
          <w:p w14:paraId="33A0785C">
            <w:pPr>
              <w:spacing w:line="397" w:lineRule="auto"/>
              <w:rPr>
                <w:rFonts w:ascii="Arial"/>
                <w:sz w:val="21"/>
              </w:rPr>
            </w:pPr>
          </w:p>
          <w:p w14:paraId="5EEF63C4">
            <w:pPr>
              <w:pStyle w:val="6"/>
              <w:spacing w:before="75"/>
              <w:ind w:left="855"/>
            </w:pPr>
            <w:r>
              <w:rPr>
                <w:color w:val="304040"/>
                <w:spacing w:val="-7"/>
              </w:rPr>
              <w:t>15</w:t>
            </w:r>
          </w:p>
        </w:tc>
        <w:tc>
          <w:tcPr>
            <w:tcW w:w="1978" w:type="dxa"/>
            <w:vMerge w:val="restart"/>
            <w:tcBorders>
              <w:bottom w:val="nil"/>
            </w:tcBorders>
            <w:vAlign w:val="top"/>
          </w:tcPr>
          <w:p w14:paraId="104869D5">
            <w:pPr>
              <w:spacing w:line="260" w:lineRule="auto"/>
              <w:rPr>
                <w:rFonts w:ascii="Arial"/>
                <w:sz w:val="21"/>
              </w:rPr>
            </w:pPr>
          </w:p>
          <w:p w14:paraId="1DE2E039">
            <w:pPr>
              <w:spacing w:line="260" w:lineRule="auto"/>
              <w:rPr>
                <w:rFonts w:ascii="Arial"/>
                <w:sz w:val="21"/>
              </w:rPr>
            </w:pPr>
          </w:p>
          <w:p w14:paraId="0645A5D8">
            <w:pPr>
              <w:pStyle w:val="6"/>
              <w:spacing w:before="45" w:line="95" w:lineRule="exact"/>
              <w:ind w:left="948"/>
              <w:rPr>
                <w:sz w:val="14"/>
                <w:szCs w:val="14"/>
              </w:rPr>
            </w:pPr>
            <w:r>
              <w:rPr>
                <w:position w:val="-2"/>
                <w:sz w:val="14"/>
                <w:szCs w:val="14"/>
              </w:rPr>
              <w:t>-</w:t>
            </w:r>
          </w:p>
        </w:tc>
        <w:tc>
          <w:tcPr>
            <w:tcW w:w="604" w:type="dxa"/>
            <w:vAlign w:val="top"/>
          </w:tcPr>
          <w:p w14:paraId="4C9E9991">
            <w:pPr>
              <w:pStyle w:val="6"/>
              <w:spacing w:before="37" w:line="187" w:lineRule="auto"/>
              <w:ind w:left="180"/>
            </w:pPr>
            <w:r>
              <w:rPr>
                <w:color w:val="505060"/>
              </w:rPr>
              <w:t>是</w:t>
            </w:r>
          </w:p>
        </w:tc>
      </w:tr>
      <w:tr w14:paraId="3492F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54" w:type="dxa"/>
            <w:vMerge w:val="continue"/>
            <w:tcBorders>
              <w:top w:val="nil"/>
              <w:bottom w:val="nil"/>
            </w:tcBorders>
            <w:vAlign w:val="top"/>
          </w:tcPr>
          <w:p w14:paraId="2CFC7F6E">
            <w:pPr>
              <w:rPr>
                <w:rFonts w:ascii="Arial"/>
                <w:sz w:val="21"/>
              </w:rPr>
            </w:pPr>
          </w:p>
        </w:tc>
        <w:tc>
          <w:tcPr>
            <w:tcW w:w="1368" w:type="dxa"/>
            <w:vMerge w:val="continue"/>
            <w:tcBorders>
              <w:top w:val="nil"/>
              <w:bottom w:val="nil"/>
            </w:tcBorders>
            <w:vAlign w:val="top"/>
          </w:tcPr>
          <w:p w14:paraId="481E7BBD">
            <w:pPr>
              <w:rPr>
                <w:rFonts w:ascii="Arial"/>
                <w:sz w:val="21"/>
              </w:rPr>
            </w:pPr>
          </w:p>
        </w:tc>
        <w:tc>
          <w:tcPr>
            <w:tcW w:w="679" w:type="dxa"/>
            <w:vMerge w:val="continue"/>
            <w:tcBorders>
              <w:top w:val="nil"/>
              <w:bottom w:val="nil"/>
            </w:tcBorders>
            <w:vAlign w:val="top"/>
          </w:tcPr>
          <w:p w14:paraId="4A21EB10">
            <w:pPr>
              <w:rPr>
                <w:rFonts w:ascii="Arial"/>
                <w:sz w:val="21"/>
              </w:rPr>
            </w:pPr>
          </w:p>
        </w:tc>
        <w:tc>
          <w:tcPr>
            <w:tcW w:w="649" w:type="dxa"/>
            <w:vAlign w:val="top"/>
          </w:tcPr>
          <w:p w14:paraId="68363D5E">
            <w:pPr>
              <w:pStyle w:val="6"/>
              <w:spacing w:before="55" w:line="172" w:lineRule="auto"/>
              <w:ind w:left="23"/>
            </w:pPr>
            <w:r>
              <w:rPr>
                <w:spacing w:val="-2"/>
              </w:rPr>
              <w:t>-2#-2</w:t>
            </w:r>
          </w:p>
        </w:tc>
        <w:tc>
          <w:tcPr>
            <w:tcW w:w="859" w:type="dxa"/>
            <w:vAlign w:val="top"/>
          </w:tcPr>
          <w:p w14:paraId="1ACD7121">
            <w:pPr>
              <w:pStyle w:val="6"/>
              <w:spacing w:before="55" w:line="172" w:lineRule="auto"/>
              <w:ind w:left="134"/>
            </w:pPr>
            <w:r>
              <w:rPr>
                <w:spacing w:val="-2"/>
              </w:rPr>
              <w:t>0.113</w:t>
            </w:r>
          </w:p>
        </w:tc>
        <w:tc>
          <w:tcPr>
            <w:tcW w:w="1948" w:type="dxa"/>
            <w:vMerge w:val="continue"/>
            <w:tcBorders>
              <w:top w:val="nil"/>
              <w:bottom w:val="nil"/>
            </w:tcBorders>
            <w:vAlign w:val="top"/>
          </w:tcPr>
          <w:p w14:paraId="1ACE15B7">
            <w:pPr>
              <w:rPr>
                <w:rFonts w:ascii="Arial"/>
                <w:sz w:val="21"/>
              </w:rPr>
            </w:pPr>
          </w:p>
        </w:tc>
        <w:tc>
          <w:tcPr>
            <w:tcW w:w="1978" w:type="dxa"/>
            <w:vMerge w:val="continue"/>
            <w:tcBorders>
              <w:top w:val="nil"/>
              <w:bottom w:val="nil"/>
            </w:tcBorders>
            <w:vAlign w:val="top"/>
          </w:tcPr>
          <w:p w14:paraId="3FB78F3E">
            <w:pPr>
              <w:rPr>
                <w:rFonts w:ascii="Arial"/>
                <w:sz w:val="21"/>
              </w:rPr>
            </w:pPr>
          </w:p>
        </w:tc>
        <w:tc>
          <w:tcPr>
            <w:tcW w:w="604" w:type="dxa"/>
            <w:vAlign w:val="top"/>
          </w:tcPr>
          <w:p w14:paraId="18E31F6A">
            <w:pPr>
              <w:pStyle w:val="6"/>
              <w:spacing w:before="37" w:line="187" w:lineRule="auto"/>
              <w:ind w:left="180"/>
            </w:pPr>
            <w:r>
              <w:t>是</w:t>
            </w:r>
          </w:p>
        </w:tc>
      </w:tr>
      <w:tr w14:paraId="03CF1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54" w:type="dxa"/>
            <w:vMerge w:val="continue"/>
            <w:tcBorders>
              <w:top w:val="nil"/>
              <w:bottom w:val="nil"/>
            </w:tcBorders>
            <w:vAlign w:val="top"/>
          </w:tcPr>
          <w:p w14:paraId="7720656F">
            <w:pPr>
              <w:rPr>
                <w:rFonts w:ascii="Arial"/>
                <w:sz w:val="21"/>
              </w:rPr>
            </w:pPr>
          </w:p>
        </w:tc>
        <w:tc>
          <w:tcPr>
            <w:tcW w:w="1368" w:type="dxa"/>
            <w:vMerge w:val="continue"/>
            <w:tcBorders>
              <w:top w:val="nil"/>
            </w:tcBorders>
            <w:vAlign w:val="top"/>
          </w:tcPr>
          <w:p w14:paraId="52843932">
            <w:pPr>
              <w:rPr>
                <w:rFonts w:ascii="Arial"/>
                <w:sz w:val="21"/>
              </w:rPr>
            </w:pPr>
          </w:p>
        </w:tc>
        <w:tc>
          <w:tcPr>
            <w:tcW w:w="679" w:type="dxa"/>
            <w:vMerge w:val="continue"/>
            <w:tcBorders>
              <w:top w:val="nil"/>
              <w:bottom w:val="nil"/>
            </w:tcBorders>
            <w:vAlign w:val="top"/>
          </w:tcPr>
          <w:p w14:paraId="66717E14">
            <w:pPr>
              <w:rPr>
                <w:rFonts w:ascii="Arial"/>
                <w:sz w:val="21"/>
              </w:rPr>
            </w:pPr>
          </w:p>
        </w:tc>
        <w:tc>
          <w:tcPr>
            <w:tcW w:w="649" w:type="dxa"/>
            <w:vAlign w:val="top"/>
          </w:tcPr>
          <w:p w14:paraId="05978DCA">
            <w:pPr>
              <w:pStyle w:val="6"/>
              <w:spacing w:before="55" w:line="172" w:lineRule="auto"/>
              <w:ind w:left="23"/>
            </w:pPr>
            <w:r>
              <w:rPr>
                <w:spacing w:val="-2"/>
              </w:rPr>
              <w:t>-2#-3</w:t>
            </w:r>
          </w:p>
        </w:tc>
        <w:tc>
          <w:tcPr>
            <w:tcW w:w="859" w:type="dxa"/>
            <w:vAlign w:val="top"/>
          </w:tcPr>
          <w:p w14:paraId="621E342F">
            <w:pPr>
              <w:pStyle w:val="6"/>
              <w:spacing w:before="55" w:line="172" w:lineRule="auto"/>
              <w:ind w:left="134"/>
            </w:pPr>
            <w:r>
              <w:rPr>
                <w:spacing w:val="-2"/>
              </w:rPr>
              <w:t>0.123</w:t>
            </w:r>
          </w:p>
        </w:tc>
        <w:tc>
          <w:tcPr>
            <w:tcW w:w="1948" w:type="dxa"/>
            <w:vMerge w:val="continue"/>
            <w:tcBorders>
              <w:top w:val="nil"/>
              <w:bottom w:val="nil"/>
            </w:tcBorders>
            <w:vAlign w:val="top"/>
          </w:tcPr>
          <w:p w14:paraId="6917B5B4">
            <w:pPr>
              <w:rPr>
                <w:rFonts w:ascii="Arial"/>
                <w:sz w:val="21"/>
              </w:rPr>
            </w:pPr>
          </w:p>
        </w:tc>
        <w:tc>
          <w:tcPr>
            <w:tcW w:w="1978" w:type="dxa"/>
            <w:vMerge w:val="continue"/>
            <w:tcBorders>
              <w:top w:val="nil"/>
              <w:bottom w:val="nil"/>
            </w:tcBorders>
            <w:vAlign w:val="top"/>
          </w:tcPr>
          <w:p w14:paraId="2187E8BD">
            <w:pPr>
              <w:rPr>
                <w:rFonts w:ascii="Arial"/>
                <w:sz w:val="21"/>
              </w:rPr>
            </w:pPr>
          </w:p>
        </w:tc>
        <w:tc>
          <w:tcPr>
            <w:tcW w:w="604" w:type="dxa"/>
            <w:vAlign w:val="top"/>
          </w:tcPr>
          <w:p w14:paraId="5D691396">
            <w:pPr>
              <w:pStyle w:val="6"/>
              <w:spacing w:before="37" w:line="187" w:lineRule="auto"/>
              <w:ind w:left="180"/>
            </w:pPr>
            <w:r>
              <w:rPr>
                <w:color w:val="404050"/>
              </w:rPr>
              <w:t>是</w:t>
            </w:r>
          </w:p>
        </w:tc>
      </w:tr>
      <w:tr w14:paraId="35C5C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954" w:type="dxa"/>
            <w:vMerge w:val="continue"/>
            <w:tcBorders>
              <w:top w:val="nil"/>
              <w:bottom w:val="nil"/>
            </w:tcBorders>
            <w:vAlign w:val="top"/>
          </w:tcPr>
          <w:p w14:paraId="49C80804">
            <w:pPr>
              <w:rPr>
                <w:rFonts w:ascii="Arial"/>
                <w:sz w:val="21"/>
              </w:rPr>
            </w:pPr>
          </w:p>
        </w:tc>
        <w:tc>
          <w:tcPr>
            <w:tcW w:w="1368" w:type="dxa"/>
            <w:vAlign w:val="top"/>
          </w:tcPr>
          <w:p w14:paraId="48E43AF1">
            <w:pPr>
              <w:pStyle w:val="6"/>
              <w:spacing w:before="31" w:line="167" w:lineRule="auto"/>
              <w:ind w:left="330"/>
            </w:pPr>
            <w:r>
              <w:rPr>
                <w:color w:val="807050"/>
                <w:spacing w:val="-2"/>
              </w:rPr>
              <w:t>平均值</w:t>
            </w:r>
          </w:p>
        </w:tc>
        <w:tc>
          <w:tcPr>
            <w:tcW w:w="679" w:type="dxa"/>
            <w:vMerge w:val="continue"/>
            <w:tcBorders>
              <w:top w:val="nil"/>
            </w:tcBorders>
            <w:vAlign w:val="top"/>
          </w:tcPr>
          <w:p w14:paraId="21E2C5E1">
            <w:pPr>
              <w:rPr>
                <w:rFonts w:ascii="Arial"/>
                <w:sz w:val="21"/>
              </w:rPr>
            </w:pPr>
          </w:p>
        </w:tc>
        <w:tc>
          <w:tcPr>
            <w:tcW w:w="649" w:type="dxa"/>
            <w:vAlign w:val="top"/>
          </w:tcPr>
          <w:p w14:paraId="6FCE3C1C">
            <w:pPr>
              <w:pStyle w:val="6"/>
              <w:spacing w:before="38" w:line="162" w:lineRule="auto"/>
              <w:ind w:left="254"/>
            </w:pPr>
            <w:r>
              <w:rPr>
                <w:color w:val="405070"/>
              </w:rPr>
              <w:t>/</w:t>
            </w:r>
          </w:p>
        </w:tc>
        <w:tc>
          <w:tcPr>
            <w:tcW w:w="859" w:type="dxa"/>
            <w:vAlign w:val="top"/>
          </w:tcPr>
          <w:p w14:paraId="6C2BADA8">
            <w:pPr>
              <w:pStyle w:val="6"/>
              <w:spacing w:before="55" w:line="185" w:lineRule="exact"/>
              <w:ind w:left="134"/>
            </w:pPr>
            <w:r>
              <w:rPr>
                <w:color w:val="404040"/>
                <w:spacing w:val="-2"/>
                <w:position w:val="-3"/>
              </w:rPr>
              <w:t>0.118</w:t>
            </w:r>
          </w:p>
        </w:tc>
        <w:tc>
          <w:tcPr>
            <w:tcW w:w="1948" w:type="dxa"/>
            <w:vMerge w:val="continue"/>
            <w:tcBorders>
              <w:top w:val="nil"/>
            </w:tcBorders>
            <w:vAlign w:val="top"/>
          </w:tcPr>
          <w:p w14:paraId="5F629015">
            <w:pPr>
              <w:rPr>
                <w:rFonts w:ascii="Arial"/>
                <w:sz w:val="21"/>
              </w:rPr>
            </w:pPr>
          </w:p>
        </w:tc>
        <w:tc>
          <w:tcPr>
            <w:tcW w:w="1978" w:type="dxa"/>
            <w:vMerge w:val="continue"/>
            <w:tcBorders>
              <w:top w:val="nil"/>
            </w:tcBorders>
            <w:vAlign w:val="top"/>
          </w:tcPr>
          <w:p w14:paraId="23A21CA7">
            <w:pPr>
              <w:rPr>
                <w:rFonts w:ascii="Arial"/>
                <w:sz w:val="21"/>
              </w:rPr>
            </w:pPr>
          </w:p>
        </w:tc>
        <w:tc>
          <w:tcPr>
            <w:tcW w:w="604" w:type="dxa"/>
            <w:vAlign w:val="top"/>
          </w:tcPr>
          <w:p w14:paraId="439E3363">
            <w:pPr>
              <w:pStyle w:val="6"/>
              <w:spacing w:before="36" w:line="163" w:lineRule="auto"/>
              <w:ind w:left="180"/>
            </w:pPr>
            <w:r>
              <w:rPr>
                <w:color w:val="405060"/>
              </w:rPr>
              <w:t>是</w:t>
            </w:r>
          </w:p>
        </w:tc>
      </w:tr>
      <w:tr w14:paraId="6E52D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954" w:type="dxa"/>
            <w:vMerge w:val="continue"/>
            <w:tcBorders>
              <w:top w:val="nil"/>
              <w:bottom w:val="nil"/>
            </w:tcBorders>
            <w:vAlign w:val="top"/>
          </w:tcPr>
          <w:p w14:paraId="450ABDFA">
            <w:pPr>
              <w:rPr>
                <w:rFonts w:ascii="Arial"/>
                <w:sz w:val="21"/>
              </w:rPr>
            </w:pPr>
          </w:p>
        </w:tc>
        <w:tc>
          <w:tcPr>
            <w:tcW w:w="1368" w:type="dxa"/>
            <w:vMerge w:val="restart"/>
            <w:tcBorders>
              <w:bottom w:val="nil"/>
            </w:tcBorders>
            <w:vAlign w:val="top"/>
          </w:tcPr>
          <w:p w14:paraId="7EC470FD">
            <w:pPr>
              <w:spacing w:line="246" w:lineRule="auto"/>
              <w:rPr>
                <w:rFonts w:ascii="Arial"/>
                <w:sz w:val="21"/>
              </w:rPr>
            </w:pPr>
          </w:p>
          <w:p w14:paraId="273B7B17">
            <w:pPr>
              <w:pStyle w:val="6"/>
              <w:spacing w:before="75" w:line="219" w:lineRule="auto"/>
              <w:ind w:left="440"/>
            </w:pPr>
            <w:r>
              <w:rPr>
                <w:spacing w:val="5"/>
              </w:rPr>
              <w:t>总磷</w:t>
            </w:r>
          </w:p>
        </w:tc>
        <w:tc>
          <w:tcPr>
            <w:tcW w:w="679" w:type="dxa"/>
            <w:vMerge w:val="restart"/>
            <w:tcBorders>
              <w:bottom w:val="nil"/>
            </w:tcBorders>
            <w:vAlign w:val="top"/>
          </w:tcPr>
          <w:p w14:paraId="430E7482">
            <w:pPr>
              <w:spacing w:line="398" w:lineRule="auto"/>
              <w:rPr>
                <w:rFonts w:ascii="Arial"/>
                <w:sz w:val="21"/>
              </w:rPr>
            </w:pPr>
          </w:p>
          <w:p w14:paraId="16D30734">
            <w:pPr>
              <w:pStyle w:val="6"/>
              <w:spacing w:before="74" w:line="239" w:lineRule="auto"/>
              <w:ind w:left="43"/>
            </w:pPr>
            <w:r>
              <w:rPr>
                <w:spacing w:val="-5"/>
              </w:rPr>
              <w:t>12.20</w:t>
            </w:r>
          </w:p>
        </w:tc>
        <w:tc>
          <w:tcPr>
            <w:tcW w:w="649" w:type="dxa"/>
            <w:vAlign w:val="top"/>
          </w:tcPr>
          <w:p w14:paraId="42C0CBD1">
            <w:pPr>
              <w:pStyle w:val="6"/>
              <w:spacing w:before="55" w:line="171" w:lineRule="auto"/>
              <w:ind w:left="23"/>
            </w:pPr>
            <w:r>
              <w:rPr>
                <w:spacing w:val="-2"/>
              </w:rPr>
              <w:t>-2#-1</w:t>
            </w:r>
          </w:p>
        </w:tc>
        <w:tc>
          <w:tcPr>
            <w:tcW w:w="859" w:type="dxa"/>
            <w:vAlign w:val="top"/>
          </w:tcPr>
          <w:p w14:paraId="2E59208E">
            <w:pPr>
              <w:pStyle w:val="6"/>
              <w:spacing w:before="55" w:line="171" w:lineRule="auto"/>
              <w:ind w:left="134"/>
            </w:pPr>
            <w:r>
              <w:rPr>
                <w:spacing w:val="-2"/>
              </w:rPr>
              <w:t>0.029</w:t>
            </w:r>
          </w:p>
        </w:tc>
        <w:tc>
          <w:tcPr>
            <w:tcW w:w="1948" w:type="dxa"/>
            <w:vMerge w:val="restart"/>
            <w:tcBorders>
              <w:bottom w:val="nil"/>
            </w:tcBorders>
            <w:vAlign w:val="top"/>
          </w:tcPr>
          <w:p w14:paraId="391E5B2C">
            <w:pPr>
              <w:spacing w:line="398" w:lineRule="auto"/>
              <w:rPr>
                <w:rFonts w:ascii="Arial"/>
                <w:sz w:val="21"/>
              </w:rPr>
            </w:pPr>
          </w:p>
          <w:p w14:paraId="4DA49800">
            <w:pPr>
              <w:pStyle w:val="6"/>
              <w:spacing w:before="74" w:line="239" w:lineRule="auto"/>
              <w:ind w:left="796"/>
            </w:pPr>
            <w:r>
              <w:rPr>
                <w:spacing w:val="-3"/>
              </w:rPr>
              <w:t>0.5</w:t>
            </w:r>
          </w:p>
        </w:tc>
        <w:tc>
          <w:tcPr>
            <w:tcW w:w="1978" w:type="dxa"/>
            <w:vMerge w:val="restart"/>
            <w:tcBorders>
              <w:bottom w:val="nil"/>
            </w:tcBorders>
            <w:vAlign w:val="top"/>
          </w:tcPr>
          <w:p w14:paraId="1C9FF7A1">
            <w:pPr>
              <w:rPr>
                <w:rFonts w:ascii="Arial"/>
                <w:sz w:val="21"/>
              </w:rPr>
            </w:pPr>
          </w:p>
        </w:tc>
        <w:tc>
          <w:tcPr>
            <w:tcW w:w="604" w:type="dxa"/>
            <w:vAlign w:val="top"/>
          </w:tcPr>
          <w:p w14:paraId="4DAA2EE0">
            <w:pPr>
              <w:pStyle w:val="6"/>
              <w:spacing w:before="37" w:line="186" w:lineRule="auto"/>
              <w:ind w:left="180"/>
            </w:pPr>
            <w:r>
              <w:t>是</w:t>
            </w:r>
          </w:p>
        </w:tc>
      </w:tr>
      <w:tr w14:paraId="6471C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54" w:type="dxa"/>
            <w:vMerge w:val="continue"/>
            <w:tcBorders>
              <w:top w:val="nil"/>
              <w:bottom w:val="nil"/>
            </w:tcBorders>
            <w:vAlign w:val="top"/>
          </w:tcPr>
          <w:p w14:paraId="09520E9F">
            <w:pPr>
              <w:rPr>
                <w:rFonts w:ascii="Arial"/>
                <w:sz w:val="21"/>
              </w:rPr>
            </w:pPr>
          </w:p>
        </w:tc>
        <w:tc>
          <w:tcPr>
            <w:tcW w:w="1368" w:type="dxa"/>
            <w:vMerge w:val="continue"/>
            <w:tcBorders>
              <w:top w:val="nil"/>
              <w:bottom w:val="nil"/>
            </w:tcBorders>
            <w:vAlign w:val="top"/>
          </w:tcPr>
          <w:p w14:paraId="00A0D0FE">
            <w:pPr>
              <w:rPr>
                <w:rFonts w:ascii="Arial"/>
                <w:sz w:val="21"/>
              </w:rPr>
            </w:pPr>
          </w:p>
        </w:tc>
        <w:tc>
          <w:tcPr>
            <w:tcW w:w="679" w:type="dxa"/>
            <w:vMerge w:val="continue"/>
            <w:tcBorders>
              <w:top w:val="nil"/>
              <w:bottom w:val="nil"/>
            </w:tcBorders>
            <w:vAlign w:val="top"/>
          </w:tcPr>
          <w:p w14:paraId="2442D98F">
            <w:pPr>
              <w:rPr>
                <w:rFonts w:ascii="Arial"/>
                <w:sz w:val="21"/>
              </w:rPr>
            </w:pPr>
          </w:p>
        </w:tc>
        <w:tc>
          <w:tcPr>
            <w:tcW w:w="649" w:type="dxa"/>
            <w:vAlign w:val="top"/>
          </w:tcPr>
          <w:p w14:paraId="3F57D4A7">
            <w:pPr>
              <w:pStyle w:val="6"/>
              <w:spacing w:before="56" w:line="171" w:lineRule="auto"/>
              <w:ind w:left="23"/>
            </w:pPr>
            <w:r>
              <w:rPr>
                <w:spacing w:val="-2"/>
              </w:rPr>
              <w:t>-2#-2</w:t>
            </w:r>
          </w:p>
        </w:tc>
        <w:tc>
          <w:tcPr>
            <w:tcW w:w="859" w:type="dxa"/>
            <w:vAlign w:val="top"/>
          </w:tcPr>
          <w:p w14:paraId="12609717">
            <w:pPr>
              <w:pStyle w:val="6"/>
              <w:spacing w:before="56" w:line="171" w:lineRule="auto"/>
              <w:ind w:left="134"/>
            </w:pPr>
            <w:r>
              <w:rPr>
                <w:spacing w:val="-2"/>
              </w:rPr>
              <w:t>0.025</w:t>
            </w:r>
          </w:p>
        </w:tc>
        <w:tc>
          <w:tcPr>
            <w:tcW w:w="1948" w:type="dxa"/>
            <w:vMerge w:val="continue"/>
            <w:tcBorders>
              <w:top w:val="nil"/>
              <w:bottom w:val="nil"/>
            </w:tcBorders>
            <w:vAlign w:val="top"/>
          </w:tcPr>
          <w:p w14:paraId="003F9E0A">
            <w:pPr>
              <w:rPr>
                <w:rFonts w:ascii="Arial"/>
                <w:sz w:val="21"/>
              </w:rPr>
            </w:pPr>
          </w:p>
        </w:tc>
        <w:tc>
          <w:tcPr>
            <w:tcW w:w="1978" w:type="dxa"/>
            <w:vMerge w:val="continue"/>
            <w:tcBorders>
              <w:top w:val="nil"/>
              <w:bottom w:val="nil"/>
            </w:tcBorders>
            <w:vAlign w:val="top"/>
          </w:tcPr>
          <w:p w14:paraId="0E4712A2">
            <w:pPr>
              <w:rPr>
                <w:rFonts w:ascii="Arial"/>
                <w:sz w:val="21"/>
              </w:rPr>
            </w:pPr>
          </w:p>
        </w:tc>
        <w:tc>
          <w:tcPr>
            <w:tcW w:w="604" w:type="dxa"/>
            <w:vAlign w:val="top"/>
          </w:tcPr>
          <w:p w14:paraId="0EEE0323">
            <w:pPr>
              <w:pStyle w:val="6"/>
              <w:spacing w:before="38" w:line="186" w:lineRule="auto"/>
              <w:ind w:left="180"/>
            </w:pPr>
            <w:r>
              <w:rPr>
                <w:color w:val="404050"/>
              </w:rPr>
              <w:t>是</w:t>
            </w:r>
          </w:p>
        </w:tc>
      </w:tr>
      <w:tr w14:paraId="73F20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54" w:type="dxa"/>
            <w:vMerge w:val="continue"/>
            <w:tcBorders>
              <w:top w:val="nil"/>
              <w:bottom w:val="nil"/>
            </w:tcBorders>
            <w:vAlign w:val="top"/>
          </w:tcPr>
          <w:p w14:paraId="55F43578">
            <w:pPr>
              <w:rPr>
                <w:rFonts w:ascii="Arial"/>
                <w:sz w:val="21"/>
              </w:rPr>
            </w:pPr>
          </w:p>
        </w:tc>
        <w:tc>
          <w:tcPr>
            <w:tcW w:w="1368" w:type="dxa"/>
            <w:vMerge w:val="continue"/>
            <w:tcBorders>
              <w:top w:val="nil"/>
            </w:tcBorders>
            <w:vAlign w:val="top"/>
          </w:tcPr>
          <w:p w14:paraId="730F10D3">
            <w:pPr>
              <w:rPr>
                <w:rFonts w:ascii="Arial"/>
                <w:sz w:val="21"/>
              </w:rPr>
            </w:pPr>
          </w:p>
        </w:tc>
        <w:tc>
          <w:tcPr>
            <w:tcW w:w="679" w:type="dxa"/>
            <w:vMerge w:val="continue"/>
            <w:tcBorders>
              <w:top w:val="nil"/>
              <w:bottom w:val="nil"/>
            </w:tcBorders>
            <w:vAlign w:val="top"/>
          </w:tcPr>
          <w:p w14:paraId="135096B0">
            <w:pPr>
              <w:rPr>
                <w:rFonts w:ascii="Arial"/>
                <w:sz w:val="21"/>
              </w:rPr>
            </w:pPr>
          </w:p>
        </w:tc>
        <w:tc>
          <w:tcPr>
            <w:tcW w:w="649" w:type="dxa"/>
            <w:vAlign w:val="top"/>
          </w:tcPr>
          <w:p w14:paraId="487F55C9">
            <w:pPr>
              <w:pStyle w:val="6"/>
              <w:spacing w:before="56" w:line="171" w:lineRule="auto"/>
              <w:ind w:left="23"/>
            </w:pPr>
            <w:r>
              <w:rPr>
                <w:spacing w:val="-2"/>
              </w:rPr>
              <w:t>-2#-3</w:t>
            </w:r>
          </w:p>
        </w:tc>
        <w:tc>
          <w:tcPr>
            <w:tcW w:w="859" w:type="dxa"/>
            <w:vAlign w:val="top"/>
          </w:tcPr>
          <w:p w14:paraId="649EFB5D">
            <w:pPr>
              <w:pStyle w:val="6"/>
              <w:spacing w:before="56" w:line="171" w:lineRule="auto"/>
              <w:ind w:left="134"/>
            </w:pPr>
            <w:r>
              <w:rPr>
                <w:color w:val="506060"/>
                <w:spacing w:val="-2"/>
              </w:rPr>
              <w:t>0.032</w:t>
            </w:r>
          </w:p>
        </w:tc>
        <w:tc>
          <w:tcPr>
            <w:tcW w:w="1948" w:type="dxa"/>
            <w:vMerge w:val="continue"/>
            <w:tcBorders>
              <w:top w:val="nil"/>
              <w:bottom w:val="nil"/>
            </w:tcBorders>
            <w:vAlign w:val="top"/>
          </w:tcPr>
          <w:p w14:paraId="2DEA52CD">
            <w:pPr>
              <w:rPr>
                <w:rFonts w:ascii="Arial"/>
                <w:sz w:val="21"/>
              </w:rPr>
            </w:pPr>
          </w:p>
        </w:tc>
        <w:tc>
          <w:tcPr>
            <w:tcW w:w="1978" w:type="dxa"/>
            <w:vMerge w:val="continue"/>
            <w:tcBorders>
              <w:top w:val="nil"/>
              <w:bottom w:val="nil"/>
            </w:tcBorders>
            <w:vAlign w:val="top"/>
          </w:tcPr>
          <w:p w14:paraId="735A4B04">
            <w:pPr>
              <w:rPr>
                <w:rFonts w:ascii="Arial"/>
                <w:sz w:val="21"/>
              </w:rPr>
            </w:pPr>
          </w:p>
        </w:tc>
        <w:tc>
          <w:tcPr>
            <w:tcW w:w="604" w:type="dxa"/>
            <w:vAlign w:val="top"/>
          </w:tcPr>
          <w:p w14:paraId="27DB01DE">
            <w:pPr>
              <w:pStyle w:val="6"/>
              <w:spacing w:before="38" w:line="186" w:lineRule="auto"/>
              <w:ind w:left="180"/>
            </w:pPr>
            <w:r>
              <w:rPr>
                <w:color w:val="403050"/>
              </w:rPr>
              <w:t>是</w:t>
            </w:r>
          </w:p>
        </w:tc>
      </w:tr>
      <w:tr w14:paraId="2F2CB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954" w:type="dxa"/>
            <w:vMerge w:val="continue"/>
            <w:tcBorders>
              <w:top w:val="nil"/>
              <w:bottom w:val="nil"/>
            </w:tcBorders>
            <w:vAlign w:val="top"/>
          </w:tcPr>
          <w:p w14:paraId="691FD996">
            <w:pPr>
              <w:rPr>
                <w:rFonts w:ascii="Arial"/>
                <w:sz w:val="21"/>
              </w:rPr>
            </w:pPr>
          </w:p>
        </w:tc>
        <w:tc>
          <w:tcPr>
            <w:tcW w:w="1368" w:type="dxa"/>
            <w:vAlign w:val="top"/>
          </w:tcPr>
          <w:p w14:paraId="68868371">
            <w:pPr>
              <w:pStyle w:val="6"/>
              <w:spacing w:before="33" w:line="166" w:lineRule="auto"/>
              <w:ind w:left="330"/>
            </w:pPr>
            <w:r>
              <w:rPr>
                <w:color w:val="707060"/>
                <w:spacing w:val="-2"/>
              </w:rPr>
              <w:t>平均值</w:t>
            </w:r>
          </w:p>
        </w:tc>
        <w:tc>
          <w:tcPr>
            <w:tcW w:w="679" w:type="dxa"/>
            <w:vMerge w:val="continue"/>
            <w:tcBorders>
              <w:top w:val="nil"/>
            </w:tcBorders>
            <w:vAlign w:val="top"/>
          </w:tcPr>
          <w:p w14:paraId="1C820D1A">
            <w:pPr>
              <w:rPr>
                <w:rFonts w:ascii="Arial"/>
                <w:sz w:val="21"/>
              </w:rPr>
            </w:pPr>
          </w:p>
        </w:tc>
        <w:tc>
          <w:tcPr>
            <w:tcW w:w="649" w:type="dxa"/>
            <w:vAlign w:val="top"/>
          </w:tcPr>
          <w:p w14:paraId="651D5B20">
            <w:pPr>
              <w:pStyle w:val="6"/>
              <w:spacing w:before="39" w:line="161" w:lineRule="auto"/>
              <w:ind w:left="254"/>
            </w:pPr>
            <w:r>
              <w:rPr>
                <w:color w:val="505060"/>
              </w:rPr>
              <w:t>/</w:t>
            </w:r>
          </w:p>
        </w:tc>
        <w:tc>
          <w:tcPr>
            <w:tcW w:w="859" w:type="dxa"/>
            <w:vAlign w:val="top"/>
          </w:tcPr>
          <w:p w14:paraId="04884CB0">
            <w:pPr>
              <w:pStyle w:val="6"/>
              <w:spacing w:before="56" w:line="183" w:lineRule="exact"/>
              <w:ind w:left="74"/>
            </w:pPr>
            <w:r>
              <w:rPr>
                <w:spacing w:val="-2"/>
                <w:position w:val="-2"/>
              </w:rPr>
              <w:t>0.0287</w:t>
            </w:r>
          </w:p>
        </w:tc>
        <w:tc>
          <w:tcPr>
            <w:tcW w:w="1948" w:type="dxa"/>
            <w:vMerge w:val="continue"/>
            <w:tcBorders>
              <w:top w:val="nil"/>
            </w:tcBorders>
            <w:vAlign w:val="top"/>
          </w:tcPr>
          <w:p w14:paraId="0022F016">
            <w:pPr>
              <w:rPr>
                <w:rFonts w:ascii="Arial"/>
                <w:sz w:val="21"/>
              </w:rPr>
            </w:pPr>
          </w:p>
        </w:tc>
        <w:tc>
          <w:tcPr>
            <w:tcW w:w="1978" w:type="dxa"/>
            <w:vMerge w:val="continue"/>
            <w:tcBorders>
              <w:top w:val="nil"/>
            </w:tcBorders>
            <w:vAlign w:val="top"/>
          </w:tcPr>
          <w:p w14:paraId="26D71773">
            <w:pPr>
              <w:rPr>
                <w:rFonts w:ascii="Arial"/>
                <w:sz w:val="21"/>
              </w:rPr>
            </w:pPr>
          </w:p>
        </w:tc>
        <w:tc>
          <w:tcPr>
            <w:tcW w:w="604" w:type="dxa"/>
            <w:vAlign w:val="top"/>
          </w:tcPr>
          <w:p w14:paraId="3F7B660D">
            <w:pPr>
              <w:pStyle w:val="6"/>
              <w:spacing w:before="38" w:line="162" w:lineRule="auto"/>
              <w:ind w:left="180"/>
            </w:pPr>
            <w:r>
              <w:rPr>
                <w:color w:val="405060"/>
              </w:rPr>
              <w:t>是</w:t>
            </w:r>
          </w:p>
        </w:tc>
      </w:tr>
      <w:tr w14:paraId="7CC36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54" w:type="dxa"/>
            <w:vMerge w:val="continue"/>
            <w:tcBorders>
              <w:top w:val="nil"/>
              <w:bottom w:val="nil"/>
            </w:tcBorders>
            <w:vAlign w:val="top"/>
          </w:tcPr>
          <w:p w14:paraId="7C6DC801">
            <w:pPr>
              <w:rPr>
                <w:rFonts w:ascii="Arial"/>
                <w:sz w:val="21"/>
              </w:rPr>
            </w:pPr>
          </w:p>
        </w:tc>
        <w:tc>
          <w:tcPr>
            <w:tcW w:w="1368" w:type="dxa"/>
            <w:vMerge w:val="restart"/>
            <w:tcBorders>
              <w:bottom w:val="nil"/>
            </w:tcBorders>
            <w:vAlign w:val="top"/>
          </w:tcPr>
          <w:p w14:paraId="535F9C19">
            <w:pPr>
              <w:spacing w:line="245" w:lineRule="auto"/>
              <w:rPr>
                <w:rFonts w:ascii="Arial"/>
                <w:sz w:val="21"/>
              </w:rPr>
            </w:pPr>
          </w:p>
          <w:p w14:paraId="7BF18FBF">
            <w:pPr>
              <w:pStyle w:val="6"/>
              <w:spacing w:before="75" w:line="219" w:lineRule="auto"/>
              <w:ind w:left="440"/>
            </w:pPr>
            <w:r>
              <w:rPr>
                <w:spacing w:val="-3"/>
              </w:rPr>
              <w:t>氨氮</w:t>
            </w:r>
          </w:p>
        </w:tc>
        <w:tc>
          <w:tcPr>
            <w:tcW w:w="679" w:type="dxa"/>
            <w:vMerge w:val="restart"/>
            <w:tcBorders>
              <w:bottom w:val="nil"/>
            </w:tcBorders>
            <w:vAlign w:val="top"/>
          </w:tcPr>
          <w:p w14:paraId="2F133855">
            <w:pPr>
              <w:spacing w:line="409" w:lineRule="auto"/>
              <w:rPr>
                <w:rFonts w:ascii="Arial"/>
                <w:sz w:val="21"/>
              </w:rPr>
            </w:pPr>
          </w:p>
          <w:p w14:paraId="46F2AB2A">
            <w:pPr>
              <w:pStyle w:val="6"/>
              <w:spacing w:before="74" w:line="239" w:lineRule="auto"/>
              <w:ind w:left="43"/>
            </w:pPr>
            <w:r>
              <w:rPr>
                <w:spacing w:val="-5"/>
              </w:rPr>
              <w:t>12.20</w:t>
            </w:r>
          </w:p>
        </w:tc>
        <w:tc>
          <w:tcPr>
            <w:tcW w:w="649" w:type="dxa"/>
            <w:vAlign w:val="top"/>
          </w:tcPr>
          <w:p w14:paraId="192E0237">
            <w:pPr>
              <w:pStyle w:val="6"/>
              <w:spacing w:before="56" w:line="171" w:lineRule="auto"/>
              <w:ind w:left="23"/>
            </w:pPr>
            <w:r>
              <w:rPr>
                <w:spacing w:val="-2"/>
              </w:rPr>
              <w:t>-2#-1</w:t>
            </w:r>
          </w:p>
        </w:tc>
        <w:tc>
          <w:tcPr>
            <w:tcW w:w="859" w:type="dxa"/>
            <w:vAlign w:val="top"/>
          </w:tcPr>
          <w:p w14:paraId="068824D7">
            <w:pPr>
              <w:pStyle w:val="6"/>
              <w:spacing w:before="56" w:line="171" w:lineRule="auto"/>
              <w:ind w:left="134"/>
            </w:pPr>
            <w:r>
              <w:rPr>
                <w:spacing w:val="-2"/>
              </w:rPr>
              <w:t>0.076</w:t>
            </w:r>
          </w:p>
        </w:tc>
        <w:tc>
          <w:tcPr>
            <w:tcW w:w="1948" w:type="dxa"/>
            <w:vMerge w:val="restart"/>
            <w:tcBorders>
              <w:bottom w:val="nil"/>
            </w:tcBorders>
            <w:vAlign w:val="top"/>
          </w:tcPr>
          <w:p w14:paraId="40D040D0">
            <w:pPr>
              <w:spacing w:line="408" w:lineRule="auto"/>
              <w:rPr>
                <w:rFonts w:ascii="Arial"/>
                <w:sz w:val="21"/>
              </w:rPr>
            </w:pPr>
          </w:p>
          <w:p w14:paraId="1F86E09F">
            <w:pPr>
              <w:pStyle w:val="6"/>
              <w:spacing w:before="75"/>
              <w:ind w:left="905"/>
            </w:pPr>
            <w:r>
              <w:t>5</w:t>
            </w:r>
          </w:p>
        </w:tc>
        <w:tc>
          <w:tcPr>
            <w:tcW w:w="1978" w:type="dxa"/>
            <w:vMerge w:val="restart"/>
            <w:tcBorders>
              <w:bottom w:val="nil"/>
            </w:tcBorders>
            <w:vAlign w:val="top"/>
          </w:tcPr>
          <w:p w14:paraId="0FEA127B">
            <w:pPr>
              <w:spacing w:line="408" w:lineRule="auto"/>
              <w:rPr>
                <w:rFonts w:ascii="Arial"/>
                <w:sz w:val="21"/>
              </w:rPr>
            </w:pPr>
          </w:p>
          <w:p w14:paraId="1C44389C">
            <w:pPr>
              <w:pStyle w:val="6"/>
              <w:spacing w:before="75"/>
              <w:ind w:left="928"/>
            </w:pPr>
            <w:r>
              <w:rPr>
                <w:color w:val="405040"/>
              </w:rPr>
              <w:t>8</w:t>
            </w:r>
          </w:p>
        </w:tc>
        <w:tc>
          <w:tcPr>
            <w:tcW w:w="604" w:type="dxa"/>
            <w:vAlign w:val="top"/>
          </w:tcPr>
          <w:p w14:paraId="16E601E0">
            <w:pPr>
              <w:pStyle w:val="6"/>
              <w:spacing w:before="38" w:line="186" w:lineRule="auto"/>
              <w:ind w:left="180"/>
            </w:pPr>
            <w:r>
              <w:rPr>
                <w:color w:val="404050"/>
              </w:rPr>
              <w:t>是</w:t>
            </w:r>
          </w:p>
        </w:tc>
      </w:tr>
      <w:tr w14:paraId="5CA51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54" w:type="dxa"/>
            <w:vMerge w:val="continue"/>
            <w:tcBorders>
              <w:top w:val="nil"/>
              <w:bottom w:val="nil"/>
            </w:tcBorders>
            <w:vAlign w:val="top"/>
          </w:tcPr>
          <w:p w14:paraId="2F16584E">
            <w:pPr>
              <w:rPr>
                <w:rFonts w:ascii="Arial"/>
                <w:sz w:val="21"/>
              </w:rPr>
            </w:pPr>
          </w:p>
        </w:tc>
        <w:tc>
          <w:tcPr>
            <w:tcW w:w="1368" w:type="dxa"/>
            <w:vMerge w:val="continue"/>
            <w:tcBorders>
              <w:top w:val="nil"/>
              <w:bottom w:val="nil"/>
            </w:tcBorders>
            <w:vAlign w:val="top"/>
          </w:tcPr>
          <w:p w14:paraId="1EEEC3D8">
            <w:pPr>
              <w:rPr>
                <w:rFonts w:ascii="Arial"/>
                <w:sz w:val="21"/>
              </w:rPr>
            </w:pPr>
          </w:p>
        </w:tc>
        <w:tc>
          <w:tcPr>
            <w:tcW w:w="679" w:type="dxa"/>
            <w:vMerge w:val="continue"/>
            <w:tcBorders>
              <w:top w:val="nil"/>
              <w:bottom w:val="nil"/>
            </w:tcBorders>
            <w:vAlign w:val="top"/>
          </w:tcPr>
          <w:p w14:paraId="3AC8F93B">
            <w:pPr>
              <w:rPr>
                <w:rFonts w:ascii="Arial"/>
                <w:sz w:val="21"/>
              </w:rPr>
            </w:pPr>
          </w:p>
        </w:tc>
        <w:tc>
          <w:tcPr>
            <w:tcW w:w="649" w:type="dxa"/>
            <w:vAlign w:val="top"/>
          </w:tcPr>
          <w:p w14:paraId="679B6FD6">
            <w:pPr>
              <w:pStyle w:val="6"/>
              <w:spacing w:before="56" w:line="171" w:lineRule="auto"/>
              <w:ind w:left="23"/>
            </w:pPr>
            <w:r>
              <w:rPr>
                <w:spacing w:val="-2"/>
              </w:rPr>
              <w:t>-2#-2</w:t>
            </w:r>
          </w:p>
        </w:tc>
        <w:tc>
          <w:tcPr>
            <w:tcW w:w="859" w:type="dxa"/>
            <w:vAlign w:val="top"/>
          </w:tcPr>
          <w:p w14:paraId="621C161E">
            <w:pPr>
              <w:pStyle w:val="6"/>
              <w:spacing w:before="56" w:line="171" w:lineRule="auto"/>
              <w:ind w:left="195"/>
            </w:pPr>
            <w:r>
              <w:rPr>
                <w:spacing w:val="-3"/>
              </w:rPr>
              <w:t>0.07</w:t>
            </w:r>
          </w:p>
        </w:tc>
        <w:tc>
          <w:tcPr>
            <w:tcW w:w="1948" w:type="dxa"/>
            <w:vMerge w:val="continue"/>
            <w:tcBorders>
              <w:top w:val="nil"/>
              <w:bottom w:val="nil"/>
            </w:tcBorders>
            <w:vAlign w:val="top"/>
          </w:tcPr>
          <w:p w14:paraId="795F51A7">
            <w:pPr>
              <w:rPr>
                <w:rFonts w:ascii="Arial"/>
                <w:sz w:val="21"/>
              </w:rPr>
            </w:pPr>
          </w:p>
        </w:tc>
        <w:tc>
          <w:tcPr>
            <w:tcW w:w="1978" w:type="dxa"/>
            <w:vMerge w:val="continue"/>
            <w:tcBorders>
              <w:top w:val="nil"/>
              <w:bottom w:val="nil"/>
            </w:tcBorders>
            <w:vAlign w:val="top"/>
          </w:tcPr>
          <w:p w14:paraId="4047C522">
            <w:pPr>
              <w:rPr>
                <w:rFonts w:ascii="Arial"/>
                <w:sz w:val="21"/>
              </w:rPr>
            </w:pPr>
          </w:p>
        </w:tc>
        <w:tc>
          <w:tcPr>
            <w:tcW w:w="604" w:type="dxa"/>
            <w:vAlign w:val="top"/>
          </w:tcPr>
          <w:p w14:paraId="08AE9944">
            <w:pPr>
              <w:pStyle w:val="6"/>
              <w:spacing w:before="38" w:line="186" w:lineRule="auto"/>
              <w:ind w:left="180"/>
            </w:pPr>
            <w:r>
              <w:rPr>
                <w:color w:val="505060"/>
              </w:rPr>
              <w:t>是</w:t>
            </w:r>
          </w:p>
        </w:tc>
      </w:tr>
      <w:tr w14:paraId="3C763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54" w:type="dxa"/>
            <w:vMerge w:val="continue"/>
            <w:tcBorders>
              <w:top w:val="nil"/>
              <w:bottom w:val="nil"/>
            </w:tcBorders>
            <w:vAlign w:val="top"/>
          </w:tcPr>
          <w:p w14:paraId="3AA12285">
            <w:pPr>
              <w:rPr>
                <w:rFonts w:ascii="Arial"/>
                <w:sz w:val="21"/>
              </w:rPr>
            </w:pPr>
          </w:p>
        </w:tc>
        <w:tc>
          <w:tcPr>
            <w:tcW w:w="1368" w:type="dxa"/>
            <w:vMerge w:val="continue"/>
            <w:tcBorders>
              <w:top w:val="nil"/>
            </w:tcBorders>
            <w:vAlign w:val="top"/>
          </w:tcPr>
          <w:p w14:paraId="15101180">
            <w:pPr>
              <w:rPr>
                <w:rFonts w:ascii="Arial"/>
                <w:sz w:val="21"/>
              </w:rPr>
            </w:pPr>
          </w:p>
        </w:tc>
        <w:tc>
          <w:tcPr>
            <w:tcW w:w="679" w:type="dxa"/>
            <w:vMerge w:val="continue"/>
            <w:tcBorders>
              <w:top w:val="nil"/>
              <w:bottom w:val="nil"/>
            </w:tcBorders>
            <w:vAlign w:val="top"/>
          </w:tcPr>
          <w:p w14:paraId="20F7C208">
            <w:pPr>
              <w:rPr>
                <w:rFonts w:ascii="Arial"/>
                <w:sz w:val="21"/>
              </w:rPr>
            </w:pPr>
          </w:p>
        </w:tc>
        <w:tc>
          <w:tcPr>
            <w:tcW w:w="649" w:type="dxa"/>
            <w:vAlign w:val="top"/>
          </w:tcPr>
          <w:p w14:paraId="3AF8AC34">
            <w:pPr>
              <w:pStyle w:val="6"/>
              <w:spacing w:before="56" w:line="171" w:lineRule="auto"/>
              <w:ind w:left="23"/>
            </w:pPr>
            <w:r>
              <w:rPr>
                <w:spacing w:val="-2"/>
              </w:rPr>
              <w:t>-2#-3</w:t>
            </w:r>
          </w:p>
        </w:tc>
        <w:tc>
          <w:tcPr>
            <w:tcW w:w="859" w:type="dxa"/>
            <w:vAlign w:val="top"/>
          </w:tcPr>
          <w:p w14:paraId="6E9F6D12">
            <w:pPr>
              <w:pStyle w:val="6"/>
              <w:spacing w:before="56" w:line="171" w:lineRule="auto"/>
              <w:ind w:left="134"/>
            </w:pPr>
            <w:r>
              <w:rPr>
                <w:color w:val="405050"/>
                <w:spacing w:val="-2"/>
              </w:rPr>
              <w:t>0.081</w:t>
            </w:r>
          </w:p>
        </w:tc>
        <w:tc>
          <w:tcPr>
            <w:tcW w:w="1948" w:type="dxa"/>
            <w:vMerge w:val="continue"/>
            <w:tcBorders>
              <w:top w:val="nil"/>
              <w:bottom w:val="nil"/>
            </w:tcBorders>
            <w:vAlign w:val="top"/>
          </w:tcPr>
          <w:p w14:paraId="303C5114">
            <w:pPr>
              <w:rPr>
                <w:rFonts w:ascii="Arial"/>
                <w:sz w:val="21"/>
              </w:rPr>
            </w:pPr>
          </w:p>
        </w:tc>
        <w:tc>
          <w:tcPr>
            <w:tcW w:w="1978" w:type="dxa"/>
            <w:vMerge w:val="continue"/>
            <w:tcBorders>
              <w:top w:val="nil"/>
              <w:bottom w:val="nil"/>
            </w:tcBorders>
            <w:vAlign w:val="top"/>
          </w:tcPr>
          <w:p w14:paraId="1B125514">
            <w:pPr>
              <w:rPr>
                <w:rFonts w:ascii="Arial"/>
                <w:sz w:val="21"/>
              </w:rPr>
            </w:pPr>
          </w:p>
        </w:tc>
        <w:tc>
          <w:tcPr>
            <w:tcW w:w="604" w:type="dxa"/>
            <w:vAlign w:val="top"/>
          </w:tcPr>
          <w:p w14:paraId="13DFC016">
            <w:pPr>
              <w:pStyle w:val="6"/>
              <w:spacing w:before="38" w:line="186" w:lineRule="auto"/>
              <w:ind w:left="180"/>
            </w:pPr>
            <w:r>
              <w:rPr>
                <w:color w:val="405060"/>
              </w:rPr>
              <w:t>是</w:t>
            </w:r>
          </w:p>
        </w:tc>
      </w:tr>
      <w:tr w14:paraId="753AF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954" w:type="dxa"/>
            <w:vMerge w:val="continue"/>
            <w:tcBorders>
              <w:top w:val="nil"/>
              <w:bottom w:val="nil"/>
            </w:tcBorders>
            <w:vAlign w:val="top"/>
          </w:tcPr>
          <w:p w14:paraId="48AC39E5">
            <w:pPr>
              <w:rPr>
                <w:rFonts w:ascii="Arial"/>
                <w:sz w:val="21"/>
              </w:rPr>
            </w:pPr>
          </w:p>
        </w:tc>
        <w:tc>
          <w:tcPr>
            <w:tcW w:w="1368" w:type="dxa"/>
            <w:vAlign w:val="top"/>
          </w:tcPr>
          <w:p w14:paraId="336D5604">
            <w:pPr>
              <w:pStyle w:val="6"/>
              <w:spacing w:before="23" w:line="189" w:lineRule="auto"/>
              <w:ind w:left="330"/>
            </w:pPr>
            <w:r>
              <w:rPr>
                <w:color w:val="807050"/>
                <w:spacing w:val="-2"/>
              </w:rPr>
              <w:t>平均值</w:t>
            </w:r>
          </w:p>
        </w:tc>
        <w:tc>
          <w:tcPr>
            <w:tcW w:w="679" w:type="dxa"/>
            <w:vMerge w:val="continue"/>
            <w:tcBorders>
              <w:top w:val="nil"/>
            </w:tcBorders>
            <w:vAlign w:val="top"/>
          </w:tcPr>
          <w:p w14:paraId="7250395E">
            <w:pPr>
              <w:rPr>
                <w:rFonts w:ascii="Arial"/>
                <w:sz w:val="21"/>
              </w:rPr>
            </w:pPr>
          </w:p>
        </w:tc>
        <w:tc>
          <w:tcPr>
            <w:tcW w:w="649" w:type="dxa"/>
            <w:vAlign w:val="top"/>
          </w:tcPr>
          <w:p w14:paraId="069F60FA">
            <w:pPr>
              <w:pStyle w:val="6"/>
              <w:spacing w:before="29" w:line="184" w:lineRule="auto"/>
              <w:ind w:left="254"/>
            </w:pPr>
            <w:r>
              <w:rPr>
                <w:color w:val="404060"/>
              </w:rPr>
              <w:t>/</w:t>
            </w:r>
          </w:p>
        </w:tc>
        <w:tc>
          <w:tcPr>
            <w:tcW w:w="859" w:type="dxa"/>
            <w:vAlign w:val="top"/>
          </w:tcPr>
          <w:p w14:paraId="275DECF6">
            <w:pPr>
              <w:pStyle w:val="6"/>
              <w:spacing w:before="45" w:line="171" w:lineRule="auto"/>
              <w:ind w:left="134"/>
            </w:pPr>
            <w:r>
              <w:rPr>
                <w:spacing w:val="-2"/>
              </w:rPr>
              <w:t>0.076</w:t>
            </w:r>
          </w:p>
        </w:tc>
        <w:tc>
          <w:tcPr>
            <w:tcW w:w="1948" w:type="dxa"/>
            <w:vMerge w:val="continue"/>
            <w:tcBorders>
              <w:top w:val="nil"/>
            </w:tcBorders>
            <w:vAlign w:val="top"/>
          </w:tcPr>
          <w:p w14:paraId="4327FBE0">
            <w:pPr>
              <w:rPr>
                <w:rFonts w:ascii="Arial"/>
                <w:sz w:val="21"/>
              </w:rPr>
            </w:pPr>
          </w:p>
        </w:tc>
        <w:tc>
          <w:tcPr>
            <w:tcW w:w="1978" w:type="dxa"/>
            <w:vMerge w:val="continue"/>
            <w:tcBorders>
              <w:top w:val="nil"/>
            </w:tcBorders>
            <w:vAlign w:val="top"/>
          </w:tcPr>
          <w:p w14:paraId="70EE08A0">
            <w:pPr>
              <w:rPr>
                <w:rFonts w:ascii="Arial"/>
                <w:sz w:val="21"/>
              </w:rPr>
            </w:pPr>
          </w:p>
        </w:tc>
        <w:tc>
          <w:tcPr>
            <w:tcW w:w="604" w:type="dxa"/>
            <w:vAlign w:val="top"/>
          </w:tcPr>
          <w:p w14:paraId="3CC4D7FF">
            <w:pPr>
              <w:pStyle w:val="6"/>
              <w:spacing w:before="27" w:line="186" w:lineRule="auto"/>
              <w:ind w:left="180"/>
            </w:pPr>
            <w:r>
              <w:rPr>
                <w:color w:val="705060"/>
              </w:rPr>
              <w:t>是</w:t>
            </w:r>
          </w:p>
        </w:tc>
      </w:tr>
      <w:tr w14:paraId="1CE94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0" w:hRule="atLeast"/>
        </w:trPr>
        <w:tc>
          <w:tcPr>
            <w:tcW w:w="954" w:type="dxa"/>
            <w:vMerge w:val="continue"/>
            <w:tcBorders>
              <w:top w:val="nil"/>
            </w:tcBorders>
            <w:vAlign w:val="top"/>
          </w:tcPr>
          <w:p w14:paraId="00B2FE05">
            <w:pPr>
              <w:rPr>
                <w:rFonts w:ascii="Arial"/>
                <w:sz w:val="21"/>
              </w:rPr>
            </w:pPr>
          </w:p>
        </w:tc>
        <w:tc>
          <w:tcPr>
            <w:tcW w:w="8085" w:type="dxa"/>
            <w:gridSpan w:val="7"/>
            <w:vAlign w:val="top"/>
          </w:tcPr>
          <w:p w14:paraId="1AF914B3">
            <w:pPr>
              <w:pStyle w:val="6"/>
              <w:spacing w:before="54" w:line="219" w:lineRule="auto"/>
              <w:ind w:left="570"/>
            </w:pPr>
            <w:r>
              <w:t>根据表2-20可知，污水处理站处理后废水能达到</w:t>
            </w:r>
            <w:r>
              <w:rPr>
                <w:spacing w:val="-1"/>
              </w:rPr>
              <w:t>《城镇污水处理厂污染</w:t>
            </w:r>
          </w:p>
          <w:p w14:paraId="7220AB68">
            <w:pPr>
              <w:pStyle w:val="6"/>
              <w:spacing w:before="187" w:line="376" w:lineRule="auto"/>
              <w:ind w:left="110" w:right="719"/>
            </w:pPr>
            <w:r>
              <w:t>物排放标准》(GB18918-2002)一级A标准及《城市污水再生利用城市杂</w:t>
            </w:r>
            <w:r>
              <w:rPr>
                <w:spacing w:val="4"/>
              </w:rPr>
              <w:t xml:space="preserve">   </w:t>
            </w:r>
            <w:r>
              <w:t>用水水质》(GB18920-2020)表1绿化、道路清扫、消防、建筑施工标</w:t>
            </w:r>
            <w:r>
              <w:rPr>
                <w:spacing w:val="-1"/>
              </w:rPr>
              <w:t>准。</w:t>
            </w:r>
          </w:p>
          <w:p w14:paraId="45D59552">
            <w:pPr>
              <w:pStyle w:val="6"/>
              <w:spacing w:line="220" w:lineRule="auto"/>
              <w:ind w:left="594"/>
            </w:pPr>
            <w:r>
              <w:rPr>
                <w:b/>
                <w:bCs/>
                <w:spacing w:val="-3"/>
              </w:rPr>
              <w:t>B不外排可行性分析</w:t>
            </w:r>
          </w:p>
          <w:p w14:paraId="10A55990">
            <w:pPr>
              <w:pStyle w:val="6"/>
              <w:spacing w:before="184" w:line="378" w:lineRule="auto"/>
              <w:ind w:left="110" w:right="489" w:firstLine="470"/>
            </w:pPr>
            <w:r>
              <w:t>经调查，目前废水实际产生量约为150t/d,回用水量约</w:t>
            </w:r>
            <w:r>
              <w:rPr>
                <w:spacing w:val="-1"/>
              </w:rPr>
              <w:t>为239.58t/d,年</w:t>
            </w:r>
            <w:r>
              <w:t xml:space="preserve"> 晴天按215d计，生产日按300d计，则年废水产生量为45000t/a,回用水量</w:t>
            </w:r>
          </w:p>
          <w:p w14:paraId="7C73A3E1">
            <w:pPr>
              <w:pStyle w:val="6"/>
              <w:spacing w:before="7" w:line="378" w:lineRule="auto"/>
              <w:ind w:left="110" w:right="363"/>
            </w:pPr>
            <w:r>
              <w:t>为51509.7 t/a,产生的废水量小于回用量，全部能回用完，雨天处理后废水</w:t>
            </w:r>
            <w:r>
              <w:rPr>
                <w:spacing w:val="10"/>
              </w:rPr>
              <w:t xml:space="preserve"> </w:t>
            </w:r>
            <w:r>
              <w:rPr>
                <w:spacing w:val="3"/>
              </w:rPr>
              <w:t>暂存于事故水池，待晴天回用，事故水池容积为2500m³,能暂存雨天废水。</w:t>
            </w:r>
          </w:p>
          <w:p w14:paraId="0D3725BA">
            <w:pPr>
              <w:pStyle w:val="6"/>
              <w:spacing w:before="13" w:line="219" w:lineRule="auto"/>
              <w:ind w:left="580"/>
            </w:pPr>
            <w:r>
              <w:t>综上，目前实际上现有废水完全回用不外排是</w:t>
            </w:r>
            <w:r>
              <w:rPr>
                <w:spacing w:val="-1"/>
              </w:rPr>
              <w:t>可行可靠的。</w:t>
            </w:r>
          </w:p>
          <w:p w14:paraId="3AC396BE">
            <w:pPr>
              <w:pStyle w:val="6"/>
              <w:spacing w:before="144" w:line="220" w:lineRule="auto"/>
              <w:ind w:left="724"/>
            </w:pPr>
            <w:r>
              <w:rPr>
                <w:b/>
                <w:bCs/>
                <w:spacing w:val="-21"/>
              </w:rPr>
              <w:t>(</w:t>
            </w:r>
            <w:r>
              <w:rPr>
                <w:spacing w:val="-39"/>
              </w:rPr>
              <w:t xml:space="preserve"> </w:t>
            </w:r>
            <w:r>
              <w:rPr>
                <w:b/>
                <w:bCs/>
                <w:spacing w:val="-21"/>
              </w:rPr>
              <w:t>3</w:t>
            </w:r>
            <w:r>
              <w:rPr>
                <w:spacing w:val="-42"/>
              </w:rPr>
              <w:t xml:space="preserve"> </w:t>
            </w:r>
            <w:r>
              <w:rPr>
                <w:b/>
                <w:bCs/>
                <w:spacing w:val="-21"/>
              </w:rPr>
              <w:t>)</w:t>
            </w:r>
            <w:r>
              <w:rPr>
                <w:spacing w:val="-32"/>
              </w:rPr>
              <w:t xml:space="preserve"> </w:t>
            </w:r>
            <w:r>
              <w:rPr>
                <w:b/>
                <w:bCs/>
                <w:spacing w:val="-21"/>
              </w:rPr>
              <w:t>噪</w:t>
            </w:r>
            <w:r>
              <w:rPr>
                <w:spacing w:val="-38"/>
              </w:rPr>
              <w:t xml:space="preserve"> </w:t>
            </w:r>
            <w:r>
              <w:rPr>
                <w:b/>
                <w:bCs/>
                <w:spacing w:val="-21"/>
              </w:rPr>
              <w:t>声</w:t>
            </w:r>
          </w:p>
          <w:p w14:paraId="630D8CBC">
            <w:pPr>
              <w:pStyle w:val="6"/>
              <w:spacing w:before="218" w:line="371" w:lineRule="auto"/>
              <w:ind w:left="120" w:right="354" w:firstLine="460"/>
            </w:pPr>
            <w:r>
              <w:t>根据金星啤酒集团富民有限公司2020年第四季度</w:t>
            </w:r>
            <w:r>
              <w:rPr>
                <w:spacing w:val="-1"/>
              </w:rPr>
              <w:t>检测报告(检测报告详</w:t>
            </w:r>
            <w:r>
              <w:t xml:space="preserve">  见附件),对整个金星啤酒集团富民有限公司的四周厂界噪声进行了监测，监</w:t>
            </w:r>
            <w:r>
              <w:rPr>
                <w:spacing w:val="8"/>
              </w:rPr>
              <w:t xml:space="preserve"> </w:t>
            </w:r>
            <w:r>
              <w:t>测结果见表3-6所示。</w:t>
            </w:r>
          </w:p>
          <w:p w14:paraId="70BE2A80">
            <w:pPr>
              <w:pStyle w:val="6"/>
              <w:spacing w:before="14" w:line="219" w:lineRule="auto"/>
              <w:ind w:left="580"/>
            </w:pPr>
            <w:r>
              <w:t>根据噪声监测结果，项目各侧厂界昼间和夜间噪声监测值均可满足《工</w:t>
            </w:r>
          </w:p>
        </w:tc>
      </w:tr>
    </w:tbl>
    <w:p w14:paraId="4909EF71">
      <w:pPr>
        <w:pStyle w:val="2"/>
      </w:pPr>
    </w:p>
    <w:p w14:paraId="0B8497C0">
      <w:pPr>
        <w:sectPr>
          <w:footerReference r:id="rId45" w:type="default"/>
          <w:pgSz w:w="11900" w:h="16840"/>
          <w:pgMar w:top="400" w:right="1455" w:bottom="1001" w:left="1395" w:header="0" w:footer="650" w:gutter="0"/>
          <w:cols w:space="720" w:num="1"/>
        </w:sectPr>
      </w:pPr>
    </w:p>
    <w:p w14:paraId="49B00F7F">
      <w:pPr>
        <w:spacing w:before="18"/>
      </w:pPr>
    </w:p>
    <w:p w14:paraId="6C888D69">
      <w:pPr>
        <w:spacing w:before="18"/>
      </w:pPr>
    </w:p>
    <w:p w14:paraId="581FD036">
      <w:pPr>
        <w:spacing w:before="17"/>
      </w:pPr>
    </w:p>
    <w:p w14:paraId="5BDFAA78">
      <w:pPr>
        <w:spacing w:before="17"/>
      </w:pPr>
    </w:p>
    <w:p w14:paraId="6BAAD200">
      <w:pPr>
        <w:spacing w:before="17"/>
      </w:pPr>
    </w:p>
    <w:tbl>
      <w:tblPr>
        <w:tblStyle w:val="5"/>
        <w:tblW w:w="90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4"/>
        <w:gridCol w:w="809"/>
        <w:gridCol w:w="1249"/>
        <w:gridCol w:w="1388"/>
        <w:gridCol w:w="1278"/>
        <w:gridCol w:w="3361"/>
      </w:tblGrid>
      <w:tr w14:paraId="21629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3" w:hRule="atLeast"/>
        </w:trPr>
        <w:tc>
          <w:tcPr>
            <w:tcW w:w="974" w:type="dxa"/>
            <w:vMerge w:val="restart"/>
            <w:tcBorders>
              <w:bottom w:val="nil"/>
            </w:tcBorders>
            <w:vAlign w:val="top"/>
          </w:tcPr>
          <w:p w14:paraId="67420851">
            <w:pPr>
              <w:rPr>
                <w:rFonts w:ascii="Arial"/>
                <w:sz w:val="21"/>
              </w:rPr>
            </w:pPr>
          </w:p>
        </w:tc>
        <w:tc>
          <w:tcPr>
            <w:tcW w:w="8085" w:type="dxa"/>
            <w:gridSpan w:val="5"/>
            <w:vAlign w:val="top"/>
          </w:tcPr>
          <w:p w14:paraId="5EADF4DE">
            <w:pPr>
              <w:pStyle w:val="6"/>
              <w:spacing w:before="24" w:line="219" w:lineRule="auto"/>
              <w:ind w:left="70"/>
            </w:pPr>
            <w:r>
              <w:t>业企业厂界噪声排放标准》(GB12348-2008)3类标准要求。</w:t>
            </w:r>
          </w:p>
          <w:p w14:paraId="3942DD2E">
            <w:pPr>
              <w:pStyle w:val="6"/>
              <w:spacing w:before="203" w:line="219" w:lineRule="auto"/>
              <w:ind w:left="694"/>
            </w:pPr>
            <w:r>
              <w:rPr>
                <w:b/>
                <w:bCs/>
                <w:spacing w:val="-3"/>
              </w:rPr>
              <w:t>(4)固废实际产排情况</w:t>
            </w:r>
          </w:p>
          <w:p w14:paraId="1F4211E7">
            <w:pPr>
              <w:pStyle w:val="6"/>
              <w:spacing w:before="210" w:line="219" w:lineRule="auto"/>
              <w:ind w:left="560"/>
            </w:pPr>
            <w:r>
              <w:t>厂区现状固体废弃物产生及处置情况见表2-22。</w:t>
            </w:r>
          </w:p>
          <w:p w14:paraId="5A8EC61A">
            <w:pPr>
              <w:pStyle w:val="6"/>
              <w:spacing w:before="223" w:line="186" w:lineRule="auto"/>
              <w:ind w:left="1214"/>
            </w:pPr>
            <w:r>
              <w:rPr>
                <w:b/>
                <w:bCs/>
                <w:spacing w:val="-3"/>
              </w:rPr>
              <w:t>表2-22</w:t>
            </w:r>
            <w:r>
              <w:rPr>
                <w:spacing w:val="-3"/>
              </w:rPr>
              <w:t xml:space="preserve">  </w:t>
            </w:r>
            <w:r>
              <w:rPr>
                <w:b/>
                <w:bCs/>
                <w:spacing w:val="-3"/>
              </w:rPr>
              <w:t>厂区现有固体废弃物产生及处置情况统计表</w:t>
            </w:r>
          </w:p>
        </w:tc>
      </w:tr>
      <w:tr w14:paraId="171F2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974" w:type="dxa"/>
            <w:vMerge w:val="continue"/>
            <w:tcBorders>
              <w:top w:val="nil"/>
              <w:bottom w:val="nil"/>
            </w:tcBorders>
            <w:vAlign w:val="top"/>
          </w:tcPr>
          <w:p w14:paraId="5AF74564">
            <w:pPr>
              <w:rPr>
                <w:rFonts w:ascii="Arial"/>
                <w:sz w:val="21"/>
              </w:rPr>
            </w:pPr>
          </w:p>
        </w:tc>
        <w:tc>
          <w:tcPr>
            <w:tcW w:w="809" w:type="dxa"/>
            <w:vAlign w:val="top"/>
          </w:tcPr>
          <w:p w14:paraId="7C14151E">
            <w:pPr>
              <w:pStyle w:val="6"/>
              <w:spacing w:before="18" w:line="194" w:lineRule="auto"/>
              <w:ind w:left="224"/>
            </w:pPr>
            <w:r>
              <w:rPr>
                <w:b/>
                <w:bCs/>
                <w:spacing w:val="3"/>
              </w:rPr>
              <w:t>类别</w:t>
            </w:r>
          </w:p>
        </w:tc>
        <w:tc>
          <w:tcPr>
            <w:tcW w:w="1249" w:type="dxa"/>
            <w:vAlign w:val="top"/>
          </w:tcPr>
          <w:p w14:paraId="1A3EC3CA">
            <w:pPr>
              <w:pStyle w:val="6"/>
              <w:spacing w:before="20" w:line="192" w:lineRule="auto"/>
              <w:ind w:left="385"/>
            </w:pPr>
            <w:r>
              <w:rPr>
                <w:b/>
                <w:bCs/>
                <w:spacing w:val="-6"/>
              </w:rPr>
              <w:t>名称</w:t>
            </w:r>
          </w:p>
        </w:tc>
        <w:tc>
          <w:tcPr>
            <w:tcW w:w="1388" w:type="dxa"/>
            <w:vAlign w:val="top"/>
          </w:tcPr>
          <w:p w14:paraId="6A3089BF">
            <w:pPr>
              <w:pStyle w:val="6"/>
              <w:spacing w:before="18" w:line="194" w:lineRule="auto"/>
              <w:ind w:left="56"/>
            </w:pPr>
            <w:r>
              <w:rPr>
                <w:b/>
                <w:bCs/>
                <w:spacing w:val="2"/>
              </w:rPr>
              <w:t>产生量(t/a)</w:t>
            </w:r>
          </w:p>
        </w:tc>
        <w:tc>
          <w:tcPr>
            <w:tcW w:w="1278" w:type="dxa"/>
            <w:vAlign w:val="top"/>
          </w:tcPr>
          <w:p w14:paraId="6E91C6A6">
            <w:pPr>
              <w:pStyle w:val="6"/>
              <w:spacing w:before="18" w:line="194" w:lineRule="auto"/>
              <w:ind w:left="178"/>
            </w:pPr>
            <w:r>
              <w:rPr>
                <w:b/>
                <w:bCs/>
                <w:spacing w:val="-5"/>
              </w:rPr>
              <w:t>产生部位</w:t>
            </w:r>
          </w:p>
        </w:tc>
        <w:tc>
          <w:tcPr>
            <w:tcW w:w="3361" w:type="dxa"/>
            <w:vAlign w:val="top"/>
          </w:tcPr>
          <w:p w14:paraId="3641295E">
            <w:pPr>
              <w:pStyle w:val="6"/>
              <w:spacing w:before="19" w:line="193" w:lineRule="auto"/>
              <w:ind w:left="1220"/>
            </w:pPr>
            <w:r>
              <w:rPr>
                <w:b/>
                <w:bCs/>
                <w:spacing w:val="-5"/>
              </w:rPr>
              <w:t>处理方式</w:t>
            </w:r>
          </w:p>
        </w:tc>
      </w:tr>
      <w:tr w14:paraId="5A3DF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74" w:type="dxa"/>
            <w:vMerge w:val="continue"/>
            <w:tcBorders>
              <w:top w:val="nil"/>
              <w:bottom w:val="nil"/>
            </w:tcBorders>
            <w:vAlign w:val="top"/>
          </w:tcPr>
          <w:p w14:paraId="0369CADF">
            <w:pPr>
              <w:rPr>
                <w:rFonts w:ascii="Arial"/>
                <w:sz w:val="21"/>
              </w:rPr>
            </w:pPr>
          </w:p>
        </w:tc>
        <w:tc>
          <w:tcPr>
            <w:tcW w:w="809" w:type="dxa"/>
            <w:vMerge w:val="restart"/>
            <w:tcBorders>
              <w:bottom w:val="nil"/>
            </w:tcBorders>
            <w:vAlign w:val="top"/>
          </w:tcPr>
          <w:p w14:paraId="244870CF">
            <w:pPr>
              <w:spacing w:line="244" w:lineRule="auto"/>
              <w:rPr>
                <w:rFonts w:ascii="Arial"/>
                <w:sz w:val="21"/>
              </w:rPr>
            </w:pPr>
          </w:p>
          <w:p w14:paraId="277F71A5">
            <w:pPr>
              <w:spacing w:line="244" w:lineRule="auto"/>
              <w:rPr>
                <w:rFonts w:ascii="Arial"/>
                <w:sz w:val="21"/>
              </w:rPr>
            </w:pPr>
          </w:p>
          <w:p w14:paraId="70234313">
            <w:pPr>
              <w:spacing w:line="244" w:lineRule="auto"/>
              <w:rPr>
                <w:rFonts w:ascii="Arial"/>
                <w:sz w:val="21"/>
              </w:rPr>
            </w:pPr>
          </w:p>
          <w:p w14:paraId="392FE497">
            <w:pPr>
              <w:spacing w:line="244" w:lineRule="auto"/>
              <w:rPr>
                <w:rFonts w:ascii="Arial"/>
                <w:sz w:val="21"/>
              </w:rPr>
            </w:pPr>
          </w:p>
          <w:p w14:paraId="54EFF94B">
            <w:pPr>
              <w:spacing w:line="244" w:lineRule="auto"/>
              <w:rPr>
                <w:rFonts w:ascii="Arial"/>
                <w:sz w:val="21"/>
              </w:rPr>
            </w:pPr>
          </w:p>
          <w:p w14:paraId="446FEF45">
            <w:pPr>
              <w:pStyle w:val="6"/>
              <w:spacing w:before="75" w:line="208" w:lineRule="auto"/>
              <w:ind w:left="220"/>
            </w:pPr>
            <w:r>
              <w:rPr>
                <w:spacing w:val="4"/>
              </w:rPr>
              <w:t>一般</w:t>
            </w:r>
          </w:p>
          <w:p w14:paraId="35B3171B">
            <w:pPr>
              <w:pStyle w:val="6"/>
              <w:spacing w:line="220" w:lineRule="auto"/>
              <w:ind w:left="220"/>
            </w:pPr>
            <w:r>
              <w:rPr>
                <w:spacing w:val="5"/>
              </w:rPr>
              <w:t>固废</w:t>
            </w:r>
          </w:p>
        </w:tc>
        <w:tc>
          <w:tcPr>
            <w:tcW w:w="1249" w:type="dxa"/>
            <w:vAlign w:val="top"/>
          </w:tcPr>
          <w:p w14:paraId="2CB6CD71">
            <w:pPr>
              <w:pStyle w:val="6"/>
              <w:spacing w:before="30" w:line="192" w:lineRule="auto"/>
              <w:ind w:left="381"/>
            </w:pPr>
            <w:r>
              <w:rPr>
                <w:color w:val="808070"/>
                <w:spacing w:val="4"/>
              </w:rPr>
              <w:t>酒糟</w:t>
            </w:r>
          </w:p>
        </w:tc>
        <w:tc>
          <w:tcPr>
            <w:tcW w:w="1388" w:type="dxa"/>
            <w:vAlign w:val="top"/>
          </w:tcPr>
          <w:p w14:paraId="5E69CF6F">
            <w:pPr>
              <w:pStyle w:val="6"/>
              <w:spacing w:before="54" w:line="173" w:lineRule="auto"/>
              <w:ind w:left="452"/>
            </w:pPr>
            <w:r>
              <w:rPr>
                <w:color w:val="505050"/>
                <w:spacing w:val="-5"/>
              </w:rPr>
              <w:t>1131</w:t>
            </w:r>
          </w:p>
        </w:tc>
        <w:tc>
          <w:tcPr>
            <w:tcW w:w="1278" w:type="dxa"/>
            <w:vAlign w:val="top"/>
          </w:tcPr>
          <w:p w14:paraId="3CB41547">
            <w:pPr>
              <w:pStyle w:val="6"/>
              <w:spacing w:before="30" w:line="192" w:lineRule="auto"/>
              <w:ind w:left="174"/>
            </w:pPr>
            <w:r>
              <w:rPr>
                <w:color w:val="808070"/>
                <w:spacing w:val="5"/>
              </w:rPr>
              <w:t>糖化车间</w:t>
            </w:r>
          </w:p>
        </w:tc>
        <w:tc>
          <w:tcPr>
            <w:tcW w:w="3361" w:type="dxa"/>
            <w:vMerge w:val="restart"/>
            <w:tcBorders>
              <w:bottom w:val="nil"/>
            </w:tcBorders>
            <w:vAlign w:val="top"/>
          </w:tcPr>
          <w:p w14:paraId="12967A0C">
            <w:pPr>
              <w:pStyle w:val="6"/>
              <w:spacing w:before="171" w:line="219" w:lineRule="auto"/>
              <w:ind w:left="1097"/>
            </w:pPr>
            <w:r>
              <w:rPr>
                <w:spacing w:val="1"/>
              </w:rPr>
              <w:t>外售做饲料</w:t>
            </w:r>
          </w:p>
        </w:tc>
      </w:tr>
      <w:tr w14:paraId="2B0FB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74" w:type="dxa"/>
            <w:vMerge w:val="continue"/>
            <w:tcBorders>
              <w:top w:val="nil"/>
              <w:bottom w:val="nil"/>
            </w:tcBorders>
            <w:vAlign w:val="top"/>
          </w:tcPr>
          <w:p w14:paraId="6167AE27">
            <w:pPr>
              <w:rPr>
                <w:rFonts w:ascii="Arial"/>
                <w:sz w:val="21"/>
              </w:rPr>
            </w:pPr>
          </w:p>
        </w:tc>
        <w:tc>
          <w:tcPr>
            <w:tcW w:w="809" w:type="dxa"/>
            <w:vMerge w:val="continue"/>
            <w:tcBorders>
              <w:top w:val="nil"/>
              <w:bottom w:val="nil"/>
            </w:tcBorders>
            <w:vAlign w:val="top"/>
          </w:tcPr>
          <w:p w14:paraId="769F60E6">
            <w:pPr>
              <w:rPr>
                <w:rFonts w:ascii="Arial"/>
                <w:sz w:val="21"/>
              </w:rPr>
            </w:pPr>
          </w:p>
        </w:tc>
        <w:tc>
          <w:tcPr>
            <w:tcW w:w="1249" w:type="dxa"/>
            <w:vAlign w:val="top"/>
          </w:tcPr>
          <w:p w14:paraId="6931DEDB">
            <w:pPr>
              <w:pStyle w:val="6"/>
              <w:spacing w:before="32" w:line="191" w:lineRule="auto"/>
              <w:ind w:left="272"/>
            </w:pPr>
            <w:r>
              <w:rPr>
                <w:color w:val="808060"/>
                <w:spacing w:val="-2"/>
              </w:rPr>
              <w:t>废酵母</w:t>
            </w:r>
          </w:p>
        </w:tc>
        <w:tc>
          <w:tcPr>
            <w:tcW w:w="1388" w:type="dxa"/>
            <w:vAlign w:val="top"/>
          </w:tcPr>
          <w:p w14:paraId="02E23217">
            <w:pPr>
              <w:pStyle w:val="6"/>
              <w:spacing w:before="54" w:line="173" w:lineRule="auto"/>
              <w:ind w:left="513"/>
            </w:pPr>
            <w:r>
              <w:rPr>
                <w:spacing w:val="-6"/>
              </w:rPr>
              <w:t>160</w:t>
            </w:r>
          </w:p>
        </w:tc>
        <w:tc>
          <w:tcPr>
            <w:tcW w:w="1278" w:type="dxa"/>
            <w:vAlign w:val="top"/>
          </w:tcPr>
          <w:p w14:paraId="35D4FA12">
            <w:pPr>
              <w:pStyle w:val="6"/>
              <w:spacing w:before="32" w:line="191" w:lineRule="auto"/>
              <w:ind w:left="174"/>
            </w:pPr>
            <w:r>
              <w:rPr>
                <w:color w:val="707060"/>
                <w:spacing w:val="2"/>
              </w:rPr>
              <w:t>发酵过程</w:t>
            </w:r>
          </w:p>
        </w:tc>
        <w:tc>
          <w:tcPr>
            <w:tcW w:w="3361" w:type="dxa"/>
            <w:vMerge w:val="continue"/>
            <w:tcBorders>
              <w:top w:val="nil"/>
            </w:tcBorders>
            <w:vAlign w:val="top"/>
          </w:tcPr>
          <w:p w14:paraId="01D9DEB6">
            <w:pPr>
              <w:rPr>
                <w:rFonts w:ascii="Arial"/>
                <w:sz w:val="21"/>
              </w:rPr>
            </w:pPr>
          </w:p>
        </w:tc>
      </w:tr>
      <w:tr w14:paraId="05FF0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974" w:type="dxa"/>
            <w:vMerge w:val="continue"/>
            <w:tcBorders>
              <w:top w:val="nil"/>
              <w:bottom w:val="nil"/>
            </w:tcBorders>
            <w:vAlign w:val="top"/>
          </w:tcPr>
          <w:p w14:paraId="59CF93DA">
            <w:pPr>
              <w:rPr>
                <w:rFonts w:ascii="Arial"/>
                <w:sz w:val="21"/>
              </w:rPr>
            </w:pPr>
          </w:p>
        </w:tc>
        <w:tc>
          <w:tcPr>
            <w:tcW w:w="809" w:type="dxa"/>
            <w:vMerge w:val="continue"/>
            <w:tcBorders>
              <w:top w:val="nil"/>
              <w:bottom w:val="nil"/>
            </w:tcBorders>
            <w:vAlign w:val="top"/>
          </w:tcPr>
          <w:p w14:paraId="70D60398">
            <w:pPr>
              <w:rPr>
                <w:rFonts w:ascii="Arial"/>
                <w:sz w:val="21"/>
              </w:rPr>
            </w:pPr>
          </w:p>
        </w:tc>
        <w:tc>
          <w:tcPr>
            <w:tcW w:w="1249" w:type="dxa"/>
            <w:vAlign w:val="top"/>
          </w:tcPr>
          <w:p w14:paraId="2A7F14EF">
            <w:pPr>
              <w:pStyle w:val="6"/>
              <w:spacing w:before="30" w:line="168" w:lineRule="auto"/>
              <w:ind w:left="151"/>
            </w:pPr>
            <w:r>
              <w:rPr>
                <w:color w:val="706838"/>
                <w:spacing w:val="-2"/>
              </w:rPr>
              <w:t>废啤酒瓶</w:t>
            </w:r>
          </w:p>
        </w:tc>
        <w:tc>
          <w:tcPr>
            <w:tcW w:w="1388" w:type="dxa"/>
            <w:vAlign w:val="top"/>
          </w:tcPr>
          <w:p w14:paraId="2AC55DFC">
            <w:pPr>
              <w:pStyle w:val="6"/>
              <w:spacing w:before="54" w:line="186" w:lineRule="exact"/>
              <w:ind w:left="513"/>
            </w:pPr>
            <w:r>
              <w:rPr>
                <w:color w:val="404040"/>
                <w:spacing w:val="-6"/>
                <w:position w:val="-3"/>
              </w:rPr>
              <w:t>110</w:t>
            </w:r>
          </w:p>
        </w:tc>
        <w:tc>
          <w:tcPr>
            <w:tcW w:w="1278" w:type="dxa"/>
            <w:vAlign w:val="top"/>
          </w:tcPr>
          <w:p w14:paraId="3B1BFEE0">
            <w:pPr>
              <w:pStyle w:val="6"/>
              <w:spacing w:before="30" w:line="168" w:lineRule="auto"/>
              <w:ind w:left="174"/>
            </w:pPr>
            <w:r>
              <w:rPr>
                <w:color w:val="606050"/>
                <w:spacing w:val="5"/>
              </w:rPr>
              <w:t>包装车间</w:t>
            </w:r>
          </w:p>
        </w:tc>
        <w:tc>
          <w:tcPr>
            <w:tcW w:w="3361" w:type="dxa"/>
            <w:vAlign w:val="top"/>
          </w:tcPr>
          <w:p w14:paraId="1BDB0AD7">
            <w:pPr>
              <w:pStyle w:val="6"/>
              <w:spacing w:before="30" w:line="168" w:lineRule="auto"/>
              <w:ind w:left="296"/>
            </w:pPr>
            <w:r>
              <w:rPr>
                <w:spacing w:val="2"/>
              </w:rPr>
              <w:t>外售玻璃生产企业回收利用</w:t>
            </w:r>
          </w:p>
        </w:tc>
      </w:tr>
      <w:tr w14:paraId="7AF82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74" w:type="dxa"/>
            <w:vMerge w:val="continue"/>
            <w:tcBorders>
              <w:top w:val="nil"/>
              <w:bottom w:val="nil"/>
            </w:tcBorders>
            <w:vAlign w:val="top"/>
          </w:tcPr>
          <w:p w14:paraId="0711CA4A">
            <w:pPr>
              <w:rPr>
                <w:rFonts w:ascii="Arial"/>
                <w:sz w:val="21"/>
              </w:rPr>
            </w:pPr>
          </w:p>
        </w:tc>
        <w:tc>
          <w:tcPr>
            <w:tcW w:w="809" w:type="dxa"/>
            <w:vMerge w:val="continue"/>
            <w:tcBorders>
              <w:top w:val="nil"/>
              <w:bottom w:val="nil"/>
            </w:tcBorders>
            <w:vAlign w:val="top"/>
          </w:tcPr>
          <w:p w14:paraId="1CF80AA3">
            <w:pPr>
              <w:rPr>
                <w:rFonts w:ascii="Arial"/>
                <w:sz w:val="21"/>
              </w:rPr>
            </w:pPr>
          </w:p>
        </w:tc>
        <w:tc>
          <w:tcPr>
            <w:tcW w:w="1249" w:type="dxa"/>
            <w:vAlign w:val="top"/>
          </w:tcPr>
          <w:p w14:paraId="5E5A5571">
            <w:pPr>
              <w:pStyle w:val="6"/>
              <w:spacing w:before="32" w:line="191" w:lineRule="auto"/>
              <w:ind w:left="381"/>
            </w:pPr>
            <w:r>
              <w:rPr>
                <w:color w:val="405050"/>
                <w:spacing w:val="5"/>
              </w:rPr>
              <w:t>煤渣</w:t>
            </w:r>
          </w:p>
        </w:tc>
        <w:tc>
          <w:tcPr>
            <w:tcW w:w="1388" w:type="dxa"/>
            <w:vAlign w:val="top"/>
          </w:tcPr>
          <w:p w14:paraId="06642F3A">
            <w:pPr>
              <w:pStyle w:val="6"/>
              <w:spacing w:before="54" w:line="173" w:lineRule="auto"/>
              <w:ind w:left="622"/>
            </w:pPr>
            <w:r>
              <w:rPr>
                <w:color w:val="304050"/>
              </w:rPr>
              <w:t>0</w:t>
            </w:r>
          </w:p>
        </w:tc>
        <w:tc>
          <w:tcPr>
            <w:tcW w:w="1278" w:type="dxa"/>
            <w:vAlign w:val="top"/>
          </w:tcPr>
          <w:p w14:paraId="20AEEF02">
            <w:pPr>
              <w:pStyle w:val="6"/>
              <w:spacing w:before="32" w:line="191" w:lineRule="auto"/>
              <w:ind w:left="285"/>
            </w:pPr>
            <w:r>
              <w:rPr>
                <w:color w:val="606060"/>
                <w:spacing w:val="5"/>
              </w:rPr>
              <w:t>锅炉房</w:t>
            </w:r>
          </w:p>
        </w:tc>
        <w:tc>
          <w:tcPr>
            <w:tcW w:w="3361" w:type="dxa"/>
            <w:vMerge w:val="restart"/>
            <w:tcBorders>
              <w:bottom w:val="nil"/>
            </w:tcBorders>
            <w:vAlign w:val="top"/>
          </w:tcPr>
          <w:p w14:paraId="79BF1E10">
            <w:pPr>
              <w:spacing w:line="253" w:lineRule="auto"/>
              <w:rPr>
                <w:rFonts w:ascii="Arial"/>
                <w:sz w:val="21"/>
              </w:rPr>
            </w:pPr>
          </w:p>
          <w:p w14:paraId="50BA513B">
            <w:pPr>
              <w:pStyle w:val="6"/>
              <w:spacing w:before="74" w:line="221" w:lineRule="auto"/>
              <w:ind w:left="1216" w:right="48" w:hanging="1150"/>
            </w:pPr>
            <w:r>
              <w:rPr>
                <w:spacing w:val="1"/>
              </w:rPr>
              <w:t>委托富民顺宏建材有限公司定期</w:t>
            </w:r>
            <w:r>
              <w:t xml:space="preserve"> </w:t>
            </w:r>
            <w:r>
              <w:rPr>
                <w:spacing w:val="-2"/>
              </w:rPr>
              <w:t>清运处置</w:t>
            </w:r>
          </w:p>
        </w:tc>
      </w:tr>
      <w:tr w14:paraId="0B774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74" w:type="dxa"/>
            <w:vMerge w:val="continue"/>
            <w:tcBorders>
              <w:top w:val="nil"/>
              <w:bottom w:val="nil"/>
            </w:tcBorders>
            <w:vAlign w:val="top"/>
          </w:tcPr>
          <w:p w14:paraId="1FFF3AB1">
            <w:pPr>
              <w:rPr>
                <w:rFonts w:ascii="Arial"/>
                <w:sz w:val="21"/>
              </w:rPr>
            </w:pPr>
          </w:p>
        </w:tc>
        <w:tc>
          <w:tcPr>
            <w:tcW w:w="809" w:type="dxa"/>
            <w:vMerge w:val="continue"/>
            <w:tcBorders>
              <w:top w:val="nil"/>
              <w:bottom w:val="nil"/>
            </w:tcBorders>
            <w:vAlign w:val="top"/>
          </w:tcPr>
          <w:p w14:paraId="304D420E">
            <w:pPr>
              <w:rPr>
                <w:rFonts w:ascii="Arial"/>
                <w:sz w:val="21"/>
              </w:rPr>
            </w:pPr>
          </w:p>
        </w:tc>
        <w:tc>
          <w:tcPr>
            <w:tcW w:w="1249" w:type="dxa"/>
            <w:vAlign w:val="top"/>
          </w:tcPr>
          <w:p w14:paraId="0468260A">
            <w:pPr>
              <w:pStyle w:val="6"/>
              <w:spacing w:before="41" w:line="218" w:lineRule="auto"/>
              <w:ind w:left="151"/>
            </w:pPr>
            <w:r>
              <w:rPr>
                <w:color w:val="505050"/>
                <w:spacing w:val="2"/>
              </w:rPr>
              <w:t>除尘脱硫</w:t>
            </w:r>
          </w:p>
          <w:p w14:paraId="3E17AC5A">
            <w:pPr>
              <w:pStyle w:val="6"/>
              <w:spacing w:line="173" w:lineRule="auto"/>
              <w:ind w:left="501"/>
            </w:pPr>
            <w:r>
              <w:t>渣</w:t>
            </w:r>
          </w:p>
        </w:tc>
        <w:tc>
          <w:tcPr>
            <w:tcW w:w="1388" w:type="dxa"/>
            <w:vAlign w:val="top"/>
          </w:tcPr>
          <w:p w14:paraId="09DCBF76">
            <w:pPr>
              <w:pStyle w:val="6"/>
              <w:spacing w:before="183"/>
              <w:ind w:left="622"/>
            </w:pPr>
            <w:r>
              <w:rPr>
                <w:color w:val="304050"/>
              </w:rPr>
              <w:t>0</w:t>
            </w:r>
          </w:p>
        </w:tc>
        <w:tc>
          <w:tcPr>
            <w:tcW w:w="1278" w:type="dxa"/>
            <w:vAlign w:val="top"/>
          </w:tcPr>
          <w:p w14:paraId="6264662E">
            <w:pPr>
              <w:pStyle w:val="6"/>
              <w:spacing w:before="162" w:line="220" w:lineRule="auto"/>
              <w:ind w:left="285"/>
            </w:pPr>
            <w:r>
              <w:rPr>
                <w:spacing w:val="5"/>
              </w:rPr>
              <w:t>锅炉房</w:t>
            </w:r>
          </w:p>
        </w:tc>
        <w:tc>
          <w:tcPr>
            <w:tcW w:w="3361" w:type="dxa"/>
            <w:vMerge w:val="continue"/>
            <w:tcBorders>
              <w:top w:val="nil"/>
              <w:bottom w:val="nil"/>
            </w:tcBorders>
            <w:vAlign w:val="top"/>
          </w:tcPr>
          <w:p w14:paraId="6A6AE94F">
            <w:pPr>
              <w:rPr>
                <w:rFonts w:ascii="Arial"/>
                <w:sz w:val="21"/>
              </w:rPr>
            </w:pPr>
          </w:p>
        </w:tc>
      </w:tr>
      <w:tr w14:paraId="23375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974" w:type="dxa"/>
            <w:vMerge w:val="continue"/>
            <w:tcBorders>
              <w:top w:val="nil"/>
              <w:bottom w:val="nil"/>
            </w:tcBorders>
            <w:vAlign w:val="top"/>
          </w:tcPr>
          <w:p w14:paraId="4C9E9EF9">
            <w:pPr>
              <w:rPr>
                <w:rFonts w:ascii="Arial"/>
                <w:sz w:val="21"/>
              </w:rPr>
            </w:pPr>
          </w:p>
        </w:tc>
        <w:tc>
          <w:tcPr>
            <w:tcW w:w="809" w:type="dxa"/>
            <w:vMerge w:val="continue"/>
            <w:tcBorders>
              <w:top w:val="nil"/>
              <w:bottom w:val="nil"/>
            </w:tcBorders>
            <w:vAlign w:val="top"/>
          </w:tcPr>
          <w:p w14:paraId="28B584BD">
            <w:pPr>
              <w:rPr>
                <w:rFonts w:ascii="Arial"/>
                <w:sz w:val="21"/>
              </w:rPr>
            </w:pPr>
          </w:p>
        </w:tc>
        <w:tc>
          <w:tcPr>
            <w:tcW w:w="1249" w:type="dxa"/>
            <w:vAlign w:val="top"/>
          </w:tcPr>
          <w:p w14:paraId="2A99264D">
            <w:pPr>
              <w:pStyle w:val="6"/>
              <w:spacing w:before="23" w:line="190" w:lineRule="auto"/>
              <w:ind w:left="151"/>
            </w:pPr>
            <w:r>
              <w:rPr>
                <w:color w:val="706050"/>
                <w:spacing w:val="-2"/>
              </w:rPr>
              <w:t>废硅藻土</w:t>
            </w:r>
          </w:p>
        </w:tc>
        <w:tc>
          <w:tcPr>
            <w:tcW w:w="1388" w:type="dxa"/>
            <w:vAlign w:val="top"/>
          </w:tcPr>
          <w:p w14:paraId="2D70FF85">
            <w:pPr>
              <w:pStyle w:val="6"/>
              <w:spacing w:before="45" w:line="172" w:lineRule="auto"/>
              <w:ind w:left="572"/>
            </w:pPr>
            <w:r>
              <w:rPr>
                <w:spacing w:val="-4"/>
              </w:rPr>
              <w:t>78</w:t>
            </w:r>
          </w:p>
        </w:tc>
        <w:tc>
          <w:tcPr>
            <w:tcW w:w="1278" w:type="dxa"/>
            <w:vAlign w:val="top"/>
          </w:tcPr>
          <w:p w14:paraId="6A375890">
            <w:pPr>
              <w:pStyle w:val="6"/>
              <w:spacing w:before="23" w:line="190" w:lineRule="auto"/>
              <w:ind w:left="174"/>
            </w:pPr>
            <w:r>
              <w:rPr>
                <w:spacing w:val="2"/>
              </w:rPr>
              <w:t>发酵过程</w:t>
            </w:r>
          </w:p>
        </w:tc>
        <w:tc>
          <w:tcPr>
            <w:tcW w:w="3361" w:type="dxa"/>
            <w:vMerge w:val="continue"/>
            <w:tcBorders>
              <w:top w:val="nil"/>
            </w:tcBorders>
            <w:vAlign w:val="top"/>
          </w:tcPr>
          <w:p w14:paraId="3F500EEC">
            <w:pPr>
              <w:rPr>
                <w:rFonts w:ascii="Arial"/>
                <w:sz w:val="21"/>
              </w:rPr>
            </w:pPr>
          </w:p>
        </w:tc>
      </w:tr>
      <w:tr w14:paraId="1EC3A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74" w:type="dxa"/>
            <w:vMerge w:val="continue"/>
            <w:tcBorders>
              <w:top w:val="nil"/>
              <w:bottom w:val="nil"/>
            </w:tcBorders>
            <w:vAlign w:val="top"/>
          </w:tcPr>
          <w:p w14:paraId="38187356">
            <w:pPr>
              <w:rPr>
                <w:rFonts w:ascii="Arial"/>
                <w:sz w:val="21"/>
              </w:rPr>
            </w:pPr>
          </w:p>
        </w:tc>
        <w:tc>
          <w:tcPr>
            <w:tcW w:w="809" w:type="dxa"/>
            <w:vMerge w:val="continue"/>
            <w:tcBorders>
              <w:top w:val="nil"/>
              <w:bottom w:val="nil"/>
            </w:tcBorders>
            <w:vAlign w:val="top"/>
          </w:tcPr>
          <w:p w14:paraId="211D88D1">
            <w:pPr>
              <w:rPr>
                <w:rFonts w:ascii="Arial"/>
                <w:sz w:val="21"/>
              </w:rPr>
            </w:pPr>
          </w:p>
        </w:tc>
        <w:tc>
          <w:tcPr>
            <w:tcW w:w="1249" w:type="dxa"/>
            <w:vAlign w:val="top"/>
          </w:tcPr>
          <w:p w14:paraId="3B752C87">
            <w:pPr>
              <w:pStyle w:val="6"/>
              <w:spacing w:before="165" w:line="221" w:lineRule="auto"/>
              <w:ind w:left="381"/>
            </w:pPr>
            <w:r>
              <w:rPr>
                <w:color w:val="405050"/>
                <w:spacing w:val="6"/>
              </w:rPr>
              <w:t>污泥</w:t>
            </w:r>
          </w:p>
        </w:tc>
        <w:tc>
          <w:tcPr>
            <w:tcW w:w="1388" w:type="dxa"/>
            <w:vAlign w:val="top"/>
          </w:tcPr>
          <w:p w14:paraId="2F2017A1">
            <w:pPr>
              <w:pStyle w:val="6"/>
              <w:spacing w:before="184"/>
              <w:ind w:left="572"/>
            </w:pPr>
            <w:r>
              <w:rPr>
                <w:spacing w:val="-3"/>
              </w:rPr>
              <w:t>64</w:t>
            </w:r>
          </w:p>
        </w:tc>
        <w:tc>
          <w:tcPr>
            <w:tcW w:w="1278" w:type="dxa"/>
            <w:vAlign w:val="top"/>
          </w:tcPr>
          <w:p w14:paraId="3BA1C31E">
            <w:pPr>
              <w:pStyle w:val="6"/>
              <w:spacing w:before="43" w:line="195" w:lineRule="auto"/>
              <w:ind w:left="54" w:right="52" w:firstLine="119"/>
            </w:pPr>
            <w:r>
              <w:rPr>
                <w:spacing w:val="-3"/>
              </w:rPr>
              <w:t>污水处理</w:t>
            </w:r>
            <w:r>
              <w:t xml:space="preserve">  </w:t>
            </w:r>
            <w:r>
              <w:rPr>
                <w:spacing w:val="2"/>
              </w:rPr>
              <w:t>站、化粪池</w:t>
            </w:r>
          </w:p>
        </w:tc>
        <w:tc>
          <w:tcPr>
            <w:tcW w:w="3361" w:type="dxa"/>
            <w:vAlign w:val="top"/>
          </w:tcPr>
          <w:p w14:paraId="7A294DC8">
            <w:pPr>
              <w:pStyle w:val="6"/>
              <w:spacing w:before="43" w:line="195" w:lineRule="auto"/>
              <w:ind w:left="636" w:right="72" w:hanging="570"/>
            </w:pPr>
            <w:r>
              <w:rPr>
                <w:spacing w:val="-1"/>
              </w:rPr>
              <w:t>委托云南丰岛花卉有限公司清运</w:t>
            </w:r>
            <w:r>
              <w:rPr>
                <w:spacing w:val="4"/>
              </w:rPr>
              <w:t xml:space="preserve"> </w:t>
            </w:r>
            <w:r>
              <w:rPr>
                <w:spacing w:val="1"/>
              </w:rPr>
              <w:t>处置，不在厂区暂存</w:t>
            </w:r>
          </w:p>
        </w:tc>
      </w:tr>
      <w:tr w14:paraId="7EC2A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974" w:type="dxa"/>
            <w:vMerge w:val="continue"/>
            <w:tcBorders>
              <w:top w:val="nil"/>
              <w:bottom w:val="nil"/>
            </w:tcBorders>
            <w:vAlign w:val="top"/>
          </w:tcPr>
          <w:p w14:paraId="3DB0DAEB">
            <w:pPr>
              <w:rPr>
                <w:rFonts w:ascii="Arial"/>
                <w:sz w:val="21"/>
              </w:rPr>
            </w:pPr>
          </w:p>
        </w:tc>
        <w:tc>
          <w:tcPr>
            <w:tcW w:w="809" w:type="dxa"/>
            <w:vMerge w:val="continue"/>
            <w:tcBorders>
              <w:top w:val="nil"/>
            </w:tcBorders>
            <w:vAlign w:val="top"/>
          </w:tcPr>
          <w:p w14:paraId="1C688705">
            <w:pPr>
              <w:rPr>
                <w:rFonts w:ascii="Arial"/>
                <w:sz w:val="21"/>
              </w:rPr>
            </w:pPr>
          </w:p>
        </w:tc>
        <w:tc>
          <w:tcPr>
            <w:tcW w:w="1249" w:type="dxa"/>
            <w:vAlign w:val="top"/>
          </w:tcPr>
          <w:p w14:paraId="1FDBC0D8">
            <w:pPr>
              <w:pStyle w:val="6"/>
              <w:spacing w:before="174" w:line="220" w:lineRule="auto"/>
              <w:ind w:left="151"/>
            </w:pPr>
            <w:r>
              <w:rPr>
                <w:spacing w:val="2"/>
              </w:rPr>
              <w:t>生活垃圾</w:t>
            </w:r>
          </w:p>
        </w:tc>
        <w:tc>
          <w:tcPr>
            <w:tcW w:w="1388" w:type="dxa"/>
            <w:vAlign w:val="top"/>
          </w:tcPr>
          <w:p w14:paraId="1BD255DA">
            <w:pPr>
              <w:pStyle w:val="6"/>
              <w:spacing w:before="196" w:line="239" w:lineRule="auto"/>
              <w:ind w:left="392"/>
            </w:pPr>
            <w:r>
              <w:rPr>
                <w:spacing w:val="-2"/>
              </w:rPr>
              <w:t>21.72</w:t>
            </w:r>
          </w:p>
        </w:tc>
        <w:tc>
          <w:tcPr>
            <w:tcW w:w="1278" w:type="dxa"/>
            <w:vAlign w:val="top"/>
          </w:tcPr>
          <w:p w14:paraId="5D382431">
            <w:pPr>
              <w:pStyle w:val="6"/>
              <w:spacing w:before="43" w:line="219" w:lineRule="auto"/>
              <w:ind w:left="54"/>
            </w:pPr>
            <w:r>
              <w:rPr>
                <w:spacing w:val="1"/>
              </w:rPr>
              <w:t>办公室、车</w:t>
            </w:r>
          </w:p>
          <w:p w14:paraId="1DE5250C">
            <w:pPr>
              <w:pStyle w:val="6"/>
              <w:spacing w:before="7" w:line="181" w:lineRule="auto"/>
              <w:ind w:left="404"/>
            </w:pPr>
            <w:r>
              <w:rPr>
                <w:color w:val="605050"/>
                <w:spacing w:val="5"/>
              </w:rPr>
              <w:t>间等</w:t>
            </w:r>
          </w:p>
        </w:tc>
        <w:tc>
          <w:tcPr>
            <w:tcW w:w="3361" w:type="dxa"/>
            <w:vAlign w:val="top"/>
          </w:tcPr>
          <w:p w14:paraId="48C2273A">
            <w:pPr>
              <w:pStyle w:val="6"/>
              <w:spacing w:before="174" w:line="220" w:lineRule="auto"/>
              <w:ind w:left="66"/>
            </w:pPr>
            <w:r>
              <w:rPr>
                <w:spacing w:val="-1"/>
              </w:rPr>
              <w:t>委托富民县环卫站定期清运处置</w:t>
            </w:r>
          </w:p>
        </w:tc>
      </w:tr>
      <w:tr w14:paraId="10109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74" w:type="dxa"/>
            <w:vMerge w:val="continue"/>
            <w:tcBorders>
              <w:top w:val="nil"/>
              <w:bottom w:val="nil"/>
            </w:tcBorders>
            <w:vAlign w:val="top"/>
          </w:tcPr>
          <w:p w14:paraId="0E614057">
            <w:pPr>
              <w:rPr>
                <w:rFonts w:ascii="Arial"/>
                <w:sz w:val="21"/>
              </w:rPr>
            </w:pPr>
          </w:p>
        </w:tc>
        <w:tc>
          <w:tcPr>
            <w:tcW w:w="4724" w:type="dxa"/>
            <w:gridSpan w:val="4"/>
            <w:vAlign w:val="top"/>
          </w:tcPr>
          <w:p w14:paraId="237252EC">
            <w:pPr>
              <w:pStyle w:val="6"/>
              <w:spacing w:before="40" w:line="184" w:lineRule="auto"/>
              <w:ind w:left="2340"/>
            </w:pPr>
            <w:r>
              <w:rPr>
                <w:color w:val="505060"/>
              </w:rPr>
              <w:t>/</w:t>
            </w:r>
          </w:p>
        </w:tc>
        <w:tc>
          <w:tcPr>
            <w:tcW w:w="3361" w:type="dxa"/>
            <w:vAlign w:val="top"/>
          </w:tcPr>
          <w:p w14:paraId="570ACF93">
            <w:pPr>
              <w:pStyle w:val="6"/>
              <w:spacing w:before="30" w:line="192" w:lineRule="auto"/>
              <w:ind w:left="1100"/>
            </w:pPr>
            <w:r>
              <w:rPr>
                <w:b/>
                <w:bCs/>
                <w:spacing w:val="-5"/>
              </w:rPr>
              <w:t>处置率100%</w:t>
            </w:r>
          </w:p>
        </w:tc>
      </w:tr>
      <w:tr w14:paraId="76970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79" w:hRule="atLeast"/>
        </w:trPr>
        <w:tc>
          <w:tcPr>
            <w:tcW w:w="974" w:type="dxa"/>
            <w:vMerge w:val="continue"/>
            <w:tcBorders>
              <w:top w:val="nil"/>
            </w:tcBorders>
            <w:vAlign w:val="top"/>
          </w:tcPr>
          <w:p w14:paraId="3B411196">
            <w:pPr>
              <w:rPr>
                <w:rFonts w:ascii="Arial"/>
                <w:sz w:val="21"/>
              </w:rPr>
            </w:pPr>
          </w:p>
        </w:tc>
        <w:tc>
          <w:tcPr>
            <w:tcW w:w="8085" w:type="dxa"/>
            <w:gridSpan w:val="5"/>
            <w:vAlign w:val="top"/>
          </w:tcPr>
          <w:p w14:paraId="332B9394">
            <w:pPr>
              <w:pStyle w:val="6"/>
              <w:spacing w:before="221" w:line="219" w:lineRule="auto"/>
              <w:ind w:left="74"/>
            </w:pPr>
            <w:r>
              <w:rPr>
                <w:b/>
                <w:bCs/>
                <w:spacing w:val="-4"/>
              </w:rPr>
              <w:t>7.原有工程遗留问题和整改措施</w:t>
            </w:r>
          </w:p>
          <w:p w14:paraId="380324AE">
            <w:pPr>
              <w:pStyle w:val="6"/>
              <w:spacing w:before="37" w:line="219" w:lineRule="auto"/>
              <w:ind w:left="694"/>
            </w:pPr>
            <w:r>
              <w:rPr>
                <w:b/>
                <w:bCs/>
                <w:spacing w:val="-3"/>
              </w:rPr>
              <w:t>(1)存在的问题</w:t>
            </w:r>
          </w:p>
          <w:p w14:paraId="119E9CA4">
            <w:pPr>
              <w:pStyle w:val="6"/>
              <w:spacing w:before="210" w:line="368" w:lineRule="auto"/>
              <w:ind w:left="70" w:right="353" w:firstLine="510"/>
            </w:pPr>
            <w:r>
              <w:t>原有已建一期工程均已完成竣工环保验收工作，根据实际调查及工程分</w:t>
            </w:r>
            <w:r>
              <w:rPr>
                <w:spacing w:val="9"/>
              </w:rPr>
              <w:t xml:space="preserve"> </w:t>
            </w:r>
            <w:r>
              <w:t>析可知，原项目存在的环境遗留问题如下所示：</w:t>
            </w:r>
          </w:p>
          <w:p w14:paraId="6BF9930B">
            <w:pPr>
              <w:pStyle w:val="6"/>
              <w:spacing w:line="373" w:lineRule="auto"/>
              <w:ind w:left="70" w:right="382" w:firstLine="500"/>
            </w:pPr>
            <w:r>
              <w:t>①现有排污许可证已批锅炉排放量为原有燃煤、</w:t>
            </w:r>
            <w:r>
              <w:rPr>
                <w:spacing w:val="-1"/>
              </w:rPr>
              <w:t>燃生物质的量，未按实</w:t>
            </w:r>
            <w:r>
              <w:t xml:space="preserve"> 际天然气锅炉排放量完成变更。</w:t>
            </w:r>
          </w:p>
          <w:p w14:paraId="0880E56A">
            <w:pPr>
              <w:pStyle w:val="6"/>
              <w:spacing w:line="307" w:lineRule="auto"/>
              <w:ind w:left="70" w:right="599" w:firstLine="490"/>
            </w:pPr>
            <w:r>
              <w:t>②金星啤酒集团富民有限公司啤酒生产线配套玻璃瓶生产线项目未纳</w:t>
            </w:r>
            <w:r>
              <w:rPr>
                <w:spacing w:val="13"/>
              </w:rPr>
              <w:t xml:space="preserve"> </w:t>
            </w:r>
            <w:r>
              <w:t>入现有排污许可证，未完成竣工环境保护验收。</w:t>
            </w:r>
          </w:p>
          <w:p w14:paraId="3C3F2F29">
            <w:pPr>
              <w:pStyle w:val="6"/>
              <w:spacing w:before="193" w:line="321" w:lineRule="auto"/>
              <w:ind w:left="70" w:right="379" w:firstLine="500"/>
            </w:pPr>
            <w:r>
              <w:t>③现有项目废水外排入清水河排污口论证暂未获得相关</w:t>
            </w:r>
            <w:r>
              <w:rPr>
                <w:spacing w:val="-1"/>
              </w:rPr>
              <w:t>行政部门批准。</w:t>
            </w:r>
            <w:r>
              <w:t xml:space="preserve"> 目前现有项目废水实际去向为处理达标全部回用，与已批准的处理达标外排</w:t>
            </w:r>
            <w:r>
              <w:rPr>
                <w:spacing w:val="8"/>
              </w:rPr>
              <w:t xml:space="preserve"> </w:t>
            </w:r>
            <w:r>
              <w:t>清水河方案不一致(对照“环办环评函(2020)688号”,该变动不属于重大</w:t>
            </w:r>
          </w:p>
          <w:p w14:paraId="3EB63944">
            <w:pPr>
              <w:pStyle w:val="6"/>
              <w:spacing w:before="195" w:line="292" w:lineRule="auto"/>
              <w:ind w:left="70" w:right="477" w:firstLine="29"/>
            </w:pPr>
            <w:r>
              <w:rPr>
                <w:spacing w:val="1"/>
              </w:rPr>
              <w:t>变动)。现有项目一期工程达设计产能后废水</w:t>
            </w:r>
            <w:r>
              <w:t xml:space="preserve">不能全部回用，排放去向成问 </w:t>
            </w:r>
            <w:r>
              <w:rPr>
                <w:spacing w:val="2"/>
              </w:rPr>
              <w:t>题。</w:t>
            </w:r>
          </w:p>
          <w:p w14:paraId="7A116F83">
            <w:pPr>
              <w:pStyle w:val="6"/>
              <w:spacing w:before="209" w:line="219" w:lineRule="auto"/>
              <w:ind w:left="714"/>
            </w:pPr>
            <w:r>
              <w:rPr>
                <w:b/>
                <w:bCs/>
                <w:spacing w:val="-3"/>
              </w:rPr>
              <w:t>(2)整改措施</w:t>
            </w:r>
          </w:p>
          <w:p w14:paraId="7D8512F9">
            <w:pPr>
              <w:pStyle w:val="6"/>
              <w:spacing w:before="177" w:line="217" w:lineRule="auto"/>
              <w:ind w:left="570"/>
            </w:pPr>
            <w:r>
              <w:rPr>
                <w:spacing w:val="-1"/>
              </w:rPr>
              <w:t>①完善相关环保手续，申请现有排污许可证变更。</w:t>
            </w:r>
          </w:p>
          <w:p w14:paraId="700B836D">
            <w:pPr>
              <w:pStyle w:val="6"/>
              <w:spacing w:before="210" w:line="217" w:lineRule="auto"/>
              <w:ind w:left="560"/>
            </w:pPr>
            <w:r>
              <w:t>②金星啤酒集团富民有限公司啤酒生产线配套玻璃</w:t>
            </w:r>
            <w:r>
              <w:rPr>
                <w:spacing w:val="-1"/>
              </w:rPr>
              <w:t>瓶生产线项目投入</w:t>
            </w:r>
          </w:p>
        </w:tc>
      </w:tr>
    </w:tbl>
    <w:p w14:paraId="1BE5215B">
      <w:pPr>
        <w:pStyle w:val="2"/>
      </w:pPr>
    </w:p>
    <w:p w14:paraId="40D0128A">
      <w:pPr>
        <w:sectPr>
          <w:footerReference r:id="rId46" w:type="default"/>
          <w:pgSz w:w="11900" w:h="16840"/>
          <w:pgMar w:top="400" w:right="1435" w:bottom="1000" w:left="1395" w:header="0" w:footer="649" w:gutter="0"/>
          <w:cols w:space="720" w:num="1"/>
        </w:sectPr>
      </w:pPr>
    </w:p>
    <w:p w14:paraId="7E2C929F">
      <w:pPr>
        <w:spacing w:before="16"/>
      </w:pPr>
    </w:p>
    <w:p w14:paraId="603E5FA2">
      <w:pPr>
        <w:spacing w:before="16"/>
      </w:pPr>
    </w:p>
    <w:p w14:paraId="398E55A1">
      <w:pPr>
        <w:spacing w:before="15"/>
      </w:pPr>
    </w:p>
    <w:p w14:paraId="09E5F835">
      <w:pPr>
        <w:spacing w:before="15"/>
      </w:pPr>
    </w:p>
    <w:p w14:paraId="25F3B381">
      <w:pPr>
        <w:spacing w:before="15"/>
      </w:pPr>
    </w:p>
    <w:tbl>
      <w:tblPr>
        <w:tblStyle w:val="5"/>
        <w:tblW w:w="90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3"/>
        <w:gridCol w:w="8086"/>
      </w:tblGrid>
      <w:tr w14:paraId="55A5C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0" w:hRule="atLeast"/>
        </w:trPr>
        <w:tc>
          <w:tcPr>
            <w:tcW w:w="963" w:type="dxa"/>
            <w:vAlign w:val="top"/>
          </w:tcPr>
          <w:p w14:paraId="468C59CD">
            <w:pPr>
              <w:rPr>
                <w:rFonts w:ascii="Arial"/>
                <w:sz w:val="21"/>
              </w:rPr>
            </w:pPr>
          </w:p>
        </w:tc>
        <w:tc>
          <w:tcPr>
            <w:tcW w:w="8086" w:type="dxa"/>
            <w:vAlign w:val="top"/>
          </w:tcPr>
          <w:p w14:paraId="32480BD7">
            <w:pPr>
              <w:pStyle w:val="6"/>
              <w:spacing w:before="44" w:line="219" w:lineRule="auto"/>
              <w:ind w:left="131"/>
              <w:rPr>
                <w:sz w:val="24"/>
                <w:szCs w:val="24"/>
              </w:rPr>
            </w:pPr>
            <w:r>
              <w:rPr>
                <w:sz w:val="24"/>
                <w:szCs w:val="24"/>
              </w:rPr>
              <w:t>生产前，应完成排污许可证变更并按有关时限规定完成竣工环境保护验</w:t>
            </w:r>
            <w:r>
              <w:rPr>
                <w:spacing w:val="-1"/>
                <w:sz w:val="24"/>
                <w:szCs w:val="24"/>
              </w:rPr>
              <w:t>收。</w:t>
            </w:r>
          </w:p>
          <w:p w14:paraId="2AF16773">
            <w:pPr>
              <w:pStyle w:val="6"/>
              <w:spacing w:before="172" w:line="360" w:lineRule="auto"/>
              <w:ind w:left="71" w:right="71" w:firstLine="500"/>
              <w:rPr>
                <w:sz w:val="24"/>
                <w:szCs w:val="24"/>
              </w:rPr>
            </w:pPr>
            <w:r>
              <w:rPr>
                <w:sz w:val="24"/>
                <w:szCs w:val="24"/>
              </w:rPr>
              <w:t>③关于废水排污口问题，富民县政府正在协助企业</w:t>
            </w:r>
            <w:r>
              <w:rPr>
                <w:spacing w:val="-1"/>
                <w:sz w:val="24"/>
                <w:szCs w:val="24"/>
              </w:rPr>
              <w:t>解决，目前提出过接</w:t>
            </w:r>
            <w:r>
              <w:rPr>
                <w:sz w:val="24"/>
                <w:szCs w:val="24"/>
              </w:rPr>
              <w:t xml:space="preserve"> 管至富民县污水处理厂、罐车拉运至富民县污水处理厂处理及进一步深化处</w:t>
            </w:r>
            <w:r>
              <w:rPr>
                <w:spacing w:val="9"/>
                <w:sz w:val="24"/>
                <w:szCs w:val="24"/>
              </w:rPr>
              <w:t xml:space="preserve"> </w:t>
            </w:r>
            <w:r>
              <w:rPr>
                <w:spacing w:val="4"/>
                <w:sz w:val="24"/>
                <w:szCs w:val="24"/>
              </w:rPr>
              <w:t>理达相关标准继续外排清水河三种方案，具体解决措施以最终确定方案为</w:t>
            </w:r>
          </w:p>
          <w:p w14:paraId="51DBE56E">
            <w:pPr>
              <w:pStyle w:val="6"/>
              <w:spacing w:before="1" w:line="220" w:lineRule="auto"/>
              <w:ind w:left="71"/>
              <w:rPr>
                <w:sz w:val="24"/>
                <w:szCs w:val="24"/>
              </w:rPr>
            </w:pPr>
            <w:r>
              <w:rPr>
                <w:color w:val="404040"/>
                <w:spacing w:val="-1"/>
                <w:sz w:val="24"/>
                <w:szCs w:val="24"/>
              </w:rPr>
              <w:t>准。</w:t>
            </w:r>
          </w:p>
        </w:tc>
      </w:tr>
    </w:tbl>
    <w:p w14:paraId="040CA49A">
      <w:pPr>
        <w:pStyle w:val="2"/>
      </w:pPr>
    </w:p>
    <w:p w14:paraId="75B68355">
      <w:pPr>
        <w:sectPr>
          <w:footerReference r:id="rId47" w:type="default"/>
          <w:pgSz w:w="11900" w:h="16840"/>
          <w:pgMar w:top="400" w:right="1445" w:bottom="997" w:left="1395" w:header="0" w:footer="645" w:gutter="0"/>
          <w:cols w:space="720" w:num="1"/>
        </w:sectPr>
      </w:pPr>
    </w:p>
    <w:p w14:paraId="09584F00">
      <w:pPr>
        <w:pStyle w:val="2"/>
        <w:spacing w:line="246" w:lineRule="auto"/>
      </w:pPr>
    </w:p>
    <w:p w14:paraId="4CB60514">
      <w:pPr>
        <w:pStyle w:val="2"/>
        <w:spacing w:line="246" w:lineRule="auto"/>
      </w:pPr>
    </w:p>
    <w:p w14:paraId="0AEC7394">
      <w:pPr>
        <w:pStyle w:val="2"/>
        <w:spacing w:line="246" w:lineRule="auto"/>
      </w:pPr>
    </w:p>
    <w:p w14:paraId="3194D68B">
      <w:pPr>
        <w:pStyle w:val="2"/>
        <w:spacing w:line="246" w:lineRule="auto"/>
      </w:pPr>
    </w:p>
    <w:p w14:paraId="0F0CD39A">
      <w:pPr>
        <w:pStyle w:val="2"/>
        <w:spacing w:line="246" w:lineRule="auto"/>
      </w:pPr>
    </w:p>
    <w:p w14:paraId="2A59ACDD">
      <w:pPr>
        <w:spacing w:before="97" w:line="218" w:lineRule="auto"/>
        <w:ind w:left="1199"/>
        <w:outlineLvl w:val="2"/>
        <w:rPr>
          <w:rFonts w:ascii="宋体" w:hAnsi="宋体" w:eastAsia="宋体" w:cs="宋体"/>
          <w:sz w:val="30"/>
          <w:szCs w:val="30"/>
        </w:rPr>
      </w:pPr>
      <w:r>
        <w:rPr>
          <w:rFonts w:ascii="宋体" w:hAnsi="宋体" w:eastAsia="宋体" w:cs="宋体"/>
          <w:b/>
          <w:bCs/>
          <w:spacing w:val="-4"/>
          <w:sz w:val="30"/>
          <w:szCs w:val="30"/>
        </w:rPr>
        <w:t>三、区域环境质量现状、环境保护目标及评价标准</w:t>
      </w:r>
    </w:p>
    <w:p w14:paraId="40DEBCFA">
      <w:pPr>
        <w:spacing w:before="23"/>
      </w:pPr>
    </w:p>
    <w:tbl>
      <w:tblPr>
        <w:tblStyle w:val="5"/>
        <w:tblW w:w="89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959"/>
        <w:gridCol w:w="2827"/>
        <w:gridCol w:w="1138"/>
        <w:gridCol w:w="1268"/>
        <w:gridCol w:w="1139"/>
        <w:gridCol w:w="834"/>
      </w:tblGrid>
      <w:tr w14:paraId="78A9D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0" w:hRule="atLeast"/>
        </w:trPr>
        <w:tc>
          <w:tcPr>
            <w:tcW w:w="804" w:type="dxa"/>
            <w:vMerge w:val="restart"/>
            <w:tcBorders>
              <w:bottom w:val="nil"/>
            </w:tcBorders>
            <w:vAlign w:val="top"/>
          </w:tcPr>
          <w:p w14:paraId="275AC964">
            <w:pPr>
              <w:spacing w:line="248" w:lineRule="auto"/>
              <w:rPr>
                <w:rFonts w:ascii="Arial"/>
                <w:sz w:val="21"/>
              </w:rPr>
            </w:pPr>
          </w:p>
          <w:p w14:paraId="57985CD4">
            <w:pPr>
              <w:spacing w:line="248" w:lineRule="auto"/>
              <w:rPr>
                <w:rFonts w:ascii="Arial"/>
                <w:sz w:val="21"/>
              </w:rPr>
            </w:pPr>
          </w:p>
          <w:p w14:paraId="18DAE1EB">
            <w:pPr>
              <w:spacing w:line="248" w:lineRule="auto"/>
              <w:rPr>
                <w:rFonts w:ascii="Arial"/>
                <w:sz w:val="21"/>
              </w:rPr>
            </w:pPr>
          </w:p>
          <w:p w14:paraId="1E00F468">
            <w:pPr>
              <w:spacing w:line="248" w:lineRule="auto"/>
              <w:rPr>
                <w:rFonts w:ascii="Arial"/>
                <w:sz w:val="21"/>
              </w:rPr>
            </w:pPr>
          </w:p>
          <w:p w14:paraId="41E4E144">
            <w:pPr>
              <w:spacing w:line="248" w:lineRule="auto"/>
              <w:rPr>
                <w:rFonts w:ascii="Arial"/>
                <w:sz w:val="21"/>
              </w:rPr>
            </w:pPr>
          </w:p>
          <w:p w14:paraId="2A570A59">
            <w:pPr>
              <w:spacing w:line="248" w:lineRule="auto"/>
              <w:rPr>
                <w:rFonts w:ascii="Arial"/>
                <w:sz w:val="21"/>
              </w:rPr>
            </w:pPr>
          </w:p>
          <w:p w14:paraId="276A9146">
            <w:pPr>
              <w:spacing w:line="248" w:lineRule="auto"/>
              <w:rPr>
                <w:rFonts w:ascii="Arial"/>
                <w:sz w:val="21"/>
              </w:rPr>
            </w:pPr>
          </w:p>
          <w:p w14:paraId="0A8D391D">
            <w:pPr>
              <w:spacing w:line="248" w:lineRule="auto"/>
              <w:rPr>
                <w:rFonts w:ascii="Arial"/>
                <w:sz w:val="21"/>
              </w:rPr>
            </w:pPr>
          </w:p>
          <w:p w14:paraId="4324271A">
            <w:pPr>
              <w:spacing w:line="248" w:lineRule="auto"/>
              <w:rPr>
                <w:rFonts w:ascii="Arial"/>
                <w:sz w:val="21"/>
              </w:rPr>
            </w:pPr>
          </w:p>
          <w:p w14:paraId="57F5EDB9">
            <w:pPr>
              <w:spacing w:line="248" w:lineRule="auto"/>
              <w:rPr>
                <w:rFonts w:ascii="Arial"/>
                <w:sz w:val="21"/>
              </w:rPr>
            </w:pPr>
          </w:p>
          <w:p w14:paraId="650661B8">
            <w:pPr>
              <w:spacing w:line="248" w:lineRule="auto"/>
              <w:rPr>
                <w:rFonts w:ascii="Arial"/>
                <w:sz w:val="21"/>
              </w:rPr>
            </w:pPr>
          </w:p>
          <w:p w14:paraId="24D70254">
            <w:pPr>
              <w:spacing w:line="248" w:lineRule="auto"/>
              <w:rPr>
                <w:rFonts w:ascii="Arial"/>
                <w:sz w:val="21"/>
              </w:rPr>
            </w:pPr>
          </w:p>
          <w:p w14:paraId="72339194">
            <w:pPr>
              <w:spacing w:line="249" w:lineRule="auto"/>
              <w:rPr>
                <w:rFonts w:ascii="Arial"/>
                <w:sz w:val="21"/>
              </w:rPr>
            </w:pPr>
          </w:p>
          <w:p w14:paraId="47D4C37D">
            <w:pPr>
              <w:spacing w:line="249" w:lineRule="auto"/>
              <w:rPr>
                <w:rFonts w:ascii="Arial"/>
                <w:sz w:val="21"/>
              </w:rPr>
            </w:pPr>
          </w:p>
          <w:p w14:paraId="48B05806">
            <w:pPr>
              <w:spacing w:line="249" w:lineRule="auto"/>
              <w:rPr>
                <w:rFonts w:ascii="Arial"/>
                <w:sz w:val="21"/>
              </w:rPr>
            </w:pPr>
          </w:p>
          <w:p w14:paraId="1DCAF74E">
            <w:pPr>
              <w:spacing w:line="249" w:lineRule="auto"/>
              <w:rPr>
                <w:rFonts w:ascii="Arial"/>
                <w:sz w:val="21"/>
              </w:rPr>
            </w:pPr>
          </w:p>
          <w:p w14:paraId="037A5F92">
            <w:pPr>
              <w:spacing w:line="249" w:lineRule="auto"/>
              <w:rPr>
                <w:rFonts w:ascii="Arial"/>
                <w:sz w:val="21"/>
              </w:rPr>
            </w:pPr>
          </w:p>
          <w:p w14:paraId="1C15B615">
            <w:pPr>
              <w:spacing w:line="249" w:lineRule="auto"/>
              <w:rPr>
                <w:rFonts w:ascii="Arial"/>
                <w:sz w:val="21"/>
              </w:rPr>
            </w:pPr>
          </w:p>
          <w:p w14:paraId="0BCD1435">
            <w:pPr>
              <w:spacing w:line="249" w:lineRule="auto"/>
              <w:rPr>
                <w:rFonts w:ascii="Arial"/>
                <w:sz w:val="21"/>
              </w:rPr>
            </w:pPr>
          </w:p>
          <w:p w14:paraId="0EE33041">
            <w:pPr>
              <w:spacing w:line="249" w:lineRule="auto"/>
              <w:rPr>
                <w:rFonts w:ascii="Arial"/>
                <w:sz w:val="21"/>
              </w:rPr>
            </w:pPr>
          </w:p>
          <w:p w14:paraId="79AC84C5">
            <w:pPr>
              <w:spacing w:line="249" w:lineRule="auto"/>
              <w:rPr>
                <w:rFonts w:ascii="Arial"/>
                <w:sz w:val="21"/>
              </w:rPr>
            </w:pPr>
          </w:p>
          <w:p w14:paraId="64EA4F1F">
            <w:pPr>
              <w:spacing w:line="249" w:lineRule="auto"/>
              <w:rPr>
                <w:rFonts w:ascii="Arial"/>
                <w:sz w:val="21"/>
              </w:rPr>
            </w:pPr>
          </w:p>
          <w:p w14:paraId="10CB0642">
            <w:pPr>
              <w:pStyle w:val="6"/>
              <w:spacing w:before="75" w:line="220" w:lineRule="auto"/>
              <w:ind w:left="164"/>
            </w:pPr>
            <w:r>
              <w:rPr>
                <w:spacing w:val="4"/>
              </w:rPr>
              <w:t>区域</w:t>
            </w:r>
          </w:p>
          <w:p w14:paraId="6A7349F2">
            <w:pPr>
              <w:pStyle w:val="6"/>
              <w:spacing w:before="35" w:line="220" w:lineRule="auto"/>
              <w:ind w:left="164"/>
            </w:pPr>
            <w:r>
              <w:rPr>
                <w:spacing w:val="-3"/>
              </w:rPr>
              <w:t>环境</w:t>
            </w:r>
          </w:p>
          <w:p w14:paraId="162CEA73">
            <w:pPr>
              <w:pStyle w:val="6"/>
              <w:spacing w:before="35" w:line="220" w:lineRule="auto"/>
              <w:ind w:left="164"/>
            </w:pPr>
            <w:r>
              <w:rPr>
                <w:spacing w:val="-3"/>
              </w:rPr>
              <w:t>质量</w:t>
            </w:r>
          </w:p>
          <w:p w14:paraId="0B4A76C2">
            <w:pPr>
              <w:pStyle w:val="6"/>
              <w:spacing w:before="45" w:line="219" w:lineRule="auto"/>
              <w:ind w:left="164"/>
            </w:pPr>
            <w:r>
              <w:rPr>
                <w:spacing w:val="4"/>
              </w:rPr>
              <w:t>现状</w:t>
            </w:r>
          </w:p>
        </w:tc>
        <w:tc>
          <w:tcPr>
            <w:tcW w:w="8165" w:type="dxa"/>
            <w:gridSpan w:val="6"/>
            <w:vAlign w:val="top"/>
          </w:tcPr>
          <w:p w14:paraId="1C1C317E">
            <w:pPr>
              <w:pStyle w:val="6"/>
              <w:spacing w:before="31" w:line="381" w:lineRule="auto"/>
              <w:ind w:left="94" w:right="597"/>
            </w:pPr>
            <w:r>
              <w:rPr>
                <w:b/>
                <w:bCs/>
                <w:spacing w:val="-3"/>
              </w:rPr>
              <w:t>建设项目所在地区域环境质量现状及主要环境问题(环境空气、地表水、声</w:t>
            </w:r>
            <w:r>
              <w:rPr>
                <w:spacing w:val="6"/>
              </w:rPr>
              <w:t xml:space="preserve"> </w:t>
            </w:r>
            <w:r>
              <w:rPr>
                <w:b/>
                <w:bCs/>
                <w:spacing w:val="1"/>
              </w:rPr>
              <w:t>环境、生态环境等)</w:t>
            </w:r>
          </w:p>
          <w:p w14:paraId="7168404A">
            <w:pPr>
              <w:pStyle w:val="6"/>
              <w:spacing w:line="219" w:lineRule="auto"/>
              <w:ind w:left="114"/>
            </w:pPr>
            <w:r>
              <w:rPr>
                <w:b/>
                <w:bCs/>
                <w:spacing w:val="-3"/>
              </w:rPr>
              <w:t>1.环境空气质量现状</w:t>
            </w:r>
          </w:p>
          <w:p w14:paraId="3555400E">
            <w:pPr>
              <w:pStyle w:val="6"/>
              <w:spacing w:before="217" w:line="220" w:lineRule="auto"/>
              <w:ind w:left="724"/>
            </w:pPr>
            <w:r>
              <w:rPr>
                <w:b/>
                <w:bCs/>
                <w:spacing w:val="-3"/>
              </w:rPr>
              <w:t>(1)区域环境空气质量达标分析</w:t>
            </w:r>
          </w:p>
          <w:p w14:paraId="06C68871">
            <w:pPr>
              <w:pStyle w:val="6"/>
              <w:spacing w:before="179" w:line="382" w:lineRule="auto"/>
              <w:ind w:left="90" w:right="424" w:firstLine="490"/>
              <w:jc w:val="both"/>
            </w:pPr>
            <w:r>
              <w:t>项目位于昆明市富民县工业园区烟墩片区。根据富民县空气环境功能区</w:t>
            </w:r>
            <w:r>
              <w:rPr>
                <w:spacing w:val="18"/>
              </w:rPr>
              <w:t xml:space="preserve"> </w:t>
            </w:r>
            <w:r>
              <w:t>划，评价区域大气环境功能区划为二类区，区域环境空气质量执行《环境空</w:t>
            </w:r>
            <w:r>
              <w:rPr>
                <w:spacing w:val="11"/>
              </w:rPr>
              <w:t xml:space="preserve"> </w:t>
            </w:r>
            <w:r>
              <w:t>气质量标准》(GB3095-2012)二级标准。</w:t>
            </w:r>
          </w:p>
          <w:p w14:paraId="0DCFC987">
            <w:pPr>
              <w:pStyle w:val="6"/>
              <w:spacing w:before="1" w:line="218" w:lineRule="auto"/>
              <w:ind w:left="581"/>
            </w:pPr>
            <w:r>
              <w:t>根据富民县环境监测站提供的“富民县环境空气站点AQI日报(2019</w:t>
            </w:r>
          </w:p>
          <w:p w14:paraId="557CC7A8">
            <w:pPr>
              <w:pStyle w:val="6"/>
              <w:spacing w:before="165" w:line="216" w:lineRule="auto"/>
              <w:ind w:left="110"/>
            </w:pPr>
            <w:r>
              <w:t>年)”,根据《环境空气质量标准》(GB3095-2012)二级标准、《环境空气</w:t>
            </w:r>
          </w:p>
          <w:p w14:paraId="0DF8A3E7">
            <w:pPr>
              <w:pStyle w:val="6"/>
              <w:spacing w:before="204" w:line="375" w:lineRule="auto"/>
              <w:ind w:left="81" w:right="471" w:firstLine="29"/>
            </w:pPr>
            <w:r>
              <w:t>质量评价技术规范(试行)》HJ663-2013、《环境影响评价技术导则大气环</w:t>
            </w:r>
            <w:r>
              <w:rPr>
                <w:spacing w:val="5"/>
              </w:rPr>
              <w:t xml:space="preserve">  </w:t>
            </w:r>
            <w:r>
              <w:t>境》HJ2.2-2018的相关规定，对富民县环境空气质量达标情况进行分析。详</w:t>
            </w:r>
            <w:r>
              <w:rPr>
                <w:spacing w:val="11"/>
              </w:rPr>
              <w:t xml:space="preserve"> </w:t>
            </w:r>
            <w:r>
              <w:rPr>
                <w:spacing w:val="6"/>
              </w:rPr>
              <w:t>见表3-1。</w:t>
            </w:r>
          </w:p>
          <w:p w14:paraId="4B648314">
            <w:pPr>
              <w:pStyle w:val="6"/>
              <w:spacing w:before="24" w:line="185" w:lineRule="auto"/>
              <w:ind w:left="2174"/>
            </w:pPr>
            <w:r>
              <w:rPr>
                <w:b/>
                <w:bCs/>
                <w:spacing w:val="-3"/>
              </w:rPr>
              <w:t>表3-1</w:t>
            </w:r>
            <w:r>
              <w:rPr>
                <w:spacing w:val="-3"/>
              </w:rPr>
              <w:t xml:space="preserve">  </w:t>
            </w:r>
            <w:r>
              <w:rPr>
                <w:b/>
                <w:bCs/>
                <w:spacing w:val="-3"/>
              </w:rPr>
              <w:t>富民县空气质量现状评价表</w:t>
            </w:r>
          </w:p>
        </w:tc>
      </w:tr>
      <w:tr w14:paraId="2B145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04" w:type="dxa"/>
            <w:vMerge w:val="continue"/>
            <w:tcBorders>
              <w:top w:val="nil"/>
              <w:bottom w:val="nil"/>
            </w:tcBorders>
            <w:vAlign w:val="top"/>
          </w:tcPr>
          <w:p w14:paraId="1B170E49">
            <w:pPr>
              <w:rPr>
                <w:rFonts w:ascii="Arial"/>
                <w:sz w:val="21"/>
              </w:rPr>
            </w:pPr>
          </w:p>
        </w:tc>
        <w:tc>
          <w:tcPr>
            <w:tcW w:w="959" w:type="dxa"/>
            <w:vAlign w:val="top"/>
          </w:tcPr>
          <w:p w14:paraId="366F379E">
            <w:pPr>
              <w:pStyle w:val="6"/>
              <w:spacing w:before="171" w:line="220" w:lineRule="auto"/>
              <w:ind w:left="94"/>
            </w:pPr>
            <w:r>
              <w:rPr>
                <w:b/>
                <w:bCs/>
                <w:spacing w:val="-5"/>
              </w:rPr>
              <w:t>污染物</w:t>
            </w:r>
          </w:p>
        </w:tc>
        <w:tc>
          <w:tcPr>
            <w:tcW w:w="2827" w:type="dxa"/>
            <w:vAlign w:val="top"/>
          </w:tcPr>
          <w:p w14:paraId="5C3B4C26">
            <w:pPr>
              <w:pStyle w:val="6"/>
              <w:spacing w:before="169" w:line="218" w:lineRule="auto"/>
              <w:ind w:left="835"/>
            </w:pPr>
            <w:r>
              <w:rPr>
                <w:b/>
                <w:bCs/>
                <w:spacing w:val="-4"/>
              </w:rPr>
              <w:t>年评价指标</w:t>
            </w:r>
          </w:p>
        </w:tc>
        <w:tc>
          <w:tcPr>
            <w:tcW w:w="1138" w:type="dxa"/>
            <w:vAlign w:val="top"/>
          </w:tcPr>
          <w:p w14:paraId="0C3D8AD1">
            <w:pPr>
              <w:pStyle w:val="6"/>
              <w:spacing w:before="50" w:line="195" w:lineRule="auto"/>
              <w:ind w:left="108"/>
            </w:pPr>
            <w:r>
              <w:rPr>
                <w:b/>
                <w:bCs/>
                <w:spacing w:val="-5"/>
              </w:rPr>
              <w:t>现状浓度</w:t>
            </w:r>
          </w:p>
          <w:p w14:paraId="506BF90F">
            <w:pPr>
              <w:pStyle w:val="6"/>
              <w:spacing w:line="204" w:lineRule="auto"/>
              <w:ind w:left="108"/>
            </w:pPr>
            <w:r>
              <w:rPr>
                <w:b/>
                <w:bCs/>
                <w:spacing w:val="-9"/>
              </w:rPr>
              <w:t>(ug/m³)</w:t>
            </w:r>
          </w:p>
        </w:tc>
        <w:tc>
          <w:tcPr>
            <w:tcW w:w="1268" w:type="dxa"/>
            <w:vAlign w:val="top"/>
          </w:tcPr>
          <w:p w14:paraId="23CDCF6C">
            <w:pPr>
              <w:pStyle w:val="6"/>
              <w:spacing w:before="50" w:line="211" w:lineRule="auto"/>
              <w:ind w:left="290"/>
            </w:pPr>
            <w:r>
              <w:rPr>
                <w:b/>
                <w:bCs/>
                <w:spacing w:val="-5"/>
              </w:rPr>
              <w:t>标准值</w:t>
            </w:r>
          </w:p>
          <w:p w14:paraId="72108A8D">
            <w:pPr>
              <w:pStyle w:val="6"/>
              <w:spacing w:before="1" w:line="188" w:lineRule="auto"/>
              <w:ind w:left="170"/>
            </w:pPr>
            <w:r>
              <w:rPr>
                <w:b/>
                <w:bCs/>
                <w:spacing w:val="-9"/>
              </w:rPr>
              <w:t>(ug/m³)</w:t>
            </w:r>
          </w:p>
        </w:tc>
        <w:tc>
          <w:tcPr>
            <w:tcW w:w="1139" w:type="dxa"/>
            <w:vAlign w:val="top"/>
          </w:tcPr>
          <w:p w14:paraId="440D51C4">
            <w:pPr>
              <w:pStyle w:val="6"/>
              <w:spacing w:before="50" w:line="204" w:lineRule="auto"/>
              <w:ind w:left="222"/>
            </w:pPr>
            <w:r>
              <w:rPr>
                <w:b/>
                <w:bCs/>
                <w:spacing w:val="-2"/>
              </w:rPr>
              <w:t>占标率</w:t>
            </w:r>
          </w:p>
          <w:p w14:paraId="4E4FF57E">
            <w:pPr>
              <w:pStyle w:val="6"/>
              <w:spacing w:line="196" w:lineRule="auto"/>
              <w:ind w:left="392"/>
            </w:pPr>
            <w:r>
              <w:rPr>
                <w:b/>
                <w:bCs/>
                <w:spacing w:val="-14"/>
              </w:rPr>
              <w:t>(%)</w:t>
            </w:r>
          </w:p>
        </w:tc>
        <w:tc>
          <w:tcPr>
            <w:tcW w:w="834" w:type="dxa"/>
            <w:vAlign w:val="top"/>
          </w:tcPr>
          <w:p w14:paraId="65AB9235">
            <w:pPr>
              <w:pStyle w:val="6"/>
              <w:spacing w:before="51" w:line="201" w:lineRule="auto"/>
              <w:ind w:left="183"/>
            </w:pPr>
            <w:r>
              <w:rPr>
                <w:b/>
                <w:bCs/>
                <w:spacing w:val="-5"/>
              </w:rPr>
              <w:t>达标</w:t>
            </w:r>
          </w:p>
          <w:p w14:paraId="55218FA9">
            <w:pPr>
              <w:pStyle w:val="6"/>
              <w:spacing w:line="198" w:lineRule="auto"/>
              <w:ind w:left="183"/>
            </w:pPr>
            <w:r>
              <w:rPr>
                <w:b/>
                <w:bCs/>
                <w:spacing w:val="-5"/>
              </w:rPr>
              <w:t>情况</w:t>
            </w:r>
          </w:p>
        </w:tc>
      </w:tr>
      <w:tr w14:paraId="79589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804" w:type="dxa"/>
            <w:vMerge w:val="continue"/>
            <w:tcBorders>
              <w:top w:val="nil"/>
              <w:bottom w:val="nil"/>
            </w:tcBorders>
            <w:vAlign w:val="top"/>
          </w:tcPr>
          <w:p w14:paraId="3A545079">
            <w:pPr>
              <w:rPr>
                <w:rFonts w:ascii="Arial"/>
                <w:sz w:val="21"/>
              </w:rPr>
            </w:pPr>
          </w:p>
        </w:tc>
        <w:tc>
          <w:tcPr>
            <w:tcW w:w="959" w:type="dxa"/>
            <w:vMerge w:val="restart"/>
            <w:tcBorders>
              <w:bottom w:val="nil"/>
            </w:tcBorders>
            <w:vAlign w:val="top"/>
          </w:tcPr>
          <w:p w14:paraId="2DF2C054">
            <w:pPr>
              <w:pStyle w:val="6"/>
              <w:spacing w:before="212" w:line="183" w:lineRule="auto"/>
              <w:ind w:left="321"/>
              <w:rPr>
                <w:rFonts w:ascii="Calibri" w:hAnsi="Calibri" w:eastAsia="Calibri" w:cs="Calibri"/>
              </w:rPr>
            </w:pPr>
            <w:r>
              <w:rPr>
                <w:spacing w:val="-4"/>
              </w:rPr>
              <w:t>SO</w:t>
            </w:r>
            <w:r>
              <w:rPr>
                <w:rFonts w:ascii="Calibri" w:hAnsi="Calibri" w:eastAsia="Calibri" w:cs="Calibri"/>
                <w:spacing w:val="-4"/>
              </w:rPr>
              <w:t>₂</w:t>
            </w:r>
          </w:p>
        </w:tc>
        <w:tc>
          <w:tcPr>
            <w:tcW w:w="2827" w:type="dxa"/>
            <w:vAlign w:val="top"/>
          </w:tcPr>
          <w:p w14:paraId="21FD6AE9">
            <w:pPr>
              <w:pStyle w:val="6"/>
              <w:spacing w:before="25" w:line="180" w:lineRule="auto"/>
              <w:ind w:left="602"/>
            </w:pPr>
            <w:r>
              <w:rPr>
                <w:spacing w:val="1"/>
              </w:rPr>
              <w:t>年平均质量浓度</w:t>
            </w:r>
          </w:p>
        </w:tc>
        <w:tc>
          <w:tcPr>
            <w:tcW w:w="1138" w:type="dxa"/>
            <w:vAlign w:val="top"/>
          </w:tcPr>
          <w:p w14:paraId="3990FA9F">
            <w:pPr>
              <w:pStyle w:val="6"/>
              <w:spacing w:before="48" w:line="162" w:lineRule="auto"/>
              <w:ind w:left="334"/>
            </w:pPr>
            <w:r>
              <w:rPr>
                <w:spacing w:val="-2"/>
              </w:rPr>
              <w:t>9.75</w:t>
            </w:r>
          </w:p>
        </w:tc>
        <w:tc>
          <w:tcPr>
            <w:tcW w:w="1268" w:type="dxa"/>
            <w:vAlign w:val="top"/>
          </w:tcPr>
          <w:p w14:paraId="5EF20269">
            <w:pPr>
              <w:pStyle w:val="6"/>
              <w:spacing w:before="48" w:line="162" w:lineRule="auto"/>
              <w:ind w:left="517"/>
            </w:pPr>
            <w:r>
              <w:rPr>
                <w:spacing w:val="-3"/>
              </w:rPr>
              <w:t>60</w:t>
            </w:r>
          </w:p>
        </w:tc>
        <w:tc>
          <w:tcPr>
            <w:tcW w:w="1139" w:type="dxa"/>
            <w:vAlign w:val="top"/>
          </w:tcPr>
          <w:p w14:paraId="45BFBCBB">
            <w:pPr>
              <w:pStyle w:val="6"/>
              <w:spacing w:before="48" w:line="162" w:lineRule="auto"/>
              <w:ind w:left="278"/>
            </w:pPr>
            <w:r>
              <w:rPr>
                <w:spacing w:val="-5"/>
              </w:rPr>
              <w:t>16.25</w:t>
            </w:r>
          </w:p>
        </w:tc>
        <w:tc>
          <w:tcPr>
            <w:tcW w:w="834" w:type="dxa"/>
            <w:vAlign w:val="top"/>
          </w:tcPr>
          <w:p w14:paraId="21AE7DE6">
            <w:pPr>
              <w:pStyle w:val="6"/>
              <w:spacing w:before="34" w:line="173" w:lineRule="auto"/>
              <w:ind w:left="299"/>
            </w:pPr>
            <w:r>
              <w:t>达</w:t>
            </w:r>
          </w:p>
        </w:tc>
      </w:tr>
      <w:tr w14:paraId="15F38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804" w:type="dxa"/>
            <w:vMerge w:val="continue"/>
            <w:tcBorders>
              <w:top w:val="nil"/>
              <w:bottom w:val="nil"/>
            </w:tcBorders>
            <w:vAlign w:val="top"/>
          </w:tcPr>
          <w:p w14:paraId="20A2791F">
            <w:pPr>
              <w:rPr>
                <w:rFonts w:ascii="Arial"/>
                <w:sz w:val="21"/>
              </w:rPr>
            </w:pPr>
          </w:p>
        </w:tc>
        <w:tc>
          <w:tcPr>
            <w:tcW w:w="959" w:type="dxa"/>
            <w:vMerge w:val="continue"/>
            <w:tcBorders>
              <w:top w:val="nil"/>
            </w:tcBorders>
            <w:vAlign w:val="top"/>
          </w:tcPr>
          <w:p w14:paraId="058D32D7">
            <w:pPr>
              <w:rPr>
                <w:rFonts w:ascii="Arial"/>
                <w:sz w:val="21"/>
              </w:rPr>
            </w:pPr>
          </w:p>
        </w:tc>
        <w:tc>
          <w:tcPr>
            <w:tcW w:w="2827" w:type="dxa"/>
            <w:vAlign w:val="top"/>
          </w:tcPr>
          <w:p w14:paraId="0F56EC72">
            <w:pPr>
              <w:pStyle w:val="6"/>
              <w:spacing w:before="34" w:line="196" w:lineRule="auto"/>
              <w:ind w:left="141"/>
            </w:pPr>
            <w:r>
              <w:t>24小时平均第98百分位数</w:t>
            </w:r>
          </w:p>
        </w:tc>
        <w:tc>
          <w:tcPr>
            <w:tcW w:w="1138" w:type="dxa"/>
            <w:vAlign w:val="top"/>
          </w:tcPr>
          <w:p w14:paraId="2A943801">
            <w:pPr>
              <w:pStyle w:val="6"/>
              <w:spacing w:before="58" w:line="177" w:lineRule="auto"/>
              <w:ind w:left="445"/>
            </w:pPr>
            <w:r>
              <w:rPr>
                <w:color w:val="404040"/>
                <w:spacing w:val="-7"/>
              </w:rPr>
              <w:t>19</w:t>
            </w:r>
          </w:p>
        </w:tc>
        <w:tc>
          <w:tcPr>
            <w:tcW w:w="1268" w:type="dxa"/>
            <w:vAlign w:val="top"/>
          </w:tcPr>
          <w:p w14:paraId="7DEBC93E">
            <w:pPr>
              <w:pStyle w:val="6"/>
              <w:spacing w:before="58" w:line="177" w:lineRule="auto"/>
              <w:ind w:left="457"/>
            </w:pPr>
            <w:r>
              <w:rPr>
                <w:spacing w:val="-6"/>
              </w:rPr>
              <w:t>150</w:t>
            </w:r>
          </w:p>
        </w:tc>
        <w:tc>
          <w:tcPr>
            <w:tcW w:w="1139" w:type="dxa"/>
            <w:vAlign w:val="top"/>
          </w:tcPr>
          <w:p w14:paraId="5A237A4B">
            <w:pPr>
              <w:pStyle w:val="6"/>
              <w:spacing w:before="58" w:line="177" w:lineRule="auto"/>
              <w:ind w:left="278"/>
            </w:pPr>
            <w:r>
              <w:rPr>
                <w:color w:val="404040"/>
                <w:spacing w:val="-5"/>
              </w:rPr>
              <w:t>12.67</w:t>
            </w:r>
          </w:p>
        </w:tc>
        <w:tc>
          <w:tcPr>
            <w:tcW w:w="834" w:type="dxa"/>
            <w:vAlign w:val="top"/>
          </w:tcPr>
          <w:p w14:paraId="6B2D686B">
            <w:pPr>
              <w:pStyle w:val="6"/>
              <w:spacing w:before="36" w:line="195" w:lineRule="auto"/>
              <w:ind w:left="180"/>
            </w:pPr>
            <w:r>
              <w:rPr>
                <w:spacing w:val="-3"/>
              </w:rPr>
              <w:t>达标</w:t>
            </w:r>
          </w:p>
        </w:tc>
      </w:tr>
      <w:tr w14:paraId="07DB7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804" w:type="dxa"/>
            <w:vMerge w:val="continue"/>
            <w:tcBorders>
              <w:top w:val="nil"/>
              <w:bottom w:val="nil"/>
            </w:tcBorders>
            <w:vAlign w:val="top"/>
          </w:tcPr>
          <w:p w14:paraId="0AA3D0E7">
            <w:pPr>
              <w:rPr>
                <w:rFonts w:ascii="Arial"/>
                <w:sz w:val="21"/>
              </w:rPr>
            </w:pPr>
          </w:p>
        </w:tc>
        <w:tc>
          <w:tcPr>
            <w:tcW w:w="959" w:type="dxa"/>
            <w:vMerge w:val="restart"/>
            <w:tcBorders>
              <w:bottom w:val="nil"/>
            </w:tcBorders>
            <w:vAlign w:val="top"/>
          </w:tcPr>
          <w:p w14:paraId="20A10108">
            <w:pPr>
              <w:pStyle w:val="6"/>
              <w:spacing w:before="193" w:line="183" w:lineRule="auto"/>
              <w:ind w:left="321"/>
              <w:rPr>
                <w:rFonts w:ascii="Calibri" w:hAnsi="Calibri" w:eastAsia="Calibri" w:cs="Calibri"/>
              </w:rPr>
            </w:pPr>
            <w:r>
              <w:rPr>
                <w:spacing w:val="-1"/>
              </w:rPr>
              <w:t>NO</w:t>
            </w:r>
            <w:r>
              <w:rPr>
                <w:rFonts w:ascii="Calibri" w:hAnsi="Calibri" w:eastAsia="Calibri" w:cs="Calibri"/>
                <w:spacing w:val="-1"/>
              </w:rPr>
              <w:t>₂</w:t>
            </w:r>
          </w:p>
        </w:tc>
        <w:tc>
          <w:tcPr>
            <w:tcW w:w="2827" w:type="dxa"/>
            <w:vAlign w:val="top"/>
          </w:tcPr>
          <w:p w14:paraId="77EE8A46">
            <w:pPr>
              <w:pStyle w:val="6"/>
              <w:spacing w:before="25" w:line="180" w:lineRule="auto"/>
              <w:ind w:left="602"/>
            </w:pPr>
            <w:r>
              <w:rPr>
                <w:color w:val="607060"/>
                <w:spacing w:val="1"/>
              </w:rPr>
              <w:t>年平均质量浓度</w:t>
            </w:r>
          </w:p>
        </w:tc>
        <w:tc>
          <w:tcPr>
            <w:tcW w:w="1138" w:type="dxa"/>
            <w:vAlign w:val="top"/>
          </w:tcPr>
          <w:p w14:paraId="5D03D9ED">
            <w:pPr>
              <w:pStyle w:val="6"/>
              <w:spacing w:before="49" w:line="161" w:lineRule="auto"/>
              <w:ind w:left="274"/>
            </w:pPr>
            <w:r>
              <w:rPr>
                <w:color w:val="404040"/>
                <w:spacing w:val="-5"/>
              </w:rPr>
              <w:t>11.73</w:t>
            </w:r>
          </w:p>
        </w:tc>
        <w:tc>
          <w:tcPr>
            <w:tcW w:w="1268" w:type="dxa"/>
            <w:vAlign w:val="top"/>
          </w:tcPr>
          <w:p w14:paraId="704E4C41">
            <w:pPr>
              <w:pStyle w:val="6"/>
              <w:spacing w:before="49" w:line="161" w:lineRule="auto"/>
              <w:ind w:left="517"/>
            </w:pPr>
            <w:r>
              <w:rPr>
                <w:spacing w:val="-3"/>
              </w:rPr>
              <w:t>40</w:t>
            </w:r>
          </w:p>
        </w:tc>
        <w:tc>
          <w:tcPr>
            <w:tcW w:w="1139" w:type="dxa"/>
            <w:vAlign w:val="top"/>
          </w:tcPr>
          <w:p w14:paraId="5CED59BB">
            <w:pPr>
              <w:pStyle w:val="6"/>
              <w:spacing w:before="49" w:line="161" w:lineRule="auto"/>
              <w:ind w:left="278"/>
            </w:pPr>
            <w:r>
              <w:rPr>
                <w:spacing w:val="-2"/>
              </w:rPr>
              <w:t>29.33</w:t>
            </w:r>
          </w:p>
        </w:tc>
        <w:tc>
          <w:tcPr>
            <w:tcW w:w="834" w:type="dxa"/>
            <w:vAlign w:val="top"/>
          </w:tcPr>
          <w:p w14:paraId="1D31E645">
            <w:pPr>
              <w:pStyle w:val="6"/>
              <w:spacing w:before="26" w:line="179" w:lineRule="auto"/>
              <w:ind w:left="180"/>
            </w:pPr>
            <w:r>
              <w:rPr>
                <w:spacing w:val="-3"/>
              </w:rPr>
              <w:t>达标</w:t>
            </w:r>
          </w:p>
        </w:tc>
      </w:tr>
      <w:tr w14:paraId="1E04A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804" w:type="dxa"/>
            <w:vMerge w:val="continue"/>
            <w:tcBorders>
              <w:top w:val="nil"/>
              <w:bottom w:val="nil"/>
            </w:tcBorders>
            <w:vAlign w:val="top"/>
          </w:tcPr>
          <w:p w14:paraId="52634FC5">
            <w:pPr>
              <w:rPr>
                <w:rFonts w:ascii="Arial"/>
                <w:sz w:val="21"/>
              </w:rPr>
            </w:pPr>
          </w:p>
        </w:tc>
        <w:tc>
          <w:tcPr>
            <w:tcW w:w="959" w:type="dxa"/>
            <w:vMerge w:val="continue"/>
            <w:tcBorders>
              <w:top w:val="nil"/>
            </w:tcBorders>
            <w:vAlign w:val="top"/>
          </w:tcPr>
          <w:p w14:paraId="69C05FC5">
            <w:pPr>
              <w:rPr>
                <w:rFonts w:ascii="Arial"/>
                <w:sz w:val="21"/>
              </w:rPr>
            </w:pPr>
          </w:p>
        </w:tc>
        <w:tc>
          <w:tcPr>
            <w:tcW w:w="2827" w:type="dxa"/>
            <w:vAlign w:val="top"/>
          </w:tcPr>
          <w:p w14:paraId="2005B06D">
            <w:pPr>
              <w:pStyle w:val="6"/>
              <w:spacing w:before="25" w:line="180" w:lineRule="auto"/>
              <w:ind w:left="141"/>
            </w:pPr>
            <w:r>
              <w:t>24小时平均第98百分位数</w:t>
            </w:r>
          </w:p>
        </w:tc>
        <w:tc>
          <w:tcPr>
            <w:tcW w:w="1138" w:type="dxa"/>
            <w:vAlign w:val="top"/>
          </w:tcPr>
          <w:p w14:paraId="71A677AC">
            <w:pPr>
              <w:pStyle w:val="6"/>
              <w:spacing w:before="49" w:line="161" w:lineRule="auto"/>
              <w:ind w:left="445"/>
            </w:pPr>
            <w:r>
              <w:rPr>
                <w:spacing w:val="-3"/>
              </w:rPr>
              <w:t>25</w:t>
            </w:r>
          </w:p>
        </w:tc>
        <w:tc>
          <w:tcPr>
            <w:tcW w:w="1268" w:type="dxa"/>
            <w:vAlign w:val="top"/>
          </w:tcPr>
          <w:p w14:paraId="0BD25312">
            <w:pPr>
              <w:pStyle w:val="6"/>
              <w:spacing w:before="49" w:line="161" w:lineRule="auto"/>
              <w:ind w:left="517"/>
            </w:pPr>
            <w:r>
              <w:rPr>
                <w:spacing w:val="-3"/>
              </w:rPr>
              <w:t>80</w:t>
            </w:r>
          </w:p>
        </w:tc>
        <w:tc>
          <w:tcPr>
            <w:tcW w:w="1139" w:type="dxa"/>
            <w:vAlign w:val="top"/>
          </w:tcPr>
          <w:p w14:paraId="5E8CC614">
            <w:pPr>
              <w:pStyle w:val="6"/>
              <w:spacing w:before="49" w:line="161" w:lineRule="auto"/>
              <w:ind w:left="278"/>
            </w:pPr>
            <w:r>
              <w:rPr>
                <w:color w:val="404050"/>
                <w:spacing w:val="-3"/>
              </w:rPr>
              <w:t>31.25</w:t>
            </w:r>
          </w:p>
        </w:tc>
        <w:tc>
          <w:tcPr>
            <w:tcW w:w="834" w:type="dxa"/>
            <w:vAlign w:val="top"/>
          </w:tcPr>
          <w:p w14:paraId="48CD4B49">
            <w:pPr>
              <w:pStyle w:val="6"/>
              <w:spacing w:before="26" w:line="179" w:lineRule="auto"/>
              <w:ind w:left="180"/>
            </w:pPr>
            <w:r>
              <w:rPr>
                <w:color w:val="304050"/>
                <w:spacing w:val="-3"/>
              </w:rPr>
              <w:t>达标</w:t>
            </w:r>
          </w:p>
        </w:tc>
      </w:tr>
      <w:tr w14:paraId="57300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804" w:type="dxa"/>
            <w:vMerge w:val="continue"/>
            <w:tcBorders>
              <w:top w:val="nil"/>
              <w:bottom w:val="nil"/>
            </w:tcBorders>
            <w:vAlign w:val="top"/>
          </w:tcPr>
          <w:p w14:paraId="0E1BB90D">
            <w:pPr>
              <w:rPr>
                <w:rFonts w:ascii="Arial"/>
                <w:sz w:val="21"/>
              </w:rPr>
            </w:pPr>
          </w:p>
        </w:tc>
        <w:tc>
          <w:tcPr>
            <w:tcW w:w="959" w:type="dxa"/>
            <w:vMerge w:val="restart"/>
            <w:tcBorders>
              <w:bottom w:val="nil"/>
            </w:tcBorders>
            <w:vAlign w:val="top"/>
          </w:tcPr>
          <w:p w14:paraId="555EF24D">
            <w:pPr>
              <w:pStyle w:val="6"/>
              <w:spacing w:before="234" w:line="184" w:lineRule="auto"/>
              <w:ind w:left="321"/>
            </w:pPr>
            <w:r>
              <w:rPr>
                <w:spacing w:val="-1"/>
              </w:rPr>
              <w:t>PM10</w:t>
            </w:r>
          </w:p>
        </w:tc>
        <w:tc>
          <w:tcPr>
            <w:tcW w:w="2827" w:type="dxa"/>
            <w:vAlign w:val="top"/>
          </w:tcPr>
          <w:p w14:paraId="1E28E850">
            <w:pPr>
              <w:pStyle w:val="6"/>
              <w:spacing w:before="36" w:line="195" w:lineRule="auto"/>
              <w:ind w:left="602"/>
            </w:pPr>
            <w:r>
              <w:rPr>
                <w:color w:val="607060"/>
                <w:spacing w:val="1"/>
              </w:rPr>
              <w:t>年平均质量浓度</w:t>
            </w:r>
          </w:p>
        </w:tc>
        <w:tc>
          <w:tcPr>
            <w:tcW w:w="1138" w:type="dxa"/>
            <w:vAlign w:val="top"/>
          </w:tcPr>
          <w:p w14:paraId="1D7FE2B2">
            <w:pPr>
              <w:pStyle w:val="6"/>
              <w:spacing w:before="59" w:line="176" w:lineRule="auto"/>
              <w:ind w:left="274"/>
            </w:pPr>
            <w:r>
              <w:rPr>
                <w:spacing w:val="-3"/>
              </w:rPr>
              <w:t>34.23</w:t>
            </w:r>
          </w:p>
        </w:tc>
        <w:tc>
          <w:tcPr>
            <w:tcW w:w="1268" w:type="dxa"/>
            <w:vAlign w:val="top"/>
          </w:tcPr>
          <w:p w14:paraId="475AB44B">
            <w:pPr>
              <w:pStyle w:val="6"/>
              <w:spacing w:before="59" w:line="176" w:lineRule="auto"/>
              <w:ind w:left="517"/>
            </w:pPr>
            <w:r>
              <w:rPr>
                <w:spacing w:val="-4"/>
              </w:rPr>
              <w:t>70</w:t>
            </w:r>
          </w:p>
        </w:tc>
        <w:tc>
          <w:tcPr>
            <w:tcW w:w="1139" w:type="dxa"/>
            <w:vAlign w:val="top"/>
          </w:tcPr>
          <w:p w14:paraId="0ABF9802">
            <w:pPr>
              <w:pStyle w:val="6"/>
              <w:spacing w:before="59" w:line="176" w:lineRule="auto"/>
              <w:ind w:left="278"/>
            </w:pPr>
            <w:r>
              <w:rPr>
                <w:color w:val="706070"/>
                <w:spacing w:val="-2"/>
              </w:rPr>
              <w:t>48.90</w:t>
            </w:r>
          </w:p>
        </w:tc>
        <w:tc>
          <w:tcPr>
            <w:tcW w:w="834" w:type="dxa"/>
            <w:vAlign w:val="top"/>
          </w:tcPr>
          <w:p w14:paraId="146D8DBA">
            <w:pPr>
              <w:pStyle w:val="6"/>
              <w:spacing w:before="37" w:line="194" w:lineRule="auto"/>
              <w:ind w:left="180"/>
            </w:pPr>
            <w:r>
              <w:rPr>
                <w:spacing w:val="-3"/>
              </w:rPr>
              <w:t>达标</w:t>
            </w:r>
          </w:p>
        </w:tc>
      </w:tr>
      <w:tr w14:paraId="11A58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804" w:type="dxa"/>
            <w:vMerge w:val="continue"/>
            <w:tcBorders>
              <w:top w:val="nil"/>
              <w:bottom w:val="nil"/>
            </w:tcBorders>
            <w:vAlign w:val="top"/>
          </w:tcPr>
          <w:p w14:paraId="6DB6945F">
            <w:pPr>
              <w:rPr>
                <w:rFonts w:ascii="Arial"/>
                <w:sz w:val="21"/>
              </w:rPr>
            </w:pPr>
          </w:p>
        </w:tc>
        <w:tc>
          <w:tcPr>
            <w:tcW w:w="959" w:type="dxa"/>
            <w:vMerge w:val="continue"/>
            <w:tcBorders>
              <w:top w:val="nil"/>
            </w:tcBorders>
            <w:vAlign w:val="top"/>
          </w:tcPr>
          <w:p w14:paraId="59BAA847">
            <w:pPr>
              <w:rPr>
                <w:rFonts w:ascii="Arial"/>
                <w:sz w:val="21"/>
              </w:rPr>
            </w:pPr>
          </w:p>
        </w:tc>
        <w:tc>
          <w:tcPr>
            <w:tcW w:w="2827" w:type="dxa"/>
            <w:vAlign w:val="top"/>
          </w:tcPr>
          <w:p w14:paraId="3D55243B">
            <w:pPr>
              <w:pStyle w:val="6"/>
              <w:spacing w:before="26" w:line="179" w:lineRule="auto"/>
              <w:ind w:left="141"/>
            </w:pPr>
            <w:r>
              <w:t>24小时平均第95百分位数</w:t>
            </w:r>
          </w:p>
        </w:tc>
        <w:tc>
          <w:tcPr>
            <w:tcW w:w="1138" w:type="dxa"/>
            <w:vAlign w:val="top"/>
          </w:tcPr>
          <w:p w14:paraId="7ADC4FAC">
            <w:pPr>
              <w:pStyle w:val="6"/>
              <w:spacing w:before="50" w:line="160" w:lineRule="auto"/>
              <w:ind w:left="445"/>
            </w:pPr>
            <w:r>
              <w:rPr>
                <w:spacing w:val="-3"/>
              </w:rPr>
              <w:t>61</w:t>
            </w:r>
          </w:p>
        </w:tc>
        <w:tc>
          <w:tcPr>
            <w:tcW w:w="1268" w:type="dxa"/>
            <w:vAlign w:val="top"/>
          </w:tcPr>
          <w:p w14:paraId="35A2D0D2">
            <w:pPr>
              <w:pStyle w:val="6"/>
              <w:spacing w:before="50" w:line="160" w:lineRule="auto"/>
              <w:ind w:left="457"/>
            </w:pPr>
            <w:r>
              <w:rPr>
                <w:spacing w:val="-6"/>
              </w:rPr>
              <w:t>150</w:t>
            </w:r>
          </w:p>
        </w:tc>
        <w:tc>
          <w:tcPr>
            <w:tcW w:w="1139" w:type="dxa"/>
            <w:vAlign w:val="top"/>
          </w:tcPr>
          <w:p w14:paraId="1084A3E2">
            <w:pPr>
              <w:pStyle w:val="6"/>
              <w:spacing w:before="50" w:line="160" w:lineRule="auto"/>
              <w:ind w:left="278"/>
            </w:pPr>
            <w:r>
              <w:rPr>
                <w:color w:val="404040"/>
                <w:spacing w:val="-2"/>
              </w:rPr>
              <w:t>40.67</w:t>
            </w:r>
          </w:p>
        </w:tc>
        <w:tc>
          <w:tcPr>
            <w:tcW w:w="834" w:type="dxa"/>
            <w:vAlign w:val="top"/>
          </w:tcPr>
          <w:p w14:paraId="52CA78B2">
            <w:pPr>
              <w:pStyle w:val="6"/>
              <w:spacing w:before="28" w:line="178" w:lineRule="auto"/>
              <w:ind w:left="180"/>
            </w:pPr>
            <w:r>
              <w:rPr>
                <w:color w:val="405060"/>
                <w:spacing w:val="-3"/>
              </w:rPr>
              <w:t>达标</w:t>
            </w:r>
          </w:p>
        </w:tc>
      </w:tr>
      <w:tr w14:paraId="7130E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804" w:type="dxa"/>
            <w:vMerge w:val="continue"/>
            <w:tcBorders>
              <w:top w:val="nil"/>
              <w:bottom w:val="nil"/>
            </w:tcBorders>
            <w:vAlign w:val="top"/>
          </w:tcPr>
          <w:p w14:paraId="2B2DEADC">
            <w:pPr>
              <w:rPr>
                <w:rFonts w:ascii="Arial"/>
                <w:sz w:val="21"/>
              </w:rPr>
            </w:pPr>
          </w:p>
        </w:tc>
        <w:tc>
          <w:tcPr>
            <w:tcW w:w="959" w:type="dxa"/>
            <w:vMerge w:val="restart"/>
            <w:tcBorders>
              <w:bottom w:val="nil"/>
            </w:tcBorders>
            <w:vAlign w:val="top"/>
          </w:tcPr>
          <w:p w14:paraId="78440799">
            <w:pPr>
              <w:pStyle w:val="6"/>
              <w:spacing w:before="200" w:line="239" w:lineRule="auto"/>
              <w:ind w:left="200"/>
            </w:pPr>
            <w:r>
              <w:rPr>
                <w:spacing w:val="-2"/>
              </w:rPr>
              <w:t>PM2.5</w:t>
            </w:r>
          </w:p>
        </w:tc>
        <w:tc>
          <w:tcPr>
            <w:tcW w:w="2827" w:type="dxa"/>
            <w:vAlign w:val="top"/>
          </w:tcPr>
          <w:p w14:paraId="2BB10DDF">
            <w:pPr>
              <w:pStyle w:val="6"/>
              <w:spacing w:before="37" w:line="195" w:lineRule="auto"/>
              <w:ind w:left="602"/>
            </w:pPr>
            <w:r>
              <w:rPr>
                <w:spacing w:val="1"/>
              </w:rPr>
              <w:t>年平均质量浓度</w:t>
            </w:r>
          </w:p>
        </w:tc>
        <w:tc>
          <w:tcPr>
            <w:tcW w:w="1138" w:type="dxa"/>
            <w:vAlign w:val="top"/>
          </w:tcPr>
          <w:p w14:paraId="5884B78F">
            <w:pPr>
              <w:pStyle w:val="6"/>
              <w:spacing w:before="60" w:line="176" w:lineRule="auto"/>
              <w:ind w:left="334"/>
            </w:pPr>
            <w:r>
              <w:rPr>
                <w:color w:val="606070"/>
                <w:spacing w:val="-5"/>
              </w:rPr>
              <w:t>14.2</w:t>
            </w:r>
          </w:p>
        </w:tc>
        <w:tc>
          <w:tcPr>
            <w:tcW w:w="1268" w:type="dxa"/>
            <w:vAlign w:val="top"/>
          </w:tcPr>
          <w:p w14:paraId="7DD78894">
            <w:pPr>
              <w:pStyle w:val="6"/>
              <w:spacing w:before="60" w:line="176" w:lineRule="auto"/>
              <w:ind w:left="517"/>
            </w:pPr>
            <w:r>
              <w:rPr>
                <w:spacing w:val="-4"/>
              </w:rPr>
              <w:t>35</w:t>
            </w:r>
          </w:p>
        </w:tc>
        <w:tc>
          <w:tcPr>
            <w:tcW w:w="1139" w:type="dxa"/>
            <w:vAlign w:val="top"/>
          </w:tcPr>
          <w:p w14:paraId="3F3654B6">
            <w:pPr>
              <w:pStyle w:val="6"/>
              <w:spacing w:before="60" w:line="176" w:lineRule="auto"/>
              <w:ind w:left="278"/>
            </w:pPr>
            <w:r>
              <w:rPr>
                <w:spacing w:val="-2"/>
              </w:rPr>
              <w:t>40.57</w:t>
            </w:r>
          </w:p>
        </w:tc>
        <w:tc>
          <w:tcPr>
            <w:tcW w:w="834" w:type="dxa"/>
            <w:vAlign w:val="top"/>
          </w:tcPr>
          <w:p w14:paraId="5E4DDDF0">
            <w:pPr>
              <w:pStyle w:val="6"/>
              <w:spacing w:before="38" w:line="194" w:lineRule="auto"/>
              <w:ind w:left="180"/>
            </w:pPr>
            <w:r>
              <w:rPr>
                <w:color w:val="505050"/>
                <w:spacing w:val="-3"/>
              </w:rPr>
              <w:t>达标</w:t>
            </w:r>
          </w:p>
        </w:tc>
      </w:tr>
      <w:tr w14:paraId="63B70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804" w:type="dxa"/>
            <w:vMerge w:val="continue"/>
            <w:tcBorders>
              <w:top w:val="nil"/>
              <w:bottom w:val="nil"/>
            </w:tcBorders>
            <w:vAlign w:val="top"/>
          </w:tcPr>
          <w:p w14:paraId="2C224221">
            <w:pPr>
              <w:rPr>
                <w:rFonts w:ascii="Arial"/>
                <w:sz w:val="21"/>
              </w:rPr>
            </w:pPr>
          </w:p>
        </w:tc>
        <w:tc>
          <w:tcPr>
            <w:tcW w:w="959" w:type="dxa"/>
            <w:vMerge w:val="continue"/>
            <w:tcBorders>
              <w:top w:val="nil"/>
            </w:tcBorders>
            <w:vAlign w:val="top"/>
          </w:tcPr>
          <w:p w14:paraId="7BC8545E">
            <w:pPr>
              <w:rPr>
                <w:rFonts w:ascii="Arial"/>
                <w:sz w:val="21"/>
              </w:rPr>
            </w:pPr>
          </w:p>
        </w:tc>
        <w:tc>
          <w:tcPr>
            <w:tcW w:w="2827" w:type="dxa"/>
            <w:vAlign w:val="top"/>
          </w:tcPr>
          <w:p w14:paraId="3090732F">
            <w:pPr>
              <w:pStyle w:val="6"/>
              <w:spacing w:before="26" w:line="179" w:lineRule="auto"/>
              <w:ind w:left="141"/>
            </w:pPr>
            <w:r>
              <w:t>24小时平均第95百分位数</w:t>
            </w:r>
          </w:p>
        </w:tc>
        <w:tc>
          <w:tcPr>
            <w:tcW w:w="1138" w:type="dxa"/>
            <w:vAlign w:val="top"/>
          </w:tcPr>
          <w:p w14:paraId="2BF1E19E">
            <w:pPr>
              <w:pStyle w:val="6"/>
              <w:spacing w:before="50" w:line="160" w:lineRule="auto"/>
              <w:ind w:left="445"/>
            </w:pPr>
            <w:r>
              <w:rPr>
                <w:spacing w:val="-3"/>
              </w:rPr>
              <w:t>26</w:t>
            </w:r>
          </w:p>
        </w:tc>
        <w:tc>
          <w:tcPr>
            <w:tcW w:w="1268" w:type="dxa"/>
            <w:vAlign w:val="top"/>
          </w:tcPr>
          <w:p w14:paraId="148299B8">
            <w:pPr>
              <w:pStyle w:val="6"/>
              <w:spacing w:before="50" w:line="160" w:lineRule="auto"/>
              <w:ind w:left="517"/>
            </w:pPr>
            <w:r>
              <w:rPr>
                <w:spacing w:val="-4"/>
              </w:rPr>
              <w:t>75</w:t>
            </w:r>
          </w:p>
        </w:tc>
        <w:tc>
          <w:tcPr>
            <w:tcW w:w="1139" w:type="dxa"/>
            <w:vAlign w:val="top"/>
          </w:tcPr>
          <w:p w14:paraId="65C241E3">
            <w:pPr>
              <w:pStyle w:val="6"/>
              <w:spacing w:before="50" w:line="160" w:lineRule="auto"/>
              <w:ind w:left="278"/>
            </w:pPr>
            <w:r>
              <w:rPr>
                <w:spacing w:val="-3"/>
              </w:rPr>
              <w:t>34.67</w:t>
            </w:r>
          </w:p>
        </w:tc>
        <w:tc>
          <w:tcPr>
            <w:tcW w:w="834" w:type="dxa"/>
            <w:vAlign w:val="top"/>
          </w:tcPr>
          <w:p w14:paraId="2A07F84F">
            <w:pPr>
              <w:pStyle w:val="6"/>
              <w:spacing w:before="28" w:line="178" w:lineRule="auto"/>
              <w:ind w:left="180"/>
            </w:pPr>
            <w:r>
              <w:rPr>
                <w:spacing w:val="-3"/>
              </w:rPr>
              <w:t>达标</w:t>
            </w:r>
          </w:p>
        </w:tc>
      </w:tr>
      <w:tr w14:paraId="6A8C4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804" w:type="dxa"/>
            <w:vMerge w:val="continue"/>
            <w:tcBorders>
              <w:top w:val="nil"/>
              <w:bottom w:val="nil"/>
            </w:tcBorders>
            <w:vAlign w:val="top"/>
          </w:tcPr>
          <w:p w14:paraId="341F5E6E">
            <w:pPr>
              <w:rPr>
                <w:rFonts w:ascii="Arial"/>
                <w:sz w:val="21"/>
              </w:rPr>
            </w:pPr>
          </w:p>
        </w:tc>
        <w:tc>
          <w:tcPr>
            <w:tcW w:w="959" w:type="dxa"/>
            <w:vAlign w:val="top"/>
          </w:tcPr>
          <w:p w14:paraId="4346ACC6">
            <w:pPr>
              <w:pStyle w:val="6"/>
              <w:spacing w:before="86" w:line="163" w:lineRule="exact"/>
              <w:ind w:left="550"/>
            </w:pPr>
            <w:r>
              <w:rPr>
                <w:spacing w:val="-2"/>
                <w:position w:val="-3"/>
              </w:rPr>
              <w:t>CO</w:t>
            </w:r>
          </w:p>
        </w:tc>
        <w:tc>
          <w:tcPr>
            <w:tcW w:w="2827" w:type="dxa"/>
            <w:vAlign w:val="top"/>
          </w:tcPr>
          <w:p w14:paraId="3F32433D">
            <w:pPr>
              <w:pStyle w:val="6"/>
              <w:spacing w:before="26" w:line="179" w:lineRule="auto"/>
              <w:ind w:left="141"/>
            </w:pPr>
            <w:r>
              <w:t>24小时平均第95百分位数</w:t>
            </w:r>
          </w:p>
        </w:tc>
        <w:tc>
          <w:tcPr>
            <w:tcW w:w="1138" w:type="dxa"/>
            <w:vAlign w:val="top"/>
          </w:tcPr>
          <w:p w14:paraId="1AA988FB">
            <w:pPr>
              <w:pStyle w:val="6"/>
              <w:spacing w:before="50" w:line="160" w:lineRule="auto"/>
              <w:ind w:left="385"/>
            </w:pPr>
            <w:r>
              <w:rPr>
                <w:spacing w:val="-3"/>
              </w:rPr>
              <w:t>800</w:t>
            </w:r>
          </w:p>
        </w:tc>
        <w:tc>
          <w:tcPr>
            <w:tcW w:w="1268" w:type="dxa"/>
            <w:vAlign w:val="top"/>
          </w:tcPr>
          <w:p w14:paraId="46646019">
            <w:pPr>
              <w:pStyle w:val="6"/>
              <w:spacing w:before="50" w:line="160" w:lineRule="auto"/>
              <w:ind w:left="396"/>
            </w:pPr>
            <w:r>
              <w:rPr>
                <w:color w:val="505050"/>
                <w:spacing w:val="-2"/>
              </w:rPr>
              <w:t>4000</w:t>
            </w:r>
          </w:p>
        </w:tc>
        <w:tc>
          <w:tcPr>
            <w:tcW w:w="1139" w:type="dxa"/>
            <w:vAlign w:val="top"/>
          </w:tcPr>
          <w:p w14:paraId="3EC928DB">
            <w:pPr>
              <w:pStyle w:val="6"/>
              <w:spacing w:before="50" w:line="160" w:lineRule="auto"/>
              <w:ind w:left="448"/>
            </w:pPr>
            <w:r>
              <w:rPr>
                <w:spacing w:val="-3"/>
              </w:rPr>
              <w:t>20</w:t>
            </w:r>
          </w:p>
        </w:tc>
        <w:tc>
          <w:tcPr>
            <w:tcW w:w="834" w:type="dxa"/>
            <w:vAlign w:val="top"/>
          </w:tcPr>
          <w:p w14:paraId="0DABD9C9">
            <w:pPr>
              <w:pStyle w:val="6"/>
              <w:spacing w:before="28" w:line="178" w:lineRule="auto"/>
              <w:ind w:left="180"/>
            </w:pPr>
            <w:r>
              <w:rPr>
                <w:spacing w:val="-3"/>
              </w:rPr>
              <w:t>达标</w:t>
            </w:r>
          </w:p>
        </w:tc>
      </w:tr>
      <w:tr w14:paraId="562D8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04" w:type="dxa"/>
            <w:vMerge w:val="continue"/>
            <w:tcBorders>
              <w:top w:val="nil"/>
              <w:bottom w:val="nil"/>
            </w:tcBorders>
            <w:vAlign w:val="top"/>
          </w:tcPr>
          <w:p w14:paraId="6D131ECA">
            <w:pPr>
              <w:rPr>
                <w:rFonts w:ascii="Arial"/>
                <w:sz w:val="21"/>
              </w:rPr>
            </w:pPr>
          </w:p>
        </w:tc>
        <w:tc>
          <w:tcPr>
            <w:tcW w:w="959" w:type="dxa"/>
            <w:vAlign w:val="top"/>
          </w:tcPr>
          <w:p w14:paraId="14A64FCE">
            <w:pPr>
              <w:pStyle w:val="6"/>
              <w:spacing w:before="212" w:line="183" w:lineRule="auto"/>
              <w:ind w:left="430"/>
              <w:rPr>
                <w:rFonts w:ascii="Calibri" w:hAnsi="Calibri" w:eastAsia="Calibri" w:cs="Calibri"/>
              </w:rPr>
            </w:pPr>
            <w:r>
              <w:rPr>
                <w:spacing w:val="-5"/>
              </w:rPr>
              <w:t>O</w:t>
            </w:r>
            <w:r>
              <w:rPr>
                <w:rFonts w:ascii="Calibri" w:hAnsi="Calibri" w:eastAsia="Calibri" w:cs="Calibri"/>
                <w:spacing w:val="-5"/>
              </w:rPr>
              <w:t>₃</w:t>
            </w:r>
          </w:p>
        </w:tc>
        <w:tc>
          <w:tcPr>
            <w:tcW w:w="2827" w:type="dxa"/>
            <w:vAlign w:val="top"/>
          </w:tcPr>
          <w:p w14:paraId="29893ECD">
            <w:pPr>
              <w:pStyle w:val="6"/>
              <w:spacing w:before="58" w:line="197" w:lineRule="auto"/>
              <w:ind w:left="710" w:right="77" w:hanging="629"/>
            </w:pPr>
            <w:r>
              <w:rPr>
                <w:spacing w:val="1"/>
              </w:rPr>
              <w:t>日最大8小时滑动平均值的</w:t>
            </w:r>
            <w:r>
              <w:t xml:space="preserve"> </w:t>
            </w:r>
            <w:r>
              <w:rPr>
                <w:spacing w:val="-2"/>
              </w:rPr>
              <w:t>第90位百分数</w:t>
            </w:r>
          </w:p>
        </w:tc>
        <w:tc>
          <w:tcPr>
            <w:tcW w:w="1138" w:type="dxa"/>
            <w:vAlign w:val="top"/>
          </w:tcPr>
          <w:p w14:paraId="3ADD6DFA">
            <w:pPr>
              <w:pStyle w:val="6"/>
              <w:spacing w:before="199"/>
              <w:ind w:left="385"/>
            </w:pPr>
            <w:r>
              <w:rPr>
                <w:spacing w:val="-6"/>
              </w:rPr>
              <w:t>139</w:t>
            </w:r>
          </w:p>
        </w:tc>
        <w:tc>
          <w:tcPr>
            <w:tcW w:w="1268" w:type="dxa"/>
            <w:vAlign w:val="top"/>
          </w:tcPr>
          <w:p w14:paraId="649B42AB">
            <w:pPr>
              <w:pStyle w:val="6"/>
              <w:spacing w:before="199"/>
              <w:ind w:left="457"/>
            </w:pPr>
            <w:r>
              <w:rPr>
                <w:spacing w:val="-6"/>
              </w:rPr>
              <w:t>160</w:t>
            </w:r>
          </w:p>
        </w:tc>
        <w:tc>
          <w:tcPr>
            <w:tcW w:w="1139" w:type="dxa"/>
            <w:vAlign w:val="top"/>
          </w:tcPr>
          <w:p w14:paraId="5ADBAA3C">
            <w:pPr>
              <w:pStyle w:val="6"/>
              <w:spacing w:before="200" w:line="239" w:lineRule="auto"/>
              <w:ind w:left="278"/>
            </w:pPr>
            <w:r>
              <w:rPr>
                <w:spacing w:val="-2"/>
              </w:rPr>
              <w:t>86.88</w:t>
            </w:r>
          </w:p>
        </w:tc>
        <w:tc>
          <w:tcPr>
            <w:tcW w:w="834" w:type="dxa"/>
            <w:vAlign w:val="top"/>
          </w:tcPr>
          <w:p w14:paraId="6D90B34F">
            <w:pPr>
              <w:pStyle w:val="6"/>
              <w:spacing w:before="178" w:line="220" w:lineRule="auto"/>
              <w:ind w:left="180"/>
            </w:pPr>
            <w:r>
              <w:rPr>
                <w:spacing w:val="-3"/>
              </w:rPr>
              <w:t>达标</w:t>
            </w:r>
          </w:p>
        </w:tc>
      </w:tr>
      <w:tr w14:paraId="715AE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3" w:hRule="atLeast"/>
        </w:trPr>
        <w:tc>
          <w:tcPr>
            <w:tcW w:w="804" w:type="dxa"/>
            <w:vMerge w:val="continue"/>
            <w:tcBorders>
              <w:top w:val="nil"/>
            </w:tcBorders>
            <w:vAlign w:val="top"/>
          </w:tcPr>
          <w:p w14:paraId="224FD465">
            <w:pPr>
              <w:rPr>
                <w:rFonts w:ascii="Arial"/>
                <w:sz w:val="21"/>
              </w:rPr>
            </w:pPr>
          </w:p>
        </w:tc>
        <w:tc>
          <w:tcPr>
            <w:tcW w:w="8165" w:type="dxa"/>
            <w:gridSpan w:val="6"/>
            <w:vAlign w:val="top"/>
          </w:tcPr>
          <w:p w14:paraId="52EBDD6E">
            <w:pPr>
              <w:pStyle w:val="6"/>
              <w:spacing w:before="78" w:line="368" w:lineRule="auto"/>
              <w:ind w:left="220" w:right="1161" w:firstLine="350"/>
            </w:pPr>
            <w:r>
              <w:rPr>
                <w:spacing w:val="-1"/>
              </w:rPr>
              <w:t>根据上表分析，富民县环境空气质量达到《环境空气质量标准》</w:t>
            </w:r>
            <w:r>
              <w:rPr>
                <w:spacing w:val="9"/>
              </w:rPr>
              <w:t xml:space="preserve"> </w:t>
            </w:r>
            <w:r>
              <w:t>(GB3095-2012)二级标准，为达标行政区。</w:t>
            </w:r>
          </w:p>
          <w:p w14:paraId="79CD74FC">
            <w:pPr>
              <w:pStyle w:val="6"/>
              <w:spacing w:line="220" w:lineRule="auto"/>
              <w:ind w:left="694"/>
            </w:pPr>
            <w:r>
              <w:rPr>
                <w:b/>
                <w:bCs/>
                <w:spacing w:val="-3"/>
              </w:rPr>
              <w:t>(2)其它污染物</w:t>
            </w:r>
          </w:p>
          <w:p w14:paraId="4EEACA5F">
            <w:pPr>
              <w:pStyle w:val="6"/>
              <w:spacing w:before="227" w:line="219" w:lineRule="auto"/>
              <w:ind w:left="591"/>
            </w:pPr>
            <w:r>
              <w:rPr>
                <w:spacing w:val="-1"/>
              </w:rPr>
              <w:t>本项目涉及的其他污染物主要为氮氧化物。</w:t>
            </w:r>
          </w:p>
          <w:p w14:paraId="4926A21D">
            <w:pPr>
              <w:pStyle w:val="6"/>
              <w:spacing w:before="168" w:line="307" w:lineRule="auto"/>
              <w:ind w:left="110" w:right="221" w:firstLine="449"/>
            </w:pPr>
            <w:r>
              <w:t>为了解本项目特征污染因子质量现状，本项目委托云南中科检测技术有限</w:t>
            </w:r>
            <w:r>
              <w:rPr>
                <w:spacing w:val="11"/>
              </w:rPr>
              <w:t xml:space="preserve"> </w:t>
            </w:r>
            <w:r>
              <w:t>公司于2021年4月7日～2021年4月9日连续3天对该项目所在区域环境</w:t>
            </w:r>
          </w:p>
        </w:tc>
      </w:tr>
    </w:tbl>
    <w:p w14:paraId="32B4C394">
      <w:pPr>
        <w:pStyle w:val="2"/>
      </w:pPr>
    </w:p>
    <w:p w14:paraId="52AA5B49">
      <w:pPr>
        <w:sectPr>
          <w:footerReference r:id="rId48" w:type="default"/>
          <w:pgSz w:w="11900" w:h="16840"/>
          <w:pgMar w:top="400" w:right="1475" w:bottom="997" w:left="1445" w:header="0" w:footer="645" w:gutter="0"/>
          <w:cols w:space="720" w:num="1"/>
        </w:sectPr>
      </w:pPr>
    </w:p>
    <w:p w14:paraId="3190A90E">
      <w:pPr>
        <w:spacing w:before="16"/>
      </w:pPr>
    </w:p>
    <w:p w14:paraId="78F7D741">
      <w:pPr>
        <w:spacing w:before="16"/>
      </w:pPr>
    </w:p>
    <w:p w14:paraId="76A5EE90">
      <w:pPr>
        <w:spacing w:before="15"/>
      </w:pPr>
    </w:p>
    <w:p w14:paraId="574FB4C0">
      <w:pPr>
        <w:spacing w:before="15"/>
      </w:pPr>
    </w:p>
    <w:p w14:paraId="46310934">
      <w:pPr>
        <w:spacing w:before="15"/>
      </w:pPr>
    </w:p>
    <w:tbl>
      <w:tblPr>
        <w:tblStyle w:val="5"/>
        <w:tblW w:w="89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489"/>
        <w:gridCol w:w="629"/>
        <w:gridCol w:w="260"/>
        <w:gridCol w:w="909"/>
        <w:gridCol w:w="270"/>
        <w:gridCol w:w="180"/>
        <w:gridCol w:w="1149"/>
        <w:gridCol w:w="729"/>
        <w:gridCol w:w="290"/>
        <w:gridCol w:w="759"/>
        <w:gridCol w:w="289"/>
        <w:gridCol w:w="749"/>
        <w:gridCol w:w="270"/>
        <w:gridCol w:w="230"/>
        <w:gridCol w:w="439"/>
        <w:gridCol w:w="534"/>
      </w:tblGrid>
      <w:tr w14:paraId="75326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3" w:hRule="atLeast"/>
        </w:trPr>
        <w:tc>
          <w:tcPr>
            <w:tcW w:w="814" w:type="dxa"/>
            <w:vMerge w:val="restart"/>
            <w:tcBorders>
              <w:bottom w:val="nil"/>
            </w:tcBorders>
            <w:vAlign w:val="top"/>
          </w:tcPr>
          <w:p w14:paraId="26F55F3E">
            <w:pPr>
              <w:rPr>
                <w:rFonts w:ascii="Arial"/>
                <w:sz w:val="21"/>
              </w:rPr>
            </w:pPr>
          </w:p>
        </w:tc>
        <w:tc>
          <w:tcPr>
            <w:tcW w:w="8175" w:type="dxa"/>
            <w:gridSpan w:val="16"/>
            <w:vAlign w:val="top"/>
          </w:tcPr>
          <w:p w14:paraId="3685C88D">
            <w:pPr>
              <w:pStyle w:val="6"/>
              <w:spacing w:before="55" w:line="359" w:lineRule="auto"/>
              <w:ind w:left="70" w:right="165"/>
              <w:rPr>
                <w:sz w:val="24"/>
                <w:szCs w:val="24"/>
              </w:rPr>
            </w:pPr>
            <w:r>
              <w:rPr>
                <w:sz w:val="24"/>
                <w:szCs w:val="24"/>
              </w:rPr>
              <w:t>空气中的氮氧化物的现状监测结果来对本项目所在区域大气环境质量现状特</w:t>
            </w:r>
            <w:r>
              <w:rPr>
                <w:spacing w:val="7"/>
                <w:sz w:val="24"/>
                <w:szCs w:val="24"/>
              </w:rPr>
              <w:t xml:space="preserve"> </w:t>
            </w:r>
            <w:r>
              <w:rPr>
                <w:sz w:val="24"/>
                <w:szCs w:val="24"/>
              </w:rPr>
              <w:t>征因子进行评价。</w:t>
            </w:r>
          </w:p>
          <w:p w14:paraId="400474A0">
            <w:pPr>
              <w:pStyle w:val="6"/>
              <w:spacing w:line="217" w:lineRule="auto"/>
              <w:ind w:left="574"/>
              <w:rPr>
                <w:sz w:val="24"/>
                <w:szCs w:val="24"/>
              </w:rPr>
            </w:pPr>
            <w:r>
              <w:rPr>
                <w:b/>
                <w:bCs/>
                <w:spacing w:val="-4"/>
                <w:sz w:val="24"/>
                <w:szCs w:val="24"/>
              </w:rPr>
              <w:t>①污染物监测点位基本情况</w:t>
            </w:r>
          </w:p>
          <w:p w14:paraId="1CA1A91A">
            <w:pPr>
              <w:pStyle w:val="6"/>
              <w:spacing w:before="222" w:line="219" w:lineRule="auto"/>
              <w:ind w:left="581"/>
              <w:rPr>
                <w:sz w:val="24"/>
                <w:szCs w:val="24"/>
              </w:rPr>
            </w:pPr>
            <w:r>
              <w:rPr>
                <w:spacing w:val="1"/>
                <w:sz w:val="24"/>
                <w:szCs w:val="24"/>
              </w:rPr>
              <w:t>污染物监测点位基本信息见表3-2。</w:t>
            </w:r>
          </w:p>
          <w:p w14:paraId="263B1522">
            <w:pPr>
              <w:pStyle w:val="6"/>
              <w:spacing w:before="152" w:line="202" w:lineRule="auto"/>
              <w:ind w:left="2154"/>
              <w:rPr>
                <w:sz w:val="24"/>
                <w:szCs w:val="24"/>
              </w:rPr>
            </w:pPr>
            <w:r>
              <w:rPr>
                <w:b/>
                <w:bCs/>
                <w:spacing w:val="-4"/>
                <w:position w:val="-1"/>
                <w:sz w:val="24"/>
                <w:szCs w:val="24"/>
              </w:rPr>
              <w:t>表3-2</w:t>
            </w:r>
            <w:r>
              <w:rPr>
                <w:spacing w:val="51"/>
                <w:position w:val="-1"/>
                <w:sz w:val="24"/>
                <w:szCs w:val="24"/>
              </w:rPr>
              <w:t xml:space="preserve">  </w:t>
            </w:r>
            <w:r>
              <w:rPr>
                <w:b/>
                <w:bCs/>
                <w:spacing w:val="-4"/>
                <w:sz w:val="24"/>
                <w:szCs w:val="24"/>
              </w:rPr>
              <w:t>污染物监测点位基本信息表</w:t>
            </w:r>
          </w:p>
        </w:tc>
      </w:tr>
      <w:tr w14:paraId="7F796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814" w:type="dxa"/>
            <w:vMerge w:val="continue"/>
            <w:tcBorders>
              <w:top w:val="nil"/>
              <w:bottom w:val="nil"/>
            </w:tcBorders>
            <w:vAlign w:val="top"/>
          </w:tcPr>
          <w:p w14:paraId="78F683AF">
            <w:pPr>
              <w:rPr>
                <w:rFonts w:ascii="Arial"/>
                <w:sz w:val="21"/>
              </w:rPr>
            </w:pPr>
          </w:p>
        </w:tc>
        <w:tc>
          <w:tcPr>
            <w:tcW w:w="1118" w:type="dxa"/>
            <w:gridSpan w:val="2"/>
            <w:vMerge w:val="restart"/>
            <w:tcBorders>
              <w:bottom w:val="nil"/>
            </w:tcBorders>
            <w:vAlign w:val="top"/>
          </w:tcPr>
          <w:p w14:paraId="5B52174E">
            <w:pPr>
              <w:pStyle w:val="6"/>
              <w:spacing w:before="39" w:line="192" w:lineRule="auto"/>
              <w:ind w:left="464" w:right="148" w:hanging="240"/>
              <w:rPr>
                <w:sz w:val="24"/>
                <w:szCs w:val="24"/>
              </w:rPr>
            </w:pPr>
            <w:r>
              <w:rPr>
                <w:b/>
                <w:bCs/>
                <w:spacing w:val="2"/>
                <w:sz w:val="24"/>
                <w:szCs w:val="24"/>
              </w:rPr>
              <w:t>监测点</w:t>
            </w:r>
            <w:r>
              <w:rPr>
                <w:sz w:val="24"/>
                <w:szCs w:val="24"/>
              </w:rPr>
              <w:t xml:space="preserve"> </w:t>
            </w:r>
            <w:r>
              <w:rPr>
                <w:b/>
                <w:bCs/>
                <w:spacing w:val="-6"/>
                <w:sz w:val="24"/>
                <w:szCs w:val="24"/>
              </w:rPr>
              <w:t>名称</w:t>
            </w:r>
          </w:p>
        </w:tc>
        <w:tc>
          <w:tcPr>
            <w:tcW w:w="2768" w:type="dxa"/>
            <w:gridSpan w:val="5"/>
            <w:vAlign w:val="top"/>
          </w:tcPr>
          <w:p w14:paraId="6C1378D3">
            <w:pPr>
              <w:pStyle w:val="6"/>
              <w:spacing w:before="29" w:line="192" w:lineRule="auto"/>
              <w:ind w:left="1146"/>
              <w:rPr>
                <w:sz w:val="24"/>
                <w:szCs w:val="24"/>
              </w:rPr>
            </w:pPr>
            <w:r>
              <w:rPr>
                <w:b/>
                <w:bCs/>
                <w:spacing w:val="-6"/>
                <w:sz w:val="24"/>
                <w:szCs w:val="24"/>
              </w:rPr>
              <w:t>坐标</w:t>
            </w:r>
          </w:p>
        </w:tc>
        <w:tc>
          <w:tcPr>
            <w:tcW w:w="1019" w:type="dxa"/>
            <w:gridSpan w:val="2"/>
            <w:vMerge w:val="restart"/>
            <w:tcBorders>
              <w:bottom w:val="nil"/>
            </w:tcBorders>
            <w:vAlign w:val="top"/>
          </w:tcPr>
          <w:p w14:paraId="1A38BBFB">
            <w:pPr>
              <w:pStyle w:val="6"/>
              <w:spacing w:before="159" w:line="220" w:lineRule="auto"/>
              <w:ind w:left="148"/>
              <w:rPr>
                <w:sz w:val="24"/>
                <w:szCs w:val="24"/>
              </w:rPr>
            </w:pPr>
            <w:r>
              <w:rPr>
                <w:b/>
                <w:bCs/>
                <w:spacing w:val="-6"/>
                <w:sz w:val="24"/>
                <w:szCs w:val="24"/>
              </w:rPr>
              <w:t>污染物</w:t>
            </w:r>
          </w:p>
        </w:tc>
        <w:tc>
          <w:tcPr>
            <w:tcW w:w="1048" w:type="dxa"/>
            <w:gridSpan w:val="2"/>
            <w:vMerge w:val="restart"/>
            <w:tcBorders>
              <w:bottom w:val="nil"/>
            </w:tcBorders>
            <w:vAlign w:val="top"/>
          </w:tcPr>
          <w:p w14:paraId="0386C77C">
            <w:pPr>
              <w:pStyle w:val="6"/>
              <w:spacing w:before="19" w:line="208" w:lineRule="auto"/>
              <w:ind w:left="159"/>
              <w:rPr>
                <w:sz w:val="24"/>
                <w:szCs w:val="24"/>
              </w:rPr>
            </w:pPr>
            <w:r>
              <w:rPr>
                <w:b/>
                <w:bCs/>
                <w:spacing w:val="-5"/>
                <w:sz w:val="24"/>
                <w:szCs w:val="24"/>
              </w:rPr>
              <w:t>监测时</w:t>
            </w:r>
          </w:p>
          <w:p w14:paraId="5A02EA6C">
            <w:pPr>
              <w:pStyle w:val="6"/>
              <w:spacing w:line="191" w:lineRule="auto"/>
              <w:ind w:left="399"/>
              <w:rPr>
                <w:sz w:val="24"/>
                <w:szCs w:val="24"/>
              </w:rPr>
            </w:pPr>
            <w:r>
              <w:rPr>
                <w:b/>
                <w:bCs/>
                <w:spacing w:val="-3"/>
                <w:sz w:val="24"/>
                <w:szCs w:val="24"/>
              </w:rPr>
              <w:t>段</w:t>
            </w:r>
          </w:p>
        </w:tc>
        <w:tc>
          <w:tcPr>
            <w:tcW w:w="1019" w:type="dxa"/>
            <w:gridSpan w:val="2"/>
            <w:vMerge w:val="restart"/>
            <w:tcBorders>
              <w:bottom w:val="nil"/>
            </w:tcBorders>
            <w:vAlign w:val="top"/>
          </w:tcPr>
          <w:p w14:paraId="43BADFCD">
            <w:pPr>
              <w:pStyle w:val="6"/>
              <w:spacing w:before="28" w:line="201" w:lineRule="auto"/>
              <w:ind w:left="151"/>
              <w:rPr>
                <w:sz w:val="24"/>
                <w:szCs w:val="24"/>
              </w:rPr>
            </w:pPr>
            <w:r>
              <w:rPr>
                <w:b/>
                <w:bCs/>
                <w:spacing w:val="-5"/>
                <w:sz w:val="24"/>
                <w:szCs w:val="24"/>
              </w:rPr>
              <w:t>相对厂</w:t>
            </w:r>
          </w:p>
          <w:p w14:paraId="0869742F">
            <w:pPr>
              <w:pStyle w:val="6"/>
              <w:spacing w:line="191" w:lineRule="auto"/>
              <w:ind w:left="151"/>
              <w:rPr>
                <w:sz w:val="24"/>
                <w:szCs w:val="24"/>
              </w:rPr>
            </w:pPr>
            <w:r>
              <w:rPr>
                <w:b/>
                <w:bCs/>
                <w:spacing w:val="-5"/>
                <w:sz w:val="24"/>
                <w:szCs w:val="24"/>
              </w:rPr>
              <w:t>址方位</w:t>
            </w:r>
          </w:p>
        </w:tc>
        <w:tc>
          <w:tcPr>
            <w:tcW w:w="1203" w:type="dxa"/>
            <w:gridSpan w:val="3"/>
            <w:vMerge w:val="restart"/>
            <w:tcBorders>
              <w:bottom w:val="nil"/>
            </w:tcBorders>
            <w:vAlign w:val="top"/>
          </w:tcPr>
          <w:p w14:paraId="5F035AEB">
            <w:pPr>
              <w:pStyle w:val="6"/>
              <w:spacing w:before="39" w:line="192" w:lineRule="auto"/>
              <w:ind w:left="122"/>
              <w:rPr>
                <w:sz w:val="24"/>
                <w:szCs w:val="24"/>
              </w:rPr>
            </w:pPr>
            <w:r>
              <w:rPr>
                <w:b/>
                <w:bCs/>
                <w:spacing w:val="-5"/>
                <w:sz w:val="24"/>
                <w:szCs w:val="24"/>
              </w:rPr>
              <w:t>相对厂界</w:t>
            </w:r>
          </w:p>
          <w:p w14:paraId="1D7133AC">
            <w:pPr>
              <w:pStyle w:val="6"/>
              <w:spacing w:line="192" w:lineRule="auto"/>
              <w:ind w:left="242"/>
              <w:rPr>
                <w:sz w:val="24"/>
                <w:szCs w:val="24"/>
              </w:rPr>
            </w:pPr>
            <w:r>
              <w:rPr>
                <w:b/>
                <w:bCs/>
                <w:spacing w:val="-5"/>
                <w:sz w:val="24"/>
                <w:szCs w:val="24"/>
              </w:rPr>
              <w:t>距离/m</w:t>
            </w:r>
          </w:p>
        </w:tc>
      </w:tr>
      <w:tr w14:paraId="1E33B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814" w:type="dxa"/>
            <w:vMerge w:val="continue"/>
            <w:tcBorders>
              <w:top w:val="nil"/>
              <w:bottom w:val="nil"/>
            </w:tcBorders>
            <w:vAlign w:val="top"/>
          </w:tcPr>
          <w:p w14:paraId="163C3551">
            <w:pPr>
              <w:rPr>
                <w:rFonts w:ascii="Arial"/>
                <w:sz w:val="21"/>
              </w:rPr>
            </w:pPr>
          </w:p>
        </w:tc>
        <w:tc>
          <w:tcPr>
            <w:tcW w:w="1118" w:type="dxa"/>
            <w:gridSpan w:val="2"/>
            <w:vMerge w:val="continue"/>
            <w:tcBorders>
              <w:top w:val="nil"/>
            </w:tcBorders>
            <w:vAlign w:val="top"/>
          </w:tcPr>
          <w:p w14:paraId="3905051A">
            <w:pPr>
              <w:rPr>
                <w:rFonts w:ascii="Arial"/>
                <w:sz w:val="21"/>
              </w:rPr>
            </w:pPr>
          </w:p>
        </w:tc>
        <w:tc>
          <w:tcPr>
            <w:tcW w:w="1439" w:type="dxa"/>
            <w:gridSpan w:val="3"/>
            <w:vAlign w:val="top"/>
          </w:tcPr>
          <w:p w14:paraId="11A52F8F">
            <w:pPr>
              <w:pStyle w:val="6"/>
              <w:spacing w:before="19" w:line="170" w:lineRule="auto"/>
              <w:ind w:left="476"/>
              <w:rPr>
                <w:sz w:val="24"/>
                <w:szCs w:val="24"/>
              </w:rPr>
            </w:pPr>
            <w:r>
              <w:rPr>
                <w:b/>
                <w:bCs/>
                <w:spacing w:val="-1"/>
                <w:sz w:val="24"/>
                <w:szCs w:val="24"/>
              </w:rPr>
              <w:t>东经</w:t>
            </w:r>
          </w:p>
        </w:tc>
        <w:tc>
          <w:tcPr>
            <w:tcW w:w="1329" w:type="dxa"/>
            <w:gridSpan w:val="2"/>
            <w:vAlign w:val="top"/>
          </w:tcPr>
          <w:p w14:paraId="68B375BF">
            <w:pPr>
              <w:pStyle w:val="6"/>
              <w:spacing w:before="20" w:line="169" w:lineRule="auto"/>
              <w:ind w:left="417"/>
              <w:rPr>
                <w:sz w:val="24"/>
                <w:szCs w:val="24"/>
              </w:rPr>
            </w:pPr>
            <w:r>
              <w:rPr>
                <w:b/>
                <w:bCs/>
                <w:spacing w:val="3"/>
                <w:sz w:val="24"/>
                <w:szCs w:val="24"/>
              </w:rPr>
              <w:t>北纬</w:t>
            </w:r>
          </w:p>
        </w:tc>
        <w:tc>
          <w:tcPr>
            <w:tcW w:w="1019" w:type="dxa"/>
            <w:gridSpan w:val="2"/>
            <w:vMerge w:val="continue"/>
            <w:tcBorders>
              <w:top w:val="nil"/>
            </w:tcBorders>
            <w:vAlign w:val="top"/>
          </w:tcPr>
          <w:p w14:paraId="454E36D5">
            <w:pPr>
              <w:rPr>
                <w:rFonts w:ascii="Arial"/>
                <w:sz w:val="21"/>
              </w:rPr>
            </w:pPr>
          </w:p>
        </w:tc>
        <w:tc>
          <w:tcPr>
            <w:tcW w:w="1048" w:type="dxa"/>
            <w:gridSpan w:val="2"/>
            <w:vMerge w:val="continue"/>
            <w:tcBorders>
              <w:top w:val="nil"/>
            </w:tcBorders>
            <w:vAlign w:val="top"/>
          </w:tcPr>
          <w:p w14:paraId="38038DF2">
            <w:pPr>
              <w:rPr>
                <w:rFonts w:ascii="Arial"/>
                <w:sz w:val="21"/>
              </w:rPr>
            </w:pPr>
          </w:p>
        </w:tc>
        <w:tc>
          <w:tcPr>
            <w:tcW w:w="1019" w:type="dxa"/>
            <w:gridSpan w:val="2"/>
            <w:vMerge w:val="continue"/>
            <w:tcBorders>
              <w:top w:val="nil"/>
            </w:tcBorders>
            <w:vAlign w:val="top"/>
          </w:tcPr>
          <w:p w14:paraId="2EFE6467">
            <w:pPr>
              <w:rPr>
                <w:rFonts w:ascii="Arial"/>
                <w:sz w:val="21"/>
              </w:rPr>
            </w:pPr>
          </w:p>
        </w:tc>
        <w:tc>
          <w:tcPr>
            <w:tcW w:w="1203" w:type="dxa"/>
            <w:gridSpan w:val="3"/>
            <w:vMerge w:val="continue"/>
            <w:tcBorders>
              <w:top w:val="nil"/>
            </w:tcBorders>
            <w:vAlign w:val="top"/>
          </w:tcPr>
          <w:p w14:paraId="12A1BABE">
            <w:pPr>
              <w:rPr>
                <w:rFonts w:ascii="Arial"/>
                <w:sz w:val="21"/>
              </w:rPr>
            </w:pPr>
          </w:p>
        </w:tc>
      </w:tr>
      <w:tr w14:paraId="17C67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814" w:type="dxa"/>
            <w:vMerge w:val="continue"/>
            <w:tcBorders>
              <w:top w:val="nil"/>
              <w:bottom w:val="nil"/>
            </w:tcBorders>
            <w:vAlign w:val="top"/>
          </w:tcPr>
          <w:p w14:paraId="540718BE">
            <w:pPr>
              <w:rPr>
                <w:rFonts w:ascii="Arial"/>
                <w:sz w:val="21"/>
              </w:rPr>
            </w:pPr>
          </w:p>
        </w:tc>
        <w:tc>
          <w:tcPr>
            <w:tcW w:w="1118" w:type="dxa"/>
            <w:gridSpan w:val="2"/>
            <w:vAlign w:val="top"/>
          </w:tcPr>
          <w:p w14:paraId="589201AB">
            <w:pPr>
              <w:pStyle w:val="6"/>
              <w:spacing w:before="53" w:line="200" w:lineRule="auto"/>
              <w:ind w:left="220"/>
              <w:rPr>
                <w:sz w:val="24"/>
                <w:szCs w:val="24"/>
              </w:rPr>
            </w:pPr>
            <w:r>
              <w:rPr>
                <w:color w:val="404040"/>
                <w:spacing w:val="4"/>
                <w:sz w:val="24"/>
                <w:szCs w:val="24"/>
              </w:rPr>
              <w:t>项目厂</w:t>
            </w:r>
          </w:p>
          <w:p w14:paraId="217AF965">
            <w:pPr>
              <w:pStyle w:val="6"/>
              <w:spacing w:line="193" w:lineRule="auto"/>
              <w:ind w:left="220"/>
              <w:rPr>
                <w:sz w:val="24"/>
                <w:szCs w:val="24"/>
              </w:rPr>
            </w:pPr>
            <w:r>
              <w:rPr>
                <w:spacing w:val="3"/>
                <w:sz w:val="24"/>
                <w:szCs w:val="24"/>
              </w:rPr>
              <w:t>址下风</w:t>
            </w:r>
          </w:p>
          <w:p w14:paraId="1FF5C0DF">
            <w:pPr>
              <w:pStyle w:val="6"/>
              <w:spacing w:line="195" w:lineRule="auto"/>
              <w:ind w:left="480"/>
              <w:rPr>
                <w:sz w:val="24"/>
                <w:szCs w:val="24"/>
              </w:rPr>
            </w:pPr>
            <w:r>
              <w:rPr>
                <w:color w:val="505040"/>
                <w:sz w:val="24"/>
                <w:szCs w:val="24"/>
              </w:rPr>
              <w:t>向</w:t>
            </w:r>
          </w:p>
        </w:tc>
        <w:tc>
          <w:tcPr>
            <w:tcW w:w="1439" w:type="dxa"/>
            <w:gridSpan w:val="3"/>
            <w:vAlign w:val="top"/>
          </w:tcPr>
          <w:p w14:paraId="6DE88596">
            <w:pPr>
              <w:spacing w:line="248" w:lineRule="auto"/>
              <w:rPr>
                <w:rFonts w:ascii="Arial"/>
                <w:sz w:val="21"/>
              </w:rPr>
            </w:pPr>
          </w:p>
          <w:p w14:paraId="138EAB54">
            <w:pPr>
              <w:pStyle w:val="6"/>
              <w:spacing w:before="75" w:line="239" w:lineRule="auto"/>
              <w:jc w:val="right"/>
            </w:pPr>
            <w:r>
              <w:rPr>
                <w:spacing w:val="-15"/>
              </w:rPr>
              <w:t>102°28'52.62"</w:t>
            </w:r>
          </w:p>
        </w:tc>
        <w:tc>
          <w:tcPr>
            <w:tcW w:w="1329" w:type="dxa"/>
            <w:gridSpan w:val="2"/>
            <w:vAlign w:val="top"/>
          </w:tcPr>
          <w:p w14:paraId="228CE9BE">
            <w:pPr>
              <w:spacing w:line="276" w:lineRule="auto"/>
              <w:rPr>
                <w:rFonts w:ascii="Arial"/>
                <w:sz w:val="21"/>
              </w:rPr>
            </w:pPr>
          </w:p>
          <w:p w14:paraId="1D739D90">
            <w:pPr>
              <w:pStyle w:val="6"/>
              <w:spacing w:before="61" w:line="239" w:lineRule="auto"/>
              <w:jc w:val="right"/>
              <w:rPr>
                <w:sz w:val="19"/>
                <w:szCs w:val="19"/>
              </w:rPr>
            </w:pPr>
            <w:r>
              <w:rPr>
                <w:spacing w:val="-3"/>
                <w:sz w:val="19"/>
                <w:szCs w:val="19"/>
              </w:rPr>
              <w:t>25°14'53.25”</w:t>
            </w:r>
          </w:p>
        </w:tc>
        <w:tc>
          <w:tcPr>
            <w:tcW w:w="1019" w:type="dxa"/>
            <w:gridSpan w:val="2"/>
            <w:vAlign w:val="top"/>
          </w:tcPr>
          <w:p w14:paraId="60360290">
            <w:pPr>
              <w:pStyle w:val="6"/>
              <w:spacing w:before="161" w:line="219" w:lineRule="auto"/>
              <w:ind w:left="144"/>
              <w:rPr>
                <w:sz w:val="24"/>
                <w:szCs w:val="24"/>
              </w:rPr>
            </w:pPr>
            <w:r>
              <w:rPr>
                <w:spacing w:val="-2"/>
                <w:sz w:val="24"/>
                <w:szCs w:val="24"/>
              </w:rPr>
              <w:t>氮氧化</w:t>
            </w:r>
          </w:p>
          <w:p w14:paraId="389DEEE4">
            <w:pPr>
              <w:pStyle w:val="6"/>
              <w:spacing w:before="8" w:line="221" w:lineRule="auto"/>
              <w:ind w:left="384"/>
              <w:rPr>
                <w:sz w:val="24"/>
                <w:szCs w:val="24"/>
              </w:rPr>
            </w:pPr>
            <w:r>
              <w:rPr>
                <w:sz w:val="24"/>
                <w:szCs w:val="24"/>
              </w:rPr>
              <w:t>物</w:t>
            </w:r>
          </w:p>
        </w:tc>
        <w:tc>
          <w:tcPr>
            <w:tcW w:w="1048" w:type="dxa"/>
            <w:gridSpan w:val="2"/>
            <w:textDirection w:val="tbRlV"/>
            <w:vAlign w:val="top"/>
          </w:tcPr>
          <w:p w14:paraId="2125D648">
            <w:pPr>
              <w:spacing w:line="379" w:lineRule="auto"/>
              <w:rPr>
                <w:rFonts w:ascii="Arial"/>
                <w:sz w:val="21"/>
              </w:rPr>
            </w:pPr>
          </w:p>
          <w:p w14:paraId="6AB27FE3">
            <w:pPr>
              <w:pStyle w:val="6"/>
              <w:spacing w:before="80" w:line="156" w:lineRule="exact"/>
              <w:ind w:left="271"/>
              <w:rPr>
                <w:sz w:val="24"/>
                <w:szCs w:val="24"/>
              </w:rPr>
            </w:pPr>
            <w:r>
              <w:rPr>
                <w:spacing w:val="36"/>
                <w:w w:val="160"/>
                <w:position w:val="-1"/>
                <w:sz w:val="24"/>
                <w:szCs w:val="24"/>
              </w:rPr>
              <w:t>/</w:t>
            </w:r>
          </w:p>
        </w:tc>
        <w:tc>
          <w:tcPr>
            <w:tcW w:w="1019" w:type="dxa"/>
            <w:gridSpan w:val="2"/>
            <w:vAlign w:val="top"/>
          </w:tcPr>
          <w:p w14:paraId="7E5189FB">
            <w:pPr>
              <w:spacing w:line="257" w:lineRule="auto"/>
              <w:rPr>
                <w:rFonts w:ascii="Arial"/>
                <w:sz w:val="21"/>
              </w:rPr>
            </w:pPr>
          </w:p>
          <w:p w14:paraId="2EA7FBF2">
            <w:pPr>
              <w:pStyle w:val="6"/>
              <w:spacing w:before="62" w:line="219" w:lineRule="auto"/>
              <w:ind w:left="318"/>
              <w:rPr>
                <w:sz w:val="19"/>
                <w:szCs w:val="19"/>
              </w:rPr>
            </w:pPr>
            <w:r>
              <w:rPr>
                <w:color w:val="304040"/>
                <w:spacing w:val="4"/>
                <w:sz w:val="19"/>
                <w:szCs w:val="19"/>
              </w:rPr>
              <w:t>东北</w:t>
            </w:r>
          </w:p>
        </w:tc>
        <w:tc>
          <w:tcPr>
            <w:tcW w:w="1203" w:type="dxa"/>
            <w:gridSpan w:val="3"/>
            <w:vAlign w:val="top"/>
          </w:tcPr>
          <w:p w14:paraId="16D346CD">
            <w:pPr>
              <w:spacing w:line="246" w:lineRule="auto"/>
              <w:rPr>
                <w:rFonts w:ascii="Arial"/>
                <w:sz w:val="21"/>
              </w:rPr>
            </w:pPr>
          </w:p>
          <w:p w14:paraId="15600927">
            <w:pPr>
              <w:pStyle w:val="6"/>
              <w:spacing w:before="78"/>
              <w:ind w:left="358"/>
              <w:rPr>
                <w:sz w:val="24"/>
                <w:szCs w:val="24"/>
              </w:rPr>
            </w:pPr>
            <w:r>
              <w:rPr>
                <w:spacing w:val="-6"/>
                <w:sz w:val="24"/>
                <w:szCs w:val="24"/>
              </w:rPr>
              <w:t>108m</w:t>
            </w:r>
          </w:p>
        </w:tc>
      </w:tr>
      <w:tr w14:paraId="05FE4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6" w:hRule="atLeast"/>
        </w:trPr>
        <w:tc>
          <w:tcPr>
            <w:tcW w:w="814" w:type="dxa"/>
            <w:vMerge w:val="continue"/>
            <w:tcBorders>
              <w:top w:val="nil"/>
              <w:bottom w:val="nil"/>
            </w:tcBorders>
            <w:vAlign w:val="top"/>
          </w:tcPr>
          <w:p w14:paraId="6A4FB066">
            <w:pPr>
              <w:rPr>
                <w:rFonts w:ascii="Arial"/>
                <w:sz w:val="21"/>
              </w:rPr>
            </w:pPr>
          </w:p>
        </w:tc>
        <w:tc>
          <w:tcPr>
            <w:tcW w:w="8175" w:type="dxa"/>
            <w:gridSpan w:val="16"/>
            <w:vAlign w:val="top"/>
          </w:tcPr>
          <w:p w14:paraId="02347F73">
            <w:pPr>
              <w:pStyle w:val="6"/>
              <w:spacing w:before="37" w:line="217" w:lineRule="auto"/>
              <w:ind w:left="574"/>
              <w:rPr>
                <w:sz w:val="24"/>
                <w:szCs w:val="24"/>
              </w:rPr>
            </w:pPr>
            <w:r>
              <w:rPr>
                <w:b/>
                <w:bCs/>
                <w:spacing w:val="-4"/>
                <w:sz w:val="24"/>
                <w:szCs w:val="24"/>
              </w:rPr>
              <w:t>②评价方法</w:t>
            </w:r>
          </w:p>
          <w:p w14:paraId="0C9A239D">
            <w:pPr>
              <w:pStyle w:val="6"/>
              <w:spacing w:before="211" w:line="218" w:lineRule="auto"/>
              <w:ind w:left="581"/>
              <w:rPr>
                <w:sz w:val="24"/>
                <w:szCs w:val="24"/>
              </w:rPr>
            </w:pPr>
            <w:r>
              <w:rPr>
                <w:sz w:val="24"/>
                <w:szCs w:val="24"/>
              </w:rPr>
              <w:t>评价因子同监测因子。评价方法采用单因子指数法，公式如下：</w:t>
            </w:r>
          </w:p>
          <w:p w14:paraId="48DB32A9">
            <w:pPr>
              <w:pStyle w:val="6"/>
              <w:spacing w:before="188" w:line="219" w:lineRule="auto"/>
              <w:ind w:left="3844"/>
              <w:rPr>
                <w:sz w:val="24"/>
                <w:szCs w:val="24"/>
              </w:rPr>
            </w:pPr>
            <w:r>
              <w:rPr>
                <w:b/>
                <w:bCs/>
                <w:spacing w:val="-3"/>
                <w:sz w:val="24"/>
                <w:szCs w:val="24"/>
              </w:rPr>
              <w:t>P</w:t>
            </w:r>
            <w:r>
              <w:rPr>
                <w:rFonts w:ascii="Calibri" w:hAnsi="Calibri" w:eastAsia="Calibri" w:cs="Calibri"/>
                <w:b/>
                <w:bCs/>
                <w:spacing w:val="-3"/>
                <w:sz w:val="24"/>
                <w:szCs w:val="24"/>
              </w:rPr>
              <w:t>₁</w:t>
            </w:r>
            <w:r>
              <w:rPr>
                <w:b/>
                <w:bCs/>
                <w:spacing w:val="-3"/>
                <w:sz w:val="24"/>
                <w:szCs w:val="24"/>
              </w:rPr>
              <w:t>=C</w:t>
            </w:r>
            <w:r>
              <w:rPr>
                <w:rFonts w:ascii="Calibri" w:hAnsi="Calibri" w:eastAsia="Calibri" w:cs="Calibri"/>
                <w:b/>
                <w:bCs/>
                <w:spacing w:val="-3"/>
                <w:sz w:val="24"/>
                <w:szCs w:val="24"/>
              </w:rPr>
              <w:t>₁</w:t>
            </w:r>
            <w:r>
              <w:rPr>
                <w:b/>
                <w:bCs/>
                <w:spacing w:val="-3"/>
                <w:sz w:val="24"/>
                <w:szCs w:val="24"/>
              </w:rPr>
              <w:t>/Si</w:t>
            </w:r>
          </w:p>
          <w:p w14:paraId="57607988">
            <w:pPr>
              <w:pStyle w:val="6"/>
              <w:spacing w:before="175" w:line="219" w:lineRule="auto"/>
              <w:ind w:left="560"/>
              <w:rPr>
                <w:sz w:val="24"/>
                <w:szCs w:val="24"/>
              </w:rPr>
            </w:pPr>
            <w:r>
              <w:rPr>
                <w:spacing w:val="-7"/>
                <w:sz w:val="24"/>
                <w:szCs w:val="24"/>
              </w:rPr>
              <w:t>P-——某污染物的质量浓度占标率；</w:t>
            </w:r>
          </w:p>
          <w:p w14:paraId="282D2024">
            <w:pPr>
              <w:pStyle w:val="6"/>
              <w:spacing w:before="167" w:line="214" w:lineRule="auto"/>
              <w:ind w:left="560"/>
              <w:rPr>
                <w:sz w:val="24"/>
                <w:szCs w:val="24"/>
              </w:rPr>
            </w:pPr>
            <w:r>
              <w:rPr>
                <w:spacing w:val="-4"/>
                <w:sz w:val="24"/>
                <w:szCs w:val="24"/>
              </w:rPr>
              <w:t>C-——某污染物的监测值，mg/m³;</w:t>
            </w:r>
          </w:p>
          <w:p w14:paraId="7CB5ADA6">
            <w:pPr>
              <w:pStyle w:val="6"/>
              <w:spacing w:before="182" w:line="214" w:lineRule="auto"/>
              <w:ind w:left="560"/>
              <w:rPr>
                <w:sz w:val="24"/>
                <w:szCs w:val="24"/>
              </w:rPr>
            </w:pPr>
            <w:r>
              <w:rPr>
                <w:spacing w:val="-6"/>
                <w:sz w:val="24"/>
                <w:szCs w:val="24"/>
              </w:rPr>
              <w:t>S——某污染物的评价标准，mg/m³。</w:t>
            </w:r>
          </w:p>
          <w:p w14:paraId="7872C641">
            <w:pPr>
              <w:pStyle w:val="6"/>
              <w:spacing w:before="200" w:line="291" w:lineRule="auto"/>
              <w:ind w:left="70" w:right="299" w:firstLine="479"/>
              <w:rPr>
                <w:sz w:val="24"/>
                <w:szCs w:val="24"/>
              </w:rPr>
            </w:pPr>
            <w:r>
              <w:rPr>
                <w:sz w:val="24"/>
                <w:szCs w:val="24"/>
              </w:rPr>
              <w:t>P&gt;1时，说明某污染物现状浓度超标，当P≤1时，某污</w:t>
            </w:r>
            <w:r>
              <w:rPr>
                <w:spacing w:val="-1"/>
                <w:sz w:val="24"/>
                <w:szCs w:val="24"/>
              </w:rPr>
              <w:t>染物现状浓度达</w:t>
            </w:r>
            <w:r>
              <w:rPr>
                <w:sz w:val="24"/>
                <w:szCs w:val="24"/>
              </w:rPr>
              <w:t xml:space="preserve"> </w:t>
            </w:r>
            <w:r>
              <w:rPr>
                <w:spacing w:val="-1"/>
                <w:sz w:val="24"/>
                <w:szCs w:val="24"/>
              </w:rPr>
              <w:t>标。</w:t>
            </w:r>
          </w:p>
          <w:p w14:paraId="256C6423">
            <w:pPr>
              <w:pStyle w:val="6"/>
              <w:spacing w:before="177" w:line="217" w:lineRule="auto"/>
              <w:ind w:left="574"/>
              <w:rPr>
                <w:sz w:val="24"/>
                <w:szCs w:val="24"/>
              </w:rPr>
            </w:pPr>
            <w:r>
              <w:rPr>
                <w:b/>
                <w:bCs/>
                <w:spacing w:val="-4"/>
                <w:sz w:val="24"/>
                <w:szCs w:val="24"/>
              </w:rPr>
              <w:t>③监测结果统计</w:t>
            </w:r>
          </w:p>
          <w:p w14:paraId="1631D456">
            <w:pPr>
              <w:pStyle w:val="6"/>
              <w:spacing w:before="214" w:line="219" w:lineRule="auto"/>
              <w:ind w:left="581"/>
              <w:rPr>
                <w:sz w:val="24"/>
                <w:szCs w:val="24"/>
              </w:rPr>
            </w:pPr>
            <w:r>
              <w:rPr>
                <w:spacing w:val="1"/>
                <w:sz w:val="24"/>
                <w:szCs w:val="24"/>
              </w:rPr>
              <w:t>污染物环境质量现状见表3-3。</w:t>
            </w:r>
          </w:p>
          <w:p w14:paraId="11F4A6B3">
            <w:pPr>
              <w:pStyle w:val="6"/>
              <w:spacing w:before="152" w:line="197" w:lineRule="auto"/>
              <w:ind w:left="1434"/>
              <w:rPr>
                <w:sz w:val="24"/>
                <w:szCs w:val="24"/>
              </w:rPr>
            </w:pPr>
            <w:r>
              <w:rPr>
                <w:b/>
                <w:bCs/>
                <w:spacing w:val="-3"/>
                <w:sz w:val="24"/>
                <w:szCs w:val="24"/>
              </w:rPr>
              <w:t>表3-3</w:t>
            </w:r>
            <w:r>
              <w:rPr>
                <w:spacing w:val="-3"/>
                <w:sz w:val="24"/>
                <w:szCs w:val="24"/>
              </w:rPr>
              <w:t xml:space="preserve">   </w:t>
            </w:r>
            <w:r>
              <w:rPr>
                <w:b/>
                <w:bCs/>
                <w:spacing w:val="-3"/>
                <w:sz w:val="24"/>
                <w:szCs w:val="24"/>
              </w:rPr>
              <w:t>其他污染物环境质量现状(监测结果)表</w:t>
            </w:r>
          </w:p>
        </w:tc>
      </w:tr>
      <w:tr w14:paraId="2DFE1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14" w:type="dxa"/>
            <w:vMerge w:val="continue"/>
            <w:tcBorders>
              <w:top w:val="nil"/>
              <w:bottom w:val="nil"/>
            </w:tcBorders>
            <w:vAlign w:val="top"/>
          </w:tcPr>
          <w:p w14:paraId="49CFC27E">
            <w:pPr>
              <w:rPr>
                <w:rFonts w:ascii="Arial"/>
                <w:sz w:val="21"/>
              </w:rPr>
            </w:pPr>
          </w:p>
        </w:tc>
        <w:tc>
          <w:tcPr>
            <w:tcW w:w="489" w:type="dxa"/>
            <w:vMerge w:val="restart"/>
            <w:tcBorders>
              <w:bottom w:val="nil"/>
            </w:tcBorders>
            <w:textDirection w:val="tbRlV"/>
            <w:vAlign w:val="top"/>
          </w:tcPr>
          <w:p w14:paraId="534F7559">
            <w:pPr>
              <w:pStyle w:val="6"/>
              <w:spacing w:before="95" w:line="202" w:lineRule="auto"/>
              <w:ind w:left="526"/>
              <w:rPr>
                <w:sz w:val="19"/>
                <w:szCs w:val="19"/>
              </w:rPr>
            </w:pPr>
            <w:r>
              <w:rPr>
                <w:sz w:val="19"/>
                <w:szCs w:val="19"/>
              </w:rPr>
              <w:t>监测点位</w:t>
            </w:r>
          </w:p>
        </w:tc>
        <w:tc>
          <w:tcPr>
            <w:tcW w:w="1798" w:type="dxa"/>
            <w:gridSpan w:val="3"/>
            <w:vAlign w:val="top"/>
          </w:tcPr>
          <w:p w14:paraId="6C01CC72">
            <w:pPr>
              <w:pStyle w:val="6"/>
              <w:spacing w:before="63" w:line="220" w:lineRule="auto"/>
              <w:ind w:left="464"/>
              <w:rPr>
                <w:sz w:val="19"/>
                <w:szCs w:val="19"/>
              </w:rPr>
            </w:pPr>
            <w:r>
              <w:rPr>
                <w:b/>
                <w:bCs/>
                <w:spacing w:val="-4"/>
                <w:sz w:val="19"/>
                <w:szCs w:val="19"/>
              </w:rPr>
              <w:t>监测点坐标</w:t>
            </w:r>
          </w:p>
        </w:tc>
        <w:tc>
          <w:tcPr>
            <w:tcW w:w="450" w:type="dxa"/>
            <w:gridSpan w:val="2"/>
            <w:vMerge w:val="restart"/>
            <w:tcBorders>
              <w:bottom w:val="nil"/>
            </w:tcBorders>
            <w:textDirection w:val="tbRlV"/>
            <w:vAlign w:val="top"/>
          </w:tcPr>
          <w:p w14:paraId="753A1156">
            <w:pPr>
              <w:pStyle w:val="6"/>
              <w:spacing w:before="96" w:line="201" w:lineRule="auto"/>
              <w:ind w:left="539"/>
              <w:rPr>
                <w:sz w:val="24"/>
                <w:szCs w:val="24"/>
              </w:rPr>
            </w:pPr>
            <w:r>
              <w:rPr>
                <w:spacing w:val="8"/>
                <w:sz w:val="24"/>
                <w:szCs w:val="24"/>
              </w:rPr>
              <w:t>污染物</w:t>
            </w:r>
          </w:p>
        </w:tc>
        <w:tc>
          <w:tcPr>
            <w:tcW w:w="1878" w:type="dxa"/>
            <w:gridSpan w:val="2"/>
            <w:vMerge w:val="restart"/>
            <w:tcBorders>
              <w:bottom w:val="nil"/>
            </w:tcBorders>
            <w:vAlign w:val="top"/>
          </w:tcPr>
          <w:p w14:paraId="0997241A">
            <w:pPr>
              <w:spacing w:line="255" w:lineRule="auto"/>
              <w:rPr>
                <w:rFonts w:ascii="Arial"/>
                <w:sz w:val="21"/>
              </w:rPr>
            </w:pPr>
          </w:p>
          <w:p w14:paraId="75D6EC81">
            <w:pPr>
              <w:spacing w:line="256" w:lineRule="auto"/>
              <w:rPr>
                <w:rFonts w:ascii="Arial"/>
                <w:sz w:val="21"/>
              </w:rPr>
            </w:pPr>
          </w:p>
          <w:p w14:paraId="3B7A6E32">
            <w:pPr>
              <w:spacing w:line="256" w:lineRule="auto"/>
              <w:rPr>
                <w:rFonts w:ascii="Arial"/>
                <w:sz w:val="21"/>
              </w:rPr>
            </w:pPr>
          </w:p>
          <w:p w14:paraId="4E37B5DC">
            <w:pPr>
              <w:pStyle w:val="6"/>
              <w:spacing w:before="62" w:line="221" w:lineRule="auto"/>
              <w:ind w:left="556"/>
              <w:rPr>
                <w:sz w:val="19"/>
                <w:szCs w:val="19"/>
              </w:rPr>
            </w:pPr>
            <w:r>
              <w:rPr>
                <w:b/>
                <w:bCs/>
                <w:spacing w:val="1"/>
                <w:sz w:val="19"/>
                <w:szCs w:val="19"/>
              </w:rPr>
              <w:t>监测时间</w:t>
            </w:r>
          </w:p>
        </w:tc>
        <w:tc>
          <w:tcPr>
            <w:tcW w:w="1049" w:type="dxa"/>
            <w:gridSpan w:val="2"/>
            <w:vMerge w:val="restart"/>
            <w:tcBorders>
              <w:bottom w:val="nil"/>
            </w:tcBorders>
            <w:vAlign w:val="top"/>
          </w:tcPr>
          <w:p w14:paraId="38CFDB29">
            <w:pPr>
              <w:spacing w:line="305" w:lineRule="auto"/>
              <w:rPr>
                <w:rFonts w:ascii="Arial"/>
                <w:sz w:val="21"/>
              </w:rPr>
            </w:pPr>
          </w:p>
          <w:p w14:paraId="4ADC5D29">
            <w:pPr>
              <w:spacing w:line="305" w:lineRule="auto"/>
              <w:rPr>
                <w:rFonts w:ascii="Arial"/>
                <w:sz w:val="21"/>
              </w:rPr>
            </w:pPr>
          </w:p>
          <w:p w14:paraId="4D122F05">
            <w:pPr>
              <w:pStyle w:val="6"/>
              <w:spacing w:before="78" w:line="188" w:lineRule="auto"/>
              <w:ind w:left="39"/>
              <w:rPr>
                <w:sz w:val="24"/>
                <w:szCs w:val="24"/>
              </w:rPr>
            </w:pPr>
            <w:r>
              <w:rPr>
                <w:b/>
                <w:bCs/>
                <w:spacing w:val="-5"/>
                <w:sz w:val="24"/>
                <w:szCs w:val="24"/>
              </w:rPr>
              <w:t>评价标准</w:t>
            </w:r>
          </w:p>
          <w:p w14:paraId="1F37B6BB">
            <w:pPr>
              <w:pStyle w:val="6"/>
              <w:spacing w:line="213" w:lineRule="auto"/>
              <w:ind w:left="19"/>
              <w:rPr>
                <w:sz w:val="24"/>
                <w:szCs w:val="24"/>
              </w:rPr>
            </w:pPr>
            <w:r>
              <w:rPr>
                <w:b/>
                <w:bCs/>
                <w:spacing w:val="-9"/>
                <w:sz w:val="24"/>
                <w:szCs w:val="24"/>
              </w:rPr>
              <w:t>(μg/m³)</w:t>
            </w:r>
          </w:p>
        </w:tc>
        <w:tc>
          <w:tcPr>
            <w:tcW w:w="1038" w:type="dxa"/>
            <w:gridSpan w:val="2"/>
            <w:vMerge w:val="restart"/>
            <w:tcBorders>
              <w:bottom w:val="nil"/>
            </w:tcBorders>
            <w:vAlign w:val="top"/>
          </w:tcPr>
          <w:p w14:paraId="1D1BD27C">
            <w:pPr>
              <w:spacing w:line="254" w:lineRule="auto"/>
              <w:rPr>
                <w:rFonts w:ascii="Arial"/>
                <w:sz w:val="21"/>
              </w:rPr>
            </w:pPr>
          </w:p>
          <w:p w14:paraId="1B267909">
            <w:pPr>
              <w:spacing w:line="254" w:lineRule="auto"/>
              <w:rPr>
                <w:rFonts w:ascii="Arial"/>
                <w:sz w:val="21"/>
              </w:rPr>
            </w:pPr>
          </w:p>
          <w:p w14:paraId="6627C43B">
            <w:pPr>
              <w:pStyle w:val="6"/>
              <w:spacing w:before="62" w:line="220" w:lineRule="auto"/>
              <w:ind w:left="139"/>
              <w:rPr>
                <w:sz w:val="19"/>
                <w:szCs w:val="19"/>
              </w:rPr>
            </w:pPr>
            <w:r>
              <w:rPr>
                <w:b/>
                <w:bCs/>
                <w:spacing w:val="-4"/>
                <w:sz w:val="19"/>
                <w:szCs w:val="19"/>
              </w:rPr>
              <w:t>监测浓度</w:t>
            </w:r>
          </w:p>
          <w:p w14:paraId="2DFA277E">
            <w:pPr>
              <w:pStyle w:val="6"/>
              <w:spacing w:before="33" w:line="217" w:lineRule="auto"/>
              <w:ind w:left="329"/>
              <w:rPr>
                <w:sz w:val="19"/>
                <w:szCs w:val="19"/>
              </w:rPr>
            </w:pPr>
            <w:r>
              <w:rPr>
                <w:b/>
                <w:bCs/>
                <w:spacing w:val="4"/>
                <w:sz w:val="19"/>
                <w:szCs w:val="19"/>
              </w:rPr>
              <w:t>范围</w:t>
            </w:r>
          </w:p>
          <w:p w14:paraId="29F68936">
            <w:pPr>
              <w:pStyle w:val="6"/>
              <w:spacing w:line="213" w:lineRule="auto"/>
              <w:ind w:left="89"/>
              <w:rPr>
                <w:sz w:val="19"/>
                <w:szCs w:val="19"/>
              </w:rPr>
            </w:pPr>
            <w:r>
              <w:rPr>
                <w:b/>
                <w:bCs/>
                <w:spacing w:val="-8"/>
                <w:sz w:val="19"/>
                <w:szCs w:val="19"/>
              </w:rPr>
              <w:t>(μg/m³)</w:t>
            </w:r>
          </w:p>
        </w:tc>
        <w:tc>
          <w:tcPr>
            <w:tcW w:w="500" w:type="dxa"/>
            <w:gridSpan w:val="2"/>
            <w:vMerge w:val="restart"/>
            <w:tcBorders>
              <w:bottom w:val="nil"/>
            </w:tcBorders>
            <w:textDirection w:val="tbRlV"/>
            <w:vAlign w:val="top"/>
          </w:tcPr>
          <w:p w14:paraId="67CE770B">
            <w:pPr>
              <w:pStyle w:val="6"/>
              <w:spacing w:before="157" w:line="202" w:lineRule="auto"/>
              <w:ind w:left="8"/>
              <w:rPr>
                <w:sz w:val="19"/>
                <w:szCs w:val="19"/>
              </w:rPr>
            </w:pPr>
            <w:r>
              <w:rPr>
                <w:spacing w:val="38"/>
                <w:sz w:val="19"/>
                <w:szCs w:val="19"/>
              </w:rPr>
              <w:t>最大浓度占标率‰</w:t>
            </w:r>
          </w:p>
        </w:tc>
        <w:tc>
          <w:tcPr>
            <w:tcW w:w="439" w:type="dxa"/>
            <w:vMerge w:val="restart"/>
            <w:tcBorders>
              <w:bottom w:val="nil"/>
            </w:tcBorders>
            <w:textDirection w:val="tbRlV"/>
            <w:vAlign w:val="top"/>
          </w:tcPr>
          <w:p w14:paraId="4874C600">
            <w:pPr>
              <w:pStyle w:val="6"/>
              <w:spacing w:before="98" w:line="202" w:lineRule="auto"/>
              <w:ind w:left="425"/>
              <w:rPr>
                <w:sz w:val="24"/>
                <w:szCs w:val="24"/>
              </w:rPr>
            </w:pPr>
            <w:r>
              <w:rPr>
                <w:spacing w:val="9"/>
                <w:sz w:val="24"/>
                <w:szCs w:val="24"/>
              </w:rPr>
              <w:t>超标率‰</w:t>
            </w:r>
          </w:p>
        </w:tc>
        <w:tc>
          <w:tcPr>
            <w:tcW w:w="534" w:type="dxa"/>
            <w:vMerge w:val="restart"/>
            <w:tcBorders>
              <w:bottom w:val="nil"/>
            </w:tcBorders>
            <w:textDirection w:val="tbRlV"/>
            <w:vAlign w:val="top"/>
          </w:tcPr>
          <w:p w14:paraId="45297456">
            <w:pPr>
              <w:pStyle w:val="6"/>
              <w:spacing w:before="211" w:line="202" w:lineRule="auto"/>
              <w:ind w:left="447"/>
              <w:rPr>
                <w:sz w:val="19"/>
                <w:szCs w:val="19"/>
              </w:rPr>
            </w:pPr>
            <w:r>
              <w:rPr>
                <w:sz w:val="19"/>
                <w:szCs w:val="19"/>
              </w:rPr>
              <w:t>达</w:t>
            </w:r>
            <w:r>
              <w:rPr>
                <w:spacing w:val="-37"/>
                <w:sz w:val="19"/>
                <w:szCs w:val="19"/>
              </w:rPr>
              <w:t xml:space="preserve"> </w:t>
            </w:r>
            <w:r>
              <w:rPr>
                <w:sz w:val="19"/>
                <w:szCs w:val="19"/>
              </w:rPr>
              <w:t>标</w:t>
            </w:r>
            <w:r>
              <w:rPr>
                <w:spacing w:val="-37"/>
                <w:sz w:val="19"/>
                <w:szCs w:val="19"/>
              </w:rPr>
              <w:t xml:space="preserve"> </w:t>
            </w:r>
            <w:r>
              <w:rPr>
                <w:sz w:val="19"/>
                <w:szCs w:val="19"/>
              </w:rPr>
              <w:t>情</w:t>
            </w:r>
            <w:r>
              <w:rPr>
                <w:spacing w:val="-37"/>
                <w:sz w:val="19"/>
                <w:szCs w:val="19"/>
              </w:rPr>
              <w:t xml:space="preserve"> </w:t>
            </w:r>
            <w:r>
              <w:rPr>
                <w:sz w:val="19"/>
                <w:szCs w:val="19"/>
              </w:rPr>
              <w:t>况</w:t>
            </w:r>
          </w:p>
        </w:tc>
      </w:tr>
      <w:tr w14:paraId="73A53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9" w:hRule="atLeast"/>
        </w:trPr>
        <w:tc>
          <w:tcPr>
            <w:tcW w:w="814" w:type="dxa"/>
            <w:vMerge w:val="continue"/>
            <w:tcBorders>
              <w:top w:val="nil"/>
              <w:bottom w:val="nil"/>
            </w:tcBorders>
            <w:vAlign w:val="top"/>
          </w:tcPr>
          <w:p w14:paraId="27B96CF2">
            <w:pPr>
              <w:rPr>
                <w:rFonts w:ascii="Arial"/>
                <w:sz w:val="21"/>
              </w:rPr>
            </w:pPr>
          </w:p>
        </w:tc>
        <w:tc>
          <w:tcPr>
            <w:tcW w:w="489" w:type="dxa"/>
            <w:vMerge w:val="continue"/>
            <w:tcBorders>
              <w:top w:val="nil"/>
            </w:tcBorders>
            <w:textDirection w:val="tbRlV"/>
            <w:vAlign w:val="top"/>
          </w:tcPr>
          <w:p w14:paraId="24919462">
            <w:pPr>
              <w:rPr>
                <w:rFonts w:ascii="Arial"/>
                <w:sz w:val="21"/>
              </w:rPr>
            </w:pPr>
          </w:p>
        </w:tc>
        <w:tc>
          <w:tcPr>
            <w:tcW w:w="889" w:type="dxa"/>
            <w:gridSpan w:val="2"/>
            <w:vAlign w:val="top"/>
          </w:tcPr>
          <w:p w14:paraId="4ADF2571">
            <w:pPr>
              <w:spacing w:line="303" w:lineRule="auto"/>
              <w:rPr>
                <w:rFonts w:ascii="Arial"/>
                <w:sz w:val="21"/>
              </w:rPr>
            </w:pPr>
          </w:p>
          <w:p w14:paraId="3FC77937">
            <w:pPr>
              <w:spacing w:line="304" w:lineRule="auto"/>
              <w:rPr>
                <w:rFonts w:ascii="Arial"/>
                <w:sz w:val="21"/>
              </w:rPr>
            </w:pPr>
          </w:p>
          <w:p w14:paraId="2D5E07CC">
            <w:pPr>
              <w:pStyle w:val="6"/>
              <w:spacing w:before="62" w:line="219" w:lineRule="auto"/>
              <w:ind w:left="244"/>
              <w:rPr>
                <w:sz w:val="19"/>
                <w:szCs w:val="19"/>
              </w:rPr>
            </w:pPr>
            <w:r>
              <w:rPr>
                <w:b/>
                <w:bCs/>
                <w:spacing w:val="-6"/>
                <w:sz w:val="19"/>
                <w:szCs w:val="19"/>
              </w:rPr>
              <w:t>东经</w:t>
            </w:r>
          </w:p>
        </w:tc>
        <w:tc>
          <w:tcPr>
            <w:tcW w:w="909" w:type="dxa"/>
            <w:vAlign w:val="top"/>
          </w:tcPr>
          <w:p w14:paraId="2C5A6CC2">
            <w:pPr>
              <w:spacing w:line="304" w:lineRule="auto"/>
              <w:rPr>
                <w:rFonts w:ascii="Arial"/>
                <w:sz w:val="21"/>
              </w:rPr>
            </w:pPr>
          </w:p>
          <w:p w14:paraId="7BE1E42A">
            <w:pPr>
              <w:spacing w:line="304" w:lineRule="auto"/>
              <w:rPr>
                <w:rFonts w:ascii="Arial"/>
                <w:sz w:val="21"/>
              </w:rPr>
            </w:pPr>
          </w:p>
          <w:p w14:paraId="27A0070A">
            <w:pPr>
              <w:pStyle w:val="6"/>
              <w:spacing w:before="61" w:line="220" w:lineRule="auto"/>
              <w:ind w:left="255"/>
              <w:rPr>
                <w:sz w:val="19"/>
                <w:szCs w:val="19"/>
              </w:rPr>
            </w:pPr>
            <w:r>
              <w:rPr>
                <w:b/>
                <w:bCs/>
                <w:spacing w:val="3"/>
                <w:sz w:val="19"/>
                <w:szCs w:val="19"/>
              </w:rPr>
              <w:t>北纬</w:t>
            </w:r>
          </w:p>
        </w:tc>
        <w:tc>
          <w:tcPr>
            <w:tcW w:w="450" w:type="dxa"/>
            <w:gridSpan w:val="2"/>
            <w:vMerge w:val="continue"/>
            <w:tcBorders>
              <w:top w:val="nil"/>
            </w:tcBorders>
            <w:textDirection w:val="tbRlV"/>
            <w:vAlign w:val="top"/>
          </w:tcPr>
          <w:p w14:paraId="1A2D5A07">
            <w:pPr>
              <w:rPr>
                <w:rFonts w:ascii="Arial"/>
                <w:sz w:val="21"/>
              </w:rPr>
            </w:pPr>
          </w:p>
        </w:tc>
        <w:tc>
          <w:tcPr>
            <w:tcW w:w="1878" w:type="dxa"/>
            <w:gridSpan w:val="2"/>
            <w:vMerge w:val="continue"/>
            <w:tcBorders>
              <w:top w:val="nil"/>
            </w:tcBorders>
            <w:vAlign w:val="top"/>
          </w:tcPr>
          <w:p w14:paraId="569C2C35">
            <w:pPr>
              <w:rPr>
                <w:rFonts w:ascii="Arial"/>
                <w:sz w:val="21"/>
              </w:rPr>
            </w:pPr>
          </w:p>
        </w:tc>
        <w:tc>
          <w:tcPr>
            <w:tcW w:w="1049" w:type="dxa"/>
            <w:gridSpan w:val="2"/>
            <w:vMerge w:val="continue"/>
            <w:tcBorders>
              <w:top w:val="nil"/>
            </w:tcBorders>
            <w:vAlign w:val="top"/>
          </w:tcPr>
          <w:p w14:paraId="703EAECE">
            <w:pPr>
              <w:rPr>
                <w:rFonts w:ascii="Arial"/>
                <w:sz w:val="21"/>
              </w:rPr>
            </w:pPr>
          </w:p>
        </w:tc>
        <w:tc>
          <w:tcPr>
            <w:tcW w:w="1038" w:type="dxa"/>
            <w:gridSpan w:val="2"/>
            <w:vMerge w:val="continue"/>
            <w:tcBorders>
              <w:top w:val="nil"/>
            </w:tcBorders>
            <w:vAlign w:val="top"/>
          </w:tcPr>
          <w:p w14:paraId="2EA40081">
            <w:pPr>
              <w:rPr>
                <w:rFonts w:ascii="Arial"/>
                <w:sz w:val="21"/>
              </w:rPr>
            </w:pPr>
          </w:p>
        </w:tc>
        <w:tc>
          <w:tcPr>
            <w:tcW w:w="500" w:type="dxa"/>
            <w:gridSpan w:val="2"/>
            <w:vMerge w:val="continue"/>
            <w:tcBorders>
              <w:top w:val="nil"/>
            </w:tcBorders>
            <w:textDirection w:val="tbRlV"/>
            <w:vAlign w:val="top"/>
          </w:tcPr>
          <w:p w14:paraId="684A63E6">
            <w:pPr>
              <w:rPr>
                <w:rFonts w:ascii="Arial"/>
                <w:sz w:val="21"/>
              </w:rPr>
            </w:pPr>
          </w:p>
        </w:tc>
        <w:tc>
          <w:tcPr>
            <w:tcW w:w="439" w:type="dxa"/>
            <w:vMerge w:val="continue"/>
            <w:tcBorders>
              <w:top w:val="nil"/>
            </w:tcBorders>
            <w:textDirection w:val="tbRlV"/>
            <w:vAlign w:val="top"/>
          </w:tcPr>
          <w:p w14:paraId="6AB04142">
            <w:pPr>
              <w:rPr>
                <w:rFonts w:ascii="Arial"/>
                <w:sz w:val="21"/>
              </w:rPr>
            </w:pPr>
          </w:p>
        </w:tc>
        <w:tc>
          <w:tcPr>
            <w:tcW w:w="534" w:type="dxa"/>
            <w:vMerge w:val="continue"/>
            <w:tcBorders>
              <w:top w:val="nil"/>
            </w:tcBorders>
            <w:textDirection w:val="tbRlV"/>
            <w:vAlign w:val="top"/>
          </w:tcPr>
          <w:p w14:paraId="4F7E6361">
            <w:pPr>
              <w:rPr>
                <w:rFonts w:ascii="Arial"/>
                <w:sz w:val="21"/>
              </w:rPr>
            </w:pPr>
          </w:p>
        </w:tc>
      </w:tr>
      <w:tr w14:paraId="6DF72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9" w:hRule="atLeast"/>
        </w:trPr>
        <w:tc>
          <w:tcPr>
            <w:tcW w:w="814" w:type="dxa"/>
            <w:vMerge w:val="continue"/>
            <w:tcBorders>
              <w:top w:val="nil"/>
              <w:bottom w:val="nil"/>
            </w:tcBorders>
            <w:vAlign w:val="top"/>
          </w:tcPr>
          <w:p w14:paraId="2386521D">
            <w:pPr>
              <w:rPr>
                <w:rFonts w:ascii="Arial"/>
                <w:sz w:val="21"/>
              </w:rPr>
            </w:pPr>
          </w:p>
        </w:tc>
        <w:tc>
          <w:tcPr>
            <w:tcW w:w="489" w:type="dxa"/>
            <w:textDirection w:val="tbRlV"/>
            <w:vAlign w:val="top"/>
          </w:tcPr>
          <w:p w14:paraId="1A6D52AA">
            <w:pPr>
              <w:pStyle w:val="6"/>
              <w:spacing w:before="107" w:line="199" w:lineRule="auto"/>
              <w:jc w:val="right"/>
              <w:rPr>
                <w:sz w:val="19"/>
                <w:szCs w:val="19"/>
              </w:rPr>
            </w:pPr>
            <w:r>
              <w:rPr>
                <w:color w:val="707080"/>
                <w:spacing w:val="42"/>
                <w:sz w:val="19"/>
                <w:szCs w:val="19"/>
              </w:rPr>
              <w:t>项目厂区下风向</w:t>
            </w:r>
          </w:p>
        </w:tc>
        <w:tc>
          <w:tcPr>
            <w:tcW w:w="889" w:type="dxa"/>
            <w:gridSpan w:val="2"/>
            <w:vAlign w:val="top"/>
          </w:tcPr>
          <w:p w14:paraId="6D38DF4B">
            <w:pPr>
              <w:spacing w:line="461" w:lineRule="auto"/>
              <w:rPr>
                <w:rFonts w:ascii="Arial"/>
                <w:sz w:val="21"/>
              </w:rPr>
            </w:pPr>
          </w:p>
          <w:p w14:paraId="4D7F15E8">
            <w:pPr>
              <w:pStyle w:val="6"/>
              <w:spacing w:before="61" w:line="204" w:lineRule="auto"/>
              <w:ind w:left="102"/>
              <w:rPr>
                <w:sz w:val="19"/>
                <w:szCs w:val="19"/>
              </w:rPr>
            </w:pPr>
            <w:r>
              <w:rPr>
                <w:spacing w:val="-4"/>
                <w:sz w:val="19"/>
                <w:szCs w:val="19"/>
              </w:rPr>
              <w:t>102°28</w:t>
            </w:r>
          </w:p>
          <w:p w14:paraId="41FFC2B2">
            <w:pPr>
              <w:pStyle w:val="6"/>
              <w:spacing w:line="238" w:lineRule="auto"/>
              <w:ind w:left="102"/>
              <w:rPr>
                <w:sz w:val="19"/>
                <w:szCs w:val="19"/>
              </w:rPr>
            </w:pPr>
            <w:r>
              <w:rPr>
                <w:spacing w:val="-6"/>
                <w:sz w:val="19"/>
                <w:szCs w:val="19"/>
              </w:rPr>
              <w:t>′52.62</w:t>
            </w:r>
          </w:p>
          <w:p w14:paraId="1F1D79AA">
            <w:pPr>
              <w:pStyle w:val="6"/>
              <w:spacing w:before="2" w:line="204" w:lineRule="auto"/>
              <w:ind w:left="382"/>
              <w:rPr>
                <w:sz w:val="19"/>
                <w:szCs w:val="19"/>
              </w:rPr>
            </w:pPr>
            <w:r>
              <w:rPr>
                <w:color w:val="506090"/>
                <w:sz w:val="19"/>
                <w:szCs w:val="19"/>
              </w:rPr>
              <w:t>"</w:t>
            </w:r>
          </w:p>
        </w:tc>
        <w:tc>
          <w:tcPr>
            <w:tcW w:w="909" w:type="dxa"/>
            <w:vAlign w:val="top"/>
          </w:tcPr>
          <w:p w14:paraId="17C0FC0E">
            <w:pPr>
              <w:spacing w:line="461" w:lineRule="auto"/>
              <w:rPr>
                <w:rFonts w:ascii="Arial"/>
                <w:sz w:val="21"/>
              </w:rPr>
            </w:pPr>
          </w:p>
          <w:p w14:paraId="0A1518F0">
            <w:pPr>
              <w:pStyle w:val="6"/>
              <w:spacing w:before="61" w:line="218" w:lineRule="auto"/>
              <w:ind w:left="113" w:right="155" w:firstLine="49"/>
              <w:rPr>
                <w:sz w:val="19"/>
                <w:szCs w:val="19"/>
              </w:rPr>
            </w:pPr>
            <w:r>
              <w:rPr>
                <w:spacing w:val="-2"/>
                <w:sz w:val="19"/>
                <w:szCs w:val="19"/>
              </w:rPr>
              <w:t>25°14</w:t>
            </w:r>
            <w:r>
              <w:rPr>
                <w:sz w:val="19"/>
                <w:szCs w:val="19"/>
              </w:rPr>
              <w:t xml:space="preserve"> </w:t>
            </w:r>
            <w:r>
              <w:rPr>
                <w:spacing w:val="-6"/>
                <w:sz w:val="19"/>
                <w:szCs w:val="19"/>
              </w:rPr>
              <w:t>′53.25</w:t>
            </w:r>
          </w:p>
          <w:p w14:paraId="1A91644F">
            <w:pPr>
              <w:pStyle w:val="6"/>
              <w:spacing w:line="203" w:lineRule="auto"/>
              <w:ind w:left="372"/>
              <w:rPr>
                <w:sz w:val="19"/>
                <w:szCs w:val="19"/>
              </w:rPr>
            </w:pPr>
            <w:r>
              <w:rPr>
                <w:color w:val="505070"/>
                <w:sz w:val="19"/>
                <w:szCs w:val="19"/>
              </w:rPr>
              <w:t>"</w:t>
            </w:r>
          </w:p>
        </w:tc>
        <w:tc>
          <w:tcPr>
            <w:tcW w:w="450" w:type="dxa"/>
            <w:gridSpan w:val="2"/>
            <w:textDirection w:val="tbRlV"/>
            <w:vAlign w:val="top"/>
          </w:tcPr>
          <w:p w14:paraId="5FAF6497">
            <w:pPr>
              <w:pStyle w:val="6"/>
              <w:spacing w:before="76" w:line="201" w:lineRule="auto"/>
              <w:ind w:left="328"/>
              <w:rPr>
                <w:sz w:val="24"/>
                <w:szCs w:val="24"/>
              </w:rPr>
            </w:pPr>
            <w:r>
              <w:rPr>
                <w:color w:val="606060"/>
                <w:sz w:val="24"/>
                <w:szCs w:val="24"/>
              </w:rPr>
              <w:t>氮氧化物</w:t>
            </w:r>
          </w:p>
        </w:tc>
        <w:tc>
          <w:tcPr>
            <w:tcW w:w="1878" w:type="dxa"/>
            <w:gridSpan w:val="2"/>
            <w:vAlign w:val="top"/>
          </w:tcPr>
          <w:p w14:paraId="0D00FB4E">
            <w:pPr>
              <w:spacing w:line="339" w:lineRule="auto"/>
              <w:rPr>
                <w:rFonts w:ascii="Arial"/>
                <w:sz w:val="21"/>
              </w:rPr>
            </w:pPr>
          </w:p>
          <w:p w14:paraId="13998434">
            <w:pPr>
              <w:spacing w:line="340" w:lineRule="auto"/>
              <w:rPr>
                <w:rFonts w:ascii="Arial"/>
                <w:sz w:val="21"/>
              </w:rPr>
            </w:pPr>
          </w:p>
          <w:p w14:paraId="012E97D1">
            <w:pPr>
              <w:pStyle w:val="6"/>
              <w:spacing w:before="62" w:line="239" w:lineRule="auto"/>
              <w:jc w:val="right"/>
              <w:rPr>
                <w:sz w:val="19"/>
                <w:szCs w:val="19"/>
              </w:rPr>
            </w:pPr>
            <w:r>
              <w:rPr>
                <w:spacing w:val="-7"/>
                <w:sz w:val="19"/>
                <w:szCs w:val="19"/>
              </w:rPr>
              <w:t>2021.04.07~2021.04.09</w:t>
            </w:r>
          </w:p>
        </w:tc>
        <w:tc>
          <w:tcPr>
            <w:tcW w:w="1049" w:type="dxa"/>
            <w:gridSpan w:val="2"/>
            <w:vAlign w:val="top"/>
          </w:tcPr>
          <w:p w14:paraId="02E899EB">
            <w:pPr>
              <w:spacing w:line="339" w:lineRule="auto"/>
              <w:rPr>
                <w:rFonts w:ascii="Arial"/>
                <w:sz w:val="21"/>
              </w:rPr>
            </w:pPr>
          </w:p>
          <w:p w14:paraId="46D02AA9">
            <w:pPr>
              <w:spacing w:line="340" w:lineRule="auto"/>
              <w:rPr>
                <w:rFonts w:ascii="Arial"/>
                <w:sz w:val="21"/>
              </w:rPr>
            </w:pPr>
          </w:p>
          <w:p w14:paraId="29F34B52">
            <w:pPr>
              <w:pStyle w:val="6"/>
              <w:spacing w:before="62"/>
              <w:ind w:left="375"/>
              <w:rPr>
                <w:sz w:val="19"/>
                <w:szCs w:val="19"/>
              </w:rPr>
            </w:pPr>
            <w:r>
              <w:rPr>
                <w:spacing w:val="-5"/>
                <w:sz w:val="19"/>
                <w:szCs w:val="19"/>
              </w:rPr>
              <w:t>100</w:t>
            </w:r>
          </w:p>
        </w:tc>
        <w:tc>
          <w:tcPr>
            <w:tcW w:w="1038" w:type="dxa"/>
            <w:gridSpan w:val="2"/>
            <w:vAlign w:val="top"/>
          </w:tcPr>
          <w:p w14:paraId="1DF6816F">
            <w:pPr>
              <w:spacing w:line="339" w:lineRule="auto"/>
              <w:rPr>
                <w:rFonts w:ascii="Arial"/>
                <w:sz w:val="21"/>
              </w:rPr>
            </w:pPr>
          </w:p>
          <w:p w14:paraId="2304A878">
            <w:pPr>
              <w:spacing w:line="340" w:lineRule="auto"/>
              <w:rPr>
                <w:rFonts w:ascii="Arial"/>
                <w:sz w:val="21"/>
              </w:rPr>
            </w:pPr>
          </w:p>
          <w:p w14:paraId="429707CD">
            <w:pPr>
              <w:pStyle w:val="6"/>
              <w:spacing w:before="62"/>
              <w:ind w:left="277"/>
              <w:rPr>
                <w:sz w:val="19"/>
                <w:szCs w:val="19"/>
              </w:rPr>
            </w:pPr>
            <w:r>
              <w:rPr>
                <w:spacing w:val="-2"/>
                <w:sz w:val="19"/>
                <w:szCs w:val="19"/>
              </w:rPr>
              <w:t>26-29</w:t>
            </w:r>
          </w:p>
        </w:tc>
        <w:tc>
          <w:tcPr>
            <w:tcW w:w="500" w:type="dxa"/>
            <w:gridSpan w:val="2"/>
            <w:vAlign w:val="top"/>
          </w:tcPr>
          <w:p w14:paraId="2DE4DA31">
            <w:pPr>
              <w:spacing w:line="339" w:lineRule="auto"/>
              <w:rPr>
                <w:rFonts w:ascii="Arial"/>
                <w:sz w:val="21"/>
              </w:rPr>
            </w:pPr>
          </w:p>
          <w:p w14:paraId="0D82EF55">
            <w:pPr>
              <w:spacing w:line="340" w:lineRule="auto"/>
              <w:rPr>
                <w:rFonts w:ascii="Arial"/>
                <w:sz w:val="21"/>
              </w:rPr>
            </w:pPr>
          </w:p>
          <w:p w14:paraId="2E58A396">
            <w:pPr>
              <w:pStyle w:val="6"/>
              <w:spacing w:before="62"/>
              <w:ind w:left="149"/>
              <w:rPr>
                <w:sz w:val="19"/>
                <w:szCs w:val="19"/>
              </w:rPr>
            </w:pPr>
            <w:r>
              <w:rPr>
                <w:spacing w:val="-3"/>
                <w:sz w:val="19"/>
                <w:szCs w:val="19"/>
              </w:rPr>
              <w:t>29</w:t>
            </w:r>
          </w:p>
        </w:tc>
        <w:tc>
          <w:tcPr>
            <w:tcW w:w="439" w:type="dxa"/>
            <w:vAlign w:val="top"/>
          </w:tcPr>
          <w:p w14:paraId="60D70D48">
            <w:pPr>
              <w:spacing w:line="325" w:lineRule="auto"/>
              <w:rPr>
                <w:rFonts w:ascii="Arial"/>
                <w:sz w:val="21"/>
              </w:rPr>
            </w:pPr>
          </w:p>
          <w:p w14:paraId="4286BBA5">
            <w:pPr>
              <w:spacing w:line="325" w:lineRule="auto"/>
              <w:rPr>
                <w:rFonts w:ascii="Arial"/>
                <w:sz w:val="21"/>
              </w:rPr>
            </w:pPr>
          </w:p>
          <w:p w14:paraId="1C164E7C">
            <w:pPr>
              <w:pStyle w:val="6"/>
              <w:spacing w:before="78"/>
              <w:ind w:left="158"/>
              <w:rPr>
                <w:sz w:val="24"/>
                <w:szCs w:val="24"/>
              </w:rPr>
            </w:pPr>
            <w:r>
              <w:rPr>
                <w:sz w:val="24"/>
                <w:szCs w:val="24"/>
              </w:rPr>
              <w:t>0</w:t>
            </w:r>
          </w:p>
        </w:tc>
        <w:tc>
          <w:tcPr>
            <w:tcW w:w="534" w:type="dxa"/>
            <w:textDirection w:val="tbRlV"/>
            <w:vAlign w:val="top"/>
          </w:tcPr>
          <w:p w14:paraId="541AF222">
            <w:pPr>
              <w:pStyle w:val="6"/>
              <w:spacing w:before="201" w:line="202" w:lineRule="auto"/>
              <w:ind w:left="618"/>
              <w:rPr>
                <w:sz w:val="19"/>
                <w:szCs w:val="19"/>
              </w:rPr>
            </w:pPr>
            <w:r>
              <w:rPr>
                <w:color w:val="405090"/>
                <w:sz w:val="19"/>
                <w:szCs w:val="19"/>
              </w:rPr>
              <w:t>达标</w:t>
            </w:r>
          </w:p>
        </w:tc>
      </w:tr>
      <w:tr w14:paraId="5BA44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814" w:type="dxa"/>
            <w:vMerge w:val="continue"/>
            <w:tcBorders>
              <w:top w:val="nil"/>
            </w:tcBorders>
            <w:vAlign w:val="top"/>
          </w:tcPr>
          <w:p w14:paraId="3A0AF072">
            <w:pPr>
              <w:rPr>
                <w:rFonts w:ascii="Arial"/>
                <w:sz w:val="21"/>
              </w:rPr>
            </w:pPr>
          </w:p>
        </w:tc>
        <w:tc>
          <w:tcPr>
            <w:tcW w:w="8175" w:type="dxa"/>
            <w:gridSpan w:val="16"/>
            <w:vAlign w:val="top"/>
          </w:tcPr>
          <w:p w14:paraId="69C40FCC">
            <w:pPr>
              <w:pStyle w:val="6"/>
              <w:spacing w:before="69" w:line="298" w:lineRule="auto"/>
              <w:ind w:left="70" w:right="104" w:firstLine="540"/>
              <w:rPr>
                <w:sz w:val="24"/>
                <w:szCs w:val="24"/>
              </w:rPr>
            </w:pPr>
            <w:r>
              <w:rPr>
                <w:sz w:val="24"/>
                <w:szCs w:val="24"/>
              </w:rPr>
              <w:t>由以上表可知，项目所在区域氮氧化物能满足《大气污染物综合排放标</w:t>
            </w:r>
            <w:r>
              <w:rPr>
                <w:spacing w:val="8"/>
                <w:sz w:val="24"/>
                <w:szCs w:val="24"/>
              </w:rPr>
              <w:t xml:space="preserve"> </w:t>
            </w:r>
            <w:r>
              <w:rPr>
                <w:sz w:val="24"/>
                <w:szCs w:val="24"/>
              </w:rPr>
              <w:t>准》中的环境质量标准限值。</w:t>
            </w:r>
          </w:p>
        </w:tc>
      </w:tr>
    </w:tbl>
    <w:p w14:paraId="59723F39">
      <w:pPr>
        <w:pStyle w:val="2"/>
      </w:pPr>
    </w:p>
    <w:p w14:paraId="3A0495AF">
      <w:pPr>
        <w:sectPr>
          <w:footerReference r:id="rId49" w:type="default"/>
          <w:pgSz w:w="11900" w:h="16840"/>
          <w:pgMar w:top="400" w:right="1465" w:bottom="1000" w:left="1435" w:header="0" w:footer="649" w:gutter="0"/>
          <w:cols w:space="720" w:num="1"/>
        </w:sectPr>
      </w:pPr>
    </w:p>
    <w:p w14:paraId="26C28DE3">
      <w:pPr>
        <w:spacing w:before="18"/>
      </w:pPr>
    </w:p>
    <w:p w14:paraId="23D67616">
      <w:pPr>
        <w:spacing w:before="18"/>
      </w:pPr>
    </w:p>
    <w:p w14:paraId="7FBA0352">
      <w:pPr>
        <w:spacing w:before="17"/>
      </w:pPr>
    </w:p>
    <w:p w14:paraId="1FF25312">
      <w:pPr>
        <w:spacing w:before="17"/>
      </w:pPr>
    </w:p>
    <w:p w14:paraId="68EFB87C">
      <w:pPr>
        <w:spacing w:before="17"/>
      </w:pPr>
    </w:p>
    <w:tbl>
      <w:tblPr>
        <w:tblStyle w:val="5"/>
        <w:tblW w:w="89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1219"/>
        <w:gridCol w:w="1308"/>
        <w:gridCol w:w="1258"/>
        <w:gridCol w:w="2427"/>
        <w:gridCol w:w="979"/>
        <w:gridCol w:w="994"/>
      </w:tblGrid>
      <w:tr w14:paraId="71470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97" w:hRule="atLeast"/>
        </w:trPr>
        <w:tc>
          <w:tcPr>
            <w:tcW w:w="804" w:type="dxa"/>
            <w:vMerge w:val="restart"/>
            <w:tcBorders>
              <w:bottom w:val="nil"/>
            </w:tcBorders>
            <w:vAlign w:val="top"/>
          </w:tcPr>
          <w:p w14:paraId="54F51559">
            <w:pPr>
              <w:rPr>
                <w:rFonts w:ascii="Arial"/>
                <w:sz w:val="21"/>
              </w:rPr>
            </w:pPr>
          </w:p>
        </w:tc>
        <w:tc>
          <w:tcPr>
            <w:tcW w:w="8185" w:type="dxa"/>
            <w:gridSpan w:val="6"/>
            <w:vAlign w:val="top"/>
          </w:tcPr>
          <w:p w14:paraId="1B678196">
            <w:pPr>
              <w:pStyle w:val="6"/>
              <w:spacing w:before="54" w:line="356" w:lineRule="auto"/>
              <w:ind w:left="110" w:right="131" w:firstLine="480"/>
              <w:rPr>
                <w:sz w:val="24"/>
                <w:szCs w:val="24"/>
              </w:rPr>
            </w:pPr>
            <w:r>
              <w:rPr>
                <w:sz w:val="24"/>
                <w:szCs w:val="24"/>
              </w:rPr>
              <w:t>综上，项目所在区域为达标区，所涉及的其他污染物环境质量现状也能</w:t>
            </w:r>
            <w:r>
              <w:rPr>
                <w:spacing w:val="11"/>
                <w:sz w:val="24"/>
                <w:szCs w:val="24"/>
              </w:rPr>
              <w:t xml:space="preserve"> </w:t>
            </w:r>
            <w:r>
              <w:rPr>
                <w:sz w:val="24"/>
                <w:szCs w:val="24"/>
              </w:rPr>
              <w:t>达到环境质量标准限值要求，环境空气质量良好。</w:t>
            </w:r>
          </w:p>
          <w:p w14:paraId="7535130F">
            <w:pPr>
              <w:pStyle w:val="6"/>
              <w:spacing w:before="21" w:line="219" w:lineRule="auto"/>
              <w:ind w:left="104"/>
              <w:rPr>
                <w:sz w:val="24"/>
                <w:szCs w:val="24"/>
              </w:rPr>
            </w:pPr>
            <w:r>
              <w:rPr>
                <w:b/>
                <w:bCs/>
                <w:spacing w:val="-4"/>
                <w:sz w:val="24"/>
                <w:szCs w:val="24"/>
              </w:rPr>
              <w:t>2.地表水环境质量现状</w:t>
            </w:r>
          </w:p>
          <w:p w14:paraId="04E0B159">
            <w:pPr>
              <w:pStyle w:val="6"/>
              <w:spacing w:before="158" w:line="219" w:lineRule="auto"/>
              <w:ind w:left="591"/>
              <w:rPr>
                <w:sz w:val="24"/>
                <w:szCs w:val="24"/>
              </w:rPr>
            </w:pPr>
            <w:r>
              <w:rPr>
                <w:sz w:val="24"/>
                <w:szCs w:val="24"/>
              </w:rPr>
              <w:t>项目周边主要地表水体为北面116米处的清水河及项目东面约2.4km处</w:t>
            </w:r>
          </w:p>
          <w:p w14:paraId="5908356A">
            <w:pPr>
              <w:pStyle w:val="6"/>
              <w:spacing w:before="184" w:line="364" w:lineRule="auto"/>
              <w:ind w:left="120" w:right="112" w:firstLine="9"/>
              <w:rPr>
                <w:sz w:val="24"/>
                <w:szCs w:val="24"/>
              </w:rPr>
            </w:pPr>
            <w:r>
              <w:rPr>
                <w:sz w:val="24"/>
                <w:szCs w:val="24"/>
              </w:rPr>
              <w:t>的螳螂川，清水河属螳螂川左岸支流，属同一流域。根据《云南省地表水水</w:t>
            </w:r>
            <w:r>
              <w:rPr>
                <w:spacing w:val="10"/>
                <w:sz w:val="24"/>
                <w:szCs w:val="24"/>
              </w:rPr>
              <w:t xml:space="preserve"> </w:t>
            </w:r>
            <w:r>
              <w:rPr>
                <w:sz w:val="24"/>
                <w:szCs w:val="24"/>
              </w:rPr>
              <w:t>环境功能区划(2010-2020年)》,项目区所在流域的</w:t>
            </w:r>
            <w:r>
              <w:rPr>
                <w:spacing w:val="-1"/>
                <w:sz w:val="24"/>
                <w:szCs w:val="24"/>
              </w:rPr>
              <w:t>螳螂川位于富民大桥至普</w:t>
            </w:r>
            <w:r>
              <w:rPr>
                <w:sz w:val="24"/>
                <w:szCs w:val="24"/>
              </w:rPr>
              <w:t xml:space="preserve"> 渡河桥段，按IV类水进行保护。</w:t>
            </w:r>
          </w:p>
          <w:p w14:paraId="329AF8D1">
            <w:pPr>
              <w:pStyle w:val="6"/>
              <w:spacing w:before="2" w:line="356" w:lineRule="auto"/>
              <w:ind w:left="100" w:right="123" w:firstLine="500"/>
              <w:rPr>
                <w:sz w:val="24"/>
                <w:szCs w:val="24"/>
              </w:rPr>
            </w:pPr>
            <w:r>
              <w:rPr>
                <w:sz w:val="24"/>
                <w:szCs w:val="24"/>
              </w:rPr>
              <w:t>与本项目距离近的流域控制单元内控制断面为螳螂川富民大桥断面和普</w:t>
            </w:r>
            <w:r>
              <w:rPr>
                <w:spacing w:val="9"/>
                <w:sz w:val="24"/>
                <w:szCs w:val="24"/>
              </w:rPr>
              <w:t xml:space="preserve"> </w:t>
            </w:r>
            <w:r>
              <w:rPr>
                <w:spacing w:val="1"/>
                <w:sz w:val="24"/>
                <w:szCs w:val="24"/>
              </w:rPr>
              <w:t>渡河断面。根据昆明市生态环境局发布的《2020</w:t>
            </w:r>
            <w:r>
              <w:rPr>
                <w:sz w:val="24"/>
                <w:szCs w:val="24"/>
              </w:rPr>
              <w:t>年度昆明市生态环境状况公 报》,螳螂川富民大桥断面水质类别为V类，与2019年相比水质类别保持不</w:t>
            </w:r>
          </w:p>
          <w:p w14:paraId="31B5F797">
            <w:pPr>
              <w:pStyle w:val="6"/>
              <w:spacing w:before="2" w:line="355" w:lineRule="auto"/>
              <w:ind w:left="100" w:right="153" w:firstLine="9"/>
              <w:rPr>
                <w:sz w:val="24"/>
                <w:szCs w:val="24"/>
              </w:rPr>
            </w:pPr>
            <w:r>
              <w:rPr>
                <w:sz w:val="24"/>
                <w:szCs w:val="24"/>
              </w:rPr>
              <w:t>变，普渡河断面水质类别为Ⅲ类，与2019年相比，水</w:t>
            </w:r>
            <w:r>
              <w:rPr>
                <w:spacing w:val="-1"/>
                <w:sz w:val="24"/>
                <w:szCs w:val="24"/>
              </w:rPr>
              <w:t>质类别由IV类提升为Ⅲ</w:t>
            </w:r>
            <w:r>
              <w:rPr>
                <w:sz w:val="24"/>
                <w:szCs w:val="24"/>
              </w:rPr>
              <w:t xml:space="preserve"> 类，污染程度明显减轻。</w:t>
            </w:r>
          </w:p>
          <w:p w14:paraId="3451437A">
            <w:pPr>
              <w:pStyle w:val="6"/>
              <w:spacing w:before="12" w:line="219" w:lineRule="auto"/>
              <w:ind w:left="94"/>
              <w:rPr>
                <w:sz w:val="24"/>
                <w:szCs w:val="24"/>
              </w:rPr>
            </w:pPr>
            <w:r>
              <w:rPr>
                <w:b/>
                <w:bCs/>
                <w:spacing w:val="-4"/>
                <w:sz w:val="24"/>
                <w:szCs w:val="24"/>
              </w:rPr>
              <w:t>3.声环境质量现状</w:t>
            </w:r>
          </w:p>
          <w:p w14:paraId="59477843">
            <w:pPr>
              <w:pStyle w:val="6"/>
              <w:spacing w:before="190" w:line="357" w:lineRule="auto"/>
              <w:ind w:left="100" w:right="34" w:firstLine="480"/>
              <w:rPr>
                <w:sz w:val="24"/>
                <w:szCs w:val="24"/>
              </w:rPr>
            </w:pPr>
            <w:r>
              <w:rPr>
                <w:sz w:val="24"/>
                <w:szCs w:val="24"/>
              </w:rPr>
              <w:t>项目位于昆明市富民县工业园区烟墩片区，根据《富民工业园区总体规</w:t>
            </w:r>
            <w:r>
              <w:rPr>
                <w:spacing w:val="4"/>
                <w:sz w:val="24"/>
                <w:szCs w:val="24"/>
              </w:rPr>
              <w:t xml:space="preserve">  </w:t>
            </w:r>
            <w:r>
              <w:rPr>
                <w:sz w:val="24"/>
                <w:szCs w:val="24"/>
              </w:rPr>
              <w:t>划修编(2015-2030年)环境影响报告书》,工业用地区域为3类声环境功能</w:t>
            </w:r>
            <w:r>
              <w:rPr>
                <w:spacing w:val="-1"/>
                <w:sz w:val="24"/>
                <w:szCs w:val="24"/>
              </w:rPr>
              <w:t>区，</w:t>
            </w:r>
            <w:r>
              <w:rPr>
                <w:sz w:val="24"/>
                <w:szCs w:val="24"/>
              </w:rPr>
              <w:t xml:space="preserve"> 执行《声环境质量标准》(GB3096-2008)3类标准，项目厂界东侧烟墩村为2</w:t>
            </w:r>
            <w:r>
              <w:rPr>
                <w:spacing w:val="4"/>
                <w:sz w:val="24"/>
                <w:szCs w:val="24"/>
              </w:rPr>
              <w:t xml:space="preserve">   </w:t>
            </w:r>
            <w:r>
              <w:rPr>
                <w:spacing w:val="1"/>
                <w:sz w:val="24"/>
                <w:szCs w:val="24"/>
              </w:rPr>
              <w:t>类声环境功能区，执行《声环境质量标准》(</w:t>
            </w:r>
            <w:r>
              <w:rPr>
                <w:sz w:val="24"/>
                <w:szCs w:val="24"/>
              </w:rPr>
              <w:t>GB</w:t>
            </w:r>
            <w:r>
              <w:rPr>
                <w:spacing w:val="1"/>
                <w:sz w:val="24"/>
                <w:szCs w:val="24"/>
              </w:rPr>
              <w:t>3</w:t>
            </w:r>
            <w:r>
              <w:rPr>
                <w:sz w:val="24"/>
                <w:szCs w:val="24"/>
              </w:rPr>
              <w:t>096-2008)2类标准。</w:t>
            </w:r>
          </w:p>
          <w:p w14:paraId="5DB701F3">
            <w:pPr>
              <w:pStyle w:val="6"/>
              <w:spacing w:before="2" w:line="360" w:lineRule="auto"/>
              <w:ind w:left="130" w:right="113" w:firstLine="439"/>
              <w:rPr>
                <w:sz w:val="24"/>
                <w:szCs w:val="24"/>
              </w:rPr>
            </w:pPr>
            <w:r>
              <w:rPr>
                <w:sz w:val="24"/>
                <w:szCs w:val="24"/>
              </w:rPr>
              <w:t>根据金星啤酒集团富民有限公司2020年第四季度检测报告(检测报告详</w:t>
            </w:r>
            <w:r>
              <w:rPr>
                <w:spacing w:val="6"/>
                <w:sz w:val="24"/>
                <w:szCs w:val="24"/>
              </w:rPr>
              <w:t xml:space="preserve">  </w:t>
            </w:r>
            <w:r>
              <w:rPr>
                <w:sz w:val="24"/>
                <w:szCs w:val="24"/>
              </w:rPr>
              <w:t>见附件),对整个金星啤酒集团富民有限公司的四周厂界噪声进行了监测，监</w:t>
            </w:r>
          </w:p>
          <w:p w14:paraId="1B817D33">
            <w:pPr>
              <w:pStyle w:val="6"/>
              <w:spacing w:before="1" w:line="362" w:lineRule="auto"/>
              <w:ind w:left="100" w:right="373" w:firstLine="9"/>
              <w:rPr>
                <w:sz w:val="24"/>
                <w:szCs w:val="24"/>
              </w:rPr>
            </w:pPr>
            <w:r>
              <w:rPr>
                <w:sz w:val="24"/>
                <w:szCs w:val="24"/>
              </w:rPr>
              <w:t>测结果见表3-6所示。另外，烟墩村距离本项目改造锅炉房214m,但距整个</w:t>
            </w:r>
            <w:r>
              <w:rPr>
                <w:spacing w:val="9"/>
                <w:sz w:val="24"/>
                <w:szCs w:val="24"/>
              </w:rPr>
              <w:t xml:space="preserve"> </w:t>
            </w:r>
            <w:r>
              <w:rPr>
                <w:sz w:val="24"/>
                <w:szCs w:val="24"/>
              </w:rPr>
              <w:t>厂区30m,本项目委托云南中科检测技术有限公司于2021年4月7日对烟墩</w:t>
            </w:r>
          </w:p>
          <w:p w14:paraId="1E5501AF">
            <w:pPr>
              <w:pStyle w:val="6"/>
              <w:spacing w:before="21" w:line="219" w:lineRule="auto"/>
              <w:ind w:left="120"/>
              <w:rPr>
                <w:sz w:val="24"/>
                <w:szCs w:val="24"/>
              </w:rPr>
            </w:pPr>
            <w:r>
              <w:rPr>
                <w:sz w:val="24"/>
                <w:szCs w:val="24"/>
              </w:rPr>
              <w:t>村噪声进行了监测，监测结果见表3-6所示。</w:t>
            </w:r>
          </w:p>
          <w:p w14:paraId="62C8BE76">
            <w:pPr>
              <w:pStyle w:val="6"/>
              <w:spacing w:before="123" w:line="204" w:lineRule="auto"/>
              <w:ind w:left="1204"/>
              <w:rPr>
                <w:sz w:val="24"/>
                <w:szCs w:val="24"/>
              </w:rPr>
            </w:pPr>
            <w:r>
              <w:rPr>
                <w:b/>
                <w:bCs/>
                <w:position w:val="-1"/>
                <w:sz w:val="24"/>
                <w:szCs w:val="24"/>
              </w:rPr>
              <w:t>表3-6</w:t>
            </w:r>
            <w:r>
              <w:rPr>
                <w:position w:val="-1"/>
                <w:sz w:val="24"/>
                <w:szCs w:val="24"/>
              </w:rPr>
              <w:t xml:space="preserve">  </w:t>
            </w:r>
            <w:r>
              <w:rPr>
                <w:b/>
                <w:bCs/>
                <w:position w:val="-1"/>
                <w:sz w:val="24"/>
                <w:szCs w:val="24"/>
              </w:rPr>
              <w:t>声环境质量监测结果</w:t>
            </w:r>
            <w:r>
              <w:rPr>
                <w:position w:val="-1"/>
                <w:sz w:val="24"/>
                <w:szCs w:val="24"/>
              </w:rPr>
              <w:t xml:space="preserve">               </w:t>
            </w:r>
            <w:r>
              <w:rPr>
                <w:spacing w:val="-1"/>
                <w:position w:val="-1"/>
                <w:sz w:val="24"/>
                <w:szCs w:val="24"/>
              </w:rPr>
              <w:t xml:space="preserve"> </w:t>
            </w:r>
            <w:r>
              <w:rPr>
                <w:b/>
                <w:bCs/>
                <w:spacing w:val="-1"/>
                <w:position w:val="1"/>
                <w:sz w:val="24"/>
                <w:szCs w:val="24"/>
              </w:rPr>
              <w:t>单位：dB(A)</w:t>
            </w:r>
          </w:p>
        </w:tc>
      </w:tr>
      <w:tr w14:paraId="1C4CF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804" w:type="dxa"/>
            <w:vMerge w:val="continue"/>
            <w:tcBorders>
              <w:top w:val="nil"/>
              <w:bottom w:val="nil"/>
            </w:tcBorders>
            <w:vAlign w:val="top"/>
          </w:tcPr>
          <w:p w14:paraId="5FD694B0">
            <w:pPr>
              <w:rPr>
                <w:rFonts w:ascii="Arial"/>
                <w:sz w:val="21"/>
              </w:rPr>
            </w:pPr>
          </w:p>
        </w:tc>
        <w:tc>
          <w:tcPr>
            <w:tcW w:w="2527" w:type="dxa"/>
            <w:gridSpan w:val="2"/>
            <w:vMerge w:val="restart"/>
            <w:tcBorders>
              <w:bottom w:val="nil"/>
            </w:tcBorders>
            <w:vAlign w:val="top"/>
          </w:tcPr>
          <w:p w14:paraId="380AAFD0">
            <w:pPr>
              <w:pStyle w:val="6"/>
              <w:spacing w:before="275" w:line="221" w:lineRule="auto"/>
              <w:ind w:left="1004"/>
              <w:rPr>
                <w:sz w:val="24"/>
                <w:szCs w:val="24"/>
              </w:rPr>
            </w:pPr>
            <w:r>
              <w:rPr>
                <w:b/>
                <w:bCs/>
                <w:spacing w:val="2"/>
                <w:sz w:val="24"/>
                <w:szCs w:val="24"/>
              </w:rPr>
              <w:t>监测点</w:t>
            </w:r>
          </w:p>
        </w:tc>
        <w:tc>
          <w:tcPr>
            <w:tcW w:w="1258" w:type="dxa"/>
            <w:vMerge w:val="restart"/>
            <w:tcBorders>
              <w:bottom w:val="nil"/>
            </w:tcBorders>
            <w:vAlign w:val="top"/>
          </w:tcPr>
          <w:p w14:paraId="07AFF7E0">
            <w:pPr>
              <w:pStyle w:val="6"/>
              <w:spacing w:before="275" w:line="221" w:lineRule="auto"/>
              <w:ind w:left="387"/>
              <w:rPr>
                <w:sz w:val="24"/>
                <w:szCs w:val="24"/>
              </w:rPr>
            </w:pPr>
            <w:r>
              <w:rPr>
                <w:b/>
                <w:bCs/>
                <w:spacing w:val="-2"/>
                <w:sz w:val="24"/>
                <w:szCs w:val="24"/>
              </w:rPr>
              <w:t>时段</w:t>
            </w:r>
          </w:p>
        </w:tc>
        <w:tc>
          <w:tcPr>
            <w:tcW w:w="2427" w:type="dxa"/>
            <w:vAlign w:val="top"/>
          </w:tcPr>
          <w:p w14:paraId="3F144089">
            <w:pPr>
              <w:pStyle w:val="6"/>
              <w:spacing w:before="27" w:line="171" w:lineRule="auto"/>
              <w:ind w:left="669"/>
              <w:rPr>
                <w:sz w:val="24"/>
                <w:szCs w:val="24"/>
              </w:rPr>
            </w:pPr>
            <w:r>
              <w:rPr>
                <w:b/>
                <w:bCs/>
                <w:spacing w:val="-5"/>
                <w:sz w:val="24"/>
                <w:szCs w:val="24"/>
              </w:rPr>
              <w:t>监测值Leq</w:t>
            </w:r>
          </w:p>
        </w:tc>
        <w:tc>
          <w:tcPr>
            <w:tcW w:w="979" w:type="dxa"/>
            <w:vMerge w:val="restart"/>
            <w:tcBorders>
              <w:bottom w:val="nil"/>
            </w:tcBorders>
            <w:vAlign w:val="top"/>
          </w:tcPr>
          <w:p w14:paraId="2B82C0A7">
            <w:pPr>
              <w:pStyle w:val="6"/>
              <w:spacing w:before="274" w:line="219" w:lineRule="auto"/>
              <w:ind w:left="132"/>
              <w:rPr>
                <w:sz w:val="24"/>
                <w:szCs w:val="24"/>
              </w:rPr>
            </w:pPr>
            <w:r>
              <w:rPr>
                <w:b/>
                <w:bCs/>
                <w:spacing w:val="-5"/>
                <w:sz w:val="24"/>
                <w:szCs w:val="24"/>
              </w:rPr>
              <w:t>标准值</w:t>
            </w:r>
          </w:p>
        </w:tc>
        <w:tc>
          <w:tcPr>
            <w:tcW w:w="994" w:type="dxa"/>
            <w:vMerge w:val="restart"/>
            <w:tcBorders>
              <w:bottom w:val="nil"/>
            </w:tcBorders>
            <w:vAlign w:val="top"/>
          </w:tcPr>
          <w:p w14:paraId="0043A0CE">
            <w:pPr>
              <w:pStyle w:val="6"/>
              <w:spacing w:before="272" w:line="218" w:lineRule="auto"/>
              <w:ind w:left="253"/>
              <w:rPr>
                <w:sz w:val="24"/>
                <w:szCs w:val="24"/>
              </w:rPr>
            </w:pPr>
            <w:r>
              <w:rPr>
                <w:b/>
                <w:bCs/>
                <w:spacing w:val="-5"/>
                <w:sz w:val="24"/>
                <w:szCs w:val="24"/>
              </w:rPr>
              <w:t>评价</w:t>
            </w:r>
          </w:p>
        </w:tc>
      </w:tr>
      <w:tr w14:paraId="57D9C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04" w:type="dxa"/>
            <w:vMerge w:val="continue"/>
            <w:tcBorders>
              <w:top w:val="nil"/>
              <w:bottom w:val="nil"/>
            </w:tcBorders>
            <w:vAlign w:val="top"/>
          </w:tcPr>
          <w:p w14:paraId="6A9C37F1">
            <w:pPr>
              <w:rPr>
                <w:rFonts w:ascii="Arial"/>
                <w:sz w:val="21"/>
              </w:rPr>
            </w:pPr>
          </w:p>
        </w:tc>
        <w:tc>
          <w:tcPr>
            <w:tcW w:w="2527" w:type="dxa"/>
            <w:gridSpan w:val="2"/>
            <w:vMerge w:val="continue"/>
            <w:tcBorders>
              <w:top w:val="nil"/>
            </w:tcBorders>
            <w:vAlign w:val="top"/>
          </w:tcPr>
          <w:p w14:paraId="23638AF5">
            <w:pPr>
              <w:rPr>
                <w:rFonts w:ascii="Arial"/>
                <w:sz w:val="21"/>
              </w:rPr>
            </w:pPr>
          </w:p>
        </w:tc>
        <w:tc>
          <w:tcPr>
            <w:tcW w:w="1258" w:type="dxa"/>
            <w:vMerge w:val="continue"/>
            <w:tcBorders>
              <w:top w:val="nil"/>
            </w:tcBorders>
            <w:vAlign w:val="top"/>
          </w:tcPr>
          <w:p w14:paraId="78438D26">
            <w:pPr>
              <w:rPr>
                <w:rFonts w:ascii="Arial"/>
                <w:sz w:val="21"/>
              </w:rPr>
            </w:pPr>
          </w:p>
        </w:tc>
        <w:tc>
          <w:tcPr>
            <w:tcW w:w="2427" w:type="dxa"/>
            <w:vAlign w:val="top"/>
          </w:tcPr>
          <w:p w14:paraId="27E2B7BF">
            <w:pPr>
              <w:pStyle w:val="6"/>
              <w:spacing w:before="169" w:line="239" w:lineRule="auto"/>
              <w:ind w:left="609"/>
              <w:rPr>
                <w:sz w:val="24"/>
                <w:szCs w:val="24"/>
              </w:rPr>
            </w:pPr>
            <w:r>
              <w:rPr>
                <w:b/>
                <w:bCs/>
                <w:spacing w:val="-4"/>
                <w:sz w:val="24"/>
                <w:szCs w:val="24"/>
              </w:rPr>
              <w:t>2020.12.27</w:t>
            </w:r>
          </w:p>
        </w:tc>
        <w:tc>
          <w:tcPr>
            <w:tcW w:w="979" w:type="dxa"/>
            <w:vMerge w:val="continue"/>
            <w:tcBorders>
              <w:top w:val="nil"/>
            </w:tcBorders>
            <w:vAlign w:val="top"/>
          </w:tcPr>
          <w:p w14:paraId="0FD1F498">
            <w:pPr>
              <w:rPr>
                <w:rFonts w:ascii="Arial"/>
                <w:sz w:val="21"/>
              </w:rPr>
            </w:pPr>
          </w:p>
        </w:tc>
        <w:tc>
          <w:tcPr>
            <w:tcW w:w="994" w:type="dxa"/>
            <w:vMerge w:val="continue"/>
            <w:tcBorders>
              <w:top w:val="nil"/>
            </w:tcBorders>
            <w:vAlign w:val="top"/>
          </w:tcPr>
          <w:p w14:paraId="06E33122">
            <w:pPr>
              <w:rPr>
                <w:rFonts w:ascii="Arial"/>
                <w:sz w:val="21"/>
              </w:rPr>
            </w:pPr>
          </w:p>
        </w:tc>
      </w:tr>
      <w:tr w14:paraId="008D9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804" w:type="dxa"/>
            <w:vMerge w:val="continue"/>
            <w:tcBorders>
              <w:top w:val="nil"/>
              <w:bottom w:val="nil"/>
            </w:tcBorders>
            <w:vAlign w:val="top"/>
          </w:tcPr>
          <w:p w14:paraId="51F0D764">
            <w:pPr>
              <w:rPr>
                <w:rFonts w:ascii="Arial"/>
                <w:sz w:val="21"/>
              </w:rPr>
            </w:pPr>
          </w:p>
        </w:tc>
        <w:tc>
          <w:tcPr>
            <w:tcW w:w="1219" w:type="dxa"/>
            <w:vMerge w:val="restart"/>
            <w:tcBorders>
              <w:bottom w:val="nil"/>
            </w:tcBorders>
            <w:vAlign w:val="top"/>
          </w:tcPr>
          <w:p w14:paraId="024F56F2">
            <w:pPr>
              <w:spacing w:line="264" w:lineRule="auto"/>
              <w:rPr>
                <w:rFonts w:ascii="Arial"/>
                <w:sz w:val="21"/>
              </w:rPr>
            </w:pPr>
          </w:p>
          <w:p w14:paraId="17A1ADCF">
            <w:pPr>
              <w:spacing w:line="264" w:lineRule="auto"/>
              <w:rPr>
                <w:rFonts w:ascii="Arial"/>
                <w:sz w:val="21"/>
              </w:rPr>
            </w:pPr>
          </w:p>
          <w:p w14:paraId="6E7C5F4C">
            <w:pPr>
              <w:pStyle w:val="6"/>
              <w:spacing w:before="78" w:line="220" w:lineRule="auto"/>
              <w:ind w:right="7"/>
              <w:jc w:val="right"/>
              <w:rPr>
                <w:sz w:val="24"/>
                <w:szCs w:val="24"/>
              </w:rPr>
            </w:pPr>
            <w:r>
              <w:rPr>
                <w:spacing w:val="2"/>
                <w:sz w:val="24"/>
                <w:szCs w:val="24"/>
              </w:rPr>
              <w:t>项目厂界</w:t>
            </w:r>
          </w:p>
        </w:tc>
        <w:tc>
          <w:tcPr>
            <w:tcW w:w="1308" w:type="dxa"/>
            <w:vMerge w:val="restart"/>
            <w:tcBorders>
              <w:bottom w:val="nil"/>
            </w:tcBorders>
            <w:vAlign w:val="top"/>
          </w:tcPr>
          <w:p w14:paraId="70AEE3C2">
            <w:pPr>
              <w:pStyle w:val="6"/>
              <w:spacing w:before="168" w:line="219" w:lineRule="auto"/>
              <w:ind w:left="42"/>
              <w:rPr>
                <w:sz w:val="24"/>
                <w:szCs w:val="24"/>
              </w:rPr>
            </w:pPr>
            <w:r>
              <w:rPr>
                <w:spacing w:val="2"/>
                <w:sz w:val="24"/>
                <w:szCs w:val="24"/>
              </w:rPr>
              <w:t>项目东厂界</w:t>
            </w:r>
          </w:p>
        </w:tc>
        <w:tc>
          <w:tcPr>
            <w:tcW w:w="1258" w:type="dxa"/>
            <w:vAlign w:val="top"/>
          </w:tcPr>
          <w:p w14:paraId="506373C4">
            <w:pPr>
              <w:pStyle w:val="6"/>
              <w:spacing w:before="32" w:line="175" w:lineRule="auto"/>
              <w:ind w:left="383"/>
              <w:rPr>
                <w:sz w:val="24"/>
                <w:szCs w:val="24"/>
              </w:rPr>
            </w:pPr>
            <w:r>
              <w:rPr>
                <w:color w:val="606060"/>
                <w:spacing w:val="11"/>
                <w:sz w:val="24"/>
                <w:szCs w:val="24"/>
              </w:rPr>
              <w:t>昼间</w:t>
            </w:r>
          </w:p>
        </w:tc>
        <w:tc>
          <w:tcPr>
            <w:tcW w:w="2427" w:type="dxa"/>
            <w:vAlign w:val="top"/>
          </w:tcPr>
          <w:p w14:paraId="5410E59D">
            <w:pPr>
              <w:pStyle w:val="6"/>
              <w:spacing w:before="53" w:line="159" w:lineRule="auto"/>
              <w:ind w:left="966"/>
              <w:rPr>
                <w:sz w:val="24"/>
                <w:szCs w:val="24"/>
              </w:rPr>
            </w:pPr>
            <w:r>
              <w:rPr>
                <w:color w:val="505050"/>
                <w:spacing w:val="-3"/>
                <w:sz w:val="24"/>
                <w:szCs w:val="24"/>
              </w:rPr>
              <w:t>57.8</w:t>
            </w:r>
          </w:p>
        </w:tc>
        <w:tc>
          <w:tcPr>
            <w:tcW w:w="979" w:type="dxa"/>
            <w:vAlign w:val="top"/>
          </w:tcPr>
          <w:p w14:paraId="2BEC8AC5">
            <w:pPr>
              <w:pStyle w:val="6"/>
              <w:spacing w:before="53" w:line="159" w:lineRule="auto"/>
              <w:ind w:left="369"/>
              <w:rPr>
                <w:sz w:val="24"/>
                <w:szCs w:val="24"/>
              </w:rPr>
            </w:pPr>
            <w:r>
              <w:rPr>
                <w:spacing w:val="-3"/>
                <w:sz w:val="24"/>
                <w:szCs w:val="24"/>
              </w:rPr>
              <w:t>65</w:t>
            </w:r>
          </w:p>
        </w:tc>
        <w:tc>
          <w:tcPr>
            <w:tcW w:w="994" w:type="dxa"/>
            <w:vAlign w:val="top"/>
          </w:tcPr>
          <w:p w14:paraId="43536A31">
            <w:pPr>
              <w:pStyle w:val="6"/>
              <w:spacing w:before="29" w:line="177" w:lineRule="auto"/>
              <w:ind w:left="250"/>
              <w:rPr>
                <w:sz w:val="24"/>
                <w:szCs w:val="24"/>
              </w:rPr>
            </w:pPr>
            <w:r>
              <w:rPr>
                <w:spacing w:val="-3"/>
                <w:sz w:val="24"/>
                <w:szCs w:val="24"/>
              </w:rPr>
              <w:t>达标</w:t>
            </w:r>
          </w:p>
        </w:tc>
      </w:tr>
      <w:tr w14:paraId="1CC25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04" w:type="dxa"/>
            <w:vMerge w:val="continue"/>
            <w:tcBorders>
              <w:top w:val="nil"/>
              <w:bottom w:val="nil"/>
            </w:tcBorders>
            <w:vAlign w:val="top"/>
          </w:tcPr>
          <w:p w14:paraId="16EC675C">
            <w:pPr>
              <w:rPr>
                <w:rFonts w:ascii="Arial"/>
                <w:sz w:val="21"/>
              </w:rPr>
            </w:pPr>
          </w:p>
        </w:tc>
        <w:tc>
          <w:tcPr>
            <w:tcW w:w="1219" w:type="dxa"/>
            <w:vMerge w:val="continue"/>
            <w:tcBorders>
              <w:top w:val="nil"/>
              <w:bottom w:val="nil"/>
            </w:tcBorders>
            <w:vAlign w:val="top"/>
          </w:tcPr>
          <w:p w14:paraId="74DFEB28">
            <w:pPr>
              <w:rPr>
                <w:rFonts w:ascii="Arial"/>
                <w:sz w:val="21"/>
              </w:rPr>
            </w:pPr>
          </w:p>
        </w:tc>
        <w:tc>
          <w:tcPr>
            <w:tcW w:w="1308" w:type="dxa"/>
            <w:vMerge w:val="continue"/>
            <w:tcBorders>
              <w:top w:val="nil"/>
            </w:tcBorders>
            <w:vAlign w:val="top"/>
          </w:tcPr>
          <w:p w14:paraId="1401A9A6">
            <w:pPr>
              <w:rPr>
                <w:rFonts w:ascii="Arial"/>
                <w:sz w:val="21"/>
              </w:rPr>
            </w:pPr>
          </w:p>
        </w:tc>
        <w:tc>
          <w:tcPr>
            <w:tcW w:w="1258" w:type="dxa"/>
            <w:vAlign w:val="top"/>
          </w:tcPr>
          <w:p w14:paraId="45AE1D7B">
            <w:pPr>
              <w:pStyle w:val="6"/>
              <w:spacing w:before="28" w:line="186" w:lineRule="auto"/>
              <w:ind w:left="383"/>
              <w:rPr>
                <w:sz w:val="24"/>
                <w:szCs w:val="24"/>
              </w:rPr>
            </w:pPr>
            <w:r>
              <w:rPr>
                <w:color w:val="707060"/>
                <w:spacing w:val="11"/>
                <w:sz w:val="24"/>
                <w:szCs w:val="24"/>
              </w:rPr>
              <w:t>夜间</w:t>
            </w:r>
          </w:p>
        </w:tc>
        <w:tc>
          <w:tcPr>
            <w:tcW w:w="2427" w:type="dxa"/>
            <w:vAlign w:val="top"/>
          </w:tcPr>
          <w:p w14:paraId="68F0D65B">
            <w:pPr>
              <w:pStyle w:val="6"/>
              <w:spacing w:before="52" w:line="167" w:lineRule="auto"/>
              <w:ind w:left="966"/>
              <w:rPr>
                <w:sz w:val="24"/>
                <w:szCs w:val="24"/>
              </w:rPr>
            </w:pPr>
            <w:r>
              <w:rPr>
                <w:spacing w:val="-2"/>
                <w:sz w:val="24"/>
                <w:szCs w:val="24"/>
              </w:rPr>
              <w:t>47.8</w:t>
            </w:r>
          </w:p>
        </w:tc>
        <w:tc>
          <w:tcPr>
            <w:tcW w:w="979" w:type="dxa"/>
            <w:vAlign w:val="top"/>
          </w:tcPr>
          <w:p w14:paraId="0F355186">
            <w:pPr>
              <w:pStyle w:val="6"/>
              <w:spacing w:before="52" w:line="167" w:lineRule="auto"/>
              <w:ind w:left="369"/>
              <w:rPr>
                <w:sz w:val="24"/>
                <w:szCs w:val="24"/>
              </w:rPr>
            </w:pPr>
            <w:r>
              <w:rPr>
                <w:spacing w:val="-4"/>
                <w:sz w:val="24"/>
                <w:szCs w:val="24"/>
              </w:rPr>
              <w:t>55</w:t>
            </w:r>
          </w:p>
        </w:tc>
        <w:tc>
          <w:tcPr>
            <w:tcW w:w="994" w:type="dxa"/>
            <w:vAlign w:val="top"/>
          </w:tcPr>
          <w:p w14:paraId="36DA3E0D">
            <w:pPr>
              <w:pStyle w:val="6"/>
              <w:spacing w:before="29" w:line="185" w:lineRule="auto"/>
              <w:ind w:left="250"/>
              <w:rPr>
                <w:sz w:val="24"/>
                <w:szCs w:val="24"/>
              </w:rPr>
            </w:pPr>
            <w:r>
              <w:rPr>
                <w:spacing w:val="-3"/>
                <w:sz w:val="24"/>
                <w:szCs w:val="24"/>
              </w:rPr>
              <w:t>达标</w:t>
            </w:r>
          </w:p>
        </w:tc>
      </w:tr>
      <w:tr w14:paraId="4E7B0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804" w:type="dxa"/>
            <w:vMerge w:val="continue"/>
            <w:tcBorders>
              <w:top w:val="nil"/>
              <w:bottom w:val="nil"/>
            </w:tcBorders>
            <w:vAlign w:val="top"/>
          </w:tcPr>
          <w:p w14:paraId="0F4C7E41">
            <w:pPr>
              <w:rPr>
                <w:rFonts w:ascii="Arial"/>
                <w:sz w:val="21"/>
              </w:rPr>
            </w:pPr>
          </w:p>
        </w:tc>
        <w:tc>
          <w:tcPr>
            <w:tcW w:w="1219" w:type="dxa"/>
            <w:vMerge w:val="continue"/>
            <w:tcBorders>
              <w:top w:val="nil"/>
              <w:bottom w:val="nil"/>
            </w:tcBorders>
            <w:vAlign w:val="top"/>
          </w:tcPr>
          <w:p w14:paraId="3B45D11F">
            <w:pPr>
              <w:rPr>
                <w:rFonts w:ascii="Arial"/>
                <w:sz w:val="21"/>
              </w:rPr>
            </w:pPr>
          </w:p>
        </w:tc>
        <w:tc>
          <w:tcPr>
            <w:tcW w:w="1308" w:type="dxa"/>
            <w:vMerge w:val="restart"/>
            <w:tcBorders>
              <w:bottom w:val="nil"/>
            </w:tcBorders>
            <w:vAlign w:val="top"/>
          </w:tcPr>
          <w:p w14:paraId="57C3867A">
            <w:pPr>
              <w:pStyle w:val="6"/>
              <w:spacing w:before="169" w:line="220" w:lineRule="auto"/>
              <w:ind w:left="42"/>
              <w:rPr>
                <w:sz w:val="24"/>
                <w:szCs w:val="24"/>
              </w:rPr>
            </w:pPr>
            <w:r>
              <w:rPr>
                <w:spacing w:val="2"/>
                <w:sz w:val="24"/>
                <w:szCs w:val="24"/>
              </w:rPr>
              <w:t>项目南厂界</w:t>
            </w:r>
          </w:p>
        </w:tc>
        <w:tc>
          <w:tcPr>
            <w:tcW w:w="1258" w:type="dxa"/>
            <w:vAlign w:val="top"/>
          </w:tcPr>
          <w:p w14:paraId="1EBBC7D2">
            <w:pPr>
              <w:pStyle w:val="6"/>
              <w:spacing w:before="32" w:line="174" w:lineRule="auto"/>
              <w:ind w:left="383"/>
              <w:rPr>
                <w:sz w:val="24"/>
                <w:szCs w:val="24"/>
              </w:rPr>
            </w:pPr>
            <w:r>
              <w:rPr>
                <w:color w:val="A08070"/>
                <w:spacing w:val="11"/>
                <w:sz w:val="24"/>
                <w:szCs w:val="24"/>
              </w:rPr>
              <w:t>昼间</w:t>
            </w:r>
          </w:p>
        </w:tc>
        <w:tc>
          <w:tcPr>
            <w:tcW w:w="2427" w:type="dxa"/>
            <w:vAlign w:val="top"/>
          </w:tcPr>
          <w:p w14:paraId="5AF43670">
            <w:pPr>
              <w:pStyle w:val="6"/>
              <w:spacing w:before="52" w:line="159" w:lineRule="auto"/>
              <w:ind w:left="966"/>
              <w:rPr>
                <w:sz w:val="24"/>
                <w:szCs w:val="24"/>
              </w:rPr>
            </w:pPr>
            <w:r>
              <w:rPr>
                <w:spacing w:val="-3"/>
                <w:sz w:val="24"/>
                <w:szCs w:val="24"/>
              </w:rPr>
              <w:t>54.1</w:t>
            </w:r>
          </w:p>
        </w:tc>
        <w:tc>
          <w:tcPr>
            <w:tcW w:w="979" w:type="dxa"/>
            <w:vAlign w:val="top"/>
          </w:tcPr>
          <w:p w14:paraId="24BB6ED8">
            <w:pPr>
              <w:pStyle w:val="6"/>
              <w:spacing w:before="52" w:line="159" w:lineRule="auto"/>
              <w:ind w:left="369"/>
              <w:rPr>
                <w:sz w:val="24"/>
                <w:szCs w:val="24"/>
              </w:rPr>
            </w:pPr>
            <w:r>
              <w:rPr>
                <w:spacing w:val="-3"/>
                <w:sz w:val="24"/>
                <w:szCs w:val="24"/>
              </w:rPr>
              <w:t>65</w:t>
            </w:r>
          </w:p>
        </w:tc>
        <w:tc>
          <w:tcPr>
            <w:tcW w:w="994" w:type="dxa"/>
            <w:vAlign w:val="top"/>
          </w:tcPr>
          <w:p w14:paraId="42E2930B">
            <w:pPr>
              <w:pStyle w:val="6"/>
              <w:spacing w:before="30" w:line="176" w:lineRule="auto"/>
              <w:ind w:left="250"/>
              <w:rPr>
                <w:sz w:val="24"/>
                <w:szCs w:val="24"/>
              </w:rPr>
            </w:pPr>
            <w:r>
              <w:rPr>
                <w:spacing w:val="-3"/>
                <w:sz w:val="24"/>
                <w:szCs w:val="24"/>
              </w:rPr>
              <w:t>达标</w:t>
            </w:r>
          </w:p>
        </w:tc>
      </w:tr>
      <w:tr w14:paraId="78D14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04" w:type="dxa"/>
            <w:vMerge w:val="continue"/>
            <w:tcBorders>
              <w:top w:val="nil"/>
              <w:bottom w:val="nil"/>
            </w:tcBorders>
            <w:vAlign w:val="top"/>
          </w:tcPr>
          <w:p w14:paraId="13C73CC8">
            <w:pPr>
              <w:rPr>
                <w:rFonts w:ascii="Arial"/>
                <w:sz w:val="21"/>
              </w:rPr>
            </w:pPr>
          </w:p>
        </w:tc>
        <w:tc>
          <w:tcPr>
            <w:tcW w:w="1219" w:type="dxa"/>
            <w:vMerge w:val="continue"/>
            <w:tcBorders>
              <w:top w:val="nil"/>
              <w:bottom w:val="nil"/>
            </w:tcBorders>
            <w:vAlign w:val="top"/>
          </w:tcPr>
          <w:p w14:paraId="48488919">
            <w:pPr>
              <w:rPr>
                <w:rFonts w:ascii="Arial"/>
                <w:sz w:val="21"/>
              </w:rPr>
            </w:pPr>
          </w:p>
        </w:tc>
        <w:tc>
          <w:tcPr>
            <w:tcW w:w="1308" w:type="dxa"/>
            <w:vMerge w:val="continue"/>
            <w:tcBorders>
              <w:top w:val="nil"/>
            </w:tcBorders>
            <w:vAlign w:val="top"/>
          </w:tcPr>
          <w:p w14:paraId="2CE29685">
            <w:pPr>
              <w:rPr>
                <w:rFonts w:ascii="Arial"/>
                <w:sz w:val="21"/>
              </w:rPr>
            </w:pPr>
          </w:p>
        </w:tc>
        <w:tc>
          <w:tcPr>
            <w:tcW w:w="1258" w:type="dxa"/>
            <w:vAlign w:val="top"/>
          </w:tcPr>
          <w:p w14:paraId="25CC405E">
            <w:pPr>
              <w:pStyle w:val="6"/>
              <w:spacing w:before="29" w:line="185" w:lineRule="auto"/>
              <w:ind w:left="383"/>
              <w:rPr>
                <w:sz w:val="24"/>
                <w:szCs w:val="24"/>
              </w:rPr>
            </w:pPr>
            <w:r>
              <w:rPr>
                <w:color w:val="606060"/>
                <w:spacing w:val="11"/>
                <w:sz w:val="24"/>
                <w:szCs w:val="24"/>
              </w:rPr>
              <w:t>夜间</w:t>
            </w:r>
          </w:p>
        </w:tc>
        <w:tc>
          <w:tcPr>
            <w:tcW w:w="2427" w:type="dxa"/>
            <w:vAlign w:val="top"/>
          </w:tcPr>
          <w:p w14:paraId="63C7B2D8">
            <w:pPr>
              <w:pStyle w:val="6"/>
              <w:spacing w:before="54" w:line="166" w:lineRule="auto"/>
              <w:ind w:left="966"/>
              <w:rPr>
                <w:sz w:val="24"/>
                <w:szCs w:val="24"/>
              </w:rPr>
            </w:pPr>
            <w:r>
              <w:rPr>
                <w:spacing w:val="-2"/>
                <w:sz w:val="24"/>
                <w:szCs w:val="24"/>
              </w:rPr>
              <w:t>44.8</w:t>
            </w:r>
          </w:p>
        </w:tc>
        <w:tc>
          <w:tcPr>
            <w:tcW w:w="979" w:type="dxa"/>
            <w:vAlign w:val="top"/>
          </w:tcPr>
          <w:p w14:paraId="54A91EB1">
            <w:pPr>
              <w:pStyle w:val="6"/>
              <w:spacing w:before="54" w:line="166" w:lineRule="auto"/>
              <w:ind w:left="369"/>
              <w:rPr>
                <w:sz w:val="24"/>
                <w:szCs w:val="24"/>
              </w:rPr>
            </w:pPr>
            <w:r>
              <w:rPr>
                <w:spacing w:val="-4"/>
                <w:sz w:val="24"/>
                <w:szCs w:val="24"/>
              </w:rPr>
              <w:t>55</w:t>
            </w:r>
          </w:p>
        </w:tc>
        <w:tc>
          <w:tcPr>
            <w:tcW w:w="994" w:type="dxa"/>
            <w:vAlign w:val="top"/>
          </w:tcPr>
          <w:p w14:paraId="4779C865">
            <w:pPr>
              <w:pStyle w:val="6"/>
              <w:spacing w:before="30" w:line="184" w:lineRule="auto"/>
              <w:ind w:left="250"/>
              <w:rPr>
                <w:sz w:val="24"/>
                <w:szCs w:val="24"/>
              </w:rPr>
            </w:pPr>
            <w:r>
              <w:rPr>
                <w:spacing w:val="-3"/>
                <w:sz w:val="24"/>
                <w:szCs w:val="24"/>
              </w:rPr>
              <w:t>达标</w:t>
            </w:r>
          </w:p>
        </w:tc>
      </w:tr>
      <w:tr w14:paraId="00D82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804" w:type="dxa"/>
            <w:vMerge w:val="continue"/>
            <w:tcBorders>
              <w:top w:val="nil"/>
            </w:tcBorders>
            <w:vAlign w:val="top"/>
          </w:tcPr>
          <w:p w14:paraId="792F804A">
            <w:pPr>
              <w:rPr>
                <w:rFonts w:ascii="Arial"/>
                <w:sz w:val="21"/>
              </w:rPr>
            </w:pPr>
          </w:p>
        </w:tc>
        <w:tc>
          <w:tcPr>
            <w:tcW w:w="1219" w:type="dxa"/>
            <w:vMerge w:val="continue"/>
            <w:tcBorders>
              <w:top w:val="nil"/>
            </w:tcBorders>
            <w:vAlign w:val="top"/>
          </w:tcPr>
          <w:p w14:paraId="04699E53">
            <w:pPr>
              <w:rPr>
                <w:rFonts w:ascii="Arial"/>
                <w:sz w:val="21"/>
              </w:rPr>
            </w:pPr>
          </w:p>
        </w:tc>
        <w:tc>
          <w:tcPr>
            <w:tcW w:w="1308" w:type="dxa"/>
            <w:vAlign w:val="top"/>
          </w:tcPr>
          <w:p w14:paraId="1E18837F">
            <w:pPr>
              <w:pStyle w:val="6"/>
              <w:spacing w:before="40" w:line="187" w:lineRule="auto"/>
              <w:ind w:left="42"/>
              <w:rPr>
                <w:sz w:val="24"/>
                <w:szCs w:val="24"/>
              </w:rPr>
            </w:pPr>
            <w:r>
              <w:rPr>
                <w:color w:val="808080"/>
                <w:spacing w:val="2"/>
                <w:sz w:val="24"/>
                <w:szCs w:val="24"/>
              </w:rPr>
              <w:t>项目西厂界</w:t>
            </w:r>
          </w:p>
        </w:tc>
        <w:tc>
          <w:tcPr>
            <w:tcW w:w="1258" w:type="dxa"/>
            <w:vAlign w:val="top"/>
          </w:tcPr>
          <w:p w14:paraId="6134431C">
            <w:pPr>
              <w:pStyle w:val="6"/>
              <w:spacing w:before="43" w:line="185" w:lineRule="auto"/>
              <w:ind w:left="383"/>
              <w:rPr>
                <w:sz w:val="24"/>
                <w:szCs w:val="24"/>
              </w:rPr>
            </w:pPr>
            <w:r>
              <w:rPr>
                <w:color w:val="806060"/>
                <w:spacing w:val="11"/>
                <w:sz w:val="24"/>
                <w:szCs w:val="24"/>
              </w:rPr>
              <w:t>昼间</w:t>
            </w:r>
          </w:p>
        </w:tc>
        <w:tc>
          <w:tcPr>
            <w:tcW w:w="2427" w:type="dxa"/>
            <w:vAlign w:val="top"/>
          </w:tcPr>
          <w:p w14:paraId="7CA8C1B3">
            <w:pPr>
              <w:pStyle w:val="6"/>
              <w:spacing w:before="64" w:line="169" w:lineRule="auto"/>
              <w:ind w:left="966"/>
              <w:rPr>
                <w:sz w:val="24"/>
                <w:szCs w:val="24"/>
              </w:rPr>
            </w:pPr>
            <w:r>
              <w:rPr>
                <w:spacing w:val="-3"/>
                <w:sz w:val="24"/>
                <w:szCs w:val="24"/>
              </w:rPr>
              <w:t>54.7</w:t>
            </w:r>
          </w:p>
        </w:tc>
        <w:tc>
          <w:tcPr>
            <w:tcW w:w="979" w:type="dxa"/>
            <w:vAlign w:val="top"/>
          </w:tcPr>
          <w:p w14:paraId="40F8CA30">
            <w:pPr>
              <w:pStyle w:val="6"/>
              <w:spacing w:before="64" w:line="169" w:lineRule="auto"/>
              <w:ind w:left="369"/>
              <w:rPr>
                <w:sz w:val="24"/>
                <w:szCs w:val="24"/>
              </w:rPr>
            </w:pPr>
            <w:r>
              <w:rPr>
                <w:spacing w:val="-3"/>
                <w:sz w:val="24"/>
                <w:szCs w:val="24"/>
              </w:rPr>
              <w:t>65</w:t>
            </w:r>
          </w:p>
        </w:tc>
        <w:tc>
          <w:tcPr>
            <w:tcW w:w="994" w:type="dxa"/>
            <w:vAlign w:val="top"/>
          </w:tcPr>
          <w:p w14:paraId="6DA944CE">
            <w:pPr>
              <w:pStyle w:val="6"/>
              <w:spacing w:before="40" w:line="187" w:lineRule="auto"/>
              <w:ind w:left="250"/>
              <w:rPr>
                <w:sz w:val="24"/>
                <w:szCs w:val="24"/>
              </w:rPr>
            </w:pPr>
            <w:r>
              <w:rPr>
                <w:color w:val="403040"/>
                <w:spacing w:val="-3"/>
                <w:sz w:val="24"/>
                <w:szCs w:val="24"/>
              </w:rPr>
              <w:t>达标</w:t>
            </w:r>
          </w:p>
        </w:tc>
      </w:tr>
    </w:tbl>
    <w:p w14:paraId="692FEA5D">
      <w:pPr>
        <w:pStyle w:val="2"/>
      </w:pPr>
    </w:p>
    <w:p w14:paraId="7B30061F">
      <w:pPr>
        <w:sectPr>
          <w:footerReference r:id="rId50" w:type="default"/>
          <w:pgSz w:w="11900" w:h="16840"/>
          <w:pgMar w:top="400" w:right="1465" w:bottom="997" w:left="1435" w:header="0" w:footer="645" w:gutter="0"/>
          <w:cols w:space="720" w:num="1"/>
        </w:sectPr>
      </w:pPr>
    </w:p>
    <w:p w14:paraId="61CA511A">
      <w:pPr>
        <w:spacing w:before="20"/>
      </w:pPr>
    </w:p>
    <w:p w14:paraId="43D59F21">
      <w:pPr>
        <w:spacing w:before="20"/>
      </w:pPr>
    </w:p>
    <w:p w14:paraId="0B9F956F">
      <w:pPr>
        <w:spacing w:before="19"/>
      </w:pPr>
    </w:p>
    <w:p w14:paraId="1AA47842">
      <w:pPr>
        <w:spacing w:before="19"/>
      </w:pPr>
    </w:p>
    <w:p w14:paraId="3281F900">
      <w:pPr>
        <w:spacing w:before="19"/>
      </w:pPr>
    </w:p>
    <w:tbl>
      <w:tblPr>
        <w:tblStyle w:val="5"/>
        <w:tblW w:w="89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4"/>
        <w:gridCol w:w="1219"/>
        <w:gridCol w:w="1328"/>
        <w:gridCol w:w="1268"/>
        <w:gridCol w:w="2417"/>
        <w:gridCol w:w="989"/>
        <w:gridCol w:w="964"/>
      </w:tblGrid>
      <w:tr w14:paraId="62A9A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794" w:type="dxa"/>
            <w:vMerge w:val="restart"/>
            <w:tcBorders>
              <w:bottom w:val="nil"/>
            </w:tcBorders>
            <w:vAlign w:val="top"/>
          </w:tcPr>
          <w:p w14:paraId="5E0C6892">
            <w:pPr>
              <w:rPr>
                <w:rFonts w:ascii="Arial"/>
                <w:sz w:val="21"/>
              </w:rPr>
            </w:pPr>
          </w:p>
        </w:tc>
        <w:tc>
          <w:tcPr>
            <w:tcW w:w="1219" w:type="dxa"/>
            <w:vMerge w:val="restart"/>
            <w:tcBorders>
              <w:bottom w:val="nil"/>
            </w:tcBorders>
            <w:vAlign w:val="top"/>
          </w:tcPr>
          <w:p w14:paraId="55C0DF65">
            <w:pPr>
              <w:rPr>
                <w:rFonts w:ascii="Arial"/>
                <w:sz w:val="21"/>
              </w:rPr>
            </w:pPr>
          </w:p>
        </w:tc>
        <w:tc>
          <w:tcPr>
            <w:tcW w:w="1328" w:type="dxa"/>
            <w:vAlign w:val="top"/>
          </w:tcPr>
          <w:p w14:paraId="3F47DF05">
            <w:pPr>
              <w:rPr>
                <w:rFonts w:ascii="Arial"/>
                <w:sz w:val="21"/>
              </w:rPr>
            </w:pPr>
          </w:p>
        </w:tc>
        <w:tc>
          <w:tcPr>
            <w:tcW w:w="1268" w:type="dxa"/>
            <w:vAlign w:val="top"/>
          </w:tcPr>
          <w:p w14:paraId="7C050304">
            <w:pPr>
              <w:pStyle w:val="6"/>
              <w:spacing w:before="34" w:line="193" w:lineRule="auto"/>
              <w:ind w:left="383"/>
              <w:rPr>
                <w:sz w:val="24"/>
                <w:szCs w:val="24"/>
              </w:rPr>
            </w:pPr>
            <w:r>
              <w:rPr>
                <w:color w:val="505050"/>
                <w:spacing w:val="11"/>
                <w:sz w:val="24"/>
                <w:szCs w:val="24"/>
              </w:rPr>
              <w:t>夜间</w:t>
            </w:r>
          </w:p>
        </w:tc>
        <w:tc>
          <w:tcPr>
            <w:tcW w:w="2417" w:type="dxa"/>
            <w:vAlign w:val="top"/>
          </w:tcPr>
          <w:p w14:paraId="7D740375">
            <w:pPr>
              <w:pStyle w:val="6"/>
              <w:spacing w:before="58" w:line="174" w:lineRule="auto"/>
              <w:ind w:left="966"/>
              <w:rPr>
                <w:sz w:val="24"/>
                <w:szCs w:val="24"/>
              </w:rPr>
            </w:pPr>
            <w:r>
              <w:rPr>
                <w:spacing w:val="-2"/>
                <w:sz w:val="24"/>
                <w:szCs w:val="24"/>
              </w:rPr>
              <w:t>44.5</w:t>
            </w:r>
          </w:p>
        </w:tc>
        <w:tc>
          <w:tcPr>
            <w:tcW w:w="989" w:type="dxa"/>
            <w:vAlign w:val="top"/>
          </w:tcPr>
          <w:p w14:paraId="213B6C80">
            <w:pPr>
              <w:pStyle w:val="6"/>
              <w:spacing w:before="58" w:line="174" w:lineRule="auto"/>
              <w:ind w:left="369"/>
              <w:rPr>
                <w:sz w:val="24"/>
                <w:szCs w:val="24"/>
              </w:rPr>
            </w:pPr>
            <w:r>
              <w:rPr>
                <w:spacing w:val="-4"/>
                <w:sz w:val="24"/>
                <w:szCs w:val="24"/>
              </w:rPr>
              <w:t>55</w:t>
            </w:r>
          </w:p>
        </w:tc>
        <w:tc>
          <w:tcPr>
            <w:tcW w:w="964" w:type="dxa"/>
            <w:vAlign w:val="top"/>
          </w:tcPr>
          <w:p w14:paraId="0E544CF8">
            <w:pPr>
              <w:pStyle w:val="6"/>
              <w:spacing w:before="35" w:line="192" w:lineRule="auto"/>
              <w:ind w:left="240"/>
              <w:rPr>
                <w:sz w:val="24"/>
                <w:szCs w:val="24"/>
              </w:rPr>
            </w:pPr>
            <w:r>
              <w:rPr>
                <w:spacing w:val="-3"/>
                <w:sz w:val="24"/>
                <w:szCs w:val="24"/>
              </w:rPr>
              <w:t>达标</w:t>
            </w:r>
          </w:p>
        </w:tc>
      </w:tr>
      <w:tr w14:paraId="68008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94" w:type="dxa"/>
            <w:vMerge w:val="continue"/>
            <w:tcBorders>
              <w:top w:val="nil"/>
              <w:bottom w:val="nil"/>
            </w:tcBorders>
            <w:vAlign w:val="top"/>
          </w:tcPr>
          <w:p w14:paraId="7AF334CF">
            <w:pPr>
              <w:rPr>
                <w:rFonts w:ascii="Arial"/>
                <w:sz w:val="21"/>
              </w:rPr>
            </w:pPr>
          </w:p>
        </w:tc>
        <w:tc>
          <w:tcPr>
            <w:tcW w:w="1219" w:type="dxa"/>
            <w:vMerge w:val="continue"/>
            <w:tcBorders>
              <w:top w:val="nil"/>
              <w:bottom w:val="nil"/>
            </w:tcBorders>
            <w:vAlign w:val="top"/>
          </w:tcPr>
          <w:p w14:paraId="4557DD62">
            <w:pPr>
              <w:rPr>
                <w:rFonts w:ascii="Arial"/>
                <w:sz w:val="21"/>
              </w:rPr>
            </w:pPr>
          </w:p>
        </w:tc>
        <w:tc>
          <w:tcPr>
            <w:tcW w:w="1328" w:type="dxa"/>
            <w:vMerge w:val="restart"/>
            <w:tcBorders>
              <w:bottom w:val="nil"/>
            </w:tcBorders>
            <w:vAlign w:val="top"/>
          </w:tcPr>
          <w:p w14:paraId="578852AB">
            <w:pPr>
              <w:pStyle w:val="6"/>
              <w:spacing w:before="160" w:line="220" w:lineRule="auto"/>
              <w:jc w:val="right"/>
              <w:rPr>
                <w:sz w:val="24"/>
                <w:szCs w:val="24"/>
              </w:rPr>
            </w:pPr>
            <w:r>
              <w:rPr>
                <w:spacing w:val="-7"/>
                <w:sz w:val="24"/>
                <w:szCs w:val="24"/>
              </w:rPr>
              <w:t>项目北厂界</w:t>
            </w:r>
          </w:p>
        </w:tc>
        <w:tc>
          <w:tcPr>
            <w:tcW w:w="1268" w:type="dxa"/>
            <w:vAlign w:val="top"/>
          </w:tcPr>
          <w:p w14:paraId="422CDC65">
            <w:pPr>
              <w:pStyle w:val="6"/>
              <w:spacing w:before="23" w:line="182" w:lineRule="auto"/>
              <w:ind w:left="383"/>
              <w:rPr>
                <w:sz w:val="24"/>
                <w:szCs w:val="24"/>
              </w:rPr>
            </w:pPr>
            <w:r>
              <w:rPr>
                <w:color w:val="807060"/>
                <w:spacing w:val="11"/>
                <w:sz w:val="24"/>
                <w:szCs w:val="24"/>
              </w:rPr>
              <w:t>昼间</w:t>
            </w:r>
          </w:p>
        </w:tc>
        <w:tc>
          <w:tcPr>
            <w:tcW w:w="2417" w:type="dxa"/>
            <w:vAlign w:val="top"/>
          </w:tcPr>
          <w:p w14:paraId="754B5E6A">
            <w:pPr>
              <w:pStyle w:val="6"/>
              <w:spacing w:before="44" w:line="166" w:lineRule="auto"/>
              <w:ind w:left="966"/>
              <w:rPr>
                <w:sz w:val="24"/>
                <w:szCs w:val="24"/>
              </w:rPr>
            </w:pPr>
            <w:r>
              <w:rPr>
                <w:spacing w:val="-3"/>
                <w:sz w:val="24"/>
                <w:szCs w:val="24"/>
              </w:rPr>
              <w:t>53.8</w:t>
            </w:r>
          </w:p>
        </w:tc>
        <w:tc>
          <w:tcPr>
            <w:tcW w:w="989" w:type="dxa"/>
            <w:vAlign w:val="top"/>
          </w:tcPr>
          <w:p w14:paraId="6CB61348">
            <w:pPr>
              <w:pStyle w:val="6"/>
              <w:spacing w:before="44" w:line="166" w:lineRule="auto"/>
              <w:ind w:left="369"/>
              <w:rPr>
                <w:sz w:val="24"/>
                <w:szCs w:val="24"/>
              </w:rPr>
            </w:pPr>
            <w:r>
              <w:rPr>
                <w:spacing w:val="-3"/>
                <w:sz w:val="24"/>
                <w:szCs w:val="24"/>
              </w:rPr>
              <w:t>65</w:t>
            </w:r>
          </w:p>
        </w:tc>
        <w:tc>
          <w:tcPr>
            <w:tcW w:w="964" w:type="dxa"/>
            <w:vAlign w:val="top"/>
          </w:tcPr>
          <w:p w14:paraId="5FBE53D2">
            <w:pPr>
              <w:pStyle w:val="6"/>
              <w:spacing w:before="20" w:line="184" w:lineRule="auto"/>
              <w:ind w:left="240"/>
              <w:rPr>
                <w:sz w:val="24"/>
                <w:szCs w:val="24"/>
              </w:rPr>
            </w:pPr>
            <w:r>
              <w:rPr>
                <w:color w:val="505050"/>
                <w:spacing w:val="-3"/>
                <w:sz w:val="24"/>
                <w:szCs w:val="24"/>
              </w:rPr>
              <w:t>达标</w:t>
            </w:r>
          </w:p>
        </w:tc>
      </w:tr>
      <w:tr w14:paraId="1934A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794" w:type="dxa"/>
            <w:vMerge w:val="continue"/>
            <w:tcBorders>
              <w:top w:val="nil"/>
              <w:bottom w:val="nil"/>
            </w:tcBorders>
            <w:vAlign w:val="top"/>
          </w:tcPr>
          <w:p w14:paraId="44F8710C">
            <w:pPr>
              <w:rPr>
                <w:rFonts w:ascii="Arial"/>
                <w:sz w:val="21"/>
              </w:rPr>
            </w:pPr>
          </w:p>
        </w:tc>
        <w:tc>
          <w:tcPr>
            <w:tcW w:w="1219" w:type="dxa"/>
            <w:vMerge w:val="continue"/>
            <w:tcBorders>
              <w:top w:val="nil"/>
            </w:tcBorders>
            <w:vAlign w:val="top"/>
          </w:tcPr>
          <w:p w14:paraId="07F20262">
            <w:pPr>
              <w:rPr>
                <w:rFonts w:ascii="Arial"/>
                <w:sz w:val="21"/>
              </w:rPr>
            </w:pPr>
          </w:p>
        </w:tc>
        <w:tc>
          <w:tcPr>
            <w:tcW w:w="1328" w:type="dxa"/>
            <w:vMerge w:val="continue"/>
            <w:tcBorders>
              <w:top w:val="nil"/>
            </w:tcBorders>
            <w:vAlign w:val="top"/>
          </w:tcPr>
          <w:p w14:paraId="4ACA4195">
            <w:pPr>
              <w:rPr>
                <w:rFonts w:ascii="Arial"/>
                <w:sz w:val="21"/>
              </w:rPr>
            </w:pPr>
          </w:p>
        </w:tc>
        <w:tc>
          <w:tcPr>
            <w:tcW w:w="1268" w:type="dxa"/>
            <w:vAlign w:val="top"/>
          </w:tcPr>
          <w:p w14:paraId="466AF325">
            <w:pPr>
              <w:pStyle w:val="6"/>
              <w:spacing w:before="19" w:line="184" w:lineRule="auto"/>
              <w:ind w:left="383"/>
              <w:rPr>
                <w:sz w:val="24"/>
                <w:szCs w:val="24"/>
              </w:rPr>
            </w:pPr>
            <w:r>
              <w:rPr>
                <w:color w:val="506060"/>
                <w:spacing w:val="11"/>
                <w:sz w:val="24"/>
                <w:szCs w:val="24"/>
              </w:rPr>
              <w:t>夜间</w:t>
            </w:r>
          </w:p>
        </w:tc>
        <w:tc>
          <w:tcPr>
            <w:tcW w:w="2417" w:type="dxa"/>
            <w:vAlign w:val="top"/>
          </w:tcPr>
          <w:p w14:paraId="5ED7C57B">
            <w:pPr>
              <w:pStyle w:val="6"/>
              <w:spacing w:before="44" w:line="165" w:lineRule="auto"/>
              <w:ind w:left="966"/>
              <w:rPr>
                <w:sz w:val="24"/>
                <w:szCs w:val="24"/>
              </w:rPr>
            </w:pPr>
            <w:r>
              <w:rPr>
                <w:spacing w:val="-2"/>
                <w:sz w:val="24"/>
                <w:szCs w:val="24"/>
              </w:rPr>
              <w:t>43.6</w:t>
            </w:r>
          </w:p>
        </w:tc>
        <w:tc>
          <w:tcPr>
            <w:tcW w:w="989" w:type="dxa"/>
            <w:vAlign w:val="top"/>
          </w:tcPr>
          <w:p w14:paraId="5326413C">
            <w:pPr>
              <w:pStyle w:val="6"/>
              <w:spacing w:before="44" w:line="165" w:lineRule="auto"/>
              <w:ind w:left="369"/>
              <w:rPr>
                <w:sz w:val="24"/>
                <w:szCs w:val="24"/>
              </w:rPr>
            </w:pPr>
            <w:r>
              <w:rPr>
                <w:spacing w:val="-4"/>
                <w:sz w:val="24"/>
                <w:szCs w:val="24"/>
              </w:rPr>
              <w:t>55</w:t>
            </w:r>
          </w:p>
        </w:tc>
        <w:tc>
          <w:tcPr>
            <w:tcW w:w="964" w:type="dxa"/>
            <w:vAlign w:val="top"/>
          </w:tcPr>
          <w:p w14:paraId="1E4E17F8">
            <w:pPr>
              <w:pStyle w:val="6"/>
              <w:spacing w:before="21" w:line="183" w:lineRule="auto"/>
              <w:ind w:left="240"/>
              <w:rPr>
                <w:sz w:val="24"/>
                <w:szCs w:val="24"/>
              </w:rPr>
            </w:pPr>
            <w:r>
              <w:rPr>
                <w:spacing w:val="-3"/>
                <w:sz w:val="24"/>
                <w:szCs w:val="24"/>
              </w:rPr>
              <w:t>达标</w:t>
            </w:r>
          </w:p>
        </w:tc>
      </w:tr>
      <w:tr w14:paraId="491A3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94" w:type="dxa"/>
            <w:vMerge w:val="continue"/>
            <w:tcBorders>
              <w:top w:val="nil"/>
              <w:bottom w:val="nil"/>
            </w:tcBorders>
            <w:vAlign w:val="top"/>
          </w:tcPr>
          <w:p w14:paraId="1420FE93">
            <w:pPr>
              <w:rPr>
                <w:rFonts w:ascii="Arial"/>
                <w:sz w:val="21"/>
              </w:rPr>
            </w:pPr>
          </w:p>
        </w:tc>
        <w:tc>
          <w:tcPr>
            <w:tcW w:w="2547" w:type="dxa"/>
            <w:gridSpan w:val="2"/>
            <w:vMerge w:val="restart"/>
            <w:tcBorders>
              <w:bottom w:val="nil"/>
            </w:tcBorders>
            <w:vAlign w:val="top"/>
          </w:tcPr>
          <w:p w14:paraId="3B2BD267">
            <w:pPr>
              <w:pStyle w:val="6"/>
              <w:spacing w:before="169" w:line="219" w:lineRule="auto"/>
              <w:ind w:left="591"/>
              <w:rPr>
                <w:sz w:val="24"/>
                <w:szCs w:val="24"/>
              </w:rPr>
            </w:pPr>
            <w:r>
              <w:rPr>
                <w:spacing w:val="1"/>
                <w:sz w:val="24"/>
                <w:szCs w:val="24"/>
              </w:rPr>
              <w:t>项目东侧烟墩村</w:t>
            </w:r>
          </w:p>
        </w:tc>
        <w:tc>
          <w:tcPr>
            <w:tcW w:w="1268" w:type="dxa"/>
            <w:vAlign w:val="top"/>
          </w:tcPr>
          <w:p w14:paraId="18984DAF">
            <w:pPr>
              <w:pStyle w:val="6"/>
              <w:spacing w:before="24" w:line="181" w:lineRule="auto"/>
              <w:ind w:left="383"/>
              <w:rPr>
                <w:sz w:val="24"/>
                <w:szCs w:val="24"/>
              </w:rPr>
            </w:pPr>
            <w:r>
              <w:rPr>
                <w:color w:val="605060"/>
                <w:spacing w:val="11"/>
                <w:sz w:val="24"/>
                <w:szCs w:val="24"/>
              </w:rPr>
              <w:t>昼间</w:t>
            </w:r>
          </w:p>
        </w:tc>
        <w:tc>
          <w:tcPr>
            <w:tcW w:w="2417" w:type="dxa"/>
            <w:vAlign w:val="top"/>
          </w:tcPr>
          <w:p w14:paraId="2F500D20">
            <w:pPr>
              <w:pStyle w:val="6"/>
              <w:spacing w:before="24" w:line="181" w:lineRule="auto"/>
              <w:ind w:left="366"/>
              <w:rPr>
                <w:sz w:val="24"/>
                <w:szCs w:val="24"/>
              </w:rPr>
            </w:pPr>
            <w:r>
              <w:rPr>
                <w:spacing w:val="-1"/>
                <w:sz w:val="24"/>
                <w:szCs w:val="24"/>
              </w:rPr>
              <w:t>51.3(2021.4.7)</w:t>
            </w:r>
          </w:p>
        </w:tc>
        <w:tc>
          <w:tcPr>
            <w:tcW w:w="989" w:type="dxa"/>
            <w:vAlign w:val="top"/>
          </w:tcPr>
          <w:p w14:paraId="42B38998">
            <w:pPr>
              <w:pStyle w:val="6"/>
              <w:spacing w:before="45" w:line="165" w:lineRule="auto"/>
              <w:ind w:left="369"/>
              <w:rPr>
                <w:sz w:val="24"/>
                <w:szCs w:val="24"/>
              </w:rPr>
            </w:pPr>
            <w:r>
              <w:rPr>
                <w:spacing w:val="-3"/>
                <w:sz w:val="24"/>
                <w:szCs w:val="24"/>
              </w:rPr>
              <w:t>60</w:t>
            </w:r>
          </w:p>
        </w:tc>
        <w:tc>
          <w:tcPr>
            <w:tcW w:w="964" w:type="dxa"/>
            <w:vAlign w:val="top"/>
          </w:tcPr>
          <w:p w14:paraId="0AAAD41C">
            <w:pPr>
              <w:pStyle w:val="6"/>
              <w:spacing w:before="22" w:line="183" w:lineRule="auto"/>
              <w:ind w:left="240"/>
              <w:rPr>
                <w:sz w:val="24"/>
                <w:szCs w:val="24"/>
              </w:rPr>
            </w:pPr>
            <w:r>
              <w:rPr>
                <w:spacing w:val="-3"/>
                <w:sz w:val="24"/>
                <w:szCs w:val="24"/>
              </w:rPr>
              <w:t>达标</w:t>
            </w:r>
          </w:p>
        </w:tc>
      </w:tr>
      <w:tr w14:paraId="6E0A9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94" w:type="dxa"/>
            <w:vMerge w:val="continue"/>
            <w:tcBorders>
              <w:top w:val="nil"/>
              <w:bottom w:val="nil"/>
            </w:tcBorders>
            <w:vAlign w:val="top"/>
          </w:tcPr>
          <w:p w14:paraId="52184E01">
            <w:pPr>
              <w:rPr>
                <w:rFonts w:ascii="Arial"/>
                <w:sz w:val="21"/>
              </w:rPr>
            </w:pPr>
          </w:p>
        </w:tc>
        <w:tc>
          <w:tcPr>
            <w:tcW w:w="2547" w:type="dxa"/>
            <w:gridSpan w:val="2"/>
            <w:vMerge w:val="continue"/>
            <w:tcBorders>
              <w:top w:val="nil"/>
            </w:tcBorders>
            <w:vAlign w:val="top"/>
          </w:tcPr>
          <w:p w14:paraId="31CEDF1C">
            <w:pPr>
              <w:rPr>
                <w:rFonts w:ascii="Arial"/>
                <w:sz w:val="21"/>
              </w:rPr>
            </w:pPr>
          </w:p>
        </w:tc>
        <w:tc>
          <w:tcPr>
            <w:tcW w:w="1268" w:type="dxa"/>
            <w:vAlign w:val="top"/>
          </w:tcPr>
          <w:p w14:paraId="35CD53D9">
            <w:pPr>
              <w:pStyle w:val="6"/>
              <w:spacing w:before="30" w:line="192" w:lineRule="auto"/>
              <w:ind w:left="383"/>
              <w:rPr>
                <w:sz w:val="24"/>
                <w:szCs w:val="24"/>
              </w:rPr>
            </w:pPr>
            <w:r>
              <w:rPr>
                <w:color w:val="807060"/>
                <w:spacing w:val="11"/>
                <w:sz w:val="24"/>
                <w:szCs w:val="24"/>
              </w:rPr>
              <w:t>夜间</w:t>
            </w:r>
          </w:p>
        </w:tc>
        <w:tc>
          <w:tcPr>
            <w:tcW w:w="2417" w:type="dxa"/>
            <w:vAlign w:val="top"/>
          </w:tcPr>
          <w:p w14:paraId="1ADCAC21">
            <w:pPr>
              <w:pStyle w:val="6"/>
              <w:spacing w:before="34" w:line="189" w:lineRule="auto"/>
              <w:ind w:left="366"/>
              <w:rPr>
                <w:sz w:val="24"/>
                <w:szCs w:val="24"/>
              </w:rPr>
            </w:pPr>
            <w:r>
              <w:rPr>
                <w:spacing w:val="-1"/>
                <w:sz w:val="24"/>
                <w:szCs w:val="24"/>
              </w:rPr>
              <w:t>45.1(2021.4.7)</w:t>
            </w:r>
          </w:p>
        </w:tc>
        <w:tc>
          <w:tcPr>
            <w:tcW w:w="989" w:type="dxa"/>
            <w:vAlign w:val="top"/>
          </w:tcPr>
          <w:p w14:paraId="0CE6D049">
            <w:pPr>
              <w:pStyle w:val="6"/>
              <w:spacing w:before="55" w:line="173" w:lineRule="auto"/>
              <w:ind w:left="369"/>
              <w:rPr>
                <w:sz w:val="24"/>
                <w:szCs w:val="24"/>
              </w:rPr>
            </w:pPr>
            <w:r>
              <w:rPr>
                <w:spacing w:val="-4"/>
                <w:sz w:val="24"/>
                <w:szCs w:val="24"/>
              </w:rPr>
              <w:t>50</w:t>
            </w:r>
          </w:p>
        </w:tc>
        <w:tc>
          <w:tcPr>
            <w:tcW w:w="964" w:type="dxa"/>
            <w:vAlign w:val="top"/>
          </w:tcPr>
          <w:p w14:paraId="3ABBCF9B">
            <w:pPr>
              <w:pStyle w:val="6"/>
              <w:spacing w:before="31" w:line="191" w:lineRule="auto"/>
              <w:ind w:left="240"/>
              <w:rPr>
                <w:sz w:val="24"/>
                <w:szCs w:val="24"/>
              </w:rPr>
            </w:pPr>
            <w:r>
              <w:rPr>
                <w:color w:val="504050"/>
                <w:spacing w:val="-3"/>
                <w:sz w:val="24"/>
                <w:szCs w:val="24"/>
              </w:rPr>
              <w:t>达标</w:t>
            </w:r>
          </w:p>
        </w:tc>
      </w:tr>
      <w:tr w14:paraId="4D573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6" w:hRule="atLeast"/>
        </w:trPr>
        <w:tc>
          <w:tcPr>
            <w:tcW w:w="794" w:type="dxa"/>
            <w:vMerge w:val="continue"/>
            <w:tcBorders>
              <w:top w:val="nil"/>
            </w:tcBorders>
            <w:vAlign w:val="top"/>
          </w:tcPr>
          <w:p w14:paraId="4108D348">
            <w:pPr>
              <w:rPr>
                <w:rFonts w:ascii="Arial"/>
                <w:sz w:val="21"/>
              </w:rPr>
            </w:pPr>
          </w:p>
        </w:tc>
        <w:tc>
          <w:tcPr>
            <w:tcW w:w="8185" w:type="dxa"/>
            <w:gridSpan w:val="6"/>
            <w:vAlign w:val="top"/>
          </w:tcPr>
          <w:p w14:paraId="4C60A5C7">
            <w:pPr>
              <w:pStyle w:val="6"/>
              <w:spacing w:before="40" w:line="363" w:lineRule="auto"/>
              <w:ind w:left="100" w:right="138" w:firstLine="479"/>
              <w:jc w:val="both"/>
              <w:rPr>
                <w:sz w:val="24"/>
                <w:szCs w:val="24"/>
              </w:rPr>
            </w:pPr>
            <w:r>
              <w:rPr>
                <w:sz w:val="24"/>
                <w:szCs w:val="24"/>
              </w:rPr>
              <w:t>根据噪声监测结果，项目各侧厂界昼间和夜间噪声监测值均可满足《声</w:t>
            </w:r>
            <w:r>
              <w:rPr>
                <w:spacing w:val="14"/>
                <w:sz w:val="24"/>
                <w:szCs w:val="24"/>
              </w:rPr>
              <w:t xml:space="preserve"> </w:t>
            </w:r>
            <w:r>
              <w:rPr>
                <w:sz w:val="24"/>
                <w:szCs w:val="24"/>
              </w:rPr>
              <w:t>环境质量标准》(GB3096-2008)3类标准要求；烟墩</w:t>
            </w:r>
            <w:r>
              <w:rPr>
                <w:spacing w:val="-1"/>
                <w:sz w:val="24"/>
                <w:szCs w:val="24"/>
              </w:rPr>
              <w:t>村昼间和夜间噪声监测值</w:t>
            </w:r>
            <w:r>
              <w:rPr>
                <w:sz w:val="24"/>
                <w:szCs w:val="24"/>
              </w:rPr>
              <w:t xml:space="preserve"> </w:t>
            </w:r>
            <w:r>
              <w:rPr>
                <w:spacing w:val="1"/>
                <w:sz w:val="24"/>
                <w:szCs w:val="24"/>
              </w:rPr>
              <w:t>可满足《声环境质量标准》(</w:t>
            </w:r>
            <w:r>
              <w:rPr>
                <w:sz w:val="24"/>
                <w:szCs w:val="24"/>
              </w:rPr>
              <w:t>GB</w:t>
            </w:r>
            <w:r>
              <w:rPr>
                <w:spacing w:val="1"/>
                <w:sz w:val="24"/>
                <w:szCs w:val="24"/>
              </w:rPr>
              <w:t>3096-20</w:t>
            </w:r>
            <w:r>
              <w:rPr>
                <w:sz w:val="24"/>
                <w:szCs w:val="24"/>
              </w:rPr>
              <w:t>08)2类标准要求。</w:t>
            </w:r>
          </w:p>
          <w:p w14:paraId="384CD0DA">
            <w:pPr>
              <w:pStyle w:val="6"/>
              <w:spacing w:before="2" w:line="218" w:lineRule="auto"/>
              <w:ind w:left="580"/>
              <w:rPr>
                <w:sz w:val="24"/>
                <w:szCs w:val="24"/>
              </w:rPr>
            </w:pPr>
            <w:r>
              <w:rPr>
                <w:sz w:val="24"/>
                <w:szCs w:val="24"/>
              </w:rPr>
              <w:t>因此，评价认为本项目各侧区域噪声环境质量现状较</w:t>
            </w:r>
            <w:r>
              <w:rPr>
                <w:spacing w:val="-1"/>
                <w:sz w:val="24"/>
                <w:szCs w:val="24"/>
              </w:rPr>
              <w:t>好。</w:t>
            </w:r>
          </w:p>
          <w:p w14:paraId="7C63FF18">
            <w:pPr>
              <w:pStyle w:val="6"/>
              <w:spacing w:before="175" w:line="219" w:lineRule="auto"/>
              <w:ind w:left="124"/>
              <w:rPr>
                <w:sz w:val="24"/>
                <w:szCs w:val="24"/>
              </w:rPr>
            </w:pPr>
            <w:r>
              <w:rPr>
                <w:b/>
                <w:bCs/>
                <w:spacing w:val="-4"/>
                <w:sz w:val="24"/>
                <w:szCs w:val="24"/>
              </w:rPr>
              <w:t>4.生态环境质量现状</w:t>
            </w:r>
          </w:p>
          <w:p w14:paraId="301992B4">
            <w:pPr>
              <w:pStyle w:val="6"/>
              <w:spacing w:before="175" w:line="361" w:lineRule="auto"/>
              <w:ind w:left="110" w:right="151" w:firstLine="459"/>
              <w:rPr>
                <w:sz w:val="24"/>
                <w:szCs w:val="24"/>
              </w:rPr>
            </w:pPr>
            <w:r>
              <w:rPr>
                <w:sz w:val="24"/>
                <w:szCs w:val="24"/>
              </w:rPr>
              <w:t>根据《关于印发&lt;建设项目环境影响报告表&gt;内容、格式及编制技术指南</w:t>
            </w:r>
            <w:r>
              <w:rPr>
                <w:spacing w:val="11"/>
                <w:sz w:val="24"/>
                <w:szCs w:val="24"/>
              </w:rPr>
              <w:t xml:space="preserve"> </w:t>
            </w:r>
            <w:r>
              <w:rPr>
                <w:sz w:val="24"/>
                <w:szCs w:val="24"/>
              </w:rPr>
              <w:t>的通知》(环办环评〔2020〕33号),产业园区外建设项目新增用地且用地</w:t>
            </w:r>
          </w:p>
          <w:p w14:paraId="502446CE">
            <w:pPr>
              <w:pStyle w:val="6"/>
              <w:spacing w:before="14" w:line="219" w:lineRule="auto"/>
              <w:ind w:left="120"/>
              <w:rPr>
                <w:sz w:val="24"/>
                <w:szCs w:val="24"/>
              </w:rPr>
            </w:pPr>
            <w:r>
              <w:rPr>
                <w:sz w:val="24"/>
                <w:szCs w:val="24"/>
              </w:rPr>
              <w:t>范围内含有生态环境保护目标时，应进行生态现状调查。</w:t>
            </w:r>
          </w:p>
          <w:p w14:paraId="0E21D181">
            <w:pPr>
              <w:pStyle w:val="6"/>
              <w:spacing w:before="175" w:line="352" w:lineRule="auto"/>
              <w:ind w:left="120" w:right="141" w:firstLine="459"/>
              <w:rPr>
                <w:sz w:val="24"/>
                <w:szCs w:val="24"/>
              </w:rPr>
            </w:pPr>
            <w:r>
              <w:rPr>
                <w:sz w:val="24"/>
                <w:szCs w:val="24"/>
              </w:rPr>
              <w:t>本项目所在区域内为已建成区，项目内没有生态环境保护目标，不需要</w:t>
            </w:r>
            <w:r>
              <w:rPr>
                <w:spacing w:val="11"/>
                <w:sz w:val="24"/>
                <w:szCs w:val="24"/>
              </w:rPr>
              <w:t xml:space="preserve"> </w:t>
            </w:r>
            <w:r>
              <w:rPr>
                <w:sz w:val="24"/>
                <w:szCs w:val="24"/>
              </w:rPr>
              <w:t>进行生态现状调查。</w:t>
            </w:r>
          </w:p>
          <w:p w14:paraId="11316048">
            <w:pPr>
              <w:pStyle w:val="6"/>
              <w:spacing w:before="1" w:line="217" w:lineRule="auto"/>
              <w:ind w:left="84"/>
              <w:rPr>
                <w:sz w:val="24"/>
                <w:szCs w:val="24"/>
              </w:rPr>
            </w:pPr>
            <w:r>
              <w:rPr>
                <w:b/>
                <w:bCs/>
                <w:spacing w:val="-4"/>
                <w:sz w:val="24"/>
                <w:szCs w:val="24"/>
              </w:rPr>
              <w:t>5.电磁辐射现状评价</w:t>
            </w:r>
          </w:p>
          <w:p w14:paraId="633E60F7">
            <w:pPr>
              <w:pStyle w:val="6"/>
              <w:spacing w:before="189" w:line="362" w:lineRule="auto"/>
              <w:ind w:left="110" w:right="122" w:firstLine="469"/>
              <w:rPr>
                <w:sz w:val="24"/>
                <w:szCs w:val="24"/>
              </w:rPr>
            </w:pPr>
            <w:r>
              <w:rPr>
                <w:sz w:val="24"/>
                <w:szCs w:val="24"/>
              </w:rPr>
              <w:t>根据《关于印发&lt;建设项目环境影响报告表&gt;内容、格式及编制技术指南</w:t>
            </w:r>
            <w:r>
              <w:rPr>
                <w:spacing w:val="11"/>
                <w:sz w:val="24"/>
                <w:szCs w:val="24"/>
              </w:rPr>
              <w:t xml:space="preserve"> </w:t>
            </w:r>
            <w:r>
              <w:rPr>
                <w:spacing w:val="3"/>
                <w:sz w:val="24"/>
                <w:szCs w:val="24"/>
              </w:rPr>
              <w:t>的通知》(环办环评〔2020〕33号),新建或改建、扩建广播电台、差转台、</w:t>
            </w:r>
            <w:r>
              <w:rPr>
                <w:spacing w:val="17"/>
                <w:sz w:val="24"/>
                <w:szCs w:val="24"/>
              </w:rPr>
              <w:t xml:space="preserve"> </w:t>
            </w:r>
            <w:r>
              <w:rPr>
                <w:spacing w:val="1"/>
                <w:sz w:val="24"/>
                <w:szCs w:val="24"/>
              </w:rPr>
              <w:t>电视塔台、卫星地球上行站、雷达等电磁辐射</w:t>
            </w:r>
            <w:r>
              <w:rPr>
                <w:sz w:val="24"/>
                <w:szCs w:val="24"/>
              </w:rPr>
              <w:t>类项目，应根据相关技术导则 对项目电磁辐射现状开展监测与评价。</w:t>
            </w:r>
          </w:p>
          <w:p w14:paraId="20D1BE21">
            <w:pPr>
              <w:pStyle w:val="6"/>
              <w:spacing w:before="3" w:line="357" w:lineRule="auto"/>
              <w:ind w:left="110" w:firstLine="473"/>
              <w:rPr>
                <w:sz w:val="24"/>
                <w:szCs w:val="24"/>
              </w:rPr>
            </w:pPr>
            <w:r>
              <w:rPr>
                <w:spacing w:val="-3"/>
                <w:sz w:val="24"/>
                <w:szCs w:val="24"/>
              </w:rPr>
              <w:t>本项目属于锅炉改造项目，不属于新建或改建、扩建广播电台、差转台、</w:t>
            </w:r>
            <w:r>
              <w:rPr>
                <w:spacing w:val="5"/>
                <w:sz w:val="24"/>
                <w:szCs w:val="24"/>
              </w:rPr>
              <w:t xml:space="preserve"> </w:t>
            </w:r>
            <w:r>
              <w:rPr>
                <w:spacing w:val="-3"/>
                <w:sz w:val="24"/>
                <w:szCs w:val="24"/>
              </w:rPr>
              <w:t>电视塔台、卫星地球上行站、雷达等电磁辐射类项目，不需要对电磁辐射现</w:t>
            </w:r>
            <w:r>
              <w:rPr>
                <w:spacing w:val="1"/>
                <w:sz w:val="24"/>
                <w:szCs w:val="24"/>
              </w:rPr>
              <w:t xml:space="preserve">   </w:t>
            </w:r>
            <w:r>
              <w:rPr>
                <w:spacing w:val="-3"/>
                <w:sz w:val="24"/>
                <w:szCs w:val="24"/>
              </w:rPr>
              <w:t>状开展监测与评价。</w:t>
            </w:r>
          </w:p>
          <w:p w14:paraId="074B0047">
            <w:pPr>
              <w:pStyle w:val="6"/>
              <w:spacing w:before="1" w:line="217" w:lineRule="auto"/>
              <w:ind w:left="84"/>
              <w:rPr>
                <w:sz w:val="24"/>
                <w:szCs w:val="24"/>
              </w:rPr>
            </w:pPr>
            <w:r>
              <w:rPr>
                <w:b/>
                <w:bCs/>
                <w:spacing w:val="-4"/>
                <w:sz w:val="24"/>
                <w:szCs w:val="24"/>
              </w:rPr>
              <w:t>6.土壤、地下水环境质量现状监测与评价</w:t>
            </w:r>
          </w:p>
          <w:p w14:paraId="2F41F63A">
            <w:pPr>
              <w:pStyle w:val="6"/>
              <w:spacing w:before="180" w:line="358" w:lineRule="auto"/>
              <w:ind w:left="120" w:right="151" w:firstLine="449"/>
              <w:rPr>
                <w:sz w:val="24"/>
                <w:szCs w:val="24"/>
              </w:rPr>
            </w:pPr>
            <w:r>
              <w:rPr>
                <w:sz w:val="24"/>
                <w:szCs w:val="24"/>
              </w:rPr>
              <w:t>根据《关于印发&lt;建设项目环境影响报告表&gt;内容、格式及编制技术指南</w:t>
            </w:r>
            <w:r>
              <w:rPr>
                <w:spacing w:val="11"/>
                <w:sz w:val="24"/>
                <w:szCs w:val="24"/>
              </w:rPr>
              <w:t xml:space="preserve"> </w:t>
            </w:r>
            <w:r>
              <w:rPr>
                <w:sz w:val="24"/>
                <w:szCs w:val="24"/>
              </w:rPr>
              <w:t>的通知》(环办环评〔2020〕33号),原则上不开展环境质量现状调查。建</w:t>
            </w:r>
          </w:p>
          <w:p w14:paraId="01DCF498">
            <w:pPr>
              <w:pStyle w:val="6"/>
              <w:spacing w:before="2" w:line="361" w:lineRule="auto"/>
              <w:ind w:left="120" w:right="122"/>
              <w:rPr>
                <w:sz w:val="24"/>
                <w:szCs w:val="24"/>
              </w:rPr>
            </w:pPr>
            <w:r>
              <w:rPr>
                <w:sz w:val="24"/>
                <w:szCs w:val="24"/>
              </w:rPr>
              <w:t>设项目存在土壤、地下水环境污染途径的，应结合污染源、保护目标分布情</w:t>
            </w:r>
            <w:r>
              <w:rPr>
                <w:spacing w:val="10"/>
                <w:sz w:val="24"/>
                <w:szCs w:val="24"/>
              </w:rPr>
              <w:t xml:space="preserve"> </w:t>
            </w:r>
            <w:r>
              <w:rPr>
                <w:spacing w:val="-1"/>
                <w:sz w:val="24"/>
                <w:szCs w:val="24"/>
              </w:rPr>
              <w:t>况开展现状调查以留作背景值。</w:t>
            </w:r>
          </w:p>
          <w:p w14:paraId="3EF55DE8">
            <w:pPr>
              <w:pStyle w:val="6"/>
              <w:spacing w:before="1" w:line="218" w:lineRule="auto"/>
              <w:ind w:left="591"/>
              <w:rPr>
                <w:sz w:val="24"/>
                <w:szCs w:val="24"/>
              </w:rPr>
            </w:pPr>
            <w:r>
              <w:rPr>
                <w:sz w:val="24"/>
                <w:szCs w:val="24"/>
              </w:rPr>
              <w:t>本项目不存在土壤、地下水环境污染途径，所以不需要开展土壤、地下</w:t>
            </w:r>
          </w:p>
        </w:tc>
      </w:tr>
    </w:tbl>
    <w:p w14:paraId="4DC65AA7">
      <w:pPr>
        <w:pStyle w:val="2"/>
      </w:pPr>
    </w:p>
    <w:p w14:paraId="743B0239">
      <w:pPr>
        <w:sectPr>
          <w:footerReference r:id="rId51" w:type="default"/>
          <w:pgSz w:w="11900" w:h="16840"/>
          <w:pgMar w:top="400" w:right="1475" w:bottom="1000" w:left="1435" w:header="0" w:footer="649" w:gutter="0"/>
          <w:cols w:space="720" w:num="1"/>
        </w:sectPr>
      </w:pPr>
    </w:p>
    <w:p w14:paraId="20759EC0">
      <w:pPr>
        <w:spacing w:before="16"/>
      </w:pPr>
    </w:p>
    <w:p w14:paraId="2A2BB43C">
      <w:pPr>
        <w:spacing w:before="16"/>
      </w:pPr>
    </w:p>
    <w:p w14:paraId="695725CA">
      <w:pPr>
        <w:spacing w:before="15"/>
      </w:pPr>
    </w:p>
    <w:p w14:paraId="2A57B1B2">
      <w:pPr>
        <w:spacing w:before="15"/>
      </w:pPr>
    </w:p>
    <w:p w14:paraId="4C7FF0EA">
      <w:pPr>
        <w:spacing w:before="15"/>
      </w:pPr>
    </w:p>
    <w:tbl>
      <w:tblPr>
        <w:tblStyle w:val="5"/>
        <w:tblW w:w="88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899"/>
        <w:gridCol w:w="1259"/>
        <w:gridCol w:w="1308"/>
        <w:gridCol w:w="490"/>
        <w:gridCol w:w="799"/>
        <w:gridCol w:w="609"/>
        <w:gridCol w:w="699"/>
        <w:gridCol w:w="1953"/>
      </w:tblGrid>
      <w:tr w14:paraId="76EA8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804" w:type="dxa"/>
            <w:vAlign w:val="top"/>
          </w:tcPr>
          <w:p w14:paraId="03D29A46">
            <w:pPr>
              <w:rPr>
                <w:rFonts w:ascii="Arial"/>
                <w:sz w:val="21"/>
              </w:rPr>
            </w:pPr>
          </w:p>
        </w:tc>
        <w:tc>
          <w:tcPr>
            <w:tcW w:w="8016" w:type="dxa"/>
            <w:gridSpan w:val="8"/>
            <w:vAlign w:val="top"/>
          </w:tcPr>
          <w:p w14:paraId="73F95268">
            <w:pPr>
              <w:pStyle w:val="6"/>
              <w:spacing w:before="64" w:line="219" w:lineRule="auto"/>
              <w:ind w:left="90"/>
            </w:pPr>
            <w:r>
              <w:rPr>
                <w:spacing w:val="-1"/>
              </w:rPr>
              <w:t>水环境质量现状调查。</w:t>
            </w:r>
          </w:p>
        </w:tc>
      </w:tr>
      <w:tr w14:paraId="01809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6" w:hRule="atLeast"/>
        </w:trPr>
        <w:tc>
          <w:tcPr>
            <w:tcW w:w="804" w:type="dxa"/>
            <w:vMerge w:val="restart"/>
            <w:tcBorders>
              <w:bottom w:val="nil"/>
            </w:tcBorders>
            <w:vAlign w:val="top"/>
          </w:tcPr>
          <w:p w14:paraId="3170CC5E">
            <w:pPr>
              <w:spacing w:line="243" w:lineRule="auto"/>
              <w:rPr>
                <w:rFonts w:ascii="Arial"/>
                <w:sz w:val="21"/>
              </w:rPr>
            </w:pPr>
          </w:p>
          <w:p w14:paraId="1CA42D62">
            <w:pPr>
              <w:spacing w:line="243" w:lineRule="auto"/>
              <w:rPr>
                <w:rFonts w:ascii="Arial"/>
                <w:sz w:val="21"/>
              </w:rPr>
            </w:pPr>
          </w:p>
          <w:p w14:paraId="5555FB59">
            <w:pPr>
              <w:spacing w:line="243" w:lineRule="auto"/>
              <w:rPr>
                <w:rFonts w:ascii="Arial"/>
                <w:sz w:val="21"/>
              </w:rPr>
            </w:pPr>
          </w:p>
          <w:p w14:paraId="04F23124">
            <w:pPr>
              <w:spacing w:line="243" w:lineRule="auto"/>
              <w:rPr>
                <w:rFonts w:ascii="Arial"/>
                <w:sz w:val="21"/>
              </w:rPr>
            </w:pPr>
          </w:p>
          <w:p w14:paraId="2202096A">
            <w:pPr>
              <w:spacing w:line="243" w:lineRule="auto"/>
              <w:rPr>
                <w:rFonts w:ascii="Arial"/>
                <w:sz w:val="21"/>
              </w:rPr>
            </w:pPr>
          </w:p>
          <w:p w14:paraId="3AFF9B8E">
            <w:pPr>
              <w:spacing w:line="243" w:lineRule="auto"/>
              <w:rPr>
                <w:rFonts w:ascii="Arial"/>
                <w:sz w:val="21"/>
              </w:rPr>
            </w:pPr>
          </w:p>
          <w:p w14:paraId="35E9A0D4">
            <w:pPr>
              <w:spacing w:line="243" w:lineRule="auto"/>
              <w:rPr>
                <w:rFonts w:ascii="Arial"/>
                <w:sz w:val="21"/>
              </w:rPr>
            </w:pPr>
          </w:p>
          <w:p w14:paraId="46AB2C02">
            <w:pPr>
              <w:spacing w:line="243" w:lineRule="auto"/>
              <w:rPr>
                <w:rFonts w:ascii="Arial"/>
                <w:sz w:val="21"/>
              </w:rPr>
            </w:pPr>
          </w:p>
          <w:p w14:paraId="6B455CAE">
            <w:pPr>
              <w:spacing w:line="243" w:lineRule="auto"/>
              <w:rPr>
                <w:rFonts w:ascii="Arial"/>
                <w:sz w:val="21"/>
              </w:rPr>
            </w:pPr>
          </w:p>
          <w:p w14:paraId="2C154A32">
            <w:pPr>
              <w:spacing w:line="243" w:lineRule="auto"/>
              <w:rPr>
                <w:rFonts w:ascii="Arial"/>
                <w:sz w:val="21"/>
              </w:rPr>
            </w:pPr>
          </w:p>
          <w:p w14:paraId="3FC27445">
            <w:pPr>
              <w:spacing w:line="243" w:lineRule="auto"/>
              <w:rPr>
                <w:rFonts w:ascii="Arial"/>
                <w:sz w:val="21"/>
              </w:rPr>
            </w:pPr>
          </w:p>
          <w:p w14:paraId="435775E6">
            <w:pPr>
              <w:spacing w:line="243" w:lineRule="auto"/>
              <w:rPr>
                <w:rFonts w:ascii="Arial"/>
                <w:sz w:val="21"/>
              </w:rPr>
            </w:pPr>
          </w:p>
          <w:p w14:paraId="12CA17F7">
            <w:pPr>
              <w:spacing w:line="243" w:lineRule="auto"/>
              <w:rPr>
                <w:rFonts w:ascii="Arial"/>
                <w:sz w:val="21"/>
              </w:rPr>
            </w:pPr>
          </w:p>
          <w:p w14:paraId="667C2993">
            <w:pPr>
              <w:spacing w:line="243" w:lineRule="auto"/>
              <w:rPr>
                <w:rFonts w:ascii="Arial"/>
                <w:sz w:val="21"/>
              </w:rPr>
            </w:pPr>
          </w:p>
          <w:p w14:paraId="35635CD5">
            <w:pPr>
              <w:spacing w:line="243" w:lineRule="auto"/>
              <w:rPr>
                <w:rFonts w:ascii="Arial"/>
                <w:sz w:val="21"/>
              </w:rPr>
            </w:pPr>
          </w:p>
          <w:p w14:paraId="21137DE6">
            <w:pPr>
              <w:spacing w:line="243" w:lineRule="auto"/>
              <w:rPr>
                <w:rFonts w:ascii="Arial"/>
                <w:sz w:val="21"/>
              </w:rPr>
            </w:pPr>
          </w:p>
          <w:p w14:paraId="0C209551">
            <w:pPr>
              <w:spacing w:line="243" w:lineRule="auto"/>
              <w:rPr>
                <w:rFonts w:ascii="Arial"/>
                <w:sz w:val="21"/>
              </w:rPr>
            </w:pPr>
          </w:p>
          <w:p w14:paraId="0385229F">
            <w:pPr>
              <w:spacing w:line="243" w:lineRule="auto"/>
              <w:rPr>
                <w:rFonts w:ascii="Arial"/>
                <w:sz w:val="21"/>
              </w:rPr>
            </w:pPr>
          </w:p>
          <w:p w14:paraId="0AD95B82">
            <w:pPr>
              <w:spacing w:line="243" w:lineRule="auto"/>
              <w:rPr>
                <w:rFonts w:ascii="Arial"/>
                <w:sz w:val="21"/>
              </w:rPr>
            </w:pPr>
          </w:p>
          <w:p w14:paraId="77FDCA77">
            <w:pPr>
              <w:spacing w:line="243" w:lineRule="auto"/>
              <w:rPr>
                <w:rFonts w:ascii="Arial"/>
                <w:sz w:val="21"/>
              </w:rPr>
            </w:pPr>
          </w:p>
          <w:p w14:paraId="11B45B87">
            <w:pPr>
              <w:spacing w:line="243" w:lineRule="auto"/>
              <w:rPr>
                <w:rFonts w:ascii="Arial"/>
                <w:sz w:val="21"/>
              </w:rPr>
            </w:pPr>
          </w:p>
          <w:p w14:paraId="7485A586">
            <w:pPr>
              <w:spacing w:line="244" w:lineRule="auto"/>
              <w:rPr>
                <w:rFonts w:ascii="Arial"/>
                <w:sz w:val="21"/>
              </w:rPr>
            </w:pPr>
          </w:p>
          <w:p w14:paraId="61B1A67F">
            <w:pPr>
              <w:spacing w:line="244" w:lineRule="auto"/>
              <w:rPr>
                <w:rFonts w:ascii="Arial"/>
                <w:sz w:val="21"/>
              </w:rPr>
            </w:pPr>
          </w:p>
          <w:p w14:paraId="7C9DF48B">
            <w:pPr>
              <w:pStyle w:val="6"/>
              <w:spacing w:before="75" w:line="243" w:lineRule="auto"/>
              <w:ind w:left="164" w:right="151"/>
            </w:pPr>
            <w:r>
              <w:rPr>
                <w:spacing w:val="-5"/>
              </w:rPr>
              <w:t>环境</w:t>
            </w:r>
            <w:r>
              <w:t xml:space="preserve"> </w:t>
            </w:r>
            <w:r>
              <w:rPr>
                <w:spacing w:val="8"/>
              </w:rPr>
              <w:t>保护</w:t>
            </w:r>
          </w:p>
          <w:p w14:paraId="4FD88A7F">
            <w:pPr>
              <w:pStyle w:val="6"/>
              <w:spacing w:before="4" w:line="220" w:lineRule="auto"/>
              <w:ind w:left="164"/>
            </w:pPr>
            <w:r>
              <w:rPr>
                <w:spacing w:val="9"/>
              </w:rPr>
              <w:t>目标</w:t>
            </w:r>
          </w:p>
        </w:tc>
        <w:tc>
          <w:tcPr>
            <w:tcW w:w="8016" w:type="dxa"/>
            <w:gridSpan w:val="8"/>
            <w:vAlign w:val="top"/>
          </w:tcPr>
          <w:p w14:paraId="7F3F2A5A">
            <w:pPr>
              <w:pStyle w:val="6"/>
              <w:spacing w:before="26" w:line="382" w:lineRule="auto"/>
              <w:ind w:left="31" w:right="383" w:firstLine="449"/>
            </w:pPr>
            <w:r>
              <w:t>根据《关于印发&lt;建设项目环境影响报告表&gt;内容、格式及编制技术指南</w:t>
            </w:r>
            <w:r>
              <w:rPr>
                <w:spacing w:val="10"/>
              </w:rPr>
              <w:t xml:space="preserve"> </w:t>
            </w:r>
            <w:r>
              <w:t>的通知》(环办环评〔2020〕33号),大气环境保护目标范围为厂界外500米</w:t>
            </w:r>
          </w:p>
          <w:p w14:paraId="59386370">
            <w:pPr>
              <w:pStyle w:val="6"/>
              <w:spacing w:before="2" w:line="382" w:lineRule="auto"/>
              <w:ind w:left="21" w:right="365" w:firstLine="9"/>
            </w:pPr>
            <w:r>
              <w:t>范围内，保护对象为自然保护区、风景名胜区、居住区、文化区和农村地区</w:t>
            </w:r>
            <w:r>
              <w:rPr>
                <w:spacing w:val="18"/>
              </w:rPr>
              <w:t xml:space="preserve"> </w:t>
            </w:r>
            <w:r>
              <w:t>中人群较集中的区域等；声环境保护目标范围为厂界外50米范围内；地下水</w:t>
            </w:r>
            <w:r>
              <w:rPr>
                <w:spacing w:val="9"/>
              </w:rPr>
              <w:t xml:space="preserve"> </w:t>
            </w:r>
            <w:r>
              <w:rPr>
                <w:spacing w:val="2"/>
              </w:rPr>
              <w:t>环境保护目标范围为厂界外500内。</w:t>
            </w:r>
          </w:p>
          <w:p w14:paraId="4E85BE4B">
            <w:pPr>
              <w:pStyle w:val="6"/>
              <w:spacing w:line="218" w:lineRule="auto"/>
              <w:ind w:left="500"/>
            </w:pPr>
            <w:r>
              <w:t>本项目建设用地现状为已建成区，没有生态环</w:t>
            </w:r>
            <w:r>
              <w:rPr>
                <w:spacing w:val="-1"/>
              </w:rPr>
              <w:t>境保护目标。</w:t>
            </w:r>
          </w:p>
          <w:p w14:paraId="4A0605E5">
            <w:pPr>
              <w:pStyle w:val="6"/>
              <w:spacing w:before="178" w:line="381" w:lineRule="auto"/>
              <w:ind w:left="61" w:right="404" w:firstLine="419"/>
            </w:pPr>
            <w:r>
              <w:t>本项目附近地下水没有集中式饮用水水源和热</w:t>
            </w:r>
            <w:r>
              <w:rPr>
                <w:spacing w:val="-1"/>
              </w:rPr>
              <w:t>水、矿泉水、温泉等特殊</w:t>
            </w:r>
            <w:r>
              <w:t xml:space="preserve"> </w:t>
            </w:r>
            <w:r>
              <w:rPr>
                <w:spacing w:val="-1"/>
              </w:rPr>
              <w:t>地下水资源，没有地下水环境保护目标。</w:t>
            </w:r>
          </w:p>
          <w:p w14:paraId="4C5E3AF5">
            <w:pPr>
              <w:pStyle w:val="6"/>
              <w:spacing w:line="218" w:lineRule="auto"/>
              <w:ind w:left="490"/>
            </w:pPr>
            <w:r>
              <w:rPr>
                <w:spacing w:val="1"/>
              </w:rPr>
              <w:t>本项目附近主要大气环境、声环境保护目标</w:t>
            </w:r>
            <w:r>
              <w:t>及水环境保护目标见表3-7。</w:t>
            </w:r>
          </w:p>
          <w:p w14:paraId="3E0C7768">
            <w:pPr>
              <w:pStyle w:val="6"/>
              <w:spacing w:before="175" w:line="201" w:lineRule="auto"/>
              <w:ind w:left="1484"/>
            </w:pPr>
            <w:r>
              <w:rPr>
                <w:b/>
                <w:bCs/>
                <w:spacing w:val="-3"/>
              </w:rPr>
              <w:t>表3-7</w:t>
            </w:r>
            <w:r>
              <w:rPr>
                <w:spacing w:val="-3"/>
              </w:rPr>
              <w:t xml:space="preserve">  </w:t>
            </w:r>
            <w:r>
              <w:rPr>
                <w:b/>
                <w:bCs/>
                <w:spacing w:val="-3"/>
              </w:rPr>
              <w:t>项目大气、声、地表水保护目标一览表</w:t>
            </w:r>
          </w:p>
        </w:tc>
      </w:tr>
      <w:tr w14:paraId="09B8A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804" w:type="dxa"/>
            <w:vMerge w:val="continue"/>
            <w:tcBorders>
              <w:top w:val="nil"/>
              <w:bottom w:val="nil"/>
            </w:tcBorders>
            <w:vAlign w:val="top"/>
          </w:tcPr>
          <w:p w14:paraId="568DF873">
            <w:pPr>
              <w:rPr>
                <w:rFonts w:ascii="Arial"/>
                <w:sz w:val="21"/>
              </w:rPr>
            </w:pPr>
          </w:p>
        </w:tc>
        <w:tc>
          <w:tcPr>
            <w:tcW w:w="899" w:type="dxa"/>
            <w:vMerge w:val="restart"/>
            <w:tcBorders>
              <w:bottom w:val="nil"/>
            </w:tcBorders>
            <w:vAlign w:val="top"/>
          </w:tcPr>
          <w:p w14:paraId="76C03792">
            <w:pPr>
              <w:pStyle w:val="6"/>
              <w:spacing w:before="190" w:line="209" w:lineRule="auto"/>
              <w:ind w:left="174"/>
            </w:pPr>
            <w:r>
              <w:rPr>
                <w:b/>
                <w:bCs/>
                <w:spacing w:val="2"/>
              </w:rPr>
              <w:t>保护</w:t>
            </w:r>
          </w:p>
          <w:p w14:paraId="4D6DD64D">
            <w:pPr>
              <w:pStyle w:val="6"/>
              <w:spacing w:before="1" w:line="229" w:lineRule="auto"/>
              <w:ind w:left="174" w:right="252"/>
            </w:pPr>
            <w:r>
              <w:rPr>
                <w:b/>
                <w:bCs/>
                <w:spacing w:val="-2"/>
              </w:rPr>
              <w:t>目标</w:t>
            </w:r>
            <w:r>
              <w:t xml:space="preserve"> </w:t>
            </w:r>
            <w:r>
              <w:rPr>
                <w:b/>
                <w:bCs/>
                <w:spacing w:val="-6"/>
              </w:rPr>
              <w:t>名称</w:t>
            </w:r>
          </w:p>
        </w:tc>
        <w:tc>
          <w:tcPr>
            <w:tcW w:w="2567" w:type="dxa"/>
            <w:gridSpan w:val="2"/>
            <w:vAlign w:val="top"/>
          </w:tcPr>
          <w:p w14:paraId="73154AAF">
            <w:pPr>
              <w:pStyle w:val="6"/>
              <w:spacing w:before="30" w:line="200" w:lineRule="auto"/>
              <w:ind w:left="795"/>
            </w:pPr>
            <w:r>
              <w:rPr>
                <w:b/>
                <w:bCs/>
                <w:spacing w:val="37"/>
              </w:rPr>
              <w:t>UTM坐标</w:t>
            </w:r>
          </w:p>
        </w:tc>
        <w:tc>
          <w:tcPr>
            <w:tcW w:w="490" w:type="dxa"/>
            <w:vMerge w:val="restart"/>
            <w:tcBorders>
              <w:bottom w:val="nil"/>
            </w:tcBorders>
            <w:textDirection w:val="tbRlV"/>
            <w:vAlign w:val="top"/>
          </w:tcPr>
          <w:p w14:paraId="192904AE">
            <w:pPr>
              <w:pStyle w:val="6"/>
              <w:spacing w:before="143" w:line="202" w:lineRule="auto"/>
              <w:ind w:left="3"/>
            </w:pPr>
            <w:r>
              <w:rPr>
                <w:spacing w:val="43"/>
              </w:rPr>
              <w:t>保护对象</w:t>
            </w:r>
          </w:p>
        </w:tc>
        <w:tc>
          <w:tcPr>
            <w:tcW w:w="799" w:type="dxa"/>
            <w:vMerge w:val="restart"/>
            <w:tcBorders>
              <w:bottom w:val="nil"/>
            </w:tcBorders>
            <w:vAlign w:val="top"/>
          </w:tcPr>
          <w:p w14:paraId="617754CC">
            <w:pPr>
              <w:pStyle w:val="6"/>
              <w:spacing w:before="290" w:line="220" w:lineRule="auto"/>
              <w:ind w:left="168"/>
            </w:pPr>
            <w:r>
              <w:rPr>
                <w:b/>
                <w:bCs/>
                <w:spacing w:val="2"/>
              </w:rPr>
              <w:t>保护</w:t>
            </w:r>
          </w:p>
          <w:p w14:paraId="0867A938">
            <w:pPr>
              <w:pStyle w:val="6"/>
              <w:spacing w:before="15" w:line="219" w:lineRule="auto"/>
              <w:ind w:left="168"/>
            </w:pPr>
            <w:r>
              <w:rPr>
                <w:b/>
                <w:bCs/>
              </w:rPr>
              <w:t>内容</w:t>
            </w:r>
          </w:p>
        </w:tc>
        <w:tc>
          <w:tcPr>
            <w:tcW w:w="609" w:type="dxa"/>
            <w:vMerge w:val="restart"/>
            <w:tcBorders>
              <w:bottom w:val="nil"/>
            </w:tcBorders>
            <w:vAlign w:val="top"/>
          </w:tcPr>
          <w:p w14:paraId="21588E13">
            <w:pPr>
              <w:spacing w:line="364" w:lineRule="auto"/>
              <w:rPr>
                <w:rFonts w:ascii="Arial"/>
                <w:sz w:val="21"/>
              </w:rPr>
            </w:pPr>
          </w:p>
          <w:p w14:paraId="4A6030C1">
            <w:pPr>
              <w:pStyle w:val="6"/>
              <w:spacing w:before="75" w:line="221" w:lineRule="auto"/>
              <w:ind w:left="69"/>
            </w:pPr>
            <w:r>
              <w:rPr>
                <w:b/>
                <w:bCs/>
                <w:spacing w:val="-5"/>
              </w:rPr>
              <w:t>方位</w:t>
            </w:r>
          </w:p>
        </w:tc>
        <w:tc>
          <w:tcPr>
            <w:tcW w:w="699" w:type="dxa"/>
            <w:vMerge w:val="restart"/>
            <w:tcBorders>
              <w:bottom w:val="nil"/>
            </w:tcBorders>
            <w:vAlign w:val="top"/>
          </w:tcPr>
          <w:p w14:paraId="533E455E">
            <w:pPr>
              <w:pStyle w:val="6"/>
              <w:spacing w:before="31" w:line="208" w:lineRule="auto"/>
              <w:ind w:left="120"/>
            </w:pPr>
            <w:r>
              <w:rPr>
                <w:b/>
                <w:bCs/>
                <w:spacing w:val="-5"/>
              </w:rPr>
              <w:t>相对</w:t>
            </w:r>
          </w:p>
          <w:p w14:paraId="3A88C6FC">
            <w:pPr>
              <w:pStyle w:val="6"/>
              <w:spacing w:line="220" w:lineRule="auto"/>
              <w:ind w:left="120"/>
            </w:pPr>
            <w:r>
              <w:rPr>
                <w:b/>
                <w:bCs/>
                <w:spacing w:val="-6"/>
              </w:rPr>
              <w:t>厂界</w:t>
            </w:r>
          </w:p>
          <w:p w14:paraId="606C1FB7">
            <w:pPr>
              <w:pStyle w:val="6"/>
              <w:spacing w:before="15" w:line="219" w:lineRule="auto"/>
              <w:ind w:left="120"/>
            </w:pPr>
            <w:r>
              <w:rPr>
                <w:b/>
                <w:bCs/>
                <w:spacing w:val="-5"/>
              </w:rPr>
              <w:t>距离</w:t>
            </w:r>
          </w:p>
          <w:p w14:paraId="544EA18C">
            <w:pPr>
              <w:pStyle w:val="6"/>
              <w:spacing w:before="1" w:line="196" w:lineRule="auto"/>
              <w:ind w:left="170"/>
            </w:pPr>
            <w:r>
              <w:rPr>
                <w:b/>
                <w:bCs/>
                <w:spacing w:val="-14"/>
              </w:rPr>
              <w:t>(m)</w:t>
            </w:r>
          </w:p>
        </w:tc>
        <w:tc>
          <w:tcPr>
            <w:tcW w:w="1953" w:type="dxa"/>
            <w:vMerge w:val="restart"/>
            <w:tcBorders>
              <w:bottom w:val="nil"/>
            </w:tcBorders>
            <w:vAlign w:val="top"/>
          </w:tcPr>
          <w:p w14:paraId="4038C2B1">
            <w:pPr>
              <w:spacing w:line="363" w:lineRule="auto"/>
              <w:rPr>
                <w:rFonts w:ascii="Arial"/>
                <w:sz w:val="21"/>
              </w:rPr>
            </w:pPr>
          </w:p>
          <w:p w14:paraId="207FA90F">
            <w:pPr>
              <w:pStyle w:val="6"/>
              <w:spacing w:before="75" w:line="220" w:lineRule="auto"/>
              <w:ind w:left="401"/>
            </w:pPr>
            <w:r>
              <w:rPr>
                <w:b/>
                <w:bCs/>
              </w:rPr>
              <w:t>环境功能区</w:t>
            </w:r>
          </w:p>
        </w:tc>
      </w:tr>
      <w:tr w14:paraId="24ADB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804" w:type="dxa"/>
            <w:vMerge w:val="continue"/>
            <w:tcBorders>
              <w:top w:val="nil"/>
              <w:bottom w:val="nil"/>
            </w:tcBorders>
            <w:vAlign w:val="top"/>
          </w:tcPr>
          <w:p w14:paraId="6CF3BAE6">
            <w:pPr>
              <w:rPr>
                <w:rFonts w:ascii="Arial"/>
                <w:sz w:val="21"/>
              </w:rPr>
            </w:pPr>
          </w:p>
        </w:tc>
        <w:tc>
          <w:tcPr>
            <w:tcW w:w="899" w:type="dxa"/>
            <w:vMerge w:val="continue"/>
            <w:tcBorders>
              <w:top w:val="nil"/>
            </w:tcBorders>
            <w:vAlign w:val="top"/>
          </w:tcPr>
          <w:p w14:paraId="7B43185F">
            <w:pPr>
              <w:rPr>
                <w:rFonts w:ascii="Arial"/>
                <w:sz w:val="21"/>
              </w:rPr>
            </w:pPr>
          </w:p>
        </w:tc>
        <w:tc>
          <w:tcPr>
            <w:tcW w:w="1259" w:type="dxa"/>
            <w:vAlign w:val="top"/>
          </w:tcPr>
          <w:p w14:paraId="0E603B6E">
            <w:pPr>
              <w:spacing w:line="277" w:lineRule="auto"/>
              <w:rPr>
                <w:rFonts w:ascii="Arial"/>
                <w:sz w:val="21"/>
              </w:rPr>
            </w:pPr>
          </w:p>
          <w:p w14:paraId="36831172">
            <w:pPr>
              <w:pStyle w:val="6"/>
              <w:spacing w:before="75" w:line="182" w:lineRule="auto"/>
              <w:ind w:left="565"/>
            </w:pPr>
            <w:r>
              <w:rPr>
                <w:b/>
                <w:bCs/>
                <w:spacing w:val="-3"/>
              </w:rPr>
              <w:t>X</w:t>
            </w:r>
          </w:p>
        </w:tc>
        <w:tc>
          <w:tcPr>
            <w:tcW w:w="1308" w:type="dxa"/>
            <w:vAlign w:val="top"/>
          </w:tcPr>
          <w:p w14:paraId="395F15AC">
            <w:pPr>
              <w:spacing w:line="277" w:lineRule="auto"/>
              <w:rPr>
                <w:rFonts w:ascii="Arial"/>
                <w:sz w:val="21"/>
              </w:rPr>
            </w:pPr>
          </w:p>
          <w:p w14:paraId="67AEB53F">
            <w:pPr>
              <w:pStyle w:val="6"/>
              <w:spacing w:before="75" w:line="182" w:lineRule="auto"/>
              <w:ind w:left="586"/>
            </w:pPr>
            <w:r>
              <w:rPr>
                <w:b/>
                <w:bCs/>
                <w:color w:val="404040"/>
                <w:spacing w:val="-3"/>
              </w:rPr>
              <w:t>Y</w:t>
            </w:r>
          </w:p>
        </w:tc>
        <w:tc>
          <w:tcPr>
            <w:tcW w:w="490" w:type="dxa"/>
            <w:vMerge w:val="continue"/>
            <w:tcBorders>
              <w:top w:val="nil"/>
            </w:tcBorders>
            <w:textDirection w:val="tbRlV"/>
            <w:vAlign w:val="top"/>
          </w:tcPr>
          <w:p w14:paraId="5CF707B0">
            <w:pPr>
              <w:rPr>
                <w:rFonts w:ascii="Arial"/>
                <w:sz w:val="21"/>
              </w:rPr>
            </w:pPr>
          </w:p>
        </w:tc>
        <w:tc>
          <w:tcPr>
            <w:tcW w:w="799" w:type="dxa"/>
            <w:vMerge w:val="continue"/>
            <w:tcBorders>
              <w:top w:val="nil"/>
            </w:tcBorders>
            <w:vAlign w:val="top"/>
          </w:tcPr>
          <w:p w14:paraId="3DE0C3FB">
            <w:pPr>
              <w:rPr>
                <w:rFonts w:ascii="Arial"/>
                <w:sz w:val="21"/>
              </w:rPr>
            </w:pPr>
          </w:p>
        </w:tc>
        <w:tc>
          <w:tcPr>
            <w:tcW w:w="609" w:type="dxa"/>
            <w:vMerge w:val="continue"/>
            <w:tcBorders>
              <w:top w:val="nil"/>
            </w:tcBorders>
            <w:vAlign w:val="top"/>
          </w:tcPr>
          <w:p w14:paraId="34E9CBA8">
            <w:pPr>
              <w:rPr>
                <w:rFonts w:ascii="Arial"/>
                <w:sz w:val="21"/>
              </w:rPr>
            </w:pPr>
          </w:p>
        </w:tc>
        <w:tc>
          <w:tcPr>
            <w:tcW w:w="699" w:type="dxa"/>
            <w:vMerge w:val="continue"/>
            <w:tcBorders>
              <w:top w:val="nil"/>
            </w:tcBorders>
            <w:vAlign w:val="top"/>
          </w:tcPr>
          <w:p w14:paraId="7C374C3C">
            <w:pPr>
              <w:rPr>
                <w:rFonts w:ascii="Arial"/>
                <w:sz w:val="21"/>
              </w:rPr>
            </w:pPr>
          </w:p>
        </w:tc>
        <w:tc>
          <w:tcPr>
            <w:tcW w:w="1953" w:type="dxa"/>
            <w:vMerge w:val="continue"/>
            <w:tcBorders>
              <w:top w:val="nil"/>
            </w:tcBorders>
            <w:vAlign w:val="top"/>
          </w:tcPr>
          <w:p w14:paraId="23D106E5">
            <w:pPr>
              <w:rPr>
                <w:rFonts w:ascii="Arial"/>
                <w:sz w:val="21"/>
              </w:rPr>
            </w:pPr>
          </w:p>
        </w:tc>
      </w:tr>
      <w:tr w14:paraId="0100A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804" w:type="dxa"/>
            <w:vMerge w:val="continue"/>
            <w:tcBorders>
              <w:top w:val="nil"/>
              <w:bottom w:val="nil"/>
            </w:tcBorders>
            <w:vAlign w:val="top"/>
          </w:tcPr>
          <w:p w14:paraId="6A4143D3">
            <w:pPr>
              <w:rPr>
                <w:rFonts w:ascii="Arial"/>
                <w:sz w:val="21"/>
              </w:rPr>
            </w:pPr>
          </w:p>
        </w:tc>
        <w:tc>
          <w:tcPr>
            <w:tcW w:w="899" w:type="dxa"/>
            <w:vAlign w:val="top"/>
          </w:tcPr>
          <w:p w14:paraId="76CAE3C2">
            <w:pPr>
              <w:pStyle w:val="6"/>
              <w:spacing w:before="165" w:line="217" w:lineRule="auto"/>
              <w:ind w:left="400" w:right="267" w:hanging="230"/>
            </w:pPr>
            <w:r>
              <w:rPr>
                <w:spacing w:val="-5"/>
              </w:rPr>
              <w:t>烟墩</w:t>
            </w:r>
            <w:r>
              <w:t xml:space="preserve"> </w:t>
            </w:r>
            <w:r>
              <w:rPr>
                <w:spacing w:val="-10"/>
              </w:rPr>
              <w:t>村</w:t>
            </w:r>
          </w:p>
        </w:tc>
        <w:tc>
          <w:tcPr>
            <w:tcW w:w="1259" w:type="dxa"/>
            <w:vAlign w:val="top"/>
          </w:tcPr>
          <w:p w14:paraId="4B4DCC64">
            <w:pPr>
              <w:pStyle w:val="6"/>
              <w:spacing w:before="307" w:line="239" w:lineRule="auto"/>
              <w:ind w:left="42"/>
            </w:pPr>
            <w:r>
              <w:rPr>
                <w:spacing w:val="-2"/>
              </w:rPr>
              <w:t>246018.470</w:t>
            </w:r>
          </w:p>
        </w:tc>
        <w:tc>
          <w:tcPr>
            <w:tcW w:w="1308" w:type="dxa"/>
            <w:vAlign w:val="top"/>
          </w:tcPr>
          <w:p w14:paraId="156DD5CB">
            <w:pPr>
              <w:pStyle w:val="6"/>
              <w:spacing w:before="307" w:line="239" w:lineRule="auto"/>
              <w:ind w:left="12"/>
            </w:pPr>
            <w:r>
              <w:rPr>
                <w:spacing w:val="-1"/>
              </w:rPr>
              <w:t>2794765.758</w:t>
            </w:r>
          </w:p>
        </w:tc>
        <w:tc>
          <w:tcPr>
            <w:tcW w:w="490" w:type="dxa"/>
            <w:textDirection w:val="tbRlV"/>
            <w:vAlign w:val="top"/>
          </w:tcPr>
          <w:p w14:paraId="6EAE1429">
            <w:pPr>
              <w:pStyle w:val="6"/>
              <w:spacing w:before="117" w:line="197" w:lineRule="auto"/>
              <w:ind w:left="147"/>
            </w:pPr>
            <w:r>
              <w:rPr>
                <w:color w:val="405060"/>
                <w:spacing w:val="11"/>
              </w:rPr>
              <w:t>居民</w:t>
            </w:r>
          </w:p>
        </w:tc>
        <w:tc>
          <w:tcPr>
            <w:tcW w:w="799" w:type="dxa"/>
            <w:vAlign w:val="top"/>
          </w:tcPr>
          <w:p w14:paraId="1A219820">
            <w:pPr>
              <w:pStyle w:val="6"/>
              <w:spacing w:before="40" w:line="212" w:lineRule="auto"/>
              <w:ind w:left="104"/>
            </w:pPr>
            <w:r>
              <w:rPr>
                <w:color w:val="605040"/>
                <w:spacing w:val="4"/>
              </w:rPr>
              <w:t>约201</w:t>
            </w:r>
          </w:p>
          <w:p w14:paraId="436BB3EB">
            <w:pPr>
              <w:pStyle w:val="6"/>
              <w:spacing w:line="190" w:lineRule="auto"/>
              <w:ind w:left="104" w:right="108" w:firstLine="110"/>
            </w:pPr>
            <w:r>
              <w:rPr>
                <w:spacing w:val="-31"/>
              </w:rPr>
              <w:t>户</w:t>
            </w:r>
            <w:r>
              <w:rPr>
                <w:spacing w:val="-49"/>
              </w:rPr>
              <w:t xml:space="preserve"> </w:t>
            </w:r>
            <w:r>
              <w:rPr>
                <w:spacing w:val="-31"/>
              </w:rPr>
              <w:t>，</w:t>
            </w:r>
            <w:r>
              <w:t xml:space="preserve"> </w:t>
            </w:r>
            <w:r>
              <w:rPr>
                <w:spacing w:val="-3"/>
              </w:rPr>
              <w:t>525人</w:t>
            </w:r>
          </w:p>
        </w:tc>
        <w:tc>
          <w:tcPr>
            <w:tcW w:w="609" w:type="dxa"/>
            <w:vAlign w:val="top"/>
          </w:tcPr>
          <w:p w14:paraId="1930E0C5">
            <w:pPr>
              <w:pStyle w:val="6"/>
              <w:spacing w:before="158" w:line="223" w:lineRule="auto"/>
              <w:jc w:val="right"/>
            </w:pPr>
            <w:r>
              <w:rPr>
                <w:color w:val="404050"/>
                <w:spacing w:val="-37"/>
                <w:w w:val="99"/>
              </w:rPr>
              <w:t>北</w:t>
            </w:r>
            <w:r>
              <w:rPr>
                <w:color w:val="404050"/>
                <w:spacing w:val="35"/>
              </w:rPr>
              <w:t xml:space="preserve"> </w:t>
            </w:r>
            <w:r>
              <w:rPr>
                <w:color w:val="404050"/>
                <w:spacing w:val="-37"/>
                <w:w w:val="99"/>
              </w:rPr>
              <w:t>、</w:t>
            </w:r>
          </w:p>
          <w:p w14:paraId="7FE68A2E">
            <w:pPr>
              <w:pStyle w:val="6"/>
              <w:spacing w:before="17" w:line="219" w:lineRule="auto"/>
              <w:ind w:left="185"/>
            </w:pPr>
            <w:r>
              <w:t>东</w:t>
            </w:r>
          </w:p>
        </w:tc>
        <w:tc>
          <w:tcPr>
            <w:tcW w:w="699" w:type="dxa"/>
            <w:vAlign w:val="top"/>
          </w:tcPr>
          <w:p w14:paraId="1360AAE1">
            <w:pPr>
              <w:pStyle w:val="6"/>
              <w:spacing w:before="306"/>
              <w:ind w:left="226"/>
            </w:pPr>
            <w:r>
              <w:rPr>
                <w:spacing w:val="-4"/>
              </w:rPr>
              <w:t>30</w:t>
            </w:r>
          </w:p>
        </w:tc>
        <w:tc>
          <w:tcPr>
            <w:tcW w:w="1953" w:type="dxa"/>
            <w:vMerge w:val="restart"/>
            <w:tcBorders>
              <w:bottom w:val="nil"/>
            </w:tcBorders>
            <w:vAlign w:val="top"/>
          </w:tcPr>
          <w:p w14:paraId="4FD55949">
            <w:pPr>
              <w:rPr>
                <w:rFonts w:ascii="Arial"/>
                <w:sz w:val="21"/>
              </w:rPr>
            </w:pPr>
          </w:p>
          <w:p w14:paraId="1B124311">
            <w:pPr>
              <w:rPr>
                <w:rFonts w:ascii="Arial"/>
                <w:sz w:val="21"/>
              </w:rPr>
            </w:pPr>
          </w:p>
          <w:p w14:paraId="16A0D4BE">
            <w:pPr>
              <w:spacing w:line="241" w:lineRule="auto"/>
              <w:rPr>
                <w:rFonts w:ascii="Arial"/>
                <w:sz w:val="21"/>
              </w:rPr>
            </w:pPr>
          </w:p>
          <w:p w14:paraId="681EAB06">
            <w:pPr>
              <w:spacing w:line="241" w:lineRule="auto"/>
              <w:rPr>
                <w:rFonts w:ascii="Arial"/>
                <w:sz w:val="21"/>
              </w:rPr>
            </w:pPr>
          </w:p>
          <w:p w14:paraId="6BDDB298">
            <w:pPr>
              <w:spacing w:line="241" w:lineRule="auto"/>
              <w:rPr>
                <w:rFonts w:ascii="Arial"/>
                <w:sz w:val="21"/>
              </w:rPr>
            </w:pPr>
          </w:p>
          <w:p w14:paraId="642A3C59">
            <w:pPr>
              <w:pStyle w:val="6"/>
              <w:spacing w:before="75" w:line="209" w:lineRule="auto"/>
              <w:ind w:left="168"/>
            </w:pPr>
            <w:r>
              <w:rPr>
                <w:spacing w:val="-2"/>
              </w:rPr>
              <w:t>环境空气质量标</w:t>
            </w:r>
          </w:p>
          <w:p w14:paraId="387E5599">
            <w:pPr>
              <w:pStyle w:val="6"/>
              <w:spacing w:before="1" w:line="215" w:lineRule="auto"/>
              <w:jc w:val="right"/>
            </w:pPr>
            <w:r>
              <w:rPr>
                <w:spacing w:val="-5"/>
              </w:rPr>
              <w:t>准《GB3095-2012》</w:t>
            </w:r>
          </w:p>
          <w:p w14:paraId="3A237DA6">
            <w:pPr>
              <w:pStyle w:val="6"/>
              <w:spacing w:line="220" w:lineRule="auto"/>
              <w:ind w:left="508"/>
            </w:pPr>
            <w:r>
              <w:rPr>
                <w:spacing w:val="2"/>
              </w:rPr>
              <w:t>二级标准</w:t>
            </w:r>
          </w:p>
        </w:tc>
      </w:tr>
      <w:tr w14:paraId="0D192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804" w:type="dxa"/>
            <w:vMerge w:val="continue"/>
            <w:tcBorders>
              <w:top w:val="nil"/>
              <w:bottom w:val="nil"/>
            </w:tcBorders>
            <w:vAlign w:val="top"/>
          </w:tcPr>
          <w:p w14:paraId="0A92B668">
            <w:pPr>
              <w:rPr>
                <w:rFonts w:ascii="Arial"/>
                <w:sz w:val="21"/>
              </w:rPr>
            </w:pPr>
          </w:p>
        </w:tc>
        <w:tc>
          <w:tcPr>
            <w:tcW w:w="899" w:type="dxa"/>
            <w:vAlign w:val="top"/>
          </w:tcPr>
          <w:p w14:paraId="112E4526">
            <w:pPr>
              <w:pStyle w:val="6"/>
              <w:spacing w:before="196" w:line="209" w:lineRule="auto"/>
              <w:ind w:left="170"/>
            </w:pPr>
            <w:r>
              <w:rPr>
                <w:spacing w:val="6"/>
              </w:rPr>
              <w:t>兴汞</w:t>
            </w:r>
          </w:p>
          <w:p w14:paraId="31454479">
            <w:pPr>
              <w:pStyle w:val="6"/>
              <w:spacing w:line="220" w:lineRule="auto"/>
              <w:ind w:left="170"/>
            </w:pPr>
            <w:r>
              <w:rPr>
                <w:spacing w:val="6"/>
              </w:rPr>
              <w:t>小学</w:t>
            </w:r>
          </w:p>
        </w:tc>
        <w:tc>
          <w:tcPr>
            <w:tcW w:w="1259" w:type="dxa"/>
            <w:vAlign w:val="top"/>
          </w:tcPr>
          <w:p w14:paraId="5392CA83">
            <w:pPr>
              <w:spacing w:line="261" w:lineRule="auto"/>
              <w:rPr>
                <w:rFonts w:ascii="Arial"/>
                <w:sz w:val="21"/>
              </w:rPr>
            </w:pPr>
          </w:p>
          <w:p w14:paraId="7894027C">
            <w:pPr>
              <w:pStyle w:val="6"/>
              <w:spacing w:before="75" w:line="239" w:lineRule="auto"/>
              <w:ind w:left="42"/>
            </w:pPr>
            <w:r>
              <w:rPr>
                <w:spacing w:val="-2"/>
              </w:rPr>
              <w:t>245852.986</w:t>
            </w:r>
          </w:p>
        </w:tc>
        <w:tc>
          <w:tcPr>
            <w:tcW w:w="1308" w:type="dxa"/>
            <w:vAlign w:val="top"/>
          </w:tcPr>
          <w:p w14:paraId="1309DEFF">
            <w:pPr>
              <w:spacing w:line="261" w:lineRule="auto"/>
              <w:rPr>
                <w:rFonts w:ascii="Arial"/>
                <w:sz w:val="21"/>
              </w:rPr>
            </w:pPr>
          </w:p>
          <w:p w14:paraId="0E1E075D">
            <w:pPr>
              <w:pStyle w:val="6"/>
              <w:spacing w:before="75" w:line="239" w:lineRule="auto"/>
              <w:ind w:left="12"/>
            </w:pPr>
            <w:r>
              <w:rPr>
                <w:spacing w:val="-1"/>
              </w:rPr>
              <w:t>2795173.803</w:t>
            </w:r>
          </w:p>
        </w:tc>
        <w:tc>
          <w:tcPr>
            <w:tcW w:w="490" w:type="dxa"/>
            <w:textDirection w:val="tbRlV"/>
            <w:vAlign w:val="top"/>
          </w:tcPr>
          <w:p w14:paraId="3E900A5A">
            <w:pPr>
              <w:pStyle w:val="6"/>
              <w:spacing w:before="135" w:line="198" w:lineRule="auto"/>
              <w:ind w:left="173"/>
            </w:pPr>
            <w:r>
              <w:rPr>
                <w:color w:val="606070"/>
                <w:spacing w:val="14"/>
              </w:rPr>
              <w:t>师生</w:t>
            </w:r>
          </w:p>
        </w:tc>
        <w:tc>
          <w:tcPr>
            <w:tcW w:w="799" w:type="dxa"/>
            <w:vAlign w:val="top"/>
          </w:tcPr>
          <w:p w14:paraId="4053588C">
            <w:pPr>
              <w:pStyle w:val="6"/>
              <w:spacing w:before="55" w:line="219" w:lineRule="auto"/>
              <w:ind w:left="164"/>
            </w:pPr>
            <w:r>
              <w:rPr>
                <w:color w:val="706070"/>
                <w:spacing w:val="5"/>
              </w:rPr>
              <w:t>师生</w:t>
            </w:r>
          </w:p>
          <w:p w14:paraId="1CF25364">
            <w:pPr>
              <w:pStyle w:val="6"/>
              <w:spacing w:before="22" w:line="192" w:lineRule="auto"/>
              <w:ind w:left="274" w:right="102" w:hanging="170"/>
            </w:pPr>
            <w:r>
              <w:rPr>
                <w:spacing w:val="1"/>
              </w:rPr>
              <w:t xml:space="preserve">约280 </w:t>
            </w:r>
            <w:r>
              <w:t>人</w:t>
            </w:r>
          </w:p>
        </w:tc>
        <w:tc>
          <w:tcPr>
            <w:tcW w:w="609" w:type="dxa"/>
            <w:vAlign w:val="top"/>
          </w:tcPr>
          <w:p w14:paraId="60242C99">
            <w:pPr>
              <w:spacing w:line="243" w:lineRule="auto"/>
              <w:rPr>
                <w:rFonts w:ascii="Arial"/>
                <w:sz w:val="21"/>
              </w:rPr>
            </w:pPr>
          </w:p>
          <w:p w14:paraId="614095F9">
            <w:pPr>
              <w:pStyle w:val="6"/>
              <w:spacing w:before="75" w:line="223" w:lineRule="auto"/>
              <w:ind w:left="185"/>
            </w:pPr>
            <w:r>
              <w:t>北</w:t>
            </w:r>
          </w:p>
        </w:tc>
        <w:tc>
          <w:tcPr>
            <w:tcW w:w="699" w:type="dxa"/>
            <w:vAlign w:val="top"/>
          </w:tcPr>
          <w:p w14:paraId="0ED2F512">
            <w:pPr>
              <w:spacing w:line="261" w:lineRule="auto"/>
              <w:rPr>
                <w:rFonts w:ascii="Arial"/>
                <w:sz w:val="21"/>
              </w:rPr>
            </w:pPr>
          </w:p>
          <w:p w14:paraId="24202FA8">
            <w:pPr>
              <w:pStyle w:val="6"/>
              <w:spacing w:before="75"/>
              <w:ind w:left="166"/>
            </w:pPr>
            <w:r>
              <w:rPr>
                <w:spacing w:val="-3"/>
              </w:rPr>
              <w:t>280</w:t>
            </w:r>
          </w:p>
        </w:tc>
        <w:tc>
          <w:tcPr>
            <w:tcW w:w="1953" w:type="dxa"/>
            <w:vMerge w:val="continue"/>
            <w:tcBorders>
              <w:top w:val="nil"/>
              <w:bottom w:val="nil"/>
            </w:tcBorders>
            <w:vAlign w:val="top"/>
          </w:tcPr>
          <w:p w14:paraId="32C67545">
            <w:pPr>
              <w:rPr>
                <w:rFonts w:ascii="Arial"/>
                <w:sz w:val="21"/>
              </w:rPr>
            </w:pPr>
          </w:p>
        </w:tc>
      </w:tr>
      <w:tr w14:paraId="3CDFA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804" w:type="dxa"/>
            <w:vMerge w:val="continue"/>
            <w:tcBorders>
              <w:top w:val="nil"/>
              <w:bottom w:val="nil"/>
            </w:tcBorders>
            <w:vAlign w:val="top"/>
          </w:tcPr>
          <w:p w14:paraId="4E73FCF4">
            <w:pPr>
              <w:rPr>
                <w:rFonts w:ascii="Arial"/>
                <w:sz w:val="21"/>
              </w:rPr>
            </w:pPr>
          </w:p>
        </w:tc>
        <w:tc>
          <w:tcPr>
            <w:tcW w:w="899" w:type="dxa"/>
            <w:vAlign w:val="top"/>
          </w:tcPr>
          <w:p w14:paraId="3355FDFF">
            <w:pPr>
              <w:pStyle w:val="6"/>
              <w:spacing w:before="189" w:line="220" w:lineRule="auto"/>
              <w:ind w:left="170"/>
            </w:pPr>
            <w:r>
              <w:rPr>
                <w:color w:val="506060"/>
                <w:spacing w:val="6"/>
              </w:rPr>
              <w:t>黑泥</w:t>
            </w:r>
          </w:p>
          <w:p w14:paraId="646D1E83">
            <w:pPr>
              <w:pStyle w:val="6"/>
              <w:spacing w:line="225" w:lineRule="auto"/>
              <w:ind w:left="400"/>
            </w:pPr>
            <w:r>
              <w:rPr>
                <w:color w:val="505050"/>
              </w:rPr>
              <w:t>凹</w:t>
            </w:r>
          </w:p>
        </w:tc>
        <w:tc>
          <w:tcPr>
            <w:tcW w:w="1259" w:type="dxa"/>
            <w:vAlign w:val="top"/>
          </w:tcPr>
          <w:p w14:paraId="76A3AEA4">
            <w:pPr>
              <w:spacing w:line="242" w:lineRule="auto"/>
              <w:rPr>
                <w:rFonts w:ascii="Arial"/>
                <w:sz w:val="21"/>
              </w:rPr>
            </w:pPr>
          </w:p>
          <w:p w14:paraId="78E3D668">
            <w:pPr>
              <w:pStyle w:val="6"/>
              <w:spacing w:before="75" w:line="239" w:lineRule="auto"/>
              <w:ind w:left="42"/>
            </w:pPr>
            <w:r>
              <w:rPr>
                <w:spacing w:val="-2"/>
              </w:rPr>
              <w:t>246189.157</w:t>
            </w:r>
          </w:p>
        </w:tc>
        <w:tc>
          <w:tcPr>
            <w:tcW w:w="1308" w:type="dxa"/>
            <w:vAlign w:val="top"/>
          </w:tcPr>
          <w:p w14:paraId="6C9894AA">
            <w:pPr>
              <w:spacing w:line="242" w:lineRule="auto"/>
              <w:rPr>
                <w:rFonts w:ascii="Arial"/>
                <w:sz w:val="21"/>
              </w:rPr>
            </w:pPr>
          </w:p>
          <w:p w14:paraId="24FF69A9">
            <w:pPr>
              <w:pStyle w:val="6"/>
              <w:spacing w:before="75" w:line="239" w:lineRule="auto"/>
              <w:ind w:left="72"/>
            </w:pPr>
            <w:r>
              <w:rPr>
                <w:spacing w:val="-2"/>
              </w:rPr>
              <w:t>274553.851</w:t>
            </w:r>
          </w:p>
        </w:tc>
        <w:tc>
          <w:tcPr>
            <w:tcW w:w="490" w:type="dxa"/>
            <w:textDirection w:val="tbRlV"/>
            <w:vAlign w:val="top"/>
          </w:tcPr>
          <w:p w14:paraId="2E5A81D8">
            <w:pPr>
              <w:pStyle w:val="6"/>
              <w:spacing w:before="117" w:line="197" w:lineRule="auto"/>
              <w:ind w:left="159"/>
            </w:pPr>
            <w:r>
              <w:rPr>
                <w:color w:val="405070"/>
                <w:spacing w:val="11"/>
              </w:rPr>
              <w:t>居民</w:t>
            </w:r>
          </w:p>
        </w:tc>
        <w:tc>
          <w:tcPr>
            <w:tcW w:w="799" w:type="dxa"/>
            <w:vAlign w:val="top"/>
          </w:tcPr>
          <w:p w14:paraId="35245710">
            <w:pPr>
              <w:pStyle w:val="6"/>
              <w:spacing w:before="32" w:line="212" w:lineRule="auto"/>
              <w:ind w:left="164"/>
            </w:pPr>
            <w:r>
              <w:rPr>
                <w:color w:val="706060"/>
                <w:spacing w:val="4"/>
              </w:rPr>
              <w:t>约85</w:t>
            </w:r>
          </w:p>
          <w:p w14:paraId="0467E327">
            <w:pPr>
              <w:pStyle w:val="6"/>
              <w:spacing w:before="2" w:line="201" w:lineRule="auto"/>
              <w:ind w:left="104" w:right="104" w:firstLine="110"/>
            </w:pPr>
            <w:r>
              <w:rPr>
                <w:spacing w:val="-29"/>
              </w:rPr>
              <w:t>户</w:t>
            </w:r>
            <w:r>
              <w:rPr>
                <w:spacing w:val="-49"/>
              </w:rPr>
              <w:t xml:space="preserve"> </w:t>
            </w:r>
            <w:r>
              <w:rPr>
                <w:spacing w:val="-29"/>
              </w:rPr>
              <w:t>，</w:t>
            </w:r>
            <w:r>
              <w:t xml:space="preserve"> </w:t>
            </w:r>
            <w:r>
              <w:rPr>
                <w:spacing w:val="1"/>
              </w:rPr>
              <w:t>120人</w:t>
            </w:r>
          </w:p>
        </w:tc>
        <w:tc>
          <w:tcPr>
            <w:tcW w:w="609" w:type="dxa"/>
            <w:vAlign w:val="top"/>
          </w:tcPr>
          <w:p w14:paraId="719880D1">
            <w:pPr>
              <w:pStyle w:val="6"/>
              <w:spacing w:before="296" w:line="219" w:lineRule="auto"/>
              <w:ind w:left="66"/>
            </w:pPr>
            <w:r>
              <w:rPr>
                <w:color w:val="405050"/>
                <w:spacing w:val="5"/>
              </w:rPr>
              <w:t>东南</w:t>
            </w:r>
          </w:p>
        </w:tc>
        <w:tc>
          <w:tcPr>
            <w:tcW w:w="699" w:type="dxa"/>
            <w:vAlign w:val="top"/>
          </w:tcPr>
          <w:p w14:paraId="66824637">
            <w:pPr>
              <w:spacing w:line="242" w:lineRule="auto"/>
              <w:rPr>
                <w:rFonts w:ascii="Arial"/>
                <w:sz w:val="21"/>
              </w:rPr>
            </w:pPr>
          </w:p>
          <w:p w14:paraId="7946B5CA">
            <w:pPr>
              <w:pStyle w:val="6"/>
              <w:spacing w:before="75"/>
              <w:ind w:left="166"/>
            </w:pPr>
            <w:r>
              <w:rPr>
                <w:spacing w:val="-6"/>
              </w:rPr>
              <w:t>164</w:t>
            </w:r>
          </w:p>
        </w:tc>
        <w:tc>
          <w:tcPr>
            <w:tcW w:w="1953" w:type="dxa"/>
            <w:vMerge w:val="continue"/>
            <w:tcBorders>
              <w:top w:val="nil"/>
              <w:bottom w:val="nil"/>
            </w:tcBorders>
            <w:vAlign w:val="top"/>
          </w:tcPr>
          <w:p w14:paraId="119739DE">
            <w:pPr>
              <w:rPr>
                <w:rFonts w:ascii="Arial"/>
                <w:sz w:val="21"/>
              </w:rPr>
            </w:pPr>
          </w:p>
        </w:tc>
      </w:tr>
      <w:tr w14:paraId="7C8F5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804" w:type="dxa"/>
            <w:vMerge w:val="continue"/>
            <w:tcBorders>
              <w:top w:val="nil"/>
              <w:bottom w:val="nil"/>
            </w:tcBorders>
            <w:vAlign w:val="top"/>
          </w:tcPr>
          <w:p w14:paraId="05782F28">
            <w:pPr>
              <w:rPr>
                <w:rFonts w:ascii="Arial"/>
                <w:sz w:val="21"/>
              </w:rPr>
            </w:pPr>
          </w:p>
        </w:tc>
        <w:tc>
          <w:tcPr>
            <w:tcW w:w="899" w:type="dxa"/>
            <w:vAlign w:val="top"/>
          </w:tcPr>
          <w:p w14:paraId="10C050F6">
            <w:pPr>
              <w:pStyle w:val="6"/>
              <w:spacing w:before="176" w:line="229" w:lineRule="auto"/>
              <w:ind w:left="400" w:right="244" w:hanging="230"/>
            </w:pPr>
            <w:r>
              <w:rPr>
                <w:spacing w:val="6"/>
              </w:rPr>
              <w:t>杨家</w:t>
            </w:r>
            <w:r>
              <w:t xml:space="preserve"> 湾</w:t>
            </w:r>
          </w:p>
        </w:tc>
        <w:tc>
          <w:tcPr>
            <w:tcW w:w="1259" w:type="dxa"/>
            <w:vAlign w:val="top"/>
          </w:tcPr>
          <w:p w14:paraId="76119E5A">
            <w:pPr>
              <w:spacing w:line="242" w:lineRule="auto"/>
              <w:rPr>
                <w:rFonts w:ascii="Arial"/>
                <w:sz w:val="21"/>
              </w:rPr>
            </w:pPr>
          </w:p>
          <w:p w14:paraId="54EF5CA1">
            <w:pPr>
              <w:pStyle w:val="6"/>
              <w:spacing w:before="75" w:line="239" w:lineRule="auto"/>
              <w:ind w:left="42"/>
            </w:pPr>
            <w:r>
              <w:rPr>
                <w:spacing w:val="-2"/>
              </w:rPr>
              <w:t>246429.507</w:t>
            </w:r>
          </w:p>
        </w:tc>
        <w:tc>
          <w:tcPr>
            <w:tcW w:w="1308" w:type="dxa"/>
            <w:vAlign w:val="top"/>
          </w:tcPr>
          <w:p w14:paraId="10015E78">
            <w:pPr>
              <w:spacing w:line="242" w:lineRule="auto"/>
              <w:rPr>
                <w:rFonts w:ascii="Arial"/>
                <w:sz w:val="21"/>
              </w:rPr>
            </w:pPr>
          </w:p>
          <w:p w14:paraId="1671DBE4">
            <w:pPr>
              <w:pStyle w:val="6"/>
              <w:spacing w:before="75" w:line="239" w:lineRule="auto"/>
              <w:ind w:left="12"/>
            </w:pPr>
            <w:r>
              <w:rPr>
                <w:spacing w:val="-1"/>
              </w:rPr>
              <w:t>2794920.344</w:t>
            </w:r>
          </w:p>
        </w:tc>
        <w:tc>
          <w:tcPr>
            <w:tcW w:w="490" w:type="dxa"/>
            <w:textDirection w:val="tbRlV"/>
            <w:vAlign w:val="top"/>
          </w:tcPr>
          <w:p w14:paraId="14AE94EC">
            <w:pPr>
              <w:pStyle w:val="6"/>
              <w:spacing w:before="137" w:line="197" w:lineRule="auto"/>
              <w:ind w:left="159"/>
            </w:pPr>
            <w:r>
              <w:rPr>
                <w:color w:val="505060"/>
                <w:spacing w:val="11"/>
              </w:rPr>
              <w:t>居民</w:t>
            </w:r>
          </w:p>
        </w:tc>
        <w:tc>
          <w:tcPr>
            <w:tcW w:w="799" w:type="dxa"/>
            <w:vAlign w:val="top"/>
          </w:tcPr>
          <w:p w14:paraId="614B7678">
            <w:pPr>
              <w:pStyle w:val="6"/>
              <w:spacing w:before="44" w:line="202" w:lineRule="auto"/>
              <w:ind w:left="104" w:right="104" w:firstLine="59"/>
              <w:jc w:val="both"/>
            </w:pPr>
            <w:r>
              <w:rPr>
                <w:spacing w:val="3"/>
              </w:rPr>
              <w:t>约96</w:t>
            </w:r>
            <w:r>
              <w:rPr>
                <w:spacing w:val="1"/>
              </w:rPr>
              <w:t xml:space="preserve"> </w:t>
            </w:r>
            <w:r>
              <w:rPr>
                <w:spacing w:val="26"/>
              </w:rPr>
              <w:t>户</w:t>
            </w:r>
            <w:r>
              <w:rPr>
                <w:spacing w:val="-49"/>
              </w:rPr>
              <w:t xml:space="preserve"> </w:t>
            </w:r>
            <w:r>
              <w:rPr>
                <w:spacing w:val="26"/>
              </w:rPr>
              <w:t>，</w:t>
            </w:r>
            <w:r>
              <w:t xml:space="preserve"> </w:t>
            </w:r>
            <w:r>
              <w:rPr>
                <w:spacing w:val="1"/>
              </w:rPr>
              <w:t>153人</w:t>
            </w:r>
          </w:p>
        </w:tc>
        <w:tc>
          <w:tcPr>
            <w:tcW w:w="609" w:type="dxa"/>
            <w:vAlign w:val="top"/>
          </w:tcPr>
          <w:p w14:paraId="533A7AB7">
            <w:pPr>
              <w:pStyle w:val="6"/>
              <w:spacing w:before="296" w:line="219" w:lineRule="auto"/>
              <w:ind w:left="185"/>
            </w:pPr>
            <w:r>
              <w:t>东</w:t>
            </w:r>
          </w:p>
        </w:tc>
        <w:tc>
          <w:tcPr>
            <w:tcW w:w="699" w:type="dxa"/>
            <w:vAlign w:val="top"/>
          </w:tcPr>
          <w:p w14:paraId="7ED6BF1E">
            <w:pPr>
              <w:spacing w:line="242" w:lineRule="auto"/>
              <w:rPr>
                <w:rFonts w:ascii="Arial"/>
                <w:sz w:val="21"/>
              </w:rPr>
            </w:pPr>
          </w:p>
          <w:p w14:paraId="234283A7">
            <w:pPr>
              <w:pStyle w:val="6"/>
              <w:spacing w:before="75"/>
              <w:ind w:left="166"/>
            </w:pPr>
            <w:r>
              <w:rPr>
                <w:spacing w:val="-2"/>
              </w:rPr>
              <w:t>490</w:t>
            </w:r>
          </w:p>
        </w:tc>
        <w:tc>
          <w:tcPr>
            <w:tcW w:w="1953" w:type="dxa"/>
            <w:vMerge w:val="continue"/>
            <w:tcBorders>
              <w:top w:val="nil"/>
            </w:tcBorders>
            <w:vAlign w:val="top"/>
          </w:tcPr>
          <w:p w14:paraId="39CBF5ED">
            <w:pPr>
              <w:rPr>
                <w:rFonts w:ascii="Arial"/>
                <w:sz w:val="21"/>
              </w:rPr>
            </w:pPr>
          </w:p>
        </w:tc>
      </w:tr>
      <w:tr w14:paraId="0847B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804" w:type="dxa"/>
            <w:vMerge w:val="continue"/>
            <w:tcBorders>
              <w:top w:val="nil"/>
              <w:bottom w:val="nil"/>
            </w:tcBorders>
            <w:vAlign w:val="top"/>
          </w:tcPr>
          <w:p w14:paraId="73949A01">
            <w:pPr>
              <w:rPr>
                <w:rFonts w:ascii="Arial"/>
                <w:sz w:val="21"/>
              </w:rPr>
            </w:pPr>
          </w:p>
        </w:tc>
        <w:tc>
          <w:tcPr>
            <w:tcW w:w="8016" w:type="dxa"/>
            <w:gridSpan w:val="8"/>
            <w:vAlign w:val="top"/>
          </w:tcPr>
          <w:p w14:paraId="40F7C8FB">
            <w:pPr>
              <w:pStyle w:val="6"/>
              <w:spacing w:before="28" w:line="186" w:lineRule="auto"/>
              <w:ind w:left="3261"/>
            </w:pPr>
            <w:r>
              <w:rPr>
                <w:spacing w:val="1"/>
              </w:rPr>
              <w:t>声环境保护目标</w:t>
            </w:r>
          </w:p>
        </w:tc>
      </w:tr>
      <w:tr w14:paraId="29D17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804" w:type="dxa"/>
            <w:vMerge w:val="continue"/>
            <w:tcBorders>
              <w:top w:val="nil"/>
              <w:bottom w:val="nil"/>
            </w:tcBorders>
            <w:vAlign w:val="top"/>
          </w:tcPr>
          <w:p w14:paraId="152C6F00">
            <w:pPr>
              <w:rPr>
                <w:rFonts w:ascii="Arial"/>
                <w:sz w:val="21"/>
              </w:rPr>
            </w:pPr>
          </w:p>
        </w:tc>
        <w:tc>
          <w:tcPr>
            <w:tcW w:w="899" w:type="dxa"/>
            <w:vAlign w:val="top"/>
          </w:tcPr>
          <w:p w14:paraId="3C93CF6D">
            <w:pPr>
              <w:pStyle w:val="6"/>
              <w:spacing w:before="310" w:line="224" w:lineRule="auto"/>
              <w:ind w:left="400" w:right="267" w:hanging="230"/>
            </w:pPr>
            <w:r>
              <w:rPr>
                <w:spacing w:val="-5"/>
              </w:rPr>
              <w:t>烟墩</w:t>
            </w:r>
            <w:r>
              <w:t xml:space="preserve"> </w:t>
            </w:r>
            <w:r>
              <w:rPr>
                <w:spacing w:val="-10"/>
              </w:rPr>
              <w:t>村</w:t>
            </w:r>
          </w:p>
        </w:tc>
        <w:tc>
          <w:tcPr>
            <w:tcW w:w="1259" w:type="dxa"/>
            <w:vAlign w:val="top"/>
          </w:tcPr>
          <w:p w14:paraId="024F3531">
            <w:pPr>
              <w:spacing w:line="383" w:lineRule="auto"/>
              <w:rPr>
                <w:rFonts w:ascii="Arial"/>
                <w:sz w:val="21"/>
              </w:rPr>
            </w:pPr>
          </w:p>
          <w:p w14:paraId="16C5295D">
            <w:pPr>
              <w:pStyle w:val="6"/>
              <w:spacing w:before="74" w:line="239" w:lineRule="auto"/>
              <w:ind w:left="42"/>
            </w:pPr>
            <w:r>
              <w:rPr>
                <w:spacing w:val="-2"/>
              </w:rPr>
              <w:t>246018.470</w:t>
            </w:r>
          </w:p>
        </w:tc>
        <w:tc>
          <w:tcPr>
            <w:tcW w:w="1308" w:type="dxa"/>
            <w:vAlign w:val="top"/>
          </w:tcPr>
          <w:p w14:paraId="3828A68B">
            <w:pPr>
              <w:spacing w:line="383" w:lineRule="auto"/>
              <w:rPr>
                <w:rFonts w:ascii="Arial"/>
                <w:sz w:val="21"/>
              </w:rPr>
            </w:pPr>
          </w:p>
          <w:p w14:paraId="394E66D7">
            <w:pPr>
              <w:pStyle w:val="6"/>
              <w:spacing w:before="74" w:line="239" w:lineRule="auto"/>
              <w:ind w:left="12"/>
            </w:pPr>
            <w:r>
              <w:rPr>
                <w:spacing w:val="-1"/>
              </w:rPr>
              <w:t>2794765.758</w:t>
            </w:r>
          </w:p>
        </w:tc>
        <w:tc>
          <w:tcPr>
            <w:tcW w:w="490" w:type="dxa"/>
            <w:textDirection w:val="tbRlV"/>
            <w:vAlign w:val="top"/>
          </w:tcPr>
          <w:p w14:paraId="69BFF9A3">
            <w:pPr>
              <w:pStyle w:val="6"/>
              <w:spacing w:before="137" w:line="197" w:lineRule="auto"/>
              <w:ind w:left="300"/>
            </w:pPr>
            <w:r>
              <w:rPr>
                <w:color w:val="506070"/>
                <w:spacing w:val="11"/>
              </w:rPr>
              <w:t>居民</w:t>
            </w:r>
          </w:p>
        </w:tc>
        <w:tc>
          <w:tcPr>
            <w:tcW w:w="799" w:type="dxa"/>
            <w:vAlign w:val="top"/>
          </w:tcPr>
          <w:p w14:paraId="16B1BCC1">
            <w:pPr>
              <w:pStyle w:val="6"/>
              <w:spacing w:before="163" w:line="230" w:lineRule="auto"/>
              <w:ind w:left="104" w:right="90"/>
              <w:jc w:val="both"/>
            </w:pPr>
            <w:r>
              <w:rPr>
                <w:spacing w:val="4"/>
              </w:rPr>
              <w:t>约201</w:t>
            </w:r>
            <w:r>
              <w:rPr>
                <w:spacing w:val="1"/>
              </w:rPr>
              <w:t xml:space="preserve"> </w:t>
            </w:r>
            <w:r>
              <w:rPr>
                <w:spacing w:val="33"/>
              </w:rPr>
              <w:t>户</w:t>
            </w:r>
            <w:r>
              <w:rPr>
                <w:spacing w:val="-49"/>
              </w:rPr>
              <w:t xml:space="preserve"> </w:t>
            </w:r>
            <w:r>
              <w:rPr>
                <w:spacing w:val="33"/>
              </w:rPr>
              <w:t>，</w:t>
            </w:r>
            <w:r>
              <w:t xml:space="preserve"> </w:t>
            </w:r>
            <w:r>
              <w:rPr>
                <w:spacing w:val="-3"/>
              </w:rPr>
              <w:t>525人</w:t>
            </w:r>
          </w:p>
        </w:tc>
        <w:tc>
          <w:tcPr>
            <w:tcW w:w="609" w:type="dxa"/>
            <w:vAlign w:val="top"/>
          </w:tcPr>
          <w:p w14:paraId="24901890">
            <w:pPr>
              <w:pStyle w:val="6"/>
              <w:spacing w:before="301" w:line="223" w:lineRule="auto"/>
              <w:jc w:val="right"/>
            </w:pPr>
            <w:r>
              <w:rPr>
                <w:spacing w:val="-37"/>
                <w:w w:val="99"/>
              </w:rPr>
              <w:t>北</w:t>
            </w:r>
            <w:r>
              <w:rPr>
                <w:spacing w:val="35"/>
              </w:rPr>
              <w:t xml:space="preserve"> </w:t>
            </w:r>
            <w:r>
              <w:rPr>
                <w:spacing w:val="-37"/>
                <w:w w:val="99"/>
              </w:rPr>
              <w:t>、</w:t>
            </w:r>
          </w:p>
          <w:p w14:paraId="19DBBDFF">
            <w:pPr>
              <w:pStyle w:val="6"/>
              <w:spacing w:before="8" w:line="219" w:lineRule="auto"/>
              <w:ind w:left="66"/>
            </w:pPr>
            <w:r>
              <w:rPr>
                <w:color w:val="506060"/>
                <w:spacing w:val="5"/>
              </w:rPr>
              <w:t>东南</w:t>
            </w:r>
          </w:p>
        </w:tc>
        <w:tc>
          <w:tcPr>
            <w:tcW w:w="699" w:type="dxa"/>
            <w:vAlign w:val="top"/>
          </w:tcPr>
          <w:p w14:paraId="74DDD429">
            <w:pPr>
              <w:spacing w:line="382" w:lineRule="auto"/>
              <w:rPr>
                <w:rFonts w:ascii="Arial"/>
                <w:sz w:val="21"/>
              </w:rPr>
            </w:pPr>
          </w:p>
          <w:p w14:paraId="561EC8E1">
            <w:pPr>
              <w:pStyle w:val="6"/>
              <w:spacing w:before="75"/>
              <w:ind w:left="226"/>
            </w:pPr>
            <w:r>
              <w:rPr>
                <w:spacing w:val="-4"/>
              </w:rPr>
              <w:t>30</w:t>
            </w:r>
          </w:p>
        </w:tc>
        <w:tc>
          <w:tcPr>
            <w:tcW w:w="1953" w:type="dxa"/>
            <w:vAlign w:val="top"/>
          </w:tcPr>
          <w:p w14:paraId="6684C0F6">
            <w:pPr>
              <w:pStyle w:val="6"/>
              <w:spacing w:before="58" w:line="216" w:lineRule="auto"/>
              <w:ind w:left="798" w:right="224" w:hanging="695"/>
            </w:pPr>
            <w:r>
              <w:t>《声环境质量标</w:t>
            </w:r>
            <w:r>
              <w:rPr>
                <w:spacing w:val="4"/>
              </w:rPr>
              <w:t xml:space="preserve"> </w:t>
            </w:r>
            <w:r>
              <w:rPr>
                <w:spacing w:val="-5"/>
              </w:rPr>
              <w:t>准》</w:t>
            </w:r>
          </w:p>
          <w:p w14:paraId="6AD7B232">
            <w:pPr>
              <w:pStyle w:val="6"/>
              <w:spacing w:line="201" w:lineRule="auto"/>
              <w:ind w:left="47"/>
            </w:pPr>
            <w:r>
              <w:t>(GB3096-2008)2类</w:t>
            </w:r>
          </w:p>
          <w:p w14:paraId="3F925DF8">
            <w:pPr>
              <w:pStyle w:val="6"/>
              <w:spacing w:line="185" w:lineRule="auto"/>
              <w:ind w:left="737"/>
            </w:pPr>
            <w:r>
              <w:rPr>
                <w:color w:val="506050"/>
                <w:spacing w:val="5"/>
              </w:rPr>
              <w:t>标准</w:t>
            </w:r>
          </w:p>
        </w:tc>
      </w:tr>
      <w:tr w14:paraId="3FB2A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804" w:type="dxa"/>
            <w:vMerge w:val="continue"/>
            <w:tcBorders>
              <w:top w:val="nil"/>
              <w:bottom w:val="nil"/>
            </w:tcBorders>
            <w:vAlign w:val="top"/>
          </w:tcPr>
          <w:p w14:paraId="5AD7D4F2">
            <w:pPr>
              <w:rPr>
                <w:rFonts w:ascii="Arial"/>
                <w:sz w:val="21"/>
              </w:rPr>
            </w:pPr>
          </w:p>
        </w:tc>
        <w:tc>
          <w:tcPr>
            <w:tcW w:w="8016" w:type="dxa"/>
            <w:gridSpan w:val="8"/>
            <w:vAlign w:val="top"/>
          </w:tcPr>
          <w:p w14:paraId="66824289">
            <w:pPr>
              <w:pStyle w:val="6"/>
              <w:spacing w:before="28" w:line="186" w:lineRule="auto"/>
              <w:ind w:left="3041"/>
            </w:pPr>
            <w:r>
              <w:rPr>
                <w:spacing w:val="-1"/>
              </w:rPr>
              <w:t>地表水环境保护目标</w:t>
            </w:r>
          </w:p>
        </w:tc>
      </w:tr>
      <w:tr w14:paraId="6695F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804" w:type="dxa"/>
            <w:vMerge w:val="continue"/>
            <w:tcBorders>
              <w:top w:val="nil"/>
              <w:bottom w:val="nil"/>
            </w:tcBorders>
            <w:vAlign w:val="top"/>
          </w:tcPr>
          <w:p w14:paraId="6B8D3BE6">
            <w:pPr>
              <w:rPr>
                <w:rFonts w:ascii="Arial"/>
                <w:sz w:val="21"/>
              </w:rPr>
            </w:pPr>
          </w:p>
        </w:tc>
        <w:tc>
          <w:tcPr>
            <w:tcW w:w="899" w:type="dxa"/>
            <w:vAlign w:val="top"/>
          </w:tcPr>
          <w:p w14:paraId="4B3CBA99">
            <w:pPr>
              <w:pStyle w:val="6"/>
              <w:spacing w:before="158" w:line="219" w:lineRule="auto"/>
              <w:ind w:left="170"/>
            </w:pPr>
            <w:r>
              <w:rPr>
                <w:spacing w:val="-3"/>
              </w:rPr>
              <w:t>清水</w:t>
            </w:r>
          </w:p>
          <w:p w14:paraId="71E03115">
            <w:pPr>
              <w:pStyle w:val="6"/>
              <w:spacing w:before="20" w:line="221" w:lineRule="auto"/>
              <w:ind w:left="400"/>
            </w:pPr>
            <w:r>
              <w:rPr>
                <w:color w:val="405050"/>
              </w:rPr>
              <w:t>河</w:t>
            </w:r>
          </w:p>
        </w:tc>
        <w:tc>
          <w:tcPr>
            <w:tcW w:w="1259" w:type="dxa"/>
            <w:textDirection w:val="tbRlV"/>
            <w:vAlign w:val="top"/>
          </w:tcPr>
          <w:p w14:paraId="358F5EB4">
            <w:pPr>
              <w:spacing w:line="245" w:lineRule="auto"/>
              <w:rPr>
                <w:rFonts w:ascii="Arial"/>
                <w:sz w:val="21"/>
              </w:rPr>
            </w:pPr>
          </w:p>
          <w:p w14:paraId="3B5E0AC9">
            <w:pPr>
              <w:spacing w:line="246" w:lineRule="auto"/>
              <w:rPr>
                <w:rFonts w:ascii="Arial"/>
                <w:sz w:val="21"/>
              </w:rPr>
            </w:pPr>
          </w:p>
          <w:p w14:paraId="0EFC74A0">
            <w:pPr>
              <w:pStyle w:val="6"/>
              <w:spacing w:before="77" w:line="150" w:lineRule="exact"/>
              <w:ind w:left="267"/>
            </w:pPr>
            <w:r>
              <w:rPr>
                <w:spacing w:val="34"/>
                <w:w w:val="161"/>
                <w:position w:val="-1"/>
              </w:rPr>
              <w:t>/</w:t>
            </w:r>
          </w:p>
        </w:tc>
        <w:tc>
          <w:tcPr>
            <w:tcW w:w="1308" w:type="dxa"/>
            <w:vAlign w:val="top"/>
          </w:tcPr>
          <w:p w14:paraId="7BA84E63">
            <w:pPr>
              <w:spacing w:line="245" w:lineRule="auto"/>
              <w:rPr>
                <w:rFonts w:ascii="Arial"/>
                <w:sz w:val="21"/>
              </w:rPr>
            </w:pPr>
          </w:p>
          <w:p w14:paraId="3FF191F3">
            <w:pPr>
              <w:pStyle w:val="6"/>
              <w:spacing w:before="74" w:line="241" w:lineRule="auto"/>
              <w:ind w:left="583"/>
            </w:pPr>
            <w:r>
              <w:t>I</w:t>
            </w:r>
          </w:p>
        </w:tc>
        <w:tc>
          <w:tcPr>
            <w:tcW w:w="490" w:type="dxa"/>
            <w:vAlign w:val="top"/>
          </w:tcPr>
          <w:p w14:paraId="799AF061">
            <w:pPr>
              <w:rPr>
                <w:rFonts w:ascii="Arial"/>
                <w:sz w:val="21"/>
              </w:rPr>
            </w:pPr>
          </w:p>
        </w:tc>
        <w:tc>
          <w:tcPr>
            <w:tcW w:w="799" w:type="dxa"/>
            <w:vAlign w:val="top"/>
          </w:tcPr>
          <w:p w14:paraId="1C76E982">
            <w:pPr>
              <w:pStyle w:val="6"/>
              <w:spacing w:before="301" w:line="221" w:lineRule="auto"/>
              <w:ind w:left="164"/>
            </w:pPr>
            <w:r>
              <w:rPr>
                <w:spacing w:val="-3"/>
              </w:rPr>
              <w:t>河流</w:t>
            </w:r>
          </w:p>
        </w:tc>
        <w:tc>
          <w:tcPr>
            <w:tcW w:w="609" w:type="dxa"/>
            <w:vAlign w:val="top"/>
          </w:tcPr>
          <w:p w14:paraId="22F74EC0">
            <w:pPr>
              <w:pStyle w:val="6"/>
              <w:spacing w:before="302" w:line="223" w:lineRule="auto"/>
              <w:ind w:left="185"/>
            </w:pPr>
            <w:r>
              <w:rPr>
                <w:color w:val="304040"/>
              </w:rPr>
              <w:t>北</w:t>
            </w:r>
          </w:p>
        </w:tc>
        <w:tc>
          <w:tcPr>
            <w:tcW w:w="699" w:type="dxa"/>
            <w:vAlign w:val="top"/>
          </w:tcPr>
          <w:p w14:paraId="7E883C91">
            <w:pPr>
              <w:spacing w:line="244" w:lineRule="auto"/>
              <w:rPr>
                <w:rFonts w:ascii="Arial"/>
                <w:sz w:val="21"/>
              </w:rPr>
            </w:pPr>
          </w:p>
          <w:p w14:paraId="329777A6">
            <w:pPr>
              <w:pStyle w:val="6"/>
              <w:spacing w:before="75"/>
              <w:ind w:left="166"/>
            </w:pPr>
            <w:r>
              <w:rPr>
                <w:spacing w:val="-6"/>
              </w:rPr>
              <w:t>116</w:t>
            </w:r>
          </w:p>
        </w:tc>
        <w:tc>
          <w:tcPr>
            <w:tcW w:w="1953" w:type="dxa"/>
            <w:vAlign w:val="top"/>
          </w:tcPr>
          <w:p w14:paraId="074B1349">
            <w:pPr>
              <w:pStyle w:val="6"/>
              <w:spacing w:before="48" w:line="202" w:lineRule="auto"/>
              <w:jc w:val="right"/>
            </w:pPr>
            <w:r>
              <w:rPr>
                <w:spacing w:val="-16"/>
              </w:rPr>
              <w:t>《地表水环境</w:t>
            </w:r>
            <w:r>
              <w:rPr>
                <w:spacing w:val="-15"/>
              </w:rPr>
              <w:t>质量</w:t>
            </w:r>
            <w:r>
              <w:rPr>
                <w:spacing w:val="-9"/>
              </w:rPr>
              <w:t>标</w:t>
            </w:r>
          </w:p>
          <w:p w14:paraId="24DC509D">
            <w:pPr>
              <w:pStyle w:val="6"/>
              <w:spacing w:line="220" w:lineRule="auto"/>
              <w:jc w:val="right"/>
            </w:pPr>
            <w:r>
              <w:rPr>
                <w:spacing w:val="-2"/>
              </w:rPr>
              <w:t>准》(GB3838-2002)</w:t>
            </w:r>
          </w:p>
          <w:p w14:paraId="59DA52B7">
            <w:pPr>
              <w:pStyle w:val="6"/>
              <w:spacing w:before="3" w:line="177" w:lineRule="auto"/>
              <w:ind w:left="277"/>
            </w:pPr>
            <w:r>
              <w:rPr>
                <w:spacing w:val="-2"/>
              </w:rPr>
              <w:t>Ⅲ类水质标准</w:t>
            </w:r>
          </w:p>
        </w:tc>
      </w:tr>
      <w:tr w14:paraId="4914E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8" w:hRule="atLeast"/>
        </w:trPr>
        <w:tc>
          <w:tcPr>
            <w:tcW w:w="804" w:type="dxa"/>
            <w:vMerge w:val="continue"/>
            <w:tcBorders>
              <w:top w:val="nil"/>
            </w:tcBorders>
            <w:vAlign w:val="top"/>
          </w:tcPr>
          <w:p w14:paraId="3B593288">
            <w:pPr>
              <w:rPr>
                <w:rFonts w:ascii="Arial"/>
                <w:sz w:val="21"/>
              </w:rPr>
            </w:pPr>
          </w:p>
        </w:tc>
        <w:tc>
          <w:tcPr>
            <w:tcW w:w="899" w:type="dxa"/>
            <w:vAlign w:val="top"/>
          </w:tcPr>
          <w:p w14:paraId="52FCADF5">
            <w:pPr>
              <w:pStyle w:val="6"/>
              <w:spacing w:before="29" w:line="219" w:lineRule="auto"/>
              <w:ind w:left="170"/>
            </w:pPr>
            <w:r>
              <w:rPr>
                <w:color w:val="404040"/>
                <w:spacing w:val="5"/>
              </w:rPr>
              <w:t>螳螂</w:t>
            </w:r>
          </w:p>
          <w:p w14:paraId="2221C188">
            <w:pPr>
              <w:pStyle w:val="6"/>
              <w:spacing w:before="17" w:line="201" w:lineRule="auto"/>
              <w:ind w:left="51"/>
            </w:pPr>
            <w:r>
              <w:rPr>
                <w:spacing w:val="7"/>
              </w:rPr>
              <w:t>川(富</w:t>
            </w:r>
          </w:p>
          <w:p w14:paraId="049BF792">
            <w:pPr>
              <w:pStyle w:val="6"/>
              <w:spacing w:before="1" w:line="182" w:lineRule="auto"/>
              <w:ind w:left="170"/>
            </w:pPr>
            <w:r>
              <w:rPr>
                <w:color w:val="807050"/>
                <w:spacing w:val="5"/>
              </w:rPr>
              <w:t>民大</w:t>
            </w:r>
          </w:p>
        </w:tc>
        <w:tc>
          <w:tcPr>
            <w:tcW w:w="1259" w:type="dxa"/>
            <w:textDirection w:val="tbRlV"/>
            <w:vAlign w:val="top"/>
          </w:tcPr>
          <w:p w14:paraId="5155BEDA">
            <w:pPr>
              <w:spacing w:line="245" w:lineRule="auto"/>
              <w:rPr>
                <w:rFonts w:ascii="Arial"/>
                <w:sz w:val="21"/>
              </w:rPr>
            </w:pPr>
          </w:p>
          <w:p w14:paraId="2789BD39">
            <w:pPr>
              <w:spacing w:line="246" w:lineRule="auto"/>
              <w:rPr>
                <w:rFonts w:ascii="Arial"/>
                <w:sz w:val="21"/>
              </w:rPr>
            </w:pPr>
          </w:p>
          <w:p w14:paraId="41BBD1F6">
            <w:pPr>
              <w:pStyle w:val="6"/>
              <w:spacing w:before="77" w:line="150" w:lineRule="exact"/>
              <w:ind w:left="269"/>
            </w:pPr>
            <w:r>
              <w:rPr>
                <w:spacing w:val="34"/>
                <w:w w:val="161"/>
                <w:position w:val="-1"/>
              </w:rPr>
              <w:t>/</w:t>
            </w:r>
          </w:p>
        </w:tc>
        <w:tc>
          <w:tcPr>
            <w:tcW w:w="1308" w:type="dxa"/>
            <w:vAlign w:val="top"/>
          </w:tcPr>
          <w:p w14:paraId="70B90169">
            <w:pPr>
              <w:pStyle w:val="6"/>
              <w:spacing w:before="306" w:line="224" w:lineRule="auto"/>
              <w:ind w:left="583"/>
            </w:pPr>
            <w:r>
              <w:t>/</w:t>
            </w:r>
          </w:p>
        </w:tc>
        <w:tc>
          <w:tcPr>
            <w:tcW w:w="490" w:type="dxa"/>
            <w:vAlign w:val="top"/>
          </w:tcPr>
          <w:p w14:paraId="40B86401">
            <w:pPr>
              <w:rPr>
                <w:rFonts w:ascii="Arial"/>
                <w:sz w:val="21"/>
              </w:rPr>
            </w:pPr>
          </w:p>
        </w:tc>
        <w:tc>
          <w:tcPr>
            <w:tcW w:w="799" w:type="dxa"/>
            <w:vAlign w:val="top"/>
          </w:tcPr>
          <w:p w14:paraId="7F0E9854">
            <w:pPr>
              <w:pStyle w:val="6"/>
              <w:spacing w:before="302" w:line="221" w:lineRule="auto"/>
              <w:ind w:left="164"/>
            </w:pPr>
            <w:r>
              <w:rPr>
                <w:spacing w:val="-3"/>
              </w:rPr>
              <w:t>河流</w:t>
            </w:r>
          </w:p>
        </w:tc>
        <w:tc>
          <w:tcPr>
            <w:tcW w:w="609" w:type="dxa"/>
            <w:vAlign w:val="top"/>
          </w:tcPr>
          <w:p w14:paraId="595103BC">
            <w:pPr>
              <w:pStyle w:val="6"/>
              <w:spacing w:before="299" w:line="219" w:lineRule="auto"/>
              <w:ind w:left="185"/>
            </w:pPr>
            <w:r>
              <w:t>东</w:t>
            </w:r>
          </w:p>
        </w:tc>
        <w:tc>
          <w:tcPr>
            <w:tcW w:w="699" w:type="dxa"/>
            <w:vAlign w:val="top"/>
          </w:tcPr>
          <w:p w14:paraId="548FF9C1">
            <w:pPr>
              <w:spacing w:line="245" w:lineRule="auto"/>
              <w:rPr>
                <w:rFonts w:ascii="Arial"/>
                <w:sz w:val="21"/>
              </w:rPr>
            </w:pPr>
          </w:p>
          <w:p w14:paraId="52236952">
            <w:pPr>
              <w:pStyle w:val="6"/>
              <w:spacing w:before="75"/>
              <w:ind w:left="116"/>
            </w:pPr>
            <w:r>
              <w:rPr>
                <w:spacing w:val="-3"/>
              </w:rPr>
              <w:t>2400</w:t>
            </w:r>
          </w:p>
        </w:tc>
        <w:tc>
          <w:tcPr>
            <w:tcW w:w="1953" w:type="dxa"/>
            <w:vAlign w:val="top"/>
          </w:tcPr>
          <w:p w14:paraId="68B568C2">
            <w:pPr>
              <w:pStyle w:val="6"/>
              <w:spacing w:before="49" w:line="219" w:lineRule="auto"/>
              <w:jc w:val="right"/>
            </w:pPr>
            <w:r>
              <w:rPr>
                <w:spacing w:val="-16"/>
              </w:rPr>
              <w:t>《地表水环境</w:t>
            </w:r>
            <w:r>
              <w:rPr>
                <w:spacing w:val="-15"/>
              </w:rPr>
              <w:t>质量</w:t>
            </w:r>
            <w:r>
              <w:rPr>
                <w:spacing w:val="-9"/>
              </w:rPr>
              <w:t>标</w:t>
            </w:r>
          </w:p>
          <w:p w14:paraId="5A4E6A37">
            <w:pPr>
              <w:pStyle w:val="6"/>
              <w:spacing w:before="8" w:line="207" w:lineRule="auto"/>
              <w:jc w:val="right"/>
            </w:pPr>
            <w:r>
              <w:rPr>
                <w:spacing w:val="-2"/>
              </w:rPr>
              <w:t>准》(GB3838-2002)</w:t>
            </w:r>
          </w:p>
          <w:p w14:paraId="43653EB9">
            <w:pPr>
              <w:pStyle w:val="6"/>
              <w:spacing w:line="167" w:lineRule="auto"/>
              <w:ind w:left="277"/>
            </w:pPr>
            <w:r>
              <w:t>IV</w:t>
            </w:r>
            <w:r>
              <w:rPr>
                <w:spacing w:val="2"/>
              </w:rPr>
              <w:t>类水质标准</w:t>
            </w:r>
          </w:p>
        </w:tc>
      </w:tr>
    </w:tbl>
    <w:p w14:paraId="1C653709">
      <w:pPr>
        <w:pStyle w:val="2"/>
      </w:pPr>
    </w:p>
    <w:p w14:paraId="49A21B29">
      <w:pPr>
        <w:sectPr>
          <w:footerReference r:id="rId52" w:type="default"/>
          <w:pgSz w:w="11900" w:h="16840"/>
          <w:pgMar w:top="400" w:right="1624" w:bottom="1000" w:left="1445" w:header="0" w:footer="649" w:gutter="0"/>
          <w:cols w:space="720" w:num="1"/>
        </w:sectPr>
      </w:pPr>
    </w:p>
    <w:p w14:paraId="68056582">
      <w:pPr>
        <w:spacing w:before="22"/>
      </w:pPr>
    </w:p>
    <w:p w14:paraId="20215972">
      <w:pPr>
        <w:spacing w:before="22"/>
      </w:pPr>
    </w:p>
    <w:p w14:paraId="57D62FF1">
      <w:pPr>
        <w:spacing w:before="21"/>
      </w:pPr>
    </w:p>
    <w:p w14:paraId="33BC3F80">
      <w:pPr>
        <w:spacing w:before="21"/>
      </w:pPr>
    </w:p>
    <w:p w14:paraId="24EC7AE3">
      <w:pPr>
        <w:spacing w:before="21"/>
      </w:pPr>
    </w:p>
    <w:tbl>
      <w:tblPr>
        <w:tblStyle w:val="5"/>
        <w:tblW w:w="962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9"/>
        <w:gridCol w:w="699"/>
        <w:gridCol w:w="210"/>
        <w:gridCol w:w="1249"/>
        <w:gridCol w:w="590"/>
        <w:gridCol w:w="709"/>
        <w:gridCol w:w="520"/>
        <w:gridCol w:w="749"/>
        <w:gridCol w:w="610"/>
        <w:gridCol w:w="650"/>
        <w:gridCol w:w="2209"/>
        <w:gridCol w:w="570"/>
      </w:tblGrid>
      <w:tr w14:paraId="5AD37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859" w:type="dxa"/>
            <w:vAlign w:val="top"/>
          </w:tcPr>
          <w:p w14:paraId="5DD0B380">
            <w:pPr>
              <w:rPr>
                <w:rFonts w:ascii="Arial"/>
                <w:sz w:val="21"/>
              </w:rPr>
            </w:pPr>
          </w:p>
        </w:tc>
        <w:tc>
          <w:tcPr>
            <w:tcW w:w="909" w:type="dxa"/>
            <w:gridSpan w:val="2"/>
            <w:vAlign w:val="top"/>
          </w:tcPr>
          <w:p w14:paraId="7903E2E8">
            <w:pPr>
              <w:pStyle w:val="6"/>
              <w:spacing w:before="45" w:line="204" w:lineRule="auto"/>
              <w:ind w:left="249" w:right="155" w:hanging="119"/>
              <w:rPr>
                <w:sz w:val="24"/>
                <w:szCs w:val="24"/>
              </w:rPr>
            </w:pPr>
            <w:r>
              <w:rPr>
                <w:color w:val="404040"/>
                <w:spacing w:val="-4"/>
                <w:sz w:val="24"/>
                <w:szCs w:val="24"/>
              </w:rPr>
              <w:t>桥-普</w:t>
            </w:r>
            <w:r>
              <w:rPr>
                <w:color w:val="404040"/>
                <w:spacing w:val="1"/>
                <w:sz w:val="24"/>
                <w:szCs w:val="24"/>
              </w:rPr>
              <w:t xml:space="preserve"> </w:t>
            </w:r>
            <w:r>
              <w:rPr>
                <w:color w:val="404040"/>
                <w:spacing w:val="6"/>
                <w:sz w:val="24"/>
                <w:szCs w:val="24"/>
              </w:rPr>
              <w:t>渡河</w:t>
            </w:r>
          </w:p>
          <w:p w14:paraId="4D056FF0">
            <w:pPr>
              <w:pStyle w:val="6"/>
              <w:spacing w:line="206" w:lineRule="auto"/>
              <w:ind w:left="370"/>
              <w:rPr>
                <w:sz w:val="24"/>
                <w:szCs w:val="24"/>
              </w:rPr>
            </w:pPr>
            <w:r>
              <w:rPr>
                <w:spacing w:val="-5"/>
                <w:sz w:val="24"/>
                <w:szCs w:val="24"/>
              </w:rPr>
              <w:t>桥</w:t>
            </w:r>
            <w:r>
              <w:rPr>
                <w:spacing w:val="-48"/>
                <w:sz w:val="24"/>
                <w:szCs w:val="24"/>
              </w:rPr>
              <w:t xml:space="preserve"> </w:t>
            </w:r>
            <w:r>
              <w:rPr>
                <w:spacing w:val="-5"/>
                <w:sz w:val="24"/>
                <w:szCs w:val="24"/>
              </w:rPr>
              <w:t>)</w:t>
            </w:r>
          </w:p>
        </w:tc>
        <w:tc>
          <w:tcPr>
            <w:tcW w:w="1249" w:type="dxa"/>
            <w:vAlign w:val="top"/>
          </w:tcPr>
          <w:p w14:paraId="37C9DF60">
            <w:pPr>
              <w:rPr>
                <w:rFonts w:ascii="Arial"/>
                <w:sz w:val="21"/>
              </w:rPr>
            </w:pPr>
          </w:p>
        </w:tc>
        <w:tc>
          <w:tcPr>
            <w:tcW w:w="1299" w:type="dxa"/>
            <w:gridSpan w:val="2"/>
            <w:vAlign w:val="top"/>
          </w:tcPr>
          <w:p w14:paraId="123E50A6">
            <w:pPr>
              <w:rPr>
                <w:rFonts w:ascii="Arial"/>
                <w:sz w:val="21"/>
              </w:rPr>
            </w:pPr>
          </w:p>
        </w:tc>
        <w:tc>
          <w:tcPr>
            <w:tcW w:w="520" w:type="dxa"/>
            <w:vAlign w:val="top"/>
          </w:tcPr>
          <w:p w14:paraId="31867FA3">
            <w:pPr>
              <w:rPr>
                <w:rFonts w:ascii="Arial"/>
                <w:sz w:val="21"/>
              </w:rPr>
            </w:pPr>
          </w:p>
        </w:tc>
        <w:tc>
          <w:tcPr>
            <w:tcW w:w="749" w:type="dxa"/>
            <w:vAlign w:val="top"/>
          </w:tcPr>
          <w:p w14:paraId="6EA26568">
            <w:pPr>
              <w:rPr>
                <w:rFonts w:ascii="Arial"/>
                <w:sz w:val="21"/>
              </w:rPr>
            </w:pPr>
          </w:p>
        </w:tc>
        <w:tc>
          <w:tcPr>
            <w:tcW w:w="610" w:type="dxa"/>
            <w:vAlign w:val="top"/>
          </w:tcPr>
          <w:p w14:paraId="23B1B736">
            <w:pPr>
              <w:rPr>
                <w:rFonts w:ascii="Arial"/>
                <w:sz w:val="21"/>
              </w:rPr>
            </w:pPr>
          </w:p>
        </w:tc>
        <w:tc>
          <w:tcPr>
            <w:tcW w:w="650" w:type="dxa"/>
            <w:vAlign w:val="top"/>
          </w:tcPr>
          <w:p w14:paraId="2A15E7F7">
            <w:pPr>
              <w:rPr>
                <w:rFonts w:ascii="Arial"/>
                <w:sz w:val="21"/>
              </w:rPr>
            </w:pPr>
          </w:p>
        </w:tc>
        <w:tc>
          <w:tcPr>
            <w:tcW w:w="2209" w:type="dxa"/>
            <w:vAlign w:val="top"/>
          </w:tcPr>
          <w:p w14:paraId="5D7D8D78">
            <w:pPr>
              <w:rPr>
                <w:rFonts w:ascii="Arial"/>
                <w:sz w:val="21"/>
              </w:rPr>
            </w:pPr>
          </w:p>
        </w:tc>
        <w:tc>
          <w:tcPr>
            <w:tcW w:w="570" w:type="dxa"/>
            <w:vMerge w:val="restart"/>
            <w:tcBorders>
              <w:top w:val="nil"/>
              <w:bottom w:val="nil"/>
              <w:right w:val="nil"/>
            </w:tcBorders>
            <w:vAlign w:val="top"/>
          </w:tcPr>
          <w:p w14:paraId="31B1E213">
            <w:pPr>
              <w:rPr>
                <w:rFonts w:ascii="Arial"/>
                <w:sz w:val="21"/>
              </w:rPr>
            </w:pPr>
          </w:p>
        </w:tc>
      </w:tr>
      <w:tr w14:paraId="2765C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8" w:hRule="atLeast"/>
        </w:trPr>
        <w:tc>
          <w:tcPr>
            <w:tcW w:w="859" w:type="dxa"/>
            <w:vMerge w:val="restart"/>
            <w:tcBorders>
              <w:bottom w:val="nil"/>
            </w:tcBorders>
            <w:vAlign w:val="top"/>
          </w:tcPr>
          <w:p w14:paraId="72A557FD">
            <w:pPr>
              <w:spacing w:line="246" w:lineRule="auto"/>
              <w:rPr>
                <w:rFonts w:ascii="Arial"/>
                <w:sz w:val="21"/>
              </w:rPr>
            </w:pPr>
          </w:p>
          <w:p w14:paraId="640DF8EE">
            <w:pPr>
              <w:spacing w:line="246" w:lineRule="auto"/>
              <w:rPr>
                <w:rFonts w:ascii="Arial"/>
                <w:sz w:val="21"/>
              </w:rPr>
            </w:pPr>
          </w:p>
          <w:p w14:paraId="3F258A3B">
            <w:pPr>
              <w:spacing w:line="246" w:lineRule="auto"/>
              <w:rPr>
                <w:rFonts w:ascii="Arial"/>
                <w:sz w:val="21"/>
              </w:rPr>
            </w:pPr>
          </w:p>
          <w:p w14:paraId="335F736A">
            <w:pPr>
              <w:spacing w:line="246" w:lineRule="auto"/>
              <w:rPr>
                <w:rFonts w:ascii="Arial"/>
                <w:sz w:val="21"/>
              </w:rPr>
            </w:pPr>
          </w:p>
          <w:p w14:paraId="54ACF2C4">
            <w:pPr>
              <w:spacing w:line="246" w:lineRule="auto"/>
              <w:rPr>
                <w:rFonts w:ascii="Arial"/>
                <w:sz w:val="21"/>
              </w:rPr>
            </w:pPr>
          </w:p>
          <w:p w14:paraId="2E76C96C">
            <w:pPr>
              <w:spacing w:line="246" w:lineRule="auto"/>
              <w:rPr>
                <w:rFonts w:ascii="Arial"/>
                <w:sz w:val="21"/>
              </w:rPr>
            </w:pPr>
          </w:p>
          <w:p w14:paraId="0F89DF1D">
            <w:pPr>
              <w:spacing w:line="247" w:lineRule="auto"/>
              <w:rPr>
                <w:rFonts w:ascii="Arial"/>
                <w:sz w:val="21"/>
              </w:rPr>
            </w:pPr>
          </w:p>
          <w:p w14:paraId="2A5271D2">
            <w:pPr>
              <w:spacing w:line="247" w:lineRule="auto"/>
              <w:rPr>
                <w:rFonts w:ascii="Arial"/>
                <w:sz w:val="21"/>
              </w:rPr>
            </w:pPr>
          </w:p>
          <w:p w14:paraId="24412277">
            <w:pPr>
              <w:spacing w:line="247" w:lineRule="auto"/>
              <w:rPr>
                <w:rFonts w:ascii="Arial"/>
                <w:sz w:val="21"/>
              </w:rPr>
            </w:pPr>
          </w:p>
          <w:p w14:paraId="3CE8A52A">
            <w:pPr>
              <w:spacing w:line="247" w:lineRule="auto"/>
              <w:rPr>
                <w:rFonts w:ascii="Arial"/>
                <w:sz w:val="21"/>
              </w:rPr>
            </w:pPr>
          </w:p>
          <w:p w14:paraId="5080CC85">
            <w:pPr>
              <w:spacing w:line="247" w:lineRule="auto"/>
              <w:rPr>
                <w:rFonts w:ascii="Arial"/>
                <w:sz w:val="21"/>
              </w:rPr>
            </w:pPr>
          </w:p>
          <w:p w14:paraId="13F52221">
            <w:pPr>
              <w:spacing w:line="247" w:lineRule="auto"/>
              <w:rPr>
                <w:rFonts w:ascii="Arial"/>
                <w:sz w:val="21"/>
              </w:rPr>
            </w:pPr>
          </w:p>
          <w:p w14:paraId="5C2EB200">
            <w:pPr>
              <w:spacing w:line="247" w:lineRule="auto"/>
              <w:rPr>
                <w:rFonts w:ascii="Arial"/>
                <w:sz w:val="21"/>
              </w:rPr>
            </w:pPr>
          </w:p>
          <w:p w14:paraId="1E130174">
            <w:pPr>
              <w:spacing w:line="247" w:lineRule="auto"/>
              <w:rPr>
                <w:rFonts w:ascii="Arial"/>
                <w:sz w:val="21"/>
              </w:rPr>
            </w:pPr>
          </w:p>
          <w:p w14:paraId="653295CD">
            <w:pPr>
              <w:spacing w:line="247" w:lineRule="auto"/>
              <w:rPr>
                <w:rFonts w:ascii="Arial"/>
                <w:sz w:val="21"/>
              </w:rPr>
            </w:pPr>
          </w:p>
          <w:p w14:paraId="7E365BD2">
            <w:pPr>
              <w:spacing w:line="247" w:lineRule="auto"/>
              <w:rPr>
                <w:rFonts w:ascii="Arial"/>
                <w:sz w:val="21"/>
              </w:rPr>
            </w:pPr>
          </w:p>
          <w:p w14:paraId="0DE75202">
            <w:pPr>
              <w:spacing w:line="247" w:lineRule="auto"/>
              <w:rPr>
                <w:rFonts w:ascii="Arial"/>
                <w:sz w:val="21"/>
              </w:rPr>
            </w:pPr>
          </w:p>
          <w:p w14:paraId="245D21CD">
            <w:pPr>
              <w:spacing w:line="247" w:lineRule="auto"/>
              <w:rPr>
                <w:rFonts w:ascii="Arial"/>
                <w:sz w:val="21"/>
              </w:rPr>
            </w:pPr>
          </w:p>
          <w:p w14:paraId="71229E37">
            <w:pPr>
              <w:spacing w:line="247" w:lineRule="auto"/>
              <w:rPr>
                <w:rFonts w:ascii="Arial"/>
                <w:sz w:val="21"/>
              </w:rPr>
            </w:pPr>
          </w:p>
          <w:p w14:paraId="76E951A6">
            <w:pPr>
              <w:spacing w:line="247" w:lineRule="auto"/>
              <w:rPr>
                <w:rFonts w:ascii="Arial"/>
                <w:sz w:val="21"/>
              </w:rPr>
            </w:pPr>
          </w:p>
          <w:p w14:paraId="27E8D748">
            <w:pPr>
              <w:spacing w:line="247" w:lineRule="auto"/>
              <w:rPr>
                <w:rFonts w:ascii="Arial"/>
                <w:sz w:val="21"/>
              </w:rPr>
            </w:pPr>
          </w:p>
          <w:p w14:paraId="72FC651F">
            <w:pPr>
              <w:pStyle w:val="6"/>
              <w:spacing w:before="78" w:line="220" w:lineRule="auto"/>
              <w:ind w:left="199"/>
              <w:rPr>
                <w:sz w:val="24"/>
                <w:szCs w:val="24"/>
              </w:rPr>
            </w:pPr>
            <w:r>
              <w:rPr>
                <w:spacing w:val="5"/>
                <w:sz w:val="24"/>
                <w:szCs w:val="24"/>
              </w:rPr>
              <w:t>污染</w:t>
            </w:r>
          </w:p>
          <w:p w14:paraId="2D062E3A">
            <w:pPr>
              <w:pStyle w:val="6"/>
              <w:spacing w:before="14" w:line="221" w:lineRule="auto"/>
              <w:ind w:left="199"/>
              <w:rPr>
                <w:sz w:val="24"/>
                <w:szCs w:val="24"/>
              </w:rPr>
            </w:pPr>
            <w:r>
              <w:rPr>
                <w:spacing w:val="-3"/>
                <w:sz w:val="24"/>
                <w:szCs w:val="24"/>
              </w:rPr>
              <w:t>物排</w:t>
            </w:r>
          </w:p>
          <w:p w14:paraId="5498D0F5">
            <w:pPr>
              <w:pStyle w:val="6"/>
              <w:spacing w:before="21" w:line="220" w:lineRule="auto"/>
              <w:ind w:left="199"/>
              <w:rPr>
                <w:sz w:val="24"/>
                <w:szCs w:val="24"/>
              </w:rPr>
            </w:pPr>
            <w:r>
              <w:rPr>
                <w:spacing w:val="-3"/>
                <w:sz w:val="24"/>
                <w:szCs w:val="24"/>
              </w:rPr>
              <w:t>放控</w:t>
            </w:r>
          </w:p>
          <w:p w14:paraId="73B8DA0C">
            <w:pPr>
              <w:pStyle w:val="6"/>
              <w:spacing w:before="34" w:line="220" w:lineRule="auto"/>
              <w:ind w:left="199"/>
              <w:rPr>
                <w:sz w:val="24"/>
                <w:szCs w:val="24"/>
              </w:rPr>
            </w:pPr>
            <w:r>
              <w:rPr>
                <w:spacing w:val="-3"/>
                <w:sz w:val="24"/>
                <w:szCs w:val="24"/>
              </w:rPr>
              <w:t>制标</w:t>
            </w:r>
          </w:p>
          <w:p w14:paraId="61846DBE">
            <w:pPr>
              <w:pStyle w:val="6"/>
              <w:spacing w:before="44" w:line="221" w:lineRule="auto"/>
              <w:ind w:left="319"/>
              <w:rPr>
                <w:sz w:val="24"/>
                <w:szCs w:val="24"/>
              </w:rPr>
            </w:pPr>
            <w:r>
              <w:rPr>
                <w:sz w:val="24"/>
                <w:szCs w:val="24"/>
              </w:rPr>
              <w:t>准</w:t>
            </w:r>
          </w:p>
        </w:tc>
        <w:tc>
          <w:tcPr>
            <w:tcW w:w="8195" w:type="dxa"/>
            <w:gridSpan w:val="10"/>
            <w:vAlign w:val="top"/>
          </w:tcPr>
          <w:p w14:paraId="6CB182B0">
            <w:pPr>
              <w:pStyle w:val="6"/>
              <w:spacing w:before="37" w:line="219" w:lineRule="auto"/>
              <w:ind w:left="104"/>
              <w:rPr>
                <w:sz w:val="24"/>
                <w:szCs w:val="24"/>
              </w:rPr>
            </w:pPr>
            <w:r>
              <w:rPr>
                <w:b/>
                <w:bCs/>
                <w:spacing w:val="-2"/>
                <w:sz w:val="24"/>
                <w:szCs w:val="24"/>
              </w:rPr>
              <w:t>1.废水</w:t>
            </w:r>
          </w:p>
          <w:p w14:paraId="3715E477">
            <w:pPr>
              <w:pStyle w:val="6"/>
              <w:spacing w:before="36" w:line="358" w:lineRule="auto"/>
              <w:ind w:left="100" w:right="145" w:firstLine="480"/>
              <w:rPr>
                <w:sz w:val="24"/>
                <w:szCs w:val="24"/>
              </w:rPr>
            </w:pPr>
            <w:r>
              <w:rPr>
                <w:sz w:val="24"/>
                <w:szCs w:val="24"/>
              </w:rPr>
              <w:t>施工期：施工人员废水依托现有的生活设施和废水处理设施进行处理后</w:t>
            </w:r>
            <w:r>
              <w:rPr>
                <w:spacing w:val="16"/>
                <w:sz w:val="24"/>
                <w:szCs w:val="24"/>
              </w:rPr>
              <w:t xml:space="preserve"> </w:t>
            </w:r>
            <w:r>
              <w:rPr>
                <w:sz w:val="24"/>
                <w:szCs w:val="24"/>
              </w:rPr>
              <w:t>回用，不外排。</w:t>
            </w:r>
          </w:p>
          <w:p w14:paraId="16678BC9">
            <w:pPr>
              <w:pStyle w:val="6"/>
              <w:spacing w:before="1" w:line="358" w:lineRule="auto"/>
              <w:ind w:left="120" w:right="125" w:firstLine="470"/>
              <w:jc w:val="both"/>
              <w:rPr>
                <w:sz w:val="24"/>
                <w:szCs w:val="24"/>
              </w:rPr>
            </w:pPr>
            <w:r>
              <w:rPr>
                <w:sz w:val="24"/>
                <w:szCs w:val="24"/>
              </w:rPr>
              <w:t>运营期：本项目运营期废水主要为软水制备废</w:t>
            </w:r>
            <w:r>
              <w:rPr>
                <w:spacing w:val="-1"/>
                <w:sz w:val="24"/>
                <w:szCs w:val="24"/>
              </w:rPr>
              <w:t>水和锅炉定期排水，此类</w:t>
            </w:r>
            <w:r>
              <w:rPr>
                <w:sz w:val="24"/>
                <w:szCs w:val="24"/>
              </w:rPr>
              <w:t xml:space="preserve"> 废水水质较好，排入新增的絮凝沉淀池处理达到《城市污水再生利用城市杂</w:t>
            </w:r>
            <w:r>
              <w:rPr>
                <w:spacing w:val="17"/>
                <w:sz w:val="24"/>
                <w:szCs w:val="24"/>
              </w:rPr>
              <w:t xml:space="preserve"> </w:t>
            </w:r>
            <w:r>
              <w:rPr>
                <w:spacing w:val="1"/>
                <w:sz w:val="24"/>
                <w:szCs w:val="24"/>
              </w:rPr>
              <w:t>用水水质》(</w:t>
            </w:r>
            <w:r>
              <w:rPr>
                <w:sz w:val="24"/>
                <w:szCs w:val="24"/>
              </w:rPr>
              <w:t>GB</w:t>
            </w:r>
            <w:r>
              <w:rPr>
                <w:spacing w:val="1"/>
                <w:sz w:val="24"/>
                <w:szCs w:val="24"/>
              </w:rPr>
              <w:t>/T18920-2020)标</w:t>
            </w:r>
            <w:r>
              <w:rPr>
                <w:sz w:val="24"/>
                <w:szCs w:val="24"/>
              </w:rPr>
              <w:t>准要求后回用，不外排。标准值见表3-8。</w:t>
            </w:r>
          </w:p>
          <w:p w14:paraId="2C96EF7E">
            <w:pPr>
              <w:pStyle w:val="6"/>
              <w:spacing w:line="208" w:lineRule="auto"/>
              <w:ind w:left="2514"/>
              <w:rPr>
                <w:sz w:val="24"/>
                <w:szCs w:val="24"/>
              </w:rPr>
            </w:pPr>
            <w:r>
              <w:rPr>
                <w:b/>
                <w:bCs/>
                <w:spacing w:val="-4"/>
                <w:sz w:val="24"/>
                <w:szCs w:val="24"/>
              </w:rPr>
              <w:t>表3-8城市杂用水水质标准</w:t>
            </w:r>
          </w:p>
        </w:tc>
        <w:tc>
          <w:tcPr>
            <w:tcW w:w="570" w:type="dxa"/>
            <w:vMerge w:val="continue"/>
            <w:tcBorders>
              <w:top w:val="nil"/>
              <w:bottom w:val="nil"/>
              <w:right w:val="nil"/>
            </w:tcBorders>
            <w:vAlign w:val="top"/>
          </w:tcPr>
          <w:p w14:paraId="01FB0301">
            <w:pPr>
              <w:rPr>
                <w:rFonts w:ascii="Arial"/>
                <w:sz w:val="21"/>
              </w:rPr>
            </w:pPr>
          </w:p>
        </w:tc>
      </w:tr>
      <w:tr w14:paraId="21B05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59" w:type="dxa"/>
            <w:vMerge w:val="continue"/>
            <w:tcBorders>
              <w:top w:val="nil"/>
              <w:bottom w:val="nil"/>
            </w:tcBorders>
            <w:vAlign w:val="top"/>
          </w:tcPr>
          <w:p w14:paraId="32A28253">
            <w:pPr>
              <w:rPr>
                <w:rFonts w:ascii="Arial"/>
                <w:sz w:val="21"/>
              </w:rPr>
            </w:pPr>
          </w:p>
        </w:tc>
        <w:tc>
          <w:tcPr>
            <w:tcW w:w="699" w:type="dxa"/>
            <w:textDirection w:val="tbRlV"/>
            <w:vAlign w:val="top"/>
          </w:tcPr>
          <w:p w14:paraId="1FFB18F8">
            <w:pPr>
              <w:pStyle w:val="6"/>
              <w:spacing w:before="242" w:line="199" w:lineRule="auto"/>
              <w:ind w:left="27"/>
              <w:rPr>
                <w:sz w:val="24"/>
                <w:szCs w:val="24"/>
              </w:rPr>
            </w:pPr>
            <w:r>
              <w:rPr>
                <w:b/>
                <w:bCs/>
                <w:spacing w:val="-3"/>
                <w:sz w:val="24"/>
                <w:szCs w:val="24"/>
              </w:rPr>
              <w:t>序号</w:t>
            </w:r>
          </w:p>
        </w:tc>
        <w:tc>
          <w:tcPr>
            <w:tcW w:w="4027" w:type="dxa"/>
            <w:gridSpan w:val="6"/>
            <w:vAlign w:val="top"/>
          </w:tcPr>
          <w:p w14:paraId="1C1D3525">
            <w:pPr>
              <w:pStyle w:val="6"/>
              <w:spacing w:before="170" w:line="220" w:lineRule="auto"/>
              <w:ind w:left="1765"/>
              <w:rPr>
                <w:sz w:val="24"/>
                <w:szCs w:val="24"/>
              </w:rPr>
            </w:pPr>
            <w:r>
              <w:rPr>
                <w:b/>
                <w:bCs/>
                <w:spacing w:val="16"/>
                <w:sz w:val="24"/>
                <w:szCs w:val="24"/>
              </w:rPr>
              <w:t>项目</w:t>
            </w:r>
          </w:p>
        </w:tc>
        <w:tc>
          <w:tcPr>
            <w:tcW w:w="3469" w:type="dxa"/>
            <w:gridSpan w:val="3"/>
            <w:vAlign w:val="top"/>
          </w:tcPr>
          <w:p w14:paraId="3DA4731B">
            <w:pPr>
              <w:pStyle w:val="6"/>
              <w:spacing w:before="52" w:line="203" w:lineRule="auto"/>
              <w:jc w:val="right"/>
              <w:rPr>
                <w:sz w:val="24"/>
                <w:szCs w:val="24"/>
              </w:rPr>
            </w:pPr>
            <w:r>
              <w:rPr>
                <w:spacing w:val="-12"/>
                <w:sz w:val="24"/>
                <w:szCs w:val="24"/>
              </w:rPr>
              <w:t>城</w:t>
            </w:r>
            <w:r>
              <w:rPr>
                <w:spacing w:val="-11"/>
                <w:sz w:val="24"/>
                <w:szCs w:val="24"/>
              </w:rPr>
              <w:t>市绿化、道路清扫、消防、建</w:t>
            </w:r>
            <w:r>
              <w:rPr>
                <w:spacing w:val="-10"/>
                <w:sz w:val="24"/>
                <w:szCs w:val="24"/>
              </w:rPr>
              <w:t>筑</w:t>
            </w:r>
          </w:p>
          <w:p w14:paraId="2B4AEC9C">
            <w:pPr>
              <w:pStyle w:val="6"/>
              <w:spacing w:line="186" w:lineRule="auto"/>
              <w:ind w:left="1484"/>
              <w:rPr>
                <w:sz w:val="24"/>
                <w:szCs w:val="24"/>
              </w:rPr>
            </w:pPr>
            <w:r>
              <w:rPr>
                <w:color w:val="506070"/>
                <w:spacing w:val="6"/>
                <w:sz w:val="24"/>
                <w:szCs w:val="24"/>
              </w:rPr>
              <w:t>施工</w:t>
            </w:r>
          </w:p>
        </w:tc>
        <w:tc>
          <w:tcPr>
            <w:tcW w:w="570" w:type="dxa"/>
            <w:vMerge w:val="continue"/>
            <w:tcBorders>
              <w:top w:val="nil"/>
              <w:bottom w:val="nil"/>
              <w:right w:val="nil"/>
            </w:tcBorders>
            <w:vAlign w:val="top"/>
          </w:tcPr>
          <w:p w14:paraId="586C3BB4">
            <w:pPr>
              <w:rPr>
                <w:rFonts w:ascii="Arial"/>
                <w:sz w:val="21"/>
              </w:rPr>
            </w:pPr>
          </w:p>
        </w:tc>
      </w:tr>
      <w:tr w14:paraId="75540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859" w:type="dxa"/>
            <w:vMerge w:val="continue"/>
            <w:tcBorders>
              <w:top w:val="nil"/>
              <w:bottom w:val="nil"/>
            </w:tcBorders>
            <w:vAlign w:val="top"/>
          </w:tcPr>
          <w:p w14:paraId="750A8153">
            <w:pPr>
              <w:rPr>
                <w:rFonts w:ascii="Arial"/>
                <w:sz w:val="21"/>
              </w:rPr>
            </w:pPr>
          </w:p>
        </w:tc>
        <w:tc>
          <w:tcPr>
            <w:tcW w:w="699" w:type="dxa"/>
            <w:vAlign w:val="top"/>
          </w:tcPr>
          <w:p w14:paraId="553755EC">
            <w:pPr>
              <w:pStyle w:val="6"/>
              <w:spacing w:before="16" w:line="193" w:lineRule="exact"/>
              <w:ind w:left="281"/>
            </w:pPr>
            <w:r>
              <w:rPr>
                <w:color w:val="606050"/>
                <w:position w:val="-2"/>
              </w:rPr>
              <w:t>1</w:t>
            </w:r>
          </w:p>
        </w:tc>
        <w:tc>
          <w:tcPr>
            <w:tcW w:w="4027" w:type="dxa"/>
            <w:gridSpan w:val="6"/>
            <w:vAlign w:val="top"/>
          </w:tcPr>
          <w:p w14:paraId="23463197">
            <w:pPr>
              <w:pStyle w:val="6"/>
              <w:spacing w:before="54" w:line="156" w:lineRule="exact"/>
              <w:ind w:left="1881"/>
            </w:pPr>
            <w:r>
              <w:rPr>
                <w:spacing w:val="-2"/>
                <w:position w:val="-3"/>
              </w:rPr>
              <w:t>PH</w:t>
            </w:r>
          </w:p>
        </w:tc>
        <w:tc>
          <w:tcPr>
            <w:tcW w:w="3469" w:type="dxa"/>
            <w:gridSpan w:val="3"/>
            <w:vAlign w:val="top"/>
          </w:tcPr>
          <w:p w14:paraId="07F22FA6">
            <w:pPr>
              <w:pStyle w:val="6"/>
              <w:spacing w:before="16" w:line="193" w:lineRule="exact"/>
              <w:ind w:left="1304"/>
            </w:pPr>
            <w:r>
              <w:rPr>
                <w:spacing w:val="-2"/>
                <w:position w:val="-2"/>
              </w:rPr>
              <w:t>6.0-9.0</w:t>
            </w:r>
          </w:p>
        </w:tc>
        <w:tc>
          <w:tcPr>
            <w:tcW w:w="570" w:type="dxa"/>
            <w:vMerge w:val="continue"/>
            <w:tcBorders>
              <w:top w:val="nil"/>
              <w:bottom w:val="nil"/>
              <w:right w:val="nil"/>
            </w:tcBorders>
            <w:vAlign w:val="top"/>
          </w:tcPr>
          <w:p w14:paraId="0D96B049">
            <w:pPr>
              <w:rPr>
                <w:rFonts w:ascii="Arial"/>
                <w:sz w:val="21"/>
              </w:rPr>
            </w:pPr>
          </w:p>
        </w:tc>
      </w:tr>
      <w:tr w14:paraId="01792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59" w:type="dxa"/>
            <w:vMerge w:val="continue"/>
            <w:tcBorders>
              <w:top w:val="nil"/>
              <w:bottom w:val="nil"/>
            </w:tcBorders>
            <w:vAlign w:val="top"/>
          </w:tcPr>
          <w:p w14:paraId="68CC4EB4">
            <w:pPr>
              <w:rPr>
                <w:rFonts w:ascii="Arial"/>
                <w:sz w:val="21"/>
              </w:rPr>
            </w:pPr>
          </w:p>
        </w:tc>
        <w:tc>
          <w:tcPr>
            <w:tcW w:w="699" w:type="dxa"/>
            <w:vAlign w:val="top"/>
          </w:tcPr>
          <w:p w14:paraId="42C3DD2B">
            <w:pPr>
              <w:pStyle w:val="6"/>
              <w:spacing w:before="47" w:line="171" w:lineRule="auto"/>
              <w:ind w:left="281"/>
              <w:rPr>
                <w:sz w:val="24"/>
                <w:szCs w:val="24"/>
              </w:rPr>
            </w:pPr>
            <w:r>
              <w:rPr>
                <w:sz w:val="24"/>
                <w:szCs w:val="24"/>
              </w:rPr>
              <w:t>2</w:t>
            </w:r>
          </w:p>
        </w:tc>
        <w:tc>
          <w:tcPr>
            <w:tcW w:w="4027" w:type="dxa"/>
            <w:gridSpan w:val="6"/>
            <w:vAlign w:val="top"/>
          </w:tcPr>
          <w:p w14:paraId="5605D495">
            <w:pPr>
              <w:pStyle w:val="6"/>
              <w:spacing w:before="24" w:line="189" w:lineRule="auto"/>
              <w:ind w:left="921"/>
              <w:rPr>
                <w:sz w:val="24"/>
                <w:szCs w:val="24"/>
              </w:rPr>
            </w:pPr>
            <w:r>
              <w:rPr>
                <w:spacing w:val="1"/>
                <w:sz w:val="24"/>
                <w:szCs w:val="24"/>
              </w:rPr>
              <w:t>色度，铂钴色度单位</w:t>
            </w:r>
          </w:p>
        </w:tc>
        <w:tc>
          <w:tcPr>
            <w:tcW w:w="3469" w:type="dxa"/>
            <w:gridSpan w:val="3"/>
            <w:vAlign w:val="top"/>
          </w:tcPr>
          <w:p w14:paraId="22EB237E">
            <w:pPr>
              <w:pStyle w:val="6"/>
              <w:spacing w:before="45" w:line="173" w:lineRule="auto"/>
              <w:ind w:left="1484"/>
              <w:rPr>
                <w:sz w:val="24"/>
                <w:szCs w:val="24"/>
              </w:rPr>
            </w:pPr>
            <w:r>
              <w:rPr>
                <w:color w:val="908070"/>
                <w:spacing w:val="-7"/>
                <w:sz w:val="24"/>
                <w:szCs w:val="24"/>
              </w:rPr>
              <w:t>≤30</w:t>
            </w:r>
          </w:p>
        </w:tc>
        <w:tc>
          <w:tcPr>
            <w:tcW w:w="570" w:type="dxa"/>
            <w:vMerge w:val="continue"/>
            <w:tcBorders>
              <w:top w:val="nil"/>
              <w:bottom w:val="nil"/>
              <w:right w:val="nil"/>
            </w:tcBorders>
            <w:vAlign w:val="top"/>
          </w:tcPr>
          <w:p w14:paraId="5DED6F26">
            <w:pPr>
              <w:rPr>
                <w:rFonts w:ascii="Arial"/>
                <w:sz w:val="21"/>
              </w:rPr>
            </w:pPr>
          </w:p>
        </w:tc>
      </w:tr>
      <w:tr w14:paraId="4C2C5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859" w:type="dxa"/>
            <w:vMerge w:val="continue"/>
            <w:tcBorders>
              <w:top w:val="nil"/>
              <w:bottom w:val="nil"/>
            </w:tcBorders>
            <w:vAlign w:val="top"/>
          </w:tcPr>
          <w:p w14:paraId="73AF0679">
            <w:pPr>
              <w:rPr>
                <w:rFonts w:ascii="Arial"/>
                <w:sz w:val="21"/>
              </w:rPr>
            </w:pPr>
          </w:p>
        </w:tc>
        <w:tc>
          <w:tcPr>
            <w:tcW w:w="699" w:type="dxa"/>
            <w:vAlign w:val="top"/>
          </w:tcPr>
          <w:p w14:paraId="4161E475">
            <w:pPr>
              <w:pStyle w:val="6"/>
              <w:spacing w:before="48" w:line="162" w:lineRule="auto"/>
              <w:ind w:left="281"/>
              <w:rPr>
                <w:sz w:val="24"/>
                <w:szCs w:val="24"/>
              </w:rPr>
            </w:pPr>
            <w:r>
              <w:rPr>
                <w:color w:val="404030"/>
                <w:sz w:val="24"/>
                <w:szCs w:val="24"/>
              </w:rPr>
              <w:t>3</w:t>
            </w:r>
          </w:p>
        </w:tc>
        <w:tc>
          <w:tcPr>
            <w:tcW w:w="4027" w:type="dxa"/>
            <w:gridSpan w:val="6"/>
            <w:vAlign w:val="top"/>
          </w:tcPr>
          <w:p w14:paraId="7A0CD114">
            <w:pPr>
              <w:pStyle w:val="6"/>
              <w:spacing w:before="25" w:line="180" w:lineRule="auto"/>
              <w:ind w:left="1881"/>
              <w:rPr>
                <w:sz w:val="24"/>
                <w:szCs w:val="24"/>
              </w:rPr>
            </w:pPr>
            <w:r>
              <w:rPr>
                <w:color w:val="604050"/>
                <w:sz w:val="24"/>
                <w:szCs w:val="24"/>
              </w:rPr>
              <w:t>嗅</w:t>
            </w:r>
          </w:p>
        </w:tc>
        <w:tc>
          <w:tcPr>
            <w:tcW w:w="3469" w:type="dxa"/>
            <w:gridSpan w:val="3"/>
            <w:vAlign w:val="top"/>
          </w:tcPr>
          <w:p w14:paraId="4B786252">
            <w:pPr>
              <w:pStyle w:val="6"/>
              <w:spacing w:before="25" w:line="180" w:lineRule="auto"/>
              <w:ind w:left="1244"/>
              <w:rPr>
                <w:sz w:val="24"/>
                <w:szCs w:val="24"/>
              </w:rPr>
            </w:pPr>
            <w:r>
              <w:rPr>
                <w:color w:val="707070"/>
                <w:spacing w:val="2"/>
                <w:sz w:val="24"/>
                <w:szCs w:val="24"/>
              </w:rPr>
              <w:t>无不快感</w:t>
            </w:r>
          </w:p>
        </w:tc>
        <w:tc>
          <w:tcPr>
            <w:tcW w:w="570" w:type="dxa"/>
            <w:vMerge w:val="continue"/>
            <w:tcBorders>
              <w:top w:val="nil"/>
              <w:bottom w:val="nil"/>
              <w:right w:val="nil"/>
            </w:tcBorders>
            <w:vAlign w:val="top"/>
          </w:tcPr>
          <w:p w14:paraId="2BFD32CA">
            <w:pPr>
              <w:rPr>
                <w:rFonts w:ascii="Arial"/>
                <w:sz w:val="21"/>
              </w:rPr>
            </w:pPr>
          </w:p>
        </w:tc>
      </w:tr>
      <w:tr w14:paraId="5E86B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59" w:type="dxa"/>
            <w:vMerge w:val="continue"/>
            <w:tcBorders>
              <w:top w:val="nil"/>
              <w:bottom w:val="nil"/>
            </w:tcBorders>
            <w:vAlign w:val="top"/>
          </w:tcPr>
          <w:p w14:paraId="0EDE8794">
            <w:pPr>
              <w:rPr>
                <w:rFonts w:ascii="Arial"/>
                <w:sz w:val="21"/>
              </w:rPr>
            </w:pPr>
          </w:p>
        </w:tc>
        <w:tc>
          <w:tcPr>
            <w:tcW w:w="699" w:type="dxa"/>
            <w:vAlign w:val="top"/>
          </w:tcPr>
          <w:p w14:paraId="049D8FA6">
            <w:pPr>
              <w:pStyle w:val="6"/>
              <w:spacing w:before="49" w:line="170" w:lineRule="auto"/>
              <w:ind w:left="281"/>
              <w:rPr>
                <w:sz w:val="24"/>
                <w:szCs w:val="24"/>
              </w:rPr>
            </w:pPr>
            <w:r>
              <w:rPr>
                <w:color w:val="707070"/>
                <w:sz w:val="24"/>
                <w:szCs w:val="24"/>
              </w:rPr>
              <w:t>4</w:t>
            </w:r>
          </w:p>
        </w:tc>
        <w:tc>
          <w:tcPr>
            <w:tcW w:w="4027" w:type="dxa"/>
            <w:gridSpan w:val="6"/>
            <w:vAlign w:val="top"/>
          </w:tcPr>
          <w:p w14:paraId="48079595">
            <w:pPr>
              <w:pStyle w:val="6"/>
              <w:spacing w:before="25" w:line="188" w:lineRule="auto"/>
              <w:ind w:left="1521"/>
              <w:rPr>
                <w:sz w:val="24"/>
                <w:szCs w:val="24"/>
              </w:rPr>
            </w:pPr>
            <w:r>
              <w:rPr>
                <w:color w:val="706050"/>
                <w:spacing w:val="-2"/>
                <w:sz w:val="24"/>
                <w:szCs w:val="24"/>
              </w:rPr>
              <w:t>浊度/NTU</w:t>
            </w:r>
          </w:p>
        </w:tc>
        <w:tc>
          <w:tcPr>
            <w:tcW w:w="3469" w:type="dxa"/>
            <w:gridSpan w:val="3"/>
            <w:vAlign w:val="top"/>
          </w:tcPr>
          <w:p w14:paraId="6263E43D">
            <w:pPr>
              <w:pStyle w:val="6"/>
              <w:spacing w:before="46" w:line="172" w:lineRule="auto"/>
              <w:ind w:left="1484"/>
              <w:rPr>
                <w:sz w:val="24"/>
                <w:szCs w:val="24"/>
              </w:rPr>
            </w:pPr>
            <w:r>
              <w:rPr>
                <w:color w:val="404040"/>
                <w:spacing w:val="-7"/>
                <w:sz w:val="24"/>
                <w:szCs w:val="24"/>
              </w:rPr>
              <w:t>≤10</w:t>
            </w:r>
          </w:p>
        </w:tc>
        <w:tc>
          <w:tcPr>
            <w:tcW w:w="570" w:type="dxa"/>
            <w:vMerge w:val="continue"/>
            <w:tcBorders>
              <w:top w:val="nil"/>
              <w:bottom w:val="nil"/>
              <w:right w:val="nil"/>
            </w:tcBorders>
            <w:vAlign w:val="top"/>
          </w:tcPr>
          <w:p w14:paraId="364764EE">
            <w:pPr>
              <w:rPr>
                <w:rFonts w:ascii="Arial"/>
                <w:sz w:val="21"/>
              </w:rPr>
            </w:pPr>
          </w:p>
        </w:tc>
      </w:tr>
      <w:tr w14:paraId="57C3F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59" w:type="dxa"/>
            <w:vMerge w:val="continue"/>
            <w:tcBorders>
              <w:top w:val="nil"/>
              <w:bottom w:val="nil"/>
            </w:tcBorders>
            <w:vAlign w:val="top"/>
          </w:tcPr>
          <w:p w14:paraId="0C5F99A1">
            <w:pPr>
              <w:rPr>
                <w:rFonts w:ascii="Arial"/>
                <w:sz w:val="21"/>
              </w:rPr>
            </w:pPr>
          </w:p>
        </w:tc>
        <w:tc>
          <w:tcPr>
            <w:tcW w:w="699" w:type="dxa"/>
            <w:vAlign w:val="top"/>
          </w:tcPr>
          <w:p w14:paraId="6B0E93B8">
            <w:pPr>
              <w:pStyle w:val="6"/>
              <w:spacing w:before="49" w:line="170" w:lineRule="auto"/>
              <w:ind w:left="281"/>
              <w:rPr>
                <w:sz w:val="24"/>
                <w:szCs w:val="24"/>
              </w:rPr>
            </w:pPr>
            <w:r>
              <w:rPr>
                <w:sz w:val="24"/>
                <w:szCs w:val="24"/>
              </w:rPr>
              <w:t>5</w:t>
            </w:r>
          </w:p>
        </w:tc>
        <w:tc>
          <w:tcPr>
            <w:tcW w:w="4027" w:type="dxa"/>
            <w:gridSpan w:val="6"/>
            <w:vAlign w:val="top"/>
          </w:tcPr>
          <w:p w14:paraId="4B4CC98F">
            <w:pPr>
              <w:pStyle w:val="6"/>
              <w:spacing w:before="16" w:line="195" w:lineRule="auto"/>
              <w:ind w:left="321"/>
              <w:rPr>
                <w:sz w:val="24"/>
                <w:szCs w:val="24"/>
              </w:rPr>
            </w:pPr>
            <w:r>
              <w:rPr>
                <w:spacing w:val="12"/>
                <w:sz w:val="24"/>
                <w:szCs w:val="24"/>
              </w:rPr>
              <w:t>五日生化需氧量(</w:t>
            </w:r>
            <w:r>
              <w:rPr>
                <w:sz w:val="24"/>
                <w:szCs w:val="24"/>
              </w:rPr>
              <w:t>BOD</w:t>
            </w:r>
            <w:r>
              <w:rPr>
                <w:rFonts w:ascii="Calibri" w:hAnsi="Calibri" w:eastAsia="Calibri" w:cs="Calibri"/>
                <w:spacing w:val="12"/>
                <w:sz w:val="24"/>
                <w:szCs w:val="24"/>
              </w:rPr>
              <w:t>₅</w:t>
            </w:r>
            <w:r>
              <w:rPr>
                <w:spacing w:val="12"/>
                <w:sz w:val="24"/>
                <w:szCs w:val="24"/>
              </w:rPr>
              <w:t>)/(</w:t>
            </w:r>
            <w:r>
              <w:rPr>
                <w:sz w:val="24"/>
                <w:szCs w:val="24"/>
              </w:rPr>
              <w:t>mg</w:t>
            </w:r>
            <w:r>
              <w:rPr>
                <w:spacing w:val="12"/>
                <w:sz w:val="24"/>
                <w:szCs w:val="24"/>
              </w:rPr>
              <w:t>/L)</w:t>
            </w:r>
          </w:p>
        </w:tc>
        <w:tc>
          <w:tcPr>
            <w:tcW w:w="3469" w:type="dxa"/>
            <w:gridSpan w:val="3"/>
            <w:vAlign w:val="top"/>
          </w:tcPr>
          <w:p w14:paraId="178165B8">
            <w:pPr>
              <w:pStyle w:val="6"/>
              <w:spacing w:before="46" w:line="172" w:lineRule="auto"/>
              <w:ind w:left="1484"/>
              <w:rPr>
                <w:sz w:val="24"/>
                <w:szCs w:val="24"/>
              </w:rPr>
            </w:pPr>
            <w:r>
              <w:rPr>
                <w:color w:val="606060"/>
                <w:spacing w:val="-7"/>
                <w:sz w:val="24"/>
                <w:szCs w:val="24"/>
              </w:rPr>
              <w:t>≤10</w:t>
            </w:r>
          </w:p>
        </w:tc>
        <w:tc>
          <w:tcPr>
            <w:tcW w:w="570" w:type="dxa"/>
            <w:vMerge w:val="continue"/>
            <w:tcBorders>
              <w:top w:val="nil"/>
              <w:bottom w:val="nil"/>
              <w:right w:val="nil"/>
            </w:tcBorders>
            <w:vAlign w:val="top"/>
          </w:tcPr>
          <w:p w14:paraId="66964F55">
            <w:pPr>
              <w:rPr>
                <w:rFonts w:ascii="Arial"/>
                <w:sz w:val="21"/>
              </w:rPr>
            </w:pPr>
          </w:p>
        </w:tc>
      </w:tr>
      <w:tr w14:paraId="62EEC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859" w:type="dxa"/>
            <w:vMerge w:val="continue"/>
            <w:tcBorders>
              <w:top w:val="nil"/>
              <w:bottom w:val="nil"/>
            </w:tcBorders>
            <w:vAlign w:val="top"/>
          </w:tcPr>
          <w:p w14:paraId="5D6BD16E">
            <w:pPr>
              <w:rPr>
                <w:rFonts w:ascii="Arial"/>
                <w:sz w:val="21"/>
              </w:rPr>
            </w:pPr>
          </w:p>
        </w:tc>
        <w:tc>
          <w:tcPr>
            <w:tcW w:w="699" w:type="dxa"/>
            <w:vAlign w:val="top"/>
          </w:tcPr>
          <w:p w14:paraId="39B84582">
            <w:pPr>
              <w:pStyle w:val="6"/>
              <w:spacing w:before="58" w:line="192" w:lineRule="exact"/>
              <w:ind w:left="281"/>
              <w:rPr>
                <w:sz w:val="24"/>
                <w:szCs w:val="24"/>
              </w:rPr>
            </w:pPr>
            <w:r>
              <w:rPr>
                <w:position w:val="-3"/>
                <w:sz w:val="24"/>
                <w:szCs w:val="24"/>
              </w:rPr>
              <w:t>6</w:t>
            </w:r>
          </w:p>
        </w:tc>
        <w:tc>
          <w:tcPr>
            <w:tcW w:w="4027" w:type="dxa"/>
            <w:gridSpan w:val="6"/>
            <w:vAlign w:val="top"/>
          </w:tcPr>
          <w:p w14:paraId="3A51A9F9">
            <w:pPr>
              <w:pStyle w:val="6"/>
              <w:spacing w:before="27" w:line="171" w:lineRule="auto"/>
              <w:ind w:left="1341"/>
              <w:rPr>
                <w:sz w:val="24"/>
                <w:szCs w:val="24"/>
              </w:rPr>
            </w:pPr>
            <w:r>
              <w:rPr>
                <w:spacing w:val="7"/>
                <w:sz w:val="24"/>
                <w:szCs w:val="24"/>
              </w:rPr>
              <w:t>氨氮/(</w:t>
            </w:r>
            <w:r>
              <w:rPr>
                <w:sz w:val="24"/>
                <w:szCs w:val="24"/>
              </w:rPr>
              <w:t>mg</w:t>
            </w:r>
            <w:r>
              <w:rPr>
                <w:spacing w:val="7"/>
                <w:sz w:val="24"/>
                <w:szCs w:val="24"/>
              </w:rPr>
              <w:t>/L)</w:t>
            </w:r>
          </w:p>
        </w:tc>
        <w:tc>
          <w:tcPr>
            <w:tcW w:w="3469" w:type="dxa"/>
            <w:gridSpan w:val="3"/>
            <w:vAlign w:val="top"/>
          </w:tcPr>
          <w:p w14:paraId="65C73C82">
            <w:pPr>
              <w:pStyle w:val="6"/>
              <w:spacing w:before="56" w:line="193" w:lineRule="exact"/>
              <w:ind w:left="1544"/>
              <w:rPr>
                <w:sz w:val="24"/>
                <w:szCs w:val="24"/>
              </w:rPr>
            </w:pPr>
            <w:r>
              <w:rPr>
                <w:color w:val="404040"/>
                <w:spacing w:val="-9"/>
                <w:position w:val="-3"/>
                <w:sz w:val="24"/>
                <w:szCs w:val="24"/>
              </w:rPr>
              <w:t>≤8</w:t>
            </w:r>
          </w:p>
        </w:tc>
        <w:tc>
          <w:tcPr>
            <w:tcW w:w="570" w:type="dxa"/>
            <w:vMerge w:val="continue"/>
            <w:tcBorders>
              <w:top w:val="nil"/>
              <w:bottom w:val="nil"/>
              <w:right w:val="nil"/>
            </w:tcBorders>
            <w:vAlign w:val="top"/>
          </w:tcPr>
          <w:p w14:paraId="54BE696A">
            <w:pPr>
              <w:rPr>
                <w:rFonts w:ascii="Arial"/>
                <w:sz w:val="21"/>
              </w:rPr>
            </w:pPr>
          </w:p>
        </w:tc>
      </w:tr>
      <w:tr w14:paraId="7DF16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859" w:type="dxa"/>
            <w:vMerge w:val="continue"/>
            <w:tcBorders>
              <w:top w:val="nil"/>
              <w:bottom w:val="nil"/>
            </w:tcBorders>
            <w:vAlign w:val="top"/>
          </w:tcPr>
          <w:p w14:paraId="4FFA9A75">
            <w:pPr>
              <w:rPr>
                <w:rFonts w:ascii="Arial"/>
                <w:sz w:val="21"/>
              </w:rPr>
            </w:pPr>
          </w:p>
        </w:tc>
        <w:tc>
          <w:tcPr>
            <w:tcW w:w="699" w:type="dxa"/>
            <w:vAlign w:val="top"/>
          </w:tcPr>
          <w:p w14:paraId="3AA411A9">
            <w:pPr>
              <w:pStyle w:val="6"/>
              <w:spacing w:before="58" w:line="192" w:lineRule="exact"/>
              <w:ind w:left="281"/>
              <w:rPr>
                <w:sz w:val="24"/>
                <w:szCs w:val="24"/>
              </w:rPr>
            </w:pPr>
            <w:r>
              <w:rPr>
                <w:position w:val="-3"/>
                <w:sz w:val="24"/>
                <w:szCs w:val="24"/>
              </w:rPr>
              <w:t>7</w:t>
            </w:r>
          </w:p>
        </w:tc>
        <w:tc>
          <w:tcPr>
            <w:tcW w:w="4027" w:type="dxa"/>
            <w:gridSpan w:val="6"/>
            <w:vAlign w:val="top"/>
          </w:tcPr>
          <w:p w14:paraId="26FB5FB2">
            <w:pPr>
              <w:pStyle w:val="6"/>
              <w:spacing w:before="27" w:line="171" w:lineRule="auto"/>
              <w:ind w:left="621"/>
              <w:rPr>
                <w:sz w:val="24"/>
                <w:szCs w:val="24"/>
              </w:rPr>
            </w:pPr>
            <w:r>
              <w:rPr>
                <w:spacing w:val="4"/>
                <w:sz w:val="24"/>
                <w:szCs w:val="24"/>
              </w:rPr>
              <w:t>阴离子表面活性剂/(</w:t>
            </w:r>
            <w:r>
              <w:rPr>
                <w:sz w:val="24"/>
                <w:szCs w:val="24"/>
              </w:rPr>
              <w:t>mg</w:t>
            </w:r>
            <w:r>
              <w:rPr>
                <w:spacing w:val="4"/>
                <w:sz w:val="24"/>
                <w:szCs w:val="24"/>
              </w:rPr>
              <w:t>/L)</w:t>
            </w:r>
          </w:p>
        </w:tc>
        <w:tc>
          <w:tcPr>
            <w:tcW w:w="3469" w:type="dxa"/>
            <w:gridSpan w:val="3"/>
            <w:vAlign w:val="top"/>
          </w:tcPr>
          <w:p w14:paraId="213104C1">
            <w:pPr>
              <w:pStyle w:val="6"/>
              <w:spacing w:before="56" w:line="193" w:lineRule="exact"/>
              <w:ind w:left="1424"/>
              <w:rPr>
                <w:sz w:val="24"/>
                <w:szCs w:val="24"/>
              </w:rPr>
            </w:pPr>
            <w:r>
              <w:rPr>
                <w:color w:val="505050"/>
                <w:spacing w:val="-7"/>
                <w:position w:val="-3"/>
                <w:sz w:val="24"/>
                <w:szCs w:val="24"/>
              </w:rPr>
              <w:t>≤0.5</w:t>
            </w:r>
          </w:p>
        </w:tc>
        <w:tc>
          <w:tcPr>
            <w:tcW w:w="570" w:type="dxa"/>
            <w:vMerge w:val="continue"/>
            <w:tcBorders>
              <w:top w:val="nil"/>
              <w:bottom w:val="nil"/>
              <w:right w:val="nil"/>
            </w:tcBorders>
            <w:vAlign w:val="top"/>
          </w:tcPr>
          <w:p w14:paraId="04748939">
            <w:pPr>
              <w:rPr>
                <w:rFonts w:ascii="Arial"/>
                <w:sz w:val="21"/>
              </w:rPr>
            </w:pPr>
          </w:p>
        </w:tc>
      </w:tr>
      <w:tr w14:paraId="74034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59" w:type="dxa"/>
            <w:vMerge w:val="continue"/>
            <w:tcBorders>
              <w:top w:val="nil"/>
              <w:bottom w:val="nil"/>
            </w:tcBorders>
            <w:vAlign w:val="top"/>
          </w:tcPr>
          <w:p w14:paraId="0EE236E3">
            <w:pPr>
              <w:rPr>
                <w:rFonts w:ascii="Arial"/>
                <w:sz w:val="21"/>
              </w:rPr>
            </w:pPr>
          </w:p>
        </w:tc>
        <w:tc>
          <w:tcPr>
            <w:tcW w:w="699" w:type="dxa"/>
            <w:vAlign w:val="top"/>
          </w:tcPr>
          <w:p w14:paraId="6DF9BF3B">
            <w:pPr>
              <w:pStyle w:val="6"/>
              <w:spacing w:before="49" w:line="170" w:lineRule="auto"/>
              <w:ind w:left="281"/>
              <w:rPr>
                <w:sz w:val="24"/>
                <w:szCs w:val="24"/>
              </w:rPr>
            </w:pPr>
            <w:r>
              <w:rPr>
                <w:sz w:val="24"/>
                <w:szCs w:val="24"/>
              </w:rPr>
              <w:t>8</w:t>
            </w:r>
          </w:p>
        </w:tc>
        <w:tc>
          <w:tcPr>
            <w:tcW w:w="4027" w:type="dxa"/>
            <w:gridSpan w:val="6"/>
            <w:vAlign w:val="top"/>
          </w:tcPr>
          <w:p w14:paraId="541E78B1">
            <w:pPr>
              <w:pStyle w:val="6"/>
              <w:spacing w:before="16" w:line="195" w:lineRule="auto"/>
              <w:ind w:left="1461"/>
              <w:rPr>
                <w:sz w:val="24"/>
                <w:szCs w:val="24"/>
              </w:rPr>
            </w:pPr>
            <w:r>
              <w:rPr>
                <w:spacing w:val="8"/>
                <w:sz w:val="24"/>
                <w:szCs w:val="24"/>
              </w:rPr>
              <w:t>铁/(</w:t>
            </w:r>
            <w:r>
              <w:rPr>
                <w:sz w:val="24"/>
                <w:szCs w:val="24"/>
              </w:rPr>
              <w:t>mg</w:t>
            </w:r>
            <w:r>
              <w:rPr>
                <w:spacing w:val="8"/>
                <w:sz w:val="24"/>
                <w:szCs w:val="24"/>
              </w:rPr>
              <w:t>/L)</w:t>
            </w:r>
          </w:p>
        </w:tc>
        <w:tc>
          <w:tcPr>
            <w:tcW w:w="3469" w:type="dxa"/>
            <w:gridSpan w:val="3"/>
            <w:vAlign w:val="top"/>
          </w:tcPr>
          <w:p w14:paraId="75C82DF3">
            <w:pPr>
              <w:rPr>
                <w:rFonts w:ascii="Arial"/>
                <w:sz w:val="21"/>
              </w:rPr>
            </w:pPr>
          </w:p>
        </w:tc>
        <w:tc>
          <w:tcPr>
            <w:tcW w:w="570" w:type="dxa"/>
            <w:vMerge w:val="continue"/>
            <w:tcBorders>
              <w:top w:val="nil"/>
              <w:bottom w:val="nil"/>
              <w:right w:val="nil"/>
            </w:tcBorders>
            <w:vAlign w:val="top"/>
          </w:tcPr>
          <w:p w14:paraId="5D64A6A7">
            <w:pPr>
              <w:rPr>
                <w:rFonts w:ascii="Arial"/>
                <w:sz w:val="21"/>
              </w:rPr>
            </w:pPr>
          </w:p>
        </w:tc>
      </w:tr>
      <w:tr w14:paraId="26AA2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859" w:type="dxa"/>
            <w:vMerge w:val="continue"/>
            <w:tcBorders>
              <w:top w:val="nil"/>
              <w:bottom w:val="nil"/>
            </w:tcBorders>
            <w:vAlign w:val="top"/>
          </w:tcPr>
          <w:p w14:paraId="70A3BACC">
            <w:pPr>
              <w:rPr>
                <w:rFonts w:ascii="Arial"/>
                <w:sz w:val="21"/>
              </w:rPr>
            </w:pPr>
          </w:p>
        </w:tc>
        <w:tc>
          <w:tcPr>
            <w:tcW w:w="699" w:type="dxa"/>
            <w:vAlign w:val="top"/>
          </w:tcPr>
          <w:p w14:paraId="7C7E9F0F">
            <w:pPr>
              <w:pStyle w:val="6"/>
              <w:spacing w:before="49" w:line="162" w:lineRule="auto"/>
              <w:ind w:left="281"/>
              <w:rPr>
                <w:sz w:val="24"/>
                <w:szCs w:val="24"/>
              </w:rPr>
            </w:pPr>
            <w:r>
              <w:rPr>
                <w:sz w:val="24"/>
                <w:szCs w:val="24"/>
              </w:rPr>
              <w:t>9</w:t>
            </w:r>
          </w:p>
        </w:tc>
        <w:tc>
          <w:tcPr>
            <w:tcW w:w="4027" w:type="dxa"/>
            <w:gridSpan w:val="6"/>
            <w:vAlign w:val="top"/>
          </w:tcPr>
          <w:p w14:paraId="210A7D00">
            <w:pPr>
              <w:pStyle w:val="6"/>
              <w:spacing w:before="16" w:line="187" w:lineRule="auto"/>
              <w:ind w:left="1461"/>
              <w:rPr>
                <w:sz w:val="24"/>
                <w:szCs w:val="24"/>
              </w:rPr>
            </w:pPr>
            <w:r>
              <w:rPr>
                <w:spacing w:val="8"/>
                <w:sz w:val="24"/>
                <w:szCs w:val="24"/>
              </w:rPr>
              <w:t>锰/(</w:t>
            </w:r>
            <w:r>
              <w:rPr>
                <w:sz w:val="24"/>
                <w:szCs w:val="24"/>
              </w:rPr>
              <w:t>mg</w:t>
            </w:r>
            <w:r>
              <w:rPr>
                <w:spacing w:val="8"/>
                <w:sz w:val="24"/>
                <w:szCs w:val="24"/>
              </w:rPr>
              <w:t>/L)</w:t>
            </w:r>
          </w:p>
        </w:tc>
        <w:tc>
          <w:tcPr>
            <w:tcW w:w="3469" w:type="dxa"/>
            <w:gridSpan w:val="3"/>
            <w:vAlign w:val="top"/>
          </w:tcPr>
          <w:p w14:paraId="74F31E25">
            <w:pPr>
              <w:pStyle w:val="6"/>
              <w:spacing w:before="161" w:line="98" w:lineRule="exact"/>
              <w:ind w:left="1664"/>
              <w:rPr>
                <w:sz w:val="24"/>
                <w:szCs w:val="24"/>
              </w:rPr>
            </w:pPr>
            <w:r>
              <w:rPr>
                <w:color w:val="402020"/>
                <w:position w:val="-6"/>
                <w:sz w:val="24"/>
                <w:szCs w:val="24"/>
              </w:rPr>
              <w:t>-</w:t>
            </w:r>
          </w:p>
        </w:tc>
        <w:tc>
          <w:tcPr>
            <w:tcW w:w="570" w:type="dxa"/>
            <w:vMerge w:val="continue"/>
            <w:tcBorders>
              <w:top w:val="nil"/>
              <w:bottom w:val="nil"/>
              <w:right w:val="nil"/>
            </w:tcBorders>
            <w:vAlign w:val="top"/>
          </w:tcPr>
          <w:p w14:paraId="428141F6">
            <w:pPr>
              <w:rPr>
                <w:rFonts w:ascii="Arial"/>
                <w:sz w:val="21"/>
              </w:rPr>
            </w:pPr>
          </w:p>
        </w:tc>
      </w:tr>
      <w:tr w14:paraId="4F9B48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59" w:type="dxa"/>
            <w:vMerge w:val="continue"/>
            <w:tcBorders>
              <w:top w:val="nil"/>
              <w:bottom w:val="nil"/>
            </w:tcBorders>
            <w:vAlign w:val="top"/>
          </w:tcPr>
          <w:p w14:paraId="38140C2C">
            <w:pPr>
              <w:rPr>
                <w:rFonts w:ascii="Arial"/>
                <w:sz w:val="21"/>
              </w:rPr>
            </w:pPr>
          </w:p>
        </w:tc>
        <w:tc>
          <w:tcPr>
            <w:tcW w:w="699" w:type="dxa"/>
            <w:vAlign w:val="top"/>
          </w:tcPr>
          <w:p w14:paraId="3B2D5EBF">
            <w:pPr>
              <w:pStyle w:val="6"/>
              <w:spacing w:before="49" w:line="170" w:lineRule="auto"/>
              <w:ind w:left="220"/>
              <w:rPr>
                <w:sz w:val="24"/>
                <w:szCs w:val="24"/>
              </w:rPr>
            </w:pPr>
            <w:r>
              <w:rPr>
                <w:color w:val="304050"/>
                <w:spacing w:val="-7"/>
                <w:sz w:val="24"/>
                <w:szCs w:val="24"/>
              </w:rPr>
              <w:t>10</w:t>
            </w:r>
          </w:p>
        </w:tc>
        <w:tc>
          <w:tcPr>
            <w:tcW w:w="4027" w:type="dxa"/>
            <w:gridSpan w:val="6"/>
            <w:vAlign w:val="top"/>
          </w:tcPr>
          <w:p w14:paraId="5BD1D58E">
            <w:pPr>
              <w:pStyle w:val="6"/>
              <w:spacing w:before="16" w:line="195" w:lineRule="auto"/>
              <w:ind w:left="861"/>
              <w:rPr>
                <w:sz w:val="24"/>
                <w:szCs w:val="24"/>
              </w:rPr>
            </w:pPr>
            <w:r>
              <w:rPr>
                <w:spacing w:val="4"/>
                <w:sz w:val="24"/>
                <w:szCs w:val="24"/>
              </w:rPr>
              <w:t>溶解性总固体/(</w:t>
            </w:r>
            <w:r>
              <w:rPr>
                <w:sz w:val="24"/>
                <w:szCs w:val="24"/>
              </w:rPr>
              <w:t>mg</w:t>
            </w:r>
            <w:r>
              <w:rPr>
                <w:spacing w:val="4"/>
                <w:sz w:val="24"/>
                <w:szCs w:val="24"/>
              </w:rPr>
              <w:t>/L)</w:t>
            </w:r>
          </w:p>
        </w:tc>
        <w:tc>
          <w:tcPr>
            <w:tcW w:w="3469" w:type="dxa"/>
            <w:gridSpan w:val="3"/>
            <w:vAlign w:val="top"/>
          </w:tcPr>
          <w:p w14:paraId="42F6FAC1">
            <w:pPr>
              <w:pStyle w:val="6"/>
              <w:spacing w:before="46" w:line="172" w:lineRule="auto"/>
              <w:ind w:left="1364"/>
              <w:rPr>
                <w:sz w:val="24"/>
                <w:szCs w:val="24"/>
              </w:rPr>
            </w:pPr>
            <w:r>
              <w:rPr>
                <w:color w:val="505040"/>
                <w:spacing w:val="-5"/>
                <w:sz w:val="24"/>
                <w:szCs w:val="24"/>
              </w:rPr>
              <w:t>≤1000</w:t>
            </w:r>
          </w:p>
        </w:tc>
        <w:tc>
          <w:tcPr>
            <w:tcW w:w="570" w:type="dxa"/>
            <w:vMerge w:val="continue"/>
            <w:tcBorders>
              <w:top w:val="nil"/>
              <w:bottom w:val="nil"/>
              <w:right w:val="nil"/>
            </w:tcBorders>
            <w:vAlign w:val="top"/>
          </w:tcPr>
          <w:p w14:paraId="19466C3B">
            <w:pPr>
              <w:rPr>
                <w:rFonts w:ascii="Arial"/>
                <w:sz w:val="21"/>
              </w:rPr>
            </w:pPr>
          </w:p>
        </w:tc>
      </w:tr>
      <w:tr w14:paraId="54663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59" w:type="dxa"/>
            <w:vMerge w:val="continue"/>
            <w:tcBorders>
              <w:top w:val="nil"/>
              <w:bottom w:val="nil"/>
            </w:tcBorders>
            <w:vAlign w:val="top"/>
          </w:tcPr>
          <w:p w14:paraId="4C02F547">
            <w:pPr>
              <w:rPr>
                <w:rFonts w:ascii="Arial"/>
                <w:sz w:val="21"/>
              </w:rPr>
            </w:pPr>
          </w:p>
        </w:tc>
        <w:tc>
          <w:tcPr>
            <w:tcW w:w="699" w:type="dxa"/>
            <w:vAlign w:val="top"/>
          </w:tcPr>
          <w:p w14:paraId="1984F19D">
            <w:pPr>
              <w:pStyle w:val="6"/>
              <w:spacing w:before="49" w:line="170" w:lineRule="auto"/>
              <w:ind w:left="220"/>
              <w:rPr>
                <w:sz w:val="24"/>
                <w:szCs w:val="24"/>
              </w:rPr>
            </w:pPr>
            <w:r>
              <w:rPr>
                <w:color w:val="404050"/>
                <w:spacing w:val="-7"/>
                <w:sz w:val="24"/>
                <w:szCs w:val="24"/>
              </w:rPr>
              <w:t>11</w:t>
            </w:r>
          </w:p>
        </w:tc>
        <w:tc>
          <w:tcPr>
            <w:tcW w:w="4027" w:type="dxa"/>
            <w:gridSpan w:val="6"/>
            <w:vAlign w:val="top"/>
          </w:tcPr>
          <w:p w14:paraId="6057321B">
            <w:pPr>
              <w:pStyle w:val="6"/>
              <w:spacing w:before="16" w:line="195" w:lineRule="auto"/>
              <w:ind w:left="1221"/>
              <w:rPr>
                <w:sz w:val="24"/>
                <w:szCs w:val="24"/>
              </w:rPr>
            </w:pPr>
            <w:r>
              <w:rPr>
                <w:spacing w:val="6"/>
                <w:sz w:val="24"/>
                <w:szCs w:val="24"/>
              </w:rPr>
              <w:t>溶解氧/(</w:t>
            </w:r>
            <w:r>
              <w:rPr>
                <w:sz w:val="24"/>
                <w:szCs w:val="24"/>
              </w:rPr>
              <w:t>mg</w:t>
            </w:r>
            <w:r>
              <w:rPr>
                <w:spacing w:val="6"/>
                <w:sz w:val="24"/>
                <w:szCs w:val="24"/>
              </w:rPr>
              <w:t>/L)</w:t>
            </w:r>
          </w:p>
        </w:tc>
        <w:tc>
          <w:tcPr>
            <w:tcW w:w="3469" w:type="dxa"/>
            <w:gridSpan w:val="3"/>
            <w:vAlign w:val="top"/>
          </w:tcPr>
          <w:p w14:paraId="472F609D">
            <w:pPr>
              <w:pStyle w:val="6"/>
              <w:spacing w:before="47" w:line="171" w:lineRule="auto"/>
              <w:ind w:left="1424"/>
              <w:rPr>
                <w:sz w:val="24"/>
                <w:szCs w:val="24"/>
              </w:rPr>
            </w:pPr>
            <w:r>
              <w:rPr>
                <w:spacing w:val="-9"/>
                <w:sz w:val="24"/>
                <w:szCs w:val="24"/>
              </w:rPr>
              <w:t>≥2.0</w:t>
            </w:r>
          </w:p>
        </w:tc>
        <w:tc>
          <w:tcPr>
            <w:tcW w:w="570" w:type="dxa"/>
            <w:vMerge w:val="continue"/>
            <w:tcBorders>
              <w:top w:val="nil"/>
              <w:bottom w:val="nil"/>
              <w:right w:val="nil"/>
            </w:tcBorders>
            <w:vAlign w:val="top"/>
          </w:tcPr>
          <w:p w14:paraId="0AB4DD05">
            <w:pPr>
              <w:rPr>
                <w:rFonts w:ascii="Arial"/>
                <w:sz w:val="21"/>
              </w:rPr>
            </w:pPr>
          </w:p>
        </w:tc>
      </w:tr>
      <w:tr w14:paraId="5BC656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859" w:type="dxa"/>
            <w:vMerge w:val="continue"/>
            <w:tcBorders>
              <w:top w:val="nil"/>
              <w:bottom w:val="nil"/>
            </w:tcBorders>
            <w:vAlign w:val="top"/>
          </w:tcPr>
          <w:p w14:paraId="79CAF0AD">
            <w:pPr>
              <w:rPr>
                <w:rFonts w:ascii="Arial"/>
                <w:sz w:val="21"/>
              </w:rPr>
            </w:pPr>
          </w:p>
        </w:tc>
        <w:tc>
          <w:tcPr>
            <w:tcW w:w="699" w:type="dxa"/>
            <w:vAlign w:val="top"/>
          </w:tcPr>
          <w:p w14:paraId="71195140">
            <w:pPr>
              <w:pStyle w:val="6"/>
              <w:spacing w:before="48" w:line="192" w:lineRule="exact"/>
              <w:ind w:left="220"/>
              <w:rPr>
                <w:sz w:val="24"/>
                <w:szCs w:val="24"/>
              </w:rPr>
            </w:pPr>
            <w:r>
              <w:rPr>
                <w:spacing w:val="-7"/>
                <w:position w:val="-3"/>
                <w:sz w:val="24"/>
                <w:szCs w:val="24"/>
              </w:rPr>
              <w:t>12</w:t>
            </w:r>
          </w:p>
        </w:tc>
        <w:tc>
          <w:tcPr>
            <w:tcW w:w="4027" w:type="dxa"/>
            <w:gridSpan w:val="6"/>
            <w:vAlign w:val="top"/>
          </w:tcPr>
          <w:p w14:paraId="72AC880E">
            <w:pPr>
              <w:pStyle w:val="6"/>
              <w:spacing w:before="17" w:line="171" w:lineRule="auto"/>
              <w:ind w:left="1341"/>
              <w:rPr>
                <w:sz w:val="24"/>
                <w:szCs w:val="24"/>
              </w:rPr>
            </w:pPr>
            <w:r>
              <w:rPr>
                <w:spacing w:val="7"/>
                <w:sz w:val="24"/>
                <w:szCs w:val="24"/>
              </w:rPr>
              <w:t>总氯/(</w:t>
            </w:r>
            <w:r>
              <w:rPr>
                <w:sz w:val="24"/>
                <w:szCs w:val="24"/>
              </w:rPr>
              <w:t>mg</w:t>
            </w:r>
            <w:r>
              <w:rPr>
                <w:spacing w:val="7"/>
                <w:sz w:val="24"/>
                <w:szCs w:val="24"/>
              </w:rPr>
              <w:t>/L)</w:t>
            </w:r>
          </w:p>
        </w:tc>
        <w:tc>
          <w:tcPr>
            <w:tcW w:w="3469" w:type="dxa"/>
            <w:gridSpan w:val="3"/>
            <w:vAlign w:val="top"/>
          </w:tcPr>
          <w:p w14:paraId="666B0860">
            <w:pPr>
              <w:pStyle w:val="6"/>
              <w:spacing w:before="20" w:line="169" w:lineRule="auto"/>
              <w:ind w:left="224"/>
              <w:rPr>
                <w:sz w:val="24"/>
                <w:szCs w:val="24"/>
              </w:rPr>
            </w:pPr>
            <w:r>
              <w:rPr>
                <w:spacing w:val="2"/>
                <w:sz w:val="24"/>
                <w:szCs w:val="24"/>
              </w:rPr>
              <w:t>≥1.0(出厂),0.2(管网末端)</w:t>
            </w:r>
          </w:p>
        </w:tc>
        <w:tc>
          <w:tcPr>
            <w:tcW w:w="570" w:type="dxa"/>
            <w:vMerge w:val="continue"/>
            <w:tcBorders>
              <w:top w:val="nil"/>
              <w:bottom w:val="nil"/>
              <w:right w:val="nil"/>
            </w:tcBorders>
            <w:vAlign w:val="top"/>
          </w:tcPr>
          <w:p w14:paraId="33945EE6">
            <w:pPr>
              <w:rPr>
                <w:rFonts w:ascii="Arial"/>
                <w:sz w:val="21"/>
              </w:rPr>
            </w:pPr>
          </w:p>
        </w:tc>
      </w:tr>
      <w:tr w14:paraId="10429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59" w:type="dxa"/>
            <w:vMerge w:val="continue"/>
            <w:tcBorders>
              <w:top w:val="nil"/>
              <w:bottom w:val="nil"/>
            </w:tcBorders>
            <w:vAlign w:val="top"/>
          </w:tcPr>
          <w:p w14:paraId="6804A156">
            <w:pPr>
              <w:rPr>
                <w:rFonts w:ascii="Arial"/>
                <w:sz w:val="21"/>
              </w:rPr>
            </w:pPr>
          </w:p>
        </w:tc>
        <w:tc>
          <w:tcPr>
            <w:tcW w:w="699" w:type="dxa"/>
            <w:vAlign w:val="top"/>
          </w:tcPr>
          <w:p w14:paraId="67FC8A89">
            <w:pPr>
              <w:pStyle w:val="6"/>
              <w:spacing w:before="188"/>
              <w:ind w:left="220"/>
              <w:rPr>
                <w:sz w:val="24"/>
                <w:szCs w:val="24"/>
              </w:rPr>
            </w:pPr>
            <w:r>
              <w:rPr>
                <w:color w:val="405060"/>
                <w:spacing w:val="-7"/>
                <w:sz w:val="24"/>
                <w:szCs w:val="24"/>
              </w:rPr>
              <w:t>13</w:t>
            </w:r>
          </w:p>
        </w:tc>
        <w:tc>
          <w:tcPr>
            <w:tcW w:w="4027" w:type="dxa"/>
            <w:gridSpan w:val="6"/>
            <w:vAlign w:val="top"/>
          </w:tcPr>
          <w:p w14:paraId="2260F195">
            <w:pPr>
              <w:pStyle w:val="6"/>
              <w:spacing w:before="53" w:line="188" w:lineRule="auto"/>
              <w:ind w:left="502"/>
              <w:rPr>
                <w:sz w:val="24"/>
                <w:szCs w:val="24"/>
              </w:rPr>
            </w:pPr>
            <w:r>
              <w:rPr>
                <w:sz w:val="24"/>
                <w:szCs w:val="24"/>
              </w:rPr>
              <w:t>大肠埃希氏菌/(MPN/100mL或</w:t>
            </w:r>
          </w:p>
          <w:p w14:paraId="2FF30E2D">
            <w:pPr>
              <w:pStyle w:val="6"/>
              <w:spacing w:before="1" w:line="192" w:lineRule="auto"/>
              <w:ind w:left="1461"/>
              <w:rPr>
                <w:sz w:val="24"/>
                <w:szCs w:val="24"/>
              </w:rPr>
            </w:pPr>
            <w:r>
              <w:rPr>
                <w:spacing w:val="-1"/>
                <w:sz w:val="24"/>
                <w:szCs w:val="24"/>
              </w:rPr>
              <w:t>CFU100mL)</w:t>
            </w:r>
          </w:p>
        </w:tc>
        <w:tc>
          <w:tcPr>
            <w:tcW w:w="3469" w:type="dxa"/>
            <w:gridSpan w:val="3"/>
            <w:vAlign w:val="top"/>
          </w:tcPr>
          <w:p w14:paraId="3E3CB0D8">
            <w:pPr>
              <w:pStyle w:val="6"/>
              <w:spacing w:before="165" w:line="220" w:lineRule="auto"/>
              <w:ind w:left="1484"/>
              <w:rPr>
                <w:sz w:val="24"/>
                <w:szCs w:val="24"/>
              </w:rPr>
            </w:pPr>
            <w:r>
              <w:rPr>
                <w:spacing w:val="16"/>
                <w:sz w:val="24"/>
                <w:szCs w:val="24"/>
              </w:rPr>
              <w:t>无“</w:t>
            </w:r>
          </w:p>
        </w:tc>
        <w:tc>
          <w:tcPr>
            <w:tcW w:w="570" w:type="dxa"/>
            <w:vMerge w:val="continue"/>
            <w:tcBorders>
              <w:top w:val="nil"/>
              <w:bottom w:val="nil"/>
              <w:right w:val="nil"/>
            </w:tcBorders>
            <w:vAlign w:val="top"/>
          </w:tcPr>
          <w:p w14:paraId="57E9DEE8">
            <w:pPr>
              <w:rPr>
                <w:rFonts w:ascii="Arial"/>
                <w:sz w:val="21"/>
              </w:rPr>
            </w:pPr>
          </w:p>
        </w:tc>
      </w:tr>
      <w:tr w14:paraId="42A4C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859" w:type="dxa"/>
            <w:vMerge w:val="continue"/>
            <w:tcBorders>
              <w:top w:val="nil"/>
              <w:bottom w:val="nil"/>
            </w:tcBorders>
            <w:vAlign w:val="top"/>
          </w:tcPr>
          <w:p w14:paraId="3166DCB0">
            <w:pPr>
              <w:rPr>
                <w:rFonts w:ascii="Arial"/>
                <w:sz w:val="21"/>
              </w:rPr>
            </w:pPr>
          </w:p>
        </w:tc>
        <w:tc>
          <w:tcPr>
            <w:tcW w:w="8195" w:type="dxa"/>
            <w:gridSpan w:val="10"/>
            <w:vAlign w:val="top"/>
          </w:tcPr>
          <w:p w14:paraId="1E49CD64">
            <w:pPr>
              <w:pStyle w:val="6"/>
              <w:spacing w:before="26" w:line="180" w:lineRule="auto"/>
              <w:ind w:left="190"/>
              <w:rPr>
                <w:sz w:val="24"/>
                <w:szCs w:val="24"/>
              </w:rPr>
            </w:pPr>
            <w:r>
              <w:rPr>
                <w:sz w:val="24"/>
                <w:szCs w:val="24"/>
              </w:rPr>
              <w:t>注：“-”表示对此项无要求。</w:t>
            </w:r>
          </w:p>
        </w:tc>
        <w:tc>
          <w:tcPr>
            <w:tcW w:w="570" w:type="dxa"/>
            <w:vMerge w:val="continue"/>
            <w:tcBorders>
              <w:top w:val="nil"/>
              <w:bottom w:val="nil"/>
              <w:right w:val="nil"/>
            </w:tcBorders>
            <w:vAlign w:val="top"/>
          </w:tcPr>
          <w:p w14:paraId="67683BD3">
            <w:pPr>
              <w:rPr>
                <w:rFonts w:ascii="Arial"/>
                <w:sz w:val="21"/>
              </w:rPr>
            </w:pPr>
          </w:p>
        </w:tc>
      </w:tr>
      <w:tr w14:paraId="6F581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859" w:type="dxa"/>
            <w:vMerge w:val="continue"/>
            <w:tcBorders>
              <w:top w:val="nil"/>
              <w:bottom w:val="nil"/>
            </w:tcBorders>
            <w:vAlign w:val="top"/>
          </w:tcPr>
          <w:p w14:paraId="43F37AC1">
            <w:pPr>
              <w:rPr>
                <w:rFonts w:ascii="Arial"/>
                <w:sz w:val="21"/>
              </w:rPr>
            </w:pPr>
          </w:p>
        </w:tc>
        <w:tc>
          <w:tcPr>
            <w:tcW w:w="8195" w:type="dxa"/>
            <w:gridSpan w:val="10"/>
            <w:vMerge w:val="restart"/>
            <w:tcBorders>
              <w:bottom w:val="nil"/>
            </w:tcBorders>
            <w:vAlign w:val="top"/>
          </w:tcPr>
          <w:p w14:paraId="3E1C276C">
            <w:pPr>
              <w:pStyle w:val="6"/>
              <w:spacing w:before="35" w:line="219" w:lineRule="auto"/>
              <w:ind w:left="170"/>
              <w:rPr>
                <w:sz w:val="24"/>
                <w:szCs w:val="24"/>
              </w:rPr>
            </w:pPr>
            <w:r>
              <w:rPr>
                <w:spacing w:val="-1"/>
                <w:sz w:val="24"/>
                <w:szCs w:val="24"/>
                <w:u w:val="single" w:color="auto"/>
              </w:rPr>
              <w:t>C大肠埃希氏菌不得检出。</w:t>
            </w:r>
            <w:r>
              <w:rPr>
                <w:spacing w:val="10"/>
                <w:sz w:val="24"/>
                <w:szCs w:val="24"/>
                <w:u w:val="single" w:color="auto"/>
              </w:rPr>
              <w:t xml:space="preserve"> </w:t>
            </w:r>
          </w:p>
          <w:p w14:paraId="7A06275A">
            <w:pPr>
              <w:pStyle w:val="6"/>
              <w:spacing w:before="22" w:line="220" w:lineRule="auto"/>
              <w:ind w:left="84"/>
              <w:rPr>
                <w:sz w:val="24"/>
                <w:szCs w:val="24"/>
              </w:rPr>
            </w:pPr>
            <w:r>
              <w:rPr>
                <w:b/>
                <w:bCs/>
                <w:spacing w:val="-1"/>
                <w:sz w:val="24"/>
                <w:szCs w:val="24"/>
              </w:rPr>
              <w:t>2.废气</w:t>
            </w:r>
          </w:p>
          <w:p w14:paraId="67DA2233">
            <w:pPr>
              <w:pStyle w:val="6"/>
              <w:spacing w:before="36" w:line="353" w:lineRule="auto"/>
              <w:ind w:left="110" w:right="101" w:firstLine="480"/>
              <w:rPr>
                <w:sz w:val="24"/>
                <w:szCs w:val="24"/>
              </w:rPr>
            </w:pPr>
            <w:r>
              <w:rPr>
                <w:spacing w:val="1"/>
                <w:sz w:val="24"/>
                <w:szCs w:val="24"/>
              </w:rPr>
              <w:t>施工期：无组织粉尘执行《大气污染物综合排放标准》(</w:t>
            </w:r>
            <w:r>
              <w:rPr>
                <w:sz w:val="24"/>
                <w:szCs w:val="24"/>
              </w:rPr>
              <w:t>GB</w:t>
            </w:r>
            <w:r>
              <w:rPr>
                <w:spacing w:val="1"/>
                <w:sz w:val="24"/>
                <w:szCs w:val="24"/>
              </w:rPr>
              <w:t>16297-1996)</w:t>
            </w:r>
            <w:r>
              <w:rPr>
                <w:spacing w:val="15"/>
                <w:sz w:val="24"/>
                <w:szCs w:val="24"/>
              </w:rPr>
              <w:t xml:space="preserve"> </w:t>
            </w:r>
            <w:r>
              <w:rPr>
                <w:sz w:val="24"/>
                <w:szCs w:val="24"/>
              </w:rPr>
              <w:t>表3-9相关标准。</w:t>
            </w:r>
          </w:p>
          <w:p w14:paraId="324F5D84">
            <w:pPr>
              <w:pStyle w:val="6"/>
              <w:spacing w:before="1" w:line="203" w:lineRule="auto"/>
              <w:ind w:left="1274"/>
              <w:rPr>
                <w:sz w:val="24"/>
                <w:szCs w:val="24"/>
              </w:rPr>
            </w:pPr>
            <w:r>
              <w:rPr>
                <w:b/>
                <w:bCs/>
                <w:spacing w:val="-1"/>
                <w:sz w:val="24"/>
                <w:szCs w:val="24"/>
              </w:rPr>
              <w:t>表3-9</w:t>
            </w:r>
            <w:r>
              <w:rPr>
                <w:spacing w:val="-1"/>
                <w:sz w:val="24"/>
                <w:szCs w:val="24"/>
              </w:rPr>
              <w:t xml:space="preserve">  </w:t>
            </w:r>
            <w:r>
              <w:rPr>
                <w:b/>
                <w:bCs/>
                <w:spacing w:val="-1"/>
                <w:sz w:val="24"/>
                <w:szCs w:val="24"/>
              </w:rPr>
              <w:t>大气污染物综合排放标准(GB16297-1996)</w:t>
            </w:r>
          </w:p>
        </w:tc>
        <w:tc>
          <w:tcPr>
            <w:tcW w:w="570" w:type="dxa"/>
            <w:vMerge w:val="continue"/>
            <w:tcBorders>
              <w:top w:val="nil"/>
              <w:right w:val="nil"/>
            </w:tcBorders>
            <w:vAlign w:val="top"/>
          </w:tcPr>
          <w:p w14:paraId="57C81440">
            <w:pPr>
              <w:rPr>
                <w:rFonts w:ascii="Arial"/>
                <w:sz w:val="21"/>
              </w:rPr>
            </w:pPr>
          </w:p>
        </w:tc>
      </w:tr>
      <w:tr w14:paraId="1B56B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1" w:hRule="atLeast"/>
        </w:trPr>
        <w:tc>
          <w:tcPr>
            <w:tcW w:w="859" w:type="dxa"/>
            <w:vMerge w:val="continue"/>
            <w:tcBorders>
              <w:top w:val="nil"/>
              <w:bottom w:val="nil"/>
            </w:tcBorders>
            <w:vAlign w:val="top"/>
          </w:tcPr>
          <w:p w14:paraId="752C5F0E">
            <w:pPr>
              <w:rPr>
                <w:rFonts w:ascii="Arial"/>
                <w:sz w:val="21"/>
              </w:rPr>
            </w:pPr>
          </w:p>
        </w:tc>
        <w:tc>
          <w:tcPr>
            <w:tcW w:w="8195" w:type="dxa"/>
            <w:gridSpan w:val="10"/>
            <w:vMerge w:val="continue"/>
            <w:tcBorders>
              <w:top w:val="nil"/>
            </w:tcBorders>
            <w:vAlign w:val="top"/>
          </w:tcPr>
          <w:p w14:paraId="35FFDE69">
            <w:pPr>
              <w:rPr>
                <w:rFonts w:ascii="Arial"/>
                <w:sz w:val="21"/>
              </w:rPr>
            </w:pPr>
          </w:p>
        </w:tc>
        <w:tc>
          <w:tcPr>
            <w:tcW w:w="570" w:type="dxa"/>
            <w:vMerge w:val="restart"/>
            <w:tcBorders>
              <w:bottom w:val="nil"/>
              <w:right w:val="nil"/>
            </w:tcBorders>
            <w:vAlign w:val="top"/>
          </w:tcPr>
          <w:p w14:paraId="60740535">
            <w:pPr>
              <w:rPr>
                <w:rFonts w:ascii="Arial"/>
                <w:sz w:val="21"/>
              </w:rPr>
            </w:pPr>
          </w:p>
        </w:tc>
      </w:tr>
      <w:tr w14:paraId="28D50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59" w:type="dxa"/>
            <w:vMerge w:val="continue"/>
            <w:tcBorders>
              <w:top w:val="nil"/>
            </w:tcBorders>
            <w:vAlign w:val="top"/>
          </w:tcPr>
          <w:p w14:paraId="58437D56">
            <w:pPr>
              <w:rPr>
                <w:rFonts w:ascii="Arial"/>
                <w:sz w:val="21"/>
              </w:rPr>
            </w:pPr>
          </w:p>
        </w:tc>
        <w:tc>
          <w:tcPr>
            <w:tcW w:w="8195" w:type="dxa"/>
            <w:gridSpan w:val="10"/>
            <w:vAlign w:val="top"/>
          </w:tcPr>
          <w:p w14:paraId="4C46ED3C">
            <w:pPr>
              <w:pStyle w:val="6"/>
              <w:spacing w:before="44" w:line="177" w:lineRule="auto"/>
              <w:ind w:left="1774"/>
              <w:rPr>
                <w:sz w:val="24"/>
                <w:szCs w:val="24"/>
              </w:rPr>
            </w:pPr>
            <w:r>
              <w:rPr>
                <w:b/>
                <w:bCs/>
                <w:spacing w:val="-3"/>
                <w:sz w:val="24"/>
                <w:szCs w:val="24"/>
              </w:rPr>
              <w:t>污染物</w:t>
            </w:r>
            <w:r>
              <w:rPr>
                <w:spacing w:val="3"/>
                <w:sz w:val="24"/>
                <w:szCs w:val="24"/>
              </w:rPr>
              <w:t xml:space="preserve">                    </w:t>
            </w:r>
            <w:r>
              <w:rPr>
                <w:b/>
                <w:bCs/>
                <w:spacing w:val="-3"/>
                <w:sz w:val="24"/>
                <w:szCs w:val="24"/>
              </w:rPr>
              <w:t>无组织排放监控浓度限制</w:t>
            </w:r>
          </w:p>
        </w:tc>
        <w:tc>
          <w:tcPr>
            <w:tcW w:w="570" w:type="dxa"/>
            <w:vMerge w:val="continue"/>
            <w:tcBorders>
              <w:top w:val="nil"/>
              <w:right w:val="nil"/>
            </w:tcBorders>
            <w:vAlign w:val="top"/>
          </w:tcPr>
          <w:p w14:paraId="53807769">
            <w:pPr>
              <w:rPr>
                <w:rFonts w:ascii="Arial"/>
                <w:sz w:val="21"/>
              </w:rPr>
            </w:pPr>
          </w:p>
        </w:tc>
      </w:tr>
      <w:tr w14:paraId="27185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859" w:type="dxa"/>
            <w:vAlign w:val="top"/>
          </w:tcPr>
          <w:p w14:paraId="59C74A8B">
            <w:pPr>
              <w:rPr>
                <w:rFonts w:ascii="Arial"/>
                <w:sz w:val="21"/>
              </w:rPr>
            </w:pPr>
          </w:p>
        </w:tc>
        <w:tc>
          <w:tcPr>
            <w:tcW w:w="8195" w:type="dxa"/>
            <w:gridSpan w:val="10"/>
            <w:vAlign w:val="top"/>
          </w:tcPr>
          <w:p w14:paraId="0644BE6F">
            <w:pPr>
              <w:pStyle w:val="6"/>
              <w:spacing w:before="43" w:line="168" w:lineRule="auto"/>
              <w:ind w:left="1761"/>
              <w:rPr>
                <w:sz w:val="24"/>
                <w:szCs w:val="24"/>
              </w:rPr>
            </w:pPr>
            <w:r>
              <w:rPr>
                <w:color w:val="908060"/>
                <w:spacing w:val="-1"/>
                <w:position w:val="2"/>
                <w:sz w:val="24"/>
                <w:szCs w:val="24"/>
              </w:rPr>
              <w:t xml:space="preserve">颗粒物                             </w:t>
            </w:r>
            <w:r>
              <w:rPr>
                <w:color w:val="405050"/>
                <w:spacing w:val="-1"/>
                <w:position w:val="-2"/>
                <w:sz w:val="24"/>
                <w:szCs w:val="24"/>
              </w:rPr>
              <w:t>1.0</w:t>
            </w:r>
          </w:p>
        </w:tc>
        <w:tc>
          <w:tcPr>
            <w:tcW w:w="570" w:type="dxa"/>
            <w:tcBorders>
              <w:right w:val="nil"/>
            </w:tcBorders>
            <w:vAlign w:val="top"/>
          </w:tcPr>
          <w:p w14:paraId="09F0D28F">
            <w:pPr>
              <w:rPr>
                <w:rFonts w:ascii="Arial"/>
                <w:sz w:val="21"/>
              </w:rPr>
            </w:pPr>
          </w:p>
        </w:tc>
      </w:tr>
      <w:tr w14:paraId="2C539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1" w:hRule="atLeast"/>
        </w:trPr>
        <w:tc>
          <w:tcPr>
            <w:tcW w:w="859" w:type="dxa"/>
            <w:vMerge w:val="restart"/>
            <w:tcBorders>
              <w:bottom w:val="nil"/>
            </w:tcBorders>
            <w:vAlign w:val="top"/>
          </w:tcPr>
          <w:p w14:paraId="3648DD5A">
            <w:pPr>
              <w:rPr>
                <w:rFonts w:ascii="Arial"/>
                <w:sz w:val="21"/>
              </w:rPr>
            </w:pPr>
          </w:p>
        </w:tc>
        <w:tc>
          <w:tcPr>
            <w:tcW w:w="8195" w:type="dxa"/>
            <w:gridSpan w:val="10"/>
            <w:vAlign w:val="top"/>
          </w:tcPr>
          <w:p w14:paraId="292F256D">
            <w:pPr>
              <w:pStyle w:val="6"/>
              <w:spacing w:before="40" w:line="356" w:lineRule="auto"/>
              <w:ind w:left="110" w:right="273" w:firstLine="470"/>
              <w:rPr>
                <w:sz w:val="24"/>
                <w:szCs w:val="24"/>
              </w:rPr>
            </w:pPr>
            <w:r>
              <w:rPr>
                <w:spacing w:val="-1"/>
                <w:sz w:val="24"/>
                <w:szCs w:val="24"/>
              </w:rPr>
              <w:t>运营期：项目天然气锅炉废气排放执行《锅炉大气污染物排放标准》</w:t>
            </w:r>
            <w:r>
              <w:rPr>
                <w:spacing w:val="5"/>
                <w:sz w:val="24"/>
                <w:szCs w:val="24"/>
              </w:rPr>
              <w:t xml:space="preserve">  </w:t>
            </w:r>
            <w:r>
              <w:rPr>
                <w:sz w:val="24"/>
                <w:szCs w:val="24"/>
              </w:rPr>
              <w:t>(GB13271-2014)表2中标准。烟囱高度不低于8m。具体标准限值见表3-10。</w:t>
            </w:r>
          </w:p>
          <w:p w14:paraId="356C7714">
            <w:pPr>
              <w:pStyle w:val="6"/>
              <w:spacing w:before="2" w:line="202" w:lineRule="auto"/>
              <w:ind w:left="1144"/>
              <w:rPr>
                <w:sz w:val="24"/>
                <w:szCs w:val="24"/>
              </w:rPr>
            </w:pPr>
            <w:r>
              <w:rPr>
                <w:b/>
                <w:bCs/>
                <w:spacing w:val="-1"/>
                <w:sz w:val="24"/>
                <w:szCs w:val="24"/>
              </w:rPr>
              <w:t>表3-10</w:t>
            </w:r>
            <w:r>
              <w:rPr>
                <w:spacing w:val="-1"/>
                <w:sz w:val="24"/>
                <w:szCs w:val="24"/>
              </w:rPr>
              <w:t xml:space="preserve">  </w:t>
            </w:r>
            <w:r>
              <w:rPr>
                <w:b/>
                <w:bCs/>
                <w:spacing w:val="-1"/>
                <w:sz w:val="24"/>
                <w:szCs w:val="24"/>
              </w:rPr>
              <w:t>燃气锅炉废气污染物排放标准(GB13271-201</w:t>
            </w:r>
            <w:r>
              <w:rPr>
                <w:b/>
                <w:bCs/>
                <w:spacing w:val="-2"/>
                <w:sz w:val="24"/>
                <w:szCs w:val="24"/>
              </w:rPr>
              <w:t>4)</w:t>
            </w:r>
          </w:p>
        </w:tc>
        <w:tc>
          <w:tcPr>
            <w:tcW w:w="570" w:type="dxa"/>
            <w:vMerge w:val="restart"/>
            <w:tcBorders>
              <w:bottom w:val="nil"/>
              <w:right w:val="nil"/>
            </w:tcBorders>
            <w:vAlign w:val="top"/>
          </w:tcPr>
          <w:p w14:paraId="5F068FB1">
            <w:pPr>
              <w:rPr>
                <w:rFonts w:ascii="Arial"/>
                <w:sz w:val="21"/>
              </w:rPr>
            </w:pPr>
          </w:p>
        </w:tc>
      </w:tr>
      <w:tr w14:paraId="6560C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59" w:type="dxa"/>
            <w:vMerge w:val="continue"/>
            <w:tcBorders>
              <w:top w:val="nil"/>
              <w:bottom w:val="nil"/>
            </w:tcBorders>
            <w:vAlign w:val="top"/>
          </w:tcPr>
          <w:p w14:paraId="696A5FB1">
            <w:pPr>
              <w:rPr>
                <w:rFonts w:ascii="Arial"/>
                <w:sz w:val="21"/>
              </w:rPr>
            </w:pPr>
          </w:p>
        </w:tc>
        <w:tc>
          <w:tcPr>
            <w:tcW w:w="2748" w:type="dxa"/>
            <w:gridSpan w:val="4"/>
            <w:vAlign w:val="top"/>
          </w:tcPr>
          <w:p w14:paraId="24DC199E">
            <w:pPr>
              <w:pStyle w:val="6"/>
              <w:spacing w:before="26" w:line="187" w:lineRule="auto"/>
              <w:ind w:left="764"/>
              <w:rPr>
                <w:sz w:val="24"/>
                <w:szCs w:val="24"/>
              </w:rPr>
            </w:pPr>
            <w:r>
              <w:rPr>
                <w:b/>
                <w:bCs/>
                <w:spacing w:val="-5"/>
                <w:sz w:val="24"/>
                <w:szCs w:val="24"/>
              </w:rPr>
              <w:t>污染物名称</w:t>
            </w:r>
          </w:p>
        </w:tc>
        <w:tc>
          <w:tcPr>
            <w:tcW w:w="2588" w:type="dxa"/>
            <w:gridSpan w:val="4"/>
            <w:vAlign w:val="top"/>
          </w:tcPr>
          <w:p w14:paraId="01124F4E">
            <w:pPr>
              <w:pStyle w:val="6"/>
              <w:spacing w:before="25" w:line="188" w:lineRule="auto"/>
              <w:ind w:left="806"/>
              <w:rPr>
                <w:sz w:val="24"/>
                <w:szCs w:val="24"/>
              </w:rPr>
            </w:pPr>
            <w:r>
              <w:rPr>
                <w:b/>
                <w:bCs/>
                <w:spacing w:val="-5"/>
                <w:sz w:val="24"/>
                <w:szCs w:val="24"/>
              </w:rPr>
              <w:t>浓度限值</w:t>
            </w:r>
          </w:p>
        </w:tc>
        <w:tc>
          <w:tcPr>
            <w:tcW w:w="2859" w:type="dxa"/>
            <w:gridSpan w:val="2"/>
            <w:vAlign w:val="top"/>
          </w:tcPr>
          <w:p w14:paraId="4F67DE01">
            <w:pPr>
              <w:pStyle w:val="6"/>
              <w:spacing w:before="25" w:line="188" w:lineRule="auto"/>
              <w:ind w:left="768"/>
              <w:rPr>
                <w:sz w:val="24"/>
                <w:szCs w:val="24"/>
              </w:rPr>
            </w:pPr>
            <w:r>
              <w:rPr>
                <w:b/>
                <w:bCs/>
                <w:spacing w:val="4"/>
                <w:sz w:val="24"/>
                <w:szCs w:val="24"/>
              </w:rPr>
              <w:t>烟囱高度(m)</w:t>
            </w:r>
          </w:p>
        </w:tc>
        <w:tc>
          <w:tcPr>
            <w:tcW w:w="570" w:type="dxa"/>
            <w:vMerge w:val="continue"/>
            <w:tcBorders>
              <w:top w:val="nil"/>
              <w:bottom w:val="nil"/>
              <w:right w:val="nil"/>
            </w:tcBorders>
            <w:vAlign w:val="top"/>
          </w:tcPr>
          <w:p w14:paraId="0D02F75D">
            <w:pPr>
              <w:rPr>
                <w:rFonts w:ascii="Arial"/>
                <w:sz w:val="21"/>
              </w:rPr>
            </w:pPr>
          </w:p>
        </w:tc>
      </w:tr>
      <w:tr w14:paraId="4E410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859" w:type="dxa"/>
            <w:vMerge w:val="continue"/>
            <w:tcBorders>
              <w:top w:val="nil"/>
            </w:tcBorders>
            <w:vAlign w:val="top"/>
          </w:tcPr>
          <w:p w14:paraId="60708501">
            <w:pPr>
              <w:rPr>
                <w:rFonts w:ascii="Arial"/>
                <w:sz w:val="21"/>
              </w:rPr>
            </w:pPr>
          </w:p>
        </w:tc>
        <w:tc>
          <w:tcPr>
            <w:tcW w:w="2748" w:type="dxa"/>
            <w:gridSpan w:val="4"/>
            <w:vAlign w:val="top"/>
          </w:tcPr>
          <w:p w14:paraId="38A97211">
            <w:pPr>
              <w:pStyle w:val="6"/>
              <w:spacing w:before="40" w:line="187" w:lineRule="auto"/>
              <w:ind w:left="1000"/>
              <w:rPr>
                <w:sz w:val="24"/>
                <w:szCs w:val="24"/>
              </w:rPr>
            </w:pPr>
            <w:r>
              <w:rPr>
                <w:color w:val="808070"/>
                <w:spacing w:val="4"/>
                <w:sz w:val="24"/>
                <w:szCs w:val="24"/>
              </w:rPr>
              <w:t>颗粒物</w:t>
            </w:r>
          </w:p>
        </w:tc>
        <w:tc>
          <w:tcPr>
            <w:tcW w:w="2588" w:type="dxa"/>
            <w:gridSpan w:val="4"/>
            <w:vAlign w:val="top"/>
          </w:tcPr>
          <w:p w14:paraId="4A62A37C">
            <w:pPr>
              <w:pStyle w:val="6"/>
              <w:spacing w:before="64" w:line="169" w:lineRule="auto"/>
              <w:ind w:left="1162"/>
              <w:rPr>
                <w:sz w:val="24"/>
                <w:szCs w:val="24"/>
              </w:rPr>
            </w:pPr>
            <w:r>
              <w:rPr>
                <w:spacing w:val="-4"/>
                <w:sz w:val="24"/>
                <w:szCs w:val="24"/>
              </w:rPr>
              <w:t>20</w:t>
            </w:r>
          </w:p>
        </w:tc>
        <w:tc>
          <w:tcPr>
            <w:tcW w:w="2859" w:type="dxa"/>
            <w:gridSpan w:val="2"/>
            <w:vAlign w:val="top"/>
          </w:tcPr>
          <w:p w14:paraId="69D165DA">
            <w:pPr>
              <w:pStyle w:val="6"/>
              <w:spacing w:before="64" w:line="169" w:lineRule="auto"/>
              <w:ind w:left="1304"/>
              <w:rPr>
                <w:sz w:val="24"/>
                <w:szCs w:val="24"/>
              </w:rPr>
            </w:pPr>
            <w:r>
              <w:rPr>
                <w:color w:val="304050"/>
                <w:spacing w:val="-7"/>
                <w:sz w:val="24"/>
                <w:szCs w:val="24"/>
              </w:rPr>
              <w:t>16</w:t>
            </w:r>
          </w:p>
        </w:tc>
        <w:tc>
          <w:tcPr>
            <w:tcW w:w="570" w:type="dxa"/>
            <w:vMerge w:val="continue"/>
            <w:tcBorders>
              <w:top w:val="nil"/>
              <w:bottom w:val="nil"/>
              <w:right w:val="nil"/>
            </w:tcBorders>
            <w:vAlign w:val="top"/>
          </w:tcPr>
          <w:p w14:paraId="2101C321">
            <w:pPr>
              <w:rPr>
                <w:rFonts w:ascii="Arial"/>
                <w:sz w:val="21"/>
              </w:rPr>
            </w:pPr>
          </w:p>
        </w:tc>
      </w:tr>
    </w:tbl>
    <w:p w14:paraId="09C66ED6">
      <w:pPr>
        <w:pStyle w:val="2"/>
      </w:pPr>
    </w:p>
    <w:p w14:paraId="6EFEBD4E">
      <w:pPr>
        <w:sectPr>
          <w:footerReference r:id="rId53" w:type="default"/>
          <w:pgSz w:w="11900" w:h="16840"/>
          <w:pgMar w:top="400" w:right="880" w:bottom="1001" w:left="1390" w:header="0" w:footer="650" w:gutter="0"/>
          <w:cols w:space="720" w:num="1"/>
        </w:sectPr>
      </w:pPr>
    </w:p>
    <w:p w14:paraId="7AD00A3B">
      <w:pPr>
        <w:spacing w:before="20"/>
      </w:pPr>
      <w:r>
        <w:drawing>
          <wp:anchor distT="0" distB="0" distL="0" distR="0" simplePos="0" relativeHeight="251703296" behindDoc="0" locked="0" layoutInCell="0" allowOverlap="1">
            <wp:simplePos x="0" y="0"/>
            <wp:positionH relativeFrom="page">
              <wp:posOffset>1123950</wp:posOffset>
            </wp:positionH>
            <wp:positionV relativeFrom="page">
              <wp:posOffset>4401820</wp:posOffset>
            </wp:positionV>
            <wp:extent cx="4464050" cy="7620"/>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76"/>
                    <a:stretch>
                      <a:fillRect/>
                    </a:stretch>
                  </pic:blipFill>
                  <pic:spPr>
                    <a:xfrm>
                      <a:off x="0" y="0"/>
                      <a:ext cx="4464078" cy="7937"/>
                    </a:xfrm>
                    <a:prstGeom prst="rect">
                      <a:avLst/>
                    </a:prstGeom>
                  </pic:spPr>
                </pic:pic>
              </a:graphicData>
            </a:graphic>
          </wp:anchor>
        </w:drawing>
      </w:r>
      <w:r>
        <w:drawing>
          <wp:anchor distT="0" distB="0" distL="0" distR="0" simplePos="0" relativeHeight="251706368" behindDoc="0" locked="0" layoutInCell="0" allowOverlap="1">
            <wp:simplePos x="0" y="0"/>
            <wp:positionH relativeFrom="page">
              <wp:posOffset>1073150</wp:posOffset>
            </wp:positionH>
            <wp:positionV relativeFrom="page">
              <wp:posOffset>3017520</wp:posOffset>
            </wp:positionV>
            <wp:extent cx="4083050" cy="7620"/>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77"/>
                    <a:stretch>
                      <a:fillRect/>
                    </a:stretch>
                  </pic:blipFill>
                  <pic:spPr>
                    <a:xfrm>
                      <a:off x="0" y="0"/>
                      <a:ext cx="4083004" cy="7937"/>
                    </a:xfrm>
                    <a:prstGeom prst="rect">
                      <a:avLst/>
                    </a:prstGeom>
                  </pic:spPr>
                </pic:pic>
              </a:graphicData>
            </a:graphic>
          </wp:anchor>
        </w:drawing>
      </w:r>
      <w:r>
        <w:drawing>
          <wp:anchor distT="0" distB="0" distL="0" distR="0" simplePos="0" relativeHeight="251697152" behindDoc="0" locked="0" layoutInCell="0" allowOverlap="1">
            <wp:simplePos x="0" y="0"/>
            <wp:positionH relativeFrom="page">
              <wp:posOffset>4164965</wp:posOffset>
            </wp:positionH>
            <wp:positionV relativeFrom="page">
              <wp:posOffset>1855470</wp:posOffset>
            </wp:positionV>
            <wp:extent cx="3384550" cy="7620"/>
            <wp:effectExtent l="0" t="0" r="0" b="0"/>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178"/>
                    <a:stretch>
                      <a:fillRect/>
                    </a:stretch>
                  </pic:blipFill>
                  <pic:spPr>
                    <a:xfrm>
                      <a:off x="0" y="0"/>
                      <a:ext cx="3384556" cy="7937"/>
                    </a:xfrm>
                    <a:prstGeom prst="rect">
                      <a:avLst/>
                    </a:prstGeom>
                  </pic:spPr>
                </pic:pic>
              </a:graphicData>
            </a:graphic>
          </wp:anchor>
        </w:drawing>
      </w:r>
      <w:r>
        <w:drawing>
          <wp:anchor distT="0" distB="0" distL="0" distR="0" simplePos="0" relativeHeight="251696128" behindDoc="0" locked="0" layoutInCell="0" allowOverlap="1">
            <wp:simplePos x="0" y="0"/>
            <wp:positionH relativeFrom="page">
              <wp:posOffset>5473700</wp:posOffset>
            </wp:positionH>
            <wp:positionV relativeFrom="page">
              <wp:posOffset>3017520</wp:posOffset>
            </wp:positionV>
            <wp:extent cx="1263650" cy="7620"/>
            <wp:effectExtent l="0" t="0" r="0" b="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179"/>
                    <a:stretch>
                      <a:fillRect/>
                    </a:stretch>
                  </pic:blipFill>
                  <pic:spPr>
                    <a:xfrm>
                      <a:off x="0" y="0"/>
                      <a:ext cx="1263674" cy="7937"/>
                    </a:xfrm>
                    <a:prstGeom prst="rect">
                      <a:avLst/>
                    </a:prstGeom>
                  </pic:spPr>
                </pic:pic>
              </a:graphicData>
            </a:graphic>
          </wp:anchor>
        </w:drawing>
      </w:r>
    </w:p>
    <w:p w14:paraId="3ADE4CA5">
      <w:pPr>
        <w:spacing w:before="20"/>
      </w:pPr>
    </w:p>
    <w:p w14:paraId="729B1406">
      <w:pPr>
        <w:spacing w:before="19"/>
      </w:pPr>
    </w:p>
    <w:p w14:paraId="1479D0EB">
      <w:pPr>
        <w:spacing w:before="19"/>
      </w:pPr>
    </w:p>
    <w:p w14:paraId="07F04BA1">
      <w:pPr>
        <w:spacing w:before="19"/>
      </w:pPr>
    </w:p>
    <w:tbl>
      <w:tblPr>
        <w:tblStyle w:val="5"/>
        <w:tblW w:w="904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9"/>
        <w:gridCol w:w="8175"/>
      </w:tblGrid>
      <w:tr w14:paraId="18886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2" w:hRule="atLeast"/>
        </w:trPr>
        <w:tc>
          <w:tcPr>
            <w:tcW w:w="869" w:type="dxa"/>
            <w:vAlign w:val="top"/>
          </w:tcPr>
          <w:p w14:paraId="203B7D31">
            <w:pPr>
              <w:rPr>
                <w:rFonts w:ascii="Arial"/>
                <w:sz w:val="21"/>
              </w:rPr>
            </w:pPr>
          </w:p>
        </w:tc>
        <w:tc>
          <w:tcPr>
            <w:tcW w:w="8175" w:type="dxa"/>
            <w:vMerge w:val="restart"/>
            <w:tcBorders>
              <w:bottom w:val="nil"/>
            </w:tcBorders>
            <w:vAlign w:val="top"/>
          </w:tcPr>
          <w:p w14:paraId="416CF362">
            <w:pPr>
              <w:pStyle w:val="6"/>
              <w:spacing w:before="44" w:line="390" w:lineRule="exact"/>
              <w:ind w:left="1000"/>
              <w:rPr>
                <w:sz w:val="25"/>
                <w:szCs w:val="25"/>
              </w:rPr>
            </w:pPr>
            <w:r>
              <w:drawing>
                <wp:anchor distT="0" distB="0" distL="0" distR="0" simplePos="0" relativeHeight="251699200" behindDoc="0" locked="0" layoutInCell="1" allowOverlap="1">
                  <wp:simplePos x="0" y="0"/>
                  <wp:positionH relativeFrom="column">
                    <wp:posOffset>57150</wp:posOffset>
                  </wp:positionH>
                  <wp:positionV relativeFrom="paragraph">
                    <wp:posOffset>220345</wp:posOffset>
                  </wp:positionV>
                  <wp:extent cx="3409950" cy="7620"/>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180"/>
                          <a:stretch>
                            <a:fillRect/>
                          </a:stretch>
                        </pic:blipFill>
                        <pic:spPr>
                          <a:xfrm>
                            <a:off x="0" y="0"/>
                            <a:ext cx="3409946" cy="7937"/>
                          </a:xfrm>
                          <a:prstGeom prst="rect">
                            <a:avLst/>
                          </a:prstGeom>
                        </pic:spPr>
                      </pic:pic>
                    </a:graphicData>
                  </a:graphic>
                </wp:anchor>
              </w:drawing>
            </w:r>
            <w:r>
              <w:drawing>
                <wp:anchor distT="0" distB="0" distL="0" distR="0" simplePos="0" relativeHeight="251701248" behindDoc="0" locked="0" layoutInCell="1" allowOverlap="1">
                  <wp:simplePos x="0" y="0"/>
                  <wp:positionH relativeFrom="rightMargin">
                    <wp:posOffset>-5273040</wp:posOffset>
                  </wp:positionH>
                  <wp:positionV relativeFrom="topMargin">
                    <wp:posOffset>398145</wp:posOffset>
                  </wp:positionV>
                  <wp:extent cx="3606800" cy="7620"/>
                  <wp:effectExtent l="0" t="0" r="0" b="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181"/>
                          <a:stretch>
                            <a:fillRect/>
                          </a:stretch>
                        </pic:blipFill>
                        <pic:spPr>
                          <a:xfrm>
                            <a:off x="0" y="0"/>
                            <a:ext cx="3606792" cy="7937"/>
                          </a:xfrm>
                          <a:prstGeom prst="rect">
                            <a:avLst/>
                          </a:prstGeom>
                        </pic:spPr>
                      </pic:pic>
                    </a:graphicData>
                  </a:graphic>
                </wp:anchor>
              </w:drawing>
            </w:r>
            <w:r>
              <w:drawing>
                <wp:anchor distT="0" distB="0" distL="0" distR="0" simplePos="0" relativeHeight="251704320" behindDoc="0" locked="0" layoutInCell="1" allowOverlap="1">
                  <wp:simplePos x="0" y="0"/>
                  <wp:positionH relativeFrom="rightMargin">
                    <wp:posOffset>-5215890</wp:posOffset>
                  </wp:positionH>
                  <wp:positionV relativeFrom="topMargin">
                    <wp:posOffset>548005</wp:posOffset>
                  </wp:positionV>
                  <wp:extent cx="4044950" cy="23495"/>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182"/>
                          <a:stretch>
                            <a:fillRect/>
                          </a:stretch>
                        </pic:blipFill>
                        <pic:spPr>
                          <a:xfrm>
                            <a:off x="0" y="0"/>
                            <a:ext cx="4044993" cy="23336"/>
                          </a:xfrm>
                          <a:prstGeom prst="rect">
                            <a:avLst/>
                          </a:prstGeom>
                        </pic:spPr>
                      </pic:pic>
                    </a:graphicData>
                  </a:graphic>
                </wp:anchor>
              </w:drawing>
            </w:r>
            <w:r>
              <w:pict>
                <v:shape id="_x0000_s1035" o:spid="_x0000_s1035" o:spt="202" type="#_x0000_t202" style="position:absolute;left:0pt;margin-left:49.8pt;margin-top:16.2pt;height:21.05pt;width:164.65pt;mso-position-horizontal-relative:page;mso-position-vertical-relative:page;z-index:251700224;mso-width-relative:page;mso-height-relative:page;" filled="f" stroked="f" coordsize="21600,21600">
                  <v:path/>
                  <v:fill on="f" focussize="0,0"/>
                  <v:stroke on="f"/>
                  <v:imagedata o:title=""/>
                  <o:lock v:ext="edit" aspectratio="f"/>
                  <v:textbox inset="0mm,0mm,0mm,0mm">
                    <w:txbxContent>
                      <w:p w14:paraId="2050668C">
                        <w:pPr>
                          <w:pStyle w:val="6"/>
                          <w:spacing w:before="20" w:line="380" w:lineRule="exact"/>
                          <w:ind w:left="20"/>
                          <w:rPr>
                            <w:sz w:val="25"/>
                            <w:szCs w:val="25"/>
                          </w:rPr>
                        </w:pPr>
                        <w:r>
                          <w:rPr>
                            <w:color w:val="708060"/>
                            <w:position w:val="4"/>
                            <w:sz w:val="25"/>
                            <w:szCs w:val="25"/>
                          </w:rPr>
                          <w:t xml:space="preserve">氮氧化物               </w:t>
                        </w:r>
                        <w:r>
                          <w:rPr>
                            <w:position w:val="-1"/>
                            <w:sz w:val="25"/>
                            <w:szCs w:val="25"/>
                          </w:rPr>
                          <w:t>200</w:t>
                        </w:r>
                      </w:p>
                    </w:txbxContent>
                  </v:textbox>
                </v:shape>
              </w:pict>
            </w:r>
            <w:r>
              <w:pict>
                <v:shape id="_x0000_s1036" o:spid="_x0000_s1036" o:spt="202" type="#_x0000_t202" style="position:absolute;left:0pt;margin-left:39.3pt;margin-top:30.8pt;height:18pt;width:167.35pt;mso-position-horizontal-relative:page;mso-position-vertical-relative:page;z-index:251702272;mso-width-relative:page;mso-height-relative:page;" filled="f" stroked="f" coordsize="21600,21600">
                  <v:path/>
                  <v:fill on="f" focussize="0,0"/>
                  <v:stroke on="f"/>
                  <v:imagedata o:title=""/>
                  <o:lock v:ext="edit" aspectratio="f"/>
                  <v:textbox inset="0mm,0mm,0mm,0mm">
                    <w:txbxContent>
                      <w:p w14:paraId="0D73DA1C">
                        <w:pPr>
                          <w:pStyle w:val="6"/>
                          <w:spacing w:before="19" w:line="229" w:lineRule="auto"/>
                          <w:ind w:left="20"/>
                          <w:rPr>
                            <w:sz w:val="25"/>
                            <w:szCs w:val="25"/>
                          </w:rPr>
                        </w:pPr>
                        <w:r>
                          <w:rPr>
                            <w:spacing w:val="1"/>
                            <w:sz w:val="25"/>
                            <w:szCs w:val="25"/>
                          </w:rPr>
                          <w:t>汞及其化合物</w:t>
                        </w:r>
                        <w:r>
                          <w:rPr>
                            <w:spacing w:val="4"/>
                            <w:sz w:val="25"/>
                            <w:szCs w:val="25"/>
                          </w:rPr>
                          <w:t xml:space="preserve">             </w:t>
                        </w:r>
                        <w:r>
                          <w:rPr>
                            <w:color w:val="404060"/>
                            <w:spacing w:val="1"/>
                            <w:position w:val="-1"/>
                            <w:sz w:val="25"/>
                            <w:szCs w:val="25"/>
                          </w:rPr>
                          <w:t>/</w:t>
                        </w:r>
                      </w:p>
                    </w:txbxContent>
                  </v:textbox>
                </v:shape>
              </w:pict>
            </w:r>
            <w:r>
              <w:rPr>
                <w:position w:val="4"/>
                <w:sz w:val="25"/>
                <w:szCs w:val="25"/>
              </w:rPr>
              <w:t>二氧化硫</w:t>
            </w:r>
            <w:r>
              <w:rPr>
                <w:spacing w:val="5"/>
                <w:position w:val="4"/>
                <w:sz w:val="25"/>
                <w:szCs w:val="25"/>
              </w:rPr>
              <w:t xml:space="preserve">               </w:t>
            </w:r>
            <w:r>
              <w:rPr>
                <w:position w:val="-2"/>
                <w:sz w:val="25"/>
                <w:szCs w:val="25"/>
              </w:rPr>
              <w:t>50</w:t>
            </w:r>
          </w:p>
          <w:p w14:paraId="73EDCD9B">
            <w:pPr>
              <w:spacing w:line="396" w:lineRule="auto"/>
              <w:rPr>
                <w:rFonts w:ascii="Arial"/>
                <w:sz w:val="21"/>
              </w:rPr>
            </w:pPr>
          </w:p>
          <w:p w14:paraId="7511E619">
            <w:pPr>
              <w:pStyle w:val="6"/>
              <w:spacing w:before="82" w:line="188" w:lineRule="auto"/>
              <w:ind w:left="200"/>
              <w:rPr>
                <w:sz w:val="25"/>
                <w:szCs w:val="25"/>
              </w:rPr>
            </w:pPr>
            <w:r>
              <w:rPr>
                <w:spacing w:val="2"/>
                <w:sz w:val="25"/>
                <w:szCs w:val="25"/>
              </w:rPr>
              <w:t xml:space="preserve">烟气黑度(林格曼黑度，级)     </w:t>
            </w:r>
            <w:r>
              <w:rPr>
                <w:color w:val="505050"/>
                <w:spacing w:val="-80"/>
                <w:position w:val="-4"/>
                <w:sz w:val="25"/>
                <w:szCs w:val="25"/>
                <w:u w:val="single" w:color="auto"/>
              </w:rPr>
              <w:t xml:space="preserve"> </w:t>
            </w:r>
            <w:r>
              <w:rPr>
                <w:color w:val="505050"/>
                <w:spacing w:val="2"/>
                <w:position w:val="-4"/>
                <w:sz w:val="25"/>
                <w:szCs w:val="25"/>
                <w:u w:val="single" w:color="auto"/>
              </w:rPr>
              <w:t>≤1</w:t>
            </w:r>
          </w:p>
          <w:p w14:paraId="530660BA">
            <w:pPr>
              <w:pStyle w:val="6"/>
              <w:spacing w:line="214" w:lineRule="auto"/>
              <w:ind w:left="74"/>
              <w:rPr>
                <w:sz w:val="25"/>
                <w:szCs w:val="25"/>
              </w:rPr>
            </w:pPr>
            <w:r>
              <w:rPr>
                <w:b/>
                <w:bCs/>
                <w:spacing w:val="-5"/>
                <w:sz w:val="25"/>
                <w:szCs w:val="25"/>
              </w:rPr>
              <w:t>3.噪声排放标准</w:t>
            </w:r>
          </w:p>
          <w:p w14:paraId="0292742F">
            <w:pPr>
              <w:pStyle w:val="6"/>
              <w:spacing w:before="31" w:line="337" w:lineRule="auto"/>
              <w:ind w:left="110" w:firstLine="456"/>
              <w:rPr>
                <w:sz w:val="25"/>
                <w:szCs w:val="25"/>
              </w:rPr>
            </w:pPr>
            <w:r>
              <w:rPr>
                <w:spacing w:val="-7"/>
                <w:sz w:val="25"/>
                <w:szCs w:val="25"/>
              </w:rPr>
              <w:t>施工期：噪声执行《建筑施工场界环境噪声排放标准》(GB12523-2</w:t>
            </w:r>
            <w:r>
              <w:rPr>
                <w:spacing w:val="-8"/>
                <w:sz w:val="25"/>
                <w:szCs w:val="25"/>
              </w:rPr>
              <w:t>011),</w:t>
            </w:r>
            <w:r>
              <w:rPr>
                <w:sz w:val="25"/>
                <w:szCs w:val="25"/>
              </w:rPr>
              <w:t xml:space="preserve"> </w:t>
            </w:r>
            <w:r>
              <w:rPr>
                <w:spacing w:val="-2"/>
                <w:sz w:val="25"/>
                <w:szCs w:val="25"/>
              </w:rPr>
              <w:t>具体标准限值见表3-11。</w:t>
            </w:r>
          </w:p>
          <w:p w14:paraId="4E2995F4">
            <w:pPr>
              <w:pStyle w:val="6"/>
              <w:spacing w:before="9" w:line="235" w:lineRule="auto"/>
              <w:ind w:left="1854" w:right="803" w:hanging="1660"/>
              <w:rPr>
                <w:sz w:val="25"/>
                <w:szCs w:val="25"/>
              </w:rPr>
            </w:pPr>
            <w:r>
              <w:rPr>
                <w:b/>
                <w:bCs/>
                <w:spacing w:val="-5"/>
                <w:sz w:val="25"/>
                <w:szCs w:val="25"/>
                <w:u w:val="single" w:color="auto"/>
              </w:rPr>
              <w:t>表3-11建筑施工场界环境噪声排放标准(GB12523—2011)单位dB(A)</w:t>
            </w:r>
            <w:r>
              <w:rPr>
                <w:spacing w:val="11"/>
                <w:sz w:val="25"/>
                <w:szCs w:val="25"/>
              </w:rPr>
              <w:t xml:space="preserve"> </w:t>
            </w:r>
            <w:r>
              <w:rPr>
                <w:b/>
                <w:bCs/>
                <w:spacing w:val="6"/>
                <w:sz w:val="25"/>
                <w:szCs w:val="25"/>
              </w:rPr>
              <w:t>昼间</w:t>
            </w:r>
            <w:r>
              <w:rPr>
                <w:spacing w:val="4"/>
                <w:sz w:val="25"/>
                <w:szCs w:val="25"/>
              </w:rPr>
              <w:t xml:space="preserve">                     </w:t>
            </w:r>
            <w:r>
              <w:rPr>
                <w:spacing w:val="3"/>
                <w:sz w:val="25"/>
                <w:szCs w:val="25"/>
              </w:rPr>
              <w:t xml:space="preserve">      </w:t>
            </w:r>
            <w:r>
              <w:rPr>
                <w:spacing w:val="-111"/>
                <w:sz w:val="25"/>
                <w:szCs w:val="25"/>
                <w:u w:val="single" w:color="auto"/>
              </w:rPr>
              <w:t xml:space="preserve"> </w:t>
            </w:r>
            <w:r>
              <w:rPr>
                <w:b/>
                <w:bCs/>
                <w:spacing w:val="6"/>
                <w:sz w:val="25"/>
                <w:szCs w:val="25"/>
                <w:u w:val="single" w:color="auto"/>
              </w:rPr>
              <w:t>夜间</w:t>
            </w:r>
          </w:p>
          <w:p w14:paraId="6AD06FC7">
            <w:pPr>
              <w:pStyle w:val="6"/>
              <w:spacing w:line="188" w:lineRule="auto"/>
              <w:ind w:left="1980"/>
              <w:rPr>
                <w:sz w:val="25"/>
                <w:szCs w:val="25"/>
              </w:rPr>
            </w:pPr>
            <w:r>
              <w:drawing>
                <wp:anchor distT="0" distB="0" distL="0" distR="0" simplePos="0" relativeHeight="251705344" behindDoc="0" locked="0" layoutInCell="1" allowOverlap="1">
                  <wp:simplePos x="0" y="0"/>
                  <wp:positionH relativeFrom="column">
                    <wp:posOffset>44450</wp:posOffset>
                  </wp:positionH>
                  <wp:positionV relativeFrom="paragraph">
                    <wp:posOffset>163195</wp:posOffset>
                  </wp:positionV>
                  <wp:extent cx="5105400" cy="7620"/>
                  <wp:effectExtent l="0" t="0" r="0"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183"/>
                          <a:stretch>
                            <a:fillRect/>
                          </a:stretch>
                        </pic:blipFill>
                        <pic:spPr>
                          <a:xfrm>
                            <a:off x="0" y="0"/>
                            <a:ext cx="5105398" cy="7937"/>
                          </a:xfrm>
                          <a:prstGeom prst="rect">
                            <a:avLst/>
                          </a:prstGeom>
                        </pic:spPr>
                      </pic:pic>
                    </a:graphicData>
                  </a:graphic>
                </wp:anchor>
              </w:drawing>
            </w:r>
            <w:r>
              <w:rPr>
                <w:spacing w:val="-6"/>
                <w:position w:val="-1"/>
                <w:sz w:val="25"/>
                <w:szCs w:val="25"/>
              </w:rPr>
              <w:t>70</w:t>
            </w:r>
            <w:r>
              <w:rPr>
                <w:spacing w:val="4"/>
                <w:position w:val="-1"/>
                <w:sz w:val="25"/>
                <w:szCs w:val="25"/>
              </w:rPr>
              <w:t xml:space="preserve">                             </w:t>
            </w:r>
            <w:r>
              <w:rPr>
                <w:spacing w:val="-6"/>
                <w:position w:val="1"/>
                <w:sz w:val="25"/>
                <w:szCs w:val="25"/>
              </w:rPr>
              <w:t>55</w:t>
            </w:r>
          </w:p>
          <w:p w14:paraId="421040FC">
            <w:pPr>
              <w:pStyle w:val="6"/>
              <w:spacing w:line="335" w:lineRule="auto"/>
              <w:ind w:left="100" w:right="1123" w:firstLine="459"/>
              <w:rPr>
                <w:sz w:val="25"/>
                <w:szCs w:val="25"/>
              </w:rPr>
            </w:pPr>
            <w:r>
              <w:rPr>
                <w:spacing w:val="-1"/>
                <w:sz w:val="25"/>
                <w:szCs w:val="25"/>
              </w:rPr>
              <w:t>运营期：噪声排放执行《工业企业厂界环境噪声排放标准》</w:t>
            </w:r>
            <w:r>
              <w:rPr>
                <w:spacing w:val="5"/>
                <w:sz w:val="25"/>
                <w:szCs w:val="25"/>
              </w:rPr>
              <w:t xml:space="preserve"> </w:t>
            </w:r>
            <w:r>
              <w:rPr>
                <w:sz w:val="25"/>
                <w:szCs w:val="25"/>
              </w:rPr>
              <w:t>(GB12348-2008)3类标准。具体标准值见表3-12。</w:t>
            </w:r>
          </w:p>
          <w:p w14:paraId="53EE7852">
            <w:pPr>
              <w:pStyle w:val="6"/>
              <w:spacing w:before="1" w:line="251" w:lineRule="auto"/>
              <w:ind w:left="5383" w:right="222" w:hanging="5109"/>
              <w:rPr>
                <w:sz w:val="25"/>
                <w:szCs w:val="25"/>
              </w:rPr>
            </w:pPr>
            <w:r>
              <w:pict>
                <v:shape id="_x0000_s1037" o:spid="_x0000_s1037" o:spt="202" type="#_x0000_t202" style="position:absolute;left:0pt;margin-left:17.7pt;margin-top:25.45pt;height:25.55pt;width:395.85pt;z-index:251698176;mso-width-relative:page;mso-height-relative:page;" filled="f" stroked="f" coordsize="21600,21600">
                  <v:path/>
                  <v:fill on="f" focussize="0,0"/>
                  <v:stroke on="f"/>
                  <v:imagedata o:title=""/>
                  <o:lock v:ext="edit" aspectratio="f"/>
                  <v:textbox inset="0mm,0mm,0mm,0mm">
                    <w:txbxContent>
                      <w:p w14:paraId="173751A2">
                        <w:pPr>
                          <w:pStyle w:val="6"/>
                          <w:spacing w:before="19" w:line="230" w:lineRule="auto"/>
                          <w:ind w:left="20"/>
                          <w:rPr>
                            <w:sz w:val="25"/>
                            <w:szCs w:val="25"/>
                          </w:rPr>
                        </w:pPr>
                        <w:r>
                          <w:rPr>
                            <w:b/>
                            <w:bCs/>
                            <w:spacing w:val="3"/>
                            <w:position w:val="6"/>
                            <w:sz w:val="25"/>
                            <w:szCs w:val="25"/>
                          </w:rPr>
                          <w:t>类别</w:t>
                        </w:r>
                        <w:r>
                          <w:rPr>
                            <w:spacing w:val="11"/>
                            <w:position w:val="6"/>
                            <w:sz w:val="25"/>
                            <w:szCs w:val="25"/>
                          </w:rPr>
                          <w:t xml:space="preserve">      </w:t>
                        </w:r>
                        <w:r>
                          <w:rPr>
                            <w:b/>
                            <w:bCs/>
                            <w:spacing w:val="3"/>
                            <w:position w:val="5"/>
                            <w:sz w:val="25"/>
                            <w:szCs w:val="25"/>
                          </w:rPr>
                          <w:t>适合区域</w:t>
                        </w:r>
                        <w:r>
                          <w:rPr>
                            <w:spacing w:val="33"/>
                            <w:position w:val="5"/>
                            <w:sz w:val="25"/>
                            <w:szCs w:val="25"/>
                          </w:rPr>
                          <w:t xml:space="preserve">  </w:t>
                        </w:r>
                        <w:r>
                          <w:rPr>
                            <w:strike/>
                            <w:spacing w:val="9"/>
                            <w:position w:val="5"/>
                            <w:sz w:val="25"/>
                            <w:szCs w:val="25"/>
                          </w:rPr>
                          <w:t xml:space="preserve">        </w:t>
                        </w:r>
                        <w:r>
                          <w:rPr>
                            <w:b/>
                            <w:bCs/>
                            <w:spacing w:val="3"/>
                            <w:position w:val="-8"/>
                            <w:sz w:val="25"/>
                            <w:szCs w:val="25"/>
                          </w:rPr>
                          <w:t>昼间</w:t>
                        </w:r>
                        <w:r>
                          <w:rPr>
                            <w:strike/>
                            <w:spacing w:val="3"/>
                            <w:position w:val="-8"/>
                            <w:sz w:val="25"/>
                            <w:szCs w:val="25"/>
                          </w:rPr>
                          <w:t xml:space="preserve">      </w:t>
                        </w:r>
                        <w:r>
                          <w:rPr>
                            <w:spacing w:val="3"/>
                            <w:position w:val="-8"/>
                            <w:sz w:val="25"/>
                            <w:szCs w:val="25"/>
                          </w:rPr>
                          <w:t xml:space="preserve">    </w:t>
                        </w:r>
                        <w:r>
                          <w:rPr>
                            <w:strike/>
                            <w:spacing w:val="3"/>
                            <w:position w:val="-8"/>
                            <w:sz w:val="25"/>
                            <w:szCs w:val="25"/>
                          </w:rPr>
                          <w:t xml:space="preserve">   </w:t>
                        </w:r>
                        <w:r>
                          <w:rPr>
                            <w:strike/>
                            <w:spacing w:val="2"/>
                            <w:position w:val="-8"/>
                            <w:sz w:val="25"/>
                            <w:szCs w:val="25"/>
                          </w:rPr>
                          <w:t xml:space="preserve">  </w:t>
                        </w:r>
                        <w:r>
                          <w:rPr>
                            <w:strike/>
                            <w:spacing w:val="-109"/>
                            <w:position w:val="-8"/>
                            <w:sz w:val="25"/>
                            <w:szCs w:val="25"/>
                            <w:u w:val="single" w:color="auto"/>
                          </w:rPr>
                          <w:t xml:space="preserve"> </w:t>
                        </w:r>
                        <w:r>
                          <w:rPr>
                            <w:b/>
                            <w:bCs/>
                            <w:spacing w:val="2"/>
                            <w:position w:val="-8"/>
                            <w:sz w:val="25"/>
                            <w:szCs w:val="25"/>
                            <w:u w:val="single" w:color="auto"/>
                          </w:rPr>
                          <w:t>夜间</w:t>
                        </w:r>
                        <w:r>
                          <w:rPr>
                            <w:strike/>
                            <w:spacing w:val="2"/>
                            <w:position w:val="-8"/>
                            <w:sz w:val="25"/>
                            <w:szCs w:val="25"/>
                            <w:u w:val="single" w:color="auto"/>
                          </w:rPr>
                          <w:t xml:space="preserve">         </w:t>
                        </w:r>
                        <w:r>
                          <w:rPr>
                            <w:position w:val="-8"/>
                            <w:sz w:val="25"/>
                            <w:szCs w:val="25"/>
                            <w:u w:val="single" w:color="auto"/>
                          </w:rPr>
                          <w:t xml:space="preserve"> </w:t>
                        </w:r>
                      </w:p>
                    </w:txbxContent>
                  </v:textbox>
                </v:shape>
              </w:pict>
            </w:r>
            <w:r>
              <w:rPr>
                <w:b/>
                <w:bCs/>
                <w:spacing w:val="-1"/>
                <w:sz w:val="25"/>
                <w:szCs w:val="25"/>
                <w:u w:val="single" w:color="auto"/>
              </w:rPr>
              <w:t>表3-12</w:t>
            </w:r>
            <w:r>
              <w:rPr>
                <w:spacing w:val="-1"/>
                <w:sz w:val="25"/>
                <w:szCs w:val="25"/>
                <w:u w:val="single" w:color="auto"/>
              </w:rPr>
              <w:t xml:space="preserve">  </w:t>
            </w:r>
            <w:r>
              <w:rPr>
                <w:b/>
                <w:bCs/>
                <w:spacing w:val="-1"/>
                <w:sz w:val="25"/>
                <w:szCs w:val="25"/>
                <w:u w:val="single" w:color="auto"/>
              </w:rPr>
              <w:t>工业企业厂界环境噪声排放</w:t>
            </w:r>
            <w:r>
              <w:rPr>
                <w:b/>
                <w:bCs/>
                <w:spacing w:val="-2"/>
                <w:sz w:val="25"/>
                <w:szCs w:val="25"/>
                <w:u w:val="single" w:color="auto"/>
              </w:rPr>
              <w:t>标准(GB12348-2008)单位：dB(A)</w:t>
            </w:r>
            <w:r>
              <w:rPr>
                <w:sz w:val="25"/>
                <w:szCs w:val="25"/>
              </w:rPr>
              <w:t xml:space="preserve"> </w:t>
            </w:r>
            <w:r>
              <w:rPr>
                <w:b/>
                <w:bCs/>
                <w:spacing w:val="-2"/>
                <w:sz w:val="25"/>
                <w:szCs w:val="25"/>
                <w:u w:val="single" w:color="auto"/>
              </w:rPr>
              <w:t>时段</w:t>
            </w:r>
          </w:p>
          <w:p w14:paraId="5258D58F">
            <w:pPr>
              <w:spacing w:line="258" w:lineRule="auto"/>
              <w:rPr>
                <w:rFonts w:ascii="Arial"/>
                <w:sz w:val="21"/>
              </w:rPr>
            </w:pPr>
          </w:p>
          <w:p w14:paraId="0902316A">
            <w:pPr>
              <w:pStyle w:val="6"/>
              <w:spacing w:before="82" w:line="212" w:lineRule="auto"/>
              <w:ind w:left="400"/>
              <w:rPr>
                <w:sz w:val="25"/>
                <w:szCs w:val="25"/>
              </w:rPr>
            </w:pPr>
            <w:r>
              <w:drawing>
                <wp:anchor distT="0" distB="0" distL="0" distR="0" simplePos="0" relativeHeight="251695104" behindDoc="1" locked="0" layoutInCell="1" allowOverlap="1">
                  <wp:simplePos x="0" y="0"/>
                  <wp:positionH relativeFrom="column">
                    <wp:posOffset>44450</wp:posOffset>
                  </wp:positionH>
                  <wp:positionV relativeFrom="paragraph">
                    <wp:posOffset>243840</wp:posOffset>
                  </wp:positionV>
                  <wp:extent cx="5099050" cy="7620"/>
                  <wp:effectExtent l="0" t="0" r="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184"/>
                          <a:stretch>
                            <a:fillRect/>
                          </a:stretch>
                        </pic:blipFill>
                        <pic:spPr>
                          <a:xfrm>
                            <a:off x="0" y="0"/>
                            <a:ext cx="5099051" cy="7937"/>
                          </a:xfrm>
                          <a:prstGeom prst="rect">
                            <a:avLst/>
                          </a:prstGeom>
                        </pic:spPr>
                      </pic:pic>
                    </a:graphicData>
                  </a:graphic>
                </wp:anchor>
              </w:drawing>
            </w:r>
            <w:r>
              <w:rPr>
                <w:color w:val="404040"/>
                <w:spacing w:val="-1"/>
                <w:position w:val="3"/>
                <w:sz w:val="25"/>
                <w:szCs w:val="25"/>
              </w:rPr>
              <w:t>3类</w:t>
            </w:r>
            <w:r>
              <w:rPr>
                <w:color w:val="404040"/>
                <w:spacing w:val="20"/>
                <w:position w:val="3"/>
                <w:sz w:val="25"/>
                <w:szCs w:val="25"/>
              </w:rPr>
              <w:t xml:space="preserve">     </w:t>
            </w:r>
            <w:r>
              <w:rPr>
                <w:spacing w:val="-1"/>
                <w:position w:val="1"/>
                <w:sz w:val="25"/>
                <w:szCs w:val="25"/>
              </w:rPr>
              <w:t>项目各侧厂界</w:t>
            </w:r>
            <w:r>
              <w:rPr>
                <w:spacing w:val="5"/>
                <w:position w:val="1"/>
                <w:sz w:val="25"/>
                <w:szCs w:val="25"/>
              </w:rPr>
              <w:t xml:space="preserve">         </w:t>
            </w:r>
            <w:r>
              <w:rPr>
                <w:spacing w:val="-1"/>
                <w:position w:val="-3"/>
                <w:sz w:val="25"/>
                <w:szCs w:val="25"/>
              </w:rPr>
              <w:t>65</w:t>
            </w:r>
            <w:r>
              <w:rPr>
                <w:spacing w:val="5"/>
                <w:position w:val="-3"/>
                <w:sz w:val="25"/>
                <w:szCs w:val="25"/>
              </w:rPr>
              <w:t xml:space="preserve">                 </w:t>
            </w:r>
            <w:r>
              <w:rPr>
                <w:spacing w:val="-1"/>
                <w:position w:val="-3"/>
                <w:sz w:val="25"/>
                <w:szCs w:val="25"/>
              </w:rPr>
              <w:t>55</w:t>
            </w:r>
          </w:p>
          <w:p w14:paraId="0B2048C1">
            <w:pPr>
              <w:pStyle w:val="6"/>
              <w:spacing w:line="219" w:lineRule="auto"/>
              <w:ind w:left="84"/>
              <w:rPr>
                <w:sz w:val="25"/>
                <w:szCs w:val="25"/>
              </w:rPr>
            </w:pPr>
            <w:r>
              <w:rPr>
                <w:b/>
                <w:bCs/>
                <w:spacing w:val="-3"/>
                <w:sz w:val="25"/>
                <w:szCs w:val="25"/>
              </w:rPr>
              <w:t>4.固体废弃物</w:t>
            </w:r>
          </w:p>
          <w:p w14:paraId="5A497901">
            <w:pPr>
              <w:pStyle w:val="6"/>
              <w:spacing w:before="39" w:line="348" w:lineRule="auto"/>
              <w:ind w:left="90" w:firstLine="479"/>
              <w:jc w:val="both"/>
              <w:rPr>
                <w:sz w:val="25"/>
                <w:szCs w:val="25"/>
              </w:rPr>
            </w:pPr>
            <w:r>
              <w:rPr>
                <w:spacing w:val="-5"/>
                <w:sz w:val="25"/>
                <w:szCs w:val="25"/>
              </w:rPr>
              <w:t>项目运营过程中所产生的一般固体废物存放执行《一般工业固体废</w:t>
            </w:r>
            <w:r>
              <w:rPr>
                <w:spacing w:val="-6"/>
                <w:sz w:val="25"/>
                <w:szCs w:val="25"/>
              </w:rPr>
              <w:t>弃物</w:t>
            </w:r>
            <w:r>
              <w:rPr>
                <w:sz w:val="25"/>
                <w:szCs w:val="25"/>
              </w:rPr>
              <w:t xml:space="preserve"> </w:t>
            </w:r>
            <w:r>
              <w:rPr>
                <w:spacing w:val="-1"/>
                <w:sz w:val="25"/>
                <w:szCs w:val="25"/>
              </w:rPr>
              <w:t>贮存和填埋污染物控制标准》(GB18599-2020);</w:t>
            </w:r>
            <w:r>
              <w:rPr>
                <w:spacing w:val="-2"/>
                <w:sz w:val="25"/>
                <w:szCs w:val="25"/>
              </w:rPr>
              <w:t>危险废物暂存执行《危险废</w:t>
            </w:r>
            <w:r>
              <w:rPr>
                <w:sz w:val="25"/>
                <w:szCs w:val="25"/>
              </w:rPr>
              <w:t xml:space="preserve"> 物贮存污染控制标准》(GB18957-2001)及修改单(2013)中的有</w:t>
            </w:r>
            <w:r>
              <w:rPr>
                <w:spacing w:val="-1"/>
                <w:sz w:val="25"/>
                <w:szCs w:val="25"/>
              </w:rPr>
              <w:t>关规定。</w:t>
            </w:r>
          </w:p>
        </w:tc>
      </w:tr>
      <w:tr w14:paraId="78447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77" w:hRule="atLeast"/>
        </w:trPr>
        <w:tc>
          <w:tcPr>
            <w:tcW w:w="869" w:type="dxa"/>
            <w:vAlign w:val="top"/>
          </w:tcPr>
          <w:p w14:paraId="1C1A9CA3">
            <w:pPr>
              <w:rPr>
                <w:rFonts w:ascii="Arial"/>
                <w:sz w:val="21"/>
              </w:rPr>
            </w:pPr>
          </w:p>
        </w:tc>
        <w:tc>
          <w:tcPr>
            <w:tcW w:w="8175" w:type="dxa"/>
            <w:vMerge w:val="continue"/>
            <w:tcBorders>
              <w:top w:val="nil"/>
            </w:tcBorders>
            <w:vAlign w:val="top"/>
          </w:tcPr>
          <w:p w14:paraId="00A7A167">
            <w:pPr>
              <w:rPr>
                <w:rFonts w:ascii="Arial"/>
                <w:sz w:val="21"/>
              </w:rPr>
            </w:pPr>
          </w:p>
        </w:tc>
      </w:tr>
    </w:tbl>
    <w:p w14:paraId="53E1F995">
      <w:pPr>
        <w:pStyle w:val="2"/>
      </w:pPr>
    </w:p>
    <w:p w14:paraId="464DBF60">
      <w:pPr>
        <w:sectPr>
          <w:footerReference r:id="rId54" w:type="default"/>
          <w:pgSz w:w="11900" w:h="16840"/>
          <w:pgMar w:top="400" w:right="9" w:bottom="1000" w:left="1380" w:header="0" w:footer="649" w:gutter="0"/>
          <w:cols w:space="720" w:num="1"/>
        </w:sectPr>
      </w:pPr>
    </w:p>
    <w:p w14:paraId="0AB99D8D">
      <w:pPr>
        <w:spacing w:before="16"/>
      </w:pPr>
    </w:p>
    <w:p w14:paraId="65FA9321">
      <w:pPr>
        <w:spacing w:before="16"/>
      </w:pPr>
    </w:p>
    <w:p w14:paraId="13EF3155">
      <w:pPr>
        <w:spacing w:before="15"/>
      </w:pPr>
    </w:p>
    <w:p w14:paraId="783FD9A1">
      <w:pPr>
        <w:spacing w:before="15"/>
      </w:pPr>
    </w:p>
    <w:p w14:paraId="603BEB7A">
      <w:pPr>
        <w:spacing w:before="15"/>
      </w:pPr>
    </w:p>
    <w:tbl>
      <w:tblPr>
        <w:tblStyle w:val="5"/>
        <w:tblW w:w="89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1688"/>
        <w:gridCol w:w="959"/>
        <w:gridCol w:w="629"/>
        <w:gridCol w:w="1588"/>
        <w:gridCol w:w="639"/>
        <w:gridCol w:w="959"/>
        <w:gridCol w:w="1703"/>
      </w:tblGrid>
      <w:tr w14:paraId="53F55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3" w:hRule="atLeast"/>
        </w:trPr>
        <w:tc>
          <w:tcPr>
            <w:tcW w:w="814" w:type="dxa"/>
            <w:vMerge w:val="restart"/>
            <w:tcBorders>
              <w:bottom w:val="nil"/>
            </w:tcBorders>
            <w:vAlign w:val="top"/>
          </w:tcPr>
          <w:p w14:paraId="3D53A264">
            <w:pPr>
              <w:rPr>
                <w:rFonts w:ascii="Arial"/>
                <w:sz w:val="21"/>
              </w:rPr>
            </w:pPr>
          </w:p>
          <w:p w14:paraId="7ADDCAD3">
            <w:pPr>
              <w:rPr>
                <w:rFonts w:ascii="Arial"/>
                <w:sz w:val="21"/>
              </w:rPr>
            </w:pPr>
          </w:p>
          <w:p w14:paraId="59CE5497">
            <w:pPr>
              <w:rPr>
                <w:rFonts w:ascii="Arial"/>
                <w:sz w:val="21"/>
              </w:rPr>
            </w:pPr>
          </w:p>
          <w:p w14:paraId="4DEF607A">
            <w:pPr>
              <w:rPr>
                <w:rFonts w:ascii="Arial"/>
                <w:sz w:val="21"/>
              </w:rPr>
            </w:pPr>
          </w:p>
          <w:p w14:paraId="0587477E">
            <w:pPr>
              <w:rPr>
                <w:rFonts w:ascii="Arial"/>
                <w:sz w:val="21"/>
              </w:rPr>
            </w:pPr>
          </w:p>
          <w:p w14:paraId="2AD1801D">
            <w:pPr>
              <w:rPr>
                <w:rFonts w:ascii="Arial"/>
                <w:sz w:val="21"/>
              </w:rPr>
            </w:pPr>
          </w:p>
          <w:p w14:paraId="6E60D0E9">
            <w:pPr>
              <w:rPr>
                <w:rFonts w:ascii="Arial"/>
                <w:sz w:val="21"/>
              </w:rPr>
            </w:pPr>
          </w:p>
          <w:p w14:paraId="23518BFC">
            <w:pPr>
              <w:rPr>
                <w:rFonts w:ascii="Arial"/>
                <w:sz w:val="21"/>
              </w:rPr>
            </w:pPr>
          </w:p>
          <w:p w14:paraId="6D1FD5FD">
            <w:pPr>
              <w:rPr>
                <w:rFonts w:ascii="Arial"/>
                <w:sz w:val="21"/>
              </w:rPr>
            </w:pPr>
          </w:p>
          <w:p w14:paraId="6418543A">
            <w:pPr>
              <w:rPr>
                <w:rFonts w:ascii="Arial"/>
                <w:sz w:val="21"/>
              </w:rPr>
            </w:pPr>
          </w:p>
          <w:p w14:paraId="486362A6">
            <w:pPr>
              <w:rPr>
                <w:rFonts w:ascii="Arial"/>
                <w:sz w:val="21"/>
              </w:rPr>
            </w:pPr>
          </w:p>
          <w:p w14:paraId="4096F8FB">
            <w:pPr>
              <w:rPr>
                <w:rFonts w:ascii="Arial"/>
                <w:sz w:val="21"/>
              </w:rPr>
            </w:pPr>
          </w:p>
          <w:p w14:paraId="246C6CE5">
            <w:pPr>
              <w:rPr>
                <w:rFonts w:ascii="Arial"/>
                <w:sz w:val="21"/>
              </w:rPr>
            </w:pPr>
          </w:p>
          <w:p w14:paraId="1BDCBEB0">
            <w:pPr>
              <w:rPr>
                <w:rFonts w:ascii="Arial"/>
                <w:sz w:val="21"/>
              </w:rPr>
            </w:pPr>
          </w:p>
          <w:p w14:paraId="3E9D66A0">
            <w:pPr>
              <w:rPr>
                <w:rFonts w:ascii="Arial"/>
                <w:sz w:val="21"/>
              </w:rPr>
            </w:pPr>
          </w:p>
          <w:p w14:paraId="2C27BABD">
            <w:pPr>
              <w:rPr>
                <w:rFonts w:ascii="Arial"/>
                <w:sz w:val="21"/>
              </w:rPr>
            </w:pPr>
          </w:p>
          <w:p w14:paraId="08023885">
            <w:pPr>
              <w:rPr>
                <w:rFonts w:ascii="Arial"/>
                <w:sz w:val="21"/>
              </w:rPr>
            </w:pPr>
          </w:p>
          <w:p w14:paraId="0FB4598B">
            <w:pPr>
              <w:rPr>
                <w:rFonts w:ascii="Arial"/>
                <w:sz w:val="21"/>
              </w:rPr>
            </w:pPr>
          </w:p>
          <w:p w14:paraId="599AC349">
            <w:pPr>
              <w:rPr>
                <w:rFonts w:ascii="Arial"/>
                <w:sz w:val="21"/>
              </w:rPr>
            </w:pPr>
          </w:p>
          <w:p w14:paraId="3FEFA772">
            <w:pPr>
              <w:rPr>
                <w:rFonts w:ascii="Arial"/>
                <w:sz w:val="21"/>
              </w:rPr>
            </w:pPr>
          </w:p>
          <w:p w14:paraId="57BF9D64">
            <w:pPr>
              <w:rPr>
                <w:rFonts w:ascii="Arial"/>
                <w:sz w:val="21"/>
              </w:rPr>
            </w:pPr>
          </w:p>
          <w:p w14:paraId="5506F8AC">
            <w:pPr>
              <w:spacing w:line="241" w:lineRule="auto"/>
              <w:rPr>
                <w:rFonts w:ascii="Arial"/>
                <w:sz w:val="21"/>
              </w:rPr>
            </w:pPr>
          </w:p>
          <w:p w14:paraId="76AD343F">
            <w:pPr>
              <w:spacing w:line="241" w:lineRule="auto"/>
              <w:rPr>
                <w:rFonts w:ascii="Arial"/>
                <w:sz w:val="21"/>
              </w:rPr>
            </w:pPr>
          </w:p>
          <w:p w14:paraId="018186B2">
            <w:pPr>
              <w:spacing w:line="241" w:lineRule="auto"/>
              <w:rPr>
                <w:rFonts w:ascii="Arial"/>
                <w:sz w:val="21"/>
              </w:rPr>
            </w:pPr>
          </w:p>
          <w:p w14:paraId="6FE55C44">
            <w:pPr>
              <w:pStyle w:val="6"/>
              <w:spacing w:before="72" w:line="225" w:lineRule="auto"/>
              <w:ind w:left="174"/>
              <w:rPr>
                <w:sz w:val="22"/>
                <w:szCs w:val="22"/>
              </w:rPr>
            </w:pPr>
            <w:r>
              <w:rPr>
                <w:spacing w:val="4"/>
                <w:sz w:val="22"/>
                <w:szCs w:val="22"/>
              </w:rPr>
              <w:t>总量</w:t>
            </w:r>
          </w:p>
          <w:p w14:paraId="00BE0B88">
            <w:pPr>
              <w:pStyle w:val="6"/>
              <w:spacing w:before="34" w:line="263" w:lineRule="auto"/>
              <w:ind w:left="174" w:right="170"/>
              <w:rPr>
                <w:sz w:val="22"/>
                <w:szCs w:val="22"/>
              </w:rPr>
            </w:pPr>
            <w:r>
              <w:rPr>
                <w:spacing w:val="9"/>
                <w:sz w:val="22"/>
                <w:szCs w:val="22"/>
              </w:rPr>
              <w:t>控制</w:t>
            </w:r>
            <w:r>
              <w:rPr>
                <w:sz w:val="22"/>
                <w:szCs w:val="22"/>
              </w:rPr>
              <w:t xml:space="preserve"> </w:t>
            </w:r>
            <w:r>
              <w:rPr>
                <w:spacing w:val="-3"/>
                <w:sz w:val="22"/>
                <w:szCs w:val="22"/>
              </w:rPr>
              <w:t>指标</w:t>
            </w:r>
          </w:p>
        </w:tc>
        <w:tc>
          <w:tcPr>
            <w:tcW w:w="8165" w:type="dxa"/>
            <w:gridSpan w:val="7"/>
            <w:vAlign w:val="top"/>
          </w:tcPr>
          <w:p w14:paraId="6DEF0A8A">
            <w:pPr>
              <w:pStyle w:val="6"/>
              <w:spacing w:before="189" w:line="219" w:lineRule="auto"/>
              <w:ind w:left="114"/>
              <w:rPr>
                <w:sz w:val="22"/>
                <w:szCs w:val="22"/>
              </w:rPr>
            </w:pPr>
            <w:r>
              <w:rPr>
                <w:b/>
                <w:bCs/>
                <w:spacing w:val="-3"/>
                <w:sz w:val="22"/>
                <w:szCs w:val="22"/>
              </w:rPr>
              <w:t>1.本次技改项目排污总量</w:t>
            </w:r>
          </w:p>
          <w:p w14:paraId="7C40DE18">
            <w:pPr>
              <w:pStyle w:val="6"/>
              <w:spacing w:before="122" w:line="219" w:lineRule="auto"/>
              <w:ind w:left="710"/>
              <w:rPr>
                <w:sz w:val="22"/>
                <w:szCs w:val="22"/>
              </w:rPr>
            </w:pPr>
            <w:r>
              <w:rPr>
                <w:sz w:val="22"/>
                <w:szCs w:val="22"/>
              </w:rPr>
              <w:t>(1)本次技改项目废水排污总量</w:t>
            </w:r>
          </w:p>
          <w:p w14:paraId="68F06A59">
            <w:pPr>
              <w:pStyle w:val="6"/>
              <w:spacing w:before="188" w:line="219" w:lineRule="auto"/>
              <w:ind w:left="581"/>
              <w:rPr>
                <w:sz w:val="22"/>
                <w:szCs w:val="22"/>
              </w:rPr>
            </w:pPr>
            <w:r>
              <w:rPr>
                <w:sz w:val="22"/>
                <w:szCs w:val="22"/>
              </w:rPr>
              <w:t>本次技改完成后，锅炉废水不外排，技改工程废水排放量为0。</w:t>
            </w:r>
          </w:p>
          <w:p w14:paraId="44C57945">
            <w:pPr>
              <w:pStyle w:val="6"/>
              <w:spacing w:before="218" w:line="219" w:lineRule="auto"/>
              <w:ind w:left="710"/>
              <w:rPr>
                <w:sz w:val="22"/>
                <w:szCs w:val="22"/>
              </w:rPr>
            </w:pPr>
            <w:r>
              <w:rPr>
                <w:sz w:val="22"/>
                <w:szCs w:val="22"/>
              </w:rPr>
              <w:t>(2)本次技改项目废气排污总量</w:t>
            </w:r>
          </w:p>
          <w:p w14:paraId="1B33CE0C">
            <w:pPr>
              <w:pStyle w:val="6"/>
              <w:spacing w:before="201" w:line="219" w:lineRule="auto"/>
              <w:ind w:left="550"/>
              <w:rPr>
                <w:sz w:val="22"/>
                <w:szCs w:val="22"/>
              </w:rPr>
            </w:pPr>
            <w:r>
              <w:rPr>
                <w:sz w:val="22"/>
                <w:szCs w:val="22"/>
              </w:rPr>
              <w:t>根据工程分析，技改工程废气排放总量如下表所</w:t>
            </w:r>
            <w:r>
              <w:rPr>
                <w:spacing w:val="-1"/>
                <w:sz w:val="22"/>
                <w:szCs w:val="22"/>
              </w:rPr>
              <w:t>示。</w:t>
            </w:r>
          </w:p>
          <w:p w14:paraId="1641DCEB">
            <w:pPr>
              <w:pStyle w:val="6"/>
              <w:spacing w:before="225" w:line="195" w:lineRule="auto"/>
              <w:ind w:left="2194"/>
              <w:rPr>
                <w:sz w:val="22"/>
                <w:szCs w:val="22"/>
              </w:rPr>
            </w:pPr>
            <w:r>
              <w:rPr>
                <w:b/>
                <w:bCs/>
                <w:spacing w:val="-3"/>
                <w:sz w:val="22"/>
                <w:szCs w:val="22"/>
              </w:rPr>
              <w:t>表3-13</w:t>
            </w:r>
            <w:r>
              <w:rPr>
                <w:spacing w:val="-3"/>
                <w:sz w:val="22"/>
                <w:szCs w:val="22"/>
              </w:rPr>
              <w:t xml:space="preserve">   </w:t>
            </w:r>
            <w:r>
              <w:rPr>
                <w:b/>
                <w:bCs/>
                <w:spacing w:val="-3"/>
                <w:sz w:val="22"/>
                <w:szCs w:val="22"/>
              </w:rPr>
              <w:t>技改工程废气污染物排放总量</w:t>
            </w:r>
          </w:p>
        </w:tc>
      </w:tr>
      <w:tr w14:paraId="2D8B1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814" w:type="dxa"/>
            <w:vMerge w:val="continue"/>
            <w:tcBorders>
              <w:top w:val="nil"/>
              <w:bottom w:val="nil"/>
            </w:tcBorders>
            <w:vAlign w:val="top"/>
          </w:tcPr>
          <w:p w14:paraId="5DAA0DB2">
            <w:pPr>
              <w:rPr>
                <w:rFonts w:ascii="Arial"/>
                <w:sz w:val="21"/>
              </w:rPr>
            </w:pPr>
          </w:p>
        </w:tc>
        <w:tc>
          <w:tcPr>
            <w:tcW w:w="2647" w:type="dxa"/>
            <w:gridSpan w:val="2"/>
            <w:vAlign w:val="top"/>
          </w:tcPr>
          <w:p w14:paraId="7E6431C3">
            <w:pPr>
              <w:pStyle w:val="6"/>
              <w:spacing w:before="277" w:line="219" w:lineRule="auto"/>
              <w:ind w:left="984"/>
              <w:rPr>
                <w:sz w:val="22"/>
                <w:szCs w:val="22"/>
              </w:rPr>
            </w:pPr>
            <w:r>
              <w:rPr>
                <w:b/>
                <w:bCs/>
                <w:spacing w:val="-5"/>
                <w:sz w:val="22"/>
                <w:szCs w:val="22"/>
              </w:rPr>
              <w:t>排气筒</w:t>
            </w:r>
          </w:p>
        </w:tc>
        <w:tc>
          <w:tcPr>
            <w:tcW w:w="2856" w:type="dxa"/>
            <w:gridSpan w:val="3"/>
            <w:vAlign w:val="top"/>
          </w:tcPr>
          <w:p w14:paraId="322193B5">
            <w:pPr>
              <w:pStyle w:val="6"/>
              <w:spacing w:before="278" w:line="220" w:lineRule="auto"/>
              <w:ind w:left="1097"/>
              <w:rPr>
                <w:sz w:val="22"/>
                <w:szCs w:val="22"/>
              </w:rPr>
            </w:pPr>
            <w:r>
              <w:rPr>
                <w:b/>
                <w:bCs/>
                <w:spacing w:val="-5"/>
                <w:sz w:val="22"/>
                <w:szCs w:val="22"/>
              </w:rPr>
              <w:t>污染物</w:t>
            </w:r>
          </w:p>
        </w:tc>
        <w:tc>
          <w:tcPr>
            <w:tcW w:w="2662" w:type="dxa"/>
            <w:gridSpan w:val="2"/>
            <w:vAlign w:val="top"/>
          </w:tcPr>
          <w:p w14:paraId="23A80CB6">
            <w:pPr>
              <w:pStyle w:val="6"/>
              <w:spacing w:before="279" w:line="221" w:lineRule="auto"/>
              <w:ind w:left="1001"/>
              <w:rPr>
                <w:sz w:val="22"/>
                <w:szCs w:val="22"/>
              </w:rPr>
            </w:pPr>
            <w:r>
              <w:rPr>
                <w:b/>
                <w:bCs/>
                <w:spacing w:val="-5"/>
                <w:sz w:val="22"/>
                <w:szCs w:val="22"/>
              </w:rPr>
              <w:t>排放量</w:t>
            </w:r>
          </w:p>
        </w:tc>
      </w:tr>
      <w:tr w14:paraId="39B39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814" w:type="dxa"/>
            <w:vMerge w:val="continue"/>
            <w:tcBorders>
              <w:top w:val="nil"/>
              <w:bottom w:val="nil"/>
            </w:tcBorders>
            <w:vAlign w:val="top"/>
          </w:tcPr>
          <w:p w14:paraId="2A225225">
            <w:pPr>
              <w:rPr>
                <w:rFonts w:ascii="Arial"/>
                <w:sz w:val="21"/>
              </w:rPr>
            </w:pPr>
          </w:p>
        </w:tc>
        <w:tc>
          <w:tcPr>
            <w:tcW w:w="2647" w:type="dxa"/>
            <w:gridSpan w:val="2"/>
            <w:vMerge w:val="restart"/>
            <w:tcBorders>
              <w:bottom w:val="nil"/>
            </w:tcBorders>
            <w:vAlign w:val="top"/>
          </w:tcPr>
          <w:p w14:paraId="6500FBBA">
            <w:pPr>
              <w:spacing w:line="422" w:lineRule="auto"/>
              <w:rPr>
                <w:rFonts w:ascii="Arial"/>
                <w:sz w:val="21"/>
              </w:rPr>
            </w:pPr>
          </w:p>
          <w:p w14:paraId="6D792D39">
            <w:pPr>
              <w:pStyle w:val="6"/>
              <w:spacing w:before="71" w:line="185" w:lineRule="auto"/>
              <w:ind w:left="1040"/>
              <w:rPr>
                <w:sz w:val="22"/>
                <w:szCs w:val="22"/>
              </w:rPr>
            </w:pPr>
            <w:r>
              <w:rPr>
                <w:spacing w:val="-1"/>
                <w:sz w:val="22"/>
                <w:szCs w:val="22"/>
              </w:rPr>
              <w:t>DA001</w:t>
            </w:r>
          </w:p>
        </w:tc>
        <w:tc>
          <w:tcPr>
            <w:tcW w:w="2856" w:type="dxa"/>
            <w:gridSpan w:val="3"/>
            <w:vAlign w:val="top"/>
          </w:tcPr>
          <w:p w14:paraId="7E0DFAE3">
            <w:pPr>
              <w:pStyle w:val="6"/>
              <w:spacing w:before="32" w:line="191" w:lineRule="auto"/>
              <w:ind w:left="1093"/>
              <w:rPr>
                <w:sz w:val="22"/>
                <w:szCs w:val="22"/>
              </w:rPr>
            </w:pPr>
            <w:r>
              <w:rPr>
                <w:color w:val="806060"/>
                <w:spacing w:val="-2"/>
                <w:sz w:val="22"/>
                <w:szCs w:val="22"/>
              </w:rPr>
              <w:t>废气量</w:t>
            </w:r>
          </w:p>
        </w:tc>
        <w:tc>
          <w:tcPr>
            <w:tcW w:w="2662" w:type="dxa"/>
            <w:gridSpan w:val="2"/>
            <w:vAlign w:val="top"/>
          </w:tcPr>
          <w:p w14:paraId="5019D4BE">
            <w:pPr>
              <w:pStyle w:val="6"/>
              <w:spacing w:before="32" w:line="191" w:lineRule="auto"/>
              <w:ind w:left="607"/>
              <w:rPr>
                <w:sz w:val="22"/>
                <w:szCs w:val="22"/>
              </w:rPr>
            </w:pPr>
            <w:r>
              <w:rPr>
                <w:spacing w:val="10"/>
                <w:sz w:val="22"/>
                <w:szCs w:val="22"/>
              </w:rPr>
              <w:t>5187.6万m³/a</w:t>
            </w:r>
          </w:p>
        </w:tc>
      </w:tr>
      <w:tr w14:paraId="648ED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14" w:type="dxa"/>
            <w:vMerge w:val="continue"/>
            <w:tcBorders>
              <w:top w:val="nil"/>
              <w:bottom w:val="nil"/>
            </w:tcBorders>
            <w:vAlign w:val="top"/>
          </w:tcPr>
          <w:p w14:paraId="4263BF79">
            <w:pPr>
              <w:rPr>
                <w:rFonts w:ascii="Arial"/>
                <w:sz w:val="21"/>
              </w:rPr>
            </w:pPr>
          </w:p>
        </w:tc>
        <w:tc>
          <w:tcPr>
            <w:tcW w:w="2647" w:type="dxa"/>
            <w:gridSpan w:val="2"/>
            <w:vMerge w:val="continue"/>
            <w:tcBorders>
              <w:top w:val="nil"/>
              <w:bottom w:val="nil"/>
            </w:tcBorders>
            <w:vAlign w:val="top"/>
          </w:tcPr>
          <w:p w14:paraId="1B6AE695">
            <w:pPr>
              <w:rPr>
                <w:rFonts w:ascii="Arial"/>
                <w:sz w:val="21"/>
              </w:rPr>
            </w:pPr>
          </w:p>
        </w:tc>
        <w:tc>
          <w:tcPr>
            <w:tcW w:w="2856" w:type="dxa"/>
            <w:gridSpan w:val="3"/>
            <w:vAlign w:val="top"/>
          </w:tcPr>
          <w:p w14:paraId="7DC10D41">
            <w:pPr>
              <w:pStyle w:val="6"/>
              <w:spacing w:before="32" w:line="199" w:lineRule="auto"/>
              <w:ind w:left="1093"/>
              <w:rPr>
                <w:sz w:val="22"/>
                <w:szCs w:val="22"/>
              </w:rPr>
            </w:pPr>
            <w:r>
              <w:rPr>
                <w:color w:val="808070"/>
                <w:spacing w:val="-2"/>
                <w:sz w:val="22"/>
                <w:szCs w:val="22"/>
              </w:rPr>
              <w:t>颗粒物</w:t>
            </w:r>
          </w:p>
        </w:tc>
        <w:tc>
          <w:tcPr>
            <w:tcW w:w="2662" w:type="dxa"/>
            <w:gridSpan w:val="2"/>
            <w:vAlign w:val="top"/>
          </w:tcPr>
          <w:p w14:paraId="794FAE37">
            <w:pPr>
              <w:pStyle w:val="6"/>
              <w:spacing w:before="37" w:line="195" w:lineRule="auto"/>
              <w:ind w:left="827"/>
              <w:rPr>
                <w:sz w:val="22"/>
                <w:szCs w:val="22"/>
              </w:rPr>
            </w:pPr>
            <w:r>
              <w:rPr>
                <w:spacing w:val="-3"/>
                <w:sz w:val="22"/>
                <w:szCs w:val="22"/>
              </w:rPr>
              <w:t>0.504</w:t>
            </w:r>
            <w:r>
              <w:rPr>
                <w:spacing w:val="17"/>
                <w:sz w:val="22"/>
                <w:szCs w:val="22"/>
              </w:rPr>
              <w:t xml:space="preserve"> </w:t>
            </w:r>
            <w:r>
              <w:rPr>
                <w:spacing w:val="-3"/>
                <w:sz w:val="22"/>
                <w:szCs w:val="22"/>
              </w:rPr>
              <w:t>t/a</w:t>
            </w:r>
          </w:p>
        </w:tc>
      </w:tr>
      <w:tr w14:paraId="5DDFA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814" w:type="dxa"/>
            <w:vMerge w:val="continue"/>
            <w:tcBorders>
              <w:top w:val="nil"/>
              <w:bottom w:val="nil"/>
            </w:tcBorders>
            <w:vAlign w:val="top"/>
          </w:tcPr>
          <w:p w14:paraId="4B820724">
            <w:pPr>
              <w:rPr>
                <w:rFonts w:ascii="Arial"/>
                <w:sz w:val="21"/>
              </w:rPr>
            </w:pPr>
          </w:p>
        </w:tc>
        <w:tc>
          <w:tcPr>
            <w:tcW w:w="2647" w:type="dxa"/>
            <w:gridSpan w:val="2"/>
            <w:vMerge w:val="continue"/>
            <w:tcBorders>
              <w:top w:val="nil"/>
              <w:bottom w:val="nil"/>
            </w:tcBorders>
            <w:vAlign w:val="top"/>
          </w:tcPr>
          <w:p w14:paraId="645CF5D0">
            <w:pPr>
              <w:rPr>
                <w:rFonts w:ascii="Arial"/>
                <w:sz w:val="21"/>
              </w:rPr>
            </w:pPr>
          </w:p>
        </w:tc>
        <w:tc>
          <w:tcPr>
            <w:tcW w:w="2856" w:type="dxa"/>
            <w:gridSpan w:val="3"/>
            <w:vAlign w:val="top"/>
          </w:tcPr>
          <w:p w14:paraId="6F1B904A">
            <w:pPr>
              <w:pStyle w:val="6"/>
              <w:spacing w:before="56" w:line="162" w:lineRule="auto"/>
              <w:ind w:left="1204"/>
              <w:rPr>
                <w:rFonts w:ascii="Calibri" w:hAnsi="Calibri" w:eastAsia="Calibri" w:cs="Calibri"/>
                <w:sz w:val="22"/>
                <w:szCs w:val="22"/>
              </w:rPr>
            </w:pPr>
            <w:r>
              <w:rPr>
                <w:spacing w:val="-4"/>
                <w:sz w:val="22"/>
                <w:szCs w:val="22"/>
              </w:rPr>
              <w:t>SO</w:t>
            </w:r>
            <w:r>
              <w:rPr>
                <w:rFonts w:ascii="Calibri" w:hAnsi="Calibri" w:eastAsia="Calibri" w:cs="Calibri"/>
                <w:spacing w:val="-4"/>
                <w:sz w:val="22"/>
                <w:szCs w:val="22"/>
              </w:rPr>
              <w:t>₂</w:t>
            </w:r>
          </w:p>
        </w:tc>
        <w:tc>
          <w:tcPr>
            <w:tcW w:w="2662" w:type="dxa"/>
            <w:gridSpan w:val="2"/>
            <w:vAlign w:val="top"/>
          </w:tcPr>
          <w:p w14:paraId="3602178A">
            <w:pPr>
              <w:pStyle w:val="6"/>
              <w:spacing w:before="28" w:line="186" w:lineRule="auto"/>
              <w:ind w:left="827"/>
              <w:rPr>
                <w:sz w:val="22"/>
                <w:szCs w:val="22"/>
              </w:rPr>
            </w:pPr>
            <w:r>
              <w:rPr>
                <w:spacing w:val="-3"/>
                <w:sz w:val="22"/>
                <w:szCs w:val="22"/>
              </w:rPr>
              <w:t>0.072</w:t>
            </w:r>
            <w:r>
              <w:rPr>
                <w:spacing w:val="17"/>
                <w:sz w:val="22"/>
                <w:szCs w:val="22"/>
              </w:rPr>
              <w:t xml:space="preserve"> </w:t>
            </w:r>
            <w:r>
              <w:rPr>
                <w:spacing w:val="-3"/>
                <w:sz w:val="22"/>
                <w:szCs w:val="22"/>
              </w:rPr>
              <w:t>t/a</w:t>
            </w:r>
          </w:p>
        </w:tc>
      </w:tr>
      <w:tr w14:paraId="451B3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814" w:type="dxa"/>
            <w:vMerge w:val="continue"/>
            <w:tcBorders>
              <w:top w:val="nil"/>
              <w:bottom w:val="nil"/>
            </w:tcBorders>
            <w:vAlign w:val="top"/>
          </w:tcPr>
          <w:p w14:paraId="5FE13ABB">
            <w:pPr>
              <w:rPr>
                <w:rFonts w:ascii="Arial"/>
                <w:sz w:val="21"/>
              </w:rPr>
            </w:pPr>
          </w:p>
        </w:tc>
        <w:tc>
          <w:tcPr>
            <w:tcW w:w="2647" w:type="dxa"/>
            <w:gridSpan w:val="2"/>
            <w:vMerge w:val="continue"/>
            <w:tcBorders>
              <w:top w:val="nil"/>
            </w:tcBorders>
            <w:vAlign w:val="top"/>
          </w:tcPr>
          <w:p w14:paraId="735D8ED4">
            <w:pPr>
              <w:rPr>
                <w:rFonts w:ascii="Arial"/>
                <w:sz w:val="21"/>
              </w:rPr>
            </w:pPr>
          </w:p>
        </w:tc>
        <w:tc>
          <w:tcPr>
            <w:tcW w:w="2856" w:type="dxa"/>
            <w:gridSpan w:val="3"/>
            <w:vAlign w:val="top"/>
          </w:tcPr>
          <w:p w14:paraId="549B8154">
            <w:pPr>
              <w:pStyle w:val="6"/>
              <w:spacing w:before="78" w:line="172" w:lineRule="exact"/>
              <w:ind w:left="1254"/>
              <w:rPr>
                <w:sz w:val="22"/>
                <w:szCs w:val="22"/>
              </w:rPr>
            </w:pPr>
            <w:r>
              <w:rPr>
                <w:spacing w:val="-1"/>
                <w:position w:val="-3"/>
                <w:sz w:val="22"/>
                <w:szCs w:val="22"/>
              </w:rPr>
              <w:t>NOx</w:t>
            </w:r>
          </w:p>
        </w:tc>
        <w:tc>
          <w:tcPr>
            <w:tcW w:w="2662" w:type="dxa"/>
            <w:gridSpan w:val="2"/>
            <w:vAlign w:val="top"/>
          </w:tcPr>
          <w:p w14:paraId="73E3B0B5">
            <w:pPr>
              <w:pStyle w:val="6"/>
              <w:spacing w:before="28" w:line="186" w:lineRule="auto"/>
              <w:ind w:left="827"/>
              <w:rPr>
                <w:sz w:val="22"/>
                <w:szCs w:val="22"/>
              </w:rPr>
            </w:pPr>
            <w:r>
              <w:rPr>
                <w:color w:val="806050"/>
                <w:spacing w:val="-3"/>
                <w:sz w:val="22"/>
                <w:szCs w:val="22"/>
              </w:rPr>
              <w:t>2.448</w:t>
            </w:r>
            <w:r>
              <w:rPr>
                <w:color w:val="806050"/>
                <w:spacing w:val="16"/>
                <w:sz w:val="22"/>
                <w:szCs w:val="22"/>
              </w:rPr>
              <w:t xml:space="preserve"> </w:t>
            </w:r>
            <w:r>
              <w:rPr>
                <w:color w:val="806050"/>
                <w:spacing w:val="-3"/>
                <w:sz w:val="22"/>
                <w:szCs w:val="22"/>
              </w:rPr>
              <w:t>t/a</w:t>
            </w:r>
          </w:p>
        </w:tc>
      </w:tr>
      <w:tr w14:paraId="4361C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8" w:hRule="atLeast"/>
        </w:trPr>
        <w:tc>
          <w:tcPr>
            <w:tcW w:w="814" w:type="dxa"/>
            <w:vMerge w:val="continue"/>
            <w:tcBorders>
              <w:top w:val="nil"/>
              <w:bottom w:val="nil"/>
            </w:tcBorders>
            <w:vAlign w:val="top"/>
          </w:tcPr>
          <w:p w14:paraId="0222ACF9">
            <w:pPr>
              <w:rPr>
                <w:rFonts w:ascii="Arial"/>
                <w:sz w:val="21"/>
              </w:rPr>
            </w:pPr>
          </w:p>
        </w:tc>
        <w:tc>
          <w:tcPr>
            <w:tcW w:w="8165" w:type="dxa"/>
            <w:gridSpan w:val="7"/>
            <w:vAlign w:val="top"/>
          </w:tcPr>
          <w:p w14:paraId="1490592C">
            <w:pPr>
              <w:pStyle w:val="6"/>
              <w:spacing w:before="227" w:line="219" w:lineRule="auto"/>
              <w:ind w:left="114"/>
              <w:rPr>
                <w:sz w:val="22"/>
                <w:szCs w:val="22"/>
              </w:rPr>
            </w:pPr>
            <w:r>
              <w:rPr>
                <w:b/>
                <w:bCs/>
                <w:spacing w:val="-4"/>
                <w:sz w:val="22"/>
                <w:szCs w:val="22"/>
              </w:rPr>
              <w:t>2.本次技改完成后污染物削减量</w:t>
            </w:r>
          </w:p>
          <w:p w14:paraId="4210F4D5">
            <w:pPr>
              <w:pStyle w:val="6"/>
              <w:spacing w:before="88" w:line="217" w:lineRule="auto"/>
              <w:ind w:left="584"/>
              <w:rPr>
                <w:sz w:val="22"/>
                <w:szCs w:val="22"/>
              </w:rPr>
            </w:pPr>
            <w:r>
              <w:rPr>
                <w:b/>
                <w:bCs/>
                <w:spacing w:val="-4"/>
                <w:sz w:val="22"/>
                <w:szCs w:val="22"/>
              </w:rPr>
              <w:t>①废水削减量</w:t>
            </w:r>
          </w:p>
          <w:p w14:paraId="74C4557F">
            <w:pPr>
              <w:pStyle w:val="6"/>
              <w:spacing w:before="207" w:line="376" w:lineRule="auto"/>
              <w:ind w:left="110" w:right="783" w:firstLine="449"/>
              <w:rPr>
                <w:sz w:val="22"/>
                <w:szCs w:val="22"/>
              </w:rPr>
            </w:pPr>
            <w:r>
              <w:rPr>
                <w:sz w:val="22"/>
                <w:szCs w:val="22"/>
              </w:rPr>
              <w:t>技改完成后锅炉废水全部处理后回用，不外排</w:t>
            </w:r>
            <w:r>
              <w:rPr>
                <w:spacing w:val="-1"/>
                <w:sz w:val="22"/>
                <w:szCs w:val="22"/>
              </w:rPr>
              <w:t>，和原已批工程比，排放</w:t>
            </w:r>
            <w:r>
              <w:rPr>
                <w:sz w:val="22"/>
                <w:szCs w:val="22"/>
              </w:rPr>
              <w:t xml:space="preserve"> 量削减，削减量见表3-14所示。</w:t>
            </w:r>
          </w:p>
          <w:p w14:paraId="56951003">
            <w:pPr>
              <w:pStyle w:val="6"/>
              <w:spacing w:line="219" w:lineRule="auto"/>
              <w:ind w:left="1744"/>
              <w:rPr>
                <w:sz w:val="22"/>
                <w:szCs w:val="22"/>
              </w:rPr>
            </w:pPr>
            <w:r>
              <w:rPr>
                <w:b/>
                <w:bCs/>
                <w:spacing w:val="-3"/>
                <w:sz w:val="22"/>
                <w:szCs w:val="22"/>
              </w:rPr>
              <w:t>表3-14</w:t>
            </w:r>
            <w:r>
              <w:rPr>
                <w:spacing w:val="-3"/>
                <w:sz w:val="22"/>
                <w:szCs w:val="22"/>
              </w:rPr>
              <w:t xml:space="preserve">  </w:t>
            </w:r>
            <w:r>
              <w:rPr>
                <w:b/>
                <w:bCs/>
                <w:spacing w:val="-3"/>
                <w:sz w:val="22"/>
                <w:szCs w:val="22"/>
              </w:rPr>
              <w:t>技改工程完成后废水污染物排放削减量</w:t>
            </w:r>
          </w:p>
        </w:tc>
      </w:tr>
      <w:tr w14:paraId="4EB5C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14" w:type="dxa"/>
            <w:vMerge w:val="continue"/>
            <w:tcBorders>
              <w:top w:val="nil"/>
              <w:bottom w:val="nil"/>
            </w:tcBorders>
            <w:vAlign w:val="top"/>
          </w:tcPr>
          <w:p w14:paraId="2CEC0E97">
            <w:pPr>
              <w:rPr>
                <w:rFonts w:ascii="Arial"/>
                <w:sz w:val="21"/>
              </w:rPr>
            </w:pPr>
          </w:p>
        </w:tc>
        <w:tc>
          <w:tcPr>
            <w:tcW w:w="1688" w:type="dxa"/>
            <w:vAlign w:val="top"/>
          </w:tcPr>
          <w:p w14:paraId="7B87D9CC">
            <w:pPr>
              <w:pStyle w:val="6"/>
              <w:spacing w:before="173" w:line="221" w:lineRule="auto"/>
              <w:ind w:left="614"/>
              <w:rPr>
                <w:sz w:val="22"/>
                <w:szCs w:val="22"/>
              </w:rPr>
            </w:pPr>
            <w:r>
              <w:rPr>
                <w:b/>
                <w:bCs/>
                <w:spacing w:val="-6"/>
                <w:sz w:val="22"/>
                <w:szCs w:val="22"/>
              </w:rPr>
              <w:t>名称</w:t>
            </w:r>
          </w:p>
        </w:tc>
        <w:tc>
          <w:tcPr>
            <w:tcW w:w="1588" w:type="dxa"/>
            <w:gridSpan w:val="2"/>
            <w:vAlign w:val="top"/>
          </w:tcPr>
          <w:p w14:paraId="495A4928">
            <w:pPr>
              <w:pStyle w:val="6"/>
              <w:spacing w:before="40" w:line="213" w:lineRule="auto"/>
              <w:ind w:left="345" w:right="142" w:hanging="219"/>
              <w:rPr>
                <w:sz w:val="22"/>
                <w:szCs w:val="22"/>
              </w:rPr>
            </w:pPr>
            <w:r>
              <w:rPr>
                <w:b/>
                <w:bCs/>
                <w:spacing w:val="-5"/>
                <w:sz w:val="22"/>
                <w:szCs w:val="22"/>
              </w:rPr>
              <w:t>污染物产生浓</w:t>
            </w:r>
            <w:r>
              <w:rPr>
                <w:spacing w:val="4"/>
                <w:sz w:val="22"/>
                <w:szCs w:val="22"/>
              </w:rPr>
              <w:t xml:space="preserve"> </w:t>
            </w:r>
            <w:r>
              <w:rPr>
                <w:b/>
                <w:bCs/>
                <w:spacing w:val="5"/>
                <w:sz w:val="22"/>
                <w:szCs w:val="22"/>
              </w:rPr>
              <w:t>度(</w:t>
            </w:r>
            <w:r>
              <w:rPr>
                <w:b/>
                <w:bCs/>
                <w:sz w:val="22"/>
                <w:szCs w:val="22"/>
              </w:rPr>
              <w:t>mg</w:t>
            </w:r>
            <w:r>
              <w:rPr>
                <w:b/>
                <w:bCs/>
                <w:spacing w:val="5"/>
                <w:sz w:val="22"/>
                <w:szCs w:val="22"/>
              </w:rPr>
              <w:t>/L)</w:t>
            </w:r>
          </w:p>
        </w:tc>
        <w:tc>
          <w:tcPr>
            <w:tcW w:w="1588" w:type="dxa"/>
            <w:vAlign w:val="top"/>
          </w:tcPr>
          <w:p w14:paraId="6D71D4B9">
            <w:pPr>
              <w:pStyle w:val="6"/>
              <w:spacing w:before="60" w:line="213" w:lineRule="auto"/>
              <w:ind w:left="128"/>
              <w:rPr>
                <w:sz w:val="22"/>
                <w:szCs w:val="22"/>
              </w:rPr>
            </w:pPr>
            <w:r>
              <w:rPr>
                <w:b/>
                <w:bCs/>
                <w:spacing w:val="-4"/>
                <w:sz w:val="22"/>
                <w:szCs w:val="22"/>
              </w:rPr>
              <w:t>污水年产生量</w:t>
            </w:r>
          </w:p>
          <w:p w14:paraId="0A354D6F">
            <w:pPr>
              <w:pStyle w:val="6"/>
              <w:spacing w:line="197" w:lineRule="auto"/>
              <w:ind w:left="518"/>
              <w:rPr>
                <w:sz w:val="22"/>
                <w:szCs w:val="22"/>
              </w:rPr>
            </w:pPr>
            <w:r>
              <w:rPr>
                <w:b/>
                <w:bCs/>
                <w:spacing w:val="-10"/>
                <w:sz w:val="22"/>
                <w:szCs w:val="22"/>
              </w:rPr>
              <w:t>(t/a)</w:t>
            </w:r>
          </w:p>
        </w:tc>
        <w:tc>
          <w:tcPr>
            <w:tcW w:w="1598" w:type="dxa"/>
            <w:gridSpan w:val="2"/>
            <w:vAlign w:val="top"/>
          </w:tcPr>
          <w:p w14:paraId="57B9000A">
            <w:pPr>
              <w:pStyle w:val="6"/>
              <w:spacing w:before="51" w:line="219" w:lineRule="auto"/>
              <w:ind w:left="140"/>
              <w:rPr>
                <w:sz w:val="22"/>
                <w:szCs w:val="22"/>
              </w:rPr>
            </w:pPr>
            <w:r>
              <w:rPr>
                <w:b/>
                <w:bCs/>
                <w:spacing w:val="-4"/>
                <w:sz w:val="22"/>
                <w:szCs w:val="22"/>
              </w:rPr>
              <w:t>污水年产生量</w:t>
            </w:r>
          </w:p>
          <w:p w14:paraId="369E9EC7">
            <w:pPr>
              <w:pStyle w:val="6"/>
              <w:spacing w:before="2" w:line="197" w:lineRule="auto"/>
              <w:ind w:left="520"/>
              <w:rPr>
                <w:sz w:val="22"/>
                <w:szCs w:val="22"/>
              </w:rPr>
            </w:pPr>
            <w:r>
              <w:rPr>
                <w:b/>
                <w:bCs/>
                <w:spacing w:val="-10"/>
                <w:sz w:val="22"/>
                <w:szCs w:val="22"/>
              </w:rPr>
              <w:t>(t/a)</w:t>
            </w:r>
          </w:p>
        </w:tc>
        <w:tc>
          <w:tcPr>
            <w:tcW w:w="1703" w:type="dxa"/>
            <w:vAlign w:val="top"/>
          </w:tcPr>
          <w:p w14:paraId="051D678E">
            <w:pPr>
              <w:pStyle w:val="6"/>
              <w:spacing w:before="62" w:line="211" w:lineRule="auto"/>
              <w:ind w:left="302"/>
              <w:rPr>
                <w:sz w:val="22"/>
                <w:szCs w:val="22"/>
              </w:rPr>
            </w:pPr>
            <w:r>
              <w:rPr>
                <w:b/>
                <w:bCs/>
                <w:spacing w:val="-4"/>
                <w:sz w:val="22"/>
                <w:szCs w:val="22"/>
              </w:rPr>
              <w:t>排放削减量</w:t>
            </w:r>
          </w:p>
          <w:p w14:paraId="79A54C13">
            <w:pPr>
              <w:pStyle w:val="6"/>
              <w:spacing w:line="197" w:lineRule="auto"/>
              <w:ind w:left="572"/>
              <w:rPr>
                <w:sz w:val="22"/>
                <w:szCs w:val="22"/>
              </w:rPr>
            </w:pPr>
            <w:r>
              <w:rPr>
                <w:b/>
                <w:bCs/>
                <w:spacing w:val="-10"/>
                <w:sz w:val="22"/>
                <w:szCs w:val="22"/>
              </w:rPr>
              <w:t>(t/a)</w:t>
            </w:r>
          </w:p>
        </w:tc>
      </w:tr>
      <w:tr w14:paraId="3FD4B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814" w:type="dxa"/>
            <w:vMerge w:val="continue"/>
            <w:tcBorders>
              <w:top w:val="nil"/>
              <w:bottom w:val="nil"/>
            </w:tcBorders>
            <w:vAlign w:val="top"/>
          </w:tcPr>
          <w:p w14:paraId="44FA59A9">
            <w:pPr>
              <w:rPr>
                <w:rFonts w:ascii="Arial"/>
                <w:sz w:val="21"/>
              </w:rPr>
            </w:pPr>
          </w:p>
        </w:tc>
        <w:tc>
          <w:tcPr>
            <w:tcW w:w="1688" w:type="dxa"/>
            <w:vAlign w:val="top"/>
          </w:tcPr>
          <w:p w14:paraId="26A2AAE3">
            <w:pPr>
              <w:pStyle w:val="6"/>
              <w:spacing w:before="75" w:line="219" w:lineRule="auto"/>
              <w:ind w:left="611"/>
              <w:rPr>
                <w:sz w:val="22"/>
                <w:szCs w:val="22"/>
              </w:rPr>
            </w:pPr>
            <w:r>
              <w:rPr>
                <w:spacing w:val="-3"/>
                <w:sz w:val="22"/>
                <w:szCs w:val="22"/>
              </w:rPr>
              <w:t>水量</w:t>
            </w:r>
          </w:p>
        </w:tc>
        <w:tc>
          <w:tcPr>
            <w:tcW w:w="1588" w:type="dxa"/>
            <w:gridSpan w:val="2"/>
            <w:textDirection w:val="tbRlV"/>
            <w:vAlign w:val="top"/>
          </w:tcPr>
          <w:p w14:paraId="0C3D8922">
            <w:pPr>
              <w:spacing w:line="324" w:lineRule="auto"/>
              <w:rPr>
                <w:rFonts w:ascii="Arial"/>
                <w:sz w:val="21"/>
              </w:rPr>
            </w:pPr>
          </w:p>
          <w:p w14:paraId="74242FBD">
            <w:pPr>
              <w:spacing w:line="325" w:lineRule="auto"/>
              <w:rPr>
                <w:rFonts w:ascii="Arial"/>
                <w:sz w:val="21"/>
              </w:rPr>
            </w:pPr>
          </w:p>
          <w:p w14:paraId="4056B6F7">
            <w:pPr>
              <w:pStyle w:val="6"/>
              <w:spacing w:before="74" w:line="143" w:lineRule="exact"/>
              <w:ind w:left="45"/>
              <w:rPr>
                <w:sz w:val="22"/>
                <w:szCs w:val="22"/>
              </w:rPr>
            </w:pPr>
            <w:r>
              <w:rPr>
                <w:color w:val="303050"/>
                <w:spacing w:val="54"/>
                <w:w w:val="141"/>
                <w:position w:val="-1"/>
                <w:sz w:val="22"/>
                <w:szCs w:val="22"/>
              </w:rPr>
              <w:t>/</w:t>
            </w:r>
          </w:p>
        </w:tc>
        <w:tc>
          <w:tcPr>
            <w:tcW w:w="1588" w:type="dxa"/>
            <w:vAlign w:val="top"/>
          </w:tcPr>
          <w:p w14:paraId="16865863">
            <w:pPr>
              <w:pStyle w:val="6"/>
              <w:spacing w:before="96" w:line="204" w:lineRule="auto"/>
              <w:ind w:left="565"/>
              <w:rPr>
                <w:sz w:val="22"/>
                <w:szCs w:val="22"/>
              </w:rPr>
            </w:pPr>
            <w:r>
              <w:rPr>
                <w:spacing w:val="-5"/>
                <w:sz w:val="22"/>
                <w:szCs w:val="22"/>
              </w:rPr>
              <w:t>1270</w:t>
            </w:r>
          </w:p>
        </w:tc>
        <w:tc>
          <w:tcPr>
            <w:tcW w:w="1598" w:type="dxa"/>
            <w:gridSpan w:val="2"/>
            <w:vAlign w:val="top"/>
          </w:tcPr>
          <w:p w14:paraId="1473C87A">
            <w:pPr>
              <w:pStyle w:val="6"/>
              <w:spacing w:before="96" w:line="204" w:lineRule="auto"/>
              <w:ind w:left="736"/>
              <w:rPr>
                <w:sz w:val="22"/>
                <w:szCs w:val="22"/>
              </w:rPr>
            </w:pPr>
            <w:r>
              <w:rPr>
                <w:color w:val="304050"/>
                <w:sz w:val="22"/>
                <w:szCs w:val="22"/>
              </w:rPr>
              <w:t>0</w:t>
            </w:r>
          </w:p>
        </w:tc>
        <w:tc>
          <w:tcPr>
            <w:tcW w:w="1703" w:type="dxa"/>
            <w:vAlign w:val="top"/>
          </w:tcPr>
          <w:p w14:paraId="7F30F520">
            <w:pPr>
              <w:pStyle w:val="6"/>
              <w:spacing w:before="96" w:line="204" w:lineRule="auto"/>
              <w:ind w:left="628"/>
              <w:rPr>
                <w:sz w:val="22"/>
                <w:szCs w:val="22"/>
              </w:rPr>
            </w:pPr>
            <w:r>
              <w:rPr>
                <w:spacing w:val="-5"/>
                <w:sz w:val="22"/>
                <w:szCs w:val="22"/>
              </w:rPr>
              <w:t>1270</w:t>
            </w:r>
          </w:p>
        </w:tc>
      </w:tr>
      <w:tr w14:paraId="7E688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814" w:type="dxa"/>
            <w:vMerge w:val="continue"/>
            <w:tcBorders>
              <w:top w:val="nil"/>
              <w:bottom w:val="nil"/>
            </w:tcBorders>
            <w:vAlign w:val="top"/>
          </w:tcPr>
          <w:p w14:paraId="3F83963D">
            <w:pPr>
              <w:rPr>
                <w:rFonts w:ascii="Arial"/>
                <w:sz w:val="21"/>
              </w:rPr>
            </w:pPr>
          </w:p>
        </w:tc>
        <w:tc>
          <w:tcPr>
            <w:tcW w:w="1688" w:type="dxa"/>
            <w:vAlign w:val="top"/>
          </w:tcPr>
          <w:p w14:paraId="715AEE8F">
            <w:pPr>
              <w:pStyle w:val="6"/>
              <w:spacing w:before="121" w:line="174" w:lineRule="auto"/>
              <w:ind w:left="611"/>
              <w:rPr>
                <w:sz w:val="22"/>
                <w:szCs w:val="22"/>
              </w:rPr>
            </w:pPr>
            <w:r>
              <w:rPr>
                <w:spacing w:val="-2"/>
                <w:sz w:val="22"/>
                <w:szCs w:val="22"/>
              </w:rPr>
              <w:t>CODc</w:t>
            </w:r>
          </w:p>
        </w:tc>
        <w:tc>
          <w:tcPr>
            <w:tcW w:w="1588" w:type="dxa"/>
            <w:gridSpan w:val="2"/>
            <w:vAlign w:val="top"/>
          </w:tcPr>
          <w:p w14:paraId="663A1077">
            <w:pPr>
              <w:pStyle w:val="6"/>
              <w:spacing w:before="87" w:line="203" w:lineRule="auto"/>
              <w:ind w:left="673"/>
              <w:rPr>
                <w:sz w:val="22"/>
                <w:szCs w:val="22"/>
              </w:rPr>
            </w:pPr>
            <w:r>
              <w:rPr>
                <w:spacing w:val="-4"/>
                <w:sz w:val="22"/>
                <w:szCs w:val="22"/>
              </w:rPr>
              <w:t>50</w:t>
            </w:r>
          </w:p>
        </w:tc>
        <w:tc>
          <w:tcPr>
            <w:tcW w:w="1588" w:type="dxa"/>
            <w:vAlign w:val="top"/>
          </w:tcPr>
          <w:p w14:paraId="46DD38E8">
            <w:pPr>
              <w:pStyle w:val="6"/>
              <w:spacing w:before="87" w:line="203" w:lineRule="auto"/>
              <w:ind w:left="345"/>
              <w:rPr>
                <w:sz w:val="22"/>
                <w:szCs w:val="22"/>
              </w:rPr>
            </w:pPr>
            <w:r>
              <w:rPr>
                <w:spacing w:val="-2"/>
                <w:sz w:val="22"/>
                <w:szCs w:val="22"/>
              </w:rPr>
              <w:t>0.000064</w:t>
            </w:r>
          </w:p>
        </w:tc>
        <w:tc>
          <w:tcPr>
            <w:tcW w:w="1598" w:type="dxa"/>
            <w:gridSpan w:val="2"/>
            <w:vAlign w:val="top"/>
          </w:tcPr>
          <w:p w14:paraId="065294C6">
            <w:pPr>
              <w:pStyle w:val="6"/>
              <w:spacing w:before="87" w:line="203" w:lineRule="auto"/>
              <w:ind w:left="736"/>
              <w:rPr>
                <w:sz w:val="22"/>
                <w:szCs w:val="22"/>
              </w:rPr>
            </w:pPr>
            <w:r>
              <w:rPr>
                <w:color w:val="304050"/>
                <w:sz w:val="22"/>
                <w:szCs w:val="22"/>
              </w:rPr>
              <w:t>0</w:t>
            </w:r>
          </w:p>
        </w:tc>
        <w:tc>
          <w:tcPr>
            <w:tcW w:w="1703" w:type="dxa"/>
            <w:vAlign w:val="top"/>
          </w:tcPr>
          <w:p w14:paraId="75349C75">
            <w:pPr>
              <w:pStyle w:val="6"/>
              <w:spacing w:before="87" w:line="203" w:lineRule="auto"/>
              <w:ind w:left="409"/>
              <w:rPr>
                <w:sz w:val="22"/>
                <w:szCs w:val="22"/>
              </w:rPr>
            </w:pPr>
            <w:r>
              <w:rPr>
                <w:spacing w:val="-2"/>
                <w:sz w:val="22"/>
                <w:szCs w:val="22"/>
              </w:rPr>
              <w:t>0.000064</w:t>
            </w:r>
          </w:p>
        </w:tc>
      </w:tr>
      <w:tr w14:paraId="1FFC22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14" w:type="dxa"/>
            <w:vMerge w:val="continue"/>
            <w:tcBorders>
              <w:top w:val="nil"/>
              <w:bottom w:val="nil"/>
            </w:tcBorders>
            <w:vAlign w:val="top"/>
          </w:tcPr>
          <w:p w14:paraId="377BF9DF">
            <w:pPr>
              <w:rPr>
                <w:rFonts w:ascii="Arial"/>
                <w:sz w:val="21"/>
              </w:rPr>
            </w:pPr>
          </w:p>
        </w:tc>
        <w:tc>
          <w:tcPr>
            <w:tcW w:w="1688" w:type="dxa"/>
            <w:vAlign w:val="top"/>
          </w:tcPr>
          <w:p w14:paraId="346BE0B1">
            <w:pPr>
              <w:pStyle w:val="6"/>
              <w:spacing w:before="54" w:line="214" w:lineRule="auto"/>
              <w:ind w:left="611"/>
              <w:rPr>
                <w:sz w:val="22"/>
                <w:szCs w:val="22"/>
              </w:rPr>
            </w:pPr>
            <w:r>
              <w:rPr>
                <w:color w:val="505050"/>
                <w:spacing w:val="4"/>
                <w:sz w:val="22"/>
                <w:szCs w:val="22"/>
              </w:rPr>
              <w:t>总氮</w:t>
            </w:r>
          </w:p>
        </w:tc>
        <w:tc>
          <w:tcPr>
            <w:tcW w:w="1588" w:type="dxa"/>
            <w:gridSpan w:val="2"/>
            <w:textDirection w:val="tbRlV"/>
            <w:vAlign w:val="top"/>
          </w:tcPr>
          <w:p w14:paraId="2340E14E">
            <w:pPr>
              <w:spacing w:line="327" w:lineRule="auto"/>
              <w:rPr>
                <w:rFonts w:ascii="Arial"/>
                <w:sz w:val="21"/>
              </w:rPr>
            </w:pPr>
          </w:p>
          <w:p w14:paraId="1CAD8E05">
            <w:pPr>
              <w:spacing w:line="327" w:lineRule="auto"/>
              <w:rPr>
                <w:rFonts w:ascii="Arial"/>
                <w:sz w:val="21"/>
              </w:rPr>
            </w:pPr>
          </w:p>
          <w:p w14:paraId="4C580CB7">
            <w:pPr>
              <w:pStyle w:val="6"/>
              <w:spacing w:before="74" w:line="151" w:lineRule="exact"/>
              <w:ind w:left="5"/>
              <w:rPr>
                <w:sz w:val="22"/>
                <w:szCs w:val="22"/>
              </w:rPr>
            </w:pPr>
            <w:r>
              <w:rPr>
                <w:spacing w:val="54"/>
                <w:w w:val="125"/>
                <w:position w:val="-3"/>
                <w:sz w:val="22"/>
                <w:szCs w:val="22"/>
              </w:rPr>
              <w:t>5</w:t>
            </w:r>
          </w:p>
        </w:tc>
        <w:tc>
          <w:tcPr>
            <w:tcW w:w="1588" w:type="dxa"/>
            <w:vAlign w:val="top"/>
          </w:tcPr>
          <w:p w14:paraId="11B8B58C">
            <w:pPr>
              <w:pStyle w:val="6"/>
              <w:spacing w:before="77" w:line="195" w:lineRule="auto"/>
              <w:ind w:left="234"/>
              <w:rPr>
                <w:sz w:val="22"/>
                <w:szCs w:val="22"/>
              </w:rPr>
            </w:pPr>
            <w:r>
              <w:rPr>
                <w:spacing w:val="-1"/>
                <w:sz w:val="22"/>
                <w:szCs w:val="22"/>
              </w:rPr>
              <w:t>0.00000635</w:t>
            </w:r>
          </w:p>
        </w:tc>
        <w:tc>
          <w:tcPr>
            <w:tcW w:w="1598" w:type="dxa"/>
            <w:gridSpan w:val="2"/>
            <w:vAlign w:val="top"/>
          </w:tcPr>
          <w:p w14:paraId="6A4FEF60">
            <w:pPr>
              <w:pStyle w:val="6"/>
              <w:spacing w:before="77" w:line="195" w:lineRule="auto"/>
              <w:ind w:left="736"/>
              <w:rPr>
                <w:sz w:val="22"/>
                <w:szCs w:val="22"/>
              </w:rPr>
            </w:pPr>
            <w:r>
              <w:rPr>
                <w:color w:val="303040"/>
                <w:sz w:val="22"/>
                <w:szCs w:val="22"/>
              </w:rPr>
              <w:t>0</w:t>
            </w:r>
          </w:p>
        </w:tc>
        <w:tc>
          <w:tcPr>
            <w:tcW w:w="1703" w:type="dxa"/>
            <w:vAlign w:val="top"/>
          </w:tcPr>
          <w:p w14:paraId="3AC0ACA8">
            <w:pPr>
              <w:pStyle w:val="6"/>
              <w:spacing w:before="77" w:line="195" w:lineRule="auto"/>
              <w:ind w:left="298"/>
              <w:rPr>
                <w:sz w:val="22"/>
                <w:szCs w:val="22"/>
              </w:rPr>
            </w:pPr>
            <w:r>
              <w:rPr>
                <w:spacing w:val="-1"/>
                <w:sz w:val="22"/>
                <w:szCs w:val="22"/>
              </w:rPr>
              <w:t>0.00000635</w:t>
            </w:r>
          </w:p>
        </w:tc>
      </w:tr>
      <w:tr w14:paraId="66B35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814" w:type="dxa"/>
            <w:vMerge w:val="continue"/>
            <w:tcBorders>
              <w:top w:val="nil"/>
              <w:bottom w:val="nil"/>
            </w:tcBorders>
            <w:vAlign w:val="top"/>
          </w:tcPr>
          <w:p w14:paraId="5AC264A8">
            <w:pPr>
              <w:rPr>
                <w:rFonts w:ascii="Arial"/>
                <w:sz w:val="21"/>
              </w:rPr>
            </w:pPr>
          </w:p>
        </w:tc>
        <w:tc>
          <w:tcPr>
            <w:tcW w:w="1688" w:type="dxa"/>
            <w:vAlign w:val="top"/>
          </w:tcPr>
          <w:p w14:paraId="0FA03150">
            <w:pPr>
              <w:pStyle w:val="6"/>
              <w:spacing w:before="66" w:line="219" w:lineRule="auto"/>
              <w:ind w:left="611"/>
              <w:rPr>
                <w:sz w:val="22"/>
                <w:szCs w:val="22"/>
              </w:rPr>
            </w:pPr>
            <w:r>
              <w:rPr>
                <w:color w:val="505050"/>
                <w:spacing w:val="5"/>
                <w:sz w:val="22"/>
                <w:szCs w:val="22"/>
              </w:rPr>
              <w:t>总磷</w:t>
            </w:r>
          </w:p>
        </w:tc>
        <w:tc>
          <w:tcPr>
            <w:tcW w:w="1588" w:type="dxa"/>
            <w:gridSpan w:val="2"/>
            <w:textDirection w:val="tbRlV"/>
            <w:vAlign w:val="top"/>
          </w:tcPr>
          <w:p w14:paraId="6F744107">
            <w:pPr>
              <w:spacing w:line="327" w:lineRule="auto"/>
              <w:rPr>
                <w:rFonts w:ascii="Arial"/>
                <w:sz w:val="21"/>
              </w:rPr>
            </w:pPr>
          </w:p>
          <w:p w14:paraId="1E7FBA29">
            <w:pPr>
              <w:spacing w:line="327" w:lineRule="auto"/>
              <w:rPr>
                <w:rFonts w:ascii="Arial"/>
                <w:sz w:val="21"/>
              </w:rPr>
            </w:pPr>
          </w:p>
          <w:p w14:paraId="7E91062D">
            <w:pPr>
              <w:pStyle w:val="6"/>
              <w:spacing w:before="74" w:line="154" w:lineRule="exact"/>
              <w:ind w:left="17"/>
              <w:rPr>
                <w:sz w:val="22"/>
                <w:szCs w:val="22"/>
              </w:rPr>
            </w:pPr>
            <w:r>
              <w:rPr>
                <w:spacing w:val="52"/>
                <w:w w:val="125"/>
                <w:position w:val="-3"/>
                <w:sz w:val="22"/>
                <w:szCs w:val="22"/>
              </w:rPr>
              <w:t>2</w:t>
            </w:r>
          </w:p>
        </w:tc>
        <w:tc>
          <w:tcPr>
            <w:tcW w:w="1588" w:type="dxa"/>
            <w:vAlign w:val="top"/>
          </w:tcPr>
          <w:p w14:paraId="76874E3F">
            <w:pPr>
              <w:pStyle w:val="6"/>
              <w:spacing w:before="88" w:line="202" w:lineRule="auto"/>
              <w:ind w:left="234"/>
              <w:rPr>
                <w:sz w:val="22"/>
                <w:szCs w:val="22"/>
              </w:rPr>
            </w:pPr>
            <w:r>
              <w:rPr>
                <w:spacing w:val="-1"/>
                <w:sz w:val="22"/>
                <w:szCs w:val="22"/>
              </w:rPr>
              <w:t>0.00000254</w:t>
            </w:r>
          </w:p>
        </w:tc>
        <w:tc>
          <w:tcPr>
            <w:tcW w:w="1598" w:type="dxa"/>
            <w:gridSpan w:val="2"/>
            <w:vAlign w:val="top"/>
          </w:tcPr>
          <w:p w14:paraId="68763F43">
            <w:pPr>
              <w:pStyle w:val="6"/>
              <w:spacing w:before="88" w:line="202" w:lineRule="auto"/>
              <w:ind w:left="736"/>
              <w:rPr>
                <w:sz w:val="22"/>
                <w:szCs w:val="22"/>
              </w:rPr>
            </w:pPr>
            <w:r>
              <w:rPr>
                <w:color w:val="303040"/>
                <w:sz w:val="22"/>
                <w:szCs w:val="22"/>
              </w:rPr>
              <w:t>0</w:t>
            </w:r>
          </w:p>
        </w:tc>
        <w:tc>
          <w:tcPr>
            <w:tcW w:w="1703" w:type="dxa"/>
            <w:vAlign w:val="top"/>
          </w:tcPr>
          <w:p w14:paraId="6274F164">
            <w:pPr>
              <w:pStyle w:val="6"/>
              <w:spacing w:before="88" w:line="202" w:lineRule="auto"/>
              <w:ind w:left="298"/>
              <w:rPr>
                <w:sz w:val="22"/>
                <w:szCs w:val="22"/>
              </w:rPr>
            </w:pPr>
            <w:r>
              <w:rPr>
                <w:spacing w:val="-1"/>
                <w:sz w:val="22"/>
                <w:szCs w:val="22"/>
              </w:rPr>
              <w:t>0.00000254</w:t>
            </w:r>
          </w:p>
        </w:tc>
      </w:tr>
      <w:tr w14:paraId="70647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814" w:type="dxa"/>
            <w:vMerge w:val="continue"/>
            <w:tcBorders>
              <w:top w:val="nil"/>
              <w:bottom w:val="nil"/>
            </w:tcBorders>
            <w:vAlign w:val="top"/>
          </w:tcPr>
          <w:p w14:paraId="4645DB2A">
            <w:pPr>
              <w:rPr>
                <w:rFonts w:ascii="Arial"/>
                <w:sz w:val="21"/>
              </w:rPr>
            </w:pPr>
          </w:p>
        </w:tc>
        <w:tc>
          <w:tcPr>
            <w:tcW w:w="1688" w:type="dxa"/>
            <w:vAlign w:val="top"/>
          </w:tcPr>
          <w:p w14:paraId="5EB63180">
            <w:pPr>
              <w:pStyle w:val="6"/>
              <w:spacing w:before="85" w:line="219" w:lineRule="auto"/>
              <w:ind w:left="611"/>
              <w:rPr>
                <w:sz w:val="22"/>
                <w:szCs w:val="22"/>
              </w:rPr>
            </w:pPr>
            <w:r>
              <w:rPr>
                <w:spacing w:val="-3"/>
                <w:sz w:val="22"/>
                <w:szCs w:val="22"/>
              </w:rPr>
              <w:t>氨氮</w:t>
            </w:r>
          </w:p>
        </w:tc>
        <w:tc>
          <w:tcPr>
            <w:tcW w:w="1588" w:type="dxa"/>
            <w:gridSpan w:val="2"/>
            <w:vAlign w:val="top"/>
          </w:tcPr>
          <w:p w14:paraId="410FD0A2">
            <w:pPr>
              <w:pStyle w:val="6"/>
              <w:spacing w:before="108" w:line="211" w:lineRule="auto"/>
              <w:ind w:left="733"/>
              <w:rPr>
                <w:sz w:val="22"/>
                <w:szCs w:val="22"/>
              </w:rPr>
            </w:pPr>
            <w:r>
              <w:rPr>
                <w:sz w:val="22"/>
                <w:szCs w:val="22"/>
              </w:rPr>
              <w:t>2</w:t>
            </w:r>
          </w:p>
        </w:tc>
        <w:tc>
          <w:tcPr>
            <w:tcW w:w="1588" w:type="dxa"/>
            <w:vAlign w:val="top"/>
          </w:tcPr>
          <w:p w14:paraId="2DCB48DD">
            <w:pPr>
              <w:pStyle w:val="6"/>
              <w:spacing w:before="108" w:line="211" w:lineRule="auto"/>
              <w:ind w:left="234"/>
              <w:rPr>
                <w:sz w:val="22"/>
                <w:szCs w:val="22"/>
              </w:rPr>
            </w:pPr>
            <w:r>
              <w:rPr>
                <w:spacing w:val="-1"/>
                <w:sz w:val="22"/>
                <w:szCs w:val="22"/>
              </w:rPr>
              <w:t>0.00000254</w:t>
            </w:r>
          </w:p>
        </w:tc>
        <w:tc>
          <w:tcPr>
            <w:tcW w:w="1598" w:type="dxa"/>
            <w:gridSpan w:val="2"/>
            <w:vAlign w:val="top"/>
          </w:tcPr>
          <w:p w14:paraId="57B54325">
            <w:pPr>
              <w:pStyle w:val="6"/>
              <w:spacing w:before="108" w:line="211" w:lineRule="auto"/>
              <w:ind w:left="736"/>
              <w:rPr>
                <w:sz w:val="22"/>
                <w:szCs w:val="22"/>
              </w:rPr>
            </w:pPr>
            <w:r>
              <w:rPr>
                <w:color w:val="303040"/>
                <w:sz w:val="22"/>
                <w:szCs w:val="22"/>
              </w:rPr>
              <w:t>0</w:t>
            </w:r>
          </w:p>
        </w:tc>
        <w:tc>
          <w:tcPr>
            <w:tcW w:w="1703" w:type="dxa"/>
            <w:vAlign w:val="top"/>
          </w:tcPr>
          <w:p w14:paraId="692552AF">
            <w:pPr>
              <w:pStyle w:val="6"/>
              <w:spacing w:before="108" w:line="211" w:lineRule="auto"/>
              <w:ind w:left="298"/>
              <w:rPr>
                <w:sz w:val="22"/>
                <w:szCs w:val="22"/>
              </w:rPr>
            </w:pPr>
            <w:r>
              <w:rPr>
                <w:spacing w:val="-1"/>
                <w:sz w:val="22"/>
                <w:szCs w:val="22"/>
              </w:rPr>
              <w:t>0.00000254</w:t>
            </w:r>
          </w:p>
        </w:tc>
      </w:tr>
      <w:tr w14:paraId="5E582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9" w:hRule="atLeast"/>
        </w:trPr>
        <w:tc>
          <w:tcPr>
            <w:tcW w:w="814" w:type="dxa"/>
            <w:vMerge w:val="continue"/>
            <w:tcBorders>
              <w:top w:val="nil"/>
              <w:bottom w:val="nil"/>
            </w:tcBorders>
            <w:vAlign w:val="top"/>
          </w:tcPr>
          <w:p w14:paraId="17A3E815">
            <w:pPr>
              <w:rPr>
                <w:rFonts w:ascii="Arial"/>
                <w:sz w:val="21"/>
              </w:rPr>
            </w:pPr>
          </w:p>
        </w:tc>
        <w:tc>
          <w:tcPr>
            <w:tcW w:w="8165" w:type="dxa"/>
            <w:gridSpan w:val="7"/>
            <w:vAlign w:val="top"/>
          </w:tcPr>
          <w:p w14:paraId="4F67CAD7">
            <w:pPr>
              <w:pStyle w:val="6"/>
              <w:spacing w:before="51" w:line="217" w:lineRule="auto"/>
              <w:ind w:left="574"/>
              <w:rPr>
                <w:sz w:val="22"/>
                <w:szCs w:val="22"/>
              </w:rPr>
            </w:pPr>
            <w:r>
              <w:rPr>
                <w:b/>
                <w:bCs/>
                <w:spacing w:val="-4"/>
                <w:sz w:val="22"/>
                <w:szCs w:val="22"/>
              </w:rPr>
              <w:t>②废气削减量</w:t>
            </w:r>
          </w:p>
          <w:p w14:paraId="0EC19EE3">
            <w:pPr>
              <w:pStyle w:val="6"/>
              <w:spacing w:before="215" w:line="381" w:lineRule="auto"/>
              <w:ind w:left="110" w:right="783" w:firstLine="449"/>
              <w:rPr>
                <w:sz w:val="22"/>
                <w:szCs w:val="22"/>
              </w:rPr>
            </w:pPr>
            <w:r>
              <w:rPr>
                <w:sz w:val="22"/>
                <w:szCs w:val="22"/>
              </w:rPr>
              <w:t>技改完成后锅炉全部改为天然气锅炉，和原已</w:t>
            </w:r>
            <w:r>
              <w:rPr>
                <w:spacing w:val="-1"/>
                <w:sz w:val="22"/>
                <w:szCs w:val="22"/>
              </w:rPr>
              <w:t>批燃煤、燃气锅炉比，排</w:t>
            </w:r>
            <w:r>
              <w:rPr>
                <w:sz w:val="22"/>
                <w:szCs w:val="22"/>
              </w:rPr>
              <w:t xml:space="preserve"> 放量削减，削减量见表3-15所示。</w:t>
            </w:r>
          </w:p>
          <w:p w14:paraId="56C61B5D">
            <w:pPr>
              <w:pStyle w:val="6"/>
              <w:spacing w:line="219" w:lineRule="auto"/>
              <w:ind w:left="1824"/>
              <w:rPr>
                <w:sz w:val="22"/>
                <w:szCs w:val="22"/>
              </w:rPr>
            </w:pPr>
            <w:r>
              <w:rPr>
                <w:b/>
                <w:bCs/>
                <w:spacing w:val="-3"/>
                <w:sz w:val="22"/>
                <w:szCs w:val="22"/>
              </w:rPr>
              <w:t>表3-15</w:t>
            </w:r>
            <w:r>
              <w:rPr>
                <w:spacing w:val="-3"/>
                <w:sz w:val="22"/>
                <w:szCs w:val="22"/>
              </w:rPr>
              <w:t xml:space="preserve">  </w:t>
            </w:r>
            <w:r>
              <w:rPr>
                <w:b/>
                <w:bCs/>
                <w:spacing w:val="-3"/>
                <w:sz w:val="22"/>
                <w:szCs w:val="22"/>
              </w:rPr>
              <w:t>技改后锅炉废气削减情况一览表</w:t>
            </w:r>
          </w:p>
        </w:tc>
      </w:tr>
      <w:tr w14:paraId="5D68B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14" w:type="dxa"/>
            <w:vMerge w:val="continue"/>
            <w:tcBorders>
              <w:top w:val="nil"/>
              <w:bottom w:val="nil"/>
            </w:tcBorders>
            <w:vAlign w:val="top"/>
          </w:tcPr>
          <w:p w14:paraId="20FE6C73">
            <w:pPr>
              <w:rPr>
                <w:rFonts w:ascii="Arial"/>
                <w:sz w:val="21"/>
              </w:rPr>
            </w:pPr>
          </w:p>
        </w:tc>
        <w:tc>
          <w:tcPr>
            <w:tcW w:w="3276" w:type="dxa"/>
            <w:gridSpan w:val="3"/>
            <w:vAlign w:val="top"/>
          </w:tcPr>
          <w:p w14:paraId="4B0D325D">
            <w:pPr>
              <w:pStyle w:val="6"/>
              <w:spacing w:before="175" w:line="220" w:lineRule="auto"/>
              <w:ind w:left="1464"/>
              <w:rPr>
                <w:sz w:val="22"/>
                <w:szCs w:val="22"/>
              </w:rPr>
            </w:pPr>
            <w:r>
              <w:rPr>
                <w:b/>
                <w:bCs/>
                <w:spacing w:val="15"/>
                <w:sz w:val="22"/>
                <w:szCs w:val="22"/>
              </w:rPr>
              <w:t>项目</w:t>
            </w:r>
          </w:p>
        </w:tc>
        <w:tc>
          <w:tcPr>
            <w:tcW w:w="1588" w:type="dxa"/>
            <w:vAlign w:val="top"/>
          </w:tcPr>
          <w:p w14:paraId="2658E7BB">
            <w:pPr>
              <w:pStyle w:val="6"/>
              <w:spacing w:before="36" w:line="215" w:lineRule="auto"/>
              <w:ind w:left="568" w:right="143" w:hanging="440"/>
              <w:rPr>
                <w:sz w:val="22"/>
                <w:szCs w:val="22"/>
              </w:rPr>
            </w:pPr>
            <w:r>
              <w:rPr>
                <w:b/>
                <w:bCs/>
                <w:spacing w:val="-5"/>
                <w:sz w:val="22"/>
                <w:szCs w:val="22"/>
              </w:rPr>
              <w:t>原已批锅炉排</w:t>
            </w:r>
            <w:r>
              <w:rPr>
                <w:spacing w:val="1"/>
                <w:sz w:val="22"/>
                <w:szCs w:val="22"/>
              </w:rPr>
              <w:t xml:space="preserve"> </w:t>
            </w:r>
            <w:r>
              <w:rPr>
                <w:b/>
                <w:bCs/>
                <w:spacing w:val="-5"/>
                <w:sz w:val="22"/>
                <w:szCs w:val="22"/>
              </w:rPr>
              <w:t>放量</w:t>
            </w:r>
          </w:p>
        </w:tc>
        <w:tc>
          <w:tcPr>
            <w:tcW w:w="1598" w:type="dxa"/>
            <w:gridSpan w:val="2"/>
            <w:vAlign w:val="top"/>
          </w:tcPr>
          <w:p w14:paraId="58FED432">
            <w:pPr>
              <w:pStyle w:val="6"/>
              <w:spacing w:before="34" w:line="216" w:lineRule="auto"/>
              <w:ind w:left="580" w:right="137" w:hanging="440"/>
              <w:rPr>
                <w:sz w:val="22"/>
                <w:szCs w:val="22"/>
              </w:rPr>
            </w:pPr>
            <w:r>
              <w:rPr>
                <w:b/>
                <w:bCs/>
                <w:spacing w:val="-4"/>
                <w:sz w:val="22"/>
                <w:szCs w:val="22"/>
              </w:rPr>
              <w:t>技改后锅炉排</w:t>
            </w:r>
            <w:r>
              <w:rPr>
                <w:sz w:val="22"/>
                <w:szCs w:val="22"/>
              </w:rPr>
              <w:t xml:space="preserve"> </w:t>
            </w:r>
            <w:r>
              <w:rPr>
                <w:b/>
                <w:bCs/>
                <w:spacing w:val="-5"/>
                <w:sz w:val="22"/>
                <w:szCs w:val="22"/>
              </w:rPr>
              <w:t>放量</w:t>
            </w:r>
          </w:p>
        </w:tc>
        <w:tc>
          <w:tcPr>
            <w:tcW w:w="1703" w:type="dxa"/>
            <w:vAlign w:val="top"/>
          </w:tcPr>
          <w:p w14:paraId="669FC319">
            <w:pPr>
              <w:pStyle w:val="6"/>
              <w:spacing w:before="176" w:line="221" w:lineRule="auto"/>
              <w:ind w:left="302"/>
              <w:rPr>
                <w:sz w:val="22"/>
                <w:szCs w:val="22"/>
              </w:rPr>
            </w:pPr>
            <w:r>
              <w:rPr>
                <w:b/>
                <w:bCs/>
                <w:spacing w:val="-4"/>
                <w:sz w:val="22"/>
                <w:szCs w:val="22"/>
              </w:rPr>
              <w:t>排放增减量</w:t>
            </w:r>
          </w:p>
        </w:tc>
      </w:tr>
      <w:tr w14:paraId="5158C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814" w:type="dxa"/>
            <w:vMerge w:val="continue"/>
            <w:tcBorders>
              <w:top w:val="nil"/>
              <w:bottom w:val="nil"/>
            </w:tcBorders>
            <w:vAlign w:val="top"/>
          </w:tcPr>
          <w:p w14:paraId="0CF367F1">
            <w:pPr>
              <w:rPr>
                <w:rFonts w:ascii="Arial"/>
                <w:sz w:val="21"/>
              </w:rPr>
            </w:pPr>
          </w:p>
        </w:tc>
        <w:tc>
          <w:tcPr>
            <w:tcW w:w="1688" w:type="dxa"/>
            <w:vMerge w:val="restart"/>
            <w:tcBorders>
              <w:bottom w:val="nil"/>
            </w:tcBorders>
            <w:vAlign w:val="top"/>
          </w:tcPr>
          <w:p w14:paraId="6C7E57DD">
            <w:pPr>
              <w:spacing w:line="395" w:lineRule="auto"/>
              <w:rPr>
                <w:rFonts w:ascii="Arial"/>
                <w:sz w:val="21"/>
              </w:rPr>
            </w:pPr>
          </w:p>
          <w:p w14:paraId="188D770D">
            <w:pPr>
              <w:pStyle w:val="6"/>
              <w:spacing w:before="71" w:line="219" w:lineRule="auto"/>
              <w:ind w:left="281"/>
              <w:rPr>
                <w:sz w:val="22"/>
                <w:szCs w:val="22"/>
              </w:rPr>
            </w:pPr>
            <w:r>
              <w:rPr>
                <w:spacing w:val="2"/>
                <w:sz w:val="22"/>
                <w:szCs w:val="22"/>
              </w:rPr>
              <w:t>锅炉排气筒</w:t>
            </w:r>
          </w:p>
        </w:tc>
        <w:tc>
          <w:tcPr>
            <w:tcW w:w="1588" w:type="dxa"/>
            <w:gridSpan w:val="2"/>
            <w:vAlign w:val="top"/>
          </w:tcPr>
          <w:p w14:paraId="78C8F9ED">
            <w:pPr>
              <w:pStyle w:val="6"/>
              <w:spacing w:before="39" w:line="184" w:lineRule="auto"/>
              <w:ind w:left="453"/>
              <w:rPr>
                <w:sz w:val="22"/>
                <w:szCs w:val="22"/>
              </w:rPr>
            </w:pPr>
            <w:r>
              <w:rPr>
                <w:spacing w:val="-2"/>
                <w:sz w:val="22"/>
                <w:szCs w:val="22"/>
              </w:rPr>
              <w:t>废气量</w:t>
            </w:r>
          </w:p>
        </w:tc>
        <w:tc>
          <w:tcPr>
            <w:tcW w:w="1588" w:type="dxa"/>
            <w:vAlign w:val="top"/>
          </w:tcPr>
          <w:p w14:paraId="5283E83E">
            <w:pPr>
              <w:pStyle w:val="6"/>
              <w:spacing w:before="39" w:line="184" w:lineRule="auto"/>
              <w:ind w:left="15"/>
              <w:rPr>
                <w:sz w:val="22"/>
                <w:szCs w:val="22"/>
              </w:rPr>
            </w:pPr>
            <w:r>
              <w:rPr>
                <w:spacing w:val="9"/>
                <w:sz w:val="22"/>
                <w:szCs w:val="22"/>
              </w:rPr>
              <w:t>10913.5万m³/a</w:t>
            </w:r>
          </w:p>
        </w:tc>
        <w:tc>
          <w:tcPr>
            <w:tcW w:w="1598" w:type="dxa"/>
            <w:gridSpan w:val="2"/>
            <w:vAlign w:val="top"/>
          </w:tcPr>
          <w:p w14:paraId="4905DA63">
            <w:pPr>
              <w:pStyle w:val="6"/>
              <w:spacing w:before="39" w:line="184" w:lineRule="auto"/>
              <w:ind w:left="76"/>
              <w:rPr>
                <w:sz w:val="22"/>
                <w:szCs w:val="22"/>
              </w:rPr>
            </w:pPr>
            <w:r>
              <w:rPr>
                <w:spacing w:val="10"/>
                <w:sz w:val="22"/>
                <w:szCs w:val="22"/>
              </w:rPr>
              <w:t>5187.6万m³/a</w:t>
            </w:r>
          </w:p>
        </w:tc>
        <w:tc>
          <w:tcPr>
            <w:tcW w:w="1703" w:type="dxa"/>
            <w:vAlign w:val="top"/>
          </w:tcPr>
          <w:p w14:paraId="5E5D5514">
            <w:pPr>
              <w:pStyle w:val="6"/>
              <w:spacing w:before="39" w:line="184" w:lineRule="auto"/>
              <w:ind w:left="129"/>
              <w:rPr>
                <w:sz w:val="22"/>
                <w:szCs w:val="22"/>
              </w:rPr>
            </w:pPr>
            <w:r>
              <w:rPr>
                <w:spacing w:val="10"/>
                <w:sz w:val="22"/>
                <w:szCs w:val="22"/>
              </w:rPr>
              <w:t>5725.9万m³/a</w:t>
            </w:r>
          </w:p>
        </w:tc>
      </w:tr>
      <w:tr w14:paraId="19FD8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814" w:type="dxa"/>
            <w:vMerge w:val="continue"/>
            <w:tcBorders>
              <w:top w:val="nil"/>
              <w:bottom w:val="nil"/>
            </w:tcBorders>
            <w:vAlign w:val="top"/>
          </w:tcPr>
          <w:p w14:paraId="3E3A518F">
            <w:pPr>
              <w:rPr>
                <w:rFonts w:ascii="Arial"/>
                <w:sz w:val="21"/>
              </w:rPr>
            </w:pPr>
          </w:p>
        </w:tc>
        <w:tc>
          <w:tcPr>
            <w:tcW w:w="1688" w:type="dxa"/>
            <w:vMerge w:val="continue"/>
            <w:tcBorders>
              <w:top w:val="nil"/>
              <w:bottom w:val="nil"/>
            </w:tcBorders>
            <w:vAlign w:val="top"/>
          </w:tcPr>
          <w:p w14:paraId="17D1A558">
            <w:pPr>
              <w:rPr>
                <w:rFonts w:ascii="Arial"/>
                <w:sz w:val="21"/>
              </w:rPr>
            </w:pPr>
          </w:p>
        </w:tc>
        <w:tc>
          <w:tcPr>
            <w:tcW w:w="1588" w:type="dxa"/>
            <w:gridSpan w:val="2"/>
            <w:vAlign w:val="top"/>
          </w:tcPr>
          <w:p w14:paraId="0145F549">
            <w:pPr>
              <w:pStyle w:val="6"/>
              <w:spacing w:before="40" w:line="184" w:lineRule="auto"/>
              <w:ind w:left="453"/>
              <w:rPr>
                <w:sz w:val="22"/>
                <w:szCs w:val="22"/>
              </w:rPr>
            </w:pPr>
            <w:r>
              <w:rPr>
                <w:color w:val="708070"/>
                <w:spacing w:val="-2"/>
                <w:sz w:val="22"/>
                <w:szCs w:val="22"/>
              </w:rPr>
              <w:t>颗粒物</w:t>
            </w:r>
          </w:p>
        </w:tc>
        <w:tc>
          <w:tcPr>
            <w:tcW w:w="1588" w:type="dxa"/>
            <w:vAlign w:val="top"/>
          </w:tcPr>
          <w:p w14:paraId="37D0C816">
            <w:pPr>
              <w:pStyle w:val="6"/>
              <w:spacing w:before="45" w:line="180" w:lineRule="auto"/>
              <w:ind w:left="124"/>
              <w:rPr>
                <w:sz w:val="22"/>
                <w:szCs w:val="22"/>
              </w:rPr>
            </w:pPr>
            <w:r>
              <w:rPr>
                <w:spacing w:val="-2"/>
                <w:sz w:val="22"/>
                <w:szCs w:val="22"/>
              </w:rPr>
              <w:t>6.688956</w:t>
            </w:r>
            <w:r>
              <w:rPr>
                <w:spacing w:val="15"/>
                <w:sz w:val="22"/>
                <w:szCs w:val="22"/>
              </w:rPr>
              <w:t xml:space="preserve"> </w:t>
            </w:r>
            <w:r>
              <w:rPr>
                <w:spacing w:val="-2"/>
                <w:sz w:val="22"/>
                <w:szCs w:val="22"/>
              </w:rPr>
              <w:t>t/a</w:t>
            </w:r>
          </w:p>
        </w:tc>
        <w:tc>
          <w:tcPr>
            <w:tcW w:w="1598" w:type="dxa"/>
            <w:gridSpan w:val="2"/>
            <w:vAlign w:val="top"/>
          </w:tcPr>
          <w:p w14:paraId="15309C1E">
            <w:pPr>
              <w:pStyle w:val="6"/>
              <w:spacing w:before="45" w:line="180" w:lineRule="auto"/>
              <w:ind w:left="296"/>
              <w:rPr>
                <w:sz w:val="22"/>
                <w:szCs w:val="22"/>
              </w:rPr>
            </w:pPr>
            <w:r>
              <w:rPr>
                <w:color w:val="605050"/>
                <w:spacing w:val="-3"/>
                <w:sz w:val="22"/>
                <w:szCs w:val="22"/>
              </w:rPr>
              <w:t>0.504</w:t>
            </w:r>
            <w:r>
              <w:rPr>
                <w:color w:val="605050"/>
                <w:spacing w:val="17"/>
                <w:sz w:val="22"/>
                <w:szCs w:val="22"/>
              </w:rPr>
              <w:t xml:space="preserve"> </w:t>
            </w:r>
            <w:r>
              <w:rPr>
                <w:color w:val="605050"/>
                <w:spacing w:val="-3"/>
                <w:sz w:val="22"/>
                <w:szCs w:val="22"/>
              </w:rPr>
              <w:t>t/a</w:t>
            </w:r>
          </w:p>
        </w:tc>
        <w:tc>
          <w:tcPr>
            <w:tcW w:w="1703" w:type="dxa"/>
            <w:vAlign w:val="top"/>
          </w:tcPr>
          <w:p w14:paraId="7AA60BD8">
            <w:pPr>
              <w:pStyle w:val="6"/>
              <w:spacing w:before="45" w:line="180" w:lineRule="auto"/>
              <w:ind w:left="129"/>
              <w:rPr>
                <w:sz w:val="22"/>
                <w:szCs w:val="22"/>
              </w:rPr>
            </w:pPr>
            <w:r>
              <w:rPr>
                <w:spacing w:val="-2"/>
                <w:sz w:val="22"/>
                <w:szCs w:val="22"/>
              </w:rPr>
              <w:t>-6.184956</w:t>
            </w:r>
            <w:r>
              <w:rPr>
                <w:spacing w:val="20"/>
                <w:sz w:val="22"/>
                <w:szCs w:val="22"/>
              </w:rPr>
              <w:t xml:space="preserve"> </w:t>
            </w:r>
            <w:r>
              <w:rPr>
                <w:spacing w:val="-2"/>
                <w:sz w:val="22"/>
                <w:szCs w:val="22"/>
              </w:rPr>
              <w:t>t/a</w:t>
            </w:r>
          </w:p>
        </w:tc>
      </w:tr>
      <w:tr w14:paraId="3C47B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814" w:type="dxa"/>
            <w:vMerge w:val="continue"/>
            <w:tcBorders>
              <w:top w:val="nil"/>
              <w:bottom w:val="nil"/>
            </w:tcBorders>
            <w:vAlign w:val="top"/>
          </w:tcPr>
          <w:p w14:paraId="5B0B25D0">
            <w:pPr>
              <w:rPr>
                <w:rFonts w:ascii="Arial"/>
                <w:sz w:val="21"/>
              </w:rPr>
            </w:pPr>
          </w:p>
        </w:tc>
        <w:tc>
          <w:tcPr>
            <w:tcW w:w="1688" w:type="dxa"/>
            <w:vMerge w:val="continue"/>
            <w:tcBorders>
              <w:top w:val="nil"/>
              <w:bottom w:val="nil"/>
            </w:tcBorders>
            <w:vAlign w:val="top"/>
          </w:tcPr>
          <w:p w14:paraId="5BD93B85">
            <w:pPr>
              <w:rPr>
                <w:rFonts w:ascii="Arial"/>
                <w:sz w:val="21"/>
              </w:rPr>
            </w:pPr>
          </w:p>
        </w:tc>
        <w:tc>
          <w:tcPr>
            <w:tcW w:w="1588" w:type="dxa"/>
            <w:gridSpan w:val="2"/>
            <w:vAlign w:val="top"/>
          </w:tcPr>
          <w:p w14:paraId="663B547F">
            <w:pPr>
              <w:pStyle w:val="6"/>
              <w:spacing w:before="65" w:line="185" w:lineRule="exact"/>
              <w:ind w:left="562"/>
              <w:rPr>
                <w:rFonts w:ascii="Calibri" w:hAnsi="Calibri" w:eastAsia="Calibri" w:cs="Calibri"/>
                <w:sz w:val="22"/>
                <w:szCs w:val="22"/>
              </w:rPr>
            </w:pPr>
            <w:r>
              <w:rPr>
                <w:color w:val="806040"/>
                <w:spacing w:val="-4"/>
                <w:position w:val="-1"/>
                <w:sz w:val="22"/>
                <w:szCs w:val="22"/>
              </w:rPr>
              <w:t>SO</w:t>
            </w:r>
            <w:r>
              <w:rPr>
                <w:rFonts w:ascii="Calibri" w:hAnsi="Calibri" w:eastAsia="Calibri" w:cs="Calibri"/>
                <w:color w:val="806040"/>
                <w:spacing w:val="-4"/>
                <w:position w:val="-1"/>
                <w:sz w:val="22"/>
                <w:szCs w:val="22"/>
              </w:rPr>
              <w:t>₂</w:t>
            </w:r>
          </w:p>
        </w:tc>
        <w:tc>
          <w:tcPr>
            <w:tcW w:w="1588" w:type="dxa"/>
            <w:vAlign w:val="top"/>
          </w:tcPr>
          <w:p w14:paraId="172B9AFD">
            <w:pPr>
              <w:pStyle w:val="6"/>
              <w:spacing w:before="35" w:line="180" w:lineRule="auto"/>
              <w:ind w:left="74"/>
              <w:rPr>
                <w:sz w:val="22"/>
                <w:szCs w:val="22"/>
              </w:rPr>
            </w:pPr>
            <w:r>
              <w:rPr>
                <w:spacing w:val="-2"/>
                <w:sz w:val="22"/>
                <w:szCs w:val="22"/>
              </w:rPr>
              <w:t>26.755824</w:t>
            </w:r>
            <w:r>
              <w:rPr>
                <w:spacing w:val="16"/>
                <w:sz w:val="22"/>
                <w:szCs w:val="22"/>
              </w:rPr>
              <w:t xml:space="preserve"> </w:t>
            </w:r>
            <w:r>
              <w:rPr>
                <w:spacing w:val="-2"/>
                <w:sz w:val="22"/>
                <w:szCs w:val="22"/>
              </w:rPr>
              <w:t>t/a</w:t>
            </w:r>
          </w:p>
        </w:tc>
        <w:tc>
          <w:tcPr>
            <w:tcW w:w="1598" w:type="dxa"/>
            <w:gridSpan w:val="2"/>
            <w:vAlign w:val="top"/>
          </w:tcPr>
          <w:p w14:paraId="5A457313">
            <w:pPr>
              <w:pStyle w:val="6"/>
              <w:spacing w:before="35" w:line="180" w:lineRule="auto"/>
              <w:ind w:left="296"/>
              <w:rPr>
                <w:sz w:val="22"/>
                <w:szCs w:val="22"/>
              </w:rPr>
            </w:pPr>
            <w:r>
              <w:rPr>
                <w:color w:val="808060"/>
                <w:spacing w:val="-3"/>
                <w:sz w:val="22"/>
                <w:szCs w:val="22"/>
              </w:rPr>
              <w:t>0.072</w:t>
            </w:r>
            <w:r>
              <w:rPr>
                <w:color w:val="808060"/>
                <w:spacing w:val="17"/>
                <w:sz w:val="22"/>
                <w:szCs w:val="22"/>
              </w:rPr>
              <w:t xml:space="preserve"> </w:t>
            </w:r>
            <w:r>
              <w:rPr>
                <w:color w:val="808060"/>
                <w:spacing w:val="-3"/>
                <w:sz w:val="22"/>
                <w:szCs w:val="22"/>
              </w:rPr>
              <w:t>t/a</w:t>
            </w:r>
          </w:p>
        </w:tc>
        <w:tc>
          <w:tcPr>
            <w:tcW w:w="1703" w:type="dxa"/>
            <w:vAlign w:val="top"/>
          </w:tcPr>
          <w:p w14:paraId="12390D33">
            <w:pPr>
              <w:pStyle w:val="6"/>
              <w:spacing w:before="35" w:line="180" w:lineRule="auto"/>
              <w:ind w:left="79"/>
              <w:rPr>
                <w:sz w:val="22"/>
                <w:szCs w:val="22"/>
              </w:rPr>
            </w:pPr>
            <w:r>
              <w:rPr>
                <w:spacing w:val="-2"/>
                <w:sz w:val="22"/>
                <w:szCs w:val="22"/>
              </w:rPr>
              <w:t>-26.683824</w:t>
            </w:r>
            <w:r>
              <w:rPr>
                <w:spacing w:val="22"/>
                <w:sz w:val="22"/>
                <w:szCs w:val="22"/>
              </w:rPr>
              <w:t xml:space="preserve"> </w:t>
            </w:r>
            <w:r>
              <w:rPr>
                <w:spacing w:val="-2"/>
                <w:sz w:val="22"/>
                <w:szCs w:val="22"/>
              </w:rPr>
              <w:t>t/a</w:t>
            </w:r>
          </w:p>
        </w:tc>
      </w:tr>
      <w:tr w14:paraId="76A81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814" w:type="dxa"/>
            <w:vMerge w:val="continue"/>
            <w:tcBorders>
              <w:top w:val="nil"/>
            </w:tcBorders>
            <w:vAlign w:val="top"/>
          </w:tcPr>
          <w:p w14:paraId="167F76D2">
            <w:pPr>
              <w:rPr>
                <w:rFonts w:ascii="Arial"/>
                <w:sz w:val="21"/>
              </w:rPr>
            </w:pPr>
          </w:p>
        </w:tc>
        <w:tc>
          <w:tcPr>
            <w:tcW w:w="1688" w:type="dxa"/>
            <w:vMerge w:val="continue"/>
            <w:tcBorders>
              <w:top w:val="nil"/>
            </w:tcBorders>
            <w:vAlign w:val="top"/>
          </w:tcPr>
          <w:p w14:paraId="47698F50">
            <w:pPr>
              <w:rPr>
                <w:rFonts w:ascii="Arial"/>
                <w:sz w:val="21"/>
              </w:rPr>
            </w:pPr>
          </w:p>
        </w:tc>
        <w:tc>
          <w:tcPr>
            <w:tcW w:w="1588" w:type="dxa"/>
            <w:gridSpan w:val="2"/>
            <w:vAlign w:val="top"/>
          </w:tcPr>
          <w:p w14:paraId="235EDB51">
            <w:pPr>
              <w:pStyle w:val="6"/>
              <w:spacing w:before="106" w:line="158" w:lineRule="auto"/>
              <w:ind w:left="622"/>
              <w:rPr>
                <w:sz w:val="22"/>
                <w:szCs w:val="22"/>
              </w:rPr>
            </w:pPr>
            <w:r>
              <w:rPr>
                <w:spacing w:val="-1"/>
                <w:sz w:val="22"/>
                <w:szCs w:val="22"/>
              </w:rPr>
              <w:t>NOx</w:t>
            </w:r>
          </w:p>
        </w:tc>
        <w:tc>
          <w:tcPr>
            <w:tcW w:w="1588" w:type="dxa"/>
            <w:vAlign w:val="top"/>
          </w:tcPr>
          <w:p w14:paraId="58D50A95">
            <w:pPr>
              <w:pStyle w:val="6"/>
              <w:spacing w:before="55" w:line="201" w:lineRule="auto"/>
              <w:ind w:left="345"/>
              <w:rPr>
                <w:sz w:val="22"/>
                <w:szCs w:val="22"/>
              </w:rPr>
            </w:pPr>
            <w:r>
              <w:rPr>
                <w:color w:val="807070"/>
                <w:spacing w:val="-3"/>
                <w:sz w:val="22"/>
                <w:szCs w:val="22"/>
              </w:rPr>
              <w:t>21.3</w:t>
            </w:r>
            <w:r>
              <w:rPr>
                <w:color w:val="807070"/>
                <w:spacing w:val="13"/>
                <w:sz w:val="22"/>
                <w:szCs w:val="22"/>
              </w:rPr>
              <w:t xml:space="preserve"> </w:t>
            </w:r>
            <w:r>
              <w:rPr>
                <w:color w:val="807070"/>
                <w:spacing w:val="-3"/>
                <w:sz w:val="22"/>
                <w:szCs w:val="22"/>
              </w:rPr>
              <w:t>t/a</w:t>
            </w:r>
          </w:p>
        </w:tc>
        <w:tc>
          <w:tcPr>
            <w:tcW w:w="1598" w:type="dxa"/>
            <w:gridSpan w:val="2"/>
            <w:vAlign w:val="top"/>
          </w:tcPr>
          <w:p w14:paraId="0BBA924B">
            <w:pPr>
              <w:pStyle w:val="6"/>
              <w:spacing w:before="55" w:line="201" w:lineRule="auto"/>
              <w:ind w:left="296"/>
              <w:rPr>
                <w:sz w:val="22"/>
                <w:szCs w:val="22"/>
              </w:rPr>
            </w:pPr>
            <w:r>
              <w:rPr>
                <w:spacing w:val="-3"/>
                <w:sz w:val="22"/>
                <w:szCs w:val="22"/>
              </w:rPr>
              <w:t>2.448</w:t>
            </w:r>
            <w:r>
              <w:rPr>
                <w:spacing w:val="16"/>
                <w:sz w:val="22"/>
                <w:szCs w:val="22"/>
              </w:rPr>
              <w:t xml:space="preserve"> </w:t>
            </w:r>
            <w:r>
              <w:rPr>
                <w:spacing w:val="-3"/>
                <w:sz w:val="22"/>
                <w:szCs w:val="22"/>
              </w:rPr>
              <w:t>t/a</w:t>
            </w:r>
          </w:p>
        </w:tc>
        <w:tc>
          <w:tcPr>
            <w:tcW w:w="1703" w:type="dxa"/>
            <w:vAlign w:val="top"/>
          </w:tcPr>
          <w:p w14:paraId="0E68CC23">
            <w:pPr>
              <w:pStyle w:val="6"/>
              <w:spacing w:before="55" w:line="201" w:lineRule="auto"/>
              <w:ind w:left="238"/>
              <w:rPr>
                <w:sz w:val="22"/>
                <w:szCs w:val="22"/>
              </w:rPr>
            </w:pPr>
            <w:r>
              <w:rPr>
                <w:spacing w:val="-2"/>
                <w:sz w:val="22"/>
                <w:szCs w:val="22"/>
              </w:rPr>
              <w:t>-18.852</w:t>
            </w:r>
            <w:r>
              <w:rPr>
                <w:spacing w:val="16"/>
                <w:sz w:val="22"/>
                <w:szCs w:val="22"/>
              </w:rPr>
              <w:t xml:space="preserve"> </w:t>
            </w:r>
            <w:r>
              <w:rPr>
                <w:spacing w:val="-2"/>
                <w:sz w:val="22"/>
                <w:szCs w:val="22"/>
              </w:rPr>
              <w:t>t/a</w:t>
            </w:r>
          </w:p>
        </w:tc>
      </w:tr>
    </w:tbl>
    <w:p w14:paraId="1C231702">
      <w:pPr>
        <w:pStyle w:val="2"/>
      </w:pPr>
    </w:p>
    <w:p w14:paraId="552C2DEE">
      <w:pPr>
        <w:sectPr>
          <w:footerReference r:id="rId55" w:type="default"/>
          <w:pgSz w:w="11900" w:h="16840"/>
          <w:pgMar w:top="400" w:right="1475" w:bottom="1001" w:left="1435" w:header="0" w:footer="650" w:gutter="0"/>
          <w:cols w:space="720" w:num="1"/>
        </w:sectPr>
      </w:pPr>
    </w:p>
    <w:p w14:paraId="6C691B77">
      <w:pPr>
        <w:spacing w:before="16"/>
      </w:pPr>
    </w:p>
    <w:p w14:paraId="5E8112BB">
      <w:pPr>
        <w:spacing w:before="16"/>
      </w:pPr>
    </w:p>
    <w:p w14:paraId="34E0DD6A">
      <w:pPr>
        <w:spacing w:before="15"/>
      </w:pPr>
    </w:p>
    <w:p w14:paraId="4BD13C64">
      <w:pPr>
        <w:spacing w:before="15"/>
      </w:pPr>
    </w:p>
    <w:p w14:paraId="5EA7F5B4">
      <w:pPr>
        <w:spacing w:before="15"/>
      </w:pPr>
    </w:p>
    <w:tbl>
      <w:tblPr>
        <w:tblStyle w:val="5"/>
        <w:tblW w:w="89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1708"/>
        <w:gridCol w:w="1578"/>
        <w:gridCol w:w="1588"/>
        <w:gridCol w:w="1598"/>
        <w:gridCol w:w="1713"/>
      </w:tblGrid>
      <w:tr w14:paraId="22B14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3" w:hRule="atLeast"/>
        </w:trPr>
        <w:tc>
          <w:tcPr>
            <w:tcW w:w="804" w:type="dxa"/>
            <w:vMerge w:val="restart"/>
            <w:tcBorders>
              <w:bottom w:val="nil"/>
            </w:tcBorders>
            <w:vAlign w:val="top"/>
          </w:tcPr>
          <w:p w14:paraId="6A1E32E6">
            <w:pPr>
              <w:rPr>
                <w:rFonts w:ascii="Arial"/>
                <w:sz w:val="21"/>
              </w:rPr>
            </w:pPr>
          </w:p>
        </w:tc>
        <w:tc>
          <w:tcPr>
            <w:tcW w:w="8185" w:type="dxa"/>
            <w:gridSpan w:val="5"/>
            <w:vAlign w:val="top"/>
          </w:tcPr>
          <w:p w14:paraId="5A3F6B61">
            <w:pPr>
              <w:pStyle w:val="6"/>
              <w:spacing w:before="201" w:line="219" w:lineRule="auto"/>
              <w:ind w:left="114"/>
              <w:rPr>
                <w:sz w:val="22"/>
                <w:szCs w:val="22"/>
              </w:rPr>
            </w:pPr>
            <w:r>
              <w:rPr>
                <w:b/>
                <w:bCs/>
                <w:spacing w:val="-4"/>
                <w:sz w:val="22"/>
                <w:szCs w:val="22"/>
              </w:rPr>
              <w:t>3.技改完成后全厂排污总量</w:t>
            </w:r>
          </w:p>
          <w:p w14:paraId="448FFD76">
            <w:pPr>
              <w:pStyle w:val="6"/>
              <w:spacing w:before="99" w:line="220" w:lineRule="auto"/>
              <w:ind w:left="704"/>
              <w:rPr>
                <w:sz w:val="22"/>
                <w:szCs w:val="22"/>
              </w:rPr>
            </w:pPr>
            <w:r>
              <w:rPr>
                <w:b/>
                <w:bCs/>
                <w:spacing w:val="-3"/>
                <w:sz w:val="22"/>
                <w:szCs w:val="22"/>
              </w:rPr>
              <w:t>(1)全厂废气排放情况</w:t>
            </w:r>
          </w:p>
          <w:p w14:paraId="35EC6AEB">
            <w:pPr>
              <w:pStyle w:val="6"/>
              <w:spacing w:before="207" w:line="386" w:lineRule="auto"/>
              <w:ind w:left="100" w:right="902" w:firstLine="469"/>
              <w:rPr>
                <w:sz w:val="22"/>
                <w:szCs w:val="22"/>
              </w:rPr>
            </w:pPr>
            <w:r>
              <w:rPr>
                <w:sz w:val="22"/>
                <w:szCs w:val="22"/>
              </w:rPr>
              <w:t>根据表3-15,技改完成后全厂废气排放量减少，</w:t>
            </w:r>
            <w:r>
              <w:rPr>
                <w:spacing w:val="-1"/>
                <w:sz w:val="22"/>
                <w:szCs w:val="22"/>
              </w:rPr>
              <w:t>技改恢复产能后全厂废</w:t>
            </w:r>
            <w:r>
              <w:rPr>
                <w:sz w:val="22"/>
                <w:szCs w:val="22"/>
              </w:rPr>
              <w:t xml:space="preserve"> 气排放见表3-16所示。</w:t>
            </w:r>
          </w:p>
          <w:p w14:paraId="461EC1DA">
            <w:pPr>
              <w:pStyle w:val="6"/>
              <w:spacing w:line="219" w:lineRule="auto"/>
              <w:ind w:left="2214"/>
              <w:rPr>
                <w:sz w:val="22"/>
                <w:szCs w:val="22"/>
              </w:rPr>
            </w:pPr>
            <w:r>
              <w:rPr>
                <w:b/>
                <w:bCs/>
                <w:spacing w:val="32"/>
                <w:sz w:val="22"/>
                <w:szCs w:val="22"/>
              </w:rPr>
              <w:t>表3</w:t>
            </w:r>
            <w:r>
              <w:rPr>
                <w:spacing w:val="-48"/>
                <w:sz w:val="22"/>
                <w:szCs w:val="22"/>
              </w:rPr>
              <w:t xml:space="preserve"> </w:t>
            </w:r>
            <w:r>
              <w:rPr>
                <w:b/>
                <w:bCs/>
                <w:spacing w:val="32"/>
                <w:sz w:val="22"/>
                <w:szCs w:val="22"/>
              </w:rPr>
              <w:t>-</w:t>
            </w:r>
            <w:r>
              <w:rPr>
                <w:spacing w:val="-39"/>
                <w:sz w:val="22"/>
                <w:szCs w:val="22"/>
              </w:rPr>
              <w:t xml:space="preserve"> </w:t>
            </w:r>
            <w:r>
              <w:rPr>
                <w:b/>
                <w:bCs/>
                <w:spacing w:val="32"/>
                <w:sz w:val="22"/>
                <w:szCs w:val="22"/>
              </w:rPr>
              <w:t>16技改后全厂废气排放情况</w:t>
            </w:r>
          </w:p>
        </w:tc>
      </w:tr>
      <w:tr w14:paraId="663FF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04" w:type="dxa"/>
            <w:vMerge w:val="continue"/>
            <w:tcBorders>
              <w:top w:val="nil"/>
              <w:bottom w:val="nil"/>
            </w:tcBorders>
            <w:vAlign w:val="top"/>
          </w:tcPr>
          <w:p w14:paraId="2C9E325E">
            <w:pPr>
              <w:rPr>
                <w:rFonts w:ascii="Arial"/>
                <w:sz w:val="21"/>
              </w:rPr>
            </w:pPr>
          </w:p>
        </w:tc>
        <w:tc>
          <w:tcPr>
            <w:tcW w:w="3286" w:type="dxa"/>
            <w:gridSpan w:val="2"/>
            <w:vAlign w:val="top"/>
          </w:tcPr>
          <w:p w14:paraId="2E226D5E">
            <w:pPr>
              <w:pStyle w:val="6"/>
              <w:spacing w:before="158" w:line="220" w:lineRule="auto"/>
              <w:ind w:left="1414"/>
              <w:rPr>
                <w:sz w:val="22"/>
                <w:szCs w:val="22"/>
              </w:rPr>
            </w:pPr>
            <w:r>
              <w:rPr>
                <w:b/>
                <w:bCs/>
                <w:spacing w:val="15"/>
                <w:sz w:val="22"/>
                <w:szCs w:val="22"/>
              </w:rPr>
              <w:t>项目</w:t>
            </w:r>
          </w:p>
        </w:tc>
        <w:tc>
          <w:tcPr>
            <w:tcW w:w="1588" w:type="dxa"/>
            <w:vAlign w:val="top"/>
          </w:tcPr>
          <w:p w14:paraId="5C4C7448">
            <w:pPr>
              <w:pStyle w:val="6"/>
              <w:spacing w:before="159" w:line="221" w:lineRule="auto"/>
              <w:ind w:left="238"/>
              <w:rPr>
                <w:sz w:val="22"/>
                <w:szCs w:val="22"/>
              </w:rPr>
            </w:pPr>
            <w:r>
              <w:rPr>
                <w:b/>
                <w:bCs/>
                <w:spacing w:val="-2"/>
                <w:sz w:val="22"/>
                <w:szCs w:val="22"/>
              </w:rPr>
              <w:t>已批排放量</w:t>
            </w:r>
          </w:p>
        </w:tc>
        <w:tc>
          <w:tcPr>
            <w:tcW w:w="1598" w:type="dxa"/>
            <w:vAlign w:val="top"/>
          </w:tcPr>
          <w:p w14:paraId="210FD2CA">
            <w:pPr>
              <w:pStyle w:val="6"/>
              <w:spacing w:before="158" w:line="219" w:lineRule="auto"/>
              <w:ind w:left="250"/>
              <w:rPr>
                <w:sz w:val="22"/>
                <w:szCs w:val="22"/>
              </w:rPr>
            </w:pPr>
            <w:r>
              <w:rPr>
                <w:b/>
                <w:bCs/>
                <w:spacing w:val="-4"/>
                <w:sz w:val="22"/>
                <w:szCs w:val="22"/>
              </w:rPr>
              <w:t>技改增减量</w:t>
            </w:r>
          </w:p>
        </w:tc>
        <w:tc>
          <w:tcPr>
            <w:tcW w:w="1713" w:type="dxa"/>
            <w:vAlign w:val="top"/>
          </w:tcPr>
          <w:p w14:paraId="51264760">
            <w:pPr>
              <w:pStyle w:val="6"/>
              <w:spacing w:before="57" w:line="198" w:lineRule="auto"/>
              <w:ind w:left="362" w:right="200" w:hanging="170"/>
              <w:rPr>
                <w:sz w:val="22"/>
                <w:szCs w:val="22"/>
              </w:rPr>
            </w:pPr>
            <w:r>
              <w:rPr>
                <w:b/>
                <w:bCs/>
                <w:spacing w:val="-4"/>
                <w:sz w:val="22"/>
                <w:szCs w:val="22"/>
              </w:rPr>
              <w:t>技改后全厂排</w:t>
            </w:r>
            <w:r>
              <w:rPr>
                <w:sz w:val="22"/>
                <w:szCs w:val="22"/>
              </w:rPr>
              <w:t xml:space="preserve"> </w:t>
            </w:r>
            <w:r>
              <w:rPr>
                <w:b/>
                <w:bCs/>
                <w:spacing w:val="3"/>
                <w:sz w:val="22"/>
                <w:szCs w:val="22"/>
              </w:rPr>
              <w:t>放量(t/a)</w:t>
            </w:r>
          </w:p>
        </w:tc>
      </w:tr>
      <w:tr w14:paraId="2EFC2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804" w:type="dxa"/>
            <w:vMerge w:val="continue"/>
            <w:tcBorders>
              <w:top w:val="nil"/>
              <w:bottom w:val="nil"/>
            </w:tcBorders>
            <w:vAlign w:val="top"/>
          </w:tcPr>
          <w:p w14:paraId="02A03DC7">
            <w:pPr>
              <w:rPr>
                <w:rFonts w:ascii="Arial"/>
                <w:sz w:val="21"/>
              </w:rPr>
            </w:pPr>
          </w:p>
        </w:tc>
        <w:tc>
          <w:tcPr>
            <w:tcW w:w="1708" w:type="dxa"/>
            <w:vMerge w:val="restart"/>
            <w:tcBorders>
              <w:bottom w:val="nil"/>
            </w:tcBorders>
            <w:vAlign w:val="top"/>
          </w:tcPr>
          <w:p w14:paraId="43487318">
            <w:pPr>
              <w:spacing w:line="349" w:lineRule="auto"/>
              <w:rPr>
                <w:rFonts w:ascii="Arial"/>
                <w:sz w:val="21"/>
              </w:rPr>
            </w:pPr>
          </w:p>
          <w:p w14:paraId="25AC7FDE">
            <w:pPr>
              <w:pStyle w:val="6"/>
              <w:spacing w:before="71" w:line="220" w:lineRule="auto"/>
              <w:ind w:left="351"/>
              <w:rPr>
                <w:sz w:val="22"/>
                <w:szCs w:val="22"/>
              </w:rPr>
            </w:pPr>
            <w:r>
              <w:rPr>
                <w:spacing w:val="2"/>
                <w:sz w:val="22"/>
                <w:szCs w:val="22"/>
              </w:rPr>
              <w:t>大气污染物</w:t>
            </w:r>
          </w:p>
        </w:tc>
        <w:tc>
          <w:tcPr>
            <w:tcW w:w="1578" w:type="dxa"/>
            <w:vAlign w:val="top"/>
          </w:tcPr>
          <w:p w14:paraId="6DDC2E00">
            <w:pPr>
              <w:pStyle w:val="6"/>
              <w:spacing w:before="42" w:line="199" w:lineRule="auto"/>
              <w:ind w:left="453"/>
              <w:rPr>
                <w:sz w:val="22"/>
                <w:szCs w:val="22"/>
              </w:rPr>
            </w:pPr>
            <w:r>
              <w:rPr>
                <w:color w:val="504040"/>
                <w:spacing w:val="-2"/>
                <w:sz w:val="22"/>
                <w:szCs w:val="22"/>
              </w:rPr>
              <w:t>废气量</w:t>
            </w:r>
          </w:p>
        </w:tc>
        <w:tc>
          <w:tcPr>
            <w:tcW w:w="1588" w:type="dxa"/>
            <w:vAlign w:val="top"/>
          </w:tcPr>
          <w:p w14:paraId="2B954B6E">
            <w:pPr>
              <w:pStyle w:val="6"/>
              <w:spacing w:before="42" w:line="199" w:lineRule="auto"/>
              <w:ind w:left="15"/>
              <w:rPr>
                <w:sz w:val="22"/>
                <w:szCs w:val="22"/>
              </w:rPr>
            </w:pPr>
            <w:r>
              <w:rPr>
                <w:spacing w:val="9"/>
                <w:sz w:val="22"/>
                <w:szCs w:val="22"/>
              </w:rPr>
              <w:t>20713.5万m³/a</w:t>
            </w:r>
          </w:p>
        </w:tc>
        <w:tc>
          <w:tcPr>
            <w:tcW w:w="1598" w:type="dxa"/>
            <w:vAlign w:val="top"/>
          </w:tcPr>
          <w:p w14:paraId="663456E6">
            <w:pPr>
              <w:pStyle w:val="6"/>
              <w:spacing w:before="42" w:line="199" w:lineRule="auto"/>
              <w:ind w:left="26"/>
              <w:rPr>
                <w:sz w:val="22"/>
                <w:szCs w:val="22"/>
              </w:rPr>
            </w:pPr>
            <w:r>
              <w:rPr>
                <w:spacing w:val="9"/>
                <w:sz w:val="22"/>
                <w:szCs w:val="22"/>
              </w:rPr>
              <w:t>-5725.9万m³/a</w:t>
            </w:r>
          </w:p>
        </w:tc>
        <w:tc>
          <w:tcPr>
            <w:tcW w:w="1713" w:type="dxa"/>
            <w:vAlign w:val="top"/>
          </w:tcPr>
          <w:p w14:paraId="0E2D8DF9">
            <w:pPr>
              <w:pStyle w:val="6"/>
              <w:spacing w:before="42" w:line="199" w:lineRule="auto"/>
              <w:ind w:left="79"/>
              <w:rPr>
                <w:sz w:val="22"/>
                <w:szCs w:val="22"/>
              </w:rPr>
            </w:pPr>
            <w:r>
              <w:rPr>
                <w:spacing w:val="9"/>
                <w:sz w:val="22"/>
                <w:szCs w:val="22"/>
              </w:rPr>
              <w:t>14987.6万m³/a</w:t>
            </w:r>
          </w:p>
        </w:tc>
      </w:tr>
      <w:tr w14:paraId="2CF7B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804" w:type="dxa"/>
            <w:vMerge w:val="continue"/>
            <w:tcBorders>
              <w:top w:val="nil"/>
              <w:bottom w:val="nil"/>
            </w:tcBorders>
            <w:vAlign w:val="top"/>
          </w:tcPr>
          <w:p w14:paraId="1455ADC8">
            <w:pPr>
              <w:rPr>
                <w:rFonts w:ascii="Arial"/>
                <w:sz w:val="21"/>
              </w:rPr>
            </w:pPr>
          </w:p>
        </w:tc>
        <w:tc>
          <w:tcPr>
            <w:tcW w:w="1708" w:type="dxa"/>
            <w:vMerge w:val="continue"/>
            <w:tcBorders>
              <w:top w:val="nil"/>
              <w:bottom w:val="nil"/>
            </w:tcBorders>
            <w:vAlign w:val="top"/>
          </w:tcPr>
          <w:p w14:paraId="7EA5FB32">
            <w:pPr>
              <w:rPr>
                <w:rFonts w:ascii="Arial"/>
                <w:sz w:val="21"/>
              </w:rPr>
            </w:pPr>
          </w:p>
        </w:tc>
        <w:tc>
          <w:tcPr>
            <w:tcW w:w="1578" w:type="dxa"/>
            <w:vAlign w:val="top"/>
          </w:tcPr>
          <w:p w14:paraId="7A3474A8">
            <w:pPr>
              <w:pStyle w:val="6"/>
              <w:spacing w:before="22" w:line="191" w:lineRule="auto"/>
              <w:ind w:left="453"/>
              <w:rPr>
                <w:sz w:val="22"/>
                <w:szCs w:val="22"/>
              </w:rPr>
            </w:pPr>
            <w:r>
              <w:rPr>
                <w:color w:val="808070"/>
                <w:spacing w:val="-2"/>
                <w:sz w:val="22"/>
                <w:szCs w:val="22"/>
              </w:rPr>
              <w:t>颗粒物</w:t>
            </w:r>
          </w:p>
        </w:tc>
        <w:tc>
          <w:tcPr>
            <w:tcW w:w="1588" w:type="dxa"/>
            <w:vAlign w:val="top"/>
          </w:tcPr>
          <w:p w14:paraId="0E7950A1">
            <w:pPr>
              <w:pStyle w:val="6"/>
              <w:spacing w:before="28" w:line="186" w:lineRule="auto"/>
              <w:ind w:left="74"/>
              <w:rPr>
                <w:sz w:val="22"/>
                <w:szCs w:val="22"/>
              </w:rPr>
            </w:pPr>
            <w:r>
              <w:rPr>
                <w:spacing w:val="-3"/>
                <w:sz w:val="22"/>
                <w:szCs w:val="22"/>
              </w:rPr>
              <w:t>11.388956</w:t>
            </w:r>
            <w:r>
              <w:rPr>
                <w:spacing w:val="44"/>
                <w:sz w:val="22"/>
                <w:szCs w:val="22"/>
              </w:rPr>
              <w:t xml:space="preserve"> </w:t>
            </w:r>
            <w:r>
              <w:rPr>
                <w:spacing w:val="-3"/>
                <w:sz w:val="22"/>
                <w:szCs w:val="22"/>
              </w:rPr>
              <w:t>t/a</w:t>
            </w:r>
          </w:p>
        </w:tc>
        <w:tc>
          <w:tcPr>
            <w:tcW w:w="1598" w:type="dxa"/>
            <w:vAlign w:val="top"/>
          </w:tcPr>
          <w:p w14:paraId="52AAE86A">
            <w:pPr>
              <w:pStyle w:val="6"/>
              <w:spacing w:before="28" w:line="186" w:lineRule="auto"/>
              <w:ind w:left="76"/>
              <w:rPr>
                <w:sz w:val="22"/>
                <w:szCs w:val="22"/>
              </w:rPr>
            </w:pPr>
            <w:r>
              <w:rPr>
                <w:spacing w:val="-2"/>
                <w:sz w:val="22"/>
                <w:szCs w:val="22"/>
              </w:rPr>
              <w:t>-6.184956</w:t>
            </w:r>
            <w:r>
              <w:rPr>
                <w:spacing w:val="20"/>
                <w:sz w:val="22"/>
                <w:szCs w:val="22"/>
              </w:rPr>
              <w:t xml:space="preserve"> </w:t>
            </w:r>
            <w:r>
              <w:rPr>
                <w:spacing w:val="-2"/>
                <w:sz w:val="22"/>
                <w:szCs w:val="22"/>
              </w:rPr>
              <w:t>t/a</w:t>
            </w:r>
          </w:p>
        </w:tc>
        <w:tc>
          <w:tcPr>
            <w:tcW w:w="1713" w:type="dxa"/>
            <w:vAlign w:val="top"/>
          </w:tcPr>
          <w:p w14:paraId="65CD9945">
            <w:pPr>
              <w:pStyle w:val="6"/>
              <w:spacing w:before="28" w:line="186" w:lineRule="auto"/>
              <w:ind w:left="359"/>
              <w:rPr>
                <w:sz w:val="22"/>
                <w:szCs w:val="22"/>
              </w:rPr>
            </w:pPr>
            <w:r>
              <w:rPr>
                <w:color w:val="707060"/>
                <w:spacing w:val="-3"/>
                <w:sz w:val="22"/>
                <w:szCs w:val="22"/>
              </w:rPr>
              <w:t>5.204</w:t>
            </w:r>
            <w:r>
              <w:rPr>
                <w:color w:val="707060"/>
                <w:spacing w:val="14"/>
                <w:sz w:val="22"/>
                <w:szCs w:val="22"/>
              </w:rPr>
              <w:t xml:space="preserve"> </w:t>
            </w:r>
            <w:r>
              <w:rPr>
                <w:color w:val="707060"/>
                <w:spacing w:val="-3"/>
                <w:sz w:val="22"/>
                <w:szCs w:val="22"/>
              </w:rPr>
              <w:t>t/a</w:t>
            </w:r>
          </w:p>
        </w:tc>
      </w:tr>
      <w:tr w14:paraId="13F78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804" w:type="dxa"/>
            <w:vMerge w:val="continue"/>
            <w:tcBorders>
              <w:top w:val="nil"/>
              <w:bottom w:val="nil"/>
            </w:tcBorders>
            <w:vAlign w:val="top"/>
          </w:tcPr>
          <w:p w14:paraId="66026806">
            <w:pPr>
              <w:rPr>
                <w:rFonts w:ascii="Arial"/>
                <w:sz w:val="21"/>
              </w:rPr>
            </w:pPr>
          </w:p>
        </w:tc>
        <w:tc>
          <w:tcPr>
            <w:tcW w:w="1708" w:type="dxa"/>
            <w:vMerge w:val="continue"/>
            <w:tcBorders>
              <w:top w:val="nil"/>
              <w:bottom w:val="nil"/>
            </w:tcBorders>
            <w:vAlign w:val="top"/>
          </w:tcPr>
          <w:p w14:paraId="18530FBF">
            <w:pPr>
              <w:rPr>
                <w:rFonts w:ascii="Arial"/>
                <w:sz w:val="21"/>
              </w:rPr>
            </w:pPr>
          </w:p>
        </w:tc>
        <w:tc>
          <w:tcPr>
            <w:tcW w:w="1578" w:type="dxa"/>
            <w:vAlign w:val="top"/>
          </w:tcPr>
          <w:p w14:paraId="28C93881">
            <w:pPr>
              <w:pStyle w:val="6"/>
              <w:spacing w:before="57" w:line="182" w:lineRule="exact"/>
              <w:ind w:left="562"/>
              <w:rPr>
                <w:rFonts w:ascii="Calibri" w:hAnsi="Calibri" w:eastAsia="Calibri" w:cs="Calibri"/>
                <w:sz w:val="22"/>
                <w:szCs w:val="22"/>
              </w:rPr>
            </w:pPr>
            <w:r>
              <w:rPr>
                <w:color w:val="404050"/>
                <w:spacing w:val="-4"/>
                <w:position w:val="-1"/>
                <w:sz w:val="22"/>
                <w:szCs w:val="22"/>
              </w:rPr>
              <w:t>SO</w:t>
            </w:r>
            <w:r>
              <w:rPr>
                <w:rFonts w:ascii="Calibri" w:hAnsi="Calibri" w:eastAsia="Calibri" w:cs="Calibri"/>
                <w:color w:val="404050"/>
                <w:spacing w:val="-4"/>
                <w:position w:val="-1"/>
                <w:sz w:val="22"/>
                <w:szCs w:val="22"/>
              </w:rPr>
              <w:t>₂</w:t>
            </w:r>
          </w:p>
        </w:tc>
        <w:tc>
          <w:tcPr>
            <w:tcW w:w="1588" w:type="dxa"/>
            <w:vAlign w:val="top"/>
          </w:tcPr>
          <w:p w14:paraId="13A85604">
            <w:pPr>
              <w:pStyle w:val="6"/>
              <w:spacing w:before="27" w:line="178" w:lineRule="auto"/>
              <w:ind w:left="74"/>
              <w:rPr>
                <w:sz w:val="22"/>
                <w:szCs w:val="22"/>
              </w:rPr>
            </w:pPr>
            <w:r>
              <w:rPr>
                <w:spacing w:val="-2"/>
                <w:sz w:val="22"/>
                <w:szCs w:val="22"/>
              </w:rPr>
              <w:t>45.355824</w:t>
            </w:r>
            <w:r>
              <w:rPr>
                <w:spacing w:val="19"/>
                <w:sz w:val="22"/>
                <w:szCs w:val="22"/>
              </w:rPr>
              <w:t xml:space="preserve"> </w:t>
            </w:r>
            <w:r>
              <w:rPr>
                <w:spacing w:val="-2"/>
                <w:sz w:val="22"/>
                <w:szCs w:val="22"/>
              </w:rPr>
              <w:t>t/a</w:t>
            </w:r>
          </w:p>
        </w:tc>
        <w:tc>
          <w:tcPr>
            <w:tcW w:w="1598" w:type="dxa"/>
            <w:vAlign w:val="top"/>
          </w:tcPr>
          <w:p w14:paraId="0567EDD2">
            <w:pPr>
              <w:pStyle w:val="6"/>
              <w:spacing w:before="27" w:line="178" w:lineRule="auto"/>
              <w:ind w:left="26"/>
              <w:rPr>
                <w:sz w:val="22"/>
                <w:szCs w:val="22"/>
              </w:rPr>
            </w:pPr>
            <w:r>
              <w:rPr>
                <w:spacing w:val="-2"/>
                <w:sz w:val="22"/>
                <w:szCs w:val="22"/>
              </w:rPr>
              <w:t>-26.683824</w:t>
            </w:r>
            <w:r>
              <w:rPr>
                <w:spacing w:val="22"/>
                <w:sz w:val="22"/>
                <w:szCs w:val="22"/>
              </w:rPr>
              <w:t xml:space="preserve"> </w:t>
            </w:r>
            <w:r>
              <w:rPr>
                <w:spacing w:val="-2"/>
                <w:sz w:val="22"/>
                <w:szCs w:val="22"/>
              </w:rPr>
              <w:t>t/a</w:t>
            </w:r>
          </w:p>
        </w:tc>
        <w:tc>
          <w:tcPr>
            <w:tcW w:w="1713" w:type="dxa"/>
            <w:vAlign w:val="top"/>
          </w:tcPr>
          <w:p w14:paraId="45FD6E63">
            <w:pPr>
              <w:pStyle w:val="6"/>
              <w:spacing w:before="27" w:line="178" w:lineRule="auto"/>
              <w:ind w:left="298"/>
              <w:rPr>
                <w:sz w:val="22"/>
                <w:szCs w:val="22"/>
              </w:rPr>
            </w:pPr>
            <w:r>
              <w:rPr>
                <w:color w:val="504040"/>
                <w:spacing w:val="-4"/>
                <w:sz w:val="22"/>
                <w:szCs w:val="22"/>
              </w:rPr>
              <w:t>18.672</w:t>
            </w:r>
            <w:r>
              <w:rPr>
                <w:color w:val="504040"/>
                <w:spacing w:val="44"/>
                <w:sz w:val="22"/>
                <w:szCs w:val="22"/>
              </w:rPr>
              <w:t xml:space="preserve"> </w:t>
            </w:r>
            <w:r>
              <w:rPr>
                <w:color w:val="504040"/>
                <w:spacing w:val="-4"/>
                <w:sz w:val="22"/>
                <w:szCs w:val="22"/>
              </w:rPr>
              <w:t>t/a</w:t>
            </w:r>
          </w:p>
        </w:tc>
      </w:tr>
      <w:tr w14:paraId="42FBE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804" w:type="dxa"/>
            <w:vMerge w:val="continue"/>
            <w:tcBorders>
              <w:top w:val="nil"/>
              <w:bottom w:val="nil"/>
            </w:tcBorders>
            <w:vAlign w:val="top"/>
          </w:tcPr>
          <w:p w14:paraId="129ADFB2">
            <w:pPr>
              <w:rPr>
                <w:rFonts w:ascii="Arial"/>
                <w:sz w:val="21"/>
              </w:rPr>
            </w:pPr>
          </w:p>
        </w:tc>
        <w:tc>
          <w:tcPr>
            <w:tcW w:w="1708" w:type="dxa"/>
            <w:vMerge w:val="continue"/>
            <w:tcBorders>
              <w:top w:val="nil"/>
            </w:tcBorders>
            <w:vAlign w:val="top"/>
          </w:tcPr>
          <w:p w14:paraId="768A79C5">
            <w:pPr>
              <w:rPr>
                <w:rFonts w:ascii="Arial"/>
                <w:sz w:val="21"/>
              </w:rPr>
            </w:pPr>
          </w:p>
        </w:tc>
        <w:tc>
          <w:tcPr>
            <w:tcW w:w="1578" w:type="dxa"/>
            <w:vAlign w:val="top"/>
          </w:tcPr>
          <w:p w14:paraId="62B7B4E0">
            <w:pPr>
              <w:pStyle w:val="6"/>
              <w:spacing w:before="78" w:line="141" w:lineRule="exact"/>
              <w:ind w:left="612"/>
              <w:rPr>
                <w:sz w:val="22"/>
                <w:szCs w:val="22"/>
              </w:rPr>
            </w:pPr>
            <w:r>
              <w:rPr>
                <w:color w:val="907050"/>
                <w:spacing w:val="-1"/>
                <w:position w:val="-3"/>
                <w:sz w:val="22"/>
                <w:szCs w:val="22"/>
              </w:rPr>
              <w:t>NOx</w:t>
            </w:r>
          </w:p>
        </w:tc>
        <w:tc>
          <w:tcPr>
            <w:tcW w:w="1588" w:type="dxa"/>
            <w:vAlign w:val="top"/>
          </w:tcPr>
          <w:p w14:paraId="064C2F78">
            <w:pPr>
              <w:pStyle w:val="6"/>
              <w:spacing w:before="28" w:line="161" w:lineRule="auto"/>
              <w:ind w:left="454"/>
              <w:rPr>
                <w:sz w:val="22"/>
                <w:szCs w:val="22"/>
              </w:rPr>
            </w:pPr>
            <w:r>
              <w:rPr>
                <w:color w:val="907050"/>
                <w:spacing w:val="-5"/>
                <w:sz w:val="22"/>
                <w:szCs w:val="22"/>
              </w:rPr>
              <w:t>36</w:t>
            </w:r>
            <w:r>
              <w:rPr>
                <w:color w:val="907050"/>
                <w:spacing w:val="15"/>
                <w:sz w:val="22"/>
                <w:szCs w:val="22"/>
              </w:rPr>
              <w:t xml:space="preserve"> </w:t>
            </w:r>
            <w:r>
              <w:rPr>
                <w:color w:val="907050"/>
                <w:spacing w:val="-5"/>
                <w:sz w:val="22"/>
                <w:szCs w:val="22"/>
              </w:rPr>
              <w:t>t/a</w:t>
            </w:r>
          </w:p>
        </w:tc>
        <w:tc>
          <w:tcPr>
            <w:tcW w:w="1598" w:type="dxa"/>
            <w:vAlign w:val="top"/>
          </w:tcPr>
          <w:p w14:paraId="37867184">
            <w:pPr>
              <w:pStyle w:val="6"/>
              <w:spacing w:before="28" w:line="161" w:lineRule="auto"/>
              <w:ind w:left="187"/>
              <w:rPr>
                <w:sz w:val="22"/>
                <w:szCs w:val="22"/>
              </w:rPr>
            </w:pPr>
            <w:r>
              <w:rPr>
                <w:color w:val="706060"/>
                <w:spacing w:val="-2"/>
                <w:sz w:val="22"/>
                <w:szCs w:val="22"/>
              </w:rPr>
              <w:t>-18.852</w:t>
            </w:r>
            <w:r>
              <w:rPr>
                <w:color w:val="706060"/>
                <w:spacing w:val="16"/>
                <w:sz w:val="22"/>
                <w:szCs w:val="22"/>
              </w:rPr>
              <w:t xml:space="preserve"> </w:t>
            </w:r>
            <w:r>
              <w:rPr>
                <w:color w:val="706060"/>
                <w:spacing w:val="-2"/>
                <w:sz w:val="22"/>
                <w:szCs w:val="22"/>
              </w:rPr>
              <w:t>t/a</w:t>
            </w:r>
          </w:p>
        </w:tc>
        <w:tc>
          <w:tcPr>
            <w:tcW w:w="1713" w:type="dxa"/>
            <w:vAlign w:val="top"/>
          </w:tcPr>
          <w:p w14:paraId="705BB0DE">
            <w:pPr>
              <w:pStyle w:val="6"/>
              <w:spacing w:before="28" w:line="161" w:lineRule="auto"/>
              <w:ind w:left="298"/>
              <w:rPr>
                <w:sz w:val="22"/>
                <w:szCs w:val="22"/>
              </w:rPr>
            </w:pPr>
            <w:r>
              <w:rPr>
                <w:color w:val="404040"/>
                <w:spacing w:val="-4"/>
                <w:sz w:val="22"/>
                <w:szCs w:val="22"/>
              </w:rPr>
              <w:t>17.148</w:t>
            </w:r>
            <w:r>
              <w:rPr>
                <w:color w:val="404040"/>
                <w:spacing w:val="44"/>
                <w:sz w:val="22"/>
                <w:szCs w:val="22"/>
              </w:rPr>
              <w:t xml:space="preserve"> </w:t>
            </w:r>
            <w:r>
              <w:rPr>
                <w:color w:val="404040"/>
                <w:spacing w:val="-4"/>
                <w:sz w:val="22"/>
                <w:szCs w:val="22"/>
              </w:rPr>
              <w:t>t/a</w:t>
            </w:r>
          </w:p>
        </w:tc>
      </w:tr>
      <w:tr w14:paraId="4DC73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9" w:hRule="atLeast"/>
        </w:trPr>
        <w:tc>
          <w:tcPr>
            <w:tcW w:w="804" w:type="dxa"/>
            <w:vMerge w:val="continue"/>
            <w:tcBorders>
              <w:top w:val="nil"/>
              <w:bottom w:val="nil"/>
            </w:tcBorders>
            <w:vAlign w:val="top"/>
          </w:tcPr>
          <w:p w14:paraId="4D6F9ED0">
            <w:pPr>
              <w:rPr>
                <w:rFonts w:ascii="Arial"/>
                <w:sz w:val="21"/>
              </w:rPr>
            </w:pPr>
          </w:p>
        </w:tc>
        <w:tc>
          <w:tcPr>
            <w:tcW w:w="8185" w:type="dxa"/>
            <w:gridSpan w:val="5"/>
            <w:vAlign w:val="top"/>
          </w:tcPr>
          <w:p w14:paraId="10B3DBCF">
            <w:pPr>
              <w:pStyle w:val="6"/>
              <w:spacing w:before="68" w:line="219" w:lineRule="auto"/>
              <w:ind w:left="704"/>
              <w:rPr>
                <w:sz w:val="22"/>
                <w:szCs w:val="22"/>
              </w:rPr>
            </w:pPr>
            <w:r>
              <w:rPr>
                <w:b/>
                <w:bCs/>
                <w:spacing w:val="-3"/>
                <w:sz w:val="22"/>
                <w:szCs w:val="22"/>
              </w:rPr>
              <w:t>(2)全厂废水排放情况</w:t>
            </w:r>
          </w:p>
          <w:p w14:paraId="0B6DE927">
            <w:pPr>
              <w:pStyle w:val="6"/>
              <w:spacing w:before="208" w:line="407" w:lineRule="auto"/>
              <w:ind w:left="120" w:right="892" w:firstLine="460"/>
              <w:rPr>
                <w:sz w:val="22"/>
                <w:szCs w:val="22"/>
              </w:rPr>
            </w:pPr>
            <w:r>
              <w:rPr>
                <w:sz w:val="22"/>
                <w:szCs w:val="22"/>
              </w:rPr>
              <w:t>根据表3-14,技改完成后全厂废水排放量减少，</w:t>
            </w:r>
            <w:r>
              <w:rPr>
                <w:spacing w:val="-1"/>
                <w:sz w:val="22"/>
                <w:szCs w:val="22"/>
              </w:rPr>
              <w:t>技改恢复产能后全厂废</w:t>
            </w:r>
            <w:r>
              <w:rPr>
                <w:sz w:val="22"/>
                <w:szCs w:val="22"/>
              </w:rPr>
              <w:t xml:space="preserve"> 水排放见表3-17所示。</w:t>
            </w:r>
          </w:p>
          <w:p w14:paraId="68818A1F">
            <w:pPr>
              <w:pStyle w:val="6"/>
              <w:spacing w:line="193" w:lineRule="auto"/>
              <w:ind w:left="2234"/>
              <w:rPr>
                <w:sz w:val="22"/>
                <w:szCs w:val="22"/>
              </w:rPr>
            </w:pPr>
            <w:r>
              <w:rPr>
                <w:b/>
                <w:bCs/>
                <w:spacing w:val="-3"/>
                <w:sz w:val="22"/>
                <w:szCs w:val="22"/>
              </w:rPr>
              <w:t>表3-17</w:t>
            </w:r>
            <w:r>
              <w:rPr>
                <w:spacing w:val="-3"/>
                <w:sz w:val="22"/>
                <w:szCs w:val="22"/>
              </w:rPr>
              <w:t xml:space="preserve">  </w:t>
            </w:r>
            <w:r>
              <w:rPr>
                <w:b/>
                <w:bCs/>
                <w:spacing w:val="-3"/>
                <w:sz w:val="22"/>
                <w:szCs w:val="22"/>
              </w:rPr>
              <w:t>技改后全厂废水排放情况</w:t>
            </w:r>
          </w:p>
        </w:tc>
      </w:tr>
      <w:tr w14:paraId="6AC12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04" w:type="dxa"/>
            <w:vMerge w:val="continue"/>
            <w:tcBorders>
              <w:top w:val="nil"/>
              <w:bottom w:val="nil"/>
            </w:tcBorders>
            <w:vAlign w:val="top"/>
          </w:tcPr>
          <w:p w14:paraId="6CB08B98">
            <w:pPr>
              <w:rPr>
                <w:rFonts w:ascii="Arial"/>
                <w:sz w:val="21"/>
              </w:rPr>
            </w:pPr>
          </w:p>
        </w:tc>
        <w:tc>
          <w:tcPr>
            <w:tcW w:w="3286" w:type="dxa"/>
            <w:gridSpan w:val="2"/>
            <w:vAlign w:val="top"/>
          </w:tcPr>
          <w:p w14:paraId="6FC2A20F">
            <w:pPr>
              <w:pStyle w:val="6"/>
              <w:spacing w:before="160" w:line="220" w:lineRule="auto"/>
              <w:ind w:left="1414"/>
              <w:rPr>
                <w:sz w:val="22"/>
                <w:szCs w:val="22"/>
              </w:rPr>
            </w:pPr>
            <w:r>
              <w:rPr>
                <w:b/>
                <w:bCs/>
                <w:spacing w:val="15"/>
                <w:sz w:val="22"/>
                <w:szCs w:val="22"/>
              </w:rPr>
              <w:t>项目</w:t>
            </w:r>
          </w:p>
        </w:tc>
        <w:tc>
          <w:tcPr>
            <w:tcW w:w="1588" w:type="dxa"/>
            <w:vAlign w:val="top"/>
          </w:tcPr>
          <w:p w14:paraId="0EB9FA54">
            <w:pPr>
              <w:pStyle w:val="6"/>
              <w:spacing w:before="31" w:line="211" w:lineRule="auto"/>
              <w:ind w:left="238"/>
              <w:rPr>
                <w:sz w:val="22"/>
                <w:szCs w:val="22"/>
              </w:rPr>
            </w:pPr>
            <w:r>
              <w:rPr>
                <w:b/>
                <w:bCs/>
                <w:spacing w:val="-2"/>
                <w:sz w:val="22"/>
                <w:szCs w:val="22"/>
              </w:rPr>
              <w:t>已批排放量</w:t>
            </w:r>
          </w:p>
          <w:p w14:paraId="295E3816">
            <w:pPr>
              <w:pStyle w:val="6"/>
              <w:spacing w:line="206" w:lineRule="auto"/>
              <w:ind w:left="518"/>
              <w:rPr>
                <w:sz w:val="22"/>
                <w:szCs w:val="22"/>
              </w:rPr>
            </w:pPr>
            <w:r>
              <w:rPr>
                <w:b/>
                <w:bCs/>
                <w:spacing w:val="-10"/>
                <w:sz w:val="22"/>
                <w:szCs w:val="22"/>
              </w:rPr>
              <w:t>(t/a)</w:t>
            </w:r>
          </w:p>
        </w:tc>
        <w:tc>
          <w:tcPr>
            <w:tcW w:w="1598" w:type="dxa"/>
            <w:vAlign w:val="top"/>
          </w:tcPr>
          <w:p w14:paraId="4D946758">
            <w:pPr>
              <w:pStyle w:val="6"/>
              <w:spacing w:before="20" w:line="219" w:lineRule="auto"/>
              <w:ind w:left="250"/>
              <w:rPr>
                <w:sz w:val="22"/>
                <w:szCs w:val="22"/>
              </w:rPr>
            </w:pPr>
            <w:r>
              <w:rPr>
                <w:b/>
                <w:bCs/>
                <w:spacing w:val="-4"/>
                <w:sz w:val="22"/>
                <w:szCs w:val="22"/>
              </w:rPr>
              <w:t>技改增减量</w:t>
            </w:r>
          </w:p>
          <w:p w14:paraId="50E72815">
            <w:pPr>
              <w:pStyle w:val="6"/>
              <w:spacing w:before="21" w:line="190" w:lineRule="auto"/>
              <w:ind w:left="520"/>
              <w:rPr>
                <w:sz w:val="22"/>
                <w:szCs w:val="22"/>
              </w:rPr>
            </w:pPr>
            <w:r>
              <w:rPr>
                <w:b/>
                <w:bCs/>
                <w:spacing w:val="-10"/>
                <w:sz w:val="22"/>
                <w:szCs w:val="22"/>
              </w:rPr>
              <w:t>(t/a)</w:t>
            </w:r>
          </w:p>
        </w:tc>
        <w:tc>
          <w:tcPr>
            <w:tcW w:w="1713" w:type="dxa"/>
            <w:vAlign w:val="top"/>
          </w:tcPr>
          <w:p w14:paraId="15925FF9">
            <w:pPr>
              <w:pStyle w:val="6"/>
              <w:spacing w:before="40" w:line="205" w:lineRule="auto"/>
              <w:ind w:left="241" w:right="200" w:hanging="49"/>
              <w:rPr>
                <w:sz w:val="22"/>
                <w:szCs w:val="22"/>
              </w:rPr>
            </w:pPr>
            <w:r>
              <w:rPr>
                <w:b/>
                <w:bCs/>
                <w:spacing w:val="-4"/>
                <w:sz w:val="22"/>
                <w:szCs w:val="22"/>
              </w:rPr>
              <w:t>技改后全厂排</w:t>
            </w:r>
            <w:r>
              <w:rPr>
                <w:sz w:val="22"/>
                <w:szCs w:val="22"/>
              </w:rPr>
              <w:t xml:space="preserve"> </w:t>
            </w:r>
            <w:r>
              <w:rPr>
                <w:b/>
                <w:bCs/>
                <w:spacing w:val="3"/>
                <w:sz w:val="22"/>
                <w:szCs w:val="22"/>
              </w:rPr>
              <w:t>放量(t/a)</w:t>
            </w:r>
          </w:p>
        </w:tc>
      </w:tr>
      <w:tr w14:paraId="4C047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804" w:type="dxa"/>
            <w:vMerge w:val="continue"/>
            <w:tcBorders>
              <w:top w:val="nil"/>
              <w:bottom w:val="nil"/>
            </w:tcBorders>
            <w:vAlign w:val="top"/>
          </w:tcPr>
          <w:p w14:paraId="25B5777F">
            <w:pPr>
              <w:rPr>
                <w:rFonts w:ascii="Arial"/>
                <w:sz w:val="21"/>
              </w:rPr>
            </w:pPr>
          </w:p>
        </w:tc>
        <w:tc>
          <w:tcPr>
            <w:tcW w:w="1708" w:type="dxa"/>
            <w:vMerge w:val="restart"/>
            <w:tcBorders>
              <w:bottom w:val="nil"/>
            </w:tcBorders>
            <w:vAlign w:val="top"/>
          </w:tcPr>
          <w:p w14:paraId="7E34AE82">
            <w:pPr>
              <w:spacing w:line="479" w:lineRule="auto"/>
              <w:rPr>
                <w:rFonts w:ascii="Arial"/>
                <w:sz w:val="21"/>
              </w:rPr>
            </w:pPr>
          </w:p>
          <w:p w14:paraId="53F4247A">
            <w:pPr>
              <w:pStyle w:val="6"/>
              <w:spacing w:before="72" w:line="219" w:lineRule="auto"/>
              <w:ind w:left="570"/>
              <w:rPr>
                <w:sz w:val="22"/>
                <w:szCs w:val="22"/>
              </w:rPr>
            </w:pPr>
            <w:r>
              <w:rPr>
                <w:spacing w:val="2"/>
                <w:sz w:val="22"/>
                <w:szCs w:val="22"/>
              </w:rPr>
              <w:t>水污染物</w:t>
            </w:r>
          </w:p>
        </w:tc>
        <w:tc>
          <w:tcPr>
            <w:tcW w:w="1578" w:type="dxa"/>
            <w:vMerge w:val="restart"/>
            <w:tcBorders>
              <w:bottom w:val="nil"/>
            </w:tcBorders>
            <w:vAlign w:val="top"/>
          </w:tcPr>
          <w:p w14:paraId="38BA667A">
            <w:pPr>
              <w:pStyle w:val="6"/>
              <w:spacing w:before="34" w:line="219" w:lineRule="auto"/>
              <w:ind w:left="562"/>
              <w:rPr>
                <w:sz w:val="22"/>
                <w:szCs w:val="22"/>
              </w:rPr>
            </w:pPr>
            <w:r>
              <w:rPr>
                <w:color w:val="303050"/>
                <w:spacing w:val="-3"/>
                <w:sz w:val="22"/>
                <w:szCs w:val="22"/>
              </w:rPr>
              <w:t>水量</w:t>
            </w:r>
          </w:p>
          <w:p w14:paraId="4344F98F">
            <w:pPr>
              <w:pStyle w:val="6"/>
              <w:spacing w:before="35" w:line="178" w:lineRule="exact"/>
              <w:ind w:left="612"/>
              <w:rPr>
                <w:sz w:val="22"/>
                <w:szCs w:val="22"/>
              </w:rPr>
            </w:pPr>
            <w:r>
              <w:rPr>
                <w:color w:val="404050"/>
                <w:spacing w:val="-2"/>
                <w:position w:val="-2"/>
                <w:sz w:val="22"/>
                <w:szCs w:val="22"/>
              </w:rPr>
              <w:t>COD</w:t>
            </w:r>
          </w:p>
        </w:tc>
        <w:tc>
          <w:tcPr>
            <w:tcW w:w="1588" w:type="dxa"/>
            <w:vMerge w:val="restart"/>
            <w:tcBorders>
              <w:bottom w:val="nil"/>
            </w:tcBorders>
            <w:vAlign w:val="top"/>
          </w:tcPr>
          <w:p w14:paraId="6165B6D4">
            <w:pPr>
              <w:pStyle w:val="6"/>
              <w:spacing w:before="76" w:line="193" w:lineRule="auto"/>
              <w:ind w:left="454"/>
              <w:rPr>
                <w:sz w:val="22"/>
                <w:szCs w:val="22"/>
              </w:rPr>
            </w:pPr>
            <w:r>
              <w:rPr>
                <w:spacing w:val="-2"/>
                <w:sz w:val="22"/>
                <w:szCs w:val="22"/>
              </w:rPr>
              <w:t>608800</w:t>
            </w:r>
          </w:p>
          <w:p w14:paraId="086A2944">
            <w:pPr>
              <w:pStyle w:val="6"/>
              <w:spacing w:line="170" w:lineRule="auto"/>
              <w:ind w:left="514"/>
              <w:rPr>
                <w:sz w:val="22"/>
                <w:szCs w:val="22"/>
              </w:rPr>
            </w:pPr>
            <w:r>
              <w:rPr>
                <w:spacing w:val="-3"/>
                <w:sz w:val="22"/>
                <w:szCs w:val="22"/>
              </w:rPr>
              <w:t>30.07</w:t>
            </w:r>
          </w:p>
        </w:tc>
        <w:tc>
          <w:tcPr>
            <w:tcW w:w="1598" w:type="dxa"/>
            <w:vMerge w:val="restart"/>
            <w:tcBorders>
              <w:bottom w:val="nil"/>
            </w:tcBorders>
            <w:vAlign w:val="top"/>
          </w:tcPr>
          <w:p w14:paraId="78C5055D">
            <w:pPr>
              <w:pStyle w:val="6"/>
              <w:spacing w:before="75" w:line="185" w:lineRule="auto"/>
              <w:ind w:left="517"/>
              <w:rPr>
                <w:sz w:val="22"/>
                <w:szCs w:val="22"/>
              </w:rPr>
            </w:pPr>
            <w:r>
              <w:rPr>
                <w:spacing w:val="-2"/>
                <w:sz w:val="22"/>
                <w:szCs w:val="22"/>
              </w:rPr>
              <w:t>-1270</w:t>
            </w:r>
          </w:p>
          <w:p w14:paraId="2F834734">
            <w:pPr>
              <w:pStyle w:val="6"/>
              <w:spacing w:line="178" w:lineRule="auto"/>
              <w:ind w:left="296"/>
              <w:rPr>
                <w:sz w:val="22"/>
                <w:szCs w:val="22"/>
              </w:rPr>
            </w:pPr>
            <w:r>
              <w:rPr>
                <w:spacing w:val="-1"/>
                <w:sz w:val="22"/>
                <w:szCs w:val="22"/>
              </w:rPr>
              <w:t>-0.000064</w:t>
            </w:r>
          </w:p>
        </w:tc>
        <w:tc>
          <w:tcPr>
            <w:tcW w:w="1713" w:type="dxa"/>
            <w:vAlign w:val="top"/>
          </w:tcPr>
          <w:p w14:paraId="4D9691E2">
            <w:pPr>
              <w:pStyle w:val="6"/>
              <w:spacing w:before="65" w:line="179" w:lineRule="auto"/>
              <w:ind w:left="518"/>
              <w:rPr>
                <w:sz w:val="22"/>
                <w:szCs w:val="22"/>
              </w:rPr>
            </w:pPr>
            <w:r>
              <w:rPr>
                <w:spacing w:val="-2"/>
                <w:sz w:val="22"/>
                <w:szCs w:val="22"/>
              </w:rPr>
              <w:t>607530</w:t>
            </w:r>
          </w:p>
        </w:tc>
      </w:tr>
      <w:tr w14:paraId="4AB6C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804" w:type="dxa"/>
            <w:vMerge w:val="continue"/>
            <w:tcBorders>
              <w:top w:val="nil"/>
              <w:bottom w:val="nil"/>
            </w:tcBorders>
            <w:vAlign w:val="top"/>
          </w:tcPr>
          <w:p w14:paraId="7A559217">
            <w:pPr>
              <w:rPr>
                <w:rFonts w:ascii="Arial"/>
                <w:sz w:val="21"/>
              </w:rPr>
            </w:pPr>
          </w:p>
        </w:tc>
        <w:tc>
          <w:tcPr>
            <w:tcW w:w="1708" w:type="dxa"/>
            <w:vMerge w:val="continue"/>
            <w:tcBorders>
              <w:top w:val="nil"/>
              <w:bottom w:val="nil"/>
            </w:tcBorders>
            <w:vAlign w:val="top"/>
          </w:tcPr>
          <w:p w14:paraId="7CD3403C">
            <w:pPr>
              <w:rPr>
                <w:rFonts w:ascii="Arial"/>
                <w:sz w:val="21"/>
              </w:rPr>
            </w:pPr>
          </w:p>
        </w:tc>
        <w:tc>
          <w:tcPr>
            <w:tcW w:w="1578" w:type="dxa"/>
            <w:vMerge w:val="continue"/>
            <w:tcBorders>
              <w:top w:val="nil"/>
            </w:tcBorders>
            <w:vAlign w:val="top"/>
          </w:tcPr>
          <w:p w14:paraId="0034DA0C">
            <w:pPr>
              <w:rPr>
                <w:rFonts w:ascii="Arial"/>
                <w:sz w:val="21"/>
              </w:rPr>
            </w:pPr>
          </w:p>
        </w:tc>
        <w:tc>
          <w:tcPr>
            <w:tcW w:w="1588" w:type="dxa"/>
            <w:vMerge w:val="continue"/>
            <w:tcBorders>
              <w:top w:val="nil"/>
            </w:tcBorders>
            <w:vAlign w:val="top"/>
          </w:tcPr>
          <w:p w14:paraId="493A26E6">
            <w:pPr>
              <w:rPr>
                <w:rFonts w:ascii="Arial"/>
                <w:sz w:val="21"/>
              </w:rPr>
            </w:pPr>
          </w:p>
        </w:tc>
        <w:tc>
          <w:tcPr>
            <w:tcW w:w="1598" w:type="dxa"/>
            <w:vMerge w:val="continue"/>
            <w:tcBorders>
              <w:top w:val="nil"/>
            </w:tcBorders>
            <w:vAlign w:val="top"/>
          </w:tcPr>
          <w:p w14:paraId="0607B8D3">
            <w:pPr>
              <w:rPr>
                <w:rFonts w:ascii="Arial"/>
                <w:sz w:val="21"/>
              </w:rPr>
            </w:pPr>
          </w:p>
        </w:tc>
        <w:tc>
          <w:tcPr>
            <w:tcW w:w="1713" w:type="dxa"/>
            <w:vAlign w:val="top"/>
          </w:tcPr>
          <w:p w14:paraId="58C76ABF">
            <w:pPr>
              <w:pStyle w:val="6"/>
              <w:spacing w:before="36" w:line="173" w:lineRule="exact"/>
              <w:ind w:left="359"/>
              <w:rPr>
                <w:sz w:val="22"/>
                <w:szCs w:val="22"/>
              </w:rPr>
            </w:pPr>
            <w:r>
              <w:rPr>
                <w:spacing w:val="-2"/>
                <w:position w:val="-2"/>
                <w:sz w:val="22"/>
                <w:szCs w:val="22"/>
              </w:rPr>
              <w:t>30.069936</w:t>
            </w:r>
          </w:p>
        </w:tc>
      </w:tr>
      <w:tr w14:paraId="5FFBC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804" w:type="dxa"/>
            <w:vMerge w:val="continue"/>
            <w:tcBorders>
              <w:top w:val="nil"/>
              <w:bottom w:val="nil"/>
            </w:tcBorders>
            <w:vAlign w:val="top"/>
          </w:tcPr>
          <w:p w14:paraId="2BB9C4F3">
            <w:pPr>
              <w:rPr>
                <w:rFonts w:ascii="Arial"/>
                <w:sz w:val="21"/>
              </w:rPr>
            </w:pPr>
          </w:p>
        </w:tc>
        <w:tc>
          <w:tcPr>
            <w:tcW w:w="1708" w:type="dxa"/>
            <w:vMerge w:val="continue"/>
            <w:tcBorders>
              <w:top w:val="nil"/>
              <w:bottom w:val="nil"/>
            </w:tcBorders>
            <w:vAlign w:val="top"/>
          </w:tcPr>
          <w:p w14:paraId="19718EF1">
            <w:pPr>
              <w:rPr>
                <w:rFonts w:ascii="Arial"/>
                <w:sz w:val="21"/>
              </w:rPr>
            </w:pPr>
          </w:p>
        </w:tc>
        <w:tc>
          <w:tcPr>
            <w:tcW w:w="1578" w:type="dxa"/>
            <w:vAlign w:val="top"/>
          </w:tcPr>
          <w:p w14:paraId="6F5C4B14">
            <w:pPr>
              <w:pStyle w:val="6"/>
              <w:spacing w:before="33" w:line="190" w:lineRule="auto"/>
              <w:ind w:left="172"/>
              <w:rPr>
                <w:sz w:val="22"/>
                <w:szCs w:val="22"/>
              </w:rPr>
            </w:pPr>
            <w:r>
              <w:rPr>
                <w:color w:val="607040"/>
                <w:spacing w:val="6"/>
                <w:sz w:val="22"/>
                <w:szCs w:val="22"/>
              </w:rPr>
              <w:t>总氮(以N计)</w:t>
            </w:r>
          </w:p>
        </w:tc>
        <w:tc>
          <w:tcPr>
            <w:tcW w:w="1588" w:type="dxa"/>
            <w:vAlign w:val="top"/>
          </w:tcPr>
          <w:p w14:paraId="06C2DD69">
            <w:pPr>
              <w:pStyle w:val="6"/>
              <w:spacing w:before="57" w:line="170" w:lineRule="auto"/>
              <w:ind w:left="345"/>
              <w:rPr>
                <w:sz w:val="22"/>
                <w:szCs w:val="22"/>
              </w:rPr>
            </w:pPr>
            <w:r>
              <w:rPr>
                <w:spacing w:val="-2"/>
                <w:sz w:val="22"/>
                <w:szCs w:val="22"/>
              </w:rPr>
              <w:t>28.63631</w:t>
            </w:r>
          </w:p>
        </w:tc>
        <w:tc>
          <w:tcPr>
            <w:tcW w:w="1598" w:type="dxa"/>
            <w:vAlign w:val="top"/>
          </w:tcPr>
          <w:p w14:paraId="4510F86C">
            <w:pPr>
              <w:pStyle w:val="6"/>
              <w:spacing w:before="57" w:line="170" w:lineRule="auto"/>
              <w:ind w:left="187"/>
              <w:rPr>
                <w:sz w:val="22"/>
                <w:szCs w:val="22"/>
              </w:rPr>
            </w:pPr>
            <w:r>
              <w:rPr>
                <w:spacing w:val="-1"/>
                <w:sz w:val="22"/>
                <w:szCs w:val="22"/>
              </w:rPr>
              <w:t>-0.00000635</w:t>
            </w:r>
          </w:p>
        </w:tc>
        <w:tc>
          <w:tcPr>
            <w:tcW w:w="1713" w:type="dxa"/>
            <w:vAlign w:val="top"/>
          </w:tcPr>
          <w:p w14:paraId="1EC52CC6">
            <w:pPr>
              <w:pStyle w:val="6"/>
              <w:spacing w:before="57" w:line="170" w:lineRule="auto"/>
              <w:ind w:left="359"/>
              <w:rPr>
                <w:sz w:val="22"/>
                <w:szCs w:val="22"/>
              </w:rPr>
            </w:pPr>
            <w:r>
              <w:rPr>
                <w:spacing w:val="-2"/>
                <w:sz w:val="22"/>
                <w:szCs w:val="22"/>
              </w:rPr>
              <w:t>28.636304</w:t>
            </w:r>
          </w:p>
        </w:tc>
      </w:tr>
      <w:tr w14:paraId="18768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804" w:type="dxa"/>
            <w:vMerge w:val="continue"/>
            <w:tcBorders>
              <w:top w:val="nil"/>
              <w:bottom w:val="nil"/>
            </w:tcBorders>
            <w:vAlign w:val="top"/>
          </w:tcPr>
          <w:p w14:paraId="19CFC63B">
            <w:pPr>
              <w:rPr>
                <w:rFonts w:ascii="Arial"/>
                <w:sz w:val="21"/>
              </w:rPr>
            </w:pPr>
          </w:p>
        </w:tc>
        <w:tc>
          <w:tcPr>
            <w:tcW w:w="1708" w:type="dxa"/>
            <w:vMerge w:val="continue"/>
            <w:tcBorders>
              <w:top w:val="nil"/>
              <w:bottom w:val="nil"/>
            </w:tcBorders>
            <w:vAlign w:val="top"/>
          </w:tcPr>
          <w:p w14:paraId="331D026F">
            <w:pPr>
              <w:rPr>
                <w:rFonts w:ascii="Arial"/>
                <w:sz w:val="21"/>
              </w:rPr>
            </w:pPr>
          </w:p>
        </w:tc>
        <w:tc>
          <w:tcPr>
            <w:tcW w:w="1578" w:type="dxa"/>
            <w:vAlign w:val="top"/>
          </w:tcPr>
          <w:p w14:paraId="0810AAFC">
            <w:pPr>
              <w:pStyle w:val="6"/>
              <w:spacing w:before="60" w:line="159" w:lineRule="auto"/>
              <w:ind w:left="453"/>
              <w:rPr>
                <w:sz w:val="22"/>
                <w:szCs w:val="22"/>
              </w:rPr>
            </w:pPr>
            <w:r>
              <w:rPr>
                <w:color w:val="606050"/>
                <w:spacing w:val="-1"/>
                <w:sz w:val="22"/>
                <w:szCs w:val="22"/>
              </w:rPr>
              <w:t>NH</w:t>
            </w:r>
            <w:r>
              <w:rPr>
                <w:rFonts w:ascii="Calibri" w:hAnsi="Calibri" w:eastAsia="Calibri" w:cs="Calibri"/>
                <w:color w:val="606050"/>
                <w:spacing w:val="-1"/>
                <w:sz w:val="22"/>
                <w:szCs w:val="22"/>
              </w:rPr>
              <w:t>₃</w:t>
            </w:r>
            <w:r>
              <w:rPr>
                <w:color w:val="606050"/>
                <w:spacing w:val="-1"/>
                <w:sz w:val="22"/>
                <w:szCs w:val="22"/>
              </w:rPr>
              <w:t>-N</w:t>
            </w:r>
          </w:p>
        </w:tc>
        <w:tc>
          <w:tcPr>
            <w:tcW w:w="1588" w:type="dxa"/>
            <w:vAlign w:val="top"/>
          </w:tcPr>
          <w:p w14:paraId="208972ED">
            <w:pPr>
              <w:pStyle w:val="6"/>
              <w:spacing w:before="47" w:line="170" w:lineRule="auto"/>
              <w:ind w:left="514"/>
              <w:rPr>
                <w:sz w:val="22"/>
                <w:szCs w:val="22"/>
              </w:rPr>
            </w:pPr>
            <w:r>
              <w:rPr>
                <w:color w:val="405060"/>
                <w:spacing w:val="-2"/>
                <w:sz w:val="22"/>
                <w:szCs w:val="22"/>
              </w:rPr>
              <w:t>2.958</w:t>
            </w:r>
          </w:p>
        </w:tc>
        <w:tc>
          <w:tcPr>
            <w:tcW w:w="1598" w:type="dxa"/>
            <w:vAlign w:val="top"/>
          </w:tcPr>
          <w:p w14:paraId="7056664A">
            <w:pPr>
              <w:pStyle w:val="6"/>
              <w:spacing w:before="47" w:line="170" w:lineRule="auto"/>
              <w:ind w:left="187"/>
              <w:rPr>
                <w:sz w:val="22"/>
                <w:szCs w:val="22"/>
              </w:rPr>
            </w:pPr>
            <w:r>
              <w:rPr>
                <w:spacing w:val="-1"/>
                <w:sz w:val="22"/>
                <w:szCs w:val="22"/>
              </w:rPr>
              <w:t>-0.00000254</w:t>
            </w:r>
          </w:p>
        </w:tc>
        <w:tc>
          <w:tcPr>
            <w:tcW w:w="1713" w:type="dxa"/>
            <w:vAlign w:val="top"/>
          </w:tcPr>
          <w:p w14:paraId="0A1749CF">
            <w:pPr>
              <w:pStyle w:val="6"/>
              <w:spacing w:before="47" w:line="170" w:lineRule="auto"/>
              <w:ind w:left="359"/>
              <w:rPr>
                <w:sz w:val="22"/>
                <w:szCs w:val="22"/>
              </w:rPr>
            </w:pPr>
            <w:r>
              <w:rPr>
                <w:color w:val="404040"/>
                <w:spacing w:val="-2"/>
                <w:sz w:val="22"/>
                <w:szCs w:val="22"/>
              </w:rPr>
              <w:t>2.9579975</w:t>
            </w:r>
          </w:p>
        </w:tc>
      </w:tr>
      <w:tr w14:paraId="4BFA0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804" w:type="dxa"/>
            <w:vMerge w:val="continue"/>
            <w:tcBorders>
              <w:top w:val="nil"/>
              <w:bottom w:val="nil"/>
            </w:tcBorders>
            <w:vAlign w:val="top"/>
          </w:tcPr>
          <w:p w14:paraId="45379E31">
            <w:pPr>
              <w:rPr>
                <w:rFonts w:ascii="Arial"/>
                <w:sz w:val="21"/>
              </w:rPr>
            </w:pPr>
          </w:p>
        </w:tc>
        <w:tc>
          <w:tcPr>
            <w:tcW w:w="1708" w:type="dxa"/>
            <w:vMerge w:val="continue"/>
            <w:tcBorders>
              <w:top w:val="nil"/>
            </w:tcBorders>
            <w:vAlign w:val="top"/>
          </w:tcPr>
          <w:p w14:paraId="1C02771B">
            <w:pPr>
              <w:rPr>
                <w:rFonts w:ascii="Arial"/>
                <w:sz w:val="21"/>
              </w:rPr>
            </w:pPr>
          </w:p>
        </w:tc>
        <w:tc>
          <w:tcPr>
            <w:tcW w:w="1578" w:type="dxa"/>
            <w:vAlign w:val="top"/>
          </w:tcPr>
          <w:p w14:paraId="04DE8654">
            <w:pPr>
              <w:pStyle w:val="6"/>
              <w:spacing w:before="93" w:line="136" w:lineRule="exact"/>
              <w:ind w:left="673"/>
              <w:rPr>
                <w:sz w:val="22"/>
                <w:szCs w:val="22"/>
              </w:rPr>
            </w:pPr>
            <w:r>
              <w:rPr>
                <w:spacing w:val="-2"/>
                <w:position w:val="-3"/>
                <w:sz w:val="22"/>
                <w:szCs w:val="22"/>
              </w:rPr>
              <w:t>TP</w:t>
            </w:r>
          </w:p>
        </w:tc>
        <w:tc>
          <w:tcPr>
            <w:tcW w:w="1588" w:type="dxa"/>
            <w:vAlign w:val="top"/>
          </w:tcPr>
          <w:p w14:paraId="2E4F93CB">
            <w:pPr>
              <w:pStyle w:val="6"/>
              <w:spacing w:before="56" w:line="173" w:lineRule="exact"/>
              <w:ind w:left="345"/>
              <w:rPr>
                <w:sz w:val="22"/>
                <w:szCs w:val="22"/>
              </w:rPr>
            </w:pPr>
            <w:r>
              <w:rPr>
                <w:color w:val="404040"/>
                <w:spacing w:val="-2"/>
                <w:position w:val="-2"/>
                <w:sz w:val="22"/>
                <w:szCs w:val="22"/>
              </w:rPr>
              <w:t>3.436358</w:t>
            </w:r>
          </w:p>
        </w:tc>
        <w:tc>
          <w:tcPr>
            <w:tcW w:w="1598" w:type="dxa"/>
            <w:vAlign w:val="top"/>
          </w:tcPr>
          <w:p w14:paraId="68A6A197">
            <w:pPr>
              <w:pStyle w:val="6"/>
              <w:spacing w:before="56" w:line="173" w:lineRule="exact"/>
              <w:ind w:left="187"/>
              <w:rPr>
                <w:sz w:val="22"/>
                <w:szCs w:val="22"/>
              </w:rPr>
            </w:pPr>
            <w:r>
              <w:rPr>
                <w:spacing w:val="-1"/>
                <w:position w:val="-2"/>
                <w:sz w:val="22"/>
                <w:szCs w:val="22"/>
              </w:rPr>
              <w:t>-0.00000254</w:t>
            </w:r>
          </w:p>
        </w:tc>
        <w:tc>
          <w:tcPr>
            <w:tcW w:w="1713" w:type="dxa"/>
            <w:vAlign w:val="top"/>
          </w:tcPr>
          <w:p w14:paraId="2F31F6B6">
            <w:pPr>
              <w:pStyle w:val="6"/>
              <w:spacing w:before="56" w:line="173" w:lineRule="exact"/>
              <w:ind w:left="359"/>
              <w:rPr>
                <w:sz w:val="22"/>
                <w:szCs w:val="22"/>
              </w:rPr>
            </w:pPr>
            <w:r>
              <w:rPr>
                <w:color w:val="504040"/>
                <w:spacing w:val="-2"/>
                <w:position w:val="-2"/>
                <w:sz w:val="22"/>
                <w:szCs w:val="22"/>
              </w:rPr>
              <w:t>3.4363555</w:t>
            </w:r>
          </w:p>
        </w:tc>
      </w:tr>
      <w:tr w14:paraId="63662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1" w:hRule="atLeast"/>
        </w:trPr>
        <w:tc>
          <w:tcPr>
            <w:tcW w:w="804" w:type="dxa"/>
            <w:vMerge w:val="continue"/>
            <w:tcBorders>
              <w:top w:val="nil"/>
            </w:tcBorders>
            <w:vAlign w:val="top"/>
          </w:tcPr>
          <w:p w14:paraId="47AC23C2">
            <w:pPr>
              <w:rPr>
                <w:rFonts w:ascii="Arial"/>
                <w:sz w:val="21"/>
              </w:rPr>
            </w:pPr>
          </w:p>
        </w:tc>
        <w:tc>
          <w:tcPr>
            <w:tcW w:w="8185" w:type="dxa"/>
            <w:gridSpan w:val="5"/>
            <w:vAlign w:val="top"/>
          </w:tcPr>
          <w:p w14:paraId="5D0E0CED">
            <w:pPr>
              <w:pStyle w:val="6"/>
              <w:spacing w:before="64" w:line="378" w:lineRule="auto"/>
              <w:ind w:left="120" w:right="764" w:firstLine="460"/>
              <w:rPr>
                <w:sz w:val="22"/>
                <w:szCs w:val="22"/>
              </w:rPr>
            </w:pPr>
            <w:r>
              <w:rPr>
                <w:sz w:val="22"/>
                <w:szCs w:val="22"/>
              </w:rPr>
              <w:t>综上所述，技改完成后，废水、废气排放量均减少，均未超出《昆明金</w:t>
            </w:r>
            <w:r>
              <w:rPr>
                <w:spacing w:val="8"/>
                <w:sz w:val="22"/>
                <w:szCs w:val="22"/>
              </w:rPr>
              <w:t xml:space="preserve"> </w:t>
            </w:r>
            <w:r>
              <w:rPr>
                <w:sz w:val="22"/>
                <w:szCs w:val="22"/>
              </w:rPr>
              <w:t>星啤酒厂搬迁技改提升建设项目(一期工程)环境影响报告书》、《昆明金</w:t>
            </w:r>
          </w:p>
          <w:p w14:paraId="01E0772E">
            <w:pPr>
              <w:pStyle w:val="6"/>
              <w:spacing w:before="28" w:line="218" w:lineRule="auto"/>
              <w:ind w:left="110"/>
              <w:rPr>
                <w:sz w:val="22"/>
                <w:szCs w:val="22"/>
              </w:rPr>
            </w:pPr>
            <w:r>
              <w:rPr>
                <w:spacing w:val="-1"/>
                <w:sz w:val="22"/>
                <w:szCs w:val="22"/>
              </w:rPr>
              <w:t>星啤酒厂搬迁技改提升建设项目(一期工程)竣工环境保护验收监测报告》</w:t>
            </w:r>
          </w:p>
          <w:p w14:paraId="6BB25980">
            <w:pPr>
              <w:pStyle w:val="6"/>
              <w:spacing w:before="200" w:line="420" w:lineRule="auto"/>
              <w:ind w:left="120" w:right="784"/>
              <w:rPr>
                <w:sz w:val="22"/>
                <w:szCs w:val="22"/>
              </w:rPr>
            </w:pPr>
            <w:r>
              <w:rPr>
                <w:sz w:val="22"/>
                <w:szCs w:val="22"/>
              </w:rPr>
              <w:t>云尘验字【2018】24号、排污许可证及《金星啤酒集团富民有限公司啤酒生</w:t>
            </w:r>
            <w:r>
              <w:rPr>
                <w:spacing w:val="8"/>
                <w:sz w:val="22"/>
                <w:szCs w:val="22"/>
              </w:rPr>
              <w:t xml:space="preserve"> </w:t>
            </w:r>
            <w:r>
              <w:rPr>
                <w:spacing w:val="-1"/>
                <w:sz w:val="22"/>
                <w:szCs w:val="22"/>
              </w:rPr>
              <w:t>产线项目环境影响报告表》中已批排放总量。</w:t>
            </w:r>
          </w:p>
        </w:tc>
      </w:tr>
    </w:tbl>
    <w:p w14:paraId="5F2E83FB">
      <w:pPr>
        <w:pStyle w:val="2"/>
      </w:pPr>
    </w:p>
    <w:p w14:paraId="148A2C45">
      <w:pPr>
        <w:sectPr>
          <w:footerReference r:id="rId56" w:type="default"/>
          <w:pgSz w:w="11900" w:h="16840"/>
          <w:pgMar w:top="400" w:right="1465" w:bottom="1000" w:left="1435" w:header="0" w:footer="649" w:gutter="0"/>
          <w:cols w:space="720" w:num="1"/>
        </w:sectPr>
      </w:pPr>
    </w:p>
    <w:p w14:paraId="40BD0C98">
      <w:pPr>
        <w:pStyle w:val="2"/>
        <w:spacing w:line="252" w:lineRule="auto"/>
      </w:pPr>
    </w:p>
    <w:p w14:paraId="08EB1F19">
      <w:pPr>
        <w:pStyle w:val="2"/>
        <w:spacing w:line="252" w:lineRule="auto"/>
      </w:pPr>
    </w:p>
    <w:p w14:paraId="2F840733">
      <w:pPr>
        <w:pStyle w:val="2"/>
        <w:spacing w:line="252" w:lineRule="auto"/>
      </w:pPr>
    </w:p>
    <w:p w14:paraId="64346108">
      <w:pPr>
        <w:pStyle w:val="2"/>
        <w:spacing w:line="252" w:lineRule="auto"/>
      </w:pPr>
    </w:p>
    <w:p w14:paraId="518EB378">
      <w:pPr>
        <w:pStyle w:val="2"/>
        <w:spacing w:line="252" w:lineRule="auto"/>
      </w:pPr>
    </w:p>
    <w:p w14:paraId="0889DFE0">
      <w:pPr>
        <w:pStyle w:val="2"/>
        <w:spacing w:line="252" w:lineRule="auto"/>
      </w:pPr>
    </w:p>
    <w:p w14:paraId="35601EF7">
      <w:pPr>
        <w:spacing w:before="97" w:line="220" w:lineRule="auto"/>
        <w:ind w:left="2519"/>
        <w:outlineLvl w:val="2"/>
        <w:rPr>
          <w:rFonts w:ascii="宋体" w:hAnsi="宋体" w:eastAsia="宋体" w:cs="宋体"/>
          <w:sz w:val="30"/>
          <w:szCs w:val="30"/>
        </w:rPr>
      </w:pPr>
      <w:r>
        <w:rPr>
          <w:rFonts w:ascii="宋体" w:hAnsi="宋体" w:eastAsia="宋体" w:cs="宋体"/>
          <w:b/>
          <w:bCs/>
          <w:spacing w:val="-4"/>
          <w:sz w:val="30"/>
          <w:szCs w:val="30"/>
        </w:rPr>
        <w:t>四、主要环境影响和保护措施</w:t>
      </w:r>
    </w:p>
    <w:p w14:paraId="584138FA">
      <w:pPr>
        <w:spacing w:before="17"/>
      </w:pPr>
    </w:p>
    <w:tbl>
      <w:tblPr>
        <w:tblStyle w:val="5"/>
        <w:tblW w:w="885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220"/>
        <w:gridCol w:w="1179"/>
        <w:gridCol w:w="1228"/>
        <w:gridCol w:w="1179"/>
        <w:gridCol w:w="859"/>
        <w:gridCol w:w="1179"/>
        <w:gridCol w:w="669"/>
        <w:gridCol w:w="1418"/>
        <w:gridCol w:w="170"/>
      </w:tblGrid>
      <w:tr w14:paraId="62709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1" w:hRule="atLeast"/>
        </w:trPr>
        <w:tc>
          <w:tcPr>
            <w:tcW w:w="754" w:type="dxa"/>
            <w:vMerge w:val="restart"/>
            <w:tcBorders>
              <w:bottom w:val="nil"/>
            </w:tcBorders>
            <w:vAlign w:val="top"/>
          </w:tcPr>
          <w:p w14:paraId="66875681">
            <w:pPr>
              <w:spacing w:line="245" w:lineRule="auto"/>
              <w:rPr>
                <w:rFonts w:ascii="Arial"/>
                <w:sz w:val="21"/>
              </w:rPr>
            </w:pPr>
          </w:p>
          <w:p w14:paraId="609C0562">
            <w:pPr>
              <w:spacing w:line="245" w:lineRule="auto"/>
              <w:rPr>
                <w:rFonts w:ascii="Arial"/>
                <w:sz w:val="21"/>
              </w:rPr>
            </w:pPr>
          </w:p>
          <w:p w14:paraId="38AA8F04">
            <w:pPr>
              <w:spacing w:line="245" w:lineRule="auto"/>
              <w:rPr>
                <w:rFonts w:ascii="Arial"/>
                <w:sz w:val="21"/>
              </w:rPr>
            </w:pPr>
          </w:p>
          <w:p w14:paraId="1AB133CA">
            <w:pPr>
              <w:spacing w:line="245" w:lineRule="auto"/>
              <w:rPr>
                <w:rFonts w:ascii="Arial"/>
                <w:sz w:val="21"/>
              </w:rPr>
            </w:pPr>
          </w:p>
          <w:p w14:paraId="105B8EE5">
            <w:pPr>
              <w:spacing w:line="245" w:lineRule="auto"/>
              <w:rPr>
                <w:rFonts w:ascii="Arial"/>
                <w:sz w:val="21"/>
              </w:rPr>
            </w:pPr>
          </w:p>
          <w:p w14:paraId="21084FC3">
            <w:pPr>
              <w:spacing w:line="245" w:lineRule="auto"/>
              <w:rPr>
                <w:rFonts w:ascii="Arial"/>
                <w:sz w:val="21"/>
              </w:rPr>
            </w:pPr>
          </w:p>
          <w:p w14:paraId="77EAFC29">
            <w:pPr>
              <w:spacing w:line="245" w:lineRule="auto"/>
              <w:rPr>
                <w:rFonts w:ascii="Arial"/>
                <w:sz w:val="21"/>
              </w:rPr>
            </w:pPr>
          </w:p>
          <w:p w14:paraId="2309D091">
            <w:pPr>
              <w:spacing w:line="245" w:lineRule="auto"/>
              <w:rPr>
                <w:rFonts w:ascii="Arial"/>
                <w:sz w:val="21"/>
              </w:rPr>
            </w:pPr>
          </w:p>
          <w:p w14:paraId="047742AF">
            <w:pPr>
              <w:spacing w:line="246" w:lineRule="auto"/>
              <w:rPr>
                <w:rFonts w:ascii="Arial"/>
                <w:sz w:val="21"/>
              </w:rPr>
            </w:pPr>
          </w:p>
          <w:p w14:paraId="40D6F5EE">
            <w:pPr>
              <w:spacing w:line="246" w:lineRule="auto"/>
              <w:rPr>
                <w:rFonts w:ascii="Arial"/>
                <w:sz w:val="21"/>
              </w:rPr>
            </w:pPr>
          </w:p>
          <w:p w14:paraId="71F6D428">
            <w:pPr>
              <w:spacing w:line="246" w:lineRule="auto"/>
              <w:rPr>
                <w:rFonts w:ascii="Arial"/>
                <w:sz w:val="21"/>
              </w:rPr>
            </w:pPr>
          </w:p>
          <w:p w14:paraId="519E6E09">
            <w:pPr>
              <w:spacing w:line="246" w:lineRule="auto"/>
              <w:rPr>
                <w:rFonts w:ascii="Arial"/>
                <w:sz w:val="21"/>
              </w:rPr>
            </w:pPr>
          </w:p>
          <w:p w14:paraId="79746954">
            <w:pPr>
              <w:spacing w:line="246" w:lineRule="auto"/>
              <w:rPr>
                <w:rFonts w:ascii="Arial"/>
                <w:sz w:val="21"/>
              </w:rPr>
            </w:pPr>
          </w:p>
          <w:p w14:paraId="76C4E003">
            <w:pPr>
              <w:spacing w:line="246" w:lineRule="auto"/>
              <w:rPr>
                <w:rFonts w:ascii="Arial"/>
                <w:sz w:val="21"/>
              </w:rPr>
            </w:pPr>
          </w:p>
          <w:p w14:paraId="10378010">
            <w:pPr>
              <w:spacing w:line="246" w:lineRule="auto"/>
              <w:rPr>
                <w:rFonts w:ascii="Arial"/>
                <w:sz w:val="21"/>
              </w:rPr>
            </w:pPr>
          </w:p>
          <w:p w14:paraId="5B95112A">
            <w:pPr>
              <w:spacing w:line="246" w:lineRule="auto"/>
              <w:rPr>
                <w:rFonts w:ascii="Arial"/>
                <w:sz w:val="21"/>
              </w:rPr>
            </w:pPr>
          </w:p>
          <w:p w14:paraId="6F507F5A">
            <w:pPr>
              <w:spacing w:line="246" w:lineRule="auto"/>
              <w:rPr>
                <w:rFonts w:ascii="Arial"/>
                <w:sz w:val="21"/>
              </w:rPr>
            </w:pPr>
          </w:p>
          <w:p w14:paraId="4DB699DC">
            <w:pPr>
              <w:spacing w:line="246" w:lineRule="auto"/>
              <w:rPr>
                <w:rFonts w:ascii="Arial"/>
                <w:sz w:val="21"/>
              </w:rPr>
            </w:pPr>
          </w:p>
          <w:p w14:paraId="48B86686">
            <w:pPr>
              <w:spacing w:line="246" w:lineRule="auto"/>
              <w:rPr>
                <w:rFonts w:ascii="Arial"/>
                <w:sz w:val="21"/>
              </w:rPr>
            </w:pPr>
          </w:p>
          <w:p w14:paraId="3BE4B3F1">
            <w:pPr>
              <w:spacing w:line="246" w:lineRule="auto"/>
              <w:rPr>
                <w:rFonts w:ascii="Arial"/>
                <w:sz w:val="21"/>
              </w:rPr>
            </w:pPr>
          </w:p>
          <w:p w14:paraId="7DFA1CC5">
            <w:pPr>
              <w:spacing w:line="246" w:lineRule="auto"/>
              <w:rPr>
                <w:rFonts w:ascii="Arial"/>
                <w:sz w:val="21"/>
              </w:rPr>
            </w:pPr>
          </w:p>
          <w:p w14:paraId="59A7705C">
            <w:pPr>
              <w:pStyle w:val="6"/>
              <w:spacing w:before="78" w:line="222" w:lineRule="auto"/>
              <w:ind w:left="124"/>
              <w:rPr>
                <w:sz w:val="24"/>
                <w:szCs w:val="24"/>
              </w:rPr>
            </w:pPr>
            <w:r>
              <w:rPr>
                <w:color w:val="304040"/>
                <w:spacing w:val="6"/>
                <w:sz w:val="24"/>
                <w:szCs w:val="24"/>
              </w:rPr>
              <w:t>施工</w:t>
            </w:r>
          </w:p>
          <w:p w14:paraId="2D5E354E">
            <w:pPr>
              <w:pStyle w:val="6"/>
              <w:spacing w:before="28" w:line="220" w:lineRule="auto"/>
              <w:ind w:left="124"/>
              <w:rPr>
                <w:sz w:val="24"/>
                <w:szCs w:val="24"/>
              </w:rPr>
            </w:pPr>
            <w:r>
              <w:rPr>
                <w:spacing w:val="6"/>
                <w:sz w:val="24"/>
                <w:szCs w:val="24"/>
              </w:rPr>
              <w:t>期环</w:t>
            </w:r>
          </w:p>
          <w:p w14:paraId="11F0BF81">
            <w:pPr>
              <w:pStyle w:val="6"/>
              <w:spacing w:before="23" w:line="220" w:lineRule="auto"/>
              <w:ind w:left="124"/>
              <w:rPr>
                <w:sz w:val="24"/>
                <w:szCs w:val="24"/>
              </w:rPr>
            </w:pPr>
            <w:r>
              <w:rPr>
                <w:spacing w:val="-3"/>
                <w:sz w:val="24"/>
                <w:szCs w:val="24"/>
              </w:rPr>
              <w:t>境保</w:t>
            </w:r>
          </w:p>
          <w:p w14:paraId="6CBC2EEE">
            <w:pPr>
              <w:pStyle w:val="6"/>
              <w:spacing w:before="24" w:line="220" w:lineRule="auto"/>
              <w:ind w:left="124"/>
              <w:rPr>
                <w:sz w:val="24"/>
                <w:szCs w:val="24"/>
              </w:rPr>
            </w:pPr>
            <w:r>
              <w:rPr>
                <w:spacing w:val="6"/>
                <w:sz w:val="24"/>
                <w:szCs w:val="24"/>
              </w:rPr>
              <w:t>护措</w:t>
            </w:r>
          </w:p>
          <w:p w14:paraId="178D8504">
            <w:pPr>
              <w:pStyle w:val="6"/>
              <w:spacing w:before="37" w:line="222" w:lineRule="auto"/>
              <w:ind w:left="245"/>
              <w:rPr>
                <w:sz w:val="24"/>
                <w:szCs w:val="24"/>
              </w:rPr>
            </w:pPr>
            <w:r>
              <w:rPr>
                <w:sz w:val="24"/>
                <w:szCs w:val="24"/>
              </w:rPr>
              <w:t>施</w:t>
            </w:r>
          </w:p>
        </w:tc>
        <w:tc>
          <w:tcPr>
            <w:tcW w:w="8101" w:type="dxa"/>
            <w:gridSpan w:val="9"/>
            <w:shd w:val="clear" w:color="auto" w:fill="FFFFFF"/>
            <w:vAlign w:val="top"/>
          </w:tcPr>
          <w:p w14:paraId="7418DAAE">
            <w:pPr>
              <w:pStyle w:val="6"/>
              <w:spacing w:before="39" w:line="218" w:lineRule="auto"/>
              <w:ind w:left="94"/>
              <w:rPr>
                <w:sz w:val="24"/>
                <w:szCs w:val="24"/>
              </w:rPr>
            </w:pPr>
            <w:r>
              <w:rPr>
                <w:b/>
                <w:bCs/>
                <w:spacing w:val="-3"/>
                <w:sz w:val="24"/>
                <w:szCs w:val="24"/>
              </w:rPr>
              <w:t>1.施工期回顾性评价</w:t>
            </w:r>
          </w:p>
          <w:p w14:paraId="16D6A652">
            <w:pPr>
              <w:pStyle w:val="6"/>
              <w:spacing w:before="210" w:line="339" w:lineRule="auto"/>
              <w:ind w:left="61" w:right="553" w:firstLine="489"/>
              <w:rPr>
                <w:sz w:val="24"/>
                <w:szCs w:val="24"/>
              </w:rPr>
            </w:pPr>
            <w:r>
              <w:rPr>
                <w:spacing w:val="1"/>
                <w:sz w:val="24"/>
                <w:szCs w:val="24"/>
              </w:rPr>
              <w:t>项目于2019年12月开始实施。目前已完成2台锅炉</w:t>
            </w:r>
            <w:r>
              <w:rPr>
                <w:sz w:val="24"/>
                <w:szCs w:val="24"/>
              </w:rPr>
              <w:t>的安装，仅剩1台 4t/h锅炉未安装，本次评价重点对施工期进行回顾性评</w:t>
            </w:r>
            <w:r>
              <w:rPr>
                <w:spacing w:val="-1"/>
                <w:sz w:val="24"/>
                <w:szCs w:val="24"/>
              </w:rPr>
              <w:t>价。</w:t>
            </w:r>
          </w:p>
          <w:p w14:paraId="38C15683">
            <w:pPr>
              <w:pStyle w:val="6"/>
              <w:spacing w:before="27" w:line="220" w:lineRule="auto"/>
              <w:ind w:left="684"/>
              <w:rPr>
                <w:sz w:val="24"/>
                <w:szCs w:val="24"/>
              </w:rPr>
            </w:pPr>
            <w:r>
              <w:rPr>
                <w:b/>
                <w:bCs/>
                <w:spacing w:val="-3"/>
                <w:sz w:val="24"/>
                <w:szCs w:val="24"/>
              </w:rPr>
              <w:t>(1)施工期污染源分析</w:t>
            </w:r>
          </w:p>
          <w:p w14:paraId="1A3BAFEE">
            <w:pPr>
              <w:pStyle w:val="6"/>
              <w:spacing w:before="206" w:line="219" w:lineRule="auto"/>
              <w:ind w:left="570"/>
              <w:rPr>
                <w:sz w:val="24"/>
                <w:szCs w:val="24"/>
              </w:rPr>
            </w:pPr>
            <w:r>
              <w:rPr>
                <w:sz w:val="24"/>
                <w:szCs w:val="24"/>
              </w:rPr>
              <w:t>施工期产污工艺流程图见图4-1所示。</w:t>
            </w:r>
          </w:p>
          <w:p w14:paraId="463C3FC2">
            <w:pPr>
              <w:spacing w:line="453" w:lineRule="auto"/>
              <w:rPr>
                <w:rFonts w:ascii="Arial"/>
                <w:sz w:val="21"/>
              </w:rPr>
            </w:pPr>
          </w:p>
          <w:p w14:paraId="0E03032C">
            <w:pPr>
              <w:pStyle w:val="6"/>
              <w:spacing w:before="78" w:line="209" w:lineRule="auto"/>
              <w:ind w:left="391"/>
              <w:rPr>
                <w:sz w:val="24"/>
                <w:szCs w:val="24"/>
              </w:rPr>
            </w:pPr>
            <w:r>
              <w:rPr>
                <w:spacing w:val="2"/>
                <w:sz w:val="24"/>
                <w:szCs w:val="24"/>
              </w:rPr>
              <w:t>粉尘、噪</w:t>
            </w:r>
            <w:r>
              <w:rPr>
                <w:spacing w:val="6"/>
                <w:sz w:val="24"/>
                <w:szCs w:val="24"/>
              </w:rPr>
              <w:t xml:space="preserve">           </w:t>
            </w:r>
            <w:r>
              <w:rPr>
                <w:spacing w:val="2"/>
                <w:sz w:val="24"/>
                <w:szCs w:val="24"/>
              </w:rPr>
              <w:t>粉尘、噪          粉尘、噪</w:t>
            </w:r>
          </w:p>
          <w:p w14:paraId="5B624549">
            <w:pPr>
              <w:pStyle w:val="6"/>
              <w:spacing w:line="220" w:lineRule="auto"/>
              <w:ind w:left="361"/>
              <w:rPr>
                <w:sz w:val="24"/>
                <w:szCs w:val="24"/>
              </w:rPr>
            </w:pPr>
            <w:r>
              <w:rPr>
                <w:spacing w:val="2"/>
                <w:sz w:val="24"/>
                <w:szCs w:val="24"/>
              </w:rPr>
              <w:t>声、固废</w:t>
            </w:r>
            <w:r>
              <w:rPr>
                <w:spacing w:val="8"/>
                <w:sz w:val="24"/>
                <w:szCs w:val="24"/>
              </w:rPr>
              <w:t xml:space="preserve">           </w:t>
            </w:r>
            <w:r>
              <w:rPr>
                <w:spacing w:val="2"/>
                <w:sz w:val="24"/>
                <w:szCs w:val="24"/>
              </w:rPr>
              <w:t>声、固废          声、固废</w:t>
            </w:r>
          </w:p>
        </w:tc>
      </w:tr>
      <w:tr w14:paraId="41BBB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 w:hRule="atLeast"/>
        </w:trPr>
        <w:tc>
          <w:tcPr>
            <w:tcW w:w="754" w:type="dxa"/>
            <w:vMerge w:val="continue"/>
            <w:tcBorders>
              <w:top w:val="nil"/>
              <w:bottom w:val="nil"/>
            </w:tcBorders>
            <w:vAlign w:val="top"/>
          </w:tcPr>
          <w:p w14:paraId="58F647FC">
            <w:pPr>
              <w:rPr>
                <w:rFonts w:ascii="Arial"/>
                <w:sz w:val="21"/>
              </w:rPr>
            </w:pPr>
          </w:p>
        </w:tc>
        <w:tc>
          <w:tcPr>
            <w:tcW w:w="220" w:type="dxa"/>
            <w:vMerge w:val="restart"/>
            <w:tcBorders>
              <w:top w:val="nil"/>
              <w:bottom w:val="nil"/>
            </w:tcBorders>
            <w:shd w:val="clear" w:color="auto" w:fill="FFFFFF"/>
            <w:vAlign w:val="top"/>
          </w:tcPr>
          <w:p w14:paraId="19493E17">
            <w:pPr>
              <w:rPr>
                <w:rFonts w:ascii="Arial"/>
                <w:sz w:val="21"/>
              </w:rPr>
            </w:pPr>
          </w:p>
        </w:tc>
        <w:tc>
          <w:tcPr>
            <w:tcW w:w="1179" w:type="dxa"/>
            <w:vMerge w:val="restart"/>
            <w:tcBorders>
              <w:bottom w:val="nil"/>
            </w:tcBorders>
            <w:shd w:val="clear" w:color="auto" w:fill="FFFFFF"/>
            <w:vAlign w:val="top"/>
          </w:tcPr>
          <w:p w14:paraId="4989D8A4">
            <w:pPr>
              <w:pStyle w:val="6"/>
              <w:spacing w:before="92" w:line="219" w:lineRule="auto"/>
              <w:ind w:left="141"/>
              <w:rPr>
                <w:sz w:val="21"/>
                <w:szCs w:val="21"/>
              </w:rPr>
            </w:pPr>
            <w:r>
              <w:rPr>
                <w:spacing w:val="2"/>
                <w:sz w:val="21"/>
                <w:szCs w:val="21"/>
              </w:rPr>
              <w:t>设备拆除</w:t>
            </w:r>
          </w:p>
        </w:tc>
        <w:tc>
          <w:tcPr>
            <w:tcW w:w="1228" w:type="dxa"/>
            <w:shd w:val="clear" w:color="auto" w:fill="FFFFFF"/>
            <w:vAlign w:val="top"/>
          </w:tcPr>
          <w:p w14:paraId="58EB7778">
            <w:pPr>
              <w:spacing w:line="170" w:lineRule="exact"/>
              <w:rPr>
                <w:rFonts w:ascii="Arial"/>
                <w:sz w:val="14"/>
              </w:rPr>
            </w:pPr>
          </w:p>
        </w:tc>
        <w:tc>
          <w:tcPr>
            <w:tcW w:w="1179" w:type="dxa"/>
            <w:vMerge w:val="restart"/>
            <w:tcBorders>
              <w:bottom w:val="nil"/>
            </w:tcBorders>
            <w:shd w:val="clear" w:color="auto" w:fill="FFFFFF"/>
            <w:vAlign w:val="top"/>
          </w:tcPr>
          <w:p w14:paraId="6FDEC280">
            <w:pPr>
              <w:pStyle w:val="6"/>
              <w:spacing w:before="96" w:line="222" w:lineRule="auto"/>
              <w:ind w:left="134"/>
              <w:rPr>
                <w:sz w:val="21"/>
                <w:szCs w:val="21"/>
              </w:rPr>
            </w:pPr>
            <w:r>
              <w:rPr>
                <w:spacing w:val="-2"/>
                <w:sz w:val="21"/>
                <w:szCs w:val="21"/>
              </w:rPr>
              <w:t>基础施工</w:t>
            </w:r>
          </w:p>
        </w:tc>
        <w:tc>
          <w:tcPr>
            <w:tcW w:w="859" w:type="dxa"/>
            <w:shd w:val="clear" w:color="auto" w:fill="FFFFFF"/>
            <w:vAlign w:val="top"/>
          </w:tcPr>
          <w:p w14:paraId="02880197">
            <w:pPr>
              <w:spacing w:line="170" w:lineRule="exact"/>
              <w:rPr>
                <w:rFonts w:ascii="Arial"/>
                <w:sz w:val="14"/>
              </w:rPr>
            </w:pPr>
          </w:p>
        </w:tc>
        <w:tc>
          <w:tcPr>
            <w:tcW w:w="1179" w:type="dxa"/>
            <w:vMerge w:val="restart"/>
            <w:tcBorders>
              <w:bottom w:val="nil"/>
            </w:tcBorders>
            <w:shd w:val="clear" w:color="auto" w:fill="FFFFFF"/>
            <w:vAlign w:val="top"/>
          </w:tcPr>
          <w:p w14:paraId="28993197">
            <w:pPr>
              <w:pStyle w:val="6"/>
              <w:spacing w:before="93" w:line="220" w:lineRule="auto"/>
              <w:ind w:left="146"/>
              <w:rPr>
                <w:sz w:val="21"/>
                <w:szCs w:val="21"/>
              </w:rPr>
            </w:pPr>
            <w:r>
              <w:rPr>
                <w:spacing w:val="2"/>
                <w:sz w:val="21"/>
                <w:szCs w:val="21"/>
              </w:rPr>
              <w:t>设备安装</w:t>
            </w:r>
          </w:p>
        </w:tc>
        <w:tc>
          <w:tcPr>
            <w:tcW w:w="669" w:type="dxa"/>
            <w:shd w:val="clear" w:color="auto" w:fill="FFFFFF"/>
            <w:vAlign w:val="top"/>
          </w:tcPr>
          <w:p w14:paraId="34BB24E5">
            <w:pPr>
              <w:spacing w:line="170" w:lineRule="exact"/>
              <w:rPr>
                <w:rFonts w:ascii="Arial"/>
                <w:sz w:val="14"/>
              </w:rPr>
            </w:pPr>
          </w:p>
        </w:tc>
        <w:tc>
          <w:tcPr>
            <w:tcW w:w="1418" w:type="dxa"/>
            <w:vMerge w:val="restart"/>
            <w:tcBorders>
              <w:bottom w:val="nil"/>
            </w:tcBorders>
            <w:shd w:val="clear" w:color="auto" w:fill="FFFFFF"/>
            <w:vAlign w:val="top"/>
          </w:tcPr>
          <w:p w14:paraId="61B0BBC7">
            <w:pPr>
              <w:pStyle w:val="6"/>
              <w:spacing w:before="93" w:line="220" w:lineRule="auto"/>
              <w:ind w:left="148"/>
              <w:rPr>
                <w:sz w:val="21"/>
                <w:szCs w:val="21"/>
              </w:rPr>
            </w:pPr>
            <w:r>
              <w:rPr>
                <w:spacing w:val="2"/>
                <w:sz w:val="21"/>
                <w:szCs w:val="21"/>
              </w:rPr>
              <w:t>调试、运行</w:t>
            </w:r>
          </w:p>
        </w:tc>
        <w:tc>
          <w:tcPr>
            <w:tcW w:w="170" w:type="dxa"/>
            <w:vMerge w:val="restart"/>
            <w:tcBorders>
              <w:bottom w:val="nil"/>
            </w:tcBorders>
            <w:shd w:val="clear" w:color="auto" w:fill="FFFFFF"/>
            <w:vAlign w:val="top"/>
          </w:tcPr>
          <w:p w14:paraId="6802F18D">
            <w:pPr>
              <w:rPr>
                <w:rFonts w:ascii="Arial"/>
                <w:sz w:val="21"/>
              </w:rPr>
            </w:pPr>
          </w:p>
        </w:tc>
      </w:tr>
      <w:tr w14:paraId="424B2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 w:hRule="atLeast"/>
        </w:trPr>
        <w:tc>
          <w:tcPr>
            <w:tcW w:w="754" w:type="dxa"/>
            <w:vMerge w:val="continue"/>
            <w:tcBorders>
              <w:top w:val="nil"/>
              <w:bottom w:val="nil"/>
            </w:tcBorders>
            <w:vAlign w:val="top"/>
          </w:tcPr>
          <w:p w14:paraId="31511776">
            <w:pPr>
              <w:rPr>
                <w:rFonts w:ascii="Arial"/>
                <w:sz w:val="21"/>
              </w:rPr>
            </w:pPr>
          </w:p>
        </w:tc>
        <w:tc>
          <w:tcPr>
            <w:tcW w:w="220" w:type="dxa"/>
            <w:vMerge w:val="continue"/>
            <w:tcBorders>
              <w:top w:val="nil"/>
              <w:bottom w:val="nil"/>
            </w:tcBorders>
            <w:vAlign w:val="top"/>
          </w:tcPr>
          <w:p w14:paraId="08F33FA1">
            <w:pPr>
              <w:rPr>
                <w:rFonts w:ascii="Arial"/>
                <w:sz w:val="21"/>
              </w:rPr>
            </w:pPr>
          </w:p>
        </w:tc>
        <w:tc>
          <w:tcPr>
            <w:tcW w:w="1179" w:type="dxa"/>
            <w:vMerge w:val="continue"/>
            <w:tcBorders>
              <w:top w:val="nil"/>
            </w:tcBorders>
            <w:vAlign w:val="top"/>
          </w:tcPr>
          <w:p w14:paraId="7F8C62C3">
            <w:pPr>
              <w:rPr>
                <w:rFonts w:ascii="Arial"/>
                <w:sz w:val="21"/>
              </w:rPr>
            </w:pPr>
          </w:p>
        </w:tc>
        <w:tc>
          <w:tcPr>
            <w:tcW w:w="1228" w:type="dxa"/>
            <w:shd w:val="clear" w:color="auto" w:fill="FFFFFF"/>
            <w:vAlign w:val="top"/>
          </w:tcPr>
          <w:p w14:paraId="5DE1FC49">
            <w:pPr>
              <w:spacing w:line="180" w:lineRule="exact"/>
              <w:rPr>
                <w:rFonts w:ascii="Arial"/>
                <w:sz w:val="15"/>
              </w:rPr>
            </w:pPr>
          </w:p>
        </w:tc>
        <w:tc>
          <w:tcPr>
            <w:tcW w:w="1179" w:type="dxa"/>
            <w:vMerge w:val="continue"/>
            <w:tcBorders>
              <w:top w:val="nil"/>
            </w:tcBorders>
            <w:vAlign w:val="top"/>
          </w:tcPr>
          <w:p w14:paraId="0EB2E788">
            <w:pPr>
              <w:rPr>
                <w:rFonts w:ascii="Arial"/>
                <w:sz w:val="21"/>
              </w:rPr>
            </w:pPr>
          </w:p>
        </w:tc>
        <w:tc>
          <w:tcPr>
            <w:tcW w:w="859" w:type="dxa"/>
            <w:shd w:val="clear" w:color="auto" w:fill="FFFFFF"/>
            <w:vAlign w:val="top"/>
          </w:tcPr>
          <w:p w14:paraId="6F31B8D1">
            <w:pPr>
              <w:spacing w:line="180" w:lineRule="exact"/>
              <w:rPr>
                <w:rFonts w:ascii="Arial"/>
                <w:sz w:val="15"/>
              </w:rPr>
            </w:pPr>
          </w:p>
        </w:tc>
        <w:tc>
          <w:tcPr>
            <w:tcW w:w="1179" w:type="dxa"/>
            <w:vMerge w:val="continue"/>
            <w:tcBorders>
              <w:top w:val="nil"/>
            </w:tcBorders>
            <w:vAlign w:val="top"/>
          </w:tcPr>
          <w:p w14:paraId="3D6322D3">
            <w:pPr>
              <w:rPr>
                <w:rFonts w:ascii="Arial"/>
                <w:sz w:val="21"/>
              </w:rPr>
            </w:pPr>
          </w:p>
        </w:tc>
        <w:tc>
          <w:tcPr>
            <w:tcW w:w="669" w:type="dxa"/>
            <w:shd w:val="clear" w:color="auto" w:fill="FFFFFF"/>
            <w:vAlign w:val="top"/>
          </w:tcPr>
          <w:p w14:paraId="45B114DC">
            <w:pPr>
              <w:spacing w:line="180" w:lineRule="exact"/>
              <w:rPr>
                <w:rFonts w:ascii="Arial"/>
                <w:sz w:val="15"/>
              </w:rPr>
            </w:pPr>
          </w:p>
        </w:tc>
        <w:tc>
          <w:tcPr>
            <w:tcW w:w="1418" w:type="dxa"/>
            <w:vMerge w:val="continue"/>
            <w:tcBorders>
              <w:top w:val="nil"/>
            </w:tcBorders>
            <w:vAlign w:val="top"/>
          </w:tcPr>
          <w:p w14:paraId="644B13E5">
            <w:pPr>
              <w:rPr>
                <w:rFonts w:ascii="Arial"/>
                <w:sz w:val="21"/>
              </w:rPr>
            </w:pPr>
          </w:p>
        </w:tc>
        <w:tc>
          <w:tcPr>
            <w:tcW w:w="170" w:type="dxa"/>
            <w:vMerge w:val="continue"/>
            <w:tcBorders>
              <w:top w:val="nil"/>
            </w:tcBorders>
            <w:vAlign w:val="top"/>
          </w:tcPr>
          <w:p w14:paraId="43C787E4">
            <w:pPr>
              <w:rPr>
                <w:rFonts w:ascii="Arial"/>
                <w:sz w:val="21"/>
              </w:rPr>
            </w:pPr>
          </w:p>
        </w:tc>
      </w:tr>
      <w:tr w14:paraId="67937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8" w:hRule="atLeast"/>
        </w:trPr>
        <w:tc>
          <w:tcPr>
            <w:tcW w:w="754" w:type="dxa"/>
            <w:vMerge w:val="continue"/>
            <w:tcBorders>
              <w:top w:val="nil"/>
            </w:tcBorders>
            <w:vAlign w:val="top"/>
          </w:tcPr>
          <w:p w14:paraId="0FB9D71F">
            <w:pPr>
              <w:rPr>
                <w:rFonts w:ascii="Arial"/>
                <w:sz w:val="21"/>
              </w:rPr>
            </w:pPr>
          </w:p>
        </w:tc>
        <w:tc>
          <w:tcPr>
            <w:tcW w:w="8101" w:type="dxa"/>
            <w:gridSpan w:val="9"/>
            <w:shd w:val="clear" w:color="auto" w:fill="FFFFFF"/>
            <w:vAlign w:val="top"/>
          </w:tcPr>
          <w:p w14:paraId="16C83AE5">
            <w:pPr>
              <w:spacing w:line="270" w:lineRule="auto"/>
              <w:rPr>
                <w:rFonts w:ascii="Arial"/>
                <w:sz w:val="21"/>
              </w:rPr>
            </w:pPr>
          </w:p>
          <w:p w14:paraId="3D9EE78B">
            <w:pPr>
              <w:pStyle w:val="6"/>
              <w:spacing w:before="78" w:line="219" w:lineRule="auto"/>
              <w:ind w:left="2354"/>
              <w:rPr>
                <w:sz w:val="24"/>
                <w:szCs w:val="24"/>
              </w:rPr>
            </w:pPr>
            <w:r>
              <w:rPr>
                <w:b/>
                <w:bCs/>
                <w:spacing w:val="-2"/>
                <w:sz w:val="24"/>
                <w:szCs w:val="24"/>
              </w:rPr>
              <w:t>图4-1</w:t>
            </w:r>
            <w:r>
              <w:rPr>
                <w:spacing w:val="-2"/>
                <w:sz w:val="24"/>
                <w:szCs w:val="24"/>
              </w:rPr>
              <w:t xml:space="preserve">  </w:t>
            </w:r>
            <w:r>
              <w:rPr>
                <w:b/>
                <w:bCs/>
                <w:spacing w:val="-2"/>
                <w:sz w:val="24"/>
                <w:szCs w:val="24"/>
              </w:rPr>
              <w:t>项目施工期产污工艺流程图</w:t>
            </w:r>
          </w:p>
          <w:p w14:paraId="25B2D7F6">
            <w:pPr>
              <w:pStyle w:val="6"/>
              <w:spacing w:before="185" w:line="219" w:lineRule="auto"/>
              <w:ind w:left="74"/>
              <w:rPr>
                <w:sz w:val="24"/>
                <w:szCs w:val="24"/>
              </w:rPr>
            </w:pPr>
            <w:r>
              <w:rPr>
                <w:b/>
                <w:bCs/>
                <w:spacing w:val="-4"/>
                <w:sz w:val="24"/>
                <w:szCs w:val="24"/>
              </w:rPr>
              <w:t>2.施工期主要污染物产生和排放</w:t>
            </w:r>
          </w:p>
          <w:p w14:paraId="07B66DA5">
            <w:pPr>
              <w:pStyle w:val="6"/>
              <w:spacing w:before="210" w:line="356" w:lineRule="auto"/>
              <w:ind w:left="61" w:right="61" w:firstLine="489"/>
              <w:jc w:val="both"/>
              <w:rPr>
                <w:sz w:val="24"/>
                <w:szCs w:val="24"/>
              </w:rPr>
            </w:pPr>
            <w:r>
              <w:rPr>
                <w:sz w:val="24"/>
                <w:szCs w:val="24"/>
              </w:rPr>
              <w:t>本次技术改造工程在现有的灌装车间一闲置空地处进行，依托厂区现有</w:t>
            </w:r>
            <w:r>
              <w:rPr>
                <w:spacing w:val="11"/>
                <w:sz w:val="24"/>
                <w:szCs w:val="24"/>
              </w:rPr>
              <w:t xml:space="preserve"> </w:t>
            </w:r>
            <w:r>
              <w:rPr>
                <w:spacing w:val="1"/>
                <w:sz w:val="24"/>
                <w:szCs w:val="24"/>
              </w:rPr>
              <w:t>公用工程和辅助设施，现技术改造项目不涉及土建工程，施工期主要涉及设</w:t>
            </w:r>
            <w:r>
              <w:rPr>
                <w:spacing w:val="7"/>
                <w:sz w:val="24"/>
                <w:szCs w:val="24"/>
              </w:rPr>
              <w:t xml:space="preserve"> </w:t>
            </w:r>
            <w:r>
              <w:rPr>
                <w:spacing w:val="1"/>
                <w:sz w:val="24"/>
                <w:szCs w:val="24"/>
              </w:rPr>
              <w:t>备的安装及拆除，施工期间产生的污染物为拆除过程和基础施工过程产生的</w:t>
            </w:r>
            <w:r>
              <w:rPr>
                <w:spacing w:val="14"/>
                <w:sz w:val="24"/>
                <w:szCs w:val="24"/>
              </w:rPr>
              <w:t xml:space="preserve"> </w:t>
            </w:r>
            <w:r>
              <w:rPr>
                <w:sz w:val="24"/>
                <w:szCs w:val="24"/>
              </w:rPr>
              <w:t>施工粉尘，设备安装产生的噪声及生产设备包装材料，整个施工期较短。施 工人员食宿均依托厂内已有设施。施工期污染物污染物环境保护措施如</w:t>
            </w:r>
            <w:r>
              <w:rPr>
                <w:spacing w:val="-1"/>
                <w:sz w:val="24"/>
                <w:szCs w:val="24"/>
              </w:rPr>
              <w:t>下：</w:t>
            </w:r>
          </w:p>
          <w:p w14:paraId="2A9DA527">
            <w:pPr>
              <w:pStyle w:val="6"/>
              <w:spacing w:line="219" w:lineRule="auto"/>
              <w:ind w:left="104"/>
              <w:rPr>
                <w:sz w:val="24"/>
                <w:szCs w:val="24"/>
              </w:rPr>
            </w:pPr>
            <w:r>
              <w:rPr>
                <w:b/>
                <w:bCs/>
                <w:spacing w:val="-2"/>
                <w:sz w:val="24"/>
                <w:szCs w:val="24"/>
              </w:rPr>
              <w:t>1.废水</w:t>
            </w:r>
          </w:p>
          <w:p w14:paraId="6AF66E0B">
            <w:pPr>
              <w:pStyle w:val="6"/>
              <w:spacing w:before="186" w:line="357" w:lineRule="auto"/>
              <w:ind w:left="71" w:firstLine="474"/>
              <w:rPr>
                <w:sz w:val="24"/>
                <w:szCs w:val="24"/>
              </w:rPr>
            </w:pPr>
            <w:r>
              <w:rPr>
                <w:spacing w:val="-4"/>
                <w:sz w:val="24"/>
                <w:szCs w:val="24"/>
              </w:rPr>
              <w:t>施工期的废水主要是施工人员的生活废水。由于项目仅</w:t>
            </w:r>
            <w:r>
              <w:rPr>
                <w:spacing w:val="-5"/>
                <w:sz w:val="24"/>
                <w:szCs w:val="24"/>
              </w:rPr>
              <w:t>进行简单的装修、</w:t>
            </w:r>
            <w:r>
              <w:rPr>
                <w:sz w:val="24"/>
                <w:szCs w:val="24"/>
              </w:rPr>
              <w:t xml:space="preserve"> </w:t>
            </w:r>
            <w:r>
              <w:rPr>
                <w:spacing w:val="-3"/>
                <w:sz w:val="24"/>
                <w:szCs w:val="24"/>
              </w:rPr>
              <w:t>改造、设备拆除、安装等，工期不长，工程量较小。施工人员的生活废水依</w:t>
            </w:r>
            <w:r>
              <w:rPr>
                <w:spacing w:val="8"/>
                <w:sz w:val="24"/>
                <w:szCs w:val="24"/>
              </w:rPr>
              <w:t xml:space="preserve">  </w:t>
            </w:r>
            <w:r>
              <w:rPr>
                <w:spacing w:val="-2"/>
                <w:sz w:val="24"/>
                <w:szCs w:val="24"/>
              </w:rPr>
              <w:t>托原有项目的生活设施，由于施工人员少，废水产生量</w:t>
            </w:r>
            <w:r>
              <w:rPr>
                <w:spacing w:val="-3"/>
                <w:sz w:val="24"/>
                <w:szCs w:val="24"/>
              </w:rPr>
              <w:t>很少。废水依托厂区</w:t>
            </w:r>
            <w:r>
              <w:rPr>
                <w:sz w:val="24"/>
                <w:szCs w:val="24"/>
              </w:rPr>
              <w:t xml:space="preserve">  </w:t>
            </w:r>
            <w:r>
              <w:rPr>
                <w:spacing w:val="-3"/>
                <w:sz w:val="24"/>
                <w:szCs w:val="24"/>
              </w:rPr>
              <w:t>原有化粪池处理。项目废水排入原有的化粪池处理后，进入污水处理站处理</w:t>
            </w:r>
            <w:r>
              <w:rPr>
                <w:spacing w:val="6"/>
                <w:sz w:val="24"/>
                <w:szCs w:val="24"/>
              </w:rPr>
              <w:t xml:space="preserve">  </w:t>
            </w:r>
            <w:r>
              <w:rPr>
                <w:spacing w:val="1"/>
                <w:sz w:val="24"/>
                <w:szCs w:val="24"/>
              </w:rPr>
              <w:t>达《城市污水再生利用城市杂用水水质》(</w:t>
            </w:r>
            <w:r>
              <w:rPr>
                <w:sz w:val="24"/>
                <w:szCs w:val="24"/>
              </w:rPr>
              <w:t>GB</w:t>
            </w:r>
            <w:r>
              <w:rPr>
                <w:spacing w:val="1"/>
                <w:sz w:val="24"/>
                <w:szCs w:val="24"/>
              </w:rPr>
              <w:t>/T18920-202</w:t>
            </w:r>
            <w:r>
              <w:rPr>
                <w:sz w:val="24"/>
                <w:szCs w:val="24"/>
              </w:rPr>
              <w:t>0)表1中绿化、</w:t>
            </w:r>
          </w:p>
          <w:p w14:paraId="0A9B9DAA">
            <w:pPr>
              <w:pStyle w:val="6"/>
              <w:spacing w:before="2" w:line="219" w:lineRule="auto"/>
              <w:ind w:left="81"/>
              <w:rPr>
                <w:sz w:val="24"/>
                <w:szCs w:val="24"/>
              </w:rPr>
            </w:pPr>
            <w:r>
              <w:rPr>
                <w:sz w:val="24"/>
                <w:szCs w:val="24"/>
              </w:rPr>
              <w:t>道路清扫、消防、建筑施工标准限值要求后回用，不外</w:t>
            </w:r>
            <w:r>
              <w:rPr>
                <w:spacing w:val="-1"/>
                <w:sz w:val="24"/>
                <w:szCs w:val="24"/>
              </w:rPr>
              <w:t>排。</w:t>
            </w:r>
          </w:p>
          <w:p w14:paraId="063A1642">
            <w:pPr>
              <w:pStyle w:val="6"/>
              <w:spacing w:before="193" w:line="220" w:lineRule="auto"/>
              <w:ind w:left="74"/>
              <w:rPr>
                <w:sz w:val="24"/>
                <w:szCs w:val="24"/>
              </w:rPr>
            </w:pPr>
            <w:r>
              <w:rPr>
                <w:b/>
                <w:bCs/>
                <w:spacing w:val="-1"/>
                <w:sz w:val="24"/>
                <w:szCs w:val="24"/>
              </w:rPr>
              <w:t>2.废气</w:t>
            </w:r>
          </w:p>
          <w:p w14:paraId="082B2F20">
            <w:pPr>
              <w:pStyle w:val="6"/>
              <w:spacing w:before="147" w:line="219" w:lineRule="auto"/>
              <w:ind w:left="540"/>
              <w:rPr>
                <w:sz w:val="24"/>
                <w:szCs w:val="24"/>
              </w:rPr>
            </w:pPr>
            <w:r>
              <w:rPr>
                <w:spacing w:val="5"/>
                <w:sz w:val="24"/>
                <w:szCs w:val="24"/>
              </w:rPr>
              <w:t>施工期废气主要对现有锅炉房设备拆除以及灌装车间一内闲置的90m²</w:t>
            </w:r>
          </w:p>
        </w:tc>
      </w:tr>
    </w:tbl>
    <w:p w14:paraId="3BB5AD1E">
      <w:pPr>
        <w:pStyle w:val="2"/>
      </w:pPr>
    </w:p>
    <w:p w14:paraId="306D80C0">
      <w:pPr>
        <w:sectPr>
          <w:footerReference r:id="rId57" w:type="default"/>
          <w:pgSz w:w="11900" w:h="16840"/>
          <w:pgMar w:top="400" w:right="1559" w:bottom="983" w:left="1475" w:header="0" w:footer="642" w:gutter="0"/>
          <w:cols w:space="720" w:num="1"/>
        </w:sectPr>
      </w:pPr>
    </w:p>
    <w:p w14:paraId="534282CF">
      <w:pPr>
        <w:spacing w:before="14"/>
      </w:pPr>
    </w:p>
    <w:p w14:paraId="4BE97778">
      <w:pPr>
        <w:spacing w:before="14"/>
      </w:pPr>
    </w:p>
    <w:p w14:paraId="7DEECEFB">
      <w:pPr>
        <w:spacing w:before="13"/>
      </w:pPr>
    </w:p>
    <w:p w14:paraId="7010ADB1">
      <w:pPr>
        <w:spacing w:before="13"/>
      </w:pPr>
    </w:p>
    <w:p w14:paraId="79F38A55">
      <w:pPr>
        <w:spacing w:before="13"/>
      </w:pPr>
    </w:p>
    <w:tbl>
      <w:tblPr>
        <w:tblStyle w:val="5"/>
        <w:tblW w:w="890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8171"/>
      </w:tblGrid>
      <w:tr w14:paraId="39325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89" w:hRule="atLeast"/>
        </w:trPr>
        <w:tc>
          <w:tcPr>
            <w:tcW w:w="734" w:type="dxa"/>
            <w:vAlign w:val="top"/>
          </w:tcPr>
          <w:p w14:paraId="6A4AD05F">
            <w:pPr>
              <w:rPr>
                <w:rFonts w:ascii="Arial"/>
                <w:sz w:val="21"/>
              </w:rPr>
            </w:pPr>
          </w:p>
        </w:tc>
        <w:tc>
          <w:tcPr>
            <w:tcW w:w="8171" w:type="dxa"/>
            <w:vAlign w:val="top"/>
          </w:tcPr>
          <w:p w14:paraId="40C36A43">
            <w:pPr>
              <w:pStyle w:val="6"/>
              <w:spacing w:before="45" w:line="359" w:lineRule="auto"/>
              <w:ind w:left="101" w:right="105" w:firstLine="19"/>
              <w:jc w:val="both"/>
              <w:rPr>
                <w:sz w:val="24"/>
                <w:szCs w:val="24"/>
              </w:rPr>
            </w:pPr>
            <w:r>
              <w:rPr>
                <w:sz w:val="24"/>
                <w:szCs w:val="24"/>
              </w:rPr>
              <w:t>内部进行简单装修、改造、设备安装，施工过程为封闭施工。施工期间会产</w:t>
            </w:r>
            <w:r>
              <w:rPr>
                <w:spacing w:val="13"/>
                <w:sz w:val="24"/>
                <w:szCs w:val="24"/>
              </w:rPr>
              <w:t xml:space="preserve"> </w:t>
            </w:r>
            <w:r>
              <w:rPr>
                <w:spacing w:val="1"/>
                <w:sz w:val="24"/>
                <w:szCs w:val="24"/>
              </w:rPr>
              <w:t>生少量的粉尘，受厂房阻隔外排量不大，浓度</w:t>
            </w:r>
            <w:r>
              <w:rPr>
                <w:sz w:val="24"/>
                <w:szCs w:val="24"/>
              </w:rPr>
              <w:t>较低，呈无组织排放。项目装 修墙面和地面以及拆除现有锅炉设备时会产生粉尘。施工过程中采取洒水降</w:t>
            </w:r>
            <w:r>
              <w:rPr>
                <w:spacing w:val="11"/>
                <w:sz w:val="24"/>
                <w:szCs w:val="24"/>
              </w:rPr>
              <w:t xml:space="preserve"> </w:t>
            </w:r>
            <w:r>
              <w:rPr>
                <w:spacing w:val="-1"/>
                <w:sz w:val="24"/>
                <w:szCs w:val="24"/>
              </w:rPr>
              <w:t>尘、墙体阻隔等措施减少施工期粉尘产生量。</w:t>
            </w:r>
          </w:p>
          <w:p w14:paraId="16EF882A">
            <w:pPr>
              <w:pStyle w:val="6"/>
              <w:spacing w:line="220" w:lineRule="auto"/>
              <w:ind w:left="84"/>
              <w:rPr>
                <w:sz w:val="24"/>
                <w:szCs w:val="24"/>
              </w:rPr>
            </w:pPr>
            <w:r>
              <w:rPr>
                <w:b/>
                <w:bCs/>
                <w:spacing w:val="1"/>
                <w:sz w:val="24"/>
                <w:szCs w:val="24"/>
              </w:rPr>
              <w:t>3.噪声</w:t>
            </w:r>
          </w:p>
          <w:p w14:paraId="752D4187">
            <w:pPr>
              <w:pStyle w:val="6"/>
              <w:spacing w:before="195" w:line="358" w:lineRule="auto"/>
              <w:ind w:left="101" w:right="95" w:firstLine="489"/>
              <w:rPr>
                <w:sz w:val="24"/>
                <w:szCs w:val="24"/>
              </w:rPr>
            </w:pPr>
            <w:r>
              <w:rPr>
                <w:sz w:val="24"/>
                <w:szCs w:val="24"/>
              </w:rPr>
              <w:t>施工期噪声的产生具有随机性和无规律性，施工</w:t>
            </w:r>
            <w:r>
              <w:rPr>
                <w:spacing w:val="-1"/>
                <w:sz w:val="24"/>
                <w:szCs w:val="24"/>
              </w:rPr>
              <w:t>内容简单，主要进行设</w:t>
            </w:r>
            <w:r>
              <w:rPr>
                <w:sz w:val="24"/>
                <w:szCs w:val="24"/>
              </w:rPr>
              <w:t xml:space="preserve"> </w:t>
            </w:r>
            <w:r>
              <w:rPr>
                <w:spacing w:val="1"/>
                <w:sz w:val="24"/>
                <w:szCs w:val="24"/>
              </w:rPr>
              <w:t>备和水电管线安装以及现有锅炉设备拆除，主要位于车间内，且项目区位于</w:t>
            </w:r>
            <w:r>
              <w:rPr>
                <w:spacing w:val="9"/>
                <w:sz w:val="24"/>
                <w:szCs w:val="24"/>
              </w:rPr>
              <w:t xml:space="preserve"> </w:t>
            </w:r>
            <w:r>
              <w:rPr>
                <w:sz w:val="24"/>
                <w:szCs w:val="24"/>
              </w:rPr>
              <w:t>厂西北侧，周边无声环境敏感目标。项目施工主要为人力施工，施工机械使</w:t>
            </w:r>
            <w:r>
              <w:rPr>
                <w:spacing w:val="11"/>
                <w:sz w:val="24"/>
                <w:szCs w:val="24"/>
              </w:rPr>
              <w:t xml:space="preserve"> </w:t>
            </w:r>
            <w:r>
              <w:rPr>
                <w:spacing w:val="1"/>
                <w:sz w:val="24"/>
                <w:szCs w:val="24"/>
              </w:rPr>
              <w:t>用较少，噪声一般为间隙性噪声，噪声强度均在85～9</w:t>
            </w:r>
            <w:r>
              <w:rPr>
                <w:sz w:val="24"/>
                <w:szCs w:val="24"/>
              </w:rPr>
              <w:t xml:space="preserve">0dB(A)之间，施工期  </w:t>
            </w:r>
            <w:r>
              <w:rPr>
                <w:spacing w:val="2"/>
                <w:sz w:val="24"/>
                <w:szCs w:val="24"/>
              </w:rPr>
              <w:t>各施工机械噪声如表4-1所示。</w:t>
            </w:r>
          </w:p>
          <w:p w14:paraId="58332543">
            <w:pPr>
              <w:pStyle w:val="6"/>
              <w:tabs>
                <w:tab w:val="left" w:pos="2615"/>
              </w:tabs>
              <w:spacing w:line="218" w:lineRule="auto"/>
              <w:ind w:left="240"/>
              <w:rPr>
                <w:sz w:val="24"/>
                <w:szCs w:val="24"/>
              </w:rPr>
            </w:pPr>
            <w:r>
              <w:rPr>
                <w:sz w:val="24"/>
                <w:szCs w:val="24"/>
                <w:u w:val="single" w:color="auto"/>
              </w:rPr>
              <w:tab/>
            </w:r>
            <w:r>
              <w:rPr>
                <w:spacing w:val="-109"/>
                <w:sz w:val="24"/>
                <w:szCs w:val="24"/>
                <w:u w:val="single" w:color="auto"/>
              </w:rPr>
              <w:t xml:space="preserve"> </w:t>
            </w:r>
            <w:r>
              <w:rPr>
                <w:b/>
                <w:bCs/>
                <w:spacing w:val="-3"/>
                <w:sz w:val="24"/>
                <w:szCs w:val="24"/>
                <w:u w:val="single" w:color="auto"/>
              </w:rPr>
              <w:t>表4-1</w:t>
            </w:r>
            <w:r>
              <w:rPr>
                <w:spacing w:val="-3"/>
                <w:sz w:val="24"/>
                <w:szCs w:val="24"/>
                <w:u w:val="single" w:color="auto"/>
              </w:rPr>
              <w:t xml:space="preserve">  </w:t>
            </w:r>
            <w:r>
              <w:rPr>
                <w:b/>
                <w:bCs/>
                <w:spacing w:val="-3"/>
                <w:sz w:val="24"/>
                <w:szCs w:val="24"/>
                <w:u w:val="single" w:color="auto"/>
              </w:rPr>
              <w:t>施工机械噪声强度</w:t>
            </w:r>
            <w:r>
              <w:rPr>
                <w:spacing w:val="-115"/>
                <w:sz w:val="24"/>
                <w:szCs w:val="24"/>
              </w:rPr>
              <w:t xml:space="preserve"> </w:t>
            </w:r>
            <w:r>
              <w:rPr>
                <w:sz w:val="24"/>
                <w:szCs w:val="24"/>
                <w:u w:val="single" w:color="auto"/>
              </w:rPr>
              <w:t xml:space="preserve">                    </w:t>
            </w:r>
          </w:p>
          <w:p w14:paraId="2196BC9B">
            <w:pPr>
              <w:pStyle w:val="6"/>
              <w:spacing w:before="48" w:line="216" w:lineRule="auto"/>
              <w:ind w:left="1664"/>
              <w:rPr>
                <w:sz w:val="24"/>
                <w:szCs w:val="24"/>
              </w:rPr>
            </w:pPr>
            <w:r>
              <w:drawing>
                <wp:anchor distT="0" distB="0" distL="0" distR="0" simplePos="0" relativeHeight="251707392" behindDoc="0" locked="0" layoutInCell="1" allowOverlap="1">
                  <wp:simplePos x="0" y="0"/>
                  <wp:positionH relativeFrom="column">
                    <wp:posOffset>-31115</wp:posOffset>
                  </wp:positionH>
                  <wp:positionV relativeFrom="paragraph">
                    <wp:posOffset>180975</wp:posOffset>
                  </wp:positionV>
                  <wp:extent cx="5219700" cy="24765"/>
                  <wp:effectExtent l="0" t="0" r="0" b="0"/>
                  <wp:wrapNone/>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85"/>
                          <a:stretch>
                            <a:fillRect/>
                          </a:stretch>
                        </pic:blipFill>
                        <pic:spPr>
                          <a:xfrm>
                            <a:off x="0" y="0"/>
                            <a:ext cx="5219729" cy="24582"/>
                          </a:xfrm>
                          <a:prstGeom prst="rect">
                            <a:avLst/>
                          </a:prstGeom>
                        </pic:spPr>
                      </pic:pic>
                    </a:graphicData>
                  </a:graphic>
                </wp:anchor>
              </w:drawing>
            </w:r>
            <w:r>
              <w:rPr>
                <w:b/>
                <w:bCs/>
                <w:spacing w:val="2"/>
                <w:sz w:val="24"/>
                <w:szCs w:val="24"/>
              </w:rPr>
              <w:t>设备名称</w:t>
            </w:r>
            <w:r>
              <w:rPr>
                <w:spacing w:val="2"/>
                <w:sz w:val="24"/>
                <w:szCs w:val="24"/>
              </w:rPr>
              <w:t xml:space="preserve">                       </w:t>
            </w:r>
            <w:r>
              <w:rPr>
                <w:b/>
                <w:bCs/>
                <w:spacing w:val="2"/>
                <w:sz w:val="24"/>
                <w:szCs w:val="24"/>
              </w:rPr>
              <w:t>噪声级</w:t>
            </w:r>
            <w:r>
              <w:rPr>
                <w:b/>
                <w:bCs/>
                <w:sz w:val="24"/>
                <w:szCs w:val="24"/>
              </w:rPr>
              <w:t>dB</w:t>
            </w:r>
            <w:r>
              <w:rPr>
                <w:b/>
                <w:bCs/>
                <w:spacing w:val="2"/>
                <w:sz w:val="24"/>
                <w:szCs w:val="24"/>
              </w:rPr>
              <w:t>(A)</w:t>
            </w:r>
          </w:p>
          <w:p w14:paraId="2C905017">
            <w:pPr>
              <w:pStyle w:val="6"/>
              <w:spacing w:line="183" w:lineRule="auto"/>
              <w:ind w:left="1780"/>
              <w:rPr>
                <w:sz w:val="24"/>
                <w:szCs w:val="24"/>
              </w:rPr>
            </w:pPr>
            <w:r>
              <w:rPr>
                <w:color w:val="405050"/>
                <w:position w:val="2"/>
                <w:sz w:val="24"/>
                <w:szCs w:val="24"/>
              </w:rPr>
              <w:t>电焊机</w:t>
            </w:r>
            <w:r>
              <w:rPr>
                <w:color w:val="405050"/>
                <w:spacing w:val="2"/>
                <w:position w:val="2"/>
                <w:sz w:val="24"/>
                <w:szCs w:val="24"/>
              </w:rPr>
              <w:t xml:space="preserve">                            </w:t>
            </w:r>
            <w:r>
              <w:rPr>
                <w:position w:val="-3"/>
                <w:sz w:val="24"/>
                <w:szCs w:val="24"/>
              </w:rPr>
              <w:t>85</w:t>
            </w:r>
          </w:p>
          <w:tbl>
            <w:tblPr>
              <w:tblStyle w:val="5"/>
              <w:tblW w:w="7699" w:type="dxa"/>
              <w:tblInd w:w="31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891"/>
              <w:gridCol w:w="3808"/>
            </w:tblGrid>
            <w:tr w14:paraId="0064BBD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8" w:hRule="atLeast"/>
              </w:trPr>
              <w:tc>
                <w:tcPr>
                  <w:tcW w:w="3891" w:type="dxa"/>
                  <w:tcBorders>
                    <w:top w:val="single" w:color="000000" w:sz="4" w:space="0"/>
                    <w:bottom w:val="single" w:color="000000" w:sz="4" w:space="0"/>
                  </w:tcBorders>
                  <w:vAlign w:val="top"/>
                </w:tcPr>
                <w:p w14:paraId="3EA502AD">
                  <w:pPr>
                    <w:pStyle w:val="6"/>
                    <w:spacing w:line="198" w:lineRule="auto"/>
                    <w:ind w:left="1559"/>
                    <w:rPr>
                      <w:sz w:val="24"/>
                      <w:szCs w:val="24"/>
                    </w:rPr>
                  </w:pPr>
                  <w:r>
                    <w:rPr>
                      <w:color w:val="705050"/>
                      <w:spacing w:val="5"/>
                      <w:sz w:val="24"/>
                      <w:szCs w:val="24"/>
                    </w:rPr>
                    <w:t>电钻</w:t>
                  </w:r>
                </w:p>
              </w:tc>
              <w:tc>
                <w:tcPr>
                  <w:tcW w:w="3808" w:type="dxa"/>
                  <w:tcBorders>
                    <w:top w:val="single" w:color="000000" w:sz="4" w:space="0"/>
                    <w:bottom w:val="single" w:color="000000" w:sz="4" w:space="0"/>
                  </w:tcBorders>
                  <w:vAlign w:val="top"/>
                </w:tcPr>
                <w:p w14:paraId="3A1D239F">
                  <w:pPr>
                    <w:pStyle w:val="6"/>
                    <w:spacing w:before="35" w:line="171" w:lineRule="auto"/>
                    <w:ind w:left="1738"/>
                    <w:rPr>
                      <w:sz w:val="24"/>
                      <w:szCs w:val="24"/>
                    </w:rPr>
                  </w:pPr>
                  <w:r>
                    <w:rPr>
                      <w:spacing w:val="-3"/>
                      <w:sz w:val="24"/>
                      <w:szCs w:val="24"/>
                    </w:rPr>
                    <w:t>90</w:t>
                  </w:r>
                </w:p>
              </w:tc>
            </w:tr>
            <w:tr w14:paraId="3C91C0D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8" w:hRule="atLeast"/>
              </w:trPr>
              <w:tc>
                <w:tcPr>
                  <w:tcW w:w="3891" w:type="dxa"/>
                  <w:tcBorders>
                    <w:top w:val="single" w:color="000000" w:sz="4" w:space="0"/>
                    <w:bottom w:val="single" w:color="000000" w:sz="4" w:space="0"/>
                  </w:tcBorders>
                  <w:vAlign w:val="top"/>
                </w:tcPr>
                <w:p w14:paraId="20A5DBBF">
                  <w:pPr>
                    <w:pStyle w:val="6"/>
                    <w:spacing w:line="183" w:lineRule="auto"/>
                    <w:ind w:left="1449"/>
                    <w:rPr>
                      <w:sz w:val="24"/>
                      <w:szCs w:val="24"/>
                    </w:rPr>
                  </w:pPr>
                  <w:r>
                    <w:rPr>
                      <w:color w:val="908060"/>
                      <w:spacing w:val="-2"/>
                      <w:sz w:val="24"/>
                      <w:szCs w:val="24"/>
                    </w:rPr>
                    <w:t>切割机</w:t>
                  </w:r>
                </w:p>
              </w:tc>
              <w:tc>
                <w:tcPr>
                  <w:tcW w:w="3808" w:type="dxa"/>
                  <w:tcBorders>
                    <w:top w:val="single" w:color="000000" w:sz="4" w:space="0"/>
                    <w:bottom w:val="single" w:color="000000" w:sz="4" w:space="0"/>
                  </w:tcBorders>
                  <w:vAlign w:val="top"/>
                </w:tcPr>
                <w:p w14:paraId="5C5F5FBC">
                  <w:pPr>
                    <w:pStyle w:val="6"/>
                    <w:spacing w:before="18" w:line="169" w:lineRule="auto"/>
                    <w:ind w:left="1738"/>
                    <w:rPr>
                      <w:sz w:val="24"/>
                      <w:szCs w:val="24"/>
                    </w:rPr>
                  </w:pPr>
                  <w:r>
                    <w:rPr>
                      <w:color w:val="404040"/>
                      <w:spacing w:val="-3"/>
                      <w:sz w:val="24"/>
                      <w:szCs w:val="24"/>
                    </w:rPr>
                    <w:t>90</w:t>
                  </w:r>
                </w:p>
              </w:tc>
            </w:tr>
          </w:tbl>
          <w:p w14:paraId="7D863859">
            <w:pPr>
              <w:pStyle w:val="6"/>
              <w:spacing w:before="46" w:line="361" w:lineRule="auto"/>
              <w:ind w:left="111" w:right="119" w:firstLine="479"/>
              <w:rPr>
                <w:sz w:val="24"/>
                <w:szCs w:val="24"/>
              </w:rPr>
            </w:pPr>
            <w:r>
              <w:rPr>
                <w:sz w:val="24"/>
                <w:szCs w:val="24"/>
              </w:rPr>
              <w:t>项目选用低噪、带有消声器的设备，合理安排施工时间，装修施工方应</w:t>
            </w:r>
            <w:r>
              <w:rPr>
                <w:spacing w:val="9"/>
                <w:sz w:val="24"/>
                <w:szCs w:val="24"/>
              </w:rPr>
              <w:t xml:space="preserve"> </w:t>
            </w:r>
            <w:r>
              <w:rPr>
                <w:sz w:val="24"/>
                <w:szCs w:val="24"/>
              </w:rPr>
              <w:t>按照昆明市72号令《昆明市建筑施工和营业性文化娱乐场所噪声管理的通</w:t>
            </w:r>
          </w:p>
          <w:p w14:paraId="0BD0CED7">
            <w:pPr>
              <w:pStyle w:val="6"/>
              <w:spacing w:before="1" w:line="361" w:lineRule="auto"/>
              <w:ind w:left="101" w:right="349" w:firstLine="9"/>
              <w:rPr>
                <w:sz w:val="24"/>
                <w:szCs w:val="24"/>
              </w:rPr>
            </w:pPr>
            <w:r>
              <w:rPr>
                <w:spacing w:val="1"/>
                <w:sz w:val="24"/>
                <w:szCs w:val="24"/>
              </w:rPr>
              <w:t>告》要求，禁止22:00-6:00进行</w:t>
            </w:r>
            <w:r>
              <w:rPr>
                <w:sz w:val="24"/>
                <w:szCs w:val="24"/>
              </w:rPr>
              <w:t xml:space="preserve">施工作业，同时采取隔声降噪措施，减少 </w:t>
            </w:r>
            <w:r>
              <w:rPr>
                <w:spacing w:val="-1"/>
                <w:sz w:val="24"/>
                <w:szCs w:val="24"/>
              </w:rPr>
              <w:t>装修过程中噪声对周围环境的影响。</w:t>
            </w:r>
          </w:p>
          <w:p w14:paraId="189C5EE0">
            <w:pPr>
              <w:pStyle w:val="6"/>
              <w:spacing w:line="220" w:lineRule="auto"/>
              <w:ind w:left="84"/>
              <w:rPr>
                <w:sz w:val="24"/>
                <w:szCs w:val="24"/>
              </w:rPr>
            </w:pPr>
            <w:r>
              <w:rPr>
                <w:b/>
                <w:bCs/>
                <w:spacing w:val="-3"/>
                <w:sz w:val="24"/>
                <w:szCs w:val="24"/>
              </w:rPr>
              <w:t>4.固体废物</w:t>
            </w:r>
          </w:p>
          <w:p w14:paraId="7D50CBAA">
            <w:pPr>
              <w:pStyle w:val="6"/>
              <w:spacing w:before="175" w:line="360" w:lineRule="auto"/>
              <w:ind w:left="101" w:firstLine="483"/>
              <w:jc w:val="both"/>
              <w:rPr>
                <w:sz w:val="24"/>
                <w:szCs w:val="24"/>
              </w:rPr>
            </w:pPr>
            <w:r>
              <w:rPr>
                <w:spacing w:val="-3"/>
                <w:sz w:val="24"/>
                <w:szCs w:val="24"/>
              </w:rPr>
              <w:t>施工期的固体废弃物主要是拆除的设备，建筑垃圾和</w:t>
            </w:r>
            <w:r>
              <w:rPr>
                <w:spacing w:val="-4"/>
                <w:sz w:val="24"/>
                <w:szCs w:val="24"/>
              </w:rPr>
              <w:t>施工人员产生的生</w:t>
            </w:r>
            <w:r>
              <w:rPr>
                <w:sz w:val="24"/>
                <w:szCs w:val="24"/>
              </w:rPr>
              <w:t xml:space="preserve">   </w:t>
            </w:r>
            <w:r>
              <w:rPr>
                <w:spacing w:val="-2"/>
                <w:sz w:val="24"/>
                <w:szCs w:val="24"/>
              </w:rPr>
              <w:t>活垃圾。建筑垃圾主要包括废木料、废钢材、塑料</w:t>
            </w:r>
            <w:r>
              <w:rPr>
                <w:spacing w:val="-3"/>
                <w:sz w:val="24"/>
                <w:szCs w:val="24"/>
              </w:rPr>
              <w:t>等。拆除的设备和废包装</w:t>
            </w:r>
            <w:r>
              <w:rPr>
                <w:sz w:val="24"/>
                <w:szCs w:val="24"/>
              </w:rPr>
              <w:t xml:space="preserve">  </w:t>
            </w:r>
            <w:r>
              <w:rPr>
                <w:spacing w:val="-3"/>
                <w:sz w:val="24"/>
                <w:szCs w:val="24"/>
              </w:rPr>
              <w:t>材料，经分类收集后，能回收利用的回收利用，不能回收利用的并入原有项</w:t>
            </w:r>
            <w:r>
              <w:rPr>
                <w:spacing w:val="5"/>
                <w:sz w:val="24"/>
                <w:szCs w:val="24"/>
              </w:rPr>
              <w:t xml:space="preserve">   </w:t>
            </w:r>
            <w:r>
              <w:rPr>
                <w:spacing w:val="-2"/>
                <w:sz w:val="24"/>
                <w:szCs w:val="24"/>
              </w:rPr>
              <w:t>目，委托环卫部门清运处置。建筑垃圾禁止与生活垃圾混合处置，杜绝乱堆</w:t>
            </w:r>
            <w:r>
              <w:rPr>
                <w:spacing w:val="8"/>
                <w:sz w:val="24"/>
                <w:szCs w:val="24"/>
              </w:rPr>
              <w:t xml:space="preserve">  </w:t>
            </w:r>
            <w:r>
              <w:rPr>
                <w:spacing w:val="-3"/>
                <w:sz w:val="24"/>
                <w:szCs w:val="24"/>
              </w:rPr>
              <w:t>乱倒，禁止随意丢弃。施工人员生活垃圾并入原有项目，统一委托环卫清运。</w:t>
            </w:r>
          </w:p>
          <w:p w14:paraId="4D816D2C">
            <w:pPr>
              <w:pStyle w:val="6"/>
              <w:spacing w:before="2" w:line="371" w:lineRule="auto"/>
              <w:ind w:left="111" w:right="130" w:firstLine="479"/>
              <w:rPr>
                <w:sz w:val="24"/>
                <w:szCs w:val="24"/>
              </w:rPr>
            </w:pPr>
            <w:r>
              <w:rPr>
                <w:sz w:val="24"/>
                <w:szCs w:val="24"/>
              </w:rPr>
              <w:t>整体而言，项目施工期内容简单，工期短，污染物排放呈间歇性排</w:t>
            </w:r>
            <w:r>
              <w:rPr>
                <w:spacing w:val="-1"/>
                <w:sz w:val="24"/>
                <w:szCs w:val="24"/>
              </w:rPr>
              <w:t>放，</w:t>
            </w:r>
            <w:r>
              <w:rPr>
                <w:sz w:val="24"/>
                <w:szCs w:val="24"/>
              </w:rPr>
              <w:t xml:space="preserve"> 施工期的影响随着施工结束后消失，对周边环境影响较</w:t>
            </w:r>
            <w:r>
              <w:rPr>
                <w:spacing w:val="-1"/>
                <w:sz w:val="24"/>
                <w:szCs w:val="24"/>
              </w:rPr>
              <w:t>小。</w:t>
            </w:r>
          </w:p>
        </w:tc>
      </w:tr>
    </w:tbl>
    <w:p w14:paraId="5335B1E1">
      <w:pPr>
        <w:pStyle w:val="2"/>
      </w:pPr>
    </w:p>
    <w:p w14:paraId="1DED8D1E">
      <w:pPr>
        <w:sectPr>
          <w:footerReference r:id="rId58" w:type="default"/>
          <w:pgSz w:w="11900" w:h="16840"/>
          <w:pgMar w:top="400" w:right="1499" w:bottom="1000" w:left="1484" w:header="0" w:footer="649" w:gutter="0"/>
          <w:cols w:space="720" w:num="1"/>
        </w:sectPr>
      </w:pPr>
    </w:p>
    <w:p w14:paraId="67DD3A7D">
      <w:pPr>
        <w:spacing w:before="18"/>
      </w:pPr>
    </w:p>
    <w:p w14:paraId="59575958">
      <w:pPr>
        <w:spacing w:before="18"/>
      </w:pPr>
    </w:p>
    <w:p w14:paraId="2A2F4F5E">
      <w:pPr>
        <w:spacing w:before="17"/>
      </w:pPr>
    </w:p>
    <w:p w14:paraId="6201D922">
      <w:pPr>
        <w:spacing w:before="17"/>
      </w:pPr>
    </w:p>
    <w:p w14:paraId="0485402A">
      <w:pPr>
        <w:spacing w:before="17"/>
      </w:pPr>
    </w:p>
    <w:tbl>
      <w:tblPr>
        <w:tblStyle w:val="5"/>
        <w:tblW w:w="89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4"/>
        <w:gridCol w:w="1079"/>
        <w:gridCol w:w="1308"/>
        <w:gridCol w:w="1119"/>
        <w:gridCol w:w="1129"/>
        <w:gridCol w:w="1149"/>
        <w:gridCol w:w="1129"/>
        <w:gridCol w:w="1263"/>
      </w:tblGrid>
      <w:tr w14:paraId="2A82F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0" w:hRule="atLeast"/>
        </w:trPr>
        <w:tc>
          <w:tcPr>
            <w:tcW w:w="744" w:type="dxa"/>
            <w:vMerge w:val="restart"/>
            <w:tcBorders>
              <w:bottom w:val="nil"/>
            </w:tcBorders>
            <w:vAlign w:val="top"/>
          </w:tcPr>
          <w:p w14:paraId="586B46CD">
            <w:pPr>
              <w:spacing w:line="243" w:lineRule="auto"/>
              <w:rPr>
                <w:rFonts w:ascii="Arial"/>
                <w:sz w:val="21"/>
              </w:rPr>
            </w:pPr>
          </w:p>
          <w:p w14:paraId="2E3A35F0">
            <w:pPr>
              <w:spacing w:line="243" w:lineRule="auto"/>
              <w:rPr>
                <w:rFonts w:ascii="Arial"/>
                <w:sz w:val="21"/>
              </w:rPr>
            </w:pPr>
          </w:p>
          <w:p w14:paraId="69964BE0">
            <w:pPr>
              <w:spacing w:line="243" w:lineRule="auto"/>
              <w:rPr>
                <w:rFonts w:ascii="Arial"/>
                <w:sz w:val="21"/>
              </w:rPr>
            </w:pPr>
          </w:p>
          <w:p w14:paraId="7244C4F8">
            <w:pPr>
              <w:spacing w:line="243" w:lineRule="auto"/>
              <w:rPr>
                <w:rFonts w:ascii="Arial"/>
                <w:sz w:val="21"/>
              </w:rPr>
            </w:pPr>
          </w:p>
          <w:p w14:paraId="00281A99">
            <w:pPr>
              <w:spacing w:line="243" w:lineRule="auto"/>
              <w:rPr>
                <w:rFonts w:ascii="Arial"/>
                <w:sz w:val="21"/>
              </w:rPr>
            </w:pPr>
          </w:p>
          <w:p w14:paraId="79432785">
            <w:pPr>
              <w:spacing w:line="243" w:lineRule="auto"/>
              <w:rPr>
                <w:rFonts w:ascii="Arial"/>
                <w:sz w:val="21"/>
              </w:rPr>
            </w:pPr>
          </w:p>
          <w:p w14:paraId="1692E48E">
            <w:pPr>
              <w:spacing w:line="243" w:lineRule="auto"/>
              <w:rPr>
                <w:rFonts w:ascii="Arial"/>
                <w:sz w:val="21"/>
              </w:rPr>
            </w:pPr>
          </w:p>
          <w:p w14:paraId="77612DE0">
            <w:pPr>
              <w:spacing w:line="243" w:lineRule="auto"/>
              <w:rPr>
                <w:rFonts w:ascii="Arial"/>
                <w:sz w:val="21"/>
              </w:rPr>
            </w:pPr>
          </w:p>
          <w:p w14:paraId="598069B1">
            <w:pPr>
              <w:spacing w:line="243" w:lineRule="auto"/>
              <w:rPr>
                <w:rFonts w:ascii="Arial"/>
                <w:sz w:val="21"/>
              </w:rPr>
            </w:pPr>
          </w:p>
          <w:p w14:paraId="392A43BA">
            <w:pPr>
              <w:spacing w:line="243" w:lineRule="auto"/>
              <w:rPr>
                <w:rFonts w:ascii="Arial"/>
                <w:sz w:val="21"/>
              </w:rPr>
            </w:pPr>
          </w:p>
          <w:p w14:paraId="368A5E86">
            <w:pPr>
              <w:spacing w:line="243" w:lineRule="auto"/>
              <w:rPr>
                <w:rFonts w:ascii="Arial"/>
                <w:sz w:val="21"/>
              </w:rPr>
            </w:pPr>
          </w:p>
          <w:p w14:paraId="487DC09B">
            <w:pPr>
              <w:spacing w:line="243" w:lineRule="auto"/>
              <w:rPr>
                <w:rFonts w:ascii="Arial"/>
                <w:sz w:val="21"/>
              </w:rPr>
            </w:pPr>
          </w:p>
          <w:p w14:paraId="6D7BF127">
            <w:pPr>
              <w:spacing w:line="243" w:lineRule="auto"/>
              <w:rPr>
                <w:rFonts w:ascii="Arial"/>
                <w:sz w:val="21"/>
              </w:rPr>
            </w:pPr>
          </w:p>
          <w:p w14:paraId="04359FA7">
            <w:pPr>
              <w:spacing w:line="243" w:lineRule="auto"/>
              <w:rPr>
                <w:rFonts w:ascii="Arial"/>
                <w:sz w:val="21"/>
              </w:rPr>
            </w:pPr>
          </w:p>
          <w:p w14:paraId="38B8295B">
            <w:pPr>
              <w:spacing w:line="244" w:lineRule="auto"/>
              <w:rPr>
                <w:rFonts w:ascii="Arial"/>
                <w:sz w:val="21"/>
              </w:rPr>
            </w:pPr>
          </w:p>
          <w:p w14:paraId="635A95EE">
            <w:pPr>
              <w:spacing w:line="244" w:lineRule="auto"/>
              <w:rPr>
                <w:rFonts w:ascii="Arial"/>
                <w:sz w:val="21"/>
              </w:rPr>
            </w:pPr>
          </w:p>
          <w:p w14:paraId="0C21BB3F">
            <w:pPr>
              <w:spacing w:line="244" w:lineRule="auto"/>
              <w:rPr>
                <w:rFonts w:ascii="Arial"/>
                <w:sz w:val="21"/>
              </w:rPr>
            </w:pPr>
          </w:p>
          <w:p w14:paraId="7AC6544F">
            <w:pPr>
              <w:spacing w:line="244" w:lineRule="auto"/>
              <w:rPr>
                <w:rFonts w:ascii="Arial"/>
                <w:sz w:val="21"/>
              </w:rPr>
            </w:pPr>
          </w:p>
          <w:p w14:paraId="4E1940CC">
            <w:pPr>
              <w:spacing w:line="244" w:lineRule="auto"/>
              <w:rPr>
                <w:rFonts w:ascii="Arial"/>
                <w:sz w:val="21"/>
              </w:rPr>
            </w:pPr>
          </w:p>
          <w:p w14:paraId="7E3D59E7">
            <w:pPr>
              <w:spacing w:line="244" w:lineRule="auto"/>
              <w:rPr>
                <w:rFonts w:ascii="Arial"/>
                <w:sz w:val="21"/>
              </w:rPr>
            </w:pPr>
          </w:p>
          <w:p w14:paraId="2BBB31AB">
            <w:pPr>
              <w:spacing w:line="244" w:lineRule="auto"/>
              <w:rPr>
                <w:rFonts w:ascii="Arial"/>
                <w:sz w:val="21"/>
              </w:rPr>
            </w:pPr>
          </w:p>
          <w:p w14:paraId="39156C11">
            <w:pPr>
              <w:spacing w:line="244" w:lineRule="auto"/>
              <w:rPr>
                <w:rFonts w:ascii="Arial"/>
                <w:sz w:val="21"/>
              </w:rPr>
            </w:pPr>
          </w:p>
          <w:p w14:paraId="527BC5A5">
            <w:pPr>
              <w:pStyle w:val="6"/>
              <w:spacing w:before="78" w:line="220" w:lineRule="auto"/>
              <w:ind w:left="124"/>
              <w:rPr>
                <w:sz w:val="24"/>
                <w:szCs w:val="24"/>
              </w:rPr>
            </w:pPr>
            <w:r>
              <w:rPr>
                <w:spacing w:val="7"/>
                <w:sz w:val="24"/>
                <w:szCs w:val="24"/>
              </w:rPr>
              <w:t>运营</w:t>
            </w:r>
          </w:p>
          <w:p w14:paraId="4B6226F5">
            <w:pPr>
              <w:pStyle w:val="6"/>
              <w:spacing w:before="24" w:line="220" w:lineRule="auto"/>
              <w:ind w:left="124"/>
              <w:rPr>
                <w:sz w:val="24"/>
                <w:szCs w:val="24"/>
              </w:rPr>
            </w:pPr>
            <w:r>
              <w:rPr>
                <w:spacing w:val="6"/>
                <w:sz w:val="24"/>
                <w:szCs w:val="24"/>
              </w:rPr>
              <w:t>期环</w:t>
            </w:r>
          </w:p>
          <w:p w14:paraId="2062B9B3">
            <w:pPr>
              <w:pStyle w:val="6"/>
              <w:spacing w:before="13" w:line="220" w:lineRule="auto"/>
              <w:ind w:left="124"/>
              <w:rPr>
                <w:sz w:val="24"/>
                <w:szCs w:val="24"/>
              </w:rPr>
            </w:pPr>
            <w:r>
              <w:rPr>
                <w:spacing w:val="5"/>
                <w:sz w:val="24"/>
                <w:szCs w:val="24"/>
              </w:rPr>
              <w:t>境影</w:t>
            </w:r>
          </w:p>
          <w:p w14:paraId="16366A18">
            <w:pPr>
              <w:pStyle w:val="6"/>
              <w:spacing w:before="37" w:line="222" w:lineRule="auto"/>
              <w:ind w:left="124"/>
              <w:rPr>
                <w:sz w:val="24"/>
                <w:szCs w:val="24"/>
              </w:rPr>
            </w:pPr>
            <w:r>
              <w:rPr>
                <w:spacing w:val="9"/>
                <w:sz w:val="24"/>
                <w:szCs w:val="24"/>
              </w:rPr>
              <w:t>响和</w:t>
            </w:r>
          </w:p>
          <w:p w14:paraId="69135A26">
            <w:pPr>
              <w:pStyle w:val="6"/>
              <w:spacing w:before="8" w:line="220" w:lineRule="auto"/>
              <w:ind w:left="124"/>
              <w:rPr>
                <w:sz w:val="24"/>
                <w:szCs w:val="24"/>
              </w:rPr>
            </w:pPr>
            <w:r>
              <w:rPr>
                <w:spacing w:val="8"/>
                <w:sz w:val="24"/>
                <w:szCs w:val="24"/>
              </w:rPr>
              <w:t>保护</w:t>
            </w:r>
          </w:p>
          <w:p w14:paraId="308248F8">
            <w:pPr>
              <w:pStyle w:val="6"/>
              <w:spacing w:before="33" w:line="220" w:lineRule="auto"/>
              <w:ind w:left="124"/>
              <w:rPr>
                <w:sz w:val="24"/>
                <w:szCs w:val="24"/>
              </w:rPr>
            </w:pPr>
            <w:r>
              <w:rPr>
                <w:spacing w:val="5"/>
                <w:sz w:val="24"/>
                <w:szCs w:val="24"/>
              </w:rPr>
              <w:t>措施</w:t>
            </w:r>
          </w:p>
        </w:tc>
        <w:tc>
          <w:tcPr>
            <w:tcW w:w="8176" w:type="dxa"/>
            <w:gridSpan w:val="7"/>
            <w:vAlign w:val="top"/>
          </w:tcPr>
          <w:p w14:paraId="606A9985">
            <w:pPr>
              <w:pStyle w:val="6"/>
              <w:spacing w:before="34" w:line="364" w:lineRule="auto"/>
              <w:ind w:left="101" w:right="113" w:firstLine="500"/>
              <w:rPr>
                <w:sz w:val="24"/>
                <w:szCs w:val="24"/>
              </w:rPr>
            </w:pPr>
            <w:r>
              <w:rPr>
                <w:sz w:val="24"/>
                <w:szCs w:val="24"/>
              </w:rPr>
              <w:t>项目在运营过程中主要污染源为：锅炉燃烧废气；锅炉定期排污、软水</w:t>
            </w:r>
            <w:r>
              <w:rPr>
                <w:spacing w:val="10"/>
                <w:sz w:val="24"/>
                <w:szCs w:val="24"/>
              </w:rPr>
              <w:t xml:space="preserve"> </w:t>
            </w:r>
            <w:r>
              <w:rPr>
                <w:sz w:val="24"/>
                <w:szCs w:val="24"/>
              </w:rPr>
              <w:t>制备浓水；设备运行噪声；废离子交换树脂等。</w:t>
            </w:r>
          </w:p>
          <w:p w14:paraId="1C9E0ECA">
            <w:pPr>
              <w:pStyle w:val="6"/>
              <w:spacing w:before="10" w:line="219" w:lineRule="auto"/>
              <w:ind w:left="104"/>
              <w:rPr>
                <w:sz w:val="24"/>
                <w:szCs w:val="24"/>
              </w:rPr>
            </w:pPr>
            <w:r>
              <w:rPr>
                <w:b/>
                <w:bCs/>
                <w:spacing w:val="-2"/>
                <w:sz w:val="24"/>
                <w:szCs w:val="24"/>
              </w:rPr>
              <w:t>1.废水</w:t>
            </w:r>
          </w:p>
          <w:p w14:paraId="003775B7">
            <w:pPr>
              <w:pStyle w:val="6"/>
              <w:spacing w:before="175" w:line="219" w:lineRule="auto"/>
              <w:ind w:left="104"/>
              <w:rPr>
                <w:sz w:val="24"/>
                <w:szCs w:val="24"/>
              </w:rPr>
            </w:pPr>
            <w:r>
              <w:rPr>
                <w:b/>
                <w:bCs/>
                <w:spacing w:val="-3"/>
                <w:sz w:val="24"/>
                <w:szCs w:val="24"/>
              </w:rPr>
              <w:t>1.1废水污染源源强产生及排放</w:t>
            </w:r>
          </w:p>
          <w:p w14:paraId="2B8B0A11">
            <w:pPr>
              <w:pStyle w:val="6"/>
              <w:spacing w:before="177" w:line="361" w:lineRule="auto"/>
              <w:ind w:left="111" w:right="112" w:firstLine="490"/>
              <w:rPr>
                <w:sz w:val="24"/>
                <w:szCs w:val="24"/>
              </w:rPr>
            </w:pPr>
            <w:r>
              <w:rPr>
                <w:sz w:val="24"/>
                <w:szCs w:val="24"/>
              </w:rPr>
              <w:t>项目废水主要为生产废水。生产废水包括软水制备排水和锅炉定期排污</w:t>
            </w:r>
            <w:r>
              <w:rPr>
                <w:spacing w:val="10"/>
                <w:sz w:val="24"/>
                <w:szCs w:val="24"/>
              </w:rPr>
              <w:t xml:space="preserve"> </w:t>
            </w:r>
            <w:r>
              <w:rPr>
                <w:sz w:val="24"/>
                <w:szCs w:val="24"/>
              </w:rPr>
              <w:t>水。根据查阅《昆明金星啤酒厂搬迁技改提升建设项目(一期工程)环境影</w:t>
            </w:r>
          </w:p>
          <w:p w14:paraId="655A43BC">
            <w:pPr>
              <w:pStyle w:val="6"/>
              <w:spacing w:before="2" w:line="360" w:lineRule="auto"/>
              <w:ind w:left="111" w:right="362"/>
              <w:rPr>
                <w:sz w:val="24"/>
                <w:szCs w:val="24"/>
              </w:rPr>
            </w:pPr>
            <w:r>
              <w:rPr>
                <w:sz w:val="24"/>
                <w:szCs w:val="24"/>
              </w:rPr>
              <w:t>响报告书》及《昆明金星啤酒厂搬迁技改提升建设项目(一期工程)竣工环</w:t>
            </w:r>
            <w:r>
              <w:rPr>
                <w:spacing w:val="11"/>
                <w:sz w:val="24"/>
                <w:szCs w:val="24"/>
              </w:rPr>
              <w:t xml:space="preserve"> </w:t>
            </w:r>
            <w:r>
              <w:rPr>
                <w:sz w:val="24"/>
                <w:szCs w:val="24"/>
              </w:rPr>
              <w:t>境保护验收监测报告》,项目锅炉废水具体废水产生情况如</w:t>
            </w:r>
            <w:r>
              <w:rPr>
                <w:spacing w:val="-1"/>
                <w:sz w:val="24"/>
                <w:szCs w:val="24"/>
              </w:rPr>
              <w:t>下：</w:t>
            </w:r>
          </w:p>
          <w:p w14:paraId="18A1DBD5">
            <w:pPr>
              <w:pStyle w:val="6"/>
              <w:spacing w:before="1" w:line="216" w:lineRule="auto"/>
              <w:ind w:right="2"/>
              <w:jc w:val="right"/>
              <w:rPr>
                <w:sz w:val="24"/>
                <w:szCs w:val="24"/>
              </w:rPr>
            </w:pPr>
            <w:r>
              <w:rPr>
                <w:spacing w:val="6"/>
                <w:sz w:val="24"/>
                <w:szCs w:val="24"/>
              </w:rPr>
              <w:t>本项目新鲜用水量为47.3m³/d,污水排放量为11.2m³/d。本项目技改完</w:t>
            </w:r>
          </w:p>
          <w:p w14:paraId="51B71640">
            <w:pPr>
              <w:pStyle w:val="6"/>
              <w:spacing w:before="202" w:line="356" w:lineRule="auto"/>
              <w:ind w:left="111" w:right="123"/>
              <w:rPr>
                <w:sz w:val="24"/>
                <w:szCs w:val="24"/>
              </w:rPr>
            </w:pPr>
            <w:r>
              <w:rPr>
                <w:sz w:val="24"/>
                <w:szCs w:val="24"/>
              </w:rPr>
              <w:t>成后，废水进入新增絮凝沉淀池处理达到《城市污水再生利用城市杂用水水</w:t>
            </w:r>
            <w:r>
              <w:rPr>
                <w:spacing w:val="10"/>
                <w:sz w:val="24"/>
                <w:szCs w:val="24"/>
              </w:rPr>
              <w:t xml:space="preserve"> </w:t>
            </w:r>
            <w:r>
              <w:rPr>
                <w:sz w:val="24"/>
                <w:szCs w:val="24"/>
              </w:rPr>
              <w:t>质》(GB/T18920-2020)表1中绿化、道路清扫</w:t>
            </w:r>
            <w:r>
              <w:rPr>
                <w:spacing w:val="-1"/>
                <w:sz w:val="24"/>
                <w:szCs w:val="24"/>
              </w:rPr>
              <w:t>、消防、建筑施工标准限值</w:t>
            </w:r>
          </w:p>
          <w:p w14:paraId="2A33B5CC">
            <w:pPr>
              <w:pStyle w:val="6"/>
              <w:spacing w:before="25" w:line="219" w:lineRule="auto"/>
              <w:ind w:left="131"/>
              <w:rPr>
                <w:sz w:val="24"/>
                <w:szCs w:val="24"/>
              </w:rPr>
            </w:pPr>
            <w:r>
              <w:rPr>
                <w:spacing w:val="1"/>
                <w:sz w:val="24"/>
                <w:szCs w:val="24"/>
              </w:rPr>
              <w:t>要求后回用，不外排。项目水平衡表见表4-</w:t>
            </w:r>
            <w:r>
              <w:rPr>
                <w:sz w:val="24"/>
                <w:szCs w:val="24"/>
              </w:rPr>
              <w:t>2。项目水平衡图见图2-1。</w:t>
            </w:r>
          </w:p>
          <w:p w14:paraId="34416B8A">
            <w:pPr>
              <w:pStyle w:val="6"/>
              <w:spacing w:before="141" w:line="207" w:lineRule="auto"/>
              <w:ind w:left="1834"/>
              <w:rPr>
                <w:sz w:val="24"/>
                <w:szCs w:val="24"/>
              </w:rPr>
            </w:pPr>
            <w:r>
              <w:rPr>
                <w:b/>
                <w:bCs/>
                <w:spacing w:val="3"/>
                <w:sz w:val="24"/>
                <w:szCs w:val="24"/>
              </w:rPr>
              <w:t>表4-2本项目水量平衡表</w:t>
            </w:r>
            <w:r>
              <w:rPr>
                <w:spacing w:val="3"/>
                <w:sz w:val="24"/>
                <w:szCs w:val="24"/>
              </w:rPr>
              <w:t xml:space="preserve"> </w:t>
            </w:r>
            <w:r>
              <w:rPr>
                <w:b/>
                <w:bCs/>
                <w:spacing w:val="3"/>
                <w:sz w:val="24"/>
                <w:szCs w:val="24"/>
              </w:rPr>
              <w:t>单位：m³/d</w:t>
            </w:r>
          </w:p>
        </w:tc>
      </w:tr>
      <w:tr w14:paraId="2C8B9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44" w:type="dxa"/>
            <w:vMerge w:val="continue"/>
            <w:tcBorders>
              <w:top w:val="nil"/>
              <w:bottom w:val="nil"/>
            </w:tcBorders>
            <w:vAlign w:val="top"/>
          </w:tcPr>
          <w:p w14:paraId="6D6CF6F1">
            <w:pPr>
              <w:rPr>
                <w:rFonts w:ascii="Arial"/>
                <w:sz w:val="21"/>
              </w:rPr>
            </w:pPr>
          </w:p>
        </w:tc>
        <w:tc>
          <w:tcPr>
            <w:tcW w:w="1079" w:type="dxa"/>
            <w:vAlign w:val="top"/>
          </w:tcPr>
          <w:p w14:paraId="33754A86">
            <w:pPr>
              <w:pStyle w:val="6"/>
              <w:spacing w:before="51" w:line="193" w:lineRule="auto"/>
              <w:ind w:left="174"/>
              <w:rPr>
                <w:sz w:val="24"/>
                <w:szCs w:val="24"/>
              </w:rPr>
            </w:pPr>
            <w:r>
              <w:rPr>
                <w:b/>
                <w:bCs/>
                <w:spacing w:val="-6"/>
                <w:sz w:val="24"/>
                <w:szCs w:val="24"/>
              </w:rPr>
              <w:t>用水环</w:t>
            </w:r>
          </w:p>
          <w:p w14:paraId="1DA48B81">
            <w:pPr>
              <w:pStyle w:val="6"/>
              <w:spacing w:line="182" w:lineRule="auto"/>
              <w:ind w:left="414"/>
              <w:rPr>
                <w:sz w:val="24"/>
                <w:szCs w:val="24"/>
              </w:rPr>
            </w:pPr>
            <w:r>
              <w:rPr>
                <w:b/>
                <w:bCs/>
                <w:spacing w:val="-3"/>
                <w:sz w:val="24"/>
                <w:szCs w:val="24"/>
              </w:rPr>
              <w:t>节</w:t>
            </w:r>
          </w:p>
        </w:tc>
        <w:tc>
          <w:tcPr>
            <w:tcW w:w="1308" w:type="dxa"/>
            <w:vAlign w:val="top"/>
          </w:tcPr>
          <w:p w14:paraId="233ABDD0">
            <w:pPr>
              <w:pStyle w:val="6"/>
              <w:spacing w:before="161" w:line="219" w:lineRule="auto"/>
              <w:ind w:left="45"/>
              <w:rPr>
                <w:sz w:val="24"/>
                <w:szCs w:val="24"/>
              </w:rPr>
            </w:pPr>
            <w:r>
              <w:rPr>
                <w:b/>
                <w:bCs/>
                <w:spacing w:val="-5"/>
                <w:sz w:val="24"/>
                <w:szCs w:val="24"/>
              </w:rPr>
              <w:t>新鲜用水量</w:t>
            </w:r>
          </w:p>
        </w:tc>
        <w:tc>
          <w:tcPr>
            <w:tcW w:w="1119" w:type="dxa"/>
            <w:vAlign w:val="top"/>
          </w:tcPr>
          <w:p w14:paraId="6C0143EA">
            <w:pPr>
              <w:pStyle w:val="6"/>
              <w:spacing w:before="161" w:line="219" w:lineRule="auto"/>
              <w:ind w:left="77"/>
              <w:rPr>
                <w:sz w:val="24"/>
                <w:szCs w:val="24"/>
              </w:rPr>
            </w:pPr>
            <w:r>
              <w:rPr>
                <w:b/>
                <w:bCs/>
                <w:spacing w:val="-5"/>
                <w:sz w:val="24"/>
                <w:szCs w:val="24"/>
              </w:rPr>
              <w:t>循环水量</w:t>
            </w:r>
          </w:p>
        </w:tc>
        <w:tc>
          <w:tcPr>
            <w:tcW w:w="1129" w:type="dxa"/>
            <w:vAlign w:val="top"/>
          </w:tcPr>
          <w:p w14:paraId="6E56D9B1">
            <w:pPr>
              <w:pStyle w:val="6"/>
              <w:spacing w:before="161" w:line="219" w:lineRule="auto"/>
              <w:ind w:left="78"/>
              <w:rPr>
                <w:sz w:val="24"/>
                <w:szCs w:val="24"/>
              </w:rPr>
            </w:pPr>
            <w:r>
              <w:rPr>
                <w:b/>
                <w:bCs/>
                <w:sz w:val="24"/>
                <w:szCs w:val="24"/>
              </w:rPr>
              <w:t>蒸发耗损</w:t>
            </w:r>
          </w:p>
        </w:tc>
        <w:tc>
          <w:tcPr>
            <w:tcW w:w="1149" w:type="dxa"/>
            <w:vAlign w:val="top"/>
          </w:tcPr>
          <w:p w14:paraId="0661D575">
            <w:pPr>
              <w:pStyle w:val="6"/>
              <w:spacing w:before="30" w:line="206" w:lineRule="auto"/>
              <w:ind w:left="89"/>
              <w:rPr>
                <w:sz w:val="24"/>
                <w:szCs w:val="24"/>
              </w:rPr>
            </w:pPr>
            <w:r>
              <w:rPr>
                <w:b/>
                <w:bCs/>
                <w:spacing w:val="-5"/>
                <w:sz w:val="24"/>
                <w:szCs w:val="24"/>
              </w:rPr>
              <w:t>废水产生</w:t>
            </w:r>
          </w:p>
          <w:p w14:paraId="439C3A3E">
            <w:pPr>
              <w:pStyle w:val="6"/>
              <w:spacing w:before="1" w:line="184" w:lineRule="auto"/>
              <w:ind w:left="449"/>
              <w:rPr>
                <w:sz w:val="24"/>
                <w:szCs w:val="24"/>
              </w:rPr>
            </w:pPr>
            <w:r>
              <w:rPr>
                <w:b/>
                <w:bCs/>
                <w:spacing w:val="-3"/>
                <w:sz w:val="24"/>
                <w:szCs w:val="24"/>
              </w:rPr>
              <w:t>量</w:t>
            </w:r>
          </w:p>
        </w:tc>
        <w:tc>
          <w:tcPr>
            <w:tcW w:w="1129" w:type="dxa"/>
            <w:vAlign w:val="top"/>
          </w:tcPr>
          <w:p w14:paraId="268DCA02">
            <w:pPr>
              <w:pStyle w:val="6"/>
              <w:spacing w:before="42" w:line="191" w:lineRule="auto"/>
              <w:ind w:left="439" w:right="56" w:hanging="359"/>
              <w:rPr>
                <w:sz w:val="24"/>
                <w:szCs w:val="24"/>
              </w:rPr>
            </w:pPr>
            <w:r>
              <w:rPr>
                <w:b/>
                <w:bCs/>
                <w:spacing w:val="3"/>
                <w:sz w:val="24"/>
                <w:szCs w:val="24"/>
              </w:rPr>
              <w:t>废水回用</w:t>
            </w:r>
            <w:r>
              <w:rPr>
                <w:sz w:val="24"/>
                <w:szCs w:val="24"/>
              </w:rPr>
              <w:t xml:space="preserve"> </w:t>
            </w:r>
            <w:r>
              <w:rPr>
                <w:b/>
                <w:bCs/>
                <w:spacing w:val="-3"/>
                <w:sz w:val="24"/>
                <w:szCs w:val="24"/>
              </w:rPr>
              <w:t>量</w:t>
            </w:r>
          </w:p>
        </w:tc>
        <w:tc>
          <w:tcPr>
            <w:tcW w:w="1263" w:type="dxa"/>
            <w:vAlign w:val="top"/>
          </w:tcPr>
          <w:p w14:paraId="5EFC5AA2">
            <w:pPr>
              <w:pStyle w:val="6"/>
              <w:spacing w:before="50" w:line="214" w:lineRule="auto"/>
              <w:ind w:left="151"/>
              <w:rPr>
                <w:sz w:val="24"/>
                <w:szCs w:val="24"/>
              </w:rPr>
            </w:pPr>
            <w:r>
              <w:rPr>
                <w:b/>
                <w:bCs/>
                <w:spacing w:val="-5"/>
                <w:sz w:val="24"/>
                <w:szCs w:val="24"/>
              </w:rPr>
              <w:t>废水排放</w:t>
            </w:r>
          </w:p>
          <w:p w14:paraId="2E607465">
            <w:pPr>
              <w:pStyle w:val="6"/>
              <w:spacing w:line="161" w:lineRule="auto"/>
              <w:ind w:left="511"/>
              <w:rPr>
                <w:sz w:val="24"/>
                <w:szCs w:val="24"/>
              </w:rPr>
            </w:pPr>
            <w:r>
              <w:rPr>
                <w:b/>
                <w:bCs/>
                <w:spacing w:val="-3"/>
                <w:sz w:val="24"/>
                <w:szCs w:val="24"/>
              </w:rPr>
              <w:t>量</w:t>
            </w:r>
          </w:p>
        </w:tc>
      </w:tr>
      <w:tr w14:paraId="1A89E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44" w:type="dxa"/>
            <w:vMerge w:val="continue"/>
            <w:tcBorders>
              <w:top w:val="nil"/>
              <w:bottom w:val="nil"/>
            </w:tcBorders>
            <w:vAlign w:val="top"/>
          </w:tcPr>
          <w:p w14:paraId="43267ADF">
            <w:pPr>
              <w:rPr>
                <w:rFonts w:ascii="Arial"/>
                <w:sz w:val="21"/>
              </w:rPr>
            </w:pPr>
          </w:p>
        </w:tc>
        <w:tc>
          <w:tcPr>
            <w:tcW w:w="1079" w:type="dxa"/>
            <w:vAlign w:val="top"/>
          </w:tcPr>
          <w:p w14:paraId="7217B72C">
            <w:pPr>
              <w:pStyle w:val="6"/>
              <w:spacing w:before="26" w:line="180" w:lineRule="auto"/>
              <w:ind w:left="290"/>
              <w:rPr>
                <w:sz w:val="24"/>
                <w:szCs w:val="24"/>
              </w:rPr>
            </w:pPr>
            <w:r>
              <w:rPr>
                <w:color w:val="505060"/>
                <w:spacing w:val="8"/>
                <w:sz w:val="24"/>
                <w:szCs w:val="24"/>
              </w:rPr>
              <w:t>锅炉</w:t>
            </w:r>
          </w:p>
        </w:tc>
        <w:tc>
          <w:tcPr>
            <w:tcW w:w="1308" w:type="dxa"/>
            <w:vAlign w:val="top"/>
          </w:tcPr>
          <w:p w14:paraId="25C3D596">
            <w:pPr>
              <w:pStyle w:val="6"/>
              <w:spacing w:before="49" w:line="162" w:lineRule="auto"/>
              <w:ind w:left="341"/>
              <w:rPr>
                <w:sz w:val="24"/>
                <w:szCs w:val="24"/>
              </w:rPr>
            </w:pPr>
            <w:r>
              <w:rPr>
                <w:spacing w:val="-5"/>
                <w:sz w:val="24"/>
                <w:szCs w:val="24"/>
              </w:rPr>
              <w:t>195.7</w:t>
            </w:r>
          </w:p>
        </w:tc>
        <w:tc>
          <w:tcPr>
            <w:tcW w:w="1119" w:type="dxa"/>
            <w:vAlign w:val="top"/>
          </w:tcPr>
          <w:p w14:paraId="60B443E7">
            <w:pPr>
              <w:rPr>
                <w:rFonts w:ascii="Arial"/>
                <w:sz w:val="21"/>
              </w:rPr>
            </w:pPr>
          </w:p>
        </w:tc>
        <w:tc>
          <w:tcPr>
            <w:tcW w:w="1129" w:type="dxa"/>
            <w:vAlign w:val="top"/>
          </w:tcPr>
          <w:p w14:paraId="1E3C2FB7">
            <w:pPr>
              <w:pStyle w:val="6"/>
              <w:spacing w:before="49" w:line="162" w:lineRule="auto"/>
              <w:ind w:left="314"/>
              <w:rPr>
                <w:sz w:val="24"/>
                <w:szCs w:val="24"/>
              </w:rPr>
            </w:pPr>
            <w:r>
              <w:rPr>
                <w:color w:val="404050"/>
                <w:spacing w:val="-3"/>
                <w:sz w:val="24"/>
                <w:szCs w:val="24"/>
              </w:rPr>
              <w:t>36.1</w:t>
            </w:r>
          </w:p>
        </w:tc>
        <w:tc>
          <w:tcPr>
            <w:tcW w:w="1149" w:type="dxa"/>
            <w:vAlign w:val="top"/>
          </w:tcPr>
          <w:p w14:paraId="1AA3AED4">
            <w:pPr>
              <w:pStyle w:val="6"/>
              <w:spacing w:before="49" w:line="162" w:lineRule="auto"/>
              <w:ind w:left="385"/>
              <w:rPr>
                <w:sz w:val="24"/>
                <w:szCs w:val="24"/>
              </w:rPr>
            </w:pPr>
            <w:r>
              <w:rPr>
                <w:spacing w:val="-4"/>
                <w:sz w:val="24"/>
                <w:szCs w:val="24"/>
              </w:rPr>
              <w:t>3.7</w:t>
            </w:r>
          </w:p>
        </w:tc>
        <w:tc>
          <w:tcPr>
            <w:tcW w:w="1129" w:type="dxa"/>
            <w:vAlign w:val="top"/>
          </w:tcPr>
          <w:p w14:paraId="42FC2349">
            <w:pPr>
              <w:pStyle w:val="6"/>
              <w:spacing w:before="49" w:line="162" w:lineRule="auto"/>
              <w:ind w:left="376"/>
              <w:rPr>
                <w:sz w:val="24"/>
                <w:szCs w:val="24"/>
              </w:rPr>
            </w:pPr>
            <w:r>
              <w:rPr>
                <w:spacing w:val="-4"/>
                <w:sz w:val="24"/>
                <w:szCs w:val="24"/>
              </w:rPr>
              <w:t>3.7</w:t>
            </w:r>
          </w:p>
        </w:tc>
        <w:tc>
          <w:tcPr>
            <w:tcW w:w="1263" w:type="dxa"/>
            <w:vAlign w:val="top"/>
          </w:tcPr>
          <w:p w14:paraId="489B0DD3">
            <w:pPr>
              <w:pStyle w:val="6"/>
              <w:spacing w:before="49" w:line="162" w:lineRule="auto"/>
              <w:ind w:left="568"/>
              <w:rPr>
                <w:sz w:val="24"/>
                <w:szCs w:val="24"/>
              </w:rPr>
            </w:pPr>
            <w:r>
              <w:rPr>
                <w:color w:val="304060"/>
                <w:sz w:val="24"/>
                <w:szCs w:val="24"/>
              </w:rPr>
              <w:t>0</w:t>
            </w:r>
          </w:p>
        </w:tc>
      </w:tr>
      <w:tr w14:paraId="4DAAF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744" w:type="dxa"/>
            <w:vMerge w:val="continue"/>
            <w:tcBorders>
              <w:top w:val="nil"/>
              <w:bottom w:val="nil"/>
            </w:tcBorders>
            <w:vAlign w:val="top"/>
          </w:tcPr>
          <w:p w14:paraId="35EC5507">
            <w:pPr>
              <w:rPr>
                <w:rFonts w:ascii="Arial"/>
                <w:sz w:val="21"/>
              </w:rPr>
            </w:pPr>
          </w:p>
        </w:tc>
        <w:tc>
          <w:tcPr>
            <w:tcW w:w="1079" w:type="dxa"/>
            <w:vAlign w:val="top"/>
          </w:tcPr>
          <w:p w14:paraId="3A4DB037">
            <w:pPr>
              <w:pStyle w:val="6"/>
              <w:spacing w:before="45" w:line="182" w:lineRule="auto"/>
              <w:ind w:left="410" w:right="157" w:hanging="240"/>
              <w:rPr>
                <w:sz w:val="24"/>
                <w:szCs w:val="24"/>
              </w:rPr>
            </w:pPr>
            <w:r>
              <w:rPr>
                <w:spacing w:val="6"/>
                <w:sz w:val="24"/>
                <w:szCs w:val="24"/>
              </w:rPr>
              <w:t>软水制</w:t>
            </w:r>
            <w:r>
              <w:rPr>
                <w:spacing w:val="1"/>
                <w:sz w:val="24"/>
                <w:szCs w:val="24"/>
              </w:rPr>
              <w:t xml:space="preserve"> </w:t>
            </w:r>
            <w:r>
              <w:rPr>
                <w:sz w:val="24"/>
                <w:szCs w:val="24"/>
              </w:rPr>
              <w:t>备</w:t>
            </w:r>
          </w:p>
        </w:tc>
        <w:tc>
          <w:tcPr>
            <w:tcW w:w="1308" w:type="dxa"/>
            <w:vAlign w:val="top"/>
          </w:tcPr>
          <w:p w14:paraId="5CC8CEA0">
            <w:pPr>
              <w:pStyle w:val="6"/>
              <w:spacing w:before="179" w:line="239" w:lineRule="auto"/>
              <w:ind w:left="401"/>
              <w:rPr>
                <w:sz w:val="24"/>
                <w:szCs w:val="24"/>
              </w:rPr>
            </w:pPr>
            <w:r>
              <w:rPr>
                <w:spacing w:val="-2"/>
                <w:sz w:val="24"/>
                <w:szCs w:val="24"/>
              </w:rPr>
              <w:t>47.3</w:t>
            </w:r>
          </w:p>
        </w:tc>
        <w:tc>
          <w:tcPr>
            <w:tcW w:w="1119" w:type="dxa"/>
            <w:vAlign w:val="top"/>
          </w:tcPr>
          <w:p w14:paraId="0EBC628E">
            <w:pPr>
              <w:pStyle w:val="6"/>
              <w:spacing w:before="179" w:line="239" w:lineRule="auto"/>
              <w:ind w:left="253"/>
              <w:rPr>
                <w:sz w:val="24"/>
                <w:szCs w:val="24"/>
              </w:rPr>
            </w:pPr>
            <w:r>
              <w:rPr>
                <w:spacing w:val="-5"/>
                <w:sz w:val="24"/>
                <w:szCs w:val="24"/>
              </w:rPr>
              <w:t>155.9</w:t>
            </w:r>
          </w:p>
        </w:tc>
        <w:tc>
          <w:tcPr>
            <w:tcW w:w="1129" w:type="dxa"/>
            <w:vAlign w:val="top"/>
          </w:tcPr>
          <w:p w14:paraId="19F45B7D">
            <w:pPr>
              <w:pStyle w:val="6"/>
              <w:spacing w:before="162" w:line="224" w:lineRule="auto"/>
              <w:ind w:left="495"/>
              <w:rPr>
                <w:sz w:val="24"/>
                <w:szCs w:val="24"/>
              </w:rPr>
            </w:pPr>
            <w:r>
              <w:rPr>
                <w:sz w:val="24"/>
                <w:szCs w:val="24"/>
              </w:rPr>
              <w:t>/</w:t>
            </w:r>
          </w:p>
        </w:tc>
        <w:tc>
          <w:tcPr>
            <w:tcW w:w="1149" w:type="dxa"/>
            <w:vAlign w:val="top"/>
          </w:tcPr>
          <w:p w14:paraId="2AB5B14C">
            <w:pPr>
              <w:pStyle w:val="6"/>
              <w:spacing w:before="179" w:line="239" w:lineRule="auto"/>
              <w:ind w:left="385"/>
              <w:rPr>
                <w:sz w:val="24"/>
                <w:szCs w:val="24"/>
              </w:rPr>
            </w:pPr>
            <w:r>
              <w:rPr>
                <w:spacing w:val="-4"/>
                <w:sz w:val="24"/>
                <w:szCs w:val="24"/>
              </w:rPr>
              <w:t>7.5</w:t>
            </w:r>
          </w:p>
        </w:tc>
        <w:tc>
          <w:tcPr>
            <w:tcW w:w="1129" w:type="dxa"/>
            <w:vAlign w:val="top"/>
          </w:tcPr>
          <w:p w14:paraId="35DA2D16">
            <w:pPr>
              <w:pStyle w:val="6"/>
              <w:spacing w:before="179" w:line="239" w:lineRule="auto"/>
              <w:ind w:left="376"/>
              <w:rPr>
                <w:sz w:val="24"/>
                <w:szCs w:val="24"/>
              </w:rPr>
            </w:pPr>
            <w:r>
              <w:rPr>
                <w:spacing w:val="-4"/>
                <w:sz w:val="24"/>
                <w:szCs w:val="24"/>
              </w:rPr>
              <w:t>7.5</w:t>
            </w:r>
          </w:p>
        </w:tc>
        <w:tc>
          <w:tcPr>
            <w:tcW w:w="1263" w:type="dxa"/>
            <w:vAlign w:val="top"/>
          </w:tcPr>
          <w:p w14:paraId="7B5A4D77">
            <w:pPr>
              <w:pStyle w:val="6"/>
              <w:spacing w:before="179"/>
              <w:ind w:left="568"/>
              <w:rPr>
                <w:sz w:val="24"/>
                <w:szCs w:val="24"/>
              </w:rPr>
            </w:pPr>
            <w:r>
              <w:rPr>
                <w:color w:val="304050"/>
                <w:sz w:val="24"/>
                <w:szCs w:val="24"/>
              </w:rPr>
              <w:t>0</w:t>
            </w:r>
          </w:p>
        </w:tc>
      </w:tr>
      <w:tr w14:paraId="46A86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44" w:type="dxa"/>
            <w:vMerge w:val="continue"/>
            <w:tcBorders>
              <w:top w:val="nil"/>
              <w:bottom w:val="nil"/>
            </w:tcBorders>
            <w:vAlign w:val="top"/>
          </w:tcPr>
          <w:p w14:paraId="39F209D2">
            <w:pPr>
              <w:rPr>
                <w:rFonts w:ascii="Arial"/>
                <w:sz w:val="21"/>
              </w:rPr>
            </w:pPr>
          </w:p>
        </w:tc>
        <w:tc>
          <w:tcPr>
            <w:tcW w:w="1079" w:type="dxa"/>
            <w:vAlign w:val="top"/>
          </w:tcPr>
          <w:p w14:paraId="367F1DFD">
            <w:pPr>
              <w:pStyle w:val="6"/>
              <w:spacing w:before="38" w:line="186" w:lineRule="auto"/>
              <w:ind w:left="290"/>
              <w:rPr>
                <w:sz w:val="24"/>
                <w:szCs w:val="24"/>
              </w:rPr>
            </w:pPr>
            <w:r>
              <w:rPr>
                <w:color w:val="706060"/>
                <w:spacing w:val="5"/>
                <w:sz w:val="24"/>
                <w:szCs w:val="24"/>
              </w:rPr>
              <w:t>合计</w:t>
            </w:r>
          </w:p>
        </w:tc>
        <w:tc>
          <w:tcPr>
            <w:tcW w:w="1308" w:type="dxa"/>
            <w:vAlign w:val="top"/>
          </w:tcPr>
          <w:p w14:paraId="34D8BE0F">
            <w:pPr>
              <w:pStyle w:val="6"/>
              <w:spacing w:before="60" w:line="169" w:lineRule="auto"/>
              <w:ind w:left="341"/>
              <w:rPr>
                <w:sz w:val="24"/>
                <w:szCs w:val="24"/>
              </w:rPr>
            </w:pPr>
            <w:r>
              <w:rPr>
                <w:spacing w:val="-2"/>
                <w:sz w:val="24"/>
                <w:szCs w:val="24"/>
              </w:rPr>
              <w:t>203.2</w:t>
            </w:r>
          </w:p>
        </w:tc>
        <w:tc>
          <w:tcPr>
            <w:tcW w:w="1119" w:type="dxa"/>
            <w:vAlign w:val="top"/>
          </w:tcPr>
          <w:p w14:paraId="27D5B45C">
            <w:pPr>
              <w:pStyle w:val="6"/>
              <w:spacing w:before="60" w:line="169" w:lineRule="auto"/>
              <w:ind w:left="253"/>
              <w:rPr>
                <w:sz w:val="24"/>
                <w:szCs w:val="24"/>
              </w:rPr>
            </w:pPr>
            <w:r>
              <w:rPr>
                <w:spacing w:val="-5"/>
                <w:sz w:val="24"/>
                <w:szCs w:val="24"/>
              </w:rPr>
              <w:t>155.9</w:t>
            </w:r>
          </w:p>
        </w:tc>
        <w:tc>
          <w:tcPr>
            <w:tcW w:w="1129" w:type="dxa"/>
            <w:vAlign w:val="top"/>
          </w:tcPr>
          <w:p w14:paraId="63FBA9E8">
            <w:pPr>
              <w:pStyle w:val="6"/>
              <w:spacing w:before="60" w:line="169" w:lineRule="auto"/>
              <w:ind w:left="314"/>
              <w:rPr>
                <w:sz w:val="24"/>
                <w:szCs w:val="24"/>
              </w:rPr>
            </w:pPr>
            <w:r>
              <w:rPr>
                <w:spacing w:val="-3"/>
                <w:sz w:val="24"/>
                <w:szCs w:val="24"/>
              </w:rPr>
              <w:t>36.1</w:t>
            </w:r>
          </w:p>
        </w:tc>
        <w:tc>
          <w:tcPr>
            <w:tcW w:w="1149" w:type="dxa"/>
            <w:vAlign w:val="top"/>
          </w:tcPr>
          <w:p w14:paraId="57A09627">
            <w:pPr>
              <w:pStyle w:val="6"/>
              <w:spacing w:before="60" w:line="169" w:lineRule="auto"/>
              <w:ind w:left="325"/>
              <w:rPr>
                <w:sz w:val="24"/>
                <w:szCs w:val="24"/>
              </w:rPr>
            </w:pPr>
            <w:r>
              <w:rPr>
                <w:spacing w:val="-6"/>
                <w:sz w:val="24"/>
                <w:szCs w:val="24"/>
              </w:rPr>
              <w:t>11.2</w:t>
            </w:r>
          </w:p>
        </w:tc>
        <w:tc>
          <w:tcPr>
            <w:tcW w:w="1129" w:type="dxa"/>
            <w:vAlign w:val="top"/>
          </w:tcPr>
          <w:p w14:paraId="17CDFE3D">
            <w:pPr>
              <w:pStyle w:val="6"/>
              <w:spacing w:before="60" w:line="169" w:lineRule="auto"/>
              <w:ind w:left="316"/>
              <w:rPr>
                <w:sz w:val="24"/>
                <w:szCs w:val="24"/>
              </w:rPr>
            </w:pPr>
            <w:r>
              <w:rPr>
                <w:spacing w:val="-6"/>
                <w:sz w:val="24"/>
                <w:szCs w:val="24"/>
              </w:rPr>
              <w:t>11.2</w:t>
            </w:r>
          </w:p>
        </w:tc>
        <w:tc>
          <w:tcPr>
            <w:tcW w:w="1263" w:type="dxa"/>
            <w:vAlign w:val="top"/>
          </w:tcPr>
          <w:p w14:paraId="243CED76">
            <w:pPr>
              <w:pStyle w:val="6"/>
              <w:spacing w:before="60" w:line="169" w:lineRule="auto"/>
              <w:ind w:left="568"/>
              <w:rPr>
                <w:sz w:val="24"/>
                <w:szCs w:val="24"/>
              </w:rPr>
            </w:pPr>
            <w:r>
              <w:rPr>
                <w:color w:val="405060"/>
                <w:sz w:val="24"/>
                <w:szCs w:val="24"/>
              </w:rPr>
              <w:t>0</w:t>
            </w:r>
          </w:p>
        </w:tc>
      </w:tr>
      <w:tr w14:paraId="3CB8C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1" w:hRule="atLeast"/>
        </w:trPr>
        <w:tc>
          <w:tcPr>
            <w:tcW w:w="744" w:type="dxa"/>
            <w:vMerge w:val="continue"/>
            <w:tcBorders>
              <w:top w:val="nil"/>
            </w:tcBorders>
            <w:vAlign w:val="top"/>
          </w:tcPr>
          <w:p w14:paraId="06C9990A">
            <w:pPr>
              <w:rPr>
                <w:rFonts w:ascii="Arial"/>
                <w:sz w:val="21"/>
              </w:rPr>
            </w:pPr>
          </w:p>
        </w:tc>
        <w:tc>
          <w:tcPr>
            <w:tcW w:w="8176" w:type="dxa"/>
            <w:gridSpan w:val="7"/>
            <w:vAlign w:val="top"/>
          </w:tcPr>
          <w:p w14:paraId="0DD7675C">
            <w:pPr>
              <w:rPr>
                <w:rFonts w:ascii="Arial"/>
                <w:sz w:val="21"/>
              </w:rPr>
            </w:pPr>
          </w:p>
        </w:tc>
      </w:tr>
    </w:tbl>
    <w:p w14:paraId="5C58C645">
      <w:pPr>
        <w:pStyle w:val="2"/>
      </w:pPr>
    </w:p>
    <w:p w14:paraId="64243E2A">
      <w:pPr>
        <w:sectPr>
          <w:footerReference r:id="rId59" w:type="default"/>
          <w:pgSz w:w="11900" w:h="16840"/>
          <w:pgMar w:top="400" w:right="1494" w:bottom="1025" w:left="1475" w:header="0" w:footer="625" w:gutter="0"/>
          <w:cols w:space="720" w:num="1"/>
        </w:sectPr>
      </w:pPr>
    </w:p>
    <w:p w14:paraId="51A56338">
      <w:pPr>
        <w:spacing w:before="40"/>
      </w:pPr>
    </w:p>
    <w:p w14:paraId="31B16D23">
      <w:pPr>
        <w:spacing w:before="40"/>
      </w:pPr>
    </w:p>
    <w:p w14:paraId="15092C50">
      <w:pPr>
        <w:spacing w:before="40"/>
      </w:pPr>
    </w:p>
    <w:p w14:paraId="016801CE">
      <w:pPr>
        <w:spacing w:before="39"/>
      </w:pPr>
    </w:p>
    <w:tbl>
      <w:tblPr>
        <w:tblStyle w:val="5"/>
        <w:tblW w:w="13460" w:type="dxa"/>
        <w:tblInd w:w="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
        <w:gridCol w:w="1475"/>
        <w:gridCol w:w="783"/>
        <w:gridCol w:w="412"/>
        <w:gridCol w:w="1044"/>
        <w:gridCol w:w="1114"/>
        <w:gridCol w:w="1094"/>
        <w:gridCol w:w="411"/>
        <w:gridCol w:w="1044"/>
        <w:gridCol w:w="783"/>
        <w:gridCol w:w="442"/>
        <w:gridCol w:w="442"/>
        <w:gridCol w:w="1014"/>
        <w:gridCol w:w="1204"/>
        <w:gridCol w:w="1234"/>
        <w:gridCol w:w="738"/>
      </w:tblGrid>
      <w:tr w14:paraId="4129E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226" w:type="dxa"/>
            <w:vMerge w:val="restart"/>
            <w:tcBorders>
              <w:bottom w:val="nil"/>
            </w:tcBorders>
            <w:vAlign w:val="top"/>
          </w:tcPr>
          <w:p w14:paraId="2D4BBB7A">
            <w:pPr>
              <w:rPr>
                <w:rFonts w:ascii="Arial"/>
                <w:sz w:val="21"/>
              </w:rPr>
            </w:pPr>
          </w:p>
        </w:tc>
        <w:tc>
          <w:tcPr>
            <w:tcW w:w="1475" w:type="dxa"/>
            <w:vMerge w:val="restart"/>
            <w:tcBorders>
              <w:bottom w:val="nil"/>
            </w:tcBorders>
            <w:shd w:val="clear" w:color="auto" w:fill="FFFFFF"/>
            <w:textDirection w:val="tbRlV"/>
            <w:vAlign w:val="top"/>
          </w:tcPr>
          <w:p w14:paraId="1F990864">
            <w:pPr>
              <w:spacing w:line="270" w:lineRule="auto"/>
              <w:rPr>
                <w:rFonts w:ascii="Arial"/>
                <w:sz w:val="21"/>
              </w:rPr>
            </w:pPr>
            <w:r>
              <w:pict>
                <v:shape id="_x0000_s1038" o:spid="_x0000_s1038" o:spt="202" type="#_x0000_t202" style="position:absolute;left:0pt;margin-left:35.9pt;margin-top:58.05pt;height:15.75pt;width:36pt;mso-position-horizontal-relative:page;mso-position-vertical-relative:page;z-index:251710464;mso-width-relative:page;mso-height-relative:page;" filled="f" stroked="f" coordsize="21600,21600">
                  <v:path/>
                  <v:fill on="f" focussize="0,0"/>
                  <v:stroke on="f"/>
                  <v:imagedata o:title=""/>
                  <o:lock v:ext="edit" aspectratio="f"/>
                  <v:textbox inset="0mm,0mm,0mm,0mm">
                    <w:txbxContent>
                      <w:p w14:paraId="4819C0DF">
                        <w:pPr>
                          <w:pStyle w:val="6"/>
                          <w:spacing w:before="20" w:line="220" w:lineRule="auto"/>
                          <w:ind w:left="20"/>
                        </w:pPr>
                        <w:r>
                          <w:rPr>
                            <w:b/>
                            <w:bCs/>
                            <w:spacing w:val="-5"/>
                          </w:rPr>
                          <w:t>污染源</w:t>
                        </w:r>
                      </w:p>
                    </w:txbxContent>
                  </v:textbox>
                </v:shape>
              </w:pict>
            </w:r>
            <w:r>
              <w:pict>
                <v:shape id="_x0000_s1039" o:spid="_x0000_s1039" o:spt="202" type="#_x0000_t202" style="position:absolute;left:0pt;margin-left:35.75pt;margin-top:177.25pt;height:43.35pt;width:37.05pt;mso-position-horizontal-relative:page;mso-position-vertical-relative:page;z-index:251709440;mso-width-relative:page;mso-height-relative:page;" filled="f" stroked="f" coordsize="21600,21600">
                  <v:path/>
                  <v:fill on="f" focussize="0,0"/>
                  <v:stroke on="f"/>
                  <v:imagedata o:title=""/>
                  <o:lock v:ext="edit" aspectratio="f"/>
                  <v:textbox inset="0mm,0mm,0mm,0mm">
                    <w:txbxContent>
                      <w:p w14:paraId="6E455502">
                        <w:pPr>
                          <w:pStyle w:val="6"/>
                          <w:spacing w:before="20" w:line="209" w:lineRule="auto"/>
                          <w:ind w:left="20"/>
                        </w:pPr>
                        <w:r>
                          <w:rPr>
                            <w:spacing w:val="3"/>
                          </w:rPr>
                          <w:t>絮凝沉</w:t>
                        </w:r>
                      </w:p>
                      <w:p w14:paraId="036FB7A8">
                        <w:pPr>
                          <w:pStyle w:val="6"/>
                          <w:spacing w:line="220" w:lineRule="auto"/>
                          <w:ind w:right="20"/>
                          <w:jc w:val="right"/>
                        </w:pPr>
                        <w:r>
                          <w:rPr>
                            <w:color w:val="404040"/>
                            <w:spacing w:val="5"/>
                          </w:rPr>
                          <w:t>淀池</w:t>
                        </w:r>
                      </w:p>
                      <w:p w14:paraId="2A3DC10B">
                        <w:pPr>
                          <w:pStyle w:val="6"/>
                          <w:spacing w:before="62" w:line="183" w:lineRule="auto"/>
                          <w:ind w:left="129"/>
                        </w:pPr>
                        <w:r>
                          <w:rPr>
                            <w:spacing w:val="-1"/>
                          </w:rPr>
                          <w:t>DW002</w:t>
                        </w:r>
                      </w:p>
                    </w:txbxContent>
                  </v:textbox>
                </v:shape>
              </w:pict>
            </w:r>
          </w:p>
          <w:p w14:paraId="4A0D02AD">
            <w:pPr>
              <w:spacing w:line="271" w:lineRule="auto"/>
              <w:rPr>
                <w:rFonts w:ascii="Arial"/>
                <w:sz w:val="21"/>
              </w:rPr>
            </w:pPr>
          </w:p>
          <w:p w14:paraId="065E9483">
            <w:pPr>
              <w:spacing w:line="271" w:lineRule="auto"/>
              <w:rPr>
                <w:rFonts w:ascii="Arial"/>
                <w:sz w:val="21"/>
              </w:rPr>
            </w:pPr>
          </w:p>
          <w:p w14:paraId="69B612C8">
            <w:pPr>
              <w:pStyle w:val="6"/>
              <w:spacing w:before="77" w:line="208" w:lineRule="auto"/>
              <w:ind w:left="603"/>
            </w:pPr>
            <w:r>
              <w:rPr>
                <w:spacing w:val="1"/>
              </w:rPr>
              <w:t>产排污环节</w:t>
            </w:r>
            <w:r>
              <w:rPr>
                <w:spacing w:val="16"/>
              </w:rPr>
              <w:t xml:space="preserve">      </w:t>
            </w:r>
            <w:r>
              <w:rPr>
                <w:color w:val="606060"/>
                <w:spacing w:val="1"/>
              </w:rPr>
              <w:t>软水制备</w:t>
            </w:r>
            <w:r>
              <w:rPr>
                <w:color w:val="606060"/>
                <w:spacing w:val="9"/>
              </w:rPr>
              <w:t xml:space="preserve">      </w:t>
            </w:r>
            <w:r>
              <w:rPr>
                <w:color w:val="404040"/>
                <w:spacing w:val="1"/>
              </w:rPr>
              <w:t>锅炉排污</w:t>
            </w:r>
          </w:p>
        </w:tc>
        <w:tc>
          <w:tcPr>
            <w:tcW w:w="11759" w:type="dxa"/>
            <w:gridSpan w:val="14"/>
            <w:tcBorders>
              <w:top w:val="nil"/>
              <w:right w:val="nil"/>
            </w:tcBorders>
            <w:vAlign w:val="top"/>
          </w:tcPr>
          <w:p w14:paraId="37FB5C40">
            <w:pPr>
              <w:pStyle w:val="6"/>
              <w:spacing w:before="31" w:line="194" w:lineRule="auto"/>
              <w:ind w:left="2267"/>
              <w:rPr>
                <w:sz w:val="25"/>
                <w:szCs w:val="25"/>
              </w:rPr>
            </w:pPr>
            <w:r>
              <w:rPr>
                <w:b/>
                <w:bCs/>
                <w:spacing w:val="-3"/>
                <w:sz w:val="25"/>
                <w:szCs w:val="25"/>
              </w:rPr>
              <w:t>表4-3项目废水污染源源强核算结果及相关参数一览表</w:t>
            </w:r>
          </w:p>
        </w:tc>
      </w:tr>
      <w:tr w14:paraId="052A8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226" w:type="dxa"/>
            <w:vMerge w:val="continue"/>
            <w:tcBorders>
              <w:top w:val="nil"/>
              <w:bottom w:val="nil"/>
            </w:tcBorders>
            <w:vAlign w:val="top"/>
          </w:tcPr>
          <w:p w14:paraId="2797E051">
            <w:pPr>
              <w:rPr>
                <w:rFonts w:ascii="Arial"/>
                <w:sz w:val="21"/>
              </w:rPr>
            </w:pPr>
          </w:p>
        </w:tc>
        <w:tc>
          <w:tcPr>
            <w:tcW w:w="1475" w:type="dxa"/>
            <w:vMerge w:val="continue"/>
            <w:tcBorders>
              <w:top w:val="nil"/>
              <w:bottom w:val="nil"/>
            </w:tcBorders>
            <w:textDirection w:val="tbRlV"/>
            <w:vAlign w:val="top"/>
          </w:tcPr>
          <w:p w14:paraId="706F1A04">
            <w:pPr>
              <w:rPr>
                <w:rFonts w:ascii="Arial"/>
                <w:sz w:val="21"/>
              </w:rPr>
            </w:pPr>
          </w:p>
        </w:tc>
        <w:tc>
          <w:tcPr>
            <w:tcW w:w="783" w:type="dxa"/>
            <w:vMerge w:val="restart"/>
            <w:tcBorders>
              <w:bottom w:val="nil"/>
            </w:tcBorders>
            <w:vAlign w:val="top"/>
          </w:tcPr>
          <w:p w14:paraId="5A4125BC">
            <w:pPr>
              <w:spacing w:line="297" w:lineRule="auto"/>
              <w:rPr>
                <w:rFonts w:ascii="Arial"/>
                <w:sz w:val="21"/>
              </w:rPr>
            </w:pPr>
          </w:p>
          <w:p w14:paraId="78321264">
            <w:pPr>
              <w:spacing w:line="298" w:lineRule="auto"/>
              <w:rPr>
                <w:rFonts w:ascii="Arial"/>
                <w:sz w:val="21"/>
              </w:rPr>
            </w:pPr>
          </w:p>
          <w:p w14:paraId="4E6CD20B">
            <w:pPr>
              <w:pStyle w:val="6"/>
              <w:spacing w:before="68" w:line="276" w:lineRule="auto"/>
              <w:ind w:left="327" w:right="135" w:hanging="100"/>
              <w:rPr>
                <w:sz w:val="21"/>
                <w:szCs w:val="21"/>
              </w:rPr>
            </w:pPr>
            <w:r>
              <w:rPr>
                <w:b/>
                <w:bCs/>
                <w:spacing w:val="-8"/>
                <w:sz w:val="21"/>
                <w:szCs w:val="21"/>
              </w:rPr>
              <w:t>污染</w:t>
            </w:r>
            <w:r>
              <w:rPr>
                <w:sz w:val="21"/>
                <w:szCs w:val="21"/>
              </w:rPr>
              <w:t xml:space="preserve"> </w:t>
            </w:r>
            <w:r>
              <w:rPr>
                <w:b/>
                <w:bCs/>
                <w:spacing w:val="-3"/>
                <w:sz w:val="21"/>
                <w:szCs w:val="21"/>
              </w:rPr>
              <w:t>物</w:t>
            </w:r>
          </w:p>
        </w:tc>
        <w:tc>
          <w:tcPr>
            <w:tcW w:w="3664" w:type="dxa"/>
            <w:gridSpan w:val="4"/>
            <w:vAlign w:val="top"/>
          </w:tcPr>
          <w:p w14:paraId="36BCBEE0">
            <w:pPr>
              <w:pStyle w:val="6"/>
              <w:spacing w:before="25" w:line="197" w:lineRule="auto"/>
              <w:ind w:left="1334"/>
              <w:rPr>
                <w:sz w:val="21"/>
                <w:szCs w:val="21"/>
              </w:rPr>
            </w:pPr>
            <w:r>
              <w:rPr>
                <w:b/>
                <w:bCs/>
                <w:spacing w:val="-4"/>
                <w:sz w:val="21"/>
                <w:szCs w:val="21"/>
              </w:rPr>
              <w:t>污染物产生</w:t>
            </w:r>
          </w:p>
        </w:tc>
        <w:tc>
          <w:tcPr>
            <w:tcW w:w="2680" w:type="dxa"/>
            <w:gridSpan w:val="4"/>
            <w:vAlign w:val="top"/>
          </w:tcPr>
          <w:p w14:paraId="7F5BFF69">
            <w:pPr>
              <w:pStyle w:val="6"/>
              <w:spacing w:before="27" w:line="196" w:lineRule="auto"/>
              <w:ind w:left="930"/>
              <w:rPr>
                <w:sz w:val="21"/>
                <w:szCs w:val="21"/>
              </w:rPr>
            </w:pPr>
            <w:r>
              <w:rPr>
                <w:b/>
                <w:bCs/>
                <w:spacing w:val="-5"/>
                <w:sz w:val="21"/>
                <w:szCs w:val="21"/>
              </w:rPr>
              <w:t>治理措施</w:t>
            </w:r>
          </w:p>
        </w:tc>
        <w:tc>
          <w:tcPr>
            <w:tcW w:w="3894" w:type="dxa"/>
            <w:gridSpan w:val="4"/>
            <w:vAlign w:val="top"/>
          </w:tcPr>
          <w:p w14:paraId="78A22298">
            <w:pPr>
              <w:pStyle w:val="6"/>
              <w:spacing w:before="27" w:line="196" w:lineRule="auto"/>
              <w:ind w:left="1430"/>
              <w:rPr>
                <w:sz w:val="21"/>
                <w:szCs w:val="21"/>
              </w:rPr>
            </w:pPr>
            <w:r>
              <w:rPr>
                <w:b/>
                <w:bCs/>
                <w:spacing w:val="-4"/>
                <w:sz w:val="21"/>
                <w:szCs w:val="21"/>
              </w:rPr>
              <w:t>污染物排放</w:t>
            </w:r>
          </w:p>
        </w:tc>
        <w:tc>
          <w:tcPr>
            <w:tcW w:w="738" w:type="dxa"/>
            <w:vMerge w:val="restart"/>
            <w:tcBorders>
              <w:bottom w:val="nil"/>
            </w:tcBorders>
            <w:vAlign w:val="top"/>
          </w:tcPr>
          <w:p w14:paraId="377B5E20">
            <w:pPr>
              <w:spacing w:line="243" w:lineRule="auto"/>
              <w:rPr>
                <w:rFonts w:ascii="Arial"/>
                <w:sz w:val="21"/>
              </w:rPr>
            </w:pPr>
          </w:p>
          <w:p w14:paraId="20A00246">
            <w:pPr>
              <w:spacing w:line="243" w:lineRule="auto"/>
              <w:rPr>
                <w:rFonts w:ascii="Arial"/>
                <w:sz w:val="21"/>
              </w:rPr>
            </w:pPr>
          </w:p>
          <w:p w14:paraId="47225ADC">
            <w:pPr>
              <w:pStyle w:val="6"/>
              <w:spacing w:before="68" w:line="245" w:lineRule="auto"/>
              <w:ind w:left="156" w:right="137"/>
              <w:jc w:val="both"/>
              <w:rPr>
                <w:sz w:val="21"/>
                <w:szCs w:val="21"/>
              </w:rPr>
            </w:pPr>
            <w:r>
              <w:rPr>
                <w:b/>
                <w:bCs/>
                <w:spacing w:val="-7"/>
                <w:sz w:val="21"/>
                <w:szCs w:val="21"/>
              </w:rPr>
              <w:t>排放</w:t>
            </w:r>
            <w:r>
              <w:rPr>
                <w:sz w:val="21"/>
                <w:szCs w:val="21"/>
              </w:rPr>
              <w:t xml:space="preserve"> </w:t>
            </w:r>
            <w:r>
              <w:rPr>
                <w:b/>
                <w:bCs/>
                <w:spacing w:val="5"/>
                <w:sz w:val="21"/>
                <w:szCs w:val="21"/>
              </w:rPr>
              <w:t>时间</w:t>
            </w:r>
            <w:r>
              <w:rPr>
                <w:sz w:val="21"/>
                <w:szCs w:val="21"/>
              </w:rPr>
              <w:t xml:space="preserve"> </w:t>
            </w:r>
            <w:r>
              <w:rPr>
                <w:b/>
                <w:bCs/>
                <w:spacing w:val="-1"/>
                <w:sz w:val="21"/>
                <w:szCs w:val="21"/>
              </w:rPr>
              <w:t>(h)</w:t>
            </w:r>
          </w:p>
        </w:tc>
      </w:tr>
      <w:tr w14:paraId="49A99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7" w:hRule="atLeast"/>
        </w:trPr>
        <w:tc>
          <w:tcPr>
            <w:tcW w:w="226" w:type="dxa"/>
            <w:vMerge w:val="continue"/>
            <w:tcBorders>
              <w:top w:val="nil"/>
              <w:bottom w:val="nil"/>
            </w:tcBorders>
            <w:vAlign w:val="top"/>
          </w:tcPr>
          <w:p w14:paraId="599BD6B9">
            <w:pPr>
              <w:rPr>
                <w:rFonts w:ascii="Arial"/>
                <w:sz w:val="21"/>
              </w:rPr>
            </w:pPr>
          </w:p>
        </w:tc>
        <w:tc>
          <w:tcPr>
            <w:tcW w:w="1475" w:type="dxa"/>
            <w:vMerge w:val="continue"/>
            <w:tcBorders>
              <w:top w:val="nil"/>
              <w:bottom w:val="nil"/>
            </w:tcBorders>
            <w:textDirection w:val="tbRlV"/>
            <w:vAlign w:val="top"/>
          </w:tcPr>
          <w:p w14:paraId="1DE36D58">
            <w:pPr>
              <w:rPr>
                <w:rFonts w:ascii="Arial"/>
                <w:sz w:val="21"/>
              </w:rPr>
            </w:pPr>
          </w:p>
        </w:tc>
        <w:tc>
          <w:tcPr>
            <w:tcW w:w="783" w:type="dxa"/>
            <w:vMerge w:val="continue"/>
            <w:tcBorders>
              <w:top w:val="nil"/>
            </w:tcBorders>
            <w:vAlign w:val="top"/>
          </w:tcPr>
          <w:p w14:paraId="29AD6DED">
            <w:pPr>
              <w:rPr>
                <w:rFonts w:ascii="Arial"/>
                <w:sz w:val="21"/>
              </w:rPr>
            </w:pPr>
          </w:p>
        </w:tc>
        <w:tc>
          <w:tcPr>
            <w:tcW w:w="412" w:type="dxa"/>
            <w:textDirection w:val="tbRlV"/>
            <w:vAlign w:val="top"/>
          </w:tcPr>
          <w:p w14:paraId="5B1A9D15">
            <w:pPr>
              <w:pStyle w:val="6"/>
              <w:spacing w:before="78" w:line="201" w:lineRule="auto"/>
              <w:ind w:left="261"/>
              <w:rPr>
                <w:sz w:val="21"/>
                <w:szCs w:val="21"/>
              </w:rPr>
            </w:pPr>
            <w:r>
              <w:rPr>
                <w:sz w:val="21"/>
                <w:szCs w:val="21"/>
              </w:rPr>
              <w:t>核</w:t>
            </w:r>
            <w:r>
              <w:rPr>
                <w:spacing w:val="-19"/>
                <w:sz w:val="21"/>
                <w:szCs w:val="21"/>
              </w:rPr>
              <w:t xml:space="preserve"> </w:t>
            </w:r>
            <w:r>
              <w:rPr>
                <w:sz w:val="21"/>
                <w:szCs w:val="21"/>
              </w:rPr>
              <w:t>算</w:t>
            </w:r>
            <w:r>
              <w:rPr>
                <w:spacing w:val="-19"/>
                <w:sz w:val="21"/>
                <w:szCs w:val="21"/>
              </w:rPr>
              <w:t xml:space="preserve"> </w:t>
            </w:r>
            <w:r>
              <w:rPr>
                <w:sz w:val="21"/>
                <w:szCs w:val="21"/>
              </w:rPr>
              <w:t>方</w:t>
            </w:r>
            <w:r>
              <w:rPr>
                <w:spacing w:val="-19"/>
                <w:sz w:val="21"/>
                <w:szCs w:val="21"/>
              </w:rPr>
              <w:t xml:space="preserve"> </w:t>
            </w:r>
            <w:r>
              <w:rPr>
                <w:sz w:val="21"/>
                <w:szCs w:val="21"/>
              </w:rPr>
              <w:t>法</w:t>
            </w:r>
          </w:p>
        </w:tc>
        <w:tc>
          <w:tcPr>
            <w:tcW w:w="1044" w:type="dxa"/>
            <w:vAlign w:val="top"/>
          </w:tcPr>
          <w:p w14:paraId="5FC97334">
            <w:pPr>
              <w:spacing w:line="356" w:lineRule="auto"/>
              <w:rPr>
                <w:rFonts w:ascii="Arial"/>
                <w:sz w:val="21"/>
              </w:rPr>
            </w:pPr>
          </w:p>
          <w:p w14:paraId="55465A9B">
            <w:pPr>
              <w:pStyle w:val="6"/>
              <w:spacing w:before="68" w:line="241" w:lineRule="auto"/>
              <w:ind w:left="242" w:right="169" w:firstLine="109"/>
              <w:jc w:val="both"/>
              <w:rPr>
                <w:sz w:val="21"/>
                <w:szCs w:val="21"/>
              </w:rPr>
            </w:pPr>
            <w:r>
              <w:rPr>
                <w:b/>
                <w:bCs/>
                <w:spacing w:val="-7"/>
                <w:sz w:val="21"/>
                <w:szCs w:val="21"/>
              </w:rPr>
              <w:t>产生</w:t>
            </w:r>
            <w:r>
              <w:rPr>
                <w:sz w:val="21"/>
                <w:szCs w:val="21"/>
              </w:rPr>
              <w:t xml:space="preserve">  </w:t>
            </w:r>
            <w:r>
              <w:rPr>
                <w:b/>
                <w:bCs/>
                <w:spacing w:val="-5"/>
                <w:sz w:val="21"/>
                <w:szCs w:val="21"/>
              </w:rPr>
              <w:t>废水量</w:t>
            </w:r>
            <w:r>
              <w:rPr>
                <w:sz w:val="21"/>
                <w:szCs w:val="21"/>
              </w:rPr>
              <w:t xml:space="preserve"> </w:t>
            </w:r>
            <w:r>
              <w:rPr>
                <w:b/>
                <w:bCs/>
                <w:spacing w:val="-2"/>
                <w:sz w:val="21"/>
                <w:szCs w:val="21"/>
              </w:rPr>
              <w:t>(t/a)</w:t>
            </w:r>
          </w:p>
        </w:tc>
        <w:tc>
          <w:tcPr>
            <w:tcW w:w="1114" w:type="dxa"/>
            <w:vAlign w:val="top"/>
          </w:tcPr>
          <w:p w14:paraId="125D5083">
            <w:pPr>
              <w:spacing w:line="242" w:lineRule="auto"/>
              <w:rPr>
                <w:rFonts w:ascii="Arial"/>
                <w:sz w:val="21"/>
              </w:rPr>
            </w:pPr>
          </w:p>
          <w:p w14:paraId="4038B7A8">
            <w:pPr>
              <w:spacing w:line="243" w:lineRule="auto"/>
              <w:rPr>
                <w:rFonts w:ascii="Arial"/>
                <w:sz w:val="21"/>
              </w:rPr>
            </w:pPr>
          </w:p>
          <w:p w14:paraId="33C7B2FF">
            <w:pPr>
              <w:pStyle w:val="6"/>
              <w:spacing w:before="68" w:line="219" w:lineRule="auto"/>
              <w:ind w:left="168"/>
              <w:rPr>
                <w:sz w:val="21"/>
                <w:szCs w:val="21"/>
              </w:rPr>
            </w:pPr>
            <w:r>
              <w:rPr>
                <w:b/>
                <w:bCs/>
                <w:spacing w:val="-4"/>
                <w:sz w:val="21"/>
                <w:szCs w:val="21"/>
              </w:rPr>
              <w:t>产生浓度</w:t>
            </w:r>
          </w:p>
          <w:p w14:paraId="4DBA7F1A">
            <w:pPr>
              <w:pStyle w:val="6"/>
              <w:spacing w:before="33" w:line="214" w:lineRule="auto"/>
              <w:ind w:left="278"/>
              <w:rPr>
                <w:sz w:val="21"/>
                <w:szCs w:val="21"/>
              </w:rPr>
            </w:pPr>
            <w:r>
              <w:rPr>
                <w:b/>
                <w:bCs/>
                <w:spacing w:val="-9"/>
                <w:sz w:val="21"/>
                <w:szCs w:val="21"/>
              </w:rPr>
              <w:t>(mg/L)</w:t>
            </w:r>
          </w:p>
        </w:tc>
        <w:tc>
          <w:tcPr>
            <w:tcW w:w="1094" w:type="dxa"/>
            <w:vAlign w:val="top"/>
          </w:tcPr>
          <w:p w14:paraId="2AFD6C41">
            <w:pPr>
              <w:spacing w:line="376" w:lineRule="auto"/>
              <w:rPr>
                <w:rFonts w:ascii="Arial"/>
                <w:sz w:val="21"/>
              </w:rPr>
            </w:pPr>
          </w:p>
          <w:p w14:paraId="7433A437">
            <w:pPr>
              <w:pStyle w:val="6"/>
              <w:spacing w:before="68" w:line="219" w:lineRule="auto"/>
              <w:ind w:left="264"/>
              <w:rPr>
                <w:sz w:val="21"/>
                <w:szCs w:val="21"/>
              </w:rPr>
            </w:pPr>
            <w:r>
              <w:rPr>
                <w:b/>
                <w:bCs/>
                <w:spacing w:val="-5"/>
                <w:sz w:val="21"/>
                <w:szCs w:val="21"/>
              </w:rPr>
              <w:t>产生量</w:t>
            </w:r>
          </w:p>
          <w:p w14:paraId="306D497E">
            <w:pPr>
              <w:pStyle w:val="6"/>
              <w:spacing w:before="24" w:line="222" w:lineRule="auto"/>
              <w:ind w:left="314"/>
              <w:rPr>
                <w:sz w:val="21"/>
                <w:szCs w:val="21"/>
              </w:rPr>
            </w:pPr>
            <w:r>
              <w:rPr>
                <w:b/>
                <w:bCs/>
                <w:spacing w:val="-10"/>
                <w:sz w:val="21"/>
                <w:szCs w:val="21"/>
              </w:rPr>
              <w:t>(t/a)</w:t>
            </w:r>
          </w:p>
        </w:tc>
        <w:tc>
          <w:tcPr>
            <w:tcW w:w="411" w:type="dxa"/>
            <w:textDirection w:val="tbRlV"/>
            <w:vAlign w:val="top"/>
          </w:tcPr>
          <w:p w14:paraId="69C8E636">
            <w:pPr>
              <w:pStyle w:val="6"/>
              <w:spacing w:before="61" w:line="204" w:lineRule="auto"/>
              <w:ind w:left="277"/>
              <w:rPr>
                <w:sz w:val="21"/>
                <w:szCs w:val="21"/>
              </w:rPr>
            </w:pPr>
            <w:r>
              <w:rPr>
                <w:sz w:val="21"/>
                <w:szCs w:val="21"/>
              </w:rPr>
              <w:t>治</w:t>
            </w:r>
            <w:r>
              <w:rPr>
                <w:spacing w:val="-29"/>
                <w:sz w:val="21"/>
                <w:szCs w:val="21"/>
              </w:rPr>
              <w:t xml:space="preserve"> </w:t>
            </w:r>
            <w:r>
              <w:rPr>
                <w:sz w:val="21"/>
                <w:szCs w:val="21"/>
              </w:rPr>
              <w:t>理</w:t>
            </w:r>
            <w:r>
              <w:rPr>
                <w:spacing w:val="-29"/>
                <w:sz w:val="21"/>
                <w:szCs w:val="21"/>
              </w:rPr>
              <w:t xml:space="preserve"> </w:t>
            </w:r>
            <w:r>
              <w:rPr>
                <w:sz w:val="21"/>
                <w:szCs w:val="21"/>
              </w:rPr>
              <w:t>工</w:t>
            </w:r>
            <w:r>
              <w:rPr>
                <w:spacing w:val="-29"/>
                <w:sz w:val="21"/>
                <w:szCs w:val="21"/>
              </w:rPr>
              <w:t xml:space="preserve"> </w:t>
            </w:r>
            <w:r>
              <w:rPr>
                <w:sz w:val="21"/>
                <w:szCs w:val="21"/>
              </w:rPr>
              <w:t>艺</w:t>
            </w:r>
          </w:p>
        </w:tc>
        <w:tc>
          <w:tcPr>
            <w:tcW w:w="1044" w:type="dxa"/>
            <w:vAlign w:val="top"/>
          </w:tcPr>
          <w:p w14:paraId="6CA89302">
            <w:pPr>
              <w:spacing w:line="245" w:lineRule="auto"/>
              <w:rPr>
                <w:rFonts w:ascii="Arial"/>
                <w:sz w:val="21"/>
              </w:rPr>
            </w:pPr>
          </w:p>
          <w:p w14:paraId="2FE73FBB">
            <w:pPr>
              <w:spacing w:line="245" w:lineRule="auto"/>
              <w:rPr>
                <w:rFonts w:ascii="Arial"/>
                <w:sz w:val="21"/>
              </w:rPr>
            </w:pPr>
          </w:p>
          <w:p w14:paraId="095526EE">
            <w:pPr>
              <w:pStyle w:val="6"/>
              <w:spacing w:before="68" w:line="235" w:lineRule="auto"/>
              <w:ind w:left="339" w:right="262"/>
              <w:rPr>
                <w:sz w:val="21"/>
                <w:szCs w:val="21"/>
              </w:rPr>
            </w:pPr>
            <w:r>
              <w:rPr>
                <w:b/>
                <w:bCs/>
                <w:spacing w:val="-9"/>
                <w:sz w:val="21"/>
                <w:szCs w:val="21"/>
              </w:rPr>
              <w:t>处理</w:t>
            </w:r>
            <w:r>
              <w:rPr>
                <w:sz w:val="21"/>
                <w:szCs w:val="21"/>
              </w:rPr>
              <w:t xml:space="preserve"> </w:t>
            </w:r>
            <w:r>
              <w:rPr>
                <w:b/>
                <w:bCs/>
                <w:spacing w:val="3"/>
                <w:sz w:val="21"/>
                <w:szCs w:val="21"/>
              </w:rPr>
              <w:t>能力</w:t>
            </w:r>
          </w:p>
        </w:tc>
        <w:tc>
          <w:tcPr>
            <w:tcW w:w="783" w:type="dxa"/>
            <w:vAlign w:val="top"/>
          </w:tcPr>
          <w:p w14:paraId="75EC76BB">
            <w:pPr>
              <w:spacing w:line="242" w:lineRule="auto"/>
              <w:rPr>
                <w:rFonts w:ascii="Arial"/>
                <w:sz w:val="21"/>
              </w:rPr>
            </w:pPr>
          </w:p>
          <w:p w14:paraId="5D34111D">
            <w:pPr>
              <w:spacing w:line="243" w:lineRule="auto"/>
              <w:rPr>
                <w:rFonts w:ascii="Arial"/>
                <w:sz w:val="21"/>
              </w:rPr>
            </w:pPr>
          </w:p>
          <w:p w14:paraId="3B9A561F">
            <w:pPr>
              <w:pStyle w:val="6"/>
              <w:spacing w:before="68" w:line="219" w:lineRule="auto"/>
              <w:ind w:left="205"/>
              <w:rPr>
                <w:sz w:val="21"/>
                <w:szCs w:val="21"/>
              </w:rPr>
            </w:pPr>
            <w:r>
              <w:rPr>
                <w:b/>
                <w:bCs/>
                <w:spacing w:val="-6"/>
                <w:sz w:val="21"/>
                <w:szCs w:val="21"/>
              </w:rPr>
              <w:t>效率</w:t>
            </w:r>
          </w:p>
          <w:p w14:paraId="7E93E83D">
            <w:pPr>
              <w:pStyle w:val="6"/>
              <w:spacing w:before="37" w:line="222" w:lineRule="auto"/>
              <w:ind w:left="252"/>
              <w:rPr>
                <w:sz w:val="21"/>
                <w:szCs w:val="21"/>
              </w:rPr>
            </w:pPr>
            <w:r>
              <w:rPr>
                <w:spacing w:val="-11"/>
                <w:sz w:val="21"/>
                <w:szCs w:val="21"/>
              </w:rPr>
              <w:t>(%)</w:t>
            </w:r>
          </w:p>
        </w:tc>
        <w:tc>
          <w:tcPr>
            <w:tcW w:w="442" w:type="dxa"/>
            <w:textDirection w:val="tbRlV"/>
            <w:vAlign w:val="top"/>
          </w:tcPr>
          <w:p w14:paraId="587C0130">
            <w:pPr>
              <w:pStyle w:val="6"/>
              <w:spacing w:before="102" w:line="199" w:lineRule="auto"/>
              <w:rPr>
                <w:sz w:val="21"/>
                <w:szCs w:val="21"/>
              </w:rPr>
            </w:pPr>
            <w:r>
              <w:rPr>
                <w:spacing w:val="-2"/>
                <w:sz w:val="21"/>
                <w:szCs w:val="21"/>
              </w:rPr>
              <w:t>是</w:t>
            </w:r>
            <w:r>
              <w:rPr>
                <w:spacing w:val="-27"/>
                <w:sz w:val="21"/>
                <w:szCs w:val="21"/>
              </w:rPr>
              <w:t xml:space="preserve"> </w:t>
            </w:r>
            <w:r>
              <w:rPr>
                <w:spacing w:val="-2"/>
                <w:sz w:val="21"/>
                <w:szCs w:val="21"/>
              </w:rPr>
              <w:t>否</w:t>
            </w:r>
            <w:r>
              <w:rPr>
                <w:spacing w:val="-31"/>
                <w:sz w:val="21"/>
                <w:szCs w:val="21"/>
              </w:rPr>
              <w:t xml:space="preserve"> </w:t>
            </w:r>
            <w:r>
              <w:rPr>
                <w:spacing w:val="-2"/>
                <w:sz w:val="21"/>
                <w:szCs w:val="21"/>
              </w:rPr>
              <w:t>可</w:t>
            </w:r>
            <w:r>
              <w:rPr>
                <w:spacing w:val="-30"/>
                <w:sz w:val="21"/>
                <w:szCs w:val="21"/>
              </w:rPr>
              <w:t xml:space="preserve"> </w:t>
            </w:r>
            <w:r>
              <w:rPr>
                <w:spacing w:val="-2"/>
                <w:sz w:val="21"/>
                <w:szCs w:val="21"/>
              </w:rPr>
              <w:t>行</w:t>
            </w:r>
            <w:r>
              <w:rPr>
                <w:spacing w:val="-30"/>
                <w:sz w:val="21"/>
                <w:szCs w:val="21"/>
              </w:rPr>
              <w:t xml:space="preserve"> </w:t>
            </w:r>
            <w:r>
              <w:rPr>
                <w:spacing w:val="-2"/>
                <w:sz w:val="21"/>
                <w:szCs w:val="21"/>
              </w:rPr>
              <w:t>技</w:t>
            </w:r>
            <w:r>
              <w:rPr>
                <w:spacing w:val="-30"/>
                <w:sz w:val="21"/>
                <w:szCs w:val="21"/>
              </w:rPr>
              <w:t xml:space="preserve"> </w:t>
            </w:r>
            <w:r>
              <w:rPr>
                <w:spacing w:val="-2"/>
                <w:sz w:val="21"/>
                <w:szCs w:val="21"/>
              </w:rPr>
              <w:t>术</w:t>
            </w:r>
          </w:p>
        </w:tc>
        <w:tc>
          <w:tcPr>
            <w:tcW w:w="442" w:type="dxa"/>
            <w:textDirection w:val="tbRlV"/>
            <w:vAlign w:val="top"/>
          </w:tcPr>
          <w:p w14:paraId="6ECE5383">
            <w:pPr>
              <w:pStyle w:val="6"/>
              <w:spacing w:before="102" w:line="201" w:lineRule="auto"/>
              <w:ind w:left="281"/>
              <w:rPr>
                <w:sz w:val="21"/>
                <w:szCs w:val="21"/>
              </w:rPr>
            </w:pPr>
            <w:r>
              <w:rPr>
                <w:sz w:val="21"/>
                <w:szCs w:val="21"/>
              </w:rPr>
              <w:t>核</w:t>
            </w:r>
            <w:r>
              <w:rPr>
                <w:spacing w:val="-32"/>
                <w:sz w:val="21"/>
                <w:szCs w:val="21"/>
              </w:rPr>
              <w:t xml:space="preserve"> </w:t>
            </w:r>
            <w:r>
              <w:rPr>
                <w:sz w:val="21"/>
                <w:szCs w:val="21"/>
              </w:rPr>
              <w:t>算</w:t>
            </w:r>
            <w:r>
              <w:rPr>
                <w:spacing w:val="-32"/>
                <w:sz w:val="21"/>
                <w:szCs w:val="21"/>
              </w:rPr>
              <w:t xml:space="preserve"> </w:t>
            </w:r>
            <w:r>
              <w:rPr>
                <w:sz w:val="21"/>
                <w:szCs w:val="21"/>
              </w:rPr>
              <w:t>方</w:t>
            </w:r>
            <w:r>
              <w:rPr>
                <w:spacing w:val="-32"/>
                <w:sz w:val="21"/>
                <w:szCs w:val="21"/>
              </w:rPr>
              <w:t xml:space="preserve"> </w:t>
            </w:r>
            <w:r>
              <w:rPr>
                <w:sz w:val="21"/>
                <w:szCs w:val="21"/>
              </w:rPr>
              <w:t>法</w:t>
            </w:r>
          </w:p>
        </w:tc>
        <w:tc>
          <w:tcPr>
            <w:tcW w:w="1014" w:type="dxa"/>
            <w:vAlign w:val="top"/>
          </w:tcPr>
          <w:p w14:paraId="39188F02">
            <w:pPr>
              <w:spacing w:line="359" w:lineRule="auto"/>
              <w:rPr>
                <w:rFonts w:ascii="Arial"/>
                <w:sz w:val="21"/>
              </w:rPr>
            </w:pPr>
          </w:p>
          <w:p w14:paraId="368EABDC">
            <w:pPr>
              <w:pStyle w:val="6"/>
              <w:spacing w:before="68"/>
              <w:ind w:left="208" w:right="173" w:firstLine="100"/>
              <w:rPr>
                <w:sz w:val="21"/>
                <w:szCs w:val="21"/>
              </w:rPr>
            </w:pPr>
            <w:r>
              <w:rPr>
                <w:b/>
                <w:bCs/>
                <w:spacing w:val="-7"/>
                <w:sz w:val="21"/>
                <w:szCs w:val="21"/>
              </w:rPr>
              <w:t>排放</w:t>
            </w:r>
            <w:r>
              <w:rPr>
                <w:sz w:val="21"/>
                <w:szCs w:val="21"/>
              </w:rPr>
              <w:t xml:space="preserve">  </w:t>
            </w:r>
            <w:r>
              <w:rPr>
                <w:b/>
                <w:bCs/>
                <w:spacing w:val="-5"/>
                <w:sz w:val="21"/>
                <w:szCs w:val="21"/>
              </w:rPr>
              <w:t>废水量</w:t>
            </w:r>
            <w:r>
              <w:rPr>
                <w:sz w:val="21"/>
                <w:szCs w:val="21"/>
              </w:rPr>
              <w:t xml:space="preserve"> </w:t>
            </w:r>
            <w:r>
              <w:rPr>
                <w:b/>
                <w:bCs/>
                <w:spacing w:val="-2"/>
                <w:sz w:val="21"/>
                <w:szCs w:val="21"/>
              </w:rPr>
              <w:t>(t/a)</w:t>
            </w:r>
          </w:p>
        </w:tc>
        <w:tc>
          <w:tcPr>
            <w:tcW w:w="1204" w:type="dxa"/>
            <w:vAlign w:val="top"/>
          </w:tcPr>
          <w:p w14:paraId="356C3520">
            <w:pPr>
              <w:spacing w:line="248" w:lineRule="auto"/>
              <w:rPr>
                <w:rFonts w:ascii="Arial"/>
                <w:sz w:val="21"/>
              </w:rPr>
            </w:pPr>
          </w:p>
          <w:p w14:paraId="4F92DED5">
            <w:pPr>
              <w:spacing w:line="248" w:lineRule="auto"/>
              <w:rPr>
                <w:rFonts w:ascii="Arial"/>
                <w:sz w:val="21"/>
              </w:rPr>
            </w:pPr>
          </w:p>
          <w:p w14:paraId="4AD28FBC">
            <w:pPr>
              <w:pStyle w:val="6"/>
              <w:spacing w:before="68" w:line="220" w:lineRule="auto"/>
              <w:ind w:left="194"/>
              <w:rPr>
                <w:sz w:val="21"/>
                <w:szCs w:val="21"/>
              </w:rPr>
            </w:pPr>
            <w:r>
              <w:rPr>
                <w:b/>
                <w:bCs/>
                <w:spacing w:val="-5"/>
                <w:sz w:val="21"/>
                <w:szCs w:val="21"/>
              </w:rPr>
              <w:t>处理后浓</w:t>
            </w:r>
          </w:p>
          <w:p w14:paraId="60102DA4">
            <w:pPr>
              <w:pStyle w:val="6"/>
              <w:spacing w:before="11" w:line="214" w:lineRule="auto"/>
              <w:ind w:left="94"/>
              <w:rPr>
                <w:sz w:val="21"/>
                <w:szCs w:val="21"/>
              </w:rPr>
            </w:pPr>
            <w:r>
              <w:rPr>
                <w:b/>
                <w:bCs/>
                <w:spacing w:val="14"/>
                <w:w w:val="115"/>
                <w:sz w:val="21"/>
                <w:szCs w:val="21"/>
              </w:rPr>
              <w:t>度(mg/L)</w:t>
            </w:r>
          </w:p>
        </w:tc>
        <w:tc>
          <w:tcPr>
            <w:tcW w:w="1234" w:type="dxa"/>
            <w:vAlign w:val="top"/>
          </w:tcPr>
          <w:p w14:paraId="232FE355">
            <w:pPr>
              <w:spacing w:line="378" w:lineRule="auto"/>
              <w:rPr>
                <w:rFonts w:ascii="Arial"/>
                <w:sz w:val="21"/>
              </w:rPr>
            </w:pPr>
          </w:p>
          <w:p w14:paraId="2A414882">
            <w:pPr>
              <w:pStyle w:val="6"/>
              <w:spacing w:before="68" w:line="236" w:lineRule="auto"/>
              <w:ind w:left="309" w:right="196" w:hanging="110"/>
              <w:rPr>
                <w:sz w:val="21"/>
                <w:szCs w:val="21"/>
              </w:rPr>
            </w:pPr>
            <w:r>
              <w:rPr>
                <w:b/>
                <w:bCs/>
                <w:spacing w:val="-6"/>
                <w:sz w:val="21"/>
                <w:szCs w:val="21"/>
              </w:rPr>
              <w:t>处理后污</w:t>
            </w:r>
            <w:r>
              <w:rPr>
                <w:spacing w:val="1"/>
                <w:sz w:val="21"/>
                <w:szCs w:val="21"/>
              </w:rPr>
              <w:t xml:space="preserve"> </w:t>
            </w:r>
            <w:r>
              <w:rPr>
                <w:b/>
                <w:bCs/>
                <w:spacing w:val="-7"/>
                <w:sz w:val="21"/>
                <w:szCs w:val="21"/>
              </w:rPr>
              <w:t>染物量</w:t>
            </w:r>
            <w:r>
              <w:rPr>
                <w:sz w:val="21"/>
                <w:szCs w:val="21"/>
              </w:rPr>
              <w:t xml:space="preserve">  </w:t>
            </w:r>
            <w:r>
              <w:rPr>
                <w:b/>
                <w:bCs/>
                <w:spacing w:val="-2"/>
                <w:sz w:val="21"/>
                <w:szCs w:val="21"/>
              </w:rPr>
              <w:t>(t/a)</w:t>
            </w:r>
          </w:p>
        </w:tc>
        <w:tc>
          <w:tcPr>
            <w:tcW w:w="738" w:type="dxa"/>
            <w:vMerge w:val="continue"/>
            <w:tcBorders>
              <w:top w:val="nil"/>
            </w:tcBorders>
            <w:vAlign w:val="top"/>
          </w:tcPr>
          <w:p w14:paraId="00E3D90A">
            <w:pPr>
              <w:rPr>
                <w:rFonts w:ascii="Arial"/>
                <w:sz w:val="21"/>
              </w:rPr>
            </w:pPr>
          </w:p>
        </w:tc>
      </w:tr>
      <w:tr w14:paraId="6C1C9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226" w:type="dxa"/>
            <w:vMerge w:val="continue"/>
            <w:tcBorders>
              <w:top w:val="nil"/>
              <w:bottom w:val="nil"/>
            </w:tcBorders>
            <w:vAlign w:val="top"/>
          </w:tcPr>
          <w:p w14:paraId="39F121E9">
            <w:pPr>
              <w:rPr>
                <w:rFonts w:ascii="Arial"/>
                <w:sz w:val="21"/>
              </w:rPr>
            </w:pPr>
          </w:p>
        </w:tc>
        <w:tc>
          <w:tcPr>
            <w:tcW w:w="1475" w:type="dxa"/>
            <w:vMerge w:val="continue"/>
            <w:tcBorders>
              <w:top w:val="nil"/>
              <w:bottom w:val="nil"/>
            </w:tcBorders>
            <w:textDirection w:val="tbRlV"/>
            <w:vAlign w:val="top"/>
          </w:tcPr>
          <w:p w14:paraId="4BD4FECA">
            <w:pPr>
              <w:rPr>
                <w:rFonts w:ascii="Arial"/>
                <w:sz w:val="21"/>
              </w:rPr>
            </w:pPr>
          </w:p>
        </w:tc>
        <w:tc>
          <w:tcPr>
            <w:tcW w:w="783" w:type="dxa"/>
            <w:vAlign w:val="top"/>
          </w:tcPr>
          <w:p w14:paraId="114AB0D8">
            <w:pPr>
              <w:pStyle w:val="6"/>
              <w:spacing w:before="86" w:line="163" w:lineRule="exact"/>
              <w:ind w:left="164"/>
              <w:rPr>
                <w:sz w:val="21"/>
                <w:szCs w:val="21"/>
              </w:rPr>
            </w:pPr>
            <w:r>
              <w:rPr>
                <w:color w:val="906040"/>
                <w:spacing w:val="-2"/>
                <w:position w:val="-2"/>
                <w:sz w:val="21"/>
                <w:szCs w:val="21"/>
              </w:rPr>
              <w:t>CODcr</w:t>
            </w:r>
          </w:p>
        </w:tc>
        <w:tc>
          <w:tcPr>
            <w:tcW w:w="412" w:type="dxa"/>
            <w:vMerge w:val="restart"/>
            <w:tcBorders>
              <w:bottom w:val="nil"/>
            </w:tcBorders>
            <w:textDirection w:val="tbRlV"/>
            <w:vAlign w:val="top"/>
          </w:tcPr>
          <w:p w14:paraId="3AFBD745">
            <w:pPr>
              <w:pStyle w:val="6"/>
              <w:spacing w:before="57" w:line="202" w:lineRule="auto"/>
              <w:ind w:left="413"/>
              <w:rPr>
                <w:sz w:val="21"/>
                <w:szCs w:val="21"/>
              </w:rPr>
            </w:pPr>
            <w:r>
              <w:rPr>
                <w:color w:val="607070"/>
                <w:sz w:val="21"/>
                <w:szCs w:val="21"/>
              </w:rPr>
              <w:t>类</w:t>
            </w:r>
            <w:r>
              <w:rPr>
                <w:color w:val="607070"/>
                <w:spacing w:val="-10"/>
                <w:sz w:val="21"/>
                <w:szCs w:val="21"/>
              </w:rPr>
              <w:t xml:space="preserve"> </w:t>
            </w:r>
            <w:r>
              <w:rPr>
                <w:color w:val="607070"/>
                <w:sz w:val="21"/>
                <w:szCs w:val="21"/>
              </w:rPr>
              <w:t>比</w:t>
            </w:r>
            <w:r>
              <w:rPr>
                <w:color w:val="607070"/>
                <w:spacing w:val="-10"/>
                <w:sz w:val="21"/>
                <w:szCs w:val="21"/>
              </w:rPr>
              <w:t xml:space="preserve"> </w:t>
            </w:r>
            <w:r>
              <w:rPr>
                <w:color w:val="607070"/>
                <w:sz w:val="21"/>
                <w:szCs w:val="21"/>
              </w:rPr>
              <w:t>法</w:t>
            </w:r>
          </w:p>
        </w:tc>
        <w:tc>
          <w:tcPr>
            <w:tcW w:w="1044" w:type="dxa"/>
            <w:vMerge w:val="restart"/>
            <w:tcBorders>
              <w:bottom w:val="nil"/>
            </w:tcBorders>
            <w:vAlign w:val="top"/>
          </w:tcPr>
          <w:p w14:paraId="342B58ED">
            <w:pPr>
              <w:spacing w:line="340" w:lineRule="auto"/>
              <w:rPr>
                <w:rFonts w:ascii="Arial"/>
                <w:sz w:val="21"/>
              </w:rPr>
            </w:pPr>
          </w:p>
          <w:p w14:paraId="3C8EB8A3">
            <w:pPr>
              <w:spacing w:line="340" w:lineRule="auto"/>
              <w:rPr>
                <w:rFonts w:ascii="Arial"/>
                <w:sz w:val="21"/>
              </w:rPr>
            </w:pPr>
          </w:p>
          <w:p w14:paraId="63013636">
            <w:pPr>
              <w:pStyle w:val="6"/>
              <w:spacing w:before="68"/>
              <w:ind w:left="349"/>
              <w:rPr>
                <w:sz w:val="21"/>
                <w:szCs w:val="21"/>
              </w:rPr>
            </w:pPr>
            <w:r>
              <w:rPr>
                <w:color w:val="404040"/>
                <w:spacing w:val="-5"/>
                <w:sz w:val="21"/>
                <w:szCs w:val="21"/>
              </w:rPr>
              <w:t>1110</w:t>
            </w:r>
          </w:p>
        </w:tc>
        <w:tc>
          <w:tcPr>
            <w:tcW w:w="1114" w:type="dxa"/>
            <w:vAlign w:val="top"/>
          </w:tcPr>
          <w:p w14:paraId="67C07941">
            <w:pPr>
              <w:pStyle w:val="6"/>
              <w:spacing w:before="53" w:line="173" w:lineRule="auto"/>
              <w:ind w:left="485"/>
              <w:rPr>
                <w:sz w:val="21"/>
                <w:szCs w:val="21"/>
              </w:rPr>
            </w:pPr>
            <w:r>
              <w:rPr>
                <w:spacing w:val="-4"/>
                <w:sz w:val="21"/>
                <w:szCs w:val="21"/>
              </w:rPr>
              <w:t>50</w:t>
            </w:r>
          </w:p>
        </w:tc>
        <w:tc>
          <w:tcPr>
            <w:tcW w:w="1094" w:type="dxa"/>
            <w:vAlign w:val="top"/>
          </w:tcPr>
          <w:p w14:paraId="0CEA3B29">
            <w:pPr>
              <w:pStyle w:val="6"/>
              <w:spacing w:before="53" w:line="173" w:lineRule="auto"/>
              <w:ind w:left="151"/>
              <w:rPr>
                <w:sz w:val="21"/>
                <w:szCs w:val="21"/>
              </w:rPr>
            </w:pPr>
            <w:r>
              <w:rPr>
                <w:spacing w:val="-2"/>
                <w:sz w:val="21"/>
                <w:szCs w:val="21"/>
              </w:rPr>
              <w:t>0.000056</w:t>
            </w:r>
          </w:p>
        </w:tc>
        <w:tc>
          <w:tcPr>
            <w:tcW w:w="411" w:type="dxa"/>
            <w:vMerge w:val="restart"/>
            <w:tcBorders>
              <w:bottom w:val="nil"/>
            </w:tcBorders>
            <w:textDirection w:val="tbRlV"/>
            <w:vAlign w:val="top"/>
          </w:tcPr>
          <w:p w14:paraId="064E68B3">
            <w:pPr>
              <w:pStyle w:val="6"/>
              <w:spacing w:before="72" w:line="202" w:lineRule="auto"/>
              <w:ind w:left="983"/>
              <w:rPr>
                <w:sz w:val="21"/>
                <w:szCs w:val="21"/>
              </w:rPr>
            </w:pPr>
            <w:r>
              <w:rPr>
                <w:color w:val="506070"/>
                <w:sz w:val="21"/>
                <w:szCs w:val="21"/>
              </w:rPr>
              <w:t>絮</w:t>
            </w:r>
            <w:r>
              <w:rPr>
                <w:color w:val="506070"/>
                <w:spacing w:val="-32"/>
                <w:sz w:val="21"/>
                <w:szCs w:val="21"/>
              </w:rPr>
              <w:t xml:space="preserve"> </w:t>
            </w:r>
            <w:r>
              <w:rPr>
                <w:color w:val="506070"/>
                <w:sz w:val="21"/>
                <w:szCs w:val="21"/>
              </w:rPr>
              <w:t>凝</w:t>
            </w:r>
            <w:r>
              <w:rPr>
                <w:color w:val="506070"/>
                <w:spacing w:val="-32"/>
                <w:sz w:val="21"/>
                <w:szCs w:val="21"/>
              </w:rPr>
              <w:t xml:space="preserve"> </w:t>
            </w:r>
            <w:r>
              <w:rPr>
                <w:color w:val="506070"/>
                <w:sz w:val="21"/>
                <w:szCs w:val="21"/>
              </w:rPr>
              <w:t>沉</w:t>
            </w:r>
            <w:r>
              <w:rPr>
                <w:color w:val="506070"/>
                <w:spacing w:val="-31"/>
                <w:sz w:val="21"/>
                <w:szCs w:val="21"/>
              </w:rPr>
              <w:t xml:space="preserve"> </w:t>
            </w:r>
            <w:r>
              <w:rPr>
                <w:color w:val="506070"/>
                <w:sz w:val="21"/>
                <w:szCs w:val="21"/>
              </w:rPr>
              <w:t>淀</w:t>
            </w:r>
            <w:r>
              <w:rPr>
                <w:color w:val="506070"/>
                <w:spacing w:val="-32"/>
                <w:sz w:val="21"/>
                <w:szCs w:val="21"/>
              </w:rPr>
              <w:t xml:space="preserve"> </w:t>
            </w:r>
            <w:r>
              <w:rPr>
                <w:color w:val="506070"/>
                <w:sz w:val="21"/>
                <w:szCs w:val="21"/>
              </w:rPr>
              <w:t>池</w:t>
            </w:r>
          </w:p>
        </w:tc>
        <w:tc>
          <w:tcPr>
            <w:tcW w:w="1044" w:type="dxa"/>
            <w:vMerge w:val="restart"/>
            <w:tcBorders>
              <w:bottom w:val="nil"/>
            </w:tcBorders>
            <w:vAlign w:val="top"/>
          </w:tcPr>
          <w:p w14:paraId="75692F44">
            <w:pPr>
              <w:spacing w:line="248" w:lineRule="auto"/>
              <w:rPr>
                <w:rFonts w:ascii="Arial"/>
                <w:sz w:val="21"/>
              </w:rPr>
            </w:pPr>
          </w:p>
          <w:p w14:paraId="20016418">
            <w:pPr>
              <w:spacing w:line="248" w:lineRule="auto"/>
              <w:rPr>
                <w:rFonts w:ascii="Arial"/>
                <w:sz w:val="21"/>
              </w:rPr>
            </w:pPr>
          </w:p>
          <w:p w14:paraId="049A6CD2">
            <w:pPr>
              <w:spacing w:line="248" w:lineRule="auto"/>
              <w:rPr>
                <w:rFonts w:ascii="Arial"/>
                <w:sz w:val="21"/>
              </w:rPr>
            </w:pPr>
          </w:p>
          <w:p w14:paraId="5331B228">
            <w:pPr>
              <w:spacing w:line="249" w:lineRule="auto"/>
              <w:rPr>
                <w:rFonts w:ascii="Arial"/>
                <w:sz w:val="21"/>
              </w:rPr>
            </w:pPr>
          </w:p>
          <w:p w14:paraId="6B8FD643">
            <w:pPr>
              <w:spacing w:line="249" w:lineRule="auto"/>
              <w:rPr>
                <w:rFonts w:ascii="Arial"/>
                <w:sz w:val="21"/>
              </w:rPr>
            </w:pPr>
          </w:p>
          <w:p w14:paraId="620B31DA">
            <w:pPr>
              <w:spacing w:line="249" w:lineRule="auto"/>
              <w:rPr>
                <w:rFonts w:ascii="Arial"/>
                <w:sz w:val="21"/>
              </w:rPr>
            </w:pPr>
          </w:p>
          <w:p w14:paraId="22A48CFF">
            <w:pPr>
              <w:pStyle w:val="6"/>
              <w:spacing w:before="68" w:line="224" w:lineRule="auto"/>
              <w:ind w:left="66"/>
              <w:rPr>
                <w:sz w:val="21"/>
                <w:szCs w:val="21"/>
              </w:rPr>
            </w:pPr>
            <w:r>
              <w:rPr>
                <w:spacing w:val="-3"/>
                <w:sz w:val="21"/>
                <w:szCs w:val="21"/>
              </w:rPr>
              <w:t>13.5m³/d</w:t>
            </w:r>
          </w:p>
        </w:tc>
        <w:tc>
          <w:tcPr>
            <w:tcW w:w="783" w:type="dxa"/>
            <w:vAlign w:val="top"/>
          </w:tcPr>
          <w:p w14:paraId="344AE63F">
            <w:pPr>
              <w:pStyle w:val="6"/>
              <w:spacing w:before="38" w:line="186" w:lineRule="auto"/>
              <w:ind w:left="352"/>
              <w:rPr>
                <w:sz w:val="21"/>
                <w:szCs w:val="21"/>
              </w:rPr>
            </w:pPr>
            <w:r>
              <w:rPr>
                <w:sz w:val="21"/>
                <w:szCs w:val="21"/>
              </w:rPr>
              <w:t>/</w:t>
            </w:r>
          </w:p>
        </w:tc>
        <w:tc>
          <w:tcPr>
            <w:tcW w:w="442" w:type="dxa"/>
            <w:vMerge w:val="restart"/>
            <w:tcBorders>
              <w:bottom w:val="nil"/>
            </w:tcBorders>
            <w:vAlign w:val="top"/>
          </w:tcPr>
          <w:p w14:paraId="3788B644">
            <w:pPr>
              <w:spacing w:line="332" w:lineRule="auto"/>
              <w:rPr>
                <w:rFonts w:ascii="Arial"/>
                <w:sz w:val="21"/>
              </w:rPr>
            </w:pPr>
          </w:p>
          <w:p w14:paraId="28F4A2D0">
            <w:pPr>
              <w:spacing w:line="332" w:lineRule="auto"/>
              <w:rPr>
                <w:rFonts w:ascii="Arial"/>
                <w:sz w:val="21"/>
              </w:rPr>
            </w:pPr>
          </w:p>
          <w:p w14:paraId="135B3650">
            <w:pPr>
              <w:pStyle w:val="6"/>
              <w:spacing w:before="68" w:line="223" w:lineRule="auto"/>
              <w:ind w:left="129"/>
              <w:rPr>
                <w:sz w:val="21"/>
                <w:szCs w:val="21"/>
              </w:rPr>
            </w:pPr>
            <w:r>
              <w:rPr>
                <w:sz w:val="21"/>
                <w:szCs w:val="21"/>
              </w:rPr>
              <w:t>是</w:t>
            </w:r>
          </w:p>
        </w:tc>
        <w:tc>
          <w:tcPr>
            <w:tcW w:w="442" w:type="dxa"/>
            <w:vMerge w:val="restart"/>
            <w:tcBorders>
              <w:bottom w:val="nil"/>
            </w:tcBorders>
            <w:textDirection w:val="tbRlV"/>
            <w:vAlign w:val="top"/>
          </w:tcPr>
          <w:p w14:paraId="227F6580">
            <w:pPr>
              <w:pStyle w:val="6"/>
              <w:spacing w:before="91" w:line="202" w:lineRule="auto"/>
              <w:ind w:left="423"/>
              <w:rPr>
                <w:sz w:val="21"/>
                <w:szCs w:val="21"/>
              </w:rPr>
            </w:pPr>
            <w:r>
              <w:rPr>
                <w:color w:val="506070"/>
                <w:sz w:val="21"/>
                <w:szCs w:val="21"/>
              </w:rPr>
              <w:t>类</w:t>
            </w:r>
            <w:r>
              <w:rPr>
                <w:color w:val="506070"/>
                <w:spacing w:val="-20"/>
                <w:sz w:val="21"/>
                <w:szCs w:val="21"/>
              </w:rPr>
              <w:t xml:space="preserve"> </w:t>
            </w:r>
            <w:r>
              <w:rPr>
                <w:color w:val="506070"/>
                <w:sz w:val="21"/>
                <w:szCs w:val="21"/>
              </w:rPr>
              <w:t>比</w:t>
            </w:r>
            <w:r>
              <w:rPr>
                <w:color w:val="506070"/>
                <w:spacing w:val="-20"/>
                <w:sz w:val="21"/>
                <w:szCs w:val="21"/>
              </w:rPr>
              <w:t xml:space="preserve"> </w:t>
            </w:r>
            <w:r>
              <w:rPr>
                <w:color w:val="506070"/>
                <w:sz w:val="21"/>
                <w:szCs w:val="21"/>
              </w:rPr>
              <w:t>法</w:t>
            </w:r>
          </w:p>
        </w:tc>
        <w:tc>
          <w:tcPr>
            <w:tcW w:w="1014" w:type="dxa"/>
            <w:vMerge w:val="restart"/>
            <w:tcBorders>
              <w:bottom w:val="nil"/>
            </w:tcBorders>
            <w:vAlign w:val="top"/>
          </w:tcPr>
          <w:p w14:paraId="2868328E">
            <w:pPr>
              <w:spacing w:line="340" w:lineRule="auto"/>
              <w:rPr>
                <w:rFonts w:ascii="Arial"/>
                <w:sz w:val="21"/>
              </w:rPr>
            </w:pPr>
          </w:p>
          <w:p w14:paraId="1F61C72D">
            <w:pPr>
              <w:spacing w:line="340" w:lineRule="auto"/>
              <w:rPr>
                <w:rFonts w:ascii="Arial"/>
                <w:sz w:val="21"/>
              </w:rPr>
            </w:pPr>
          </w:p>
          <w:p w14:paraId="5DA6186B">
            <w:pPr>
              <w:pStyle w:val="6"/>
              <w:spacing w:before="68"/>
              <w:ind w:left="465"/>
              <w:rPr>
                <w:sz w:val="21"/>
                <w:szCs w:val="21"/>
              </w:rPr>
            </w:pPr>
            <w:r>
              <w:rPr>
                <w:color w:val="305060"/>
                <w:sz w:val="21"/>
                <w:szCs w:val="21"/>
              </w:rPr>
              <w:t>0</w:t>
            </w:r>
          </w:p>
        </w:tc>
        <w:tc>
          <w:tcPr>
            <w:tcW w:w="1204" w:type="dxa"/>
            <w:vAlign w:val="top"/>
          </w:tcPr>
          <w:p w14:paraId="012303F0">
            <w:pPr>
              <w:pStyle w:val="6"/>
              <w:spacing w:before="53" w:line="173" w:lineRule="auto"/>
              <w:ind w:left="501"/>
              <w:rPr>
                <w:sz w:val="21"/>
                <w:szCs w:val="21"/>
              </w:rPr>
            </w:pPr>
            <w:r>
              <w:rPr>
                <w:spacing w:val="-4"/>
                <w:sz w:val="21"/>
                <w:szCs w:val="21"/>
              </w:rPr>
              <w:t>50</w:t>
            </w:r>
          </w:p>
        </w:tc>
        <w:tc>
          <w:tcPr>
            <w:tcW w:w="1234" w:type="dxa"/>
            <w:vAlign w:val="top"/>
          </w:tcPr>
          <w:p w14:paraId="572A024F">
            <w:pPr>
              <w:pStyle w:val="6"/>
              <w:spacing w:before="53" w:line="173" w:lineRule="auto"/>
              <w:ind w:left="196"/>
              <w:rPr>
                <w:sz w:val="21"/>
                <w:szCs w:val="21"/>
              </w:rPr>
            </w:pPr>
            <w:r>
              <w:rPr>
                <w:spacing w:val="-2"/>
                <w:sz w:val="21"/>
                <w:szCs w:val="21"/>
              </w:rPr>
              <w:t>0.000056</w:t>
            </w:r>
          </w:p>
        </w:tc>
        <w:tc>
          <w:tcPr>
            <w:tcW w:w="738" w:type="dxa"/>
            <w:vMerge w:val="restart"/>
            <w:tcBorders>
              <w:bottom w:val="nil"/>
            </w:tcBorders>
            <w:vAlign w:val="top"/>
          </w:tcPr>
          <w:p w14:paraId="6224FEEE">
            <w:pPr>
              <w:spacing w:line="340" w:lineRule="auto"/>
              <w:rPr>
                <w:rFonts w:ascii="Arial"/>
                <w:sz w:val="21"/>
              </w:rPr>
            </w:pPr>
          </w:p>
          <w:p w14:paraId="45D77AAD">
            <w:pPr>
              <w:spacing w:line="340" w:lineRule="auto"/>
              <w:rPr>
                <w:rFonts w:ascii="Arial"/>
                <w:sz w:val="21"/>
              </w:rPr>
            </w:pPr>
          </w:p>
          <w:p w14:paraId="579FB95C">
            <w:pPr>
              <w:pStyle w:val="6"/>
              <w:spacing w:before="68"/>
              <w:ind w:left="313"/>
              <w:rPr>
                <w:sz w:val="21"/>
                <w:szCs w:val="21"/>
              </w:rPr>
            </w:pPr>
            <w:r>
              <w:rPr>
                <w:color w:val="304050"/>
                <w:sz w:val="21"/>
                <w:szCs w:val="21"/>
              </w:rPr>
              <w:t>0</w:t>
            </w:r>
          </w:p>
        </w:tc>
      </w:tr>
      <w:tr w14:paraId="7A61A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26" w:type="dxa"/>
            <w:vMerge w:val="continue"/>
            <w:tcBorders>
              <w:top w:val="nil"/>
              <w:bottom w:val="nil"/>
            </w:tcBorders>
            <w:vAlign w:val="top"/>
          </w:tcPr>
          <w:p w14:paraId="21AC6961">
            <w:pPr>
              <w:rPr>
                <w:rFonts w:ascii="Arial"/>
                <w:sz w:val="21"/>
              </w:rPr>
            </w:pPr>
          </w:p>
        </w:tc>
        <w:tc>
          <w:tcPr>
            <w:tcW w:w="1475" w:type="dxa"/>
            <w:vMerge w:val="continue"/>
            <w:tcBorders>
              <w:top w:val="nil"/>
              <w:bottom w:val="nil"/>
            </w:tcBorders>
            <w:textDirection w:val="tbRlV"/>
            <w:vAlign w:val="top"/>
          </w:tcPr>
          <w:p w14:paraId="7CDC6095">
            <w:pPr>
              <w:rPr>
                <w:rFonts w:ascii="Arial"/>
                <w:sz w:val="21"/>
              </w:rPr>
            </w:pPr>
          </w:p>
        </w:tc>
        <w:tc>
          <w:tcPr>
            <w:tcW w:w="783" w:type="dxa"/>
            <w:vAlign w:val="top"/>
          </w:tcPr>
          <w:p w14:paraId="2B88386A">
            <w:pPr>
              <w:pStyle w:val="6"/>
              <w:spacing w:before="75" w:line="179" w:lineRule="auto"/>
              <w:ind w:left="164"/>
              <w:rPr>
                <w:rFonts w:ascii="Calibri" w:hAnsi="Calibri" w:eastAsia="Calibri" w:cs="Calibri"/>
                <w:sz w:val="21"/>
                <w:szCs w:val="21"/>
              </w:rPr>
            </w:pPr>
            <w:r>
              <w:rPr>
                <w:spacing w:val="-1"/>
                <w:sz w:val="21"/>
                <w:szCs w:val="21"/>
              </w:rPr>
              <w:t>BOD</w:t>
            </w:r>
            <w:r>
              <w:rPr>
                <w:rFonts w:ascii="Calibri" w:hAnsi="Calibri" w:eastAsia="Calibri" w:cs="Calibri"/>
                <w:spacing w:val="-1"/>
                <w:sz w:val="21"/>
                <w:szCs w:val="21"/>
              </w:rPr>
              <w:t>₅</w:t>
            </w:r>
          </w:p>
        </w:tc>
        <w:tc>
          <w:tcPr>
            <w:tcW w:w="412" w:type="dxa"/>
            <w:vMerge w:val="continue"/>
            <w:tcBorders>
              <w:top w:val="nil"/>
              <w:bottom w:val="nil"/>
            </w:tcBorders>
            <w:textDirection w:val="tbRlV"/>
            <w:vAlign w:val="top"/>
          </w:tcPr>
          <w:p w14:paraId="24A21F1E">
            <w:pPr>
              <w:rPr>
                <w:rFonts w:ascii="Arial"/>
                <w:sz w:val="21"/>
              </w:rPr>
            </w:pPr>
          </w:p>
        </w:tc>
        <w:tc>
          <w:tcPr>
            <w:tcW w:w="1044" w:type="dxa"/>
            <w:vMerge w:val="continue"/>
            <w:tcBorders>
              <w:top w:val="nil"/>
              <w:bottom w:val="nil"/>
            </w:tcBorders>
            <w:vAlign w:val="top"/>
          </w:tcPr>
          <w:p w14:paraId="1D4B01BA">
            <w:pPr>
              <w:rPr>
                <w:rFonts w:ascii="Arial"/>
                <w:sz w:val="21"/>
              </w:rPr>
            </w:pPr>
          </w:p>
        </w:tc>
        <w:tc>
          <w:tcPr>
            <w:tcW w:w="1114" w:type="dxa"/>
            <w:vAlign w:val="top"/>
          </w:tcPr>
          <w:p w14:paraId="43DACB8B">
            <w:pPr>
              <w:pStyle w:val="6"/>
              <w:spacing w:before="64" w:line="189" w:lineRule="auto"/>
              <w:ind w:left="485"/>
              <w:rPr>
                <w:sz w:val="21"/>
                <w:szCs w:val="21"/>
              </w:rPr>
            </w:pPr>
            <w:r>
              <w:rPr>
                <w:color w:val="304050"/>
                <w:spacing w:val="-6"/>
                <w:sz w:val="21"/>
                <w:szCs w:val="21"/>
              </w:rPr>
              <w:t>10</w:t>
            </w:r>
          </w:p>
        </w:tc>
        <w:tc>
          <w:tcPr>
            <w:tcW w:w="1094" w:type="dxa"/>
            <w:vAlign w:val="top"/>
          </w:tcPr>
          <w:p w14:paraId="5616B363">
            <w:pPr>
              <w:pStyle w:val="6"/>
              <w:spacing w:before="64" w:line="189" w:lineRule="auto"/>
              <w:ind w:left="151"/>
              <w:rPr>
                <w:sz w:val="21"/>
                <w:szCs w:val="21"/>
              </w:rPr>
            </w:pPr>
            <w:r>
              <w:rPr>
                <w:spacing w:val="-2"/>
                <w:sz w:val="21"/>
                <w:szCs w:val="21"/>
              </w:rPr>
              <w:t>0.000011</w:t>
            </w:r>
          </w:p>
        </w:tc>
        <w:tc>
          <w:tcPr>
            <w:tcW w:w="411" w:type="dxa"/>
            <w:vMerge w:val="continue"/>
            <w:tcBorders>
              <w:top w:val="nil"/>
              <w:bottom w:val="nil"/>
            </w:tcBorders>
            <w:textDirection w:val="tbRlV"/>
            <w:vAlign w:val="top"/>
          </w:tcPr>
          <w:p w14:paraId="421CDB5D">
            <w:pPr>
              <w:rPr>
                <w:rFonts w:ascii="Arial"/>
                <w:sz w:val="21"/>
              </w:rPr>
            </w:pPr>
          </w:p>
        </w:tc>
        <w:tc>
          <w:tcPr>
            <w:tcW w:w="1044" w:type="dxa"/>
            <w:vMerge w:val="continue"/>
            <w:tcBorders>
              <w:top w:val="nil"/>
              <w:bottom w:val="nil"/>
            </w:tcBorders>
            <w:vAlign w:val="top"/>
          </w:tcPr>
          <w:p w14:paraId="0885184E">
            <w:pPr>
              <w:rPr>
                <w:rFonts w:ascii="Arial"/>
                <w:sz w:val="21"/>
              </w:rPr>
            </w:pPr>
          </w:p>
        </w:tc>
        <w:tc>
          <w:tcPr>
            <w:tcW w:w="783" w:type="dxa"/>
            <w:vAlign w:val="top"/>
          </w:tcPr>
          <w:p w14:paraId="50C4DBE8">
            <w:pPr>
              <w:pStyle w:val="6"/>
              <w:spacing w:before="48" w:line="203" w:lineRule="auto"/>
              <w:ind w:left="352"/>
              <w:rPr>
                <w:sz w:val="21"/>
                <w:szCs w:val="21"/>
              </w:rPr>
            </w:pPr>
            <w:r>
              <w:rPr>
                <w:sz w:val="21"/>
                <w:szCs w:val="21"/>
              </w:rPr>
              <w:t>/</w:t>
            </w:r>
          </w:p>
        </w:tc>
        <w:tc>
          <w:tcPr>
            <w:tcW w:w="442" w:type="dxa"/>
            <w:vMerge w:val="continue"/>
            <w:tcBorders>
              <w:top w:val="nil"/>
              <w:bottom w:val="nil"/>
            </w:tcBorders>
            <w:vAlign w:val="top"/>
          </w:tcPr>
          <w:p w14:paraId="49FB88E4">
            <w:pPr>
              <w:rPr>
                <w:rFonts w:ascii="Arial"/>
                <w:sz w:val="21"/>
              </w:rPr>
            </w:pPr>
          </w:p>
        </w:tc>
        <w:tc>
          <w:tcPr>
            <w:tcW w:w="442" w:type="dxa"/>
            <w:vMerge w:val="continue"/>
            <w:tcBorders>
              <w:top w:val="nil"/>
              <w:bottom w:val="nil"/>
            </w:tcBorders>
            <w:textDirection w:val="tbRlV"/>
            <w:vAlign w:val="top"/>
          </w:tcPr>
          <w:p w14:paraId="5C06639D">
            <w:pPr>
              <w:rPr>
                <w:rFonts w:ascii="Arial"/>
                <w:sz w:val="21"/>
              </w:rPr>
            </w:pPr>
          </w:p>
        </w:tc>
        <w:tc>
          <w:tcPr>
            <w:tcW w:w="1014" w:type="dxa"/>
            <w:vMerge w:val="continue"/>
            <w:tcBorders>
              <w:top w:val="nil"/>
              <w:bottom w:val="nil"/>
            </w:tcBorders>
            <w:vAlign w:val="top"/>
          </w:tcPr>
          <w:p w14:paraId="396B7F6B">
            <w:pPr>
              <w:rPr>
                <w:rFonts w:ascii="Arial"/>
                <w:sz w:val="21"/>
              </w:rPr>
            </w:pPr>
          </w:p>
        </w:tc>
        <w:tc>
          <w:tcPr>
            <w:tcW w:w="1204" w:type="dxa"/>
            <w:vAlign w:val="top"/>
          </w:tcPr>
          <w:p w14:paraId="116D97BA">
            <w:pPr>
              <w:pStyle w:val="6"/>
              <w:spacing w:before="64" w:line="189" w:lineRule="auto"/>
              <w:ind w:left="501"/>
              <w:rPr>
                <w:sz w:val="21"/>
                <w:szCs w:val="21"/>
              </w:rPr>
            </w:pPr>
            <w:r>
              <w:rPr>
                <w:color w:val="304050"/>
                <w:spacing w:val="-6"/>
                <w:sz w:val="21"/>
                <w:szCs w:val="21"/>
              </w:rPr>
              <w:t>10</w:t>
            </w:r>
          </w:p>
        </w:tc>
        <w:tc>
          <w:tcPr>
            <w:tcW w:w="1234" w:type="dxa"/>
            <w:vAlign w:val="top"/>
          </w:tcPr>
          <w:p w14:paraId="7F82ACEC">
            <w:pPr>
              <w:pStyle w:val="6"/>
              <w:spacing w:before="64" w:line="189" w:lineRule="auto"/>
              <w:ind w:left="196"/>
              <w:rPr>
                <w:sz w:val="21"/>
                <w:szCs w:val="21"/>
              </w:rPr>
            </w:pPr>
            <w:r>
              <w:rPr>
                <w:spacing w:val="-2"/>
                <w:sz w:val="21"/>
                <w:szCs w:val="21"/>
              </w:rPr>
              <w:t>0.000011</w:t>
            </w:r>
          </w:p>
        </w:tc>
        <w:tc>
          <w:tcPr>
            <w:tcW w:w="738" w:type="dxa"/>
            <w:vMerge w:val="continue"/>
            <w:tcBorders>
              <w:top w:val="nil"/>
              <w:bottom w:val="nil"/>
            </w:tcBorders>
            <w:vAlign w:val="top"/>
          </w:tcPr>
          <w:p w14:paraId="1AA808F1">
            <w:pPr>
              <w:rPr>
                <w:rFonts w:ascii="Arial"/>
                <w:sz w:val="21"/>
              </w:rPr>
            </w:pPr>
          </w:p>
        </w:tc>
      </w:tr>
      <w:tr w14:paraId="74CCC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226" w:type="dxa"/>
            <w:vMerge w:val="continue"/>
            <w:tcBorders>
              <w:top w:val="nil"/>
              <w:bottom w:val="nil"/>
            </w:tcBorders>
            <w:vAlign w:val="top"/>
          </w:tcPr>
          <w:p w14:paraId="0A7F4B10">
            <w:pPr>
              <w:rPr>
                <w:rFonts w:ascii="Arial"/>
                <w:sz w:val="21"/>
              </w:rPr>
            </w:pPr>
          </w:p>
        </w:tc>
        <w:tc>
          <w:tcPr>
            <w:tcW w:w="1475" w:type="dxa"/>
            <w:vMerge w:val="continue"/>
            <w:tcBorders>
              <w:top w:val="nil"/>
              <w:bottom w:val="nil"/>
            </w:tcBorders>
            <w:textDirection w:val="tbRlV"/>
            <w:vAlign w:val="top"/>
          </w:tcPr>
          <w:p w14:paraId="00D8442B">
            <w:pPr>
              <w:rPr>
                <w:rFonts w:ascii="Arial"/>
                <w:sz w:val="21"/>
              </w:rPr>
            </w:pPr>
          </w:p>
        </w:tc>
        <w:tc>
          <w:tcPr>
            <w:tcW w:w="783" w:type="dxa"/>
            <w:vAlign w:val="top"/>
          </w:tcPr>
          <w:p w14:paraId="20B22ED0">
            <w:pPr>
              <w:pStyle w:val="6"/>
              <w:spacing w:before="77" w:line="152" w:lineRule="exact"/>
              <w:ind w:left="324"/>
              <w:rPr>
                <w:sz w:val="21"/>
                <w:szCs w:val="21"/>
              </w:rPr>
            </w:pPr>
            <w:r>
              <w:rPr>
                <w:spacing w:val="-3"/>
                <w:position w:val="-3"/>
                <w:sz w:val="21"/>
                <w:szCs w:val="21"/>
              </w:rPr>
              <w:t>SS</w:t>
            </w:r>
          </w:p>
        </w:tc>
        <w:tc>
          <w:tcPr>
            <w:tcW w:w="412" w:type="dxa"/>
            <w:vMerge w:val="continue"/>
            <w:tcBorders>
              <w:top w:val="nil"/>
              <w:bottom w:val="nil"/>
            </w:tcBorders>
            <w:textDirection w:val="tbRlV"/>
            <w:vAlign w:val="top"/>
          </w:tcPr>
          <w:p w14:paraId="2506AEFF">
            <w:pPr>
              <w:rPr>
                <w:rFonts w:ascii="Arial"/>
                <w:sz w:val="21"/>
              </w:rPr>
            </w:pPr>
          </w:p>
        </w:tc>
        <w:tc>
          <w:tcPr>
            <w:tcW w:w="1044" w:type="dxa"/>
            <w:vMerge w:val="continue"/>
            <w:tcBorders>
              <w:top w:val="nil"/>
              <w:bottom w:val="nil"/>
            </w:tcBorders>
            <w:vAlign w:val="top"/>
          </w:tcPr>
          <w:p w14:paraId="577F3558">
            <w:pPr>
              <w:rPr>
                <w:rFonts w:ascii="Arial"/>
                <w:sz w:val="21"/>
              </w:rPr>
            </w:pPr>
          </w:p>
        </w:tc>
        <w:tc>
          <w:tcPr>
            <w:tcW w:w="1114" w:type="dxa"/>
            <w:vAlign w:val="top"/>
          </w:tcPr>
          <w:p w14:paraId="2D78A90C">
            <w:pPr>
              <w:pStyle w:val="6"/>
              <w:spacing w:before="44" w:line="162" w:lineRule="auto"/>
              <w:ind w:left="425"/>
              <w:rPr>
                <w:sz w:val="21"/>
                <w:szCs w:val="21"/>
              </w:rPr>
            </w:pPr>
            <w:r>
              <w:rPr>
                <w:spacing w:val="-6"/>
                <w:sz w:val="21"/>
                <w:szCs w:val="21"/>
              </w:rPr>
              <w:t>100</w:t>
            </w:r>
          </w:p>
        </w:tc>
        <w:tc>
          <w:tcPr>
            <w:tcW w:w="1094" w:type="dxa"/>
            <w:vAlign w:val="top"/>
          </w:tcPr>
          <w:p w14:paraId="79E545E1">
            <w:pPr>
              <w:pStyle w:val="6"/>
              <w:spacing w:before="44" w:line="162" w:lineRule="auto"/>
              <w:ind w:left="201"/>
              <w:rPr>
                <w:sz w:val="21"/>
                <w:szCs w:val="21"/>
              </w:rPr>
            </w:pPr>
            <w:r>
              <w:rPr>
                <w:spacing w:val="-2"/>
                <w:sz w:val="21"/>
                <w:szCs w:val="21"/>
              </w:rPr>
              <w:t>0.00011</w:t>
            </w:r>
          </w:p>
        </w:tc>
        <w:tc>
          <w:tcPr>
            <w:tcW w:w="411" w:type="dxa"/>
            <w:vMerge w:val="continue"/>
            <w:tcBorders>
              <w:top w:val="nil"/>
              <w:bottom w:val="nil"/>
            </w:tcBorders>
            <w:textDirection w:val="tbRlV"/>
            <w:vAlign w:val="top"/>
          </w:tcPr>
          <w:p w14:paraId="7122488F">
            <w:pPr>
              <w:rPr>
                <w:rFonts w:ascii="Arial"/>
                <w:sz w:val="21"/>
              </w:rPr>
            </w:pPr>
          </w:p>
        </w:tc>
        <w:tc>
          <w:tcPr>
            <w:tcW w:w="1044" w:type="dxa"/>
            <w:vMerge w:val="continue"/>
            <w:tcBorders>
              <w:top w:val="nil"/>
              <w:bottom w:val="nil"/>
            </w:tcBorders>
            <w:vAlign w:val="top"/>
          </w:tcPr>
          <w:p w14:paraId="215EB34F">
            <w:pPr>
              <w:rPr>
                <w:rFonts w:ascii="Arial"/>
                <w:sz w:val="21"/>
              </w:rPr>
            </w:pPr>
          </w:p>
        </w:tc>
        <w:tc>
          <w:tcPr>
            <w:tcW w:w="783" w:type="dxa"/>
            <w:vAlign w:val="top"/>
          </w:tcPr>
          <w:p w14:paraId="22D34A00">
            <w:pPr>
              <w:pStyle w:val="6"/>
              <w:spacing w:before="44" w:line="162" w:lineRule="auto"/>
              <w:ind w:left="302"/>
              <w:rPr>
                <w:sz w:val="21"/>
                <w:szCs w:val="21"/>
              </w:rPr>
            </w:pPr>
            <w:r>
              <w:rPr>
                <w:spacing w:val="-3"/>
                <w:sz w:val="21"/>
                <w:szCs w:val="21"/>
              </w:rPr>
              <w:t>90</w:t>
            </w:r>
          </w:p>
        </w:tc>
        <w:tc>
          <w:tcPr>
            <w:tcW w:w="442" w:type="dxa"/>
            <w:vMerge w:val="continue"/>
            <w:tcBorders>
              <w:top w:val="nil"/>
              <w:bottom w:val="nil"/>
            </w:tcBorders>
            <w:vAlign w:val="top"/>
          </w:tcPr>
          <w:p w14:paraId="5A48419F">
            <w:pPr>
              <w:rPr>
                <w:rFonts w:ascii="Arial"/>
                <w:sz w:val="21"/>
              </w:rPr>
            </w:pPr>
          </w:p>
        </w:tc>
        <w:tc>
          <w:tcPr>
            <w:tcW w:w="442" w:type="dxa"/>
            <w:vMerge w:val="continue"/>
            <w:tcBorders>
              <w:top w:val="nil"/>
              <w:bottom w:val="nil"/>
            </w:tcBorders>
            <w:textDirection w:val="tbRlV"/>
            <w:vAlign w:val="top"/>
          </w:tcPr>
          <w:p w14:paraId="38692CFC">
            <w:pPr>
              <w:rPr>
                <w:rFonts w:ascii="Arial"/>
                <w:sz w:val="21"/>
              </w:rPr>
            </w:pPr>
          </w:p>
        </w:tc>
        <w:tc>
          <w:tcPr>
            <w:tcW w:w="1014" w:type="dxa"/>
            <w:vMerge w:val="continue"/>
            <w:tcBorders>
              <w:top w:val="nil"/>
              <w:bottom w:val="nil"/>
            </w:tcBorders>
            <w:vAlign w:val="top"/>
          </w:tcPr>
          <w:p w14:paraId="0AB7EB65">
            <w:pPr>
              <w:rPr>
                <w:rFonts w:ascii="Arial"/>
                <w:sz w:val="21"/>
              </w:rPr>
            </w:pPr>
          </w:p>
        </w:tc>
        <w:tc>
          <w:tcPr>
            <w:tcW w:w="1204" w:type="dxa"/>
            <w:vAlign w:val="top"/>
          </w:tcPr>
          <w:p w14:paraId="42BB3AA3">
            <w:pPr>
              <w:pStyle w:val="6"/>
              <w:spacing w:before="44" w:line="162" w:lineRule="auto"/>
              <w:ind w:left="501"/>
              <w:rPr>
                <w:sz w:val="21"/>
                <w:szCs w:val="21"/>
              </w:rPr>
            </w:pPr>
            <w:r>
              <w:rPr>
                <w:color w:val="303040"/>
                <w:spacing w:val="-6"/>
                <w:sz w:val="21"/>
                <w:szCs w:val="21"/>
              </w:rPr>
              <w:t>10</w:t>
            </w:r>
          </w:p>
        </w:tc>
        <w:tc>
          <w:tcPr>
            <w:tcW w:w="1234" w:type="dxa"/>
            <w:vAlign w:val="top"/>
          </w:tcPr>
          <w:p w14:paraId="0DA853DF">
            <w:pPr>
              <w:pStyle w:val="6"/>
              <w:spacing w:before="44" w:line="162" w:lineRule="auto"/>
              <w:ind w:left="196"/>
              <w:rPr>
                <w:sz w:val="21"/>
                <w:szCs w:val="21"/>
              </w:rPr>
            </w:pPr>
            <w:r>
              <w:rPr>
                <w:spacing w:val="-2"/>
                <w:sz w:val="21"/>
                <w:szCs w:val="21"/>
              </w:rPr>
              <w:t>0.000011</w:t>
            </w:r>
          </w:p>
        </w:tc>
        <w:tc>
          <w:tcPr>
            <w:tcW w:w="738" w:type="dxa"/>
            <w:vMerge w:val="continue"/>
            <w:tcBorders>
              <w:top w:val="nil"/>
              <w:bottom w:val="nil"/>
            </w:tcBorders>
            <w:vAlign w:val="top"/>
          </w:tcPr>
          <w:p w14:paraId="2D265B70">
            <w:pPr>
              <w:rPr>
                <w:rFonts w:ascii="Arial"/>
                <w:sz w:val="21"/>
              </w:rPr>
            </w:pPr>
          </w:p>
        </w:tc>
      </w:tr>
      <w:tr w14:paraId="4EC04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226" w:type="dxa"/>
            <w:vMerge w:val="continue"/>
            <w:tcBorders>
              <w:top w:val="nil"/>
              <w:bottom w:val="nil"/>
            </w:tcBorders>
            <w:vAlign w:val="top"/>
          </w:tcPr>
          <w:p w14:paraId="7715D28A">
            <w:pPr>
              <w:rPr>
                <w:rFonts w:ascii="Arial"/>
                <w:sz w:val="21"/>
              </w:rPr>
            </w:pPr>
          </w:p>
        </w:tc>
        <w:tc>
          <w:tcPr>
            <w:tcW w:w="1475" w:type="dxa"/>
            <w:vMerge w:val="continue"/>
            <w:tcBorders>
              <w:top w:val="nil"/>
              <w:bottom w:val="nil"/>
            </w:tcBorders>
            <w:textDirection w:val="tbRlV"/>
            <w:vAlign w:val="top"/>
          </w:tcPr>
          <w:p w14:paraId="56DA1446">
            <w:pPr>
              <w:rPr>
                <w:rFonts w:ascii="Arial"/>
                <w:sz w:val="21"/>
              </w:rPr>
            </w:pPr>
          </w:p>
        </w:tc>
        <w:tc>
          <w:tcPr>
            <w:tcW w:w="783" w:type="dxa"/>
            <w:vAlign w:val="top"/>
          </w:tcPr>
          <w:p w14:paraId="077BEC62">
            <w:pPr>
              <w:pStyle w:val="6"/>
              <w:spacing w:before="33" w:line="190" w:lineRule="auto"/>
              <w:ind w:left="224"/>
              <w:rPr>
                <w:sz w:val="21"/>
                <w:szCs w:val="21"/>
              </w:rPr>
            </w:pPr>
            <w:r>
              <w:rPr>
                <w:color w:val="605060"/>
                <w:spacing w:val="4"/>
                <w:sz w:val="21"/>
                <w:szCs w:val="21"/>
              </w:rPr>
              <w:t>总氮</w:t>
            </w:r>
          </w:p>
        </w:tc>
        <w:tc>
          <w:tcPr>
            <w:tcW w:w="412" w:type="dxa"/>
            <w:vMerge w:val="continue"/>
            <w:tcBorders>
              <w:top w:val="nil"/>
              <w:bottom w:val="nil"/>
            </w:tcBorders>
            <w:textDirection w:val="tbRlV"/>
            <w:vAlign w:val="top"/>
          </w:tcPr>
          <w:p w14:paraId="5439B021">
            <w:pPr>
              <w:rPr>
                <w:rFonts w:ascii="Arial"/>
                <w:sz w:val="21"/>
              </w:rPr>
            </w:pPr>
          </w:p>
        </w:tc>
        <w:tc>
          <w:tcPr>
            <w:tcW w:w="1044" w:type="dxa"/>
            <w:vMerge w:val="continue"/>
            <w:tcBorders>
              <w:top w:val="nil"/>
              <w:bottom w:val="nil"/>
            </w:tcBorders>
            <w:vAlign w:val="top"/>
          </w:tcPr>
          <w:p w14:paraId="7358FE84">
            <w:pPr>
              <w:rPr>
                <w:rFonts w:ascii="Arial"/>
                <w:sz w:val="21"/>
              </w:rPr>
            </w:pPr>
          </w:p>
        </w:tc>
        <w:tc>
          <w:tcPr>
            <w:tcW w:w="1114" w:type="dxa"/>
            <w:vAlign w:val="top"/>
          </w:tcPr>
          <w:p w14:paraId="5D65C89C">
            <w:pPr>
              <w:pStyle w:val="6"/>
              <w:spacing w:before="55" w:line="171" w:lineRule="auto"/>
              <w:ind w:left="535"/>
              <w:rPr>
                <w:sz w:val="21"/>
                <w:szCs w:val="21"/>
              </w:rPr>
            </w:pPr>
            <w:r>
              <w:rPr>
                <w:sz w:val="21"/>
                <w:szCs w:val="21"/>
              </w:rPr>
              <w:t>5</w:t>
            </w:r>
          </w:p>
        </w:tc>
        <w:tc>
          <w:tcPr>
            <w:tcW w:w="1094" w:type="dxa"/>
            <w:vAlign w:val="top"/>
          </w:tcPr>
          <w:p w14:paraId="49FF99C3">
            <w:pPr>
              <w:pStyle w:val="6"/>
              <w:spacing w:before="55" w:line="171" w:lineRule="auto"/>
              <w:ind w:left="151"/>
              <w:rPr>
                <w:sz w:val="21"/>
                <w:szCs w:val="21"/>
              </w:rPr>
            </w:pPr>
            <w:r>
              <w:rPr>
                <w:spacing w:val="-2"/>
                <w:sz w:val="21"/>
                <w:szCs w:val="21"/>
              </w:rPr>
              <w:t>5.55E-06</w:t>
            </w:r>
          </w:p>
        </w:tc>
        <w:tc>
          <w:tcPr>
            <w:tcW w:w="411" w:type="dxa"/>
            <w:vMerge w:val="continue"/>
            <w:tcBorders>
              <w:top w:val="nil"/>
              <w:bottom w:val="nil"/>
            </w:tcBorders>
            <w:textDirection w:val="tbRlV"/>
            <w:vAlign w:val="top"/>
          </w:tcPr>
          <w:p w14:paraId="08EB00F8">
            <w:pPr>
              <w:rPr>
                <w:rFonts w:ascii="Arial"/>
                <w:sz w:val="21"/>
              </w:rPr>
            </w:pPr>
          </w:p>
        </w:tc>
        <w:tc>
          <w:tcPr>
            <w:tcW w:w="1044" w:type="dxa"/>
            <w:vMerge w:val="continue"/>
            <w:tcBorders>
              <w:top w:val="nil"/>
              <w:bottom w:val="nil"/>
            </w:tcBorders>
            <w:vAlign w:val="top"/>
          </w:tcPr>
          <w:p w14:paraId="60C0093C">
            <w:pPr>
              <w:rPr>
                <w:rFonts w:ascii="Arial"/>
                <w:sz w:val="21"/>
              </w:rPr>
            </w:pPr>
          </w:p>
        </w:tc>
        <w:tc>
          <w:tcPr>
            <w:tcW w:w="783" w:type="dxa"/>
            <w:vAlign w:val="top"/>
          </w:tcPr>
          <w:p w14:paraId="141A319E">
            <w:pPr>
              <w:pStyle w:val="6"/>
              <w:spacing w:before="40" w:line="184" w:lineRule="auto"/>
              <w:ind w:left="352"/>
              <w:rPr>
                <w:sz w:val="21"/>
                <w:szCs w:val="21"/>
              </w:rPr>
            </w:pPr>
            <w:r>
              <w:rPr>
                <w:sz w:val="21"/>
                <w:szCs w:val="21"/>
              </w:rPr>
              <w:t>/</w:t>
            </w:r>
          </w:p>
        </w:tc>
        <w:tc>
          <w:tcPr>
            <w:tcW w:w="442" w:type="dxa"/>
            <w:vMerge w:val="continue"/>
            <w:tcBorders>
              <w:top w:val="nil"/>
              <w:bottom w:val="nil"/>
            </w:tcBorders>
            <w:vAlign w:val="top"/>
          </w:tcPr>
          <w:p w14:paraId="159F14C4">
            <w:pPr>
              <w:rPr>
                <w:rFonts w:ascii="Arial"/>
                <w:sz w:val="21"/>
              </w:rPr>
            </w:pPr>
          </w:p>
        </w:tc>
        <w:tc>
          <w:tcPr>
            <w:tcW w:w="442" w:type="dxa"/>
            <w:vMerge w:val="continue"/>
            <w:tcBorders>
              <w:top w:val="nil"/>
              <w:bottom w:val="nil"/>
            </w:tcBorders>
            <w:textDirection w:val="tbRlV"/>
            <w:vAlign w:val="top"/>
          </w:tcPr>
          <w:p w14:paraId="76B668DA">
            <w:pPr>
              <w:rPr>
                <w:rFonts w:ascii="Arial"/>
                <w:sz w:val="21"/>
              </w:rPr>
            </w:pPr>
          </w:p>
        </w:tc>
        <w:tc>
          <w:tcPr>
            <w:tcW w:w="1014" w:type="dxa"/>
            <w:vMerge w:val="continue"/>
            <w:tcBorders>
              <w:top w:val="nil"/>
              <w:bottom w:val="nil"/>
            </w:tcBorders>
            <w:vAlign w:val="top"/>
          </w:tcPr>
          <w:p w14:paraId="61B5CD25">
            <w:pPr>
              <w:rPr>
                <w:rFonts w:ascii="Arial"/>
                <w:sz w:val="21"/>
              </w:rPr>
            </w:pPr>
          </w:p>
        </w:tc>
        <w:tc>
          <w:tcPr>
            <w:tcW w:w="1204" w:type="dxa"/>
            <w:vAlign w:val="top"/>
          </w:tcPr>
          <w:p w14:paraId="7F5DCC5E">
            <w:pPr>
              <w:pStyle w:val="6"/>
              <w:spacing w:before="55" w:line="171" w:lineRule="auto"/>
              <w:ind w:left="551"/>
              <w:rPr>
                <w:sz w:val="21"/>
                <w:szCs w:val="21"/>
              </w:rPr>
            </w:pPr>
            <w:r>
              <w:rPr>
                <w:sz w:val="21"/>
                <w:szCs w:val="21"/>
              </w:rPr>
              <w:t>5</w:t>
            </w:r>
          </w:p>
        </w:tc>
        <w:tc>
          <w:tcPr>
            <w:tcW w:w="1234" w:type="dxa"/>
            <w:vAlign w:val="top"/>
          </w:tcPr>
          <w:p w14:paraId="2B0E6A8B">
            <w:pPr>
              <w:pStyle w:val="6"/>
              <w:spacing w:before="55" w:line="171" w:lineRule="auto"/>
              <w:ind w:left="196"/>
              <w:rPr>
                <w:sz w:val="21"/>
                <w:szCs w:val="21"/>
              </w:rPr>
            </w:pPr>
            <w:r>
              <w:rPr>
                <w:spacing w:val="-2"/>
                <w:sz w:val="21"/>
                <w:szCs w:val="21"/>
              </w:rPr>
              <w:t>5.55E-06</w:t>
            </w:r>
          </w:p>
        </w:tc>
        <w:tc>
          <w:tcPr>
            <w:tcW w:w="738" w:type="dxa"/>
            <w:vMerge w:val="continue"/>
            <w:tcBorders>
              <w:top w:val="nil"/>
              <w:bottom w:val="nil"/>
            </w:tcBorders>
            <w:vAlign w:val="top"/>
          </w:tcPr>
          <w:p w14:paraId="03BA3ED1">
            <w:pPr>
              <w:rPr>
                <w:rFonts w:ascii="Arial"/>
                <w:sz w:val="21"/>
              </w:rPr>
            </w:pPr>
          </w:p>
        </w:tc>
      </w:tr>
      <w:tr w14:paraId="043A5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26" w:type="dxa"/>
            <w:vMerge w:val="continue"/>
            <w:tcBorders>
              <w:top w:val="nil"/>
              <w:bottom w:val="nil"/>
            </w:tcBorders>
            <w:vAlign w:val="top"/>
          </w:tcPr>
          <w:p w14:paraId="643A20DC">
            <w:pPr>
              <w:rPr>
                <w:rFonts w:ascii="Arial"/>
                <w:sz w:val="21"/>
              </w:rPr>
            </w:pPr>
          </w:p>
        </w:tc>
        <w:tc>
          <w:tcPr>
            <w:tcW w:w="1475" w:type="dxa"/>
            <w:vMerge w:val="continue"/>
            <w:tcBorders>
              <w:top w:val="nil"/>
              <w:bottom w:val="nil"/>
            </w:tcBorders>
            <w:textDirection w:val="tbRlV"/>
            <w:vAlign w:val="top"/>
          </w:tcPr>
          <w:p w14:paraId="1FBAB8C2">
            <w:pPr>
              <w:rPr>
                <w:rFonts w:ascii="Arial"/>
                <w:sz w:val="21"/>
              </w:rPr>
            </w:pPr>
          </w:p>
        </w:tc>
        <w:tc>
          <w:tcPr>
            <w:tcW w:w="783" w:type="dxa"/>
            <w:vAlign w:val="top"/>
          </w:tcPr>
          <w:p w14:paraId="59272680">
            <w:pPr>
              <w:pStyle w:val="6"/>
              <w:spacing w:before="44" w:line="206" w:lineRule="auto"/>
              <w:ind w:left="224"/>
              <w:rPr>
                <w:sz w:val="21"/>
                <w:szCs w:val="21"/>
              </w:rPr>
            </w:pPr>
            <w:r>
              <w:rPr>
                <w:color w:val="505060"/>
                <w:spacing w:val="4"/>
                <w:sz w:val="21"/>
                <w:szCs w:val="21"/>
              </w:rPr>
              <w:t>总磷</w:t>
            </w:r>
          </w:p>
        </w:tc>
        <w:tc>
          <w:tcPr>
            <w:tcW w:w="412" w:type="dxa"/>
            <w:vMerge w:val="continue"/>
            <w:tcBorders>
              <w:top w:val="nil"/>
              <w:bottom w:val="nil"/>
            </w:tcBorders>
            <w:textDirection w:val="tbRlV"/>
            <w:vAlign w:val="top"/>
          </w:tcPr>
          <w:p w14:paraId="48454823">
            <w:pPr>
              <w:rPr>
                <w:rFonts w:ascii="Arial"/>
                <w:sz w:val="21"/>
              </w:rPr>
            </w:pPr>
          </w:p>
        </w:tc>
        <w:tc>
          <w:tcPr>
            <w:tcW w:w="1044" w:type="dxa"/>
            <w:vMerge w:val="continue"/>
            <w:tcBorders>
              <w:top w:val="nil"/>
              <w:bottom w:val="nil"/>
            </w:tcBorders>
            <w:vAlign w:val="top"/>
          </w:tcPr>
          <w:p w14:paraId="0C19168F">
            <w:pPr>
              <w:rPr>
                <w:rFonts w:ascii="Arial"/>
                <w:sz w:val="21"/>
              </w:rPr>
            </w:pPr>
          </w:p>
        </w:tc>
        <w:tc>
          <w:tcPr>
            <w:tcW w:w="1114" w:type="dxa"/>
            <w:vAlign w:val="top"/>
          </w:tcPr>
          <w:p w14:paraId="7D6460F3">
            <w:pPr>
              <w:pStyle w:val="6"/>
              <w:spacing w:before="65" w:line="188" w:lineRule="auto"/>
              <w:ind w:left="535"/>
              <w:rPr>
                <w:sz w:val="21"/>
                <w:szCs w:val="21"/>
              </w:rPr>
            </w:pPr>
            <w:r>
              <w:rPr>
                <w:sz w:val="21"/>
                <w:szCs w:val="21"/>
              </w:rPr>
              <w:t>2</w:t>
            </w:r>
          </w:p>
        </w:tc>
        <w:tc>
          <w:tcPr>
            <w:tcW w:w="1094" w:type="dxa"/>
            <w:vAlign w:val="top"/>
          </w:tcPr>
          <w:p w14:paraId="6867094F">
            <w:pPr>
              <w:pStyle w:val="6"/>
              <w:spacing w:before="65" w:line="188" w:lineRule="auto"/>
              <w:ind w:left="151"/>
              <w:rPr>
                <w:sz w:val="21"/>
                <w:szCs w:val="21"/>
              </w:rPr>
            </w:pPr>
            <w:r>
              <w:rPr>
                <w:spacing w:val="-2"/>
                <w:sz w:val="21"/>
                <w:szCs w:val="21"/>
              </w:rPr>
              <w:t>2.22E-06</w:t>
            </w:r>
          </w:p>
        </w:tc>
        <w:tc>
          <w:tcPr>
            <w:tcW w:w="411" w:type="dxa"/>
            <w:vMerge w:val="continue"/>
            <w:tcBorders>
              <w:top w:val="nil"/>
              <w:bottom w:val="nil"/>
            </w:tcBorders>
            <w:textDirection w:val="tbRlV"/>
            <w:vAlign w:val="top"/>
          </w:tcPr>
          <w:p w14:paraId="730DF99E">
            <w:pPr>
              <w:rPr>
                <w:rFonts w:ascii="Arial"/>
                <w:sz w:val="21"/>
              </w:rPr>
            </w:pPr>
          </w:p>
        </w:tc>
        <w:tc>
          <w:tcPr>
            <w:tcW w:w="1044" w:type="dxa"/>
            <w:vMerge w:val="continue"/>
            <w:tcBorders>
              <w:top w:val="nil"/>
              <w:bottom w:val="nil"/>
            </w:tcBorders>
            <w:vAlign w:val="top"/>
          </w:tcPr>
          <w:p w14:paraId="4052BB0E">
            <w:pPr>
              <w:rPr>
                <w:rFonts w:ascii="Arial"/>
                <w:sz w:val="21"/>
              </w:rPr>
            </w:pPr>
          </w:p>
        </w:tc>
        <w:tc>
          <w:tcPr>
            <w:tcW w:w="783" w:type="dxa"/>
            <w:vAlign w:val="top"/>
          </w:tcPr>
          <w:p w14:paraId="1B46D25D">
            <w:pPr>
              <w:pStyle w:val="6"/>
              <w:spacing w:before="50" w:line="201" w:lineRule="auto"/>
              <w:ind w:left="352"/>
              <w:rPr>
                <w:sz w:val="21"/>
                <w:szCs w:val="21"/>
              </w:rPr>
            </w:pPr>
            <w:r>
              <w:rPr>
                <w:color w:val="404070"/>
                <w:sz w:val="21"/>
                <w:szCs w:val="21"/>
              </w:rPr>
              <w:t>/</w:t>
            </w:r>
          </w:p>
        </w:tc>
        <w:tc>
          <w:tcPr>
            <w:tcW w:w="442" w:type="dxa"/>
            <w:vMerge w:val="continue"/>
            <w:tcBorders>
              <w:top w:val="nil"/>
              <w:bottom w:val="nil"/>
            </w:tcBorders>
            <w:vAlign w:val="top"/>
          </w:tcPr>
          <w:p w14:paraId="743E7199">
            <w:pPr>
              <w:rPr>
                <w:rFonts w:ascii="Arial"/>
                <w:sz w:val="21"/>
              </w:rPr>
            </w:pPr>
          </w:p>
        </w:tc>
        <w:tc>
          <w:tcPr>
            <w:tcW w:w="442" w:type="dxa"/>
            <w:vMerge w:val="continue"/>
            <w:tcBorders>
              <w:top w:val="nil"/>
              <w:bottom w:val="nil"/>
            </w:tcBorders>
            <w:textDirection w:val="tbRlV"/>
            <w:vAlign w:val="top"/>
          </w:tcPr>
          <w:p w14:paraId="1B85DFAF">
            <w:pPr>
              <w:rPr>
                <w:rFonts w:ascii="Arial"/>
                <w:sz w:val="21"/>
              </w:rPr>
            </w:pPr>
          </w:p>
        </w:tc>
        <w:tc>
          <w:tcPr>
            <w:tcW w:w="1014" w:type="dxa"/>
            <w:vMerge w:val="continue"/>
            <w:tcBorders>
              <w:top w:val="nil"/>
              <w:bottom w:val="nil"/>
            </w:tcBorders>
            <w:vAlign w:val="top"/>
          </w:tcPr>
          <w:p w14:paraId="2DE41FB5">
            <w:pPr>
              <w:rPr>
                <w:rFonts w:ascii="Arial"/>
                <w:sz w:val="21"/>
              </w:rPr>
            </w:pPr>
          </w:p>
        </w:tc>
        <w:tc>
          <w:tcPr>
            <w:tcW w:w="1204" w:type="dxa"/>
            <w:vAlign w:val="top"/>
          </w:tcPr>
          <w:p w14:paraId="36E7E24D">
            <w:pPr>
              <w:pStyle w:val="6"/>
              <w:spacing w:before="65" w:line="188" w:lineRule="auto"/>
              <w:ind w:left="551"/>
              <w:rPr>
                <w:sz w:val="21"/>
                <w:szCs w:val="21"/>
              </w:rPr>
            </w:pPr>
            <w:r>
              <w:rPr>
                <w:sz w:val="21"/>
                <w:szCs w:val="21"/>
              </w:rPr>
              <w:t>2</w:t>
            </w:r>
          </w:p>
        </w:tc>
        <w:tc>
          <w:tcPr>
            <w:tcW w:w="1234" w:type="dxa"/>
            <w:vAlign w:val="top"/>
          </w:tcPr>
          <w:p w14:paraId="4F6DA0CE">
            <w:pPr>
              <w:pStyle w:val="6"/>
              <w:spacing w:before="65" w:line="188" w:lineRule="auto"/>
              <w:ind w:left="196"/>
              <w:rPr>
                <w:sz w:val="21"/>
                <w:szCs w:val="21"/>
              </w:rPr>
            </w:pPr>
            <w:r>
              <w:rPr>
                <w:spacing w:val="-2"/>
                <w:sz w:val="21"/>
                <w:szCs w:val="21"/>
              </w:rPr>
              <w:t>2.22E-06</w:t>
            </w:r>
          </w:p>
        </w:tc>
        <w:tc>
          <w:tcPr>
            <w:tcW w:w="738" w:type="dxa"/>
            <w:vMerge w:val="continue"/>
            <w:tcBorders>
              <w:top w:val="nil"/>
              <w:bottom w:val="nil"/>
            </w:tcBorders>
            <w:vAlign w:val="top"/>
          </w:tcPr>
          <w:p w14:paraId="15FFBD44">
            <w:pPr>
              <w:rPr>
                <w:rFonts w:ascii="Arial"/>
                <w:sz w:val="21"/>
              </w:rPr>
            </w:pPr>
          </w:p>
        </w:tc>
      </w:tr>
      <w:tr w14:paraId="645E1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26" w:type="dxa"/>
            <w:vMerge w:val="continue"/>
            <w:tcBorders>
              <w:top w:val="nil"/>
              <w:bottom w:val="nil"/>
            </w:tcBorders>
            <w:vAlign w:val="top"/>
          </w:tcPr>
          <w:p w14:paraId="5934A394">
            <w:pPr>
              <w:rPr>
                <w:rFonts w:ascii="Arial"/>
                <w:sz w:val="21"/>
              </w:rPr>
            </w:pPr>
          </w:p>
        </w:tc>
        <w:tc>
          <w:tcPr>
            <w:tcW w:w="1475" w:type="dxa"/>
            <w:vMerge w:val="continue"/>
            <w:tcBorders>
              <w:top w:val="nil"/>
              <w:bottom w:val="nil"/>
            </w:tcBorders>
            <w:textDirection w:val="tbRlV"/>
            <w:vAlign w:val="top"/>
          </w:tcPr>
          <w:p w14:paraId="4BDFB302">
            <w:pPr>
              <w:rPr>
                <w:rFonts w:ascii="Arial"/>
                <w:sz w:val="21"/>
              </w:rPr>
            </w:pPr>
          </w:p>
        </w:tc>
        <w:tc>
          <w:tcPr>
            <w:tcW w:w="783" w:type="dxa"/>
            <w:vAlign w:val="top"/>
          </w:tcPr>
          <w:p w14:paraId="5D5894D7">
            <w:pPr>
              <w:pStyle w:val="6"/>
              <w:spacing w:before="34" w:line="197" w:lineRule="auto"/>
              <w:ind w:left="224"/>
              <w:rPr>
                <w:sz w:val="21"/>
                <w:szCs w:val="21"/>
              </w:rPr>
            </w:pPr>
            <w:r>
              <w:rPr>
                <w:spacing w:val="-3"/>
                <w:sz w:val="21"/>
                <w:szCs w:val="21"/>
              </w:rPr>
              <w:t>氨氮</w:t>
            </w:r>
          </w:p>
        </w:tc>
        <w:tc>
          <w:tcPr>
            <w:tcW w:w="412" w:type="dxa"/>
            <w:vMerge w:val="continue"/>
            <w:tcBorders>
              <w:top w:val="nil"/>
            </w:tcBorders>
            <w:textDirection w:val="tbRlV"/>
            <w:vAlign w:val="top"/>
          </w:tcPr>
          <w:p w14:paraId="55E35FF3">
            <w:pPr>
              <w:rPr>
                <w:rFonts w:ascii="Arial"/>
                <w:sz w:val="21"/>
              </w:rPr>
            </w:pPr>
          </w:p>
        </w:tc>
        <w:tc>
          <w:tcPr>
            <w:tcW w:w="1044" w:type="dxa"/>
            <w:vMerge w:val="continue"/>
            <w:tcBorders>
              <w:top w:val="nil"/>
            </w:tcBorders>
            <w:vAlign w:val="top"/>
          </w:tcPr>
          <w:p w14:paraId="79B0773A">
            <w:pPr>
              <w:rPr>
                <w:rFonts w:ascii="Arial"/>
                <w:sz w:val="21"/>
              </w:rPr>
            </w:pPr>
          </w:p>
        </w:tc>
        <w:tc>
          <w:tcPr>
            <w:tcW w:w="1114" w:type="dxa"/>
            <w:vAlign w:val="top"/>
          </w:tcPr>
          <w:p w14:paraId="149730EB">
            <w:pPr>
              <w:pStyle w:val="6"/>
              <w:spacing w:before="56" w:line="178" w:lineRule="auto"/>
              <w:ind w:left="535"/>
              <w:rPr>
                <w:sz w:val="21"/>
                <w:szCs w:val="21"/>
              </w:rPr>
            </w:pPr>
            <w:r>
              <w:rPr>
                <w:color w:val="404040"/>
                <w:sz w:val="21"/>
                <w:szCs w:val="21"/>
              </w:rPr>
              <w:t>2</w:t>
            </w:r>
          </w:p>
        </w:tc>
        <w:tc>
          <w:tcPr>
            <w:tcW w:w="1094" w:type="dxa"/>
            <w:vAlign w:val="top"/>
          </w:tcPr>
          <w:p w14:paraId="47DF0740">
            <w:pPr>
              <w:pStyle w:val="6"/>
              <w:spacing w:before="56" w:line="178" w:lineRule="auto"/>
              <w:ind w:left="151"/>
              <w:rPr>
                <w:sz w:val="21"/>
                <w:szCs w:val="21"/>
              </w:rPr>
            </w:pPr>
            <w:r>
              <w:rPr>
                <w:spacing w:val="-2"/>
                <w:sz w:val="21"/>
                <w:szCs w:val="21"/>
              </w:rPr>
              <w:t>2.22E-06</w:t>
            </w:r>
          </w:p>
        </w:tc>
        <w:tc>
          <w:tcPr>
            <w:tcW w:w="411" w:type="dxa"/>
            <w:vMerge w:val="continue"/>
            <w:tcBorders>
              <w:top w:val="nil"/>
              <w:bottom w:val="nil"/>
            </w:tcBorders>
            <w:textDirection w:val="tbRlV"/>
            <w:vAlign w:val="top"/>
          </w:tcPr>
          <w:p w14:paraId="23EBB790">
            <w:pPr>
              <w:rPr>
                <w:rFonts w:ascii="Arial"/>
                <w:sz w:val="21"/>
              </w:rPr>
            </w:pPr>
          </w:p>
        </w:tc>
        <w:tc>
          <w:tcPr>
            <w:tcW w:w="1044" w:type="dxa"/>
            <w:vMerge w:val="continue"/>
            <w:tcBorders>
              <w:top w:val="nil"/>
              <w:bottom w:val="nil"/>
            </w:tcBorders>
            <w:vAlign w:val="top"/>
          </w:tcPr>
          <w:p w14:paraId="622070C0">
            <w:pPr>
              <w:rPr>
                <w:rFonts w:ascii="Arial"/>
                <w:sz w:val="21"/>
              </w:rPr>
            </w:pPr>
          </w:p>
        </w:tc>
        <w:tc>
          <w:tcPr>
            <w:tcW w:w="783" w:type="dxa"/>
            <w:textDirection w:val="tbRlV"/>
            <w:vAlign w:val="top"/>
          </w:tcPr>
          <w:p w14:paraId="3F423AFC">
            <w:pPr>
              <w:spacing w:line="243" w:lineRule="auto"/>
              <w:rPr>
                <w:rFonts w:ascii="Arial"/>
                <w:sz w:val="21"/>
              </w:rPr>
            </w:pPr>
          </w:p>
          <w:p w14:paraId="29BB64D9">
            <w:pPr>
              <w:pStyle w:val="6"/>
              <w:spacing w:before="71" w:line="136" w:lineRule="exact"/>
              <w:ind w:left="7"/>
              <w:rPr>
                <w:sz w:val="21"/>
                <w:szCs w:val="21"/>
              </w:rPr>
            </w:pPr>
            <w:r>
              <w:rPr>
                <w:color w:val="303040"/>
                <w:spacing w:val="52"/>
                <w:w w:val="141"/>
                <w:position w:val="-1"/>
                <w:sz w:val="21"/>
                <w:szCs w:val="21"/>
              </w:rPr>
              <w:t>/</w:t>
            </w:r>
          </w:p>
        </w:tc>
        <w:tc>
          <w:tcPr>
            <w:tcW w:w="442" w:type="dxa"/>
            <w:vMerge w:val="continue"/>
            <w:tcBorders>
              <w:top w:val="nil"/>
            </w:tcBorders>
            <w:vAlign w:val="top"/>
          </w:tcPr>
          <w:p w14:paraId="4307B3AD">
            <w:pPr>
              <w:rPr>
                <w:rFonts w:ascii="Arial"/>
                <w:sz w:val="21"/>
              </w:rPr>
            </w:pPr>
          </w:p>
        </w:tc>
        <w:tc>
          <w:tcPr>
            <w:tcW w:w="442" w:type="dxa"/>
            <w:vMerge w:val="continue"/>
            <w:tcBorders>
              <w:top w:val="nil"/>
            </w:tcBorders>
            <w:textDirection w:val="tbRlV"/>
            <w:vAlign w:val="top"/>
          </w:tcPr>
          <w:p w14:paraId="77316386">
            <w:pPr>
              <w:rPr>
                <w:rFonts w:ascii="Arial"/>
                <w:sz w:val="21"/>
              </w:rPr>
            </w:pPr>
          </w:p>
        </w:tc>
        <w:tc>
          <w:tcPr>
            <w:tcW w:w="1014" w:type="dxa"/>
            <w:vMerge w:val="continue"/>
            <w:tcBorders>
              <w:top w:val="nil"/>
            </w:tcBorders>
            <w:vAlign w:val="top"/>
          </w:tcPr>
          <w:p w14:paraId="3DA4E6BE">
            <w:pPr>
              <w:rPr>
                <w:rFonts w:ascii="Arial"/>
                <w:sz w:val="21"/>
              </w:rPr>
            </w:pPr>
          </w:p>
        </w:tc>
        <w:tc>
          <w:tcPr>
            <w:tcW w:w="1204" w:type="dxa"/>
            <w:vAlign w:val="top"/>
          </w:tcPr>
          <w:p w14:paraId="39808690">
            <w:pPr>
              <w:pStyle w:val="6"/>
              <w:spacing w:before="56" w:line="178" w:lineRule="auto"/>
              <w:ind w:left="551"/>
              <w:rPr>
                <w:sz w:val="21"/>
                <w:szCs w:val="21"/>
              </w:rPr>
            </w:pPr>
            <w:r>
              <w:rPr>
                <w:sz w:val="21"/>
                <w:szCs w:val="21"/>
              </w:rPr>
              <w:t>2</w:t>
            </w:r>
          </w:p>
        </w:tc>
        <w:tc>
          <w:tcPr>
            <w:tcW w:w="1234" w:type="dxa"/>
            <w:vAlign w:val="top"/>
          </w:tcPr>
          <w:p w14:paraId="05B034DD">
            <w:pPr>
              <w:pStyle w:val="6"/>
              <w:spacing w:before="56" w:line="178" w:lineRule="auto"/>
              <w:ind w:left="196"/>
              <w:rPr>
                <w:sz w:val="21"/>
                <w:szCs w:val="21"/>
              </w:rPr>
            </w:pPr>
            <w:r>
              <w:rPr>
                <w:spacing w:val="-2"/>
                <w:sz w:val="21"/>
                <w:szCs w:val="21"/>
              </w:rPr>
              <w:t>2.22E-06</w:t>
            </w:r>
          </w:p>
        </w:tc>
        <w:tc>
          <w:tcPr>
            <w:tcW w:w="738" w:type="dxa"/>
            <w:vMerge w:val="continue"/>
            <w:tcBorders>
              <w:top w:val="nil"/>
            </w:tcBorders>
            <w:vAlign w:val="top"/>
          </w:tcPr>
          <w:p w14:paraId="4C4A6728">
            <w:pPr>
              <w:rPr>
                <w:rFonts w:ascii="Arial"/>
                <w:sz w:val="21"/>
              </w:rPr>
            </w:pPr>
          </w:p>
        </w:tc>
      </w:tr>
      <w:tr w14:paraId="35B0E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26" w:type="dxa"/>
            <w:vMerge w:val="continue"/>
            <w:tcBorders>
              <w:top w:val="nil"/>
              <w:bottom w:val="nil"/>
            </w:tcBorders>
            <w:vAlign w:val="top"/>
          </w:tcPr>
          <w:p w14:paraId="4CA47AA6">
            <w:pPr>
              <w:rPr>
                <w:rFonts w:ascii="Arial"/>
                <w:sz w:val="21"/>
              </w:rPr>
            </w:pPr>
          </w:p>
        </w:tc>
        <w:tc>
          <w:tcPr>
            <w:tcW w:w="1475" w:type="dxa"/>
            <w:vMerge w:val="continue"/>
            <w:tcBorders>
              <w:top w:val="nil"/>
              <w:bottom w:val="nil"/>
            </w:tcBorders>
            <w:textDirection w:val="tbRlV"/>
            <w:vAlign w:val="top"/>
          </w:tcPr>
          <w:p w14:paraId="2033672E">
            <w:pPr>
              <w:rPr>
                <w:rFonts w:ascii="Arial"/>
                <w:sz w:val="21"/>
              </w:rPr>
            </w:pPr>
          </w:p>
        </w:tc>
        <w:tc>
          <w:tcPr>
            <w:tcW w:w="783" w:type="dxa"/>
            <w:vAlign w:val="top"/>
          </w:tcPr>
          <w:p w14:paraId="25C3F91A">
            <w:pPr>
              <w:pStyle w:val="6"/>
              <w:spacing w:before="100" w:line="157" w:lineRule="auto"/>
              <w:ind w:left="164"/>
              <w:rPr>
                <w:sz w:val="21"/>
                <w:szCs w:val="21"/>
              </w:rPr>
            </w:pPr>
            <w:r>
              <w:rPr>
                <w:spacing w:val="-2"/>
                <w:sz w:val="21"/>
                <w:szCs w:val="21"/>
              </w:rPr>
              <w:t>CODcr</w:t>
            </w:r>
          </w:p>
        </w:tc>
        <w:tc>
          <w:tcPr>
            <w:tcW w:w="412" w:type="dxa"/>
            <w:vMerge w:val="restart"/>
            <w:tcBorders>
              <w:bottom w:val="nil"/>
            </w:tcBorders>
            <w:textDirection w:val="tbRlV"/>
            <w:vAlign w:val="top"/>
          </w:tcPr>
          <w:p w14:paraId="039F523F">
            <w:pPr>
              <w:pStyle w:val="6"/>
              <w:spacing w:before="57" w:line="202" w:lineRule="auto"/>
              <w:ind w:left="427"/>
              <w:rPr>
                <w:sz w:val="21"/>
                <w:szCs w:val="21"/>
              </w:rPr>
            </w:pPr>
            <w:r>
              <w:rPr>
                <w:color w:val="506070"/>
                <w:sz w:val="21"/>
                <w:szCs w:val="21"/>
              </w:rPr>
              <w:t>类</w:t>
            </w:r>
            <w:r>
              <w:rPr>
                <w:color w:val="506070"/>
                <w:spacing w:val="-20"/>
                <w:sz w:val="21"/>
                <w:szCs w:val="21"/>
              </w:rPr>
              <w:t xml:space="preserve"> </w:t>
            </w:r>
            <w:r>
              <w:rPr>
                <w:color w:val="506070"/>
                <w:sz w:val="21"/>
                <w:szCs w:val="21"/>
              </w:rPr>
              <w:t>比</w:t>
            </w:r>
            <w:r>
              <w:rPr>
                <w:color w:val="506070"/>
                <w:spacing w:val="-20"/>
                <w:sz w:val="21"/>
                <w:szCs w:val="21"/>
              </w:rPr>
              <w:t xml:space="preserve"> </w:t>
            </w:r>
            <w:r>
              <w:rPr>
                <w:color w:val="506070"/>
                <w:sz w:val="21"/>
                <w:szCs w:val="21"/>
              </w:rPr>
              <w:t>法</w:t>
            </w:r>
          </w:p>
        </w:tc>
        <w:tc>
          <w:tcPr>
            <w:tcW w:w="1044" w:type="dxa"/>
            <w:vMerge w:val="restart"/>
            <w:tcBorders>
              <w:bottom w:val="nil"/>
            </w:tcBorders>
            <w:vAlign w:val="top"/>
          </w:tcPr>
          <w:p w14:paraId="559E583C">
            <w:pPr>
              <w:spacing w:line="337" w:lineRule="auto"/>
              <w:rPr>
                <w:rFonts w:ascii="Arial"/>
                <w:sz w:val="21"/>
              </w:rPr>
            </w:pPr>
          </w:p>
          <w:p w14:paraId="0F44D66A">
            <w:pPr>
              <w:spacing w:line="337" w:lineRule="auto"/>
              <w:rPr>
                <w:rFonts w:ascii="Arial"/>
                <w:sz w:val="21"/>
              </w:rPr>
            </w:pPr>
          </w:p>
          <w:p w14:paraId="2F213995">
            <w:pPr>
              <w:pStyle w:val="6"/>
              <w:spacing w:before="68"/>
              <w:ind w:left="399"/>
              <w:rPr>
                <w:sz w:val="21"/>
                <w:szCs w:val="21"/>
              </w:rPr>
            </w:pPr>
            <w:r>
              <w:rPr>
                <w:spacing w:val="-6"/>
                <w:sz w:val="21"/>
                <w:szCs w:val="21"/>
              </w:rPr>
              <w:t>160</w:t>
            </w:r>
          </w:p>
        </w:tc>
        <w:tc>
          <w:tcPr>
            <w:tcW w:w="1114" w:type="dxa"/>
            <w:vAlign w:val="top"/>
          </w:tcPr>
          <w:p w14:paraId="1EE4314F">
            <w:pPr>
              <w:pStyle w:val="6"/>
              <w:spacing w:before="67" w:line="186" w:lineRule="auto"/>
              <w:ind w:left="485"/>
              <w:rPr>
                <w:sz w:val="21"/>
                <w:szCs w:val="21"/>
              </w:rPr>
            </w:pPr>
            <w:r>
              <w:rPr>
                <w:spacing w:val="-4"/>
                <w:sz w:val="21"/>
                <w:szCs w:val="21"/>
              </w:rPr>
              <w:t>50</w:t>
            </w:r>
          </w:p>
        </w:tc>
        <w:tc>
          <w:tcPr>
            <w:tcW w:w="1094" w:type="dxa"/>
            <w:vAlign w:val="top"/>
          </w:tcPr>
          <w:p w14:paraId="67E4518D">
            <w:pPr>
              <w:pStyle w:val="6"/>
              <w:spacing w:before="67" w:line="186" w:lineRule="auto"/>
              <w:ind w:left="151"/>
              <w:rPr>
                <w:sz w:val="21"/>
                <w:szCs w:val="21"/>
              </w:rPr>
            </w:pPr>
            <w:r>
              <w:rPr>
                <w:spacing w:val="-2"/>
                <w:sz w:val="21"/>
                <w:szCs w:val="21"/>
              </w:rPr>
              <w:t>0.000008</w:t>
            </w:r>
          </w:p>
        </w:tc>
        <w:tc>
          <w:tcPr>
            <w:tcW w:w="411" w:type="dxa"/>
            <w:vMerge w:val="continue"/>
            <w:tcBorders>
              <w:top w:val="nil"/>
              <w:bottom w:val="nil"/>
            </w:tcBorders>
            <w:textDirection w:val="tbRlV"/>
            <w:vAlign w:val="top"/>
          </w:tcPr>
          <w:p w14:paraId="17803051">
            <w:pPr>
              <w:rPr>
                <w:rFonts w:ascii="Arial"/>
                <w:sz w:val="21"/>
              </w:rPr>
            </w:pPr>
          </w:p>
        </w:tc>
        <w:tc>
          <w:tcPr>
            <w:tcW w:w="1044" w:type="dxa"/>
            <w:vMerge w:val="continue"/>
            <w:tcBorders>
              <w:top w:val="nil"/>
              <w:bottom w:val="nil"/>
            </w:tcBorders>
            <w:vAlign w:val="top"/>
          </w:tcPr>
          <w:p w14:paraId="57E39A67">
            <w:pPr>
              <w:rPr>
                <w:rFonts w:ascii="Arial"/>
                <w:sz w:val="21"/>
              </w:rPr>
            </w:pPr>
          </w:p>
        </w:tc>
        <w:tc>
          <w:tcPr>
            <w:tcW w:w="783" w:type="dxa"/>
            <w:vAlign w:val="top"/>
          </w:tcPr>
          <w:p w14:paraId="40BB598B">
            <w:pPr>
              <w:pStyle w:val="6"/>
              <w:spacing w:before="52" w:line="199" w:lineRule="auto"/>
              <w:ind w:left="352"/>
              <w:rPr>
                <w:sz w:val="21"/>
                <w:szCs w:val="21"/>
              </w:rPr>
            </w:pPr>
            <w:r>
              <w:rPr>
                <w:sz w:val="21"/>
                <w:szCs w:val="21"/>
              </w:rPr>
              <w:t>/</w:t>
            </w:r>
          </w:p>
        </w:tc>
        <w:tc>
          <w:tcPr>
            <w:tcW w:w="442" w:type="dxa"/>
            <w:vMerge w:val="restart"/>
            <w:tcBorders>
              <w:bottom w:val="nil"/>
            </w:tcBorders>
            <w:vAlign w:val="top"/>
          </w:tcPr>
          <w:p w14:paraId="64481212">
            <w:pPr>
              <w:spacing w:line="329" w:lineRule="auto"/>
              <w:rPr>
                <w:rFonts w:ascii="Arial"/>
                <w:sz w:val="21"/>
              </w:rPr>
            </w:pPr>
          </w:p>
          <w:p w14:paraId="0559E493">
            <w:pPr>
              <w:spacing w:line="329" w:lineRule="auto"/>
              <w:rPr>
                <w:rFonts w:ascii="Arial"/>
                <w:sz w:val="21"/>
              </w:rPr>
            </w:pPr>
          </w:p>
          <w:p w14:paraId="161E2CC1">
            <w:pPr>
              <w:pStyle w:val="6"/>
              <w:spacing w:before="68" w:line="223" w:lineRule="auto"/>
              <w:ind w:left="129"/>
              <w:rPr>
                <w:sz w:val="21"/>
                <w:szCs w:val="21"/>
              </w:rPr>
            </w:pPr>
            <w:r>
              <w:rPr>
                <w:sz w:val="21"/>
                <w:szCs w:val="21"/>
              </w:rPr>
              <w:t>是</w:t>
            </w:r>
          </w:p>
        </w:tc>
        <w:tc>
          <w:tcPr>
            <w:tcW w:w="442" w:type="dxa"/>
            <w:vMerge w:val="restart"/>
            <w:tcBorders>
              <w:bottom w:val="nil"/>
            </w:tcBorders>
            <w:textDirection w:val="tbRlV"/>
            <w:vAlign w:val="top"/>
          </w:tcPr>
          <w:p w14:paraId="2B5D0381">
            <w:pPr>
              <w:pStyle w:val="6"/>
              <w:spacing w:before="91" w:line="202" w:lineRule="auto"/>
              <w:ind w:left="427"/>
              <w:rPr>
                <w:sz w:val="21"/>
                <w:szCs w:val="21"/>
              </w:rPr>
            </w:pPr>
            <w:r>
              <w:rPr>
                <w:color w:val="506070"/>
                <w:sz w:val="21"/>
                <w:szCs w:val="21"/>
              </w:rPr>
              <w:t>类</w:t>
            </w:r>
            <w:r>
              <w:rPr>
                <w:color w:val="506070"/>
                <w:spacing w:val="-20"/>
                <w:sz w:val="21"/>
                <w:szCs w:val="21"/>
              </w:rPr>
              <w:t xml:space="preserve"> </w:t>
            </w:r>
            <w:r>
              <w:rPr>
                <w:color w:val="506070"/>
                <w:sz w:val="21"/>
                <w:szCs w:val="21"/>
              </w:rPr>
              <w:t>比</w:t>
            </w:r>
            <w:r>
              <w:rPr>
                <w:color w:val="506070"/>
                <w:spacing w:val="-20"/>
                <w:sz w:val="21"/>
                <w:szCs w:val="21"/>
              </w:rPr>
              <w:t xml:space="preserve"> </w:t>
            </w:r>
            <w:r>
              <w:rPr>
                <w:color w:val="506070"/>
                <w:sz w:val="21"/>
                <w:szCs w:val="21"/>
              </w:rPr>
              <w:t>法</w:t>
            </w:r>
          </w:p>
        </w:tc>
        <w:tc>
          <w:tcPr>
            <w:tcW w:w="1014" w:type="dxa"/>
            <w:vMerge w:val="restart"/>
            <w:tcBorders>
              <w:bottom w:val="nil"/>
            </w:tcBorders>
            <w:vAlign w:val="top"/>
          </w:tcPr>
          <w:p w14:paraId="796D959B">
            <w:pPr>
              <w:spacing w:line="337" w:lineRule="auto"/>
              <w:rPr>
                <w:rFonts w:ascii="Arial"/>
                <w:sz w:val="21"/>
              </w:rPr>
            </w:pPr>
          </w:p>
          <w:p w14:paraId="236C30E3">
            <w:pPr>
              <w:spacing w:line="337" w:lineRule="auto"/>
              <w:rPr>
                <w:rFonts w:ascii="Arial"/>
                <w:sz w:val="21"/>
              </w:rPr>
            </w:pPr>
          </w:p>
          <w:p w14:paraId="1AA8902F">
            <w:pPr>
              <w:pStyle w:val="6"/>
              <w:spacing w:before="68"/>
              <w:ind w:left="465"/>
              <w:rPr>
                <w:sz w:val="21"/>
                <w:szCs w:val="21"/>
              </w:rPr>
            </w:pPr>
            <w:r>
              <w:rPr>
                <w:color w:val="304050"/>
                <w:sz w:val="21"/>
                <w:szCs w:val="21"/>
              </w:rPr>
              <w:t>0</w:t>
            </w:r>
          </w:p>
        </w:tc>
        <w:tc>
          <w:tcPr>
            <w:tcW w:w="1204" w:type="dxa"/>
            <w:vAlign w:val="top"/>
          </w:tcPr>
          <w:p w14:paraId="2FC8410D">
            <w:pPr>
              <w:pStyle w:val="6"/>
              <w:spacing w:before="67" w:line="186" w:lineRule="auto"/>
              <w:ind w:left="501"/>
              <w:rPr>
                <w:sz w:val="21"/>
                <w:szCs w:val="21"/>
              </w:rPr>
            </w:pPr>
            <w:r>
              <w:rPr>
                <w:spacing w:val="-4"/>
                <w:sz w:val="21"/>
                <w:szCs w:val="21"/>
              </w:rPr>
              <w:t>50</w:t>
            </w:r>
          </w:p>
        </w:tc>
        <w:tc>
          <w:tcPr>
            <w:tcW w:w="1234" w:type="dxa"/>
            <w:vAlign w:val="top"/>
          </w:tcPr>
          <w:p w14:paraId="37329D79">
            <w:pPr>
              <w:pStyle w:val="6"/>
              <w:spacing w:before="67" w:line="186" w:lineRule="auto"/>
              <w:ind w:left="196"/>
              <w:rPr>
                <w:sz w:val="21"/>
                <w:szCs w:val="21"/>
              </w:rPr>
            </w:pPr>
            <w:r>
              <w:rPr>
                <w:spacing w:val="-2"/>
                <w:sz w:val="21"/>
                <w:szCs w:val="21"/>
              </w:rPr>
              <w:t>0.000008</w:t>
            </w:r>
          </w:p>
        </w:tc>
        <w:tc>
          <w:tcPr>
            <w:tcW w:w="738" w:type="dxa"/>
            <w:vMerge w:val="restart"/>
            <w:tcBorders>
              <w:bottom w:val="nil"/>
            </w:tcBorders>
            <w:vAlign w:val="top"/>
          </w:tcPr>
          <w:p w14:paraId="78F84D31">
            <w:pPr>
              <w:spacing w:line="337" w:lineRule="auto"/>
              <w:rPr>
                <w:rFonts w:ascii="Arial"/>
                <w:sz w:val="21"/>
              </w:rPr>
            </w:pPr>
          </w:p>
          <w:p w14:paraId="0BC6968E">
            <w:pPr>
              <w:spacing w:line="337" w:lineRule="auto"/>
              <w:rPr>
                <w:rFonts w:ascii="Arial"/>
                <w:sz w:val="21"/>
              </w:rPr>
            </w:pPr>
          </w:p>
          <w:p w14:paraId="4A1CBFA0">
            <w:pPr>
              <w:pStyle w:val="6"/>
              <w:spacing w:before="68"/>
              <w:ind w:left="313"/>
              <w:rPr>
                <w:sz w:val="21"/>
                <w:szCs w:val="21"/>
              </w:rPr>
            </w:pPr>
            <w:r>
              <w:rPr>
                <w:color w:val="304050"/>
                <w:sz w:val="21"/>
                <w:szCs w:val="21"/>
              </w:rPr>
              <w:t>0</w:t>
            </w:r>
          </w:p>
        </w:tc>
      </w:tr>
      <w:tr w14:paraId="152E5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226" w:type="dxa"/>
            <w:vMerge w:val="continue"/>
            <w:tcBorders>
              <w:top w:val="nil"/>
              <w:bottom w:val="nil"/>
            </w:tcBorders>
            <w:vAlign w:val="top"/>
          </w:tcPr>
          <w:p w14:paraId="3C3923F1">
            <w:pPr>
              <w:rPr>
                <w:rFonts w:ascii="Arial"/>
                <w:sz w:val="21"/>
              </w:rPr>
            </w:pPr>
          </w:p>
        </w:tc>
        <w:tc>
          <w:tcPr>
            <w:tcW w:w="1475" w:type="dxa"/>
            <w:vMerge w:val="continue"/>
            <w:tcBorders>
              <w:top w:val="nil"/>
              <w:bottom w:val="nil"/>
            </w:tcBorders>
            <w:textDirection w:val="tbRlV"/>
            <w:vAlign w:val="top"/>
          </w:tcPr>
          <w:p w14:paraId="0FF794D2">
            <w:pPr>
              <w:rPr>
                <w:rFonts w:ascii="Arial"/>
                <w:sz w:val="21"/>
              </w:rPr>
            </w:pPr>
          </w:p>
        </w:tc>
        <w:tc>
          <w:tcPr>
            <w:tcW w:w="783" w:type="dxa"/>
            <w:vAlign w:val="top"/>
          </w:tcPr>
          <w:p w14:paraId="5801518C">
            <w:pPr>
              <w:pStyle w:val="6"/>
              <w:spacing w:before="70" w:line="158" w:lineRule="auto"/>
              <w:ind w:left="164"/>
              <w:rPr>
                <w:rFonts w:ascii="Calibri" w:hAnsi="Calibri" w:eastAsia="Calibri" w:cs="Calibri"/>
                <w:sz w:val="21"/>
                <w:szCs w:val="21"/>
              </w:rPr>
            </w:pPr>
            <w:r>
              <w:rPr>
                <w:spacing w:val="-1"/>
                <w:sz w:val="21"/>
                <w:szCs w:val="21"/>
              </w:rPr>
              <w:t>BOD</w:t>
            </w:r>
            <w:r>
              <w:rPr>
                <w:rFonts w:ascii="Calibri" w:hAnsi="Calibri" w:eastAsia="Calibri" w:cs="Calibri"/>
                <w:spacing w:val="-1"/>
                <w:sz w:val="21"/>
                <w:szCs w:val="21"/>
              </w:rPr>
              <w:t>₅</w:t>
            </w:r>
          </w:p>
        </w:tc>
        <w:tc>
          <w:tcPr>
            <w:tcW w:w="412" w:type="dxa"/>
            <w:vMerge w:val="continue"/>
            <w:tcBorders>
              <w:top w:val="nil"/>
              <w:bottom w:val="nil"/>
            </w:tcBorders>
            <w:textDirection w:val="tbRlV"/>
            <w:vAlign w:val="top"/>
          </w:tcPr>
          <w:p w14:paraId="490A6663">
            <w:pPr>
              <w:rPr>
                <w:rFonts w:ascii="Arial"/>
                <w:sz w:val="21"/>
              </w:rPr>
            </w:pPr>
          </w:p>
        </w:tc>
        <w:tc>
          <w:tcPr>
            <w:tcW w:w="1044" w:type="dxa"/>
            <w:vMerge w:val="continue"/>
            <w:tcBorders>
              <w:top w:val="nil"/>
              <w:bottom w:val="nil"/>
            </w:tcBorders>
            <w:vAlign w:val="top"/>
          </w:tcPr>
          <w:p w14:paraId="6A80E602">
            <w:pPr>
              <w:rPr>
                <w:rFonts w:ascii="Arial"/>
                <w:sz w:val="21"/>
              </w:rPr>
            </w:pPr>
          </w:p>
        </w:tc>
        <w:tc>
          <w:tcPr>
            <w:tcW w:w="1114" w:type="dxa"/>
            <w:vAlign w:val="top"/>
          </w:tcPr>
          <w:p w14:paraId="68121B58">
            <w:pPr>
              <w:pStyle w:val="6"/>
              <w:spacing w:before="58" w:line="168" w:lineRule="auto"/>
              <w:ind w:left="485"/>
              <w:rPr>
                <w:sz w:val="21"/>
                <w:szCs w:val="21"/>
              </w:rPr>
            </w:pPr>
            <w:r>
              <w:rPr>
                <w:spacing w:val="-6"/>
                <w:sz w:val="21"/>
                <w:szCs w:val="21"/>
              </w:rPr>
              <w:t>10</w:t>
            </w:r>
          </w:p>
        </w:tc>
        <w:tc>
          <w:tcPr>
            <w:tcW w:w="1094" w:type="dxa"/>
            <w:vAlign w:val="top"/>
          </w:tcPr>
          <w:p w14:paraId="680A6273">
            <w:pPr>
              <w:pStyle w:val="6"/>
              <w:spacing w:before="58" w:line="168" w:lineRule="auto"/>
              <w:ind w:left="101"/>
              <w:rPr>
                <w:sz w:val="21"/>
                <w:szCs w:val="21"/>
              </w:rPr>
            </w:pPr>
            <w:r>
              <w:rPr>
                <w:spacing w:val="-1"/>
                <w:sz w:val="21"/>
                <w:szCs w:val="21"/>
              </w:rPr>
              <w:t>0.0000016</w:t>
            </w:r>
          </w:p>
        </w:tc>
        <w:tc>
          <w:tcPr>
            <w:tcW w:w="411" w:type="dxa"/>
            <w:vMerge w:val="continue"/>
            <w:tcBorders>
              <w:top w:val="nil"/>
              <w:bottom w:val="nil"/>
            </w:tcBorders>
            <w:textDirection w:val="tbRlV"/>
            <w:vAlign w:val="top"/>
          </w:tcPr>
          <w:p w14:paraId="6928D6D4">
            <w:pPr>
              <w:rPr>
                <w:rFonts w:ascii="Arial"/>
                <w:sz w:val="21"/>
              </w:rPr>
            </w:pPr>
          </w:p>
        </w:tc>
        <w:tc>
          <w:tcPr>
            <w:tcW w:w="1044" w:type="dxa"/>
            <w:vMerge w:val="continue"/>
            <w:tcBorders>
              <w:top w:val="nil"/>
              <w:bottom w:val="nil"/>
            </w:tcBorders>
            <w:vAlign w:val="top"/>
          </w:tcPr>
          <w:p w14:paraId="5B9D3F74">
            <w:pPr>
              <w:rPr>
                <w:rFonts w:ascii="Arial"/>
                <w:sz w:val="21"/>
              </w:rPr>
            </w:pPr>
          </w:p>
        </w:tc>
        <w:tc>
          <w:tcPr>
            <w:tcW w:w="783" w:type="dxa"/>
            <w:textDirection w:val="tbRlV"/>
            <w:vAlign w:val="top"/>
          </w:tcPr>
          <w:p w14:paraId="091C191A">
            <w:pPr>
              <w:spacing w:line="243" w:lineRule="auto"/>
              <w:rPr>
                <w:rFonts w:ascii="Arial"/>
                <w:sz w:val="21"/>
              </w:rPr>
            </w:pPr>
          </w:p>
          <w:p w14:paraId="7B674BDB">
            <w:pPr>
              <w:pStyle w:val="6"/>
              <w:spacing w:before="71" w:line="136" w:lineRule="exact"/>
              <w:ind w:left="9"/>
              <w:rPr>
                <w:sz w:val="21"/>
                <w:szCs w:val="21"/>
              </w:rPr>
            </w:pPr>
            <w:r>
              <w:rPr>
                <w:color w:val="304050"/>
                <w:spacing w:val="52"/>
                <w:w w:val="141"/>
                <w:position w:val="-1"/>
                <w:sz w:val="21"/>
                <w:szCs w:val="21"/>
              </w:rPr>
              <w:t>/</w:t>
            </w:r>
          </w:p>
        </w:tc>
        <w:tc>
          <w:tcPr>
            <w:tcW w:w="442" w:type="dxa"/>
            <w:vMerge w:val="continue"/>
            <w:tcBorders>
              <w:top w:val="nil"/>
              <w:bottom w:val="nil"/>
            </w:tcBorders>
            <w:vAlign w:val="top"/>
          </w:tcPr>
          <w:p w14:paraId="26A6C7CD">
            <w:pPr>
              <w:rPr>
                <w:rFonts w:ascii="Arial"/>
                <w:sz w:val="21"/>
              </w:rPr>
            </w:pPr>
          </w:p>
        </w:tc>
        <w:tc>
          <w:tcPr>
            <w:tcW w:w="442" w:type="dxa"/>
            <w:vMerge w:val="continue"/>
            <w:tcBorders>
              <w:top w:val="nil"/>
              <w:bottom w:val="nil"/>
            </w:tcBorders>
            <w:textDirection w:val="tbRlV"/>
            <w:vAlign w:val="top"/>
          </w:tcPr>
          <w:p w14:paraId="4ABDB859">
            <w:pPr>
              <w:rPr>
                <w:rFonts w:ascii="Arial"/>
                <w:sz w:val="21"/>
              </w:rPr>
            </w:pPr>
          </w:p>
        </w:tc>
        <w:tc>
          <w:tcPr>
            <w:tcW w:w="1014" w:type="dxa"/>
            <w:vMerge w:val="continue"/>
            <w:tcBorders>
              <w:top w:val="nil"/>
              <w:bottom w:val="nil"/>
            </w:tcBorders>
            <w:vAlign w:val="top"/>
          </w:tcPr>
          <w:p w14:paraId="4AD7F054">
            <w:pPr>
              <w:rPr>
                <w:rFonts w:ascii="Arial"/>
                <w:sz w:val="21"/>
              </w:rPr>
            </w:pPr>
          </w:p>
        </w:tc>
        <w:tc>
          <w:tcPr>
            <w:tcW w:w="1204" w:type="dxa"/>
            <w:vAlign w:val="top"/>
          </w:tcPr>
          <w:p w14:paraId="26206BFA">
            <w:pPr>
              <w:pStyle w:val="6"/>
              <w:spacing w:before="58" w:line="168" w:lineRule="auto"/>
              <w:ind w:left="501"/>
              <w:rPr>
                <w:sz w:val="21"/>
                <w:szCs w:val="21"/>
              </w:rPr>
            </w:pPr>
            <w:r>
              <w:rPr>
                <w:color w:val="203040"/>
                <w:spacing w:val="-6"/>
                <w:sz w:val="21"/>
                <w:szCs w:val="21"/>
              </w:rPr>
              <w:t>10</w:t>
            </w:r>
          </w:p>
        </w:tc>
        <w:tc>
          <w:tcPr>
            <w:tcW w:w="1234" w:type="dxa"/>
            <w:vAlign w:val="top"/>
          </w:tcPr>
          <w:p w14:paraId="5167B0F1">
            <w:pPr>
              <w:pStyle w:val="6"/>
              <w:spacing w:before="58" w:line="168" w:lineRule="auto"/>
              <w:ind w:left="147"/>
              <w:rPr>
                <w:sz w:val="21"/>
                <w:szCs w:val="21"/>
              </w:rPr>
            </w:pPr>
            <w:r>
              <w:rPr>
                <w:spacing w:val="-1"/>
                <w:sz w:val="21"/>
                <w:szCs w:val="21"/>
              </w:rPr>
              <w:t>0.0000016</w:t>
            </w:r>
          </w:p>
        </w:tc>
        <w:tc>
          <w:tcPr>
            <w:tcW w:w="738" w:type="dxa"/>
            <w:vMerge w:val="continue"/>
            <w:tcBorders>
              <w:top w:val="nil"/>
              <w:bottom w:val="nil"/>
            </w:tcBorders>
            <w:vAlign w:val="top"/>
          </w:tcPr>
          <w:p w14:paraId="4CB3EEB0">
            <w:pPr>
              <w:rPr>
                <w:rFonts w:ascii="Arial"/>
                <w:sz w:val="21"/>
              </w:rPr>
            </w:pPr>
          </w:p>
        </w:tc>
      </w:tr>
      <w:tr w14:paraId="69E58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226" w:type="dxa"/>
            <w:vMerge w:val="continue"/>
            <w:tcBorders>
              <w:top w:val="nil"/>
              <w:bottom w:val="nil"/>
            </w:tcBorders>
            <w:vAlign w:val="top"/>
          </w:tcPr>
          <w:p w14:paraId="0CD95117">
            <w:pPr>
              <w:rPr>
                <w:rFonts w:ascii="Arial"/>
                <w:sz w:val="21"/>
              </w:rPr>
            </w:pPr>
          </w:p>
        </w:tc>
        <w:tc>
          <w:tcPr>
            <w:tcW w:w="1475" w:type="dxa"/>
            <w:vMerge w:val="continue"/>
            <w:tcBorders>
              <w:top w:val="nil"/>
              <w:bottom w:val="nil"/>
            </w:tcBorders>
            <w:textDirection w:val="tbRlV"/>
            <w:vAlign w:val="top"/>
          </w:tcPr>
          <w:p w14:paraId="0D56EDF8">
            <w:pPr>
              <w:rPr>
                <w:rFonts w:ascii="Arial"/>
                <w:sz w:val="21"/>
              </w:rPr>
            </w:pPr>
          </w:p>
        </w:tc>
        <w:tc>
          <w:tcPr>
            <w:tcW w:w="783" w:type="dxa"/>
            <w:vAlign w:val="top"/>
          </w:tcPr>
          <w:p w14:paraId="598AE97E">
            <w:pPr>
              <w:pStyle w:val="6"/>
              <w:spacing w:before="81" w:line="148" w:lineRule="exact"/>
              <w:ind w:left="324"/>
              <w:rPr>
                <w:sz w:val="21"/>
                <w:szCs w:val="21"/>
              </w:rPr>
            </w:pPr>
            <w:r>
              <w:rPr>
                <w:color w:val="605060"/>
                <w:spacing w:val="-3"/>
                <w:position w:val="-3"/>
                <w:sz w:val="21"/>
                <w:szCs w:val="21"/>
              </w:rPr>
              <w:t>SS</w:t>
            </w:r>
          </w:p>
        </w:tc>
        <w:tc>
          <w:tcPr>
            <w:tcW w:w="412" w:type="dxa"/>
            <w:vMerge w:val="continue"/>
            <w:tcBorders>
              <w:top w:val="nil"/>
              <w:bottom w:val="nil"/>
            </w:tcBorders>
            <w:textDirection w:val="tbRlV"/>
            <w:vAlign w:val="top"/>
          </w:tcPr>
          <w:p w14:paraId="7902143F">
            <w:pPr>
              <w:rPr>
                <w:rFonts w:ascii="Arial"/>
                <w:sz w:val="21"/>
              </w:rPr>
            </w:pPr>
          </w:p>
        </w:tc>
        <w:tc>
          <w:tcPr>
            <w:tcW w:w="1044" w:type="dxa"/>
            <w:vMerge w:val="continue"/>
            <w:tcBorders>
              <w:top w:val="nil"/>
              <w:bottom w:val="nil"/>
            </w:tcBorders>
            <w:vAlign w:val="top"/>
          </w:tcPr>
          <w:p w14:paraId="56620269">
            <w:pPr>
              <w:rPr>
                <w:rFonts w:ascii="Arial"/>
                <w:sz w:val="21"/>
              </w:rPr>
            </w:pPr>
          </w:p>
        </w:tc>
        <w:tc>
          <w:tcPr>
            <w:tcW w:w="1114" w:type="dxa"/>
            <w:vAlign w:val="top"/>
          </w:tcPr>
          <w:p w14:paraId="7343DE33">
            <w:pPr>
              <w:pStyle w:val="6"/>
              <w:spacing w:before="49" w:line="159" w:lineRule="auto"/>
              <w:ind w:left="425"/>
              <w:rPr>
                <w:sz w:val="21"/>
                <w:szCs w:val="21"/>
              </w:rPr>
            </w:pPr>
            <w:r>
              <w:rPr>
                <w:color w:val="404060"/>
                <w:spacing w:val="-6"/>
                <w:sz w:val="21"/>
                <w:szCs w:val="21"/>
              </w:rPr>
              <w:t>100</w:t>
            </w:r>
          </w:p>
        </w:tc>
        <w:tc>
          <w:tcPr>
            <w:tcW w:w="1094" w:type="dxa"/>
            <w:vAlign w:val="top"/>
          </w:tcPr>
          <w:p w14:paraId="6FEED5AA">
            <w:pPr>
              <w:pStyle w:val="6"/>
              <w:spacing w:before="49" w:line="159" w:lineRule="auto"/>
              <w:ind w:left="151"/>
              <w:rPr>
                <w:sz w:val="21"/>
                <w:szCs w:val="21"/>
              </w:rPr>
            </w:pPr>
            <w:r>
              <w:rPr>
                <w:spacing w:val="-2"/>
                <w:sz w:val="21"/>
                <w:szCs w:val="21"/>
              </w:rPr>
              <w:t>0.000016</w:t>
            </w:r>
          </w:p>
        </w:tc>
        <w:tc>
          <w:tcPr>
            <w:tcW w:w="411" w:type="dxa"/>
            <w:vMerge w:val="continue"/>
            <w:tcBorders>
              <w:top w:val="nil"/>
              <w:bottom w:val="nil"/>
            </w:tcBorders>
            <w:textDirection w:val="tbRlV"/>
            <w:vAlign w:val="top"/>
          </w:tcPr>
          <w:p w14:paraId="57B78675">
            <w:pPr>
              <w:rPr>
                <w:rFonts w:ascii="Arial"/>
                <w:sz w:val="21"/>
              </w:rPr>
            </w:pPr>
          </w:p>
        </w:tc>
        <w:tc>
          <w:tcPr>
            <w:tcW w:w="1044" w:type="dxa"/>
            <w:vMerge w:val="continue"/>
            <w:tcBorders>
              <w:top w:val="nil"/>
              <w:bottom w:val="nil"/>
            </w:tcBorders>
            <w:vAlign w:val="top"/>
          </w:tcPr>
          <w:p w14:paraId="72A4E3D1">
            <w:pPr>
              <w:rPr>
                <w:rFonts w:ascii="Arial"/>
                <w:sz w:val="21"/>
              </w:rPr>
            </w:pPr>
          </w:p>
        </w:tc>
        <w:tc>
          <w:tcPr>
            <w:tcW w:w="783" w:type="dxa"/>
            <w:vAlign w:val="top"/>
          </w:tcPr>
          <w:p w14:paraId="1E4CEDC2">
            <w:pPr>
              <w:pStyle w:val="6"/>
              <w:spacing w:before="49" w:line="159" w:lineRule="auto"/>
              <w:ind w:left="302"/>
              <w:rPr>
                <w:sz w:val="21"/>
                <w:szCs w:val="21"/>
              </w:rPr>
            </w:pPr>
            <w:r>
              <w:rPr>
                <w:spacing w:val="-3"/>
                <w:sz w:val="21"/>
                <w:szCs w:val="21"/>
              </w:rPr>
              <w:t>90</w:t>
            </w:r>
          </w:p>
        </w:tc>
        <w:tc>
          <w:tcPr>
            <w:tcW w:w="442" w:type="dxa"/>
            <w:vMerge w:val="continue"/>
            <w:tcBorders>
              <w:top w:val="nil"/>
              <w:bottom w:val="nil"/>
            </w:tcBorders>
            <w:vAlign w:val="top"/>
          </w:tcPr>
          <w:p w14:paraId="3863EAB6">
            <w:pPr>
              <w:rPr>
                <w:rFonts w:ascii="Arial"/>
                <w:sz w:val="21"/>
              </w:rPr>
            </w:pPr>
          </w:p>
        </w:tc>
        <w:tc>
          <w:tcPr>
            <w:tcW w:w="442" w:type="dxa"/>
            <w:vMerge w:val="continue"/>
            <w:tcBorders>
              <w:top w:val="nil"/>
              <w:bottom w:val="nil"/>
            </w:tcBorders>
            <w:textDirection w:val="tbRlV"/>
            <w:vAlign w:val="top"/>
          </w:tcPr>
          <w:p w14:paraId="2480E443">
            <w:pPr>
              <w:rPr>
                <w:rFonts w:ascii="Arial"/>
                <w:sz w:val="21"/>
              </w:rPr>
            </w:pPr>
          </w:p>
        </w:tc>
        <w:tc>
          <w:tcPr>
            <w:tcW w:w="1014" w:type="dxa"/>
            <w:vMerge w:val="continue"/>
            <w:tcBorders>
              <w:top w:val="nil"/>
              <w:bottom w:val="nil"/>
            </w:tcBorders>
            <w:vAlign w:val="top"/>
          </w:tcPr>
          <w:p w14:paraId="1A14AA79">
            <w:pPr>
              <w:rPr>
                <w:rFonts w:ascii="Arial"/>
                <w:sz w:val="21"/>
              </w:rPr>
            </w:pPr>
          </w:p>
        </w:tc>
        <w:tc>
          <w:tcPr>
            <w:tcW w:w="1204" w:type="dxa"/>
            <w:vAlign w:val="top"/>
          </w:tcPr>
          <w:p w14:paraId="5B8DDB31">
            <w:pPr>
              <w:pStyle w:val="6"/>
              <w:spacing w:before="49" w:line="159" w:lineRule="auto"/>
              <w:ind w:left="501"/>
              <w:rPr>
                <w:sz w:val="21"/>
                <w:szCs w:val="21"/>
              </w:rPr>
            </w:pPr>
            <w:r>
              <w:rPr>
                <w:color w:val="303050"/>
                <w:spacing w:val="-6"/>
                <w:sz w:val="21"/>
                <w:szCs w:val="21"/>
              </w:rPr>
              <w:t>10</w:t>
            </w:r>
          </w:p>
        </w:tc>
        <w:tc>
          <w:tcPr>
            <w:tcW w:w="1234" w:type="dxa"/>
            <w:vAlign w:val="top"/>
          </w:tcPr>
          <w:p w14:paraId="5563A323">
            <w:pPr>
              <w:pStyle w:val="6"/>
              <w:spacing w:before="49" w:line="159" w:lineRule="auto"/>
              <w:ind w:left="147"/>
              <w:rPr>
                <w:sz w:val="21"/>
                <w:szCs w:val="21"/>
              </w:rPr>
            </w:pPr>
            <w:r>
              <w:rPr>
                <w:spacing w:val="-1"/>
                <w:sz w:val="21"/>
                <w:szCs w:val="21"/>
              </w:rPr>
              <w:t>0.0000016</w:t>
            </w:r>
          </w:p>
        </w:tc>
        <w:tc>
          <w:tcPr>
            <w:tcW w:w="738" w:type="dxa"/>
            <w:vMerge w:val="continue"/>
            <w:tcBorders>
              <w:top w:val="nil"/>
              <w:bottom w:val="nil"/>
            </w:tcBorders>
            <w:vAlign w:val="top"/>
          </w:tcPr>
          <w:p w14:paraId="45B6DEEA">
            <w:pPr>
              <w:rPr>
                <w:rFonts w:ascii="Arial"/>
                <w:sz w:val="21"/>
              </w:rPr>
            </w:pPr>
          </w:p>
        </w:tc>
      </w:tr>
      <w:tr w14:paraId="0A845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26" w:type="dxa"/>
            <w:vMerge w:val="continue"/>
            <w:tcBorders>
              <w:top w:val="nil"/>
              <w:bottom w:val="nil"/>
            </w:tcBorders>
            <w:vAlign w:val="top"/>
          </w:tcPr>
          <w:p w14:paraId="4C49DA7B">
            <w:pPr>
              <w:rPr>
                <w:rFonts w:ascii="Arial"/>
                <w:sz w:val="21"/>
              </w:rPr>
            </w:pPr>
          </w:p>
        </w:tc>
        <w:tc>
          <w:tcPr>
            <w:tcW w:w="1475" w:type="dxa"/>
            <w:vMerge w:val="continue"/>
            <w:tcBorders>
              <w:top w:val="nil"/>
              <w:bottom w:val="nil"/>
            </w:tcBorders>
            <w:textDirection w:val="tbRlV"/>
            <w:vAlign w:val="top"/>
          </w:tcPr>
          <w:p w14:paraId="4C652871">
            <w:pPr>
              <w:rPr>
                <w:rFonts w:ascii="Arial"/>
                <w:sz w:val="21"/>
              </w:rPr>
            </w:pPr>
          </w:p>
        </w:tc>
        <w:tc>
          <w:tcPr>
            <w:tcW w:w="783" w:type="dxa"/>
            <w:vAlign w:val="top"/>
          </w:tcPr>
          <w:p w14:paraId="72970B61">
            <w:pPr>
              <w:pStyle w:val="6"/>
              <w:spacing w:before="46" w:line="204" w:lineRule="auto"/>
              <w:ind w:left="224"/>
              <w:rPr>
                <w:sz w:val="21"/>
                <w:szCs w:val="21"/>
              </w:rPr>
            </w:pPr>
            <w:r>
              <w:rPr>
                <w:color w:val="807070"/>
                <w:spacing w:val="4"/>
                <w:sz w:val="21"/>
                <w:szCs w:val="21"/>
              </w:rPr>
              <w:t>总氮</w:t>
            </w:r>
          </w:p>
        </w:tc>
        <w:tc>
          <w:tcPr>
            <w:tcW w:w="412" w:type="dxa"/>
            <w:vMerge w:val="continue"/>
            <w:tcBorders>
              <w:top w:val="nil"/>
              <w:bottom w:val="nil"/>
            </w:tcBorders>
            <w:textDirection w:val="tbRlV"/>
            <w:vAlign w:val="top"/>
          </w:tcPr>
          <w:p w14:paraId="318D1267">
            <w:pPr>
              <w:rPr>
                <w:rFonts w:ascii="Arial"/>
                <w:sz w:val="21"/>
              </w:rPr>
            </w:pPr>
          </w:p>
        </w:tc>
        <w:tc>
          <w:tcPr>
            <w:tcW w:w="1044" w:type="dxa"/>
            <w:vMerge w:val="continue"/>
            <w:tcBorders>
              <w:top w:val="nil"/>
              <w:bottom w:val="nil"/>
            </w:tcBorders>
            <w:vAlign w:val="top"/>
          </w:tcPr>
          <w:p w14:paraId="56461D71">
            <w:pPr>
              <w:rPr>
                <w:rFonts w:ascii="Arial"/>
                <w:sz w:val="21"/>
              </w:rPr>
            </w:pPr>
          </w:p>
        </w:tc>
        <w:tc>
          <w:tcPr>
            <w:tcW w:w="1114" w:type="dxa"/>
            <w:vAlign w:val="top"/>
          </w:tcPr>
          <w:p w14:paraId="56111856">
            <w:pPr>
              <w:pStyle w:val="6"/>
              <w:spacing w:before="68" w:line="185" w:lineRule="auto"/>
              <w:ind w:left="535"/>
              <w:rPr>
                <w:sz w:val="21"/>
                <w:szCs w:val="21"/>
              </w:rPr>
            </w:pPr>
            <w:r>
              <w:rPr>
                <w:sz w:val="21"/>
                <w:szCs w:val="21"/>
              </w:rPr>
              <w:t>5</w:t>
            </w:r>
          </w:p>
        </w:tc>
        <w:tc>
          <w:tcPr>
            <w:tcW w:w="1094" w:type="dxa"/>
            <w:vAlign w:val="top"/>
          </w:tcPr>
          <w:p w14:paraId="060F52E8">
            <w:pPr>
              <w:pStyle w:val="6"/>
              <w:spacing w:before="68" w:line="185" w:lineRule="auto"/>
              <w:ind w:left="101"/>
              <w:rPr>
                <w:sz w:val="21"/>
                <w:szCs w:val="21"/>
              </w:rPr>
            </w:pPr>
            <w:r>
              <w:rPr>
                <w:spacing w:val="-1"/>
                <w:sz w:val="21"/>
                <w:szCs w:val="21"/>
              </w:rPr>
              <w:t>0.0000008</w:t>
            </w:r>
          </w:p>
        </w:tc>
        <w:tc>
          <w:tcPr>
            <w:tcW w:w="411" w:type="dxa"/>
            <w:vMerge w:val="continue"/>
            <w:tcBorders>
              <w:top w:val="nil"/>
              <w:bottom w:val="nil"/>
            </w:tcBorders>
            <w:textDirection w:val="tbRlV"/>
            <w:vAlign w:val="top"/>
          </w:tcPr>
          <w:p w14:paraId="383D7054">
            <w:pPr>
              <w:rPr>
                <w:rFonts w:ascii="Arial"/>
                <w:sz w:val="21"/>
              </w:rPr>
            </w:pPr>
          </w:p>
        </w:tc>
        <w:tc>
          <w:tcPr>
            <w:tcW w:w="1044" w:type="dxa"/>
            <w:vMerge w:val="continue"/>
            <w:tcBorders>
              <w:top w:val="nil"/>
              <w:bottom w:val="nil"/>
            </w:tcBorders>
            <w:vAlign w:val="top"/>
          </w:tcPr>
          <w:p w14:paraId="043C3451">
            <w:pPr>
              <w:rPr>
                <w:rFonts w:ascii="Arial"/>
                <w:sz w:val="21"/>
              </w:rPr>
            </w:pPr>
          </w:p>
        </w:tc>
        <w:tc>
          <w:tcPr>
            <w:tcW w:w="783" w:type="dxa"/>
            <w:vAlign w:val="top"/>
          </w:tcPr>
          <w:p w14:paraId="4AEA2E7A">
            <w:pPr>
              <w:pStyle w:val="6"/>
              <w:spacing w:before="53" w:line="198" w:lineRule="auto"/>
              <w:ind w:left="352"/>
              <w:rPr>
                <w:sz w:val="21"/>
                <w:szCs w:val="21"/>
              </w:rPr>
            </w:pPr>
            <w:r>
              <w:rPr>
                <w:color w:val="404060"/>
                <w:sz w:val="21"/>
                <w:szCs w:val="21"/>
              </w:rPr>
              <w:t>/</w:t>
            </w:r>
          </w:p>
        </w:tc>
        <w:tc>
          <w:tcPr>
            <w:tcW w:w="442" w:type="dxa"/>
            <w:vMerge w:val="continue"/>
            <w:tcBorders>
              <w:top w:val="nil"/>
              <w:bottom w:val="nil"/>
            </w:tcBorders>
            <w:vAlign w:val="top"/>
          </w:tcPr>
          <w:p w14:paraId="5EDBAA45">
            <w:pPr>
              <w:rPr>
                <w:rFonts w:ascii="Arial"/>
                <w:sz w:val="21"/>
              </w:rPr>
            </w:pPr>
          </w:p>
        </w:tc>
        <w:tc>
          <w:tcPr>
            <w:tcW w:w="442" w:type="dxa"/>
            <w:vMerge w:val="continue"/>
            <w:tcBorders>
              <w:top w:val="nil"/>
              <w:bottom w:val="nil"/>
            </w:tcBorders>
            <w:textDirection w:val="tbRlV"/>
            <w:vAlign w:val="top"/>
          </w:tcPr>
          <w:p w14:paraId="4A63C8C4">
            <w:pPr>
              <w:rPr>
                <w:rFonts w:ascii="Arial"/>
                <w:sz w:val="21"/>
              </w:rPr>
            </w:pPr>
          </w:p>
        </w:tc>
        <w:tc>
          <w:tcPr>
            <w:tcW w:w="1014" w:type="dxa"/>
            <w:vMerge w:val="continue"/>
            <w:tcBorders>
              <w:top w:val="nil"/>
              <w:bottom w:val="nil"/>
            </w:tcBorders>
            <w:vAlign w:val="top"/>
          </w:tcPr>
          <w:p w14:paraId="7654BF77">
            <w:pPr>
              <w:rPr>
                <w:rFonts w:ascii="Arial"/>
                <w:sz w:val="21"/>
              </w:rPr>
            </w:pPr>
          </w:p>
        </w:tc>
        <w:tc>
          <w:tcPr>
            <w:tcW w:w="1204" w:type="dxa"/>
            <w:vAlign w:val="top"/>
          </w:tcPr>
          <w:p w14:paraId="3C8461B6">
            <w:pPr>
              <w:pStyle w:val="6"/>
              <w:spacing w:before="68" w:line="185" w:lineRule="auto"/>
              <w:ind w:left="551"/>
              <w:rPr>
                <w:sz w:val="21"/>
                <w:szCs w:val="21"/>
              </w:rPr>
            </w:pPr>
            <w:r>
              <w:rPr>
                <w:sz w:val="21"/>
                <w:szCs w:val="21"/>
              </w:rPr>
              <w:t>5</w:t>
            </w:r>
          </w:p>
        </w:tc>
        <w:tc>
          <w:tcPr>
            <w:tcW w:w="1234" w:type="dxa"/>
            <w:vAlign w:val="top"/>
          </w:tcPr>
          <w:p w14:paraId="28BA7756">
            <w:pPr>
              <w:pStyle w:val="6"/>
              <w:spacing w:before="68" w:line="185" w:lineRule="auto"/>
              <w:ind w:left="147"/>
              <w:rPr>
                <w:sz w:val="21"/>
                <w:szCs w:val="21"/>
              </w:rPr>
            </w:pPr>
            <w:r>
              <w:rPr>
                <w:spacing w:val="-1"/>
                <w:sz w:val="21"/>
                <w:szCs w:val="21"/>
              </w:rPr>
              <w:t>0.0000008</w:t>
            </w:r>
          </w:p>
        </w:tc>
        <w:tc>
          <w:tcPr>
            <w:tcW w:w="738" w:type="dxa"/>
            <w:vMerge w:val="continue"/>
            <w:tcBorders>
              <w:top w:val="nil"/>
              <w:bottom w:val="nil"/>
            </w:tcBorders>
            <w:vAlign w:val="top"/>
          </w:tcPr>
          <w:p w14:paraId="789A0A81">
            <w:pPr>
              <w:rPr>
                <w:rFonts w:ascii="Arial"/>
                <w:sz w:val="21"/>
              </w:rPr>
            </w:pPr>
          </w:p>
        </w:tc>
      </w:tr>
      <w:tr w14:paraId="421DA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226" w:type="dxa"/>
            <w:vMerge w:val="continue"/>
            <w:tcBorders>
              <w:top w:val="nil"/>
              <w:bottom w:val="nil"/>
            </w:tcBorders>
            <w:vAlign w:val="top"/>
          </w:tcPr>
          <w:p w14:paraId="1CE24FEE">
            <w:pPr>
              <w:rPr>
                <w:rFonts w:ascii="Arial"/>
                <w:sz w:val="21"/>
              </w:rPr>
            </w:pPr>
          </w:p>
        </w:tc>
        <w:tc>
          <w:tcPr>
            <w:tcW w:w="1475" w:type="dxa"/>
            <w:vMerge w:val="continue"/>
            <w:tcBorders>
              <w:top w:val="nil"/>
              <w:bottom w:val="nil"/>
            </w:tcBorders>
            <w:textDirection w:val="tbRlV"/>
            <w:vAlign w:val="top"/>
          </w:tcPr>
          <w:p w14:paraId="2EE68791">
            <w:pPr>
              <w:rPr>
                <w:rFonts w:ascii="Arial"/>
                <w:sz w:val="21"/>
              </w:rPr>
            </w:pPr>
          </w:p>
        </w:tc>
        <w:tc>
          <w:tcPr>
            <w:tcW w:w="783" w:type="dxa"/>
            <w:vAlign w:val="top"/>
          </w:tcPr>
          <w:p w14:paraId="7E76D420">
            <w:pPr>
              <w:pStyle w:val="6"/>
              <w:spacing w:before="38" w:line="186" w:lineRule="auto"/>
              <w:ind w:left="224"/>
              <w:rPr>
                <w:sz w:val="21"/>
                <w:szCs w:val="21"/>
              </w:rPr>
            </w:pPr>
            <w:r>
              <w:rPr>
                <w:color w:val="404060"/>
                <w:spacing w:val="4"/>
                <w:sz w:val="21"/>
                <w:szCs w:val="21"/>
              </w:rPr>
              <w:t>总磷</w:t>
            </w:r>
          </w:p>
        </w:tc>
        <w:tc>
          <w:tcPr>
            <w:tcW w:w="412" w:type="dxa"/>
            <w:vMerge w:val="continue"/>
            <w:tcBorders>
              <w:top w:val="nil"/>
              <w:bottom w:val="nil"/>
            </w:tcBorders>
            <w:textDirection w:val="tbRlV"/>
            <w:vAlign w:val="top"/>
          </w:tcPr>
          <w:p w14:paraId="40E46C50">
            <w:pPr>
              <w:rPr>
                <w:rFonts w:ascii="Arial"/>
                <w:sz w:val="21"/>
              </w:rPr>
            </w:pPr>
          </w:p>
        </w:tc>
        <w:tc>
          <w:tcPr>
            <w:tcW w:w="1044" w:type="dxa"/>
            <w:vMerge w:val="continue"/>
            <w:tcBorders>
              <w:top w:val="nil"/>
              <w:bottom w:val="nil"/>
            </w:tcBorders>
            <w:vAlign w:val="top"/>
          </w:tcPr>
          <w:p w14:paraId="508E0733">
            <w:pPr>
              <w:rPr>
                <w:rFonts w:ascii="Arial"/>
                <w:sz w:val="21"/>
              </w:rPr>
            </w:pPr>
          </w:p>
        </w:tc>
        <w:tc>
          <w:tcPr>
            <w:tcW w:w="1114" w:type="dxa"/>
            <w:vAlign w:val="top"/>
          </w:tcPr>
          <w:p w14:paraId="6E53683A">
            <w:pPr>
              <w:pStyle w:val="6"/>
              <w:spacing w:before="60" w:line="167" w:lineRule="auto"/>
              <w:ind w:left="535"/>
              <w:rPr>
                <w:sz w:val="21"/>
                <w:szCs w:val="21"/>
              </w:rPr>
            </w:pPr>
            <w:r>
              <w:rPr>
                <w:sz w:val="21"/>
                <w:szCs w:val="21"/>
              </w:rPr>
              <w:t>2</w:t>
            </w:r>
          </w:p>
        </w:tc>
        <w:tc>
          <w:tcPr>
            <w:tcW w:w="1094" w:type="dxa"/>
            <w:vAlign w:val="top"/>
          </w:tcPr>
          <w:p w14:paraId="7450B722">
            <w:pPr>
              <w:pStyle w:val="6"/>
              <w:spacing w:before="60" w:line="167" w:lineRule="auto"/>
              <w:ind w:left="201"/>
              <w:rPr>
                <w:sz w:val="21"/>
                <w:szCs w:val="21"/>
              </w:rPr>
            </w:pPr>
            <w:r>
              <w:rPr>
                <w:spacing w:val="-2"/>
                <w:sz w:val="21"/>
                <w:szCs w:val="21"/>
              </w:rPr>
              <w:t>3.2E-07</w:t>
            </w:r>
          </w:p>
        </w:tc>
        <w:tc>
          <w:tcPr>
            <w:tcW w:w="411" w:type="dxa"/>
            <w:vMerge w:val="continue"/>
            <w:tcBorders>
              <w:top w:val="nil"/>
              <w:bottom w:val="nil"/>
            </w:tcBorders>
            <w:textDirection w:val="tbRlV"/>
            <w:vAlign w:val="top"/>
          </w:tcPr>
          <w:p w14:paraId="0D986D29">
            <w:pPr>
              <w:rPr>
                <w:rFonts w:ascii="Arial"/>
                <w:sz w:val="21"/>
              </w:rPr>
            </w:pPr>
          </w:p>
        </w:tc>
        <w:tc>
          <w:tcPr>
            <w:tcW w:w="1044" w:type="dxa"/>
            <w:vMerge w:val="continue"/>
            <w:tcBorders>
              <w:top w:val="nil"/>
              <w:bottom w:val="nil"/>
            </w:tcBorders>
            <w:vAlign w:val="top"/>
          </w:tcPr>
          <w:p w14:paraId="40E1CD21">
            <w:pPr>
              <w:rPr>
                <w:rFonts w:ascii="Arial"/>
                <w:sz w:val="21"/>
              </w:rPr>
            </w:pPr>
          </w:p>
        </w:tc>
        <w:tc>
          <w:tcPr>
            <w:tcW w:w="783" w:type="dxa"/>
            <w:textDirection w:val="tbRlV"/>
            <w:vAlign w:val="top"/>
          </w:tcPr>
          <w:p w14:paraId="52868576">
            <w:pPr>
              <w:spacing w:line="243" w:lineRule="auto"/>
              <w:rPr>
                <w:rFonts w:ascii="Arial"/>
                <w:sz w:val="21"/>
              </w:rPr>
            </w:pPr>
          </w:p>
          <w:p w14:paraId="4A3FD0BB">
            <w:pPr>
              <w:pStyle w:val="6"/>
              <w:spacing w:before="71" w:line="136" w:lineRule="exact"/>
              <w:ind w:left="10"/>
              <w:rPr>
                <w:sz w:val="21"/>
                <w:szCs w:val="21"/>
              </w:rPr>
            </w:pPr>
            <w:r>
              <w:rPr>
                <w:color w:val="304050"/>
                <w:spacing w:val="52"/>
                <w:w w:val="141"/>
                <w:position w:val="-1"/>
                <w:sz w:val="21"/>
                <w:szCs w:val="21"/>
              </w:rPr>
              <w:t>/</w:t>
            </w:r>
          </w:p>
        </w:tc>
        <w:tc>
          <w:tcPr>
            <w:tcW w:w="442" w:type="dxa"/>
            <w:vMerge w:val="continue"/>
            <w:tcBorders>
              <w:top w:val="nil"/>
              <w:bottom w:val="nil"/>
            </w:tcBorders>
            <w:vAlign w:val="top"/>
          </w:tcPr>
          <w:p w14:paraId="2523626E">
            <w:pPr>
              <w:rPr>
                <w:rFonts w:ascii="Arial"/>
                <w:sz w:val="21"/>
              </w:rPr>
            </w:pPr>
          </w:p>
        </w:tc>
        <w:tc>
          <w:tcPr>
            <w:tcW w:w="442" w:type="dxa"/>
            <w:vMerge w:val="continue"/>
            <w:tcBorders>
              <w:top w:val="nil"/>
              <w:bottom w:val="nil"/>
            </w:tcBorders>
            <w:textDirection w:val="tbRlV"/>
            <w:vAlign w:val="top"/>
          </w:tcPr>
          <w:p w14:paraId="16F86CB4">
            <w:pPr>
              <w:rPr>
                <w:rFonts w:ascii="Arial"/>
                <w:sz w:val="21"/>
              </w:rPr>
            </w:pPr>
          </w:p>
        </w:tc>
        <w:tc>
          <w:tcPr>
            <w:tcW w:w="1014" w:type="dxa"/>
            <w:vMerge w:val="continue"/>
            <w:tcBorders>
              <w:top w:val="nil"/>
              <w:bottom w:val="nil"/>
            </w:tcBorders>
            <w:vAlign w:val="top"/>
          </w:tcPr>
          <w:p w14:paraId="5E06B96C">
            <w:pPr>
              <w:rPr>
                <w:rFonts w:ascii="Arial"/>
                <w:sz w:val="21"/>
              </w:rPr>
            </w:pPr>
          </w:p>
        </w:tc>
        <w:tc>
          <w:tcPr>
            <w:tcW w:w="1204" w:type="dxa"/>
            <w:vAlign w:val="top"/>
          </w:tcPr>
          <w:p w14:paraId="2A3947AD">
            <w:pPr>
              <w:pStyle w:val="6"/>
              <w:spacing w:before="60" w:line="167" w:lineRule="auto"/>
              <w:ind w:left="551"/>
              <w:rPr>
                <w:sz w:val="21"/>
                <w:szCs w:val="21"/>
              </w:rPr>
            </w:pPr>
            <w:r>
              <w:rPr>
                <w:sz w:val="21"/>
                <w:szCs w:val="21"/>
              </w:rPr>
              <w:t>2</w:t>
            </w:r>
          </w:p>
        </w:tc>
        <w:tc>
          <w:tcPr>
            <w:tcW w:w="1234" w:type="dxa"/>
            <w:vAlign w:val="top"/>
          </w:tcPr>
          <w:p w14:paraId="7F2929FF">
            <w:pPr>
              <w:pStyle w:val="6"/>
              <w:spacing w:before="60" w:line="167" w:lineRule="auto"/>
              <w:ind w:left="247"/>
              <w:rPr>
                <w:sz w:val="21"/>
                <w:szCs w:val="21"/>
              </w:rPr>
            </w:pPr>
            <w:r>
              <w:rPr>
                <w:spacing w:val="-2"/>
                <w:sz w:val="21"/>
                <w:szCs w:val="21"/>
              </w:rPr>
              <w:t>3.2E-07</w:t>
            </w:r>
          </w:p>
        </w:tc>
        <w:tc>
          <w:tcPr>
            <w:tcW w:w="738" w:type="dxa"/>
            <w:vMerge w:val="continue"/>
            <w:tcBorders>
              <w:top w:val="nil"/>
              <w:bottom w:val="nil"/>
            </w:tcBorders>
            <w:vAlign w:val="top"/>
          </w:tcPr>
          <w:p w14:paraId="6CB65BBD">
            <w:pPr>
              <w:rPr>
                <w:rFonts w:ascii="Arial"/>
                <w:sz w:val="21"/>
              </w:rPr>
            </w:pPr>
          </w:p>
        </w:tc>
      </w:tr>
      <w:tr w14:paraId="08C63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226" w:type="dxa"/>
            <w:vMerge w:val="continue"/>
            <w:tcBorders>
              <w:top w:val="nil"/>
              <w:bottom w:val="nil"/>
            </w:tcBorders>
            <w:vAlign w:val="top"/>
          </w:tcPr>
          <w:p w14:paraId="75E049FD">
            <w:pPr>
              <w:rPr>
                <w:rFonts w:ascii="Arial"/>
                <w:sz w:val="21"/>
              </w:rPr>
            </w:pPr>
          </w:p>
        </w:tc>
        <w:tc>
          <w:tcPr>
            <w:tcW w:w="1475" w:type="dxa"/>
            <w:vMerge w:val="continue"/>
            <w:tcBorders>
              <w:top w:val="nil"/>
              <w:bottom w:val="nil"/>
            </w:tcBorders>
            <w:textDirection w:val="tbRlV"/>
            <w:vAlign w:val="top"/>
          </w:tcPr>
          <w:p w14:paraId="66F55B51">
            <w:pPr>
              <w:rPr>
                <w:rFonts w:ascii="Arial"/>
                <w:sz w:val="21"/>
              </w:rPr>
            </w:pPr>
          </w:p>
        </w:tc>
        <w:tc>
          <w:tcPr>
            <w:tcW w:w="783" w:type="dxa"/>
            <w:vAlign w:val="top"/>
          </w:tcPr>
          <w:p w14:paraId="796A0549">
            <w:pPr>
              <w:pStyle w:val="6"/>
              <w:spacing w:before="37" w:line="187" w:lineRule="auto"/>
              <w:ind w:left="224"/>
              <w:rPr>
                <w:sz w:val="21"/>
                <w:szCs w:val="21"/>
              </w:rPr>
            </w:pPr>
            <w:r>
              <w:rPr>
                <w:color w:val="605060"/>
                <w:spacing w:val="-3"/>
                <w:sz w:val="21"/>
                <w:szCs w:val="21"/>
              </w:rPr>
              <w:t>氨氮</w:t>
            </w:r>
          </w:p>
        </w:tc>
        <w:tc>
          <w:tcPr>
            <w:tcW w:w="412" w:type="dxa"/>
            <w:vMerge w:val="continue"/>
            <w:tcBorders>
              <w:top w:val="nil"/>
            </w:tcBorders>
            <w:textDirection w:val="tbRlV"/>
            <w:vAlign w:val="top"/>
          </w:tcPr>
          <w:p w14:paraId="09561147">
            <w:pPr>
              <w:rPr>
                <w:rFonts w:ascii="Arial"/>
                <w:sz w:val="21"/>
              </w:rPr>
            </w:pPr>
          </w:p>
        </w:tc>
        <w:tc>
          <w:tcPr>
            <w:tcW w:w="1044" w:type="dxa"/>
            <w:vMerge w:val="continue"/>
            <w:tcBorders>
              <w:top w:val="nil"/>
            </w:tcBorders>
            <w:vAlign w:val="top"/>
          </w:tcPr>
          <w:p w14:paraId="119326DB">
            <w:pPr>
              <w:rPr>
                <w:rFonts w:ascii="Arial"/>
                <w:sz w:val="21"/>
              </w:rPr>
            </w:pPr>
          </w:p>
        </w:tc>
        <w:tc>
          <w:tcPr>
            <w:tcW w:w="1114" w:type="dxa"/>
            <w:vAlign w:val="top"/>
          </w:tcPr>
          <w:p w14:paraId="11341B3B">
            <w:pPr>
              <w:pStyle w:val="6"/>
              <w:spacing w:before="60" w:line="167" w:lineRule="auto"/>
              <w:ind w:left="535"/>
              <w:rPr>
                <w:sz w:val="21"/>
                <w:szCs w:val="21"/>
              </w:rPr>
            </w:pPr>
            <w:r>
              <w:rPr>
                <w:color w:val="404040"/>
                <w:sz w:val="21"/>
                <w:szCs w:val="21"/>
              </w:rPr>
              <w:t>2</w:t>
            </w:r>
          </w:p>
        </w:tc>
        <w:tc>
          <w:tcPr>
            <w:tcW w:w="1094" w:type="dxa"/>
            <w:vAlign w:val="top"/>
          </w:tcPr>
          <w:p w14:paraId="7B479E08">
            <w:pPr>
              <w:pStyle w:val="6"/>
              <w:spacing w:before="60" w:line="167" w:lineRule="auto"/>
              <w:ind w:left="201"/>
              <w:rPr>
                <w:sz w:val="21"/>
                <w:szCs w:val="21"/>
              </w:rPr>
            </w:pPr>
            <w:r>
              <w:rPr>
                <w:color w:val="505060"/>
                <w:spacing w:val="-2"/>
                <w:sz w:val="21"/>
                <w:szCs w:val="21"/>
              </w:rPr>
              <w:t>3.2E-07</w:t>
            </w:r>
          </w:p>
        </w:tc>
        <w:tc>
          <w:tcPr>
            <w:tcW w:w="411" w:type="dxa"/>
            <w:vMerge w:val="continue"/>
            <w:tcBorders>
              <w:top w:val="nil"/>
            </w:tcBorders>
            <w:textDirection w:val="tbRlV"/>
            <w:vAlign w:val="top"/>
          </w:tcPr>
          <w:p w14:paraId="60D3724C">
            <w:pPr>
              <w:rPr>
                <w:rFonts w:ascii="Arial"/>
                <w:sz w:val="21"/>
              </w:rPr>
            </w:pPr>
          </w:p>
        </w:tc>
        <w:tc>
          <w:tcPr>
            <w:tcW w:w="1044" w:type="dxa"/>
            <w:vMerge w:val="continue"/>
            <w:tcBorders>
              <w:top w:val="nil"/>
            </w:tcBorders>
            <w:vAlign w:val="top"/>
          </w:tcPr>
          <w:p w14:paraId="5F8A6383">
            <w:pPr>
              <w:rPr>
                <w:rFonts w:ascii="Arial"/>
                <w:sz w:val="21"/>
              </w:rPr>
            </w:pPr>
          </w:p>
        </w:tc>
        <w:tc>
          <w:tcPr>
            <w:tcW w:w="783" w:type="dxa"/>
            <w:textDirection w:val="tbRlV"/>
            <w:vAlign w:val="top"/>
          </w:tcPr>
          <w:p w14:paraId="0C41FEEC">
            <w:pPr>
              <w:spacing w:line="243" w:lineRule="auto"/>
              <w:rPr>
                <w:rFonts w:ascii="Arial"/>
                <w:sz w:val="21"/>
              </w:rPr>
            </w:pPr>
          </w:p>
          <w:p w14:paraId="436783AC">
            <w:pPr>
              <w:pStyle w:val="6"/>
              <w:spacing w:before="71" w:line="136" w:lineRule="exact"/>
              <w:ind w:left="10"/>
              <w:rPr>
                <w:sz w:val="21"/>
                <w:szCs w:val="21"/>
              </w:rPr>
            </w:pPr>
            <w:r>
              <w:rPr>
                <w:spacing w:val="52"/>
                <w:w w:val="141"/>
                <w:position w:val="-1"/>
                <w:sz w:val="21"/>
                <w:szCs w:val="21"/>
              </w:rPr>
              <w:t>/</w:t>
            </w:r>
          </w:p>
        </w:tc>
        <w:tc>
          <w:tcPr>
            <w:tcW w:w="442" w:type="dxa"/>
            <w:vMerge w:val="continue"/>
            <w:tcBorders>
              <w:top w:val="nil"/>
            </w:tcBorders>
            <w:vAlign w:val="top"/>
          </w:tcPr>
          <w:p w14:paraId="414B85A9">
            <w:pPr>
              <w:rPr>
                <w:rFonts w:ascii="Arial"/>
                <w:sz w:val="21"/>
              </w:rPr>
            </w:pPr>
          </w:p>
        </w:tc>
        <w:tc>
          <w:tcPr>
            <w:tcW w:w="442" w:type="dxa"/>
            <w:vMerge w:val="continue"/>
            <w:tcBorders>
              <w:top w:val="nil"/>
            </w:tcBorders>
            <w:textDirection w:val="tbRlV"/>
            <w:vAlign w:val="top"/>
          </w:tcPr>
          <w:p w14:paraId="07359204">
            <w:pPr>
              <w:rPr>
                <w:rFonts w:ascii="Arial"/>
                <w:sz w:val="21"/>
              </w:rPr>
            </w:pPr>
          </w:p>
        </w:tc>
        <w:tc>
          <w:tcPr>
            <w:tcW w:w="1014" w:type="dxa"/>
            <w:vMerge w:val="continue"/>
            <w:tcBorders>
              <w:top w:val="nil"/>
            </w:tcBorders>
            <w:vAlign w:val="top"/>
          </w:tcPr>
          <w:p w14:paraId="1CF82683">
            <w:pPr>
              <w:rPr>
                <w:rFonts w:ascii="Arial"/>
                <w:sz w:val="21"/>
              </w:rPr>
            </w:pPr>
          </w:p>
        </w:tc>
        <w:tc>
          <w:tcPr>
            <w:tcW w:w="1204" w:type="dxa"/>
            <w:vAlign w:val="top"/>
          </w:tcPr>
          <w:p w14:paraId="193AE434">
            <w:pPr>
              <w:pStyle w:val="6"/>
              <w:spacing w:before="60" w:line="167" w:lineRule="auto"/>
              <w:ind w:left="551"/>
              <w:rPr>
                <w:sz w:val="21"/>
                <w:szCs w:val="21"/>
              </w:rPr>
            </w:pPr>
            <w:r>
              <w:rPr>
                <w:sz w:val="21"/>
                <w:szCs w:val="21"/>
              </w:rPr>
              <w:t>2</w:t>
            </w:r>
          </w:p>
        </w:tc>
        <w:tc>
          <w:tcPr>
            <w:tcW w:w="1234" w:type="dxa"/>
            <w:vAlign w:val="top"/>
          </w:tcPr>
          <w:p w14:paraId="5DF628B9">
            <w:pPr>
              <w:pStyle w:val="6"/>
              <w:spacing w:before="60" w:line="167" w:lineRule="auto"/>
              <w:ind w:left="247"/>
              <w:rPr>
                <w:sz w:val="21"/>
                <w:szCs w:val="21"/>
              </w:rPr>
            </w:pPr>
            <w:r>
              <w:rPr>
                <w:color w:val="505050"/>
                <w:spacing w:val="-2"/>
                <w:sz w:val="21"/>
                <w:szCs w:val="21"/>
              </w:rPr>
              <w:t>3.2E-07</w:t>
            </w:r>
          </w:p>
        </w:tc>
        <w:tc>
          <w:tcPr>
            <w:tcW w:w="738" w:type="dxa"/>
            <w:vMerge w:val="continue"/>
            <w:tcBorders>
              <w:top w:val="nil"/>
            </w:tcBorders>
            <w:vAlign w:val="top"/>
          </w:tcPr>
          <w:p w14:paraId="19ACEDF6">
            <w:pPr>
              <w:rPr>
                <w:rFonts w:ascii="Arial"/>
                <w:sz w:val="21"/>
              </w:rPr>
            </w:pPr>
          </w:p>
        </w:tc>
      </w:tr>
      <w:tr w14:paraId="5B930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 w:hRule="atLeast"/>
        </w:trPr>
        <w:tc>
          <w:tcPr>
            <w:tcW w:w="226" w:type="dxa"/>
            <w:vMerge w:val="continue"/>
            <w:tcBorders>
              <w:top w:val="nil"/>
            </w:tcBorders>
            <w:vAlign w:val="top"/>
          </w:tcPr>
          <w:p w14:paraId="291C212D">
            <w:pPr>
              <w:rPr>
                <w:rFonts w:ascii="Arial"/>
                <w:sz w:val="21"/>
              </w:rPr>
            </w:pPr>
          </w:p>
        </w:tc>
        <w:tc>
          <w:tcPr>
            <w:tcW w:w="1475" w:type="dxa"/>
            <w:vMerge w:val="continue"/>
            <w:tcBorders>
              <w:top w:val="nil"/>
            </w:tcBorders>
            <w:textDirection w:val="tbRlV"/>
            <w:vAlign w:val="top"/>
          </w:tcPr>
          <w:p w14:paraId="104F7F44">
            <w:pPr>
              <w:rPr>
                <w:rFonts w:ascii="Arial"/>
                <w:sz w:val="21"/>
              </w:rPr>
            </w:pPr>
          </w:p>
        </w:tc>
        <w:tc>
          <w:tcPr>
            <w:tcW w:w="783" w:type="dxa"/>
            <w:tcBorders>
              <w:bottom w:val="nil"/>
              <w:right w:val="nil"/>
            </w:tcBorders>
            <w:vAlign w:val="top"/>
          </w:tcPr>
          <w:p w14:paraId="3AF3C25A">
            <w:pPr>
              <w:spacing w:line="45" w:lineRule="exact"/>
              <w:rPr>
                <w:rFonts w:ascii="Arial"/>
                <w:sz w:val="3"/>
              </w:rPr>
            </w:pPr>
          </w:p>
        </w:tc>
        <w:tc>
          <w:tcPr>
            <w:tcW w:w="412" w:type="dxa"/>
            <w:tcBorders>
              <w:left w:val="nil"/>
              <w:bottom w:val="nil"/>
              <w:right w:val="nil"/>
            </w:tcBorders>
            <w:vAlign w:val="top"/>
          </w:tcPr>
          <w:p w14:paraId="1F0B0C49">
            <w:pPr>
              <w:spacing w:line="45" w:lineRule="exact"/>
              <w:rPr>
                <w:rFonts w:ascii="Arial"/>
                <w:sz w:val="3"/>
              </w:rPr>
            </w:pPr>
          </w:p>
        </w:tc>
        <w:tc>
          <w:tcPr>
            <w:tcW w:w="1044" w:type="dxa"/>
            <w:tcBorders>
              <w:left w:val="nil"/>
              <w:bottom w:val="nil"/>
              <w:right w:val="nil"/>
            </w:tcBorders>
            <w:vAlign w:val="top"/>
          </w:tcPr>
          <w:p w14:paraId="456FB346">
            <w:pPr>
              <w:spacing w:line="45" w:lineRule="exact"/>
              <w:rPr>
                <w:rFonts w:ascii="Arial"/>
                <w:sz w:val="3"/>
              </w:rPr>
            </w:pPr>
          </w:p>
        </w:tc>
        <w:tc>
          <w:tcPr>
            <w:tcW w:w="1114" w:type="dxa"/>
            <w:tcBorders>
              <w:left w:val="nil"/>
              <w:bottom w:val="nil"/>
              <w:right w:val="nil"/>
            </w:tcBorders>
            <w:vAlign w:val="top"/>
          </w:tcPr>
          <w:p w14:paraId="25978535">
            <w:pPr>
              <w:spacing w:line="45" w:lineRule="exact"/>
              <w:rPr>
                <w:rFonts w:ascii="Arial"/>
                <w:sz w:val="3"/>
              </w:rPr>
            </w:pPr>
          </w:p>
        </w:tc>
        <w:tc>
          <w:tcPr>
            <w:tcW w:w="1094" w:type="dxa"/>
            <w:tcBorders>
              <w:left w:val="nil"/>
              <w:bottom w:val="nil"/>
              <w:right w:val="nil"/>
            </w:tcBorders>
            <w:vAlign w:val="top"/>
          </w:tcPr>
          <w:p w14:paraId="0A2D3C57">
            <w:pPr>
              <w:spacing w:line="45" w:lineRule="exact"/>
              <w:rPr>
                <w:rFonts w:ascii="Arial"/>
                <w:sz w:val="3"/>
              </w:rPr>
            </w:pPr>
          </w:p>
        </w:tc>
        <w:tc>
          <w:tcPr>
            <w:tcW w:w="411" w:type="dxa"/>
            <w:tcBorders>
              <w:left w:val="nil"/>
              <w:bottom w:val="nil"/>
              <w:right w:val="nil"/>
            </w:tcBorders>
            <w:vAlign w:val="top"/>
          </w:tcPr>
          <w:p w14:paraId="1800355C">
            <w:pPr>
              <w:spacing w:line="45" w:lineRule="exact"/>
              <w:rPr>
                <w:rFonts w:ascii="Arial"/>
                <w:sz w:val="3"/>
              </w:rPr>
            </w:pPr>
          </w:p>
        </w:tc>
        <w:tc>
          <w:tcPr>
            <w:tcW w:w="1044" w:type="dxa"/>
            <w:tcBorders>
              <w:left w:val="nil"/>
              <w:bottom w:val="nil"/>
              <w:right w:val="nil"/>
            </w:tcBorders>
            <w:vAlign w:val="top"/>
          </w:tcPr>
          <w:p w14:paraId="76F2FBA6">
            <w:pPr>
              <w:spacing w:line="45" w:lineRule="exact"/>
              <w:rPr>
                <w:rFonts w:ascii="Arial"/>
                <w:sz w:val="3"/>
              </w:rPr>
            </w:pPr>
          </w:p>
        </w:tc>
        <w:tc>
          <w:tcPr>
            <w:tcW w:w="783" w:type="dxa"/>
            <w:tcBorders>
              <w:left w:val="nil"/>
              <w:bottom w:val="nil"/>
              <w:right w:val="nil"/>
            </w:tcBorders>
            <w:vAlign w:val="top"/>
          </w:tcPr>
          <w:p w14:paraId="401F296F">
            <w:pPr>
              <w:spacing w:line="45" w:lineRule="exact"/>
              <w:rPr>
                <w:rFonts w:ascii="Arial"/>
                <w:sz w:val="3"/>
              </w:rPr>
            </w:pPr>
          </w:p>
        </w:tc>
        <w:tc>
          <w:tcPr>
            <w:tcW w:w="442" w:type="dxa"/>
            <w:tcBorders>
              <w:left w:val="nil"/>
              <w:bottom w:val="nil"/>
              <w:right w:val="nil"/>
            </w:tcBorders>
            <w:vAlign w:val="top"/>
          </w:tcPr>
          <w:p w14:paraId="72E2B34D">
            <w:pPr>
              <w:spacing w:line="45" w:lineRule="exact"/>
              <w:rPr>
                <w:rFonts w:ascii="Arial"/>
                <w:sz w:val="3"/>
              </w:rPr>
            </w:pPr>
          </w:p>
        </w:tc>
        <w:tc>
          <w:tcPr>
            <w:tcW w:w="442" w:type="dxa"/>
            <w:tcBorders>
              <w:left w:val="nil"/>
              <w:bottom w:val="nil"/>
              <w:right w:val="nil"/>
            </w:tcBorders>
            <w:vAlign w:val="top"/>
          </w:tcPr>
          <w:p w14:paraId="19AC629B">
            <w:pPr>
              <w:spacing w:line="45" w:lineRule="exact"/>
              <w:rPr>
                <w:rFonts w:ascii="Arial"/>
                <w:sz w:val="3"/>
              </w:rPr>
            </w:pPr>
          </w:p>
        </w:tc>
        <w:tc>
          <w:tcPr>
            <w:tcW w:w="1014" w:type="dxa"/>
            <w:tcBorders>
              <w:left w:val="nil"/>
              <w:bottom w:val="nil"/>
              <w:right w:val="nil"/>
            </w:tcBorders>
            <w:vAlign w:val="top"/>
          </w:tcPr>
          <w:p w14:paraId="184696FA">
            <w:pPr>
              <w:spacing w:line="45" w:lineRule="exact"/>
              <w:rPr>
                <w:rFonts w:ascii="Arial"/>
                <w:sz w:val="3"/>
              </w:rPr>
            </w:pPr>
          </w:p>
        </w:tc>
        <w:tc>
          <w:tcPr>
            <w:tcW w:w="1204" w:type="dxa"/>
            <w:tcBorders>
              <w:left w:val="nil"/>
              <w:bottom w:val="nil"/>
              <w:right w:val="nil"/>
            </w:tcBorders>
            <w:vAlign w:val="top"/>
          </w:tcPr>
          <w:p w14:paraId="3D210BD5">
            <w:pPr>
              <w:spacing w:line="45" w:lineRule="exact"/>
              <w:rPr>
                <w:rFonts w:ascii="Arial"/>
                <w:sz w:val="3"/>
              </w:rPr>
            </w:pPr>
          </w:p>
        </w:tc>
        <w:tc>
          <w:tcPr>
            <w:tcW w:w="1234" w:type="dxa"/>
            <w:tcBorders>
              <w:left w:val="nil"/>
              <w:bottom w:val="nil"/>
              <w:right w:val="nil"/>
            </w:tcBorders>
            <w:vAlign w:val="top"/>
          </w:tcPr>
          <w:p w14:paraId="516E40AE">
            <w:pPr>
              <w:spacing w:line="45" w:lineRule="exact"/>
              <w:rPr>
                <w:rFonts w:ascii="Arial"/>
                <w:sz w:val="3"/>
              </w:rPr>
            </w:pPr>
          </w:p>
        </w:tc>
        <w:tc>
          <w:tcPr>
            <w:tcW w:w="738" w:type="dxa"/>
            <w:tcBorders>
              <w:left w:val="nil"/>
              <w:bottom w:val="nil"/>
              <w:right w:val="nil"/>
            </w:tcBorders>
            <w:vAlign w:val="top"/>
          </w:tcPr>
          <w:p w14:paraId="6C1EB63D">
            <w:pPr>
              <w:spacing w:line="45" w:lineRule="exact"/>
              <w:rPr>
                <w:rFonts w:ascii="Arial"/>
                <w:sz w:val="3"/>
              </w:rPr>
            </w:pPr>
          </w:p>
        </w:tc>
      </w:tr>
    </w:tbl>
    <w:p w14:paraId="16E762F5">
      <w:pPr>
        <w:pStyle w:val="2"/>
      </w:pPr>
      <w:r>
        <w:drawing>
          <wp:anchor distT="0" distB="0" distL="0" distR="0" simplePos="0" relativeHeight="251708416" behindDoc="0" locked="0" layoutInCell="1" allowOverlap="1">
            <wp:simplePos x="0" y="0"/>
            <wp:positionH relativeFrom="column">
              <wp:posOffset>0</wp:posOffset>
            </wp:positionH>
            <wp:positionV relativeFrom="paragraph">
              <wp:posOffset>1901190</wp:posOffset>
            </wp:positionV>
            <wp:extent cx="8705850" cy="6350"/>
            <wp:effectExtent l="0" t="0" r="0" b="0"/>
            <wp:wrapNone/>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186"/>
                    <a:stretch>
                      <a:fillRect/>
                    </a:stretch>
                  </pic:blipFill>
                  <pic:spPr>
                    <a:xfrm>
                      <a:off x="0" y="0"/>
                      <a:ext cx="8705925" cy="6350"/>
                    </a:xfrm>
                    <a:prstGeom prst="rect">
                      <a:avLst/>
                    </a:prstGeom>
                  </pic:spPr>
                </pic:pic>
              </a:graphicData>
            </a:graphic>
          </wp:anchor>
        </w:drawing>
      </w:r>
    </w:p>
    <w:p w14:paraId="36FE6C31">
      <w:pPr>
        <w:sectPr>
          <w:footerReference r:id="rId60" w:type="default"/>
          <w:pgSz w:w="16840" w:h="11900"/>
          <w:pgMar w:top="400" w:right="1579" w:bottom="1008" w:left="1549" w:header="0" w:footer="618" w:gutter="0"/>
          <w:cols w:space="720" w:num="1"/>
        </w:sectPr>
      </w:pPr>
    </w:p>
    <w:p w14:paraId="252271D6">
      <w:pPr>
        <w:spacing w:before="38"/>
      </w:pPr>
    </w:p>
    <w:p w14:paraId="5CA56B9B">
      <w:pPr>
        <w:spacing w:before="37"/>
      </w:pPr>
    </w:p>
    <w:p w14:paraId="7F959C0B">
      <w:pPr>
        <w:spacing w:before="37"/>
      </w:pPr>
    </w:p>
    <w:p w14:paraId="02F72FDD">
      <w:pPr>
        <w:spacing w:before="37"/>
      </w:pPr>
    </w:p>
    <w:tbl>
      <w:tblPr>
        <w:tblStyle w:val="5"/>
        <w:tblW w:w="136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5"/>
        <w:gridCol w:w="13395"/>
      </w:tblGrid>
      <w:tr w14:paraId="14E02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0" w:hRule="atLeast"/>
        </w:trPr>
        <w:tc>
          <w:tcPr>
            <w:tcW w:w="225" w:type="dxa"/>
            <w:vAlign w:val="top"/>
          </w:tcPr>
          <w:p w14:paraId="297469A4">
            <w:pPr>
              <w:rPr>
                <w:rFonts w:ascii="Arial"/>
                <w:sz w:val="21"/>
              </w:rPr>
            </w:pPr>
          </w:p>
        </w:tc>
        <w:tc>
          <w:tcPr>
            <w:tcW w:w="13395" w:type="dxa"/>
            <w:vAlign w:val="top"/>
          </w:tcPr>
          <w:p w14:paraId="0AA06538">
            <w:pPr>
              <w:pStyle w:val="6"/>
              <w:spacing w:before="10" w:line="219" w:lineRule="auto"/>
              <w:ind w:left="3863"/>
              <w:rPr>
                <w:sz w:val="25"/>
                <w:szCs w:val="25"/>
              </w:rPr>
            </w:pPr>
            <w:r>
              <w:rPr>
                <w:b/>
                <w:bCs/>
                <w:spacing w:val="-3"/>
                <w:sz w:val="25"/>
                <w:szCs w:val="25"/>
              </w:rPr>
              <w:t>表4-4项目絮凝沉淀池出水口基本情况及监测一览表</w:t>
            </w:r>
          </w:p>
          <w:p w14:paraId="1C815580">
            <w:pPr>
              <w:spacing w:line="34" w:lineRule="auto"/>
              <w:rPr>
                <w:rFonts w:ascii="Arial"/>
                <w:sz w:val="2"/>
              </w:rPr>
            </w:pPr>
          </w:p>
          <w:tbl>
            <w:tblPr>
              <w:tblStyle w:val="5"/>
              <w:tblW w:w="13179"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4"/>
              <w:gridCol w:w="629"/>
              <w:gridCol w:w="2108"/>
              <w:gridCol w:w="1958"/>
              <w:gridCol w:w="929"/>
              <w:gridCol w:w="2868"/>
              <w:gridCol w:w="1309"/>
              <w:gridCol w:w="1449"/>
              <w:gridCol w:w="625"/>
            </w:tblGrid>
            <w:tr w14:paraId="0D2BB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5999" w:type="dxa"/>
                  <w:gridSpan w:val="4"/>
                  <w:vAlign w:val="top"/>
                </w:tcPr>
                <w:p w14:paraId="37ACFC7C">
                  <w:pPr>
                    <w:pStyle w:val="6"/>
                    <w:spacing w:before="50" w:line="216" w:lineRule="auto"/>
                    <w:ind w:left="2257"/>
                    <w:rPr>
                      <w:sz w:val="20"/>
                      <w:szCs w:val="20"/>
                    </w:rPr>
                  </w:pPr>
                  <w:r>
                    <w:rPr>
                      <w:b/>
                      <w:bCs/>
                      <w:spacing w:val="-4"/>
                      <w:sz w:val="20"/>
                      <w:szCs w:val="20"/>
                    </w:rPr>
                    <w:t>排放口基本情况</w:t>
                  </w:r>
                </w:p>
              </w:tc>
              <w:tc>
                <w:tcPr>
                  <w:tcW w:w="929" w:type="dxa"/>
                  <w:vMerge w:val="restart"/>
                  <w:tcBorders>
                    <w:bottom w:val="nil"/>
                  </w:tcBorders>
                  <w:vAlign w:val="top"/>
                </w:tcPr>
                <w:p w14:paraId="23421320">
                  <w:pPr>
                    <w:spacing w:line="365" w:lineRule="auto"/>
                    <w:rPr>
                      <w:rFonts w:ascii="Arial"/>
                      <w:sz w:val="21"/>
                    </w:rPr>
                  </w:pPr>
                </w:p>
                <w:p w14:paraId="154AC8A3">
                  <w:pPr>
                    <w:pStyle w:val="6"/>
                    <w:spacing w:before="65" w:line="270" w:lineRule="auto"/>
                    <w:ind w:left="357" w:right="167" w:hanging="199"/>
                    <w:rPr>
                      <w:sz w:val="20"/>
                      <w:szCs w:val="20"/>
                    </w:rPr>
                  </w:pPr>
                  <w:r>
                    <w:rPr>
                      <w:b/>
                      <w:bCs/>
                      <w:spacing w:val="-5"/>
                      <w:sz w:val="20"/>
                      <w:szCs w:val="20"/>
                    </w:rPr>
                    <w:t>排放去</w:t>
                  </w:r>
                  <w:r>
                    <w:rPr>
                      <w:sz w:val="20"/>
                      <w:szCs w:val="20"/>
                    </w:rPr>
                    <w:t xml:space="preserve"> </w:t>
                  </w:r>
                  <w:r>
                    <w:rPr>
                      <w:b/>
                      <w:bCs/>
                      <w:spacing w:val="-3"/>
                      <w:sz w:val="20"/>
                      <w:szCs w:val="20"/>
                    </w:rPr>
                    <w:t>向</w:t>
                  </w:r>
                </w:p>
              </w:tc>
              <w:tc>
                <w:tcPr>
                  <w:tcW w:w="2868" w:type="dxa"/>
                  <w:vMerge w:val="restart"/>
                  <w:tcBorders>
                    <w:bottom w:val="nil"/>
                  </w:tcBorders>
                  <w:vAlign w:val="top"/>
                </w:tcPr>
                <w:p w14:paraId="637A34DA">
                  <w:pPr>
                    <w:spacing w:line="261" w:lineRule="auto"/>
                    <w:rPr>
                      <w:rFonts w:ascii="Arial"/>
                      <w:sz w:val="21"/>
                    </w:rPr>
                  </w:pPr>
                </w:p>
                <w:p w14:paraId="0D04ADEC">
                  <w:pPr>
                    <w:spacing w:line="261" w:lineRule="auto"/>
                    <w:rPr>
                      <w:rFonts w:ascii="Arial"/>
                      <w:sz w:val="21"/>
                    </w:rPr>
                  </w:pPr>
                </w:p>
                <w:p w14:paraId="6F5A052D">
                  <w:pPr>
                    <w:pStyle w:val="6"/>
                    <w:spacing w:before="65" w:line="219" w:lineRule="auto"/>
                    <w:ind w:left="1029"/>
                    <w:rPr>
                      <w:sz w:val="20"/>
                      <w:szCs w:val="20"/>
                    </w:rPr>
                  </w:pPr>
                  <w:r>
                    <w:rPr>
                      <w:b/>
                      <w:bCs/>
                      <w:spacing w:val="-4"/>
                      <w:sz w:val="20"/>
                      <w:szCs w:val="20"/>
                    </w:rPr>
                    <w:t>执行标准</w:t>
                  </w:r>
                </w:p>
              </w:tc>
              <w:tc>
                <w:tcPr>
                  <w:tcW w:w="3383" w:type="dxa"/>
                  <w:gridSpan w:val="3"/>
                  <w:vAlign w:val="top"/>
                </w:tcPr>
                <w:p w14:paraId="07AC0E82">
                  <w:pPr>
                    <w:pStyle w:val="6"/>
                    <w:spacing w:before="52" w:line="214" w:lineRule="auto"/>
                    <w:ind w:left="1271"/>
                    <w:rPr>
                      <w:sz w:val="20"/>
                      <w:szCs w:val="20"/>
                    </w:rPr>
                  </w:pPr>
                  <w:r>
                    <w:rPr>
                      <w:b/>
                      <w:bCs/>
                      <w:spacing w:val="-4"/>
                      <w:sz w:val="20"/>
                      <w:szCs w:val="20"/>
                    </w:rPr>
                    <w:t>监测要求</w:t>
                  </w:r>
                </w:p>
              </w:tc>
            </w:tr>
            <w:tr w14:paraId="52B98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304" w:type="dxa"/>
                  <w:vMerge w:val="restart"/>
                  <w:tcBorders>
                    <w:bottom w:val="nil"/>
                  </w:tcBorders>
                  <w:vAlign w:val="top"/>
                </w:tcPr>
                <w:p w14:paraId="2313A00F">
                  <w:pPr>
                    <w:spacing w:line="369" w:lineRule="auto"/>
                    <w:rPr>
                      <w:rFonts w:ascii="Arial"/>
                      <w:sz w:val="21"/>
                    </w:rPr>
                  </w:pPr>
                </w:p>
                <w:p w14:paraId="4F03BC35">
                  <w:pPr>
                    <w:pStyle w:val="6"/>
                    <w:spacing w:before="65" w:line="219" w:lineRule="auto"/>
                    <w:ind w:left="147"/>
                    <w:rPr>
                      <w:sz w:val="20"/>
                      <w:szCs w:val="20"/>
                    </w:rPr>
                  </w:pPr>
                  <w:r>
                    <w:rPr>
                      <w:b/>
                      <w:bCs/>
                      <w:spacing w:val="-4"/>
                      <w:sz w:val="20"/>
                      <w:szCs w:val="20"/>
                    </w:rPr>
                    <w:t>编号及名称</w:t>
                  </w:r>
                </w:p>
              </w:tc>
              <w:tc>
                <w:tcPr>
                  <w:tcW w:w="629" w:type="dxa"/>
                  <w:vMerge w:val="restart"/>
                  <w:tcBorders>
                    <w:bottom w:val="nil"/>
                  </w:tcBorders>
                  <w:textDirection w:val="tbRlV"/>
                  <w:vAlign w:val="top"/>
                </w:tcPr>
                <w:p w14:paraId="7F427780">
                  <w:pPr>
                    <w:pStyle w:val="6"/>
                    <w:spacing w:before="226" w:line="200" w:lineRule="auto"/>
                    <w:ind w:left="250"/>
                    <w:rPr>
                      <w:sz w:val="20"/>
                      <w:szCs w:val="20"/>
                    </w:rPr>
                  </w:pPr>
                  <w:r>
                    <w:rPr>
                      <w:sz w:val="20"/>
                      <w:szCs w:val="20"/>
                    </w:rPr>
                    <w:t>类</w:t>
                  </w:r>
                  <w:r>
                    <w:rPr>
                      <w:spacing w:val="55"/>
                      <w:sz w:val="20"/>
                      <w:szCs w:val="20"/>
                    </w:rPr>
                    <w:t xml:space="preserve"> </w:t>
                  </w:r>
                  <w:r>
                    <w:rPr>
                      <w:sz w:val="20"/>
                      <w:szCs w:val="20"/>
                    </w:rPr>
                    <w:t>别</w:t>
                  </w:r>
                </w:p>
              </w:tc>
              <w:tc>
                <w:tcPr>
                  <w:tcW w:w="4066" w:type="dxa"/>
                  <w:gridSpan w:val="2"/>
                  <w:vAlign w:val="top"/>
                </w:tcPr>
                <w:p w14:paraId="54120647">
                  <w:pPr>
                    <w:pStyle w:val="6"/>
                    <w:spacing w:before="47" w:line="214" w:lineRule="auto"/>
                    <w:ind w:left="1594"/>
                    <w:rPr>
                      <w:sz w:val="20"/>
                      <w:szCs w:val="20"/>
                    </w:rPr>
                  </w:pPr>
                  <w:r>
                    <w:rPr>
                      <w:b/>
                      <w:bCs/>
                      <w:spacing w:val="-4"/>
                      <w:sz w:val="20"/>
                      <w:szCs w:val="20"/>
                    </w:rPr>
                    <w:t>地理坐标</w:t>
                  </w:r>
                </w:p>
              </w:tc>
              <w:tc>
                <w:tcPr>
                  <w:tcW w:w="929" w:type="dxa"/>
                  <w:vMerge w:val="continue"/>
                  <w:tcBorders>
                    <w:top w:val="nil"/>
                    <w:bottom w:val="nil"/>
                  </w:tcBorders>
                  <w:vAlign w:val="top"/>
                </w:tcPr>
                <w:p w14:paraId="6EFAB8C2">
                  <w:pPr>
                    <w:rPr>
                      <w:rFonts w:ascii="Arial"/>
                      <w:sz w:val="21"/>
                    </w:rPr>
                  </w:pPr>
                </w:p>
              </w:tc>
              <w:tc>
                <w:tcPr>
                  <w:tcW w:w="2868" w:type="dxa"/>
                  <w:vMerge w:val="continue"/>
                  <w:tcBorders>
                    <w:top w:val="nil"/>
                    <w:bottom w:val="nil"/>
                  </w:tcBorders>
                  <w:vAlign w:val="top"/>
                </w:tcPr>
                <w:p w14:paraId="08B80CC1">
                  <w:pPr>
                    <w:rPr>
                      <w:rFonts w:ascii="Arial"/>
                      <w:sz w:val="21"/>
                    </w:rPr>
                  </w:pPr>
                </w:p>
              </w:tc>
              <w:tc>
                <w:tcPr>
                  <w:tcW w:w="1309" w:type="dxa"/>
                  <w:vMerge w:val="restart"/>
                  <w:tcBorders>
                    <w:bottom w:val="nil"/>
                  </w:tcBorders>
                  <w:vAlign w:val="top"/>
                </w:tcPr>
                <w:p w14:paraId="2DB4802E">
                  <w:pPr>
                    <w:spacing w:line="370" w:lineRule="auto"/>
                    <w:rPr>
                      <w:rFonts w:ascii="Arial"/>
                      <w:sz w:val="21"/>
                    </w:rPr>
                  </w:pPr>
                </w:p>
                <w:p w14:paraId="79BDAB69">
                  <w:pPr>
                    <w:pStyle w:val="6"/>
                    <w:spacing w:before="65" w:line="221" w:lineRule="auto"/>
                    <w:ind w:left="251"/>
                    <w:rPr>
                      <w:sz w:val="20"/>
                      <w:szCs w:val="20"/>
                    </w:rPr>
                  </w:pPr>
                  <w:r>
                    <w:rPr>
                      <w:b/>
                      <w:bCs/>
                      <w:spacing w:val="-4"/>
                      <w:sz w:val="20"/>
                      <w:szCs w:val="20"/>
                    </w:rPr>
                    <w:t>监测点位</w:t>
                  </w:r>
                </w:p>
              </w:tc>
              <w:tc>
                <w:tcPr>
                  <w:tcW w:w="1449" w:type="dxa"/>
                  <w:vMerge w:val="restart"/>
                  <w:tcBorders>
                    <w:bottom w:val="nil"/>
                  </w:tcBorders>
                  <w:vAlign w:val="top"/>
                </w:tcPr>
                <w:p w14:paraId="37F3C5B1">
                  <w:pPr>
                    <w:spacing w:line="369" w:lineRule="auto"/>
                    <w:rPr>
                      <w:rFonts w:ascii="Arial"/>
                      <w:sz w:val="21"/>
                    </w:rPr>
                  </w:pPr>
                </w:p>
                <w:p w14:paraId="2CECA080">
                  <w:pPr>
                    <w:pStyle w:val="6"/>
                    <w:spacing w:before="65" w:line="220" w:lineRule="auto"/>
                    <w:ind w:left="322"/>
                    <w:rPr>
                      <w:sz w:val="20"/>
                      <w:szCs w:val="20"/>
                    </w:rPr>
                  </w:pPr>
                  <w:r>
                    <w:rPr>
                      <w:b/>
                      <w:bCs/>
                      <w:spacing w:val="-4"/>
                      <w:sz w:val="20"/>
                      <w:szCs w:val="20"/>
                    </w:rPr>
                    <w:t>监测因子</w:t>
                  </w:r>
                </w:p>
              </w:tc>
              <w:tc>
                <w:tcPr>
                  <w:tcW w:w="625" w:type="dxa"/>
                  <w:vMerge w:val="restart"/>
                  <w:tcBorders>
                    <w:bottom w:val="nil"/>
                  </w:tcBorders>
                  <w:textDirection w:val="tbRlV"/>
                  <w:vAlign w:val="top"/>
                </w:tcPr>
                <w:p w14:paraId="26DAEEAF">
                  <w:pPr>
                    <w:pStyle w:val="6"/>
                    <w:spacing w:before="211" w:line="200" w:lineRule="auto"/>
                    <w:rPr>
                      <w:sz w:val="20"/>
                      <w:szCs w:val="20"/>
                    </w:rPr>
                  </w:pPr>
                  <w:r>
                    <w:rPr>
                      <w:spacing w:val="-1"/>
                      <w:sz w:val="20"/>
                      <w:szCs w:val="20"/>
                    </w:rPr>
                    <w:t>监</w:t>
                  </w:r>
                  <w:r>
                    <w:rPr>
                      <w:spacing w:val="-13"/>
                      <w:sz w:val="20"/>
                      <w:szCs w:val="20"/>
                    </w:rPr>
                    <w:t xml:space="preserve"> </w:t>
                  </w:r>
                  <w:r>
                    <w:rPr>
                      <w:spacing w:val="-1"/>
                      <w:sz w:val="20"/>
                      <w:szCs w:val="20"/>
                    </w:rPr>
                    <w:t>测</w:t>
                  </w:r>
                  <w:r>
                    <w:rPr>
                      <w:spacing w:val="-15"/>
                      <w:sz w:val="20"/>
                      <w:szCs w:val="20"/>
                    </w:rPr>
                    <w:t xml:space="preserve"> </w:t>
                  </w:r>
                  <w:r>
                    <w:rPr>
                      <w:spacing w:val="-1"/>
                      <w:sz w:val="20"/>
                      <w:szCs w:val="20"/>
                    </w:rPr>
                    <w:t>频</w:t>
                  </w:r>
                  <w:r>
                    <w:rPr>
                      <w:spacing w:val="-14"/>
                      <w:sz w:val="20"/>
                      <w:szCs w:val="20"/>
                    </w:rPr>
                    <w:t xml:space="preserve"> </w:t>
                  </w:r>
                  <w:r>
                    <w:rPr>
                      <w:spacing w:val="-1"/>
                      <w:sz w:val="20"/>
                      <w:szCs w:val="20"/>
                    </w:rPr>
                    <w:t>次</w:t>
                  </w:r>
                </w:p>
              </w:tc>
            </w:tr>
            <w:tr w14:paraId="183EF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trPr>
              <w:tc>
                <w:tcPr>
                  <w:tcW w:w="1304" w:type="dxa"/>
                  <w:vMerge w:val="continue"/>
                  <w:tcBorders>
                    <w:top w:val="nil"/>
                  </w:tcBorders>
                  <w:vAlign w:val="top"/>
                </w:tcPr>
                <w:p w14:paraId="0AA5FA38">
                  <w:pPr>
                    <w:rPr>
                      <w:rFonts w:ascii="Arial"/>
                      <w:sz w:val="21"/>
                    </w:rPr>
                  </w:pPr>
                </w:p>
              </w:tc>
              <w:tc>
                <w:tcPr>
                  <w:tcW w:w="629" w:type="dxa"/>
                  <w:vMerge w:val="continue"/>
                  <w:tcBorders>
                    <w:top w:val="nil"/>
                  </w:tcBorders>
                  <w:textDirection w:val="tbRlV"/>
                  <w:vAlign w:val="top"/>
                </w:tcPr>
                <w:p w14:paraId="259AC392">
                  <w:pPr>
                    <w:rPr>
                      <w:rFonts w:ascii="Arial"/>
                      <w:sz w:val="21"/>
                    </w:rPr>
                  </w:pPr>
                </w:p>
              </w:tc>
              <w:tc>
                <w:tcPr>
                  <w:tcW w:w="2108" w:type="dxa"/>
                  <w:vAlign w:val="top"/>
                </w:tcPr>
                <w:p w14:paraId="2DF22715">
                  <w:pPr>
                    <w:spacing w:line="276" w:lineRule="auto"/>
                    <w:rPr>
                      <w:rFonts w:ascii="Arial"/>
                      <w:sz w:val="21"/>
                    </w:rPr>
                  </w:pPr>
                </w:p>
                <w:p w14:paraId="16D494B6">
                  <w:pPr>
                    <w:pStyle w:val="6"/>
                    <w:spacing w:before="65" w:line="182" w:lineRule="auto"/>
                    <w:ind w:left="991"/>
                    <w:rPr>
                      <w:sz w:val="20"/>
                      <w:szCs w:val="20"/>
                    </w:rPr>
                  </w:pPr>
                  <w:r>
                    <w:rPr>
                      <w:color w:val="304040"/>
                      <w:sz w:val="20"/>
                      <w:szCs w:val="20"/>
                    </w:rPr>
                    <w:t>E</w:t>
                  </w:r>
                </w:p>
              </w:tc>
              <w:tc>
                <w:tcPr>
                  <w:tcW w:w="1958" w:type="dxa"/>
                  <w:vAlign w:val="top"/>
                </w:tcPr>
                <w:p w14:paraId="5B8260A4">
                  <w:pPr>
                    <w:spacing w:line="276" w:lineRule="auto"/>
                    <w:rPr>
                      <w:rFonts w:ascii="Arial"/>
                      <w:sz w:val="21"/>
                    </w:rPr>
                  </w:pPr>
                </w:p>
                <w:p w14:paraId="13F32B80">
                  <w:pPr>
                    <w:pStyle w:val="6"/>
                    <w:spacing w:before="65" w:line="182" w:lineRule="auto"/>
                    <w:ind w:left="923"/>
                    <w:rPr>
                      <w:sz w:val="20"/>
                      <w:szCs w:val="20"/>
                    </w:rPr>
                  </w:pPr>
                  <w:r>
                    <w:rPr>
                      <w:sz w:val="20"/>
                      <w:szCs w:val="20"/>
                    </w:rPr>
                    <w:t>N</w:t>
                  </w:r>
                </w:p>
              </w:tc>
              <w:tc>
                <w:tcPr>
                  <w:tcW w:w="929" w:type="dxa"/>
                  <w:vMerge w:val="continue"/>
                  <w:tcBorders>
                    <w:top w:val="nil"/>
                  </w:tcBorders>
                  <w:vAlign w:val="top"/>
                </w:tcPr>
                <w:p w14:paraId="4A0B7881">
                  <w:pPr>
                    <w:rPr>
                      <w:rFonts w:ascii="Arial"/>
                      <w:sz w:val="21"/>
                    </w:rPr>
                  </w:pPr>
                </w:p>
              </w:tc>
              <w:tc>
                <w:tcPr>
                  <w:tcW w:w="2868" w:type="dxa"/>
                  <w:vMerge w:val="continue"/>
                  <w:tcBorders>
                    <w:top w:val="nil"/>
                  </w:tcBorders>
                  <w:vAlign w:val="top"/>
                </w:tcPr>
                <w:p w14:paraId="13CF6894">
                  <w:pPr>
                    <w:rPr>
                      <w:rFonts w:ascii="Arial"/>
                      <w:sz w:val="21"/>
                    </w:rPr>
                  </w:pPr>
                </w:p>
              </w:tc>
              <w:tc>
                <w:tcPr>
                  <w:tcW w:w="1309" w:type="dxa"/>
                  <w:vMerge w:val="continue"/>
                  <w:tcBorders>
                    <w:top w:val="nil"/>
                  </w:tcBorders>
                  <w:vAlign w:val="top"/>
                </w:tcPr>
                <w:p w14:paraId="764F13B1">
                  <w:pPr>
                    <w:rPr>
                      <w:rFonts w:ascii="Arial"/>
                      <w:sz w:val="21"/>
                    </w:rPr>
                  </w:pPr>
                </w:p>
              </w:tc>
              <w:tc>
                <w:tcPr>
                  <w:tcW w:w="1449" w:type="dxa"/>
                  <w:vMerge w:val="continue"/>
                  <w:tcBorders>
                    <w:top w:val="nil"/>
                  </w:tcBorders>
                  <w:vAlign w:val="top"/>
                </w:tcPr>
                <w:p w14:paraId="630C67B3">
                  <w:pPr>
                    <w:rPr>
                      <w:rFonts w:ascii="Arial"/>
                      <w:sz w:val="21"/>
                    </w:rPr>
                  </w:pPr>
                </w:p>
              </w:tc>
              <w:tc>
                <w:tcPr>
                  <w:tcW w:w="625" w:type="dxa"/>
                  <w:vMerge w:val="continue"/>
                  <w:tcBorders>
                    <w:top w:val="nil"/>
                  </w:tcBorders>
                  <w:textDirection w:val="tbRlV"/>
                  <w:vAlign w:val="top"/>
                </w:tcPr>
                <w:p w14:paraId="762B19AE">
                  <w:pPr>
                    <w:rPr>
                      <w:rFonts w:ascii="Arial"/>
                      <w:sz w:val="21"/>
                    </w:rPr>
                  </w:pPr>
                </w:p>
              </w:tc>
            </w:tr>
            <w:tr w14:paraId="3C095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9" w:hRule="atLeast"/>
              </w:trPr>
              <w:tc>
                <w:tcPr>
                  <w:tcW w:w="1304" w:type="dxa"/>
                  <w:vAlign w:val="top"/>
                </w:tcPr>
                <w:p w14:paraId="1C15B7EC">
                  <w:pPr>
                    <w:spacing w:line="307" w:lineRule="auto"/>
                    <w:rPr>
                      <w:rFonts w:ascii="Arial"/>
                      <w:sz w:val="21"/>
                    </w:rPr>
                  </w:pPr>
                </w:p>
                <w:p w14:paraId="44042071">
                  <w:pPr>
                    <w:spacing w:line="307" w:lineRule="auto"/>
                    <w:rPr>
                      <w:rFonts w:ascii="Arial"/>
                      <w:sz w:val="21"/>
                    </w:rPr>
                  </w:pPr>
                </w:p>
                <w:p w14:paraId="5B4830C0">
                  <w:pPr>
                    <w:spacing w:line="308" w:lineRule="auto"/>
                    <w:rPr>
                      <w:rFonts w:ascii="Arial"/>
                      <w:sz w:val="21"/>
                    </w:rPr>
                  </w:pPr>
                </w:p>
                <w:p w14:paraId="70E4E2DF">
                  <w:pPr>
                    <w:pStyle w:val="6"/>
                    <w:spacing w:before="65" w:line="241" w:lineRule="auto"/>
                    <w:ind w:left="344" w:right="139" w:hanging="199"/>
                    <w:rPr>
                      <w:sz w:val="20"/>
                      <w:szCs w:val="20"/>
                    </w:rPr>
                  </w:pPr>
                  <w:r>
                    <w:rPr>
                      <w:spacing w:val="1"/>
                      <w:sz w:val="20"/>
                      <w:szCs w:val="20"/>
                    </w:rPr>
                    <w:t>絮凝沉淀池</w:t>
                  </w:r>
                  <w:r>
                    <w:rPr>
                      <w:spacing w:val="3"/>
                      <w:sz w:val="20"/>
                      <w:szCs w:val="20"/>
                    </w:rPr>
                    <w:t xml:space="preserve"> </w:t>
                  </w:r>
                  <w:r>
                    <w:rPr>
                      <w:spacing w:val="9"/>
                      <w:sz w:val="20"/>
                      <w:szCs w:val="20"/>
                    </w:rPr>
                    <w:t>出水口</w:t>
                  </w:r>
                </w:p>
                <w:p w14:paraId="1B7476C4">
                  <w:pPr>
                    <w:pStyle w:val="6"/>
                    <w:spacing w:before="58" w:line="183" w:lineRule="auto"/>
                    <w:ind w:left="394"/>
                    <w:rPr>
                      <w:sz w:val="20"/>
                      <w:szCs w:val="20"/>
                    </w:rPr>
                  </w:pPr>
                  <w:r>
                    <w:rPr>
                      <w:spacing w:val="-1"/>
                      <w:sz w:val="20"/>
                      <w:szCs w:val="20"/>
                    </w:rPr>
                    <w:t>DW002</w:t>
                  </w:r>
                </w:p>
              </w:tc>
              <w:tc>
                <w:tcPr>
                  <w:tcW w:w="629" w:type="dxa"/>
                  <w:vAlign w:val="top"/>
                </w:tcPr>
                <w:p w14:paraId="69547D05">
                  <w:pPr>
                    <w:spacing w:line="288" w:lineRule="auto"/>
                    <w:rPr>
                      <w:rFonts w:ascii="Arial"/>
                      <w:sz w:val="21"/>
                    </w:rPr>
                  </w:pPr>
                </w:p>
                <w:p w14:paraId="1CCA55E9">
                  <w:pPr>
                    <w:spacing w:line="289" w:lineRule="auto"/>
                    <w:rPr>
                      <w:rFonts w:ascii="Arial"/>
                      <w:sz w:val="21"/>
                    </w:rPr>
                  </w:pPr>
                </w:p>
                <w:p w14:paraId="4A19C7F2">
                  <w:pPr>
                    <w:spacing w:line="289" w:lineRule="auto"/>
                    <w:rPr>
                      <w:rFonts w:ascii="Arial"/>
                      <w:sz w:val="21"/>
                    </w:rPr>
                  </w:pPr>
                </w:p>
                <w:p w14:paraId="3B918A05">
                  <w:pPr>
                    <w:spacing w:line="289" w:lineRule="auto"/>
                    <w:rPr>
                      <w:rFonts w:ascii="Arial"/>
                      <w:sz w:val="21"/>
                    </w:rPr>
                  </w:pPr>
                </w:p>
                <w:p w14:paraId="105B910A">
                  <w:pPr>
                    <w:pStyle w:val="6"/>
                    <w:spacing w:before="65" w:line="224" w:lineRule="auto"/>
                    <w:ind w:left="251"/>
                    <w:rPr>
                      <w:sz w:val="20"/>
                      <w:szCs w:val="20"/>
                    </w:rPr>
                  </w:pPr>
                  <w:r>
                    <w:rPr>
                      <w:color w:val="404060"/>
                      <w:sz w:val="20"/>
                      <w:szCs w:val="20"/>
                    </w:rPr>
                    <w:t>/</w:t>
                  </w:r>
                </w:p>
              </w:tc>
              <w:tc>
                <w:tcPr>
                  <w:tcW w:w="2108" w:type="dxa"/>
                  <w:vAlign w:val="top"/>
                </w:tcPr>
                <w:p w14:paraId="6A5291BF">
                  <w:pPr>
                    <w:spacing w:line="292" w:lineRule="auto"/>
                    <w:rPr>
                      <w:rFonts w:ascii="Arial"/>
                      <w:sz w:val="21"/>
                    </w:rPr>
                  </w:pPr>
                </w:p>
                <w:p w14:paraId="1B4DAD59">
                  <w:pPr>
                    <w:spacing w:line="292" w:lineRule="auto"/>
                    <w:rPr>
                      <w:rFonts w:ascii="Arial"/>
                      <w:sz w:val="21"/>
                    </w:rPr>
                  </w:pPr>
                </w:p>
                <w:p w14:paraId="0F645820">
                  <w:pPr>
                    <w:spacing w:line="292" w:lineRule="auto"/>
                    <w:rPr>
                      <w:rFonts w:ascii="Arial"/>
                      <w:sz w:val="21"/>
                    </w:rPr>
                  </w:pPr>
                </w:p>
                <w:p w14:paraId="3A099667">
                  <w:pPr>
                    <w:spacing w:line="293" w:lineRule="auto"/>
                    <w:rPr>
                      <w:rFonts w:ascii="Arial"/>
                      <w:sz w:val="21"/>
                    </w:rPr>
                  </w:pPr>
                </w:p>
                <w:p w14:paraId="13468C2C">
                  <w:pPr>
                    <w:pStyle w:val="6"/>
                    <w:spacing w:before="65" w:line="239" w:lineRule="auto"/>
                    <w:ind w:left="241"/>
                    <w:rPr>
                      <w:sz w:val="20"/>
                      <w:szCs w:val="20"/>
                    </w:rPr>
                  </w:pPr>
                  <w:r>
                    <w:rPr>
                      <w:spacing w:val="5"/>
                      <w:sz w:val="20"/>
                      <w:szCs w:val="20"/>
                    </w:rPr>
                    <w:t>102°23'34.546”</w:t>
                  </w:r>
                </w:p>
              </w:tc>
              <w:tc>
                <w:tcPr>
                  <w:tcW w:w="1958" w:type="dxa"/>
                  <w:vAlign w:val="top"/>
                </w:tcPr>
                <w:p w14:paraId="335DF832">
                  <w:pPr>
                    <w:spacing w:line="292" w:lineRule="auto"/>
                    <w:rPr>
                      <w:rFonts w:ascii="Arial"/>
                      <w:sz w:val="21"/>
                    </w:rPr>
                  </w:pPr>
                </w:p>
                <w:p w14:paraId="796E9359">
                  <w:pPr>
                    <w:spacing w:line="292" w:lineRule="auto"/>
                    <w:rPr>
                      <w:rFonts w:ascii="Arial"/>
                      <w:sz w:val="21"/>
                    </w:rPr>
                  </w:pPr>
                </w:p>
                <w:p w14:paraId="51FB4ED0">
                  <w:pPr>
                    <w:spacing w:line="292" w:lineRule="auto"/>
                    <w:rPr>
                      <w:rFonts w:ascii="Arial"/>
                      <w:sz w:val="21"/>
                    </w:rPr>
                  </w:pPr>
                </w:p>
                <w:p w14:paraId="7FCCDC9B">
                  <w:pPr>
                    <w:spacing w:line="293" w:lineRule="auto"/>
                    <w:rPr>
                      <w:rFonts w:ascii="Arial"/>
                      <w:sz w:val="21"/>
                    </w:rPr>
                  </w:pPr>
                </w:p>
                <w:p w14:paraId="3C724E88">
                  <w:pPr>
                    <w:pStyle w:val="6"/>
                    <w:spacing w:before="65" w:line="239" w:lineRule="auto"/>
                    <w:ind w:left="223"/>
                    <w:rPr>
                      <w:sz w:val="20"/>
                      <w:szCs w:val="20"/>
                    </w:rPr>
                  </w:pPr>
                  <w:r>
                    <w:rPr>
                      <w:spacing w:val="6"/>
                      <w:sz w:val="20"/>
                      <w:szCs w:val="20"/>
                    </w:rPr>
                    <w:t>25°14'50.857”</w:t>
                  </w:r>
                </w:p>
              </w:tc>
              <w:tc>
                <w:tcPr>
                  <w:tcW w:w="929" w:type="dxa"/>
                  <w:vAlign w:val="top"/>
                </w:tcPr>
                <w:p w14:paraId="29E30802">
                  <w:pPr>
                    <w:spacing w:line="257" w:lineRule="auto"/>
                    <w:rPr>
                      <w:rFonts w:ascii="Arial"/>
                      <w:sz w:val="21"/>
                    </w:rPr>
                  </w:pPr>
                </w:p>
                <w:p w14:paraId="65801030">
                  <w:pPr>
                    <w:spacing w:line="258" w:lineRule="auto"/>
                    <w:rPr>
                      <w:rFonts w:ascii="Arial"/>
                      <w:sz w:val="21"/>
                    </w:rPr>
                  </w:pPr>
                </w:p>
                <w:p w14:paraId="43984130">
                  <w:pPr>
                    <w:spacing w:line="258" w:lineRule="auto"/>
                    <w:rPr>
                      <w:rFonts w:ascii="Arial"/>
                      <w:sz w:val="21"/>
                    </w:rPr>
                  </w:pPr>
                </w:p>
                <w:p w14:paraId="3A1704D5">
                  <w:pPr>
                    <w:spacing w:line="258" w:lineRule="auto"/>
                    <w:rPr>
                      <w:rFonts w:ascii="Arial"/>
                      <w:sz w:val="21"/>
                    </w:rPr>
                  </w:pPr>
                </w:p>
                <w:p w14:paraId="7867807C">
                  <w:pPr>
                    <w:pStyle w:val="6"/>
                    <w:spacing w:before="65" w:line="221" w:lineRule="auto"/>
                    <w:ind w:right="8"/>
                    <w:jc w:val="right"/>
                    <w:rPr>
                      <w:sz w:val="20"/>
                      <w:szCs w:val="20"/>
                    </w:rPr>
                  </w:pPr>
                  <w:r>
                    <w:rPr>
                      <w:spacing w:val="-11"/>
                      <w:sz w:val="20"/>
                      <w:szCs w:val="20"/>
                    </w:rPr>
                    <w:t>回</w:t>
                  </w:r>
                  <w:r>
                    <w:rPr>
                      <w:spacing w:val="7"/>
                      <w:sz w:val="20"/>
                      <w:szCs w:val="20"/>
                    </w:rPr>
                    <w:t xml:space="preserve"> </w:t>
                  </w:r>
                  <w:r>
                    <w:rPr>
                      <w:spacing w:val="-11"/>
                      <w:sz w:val="20"/>
                      <w:szCs w:val="20"/>
                    </w:rPr>
                    <w:t>用 ，</w:t>
                  </w:r>
                </w:p>
                <w:p w14:paraId="567DBDCD">
                  <w:pPr>
                    <w:pStyle w:val="6"/>
                    <w:spacing w:before="30" w:line="220" w:lineRule="auto"/>
                    <w:ind w:left="156"/>
                    <w:rPr>
                      <w:sz w:val="20"/>
                      <w:szCs w:val="20"/>
                    </w:rPr>
                  </w:pPr>
                  <w:r>
                    <w:rPr>
                      <w:spacing w:val="-3"/>
                      <w:sz w:val="20"/>
                      <w:szCs w:val="20"/>
                    </w:rPr>
                    <w:t>不外排</w:t>
                  </w:r>
                </w:p>
              </w:tc>
              <w:tc>
                <w:tcPr>
                  <w:tcW w:w="2868" w:type="dxa"/>
                  <w:vAlign w:val="top"/>
                </w:tcPr>
                <w:p w14:paraId="2752E6AC">
                  <w:pPr>
                    <w:spacing w:line="257" w:lineRule="auto"/>
                    <w:rPr>
                      <w:rFonts w:ascii="Arial"/>
                      <w:sz w:val="21"/>
                    </w:rPr>
                  </w:pPr>
                </w:p>
                <w:p w14:paraId="0A84BD76">
                  <w:pPr>
                    <w:spacing w:line="257" w:lineRule="auto"/>
                    <w:rPr>
                      <w:rFonts w:ascii="Arial"/>
                      <w:sz w:val="21"/>
                    </w:rPr>
                  </w:pPr>
                </w:p>
                <w:p w14:paraId="0543142D">
                  <w:pPr>
                    <w:spacing w:line="258" w:lineRule="auto"/>
                    <w:rPr>
                      <w:rFonts w:ascii="Arial"/>
                      <w:sz w:val="21"/>
                    </w:rPr>
                  </w:pPr>
                </w:p>
                <w:p w14:paraId="200A7FFF">
                  <w:pPr>
                    <w:pStyle w:val="6"/>
                    <w:spacing w:before="65" w:line="219" w:lineRule="auto"/>
                    <w:ind w:left="177"/>
                    <w:rPr>
                      <w:sz w:val="20"/>
                      <w:szCs w:val="20"/>
                    </w:rPr>
                  </w:pPr>
                  <w:r>
                    <w:rPr>
                      <w:sz w:val="20"/>
                      <w:szCs w:val="20"/>
                    </w:rPr>
                    <w:t>《城市污水再生利用城市杂</w:t>
                  </w:r>
                </w:p>
                <w:p w14:paraId="6173EBE5">
                  <w:pPr>
                    <w:pStyle w:val="6"/>
                    <w:spacing w:before="32" w:line="219" w:lineRule="auto"/>
                    <w:ind w:left="127"/>
                    <w:rPr>
                      <w:sz w:val="20"/>
                      <w:szCs w:val="20"/>
                    </w:rPr>
                  </w:pPr>
                  <w:r>
                    <w:rPr>
                      <w:spacing w:val="2"/>
                      <w:sz w:val="20"/>
                      <w:szCs w:val="20"/>
                    </w:rPr>
                    <w:t>用水水质》(</w:t>
                  </w:r>
                  <w:r>
                    <w:rPr>
                      <w:sz w:val="20"/>
                      <w:szCs w:val="20"/>
                    </w:rPr>
                    <w:t>GB</w:t>
                  </w:r>
                  <w:r>
                    <w:rPr>
                      <w:spacing w:val="2"/>
                      <w:sz w:val="20"/>
                      <w:szCs w:val="20"/>
                    </w:rPr>
                    <w:t>/T18920-2020)</w:t>
                  </w:r>
                </w:p>
                <w:p w14:paraId="649E3BDD">
                  <w:pPr>
                    <w:pStyle w:val="6"/>
                    <w:spacing w:before="42" w:line="219" w:lineRule="auto"/>
                    <w:ind w:left="277"/>
                    <w:rPr>
                      <w:sz w:val="20"/>
                      <w:szCs w:val="20"/>
                    </w:rPr>
                  </w:pPr>
                  <w:r>
                    <w:rPr>
                      <w:spacing w:val="1"/>
                      <w:sz w:val="20"/>
                      <w:szCs w:val="20"/>
                    </w:rPr>
                    <w:t>表1中绿化、道路清扫、消</w:t>
                  </w:r>
                </w:p>
                <w:p w14:paraId="263151F1">
                  <w:pPr>
                    <w:pStyle w:val="6"/>
                    <w:spacing w:before="12" w:line="219" w:lineRule="auto"/>
                    <w:ind w:left="427"/>
                    <w:rPr>
                      <w:sz w:val="20"/>
                      <w:szCs w:val="20"/>
                    </w:rPr>
                  </w:pPr>
                  <w:r>
                    <w:rPr>
                      <w:sz w:val="20"/>
                      <w:szCs w:val="20"/>
                    </w:rPr>
                    <w:t>防、建筑施工标准限值</w:t>
                  </w:r>
                </w:p>
              </w:tc>
              <w:tc>
                <w:tcPr>
                  <w:tcW w:w="1309" w:type="dxa"/>
                  <w:vAlign w:val="top"/>
                </w:tcPr>
                <w:p w14:paraId="2852CC2A">
                  <w:pPr>
                    <w:spacing w:line="307" w:lineRule="auto"/>
                    <w:rPr>
                      <w:rFonts w:ascii="Arial"/>
                      <w:sz w:val="21"/>
                    </w:rPr>
                  </w:pPr>
                </w:p>
                <w:p w14:paraId="1BF06377">
                  <w:pPr>
                    <w:spacing w:line="307" w:lineRule="auto"/>
                    <w:rPr>
                      <w:rFonts w:ascii="Arial"/>
                      <w:sz w:val="21"/>
                    </w:rPr>
                  </w:pPr>
                </w:p>
                <w:p w14:paraId="5822DF43">
                  <w:pPr>
                    <w:spacing w:line="308" w:lineRule="auto"/>
                    <w:rPr>
                      <w:rFonts w:ascii="Arial"/>
                      <w:sz w:val="21"/>
                    </w:rPr>
                  </w:pPr>
                </w:p>
                <w:p w14:paraId="5BEB4A75">
                  <w:pPr>
                    <w:pStyle w:val="6"/>
                    <w:spacing w:before="65" w:line="241" w:lineRule="auto"/>
                    <w:ind w:left="348" w:right="140" w:hanging="199"/>
                    <w:rPr>
                      <w:sz w:val="20"/>
                      <w:szCs w:val="20"/>
                    </w:rPr>
                  </w:pPr>
                  <w:r>
                    <w:rPr>
                      <w:spacing w:val="1"/>
                      <w:sz w:val="20"/>
                      <w:szCs w:val="20"/>
                    </w:rPr>
                    <w:t>絮凝沉淀池</w:t>
                  </w:r>
                  <w:r>
                    <w:rPr>
                      <w:spacing w:val="3"/>
                      <w:sz w:val="20"/>
                      <w:szCs w:val="20"/>
                    </w:rPr>
                    <w:t xml:space="preserve"> </w:t>
                  </w:r>
                  <w:r>
                    <w:rPr>
                      <w:spacing w:val="9"/>
                      <w:sz w:val="20"/>
                      <w:szCs w:val="20"/>
                    </w:rPr>
                    <w:t>出水口</w:t>
                  </w:r>
                </w:p>
                <w:p w14:paraId="66E49996">
                  <w:pPr>
                    <w:pStyle w:val="6"/>
                    <w:spacing w:before="58" w:line="183" w:lineRule="auto"/>
                    <w:ind w:left="398"/>
                    <w:rPr>
                      <w:sz w:val="20"/>
                      <w:szCs w:val="20"/>
                    </w:rPr>
                  </w:pPr>
                  <w:r>
                    <w:rPr>
                      <w:spacing w:val="-1"/>
                      <w:sz w:val="20"/>
                      <w:szCs w:val="20"/>
                    </w:rPr>
                    <w:t>DW002</w:t>
                  </w:r>
                </w:p>
              </w:tc>
              <w:tc>
                <w:tcPr>
                  <w:tcW w:w="1449" w:type="dxa"/>
                  <w:vAlign w:val="top"/>
                </w:tcPr>
                <w:p w14:paraId="30EB797A">
                  <w:pPr>
                    <w:pStyle w:val="6"/>
                    <w:spacing w:before="152" w:line="219" w:lineRule="auto"/>
                    <w:ind w:right="19"/>
                    <w:jc w:val="right"/>
                    <w:rPr>
                      <w:sz w:val="20"/>
                      <w:szCs w:val="20"/>
                    </w:rPr>
                  </w:pPr>
                  <w:r>
                    <w:rPr>
                      <w:spacing w:val="19"/>
                      <w:sz w:val="20"/>
                      <w:szCs w:val="20"/>
                    </w:rPr>
                    <w:t>色度、</w:t>
                  </w:r>
                  <w:r>
                    <w:rPr>
                      <w:sz w:val="20"/>
                      <w:szCs w:val="20"/>
                    </w:rPr>
                    <w:t>PH</w:t>
                  </w:r>
                  <w:r>
                    <w:rPr>
                      <w:spacing w:val="19"/>
                      <w:sz w:val="20"/>
                      <w:szCs w:val="20"/>
                    </w:rPr>
                    <w:t>值、</w:t>
                  </w:r>
                </w:p>
                <w:p w14:paraId="66F1BE10">
                  <w:pPr>
                    <w:pStyle w:val="6"/>
                    <w:spacing w:before="43" w:line="220" w:lineRule="auto"/>
                    <w:ind w:left="219"/>
                    <w:rPr>
                      <w:sz w:val="20"/>
                      <w:szCs w:val="20"/>
                    </w:rPr>
                  </w:pPr>
                  <w:r>
                    <w:rPr>
                      <w:spacing w:val="20"/>
                      <w:sz w:val="20"/>
                      <w:szCs w:val="20"/>
                    </w:rPr>
                    <w:t>嗅、浊度、</w:t>
                  </w:r>
                </w:p>
                <w:p w14:paraId="535835E2">
                  <w:pPr>
                    <w:pStyle w:val="6"/>
                    <w:spacing w:before="19" w:line="219" w:lineRule="auto"/>
                    <w:ind w:left="169"/>
                    <w:rPr>
                      <w:sz w:val="20"/>
                      <w:szCs w:val="20"/>
                    </w:rPr>
                  </w:pPr>
                  <w:r>
                    <w:rPr>
                      <w:sz w:val="20"/>
                      <w:szCs w:val="20"/>
                    </w:rPr>
                    <w:t>BOD</w:t>
                  </w:r>
                  <w:r>
                    <w:rPr>
                      <w:rFonts w:ascii="Calibri" w:hAnsi="Calibri" w:eastAsia="Calibri" w:cs="Calibri"/>
                      <w:spacing w:val="15"/>
                      <w:sz w:val="20"/>
                      <w:szCs w:val="20"/>
                    </w:rPr>
                    <w:t>₅</w:t>
                  </w:r>
                  <w:r>
                    <w:rPr>
                      <w:rFonts w:ascii="Calibri" w:hAnsi="Calibri" w:eastAsia="Calibri" w:cs="Calibri"/>
                      <w:spacing w:val="-23"/>
                      <w:sz w:val="20"/>
                      <w:szCs w:val="20"/>
                    </w:rPr>
                    <w:t xml:space="preserve"> </w:t>
                  </w:r>
                  <w:r>
                    <w:rPr>
                      <w:spacing w:val="15"/>
                      <w:sz w:val="20"/>
                      <w:szCs w:val="20"/>
                    </w:rPr>
                    <w:t>、阴离</w:t>
                  </w:r>
                </w:p>
                <w:p w14:paraId="186A56D6">
                  <w:pPr>
                    <w:pStyle w:val="6"/>
                    <w:spacing w:before="34" w:line="220" w:lineRule="auto"/>
                    <w:ind w:left="219"/>
                    <w:rPr>
                      <w:sz w:val="20"/>
                      <w:szCs w:val="20"/>
                    </w:rPr>
                  </w:pPr>
                  <w:r>
                    <w:rPr>
                      <w:spacing w:val="-2"/>
                      <w:sz w:val="20"/>
                      <w:szCs w:val="20"/>
                    </w:rPr>
                    <w:t>子表面活性</w:t>
                  </w:r>
                </w:p>
                <w:p w14:paraId="174B1CA4">
                  <w:pPr>
                    <w:pStyle w:val="6"/>
                    <w:spacing w:before="39" w:line="219" w:lineRule="auto"/>
                    <w:ind w:left="120"/>
                    <w:rPr>
                      <w:sz w:val="20"/>
                      <w:szCs w:val="20"/>
                    </w:rPr>
                  </w:pPr>
                  <w:r>
                    <w:rPr>
                      <w:spacing w:val="-2"/>
                      <w:sz w:val="20"/>
                      <w:szCs w:val="20"/>
                    </w:rPr>
                    <w:t>剂、氨氮、溶</w:t>
                  </w:r>
                </w:p>
                <w:p w14:paraId="4D7BF177">
                  <w:pPr>
                    <w:pStyle w:val="6"/>
                    <w:spacing w:before="25" w:line="220" w:lineRule="auto"/>
                    <w:ind w:right="19"/>
                    <w:jc w:val="right"/>
                    <w:rPr>
                      <w:sz w:val="20"/>
                      <w:szCs w:val="20"/>
                    </w:rPr>
                  </w:pPr>
                  <w:r>
                    <w:rPr>
                      <w:spacing w:val="16"/>
                      <w:sz w:val="20"/>
                      <w:szCs w:val="20"/>
                    </w:rPr>
                    <w:t>解性总固体、</w:t>
                  </w:r>
                </w:p>
                <w:p w14:paraId="4AA1EB69">
                  <w:pPr>
                    <w:pStyle w:val="6"/>
                    <w:spacing w:before="50" w:line="219" w:lineRule="auto"/>
                    <w:ind w:left="219"/>
                    <w:rPr>
                      <w:sz w:val="20"/>
                      <w:szCs w:val="20"/>
                    </w:rPr>
                  </w:pPr>
                  <w:r>
                    <w:rPr>
                      <w:spacing w:val="3"/>
                      <w:sz w:val="20"/>
                      <w:szCs w:val="20"/>
                    </w:rPr>
                    <w:t>溶解氧、总</w:t>
                  </w:r>
                </w:p>
                <w:p w14:paraId="22D53521">
                  <w:pPr>
                    <w:pStyle w:val="6"/>
                    <w:spacing w:before="24" w:line="219" w:lineRule="auto"/>
                    <w:ind w:left="120"/>
                    <w:rPr>
                      <w:sz w:val="20"/>
                      <w:szCs w:val="20"/>
                    </w:rPr>
                  </w:pPr>
                  <w:r>
                    <w:rPr>
                      <w:spacing w:val="1"/>
                      <w:sz w:val="20"/>
                      <w:szCs w:val="20"/>
                    </w:rPr>
                    <w:t>氯、大肠埃希</w:t>
                  </w:r>
                </w:p>
                <w:p w14:paraId="0BA985E1">
                  <w:pPr>
                    <w:pStyle w:val="6"/>
                    <w:spacing w:before="43" w:line="219" w:lineRule="auto"/>
                    <w:ind w:left="520"/>
                    <w:rPr>
                      <w:sz w:val="20"/>
                      <w:szCs w:val="20"/>
                    </w:rPr>
                  </w:pPr>
                  <w:r>
                    <w:rPr>
                      <w:spacing w:val="6"/>
                      <w:sz w:val="20"/>
                      <w:szCs w:val="20"/>
                    </w:rPr>
                    <w:t>氏菌</w:t>
                  </w:r>
                </w:p>
              </w:tc>
              <w:tc>
                <w:tcPr>
                  <w:tcW w:w="625" w:type="dxa"/>
                  <w:vAlign w:val="top"/>
                </w:tcPr>
                <w:p w14:paraId="20A994BF">
                  <w:pPr>
                    <w:spacing w:line="255" w:lineRule="auto"/>
                    <w:rPr>
                      <w:rFonts w:ascii="Arial"/>
                      <w:sz w:val="21"/>
                    </w:rPr>
                  </w:pPr>
                </w:p>
                <w:p w14:paraId="09C2CC66">
                  <w:pPr>
                    <w:spacing w:line="255" w:lineRule="auto"/>
                    <w:rPr>
                      <w:rFonts w:ascii="Arial"/>
                      <w:sz w:val="21"/>
                    </w:rPr>
                  </w:pPr>
                </w:p>
                <w:p w14:paraId="5D7CE013">
                  <w:pPr>
                    <w:spacing w:line="255" w:lineRule="auto"/>
                    <w:rPr>
                      <w:rFonts w:ascii="Arial"/>
                      <w:sz w:val="21"/>
                    </w:rPr>
                  </w:pPr>
                </w:p>
                <w:p w14:paraId="061B3AA0">
                  <w:pPr>
                    <w:spacing w:line="255" w:lineRule="auto"/>
                    <w:rPr>
                      <w:rFonts w:ascii="Arial"/>
                      <w:sz w:val="21"/>
                    </w:rPr>
                  </w:pPr>
                </w:p>
                <w:p w14:paraId="6EB018BF">
                  <w:pPr>
                    <w:pStyle w:val="6"/>
                    <w:spacing w:before="65" w:line="270" w:lineRule="auto"/>
                    <w:ind w:left="210" w:right="96" w:hanging="99"/>
                    <w:rPr>
                      <w:sz w:val="20"/>
                      <w:szCs w:val="20"/>
                    </w:rPr>
                  </w:pPr>
                  <w:r>
                    <w:rPr>
                      <w:spacing w:val="2"/>
                      <w:sz w:val="20"/>
                      <w:szCs w:val="20"/>
                    </w:rPr>
                    <w:t>1次/</w:t>
                  </w:r>
                  <w:r>
                    <w:rPr>
                      <w:sz w:val="20"/>
                      <w:szCs w:val="20"/>
                    </w:rPr>
                    <w:t xml:space="preserve"> 年</w:t>
                  </w:r>
                </w:p>
              </w:tc>
            </w:tr>
          </w:tbl>
          <w:p w14:paraId="7F8973EF">
            <w:pPr>
              <w:rPr>
                <w:rFonts w:ascii="Arial"/>
                <w:sz w:val="21"/>
              </w:rPr>
            </w:pPr>
          </w:p>
        </w:tc>
      </w:tr>
    </w:tbl>
    <w:p w14:paraId="04752FD4">
      <w:pPr>
        <w:pStyle w:val="2"/>
      </w:pPr>
    </w:p>
    <w:p w14:paraId="1B3AE0C1">
      <w:pPr>
        <w:sectPr>
          <w:footerReference r:id="rId61" w:type="default"/>
          <w:pgSz w:w="16840" w:h="11900"/>
          <w:pgMar w:top="400" w:right="1635" w:bottom="1003" w:left="1574" w:header="0" w:footer="618" w:gutter="0"/>
          <w:cols w:space="720" w:num="1"/>
        </w:sectPr>
      </w:pPr>
    </w:p>
    <w:p w14:paraId="62727228">
      <w:pPr>
        <w:spacing w:before="15"/>
      </w:pPr>
    </w:p>
    <w:p w14:paraId="2BEAA096">
      <w:pPr>
        <w:spacing w:before="15"/>
      </w:pPr>
    </w:p>
    <w:p w14:paraId="0622DAB3">
      <w:pPr>
        <w:spacing w:before="14"/>
      </w:pPr>
    </w:p>
    <w:p w14:paraId="0E73D312">
      <w:pPr>
        <w:spacing w:before="14"/>
      </w:pPr>
    </w:p>
    <w:p w14:paraId="27798FEF">
      <w:pPr>
        <w:spacing w:before="14"/>
      </w:pPr>
    </w:p>
    <w:tbl>
      <w:tblPr>
        <w:tblStyle w:val="5"/>
        <w:tblW w:w="9114"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4"/>
        <w:gridCol w:w="2783"/>
        <w:gridCol w:w="2509"/>
        <w:gridCol w:w="1269"/>
        <w:gridCol w:w="1709"/>
      </w:tblGrid>
      <w:tr w14:paraId="747F8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4" w:hRule="atLeast"/>
        </w:trPr>
        <w:tc>
          <w:tcPr>
            <w:tcW w:w="844" w:type="dxa"/>
            <w:vMerge w:val="restart"/>
            <w:tcBorders>
              <w:top w:val="single" w:color="000000" w:sz="2" w:space="0"/>
              <w:left w:val="single" w:color="000000" w:sz="2" w:space="0"/>
              <w:bottom w:val="nil"/>
              <w:right w:val="single" w:color="000000" w:sz="2" w:space="0"/>
            </w:tcBorders>
            <w:vAlign w:val="top"/>
          </w:tcPr>
          <w:p w14:paraId="073A8F94">
            <w:pPr>
              <w:rPr>
                <w:rFonts w:ascii="Arial"/>
                <w:sz w:val="21"/>
              </w:rPr>
            </w:pPr>
          </w:p>
        </w:tc>
        <w:tc>
          <w:tcPr>
            <w:tcW w:w="8270" w:type="dxa"/>
            <w:gridSpan w:val="4"/>
            <w:tcBorders>
              <w:top w:val="single" w:color="000000" w:sz="2" w:space="0"/>
              <w:left w:val="single" w:color="000000" w:sz="2" w:space="0"/>
              <w:right w:val="single" w:color="000000" w:sz="2" w:space="0"/>
            </w:tcBorders>
            <w:vAlign w:val="top"/>
          </w:tcPr>
          <w:p w14:paraId="61F11B15">
            <w:pPr>
              <w:pStyle w:val="6"/>
              <w:spacing w:before="61" w:line="219" w:lineRule="auto"/>
              <w:ind w:left="104"/>
              <w:rPr>
                <w:sz w:val="24"/>
                <w:szCs w:val="24"/>
              </w:rPr>
            </w:pPr>
            <w:r>
              <w:rPr>
                <w:b/>
                <w:bCs/>
                <w:spacing w:val="-2"/>
                <w:sz w:val="24"/>
                <w:szCs w:val="24"/>
              </w:rPr>
              <w:t>1.2废水处理设施可行性分析</w:t>
            </w:r>
          </w:p>
          <w:p w14:paraId="3D6B2C42">
            <w:pPr>
              <w:pStyle w:val="6"/>
              <w:spacing w:before="168" w:line="356" w:lineRule="auto"/>
              <w:ind w:left="100" w:right="63" w:firstLine="469"/>
              <w:rPr>
                <w:sz w:val="24"/>
                <w:szCs w:val="24"/>
              </w:rPr>
            </w:pPr>
            <w:r>
              <w:rPr>
                <w:spacing w:val="-2"/>
                <w:sz w:val="24"/>
                <w:szCs w:val="24"/>
              </w:rPr>
              <w:t>锅炉定期排污及软水制备排水均属清净下水，主要污染物为SS、全盐量，</w:t>
            </w:r>
            <w:r>
              <w:rPr>
                <w:spacing w:val="15"/>
                <w:sz w:val="24"/>
                <w:szCs w:val="24"/>
              </w:rPr>
              <w:t xml:space="preserve"> </w:t>
            </w:r>
            <w:r>
              <w:rPr>
                <w:spacing w:val="-2"/>
                <w:sz w:val="24"/>
                <w:szCs w:val="24"/>
              </w:rPr>
              <w:t>处理后污染物浓度见表4-5。</w:t>
            </w:r>
          </w:p>
          <w:p w14:paraId="5BB1944F">
            <w:pPr>
              <w:pStyle w:val="6"/>
              <w:spacing w:before="121" w:line="219" w:lineRule="auto"/>
              <w:ind w:left="2414"/>
              <w:rPr>
                <w:sz w:val="24"/>
                <w:szCs w:val="24"/>
              </w:rPr>
            </w:pPr>
            <w:r>
              <w:rPr>
                <w:b/>
                <w:bCs/>
                <w:spacing w:val="-3"/>
                <w:sz w:val="24"/>
                <w:szCs w:val="24"/>
              </w:rPr>
              <w:t>表4-5</w:t>
            </w:r>
            <w:r>
              <w:rPr>
                <w:spacing w:val="-3"/>
                <w:sz w:val="24"/>
                <w:szCs w:val="24"/>
              </w:rPr>
              <w:t xml:space="preserve">  </w:t>
            </w:r>
            <w:r>
              <w:rPr>
                <w:b/>
                <w:bCs/>
                <w:spacing w:val="-3"/>
                <w:sz w:val="24"/>
                <w:szCs w:val="24"/>
              </w:rPr>
              <w:t>絮凝沉淀池出口水质情况</w:t>
            </w:r>
          </w:p>
        </w:tc>
      </w:tr>
      <w:tr w14:paraId="307D8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844" w:type="dxa"/>
            <w:vMerge w:val="continue"/>
            <w:tcBorders>
              <w:top w:val="nil"/>
              <w:left w:val="single" w:color="000000" w:sz="2" w:space="0"/>
              <w:bottom w:val="nil"/>
              <w:right w:val="single" w:color="000000" w:sz="2" w:space="0"/>
            </w:tcBorders>
            <w:vAlign w:val="top"/>
          </w:tcPr>
          <w:p w14:paraId="15CFC3AE">
            <w:pPr>
              <w:rPr>
                <w:rFonts w:ascii="Arial"/>
                <w:sz w:val="21"/>
              </w:rPr>
            </w:pPr>
          </w:p>
        </w:tc>
        <w:tc>
          <w:tcPr>
            <w:tcW w:w="2783" w:type="dxa"/>
            <w:tcBorders>
              <w:left w:val="single" w:color="000000" w:sz="2" w:space="0"/>
            </w:tcBorders>
            <w:vAlign w:val="top"/>
          </w:tcPr>
          <w:p w14:paraId="582A8A11">
            <w:pPr>
              <w:pStyle w:val="6"/>
              <w:spacing w:before="247" w:line="220" w:lineRule="auto"/>
              <w:ind w:left="904"/>
              <w:rPr>
                <w:sz w:val="22"/>
                <w:szCs w:val="22"/>
              </w:rPr>
            </w:pPr>
            <w:r>
              <w:rPr>
                <w:b/>
                <w:bCs/>
                <w:spacing w:val="-4"/>
                <w:sz w:val="22"/>
                <w:szCs w:val="22"/>
              </w:rPr>
              <w:t>污染物名称</w:t>
            </w:r>
          </w:p>
        </w:tc>
        <w:tc>
          <w:tcPr>
            <w:tcW w:w="2509" w:type="dxa"/>
            <w:vAlign w:val="top"/>
          </w:tcPr>
          <w:p w14:paraId="3965BDC8">
            <w:pPr>
              <w:pStyle w:val="6"/>
              <w:spacing w:before="239" w:line="214" w:lineRule="auto"/>
              <w:ind w:left="478"/>
              <w:rPr>
                <w:sz w:val="22"/>
                <w:szCs w:val="22"/>
              </w:rPr>
            </w:pPr>
            <w:r>
              <w:rPr>
                <w:b/>
                <w:bCs/>
                <w:spacing w:val="-4"/>
                <w:sz w:val="22"/>
                <w:szCs w:val="22"/>
              </w:rPr>
              <w:t>处理后浓度mg/L</w:t>
            </w:r>
          </w:p>
        </w:tc>
        <w:tc>
          <w:tcPr>
            <w:tcW w:w="1269" w:type="dxa"/>
            <w:vAlign w:val="top"/>
          </w:tcPr>
          <w:p w14:paraId="6C184D4E">
            <w:pPr>
              <w:pStyle w:val="6"/>
              <w:spacing w:before="247" w:line="219" w:lineRule="auto"/>
              <w:ind w:left="299"/>
              <w:rPr>
                <w:sz w:val="22"/>
                <w:szCs w:val="22"/>
              </w:rPr>
            </w:pPr>
            <w:r>
              <w:rPr>
                <w:b/>
                <w:bCs/>
                <w:spacing w:val="-5"/>
                <w:sz w:val="22"/>
                <w:szCs w:val="22"/>
              </w:rPr>
              <w:t>标准值</w:t>
            </w:r>
          </w:p>
        </w:tc>
        <w:tc>
          <w:tcPr>
            <w:tcW w:w="1709" w:type="dxa"/>
            <w:tcBorders>
              <w:right w:val="single" w:color="000000" w:sz="2" w:space="0"/>
            </w:tcBorders>
            <w:vAlign w:val="top"/>
          </w:tcPr>
          <w:p w14:paraId="5FC8396D">
            <w:pPr>
              <w:pStyle w:val="6"/>
              <w:spacing w:before="247" w:line="220" w:lineRule="auto"/>
              <w:ind w:left="340"/>
              <w:rPr>
                <w:sz w:val="22"/>
                <w:szCs w:val="22"/>
              </w:rPr>
            </w:pPr>
            <w:r>
              <w:rPr>
                <w:b/>
                <w:bCs/>
                <w:spacing w:val="-5"/>
                <w:sz w:val="22"/>
                <w:szCs w:val="22"/>
              </w:rPr>
              <w:t>是否达标</w:t>
            </w:r>
          </w:p>
        </w:tc>
      </w:tr>
      <w:tr w14:paraId="5C8E1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844" w:type="dxa"/>
            <w:vMerge w:val="continue"/>
            <w:tcBorders>
              <w:top w:val="nil"/>
              <w:left w:val="single" w:color="000000" w:sz="2" w:space="0"/>
              <w:bottom w:val="nil"/>
              <w:right w:val="single" w:color="000000" w:sz="2" w:space="0"/>
            </w:tcBorders>
            <w:vAlign w:val="top"/>
          </w:tcPr>
          <w:p w14:paraId="5B4A86B6">
            <w:pPr>
              <w:rPr>
                <w:rFonts w:ascii="Arial"/>
                <w:sz w:val="21"/>
              </w:rPr>
            </w:pPr>
          </w:p>
        </w:tc>
        <w:tc>
          <w:tcPr>
            <w:tcW w:w="2783" w:type="dxa"/>
            <w:tcBorders>
              <w:left w:val="single" w:color="000000" w:sz="2" w:space="0"/>
            </w:tcBorders>
            <w:vAlign w:val="top"/>
          </w:tcPr>
          <w:p w14:paraId="649CC204">
            <w:pPr>
              <w:spacing w:line="248" w:lineRule="auto"/>
              <w:rPr>
                <w:rFonts w:ascii="Arial"/>
                <w:sz w:val="21"/>
              </w:rPr>
            </w:pPr>
          </w:p>
          <w:p w14:paraId="30F289C2">
            <w:pPr>
              <w:pStyle w:val="6"/>
              <w:spacing w:before="71" w:line="221" w:lineRule="auto"/>
              <w:ind w:left="1120"/>
              <w:rPr>
                <w:sz w:val="22"/>
                <w:szCs w:val="22"/>
              </w:rPr>
            </w:pPr>
            <w:r>
              <w:rPr>
                <w:spacing w:val="3"/>
                <w:sz w:val="22"/>
                <w:szCs w:val="22"/>
              </w:rPr>
              <w:t>悬浮物</w:t>
            </w:r>
          </w:p>
        </w:tc>
        <w:tc>
          <w:tcPr>
            <w:tcW w:w="2509" w:type="dxa"/>
            <w:vAlign w:val="top"/>
          </w:tcPr>
          <w:p w14:paraId="5C2BDD31">
            <w:pPr>
              <w:spacing w:line="268" w:lineRule="auto"/>
              <w:rPr>
                <w:rFonts w:ascii="Arial"/>
                <w:sz w:val="21"/>
              </w:rPr>
            </w:pPr>
          </w:p>
          <w:p w14:paraId="2F5AB727">
            <w:pPr>
              <w:pStyle w:val="6"/>
              <w:spacing w:before="71"/>
              <w:ind w:left="1135"/>
              <w:rPr>
                <w:sz w:val="22"/>
                <w:szCs w:val="22"/>
              </w:rPr>
            </w:pPr>
            <w:r>
              <w:rPr>
                <w:color w:val="204040"/>
                <w:spacing w:val="-7"/>
                <w:sz w:val="22"/>
                <w:szCs w:val="22"/>
              </w:rPr>
              <w:t>10</w:t>
            </w:r>
          </w:p>
        </w:tc>
        <w:tc>
          <w:tcPr>
            <w:tcW w:w="1269" w:type="dxa"/>
            <w:vAlign w:val="top"/>
          </w:tcPr>
          <w:p w14:paraId="4E6DFBA9">
            <w:pPr>
              <w:spacing w:line="268" w:lineRule="auto"/>
              <w:rPr>
                <w:rFonts w:ascii="Arial"/>
                <w:sz w:val="21"/>
              </w:rPr>
            </w:pPr>
          </w:p>
          <w:p w14:paraId="44921CBA">
            <w:pPr>
              <w:pStyle w:val="6"/>
              <w:spacing w:before="71"/>
              <w:ind w:left="516"/>
              <w:rPr>
                <w:sz w:val="22"/>
                <w:szCs w:val="22"/>
              </w:rPr>
            </w:pPr>
            <w:r>
              <w:rPr>
                <w:color w:val="203040"/>
                <w:spacing w:val="-7"/>
                <w:sz w:val="22"/>
                <w:szCs w:val="22"/>
              </w:rPr>
              <w:t>10</w:t>
            </w:r>
          </w:p>
        </w:tc>
        <w:tc>
          <w:tcPr>
            <w:tcW w:w="1709" w:type="dxa"/>
            <w:tcBorders>
              <w:right w:val="single" w:color="000000" w:sz="2" w:space="0"/>
            </w:tcBorders>
            <w:vAlign w:val="top"/>
          </w:tcPr>
          <w:p w14:paraId="2174F5BC">
            <w:pPr>
              <w:spacing w:line="251" w:lineRule="auto"/>
              <w:rPr>
                <w:rFonts w:ascii="Arial"/>
                <w:sz w:val="21"/>
              </w:rPr>
            </w:pPr>
          </w:p>
          <w:p w14:paraId="52B7F670">
            <w:pPr>
              <w:pStyle w:val="6"/>
              <w:spacing w:before="71" w:line="223" w:lineRule="auto"/>
              <w:ind w:left="667"/>
              <w:rPr>
                <w:sz w:val="22"/>
                <w:szCs w:val="22"/>
              </w:rPr>
            </w:pPr>
            <w:r>
              <w:rPr>
                <w:color w:val="404040"/>
                <w:sz w:val="22"/>
                <w:szCs w:val="22"/>
              </w:rPr>
              <w:t>是</w:t>
            </w:r>
          </w:p>
        </w:tc>
      </w:tr>
      <w:tr w14:paraId="62B8C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844" w:type="dxa"/>
            <w:vMerge w:val="continue"/>
            <w:tcBorders>
              <w:top w:val="nil"/>
              <w:left w:val="single" w:color="000000" w:sz="2" w:space="0"/>
              <w:bottom w:val="nil"/>
              <w:right w:val="single" w:color="000000" w:sz="2" w:space="0"/>
            </w:tcBorders>
            <w:vAlign w:val="top"/>
          </w:tcPr>
          <w:p w14:paraId="3FE7A3F2">
            <w:pPr>
              <w:rPr>
                <w:rFonts w:ascii="Arial"/>
                <w:sz w:val="21"/>
              </w:rPr>
            </w:pPr>
          </w:p>
        </w:tc>
        <w:tc>
          <w:tcPr>
            <w:tcW w:w="2783" w:type="dxa"/>
            <w:tcBorders>
              <w:left w:val="single" w:color="000000" w:sz="2" w:space="0"/>
            </w:tcBorders>
            <w:vAlign w:val="top"/>
          </w:tcPr>
          <w:p w14:paraId="6BBE3E38">
            <w:pPr>
              <w:pStyle w:val="6"/>
              <w:spacing w:before="147" w:line="183" w:lineRule="auto"/>
              <w:ind w:left="1170"/>
              <w:rPr>
                <w:sz w:val="22"/>
                <w:szCs w:val="22"/>
              </w:rPr>
            </w:pPr>
            <w:r>
              <w:rPr>
                <w:spacing w:val="-2"/>
                <w:sz w:val="22"/>
                <w:szCs w:val="22"/>
              </w:rPr>
              <w:t>CODcr</w:t>
            </w:r>
          </w:p>
        </w:tc>
        <w:tc>
          <w:tcPr>
            <w:tcW w:w="2509" w:type="dxa"/>
            <w:vAlign w:val="top"/>
          </w:tcPr>
          <w:p w14:paraId="7E1D32C7">
            <w:pPr>
              <w:pStyle w:val="6"/>
              <w:spacing w:before="113" w:line="232" w:lineRule="auto"/>
              <w:ind w:left="1135"/>
              <w:rPr>
                <w:sz w:val="22"/>
                <w:szCs w:val="22"/>
              </w:rPr>
            </w:pPr>
            <w:r>
              <w:rPr>
                <w:spacing w:val="-4"/>
                <w:sz w:val="22"/>
                <w:szCs w:val="22"/>
              </w:rPr>
              <w:t>50</w:t>
            </w:r>
          </w:p>
        </w:tc>
        <w:tc>
          <w:tcPr>
            <w:tcW w:w="1269" w:type="dxa"/>
            <w:vAlign w:val="top"/>
          </w:tcPr>
          <w:p w14:paraId="6D19A839">
            <w:pPr>
              <w:pStyle w:val="6"/>
              <w:spacing w:before="113" w:line="232" w:lineRule="auto"/>
              <w:ind w:left="516"/>
              <w:rPr>
                <w:sz w:val="22"/>
                <w:szCs w:val="22"/>
              </w:rPr>
            </w:pPr>
            <w:r>
              <w:rPr>
                <w:spacing w:val="-4"/>
                <w:sz w:val="22"/>
                <w:szCs w:val="22"/>
              </w:rPr>
              <w:t>50</w:t>
            </w:r>
          </w:p>
        </w:tc>
        <w:tc>
          <w:tcPr>
            <w:tcW w:w="1709" w:type="dxa"/>
            <w:tcBorders>
              <w:right w:val="single" w:color="000000" w:sz="2" w:space="0"/>
            </w:tcBorders>
            <w:vAlign w:val="top"/>
          </w:tcPr>
          <w:p w14:paraId="4AB2109F">
            <w:pPr>
              <w:pStyle w:val="6"/>
              <w:spacing w:before="95" w:line="223" w:lineRule="auto"/>
              <w:ind w:left="667"/>
              <w:rPr>
                <w:sz w:val="22"/>
                <w:szCs w:val="22"/>
              </w:rPr>
            </w:pPr>
            <w:r>
              <w:rPr>
                <w:sz w:val="22"/>
                <w:szCs w:val="22"/>
              </w:rPr>
              <w:t>是</w:t>
            </w:r>
          </w:p>
        </w:tc>
      </w:tr>
      <w:tr w14:paraId="0FD04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844" w:type="dxa"/>
            <w:vMerge w:val="continue"/>
            <w:tcBorders>
              <w:top w:val="nil"/>
              <w:left w:val="single" w:color="000000" w:sz="2" w:space="0"/>
              <w:bottom w:val="nil"/>
              <w:right w:val="single" w:color="000000" w:sz="2" w:space="0"/>
            </w:tcBorders>
            <w:vAlign w:val="top"/>
          </w:tcPr>
          <w:p w14:paraId="122E4850">
            <w:pPr>
              <w:rPr>
                <w:rFonts w:ascii="Arial"/>
                <w:sz w:val="21"/>
              </w:rPr>
            </w:pPr>
          </w:p>
        </w:tc>
        <w:tc>
          <w:tcPr>
            <w:tcW w:w="2783" w:type="dxa"/>
            <w:tcBorders>
              <w:left w:val="single" w:color="000000" w:sz="2" w:space="0"/>
            </w:tcBorders>
            <w:vAlign w:val="top"/>
          </w:tcPr>
          <w:p w14:paraId="51C11ECB">
            <w:pPr>
              <w:pStyle w:val="6"/>
              <w:spacing w:before="124" w:line="183" w:lineRule="auto"/>
              <w:ind w:left="1170"/>
              <w:rPr>
                <w:rFonts w:ascii="Calibri" w:hAnsi="Calibri" w:eastAsia="Calibri" w:cs="Calibri"/>
                <w:sz w:val="22"/>
                <w:szCs w:val="22"/>
              </w:rPr>
            </w:pPr>
            <w:r>
              <w:rPr>
                <w:spacing w:val="-1"/>
                <w:sz w:val="22"/>
                <w:szCs w:val="22"/>
              </w:rPr>
              <w:t>BOD</w:t>
            </w:r>
            <w:r>
              <w:rPr>
                <w:rFonts w:ascii="Calibri" w:hAnsi="Calibri" w:eastAsia="Calibri" w:cs="Calibri"/>
                <w:spacing w:val="-1"/>
                <w:sz w:val="22"/>
                <w:szCs w:val="22"/>
              </w:rPr>
              <w:t>₅</w:t>
            </w:r>
          </w:p>
        </w:tc>
        <w:tc>
          <w:tcPr>
            <w:tcW w:w="2509" w:type="dxa"/>
            <w:vAlign w:val="top"/>
          </w:tcPr>
          <w:p w14:paraId="0301A94E">
            <w:pPr>
              <w:pStyle w:val="6"/>
              <w:spacing w:before="113" w:line="224" w:lineRule="auto"/>
              <w:ind w:left="1135"/>
              <w:rPr>
                <w:sz w:val="22"/>
                <w:szCs w:val="22"/>
              </w:rPr>
            </w:pPr>
            <w:r>
              <w:rPr>
                <w:color w:val="204040"/>
                <w:spacing w:val="-7"/>
                <w:sz w:val="22"/>
                <w:szCs w:val="22"/>
              </w:rPr>
              <w:t>10</w:t>
            </w:r>
          </w:p>
        </w:tc>
        <w:tc>
          <w:tcPr>
            <w:tcW w:w="1269" w:type="dxa"/>
            <w:vAlign w:val="top"/>
          </w:tcPr>
          <w:p w14:paraId="016A16EC">
            <w:pPr>
              <w:pStyle w:val="6"/>
              <w:spacing w:before="113" w:line="224" w:lineRule="auto"/>
              <w:ind w:left="516"/>
              <w:rPr>
                <w:sz w:val="22"/>
                <w:szCs w:val="22"/>
              </w:rPr>
            </w:pPr>
            <w:r>
              <w:rPr>
                <w:color w:val="204050"/>
                <w:spacing w:val="-7"/>
                <w:sz w:val="22"/>
                <w:szCs w:val="22"/>
              </w:rPr>
              <w:t>10</w:t>
            </w:r>
          </w:p>
        </w:tc>
        <w:tc>
          <w:tcPr>
            <w:tcW w:w="1709" w:type="dxa"/>
            <w:tcBorders>
              <w:right w:val="single" w:color="000000" w:sz="2" w:space="0"/>
            </w:tcBorders>
            <w:vAlign w:val="top"/>
          </w:tcPr>
          <w:p w14:paraId="418EB0C0">
            <w:pPr>
              <w:pStyle w:val="6"/>
              <w:spacing w:before="95" w:line="223" w:lineRule="auto"/>
              <w:ind w:left="667"/>
              <w:rPr>
                <w:sz w:val="22"/>
                <w:szCs w:val="22"/>
              </w:rPr>
            </w:pPr>
            <w:r>
              <w:rPr>
                <w:color w:val="404040"/>
                <w:sz w:val="22"/>
                <w:szCs w:val="22"/>
              </w:rPr>
              <w:t>是</w:t>
            </w:r>
          </w:p>
        </w:tc>
      </w:tr>
      <w:tr w14:paraId="0295D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44" w:type="dxa"/>
            <w:vMerge w:val="continue"/>
            <w:tcBorders>
              <w:top w:val="nil"/>
              <w:left w:val="single" w:color="000000" w:sz="2" w:space="0"/>
              <w:bottom w:val="nil"/>
              <w:right w:val="single" w:color="000000" w:sz="2" w:space="0"/>
            </w:tcBorders>
            <w:vAlign w:val="top"/>
          </w:tcPr>
          <w:p w14:paraId="7DE703DE">
            <w:pPr>
              <w:rPr>
                <w:rFonts w:ascii="Arial"/>
                <w:sz w:val="21"/>
              </w:rPr>
            </w:pPr>
          </w:p>
        </w:tc>
        <w:tc>
          <w:tcPr>
            <w:tcW w:w="2783" w:type="dxa"/>
            <w:tcBorders>
              <w:left w:val="single" w:color="000000" w:sz="2" w:space="0"/>
            </w:tcBorders>
            <w:vAlign w:val="top"/>
          </w:tcPr>
          <w:p w14:paraId="3191B6E3">
            <w:pPr>
              <w:pStyle w:val="6"/>
              <w:spacing w:before="30" w:line="201" w:lineRule="auto"/>
              <w:ind w:left="1231"/>
              <w:rPr>
                <w:sz w:val="22"/>
                <w:szCs w:val="22"/>
              </w:rPr>
            </w:pPr>
            <w:r>
              <w:rPr>
                <w:color w:val="606060"/>
                <w:spacing w:val="4"/>
                <w:sz w:val="22"/>
                <w:szCs w:val="22"/>
              </w:rPr>
              <w:t>总氮</w:t>
            </w:r>
          </w:p>
        </w:tc>
        <w:tc>
          <w:tcPr>
            <w:tcW w:w="2509" w:type="dxa"/>
            <w:textDirection w:val="tbRlV"/>
            <w:vAlign w:val="top"/>
          </w:tcPr>
          <w:p w14:paraId="53E17ED0">
            <w:pPr>
              <w:spacing w:line="274" w:lineRule="auto"/>
              <w:rPr>
                <w:rFonts w:ascii="Arial"/>
                <w:sz w:val="21"/>
              </w:rPr>
            </w:pPr>
          </w:p>
          <w:p w14:paraId="27D4440B">
            <w:pPr>
              <w:spacing w:line="275" w:lineRule="auto"/>
              <w:rPr>
                <w:rFonts w:ascii="Arial"/>
                <w:sz w:val="21"/>
              </w:rPr>
            </w:pPr>
          </w:p>
          <w:p w14:paraId="1CCB2AD9">
            <w:pPr>
              <w:spacing w:line="275" w:lineRule="auto"/>
              <w:rPr>
                <w:rFonts w:ascii="Arial"/>
                <w:sz w:val="21"/>
              </w:rPr>
            </w:pPr>
          </w:p>
          <w:p w14:paraId="3E8C1EC6">
            <w:pPr>
              <w:spacing w:line="275" w:lineRule="auto"/>
              <w:rPr>
                <w:rFonts w:ascii="Arial"/>
                <w:sz w:val="21"/>
              </w:rPr>
            </w:pPr>
          </w:p>
          <w:p w14:paraId="497BD55B">
            <w:pPr>
              <w:pStyle w:val="6"/>
              <w:spacing w:before="74" w:line="151" w:lineRule="exact"/>
              <w:rPr>
                <w:sz w:val="22"/>
                <w:szCs w:val="22"/>
              </w:rPr>
            </w:pPr>
            <w:r>
              <w:rPr>
                <w:spacing w:val="35"/>
                <w:w w:val="125"/>
                <w:position w:val="-3"/>
                <w:sz w:val="22"/>
                <w:szCs w:val="22"/>
              </w:rPr>
              <w:t>5</w:t>
            </w:r>
          </w:p>
        </w:tc>
        <w:tc>
          <w:tcPr>
            <w:tcW w:w="1269" w:type="dxa"/>
            <w:vAlign w:val="top"/>
          </w:tcPr>
          <w:p w14:paraId="00D90BAF">
            <w:pPr>
              <w:pStyle w:val="6"/>
              <w:spacing w:before="156" w:line="113" w:lineRule="exact"/>
              <w:ind w:left="576"/>
              <w:rPr>
                <w:sz w:val="22"/>
                <w:szCs w:val="22"/>
              </w:rPr>
            </w:pPr>
            <w:r>
              <w:rPr>
                <w:position w:val="-5"/>
                <w:sz w:val="22"/>
                <w:szCs w:val="22"/>
              </w:rPr>
              <w:t>-</w:t>
            </w:r>
          </w:p>
        </w:tc>
        <w:tc>
          <w:tcPr>
            <w:tcW w:w="1709" w:type="dxa"/>
            <w:tcBorders>
              <w:right w:val="single" w:color="000000" w:sz="2" w:space="0"/>
            </w:tcBorders>
            <w:vAlign w:val="top"/>
          </w:tcPr>
          <w:p w14:paraId="5D1CA5FC">
            <w:pPr>
              <w:pStyle w:val="6"/>
              <w:spacing w:before="35" w:line="197" w:lineRule="auto"/>
              <w:ind w:left="667"/>
              <w:rPr>
                <w:sz w:val="22"/>
                <w:szCs w:val="22"/>
              </w:rPr>
            </w:pPr>
            <w:r>
              <w:rPr>
                <w:sz w:val="22"/>
                <w:szCs w:val="22"/>
              </w:rPr>
              <w:t>是</w:t>
            </w:r>
          </w:p>
        </w:tc>
      </w:tr>
      <w:tr w14:paraId="6F643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844" w:type="dxa"/>
            <w:vMerge w:val="continue"/>
            <w:tcBorders>
              <w:top w:val="nil"/>
              <w:left w:val="single" w:color="000000" w:sz="2" w:space="0"/>
              <w:bottom w:val="nil"/>
              <w:right w:val="single" w:color="000000" w:sz="2" w:space="0"/>
            </w:tcBorders>
            <w:vAlign w:val="top"/>
          </w:tcPr>
          <w:p w14:paraId="02F845C7">
            <w:pPr>
              <w:rPr>
                <w:rFonts w:ascii="Arial"/>
                <w:sz w:val="21"/>
              </w:rPr>
            </w:pPr>
          </w:p>
        </w:tc>
        <w:tc>
          <w:tcPr>
            <w:tcW w:w="2783" w:type="dxa"/>
            <w:tcBorders>
              <w:left w:val="single" w:color="000000" w:sz="2" w:space="0"/>
            </w:tcBorders>
            <w:vAlign w:val="top"/>
          </w:tcPr>
          <w:p w14:paraId="12978ADB">
            <w:pPr>
              <w:pStyle w:val="6"/>
              <w:spacing w:before="40" w:line="201" w:lineRule="auto"/>
              <w:ind w:left="1231"/>
              <w:rPr>
                <w:sz w:val="22"/>
                <w:szCs w:val="22"/>
              </w:rPr>
            </w:pPr>
            <w:r>
              <w:rPr>
                <w:color w:val="606060"/>
                <w:spacing w:val="5"/>
                <w:sz w:val="22"/>
                <w:szCs w:val="22"/>
              </w:rPr>
              <w:t>总磷</w:t>
            </w:r>
          </w:p>
        </w:tc>
        <w:tc>
          <w:tcPr>
            <w:tcW w:w="2509" w:type="dxa"/>
            <w:textDirection w:val="tbRlV"/>
            <w:vAlign w:val="top"/>
          </w:tcPr>
          <w:p w14:paraId="2783A431">
            <w:pPr>
              <w:spacing w:line="274" w:lineRule="auto"/>
              <w:rPr>
                <w:rFonts w:ascii="Arial"/>
                <w:sz w:val="21"/>
              </w:rPr>
            </w:pPr>
          </w:p>
          <w:p w14:paraId="3848D05B">
            <w:pPr>
              <w:spacing w:line="275" w:lineRule="auto"/>
              <w:rPr>
                <w:rFonts w:ascii="Arial"/>
                <w:sz w:val="21"/>
              </w:rPr>
            </w:pPr>
          </w:p>
          <w:p w14:paraId="1F706F0D">
            <w:pPr>
              <w:spacing w:line="275" w:lineRule="auto"/>
              <w:rPr>
                <w:rFonts w:ascii="Arial"/>
                <w:sz w:val="21"/>
              </w:rPr>
            </w:pPr>
          </w:p>
          <w:p w14:paraId="74B16961">
            <w:pPr>
              <w:spacing w:line="275" w:lineRule="auto"/>
              <w:rPr>
                <w:rFonts w:ascii="Arial"/>
                <w:sz w:val="21"/>
              </w:rPr>
            </w:pPr>
          </w:p>
          <w:p w14:paraId="4EFA5A85">
            <w:pPr>
              <w:pStyle w:val="6"/>
              <w:spacing w:before="74" w:line="154" w:lineRule="exact"/>
              <w:rPr>
                <w:sz w:val="22"/>
                <w:szCs w:val="22"/>
              </w:rPr>
            </w:pPr>
            <w:r>
              <w:rPr>
                <w:spacing w:val="45"/>
                <w:w w:val="125"/>
                <w:position w:val="-3"/>
                <w:sz w:val="22"/>
                <w:szCs w:val="22"/>
              </w:rPr>
              <w:t>2</w:t>
            </w:r>
          </w:p>
        </w:tc>
        <w:tc>
          <w:tcPr>
            <w:tcW w:w="1269" w:type="dxa"/>
            <w:vAlign w:val="top"/>
          </w:tcPr>
          <w:p w14:paraId="13F29246">
            <w:pPr>
              <w:pStyle w:val="6"/>
              <w:spacing w:before="166" w:line="113" w:lineRule="exact"/>
              <w:ind w:left="576"/>
              <w:rPr>
                <w:sz w:val="22"/>
                <w:szCs w:val="22"/>
              </w:rPr>
            </w:pPr>
            <w:r>
              <w:rPr>
                <w:position w:val="-5"/>
                <w:sz w:val="22"/>
                <w:szCs w:val="22"/>
              </w:rPr>
              <w:t>-</w:t>
            </w:r>
          </w:p>
        </w:tc>
        <w:tc>
          <w:tcPr>
            <w:tcW w:w="1709" w:type="dxa"/>
            <w:tcBorders>
              <w:right w:val="single" w:color="000000" w:sz="2" w:space="0"/>
            </w:tcBorders>
            <w:vAlign w:val="top"/>
          </w:tcPr>
          <w:p w14:paraId="603655C8">
            <w:pPr>
              <w:pStyle w:val="6"/>
              <w:spacing w:before="45" w:line="197" w:lineRule="auto"/>
              <w:ind w:left="667"/>
              <w:rPr>
                <w:sz w:val="22"/>
                <w:szCs w:val="22"/>
              </w:rPr>
            </w:pPr>
            <w:r>
              <w:rPr>
                <w:color w:val="303040"/>
                <w:sz w:val="22"/>
                <w:szCs w:val="22"/>
              </w:rPr>
              <w:t>是</w:t>
            </w:r>
          </w:p>
        </w:tc>
      </w:tr>
      <w:tr w14:paraId="7DC0E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844" w:type="dxa"/>
            <w:vMerge w:val="continue"/>
            <w:tcBorders>
              <w:top w:val="nil"/>
              <w:left w:val="single" w:color="000000" w:sz="2" w:space="0"/>
              <w:bottom w:val="nil"/>
              <w:right w:val="single" w:color="000000" w:sz="2" w:space="0"/>
            </w:tcBorders>
            <w:vAlign w:val="top"/>
          </w:tcPr>
          <w:p w14:paraId="6158F506">
            <w:pPr>
              <w:rPr>
                <w:rFonts w:ascii="Arial"/>
                <w:sz w:val="21"/>
              </w:rPr>
            </w:pPr>
          </w:p>
        </w:tc>
        <w:tc>
          <w:tcPr>
            <w:tcW w:w="2783" w:type="dxa"/>
            <w:tcBorders>
              <w:left w:val="single" w:color="000000" w:sz="2" w:space="0"/>
            </w:tcBorders>
            <w:vAlign w:val="top"/>
          </w:tcPr>
          <w:p w14:paraId="7DD4367E">
            <w:pPr>
              <w:pStyle w:val="6"/>
              <w:spacing w:before="99" w:line="219" w:lineRule="auto"/>
              <w:ind w:left="1231"/>
              <w:rPr>
                <w:sz w:val="22"/>
                <w:szCs w:val="22"/>
              </w:rPr>
            </w:pPr>
            <w:r>
              <w:rPr>
                <w:spacing w:val="-3"/>
                <w:sz w:val="22"/>
                <w:szCs w:val="22"/>
              </w:rPr>
              <w:t>氨氮</w:t>
            </w:r>
          </w:p>
        </w:tc>
        <w:tc>
          <w:tcPr>
            <w:tcW w:w="2509" w:type="dxa"/>
            <w:vAlign w:val="top"/>
          </w:tcPr>
          <w:p w14:paraId="736C8D4F">
            <w:pPr>
              <w:pStyle w:val="6"/>
              <w:spacing w:before="122" w:line="241" w:lineRule="auto"/>
              <w:ind w:left="1195"/>
              <w:rPr>
                <w:sz w:val="22"/>
                <w:szCs w:val="22"/>
              </w:rPr>
            </w:pPr>
            <w:r>
              <w:rPr>
                <w:sz w:val="22"/>
                <w:szCs w:val="22"/>
              </w:rPr>
              <w:t>2</w:t>
            </w:r>
          </w:p>
        </w:tc>
        <w:tc>
          <w:tcPr>
            <w:tcW w:w="1269" w:type="dxa"/>
            <w:vAlign w:val="top"/>
          </w:tcPr>
          <w:p w14:paraId="010A0F1A">
            <w:pPr>
              <w:pStyle w:val="6"/>
              <w:spacing w:before="122"/>
              <w:ind w:left="576"/>
              <w:rPr>
                <w:sz w:val="22"/>
                <w:szCs w:val="22"/>
              </w:rPr>
            </w:pPr>
            <w:r>
              <w:rPr>
                <w:sz w:val="22"/>
                <w:szCs w:val="22"/>
              </w:rPr>
              <w:t>5</w:t>
            </w:r>
          </w:p>
        </w:tc>
        <w:tc>
          <w:tcPr>
            <w:tcW w:w="1709" w:type="dxa"/>
            <w:tcBorders>
              <w:right w:val="single" w:color="000000" w:sz="2" w:space="0"/>
            </w:tcBorders>
            <w:vAlign w:val="top"/>
          </w:tcPr>
          <w:p w14:paraId="0B74AECC">
            <w:pPr>
              <w:pStyle w:val="6"/>
              <w:spacing w:before="105" w:line="223" w:lineRule="auto"/>
              <w:ind w:left="667"/>
              <w:rPr>
                <w:sz w:val="22"/>
                <w:szCs w:val="22"/>
              </w:rPr>
            </w:pPr>
            <w:r>
              <w:rPr>
                <w:sz w:val="22"/>
                <w:szCs w:val="22"/>
              </w:rPr>
              <w:t>是</w:t>
            </w:r>
          </w:p>
        </w:tc>
      </w:tr>
      <w:tr w14:paraId="2AAB1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77" w:hRule="atLeast"/>
        </w:trPr>
        <w:tc>
          <w:tcPr>
            <w:tcW w:w="844" w:type="dxa"/>
            <w:vMerge w:val="continue"/>
            <w:tcBorders>
              <w:top w:val="nil"/>
              <w:left w:val="single" w:color="000000" w:sz="2" w:space="0"/>
              <w:bottom w:val="single" w:color="000000" w:sz="2" w:space="0"/>
              <w:right w:val="single" w:color="000000" w:sz="2" w:space="0"/>
            </w:tcBorders>
            <w:vAlign w:val="top"/>
          </w:tcPr>
          <w:p w14:paraId="4095DF62">
            <w:pPr>
              <w:rPr>
                <w:rFonts w:ascii="Arial"/>
                <w:sz w:val="21"/>
              </w:rPr>
            </w:pPr>
          </w:p>
        </w:tc>
        <w:tc>
          <w:tcPr>
            <w:tcW w:w="8270" w:type="dxa"/>
            <w:gridSpan w:val="4"/>
            <w:tcBorders>
              <w:left w:val="single" w:color="000000" w:sz="2" w:space="0"/>
              <w:bottom w:val="single" w:color="000000" w:sz="2" w:space="0"/>
              <w:right w:val="single" w:color="000000" w:sz="2" w:space="0"/>
            </w:tcBorders>
            <w:vAlign w:val="top"/>
          </w:tcPr>
          <w:p w14:paraId="659A1049">
            <w:pPr>
              <w:pStyle w:val="6"/>
              <w:spacing w:before="72" w:line="343" w:lineRule="auto"/>
              <w:ind w:left="100" w:right="112" w:firstLine="500"/>
              <w:rPr>
                <w:sz w:val="24"/>
                <w:szCs w:val="24"/>
              </w:rPr>
            </w:pPr>
            <w:r>
              <w:rPr>
                <w:sz w:val="24"/>
                <w:szCs w:val="24"/>
              </w:rPr>
              <w:t>由表4-5可知，经絮凝沉淀池处理后，预计各污染</w:t>
            </w:r>
            <w:r>
              <w:rPr>
                <w:spacing w:val="-1"/>
                <w:sz w:val="24"/>
                <w:szCs w:val="24"/>
              </w:rPr>
              <w:t>因子均能达《城市污水</w:t>
            </w:r>
            <w:r>
              <w:rPr>
                <w:sz w:val="24"/>
                <w:szCs w:val="24"/>
              </w:rPr>
              <w:t xml:space="preserve"> </w:t>
            </w:r>
            <w:r>
              <w:rPr>
                <w:spacing w:val="2"/>
                <w:sz w:val="24"/>
                <w:szCs w:val="24"/>
              </w:rPr>
              <w:t>再生利用城市杂用水水质》</w:t>
            </w:r>
            <w:r>
              <w:rPr>
                <w:spacing w:val="80"/>
                <w:sz w:val="24"/>
                <w:szCs w:val="24"/>
              </w:rPr>
              <w:t xml:space="preserve"> </w:t>
            </w:r>
            <w:r>
              <w:rPr>
                <w:rFonts w:ascii="Times New Roman" w:hAnsi="Times New Roman" w:eastAsia="Times New Roman" w:cs="Times New Roman"/>
                <w:spacing w:val="2"/>
                <w:sz w:val="24"/>
                <w:szCs w:val="24"/>
              </w:rPr>
              <w:t>(</w:t>
            </w:r>
            <w:r>
              <w:rPr>
                <w:rFonts w:ascii="Times New Roman" w:hAnsi="Times New Roman" w:eastAsia="Times New Roman" w:cs="Times New Roman"/>
                <w:sz w:val="24"/>
                <w:szCs w:val="24"/>
              </w:rPr>
              <w:t>GB</w:t>
            </w:r>
            <w:r>
              <w:rPr>
                <w:rFonts w:ascii="Times New Roman" w:hAnsi="Times New Roman" w:eastAsia="Times New Roman" w:cs="Times New Roman"/>
                <w:spacing w:val="2"/>
                <w:sz w:val="24"/>
                <w:szCs w:val="24"/>
              </w:rPr>
              <w:t xml:space="preserve">/T18920-2020)   </w:t>
            </w:r>
            <w:r>
              <w:rPr>
                <w:spacing w:val="2"/>
                <w:sz w:val="24"/>
                <w:szCs w:val="24"/>
              </w:rPr>
              <w:t>表</w:t>
            </w:r>
            <w:r>
              <w:rPr>
                <w:spacing w:val="40"/>
                <w:sz w:val="24"/>
                <w:szCs w:val="24"/>
              </w:rPr>
              <w:t xml:space="preserve"> </w:t>
            </w:r>
            <w:r>
              <w:rPr>
                <w:spacing w:val="2"/>
                <w:sz w:val="24"/>
                <w:szCs w:val="24"/>
              </w:rPr>
              <w:t>1</w:t>
            </w:r>
            <w:r>
              <w:rPr>
                <w:spacing w:val="-24"/>
                <w:sz w:val="24"/>
                <w:szCs w:val="24"/>
              </w:rPr>
              <w:t xml:space="preserve"> </w:t>
            </w:r>
            <w:r>
              <w:rPr>
                <w:spacing w:val="2"/>
                <w:sz w:val="24"/>
                <w:szCs w:val="24"/>
              </w:rPr>
              <w:t>中绿化、道</w:t>
            </w:r>
            <w:r>
              <w:rPr>
                <w:spacing w:val="1"/>
                <w:sz w:val="24"/>
                <w:szCs w:val="24"/>
              </w:rPr>
              <w:t>路清扫、</w:t>
            </w:r>
            <w:r>
              <w:rPr>
                <w:sz w:val="24"/>
                <w:szCs w:val="24"/>
              </w:rPr>
              <w:t xml:space="preserve"> </w:t>
            </w:r>
            <w:r>
              <w:rPr>
                <w:spacing w:val="-4"/>
                <w:sz w:val="24"/>
                <w:szCs w:val="24"/>
              </w:rPr>
              <w:t>消防、建筑施工标准限值。</w:t>
            </w:r>
          </w:p>
          <w:p w14:paraId="12C0A76F">
            <w:pPr>
              <w:pStyle w:val="6"/>
              <w:spacing w:before="31" w:line="219" w:lineRule="auto"/>
              <w:ind w:left="570"/>
              <w:rPr>
                <w:sz w:val="24"/>
                <w:szCs w:val="24"/>
              </w:rPr>
            </w:pPr>
            <w:r>
              <w:rPr>
                <w:spacing w:val="1"/>
                <w:sz w:val="24"/>
                <w:szCs w:val="24"/>
              </w:rPr>
              <w:t>另外，项目新增13.5</w:t>
            </w:r>
            <w:r>
              <w:rPr>
                <w:rFonts w:ascii="Times New Roman" w:hAnsi="Times New Roman" w:eastAsia="Times New Roman" w:cs="Times New Roman"/>
                <w:spacing w:val="1"/>
                <w:sz w:val="24"/>
                <w:szCs w:val="24"/>
              </w:rPr>
              <w:t xml:space="preserve">m³ </w:t>
            </w:r>
            <w:r>
              <w:rPr>
                <w:spacing w:val="1"/>
                <w:sz w:val="24"/>
                <w:szCs w:val="24"/>
              </w:rPr>
              <w:t>的絮凝沉淀池，技</w:t>
            </w:r>
            <w:r>
              <w:rPr>
                <w:sz w:val="24"/>
                <w:szCs w:val="24"/>
              </w:rPr>
              <w:t>改完成后日废水最大产生量为</w:t>
            </w:r>
          </w:p>
          <w:p w14:paraId="51A17497">
            <w:pPr>
              <w:pStyle w:val="6"/>
              <w:spacing w:before="160" w:line="296" w:lineRule="auto"/>
              <w:ind w:left="569" w:right="44" w:hanging="469"/>
              <w:rPr>
                <w:sz w:val="24"/>
                <w:szCs w:val="24"/>
              </w:rPr>
            </w:pPr>
            <w:r>
              <w:rPr>
                <w:rFonts w:ascii="Times New Roman" w:hAnsi="Times New Roman" w:eastAsia="Times New Roman" w:cs="Times New Roman"/>
                <w:spacing w:val="-2"/>
                <w:sz w:val="24"/>
                <w:szCs w:val="24"/>
              </w:rPr>
              <w:t xml:space="preserve">11.2m³,  </w:t>
            </w:r>
            <w:r>
              <w:rPr>
                <w:spacing w:val="-2"/>
                <w:sz w:val="24"/>
                <w:szCs w:val="24"/>
              </w:rPr>
              <w:t>考虑1.2的安全系数，13.513.5</w:t>
            </w:r>
            <w:r>
              <w:rPr>
                <w:rFonts w:ascii="Times New Roman" w:hAnsi="Times New Roman" w:eastAsia="Times New Roman" w:cs="Times New Roman"/>
                <w:spacing w:val="-2"/>
                <w:sz w:val="24"/>
                <w:szCs w:val="24"/>
              </w:rPr>
              <w:t>m³</w:t>
            </w:r>
            <w:r>
              <w:rPr>
                <w:spacing w:val="-2"/>
                <w:sz w:val="24"/>
                <w:szCs w:val="24"/>
              </w:rPr>
              <w:t>的絮凝沉淀池能处理项目锅炉废水。</w:t>
            </w:r>
            <w:r>
              <w:rPr>
                <w:spacing w:val="13"/>
                <w:sz w:val="24"/>
                <w:szCs w:val="24"/>
              </w:rPr>
              <w:t xml:space="preserve"> </w:t>
            </w:r>
            <w:r>
              <w:rPr>
                <w:spacing w:val="-1"/>
                <w:sz w:val="24"/>
                <w:szCs w:val="24"/>
              </w:rPr>
              <w:t>综上，从水质和处理能力来说，絮凝沉淀池处理锅炉废水是可行的。</w:t>
            </w:r>
          </w:p>
          <w:p w14:paraId="75528721">
            <w:pPr>
              <w:pStyle w:val="6"/>
              <w:spacing w:before="191" w:line="219" w:lineRule="auto"/>
              <w:ind w:left="104"/>
              <w:rPr>
                <w:sz w:val="24"/>
                <w:szCs w:val="24"/>
              </w:rPr>
            </w:pPr>
            <w:r>
              <w:rPr>
                <w:b/>
                <w:bCs/>
                <w:spacing w:val="-2"/>
                <w:sz w:val="24"/>
                <w:szCs w:val="24"/>
              </w:rPr>
              <w:t>1.3锅炉废水全部回用可行性分析</w:t>
            </w:r>
          </w:p>
          <w:p w14:paraId="25A9F0C4">
            <w:pPr>
              <w:pStyle w:val="6"/>
              <w:spacing w:before="189" w:line="356" w:lineRule="auto"/>
              <w:ind w:left="100" w:right="154" w:firstLine="469"/>
              <w:rPr>
                <w:sz w:val="24"/>
                <w:szCs w:val="24"/>
              </w:rPr>
            </w:pPr>
            <w:r>
              <w:rPr>
                <w:spacing w:val="9"/>
                <w:sz w:val="24"/>
                <w:szCs w:val="24"/>
              </w:rPr>
              <w:t>本项目已于19年底建成1台2t/h锅炉和1台4t/h锅炉，目前正在正常运</w:t>
            </w:r>
            <w:r>
              <w:rPr>
                <w:spacing w:val="14"/>
                <w:sz w:val="24"/>
                <w:szCs w:val="24"/>
              </w:rPr>
              <w:t xml:space="preserve"> </w:t>
            </w:r>
            <w:r>
              <w:rPr>
                <w:spacing w:val="4"/>
                <w:sz w:val="24"/>
                <w:szCs w:val="24"/>
              </w:rPr>
              <w:t>营中，市场恢复后将增设1台4t/h锅炉。</w:t>
            </w:r>
          </w:p>
          <w:p w14:paraId="6D5E48DA">
            <w:pPr>
              <w:pStyle w:val="6"/>
              <w:spacing w:before="8" w:line="354" w:lineRule="auto"/>
              <w:ind w:left="100" w:right="153" w:firstLine="469"/>
              <w:jc w:val="both"/>
              <w:rPr>
                <w:sz w:val="24"/>
                <w:szCs w:val="24"/>
              </w:rPr>
            </w:pPr>
            <w:r>
              <w:rPr>
                <w:spacing w:val="-1"/>
                <w:sz w:val="24"/>
                <w:szCs w:val="24"/>
              </w:rPr>
              <w:t>由项目目前实际产排污情况可知，目前废水实际产生量约为150t/d,回用</w:t>
            </w:r>
            <w:r>
              <w:rPr>
                <w:spacing w:val="13"/>
                <w:sz w:val="24"/>
                <w:szCs w:val="24"/>
              </w:rPr>
              <w:t xml:space="preserve"> </w:t>
            </w:r>
            <w:r>
              <w:rPr>
                <w:spacing w:val="3"/>
                <w:sz w:val="24"/>
                <w:szCs w:val="24"/>
              </w:rPr>
              <w:t>水量约为239.58t/d,年晴天按215d</w:t>
            </w:r>
            <w:r>
              <w:rPr>
                <w:spacing w:val="-8"/>
                <w:sz w:val="24"/>
                <w:szCs w:val="24"/>
              </w:rPr>
              <w:t xml:space="preserve"> </w:t>
            </w:r>
            <w:r>
              <w:rPr>
                <w:spacing w:val="3"/>
                <w:sz w:val="24"/>
                <w:szCs w:val="24"/>
              </w:rPr>
              <w:t>计，生产日按300d</w:t>
            </w:r>
            <w:r>
              <w:rPr>
                <w:spacing w:val="-26"/>
                <w:sz w:val="24"/>
                <w:szCs w:val="24"/>
              </w:rPr>
              <w:t xml:space="preserve"> </w:t>
            </w:r>
            <w:r>
              <w:rPr>
                <w:spacing w:val="3"/>
                <w:sz w:val="24"/>
                <w:szCs w:val="24"/>
              </w:rPr>
              <w:t>计，则年废水产生量</w:t>
            </w:r>
            <w:r>
              <w:rPr>
                <w:sz w:val="24"/>
                <w:szCs w:val="24"/>
              </w:rPr>
              <w:t xml:space="preserve"> </w:t>
            </w:r>
            <w:r>
              <w:rPr>
                <w:spacing w:val="-3"/>
                <w:sz w:val="24"/>
                <w:szCs w:val="24"/>
              </w:rPr>
              <w:t>为45000t/a,</w:t>
            </w:r>
            <w:r>
              <w:rPr>
                <w:spacing w:val="-39"/>
                <w:sz w:val="24"/>
                <w:szCs w:val="24"/>
              </w:rPr>
              <w:t xml:space="preserve"> </w:t>
            </w:r>
            <w:r>
              <w:rPr>
                <w:spacing w:val="-3"/>
                <w:sz w:val="24"/>
                <w:szCs w:val="24"/>
              </w:rPr>
              <w:t>回用水量为51509.7 t/a,产生的废水量小于回用量，全部能回用</w:t>
            </w:r>
            <w:r>
              <w:rPr>
                <w:sz w:val="24"/>
                <w:szCs w:val="24"/>
              </w:rPr>
              <w:t xml:space="preserve"> </w:t>
            </w:r>
            <w:r>
              <w:rPr>
                <w:spacing w:val="-3"/>
                <w:sz w:val="24"/>
                <w:szCs w:val="24"/>
              </w:rPr>
              <w:t>完，雨天处理后废水暂存于事故水池，待晴天回用，事故水池容积为2500</w:t>
            </w:r>
            <w:r>
              <w:rPr>
                <w:rFonts w:ascii="Times New Roman" w:hAnsi="Times New Roman" w:eastAsia="Times New Roman" w:cs="Times New Roman"/>
                <w:spacing w:val="-3"/>
                <w:sz w:val="24"/>
                <w:szCs w:val="24"/>
              </w:rPr>
              <w:t>m³,</w:t>
            </w:r>
            <w:r>
              <w:rPr>
                <w:rFonts w:ascii="Times New Roman" w:hAnsi="Times New Roman" w:eastAsia="Times New Roman" w:cs="Times New Roman"/>
                <w:spacing w:val="2"/>
                <w:sz w:val="24"/>
                <w:szCs w:val="24"/>
              </w:rPr>
              <w:t xml:space="preserve">   </w:t>
            </w:r>
            <w:r>
              <w:rPr>
                <w:spacing w:val="10"/>
                <w:sz w:val="24"/>
                <w:szCs w:val="24"/>
              </w:rPr>
              <w:t>能暂存雨天废水。近期项目区实际废水(包括1台2t/h锅炉和1台4t/h</w:t>
            </w:r>
            <w:r>
              <w:rPr>
                <w:spacing w:val="-51"/>
                <w:sz w:val="24"/>
                <w:szCs w:val="24"/>
              </w:rPr>
              <w:t xml:space="preserve"> </w:t>
            </w:r>
            <w:r>
              <w:rPr>
                <w:spacing w:val="10"/>
                <w:sz w:val="24"/>
                <w:szCs w:val="24"/>
              </w:rPr>
              <w:t>锅炉</w:t>
            </w:r>
            <w:r>
              <w:rPr>
                <w:sz w:val="24"/>
                <w:szCs w:val="24"/>
              </w:rPr>
              <w:t xml:space="preserve"> </w:t>
            </w:r>
            <w:r>
              <w:rPr>
                <w:spacing w:val="6"/>
                <w:sz w:val="24"/>
                <w:szCs w:val="24"/>
              </w:rPr>
              <w:t>废水),全部回用是可行的。</w:t>
            </w:r>
          </w:p>
          <w:p w14:paraId="6279CA0F">
            <w:pPr>
              <w:pStyle w:val="6"/>
              <w:spacing w:before="23" w:line="356" w:lineRule="auto"/>
              <w:ind w:left="100" w:right="148" w:firstLine="469"/>
              <w:rPr>
                <w:sz w:val="24"/>
                <w:szCs w:val="24"/>
              </w:rPr>
            </w:pPr>
            <w:r>
              <w:rPr>
                <w:spacing w:val="7"/>
                <w:sz w:val="24"/>
                <w:szCs w:val="24"/>
              </w:rPr>
              <w:t xml:space="preserve">远期恢复产能后，本项目3台锅炉满负荷运营，政府将协助建设单位找 </w:t>
            </w:r>
            <w:r>
              <w:rPr>
                <w:spacing w:val="3"/>
                <w:sz w:val="24"/>
                <w:szCs w:val="24"/>
              </w:rPr>
              <w:t>到合适的废水外排去向，全厂其他处理达标后废水外</w:t>
            </w:r>
            <w:r>
              <w:rPr>
                <w:spacing w:val="2"/>
                <w:sz w:val="24"/>
                <w:szCs w:val="24"/>
              </w:rPr>
              <w:t>排。本项目锅炉废水年</w:t>
            </w:r>
          </w:p>
        </w:tc>
      </w:tr>
    </w:tbl>
    <w:p w14:paraId="3F8BE4AF">
      <w:pPr>
        <w:pStyle w:val="2"/>
      </w:pPr>
    </w:p>
    <w:p w14:paraId="2BCD5AB3">
      <w:pPr>
        <w:sectPr>
          <w:footerReference r:id="rId62" w:type="default"/>
          <w:pgSz w:w="11900" w:h="16840"/>
          <w:pgMar w:top="400" w:right="1400" w:bottom="1010" w:left="1380" w:header="0" w:footer="659" w:gutter="0"/>
          <w:cols w:space="720" w:num="1"/>
        </w:sectPr>
      </w:pPr>
    </w:p>
    <w:p w14:paraId="695E5A8D">
      <w:pPr>
        <w:spacing w:before="16"/>
      </w:pPr>
    </w:p>
    <w:p w14:paraId="7EBE5D46">
      <w:pPr>
        <w:spacing w:before="16"/>
      </w:pPr>
    </w:p>
    <w:p w14:paraId="288D11A8">
      <w:pPr>
        <w:spacing w:before="15"/>
      </w:pPr>
    </w:p>
    <w:p w14:paraId="12E240B8">
      <w:pPr>
        <w:spacing w:before="15"/>
      </w:pPr>
    </w:p>
    <w:p w14:paraId="4E455F7F">
      <w:pPr>
        <w:spacing w:before="15"/>
      </w:pPr>
    </w:p>
    <w:tbl>
      <w:tblPr>
        <w:tblStyle w:val="5"/>
        <w:tblW w:w="90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8225"/>
      </w:tblGrid>
      <w:tr w14:paraId="54A81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29" w:hRule="atLeast"/>
        </w:trPr>
        <w:tc>
          <w:tcPr>
            <w:tcW w:w="824" w:type="dxa"/>
            <w:vAlign w:val="top"/>
          </w:tcPr>
          <w:p w14:paraId="0F210E26">
            <w:pPr>
              <w:rPr>
                <w:rFonts w:ascii="Arial"/>
                <w:sz w:val="21"/>
              </w:rPr>
            </w:pPr>
          </w:p>
        </w:tc>
        <w:tc>
          <w:tcPr>
            <w:tcW w:w="8225" w:type="dxa"/>
            <w:vAlign w:val="top"/>
          </w:tcPr>
          <w:p w14:paraId="2858E358">
            <w:pPr>
              <w:pStyle w:val="6"/>
              <w:spacing w:before="43" w:line="219" w:lineRule="auto"/>
              <w:ind w:left="90"/>
              <w:rPr>
                <w:sz w:val="24"/>
                <w:szCs w:val="24"/>
              </w:rPr>
            </w:pPr>
            <w:r>
              <w:rPr>
                <w:sz w:val="24"/>
                <w:szCs w:val="24"/>
              </w:rPr>
              <w:t>产生量较小，全部回用依然是可行的。</w:t>
            </w:r>
          </w:p>
          <w:p w14:paraId="54654354">
            <w:pPr>
              <w:pStyle w:val="6"/>
              <w:spacing w:before="154" w:line="220" w:lineRule="auto"/>
              <w:ind w:left="94"/>
              <w:rPr>
                <w:sz w:val="24"/>
                <w:szCs w:val="24"/>
              </w:rPr>
            </w:pPr>
            <w:r>
              <w:rPr>
                <w:b/>
                <w:bCs/>
                <w:spacing w:val="-12"/>
                <w:sz w:val="24"/>
                <w:szCs w:val="24"/>
              </w:rPr>
              <w:t>2</w:t>
            </w:r>
            <w:r>
              <w:rPr>
                <w:spacing w:val="-17"/>
                <w:sz w:val="24"/>
                <w:szCs w:val="24"/>
              </w:rPr>
              <w:t xml:space="preserve"> </w:t>
            </w:r>
            <w:r>
              <w:rPr>
                <w:b/>
                <w:bCs/>
                <w:spacing w:val="-12"/>
                <w:sz w:val="24"/>
                <w:szCs w:val="24"/>
              </w:rPr>
              <w:t>.</w:t>
            </w:r>
            <w:r>
              <w:rPr>
                <w:spacing w:val="-25"/>
                <w:sz w:val="24"/>
                <w:szCs w:val="24"/>
              </w:rPr>
              <w:t xml:space="preserve"> </w:t>
            </w:r>
            <w:r>
              <w:rPr>
                <w:b/>
                <w:bCs/>
                <w:spacing w:val="-12"/>
                <w:sz w:val="24"/>
                <w:szCs w:val="24"/>
              </w:rPr>
              <w:t>废</w:t>
            </w:r>
            <w:r>
              <w:rPr>
                <w:spacing w:val="-22"/>
                <w:sz w:val="24"/>
                <w:szCs w:val="24"/>
              </w:rPr>
              <w:t xml:space="preserve"> </w:t>
            </w:r>
            <w:r>
              <w:rPr>
                <w:b/>
                <w:bCs/>
                <w:spacing w:val="-12"/>
                <w:sz w:val="24"/>
                <w:szCs w:val="24"/>
              </w:rPr>
              <w:t>气</w:t>
            </w:r>
          </w:p>
          <w:p w14:paraId="3AF6FEE1">
            <w:pPr>
              <w:pStyle w:val="6"/>
              <w:spacing w:before="233" w:line="219" w:lineRule="auto"/>
              <w:ind w:left="94"/>
              <w:rPr>
                <w:sz w:val="24"/>
                <w:szCs w:val="24"/>
              </w:rPr>
            </w:pPr>
            <w:r>
              <w:rPr>
                <w:b/>
                <w:bCs/>
                <w:spacing w:val="-4"/>
                <w:sz w:val="24"/>
                <w:szCs w:val="24"/>
              </w:rPr>
              <w:t>2.1废气污染源源强产生及排放</w:t>
            </w:r>
          </w:p>
          <w:p w14:paraId="0A1A7B8E">
            <w:pPr>
              <w:pStyle w:val="6"/>
              <w:spacing w:before="188" w:line="363" w:lineRule="auto"/>
              <w:ind w:left="90" w:right="74" w:firstLine="489"/>
              <w:rPr>
                <w:sz w:val="24"/>
                <w:szCs w:val="24"/>
              </w:rPr>
            </w:pPr>
            <w:r>
              <w:rPr>
                <w:spacing w:val="5"/>
                <w:sz w:val="24"/>
                <w:szCs w:val="24"/>
              </w:rPr>
              <w:t>项目运营期产生的废气主要为锅炉燃烧废气(G</w:t>
            </w:r>
            <w:r>
              <w:rPr>
                <w:rFonts w:ascii="Calibri" w:hAnsi="Calibri" w:eastAsia="Calibri" w:cs="Calibri"/>
                <w:spacing w:val="5"/>
                <w:sz w:val="24"/>
                <w:szCs w:val="24"/>
              </w:rPr>
              <w:t>₁</w:t>
            </w:r>
            <w:r>
              <w:rPr>
                <w:spacing w:val="5"/>
                <w:sz w:val="24"/>
                <w:szCs w:val="24"/>
              </w:rPr>
              <w:t>)。项目废气污染源源强</w:t>
            </w:r>
            <w:r>
              <w:rPr>
                <w:spacing w:val="14"/>
                <w:sz w:val="24"/>
                <w:szCs w:val="24"/>
              </w:rPr>
              <w:t xml:space="preserve"> </w:t>
            </w:r>
            <w:r>
              <w:rPr>
                <w:sz w:val="24"/>
                <w:szCs w:val="24"/>
              </w:rPr>
              <w:t>核算结果、治理设施及废气排放口基本情况表见下。</w:t>
            </w:r>
          </w:p>
        </w:tc>
      </w:tr>
    </w:tbl>
    <w:p w14:paraId="31E43190">
      <w:pPr>
        <w:pStyle w:val="2"/>
      </w:pPr>
    </w:p>
    <w:p w14:paraId="5FF80EFE">
      <w:pPr>
        <w:sectPr>
          <w:footerReference r:id="rId63" w:type="default"/>
          <w:pgSz w:w="11900" w:h="16840"/>
          <w:pgMar w:top="400" w:right="1445" w:bottom="1006" w:left="1395" w:header="0" w:footer="660" w:gutter="0"/>
          <w:cols w:space="720" w:num="1"/>
        </w:sectPr>
      </w:pPr>
    </w:p>
    <w:p w14:paraId="5B03E1FF">
      <w:pPr>
        <w:spacing w:before="40"/>
      </w:pPr>
    </w:p>
    <w:p w14:paraId="620835F8">
      <w:pPr>
        <w:spacing w:before="40"/>
      </w:pPr>
    </w:p>
    <w:p w14:paraId="0DCC1735">
      <w:pPr>
        <w:spacing w:before="40"/>
      </w:pPr>
    </w:p>
    <w:p w14:paraId="2A95C014">
      <w:pPr>
        <w:spacing w:before="39"/>
      </w:pPr>
    </w:p>
    <w:tbl>
      <w:tblPr>
        <w:tblStyle w:val="5"/>
        <w:tblW w:w="136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5"/>
        <w:gridCol w:w="819"/>
        <w:gridCol w:w="759"/>
        <w:gridCol w:w="540"/>
        <w:gridCol w:w="390"/>
        <w:gridCol w:w="779"/>
        <w:gridCol w:w="1069"/>
        <w:gridCol w:w="919"/>
        <w:gridCol w:w="390"/>
        <w:gridCol w:w="949"/>
        <w:gridCol w:w="550"/>
        <w:gridCol w:w="709"/>
        <w:gridCol w:w="730"/>
        <w:gridCol w:w="390"/>
        <w:gridCol w:w="400"/>
        <w:gridCol w:w="789"/>
        <w:gridCol w:w="1069"/>
        <w:gridCol w:w="919"/>
        <w:gridCol w:w="774"/>
      </w:tblGrid>
      <w:tr w14:paraId="3B883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65" w:type="dxa"/>
            <w:vMerge w:val="restart"/>
            <w:tcBorders>
              <w:bottom w:val="nil"/>
            </w:tcBorders>
            <w:vAlign w:val="top"/>
          </w:tcPr>
          <w:p w14:paraId="00222A40">
            <w:pPr>
              <w:rPr>
                <w:rFonts w:ascii="Arial"/>
                <w:sz w:val="21"/>
              </w:rPr>
            </w:pPr>
          </w:p>
        </w:tc>
        <w:tc>
          <w:tcPr>
            <w:tcW w:w="12944" w:type="dxa"/>
            <w:gridSpan w:val="18"/>
            <w:vAlign w:val="top"/>
          </w:tcPr>
          <w:p w14:paraId="3C13765B">
            <w:pPr>
              <w:pStyle w:val="6"/>
              <w:spacing w:before="68" w:line="219" w:lineRule="auto"/>
              <w:ind w:left="2312"/>
              <w:rPr>
                <w:sz w:val="19"/>
                <w:szCs w:val="19"/>
              </w:rPr>
            </w:pPr>
            <w:r>
              <w:rPr>
                <w:b/>
                <w:bCs/>
                <w:spacing w:val="-12"/>
                <w:sz w:val="19"/>
                <w:szCs w:val="19"/>
              </w:rPr>
              <w:t>表</w:t>
            </w:r>
            <w:r>
              <w:rPr>
                <w:spacing w:val="-22"/>
                <w:sz w:val="19"/>
                <w:szCs w:val="19"/>
              </w:rPr>
              <w:t xml:space="preserve"> </w:t>
            </w:r>
            <w:r>
              <w:rPr>
                <w:b/>
                <w:bCs/>
                <w:spacing w:val="-12"/>
                <w:sz w:val="19"/>
                <w:szCs w:val="19"/>
              </w:rPr>
              <w:t>4</w:t>
            </w:r>
            <w:r>
              <w:rPr>
                <w:spacing w:val="-30"/>
                <w:sz w:val="19"/>
                <w:szCs w:val="19"/>
              </w:rPr>
              <w:t xml:space="preserve"> </w:t>
            </w:r>
            <w:r>
              <w:rPr>
                <w:b/>
                <w:bCs/>
                <w:spacing w:val="-12"/>
                <w:sz w:val="19"/>
                <w:szCs w:val="19"/>
              </w:rPr>
              <w:t>-</w:t>
            </w:r>
            <w:r>
              <w:rPr>
                <w:spacing w:val="-27"/>
                <w:sz w:val="19"/>
                <w:szCs w:val="19"/>
              </w:rPr>
              <w:t xml:space="preserve"> </w:t>
            </w:r>
            <w:r>
              <w:rPr>
                <w:b/>
                <w:bCs/>
                <w:spacing w:val="-12"/>
                <w:sz w:val="19"/>
                <w:szCs w:val="19"/>
              </w:rPr>
              <w:t>6</w:t>
            </w:r>
            <w:r>
              <w:rPr>
                <w:spacing w:val="-26"/>
                <w:sz w:val="19"/>
                <w:szCs w:val="19"/>
              </w:rPr>
              <w:t xml:space="preserve"> </w:t>
            </w:r>
            <w:r>
              <w:rPr>
                <w:b/>
                <w:bCs/>
                <w:spacing w:val="-12"/>
                <w:sz w:val="19"/>
                <w:szCs w:val="19"/>
              </w:rPr>
              <w:t>项</w:t>
            </w:r>
            <w:r>
              <w:rPr>
                <w:spacing w:val="-12"/>
                <w:sz w:val="19"/>
                <w:szCs w:val="19"/>
              </w:rPr>
              <w:t xml:space="preserve"> </w:t>
            </w:r>
            <w:r>
              <w:rPr>
                <w:b/>
                <w:bCs/>
                <w:spacing w:val="-12"/>
                <w:sz w:val="19"/>
                <w:szCs w:val="19"/>
              </w:rPr>
              <w:t>目</w:t>
            </w:r>
            <w:r>
              <w:rPr>
                <w:spacing w:val="-29"/>
                <w:sz w:val="19"/>
                <w:szCs w:val="19"/>
              </w:rPr>
              <w:t xml:space="preserve"> </w:t>
            </w:r>
            <w:r>
              <w:rPr>
                <w:b/>
                <w:bCs/>
                <w:spacing w:val="-12"/>
                <w:sz w:val="19"/>
                <w:szCs w:val="19"/>
              </w:rPr>
              <w:t>废</w:t>
            </w:r>
            <w:r>
              <w:rPr>
                <w:spacing w:val="-28"/>
                <w:sz w:val="19"/>
                <w:szCs w:val="19"/>
              </w:rPr>
              <w:t xml:space="preserve"> </w:t>
            </w:r>
            <w:r>
              <w:rPr>
                <w:b/>
                <w:bCs/>
                <w:spacing w:val="-12"/>
                <w:sz w:val="19"/>
                <w:szCs w:val="19"/>
              </w:rPr>
              <w:t>气</w:t>
            </w:r>
            <w:r>
              <w:rPr>
                <w:spacing w:val="-27"/>
                <w:sz w:val="19"/>
                <w:szCs w:val="19"/>
              </w:rPr>
              <w:t xml:space="preserve"> </w:t>
            </w:r>
            <w:r>
              <w:rPr>
                <w:b/>
                <w:bCs/>
                <w:spacing w:val="-12"/>
                <w:sz w:val="19"/>
                <w:szCs w:val="19"/>
              </w:rPr>
              <w:t>污</w:t>
            </w:r>
            <w:r>
              <w:rPr>
                <w:spacing w:val="-26"/>
                <w:sz w:val="19"/>
                <w:szCs w:val="19"/>
              </w:rPr>
              <w:t xml:space="preserve"> </w:t>
            </w:r>
            <w:r>
              <w:rPr>
                <w:b/>
                <w:bCs/>
                <w:spacing w:val="-12"/>
                <w:sz w:val="19"/>
                <w:szCs w:val="19"/>
              </w:rPr>
              <w:t>染</w:t>
            </w:r>
            <w:r>
              <w:rPr>
                <w:spacing w:val="-29"/>
                <w:sz w:val="19"/>
                <w:szCs w:val="19"/>
              </w:rPr>
              <w:t xml:space="preserve"> </w:t>
            </w:r>
            <w:r>
              <w:rPr>
                <w:b/>
                <w:bCs/>
                <w:spacing w:val="-12"/>
                <w:sz w:val="19"/>
                <w:szCs w:val="19"/>
              </w:rPr>
              <w:t>源</w:t>
            </w:r>
            <w:r>
              <w:rPr>
                <w:spacing w:val="-29"/>
                <w:sz w:val="19"/>
                <w:szCs w:val="19"/>
              </w:rPr>
              <w:t xml:space="preserve"> </w:t>
            </w:r>
            <w:r>
              <w:rPr>
                <w:b/>
                <w:bCs/>
                <w:spacing w:val="-12"/>
                <w:sz w:val="19"/>
                <w:szCs w:val="19"/>
              </w:rPr>
              <w:t>源</w:t>
            </w:r>
            <w:r>
              <w:rPr>
                <w:spacing w:val="-25"/>
                <w:sz w:val="19"/>
                <w:szCs w:val="19"/>
              </w:rPr>
              <w:t xml:space="preserve"> </w:t>
            </w:r>
            <w:r>
              <w:rPr>
                <w:b/>
                <w:bCs/>
                <w:spacing w:val="-12"/>
                <w:sz w:val="19"/>
                <w:szCs w:val="19"/>
              </w:rPr>
              <w:t>强</w:t>
            </w:r>
            <w:r>
              <w:rPr>
                <w:spacing w:val="-26"/>
                <w:sz w:val="19"/>
                <w:szCs w:val="19"/>
              </w:rPr>
              <w:t xml:space="preserve"> </w:t>
            </w:r>
            <w:r>
              <w:rPr>
                <w:b/>
                <w:bCs/>
                <w:spacing w:val="-12"/>
                <w:sz w:val="19"/>
                <w:szCs w:val="19"/>
              </w:rPr>
              <w:t>核</w:t>
            </w:r>
            <w:r>
              <w:rPr>
                <w:spacing w:val="-27"/>
                <w:sz w:val="19"/>
                <w:szCs w:val="19"/>
              </w:rPr>
              <w:t xml:space="preserve"> </w:t>
            </w:r>
            <w:r>
              <w:rPr>
                <w:b/>
                <w:bCs/>
                <w:spacing w:val="-12"/>
                <w:sz w:val="19"/>
                <w:szCs w:val="19"/>
              </w:rPr>
              <w:t>算</w:t>
            </w:r>
            <w:r>
              <w:rPr>
                <w:spacing w:val="-24"/>
                <w:sz w:val="19"/>
                <w:szCs w:val="19"/>
              </w:rPr>
              <w:t xml:space="preserve"> </w:t>
            </w:r>
            <w:r>
              <w:rPr>
                <w:b/>
                <w:bCs/>
                <w:spacing w:val="-12"/>
                <w:sz w:val="19"/>
                <w:szCs w:val="19"/>
              </w:rPr>
              <w:t>结</w:t>
            </w:r>
            <w:r>
              <w:rPr>
                <w:spacing w:val="-25"/>
                <w:sz w:val="19"/>
                <w:szCs w:val="19"/>
              </w:rPr>
              <w:t xml:space="preserve"> </w:t>
            </w:r>
            <w:r>
              <w:rPr>
                <w:b/>
                <w:bCs/>
                <w:spacing w:val="-12"/>
                <w:sz w:val="19"/>
                <w:szCs w:val="19"/>
              </w:rPr>
              <w:t>果</w:t>
            </w:r>
            <w:r>
              <w:rPr>
                <w:spacing w:val="-12"/>
                <w:sz w:val="19"/>
                <w:szCs w:val="19"/>
              </w:rPr>
              <w:t xml:space="preserve"> </w:t>
            </w:r>
            <w:r>
              <w:rPr>
                <w:b/>
                <w:bCs/>
                <w:spacing w:val="-12"/>
                <w:sz w:val="19"/>
                <w:szCs w:val="19"/>
              </w:rPr>
              <w:t>、</w:t>
            </w:r>
            <w:r>
              <w:rPr>
                <w:spacing w:val="-24"/>
                <w:sz w:val="19"/>
                <w:szCs w:val="19"/>
              </w:rPr>
              <w:t xml:space="preserve"> </w:t>
            </w:r>
            <w:r>
              <w:rPr>
                <w:b/>
                <w:bCs/>
                <w:spacing w:val="-12"/>
                <w:sz w:val="19"/>
                <w:szCs w:val="19"/>
              </w:rPr>
              <w:t>治</w:t>
            </w:r>
            <w:r>
              <w:rPr>
                <w:spacing w:val="-26"/>
                <w:sz w:val="19"/>
                <w:szCs w:val="19"/>
              </w:rPr>
              <w:t xml:space="preserve"> </w:t>
            </w:r>
            <w:r>
              <w:rPr>
                <w:b/>
                <w:bCs/>
                <w:spacing w:val="-12"/>
                <w:sz w:val="19"/>
                <w:szCs w:val="19"/>
              </w:rPr>
              <w:t>理</w:t>
            </w:r>
            <w:r>
              <w:rPr>
                <w:spacing w:val="-26"/>
                <w:sz w:val="19"/>
                <w:szCs w:val="19"/>
              </w:rPr>
              <w:t xml:space="preserve"> </w:t>
            </w:r>
            <w:r>
              <w:rPr>
                <w:b/>
                <w:bCs/>
                <w:spacing w:val="-12"/>
                <w:sz w:val="19"/>
                <w:szCs w:val="19"/>
              </w:rPr>
              <w:t>设</w:t>
            </w:r>
            <w:r>
              <w:rPr>
                <w:spacing w:val="-29"/>
                <w:sz w:val="19"/>
                <w:szCs w:val="19"/>
              </w:rPr>
              <w:t xml:space="preserve"> </w:t>
            </w:r>
            <w:r>
              <w:rPr>
                <w:b/>
                <w:bCs/>
                <w:spacing w:val="-12"/>
                <w:sz w:val="19"/>
                <w:szCs w:val="19"/>
              </w:rPr>
              <w:t>施</w:t>
            </w:r>
            <w:r>
              <w:rPr>
                <w:spacing w:val="-29"/>
                <w:sz w:val="19"/>
                <w:szCs w:val="19"/>
              </w:rPr>
              <w:t xml:space="preserve"> </w:t>
            </w:r>
            <w:r>
              <w:rPr>
                <w:b/>
                <w:bCs/>
                <w:spacing w:val="-12"/>
                <w:sz w:val="19"/>
                <w:szCs w:val="19"/>
              </w:rPr>
              <w:t>及</w:t>
            </w:r>
            <w:r>
              <w:rPr>
                <w:spacing w:val="-30"/>
                <w:sz w:val="19"/>
                <w:szCs w:val="19"/>
              </w:rPr>
              <w:t xml:space="preserve"> </w:t>
            </w:r>
            <w:r>
              <w:rPr>
                <w:b/>
                <w:bCs/>
                <w:spacing w:val="-12"/>
                <w:sz w:val="19"/>
                <w:szCs w:val="19"/>
              </w:rPr>
              <w:t>废</w:t>
            </w:r>
            <w:r>
              <w:rPr>
                <w:spacing w:val="-28"/>
                <w:sz w:val="19"/>
                <w:szCs w:val="19"/>
              </w:rPr>
              <w:t xml:space="preserve"> </w:t>
            </w:r>
            <w:r>
              <w:rPr>
                <w:b/>
                <w:bCs/>
                <w:spacing w:val="-12"/>
                <w:sz w:val="19"/>
                <w:szCs w:val="19"/>
              </w:rPr>
              <w:t>气</w:t>
            </w:r>
            <w:r>
              <w:rPr>
                <w:spacing w:val="-28"/>
                <w:sz w:val="19"/>
                <w:szCs w:val="19"/>
              </w:rPr>
              <w:t xml:space="preserve"> </w:t>
            </w:r>
            <w:r>
              <w:rPr>
                <w:b/>
                <w:bCs/>
                <w:spacing w:val="-12"/>
                <w:sz w:val="19"/>
                <w:szCs w:val="19"/>
              </w:rPr>
              <w:t>排</w:t>
            </w:r>
            <w:r>
              <w:rPr>
                <w:spacing w:val="-29"/>
                <w:sz w:val="19"/>
                <w:szCs w:val="19"/>
              </w:rPr>
              <w:t xml:space="preserve"> </w:t>
            </w:r>
            <w:r>
              <w:rPr>
                <w:b/>
                <w:bCs/>
                <w:spacing w:val="-12"/>
                <w:sz w:val="19"/>
                <w:szCs w:val="19"/>
              </w:rPr>
              <w:t>放</w:t>
            </w:r>
            <w:r>
              <w:rPr>
                <w:spacing w:val="-12"/>
                <w:sz w:val="19"/>
                <w:szCs w:val="19"/>
              </w:rPr>
              <w:t xml:space="preserve"> </w:t>
            </w:r>
            <w:r>
              <w:rPr>
                <w:b/>
                <w:bCs/>
                <w:spacing w:val="-12"/>
                <w:sz w:val="19"/>
                <w:szCs w:val="19"/>
              </w:rPr>
              <w:t>口</w:t>
            </w:r>
            <w:r>
              <w:rPr>
                <w:spacing w:val="-28"/>
                <w:sz w:val="19"/>
                <w:szCs w:val="19"/>
              </w:rPr>
              <w:t xml:space="preserve"> </w:t>
            </w:r>
            <w:r>
              <w:rPr>
                <w:b/>
                <w:bCs/>
                <w:spacing w:val="-12"/>
                <w:sz w:val="19"/>
                <w:szCs w:val="19"/>
              </w:rPr>
              <w:t>基</w:t>
            </w:r>
            <w:r>
              <w:rPr>
                <w:spacing w:val="-28"/>
                <w:sz w:val="19"/>
                <w:szCs w:val="19"/>
              </w:rPr>
              <w:t xml:space="preserve"> </w:t>
            </w:r>
            <w:r>
              <w:rPr>
                <w:b/>
                <w:bCs/>
                <w:spacing w:val="-12"/>
                <w:sz w:val="19"/>
                <w:szCs w:val="19"/>
              </w:rPr>
              <w:t>本</w:t>
            </w:r>
            <w:r>
              <w:rPr>
                <w:spacing w:val="-28"/>
                <w:sz w:val="19"/>
                <w:szCs w:val="19"/>
              </w:rPr>
              <w:t xml:space="preserve"> </w:t>
            </w:r>
            <w:r>
              <w:rPr>
                <w:b/>
                <w:bCs/>
                <w:spacing w:val="-12"/>
                <w:sz w:val="19"/>
                <w:szCs w:val="19"/>
              </w:rPr>
              <w:t>情</w:t>
            </w:r>
            <w:r>
              <w:rPr>
                <w:spacing w:val="-27"/>
                <w:sz w:val="19"/>
                <w:szCs w:val="19"/>
              </w:rPr>
              <w:t xml:space="preserve"> </w:t>
            </w:r>
            <w:r>
              <w:rPr>
                <w:b/>
                <w:bCs/>
                <w:spacing w:val="-12"/>
                <w:sz w:val="19"/>
                <w:szCs w:val="19"/>
              </w:rPr>
              <w:t>况</w:t>
            </w:r>
            <w:r>
              <w:rPr>
                <w:spacing w:val="-26"/>
                <w:sz w:val="19"/>
                <w:szCs w:val="19"/>
              </w:rPr>
              <w:t xml:space="preserve"> </w:t>
            </w:r>
            <w:r>
              <w:rPr>
                <w:b/>
                <w:bCs/>
                <w:spacing w:val="-12"/>
                <w:sz w:val="19"/>
                <w:szCs w:val="19"/>
              </w:rPr>
              <w:t>一</w:t>
            </w:r>
            <w:r>
              <w:rPr>
                <w:spacing w:val="-25"/>
                <w:sz w:val="19"/>
                <w:szCs w:val="19"/>
              </w:rPr>
              <w:t xml:space="preserve"> </w:t>
            </w:r>
            <w:r>
              <w:rPr>
                <w:b/>
                <w:bCs/>
                <w:spacing w:val="-12"/>
                <w:sz w:val="19"/>
                <w:szCs w:val="19"/>
              </w:rPr>
              <w:t>览</w:t>
            </w:r>
            <w:r>
              <w:rPr>
                <w:spacing w:val="-29"/>
                <w:sz w:val="19"/>
                <w:szCs w:val="19"/>
              </w:rPr>
              <w:t xml:space="preserve"> </w:t>
            </w:r>
            <w:r>
              <w:rPr>
                <w:b/>
                <w:bCs/>
                <w:spacing w:val="-12"/>
                <w:sz w:val="19"/>
                <w:szCs w:val="19"/>
              </w:rPr>
              <w:t>表</w:t>
            </w:r>
          </w:p>
        </w:tc>
      </w:tr>
      <w:tr w14:paraId="42910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665" w:type="dxa"/>
            <w:vMerge w:val="continue"/>
            <w:tcBorders>
              <w:top w:val="nil"/>
              <w:bottom w:val="nil"/>
            </w:tcBorders>
            <w:vAlign w:val="top"/>
          </w:tcPr>
          <w:p w14:paraId="4F78A961">
            <w:pPr>
              <w:rPr>
                <w:rFonts w:ascii="Arial"/>
                <w:sz w:val="21"/>
              </w:rPr>
            </w:pPr>
          </w:p>
        </w:tc>
        <w:tc>
          <w:tcPr>
            <w:tcW w:w="819" w:type="dxa"/>
            <w:vMerge w:val="restart"/>
            <w:tcBorders>
              <w:bottom w:val="nil"/>
            </w:tcBorders>
            <w:vAlign w:val="top"/>
          </w:tcPr>
          <w:p w14:paraId="0BDFB6D0">
            <w:pPr>
              <w:spacing w:line="300" w:lineRule="auto"/>
              <w:rPr>
                <w:rFonts w:ascii="Arial"/>
                <w:sz w:val="21"/>
              </w:rPr>
            </w:pPr>
          </w:p>
          <w:p w14:paraId="14467768">
            <w:pPr>
              <w:spacing w:line="300" w:lineRule="auto"/>
              <w:rPr>
                <w:rFonts w:ascii="Arial"/>
                <w:sz w:val="21"/>
              </w:rPr>
            </w:pPr>
          </w:p>
          <w:p w14:paraId="6F108E27">
            <w:pPr>
              <w:pStyle w:val="6"/>
              <w:spacing w:before="62" w:line="219" w:lineRule="auto"/>
              <w:ind w:left="282"/>
              <w:rPr>
                <w:sz w:val="19"/>
                <w:szCs w:val="19"/>
              </w:rPr>
            </w:pPr>
            <w:r>
              <w:rPr>
                <w:b/>
                <w:bCs/>
                <w:spacing w:val="-4"/>
                <w:sz w:val="19"/>
                <w:szCs w:val="19"/>
              </w:rPr>
              <w:t>产排</w:t>
            </w:r>
          </w:p>
          <w:p w14:paraId="587D4CFB">
            <w:pPr>
              <w:pStyle w:val="6"/>
              <w:spacing w:before="16" w:line="234" w:lineRule="auto"/>
              <w:ind w:left="361" w:right="155" w:hanging="79"/>
              <w:rPr>
                <w:sz w:val="19"/>
                <w:szCs w:val="19"/>
              </w:rPr>
            </w:pPr>
            <w:r>
              <w:rPr>
                <w:b/>
                <w:bCs/>
                <w:spacing w:val="-7"/>
                <w:sz w:val="19"/>
                <w:szCs w:val="19"/>
              </w:rPr>
              <w:t>污环</w:t>
            </w:r>
            <w:r>
              <w:rPr>
                <w:sz w:val="19"/>
                <w:szCs w:val="19"/>
              </w:rPr>
              <w:t xml:space="preserve"> </w:t>
            </w:r>
            <w:r>
              <w:rPr>
                <w:b/>
                <w:bCs/>
                <w:spacing w:val="-2"/>
                <w:sz w:val="19"/>
                <w:szCs w:val="19"/>
              </w:rPr>
              <w:t>节</w:t>
            </w:r>
          </w:p>
        </w:tc>
        <w:tc>
          <w:tcPr>
            <w:tcW w:w="759" w:type="dxa"/>
            <w:vMerge w:val="restart"/>
            <w:tcBorders>
              <w:bottom w:val="nil"/>
            </w:tcBorders>
            <w:vAlign w:val="top"/>
          </w:tcPr>
          <w:p w14:paraId="43C54F3D">
            <w:pPr>
              <w:spacing w:line="355" w:lineRule="auto"/>
              <w:rPr>
                <w:rFonts w:ascii="Arial"/>
                <w:sz w:val="21"/>
              </w:rPr>
            </w:pPr>
          </w:p>
          <w:p w14:paraId="5ADCFF63">
            <w:pPr>
              <w:spacing w:line="355" w:lineRule="auto"/>
              <w:rPr>
                <w:rFonts w:ascii="Arial"/>
                <w:sz w:val="21"/>
              </w:rPr>
            </w:pPr>
          </w:p>
          <w:p w14:paraId="72CE3921">
            <w:pPr>
              <w:pStyle w:val="6"/>
              <w:spacing w:before="62" w:line="239" w:lineRule="auto"/>
              <w:ind w:left="272" w:right="194" w:hanging="89"/>
              <w:rPr>
                <w:sz w:val="19"/>
                <w:szCs w:val="19"/>
              </w:rPr>
            </w:pPr>
            <w:r>
              <w:rPr>
                <w:b/>
                <w:bCs/>
                <w:spacing w:val="-7"/>
                <w:sz w:val="19"/>
                <w:szCs w:val="19"/>
              </w:rPr>
              <w:t>污染</w:t>
            </w:r>
            <w:r>
              <w:rPr>
                <w:sz w:val="19"/>
                <w:szCs w:val="19"/>
              </w:rPr>
              <w:t xml:space="preserve"> </w:t>
            </w:r>
            <w:r>
              <w:rPr>
                <w:b/>
                <w:bCs/>
                <w:spacing w:val="-2"/>
                <w:sz w:val="19"/>
                <w:szCs w:val="19"/>
              </w:rPr>
              <w:t>源</w:t>
            </w:r>
          </w:p>
        </w:tc>
        <w:tc>
          <w:tcPr>
            <w:tcW w:w="540" w:type="dxa"/>
            <w:vMerge w:val="restart"/>
            <w:tcBorders>
              <w:bottom w:val="nil"/>
            </w:tcBorders>
            <w:textDirection w:val="tbRlV"/>
            <w:vAlign w:val="top"/>
          </w:tcPr>
          <w:p w14:paraId="1A98721F">
            <w:pPr>
              <w:pStyle w:val="6"/>
              <w:spacing w:before="186" w:line="201" w:lineRule="auto"/>
              <w:ind w:left="616"/>
              <w:rPr>
                <w:sz w:val="19"/>
                <w:szCs w:val="19"/>
              </w:rPr>
            </w:pPr>
            <w:r>
              <w:rPr>
                <w:sz w:val="19"/>
                <w:szCs w:val="19"/>
              </w:rPr>
              <w:t>污</w:t>
            </w:r>
            <w:r>
              <w:rPr>
                <w:spacing w:val="-11"/>
                <w:sz w:val="19"/>
                <w:szCs w:val="19"/>
              </w:rPr>
              <w:t xml:space="preserve"> </w:t>
            </w:r>
            <w:r>
              <w:rPr>
                <w:sz w:val="19"/>
                <w:szCs w:val="19"/>
              </w:rPr>
              <w:t>染</w:t>
            </w:r>
            <w:r>
              <w:rPr>
                <w:spacing w:val="-11"/>
                <w:sz w:val="19"/>
                <w:szCs w:val="19"/>
              </w:rPr>
              <w:t xml:space="preserve"> </w:t>
            </w:r>
            <w:r>
              <w:rPr>
                <w:sz w:val="19"/>
                <w:szCs w:val="19"/>
              </w:rPr>
              <w:t>物</w:t>
            </w:r>
          </w:p>
        </w:tc>
        <w:tc>
          <w:tcPr>
            <w:tcW w:w="390" w:type="dxa"/>
            <w:vMerge w:val="restart"/>
            <w:tcBorders>
              <w:bottom w:val="nil"/>
            </w:tcBorders>
            <w:textDirection w:val="tbRlV"/>
            <w:vAlign w:val="top"/>
          </w:tcPr>
          <w:p w14:paraId="684416D9">
            <w:pPr>
              <w:pStyle w:val="6"/>
              <w:spacing w:before="104" w:line="201" w:lineRule="auto"/>
              <w:ind w:left="522"/>
              <w:rPr>
                <w:sz w:val="19"/>
                <w:szCs w:val="19"/>
              </w:rPr>
            </w:pPr>
            <w:r>
              <w:rPr>
                <w:sz w:val="19"/>
                <w:szCs w:val="19"/>
              </w:rPr>
              <w:t>核</w:t>
            </w:r>
            <w:r>
              <w:rPr>
                <w:spacing w:val="-36"/>
                <w:sz w:val="19"/>
                <w:szCs w:val="19"/>
              </w:rPr>
              <w:t xml:space="preserve"> </w:t>
            </w:r>
            <w:r>
              <w:rPr>
                <w:sz w:val="19"/>
                <w:szCs w:val="19"/>
              </w:rPr>
              <w:t>算</w:t>
            </w:r>
            <w:r>
              <w:rPr>
                <w:spacing w:val="-36"/>
                <w:sz w:val="19"/>
                <w:szCs w:val="19"/>
              </w:rPr>
              <w:t xml:space="preserve"> </w:t>
            </w:r>
            <w:r>
              <w:rPr>
                <w:sz w:val="19"/>
                <w:szCs w:val="19"/>
              </w:rPr>
              <w:t>方</w:t>
            </w:r>
            <w:r>
              <w:rPr>
                <w:spacing w:val="-36"/>
                <w:sz w:val="19"/>
                <w:szCs w:val="19"/>
              </w:rPr>
              <w:t xml:space="preserve"> </w:t>
            </w:r>
            <w:r>
              <w:rPr>
                <w:sz w:val="19"/>
                <w:szCs w:val="19"/>
              </w:rPr>
              <w:t>法</w:t>
            </w:r>
          </w:p>
        </w:tc>
        <w:tc>
          <w:tcPr>
            <w:tcW w:w="2767" w:type="dxa"/>
            <w:gridSpan w:val="3"/>
            <w:vAlign w:val="top"/>
          </w:tcPr>
          <w:p w14:paraId="567525D4">
            <w:pPr>
              <w:pStyle w:val="6"/>
              <w:spacing w:before="56" w:line="219" w:lineRule="auto"/>
              <w:ind w:left="934"/>
              <w:rPr>
                <w:sz w:val="19"/>
                <w:szCs w:val="19"/>
              </w:rPr>
            </w:pPr>
            <w:r>
              <w:rPr>
                <w:b/>
                <w:bCs/>
                <w:spacing w:val="-4"/>
                <w:sz w:val="19"/>
                <w:szCs w:val="19"/>
              </w:rPr>
              <w:t>污染物产生</w:t>
            </w:r>
          </w:p>
        </w:tc>
        <w:tc>
          <w:tcPr>
            <w:tcW w:w="390" w:type="dxa"/>
            <w:vMerge w:val="restart"/>
            <w:tcBorders>
              <w:bottom w:val="nil"/>
            </w:tcBorders>
            <w:textDirection w:val="tbRlV"/>
            <w:vAlign w:val="top"/>
          </w:tcPr>
          <w:p w14:paraId="010AAB33">
            <w:pPr>
              <w:pStyle w:val="6"/>
              <w:spacing w:before="82" w:line="202" w:lineRule="auto"/>
              <w:ind w:left="501"/>
              <w:rPr>
                <w:sz w:val="19"/>
                <w:szCs w:val="19"/>
              </w:rPr>
            </w:pPr>
            <w:r>
              <w:rPr>
                <w:sz w:val="19"/>
                <w:szCs w:val="19"/>
              </w:rPr>
              <w:t>排</w:t>
            </w:r>
            <w:r>
              <w:rPr>
                <w:spacing w:val="-24"/>
                <w:sz w:val="19"/>
                <w:szCs w:val="19"/>
              </w:rPr>
              <w:t xml:space="preserve"> </w:t>
            </w:r>
            <w:r>
              <w:rPr>
                <w:sz w:val="19"/>
                <w:szCs w:val="19"/>
              </w:rPr>
              <w:t>放</w:t>
            </w:r>
            <w:r>
              <w:rPr>
                <w:spacing w:val="-24"/>
                <w:sz w:val="19"/>
                <w:szCs w:val="19"/>
              </w:rPr>
              <w:t xml:space="preserve"> </w:t>
            </w:r>
            <w:r>
              <w:rPr>
                <w:sz w:val="19"/>
                <w:szCs w:val="19"/>
              </w:rPr>
              <w:t>形</w:t>
            </w:r>
            <w:r>
              <w:rPr>
                <w:spacing w:val="-24"/>
                <w:sz w:val="19"/>
                <w:szCs w:val="19"/>
              </w:rPr>
              <w:t xml:space="preserve"> </w:t>
            </w:r>
            <w:r>
              <w:rPr>
                <w:sz w:val="19"/>
                <w:szCs w:val="19"/>
              </w:rPr>
              <w:t>式</w:t>
            </w:r>
          </w:p>
        </w:tc>
        <w:tc>
          <w:tcPr>
            <w:tcW w:w="3328" w:type="dxa"/>
            <w:gridSpan w:val="5"/>
            <w:vAlign w:val="top"/>
          </w:tcPr>
          <w:p w14:paraId="4C9EBBB8">
            <w:pPr>
              <w:pStyle w:val="6"/>
              <w:spacing w:before="57" w:line="221" w:lineRule="auto"/>
              <w:ind w:left="1307"/>
              <w:rPr>
                <w:sz w:val="19"/>
                <w:szCs w:val="19"/>
              </w:rPr>
            </w:pPr>
            <w:r>
              <w:rPr>
                <w:b/>
                <w:bCs/>
                <w:spacing w:val="-5"/>
                <w:sz w:val="19"/>
                <w:szCs w:val="19"/>
              </w:rPr>
              <w:t>治理设施</w:t>
            </w:r>
          </w:p>
        </w:tc>
        <w:tc>
          <w:tcPr>
            <w:tcW w:w="3177" w:type="dxa"/>
            <w:gridSpan w:val="4"/>
            <w:vAlign w:val="top"/>
          </w:tcPr>
          <w:p w14:paraId="5F5E774F">
            <w:pPr>
              <w:pStyle w:val="6"/>
              <w:spacing w:before="56" w:line="220" w:lineRule="auto"/>
              <w:ind w:left="1139"/>
              <w:rPr>
                <w:sz w:val="19"/>
                <w:szCs w:val="19"/>
              </w:rPr>
            </w:pPr>
            <w:r>
              <w:rPr>
                <w:b/>
                <w:bCs/>
                <w:spacing w:val="-4"/>
                <w:sz w:val="19"/>
                <w:szCs w:val="19"/>
              </w:rPr>
              <w:t>污染物排放</w:t>
            </w:r>
          </w:p>
        </w:tc>
        <w:tc>
          <w:tcPr>
            <w:tcW w:w="774" w:type="dxa"/>
            <w:vMerge w:val="restart"/>
            <w:tcBorders>
              <w:bottom w:val="nil"/>
            </w:tcBorders>
            <w:vAlign w:val="top"/>
          </w:tcPr>
          <w:p w14:paraId="4B1CA307">
            <w:pPr>
              <w:spacing w:line="301" w:lineRule="auto"/>
              <w:rPr>
                <w:rFonts w:ascii="Arial"/>
                <w:sz w:val="21"/>
              </w:rPr>
            </w:pPr>
          </w:p>
          <w:p w14:paraId="02FA61D7">
            <w:pPr>
              <w:spacing w:line="301" w:lineRule="auto"/>
              <w:rPr>
                <w:rFonts w:ascii="Arial"/>
                <w:sz w:val="21"/>
              </w:rPr>
            </w:pPr>
          </w:p>
          <w:p w14:paraId="21730C76">
            <w:pPr>
              <w:pStyle w:val="6"/>
              <w:spacing w:before="62" w:line="241" w:lineRule="auto"/>
              <w:ind w:left="192" w:right="178"/>
              <w:jc w:val="both"/>
              <w:rPr>
                <w:sz w:val="19"/>
                <w:szCs w:val="19"/>
              </w:rPr>
            </w:pPr>
            <w:r>
              <w:rPr>
                <w:b/>
                <w:bCs/>
                <w:spacing w:val="-6"/>
                <w:sz w:val="19"/>
                <w:szCs w:val="19"/>
              </w:rPr>
              <w:t>排放</w:t>
            </w:r>
            <w:r>
              <w:rPr>
                <w:sz w:val="19"/>
                <w:szCs w:val="19"/>
              </w:rPr>
              <w:t xml:space="preserve"> </w:t>
            </w:r>
            <w:r>
              <w:rPr>
                <w:b/>
                <w:bCs/>
                <w:spacing w:val="4"/>
                <w:sz w:val="19"/>
                <w:szCs w:val="19"/>
              </w:rPr>
              <w:t>时间</w:t>
            </w:r>
            <w:r>
              <w:rPr>
                <w:sz w:val="19"/>
                <w:szCs w:val="19"/>
              </w:rPr>
              <w:t xml:space="preserve"> </w:t>
            </w:r>
            <w:r>
              <w:rPr>
                <w:b/>
                <w:bCs/>
                <w:spacing w:val="1"/>
                <w:sz w:val="19"/>
                <w:szCs w:val="19"/>
              </w:rPr>
              <w:t>(h)</w:t>
            </w:r>
          </w:p>
        </w:tc>
      </w:tr>
      <w:tr w14:paraId="7B90E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8" w:hRule="atLeast"/>
        </w:trPr>
        <w:tc>
          <w:tcPr>
            <w:tcW w:w="665" w:type="dxa"/>
            <w:vMerge w:val="continue"/>
            <w:tcBorders>
              <w:top w:val="nil"/>
              <w:bottom w:val="nil"/>
            </w:tcBorders>
            <w:vAlign w:val="top"/>
          </w:tcPr>
          <w:p w14:paraId="066F332A">
            <w:pPr>
              <w:rPr>
                <w:rFonts w:ascii="Arial"/>
                <w:sz w:val="21"/>
              </w:rPr>
            </w:pPr>
          </w:p>
        </w:tc>
        <w:tc>
          <w:tcPr>
            <w:tcW w:w="819" w:type="dxa"/>
            <w:vMerge w:val="continue"/>
            <w:tcBorders>
              <w:top w:val="nil"/>
            </w:tcBorders>
            <w:vAlign w:val="top"/>
          </w:tcPr>
          <w:p w14:paraId="04253E9C">
            <w:pPr>
              <w:rPr>
                <w:rFonts w:ascii="Arial"/>
                <w:sz w:val="21"/>
              </w:rPr>
            </w:pPr>
          </w:p>
        </w:tc>
        <w:tc>
          <w:tcPr>
            <w:tcW w:w="759" w:type="dxa"/>
            <w:vMerge w:val="continue"/>
            <w:tcBorders>
              <w:top w:val="nil"/>
            </w:tcBorders>
            <w:vAlign w:val="top"/>
          </w:tcPr>
          <w:p w14:paraId="2C10D464">
            <w:pPr>
              <w:rPr>
                <w:rFonts w:ascii="Arial"/>
                <w:sz w:val="21"/>
              </w:rPr>
            </w:pPr>
          </w:p>
        </w:tc>
        <w:tc>
          <w:tcPr>
            <w:tcW w:w="540" w:type="dxa"/>
            <w:vMerge w:val="continue"/>
            <w:tcBorders>
              <w:top w:val="nil"/>
            </w:tcBorders>
            <w:textDirection w:val="tbRlV"/>
            <w:vAlign w:val="top"/>
          </w:tcPr>
          <w:p w14:paraId="64A57429">
            <w:pPr>
              <w:rPr>
                <w:rFonts w:ascii="Arial"/>
                <w:sz w:val="21"/>
              </w:rPr>
            </w:pPr>
          </w:p>
        </w:tc>
        <w:tc>
          <w:tcPr>
            <w:tcW w:w="390" w:type="dxa"/>
            <w:vMerge w:val="continue"/>
            <w:tcBorders>
              <w:top w:val="nil"/>
            </w:tcBorders>
            <w:textDirection w:val="tbRlV"/>
            <w:vAlign w:val="top"/>
          </w:tcPr>
          <w:p w14:paraId="40851465">
            <w:pPr>
              <w:rPr>
                <w:rFonts w:ascii="Arial"/>
                <w:sz w:val="21"/>
              </w:rPr>
            </w:pPr>
          </w:p>
        </w:tc>
        <w:tc>
          <w:tcPr>
            <w:tcW w:w="779" w:type="dxa"/>
            <w:vAlign w:val="top"/>
          </w:tcPr>
          <w:p w14:paraId="2BBACE45">
            <w:pPr>
              <w:spacing w:line="280" w:lineRule="auto"/>
              <w:rPr>
                <w:rFonts w:ascii="Arial"/>
                <w:sz w:val="21"/>
              </w:rPr>
            </w:pPr>
          </w:p>
          <w:p w14:paraId="769073BC">
            <w:pPr>
              <w:spacing w:line="281" w:lineRule="auto"/>
              <w:rPr>
                <w:rFonts w:ascii="Arial"/>
                <w:sz w:val="21"/>
              </w:rPr>
            </w:pPr>
          </w:p>
          <w:p w14:paraId="666C0C01">
            <w:pPr>
              <w:pStyle w:val="6"/>
              <w:spacing w:before="61" w:line="219" w:lineRule="auto"/>
              <w:ind w:left="94"/>
              <w:rPr>
                <w:sz w:val="19"/>
                <w:szCs w:val="19"/>
              </w:rPr>
            </w:pPr>
            <w:r>
              <w:rPr>
                <w:b/>
                <w:bCs/>
                <w:spacing w:val="-4"/>
                <w:sz w:val="19"/>
                <w:szCs w:val="19"/>
              </w:rPr>
              <w:t>产生量</w:t>
            </w:r>
          </w:p>
          <w:p w14:paraId="111B7029">
            <w:pPr>
              <w:pStyle w:val="6"/>
              <w:spacing w:before="17" w:line="222" w:lineRule="auto"/>
              <w:ind w:left="144"/>
              <w:rPr>
                <w:sz w:val="19"/>
                <w:szCs w:val="19"/>
              </w:rPr>
            </w:pPr>
            <w:r>
              <w:rPr>
                <w:b/>
                <w:bCs/>
                <w:spacing w:val="-9"/>
                <w:sz w:val="19"/>
                <w:szCs w:val="19"/>
              </w:rPr>
              <w:t>(t/a)</w:t>
            </w:r>
          </w:p>
        </w:tc>
        <w:tc>
          <w:tcPr>
            <w:tcW w:w="1069" w:type="dxa"/>
            <w:vAlign w:val="top"/>
          </w:tcPr>
          <w:p w14:paraId="4E8ADAAC">
            <w:pPr>
              <w:spacing w:line="275" w:lineRule="auto"/>
              <w:rPr>
                <w:rFonts w:ascii="Arial"/>
                <w:sz w:val="21"/>
              </w:rPr>
            </w:pPr>
          </w:p>
          <w:p w14:paraId="427E0AC1">
            <w:pPr>
              <w:spacing w:line="276" w:lineRule="auto"/>
              <w:rPr>
                <w:rFonts w:ascii="Arial"/>
                <w:sz w:val="21"/>
              </w:rPr>
            </w:pPr>
          </w:p>
          <w:p w14:paraId="00A6A803">
            <w:pPr>
              <w:pStyle w:val="6"/>
              <w:spacing w:before="61" w:line="219" w:lineRule="auto"/>
              <w:ind w:left="145"/>
              <w:rPr>
                <w:sz w:val="19"/>
                <w:szCs w:val="19"/>
              </w:rPr>
            </w:pPr>
            <w:r>
              <w:rPr>
                <w:b/>
                <w:bCs/>
                <w:spacing w:val="-4"/>
                <w:sz w:val="19"/>
                <w:szCs w:val="19"/>
              </w:rPr>
              <w:t>产生浓度</w:t>
            </w:r>
          </w:p>
          <w:p w14:paraId="7AAB9A28">
            <w:pPr>
              <w:pStyle w:val="6"/>
              <w:spacing w:before="17" w:line="214" w:lineRule="auto"/>
              <w:ind w:left="145"/>
              <w:rPr>
                <w:sz w:val="19"/>
                <w:szCs w:val="19"/>
              </w:rPr>
            </w:pPr>
            <w:r>
              <w:rPr>
                <w:b/>
                <w:bCs/>
                <w:spacing w:val="-7"/>
                <w:sz w:val="19"/>
                <w:szCs w:val="19"/>
              </w:rPr>
              <w:t>(mg/m³)</w:t>
            </w:r>
          </w:p>
        </w:tc>
        <w:tc>
          <w:tcPr>
            <w:tcW w:w="919" w:type="dxa"/>
            <w:vAlign w:val="top"/>
          </w:tcPr>
          <w:p w14:paraId="3221E238">
            <w:pPr>
              <w:spacing w:line="280" w:lineRule="auto"/>
              <w:rPr>
                <w:rFonts w:ascii="Arial"/>
                <w:sz w:val="21"/>
              </w:rPr>
            </w:pPr>
          </w:p>
          <w:p w14:paraId="14166783">
            <w:pPr>
              <w:spacing w:line="280" w:lineRule="auto"/>
              <w:rPr>
                <w:rFonts w:ascii="Arial"/>
                <w:sz w:val="21"/>
              </w:rPr>
            </w:pPr>
          </w:p>
          <w:p w14:paraId="243E600E">
            <w:pPr>
              <w:pStyle w:val="6"/>
              <w:spacing w:before="62" w:line="218" w:lineRule="auto"/>
              <w:ind w:left="166"/>
              <w:rPr>
                <w:sz w:val="19"/>
                <w:szCs w:val="19"/>
              </w:rPr>
            </w:pPr>
            <w:r>
              <w:rPr>
                <w:b/>
                <w:bCs/>
                <w:spacing w:val="-4"/>
                <w:sz w:val="19"/>
                <w:szCs w:val="19"/>
              </w:rPr>
              <w:t>产生速</w:t>
            </w:r>
          </w:p>
          <w:p w14:paraId="76FCB3FE">
            <w:pPr>
              <w:pStyle w:val="6"/>
              <w:spacing w:line="213" w:lineRule="auto"/>
              <w:ind w:left="76"/>
              <w:rPr>
                <w:sz w:val="19"/>
                <w:szCs w:val="19"/>
              </w:rPr>
            </w:pPr>
            <w:r>
              <w:rPr>
                <w:b/>
                <w:bCs/>
                <w:spacing w:val="4"/>
                <w:sz w:val="19"/>
                <w:szCs w:val="19"/>
              </w:rPr>
              <w:t>率(</w:t>
            </w:r>
            <w:r>
              <w:rPr>
                <w:b/>
                <w:bCs/>
                <w:sz w:val="19"/>
                <w:szCs w:val="19"/>
              </w:rPr>
              <w:t>kg</w:t>
            </w:r>
            <w:r>
              <w:rPr>
                <w:b/>
                <w:bCs/>
                <w:spacing w:val="4"/>
                <w:sz w:val="19"/>
                <w:szCs w:val="19"/>
              </w:rPr>
              <w:t>/h)</w:t>
            </w:r>
          </w:p>
        </w:tc>
        <w:tc>
          <w:tcPr>
            <w:tcW w:w="390" w:type="dxa"/>
            <w:vMerge w:val="continue"/>
            <w:tcBorders>
              <w:top w:val="nil"/>
            </w:tcBorders>
            <w:textDirection w:val="tbRlV"/>
            <w:vAlign w:val="top"/>
          </w:tcPr>
          <w:p w14:paraId="6A9958A9">
            <w:pPr>
              <w:rPr>
                <w:rFonts w:ascii="Arial"/>
                <w:sz w:val="21"/>
              </w:rPr>
            </w:pPr>
          </w:p>
        </w:tc>
        <w:tc>
          <w:tcPr>
            <w:tcW w:w="949" w:type="dxa"/>
            <w:vAlign w:val="top"/>
          </w:tcPr>
          <w:p w14:paraId="0BE233A0">
            <w:pPr>
              <w:spacing w:line="280" w:lineRule="auto"/>
              <w:rPr>
                <w:rFonts w:ascii="Arial"/>
                <w:sz w:val="21"/>
              </w:rPr>
            </w:pPr>
          </w:p>
          <w:p w14:paraId="68F62327">
            <w:pPr>
              <w:spacing w:line="281" w:lineRule="auto"/>
              <w:rPr>
                <w:rFonts w:ascii="Arial"/>
                <w:sz w:val="21"/>
              </w:rPr>
            </w:pPr>
          </w:p>
          <w:p w14:paraId="273ED678">
            <w:pPr>
              <w:pStyle w:val="6"/>
              <w:spacing w:before="62" w:line="221" w:lineRule="auto"/>
              <w:ind w:left="187"/>
              <w:rPr>
                <w:sz w:val="19"/>
                <w:szCs w:val="19"/>
              </w:rPr>
            </w:pPr>
            <w:r>
              <w:rPr>
                <w:b/>
                <w:bCs/>
                <w:spacing w:val="-5"/>
                <w:sz w:val="19"/>
                <w:szCs w:val="19"/>
              </w:rPr>
              <w:t>处理能</w:t>
            </w:r>
          </w:p>
          <w:p w14:paraId="7D13AE81">
            <w:pPr>
              <w:pStyle w:val="6"/>
              <w:spacing w:before="11" w:line="219" w:lineRule="auto"/>
              <w:ind w:right="5"/>
              <w:jc w:val="right"/>
              <w:rPr>
                <w:sz w:val="19"/>
                <w:szCs w:val="19"/>
              </w:rPr>
            </w:pPr>
            <w:r>
              <w:rPr>
                <w:b/>
                <w:bCs/>
                <w:spacing w:val="17"/>
                <w:sz w:val="19"/>
                <w:szCs w:val="19"/>
              </w:rPr>
              <w:t>力(m³/h)</w:t>
            </w:r>
          </w:p>
        </w:tc>
        <w:tc>
          <w:tcPr>
            <w:tcW w:w="550" w:type="dxa"/>
            <w:textDirection w:val="tbRlV"/>
            <w:vAlign w:val="top"/>
          </w:tcPr>
          <w:p w14:paraId="799D0A6E">
            <w:pPr>
              <w:pStyle w:val="6"/>
              <w:spacing w:before="181" w:line="204" w:lineRule="auto"/>
              <w:ind w:left="359"/>
              <w:rPr>
                <w:sz w:val="19"/>
                <w:szCs w:val="19"/>
              </w:rPr>
            </w:pPr>
            <w:r>
              <w:rPr>
                <w:sz w:val="19"/>
                <w:szCs w:val="19"/>
              </w:rPr>
              <w:t>治</w:t>
            </w:r>
            <w:r>
              <w:rPr>
                <w:spacing w:val="-33"/>
                <w:sz w:val="19"/>
                <w:szCs w:val="19"/>
              </w:rPr>
              <w:t xml:space="preserve"> </w:t>
            </w:r>
            <w:r>
              <w:rPr>
                <w:sz w:val="19"/>
                <w:szCs w:val="19"/>
              </w:rPr>
              <w:t>理</w:t>
            </w:r>
            <w:r>
              <w:rPr>
                <w:spacing w:val="-33"/>
                <w:sz w:val="19"/>
                <w:szCs w:val="19"/>
              </w:rPr>
              <w:t xml:space="preserve"> </w:t>
            </w:r>
            <w:r>
              <w:rPr>
                <w:sz w:val="19"/>
                <w:szCs w:val="19"/>
              </w:rPr>
              <w:t>工</w:t>
            </w:r>
            <w:r>
              <w:rPr>
                <w:spacing w:val="-34"/>
                <w:sz w:val="19"/>
                <w:szCs w:val="19"/>
              </w:rPr>
              <w:t xml:space="preserve"> </w:t>
            </w:r>
            <w:r>
              <w:rPr>
                <w:sz w:val="19"/>
                <w:szCs w:val="19"/>
              </w:rPr>
              <w:t>艺</w:t>
            </w:r>
          </w:p>
        </w:tc>
        <w:tc>
          <w:tcPr>
            <w:tcW w:w="709" w:type="dxa"/>
            <w:vAlign w:val="top"/>
          </w:tcPr>
          <w:p w14:paraId="25DBFE2D">
            <w:pPr>
              <w:spacing w:line="431" w:lineRule="auto"/>
              <w:rPr>
                <w:rFonts w:ascii="Arial"/>
                <w:sz w:val="21"/>
              </w:rPr>
            </w:pPr>
          </w:p>
          <w:p w14:paraId="26E94299">
            <w:pPr>
              <w:pStyle w:val="6"/>
              <w:spacing w:before="62" w:line="219" w:lineRule="auto"/>
              <w:ind w:left="158"/>
              <w:rPr>
                <w:sz w:val="19"/>
                <w:szCs w:val="19"/>
              </w:rPr>
            </w:pPr>
            <w:r>
              <w:rPr>
                <w:b/>
                <w:bCs/>
                <w:spacing w:val="-6"/>
                <w:sz w:val="19"/>
                <w:szCs w:val="19"/>
              </w:rPr>
              <w:t>收集</w:t>
            </w:r>
          </w:p>
          <w:p w14:paraId="3877D4FD">
            <w:pPr>
              <w:pStyle w:val="6"/>
              <w:spacing w:before="34" w:line="219" w:lineRule="auto"/>
              <w:ind w:left="158"/>
              <w:rPr>
                <w:sz w:val="19"/>
                <w:szCs w:val="19"/>
              </w:rPr>
            </w:pPr>
            <w:r>
              <w:rPr>
                <w:b/>
                <w:bCs/>
                <w:spacing w:val="-5"/>
                <w:sz w:val="19"/>
                <w:szCs w:val="19"/>
              </w:rPr>
              <w:t>效率</w:t>
            </w:r>
          </w:p>
          <w:p w14:paraId="49A0AFC7">
            <w:pPr>
              <w:pStyle w:val="6"/>
              <w:spacing w:before="17" w:line="222" w:lineRule="auto"/>
              <w:ind w:left="208"/>
              <w:rPr>
                <w:sz w:val="19"/>
                <w:szCs w:val="19"/>
              </w:rPr>
            </w:pPr>
            <w:r>
              <w:rPr>
                <w:b/>
                <w:bCs/>
                <w:spacing w:val="-12"/>
                <w:sz w:val="19"/>
                <w:szCs w:val="19"/>
              </w:rPr>
              <w:t>(%)</w:t>
            </w:r>
          </w:p>
        </w:tc>
        <w:tc>
          <w:tcPr>
            <w:tcW w:w="730" w:type="dxa"/>
            <w:vAlign w:val="top"/>
          </w:tcPr>
          <w:p w14:paraId="1DE2F774">
            <w:pPr>
              <w:spacing w:line="318" w:lineRule="auto"/>
              <w:rPr>
                <w:rFonts w:ascii="Arial"/>
                <w:sz w:val="21"/>
              </w:rPr>
            </w:pPr>
          </w:p>
          <w:p w14:paraId="796D9840">
            <w:pPr>
              <w:pStyle w:val="6"/>
              <w:spacing w:before="62" w:line="229" w:lineRule="auto"/>
              <w:ind w:left="119" w:right="84" w:firstLine="50"/>
              <w:rPr>
                <w:sz w:val="19"/>
                <w:szCs w:val="19"/>
              </w:rPr>
            </w:pPr>
            <w:r>
              <w:rPr>
                <w:b/>
                <w:bCs/>
                <w:spacing w:val="-8"/>
                <w:sz w:val="19"/>
                <w:szCs w:val="19"/>
              </w:rPr>
              <w:t>治理</w:t>
            </w:r>
            <w:r>
              <w:rPr>
                <w:sz w:val="19"/>
                <w:szCs w:val="19"/>
              </w:rPr>
              <w:t xml:space="preserve">  </w:t>
            </w:r>
            <w:r>
              <w:rPr>
                <w:b/>
                <w:bCs/>
                <w:spacing w:val="18"/>
                <w:sz w:val="19"/>
                <w:szCs w:val="19"/>
              </w:rPr>
              <w:t>工艺</w:t>
            </w:r>
            <w:r>
              <w:rPr>
                <w:sz w:val="19"/>
                <w:szCs w:val="19"/>
              </w:rPr>
              <w:t xml:space="preserve">  </w:t>
            </w:r>
            <w:r>
              <w:rPr>
                <w:b/>
                <w:bCs/>
                <w:spacing w:val="17"/>
                <w:sz w:val="19"/>
                <w:szCs w:val="19"/>
              </w:rPr>
              <w:t>去除</w:t>
            </w:r>
            <w:r>
              <w:rPr>
                <w:sz w:val="19"/>
                <w:szCs w:val="19"/>
              </w:rPr>
              <w:t xml:space="preserve">  </w:t>
            </w:r>
            <w:r>
              <w:rPr>
                <w:b/>
                <w:bCs/>
                <w:spacing w:val="8"/>
                <w:sz w:val="19"/>
                <w:szCs w:val="19"/>
              </w:rPr>
              <w:t>率(%)</w:t>
            </w:r>
          </w:p>
        </w:tc>
        <w:tc>
          <w:tcPr>
            <w:tcW w:w="390" w:type="dxa"/>
            <w:textDirection w:val="tbRlV"/>
            <w:vAlign w:val="top"/>
          </w:tcPr>
          <w:p w14:paraId="5273E931">
            <w:pPr>
              <w:pStyle w:val="6"/>
              <w:spacing w:before="101" w:line="199" w:lineRule="auto"/>
              <w:rPr>
                <w:sz w:val="19"/>
                <w:szCs w:val="19"/>
              </w:rPr>
            </w:pPr>
            <w:r>
              <w:rPr>
                <w:spacing w:val="46"/>
                <w:sz w:val="19"/>
                <w:szCs w:val="19"/>
              </w:rPr>
              <w:t>是否为可行技术</w:t>
            </w:r>
          </w:p>
        </w:tc>
        <w:tc>
          <w:tcPr>
            <w:tcW w:w="400" w:type="dxa"/>
            <w:textDirection w:val="tbRlV"/>
            <w:vAlign w:val="top"/>
          </w:tcPr>
          <w:p w14:paraId="75632A03">
            <w:pPr>
              <w:pStyle w:val="6"/>
              <w:spacing w:before="99" w:line="201" w:lineRule="auto"/>
              <w:ind w:left="352"/>
              <w:rPr>
                <w:sz w:val="19"/>
                <w:szCs w:val="19"/>
              </w:rPr>
            </w:pPr>
            <w:r>
              <w:rPr>
                <w:sz w:val="19"/>
                <w:szCs w:val="19"/>
              </w:rPr>
              <w:t>核</w:t>
            </w:r>
            <w:r>
              <w:rPr>
                <w:spacing w:val="-29"/>
                <w:sz w:val="19"/>
                <w:szCs w:val="19"/>
              </w:rPr>
              <w:t xml:space="preserve"> </w:t>
            </w:r>
            <w:r>
              <w:rPr>
                <w:sz w:val="19"/>
                <w:szCs w:val="19"/>
              </w:rPr>
              <w:t>算</w:t>
            </w:r>
            <w:r>
              <w:rPr>
                <w:spacing w:val="-29"/>
                <w:sz w:val="19"/>
                <w:szCs w:val="19"/>
              </w:rPr>
              <w:t xml:space="preserve"> </w:t>
            </w:r>
            <w:r>
              <w:rPr>
                <w:sz w:val="19"/>
                <w:szCs w:val="19"/>
              </w:rPr>
              <w:t>方</w:t>
            </w:r>
            <w:r>
              <w:rPr>
                <w:spacing w:val="-29"/>
                <w:sz w:val="19"/>
                <w:szCs w:val="19"/>
              </w:rPr>
              <w:t xml:space="preserve"> </w:t>
            </w:r>
            <w:r>
              <w:rPr>
                <w:sz w:val="19"/>
                <w:szCs w:val="19"/>
              </w:rPr>
              <w:t>法</w:t>
            </w:r>
          </w:p>
        </w:tc>
        <w:tc>
          <w:tcPr>
            <w:tcW w:w="789" w:type="dxa"/>
            <w:vAlign w:val="top"/>
          </w:tcPr>
          <w:p w14:paraId="0C69AA70">
            <w:pPr>
              <w:spacing w:line="276" w:lineRule="auto"/>
              <w:rPr>
                <w:rFonts w:ascii="Arial"/>
                <w:sz w:val="21"/>
              </w:rPr>
            </w:pPr>
          </w:p>
          <w:p w14:paraId="7796E6CE">
            <w:pPr>
              <w:spacing w:line="276" w:lineRule="auto"/>
              <w:rPr>
                <w:rFonts w:ascii="Arial"/>
                <w:sz w:val="21"/>
              </w:rPr>
            </w:pPr>
          </w:p>
          <w:p w14:paraId="63088FE3">
            <w:pPr>
              <w:pStyle w:val="6"/>
              <w:spacing w:before="61" w:line="221" w:lineRule="auto"/>
              <w:ind w:left="109"/>
              <w:rPr>
                <w:sz w:val="19"/>
                <w:szCs w:val="19"/>
              </w:rPr>
            </w:pPr>
            <w:r>
              <w:rPr>
                <w:b/>
                <w:bCs/>
                <w:spacing w:val="-4"/>
                <w:sz w:val="19"/>
                <w:szCs w:val="19"/>
              </w:rPr>
              <w:t>排放量</w:t>
            </w:r>
          </w:p>
          <w:p w14:paraId="33858F79">
            <w:pPr>
              <w:pStyle w:val="6"/>
              <w:spacing w:before="24" w:line="222" w:lineRule="auto"/>
              <w:ind w:left="149"/>
              <w:rPr>
                <w:sz w:val="19"/>
                <w:szCs w:val="19"/>
              </w:rPr>
            </w:pPr>
            <w:r>
              <w:rPr>
                <w:b/>
                <w:bCs/>
                <w:spacing w:val="-9"/>
                <w:sz w:val="19"/>
                <w:szCs w:val="19"/>
              </w:rPr>
              <w:t>(t/a)</w:t>
            </w:r>
          </w:p>
        </w:tc>
        <w:tc>
          <w:tcPr>
            <w:tcW w:w="1069" w:type="dxa"/>
            <w:vAlign w:val="top"/>
          </w:tcPr>
          <w:p w14:paraId="426F0475">
            <w:pPr>
              <w:spacing w:line="275" w:lineRule="auto"/>
              <w:rPr>
                <w:rFonts w:ascii="Arial"/>
                <w:sz w:val="21"/>
              </w:rPr>
            </w:pPr>
          </w:p>
          <w:p w14:paraId="4084B6BA">
            <w:pPr>
              <w:spacing w:line="276" w:lineRule="auto"/>
              <w:rPr>
                <w:rFonts w:ascii="Arial"/>
                <w:sz w:val="21"/>
              </w:rPr>
            </w:pPr>
          </w:p>
          <w:p w14:paraId="616EA3D8">
            <w:pPr>
              <w:pStyle w:val="6"/>
              <w:spacing w:before="62" w:line="220" w:lineRule="auto"/>
              <w:ind w:left="150"/>
              <w:rPr>
                <w:sz w:val="19"/>
                <w:szCs w:val="19"/>
              </w:rPr>
            </w:pPr>
            <w:r>
              <w:rPr>
                <w:b/>
                <w:bCs/>
                <w:spacing w:val="-4"/>
                <w:sz w:val="19"/>
                <w:szCs w:val="19"/>
              </w:rPr>
              <w:t>排放浓度</w:t>
            </w:r>
          </w:p>
          <w:p w14:paraId="6075E0C0">
            <w:pPr>
              <w:pStyle w:val="6"/>
              <w:spacing w:before="6" w:line="214" w:lineRule="auto"/>
              <w:ind w:left="150"/>
              <w:rPr>
                <w:sz w:val="19"/>
                <w:szCs w:val="19"/>
              </w:rPr>
            </w:pPr>
            <w:r>
              <w:rPr>
                <w:b/>
                <w:bCs/>
                <w:spacing w:val="-7"/>
                <w:sz w:val="19"/>
                <w:szCs w:val="19"/>
              </w:rPr>
              <w:t>(mg/m³)</w:t>
            </w:r>
          </w:p>
        </w:tc>
        <w:tc>
          <w:tcPr>
            <w:tcW w:w="919" w:type="dxa"/>
            <w:vAlign w:val="top"/>
          </w:tcPr>
          <w:p w14:paraId="69F6C6C1">
            <w:pPr>
              <w:spacing w:line="281" w:lineRule="auto"/>
              <w:rPr>
                <w:rFonts w:ascii="Arial"/>
                <w:sz w:val="21"/>
              </w:rPr>
            </w:pPr>
          </w:p>
          <w:p w14:paraId="481178DB">
            <w:pPr>
              <w:spacing w:line="281" w:lineRule="auto"/>
              <w:rPr>
                <w:rFonts w:ascii="Arial"/>
                <w:sz w:val="21"/>
              </w:rPr>
            </w:pPr>
          </w:p>
          <w:p w14:paraId="429A3837">
            <w:pPr>
              <w:pStyle w:val="6"/>
              <w:spacing w:before="62" w:line="216" w:lineRule="auto"/>
              <w:ind w:left="171"/>
              <w:rPr>
                <w:sz w:val="19"/>
                <w:szCs w:val="19"/>
              </w:rPr>
            </w:pPr>
            <w:r>
              <w:rPr>
                <w:b/>
                <w:bCs/>
                <w:spacing w:val="-4"/>
                <w:sz w:val="19"/>
                <w:szCs w:val="19"/>
              </w:rPr>
              <w:t>排放速</w:t>
            </w:r>
          </w:p>
          <w:p w14:paraId="7A40D5AC">
            <w:pPr>
              <w:pStyle w:val="6"/>
              <w:spacing w:line="213" w:lineRule="auto"/>
              <w:ind w:left="81"/>
              <w:rPr>
                <w:sz w:val="19"/>
                <w:szCs w:val="19"/>
              </w:rPr>
            </w:pPr>
            <w:r>
              <w:rPr>
                <w:b/>
                <w:bCs/>
                <w:spacing w:val="4"/>
                <w:sz w:val="19"/>
                <w:szCs w:val="19"/>
              </w:rPr>
              <w:t>率(</w:t>
            </w:r>
            <w:r>
              <w:rPr>
                <w:b/>
                <w:bCs/>
                <w:sz w:val="19"/>
                <w:szCs w:val="19"/>
              </w:rPr>
              <w:t>kg</w:t>
            </w:r>
            <w:r>
              <w:rPr>
                <w:b/>
                <w:bCs/>
                <w:spacing w:val="4"/>
                <w:sz w:val="19"/>
                <w:szCs w:val="19"/>
              </w:rPr>
              <w:t>/h)</w:t>
            </w:r>
          </w:p>
        </w:tc>
        <w:tc>
          <w:tcPr>
            <w:tcW w:w="774" w:type="dxa"/>
            <w:vMerge w:val="continue"/>
            <w:tcBorders>
              <w:top w:val="nil"/>
            </w:tcBorders>
            <w:vAlign w:val="top"/>
          </w:tcPr>
          <w:p w14:paraId="2960C498">
            <w:pPr>
              <w:rPr>
                <w:rFonts w:ascii="Arial"/>
                <w:sz w:val="21"/>
              </w:rPr>
            </w:pPr>
          </w:p>
        </w:tc>
      </w:tr>
      <w:tr w14:paraId="4E552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665" w:type="dxa"/>
            <w:vMerge w:val="continue"/>
            <w:tcBorders>
              <w:top w:val="nil"/>
              <w:bottom w:val="nil"/>
            </w:tcBorders>
            <w:vAlign w:val="top"/>
          </w:tcPr>
          <w:p w14:paraId="4BE01590">
            <w:pPr>
              <w:rPr>
                <w:rFonts w:ascii="Arial"/>
                <w:sz w:val="21"/>
              </w:rPr>
            </w:pPr>
          </w:p>
        </w:tc>
        <w:tc>
          <w:tcPr>
            <w:tcW w:w="819" w:type="dxa"/>
            <w:vMerge w:val="restart"/>
            <w:tcBorders>
              <w:bottom w:val="nil"/>
            </w:tcBorders>
            <w:vAlign w:val="top"/>
          </w:tcPr>
          <w:p w14:paraId="0D152EF2">
            <w:pPr>
              <w:spacing w:line="282" w:lineRule="auto"/>
              <w:rPr>
                <w:rFonts w:ascii="Arial"/>
                <w:sz w:val="21"/>
              </w:rPr>
            </w:pPr>
          </w:p>
          <w:p w14:paraId="73BC1E88">
            <w:pPr>
              <w:spacing w:line="282" w:lineRule="auto"/>
              <w:rPr>
                <w:rFonts w:ascii="Arial"/>
                <w:sz w:val="21"/>
              </w:rPr>
            </w:pPr>
          </w:p>
          <w:p w14:paraId="57A8DFBF">
            <w:pPr>
              <w:spacing w:line="282" w:lineRule="auto"/>
              <w:rPr>
                <w:rFonts w:ascii="Arial"/>
                <w:sz w:val="21"/>
              </w:rPr>
            </w:pPr>
          </w:p>
          <w:p w14:paraId="7EC4B638">
            <w:pPr>
              <w:spacing w:line="282" w:lineRule="auto"/>
              <w:rPr>
                <w:rFonts w:ascii="Arial"/>
                <w:sz w:val="21"/>
              </w:rPr>
            </w:pPr>
          </w:p>
          <w:p w14:paraId="5DF96488">
            <w:pPr>
              <w:spacing w:line="283" w:lineRule="auto"/>
              <w:rPr>
                <w:rFonts w:ascii="Arial"/>
                <w:sz w:val="21"/>
              </w:rPr>
            </w:pPr>
          </w:p>
          <w:p w14:paraId="58243573">
            <w:pPr>
              <w:pStyle w:val="6"/>
              <w:spacing w:before="61" w:line="220" w:lineRule="auto"/>
              <w:ind w:left="259"/>
              <w:rPr>
                <w:sz w:val="19"/>
                <w:szCs w:val="19"/>
              </w:rPr>
            </w:pPr>
            <w:r>
              <w:rPr>
                <w:spacing w:val="7"/>
                <w:sz w:val="19"/>
                <w:szCs w:val="19"/>
              </w:rPr>
              <w:t>锅炉</w:t>
            </w:r>
          </w:p>
          <w:p w14:paraId="38B85441">
            <w:pPr>
              <w:pStyle w:val="6"/>
              <w:spacing w:before="13" w:line="227" w:lineRule="auto"/>
              <w:ind w:left="259" w:right="159"/>
              <w:rPr>
                <w:sz w:val="19"/>
                <w:szCs w:val="19"/>
              </w:rPr>
            </w:pPr>
            <w:r>
              <w:rPr>
                <w:spacing w:val="4"/>
                <w:sz w:val="19"/>
                <w:szCs w:val="19"/>
              </w:rPr>
              <w:t>天然</w:t>
            </w:r>
            <w:r>
              <w:rPr>
                <w:sz w:val="19"/>
                <w:szCs w:val="19"/>
              </w:rPr>
              <w:t xml:space="preserve"> </w:t>
            </w:r>
            <w:r>
              <w:rPr>
                <w:spacing w:val="-3"/>
                <w:sz w:val="19"/>
                <w:szCs w:val="19"/>
              </w:rPr>
              <w:t>气燃</w:t>
            </w:r>
          </w:p>
          <w:p w14:paraId="715C31F9">
            <w:pPr>
              <w:pStyle w:val="6"/>
              <w:spacing w:line="219" w:lineRule="auto"/>
              <w:ind w:left="339"/>
              <w:rPr>
                <w:sz w:val="19"/>
                <w:szCs w:val="19"/>
              </w:rPr>
            </w:pPr>
            <w:r>
              <w:rPr>
                <w:color w:val="505050"/>
                <w:sz w:val="19"/>
                <w:szCs w:val="19"/>
              </w:rPr>
              <w:t>烧</w:t>
            </w:r>
          </w:p>
        </w:tc>
        <w:tc>
          <w:tcPr>
            <w:tcW w:w="759" w:type="dxa"/>
            <w:vMerge w:val="restart"/>
            <w:tcBorders>
              <w:bottom w:val="nil"/>
            </w:tcBorders>
            <w:vAlign w:val="top"/>
          </w:tcPr>
          <w:p w14:paraId="66032F02">
            <w:pPr>
              <w:spacing w:line="266" w:lineRule="auto"/>
              <w:rPr>
                <w:rFonts w:ascii="Arial"/>
                <w:sz w:val="21"/>
              </w:rPr>
            </w:pPr>
          </w:p>
          <w:p w14:paraId="461E8BAF">
            <w:pPr>
              <w:spacing w:line="266" w:lineRule="auto"/>
              <w:rPr>
                <w:rFonts w:ascii="Arial"/>
                <w:sz w:val="21"/>
              </w:rPr>
            </w:pPr>
          </w:p>
          <w:p w14:paraId="3BEA1E6B">
            <w:pPr>
              <w:spacing w:line="266" w:lineRule="auto"/>
              <w:rPr>
                <w:rFonts w:ascii="Arial"/>
                <w:sz w:val="21"/>
              </w:rPr>
            </w:pPr>
          </w:p>
          <w:p w14:paraId="34FB4F9A">
            <w:pPr>
              <w:spacing w:line="266" w:lineRule="auto"/>
              <w:rPr>
                <w:rFonts w:ascii="Arial"/>
                <w:sz w:val="21"/>
              </w:rPr>
            </w:pPr>
          </w:p>
          <w:p w14:paraId="2ADA0D2F">
            <w:pPr>
              <w:spacing w:line="266" w:lineRule="auto"/>
              <w:rPr>
                <w:rFonts w:ascii="Arial"/>
                <w:sz w:val="21"/>
              </w:rPr>
            </w:pPr>
          </w:p>
          <w:p w14:paraId="0E99A191">
            <w:pPr>
              <w:spacing w:line="266" w:lineRule="auto"/>
              <w:rPr>
                <w:rFonts w:ascii="Arial"/>
                <w:sz w:val="21"/>
              </w:rPr>
            </w:pPr>
          </w:p>
          <w:p w14:paraId="55CD94C5">
            <w:pPr>
              <w:pStyle w:val="6"/>
              <w:spacing w:before="62" w:line="169" w:lineRule="auto"/>
              <w:ind w:left="131"/>
              <w:rPr>
                <w:sz w:val="19"/>
                <w:szCs w:val="19"/>
              </w:rPr>
            </w:pPr>
            <w:r>
              <w:rPr>
                <w:spacing w:val="-1"/>
                <w:sz w:val="19"/>
                <w:szCs w:val="19"/>
              </w:rPr>
              <w:t>DA001</w:t>
            </w:r>
          </w:p>
          <w:p w14:paraId="578492F7">
            <w:pPr>
              <w:pStyle w:val="6"/>
              <w:spacing w:line="202" w:lineRule="auto"/>
              <w:ind w:left="181"/>
              <w:rPr>
                <w:sz w:val="19"/>
                <w:szCs w:val="19"/>
              </w:rPr>
            </w:pPr>
            <w:r>
              <w:rPr>
                <w:color w:val="404040"/>
                <w:spacing w:val="-2"/>
                <w:sz w:val="19"/>
                <w:szCs w:val="19"/>
              </w:rPr>
              <w:t>排气</w:t>
            </w:r>
          </w:p>
          <w:p w14:paraId="3884A2BB">
            <w:pPr>
              <w:pStyle w:val="6"/>
              <w:spacing w:line="219" w:lineRule="auto"/>
              <w:ind w:left="270"/>
              <w:rPr>
                <w:sz w:val="19"/>
                <w:szCs w:val="19"/>
              </w:rPr>
            </w:pPr>
            <w:r>
              <w:rPr>
                <w:sz w:val="19"/>
                <w:szCs w:val="19"/>
              </w:rPr>
              <w:t>筒</w:t>
            </w:r>
          </w:p>
        </w:tc>
        <w:tc>
          <w:tcPr>
            <w:tcW w:w="540" w:type="dxa"/>
            <w:textDirection w:val="tbRlV"/>
            <w:vAlign w:val="top"/>
          </w:tcPr>
          <w:p w14:paraId="0FD1A06F">
            <w:pPr>
              <w:pStyle w:val="6"/>
              <w:spacing w:before="184" w:line="203" w:lineRule="auto"/>
              <w:jc w:val="right"/>
              <w:rPr>
                <w:sz w:val="19"/>
                <w:szCs w:val="19"/>
              </w:rPr>
            </w:pPr>
            <w:r>
              <w:rPr>
                <w:color w:val="606060"/>
                <w:spacing w:val="-5"/>
                <w:sz w:val="19"/>
                <w:szCs w:val="19"/>
              </w:rPr>
              <w:t>颗</w:t>
            </w:r>
            <w:r>
              <w:rPr>
                <w:color w:val="606060"/>
                <w:spacing w:val="-24"/>
                <w:sz w:val="19"/>
                <w:szCs w:val="19"/>
              </w:rPr>
              <w:t xml:space="preserve"> </w:t>
            </w:r>
            <w:r>
              <w:rPr>
                <w:color w:val="606060"/>
                <w:spacing w:val="-5"/>
                <w:sz w:val="19"/>
                <w:szCs w:val="19"/>
              </w:rPr>
              <w:t>粒</w:t>
            </w:r>
            <w:r>
              <w:rPr>
                <w:color w:val="606060"/>
                <w:spacing w:val="-24"/>
                <w:sz w:val="19"/>
                <w:szCs w:val="19"/>
              </w:rPr>
              <w:t xml:space="preserve"> </w:t>
            </w:r>
            <w:r>
              <w:rPr>
                <w:color w:val="606060"/>
                <w:spacing w:val="-5"/>
                <w:sz w:val="19"/>
                <w:szCs w:val="19"/>
              </w:rPr>
              <w:t>物</w:t>
            </w:r>
          </w:p>
        </w:tc>
        <w:tc>
          <w:tcPr>
            <w:tcW w:w="390" w:type="dxa"/>
            <w:vMerge w:val="restart"/>
            <w:tcBorders>
              <w:bottom w:val="nil"/>
            </w:tcBorders>
            <w:textDirection w:val="tbRlV"/>
            <w:vAlign w:val="top"/>
          </w:tcPr>
          <w:p w14:paraId="5D65CA68">
            <w:pPr>
              <w:pStyle w:val="6"/>
              <w:spacing w:before="94" w:line="202" w:lineRule="auto"/>
              <w:ind w:left="1624"/>
              <w:rPr>
                <w:sz w:val="19"/>
                <w:szCs w:val="19"/>
              </w:rPr>
            </w:pPr>
            <w:r>
              <w:rPr>
                <w:color w:val="607080"/>
                <w:sz w:val="19"/>
                <w:szCs w:val="19"/>
              </w:rPr>
              <w:t>实测法</w:t>
            </w:r>
          </w:p>
        </w:tc>
        <w:tc>
          <w:tcPr>
            <w:tcW w:w="779" w:type="dxa"/>
            <w:vAlign w:val="top"/>
          </w:tcPr>
          <w:p w14:paraId="097693FA">
            <w:pPr>
              <w:pStyle w:val="6"/>
              <w:spacing w:before="279" w:line="239" w:lineRule="auto"/>
              <w:ind w:left="142"/>
              <w:rPr>
                <w:sz w:val="19"/>
                <w:szCs w:val="19"/>
              </w:rPr>
            </w:pPr>
            <w:r>
              <w:rPr>
                <w:spacing w:val="-2"/>
                <w:sz w:val="19"/>
                <w:szCs w:val="19"/>
              </w:rPr>
              <w:t>0.504</w:t>
            </w:r>
          </w:p>
        </w:tc>
        <w:tc>
          <w:tcPr>
            <w:tcW w:w="1069" w:type="dxa"/>
            <w:vAlign w:val="top"/>
          </w:tcPr>
          <w:p w14:paraId="25814D7B">
            <w:pPr>
              <w:pStyle w:val="6"/>
              <w:spacing w:before="279" w:line="239" w:lineRule="auto"/>
              <w:ind w:left="282"/>
              <w:rPr>
                <w:sz w:val="19"/>
                <w:szCs w:val="19"/>
              </w:rPr>
            </w:pPr>
            <w:r>
              <w:rPr>
                <w:color w:val="405050"/>
                <w:spacing w:val="-4"/>
                <w:sz w:val="19"/>
                <w:szCs w:val="19"/>
              </w:rPr>
              <w:t>18.33</w:t>
            </w:r>
          </w:p>
        </w:tc>
        <w:tc>
          <w:tcPr>
            <w:tcW w:w="919" w:type="dxa"/>
            <w:vAlign w:val="top"/>
          </w:tcPr>
          <w:p w14:paraId="1009D686">
            <w:pPr>
              <w:pStyle w:val="6"/>
              <w:spacing w:before="279" w:line="239" w:lineRule="auto"/>
              <w:ind w:left="263"/>
              <w:rPr>
                <w:sz w:val="19"/>
                <w:szCs w:val="19"/>
              </w:rPr>
            </w:pPr>
            <w:r>
              <w:rPr>
                <w:spacing w:val="-2"/>
                <w:sz w:val="19"/>
                <w:szCs w:val="19"/>
              </w:rPr>
              <w:t>0.07</w:t>
            </w:r>
          </w:p>
        </w:tc>
        <w:tc>
          <w:tcPr>
            <w:tcW w:w="390" w:type="dxa"/>
            <w:vMerge w:val="restart"/>
            <w:tcBorders>
              <w:bottom w:val="nil"/>
            </w:tcBorders>
            <w:textDirection w:val="tbRlV"/>
            <w:vAlign w:val="top"/>
          </w:tcPr>
          <w:p w14:paraId="16006F11">
            <w:pPr>
              <w:pStyle w:val="6"/>
              <w:spacing w:before="81" w:line="202" w:lineRule="auto"/>
              <w:ind w:left="1623"/>
              <w:rPr>
                <w:sz w:val="19"/>
                <w:szCs w:val="19"/>
              </w:rPr>
            </w:pPr>
            <w:r>
              <w:rPr>
                <w:color w:val="607070"/>
                <w:sz w:val="19"/>
                <w:szCs w:val="19"/>
              </w:rPr>
              <w:t>有组织</w:t>
            </w:r>
          </w:p>
        </w:tc>
        <w:tc>
          <w:tcPr>
            <w:tcW w:w="949" w:type="dxa"/>
            <w:vMerge w:val="restart"/>
            <w:tcBorders>
              <w:bottom w:val="nil"/>
            </w:tcBorders>
            <w:vAlign w:val="top"/>
          </w:tcPr>
          <w:p w14:paraId="572733E5">
            <w:pPr>
              <w:rPr>
                <w:rFonts w:ascii="Arial"/>
                <w:sz w:val="21"/>
              </w:rPr>
            </w:pPr>
          </w:p>
        </w:tc>
        <w:tc>
          <w:tcPr>
            <w:tcW w:w="550" w:type="dxa"/>
            <w:vMerge w:val="restart"/>
            <w:tcBorders>
              <w:bottom w:val="nil"/>
            </w:tcBorders>
            <w:vAlign w:val="top"/>
          </w:tcPr>
          <w:p w14:paraId="7821DDD3">
            <w:pPr>
              <w:pStyle w:val="6"/>
              <w:spacing w:before="36" w:line="224" w:lineRule="auto"/>
              <w:ind w:left="175"/>
              <w:rPr>
                <w:sz w:val="19"/>
                <w:szCs w:val="19"/>
              </w:rPr>
            </w:pPr>
            <w:r>
              <w:rPr>
                <w:color w:val="605060"/>
                <w:sz w:val="19"/>
                <w:szCs w:val="19"/>
              </w:rPr>
              <w:t>锅</w:t>
            </w:r>
          </w:p>
          <w:p w14:paraId="1005174D">
            <w:pPr>
              <w:pStyle w:val="6"/>
              <w:spacing w:before="4" w:line="220" w:lineRule="auto"/>
              <w:ind w:left="175"/>
              <w:rPr>
                <w:sz w:val="19"/>
                <w:szCs w:val="19"/>
              </w:rPr>
            </w:pPr>
            <w:r>
              <w:rPr>
                <w:color w:val="405050"/>
                <w:sz w:val="19"/>
                <w:szCs w:val="19"/>
              </w:rPr>
              <w:t>炉</w:t>
            </w:r>
          </w:p>
          <w:p w14:paraId="78A82BE4">
            <w:pPr>
              <w:pStyle w:val="6"/>
              <w:spacing w:before="16" w:line="223" w:lineRule="auto"/>
              <w:ind w:left="175"/>
              <w:rPr>
                <w:sz w:val="19"/>
                <w:szCs w:val="19"/>
              </w:rPr>
            </w:pPr>
            <w:r>
              <w:rPr>
                <w:color w:val="406070"/>
                <w:sz w:val="19"/>
                <w:szCs w:val="19"/>
              </w:rPr>
              <w:t>配</w:t>
            </w:r>
          </w:p>
          <w:p w14:paraId="7CAED757">
            <w:pPr>
              <w:pStyle w:val="6"/>
              <w:spacing w:before="8" w:line="221" w:lineRule="auto"/>
              <w:ind w:left="175"/>
              <w:rPr>
                <w:sz w:val="19"/>
                <w:szCs w:val="19"/>
              </w:rPr>
            </w:pPr>
            <w:r>
              <w:rPr>
                <w:sz w:val="19"/>
                <w:szCs w:val="19"/>
              </w:rPr>
              <w:t>备</w:t>
            </w:r>
          </w:p>
          <w:p w14:paraId="2ACDAEFA">
            <w:pPr>
              <w:pStyle w:val="6"/>
              <w:spacing w:before="12" w:line="221" w:lineRule="auto"/>
              <w:ind w:left="175"/>
              <w:rPr>
                <w:sz w:val="19"/>
                <w:szCs w:val="19"/>
              </w:rPr>
            </w:pPr>
            <w:r>
              <w:rPr>
                <w:color w:val="405050"/>
                <w:sz w:val="19"/>
                <w:szCs w:val="19"/>
              </w:rPr>
              <w:t>低</w:t>
            </w:r>
          </w:p>
          <w:p w14:paraId="555B0D7E">
            <w:pPr>
              <w:pStyle w:val="6"/>
              <w:spacing w:before="10" w:line="219" w:lineRule="auto"/>
              <w:ind w:left="175"/>
              <w:rPr>
                <w:sz w:val="19"/>
                <w:szCs w:val="19"/>
              </w:rPr>
            </w:pPr>
            <w:r>
              <w:rPr>
                <w:sz w:val="19"/>
                <w:szCs w:val="19"/>
              </w:rPr>
              <w:t>氮</w:t>
            </w:r>
          </w:p>
          <w:p w14:paraId="4445A813">
            <w:pPr>
              <w:pStyle w:val="6"/>
              <w:spacing w:before="19" w:line="222" w:lineRule="auto"/>
              <w:ind w:left="175"/>
              <w:rPr>
                <w:sz w:val="19"/>
                <w:szCs w:val="19"/>
              </w:rPr>
            </w:pPr>
            <w:r>
              <w:rPr>
                <w:color w:val="506070"/>
                <w:sz w:val="19"/>
                <w:szCs w:val="19"/>
              </w:rPr>
              <w:t>燃</w:t>
            </w:r>
          </w:p>
          <w:p w14:paraId="42A14562">
            <w:pPr>
              <w:pStyle w:val="6"/>
              <w:spacing w:before="7" w:line="219" w:lineRule="auto"/>
              <w:ind w:left="175"/>
              <w:rPr>
                <w:sz w:val="19"/>
                <w:szCs w:val="19"/>
              </w:rPr>
            </w:pPr>
            <w:r>
              <w:rPr>
                <w:color w:val="506060"/>
                <w:sz w:val="19"/>
                <w:szCs w:val="19"/>
              </w:rPr>
              <w:t>烧</w:t>
            </w:r>
          </w:p>
          <w:p w14:paraId="0E742593">
            <w:pPr>
              <w:pStyle w:val="6"/>
              <w:spacing w:before="16" w:line="220" w:lineRule="auto"/>
              <w:ind w:left="175"/>
              <w:rPr>
                <w:sz w:val="19"/>
                <w:szCs w:val="19"/>
              </w:rPr>
            </w:pPr>
            <w:r>
              <w:rPr>
                <w:color w:val="606050"/>
                <w:sz w:val="19"/>
                <w:szCs w:val="19"/>
              </w:rPr>
              <w:t>装</w:t>
            </w:r>
          </w:p>
          <w:p w14:paraId="28DC2DF7">
            <w:pPr>
              <w:pStyle w:val="6"/>
              <w:spacing w:before="19" w:line="225" w:lineRule="auto"/>
              <w:ind w:left="125"/>
              <w:rPr>
                <w:sz w:val="19"/>
                <w:szCs w:val="19"/>
              </w:rPr>
            </w:pPr>
            <w:r>
              <w:rPr>
                <w:spacing w:val="-2"/>
                <w:sz w:val="19"/>
                <w:szCs w:val="19"/>
              </w:rPr>
              <w:t>置+</w:t>
            </w:r>
          </w:p>
          <w:p w14:paraId="0D3BB11D">
            <w:pPr>
              <w:pStyle w:val="6"/>
              <w:spacing w:before="3" w:line="220" w:lineRule="auto"/>
              <w:ind w:left="175"/>
              <w:rPr>
                <w:sz w:val="19"/>
                <w:szCs w:val="19"/>
              </w:rPr>
            </w:pPr>
            <w:r>
              <w:rPr>
                <w:color w:val="607070"/>
                <w:sz w:val="19"/>
                <w:szCs w:val="19"/>
              </w:rPr>
              <w:t>离</w:t>
            </w:r>
          </w:p>
          <w:p w14:paraId="50F5EF1E">
            <w:pPr>
              <w:pStyle w:val="6"/>
              <w:spacing w:before="13" w:line="229" w:lineRule="auto"/>
              <w:ind w:left="175"/>
              <w:rPr>
                <w:sz w:val="19"/>
                <w:szCs w:val="19"/>
              </w:rPr>
            </w:pPr>
            <w:r>
              <w:rPr>
                <w:color w:val="606060"/>
                <w:sz w:val="19"/>
                <w:szCs w:val="19"/>
              </w:rPr>
              <w:t>地</w:t>
            </w:r>
          </w:p>
          <w:p w14:paraId="727DBBD0">
            <w:pPr>
              <w:pStyle w:val="6"/>
              <w:spacing w:before="33"/>
              <w:ind w:left="125"/>
              <w:rPr>
                <w:sz w:val="19"/>
                <w:szCs w:val="19"/>
              </w:rPr>
            </w:pPr>
            <w:r>
              <w:pict>
                <v:shape id="_x0000_s1040" o:spid="_x0000_s1040" o:spt="202" type="#_x0000_t202" style="position:absolute;left:0pt;margin-left:6.25pt;margin-top:8.85pt;height:30.5pt;width:12.65pt;z-index:251711488;mso-width-relative:page;mso-height-relative:page;" filled="f" stroked="f" coordsize="21600,21600">
                  <v:path/>
                  <v:fill on="f" focussize="0,0"/>
                  <v:stroke on="f"/>
                  <v:imagedata o:title=""/>
                  <o:lock v:ext="edit" aspectratio="f"/>
                  <v:textbox inset="0mm,0mm,0mm,0mm" style="layout-flow:vertical-ideographic;">
                    <w:txbxContent>
                      <w:p w14:paraId="03C9B7E3">
                        <w:pPr>
                          <w:pStyle w:val="6"/>
                          <w:spacing w:before="19" w:line="201" w:lineRule="auto"/>
                          <w:ind w:left="20"/>
                          <w:rPr>
                            <w:sz w:val="19"/>
                            <w:szCs w:val="19"/>
                          </w:rPr>
                        </w:pPr>
                        <w:r>
                          <w:rPr>
                            <w:color w:val="505080"/>
                            <w:sz w:val="19"/>
                            <w:szCs w:val="19"/>
                          </w:rPr>
                          <w:t>排气筒</w:t>
                        </w:r>
                      </w:p>
                    </w:txbxContent>
                  </v:textbox>
                </v:shape>
              </w:pict>
            </w:r>
            <w:r>
              <w:rPr>
                <w:spacing w:val="-5"/>
                <w:sz w:val="19"/>
                <w:szCs w:val="19"/>
              </w:rPr>
              <w:t>16m</w:t>
            </w:r>
          </w:p>
        </w:tc>
        <w:tc>
          <w:tcPr>
            <w:tcW w:w="709" w:type="dxa"/>
            <w:vMerge w:val="restart"/>
            <w:tcBorders>
              <w:bottom w:val="nil"/>
            </w:tcBorders>
            <w:vAlign w:val="top"/>
          </w:tcPr>
          <w:p w14:paraId="28734338">
            <w:pPr>
              <w:spacing w:line="253" w:lineRule="auto"/>
              <w:rPr>
                <w:rFonts w:ascii="Arial"/>
                <w:sz w:val="21"/>
              </w:rPr>
            </w:pPr>
          </w:p>
          <w:p w14:paraId="1DA96A07">
            <w:pPr>
              <w:spacing w:line="253" w:lineRule="auto"/>
              <w:rPr>
                <w:rFonts w:ascii="Arial"/>
                <w:sz w:val="21"/>
              </w:rPr>
            </w:pPr>
          </w:p>
          <w:p w14:paraId="6ABFBA2D">
            <w:pPr>
              <w:spacing w:line="254" w:lineRule="auto"/>
              <w:rPr>
                <w:rFonts w:ascii="Arial"/>
                <w:sz w:val="21"/>
              </w:rPr>
            </w:pPr>
          </w:p>
          <w:p w14:paraId="2DE189C6">
            <w:pPr>
              <w:spacing w:line="254" w:lineRule="auto"/>
              <w:rPr>
                <w:rFonts w:ascii="Arial"/>
                <w:sz w:val="21"/>
              </w:rPr>
            </w:pPr>
          </w:p>
          <w:p w14:paraId="6F131EB6">
            <w:pPr>
              <w:spacing w:line="254" w:lineRule="auto"/>
              <w:rPr>
                <w:rFonts w:ascii="Arial"/>
                <w:sz w:val="21"/>
              </w:rPr>
            </w:pPr>
          </w:p>
          <w:p w14:paraId="627ECA62">
            <w:pPr>
              <w:spacing w:line="254" w:lineRule="auto"/>
              <w:rPr>
                <w:rFonts w:ascii="Arial"/>
                <w:sz w:val="21"/>
              </w:rPr>
            </w:pPr>
          </w:p>
          <w:p w14:paraId="52934DB8">
            <w:pPr>
              <w:spacing w:line="254" w:lineRule="auto"/>
              <w:rPr>
                <w:rFonts w:ascii="Arial"/>
                <w:sz w:val="21"/>
              </w:rPr>
            </w:pPr>
          </w:p>
          <w:p w14:paraId="652E3D3E">
            <w:pPr>
              <w:pStyle w:val="6"/>
              <w:spacing w:before="62"/>
              <w:ind w:left="205"/>
              <w:rPr>
                <w:sz w:val="19"/>
                <w:szCs w:val="19"/>
              </w:rPr>
            </w:pPr>
            <w:r>
              <w:rPr>
                <w:color w:val="405050"/>
                <w:spacing w:val="-5"/>
                <w:sz w:val="19"/>
                <w:szCs w:val="19"/>
              </w:rPr>
              <w:t>100</w:t>
            </w:r>
          </w:p>
        </w:tc>
        <w:tc>
          <w:tcPr>
            <w:tcW w:w="730" w:type="dxa"/>
            <w:vMerge w:val="restart"/>
            <w:tcBorders>
              <w:bottom w:val="nil"/>
            </w:tcBorders>
            <w:vAlign w:val="top"/>
          </w:tcPr>
          <w:p w14:paraId="424EF342">
            <w:pPr>
              <w:spacing w:line="251" w:lineRule="auto"/>
              <w:rPr>
                <w:rFonts w:ascii="Arial"/>
                <w:sz w:val="21"/>
              </w:rPr>
            </w:pPr>
          </w:p>
          <w:p w14:paraId="63BB0E05">
            <w:pPr>
              <w:spacing w:line="252" w:lineRule="auto"/>
              <w:rPr>
                <w:rFonts w:ascii="Arial"/>
                <w:sz w:val="21"/>
              </w:rPr>
            </w:pPr>
          </w:p>
          <w:p w14:paraId="441A2A80">
            <w:pPr>
              <w:spacing w:line="252" w:lineRule="auto"/>
              <w:rPr>
                <w:rFonts w:ascii="Arial"/>
                <w:sz w:val="21"/>
              </w:rPr>
            </w:pPr>
          </w:p>
          <w:p w14:paraId="3C6B951F">
            <w:pPr>
              <w:spacing w:line="252" w:lineRule="auto"/>
              <w:rPr>
                <w:rFonts w:ascii="Arial"/>
                <w:sz w:val="21"/>
              </w:rPr>
            </w:pPr>
          </w:p>
          <w:p w14:paraId="54E90BE8">
            <w:pPr>
              <w:spacing w:line="252" w:lineRule="auto"/>
              <w:rPr>
                <w:rFonts w:ascii="Arial"/>
                <w:sz w:val="21"/>
              </w:rPr>
            </w:pPr>
          </w:p>
          <w:p w14:paraId="06DE32A2">
            <w:pPr>
              <w:spacing w:line="252" w:lineRule="auto"/>
              <w:rPr>
                <w:rFonts w:ascii="Arial"/>
                <w:sz w:val="21"/>
              </w:rPr>
            </w:pPr>
          </w:p>
          <w:p w14:paraId="66E39C1F">
            <w:pPr>
              <w:spacing w:line="252" w:lineRule="auto"/>
              <w:rPr>
                <w:rFonts w:ascii="Arial"/>
                <w:sz w:val="21"/>
              </w:rPr>
            </w:pPr>
          </w:p>
          <w:p w14:paraId="4D83704E">
            <w:pPr>
              <w:pStyle w:val="6"/>
              <w:spacing w:before="62" w:line="224" w:lineRule="auto"/>
              <w:ind w:left="306"/>
              <w:rPr>
                <w:sz w:val="19"/>
                <w:szCs w:val="19"/>
              </w:rPr>
            </w:pPr>
            <w:r>
              <w:rPr>
                <w:color w:val="505070"/>
                <w:sz w:val="19"/>
                <w:szCs w:val="19"/>
              </w:rPr>
              <w:t>/</w:t>
            </w:r>
          </w:p>
        </w:tc>
        <w:tc>
          <w:tcPr>
            <w:tcW w:w="390" w:type="dxa"/>
            <w:vMerge w:val="restart"/>
            <w:tcBorders>
              <w:bottom w:val="nil"/>
            </w:tcBorders>
            <w:vAlign w:val="top"/>
          </w:tcPr>
          <w:p w14:paraId="4A62DEC8">
            <w:pPr>
              <w:spacing w:line="251" w:lineRule="auto"/>
              <w:rPr>
                <w:rFonts w:ascii="Arial"/>
                <w:sz w:val="21"/>
              </w:rPr>
            </w:pPr>
          </w:p>
          <w:p w14:paraId="7B389020">
            <w:pPr>
              <w:spacing w:line="251" w:lineRule="auto"/>
              <w:rPr>
                <w:rFonts w:ascii="Arial"/>
                <w:sz w:val="21"/>
              </w:rPr>
            </w:pPr>
          </w:p>
          <w:p w14:paraId="637A231F">
            <w:pPr>
              <w:spacing w:line="251" w:lineRule="auto"/>
              <w:rPr>
                <w:rFonts w:ascii="Arial"/>
                <w:sz w:val="21"/>
              </w:rPr>
            </w:pPr>
          </w:p>
          <w:p w14:paraId="1A80F61A">
            <w:pPr>
              <w:spacing w:line="252" w:lineRule="auto"/>
              <w:rPr>
                <w:rFonts w:ascii="Arial"/>
                <w:sz w:val="21"/>
              </w:rPr>
            </w:pPr>
          </w:p>
          <w:p w14:paraId="6DB7F0FF">
            <w:pPr>
              <w:spacing w:line="252" w:lineRule="auto"/>
              <w:rPr>
                <w:rFonts w:ascii="Arial"/>
                <w:sz w:val="21"/>
              </w:rPr>
            </w:pPr>
          </w:p>
          <w:p w14:paraId="0516D4B2">
            <w:pPr>
              <w:spacing w:line="252" w:lineRule="auto"/>
              <w:rPr>
                <w:rFonts w:ascii="Arial"/>
                <w:sz w:val="21"/>
              </w:rPr>
            </w:pPr>
          </w:p>
          <w:p w14:paraId="16CE6890">
            <w:pPr>
              <w:spacing w:line="252" w:lineRule="auto"/>
              <w:rPr>
                <w:rFonts w:ascii="Arial"/>
                <w:sz w:val="21"/>
              </w:rPr>
            </w:pPr>
          </w:p>
          <w:p w14:paraId="2FB4310A">
            <w:pPr>
              <w:pStyle w:val="6"/>
              <w:spacing w:before="62" w:line="223" w:lineRule="auto"/>
              <w:ind w:left="96"/>
              <w:rPr>
                <w:sz w:val="19"/>
                <w:szCs w:val="19"/>
              </w:rPr>
            </w:pPr>
            <w:r>
              <w:rPr>
                <w:sz w:val="19"/>
                <w:szCs w:val="19"/>
              </w:rPr>
              <w:t>是</w:t>
            </w:r>
          </w:p>
        </w:tc>
        <w:tc>
          <w:tcPr>
            <w:tcW w:w="400" w:type="dxa"/>
            <w:vMerge w:val="restart"/>
            <w:tcBorders>
              <w:bottom w:val="nil"/>
            </w:tcBorders>
            <w:textDirection w:val="tbRlV"/>
            <w:vAlign w:val="top"/>
          </w:tcPr>
          <w:p w14:paraId="7504FA79">
            <w:pPr>
              <w:pStyle w:val="6"/>
              <w:spacing w:before="119" w:line="202" w:lineRule="auto"/>
              <w:ind w:left="1624"/>
              <w:rPr>
                <w:sz w:val="19"/>
                <w:szCs w:val="19"/>
              </w:rPr>
            </w:pPr>
            <w:r>
              <w:rPr>
                <w:color w:val="707080"/>
                <w:sz w:val="19"/>
                <w:szCs w:val="19"/>
              </w:rPr>
              <w:t>实测法</w:t>
            </w:r>
          </w:p>
        </w:tc>
        <w:tc>
          <w:tcPr>
            <w:tcW w:w="789" w:type="dxa"/>
            <w:vAlign w:val="top"/>
          </w:tcPr>
          <w:p w14:paraId="5BC46623">
            <w:pPr>
              <w:pStyle w:val="6"/>
              <w:spacing w:before="279" w:line="239" w:lineRule="auto"/>
              <w:ind w:left="146"/>
              <w:rPr>
                <w:sz w:val="19"/>
                <w:szCs w:val="19"/>
              </w:rPr>
            </w:pPr>
            <w:r>
              <w:rPr>
                <w:spacing w:val="-2"/>
                <w:sz w:val="19"/>
                <w:szCs w:val="19"/>
              </w:rPr>
              <w:t>0.504</w:t>
            </w:r>
          </w:p>
        </w:tc>
        <w:tc>
          <w:tcPr>
            <w:tcW w:w="1069" w:type="dxa"/>
            <w:vAlign w:val="top"/>
          </w:tcPr>
          <w:p w14:paraId="3005AC78">
            <w:pPr>
              <w:pStyle w:val="6"/>
              <w:spacing w:before="279" w:line="239" w:lineRule="auto"/>
              <w:ind w:left="287"/>
              <w:rPr>
                <w:sz w:val="19"/>
                <w:szCs w:val="19"/>
              </w:rPr>
            </w:pPr>
            <w:r>
              <w:rPr>
                <w:color w:val="505050"/>
                <w:spacing w:val="-4"/>
                <w:sz w:val="19"/>
                <w:szCs w:val="19"/>
              </w:rPr>
              <w:t>18.33</w:t>
            </w:r>
          </w:p>
        </w:tc>
        <w:tc>
          <w:tcPr>
            <w:tcW w:w="919" w:type="dxa"/>
            <w:vAlign w:val="top"/>
          </w:tcPr>
          <w:p w14:paraId="5ED25C51">
            <w:pPr>
              <w:pStyle w:val="6"/>
              <w:spacing w:before="279" w:line="239" w:lineRule="auto"/>
              <w:ind w:left="268"/>
              <w:rPr>
                <w:sz w:val="19"/>
                <w:szCs w:val="19"/>
              </w:rPr>
            </w:pPr>
            <w:r>
              <w:rPr>
                <w:spacing w:val="-2"/>
                <w:sz w:val="19"/>
                <w:szCs w:val="19"/>
              </w:rPr>
              <w:t>0.07</w:t>
            </w:r>
          </w:p>
        </w:tc>
        <w:tc>
          <w:tcPr>
            <w:tcW w:w="774" w:type="dxa"/>
            <w:vMerge w:val="restart"/>
            <w:tcBorders>
              <w:bottom w:val="nil"/>
            </w:tcBorders>
            <w:vAlign w:val="top"/>
          </w:tcPr>
          <w:p w14:paraId="2CEF8083">
            <w:pPr>
              <w:spacing w:line="253" w:lineRule="auto"/>
              <w:rPr>
                <w:rFonts w:ascii="Arial"/>
                <w:sz w:val="21"/>
              </w:rPr>
            </w:pPr>
          </w:p>
          <w:p w14:paraId="0AA7F33C">
            <w:pPr>
              <w:spacing w:line="253" w:lineRule="auto"/>
              <w:rPr>
                <w:rFonts w:ascii="Arial"/>
                <w:sz w:val="21"/>
              </w:rPr>
            </w:pPr>
          </w:p>
          <w:p w14:paraId="2EBAA46B">
            <w:pPr>
              <w:spacing w:line="254" w:lineRule="auto"/>
              <w:rPr>
                <w:rFonts w:ascii="Arial"/>
                <w:sz w:val="21"/>
              </w:rPr>
            </w:pPr>
          </w:p>
          <w:p w14:paraId="10305A28">
            <w:pPr>
              <w:spacing w:line="254" w:lineRule="auto"/>
              <w:rPr>
                <w:rFonts w:ascii="Arial"/>
                <w:sz w:val="21"/>
              </w:rPr>
            </w:pPr>
          </w:p>
          <w:p w14:paraId="1612AA79">
            <w:pPr>
              <w:spacing w:line="254" w:lineRule="auto"/>
              <w:rPr>
                <w:rFonts w:ascii="Arial"/>
                <w:sz w:val="21"/>
              </w:rPr>
            </w:pPr>
          </w:p>
          <w:p w14:paraId="176C531B">
            <w:pPr>
              <w:spacing w:line="254" w:lineRule="auto"/>
              <w:rPr>
                <w:rFonts w:ascii="Arial"/>
                <w:sz w:val="21"/>
              </w:rPr>
            </w:pPr>
          </w:p>
          <w:p w14:paraId="0B5DDA70">
            <w:pPr>
              <w:spacing w:line="254" w:lineRule="auto"/>
              <w:rPr>
                <w:rFonts w:ascii="Arial"/>
                <w:sz w:val="21"/>
              </w:rPr>
            </w:pPr>
          </w:p>
          <w:p w14:paraId="6CFADC0E">
            <w:pPr>
              <w:pStyle w:val="6"/>
              <w:spacing w:before="62"/>
              <w:ind w:left="189"/>
              <w:rPr>
                <w:sz w:val="19"/>
                <w:szCs w:val="19"/>
              </w:rPr>
            </w:pPr>
            <w:r>
              <w:rPr>
                <w:spacing w:val="-3"/>
                <w:sz w:val="19"/>
                <w:szCs w:val="19"/>
              </w:rPr>
              <w:t>7200</w:t>
            </w:r>
          </w:p>
        </w:tc>
      </w:tr>
      <w:tr w14:paraId="52E18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65" w:type="dxa"/>
            <w:vMerge w:val="continue"/>
            <w:tcBorders>
              <w:top w:val="nil"/>
              <w:bottom w:val="nil"/>
            </w:tcBorders>
            <w:vAlign w:val="top"/>
          </w:tcPr>
          <w:p w14:paraId="1A30FD78">
            <w:pPr>
              <w:rPr>
                <w:rFonts w:ascii="Arial"/>
                <w:sz w:val="21"/>
              </w:rPr>
            </w:pPr>
          </w:p>
        </w:tc>
        <w:tc>
          <w:tcPr>
            <w:tcW w:w="819" w:type="dxa"/>
            <w:vMerge w:val="continue"/>
            <w:tcBorders>
              <w:top w:val="nil"/>
              <w:bottom w:val="nil"/>
            </w:tcBorders>
            <w:vAlign w:val="top"/>
          </w:tcPr>
          <w:p w14:paraId="4E58A8C6">
            <w:pPr>
              <w:rPr>
                <w:rFonts w:ascii="Arial"/>
                <w:sz w:val="21"/>
              </w:rPr>
            </w:pPr>
          </w:p>
        </w:tc>
        <w:tc>
          <w:tcPr>
            <w:tcW w:w="759" w:type="dxa"/>
            <w:vMerge w:val="continue"/>
            <w:tcBorders>
              <w:top w:val="nil"/>
              <w:bottom w:val="nil"/>
            </w:tcBorders>
            <w:vAlign w:val="top"/>
          </w:tcPr>
          <w:p w14:paraId="1EFEA6A4">
            <w:pPr>
              <w:rPr>
                <w:rFonts w:ascii="Arial"/>
                <w:sz w:val="21"/>
              </w:rPr>
            </w:pPr>
          </w:p>
        </w:tc>
        <w:tc>
          <w:tcPr>
            <w:tcW w:w="540" w:type="dxa"/>
            <w:vAlign w:val="top"/>
          </w:tcPr>
          <w:p w14:paraId="67D8570B">
            <w:pPr>
              <w:pStyle w:val="6"/>
              <w:spacing w:before="82" w:line="183" w:lineRule="auto"/>
              <w:ind w:left="72"/>
              <w:rPr>
                <w:rFonts w:ascii="Calibri" w:hAnsi="Calibri" w:eastAsia="Calibri" w:cs="Calibri"/>
                <w:sz w:val="19"/>
                <w:szCs w:val="19"/>
              </w:rPr>
            </w:pPr>
            <w:r>
              <w:rPr>
                <w:spacing w:val="-3"/>
                <w:sz w:val="19"/>
                <w:szCs w:val="19"/>
              </w:rPr>
              <w:t>SO</w:t>
            </w:r>
            <w:r>
              <w:rPr>
                <w:rFonts w:ascii="Calibri" w:hAnsi="Calibri" w:eastAsia="Calibri" w:cs="Calibri"/>
                <w:spacing w:val="-3"/>
                <w:sz w:val="19"/>
                <w:szCs w:val="19"/>
              </w:rPr>
              <w:t>₂</w:t>
            </w:r>
          </w:p>
        </w:tc>
        <w:tc>
          <w:tcPr>
            <w:tcW w:w="390" w:type="dxa"/>
            <w:vMerge w:val="continue"/>
            <w:tcBorders>
              <w:top w:val="nil"/>
              <w:bottom w:val="nil"/>
            </w:tcBorders>
            <w:textDirection w:val="tbRlV"/>
            <w:vAlign w:val="top"/>
          </w:tcPr>
          <w:p w14:paraId="2DA11815">
            <w:pPr>
              <w:rPr>
                <w:rFonts w:ascii="Arial"/>
                <w:sz w:val="21"/>
              </w:rPr>
            </w:pPr>
          </w:p>
        </w:tc>
        <w:tc>
          <w:tcPr>
            <w:tcW w:w="779" w:type="dxa"/>
            <w:vAlign w:val="top"/>
          </w:tcPr>
          <w:p w14:paraId="2A9252CF">
            <w:pPr>
              <w:pStyle w:val="6"/>
              <w:spacing w:before="71" w:line="203" w:lineRule="auto"/>
              <w:ind w:left="142"/>
              <w:rPr>
                <w:sz w:val="19"/>
                <w:szCs w:val="19"/>
              </w:rPr>
            </w:pPr>
            <w:r>
              <w:rPr>
                <w:spacing w:val="-2"/>
                <w:sz w:val="19"/>
                <w:szCs w:val="19"/>
              </w:rPr>
              <w:t>0.072</w:t>
            </w:r>
          </w:p>
        </w:tc>
        <w:tc>
          <w:tcPr>
            <w:tcW w:w="1069" w:type="dxa"/>
            <w:vAlign w:val="top"/>
          </w:tcPr>
          <w:p w14:paraId="49EBAE3A">
            <w:pPr>
              <w:pStyle w:val="6"/>
              <w:spacing w:before="71" w:line="203" w:lineRule="auto"/>
              <w:ind w:left="332"/>
              <w:rPr>
                <w:sz w:val="19"/>
                <w:szCs w:val="19"/>
              </w:rPr>
            </w:pPr>
            <w:r>
              <w:rPr>
                <w:spacing w:val="-3"/>
                <w:sz w:val="19"/>
                <w:szCs w:val="19"/>
              </w:rPr>
              <w:t>3.33</w:t>
            </w:r>
          </w:p>
        </w:tc>
        <w:tc>
          <w:tcPr>
            <w:tcW w:w="919" w:type="dxa"/>
            <w:vAlign w:val="top"/>
          </w:tcPr>
          <w:p w14:paraId="0C3FB026">
            <w:pPr>
              <w:pStyle w:val="6"/>
              <w:spacing w:before="71" w:line="203" w:lineRule="auto"/>
              <w:ind w:left="263"/>
              <w:rPr>
                <w:sz w:val="19"/>
                <w:szCs w:val="19"/>
              </w:rPr>
            </w:pPr>
            <w:r>
              <w:rPr>
                <w:color w:val="404040"/>
                <w:spacing w:val="-2"/>
                <w:sz w:val="19"/>
                <w:szCs w:val="19"/>
              </w:rPr>
              <w:t>0.01</w:t>
            </w:r>
          </w:p>
        </w:tc>
        <w:tc>
          <w:tcPr>
            <w:tcW w:w="390" w:type="dxa"/>
            <w:vMerge w:val="continue"/>
            <w:tcBorders>
              <w:top w:val="nil"/>
              <w:bottom w:val="nil"/>
            </w:tcBorders>
            <w:textDirection w:val="tbRlV"/>
            <w:vAlign w:val="top"/>
          </w:tcPr>
          <w:p w14:paraId="5A72D8CF">
            <w:pPr>
              <w:rPr>
                <w:rFonts w:ascii="Arial"/>
                <w:sz w:val="21"/>
              </w:rPr>
            </w:pPr>
          </w:p>
        </w:tc>
        <w:tc>
          <w:tcPr>
            <w:tcW w:w="949" w:type="dxa"/>
            <w:vMerge w:val="continue"/>
            <w:tcBorders>
              <w:top w:val="nil"/>
              <w:bottom w:val="nil"/>
            </w:tcBorders>
            <w:vAlign w:val="top"/>
          </w:tcPr>
          <w:p w14:paraId="6C058B2C">
            <w:pPr>
              <w:rPr>
                <w:rFonts w:ascii="Arial"/>
                <w:sz w:val="21"/>
              </w:rPr>
            </w:pPr>
          </w:p>
        </w:tc>
        <w:tc>
          <w:tcPr>
            <w:tcW w:w="550" w:type="dxa"/>
            <w:vMerge w:val="continue"/>
            <w:tcBorders>
              <w:top w:val="nil"/>
              <w:bottom w:val="nil"/>
            </w:tcBorders>
            <w:vAlign w:val="top"/>
          </w:tcPr>
          <w:p w14:paraId="2E5801C2">
            <w:pPr>
              <w:rPr>
                <w:rFonts w:ascii="Arial"/>
                <w:sz w:val="21"/>
              </w:rPr>
            </w:pPr>
          </w:p>
        </w:tc>
        <w:tc>
          <w:tcPr>
            <w:tcW w:w="709" w:type="dxa"/>
            <w:vMerge w:val="continue"/>
            <w:tcBorders>
              <w:top w:val="nil"/>
              <w:bottom w:val="nil"/>
            </w:tcBorders>
            <w:vAlign w:val="top"/>
          </w:tcPr>
          <w:p w14:paraId="50512FA0">
            <w:pPr>
              <w:rPr>
                <w:rFonts w:ascii="Arial"/>
                <w:sz w:val="21"/>
              </w:rPr>
            </w:pPr>
          </w:p>
        </w:tc>
        <w:tc>
          <w:tcPr>
            <w:tcW w:w="730" w:type="dxa"/>
            <w:vMerge w:val="continue"/>
            <w:tcBorders>
              <w:top w:val="nil"/>
              <w:bottom w:val="nil"/>
            </w:tcBorders>
            <w:vAlign w:val="top"/>
          </w:tcPr>
          <w:p w14:paraId="5506BDA9">
            <w:pPr>
              <w:rPr>
                <w:rFonts w:ascii="Arial"/>
                <w:sz w:val="21"/>
              </w:rPr>
            </w:pPr>
          </w:p>
        </w:tc>
        <w:tc>
          <w:tcPr>
            <w:tcW w:w="390" w:type="dxa"/>
            <w:vMerge w:val="continue"/>
            <w:tcBorders>
              <w:top w:val="nil"/>
              <w:bottom w:val="nil"/>
            </w:tcBorders>
            <w:vAlign w:val="top"/>
          </w:tcPr>
          <w:p w14:paraId="59BE3E52">
            <w:pPr>
              <w:rPr>
                <w:rFonts w:ascii="Arial"/>
                <w:sz w:val="21"/>
              </w:rPr>
            </w:pPr>
          </w:p>
        </w:tc>
        <w:tc>
          <w:tcPr>
            <w:tcW w:w="400" w:type="dxa"/>
            <w:vMerge w:val="continue"/>
            <w:tcBorders>
              <w:top w:val="nil"/>
              <w:bottom w:val="nil"/>
            </w:tcBorders>
            <w:textDirection w:val="tbRlV"/>
            <w:vAlign w:val="top"/>
          </w:tcPr>
          <w:p w14:paraId="68D04F7F">
            <w:pPr>
              <w:rPr>
                <w:rFonts w:ascii="Arial"/>
                <w:sz w:val="21"/>
              </w:rPr>
            </w:pPr>
          </w:p>
        </w:tc>
        <w:tc>
          <w:tcPr>
            <w:tcW w:w="789" w:type="dxa"/>
            <w:vAlign w:val="top"/>
          </w:tcPr>
          <w:p w14:paraId="4418CC44">
            <w:pPr>
              <w:pStyle w:val="6"/>
              <w:spacing w:before="71" w:line="203" w:lineRule="auto"/>
              <w:ind w:left="146"/>
              <w:rPr>
                <w:sz w:val="19"/>
                <w:szCs w:val="19"/>
              </w:rPr>
            </w:pPr>
            <w:r>
              <w:rPr>
                <w:spacing w:val="-2"/>
                <w:sz w:val="19"/>
                <w:szCs w:val="19"/>
              </w:rPr>
              <w:t>0.072</w:t>
            </w:r>
          </w:p>
        </w:tc>
        <w:tc>
          <w:tcPr>
            <w:tcW w:w="1069" w:type="dxa"/>
            <w:vAlign w:val="top"/>
          </w:tcPr>
          <w:p w14:paraId="0A9B6A39">
            <w:pPr>
              <w:pStyle w:val="6"/>
              <w:spacing w:before="71" w:line="203" w:lineRule="auto"/>
              <w:ind w:left="338"/>
              <w:rPr>
                <w:sz w:val="19"/>
                <w:szCs w:val="19"/>
              </w:rPr>
            </w:pPr>
            <w:r>
              <w:rPr>
                <w:color w:val="304040"/>
                <w:spacing w:val="-3"/>
                <w:sz w:val="19"/>
                <w:szCs w:val="19"/>
              </w:rPr>
              <w:t>3.33</w:t>
            </w:r>
          </w:p>
        </w:tc>
        <w:tc>
          <w:tcPr>
            <w:tcW w:w="919" w:type="dxa"/>
            <w:vAlign w:val="top"/>
          </w:tcPr>
          <w:p w14:paraId="097F1FD9">
            <w:pPr>
              <w:pStyle w:val="6"/>
              <w:spacing w:before="71" w:line="203" w:lineRule="auto"/>
              <w:ind w:left="268"/>
              <w:rPr>
                <w:sz w:val="19"/>
                <w:szCs w:val="19"/>
              </w:rPr>
            </w:pPr>
            <w:r>
              <w:rPr>
                <w:color w:val="505050"/>
                <w:spacing w:val="-2"/>
                <w:sz w:val="19"/>
                <w:szCs w:val="19"/>
              </w:rPr>
              <w:t>0.01</w:t>
            </w:r>
          </w:p>
        </w:tc>
        <w:tc>
          <w:tcPr>
            <w:tcW w:w="774" w:type="dxa"/>
            <w:vMerge w:val="continue"/>
            <w:tcBorders>
              <w:top w:val="nil"/>
              <w:bottom w:val="nil"/>
            </w:tcBorders>
            <w:vAlign w:val="top"/>
          </w:tcPr>
          <w:p w14:paraId="4F9D82A8">
            <w:pPr>
              <w:rPr>
                <w:rFonts w:ascii="Arial"/>
                <w:sz w:val="21"/>
              </w:rPr>
            </w:pPr>
          </w:p>
        </w:tc>
      </w:tr>
      <w:tr w14:paraId="76B42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7" w:hRule="atLeast"/>
        </w:trPr>
        <w:tc>
          <w:tcPr>
            <w:tcW w:w="665" w:type="dxa"/>
            <w:vMerge w:val="continue"/>
            <w:tcBorders>
              <w:top w:val="nil"/>
              <w:bottom w:val="nil"/>
            </w:tcBorders>
            <w:vAlign w:val="top"/>
          </w:tcPr>
          <w:p w14:paraId="4B49ADD0">
            <w:pPr>
              <w:rPr>
                <w:rFonts w:ascii="Arial"/>
                <w:sz w:val="21"/>
              </w:rPr>
            </w:pPr>
          </w:p>
        </w:tc>
        <w:tc>
          <w:tcPr>
            <w:tcW w:w="819" w:type="dxa"/>
            <w:vMerge w:val="continue"/>
            <w:tcBorders>
              <w:top w:val="nil"/>
            </w:tcBorders>
            <w:vAlign w:val="top"/>
          </w:tcPr>
          <w:p w14:paraId="02918EE7">
            <w:pPr>
              <w:rPr>
                <w:rFonts w:ascii="Arial"/>
                <w:sz w:val="21"/>
              </w:rPr>
            </w:pPr>
          </w:p>
        </w:tc>
        <w:tc>
          <w:tcPr>
            <w:tcW w:w="759" w:type="dxa"/>
            <w:vMerge w:val="continue"/>
            <w:tcBorders>
              <w:top w:val="nil"/>
            </w:tcBorders>
            <w:vAlign w:val="top"/>
          </w:tcPr>
          <w:p w14:paraId="5316CDE2">
            <w:pPr>
              <w:rPr>
                <w:rFonts w:ascii="Arial"/>
                <w:sz w:val="21"/>
              </w:rPr>
            </w:pPr>
          </w:p>
        </w:tc>
        <w:tc>
          <w:tcPr>
            <w:tcW w:w="540" w:type="dxa"/>
            <w:vAlign w:val="top"/>
          </w:tcPr>
          <w:p w14:paraId="425AC0D2">
            <w:pPr>
              <w:spacing w:line="260" w:lineRule="auto"/>
              <w:rPr>
                <w:rFonts w:ascii="Arial"/>
                <w:sz w:val="21"/>
              </w:rPr>
            </w:pPr>
          </w:p>
          <w:p w14:paraId="000F4362">
            <w:pPr>
              <w:spacing w:line="260" w:lineRule="auto"/>
              <w:rPr>
                <w:rFonts w:ascii="Arial"/>
                <w:sz w:val="21"/>
              </w:rPr>
            </w:pPr>
          </w:p>
          <w:p w14:paraId="78782C7D">
            <w:pPr>
              <w:spacing w:line="260" w:lineRule="auto"/>
              <w:rPr>
                <w:rFonts w:ascii="Arial"/>
                <w:sz w:val="21"/>
              </w:rPr>
            </w:pPr>
          </w:p>
          <w:p w14:paraId="7805E597">
            <w:pPr>
              <w:spacing w:line="260" w:lineRule="auto"/>
              <w:rPr>
                <w:rFonts w:ascii="Arial"/>
                <w:sz w:val="21"/>
              </w:rPr>
            </w:pPr>
          </w:p>
          <w:p w14:paraId="78BD937B">
            <w:pPr>
              <w:spacing w:line="261" w:lineRule="auto"/>
              <w:rPr>
                <w:rFonts w:ascii="Arial"/>
                <w:sz w:val="21"/>
              </w:rPr>
            </w:pPr>
          </w:p>
          <w:p w14:paraId="3499F281">
            <w:pPr>
              <w:pStyle w:val="6"/>
              <w:spacing w:before="61" w:line="183" w:lineRule="auto"/>
              <w:ind w:left="111"/>
              <w:rPr>
                <w:sz w:val="19"/>
                <w:szCs w:val="19"/>
              </w:rPr>
            </w:pPr>
            <w:r>
              <w:rPr>
                <w:spacing w:val="-1"/>
                <w:sz w:val="19"/>
                <w:szCs w:val="19"/>
              </w:rPr>
              <w:t>NOx</w:t>
            </w:r>
          </w:p>
        </w:tc>
        <w:tc>
          <w:tcPr>
            <w:tcW w:w="390" w:type="dxa"/>
            <w:vMerge w:val="continue"/>
            <w:tcBorders>
              <w:top w:val="nil"/>
            </w:tcBorders>
            <w:textDirection w:val="tbRlV"/>
            <w:vAlign w:val="top"/>
          </w:tcPr>
          <w:p w14:paraId="69B541BC">
            <w:pPr>
              <w:rPr>
                <w:rFonts w:ascii="Arial"/>
                <w:sz w:val="21"/>
              </w:rPr>
            </w:pPr>
          </w:p>
        </w:tc>
        <w:tc>
          <w:tcPr>
            <w:tcW w:w="779" w:type="dxa"/>
            <w:vAlign w:val="top"/>
          </w:tcPr>
          <w:p w14:paraId="5839BDA1">
            <w:pPr>
              <w:spacing w:line="254" w:lineRule="auto"/>
              <w:rPr>
                <w:rFonts w:ascii="Arial"/>
                <w:sz w:val="21"/>
              </w:rPr>
            </w:pPr>
          </w:p>
          <w:p w14:paraId="5EC4FEBD">
            <w:pPr>
              <w:spacing w:line="254" w:lineRule="auto"/>
              <w:rPr>
                <w:rFonts w:ascii="Arial"/>
                <w:sz w:val="21"/>
              </w:rPr>
            </w:pPr>
          </w:p>
          <w:p w14:paraId="2779DBE5">
            <w:pPr>
              <w:spacing w:line="254" w:lineRule="auto"/>
              <w:rPr>
                <w:rFonts w:ascii="Arial"/>
                <w:sz w:val="21"/>
              </w:rPr>
            </w:pPr>
          </w:p>
          <w:p w14:paraId="3FF93B5B">
            <w:pPr>
              <w:spacing w:line="254" w:lineRule="auto"/>
              <w:rPr>
                <w:rFonts w:ascii="Arial"/>
                <w:sz w:val="21"/>
              </w:rPr>
            </w:pPr>
          </w:p>
          <w:p w14:paraId="6F325059">
            <w:pPr>
              <w:spacing w:line="254" w:lineRule="auto"/>
              <w:rPr>
                <w:rFonts w:ascii="Arial"/>
                <w:sz w:val="21"/>
              </w:rPr>
            </w:pPr>
          </w:p>
          <w:p w14:paraId="4919A575">
            <w:pPr>
              <w:pStyle w:val="6"/>
              <w:spacing w:before="62" w:line="239" w:lineRule="auto"/>
              <w:ind w:left="142"/>
              <w:rPr>
                <w:sz w:val="19"/>
                <w:szCs w:val="19"/>
              </w:rPr>
            </w:pPr>
            <w:r>
              <w:rPr>
                <w:spacing w:val="-2"/>
                <w:sz w:val="19"/>
                <w:szCs w:val="19"/>
              </w:rPr>
              <w:t>2.448</w:t>
            </w:r>
          </w:p>
        </w:tc>
        <w:tc>
          <w:tcPr>
            <w:tcW w:w="1069" w:type="dxa"/>
            <w:vAlign w:val="top"/>
          </w:tcPr>
          <w:p w14:paraId="652B9A36">
            <w:pPr>
              <w:spacing w:line="254" w:lineRule="auto"/>
              <w:rPr>
                <w:rFonts w:ascii="Arial"/>
                <w:sz w:val="21"/>
              </w:rPr>
            </w:pPr>
          </w:p>
          <w:p w14:paraId="111A2018">
            <w:pPr>
              <w:spacing w:line="254" w:lineRule="auto"/>
              <w:rPr>
                <w:rFonts w:ascii="Arial"/>
                <w:sz w:val="21"/>
              </w:rPr>
            </w:pPr>
          </w:p>
          <w:p w14:paraId="32AAF799">
            <w:pPr>
              <w:spacing w:line="254" w:lineRule="auto"/>
              <w:rPr>
                <w:rFonts w:ascii="Arial"/>
                <w:sz w:val="21"/>
              </w:rPr>
            </w:pPr>
          </w:p>
          <w:p w14:paraId="7FD12199">
            <w:pPr>
              <w:spacing w:line="254" w:lineRule="auto"/>
              <w:rPr>
                <w:rFonts w:ascii="Arial"/>
                <w:sz w:val="21"/>
              </w:rPr>
            </w:pPr>
          </w:p>
          <w:p w14:paraId="5975ED84">
            <w:pPr>
              <w:spacing w:line="254" w:lineRule="auto"/>
              <w:rPr>
                <w:rFonts w:ascii="Arial"/>
                <w:sz w:val="21"/>
              </w:rPr>
            </w:pPr>
          </w:p>
          <w:p w14:paraId="66BBE7B5">
            <w:pPr>
              <w:pStyle w:val="6"/>
              <w:spacing w:before="62"/>
              <w:ind w:left="433"/>
              <w:rPr>
                <w:sz w:val="19"/>
                <w:szCs w:val="19"/>
              </w:rPr>
            </w:pPr>
            <w:r>
              <w:rPr>
                <w:spacing w:val="-3"/>
                <w:sz w:val="19"/>
                <w:szCs w:val="19"/>
              </w:rPr>
              <w:t>90</w:t>
            </w:r>
          </w:p>
        </w:tc>
        <w:tc>
          <w:tcPr>
            <w:tcW w:w="919" w:type="dxa"/>
            <w:vAlign w:val="top"/>
          </w:tcPr>
          <w:p w14:paraId="11398A61">
            <w:pPr>
              <w:spacing w:line="254" w:lineRule="auto"/>
              <w:rPr>
                <w:rFonts w:ascii="Arial"/>
                <w:sz w:val="21"/>
              </w:rPr>
            </w:pPr>
          </w:p>
          <w:p w14:paraId="385C7E1D">
            <w:pPr>
              <w:spacing w:line="254" w:lineRule="auto"/>
              <w:rPr>
                <w:rFonts w:ascii="Arial"/>
                <w:sz w:val="21"/>
              </w:rPr>
            </w:pPr>
          </w:p>
          <w:p w14:paraId="5EBDF595">
            <w:pPr>
              <w:spacing w:line="254" w:lineRule="auto"/>
              <w:rPr>
                <w:rFonts w:ascii="Arial"/>
                <w:sz w:val="21"/>
              </w:rPr>
            </w:pPr>
          </w:p>
          <w:p w14:paraId="45652F6C">
            <w:pPr>
              <w:spacing w:line="254" w:lineRule="auto"/>
              <w:rPr>
                <w:rFonts w:ascii="Arial"/>
                <w:sz w:val="21"/>
              </w:rPr>
            </w:pPr>
          </w:p>
          <w:p w14:paraId="61FC2C41">
            <w:pPr>
              <w:spacing w:line="254" w:lineRule="auto"/>
              <w:rPr>
                <w:rFonts w:ascii="Arial"/>
                <w:sz w:val="21"/>
              </w:rPr>
            </w:pPr>
          </w:p>
          <w:p w14:paraId="27506358">
            <w:pPr>
              <w:pStyle w:val="6"/>
              <w:spacing w:before="62" w:line="239" w:lineRule="auto"/>
              <w:ind w:left="263"/>
              <w:rPr>
                <w:sz w:val="19"/>
                <w:szCs w:val="19"/>
              </w:rPr>
            </w:pPr>
            <w:r>
              <w:rPr>
                <w:spacing w:val="-2"/>
                <w:sz w:val="19"/>
                <w:szCs w:val="19"/>
              </w:rPr>
              <w:t>0.34</w:t>
            </w:r>
          </w:p>
        </w:tc>
        <w:tc>
          <w:tcPr>
            <w:tcW w:w="390" w:type="dxa"/>
            <w:vMerge w:val="continue"/>
            <w:tcBorders>
              <w:top w:val="nil"/>
            </w:tcBorders>
            <w:textDirection w:val="tbRlV"/>
            <w:vAlign w:val="top"/>
          </w:tcPr>
          <w:p w14:paraId="7778486F">
            <w:pPr>
              <w:rPr>
                <w:rFonts w:ascii="Arial"/>
                <w:sz w:val="21"/>
              </w:rPr>
            </w:pPr>
          </w:p>
        </w:tc>
        <w:tc>
          <w:tcPr>
            <w:tcW w:w="949" w:type="dxa"/>
            <w:vMerge w:val="continue"/>
            <w:tcBorders>
              <w:top w:val="nil"/>
            </w:tcBorders>
            <w:vAlign w:val="top"/>
          </w:tcPr>
          <w:p w14:paraId="30CBA438">
            <w:pPr>
              <w:rPr>
                <w:rFonts w:ascii="Arial"/>
                <w:sz w:val="21"/>
              </w:rPr>
            </w:pPr>
          </w:p>
        </w:tc>
        <w:tc>
          <w:tcPr>
            <w:tcW w:w="550" w:type="dxa"/>
            <w:vMerge w:val="continue"/>
            <w:tcBorders>
              <w:top w:val="nil"/>
            </w:tcBorders>
            <w:vAlign w:val="top"/>
          </w:tcPr>
          <w:p w14:paraId="4A6AE4E9">
            <w:pPr>
              <w:rPr>
                <w:rFonts w:ascii="Arial"/>
                <w:sz w:val="21"/>
              </w:rPr>
            </w:pPr>
          </w:p>
        </w:tc>
        <w:tc>
          <w:tcPr>
            <w:tcW w:w="709" w:type="dxa"/>
            <w:vMerge w:val="continue"/>
            <w:tcBorders>
              <w:top w:val="nil"/>
            </w:tcBorders>
            <w:vAlign w:val="top"/>
          </w:tcPr>
          <w:p w14:paraId="685086E5">
            <w:pPr>
              <w:rPr>
                <w:rFonts w:ascii="Arial"/>
                <w:sz w:val="21"/>
              </w:rPr>
            </w:pPr>
          </w:p>
        </w:tc>
        <w:tc>
          <w:tcPr>
            <w:tcW w:w="730" w:type="dxa"/>
            <w:vMerge w:val="continue"/>
            <w:tcBorders>
              <w:top w:val="nil"/>
            </w:tcBorders>
            <w:vAlign w:val="top"/>
          </w:tcPr>
          <w:p w14:paraId="649238C1">
            <w:pPr>
              <w:rPr>
                <w:rFonts w:ascii="Arial"/>
                <w:sz w:val="21"/>
              </w:rPr>
            </w:pPr>
          </w:p>
        </w:tc>
        <w:tc>
          <w:tcPr>
            <w:tcW w:w="390" w:type="dxa"/>
            <w:vMerge w:val="continue"/>
            <w:tcBorders>
              <w:top w:val="nil"/>
            </w:tcBorders>
            <w:vAlign w:val="top"/>
          </w:tcPr>
          <w:p w14:paraId="169385C7">
            <w:pPr>
              <w:rPr>
                <w:rFonts w:ascii="Arial"/>
                <w:sz w:val="21"/>
              </w:rPr>
            </w:pPr>
          </w:p>
        </w:tc>
        <w:tc>
          <w:tcPr>
            <w:tcW w:w="400" w:type="dxa"/>
            <w:vMerge w:val="continue"/>
            <w:tcBorders>
              <w:top w:val="nil"/>
            </w:tcBorders>
            <w:textDirection w:val="tbRlV"/>
            <w:vAlign w:val="top"/>
          </w:tcPr>
          <w:p w14:paraId="2E663A74">
            <w:pPr>
              <w:rPr>
                <w:rFonts w:ascii="Arial"/>
                <w:sz w:val="21"/>
              </w:rPr>
            </w:pPr>
          </w:p>
        </w:tc>
        <w:tc>
          <w:tcPr>
            <w:tcW w:w="789" w:type="dxa"/>
            <w:vAlign w:val="top"/>
          </w:tcPr>
          <w:p w14:paraId="4710C46A">
            <w:pPr>
              <w:spacing w:line="254" w:lineRule="auto"/>
              <w:rPr>
                <w:rFonts w:ascii="Arial"/>
                <w:sz w:val="21"/>
              </w:rPr>
            </w:pPr>
          </w:p>
          <w:p w14:paraId="5C5D35FA">
            <w:pPr>
              <w:spacing w:line="254" w:lineRule="auto"/>
              <w:rPr>
                <w:rFonts w:ascii="Arial"/>
                <w:sz w:val="21"/>
              </w:rPr>
            </w:pPr>
          </w:p>
          <w:p w14:paraId="063A8F34">
            <w:pPr>
              <w:spacing w:line="254" w:lineRule="auto"/>
              <w:rPr>
                <w:rFonts w:ascii="Arial"/>
                <w:sz w:val="21"/>
              </w:rPr>
            </w:pPr>
          </w:p>
          <w:p w14:paraId="004A7FB5">
            <w:pPr>
              <w:spacing w:line="254" w:lineRule="auto"/>
              <w:rPr>
                <w:rFonts w:ascii="Arial"/>
                <w:sz w:val="21"/>
              </w:rPr>
            </w:pPr>
          </w:p>
          <w:p w14:paraId="3D494658">
            <w:pPr>
              <w:spacing w:line="254" w:lineRule="auto"/>
              <w:rPr>
                <w:rFonts w:ascii="Arial"/>
                <w:sz w:val="21"/>
              </w:rPr>
            </w:pPr>
          </w:p>
          <w:p w14:paraId="41A86B1D">
            <w:pPr>
              <w:pStyle w:val="6"/>
              <w:spacing w:before="62" w:line="239" w:lineRule="auto"/>
              <w:ind w:left="146"/>
              <w:rPr>
                <w:sz w:val="19"/>
                <w:szCs w:val="19"/>
              </w:rPr>
            </w:pPr>
            <w:r>
              <w:rPr>
                <w:spacing w:val="-2"/>
                <w:sz w:val="19"/>
                <w:szCs w:val="19"/>
              </w:rPr>
              <w:t>2.448</w:t>
            </w:r>
          </w:p>
        </w:tc>
        <w:tc>
          <w:tcPr>
            <w:tcW w:w="1069" w:type="dxa"/>
            <w:vAlign w:val="top"/>
          </w:tcPr>
          <w:p w14:paraId="6A7986E0">
            <w:pPr>
              <w:spacing w:line="254" w:lineRule="auto"/>
              <w:rPr>
                <w:rFonts w:ascii="Arial"/>
                <w:sz w:val="21"/>
              </w:rPr>
            </w:pPr>
          </w:p>
          <w:p w14:paraId="79274D0B">
            <w:pPr>
              <w:spacing w:line="254" w:lineRule="auto"/>
              <w:rPr>
                <w:rFonts w:ascii="Arial"/>
                <w:sz w:val="21"/>
              </w:rPr>
            </w:pPr>
          </w:p>
          <w:p w14:paraId="1845BDAA">
            <w:pPr>
              <w:spacing w:line="254" w:lineRule="auto"/>
              <w:rPr>
                <w:rFonts w:ascii="Arial"/>
                <w:sz w:val="21"/>
              </w:rPr>
            </w:pPr>
          </w:p>
          <w:p w14:paraId="67275B92">
            <w:pPr>
              <w:spacing w:line="254" w:lineRule="auto"/>
              <w:rPr>
                <w:rFonts w:ascii="Arial"/>
                <w:sz w:val="21"/>
              </w:rPr>
            </w:pPr>
          </w:p>
          <w:p w14:paraId="7AEE440F">
            <w:pPr>
              <w:spacing w:line="254" w:lineRule="auto"/>
              <w:rPr>
                <w:rFonts w:ascii="Arial"/>
                <w:sz w:val="21"/>
              </w:rPr>
            </w:pPr>
          </w:p>
          <w:p w14:paraId="433952E6">
            <w:pPr>
              <w:pStyle w:val="6"/>
              <w:spacing w:before="62"/>
              <w:ind w:left="438"/>
              <w:rPr>
                <w:sz w:val="19"/>
                <w:szCs w:val="19"/>
              </w:rPr>
            </w:pPr>
            <w:r>
              <w:rPr>
                <w:spacing w:val="-3"/>
                <w:sz w:val="19"/>
                <w:szCs w:val="19"/>
              </w:rPr>
              <w:t>90</w:t>
            </w:r>
          </w:p>
        </w:tc>
        <w:tc>
          <w:tcPr>
            <w:tcW w:w="919" w:type="dxa"/>
            <w:vAlign w:val="top"/>
          </w:tcPr>
          <w:p w14:paraId="6181FDFA">
            <w:pPr>
              <w:spacing w:line="254" w:lineRule="auto"/>
              <w:rPr>
                <w:rFonts w:ascii="Arial"/>
                <w:sz w:val="21"/>
              </w:rPr>
            </w:pPr>
          </w:p>
          <w:p w14:paraId="6EF5591A">
            <w:pPr>
              <w:spacing w:line="254" w:lineRule="auto"/>
              <w:rPr>
                <w:rFonts w:ascii="Arial"/>
                <w:sz w:val="21"/>
              </w:rPr>
            </w:pPr>
          </w:p>
          <w:p w14:paraId="29300297">
            <w:pPr>
              <w:spacing w:line="254" w:lineRule="auto"/>
              <w:rPr>
                <w:rFonts w:ascii="Arial"/>
                <w:sz w:val="21"/>
              </w:rPr>
            </w:pPr>
          </w:p>
          <w:p w14:paraId="744E70D1">
            <w:pPr>
              <w:spacing w:line="254" w:lineRule="auto"/>
              <w:rPr>
                <w:rFonts w:ascii="Arial"/>
                <w:sz w:val="21"/>
              </w:rPr>
            </w:pPr>
          </w:p>
          <w:p w14:paraId="21A9BA4A">
            <w:pPr>
              <w:spacing w:line="254" w:lineRule="auto"/>
              <w:rPr>
                <w:rFonts w:ascii="Arial"/>
                <w:sz w:val="21"/>
              </w:rPr>
            </w:pPr>
          </w:p>
          <w:p w14:paraId="184732DA">
            <w:pPr>
              <w:pStyle w:val="6"/>
              <w:spacing w:before="62" w:line="239" w:lineRule="auto"/>
              <w:ind w:left="268"/>
              <w:rPr>
                <w:sz w:val="19"/>
                <w:szCs w:val="19"/>
              </w:rPr>
            </w:pPr>
            <w:r>
              <w:rPr>
                <w:color w:val="404040"/>
                <w:spacing w:val="-2"/>
                <w:sz w:val="19"/>
                <w:szCs w:val="19"/>
              </w:rPr>
              <w:t>0.34</w:t>
            </w:r>
          </w:p>
        </w:tc>
        <w:tc>
          <w:tcPr>
            <w:tcW w:w="774" w:type="dxa"/>
            <w:vMerge w:val="continue"/>
            <w:tcBorders>
              <w:top w:val="nil"/>
            </w:tcBorders>
            <w:vAlign w:val="top"/>
          </w:tcPr>
          <w:p w14:paraId="49536DFB">
            <w:pPr>
              <w:rPr>
                <w:rFonts w:ascii="Arial"/>
                <w:sz w:val="21"/>
              </w:rPr>
            </w:pPr>
          </w:p>
        </w:tc>
      </w:tr>
      <w:tr w14:paraId="3CEF1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2" w:hRule="atLeast"/>
        </w:trPr>
        <w:tc>
          <w:tcPr>
            <w:tcW w:w="665" w:type="dxa"/>
            <w:vMerge w:val="continue"/>
            <w:tcBorders>
              <w:top w:val="nil"/>
            </w:tcBorders>
            <w:vAlign w:val="top"/>
          </w:tcPr>
          <w:p w14:paraId="3CD20E68">
            <w:pPr>
              <w:rPr>
                <w:rFonts w:ascii="Arial"/>
                <w:sz w:val="21"/>
              </w:rPr>
            </w:pPr>
          </w:p>
        </w:tc>
        <w:tc>
          <w:tcPr>
            <w:tcW w:w="12944" w:type="dxa"/>
            <w:gridSpan w:val="18"/>
            <w:vAlign w:val="top"/>
          </w:tcPr>
          <w:p w14:paraId="7B51A927">
            <w:pPr>
              <w:rPr>
                <w:rFonts w:ascii="Arial"/>
                <w:sz w:val="21"/>
              </w:rPr>
            </w:pPr>
          </w:p>
        </w:tc>
      </w:tr>
    </w:tbl>
    <w:p w14:paraId="7473C0ED">
      <w:pPr>
        <w:pStyle w:val="2"/>
        <w:spacing w:line="268" w:lineRule="auto"/>
      </w:pPr>
    </w:p>
    <w:p w14:paraId="2DBEB6AA">
      <w:pPr>
        <w:pStyle w:val="2"/>
        <w:spacing w:line="269" w:lineRule="auto"/>
      </w:pPr>
    </w:p>
    <w:p w14:paraId="15F220CB">
      <w:pPr>
        <w:spacing w:before="130"/>
        <w:ind w:left="105"/>
        <w:rPr>
          <w:rFonts w:ascii="宋体" w:hAnsi="宋体" w:eastAsia="宋体" w:cs="宋体"/>
          <w:sz w:val="40"/>
          <w:szCs w:val="40"/>
        </w:rPr>
      </w:pPr>
      <w:r>
        <w:rPr>
          <w:rFonts w:ascii="宋体" w:hAnsi="宋体" w:eastAsia="宋体" w:cs="宋体"/>
          <w:spacing w:val="-4"/>
          <w:sz w:val="40"/>
          <w:szCs w:val="40"/>
        </w:rPr>
        <w:t>—58—</w:t>
      </w:r>
    </w:p>
    <w:p w14:paraId="210A54DF">
      <w:pPr>
        <w:rPr>
          <w:rFonts w:ascii="宋体" w:hAnsi="宋体" w:eastAsia="宋体" w:cs="宋体"/>
          <w:sz w:val="40"/>
          <w:szCs w:val="40"/>
        </w:rPr>
        <w:sectPr>
          <w:footerReference r:id="rId64" w:type="default"/>
          <w:pgSz w:w="16840" w:h="11900"/>
          <w:pgMar w:top="400" w:right="1635" w:bottom="400" w:left="1585" w:header="0" w:footer="0" w:gutter="0"/>
          <w:cols w:space="720" w:num="1"/>
        </w:sectPr>
      </w:pPr>
    </w:p>
    <w:p w14:paraId="2D3E0E2D">
      <w:pPr>
        <w:spacing w:before="35"/>
      </w:pPr>
    </w:p>
    <w:p w14:paraId="5E72EE6C">
      <w:pPr>
        <w:spacing w:before="35"/>
      </w:pPr>
    </w:p>
    <w:p w14:paraId="7C78CC6B">
      <w:pPr>
        <w:spacing w:before="35"/>
      </w:pPr>
    </w:p>
    <w:p w14:paraId="0AB0A885">
      <w:pPr>
        <w:spacing w:before="34"/>
      </w:pPr>
    </w:p>
    <w:tbl>
      <w:tblPr>
        <w:tblStyle w:val="5"/>
        <w:tblW w:w="136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1089"/>
        <w:gridCol w:w="1079"/>
        <w:gridCol w:w="730"/>
        <w:gridCol w:w="769"/>
        <w:gridCol w:w="540"/>
        <w:gridCol w:w="1749"/>
        <w:gridCol w:w="1749"/>
        <w:gridCol w:w="1699"/>
        <w:gridCol w:w="979"/>
        <w:gridCol w:w="1309"/>
        <w:gridCol w:w="1264"/>
      </w:tblGrid>
      <w:tr w14:paraId="48FCA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664" w:type="dxa"/>
            <w:vMerge w:val="restart"/>
            <w:tcBorders>
              <w:bottom w:val="nil"/>
            </w:tcBorders>
            <w:vAlign w:val="top"/>
          </w:tcPr>
          <w:p w14:paraId="6B56614D">
            <w:pPr>
              <w:rPr>
                <w:rFonts w:ascii="Arial"/>
                <w:sz w:val="21"/>
              </w:rPr>
            </w:pPr>
          </w:p>
        </w:tc>
        <w:tc>
          <w:tcPr>
            <w:tcW w:w="12956" w:type="dxa"/>
            <w:gridSpan w:val="11"/>
            <w:vAlign w:val="top"/>
          </w:tcPr>
          <w:p w14:paraId="318216DF">
            <w:pPr>
              <w:pStyle w:val="6"/>
              <w:spacing w:before="48" w:line="219" w:lineRule="auto"/>
              <w:ind w:left="4303"/>
              <w:rPr>
                <w:sz w:val="19"/>
                <w:szCs w:val="19"/>
              </w:rPr>
            </w:pPr>
            <w:r>
              <w:rPr>
                <w:b/>
                <w:bCs/>
                <w:spacing w:val="-3"/>
                <w:sz w:val="19"/>
                <w:szCs w:val="19"/>
              </w:rPr>
              <w:t>表4-7项目废气排放口基本情况及监测一览表</w:t>
            </w:r>
          </w:p>
        </w:tc>
      </w:tr>
      <w:tr w14:paraId="50466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664" w:type="dxa"/>
            <w:vMerge w:val="continue"/>
            <w:tcBorders>
              <w:top w:val="nil"/>
              <w:bottom w:val="nil"/>
            </w:tcBorders>
            <w:vAlign w:val="top"/>
          </w:tcPr>
          <w:p w14:paraId="4C0242DB">
            <w:pPr>
              <w:rPr>
                <w:rFonts w:ascii="Arial"/>
                <w:sz w:val="21"/>
              </w:rPr>
            </w:pPr>
          </w:p>
        </w:tc>
        <w:tc>
          <w:tcPr>
            <w:tcW w:w="7705" w:type="dxa"/>
            <w:gridSpan w:val="7"/>
            <w:vAlign w:val="top"/>
          </w:tcPr>
          <w:p w14:paraId="0E592E85">
            <w:pPr>
              <w:pStyle w:val="6"/>
              <w:spacing w:before="24" w:line="200" w:lineRule="auto"/>
              <w:ind w:left="3273"/>
              <w:rPr>
                <w:sz w:val="19"/>
                <w:szCs w:val="19"/>
              </w:rPr>
            </w:pPr>
            <w:r>
              <w:rPr>
                <w:b/>
                <w:bCs/>
                <w:spacing w:val="-3"/>
                <w:sz w:val="19"/>
                <w:szCs w:val="19"/>
              </w:rPr>
              <w:t>排放口基本情况</w:t>
            </w:r>
          </w:p>
        </w:tc>
        <w:tc>
          <w:tcPr>
            <w:tcW w:w="1699" w:type="dxa"/>
            <w:vMerge w:val="restart"/>
            <w:tcBorders>
              <w:bottom w:val="nil"/>
            </w:tcBorders>
            <w:vAlign w:val="top"/>
          </w:tcPr>
          <w:p w14:paraId="7096E0EB">
            <w:pPr>
              <w:spacing w:line="431" w:lineRule="auto"/>
              <w:rPr>
                <w:rFonts w:ascii="Arial"/>
                <w:sz w:val="21"/>
              </w:rPr>
            </w:pPr>
          </w:p>
          <w:p w14:paraId="4F1252C3">
            <w:pPr>
              <w:pStyle w:val="6"/>
              <w:spacing w:before="62" w:line="220" w:lineRule="auto"/>
              <w:ind w:left="468"/>
              <w:rPr>
                <w:sz w:val="19"/>
                <w:szCs w:val="19"/>
              </w:rPr>
            </w:pPr>
            <w:r>
              <w:rPr>
                <w:b/>
                <w:bCs/>
                <w:spacing w:val="-4"/>
                <w:sz w:val="19"/>
                <w:szCs w:val="19"/>
              </w:rPr>
              <w:t>排放标准</w:t>
            </w:r>
          </w:p>
        </w:tc>
        <w:tc>
          <w:tcPr>
            <w:tcW w:w="3552" w:type="dxa"/>
            <w:gridSpan w:val="3"/>
            <w:vAlign w:val="top"/>
          </w:tcPr>
          <w:p w14:paraId="1AA178BF">
            <w:pPr>
              <w:pStyle w:val="6"/>
              <w:spacing w:before="26" w:line="198" w:lineRule="auto"/>
              <w:ind w:left="1339"/>
              <w:rPr>
                <w:sz w:val="19"/>
                <w:szCs w:val="19"/>
              </w:rPr>
            </w:pPr>
            <w:r>
              <w:rPr>
                <w:b/>
                <w:bCs/>
                <w:spacing w:val="-4"/>
                <w:sz w:val="19"/>
                <w:szCs w:val="19"/>
              </w:rPr>
              <w:t>监测要求</w:t>
            </w:r>
          </w:p>
        </w:tc>
      </w:tr>
      <w:tr w14:paraId="2CE7E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64" w:type="dxa"/>
            <w:vMerge w:val="continue"/>
            <w:tcBorders>
              <w:top w:val="nil"/>
              <w:bottom w:val="nil"/>
            </w:tcBorders>
            <w:vAlign w:val="top"/>
          </w:tcPr>
          <w:p w14:paraId="191FB83F">
            <w:pPr>
              <w:rPr>
                <w:rFonts w:ascii="Arial"/>
                <w:sz w:val="21"/>
              </w:rPr>
            </w:pPr>
          </w:p>
        </w:tc>
        <w:tc>
          <w:tcPr>
            <w:tcW w:w="1089" w:type="dxa"/>
            <w:vMerge w:val="restart"/>
            <w:tcBorders>
              <w:bottom w:val="nil"/>
            </w:tcBorders>
            <w:vAlign w:val="top"/>
          </w:tcPr>
          <w:p w14:paraId="40976051">
            <w:pPr>
              <w:pStyle w:val="6"/>
              <w:spacing w:before="235" w:line="219" w:lineRule="auto"/>
              <w:ind w:left="423"/>
              <w:rPr>
                <w:sz w:val="19"/>
                <w:szCs w:val="19"/>
              </w:rPr>
            </w:pPr>
            <w:r>
              <w:rPr>
                <w:b/>
                <w:bCs/>
                <w:spacing w:val="-5"/>
                <w:sz w:val="19"/>
                <w:szCs w:val="19"/>
              </w:rPr>
              <w:t>编号</w:t>
            </w:r>
          </w:p>
          <w:p w14:paraId="3B58D4A5">
            <w:pPr>
              <w:pStyle w:val="6"/>
              <w:spacing w:before="37" w:line="221" w:lineRule="auto"/>
              <w:ind w:left="423"/>
              <w:rPr>
                <w:sz w:val="19"/>
                <w:szCs w:val="19"/>
              </w:rPr>
            </w:pPr>
            <w:r>
              <w:rPr>
                <w:b/>
                <w:bCs/>
                <w:spacing w:val="-4"/>
                <w:sz w:val="19"/>
                <w:szCs w:val="19"/>
              </w:rPr>
              <w:t>及名称</w:t>
            </w:r>
          </w:p>
        </w:tc>
        <w:tc>
          <w:tcPr>
            <w:tcW w:w="1079" w:type="dxa"/>
            <w:vMerge w:val="restart"/>
            <w:tcBorders>
              <w:bottom w:val="nil"/>
            </w:tcBorders>
            <w:vAlign w:val="top"/>
          </w:tcPr>
          <w:p w14:paraId="773E8CC4">
            <w:pPr>
              <w:pStyle w:val="6"/>
              <w:spacing w:before="15" w:line="219" w:lineRule="auto"/>
              <w:ind w:left="244"/>
              <w:rPr>
                <w:sz w:val="19"/>
                <w:szCs w:val="19"/>
              </w:rPr>
            </w:pPr>
            <w:r>
              <w:rPr>
                <w:b/>
                <w:bCs/>
                <w:spacing w:val="-4"/>
                <w:sz w:val="19"/>
                <w:szCs w:val="19"/>
              </w:rPr>
              <w:t>排气筒</w:t>
            </w:r>
          </w:p>
          <w:p w14:paraId="37E80CAA">
            <w:pPr>
              <w:pStyle w:val="6"/>
              <w:spacing w:before="14" w:line="219" w:lineRule="auto"/>
              <w:ind w:left="344"/>
              <w:rPr>
                <w:sz w:val="19"/>
                <w:szCs w:val="19"/>
              </w:rPr>
            </w:pPr>
            <w:r>
              <w:rPr>
                <w:b/>
                <w:bCs/>
                <w:spacing w:val="-6"/>
                <w:sz w:val="19"/>
                <w:szCs w:val="19"/>
              </w:rPr>
              <w:t>高度</w:t>
            </w:r>
          </w:p>
          <w:p w14:paraId="65E80A18">
            <w:pPr>
              <w:pStyle w:val="6"/>
              <w:spacing w:before="14" w:line="219" w:lineRule="auto"/>
              <w:ind w:left="54"/>
              <w:rPr>
                <w:sz w:val="19"/>
                <w:szCs w:val="19"/>
              </w:rPr>
            </w:pPr>
            <w:r>
              <w:rPr>
                <w:b/>
                <w:bCs/>
                <w:spacing w:val="4"/>
                <w:sz w:val="19"/>
                <w:szCs w:val="19"/>
              </w:rPr>
              <w:t>(有效高度)</w:t>
            </w:r>
          </w:p>
          <w:p w14:paraId="502A6F5C">
            <w:pPr>
              <w:pStyle w:val="6"/>
              <w:spacing w:before="7" w:line="194" w:lineRule="auto"/>
              <w:ind w:left="384"/>
              <w:rPr>
                <w:sz w:val="19"/>
                <w:szCs w:val="19"/>
              </w:rPr>
            </w:pPr>
            <w:r>
              <w:rPr>
                <w:b/>
                <w:bCs/>
                <w:spacing w:val="-12"/>
                <w:sz w:val="19"/>
                <w:szCs w:val="19"/>
              </w:rPr>
              <w:t>(m)</w:t>
            </w:r>
          </w:p>
        </w:tc>
        <w:tc>
          <w:tcPr>
            <w:tcW w:w="730" w:type="dxa"/>
            <w:vMerge w:val="restart"/>
            <w:tcBorders>
              <w:bottom w:val="nil"/>
            </w:tcBorders>
            <w:vAlign w:val="top"/>
          </w:tcPr>
          <w:p w14:paraId="74C5C7FA">
            <w:pPr>
              <w:pStyle w:val="6"/>
              <w:spacing w:before="125" w:line="239" w:lineRule="auto"/>
              <w:ind w:left="115" w:right="88" w:firstLine="50"/>
              <w:jc w:val="both"/>
              <w:rPr>
                <w:sz w:val="19"/>
                <w:szCs w:val="19"/>
              </w:rPr>
            </w:pPr>
            <w:r>
              <w:rPr>
                <w:b/>
                <w:bCs/>
                <w:spacing w:val="-6"/>
                <w:sz w:val="19"/>
                <w:szCs w:val="19"/>
              </w:rPr>
              <w:t>排气</w:t>
            </w:r>
            <w:r>
              <w:rPr>
                <w:sz w:val="19"/>
                <w:szCs w:val="19"/>
              </w:rPr>
              <w:t xml:space="preserve">  </w:t>
            </w:r>
            <w:r>
              <w:rPr>
                <w:b/>
                <w:bCs/>
                <w:spacing w:val="43"/>
                <w:sz w:val="19"/>
                <w:szCs w:val="19"/>
              </w:rPr>
              <w:t>筒内</w:t>
            </w:r>
            <w:r>
              <w:rPr>
                <w:sz w:val="19"/>
                <w:szCs w:val="19"/>
              </w:rPr>
              <w:t xml:space="preserve"> </w:t>
            </w:r>
            <w:r>
              <w:rPr>
                <w:b/>
                <w:bCs/>
                <w:spacing w:val="8"/>
                <w:sz w:val="19"/>
                <w:szCs w:val="19"/>
              </w:rPr>
              <w:t>径(m)</w:t>
            </w:r>
          </w:p>
        </w:tc>
        <w:tc>
          <w:tcPr>
            <w:tcW w:w="769" w:type="dxa"/>
            <w:vMerge w:val="restart"/>
            <w:tcBorders>
              <w:bottom w:val="nil"/>
            </w:tcBorders>
            <w:vAlign w:val="top"/>
          </w:tcPr>
          <w:p w14:paraId="572669CC">
            <w:pPr>
              <w:pStyle w:val="6"/>
              <w:spacing w:before="255" w:line="216" w:lineRule="auto"/>
              <w:ind w:left="185"/>
              <w:rPr>
                <w:sz w:val="19"/>
                <w:szCs w:val="19"/>
              </w:rPr>
            </w:pPr>
            <w:r>
              <w:rPr>
                <w:b/>
                <w:bCs/>
                <w:spacing w:val="-5"/>
                <w:sz w:val="19"/>
                <w:szCs w:val="19"/>
              </w:rPr>
              <w:t>温度</w:t>
            </w:r>
          </w:p>
          <w:p w14:paraId="03B3AFD5">
            <w:pPr>
              <w:pStyle w:val="6"/>
              <w:spacing w:line="222" w:lineRule="auto"/>
              <w:ind w:left="185"/>
              <w:rPr>
                <w:sz w:val="19"/>
                <w:szCs w:val="19"/>
              </w:rPr>
            </w:pPr>
            <w:r>
              <w:rPr>
                <w:b/>
                <w:bCs/>
                <w:spacing w:val="-13"/>
                <w:sz w:val="19"/>
                <w:szCs w:val="19"/>
              </w:rPr>
              <w:t>(℃)</w:t>
            </w:r>
          </w:p>
        </w:tc>
        <w:tc>
          <w:tcPr>
            <w:tcW w:w="540" w:type="dxa"/>
            <w:vMerge w:val="restart"/>
            <w:tcBorders>
              <w:bottom w:val="nil"/>
            </w:tcBorders>
            <w:textDirection w:val="tbRlV"/>
            <w:vAlign w:val="top"/>
          </w:tcPr>
          <w:p w14:paraId="76B73836">
            <w:pPr>
              <w:pStyle w:val="6"/>
              <w:spacing w:before="184" w:line="200" w:lineRule="auto"/>
              <w:ind w:left="257"/>
              <w:rPr>
                <w:sz w:val="19"/>
                <w:szCs w:val="19"/>
              </w:rPr>
            </w:pPr>
            <w:r>
              <w:rPr>
                <w:b/>
                <w:bCs/>
                <w:spacing w:val="8"/>
                <w:sz w:val="19"/>
                <w:szCs w:val="19"/>
              </w:rPr>
              <w:t>类型</w:t>
            </w:r>
          </w:p>
        </w:tc>
        <w:tc>
          <w:tcPr>
            <w:tcW w:w="3498" w:type="dxa"/>
            <w:gridSpan w:val="2"/>
            <w:vAlign w:val="top"/>
          </w:tcPr>
          <w:p w14:paraId="7580AAFA">
            <w:pPr>
              <w:pStyle w:val="6"/>
              <w:spacing w:before="35" w:line="219" w:lineRule="auto"/>
              <w:ind w:left="886"/>
              <w:rPr>
                <w:sz w:val="19"/>
                <w:szCs w:val="19"/>
              </w:rPr>
            </w:pPr>
            <w:r>
              <w:rPr>
                <w:b/>
                <w:bCs/>
                <w:spacing w:val="-3"/>
                <w:sz w:val="19"/>
                <w:szCs w:val="19"/>
              </w:rPr>
              <w:t>排气筒底部中心坐标</w:t>
            </w:r>
          </w:p>
          <w:p w14:paraId="061676B6">
            <w:pPr>
              <w:pStyle w:val="6"/>
              <w:spacing w:before="14" w:line="188" w:lineRule="auto"/>
              <w:ind w:left="1076"/>
              <w:rPr>
                <w:sz w:val="19"/>
                <w:szCs w:val="19"/>
              </w:rPr>
            </w:pPr>
            <w:r>
              <w:rPr>
                <w:b/>
                <w:bCs/>
                <w:spacing w:val="2"/>
                <w:sz w:val="19"/>
                <w:szCs w:val="19"/>
              </w:rPr>
              <w:t>(面源起点坐标)</w:t>
            </w:r>
          </w:p>
        </w:tc>
        <w:tc>
          <w:tcPr>
            <w:tcW w:w="1699" w:type="dxa"/>
            <w:vMerge w:val="continue"/>
            <w:tcBorders>
              <w:top w:val="nil"/>
              <w:bottom w:val="nil"/>
            </w:tcBorders>
            <w:vAlign w:val="top"/>
          </w:tcPr>
          <w:p w14:paraId="69EB4FA6">
            <w:pPr>
              <w:rPr>
                <w:rFonts w:ascii="Arial"/>
                <w:sz w:val="21"/>
              </w:rPr>
            </w:pPr>
          </w:p>
        </w:tc>
        <w:tc>
          <w:tcPr>
            <w:tcW w:w="979" w:type="dxa"/>
            <w:vMerge w:val="restart"/>
            <w:tcBorders>
              <w:bottom w:val="nil"/>
            </w:tcBorders>
            <w:vAlign w:val="top"/>
          </w:tcPr>
          <w:p w14:paraId="0BA05923">
            <w:pPr>
              <w:spacing w:line="312" w:lineRule="auto"/>
              <w:rPr>
                <w:rFonts w:ascii="Arial"/>
                <w:sz w:val="21"/>
              </w:rPr>
            </w:pPr>
          </w:p>
          <w:p w14:paraId="62E369B9">
            <w:pPr>
              <w:pStyle w:val="6"/>
              <w:spacing w:before="62" w:line="221" w:lineRule="auto"/>
              <w:ind w:left="109"/>
              <w:rPr>
                <w:sz w:val="19"/>
                <w:szCs w:val="19"/>
              </w:rPr>
            </w:pPr>
            <w:r>
              <w:rPr>
                <w:b/>
                <w:bCs/>
                <w:spacing w:val="-4"/>
                <w:sz w:val="19"/>
                <w:szCs w:val="19"/>
              </w:rPr>
              <w:t>监测点位</w:t>
            </w:r>
          </w:p>
        </w:tc>
        <w:tc>
          <w:tcPr>
            <w:tcW w:w="1309" w:type="dxa"/>
            <w:vMerge w:val="restart"/>
            <w:tcBorders>
              <w:bottom w:val="nil"/>
            </w:tcBorders>
            <w:vAlign w:val="top"/>
          </w:tcPr>
          <w:p w14:paraId="4B38F84D">
            <w:pPr>
              <w:pStyle w:val="6"/>
              <w:spacing w:before="266" w:line="203" w:lineRule="auto"/>
              <w:ind w:left="460"/>
              <w:rPr>
                <w:sz w:val="19"/>
                <w:szCs w:val="19"/>
              </w:rPr>
            </w:pPr>
            <w:r>
              <w:rPr>
                <w:b/>
                <w:bCs/>
                <w:spacing w:val="-5"/>
                <w:sz w:val="19"/>
                <w:szCs w:val="19"/>
              </w:rPr>
              <w:t>监测</w:t>
            </w:r>
          </w:p>
          <w:p w14:paraId="1F4C3CF5">
            <w:pPr>
              <w:pStyle w:val="6"/>
              <w:spacing w:line="220" w:lineRule="auto"/>
              <w:ind w:left="460"/>
              <w:rPr>
                <w:sz w:val="19"/>
                <w:szCs w:val="19"/>
              </w:rPr>
            </w:pPr>
            <w:r>
              <w:rPr>
                <w:b/>
                <w:bCs/>
                <w:spacing w:val="-1"/>
                <w:sz w:val="19"/>
                <w:szCs w:val="19"/>
              </w:rPr>
              <w:t>因子</w:t>
            </w:r>
          </w:p>
        </w:tc>
        <w:tc>
          <w:tcPr>
            <w:tcW w:w="1264" w:type="dxa"/>
            <w:vMerge w:val="restart"/>
            <w:tcBorders>
              <w:bottom w:val="nil"/>
            </w:tcBorders>
            <w:vAlign w:val="top"/>
          </w:tcPr>
          <w:p w14:paraId="63C0D14D">
            <w:pPr>
              <w:spacing w:line="311" w:lineRule="auto"/>
              <w:rPr>
                <w:rFonts w:ascii="Arial"/>
                <w:sz w:val="21"/>
              </w:rPr>
            </w:pPr>
          </w:p>
          <w:p w14:paraId="6106E95A">
            <w:pPr>
              <w:pStyle w:val="6"/>
              <w:spacing w:before="62" w:line="219" w:lineRule="auto"/>
              <w:ind w:left="251"/>
              <w:rPr>
                <w:sz w:val="19"/>
                <w:szCs w:val="19"/>
              </w:rPr>
            </w:pPr>
            <w:r>
              <w:rPr>
                <w:b/>
                <w:bCs/>
                <w:spacing w:val="-4"/>
                <w:sz w:val="19"/>
                <w:szCs w:val="19"/>
              </w:rPr>
              <w:t>监测频次</w:t>
            </w:r>
          </w:p>
        </w:tc>
      </w:tr>
      <w:tr w14:paraId="20A85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664" w:type="dxa"/>
            <w:vMerge w:val="continue"/>
            <w:tcBorders>
              <w:top w:val="nil"/>
              <w:bottom w:val="nil"/>
            </w:tcBorders>
            <w:vAlign w:val="top"/>
          </w:tcPr>
          <w:p w14:paraId="0CC2EAD8">
            <w:pPr>
              <w:rPr>
                <w:rFonts w:ascii="Arial"/>
                <w:sz w:val="21"/>
              </w:rPr>
            </w:pPr>
          </w:p>
        </w:tc>
        <w:tc>
          <w:tcPr>
            <w:tcW w:w="1089" w:type="dxa"/>
            <w:vMerge w:val="continue"/>
            <w:tcBorders>
              <w:top w:val="nil"/>
            </w:tcBorders>
            <w:vAlign w:val="top"/>
          </w:tcPr>
          <w:p w14:paraId="704FA083">
            <w:pPr>
              <w:rPr>
                <w:rFonts w:ascii="Arial"/>
                <w:sz w:val="21"/>
              </w:rPr>
            </w:pPr>
          </w:p>
        </w:tc>
        <w:tc>
          <w:tcPr>
            <w:tcW w:w="1079" w:type="dxa"/>
            <w:vMerge w:val="continue"/>
            <w:tcBorders>
              <w:top w:val="nil"/>
            </w:tcBorders>
            <w:vAlign w:val="top"/>
          </w:tcPr>
          <w:p w14:paraId="64698A17">
            <w:pPr>
              <w:rPr>
                <w:rFonts w:ascii="Arial"/>
                <w:sz w:val="21"/>
              </w:rPr>
            </w:pPr>
          </w:p>
        </w:tc>
        <w:tc>
          <w:tcPr>
            <w:tcW w:w="730" w:type="dxa"/>
            <w:vMerge w:val="continue"/>
            <w:tcBorders>
              <w:top w:val="nil"/>
            </w:tcBorders>
            <w:vAlign w:val="top"/>
          </w:tcPr>
          <w:p w14:paraId="554763EB">
            <w:pPr>
              <w:rPr>
                <w:rFonts w:ascii="Arial"/>
                <w:sz w:val="21"/>
              </w:rPr>
            </w:pPr>
          </w:p>
        </w:tc>
        <w:tc>
          <w:tcPr>
            <w:tcW w:w="769" w:type="dxa"/>
            <w:vMerge w:val="continue"/>
            <w:tcBorders>
              <w:top w:val="nil"/>
            </w:tcBorders>
            <w:vAlign w:val="top"/>
          </w:tcPr>
          <w:p w14:paraId="42E83B0C">
            <w:pPr>
              <w:rPr>
                <w:rFonts w:ascii="Arial"/>
                <w:sz w:val="21"/>
              </w:rPr>
            </w:pPr>
          </w:p>
        </w:tc>
        <w:tc>
          <w:tcPr>
            <w:tcW w:w="540" w:type="dxa"/>
            <w:vMerge w:val="continue"/>
            <w:tcBorders>
              <w:top w:val="nil"/>
            </w:tcBorders>
            <w:textDirection w:val="tbRlV"/>
            <w:vAlign w:val="top"/>
          </w:tcPr>
          <w:p w14:paraId="300ADFDD">
            <w:pPr>
              <w:rPr>
                <w:rFonts w:ascii="Arial"/>
                <w:sz w:val="21"/>
              </w:rPr>
            </w:pPr>
          </w:p>
        </w:tc>
        <w:tc>
          <w:tcPr>
            <w:tcW w:w="1749" w:type="dxa"/>
            <w:vAlign w:val="top"/>
          </w:tcPr>
          <w:p w14:paraId="09FD6A6E">
            <w:pPr>
              <w:pStyle w:val="6"/>
              <w:spacing w:before="178" w:line="182" w:lineRule="auto"/>
              <w:ind w:left="813"/>
              <w:rPr>
                <w:sz w:val="19"/>
                <w:szCs w:val="19"/>
              </w:rPr>
            </w:pPr>
            <w:r>
              <w:rPr>
                <w:sz w:val="19"/>
                <w:szCs w:val="19"/>
              </w:rPr>
              <w:t>E</w:t>
            </w:r>
          </w:p>
        </w:tc>
        <w:tc>
          <w:tcPr>
            <w:tcW w:w="1749" w:type="dxa"/>
            <w:vAlign w:val="top"/>
          </w:tcPr>
          <w:p w14:paraId="04339AAC">
            <w:pPr>
              <w:pStyle w:val="6"/>
              <w:spacing w:before="178" w:line="182" w:lineRule="auto"/>
              <w:ind w:left="814"/>
              <w:rPr>
                <w:sz w:val="19"/>
                <w:szCs w:val="19"/>
              </w:rPr>
            </w:pPr>
            <w:r>
              <w:rPr>
                <w:sz w:val="19"/>
                <w:szCs w:val="19"/>
              </w:rPr>
              <w:t>N</w:t>
            </w:r>
          </w:p>
        </w:tc>
        <w:tc>
          <w:tcPr>
            <w:tcW w:w="1699" w:type="dxa"/>
            <w:vMerge w:val="continue"/>
            <w:tcBorders>
              <w:top w:val="nil"/>
            </w:tcBorders>
            <w:vAlign w:val="top"/>
          </w:tcPr>
          <w:p w14:paraId="7CC5E5C6">
            <w:pPr>
              <w:rPr>
                <w:rFonts w:ascii="Arial"/>
                <w:sz w:val="21"/>
              </w:rPr>
            </w:pPr>
          </w:p>
        </w:tc>
        <w:tc>
          <w:tcPr>
            <w:tcW w:w="979" w:type="dxa"/>
            <w:vMerge w:val="continue"/>
            <w:tcBorders>
              <w:top w:val="nil"/>
            </w:tcBorders>
            <w:vAlign w:val="top"/>
          </w:tcPr>
          <w:p w14:paraId="63498010">
            <w:pPr>
              <w:rPr>
                <w:rFonts w:ascii="Arial"/>
                <w:sz w:val="21"/>
              </w:rPr>
            </w:pPr>
          </w:p>
        </w:tc>
        <w:tc>
          <w:tcPr>
            <w:tcW w:w="1309" w:type="dxa"/>
            <w:vMerge w:val="continue"/>
            <w:tcBorders>
              <w:top w:val="nil"/>
            </w:tcBorders>
            <w:vAlign w:val="top"/>
          </w:tcPr>
          <w:p w14:paraId="002E7383">
            <w:pPr>
              <w:rPr>
                <w:rFonts w:ascii="Arial"/>
                <w:sz w:val="21"/>
              </w:rPr>
            </w:pPr>
          </w:p>
        </w:tc>
        <w:tc>
          <w:tcPr>
            <w:tcW w:w="1264" w:type="dxa"/>
            <w:vMerge w:val="continue"/>
            <w:tcBorders>
              <w:top w:val="nil"/>
            </w:tcBorders>
            <w:vAlign w:val="top"/>
          </w:tcPr>
          <w:p w14:paraId="7DE4851E">
            <w:pPr>
              <w:rPr>
                <w:rFonts w:ascii="Arial"/>
                <w:sz w:val="21"/>
              </w:rPr>
            </w:pPr>
          </w:p>
        </w:tc>
      </w:tr>
      <w:tr w14:paraId="4857E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664" w:type="dxa"/>
            <w:vMerge w:val="continue"/>
            <w:tcBorders>
              <w:top w:val="nil"/>
              <w:bottom w:val="nil"/>
            </w:tcBorders>
            <w:vAlign w:val="top"/>
          </w:tcPr>
          <w:p w14:paraId="2EC1BFAC">
            <w:pPr>
              <w:rPr>
                <w:rFonts w:ascii="Arial"/>
                <w:sz w:val="21"/>
              </w:rPr>
            </w:pPr>
          </w:p>
        </w:tc>
        <w:tc>
          <w:tcPr>
            <w:tcW w:w="1089" w:type="dxa"/>
            <w:vMerge w:val="restart"/>
            <w:tcBorders>
              <w:bottom w:val="nil"/>
            </w:tcBorders>
            <w:vAlign w:val="top"/>
          </w:tcPr>
          <w:p w14:paraId="6F48A956">
            <w:pPr>
              <w:spacing w:line="318" w:lineRule="auto"/>
              <w:rPr>
                <w:rFonts w:ascii="Arial"/>
                <w:sz w:val="21"/>
              </w:rPr>
            </w:pPr>
          </w:p>
          <w:p w14:paraId="55BDF6CB">
            <w:pPr>
              <w:pStyle w:val="6"/>
              <w:spacing w:before="62" w:line="233" w:lineRule="auto"/>
              <w:ind w:left="420" w:right="96" w:hanging="99"/>
              <w:rPr>
                <w:sz w:val="19"/>
                <w:szCs w:val="19"/>
              </w:rPr>
            </w:pPr>
            <w:r>
              <w:rPr>
                <w:spacing w:val="-1"/>
                <w:sz w:val="19"/>
                <w:szCs w:val="19"/>
              </w:rPr>
              <w:t>DA001排</w:t>
            </w:r>
            <w:r>
              <w:rPr>
                <w:spacing w:val="1"/>
                <w:sz w:val="19"/>
                <w:szCs w:val="19"/>
              </w:rPr>
              <w:t xml:space="preserve"> </w:t>
            </w:r>
            <w:r>
              <w:rPr>
                <w:spacing w:val="5"/>
                <w:sz w:val="19"/>
                <w:szCs w:val="19"/>
              </w:rPr>
              <w:t>气筒</w:t>
            </w:r>
          </w:p>
        </w:tc>
        <w:tc>
          <w:tcPr>
            <w:tcW w:w="1079" w:type="dxa"/>
            <w:vMerge w:val="restart"/>
            <w:tcBorders>
              <w:bottom w:val="nil"/>
            </w:tcBorders>
            <w:vAlign w:val="top"/>
          </w:tcPr>
          <w:p w14:paraId="597A17C3">
            <w:pPr>
              <w:spacing w:line="443" w:lineRule="auto"/>
              <w:rPr>
                <w:rFonts w:ascii="Arial"/>
                <w:sz w:val="21"/>
              </w:rPr>
            </w:pPr>
          </w:p>
          <w:p w14:paraId="5F1AC997">
            <w:pPr>
              <w:pStyle w:val="6"/>
              <w:spacing w:before="62"/>
              <w:ind w:left="432"/>
              <w:rPr>
                <w:sz w:val="19"/>
                <w:szCs w:val="19"/>
              </w:rPr>
            </w:pPr>
            <w:r>
              <w:rPr>
                <w:color w:val="305060"/>
                <w:spacing w:val="-6"/>
                <w:sz w:val="19"/>
                <w:szCs w:val="19"/>
              </w:rPr>
              <w:t>16</w:t>
            </w:r>
          </w:p>
        </w:tc>
        <w:tc>
          <w:tcPr>
            <w:tcW w:w="730" w:type="dxa"/>
            <w:vMerge w:val="restart"/>
            <w:tcBorders>
              <w:bottom w:val="nil"/>
            </w:tcBorders>
            <w:vAlign w:val="top"/>
          </w:tcPr>
          <w:p w14:paraId="0BE3F6BD">
            <w:pPr>
              <w:spacing w:line="444" w:lineRule="auto"/>
              <w:rPr>
                <w:rFonts w:ascii="Arial"/>
                <w:sz w:val="21"/>
              </w:rPr>
            </w:pPr>
          </w:p>
          <w:p w14:paraId="097AFE1B">
            <w:pPr>
              <w:pStyle w:val="6"/>
              <w:spacing w:before="61" w:line="239" w:lineRule="auto"/>
              <w:ind w:left="212"/>
              <w:rPr>
                <w:sz w:val="19"/>
                <w:szCs w:val="19"/>
              </w:rPr>
            </w:pPr>
            <w:r>
              <w:rPr>
                <w:color w:val="404040"/>
                <w:spacing w:val="-2"/>
                <w:sz w:val="19"/>
                <w:szCs w:val="19"/>
              </w:rPr>
              <w:t>0.8</w:t>
            </w:r>
          </w:p>
        </w:tc>
        <w:tc>
          <w:tcPr>
            <w:tcW w:w="769" w:type="dxa"/>
            <w:vMerge w:val="restart"/>
            <w:tcBorders>
              <w:bottom w:val="nil"/>
            </w:tcBorders>
            <w:vAlign w:val="top"/>
          </w:tcPr>
          <w:p w14:paraId="08AC78DD">
            <w:pPr>
              <w:spacing w:line="444" w:lineRule="auto"/>
              <w:rPr>
                <w:rFonts w:ascii="Arial"/>
                <w:sz w:val="21"/>
              </w:rPr>
            </w:pPr>
          </w:p>
          <w:p w14:paraId="69DC4D3B">
            <w:pPr>
              <w:pStyle w:val="6"/>
              <w:spacing w:before="61" w:line="239" w:lineRule="auto"/>
              <w:ind w:left="132"/>
              <w:rPr>
                <w:sz w:val="19"/>
                <w:szCs w:val="19"/>
              </w:rPr>
            </w:pPr>
            <w:r>
              <w:rPr>
                <w:spacing w:val="-4"/>
                <w:sz w:val="19"/>
                <w:szCs w:val="19"/>
              </w:rPr>
              <w:t>105.4</w:t>
            </w:r>
          </w:p>
        </w:tc>
        <w:tc>
          <w:tcPr>
            <w:tcW w:w="540" w:type="dxa"/>
            <w:vMerge w:val="restart"/>
            <w:tcBorders>
              <w:bottom w:val="nil"/>
            </w:tcBorders>
            <w:textDirection w:val="tbRlV"/>
            <w:vAlign w:val="top"/>
          </w:tcPr>
          <w:p w14:paraId="3563363D">
            <w:pPr>
              <w:pStyle w:val="6"/>
              <w:spacing w:before="173" w:line="203" w:lineRule="auto"/>
              <w:ind w:left="26"/>
              <w:rPr>
                <w:sz w:val="19"/>
                <w:szCs w:val="19"/>
              </w:rPr>
            </w:pPr>
            <w:r>
              <w:rPr>
                <w:color w:val="807080"/>
                <w:spacing w:val="19"/>
                <w:sz w:val="19"/>
                <w:szCs w:val="19"/>
              </w:rPr>
              <w:t>一般排放口</w:t>
            </w:r>
          </w:p>
        </w:tc>
        <w:tc>
          <w:tcPr>
            <w:tcW w:w="1749" w:type="dxa"/>
            <w:vMerge w:val="restart"/>
            <w:tcBorders>
              <w:bottom w:val="nil"/>
            </w:tcBorders>
            <w:vAlign w:val="top"/>
          </w:tcPr>
          <w:p w14:paraId="16D49FE2">
            <w:pPr>
              <w:spacing w:line="444" w:lineRule="auto"/>
              <w:rPr>
                <w:rFonts w:ascii="Arial"/>
                <w:sz w:val="21"/>
              </w:rPr>
            </w:pPr>
          </w:p>
          <w:p w14:paraId="679E7234">
            <w:pPr>
              <w:pStyle w:val="6"/>
              <w:spacing w:before="61" w:line="239" w:lineRule="auto"/>
              <w:jc w:val="right"/>
              <w:rPr>
                <w:sz w:val="19"/>
                <w:szCs w:val="19"/>
              </w:rPr>
            </w:pPr>
            <w:r>
              <w:rPr>
                <w:spacing w:val="5"/>
                <w:sz w:val="19"/>
                <w:szCs w:val="19"/>
              </w:rPr>
              <w:t>102°28′33.608”</w:t>
            </w:r>
          </w:p>
        </w:tc>
        <w:tc>
          <w:tcPr>
            <w:tcW w:w="1749" w:type="dxa"/>
            <w:vMerge w:val="restart"/>
            <w:tcBorders>
              <w:bottom w:val="nil"/>
            </w:tcBorders>
            <w:vAlign w:val="top"/>
          </w:tcPr>
          <w:p w14:paraId="55A95339">
            <w:pPr>
              <w:spacing w:line="444" w:lineRule="auto"/>
              <w:rPr>
                <w:rFonts w:ascii="Arial"/>
                <w:sz w:val="21"/>
              </w:rPr>
            </w:pPr>
          </w:p>
          <w:p w14:paraId="56398475">
            <w:pPr>
              <w:pStyle w:val="6"/>
              <w:spacing w:before="61" w:line="239" w:lineRule="auto"/>
              <w:ind w:left="154"/>
              <w:rPr>
                <w:sz w:val="19"/>
                <w:szCs w:val="19"/>
              </w:rPr>
            </w:pPr>
            <w:r>
              <w:rPr>
                <w:spacing w:val="-1"/>
                <w:sz w:val="19"/>
                <w:szCs w:val="19"/>
              </w:rPr>
              <w:t>25°14′48.397"</w:t>
            </w:r>
          </w:p>
        </w:tc>
        <w:tc>
          <w:tcPr>
            <w:tcW w:w="1699" w:type="dxa"/>
            <w:vMerge w:val="restart"/>
            <w:tcBorders>
              <w:bottom w:val="nil"/>
            </w:tcBorders>
            <w:vAlign w:val="top"/>
          </w:tcPr>
          <w:p w14:paraId="1F638F45">
            <w:pPr>
              <w:pStyle w:val="6"/>
              <w:spacing w:before="260" w:line="220" w:lineRule="auto"/>
              <w:ind w:left="30"/>
              <w:rPr>
                <w:sz w:val="19"/>
                <w:szCs w:val="19"/>
              </w:rPr>
            </w:pPr>
            <w:r>
              <w:rPr>
                <w:sz w:val="19"/>
                <w:szCs w:val="19"/>
              </w:rPr>
              <w:t>《锅炉大气污染物</w:t>
            </w:r>
          </w:p>
          <w:p w14:paraId="128E622B">
            <w:pPr>
              <w:pStyle w:val="6"/>
              <w:spacing w:before="13" w:line="220" w:lineRule="auto"/>
              <w:ind w:left="415"/>
              <w:rPr>
                <w:sz w:val="19"/>
                <w:szCs w:val="19"/>
              </w:rPr>
            </w:pPr>
            <w:r>
              <w:rPr>
                <w:spacing w:val="-3"/>
                <w:sz w:val="19"/>
                <w:szCs w:val="19"/>
              </w:rPr>
              <w:t>排放标准》</w:t>
            </w:r>
          </w:p>
          <w:p w14:paraId="547431E0">
            <w:pPr>
              <w:pStyle w:val="6"/>
              <w:spacing w:before="16" w:line="222" w:lineRule="auto"/>
              <w:ind w:left="176"/>
              <w:rPr>
                <w:sz w:val="19"/>
                <w:szCs w:val="19"/>
              </w:rPr>
            </w:pPr>
            <w:r>
              <w:rPr>
                <w:spacing w:val="-3"/>
                <w:sz w:val="19"/>
                <w:szCs w:val="19"/>
              </w:rPr>
              <w:t>(GB13271-2014)</w:t>
            </w:r>
          </w:p>
        </w:tc>
        <w:tc>
          <w:tcPr>
            <w:tcW w:w="979" w:type="dxa"/>
            <w:vMerge w:val="restart"/>
            <w:tcBorders>
              <w:bottom w:val="nil"/>
            </w:tcBorders>
            <w:vAlign w:val="top"/>
          </w:tcPr>
          <w:p w14:paraId="14397331">
            <w:pPr>
              <w:spacing w:line="318" w:lineRule="auto"/>
              <w:rPr>
                <w:rFonts w:ascii="Arial"/>
                <w:sz w:val="21"/>
              </w:rPr>
            </w:pPr>
          </w:p>
          <w:p w14:paraId="0A4B846F">
            <w:pPr>
              <w:pStyle w:val="6"/>
              <w:spacing w:before="62" w:line="233" w:lineRule="auto"/>
              <w:ind w:left="296" w:right="160" w:hanging="149"/>
              <w:rPr>
                <w:sz w:val="19"/>
                <w:szCs w:val="19"/>
              </w:rPr>
            </w:pPr>
            <w:r>
              <w:rPr>
                <w:spacing w:val="-1"/>
                <w:sz w:val="19"/>
                <w:szCs w:val="19"/>
              </w:rPr>
              <w:t>DA001排</w:t>
            </w:r>
            <w:r>
              <w:rPr>
                <w:spacing w:val="1"/>
                <w:sz w:val="19"/>
                <w:szCs w:val="19"/>
              </w:rPr>
              <w:t xml:space="preserve"> </w:t>
            </w:r>
            <w:r>
              <w:rPr>
                <w:spacing w:val="5"/>
                <w:sz w:val="19"/>
                <w:szCs w:val="19"/>
              </w:rPr>
              <w:t>气筒</w:t>
            </w:r>
          </w:p>
        </w:tc>
        <w:tc>
          <w:tcPr>
            <w:tcW w:w="1309" w:type="dxa"/>
            <w:vAlign w:val="top"/>
          </w:tcPr>
          <w:p w14:paraId="4C0F1F7E">
            <w:pPr>
              <w:pStyle w:val="6"/>
              <w:spacing w:before="30" w:line="194" w:lineRule="auto"/>
              <w:ind w:left="368"/>
              <w:rPr>
                <w:sz w:val="19"/>
                <w:szCs w:val="19"/>
              </w:rPr>
            </w:pPr>
            <w:r>
              <w:rPr>
                <w:color w:val="506050"/>
                <w:spacing w:val="-2"/>
                <w:sz w:val="19"/>
                <w:szCs w:val="19"/>
              </w:rPr>
              <w:t>颗粒物</w:t>
            </w:r>
          </w:p>
        </w:tc>
        <w:tc>
          <w:tcPr>
            <w:tcW w:w="1264" w:type="dxa"/>
            <w:vAlign w:val="top"/>
          </w:tcPr>
          <w:p w14:paraId="59942301">
            <w:pPr>
              <w:pStyle w:val="6"/>
              <w:spacing w:before="29" w:line="195" w:lineRule="auto"/>
              <w:ind w:left="338"/>
              <w:rPr>
                <w:sz w:val="19"/>
                <w:szCs w:val="19"/>
              </w:rPr>
            </w:pPr>
            <w:r>
              <w:rPr>
                <w:spacing w:val="2"/>
                <w:sz w:val="19"/>
                <w:szCs w:val="19"/>
              </w:rPr>
              <w:t>1次/年</w:t>
            </w:r>
          </w:p>
        </w:tc>
      </w:tr>
      <w:tr w14:paraId="4AF9C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664" w:type="dxa"/>
            <w:vMerge w:val="continue"/>
            <w:tcBorders>
              <w:top w:val="nil"/>
              <w:bottom w:val="nil"/>
            </w:tcBorders>
            <w:vAlign w:val="top"/>
          </w:tcPr>
          <w:p w14:paraId="0EA2CDDC">
            <w:pPr>
              <w:rPr>
                <w:rFonts w:ascii="Arial"/>
                <w:sz w:val="21"/>
              </w:rPr>
            </w:pPr>
          </w:p>
        </w:tc>
        <w:tc>
          <w:tcPr>
            <w:tcW w:w="1089" w:type="dxa"/>
            <w:vMerge w:val="continue"/>
            <w:tcBorders>
              <w:top w:val="nil"/>
              <w:bottom w:val="nil"/>
            </w:tcBorders>
            <w:vAlign w:val="top"/>
          </w:tcPr>
          <w:p w14:paraId="0D133D67">
            <w:pPr>
              <w:rPr>
                <w:rFonts w:ascii="Arial"/>
                <w:sz w:val="21"/>
              </w:rPr>
            </w:pPr>
          </w:p>
        </w:tc>
        <w:tc>
          <w:tcPr>
            <w:tcW w:w="1079" w:type="dxa"/>
            <w:vMerge w:val="continue"/>
            <w:tcBorders>
              <w:top w:val="nil"/>
              <w:bottom w:val="nil"/>
            </w:tcBorders>
            <w:vAlign w:val="top"/>
          </w:tcPr>
          <w:p w14:paraId="40872004">
            <w:pPr>
              <w:rPr>
                <w:rFonts w:ascii="Arial"/>
                <w:sz w:val="21"/>
              </w:rPr>
            </w:pPr>
          </w:p>
        </w:tc>
        <w:tc>
          <w:tcPr>
            <w:tcW w:w="730" w:type="dxa"/>
            <w:vMerge w:val="continue"/>
            <w:tcBorders>
              <w:top w:val="nil"/>
              <w:bottom w:val="nil"/>
            </w:tcBorders>
            <w:vAlign w:val="top"/>
          </w:tcPr>
          <w:p w14:paraId="22AC8980">
            <w:pPr>
              <w:rPr>
                <w:rFonts w:ascii="Arial"/>
                <w:sz w:val="21"/>
              </w:rPr>
            </w:pPr>
          </w:p>
        </w:tc>
        <w:tc>
          <w:tcPr>
            <w:tcW w:w="769" w:type="dxa"/>
            <w:vMerge w:val="continue"/>
            <w:tcBorders>
              <w:top w:val="nil"/>
              <w:bottom w:val="nil"/>
            </w:tcBorders>
            <w:vAlign w:val="top"/>
          </w:tcPr>
          <w:p w14:paraId="5559B538">
            <w:pPr>
              <w:rPr>
                <w:rFonts w:ascii="Arial"/>
                <w:sz w:val="21"/>
              </w:rPr>
            </w:pPr>
          </w:p>
        </w:tc>
        <w:tc>
          <w:tcPr>
            <w:tcW w:w="540" w:type="dxa"/>
            <w:vMerge w:val="continue"/>
            <w:tcBorders>
              <w:top w:val="nil"/>
              <w:bottom w:val="nil"/>
            </w:tcBorders>
            <w:textDirection w:val="tbRlV"/>
            <w:vAlign w:val="top"/>
          </w:tcPr>
          <w:p w14:paraId="6DD5D8C8">
            <w:pPr>
              <w:rPr>
                <w:rFonts w:ascii="Arial"/>
                <w:sz w:val="21"/>
              </w:rPr>
            </w:pPr>
          </w:p>
        </w:tc>
        <w:tc>
          <w:tcPr>
            <w:tcW w:w="1749" w:type="dxa"/>
            <w:vMerge w:val="continue"/>
            <w:tcBorders>
              <w:top w:val="nil"/>
              <w:bottom w:val="nil"/>
            </w:tcBorders>
            <w:vAlign w:val="top"/>
          </w:tcPr>
          <w:p w14:paraId="6D5A3397">
            <w:pPr>
              <w:rPr>
                <w:rFonts w:ascii="Arial"/>
                <w:sz w:val="21"/>
              </w:rPr>
            </w:pPr>
          </w:p>
        </w:tc>
        <w:tc>
          <w:tcPr>
            <w:tcW w:w="1749" w:type="dxa"/>
            <w:vMerge w:val="continue"/>
            <w:tcBorders>
              <w:top w:val="nil"/>
              <w:bottom w:val="nil"/>
            </w:tcBorders>
            <w:vAlign w:val="top"/>
          </w:tcPr>
          <w:p w14:paraId="568D6F9C">
            <w:pPr>
              <w:rPr>
                <w:rFonts w:ascii="Arial"/>
                <w:sz w:val="21"/>
              </w:rPr>
            </w:pPr>
          </w:p>
        </w:tc>
        <w:tc>
          <w:tcPr>
            <w:tcW w:w="1699" w:type="dxa"/>
            <w:vMerge w:val="continue"/>
            <w:tcBorders>
              <w:top w:val="nil"/>
              <w:bottom w:val="nil"/>
            </w:tcBorders>
            <w:vAlign w:val="top"/>
          </w:tcPr>
          <w:p w14:paraId="520CD66D">
            <w:pPr>
              <w:rPr>
                <w:rFonts w:ascii="Arial"/>
                <w:sz w:val="21"/>
              </w:rPr>
            </w:pPr>
          </w:p>
        </w:tc>
        <w:tc>
          <w:tcPr>
            <w:tcW w:w="979" w:type="dxa"/>
            <w:vMerge w:val="continue"/>
            <w:tcBorders>
              <w:top w:val="nil"/>
              <w:bottom w:val="nil"/>
            </w:tcBorders>
            <w:vAlign w:val="top"/>
          </w:tcPr>
          <w:p w14:paraId="4754E9AC">
            <w:pPr>
              <w:rPr>
                <w:rFonts w:ascii="Arial"/>
                <w:sz w:val="21"/>
              </w:rPr>
            </w:pPr>
          </w:p>
        </w:tc>
        <w:tc>
          <w:tcPr>
            <w:tcW w:w="1309" w:type="dxa"/>
            <w:vAlign w:val="top"/>
          </w:tcPr>
          <w:p w14:paraId="64D4C14B">
            <w:pPr>
              <w:pStyle w:val="6"/>
              <w:spacing w:before="50" w:line="165" w:lineRule="auto"/>
              <w:ind w:left="457"/>
              <w:rPr>
                <w:rFonts w:ascii="Calibri" w:hAnsi="Calibri" w:eastAsia="Calibri" w:cs="Calibri"/>
                <w:sz w:val="19"/>
                <w:szCs w:val="19"/>
              </w:rPr>
            </w:pPr>
            <w:r>
              <w:rPr>
                <w:spacing w:val="-3"/>
                <w:sz w:val="19"/>
                <w:szCs w:val="19"/>
              </w:rPr>
              <w:t>SO</w:t>
            </w:r>
            <w:r>
              <w:rPr>
                <w:rFonts w:ascii="Calibri" w:hAnsi="Calibri" w:eastAsia="Calibri" w:cs="Calibri"/>
                <w:spacing w:val="-3"/>
                <w:sz w:val="19"/>
                <w:szCs w:val="19"/>
              </w:rPr>
              <w:t>₂</w:t>
            </w:r>
          </w:p>
        </w:tc>
        <w:tc>
          <w:tcPr>
            <w:tcW w:w="1264" w:type="dxa"/>
            <w:vAlign w:val="top"/>
          </w:tcPr>
          <w:p w14:paraId="332A132A">
            <w:pPr>
              <w:pStyle w:val="6"/>
              <w:spacing w:before="19" w:line="195" w:lineRule="auto"/>
              <w:ind w:left="338"/>
              <w:rPr>
                <w:sz w:val="19"/>
                <w:szCs w:val="19"/>
              </w:rPr>
            </w:pPr>
            <w:r>
              <w:rPr>
                <w:spacing w:val="2"/>
                <w:sz w:val="19"/>
                <w:szCs w:val="19"/>
              </w:rPr>
              <w:t>1次/年</w:t>
            </w:r>
          </w:p>
        </w:tc>
      </w:tr>
      <w:tr w14:paraId="190A8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664" w:type="dxa"/>
            <w:vMerge w:val="continue"/>
            <w:tcBorders>
              <w:top w:val="nil"/>
              <w:bottom w:val="nil"/>
            </w:tcBorders>
            <w:vAlign w:val="top"/>
          </w:tcPr>
          <w:p w14:paraId="2E5E7B54">
            <w:pPr>
              <w:rPr>
                <w:rFonts w:ascii="Arial"/>
                <w:sz w:val="21"/>
              </w:rPr>
            </w:pPr>
          </w:p>
        </w:tc>
        <w:tc>
          <w:tcPr>
            <w:tcW w:w="1089" w:type="dxa"/>
            <w:vMerge w:val="continue"/>
            <w:tcBorders>
              <w:top w:val="nil"/>
            </w:tcBorders>
            <w:vAlign w:val="top"/>
          </w:tcPr>
          <w:p w14:paraId="097193CF">
            <w:pPr>
              <w:rPr>
                <w:rFonts w:ascii="Arial"/>
                <w:sz w:val="21"/>
              </w:rPr>
            </w:pPr>
          </w:p>
        </w:tc>
        <w:tc>
          <w:tcPr>
            <w:tcW w:w="1079" w:type="dxa"/>
            <w:vMerge w:val="continue"/>
            <w:tcBorders>
              <w:top w:val="nil"/>
            </w:tcBorders>
            <w:vAlign w:val="top"/>
          </w:tcPr>
          <w:p w14:paraId="67BDB9EF">
            <w:pPr>
              <w:rPr>
                <w:rFonts w:ascii="Arial"/>
                <w:sz w:val="21"/>
              </w:rPr>
            </w:pPr>
          </w:p>
        </w:tc>
        <w:tc>
          <w:tcPr>
            <w:tcW w:w="730" w:type="dxa"/>
            <w:vMerge w:val="continue"/>
            <w:tcBorders>
              <w:top w:val="nil"/>
            </w:tcBorders>
            <w:vAlign w:val="top"/>
          </w:tcPr>
          <w:p w14:paraId="78837927">
            <w:pPr>
              <w:rPr>
                <w:rFonts w:ascii="Arial"/>
                <w:sz w:val="21"/>
              </w:rPr>
            </w:pPr>
          </w:p>
        </w:tc>
        <w:tc>
          <w:tcPr>
            <w:tcW w:w="769" w:type="dxa"/>
            <w:vMerge w:val="continue"/>
            <w:tcBorders>
              <w:top w:val="nil"/>
            </w:tcBorders>
            <w:vAlign w:val="top"/>
          </w:tcPr>
          <w:p w14:paraId="2960117A">
            <w:pPr>
              <w:rPr>
                <w:rFonts w:ascii="Arial"/>
                <w:sz w:val="21"/>
              </w:rPr>
            </w:pPr>
          </w:p>
        </w:tc>
        <w:tc>
          <w:tcPr>
            <w:tcW w:w="540" w:type="dxa"/>
            <w:vMerge w:val="continue"/>
            <w:tcBorders>
              <w:top w:val="nil"/>
            </w:tcBorders>
            <w:textDirection w:val="tbRlV"/>
            <w:vAlign w:val="top"/>
          </w:tcPr>
          <w:p w14:paraId="4C59AF80">
            <w:pPr>
              <w:rPr>
                <w:rFonts w:ascii="Arial"/>
                <w:sz w:val="21"/>
              </w:rPr>
            </w:pPr>
          </w:p>
        </w:tc>
        <w:tc>
          <w:tcPr>
            <w:tcW w:w="1749" w:type="dxa"/>
            <w:vMerge w:val="continue"/>
            <w:tcBorders>
              <w:top w:val="nil"/>
            </w:tcBorders>
            <w:vAlign w:val="top"/>
          </w:tcPr>
          <w:p w14:paraId="10279DB5">
            <w:pPr>
              <w:rPr>
                <w:rFonts w:ascii="Arial"/>
                <w:sz w:val="21"/>
              </w:rPr>
            </w:pPr>
          </w:p>
        </w:tc>
        <w:tc>
          <w:tcPr>
            <w:tcW w:w="1749" w:type="dxa"/>
            <w:vMerge w:val="continue"/>
            <w:tcBorders>
              <w:top w:val="nil"/>
            </w:tcBorders>
            <w:vAlign w:val="top"/>
          </w:tcPr>
          <w:p w14:paraId="734BBF87">
            <w:pPr>
              <w:rPr>
                <w:rFonts w:ascii="Arial"/>
                <w:sz w:val="21"/>
              </w:rPr>
            </w:pPr>
          </w:p>
        </w:tc>
        <w:tc>
          <w:tcPr>
            <w:tcW w:w="1699" w:type="dxa"/>
            <w:vMerge w:val="continue"/>
            <w:tcBorders>
              <w:top w:val="nil"/>
            </w:tcBorders>
            <w:vAlign w:val="top"/>
          </w:tcPr>
          <w:p w14:paraId="5965B1B0">
            <w:pPr>
              <w:rPr>
                <w:rFonts w:ascii="Arial"/>
                <w:sz w:val="21"/>
              </w:rPr>
            </w:pPr>
          </w:p>
        </w:tc>
        <w:tc>
          <w:tcPr>
            <w:tcW w:w="979" w:type="dxa"/>
            <w:vMerge w:val="continue"/>
            <w:tcBorders>
              <w:top w:val="nil"/>
            </w:tcBorders>
            <w:vAlign w:val="top"/>
          </w:tcPr>
          <w:p w14:paraId="48BF7164">
            <w:pPr>
              <w:rPr>
                <w:rFonts w:ascii="Arial"/>
                <w:sz w:val="21"/>
              </w:rPr>
            </w:pPr>
          </w:p>
        </w:tc>
        <w:tc>
          <w:tcPr>
            <w:tcW w:w="1309" w:type="dxa"/>
            <w:vAlign w:val="top"/>
          </w:tcPr>
          <w:p w14:paraId="5C898C96">
            <w:pPr>
              <w:pStyle w:val="6"/>
              <w:spacing w:before="288" w:line="183" w:lineRule="auto"/>
              <w:ind w:left="507"/>
              <w:rPr>
                <w:sz w:val="19"/>
                <w:szCs w:val="19"/>
              </w:rPr>
            </w:pPr>
            <w:r>
              <w:rPr>
                <w:spacing w:val="-1"/>
                <w:sz w:val="19"/>
                <w:szCs w:val="19"/>
              </w:rPr>
              <w:t>NOx</w:t>
            </w:r>
          </w:p>
        </w:tc>
        <w:tc>
          <w:tcPr>
            <w:tcW w:w="1264" w:type="dxa"/>
            <w:vAlign w:val="top"/>
          </w:tcPr>
          <w:p w14:paraId="10302BA1">
            <w:pPr>
              <w:pStyle w:val="6"/>
              <w:spacing w:before="239" w:line="219" w:lineRule="auto"/>
              <w:ind w:left="338"/>
              <w:rPr>
                <w:sz w:val="19"/>
                <w:szCs w:val="19"/>
              </w:rPr>
            </w:pPr>
            <w:r>
              <w:rPr>
                <w:color w:val="404040"/>
                <w:spacing w:val="9"/>
                <w:sz w:val="19"/>
                <w:szCs w:val="19"/>
              </w:rPr>
              <w:t>1次/月</w:t>
            </w:r>
          </w:p>
        </w:tc>
      </w:tr>
      <w:tr w14:paraId="47EF5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8" w:hRule="atLeast"/>
        </w:trPr>
        <w:tc>
          <w:tcPr>
            <w:tcW w:w="664" w:type="dxa"/>
            <w:vMerge w:val="continue"/>
            <w:tcBorders>
              <w:top w:val="nil"/>
            </w:tcBorders>
            <w:vAlign w:val="top"/>
          </w:tcPr>
          <w:p w14:paraId="217C6EA3">
            <w:pPr>
              <w:rPr>
                <w:rFonts w:ascii="Arial"/>
                <w:sz w:val="21"/>
              </w:rPr>
            </w:pPr>
          </w:p>
        </w:tc>
        <w:tc>
          <w:tcPr>
            <w:tcW w:w="12956" w:type="dxa"/>
            <w:gridSpan w:val="11"/>
            <w:vAlign w:val="top"/>
          </w:tcPr>
          <w:p w14:paraId="046BCBB0">
            <w:pPr>
              <w:rPr>
                <w:rFonts w:ascii="Arial"/>
                <w:sz w:val="21"/>
              </w:rPr>
            </w:pPr>
          </w:p>
        </w:tc>
      </w:tr>
    </w:tbl>
    <w:p w14:paraId="00B65639">
      <w:pPr>
        <w:pStyle w:val="2"/>
      </w:pPr>
    </w:p>
    <w:p w14:paraId="186945EA">
      <w:pPr>
        <w:sectPr>
          <w:footerReference r:id="rId65" w:type="default"/>
          <w:pgSz w:w="16840" w:h="11900"/>
          <w:pgMar w:top="400" w:right="1624" w:bottom="984" w:left="1585" w:header="0" w:footer="643" w:gutter="0"/>
          <w:cols w:space="720" w:num="1"/>
        </w:sectPr>
      </w:pPr>
    </w:p>
    <w:p w14:paraId="4A34015D">
      <w:pPr>
        <w:spacing w:before="18"/>
      </w:pPr>
    </w:p>
    <w:p w14:paraId="22CA64BA">
      <w:pPr>
        <w:spacing w:before="18"/>
      </w:pPr>
    </w:p>
    <w:p w14:paraId="2583B1F0">
      <w:pPr>
        <w:spacing w:before="17"/>
      </w:pPr>
    </w:p>
    <w:p w14:paraId="455AF680">
      <w:pPr>
        <w:spacing w:before="17"/>
      </w:pPr>
    </w:p>
    <w:p w14:paraId="416769C3">
      <w:pPr>
        <w:spacing w:before="17"/>
      </w:pPr>
    </w:p>
    <w:tbl>
      <w:tblPr>
        <w:tblStyle w:val="5"/>
        <w:tblW w:w="904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839"/>
        <w:gridCol w:w="1219"/>
        <w:gridCol w:w="1698"/>
        <w:gridCol w:w="1708"/>
        <w:gridCol w:w="2138"/>
        <w:gridCol w:w="775"/>
      </w:tblGrid>
      <w:tr w14:paraId="3E82D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1" w:hRule="atLeast"/>
        </w:trPr>
        <w:tc>
          <w:tcPr>
            <w:tcW w:w="664" w:type="dxa"/>
            <w:vMerge w:val="restart"/>
            <w:tcBorders>
              <w:bottom w:val="nil"/>
            </w:tcBorders>
            <w:vAlign w:val="top"/>
          </w:tcPr>
          <w:p w14:paraId="016EC579">
            <w:pPr>
              <w:rPr>
                <w:rFonts w:ascii="Arial"/>
                <w:sz w:val="21"/>
              </w:rPr>
            </w:pPr>
          </w:p>
        </w:tc>
        <w:tc>
          <w:tcPr>
            <w:tcW w:w="8377" w:type="dxa"/>
            <w:gridSpan w:val="6"/>
            <w:vAlign w:val="top"/>
          </w:tcPr>
          <w:p w14:paraId="2F2D211B">
            <w:pPr>
              <w:pStyle w:val="6"/>
              <w:spacing w:before="11" w:line="219" w:lineRule="auto"/>
              <w:ind w:left="114"/>
            </w:pPr>
            <w:r>
              <w:rPr>
                <w:b/>
                <w:bCs/>
                <w:spacing w:val="-4"/>
              </w:rPr>
              <w:t>2.2废气污染源源强核算过程</w:t>
            </w:r>
          </w:p>
          <w:p w14:paraId="38EB9EDF">
            <w:pPr>
              <w:pStyle w:val="6"/>
              <w:spacing w:before="217" w:line="220" w:lineRule="auto"/>
              <w:ind w:left="734"/>
            </w:pPr>
            <w:r>
              <w:rPr>
                <w:b/>
                <w:bCs/>
                <w:spacing w:val="-3"/>
              </w:rPr>
              <w:t>(1)监测情况</w:t>
            </w:r>
          </w:p>
          <w:p w14:paraId="65FE71C8">
            <w:pPr>
              <w:pStyle w:val="6"/>
              <w:spacing w:before="198" w:line="374" w:lineRule="auto"/>
              <w:ind w:left="110" w:right="560" w:firstLine="490"/>
            </w:pPr>
            <w:r>
              <w:rPr>
                <w:spacing w:val="3"/>
              </w:rPr>
              <w:t>监测情况建设单位委托云南鼎祺环境检测有限公司于2020年12月20日~</w:t>
            </w:r>
            <w:r>
              <w:rPr>
                <w:spacing w:val="8"/>
              </w:rPr>
              <w:t xml:space="preserve"> </w:t>
            </w:r>
            <w:r>
              <w:rPr>
                <w:spacing w:val="1"/>
              </w:rPr>
              <w:t>12月21日连续2天分别对两台锅炉排气筒排气口的颗粒物、二氧化硫、氮氧</w:t>
            </w:r>
            <w:r>
              <w:t xml:space="preserve">  化物共3项污染因子进行了监测。监测时，项目处于</w:t>
            </w:r>
            <w:r>
              <w:rPr>
                <w:spacing w:val="-1"/>
              </w:rPr>
              <w:t>正常生产状况，单批次生</w:t>
            </w:r>
            <w:r>
              <w:t xml:space="preserve"> 产负荷60%,各生产设施和污染物治理设施均运行</w:t>
            </w:r>
            <w:r>
              <w:rPr>
                <w:spacing w:val="-1"/>
              </w:rPr>
              <w:t>正常、稳定。</w:t>
            </w:r>
          </w:p>
          <w:p w14:paraId="0EA906F0">
            <w:pPr>
              <w:pStyle w:val="6"/>
              <w:spacing w:before="4" w:line="218" w:lineRule="auto"/>
              <w:ind w:left="590"/>
            </w:pPr>
            <w:r>
              <w:t>本次评价选取监测结果中的最大平均小时值来</w:t>
            </w:r>
            <w:r>
              <w:rPr>
                <w:spacing w:val="-1"/>
              </w:rPr>
              <w:t>对污染物产排情况进行分</w:t>
            </w:r>
          </w:p>
          <w:p w14:paraId="16D07AA9">
            <w:pPr>
              <w:pStyle w:val="6"/>
              <w:spacing w:before="219" w:line="380" w:lineRule="auto"/>
              <w:ind w:left="109" w:right="402" w:hanging="9"/>
            </w:pPr>
            <w:r>
              <w:rPr>
                <w:spacing w:val="1"/>
              </w:rPr>
              <w:t>析，本项目锅炉使用天然气，末端无治理措施，废气直排。根据监测结果项目</w:t>
            </w:r>
            <w:r>
              <w:rPr>
                <w:spacing w:val="8"/>
              </w:rPr>
              <w:t xml:space="preserve"> </w:t>
            </w:r>
            <w:r>
              <w:t>锅炉房内锅炉废气监测最大平均值详见表4-8所示。</w:t>
            </w:r>
          </w:p>
          <w:p w14:paraId="46904BE5">
            <w:pPr>
              <w:pStyle w:val="6"/>
              <w:spacing w:line="185" w:lineRule="auto"/>
              <w:ind w:left="2264"/>
            </w:pPr>
            <w:r>
              <w:rPr>
                <w:b/>
                <w:bCs/>
                <w:spacing w:val="-3"/>
              </w:rPr>
              <w:t>表4-8</w:t>
            </w:r>
            <w:r>
              <w:rPr>
                <w:spacing w:val="-3"/>
              </w:rPr>
              <w:t xml:space="preserve">  </w:t>
            </w:r>
            <w:r>
              <w:rPr>
                <w:b/>
                <w:bCs/>
                <w:spacing w:val="-3"/>
              </w:rPr>
              <w:t>锅炉房废气产生及排放情况</w:t>
            </w:r>
          </w:p>
        </w:tc>
      </w:tr>
      <w:tr w14:paraId="103E7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664" w:type="dxa"/>
            <w:vMerge w:val="continue"/>
            <w:tcBorders>
              <w:top w:val="nil"/>
              <w:bottom w:val="nil"/>
            </w:tcBorders>
            <w:vAlign w:val="top"/>
          </w:tcPr>
          <w:p w14:paraId="07E10A2E">
            <w:pPr>
              <w:rPr>
                <w:rFonts w:ascii="Arial"/>
                <w:sz w:val="21"/>
              </w:rPr>
            </w:pPr>
          </w:p>
        </w:tc>
        <w:tc>
          <w:tcPr>
            <w:tcW w:w="839" w:type="dxa"/>
            <w:vMerge w:val="restart"/>
            <w:tcBorders>
              <w:bottom w:val="nil"/>
            </w:tcBorders>
            <w:vAlign w:val="top"/>
          </w:tcPr>
          <w:p w14:paraId="2D979414">
            <w:pPr>
              <w:spacing w:line="355" w:lineRule="auto"/>
              <w:rPr>
                <w:rFonts w:ascii="Arial"/>
                <w:sz w:val="21"/>
              </w:rPr>
            </w:pPr>
          </w:p>
          <w:p w14:paraId="628CAD74">
            <w:pPr>
              <w:pStyle w:val="6"/>
              <w:spacing w:before="75" w:line="226" w:lineRule="auto"/>
              <w:ind w:left="244" w:right="87"/>
            </w:pPr>
            <w:r>
              <w:rPr>
                <w:b/>
                <w:bCs/>
                <w:spacing w:val="3"/>
              </w:rPr>
              <w:t>监测</w:t>
            </w:r>
            <w:r>
              <w:t xml:space="preserve"> </w:t>
            </w:r>
            <w:r>
              <w:rPr>
                <w:b/>
                <w:bCs/>
                <w:spacing w:val="16"/>
              </w:rPr>
              <w:t>项目</w:t>
            </w:r>
          </w:p>
        </w:tc>
        <w:tc>
          <w:tcPr>
            <w:tcW w:w="1219" w:type="dxa"/>
            <w:vMerge w:val="restart"/>
            <w:tcBorders>
              <w:bottom w:val="nil"/>
            </w:tcBorders>
            <w:vAlign w:val="top"/>
          </w:tcPr>
          <w:p w14:paraId="62FFA895">
            <w:pPr>
              <w:spacing w:line="246" w:lineRule="auto"/>
              <w:rPr>
                <w:rFonts w:ascii="Arial"/>
                <w:sz w:val="21"/>
              </w:rPr>
            </w:pPr>
          </w:p>
          <w:p w14:paraId="596EAFD0">
            <w:pPr>
              <w:spacing w:line="247" w:lineRule="auto"/>
              <w:rPr>
                <w:rFonts w:ascii="Arial"/>
                <w:sz w:val="21"/>
              </w:rPr>
            </w:pPr>
          </w:p>
          <w:p w14:paraId="48FB9977">
            <w:pPr>
              <w:pStyle w:val="6"/>
              <w:spacing w:before="74" w:line="220" w:lineRule="auto"/>
              <w:ind w:left="375"/>
            </w:pPr>
            <w:r>
              <w:rPr>
                <w:b/>
                <w:bCs/>
                <w:spacing w:val="-6"/>
              </w:rPr>
              <w:t>单位</w:t>
            </w:r>
          </w:p>
        </w:tc>
        <w:tc>
          <w:tcPr>
            <w:tcW w:w="1698" w:type="dxa"/>
            <w:vAlign w:val="top"/>
          </w:tcPr>
          <w:p w14:paraId="4A862705">
            <w:pPr>
              <w:pStyle w:val="6"/>
              <w:spacing w:before="29" w:line="218" w:lineRule="auto"/>
              <w:ind w:left="36"/>
            </w:pPr>
            <w:r>
              <w:rPr>
                <w:b/>
                <w:bCs/>
                <w:spacing w:val="-4"/>
              </w:rPr>
              <w:t>监测结果最大值</w:t>
            </w:r>
          </w:p>
          <w:p w14:paraId="76C065AD">
            <w:pPr>
              <w:pStyle w:val="6"/>
              <w:spacing w:before="1" w:line="183" w:lineRule="auto"/>
              <w:ind w:left="326"/>
            </w:pPr>
            <w:r>
              <w:rPr>
                <w:b/>
                <w:bCs/>
                <w:spacing w:val="3"/>
              </w:rPr>
              <w:t>(60%工况)</w:t>
            </w:r>
          </w:p>
        </w:tc>
        <w:tc>
          <w:tcPr>
            <w:tcW w:w="1708" w:type="dxa"/>
            <w:vAlign w:val="top"/>
          </w:tcPr>
          <w:p w14:paraId="1613F8CC">
            <w:pPr>
              <w:pStyle w:val="6"/>
              <w:spacing w:before="160" w:line="219" w:lineRule="auto"/>
              <w:ind w:left="158"/>
            </w:pPr>
            <w:r>
              <w:rPr>
                <w:b/>
                <w:bCs/>
                <w:spacing w:val="-4"/>
              </w:rPr>
              <w:t>满负荷工况值</w:t>
            </w:r>
          </w:p>
        </w:tc>
        <w:tc>
          <w:tcPr>
            <w:tcW w:w="2138" w:type="dxa"/>
            <w:vMerge w:val="restart"/>
            <w:tcBorders>
              <w:bottom w:val="nil"/>
            </w:tcBorders>
            <w:vAlign w:val="top"/>
          </w:tcPr>
          <w:p w14:paraId="6F7EDDBA">
            <w:pPr>
              <w:pStyle w:val="6"/>
              <w:spacing w:before="30" w:line="220" w:lineRule="auto"/>
              <w:jc w:val="right"/>
            </w:pPr>
            <w:r>
              <w:rPr>
                <w:b/>
                <w:bCs/>
                <w:spacing w:val="-12"/>
              </w:rPr>
              <w:t>《锅</w:t>
            </w:r>
            <w:r>
              <w:rPr>
                <w:b/>
                <w:bCs/>
                <w:spacing w:val="-11"/>
              </w:rPr>
              <w:t>炉大气污染物</w:t>
            </w:r>
            <w:r>
              <w:rPr>
                <w:b/>
                <w:bCs/>
                <w:spacing w:val="-9"/>
              </w:rPr>
              <w:t>排</w:t>
            </w:r>
          </w:p>
          <w:p w14:paraId="5892C7C2">
            <w:pPr>
              <w:pStyle w:val="6"/>
              <w:spacing w:before="6" w:line="209" w:lineRule="auto"/>
              <w:ind w:left="660"/>
            </w:pPr>
            <w:r>
              <w:rPr>
                <w:b/>
                <w:bCs/>
                <w:spacing w:val="-6"/>
              </w:rPr>
              <w:t>放标准》</w:t>
            </w:r>
          </w:p>
          <w:p w14:paraId="21B71AFA">
            <w:pPr>
              <w:pStyle w:val="6"/>
              <w:spacing w:line="220" w:lineRule="auto"/>
              <w:ind w:left="150"/>
            </w:pPr>
            <w:r>
              <w:rPr>
                <w:b/>
                <w:bCs/>
                <w:spacing w:val="-3"/>
              </w:rPr>
              <w:t>(GB13271-2014)表</w:t>
            </w:r>
          </w:p>
          <w:p w14:paraId="28B80183">
            <w:pPr>
              <w:pStyle w:val="6"/>
              <w:spacing w:before="4" w:line="200" w:lineRule="auto"/>
              <w:ind w:left="90"/>
            </w:pPr>
            <w:r>
              <w:rPr>
                <w:b/>
                <w:bCs/>
                <w:spacing w:val="-4"/>
              </w:rPr>
              <w:t>2燃气锅炉排放浓度</w:t>
            </w:r>
          </w:p>
          <w:p w14:paraId="6E2E67DA">
            <w:pPr>
              <w:pStyle w:val="6"/>
              <w:spacing w:before="1" w:line="199" w:lineRule="auto"/>
              <w:ind w:left="840"/>
            </w:pPr>
            <w:r>
              <w:rPr>
                <w:b/>
                <w:bCs/>
                <w:spacing w:val="-2"/>
              </w:rPr>
              <w:t>限值</w:t>
            </w:r>
          </w:p>
        </w:tc>
        <w:tc>
          <w:tcPr>
            <w:tcW w:w="775" w:type="dxa"/>
            <w:vMerge w:val="restart"/>
            <w:tcBorders>
              <w:bottom w:val="nil"/>
            </w:tcBorders>
            <w:vAlign w:val="top"/>
          </w:tcPr>
          <w:p w14:paraId="332F80C6">
            <w:pPr>
              <w:spacing w:line="353" w:lineRule="auto"/>
              <w:rPr>
                <w:rFonts w:ascii="Arial"/>
                <w:sz w:val="21"/>
              </w:rPr>
            </w:pPr>
          </w:p>
          <w:p w14:paraId="3D3BADBC">
            <w:pPr>
              <w:pStyle w:val="6"/>
              <w:spacing w:before="75" w:line="220" w:lineRule="auto"/>
              <w:ind w:left="152"/>
            </w:pPr>
            <w:r>
              <w:rPr>
                <w:b/>
                <w:bCs/>
                <w:spacing w:val="1"/>
              </w:rPr>
              <w:t>结果</w:t>
            </w:r>
          </w:p>
          <w:p w14:paraId="1F9D3FA4">
            <w:pPr>
              <w:pStyle w:val="6"/>
              <w:spacing w:before="3" w:line="218" w:lineRule="auto"/>
              <w:ind w:left="152"/>
            </w:pPr>
            <w:r>
              <w:rPr>
                <w:b/>
                <w:bCs/>
                <w:spacing w:val="-5"/>
              </w:rPr>
              <w:t>评价</w:t>
            </w:r>
          </w:p>
        </w:tc>
      </w:tr>
      <w:tr w14:paraId="772C3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664" w:type="dxa"/>
            <w:vMerge w:val="continue"/>
            <w:tcBorders>
              <w:top w:val="nil"/>
              <w:bottom w:val="nil"/>
            </w:tcBorders>
            <w:vAlign w:val="top"/>
          </w:tcPr>
          <w:p w14:paraId="32980DA2">
            <w:pPr>
              <w:rPr>
                <w:rFonts w:ascii="Arial"/>
                <w:sz w:val="21"/>
              </w:rPr>
            </w:pPr>
          </w:p>
        </w:tc>
        <w:tc>
          <w:tcPr>
            <w:tcW w:w="839" w:type="dxa"/>
            <w:vMerge w:val="continue"/>
            <w:tcBorders>
              <w:top w:val="nil"/>
            </w:tcBorders>
            <w:vAlign w:val="top"/>
          </w:tcPr>
          <w:p w14:paraId="4E97DE63">
            <w:pPr>
              <w:rPr>
                <w:rFonts w:ascii="Arial"/>
                <w:sz w:val="21"/>
              </w:rPr>
            </w:pPr>
          </w:p>
        </w:tc>
        <w:tc>
          <w:tcPr>
            <w:tcW w:w="1219" w:type="dxa"/>
            <w:vMerge w:val="continue"/>
            <w:tcBorders>
              <w:top w:val="nil"/>
            </w:tcBorders>
            <w:vAlign w:val="top"/>
          </w:tcPr>
          <w:p w14:paraId="5CE7DAAA">
            <w:pPr>
              <w:rPr>
                <w:rFonts w:ascii="Arial"/>
                <w:sz w:val="21"/>
              </w:rPr>
            </w:pPr>
          </w:p>
        </w:tc>
        <w:tc>
          <w:tcPr>
            <w:tcW w:w="1698" w:type="dxa"/>
            <w:vAlign w:val="top"/>
          </w:tcPr>
          <w:p w14:paraId="7FF45E0E">
            <w:pPr>
              <w:pStyle w:val="6"/>
              <w:spacing w:before="169" w:line="219" w:lineRule="auto"/>
              <w:ind w:left="266" w:right="101" w:hanging="170"/>
            </w:pPr>
            <w:r>
              <w:rPr>
                <w:b/>
                <w:bCs/>
                <w:spacing w:val="-3"/>
              </w:rPr>
              <w:t>DA001排气筒废</w:t>
            </w:r>
            <w:r>
              <w:t xml:space="preserve"> </w:t>
            </w:r>
            <w:r>
              <w:rPr>
                <w:b/>
                <w:bCs/>
                <w:spacing w:val="-4"/>
              </w:rPr>
              <w:t>气产排情况</w:t>
            </w:r>
          </w:p>
        </w:tc>
        <w:tc>
          <w:tcPr>
            <w:tcW w:w="1708" w:type="dxa"/>
            <w:vAlign w:val="top"/>
          </w:tcPr>
          <w:p w14:paraId="74C429CB">
            <w:pPr>
              <w:pStyle w:val="6"/>
              <w:spacing w:before="169" w:line="219" w:lineRule="auto"/>
              <w:ind w:left="278" w:right="109" w:hanging="180"/>
            </w:pPr>
            <w:r>
              <w:rPr>
                <w:b/>
                <w:bCs/>
                <w:spacing w:val="-3"/>
              </w:rPr>
              <w:t>DA001排气筒废</w:t>
            </w:r>
            <w:r>
              <w:t xml:space="preserve"> </w:t>
            </w:r>
            <w:r>
              <w:rPr>
                <w:b/>
                <w:bCs/>
                <w:spacing w:val="-4"/>
              </w:rPr>
              <w:t>气产排情况</w:t>
            </w:r>
          </w:p>
        </w:tc>
        <w:tc>
          <w:tcPr>
            <w:tcW w:w="2138" w:type="dxa"/>
            <w:vMerge w:val="continue"/>
            <w:tcBorders>
              <w:top w:val="nil"/>
            </w:tcBorders>
            <w:vAlign w:val="top"/>
          </w:tcPr>
          <w:p w14:paraId="636DAAFB">
            <w:pPr>
              <w:rPr>
                <w:rFonts w:ascii="Arial"/>
                <w:sz w:val="21"/>
              </w:rPr>
            </w:pPr>
          </w:p>
        </w:tc>
        <w:tc>
          <w:tcPr>
            <w:tcW w:w="775" w:type="dxa"/>
            <w:vMerge w:val="continue"/>
            <w:tcBorders>
              <w:top w:val="nil"/>
            </w:tcBorders>
            <w:vAlign w:val="top"/>
          </w:tcPr>
          <w:p w14:paraId="1488BF3D">
            <w:pPr>
              <w:rPr>
                <w:rFonts w:ascii="Arial"/>
                <w:sz w:val="21"/>
              </w:rPr>
            </w:pPr>
          </w:p>
        </w:tc>
      </w:tr>
      <w:tr w14:paraId="55EF5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664" w:type="dxa"/>
            <w:vMerge w:val="continue"/>
            <w:tcBorders>
              <w:top w:val="nil"/>
              <w:bottom w:val="nil"/>
            </w:tcBorders>
            <w:vAlign w:val="top"/>
          </w:tcPr>
          <w:p w14:paraId="21CE12FD">
            <w:pPr>
              <w:rPr>
                <w:rFonts w:ascii="Arial"/>
                <w:sz w:val="21"/>
              </w:rPr>
            </w:pPr>
          </w:p>
        </w:tc>
        <w:tc>
          <w:tcPr>
            <w:tcW w:w="839" w:type="dxa"/>
            <w:vAlign w:val="top"/>
          </w:tcPr>
          <w:p w14:paraId="17213E81">
            <w:pPr>
              <w:pStyle w:val="6"/>
              <w:spacing w:before="35" w:line="215" w:lineRule="auto"/>
              <w:ind w:left="240" w:right="112"/>
            </w:pPr>
            <w:r>
              <w:rPr>
                <w:spacing w:val="-5"/>
              </w:rPr>
              <w:t>标杆</w:t>
            </w:r>
            <w:r>
              <w:t xml:space="preserve"> </w:t>
            </w:r>
            <w:r>
              <w:rPr>
                <w:spacing w:val="7"/>
              </w:rPr>
              <w:t>烟气</w:t>
            </w:r>
          </w:p>
          <w:p w14:paraId="25D712AF">
            <w:pPr>
              <w:pStyle w:val="6"/>
              <w:spacing w:before="21" w:line="174" w:lineRule="auto"/>
              <w:ind w:left="340"/>
            </w:pPr>
            <w:r>
              <w:rPr>
                <w:color w:val="505050"/>
              </w:rPr>
              <w:t>量</w:t>
            </w:r>
          </w:p>
        </w:tc>
        <w:tc>
          <w:tcPr>
            <w:tcW w:w="1219" w:type="dxa"/>
            <w:vAlign w:val="top"/>
          </w:tcPr>
          <w:p w14:paraId="23CFE123">
            <w:pPr>
              <w:pStyle w:val="6"/>
              <w:spacing w:before="311" w:line="224" w:lineRule="auto"/>
              <w:ind w:left="311"/>
            </w:pPr>
            <w:r>
              <w:rPr>
                <w:spacing w:val="-1"/>
              </w:rPr>
              <w:t>m³/h</w:t>
            </w:r>
          </w:p>
        </w:tc>
        <w:tc>
          <w:tcPr>
            <w:tcW w:w="1698" w:type="dxa"/>
            <w:vAlign w:val="top"/>
          </w:tcPr>
          <w:p w14:paraId="12D597A8">
            <w:pPr>
              <w:spacing w:line="250" w:lineRule="auto"/>
              <w:rPr>
                <w:rFonts w:ascii="Arial"/>
                <w:sz w:val="21"/>
              </w:rPr>
            </w:pPr>
          </w:p>
          <w:p w14:paraId="67FAB653">
            <w:pPr>
              <w:pStyle w:val="6"/>
              <w:spacing w:before="75"/>
              <w:ind w:left="612"/>
            </w:pPr>
            <w:r>
              <w:rPr>
                <w:spacing w:val="-2"/>
              </w:rPr>
              <w:t>4323</w:t>
            </w:r>
          </w:p>
        </w:tc>
        <w:tc>
          <w:tcPr>
            <w:tcW w:w="1708" w:type="dxa"/>
            <w:vAlign w:val="top"/>
          </w:tcPr>
          <w:p w14:paraId="5E409F60">
            <w:pPr>
              <w:spacing w:line="250" w:lineRule="auto"/>
              <w:rPr>
                <w:rFonts w:ascii="Arial"/>
                <w:sz w:val="21"/>
              </w:rPr>
            </w:pPr>
          </w:p>
          <w:p w14:paraId="6392787C">
            <w:pPr>
              <w:pStyle w:val="6"/>
              <w:spacing w:before="75"/>
              <w:ind w:left="615"/>
            </w:pPr>
            <w:r>
              <w:rPr>
                <w:spacing w:val="-3"/>
              </w:rPr>
              <w:t>7205</w:t>
            </w:r>
          </w:p>
        </w:tc>
        <w:tc>
          <w:tcPr>
            <w:tcW w:w="2138" w:type="dxa"/>
            <w:vAlign w:val="top"/>
          </w:tcPr>
          <w:p w14:paraId="2ED2A665">
            <w:pPr>
              <w:pStyle w:val="6"/>
              <w:spacing w:before="311" w:line="224" w:lineRule="auto"/>
              <w:ind w:left="1007"/>
            </w:pPr>
            <w:r>
              <w:t>/</w:t>
            </w:r>
          </w:p>
        </w:tc>
        <w:tc>
          <w:tcPr>
            <w:tcW w:w="775" w:type="dxa"/>
            <w:textDirection w:val="tbRlV"/>
            <w:vAlign w:val="top"/>
          </w:tcPr>
          <w:p w14:paraId="080DA42A">
            <w:pPr>
              <w:spacing w:line="257" w:lineRule="auto"/>
              <w:rPr>
                <w:rFonts w:ascii="Arial"/>
                <w:sz w:val="21"/>
              </w:rPr>
            </w:pPr>
          </w:p>
          <w:p w14:paraId="32212750">
            <w:pPr>
              <w:pStyle w:val="6"/>
              <w:spacing w:before="77" w:line="150" w:lineRule="exact"/>
              <w:ind w:left="274"/>
            </w:pPr>
            <w:r>
              <w:rPr>
                <w:spacing w:val="34"/>
                <w:w w:val="161"/>
                <w:position w:val="-1"/>
              </w:rPr>
              <w:t>/</w:t>
            </w:r>
          </w:p>
        </w:tc>
      </w:tr>
      <w:tr w14:paraId="08C92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64" w:type="dxa"/>
            <w:vMerge w:val="continue"/>
            <w:tcBorders>
              <w:top w:val="nil"/>
              <w:bottom w:val="nil"/>
            </w:tcBorders>
            <w:vAlign w:val="top"/>
          </w:tcPr>
          <w:p w14:paraId="4129E5BC">
            <w:pPr>
              <w:rPr>
                <w:rFonts w:ascii="Arial"/>
                <w:sz w:val="21"/>
              </w:rPr>
            </w:pPr>
          </w:p>
        </w:tc>
        <w:tc>
          <w:tcPr>
            <w:tcW w:w="839" w:type="dxa"/>
            <w:vMerge w:val="restart"/>
            <w:tcBorders>
              <w:bottom w:val="nil"/>
            </w:tcBorders>
            <w:vAlign w:val="top"/>
          </w:tcPr>
          <w:p w14:paraId="499DB16F">
            <w:pPr>
              <w:pStyle w:val="6"/>
              <w:spacing w:before="316" w:line="220" w:lineRule="auto"/>
              <w:ind w:left="240"/>
            </w:pPr>
            <w:r>
              <w:rPr>
                <w:color w:val="505050"/>
                <w:spacing w:val="-3"/>
              </w:rPr>
              <w:t>颗粒</w:t>
            </w:r>
          </w:p>
          <w:p w14:paraId="01398081">
            <w:pPr>
              <w:pStyle w:val="6"/>
              <w:spacing w:before="6" w:line="221" w:lineRule="auto"/>
              <w:ind w:left="340"/>
            </w:pPr>
            <w:r>
              <w:rPr>
                <w:color w:val="405040"/>
              </w:rPr>
              <w:t>物</w:t>
            </w:r>
          </w:p>
        </w:tc>
        <w:tc>
          <w:tcPr>
            <w:tcW w:w="1219" w:type="dxa"/>
            <w:vAlign w:val="top"/>
          </w:tcPr>
          <w:p w14:paraId="403A3632">
            <w:pPr>
              <w:pStyle w:val="6"/>
              <w:spacing w:before="16" w:line="181" w:lineRule="auto"/>
              <w:ind w:left="141"/>
            </w:pPr>
            <w:r>
              <w:rPr>
                <w:color w:val="707060"/>
                <w:spacing w:val="3"/>
              </w:rPr>
              <w:t>实测浓度</w:t>
            </w:r>
          </w:p>
          <w:p w14:paraId="4A72647E">
            <w:pPr>
              <w:pStyle w:val="6"/>
              <w:spacing w:line="210" w:lineRule="auto"/>
              <w:ind w:left="141"/>
            </w:pPr>
            <w:r>
              <w:rPr>
                <w:spacing w:val="-7"/>
              </w:rPr>
              <w:t>(mg/m³)</w:t>
            </w:r>
          </w:p>
        </w:tc>
        <w:tc>
          <w:tcPr>
            <w:tcW w:w="1698" w:type="dxa"/>
            <w:vAlign w:val="top"/>
          </w:tcPr>
          <w:p w14:paraId="5AC17E0F">
            <w:pPr>
              <w:pStyle w:val="6"/>
              <w:spacing w:before="188" w:line="241" w:lineRule="auto"/>
              <w:ind w:left="722"/>
            </w:pPr>
            <w:r>
              <w:rPr>
                <w:color w:val="305060"/>
                <w:spacing w:val="-7"/>
              </w:rPr>
              <w:t>11</w:t>
            </w:r>
          </w:p>
        </w:tc>
        <w:tc>
          <w:tcPr>
            <w:tcW w:w="1708" w:type="dxa"/>
            <w:vAlign w:val="top"/>
          </w:tcPr>
          <w:p w14:paraId="38B13C84">
            <w:pPr>
              <w:pStyle w:val="6"/>
              <w:spacing w:before="188" w:line="239" w:lineRule="auto"/>
              <w:ind w:left="554"/>
            </w:pPr>
            <w:r>
              <w:rPr>
                <w:spacing w:val="-5"/>
              </w:rPr>
              <w:t>18.33</w:t>
            </w:r>
          </w:p>
        </w:tc>
        <w:tc>
          <w:tcPr>
            <w:tcW w:w="2138" w:type="dxa"/>
            <w:vAlign w:val="top"/>
          </w:tcPr>
          <w:p w14:paraId="352E2DB0">
            <w:pPr>
              <w:pStyle w:val="6"/>
              <w:spacing w:before="185" w:line="236" w:lineRule="auto"/>
              <w:ind w:left="836"/>
            </w:pPr>
            <w:r>
              <w:rPr>
                <w:spacing w:val="-7"/>
              </w:rPr>
              <w:t>≤20</w:t>
            </w:r>
          </w:p>
        </w:tc>
        <w:tc>
          <w:tcPr>
            <w:tcW w:w="775" w:type="dxa"/>
            <w:vAlign w:val="top"/>
          </w:tcPr>
          <w:p w14:paraId="2D269366">
            <w:pPr>
              <w:pStyle w:val="6"/>
              <w:spacing w:before="166" w:line="220" w:lineRule="auto"/>
              <w:ind w:left="148"/>
            </w:pPr>
            <w:r>
              <w:rPr>
                <w:spacing w:val="-3"/>
              </w:rPr>
              <w:t>达标</w:t>
            </w:r>
          </w:p>
        </w:tc>
      </w:tr>
      <w:tr w14:paraId="77689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664" w:type="dxa"/>
            <w:vMerge w:val="continue"/>
            <w:tcBorders>
              <w:top w:val="nil"/>
              <w:bottom w:val="nil"/>
            </w:tcBorders>
            <w:vAlign w:val="top"/>
          </w:tcPr>
          <w:p w14:paraId="5DAAE062">
            <w:pPr>
              <w:rPr>
                <w:rFonts w:ascii="Arial"/>
                <w:sz w:val="21"/>
              </w:rPr>
            </w:pPr>
          </w:p>
        </w:tc>
        <w:tc>
          <w:tcPr>
            <w:tcW w:w="839" w:type="dxa"/>
            <w:vMerge w:val="continue"/>
            <w:tcBorders>
              <w:top w:val="nil"/>
            </w:tcBorders>
            <w:vAlign w:val="top"/>
          </w:tcPr>
          <w:p w14:paraId="54F36085">
            <w:pPr>
              <w:rPr>
                <w:rFonts w:ascii="Arial"/>
                <w:sz w:val="21"/>
              </w:rPr>
            </w:pPr>
          </w:p>
        </w:tc>
        <w:tc>
          <w:tcPr>
            <w:tcW w:w="1219" w:type="dxa"/>
            <w:vAlign w:val="top"/>
          </w:tcPr>
          <w:p w14:paraId="59E6D7E4">
            <w:pPr>
              <w:pStyle w:val="6"/>
              <w:spacing w:before="35" w:line="219" w:lineRule="auto"/>
              <w:ind w:left="141"/>
            </w:pPr>
            <w:r>
              <w:rPr>
                <w:color w:val="403030"/>
                <w:spacing w:val="-2"/>
              </w:rPr>
              <w:t>产排速率</w:t>
            </w:r>
          </w:p>
          <w:p w14:paraId="15C26FA6">
            <w:pPr>
              <w:pStyle w:val="6"/>
              <w:spacing w:line="185" w:lineRule="auto"/>
              <w:ind w:left="252"/>
            </w:pPr>
            <w:r>
              <w:rPr>
                <w:color w:val="505040"/>
                <w:spacing w:val="-7"/>
              </w:rPr>
              <w:t>(kg/h)</w:t>
            </w:r>
          </w:p>
        </w:tc>
        <w:tc>
          <w:tcPr>
            <w:tcW w:w="1698" w:type="dxa"/>
            <w:vAlign w:val="top"/>
          </w:tcPr>
          <w:p w14:paraId="02A4502E">
            <w:pPr>
              <w:pStyle w:val="6"/>
              <w:spacing w:before="188" w:line="239" w:lineRule="auto"/>
              <w:ind w:left="552"/>
            </w:pPr>
            <w:r>
              <w:rPr>
                <w:spacing w:val="-2"/>
              </w:rPr>
              <w:t>0.042</w:t>
            </w:r>
          </w:p>
        </w:tc>
        <w:tc>
          <w:tcPr>
            <w:tcW w:w="1708" w:type="dxa"/>
            <w:vAlign w:val="top"/>
          </w:tcPr>
          <w:p w14:paraId="31E42D51">
            <w:pPr>
              <w:pStyle w:val="6"/>
              <w:spacing w:before="188" w:line="239" w:lineRule="auto"/>
              <w:ind w:left="615"/>
            </w:pPr>
            <w:r>
              <w:rPr>
                <w:spacing w:val="-3"/>
              </w:rPr>
              <w:t>0.07</w:t>
            </w:r>
          </w:p>
        </w:tc>
        <w:tc>
          <w:tcPr>
            <w:tcW w:w="2138" w:type="dxa"/>
            <w:vAlign w:val="top"/>
          </w:tcPr>
          <w:p w14:paraId="6C8F0F1C">
            <w:pPr>
              <w:pStyle w:val="6"/>
              <w:spacing w:before="172" w:line="224" w:lineRule="auto"/>
              <w:ind w:left="1007"/>
            </w:pPr>
            <w:r>
              <w:rPr>
                <w:color w:val="404050"/>
              </w:rPr>
              <w:t>/</w:t>
            </w:r>
          </w:p>
        </w:tc>
        <w:tc>
          <w:tcPr>
            <w:tcW w:w="775" w:type="dxa"/>
            <w:vAlign w:val="top"/>
          </w:tcPr>
          <w:p w14:paraId="0CC87BED">
            <w:pPr>
              <w:pStyle w:val="6"/>
              <w:spacing w:before="172" w:line="224" w:lineRule="auto"/>
              <w:ind w:left="319"/>
            </w:pPr>
            <w:r>
              <w:rPr>
                <w:color w:val="404050"/>
              </w:rPr>
              <w:t>/</w:t>
            </w:r>
          </w:p>
        </w:tc>
      </w:tr>
      <w:tr w14:paraId="622C7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664" w:type="dxa"/>
            <w:vMerge w:val="continue"/>
            <w:tcBorders>
              <w:top w:val="nil"/>
              <w:bottom w:val="nil"/>
            </w:tcBorders>
            <w:vAlign w:val="top"/>
          </w:tcPr>
          <w:p w14:paraId="43BE0211">
            <w:pPr>
              <w:rPr>
                <w:rFonts w:ascii="Arial"/>
                <w:sz w:val="21"/>
              </w:rPr>
            </w:pPr>
          </w:p>
        </w:tc>
        <w:tc>
          <w:tcPr>
            <w:tcW w:w="839" w:type="dxa"/>
            <w:vMerge w:val="restart"/>
            <w:tcBorders>
              <w:bottom w:val="nil"/>
            </w:tcBorders>
            <w:vAlign w:val="top"/>
          </w:tcPr>
          <w:p w14:paraId="747CF37F">
            <w:pPr>
              <w:pStyle w:val="6"/>
              <w:spacing w:before="315" w:line="211" w:lineRule="auto"/>
              <w:ind w:left="240"/>
            </w:pPr>
            <w:r>
              <w:rPr>
                <w:spacing w:val="4"/>
              </w:rPr>
              <w:t>二氧</w:t>
            </w:r>
          </w:p>
          <w:p w14:paraId="4EA64B58">
            <w:pPr>
              <w:pStyle w:val="6"/>
              <w:spacing w:line="220" w:lineRule="auto"/>
              <w:ind w:left="240"/>
            </w:pPr>
            <w:r>
              <w:rPr>
                <w:spacing w:val="-3"/>
              </w:rPr>
              <w:t>化硫</w:t>
            </w:r>
          </w:p>
        </w:tc>
        <w:tc>
          <w:tcPr>
            <w:tcW w:w="1219" w:type="dxa"/>
            <w:vAlign w:val="top"/>
          </w:tcPr>
          <w:p w14:paraId="3357166F">
            <w:pPr>
              <w:pStyle w:val="6"/>
              <w:spacing w:before="17" w:line="181" w:lineRule="auto"/>
              <w:ind w:left="141"/>
            </w:pPr>
            <w:r>
              <w:rPr>
                <w:color w:val="808070"/>
                <w:spacing w:val="3"/>
              </w:rPr>
              <w:t>实测浓度</w:t>
            </w:r>
          </w:p>
          <w:p w14:paraId="234F23B1">
            <w:pPr>
              <w:pStyle w:val="6"/>
              <w:spacing w:line="210" w:lineRule="auto"/>
              <w:ind w:left="141"/>
            </w:pPr>
            <w:r>
              <w:rPr>
                <w:spacing w:val="-7"/>
              </w:rPr>
              <w:t>(mg/m³)</w:t>
            </w:r>
          </w:p>
        </w:tc>
        <w:tc>
          <w:tcPr>
            <w:tcW w:w="1698" w:type="dxa"/>
            <w:vAlign w:val="top"/>
          </w:tcPr>
          <w:p w14:paraId="71DA4AC3">
            <w:pPr>
              <w:pStyle w:val="6"/>
              <w:spacing w:before="179" w:line="241" w:lineRule="auto"/>
              <w:ind w:left="783"/>
            </w:pPr>
            <w:r>
              <w:t>2</w:t>
            </w:r>
          </w:p>
        </w:tc>
        <w:tc>
          <w:tcPr>
            <w:tcW w:w="1708" w:type="dxa"/>
            <w:vAlign w:val="top"/>
          </w:tcPr>
          <w:p w14:paraId="6F11C10A">
            <w:pPr>
              <w:pStyle w:val="6"/>
              <w:spacing w:before="179" w:line="239" w:lineRule="auto"/>
              <w:ind w:left="615"/>
            </w:pPr>
            <w:r>
              <w:rPr>
                <w:spacing w:val="-3"/>
              </w:rPr>
              <w:t>3.33</w:t>
            </w:r>
          </w:p>
        </w:tc>
        <w:tc>
          <w:tcPr>
            <w:tcW w:w="2138" w:type="dxa"/>
            <w:vAlign w:val="top"/>
          </w:tcPr>
          <w:p w14:paraId="1E55F2D9">
            <w:pPr>
              <w:pStyle w:val="6"/>
              <w:spacing w:before="176" w:line="236" w:lineRule="auto"/>
              <w:ind w:left="836"/>
            </w:pPr>
            <w:r>
              <w:rPr>
                <w:spacing w:val="-7"/>
              </w:rPr>
              <w:t>≤50</w:t>
            </w:r>
          </w:p>
        </w:tc>
        <w:tc>
          <w:tcPr>
            <w:tcW w:w="775" w:type="dxa"/>
            <w:vAlign w:val="top"/>
          </w:tcPr>
          <w:p w14:paraId="117E2A83">
            <w:pPr>
              <w:pStyle w:val="6"/>
              <w:spacing w:before="157" w:line="220" w:lineRule="auto"/>
              <w:ind w:left="148"/>
            </w:pPr>
            <w:r>
              <w:rPr>
                <w:spacing w:val="-3"/>
              </w:rPr>
              <w:t>达标</w:t>
            </w:r>
          </w:p>
        </w:tc>
      </w:tr>
      <w:tr w14:paraId="1B52C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64" w:type="dxa"/>
            <w:vMerge w:val="continue"/>
            <w:tcBorders>
              <w:top w:val="nil"/>
              <w:bottom w:val="nil"/>
            </w:tcBorders>
            <w:vAlign w:val="top"/>
          </w:tcPr>
          <w:p w14:paraId="614B6C2F">
            <w:pPr>
              <w:rPr>
                <w:rFonts w:ascii="Arial"/>
                <w:sz w:val="21"/>
              </w:rPr>
            </w:pPr>
          </w:p>
        </w:tc>
        <w:tc>
          <w:tcPr>
            <w:tcW w:w="839" w:type="dxa"/>
            <w:vMerge w:val="continue"/>
            <w:tcBorders>
              <w:top w:val="nil"/>
            </w:tcBorders>
            <w:vAlign w:val="top"/>
          </w:tcPr>
          <w:p w14:paraId="2B0E8E10">
            <w:pPr>
              <w:rPr>
                <w:rFonts w:ascii="Arial"/>
                <w:sz w:val="21"/>
              </w:rPr>
            </w:pPr>
          </w:p>
        </w:tc>
        <w:tc>
          <w:tcPr>
            <w:tcW w:w="1219" w:type="dxa"/>
            <w:vAlign w:val="top"/>
          </w:tcPr>
          <w:p w14:paraId="29724364">
            <w:pPr>
              <w:pStyle w:val="6"/>
              <w:spacing w:before="57" w:line="203" w:lineRule="auto"/>
              <w:ind w:left="141"/>
            </w:pPr>
            <w:r>
              <w:rPr>
                <w:color w:val="505050"/>
                <w:spacing w:val="-2"/>
              </w:rPr>
              <w:t>产排速率</w:t>
            </w:r>
          </w:p>
          <w:p w14:paraId="36869BFD">
            <w:pPr>
              <w:pStyle w:val="6"/>
              <w:spacing w:line="184" w:lineRule="auto"/>
              <w:ind w:left="252"/>
            </w:pPr>
            <w:r>
              <w:rPr>
                <w:color w:val="404030"/>
                <w:spacing w:val="-7"/>
              </w:rPr>
              <w:t>(kg/h)</w:t>
            </w:r>
          </w:p>
        </w:tc>
        <w:tc>
          <w:tcPr>
            <w:tcW w:w="1698" w:type="dxa"/>
            <w:vAlign w:val="top"/>
          </w:tcPr>
          <w:p w14:paraId="35A2FEE4">
            <w:pPr>
              <w:pStyle w:val="6"/>
              <w:spacing w:before="190" w:line="239" w:lineRule="auto"/>
              <w:ind w:left="493"/>
            </w:pPr>
            <w:r>
              <w:rPr>
                <w:spacing w:val="-2"/>
              </w:rPr>
              <w:t>0.0063</w:t>
            </w:r>
          </w:p>
        </w:tc>
        <w:tc>
          <w:tcPr>
            <w:tcW w:w="1708" w:type="dxa"/>
            <w:vAlign w:val="top"/>
          </w:tcPr>
          <w:p w14:paraId="673DD380">
            <w:pPr>
              <w:pStyle w:val="6"/>
              <w:spacing w:before="190" w:line="239" w:lineRule="auto"/>
              <w:ind w:left="615"/>
            </w:pPr>
            <w:r>
              <w:rPr>
                <w:spacing w:val="-3"/>
              </w:rPr>
              <w:t>0.01</w:t>
            </w:r>
          </w:p>
        </w:tc>
        <w:tc>
          <w:tcPr>
            <w:tcW w:w="2138" w:type="dxa"/>
            <w:vAlign w:val="top"/>
          </w:tcPr>
          <w:p w14:paraId="3D70470C">
            <w:pPr>
              <w:pStyle w:val="6"/>
              <w:spacing w:before="174" w:line="224" w:lineRule="auto"/>
              <w:ind w:left="1007"/>
            </w:pPr>
            <w:r>
              <w:rPr>
                <w:color w:val="303040"/>
              </w:rPr>
              <w:t>/</w:t>
            </w:r>
          </w:p>
        </w:tc>
        <w:tc>
          <w:tcPr>
            <w:tcW w:w="775" w:type="dxa"/>
            <w:vAlign w:val="top"/>
          </w:tcPr>
          <w:p w14:paraId="60C0E190">
            <w:pPr>
              <w:pStyle w:val="6"/>
              <w:spacing w:before="174" w:line="224" w:lineRule="auto"/>
              <w:ind w:left="319"/>
            </w:pPr>
            <w:r>
              <w:t>/</w:t>
            </w:r>
          </w:p>
        </w:tc>
      </w:tr>
      <w:tr w14:paraId="7C934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664" w:type="dxa"/>
            <w:vMerge w:val="continue"/>
            <w:tcBorders>
              <w:top w:val="nil"/>
              <w:bottom w:val="nil"/>
            </w:tcBorders>
            <w:vAlign w:val="top"/>
          </w:tcPr>
          <w:p w14:paraId="56109871">
            <w:pPr>
              <w:rPr>
                <w:rFonts w:ascii="Arial"/>
                <w:sz w:val="21"/>
              </w:rPr>
            </w:pPr>
          </w:p>
        </w:tc>
        <w:tc>
          <w:tcPr>
            <w:tcW w:w="839" w:type="dxa"/>
            <w:vMerge w:val="restart"/>
            <w:tcBorders>
              <w:bottom w:val="nil"/>
            </w:tcBorders>
            <w:vAlign w:val="top"/>
          </w:tcPr>
          <w:p w14:paraId="080238A7">
            <w:pPr>
              <w:pStyle w:val="6"/>
              <w:spacing w:before="315" w:line="238" w:lineRule="auto"/>
              <w:ind w:left="249" w:right="106" w:hanging="9"/>
            </w:pPr>
            <w:r>
              <w:rPr>
                <w:spacing w:val="-4"/>
              </w:rPr>
              <w:t>氮氧</w:t>
            </w:r>
            <w:r>
              <w:t xml:space="preserve"> </w:t>
            </w:r>
            <w:r>
              <w:rPr>
                <w:spacing w:val="5"/>
              </w:rPr>
              <w:t>化物</w:t>
            </w:r>
          </w:p>
        </w:tc>
        <w:tc>
          <w:tcPr>
            <w:tcW w:w="1219" w:type="dxa"/>
            <w:vAlign w:val="top"/>
          </w:tcPr>
          <w:p w14:paraId="4C91CCA2">
            <w:pPr>
              <w:pStyle w:val="6"/>
              <w:spacing w:before="58" w:line="186" w:lineRule="auto"/>
              <w:ind w:left="141"/>
            </w:pPr>
            <w:r>
              <w:rPr>
                <w:spacing w:val="3"/>
              </w:rPr>
              <w:t>实测浓度</w:t>
            </w:r>
          </w:p>
          <w:p w14:paraId="42934470">
            <w:pPr>
              <w:pStyle w:val="6"/>
              <w:spacing w:line="199" w:lineRule="auto"/>
              <w:ind w:left="141"/>
            </w:pPr>
            <w:r>
              <w:rPr>
                <w:spacing w:val="-7"/>
              </w:rPr>
              <w:t>(mg/m³)</w:t>
            </w:r>
          </w:p>
        </w:tc>
        <w:tc>
          <w:tcPr>
            <w:tcW w:w="1698" w:type="dxa"/>
            <w:vAlign w:val="top"/>
          </w:tcPr>
          <w:p w14:paraId="7D7FF4A0">
            <w:pPr>
              <w:pStyle w:val="6"/>
              <w:spacing w:before="189"/>
              <w:ind w:left="722"/>
            </w:pPr>
            <w:r>
              <w:rPr>
                <w:spacing w:val="-4"/>
              </w:rPr>
              <w:t>54</w:t>
            </w:r>
          </w:p>
        </w:tc>
        <w:tc>
          <w:tcPr>
            <w:tcW w:w="1708" w:type="dxa"/>
            <w:vAlign w:val="top"/>
          </w:tcPr>
          <w:p w14:paraId="625E6F17">
            <w:pPr>
              <w:pStyle w:val="6"/>
              <w:spacing w:before="189"/>
              <w:ind w:left="734"/>
            </w:pPr>
            <w:r>
              <w:rPr>
                <w:spacing w:val="-3"/>
              </w:rPr>
              <w:t>90</w:t>
            </w:r>
          </w:p>
        </w:tc>
        <w:tc>
          <w:tcPr>
            <w:tcW w:w="2138" w:type="dxa"/>
            <w:vAlign w:val="top"/>
          </w:tcPr>
          <w:p w14:paraId="1317F6AE">
            <w:pPr>
              <w:pStyle w:val="6"/>
              <w:spacing w:before="187" w:line="236" w:lineRule="auto"/>
              <w:ind w:left="776"/>
            </w:pPr>
            <w:r>
              <w:rPr>
                <w:spacing w:val="-6"/>
              </w:rPr>
              <w:t>≤200</w:t>
            </w:r>
          </w:p>
        </w:tc>
        <w:tc>
          <w:tcPr>
            <w:tcW w:w="775" w:type="dxa"/>
            <w:vAlign w:val="top"/>
          </w:tcPr>
          <w:p w14:paraId="6AA7A9F0">
            <w:pPr>
              <w:pStyle w:val="6"/>
              <w:spacing w:before="168" w:line="220" w:lineRule="auto"/>
              <w:ind w:left="148"/>
            </w:pPr>
            <w:r>
              <w:rPr>
                <w:spacing w:val="-3"/>
              </w:rPr>
              <w:t>达标</w:t>
            </w:r>
          </w:p>
        </w:tc>
      </w:tr>
      <w:tr w14:paraId="287B7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664" w:type="dxa"/>
            <w:vMerge w:val="continue"/>
            <w:tcBorders>
              <w:top w:val="nil"/>
              <w:bottom w:val="nil"/>
            </w:tcBorders>
            <w:vAlign w:val="top"/>
          </w:tcPr>
          <w:p w14:paraId="1A549970">
            <w:pPr>
              <w:rPr>
                <w:rFonts w:ascii="Arial"/>
                <w:sz w:val="21"/>
              </w:rPr>
            </w:pPr>
          </w:p>
        </w:tc>
        <w:tc>
          <w:tcPr>
            <w:tcW w:w="839" w:type="dxa"/>
            <w:vMerge w:val="continue"/>
            <w:tcBorders>
              <w:top w:val="nil"/>
            </w:tcBorders>
            <w:vAlign w:val="top"/>
          </w:tcPr>
          <w:p w14:paraId="61B8CC46">
            <w:pPr>
              <w:rPr>
                <w:rFonts w:ascii="Arial"/>
                <w:sz w:val="21"/>
              </w:rPr>
            </w:pPr>
          </w:p>
        </w:tc>
        <w:tc>
          <w:tcPr>
            <w:tcW w:w="1219" w:type="dxa"/>
            <w:vAlign w:val="top"/>
          </w:tcPr>
          <w:p w14:paraId="3D52727C">
            <w:pPr>
              <w:pStyle w:val="6"/>
              <w:spacing w:before="48" w:line="203" w:lineRule="auto"/>
              <w:ind w:left="141"/>
            </w:pPr>
            <w:r>
              <w:rPr>
                <w:color w:val="605050"/>
                <w:spacing w:val="-2"/>
              </w:rPr>
              <w:t>产排速率</w:t>
            </w:r>
          </w:p>
          <w:p w14:paraId="5C8EB6B5">
            <w:pPr>
              <w:pStyle w:val="6"/>
              <w:spacing w:line="183" w:lineRule="auto"/>
              <w:ind w:left="252"/>
            </w:pPr>
            <w:r>
              <w:rPr>
                <w:color w:val="606050"/>
                <w:spacing w:val="-7"/>
              </w:rPr>
              <w:t>(kg/h)</w:t>
            </w:r>
          </w:p>
        </w:tc>
        <w:tc>
          <w:tcPr>
            <w:tcW w:w="1698" w:type="dxa"/>
            <w:vAlign w:val="top"/>
          </w:tcPr>
          <w:p w14:paraId="5097731E">
            <w:pPr>
              <w:pStyle w:val="6"/>
              <w:spacing w:before="191" w:line="239" w:lineRule="auto"/>
              <w:ind w:left="552"/>
            </w:pPr>
            <w:r>
              <w:rPr>
                <w:spacing w:val="-2"/>
              </w:rPr>
              <w:t>0.206</w:t>
            </w:r>
          </w:p>
        </w:tc>
        <w:tc>
          <w:tcPr>
            <w:tcW w:w="1708" w:type="dxa"/>
            <w:vAlign w:val="top"/>
          </w:tcPr>
          <w:p w14:paraId="6DA51C9D">
            <w:pPr>
              <w:pStyle w:val="6"/>
              <w:spacing w:before="191" w:line="239" w:lineRule="auto"/>
              <w:ind w:left="615"/>
            </w:pPr>
            <w:r>
              <w:rPr>
                <w:color w:val="404040"/>
                <w:spacing w:val="-3"/>
              </w:rPr>
              <w:t>0.34</w:t>
            </w:r>
          </w:p>
        </w:tc>
        <w:tc>
          <w:tcPr>
            <w:tcW w:w="2138" w:type="dxa"/>
            <w:vAlign w:val="top"/>
          </w:tcPr>
          <w:p w14:paraId="223FF7FE">
            <w:pPr>
              <w:pStyle w:val="6"/>
              <w:spacing w:before="175" w:line="224" w:lineRule="auto"/>
              <w:ind w:left="1007"/>
            </w:pPr>
            <w:r>
              <w:t>/</w:t>
            </w:r>
          </w:p>
        </w:tc>
        <w:tc>
          <w:tcPr>
            <w:tcW w:w="775" w:type="dxa"/>
            <w:vAlign w:val="top"/>
          </w:tcPr>
          <w:p w14:paraId="46A69763">
            <w:pPr>
              <w:pStyle w:val="6"/>
              <w:spacing w:before="175" w:line="224" w:lineRule="auto"/>
              <w:ind w:left="319"/>
            </w:pPr>
            <w:r>
              <w:rPr>
                <w:color w:val="404050"/>
              </w:rPr>
              <w:t>/</w:t>
            </w:r>
          </w:p>
        </w:tc>
      </w:tr>
      <w:tr w14:paraId="1D1EC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9" w:hRule="atLeast"/>
        </w:trPr>
        <w:tc>
          <w:tcPr>
            <w:tcW w:w="664" w:type="dxa"/>
            <w:vMerge w:val="continue"/>
            <w:tcBorders>
              <w:top w:val="nil"/>
              <w:bottom w:val="nil"/>
            </w:tcBorders>
            <w:vAlign w:val="top"/>
          </w:tcPr>
          <w:p w14:paraId="4386F616">
            <w:pPr>
              <w:rPr>
                <w:rFonts w:ascii="Arial"/>
                <w:sz w:val="21"/>
              </w:rPr>
            </w:pPr>
          </w:p>
        </w:tc>
        <w:tc>
          <w:tcPr>
            <w:tcW w:w="8377" w:type="dxa"/>
            <w:gridSpan w:val="6"/>
            <w:vAlign w:val="top"/>
          </w:tcPr>
          <w:p w14:paraId="45CBA029">
            <w:pPr>
              <w:pStyle w:val="6"/>
              <w:spacing w:before="44" w:line="217" w:lineRule="auto"/>
              <w:ind w:left="211" w:firstLine="9"/>
            </w:pPr>
            <w:r>
              <w:t>注①:本项目由于行情的原因目前只安装了1</w:t>
            </w:r>
            <w:r>
              <w:rPr>
                <w:spacing w:val="-1"/>
              </w:rPr>
              <w:t>台2t和1台4t的燃气锅炉，还有一台4t</w:t>
            </w:r>
            <w:r>
              <w:t xml:space="preserve"> </w:t>
            </w:r>
            <w:r>
              <w:rPr>
                <w:spacing w:val="-1"/>
              </w:rPr>
              <w:t>的燃气锅炉拟于2021年6月。</w:t>
            </w:r>
          </w:p>
          <w:p w14:paraId="14F7C871">
            <w:pPr>
              <w:pStyle w:val="6"/>
              <w:spacing w:before="1" w:line="209" w:lineRule="auto"/>
              <w:ind w:left="191" w:right="5" w:firstLine="19"/>
            </w:pPr>
            <w:r>
              <w:rPr>
                <w:spacing w:val="-10"/>
              </w:rPr>
              <w:t>注②:二氧化硫的实测浓度低于检测方法检出限，根据《环境空气质量监测规范》(试</w:t>
            </w:r>
            <w:r>
              <w:rPr>
                <w:spacing w:val="17"/>
              </w:rPr>
              <w:t xml:space="preserve"> </w:t>
            </w:r>
            <w:r>
              <w:rPr>
                <w:spacing w:val="-3"/>
              </w:rPr>
              <w:t>行)国家环保总局2007年公告第4附件五数据处理方法中若样品浓度低于监测方法检</w:t>
            </w:r>
            <w:r>
              <w:rPr>
                <w:spacing w:val="5"/>
              </w:rPr>
              <w:t xml:space="preserve"> </w:t>
            </w:r>
            <w:r>
              <w:rPr>
                <w:spacing w:val="-12"/>
              </w:rPr>
              <w:t>出限时，则该监测数据应标明未检出，并以1/2最低检测限报出，同时用该数值参加统</w:t>
            </w:r>
            <w:r>
              <w:rPr>
                <w:spacing w:val="12"/>
              </w:rPr>
              <w:t xml:space="preserve"> </w:t>
            </w:r>
            <w:r>
              <w:t>计计算。本项目低于检出限时以1/2最低检出限参加统计计</w:t>
            </w:r>
            <w:r>
              <w:rPr>
                <w:spacing w:val="-1"/>
              </w:rPr>
              <w:t>算。</w:t>
            </w:r>
          </w:p>
        </w:tc>
      </w:tr>
      <w:tr w14:paraId="6F498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4" w:hRule="atLeast"/>
        </w:trPr>
        <w:tc>
          <w:tcPr>
            <w:tcW w:w="664" w:type="dxa"/>
            <w:vMerge w:val="continue"/>
            <w:tcBorders>
              <w:top w:val="nil"/>
            </w:tcBorders>
            <w:vAlign w:val="top"/>
          </w:tcPr>
          <w:p w14:paraId="54C2A130">
            <w:pPr>
              <w:rPr>
                <w:rFonts w:ascii="Arial"/>
                <w:sz w:val="21"/>
              </w:rPr>
            </w:pPr>
          </w:p>
        </w:tc>
        <w:tc>
          <w:tcPr>
            <w:tcW w:w="8377" w:type="dxa"/>
            <w:gridSpan w:val="6"/>
            <w:vAlign w:val="top"/>
          </w:tcPr>
          <w:p w14:paraId="721999EE">
            <w:pPr>
              <w:pStyle w:val="6"/>
              <w:spacing w:before="70" w:line="354" w:lineRule="auto"/>
              <w:ind w:left="100" w:right="437" w:firstLine="480"/>
            </w:pPr>
            <w:r>
              <w:t>根据表4-8监测结果可知，项目锅炉房DA001排气筒在监测工况及满负荷</w:t>
            </w:r>
            <w:r>
              <w:rPr>
                <w:spacing w:val="5"/>
              </w:rPr>
              <w:t xml:space="preserve">  </w:t>
            </w:r>
            <w:r>
              <w:t>工况下，排放的颗粒物、二氧化硫、氮氧化物浓度均可达《锅炉大气污染物排</w:t>
            </w:r>
            <w:r>
              <w:rPr>
                <w:spacing w:val="7"/>
              </w:rPr>
              <w:t xml:space="preserve"> </w:t>
            </w:r>
            <w:r>
              <w:t>放标准》(GB13271-2014)表2中燃气锅炉排放标准限值，项目锅炉废气排放</w:t>
            </w:r>
          </w:p>
        </w:tc>
      </w:tr>
    </w:tbl>
    <w:p w14:paraId="175EA870">
      <w:pPr>
        <w:pStyle w:val="2"/>
      </w:pPr>
    </w:p>
    <w:p w14:paraId="3FDAA003">
      <w:pPr>
        <w:sectPr>
          <w:footerReference r:id="rId66" w:type="default"/>
          <w:pgSz w:w="11900" w:h="16840"/>
          <w:pgMar w:top="400" w:right="1453" w:bottom="994" w:left="1395" w:header="0" w:footer="652" w:gutter="0"/>
          <w:cols w:space="720" w:num="1"/>
        </w:sectPr>
      </w:pPr>
    </w:p>
    <w:p w14:paraId="395159E8">
      <w:pPr>
        <w:spacing w:before="16"/>
      </w:pPr>
    </w:p>
    <w:p w14:paraId="3C3C09FB">
      <w:pPr>
        <w:spacing w:before="16"/>
      </w:pPr>
    </w:p>
    <w:p w14:paraId="638DF8CE">
      <w:pPr>
        <w:spacing w:before="15"/>
      </w:pPr>
    </w:p>
    <w:p w14:paraId="6E5F1829">
      <w:pPr>
        <w:spacing w:before="15"/>
      </w:pPr>
    </w:p>
    <w:p w14:paraId="1C6209DA">
      <w:pPr>
        <w:spacing w:before="15"/>
      </w:pPr>
    </w:p>
    <w:tbl>
      <w:tblPr>
        <w:tblStyle w:val="5"/>
        <w:tblW w:w="90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949"/>
        <w:gridCol w:w="539"/>
        <w:gridCol w:w="619"/>
        <w:gridCol w:w="929"/>
        <w:gridCol w:w="1228"/>
        <w:gridCol w:w="1089"/>
        <w:gridCol w:w="1029"/>
        <w:gridCol w:w="879"/>
        <w:gridCol w:w="1094"/>
      </w:tblGrid>
      <w:tr w14:paraId="20BCD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1" w:hRule="atLeast"/>
        </w:trPr>
        <w:tc>
          <w:tcPr>
            <w:tcW w:w="674" w:type="dxa"/>
            <w:vMerge w:val="restart"/>
            <w:tcBorders>
              <w:bottom w:val="nil"/>
            </w:tcBorders>
            <w:vAlign w:val="top"/>
          </w:tcPr>
          <w:p w14:paraId="2CD7BE85">
            <w:pPr>
              <w:rPr>
                <w:rFonts w:ascii="Arial"/>
                <w:sz w:val="21"/>
              </w:rPr>
            </w:pPr>
          </w:p>
        </w:tc>
        <w:tc>
          <w:tcPr>
            <w:tcW w:w="8355" w:type="dxa"/>
            <w:gridSpan w:val="9"/>
            <w:vAlign w:val="top"/>
          </w:tcPr>
          <w:p w14:paraId="121F0979">
            <w:pPr>
              <w:pStyle w:val="6"/>
              <w:spacing w:before="25" w:line="220" w:lineRule="auto"/>
              <w:ind w:left="100"/>
              <w:rPr>
                <w:sz w:val="24"/>
                <w:szCs w:val="24"/>
              </w:rPr>
            </w:pPr>
            <w:r>
              <w:rPr>
                <w:spacing w:val="-1"/>
                <w:sz w:val="24"/>
                <w:szCs w:val="24"/>
              </w:rPr>
              <w:t>可达到环保要求。</w:t>
            </w:r>
          </w:p>
          <w:p w14:paraId="03F29110">
            <w:pPr>
              <w:pStyle w:val="6"/>
              <w:spacing w:before="189" w:line="219" w:lineRule="auto"/>
              <w:ind w:left="704"/>
              <w:rPr>
                <w:sz w:val="24"/>
                <w:szCs w:val="24"/>
              </w:rPr>
            </w:pPr>
            <w:r>
              <w:rPr>
                <w:b/>
                <w:bCs/>
                <w:spacing w:val="-3"/>
                <w:sz w:val="24"/>
                <w:szCs w:val="24"/>
              </w:rPr>
              <w:t>(2)废气污染物排放总量核算</w:t>
            </w:r>
          </w:p>
          <w:p w14:paraId="67CDF0EB">
            <w:pPr>
              <w:pStyle w:val="6"/>
              <w:spacing w:before="196" w:line="357" w:lineRule="auto"/>
              <w:ind w:left="90" w:right="167" w:firstLine="500"/>
              <w:rPr>
                <w:sz w:val="24"/>
                <w:szCs w:val="24"/>
              </w:rPr>
            </w:pPr>
            <w:r>
              <w:rPr>
                <w:spacing w:val="1"/>
                <w:sz w:val="24"/>
                <w:szCs w:val="24"/>
              </w:rPr>
              <w:t>本次锅炉技术改造废气主要为锅炉运行过程中产生的烟气</w:t>
            </w:r>
            <w:r>
              <w:rPr>
                <w:sz w:val="24"/>
                <w:szCs w:val="24"/>
              </w:rPr>
              <w:t xml:space="preserve">。项目设有1台 </w:t>
            </w:r>
            <w:r>
              <w:rPr>
                <w:spacing w:val="1"/>
                <w:sz w:val="24"/>
                <w:szCs w:val="24"/>
              </w:rPr>
              <w:t>2t和2台4t的燃气锅炉，年运行300天</w:t>
            </w:r>
            <w:r>
              <w:rPr>
                <w:sz w:val="24"/>
                <w:szCs w:val="24"/>
              </w:rPr>
              <w:t>，每天运行24小时。项目三台锅炉同</w:t>
            </w:r>
          </w:p>
          <w:p w14:paraId="400ACE89">
            <w:pPr>
              <w:pStyle w:val="6"/>
              <w:spacing w:before="4" w:line="359" w:lineRule="auto"/>
              <w:ind w:left="99" w:right="537" w:hanging="9"/>
              <w:rPr>
                <w:sz w:val="24"/>
                <w:szCs w:val="24"/>
              </w:rPr>
            </w:pPr>
            <w:r>
              <w:rPr>
                <w:spacing w:val="4"/>
                <w:sz w:val="24"/>
                <w:szCs w:val="24"/>
              </w:rPr>
              <w:t>时运行时天然气年消耗量约为55万</w:t>
            </w:r>
            <w:r>
              <w:rPr>
                <w:sz w:val="24"/>
                <w:szCs w:val="24"/>
              </w:rPr>
              <w:t>Nm</w:t>
            </w:r>
            <w:r>
              <w:rPr>
                <w:spacing w:val="4"/>
                <w:sz w:val="24"/>
                <w:szCs w:val="24"/>
              </w:rPr>
              <w:t>³,燃烧废气经16m高排气筒排放。由</w:t>
            </w:r>
            <w:r>
              <w:rPr>
                <w:spacing w:val="11"/>
                <w:sz w:val="24"/>
                <w:szCs w:val="24"/>
              </w:rPr>
              <w:t xml:space="preserve"> </w:t>
            </w:r>
            <w:r>
              <w:rPr>
                <w:spacing w:val="1"/>
                <w:sz w:val="24"/>
                <w:szCs w:val="24"/>
              </w:rPr>
              <w:t>于行情的原因目前项目暂时只安装了1台2t和1台4t</w:t>
            </w:r>
            <w:r>
              <w:rPr>
                <w:sz w:val="24"/>
                <w:szCs w:val="24"/>
              </w:rPr>
              <w:t xml:space="preserve">的燃气锅炉。项目两台 </w:t>
            </w:r>
            <w:r>
              <w:rPr>
                <w:spacing w:val="4"/>
                <w:sz w:val="24"/>
                <w:szCs w:val="24"/>
              </w:rPr>
              <w:t>锅炉同时运行时天然气年消耗量约为33万</w:t>
            </w:r>
            <w:r>
              <w:rPr>
                <w:sz w:val="24"/>
                <w:szCs w:val="24"/>
              </w:rPr>
              <w:t>Nm</w:t>
            </w:r>
            <w:r>
              <w:rPr>
                <w:spacing w:val="4"/>
                <w:sz w:val="24"/>
                <w:szCs w:val="24"/>
              </w:rPr>
              <w:t>³,燃烧废气经</w:t>
            </w:r>
            <w:r>
              <w:rPr>
                <w:spacing w:val="3"/>
                <w:sz w:val="24"/>
                <w:szCs w:val="24"/>
              </w:rPr>
              <w:t>16m高排气筒排</w:t>
            </w:r>
            <w:r>
              <w:rPr>
                <w:sz w:val="24"/>
                <w:szCs w:val="24"/>
              </w:rPr>
              <w:t xml:space="preserve"> 放。根据监测结果，核算锅炉房废气及污染物排放量如</w:t>
            </w:r>
            <w:r>
              <w:rPr>
                <w:spacing w:val="-1"/>
                <w:sz w:val="24"/>
                <w:szCs w:val="24"/>
              </w:rPr>
              <w:t>下：</w:t>
            </w:r>
          </w:p>
          <w:p w14:paraId="356FAC01">
            <w:pPr>
              <w:pStyle w:val="6"/>
              <w:spacing w:before="1" w:line="206" w:lineRule="auto"/>
              <w:ind w:left="2724"/>
              <w:rPr>
                <w:sz w:val="24"/>
                <w:szCs w:val="24"/>
              </w:rPr>
            </w:pPr>
            <w:r>
              <w:rPr>
                <w:b/>
                <w:bCs/>
                <w:spacing w:val="-3"/>
                <w:sz w:val="24"/>
                <w:szCs w:val="24"/>
              </w:rPr>
              <w:t>表4-9</w:t>
            </w:r>
            <w:r>
              <w:rPr>
                <w:spacing w:val="-3"/>
                <w:sz w:val="24"/>
                <w:szCs w:val="24"/>
              </w:rPr>
              <w:t xml:space="preserve">  </w:t>
            </w:r>
            <w:r>
              <w:rPr>
                <w:b/>
                <w:bCs/>
                <w:spacing w:val="-3"/>
                <w:sz w:val="24"/>
                <w:szCs w:val="24"/>
              </w:rPr>
              <w:t>锅炉房废气排放量</w:t>
            </w:r>
          </w:p>
        </w:tc>
      </w:tr>
      <w:tr w14:paraId="20696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674" w:type="dxa"/>
            <w:vMerge w:val="continue"/>
            <w:tcBorders>
              <w:top w:val="nil"/>
              <w:bottom w:val="nil"/>
            </w:tcBorders>
            <w:vAlign w:val="top"/>
          </w:tcPr>
          <w:p w14:paraId="113C62B9">
            <w:pPr>
              <w:rPr>
                <w:rFonts w:ascii="Arial"/>
                <w:sz w:val="21"/>
              </w:rPr>
            </w:pPr>
          </w:p>
        </w:tc>
        <w:tc>
          <w:tcPr>
            <w:tcW w:w="949" w:type="dxa"/>
            <w:vAlign w:val="top"/>
          </w:tcPr>
          <w:p w14:paraId="52CFEC26">
            <w:pPr>
              <w:pStyle w:val="6"/>
              <w:spacing w:before="161" w:line="214" w:lineRule="auto"/>
              <w:ind w:left="274"/>
              <w:rPr>
                <w:sz w:val="24"/>
                <w:szCs w:val="24"/>
              </w:rPr>
            </w:pPr>
            <w:r>
              <w:rPr>
                <w:b/>
                <w:bCs/>
                <w:spacing w:val="-5"/>
                <w:sz w:val="24"/>
                <w:szCs w:val="24"/>
              </w:rPr>
              <w:t>排气</w:t>
            </w:r>
          </w:p>
          <w:p w14:paraId="0FC9696F">
            <w:pPr>
              <w:pStyle w:val="6"/>
              <w:spacing w:line="219" w:lineRule="auto"/>
              <w:ind w:left="274"/>
              <w:rPr>
                <w:sz w:val="24"/>
                <w:szCs w:val="24"/>
              </w:rPr>
            </w:pPr>
            <w:r>
              <w:rPr>
                <w:b/>
                <w:bCs/>
                <w:spacing w:val="2"/>
                <w:sz w:val="24"/>
                <w:szCs w:val="24"/>
              </w:rPr>
              <w:t>筒编</w:t>
            </w:r>
          </w:p>
          <w:p w14:paraId="2F52B1DA">
            <w:pPr>
              <w:pStyle w:val="6"/>
              <w:spacing w:before="6" w:line="221" w:lineRule="auto"/>
              <w:ind w:left="414"/>
              <w:rPr>
                <w:sz w:val="24"/>
                <w:szCs w:val="24"/>
              </w:rPr>
            </w:pPr>
            <w:r>
              <w:rPr>
                <w:b/>
                <w:bCs/>
                <w:spacing w:val="-3"/>
                <w:sz w:val="24"/>
                <w:szCs w:val="24"/>
              </w:rPr>
              <w:t>号</w:t>
            </w:r>
          </w:p>
        </w:tc>
        <w:tc>
          <w:tcPr>
            <w:tcW w:w="539" w:type="dxa"/>
            <w:textDirection w:val="tbRlV"/>
            <w:vAlign w:val="top"/>
          </w:tcPr>
          <w:p w14:paraId="1CD3B36D">
            <w:pPr>
              <w:pStyle w:val="6"/>
              <w:spacing w:before="146" w:line="202" w:lineRule="auto"/>
              <w:ind w:left="36"/>
              <w:rPr>
                <w:sz w:val="24"/>
                <w:szCs w:val="24"/>
              </w:rPr>
            </w:pPr>
            <w:r>
              <w:rPr>
                <w:spacing w:val="6"/>
                <w:sz w:val="24"/>
                <w:szCs w:val="24"/>
              </w:rPr>
              <w:t>污染工序</w:t>
            </w:r>
          </w:p>
        </w:tc>
        <w:tc>
          <w:tcPr>
            <w:tcW w:w="619" w:type="dxa"/>
            <w:textDirection w:val="tbRlV"/>
            <w:vAlign w:val="top"/>
          </w:tcPr>
          <w:p w14:paraId="3485BAD7">
            <w:pPr>
              <w:pStyle w:val="6"/>
              <w:spacing w:before="196" w:line="201" w:lineRule="auto"/>
              <w:ind w:left="155"/>
              <w:rPr>
                <w:sz w:val="24"/>
                <w:szCs w:val="24"/>
              </w:rPr>
            </w:pPr>
            <w:r>
              <w:rPr>
                <w:spacing w:val="8"/>
                <w:sz w:val="24"/>
                <w:szCs w:val="24"/>
              </w:rPr>
              <w:t>污染物</w:t>
            </w:r>
          </w:p>
        </w:tc>
        <w:tc>
          <w:tcPr>
            <w:tcW w:w="929" w:type="dxa"/>
            <w:vAlign w:val="top"/>
          </w:tcPr>
          <w:p w14:paraId="7D1E9F42">
            <w:pPr>
              <w:pStyle w:val="6"/>
              <w:spacing w:before="303" w:line="220" w:lineRule="auto"/>
              <w:ind w:left="37" w:firstLine="59"/>
              <w:rPr>
                <w:sz w:val="24"/>
                <w:szCs w:val="24"/>
              </w:rPr>
            </w:pPr>
            <w:r>
              <w:rPr>
                <w:b/>
                <w:bCs/>
                <w:spacing w:val="-7"/>
                <w:sz w:val="24"/>
                <w:szCs w:val="24"/>
              </w:rPr>
              <w:t>排放时</w:t>
            </w:r>
            <w:r>
              <w:rPr>
                <w:sz w:val="24"/>
                <w:szCs w:val="24"/>
              </w:rPr>
              <w:t xml:space="preserve">  </w:t>
            </w:r>
            <w:r>
              <w:rPr>
                <w:b/>
                <w:bCs/>
                <w:spacing w:val="4"/>
                <w:sz w:val="24"/>
                <w:szCs w:val="24"/>
              </w:rPr>
              <w:t>间(h/a)</w:t>
            </w:r>
          </w:p>
        </w:tc>
        <w:tc>
          <w:tcPr>
            <w:tcW w:w="1228" w:type="dxa"/>
            <w:vAlign w:val="top"/>
          </w:tcPr>
          <w:p w14:paraId="5F6920E2">
            <w:pPr>
              <w:pStyle w:val="6"/>
              <w:spacing w:before="161" w:line="216" w:lineRule="auto"/>
              <w:ind w:left="128"/>
              <w:rPr>
                <w:sz w:val="24"/>
                <w:szCs w:val="24"/>
              </w:rPr>
            </w:pPr>
            <w:r>
              <w:rPr>
                <w:b/>
                <w:bCs/>
                <w:spacing w:val="-5"/>
                <w:sz w:val="24"/>
                <w:szCs w:val="24"/>
              </w:rPr>
              <w:t>标况排放</w:t>
            </w:r>
          </w:p>
          <w:p w14:paraId="0C7E6095">
            <w:pPr>
              <w:pStyle w:val="6"/>
              <w:spacing w:line="209" w:lineRule="auto"/>
              <w:ind w:left="248"/>
              <w:rPr>
                <w:sz w:val="24"/>
                <w:szCs w:val="24"/>
              </w:rPr>
            </w:pPr>
            <w:r>
              <w:rPr>
                <w:b/>
                <w:bCs/>
                <w:spacing w:val="-5"/>
                <w:sz w:val="24"/>
                <w:szCs w:val="24"/>
              </w:rPr>
              <w:t>烟气量</w:t>
            </w:r>
          </w:p>
          <w:p w14:paraId="3FC93C6E">
            <w:pPr>
              <w:pStyle w:val="6"/>
              <w:spacing w:line="222" w:lineRule="auto"/>
              <w:ind w:left="128"/>
              <w:rPr>
                <w:sz w:val="24"/>
                <w:szCs w:val="24"/>
              </w:rPr>
            </w:pPr>
            <w:r>
              <w:rPr>
                <w:b/>
                <w:bCs/>
                <w:spacing w:val="-9"/>
                <w:sz w:val="24"/>
                <w:szCs w:val="24"/>
              </w:rPr>
              <w:t>(Nm³/h)</w:t>
            </w:r>
          </w:p>
        </w:tc>
        <w:tc>
          <w:tcPr>
            <w:tcW w:w="1089" w:type="dxa"/>
            <w:vAlign w:val="top"/>
          </w:tcPr>
          <w:p w14:paraId="2FF93439">
            <w:pPr>
              <w:pStyle w:val="6"/>
              <w:spacing w:before="182" w:line="212" w:lineRule="auto"/>
              <w:ind w:left="60"/>
              <w:rPr>
                <w:sz w:val="24"/>
                <w:szCs w:val="24"/>
              </w:rPr>
            </w:pPr>
            <w:r>
              <w:rPr>
                <w:b/>
                <w:bCs/>
                <w:spacing w:val="-5"/>
                <w:sz w:val="24"/>
                <w:szCs w:val="24"/>
              </w:rPr>
              <w:t>排放烟气</w:t>
            </w:r>
          </w:p>
          <w:p w14:paraId="64B93D4F">
            <w:pPr>
              <w:pStyle w:val="6"/>
              <w:spacing w:line="225" w:lineRule="auto"/>
              <w:ind w:left="420"/>
              <w:rPr>
                <w:sz w:val="24"/>
                <w:szCs w:val="24"/>
              </w:rPr>
            </w:pPr>
            <w:r>
              <w:rPr>
                <w:b/>
                <w:bCs/>
                <w:spacing w:val="-3"/>
                <w:sz w:val="24"/>
                <w:szCs w:val="24"/>
              </w:rPr>
              <w:t>量</w:t>
            </w:r>
          </w:p>
          <w:p w14:paraId="44248153">
            <w:pPr>
              <w:pStyle w:val="6"/>
              <w:spacing w:before="3" w:line="222" w:lineRule="auto"/>
              <w:ind w:left="120"/>
              <w:rPr>
                <w:sz w:val="24"/>
                <w:szCs w:val="24"/>
              </w:rPr>
            </w:pPr>
            <w:r>
              <w:rPr>
                <w:b/>
                <w:bCs/>
                <w:spacing w:val="-9"/>
                <w:sz w:val="24"/>
                <w:szCs w:val="24"/>
              </w:rPr>
              <w:t>(Nm3/a)</w:t>
            </w:r>
          </w:p>
        </w:tc>
        <w:tc>
          <w:tcPr>
            <w:tcW w:w="1029" w:type="dxa"/>
            <w:vAlign w:val="top"/>
          </w:tcPr>
          <w:p w14:paraId="2B43A1AD">
            <w:pPr>
              <w:pStyle w:val="6"/>
              <w:spacing w:before="302" w:line="208" w:lineRule="auto"/>
              <w:ind w:left="151"/>
              <w:rPr>
                <w:sz w:val="24"/>
                <w:szCs w:val="24"/>
              </w:rPr>
            </w:pPr>
            <w:r>
              <w:rPr>
                <w:b/>
                <w:bCs/>
                <w:spacing w:val="-5"/>
                <w:sz w:val="24"/>
                <w:szCs w:val="24"/>
              </w:rPr>
              <w:t>排放速</w:t>
            </w:r>
          </w:p>
          <w:p w14:paraId="1F478874">
            <w:pPr>
              <w:pStyle w:val="6"/>
              <w:spacing w:line="213" w:lineRule="auto"/>
              <w:jc w:val="right"/>
              <w:rPr>
                <w:sz w:val="24"/>
                <w:szCs w:val="24"/>
              </w:rPr>
            </w:pPr>
            <w:r>
              <w:rPr>
                <w:b/>
                <w:bCs/>
                <w:spacing w:val="1"/>
                <w:sz w:val="24"/>
                <w:szCs w:val="24"/>
              </w:rPr>
              <w:t>率(</w:t>
            </w:r>
            <w:r>
              <w:rPr>
                <w:b/>
                <w:bCs/>
                <w:sz w:val="24"/>
                <w:szCs w:val="24"/>
              </w:rPr>
              <w:t>kg</w:t>
            </w:r>
            <w:r>
              <w:rPr>
                <w:b/>
                <w:bCs/>
                <w:spacing w:val="1"/>
                <w:sz w:val="24"/>
                <w:szCs w:val="24"/>
              </w:rPr>
              <w:t>/h)</w:t>
            </w:r>
          </w:p>
        </w:tc>
        <w:tc>
          <w:tcPr>
            <w:tcW w:w="879" w:type="dxa"/>
            <w:vAlign w:val="top"/>
          </w:tcPr>
          <w:p w14:paraId="1CEA244D">
            <w:pPr>
              <w:pStyle w:val="6"/>
              <w:spacing w:before="301" w:line="217" w:lineRule="auto"/>
              <w:ind w:left="82"/>
              <w:rPr>
                <w:sz w:val="24"/>
                <w:szCs w:val="24"/>
              </w:rPr>
            </w:pPr>
            <w:r>
              <w:rPr>
                <w:b/>
                <w:bCs/>
                <w:spacing w:val="-5"/>
                <w:sz w:val="24"/>
                <w:szCs w:val="24"/>
              </w:rPr>
              <w:t>排放量</w:t>
            </w:r>
          </w:p>
          <w:p w14:paraId="6F179A62">
            <w:pPr>
              <w:pStyle w:val="6"/>
              <w:spacing w:line="222" w:lineRule="auto"/>
              <w:ind w:left="142"/>
              <w:rPr>
                <w:sz w:val="24"/>
                <w:szCs w:val="24"/>
              </w:rPr>
            </w:pPr>
            <w:r>
              <w:rPr>
                <w:b/>
                <w:bCs/>
                <w:spacing w:val="-11"/>
                <w:sz w:val="24"/>
                <w:szCs w:val="24"/>
              </w:rPr>
              <w:t>(t/a)</w:t>
            </w:r>
          </w:p>
        </w:tc>
        <w:tc>
          <w:tcPr>
            <w:tcW w:w="1094" w:type="dxa"/>
            <w:vAlign w:val="top"/>
          </w:tcPr>
          <w:p w14:paraId="1420977B">
            <w:pPr>
              <w:spacing w:line="341" w:lineRule="auto"/>
              <w:rPr>
                <w:rFonts w:ascii="Arial"/>
                <w:sz w:val="21"/>
              </w:rPr>
            </w:pPr>
          </w:p>
          <w:p w14:paraId="20841825">
            <w:pPr>
              <w:pStyle w:val="6"/>
              <w:spacing w:before="78" w:line="221" w:lineRule="auto"/>
              <w:ind w:left="303"/>
              <w:rPr>
                <w:sz w:val="24"/>
                <w:szCs w:val="24"/>
              </w:rPr>
            </w:pPr>
            <w:r>
              <w:rPr>
                <w:b/>
                <w:bCs/>
                <w:spacing w:val="-6"/>
                <w:sz w:val="24"/>
                <w:szCs w:val="24"/>
              </w:rPr>
              <w:t>备注</w:t>
            </w:r>
          </w:p>
        </w:tc>
      </w:tr>
      <w:tr w14:paraId="79E17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674" w:type="dxa"/>
            <w:vMerge w:val="continue"/>
            <w:tcBorders>
              <w:top w:val="nil"/>
              <w:bottom w:val="nil"/>
            </w:tcBorders>
            <w:vAlign w:val="top"/>
          </w:tcPr>
          <w:p w14:paraId="01D15C81">
            <w:pPr>
              <w:rPr>
                <w:rFonts w:ascii="Arial"/>
                <w:sz w:val="21"/>
              </w:rPr>
            </w:pPr>
          </w:p>
        </w:tc>
        <w:tc>
          <w:tcPr>
            <w:tcW w:w="949" w:type="dxa"/>
            <w:vMerge w:val="restart"/>
            <w:tcBorders>
              <w:bottom w:val="nil"/>
            </w:tcBorders>
            <w:vAlign w:val="top"/>
          </w:tcPr>
          <w:p w14:paraId="19C7CE2C">
            <w:pPr>
              <w:spacing w:line="260" w:lineRule="auto"/>
              <w:rPr>
                <w:rFonts w:ascii="Arial"/>
                <w:sz w:val="21"/>
              </w:rPr>
            </w:pPr>
          </w:p>
          <w:p w14:paraId="3F983719">
            <w:pPr>
              <w:spacing w:line="261" w:lineRule="auto"/>
              <w:rPr>
                <w:rFonts w:ascii="Arial"/>
                <w:sz w:val="21"/>
              </w:rPr>
            </w:pPr>
          </w:p>
          <w:p w14:paraId="5D34B02E">
            <w:pPr>
              <w:spacing w:line="261" w:lineRule="auto"/>
              <w:rPr>
                <w:rFonts w:ascii="Arial"/>
                <w:sz w:val="21"/>
              </w:rPr>
            </w:pPr>
          </w:p>
          <w:p w14:paraId="0AD8C089">
            <w:pPr>
              <w:pStyle w:val="6"/>
              <w:spacing w:before="78" w:line="191" w:lineRule="exact"/>
              <w:ind w:left="150"/>
              <w:rPr>
                <w:sz w:val="24"/>
                <w:szCs w:val="24"/>
              </w:rPr>
            </w:pPr>
            <w:r>
              <w:rPr>
                <w:spacing w:val="-1"/>
                <w:position w:val="-3"/>
                <w:sz w:val="24"/>
                <w:szCs w:val="24"/>
              </w:rPr>
              <w:t>DA001</w:t>
            </w:r>
          </w:p>
          <w:p w14:paraId="64D7546E">
            <w:pPr>
              <w:pStyle w:val="6"/>
              <w:spacing w:before="1" w:line="216" w:lineRule="auto"/>
              <w:ind w:left="389" w:right="172" w:hanging="119"/>
              <w:rPr>
                <w:sz w:val="24"/>
                <w:szCs w:val="24"/>
              </w:rPr>
            </w:pPr>
            <w:r>
              <w:rPr>
                <w:color w:val="505050"/>
                <w:spacing w:val="7"/>
                <w:sz w:val="24"/>
                <w:szCs w:val="24"/>
              </w:rPr>
              <w:t>排气</w:t>
            </w:r>
            <w:r>
              <w:rPr>
                <w:color w:val="505050"/>
                <w:sz w:val="24"/>
                <w:szCs w:val="24"/>
              </w:rPr>
              <w:t xml:space="preserve"> </w:t>
            </w:r>
            <w:r>
              <w:rPr>
                <w:color w:val="404040"/>
                <w:sz w:val="24"/>
                <w:szCs w:val="24"/>
              </w:rPr>
              <w:t>筒</w:t>
            </w:r>
          </w:p>
        </w:tc>
        <w:tc>
          <w:tcPr>
            <w:tcW w:w="539" w:type="dxa"/>
            <w:vMerge w:val="restart"/>
            <w:tcBorders>
              <w:bottom w:val="nil"/>
            </w:tcBorders>
            <w:textDirection w:val="tbRlV"/>
            <w:vAlign w:val="top"/>
          </w:tcPr>
          <w:p w14:paraId="094EBEC3">
            <w:pPr>
              <w:pStyle w:val="6"/>
              <w:spacing w:before="162" w:line="197" w:lineRule="auto"/>
              <w:ind w:left="919"/>
              <w:rPr>
                <w:sz w:val="24"/>
                <w:szCs w:val="24"/>
              </w:rPr>
            </w:pPr>
            <w:r>
              <w:rPr>
                <w:color w:val="707080"/>
                <w:spacing w:val="10"/>
                <w:sz w:val="24"/>
                <w:szCs w:val="24"/>
              </w:rPr>
              <w:t>锅炉</w:t>
            </w:r>
          </w:p>
        </w:tc>
        <w:tc>
          <w:tcPr>
            <w:tcW w:w="619" w:type="dxa"/>
            <w:textDirection w:val="tbRlV"/>
            <w:vAlign w:val="top"/>
          </w:tcPr>
          <w:p w14:paraId="2C7B53BA">
            <w:pPr>
              <w:pStyle w:val="6"/>
              <w:spacing w:before="194" w:line="203" w:lineRule="auto"/>
              <w:ind w:left="31"/>
              <w:rPr>
                <w:sz w:val="24"/>
                <w:szCs w:val="24"/>
              </w:rPr>
            </w:pPr>
            <w:r>
              <w:rPr>
                <w:color w:val="807080"/>
                <w:sz w:val="24"/>
                <w:szCs w:val="24"/>
              </w:rPr>
              <w:t>颗粒物</w:t>
            </w:r>
          </w:p>
        </w:tc>
        <w:tc>
          <w:tcPr>
            <w:tcW w:w="929" w:type="dxa"/>
            <w:vAlign w:val="top"/>
          </w:tcPr>
          <w:p w14:paraId="5A3ACBC0">
            <w:pPr>
              <w:pStyle w:val="6"/>
              <w:spacing w:before="318"/>
              <w:ind w:left="213"/>
              <w:rPr>
                <w:sz w:val="24"/>
                <w:szCs w:val="24"/>
              </w:rPr>
            </w:pPr>
            <w:r>
              <w:rPr>
                <w:spacing w:val="-3"/>
                <w:sz w:val="24"/>
                <w:szCs w:val="24"/>
              </w:rPr>
              <w:t>7200</w:t>
            </w:r>
          </w:p>
        </w:tc>
        <w:tc>
          <w:tcPr>
            <w:tcW w:w="1228" w:type="dxa"/>
            <w:vMerge w:val="restart"/>
            <w:tcBorders>
              <w:bottom w:val="nil"/>
            </w:tcBorders>
            <w:vAlign w:val="top"/>
          </w:tcPr>
          <w:p w14:paraId="091DB28D">
            <w:pPr>
              <w:spacing w:line="251" w:lineRule="auto"/>
              <w:rPr>
                <w:rFonts w:ascii="Arial"/>
                <w:sz w:val="21"/>
              </w:rPr>
            </w:pPr>
          </w:p>
          <w:p w14:paraId="709B6BC3">
            <w:pPr>
              <w:spacing w:line="251" w:lineRule="auto"/>
              <w:rPr>
                <w:rFonts w:ascii="Arial"/>
                <w:sz w:val="21"/>
              </w:rPr>
            </w:pPr>
          </w:p>
          <w:p w14:paraId="129E0A5F">
            <w:pPr>
              <w:spacing w:line="251" w:lineRule="auto"/>
              <w:rPr>
                <w:rFonts w:ascii="Arial"/>
                <w:sz w:val="21"/>
              </w:rPr>
            </w:pPr>
          </w:p>
          <w:p w14:paraId="797F1768">
            <w:pPr>
              <w:spacing w:line="251" w:lineRule="auto"/>
              <w:rPr>
                <w:rFonts w:ascii="Arial"/>
                <w:sz w:val="21"/>
              </w:rPr>
            </w:pPr>
          </w:p>
          <w:p w14:paraId="1D92D1A1">
            <w:pPr>
              <w:pStyle w:val="6"/>
              <w:spacing w:before="78"/>
              <w:ind w:left="364"/>
              <w:rPr>
                <w:sz w:val="24"/>
                <w:szCs w:val="24"/>
              </w:rPr>
            </w:pPr>
            <w:r>
              <w:rPr>
                <w:spacing w:val="-3"/>
                <w:sz w:val="24"/>
                <w:szCs w:val="24"/>
              </w:rPr>
              <w:t>7205</w:t>
            </w:r>
          </w:p>
        </w:tc>
        <w:tc>
          <w:tcPr>
            <w:tcW w:w="1089" w:type="dxa"/>
            <w:vMerge w:val="restart"/>
            <w:tcBorders>
              <w:bottom w:val="nil"/>
            </w:tcBorders>
            <w:vAlign w:val="top"/>
          </w:tcPr>
          <w:p w14:paraId="41AAA863">
            <w:pPr>
              <w:spacing w:line="251" w:lineRule="auto"/>
              <w:rPr>
                <w:rFonts w:ascii="Arial"/>
                <w:sz w:val="21"/>
              </w:rPr>
            </w:pPr>
          </w:p>
          <w:p w14:paraId="7F933E69">
            <w:pPr>
              <w:spacing w:line="251" w:lineRule="auto"/>
              <w:rPr>
                <w:rFonts w:ascii="Arial"/>
                <w:sz w:val="21"/>
              </w:rPr>
            </w:pPr>
          </w:p>
          <w:p w14:paraId="00D9D17E">
            <w:pPr>
              <w:spacing w:line="251" w:lineRule="auto"/>
              <w:rPr>
                <w:rFonts w:ascii="Arial"/>
                <w:sz w:val="21"/>
              </w:rPr>
            </w:pPr>
          </w:p>
          <w:p w14:paraId="42BD00B1">
            <w:pPr>
              <w:spacing w:line="251" w:lineRule="auto"/>
              <w:rPr>
                <w:rFonts w:ascii="Arial"/>
                <w:sz w:val="21"/>
              </w:rPr>
            </w:pPr>
          </w:p>
          <w:p w14:paraId="0EB0C12A">
            <w:pPr>
              <w:pStyle w:val="6"/>
              <w:spacing w:before="78"/>
              <w:ind w:left="57"/>
              <w:rPr>
                <w:sz w:val="24"/>
                <w:szCs w:val="24"/>
              </w:rPr>
            </w:pPr>
            <w:r>
              <w:rPr>
                <w:spacing w:val="-2"/>
                <w:sz w:val="24"/>
                <w:szCs w:val="24"/>
              </w:rPr>
              <w:t>51876000</w:t>
            </w:r>
          </w:p>
        </w:tc>
        <w:tc>
          <w:tcPr>
            <w:tcW w:w="1029" w:type="dxa"/>
            <w:vAlign w:val="top"/>
          </w:tcPr>
          <w:p w14:paraId="0DA56B98">
            <w:pPr>
              <w:pStyle w:val="6"/>
              <w:spacing w:before="318" w:line="239" w:lineRule="auto"/>
              <w:ind w:left="267"/>
              <w:rPr>
                <w:sz w:val="24"/>
                <w:szCs w:val="24"/>
              </w:rPr>
            </w:pPr>
            <w:r>
              <w:rPr>
                <w:spacing w:val="-3"/>
                <w:sz w:val="24"/>
                <w:szCs w:val="24"/>
              </w:rPr>
              <w:t>0.07</w:t>
            </w:r>
          </w:p>
        </w:tc>
        <w:tc>
          <w:tcPr>
            <w:tcW w:w="879" w:type="dxa"/>
            <w:vAlign w:val="top"/>
          </w:tcPr>
          <w:p w14:paraId="2FFB6717">
            <w:pPr>
              <w:pStyle w:val="6"/>
              <w:spacing w:before="318" w:line="239" w:lineRule="auto"/>
              <w:ind w:left="138"/>
              <w:rPr>
                <w:sz w:val="24"/>
                <w:szCs w:val="24"/>
              </w:rPr>
            </w:pPr>
            <w:r>
              <w:rPr>
                <w:spacing w:val="-2"/>
                <w:sz w:val="24"/>
                <w:szCs w:val="24"/>
              </w:rPr>
              <w:t>0.504</w:t>
            </w:r>
          </w:p>
        </w:tc>
        <w:tc>
          <w:tcPr>
            <w:tcW w:w="1094" w:type="dxa"/>
            <w:vMerge w:val="restart"/>
            <w:tcBorders>
              <w:bottom w:val="nil"/>
            </w:tcBorders>
            <w:vAlign w:val="top"/>
          </w:tcPr>
          <w:p w14:paraId="44C61CCE">
            <w:pPr>
              <w:pStyle w:val="6"/>
              <w:spacing w:before="34" w:line="219" w:lineRule="auto"/>
              <w:ind w:left="169"/>
              <w:rPr>
                <w:sz w:val="21"/>
                <w:szCs w:val="21"/>
              </w:rPr>
            </w:pPr>
            <w:r>
              <w:rPr>
                <w:color w:val="605050"/>
                <w:spacing w:val="3"/>
                <w:sz w:val="21"/>
                <w:szCs w:val="21"/>
              </w:rPr>
              <w:t>选取3天</w:t>
            </w:r>
          </w:p>
          <w:p w14:paraId="788F4F85">
            <w:pPr>
              <w:pStyle w:val="6"/>
              <w:spacing w:before="7" w:line="200" w:lineRule="auto"/>
              <w:ind w:left="119" w:right="19"/>
              <w:jc w:val="both"/>
              <w:rPr>
                <w:sz w:val="21"/>
                <w:szCs w:val="21"/>
              </w:rPr>
            </w:pPr>
            <w:r>
              <w:rPr>
                <w:spacing w:val="-3"/>
                <w:sz w:val="21"/>
                <w:szCs w:val="21"/>
              </w:rPr>
              <w:t>监测最大</w:t>
            </w:r>
            <w:r>
              <w:rPr>
                <w:sz w:val="21"/>
                <w:szCs w:val="21"/>
              </w:rPr>
              <w:t xml:space="preserve">  </w:t>
            </w:r>
            <w:r>
              <w:rPr>
                <w:spacing w:val="-2"/>
                <w:sz w:val="21"/>
                <w:szCs w:val="21"/>
              </w:rPr>
              <w:t>平均小时</w:t>
            </w:r>
            <w:r>
              <w:rPr>
                <w:sz w:val="21"/>
                <w:szCs w:val="21"/>
              </w:rPr>
              <w:t xml:space="preserve">  </w:t>
            </w:r>
            <w:r>
              <w:rPr>
                <w:spacing w:val="-3"/>
                <w:sz w:val="21"/>
                <w:szCs w:val="21"/>
              </w:rPr>
              <w:t>值进行计</w:t>
            </w:r>
            <w:r>
              <w:rPr>
                <w:spacing w:val="1"/>
                <w:sz w:val="21"/>
                <w:szCs w:val="21"/>
              </w:rPr>
              <w:t xml:space="preserve">  </w:t>
            </w:r>
            <w:r>
              <w:rPr>
                <w:spacing w:val="5"/>
                <w:sz w:val="21"/>
                <w:szCs w:val="21"/>
              </w:rPr>
              <w:t>算，每台</w:t>
            </w:r>
            <w:r>
              <w:rPr>
                <w:spacing w:val="1"/>
                <w:sz w:val="21"/>
                <w:szCs w:val="21"/>
              </w:rPr>
              <w:t xml:space="preserve"> </w:t>
            </w:r>
            <w:r>
              <w:rPr>
                <w:spacing w:val="-3"/>
                <w:sz w:val="21"/>
                <w:szCs w:val="21"/>
              </w:rPr>
              <w:t>锅炉年运</w:t>
            </w:r>
            <w:r>
              <w:rPr>
                <w:spacing w:val="1"/>
                <w:sz w:val="21"/>
                <w:szCs w:val="21"/>
              </w:rPr>
              <w:t xml:space="preserve">  </w:t>
            </w:r>
            <w:r>
              <w:rPr>
                <w:spacing w:val="19"/>
                <w:sz w:val="21"/>
                <w:szCs w:val="21"/>
              </w:rPr>
              <w:t>行300d,</w:t>
            </w:r>
            <w:r>
              <w:rPr>
                <w:spacing w:val="2"/>
                <w:sz w:val="21"/>
                <w:szCs w:val="21"/>
              </w:rPr>
              <w:t xml:space="preserve">  </w:t>
            </w:r>
            <w:r>
              <w:rPr>
                <w:spacing w:val="-3"/>
                <w:sz w:val="21"/>
                <w:szCs w:val="21"/>
              </w:rPr>
              <w:t>每天运行</w:t>
            </w:r>
            <w:r>
              <w:rPr>
                <w:spacing w:val="1"/>
                <w:sz w:val="21"/>
                <w:szCs w:val="21"/>
              </w:rPr>
              <w:t xml:space="preserve">  </w:t>
            </w:r>
            <w:r>
              <w:rPr>
                <w:spacing w:val="-2"/>
                <w:sz w:val="21"/>
                <w:szCs w:val="21"/>
              </w:rPr>
              <w:t>24h,年运</w:t>
            </w:r>
            <w:r>
              <w:rPr>
                <w:sz w:val="21"/>
                <w:szCs w:val="21"/>
              </w:rPr>
              <w:t xml:space="preserve">  行7200h。</w:t>
            </w:r>
          </w:p>
        </w:tc>
      </w:tr>
      <w:tr w14:paraId="549ED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74" w:type="dxa"/>
            <w:vMerge w:val="continue"/>
            <w:tcBorders>
              <w:top w:val="nil"/>
              <w:bottom w:val="nil"/>
            </w:tcBorders>
            <w:vAlign w:val="top"/>
          </w:tcPr>
          <w:p w14:paraId="31F82948">
            <w:pPr>
              <w:rPr>
                <w:rFonts w:ascii="Arial"/>
                <w:sz w:val="21"/>
              </w:rPr>
            </w:pPr>
          </w:p>
        </w:tc>
        <w:tc>
          <w:tcPr>
            <w:tcW w:w="949" w:type="dxa"/>
            <w:vMerge w:val="continue"/>
            <w:tcBorders>
              <w:top w:val="nil"/>
              <w:bottom w:val="nil"/>
            </w:tcBorders>
            <w:vAlign w:val="top"/>
          </w:tcPr>
          <w:p w14:paraId="6C7CE2AA">
            <w:pPr>
              <w:rPr>
                <w:rFonts w:ascii="Arial"/>
                <w:sz w:val="21"/>
              </w:rPr>
            </w:pPr>
          </w:p>
        </w:tc>
        <w:tc>
          <w:tcPr>
            <w:tcW w:w="539" w:type="dxa"/>
            <w:vMerge w:val="continue"/>
            <w:tcBorders>
              <w:top w:val="nil"/>
              <w:bottom w:val="nil"/>
            </w:tcBorders>
            <w:textDirection w:val="tbRlV"/>
            <w:vAlign w:val="top"/>
          </w:tcPr>
          <w:p w14:paraId="4078ECCB">
            <w:pPr>
              <w:rPr>
                <w:rFonts w:ascii="Arial"/>
                <w:sz w:val="21"/>
              </w:rPr>
            </w:pPr>
          </w:p>
        </w:tc>
        <w:tc>
          <w:tcPr>
            <w:tcW w:w="619" w:type="dxa"/>
            <w:vAlign w:val="top"/>
          </w:tcPr>
          <w:p w14:paraId="7D2FF5E9">
            <w:pPr>
              <w:pStyle w:val="6"/>
              <w:spacing w:before="74" w:line="176" w:lineRule="exact"/>
              <w:ind w:left="62"/>
              <w:rPr>
                <w:rFonts w:ascii="Calibri" w:hAnsi="Calibri" w:eastAsia="Calibri" w:cs="Calibri"/>
                <w:sz w:val="24"/>
                <w:szCs w:val="24"/>
              </w:rPr>
            </w:pPr>
            <w:r>
              <w:rPr>
                <w:color w:val="404040"/>
                <w:spacing w:val="-4"/>
                <w:position w:val="-3"/>
                <w:sz w:val="24"/>
                <w:szCs w:val="24"/>
              </w:rPr>
              <w:t>SO</w:t>
            </w:r>
            <w:r>
              <w:rPr>
                <w:rFonts w:ascii="Calibri" w:hAnsi="Calibri" w:eastAsia="Calibri" w:cs="Calibri"/>
                <w:color w:val="404040"/>
                <w:spacing w:val="-4"/>
                <w:position w:val="-3"/>
                <w:sz w:val="24"/>
                <w:szCs w:val="24"/>
              </w:rPr>
              <w:t>₂</w:t>
            </w:r>
          </w:p>
        </w:tc>
        <w:tc>
          <w:tcPr>
            <w:tcW w:w="929" w:type="dxa"/>
            <w:vAlign w:val="top"/>
          </w:tcPr>
          <w:p w14:paraId="1D2D92E4">
            <w:pPr>
              <w:pStyle w:val="6"/>
              <w:spacing w:before="59" w:line="191" w:lineRule="exact"/>
              <w:ind w:left="213"/>
              <w:rPr>
                <w:sz w:val="24"/>
                <w:szCs w:val="24"/>
              </w:rPr>
            </w:pPr>
            <w:r>
              <w:rPr>
                <w:spacing w:val="-3"/>
                <w:position w:val="-3"/>
                <w:sz w:val="24"/>
                <w:szCs w:val="24"/>
              </w:rPr>
              <w:t>7200</w:t>
            </w:r>
          </w:p>
        </w:tc>
        <w:tc>
          <w:tcPr>
            <w:tcW w:w="1228" w:type="dxa"/>
            <w:vMerge w:val="continue"/>
            <w:tcBorders>
              <w:top w:val="nil"/>
              <w:bottom w:val="nil"/>
            </w:tcBorders>
            <w:vAlign w:val="top"/>
          </w:tcPr>
          <w:p w14:paraId="0F93C886">
            <w:pPr>
              <w:rPr>
                <w:rFonts w:ascii="Arial"/>
                <w:sz w:val="21"/>
              </w:rPr>
            </w:pPr>
          </w:p>
        </w:tc>
        <w:tc>
          <w:tcPr>
            <w:tcW w:w="1089" w:type="dxa"/>
            <w:vMerge w:val="continue"/>
            <w:tcBorders>
              <w:top w:val="nil"/>
              <w:bottom w:val="nil"/>
            </w:tcBorders>
            <w:vAlign w:val="top"/>
          </w:tcPr>
          <w:p w14:paraId="361E8B65">
            <w:pPr>
              <w:rPr>
                <w:rFonts w:ascii="Arial"/>
                <w:sz w:val="21"/>
              </w:rPr>
            </w:pPr>
          </w:p>
        </w:tc>
        <w:tc>
          <w:tcPr>
            <w:tcW w:w="1029" w:type="dxa"/>
            <w:vAlign w:val="top"/>
          </w:tcPr>
          <w:p w14:paraId="4043836A">
            <w:pPr>
              <w:pStyle w:val="6"/>
              <w:spacing w:before="59" w:line="191" w:lineRule="exact"/>
              <w:ind w:left="267"/>
              <w:rPr>
                <w:sz w:val="24"/>
                <w:szCs w:val="24"/>
              </w:rPr>
            </w:pPr>
            <w:r>
              <w:rPr>
                <w:color w:val="706060"/>
                <w:spacing w:val="-3"/>
                <w:position w:val="-3"/>
                <w:sz w:val="24"/>
                <w:szCs w:val="24"/>
              </w:rPr>
              <w:t>0.01</w:t>
            </w:r>
          </w:p>
        </w:tc>
        <w:tc>
          <w:tcPr>
            <w:tcW w:w="879" w:type="dxa"/>
            <w:vAlign w:val="top"/>
          </w:tcPr>
          <w:p w14:paraId="670AC76C">
            <w:pPr>
              <w:pStyle w:val="6"/>
              <w:spacing w:before="59" w:line="191" w:lineRule="exact"/>
              <w:ind w:left="138"/>
              <w:rPr>
                <w:sz w:val="24"/>
                <w:szCs w:val="24"/>
              </w:rPr>
            </w:pPr>
            <w:r>
              <w:rPr>
                <w:color w:val="606060"/>
                <w:spacing w:val="-2"/>
                <w:position w:val="-3"/>
                <w:sz w:val="24"/>
                <w:szCs w:val="24"/>
              </w:rPr>
              <w:t>0.072</w:t>
            </w:r>
          </w:p>
        </w:tc>
        <w:tc>
          <w:tcPr>
            <w:tcW w:w="1094" w:type="dxa"/>
            <w:vMerge w:val="continue"/>
            <w:tcBorders>
              <w:top w:val="nil"/>
              <w:bottom w:val="nil"/>
            </w:tcBorders>
            <w:vAlign w:val="top"/>
          </w:tcPr>
          <w:p w14:paraId="1FBCDD85">
            <w:pPr>
              <w:rPr>
                <w:rFonts w:ascii="Arial"/>
                <w:sz w:val="21"/>
              </w:rPr>
            </w:pPr>
          </w:p>
        </w:tc>
      </w:tr>
      <w:tr w14:paraId="3B18F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674" w:type="dxa"/>
            <w:vMerge w:val="continue"/>
            <w:tcBorders>
              <w:top w:val="nil"/>
              <w:bottom w:val="nil"/>
            </w:tcBorders>
            <w:vAlign w:val="top"/>
          </w:tcPr>
          <w:p w14:paraId="7BCFEB65">
            <w:pPr>
              <w:rPr>
                <w:rFonts w:ascii="Arial"/>
                <w:sz w:val="21"/>
              </w:rPr>
            </w:pPr>
          </w:p>
        </w:tc>
        <w:tc>
          <w:tcPr>
            <w:tcW w:w="949" w:type="dxa"/>
            <w:vMerge w:val="continue"/>
            <w:tcBorders>
              <w:top w:val="nil"/>
            </w:tcBorders>
            <w:vAlign w:val="top"/>
          </w:tcPr>
          <w:p w14:paraId="19F52D07">
            <w:pPr>
              <w:rPr>
                <w:rFonts w:ascii="Arial"/>
                <w:sz w:val="21"/>
              </w:rPr>
            </w:pPr>
          </w:p>
        </w:tc>
        <w:tc>
          <w:tcPr>
            <w:tcW w:w="539" w:type="dxa"/>
            <w:vMerge w:val="continue"/>
            <w:tcBorders>
              <w:top w:val="nil"/>
            </w:tcBorders>
            <w:textDirection w:val="tbRlV"/>
            <w:vAlign w:val="top"/>
          </w:tcPr>
          <w:p w14:paraId="34EB6F08">
            <w:pPr>
              <w:rPr>
                <w:rFonts w:ascii="Arial"/>
                <w:sz w:val="21"/>
              </w:rPr>
            </w:pPr>
          </w:p>
        </w:tc>
        <w:tc>
          <w:tcPr>
            <w:tcW w:w="619" w:type="dxa"/>
            <w:vAlign w:val="top"/>
          </w:tcPr>
          <w:p w14:paraId="1DC6E233">
            <w:pPr>
              <w:spacing w:line="248" w:lineRule="auto"/>
              <w:rPr>
                <w:rFonts w:ascii="Arial"/>
                <w:sz w:val="21"/>
              </w:rPr>
            </w:pPr>
          </w:p>
          <w:p w14:paraId="68CDF71A">
            <w:pPr>
              <w:spacing w:line="248" w:lineRule="auto"/>
              <w:rPr>
                <w:rFonts w:ascii="Arial"/>
                <w:sz w:val="21"/>
              </w:rPr>
            </w:pPr>
          </w:p>
          <w:p w14:paraId="21080AC5">
            <w:pPr>
              <w:pStyle w:val="6"/>
              <w:spacing w:before="78" w:line="183" w:lineRule="auto"/>
              <w:ind w:left="122"/>
              <w:rPr>
                <w:sz w:val="24"/>
                <w:szCs w:val="24"/>
              </w:rPr>
            </w:pPr>
            <w:r>
              <w:rPr>
                <w:spacing w:val="-1"/>
                <w:sz w:val="24"/>
                <w:szCs w:val="24"/>
              </w:rPr>
              <w:t>NOx</w:t>
            </w:r>
          </w:p>
        </w:tc>
        <w:tc>
          <w:tcPr>
            <w:tcW w:w="929" w:type="dxa"/>
            <w:vAlign w:val="top"/>
          </w:tcPr>
          <w:p w14:paraId="39733295">
            <w:pPr>
              <w:spacing w:line="458" w:lineRule="auto"/>
              <w:rPr>
                <w:rFonts w:ascii="Arial"/>
                <w:sz w:val="21"/>
              </w:rPr>
            </w:pPr>
          </w:p>
          <w:p w14:paraId="7E1B0D71">
            <w:pPr>
              <w:pStyle w:val="6"/>
              <w:spacing w:before="78"/>
              <w:ind w:left="213"/>
              <w:rPr>
                <w:sz w:val="24"/>
                <w:szCs w:val="24"/>
              </w:rPr>
            </w:pPr>
            <w:r>
              <w:rPr>
                <w:spacing w:val="-3"/>
                <w:sz w:val="24"/>
                <w:szCs w:val="24"/>
              </w:rPr>
              <w:t>7200</w:t>
            </w:r>
          </w:p>
        </w:tc>
        <w:tc>
          <w:tcPr>
            <w:tcW w:w="1228" w:type="dxa"/>
            <w:vMerge w:val="continue"/>
            <w:tcBorders>
              <w:top w:val="nil"/>
            </w:tcBorders>
            <w:vAlign w:val="top"/>
          </w:tcPr>
          <w:p w14:paraId="3DC9BA89">
            <w:pPr>
              <w:rPr>
                <w:rFonts w:ascii="Arial"/>
                <w:sz w:val="21"/>
              </w:rPr>
            </w:pPr>
          </w:p>
        </w:tc>
        <w:tc>
          <w:tcPr>
            <w:tcW w:w="1089" w:type="dxa"/>
            <w:vMerge w:val="continue"/>
            <w:tcBorders>
              <w:top w:val="nil"/>
            </w:tcBorders>
            <w:vAlign w:val="top"/>
          </w:tcPr>
          <w:p w14:paraId="09BCB1CC">
            <w:pPr>
              <w:rPr>
                <w:rFonts w:ascii="Arial"/>
                <w:sz w:val="21"/>
              </w:rPr>
            </w:pPr>
          </w:p>
        </w:tc>
        <w:tc>
          <w:tcPr>
            <w:tcW w:w="1029" w:type="dxa"/>
            <w:vAlign w:val="top"/>
          </w:tcPr>
          <w:p w14:paraId="4F92E056">
            <w:pPr>
              <w:spacing w:line="458" w:lineRule="auto"/>
              <w:rPr>
                <w:rFonts w:ascii="Arial"/>
                <w:sz w:val="21"/>
              </w:rPr>
            </w:pPr>
          </w:p>
          <w:p w14:paraId="06352CF0">
            <w:pPr>
              <w:pStyle w:val="6"/>
              <w:spacing w:before="78" w:line="239" w:lineRule="auto"/>
              <w:ind w:left="267"/>
              <w:rPr>
                <w:sz w:val="24"/>
                <w:szCs w:val="24"/>
              </w:rPr>
            </w:pPr>
            <w:r>
              <w:rPr>
                <w:spacing w:val="-3"/>
                <w:sz w:val="24"/>
                <w:szCs w:val="24"/>
              </w:rPr>
              <w:t>0.34</w:t>
            </w:r>
          </w:p>
        </w:tc>
        <w:tc>
          <w:tcPr>
            <w:tcW w:w="879" w:type="dxa"/>
            <w:vAlign w:val="top"/>
          </w:tcPr>
          <w:p w14:paraId="209F7F78">
            <w:pPr>
              <w:spacing w:line="458" w:lineRule="auto"/>
              <w:rPr>
                <w:rFonts w:ascii="Arial"/>
                <w:sz w:val="21"/>
              </w:rPr>
            </w:pPr>
          </w:p>
          <w:p w14:paraId="7D1855DE">
            <w:pPr>
              <w:pStyle w:val="6"/>
              <w:spacing w:before="78" w:line="239" w:lineRule="auto"/>
              <w:ind w:left="138"/>
              <w:rPr>
                <w:sz w:val="24"/>
                <w:szCs w:val="24"/>
              </w:rPr>
            </w:pPr>
            <w:r>
              <w:rPr>
                <w:spacing w:val="-2"/>
                <w:sz w:val="24"/>
                <w:szCs w:val="24"/>
              </w:rPr>
              <w:t>2.448</w:t>
            </w:r>
          </w:p>
        </w:tc>
        <w:tc>
          <w:tcPr>
            <w:tcW w:w="1094" w:type="dxa"/>
            <w:vMerge w:val="continue"/>
            <w:tcBorders>
              <w:top w:val="nil"/>
            </w:tcBorders>
            <w:vAlign w:val="top"/>
          </w:tcPr>
          <w:p w14:paraId="1ECFF98D">
            <w:pPr>
              <w:rPr>
                <w:rFonts w:ascii="Arial"/>
                <w:sz w:val="21"/>
              </w:rPr>
            </w:pPr>
          </w:p>
        </w:tc>
      </w:tr>
      <w:tr w14:paraId="06B2B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1" w:hRule="atLeast"/>
        </w:trPr>
        <w:tc>
          <w:tcPr>
            <w:tcW w:w="674" w:type="dxa"/>
            <w:vMerge w:val="continue"/>
            <w:tcBorders>
              <w:top w:val="nil"/>
            </w:tcBorders>
            <w:vAlign w:val="top"/>
          </w:tcPr>
          <w:p w14:paraId="520F0737">
            <w:pPr>
              <w:rPr>
                <w:rFonts w:ascii="Arial"/>
                <w:sz w:val="21"/>
              </w:rPr>
            </w:pPr>
          </w:p>
        </w:tc>
        <w:tc>
          <w:tcPr>
            <w:tcW w:w="8355" w:type="dxa"/>
            <w:gridSpan w:val="9"/>
            <w:vAlign w:val="top"/>
          </w:tcPr>
          <w:p w14:paraId="05EAFCC7">
            <w:pPr>
              <w:pStyle w:val="6"/>
              <w:spacing w:before="64" w:line="220" w:lineRule="auto"/>
              <w:ind w:left="84"/>
              <w:rPr>
                <w:sz w:val="24"/>
                <w:szCs w:val="24"/>
              </w:rPr>
            </w:pPr>
            <w:r>
              <w:rPr>
                <w:b/>
                <w:bCs/>
                <w:spacing w:val="-4"/>
                <w:sz w:val="24"/>
                <w:szCs w:val="24"/>
              </w:rPr>
              <w:t>2.3废气污染治理措施的可行性分析</w:t>
            </w:r>
          </w:p>
          <w:p w14:paraId="006C7B20">
            <w:pPr>
              <w:pStyle w:val="6"/>
              <w:spacing w:before="166" w:line="363" w:lineRule="auto"/>
              <w:ind w:left="100" w:right="56" w:firstLine="490"/>
              <w:rPr>
                <w:sz w:val="24"/>
                <w:szCs w:val="24"/>
              </w:rPr>
            </w:pPr>
            <w:r>
              <w:rPr>
                <w:sz w:val="24"/>
                <w:szCs w:val="24"/>
              </w:rPr>
              <w:t>参照类似行业的污染防治可性技术指南、排污许可技术规范，本项目锅炉</w:t>
            </w:r>
            <w:r>
              <w:rPr>
                <w:spacing w:val="16"/>
                <w:sz w:val="24"/>
                <w:szCs w:val="24"/>
              </w:rPr>
              <w:t xml:space="preserve"> </w:t>
            </w:r>
            <w:r>
              <w:rPr>
                <w:sz w:val="24"/>
                <w:szCs w:val="24"/>
              </w:rPr>
              <w:t>产生的二氧化硫、氮氧化物、颗粒物采取低氮燃烧装置</w:t>
            </w:r>
            <w:r>
              <w:rPr>
                <w:spacing w:val="-1"/>
                <w:sz w:val="24"/>
                <w:szCs w:val="24"/>
              </w:rPr>
              <w:t>处理后由一根离地16m</w:t>
            </w:r>
            <w:r>
              <w:rPr>
                <w:sz w:val="24"/>
                <w:szCs w:val="24"/>
              </w:rPr>
              <w:t xml:space="preserve">  高的DA001排气筒有组织排放的治理措施是可行的。</w:t>
            </w:r>
          </w:p>
          <w:p w14:paraId="416FEA59">
            <w:pPr>
              <w:pStyle w:val="6"/>
              <w:spacing w:before="11" w:line="220" w:lineRule="auto"/>
              <w:ind w:left="104"/>
              <w:rPr>
                <w:sz w:val="24"/>
                <w:szCs w:val="24"/>
              </w:rPr>
            </w:pPr>
            <w:r>
              <w:rPr>
                <w:b/>
                <w:bCs/>
                <w:spacing w:val="-4"/>
                <w:sz w:val="24"/>
                <w:szCs w:val="24"/>
              </w:rPr>
              <w:t>2.4项目排放废气对周围环境影响分析</w:t>
            </w:r>
          </w:p>
          <w:p w14:paraId="2F7CFD0E">
            <w:pPr>
              <w:pStyle w:val="6"/>
              <w:spacing w:before="157" w:line="359" w:lineRule="auto"/>
              <w:ind w:left="100" w:right="73" w:firstLine="480"/>
              <w:rPr>
                <w:sz w:val="24"/>
                <w:szCs w:val="24"/>
              </w:rPr>
            </w:pPr>
            <w:r>
              <w:rPr>
                <w:sz w:val="24"/>
                <w:szCs w:val="24"/>
              </w:rPr>
              <w:t>项目所在区域大气环境质量现状根据引用的数据可知，大气环境质量现状</w:t>
            </w:r>
            <w:r>
              <w:rPr>
                <w:spacing w:val="9"/>
                <w:sz w:val="24"/>
                <w:szCs w:val="24"/>
              </w:rPr>
              <w:t xml:space="preserve"> </w:t>
            </w:r>
            <w:r>
              <w:rPr>
                <w:sz w:val="24"/>
                <w:szCs w:val="24"/>
              </w:rPr>
              <w:t>是达标的；项目最近的大气环境保护目标烟墩村与厂界距离为30m,实际与本</w:t>
            </w:r>
          </w:p>
          <w:p w14:paraId="09BE113C">
            <w:pPr>
              <w:pStyle w:val="6"/>
              <w:spacing w:before="2" w:line="216" w:lineRule="auto"/>
              <w:ind w:left="100"/>
              <w:rPr>
                <w:sz w:val="24"/>
                <w:szCs w:val="24"/>
              </w:rPr>
            </w:pPr>
            <w:r>
              <w:rPr>
                <w:sz w:val="24"/>
                <w:szCs w:val="24"/>
              </w:rPr>
              <w:t>次技术改造项目的距离为214m,项目距离保护目标较远；其次项目DA001排</w:t>
            </w:r>
          </w:p>
          <w:p w14:paraId="6F856E63">
            <w:pPr>
              <w:pStyle w:val="6"/>
              <w:spacing w:before="180" w:line="363" w:lineRule="auto"/>
              <w:ind w:left="91" w:right="67" w:firstLine="9"/>
              <w:rPr>
                <w:sz w:val="24"/>
                <w:szCs w:val="24"/>
              </w:rPr>
            </w:pPr>
            <w:r>
              <w:rPr>
                <w:sz w:val="24"/>
                <w:szCs w:val="24"/>
              </w:rPr>
              <w:t>气筒有组织排放的颗粒物、二氧化硫、氮氧化物排放速率和排放浓度均可达到</w:t>
            </w:r>
            <w:r>
              <w:rPr>
                <w:spacing w:val="15"/>
                <w:sz w:val="24"/>
                <w:szCs w:val="24"/>
              </w:rPr>
              <w:t xml:space="preserve"> </w:t>
            </w:r>
            <w:r>
              <w:rPr>
                <w:sz w:val="24"/>
                <w:szCs w:val="24"/>
              </w:rPr>
              <w:t>《锅炉大气污染物排放标准》(GB13271-2014)表2中标准要求。故项目排放的</w:t>
            </w:r>
            <w:r>
              <w:rPr>
                <w:spacing w:val="8"/>
                <w:sz w:val="24"/>
                <w:szCs w:val="24"/>
              </w:rPr>
              <w:t xml:space="preserve">  </w:t>
            </w:r>
            <w:r>
              <w:rPr>
                <w:sz w:val="24"/>
                <w:szCs w:val="24"/>
              </w:rPr>
              <w:t>污染物均能达标排放。所以本项目废气排放量对周围大气环境影响较小。</w:t>
            </w:r>
          </w:p>
        </w:tc>
      </w:tr>
    </w:tbl>
    <w:p w14:paraId="3C1E1515">
      <w:pPr>
        <w:pStyle w:val="2"/>
      </w:pPr>
    </w:p>
    <w:p w14:paraId="2A059FFE">
      <w:pPr>
        <w:sectPr>
          <w:footerReference r:id="rId67" w:type="default"/>
          <w:pgSz w:w="11900" w:h="16840"/>
          <w:pgMar w:top="400" w:right="1465" w:bottom="1010" w:left="1395" w:header="0" w:footer="659" w:gutter="0"/>
          <w:cols w:space="720" w:num="1"/>
        </w:sectPr>
      </w:pPr>
    </w:p>
    <w:p w14:paraId="33CDFA40">
      <w:pPr>
        <w:spacing w:before="14"/>
      </w:pPr>
    </w:p>
    <w:p w14:paraId="1CBB97FD">
      <w:pPr>
        <w:spacing w:before="14"/>
      </w:pPr>
    </w:p>
    <w:p w14:paraId="735FAD23">
      <w:pPr>
        <w:spacing w:before="13"/>
      </w:pPr>
    </w:p>
    <w:p w14:paraId="156D99B0">
      <w:pPr>
        <w:spacing w:before="13"/>
      </w:pPr>
    </w:p>
    <w:p w14:paraId="0385C3CA">
      <w:pPr>
        <w:spacing w:before="13"/>
      </w:pPr>
    </w:p>
    <w:tbl>
      <w:tblPr>
        <w:tblStyle w:val="5"/>
        <w:tblW w:w="90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769"/>
        <w:gridCol w:w="269"/>
        <w:gridCol w:w="909"/>
        <w:gridCol w:w="180"/>
        <w:gridCol w:w="939"/>
        <w:gridCol w:w="310"/>
        <w:gridCol w:w="809"/>
        <w:gridCol w:w="649"/>
        <w:gridCol w:w="489"/>
        <w:gridCol w:w="669"/>
        <w:gridCol w:w="230"/>
        <w:gridCol w:w="839"/>
        <w:gridCol w:w="130"/>
        <w:gridCol w:w="1154"/>
      </w:tblGrid>
      <w:tr w14:paraId="6DFE4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4" w:hRule="atLeast"/>
        </w:trPr>
        <w:tc>
          <w:tcPr>
            <w:tcW w:w="674" w:type="dxa"/>
            <w:vMerge w:val="restart"/>
            <w:tcBorders>
              <w:bottom w:val="nil"/>
            </w:tcBorders>
            <w:vAlign w:val="top"/>
          </w:tcPr>
          <w:p w14:paraId="51961CD8">
            <w:pPr>
              <w:rPr>
                <w:rFonts w:ascii="Arial"/>
                <w:sz w:val="21"/>
              </w:rPr>
            </w:pPr>
          </w:p>
        </w:tc>
        <w:tc>
          <w:tcPr>
            <w:tcW w:w="8345" w:type="dxa"/>
            <w:gridSpan w:val="14"/>
            <w:vAlign w:val="top"/>
          </w:tcPr>
          <w:p w14:paraId="5E07D0B2">
            <w:pPr>
              <w:pStyle w:val="6"/>
              <w:spacing w:before="42" w:line="220" w:lineRule="auto"/>
              <w:ind w:left="104"/>
            </w:pPr>
            <w:r>
              <w:rPr>
                <w:b/>
                <w:bCs/>
                <w:spacing w:val="1"/>
              </w:rPr>
              <w:t>3.噪声</w:t>
            </w:r>
          </w:p>
          <w:p w14:paraId="29D35E81">
            <w:pPr>
              <w:pStyle w:val="6"/>
              <w:spacing w:before="207" w:line="372" w:lineRule="auto"/>
              <w:ind w:left="100" w:right="373" w:firstLine="490"/>
            </w:pPr>
            <w:r>
              <w:t>生产过程中的噪声主要来自于机械设备噪声，包括锅炉、风机、水泵、软</w:t>
            </w:r>
            <w:r>
              <w:rPr>
                <w:spacing w:val="9"/>
              </w:rPr>
              <w:t xml:space="preserve"> </w:t>
            </w:r>
            <w:r>
              <w:t>水制备系统，声源呈间歇性，其中主要噪声源及设备见下表。</w:t>
            </w:r>
          </w:p>
          <w:p w14:paraId="7A3979EB">
            <w:pPr>
              <w:pStyle w:val="6"/>
              <w:spacing w:line="219" w:lineRule="auto"/>
              <w:ind w:left="1934"/>
            </w:pPr>
            <w:r>
              <w:rPr>
                <w:b/>
                <w:bCs/>
                <w:spacing w:val="-3"/>
              </w:rPr>
              <w:t>表4-10项目噪声源强产生及排放一览表</w:t>
            </w:r>
          </w:p>
        </w:tc>
      </w:tr>
      <w:tr w14:paraId="5E477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74" w:type="dxa"/>
            <w:vMerge w:val="continue"/>
            <w:tcBorders>
              <w:top w:val="nil"/>
              <w:bottom w:val="nil"/>
            </w:tcBorders>
            <w:vAlign w:val="top"/>
          </w:tcPr>
          <w:p w14:paraId="4F9ED9F7">
            <w:pPr>
              <w:rPr>
                <w:rFonts w:ascii="Arial"/>
                <w:sz w:val="21"/>
              </w:rPr>
            </w:pPr>
          </w:p>
        </w:tc>
        <w:tc>
          <w:tcPr>
            <w:tcW w:w="1038" w:type="dxa"/>
            <w:gridSpan w:val="2"/>
            <w:vMerge w:val="restart"/>
            <w:tcBorders>
              <w:bottom w:val="nil"/>
            </w:tcBorders>
            <w:vAlign w:val="top"/>
          </w:tcPr>
          <w:p w14:paraId="5D5DFA16">
            <w:pPr>
              <w:pStyle w:val="6"/>
              <w:spacing w:before="167" w:line="220" w:lineRule="auto"/>
              <w:ind w:left="214"/>
            </w:pPr>
            <w:r>
              <w:rPr>
                <w:b/>
                <w:bCs/>
                <w:spacing w:val="-2"/>
              </w:rPr>
              <w:t>噪声源</w:t>
            </w:r>
          </w:p>
        </w:tc>
        <w:tc>
          <w:tcPr>
            <w:tcW w:w="2338" w:type="dxa"/>
            <w:gridSpan w:val="4"/>
            <w:vAlign w:val="top"/>
          </w:tcPr>
          <w:p w14:paraId="776665BB">
            <w:pPr>
              <w:pStyle w:val="6"/>
              <w:spacing w:before="28" w:line="194" w:lineRule="auto"/>
              <w:ind w:left="316"/>
            </w:pPr>
            <w:r>
              <w:rPr>
                <w:b/>
                <w:bCs/>
                <w:spacing w:val="2"/>
              </w:rPr>
              <w:t>噪声源强</w:t>
            </w:r>
            <w:r>
              <w:rPr>
                <w:b/>
                <w:bCs/>
              </w:rPr>
              <w:t>dB</w:t>
            </w:r>
            <w:r>
              <w:rPr>
                <w:b/>
                <w:bCs/>
                <w:spacing w:val="2"/>
              </w:rPr>
              <w:t>(A)</w:t>
            </w:r>
          </w:p>
        </w:tc>
        <w:tc>
          <w:tcPr>
            <w:tcW w:w="1458" w:type="dxa"/>
            <w:gridSpan w:val="2"/>
            <w:vMerge w:val="restart"/>
            <w:tcBorders>
              <w:bottom w:val="nil"/>
            </w:tcBorders>
            <w:vAlign w:val="top"/>
          </w:tcPr>
          <w:p w14:paraId="675A4545">
            <w:pPr>
              <w:pStyle w:val="6"/>
              <w:spacing w:before="167" w:line="219" w:lineRule="auto"/>
              <w:ind w:left="268"/>
            </w:pPr>
            <w:r>
              <w:rPr>
                <w:b/>
                <w:bCs/>
                <w:spacing w:val="-2"/>
              </w:rPr>
              <w:t>降噪措施</w:t>
            </w:r>
          </w:p>
        </w:tc>
        <w:tc>
          <w:tcPr>
            <w:tcW w:w="2357" w:type="dxa"/>
            <w:gridSpan w:val="5"/>
            <w:vAlign w:val="top"/>
          </w:tcPr>
          <w:p w14:paraId="00F8F94A">
            <w:pPr>
              <w:pStyle w:val="6"/>
              <w:spacing w:before="28" w:line="194" w:lineRule="auto"/>
              <w:ind w:left="300"/>
            </w:pPr>
            <w:r>
              <w:rPr>
                <w:b/>
                <w:bCs/>
                <w:spacing w:val="2"/>
              </w:rPr>
              <w:t>排放源度</w:t>
            </w:r>
            <w:r>
              <w:rPr>
                <w:b/>
                <w:bCs/>
              </w:rPr>
              <w:t>dB</w:t>
            </w:r>
            <w:r>
              <w:rPr>
                <w:b/>
                <w:bCs/>
                <w:spacing w:val="2"/>
              </w:rPr>
              <w:t>(A)</w:t>
            </w:r>
          </w:p>
        </w:tc>
        <w:tc>
          <w:tcPr>
            <w:tcW w:w="1154" w:type="dxa"/>
            <w:vMerge w:val="restart"/>
            <w:tcBorders>
              <w:bottom w:val="nil"/>
            </w:tcBorders>
            <w:vAlign w:val="top"/>
          </w:tcPr>
          <w:p w14:paraId="705F325A">
            <w:pPr>
              <w:pStyle w:val="6"/>
              <w:spacing w:before="167" w:line="219" w:lineRule="auto"/>
              <w:ind w:left="113"/>
            </w:pPr>
            <w:r>
              <w:rPr>
                <w:b/>
                <w:bCs/>
                <w:spacing w:val="1"/>
              </w:rPr>
              <w:t>持续时间</w:t>
            </w:r>
          </w:p>
        </w:tc>
      </w:tr>
      <w:tr w14:paraId="5B714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74" w:type="dxa"/>
            <w:vMerge w:val="continue"/>
            <w:tcBorders>
              <w:top w:val="nil"/>
              <w:bottom w:val="nil"/>
            </w:tcBorders>
            <w:vAlign w:val="top"/>
          </w:tcPr>
          <w:p w14:paraId="42B9108D">
            <w:pPr>
              <w:rPr>
                <w:rFonts w:ascii="Arial"/>
                <w:sz w:val="21"/>
              </w:rPr>
            </w:pPr>
          </w:p>
        </w:tc>
        <w:tc>
          <w:tcPr>
            <w:tcW w:w="1038" w:type="dxa"/>
            <w:gridSpan w:val="2"/>
            <w:vMerge w:val="continue"/>
            <w:tcBorders>
              <w:top w:val="nil"/>
            </w:tcBorders>
            <w:vAlign w:val="top"/>
          </w:tcPr>
          <w:p w14:paraId="731CA6A0">
            <w:pPr>
              <w:rPr>
                <w:rFonts w:ascii="Arial"/>
                <w:sz w:val="21"/>
              </w:rPr>
            </w:pPr>
          </w:p>
        </w:tc>
        <w:tc>
          <w:tcPr>
            <w:tcW w:w="1089" w:type="dxa"/>
            <w:gridSpan w:val="2"/>
            <w:vAlign w:val="top"/>
          </w:tcPr>
          <w:p w14:paraId="45B34005">
            <w:pPr>
              <w:pStyle w:val="6"/>
              <w:spacing w:before="27" w:line="195" w:lineRule="auto"/>
              <w:ind w:left="76"/>
            </w:pPr>
            <w:r>
              <w:rPr>
                <w:b/>
                <w:bCs/>
                <w:spacing w:val="-5"/>
              </w:rPr>
              <w:t>核算方法</w:t>
            </w:r>
          </w:p>
        </w:tc>
        <w:tc>
          <w:tcPr>
            <w:tcW w:w="1249" w:type="dxa"/>
            <w:gridSpan w:val="2"/>
            <w:vAlign w:val="top"/>
          </w:tcPr>
          <w:p w14:paraId="4CF59294">
            <w:pPr>
              <w:pStyle w:val="6"/>
              <w:spacing w:before="27" w:line="195" w:lineRule="auto"/>
              <w:ind w:left="277"/>
            </w:pPr>
            <w:r>
              <w:rPr>
                <w:b/>
                <w:bCs/>
                <w:spacing w:val="-2"/>
              </w:rPr>
              <w:t>噪声值</w:t>
            </w:r>
          </w:p>
        </w:tc>
        <w:tc>
          <w:tcPr>
            <w:tcW w:w="1458" w:type="dxa"/>
            <w:gridSpan w:val="2"/>
            <w:vMerge w:val="continue"/>
            <w:tcBorders>
              <w:top w:val="nil"/>
            </w:tcBorders>
            <w:vAlign w:val="top"/>
          </w:tcPr>
          <w:p w14:paraId="6547216A">
            <w:pPr>
              <w:rPr>
                <w:rFonts w:ascii="Arial"/>
                <w:sz w:val="21"/>
              </w:rPr>
            </w:pPr>
          </w:p>
        </w:tc>
        <w:tc>
          <w:tcPr>
            <w:tcW w:w="1388" w:type="dxa"/>
            <w:gridSpan w:val="3"/>
            <w:vAlign w:val="top"/>
          </w:tcPr>
          <w:p w14:paraId="3FF4577D">
            <w:pPr>
              <w:pStyle w:val="6"/>
              <w:spacing w:before="27" w:line="195" w:lineRule="auto"/>
              <w:ind w:left="230"/>
            </w:pPr>
            <w:r>
              <w:rPr>
                <w:b/>
                <w:bCs/>
                <w:spacing w:val="-5"/>
              </w:rPr>
              <w:t>核算方法</w:t>
            </w:r>
          </w:p>
        </w:tc>
        <w:tc>
          <w:tcPr>
            <w:tcW w:w="969" w:type="dxa"/>
            <w:gridSpan w:val="2"/>
            <w:vAlign w:val="top"/>
          </w:tcPr>
          <w:p w14:paraId="6C18E67E">
            <w:pPr>
              <w:pStyle w:val="6"/>
              <w:spacing w:before="27" w:line="195" w:lineRule="auto"/>
              <w:ind w:left="142"/>
            </w:pPr>
            <w:r>
              <w:rPr>
                <w:b/>
                <w:bCs/>
                <w:spacing w:val="-2"/>
              </w:rPr>
              <w:t>噪声值</w:t>
            </w:r>
          </w:p>
        </w:tc>
        <w:tc>
          <w:tcPr>
            <w:tcW w:w="1154" w:type="dxa"/>
            <w:vMerge w:val="continue"/>
            <w:tcBorders>
              <w:top w:val="nil"/>
            </w:tcBorders>
            <w:vAlign w:val="top"/>
          </w:tcPr>
          <w:p w14:paraId="63F7652D">
            <w:pPr>
              <w:rPr>
                <w:rFonts w:ascii="Arial"/>
                <w:sz w:val="21"/>
              </w:rPr>
            </w:pPr>
          </w:p>
        </w:tc>
      </w:tr>
      <w:tr w14:paraId="041D2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74" w:type="dxa"/>
            <w:vMerge w:val="continue"/>
            <w:tcBorders>
              <w:top w:val="nil"/>
              <w:bottom w:val="nil"/>
            </w:tcBorders>
            <w:vAlign w:val="top"/>
          </w:tcPr>
          <w:p w14:paraId="0A457871">
            <w:pPr>
              <w:rPr>
                <w:rFonts w:ascii="Arial"/>
                <w:sz w:val="21"/>
              </w:rPr>
            </w:pPr>
          </w:p>
        </w:tc>
        <w:tc>
          <w:tcPr>
            <w:tcW w:w="1038" w:type="dxa"/>
            <w:gridSpan w:val="2"/>
            <w:vAlign w:val="top"/>
          </w:tcPr>
          <w:p w14:paraId="2EC82AD5">
            <w:pPr>
              <w:pStyle w:val="6"/>
              <w:spacing w:before="19" w:line="185" w:lineRule="auto"/>
              <w:ind w:left="440"/>
            </w:pPr>
            <w:r>
              <w:rPr>
                <w:color w:val="505070"/>
                <w:spacing w:val="-3"/>
              </w:rPr>
              <w:t>风机</w:t>
            </w:r>
          </w:p>
        </w:tc>
        <w:tc>
          <w:tcPr>
            <w:tcW w:w="1089" w:type="dxa"/>
            <w:gridSpan w:val="2"/>
            <w:vMerge w:val="restart"/>
            <w:tcBorders>
              <w:bottom w:val="nil"/>
            </w:tcBorders>
            <w:vAlign w:val="top"/>
          </w:tcPr>
          <w:p w14:paraId="6F9B31C5">
            <w:pPr>
              <w:pStyle w:val="6"/>
              <w:spacing w:before="300" w:line="219" w:lineRule="auto"/>
              <w:ind w:left="192"/>
            </w:pPr>
            <w:r>
              <w:rPr>
                <w:spacing w:val="-2"/>
              </w:rPr>
              <w:t>类比法</w:t>
            </w:r>
          </w:p>
        </w:tc>
        <w:tc>
          <w:tcPr>
            <w:tcW w:w="1249" w:type="dxa"/>
            <w:gridSpan w:val="2"/>
            <w:vAlign w:val="top"/>
          </w:tcPr>
          <w:p w14:paraId="5C4164F8">
            <w:pPr>
              <w:pStyle w:val="6"/>
              <w:spacing w:before="43" w:line="166" w:lineRule="auto"/>
              <w:ind w:left="503"/>
            </w:pPr>
            <w:r>
              <w:rPr>
                <w:spacing w:val="-3"/>
              </w:rPr>
              <w:t>85</w:t>
            </w:r>
          </w:p>
        </w:tc>
        <w:tc>
          <w:tcPr>
            <w:tcW w:w="1458" w:type="dxa"/>
            <w:gridSpan w:val="2"/>
            <w:vMerge w:val="restart"/>
            <w:tcBorders>
              <w:bottom w:val="nil"/>
            </w:tcBorders>
            <w:vAlign w:val="top"/>
          </w:tcPr>
          <w:p w14:paraId="0891E872">
            <w:pPr>
              <w:pStyle w:val="6"/>
              <w:spacing w:before="172" w:line="214" w:lineRule="auto"/>
              <w:ind w:left="14"/>
            </w:pPr>
            <w:r>
              <w:rPr>
                <w:spacing w:val="-27"/>
              </w:rPr>
              <w:t>低噪声</w:t>
            </w:r>
            <w:r>
              <w:rPr>
                <w:spacing w:val="-26"/>
              </w:rPr>
              <w:t>设备、</w:t>
            </w:r>
            <w:r>
              <w:rPr>
                <w:spacing w:val="-23"/>
              </w:rPr>
              <w:t>消</w:t>
            </w:r>
            <w:r>
              <w:rPr>
                <w:spacing w:val="4"/>
              </w:rPr>
              <w:t xml:space="preserve"> </w:t>
            </w:r>
            <w:r>
              <w:rPr>
                <w:spacing w:val="-28"/>
              </w:rPr>
              <w:t>声器、墙体</w:t>
            </w:r>
            <w:r>
              <w:rPr>
                <w:spacing w:val="-27"/>
              </w:rPr>
              <w:t>隔</w:t>
            </w:r>
            <w:r>
              <w:rPr>
                <w:spacing w:val="-22"/>
              </w:rPr>
              <w:t>声</w:t>
            </w:r>
          </w:p>
        </w:tc>
        <w:tc>
          <w:tcPr>
            <w:tcW w:w="1388" w:type="dxa"/>
            <w:gridSpan w:val="3"/>
            <w:vMerge w:val="restart"/>
            <w:tcBorders>
              <w:bottom w:val="nil"/>
            </w:tcBorders>
            <w:vAlign w:val="top"/>
          </w:tcPr>
          <w:p w14:paraId="2C6DF0E4">
            <w:pPr>
              <w:pStyle w:val="6"/>
              <w:spacing w:before="300" w:line="219" w:lineRule="auto"/>
              <w:ind w:left="346"/>
            </w:pPr>
            <w:r>
              <w:rPr>
                <w:spacing w:val="-2"/>
              </w:rPr>
              <w:t>类比法</w:t>
            </w:r>
          </w:p>
        </w:tc>
        <w:tc>
          <w:tcPr>
            <w:tcW w:w="969" w:type="dxa"/>
            <w:gridSpan w:val="2"/>
            <w:vAlign w:val="top"/>
          </w:tcPr>
          <w:p w14:paraId="07D21F39">
            <w:pPr>
              <w:pStyle w:val="6"/>
              <w:spacing w:before="43" w:line="166" w:lineRule="auto"/>
              <w:ind w:left="368"/>
            </w:pPr>
            <w:r>
              <w:rPr>
                <w:spacing w:val="-4"/>
              </w:rPr>
              <w:t>75</w:t>
            </w:r>
          </w:p>
        </w:tc>
        <w:tc>
          <w:tcPr>
            <w:tcW w:w="1154" w:type="dxa"/>
            <w:vMerge w:val="restart"/>
            <w:tcBorders>
              <w:bottom w:val="nil"/>
            </w:tcBorders>
            <w:vAlign w:val="top"/>
          </w:tcPr>
          <w:p w14:paraId="6B4C5667">
            <w:pPr>
              <w:spacing w:line="246" w:lineRule="auto"/>
              <w:rPr>
                <w:rFonts w:ascii="Arial"/>
                <w:sz w:val="21"/>
              </w:rPr>
            </w:pPr>
          </w:p>
          <w:p w14:paraId="5F5B0CF5">
            <w:pPr>
              <w:pStyle w:val="6"/>
              <w:spacing w:before="75"/>
              <w:ind w:left="339"/>
            </w:pPr>
            <w:r>
              <w:rPr>
                <w:spacing w:val="-3"/>
              </w:rPr>
              <w:t>7200</w:t>
            </w:r>
          </w:p>
        </w:tc>
      </w:tr>
      <w:tr w14:paraId="499D5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74" w:type="dxa"/>
            <w:vMerge w:val="continue"/>
            <w:tcBorders>
              <w:top w:val="nil"/>
              <w:bottom w:val="nil"/>
            </w:tcBorders>
            <w:vAlign w:val="top"/>
          </w:tcPr>
          <w:p w14:paraId="2D53A96A">
            <w:pPr>
              <w:rPr>
                <w:rFonts w:ascii="Arial"/>
                <w:sz w:val="21"/>
              </w:rPr>
            </w:pPr>
          </w:p>
        </w:tc>
        <w:tc>
          <w:tcPr>
            <w:tcW w:w="1038" w:type="dxa"/>
            <w:gridSpan w:val="2"/>
            <w:vAlign w:val="top"/>
          </w:tcPr>
          <w:p w14:paraId="61E06AEC">
            <w:pPr>
              <w:pStyle w:val="6"/>
              <w:spacing w:before="30" w:line="192" w:lineRule="auto"/>
              <w:ind w:left="440"/>
            </w:pPr>
            <w:r>
              <w:rPr>
                <w:color w:val="605060"/>
                <w:spacing w:val="5"/>
              </w:rPr>
              <w:t>水泵</w:t>
            </w:r>
          </w:p>
        </w:tc>
        <w:tc>
          <w:tcPr>
            <w:tcW w:w="1089" w:type="dxa"/>
            <w:gridSpan w:val="2"/>
            <w:vMerge w:val="continue"/>
            <w:tcBorders>
              <w:top w:val="nil"/>
              <w:bottom w:val="nil"/>
            </w:tcBorders>
            <w:vAlign w:val="top"/>
          </w:tcPr>
          <w:p w14:paraId="7CF0A839">
            <w:pPr>
              <w:rPr>
                <w:rFonts w:ascii="Arial"/>
                <w:sz w:val="21"/>
              </w:rPr>
            </w:pPr>
          </w:p>
        </w:tc>
        <w:tc>
          <w:tcPr>
            <w:tcW w:w="1249" w:type="dxa"/>
            <w:gridSpan w:val="2"/>
            <w:vAlign w:val="top"/>
          </w:tcPr>
          <w:p w14:paraId="3A3B25D4">
            <w:pPr>
              <w:pStyle w:val="6"/>
              <w:spacing w:before="53" w:line="174" w:lineRule="auto"/>
              <w:ind w:left="503"/>
            </w:pPr>
            <w:r>
              <w:rPr>
                <w:color w:val="404040"/>
                <w:spacing w:val="-3"/>
              </w:rPr>
              <w:t>80</w:t>
            </w:r>
          </w:p>
        </w:tc>
        <w:tc>
          <w:tcPr>
            <w:tcW w:w="1458" w:type="dxa"/>
            <w:gridSpan w:val="2"/>
            <w:vMerge w:val="continue"/>
            <w:tcBorders>
              <w:top w:val="nil"/>
              <w:bottom w:val="nil"/>
            </w:tcBorders>
            <w:vAlign w:val="top"/>
          </w:tcPr>
          <w:p w14:paraId="2F4BA6EF">
            <w:pPr>
              <w:rPr>
                <w:rFonts w:ascii="Arial"/>
                <w:sz w:val="21"/>
              </w:rPr>
            </w:pPr>
          </w:p>
        </w:tc>
        <w:tc>
          <w:tcPr>
            <w:tcW w:w="1388" w:type="dxa"/>
            <w:gridSpan w:val="3"/>
            <w:vMerge w:val="continue"/>
            <w:tcBorders>
              <w:top w:val="nil"/>
              <w:bottom w:val="nil"/>
            </w:tcBorders>
            <w:vAlign w:val="top"/>
          </w:tcPr>
          <w:p w14:paraId="3D73B44D">
            <w:pPr>
              <w:rPr>
                <w:rFonts w:ascii="Arial"/>
                <w:sz w:val="21"/>
              </w:rPr>
            </w:pPr>
          </w:p>
        </w:tc>
        <w:tc>
          <w:tcPr>
            <w:tcW w:w="969" w:type="dxa"/>
            <w:gridSpan w:val="2"/>
            <w:vAlign w:val="top"/>
          </w:tcPr>
          <w:p w14:paraId="519E14F1">
            <w:pPr>
              <w:pStyle w:val="6"/>
              <w:spacing w:before="53" w:line="174" w:lineRule="auto"/>
              <w:ind w:left="368"/>
            </w:pPr>
            <w:r>
              <w:rPr>
                <w:spacing w:val="-4"/>
              </w:rPr>
              <w:t>70</w:t>
            </w:r>
          </w:p>
        </w:tc>
        <w:tc>
          <w:tcPr>
            <w:tcW w:w="1154" w:type="dxa"/>
            <w:vMerge w:val="continue"/>
            <w:tcBorders>
              <w:top w:val="nil"/>
              <w:bottom w:val="nil"/>
            </w:tcBorders>
            <w:vAlign w:val="top"/>
          </w:tcPr>
          <w:p w14:paraId="4AAD9535">
            <w:pPr>
              <w:rPr>
                <w:rFonts w:ascii="Arial"/>
                <w:sz w:val="21"/>
              </w:rPr>
            </w:pPr>
          </w:p>
        </w:tc>
      </w:tr>
      <w:tr w14:paraId="0B90E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74" w:type="dxa"/>
            <w:vMerge w:val="continue"/>
            <w:tcBorders>
              <w:top w:val="nil"/>
              <w:bottom w:val="nil"/>
            </w:tcBorders>
            <w:vAlign w:val="top"/>
          </w:tcPr>
          <w:p w14:paraId="719629B3">
            <w:pPr>
              <w:rPr>
                <w:rFonts w:ascii="Arial"/>
                <w:sz w:val="21"/>
              </w:rPr>
            </w:pPr>
          </w:p>
        </w:tc>
        <w:tc>
          <w:tcPr>
            <w:tcW w:w="1038" w:type="dxa"/>
            <w:gridSpan w:val="2"/>
            <w:vAlign w:val="top"/>
          </w:tcPr>
          <w:p w14:paraId="5C99C103">
            <w:pPr>
              <w:pStyle w:val="6"/>
              <w:spacing w:before="20" w:line="192" w:lineRule="auto"/>
              <w:ind w:left="211"/>
            </w:pPr>
            <w:r>
              <w:rPr>
                <w:color w:val="605050"/>
                <w:spacing w:val="3"/>
              </w:rPr>
              <w:t>软水器</w:t>
            </w:r>
          </w:p>
        </w:tc>
        <w:tc>
          <w:tcPr>
            <w:tcW w:w="1089" w:type="dxa"/>
            <w:gridSpan w:val="2"/>
            <w:vMerge w:val="continue"/>
            <w:tcBorders>
              <w:top w:val="nil"/>
            </w:tcBorders>
            <w:vAlign w:val="top"/>
          </w:tcPr>
          <w:p w14:paraId="3F700C5C">
            <w:pPr>
              <w:rPr>
                <w:rFonts w:ascii="Arial"/>
                <w:sz w:val="21"/>
              </w:rPr>
            </w:pPr>
          </w:p>
        </w:tc>
        <w:tc>
          <w:tcPr>
            <w:tcW w:w="1249" w:type="dxa"/>
            <w:gridSpan w:val="2"/>
            <w:vAlign w:val="top"/>
          </w:tcPr>
          <w:p w14:paraId="778EA2D7">
            <w:pPr>
              <w:pStyle w:val="6"/>
              <w:spacing w:before="43" w:line="174" w:lineRule="auto"/>
              <w:ind w:left="503"/>
            </w:pPr>
            <w:r>
              <w:rPr>
                <w:spacing w:val="-4"/>
              </w:rPr>
              <w:t>70</w:t>
            </w:r>
          </w:p>
        </w:tc>
        <w:tc>
          <w:tcPr>
            <w:tcW w:w="1458" w:type="dxa"/>
            <w:gridSpan w:val="2"/>
            <w:vMerge w:val="continue"/>
            <w:tcBorders>
              <w:top w:val="nil"/>
            </w:tcBorders>
            <w:vAlign w:val="top"/>
          </w:tcPr>
          <w:p w14:paraId="6C3B7D2D">
            <w:pPr>
              <w:rPr>
                <w:rFonts w:ascii="Arial"/>
                <w:sz w:val="21"/>
              </w:rPr>
            </w:pPr>
          </w:p>
        </w:tc>
        <w:tc>
          <w:tcPr>
            <w:tcW w:w="1388" w:type="dxa"/>
            <w:gridSpan w:val="3"/>
            <w:vMerge w:val="continue"/>
            <w:tcBorders>
              <w:top w:val="nil"/>
            </w:tcBorders>
            <w:vAlign w:val="top"/>
          </w:tcPr>
          <w:p w14:paraId="260E9C41">
            <w:pPr>
              <w:rPr>
                <w:rFonts w:ascii="Arial"/>
                <w:sz w:val="21"/>
              </w:rPr>
            </w:pPr>
          </w:p>
        </w:tc>
        <w:tc>
          <w:tcPr>
            <w:tcW w:w="969" w:type="dxa"/>
            <w:gridSpan w:val="2"/>
            <w:vAlign w:val="top"/>
          </w:tcPr>
          <w:p w14:paraId="2D0B70B7">
            <w:pPr>
              <w:pStyle w:val="6"/>
              <w:spacing w:before="43" w:line="174" w:lineRule="auto"/>
              <w:ind w:left="368"/>
            </w:pPr>
            <w:r>
              <w:rPr>
                <w:spacing w:val="-3"/>
              </w:rPr>
              <w:t>60</w:t>
            </w:r>
          </w:p>
        </w:tc>
        <w:tc>
          <w:tcPr>
            <w:tcW w:w="1154" w:type="dxa"/>
            <w:vMerge w:val="continue"/>
            <w:tcBorders>
              <w:top w:val="nil"/>
            </w:tcBorders>
            <w:vAlign w:val="top"/>
          </w:tcPr>
          <w:p w14:paraId="6F680B44">
            <w:pPr>
              <w:rPr>
                <w:rFonts w:ascii="Arial"/>
                <w:sz w:val="21"/>
              </w:rPr>
            </w:pPr>
          </w:p>
        </w:tc>
      </w:tr>
      <w:tr w14:paraId="3E6B6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7" w:hRule="atLeast"/>
        </w:trPr>
        <w:tc>
          <w:tcPr>
            <w:tcW w:w="674" w:type="dxa"/>
            <w:vMerge w:val="continue"/>
            <w:tcBorders>
              <w:top w:val="nil"/>
              <w:bottom w:val="nil"/>
            </w:tcBorders>
            <w:vAlign w:val="top"/>
          </w:tcPr>
          <w:p w14:paraId="346573D0">
            <w:pPr>
              <w:rPr>
                <w:rFonts w:ascii="Arial"/>
                <w:sz w:val="21"/>
              </w:rPr>
            </w:pPr>
          </w:p>
        </w:tc>
        <w:tc>
          <w:tcPr>
            <w:tcW w:w="8345" w:type="dxa"/>
            <w:gridSpan w:val="14"/>
            <w:vAlign w:val="top"/>
          </w:tcPr>
          <w:p w14:paraId="2F3B4962">
            <w:pPr>
              <w:pStyle w:val="6"/>
              <w:spacing w:before="37" w:line="220" w:lineRule="auto"/>
              <w:ind w:left="104"/>
            </w:pPr>
            <w:r>
              <w:rPr>
                <w:b/>
                <w:bCs/>
                <w:spacing w:val="-2"/>
              </w:rPr>
              <w:t>3.1厂界噪声影响分析</w:t>
            </w:r>
          </w:p>
          <w:p w14:paraId="4A16EC6F">
            <w:pPr>
              <w:pStyle w:val="6"/>
              <w:spacing w:before="206" w:line="220" w:lineRule="auto"/>
              <w:ind w:left="714"/>
            </w:pPr>
            <w:r>
              <w:rPr>
                <w:b/>
                <w:bCs/>
                <w:spacing w:val="-3"/>
              </w:rPr>
              <w:t>(1)设施噪声源强</w:t>
            </w:r>
          </w:p>
          <w:p w14:paraId="4DCD354F">
            <w:pPr>
              <w:pStyle w:val="6"/>
              <w:spacing w:before="188" w:line="377" w:lineRule="auto"/>
              <w:ind w:left="100" w:right="362" w:firstLine="480"/>
            </w:pPr>
            <w:r>
              <w:rPr>
                <w:spacing w:val="1"/>
              </w:rPr>
              <w:t>本次技改工程主要在金星啤酒厂内已建的包装车间内进行，监测期间</w:t>
            </w:r>
            <w:r>
              <w:t>公司 处于运营状态，且项目1台2t/h锅炉及1台4t/h锅炉已建设运营。技改后增加</w:t>
            </w:r>
          </w:p>
          <w:p w14:paraId="2068242D">
            <w:pPr>
              <w:pStyle w:val="6"/>
              <w:spacing w:line="373" w:lineRule="auto"/>
              <w:ind w:left="100" w:right="298"/>
            </w:pPr>
            <w:r>
              <w:t>的噪声源主要是1台4t/h锅炉及软水器，项目产噪设备为风机、水泵、软水器， 风机、水泵已建，软水器噪声约70dB。</w:t>
            </w:r>
          </w:p>
          <w:p w14:paraId="78239099">
            <w:pPr>
              <w:pStyle w:val="6"/>
              <w:spacing w:line="376" w:lineRule="auto"/>
              <w:ind w:left="100" w:right="402" w:firstLine="480"/>
            </w:pPr>
            <w:r>
              <w:t>根据产噪设备分布情况，将设备噪声源简化为点声</w:t>
            </w:r>
            <w:r>
              <w:rPr>
                <w:spacing w:val="-1"/>
              </w:rPr>
              <w:t>源进行考虑，噪声经采</w:t>
            </w:r>
            <w:r>
              <w:t xml:space="preserve"> 取减震、隔声等治理措施后，噪声源及噪声值情况详见表4-11所示。</w:t>
            </w:r>
          </w:p>
          <w:p w14:paraId="5DE7BAF7">
            <w:pPr>
              <w:pStyle w:val="6"/>
              <w:spacing w:before="1" w:line="200" w:lineRule="auto"/>
              <w:ind w:left="1984"/>
            </w:pPr>
            <w:r>
              <w:rPr>
                <w:b/>
                <w:bCs/>
                <w:spacing w:val="-3"/>
              </w:rPr>
              <w:t>表4-11</w:t>
            </w:r>
            <w:r>
              <w:rPr>
                <w:spacing w:val="45"/>
              </w:rPr>
              <w:t xml:space="preserve">  </w:t>
            </w:r>
            <w:r>
              <w:rPr>
                <w:b/>
                <w:bCs/>
                <w:spacing w:val="-3"/>
              </w:rPr>
              <w:t>技改工程新增的噪声源及源强一览表</w:t>
            </w:r>
          </w:p>
        </w:tc>
      </w:tr>
      <w:tr w14:paraId="19B8F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674" w:type="dxa"/>
            <w:vMerge w:val="continue"/>
            <w:tcBorders>
              <w:top w:val="nil"/>
              <w:bottom w:val="nil"/>
            </w:tcBorders>
            <w:vAlign w:val="top"/>
          </w:tcPr>
          <w:p w14:paraId="36901278">
            <w:pPr>
              <w:rPr>
                <w:rFonts w:ascii="Arial"/>
                <w:sz w:val="21"/>
              </w:rPr>
            </w:pPr>
          </w:p>
        </w:tc>
        <w:tc>
          <w:tcPr>
            <w:tcW w:w="769" w:type="dxa"/>
            <w:vAlign w:val="top"/>
          </w:tcPr>
          <w:p w14:paraId="60A31C3C">
            <w:pPr>
              <w:pStyle w:val="6"/>
              <w:spacing w:before="251" w:line="221" w:lineRule="auto"/>
              <w:ind w:left="224"/>
            </w:pPr>
            <w:r>
              <w:rPr>
                <w:b/>
                <w:bCs/>
                <w:spacing w:val="-5"/>
              </w:rPr>
              <w:t>序号</w:t>
            </w:r>
          </w:p>
        </w:tc>
        <w:tc>
          <w:tcPr>
            <w:tcW w:w="1178" w:type="dxa"/>
            <w:gridSpan w:val="2"/>
            <w:vAlign w:val="top"/>
          </w:tcPr>
          <w:p w14:paraId="5FAA951A">
            <w:pPr>
              <w:pStyle w:val="6"/>
              <w:spacing w:before="251" w:line="221" w:lineRule="auto"/>
              <w:ind w:left="125"/>
            </w:pPr>
            <w:r>
              <w:rPr>
                <w:b/>
                <w:bCs/>
                <w:spacing w:val="-5"/>
              </w:rPr>
              <w:t>设备名称</w:t>
            </w:r>
          </w:p>
        </w:tc>
        <w:tc>
          <w:tcPr>
            <w:tcW w:w="1119" w:type="dxa"/>
            <w:gridSpan w:val="2"/>
            <w:vAlign w:val="top"/>
          </w:tcPr>
          <w:p w14:paraId="7EF2B8E9">
            <w:pPr>
              <w:pStyle w:val="6"/>
              <w:spacing w:before="150" w:line="201" w:lineRule="auto"/>
              <w:ind w:left="97"/>
            </w:pPr>
            <w:r>
              <w:rPr>
                <w:b/>
                <w:bCs/>
                <w:spacing w:val="-5"/>
              </w:rPr>
              <w:t>数量(台/</w:t>
            </w:r>
          </w:p>
          <w:p w14:paraId="0AFE0738">
            <w:pPr>
              <w:pStyle w:val="6"/>
              <w:spacing w:line="220" w:lineRule="auto"/>
              <w:ind w:left="377"/>
            </w:pPr>
            <w:r>
              <w:rPr>
                <w:b/>
                <w:bCs/>
                <w:spacing w:val="-8"/>
              </w:rPr>
              <w:t>套</w:t>
            </w:r>
            <w:r>
              <w:rPr>
                <w:spacing w:val="-47"/>
              </w:rPr>
              <w:t xml:space="preserve"> </w:t>
            </w:r>
            <w:r>
              <w:rPr>
                <w:b/>
                <w:bCs/>
                <w:spacing w:val="-8"/>
              </w:rPr>
              <w:t>)</w:t>
            </w:r>
          </w:p>
        </w:tc>
        <w:tc>
          <w:tcPr>
            <w:tcW w:w="1119" w:type="dxa"/>
            <w:gridSpan w:val="2"/>
            <w:vAlign w:val="top"/>
          </w:tcPr>
          <w:p w14:paraId="6CFEF1CA">
            <w:pPr>
              <w:pStyle w:val="6"/>
              <w:spacing w:before="140" w:line="219" w:lineRule="auto"/>
              <w:ind w:left="98"/>
            </w:pPr>
            <w:r>
              <w:rPr>
                <w:b/>
                <w:bCs/>
                <w:spacing w:val="-2"/>
              </w:rPr>
              <w:t>噪声源强</w:t>
            </w:r>
          </w:p>
          <w:p w14:paraId="5A3C84F2">
            <w:pPr>
              <w:pStyle w:val="6"/>
              <w:spacing w:line="222" w:lineRule="auto"/>
              <w:ind w:left="148"/>
            </w:pPr>
            <w:r>
              <w:rPr>
                <w:b/>
                <w:bCs/>
                <w:spacing w:val="-8"/>
              </w:rPr>
              <w:t>[dB(A)]</w:t>
            </w:r>
          </w:p>
        </w:tc>
        <w:tc>
          <w:tcPr>
            <w:tcW w:w="1807" w:type="dxa"/>
            <w:gridSpan w:val="3"/>
            <w:vAlign w:val="top"/>
          </w:tcPr>
          <w:p w14:paraId="1FA2E2E0">
            <w:pPr>
              <w:pStyle w:val="6"/>
              <w:spacing w:before="250" w:line="219" w:lineRule="auto"/>
              <w:ind w:left="439"/>
            </w:pPr>
            <w:r>
              <w:rPr>
                <w:b/>
                <w:bCs/>
                <w:spacing w:val="-2"/>
              </w:rPr>
              <w:t>降噪方式</w:t>
            </w:r>
          </w:p>
        </w:tc>
        <w:tc>
          <w:tcPr>
            <w:tcW w:w="1069" w:type="dxa"/>
            <w:gridSpan w:val="2"/>
            <w:vAlign w:val="top"/>
          </w:tcPr>
          <w:p w14:paraId="43494DD3">
            <w:pPr>
              <w:pStyle w:val="6"/>
              <w:spacing w:before="140" w:line="211" w:lineRule="auto"/>
              <w:ind w:left="72"/>
            </w:pPr>
            <w:r>
              <w:rPr>
                <w:b/>
                <w:bCs/>
                <w:spacing w:val="-1"/>
              </w:rPr>
              <w:t>治理效果</w:t>
            </w:r>
          </w:p>
          <w:p w14:paraId="616E0B04">
            <w:pPr>
              <w:pStyle w:val="6"/>
              <w:spacing w:line="222" w:lineRule="auto"/>
              <w:ind w:left="132"/>
            </w:pPr>
            <w:r>
              <w:rPr>
                <w:b/>
                <w:bCs/>
                <w:spacing w:val="-8"/>
              </w:rPr>
              <w:t>[dB(A)]</w:t>
            </w:r>
          </w:p>
        </w:tc>
        <w:tc>
          <w:tcPr>
            <w:tcW w:w="1284" w:type="dxa"/>
            <w:gridSpan w:val="2"/>
            <w:vAlign w:val="top"/>
          </w:tcPr>
          <w:p w14:paraId="4F0B9A2E">
            <w:pPr>
              <w:pStyle w:val="6"/>
              <w:spacing w:before="20" w:line="192" w:lineRule="auto"/>
              <w:ind w:left="183"/>
            </w:pPr>
            <w:r>
              <w:rPr>
                <w:b/>
                <w:bCs/>
                <w:spacing w:val="-1"/>
              </w:rPr>
              <w:t>治理后噪</w:t>
            </w:r>
          </w:p>
          <w:p w14:paraId="0D0C842B">
            <w:pPr>
              <w:pStyle w:val="6"/>
              <w:spacing w:line="203" w:lineRule="auto"/>
              <w:ind w:left="413"/>
            </w:pPr>
            <w:r>
              <w:rPr>
                <w:b/>
                <w:bCs/>
                <w:spacing w:val="-6"/>
              </w:rPr>
              <w:t>声值</w:t>
            </w:r>
          </w:p>
          <w:p w14:paraId="38189E48">
            <w:pPr>
              <w:pStyle w:val="6"/>
              <w:spacing w:line="164" w:lineRule="auto"/>
              <w:ind w:left="233"/>
            </w:pPr>
            <w:r>
              <w:rPr>
                <w:b/>
                <w:bCs/>
                <w:spacing w:val="-8"/>
              </w:rPr>
              <w:t>[dB(A)]</w:t>
            </w:r>
          </w:p>
        </w:tc>
      </w:tr>
      <w:tr w14:paraId="3C3E8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674" w:type="dxa"/>
            <w:vMerge w:val="continue"/>
            <w:tcBorders>
              <w:top w:val="nil"/>
              <w:bottom w:val="nil"/>
            </w:tcBorders>
            <w:vAlign w:val="top"/>
          </w:tcPr>
          <w:p w14:paraId="766F5F68">
            <w:pPr>
              <w:rPr>
                <w:rFonts w:ascii="Arial"/>
                <w:sz w:val="21"/>
              </w:rPr>
            </w:pPr>
          </w:p>
        </w:tc>
        <w:tc>
          <w:tcPr>
            <w:tcW w:w="769" w:type="dxa"/>
            <w:textDirection w:val="tbRlV"/>
            <w:vAlign w:val="top"/>
          </w:tcPr>
          <w:p w14:paraId="7F1A6D40">
            <w:pPr>
              <w:pStyle w:val="6"/>
              <w:spacing w:before="308" w:line="138" w:lineRule="exact"/>
              <w:ind w:left="94"/>
            </w:pPr>
            <w:r>
              <w:rPr>
                <w:color w:val="807070"/>
                <w:spacing w:val="26"/>
                <w:w w:val="150"/>
                <w:position w:val="-3"/>
              </w:rPr>
              <w:t>1</w:t>
            </w:r>
          </w:p>
        </w:tc>
        <w:tc>
          <w:tcPr>
            <w:tcW w:w="1178" w:type="dxa"/>
            <w:gridSpan w:val="2"/>
            <w:vAlign w:val="top"/>
          </w:tcPr>
          <w:p w14:paraId="390B9E3D">
            <w:pPr>
              <w:pStyle w:val="6"/>
              <w:spacing w:before="144" w:line="219" w:lineRule="auto"/>
              <w:ind w:left="121"/>
            </w:pPr>
            <w:r>
              <w:rPr>
                <w:spacing w:val="2"/>
              </w:rPr>
              <w:t>软水设备</w:t>
            </w:r>
          </w:p>
        </w:tc>
        <w:tc>
          <w:tcPr>
            <w:tcW w:w="1119" w:type="dxa"/>
            <w:gridSpan w:val="2"/>
            <w:textDirection w:val="tbRlV"/>
            <w:vAlign w:val="top"/>
          </w:tcPr>
          <w:p w14:paraId="349FC788">
            <w:pPr>
              <w:spacing w:line="435" w:lineRule="auto"/>
              <w:rPr>
                <w:rFonts w:ascii="Arial"/>
                <w:sz w:val="21"/>
              </w:rPr>
            </w:pPr>
          </w:p>
          <w:p w14:paraId="6FB183E7">
            <w:pPr>
              <w:pStyle w:val="6"/>
              <w:spacing w:before="77" w:line="138" w:lineRule="exact"/>
              <w:ind w:left="94"/>
            </w:pPr>
            <w:r>
              <w:rPr>
                <w:color w:val="808080"/>
                <w:spacing w:val="26"/>
                <w:w w:val="150"/>
                <w:position w:val="-3"/>
              </w:rPr>
              <w:t>1</w:t>
            </w:r>
          </w:p>
        </w:tc>
        <w:tc>
          <w:tcPr>
            <w:tcW w:w="1119" w:type="dxa"/>
            <w:gridSpan w:val="2"/>
            <w:vAlign w:val="top"/>
          </w:tcPr>
          <w:p w14:paraId="0ACC409D">
            <w:pPr>
              <w:pStyle w:val="6"/>
              <w:spacing w:before="166"/>
              <w:ind w:left="434"/>
            </w:pPr>
            <w:r>
              <w:rPr>
                <w:spacing w:val="-4"/>
              </w:rPr>
              <w:t>70</w:t>
            </w:r>
          </w:p>
        </w:tc>
        <w:tc>
          <w:tcPr>
            <w:tcW w:w="1807" w:type="dxa"/>
            <w:gridSpan w:val="3"/>
            <w:vAlign w:val="top"/>
          </w:tcPr>
          <w:p w14:paraId="5C3A8C2C">
            <w:pPr>
              <w:pStyle w:val="6"/>
              <w:spacing w:before="25" w:line="186" w:lineRule="auto"/>
              <w:ind w:left="777" w:hanging="762"/>
            </w:pPr>
            <w:r>
              <w:rPr>
                <w:spacing w:val="-8"/>
              </w:rPr>
              <w:t>减震、厂房墙体隔</w:t>
            </w:r>
            <w:r>
              <w:rPr>
                <w:spacing w:val="4"/>
              </w:rPr>
              <w:t xml:space="preserve"> </w:t>
            </w:r>
            <w:r>
              <w:t>声</w:t>
            </w:r>
          </w:p>
        </w:tc>
        <w:tc>
          <w:tcPr>
            <w:tcW w:w="1069" w:type="dxa"/>
            <w:gridSpan w:val="2"/>
            <w:vAlign w:val="top"/>
          </w:tcPr>
          <w:p w14:paraId="597A44F2">
            <w:pPr>
              <w:pStyle w:val="6"/>
              <w:spacing w:before="166"/>
              <w:ind w:left="419"/>
            </w:pPr>
            <w:r>
              <w:rPr>
                <w:color w:val="203040"/>
                <w:spacing w:val="-7"/>
              </w:rPr>
              <w:t>10</w:t>
            </w:r>
          </w:p>
        </w:tc>
        <w:tc>
          <w:tcPr>
            <w:tcW w:w="1284" w:type="dxa"/>
            <w:gridSpan w:val="2"/>
            <w:vAlign w:val="top"/>
          </w:tcPr>
          <w:p w14:paraId="0295AA40">
            <w:pPr>
              <w:pStyle w:val="6"/>
              <w:spacing w:before="166"/>
              <w:ind w:left="519"/>
            </w:pPr>
            <w:r>
              <w:rPr>
                <w:spacing w:val="-3"/>
              </w:rPr>
              <w:t>60</w:t>
            </w:r>
          </w:p>
        </w:tc>
      </w:tr>
      <w:tr w14:paraId="35F00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674" w:type="dxa"/>
            <w:vMerge w:val="continue"/>
            <w:tcBorders>
              <w:top w:val="nil"/>
              <w:bottom w:val="nil"/>
            </w:tcBorders>
            <w:vAlign w:val="top"/>
          </w:tcPr>
          <w:p w14:paraId="15CF5209">
            <w:pPr>
              <w:rPr>
                <w:rFonts w:ascii="Arial"/>
                <w:sz w:val="21"/>
              </w:rPr>
            </w:pPr>
          </w:p>
        </w:tc>
        <w:tc>
          <w:tcPr>
            <w:tcW w:w="8345" w:type="dxa"/>
            <w:gridSpan w:val="14"/>
            <w:vAlign w:val="top"/>
          </w:tcPr>
          <w:p w14:paraId="0C1EE58C">
            <w:pPr>
              <w:pStyle w:val="6"/>
              <w:spacing w:before="82" w:line="220" w:lineRule="auto"/>
              <w:ind w:left="724"/>
            </w:pPr>
            <w:r>
              <w:rPr>
                <w:b/>
                <w:bCs/>
                <w:spacing w:val="-3"/>
              </w:rPr>
              <w:t>(2)项目厂界</w:t>
            </w:r>
          </w:p>
          <w:p w14:paraId="23877EEE">
            <w:pPr>
              <w:pStyle w:val="6"/>
              <w:spacing w:before="186" w:line="275" w:lineRule="auto"/>
              <w:ind w:left="1983" w:right="409" w:hanging="1413"/>
            </w:pPr>
            <w:r>
              <w:t>根据金星啤酒厂平面布置图，建设项目新增设施与周边厂</w:t>
            </w:r>
            <w:r>
              <w:rPr>
                <w:spacing w:val="-1"/>
              </w:rPr>
              <w:t>界距离见下表。</w:t>
            </w:r>
            <w:r>
              <w:t xml:space="preserve"> </w:t>
            </w:r>
            <w:r>
              <w:rPr>
                <w:b/>
                <w:bCs/>
                <w:spacing w:val="-3"/>
              </w:rPr>
              <w:t>表4-12项目主要噪声源与周边厂界距离</w:t>
            </w:r>
          </w:p>
        </w:tc>
      </w:tr>
      <w:tr w14:paraId="2BE5E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74" w:type="dxa"/>
            <w:vMerge w:val="continue"/>
            <w:tcBorders>
              <w:top w:val="nil"/>
              <w:bottom w:val="nil"/>
            </w:tcBorders>
            <w:vAlign w:val="top"/>
          </w:tcPr>
          <w:p w14:paraId="29472FC3">
            <w:pPr>
              <w:rPr>
                <w:rFonts w:ascii="Arial"/>
                <w:sz w:val="21"/>
              </w:rPr>
            </w:pPr>
          </w:p>
        </w:tc>
        <w:tc>
          <w:tcPr>
            <w:tcW w:w="1038" w:type="dxa"/>
            <w:gridSpan w:val="2"/>
            <w:vMerge w:val="restart"/>
            <w:tcBorders>
              <w:bottom w:val="nil"/>
            </w:tcBorders>
            <w:vAlign w:val="top"/>
          </w:tcPr>
          <w:p w14:paraId="1ACE473B">
            <w:pPr>
              <w:pStyle w:val="6"/>
              <w:spacing w:before="174" w:line="221" w:lineRule="auto"/>
              <w:ind w:left="444"/>
            </w:pPr>
            <w:r>
              <w:rPr>
                <w:b/>
                <w:bCs/>
                <w:spacing w:val="-5"/>
              </w:rPr>
              <w:t>序号</w:t>
            </w:r>
          </w:p>
        </w:tc>
        <w:tc>
          <w:tcPr>
            <w:tcW w:w="3147" w:type="dxa"/>
            <w:gridSpan w:val="5"/>
            <w:vMerge w:val="restart"/>
            <w:tcBorders>
              <w:bottom w:val="nil"/>
            </w:tcBorders>
            <w:vAlign w:val="top"/>
          </w:tcPr>
          <w:p w14:paraId="2DFBDC92">
            <w:pPr>
              <w:pStyle w:val="6"/>
              <w:spacing w:before="173" w:line="220" w:lineRule="auto"/>
              <w:ind w:left="996"/>
            </w:pPr>
            <w:r>
              <w:rPr>
                <w:b/>
                <w:bCs/>
                <w:spacing w:val="-2"/>
              </w:rPr>
              <w:t>噪声源名称</w:t>
            </w:r>
          </w:p>
        </w:tc>
        <w:tc>
          <w:tcPr>
            <w:tcW w:w="4160" w:type="dxa"/>
            <w:gridSpan w:val="7"/>
            <w:vAlign w:val="top"/>
          </w:tcPr>
          <w:p w14:paraId="2425EB1F">
            <w:pPr>
              <w:pStyle w:val="6"/>
              <w:spacing w:before="42" w:line="206" w:lineRule="auto"/>
              <w:ind w:left="789"/>
            </w:pPr>
            <w:r>
              <w:rPr>
                <w:b/>
                <w:bCs/>
              </w:rPr>
              <w:t>与项目厂界最近距离(m)</w:t>
            </w:r>
          </w:p>
        </w:tc>
      </w:tr>
      <w:tr w14:paraId="5A3C2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674" w:type="dxa"/>
            <w:vMerge w:val="continue"/>
            <w:tcBorders>
              <w:top w:val="nil"/>
              <w:bottom w:val="nil"/>
            </w:tcBorders>
            <w:vAlign w:val="top"/>
          </w:tcPr>
          <w:p w14:paraId="1E5C44EF">
            <w:pPr>
              <w:rPr>
                <w:rFonts w:ascii="Arial"/>
                <w:sz w:val="21"/>
              </w:rPr>
            </w:pPr>
          </w:p>
        </w:tc>
        <w:tc>
          <w:tcPr>
            <w:tcW w:w="1038" w:type="dxa"/>
            <w:gridSpan w:val="2"/>
            <w:vMerge w:val="continue"/>
            <w:tcBorders>
              <w:top w:val="nil"/>
            </w:tcBorders>
            <w:vAlign w:val="top"/>
          </w:tcPr>
          <w:p w14:paraId="17ECAA6B">
            <w:pPr>
              <w:rPr>
                <w:rFonts w:ascii="Arial"/>
                <w:sz w:val="21"/>
              </w:rPr>
            </w:pPr>
          </w:p>
        </w:tc>
        <w:tc>
          <w:tcPr>
            <w:tcW w:w="3147" w:type="dxa"/>
            <w:gridSpan w:val="5"/>
            <w:vMerge w:val="continue"/>
            <w:tcBorders>
              <w:top w:val="nil"/>
            </w:tcBorders>
            <w:vAlign w:val="top"/>
          </w:tcPr>
          <w:p w14:paraId="519DA1BB">
            <w:pPr>
              <w:rPr>
                <w:rFonts w:ascii="Arial"/>
                <w:sz w:val="21"/>
              </w:rPr>
            </w:pPr>
          </w:p>
        </w:tc>
        <w:tc>
          <w:tcPr>
            <w:tcW w:w="1138" w:type="dxa"/>
            <w:gridSpan w:val="2"/>
            <w:vAlign w:val="top"/>
          </w:tcPr>
          <w:p w14:paraId="25AF85E8">
            <w:pPr>
              <w:pStyle w:val="6"/>
              <w:spacing w:before="34" w:line="165" w:lineRule="auto"/>
              <w:ind w:left="339"/>
            </w:pPr>
            <w:r>
              <w:rPr>
                <w:b/>
                <w:bCs/>
                <w:spacing w:val="2"/>
              </w:rPr>
              <w:t>西侧</w:t>
            </w:r>
          </w:p>
        </w:tc>
        <w:tc>
          <w:tcPr>
            <w:tcW w:w="899" w:type="dxa"/>
            <w:gridSpan w:val="2"/>
            <w:vAlign w:val="top"/>
          </w:tcPr>
          <w:p w14:paraId="4C65A468">
            <w:pPr>
              <w:pStyle w:val="6"/>
              <w:spacing w:before="34" w:line="165" w:lineRule="auto"/>
              <w:ind w:left="221"/>
            </w:pPr>
            <w:r>
              <w:rPr>
                <w:b/>
                <w:bCs/>
                <w:spacing w:val="2"/>
              </w:rPr>
              <w:t>北侧</w:t>
            </w:r>
          </w:p>
        </w:tc>
        <w:tc>
          <w:tcPr>
            <w:tcW w:w="969" w:type="dxa"/>
            <w:gridSpan w:val="2"/>
            <w:vAlign w:val="top"/>
          </w:tcPr>
          <w:p w14:paraId="6C938505">
            <w:pPr>
              <w:pStyle w:val="6"/>
              <w:spacing w:before="34" w:line="165" w:lineRule="auto"/>
              <w:ind w:left="252"/>
            </w:pPr>
            <w:r>
              <w:rPr>
                <w:b/>
                <w:bCs/>
                <w:spacing w:val="2"/>
              </w:rPr>
              <w:t>东侧</w:t>
            </w:r>
          </w:p>
        </w:tc>
        <w:tc>
          <w:tcPr>
            <w:tcW w:w="1154" w:type="dxa"/>
            <w:vAlign w:val="top"/>
          </w:tcPr>
          <w:p w14:paraId="015CDAAF">
            <w:pPr>
              <w:pStyle w:val="6"/>
              <w:spacing w:before="34" w:line="165" w:lineRule="auto"/>
              <w:ind w:left="343"/>
            </w:pPr>
            <w:r>
              <w:rPr>
                <w:b/>
                <w:bCs/>
                <w:spacing w:val="2"/>
              </w:rPr>
              <w:t>南侧</w:t>
            </w:r>
          </w:p>
        </w:tc>
      </w:tr>
      <w:tr w14:paraId="7E266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74" w:type="dxa"/>
            <w:vMerge w:val="continue"/>
            <w:tcBorders>
              <w:top w:val="nil"/>
              <w:bottom w:val="nil"/>
            </w:tcBorders>
            <w:vAlign w:val="top"/>
          </w:tcPr>
          <w:p w14:paraId="36AF9DAE">
            <w:pPr>
              <w:rPr>
                <w:rFonts w:ascii="Arial"/>
                <w:sz w:val="21"/>
              </w:rPr>
            </w:pPr>
          </w:p>
        </w:tc>
        <w:tc>
          <w:tcPr>
            <w:tcW w:w="1038" w:type="dxa"/>
            <w:gridSpan w:val="2"/>
            <w:textDirection w:val="tbRlV"/>
            <w:vAlign w:val="top"/>
          </w:tcPr>
          <w:p w14:paraId="49DF6164">
            <w:pPr>
              <w:spacing w:line="350" w:lineRule="auto"/>
              <w:rPr>
                <w:rFonts w:ascii="Arial"/>
                <w:sz w:val="21"/>
              </w:rPr>
            </w:pPr>
          </w:p>
          <w:p w14:paraId="441C71A7">
            <w:pPr>
              <w:pStyle w:val="6"/>
              <w:spacing w:before="77" w:line="138" w:lineRule="exact"/>
            </w:pPr>
            <w:r>
              <w:rPr>
                <w:color w:val="807050"/>
                <w:spacing w:val="22"/>
                <w:w w:val="143"/>
                <w:position w:val="-3"/>
              </w:rPr>
              <w:t>1</w:t>
            </w:r>
          </w:p>
        </w:tc>
        <w:tc>
          <w:tcPr>
            <w:tcW w:w="3147" w:type="dxa"/>
            <w:gridSpan w:val="5"/>
            <w:vAlign w:val="top"/>
          </w:tcPr>
          <w:p w14:paraId="576352FD">
            <w:pPr>
              <w:pStyle w:val="6"/>
              <w:spacing w:before="37" w:line="187" w:lineRule="auto"/>
              <w:ind w:left="1102"/>
            </w:pPr>
            <w:r>
              <w:rPr>
                <w:spacing w:val="2"/>
              </w:rPr>
              <w:t>软水设备</w:t>
            </w:r>
          </w:p>
        </w:tc>
        <w:tc>
          <w:tcPr>
            <w:tcW w:w="1138" w:type="dxa"/>
            <w:gridSpan w:val="2"/>
            <w:vAlign w:val="top"/>
          </w:tcPr>
          <w:p w14:paraId="451B9EAE">
            <w:pPr>
              <w:pStyle w:val="6"/>
              <w:spacing w:before="60" w:line="168" w:lineRule="auto"/>
              <w:ind w:left="446"/>
            </w:pPr>
            <w:r>
              <w:rPr>
                <w:spacing w:val="-3"/>
              </w:rPr>
              <w:t>20</w:t>
            </w:r>
          </w:p>
        </w:tc>
        <w:tc>
          <w:tcPr>
            <w:tcW w:w="899" w:type="dxa"/>
            <w:gridSpan w:val="2"/>
            <w:vAlign w:val="top"/>
          </w:tcPr>
          <w:p w14:paraId="256AB0B1">
            <w:pPr>
              <w:pStyle w:val="6"/>
              <w:spacing w:before="59" w:line="169" w:lineRule="auto"/>
              <w:ind w:left="271"/>
            </w:pPr>
            <w:r>
              <w:rPr>
                <w:b/>
                <w:bCs/>
                <w:color w:val="404040"/>
                <w:spacing w:val="-9"/>
              </w:rPr>
              <w:t>115</w:t>
            </w:r>
          </w:p>
        </w:tc>
        <w:tc>
          <w:tcPr>
            <w:tcW w:w="969" w:type="dxa"/>
            <w:gridSpan w:val="2"/>
            <w:vAlign w:val="top"/>
          </w:tcPr>
          <w:p w14:paraId="5F4692EC">
            <w:pPr>
              <w:pStyle w:val="6"/>
              <w:spacing w:before="60" w:line="168" w:lineRule="auto"/>
              <w:ind w:left="308"/>
            </w:pPr>
            <w:r>
              <w:rPr>
                <w:spacing w:val="-6"/>
              </w:rPr>
              <w:t>169</w:t>
            </w:r>
          </w:p>
        </w:tc>
        <w:tc>
          <w:tcPr>
            <w:tcW w:w="1154" w:type="dxa"/>
            <w:vAlign w:val="top"/>
          </w:tcPr>
          <w:p w14:paraId="54D14D3B">
            <w:pPr>
              <w:pStyle w:val="6"/>
              <w:spacing w:before="60" w:line="168" w:lineRule="auto"/>
              <w:ind w:left="403"/>
            </w:pPr>
            <w:r>
              <w:rPr>
                <w:b/>
                <w:bCs/>
                <w:color w:val="606060"/>
                <w:spacing w:val="-9"/>
              </w:rPr>
              <w:t>141</w:t>
            </w:r>
          </w:p>
        </w:tc>
      </w:tr>
      <w:tr w14:paraId="3BEA0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3" w:hRule="atLeast"/>
        </w:trPr>
        <w:tc>
          <w:tcPr>
            <w:tcW w:w="674" w:type="dxa"/>
            <w:vMerge w:val="continue"/>
            <w:tcBorders>
              <w:top w:val="nil"/>
            </w:tcBorders>
            <w:vAlign w:val="top"/>
          </w:tcPr>
          <w:p w14:paraId="489E0529">
            <w:pPr>
              <w:rPr>
                <w:rFonts w:ascii="Arial"/>
                <w:sz w:val="21"/>
              </w:rPr>
            </w:pPr>
          </w:p>
        </w:tc>
        <w:tc>
          <w:tcPr>
            <w:tcW w:w="8345" w:type="dxa"/>
            <w:gridSpan w:val="14"/>
            <w:vAlign w:val="top"/>
          </w:tcPr>
          <w:p w14:paraId="5780133A">
            <w:pPr>
              <w:pStyle w:val="6"/>
              <w:spacing w:before="64" w:line="219" w:lineRule="auto"/>
              <w:ind w:left="714"/>
            </w:pPr>
            <w:r>
              <w:rPr>
                <w:b/>
                <w:bCs/>
                <w:spacing w:val="-3"/>
              </w:rPr>
              <w:t>(3)噪声预测模式及方法</w:t>
            </w:r>
          </w:p>
          <w:p w14:paraId="348181F1">
            <w:pPr>
              <w:pStyle w:val="6"/>
              <w:spacing w:before="198" w:line="219" w:lineRule="auto"/>
              <w:ind w:left="590"/>
            </w:pPr>
            <w:r>
              <w:rPr>
                <w:spacing w:val="-1"/>
              </w:rPr>
              <w:t>本项目按以下模式预测各类环境噪声。</w:t>
            </w:r>
          </w:p>
          <w:p w14:paraId="259EF1FA">
            <w:pPr>
              <w:pStyle w:val="6"/>
              <w:spacing w:before="182" w:line="217" w:lineRule="auto"/>
              <w:ind w:left="584"/>
            </w:pPr>
            <w:r>
              <w:rPr>
                <w:b/>
                <w:bCs/>
                <w:spacing w:val="-4"/>
              </w:rPr>
              <w:t>①点源噪声衰减</w:t>
            </w:r>
          </w:p>
          <w:p w14:paraId="537DC1FE">
            <w:pPr>
              <w:pStyle w:val="6"/>
              <w:spacing w:before="213" w:line="344" w:lineRule="auto"/>
              <w:ind w:left="100" w:right="375" w:firstLine="480"/>
            </w:pPr>
            <w:r>
              <w:t>本项目个产噪设备分别按点声源进行预测，采用HJ/T2.4-2009《环境影响</w:t>
            </w:r>
            <w:r>
              <w:rPr>
                <w:spacing w:val="17"/>
              </w:rPr>
              <w:t xml:space="preserve"> </w:t>
            </w:r>
            <w:r>
              <w:t>评价技术导则声环境》推荐的衰减模式。点声源在室外的衰减模式为：</w:t>
            </w:r>
          </w:p>
        </w:tc>
      </w:tr>
    </w:tbl>
    <w:p w14:paraId="760B0054">
      <w:pPr>
        <w:pStyle w:val="2"/>
      </w:pPr>
    </w:p>
    <w:p w14:paraId="538FC1ED">
      <w:pPr>
        <w:sectPr>
          <w:footerReference r:id="rId68" w:type="default"/>
          <w:pgSz w:w="11900" w:h="16840"/>
          <w:pgMar w:top="400" w:right="1475" w:bottom="994" w:left="1395" w:header="0" w:footer="652" w:gutter="0"/>
          <w:cols w:space="720" w:num="1"/>
        </w:sectPr>
      </w:pPr>
    </w:p>
    <w:p w14:paraId="1D176DBF">
      <w:pPr>
        <w:spacing w:before="13"/>
      </w:pPr>
    </w:p>
    <w:p w14:paraId="18B7BE57">
      <w:pPr>
        <w:spacing w:before="13"/>
      </w:pPr>
    </w:p>
    <w:p w14:paraId="52103AF8">
      <w:pPr>
        <w:spacing w:before="12"/>
      </w:pPr>
    </w:p>
    <w:p w14:paraId="37D5D75B">
      <w:pPr>
        <w:spacing w:before="12"/>
      </w:pPr>
    </w:p>
    <w:p w14:paraId="666C71AF">
      <w:pPr>
        <w:spacing w:before="12"/>
      </w:pPr>
    </w:p>
    <w:tbl>
      <w:tblPr>
        <w:tblStyle w:val="5"/>
        <w:tblW w:w="9114"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5"/>
        <w:gridCol w:w="1740"/>
        <w:gridCol w:w="1620"/>
        <w:gridCol w:w="1640"/>
        <w:gridCol w:w="1639"/>
        <w:gridCol w:w="1770"/>
      </w:tblGrid>
      <w:tr w14:paraId="3C57B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66" w:hRule="atLeast"/>
        </w:trPr>
        <w:tc>
          <w:tcPr>
            <w:tcW w:w="705" w:type="dxa"/>
            <w:tcBorders>
              <w:top w:val="single" w:color="000000" w:sz="2" w:space="0"/>
              <w:left w:val="single" w:color="000000" w:sz="2" w:space="0"/>
              <w:right w:val="single" w:color="000000" w:sz="2" w:space="0"/>
            </w:tcBorders>
            <w:vAlign w:val="top"/>
          </w:tcPr>
          <w:p w14:paraId="25F43E65">
            <w:pPr>
              <w:rPr>
                <w:rFonts w:ascii="Arial"/>
                <w:sz w:val="21"/>
              </w:rPr>
            </w:pPr>
          </w:p>
        </w:tc>
        <w:tc>
          <w:tcPr>
            <w:tcW w:w="8409" w:type="dxa"/>
            <w:gridSpan w:val="5"/>
            <w:tcBorders>
              <w:top w:val="single" w:color="000000" w:sz="2" w:space="0"/>
              <w:left w:val="single" w:color="000000" w:sz="2" w:space="0"/>
              <w:right w:val="single" w:color="000000" w:sz="2" w:space="0"/>
            </w:tcBorders>
            <w:vAlign w:val="top"/>
          </w:tcPr>
          <w:p w14:paraId="64689C07">
            <w:pPr>
              <w:spacing w:before="276" w:line="192" w:lineRule="auto"/>
              <w:ind w:left="1940"/>
              <w:rPr>
                <w:rFonts w:ascii="Times New Roman" w:hAnsi="Times New Roman" w:eastAsia="Times New Roman" w:cs="Times New Roman"/>
                <w:sz w:val="27"/>
                <w:szCs w:val="27"/>
              </w:rPr>
            </w:pPr>
            <w:r>
              <w:rPr>
                <w:rFonts w:ascii="Times New Roman" w:hAnsi="Times New Roman" w:eastAsia="Times New Roman" w:cs="Times New Roman"/>
                <w:sz w:val="27"/>
                <w:szCs w:val="27"/>
              </w:rPr>
              <w:t>Lp(r)=Lp(r₀)-(Aaw+Aatm+</w:t>
            </w:r>
            <w:r>
              <w:rPr>
                <w:rFonts w:ascii="Times New Roman" w:hAnsi="Times New Roman" w:eastAsia="Times New Roman" w:cs="Times New Roman"/>
                <w:spacing w:val="-1"/>
                <w:sz w:val="27"/>
                <w:szCs w:val="27"/>
              </w:rPr>
              <w:t>A+Ar+Amiag)</w:t>
            </w:r>
          </w:p>
          <w:p w14:paraId="1FC8C2B7">
            <w:pPr>
              <w:spacing w:line="293" w:lineRule="auto"/>
              <w:rPr>
                <w:rFonts w:ascii="Arial"/>
                <w:sz w:val="21"/>
              </w:rPr>
            </w:pPr>
          </w:p>
          <w:p w14:paraId="6CB813BE">
            <w:pPr>
              <w:pStyle w:val="6"/>
              <w:spacing w:before="78" w:line="214" w:lineRule="auto"/>
              <w:ind w:left="589"/>
              <w:rPr>
                <w:sz w:val="24"/>
                <w:szCs w:val="24"/>
              </w:rPr>
            </w:pPr>
            <w:r>
              <w:rPr>
                <w:spacing w:val="-4"/>
                <w:sz w:val="24"/>
                <w:szCs w:val="24"/>
              </w:rPr>
              <w:t>式中：Lp(r)—距离声源r</w:t>
            </w:r>
            <w:r>
              <w:rPr>
                <w:spacing w:val="-46"/>
                <w:sz w:val="24"/>
                <w:szCs w:val="24"/>
              </w:rPr>
              <w:t xml:space="preserve"> </w:t>
            </w:r>
            <w:r>
              <w:rPr>
                <w:spacing w:val="-4"/>
                <w:sz w:val="24"/>
                <w:szCs w:val="24"/>
              </w:rPr>
              <w:t>处的倍频带声压级</w:t>
            </w:r>
          </w:p>
          <w:p w14:paraId="363A8643">
            <w:pPr>
              <w:pStyle w:val="6"/>
              <w:spacing w:before="188" w:line="219" w:lineRule="auto"/>
              <w:ind w:left="1299"/>
              <w:rPr>
                <w:sz w:val="24"/>
                <w:szCs w:val="24"/>
              </w:rPr>
            </w:pPr>
            <w:r>
              <w:rPr>
                <w:spacing w:val="-9"/>
                <w:sz w:val="24"/>
                <w:szCs w:val="24"/>
              </w:rPr>
              <w:t>I.(r。)—参考位置ro处的倍频带声压级</w:t>
            </w:r>
          </w:p>
          <w:p w14:paraId="18377149">
            <w:pPr>
              <w:pStyle w:val="6"/>
              <w:spacing w:before="203" w:line="219" w:lineRule="auto"/>
              <w:ind w:left="1289"/>
              <w:rPr>
                <w:sz w:val="24"/>
                <w:szCs w:val="24"/>
              </w:rPr>
            </w:pPr>
            <w:r>
              <w:rPr>
                <w:rFonts w:ascii="Times New Roman" w:hAnsi="Times New Roman" w:eastAsia="Times New Roman" w:cs="Times New Roman"/>
                <w:spacing w:val="-4"/>
                <w:sz w:val="24"/>
                <w:szCs w:val="24"/>
              </w:rPr>
              <w:t xml:space="preserve">Aav </w:t>
            </w:r>
            <w:r>
              <w:rPr>
                <w:spacing w:val="-4"/>
                <w:sz w:val="24"/>
                <w:szCs w:val="24"/>
              </w:rPr>
              <w:t>—几何发散衰减量</w:t>
            </w:r>
          </w:p>
          <w:p w14:paraId="02AE26DF">
            <w:pPr>
              <w:pStyle w:val="6"/>
              <w:spacing w:before="207" w:line="219" w:lineRule="auto"/>
              <w:ind w:left="1289"/>
              <w:rPr>
                <w:sz w:val="24"/>
                <w:szCs w:val="24"/>
              </w:rPr>
            </w:pPr>
            <w:r>
              <w:rPr>
                <w:sz w:val="24"/>
                <w:szCs w:val="24"/>
              </w:rPr>
              <w:t>Aam</w:t>
            </w:r>
            <w:r>
              <w:rPr>
                <w:spacing w:val="6"/>
                <w:sz w:val="24"/>
                <w:szCs w:val="24"/>
              </w:rPr>
              <w:t>—</w:t>
            </w:r>
            <w:r>
              <w:rPr>
                <w:spacing w:val="-58"/>
                <w:sz w:val="24"/>
                <w:szCs w:val="24"/>
              </w:rPr>
              <w:t xml:space="preserve"> </w:t>
            </w:r>
            <w:r>
              <w:rPr>
                <w:spacing w:val="6"/>
                <w:sz w:val="24"/>
                <w:szCs w:val="24"/>
              </w:rPr>
              <w:t>大气吸收引起的衰减量</w:t>
            </w:r>
          </w:p>
          <w:p w14:paraId="098FAC92">
            <w:pPr>
              <w:spacing w:line="276" w:lineRule="auto"/>
              <w:rPr>
                <w:rFonts w:ascii="Arial"/>
                <w:sz w:val="21"/>
              </w:rPr>
            </w:pPr>
          </w:p>
          <w:p w14:paraId="2E0CF670">
            <w:pPr>
              <w:pStyle w:val="6"/>
              <w:spacing w:before="78" w:line="220" w:lineRule="auto"/>
              <w:ind w:left="1299"/>
              <w:rPr>
                <w:sz w:val="24"/>
                <w:szCs w:val="24"/>
              </w:rPr>
            </w:pPr>
            <w:r>
              <w:rPr>
                <w:spacing w:val="-1"/>
                <w:sz w:val="24"/>
                <w:szCs w:val="24"/>
              </w:rPr>
              <w:t>A—</w:t>
            </w:r>
            <w:r>
              <w:rPr>
                <w:spacing w:val="112"/>
                <w:sz w:val="24"/>
                <w:szCs w:val="24"/>
              </w:rPr>
              <w:t xml:space="preserve"> </w:t>
            </w:r>
            <w:r>
              <w:rPr>
                <w:spacing w:val="-1"/>
                <w:sz w:val="24"/>
                <w:szCs w:val="24"/>
              </w:rPr>
              <w:t>地面效应引起的衰减量</w:t>
            </w:r>
          </w:p>
          <w:p w14:paraId="5B4EC814">
            <w:pPr>
              <w:spacing w:line="243" w:lineRule="auto"/>
              <w:rPr>
                <w:rFonts w:ascii="Arial"/>
                <w:sz w:val="21"/>
              </w:rPr>
            </w:pPr>
          </w:p>
          <w:p w14:paraId="03568327">
            <w:pPr>
              <w:pStyle w:val="6"/>
              <w:spacing w:before="79" w:line="219" w:lineRule="auto"/>
              <w:ind w:left="1309"/>
              <w:rPr>
                <w:sz w:val="24"/>
                <w:szCs w:val="24"/>
              </w:rPr>
            </w:pPr>
            <w:r>
              <w:rPr>
                <w:spacing w:val="-4"/>
                <w:sz w:val="24"/>
                <w:szCs w:val="24"/>
              </w:rPr>
              <w:t>Abar—声屏障引起的衰减量</w:t>
            </w:r>
          </w:p>
          <w:p w14:paraId="36276CF3">
            <w:pPr>
              <w:pStyle w:val="6"/>
              <w:spacing w:before="216" w:line="220" w:lineRule="auto"/>
              <w:ind w:left="1309"/>
              <w:rPr>
                <w:sz w:val="24"/>
                <w:szCs w:val="24"/>
              </w:rPr>
            </w:pPr>
            <w:r>
              <w:rPr>
                <w:sz w:val="24"/>
                <w:szCs w:val="24"/>
              </w:rPr>
              <w:t>Amie</w:t>
            </w:r>
            <w:r>
              <w:rPr>
                <w:spacing w:val="2"/>
                <w:sz w:val="24"/>
                <w:szCs w:val="24"/>
              </w:rPr>
              <w:t>—其他多方面原因引起的衰减量</w:t>
            </w:r>
          </w:p>
          <w:p w14:paraId="51EA1718">
            <w:pPr>
              <w:pStyle w:val="6"/>
              <w:spacing w:before="189" w:line="328" w:lineRule="auto"/>
              <w:ind w:left="99" w:right="124" w:firstLine="480"/>
              <w:rPr>
                <w:sz w:val="24"/>
                <w:szCs w:val="24"/>
              </w:rPr>
            </w:pPr>
            <w:r>
              <w:rPr>
                <w:spacing w:val="-3"/>
                <w:sz w:val="24"/>
                <w:szCs w:val="24"/>
              </w:rPr>
              <w:t>本项目只考虑几何发散衰减量 (Aatv), 本项目噪声源属于无指向性噪声，</w:t>
            </w:r>
            <w:r>
              <w:rPr>
                <w:spacing w:val="9"/>
                <w:sz w:val="24"/>
                <w:szCs w:val="24"/>
              </w:rPr>
              <w:t xml:space="preserve"> </w:t>
            </w:r>
            <w:r>
              <w:rPr>
                <w:spacing w:val="-3"/>
                <w:sz w:val="24"/>
                <w:szCs w:val="24"/>
              </w:rPr>
              <w:t>其衰减模式为：</w:t>
            </w:r>
          </w:p>
          <w:p w14:paraId="670B3598">
            <w:pPr>
              <w:spacing w:before="111" w:line="400" w:lineRule="exact"/>
              <w:ind w:firstLine="3229"/>
            </w:pPr>
            <w:r>
              <w:rPr>
                <w:position w:val="-7"/>
              </w:rPr>
              <w:drawing>
                <wp:inline distT="0" distB="0" distL="0" distR="0">
                  <wp:extent cx="1447800" cy="253365"/>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87"/>
                          <a:stretch>
                            <a:fillRect/>
                          </a:stretch>
                        </pic:blipFill>
                        <pic:spPr>
                          <a:xfrm>
                            <a:off x="0" y="0"/>
                            <a:ext cx="1447825" cy="253968"/>
                          </a:xfrm>
                          <a:prstGeom prst="rect">
                            <a:avLst/>
                          </a:prstGeom>
                        </pic:spPr>
                      </pic:pic>
                    </a:graphicData>
                  </a:graphic>
                </wp:inline>
              </w:drawing>
            </w:r>
          </w:p>
          <w:p w14:paraId="55D45ED9">
            <w:pPr>
              <w:pStyle w:val="6"/>
              <w:spacing w:before="309" w:line="353" w:lineRule="auto"/>
              <w:ind w:left="99" w:right="133" w:firstLine="500"/>
              <w:rPr>
                <w:sz w:val="24"/>
                <w:szCs w:val="24"/>
              </w:rPr>
            </w:pPr>
            <w:r>
              <w:rPr>
                <w:sz w:val="24"/>
                <w:szCs w:val="24"/>
              </w:rPr>
              <w:t>根据前述分析，除考虑几何发散衰减外，项目内</w:t>
            </w:r>
            <w:r>
              <w:rPr>
                <w:spacing w:val="-1"/>
                <w:sz w:val="24"/>
                <w:szCs w:val="24"/>
              </w:rPr>
              <w:t>各点声源还考虑了采取隔</w:t>
            </w:r>
            <w:r>
              <w:rPr>
                <w:sz w:val="24"/>
                <w:szCs w:val="24"/>
              </w:rPr>
              <w:t xml:space="preserve"> </w:t>
            </w:r>
            <w:r>
              <w:rPr>
                <w:spacing w:val="-1"/>
                <w:sz w:val="24"/>
                <w:szCs w:val="24"/>
              </w:rPr>
              <w:t>声、消声措施后的降噪效果。</w:t>
            </w:r>
          </w:p>
          <w:p w14:paraId="162C1EDD">
            <w:pPr>
              <w:pStyle w:val="6"/>
              <w:spacing w:before="1" w:line="217" w:lineRule="auto"/>
              <w:ind w:left="589"/>
              <w:rPr>
                <w:sz w:val="24"/>
                <w:szCs w:val="24"/>
              </w:rPr>
            </w:pPr>
            <w:r>
              <w:rPr>
                <w:spacing w:val="1"/>
                <w:sz w:val="24"/>
                <w:szCs w:val="24"/>
              </w:rPr>
              <w:t>②与区域背景噪声叠加</w:t>
            </w:r>
          </w:p>
          <w:p w14:paraId="60341F3E">
            <w:pPr>
              <w:pStyle w:val="6"/>
              <w:spacing w:before="200" w:line="358" w:lineRule="auto"/>
              <w:ind w:left="109" w:right="143" w:firstLine="480"/>
              <w:rPr>
                <w:sz w:val="24"/>
                <w:szCs w:val="24"/>
              </w:rPr>
            </w:pPr>
            <w:r>
              <w:rPr>
                <w:spacing w:val="-1"/>
                <w:sz w:val="24"/>
                <w:szCs w:val="24"/>
              </w:rPr>
              <w:t>为预测项目噪声源对周围声环境的影响情况，首先预测噪声源随距离的衰</w:t>
            </w:r>
            <w:r>
              <w:rPr>
                <w:spacing w:val="18"/>
                <w:sz w:val="24"/>
                <w:szCs w:val="24"/>
              </w:rPr>
              <w:t xml:space="preserve"> </w:t>
            </w:r>
            <w:r>
              <w:rPr>
                <w:sz w:val="24"/>
                <w:szCs w:val="24"/>
              </w:rPr>
              <w:t>减，然后将噪声源产生的噪声值与区域噪声背景值叠</w:t>
            </w:r>
            <w:r>
              <w:rPr>
                <w:spacing w:val="-1"/>
                <w:sz w:val="24"/>
                <w:szCs w:val="24"/>
              </w:rPr>
              <w:t>加，即可以预测不同距离</w:t>
            </w:r>
            <w:r>
              <w:rPr>
                <w:sz w:val="24"/>
                <w:szCs w:val="24"/>
              </w:rPr>
              <w:t xml:space="preserve"> </w:t>
            </w:r>
            <w:r>
              <w:rPr>
                <w:spacing w:val="-4"/>
                <w:sz w:val="24"/>
                <w:szCs w:val="24"/>
              </w:rPr>
              <w:t>的噪声值。叠加公式为：</w:t>
            </w:r>
          </w:p>
          <w:p w14:paraId="6198375D">
            <w:pPr>
              <w:spacing w:before="1" w:line="191" w:lineRule="auto"/>
              <w:ind w:left="3039"/>
              <w:rPr>
                <w:rFonts w:ascii="Times New Roman" w:hAnsi="Times New Roman" w:eastAsia="Times New Roman" w:cs="Times New Roman"/>
                <w:sz w:val="31"/>
                <w:szCs w:val="31"/>
              </w:rPr>
            </w:pPr>
            <w:r>
              <w:rPr>
                <w:rFonts w:ascii="Times New Roman" w:hAnsi="Times New Roman" w:eastAsia="Times New Roman" w:cs="Times New Roman"/>
                <w:spacing w:val="-1"/>
                <w:sz w:val="31"/>
                <w:szCs w:val="31"/>
              </w:rPr>
              <w:t>La=10lo(10°4+10°45)</w:t>
            </w:r>
          </w:p>
          <w:p w14:paraId="02B1FDB6">
            <w:pPr>
              <w:pStyle w:val="6"/>
              <w:spacing w:before="213" w:line="214" w:lineRule="auto"/>
              <w:ind w:left="579"/>
              <w:rPr>
                <w:sz w:val="24"/>
                <w:szCs w:val="24"/>
              </w:rPr>
            </w:pPr>
            <w:r>
              <w:rPr>
                <w:spacing w:val="-1"/>
                <w:sz w:val="24"/>
                <w:szCs w:val="24"/>
              </w:rPr>
              <w:t>式中：Leq—噪声源噪声与背景噪声叠加值；</w:t>
            </w:r>
          </w:p>
          <w:p w14:paraId="72ED3DA1">
            <w:pPr>
              <w:pStyle w:val="6"/>
              <w:spacing w:before="148" w:line="219" w:lineRule="auto"/>
              <w:ind w:left="1399"/>
              <w:rPr>
                <w:sz w:val="24"/>
                <w:szCs w:val="24"/>
              </w:rPr>
            </w:pPr>
            <w:r>
              <w:rPr>
                <w:rFonts w:ascii="Times New Roman" w:hAnsi="Times New Roman" w:eastAsia="Times New Roman" w:cs="Times New Roman"/>
                <w:sz w:val="24"/>
                <w:szCs w:val="24"/>
              </w:rPr>
              <w:t>L₁—</w:t>
            </w:r>
            <w:r>
              <w:rPr>
                <w:sz w:val="24"/>
                <w:szCs w:val="24"/>
              </w:rPr>
              <w:t>背景噪声，</w:t>
            </w:r>
            <w:r>
              <w:rPr>
                <w:rFonts w:ascii="Times New Roman" w:hAnsi="Times New Roman" w:eastAsia="Times New Roman" w:cs="Times New Roman"/>
                <w:sz w:val="24"/>
                <w:szCs w:val="24"/>
              </w:rPr>
              <w:t xml:space="preserve">L₂ </w:t>
            </w:r>
            <w:r>
              <w:rPr>
                <w:sz w:val="24"/>
                <w:szCs w:val="24"/>
              </w:rPr>
              <w:t>为噪声源影响值。</w:t>
            </w:r>
          </w:p>
          <w:p w14:paraId="4A509CC1">
            <w:pPr>
              <w:pStyle w:val="6"/>
              <w:spacing w:before="163" w:line="218" w:lineRule="auto"/>
              <w:ind w:left="709"/>
              <w:rPr>
                <w:sz w:val="24"/>
                <w:szCs w:val="24"/>
              </w:rPr>
            </w:pPr>
            <w:r>
              <w:rPr>
                <w:spacing w:val="13"/>
                <w:sz w:val="24"/>
                <w:szCs w:val="24"/>
              </w:rPr>
              <w:t>(4)噪声结果及评价</w:t>
            </w:r>
          </w:p>
          <w:p w14:paraId="0F40A64E">
            <w:pPr>
              <w:pStyle w:val="6"/>
              <w:spacing w:before="176" w:line="217" w:lineRule="auto"/>
              <w:ind w:left="579"/>
              <w:rPr>
                <w:sz w:val="24"/>
                <w:szCs w:val="24"/>
              </w:rPr>
            </w:pPr>
            <w:r>
              <w:rPr>
                <w:spacing w:val="-1"/>
                <w:sz w:val="24"/>
                <w:szCs w:val="24"/>
              </w:rPr>
              <w:t>①项目噪声贡献值预测</w:t>
            </w:r>
          </w:p>
          <w:p w14:paraId="07F11618">
            <w:pPr>
              <w:pStyle w:val="6"/>
              <w:spacing w:before="201" w:line="219" w:lineRule="auto"/>
              <w:ind w:left="589"/>
              <w:rPr>
                <w:sz w:val="24"/>
                <w:szCs w:val="24"/>
              </w:rPr>
            </w:pPr>
            <w:r>
              <w:rPr>
                <w:sz w:val="24"/>
                <w:szCs w:val="24"/>
              </w:rPr>
              <w:t>项目厂界噪声贡献值预测结果见表4-13。</w:t>
            </w:r>
          </w:p>
        </w:tc>
      </w:tr>
      <w:tr w14:paraId="74B24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705" w:type="dxa"/>
            <w:vMerge w:val="restart"/>
            <w:tcBorders>
              <w:left w:val="single" w:color="000000" w:sz="2" w:space="0"/>
              <w:bottom w:val="nil"/>
              <w:right w:val="single" w:color="000000" w:sz="2" w:space="0"/>
            </w:tcBorders>
            <w:vAlign w:val="top"/>
          </w:tcPr>
          <w:p w14:paraId="5DEA811A">
            <w:pPr>
              <w:rPr>
                <w:rFonts w:ascii="Arial"/>
                <w:sz w:val="21"/>
              </w:rPr>
            </w:pPr>
          </w:p>
        </w:tc>
        <w:tc>
          <w:tcPr>
            <w:tcW w:w="8409" w:type="dxa"/>
            <w:gridSpan w:val="5"/>
            <w:tcBorders>
              <w:left w:val="single" w:color="000000" w:sz="2" w:space="0"/>
              <w:right w:val="single" w:color="000000" w:sz="2" w:space="0"/>
            </w:tcBorders>
            <w:vAlign w:val="top"/>
          </w:tcPr>
          <w:p w14:paraId="442BAF09">
            <w:pPr>
              <w:pStyle w:val="6"/>
              <w:spacing w:before="54" w:line="214" w:lineRule="auto"/>
              <w:ind w:left="2193"/>
              <w:rPr>
                <w:sz w:val="22"/>
                <w:szCs w:val="22"/>
              </w:rPr>
            </w:pPr>
            <w:r>
              <w:rPr>
                <w:b/>
                <w:bCs/>
                <w:spacing w:val="-3"/>
                <w:sz w:val="22"/>
                <w:szCs w:val="22"/>
              </w:rPr>
              <w:t>表4-13</w:t>
            </w:r>
            <w:r>
              <w:rPr>
                <w:spacing w:val="-3"/>
                <w:sz w:val="22"/>
                <w:szCs w:val="22"/>
              </w:rPr>
              <w:t xml:space="preserve">  </w:t>
            </w:r>
            <w:r>
              <w:rPr>
                <w:b/>
                <w:bCs/>
                <w:spacing w:val="-3"/>
                <w:sz w:val="22"/>
                <w:szCs w:val="22"/>
              </w:rPr>
              <w:t>厂界噪声贡献值预测结果表</w:t>
            </w:r>
          </w:p>
        </w:tc>
      </w:tr>
      <w:tr w14:paraId="05B82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05" w:type="dxa"/>
            <w:vMerge w:val="continue"/>
            <w:tcBorders>
              <w:top w:val="nil"/>
              <w:left w:val="single" w:color="000000" w:sz="2" w:space="0"/>
              <w:bottom w:val="nil"/>
              <w:right w:val="single" w:color="000000" w:sz="2" w:space="0"/>
            </w:tcBorders>
            <w:vAlign w:val="top"/>
          </w:tcPr>
          <w:p w14:paraId="34D9961E">
            <w:pPr>
              <w:rPr>
                <w:rFonts w:ascii="Arial"/>
                <w:sz w:val="21"/>
              </w:rPr>
            </w:pPr>
          </w:p>
        </w:tc>
        <w:tc>
          <w:tcPr>
            <w:tcW w:w="1740" w:type="dxa"/>
            <w:tcBorders>
              <w:left w:val="single" w:color="000000" w:sz="2" w:space="0"/>
            </w:tcBorders>
            <w:vAlign w:val="top"/>
          </w:tcPr>
          <w:p w14:paraId="537AA315">
            <w:pPr>
              <w:pStyle w:val="6"/>
              <w:spacing w:before="35" w:line="196" w:lineRule="auto"/>
              <w:ind w:left="323"/>
              <w:rPr>
                <w:sz w:val="22"/>
                <w:szCs w:val="22"/>
              </w:rPr>
            </w:pPr>
            <w:r>
              <w:rPr>
                <w:b/>
                <w:bCs/>
                <w:sz w:val="22"/>
                <w:szCs w:val="22"/>
              </w:rPr>
              <w:t>厂界预测点</w:t>
            </w:r>
          </w:p>
        </w:tc>
        <w:tc>
          <w:tcPr>
            <w:tcW w:w="1620" w:type="dxa"/>
            <w:vAlign w:val="top"/>
          </w:tcPr>
          <w:p w14:paraId="3CF449BB">
            <w:pPr>
              <w:pStyle w:val="6"/>
              <w:spacing w:before="34" w:line="197" w:lineRule="auto"/>
              <w:ind w:left="370"/>
              <w:rPr>
                <w:sz w:val="22"/>
                <w:szCs w:val="22"/>
              </w:rPr>
            </w:pPr>
            <w:r>
              <w:rPr>
                <w:b/>
                <w:bCs/>
                <w:spacing w:val="-6"/>
                <w:sz w:val="22"/>
                <w:szCs w:val="22"/>
              </w:rPr>
              <w:t>东侧厂界</w:t>
            </w:r>
          </w:p>
        </w:tc>
        <w:tc>
          <w:tcPr>
            <w:tcW w:w="1640" w:type="dxa"/>
            <w:vAlign w:val="top"/>
          </w:tcPr>
          <w:p w14:paraId="0A68A4DF">
            <w:pPr>
              <w:pStyle w:val="6"/>
              <w:spacing w:before="34" w:line="197" w:lineRule="auto"/>
              <w:ind w:left="380"/>
              <w:rPr>
                <w:sz w:val="22"/>
                <w:szCs w:val="22"/>
              </w:rPr>
            </w:pPr>
            <w:r>
              <w:rPr>
                <w:b/>
                <w:bCs/>
                <w:spacing w:val="-5"/>
                <w:sz w:val="22"/>
                <w:szCs w:val="22"/>
              </w:rPr>
              <w:t>南侧厂界</w:t>
            </w:r>
          </w:p>
        </w:tc>
        <w:tc>
          <w:tcPr>
            <w:tcW w:w="1639" w:type="dxa"/>
            <w:vAlign w:val="top"/>
          </w:tcPr>
          <w:p w14:paraId="30105EBE">
            <w:pPr>
              <w:pStyle w:val="6"/>
              <w:spacing w:before="34" w:line="197" w:lineRule="auto"/>
              <w:ind w:left="380"/>
              <w:rPr>
                <w:sz w:val="22"/>
                <w:szCs w:val="22"/>
              </w:rPr>
            </w:pPr>
            <w:r>
              <w:rPr>
                <w:b/>
                <w:bCs/>
                <w:spacing w:val="-5"/>
                <w:sz w:val="22"/>
                <w:szCs w:val="22"/>
              </w:rPr>
              <w:t>西侧厂界</w:t>
            </w:r>
          </w:p>
        </w:tc>
        <w:tc>
          <w:tcPr>
            <w:tcW w:w="1770" w:type="dxa"/>
            <w:tcBorders>
              <w:right w:val="single" w:color="000000" w:sz="2" w:space="0"/>
            </w:tcBorders>
            <w:vAlign w:val="top"/>
          </w:tcPr>
          <w:p w14:paraId="1F37C079">
            <w:pPr>
              <w:pStyle w:val="6"/>
              <w:spacing w:before="34" w:line="197" w:lineRule="auto"/>
              <w:ind w:left="421"/>
              <w:rPr>
                <w:sz w:val="22"/>
                <w:szCs w:val="22"/>
              </w:rPr>
            </w:pPr>
            <w:r>
              <w:rPr>
                <w:b/>
                <w:bCs/>
                <w:spacing w:val="-5"/>
                <w:sz w:val="22"/>
                <w:szCs w:val="22"/>
              </w:rPr>
              <w:t>北侧厂界</w:t>
            </w:r>
          </w:p>
        </w:tc>
      </w:tr>
      <w:tr w14:paraId="7855C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705" w:type="dxa"/>
            <w:vMerge w:val="continue"/>
            <w:tcBorders>
              <w:top w:val="nil"/>
              <w:left w:val="single" w:color="000000" w:sz="2" w:space="0"/>
              <w:right w:val="single" w:color="000000" w:sz="2" w:space="0"/>
            </w:tcBorders>
            <w:vAlign w:val="top"/>
          </w:tcPr>
          <w:p w14:paraId="7DEB3915">
            <w:pPr>
              <w:rPr>
                <w:rFonts w:ascii="Arial"/>
                <w:sz w:val="21"/>
              </w:rPr>
            </w:pPr>
          </w:p>
        </w:tc>
        <w:tc>
          <w:tcPr>
            <w:tcW w:w="1740" w:type="dxa"/>
            <w:tcBorders>
              <w:left w:val="single" w:color="000000" w:sz="2" w:space="0"/>
            </w:tcBorders>
            <w:vAlign w:val="top"/>
          </w:tcPr>
          <w:p w14:paraId="1ECCE55E">
            <w:pPr>
              <w:pStyle w:val="6"/>
              <w:spacing w:before="39" w:line="219" w:lineRule="auto"/>
              <w:ind w:left="319"/>
              <w:rPr>
                <w:sz w:val="22"/>
                <w:szCs w:val="22"/>
              </w:rPr>
            </w:pPr>
            <w:r>
              <w:rPr>
                <w:spacing w:val="1"/>
                <w:sz w:val="22"/>
                <w:szCs w:val="22"/>
              </w:rPr>
              <w:t>噪声贡献值</w:t>
            </w:r>
          </w:p>
          <w:p w14:paraId="099127D9">
            <w:pPr>
              <w:pStyle w:val="6"/>
              <w:spacing w:before="12" w:line="222" w:lineRule="auto"/>
              <w:ind w:left="479"/>
              <w:rPr>
                <w:sz w:val="22"/>
                <w:szCs w:val="22"/>
              </w:rPr>
            </w:pPr>
            <w:r>
              <w:rPr>
                <w:spacing w:val="-6"/>
                <w:sz w:val="22"/>
                <w:szCs w:val="22"/>
              </w:rPr>
              <w:t>(dB(A))</w:t>
            </w:r>
          </w:p>
        </w:tc>
        <w:tc>
          <w:tcPr>
            <w:tcW w:w="1620" w:type="dxa"/>
            <w:vAlign w:val="top"/>
          </w:tcPr>
          <w:p w14:paraId="08288730">
            <w:pPr>
              <w:pStyle w:val="6"/>
              <w:spacing w:before="200" w:line="239" w:lineRule="auto"/>
              <w:ind w:left="527"/>
              <w:rPr>
                <w:sz w:val="22"/>
                <w:szCs w:val="22"/>
              </w:rPr>
            </w:pPr>
            <w:r>
              <w:rPr>
                <w:spacing w:val="-4"/>
                <w:sz w:val="22"/>
                <w:szCs w:val="22"/>
              </w:rPr>
              <w:t>15.44</w:t>
            </w:r>
          </w:p>
        </w:tc>
        <w:tc>
          <w:tcPr>
            <w:tcW w:w="1640" w:type="dxa"/>
            <w:vAlign w:val="top"/>
          </w:tcPr>
          <w:p w14:paraId="530A1691">
            <w:pPr>
              <w:pStyle w:val="6"/>
              <w:spacing w:before="200" w:line="239" w:lineRule="auto"/>
              <w:ind w:left="537"/>
              <w:rPr>
                <w:sz w:val="22"/>
                <w:szCs w:val="22"/>
              </w:rPr>
            </w:pPr>
            <w:r>
              <w:rPr>
                <w:spacing w:val="-4"/>
                <w:sz w:val="22"/>
                <w:szCs w:val="22"/>
              </w:rPr>
              <w:t>17.02</w:t>
            </w:r>
          </w:p>
        </w:tc>
        <w:tc>
          <w:tcPr>
            <w:tcW w:w="1639" w:type="dxa"/>
            <w:vAlign w:val="top"/>
          </w:tcPr>
          <w:p w14:paraId="2398A452">
            <w:pPr>
              <w:pStyle w:val="6"/>
              <w:spacing w:before="200" w:line="239" w:lineRule="auto"/>
              <w:ind w:left="537"/>
              <w:rPr>
                <w:sz w:val="22"/>
                <w:szCs w:val="22"/>
              </w:rPr>
            </w:pPr>
            <w:r>
              <w:rPr>
                <w:spacing w:val="-3"/>
                <w:sz w:val="22"/>
                <w:szCs w:val="22"/>
              </w:rPr>
              <w:t>33.98</w:t>
            </w:r>
          </w:p>
        </w:tc>
        <w:tc>
          <w:tcPr>
            <w:tcW w:w="1770" w:type="dxa"/>
            <w:tcBorders>
              <w:right w:val="single" w:color="000000" w:sz="2" w:space="0"/>
            </w:tcBorders>
            <w:vAlign w:val="top"/>
          </w:tcPr>
          <w:p w14:paraId="5AB73F83">
            <w:pPr>
              <w:pStyle w:val="6"/>
              <w:spacing w:before="200" w:line="239" w:lineRule="auto"/>
              <w:ind w:left="588"/>
              <w:rPr>
                <w:sz w:val="22"/>
                <w:szCs w:val="22"/>
              </w:rPr>
            </w:pPr>
            <w:r>
              <w:rPr>
                <w:spacing w:val="-4"/>
                <w:sz w:val="22"/>
                <w:szCs w:val="22"/>
              </w:rPr>
              <w:t>18.79</w:t>
            </w:r>
          </w:p>
        </w:tc>
      </w:tr>
    </w:tbl>
    <w:p w14:paraId="6448EFEA">
      <w:pPr>
        <w:pStyle w:val="2"/>
      </w:pPr>
    </w:p>
    <w:p w14:paraId="0DB08BC7">
      <w:pPr>
        <w:sectPr>
          <w:footerReference r:id="rId69" w:type="default"/>
          <w:pgSz w:w="11900" w:h="16840"/>
          <w:pgMar w:top="400" w:right="1400" w:bottom="976" w:left="1380" w:header="0" w:footer="664" w:gutter="0"/>
          <w:cols w:space="720" w:num="1"/>
        </w:sectPr>
      </w:pPr>
    </w:p>
    <w:p w14:paraId="6A72D74E">
      <w:pPr>
        <w:spacing w:before="14"/>
      </w:pPr>
    </w:p>
    <w:p w14:paraId="06B5E476">
      <w:pPr>
        <w:spacing w:before="14"/>
      </w:pPr>
    </w:p>
    <w:p w14:paraId="14DBB1A5">
      <w:pPr>
        <w:spacing w:before="13"/>
      </w:pPr>
    </w:p>
    <w:p w14:paraId="429BC038">
      <w:pPr>
        <w:spacing w:before="13"/>
      </w:pPr>
    </w:p>
    <w:p w14:paraId="7EF468E4">
      <w:pPr>
        <w:spacing w:before="13"/>
      </w:pPr>
    </w:p>
    <w:tbl>
      <w:tblPr>
        <w:tblStyle w:val="5"/>
        <w:tblW w:w="90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1248"/>
        <w:gridCol w:w="1169"/>
        <w:gridCol w:w="170"/>
        <w:gridCol w:w="999"/>
        <w:gridCol w:w="299"/>
        <w:gridCol w:w="869"/>
        <w:gridCol w:w="1169"/>
        <w:gridCol w:w="459"/>
        <w:gridCol w:w="709"/>
        <w:gridCol w:w="300"/>
        <w:gridCol w:w="954"/>
      </w:tblGrid>
      <w:tr w14:paraId="28189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2" w:hRule="atLeast"/>
        </w:trPr>
        <w:tc>
          <w:tcPr>
            <w:tcW w:w="674" w:type="dxa"/>
            <w:vMerge w:val="restart"/>
            <w:tcBorders>
              <w:bottom w:val="nil"/>
            </w:tcBorders>
            <w:vAlign w:val="top"/>
          </w:tcPr>
          <w:p w14:paraId="2273AD89">
            <w:pPr>
              <w:rPr>
                <w:rFonts w:ascii="Arial"/>
                <w:sz w:val="21"/>
              </w:rPr>
            </w:pPr>
          </w:p>
        </w:tc>
        <w:tc>
          <w:tcPr>
            <w:tcW w:w="8345" w:type="dxa"/>
            <w:gridSpan w:val="11"/>
            <w:vAlign w:val="top"/>
          </w:tcPr>
          <w:p w14:paraId="5A9712E9">
            <w:pPr>
              <w:pStyle w:val="6"/>
              <w:spacing w:before="53" w:line="376" w:lineRule="auto"/>
              <w:ind w:left="100" w:right="372" w:firstLine="490"/>
            </w:pPr>
            <w:r>
              <w:t>根据上述预测，项目运营后其外排噪声贡献值昼间、夜间东侧、西侧、南</w:t>
            </w:r>
            <w:r>
              <w:rPr>
                <w:spacing w:val="10"/>
              </w:rPr>
              <w:t xml:space="preserve"> </w:t>
            </w:r>
            <w:r>
              <w:t>侧、北侧厂界可以达到《工业企业厂界环境噪声排放标准》(GB123</w:t>
            </w:r>
            <w:r>
              <w:rPr>
                <w:spacing w:val="-1"/>
              </w:rPr>
              <w:t>48-2008)3</w:t>
            </w:r>
            <w:r>
              <w:t xml:space="preserve">  </w:t>
            </w:r>
            <w:r>
              <w:rPr>
                <w:spacing w:val="-1"/>
              </w:rPr>
              <w:t>类标准。</w:t>
            </w:r>
          </w:p>
          <w:p w14:paraId="073C586B">
            <w:pPr>
              <w:pStyle w:val="6"/>
              <w:spacing w:line="217" w:lineRule="auto"/>
              <w:ind w:left="574"/>
            </w:pPr>
            <w:r>
              <w:rPr>
                <w:b/>
                <w:bCs/>
                <w:spacing w:val="-4"/>
              </w:rPr>
              <w:t>②厂界噪声预测值</w:t>
            </w:r>
          </w:p>
          <w:p w14:paraId="5195FA1D">
            <w:pPr>
              <w:pStyle w:val="6"/>
              <w:spacing w:before="214" w:line="375" w:lineRule="auto"/>
              <w:ind w:left="90" w:right="308" w:firstLine="490"/>
            </w:pPr>
            <w:r>
              <w:t>根据金星啤酒集团富民有限公司2020年第四季度检</w:t>
            </w:r>
            <w:r>
              <w:rPr>
                <w:spacing w:val="-1"/>
              </w:rPr>
              <w:t>测报告(检测报告详见</w:t>
            </w:r>
            <w:r>
              <w:t xml:space="preserve">  </w:t>
            </w:r>
            <w:r>
              <w:rPr>
                <w:spacing w:val="1"/>
              </w:rPr>
              <w:t>附件),对整个金星啤酒集团富民有限公司的四周厂界</w:t>
            </w:r>
            <w:r>
              <w:t>噪声进行了监测，监测期 间金星啤酒厂处于运营状态，且项目1台2t/h锅炉及1台4t/h锅炉</w:t>
            </w:r>
            <w:r>
              <w:rPr>
                <w:spacing w:val="-1"/>
              </w:rPr>
              <w:t>已建设运营。</w:t>
            </w:r>
            <w:r>
              <w:t xml:space="preserve">  监测结果见表3-6所示。用该背景值对厂界噪声进行预测，结果如表4-14所示。</w:t>
            </w:r>
          </w:p>
          <w:p w14:paraId="1EAE7C4A">
            <w:pPr>
              <w:pStyle w:val="6"/>
              <w:spacing w:line="192" w:lineRule="auto"/>
              <w:ind w:left="1564"/>
            </w:pPr>
            <w:r>
              <w:rPr>
                <w:b/>
                <w:bCs/>
                <w:spacing w:val="-1"/>
              </w:rPr>
              <w:t>表4-14厂界噪声预测值结果表</w:t>
            </w:r>
            <w:r>
              <w:rPr>
                <w:spacing w:val="11"/>
              </w:rPr>
              <w:t xml:space="preserve">       </w:t>
            </w:r>
            <w:r>
              <w:rPr>
                <w:b/>
                <w:bCs/>
                <w:spacing w:val="-1"/>
              </w:rPr>
              <w:t>单位：dB</w:t>
            </w:r>
            <w:r>
              <w:rPr>
                <w:b/>
                <w:bCs/>
                <w:spacing w:val="-2"/>
              </w:rPr>
              <w:t>(A)</w:t>
            </w:r>
          </w:p>
        </w:tc>
      </w:tr>
      <w:tr w14:paraId="18870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74" w:type="dxa"/>
            <w:vMerge w:val="continue"/>
            <w:tcBorders>
              <w:top w:val="nil"/>
              <w:bottom w:val="nil"/>
            </w:tcBorders>
            <w:vAlign w:val="top"/>
          </w:tcPr>
          <w:p w14:paraId="34E8BC56">
            <w:pPr>
              <w:rPr>
                <w:rFonts w:ascii="Arial"/>
                <w:sz w:val="21"/>
              </w:rPr>
            </w:pPr>
          </w:p>
        </w:tc>
        <w:tc>
          <w:tcPr>
            <w:tcW w:w="1248" w:type="dxa"/>
            <w:vMerge w:val="restart"/>
            <w:tcBorders>
              <w:bottom w:val="nil"/>
            </w:tcBorders>
            <w:vAlign w:val="top"/>
          </w:tcPr>
          <w:p w14:paraId="3AFC4C0C">
            <w:pPr>
              <w:pStyle w:val="6"/>
              <w:spacing w:before="240" w:line="221" w:lineRule="auto"/>
              <w:ind w:left="384"/>
            </w:pPr>
            <w:r>
              <w:rPr>
                <w:b/>
                <w:bCs/>
                <w:spacing w:val="-5"/>
              </w:rPr>
              <w:t>方位</w:t>
            </w:r>
          </w:p>
        </w:tc>
        <w:tc>
          <w:tcPr>
            <w:tcW w:w="3506" w:type="dxa"/>
            <w:gridSpan w:val="5"/>
            <w:vAlign w:val="top"/>
          </w:tcPr>
          <w:p w14:paraId="2AA622BA">
            <w:pPr>
              <w:pStyle w:val="6"/>
              <w:spacing w:before="72" w:line="222" w:lineRule="auto"/>
              <w:ind w:left="1526"/>
            </w:pPr>
            <w:r>
              <w:rPr>
                <w:b/>
                <w:bCs/>
                <w:spacing w:val="5"/>
              </w:rPr>
              <w:t>昼间</w:t>
            </w:r>
          </w:p>
        </w:tc>
        <w:tc>
          <w:tcPr>
            <w:tcW w:w="3591" w:type="dxa"/>
            <w:gridSpan w:val="5"/>
            <w:vAlign w:val="top"/>
          </w:tcPr>
          <w:p w14:paraId="2E920872">
            <w:pPr>
              <w:pStyle w:val="6"/>
              <w:spacing w:before="69" w:line="219" w:lineRule="auto"/>
              <w:ind w:left="1530"/>
            </w:pPr>
            <w:r>
              <w:rPr>
                <w:b/>
                <w:bCs/>
                <w:spacing w:val="5"/>
              </w:rPr>
              <w:t>夜间</w:t>
            </w:r>
          </w:p>
        </w:tc>
      </w:tr>
      <w:tr w14:paraId="175C8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674" w:type="dxa"/>
            <w:vMerge w:val="continue"/>
            <w:tcBorders>
              <w:top w:val="nil"/>
              <w:bottom w:val="nil"/>
            </w:tcBorders>
            <w:vAlign w:val="top"/>
          </w:tcPr>
          <w:p w14:paraId="1DDA6A75">
            <w:pPr>
              <w:rPr>
                <w:rFonts w:ascii="Arial"/>
                <w:sz w:val="21"/>
              </w:rPr>
            </w:pPr>
          </w:p>
        </w:tc>
        <w:tc>
          <w:tcPr>
            <w:tcW w:w="1248" w:type="dxa"/>
            <w:vMerge w:val="continue"/>
            <w:tcBorders>
              <w:top w:val="nil"/>
            </w:tcBorders>
            <w:vAlign w:val="top"/>
          </w:tcPr>
          <w:p w14:paraId="36C659D3">
            <w:pPr>
              <w:rPr>
                <w:rFonts w:ascii="Arial"/>
                <w:sz w:val="21"/>
              </w:rPr>
            </w:pPr>
          </w:p>
        </w:tc>
        <w:tc>
          <w:tcPr>
            <w:tcW w:w="1169" w:type="dxa"/>
            <w:vAlign w:val="top"/>
          </w:tcPr>
          <w:p w14:paraId="234C6A6F">
            <w:pPr>
              <w:pStyle w:val="6"/>
              <w:spacing w:before="48" w:line="218" w:lineRule="auto"/>
              <w:ind w:left="236"/>
            </w:pPr>
            <w:r>
              <w:rPr>
                <w:b/>
                <w:bCs/>
                <w:spacing w:val="-6"/>
              </w:rPr>
              <w:t>贡献值</w:t>
            </w:r>
          </w:p>
        </w:tc>
        <w:tc>
          <w:tcPr>
            <w:tcW w:w="1169" w:type="dxa"/>
            <w:gridSpan w:val="2"/>
            <w:vAlign w:val="top"/>
          </w:tcPr>
          <w:p w14:paraId="16E22A4A">
            <w:pPr>
              <w:pStyle w:val="6"/>
              <w:spacing w:before="48" w:line="218" w:lineRule="auto"/>
              <w:ind w:left="237"/>
            </w:pPr>
            <w:r>
              <w:rPr>
                <w:b/>
                <w:bCs/>
                <w:spacing w:val="-6"/>
              </w:rPr>
              <w:t>背景值</w:t>
            </w:r>
          </w:p>
        </w:tc>
        <w:tc>
          <w:tcPr>
            <w:tcW w:w="1168" w:type="dxa"/>
            <w:gridSpan w:val="2"/>
            <w:vAlign w:val="top"/>
          </w:tcPr>
          <w:p w14:paraId="1619BCB2">
            <w:pPr>
              <w:pStyle w:val="6"/>
              <w:spacing w:before="48" w:line="218" w:lineRule="auto"/>
              <w:ind w:left="238"/>
            </w:pPr>
            <w:r>
              <w:rPr>
                <w:b/>
                <w:bCs/>
                <w:spacing w:val="-5"/>
              </w:rPr>
              <w:t>预测值</w:t>
            </w:r>
          </w:p>
        </w:tc>
        <w:tc>
          <w:tcPr>
            <w:tcW w:w="1169" w:type="dxa"/>
            <w:vAlign w:val="top"/>
          </w:tcPr>
          <w:p w14:paraId="0D455D34">
            <w:pPr>
              <w:pStyle w:val="6"/>
              <w:spacing w:before="48" w:line="218" w:lineRule="auto"/>
              <w:ind w:left="240"/>
            </w:pPr>
            <w:r>
              <w:rPr>
                <w:b/>
                <w:bCs/>
                <w:spacing w:val="-6"/>
              </w:rPr>
              <w:t>贡献值</w:t>
            </w:r>
          </w:p>
        </w:tc>
        <w:tc>
          <w:tcPr>
            <w:tcW w:w="1168" w:type="dxa"/>
            <w:gridSpan w:val="2"/>
            <w:vAlign w:val="top"/>
          </w:tcPr>
          <w:p w14:paraId="5A5ACCE7">
            <w:pPr>
              <w:pStyle w:val="6"/>
              <w:spacing w:before="48" w:line="218" w:lineRule="auto"/>
              <w:ind w:left="241"/>
            </w:pPr>
            <w:r>
              <w:rPr>
                <w:b/>
                <w:bCs/>
                <w:spacing w:val="-6"/>
              </w:rPr>
              <w:t>背景值</w:t>
            </w:r>
          </w:p>
        </w:tc>
        <w:tc>
          <w:tcPr>
            <w:tcW w:w="1254" w:type="dxa"/>
            <w:gridSpan w:val="2"/>
            <w:vAlign w:val="top"/>
          </w:tcPr>
          <w:p w14:paraId="27204812">
            <w:pPr>
              <w:pStyle w:val="6"/>
              <w:spacing w:before="48" w:line="218" w:lineRule="auto"/>
              <w:ind w:left="283"/>
            </w:pPr>
            <w:r>
              <w:rPr>
                <w:b/>
                <w:bCs/>
                <w:spacing w:val="-5"/>
              </w:rPr>
              <w:t>预测值</w:t>
            </w:r>
          </w:p>
        </w:tc>
      </w:tr>
      <w:tr w14:paraId="55640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674" w:type="dxa"/>
            <w:vMerge w:val="continue"/>
            <w:tcBorders>
              <w:top w:val="nil"/>
              <w:bottom w:val="nil"/>
            </w:tcBorders>
            <w:vAlign w:val="top"/>
          </w:tcPr>
          <w:p w14:paraId="40466A26">
            <w:pPr>
              <w:rPr>
                <w:rFonts w:ascii="Arial"/>
                <w:sz w:val="21"/>
              </w:rPr>
            </w:pPr>
          </w:p>
        </w:tc>
        <w:tc>
          <w:tcPr>
            <w:tcW w:w="1248" w:type="dxa"/>
            <w:vAlign w:val="top"/>
          </w:tcPr>
          <w:p w14:paraId="2A5CBABD">
            <w:pPr>
              <w:pStyle w:val="6"/>
              <w:spacing w:before="62" w:line="214" w:lineRule="auto"/>
              <w:ind w:left="380"/>
            </w:pPr>
            <w:r>
              <w:rPr>
                <w:color w:val="404040"/>
                <w:spacing w:val="8"/>
              </w:rPr>
              <w:t>北侧</w:t>
            </w:r>
          </w:p>
        </w:tc>
        <w:tc>
          <w:tcPr>
            <w:tcW w:w="1169" w:type="dxa"/>
            <w:vAlign w:val="top"/>
          </w:tcPr>
          <w:p w14:paraId="65A26612">
            <w:pPr>
              <w:pStyle w:val="6"/>
              <w:spacing w:before="86" w:line="195" w:lineRule="auto"/>
              <w:ind w:left="282"/>
            </w:pPr>
            <w:r>
              <w:rPr>
                <w:spacing w:val="-5"/>
              </w:rPr>
              <w:t>18.79</w:t>
            </w:r>
          </w:p>
        </w:tc>
        <w:tc>
          <w:tcPr>
            <w:tcW w:w="1169" w:type="dxa"/>
            <w:gridSpan w:val="2"/>
            <w:vAlign w:val="top"/>
          </w:tcPr>
          <w:p w14:paraId="1A491277">
            <w:pPr>
              <w:pStyle w:val="6"/>
              <w:spacing w:before="86" w:line="195" w:lineRule="auto"/>
              <w:ind w:left="343"/>
            </w:pPr>
            <w:r>
              <w:rPr>
                <w:spacing w:val="-3"/>
              </w:rPr>
              <w:t>53.8</w:t>
            </w:r>
          </w:p>
        </w:tc>
        <w:tc>
          <w:tcPr>
            <w:tcW w:w="1168" w:type="dxa"/>
            <w:gridSpan w:val="2"/>
            <w:vAlign w:val="top"/>
          </w:tcPr>
          <w:p w14:paraId="74BFE410">
            <w:pPr>
              <w:pStyle w:val="6"/>
              <w:spacing w:before="86" w:line="195" w:lineRule="auto"/>
              <w:ind w:left="284"/>
            </w:pPr>
            <w:r>
              <w:rPr>
                <w:spacing w:val="-3"/>
              </w:rPr>
              <w:t>53.93</w:t>
            </w:r>
          </w:p>
        </w:tc>
        <w:tc>
          <w:tcPr>
            <w:tcW w:w="1169" w:type="dxa"/>
            <w:vAlign w:val="top"/>
          </w:tcPr>
          <w:p w14:paraId="665DA90F">
            <w:pPr>
              <w:pStyle w:val="6"/>
              <w:spacing w:before="86" w:line="195" w:lineRule="auto"/>
              <w:ind w:left="286"/>
            </w:pPr>
            <w:r>
              <w:rPr>
                <w:spacing w:val="-5"/>
              </w:rPr>
              <w:t>18.79</w:t>
            </w:r>
          </w:p>
        </w:tc>
        <w:tc>
          <w:tcPr>
            <w:tcW w:w="1168" w:type="dxa"/>
            <w:gridSpan w:val="2"/>
            <w:vAlign w:val="top"/>
          </w:tcPr>
          <w:p w14:paraId="156ABC75">
            <w:pPr>
              <w:pStyle w:val="6"/>
              <w:spacing w:before="86" w:line="195" w:lineRule="auto"/>
              <w:ind w:left="347"/>
            </w:pPr>
            <w:r>
              <w:rPr>
                <w:spacing w:val="-2"/>
              </w:rPr>
              <w:t>43.6</w:t>
            </w:r>
          </w:p>
        </w:tc>
        <w:tc>
          <w:tcPr>
            <w:tcW w:w="1254" w:type="dxa"/>
            <w:gridSpan w:val="2"/>
            <w:vAlign w:val="top"/>
          </w:tcPr>
          <w:p w14:paraId="0DE73CB7">
            <w:pPr>
              <w:pStyle w:val="6"/>
              <w:spacing w:before="86" w:line="195" w:lineRule="auto"/>
              <w:ind w:left="329"/>
            </w:pPr>
            <w:r>
              <w:rPr>
                <w:spacing w:val="-2"/>
              </w:rPr>
              <w:t>44.84</w:t>
            </w:r>
          </w:p>
        </w:tc>
      </w:tr>
      <w:tr w14:paraId="78F4A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74" w:type="dxa"/>
            <w:vMerge w:val="continue"/>
            <w:tcBorders>
              <w:top w:val="nil"/>
              <w:bottom w:val="nil"/>
            </w:tcBorders>
            <w:vAlign w:val="top"/>
          </w:tcPr>
          <w:p w14:paraId="3DF46FE1">
            <w:pPr>
              <w:rPr>
                <w:rFonts w:ascii="Arial"/>
                <w:sz w:val="21"/>
              </w:rPr>
            </w:pPr>
          </w:p>
        </w:tc>
        <w:tc>
          <w:tcPr>
            <w:tcW w:w="1248" w:type="dxa"/>
            <w:vAlign w:val="top"/>
          </w:tcPr>
          <w:p w14:paraId="0ED68530">
            <w:pPr>
              <w:pStyle w:val="6"/>
              <w:spacing w:before="73" w:line="219" w:lineRule="auto"/>
              <w:ind w:left="380"/>
            </w:pPr>
            <w:r>
              <w:rPr>
                <w:color w:val="505050"/>
                <w:spacing w:val="8"/>
              </w:rPr>
              <w:t>西侧</w:t>
            </w:r>
          </w:p>
        </w:tc>
        <w:tc>
          <w:tcPr>
            <w:tcW w:w="1169" w:type="dxa"/>
            <w:vAlign w:val="top"/>
          </w:tcPr>
          <w:p w14:paraId="44292997">
            <w:pPr>
              <w:pStyle w:val="6"/>
              <w:spacing w:before="97" w:line="203" w:lineRule="auto"/>
              <w:ind w:left="282"/>
            </w:pPr>
            <w:r>
              <w:rPr>
                <w:spacing w:val="-3"/>
              </w:rPr>
              <w:t>33.98</w:t>
            </w:r>
          </w:p>
        </w:tc>
        <w:tc>
          <w:tcPr>
            <w:tcW w:w="1169" w:type="dxa"/>
            <w:gridSpan w:val="2"/>
            <w:vAlign w:val="top"/>
          </w:tcPr>
          <w:p w14:paraId="56686734">
            <w:pPr>
              <w:pStyle w:val="6"/>
              <w:spacing w:before="97" w:line="203" w:lineRule="auto"/>
              <w:ind w:left="343"/>
            </w:pPr>
            <w:r>
              <w:rPr>
                <w:spacing w:val="-3"/>
              </w:rPr>
              <w:t>54.7</w:t>
            </w:r>
          </w:p>
        </w:tc>
        <w:tc>
          <w:tcPr>
            <w:tcW w:w="1168" w:type="dxa"/>
            <w:gridSpan w:val="2"/>
            <w:vAlign w:val="top"/>
          </w:tcPr>
          <w:p w14:paraId="5F781D7E">
            <w:pPr>
              <w:pStyle w:val="6"/>
              <w:spacing w:before="97" w:line="203" w:lineRule="auto"/>
              <w:ind w:left="284"/>
            </w:pPr>
            <w:r>
              <w:rPr>
                <w:spacing w:val="-3"/>
              </w:rPr>
              <w:t>57.36</w:t>
            </w:r>
          </w:p>
        </w:tc>
        <w:tc>
          <w:tcPr>
            <w:tcW w:w="1169" w:type="dxa"/>
            <w:vAlign w:val="top"/>
          </w:tcPr>
          <w:p w14:paraId="578BBED2">
            <w:pPr>
              <w:pStyle w:val="6"/>
              <w:spacing w:before="97" w:line="203" w:lineRule="auto"/>
              <w:ind w:left="286"/>
            </w:pPr>
            <w:r>
              <w:rPr>
                <w:spacing w:val="-3"/>
              </w:rPr>
              <w:t>33.98</w:t>
            </w:r>
          </w:p>
        </w:tc>
        <w:tc>
          <w:tcPr>
            <w:tcW w:w="1168" w:type="dxa"/>
            <w:gridSpan w:val="2"/>
            <w:vAlign w:val="top"/>
          </w:tcPr>
          <w:p w14:paraId="5B650E66">
            <w:pPr>
              <w:pStyle w:val="6"/>
              <w:spacing w:before="97" w:line="203" w:lineRule="auto"/>
              <w:ind w:left="347"/>
            </w:pPr>
            <w:r>
              <w:rPr>
                <w:spacing w:val="-2"/>
              </w:rPr>
              <w:t>44.5</w:t>
            </w:r>
          </w:p>
        </w:tc>
        <w:tc>
          <w:tcPr>
            <w:tcW w:w="1254" w:type="dxa"/>
            <w:gridSpan w:val="2"/>
            <w:vAlign w:val="top"/>
          </w:tcPr>
          <w:p w14:paraId="31F1B8FE">
            <w:pPr>
              <w:pStyle w:val="6"/>
              <w:spacing w:before="97" w:line="203" w:lineRule="auto"/>
              <w:ind w:left="329"/>
            </w:pPr>
            <w:r>
              <w:rPr>
                <w:spacing w:val="-3"/>
              </w:rPr>
              <w:t>54.44</w:t>
            </w:r>
          </w:p>
        </w:tc>
      </w:tr>
      <w:tr w14:paraId="6BF3E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674" w:type="dxa"/>
            <w:vMerge w:val="continue"/>
            <w:tcBorders>
              <w:top w:val="nil"/>
              <w:bottom w:val="nil"/>
            </w:tcBorders>
            <w:vAlign w:val="top"/>
          </w:tcPr>
          <w:p w14:paraId="55A6F69F">
            <w:pPr>
              <w:rPr>
                <w:rFonts w:ascii="Arial"/>
                <w:sz w:val="21"/>
              </w:rPr>
            </w:pPr>
          </w:p>
        </w:tc>
        <w:tc>
          <w:tcPr>
            <w:tcW w:w="1248" w:type="dxa"/>
            <w:vAlign w:val="top"/>
          </w:tcPr>
          <w:p w14:paraId="27F60843">
            <w:pPr>
              <w:pStyle w:val="6"/>
              <w:spacing w:before="63" w:line="213" w:lineRule="auto"/>
              <w:ind w:left="380"/>
            </w:pPr>
            <w:r>
              <w:rPr>
                <w:color w:val="405050"/>
                <w:spacing w:val="8"/>
              </w:rPr>
              <w:t>东侧</w:t>
            </w:r>
          </w:p>
        </w:tc>
        <w:tc>
          <w:tcPr>
            <w:tcW w:w="1169" w:type="dxa"/>
            <w:vAlign w:val="top"/>
          </w:tcPr>
          <w:p w14:paraId="4D072C7A">
            <w:pPr>
              <w:pStyle w:val="6"/>
              <w:spacing w:before="86" w:line="195" w:lineRule="auto"/>
              <w:ind w:left="282"/>
            </w:pPr>
            <w:r>
              <w:rPr>
                <w:spacing w:val="-5"/>
              </w:rPr>
              <w:t>15.44</w:t>
            </w:r>
          </w:p>
        </w:tc>
        <w:tc>
          <w:tcPr>
            <w:tcW w:w="1169" w:type="dxa"/>
            <w:gridSpan w:val="2"/>
            <w:vAlign w:val="top"/>
          </w:tcPr>
          <w:p w14:paraId="014E4765">
            <w:pPr>
              <w:pStyle w:val="6"/>
              <w:spacing w:before="86" w:line="195" w:lineRule="auto"/>
              <w:ind w:left="343"/>
            </w:pPr>
            <w:r>
              <w:rPr>
                <w:spacing w:val="-3"/>
              </w:rPr>
              <w:t>57.8</w:t>
            </w:r>
          </w:p>
        </w:tc>
        <w:tc>
          <w:tcPr>
            <w:tcW w:w="1168" w:type="dxa"/>
            <w:gridSpan w:val="2"/>
            <w:vAlign w:val="top"/>
          </w:tcPr>
          <w:p w14:paraId="1E82E378">
            <w:pPr>
              <w:pStyle w:val="6"/>
              <w:spacing w:before="86" w:line="195" w:lineRule="auto"/>
              <w:ind w:left="284"/>
            </w:pPr>
            <w:r>
              <w:rPr>
                <w:spacing w:val="-3"/>
              </w:rPr>
              <w:t>57.83</w:t>
            </w:r>
          </w:p>
        </w:tc>
        <w:tc>
          <w:tcPr>
            <w:tcW w:w="1169" w:type="dxa"/>
            <w:vAlign w:val="top"/>
          </w:tcPr>
          <w:p w14:paraId="7415942C">
            <w:pPr>
              <w:pStyle w:val="6"/>
              <w:spacing w:before="86" w:line="195" w:lineRule="auto"/>
              <w:ind w:left="286"/>
            </w:pPr>
            <w:r>
              <w:rPr>
                <w:spacing w:val="-5"/>
              </w:rPr>
              <w:t>15.44</w:t>
            </w:r>
          </w:p>
        </w:tc>
        <w:tc>
          <w:tcPr>
            <w:tcW w:w="1168" w:type="dxa"/>
            <w:gridSpan w:val="2"/>
            <w:vAlign w:val="top"/>
          </w:tcPr>
          <w:p w14:paraId="0090A39C">
            <w:pPr>
              <w:pStyle w:val="6"/>
              <w:spacing w:before="86" w:line="195" w:lineRule="auto"/>
              <w:ind w:left="347"/>
            </w:pPr>
            <w:r>
              <w:rPr>
                <w:spacing w:val="-2"/>
              </w:rPr>
              <w:t>47.8</w:t>
            </w:r>
          </w:p>
        </w:tc>
        <w:tc>
          <w:tcPr>
            <w:tcW w:w="1254" w:type="dxa"/>
            <w:gridSpan w:val="2"/>
            <w:vAlign w:val="top"/>
          </w:tcPr>
          <w:p w14:paraId="4736A8F3">
            <w:pPr>
              <w:pStyle w:val="6"/>
              <w:spacing w:before="86" w:line="195" w:lineRule="auto"/>
              <w:ind w:left="329"/>
            </w:pPr>
            <w:r>
              <w:rPr>
                <w:spacing w:val="-2"/>
              </w:rPr>
              <w:t>48.05</w:t>
            </w:r>
          </w:p>
        </w:tc>
      </w:tr>
      <w:tr w14:paraId="5EDCD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74" w:type="dxa"/>
            <w:vMerge w:val="continue"/>
            <w:tcBorders>
              <w:top w:val="nil"/>
              <w:bottom w:val="nil"/>
            </w:tcBorders>
            <w:vAlign w:val="top"/>
          </w:tcPr>
          <w:p w14:paraId="4CD3FBDF">
            <w:pPr>
              <w:rPr>
                <w:rFonts w:ascii="Arial"/>
                <w:sz w:val="21"/>
              </w:rPr>
            </w:pPr>
          </w:p>
        </w:tc>
        <w:tc>
          <w:tcPr>
            <w:tcW w:w="1248" w:type="dxa"/>
            <w:vAlign w:val="top"/>
          </w:tcPr>
          <w:p w14:paraId="034D6243">
            <w:pPr>
              <w:pStyle w:val="6"/>
              <w:spacing w:before="74" w:line="219" w:lineRule="auto"/>
              <w:ind w:left="380"/>
            </w:pPr>
            <w:r>
              <w:rPr>
                <w:color w:val="505050"/>
                <w:spacing w:val="8"/>
              </w:rPr>
              <w:t>南侧</w:t>
            </w:r>
          </w:p>
        </w:tc>
        <w:tc>
          <w:tcPr>
            <w:tcW w:w="1169" w:type="dxa"/>
            <w:vAlign w:val="top"/>
          </w:tcPr>
          <w:p w14:paraId="3A31EEAD">
            <w:pPr>
              <w:pStyle w:val="6"/>
              <w:spacing w:before="97" w:line="203" w:lineRule="auto"/>
              <w:ind w:left="282"/>
            </w:pPr>
            <w:r>
              <w:rPr>
                <w:spacing w:val="-5"/>
              </w:rPr>
              <w:t>17.02</w:t>
            </w:r>
          </w:p>
        </w:tc>
        <w:tc>
          <w:tcPr>
            <w:tcW w:w="1169" w:type="dxa"/>
            <w:gridSpan w:val="2"/>
            <w:vAlign w:val="top"/>
          </w:tcPr>
          <w:p w14:paraId="0EC90AEA">
            <w:pPr>
              <w:pStyle w:val="6"/>
              <w:spacing w:before="97" w:line="203" w:lineRule="auto"/>
              <w:ind w:left="343"/>
            </w:pPr>
            <w:r>
              <w:rPr>
                <w:spacing w:val="-3"/>
              </w:rPr>
              <w:t>54.1</w:t>
            </w:r>
          </w:p>
        </w:tc>
        <w:tc>
          <w:tcPr>
            <w:tcW w:w="1168" w:type="dxa"/>
            <w:gridSpan w:val="2"/>
            <w:vAlign w:val="top"/>
          </w:tcPr>
          <w:p w14:paraId="14FF93E8">
            <w:pPr>
              <w:pStyle w:val="6"/>
              <w:spacing w:before="97" w:line="203" w:lineRule="auto"/>
              <w:ind w:left="284"/>
            </w:pPr>
            <w:r>
              <w:rPr>
                <w:spacing w:val="-3"/>
              </w:rPr>
              <w:t>54.18</w:t>
            </w:r>
          </w:p>
        </w:tc>
        <w:tc>
          <w:tcPr>
            <w:tcW w:w="1169" w:type="dxa"/>
            <w:vAlign w:val="top"/>
          </w:tcPr>
          <w:p w14:paraId="58AD0505">
            <w:pPr>
              <w:pStyle w:val="6"/>
              <w:spacing w:before="97" w:line="203" w:lineRule="auto"/>
              <w:ind w:left="286"/>
            </w:pPr>
            <w:r>
              <w:rPr>
                <w:spacing w:val="-5"/>
              </w:rPr>
              <w:t>17.02</w:t>
            </w:r>
          </w:p>
        </w:tc>
        <w:tc>
          <w:tcPr>
            <w:tcW w:w="1168" w:type="dxa"/>
            <w:gridSpan w:val="2"/>
            <w:vAlign w:val="top"/>
          </w:tcPr>
          <w:p w14:paraId="7181BAD5">
            <w:pPr>
              <w:pStyle w:val="6"/>
              <w:spacing w:before="97" w:line="203" w:lineRule="auto"/>
              <w:ind w:left="347"/>
            </w:pPr>
            <w:r>
              <w:rPr>
                <w:spacing w:val="-2"/>
              </w:rPr>
              <w:t>44.8</w:t>
            </w:r>
          </w:p>
        </w:tc>
        <w:tc>
          <w:tcPr>
            <w:tcW w:w="1254" w:type="dxa"/>
            <w:gridSpan w:val="2"/>
            <w:vAlign w:val="top"/>
          </w:tcPr>
          <w:p w14:paraId="5F10CF2E">
            <w:pPr>
              <w:pStyle w:val="6"/>
              <w:spacing w:before="97" w:line="203" w:lineRule="auto"/>
              <w:ind w:left="329"/>
            </w:pPr>
            <w:r>
              <w:rPr>
                <w:spacing w:val="-2"/>
              </w:rPr>
              <w:t>45.47</w:t>
            </w:r>
          </w:p>
        </w:tc>
      </w:tr>
      <w:tr w14:paraId="0BEDD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6" w:hRule="atLeast"/>
        </w:trPr>
        <w:tc>
          <w:tcPr>
            <w:tcW w:w="674" w:type="dxa"/>
            <w:vMerge w:val="continue"/>
            <w:tcBorders>
              <w:top w:val="nil"/>
              <w:bottom w:val="nil"/>
            </w:tcBorders>
            <w:vAlign w:val="top"/>
          </w:tcPr>
          <w:p w14:paraId="4682D6EE">
            <w:pPr>
              <w:rPr>
                <w:rFonts w:ascii="Arial"/>
                <w:sz w:val="21"/>
              </w:rPr>
            </w:pPr>
          </w:p>
        </w:tc>
        <w:tc>
          <w:tcPr>
            <w:tcW w:w="8345" w:type="dxa"/>
            <w:gridSpan w:val="11"/>
            <w:vAlign w:val="top"/>
          </w:tcPr>
          <w:p w14:paraId="41521B00">
            <w:pPr>
              <w:pStyle w:val="6"/>
              <w:spacing w:before="34" w:line="379" w:lineRule="auto"/>
              <w:ind w:left="90" w:right="371" w:firstLine="490"/>
              <w:jc w:val="both"/>
            </w:pPr>
            <w:r>
              <w:rPr>
                <w:spacing w:val="1"/>
              </w:rPr>
              <w:t>由上述预测结果可知，项目采取相应的减噪、降</w:t>
            </w:r>
            <w:r>
              <w:t>噪措施后。项目运营期间 昼间、夜间东、西、南、北厂界噪声均可以满足《工业</w:t>
            </w:r>
            <w:r>
              <w:rPr>
                <w:spacing w:val="-1"/>
              </w:rPr>
              <w:t>企业厂界环境噪声排放</w:t>
            </w:r>
            <w:r>
              <w:t xml:space="preserve"> 标准》(GB12348-2008)3类标准要求。</w:t>
            </w:r>
          </w:p>
          <w:p w14:paraId="66B5521E">
            <w:pPr>
              <w:pStyle w:val="6"/>
              <w:spacing w:line="219" w:lineRule="auto"/>
              <w:ind w:left="84"/>
            </w:pPr>
            <w:r>
              <w:rPr>
                <w:b/>
                <w:bCs/>
                <w:spacing w:val="-4"/>
              </w:rPr>
              <w:t>3.2敏感点噪声影响分析</w:t>
            </w:r>
          </w:p>
          <w:p w14:paraId="4314C958">
            <w:pPr>
              <w:pStyle w:val="6"/>
              <w:spacing w:before="198" w:line="376" w:lineRule="auto"/>
              <w:ind w:left="90" w:right="385" w:firstLine="480"/>
            </w:pPr>
            <w:r>
              <w:t>新增的软水器产噪较低，经采取减震、隔声等治理措施后，对外环境影响</w:t>
            </w:r>
            <w:r>
              <w:rPr>
                <w:spacing w:val="17"/>
              </w:rPr>
              <w:t xml:space="preserve"> </w:t>
            </w:r>
            <w:r>
              <w:t>很小，另外，烟墩村距离本项目改造锅炉房214m,但距整个厂区30m,本项</w:t>
            </w:r>
          </w:p>
          <w:p w14:paraId="2A5D7ABC">
            <w:pPr>
              <w:pStyle w:val="6"/>
              <w:spacing w:before="13" w:line="219" w:lineRule="auto"/>
              <w:ind w:left="120"/>
            </w:pPr>
            <w:r>
              <w:t>目委托云南中科检测技术有限公司于2021年4月7日对烟墩村噪声进行了监</w:t>
            </w:r>
          </w:p>
          <w:p w14:paraId="37D34C5A">
            <w:pPr>
              <w:pStyle w:val="6"/>
              <w:spacing w:before="186" w:line="369" w:lineRule="auto"/>
              <w:ind w:left="80" w:right="403" w:firstLine="9"/>
            </w:pPr>
            <w:r>
              <w:rPr>
                <w:spacing w:val="1"/>
              </w:rPr>
              <w:t>测，监测期间项目已建锅炉、风机和水泵均</w:t>
            </w:r>
            <w:r>
              <w:t xml:space="preserve">正常运营，本次评价不再对敏感点 </w:t>
            </w:r>
            <w:r>
              <w:rPr>
                <w:spacing w:val="1"/>
              </w:rPr>
              <w:t>噪声影响进行叠加预测分析，以监测结果来表征影响</w:t>
            </w:r>
            <w:r>
              <w:t xml:space="preserve">情况。监测结果见表4-15 </w:t>
            </w:r>
            <w:r>
              <w:rPr>
                <w:spacing w:val="-2"/>
              </w:rPr>
              <w:t>所示。</w:t>
            </w:r>
          </w:p>
          <w:p w14:paraId="0AFBF9C7">
            <w:pPr>
              <w:pStyle w:val="6"/>
              <w:spacing w:line="212" w:lineRule="auto"/>
              <w:ind w:left="1194"/>
            </w:pPr>
            <w:r>
              <w:rPr>
                <w:b/>
                <w:bCs/>
              </w:rPr>
              <w:t>表4-15</w:t>
            </w:r>
            <w:r>
              <w:t xml:space="preserve">  </w:t>
            </w:r>
            <w:r>
              <w:rPr>
                <w:b/>
                <w:bCs/>
              </w:rPr>
              <w:t>声环境质量监测结果</w:t>
            </w:r>
            <w:r>
              <w:t xml:space="preserve">                  </w:t>
            </w:r>
            <w:r>
              <w:rPr>
                <w:b/>
                <w:bCs/>
              </w:rPr>
              <w:t>单位：dB(A)</w:t>
            </w:r>
          </w:p>
        </w:tc>
      </w:tr>
      <w:tr w14:paraId="341E4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74" w:type="dxa"/>
            <w:vMerge w:val="continue"/>
            <w:tcBorders>
              <w:top w:val="nil"/>
              <w:bottom w:val="nil"/>
            </w:tcBorders>
            <w:vAlign w:val="top"/>
          </w:tcPr>
          <w:p w14:paraId="7BF17C62">
            <w:pPr>
              <w:rPr>
                <w:rFonts w:ascii="Arial"/>
                <w:sz w:val="21"/>
              </w:rPr>
            </w:pPr>
          </w:p>
        </w:tc>
        <w:tc>
          <w:tcPr>
            <w:tcW w:w="2587" w:type="dxa"/>
            <w:gridSpan w:val="3"/>
            <w:vMerge w:val="restart"/>
            <w:tcBorders>
              <w:bottom w:val="nil"/>
            </w:tcBorders>
            <w:vAlign w:val="top"/>
          </w:tcPr>
          <w:p w14:paraId="79521223">
            <w:pPr>
              <w:pStyle w:val="6"/>
              <w:spacing w:before="296" w:line="221" w:lineRule="auto"/>
              <w:ind w:left="944"/>
            </w:pPr>
            <w:r>
              <w:rPr>
                <w:b/>
                <w:bCs/>
                <w:spacing w:val="2"/>
              </w:rPr>
              <w:t>监测点</w:t>
            </w:r>
          </w:p>
        </w:tc>
        <w:tc>
          <w:tcPr>
            <w:tcW w:w="1298" w:type="dxa"/>
            <w:gridSpan w:val="2"/>
            <w:vMerge w:val="restart"/>
            <w:tcBorders>
              <w:bottom w:val="nil"/>
            </w:tcBorders>
            <w:vAlign w:val="top"/>
          </w:tcPr>
          <w:p w14:paraId="6B5A9510">
            <w:pPr>
              <w:pStyle w:val="6"/>
              <w:spacing w:before="296" w:line="221" w:lineRule="auto"/>
              <w:ind w:left="417"/>
            </w:pPr>
            <w:r>
              <w:rPr>
                <w:b/>
                <w:bCs/>
                <w:spacing w:val="-2"/>
              </w:rPr>
              <w:t>时段</w:t>
            </w:r>
          </w:p>
        </w:tc>
        <w:tc>
          <w:tcPr>
            <w:tcW w:w="2497" w:type="dxa"/>
            <w:gridSpan w:val="3"/>
            <w:vAlign w:val="top"/>
          </w:tcPr>
          <w:p w14:paraId="7F35052B">
            <w:pPr>
              <w:pStyle w:val="6"/>
              <w:spacing w:before="28" w:line="194" w:lineRule="auto"/>
              <w:ind w:left="729"/>
            </w:pPr>
            <w:r>
              <w:rPr>
                <w:b/>
                <w:bCs/>
                <w:spacing w:val="-5"/>
              </w:rPr>
              <w:t>监测值Leq</w:t>
            </w:r>
          </w:p>
        </w:tc>
        <w:tc>
          <w:tcPr>
            <w:tcW w:w="1009" w:type="dxa"/>
            <w:gridSpan w:val="2"/>
            <w:vMerge w:val="restart"/>
            <w:tcBorders>
              <w:bottom w:val="nil"/>
            </w:tcBorders>
            <w:vAlign w:val="top"/>
          </w:tcPr>
          <w:p w14:paraId="47C7BE7E">
            <w:pPr>
              <w:pStyle w:val="6"/>
              <w:spacing w:before="295" w:line="219" w:lineRule="auto"/>
              <w:ind w:left="162"/>
            </w:pPr>
            <w:r>
              <w:rPr>
                <w:b/>
                <w:bCs/>
                <w:spacing w:val="-5"/>
              </w:rPr>
              <w:t>标准值</w:t>
            </w:r>
          </w:p>
        </w:tc>
        <w:tc>
          <w:tcPr>
            <w:tcW w:w="954" w:type="dxa"/>
            <w:vMerge w:val="restart"/>
            <w:tcBorders>
              <w:bottom w:val="nil"/>
            </w:tcBorders>
            <w:vAlign w:val="top"/>
          </w:tcPr>
          <w:p w14:paraId="3787EE47">
            <w:pPr>
              <w:pStyle w:val="6"/>
              <w:spacing w:before="293" w:line="218" w:lineRule="auto"/>
              <w:ind w:left="243"/>
            </w:pPr>
            <w:r>
              <w:rPr>
                <w:b/>
                <w:bCs/>
                <w:spacing w:val="-5"/>
              </w:rPr>
              <w:t>评价</w:t>
            </w:r>
          </w:p>
        </w:tc>
      </w:tr>
      <w:tr w14:paraId="7795A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674" w:type="dxa"/>
            <w:vMerge w:val="continue"/>
            <w:tcBorders>
              <w:top w:val="nil"/>
              <w:bottom w:val="nil"/>
            </w:tcBorders>
            <w:vAlign w:val="top"/>
          </w:tcPr>
          <w:p w14:paraId="79627A04">
            <w:pPr>
              <w:rPr>
                <w:rFonts w:ascii="Arial"/>
                <w:sz w:val="21"/>
              </w:rPr>
            </w:pPr>
          </w:p>
        </w:tc>
        <w:tc>
          <w:tcPr>
            <w:tcW w:w="2587" w:type="dxa"/>
            <w:gridSpan w:val="3"/>
            <w:vMerge w:val="continue"/>
            <w:tcBorders>
              <w:top w:val="nil"/>
            </w:tcBorders>
            <w:vAlign w:val="top"/>
          </w:tcPr>
          <w:p w14:paraId="448B52DF">
            <w:pPr>
              <w:rPr>
                <w:rFonts w:ascii="Arial"/>
                <w:sz w:val="21"/>
              </w:rPr>
            </w:pPr>
          </w:p>
        </w:tc>
        <w:tc>
          <w:tcPr>
            <w:tcW w:w="1298" w:type="dxa"/>
            <w:gridSpan w:val="2"/>
            <w:vMerge w:val="continue"/>
            <w:tcBorders>
              <w:top w:val="nil"/>
            </w:tcBorders>
            <w:vAlign w:val="top"/>
          </w:tcPr>
          <w:p w14:paraId="4B7853F5">
            <w:pPr>
              <w:rPr>
                <w:rFonts w:ascii="Arial"/>
                <w:sz w:val="21"/>
              </w:rPr>
            </w:pPr>
          </w:p>
        </w:tc>
        <w:tc>
          <w:tcPr>
            <w:tcW w:w="2497" w:type="dxa"/>
            <w:gridSpan w:val="3"/>
            <w:vAlign w:val="top"/>
          </w:tcPr>
          <w:p w14:paraId="0BDF2D4B">
            <w:pPr>
              <w:pStyle w:val="6"/>
              <w:spacing w:before="178" w:line="239" w:lineRule="auto"/>
              <w:ind w:left="789"/>
            </w:pPr>
            <w:r>
              <w:rPr>
                <w:b/>
                <w:bCs/>
                <w:spacing w:val="-4"/>
              </w:rPr>
              <w:t>2021.4.7</w:t>
            </w:r>
          </w:p>
        </w:tc>
        <w:tc>
          <w:tcPr>
            <w:tcW w:w="1009" w:type="dxa"/>
            <w:gridSpan w:val="2"/>
            <w:vMerge w:val="continue"/>
            <w:tcBorders>
              <w:top w:val="nil"/>
            </w:tcBorders>
            <w:vAlign w:val="top"/>
          </w:tcPr>
          <w:p w14:paraId="5E4632B0">
            <w:pPr>
              <w:rPr>
                <w:rFonts w:ascii="Arial"/>
                <w:sz w:val="21"/>
              </w:rPr>
            </w:pPr>
          </w:p>
        </w:tc>
        <w:tc>
          <w:tcPr>
            <w:tcW w:w="954" w:type="dxa"/>
            <w:vMerge w:val="continue"/>
            <w:tcBorders>
              <w:top w:val="nil"/>
            </w:tcBorders>
            <w:vAlign w:val="top"/>
          </w:tcPr>
          <w:p w14:paraId="298113D4">
            <w:pPr>
              <w:rPr>
                <w:rFonts w:ascii="Arial"/>
                <w:sz w:val="21"/>
              </w:rPr>
            </w:pPr>
          </w:p>
        </w:tc>
      </w:tr>
      <w:tr w14:paraId="31248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674" w:type="dxa"/>
            <w:vMerge w:val="continue"/>
            <w:tcBorders>
              <w:top w:val="nil"/>
              <w:bottom w:val="nil"/>
            </w:tcBorders>
            <w:vAlign w:val="top"/>
          </w:tcPr>
          <w:p w14:paraId="3B2DE4A5">
            <w:pPr>
              <w:rPr>
                <w:rFonts w:ascii="Arial"/>
                <w:sz w:val="21"/>
              </w:rPr>
            </w:pPr>
          </w:p>
        </w:tc>
        <w:tc>
          <w:tcPr>
            <w:tcW w:w="2587" w:type="dxa"/>
            <w:gridSpan w:val="3"/>
            <w:vMerge w:val="restart"/>
            <w:tcBorders>
              <w:bottom w:val="nil"/>
            </w:tcBorders>
            <w:vAlign w:val="top"/>
          </w:tcPr>
          <w:p w14:paraId="1DA36F2F">
            <w:pPr>
              <w:pStyle w:val="6"/>
              <w:spacing w:before="167" w:line="219" w:lineRule="auto"/>
              <w:ind w:left="481"/>
            </w:pPr>
            <w:r>
              <w:rPr>
                <w:spacing w:val="1"/>
              </w:rPr>
              <w:t>项目东侧烟墩村</w:t>
            </w:r>
          </w:p>
        </w:tc>
        <w:tc>
          <w:tcPr>
            <w:tcW w:w="1298" w:type="dxa"/>
            <w:gridSpan w:val="2"/>
            <w:vAlign w:val="top"/>
          </w:tcPr>
          <w:p w14:paraId="3826A3CA">
            <w:pPr>
              <w:pStyle w:val="6"/>
              <w:spacing w:before="41" w:line="159" w:lineRule="auto"/>
              <w:ind w:left="413"/>
            </w:pPr>
            <w:r>
              <w:rPr>
                <w:color w:val="A08070"/>
                <w:spacing w:val="11"/>
              </w:rPr>
              <w:t>昼间</w:t>
            </w:r>
          </w:p>
        </w:tc>
        <w:tc>
          <w:tcPr>
            <w:tcW w:w="2497" w:type="dxa"/>
            <w:gridSpan w:val="3"/>
            <w:vAlign w:val="top"/>
          </w:tcPr>
          <w:p w14:paraId="7670677D">
            <w:pPr>
              <w:pStyle w:val="6"/>
              <w:spacing w:before="61" w:line="178" w:lineRule="exact"/>
              <w:ind w:left="1015"/>
            </w:pPr>
            <w:r>
              <w:rPr>
                <w:color w:val="304040"/>
                <w:spacing w:val="-3"/>
                <w:position w:val="-3"/>
              </w:rPr>
              <w:t>51.3</w:t>
            </w:r>
          </w:p>
        </w:tc>
        <w:tc>
          <w:tcPr>
            <w:tcW w:w="1009" w:type="dxa"/>
            <w:gridSpan w:val="2"/>
            <w:vAlign w:val="top"/>
          </w:tcPr>
          <w:p w14:paraId="477F0865">
            <w:pPr>
              <w:pStyle w:val="6"/>
              <w:spacing w:before="61" w:line="178" w:lineRule="exact"/>
              <w:ind w:left="388"/>
            </w:pPr>
            <w:r>
              <w:rPr>
                <w:spacing w:val="-3"/>
                <w:position w:val="-3"/>
              </w:rPr>
              <w:t>60</w:t>
            </w:r>
          </w:p>
        </w:tc>
        <w:tc>
          <w:tcPr>
            <w:tcW w:w="954" w:type="dxa"/>
            <w:vAlign w:val="top"/>
          </w:tcPr>
          <w:p w14:paraId="3E8E910B">
            <w:pPr>
              <w:pStyle w:val="6"/>
              <w:spacing w:before="39" w:line="161" w:lineRule="auto"/>
              <w:ind w:left="240"/>
            </w:pPr>
            <w:r>
              <w:rPr>
                <w:color w:val="505050"/>
                <w:spacing w:val="-3"/>
              </w:rPr>
              <w:t>达标</w:t>
            </w:r>
          </w:p>
        </w:tc>
      </w:tr>
      <w:tr w14:paraId="61483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74" w:type="dxa"/>
            <w:vMerge w:val="continue"/>
            <w:tcBorders>
              <w:top w:val="nil"/>
              <w:bottom w:val="nil"/>
            </w:tcBorders>
            <w:vAlign w:val="top"/>
          </w:tcPr>
          <w:p w14:paraId="37FA672B">
            <w:pPr>
              <w:rPr>
                <w:rFonts w:ascii="Arial"/>
                <w:sz w:val="21"/>
              </w:rPr>
            </w:pPr>
          </w:p>
        </w:tc>
        <w:tc>
          <w:tcPr>
            <w:tcW w:w="2587" w:type="dxa"/>
            <w:gridSpan w:val="3"/>
            <w:vMerge w:val="continue"/>
            <w:tcBorders>
              <w:top w:val="nil"/>
            </w:tcBorders>
            <w:vAlign w:val="top"/>
          </w:tcPr>
          <w:p w14:paraId="26F1FFC8">
            <w:pPr>
              <w:rPr>
                <w:rFonts w:ascii="Arial"/>
                <w:sz w:val="21"/>
              </w:rPr>
            </w:pPr>
          </w:p>
        </w:tc>
        <w:tc>
          <w:tcPr>
            <w:tcW w:w="1298" w:type="dxa"/>
            <w:gridSpan w:val="2"/>
            <w:vAlign w:val="top"/>
          </w:tcPr>
          <w:p w14:paraId="61C3A0DD">
            <w:pPr>
              <w:pStyle w:val="6"/>
              <w:spacing w:before="38" w:line="186" w:lineRule="auto"/>
              <w:ind w:left="413"/>
            </w:pPr>
            <w:r>
              <w:rPr>
                <w:color w:val="605060"/>
                <w:spacing w:val="11"/>
              </w:rPr>
              <w:t>夜间</w:t>
            </w:r>
          </w:p>
        </w:tc>
        <w:tc>
          <w:tcPr>
            <w:tcW w:w="2497" w:type="dxa"/>
            <w:gridSpan w:val="3"/>
            <w:vAlign w:val="top"/>
          </w:tcPr>
          <w:p w14:paraId="02602E4A">
            <w:pPr>
              <w:pStyle w:val="6"/>
              <w:spacing w:before="61" w:line="167" w:lineRule="auto"/>
              <w:ind w:left="1015"/>
            </w:pPr>
            <w:r>
              <w:rPr>
                <w:color w:val="706060"/>
                <w:spacing w:val="-2"/>
              </w:rPr>
              <w:t>45.1</w:t>
            </w:r>
          </w:p>
        </w:tc>
        <w:tc>
          <w:tcPr>
            <w:tcW w:w="1009" w:type="dxa"/>
            <w:gridSpan w:val="2"/>
            <w:vAlign w:val="top"/>
          </w:tcPr>
          <w:p w14:paraId="0771875C">
            <w:pPr>
              <w:pStyle w:val="6"/>
              <w:spacing w:before="61" w:line="167" w:lineRule="auto"/>
              <w:ind w:left="388"/>
            </w:pPr>
            <w:r>
              <w:rPr>
                <w:spacing w:val="-4"/>
              </w:rPr>
              <w:t>50</w:t>
            </w:r>
          </w:p>
        </w:tc>
        <w:tc>
          <w:tcPr>
            <w:tcW w:w="954" w:type="dxa"/>
            <w:vAlign w:val="top"/>
          </w:tcPr>
          <w:p w14:paraId="595B076F">
            <w:pPr>
              <w:pStyle w:val="6"/>
              <w:spacing w:before="39" w:line="185" w:lineRule="auto"/>
              <w:ind w:left="240"/>
            </w:pPr>
            <w:r>
              <w:rPr>
                <w:spacing w:val="-3"/>
              </w:rPr>
              <w:t>达标</w:t>
            </w:r>
          </w:p>
        </w:tc>
      </w:tr>
      <w:tr w14:paraId="00449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674" w:type="dxa"/>
            <w:vMerge w:val="continue"/>
            <w:tcBorders>
              <w:top w:val="nil"/>
            </w:tcBorders>
            <w:vAlign w:val="top"/>
          </w:tcPr>
          <w:p w14:paraId="0D1DA904">
            <w:pPr>
              <w:rPr>
                <w:rFonts w:ascii="Arial"/>
                <w:sz w:val="21"/>
              </w:rPr>
            </w:pPr>
          </w:p>
        </w:tc>
        <w:tc>
          <w:tcPr>
            <w:tcW w:w="8345" w:type="dxa"/>
            <w:gridSpan w:val="11"/>
            <w:vAlign w:val="top"/>
          </w:tcPr>
          <w:p w14:paraId="7BF2B8D5">
            <w:pPr>
              <w:pStyle w:val="6"/>
              <w:spacing w:before="127" w:line="219" w:lineRule="auto"/>
              <w:ind w:left="580"/>
            </w:pPr>
            <w:r>
              <w:t>根据噪声监测结果，烟墩村昼间和夜间噪声监测值</w:t>
            </w:r>
            <w:r>
              <w:rPr>
                <w:spacing w:val="-1"/>
              </w:rPr>
              <w:t>可满足《声环境质量标</w:t>
            </w:r>
          </w:p>
        </w:tc>
      </w:tr>
    </w:tbl>
    <w:p w14:paraId="0C47FED4">
      <w:pPr>
        <w:pStyle w:val="2"/>
      </w:pPr>
    </w:p>
    <w:p w14:paraId="0ACD6236">
      <w:pPr>
        <w:sectPr>
          <w:footerReference r:id="rId70" w:type="default"/>
          <w:pgSz w:w="11900" w:h="16840"/>
          <w:pgMar w:top="400" w:right="1475" w:bottom="994" w:left="1395" w:header="0" w:footer="652" w:gutter="0"/>
          <w:cols w:space="720" w:num="1"/>
        </w:sectPr>
      </w:pPr>
    </w:p>
    <w:p w14:paraId="07DDF2E2">
      <w:pPr>
        <w:spacing w:before="14"/>
      </w:pPr>
    </w:p>
    <w:p w14:paraId="5DC0E21C">
      <w:pPr>
        <w:spacing w:before="14"/>
      </w:pPr>
    </w:p>
    <w:p w14:paraId="654FAB4A">
      <w:pPr>
        <w:spacing w:before="13"/>
      </w:pPr>
    </w:p>
    <w:p w14:paraId="4A594E96">
      <w:pPr>
        <w:spacing w:before="13"/>
      </w:pPr>
    </w:p>
    <w:p w14:paraId="1C056065">
      <w:pPr>
        <w:spacing w:before="13"/>
      </w:pPr>
    </w:p>
    <w:tbl>
      <w:tblPr>
        <w:tblStyle w:val="5"/>
        <w:tblW w:w="90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1808"/>
        <w:gridCol w:w="320"/>
        <w:gridCol w:w="2487"/>
        <w:gridCol w:w="519"/>
        <w:gridCol w:w="3231"/>
      </w:tblGrid>
      <w:tr w14:paraId="5239D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4" w:hRule="atLeast"/>
        </w:trPr>
        <w:tc>
          <w:tcPr>
            <w:tcW w:w="684" w:type="dxa"/>
            <w:vMerge w:val="restart"/>
            <w:tcBorders>
              <w:bottom w:val="nil"/>
            </w:tcBorders>
            <w:vAlign w:val="top"/>
          </w:tcPr>
          <w:p w14:paraId="41BBE35B">
            <w:pPr>
              <w:rPr>
                <w:rFonts w:ascii="Arial"/>
                <w:sz w:val="21"/>
              </w:rPr>
            </w:pPr>
          </w:p>
        </w:tc>
        <w:tc>
          <w:tcPr>
            <w:tcW w:w="8365" w:type="dxa"/>
            <w:gridSpan w:val="5"/>
            <w:vAlign w:val="top"/>
          </w:tcPr>
          <w:p w14:paraId="1EF870FE">
            <w:pPr>
              <w:pStyle w:val="6"/>
              <w:spacing w:before="32" w:line="362" w:lineRule="auto"/>
              <w:ind w:left="110" w:right="73"/>
              <w:rPr>
                <w:sz w:val="24"/>
                <w:szCs w:val="24"/>
              </w:rPr>
            </w:pPr>
            <w:r>
              <w:rPr>
                <w:sz w:val="24"/>
                <w:szCs w:val="24"/>
              </w:rPr>
              <w:t>准》(GB3096-2008)2类标准要求。因此，评价认为本项目对敏感点烟墩村的影</w:t>
            </w:r>
            <w:r>
              <w:rPr>
                <w:spacing w:val="9"/>
                <w:sz w:val="24"/>
                <w:szCs w:val="24"/>
              </w:rPr>
              <w:t xml:space="preserve"> </w:t>
            </w:r>
            <w:r>
              <w:rPr>
                <w:spacing w:val="-1"/>
                <w:sz w:val="24"/>
                <w:szCs w:val="24"/>
              </w:rPr>
              <w:t>响较小。</w:t>
            </w:r>
          </w:p>
          <w:p w14:paraId="54A2D776">
            <w:pPr>
              <w:pStyle w:val="6"/>
              <w:spacing w:before="1" w:line="220" w:lineRule="auto"/>
              <w:ind w:left="84"/>
              <w:rPr>
                <w:sz w:val="24"/>
                <w:szCs w:val="24"/>
              </w:rPr>
            </w:pPr>
            <w:r>
              <w:rPr>
                <w:b/>
                <w:bCs/>
                <w:spacing w:val="-1"/>
                <w:sz w:val="24"/>
                <w:szCs w:val="24"/>
              </w:rPr>
              <w:t>3.3监测计划</w:t>
            </w:r>
          </w:p>
          <w:p w14:paraId="708EB49A">
            <w:pPr>
              <w:pStyle w:val="6"/>
              <w:spacing w:before="222" w:line="201" w:lineRule="auto"/>
              <w:ind w:left="2794"/>
              <w:rPr>
                <w:sz w:val="24"/>
                <w:szCs w:val="24"/>
              </w:rPr>
            </w:pPr>
            <w:r>
              <w:rPr>
                <w:b/>
                <w:bCs/>
                <w:spacing w:val="-3"/>
                <w:sz w:val="24"/>
                <w:szCs w:val="24"/>
              </w:rPr>
              <w:t>表4-16</w:t>
            </w:r>
            <w:r>
              <w:rPr>
                <w:spacing w:val="-3"/>
                <w:sz w:val="24"/>
                <w:szCs w:val="24"/>
              </w:rPr>
              <w:t xml:space="preserve">  </w:t>
            </w:r>
            <w:r>
              <w:rPr>
                <w:b/>
                <w:bCs/>
                <w:spacing w:val="-3"/>
                <w:sz w:val="24"/>
                <w:szCs w:val="24"/>
              </w:rPr>
              <w:t>噪声监测一览表</w:t>
            </w:r>
          </w:p>
        </w:tc>
      </w:tr>
      <w:tr w14:paraId="393F7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84" w:type="dxa"/>
            <w:vMerge w:val="continue"/>
            <w:tcBorders>
              <w:top w:val="nil"/>
              <w:bottom w:val="nil"/>
            </w:tcBorders>
            <w:vAlign w:val="top"/>
          </w:tcPr>
          <w:p w14:paraId="65ADFED6">
            <w:pPr>
              <w:rPr>
                <w:rFonts w:ascii="Arial"/>
                <w:sz w:val="21"/>
              </w:rPr>
            </w:pPr>
          </w:p>
        </w:tc>
        <w:tc>
          <w:tcPr>
            <w:tcW w:w="2128" w:type="dxa"/>
            <w:gridSpan w:val="2"/>
            <w:vAlign w:val="top"/>
          </w:tcPr>
          <w:p w14:paraId="1F80221D">
            <w:pPr>
              <w:pStyle w:val="6"/>
              <w:spacing w:before="29" w:line="200" w:lineRule="auto"/>
              <w:ind w:left="574"/>
              <w:rPr>
                <w:sz w:val="24"/>
                <w:szCs w:val="24"/>
              </w:rPr>
            </w:pPr>
            <w:r>
              <w:rPr>
                <w:b/>
                <w:bCs/>
                <w:spacing w:val="-5"/>
                <w:sz w:val="24"/>
                <w:szCs w:val="24"/>
              </w:rPr>
              <w:t>监测点位</w:t>
            </w:r>
          </w:p>
        </w:tc>
        <w:tc>
          <w:tcPr>
            <w:tcW w:w="2487" w:type="dxa"/>
            <w:vAlign w:val="top"/>
          </w:tcPr>
          <w:p w14:paraId="1C4135F7">
            <w:pPr>
              <w:pStyle w:val="6"/>
              <w:spacing w:before="27" w:line="201" w:lineRule="auto"/>
              <w:ind w:left="756"/>
              <w:rPr>
                <w:sz w:val="24"/>
                <w:szCs w:val="24"/>
              </w:rPr>
            </w:pPr>
            <w:r>
              <w:rPr>
                <w:b/>
                <w:bCs/>
                <w:spacing w:val="-5"/>
                <w:sz w:val="24"/>
                <w:szCs w:val="24"/>
              </w:rPr>
              <w:t>监测因子</w:t>
            </w:r>
          </w:p>
        </w:tc>
        <w:tc>
          <w:tcPr>
            <w:tcW w:w="3750" w:type="dxa"/>
            <w:gridSpan w:val="2"/>
            <w:vAlign w:val="top"/>
          </w:tcPr>
          <w:p w14:paraId="0C0933C9">
            <w:pPr>
              <w:pStyle w:val="6"/>
              <w:spacing w:before="27" w:line="201" w:lineRule="auto"/>
              <w:ind w:left="1389"/>
              <w:rPr>
                <w:sz w:val="24"/>
                <w:szCs w:val="24"/>
              </w:rPr>
            </w:pPr>
            <w:r>
              <w:rPr>
                <w:b/>
                <w:bCs/>
                <w:spacing w:val="-5"/>
                <w:sz w:val="24"/>
                <w:szCs w:val="24"/>
              </w:rPr>
              <w:t>监测频率</w:t>
            </w:r>
          </w:p>
        </w:tc>
      </w:tr>
      <w:tr w14:paraId="3CCC3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684" w:type="dxa"/>
            <w:vMerge w:val="continue"/>
            <w:tcBorders>
              <w:top w:val="nil"/>
              <w:bottom w:val="nil"/>
            </w:tcBorders>
            <w:vAlign w:val="top"/>
          </w:tcPr>
          <w:p w14:paraId="15540FB3">
            <w:pPr>
              <w:rPr>
                <w:rFonts w:ascii="Arial"/>
                <w:sz w:val="21"/>
              </w:rPr>
            </w:pPr>
          </w:p>
        </w:tc>
        <w:tc>
          <w:tcPr>
            <w:tcW w:w="2128" w:type="dxa"/>
            <w:gridSpan w:val="2"/>
            <w:vAlign w:val="top"/>
          </w:tcPr>
          <w:p w14:paraId="68364F86">
            <w:pPr>
              <w:pStyle w:val="6"/>
              <w:spacing w:before="8" w:line="210" w:lineRule="auto"/>
              <w:jc w:val="right"/>
              <w:rPr>
                <w:sz w:val="22"/>
                <w:szCs w:val="22"/>
              </w:rPr>
            </w:pPr>
            <w:r>
              <w:rPr>
                <w:b/>
                <w:bCs/>
                <w:spacing w:val="-32"/>
                <w:sz w:val="22"/>
                <w:szCs w:val="22"/>
              </w:rPr>
              <w:t>企业厂界东、南、西、</w:t>
            </w:r>
          </w:p>
          <w:p w14:paraId="7AE67322">
            <w:pPr>
              <w:pStyle w:val="6"/>
              <w:spacing w:line="208" w:lineRule="auto"/>
              <w:ind w:left="814"/>
              <w:rPr>
                <w:sz w:val="24"/>
                <w:szCs w:val="24"/>
              </w:rPr>
            </w:pPr>
            <w:r>
              <w:rPr>
                <w:b/>
                <w:bCs/>
                <w:color w:val="705040"/>
                <w:spacing w:val="2"/>
                <w:sz w:val="24"/>
                <w:szCs w:val="24"/>
              </w:rPr>
              <w:t>北侧</w:t>
            </w:r>
          </w:p>
        </w:tc>
        <w:tc>
          <w:tcPr>
            <w:tcW w:w="2487" w:type="dxa"/>
            <w:vAlign w:val="top"/>
          </w:tcPr>
          <w:p w14:paraId="41108611">
            <w:pPr>
              <w:pStyle w:val="6"/>
              <w:spacing w:before="152" w:line="219" w:lineRule="auto"/>
              <w:ind w:left="693"/>
              <w:rPr>
                <w:sz w:val="24"/>
                <w:szCs w:val="24"/>
              </w:rPr>
            </w:pPr>
            <w:r>
              <w:rPr>
                <w:spacing w:val="2"/>
                <w:sz w:val="24"/>
                <w:szCs w:val="24"/>
              </w:rPr>
              <w:t>等效A声级</w:t>
            </w:r>
          </w:p>
        </w:tc>
        <w:tc>
          <w:tcPr>
            <w:tcW w:w="3750" w:type="dxa"/>
            <w:gridSpan w:val="2"/>
            <w:vAlign w:val="top"/>
          </w:tcPr>
          <w:p w14:paraId="1FC57F85">
            <w:pPr>
              <w:pStyle w:val="6"/>
              <w:spacing w:before="152" w:line="219" w:lineRule="auto"/>
              <w:ind w:left="1385"/>
              <w:rPr>
                <w:sz w:val="24"/>
                <w:szCs w:val="24"/>
              </w:rPr>
            </w:pPr>
            <w:r>
              <w:rPr>
                <w:spacing w:val="2"/>
                <w:sz w:val="24"/>
                <w:szCs w:val="24"/>
              </w:rPr>
              <w:t>1次/季度</w:t>
            </w:r>
          </w:p>
        </w:tc>
      </w:tr>
      <w:tr w14:paraId="19047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684" w:type="dxa"/>
            <w:vMerge w:val="continue"/>
            <w:tcBorders>
              <w:top w:val="nil"/>
              <w:bottom w:val="nil"/>
            </w:tcBorders>
            <w:vAlign w:val="top"/>
          </w:tcPr>
          <w:p w14:paraId="326AE496">
            <w:pPr>
              <w:rPr>
                <w:rFonts w:ascii="Arial"/>
                <w:sz w:val="21"/>
              </w:rPr>
            </w:pPr>
          </w:p>
        </w:tc>
        <w:tc>
          <w:tcPr>
            <w:tcW w:w="8365" w:type="dxa"/>
            <w:gridSpan w:val="5"/>
            <w:vAlign w:val="top"/>
          </w:tcPr>
          <w:p w14:paraId="3EFA0C58">
            <w:pPr>
              <w:pStyle w:val="6"/>
              <w:spacing w:before="60" w:line="220" w:lineRule="auto"/>
              <w:ind w:left="84"/>
              <w:rPr>
                <w:sz w:val="24"/>
                <w:szCs w:val="24"/>
              </w:rPr>
            </w:pPr>
            <w:r>
              <w:rPr>
                <w:b/>
                <w:bCs/>
                <w:spacing w:val="-3"/>
                <w:sz w:val="24"/>
                <w:szCs w:val="24"/>
              </w:rPr>
              <w:t>4.固体废物</w:t>
            </w:r>
          </w:p>
          <w:p w14:paraId="0577901D">
            <w:pPr>
              <w:pStyle w:val="6"/>
              <w:spacing w:before="193" w:line="359" w:lineRule="auto"/>
              <w:ind w:left="104" w:firstLine="489"/>
              <w:rPr>
                <w:sz w:val="24"/>
                <w:szCs w:val="24"/>
              </w:rPr>
            </w:pPr>
            <w:r>
              <w:rPr>
                <w:b/>
                <w:bCs/>
                <w:spacing w:val="-3"/>
                <w:sz w:val="24"/>
                <w:szCs w:val="24"/>
              </w:rPr>
              <w:t>项目软水制备系统离子树脂更换周期一般为1年，废离子交换树脂产生量</w:t>
            </w:r>
            <w:r>
              <w:rPr>
                <w:sz w:val="24"/>
                <w:szCs w:val="24"/>
              </w:rPr>
              <w:t xml:space="preserve">   </w:t>
            </w:r>
            <w:r>
              <w:rPr>
                <w:b/>
                <w:bCs/>
                <w:spacing w:val="-3"/>
                <w:sz w:val="24"/>
                <w:szCs w:val="24"/>
              </w:rPr>
              <w:t>为0.1t/a,属于一般固废，项目离子交换树脂更换</w:t>
            </w:r>
            <w:r>
              <w:rPr>
                <w:b/>
                <w:bCs/>
                <w:spacing w:val="-4"/>
                <w:sz w:val="24"/>
                <w:szCs w:val="24"/>
              </w:rPr>
              <w:t>工作由设备厂家进行直接回收</w:t>
            </w:r>
            <w:r>
              <w:rPr>
                <w:sz w:val="24"/>
                <w:szCs w:val="24"/>
              </w:rPr>
              <w:t xml:space="preserve"> </w:t>
            </w:r>
            <w:r>
              <w:rPr>
                <w:b/>
                <w:bCs/>
                <w:spacing w:val="-3"/>
                <w:sz w:val="24"/>
                <w:szCs w:val="24"/>
              </w:rPr>
              <w:t>利用，不进行暂存。絮凝沉淀池污泥，定期委托环卫部门清运处置。</w:t>
            </w:r>
          </w:p>
          <w:p w14:paraId="73EC180F">
            <w:pPr>
              <w:pStyle w:val="6"/>
              <w:spacing w:line="198" w:lineRule="auto"/>
              <w:ind w:left="2334"/>
              <w:rPr>
                <w:sz w:val="24"/>
                <w:szCs w:val="24"/>
              </w:rPr>
            </w:pPr>
            <w:r>
              <w:rPr>
                <w:b/>
                <w:bCs/>
                <w:spacing w:val="-5"/>
                <w:sz w:val="24"/>
                <w:szCs w:val="24"/>
              </w:rPr>
              <w:t>表4-17</w:t>
            </w:r>
            <w:r>
              <w:rPr>
                <w:spacing w:val="16"/>
                <w:sz w:val="24"/>
                <w:szCs w:val="24"/>
              </w:rPr>
              <w:t xml:space="preserve">  </w:t>
            </w:r>
            <w:r>
              <w:rPr>
                <w:b/>
                <w:bCs/>
                <w:spacing w:val="-5"/>
                <w:sz w:val="24"/>
                <w:szCs w:val="24"/>
              </w:rPr>
              <w:t>固体废物分析结果情况表</w:t>
            </w:r>
          </w:p>
        </w:tc>
      </w:tr>
      <w:tr w14:paraId="4531E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84" w:type="dxa"/>
            <w:vMerge w:val="continue"/>
            <w:tcBorders>
              <w:top w:val="nil"/>
              <w:bottom w:val="nil"/>
            </w:tcBorders>
            <w:vAlign w:val="top"/>
          </w:tcPr>
          <w:p w14:paraId="40048322">
            <w:pPr>
              <w:rPr>
                <w:rFonts w:ascii="Arial"/>
                <w:sz w:val="21"/>
              </w:rPr>
            </w:pPr>
          </w:p>
        </w:tc>
        <w:tc>
          <w:tcPr>
            <w:tcW w:w="1808" w:type="dxa"/>
            <w:vAlign w:val="top"/>
          </w:tcPr>
          <w:p w14:paraId="4453E298">
            <w:pPr>
              <w:pStyle w:val="6"/>
              <w:spacing w:before="21" w:line="191" w:lineRule="auto"/>
              <w:ind w:left="294"/>
              <w:rPr>
                <w:sz w:val="24"/>
                <w:szCs w:val="24"/>
              </w:rPr>
            </w:pPr>
            <w:r>
              <w:rPr>
                <w:b/>
                <w:bCs/>
                <w:spacing w:val="-5"/>
                <w:sz w:val="24"/>
                <w:szCs w:val="24"/>
              </w:rPr>
              <w:t>产排污环节</w:t>
            </w:r>
          </w:p>
        </w:tc>
        <w:tc>
          <w:tcPr>
            <w:tcW w:w="3326" w:type="dxa"/>
            <w:gridSpan w:val="3"/>
            <w:vAlign w:val="top"/>
          </w:tcPr>
          <w:p w14:paraId="18BDFA63">
            <w:pPr>
              <w:pStyle w:val="6"/>
              <w:spacing w:before="24" w:line="189" w:lineRule="auto"/>
              <w:ind w:left="1172"/>
              <w:rPr>
                <w:sz w:val="24"/>
                <w:szCs w:val="24"/>
              </w:rPr>
            </w:pPr>
            <w:r>
              <w:rPr>
                <w:color w:val="405050"/>
                <w:spacing w:val="-3"/>
                <w:sz w:val="24"/>
                <w:szCs w:val="24"/>
              </w:rPr>
              <w:t>生产过程</w:t>
            </w:r>
          </w:p>
        </w:tc>
        <w:tc>
          <w:tcPr>
            <w:tcW w:w="3231" w:type="dxa"/>
            <w:vAlign w:val="top"/>
          </w:tcPr>
          <w:p w14:paraId="07ABC693">
            <w:pPr>
              <w:pStyle w:val="6"/>
              <w:spacing w:before="25" w:line="188" w:lineRule="auto"/>
              <w:ind w:left="1007"/>
              <w:rPr>
                <w:sz w:val="24"/>
                <w:szCs w:val="24"/>
              </w:rPr>
            </w:pPr>
            <w:r>
              <w:rPr>
                <w:color w:val="304040"/>
                <w:spacing w:val="2"/>
                <w:sz w:val="24"/>
                <w:szCs w:val="24"/>
              </w:rPr>
              <w:t>絮凝沉淀池</w:t>
            </w:r>
          </w:p>
        </w:tc>
      </w:tr>
      <w:tr w14:paraId="65295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84" w:type="dxa"/>
            <w:vMerge w:val="continue"/>
            <w:tcBorders>
              <w:top w:val="nil"/>
              <w:bottom w:val="nil"/>
            </w:tcBorders>
            <w:vAlign w:val="top"/>
          </w:tcPr>
          <w:p w14:paraId="119A8F36">
            <w:pPr>
              <w:rPr>
                <w:rFonts w:ascii="Arial"/>
                <w:sz w:val="21"/>
              </w:rPr>
            </w:pPr>
          </w:p>
        </w:tc>
        <w:tc>
          <w:tcPr>
            <w:tcW w:w="1808" w:type="dxa"/>
            <w:vAlign w:val="top"/>
          </w:tcPr>
          <w:p w14:paraId="21226264">
            <w:pPr>
              <w:pStyle w:val="6"/>
              <w:spacing w:before="23" w:line="182" w:lineRule="auto"/>
              <w:ind w:left="654"/>
              <w:rPr>
                <w:sz w:val="24"/>
                <w:szCs w:val="24"/>
              </w:rPr>
            </w:pPr>
            <w:r>
              <w:rPr>
                <w:b/>
                <w:bCs/>
                <w:spacing w:val="-6"/>
                <w:sz w:val="24"/>
                <w:szCs w:val="24"/>
              </w:rPr>
              <w:t>名称</w:t>
            </w:r>
          </w:p>
        </w:tc>
        <w:tc>
          <w:tcPr>
            <w:tcW w:w="3326" w:type="dxa"/>
            <w:gridSpan w:val="3"/>
            <w:vAlign w:val="top"/>
          </w:tcPr>
          <w:p w14:paraId="703612A5">
            <w:pPr>
              <w:pStyle w:val="6"/>
              <w:spacing w:before="24" w:line="181" w:lineRule="auto"/>
              <w:ind w:left="812"/>
              <w:rPr>
                <w:sz w:val="24"/>
                <w:szCs w:val="24"/>
              </w:rPr>
            </w:pPr>
            <w:r>
              <w:rPr>
                <w:spacing w:val="1"/>
                <w:sz w:val="24"/>
                <w:szCs w:val="24"/>
              </w:rPr>
              <w:t>废离子交换树脂</w:t>
            </w:r>
          </w:p>
        </w:tc>
        <w:tc>
          <w:tcPr>
            <w:tcW w:w="3231" w:type="dxa"/>
            <w:vAlign w:val="top"/>
          </w:tcPr>
          <w:p w14:paraId="134DA6B5">
            <w:pPr>
              <w:pStyle w:val="6"/>
              <w:spacing w:before="26" w:line="180" w:lineRule="auto"/>
              <w:ind w:left="1126"/>
              <w:rPr>
                <w:sz w:val="24"/>
                <w:szCs w:val="24"/>
              </w:rPr>
            </w:pPr>
            <w:r>
              <w:rPr>
                <w:color w:val="404040"/>
                <w:spacing w:val="3"/>
                <w:sz w:val="24"/>
                <w:szCs w:val="24"/>
              </w:rPr>
              <w:t>沉淀污泥</w:t>
            </w:r>
          </w:p>
        </w:tc>
      </w:tr>
      <w:tr w14:paraId="39362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84" w:type="dxa"/>
            <w:vMerge w:val="continue"/>
            <w:tcBorders>
              <w:top w:val="nil"/>
              <w:bottom w:val="nil"/>
            </w:tcBorders>
            <w:vAlign w:val="top"/>
          </w:tcPr>
          <w:p w14:paraId="0DAD874F">
            <w:pPr>
              <w:rPr>
                <w:rFonts w:ascii="Arial"/>
                <w:sz w:val="21"/>
              </w:rPr>
            </w:pPr>
          </w:p>
        </w:tc>
        <w:tc>
          <w:tcPr>
            <w:tcW w:w="1808" w:type="dxa"/>
            <w:vAlign w:val="top"/>
          </w:tcPr>
          <w:p w14:paraId="0B734382">
            <w:pPr>
              <w:pStyle w:val="6"/>
              <w:spacing w:before="23" w:line="190" w:lineRule="auto"/>
              <w:ind w:left="654"/>
              <w:rPr>
                <w:sz w:val="24"/>
                <w:szCs w:val="24"/>
              </w:rPr>
            </w:pPr>
            <w:r>
              <w:rPr>
                <w:b/>
                <w:bCs/>
                <w:spacing w:val="-6"/>
                <w:sz w:val="24"/>
                <w:szCs w:val="24"/>
              </w:rPr>
              <w:t>属性</w:t>
            </w:r>
          </w:p>
        </w:tc>
        <w:tc>
          <w:tcPr>
            <w:tcW w:w="3326" w:type="dxa"/>
            <w:gridSpan w:val="3"/>
            <w:vAlign w:val="top"/>
          </w:tcPr>
          <w:p w14:paraId="66505559">
            <w:pPr>
              <w:pStyle w:val="6"/>
              <w:spacing w:before="25" w:line="188" w:lineRule="auto"/>
              <w:ind w:left="1172"/>
              <w:rPr>
                <w:sz w:val="24"/>
                <w:szCs w:val="24"/>
              </w:rPr>
            </w:pPr>
            <w:r>
              <w:rPr>
                <w:color w:val="807060"/>
                <w:spacing w:val="3"/>
                <w:sz w:val="24"/>
                <w:szCs w:val="24"/>
              </w:rPr>
              <w:t>一般废物</w:t>
            </w:r>
          </w:p>
        </w:tc>
        <w:tc>
          <w:tcPr>
            <w:tcW w:w="3231" w:type="dxa"/>
            <w:vAlign w:val="top"/>
          </w:tcPr>
          <w:p w14:paraId="3907F821">
            <w:pPr>
              <w:pStyle w:val="6"/>
              <w:spacing w:before="25" w:line="188" w:lineRule="auto"/>
              <w:ind w:left="1126"/>
              <w:rPr>
                <w:sz w:val="24"/>
                <w:szCs w:val="24"/>
              </w:rPr>
            </w:pPr>
            <w:r>
              <w:rPr>
                <w:color w:val="806050"/>
                <w:spacing w:val="3"/>
                <w:sz w:val="24"/>
                <w:szCs w:val="24"/>
              </w:rPr>
              <w:t>一般固废</w:t>
            </w:r>
          </w:p>
        </w:tc>
      </w:tr>
      <w:tr w14:paraId="5D07D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684" w:type="dxa"/>
            <w:vMerge w:val="continue"/>
            <w:tcBorders>
              <w:top w:val="nil"/>
              <w:bottom w:val="nil"/>
            </w:tcBorders>
            <w:vAlign w:val="top"/>
          </w:tcPr>
          <w:p w14:paraId="71E2C17B">
            <w:pPr>
              <w:rPr>
                <w:rFonts w:ascii="Arial"/>
                <w:sz w:val="21"/>
              </w:rPr>
            </w:pPr>
          </w:p>
        </w:tc>
        <w:tc>
          <w:tcPr>
            <w:tcW w:w="1808" w:type="dxa"/>
            <w:vAlign w:val="top"/>
          </w:tcPr>
          <w:p w14:paraId="38713752">
            <w:pPr>
              <w:pStyle w:val="6"/>
              <w:spacing w:before="21" w:line="168" w:lineRule="auto"/>
              <w:ind w:left="534"/>
              <w:rPr>
                <w:sz w:val="24"/>
                <w:szCs w:val="24"/>
              </w:rPr>
            </w:pPr>
            <w:r>
              <w:rPr>
                <w:b/>
                <w:bCs/>
                <w:spacing w:val="-5"/>
                <w:sz w:val="24"/>
                <w:szCs w:val="24"/>
              </w:rPr>
              <w:t>产生量</w:t>
            </w:r>
          </w:p>
        </w:tc>
        <w:tc>
          <w:tcPr>
            <w:tcW w:w="3326" w:type="dxa"/>
            <w:gridSpan w:val="3"/>
            <w:vAlign w:val="top"/>
          </w:tcPr>
          <w:p w14:paraId="5E09142C">
            <w:pPr>
              <w:pStyle w:val="6"/>
              <w:spacing w:before="30" w:line="161" w:lineRule="auto"/>
              <w:ind w:left="1292"/>
              <w:rPr>
                <w:sz w:val="24"/>
                <w:szCs w:val="24"/>
              </w:rPr>
            </w:pPr>
            <w:r>
              <w:rPr>
                <w:color w:val="706050"/>
                <w:spacing w:val="-1"/>
                <w:sz w:val="24"/>
                <w:szCs w:val="24"/>
              </w:rPr>
              <w:t>0.1t/a</w:t>
            </w:r>
          </w:p>
        </w:tc>
        <w:tc>
          <w:tcPr>
            <w:tcW w:w="3231" w:type="dxa"/>
            <w:vAlign w:val="top"/>
          </w:tcPr>
          <w:p w14:paraId="5768BC57">
            <w:pPr>
              <w:pStyle w:val="6"/>
              <w:spacing w:before="30" w:line="161" w:lineRule="auto"/>
              <w:ind w:left="1066"/>
              <w:rPr>
                <w:sz w:val="24"/>
                <w:szCs w:val="24"/>
              </w:rPr>
            </w:pPr>
            <w:r>
              <w:rPr>
                <w:spacing w:val="-3"/>
                <w:sz w:val="24"/>
                <w:szCs w:val="24"/>
              </w:rPr>
              <w:t>0.127</w:t>
            </w:r>
            <w:r>
              <w:rPr>
                <w:spacing w:val="16"/>
                <w:sz w:val="24"/>
                <w:szCs w:val="24"/>
              </w:rPr>
              <w:t xml:space="preserve"> </w:t>
            </w:r>
            <w:r>
              <w:rPr>
                <w:spacing w:val="-3"/>
                <w:sz w:val="24"/>
                <w:szCs w:val="24"/>
              </w:rPr>
              <w:t>t/a</w:t>
            </w:r>
          </w:p>
        </w:tc>
      </w:tr>
      <w:tr w14:paraId="531EB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84" w:type="dxa"/>
            <w:vMerge w:val="continue"/>
            <w:tcBorders>
              <w:top w:val="nil"/>
              <w:bottom w:val="nil"/>
            </w:tcBorders>
            <w:vAlign w:val="top"/>
          </w:tcPr>
          <w:p w14:paraId="147BF023">
            <w:pPr>
              <w:rPr>
                <w:rFonts w:ascii="Arial"/>
                <w:sz w:val="21"/>
              </w:rPr>
            </w:pPr>
          </w:p>
        </w:tc>
        <w:tc>
          <w:tcPr>
            <w:tcW w:w="1808" w:type="dxa"/>
            <w:vAlign w:val="top"/>
          </w:tcPr>
          <w:p w14:paraId="2293F078">
            <w:pPr>
              <w:pStyle w:val="6"/>
              <w:spacing w:before="21" w:line="191" w:lineRule="auto"/>
              <w:ind w:left="414"/>
              <w:rPr>
                <w:sz w:val="24"/>
                <w:szCs w:val="24"/>
              </w:rPr>
            </w:pPr>
            <w:r>
              <w:rPr>
                <w:b/>
                <w:bCs/>
                <w:spacing w:val="-5"/>
                <w:sz w:val="24"/>
                <w:szCs w:val="24"/>
              </w:rPr>
              <w:t>贮存方式</w:t>
            </w:r>
          </w:p>
        </w:tc>
        <w:tc>
          <w:tcPr>
            <w:tcW w:w="3326" w:type="dxa"/>
            <w:gridSpan w:val="3"/>
            <w:vAlign w:val="top"/>
          </w:tcPr>
          <w:p w14:paraId="031A148D">
            <w:pPr>
              <w:pStyle w:val="6"/>
              <w:spacing w:before="24" w:line="189" w:lineRule="auto"/>
              <w:ind w:left="1292"/>
              <w:rPr>
                <w:sz w:val="24"/>
                <w:szCs w:val="24"/>
              </w:rPr>
            </w:pPr>
            <w:r>
              <w:rPr>
                <w:color w:val="807070"/>
                <w:spacing w:val="3"/>
                <w:sz w:val="24"/>
                <w:szCs w:val="24"/>
              </w:rPr>
              <w:t>不贮存</w:t>
            </w:r>
          </w:p>
        </w:tc>
        <w:tc>
          <w:tcPr>
            <w:tcW w:w="3231" w:type="dxa"/>
            <w:vAlign w:val="top"/>
          </w:tcPr>
          <w:p w14:paraId="385C71A1">
            <w:pPr>
              <w:pStyle w:val="6"/>
              <w:spacing w:before="24" w:line="189" w:lineRule="auto"/>
              <w:ind w:left="1246"/>
              <w:rPr>
                <w:sz w:val="24"/>
                <w:szCs w:val="24"/>
              </w:rPr>
            </w:pPr>
            <w:r>
              <w:rPr>
                <w:color w:val="707070"/>
                <w:spacing w:val="3"/>
                <w:sz w:val="24"/>
                <w:szCs w:val="24"/>
              </w:rPr>
              <w:t>不贮存</w:t>
            </w:r>
          </w:p>
        </w:tc>
      </w:tr>
      <w:tr w14:paraId="5B5D9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684" w:type="dxa"/>
            <w:vMerge w:val="continue"/>
            <w:tcBorders>
              <w:top w:val="nil"/>
              <w:bottom w:val="nil"/>
            </w:tcBorders>
            <w:vAlign w:val="top"/>
          </w:tcPr>
          <w:p w14:paraId="62287302">
            <w:pPr>
              <w:rPr>
                <w:rFonts w:ascii="Arial"/>
                <w:sz w:val="21"/>
              </w:rPr>
            </w:pPr>
          </w:p>
        </w:tc>
        <w:tc>
          <w:tcPr>
            <w:tcW w:w="1808" w:type="dxa"/>
            <w:vAlign w:val="top"/>
          </w:tcPr>
          <w:p w14:paraId="67C9EAA0">
            <w:pPr>
              <w:pStyle w:val="6"/>
              <w:spacing w:before="32" w:line="191" w:lineRule="auto"/>
              <w:ind w:left="651" w:hanging="437"/>
              <w:rPr>
                <w:sz w:val="24"/>
                <w:szCs w:val="24"/>
              </w:rPr>
            </w:pPr>
            <w:r>
              <w:rPr>
                <w:b/>
                <w:bCs/>
                <w:spacing w:val="-17"/>
                <w:sz w:val="24"/>
                <w:szCs w:val="24"/>
              </w:rPr>
              <w:t>利用处置方式和</w:t>
            </w:r>
            <w:r>
              <w:rPr>
                <w:spacing w:val="4"/>
                <w:sz w:val="24"/>
                <w:szCs w:val="24"/>
              </w:rPr>
              <w:t xml:space="preserve"> </w:t>
            </w:r>
            <w:r>
              <w:rPr>
                <w:b/>
                <w:bCs/>
                <w:spacing w:val="5"/>
                <w:sz w:val="24"/>
                <w:szCs w:val="24"/>
              </w:rPr>
              <w:t>去向</w:t>
            </w:r>
          </w:p>
        </w:tc>
        <w:tc>
          <w:tcPr>
            <w:tcW w:w="3326" w:type="dxa"/>
            <w:gridSpan w:val="3"/>
            <w:vAlign w:val="top"/>
          </w:tcPr>
          <w:p w14:paraId="484E10E6">
            <w:pPr>
              <w:pStyle w:val="6"/>
              <w:spacing w:before="44" w:line="209" w:lineRule="auto"/>
              <w:jc w:val="right"/>
              <w:rPr>
                <w:sz w:val="24"/>
                <w:szCs w:val="24"/>
              </w:rPr>
            </w:pPr>
            <w:r>
              <w:rPr>
                <w:spacing w:val="-21"/>
                <w:sz w:val="24"/>
                <w:szCs w:val="24"/>
              </w:rPr>
              <w:t>由设</w:t>
            </w:r>
            <w:r>
              <w:rPr>
                <w:spacing w:val="-20"/>
                <w:sz w:val="24"/>
                <w:szCs w:val="24"/>
              </w:rPr>
              <w:t>备厂家进行更换，直接回收</w:t>
            </w:r>
            <w:r>
              <w:rPr>
                <w:spacing w:val="-18"/>
                <w:sz w:val="24"/>
                <w:szCs w:val="24"/>
              </w:rPr>
              <w:t>利</w:t>
            </w:r>
          </w:p>
          <w:p w14:paraId="701A43E6">
            <w:pPr>
              <w:pStyle w:val="6"/>
              <w:spacing w:line="163" w:lineRule="auto"/>
              <w:ind w:left="1532"/>
              <w:rPr>
                <w:sz w:val="24"/>
                <w:szCs w:val="24"/>
              </w:rPr>
            </w:pPr>
            <w:r>
              <w:rPr>
                <w:color w:val="404060"/>
                <w:sz w:val="24"/>
                <w:szCs w:val="24"/>
              </w:rPr>
              <w:t>用</w:t>
            </w:r>
          </w:p>
        </w:tc>
        <w:tc>
          <w:tcPr>
            <w:tcW w:w="3231" w:type="dxa"/>
            <w:vAlign w:val="top"/>
          </w:tcPr>
          <w:p w14:paraId="5ABB69F9">
            <w:pPr>
              <w:pStyle w:val="6"/>
              <w:spacing w:before="155" w:line="219" w:lineRule="auto"/>
              <w:ind w:left="166"/>
              <w:rPr>
                <w:sz w:val="24"/>
                <w:szCs w:val="24"/>
              </w:rPr>
            </w:pPr>
            <w:r>
              <w:rPr>
                <w:spacing w:val="-1"/>
                <w:sz w:val="24"/>
                <w:szCs w:val="24"/>
              </w:rPr>
              <w:t>委托环卫部门定期清运处置</w:t>
            </w:r>
          </w:p>
        </w:tc>
      </w:tr>
      <w:tr w14:paraId="411DE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84" w:type="dxa"/>
            <w:vMerge w:val="continue"/>
            <w:tcBorders>
              <w:top w:val="nil"/>
              <w:bottom w:val="nil"/>
            </w:tcBorders>
            <w:vAlign w:val="top"/>
          </w:tcPr>
          <w:p w14:paraId="0897C382">
            <w:pPr>
              <w:rPr>
                <w:rFonts w:ascii="Arial"/>
                <w:sz w:val="21"/>
              </w:rPr>
            </w:pPr>
          </w:p>
        </w:tc>
        <w:tc>
          <w:tcPr>
            <w:tcW w:w="1808" w:type="dxa"/>
            <w:vAlign w:val="top"/>
          </w:tcPr>
          <w:p w14:paraId="7752235E">
            <w:pPr>
              <w:pStyle w:val="6"/>
              <w:spacing w:before="24" w:line="189" w:lineRule="auto"/>
              <w:ind w:left="314"/>
              <w:rPr>
                <w:sz w:val="24"/>
                <w:szCs w:val="24"/>
              </w:rPr>
            </w:pPr>
            <w:r>
              <w:rPr>
                <w:b/>
                <w:bCs/>
                <w:spacing w:val="-4"/>
                <w:sz w:val="24"/>
                <w:szCs w:val="24"/>
              </w:rPr>
              <w:t>利用和处置量</w:t>
            </w:r>
          </w:p>
        </w:tc>
        <w:tc>
          <w:tcPr>
            <w:tcW w:w="3326" w:type="dxa"/>
            <w:gridSpan w:val="3"/>
            <w:vAlign w:val="top"/>
          </w:tcPr>
          <w:p w14:paraId="473ED0A9">
            <w:pPr>
              <w:pStyle w:val="6"/>
              <w:spacing w:before="32" w:line="183" w:lineRule="auto"/>
              <w:ind w:left="1292"/>
              <w:rPr>
                <w:sz w:val="24"/>
                <w:szCs w:val="24"/>
              </w:rPr>
            </w:pPr>
            <w:r>
              <w:rPr>
                <w:color w:val="706050"/>
                <w:spacing w:val="-1"/>
                <w:sz w:val="24"/>
                <w:szCs w:val="24"/>
              </w:rPr>
              <w:t>0.1t/a</w:t>
            </w:r>
          </w:p>
        </w:tc>
        <w:tc>
          <w:tcPr>
            <w:tcW w:w="3231" w:type="dxa"/>
            <w:vAlign w:val="top"/>
          </w:tcPr>
          <w:p w14:paraId="0D768814">
            <w:pPr>
              <w:pStyle w:val="6"/>
              <w:spacing w:before="32" w:line="183" w:lineRule="auto"/>
              <w:ind w:left="1066"/>
              <w:rPr>
                <w:sz w:val="24"/>
                <w:szCs w:val="24"/>
              </w:rPr>
            </w:pPr>
            <w:r>
              <w:rPr>
                <w:color w:val="706050"/>
                <w:spacing w:val="-3"/>
                <w:sz w:val="24"/>
                <w:szCs w:val="24"/>
              </w:rPr>
              <w:t>0.127</w:t>
            </w:r>
            <w:r>
              <w:rPr>
                <w:color w:val="706050"/>
                <w:spacing w:val="16"/>
                <w:sz w:val="24"/>
                <w:szCs w:val="24"/>
              </w:rPr>
              <w:t xml:space="preserve"> </w:t>
            </w:r>
            <w:r>
              <w:rPr>
                <w:color w:val="706050"/>
                <w:spacing w:val="-3"/>
                <w:sz w:val="24"/>
                <w:szCs w:val="24"/>
              </w:rPr>
              <w:t>t/a</w:t>
            </w:r>
          </w:p>
        </w:tc>
      </w:tr>
      <w:tr w14:paraId="3C1BC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84" w:type="dxa"/>
            <w:vMerge w:val="continue"/>
            <w:tcBorders>
              <w:top w:val="nil"/>
              <w:bottom w:val="nil"/>
            </w:tcBorders>
            <w:vAlign w:val="top"/>
          </w:tcPr>
          <w:p w14:paraId="0977BE4C">
            <w:pPr>
              <w:rPr>
                <w:rFonts w:ascii="Arial"/>
                <w:sz w:val="21"/>
              </w:rPr>
            </w:pPr>
          </w:p>
        </w:tc>
        <w:tc>
          <w:tcPr>
            <w:tcW w:w="1808" w:type="dxa"/>
            <w:vAlign w:val="top"/>
          </w:tcPr>
          <w:p w14:paraId="7139D90D">
            <w:pPr>
              <w:pStyle w:val="6"/>
              <w:spacing w:before="22" w:line="183" w:lineRule="auto"/>
              <w:ind w:left="314"/>
              <w:rPr>
                <w:sz w:val="24"/>
                <w:szCs w:val="24"/>
              </w:rPr>
            </w:pPr>
            <w:r>
              <w:rPr>
                <w:b/>
                <w:bCs/>
                <w:spacing w:val="-4"/>
                <w:sz w:val="24"/>
                <w:szCs w:val="24"/>
              </w:rPr>
              <w:t>环境管理要求</w:t>
            </w:r>
          </w:p>
        </w:tc>
        <w:tc>
          <w:tcPr>
            <w:tcW w:w="3326" w:type="dxa"/>
            <w:gridSpan w:val="3"/>
            <w:vAlign w:val="top"/>
          </w:tcPr>
          <w:p w14:paraId="3BD861FC">
            <w:pPr>
              <w:pStyle w:val="6"/>
              <w:spacing w:before="31" w:line="176" w:lineRule="auto"/>
              <w:ind w:left="1172"/>
              <w:rPr>
                <w:sz w:val="24"/>
                <w:szCs w:val="24"/>
              </w:rPr>
            </w:pPr>
            <w:r>
              <w:rPr>
                <w:spacing w:val="1"/>
                <w:sz w:val="24"/>
                <w:szCs w:val="24"/>
              </w:rPr>
              <w:t>100%处置</w:t>
            </w:r>
          </w:p>
        </w:tc>
        <w:tc>
          <w:tcPr>
            <w:tcW w:w="3231" w:type="dxa"/>
            <w:vAlign w:val="top"/>
          </w:tcPr>
          <w:p w14:paraId="0FE6FEDD">
            <w:pPr>
              <w:pStyle w:val="6"/>
              <w:spacing w:before="31" w:line="176" w:lineRule="auto"/>
              <w:ind w:left="1126"/>
              <w:rPr>
                <w:sz w:val="24"/>
                <w:szCs w:val="24"/>
              </w:rPr>
            </w:pPr>
            <w:r>
              <w:rPr>
                <w:spacing w:val="1"/>
                <w:sz w:val="24"/>
                <w:szCs w:val="24"/>
              </w:rPr>
              <w:t>100%处置</w:t>
            </w:r>
          </w:p>
        </w:tc>
      </w:tr>
      <w:tr w14:paraId="498E2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0" w:hRule="atLeast"/>
        </w:trPr>
        <w:tc>
          <w:tcPr>
            <w:tcW w:w="684" w:type="dxa"/>
            <w:vMerge w:val="continue"/>
            <w:tcBorders>
              <w:top w:val="nil"/>
            </w:tcBorders>
            <w:vAlign w:val="top"/>
          </w:tcPr>
          <w:p w14:paraId="56C1CBC6">
            <w:pPr>
              <w:rPr>
                <w:rFonts w:ascii="Arial"/>
                <w:sz w:val="21"/>
              </w:rPr>
            </w:pPr>
          </w:p>
        </w:tc>
        <w:tc>
          <w:tcPr>
            <w:tcW w:w="8365" w:type="dxa"/>
            <w:gridSpan w:val="5"/>
            <w:vAlign w:val="top"/>
          </w:tcPr>
          <w:p w14:paraId="27247E1B">
            <w:pPr>
              <w:pStyle w:val="6"/>
              <w:spacing w:before="72" w:line="219" w:lineRule="auto"/>
              <w:ind w:left="84"/>
              <w:rPr>
                <w:sz w:val="24"/>
                <w:szCs w:val="24"/>
              </w:rPr>
            </w:pPr>
            <w:r>
              <w:rPr>
                <w:b/>
                <w:bCs/>
                <w:spacing w:val="-3"/>
                <w:sz w:val="24"/>
                <w:szCs w:val="24"/>
              </w:rPr>
              <w:t>4.1固体废弃物影响分析</w:t>
            </w:r>
          </w:p>
          <w:p w14:paraId="64A94B12">
            <w:pPr>
              <w:pStyle w:val="6"/>
              <w:spacing w:before="174" w:line="359" w:lineRule="auto"/>
              <w:ind w:left="104" w:right="82" w:firstLine="490"/>
              <w:rPr>
                <w:sz w:val="24"/>
                <w:szCs w:val="24"/>
              </w:rPr>
            </w:pPr>
            <w:r>
              <w:rPr>
                <w:b/>
                <w:bCs/>
                <w:spacing w:val="-3"/>
                <w:sz w:val="24"/>
                <w:szCs w:val="24"/>
              </w:rPr>
              <w:t>项目软水制备系统离子树脂更换周期一般为1年，项目离子交换树脂更换</w:t>
            </w:r>
            <w:r>
              <w:rPr>
                <w:sz w:val="24"/>
                <w:szCs w:val="24"/>
              </w:rPr>
              <w:t xml:space="preserve">  </w:t>
            </w:r>
            <w:r>
              <w:rPr>
                <w:b/>
                <w:bCs/>
                <w:spacing w:val="-2"/>
                <w:sz w:val="24"/>
                <w:szCs w:val="24"/>
              </w:rPr>
              <w:t>工作由设备厂家进行，直接回收利用，不进行暂存。</w:t>
            </w:r>
            <w:r>
              <w:rPr>
                <w:b/>
                <w:bCs/>
                <w:spacing w:val="-3"/>
                <w:sz w:val="24"/>
                <w:szCs w:val="24"/>
              </w:rPr>
              <w:t>絮凝沉淀池污泥，定期委</w:t>
            </w:r>
            <w:r>
              <w:rPr>
                <w:sz w:val="24"/>
                <w:szCs w:val="24"/>
              </w:rPr>
              <w:t xml:space="preserve"> </w:t>
            </w:r>
            <w:r>
              <w:rPr>
                <w:b/>
                <w:bCs/>
                <w:spacing w:val="-4"/>
                <w:sz w:val="24"/>
                <w:szCs w:val="24"/>
              </w:rPr>
              <w:t>托环卫部门清运处置。</w:t>
            </w:r>
          </w:p>
          <w:p w14:paraId="1B864D5B">
            <w:pPr>
              <w:pStyle w:val="6"/>
              <w:spacing w:line="219" w:lineRule="auto"/>
              <w:ind w:left="594"/>
              <w:rPr>
                <w:sz w:val="24"/>
                <w:szCs w:val="24"/>
              </w:rPr>
            </w:pPr>
            <w:r>
              <w:rPr>
                <w:b/>
                <w:bCs/>
                <w:spacing w:val="-3"/>
                <w:sz w:val="24"/>
                <w:szCs w:val="24"/>
              </w:rPr>
              <w:t>项目固废产生量小，不外排，对周边环境影响较小。</w:t>
            </w:r>
          </w:p>
          <w:p w14:paraId="3093A05A">
            <w:pPr>
              <w:pStyle w:val="6"/>
              <w:spacing w:before="183" w:line="218" w:lineRule="auto"/>
              <w:ind w:left="104"/>
              <w:rPr>
                <w:sz w:val="24"/>
                <w:szCs w:val="24"/>
              </w:rPr>
            </w:pPr>
            <w:r>
              <w:rPr>
                <w:b/>
                <w:bCs/>
                <w:spacing w:val="-4"/>
                <w:sz w:val="24"/>
                <w:szCs w:val="24"/>
              </w:rPr>
              <w:t>5.环境风险评价分析</w:t>
            </w:r>
          </w:p>
          <w:p w14:paraId="1FF24E76">
            <w:pPr>
              <w:pStyle w:val="6"/>
              <w:spacing w:before="177" w:line="361" w:lineRule="auto"/>
              <w:ind w:left="114" w:right="87" w:firstLine="480"/>
              <w:rPr>
                <w:sz w:val="24"/>
                <w:szCs w:val="24"/>
              </w:rPr>
            </w:pPr>
            <w:r>
              <w:rPr>
                <w:b/>
                <w:bCs/>
                <w:spacing w:val="-3"/>
                <w:sz w:val="24"/>
                <w:szCs w:val="24"/>
              </w:rPr>
              <w:t>环境风险评价的目的是分析和预测建设项目存在的潜在危险、有害因素，</w:t>
            </w:r>
            <w:r>
              <w:rPr>
                <w:spacing w:val="7"/>
                <w:sz w:val="24"/>
                <w:szCs w:val="24"/>
              </w:rPr>
              <w:t xml:space="preserve"> </w:t>
            </w:r>
            <w:r>
              <w:rPr>
                <w:b/>
                <w:bCs/>
                <w:spacing w:val="-3"/>
                <w:sz w:val="24"/>
                <w:szCs w:val="24"/>
              </w:rPr>
              <w:t>建设项目建设和运行期间可能发生的突发性事件或事故(一般不包括认为破坏</w:t>
            </w:r>
            <w:r>
              <w:rPr>
                <w:spacing w:val="1"/>
                <w:sz w:val="24"/>
                <w:szCs w:val="24"/>
              </w:rPr>
              <w:t xml:space="preserve">  </w:t>
            </w:r>
            <w:r>
              <w:rPr>
                <w:b/>
                <w:bCs/>
                <w:spacing w:val="-2"/>
                <w:sz w:val="24"/>
                <w:szCs w:val="24"/>
              </w:rPr>
              <w:t>及自然灾害),引起有毒有害和易燃易爆等物质的泄漏，所造成</w:t>
            </w:r>
            <w:r>
              <w:rPr>
                <w:b/>
                <w:bCs/>
                <w:spacing w:val="-3"/>
                <w:sz w:val="24"/>
                <w:szCs w:val="24"/>
              </w:rPr>
              <w:t>的人身安全与</w:t>
            </w:r>
          </w:p>
          <w:p w14:paraId="2917261F">
            <w:pPr>
              <w:pStyle w:val="6"/>
              <w:spacing w:before="3" w:line="357" w:lineRule="auto"/>
              <w:ind w:left="114" w:right="41"/>
              <w:rPr>
                <w:sz w:val="24"/>
                <w:szCs w:val="24"/>
              </w:rPr>
            </w:pPr>
            <w:r>
              <w:rPr>
                <w:b/>
                <w:bCs/>
                <w:spacing w:val="-1"/>
                <w:sz w:val="24"/>
                <w:szCs w:val="24"/>
              </w:rPr>
              <w:t>环境影响和损害程度，提出合理可行的防范、</w:t>
            </w:r>
            <w:r>
              <w:rPr>
                <w:b/>
                <w:bCs/>
                <w:spacing w:val="-2"/>
                <w:sz w:val="24"/>
                <w:szCs w:val="24"/>
              </w:rPr>
              <w:t>应急与减缓措施，以使建设项目</w:t>
            </w:r>
            <w:r>
              <w:rPr>
                <w:sz w:val="24"/>
                <w:szCs w:val="24"/>
              </w:rPr>
              <w:t xml:space="preserve"> </w:t>
            </w:r>
            <w:r>
              <w:rPr>
                <w:b/>
                <w:bCs/>
                <w:spacing w:val="-3"/>
                <w:sz w:val="24"/>
                <w:szCs w:val="24"/>
              </w:rPr>
              <w:t>事故率、损失和环境影响达到可接受的水平。</w:t>
            </w:r>
          </w:p>
          <w:p w14:paraId="3978043C">
            <w:pPr>
              <w:pStyle w:val="6"/>
              <w:spacing w:before="1" w:line="217" w:lineRule="auto"/>
              <w:ind w:left="104"/>
              <w:rPr>
                <w:sz w:val="24"/>
                <w:szCs w:val="24"/>
              </w:rPr>
            </w:pPr>
            <w:r>
              <w:rPr>
                <w:b/>
                <w:bCs/>
                <w:spacing w:val="-2"/>
                <w:sz w:val="24"/>
                <w:szCs w:val="24"/>
              </w:rPr>
              <w:t>5.1环境风险评价工作等级确定</w:t>
            </w:r>
          </w:p>
        </w:tc>
      </w:tr>
    </w:tbl>
    <w:p w14:paraId="26BAC5DA">
      <w:pPr>
        <w:pStyle w:val="2"/>
      </w:pPr>
    </w:p>
    <w:p w14:paraId="3FD1A7C6">
      <w:pPr>
        <w:sectPr>
          <w:footerReference r:id="rId71" w:type="default"/>
          <w:pgSz w:w="11900" w:h="16840"/>
          <w:pgMar w:top="400" w:right="1445" w:bottom="1010" w:left="1395" w:header="0" w:footer="659" w:gutter="0"/>
          <w:cols w:space="720" w:num="1"/>
        </w:sectPr>
      </w:pPr>
    </w:p>
    <w:p w14:paraId="052AB6B3">
      <w:pPr>
        <w:spacing w:before="20"/>
      </w:pPr>
    </w:p>
    <w:p w14:paraId="3189223D">
      <w:pPr>
        <w:spacing w:before="20"/>
      </w:pPr>
    </w:p>
    <w:p w14:paraId="7188A17D">
      <w:pPr>
        <w:spacing w:before="19"/>
      </w:pPr>
    </w:p>
    <w:p w14:paraId="714E32C6">
      <w:pPr>
        <w:spacing w:before="19"/>
      </w:pPr>
    </w:p>
    <w:p w14:paraId="33020D29">
      <w:pPr>
        <w:spacing w:before="19"/>
      </w:pPr>
    </w:p>
    <w:tbl>
      <w:tblPr>
        <w:tblStyle w:val="5"/>
        <w:tblW w:w="90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1738"/>
        <w:gridCol w:w="1628"/>
        <w:gridCol w:w="1628"/>
        <w:gridCol w:w="1628"/>
        <w:gridCol w:w="1743"/>
      </w:tblGrid>
      <w:tr w14:paraId="4EB96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4" w:hRule="atLeast"/>
        </w:trPr>
        <w:tc>
          <w:tcPr>
            <w:tcW w:w="684" w:type="dxa"/>
            <w:vMerge w:val="restart"/>
            <w:tcBorders>
              <w:bottom w:val="nil"/>
            </w:tcBorders>
            <w:vAlign w:val="top"/>
          </w:tcPr>
          <w:p w14:paraId="299592BF">
            <w:pPr>
              <w:rPr>
                <w:rFonts w:ascii="Arial"/>
                <w:sz w:val="21"/>
              </w:rPr>
            </w:pPr>
          </w:p>
        </w:tc>
        <w:tc>
          <w:tcPr>
            <w:tcW w:w="8365" w:type="dxa"/>
            <w:gridSpan w:val="5"/>
            <w:vAlign w:val="top"/>
          </w:tcPr>
          <w:p w14:paraId="6C6ACCD4">
            <w:pPr>
              <w:pStyle w:val="6"/>
              <w:spacing w:before="41" w:line="216" w:lineRule="auto"/>
              <w:ind w:left="590"/>
              <w:rPr>
                <w:sz w:val="24"/>
                <w:szCs w:val="24"/>
              </w:rPr>
            </w:pPr>
            <w:r>
              <w:rPr>
                <w:sz w:val="24"/>
                <w:szCs w:val="24"/>
              </w:rPr>
              <w:t>根据《建设项目环境风险评价技术导则》(HJ/T169-</w:t>
            </w:r>
            <w:r>
              <w:rPr>
                <w:spacing w:val="-1"/>
                <w:sz w:val="24"/>
                <w:szCs w:val="24"/>
              </w:rPr>
              <w:t>2018),环境风险评</w:t>
            </w:r>
          </w:p>
          <w:p w14:paraId="72EF1B6E">
            <w:pPr>
              <w:pStyle w:val="6"/>
              <w:spacing w:before="179" w:line="349" w:lineRule="auto"/>
              <w:ind w:left="110" w:right="71"/>
              <w:rPr>
                <w:sz w:val="24"/>
                <w:szCs w:val="24"/>
              </w:rPr>
            </w:pPr>
            <w:r>
              <w:rPr>
                <w:sz w:val="24"/>
                <w:szCs w:val="24"/>
              </w:rPr>
              <w:t>价工作等级划分为一级、二级、三级。根据建设项目涉及的物质及工艺系统危</w:t>
            </w:r>
            <w:r>
              <w:rPr>
                <w:spacing w:val="11"/>
                <w:sz w:val="24"/>
                <w:szCs w:val="24"/>
              </w:rPr>
              <w:t xml:space="preserve"> </w:t>
            </w:r>
            <w:r>
              <w:rPr>
                <w:sz w:val="24"/>
                <w:szCs w:val="24"/>
              </w:rPr>
              <w:t>险性和所在地的环境敏感性确定环境风险潜势，评价工作等级划分见下表。</w:t>
            </w:r>
          </w:p>
          <w:p w14:paraId="6B77B1DB">
            <w:pPr>
              <w:pStyle w:val="6"/>
              <w:spacing w:line="211" w:lineRule="auto"/>
              <w:ind w:left="2064"/>
              <w:rPr>
                <w:sz w:val="24"/>
                <w:szCs w:val="24"/>
              </w:rPr>
            </w:pPr>
            <w:r>
              <w:rPr>
                <w:b/>
                <w:bCs/>
                <w:spacing w:val="-3"/>
                <w:sz w:val="24"/>
                <w:szCs w:val="24"/>
              </w:rPr>
              <w:t>表4-18环境风险评价工作等级一览表</w:t>
            </w:r>
          </w:p>
        </w:tc>
      </w:tr>
      <w:tr w14:paraId="03B28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84" w:type="dxa"/>
            <w:vMerge w:val="continue"/>
            <w:tcBorders>
              <w:top w:val="nil"/>
              <w:bottom w:val="nil"/>
            </w:tcBorders>
            <w:vAlign w:val="top"/>
          </w:tcPr>
          <w:p w14:paraId="44CB74A0">
            <w:pPr>
              <w:rPr>
                <w:rFonts w:ascii="Arial"/>
                <w:sz w:val="21"/>
              </w:rPr>
            </w:pPr>
          </w:p>
        </w:tc>
        <w:tc>
          <w:tcPr>
            <w:tcW w:w="1738" w:type="dxa"/>
            <w:vAlign w:val="top"/>
          </w:tcPr>
          <w:p w14:paraId="13D442C5">
            <w:pPr>
              <w:pStyle w:val="6"/>
              <w:spacing w:before="17" w:line="194" w:lineRule="auto"/>
              <w:jc w:val="right"/>
              <w:rPr>
                <w:sz w:val="24"/>
                <w:szCs w:val="24"/>
              </w:rPr>
            </w:pPr>
            <w:r>
              <w:rPr>
                <w:b/>
                <w:bCs/>
                <w:spacing w:val="-4"/>
                <w:sz w:val="24"/>
                <w:szCs w:val="24"/>
              </w:rPr>
              <w:t>环境风险潜势</w:t>
            </w:r>
          </w:p>
        </w:tc>
        <w:tc>
          <w:tcPr>
            <w:tcW w:w="1628" w:type="dxa"/>
            <w:vAlign w:val="top"/>
          </w:tcPr>
          <w:p w14:paraId="55F46925">
            <w:pPr>
              <w:pStyle w:val="6"/>
              <w:spacing w:before="77" w:line="192" w:lineRule="exact"/>
              <w:ind w:left="446"/>
              <w:rPr>
                <w:sz w:val="24"/>
                <w:szCs w:val="24"/>
              </w:rPr>
            </w:pPr>
            <w:r>
              <w:rPr>
                <w:b/>
                <w:bCs/>
                <w:spacing w:val="-7"/>
                <w:position w:val="-2"/>
                <w:sz w:val="24"/>
                <w:szCs w:val="24"/>
              </w:rPr>
              <w:t>IV、IV</w:t>
            </w:r>
          </w:p>
        </w:tc>
        <w:tc>
          <w:tcPr>
            <w:tcW w:w="1628" w:type="dxa"/>
            <w:vAlign w:val="top"/>
          </w:tcPr>
          <w:p w14:paraId="6D27E945">
            <w:pPr>
              <w:pStyle w:val="6"/>
              <w:spacing w:before="61" w:line="214" w:lineRule="auto"/>
              <w:ind w:left="717"/>
              <w:rPr>
                <w:sz w:val="18"/>
                <w:szCs w:val="18"/>
              </w:rPr>
            </w:pPr>
            <w:r>
              <w:rPr>
                <w:b/>
                <w:bCs/>
                <w:spacing w:val="-2"/>
                <w:sz w:val="18"/>
                <w:szCs w:val="18"/>
              </w:rPr>
              <w:t>Ⅲ</w:t>
            </w:r>
          </w:p>
        </w:tc>
        <w:tc>
          <w:tcPr>
            <w:tcW w:w="1628" w:type="dxa"/>
            <w:vAlign w:val="top"/>
          </w:tcPr>
          <w:p w14:paraId="108CC9B2">
            <w:pPr>
              <w:pStyle w:val="6"/>
              <w:spacing w:before="61" w:line="214" w:lineRule="auto"/>
              <w:ind w:left="719"/>
              <w:rPr>
                <w:sz w:val="18"/>
                <w:szCs w:val="18"/>
              </w:rPr>
            </w:pPr>
            <w:r>
              <w:rPr>
                <w:b/>
                <w:bCs/>
                <w:spacing w:val="-2"/>
                <w:sz w:val="18"/>
                <w:szCs w:val="18"/>
              </w:rPr>
              <w:t>Ⅱ</w:t>
            </w:r>
          </w:p>
        </w:tc>
        <w:tc>
          <w:tcPr>
            <w:tcW w:w="1743" w:type="dxa"/>
            <w:vAlign w:val="top"/>
          </w:tcPr>
          <w:p w14:paraId="4AD07239">
            <w:pPr>
              <w:pStyle w:val="6"/>
              <w:spacing w:before="45" w:line="173" w:lineRule="auto"/>
              <w:ind w:left="808"/>
              <w:rPr>
                <w:sz w:val="24"/>
                <w:szCs w:val="24"/>
              </w:rPr>
            </w:pPr>
            <w:r>
              <w:rPr>
                <w:sz w:val="24"/>
                <w:szCs w:val="24"/>
              </w:rPr>
              <w:t>I</w:t>
            </w:r>
          </w:p>
        </w:tc>
      </w:tr>
      <w:tr w14:paraId="71C5E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684" w:type="dxa"/>
            <w:vMerge w:val="continue"/>
            <w:tcBorders>
              <w:top w:val="nil"/>
              <w:bottom w:val="nil"/>
            </w:tcBorders>
            <w:vAlign w:val="top"/>
          </w:tcPr>
          <w:p w14:paraId="4CD6D713">
            <w:pPr>
              <w:rPr>
                <w:rFonts w:ascii="Arial"/>
                <w:sz w:val="21"/>
              </w:rPr>
            </w:pPr>
          </w:p>
        </w:tc>
        <w:tc>
          <w:tcPr>
            <w:tcW w:w="1738" w:type="dxa"/>
            <w:vAlign w:val="top"/>
          </w:tcPr>
          <w:p w14:paraId="5451C63C">
            <w:pPr>
              <w:pStyle w:val="6"/>
              <w:spacing w:before="19" w:line="185" w:lineRule="auto"/>
              <w:ind w:left="110"/>
              <w:rPr>
                <w:sz w:val="24"/>
                <w:szCs w:val="24"/>
              </w:rPr>
            </w:pPr>
            <w:r>
              <w:rPr>
                <w:color w:val="505050"/>
                <w:spacing w:val="2"/>
                <w:sz w:val="24"/>
                <w:szCs w:val="24"/>
              </w:rPr>
              <w:t>评价工作等级</w:t>
            </w:r>
          </w:p>
        </w:tc>
        <w:tc>
          <w:tcPr>
            <w:tcW w:w="1628" w:type="dxa"/>
            <w:vAlign w:val="top"/>
          </w:tcPr>
          <w:p w14:paraId="30AA5AC6">
            <w:pPr>
              <w:pStyle w:val="6"/>
              <w:spacing w:before="133" w:line="124" w:lineRule="exact"/>
              <w:ind w:left="722"/>
              <w:rPr>
                <w:sz w:val="16"/>
                <w:szCs w:val="16"/>
              </w:rPr>
            </w:pPr>
            <w:r>
              <w:rPr>
                <w:position w:val="-3"/>
                <w:sz w:val="16"/>
                <w:szCs w:val="16"/>
              </w:rPr>
              <w:t>一</w:t>
            </w:r>
          </w:p>
        </w:tc>
        <w:tc>
          <w:tcPr>
            <w:tcW w:w="1628" w:type="dxa"/>
            <w:vAlign w:val="top"/>
          </w:tcPr>
          <w:p w14:paraId="36C1481B">
            <w:pPr>
              <w:pStyle w:val="6"/>
              <w:spacing w:before="89" w:line="171" w:lineRule="exact"/>
              <w:ind w:left="685"/>
              <w:rPr>
                <w:sz w:val="24"/>
                <w:szCs w:val="24"/>
              </w:rPr>
            </w:pPr>
            <w:r>
              <w:rPr>
                <w:color w:val="605060"/>
                <w:position w:val="-3"/>
                <w:sz w:val="24"/>
                <w:szCs w:val="24"/>
              </w:rPr>
              <w:t>二</w:t>
            </w:r>
          </w:p>
        </w:tc>
        <w:tc>
          <w:tcPr>
            <w:tcW w:w="1628" w:type="dxa"/>
            <w:vAlign w:val="top"/>
          </w:tcPr>
          <w:p w14:paraId="216BFE34">
            <w:pPr>
              <w:pStyle w:val="6"/>
              <w:spacing w:before="42" w:line="167" w:lineRule="auto"/>
              <w:ind w:left="686"/>
              <w:rPr>
                <w:sz w:val="24"/>
                <w:szCs w:val="24"/>
              </w:rPr>
            </w:pPr>
            <w:r>
              <w:rPr>
                <w:sz w:val="24"/>
                <w:szCs w:val="24"/>
              </w:rPr>
              <w:t>三</w:t>
            </w:r>
          </w:p>
        </w:tc>
        <w:tc>
          <w:tcPr>
            <w:tcW w:w="1743" w:type="dxa"/>
            <w:vAlign w:val="top"/>
          </w:tcPr>
          <w:p w14:paraId="2A9B579E">
            <w:pPr>
              <w:pStyle w:val="6"/>
              <w:spacing w:before="19" w:line="185" w:lineRule="auto"/>
              <w:ind w:left="328"/>
              <w:rPr>
                <w:sz w:val="24"/>
                <w:szCs w:val="24"/>
              </w:rPr>
            </w:pPr>
            <w:r>
              <w:rPr>
                <w:color w:val="505060"/>
                <w:spacing w:val="-3"/>
                <w:sz w:val="24"/>
                <w:szCs w:val="24"/>
              </w:rPr>
              <w:t>简单分析a</w:t>
            </w:r>
          </w:p>
        </w:tc>
      </w:tr>
      <w:tr w14:paraId="3F1F3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684" w:type="dxa"/>
            <w:vMerge w:val="continue"/>
            <w:tcBorders>
              <w:top w:val="nil"/>
              <w:bottom w:val="nil"/>
            </w:tcBorders>
            <w:vAlign w:val="top"/>
          </w:tcPr>
          <w:p w14:paraId="33538F5F">
            <w:pPr>
              <w:rPr>
                <w:rFonts w:ascii="Arial"/>
                <w:sz w:val="21"/>
              </w:rPr>
            </w:pPr>
          </w:p>
        </w:tc>
        <w:tc>
          <w:tcPr>
            <w:tcW w:w="8365" w:type="dxa"/>
            <w:gridSpan w:val="5"/>
            <w:vAlign w:val="top"/>
          </w:tcPr>
          <w:p w14:paraId="16609F64">
            <w:pPr>
              <w:pStyle w:val="6"/>
              <w:spacing w:before="39" w:line="200" w:lineRule="auto"/>
              <w:ind w:left="190" w:hanging="9"/>
              <w:rPr>
                <w:sz w:val="24"/>
                <w:szCs w:val="24"/>
              </w:rPr>
            </w:pPr>
            <w:r>
              <w:rPr>
                <w:spacing w:val="-22"/>
                <w:sz w:val="24"/>
                <w:szCs w:val="24"/>
              </w:rPr>
              <w:t>a是相对于详细评价工作内容而言，在描述危险物质、环境影响途径、环境危害后果、</w:t>
            </w:r>
            <w:r>
              <w:rPr>
                <w:spacing w:val="8"/>
                <w:sz w:val="24"/>
                <w:szCs w:val="24"/>
              </w:rPr>
              <w:t xml:space="preserve"> </w:t>
            </w:r>
            <w:r>
              <w:rPr>
                <w:spacing w:val="-4"/>
                <w:sz w:val="24"/>
                <w:szCs w:val="24"/>
              </w:rPr>
              <w:t>风险防范措施等方面给出定性的说明。</w:t>
            </w:r>
          </w:p>
        </w:tc>
      </w:tr>
      <w:tr w14:paraId="4BC07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57" w:hRule="atLeast"/>
        </w:trPr>
        <w:tc>
          <w:tcPr>
            <w:tcW w:w="684" w:type="dxa"/>
            <w:vMerge w:val="continue"/>
            <w:tcBorders>
              <w:top w:val="nil"/>
            </w:tcBorders>
            <w:vAlign w:val="top"/>
          </w:tcPr>
          <w:p w14:paraId="5A955377">
            <w:pPr>
              <w:rPr>
                <w:rFonts w:ascii="Arial"/>
                <w:sz w:val="21"/>
              </w:rPr>
            </w:pPr>
          </w:p>
        </w:tc>
        <w:tc>
          <w:tcPr>
            <w:tcW w:w="8365" w:type="dxa"/>
            <w:gridSpan w:val="5"/>
            <w:vAlign w:val="top"/>
          </w:tcPr>
          <w:p w14:paraId="5F9D1C16">
            <w:pPr>
              <w:pStyle w:val="6"/>
              <w:spacing w:before="48" w:line="216" w:lineRule="auto"/>
              <w:ind w:left="600"/>
              <w:rPr>
                <w:sz w:val="24"/>
                <w:szCs w:val="24"/>
              </w:rPr>
            </w:pPr>
            <w:r>
              <w:rPr>
                <w:sz w:val="24"/>
                <w:szCs w:val="24"/>
              </w:rPr>
              <w:t>根据《建设项目环境风险评价技术导则》(HJ169-2</w:t>
            </w:r>
            <w:r>
              <w:rPr>
                <w:spacing w:val="-1"/>
                <w:sz w:val="24"/>
                <w:szCs w:val="24"/>
              </w:rPr>
              <w:t>018),可通过计算所</w:t>
            </w:r>
          </w:p>
          <w:p w14:paraId="24C09B1F">
            <w:pPr>
              <w:pStyle w:val="6"/>
              <w:spacing w:before="182" w:line="352" w:lineRule="auto"/>
              <w:ind w:left="119" w:right="65" w:hanging="9"/>
              <w:rPr>
                <w:sz w:val="24"/>
                <w:szCs w:val="24"/>
              </w:rPr>
            </w:pPr>
            <w:r>
              <w:rPr>
                <w:sz w:val="24"/>
                <w:szCs w:val="24"/>
              </w:rPr>
              <w:t>涉及的每种危险物质在厂界内的最大存在总量与其在导则附录中对应临界量的</w:t>
            </w:r>
            <w:r>
              <w:rPr>
                <w:spacing w:val="18"/>
                <w:sz w:val="24"/>
                <w:szCs w:val="24"/>
              </w:rPr>
              <w:t xml:space="preserve"> </w:t>
            </w:r>
            <w:r>
              <w:rPr>
                <w:sz w:val="24"/>
                <w:szCs w:val="24"/>
              </w:rPr>
              <w:t>比值Q,来判定项目环境风险潜势。当单元内只涉及一种危险物质时，则计算</w:t>
            </w:r>
          </w:p>
          <w:p w14:paraId="2FD94B9E">
            <w:pPr>
              <w:pStyle w:val="6"/>
              <w:spacing w:before="14" w:line="359" w:lineRule="auto"/>
              <w:ind w:left="80" w:right="314" w:firstLine="29"/>
              <w:rPr>
                <w:sz w:val="24"/>
                <w:szCs w:val="24"/>
              </w:rPr>
            </w:pPr>
            <w:r>
              <w:rPr>
                <w:sz w:val="24"/>
                <w:szCs w:val="24"/>
              </w:rPr>
              <w:t>该物质的总量与其临界量的比值Q;当单元内涉及多种危险物质时，则按下式</w:t>
            </w:r>
            <w:r>
              <w:rPr>
                <w:spacing w:val="8"/>
                <w:sz w:val="24"/>
                <w:szCs w:val="24"/>
              </w:rPr>
              <w:t xml:space="preserve"> </w:t>
            </w:r>
            <w:r>
              <w:rPr>
                <w:spacing w:val="-1"/>
                <w:sz w:val="24"/>
                <w:szCs w:val="24"/>
              </w:rPr>
              <w:t>计算：</w:t>
            </w:r>
          </w:p>
          <w:p w14:paraId="17D715F8">
            <w:pPr>
              <w:pStyle w:val="6"/>
              <w:spacing w:line="214" w:lineRule="auto"/>
              <w:ind w:left="560"/>
              <w:rPr>
                <w:sz w:val="24"/>
                <w:szCs w:val="24"/>
              </w:rPr>
            </w:pPr>
            <w:r>
              <w:rPr>
                <w:spacing w:val="-1"/>
                <w:sz w:val="24"/>
                <w:szCs w:val="24"/>
              </w:rPr>
              <w:t>Q=q1/Q1+q2/Q2+……+qn/Qn</w:t>
            </w:r>
          </w:p>
          <w:p w14:paraId="2DFDE92A">
            <w:pPr>
              <w:pStyle w:val="6"/>
              <w:spacing w:before="142" w:line="214" w:lineRule="auto"/>
              <w:ind w:left="580"/>
              <w:rPr>
                <w:sz w:val="24"/>
                <w:szCs w:val="24"/>
              </w:rPr>
            </w:pPr>
            <w:r>
              <w:rPr>
                <w:spacing w:val="-8"/>
                <w:sz w:val="24"/>
                <w:szCs w:val="24"/>
              </w:rPr>
              <w:t>式中：q1、q2,qn——每种危险物质实际存在量，t。</w:t>
            </w:r>
          </w:p>
          <w:p w14:paraId="4B5E6486">
            <w:pPr>
              <w:pStyle w:val="6"/>
              <w:spacing w:before="184" w:line="216" w:lineRule="auto"/>
              <w:ind w:left="580"/>
              <w:rPr>
                <w:sz w:val="24"/>
                <w:szCs w:val="24"/>
              </w:rPr>
            </w:pPr>
            <w:r>
              <w:rPr>
                <w:spacing w:val="-9"/>
                <w:sz w:val="24"/>
                <w:szCs w:val="24"/>
              </w:rPr>
              <w:t>Q1,Q2,Qn——每种危险物质的临界量，t。</w:t>
            </w:r>
          </w:p>
          <w:p w14:paraId="71C86BCB">
            <w:pPr>
              <w:pStyle w:val="6"/>
              <w:spacing w:before="193" w:line="219" w:lineRule="auto"/>
              <w:ind w:left="590"/>
              <w:rPr>
                <w:sz w:val="24"/>
                <w:szCs w:val="24"/>
              </w:rPr>
            </w:pPr>
            <w:r>
              <w:rPr>
                <w:sz w:val="24"/>
                <w:szCs w:val="24"/>
              </w:rPr>
              <w:t>当Q&lt;1时，该项目环境风险潜势为I。</w:t>
            </w:r>
          </w:p>
          <w:p w14:paraId="0AECAAD5">
            <w:pPr>
              <w:pStyle w:val="6"/>
              <w:spacing w:before="173" w:line="218" w:lineRule="auto"/>
              <w:ind w:left="590"/>
              <w:rPr>
                <w:sz w:val="24"/>
                <w:szCs w:val="24"/>
              </w:rPr>
            </w:pPr>
            <w:r>
              <w:rPr>
                <w:sz w:val="24"/>
                <w:szCs w:val="24"/>
              </w:rPr>
              <w:t>根据《建设项目环境风险评价技术导则》(HJ/T169-2018)及《危险化学</w:t>
            </w:r>
          </w:p>
          <w:p w14:paraId="486F8E6D">
            <w:pPr>
              <w:pStyle w:val="6"/>
              <w:spacing w:before="185" w:line="216" w:lineRule="auto"/>
              <w:ind w:left="110"/>
              <w:rPr>
                <w:sz w:val="24"/>
                <w:szCs w:val="24"/>
              </w:rPr>
            </w:pPr>
            <w:r>
              <w:rPr>
                <w:spacing w:val="1"/>
                <w:sz w:val="24"/>
                <w:szCs w:val="24"/>
              </w:rPr>
              <w:t>品重大危险源辨识》(</w:t>
            </w:r>
            <w:r>
              <w:rPr>
                <w:sz w:val="24"/>
                <w:szCs w:val="24"/>
              </w:rPr>
              <w:t>GB</w:t>
            </w:r>
            <w:r>
              <w:rPr>
                <w:spacing w:val="1"/>
                <w:sz w:val="24"/>
                <w:szCs w:val="24"/>
              </w:rPr>
              <w:t>18218-2018)可知，天然气的临界量为50t,本项目</w:t>
            </w:r>
          </w:p>
          <w:p w14:paraId="4B16A412">
            <w:pPr>
              <w:pStyle w:val="6"/>
              <w:spacing w:before="191" w:line="219" w:lineRule="auto"/>
              <w:ind w:left="110"/>
              <w:rPr>
                <w:sz w:val="24"/>
                <w:szCs w:val="24"/>
              </w:rPr>
            </w:pPr>
            <w:r>
              <w:rPr>
                <w:sz w:val="24"/>
                <w:szCs w:val="24"/>
              </w:rPr>
              <w:t>不涉及天然气储存，直接通过市政天然气管网供给，本项目厂区内天然气管道</w:t>
            </w:r>
          </w:p>
          <w:p w14:paraId="6F45BCFA">
            <w:pPr>
              <w:pStyle w:val="6"/>
              <w:spacing w:before="192" w:line="355" w:lineRule="auto"/>
              <w:ind w:left="100" w:right="791" w:firstLine="9"/>
              <w:rPr>
                <w:sz w:val="24"/>
                <w:szCs w:val="24"/>
              </w:rPr>
            </w:pPr>
            <w:r>
              <w:rPr>
                <w:sz w:val="24"/>
                <w:szCs w:val="24"/>
              </w:rPr>
              <w:t>长度约为800m,在线量约为0.002t,计算Q&lt;1,不构成重大危险源，项目环</w:t>
            </w:r>
            <w:r>
              <w:rPr>
                <w:spacing w:val="11"/>
                <w:sz w:val="24"/>
                <w:szCs w:val="24"/>
              </w:rPr>
              <w:t xml:space="preserve"> </w:t>
            </w:r>
            <w:r>
              <w:rPr>
                <w:sz w:val="24"/>
                <w:szCs w:val="24"/>
              </w:rPr>
              <w:t>境风险潜势为I,因此对项目环境风险评价做简单分析。</w:t>
            </w:r>
          </w:p>
          <w:p w14:paraId="1E93AACE">
            <w:pPr>
              <w:spacing w:line="339" w:lineRule="auto"/>
              <w:rPr>
                <w:rFonts w:ascii="Arial"/>
                <w:sz w:val="21"/>
              </w:rPr>
            </w:pPr>
          </w:p>
          <w:p w14:paraId="32F30C0F">
            <w:pPr>
              <w:pStyle w:val="6"/>
              <w:spacing w:before="78" w:line="220" w:lineRule="auto"/>
              <w:ind w:left="94"/>
              <w:rPr>
                <w:sz w:val="24"/>
                <w:szCs w:val="24"/>
              </w:rPr>
            </w:pPr>
            <w:r>
              <w:rPr>
                <w:b/>
                <w:bCs/>
                <w:spacing w:val="-2"/>
                <w:sz w:val="24"/>
                <w:szCs w:val="24"/>
              </w:rPr>
              <w:t>5.2项目风险识别</w:t>
            </w:r>
          </w:p>
          <w:p w14:paraId="649C915B">
            <w:pPr>
              <w:pStyle w:val="6"/>
              <w:spacing w:before="177" w:line="361" w:lineRule="auto"/>
              <w:ind w:left="100" w:right="67" w:firstLine="490"/>
              <w:jc w:val="both"/>
              <w:rPr>
                <w:sz w:val="24"/>
                <w:szCs w:val="24"/>
              </w:rPr>
            </w:pPr>
            <w:r>
              <w:rPr>
                <w:sz w:val="24"/>
                <w:szCs w:val="24"/>
              </w:rPr>
              <w:t>天然气易燃易爆，输送过程中泄漏及管理不当，导致泄漏引起中毒、火灾</w:t>
            </w:r>
            <w:r>
              <w:rPr>
                <w:spacing w:val="13"/>
                <w:sz w:val="24"/>
                <w:szCs w:val="24"/>
              </w:rPr>
              <w:t xml:space="preserve"> </w:t>
            </w:r>
            <w:r>
              <w:rPr>
                <w:spacing w:val="1"/>
                <w:sz w:val="24"/>
                <w:szCs w:val="24"/>
              </w:rPr>
              <w:t>和爆炸事故，以及消防废水处置不当引起的环境污染事故</w:t>
            </w:r>
            <w:r>
              <w:rPr>
                <w:sz w:val="24"/>
                <w:szCs w:val="24"/>
              </w:rPr>
              <w:t>；未按规定建立应急 防护等导致事故扩大，会污染空气，并对职工身体健康产生一定不利影响。</w:t>
            </w:r>
          </w:p>
          <w:p w14:paraId="6AF862A7">
            <w:pPr>
              <w:pStyle w:val="6"/>
              <w:spacing w:line="220" w:lineRule="auto"/>
              <w:ind w:left="94"/>
              <w:rPr>
                <w:sz w:val="24"/>
                <w:szCs w:val="24"/>
              </w:rPr>
            </w:pPr>
            <w:r>
              <w:rPr>
                <w:b/>
                <w:bCs/>
                <w:spacing w:val="-4"/>
                <w:sz w:val="24"/>
                <w:szCs w:val="24"/>
              </w:rPr>
              <w:t>5.3环境风险分析</w:t>
            </w:r>
          </w:p>
          <w:p w14:paraId="7F74C730">
            <w:pPr>
              <w:pStyle w:val="6"/>
              <w:spacing w:before="196" w:line="325" w:lineRule="auto"/>
              <w:ind w:left="120" w:right="63" w:firstLine="470"/>
              <w:rPr>
                <w:sz w:val="24"/>
                <w:szCs w:val="24"/>
              </w:rPr>
            </w:pPr>
            <w:r>
              <w:rPr>
                <w:sz w:val="24"/>
                <w:szCs w:val="24"/>
              </w:rPr>
              <w:t>项目可能发生的事故为天然气发生泄漏遇明火引发的火灾事故；天然气一</w:t>
            </w:r>
            <w:r>
              <w:rPr>
                <w:spacing w:val="12"/>
                <w:sz w:val="24"/>
                <w:szCs w:val="24"/>
              </w:rPr>
              <w:t xml:space="preserve"> </w:t>
            </w:r>
            <w:r>
              <w:rPr>
                <w:sz w:val="24"/>
                <w:szCs w:val="24"/>
              </w:rPr>
              <w:t>旦发生泄漏，最直接的影响是造成人员伤亡、财产损失，此外对区域环境也会</w:t>
            </w:r>
          </w:p>
        </w:tc>
      </w:tr>
    </w:tbl>
    <w:p w14:paraId="357B1842">
      <w:pPr>
        <w:pStyle w:val="2"/>
      </w:pPr>
    </w:p>
    <w:p w14:paraId="547E850E">
      <w:pPr>
        <w:sectPr>
          <w:footerReference r:id="rId72" w:type="default"/>
          <w:pgSz w:w="11900" w:h="16840"/>
          <w:pgMar w:top="400" w:right="1445" w:bottom="994" w:left="1395" w:header="0" w:footer="652" w:gutter="0"/>
          <w:cols w:space="720" w:num="1"/>
        </w:sectPr>
      </w:pPr>
    </w:p>
    <w:p w14:paraId="73773F4D">
      <w:pPr>
        <w:spacing w:before="15"/>
      </w:pPr>
    </w:p>
    <w:p w14:paraId="7EFDF4D0">
      <w:pPr>
        <w:spacing w:before="15"/>
      </w:pPr>
    </w:p>
    <w:p w14:paraId="03EC3641">
      <w:pPr>
        <w:spacing w:before="14"/>
      </w:pPr>
    </w:p>
    <w:p w14:paraId="5E463EF8">
      <w:pPr>
        <w:spacing w:before="14"/>
      </w:pPr>
    </w:p>
    <w:p w14:paraId="64F90DEC">
      <w:pPr>
        <w:spacing w:before="14"/>
      </w:pPr>
    </w:p>
    <w:tbl>
      <w:tblPr>
        <w:tblStyle w:val="5"/>
        <w:tblW w:w="91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4"/>
        <w:gridCol w:w="8410"/>
      </w:tblGrid>
      <w:tr w14:paraId="51BD9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25" w:hRule="atLeast"/>
        </w:trPr>
        <w:tc>
          <w:tcPr>
            <w:tcW w:w="704" w:type="dxa"/>
            <w:tcBorders>
              <w:bottom w:val="single" w:color="000000" w:sz="4" w:space="0"/>
            </w:tcBorders>
            <w:vAlign w:val="top"/>
          </w:tcPr>
          <w:p w14:paraId="09547657">
            <w:pPr>
              <w:rPr>
                <w:rFonts w:ascii="Arial"/>
                <w:sz w:val="21"/>
              </w:rPr>
            </w:pPr>
          </w:p>
        </w:tc>
        <w:tc>
          <w:tcPr>
            <w:tcW w:w="8410" w:type="dxa"/>
            <w:tcBorders>
              <w:bottom w:val="single" w:color="000000" w:sz="4" w:space="0"/>
            </w:tcBorders>
            <w:vAlign w:val="top"/>
          </w:tcPr>
          <w:p w14:paraId="5C72ED49">
            <w:pPr>
              <w:pStyle w:val="6"/>
              <w:spacing w:before="56" w:line="369" w:lineRule="auto"/>
              <w:ind w:left="90" w:right="143"/>
              <w:jc w:val="both"/>
            </w:pPr>
            <w:r>
              <w:rPr>
                <w:spacing w:val="10"/>
              </w:rPr>
              <w:t>造成较为严重的影响。天然气事故泄漏，烃类气体将直接进入大气环境，造成</w:t>
            </w:r>
            <w:r>
              <w:rPr>
                <w:spacing w:val="9"/>
              </w:rPr>
              <w:t xml:space="preserve"> </w:t>
            </w:r>
            <w:r>
              <w:rPr>
                <w:spacing w:val="7"/>
              </w:rPr>
              <w:t>大气环境的污染。</w:t>
            </w:r>
            <w:r>
              <w:rPr>
                <w:spacing w:val="-26"/>
              </w:rPr>
              <w:t xml:space="preserve"> </w:t>
            </w:r>
            <w:r>
              <w:rPr>
                <w:spacing w:val="7"/>
              </w:rPr>
              <w:t>一旦发生爆炸、火灾，爆炸、燃烧过程中有毒有害气体和燃</w:t>
            </w:r>
            <w:r>
              <w:t xml:space="preserve"> </w:t>
            </w:r>
            <w:r>
              <w:rPr>
                <w:spacing w:val="10"/>
              </w:rPr>
              <w:t>烧烟尘、颗粒物对区域的大气环境会造成不利影响</w:t>
            </w:r>
            <w:r>
              <w:rPr>
                <w:spacing w:val="9"/>
              </w:rPr>
              <w:t>。不仅会造成经济损失，还</w:t>
            </w:r>
            <w:r>
              <w:t xml:space="preserve"> </w:t>
            </w:r>
            <w:r>
              <w:rPr>
                <w:spacing w:val="10"/>
              </w:rPr>
              <w:t>会使人民的生命和财产安全受到严重威胁。因此确定本</w:t>
            </w:r>
            <w:r>
              <w:rPr>
                <w:spacing w:val="9"/>
              </w:rPr>
              <w:t>项目最大可信事故为天</w:t>
            </w:r>
            <w:r>
              <w:t xml:space="preserve"> </w:t>
            </w:r>
            <w:r>
              <w:rPr>
                <w:spacing w:val="6"/>
              </w:rPr>
              <w:t>然气泄漏遇明火引发的火灾爆炸事故。</w:t>
            </w:r>
          </w:p>
          <w:p w14:paraId="7B39EBC9">
            <w:pPr>
              <w:pStyle w:val="6"/>
              <w:spacing w:before="46" w:line="220" w:lineRule="auto"/>
              <w:ind w:left="94"/>
            </w:pPr>
            <w:r>
              <w:rPr>
                <w:b/>
                <w:bCs/>
                <w:spacing w:val="6"/>
              </w:rPr>
              <w:t>5.4风险防范措施及应急要求</w:t>
            </w:r>
          </w:p>
          <w:p w14:paraId="35FAFB40">
            <w:pPr>
              <w:pStyle w:val="6"/>
              <w:spacing w:before="177" w:line="219" w:lineRule="auto"/>
              <w:ind w:left="590"/>
            </w:pPr>
            <w:r>
              <w:rPr>
                <w:spacing w:val="6"/>
              </w:rPr>
              <w:t>为防范火灾风险，要求厂方切实做到以下几点：</w:t>
            </w:r>
          </w:p>
          <w:p w14:paraId="3157B5EC">
            <w:pPr>
              <w:pStyle w:val="6"/>
              <w:spacing w:before="199" w:line="298" w:lineRule="auto"/>
              <w:ind w:left="90" w:right="98" w:firstLine="599"/>
            </w:pPr>
            <w:r>
              <w:rPr>
                <w:spacing w:val="11"/>
              </w:rPr>
              <w:t>(1)加强操作人员的岗位培训，严格遵守规程。对事故易发处定时巡检，</w:t>
            </w:r>
            <w:r>
              <w:rPr>
                <w:spacing w:val="6"/>
              </w:rPr>
              <w:t xml:space="preserve"> 发现问题及早解决，确保装置运转正常。</w:t>
            </w:r>
          </w:p>
          <w:p w14:paraId="73FF631E">
            <w:pPr>
              <w:pStyle w:val="6"/>
              <w:spacing w:before="205" w:line="332" w:lineRule="auto"/>
              <w:ind w:left="90" w:right="149" w:firstLine="599"/>
            </w:pPr>
            <w:r>
              <w:rPr>
                <w:spacing w:val="9"/>
              </w:rPr>
              <w:t xml:space="preserve">(2)针对锅炉需经常检查连接管道有无松动、脱落、龟裂变质，定期进行 </w:t>
            </w:r>
            <w:r>
              <w:rPr>
                <w:spacing w:val="10"/>
              </w:rPr>
              <w:t>更换；定期检查燃气设备接头、开关、软管等部</w:t>
            </w:r>
            <w:r>
              <w:rPr>
                <w:spacing w:val="9"/>
              </w:rPr>
              <w:t>位，看有无漏气；如发现有泄</w:t>
            </w:r>
            <w:r>
              <w:t xml:space="preserve"> </w:t>
            </w:r>
            <w:r>
              <w:rPr>
                <w:spacing w:val="20"/>
              </w:rPr>
              <w:t>漏时，要关闭所有开关，严禁火种(包括电灯开关),打开窗户通风，并立即</w:t>
            </w:r>
            <w:r>
              <w:rPr>
                <w:spacing w:val="8"/>
              </w:rPr>
              <w:t xml:space="preserve"> </w:t>
            </w:r>
            <w:r>
              <w:rPr>
                <w:spacing w:val="1"/>
              </w:rPr>
              <w:t>报修。</w:t>
            </w:r>
          </w:p>
          <w:p w14:paraId="619C3486">
            <w:pPr>
              <w:pStyle w:val="6"/>
              <w:spacing w:before="195" w:line="325" w:lineRule="auto"/>
              <w:ind w:left="90" w:right="144" w:firstLine="599"/>
            </w:pPr>
            <w:r>
              <w:rPr>
                <w:spacing w:val="10"/>
              </w:rPr>
              <w:t>(3)建立完善的消防设施，定期检查消防器材。同时，定</w:t>
            </w:r>
            <w:r>
              <w:rPr>
                <w:spacing w:val="9"/>
              </w:rPr>
              <w:t>期进行有针对性</w:t>
            </w:r>
            <w:r>
              <w:t xml:space="preserve"> </w:t>
            </w:r>
            <w:r>
              <w:rPr>
                <w:spacing w:val="10"/>
              </w:rPr>
              <w:t>的灭火演练，掌握火灾扑救和逃生的基本方法，当火灾发生时，</w:t>
            </w:r>
            <w:r>
              <w:rPr>
                <w:spacing w:val="9"/>
              </w:rPr>
              <w:t>能快速有效扑</w:t>
            </w:r>
            <w:r>
              <w:t xml:space="preserve"> </w:t>
            </w:r>
            <w:r>
              <w:rPr>
                <w:spacing w:val="6"/>
              </w:rPr>
              <w:t>灭，避免小火酿大灾。</w:t>
            </w:r>
          </w:p>
          <w:p w14:paraId="4377ABF4">
            <w:pPr>
              <w:pStyle w:val="6"/>
              <w:spacing w:before="185" w:line="325" w:lineRule="auto"/>
              <w:ind w:left="90" w:right="59" w:firstLine="599"/>
            </w:pPr>
            <w:r>
              <w:rPr>
                <w:spacing w:val="10"/>
              </w:rPr>
              <w:t>(4)建设单位应针对项目可能存在的天然气泄漏事故、中</w:t>
            </w:r>
            <w:r>
              <w:rPr>
                <w:spacing w:val="9"/>
              </w:rPr>
              <w:t>毒事故、火灾爆</w:t>
            </w:r>
            <w:r>
              <w:t xml:space="preserve"> </w:t>
            </w:r>
            <w:r>
              <w:rPr>
                <w:spacing w:val="9"/>
              </w:rPr>
              <w:t>炸事故，制定切实可行的《企业突发环境事件应急预案》,定期组织应急演练。</w:t>
            </w:r>
            <w:r>
              <w:rPr>
                <w:spacing w:val="4"/>
              </w:rPr>
              <w:t xml:space="preserve"> </w:t>
            </w:r>
            <w:r>
              <w:rPr>
                <w:spacing w:val="8"/>
              </w:rPr>
              <w:t>在事故发生时能启动应急预案，将事故造成的损害降到最低。</w:t>
            </w:r>
          </w:p>
          <w:p w14:paraId="2E9DD158">
            <w:pPr>
              <w:pStyle w:val="6"/>
              <w:spacing w:before="186" w:line="374" w:lineRule="auto"/>
              <w:ind w:left="90" w:right="143" w:firstLine="500"/>
              <w:jc w:val="both"/>
            </w:pPr>
            <w:r>
              <w:rPr>
                <w:spacing w:val="10"/>
              </w:rPr>
              <w:t>建设单位严格按照国家有关规范标准的要求进行</w:t>
            </w:r>
            <w:r>
              <w:rPr>
                <w:spacing w:val="9"/>
              </w:rPr>
              <w:t>监控和管理，认真落实本</w:t>
            </w:r>
            <w:r>
              <w:t xml:space="preserve"> </w:t>
            </w:r>
            <w:r>
              <w:rPr>
                <w:spacing w:val="10"/>
              </w:rPr>
              <w:t>次环评提出的对策措施，在采取以上风险防范措施后</w:t>
            </w:r>
            <w:r>
              <w:rPr>
                <w:spacing w:val="9"/>
              </w:rPr>
              <w:t>，环境风险可降至接受水</w:t>
            </w:r>
            <w:r>
              <w:t xml:space="preserve"> </w:t>
            </w:r>
            <w:r>
              <w:rPr>
                <w:spacing w:val="-2"/>
              </w:rPr>
              <w:t>平。</w:t>
            </w:r>
          </w:p>
          <w:p w14:paraId="72A6B02A">
            <w:pPr>
              <w:pStyle w:val="6"/>
              <w:spacing w:before="11" w:line="220" w:lineRule="auto"/>
              <w:ind w:left="94"/>
            </w:pPr>
            <w:r>
              <w:rPr>
                <w:b/>
                <w:bCs/>
                <w:spacing w:val="7"/>
              </w:rPr>
              <w:t>5.5环境风险分析结论</w:t>
            </w:r>
          </w:p>
          <w:p w14:paraId="6B4B0EE2">
            <w:pPr>
              <w:pStyle w:val="6"/>
              <w:spacing w:before="174" w:line="376" w:lineRule="auto"/>
              <w:ind w:left="90" w:right="141" w:firstLine="500"/>
              <w:jc w:val="both"/>
            </w:pPr>
            <w:r>
              <w:rPr>
                <w:spacing w:val="10"/>
              </w:rPr>
              <w:t>通过以上分析，项目运营期可能发生的环境风险主要</w:t>
            </w:r>
            <w:r>
              <w:rPr>
                <w:spacing w:val="9"/>
              </w:rPr>
              <w:t>为天然气泄漏、爆炸</w:t>
            </w:r>
            <w:r>
              <w:t xml:space="preserve"> </w:t>
            </w:r>
            <w:r>
              <w:rPr>
                <w:spacing w:val="10"/>
              </w:rPr>
              <w:t>和火灾引发的次生环境风险，风险事故发生将对大气环境造成较大的影响。因</w:t>
            </w:r>
            <w:r>
              <w:rPr>
                <w:spacing w:val="2"/>
              </w:rPr>
              <w:t xml:space="preserve"> </w:t>
            </w:r>
            <w:r>
              <w:rPr>
                <w:spacing w:val="10"/>
              </w:rPr>
              <w:t>此，尽管本工程发生风险事故的可能性小，但仍然应对此引起高</w:t>
            </w:r>
            <w:r>
              <w:rPr>
                <w:spacing w:val="9"/>
              </w:rPr>
              <w:t>度重视，定期</w:t>
            </w:r>
            <w:r>
              <w:t xml:space="preserve"> </w:t>
            </w:r>
            <w:r>
              <w:rPr>
                <w:spacing w:val="6"/>
              </w:rPr>
              <w:t>巡检管网铺设范围，减少事故的发生率。</w:t>
            </w:r>
          </w:p>
          <w:p w14:paraId="0825DB8C">
            <w:pPr>
              <w:pStyle w:val="6"/>
              <w:spacing w:before="1" w:line="219" w:lineRule="auto"/>
              <w:ind w:left="590"/>
            </w:pPr>
            <w:r>
              <w:rPr>
                <w:spacing w:val="10"/>
              </w:rPr>
              <w:t>项目应加强应急管理、设备管理，同时制定突发</w:t>
            </w:r>
            <w:r>
              <w:rPr>
                <w:spacing w:val="9"/>
              </w:rPr>
              <w:t>环境事件应急预案，并报</w:t>
            </w:r>
          </w:p>
        </w:tc>
      </w:tr>
    </w:tbl>
    <w:p w14:paraId="4845D7D7">
      <w:pPr>
        <w:pStyle w:val="2"/>
      </w:pPr>
    </w:p>
    <w:p w14:paraId="541F0EE1">
      <w:pPr>
        <w:sectPr>
          <w:footerReference r:id="rId73" w:type="default"/>
          <w:pgSz w:w="11900" w:h="16840"/>
          <w:pgMar w:top="400" w:right="1400" w:bottom="1059" w:left="1380" w:header="0" w:footer="592" w:gutter="0"/>
          <w:cols w:space="720" w:num="1"/>
        </w:sectPr>
      </w:pPr>
    </w:p>
    <w:p w14:paraId="19CC13F1">
      <w:pPr>
        <w:spacing w:before="15"/>
      </w:pPr>
      <w:r>
        <w:pict>
          <v:shape id="_x0000_s1041" o:spid="_x0000_s1041" o:spt="202" type="#_x0000_t202" style="position:absolute;left:0pt;margin-left:113.5pt;margin-top:748.25pt;height:14.8pt;width:399.6pt;mso-position-horizontal-relative:page;mso-position-vertical-relative:page;z-index:251712512;mso-width-relative:page;mso-height-relative:page;" filled="f" stroked="f" coordsize="21600,21600" o:allowincell="f">
            <v:path/>
            <v:fill on="f" focussize="0,0"/>
            <v:stroke on="f"/>
            <v:imagedata o:title=""/>
            <o:lock v:ext="edit" aspectratio="f"/>
            <v:textbox inset="0mm,0mm,0mm,0mm">
              <w:txbxContent>
                <w:p w14:paraId="43AD9354">
                  <w:pPr>
                    <w:spacing w:before="20" w:line="214" w:lineRule="auto"/>
                    <w:ind w:left="20"/>
                    <w:rPr>
                      <w:rFonts w:ascii="宋体" w:hAnsi="宋体" w:eastAsia="宋体" w:cs="宋体"/>
                      <w:sz w:val="22"/>
                      <w:szCs w:val="22"/>
                    </w:rPr>
                  </w:pPr>
                  <w:r>
                    <w:rPr>
                      <w:rFonts w:ascii="宋体" w:hAnsi="宋体" w:eastAsia="宋体" w:cs="宋体"/>
                      <w:spacing w:val="-23"/>
                      <w:w w:val="88"/>
                      <w:sz w:val="22"/>
                      <w:szCs w:val="22"/>
                    </w:rPr>
                    <w:t>I填,</w:t>
                  </w:r>
                  <w:r>
                    <w:rPr>
                      <w:position w:val="-3"/>
                      <w:sz w:val="22"/>
                      <w:szCs w:val="22"/>
                    </w:rPr>
                    <w:drawing>
                      <wp:inline distT="0" distB="0" distL="0" distR="0">
                        <wp:extent cx="144780" cy="140335"/>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188"/>
                                <a:stretch>
                                  <a:fillRect/>
                                </a:stretch>
                              </pic:blipFill>
                              <pic:spPr>
                                <a:xfrm>
                                  <a:off x="0" y="0"/>
                                  <a:ext cx="145393" cy="140677"/>
                                </a:xfrm>
                                <a:prstGeom prst="rect">
                                  <a:avLst/>
                                </a:prstGeom>
                              </pic:spPr>
                            </pic:pic>
                          </a:graphicData>
                        </a:graphic>
                      </wp:inline>
                    </w:drawing>
                  </w:r>
                  <w:r>
                    <w:rPr>
                      <w:position w:val="-3"/>
                      <w:sz w:val="22"/>
                      <w:szCs w:val="22"/>
                    </w:rPr>
                    <w:drawing>
                      <wp:inline distT="0" distB="0" distL="0" distR="0">
                        <wp:extent cx="131445" cy="140335"/>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189"/>
                                <a:stretch>
                                  <a:fillRect/>
                                </a:stretch>
                              </pic:blipFill>
                              <pic:spPr>
                                <a:xfrm>
                                  <a:off x="0" y="0"/>
                                  <a:ext cx="131560" cy="140677"/>
                                </a:xfrm>
                                <a:prstGeom prst="rect">
                                  <a:avLst/>
                                </a:prstGeom>
                              </pic:spPr>
                            </pic:pic>
                          </a:graphicData>
                        </a:graphic>
                      </wp:inline>
                    </w:drawing>
                  </w:r>
                  <w:r>
                    <w:rPr>
                      <w:position w:val="-3"/>
                      <w:sz w:val="22"/>
                      <w:szCs w:val="22"/>
                    </w:rPr>
                    <w:drawing>
                      <wp:inline distT="0" distB="0" distL="0" distR="0">
                        <wp:extent cx="142875" cy="140335"/>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190"/>
                                <a:stretch>
                                  <a:fillRect/>
                                </a:stretch>
                              </pic:blipFill>
                              <pic:spPr>
                                <a:xfrm>
                                  <a:off x="0" y="0"/>
                                  <a:ext cx="143251" cy="140677"/>
                                </a:xfrm>
                                <a:prstGeom prst="rect">
                                  <a:avLst/>
                                </a:prstGeom>
                              </pic:spPr>
                            </pic:pic>
                          </a:graphicData>
                        </a:graphic>
                      </wp:inline>
                    </w:drawing>
                  </w:r>
                  <w:r>
                    <w:rPr>
                      <w:rFonts w:ascii="宋体" w:hAnsi="宋体" w:eastAsia="宋体" w:cs="宋体"/>
                      <w:spacing w:val="-23"/>
                      <w:w w:val="88"/>
                      <w:sz w:val="22"/>
                      <w:szCs w:val="22"/>
                    </w:rPr>
                    <w:t>境(列风出险项为目简相单关分信析息。及评价说明):根据项目Q值计算，判定环境风险潜势为</w:t>
                  </w:r>
                </w:p>
              </w:txbxContent>
            </v:textbox>
          </v:shape>
        </w:pict>
      </w:r>
    </w:p>
    <w:p w14:paraId="66B79FB2">
      <w:pPr>
        <w:spacing w:before="15"/>
      </w:pPr>
    </w:p>
    <w:p w14:paraId="52870888">
      <w:pPr>
        <w:spacing w:before="14"/>
      </w:pPr>
    </w:p>
    <w:p w14:paraId="14DC54DF">
      <w:pPr>
        <w:spacing w:before="14"/>
      </w:pPr>
    </w:p>
    <w:p w14:paraId="56DA3CB3">
      <w:pPr>
        <w:spacing w:before="14"/>
      </w:pPr>
    </w:p>
    <w:tbl>
      <w:tblPr>
        <w:tblStyle w:val="5"/>
        <w:tblW w:w="9124"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0"/>
        <w:gridCol w:w="460"/>
        <w:gridCol w:w="2328"/>
        <w:gridCol w:w="1009"/>
        <w:gridCol w:w="2028"/>
        <w:gridCol w:w="889"/>
        <w:gridCol w:w="2200"/>
      </w:tblGrid>
      <w:tr w14:paraId="32A99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3" w:hRule="atLeast"/>
        </w:trPr>
        <w:tc>
          <w:tcPr>
            <w:tcW w:w="210" w:type="dxa"/>
            <w:tcBorders>
              <w:top w:val="nil"/>
              <w:left w:val="single" w:color="000000" w:sz="2" w:space="0"/>
              <w:bottom w:val="nil"/>
            </w:tcBorders>
            <w:vAlign w:val="top"/>
          </w:tcPr>
          <w:p w14:paraId="64528495">
            <w:pPr>
              <w:rPr>
                <w:rFonts w:ascii="Arial"/>
                <w:sz w:val="21"/>
              </w:rPr>
            </w:pPr>
          </w:p>
        </w:tc>
        <w:tc>
          <w:tcPr>
            <w:tcW w:w="460" w:type="dxa"/>
            <w:vMerge w:val="restart"/>
            <w:tcBorders>
              <w:bottom w:val="nil"/>
            </w:tcBorders>
            <w:vAlign w:val="top"/>
          </w:tcPr>
          <w:p w14:paraId="0DDC4CA4">
            <w:pPr>
              <w:rPr>
                <w:rFonts w:ascii="Arial"/>
                <w:sz w:val="21"/>
              </w:rPr>
            </w:pPr>
          </w:p>
        </w:tc>
        <w:tc>
          <w:tcPr>
            <w:tcW w:w="8454" w:type="dxa"/>
            <w:gridSpan w:val="5"/>
            <w:vAlign w:val="top"/>
          </w:tcPr>
          <w:p w14:paraId="21AD043C">
            <w:pPr>
              <w:pStyle w:val="6"/>
              <w:spacing w:before="28" w:line="219" w:lineRule="auto"/>
              <w:ind w:left="112"/>
              <w:rPr>
                <w:sz w:val="21"/>
                <w:szCs w:val="21"/>
              </w:rPr>
            </w:pPr>
            <w:r>
              <w:rPr>
                <w:spacing w:val="-1"/>
                <w:sz w:val="21"/>
                <w:szCs w:val="21"/>
              </w:rPr>
              <w:t>到相关部门进行备案。</w:t>
            </w:r>
          </w:p>
          <w:p w14:paraId="0E3FDF97">
            <w:pPr>
              <w:pStyle w:val="6"/>
              <w:spacing w:before="229" w:line="419" w:lineRule="auto"/>
              <w:ind w:left="112" w:right="1120" w:firstLine="480"/>
              <w:jc w:val="both"/>
              <w:rPr>
                <w:sz w:val="21"/>
                <w:szCs w:val="21"/>
              </w:rPr>
            </w:pPr>
            <w:r>
              <w:rPr>
                <w:sz w:val="21"/>
                <w:szCs w:val="21"/>
              </w:rPr>
              <w:t>本报告提出了环境风险防范措施及对策建议，这些措施的实施有利于进一</w:t>
            </w:r>
            <w:r>
              <w:rPr>
                <w:spacing w:val="10"/>
                <w:sz w:val="21"/>
                <w:szCs w:val="21"/>
              </w:rPr>
              <w:t xml:space="preserve"> </w:t>
            </w:r>
            <w:r>
              <w:rPr>
                <w:sz w:val="21"/>
                <w:szCs w:val="21"/>
              </w:rPr>
              <w:t>步降低工程风险性，在此基础上工程的环境风险性能够降低，本工程从环境风</w:t>
            </w:r>
            <w:r>
              <w:rPr>
                <w:spacing w:val="8"/>
                <w:sz w:val="21"/>
                <w:szCs w:val="21"/>
              </w:rPr>
              <w:t xml:space="preserve"> </w:t>
            </w:r>
            <w:r>
              <w:rPr>
                <w:sz w:val="21"/>
                <w:szCs w:val="21"/>
              </w:rPr>
              <w:t>险上讲是可以接受的。项目环境风险简单分析内容</w:t>
            </w:r>
            <w:r>
              <w:rPr>
                <w:spacing w:val="-1"/>
                <w:sz w:val="21"/>
                <w:szCs w:val="21"/>
              </w:rPr>
              <w:t>见下表所示。</w:t>
            </w:r>
          </w:p>
          <w:p w14:paraId="63B33D82">
            <w:pPr>
              <w:spacing w:line="347" w:lineRule="auto"/>
              <w:rPr>
                <w:rFonts w:ascii="Arial"/>
                <w:sz w:val="21"/>
              </w:rPr>
            </w:pPr>
          </w:p>
          <w:p w14:paraId="11B2ACB0">
            <w:pPr>
              <w:pStyle w:val="6"/>
              <w:spacing w:before="68" w:line="192" w:lineRule="auto"/>
              <w:ind w:left="1855"/>
              <w:rPr>
                <w:sz w:val="21"/>
                <w:szCs w:val="21"/>
              </w:rPr>
            </w:pPr>
            <w:r>
              <w:rPr>
                <w:b/>
                <w:bCs/>
                <w:spacing w:val="-3"/>
                <w:sz w:val="21"/>
                <w:szCs w:val="21"/>
              </w:rPr>
              <w:t>表4-19</w:t>
            </w:r>
            <w:r>
              <w:rPr>
                <w:spacing w:val="-3"/>
                <w:sz w:val="21"/>
                <w:szCs w:val="21"/>
              </w:rPr>
              <w:t xml:space="preserve">  </w:t>
            </w:r>
            <w:r>
              <w:rPr>
                <w:b/>
                <w:bCs/>
                <w:spacing w:val="-3"/>
                <w:sz w:val="21"/>
                <w:szCs w:val="21"/>
              </w:rPr>
              <w:t>建设项目环境风险简单分析内容表</w:t>
            </w:r>
          </w:p>
        </w:tc>
      </w:tr>
      <w:tr w14:paraId="78DD9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210" w:type="dxa"/>
            <w:tcBorders>
              <w:top w:val="nil"/>
              <w:left w:val="single" w:color="000000" w:sz="2" w:space="0"/>
              <w:bottom w:val="nil"/>
            </w:tcBorders>
            <w:vAlign w:val="top"/>
          </w:tcPr>
          <w:p w14:paraId="61DD283B">
            <w:pPr>
              <w:rPr>
                <w:rFonts w:ascii="Arial"/>
                <w:sz w:val="21"/>
              </w:rPr>
            </w:pPr>
          </w:p>
        </w:tc>
        <w:tc>
          <w:tcPr>
            <w:tcW w:w="460" w:type="dxa"/>
            <w:vMerge w:val="continue"/>
            <w:tcBorders>
              <w:top w:val="nil"/>
              <w:bottom w:val="nil"/>
            </w:tcBorders>
            <w:vAlign w:val="top"/>
          </w:tcPr>
          <w:p w14:paraId="63AE572C">
            <w:pPr>
              <w:rPr>
                <w:rFonts w:ascii="Arial"/>
                <w:sz w:val="21"/>
              </w:rPr>
            </w:pPr>
          </w:p>
        </w:tc>
        <w:tc>
          <w:tcPr>
            <w:tcW w:w="2328" w:type="dxa"/>
            <w:vAlign w:val="top"/>
          </w:tcPr>
          <w:p w14:paraId="57558B48">
            <w:pPr>
              <w:pStyle w:val="6"/>
              <w:spacing w:before="53" w:line="201" w:lineRule="auto"/>
              <w:ind w:left="525"/>
              <w:rPr>
                <w:sz w:val="21"/>
                <w:szCs w:val="21"/>
              </w:rPr>
            </w:pPr>
            <w:r>
              <w:rPr>
                <w:b/>
                <w:bCs/>
                <w:spacing w:val="-4"/>
                <w:sz w:val="21"/>
                <w:szCs w:val="21"/>
              </w:rPr>
              <w:t>建设项目名称</w:t>
            </w:r>
          </w:p>
        </w:tc>
        <w:tc>
          <w:tcPr>
            <w:tcW w:w="6126" w:type="dxa"/>
            <w:gridSpan w:val="4"/>
            <w:vAlign w:val="top"/>
          </w:tcPr>
          <w:p w14:paraId="5418719F">
            <w:pPr>
              <w:pStyle w:val="6"/>
              <w:spacing w:before="55" w:line="199" w:lineRule="auto"/>
              <w:ind w:left="1094"/>
              <w:rPr>
                <w:sz w:val="21"/>
                <w:szCs w:val="21"/>
              </w:rPr>
            </w:pPr>
            <w:r>
              <w:rPr>
                <w:spacing w:val="2"/>
                <w:sz w:val="21"/>
                <w:szCs w:val="21"/>
              </w:rPr>
              <w:t>金星啤酒集团富民有限公司锅炉改造项目</w:t>
            </w:r>
          </w:p>
        </w:tc>
      </w:tr>
      <w:tr w14:paraId="65393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210" w:type="dxa"/>
            <w:tcBorders>
              <w:top w:val="nil"/>
              <w:left w:val="single" w:color="000000" w:sz="2" w:space="0"/>
              <w:bottom w:val="nil"/>
            </w:tcBorders>
            <w:vAlign w:val="top"/>
          </w:tcPr>
          <w:p w14:paraId="09DA5281">
            <w:pPr>
              <w:rPr>
                <w:rFonts w:ascii="Arial"/>
                <w:sz w:val="21"/>
              </w:rPr>
            </w:pPr>
          </w:p>
        </w:tc>
        <w:tc>
          <w:tcPr>
            <w:tcW w:w="460" w:type="dxa"/>
            <w:vMerge w:val="continue"/>
            <w:tcBorders>
              <w:top w:val="nil"/>
              <w:bottom w:val="nil"/>
            </w:tcBorders>
            <w:vAlign w:val="top"/>
          </w:tcPr>
          <w:p w14:paraId="6C1809DC">
            <w:pPr>
              <w:rPr>
                <w:rFonts w:ascii="Arial"/>
                <w:sz w:val="21"/>
              </w:rPr>
            </w:pPr>
          </w:p>
        </w:tc>
        <w:tc>
          <w:tcPr>
            <w:tcW w:w="2328" w:type="dxa"/>
            <w:vAlign w:val="top"/>
          </w:tcPr>
          <w:p w14:paraId="1EA74D6E">
            <w:pPr>
              <w:pStyle w:val="6"/>
              <w:spacing w:before="52" w:line="195" w:lineRule="auto"/>
              <w:ind w:left="735"/>
              <w:rPr>
                <w:sz w:val="21"/>
                <w:szCs w:val="21"/>
              </w:rPr>
            </w:pPr>
            <w:r>
              <w:rPr>
                <w:b/>
                <w:bCs/>
                <w:spacing w:val="1"/>
                <w:sz w:val="21"/>
                <w:szCs w:val="21"/>
              </w:rPr>
              <w:t>建设地点</w:t>
            </w:r>
          </w:p>
        </w:tc>
        <w:tc>
          <w:tcPr>
            <w:tcW w:w="1009" w:type="dxa"/>
            <w:vAlign w:val="top"/>
          </w:tcPr>
          <w:p w14:paraId="494A5079">
            <w:pPr>
              <w:pStyle w:val="6"/>
              <w:spacing w:before="53" w:line="194" w:lineRule="auto"/>
              <w:ind w:left="184"/>
              <w:rPr>
                <w:sz w:val="21"/>
                <w:szCs w:val="21"/>
              </w:rPr>
            </w:pPr>
            <w:r>
              <w:rPr>
                <w:color w:val="707060"/>
                <w:spacing w:val="6"/>
                <w:sz w:val="21"/>
                <w:szCs w:val="21"/>
              </w:rPr>
              <w:t>云南省</w:t>
            </w:r>
          </w:p>
        </w:tc>
        <w:tc>
          <w:tcPr>
            <w:tcW w:w="2028" w:type="dxa"/>
            <w:vAlign w:val="top"/>
          </w:tcPr>
          <w:p w14:paraId="36703A30">
            <w:pPr>
              <w:pStyle w:val="6"/>
              <w:spacing w:before="53" w:line="194" w:lineRule="auto"/>
              <w:ind w:left="695"/>
              <w:rPr>
                <w:sz w:val="21"/>
                <w:szCs w:val="21"/>
              </w:rPr>
            </w:pPr>
            <w:r>
              <w:rPr>
                <w:color w:val="807060"/>
                <w:spacing w:val="4"/>
                <w:sz w:val="21"/>
                <w:szCs w:val="21"/>
              </w:rPr>
              <w:t>昆明市</w:t>
            </w:r>
          </w:p>
        </w:tc>
        <w:tc>
          <w:tcPr>
            <w:tcW w:w="889" w:type="dxa"/>
            <w:vAlign w:val="top"/>
          </w:tcPr>
          <w:p w14:paraId="0400D558">
            <w:pPr>
              <w:pStyle w:val="6"/>
              <w:spacing w:before="54" w:line="193" w:lineRule="auto"/>
              <w:ind w:left="127"/>
              <w:rPr>
                <w:sz w:val="21"/>
                <w:szCs w:val="21"/>
              </w:rPr>
            </w:pPr>
            <w:r>
              <w:rPr>
                <w:color w:val="808060"/>
                <w:spacing w:val="3"/>
                <w:sz w:val="21"/>
                <w:szCs w:val="21"/>
              </w:rPr>
              <w:t>富民县</w:t>
            </w:r>
          </w:p>
        </w:tc>
        <w:tc>
          <w:tcPr>
            <w:tcW w:w="2200" w:type="dxa"/>
            <w:vAlign w:val="top"/>
          </w:tcPr>
          <w:p w14:paraId="7B281D2F">
            <w:pPr>
              <w:pStyle w:val="6"/>
              <w:spacing w:before="54" w:line="193" w:lineRule="auto"/>
              <w:ind w:left="148"/>
              <w:rPr>
                <w:sz w:val="21"/>
                <w:szCs w:val="21"/>
              </w:rPr>
            </w:pPr>
            <w:r>
              <w:rPr>
                <w:spacing w:val="2"/>
                <w:sz w:val="21"/>
                <w:szCs w:val="21"/>
              </w:rPr>
              <w:t>工业园区烟墩片区</w:t>
            </w:r>
          </w:p>
        </w:tc>
      </w:tr>
      <w:tr w14:paraId="323BD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210" w:type="dxa"/>
            <w:tcBorders>
              <w:top w:val="nil"/>
              <w:left w:val="single" w:color="000000" w:sz="2" w:space="0"/>
              <w:bottom w:val="nil"/>
            </w:tcBorders>
            <w:vAlign w:val="top"/>
          </w:tcPr>
          <w:p w14:paraId="61DED193">
            <w:pPr>
              <w:rPr>
                <w:rFonts w:ascii="Arial"/>
                <w:sz w:val="21"/>
              </w:rPr>
            </w:pPr>
          </w:p>
        </w:tc>
        <w:tc>
          <w:tcPr>
            <w:tcW w:w="460" w:type="dxa"/>
            <w:vMerge w:val="continue"/>
            <w:tcBorders>
              <w:top w:val="nil"/>
              <w:bottom w:val="nil"/>
            </w:tcBorders>
            <w:vAlign w:val="top"/>
          </w:tcPr>
          <w:p w14:paraId="79CEBB19">
            <w:pPr>
              <w:rPr>
                <w:rFonts w:ascii="Arial"/>
                <w:sz w:val="21"/>
              </w:rPr>
            </w:pPr>
          </w:p>
        </w:tc>
        <w:tc>
          <w:tcPr>
            <w:tcW w:w="2328" w:type="dxa"/>
            <w:vAlign w:val="top"/>
          </w:tcPr>
          <w:p w14:paraId="2285B6B1">
            <w:pPr>
              <w:pStyle w:val="6"/>
              <w:spacing w:before="37" w:line="193" w:lineRule="auto"/>
              <w:ind w:left="735"/>
              <w:rPr>
                <w:sz w:val="21"/>
                <w:szCs w:val="21"/>
              </w:rPr>
            </w:pPr>
            <w:r>
              <w:rPr>
                <w:b/>
                <w:bCs/>
                <w:spacing w:val="-4"/>
                <w:sz w:val="21"/>
                <w:szCs w:val="21"/>
              </w:rPr>
              <w:t>地理坐标</w:t>
            </w:r>
          </w:p>
        </w:tc>
        <w:tc>
          <w:tcPr>
            <w:tcW w:w="1009" w:type="dxa"/>
            <w:vAlign w:val="top"/>
          </w:tcPr>
          <w:p w14:paraId="32AB3C1C">
            <w:pPr>
              <w:pStyle w:val="6"/>
              <w:spacing w:before="40" w:line="190" w:lineRule="auto"/>
              <w:ind w:left="284"/>
              <w:rPr>
                <w:sz w:val="21"/>
                <w:szCs w:val="21"/>
              </w:rPr>
            </w:pPr>
            <w:r>
              <w:rPr>
                <w:color w:val="605050"/>
                <w:spacing w:val="6"/>
                <w:sz w:val="21"/>
                <w:szCs w:val="21"/>
              </w:rPr>
              <w:t>经度</w:t>
            </w:r>
          </w:p>
        </w:tc>
        <w:tc>
          <w:tcPr>
            <w:tcW w:w="2028" w:type="dxa"/>
            <w:vAlign w:val="top"/>
          </w:tcPr>
          <w:p w14:paraId="598A3C2D">
            <w:pPr>
              <w:pStyle w:val="6"/>
              <w:spacing w:before="39" w:line="191" w:lineRule="auto"/>
              <w:jc w:val="right"/>
              <w:rPr>
                <w:sz w:val="21"/>
                <w:szCs w:val="21"/>
              </w:rPr>
            </w:pPr>
            <w:r>
              <w:rPr>
                <w:spacing w:val="-7"/>
                <w:sz w:val="21"/>
                <w:szCs w:val="21"/>
              </w:rPr>
              <w:t>东经102°28'36.197”</w:t>
            </w:r>
          </w:p>
        </w:tc>
        <w:tc>
          <w:tcPr>
            <w:tcW w:w="889" w:type="dxa"/>
            <w:vAlign w:val="top"/>
          </w:tcPr>
          <w:p w14:paraId="53B98F82">
            <w:pPr>
              <w:pStyle w:val="6"/>
              <w:spacing w:before="40" w:line="190" w:lineRule="auto"/>
              <w:ind w:left="227"/>
              <w:rPr>
                <w:sz w:val="21"/>
                <w:szCs w:val="21"/>
              </w:rPr>
            </w:pPr>
            <w:r>
              <w:rPr>
                <w:color w:val="807050"/>
                <w:spacing w:val="6"/>
                <w:sz w:val="21"/>
                <w:szCs w:val="21"/>
              </w:rPr>
              <w:t>纬度</w:t>
            </w:r>
          </w:p>
        </w:tc>
        <w:tc>
          <w:tcPr>
            <w:tcW w:w="2200" w:type="dxa"/>
            <w:vAlign w:val="top"/>
          </w:tcPr>
          <w:p w14:paraId="585B7A60">
            <w:pPr>
              <w:pStyle w:val="6"/>
              <w:spacing w:before="40" w:line="190" w:lineRule="auto"/>
              <w:jc w:val="right"/>
              <w:rPr>
                <w:sz w:val="21"/>
                <w:szCs w:val="21"/>
              </w:rPr>
            </w:pPr>
            <w:r>
              <w:rPr>
                <w:spacing w:val="3"/>
                <w:sz w:val="21"/>
                <w:szCs w:val="21"/>
              </w:rPr>
              <w:t>北纬25°14'49.048”</w:t>
            </w:r>
          </w:p>
        </w:tc>
      </w:tr>
      <w:tr w14:paraId="07F4E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210" w:type="dxa"/>
            <w:tcBorders>
              <w:top w:val="nil"/>
              <w:left w:val="single" w:color="000000" w:sz="2" w:space="0"/>
              <w:bottom w:val="nil"/>
            </w:tcBorders>
            <w:vAlign w:val="top"/>
          </w:tcPr>
          <w:p w14:paraId="1432B874">
            <w:pPr>
              <w:rPr>
                <w:rFonts w:ascii="Arial"/>
                <w:sz w:val="21"/>
              </w:rPr>
            </w:pPr>
          </w:p>
        </w:tc>
        <w:tc>
          <w:tcPr>
            <w:tcW w:w="460" w:type="dxa"/>
            <w:vMerge w:val="continue"/>
            <w:tcBorders>
              <w:top w:val="nil"/>
              <w:bottom w:val="nil"/>
            </w:tcBorders>
            <w:vAlign w:val="top"/>
          </w:tcPr>
          <w:p w14:paraId="0BFF810E">
            <w:pPr>
              <w:rPr>
                <w:rFonts w:ascii="Arial"/>
                <w:sz w:val="21"/>
              </w:rPr>
            </w:pPr>
          </w:p>
        </w:tc>
        <w:tc>
          <w:tcPr>
            <w:tcW w:w="2328" w:type="dxa"/>
            <w:vAlign w:val="top"/>
          </w:tcPr>
          <w:p w14:paraId="6776858C">
            <w:pPr>
              <w:pStyle w:val="6"/>
              <w:spacing w:before="38" w:line="192" w:lineRule="auto"/>
              <w:ind w:left="215"/>
              <w:rPr>
                <w:sz w:val="21"/>
                <w:szCs w:val="21"/>
              </w:rPr>
            </w:pPr>
            <w:r>
              <w:rPr>
                <w:b/>
                <w:bCs/>
                <w:spacing w:val="-4"/>
                <w:sz w:val="21"/>
                <w:szCs w:val="21"/>
              </w:rPr>
              <w:t>主要危险物质及分布</w:t>
            </w:r>
          </w:p>
        </w:tc>
        <w:tc>
          <w:tcPr>
            <w:tcW w:w="6126" w:type="dxa"/>
            <w:gridSpan w:val="4"/>
            <w:vAlign w:val="top"/>
          </w:tcPr>
          <w:p w14:paraId="15F9B987">
            <w:pPr>
              <w:pStyle w:val="6"/>
              <w:spacing w:before="43" w:line="188" w:lineRule="auto"/>
              <w:ind w:left="2634"/>
              <w:rPr>
                <w:sz w:val="21"/>
                <w:szCs w:val="21"/>
              </w:rPr>
            </w:pPr>
            <w:r>
              <w:rPr>
                <w:spacing w:val="4"/>
                <w:sz w:val="21"/>
                <w:szCs w:val="21"/>
              </w:rPr>
              <w:t>天然气</w:t>
            </w:r>
          </w:p>
        </w:tc>
      </w:tr>
      <w:tr w14:paraId="71474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3" w:hRule="atLeast"/>
        </w:trPr>
        <w:tc>
          <w:tcPr>
            <w:tcW w:w="210" w:type="dxa"/>
            <w:tcBorders>
              <w:top w:val="nil"/>
              <w:left w:val="single" w:color="000000" w:sz="2" w:space="0"/>
              <w:bottom w:val="nil"/>
            </w:tcBorders>
            <w:vAlign w:val="top"/>
          </w:tcPr>
          <w:p w14:paraId="2AA9AC90">
            <w:pPr>
              <w:rPr>
                <w:rFonts w:ascii="Arial"/>
                <w:sz w:val="21"/>
              </w:rPr>
            </w:pPr>
          </w:p>
        </w:tc>
        <w:tc>
          <w:tcPr>
            <w:tcW w:w="460" w:type="dxa"/>
            <w:vMerge w:val="continue"/>
            <w:tcBorders>
              <w:top w:val="nil"/>
              <w:bottom w:val="nil"/>
            </w:tcBorders>
            <w:vAlign w:val="top"/>
          </w:tcPr>
          <w:p w14:paraId="4B4EE90B">
            <w:pPr>
              <w:rPr>
                <w:rFonts w:ascii="Arial"/>
                <w:sz w:val="21"/>
              </w:rPr>
            </w:pPr>
          </w:p>
        </w:tc>
        <w:tc>
          <w:tcPr>
            <w:tcW w:w="2328" w:type="dxa"/>
            <w:vAlign w:val="top"/>
          </w:tcPr>
          <w:p w14:paraId="7E2A898B">
            <w:pPr>
              <w:pStyle w:val="6"/>
              <w:spacing w:before="52" w:line="219" w:lineRule="auto"/>
              <w:ind w:left="215"/>
              <w:rPr>
                <w:sz w:val="21"/>
                <w:szCs w:val="21"/>
              </w:rPr>
            </w:pPr>
            <w:r>
              <w:rPr>
                <w:b/>
                <w:bCs/>
                <w:spacing w:val="-4"/>
                <w:sz w:val="21"/>
                <w:szCs w:val="21"/>
              </w:rPr>
              <w:t>环境影响途径及危害</w:t>
            </w:r>
          </w:p>
          <w:p w14:paraId="3292AB0E">
            <w:pPr>
              <w:pStyle w:val="6"/>
              <w:spacing w:before="20" w:line="219" w:lineRule="auto"/>
              <w:ind w:left="155"/>
              <w:rPr>
                <w:sz w:val="21"/>
                <w:szCs w:val="21"/>
              </w:rPr>
            </w:pPr>
            <w:r>
              <w:rPr>
                <w:b/>
                <w:bCs/>
                <w:spacing w:val="8"/>
                <w:sz w:val="21"/>
                <w:szCs w:val="21"/>
              </w:rPr>
              <w:t>后果(大气、地表水、</w:t>
            </w:r>
          </w:p>
          <w:p w14:paraId="3AB78973">
            <w:pPr>
              <w:pStyle w:val="6"/>
              <w:spacing w:before="10" w:line="194" w:lineRule="auto"/>
              <w:ind w:left="685"/>
              <w:rPr>
                <w:sz w:val="21"/>
                <w:szCs w:val="21"/>
              </w:rPr>
            </w:pPr>
            <w:r>
              <w:rPr>
                <w:b/>
                <w:bCs/>
                <w:spacing w:val="4"/>
                <w:sz w:val="21"/>
                <w:szCs w:val="21"/>
              </w:rPr>
              <w:t>地下水等)</w:t>
            </w:r>
          </w:p>
        </w:tc>
        <w:tc>
          <w:tcPr>
            <w:tcW w:w="6126" w:type="dxa"/>
            <w:gridSpan w:val="4"/>
            <w:vAlign w:val="top"/>
          </w:tcPr>
          <w:p w14:paraId="7F7810C3">
            <w:pPr>
              <w:spacing w:line="246" w:lineRule="auto"/>
              <w:rPr>
                <w:rFonts w:ascii="Arial"/>
                <w:sz w:val="21"/>
              </w:rPr>
            </w:pPr>
          </w:p>
          <w:p w14:paraId="013D1EFC">
            <w:pPr>
              <w:pStyle w:val="6"/>
              <w:spacing w:before="68" w:line="219" w:lineRule="auto"/>
              <w:ind w:left="104"/>
              <w:rPr>
                <w:sz w:val="21"/>
                <w:szCs w:val="21"/>
              </w:rPr>
            </w:pPr>
            <w:r>
              <w:rPr>
                <w:sz w:val="21"/>
                <w:szCs w:val="21"/>
              </w:rPr>
              <w:t>天然气泄漏遇明火引发火灾，造成大气环境污染</w:t>
            </w:r>
          </w:p>
        </w:tc>
      </w:tr>
      <w:tr w14:paraId="6C086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3" w:hRule="atLeast"/>
        </w:trPr>
        <w:tc>
          <w:tcPr>
            <w:tcW w:w="210" w:type="dxa"/>
            <w:tcBorders>
              <w:top w:val="nil"/>
              <w:left w:val="single" w:color="000000" w:sz="2" w:space="0"/>
              <w:bottom w:val="nil"/>
            </w:tcBorders>
            <w:vAlign w:val="top"/>
          </w:tcPr>
          <w:p w14:paraId="79E3153D">
            <w:pPr>
              <w:rPr>
                <w:rFonts w:ascii="Arial"/>
                <w:sz w:val="21"/>
              </w:rPr>
            </w:pPr>
          </w:p>
        </w:tc>
        <w:tc>
          <w:tcPr>
            <w:tcW w:w="460" w:type="dxa"/>
            <w:vMerge w:val="continue"/>
            <w:tcBorders>
              <w:top w:val="nil"/>
              <w:bottom w:val="nil"/>
            </w:tcBorders>
            <w:vAlign w:val="top"/>
          </w:tcPr>
          <w:p w14:paraId="01F34DB0">
            <w:pPr>
              <w:rPr>
                <w:rFonts w:ascii="Arial"/>
                <w:sz w:val="21"/>
              </w:rPr>
            </w:pPr>
          </w:p>
        </w:tc>
        <w:tc>
          <w:tcPr>
            <w:tcW w:w="2328" w:type="dxa"/>
            <w:vAlign w:val="top"/>
          </w:tcPr>
          <w:p w14:paraId="25BC4464">
            <w:pPr>
              <w:spacing w:line="273" w:lineRule="auto"/>
              <w:rPr>
                <w:rFonts w:ascii="Arial"/>
                <w:sz w:val="21"/>
              </w:rPr>
            </w:pPr>
          </w:p>
          <w:p w14:paraId="17BA64CF">
            <w:pPr>
              <w:spacing w:line="273" w:lineRule="auto"/>
              <w:rPr>
                <w:rFonts w:ascii="Arial"/>
                <w:sz w:val="21"/>
              </w:rPr>
            </w:pPr>
          </w:p>
          <w:p w14:paraId="66651766">
            <w:pPr>
              <w:spacing w:line="274" w:lineRule="auto"/>
              <w:rPr>
                <w:rFonts w:ascii="Arial"/>
                <w:sz w:val="21"/>
              </w:rPr>
            </w:pPr>
          </w:p>
          <w:p w14:paraId="74138789">
            <w:pPr>
              <w:spacing w:line="274" w:lineRule="auto"/>
              <w:rPr>
                <w:rFonts w:ascii="Arial"/>
                <w:sz w:val="21"/>
              </w:rPr>
            </w:pPr>
          </w:p>
          <w:p w14:paraId="6FC81C5C">
            <w:pPr>
              <w:spacing w:line="274" w:lineRule="auto"/>
              <w:rPr>
                <w:rFonts w:ascii="Arial"/>
                <w:sz w:val="21"/>
              </w:rPr>
            </w:pPr>
          </w:p>
          <w:p w14:paraId="5AFEE3AC">
            <w:pPr>
              <w:spacing w:line="274" w:lineRule="auto"/>
              <w:rPr>
                <w:rFonts w:ascii="Arial"/>
                <w:sz w:val="21"/>
              </w:rPr>
            </w:pPr>
          </w:p>
          <w:p w14:paraId="4C08F830">
            <w:pPr>
              <w:pStyle w:val="6"/>
              <w:spacing w:before="68" w:line="220" w:lineRule="auto"/>
              <w:ind w:left="315"/>
              <w:rPr>
                <w:sz w:val="21"/>
                <w:szCs w:val="21"/>
              </w:rPr>
            </w:pPr>
            <w:r>
              <w:rPr>
                <w:b/>
                <w:bCs/>
                <w:spacing w:val="-4"/>
                <w:sz w:val="21"/>
                <w:szCs w:val="21"/>
              </w:rPr>
              <w:t>风险防范措施要求</w:t>
            </w:r>
          </w:p>
        </w:tc>
        <w:tc>
          <w:tcPr>
            <w:tcW w:w="6126" w:type="dxa"/>
            <w:gridSpan w:val="4"/>
            <w:vAlign w:val="top"/>
          </w:tcPr>
          <w:p w14:paraId="67A6CB19">
            <w:pPr>
              <w:pStyle w:val="6"/>
              <w:spacing w:before="53" w:line="228" w:lineRule="auto"/>
              <w:ind w:left="104" w:right="342" w:firstLine="100"/>
              <w:rPr>
                <w:sz w:val="21"/>
                <w:szCs w:val="21"/>
              </w:rPr>
            </w:pPr>
            <w:r>
              <w:rPr>
                <w:sz w:val="21"/>
                <w:szCs w:val="21"/>
              </w:rPr>
              <w:t>(1)加强操作人员的岗位培训，严格遵守规程。对事故易发处</w:t>
            </w:r>
            <w:r>
              <w:rPr>
                <w:spacing w:val="2"/>
                <w:sz w:val="21"/>
                <w:szCs w:val="21"/>
              </w:rPr>
              <w:t xml:space="preserve"> </w:t>
            </w:r>
            <w:r>
              <w:rPr>
                <w:sz w:val="21"/>
                <w:szCs w:val="21"/>
              </w:rPr>
              <w:t>定时巡检，发现问题及早解决，确保装置运转正常。</w:t>
            </w:r>
          </w:p>
          <w:p w14:paraId="7017280F">
            <w:pPr>
              <w:pStyle w:val="6"/>
              <w:spacing w:before="9" w:line="220" w:lineRule="auto"/>
              <w:ind w:left="104" w:right="136" w:firstLine="100"/>
              <w:rPr>
                <w:sz w:val="21"/>
                <w:szCs w:val="21"/>
              </w:rPr>
            </w:pPr>
            <w:r>
              <w:rPr>
                <w:sz w:val="21"/>
                <w:szCs w:val="21"/>
              </w:rPr>
              <w:t>(2)针对锅炉需经常检查连接管道有无松动、脱落、龟裂变</w:t>
            </w:r>
            <w:r>
              <w:rPr>
                <w:spacing w:val="-1"/>
                <w:sz w:val="21"/>
                <w:szCs w:val="21"/>
              </w:rPr>
              <w:t>质，</w:t>
            </w:r>
            <w:r>
              <w:rPr>
                <w:sz w:val="21"/>
                <w:szCs w:val="21"/>
              </w:rPr>
              <w:t xml:space="preserve"> 定期进行更换；定期检查燃气设备接头、开关、软管等部位，</w:t>
            </w:r>
          </w:p>
          <w:p w14:paraId="422E2A77">
            <w:pPr>
              <w:pStyle w:val="6"/>
              <w:spacing w:before="49" w:line="233" w:lineRule="auto"/>
              <w:ind w:left="104" w:right="234" w:firstLine="9"/>
              <w:rPr>
                <w:sz w:val="21"/>
                <w:szCs w:val="21"/>
              </w:rPr>
            </w:pPr>
            <w:r>
              <w:rPr>
                <w:spacing w:val="-1"/>
                <w:sz w:val="21"/>
                <w:szCs w:val="21"/>
              </w:rPr>
              <w:t>看有无漏气；如发现有泄漏时，要关闭所有开关，严禁火种(包</w:t>
            </w:r>
            <w:r>
              <w:rPr>
                <w:spacing w:val="18"/>
                <w:sz w:val="21"/>
                <w:szCs w:val="21"/>
              </w:rPr>
              <w:t xml:space="preserve"> </w:t>
            </w:r>
            <w:r>
              <w:rPr>
                <w:sz w:val="21"/>
                <w:szCs w:val="21"/>
              </w:rPr>
              <w:t>括电灯开关),打开窗户通风，并立即报修。</w:t>
            </w:r>
          </w:p>
          <w:p w14:paraId="1987F23E">
            <w:pPr>
              <w:pStyle w:val="6"/>
              <w:spacing w:before="1" w:line="234" w:lineRule="auto"/>
              <w:ind w:left="104" w:right="321" w:firstLine="100"/>
              <w:rPr>
                <w:sz w:val="21"/>
                <w:szCs w:val="21"/>
              </w:rPr>
            </w:pPr>
            <w:r>
              <w:rPr>
                <w:sz w:val="21"/>
                <w:szCs w:val="21"/>
              </w:rPr>
              <w:t>(3)建立完善的消防设施，定期检查消防器材。同时，定期进</w:t>
            </w:r>
            <w:r>
              <w:rPr>
                <w:spacing w:val="1"/>
                <w:sz w:val="21"/>
                <w:szCs w:val="21"/>
              </w:rPr>
              <w:t xml:space="preserve"> </w:t>
            </w:r>
            <w:r>
              <w:rPr>
                <w:sz w:val="21"/>
                <w:szCs w:val="21"/>
              </w:rPr>
              <w:t>行有针对性的灭火演练，掌握火灾扑救和逃生的基本方法，当</w:t>
            </w:r>
            <w:r>
              <w:rPr>
                <w:spacing w:val="18"/>
                <w:sz w:val="21"/>
                <w:szCs w:val="21"/>
              </w:rPr>
              <w:t xml:space="preserve"> </w:t>
            </w:r>
            <w:r>
              <w:rPr>
                <w:sz w:val="21"/>
                <w:szCs w:val="21"/>
              </w:rPr>
              <w:t>火灾发生时，能快速有效扑灭，避免小火酿大灾。</w:t>
            </w:r>
          </w:p>
          <w:p w14:paraId="1D5923A6">
            <w:pPr>
              <w:pStyle w:val="6"/>
              <w:spacing w:before="29" w:line="227" w:lineRule="auto"/>
              <w:ind w:left="104" w:right="327" w:firstLine="100"/>
              <w:rPr>
                <w:sz w:val="21"/>
                <w:szCs w:val="21"/>
              </w:rPr>
            </w:pPr>
            <w:r>
              <w:rPr>
                <w:sz w:val="21"/>
                <w:szCs w:val="21"/>
              </w:rPr>
              <w:t>(4)建设单位应针对项目可能存在的天然气泄漏事故、中毒事</w:t>
            </w:r>
            <w:r>
              <w:rPr>
                <w:spacing w:val="3"/>
                <w:sz w:val="21"/>
                <w:szCs w:val="21"/>
              </w:rPr>
              <w:t xml:space="preserve"> </w:t>
            </w:r>
            <w:r>
              <w:rPr>
                <w:sz w:val="21"/>
                <w:szCs w:val="21"/>
              </w:rPr>
              <w:t>故、火灾爆炸事故，制定切实可行的《企业突发环境事件应急</w:t>
            </w:r>
            <w:r>
              <w:rPr>
                <w:spacing w:val="13"/>
                <w:sz w:val="21"/>
                <w:szCs w:val="21"/>
              </w:rPr>
              <w:t xml:space="preserve"> </w:t>
            </w:r>
            <w:r>
              <w:rPr>
                <w:sz w:val="21"/>
                <w:szCs w:val="21"/>
              </w:rPr>
              <w:t>预案》,定期组织应急演练。在事故发生时能启动应急预</w:t>
            </w:r>
            <w:r>
              <w:rPr>
                <w:spacing w:val="-1"/>
                <w:sz w:val="21"/>
                <w:szCs w:val="21"/>
              </w:rPr>
              <w:t>案，</w:t>
            </w:r>
          </w:p>
          <w:p w14:paraId="2FAB301B">
            <w:pPr>
              <w:pStyle w:val="6"/>
              <w:spacing w:before="77" w:line="219" w:lineRule="auto"/>
              <w:ind w:left="104"/>
              <w:rPr>
                <w:sz w:val="21"/>
                <w:szCs w:val="21"/>
              </w:rPr>
            </w:pPr>
            <w:r>
              <w:rPr>
                <w:sz w:val="21"/>
                <w:szCs w:val="21"/>
              </w:rPr>
              <w:t>将事故造成的损害降到最低。</w:t>
            </w:r>
          </w:p>
        </w:tc>
      </w:tr>
      <w:tr w14:paraId="35B58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1" w:hRule="atLeast"/>
        </w:trPr>
        <w:tc>
          <w:tcPr>
            <w:tcW w:w="210" w:type="dxa"/>
            <w:tcBorders>
              <w:top w:val="nil"/>
              <w:left w:val="single" w:color="000000" w:sz="2" w:space="0"/>
              <w:bottom w:val="nil"/>
            </w:tcBorders>
            <w:vAlign w:val="top"/>
          </w:tcPr>
          <w:p w14:paraId="7481B36D">
            <w:pPr>
              <w:rPr>
                <w:rFonts w:ascii="Arial"/>
                <w:sz w:val="21"/>
              </w:rPr>
            </w:pPr>
          </w:p>
        </w:tc>
        <w:tc>
          <w:tcPr>
            <w:tcW w:w="460" w:type="dxa"/>
            <w:vMerge w:val="continue"/>
            <w:tcBorders>
              <w:top w:val="nil"/>
            </w:tcBorders>
            <w:vAlign w:val="top"/>
          </w:tcPr>
          <w:p w14:paraId="663F7A31">
            <w:pPr>
              <w:rPr>
                <w:rFonts w:ascii="Arial"/>
                <w:sz w:val="21"/>
              </w:rPr>
            </w:pPr>
          </w:p>
        </w:tc>
        <w:tc>
          <w:tcPr>
            <w:tcW w:w="8454" w:type="dxa"/>
            <w:gridSpan w:val="5"/>
            <w:vAlign w:val="top"/>
          </w:tcPr>
          <w:p w14:paraId="7FEAB8B4">
            <w:pPr>
              <w:rPr>
                <w:rFonts w:ascii="Arial"/>
                <w:sz w:val="21"/>
              </w:rPr>
            </w:pPr>
          </w:p>
        </w:tc>
      </w:tr>
    </w:tbl>
    <w:p w14:paraId="493F3076">
      <w:pPr>
        <w:pStyle w:val="2"/>
      </w:pPr>
    </w:p>
    <w:p w14:paraId="05C581B9">
      <w:pPr>
        <w:sectPr>
          <w:footerReference r:id="rId74" w:type="default"/>
          <w:pgSz w:w="11900" w:h="16840"/>
          <w:pgMar w:top="400" w:right="1358" w:bottom="1069" w:left="1410" w:header="0" w:footer="602" w:gutter="0"/>
          <w:cols w:space="720" w:num="1"/>
        </w:sectPr>
      </w:pPr>
    </w:p>
    <w:p w14:paraId="79D5013D">
      <w:pPr>
        <w:pStyle w:val="2"/>
        <w:spacing w:line="250" w:lineRule="auto"/>
      </w:pPr>
    </w:p>
    <w:p w14:paraId="09EB3431">
      <w:pPr>
        <w:pStyle w:val="2"/>
        <w:spacing w:line="250" w:lineRule="auto"/>
      </w:pPr>
    </w:p>
    <w:p w14:paraId="723CBE6D">
      <w:pPr>
        <w:pStyle w:val="2"/>
        <w:spacing w:line="250" w:lineRule="auto"/>
      </w:pPr>
    </w:p>
    <w:p w14:paraId="4C4012FB">
      <w:pPr>
        <w:pStyle w:val="2"/>
        <w:spacing w:line="251" w:lineRule="auto"/>
      </w:pPr>
    </w:p>
    <w:p w14:paraId="08CD6006">
      <w:pPr>
        <w:pStyle w:val="2"/>
        <w:spacing w:line="251" w:lineRule="auto"/>
      </w:pPr>
    </w:p>
    <w:p w14:paraId="7CCE1807">
      <w:pPr>
        <w:spacing w:before="98" w:line="219" w:lineRule="auto"/>
        <w:ind w:left="2469"/>
        <w:outlineLvl w:val="2"/>
        <w:rPr>
          <w:rFonts w:ascii="宋体" w:hAnsi="宋体" w:eastAsia="宋体" w:cs="宋体"/>
          <w:sz w:val="30"/>
          <w:szCs w:val="30"/>
        </w:rPr>
      </w:pPr>
      <w:r>
        <w:rPr>
          <w:rFonts w:ascii="宋体" w:hAnsi="宋体" w:eastAsia="宋体" w:cs="宋体"/>
          <w:b/>
          <w:bCs/>
          <w:spacing w:val="-7"/>
          <w:sz w:val="30"/>
          <w:szCs w:val="30"/>
        </w:rPr>
        <w:t>五、环境保护措施监督检查清单</w:t>
      </w:r>
    </w:p>
    <w:p w14:paraId="40A2289D">
      <w:pPr>
        <w:spacing w:line="240" w:lineRule="exact"/>
      </w:pPr>
    </w:p>
    <w:tbl>
      <w:tblPr>
        <w:tblStyle w:val="5"/>
        <w:tblW w:w="90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4"/>
        <w:gridCol w:w="2587"/>
        <w:gridCol w:w="1648"/>
        <w:gridCol w:w="1229"/>
        <w:gridCol w:w="3191"/>
      </w:tblGrid>
      <w:tr w14:paraId="04A8A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4" w:hRule="atLeast"/>
        </w:trPr>
        <w:tc>
          <w:tcPr>
            <w:tcW w:w="394" w:type="dxa"/>
            <w:textDirection w:val="tbRlV"/>
            <w:vAlign w:val="top"/>
          </w:tcPr>
          <w:p w14:paraId="2480D8F4">
            <w:pPr>
              <w:pStyle w:val="6"/>
              <w:spacing w:before="98" w:line="199" w:lineRule="auto"/>
              <w:ind w:left="134"/>
              <w:rPr>
                <w:sz w:val="21"/>
                <w:szCs w:val="21"/>
              </w:rPr>
            </w:pPr>
            <w:r>
              <w:rPr>
                <w:sz w:val="21"/>
                <w:szCs w:val="21"/>
              </w:rPr>
              <w:t>容</w:t>
            </w:r>
            <w:r>
              <w:rPr>
                <w:spacing w:val="-13"/>
                <w:sz w:val="21"/>
                <w:szCs w:val="21"/>
              </w:rPr>
              <w:t xml:space="preserve"> </w:t>
            </w:r>
            <w:r>
              <w:rPr>
                <w:sz w:val="21"/>
                <w:szCs w:val="21"/>
              </w:rPr>
              <w:t>要</w:t>
            </w:r>
            <w:r>
              <w:rPr>
                <w:spacing w:val="-13"/>
                <w:sz w:val="21"/>
                <w:szCs w:val="21"/>
              </w:rPr>
              <w:t xml:space="preserve"> </w:t>
            </w:r>
            <w:r>
              <w:rPr>
                <w:sz w:val="21"/>
                <w:szCs w:val="21"/>
              </w:rPr>
              <w:t>素</w:t>
            </w:r>
          </w:p>
        </w:tc>
        <w:tc>
          <w:tcPr>
            <w:tcW w:w="2587" w:type="dxa"/>
            <w:vAlign w:val="top"/>
          </w:tcPr>
          <w:p w14:paraId="252C0AC0">
            <w:pPr>
              <w:spacing w:line="244" w:lineRule="auto"/>
              <w:rPr>
                <w:rFonts w:ascii="Arial"/>
                <w:sz w:val="21"/>
              </w:rPr>
            </w:pPr>
          </w:p>
          <w:p w14:paraId="1CEC4A82">
            <w:pPr>
              <w:pStyle w:val="6"/>
              <w:spacing w:before="68" w:line="249" w:lineRule="auto"/>
              <w:ind w:left="649" w:right="510" w:hanging="49"/>
              <w:rPr>
                <w:sz w:val="21"/>
                <w:szCs w:val="21"/>
              </w:rPr>
            </w:pPr>
            <w:r>
              <w:rPr>
                <w:spacing w:val="14"/>
                <w:sz w:val="21"/>
                <w:szCs w:val="21"/>
              </w:rPr>
              <w:t>排放口(编号、</w:t>
            </w:r>
            <w:r>
              <w:rPr>
                <w:spacing w:val="1"/>
                <w:sz w:val="21"/>
                <w:szCs w:val="21"/>
              </w:rPr>
              <w:t xml:space="preserve"> </w:t>
            </w:r>
            <w:r>
              <w:rPr>
                <w:spacing w:val="-2"/>
                <w:sz w:val="21"/>
                <w:szCs w:val="21"/>
              </w:rPr>
              <w:t>名称)/污染源</w:t>
            </w:r>
          </w:p>
        </w:tc>
        <w:tc>
          <w:tcPr>
            <w:tcW w:w="1648" w:type="dxa"/>
            <w:vAlign w:val="top"/>
          </w:tcPr>
          <w:p w14:paraId="30FD4353">
            <w:pPr>
              <w:spacing w:line="373" w:lineRule="auto"/>
              <w:rPr>
                <w:rFonts w:ascii="Arial"/>
                <w:sz w:val="21"/>
              </w:rPr>
            </w:pPr>
          </w:p>
          <w:p w14:paraId="5BF9C45B">
            <w:pPr>
              <w:pStyle w:val="6"/>
              <w:spacing w:before="69" w:line="220" w:lineRule="auto"/>
              <w:ind w:left="293"/>
              <w:rPr>
                <w:sz w:val="21"/>
                <w:szCs w:val="21"/>
              </w:rPr>
            </w:pPr>
            <w:r>
              <w:rPr>
                <w:spacing w:val="8"/>
                <w:sz w:val="21"/>
                <w:szCs w:val="21"/>
              </w:rPr>
              <w:t>污染物项目</w:t>
            </w:r>
          </w:p>
        </w:tc>
        <w:tc>
          <w:tcPr>
            <w:tcW w:w="1229" w:type="dxa"/>
            <w:vAlign w:val="top"/>
          </w:tcPr>
          <w:p w14:paraId="755CA784">
            <w:pPr>
              <w:spacing w:line="243" w:lineRule="auto"/>
              <w:rPr>
                <w:rFonts w:ascii="Arial"/>
                <w:sz w:val="21"/>
              </w:rPr>
            </w:pPr>
          </w:p>
          <w:p w14:paraId="3E0135D7">
            <w:pPr>
              <w:pStyle w:val="6"/>
              <w:spacing w:before="69"/>
              <w:ind w:left="395" w:right="177" w:hanging="210"/>
              <w:rPr>
                <w:sz w:val="21"/>
                <w:szCs w:val="21"/>
              </w:rPr>
            </w:pPr>
            <w:r>
              <w:rPr>
                <w:spacing w:val="3"/>
                <w:sz w:val="21"/>
                <w:szCs w:val="21"/>
              </w:rPr>
              <w:t>环境保护</w:t>
            </w:r>
            <w:r>
              <w:rPr>
                <w:spacing w:val="2"/>
                <w:sz w:val="21"/>
                <w:szCs w:val="21"/>
              </w:rPr>
              <w:t xml:space="preserve"> </w:t>
            </w:r>
            <w:r>
              <w:rPr>
                <w:spacing w:val="-3"/>
                <w:sz w:val="21"/>
                <w:szCs w:val="21"/>
              </w:rPr>
              <w:t>措施</w:t>
            </w:r>
          </w:p>
        </w:tc>
        <w:tc>
          <w:tcPr>
            <w:tcW w:w="3191" w:type="dxa"/>
            <w:vAlign w:val="top"/>
          </w:tcPr>
          <w:p w14:paraId="6B09D685">
            <w:pPr>
              <w:spacing w:line="373" w:lineRule="auto"/>
              <w:rPr>
                <w:rFonts w:ascii="Arial"/>
                <w:sz w:val="21"/>
              </w:rPr>
            </w:pPr>
          </w:p>
          <w:p w14:paraId="23CD384E">
            <w:pPr>
              <w:pStyle w:val="6"/>
              <w:spacing w:before="68" w:line="219" w:lineRule="auto"/>
              <w:ind w:left="1166"/>
              <w:rPr>
                <w:sz w:val="21"/>
                <w:szCs w:val="21"/>
              </w:rPr>
            </w:pPr>
            <w:r>
              <w:rPr>
                <w:spacing w:val="-2"/>
                <w:sz w:val="21"/>
                <w:szCs w:val="21"/>
              </w:rPr>
              <w:t>执行标准</w:t>
            </w:r>
          </w:p>
        </w:tc>
      </w:tr>
      <w:tr w14:paraId="13C62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394" w:type="dxa"/>
            <w:textDirection w:val="tbRlV"/>
            <w:vAlign w:val="top"/>
          </w:tcPr>
          <w:p w14:paraId="66DF69EE">
            <w:pPr>
              <w:pStyle w:val="6"/>
              <w:spacing w:before="87" w:line="201" w:lineRule="auto"/>
              <w:rPr>
                <w:sz w:val="21"/>
                <w:szCs w:val="21"/>
              </w:rPr>
            </w:pPr>
            <w:r>
              <w:rPr>
                <w:color w:val="505060"/>
                <w:sz w:val="21"/>
                <w:szCs w:val="21"/>
              </w:rPr>
              <w:t>大</w:t>
            </w:r>
            <w:r>
              <w:rPr>
                <w:color w:val="505060"/>
                <w:spacing w:val="-27"/>
                <w:sz w:val="21"/>
                <w:szCs w:val="21"/>
              </w:rPr>
              <w:t xml:space="preserve"> </w:t>
            </w:r>
            <w:r>
              <w:rPr>
                <w:color w:val="505060"/>
                <w:sz w:val="21"/>
                <w:szCs w:val="21"/>
              </w:rPr>
              <w:t>气</w:t>
            </w:r>
            <w:r>
              <w:rPr>
                <w:color w:val="505060"/>
                <w:spacing w:val="-27"/>
                <w:sz w:val="21"/>
                <w:szCs w:val="21"/>
              </w:rPr>
              <w:t xml:space="preserve"> </w:t>
            </w:r>
            <w:r>
              <w:rPr>
                <w:color w:val="505060"/>
                <w:sz w:val="21"/>
                <w:szCs w:val="21"/>
              </w:rPr>
              <w:t>环</w:t>
            </w:r>
            <w:r>
              <w:rPr>
                <w:color w:val="505060"/>
                <w:spacing w:val="-27"/>
                <w:sz w:val="21"/>
                <w:szCs w:val="21"/>
              </w:rPr>
              <w:t xml:space="preserve"> </w:t>
            </w:r>
            <w:r>
              <w:rPr>
                <w:color w:val="505060"/>
                <w:sz w:val="21"/>
                <w:szCs w:val="21"/>
              </w:rPr>
              <w:t>境</w:t>
            </w:r>
          </w:p>
        </w:tc>
        <w:tc>
          <w:tcPr>
            <w:tcW w:w="2587" w:type="dxa"/>
            <w:vAlign w:val="top"/>
          </w:tcPr>
          <w:p w14:paraId="734D72CA">
            <w:pPr>
              <w:spacing w:line="379" w:lineRule="auto"/>
              <w:rPr>
                <w:rFonts w:ascii="Arial"/>
                <w:sz w:val="21"/>
              </w:rPr>
            </w:pPr>
          </w:p>
          <w:p w14:paraId="76E24383">
            <w:pPr>
              <w:pStyle w:val="6"/>
              <w:spacing w:before="68" w:line="219" w:lineRule="auto"/>
              <w:ind w:left="700"/>
              <w:rPr>
                <w:sz w:val="21"/>
                <w:szCs w:val="21"/>
              </w:rPr>
            </w:pPr>
            <w:r>
              <w:rPr>
                <w:sz w:val="21"/>
                <w:szCs w:val="21"/>
              </w:rPr>
              <w:t>DA</w:t>
            </w:r>
            <w:r>
              <w:rPr>
                <w:spacing w:val="3"/>
                <w:sz w:val="21"/>
                <w:szCs w:val="21"/>
              </w:rPr>
              <w:t>001排气筒</w:t>
            </w:r>
          </w:p>
        </w:tc>
        <w:tc>
          <w:tcPr>
            <w:tcW w:w="1648" w:type="dxa"/>
            <w:vAlign w:val="top"/>
          </w:tcPr>
          <w:p w14:paraId="3B2D77A2">
            <w:pPr>
              <w:pStyle w:val="6"/>
              <w:spacing w:before="309" w:line="239" w:lineRule="auto"/>
              <w:ind w:left="182" w:right="91" w:hanging="99"/>
              <w:rPr>
                <w:sz w:val="21"/>
                <w:szCs w:val="21"/>
              </w:rPr>
            </w:pPr>
            <w:r>
              <w:rPr>
                <w:spacing w:val="-2"/>
                <w:sz w:val="21"/>
                <w:szCs w:val="21"/>
              </w:rPr>
              <w:t>颗粒物、二氧化</w:t>
            </w:r>
            <w:r>
              <w:rPr>
                <w:spacing w:val="5"/>
                <w:sz w:val="21"/>
                <w:szCs w:val="21"/>
              </w:rPr>
              <w:t xml:space="preserve"> </w:t>
            </w:r>
            <w:r>
              <w:rPr>
                <w:spacing w:val="-2"/>
                <w:sz w:val="21"/>
                <w:szCs w:val="21"/>
              </w:rPr>
              <w:t>硫、氮氧化物</w:t>
            </w:r>
          </w:p>
        </w:tc>
        <w:tc>
          <w:tcPr>
            <w:tcW w:w="1229" w:type="dxa"/>
            <w:vAlign w:val="top"/>
          </w:tcPr>
          <w:p w14:paraId="114D3EAC">
            <w:pPr>
              <w:pStyle w:val="6"/>
              <w:spacing w:before="308" w:line="219" w:lineRule="auto"/>
              <w:ind w:left="185"/>
              <w:rPr>
                <w:sz w:val="21"/>
                <w:szCs w:val="21"/>
              </w:rPr>
            </w:pPr>
            <w:r>
              <w:rPr>
                <w:spacing w:val="-2"/>
                <w:sz w:val="21"/>
                <w:szCs w:val="21"/>
              </w:rPr>
              <w:t>低氮燃烧</w:t>
            </w:r>
          </w:p>
          <w:p w14:paraId="540A8FD1">
            <w:pPr>
              <w:pStyle w:val="6"/>
              <w:spacing w:before="2" w:line="220" w:lineRule="auto"/>
              <w:ind w:left="396"/>
              <w:rPr>
                <w:sz w:val="21"/>
                <w:szCs w:val="21"/>
              </w:rPr>
            </w:pPr>
            <w:r>
              <w:rPr>
                <w:spacing w:val="-3"/>
                <w:sz w:val="21"/>
                <w:szCs w:val="21"/>
              </w:rPr>
              <w:t>装置</w:t>
            </w:r>
          </w:p>
        </w:tc>
        <w:tc>
          <w:tcPr>
            <w:tcW w:w="3191" w:type="dxa"/>
            <w:vAlign w:val="top"/>
          </w:tcPr>
          <w:p w14:paraId="5D813A49">
            <w:pPr>
              <w:spacing w:line="250" w:lineRule="auto"/>
              <w:rPr>
                <w:rFonts w:ascii="Arial"/>
                <w:sz w:val="21"/>
              </w:rPr>
            </w:pPr>
          </w:p>
          <w:p w14:paraId="3D45A4EF">
            <w:pPr>
              <w:pStyle w:val="6"/>
              <w:spacing w:before="68"/>
              <w:ind w:left="325" w:hanging="258"/>
              <w:rPr>
                <w:sz w:val="21"/>
                <w:szCs w:val="21"/>
              </w:rPr>
            </w:pPr>
            <w:r>
              <w:rPr>
                <w:spacing w:val="-3"/>
                <w:sz w:val="21"/>
                <w:szCs w:val="21"/>
              </w:rPr>
              <w:t>达到《锅炉大气污染物排放标准》</w:t>
            </w:r>
            <w:r>
              <w:rPr>
                <w:spacing w:val="7"/>
                <w:sz w:val="21"/>
                <w:szCs w:val="21"/>
              </w:rPr>
              <w:t xml:space="preserve"> </w:t>
            </w:r>
            <w:r>
              <w:rPr>
                <w:spacing w:val="-1"/>
                <w:sz w:val="21"/>
                <w:szCs w:val="21"/>
              </w:rPr>
              <w:t>(GB13271-2014)表2中标准。</w:t>
            </w:r>
          </w:p>
        </w:tc>
      </w:tr>
      <w:tr w14:paraId="5D073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9" w:hRule="atLeast"/>
        </w:trPr>
        <w:tc>
          <w:tcPr>
            <w:tcW w:w="394" w:type="dxa"/>
            <w:textDirection w:val="tbRlV"/>
            <w:vAlign w:val="top"/>
          </w:tcPr>
          <w:p w14:paraId="63C80CFB">
            <w:pPr>
              <w:pStyle w:val="6"/>
              <w:spacing w:before="86" w:line="202" w:lineRule="auto"/>
              <w:ind w:left="120"/>
              <w:rPr>
                <w:sz w:val="21"/>
                <w:szCs w:val="21"/>
              </w:rPr>
            </w:pPr>
            <w:r>
              <w:rPr>
                <w:color w:val="404040"/>
                <w:sz w:val="21"/>
                <w:szCs w:val="21"/>
              </w:rPr>
              <w:t>地</w:t>
            </w:r>
            <w:r>
              <w:rPr>
                <w:color w:val="404040"/>
                <w:spacing w:val="-29"/>
                <w:sz w:val="21"/>
                <w:szCs w:val="21"/>
              </w:rPr>
              <w:t xml:space="preserve"> </w:t>
            </w:r>
            <w:r>
              <w:rPr>
                <w:color w:val="404040"/>
                <w:sz w:val="21"/>
                <w:szCs w:val="21"/>
              </w:rPr>
              <w:t>表</w:t>
            </w:r>
            <w:r>
              <w:rPr>
                <w:color w:val="404040"/>
                <w:spacing w:val="-29"/>
                <w:sz w:val="21"/>
                <w:szCs w:val="21"/>
              </w:rPr>
              <w:t xml:space="preserve"> </w:t>
            </w:r>
            <w:r>
              <w:rPr>
                <w:color w:val="404040"/>
                <w:sz w:val="21"/>
                <w:szCs w:val="21"/>
              </w:rPr>
              <w:t>水</w:t>
            </w:r>
            <w:r>
              <w:rPr>
                <w:color w:val="404040"/>
                <w:spacing w:val="-29"/>
                <w:sz w:val="21"/>
                <w:szCs w:val="21"/>
              </w:rPr>
              <w:t xml:space="preserve"> </w:t>
            </w:r>
            <w:r>
              <w:rPr>
                <w:color w:val="404040"/>
                <w:sz w:val="21"/>
                <w:szCs w:val="21"/>
              </w:rPr>
              <w:t>环</w:t>
            </w:r>
            <w:r>
              <w:rPr>
                <w:color w:val="404040"/>
                <w:spacing w:val="-28"/>
                <w:sz w:val="21"/>
                <w:szCs w:val="21"/>
              </w:rPr>
              <w:t xml:space="preserve"> </w:t>
            </w:r>
            <w:r>
              <w:rPr>
                <w:color w:val="404040"/>
                <w:sz w:val="21"/>
                <w:szCs w:val="21"/>
              </w:rPr>
              <w:t>境</w:t>
            </w:r>
          </w:p>
        </w:tc>
        <w:tc>
          <w:tcPr>
            <w:tcW w:w="2587" w:type="dxa"/>
            <w:vAlign w:val="top"/>
          </w:tcPr>
          <w:p w14:paraId="643690A2">
            <w:pPr>
              <w:spacing w:line="346" w:lineRule="auto"/>
              <w:rPr>
                <w:rFonts w:ascii="Arial"/>
                <w:sz w:val="21"/>
              </w:rPr>
            </w:pPr>
          </w:p>
          <w:p w14:paraId="71A79268">
            <w:pPr>
              <w:spacing w:line="346" w:lineRule="auto"/>
              <w:rPr>
                <w:rFonts w:ascii="Arial"/>
                <w:sz w:val="21"/>
              </w:rPr>
            </w:pPr>
          </w:p>
          <w:p w14:paraId="491C4F8F">
            <w:pPr>
              <w:pStyle w:val="6"/>
              <w:spacing w:before="68" w:line="183" w:lineRule="auto"/>
              <w:ind w:left="1020"/>
              <w:rPr>
                <w:sz w:val="21"/>
                <w:szCs w:val="21"/>
              </w:rPr>
            </w:pPr>
            <w:r>
              <w:rPr>
                <w:spacing w:val="-1"/>
                <w:sz w:val="21"/>
                <w:szCs w:val="21"/>
              </w:rPr>
              <w:t>DW002</w:t>
            </w:r>
          </w:p>
        </w:tc>
        <w:tc>
          <w:tcPr>
            <w:tcW w:w="1648" w:type="dxa"/>
            <w:vAlign w:val="top"/>
          </w:tcPr>
          <w:p w14:paraId="3201E4EF">
            <w:pPr>
              <w:spacing w:line="412" w:lineRule="auto"/>
              <w:rPr>
                <w:rFonts w:ascii="Arial"/>
                <w:sz w:val="21"/>
              </w:rPr>
            </w:pPr>
          </w:p>
          <w:p w14:paraId="7D3CF9A3">
            <w:pPr>
              <w:pStyle w:val="6"/>
              <w:spacing w:before="68" w:line="183" w:lineRule="auto"/>
              <w:ind w:left="133"/>
              <w:rPr>
                <w:sz w:val="21"/>
                <w:szCs w:val="21"/>
              </w:rPr>
            </w:pPr>
            <w:r>
              <w:rPr>
                <w:spacing w:val="-1"/>
                <w:sz w:val="21"/>
                <w:szCs w:val="21"/>
              </w:rPr>
              <w:t>CODc、BOD</w:t>
            </w:r>
            <w:r>
              <w:rPr>
                <w:rFonts w:ascii="Calibri" w:hAnsi="Calibri" w:eastAsia="Calibri" w:cs="Calibri"/>
                <w:spacing w:val="-1"/>
                <w:sz w:val="21"/>
                <w:szCs w:val="21"/>
              </w:rPr>
              <w:t>₅</w:t>
            </w:r>
            <w:r>
              <w:rPr>
                <w:spacing w:val="-1"/>
                <w:sz w:val="21"/>
                <w:szCs w:val="21"/>
              </w:rPr>
              <w:t>、</w:t>
            </w:r>
          </w:p>
          <w:p w14:paraId="5D47F3A3">
            <w:pPr>
              <w:pStyle w:val="6"/>
              <w:spacing w:before="8" w:line="219" w:lineRule="auto"/>
              <w:jc w:val="right"/>
              <w:rPr>
                <w:sz w:val="21"/>
                <w:szCs w:val="21"/>
              </w:rPr>
            </w:pPr>
            <w:r>
              <w:rPr>
                <w:spacing w:val="-7"/>
                <w:sz w:val="21"/>
                <w:szCs w:val="21"/>
              </w:rPr>
              <w:t>SS、氨氮、色度、</w:t>
            </w:r>
          </w:p>
          <w:p w14:paraId="46FF58ED">
            <w:pPr>
              <w:pStyle w:val="6"/>
              <w:spacing w:before="10" w:line="219" w:lineRule="auto"/>
              <w:ind w:left="183"/>
              <w:rPr>
                <w:sz w:val="21"/>
                <w:szCs w:val="21"/>
              </w:rPr>
            </w:pPr>
            <w:r>
              <w:rPr>
                <w:spacing w:val="-2"/>
                <w:sz w:val="21"/>
                <w:szCs w:val="21"/>
              </w:rPr>
              <w:t>总氮、总磷PH</w:t>
            </w:r>
          </w:p>
        </w:tc>
        <w:tc>
          <w:tcPr>
            <w:tcW w:w="1229" w:type="dxa"/>
            <w:vAlign w:val="top"/>
          </w:tcPr>
          <w:p w14:paraId="0D2D4CB3">
            <w:pPr>
              <w:pStyle w:val="6"/>
              <w:spacing w:before="39" w:line="236" w:lineRule="auto"/>
              <w:ind w:left="185" w:right="180"/>
              <w:jc w:val="both"/>
              <w:rPr>
                <w:sz w:val="21"/>
                <w:szCs w:val="21"/>
              </w:rPr>
            </w:pPr>
            <w:r>
              <w:rPr>
                <w:spacing w:val="-3"/>
                <w:sz w:val="21"/>
                <w:szCs w:val="21"/>
              </w:rPr>
              <w:t>经絮凝沉</w:t>
            </w:r>
            <w:r>
              <w:rPr>
                <w:spacing w:val="1"/>
                <w:sz w:val="21"/>
                <w:szCs w:val="21"/>
              </w:rPr>
              <w:t xml:space="preserve"> </w:t>
            </w:r>
            <w:r>
              <w:rPr>
                <w:spacing w:val="-3"/>
                <w:sz w:val="21"/>
                <w:szCs w:val="21"/>
              </w:rPr>
              <w:t>淀池处理</w:t>
            </w:r>
            <w:r>
              <w:rPr>
                <w:sz w:val="21"/>
                <w:szCs w:val="21"/>
              </w:rPr>
              <w:t xml:space="preserve"> </w:t>
            </w:r>
            <w:r>
              <w:rPr>
                <w:spacing w:val="3"/>
                <w:sz w:val="21"/>
                <w:szCs w:val="21"/>
              </w:rPr>
              <w:t>后回用于</w:t>
            </w:r>
            <w:r>
              <w:rPr>
                <w:sz w:val="21"/>
                <w:szCs w:val="21"/>
              </w:rPr>
              <w:t xml:space="preserve"> </w:t>
            </w:r>
            <w:r>
              <w:rPr>
                <w:spacing w:val="-3"/>
                <w:sz w:val="21"/>
                <w:szCs w:val="21"/>
              </w:rPr>
              <w:t>项目区绿</w:t>
            </w:r>
            <w:r>
              <w:rPr>
                <w:sz w:val="21"/>
                <w:szCs w:val="21"/>
              </w:rPr>
              <w:t xml:space="preserve"> </w:t>
            </w:r>
            <w:r>
              <w:rPr>
                <w:spacing w:val="-2"/>
                <w:sz w:val="21"/>
                <w:szCs w:val="21"/>
              </w:rPr>
              <w:t>化和道路</w:t>
            </w:r>
          </w:p>
          <w:p w14:paraId="042950DD">
            <w:pPr>
              <w:pStyle w:val="6"/>
              <w:spacing w:line="200" w:lineRule="auto"/>
              <w:ind w:left="345"/>
              <w:rPr>
                <w:sz w:val="21"/>
                <w:szCs w:val="21"/>
              </w:rPr>
            </w:pPr>
            <w:r>
              <w:rPr>
                <w:color w:val="505050"/>
                <w:spacing w:val="-2"/>
                <w:sz w:val="21"/>
                <w:szCs w:val="21"/>
              </w:rPr>
              <w:t>清扫。</w:t>
            </w:r>
          </w:p>
        </w:tc>
        <w:tc>
          <w:tcPr>
            <w:tcW w:w="3191" w:type="dxa"/>
            <w:vAlign w:val="top"/>
          </w:tcPr>
          <w:p w14:paraId="4A26F457">
            <w:pPr>
              <w:pStyle w:val="6"/>
              <w:spacing w:before="300" w:line="219" w:lineRule="auto"/>
              <w:ind w:left="171"/>
              <w:rPr>
                <w:sz w:val="21"/>
                <w:szCs w:val="21"/>
              </w:rPr>
            </w:pPr>
            <w:r>
              <w:rPr>
                <w:spacing w:val="-1"/>
                <w:sz w:val="21"/>
                <w:szCs w:val="21"/>
              </w:rPr>
              <w:t>《城市污水再生利用城市杂用</w:t>
            </w:r>
          </w:p>
          <w:p w14:paraId="574F3C80">
            <w:pPr>
              <w:pStyle w:val="6"/>
              <w:spacing w:before="40" w:line="219" w:lineRule="auto"/>
              <w:ind w:left="166"/>
              <w:rPr>
                <w:sz w:val="21"/>
                <w:szCs w:val="21"/>
              </w:rPr>
            </w:pPr>
            <w:r>
              <w:rPr>
                <w:spacing w:val="1"/>
                <w:sz w:val="21"/>
                <w:szCs w:val="21"/>
              </w:rPr>
              <w:t>水水质》(</w:t>
            </w:r>
            <w:r>
              <w:rPr>
                <w:sz w:val="21"/>
                <w:szCs w:val="21"/>
              </w:rPr>
              <w:t>GB</w:t>
            </w:r>
            <w:r>
              <w:rPr>
                <w:spacing w:val="1"/>
                <w:sz w:val="21"/>
                <w:szCs w:val="21"/>
              </w:rPr>
              <w:t>/T18920-2020)表1</w:t>
            </w:r>
          </w:p>
          <w:p w14:paraId="6015F0D4">
            <w:pPr>
              <w:pStyle w:val="6"/>
              <w:spacing w:before="10" w:line="219" w:lineRule="auto"/>
              <w:ind w:left="116"/>
              <w:rPr>
                <w:sz w:val="21"/>
                <w:szCs w:val="21"/>
              </w:rPr>
            </w:pPr>
            <w:r>
              <w:rPr>
                <w:sz w:val="21"/>
                <w:szCs w:val="21"/>
              </w:rPr>
              <w:t>中绿化、道路清扫、消防、建筑</w:t>
            </w:r>
          </w:p>
          <w:p w14:paraId="3B054FEB">
            <w:pPr>
              <w:pStyle w:val="6"/>
              <w:spacing w:before="21" w:line="219" w:lineRule="auto"/>
              <w:ind w:left="906"/>
              <w:rPr>
                <w:sz w:val="21"/>
                <w:szCs w:val="21"/>
              </w:rPr>
            </w:pPr>
            <w:r>
              <w:rPr>
                <w:spacing w:val="-1"/>
                <w:sz w:val="21"/>
                <w:szCs w:val="21"/>
              </w:rPr>
              <w:t>施工标准限值。</w:t>
            </w:r>
          </w:p>
        </w:tc>
      </w:tr>
      <w:tr w14:paraId="62FDB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394" w:type="dxa"/>
            <w:textDirection w:val="tbRlV"/>
            <w:vAlign w:val="top"/>
          </w:tcPr>
          <w:p w14:paraId="6F5A7866">
            <w:pPr>
              <w:pStyle w:val="6"/>
              <w:spacing w:before="87" w:line="201" w:lineRule="auto"/>
              <w:ind w:left="132"/>
              <w:rPr>
                <w:sz w:val="21"/>
                <w:szCs w:val="21"/>
              </w:rPr>
            </w:pPr>
            <w:r>
              <w:rPr>
                <w:color w:val="404050"/>
                <w:sz w:val="21"/>
                <w:szCs w:val="21"/>
              </w:rPr>
              <w:t>声</w:t>
            </w:r>
            <w:r>
              <w:rPr>
                <w:color w:val="404050"/>
                <w:spacing w:val="-13"/>
                <w:sz w:val="21"/>
                <w:szCs w:val="21"/>
              </w:rPr>
              <w:t xml:space="preserve"> </w:t>
            </w:r>
            <w:r>
              <w:rPr>
                <w:color w:val="404050"/>
                <w:sz w:val="21"/>
                <w:szCs w:val="21"/>
              </w:rPr>
              <w:t>环</w:t>
            </w:r>
            <w:r>
              <w:rPr>
                <w:color w:val="404050"/>
                <w:spacing w:val="-13"/>
                <w:sz w:val="21"/>
                <w:szCs w:val="21"/>
              </w:rPr>
              <w:t xml:space="preserve"> </w:t>
            </w:r>
            <w:r>
              <w:rPr>
                <w:color w:val="404050"/>
                <w:sz w:val="21"/>
                <w:szCs w:val="21"/>
              </w:rPr>
              <w:t>境</w:t>
            </w:r>
          </w:p>
        </w:tc>
        <w:tc>
          <w:tcPr>
            <w:tcW w:w="2587" w:type="dxa"/>
            <w:vAlign w:val="top"/>
          </w:tcPr>
          <w:p w14:paraId="40CE416B">
            <w:pPr>
              <w:spacing w:line="371" w:lineRule="auto"/>
              <w:rPr>
                <w:rFonts w:ascii="Arial"/>
                <w:sz w:val="21"/>
              </w:rPr>
            </w:pPr>
          </w:p>
          <w:p w14:paraId="7010FB62">
            <w:pPr>
              <w:pStyle w:val="6"/>
              <w:spacing w:before="68" w:line="219" w:lineRule="auto"/>
              <w:ind w:left="860"/>
              <w:rPr>
                <w:sz w:val="21"/>
                <w:szCs w:val="21"/>
              </w:rPr>
            </w:pPr>
            <w:r>
              <w:rPr>
                <w:spacing w:val="-2"/>
                <w:sz w:val="21"/>
                <w:szCs w:val="21"/>
              </w:rPr>
              <w:t>生产设备</w:t>
            </w:r>
          </w:p>
        </w:tc>
        <w:tc>
          <w:tcPr>
            <w:tcW w:w="1648" w:type="dxa"/>
            <w:vAlign w:val="top"/>
          </w:tcPr>
          <w:p w14:paraId="0C6EC85C">
            <w:pPr>
              <w:spacing w:line="371" w:lineRule="auto"/>
              <w:rPr>
                <w:rFonts w:ascii="Arial"/>
                <w:sz w:val="21"/>
              </w:rPr>
            </w:pPr>
          </w:p>
          <w:p w14:paraId="44D29094">
            <w:pPr>
              <w:pStyle w:val="6"/>
              <w:spacing w:before="69" w:line="220" w:lineRule="auto"/>
              <w:ind w:left="603"/>
              <w:rPr>
                <w:sz w:val="21"/>
                <w:szCs w:val="21"/>
              </w:rPr>
            </w:pPr>
            <w:r>
              <w:rPr>
                <w:spacing w:val="6"/>
                <w:sz w:val="21"/>
                <w:szCs w:val="21"/>
              </w:rPr>
              <w:t>噪声</w:t>
            </w:r>
          </w:p>
        </w:tc>
        <w:tc>
          <w:tcPr>
            <w:tcW w:w="1229" w:type="dxa"/>
            <w:vAlign w:val="top"/>
          </w:tcPr>
          <w:p w14:paraId="72FFEB18">
            <w:pPr>
              <w:pStyle w:val="6"/>
              <w:spacing w:before="42" w:line="220" w:lineRule="auto"/>
              <w:ind w:left="185"/>
              <w:rPr>
                <w:sz w:val="21"/>
                <w:szCs w:val="21"/>
              </w:rPr>
            </w:pPr>
            <w:r>
              <w:rPr>
                <w:color w:val="404040"/>
                <w:spacing w:val="-2"/>
                <w:sz w:val="21"/>
                <w:szCs w:val="21"/>
              </w:rPr>
              <w:t>低噪声设</w:t>
            </w:r>
          </w:p>
          <w:p w14:paraId="7B4F65C4">
            <w:pPr>
              <w:pStyle w:val="6"/>
              <w:spacing w:before="29" w:line="220" w:lineRule="auto"/>
              <w:ind w:left="185"/>
              <w:rPr>
                <w:sz w:val="21"/>
                <w:szCs w:val="21"/>
              </w:rPr>
            </w:pPr>
            <w:r>
              <w:rPr>
                <w:spacing w:val="3"/>
                <w:sz w:val="21"/>
                <w:szCs w:val="21"/>
              </w:rPr>
              <w:t>备、消声</w:t>
            </w:r>
          </w:p>
          <w:p w14:paraId="082F4F68">
            <w:pPr>
              <w:pStyle w:val="6"/>
              <w:spacing w:before="20" w:line="221" w:lineRule="auto"/>
              <w:ind w:left="86"/>
              <w:rPr>
                <w:sz w:val="21"/>
                <w:szCs w:val="21"/>
              </w:rPr>
            </w:pPr>
            <w:r>
              <w:rPr>
                <w:spacing w:val="3"/>
                <w:sz w:val="21"/>
                <w:szCs w:val="21"/>
              </w:rPr>
              <w:t>器、墙体隔</w:t>
            </w:r>
          </w:p>
          <w:p w14:paraId="3BBBEDBB">
            <w:pPr>
              <w:pStyle w:val="6"/>
              <w:spacing w:before="8" w:line="199" w:lineRule="auto"/>
              <w:ind w:left="505"/>
              <w:rPr>
                <w:sz w:val="21"/>
                <w:szCs w:val="21"/>
              </w:rPr>
            </w:pPr>
            <w:r>
              <w:rPr>
                <w:sz w:val="21"/>
                <w:szCs w:val="21"/>
              </w:rPr>
              <w:t>声</w:t>
            </w:r>
          </w:p>
        </w:tc>
        <w:tc>
          <w:tcPr>
            <w:tcW w:w="3191" w:type="dxa"/>
            <w:vAlign w:val="top"/>
          </w:tcPr>
          <w:p w14:paraId="1B544D41">
            <w:pPr>
              <w:pStyle w:val="6"/>
              <w:spacing w:before="182" w:line="220" w:lineRule="auto"/>
              <w:ind w:left="61"/>
              <w:rPr>
                <w:sz w:val="21"/>
                <w:szCs w:val="21"/>
              </w:rPr>
            </w:pPr>
            <w:r>
              <w:rPr>
                <w:sz w:val="21"/>
                <w:szCs w:val="21"/>
              </w:rPr>
              <w:t>《工业企业厂界环境噪声排放标</w:t>
            </w:r>
          </w:p>
          <w:p w14:paraId="77194505">
            <w:pPr>
              <w:pStyle w:val="6"/>
              <w:spacing w:before="19" w:line="219" w:lineRule="auto"/>
              <w:ind w:left="67"/>
              <w:rPr>
                <w:sz w:val="21"/>
                <w:szCs w:val="21"/>
              </w:rPr>
            </w:pPr>
            <w:r>
              <w:rPr>
                <w:spacing w:val="-1"/>
                <w:sz w:val="21"/>
                <w:szCs w:val="21"/>
              </w:rPr>
              <w:t>准》(GB12348-2008)3类标准。昼</w:t>
            </w:r>
          </w:p>
          <w:p w14:paraId="412B9DB7">
            <w:pPr>
              <w:pStyle w:val="6"/>
              <w:spacing w:before="27" w:line="216" w:lineRule="auto"/>
              <w:ind w:left="226"/>
              <w:rPr>
                <w:sz w:val="21"/>
                <w:szCs w:val="21"/>
              </w:rPr>
            </w:pPr>
            <w:r>
              <w:rPr>
                <w:sz w:val="21"/>
                <w:szCs w:val="21"/>
              </w:rPr>
              <w:t>间≤65dB(A),夜间≤55dB(A</w:t>
            </w:r>
            <w:r>
              <w:rPr>
                <w:spacing w:val="-1"/>
                <w:sz w:val="21"/>
                <w:szCs w:val="21"/>
              </w:rPr>
              <w:t>)。</w:t>
            </w:r>
          </w:p>
        </w:tc>
      </w:tr>
      <w:tr w14:paraId="16BE7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394" w:type="dxa"/>
            <w:textDirection w:val="tbRlV"/>
            <w:vAlign w:val="top"/>
          </w:tcPr>
          <w:p w14:paraId="3913325C">
            <w:pPr>
              <w:pStyle w:val="6"/>
              <w:spacing w:before="77" w:line="202" w:lineRule="auto"/>
              <w:rPr>
                <w:sz w:val="21"/>
                <w:szCs w:val="21"/>
              </w:rPr>
            </w:pPr>
            <w:r>
              <w:rPr>
                <w:color w:val="808070"/>
                <w:spacing w:val="-1"/>
                <w:sz w:val="21"/>
                <w:szCs w:val="21"/>
              </w:rPr>
              <w:t>电</w:t>
            </w:r>
            <w:r>
              <w:rPr>
                <w:color w:val="808070"/>
                <w:spacing w:val="-21"/>
                <w:sz w:val="21"/>
                <w:szCs w:val="21"/>
              </w:rPr>
              <w:t xml:space="preserve"> </w:t>
            </w:r>
            <w:r>
              <w:rPr>
                <w:color w:val="808070"/>
                <w:spacing w:val="-1"/>
                <w:sz w:val="21"/>
                <w:szCs w:val="21"/>
              </w:rPr>
              <w:t>磁</w:t>
            </w:r>
            <w:r>
              <w:rPr>
                <w:color w:val="808070"/>
                <w:spacing w:val="-21"/>
                <w:sz w:val="21"/>
                <w:szCs w:val="21"/>
              </w:rPr>
              <w:t xml:space="preserve"> </w:t>
            </w:r>
            <w:r>
              <w:rPr>
                <w:color w:val="808070"/>
                <w:spacing w:val="-1"/>
                <w:sz w:val="21"/>
                <w:szCs w:val="21"/>
              </w:rPr>
              <w:t>辐</w:t>
            </w:r>
            <w:r>
              <w:rPr>
                <w:color w:val="808070"/>
                <w:spacing w:val="-20"/>
                <w:sz w:val="21"/>
                <w:szCs w:val="21"/>
              </w:rPr>
              <w:t xml:space="preserve"> </w:t>
            </w:r>
            <w:r>
              <w:rPr>
                <w:color w:val="808070"/>
                <w:spacing w:val="-1"/>
                <w:sz w:val="21"/>
                <w:szCs w:val="21"/>
              </w:rPr>
              <w:t>射</w:t>
            </w:r>
          </w:p>
        </w:tc>
        <w:tc>
          <w:tcPr>
            <w:tcW w:w="2587" w:type="dxa"/>
            <w:vAlign w:val="top"/>
          </w:tcPr>
          <w:p w14:paraId="2B802B0A">
            <w:pPr>
              <w:rPr>
                <w:rFonts w:ascii="Arial"/>
                <w:sz w:val="21"/>
              </w:rPr>
            </w:pPr>
          </w:p>
          <w:p w14:paraId="2508D008">
            <w:pPr>
              <w:spacing w:line="241" w:lineRule="auto"/>
              <w:rPr>
                <w:rFonts w:ascii="Arial"/>
                <w:sz w:val="21"/>
              </w:rPr>
            </w:pPr>
          </w:p>
          <w:p w14:paraId="1F04FD7A">
            <w:pPr>
              <w:pStyle w:val="6"/>
              <w:spacing w:before="68" w:line="163" w:lineRule="exact"/>
              <w:ind w:left="1180"/>
              <w:rPr>
                <w:sz w:val="21"/>
                <w:szCs w:val="21"/>
              </w:rPr>
            </w:pPr>
            <w:r>
              <w:rPr>
                <w:position w:val="-4"/>
                <w:sz w:val="21"/>
                <w:szCs w:val="21"/>
              </w:rPr>
              <w:t>一</w:t>
            </w:r>
          </w:p>
        </w:tc>
        <w:tc>
          <w:tcPr>
            <w:tcW w:w="1648" w:type="dxa"/>
            <w:vAlign w:val="top"/>
          </w:tcPr>
          <w:p w14:paraId="2B3833A4">
            <w:pPr>
              <w:rPr>
                <w:rFonts w:ascii="Arial"/>
                <w:sz w:val="21"/>
              </w:rPr>
            </w:pPr>
          </w:p>
          <w:p w14:paraId="4650CEB7">
            <w:pPr>
              <w:spacing w:line="241" w:lineRule="auto"/>
              <w:rPr>
                <w:rFonts w:ascii="Arial"/>
                <w:sz w:val="21"/>
              </w:rPr>
            </w:pPr>
          </w:p>
          <w:p w14:paraId="2348FBCB">
            <w:pPr>
              <w:pStyle w:val="6"/>
              <w:spacing w:before="68" w:line="163" w:lineRule="exact"/>
              <w:ind w:left="713"/>
              <w:rPr>
                <w:sz w:val="21"/>
                <w:szCs w:val="21"/>
              </w:rPr>
            </w:pPr>
            <w:r>
              <w:rPr>
                <w:position w:val="-4"/>
                <w:sz w:val="21"/>
                <w:szCs w:val="21"/>
              </w:rPr>
              <w:t>一</w:t>
            </w:r>
          </w:p>
        </w:tc>
        <w:tc>
          <w:tcPr>
            <w:tcW w:w="1229" w:type="dxa"/>
            <w:vAlign w:val="top"/>
          </w:tcPr>
          <w:p w14:paraId="52715DF1">
            <w:pPr>
              <w:rPr>
                <w:rFonts w:ascii="Arial"/>
                <w:sz w:val="21"/>
              </w:rPr>
            </w:pPr>
          </w:p>
          <w:p w14:paraId="194401E6">
            <w:pPr>
              <w:spacing w:line="241" w:lineRule="auto"/>
              <w:rPr>
                <w:rFonts w:ascii="Arial"/>
                <w:sz w:val="21"/>
              </w:rPr>
            </w:pPr>
          </w:p>
          <w:p w14:paraId="67F55497">
            <w:pPr>
              <w:pStyle w:val="6"/>
              <w:spacing w:before="68" w:line="163" w:lineRule="exact"/>
              <w:ind w:left="505"/>
              <w:rPr>
                <w:sz w:val="21"/>
                <w:szCs w:val="21"/>
              </w:rPr>
            </w:pPr>
            <w:r>
              <w:rPr>
                <w:position w:val="-4"/>
                <w:sz w:val="21"/>
                <w:szCs w:val="21"/>
              </w:rPr>
              <w:t>一</w:t>
            </w:r>
          </w:p>
        </w:tc>
        <w:tc>
          <w:tcPr>
            <w:tcW w:w="3191" w:type="dxa"/>
            <w:vAlign w:val="top"/>
          </w:tcPr>
          <w:p w14:paraId="50C5CDE2">
            <w:pPr>
              <w:rPr>
                <w:rFonts w:ascii="Arial"/>
                <w:sz w:val="21"/>
              </w:rPr>
            </w:pPr>
          </w:p>
          <w:p w14:paraId="3F29FF29">
            <w:pPr>
              <w:spacing w:line="241" w:lineRule="auto"/>
              <w:rPr>
                <w:rFonts w:ascii="Arial"/>
                <w:sz w:val="21"/>
              </w:rPr>
            </w:pPr>
          </w:p>
          <w:p w14:paraId="42C3F3F2">
            <w:pPr>
              <w:pStyle w:val="6"/>
              <w:spacing w:before="68" w:line="163" w:lineRule="exact"/>
              <w:ind w:left="1486"/>
              <w:rPr>
                <w:sz w:val="21"/>
                <w:szCs w:val="21"/>
              </w:rPr>
            </w:pPr>
            <w:r>
              <w:rPr>
                <w:position w:val="-4"/>
                <w:sz w:val="21"/>
                <w:szCs w:val="21"/>
              </w:rPr>
              <w:t>一</w:t>
            </w:r>
          </w:p>
        </w:tc>
      </w:tr>
      <w:tr w14:paraId="02325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394" w:type="dxa"/>
            <w:vMerge w:val="restart"/>
            <w:tcBorders>
              <w:bottom w:val="nil"/>
            </w:tcBorders>
            <w:textDirection w:val="tbRlV"/>
            <w:vAlign w:val="top"/>
          </w:tcPr>
          <w:p w14:paraId="6728F88B">
            <w:pPr>
              <w:pStyle w:val="6"/>
              <w:spacing w:before="77" w:line="202" w:lineRule="auto"/>
              <w:ind w:left="82"/>
              <w:rPr>
                <w:sz w:val="21"/>
                <w:szCs w:val="21"/>
              </w:rPr>
            </w:pPr>
            <w:r>
              <w:rPr>
                <w:sz w:val="21"/>
                <w:szCs w:val="21"/>
              </w:rPr>
              <w:t>固</w:t>
            </w:r>
            <w:r>
              <w:rPr>
                <w:spacing w:val="-19"/>
                <w:sz w:val="21"/>
                <w:szCs w:val="21"/>
              </w:rPr>
              <w:t xml:space="preserve"> </w:t>
            </w:r>
            <w:r>
              <w:rPr>
                <w:sz w:val="21"/>
                <w:szCs w:val="21"/>
              </w:rPr>
              <w:t>体</w:t>
            </w:r>
            <w:r>
              <w:rPr>
                <w:spacing w:val="-19"/>
                <w:sz w:val="21"/>
                <w:szCs w:val="21"/>
              </w:rPr>
              <w:t xml:space="preserve"> </w:t>
            </w:r>
            <w:r>
              <w:rPr>
                <w:sz w:val="21"/>
                <w:szCs w:val="21"/>
              </w:rPr>
              <w:t>废</w:t>
            </w:r>
            <w:r>
              <w:rPr>
                <w:spacing w:val="-19"/>
                <w:sz w:val="21"/>
                <w:szCs w:val="21"/>
              </w:rPr>
              <w:t xml:space="preserve"> </w:t>
            </w:r>
            <w:r>
              <w:rPr>
                <w:sz w:val="21"/>
                <w:szCs w:val="21"/>
              </w:rPr>
              <w:t>物</w:t>
            </w:r>
          </w:p>
        </w:tc>
        <w:tc>
          <w:tcPr>
            <w:tcW w:w="8655" w:type="dxa"/>
            <w:gridSpan w:val="4"/>
            <w:vAlign w:val="top"/>
          </w:tcPr>
          <w:p w14:paraId="76B1BE16">
            <w:pPr>
              <w:pStyle w:val="6"/>
              <w:spacing w:before="213" w:line="219" w:lineRule="auto"/>
              <w:ind w:left="2060"/>
              <w:rPr>
                <w:sz w:val="21"/>
                <w:szCs w:val="21"/>
              </w:rPr>
            </w:pPr>
            <w:r>
              <w:rPr>
                <w:spacing w:val="-1"/>
                <w:sz w:val="21"/>
                <w:szCs w:val="21"/>
              </w:rPr>
              <w:t>废离子交换树脂交由设备厂家进行更换回收利用。</w:t>
            </w:r>
          </w:p>
        </w:tc>
      </w:tr>
      <w:tr w14:paraId="10EE8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394" w:type="dxa"/>
            <w:vMerge w:val="continue"/>
            <w:tcBorders>
              <w:top w:val="nil"/>
            </w:tcBorders>
            <w:textDirection w:val="tbRlV"/>
            <w:vAlign w:val="top"/>
          </w:tcPr>
          <w:p w14:paraId="589AB2F9">
            <w:pPr>
              <w:rPr>
                <w:rFonts w:ascii="Arial"/>
                <w:sz w:val="21"/>
              </w:rPr>
            </w:pPr>
          </w:p>
        </w:tc>
        <w:tc>
          <w:tcPr>
            <w:tcW w:w="8655" w:type="dxa"/>
            <w:gridSpan w:val="4"/>
            <w:vAlign w:val="top"/>
          </w:tcPr>
          <w:p w14:paraId="3DC597F3">
            <w:pPr>
              <w:pStyle w:val="6"/>
              <w:spacing w:before="214" w:line="219" w:lineRule="auto"/>
              <w:ind w:left="2160"/>
              <w:rPr>
                <w:sz w:val="21"/>
                <w:szCs w:val="21"/>
              </w:rPr>
            </w:pPr>
            <w:r>
              <w:rPr>
                <w:sz w:val="21"/>
                <w:szCs w:val="21"/>
              </w:rPr>
              <w:t>絮凝沉淀池污泥，定期委托环卫部门清运处置。</w:t>
            </w:r>
          </w:p>
        </w:tc>
      </w:tr>
      <w:tr w14:paraId="542D5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7" w:hRule="atLeast"/>
        </w:trPr>
        <w:tc>
          <w:tcPr>
            <w:tcW w:w="394" w:type="dxa"/>
            <w:textDirection w:val="tbRlV"/>
            <w:vAlign w:val="top"/>
          </w:tcPr>
          <w:p w14:paraId="5C19C7B6">
            <w:pPr>
              <w:pStyle w:val="6"/>
              <w:spacing w:before="76" w:line="202" w:lineRule="auto"/>
              <w:ind w:left="22"/>
              <w:rPr>
                <w:sz w:val="21"/>
                <w:szCs w:val="21"/>
              </w:rPr>
            </w:pPr>
            <w:r>
              <w:rPr>
                <w:color w:val="706070"/>
                <w:sz w:val="21"/>
                <w:szCs w:val="21"/>
              </w:rPr>
              <w:t>土</w:t>
            </w:r>
            <w:r>
              <w:rPr>
                <w:color w:val="706070"/>
                <w:spacing w:val="-42"/>
                <w:sz w:val="21"/>
                <w:szCs w:val="21"/>
              </w:rPr>
              <w:t xml:space="preserve"> </w:t>
            </w:r>
            <w:r>
              <w:rPr>
                <w:color w:val="706070"/>
                <w:sz w:val="21"/>
                <w:szCs w:val="21"/>
              </w:rPr>
              <w:t>壤</w:t>
            </w:r>
            <w:r>
              <w:rPr>
                <w:color w:val="706070"/>
                <w:spacing w:val="-42"/>
                <w:sz w:val="21"/>
                <w:szCs w:val="21"/>
              </w:rPr>
              <w:t xml:space="preserve"> </w:t>
            </w:r>
            <w:r>
              <w:rPr>
                <w:color w:val="706070"/>
                <w:sz w:val="21"/>
                <w:szCs w:val="21"/>
              </w:rPr>
              <w:t>及</w:t>
            </w:r>
            <w:r>
              <w:rPr>
                <w:color w:val="706070"/>
                <w:spacing w:val="-41"/>
                <w:sz w:val="21"/>
                <w:szCs w:val="21"/>
              </w:rPr>
              <w:t xml:space="preserve"> </w:t>
            </w:r>
            <w:r>
              <w:rPr>
                <w:color w:val="706070"/>
                <w:sz w:val="21"/>
                <w:szCs w:val="21"/>
              </w:rPr>
              <w:t>地</w:t>
            </w:r>
            <w:r>
              <w:rPr>
                <w:color w:val="706070"/>
                <w:spacing w:val="-42"/>
                <w:sz w:val="21"/>
                <w:szCs w:val="21"/>
              </w:rPr>
              <w:t xml:space="preserve"> </w:t>
            </w:r>
            <w:r>
              <w:rPr>
                <w:color w:val="706070"/>
                <w:sz w:val="21"/>
                <w:szCs w:val="21"/>
              </w:rPr>
              <w:t>下</w:t>
            </w:r>
            <w:r>
              <w:rPr>
                <w:color w:val="706070"/>
                <w:spacing w:val="-41"/>
                <w:sz w:val="21"/>
                <w:szCs w:val="21"/>
              </w:rPr>
              <w:t xml:space="preserve"> </w:t>
            </w:r>
            <w:r>
              <w:rPr>
                <w:color w:val="706070"/>
                <w:sz w:val="21"/>
                <w:szCs w:val="21"/>
              </w:rPr>
              <w:t>水</w:t>
            </w:r>
            <w:r>
              <w:rPr>
                <w:color w:val="706070"/>
                <w:spacing w:val="-41"/>
                <w:sz w:val="21"/>
                <w:szCs w:val="21"/>
              </w:rPr>
              <w:t xml:space="preserve"> </w:t>
            </w:r>
            <w:r>
              <w:rPr>
                <w:color w:val="706070"/>
                <w:sz w:val="21"/>
                <w:szCs w:val="21"/>
              </w:rPr>
              <w:t>污</w:t>
            </w:r>
            <w:r>
              <w:rPr>
                <w:color w:val="706070"/>
                <w:spacing w:val="-42"/>
                <w:sz w:val="21"/>
                <w:szCs w:val="21"/>
              </w:rPr>
              <w:t xml:space="preserve"> </w:t>
            </w:r>
            <w:r>
              <w:rPr>
                <w:color w:val="706070"/>
                <w:sz w:val="21"/>
                <w:szCs w:val="21"/>
              </w:rPr>
              <w:t>染</w:t>
            </w:r>
            <w:r>
              <w:rPr>
                <w:color w:val="706070"/>
                <w:spacing w:val="-41"/>
                <w:sz w:val="21"/>
                <w:szCs w:val="21"/>
              </w:rPr>
              <w:t xml:space="preserve"> </w:t>
            </w:r>
            <w:r>
              <w:rPr>
                <w:color w:val="706070"/>
                <w:sz w:val="21"/>
                <w:szCs w:val="21"/>
              </w:rPr>
              <w:t>防</w:t>
            </w:r>
            <w:r>
              <w:rPr>
                <w:color w:val="706070"/>
                <w:spacing w:val="-41"/>
                <w:sz w:val="21"/>
                <w:szCs w:val="21"/>
              </w:rPr>
              <w:t xml:space="preserve"> </w:t>
            </w:r>
            <w:r>
              <w:rPr>
                <w:color w:val="706070"/>
                <w:sz w:val="21"/>
                <w:szCs w:val="21"/>
              </w:rPr>
              <w:t>治</w:t>
            </w:r>
            <w:r>
              <w:rPr>
                <w:color w:val="706070"/>
                <w:spacing w:val="-42"/>
                <w:sz w:val="21"/>
                <w:szCs w:val="21"/>
              </w:rPr>
              <w:t xml:space="preserve"> </w:t>
            </w:r>
            <w:r>
              <w:rPr>
                <w:color w:val="706070"/>
                <w:sz w:val="21"/>
                <w:szCs w:val="21"/>
              </w:rPr>
              <w:t>措</w:t>
            </w:r>
            <w:r>
              <w:rPr>
                <w:color w:val="706070"/>
                <w:spacing w:val="-41"/>
                <w:sz w:val="21"/>
                <w:szCs w:val="21"/>
              </w:rPr>
              <w:t xml:space="preserve"> </w:t>
            </w:r>
            <w:r>
              <w:rPr>
                <w:color w:val="706070"/>
                <w:sz w:val="21"/>
                <w:szCs w:val="21"/>
              </w:rPr>
              <w:t>施</w:t>
            </w:r>
          </w:p>
        </w:tc>
        <w:tc>
          <w:tcPr>
            <w:tcW w:w="8655" w:type="dxa"/>
            <w:gridSpan w:val="4"/>
            <w:vAlign w:val="top"/>
          </w:tcPr>
          <w:p w14:paraId="279D58E5">
            <w:pPr>
              <w:rPr>
                <w:rFonts w:ascii="Arial"/>
                <w:sz w:val="21"/>
              </w:rPr>
            </w:pPr>
          </w:p>
        </w:tc>
      </w:tr>
      <w:tr w14:paraId="2FD36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394" w:type="dxa"/>
            <w:textDirection w:val="tbRlV"/>
            <w:vAlign w:val="top"/>
          </w:tcPr>
          <w:p w14:paraId="28F4F83B">
            <w:pPr>
              <w:pStyle w:val="6"/>
              <w:spacing w:before="76" w:line="203" w:lineRule="auto"/>
              <w:jc w:val="right"/>
              <w:rPr>
                <w:sz w:val="21"/>
                <w:szCs w:val="21"/>
              </w:rPr>
            </w:pPr>
            <w:r>
              <w:rPr>
                <w:spacing w:val="-1"/>
                <w:sz w:val="21"/>
                <w:szCs w:val="21"/>
              </w:rPr>
              <w:t>生</w:t>
            </w:r>
            <w:r>
              <w:rPr>
                <w:spacing w:val="-28"/>
                <w:sz w:val="21"/>
                <w:szCs w:val="21"/>
              </w:rPr>
              <w:t xml:space="preserve"> </w:t>
            </w:r>
            <w:r>
              <w:rPr>
                <w:spacing w:val="-1"/>
                <w:sz w:val="21"/>
                <w:szCs w:val="21"/>
              </w:rPr>
              <w:t>态</w:t>
            </w:r>
            <w:r>
              <w:rPr>
                <w:spacing w:val="-29"/>
                <w:sz w:val="21"/>
                <w:szCs w:val="21"/>
              </w:rPr>
              <w:t xml:space="preserve"> </w:t>
            </w:r>
            <w:r>
              <w:rPr>
                <w:spacing w:val="-1"/>
                <w:sz w:val="21"/>
                <w:szCs w:val="21"/>
              </w:rPr>
              <w:t>保</w:t>
            </w:r>
            <w:r>
              <w:rPr>
                <w:spacing w:val="-30"/>
                <w:sz w:val="21"/>
                <w:szCs w:val="21"/>
              </w:rPr>
              <w:t xml:space="preserve"> </w:t>
            </w:r>
            <w:r>
              <w:rPr>
                <w:spacing w:val="-1"/>
                <w:sz w:val="21"/>
                <w:szCs w:val="21"/>
              </w:rPr>
              <w:t>护</w:t>
            </w:r>
            <w:r>
              <w:rPr>
                <w:spacing w:val="-30"/>
                <w:sz w:val="21"/>
                <w:szCs w:val="21"/>
              </w:rPr>
              <w:t xml:space="preserve"> </w:t>
            </w:r>
            <w:r>
              <w:rPr>
                <w:spacing w:val="-1"/>
                <w:sz w:val="21"/>
                <w:szCs w:val="21"/>
              </w:rPr>
              <w:t>措</w:t>
            </w:r>
            <w:r>
              <w:rPr>
                <w:spacing w:val="-29"/>
                <w:sz w:val="21"/>
                <w:szCs w:val="21"/>
              </w:rPr>
              <w:t xml:space="preserve"> </w:t>
            </w:r>
            <w:r>
              <w:rPr>
                <w:spacing w:val="-1"/>
                <w:sz w:val="21"/>
                <w:szCs w:val="21"/>
              </w:rPr>
              <w:t>施</w:t>
            </w:r>
          </w:p>
        </w:tc>
        <w:tc>
          <w:tcPr>
            <w:tcW w:w="8655" w:type="dxa"/>
            <w:gridSpan w:val="4"/>
            <w:vAlign w:val="top"/>
          </w:tcPr>
          <w:p w14:paraId="2AA7CCE2">
            <w:pPr>
              <w:spacing w:line="248" w:lineRule="auto"/>
              <w:rPr>
                <w:rFonts w:ascii="Arial"/>
                <w:sz w:val="21"/>
              </w:rPr>
            </w:pPr>
          </w:p>
          <w:p w14:paraId="7A2646A2">
            <w:pPr>
              <w:spacing w:line="248" w:lineRule="auto"/>
              <w:rPr>
                <w:rFonts w:ascii="Arial"/>
                <w:sz w:val="21"/>
              </w:rPr>
            </w:pPr>
          </w:p>
          <w:p w14:paraId="0FA8AFF4">
            <w:pPr>
              <w:spacing w:line="248" w:lineRule="auto"/>
              <w:rPr>
                <w:rFonts w:ascii="Arial"/>
                <w:sz w:val="21"/>
              </w:rPr>
            </w:pPr>
          </w:p>
          <w:p w14:paraId="005B6A8C">
            <w:pPr>
              <w:pStyle w:val="6"/>
              <w:spacing w:before="68" w:line="163" w:lineRule="exact"/>
              <w:ind w:left="4210"/>
              <w:rPr>
                <w:sz w:val="21"/>
                <w:szCs w:val="21"/>
              </w:rPr>
            </w:pPr>
            <w:r>
              <w:rPr>
                <w:position w:val="-4"/>
                <w:sz w:val="21"/>
                <w:szCs w:val="21"/>
              </w:rPr>
              <w:t>一</w:t>
            </w:r>
          </w:p>
        </w:tc>
      </w:tr>
    </w:tbl>
    <w:p w14:paraId="21737369">
      <w:pPr>
        <w:pStyle w:val="2"/>
      </w:pPr>
    </w:p>
    <w:p w14:paraId="5E0740B0">
      <w:pPr>
        <w:sectPr>
          <w:footerReference r:id="rId75" w:type="default"/>
          <w:pgSz w:w="11900" w:h="16840"/>
          <w:pgMar w:top="400" w:right="1445" w:bottom="1011" w:left="1395" w:header="0" w:footer="660" w:gutter="0"/>
          <w:cols w:space="720" w:num="1"/>
        </w:sectPr>
      </w:pPr>
    </w:p>
    <w:p w14:paraId="65A21781">
      <w:pPr>
        <w:spacing w:before="18"/>
      </w:pPr>
    </w:p>
    <w:p w14:paraId="6D432867">
      <w:pPr>
        <w:spacing w:before="18"/>
      </w:pPr>
    </w:p>
    <w:p w14:paraId="11AB8608">
      <w:pPr>
        <w:spacing w:before="17"/>
      </w:pPr>
    </w:p>
    <w:p w14:paraId="36D97F44">
      <w:pPr>
        <w:spacing w:before="17"/>
      </w:pPr>
    </w:p>
    <w:p w14:paraId="56AA706E">
      <w:pPr>
        <w:spacing w:before="17"/>
      </w:pPr>
    </w:p>
    <w:tbl>
      <w:tblPr>
        <w:tblStyle w:val="5"/>
        <w:tblW w:w="90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5"/>
        <w:gridCol w:w="879"/>
        <w:gridCol w:w="719"/>
        <w:gridCol w:w="719"/>
        <w:gridCol w:w="769"/>
        <w:gridCol w:w="400"/>
        <w:gridCol w:w="819"/>
        <w:gridCol w:w="829"/>
        <w:gridCol w:w="1698"/>
        <w:gridCol w:w="749"/>
        <w:gridCol w:w="519"/>
        <w:gridCol w:w="534"/>
      </w:tblGrid>
      <w:tr w14:paraId="0267D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3" w:hRule="atLeast"/>
        </w:trPr>
        <w:tc>
          <w:tcPr>
            <w:tcW w:w="405" w:type="dxa"/>
            <w:textDirection w:val="tbRlV"/>
            <w:vAlign w:val="top"/>
          </w:tcPr>
          <w:p w14:paraId="3359EA44">
            <w:pPr>
              <w:pStyle w:val="6"/>
              <w:spacing w:before="118" w:line="202" w:lineRule="auto"/>
              <w:ind w:left="7"/>
              <w:rPr>
                <w:sz w:val="20"/>
                <w:szCs w:val="20"/>
              </w:rPr>
            </w:pPr>
            <w:r>
              <w:rPr>
                <w:sz w:val="20"/>
                <w:szCs w:val="20"/>
              </w:rPr>
              <w:t>环</w:t>
            </w:r>
            <w:r>
              <w:rPr>
                <w:spacing w:val="-23"/>
                <w:sz w:val="20"/>
                <w:szCs w:val="20"/>
              </w:rPr>
              <w:t xml:space="preserve"> </w:t>
            </w:r>
            <w:r>
              <w:rPr>
                <w:sz w:val="20"/>
                <w:szCs w:val="20"/>
              </w:rPr>
              <w:t>境</w:t>
            </w:r>
            <w:r>
              <w:rPr>
                <w:spacing w:val="-23"/>
                <w:sz w:val="20"/>
                <w:szCs w:val="20"/>
              </w:rPr>
              <w:t xml:space="preserve"> </w:t>
            </w:r>
            <w:r>
              <w:rPr>
                <w:sz w:val="20"/>
                <w:szCs w:val="20"/>
              </w:rPr>
              <w:t>风</w:t>
            </w:r>
            <w:r>
              <w:rPr>
                <w:spacing w:val="-22"/>
                <w:sz w:val="20"/>
                <w:szCs w:val="20"/>
              </w:rPr>
              <w:t xml:space="preserve"> </w:t>
            </w:r>
            <w:r>
              <w:rPr>
                <w:sz w:val="20"/>
                <w:szCs w:val="20"/>
              </w:rPr>
              <w:t>险</w:t>
            </w:r>
            <w:r>
              <w:rPr>
                <w:spacing w:val="-22"/>
                <w:sz w:val="20"/>
                <w:szCs w:val="20"/>
              </w:rPr>
              <w:t xml:space="preserve"> </w:t>
            </w:r>
            <w:r>
              <w:rPr>
                <w:sz w:val="20"/>
                <w:szCs w:val="20"/>
              </w:rPr>
              <w:t>防</w:t>
            </w:r>
            <w:r>
              <w:rPr>
                <w:spacing w:val="-23"/>
                <w:sz w:val="20"/>
                <w:szCs w:val="20"/>
              </w:rPr>
              <w:t xml:space="preserve"> </w:t>
            </w:r>
            <w:r>
              <w:rPr>
                <w:sz w:val="20"/>
                <w:szCs w:val="20"/>
              </w:rPr>
              <w:t>范</w:t>
            </w:r>
            <w:r>
              <w:rPr>
                <w:spacing w:val="-22"/>
                <w:sz w:val="20"/>
                <w:szCs w:val="20"/>
              </w:rPr>
              <w:t xml:space="preserve"> </w:t>
            </w:r>
            <w:r>
              <w:rPr>
                <w:sz w:val="20"/>
                <w:szCs w:val="20"/>
              </w:rPr>
              <w:t>措</w:t>
            </w:r>
            <w:r>
              <w:rPr>
                <w:spacing w:val="-22"/>
                <w:sz w:val="20"/>
                <w:szCs w:val="20"/>
              </w:rPr>
              <w:t xml:space="preserve"> </w:t>
            </w:r>
            <w:r>
              <w:rPr>
                <w:sz w:val="20"/>
                <w:szCs w:val="20"/>
              </w:rPr>
              <w:t>施</w:t>
            </w:r>
          </w:p>
        </w:tc>
        <w:tc>
          <w:tcPr>
            <w:tcW w:w="8634" w:type="dxa"/>
            <w:gridSpan w:val="11"/>
            <w:vAlign w:val="top"/>
          </w:tcPr>
          <w:p w14:paraId="54425B9B">
            <w:pPr>
              <w:spacing w:line="307" w:lineRule="auto"/>
              <w:rPr>
                <w:rFonts w:ascii="Arial"/>
                <w:sz w:val="21"/>
              </w:rPr>
            </w:pPr>
          </w:p>
          <w:p w14:paraId="1EC75488">
            <w:pPr>
              <w:spacing w:line="307" w:lineRule="auto"/>
              <w:rPr>
                <w:rFonts w:ascii="Arial"/>
                <w:sz w:val="21"/>
              </w:rPr>
            </w:pPr>
          </w:p>
          <w:p w14:paraId="7389B774">
            <w:pPr>
              <w:spacing w:line="308" w:lineRule="auto"/>
              <w:rPr>
                <w:rFonts w:ascii="Arial"/>
                <w:sz w:val="21"/>
              </w:rPr>
            </w:pPr>
          </w:p>
          <w:p w14:paraId="2AEACFDA">
            <w:pPr>
              <w:pStyle w:val="6"/>
              <w:spacing w:before="65" w:line="219" w:lineRule="auto"/>
              <w:ind w:left="1960"/>
              <w:rPr>
                <w:sz w:val="20"/>
                <w:szCs w:val="20"/>
              </w:rPr>
            </w:pPr>
            <w:r>
              <w:rPr>
                <w:sz w:val="20"/>
                <w:szCs w:val="20"/>
              </w:rPr>
              <w:t>配备消防灭火设施，安装燃料泄漏报警器及联动装置。</w:t>
            </w:r>
          </w:p>
        </w:tc>
      </w:tr>
      <w:tr w14:paraId="2176D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9" w:hRule="atLeast"/>
        </w:trPr>
        <w:tc>
          <w:tcPr>
            <w:tcW w:w="405" w:type="dxa"/>
            <w:vMerge w:val="restart"/>
            <w:tcBorders>
              <w:bottom w:val="nil"/>
            </w:tcBorders>
            <w:textDirection w:val="tbRlV"/>
            <w:vAlign w:val="top"/>
          </w:tcPr>
          <w:p w14:paraId="7A73AD0C">
            <w:pPr>
              <w:pStyle w:val="6"/>
              <w:spacing w:before="116" w:line="202" w:lineRule="auto"/>
              <w:ind w:left="4452"/>
              <w:rPr>
                <w:sz w:val="20"/>
                <w:szCs w:val="20"/>
              </w:rPr>
            </w:pPr>
            <w:r>
              <w:rPr>
                <w:color w:val="505050"/>
                <w:sz w:val="20"/>
                <w:szCs w:val="20"/>
              </w:rPr>
              <w:t>其</w:t>
            </w:r>
            <w:r>
              <w:rPr>
                <w:color w:val="505050"/>
                <w:spacing w:val="-24"/>
                <w:sz w:val="20"/>
                <w:szCs w:val="20"/>
              </w:rPr>
              <w:t xml:space="preserve"> </w:t>
            </w:r>
            <w:r>
              <w:rPr>
                <w:color w:val="505050"/>
                <w:sz w:val="20"/>
                <w:szCs w:val="20"/>
              </w:rPr>
              <w:t>他</w:t>
            </w:r>
            <w:r>
              <w:rPr>
                <w:color w:val="505050"/>
                <w:spacing w:val="-24"/>
                <w:sz w:val="20"/>
                <w:szCs w:val="20"/>
              </w:rPr>
              <w:t xml:space="preserve"> </w:t>
            </w:r>
            <w:r>
              <w:rPr>
                <w:color w:val="505050"/>
                <w:sz w:val="20"/>
                <w:szCs w:val="20"/>
              </w:rPr>
              <w:t>环</w:t>
            </w:r>
            <w:r>
              <w:rPr>
                <w:color w:val="505050"/>
                <w:spacing w:val="-24"/>
                <w:sz w:val="20"/>
                <w:szCs w:val="20"/>
              </w:rPr>
              <w:t xml:space="preserve"> </w:t>
            </w:r>
            <w:r>
              <w:rPr>
                <w:color w:val="505050"/>
                <w:sz w:val="20"/>
                <w:szCs w:val="20"/>
              </w:rPr>
              <w:t>境</w:t>
            </w:r>
            <w:r>
              <w:rPr>
                <w:color w:val="505050"/>
                <w:spacing w:val="-24"/>
                <w:sz w:val="20"/>
                <w:szCs w:val="20"/>
              </w:rPr>
              <w:t xml:space="preserve"> </w:t>
            </w:r>
            <w:r>
              <w:rPr>
                <w:color w:val="505050"/>
                <w:sz w:val="20"/>
                <w:szCs w:val="20"/>
              </w:rPr>
              <w:t>管</w:t>
            </w:r>
            <w:r>
              <w:rPr>
                <w:color w:val="505050"/>
                <w:spacing w:val="-23"/>
                <w:sz w:val="20"/>
                <w:szCs w:val="20"/>
              </w:rPr>
              <w:t xml:space="preserve"> </w:t>
            </w:r>
            <w:r>
              <w:rPr>
                <w:color w:val="505050"/>
                <w:sz w:val="20"/>
                <w:szCs w:val="20"/>
              </w:rPr>
              <w:t>理</w:t>
            </w:r>
            <w:r>
              <w:rPr>
                <w:color w:val="505050"/>
                <w:spacing w:val="-24"/>
                <w:sz w:val="20"/>
                <w:szCs w:val="20"/>
              </w:rPr>
              <w:t xml:space="preserve"> </w:t>
            </w:r>
            <w:r>
              <w:rPr>
                <w:color w:val="505050"/>
                <w:sz w:val="20"/>
                <w:szCs w:val="20"/>
              </w:rPr>
              <w:t>要</w:t>
            </w:r>
            <w:r>
              <w:rPr>
                <w:color w:val="505050"/>
                <w:spacing w:val="-24"/>
                <w:sz w:val="20"/>
                <w:szCs w:val="20"/>
              </w:rPr>
              <w:t xml:space="preserve"> </w:t>
            </w:r>
            <w:r>
              <w:rPr>
                <w:color w:val="505050"/>
                <w:sz w:val="20"/>
                <w:szCs w:val="20"/>
              </w:rPr>
              <w:t>求</w:t>
            </w:r>
          </w:p>
        </w:tc>
        <w:tc>
          <w:tcPr>
            <w:tcW w:w="8634" w:type="dxa"/>
            <w:gridSpan w:val="11"/>
            <w:vAlign w:val="top"/>
          </w:tcPr>
          <w:p w14:paraId="5C021452">
            <w:pPr>
              <w:pStyle w:val="6"/>
              <w:spacing w:before="48" w:line="220" w:lineRule="auto"/>
              <w:ind w:left="92"/>
              <w:rPr>
                <w:sz w:val="20"/>
                <w:szCs w:val="20"/>
              </w:rPr>
            </w:pPr>
            <w:r>
              <w:rPr>
                <w:b/>
                <w:bCs/>
                <w:spacing w:val="-1"/>
                <w:sz w:val="20"/>
                <w:szCs w:val="20"/>
              </w:rPr>
              <w:t>1、环境监测计划</w:t>
            </w:r>
          </w:p>
          <w:p w14:paraId="501AE2EB">
            <w:pPr>
              <w:pStyle w:val="6"/>
              <w:spacing w:before="204" w:line="219" w:lineRule="auto"/>
              <w:ind w:left="529"/>
              <w:rPr>
                <w:sz w:val="20"/>
                <w:szCs w:val="20"/>
              </w:rPr>
            </w:pPr>
            <w:r>
              <w:rPr>
                <w:sz w:val="20"/>
                <w:szCs w:val="20"/>
              </w:rPr>
              <w:t>为了便于建设项目环境管理，项目监测计划见下表所示。</w:t>
            </w:r>
          </w:p>
          <w:p w14:paraId="5E92E0EE">
            <w:pPr>
              <w:pStyle w:val="6"/>
              <w:spacing w:before="159" w:line="196" w:lineRule="auto"/>
              <w:ind w:left="2362"/>
              <w:rPr>
                <w:sz w:val="20"/>
                <w:szCs w:val="20"/>
              </w:rPr>
            </w:pPr>
            <w:r>
              <w:rPr>
                <w:b/>
                <w:bCs/>
                <w:spacing w:val="-3"/>
                <w:sz w:val="20"/>
                <w:szCs w:val="20"/>
              </w:rPr>
              <w:t>表5-1项目废气排放口基本情况及监测一览表</w:t>
            </w:r>
          </w:p>
        </w:tc>
      </w:tr>
      <w:tr w14:paraId="4DB33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405" w:type="dxa"/>
            <w:vMerge w:val="continue"/>
            <w:tcBorders>
              <w:top w:val="nil"/>
              <w:bottom w:val="nil"/>
            </w:tcBorders>
            <w:textDirection w:val="tbRlV"/>
            <w:vAlign w:val="top"/>
          </w:tcPr>
          <w:p w14:paraId="586F8B8D">
            <w:pPr>
              <w:rPr>
                <w:rFonts w:ascii="Arial"/>
                <w:sz w:val="21"/>
              </w:rPr>
            </w:pPr>
          </w:p>
        </w:tc>
        <w:tc>
          <w:tcPr>
            <w:tcW w:w="5134" w:type="dxa"/>
            <w:gridSpan w:val="7"/>
            <w:vAlign w:val="top"/>
          </w:tcPr>
          <w:p w14:paraId="18E7F316">
            <w:pPr>
              <w:pStyle w:val="6"/>
              <w:spacing w:before="27" w:line="196" w:lineRule="auto"/>
              <w:ind w:left="1982"/>
              <w:rPr>
                <w:sz w:val="20"/>
                <w:szCs w:val="20"/>
              </w:rPr>
            </w:pPr>
            <w:r>
              <w:rPr>
                <w:b/>
                <w:bCs/>
                <w:spacing w:val="-4"/>
                <w:sz w:val="20"/>
                <w:szCs w:val="20"/>
              </w:rPr>
              <w:t>排放口基本情况</w:t>
            </w:r>
          </w:p>
        </w:tc>
        <w:tc>
          <w:tcPr>
            <w:tcW w:w="1698" w:type="dxa"/>
            <w:vMerge w:val="restart"/>
            <w:tcBorders>
              <w:bottom w:val="nil"/>
            </w:tcBorders>
            <w:vAlign w:val="top"/>
          </w:tcPr>
          <w:p w14:paraId="7ECF58DF">
            <w:pPr>
              <w:spacing w:line="329" w:lineRule="auto"/>
              <w:rPr>
                <w:rFonts w:ascii="Arial"/>
                <w:sz w:val="21"/>
              </w:rPr>
            </w:pPr>
          </w:p>
          <w:p w14:paraId="41A63401">
            <w:pPr>
              <w:spacing w:line="330" w:lineRule="auto"/>
              <w:rPr>
                <w:rFonts w:ascii="Arial"/>
                <w:sz w:val="21"/>
              </w:rPr>
            </w:pPr>
          </w:p>
          <w:p w14:paraId="0B220EB1">
            <w:pPr>
              <w:pStyle w:val="6"/>
              <w:spacing w:before="65" w:line="220" w:lineRule="auto"/>
              <w:ind w:left="448"/>
              <w:rPr>
                <w:sz w:val="20"/>
                <w:szCs w:val="20"/>
              </w:rPr>
            </w:pPr>
            <w:r>
              <w:rPr>
                <w:b/>
                <w:bCs/>
                <w:spacing w:val="-4"/>
                <w:sz w:val="20"/>
                <w:szCs w:val="20"/>
              </w:rPr>
              <w:t>排放标准</w:t>
            </w:r>
          </w:p>
        </w:tc>
        <w:tc>
          <w:tcPr>
            <w:tcW w:w="1802" w:type="dxa"/>
            <w:gridSpan w:val="3"/>
            <w:vAlign w:val="top"/>
          </w:tcPr>
          <w:p w14:paraId="37810E62">
            <w:pPr>
              <w:pStyle w:val="6"/>
              <w:spacing w:before="29" w:line="194" w:lineRule="auto"/>
              <w:ind w:left="480"/>
              <w:rPr>
                <w:sz w:val="20"/>
                <w:szCs w:val="20"/>
              </w:rPr>
            </w:pPr>
            <w:r>
              <w:rPr>
                <w:b/>
                <w:bCs/>
                <w:spacing w:val="-4"/>
                <w:sz w:val="20"/>
                <w:szCs w:val="20"/>
              </w:rPr>
              <w:t>监测要求</w:t>
            </w:r>
          </w:p>
        </w:tc>
      </w:tr>
      <w:tr w14:paraId="1DABE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405" w:type="dxa"/>
            <w:vMerge w:val="continue"/>
            <w:tcBorders>
              <w:top w:val="nil"/>
              <w:bottom w:val="nil"/>
            </w:tcBorders>
            <w:textDirection w:val="tbRlV"/>
            <w:vAlign w:val="top"/>
          </w:tcPr>
          <w:p w14:paraId="1EFE36F8">
            <w:pPr>
              <w:rPr>
                <w:rFonts w:ascii="Arial"/>
                <w:sz w:val="21"/>
              </w:rPr>
            </w:pPr>
          </w:p>
        </w:tc>
        <w:tc>
          <w:tcPr>
            <w:tcW w:w="879" w:type="dxa"/>
            <w:vMerge w:val="restart"/>
            <w:tcBorders>
              <w:bottom w:val="nil"/>
            </w:tcBorders>
            <w:vAlign w:val="top"/>
          </w:tcPr>
          <w:p w14:paraId="471AC7EB">
            <w:pPr>
              <w:spacing w:line="321" w:lineRule="auto"/>
              <w:rPr>
                <w:rFonts w:ascii="Arial"/>
                <w:sz w:val="21"/>
              </w:rPr>
            </w:pPr>
          </w:p>
          <w:p w14:paraId="68EA4C87">
            <w:pPr>
              <w:pStyle w:val="6"/>
              <w:spacing w:before="65" w:line="213" w:lineRule="auto"/>
              <w:ind w:left="282" w:right="166"/>
              <w:jc w:val="right"/>
              <w:rPr>
                <w:sz w:val="20"/>
                <w:szCs w:val="20"/>
              </w:rPr>
            </w:pPr>
            <w:r>
              <w:rPr>
                <w:b/>
                <w:bCs/>
                <w:spacing w:val="-7"/>
                <w:sz w:val="20"/>
                <w:szCs w:val="20"/>
              </w:rPr>
              <w:t>编号</w:t>
            </w:r>
            <w:r>
              <w:rPr>
                <w:sz w:val="20"/>
                <w:szCs w:val="20"/>
              </w:rPr>
              <w:t xml:space="preserve"> </w:t>
            </w:r>
            <w:r>
              <w:rPr>
                <w:b/>
                <w:bCs/>
                <w:spacing w:val="7"/>
                <w:sz w:val="20"/>
                <w:szCs w:val="20"/>
              </w:rPr>
              <w:t>及名</w:t>
            </w:r>
            <w:r>
              <w:rPr>
                <w:sz w:val="20"/>
                <w:szCs w:val="20"/>
              </w:rPr>
              <w:t xml:space="preserve"> </w:t>
            </w:r>
            <w:r>
              <w:rPr>
                <w:b/>
                <w:bCs/>
                <w:spacing w:val="-3"/>
                <w:sz w:val="20"/>
                <w:szCs w:val="20"/>
              </w:rPr>
              <w:t>称</w:t>
            </w:r>
          </w:p>
        </w:tc>
        <w:tc>
          <w:tcPr>
            <w:tcW w:w="719" w:type="dxa"/>
            <w:vMerge w:val="restart"/>
            <w:tcBorders>
              <w:bottom w:val="nil"/>
            </w:tcBorders>
            <w:vAlign w:val="top"/>
          </w:tcPr>
          <w:p w14:paraId="67A11673">
            <w:pPr>
              <w:pStyle w:val="6"/>
              <w:spacing w:before="9" w:line="202" w:lineRule="auto"/>
              <w:ind w:left="153"/>
              <w:rPr>
                <w:sz w:val="20"/>
                <w:szCs w:val="20"/>
              </w:rPr>
            </w:pPr>
            <w:r>
              <w:rPr>
                <w:b/>
                <w:bCs/>
                <w:spacing w:val="-5"/>
                <w:sz w:val="20"/>
                <w:szCs w:val="20"/>
              </w:rPr>
              <w:t>排气</w:t>
            </w:r>
          </w:p>
          <w:p w14:paraId="5EE367A5">
            <w:pPr>
              <w:pStyle w:val="6"/>
              <w:spacing w:line="219" w:lineRule="auto"/>
              <w:ind w:left="213"/>
              <w:rPr>
                <w:sz w:val="20"/>
                <w:szCs w:val="20"/>
              </w:rPr>
            </w:pPr>
            <w:r>
              <w:rPr>
                <w:b/>
                <w:bCs/>
                <w:spacing w:val="-3"/>
                <w:sz w:val="20"/>
                <w:szCs w:val="20"/>
              </w:rPr>
              <w:t>筒</w:t>
            </w:r>
          </w:p>
          <w:p w14:paraId="53E7FEA9">
            <w:pPr>
              <w:pStyle w:val="6"/>
              <w:spacing w:before="12" w:line="204" w:lineRule="auto"/>
              <w:ind w:left="153"/>
              <w:rPr>
                <w:sz w:val="20"/>
                <w:szCs w:val="20"/>
              </w:rPr>
            </w:pPr>
            <w:r>
              <w:rPr>
                <w:b/>
                <w:bCs/>
                <w:spacing w:val="-6"/>
                <w:sz w:val="20"/>
                <w:szCs w:val="20"/>
              </w:rPr>
              <w:t>高度</w:t>
            </w:r>
          </w:p>
          <w:p w14:paraId="716B3869">
            <w:pPr>
              <w:pStyle w:val="6"/>
              <w:spacing w:line="220" w:lineRule="auto"/>
              <w:ind w:left="103"/>
              <w:rPr>
                <w:sz w:val="20"/>
                <w:szCs w:val="20"/>
              </w:rPr>
            </w:pPr>
            <w:r>
              <w:rPr>
                <w:b/>
                <w:bCs/>
                <w:spacing w:val="-2"/>
                <w:sz w:val="20"/>
                <w:szCs w:val="20"/>
              </w:rPr>
              <w:t>(有效</w:t>
            </w:r>
          </w:p>
          <w:p w14:paraId="09732ED4">
            <w:pPr>
              <w:pStyle w:val="6"/>
              <w:spacing w:before="1" w:line="219" w:lineRule="auto"/>
              <w:ind w:left="103"/>
              <w:rPr>
                <w:sz w:val="20"/>
                <w:szCs w:val="20"/>
              </w:rPr>
            </w:pPr>
            <w:r>
              <w:rPr>
                <w:b/>
                <w:bCs/>
                <w:spacing w:val="10"/>
                <w:sz w:val="20"/>
                <w:szCs w:val="20"/>
              </w:rPr>
              <w:t>高度)</w:t>
            </w:r>
          </w:p>
          <w:p w14:paraId="37D2CCC4">
            <w:pPr>
              <w:pStyle w:val="6"/>
              <w:spacing w:before="14" w:line="183" w:lineRule="auto"/>
              <w:ind w:left="203"/>
              <w:rPr>
                <w:sz w:val="20"/>
                <w:szCs w:val="20"/>
              </w:rPr>
            </w:pPr>
            <w:r>
              <w:rPr>
                <w:b/>
                <w:bCs/>
                <w:spacing w:val="-12"/>
                <w:sz w:val="20"/>
                <w:szCs w:val="20"/>
              </w:rPr>
              <w:t>(m)</w:t>
            </w:r>
          </w:p>
        </w:tc>
        <w:tc>
          <w:tcPr>
            <w:tcW w:w="719" w:type="dxa"/>
            <w:vMerge w:val="restart"/>
            <w:tcBorders>
              <w:bottom w:val="nil"/>
            </w:tcBorders>
            <w:vAlign w:val="top"/>
          </w:tcPr>
          <w:p w14:paraId="4741D438">
            <w:pPr>
              <w:spacing w:line="283" w:lineRule="auto"/>
              <w:rPr>
                <w:rFonts w:ascii="Arial"/>
                <w:sz w:val="21"/>
              </w:rPr>
            </w:pPr>
          </w:p>
          <w:p w14:paraId="454B38F5">
            <w:pPr>
              <w:pStyle w:val="6"/>
              <w:spacing w:before="65" w:line="222" w:lineRule="auto"/>
              <w:ind w:left="104" w:right="66" w:firstLine="49"/>
              <w:jc w:val="both"/>
              <w:rPr>
                <w:sz w:val="20"/>
                <w:szCs w:val="20"/>
              </w:rPr>
            </w:pPr>
            <w:r>
              <w:rPr>
                <w:b/>
                <w:bCs/>
                <w:spacing w:val="-6"/>
                <w:sz w:val="20"/>
                <w:szCs w:val="20"/>
              </w:rPr>
              <w:t>排气</w:t>
            </w:r>
            <w:r>
              <w:rPr>
                <w:sz w:val="20"/>
                <w:szCs w:val="20"/>
              </w:rPr>
              <w:t xml:space="preserve">  </w:t>
            </w:r>
            <w:r>
              <w:rPr>
                <w:b/>
                <w:bCs/>
                <w:spacing w:val="33"/>
                <w:sz w:val="20"/>
                <w:szCs w:val="20"/>
              </w:rPr>
              <w:t>筒内</w:t>
            </w:r>
            <w:r>
              <w:rPr>
                <w:sz w:val="20"/>
                <w:szCs w:val="20"/>
              </w:rPr>
              <w:t xml:space="preserve"> </w:t>
            </w:r>
            <w:r>
              <w:rPr>
                <w:b/>
                <w:bCs/>
                <w:spacing w:val="7"/>
                <w:sz w:val="20"/>
                <w:szCs w:val="20"/>
              </w:rPr>
              <w:t>径(m)</w:t>
            </w:r>
          </w:p>
        </w:tc>
        <w:tc>
          <w:tcPr>
            <w:tcW w:w="769" w:type="dxa"/>
            <w:vMerge w:val="restart"/>
            <w:tcBorders>
              <w:bottom w:val="nil"/>
            </w:tcBorders>
            <w:vAlign w:val="top"/>
          </w:tcPr>
          <w:p w14:paraId="4E60C94E">
            <w:pPr>
              <w:spacing w:line="421" w:lineRule="auto"/>
              <w:rPr>
                <w:rFonts w:ascii="Arial"/>
                <w:sz w:val="21"/>
              </w:rPr>
            </w:pPr>
          </w:p>
          <w:p w14:paraId="165B88CA">
            <w:pPr>
              <w:pStyle w:val="6"/>
              <w:spacing w:before="65" w:line="208" w:lineRule="auto"/>
              <w:ind w:left="175"/>
              <w:rPr>
                <w:sz w:val="20"/>
                <w:szCs w:val="20"/>
              </w:rPr>
            </w:pPr>
            <w:r>
              <w:rPr>
                <w:b/>
                <w:bCs/>
                <w:spacing w:val="-5"/>
                <w:sz w:val="20"/>
                <w:szCs w:val="20"/>
              </w:rPr>
              <w:t>温度</w:t>
            </w:r>
          </w:p>
          <w:p w14:paraId="790596DB">
            <w:pPr>
              <w:pStyle w:val="6"/>
              <w:spacing w:line="222" w:lineRule="auto"/>
              <w:ind w:left="172"/>
              <w:rPr>
                <w:sz w:val="20"/>
                <w:szCs w:val="20"/>
              </w:rPr>
            </w:pPr>
            <w:r>
              <w:rPr>
                <w:spacing w:val="-11"/>
                <w:sz w:val="20"/>
                <w:szCs w:val="20"/>
              </w:rPr>
              <w:t>(℃)</w:t>
            </w:r>
          </w:p>
        </w:tc>
        <w:tc>
          <w:tcPr>
            <w:tcW w:w="400" w:type="dxa"/>
            <w:vMerge w:val="restart"/>
            <w:tcBorders>
              <w:bottom w:val="nil"/>
            </w:tcBorders>
            <w:textDirection w:val="tbRlV"/>
            <w:vAlign w:val="top"/>
          </w:tcPr>
          <w:p w14:paraId="71D13E13">
            <w:pPr>
              <w:pStyle w:val="6"/>
              <w:spacing w:before="114" w:line="200" w:lineRule="auto"/>
              <w:ind w:left="479"/>
              <w:rPr>
                <w:sz w:val="20"/>
                <w:szCs w:val="20"/>
              </w:rPr>
            </w:pPr>
            <w:r>
              <w:rPr>
                <w:b/>
                <w:bCs/>
                <w:spacing w:val="9"/>
                <w:sz w:val="20"/>
                <w:szCs w:val="20"/>
              </w:rPr>
              <w:t>类型</w:t>
            </w:r>
          </w:p>
        </w:tc>
        <w:tc>
          <w:tcPr>
            <w:tcW w:w="1648" w:type="dxa"/>
            <w:gridSpan w:val="2"/>
            <w:vAlign w:val="top"/>
          </w:tcPr>
          <w:p w14:paraId="75A74A5D">
            <w:pPr>
              <w:pStyle w:val="6"/>
              <w:spacing w:before="8" w:line="213" w:lineRule="auto"/>
              <w:ind w:left="16"/>
              <w:rPr>
                <w:sz w:val="20"/>
                <w:szCs w:val="20"/>
              </w:rPr>
            </w:pPr>
            <w:r>
              <w:rPr>
                <w:b/>
                <w:bCs/>
                <w:spacing w:val="-3"/>
                <w:sz w:val="20"/>
                <w:szCs w:val="20"/>
              </w:rPr>
              <w:t>排气筒底部中心坐</w:t>
            </w:r>
          </w:p>
          <w:p w14:paraId="0AD5DCC1">
            <w:pPr>
              <w:pStyle w:val="6"/>
              <w:spacing w:line="203" w:lineRule="auto"/>
              <w:ind w:left="706"/>
              <w:rPr>
                <w:sz w:val="20"/>
                <w:szCs w:val="20"/>
              </w:rPr>
            </w:pPr>
            <w:r>
              <w:rPr>
                <w:b/>
                <w:bCs/>
                <w:spacing w:val="-3"/>
                <w:sz w:val="20"/>
                <w:szCs w:val="20"/>
              </w:rPr>
              <w:t>标</w:t>
            </w:r>
          </w:p>
          <w:p w14:paraId="5F51C382">
            <w:pPr>
              <w:pStyle w:val="6"/>
              <w:spacing w:line="204" w:lineRule="auto"/>
              <w:ind w:left="116"/>
              <w:rPr>
                <w:sz w:val="20"/>
                <w:szCs w:val="20"/>
              </w:rPr>
            </w:pPr>
            <w:r>
              <w:rPr>
                <w:b/>
                <w:bCs/>
                <w:spacing w:val="2"/>
                <w:sz w:val="20"/>
                <w:szCs w:val="20"/>
              </w:rPr>
              <w:t>(面源起点坐标)</w:t>
            </w:r>
          </w:p>
        </w:tc>
        <w:tc>
          <w:tcPr>
            <w:tcW w:w="1698" w:type="dxa"/>
            <w:vMerge w:val="continue"/>
            <w:tcBorders>
              <w:top w:val="nil"/>
              <w:bottom w:val="nil"/>
            </w:tcBorders>
            <w:vAlign w:val="top"/>
          </w:tcPr>
          <w:p w14:paraId="28F9D473">
            <w:pPr>
              <w:rPr>
                <w:rFonts w:ascii="Arial"/>
                <w:sz w:val="21"/>
              </w:rPr>
            </w:pPr>
          </w:p>
        </w:tc>
        <w:tc>
          <w:tcPr>
            <w:tcW w:w="749" w:type="dxa"/>
            <w:vMerge w:val="restart"/>
            <w:tcBorders>
              <w:bottom w:val="nil"/>
            </w:tcBorders>
            <w:vAlign w:val="top"/>
          </w:tcPr>
          <w:p w14:paraId="10A32020">
            <w:pPr>
              <w:spacing w:line="422" w:lineRule="auto"/>
              <w:rPr>
                <w:rFonts w:ascii="Arial"/>
                <w:sz w:val="21"/>
              </w:rPr>
            </w:pPr>
          </w:p>
          <w:p w14:paraId="5545ACD9">
            <w:pPr>
              <w:pStyle w:val="6"/>
              <w:spacing w:before="65" w:line="194" w:lineRule="auto"/>
              <w:ind w:left="170"/>
              <w:rPr>
                <w:sz w:val="20"/>
                <w:szCs w:val="20"/>
              </w:rPr>
            </w:pPr>
            <w:r>
              <w:rPr>
                <w:b/>
                <w:bCs/>
                <w:spacing w:val="-5"/>
                <w:sz w:val="20"/>
                <w:szCs w:val="20"/>
              </w:rPr>
              <w:t>监测</w:t>
            </w:r>
          </w:p>
          <w:p w14:paraId="7C0E37D3">
            <w:pPr>
              <w:pStyle w:val="6"/>
              <w:spacing w:line="220" w:lineRule="auto"/>
              <w:ind w:left="170"/>
              <w:rPr>
                <w:sz w:val="20"/>
                <w:szCs w:val="20"/>
              </w:rPr>
            </w:pPr>
            <w:r>
              <w:rPr>
                <w:b/>
                <w:bCs/>
                <w:spacing w:val="-2"/>
                <w:sz w:val="20"/>
                <w:szCs w:val="20"/>
              </w:rPr>
              <w:t>点位</w:t>
            </w:r>
          </w:p>
        </w:tc>
        <w:tc>
          <w:tcPr>
            <w:tcW w:w="519" w:type="dxa"/>
            <w:vMerge w:val="restart"/>
            <w:tcBorders>
              <w:bottom w:val="nil"/>
            </w:tcBorders>
            <w:textDirection w:val="tbRlV"/>
            <w:vAlign w:val="top"/>
          </w:tcPr>
          <w:p w14:paraId="622668A2">
            <w:pPr>
              <w:pStyle w:val="6"/>
              <w:spacing w:before="168" w:line="200" w:lineRule="auto"/>
              <w:ind w:left="281"/>
              <w:rPr>
                <w:sz w:val="20"/>
                <w:szCs w:val="20"/>
              </w:rPr>
            </w:pPr>
            <w:r>
              <w:rPr>
                <w:sz w:val="20"/>
                <w:szCs w:val="20"/>
              </w:rPr>
              <w:t>监测因子</w:t>
            </w:r>
          </w:p>
        </w:tc>
        <w:tc>
          <w:tcPr>
            <w:tcW w:w="534" w:type="dxa"/>
            <w:vMerge w:val="restart"/>
            <w:tcBorders>
              <w:bottom w:val="nil"/>
            </w:tcBorders>
            <w:textDirection w:val="tbRlV"/>
            <w:vAlign w:val="top"/>
          </w:tcPr>
          <w:p w14:paraId="561AF249">
            <w:pPr>
              <w:pStyle w:val="6"/>
              <w:spacing w:before="221" w:line="200" w:lineRule="auto"/>
              <w:ind w:left="281"/>
              <w:rPr>
                <w:sz w:val="20"/>
                <w:szCs w:val="20"/>
              </w:rPr>
            </w:pPr>
            <w:r>
              <w:rPr>
                <w:sz w:val="20"/>
                <w:szCs w:val="20"/>
              </w:rPr>
              <w:t>监测频次</w:t>
            </w:r>
          </w:p>
        </w:tc>
      </w:tr>
      <w:tr w14:paraId="6DAE1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405" w:type="dxa"/>
            <w:vMerge w:val="continue"/>
            <w:tcBorders>
              <w:top w:val="nil"/>
              <w:bottom w:val="nil"/>
            </w:tcBorders>
            <w:textDirection w:val="tbRlV"/>
            <w:vAlign w:val="top"/>
          </w:tcPr>
          <w:p w14:paraId="22505193">
            <w:pPr>
              <w:rPr>
                <w:rFonts w:ascii="Arial"/>
                <w:sz w:val="21"/>
              </w:rPr>
            </w:pPr>
          </w:p>
        </w:tc>
        <w:tc>
          <w:tcPr>
            <w:tcW w:w="879" w:type="dxa"/>
            <w:vMerge w:val="continue"/>
            <w:tcBorders>
              <w:top w:val="nil"/>
            </w:tcBorders>
            <w:vAlign w:val="top"/>
          </w:tcPr>
          <w:p w14:paraId="6BB853B8">
            <w:pPr>
              <w:rPr>
                <w:rFonts w:ascii="Arial"/>
                <w:sz w:val="21"/>
              </w:rPr>
            </w:pPr>
          </w:p>
        </w:tc>
        <w:tc>
          <w:tcPr>
            <w:tcW w:w="719" w:type="dxa"/>
            <w:vMerge w:val="continue"/>
            <w:tcBorders>
              <w:top w:val="nil"/>
            </w:tcBorders>
            <w:vAlign w:val="top"/>
          </w:tcPr>
          <w:p w14:paraId="5C59F038">
            <w:pPr>
              <w:rPr>
                <w:rFonts w:ascii="Arial"/>
                <w:sz w:val="21"/>
              </w:rPr>
            </w:pPr>
          </w:p>
        </w:tc>
        <w:tc>
          <w:tcPr>
            <w:tcW w:w="719" w:type="dxa"/>
            <w:vMerge w:val="continue"/>
            <w:tcBorders>
              <w:top w:val="nil"/>
            </w:tcBorders>
            <w:vAlign w:val="top"/>
          </w:tcPr>
          <w:p w14:paraId="25664F60">
            <w:pPr>
              <w:rPr>
                <w:rFonts w:ascii="Arial"/>
                <w:sz w:val="21"/>
              </w:rPr>
            </w:pPr>
          </w:p>
        </w:tc>
        <w:tc>
          <w:tcPr>
            <w:tcW w:w="769" w:type="dxa"/>
            <w:vMerge w:val="continue"/>
            <w:tcBorders>
              <w:top w:val="nil"/>
            </w:tcBorders>
            <w:vAlign w:val="top"/>
          </w:tcPr>
          <w:p w14:paraId="5B63427C">
            <w:pPr>
              <w:rPr>
                <w:rFonts w:ascii="Arial"/>
                <w:sz w:val="21"/>
              </w:rPr>
            </w:pPr>
          </w:p>
        </w:tc>
        <w:tc>
          <w:tcPr>
            <w:tcW w:w="400" w:type="dxa"/>
            <w:vMerge w:val="continue"/>
            <w:tcBorders>
              <w:top w:val="nil"/>
            </w:tcBorders>
            <w:textDirection w:val="tbRlV"/>
            <w:vAlign w:val="top"/>
          </w:tcPr>
          <w:p w14:paraId="7A86F70B">
            <w:pPr>
              <w:rPr>
                <w:rFonts w:ascii="Arial"/>
                <w:sz w:val="21"/>
              </w:rPr>
            </w:pPr>
          </w:p>
        </w:tc>
        <w:tc>
          <w:tcPr>
            <w:tcW w:w="819" w:type="dxa"/>
            <w:vAlign w:val="top"/>
          </w:tcPr>
          <w:p w14:paraId="50354288">
            <w:pPr>
              <w:pStyle w:val="6"/>
              <w:spacing w:before="303" w:line="182" w:lineRule="auto"/>
              <w:ind w:left="353"/>
              <w:rPr>
                <w:sz w:val="20"/>
                <w:szCs w:val="20"/>
              </w:rPr>
            </w:pPr>
            <w:r>
              <w:rPr>
                <w:sz w:val="20"/>
                <w:szCs w:val="20"/>
              </w:rPr>
              <w:t>E</w:t>
            </w:r>
          </w:p>
        </w:tc>
        <w:tc>
          <w:tcPr>
            <w:tcW w:w="829" w:type="dxa"/>
            <w:vAlign w:val="top"/>
          </w:tcPr>
          <w:p w14:paraId="153BB312">
            <w:pPr>
              <w:pStyle w:val="6"/>
              <w:spacing w:before="303" w:line="182" w:lineRule="auto"/>
              <w:ind w:left="354"/>
              <w:rPr>
                <w:sz w:val="20"/>
                <w:szCs w:val="20"/>
              </w:rPr>
            </w:pPr>
            <w:r>
              <w:rPr>
                <w:sz w:val="20"/>
                <w:szCs w:val="20"/>
              </w:rPr>
              <w:t>N</w:t>
            </w:r>
          </w:p>
        </w:tc>
        <w:tc>
          <w:tcPr>
            <w:tcW w:w="1698" w:type="dxa"/>
            <w:vMerge w:val="continue"/>
            <w:tcBorders>
              <w:top w:val="nil"/>
            </w:tcBorders>
            <w:vAlign w:val="top"/>
          </w:tcPr>
          <w:p w14:paraId="1A5BE227">
            <w:pPr>
              <w:rPr>
                <w:rFonts w:ascii="Arial"/>
                <w:sz w:val="21"/>
              </w:rPr>
            </w:pPr>
          </w:p>
        </w:tc>
        <w:tc>
          <w:tcPr>
            <w:tcW w:w="749" w:type="dxa"/>
            <w:vMerge w:val="continue"/>
            <w:tcBorders>
              <w:top w:val="nil"/>
            </w:tcBorders>
            <w:vAlign w:val="top"/>
          </w:tcPr>
          <w:p w14:paraId="39ABEFB8">
            <w:pPr>
              <w:rPr>
                <w:rFonts w:ascii="Arial"/>
                <w:sz w:val="21"/>
              </w:rPr>
            </w:pPr>
          </w:p>
        </w:tc>
        <w:tc>
          <w:tcPr>
            <w:tcW w:w="519" w:type="dxa"/>
            <w:vMerge w:val="continue"/>
            <w:tcBorders>
              <w:top w:val="nil"/>
            </w:tcBorders>
            <w:textDirection w:val="tbRlV"/>
            <w:vAlign w:val="top"/>
          </w:tcPr>
          <w:p w14:paraId="1F759B39">
            <w:pPr>
              <w:rPr>
                <w:rFonts w:ascii="Arial"/>
                <w:sz w:val="21"/>
              </w:rPr>
            </w:pPr>
          </w:p>
        </w:tc>
        <w:tc>
          <w:tcPr>
            <w:tcW w:w="534" w:type="dxa"/>
            <w:vMerge w:val="continue"/>
            <w:tcBorders>
              <w:top w:val="nil"/>
            </w:tcBorders>
            <w:textDirection w:val="tbRlV"/>
            <w:vAlign w:val="top"/>
          </w:tcPr>
          <w:p w14:paraId="3F6925AA">
            <w:pPr>
              <w:rPr>
                <w:rFonts w:ascii="Arial"/>
                <w:sz w:val="21"/>
              </w:rPr>
            </w:pPr>
          </w:p>
        </w:tc>
      </w:tr>
      <w:tr w14:paraId="3D0BE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 w:hRule="atLeast"/>
        </w:trPr>
        <w:tc>
          <w:tcPr>
            <w:tcW w:w="405" w:type="dxa"/>
            <w:vMerge w:val="continue"/>
            <w:tcBorders>
              <w:top w:val="nil"/>
              <w:bottom w:val="nil"/>
            </w:tcBorders>
            <w:textDirection w:val="tbRlV"/>
            <w:vAlign w:val="top"/>
          </w:tcPr>
          <w:p w14:paraId="39ED332B">
            <w:pPr>
              <w:rPr>
                <w:rFonts w:ascii="Arial"/>
                <w:sz w:val="21"/>
              </w:rPr>
            </w:pPr>
          </w:p>
        </w:tc>
        <w:tc>
          <w:tcPr>
            <w:tcW w:w="879" w:type="dxa"/>
            <w:vAlign w:val="top"/>
          </w:tcPr>
          <w:p w14:paraId="37726238">
            <w:pPr>
              <w:spacing w:line="265" w:lineRule="auto"/>
              <w:rPr>
                <w:rFonts w:ascii="Arial"/>
                <w:sz w:val="21"/>
              </w:rPr>
            </w:pPr>
          </w:p>
          <w:p w14:paraId="1077321F">
            <w:pPr>
              <w:pStyle w:val="6"/>
              <w:spacing w:before="65" w:line="161" w:lineRule="exact"/>
              <w:ind w:left="180"/>
              <w:rPr>
                <w:sz w:val="20"/>
                <w:szCs w:val="20"/>
              </w:rPr>
            </w:pPr>
            <w:r>
              <w:rPr>
                <w:spacing w:val="-1"/>
                <w:position w:val="-2"/>
                <w:sz w:val="20"/>
                <w:szCs w:val="20"/>
              </w:rPr>
              <w:t>DA001</w:t>
            </w:r>
          </w:p>
          <w:p w14:paraId="7C2A2BB2">
            <w:pPr>
              <w:pStyle w:val="6"/>
              <w:spacing w:line="210" w:lineRule="auto"/>
              <w:ind w:left="279"/>
              <w:rPr>
                <w:sz w:val="20"/>
                <w:szCs w:val="20"/>
              </w:rPr>
            </w:pPr>
            <w:r>
              <w:rPr>
                <w:color w:val="505060"/>
                <w:spacing w:val="6"/>
                <w:sz w:val="20"/>
                <w:szCs w:val="20"/>
              </w:rPr>
              <w:t>排气</w:t>
            </w:r>
          </w:p>
          <w:p w14:paraId="3857BE39">
            <w:pPr>
              <w:pStyle w:val="6"/>
              <w:spacing w:line="219" w:lineRule="auto"/>
              <w:ind w:left="379"/>
              <w:rPr>
                <w:sz w:val="20"/>
                <w:szCs w:val="20"/>
              </w:rPr>
            </w:pPr>
            <w:r>
              <w:rPr>
                <w:color w:val="404050"/>
                <w:sz w:val="20"/>
                <w:szCs w:val="20"/>
              </w:rPr>
              <w:t>筒</w:t>
            </w:r>
          </w:p>
        </w:tc>
        <w:tc>
          <w:tcPr>
            <w:tcW w:w="719" w:type="dxa"/>
            <w:vAlign w:val="top"/>
          </w:tcPr>
          <w:p w14:paraId="4A167B0D">
            <w:pPr>
              <w:spacing w:line="433" w:lineRule="auto"/>
              <w:rPr>
                <w:rFonts w:ascii="Arial"/>
                <w:sz w:val="21"/>
              </w:rPr>
            </w:pPr>
          </w:p>
          <w:p w14:paraId="7E87C3FC">
            <w:pPr>
              <w:pStyle w:val="6"/>
              <w:spacing w:before="66"/>
              <w:ind w:left="250"/>
              <w:rPr>
                <w:sz w:val="20"/>
                <w:szCs w:val="20"/>
              </w:rPr>
            </w:pPr>
            <w:r>
              <w:rPr>
                <w:spacing w:val="-6"/>
                <w:sz w:val="20"/>
                <w:szCs w:val="20"/>
              </w:rPr>
              <w:t>16</w:t>
            </w:r>
          </w:p>
        </w:tc>
        <w:tc>
          <w:tcPr>
            <w:tcW w:w="719" w:type="dxa"/>
            <w:vAlign w:val="top"/>
          </w:tcPr>
          <w:p w14:paraId="631CABDB">
            <w:pPr>
              <w:spacing w:line="434" w:lineRule="auto"/>
              <w:rPr>
                <w:rFonts w:ascii="Arial"/>
                <w:sz w:val="21"/>
              </w:rPr>
            </w:pPr>
          </w:p>
          <w:p w14:paraId="0047AFD5">
            <w:pPr>
              <w:pStyle w:val="6"/>
              <w:spacing w:before="65" w:line="239" w:lineRule="auto"/>
              <w:ind w:left="201"/>
              <w:rPr>
                <w:sz w:val="20"/>
                <w:szCs w:val="20"/>
              </w:rPr>
            </w:pPr>
            <w:r>
              <w:rPr>
                <w:spacing w:val="-3"/>
                <w:sz w:val="20"/>
                <w:szCs w:val="20"/>
              </w:rPr>
              <w:t>0.8</w:t>
            </w:r>
          </w:p>
        </w:tc>
        <w:tc>
          <w:tcPr>
            <w:tcW w:w="769" w:type="dxa"/>
            <w:vAlign w:val="top"/>
          </w:tcPr>
          <w:p w14:paraId="6724D00F">
            <w:pPr>
              <w:spacing w:line="434" w:lineRule="auto"/>
              <w:rPr>
                <w:rFonts w:ascii="Arial"/>
                <w:sz w:val="21"/>
              </w:rPr>
            </w:pPr>
          </w:p>
          <w:p w14:paraId="17BC6386">
            <w:pPr>
              <w:pStyle w:val="6"/>
              <w:spacing w:before="65" w:line="239" w:lineRule="auto"/>
              <w:ind w:left="122"/>
              <w:rPr>
                <w:sz w:val="20"/>
                <w:szCs w:val="20"/>
              </w:rPr>
            </w:pPr>
            <w:r>
              <w:rPr>
                <w:spacing w:val="-4"/>
                <w:sz w:val="20"/>
                <w:szCs w:val="20"/>
              </w:rPr>
              <w:t>105.4</w:t>
            </w:r>
          </w:p>
        </w:tc>
        <w:tc>
          <w:tcPr>
            <w:tcW w:w="400" w:type="dxa"/>
            <w:textDirection w:val="tbRlV"/>
            <w:vAlign w:val="top"/>
          </w:tcPr>
          <w:p w14:paraId="2BB55092">
            <w:pPr>
              <w:pStyle w:val="6"/>
              <w:spacing w:before="113" w:line="203" w:lineRule="auto"/>
              <w:rPr>
                <w:sz w:val="20"/>
                <w:szCs w:val="20"/>
              </w:rPr>
            </w:pPr>
            <w:r>
              <w:rPr>
                <w:color w:val="B0A090"/>
                <w:spacing w:val="19"/>
                <w:sz w:val="20"/>
                <w:szCs w:val="20"/>
              </w:rPr>
              <w:t>一般排放口</w:t>
            </w:r>
          </w:p>
        </w:tc>
        <w:tc>
          <w:tcPr>
            <w:tcW w:w="819" w:type="dxa"/>
            <w:vAlign w:val="top"/>
          </w:tcPr>
          <w:p w14:paraId="72C11350">
            <w:pPr>
              <w:pStyle w:val="6"/>
              <w:spacing w:before="191" w:line="208" w:lineRule="auto"/>
              <w:ind w:left="253" w:right="177" w:hanging="100"/>
              <w:rPr>
                <w:sz w:val="20"/>
                <w:szCs w:val="20"/>
              </w:rPr>
            </w:pPr>
            <w:r>
              <w:rPr>
                <w:spacing w:val="-6"/>
                <w:sz w:val="20"/>
                <w:szCs w:val="20"/>
              </w:rPr>
              <w:t>102°</w:t>
            </w:r>
            <w:r>
              <w:rPr>
                <w:sz w:val="20"/>
                <w:szCs w:val="20"/>
              </w:rPr>
              <w:t xml:space="preserve"> </w:t>
            </w:r>
            <w:r>
              <w:rPr>
                <w:spacing w:val="-3"/>
                <w:sz w:val="20"/>
                <w:szCs w:val="20"/>
              </w:rPr>
              <w:t>28'</w:t>
            </w:r>
          </w:p>
          <w:p w14:paraId="7A296702">
            <w:pPr>
              <w:pStyle w:val="6"/>
              <w:spacing w:line="238" w:lineRule="auto"/>
              <w:ind w:left="103"/>
              <w:rPr>
                <w:sz w:val="20"/>
                <w:szCs w:val="20"/>
              </w:rPr>
            </w:pPr>
            <w:r>
              <w:rPr>
                <w:spacing w:val="-2"/>
                <w:sz w:val="20"/>
                <w:szCs w:val="20"/>
              </w:rPr>
              <w:t>33.608</w:t>
            </w:r>
          </w:p>
          <w:p w14:paraId="41CDFFFA">
            <w:pPr>
              <w:pStyle w:val="6"/>
              <w:spacing w:before="27" w:line="154" w:lineRule="exact"/>
              <w:ind w:left="353"/>
              <w:rPr>
                <w:sz w:val="20"/>
                <w:szCs w:val="20"/>
              </w:rPr>
            </w:pPr>
            <w:r>
              <w:rPr>
                <w:color w:val="506080"/>
                <w:sz w:val="20"/>
                <w:szCs w:val="20"/>
              </w:rPr>
              <w:t>n</w:t>
            </w:r>
          </w:p>
        </w:tc>
        <w:tc>
          <w:tcPr>
            <w:tcW w:w="829" w:type="dxa"/>
            <w:vAlign w:val="top"/>
          </w:tcPr>
          <w:p w14:paraId="2BF978C8">
            <w:pPr>
              <w:pStyle w:val="6"/>
              <w:spacing w:before="182" w:line="436" w:lineRule="auto"/>
              <w:ind w:left="104" w:right="121"/>
              <w:rPr>
                <w:sz w:val="20"/>
                <w:szCs w:val="20"/>
              </w:rPr>
            </w:pPr>
            <w:r>
              <w:rPr>
                <w:spacing w:val="-3"/>
                <w:sz w:val="20"/>
                <w:szCs w:val="20"/>
              </w:rPr>
              <w:t>25°14</w:t>
            </w:r>
            <w:r>
              <w:rPr>
                <w:spacing w:val="3"/>
                <w:sz w:val="20"/>
                <w:szCs w:val="20"/>
              </w:rPr>
              <w:t xml:space="preserve"> </w:t>
            </w:r>
            <w:r>
              <w:rPr>
                <w:spacing w:val="-2"/>
                <w:sz w:val="20"/>
                <w:szCs w:val="20"/>
              </w:rPr>
              <w:t>48.397</w:t>
            </w:r>
          </w:p>
        </w:tc>
        <w:tc>
          <w:tcPr>
            <w:tcW w:w="1698" w:type="dxa"/>
            <w:vAlign w:val="top"/>
          </w:tcPr>
          <w:p w14:paraId="45B82E2F">
            <w:pPr>
              <w:pStyle w:val="6"/>
              <w:spacing w:before="262" w:line="220" w:lineRule="auto"/>
              <w:jc w:val="right"/>
              <w:rPr>
                <w:sz w:val="20"/>
                <w:szCs w:val="20"/>
              </w:rPr>
            </w:pPr>
            <w:r>
              <w:rPr>
                <w:spacing w:val="-3"/>
                <w:sz w:val="20"/>
                <w:szCs w:val="20"/>
              </w:rPr>
              <w:t>《锅炉大气污染物</w:t>
            </w:r>
          </w:p>
          <w:p w14:paraId="1FE7EF8C">
            <w:pPr>
              <w:pStyle w:val="6"/>
              <w:spacing w:before="11" w:line="220" w:lineRule="auto"/>
              <w:ind w:left="396"/>
              <w:rPr>
                <w:sz w:val="20"/>
                <w:szCs w:val="20"/>
              </w:rPr>
            </w:pPr>
            <w:r>
              <w:rPr>
                <w:spacing w:val="-3"/>
                <w:sz w:val="20"/>
                <w:szCs w:val="20"/>
              </w:rPr>
              <w:t>排放标准》</w:t>
            </w:r>
          </w:p>
          <w:p w14:paraId="512647C6">
            <w:pPr>
              <w:pStyle w:val="6"/>
              <w:spacing w:before="14" w:line="222" w:lineRule="auto"/>
              <w:ind w:left="145"/>
              <w:rPr>
                <w:sz w:val="20"/>
                <w:szCs w:val="20"/>
              </w:rPr>
            </w:pPr>
            <w:r>
              <w:rPr>
                <w:spacing w:val="-4"/>
                <w:sz w:val="20"/>
                <w:szCs w:val="20"/>
              </w:rPr>
              <w:t>(GB13271-2014)</w:t>
            </w:r>
          </w:p>
        </w:tc>
        <w:tc>
          <w:tcPr>
            <w:tcW w:w="749" w:type="dxa"/>
            <w:vAlign w:val="top"/>
          </w:tcPr>
          <w:p w14:paraId="3E50CC9A">
            <w:pPr>
              <w:spacing w:line="246" w:lineRule="auto"/>
              <w:rPr>
                <w:rFonts w:ascii="Arial"/>
                <w:sz w:val="21"/>
              </w:rPr>
            </w:pPr>
          </w:p>
          <w:p w14:paraId="518C6721">
            <w:pPr>
              <w:pStyle w:val="6"/>
              <w:spacing w:before="65" w:line="167" w:lineRule="auto"/>
              <w:ind w:left="117"/>
              <w:rPr>
                <w:sz w:val="20"/>
                <w:szCs w:val="20"/>
              </w:rPr>
            </w:pPr>
            <w:r>
              <w:rPr>
                <w:spacing w:val="-1"/>
                <w:sz w:val="20"/>
                <w:szCs w:val="20"/>
              </w:rPr>
              <w:t>DA001</w:t>
            </w:r>
          </w:p>
          <w:p w14:paraId="79B0878A">
            <w:pPr>
              <w:pStyle w:val="6"/>
              <w:spacing w:line="210" w:lineRule="auto"/>
              <w:ind w:left="168"/>
              <w:rPr>
                <w:sz w:val="20"/>
                <w:szCs w:val="20"/>
              </w:rPr>
            </w:pPr>
            <w:r>
              <w:rPr>
                <w:color w:val="404040"/>
                <w:spacing w:val="6"/>
                <w:sz w:val="20"/>
                <w:szCs w:val="20"/>
              </w:rPr>
              <w:t>排气</w:t>
            </w:r>
          </w:p>
          <w:p w14:paraId="4B89023F">
            <w:pPr>
              <w:pStyle w:val="6"/>
              <w:spacing w:line="219" w:lineRule="auto"/>
              <w:ind w:left="267"/>
              <w:rPr>
                <w:sz w:val="20"/>
                <w:szCs w:val="20"/>
              </w:rPr>
            </w:pPr>
            <w:r>
              <w:rPr>
                <w:color w:val="506060"/>
                <w:sz w:val="20"/>
                <w:szCs w:val="20"/>
              </w:rPr>
              <w:t>筒</w:t>
            </w:r>
          </w:p>
        </w:tc>
        <w:tc>
          <w:tcPr>
            <w:tcW w:w="519" w:type="dxa"/>
            <w:textDirection w:val="tbRlV"/>
            <w:vAlign w:val="top"/>
          </w:tcPr>
          <w:p w14:paraId="0A482B3B">
            <w:pPr>
              <w:pStyle w:val="6"/>
              <w:spacing w:before="166" w:line="203" w:lineRule="auto"/>
              <w:ind w:left="263"/>
              <w:rPr>
                <w:sz w:val="20"/>
                <w:szCs w:val="20"/>
              </w:rPr>
            </w:pPr>
            <w:r>
              <w:rPr>
                <w:color w:val="605060"/>
                <w:sz w:val="20"/>
                <w:szCs w:val="20"/>
              </w:rPr>
              <w:t>颗粒物</w:t>
            </w:r>
          </w:p>
        </w:tc>
        <w:tc>
          <w:tcPr>
            <w:tcW w:w="534" w:type="dxa"/>
            <w:textDirection w:val="tbRlV"/>
            <w:vAlign w:val="top"/>
          </w:tcPr>
          <w:p w14:paraId="6AA6B441">
            <w:pPr>
              <w:pStyle w:val="6"/>
              <w:spacing w:before="191" w:line="200" w:lineRule="auto"/>
              <w:ind w:left="139"/>
              <w:rPr>
                <w:sz w:val="20"/>
                <w:szCs w:val="20"/>
              </w:rPr>
            </w:pPr>
            <w:r>
              <w:rPr>
                <w:color w:val="A0B0A0"/>
                <w:spacing w:val="14"/>
                <w:w w:val="130"/>
                <w:sz w:val="20"/>
                <w:szCs w:val="20"/>
              </w:rPr>
              <w:t>1次/年</w:t>
            </w:r>
          </w:p>
        </w:tc>
      </w:tr>
      <w:tr w14:paraId="0CE598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0" w:hRule="atLeast"/>
        </w:trPr>
        <w:tc>
          <w:tcPr>
            <w:tcW w:w="405" w:type="dxa"/>
            <w:vMerge w:val="continue"/>
            <w:tcBorders>
              <w:top w:val="nil"/>
            </w:tcBorders>
            <w:textDirection w:val="tbRlV"/>
            <w:vAlign w:val="top"/>
          </w:tcPr>
          <w:p w14:paraId="68811308">
            <w:pPr>
              <w:rPr>
                <w:rFonts w:ascii="Arial"/>
                <w:sz w:val="21"/>
              </w:rPr>
            </w:pPr>
          </w:p>
        </w:tc>
        <w:tc>
          <w:tcPr>
            <w:tcW w:w="8634" w:type="dxa"/>
            <w:gridSpan w:val="11"/>
            <w:vAlign w:val="top"/>
          </w:tcPr>
          <w:p w14:paraId="314F7884">
            <w:pPr>
              <w:pStyle w:val="6"/>
              <w:spacing w:before="50" w:line="214" w:lineRule="auto"/>
              <w:ind w:left="1493"/>
              <w:rPr>
                <w:sz w:val="25"/>
                <w:szCs w:val="25"/>
              </w:rPr>
            </w:pPr>
            <w:r>
              <w:rPr>
                <w:b/>
                <w:bCs/>
                <w:spacing w:val="-3"/>
                <w:sz w:val="25"/>
                <w:szCs w:val="25"/>
              </w:rPr>
              <w:t>表5-2项目絮凝沉淀池出水口基本情况及监测一览表</w:t>
            </w:r>
          </w:p>
          <w:tbl>
            <w:tblPr>
              <w:tblStyle w:val="5"/>
              <w:tblW w:w="8380" w:type="dxa"/>
              <w:tblInd w:w="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4"/>
              <w:gridCol w:w="400"/>
              <w:gridCol w:w="1378"/>
              <w:gridCol w:w="1278"/>
              <w:gridCol w:w="589"/>
              <w:gridCol w:w="1908"/>
              <w:gridCol w:w="799"/>
              <w:gridCol w:w="869"/>
              <w:gridCol w:w="385"/>
            </w:tblGrid>
            <w:tr w14:paraId="15CEA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3830" w:type="dxa"/>
                  <w:gridSpan w:val="4"/>
                  <w:vAlign w:val="top"/>
                </w:tcPr>
                <w:p w14:paraId="5DC1D207">
                  <w:pPr>
                    <w:pStyle w:val="6"/>
                    <w:spacing w:before="49" w:line="215" w:lineRule="auto"/>
                    <w:ind w:left="1188"/>
                    <w:rPr>
                      <w:sz w:val="21"/>
                      <w:szCs w:val="21"/>
                    </w:rPr>
                  </w:pPr>
                  <w:r>
                    <w:rPr>
                      <w:b/>
                      <w:bCs/>
                      <w:spacing w:val="-4"/>
                      <w:sz w:val="21"/>
                      <w:szCs w:val="21"/>
                    </w:rPr>
                    <w:t>排放口基本情况</w:t>
                  </w:r>
                </w:p>
              </w:tc>
              <w:tc>
                <w:tcPr>
                  <w:tcW w:w="589" w:type="dxa"/>
                  <w:vMerge w:val="restart"/>
                  <w:tcBorders>
                    <w:bottom w:val="nil"/>
                  </w:tcBorders>
                  <w:textDirection w:val="tbRlV"/>
                  <w:vAlign w:val="top"/>
                </w:tcPr>
                <w:p w14:paraId="5B3F9EBA">
                  <w:pPr>
                    <w:pStyle w:val="6"/>
                    <w:spacing w:before="192" w:line="202" w:lineRule="auto"/>
                    <w:ind w:left="144"/>
                    <w:rPr>
                      <w:sz w:val="21"/>
                      <w:szCs w:val="21"/>
                    </w:rPr>
                  </w:pPr>
                  <w:r>
                    <w:rPr>
                      <w:sz w:val="21"/>
                      <w:szCs w:val="21"/>
                    </w:rPr>
                    <w:t>排</w:t>
                  </w:r>
                  <w:r>
                    <w:rPr>
                      <w:spacing w:val="-20"/>
                      <w:sz w:val="21"/>
                      <w:szCs w:val="21"/>
                    </w:rPr>
                    <w:t xml:space="preserve"> </w:t>
                  </w:r>
                  <w:r>
                    <w:rPr>
                      <w:sz w:val="21"/>
                      <w:szCs w:val="21"/>
                    </w:rPr>
                    <w:t>放</w:t>
                  </w:r>
                  <w:r>
                    <w:rPr>
                      <w:spacing w:val="-20"/>
                      <w:sz w:val="21"/>
                      <w:szCs w:val="21"/>
                    </w:rPr>
                    <w:t xml:space="preserve"> </w:t>
                  </w:r>
                  <w:r>
                    <w:rPr>
                      <w:sz w:val="21"/>
                      <w:szCs w:val="21"/>
                    </w:rPr>
                    <w:t>去</w:t>
                  </w:r>
                  <w:r>
                    <w:rPr>
                      <w:spacing w:val="-20"/>
                      <w:sz w:val="21"/>
                      <w:szCs w:val="21"/>
                    </w:rPr>
                    <w:t xml:space="preserve"> </w:t>
                  </w:r>
                  <w:r>
                    <w:rPr>
                      <w:sz w:val="21"/>
                      <w:szCs w:val="21"/>
                    </w:rPr>
                    <w:t>向</w:t>
                  </w:r>
                </w:p>
              </w:tc>
              <w:tc>
                <w:tcPr>
                  <w:tcW w:w="1908" w:type="dxa"/>
                  <w:vMerge w:val="restart"/>
                  <w:tcBorders>
                    <w:bottom w:val="nil"/>
                  </w:tcBorders>
                  <w:vAlign w:val="top"/>
                </w:tcPr>
                <w:p w14:paraId="36ECF944">
                  <w:pPr>
                    <w:spacing w:line="259" w:lineRule="auto"/>
                    <w:rPr>
                      <w:rFonts w:ascii="Arial"/>
                      <w:sz w:val="21"/>
                    </w:rPr>
                  </w:pPr>
                </w:p>
                <w:p w14:paraId="0CF03645">
                  <w:pPr>
                    <w:spacing w:line="260" w:lineRule="auto"/>
                    <w:rPr>
                      <w:rFonts w:ascii="Arial"/>
                      <w:sz w:val="21"/>
                    </w:rPr>
                  </w:pPr>
                </w:p>
                <w:p w14:paraId="260F0915">
                  <w:pPr>
                    <w:pStyle w:val="6"/>
                    <w:spacing w:before="68" w:line="219" w:lineRule="auto"/>
                    <w:ind w:left="529"/>
                    <w:rPr>
                      <w:sz w:val="21"/>
                      <w:szCs w:val="21"/>
                    </w:rPr>
                  </w:pPr>
                  <w:r>
                    <w:rPr>
                      <w:b/>
                      <w:bCs/>
                      <w:spacing w:val="-4"/>
                      <w:sz w:val="21"/>
                      <w:szCs w:val="21"/>
                    </w:rPr>
                    <w:t>执行标准</w:t>
                  </w:r>
                </w:p>
              </w:tc>
              <w:tc>
                <w:tcPr>
                  <w:tcW w:w="2053" w:type="dxa"/>
                  <w:gridSpan w:val="3"/>
                  <w:vAlign w:val="top"/>
                </w:tcPr>
                <w:p w14:paraId="1EA78B49">
                  <w:pPr>
                    <w:pStyle w:val="6"/>
                    <w:spacing w:before="51" w:line="213" w:lineRule="auto"/>
                    <w:ind w:left="601"/>
                    <w:rPr>
                      <w:sz w:val="21"/>
                      <w:szCs w:val="21"/>
                    </w:rPr>
                  </w:pPr>
                  <w:r>
                    <w:rPr>
                      <w:b/>
                      <w:bCs/>
                      <w:spacing w:val="-4"/>
                      <w:sz w:val="21"/>
                      <w:szCs w:val="21"/>
                    </w:rPr>
                    <w:t>监测要求</w:t>
                  </w:r>
                </w:p>
              </w:tc>
            </w:tr>
            <w:tr w14:paraId="330DB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74" w:type="dxa"/>
                  <w:vMerge w:val="restart"/>
                  <w:tcBorders>
                    <w:bottom w:val="nil"/>
                  </w:tcBorders>
                  <w:vAlign w:val="top"/>
                </w:tcPr>
                <w:p w14:paraId="2AB18ADE">
                  <w:pPr>
                    <w:pStyle w:val="6"/>
                    <w:spacing w:before="156" w:line="219" w:lineRule="auto"/>
                    <w:ind w:left="168"/>
                    <w:rPr>
                      <w:sz w:val="21"/>
                      <w:szCs w:val="21"/>
                    </w:rPr>
                  </w:pPr>
                  <w:r>
                    <w:rPr>
                      <w:b/>
                      <w:bCs/>
                      <w:spacing w:val="-5"/>
                      <w:sz w:val="21"/>
                      <w:szCs w:val="21"/>
                    </w:rPr>
                    <w:t>编号</w:t>
                  </w:r>
                </w:p>
                <w:p w14:paraId="7EF38386">
                  <w:pPr>
                    <w:pStyle w:val="6"/>
                    <w:spacing w:before="34" w:line="222" w:lineRule="auto"/>
                    <w:ind w:left="168"/>
                    <w:rPr>
                      <w:sz w:val="21"/>
                      <w:szCs w:val="21"/>
                    </w:rPr>
                  </w:pPr>
                  <w:r>
                    <w:rPr>
                      <w:b/>
                      <w:bCs/>
                      <w:spacing w:val="8"/>
                      <w:sz w:val="21"/>
                      <w:szCs w:val="21"/>
                    </w:rPr>
                    <w:t>及名</w:t>
                  </w:r>
                </w:p>
                <w:p w14:paraId="11388550">
                  <w:pPr>
                    <w:pStyle w:val="6"/>
                    <w:spacing w:before="16" w:line="221" w:lineRule="auto"/>
                    <w:ind w:left="278"/>
                    <w:rPr>
                      <w:sz w:val="21"/>
                      <w:szCs w:val="21"/>
                    </w:rPr>
                  </w:pPr>
                  <w:r>
                    <w:rPr>
                      <w:b/>
                      <w:bCs/>
                      <w:spacing w:val="-3"/>
                      <w:sz w:val="21"/>
                      <w:szCs w:val="21"/>
                    </w:rPr>
                    <w:t>称</w:t>
                  </w:r>
                </w:p>
              </w:tc>
              <w:tc>
                <w:tcPr>
                  <w:tcW w:w="400" w:type="dxa"/>
                  <w:vMerge w:val="restart"/>
                  <w:tcBorders>
                    <w:bottom w:val="nil"/>
                  </w:tcBorders>
                  <w:textDirection w:val="tbRlV"/>
                  <w:vAlign w:val="top"/>
                </w:tcPr>
                <w:p w14:paraId="3201C665">
                  <w:pPr>
                    <w:pStyle w:val="6"/>
                    <w:spacing w:before="108" w:line="200" w:lineRule="auto"/>
                    <w:ind w:left="310"/>
                    <w:rPr>
                      <w:sz w:val="21"/>
                      <w:szCs w:val="21"/>
                    </w:rPr>
                  </w:pPr>
                  <w:r>
                    <w:rPr>
                      <w:sz w:val="21"/>
                      <w:szCs w:val="21"/>
                    </w:rPr>
                    <w:t>类别</w:t>
                  </w:r>
                </w:p>
              </w:tc>
              <w:tc>
                <w:tcPr>
                  <w:tcW w:w="2656" w:type="dxa"/>
                  <w:gridSpan w:val="2"/>
                  <w:vAlign w:val="top"/>
                </w:tcPr>
                <w:p w14:paraId="1F98DFDA">
                  <w:pPr>
                    <w:pStyle w:val="6"/>
                    <w:spacing w:before="36" w:line="204" w:lineRule="auto"/>
                    <w:ind w:left="913"/>
                    <w:rPr>
                      <w:sz w:val="21"/>
                      <w:szCs w:val="21"/>
                    </w:rPr>
                  </w:pPr>
                  <w:r>
                    <w:rPr>
                      <w:b/>
                      <w:bCs/>
                      <w:spacing w:val="-4"/>
                      <w:sz w:val="21"/>
                      <w:szCs w:val="21"/>
                    </w:rPr>
                    <w:t>地理坐标</w:t>
                  </w:r>
                </w:p>
              </w:tc>
              <w:tc>
                <w:tcPr>
                  <w:tcW w:w="589" w:type="dxa"/>
                  <w:vMerge w:val="continue"/>
                  <w:tcBorders>
                    <w:top w:val="nil"/>
                    <w:bottom w:val="nil"/>
                  </w:tcBorders>
                  <w:textDirection w:val="tbRlV"/>
                  <w:vAlign w:val="top"/>
                </w:tcPr>
                <w:p w14:paraId="6ACFA365">
                  <w:pPr>
                    <w:rPr>
                      <w:rFonts w:ascii="Arial"/>
                      <w:sz w:val="21"/>
                    </w:rPr>
                  </w:pPr>
                </w:p>
              </w:tc>
              <w:tc>
                <w:tcPr>
                  <w:tcW w:w="1908" w:type="dxa"/>
                  <w:vMerge w:val="continue"/>
                  <w:tcBorders>
                    <w:top w:val="nil"/>
                    <w:bottom w:val="nil"/>
                  </w:tcBorders>
                  <w:vAlign w:val="top"/>
                </w:tcPr>
                <w:p w14:paraId="287D8546">
                  <w:pPr>
                    <w:rPr>
                      <w:rFonts w:ascii="Arial"/>
                      <w:sz w:val="21"/>
                    </w:rPr>
                  </w:pPr>
                </w:p>
              </w:tc>
              <w:tc>
                <w:tcPr>
                  <w:tcW w:w="799" w:type="dxa"/>
                  <w:vMerge w:val="restart"/>
                  <w:tcBorders>
                    <w:bottom w:val="nil"/>
                  </w:tcBorders>
                  <w:vAlign w:val="top"/>
                </w:tcPr>
                <w:p w14:paraId="6B259400">
                  <w:pPr>
                    <w:pStyle w:val="6"/>
                    <w:spacing w:before="297" w:line="221" w:lineRule="auto"/>
                    <w:ind w:left="191"/>
                    <w:rPr>
                      <w:sz w:val="21"/>
                      <w:szCs w:val="21"/>
                    </w:rPr>
                  </w:pPr>
                  <w:r>
                    <w:rPr>
                      <w:b/>
                      <w:bCs/>
                      <w:spacing w:val="3"/>
                      <w:sz w:val="21"/>
                      <w:szCs w:val="21"/>
                    </w:rPr>
                    <w:t>监测</w:t>
                  </w:r>
                </w:p>
                <w:p w14:paraId="179DFC6C">
                  <w:pPr>
                    <w:pStyle w:val="6"/>
                    <w:spacing w:before="8" w:line="221" w:lineRule="auto"/>
                    <w:ind w:left="191"/>
                    <w:rPr>
                      <w:sz w:val="21"/>
                      <w:szCs w:val="21"/>
                    </w:rPr>
                  </w:pPr>
                  <w:r>
                    <w:rPr>
                      <w:b/>
                      <w:bCs/>
                      <w:spacing w:val="-2"/>
                      <w:sz w:val="21"/>
                      <w:szCs w:val="21"/>
                    </w:rPr>
                    <w:t>点位</w:t>
                  </w:r>
                </w:p>
              </w:tc>
              <w:tc>
                <w:tcPr>
                  <w:tcW w:w="869" w:type="dxa"/>
                  <w:vMerge w:val="restart"/>
                  <w:tcBorders>
                    <w:bottom w:val="nil"/>
                  </w:tcBorders>
                  <w:vAlign w:val="top"/>
                </w:tcPr>
                <w:p w14:paraId="735A253B">
                  <w:pPr>
                    <w:pStyle w:val="6"/>
                    <w:spacing w:before="287" w:line="248" w:lineRule="auto"/>
                    <w:ind w:left="332" w:right="91" w:hanging="210"/>
                    <w:rPr>
                      <w:sz w:val="21"/>
                      <w:szCs w:val="21"/>
                    </w:rPr>
                  </w:pPr>
                  <w:r>
                    <w:rPr>
                      <w:b/>
                      <w:bCs/>
                      <w:spacing w:val="2"/>
                      <w:sz w:val="21"/>
                      <w:szCs w:val="21"/>
                    </w:rPr>
                    <w:t>监测因</w:t>
                  </w:r>
                  <w:r>
                    <w:rPr>
                      <w:spacing w:val="1"/>
                      <w:sz w:val="21"/>
                      <w:szCs w:val="21"/>
                    </w:rPr>
                    <w:t xml:space="preserve"> </w:t>
                  </w:r>
                  <w:r>
                    <w:rPr>
                      <w:b/>
                      <w:bCs/>
                      <w:spacing w:val="-3"/>
                      <w:sz w:val="21"/>
                      <w:szCs w:val="21"/>
                    </w:rPr>
                    <w:t>子</w:t>
                  </w:r>
                </w:p>
              </w:tc>
              <w:tc>
                <w:tcPr>
                  <w:tcW w:w="385" w:type="dxa"/>
                  <w:vMerge w:val="restart"/>
                  <w:tcBorders>
                    <w:bottom w:val="nil"/>
                  </w:tcBorders>
                  <w:textDirection w:val="tbRlV"/>
                  <w:vAlign w:val="top"/>
                </w:tcPr>
                <w:p w14:paraId="44398836">
                  <w:pPr>
                    <w:pStyle w:val="6"/>
                    <w:spacing w:before="63" w:line="200" w:lineRule="auto"/>
                    <w:rPr>
                      <w:sz w:val="21"/>
                      <w:szCs w:val="21"/>
                    </w:rPr>
                  </w:pPr>
                  <w:r>
                    <w:rPr>
                      <w:spacing w:val="-2"/>
                      <w:sz w:val="21"/>
                      <w:szCs w:val="21"/>
                    </w:rPr>
                    <w:t>监</w:t>
                  </w:r>
                  <w:r>
                    <w:rPr>
                      <w:spacing w:val="-27"/>
                      <w:sz w:val="21"/>
                      <w:szCs w:val="21"/>
                    </w:rPr>
                    <w:t xml:space="preserve"> </w:t>
                  </w:r>
                  <w:r>
                    <w:rPr>
                      <w:spacing w:val="-2"/>
                      <w:sz w:val="21"/>
                      <w:szCs w:val="21"/>
                    </w:rPr>
                    <w:t>测</w:t>
                  </w:r>
                  <w:r>
                    <w:rPr>
                      <w:spacing w:val="-27"/>
                      <w:sz w:val="21"/>
                      <w:szCs w:val="21"/>
                    </w:rPr>
                    <w:t xml:space="preserve"> </w:t>
                  </w:r>
                  <w:r>
                    <w:rPr>
                      <w:spacing w:val="-2"/>
                      <w:sz w:val="21"/>
                      <w:szCs w:val="21"/>
                    </w:rPr>
                    <w:t>频</w:t>
                  </w:r>
                  <w:r>
                    <w:rPr>
                      <w:spacing w:val="-27"/>
                      <w:sz w:val="21"/>
                      <w:szCs w:val="21"/>
                    </w:rPr>
                    <w:t xml:space="preserve"> </w:t>
                  </w:r>
                  <w:r>
                    <w:rPr>
                      <w:spacing w:val="-2"/>
                      <w:sz w:val="21"/>
                      <w:szCs w:val="21"/>
                    </w:rPr>
                    <w:t>次</w:t>
                  </w:r>
                </w:p>
              </w:tc>
            </w:tr>
            <w:tr w14:paraId="01093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774" w:type="dxa"/>
                  <w:vMerge w:val="continue"/>
                  <w:tcBorders>
                    <w:top w:val="nil"/>
                  </w:tcBorders>
                  <w:vAlign w:val="top"/>
                </w:tcPr>
                <w:p w14:paraId="76BC2EA0">
                  <w:pPr>
                    <w:rPr>
                      <w:rFonts w:ascii="Arial"/>
                      <w:sz w:val="21"/>
                    </w:rPr>
                  </w:pPr>
                </w:p>
              </w:tc>
              <w:tc>
                <w:tcPr>
                  <w:tcW w:w="400" w:type="dxa"/>
                  <w:vMerge w:val="continue"/>
                  <w:tcBorders>
                    <w:top w:val="nil"/>
                  </w:tcBorders>
                  <w:textDirection w:val="tbRlV"/>
                  <w:vAlign w:val="top"/>
                </w:tcPr>
                <w:p w14:paraId="3B5B3674">
                  <w:pPr>
                    <w:rPr>
                      <w:rFonts w:ascii="Arial"/>
                      <w:sz w:val="21"/>
                    </w:rPr>
                  </w:pPr>
                </w:p>
              </w:tc>
              <w:tc>
                <w:tcPr>
                  <w:tcW w:w="1378" w:type="dxa"/>
                  <w:vAlign w:val="top"/>
                </w:tcPr>
                <w:p w14:paraId="241AF32F">
                  <w:pPr>
                    <w:spacing w:line="275" w:lineRule="auto"/>
                    <w:rPr>
                      <w:rFonts w:ascii="Arial"/>
                      <w:sz w:val="21"/>
                    </w:rPr>
                  </w:pPr>
                </w:p>
                <w:p w14:paraId="61E7F973">
                  <w:pPr>
                    <w:pStyle w:val="6"/>
                    <w:spacing w:before="69" w:line="182" w:lineRule="auto"/>
                    <w:ind w:left="621"/>
                    <w:rPr>
                      <w:sz w:val="21"/>
                      <w:szCs w:val="21"/>
                    </w:rPr>
                  </w:pPr>
                  <w:r>
                    <w:rPr>
                      <w:color w:val="404050"/>
                      <w:sz w:val="21"/>
                      <w:szCs w:val="21"/>
                    </w:rPr>
                    <w:t>E</w:t>
                  </w:r>
                </w:p>
              </w:tc>
              <w:tc>
                <w:tcPr>
                  <w:tcW w:w="1278" w:type="dxa"/>
                  <w:vAlign w:val="top"/>
                </w:tcPr>
                <w:p w14:paraId="4D37757F">
                  <w:pPr>
                    <w:spacing w:line="275" w:lineRule="auto"/>
                    <w:rPr>
                      <w:rFonts w:ascii="Arial"/>
                      <w:sz w:val="21"/>
                    </w:rPr>
                  </w:pPr>
                </w:p>
                <w:p w14:paraId="469CDCF7">
                  <w:pPr>
                    <w:pStyle w:val="6"/>
                    <w:spacing w:before="69" w:line="182" w:lineRule="auto"/>
                    <w:ind w:left="573"/>
                    <w:rPr>
                      <w:sz w:val="21"/>
                      <w:szCs w:val="21"/>
                    </w:rPr>
                  </w:pPr>
                  <w:r>
                    <w:rPr>
                      <w:sz w:val="21"/>
                      <w:szCs w:val="21"/>
                    </w:rPr>
                    <w:t>N</w:t>
                  </w:r>
                </w:p>
              </w:tc>
              <w:tc>
                <w:tcPr>
                  <w:tcW w:w="589" w:type="dxa"/>
                  <w:vMerge w:val="continue"/>
                  <w:tcBorders>
                    <w:top w:val="nil"/>
                  </w:tcBorders>
                  <w:textDirection w:val="tbRlV"/>
                  <w:vAlign w:val="top"/>
                </w:tcPr>
                <w:p w14:paraId="02706E6F">
                  <w:pPr>
                    <w:rPr>
                      <w:rFonts w:ascii="Arial"/>
                      <w:sz w:val="21"/>
                    </w:rPr>
                  </w:pPr>
                </w:p>
              </w:tc>
              <w:tc>
                <w:tcPr>
                  <w:tcW w:w="1908" w:type="dxa"/>
                  <w:vMerge w:val="continue"/>
                  <w:tcBorders>
                    <w:top w:val="nil"/>
                  </w:tcBorders>
                  <w:vAlign w:val="top"/>
                </w:tcPr>
                <w:p w14:paraId="21E03AEE">
                  <w:pPr>
                    <w:rPr>
                      <w:rFonts w:ascii="Arial"/>
                      <w:sz w:val="21"/>
                    </w:rPr>
                  </w:pPr>
                </w:p>
              </w:tc>
              <w:tc>
                <w:tcPr>
                  <w:tcW w:w="799" w:type="dxa"/>
                  <w:vMerge w:val="continue"/>
                  <w:tcBorders>
                    <w:top w:val="nil"/>
                  </w:tcBorders>
                  <w:vAlign w:val="top"/>
                </w:tcPr>
                <w:p w14:paraId="7DD6D425">
                  <w:pPr>
                    <w:rPr>
                      <w:rFonts w:ascii="Arial"/>
                      <w:sz w:val="21"/>
                    </w:rPr>
                  </w:pPr>
                </w:p>
              </w:tc>
              <w:tc>
                <w:tcPr>
                  <w:tcW w:w="869" w:type="dxa"/>
                  <w:vMerge w:val="continue"/>
                  <w:tcBorders>
                    <w:top w:val="nil"/>
                  </w:tcBorders>
                  <w:vAlign w:val="top"/>
                </w:tcPr>
                <w:p w14:paraId="3D124DFC">
                  <w:pPr>
                    <w:rPr>
                      <w:rFonts w:ascii="Arial"/>
                      <w:sz w:val="21"/>
                    </w:rPr>
                  </w:pPr>
                </w:p>
              </w:tc>
              <w:tc>
                <w:tcPr>
                  <w:tcW w:w="385" w:type="dxa"/>
                  <w:vMerge w:val="continue"/>
                  <w:tcBorders>
                    <w:top w:val="nil"/>
                  </w:tcBorders>
                  <w:textDirection w:val="tbRlV"/>
                  <w:vAlign w:val="top"/>
                </w:tcPr>
                <w:p w14:paraId="4B3CD762">
                  <w:pPr>
                    <w:rPr>
                      <w:rFonts w:ascii="Arial"/>
                      <w:sz w:val="21"/>
                    </w:rPr>
                  </w:pPr>
                </w:p>
              </w:tc>
            </w:tr>
            <w:tr w14:paraId="6FBCB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7" w:hRule="atLeast"/>
              </w:trPr>
              <w:tc>
                <w:tcPr>
                  <w:tcW w:w="774" w:type="dxa"/>
                  <w:vAlign w:val="top"/>
                </w:tcPr>
                <w:p w14:paraId="552A46F1">
                  <w:pPr>
                    <w:spacing w:line="271" w:lineRule="auto"/>
                    <w:rPr>
                      <w:rFonts w:ascii="Arial"/>
                      <w:sz w:val="21"/>
                    </w:rPr>
                  </w:pPr>
                </w:p>
                <w:p w14:paraId="0D1E2EA3">
                  <w:pPr>
                    <w:spacing w:line="271" w:lineRule="auto"/>
                    <w:rPr>
                      <w:rFonts w:ascii="Arial"/>
                      <w:sz w:val="21"/>
                    </w:rPr>
                  </w:pPr>
                </w:p>
                <w:p w14:paraId="1DE29C59">
                  <w:pPr>
                    <w:spacing w:line="271" w:lineRule="auto"/>
                    <w:rPr>
                      <w:rFonts w:ascii="Arial"/>
                      <w:sz w:val="21"/>
                    </w:rPr>
                  </w:pPr>
                </w:p>
                <w:p w14:paraId="292852B0">
                  <w:pPr>
                    <w:spacing w:line="271" w:lineRule="auto"/>
                    <w:rPr>
                      <w:rFonts w:ascii="Arial"/>
                      <w:sz w:val="21"/>
                    </w:rPr>
                  </w:pPr>
                </w:p>
                <w:p w14:paraId="31A95A58">
                  <w:pPr>
                    <w:spacing w:line="271" w:lineRule="auto"/>
                    <w:rPr>
                      <w:rFonts w:ascii="Arial"/>
                      <w:sz w:val="21"/>
                    </w:rPr>
                  </w:pPr>
                </w:p>
                <w:p w14:paraId="1CD74A48">
                  <w:pPr>
                    <w:pStyle w:val="6"/>
                    <w:spacing w:before="68" w:line="220" w:lineRule="auto"/>
                    <w:ind w:left="165"/>
                    <w:rPr>
                      <w:sz w:val="21"/>
                      <w:szCs w:val="21"/>
                    </w:rPr>
                  </w:pPr>
                  <w:r>
                    <w:rPr>
                      <w:color w:val="404050"/>
                      <w:spacing w:val="4"/>
                      <w:sz w:val="21"/>
                      <w:szCs w:val="21"/>
                    </w:rPr>
                    <w:t>絮凝</w:t>
                  </w:r>
                </w:p>
                <w:p w14:paraId="2657137F">
                  <w:pPr>
                    <w:pStyle w:val="6"/>
                    <w:spacing w:before="29" w:line="220" w:lineRule="auto"/>
                    <w:ind w:left="165"/>
                    <w:rPr>
                      <w:sz w:val="21"/>
                      <w:szCs w:val="21"/>
                    </w:rPr>
                  </w:pPr>
                  <w:r>
                    <w:rPr>
                      <w:spacing w:val="-3"/>
                      <w:sz w:val="21"/>
                      <w:szCs w:val="21"/>
                    </w:rPr>
                    <w:t>沉淀</w:t>
                  </w:r>
                </w:p>
                <w:p w14:paraId="0A8BF815">
                  <w:pPr>
                    <w:pStyle w:val="6"/>
                    <w:spacing w:before="22" w:line="223" w:lineRule="auto"/>
                    <w:ind w:left="165"/>
                    <w:rPr>
                      <w:sz w:val="21"/>
                      <w:szCs w:val="21"/>
                    </w:rPr>
                  </w:pPr>
                  <w:r>
                    <w:rPr>
                      <w:color w:val="405040"/>
                      <w:spacing w:val="12"/>
                      <w:sz w:val="21"/>
                      <w:szCs w:val="21"/>
                    </w:rPr>
                    <w:t>池出</w:t>
                  </w:r>
                </w:p>
                <w:p w14:paraId="56315E25">
                  <w:pPr>
                    <w:pStyle w:val="6"/>
                    <w:spacing w:before="3" w:line="219" w:lineRule="auto"/>
                    <w:ind w:left="165"/>
                    <w:rPr>
                      <w:sz w:val="21"/>
                      <w:szCs w:val="21"/>
                    </w:rPr>
                  </w:pPr>
                  <w:r>
                    <w:rPr>
                      <w:spacing w:val="15"/>
                      <w:sz w:val="21"/>
                      <w:szCs w:val="21"/>
                    </w:rPr>
                    <w:t>水口</w:t>
                  </w:r>
                </w:p>
                <w:p w14:paraId="3004C6C7">
                  <w:pPr>
                    <w:pStyle w:val="6"/>
                    <w:spacing w:before="85" w:line="164" w:lineRule="auto"/>
                    <w:ind w:left="165"/>
                    <w:rPr>
                      <w:sz w:val="21"/>
                      <w:szCs w:val="21"/>
                    </w:rPr>
                  </w:pPr>
                  <w:r>
                    <w:rPr>
                      <w:spacing w:val="-1"/>
                      <w:sz w:val="21"/>
                      <w:szCs w:val="21"/>
                    </w:rPr>
                    <w:t>DW00</w:t>
                  </w:r>
                </w:p>
                <w:p w14:paraId="00719A58">
                  <w:pPr>
                    <w:pStyle w:val="6"/>
                    <w:spacing w:before="1"/>
                    <w:ind w:left="325"/>
                    <w:rPr>
                      <w:sz w:val="21"/>
                      <w:szCs w:val="21"/>
                    </w:rPr>
                  </w:pPr>
                  <w:r>
                    <w:rPr>
                      <w:sz w:val="21"/>
                      <w:szCs w:val="21"/>
                    </w:rPr>
                    <w:t>2</w:t>
                  </w:r>
                </w:p>
              </w:tc>
              <w:tc>
                <w:tcPr>
                  <w:tcW w:w="400" w:type="dxa"/>
                  <w:vAlign w:val="top"/>
                </w:tcPr>
                <w:p w14:paraId="64B37F1D">
                  <w:pPr>
                    <w:spacing w:line="249" w:lineRule="auto"/>
                    <w:rPr>
                      <w:rFonts w:ascii="Arial"/>
                      <w:sz w:val="21"/>
                    </w:rPr>
                  </w:pPr>
                </w:p>
                <w:p w14:paraId="278EBE4A">
                  <w:pPr>
                    <w:spacing w:line="249" w:lineRule="auto"/>
                    <w:rPr>
                      <w:rFonts w:ascii="Arial"/>
                      <w:sz w:val="21"/>
                    </w:rPr>
                  </w:pPr>
                </w:p>
                <w:p w14:paraId="7F6719E7">
                  <w:pPr>
                    <w:spacing w:line="249" w:lineRule="auto"/>
                    <w:rPr>
                      <w:rFonts w:ascii="Arial"/>
                      <w:sz w:val="21"/>
                    </w:rPr>
                  </w:pPr>
                </w:p>
                <w:p w14:paraId="59E1BE40">
                  <w:pPr>
                    <w:spacing w:line="250" w:lineRule="auto"/>
                    <w:rPr>
                      <w:rFonts w:ascii="Arial"/>
                      <w:sz w:val="21"/>
                    </w:rPr>
                  </w:pPr>
                </w:p>
                <w:p w14:paraId="161F8746">
                  <w:pPr>
                    <w:spacing w:line="250" w:lineRule="auto"/>
                    <w:rPr>
                      <w:rFonts w:ascii="Arial"/>
                      <w:sz w:val="21"/>
                    </w:rPr>
                  </w:pPr>
                </w:p>
                <w:p w14:paraId="6237D536">
                  <w:pPr>
                    <w:spacing w:line="250" w:lineRule="auto"/>
                    <w:rPr>
                      <w:rFonts w:ascii="Arial"/>
                      <w:sz w:val="21"/>
                    </w:rPr>
                  </w:pPr>
                </w:p>
                <w:p w14:paraId="6C52C2C2">
                  <w:pPr>
                    <w:spacing w:line="250" w:lineRule="auto"/>
                    <w:rPr>
                      <w:rFonts w:ascii="Arial"/>
                      <w:sz w:val="21"/>
                    </w:rPr>
                  </w:pPr>
                </w:p>
                <w:p w14:paraId="05D7E21A">
                  <w:pPr>
                    <w:spacing w:line="250" w:lineRule="auto"/>
                    <w:rPr>
                      <w:rFonts w:ascii="Arial"/>
                      <w:sz w:val="21"/>
                    </w:rPr>
                  </w:pPr>
                </w:p>
                <w:p w14:paraId="5C038361">
                  <w:pPr>
                    <w:pStyle w:val="6"/>
                    <w:spacing w:before="68" w:line="224" w:lineRule="auto"/>
                    <w:ind w:left="131"/>
                    <w:rPr>
                      <w:sz w:val="21"/>
                      <w:szCs w:val="21"/>
                    </w:rPr>
                  </w:pPr>
                  <w:r>
                    <w:rPr>
                      <w:color w:val="405060"/>
                      <w:sz w:val="21"/>
                      <w:szCs w:val="21"/>
                    </w:rPr>
                    <w:t>/</w:t>
                  </w:r>
                </w:p>
              </w:tc>
              <w:tc>
                <w:tcPr>
                  <w:tcW w:w="1378" w:type="dxa"/>
                  <w:vAlign w:val="top"/>
                </w:tcPr>
                <w:p w14:paraId="46916264">
                  <w:pPr>
                    <w:rPr>
                      <w:rFonts w:ascii="Arial"/>
                      <w:sz w:val="21"/>
                    </w:rPr>
                  </w:pPr>
                </w:p>
                <w:p w14:paraId="53C10789">
                  <w:pPr>
                    <w:rPr>
                      <w:rFonts w:ascii="Arial"/>
                      <w:sz w:val="21"/>
                    </w:rPr>
                  </w:pPr>
                </w:p>
                <w:p w14:paraId="2CD09505">
                  <w:pPr>
                    <w:rPr>
                      <w:rFonts w:ascii="Arial"/>
                      <w:sz w:val="21"/>
                    </w:rPr>
                  </w:pPr>
                </w:p>
                <w:p w14:paraId="6093153B">
                  <w:pPr>
                    <w:rPr>
                      <w:rFonts w:ascii="Arial"/>
                      <w:sz w:val="21"/>
                    </w:rPr>
                  </w:pPr>
                </w:p>
                <w:p w14:paraId="43190967">
                  <w:pPr>
                    <w:rPr>
                      <w:rFonts w:ascii="Arial"/>
                      <w:sz w:val="21"/>
                    </w:rPr>
                  </w:pPr>
                </w:p>
                <w:p w14:paraId="58EA48E0">
                  <w:pPr>
                    <w:rPr>
                      <w:rFonts w:ascii="Arial"/>
                      <w:sz w:val="21"/>
                    </w:rPr>
                  </w:pPr>
                </w:p>
                <w:p w14:paraId="12E8B146">
                  <w:pPr>
                    <w:spacing w:line="241" w:lineRule="auto"/>
                    <w:rPr>
                      <w:rFonts w:ascii="Arial"/>
                      <w:sz w:val="21"/>
                    </w:rPr>
                  </w:pPr>
                </w:p>
                <w:p w14:paraId="5C91F3DC">
                  <w:pPr>
                    <w:spacing w:line="241" w:lineRule="auto"/>
                    <w:rPr>
                      <w:rFonts w:ascii="Arial"/>
                      <w:sz w:val="21"/>
                    </w:rPr>
                  </w:pPr>
                </w:p>
                <w:p w14:paraId="1FF4D3BC">
                  <w:pPr>
                    <w:pStyle w:val="6"/>
                    <w:spacing w:before="68" w:line="211" w:lineRule="auto"/>
                    <w:ind w:left="10"/>
                    <w:rPr>
                      <w:sz w:val="21"/>
                      <w:szCs w:val="21"/>
                    </w:rPr>
                  </w:pPr>
                  <w:r>
                    <w:rPr>
                      <w:spacing w:val="-2"/>
                      <w:sz w:val="21"/>
                      <w:szCs w:val="21"/>
                    </w:rPr>
                    <w:t>102°23'34.54</w:t>
                  </w:r>
                </w:p>
                <w:p w14:paraId="7905BF49">
                  <w:pPr>
                    <w:pStyle w:val="6"/>
                    <w:spacing w:line="239" w:lineRule="auto"/>
                    <w:ind w:left="571"/>
                    <w:rPr>
                      <w:sz w:val="21"/>
                      <w:szCs w:val="21"/>
                    </w:rPr>
                  </w:pPr>
                  <w:r>
                    <w:rPr>
                      <w:spacing w:val="-3"/>
                      <w:sz w:val="21"/>
                      <w:szCs w:val="21"/>
                    </w:rPr>
                    <w:t>6"</w:t>
                  </w:r>
                </w:p>
              </w:tc>
              <w:tc>
                <w:tcPr>
                  <w:tcW w:w="1278" w:type="dxa"/>
                  <w:vAlign w:val="top"/>
                </w:tcPr>
                <w:p w14:paraId="6636C4B8">
                  <w:pPr>
                    <w:rPr>
                      <w:rFonts w:ascii="Arial"/>
                      <w:sz w:val="21"/>
                    </w:rPr>
                  </w:pPr>
                </w:p>
                <w:p w14:paraId="660EB311">
                  <w:pPr>
                    <w:rPr>
                      <w:rFonts w:ascii="Arial"/>
                      <w:sz w:val="21"/>
                    </w:rPr>
                  </w:pPr>
                </w:p>
                <w:p w14:paraId="67813862">
                  <w:pPr>
                    <w:rPr>
                      <w:rFonts w:ascii="Arial"/>
                      <w:sz w:val="21"/>
                    </w:rPr>
                  </w:pPr>
                </w:p>
                <w:p w14:paraId="28C39F92">
                  <w:pPr>
                    <w:rPr>
                      <w:rFonts w:ascii="Arial"/>
                      <w:sz w:val="21"/>
                    </w:rPr>
                  </w:pPr>
                </w:p>
                <w:p w14:paraId="6B02732E">
                  <w:pPr>
                    <w:rPr>
                      <w:rFonts w:ascii="Arial"/>
                      <w:sz w:val="21"/>
                    </w:rPr>
                  </w:pPr>
                </w:p>
                <w:p w14:paraId="084F7B03">
                  <w:pPr>
                    <w:rPr>
                      <w:rFonts w:ascii="Arial"/>
                      <w:sz w:val="21"/>
                    </w:rPr>
                  </w:pPr>
                </w:p>
                <w:p w14:paraId="406394B1">
                  <w:pPr>
                    <w:spacing w:line="241" w:lineRule="auto"/>
                    <w:rPr>
                      <w:rFonts w:ascii="Arial"/>
                      <w:sz w:val="21"/>
                    </w:rPr>
                  </w:pPr>
                </w:p>
                <w:p w14:paraId="25F57C03">
                  <w:pPr>
                    <w:spacing w:line="241" w:lineRule="auto"/>
                    <w:rPr>
                      <w:rFonts w:ascii="Arial"/>
                      <w:sz w:val="21"/>
                    </w:rPr>
                  </w:pPr>
                </w:p>
                <w:p w14:paraId="10A9BF02">
                  <w:pPr>
                    <w:pStyle w:val="6"/>
                    <w:spacing w:before="68" w:line="211" w:lineRule="auto"/>
                    <w:ind w:left="13"/>
                    <w:rPr>
                      <w:sz w:val="21"/>
                      <w:szCs w:val="21"/>
                    </w:rPr>
                  </w:pPr>
                  <w:r>
                    <w:rPr>
                      <w:spacing w:val="-1"/>
                      <w:sz w:val="21"/>
                      <w:szCs w:val="21"/>
                    </w:rPr>
                    <w:t>25°14'50.85</w:t>
                  </w:r>
                </w:p>
                <w:p w14:paraId="07DBD594">
                  <w:pPr>
                    <w:pStyle w:val="6"/>
                    <w:spacing w:line="239" w:lineRule="auto"/>
                    <w:ind w:left="523"/>
                    <w:rPr>
                      <w:sz w:val="21"/>
                      <w:szCs w:val="21"/>
                    </w:rPr>
                  </w:pPr>
                  <w:r>
                    <w:rPr>
                      <w:spacing w:val="-4"/>
                      <w:sz w:val="21"/>
                      <w:szCs w:val="21"/>
                    </w:rPr>
                    <w:t>7"</w:t>
                  </w:r>
                </w:p>
              </w:tc>
              <w:tc>
                <w:tcPr>
                  <w:tcW w:w="589" w:type="dxa"/>
                  <w:textDirection w:val="tbRlV"/>
                  <w:vAlign w:val="top"/>
                </w:tcPr>
                <w:p w14:paraId="7E320F54">
                  <w:pPr>
                    <w:pStyle w:val="6"/>
                    <w:spacing w:before="133" w:line="59" w:lineRule="exact"/>
                    <w:ind w:left="1933"/>
                    <w:rPr>
                      <w:sz w:val="21"/>
                      <w:szCs w:val="21"/>
                    </w:rPr>
                  </w:pPr>
                  <w:r>
                    <w:rPr>
                      <w:color w:val="406070"/>
                      <w:position w:val="1"/>
                      <w:sz w:val="21"/>
                      <w:szCs w:val="21"/>
                    </w:rPr>
                    <w:t>,</w:t>
                  </w:r>
                </w:p>
                <w:p w14:paraId="3647D84B">
                  <w:pPr>
                    <w:pStyle w:val="6"/>
                    <w:spacing w:line="304" w:lineRule="exact"/>
                    <w:ind w:left="1555"/>
                    <w:rPr>
                      <w:sz w:val="21"/>
                      <w:szCs w:val="21"/>
                    </w:rPr>
                  </w:pPr>
                  <w:r>
                    <w:rPr>
                      <w:color w:val="507090"/>
                      <w:spacing w:val="10"/>
                      <w:position w:val="2"/>
                      <w:sz w:val="21"/>
                      <w:szCs w:val="21"/>
                    </w:rPr>
                    <w:t>回</w:t>
                  </w:r>
                  <w:r>
                    <w:rPr>
                      <w:color w:val="406070"/>
                      <w:spacing w:val="10"/>
                      <w:position w:val="2"/>
                      <w:sz w:val="21"/>
                      <w:szCs w:val="21"/>
                    </w:rPr>
                    <w:t>用</w:t>
                  </w:r>
                  <w:r>
                    <w:rPr>
                      <w:color w:val="505050"/>
                      <w:spacing w:val="10"/>
                      <w:position w:val="2"/>
                      <w:sz w:val="21"/>
                      <w:szCs w:val="21"/>
                    </w:rPr>
                    <w:t>不 外</w:t>
                  </w:r>
                  <w:r>
                    <w:rPr>
                      <w:color w:val="505050"/>
                      <w:spacing w:val="2"/>
                      <w:position w:val="2"/>
                      <w:sz w:val="21"/>
                      <w:szCs w:val="21"/>
                    </w:rPr>
                    <w:t xml:space="preserve"> </w:t>
                  </w:r>
                  <w:r>
                    <w:rPr>
                      <w:color w:val="505050"/>
                      <w:spacing w:val="10"/>
                      <w:position w:val="2"/>
                      <w:sz w:val="21"/>
                      <w:szCs w:val="21"/>
                    </w:rPr>
                    <w:t>排</w:t>
                  </w:r>
                </w:p>
              </w:tc>
              <w:tc>
                <w:tcPr>
                  <w:tcW w:w="1908" w:type="dxa"/>
                  <w:vAlign w:val="top"/>
                </w:tcPr>
                <w:p w14:paraId="7B63F3EC">
                  <w:pPr>
                    <w:spacing w:line="241" w:lineRule="auto"/>
                    <w:rPr>
                      <w:rFonts w:ascii="Arial"/>
                      <w:sz w:val="21"/>
                    </w:rPr>
                  </w:pPr>
                </w:p>
                <w:p w14:paraId="283C9666">
                  <w:pPr>
                    <w:spacing w:line="241" w:lineRule="auto"/>
                    <w:rPr>
                      <w:rFonts w:ascii="Arial"/>
                      <w:sz w:val="21"/>
                    </w:rPr>
                  </w:pPr>
                </w:p>
                <w:p w14:paraId="23842D73">
                  <w:pPr>
                    <w:spacing w:line="241" w:lineRule="auto"/>
                    <w:rPr>
                      <w:rFonts w:ascii="Arial"/>
                      <w:sz w:val="21"/>
                    </w:rPr>
                  </w:pPr>
                </w:p>
                <w:p w14:paraId="56402FCE">
                  <w:pPr>
                    <w:spacing w:line="241" w:lineRule="auto"/>
                    <w:rPr>
                      <w:rFonts w:ascii="Arial"/>
                      <w:sz w:val="21"/>
                    </w:rPr>
                  </w:pPr>
                </w:p>
                <w:p w14:paraId="4FFDC12E">
                  <w:pPr>
                    <w:spacing w:line="242" w:lineRule="auto"/>
                    <w:rPr>
                      <w:rFonts w:ascii="Arial"/>
                      <w:sz w:val="21"/>
                    </w:rPr>
                  </w:pPr>
                </w:p>
                <w:p w14:paraId="117DA3C0">
                  <w:pPr>
                    <w:pStyle w:val="6"/>
                    <w:spacing w:before="68" w:line="219" w:lineRule="auto"/>
                    <w:ind w:left="51"/>
                    <w:rPr>
                      <w:sz w:val="21"/>
                      <w:szCs w:val="21"/>
                    </w:rPr>
                  </w:pPr>
                  <w:r>
                    <w:rPr>
                      <w:sz w:val="21"/>
                      <w:szCs w:val="21"/>
                    </w:rPr>
                    <w:t>《城市污水再生利</w:t>
                  </w:r>
                </w:p>
                <w:p w14:paraId="465175BB">
                  <w:pPr>
                    <w:pStyle w:val="6"/>
                    <w:spacing w:before="10" w:line="219" w:lineRule="auto"/>
                    <w:ind w:left="216"/>
                    <w:rPr>
                      <w:sz w:val="21"/>
                      <w:szCs w:val="21"/>
                    </w:rPr>
                  </w:pPr>
                  <w:r>
                    <w:rPr>
                      <w:spacing w:val="-2"/>
                      <w:sz w:val="21"/>
                      <w:szCs w:val="21"/>
                    </w:rPr>
                    <w:t>用城市杂用水水</w:t>
                  </w:r>
                </w:p>
                <w:p w14:paraId="16A962EE">
                  <w:pPr>
                    <w:pStyle w:val="6"/>
                    <w:spacing w:before="1" w:line="220" w:lineRule="auto"/>
                    <w:ind w:left="786"/>
                    <w:rPr>
                      <w:sz w:val="21"/>
                      <w:szCs w:val="21"/>
                    </w:rPr>
                  </w:pPr>
                  <w:r>
                    <w:rPr>
                      <w:spacing w:val="2"/>
                      <w:sz w:val="21"/>
                      <w:szCs w:val="21"/>
                    </w:rPr>
                    <w:t>质》</w:t>
                  </w:r>
                </w:p>
                <w:p w14:paraId="61C39483">
                  <w:pPr>
                    <w:pStyle w:val="6"/>
                    <w:spacing w:before="62" w:line="222" w:lineRule="auto"/>
                    <w:ind w:left="216"/>
                    <w:rPr>
                      <w:sz w:val="21"/>
                      <w:szCs w:val="21"/>
                    </w:rPr>
                  </w:pPr>
                  <w:r>
                    <w:rPr>
                      <w:spacing w:val="-4"/>
                      <w:sz w:val="21"/>
                      <w:szCs w:val="21"/>
                    </w:rPr>
                    <w:t>(GB/T18920-202</w:t>
                  </w:r>
                </w:p>
                <w:p w14:paraId="4AFCA933">
                  <w:pPr>
                    <w:pStyle w:val="6"/>
                    <w:spacing w:before="24" w:line="219" w:lineRule="auto"/>
                    <w:ind w:left="116"/>
                    <w:rPr>
                      <w:sz w:val="21"/>
                      <w:szCs w:val="21"/>
                    </w:rPr>
                  </w:pPr>
                  <w:r>
                    <w:rPr>
                      <w:spacing w:val="12"/>
                      <w:sz w:val="21"/>
                      <w:szCs w:val="21"/>
                    </w:rPr>
                    <w:t>0)表1中绿化、</w:t>
                  </w:r>
                </w:p>
                <w:p w14:paraId="1B0D5C49">
                  <w:pPr>
                    <w:pStyle w:val="6"/>
                    <w:spacing w:before="1" w:line="219" w:lineRule="auto"/>
                    <w:ind w:right="7"/>
                    <w:jc w:val="right"/>
                    <w:rPr>
                      <w:sz w:val="21"/>
                      <w:szCs w:val="21"/>
                    </w:rPr>
                  </w:pPr>
                  <w:r>
                    <w:rPr>
                      <w:spacing w:val="13"/>
                      <w:sz w:val="21"/>
                      <w:szCs w:val="21"/>
                    </w:rPr>
                    <w:t>道路清扫、消防、</w:t>
                  </w:r>
                </w:p>
                <w:p w14:paraId="3AC75284">
                  <w:pPr>
                    <w:pStyle w:val="6"/>
                    <w:spacing w:before="41" w:line="219" w:lineRule="auto"/>
                    <w:ind w:left="106"/>
                    <w:rPr>
                      <w:sz w:val="21"/>
                      <w:szCs w:val="21"/>
                    </w:rPr>
                  </w:pPr>
                  <w:r>
                    <w:rPr>
                      <w:spacing w:val="-2"/>
                      <w:sz w:val="21"/>
                      <w:szCs w:val="21"/>
                    </w:rPr>
                    <w:t>建筑施工标准限值</w:t>
                  </w:r>
                </w:p>
              </w:tc>
              <w:tc>
                <w:tcPr>
                  <w:tcW w:w="799" w:type="dxa"/>
                  <w:vAlign w:val="top"/>
                </w:tcPr>
                <w:p w14:paraId="43F05DA3">
                  <w:pPr>
                    <w:spacing w:line="271" w:lineRule="auto"/>
                    <w:rPr>
                      <w:rFonts w:ascii="Arial"/>
                      <w:sz w:val="21"/>
                    </w:rPr>
                  </w:pPr>
                </w:p>
                <w:p w14:paraId="5D309CF6">
                  <w:pPr>
                    <w:spacing w:line="271" w:lineRule="auto"/>
                    <w:rPr>
                      <w:rFonts w:ascii="Arial"/>
                      <w:sz w:val="21"/>
                    </w:rPr>
                  </w:pPr>
                </w:p>
                <w:p w14:paraId="685F1EC2">
                  <w:pPr>
                    <w:spacing w:line="271" w:lineRule="auto"/>
                    <w:rPr>
                      <w:rFonts w:ascii="Arial"/>
                      <w:sz w:val="21"/>
                    </w:rPr>
                  </w:pPr>
                </w:p>
                <w:p w14:paraId="47F5D4E2">
                  <w:pPr>
                    <w:spacing w:line="271" w:lineRule="auto"/>
                    <w:rPr>
                      <w:rFonts w:ascii="Arial"/>
                      <w:sz w:val="21"/>
                    </w:rPr>
                  </w:pPr>
                </w:p>
                <w:p w14:paraId="1E21FE9D">
                  <w:pPr>
                    <w:spacing w:line="271" w:lineRule="auto"/>
                    <w:rPr>
                      <w:rFonts w:ascii="Arial"/>
                      <w:sz w:val="21"/>
                    </w:rPr>
                  </w:pPr>
                </w:p>
                <w:p w14:paraId="61DB6CAA">
                  <w:pPr>
                    <w:pStyle w:val="6"/>
                    <w:spacing w:before="68" w:line="220" w:lineRule="auto"/>
                    <w:ind w:left="188"/>
                    <w:rPr>
                      <w:sz w:val="21"/>
                      <w:szCs w:val="21"/>
                    </w:rPr>
                  </w:pPr>
                  <w:r>
                    <w:rPr>
                      <w:color w:val="404050"/>
                      <w:spacing w:val="4"/>
                      <w:sz w:val="21"/>
                      <w:szCs w:val="21"/>
                    </w:rPr>
                    <w:t>絮凝</w:t>
                  </w:r>
                </w:p>
                <w:p w14:paraId="62128373">
                  <w:pPr>
                    <w:pStyle w:val="6"/>
                    <w:spacing w:before="29" w:line="220" w:lineRule="auto"/>
                    <w:ind w:left="188"/>
                    <w:rPr>
                      <w:sz w:val="21"/>
                      <w:szCs w:val="21"/>
                    </w:rPr>
                  </w:pPr>
                  <w:r>
                    <w:rPr>
                      <w:spacing w:val="-3"/>
                      <w:sz w:val="21"/>
                      <w:szCs w:val="21"/>
                    </w:rPr>
                    <w:t>沉淀</w:t>
                  </w:r>
                </w:p>
                <w:p w14:paraId="56206218">
                  <w:pPr>
                    <w:pStyle w:val="6"/>
                    <w:spacing w:before="22" w:line="223" w:lineRule="auto"/>
                    <w:ind w:left="188"/>
                    <w:rPr>
                      <w:sz w:val="21"/>
                      <w:szCs w:val="21"/>
                    </w:rPr>
                  </w:pPr>
                  <w:r>
                    <w:rPr>
                      <w:color w:val="405040"/>
                      <w:spacing w:val="12"/>
                      <w:sz w:val="21"/>
                      <w:szCs w:val="21"/>
                    </w:rPr>
                    <w:t>池出</w:t>
                  </w:r>
                </w:p>
                <w:p w14:paraId="54807EE1">
                  <w:pPr>
                    <w:pStyle w:val="6"/>
                    <w:spacing w:before="13" w:line="219" w:lineRule="auto"/>
                    <w:ind w:left="188"/>
                    <w:rPr>
                      <w:sz w:val="21"/>
                      <w:szCs w:val="21"/>
                    </w:rPr>
                  </w:pPr>
                  <w:r>
                    <w:rPr>
                      <w:spacing w:val="15"/>
                      <w:sz w:val="21"/>
                      <w:szCs w:val="21"/>
                    </w:rPr>
                    <w:t>水口</w:t>
                  </w:r>
                </w:p>
                <w:p w14:paraId="1C47037B">
                  <w:pPr>
                    <w:pStyle w:val="6"/>
                    <w:spacing w:before="85" w:line="182" w:lineRule="auto"/>
                    <w:ind w:left="188"/>
                    <w:rPr>
                      <w:sz w:val="21"/>
                      <w:szCs w:val="21"/>
                    </w:rPr>
                  </w:pPr>
                  <w:r>
                    <w:rPr>
                      <w:spacing w:val="-1"/>
                      <w:sz w:val="21"/>
                      <w:szCs w:val="21"/>
                    </w:rPr>
                    <w:t>DW00</w:t>
                  </w:r>
                </w:p>
                <w:p w14:paraId="1485687D">
                  <w:pPr>
                    <w:pStyle w:val="6"/>
                    <w:spacing w:before="1"/>
                    <w:ind w:left="338"/>
                    <w:rPr>
                      <w:sz w:val="21"/>
                      <w:szCs w:val="21"/>
                    </w:rPr>
                  </w:pPr>
                  <w:r>
                    <w:rPr>
                      <w:sz w:val="21"/>
                      <w:szCs w:val="21"/>
                    </w:rPr>
                    <w:t>2</w:t>
                  </w:r>
                </w:p>
              </w:tc>
              <w:tc>
                <w:tcPr>
                  <w:tcW w:w="869" w:type="dxa"/>
                  <w:vAlign w:val="top"/>
                </w:tcPr>
                <w:p w14:paraId="004B4982">
                  <w:pPr>
                    <w:pStyle w:val="6"/>
                    <w:spacing w:before="32" w:line="220" w:lineRule="auto"/>
                    <w:jc w:val="right"/>
                    <w:rPr>
                      <w:sz w:val="21"/>
                      <w:szCs w:val="21"/>
                    </w:rPr>
                  </w:pPr>
                  <w:r>
                    <w:rPr>
                      <w:color w:val="303040"/>
                      <w:spacing w:val="-17"/>
                      <w:sz w:val="21"/>
                      <w:szCs w:val="21"/>
                    </w:rPr>
                    <w:t>色</w:t>
                  </w:r>
                  <w:r>
                    <w:rPr>
                      <w:color w:val="303040"/>
                      <w:spacing w:val="-24"/>
                      <w:sz w:val="21"/>
                      <w:szCs w:val="21"/>
                    </w:rPr>
                    <w:t xml:space="preserve"> </w:t>
                  </w:r>
                  <w:r>
                    <w:rPr>
                      <w:color w:val="303040"/>
                      <w:spacing w:val="-17"/>
                      <w:sz w:val="21"/>
                      <w:szCs w:val="21"/>
                    </w:rPr>
                    <w:t>度</w:t>
                  </w:r>
                  <w:r>
                    <w:rPr>
                      <w:color w:val="303040"/>
                      <w:spacing w:val="-32"/>
                      <w:sz w:val="21"/>
                      <w:szCs w:val="21"/>
                    </w:rPr>
                    <w:t xml:space="preserve"> </w:t>
                  </w:r>
                  <w:r>
                    <w:rPr>
                      <w:color w:val="303040"/>
                      <w:spacing w:val="-17"/>
                      <w:sz w:val="21"/>
                      <w:szCs w:val="21"/>
                    </w:rPr>
                    <w:t>、</w:t>
                  </w:r>
                </w:p>
                <w:p w14:paraId="79DAD9A1">
                  <w:pPr>
                    <w:pStyle w:val="6"/>
                    <w:spacing w:before="29" w:line="219" w:lineRule="auto"/>
                    <w:ind w:right="4"/>
                    <w:jc w:val="right"/>
                    <w:rPr>
                      <w:sz w:val="21"/>
                      <w:szCs w:val="21"/>
                    </w:rPr>
                  </w:pPr>
                  <w:r>
                    <w:rPr>
                      <w:sz w:val="21"/>
                      <w:szCs w:val="21"/>
                    </w:rPr>
                    <w:t>PH</w:t>
                  </w:r>
                  <w:r>
                    <w:rPr>
                      <w:spacing w:val="52"/>
                      <w:sz w:val="21"/>
                      <w:szCs w:val="21"/>
                    </w:rPr>
                    <w:t>值、</w:t>
                  </w:r>
                </w:p>
                <w:p w14:paraId="7C5310C2">
                  <w:pPr>
                    <w:pStyle w:val="6"/>
                    <w:spacing w:before="31" w:line="220" w:lineRule="auto"/>
                    <w:ind w:left="119"/>
                    <w:rPr>
                      <w:sz w:val="21"/>
                      <w:szCs w:val="21"/>
                    </w:rPr>
                  </w:pPr>
                  <w:r>
                    <w:rPr>
                      <w:spacing w:val="4"/>
                      <w:sz w:val="21"/>
                      <w:szCs w:val="21"/>
                    </w:rPr>
                    <w:t>嗅、浊</w:t>
                  </w:r>
                </w:p>
                <w:p w14:paraId="4876BEC2">
                  <w:pPr>
                    <w:pStyle w:val="6"/>
                    <w:spacing w:before="9" w:line="220" w:lineRule="auto"/>
                    <w:ind w:left="219"/>
                    <w:rPr>
                      <w:sz w:val="21"/>
                      <w:szCs w:val="21"/>
                    </w:rPr>
                  </w:pPr>
                  <w:r>
                    <w:rPr>
                      <w:spacing w:val="-4"/>
                      <w:sz w:val="21"/>
                      <w:szCs w:val="21"/>
                    </w:rPr>
                    <w:t>度</w:t>
                  </w:r>
                  <w:r>
                    <w:rPr>
                      <w:spacing w:val="37"/>
                      <w:sz w:val="21"/>
                      <w:szCs w:val="21"/>
                    </w:rPr>
                    <w:t xml:space="preserve"> </w:t>
                  </w:r>
                  <w:r>
                    <w:rPr>
                      <w:spacing w:val="-4"/>
                      <w:sz w:val="21"/>
                      <w:szCs w:val="21"/>
                    </w:rPr>
                    <w:t>、</w:t>
                  </w:r>
                </w:p>
                <w:p w14:paraId="4D2CA314">
                  <w:pPr>
                    <w:pStyle w:val="6"/>
                    <w:spacing w:before="71" w:line="183" w:lineRule="auto"/>
                    <w:ind w:left="59"/>
                    <w:rPr>
                      <w:sz w:val="21"/>
                      <w:szCs w:val="21"/>
                    </w:rPr>
                  </w:pPr>
                  <w:r>
                    <w:rPr>
                      <w:spacing w:val="-1"/>
                      <w:sz w:val="21"/>
                      <w:szCs w:val="21"/>
                    </w:rPr>
                    <w:t>BOD</w:t>
                  </w:r>
                  <w:r>
                    <w:rPr>
                      <w:rFonts w:ascii="Calibri" w:hAnsi="Calibri" w:eastAsia="Calibri" w:cs="Calibri"/>
                      <w:spacing w:val="-1"/>
                      <w:sz w:val="21"/>
                      <w:szCs w:val="21"/>
                    </w:rPr>
                    <w:t>₅</w:t>
                  </w:r>
                  <w:r>
                    <w:rPr>
                      <w:spacing w:val="-1"/>
                      <w:sz w:val="21"/>
                      <w:szCs w:val="21"/>
                    </w:rPr>
                    <w:t>、</w:t>
                  </w:r>
                </w:p>
                <w:p w14:paraId="2EA57604">
                  <w:pPr>
                    <w:pStyle w:val="6"/>
                    <w:spacing w:before="20" w:line="220" w:lineRule="auto"/>
                    <w:ind w:left="119"/>
                    <w:rPr>
                      <w:sz w:val="21"/>
                      <w:szCs w:val="21"/>
                    </w:rPr>
                  </w:pPr>
                  <w:r>
                    <w:rPr>
                      <w:spacing w:val="3"/>
                      <w:sz w:val="21"/>
                      <w:szCs w:val="21"/>
                    </w:rPr>
                    <w:t>阴离子</w:t>
                  </w:r>
                </w:p>
                <w:p w14:paraId="7B23AB56">
                  <w:pPr>
                    <w:pStyle w:val="6"/>
                    <w:spacing w:before="30" w:line="220" w:lineRule="auto"/>
                    <w:ind w:left="119"/>
                    <w:rPr>
                      <w:sz w:val="21"/>
                      <w:szCs w:val="21"/>
                    </w:rPr>
                  </w:pPr>
                  <w:r>
                    <w:rPr>
                      <w:spacing w:val="-2"/>
                      <w:sz w:val="21"/>
                      <w:szCs w:val="21"/>
                    </w:rPr>
                    <w:t>表面活</w:t>
                  </w:r>
                </w:p>
                <w:p w14:paraId="4DD62A7E">
                  <w:pPr>
                    <w:pStyle w:val="6"/>
                    <w:spacing w:before="17" w:line="219" w:lineRule="auto"/>
                    <w:jc w:val="right"/>
                    <w:rPr>
                      <w:sz w:val="21"/>
                      <w:szCs w:val="21"/>
                    </w:rPr>
                  </w:pPr>
                  <w:r>
                    <w:rPr>
                      <w:spacing w:val="-17"/>
                      <w:sz w:val="21"/>
                      <w:szCs w:val="21"/>
                    </w:rPr>
                    <w:t>性</w:t>
                  </w:r>
                  <w:r>
                    <w:rPr>
                      <w:spacing w:val="-23"/>
                      <w:sz w:val="21"/>
                      <w:szCs w:val="21"/>
                    </w:rPr>
                    <w:t xml:space="preserve"> </w:t>
                  </w:r>
                  <w:r>
                    <w:rPr>
                      <w:spacing w:val="-17"/>
                      <w:sz w:val="21"/>
                      <w:szCs w:val="21"/>
                    </w:rPr>
                    <w:t>剂</w:t>
                  </w:r>
                  <w:r>
                    <w:rPr>
                      <w:spacing w:val="-32"/>
                      <w:sz w:val="21"/>
                      <w:szCs w:val="21"/>
                    </w:rPr>
                    <w:t xml:space="preserve"> </w:t>
                  </w:r>
                  <w:r>
                    <w:rPr>
                      <w:spacing w:val="-17"/>
                      <w:sz w:val="21"/>
                      <w:szCs w:val="21"/>
                    </w:rPr>
                    <w:t>、</w:t>
                  </w:r>
                </w:p>
                <w:p w14:paraId="4F833522">
                  <w:pPr>
                    <w:pStyle w:val="6"/>
                    <w:spacing w:before="19"/>
                    <w:ind w:left="119" w:right="4"/>
                    <w:jc w:val="both"/>
                    <w:rPr>
                      <w:sz w:val="21"/>
                      <w:szCs w:val="21"/>
                    </w:rPr>
                  </w:pPr>
                  <w:r>
                    <w:rPr>
                      <w:spacing w:val="-16"/>
                      <w:sz w:val="21"/>
                      <w:szCs w:val="21"/>
                    </w:rPr>
                    <w:t>氨</w:t>
                  </w:r>
                  <w:r>
                    <w:rPr>
                      <w:spacing w:val="-25"/>
                      <w:sz w:val="21"/>
                      <w:szCs w:val="21"/>
                    </w:rPr>
                    <w:t xml:space="preserve"> </w:t>
                  </w:r>
                  <w:r>
                    <w:rPr>
                      <w:spacing w:val="-16"/>
                      <w:sz w:val="21"/>
                      <w:szCs w:val="21"/>
                    </w:rPr>
                    <w:t>氮</w:t>
                  </w:r>
                  <w:r>
                    <w:rPr>
                      <w:spacing w:val="-34"/>
                      <w:sz w:val="21"/>
                      <w:szCs w:val="21"/>
                    </w:rPr>
                    <w:t xml:space="preserve"> </w:t>
                  </w:r>
                  <w:r>
                    <w:rPr>
                      <w:spacing w:val="-16"/>
                      <w:sz w:val="21"/>
                      <w:szCs w:val="21"/>
                    </w:rPr>
                    <w:t>、</w:t>
                  </w:r>
                  <w:r>
                    <w:rPr>
                      <w:sz w:val="21"/>
                      <w:szCs w:val="21"/>
                    </w:rPr>
                    <w:t xml:space="preserve"> </w:t>
                  </w:r>
                  <w:r>
                    <w:rPr>
                      <w:spacing w:val="-4"/>
                      <w:sz w:val="21"/>
                      <w:szCs w:val="21"/>
                    </w:rPr>
                    <w:t>溶解性</w:t>
                  </w:r>
                  <w:r>
                    <w:rPr>
                      <w:sz w:val="21"/>
                      <w:szCs w:val="21"/>
                    </w:rPr>
                    <w:t xml:space="preserve">  </w:t>
                  </w:r>
                  <w:r>
                    <w:rPr>
                      <w:spacing w:val="35"/>
                      <w:w w:val="112"/>
                      <w:sz w:val="21"/>
                      <w:szCs w:val="21"/>
                    </w:rPr>
                    <w:t>总固</w:t>
                  </w:r>
                  <w:r>
                    <w:rPr>
                      <w:sz w:val="21"/>
                      <w:szCs w:val="21"/>
                    </w:rPr>
                    <w:t xml:space="preserve">   </w:t>
                  </w:r>
                  <w:r>
                    <w:rPr>
                      <w:spacing w:val="-3"/>
                      <w:sz w:val="21"/>
                      <w:szCs w:val="21"/>
                    </w:rPr>
                    <w:t>体、溶</w:t>
                  </w:r>
                  <w:r>
                    <w:rPr>
                      <w:sz w:val="21"/>
                      <w:szCs w:val="21"/>
                    </w:rPr>
                    <w:t xml:space="preserve">  </w:t>
                  </w:r>
                  <w:r>
                    <w:rPr>
                      <w:spacing w:val="-16"/>
                      <w:sz w:val="21"/>
                      <w:szCs w:val="21"/>
                    </w:rPr>
                    <w:t>解</w:t>
                  </w:r>
                  <w:r>
                    <w:rPr>
                      <w:spacing w:val="-25"/>
                      <w:sz w:val="21"/>
                      <w:szCs w:val="21"/>
                    </w:rPr>
                    <w:t xml:space="preserve"> </w:t>
                  </w:r>
                  <w:r>
                    <w:rPr>
                      <w:spacing w:val="-16"/>
                      <w:sz w:val="21"/>
                      <w:szCs w:val="21"/>
                    </w:rPr>
                    <w:t>氧</w:t>
                  </w:r>
                  <w:r>
                    <w:rPr>
                      <w:spacing w:val="-34"/>
                      <w:sz w:val="21"/>
                      <w:szCs w:val="21"/>
                    </w:rPr>
                    <w:t xml:space="preserve"> </w:t>
                  </w:r>
                  <w:r>
                    <w:rPr>
                      <w:spacing w:val="-16"/>
                      <w:sz w:val="21"/>
                      <w:szCs w:val="21"/>
                    </w:rPr>
                    <w:t>、</w:t>
                  </w:r>
                </w:p>
                <w:p w14:paraId="159BEBBE">
                  <w:pPr>
                    <w:pStyle w:val="6"/>
                    <w:spacing w:before="3" w:line="220" w:lineRule="auto"/>
                    <w:ind w:left="119" w:right="4"/>
                    <w:jc w:val="both"/>
                    <w:rPr>
                      <w:sz w:val="21"/>
                      <w:szCs w:val="21"/>
                    </w:rPr>
                  </w:pPr>
                  <w:r>
                    <w:rPr>
                      <w:spacing w:val="-19"/>
                      <w:sz w:val="21"/>
                      <w:szCs w:val="21"/>
                    </w:rPr>
                    <w:t>总 氯</w:t>
                  </w:r>
                  <w:r>
                    <w:rPr>
                      <w:spacing w:val="-31"/>
                      <w:sz w:val="21"/>
                      <w:szCs w:val="21"/>
                    </w:rPr>
                    <w:t xml:space="preserve"> </w:t>
                  </w:r>
                  <w:r>
                    <w:rPr>
                      <w:spacing w:val="-19"/>
                      <w:sz w:val="21"/>
                      <w:szCs w:val="21"/>
                    </w:rPr>
                    <w:t>、</w:t>
                  </w:r>
                  <w:r>
                    <w:rPr>
                      <w:sz w:val="21"/>
                      <w:szCs w:val="21"/>
                    </w:rPr>
                    <w:t xml:space="preserve"> </w:t>
                  </w:r>
                  <w:r>
                    <w:rPr>
                      <w:spacing w:val="3"/>
                      <w:sz w:val="21"/>
                      <w:szCs w:val="21"/>
                    </w:rPr>
                    <w:t>大肠埃</w:t>
                  </w:r>
                  <w:r>
                    <w:rPr>
                      <w:sz w:val="21"/>
                      <w:szCs w:val="21"/>
                    </w:rPr>
                    <w:t xml:space="preserve">  </w:t>
                  </w:r>
                  <w:r>
                    <w:rPr>
                      <w:spacing w:val="4"/>
                      <w:sz w:val="21"/>
                      <w:szCs w:val="21"/>
                    </w:rPr>
                    <w:t>希氏菌</w:t>
                  </w:r>
                </w:p>
              </w:tc>
              <w:tc>
                <w:tcPr>
                  <w:tcW w:w="385" w:type="dxa"/>
                  <w:textDirection w:val="tbRlV"/>
                  <w:vAlign w:val="top"/>
                </w:tcPr>
                <w:p w14:paraId="09BD8C78">
                  <w:pPr>
                    <w:pStyle w:val="6"/>
                    <w:spacing w:before="73" w:line="200" w:lineRule="auto"/>
                    <w:ind w:left="1716"/>
                    <w:rPr>
                      <w:sz w:val="21"/>
                      <w:szCs w:val="21"/>
                    </w:rPr>
                  </w:pPr>
                  <w:r>
                    <w:rPr>
                      <w:color w:val="606070"/>
                      <w:spacing w:val="15"/>
                      <w:w w:val="130"/>
                      <w:sz w:val="21"/>
                      <w:szCs w:val="21"/>
                    </w:rPr>
                    <w:t>1次/年</w:t>
                  </w:r>
                </w:p>
              </w:tc>
            </w:tr>
          </w:tbl>
          <w:p w14:paraId="6CACC5AB">
            <w:pPr>
              <w:rPr>
                <w:rFonts w:ascii="Arial"/>
                <w:sz w:val="21"/>
              </w:rPr>
            </w:pPr>
          </w:p>
        </w:tc>
      </w:tr>
    </w:tbl>
    <w:p w14:paraId="6DCAB31C">
      <w:pPr>
        <w:pStyle w:val="2"/>
      </w:pPr>
    </w:p>
    <w:p w14:paraId="41A16169">
      <w:pPr>
        <w:sectPr>
          <w:footerReference r:id="rId76" w:type="default"/>
          <w:pgSz w:w="11900" w:h="16840"/>
          <w:pgMar w:top="400" w:right="1445" w:bottom="994" w:left="1405" w:header="0" w:footer="653" w:gutter="0"/>
          <w:cols w:space="720" w:num="1"/>
        </w:sectPr>
      </w:pPr>
    </w:p>
    <w:p w14:paraId="50112D97">
      <w:pPr>
        <w:spacing w:before="15"/>
      </w:pPr>
    </w:p>
    <w:p w14:paraId="37E30A82">
      <w:pPr>
        <w:spacing w:before="15"/>
      </w:pPr>
    </w:p>
    <w:p w14:paraId="08341691">
      <w:pPr>
        <w:spacing w:before="14"/>
      </w:pPr>
    </w:p>
    <w:p w14:paraId="1016B25B">
      <w:pPr>
        <w:spacing w:before="14"/>
      </w:pPr>
    </w:p>
    <w:p w14:paraId="5BAC4640">
      <w:pPr>
        <w:spacing w:before="14"/>
      </w:pPr>
    </w:p>
    <w:tbl>
      <w:tblPr>
        <w:tblStyle w:val="5"/>
        <w:tblW w:w="9117" w:type="dxa"/>
        <w:tblInd w:w="2" w:type="dxa"/>
        <w:tblBorders>
          <w:top w:val="none" w:color="auto" w:sz="0" w:space="0"/>
          <w:left w:val="single" w:color="000000" w:sz="2" w:space="0"/>
          <w:bottom w:val="single" w:color="000000"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117"/>
      </w:tblGrid>
      <w:tr w14:paraId="31372041">
        <w:tblPrEx>
          <w:tblBorders>
            <w:top w:val="none" w:color="auto" w:sz="0" w:space="0"/>
            <w:left w:val="single" w:color="000000" w:sz="2" w:space="0"/>
            <w:bottom w:val="single" w:color="000000"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3069" w:hRule="atLeast"/>
        </w:trPr>
        <w:tc>
          <w:tcPr>
            <w:tcW w:w="9117" w:type="dxa"/>
            <w:vAlign w:val="top"/>
          </w:tcPr>
          <w:p w14:paraId="48AA029B">
            <w:pPr>
              <w:spacing w:line="24" w:lineRule="exact"/>
            </w:pPr>
          </w:p>
          <w:tbl>
            <w:tblPr>
              <w:tblStyle w:val="5"/>
              <w:tblW w:w="8639" w:type="dxa"/>
              <w:tblInd w:w="4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82"/>
              <w:gridCol w:w="2567"/>
              <w:gridCol w:w="3890"/>
            </w:tblGrid>
            <w:tr w14:paraId="70842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trPr>
              <w:tc>
                <w:tcPr>
                  <w:tcW w:w="8639" w:type="dxa"/>
                  <w:gridSpan w:val="3"/>
                  <w:vAlign w:val="top"/>
                </w:tcPr>
                <w:p w14:paraId="74B6927C">
                  <w:pPr>
                    <w:pStyle w:val="6"/>
                    <w:spacing w:before="50" w:line="213" w:lineRule="auto"/>
                    <w:ind w:left="3138"/>
                    <w:rPr>
                      <w:sz w:val="21"/>
                      <w:szCs w:val="21"/>
                    </w:rPr>
                  </w:pPr>
                  <w:r>
                    <w:rPr>
                      <w:b/>
                      <w:bCs/>
                      <w:spacing w:val="-5"/>
                      <w:sz w:val="21"/>
                      <w:szCs w:val="21"/>
                    </w:rPr>
                    <w:t>表5-3</w:t>
                  </w:r>
                  <w:r>
                    <w:rPr>
                      <w:spacing w:val="11"/>
                      <w:sz w:val="21"/>
                      <w:szCs w:val="21"/>
                    </w:rPr>
                    <w:t xml:space="preserve">  </w:t>
                  </w:r>
                  <w:r>
                    <w:rPr>
                      <w:b/>
                      <w:bCs/>
                      <w:spacing w:val="-5"/>
                      <w:sz w:val="21"/>
                      <w:szCs w:val="21"/>
                    </w:rPr>
                    <w:t>噪声监测一览表</w:t>
                  </w:r>
                </w:p>
              </w:tc>
            </w:tr>
            <w:tr w14:paraId="76E12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2182" w:type="dxa"/>
                  <w:vAlign w:val="top"/>
                </w:tcPr>
                <w:p w14:paraId="5E161A87">
                  <w:pPr>
                    <w:pStyle w:val="6"/>
                    <w:spacing w:before="39" w:line="210" w:lineRule="auto"/>
                    <w:ind w:left="667"/>
                    <w:rPr>
                      <w:sz w:val="21"/>
                      <w:szCs w:val="21"/>
                    </w:rPr>
                  </w:pPr>
                  <w:r>
                    <w:rPr>
                      <w:b/>
                      <w:bCs/>
                      <w:spacing w:val="-4"/>
                      <w:sz w:val="21"/>
                      <w:szCs w:val="21"/>
                    </w:rPr>
                    <w:t>监测点位</w:t>
                  </w:r>
                </w:p>
              </w:tc>
              <w:tc>
                <w:tcPr>
                  <w:tcW w:w="2567" w:type="dxa"/>
                  <w:vAlign w:val="top"/>
                </w:tcPr>
                <w:p w14:paraId="119E4969">
                  <w:pPr>
                    <w:pStyle w:val="6"/>
                    <w:spacing w:before="37" w:line="211" w:lineRule="auto"/>
                    <w:ind w:left="855"/>
                    <w:rPr>
                      <w:sz w:val="21"/>
                      <w:szCs w:val="21"/>
                    </w:rPr>
                  </w:pPr>
                  <w:r>
                    <w:rPr>
                      <w:b/>
                      <w:bCs/>
                      <w:spacing w:val="-4"/>
                      <w:sz w:val="21"/>
                      <w:szCs w:val="21"/>
                    </w:rPr>
                    <w:t>监测因子</w:t>
                  </w:r>
                </w:p>
              </w:tc>
              <w:tc>
                <w:tcPr>
                  <w:tcW w:w="3890" w:type="dxa"/>
                  <w:vAlign w:val="top"/>
                </w:tcPr>
                <w:p w14:paraId="60359CE5">
                  <w:pPr>
                    <w:pStyle w:val="6"/>
                    <w:spacing w:before="37" w:line="211" w:lineRule="auto"/>
                    <w:ind w:left="1518"/>
                    <w:rPr>
                      <w:sz w:val="21"/>
                      <w:szCs w:val="21"/>
                    </w:rPr>
                  </w:pPr>
                  <w:r>
                    <w:rPr>
                      <w:b/>
                      <w:bCs/>
                      <w:spacing w:val="-4"/>
                      <w:sz w:val="21"/>
                      <w:szCs w:val="21"/>
                    </w:rPr>
                    <w:t>监测频率</w:t>
                  </w:r>
                </w:p>
              </w:tc>
            </w:tr>
            <w:tr w14:paraId="0D82F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2182" w:type="dxa"/>
                  <w:vAlign w:val="top"/>
                </w:tcPr>
                <w:p w14:paraId="42DCDFF8">
                  <w:pPr>
                    <w:pStyle w:val="6"/>
                    <w:spacing w:before="42" w:line="219" w:lineRule="auto"/>
                    <w:jc w:val="right"/>
                    <w:rPr>
                      <w:sz w:val="21"/>
                      <w:szCs w:val="21"/>
                    </w:rPr>
                  </w:pPr>
                  <w:r>
                    <w:rPr>
                      <w:spacing w:val="-12"/>
                      <w:sz w:val="21"/>
                      <w:szCs w:val="21"/>
                    </w:rPr>
                    <w:t>企业厂界东、南、西、</w:t>
                  </w:r>
                </w:p>
                <w:p w14:paraId="2E847C6B">
                  <w:pPr>
                    <w:pStyle w:val="6"/>
                    <w:spacing w:before="21" w:line="196" w:lineRule="auto"/>
                    <w:ind w:left="875"/>
                    <w:rPr>
                      <w:sz w:val="21"/>
                      <w:szCs w:val="21"/>
                    </w:rPr>
                  </w:pPr>
                  <w:r>
                    <w:rPr>
                      <w:color w:val="705050"/>
                      <w:spacing w:val="7"/>
                      <w:sz w:val="21"/>
                      <w:szCs w:val="21"/>
                    </w:rPr>
                    <w:t>北侧</w:t>
                  </w:r>
                </w:p>
              </w:tc>
              <w:tc>
                <w:tcPr>
                  <w:tcW w:w="2567" w:type="dxa"/>
                  <w:vAlign w:val="top"/>
                </w:tcPr>
                <w:p w14:paraId="3821D780">
                  <w:pPr>
                    <w:pStyle w:val="6"/>
                    <w:spacing w:before="172" w:line="219" w:lineRule="auto"/>
                    <w:ind w:left="802"/>
                    <w:rPr>
                      <w:sz w:val="21"/>
                      <w:szCs w:val="21"/>
                    </w:rPr>
                  </w:pPr>
                  <w:r>
                    <w:rPr>
                      <w:spacing w:val="-2"/>
                      <w:sz w:val="21"/>
                      <w:szCs w:val="21"/>
                    </w:rPr>
                    <w:t>等效A声级</w:t>
                  </w:r>
                </w:p>
              </w:tc>
              <w:tc>
                <w:tcPr>
                  <w:tcW w:w="3890" w:type="dxa"/>
                  <w:vAlign w:val="top"/>
                </w:tcPr>
                <w:p w14:paraId="40B14C74">
                  <w:pPr>
                    <w:pStyle w:val="6"/>
                    <w:spacing w:before="172" w:line="219" w:lineRule="auto"/>
                    <w:ind w:left="1515"/>
                    <w:rPr>
                      <w:sz w:val="21"/>
                      <w:szCs w:val="21"/>
                    </w:rPr>
                  </w:pPr>
                  <w:r>
                    <w:rPr>
                      <w:spacing w:val="2"/>
                      <w:sz w:val="21"/>
                      <w:szCs w:val="21"/>
                    </w:rPr>
                    <w:t>1次/季度</w:t>
                  </w:r>
                </w:p>
              </w:tc>
            </w:tr>
            <w:tr w14:paraId="51C1C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trPr>
              <w:tc>
                <w:tcPr>
                  <w:tcW w:w="8639" w:type="dxa"/>
                  <w:gridSpan w:val="3"/>
                  <w:vAlign w:val="top"/>
                </w:tcPr>
                <w:p w14:paraId="5A4DEB29">
                  <w:pPr>
                    <w:pStyle w:val="6"/>
                    <w:spacing w:before="52" w:line="211" w:lineRule="auto"/>
                    <w:ind w:left="67"/>
                    <w:rPr>
                      <w:sz w:val="21"/>
                      <w:szCs w:val="21"/>
                    </w:rPr>
                  </w:pPr>
                  <w:r>
                    <w:rPr>
                      <w:b/>
                      <w:bCs/>
                      <w:spacing w:val="-4"/>
                      <w:sz w:val="21"/>
                      <w:szCs w:val="21"/>
                    </w:rPr>
                    <w:t>2、环保竣工验收</w:t>
                  </w:r>
                </w:p>
              </w:tc>
            </w:tr>
          </w:tbl>
          <w:p w14:paraId="0A3FC386">
            <w:pPr>
              <w:pStyle w:val="6"/>
              <w:spacing w:line="209" w:lineRule="auto"/>
              <w:ind w:left="3228"/>
              <w:rPr>
                <w:sz w:val="22"/>
                <w:szCs w:val="22"/>
              </w:rPr>
            </w:pPr>
            <w:r>
              <w:rPr>
                <w:b/>
                <w:bCs/>
                <w:spacing w:val="-3"/>
                <w:sz w:val="22"/>
                <w:szCs w:val="22"/>
              </w:rPr>
              <w:t>表5-4环保设施竣工验收一览表</w:t>
            </w:r>
          </w:p>
          <w:tbl>
            <w:tblPr>
              <w:tblStyle w:val="5"/>
              <w:tblW w:w="8420" w:type="dxa"/>
              <w:tblInd w:w="5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5"/>
              <w:gridCol w:w="829"/>
              <w:gridCol w:w="789"/>
              <w:gridCol w:w="1009"/>
              <w:gridCol w:w="959"/>
              <w:gridCol w:w="1368"/>
              <w:gridCol w:w="2117"/>
              <w:gridCol w:w="914"/>
            </w:tblGrid>
            <w:tr w14:paraId="13884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435" w:type="dxa"/>
                  <w:vMerge w:val="restart"/>
                  <w:tcBorders>
                    <w:bottom w:val="nil"/>
                  </w:tcBorders>
                  <w:textDirection w:val="tbRlV"/>
                  <w:vAlign w:val="top"/>
                </w:tcPr>
                <w:p w14:paraId="6CF3B3AE">
                  <w:pPr>
                    <w:pStyle w:val="6"/>
                    <w:spacing w:before="131" w:line="199" w:lineRule="auto"/>
                    <w:rPr>
                      <w:sz w:val="19"/>
                      <w:szCs w:val="19"/>
                    </w:rPr>
                  </w:pPr>
                  <w:r>
                    <w:rPr>
                      <w:b/>
                      <w:bCs/>
                      <w:spacing w:val="-4"/>
                      <w:sz w:val="19"/>
                      <w:szCs w:val="19"/>
                    </w:rPr>
                    <w:t>序号</w:t>
                  </w:r>
                </w:p>
              </w:tc>
              <w:tc>
                <w:tcPr>
                  <w:tcW w:w="829" w:type="dxa"/>
                  <w:vMerge w:val="restart"/>
                  <w:tcBorders>
                    <w:bottom w:val="nil"/>
                  </w:tcBorders>
                  <w:vAlign w:val="top"/>
                </w:tcPr>
                <w:p w14:paraId="49EFBBEE">
                  <w:pPr>
                    <w:pStyle w:val="6"/>
                    <w:spacing w:before="200" w:line="214" w:lineRule="auto"/>
                    <w:ind w:left="122"/>
                    <w:rPr>
                      <w:sz w:val="19"/>
                      <w:szCs w:val="19"/>
                    </w:rPr>
                  </w:pPr>
                  <w:r>
                    <w:rPr>
                      <w:b/>
                      <w:bCs/>
                      <w:spacing w:val="-4"/>
                      <w:sz w:val="19"/>
                      <w:szCs w:val="19"/>
                    </w:rPr>
                    <w:t>污染源</w:t>
                  </w:r>
                </w:p>
                <w:p w14:paraId="5842B3DF">
                  <w:pPr>
                    <w:pStyle w:val="6"/>
                    <w:spacing w:line="220" w:lineRule="auto"/>
                    <w:ind w:left="312"/>
                    <w:rPr>
                      <w:sz w:val="19"/>
                      <w:szCs w:val="19"/>
                    </w:rPr>
                  </w:pPr>
                  <w:r>
                    <w:rPr>
                      <w:b/>
                      <w:bCs/>
                      <w:spacing w:val="-2"/>
                      <w:sz w:val="19"/>
                      <w:szCs w:val="19"/>
                    </w:rPr>
                    <w:t>项</w:t>
                  </w:r>
                </w:p>
              </w:tc>
              <w:tc>
                <w:tcPr>
                  <w:tcW w:w="1798" w:type="dxa"/>
                  <w:gridSpan w:val="2"/>
                  <w:vAlign w:val="top"/>
                </w:tcPr>
                <w:p w14:paraId="1C1C135B">
                  <w:pPr>
                    <w:pStyle w:val="6"/>
                    <w:spacing w:before="40" w:line="208" w:lineRule="auto"/>
                    <w:ind w:left="323"/>
                    <w:rPr>
                      <w:sz w:val="19"/>
                      <w:szCs w:val="19"/>
                    </w:rPr>
                  </w:pPr>
                  <w:r>
                    <w:rPr>
                      <w:b/>
                      <w:bCs/>
                      <w:spacing w:val="-4"/>
                      <w:sz w:val="19"/>
                      <w:szCs w:val="19"/>
                    </w:rPr>
                    <w:t>主要污染因子</w:t>
                  </w:r>
                </w:p>
              </w:tc>
              <w:tc>
                <w:tcPr>
                  <w:tcW w:w="959" w:type="dxa"/>
                  <w:vMerge w:val="restart"/>
                  <w:tcBorders>
                    <w:bottom w:val="nil"/>
                  </w:tcBorders>
                  <w:vAlign w:val="top"/>
                </w:tcPr>
                <w:p w14:paraId="55A91BCA">
                  <w:pPr>
                    <w:spacing w:line="257" w:lineRule="auto"/>
                    <w:rPr>
                      <w:rFonts w:ascii="Arial"/>
                      <w:sz w:val="21"/>
                    </w:rPr>
                  </w:pPr>
                </w:p>
                <w:p w14:paraId="5D33F050">
                  <w:pPr>
                    <w:pStyle w:val="6"/>
                    <w:spacing w:before="62" w:line="220" w:lineRule="auto"/>
                    <w:ind w:left="95"/>
                    <w:rPr>
                      <w:sz w:val="19"/>
                      <w:szCs w:val="19"/>
                    </w:rPr>
                  </w:pPr>
                  <w:r>
                    <w:rPr>
                      <w:b/>
                      <w:bCs/>
                      <w:spacing w:val="-5"/>
                      <w:sz w:val="19"/>
                      <w:szCs w:val="19"/>
                    </w:rPr>
                    <w:t>治理措施</w:t>
                  </w:r>
                </w:p>
              </w:tc>
              <w:tc>
                <w:tcPr>
                  <w:tcW w:w="1368" w:type="dxa"/>
                  <w:vMerge w:val="restart"/>
                  <w:tcBorders>
                    <w:bottom w:val="nil"/>
                  </w:tcBorders>
                  <w:vAlign w:val="top"/>
                </w:tcPr>
                <w:p w14:paraId="216BCBCB">
                  <w:pPr>
                    <w:spacing w:line="256" w:lineRule="auto"/>
                    <w:rPr>
                      <w:rFonts w:ascii="Arial"/>
                      <w:sz w:val="21"/>
                    </w:rPr>
                  </w:pPr>
                </w:p>
                <w:p w14:paraId="1E22C5A6">
                  <w:pPr>
                    <w:pStyle w:val="6"/>
                    <w:spacing w:before="62" w:line="219" w:lineRule="auto"/>
                    <w:ind w:left="486"/>
                    <w:rPr>
                      <w:sz w:val="19"/>
                      <w:szCs w:val="19"/>
                    </w:rPr>
                  </w:pPr>
                  <w:r>
                    <w:rPr>
                      <w:b/>
                      <w:bCs/>
                      <w:spacing w:val="-5"/>
                      <w:sz w:val="19"/>
                      <w:szCs w:val="19"/>
                    </w:rPr>
                    <w:t>规模</w:t>
                  </w:r>
                </w:p>
              </w:tc>
              <w:tc>
                <w:tcPr>
                  <w:tcW w:w="2117" w:type="dxa"/>
                  <w:vMerge w:val="restart"/>
                  <w:tcBorders>
                    <w:bottom w:val="nil"/>
                  </w:tcBorders>
                  <w:vAlign w:val="top"/>
                </w:tcPr>
                <w:p w14:paraId="243CD461">
                  <w:pPr>
                    <w:spacing w:line="256" w:lineRule="auto"/>
                    <w:rPr>
                      <w:rFonts w:ascii="Arial"/>
                      <w:sz w:val="21"/>
                    </w:rPr>
                  </w:pPr>
                </w:p>
                <w:p w14:paraId="1E2B1B03">
                  <w:pPr>
                    <w:pStyle w:val="6"/>
                    <w:spacing w:before="62" w:line="219" w:lineRule="auto"/>
                    <w:ind w:left="678"/>
                    <w:rPr>
                      <w:sz w:val="19"/>
                      <w:szCs w:val="19"/>
                    </w:rPr>
                  </w:pPr>
                  <w:r>
                    <w:rPr>
                      <w:b/>
                      <w:bCs/>
                      <w:spacing w:val="-4"/>
                      <w:sz w:val="19"/>
                      <w:szCs w:val="19"/>
                    </w:rPr>
                    <w:t>验收标准</w:t>
                  </w:r>
                </w:p>
              </w:tc>
              <w:tc>
                <w:tcPr>
                  <w:tcW w:w="914" w:type="dxa"/>
                  <w:vMerge w:val="restart"/>
                  <w:tcBorders>
                    <w:bottom w:val="nil"/>
                  </w:tcBorders>
                  <w:vAlign w:val="top"/>
                </w:tcPr>
                <w:p w14:paraId="0D80DE1E">
                  <w:pPr>
                    <w:pStyle w:val="6"/>
                    <w:spacing w:before="210" w:line="237" w:lineRule="auto"/>
                    <w:ind w:left="261" w:right="168" w:hanging="90"/>
                    <w:rPr>
                      <w:sz w:val="19"/>
                      <w:szCs w:val="19"/>
                    </w:rPr>
                  </w:pPr>
                  <w:r>
                    <w:rPr>
                      <w:b/>
                      <w:bCs/>
                      <w:spacing w:val="-5"/>
                      <w:sz w:val="19"/>
                      <w:szCs w:val="19"/>
                    </w:rPr>
                    <w:t>验收监</w:t>
                  </w:r>
                  <w:r>
                    <w:rPr>
                      <w:spacing w:val="1"/>
                      <w:sz w:val="19"/>
                      <w:szCs w:val="19"/>
                    </w:rPr>
                    <w:t xml:space="preserve"> </w:t>
                  </w:r>
                  <w:r>
                    <w:rPr>
                      <w:b/>
                      <w:bCs/>
                      <w:spacing w:val="-5"/>
                      <w:sz w:val="19"/>
                      <w:szCs w:val="19"/>
                    </w:rPr>
                    <w:t>测点</w:t>
                  </w:r>
                </w:p>
              </w:tc>
            </w:tr>
            <w:tr w14:paraId="60D6B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435" w:type="dxa"/>
                  <w:vMerge w:val="continue"/>
                  <w:tcBorders>
                    <w:top w:val="nil"/>
                  </w:tcBorders>
                  <w:textDirection w:val="tbRlV"/>
                  <w:vAlign w:val="top"/>
                </w:tcPr>
                <w:p w14:paraId="71D496D4">
                  <w:pPr>
                    <w:rPr>
                      <w:rFonts w:ascii="Arial"/>
                      <w:sz w:val="21"/>
                    </w:rPr>
                  </w:pPr>
                </w:p>
              </w:tc>
              <w:tc>
                <w:tcPr>
                  <w:tcW w:w="829" w:type="dxa"/>
                  <w:vMerge w:val="continue"/>
                  <w:tcBorders>
                    <w:top w:val="nil"/>
                  </w:tcBorders>
                  <w:vAlign w:val="top"/>
                </w:tcPr>
                <w:p w14:paraId="454B16D9">
                  <w:pPr>
                    <w:rPr>
                      <w:rFonts w:ascii="Arial"/>
                      <w:sz w:val="21"/>
                    </w:rPr>
                  </w:pPr>
                </w:p>
              </w:tc>
              <w:tc>
                <w:tcPr>
                  <w:tcW w:w="789" w:type="dxa"/>
                  <w:vAlign w:val="top"/>
                </w:tcPr>
                <w:p w14:paraId="1F2C6FE8">
                  <w:pPr>
                    <w:pStyle w:val="6"/>
                    <w:spacing w:before="185" w:line="220" w:lineRule="auto"/>
                    <w:ind w:left="103"/>
                    <w:rPr>
                      <w:sz w:val="19"/>
                      <w:szCs w:val="19"/>
                    </w:rPr>
                  </w:pPr>
                  <w:r>
                    <w:rPr>
                      <w:b/>
                      <w:bCs/>
                      <w:spacing w:val="-4"/>
                      <w:sz w:val="19"/>
                      <w:szCs w:val="19"/>
                    </w:rPr>
                    <w:t>污染源</w:t>
                  </w:r>
                </w:p>
              </w:tc>
              <w:tc>
                <w:tcPr>
                  <w:tcW w:w="1009" w:type="dxa"/>
                  <w:vAlign w:val="top"/>
                </w:tcPr>
                <w:p w14:paraId="15F2CF13">
                  <w:pPr>
                    <w:pStyle w:val="6"/>
                    <w:spacing w:before="185" w:line="220" w:lineRule="auto"/>
                    <w:ind w:left="214"/>
                    <w:rPr>
                      <w:sz w:val="19"/>
                      <w:szCs w:val="19"/>
                    </w:rPr>
                  </w:pPr>
                  <w:r>
                    <w:rPr>
                      <w:b/>
                      <w:bCs/>
                      <w:spacing w:val="-4"/>
                      <w:sz w:val="19"/>
                      <w:szCs w:val="19"/>
                    </w:rPr>
                    <w:t>污染物</w:t>
                  </w:r>
                </w:p>
              </w:tc>
              <w:tc>
                <w:tcPr>
                  <w:tcW w:w="959" w:type="dxa"/>
                  <w:vMerge w:val="continue"/>
                  <w:tcBorders>
                    <w:top w:val="nil"/>
                  </w:tcBorders>
                  <w:vAlign w:val="top"/>
                </w:tcPr>
                <w:p w14:paraId="3076B617">
                  <w:pPr>
                    <w:rPr>
                      <w:rFonts w:ascii="Arial"/>
                      <w:sz w:val="21"/>
                    </w:rPr>
                  </w:pPr>
                </w:p>
              </w:tc>
              <w:tc>
                <w:tcPr>
                  <w:tcW w:w="1368" w:type="dxa"/>
                  <w:vMerge w:val="continue"/>
                  <w:tcBorders>
                    <w:top w:val="nil"/>
                  </w:tcBorders>
                  <w:vAlign w:val="top"/>
                </w:tcPr>
                <w:p w14:paraId="797A814C">
                  <w:pPr>
                    <w:rPr>
                      <w:rFonts w:ascii="Arial"/>
                      <w:sz w:val="21"/>
                    </w:rPr>
                  </w:pPr>
                </w:p>
              </w:tc>
              <w:tc>
                <w:tcPr>
                  <w:tcW w:w="2117" w:type="dxa"/>
                  <w:vMerge w:val="continue"/>
                  <w:tcBorders>
                    <w:top w:val="nil"/>
                  </w:tcBorders>
                  <w:vAlign w:val="top"/>
                </w:tcPr>
                <w:p w14:paraId="4879CC7D">
                  <w:pPr>
                    <w:rPr>
                      <w:rFonts w:ascii="Arial"/>
                      <w:sz w:val="21"/>
                    </w:rPr>
                  </w:pPr>
                </w:p>
              </w:tc>
              <w:tc>
                <w:tcPr>
                  <w:tcW w:w="914" w:type="dxa"/>
                  <w:vMerge w:val="continue"/>
                  <w:tcBorders>
                    <w:top w:val="nil"/>
                  </w:tcBorders>
                  <w:vAlign w:val="top"/>
                </w:tcPr>
                <w:p w14:paraId="06390F41">
                  <w:pPr>
                    <w:rPr>
                      <w:rFonts w:ascii="Arial"/>
                      <w:sz w:val="21"/>
                    </w:rPr>
                  </w:pPr>
                </w:p>
              </w:tc>
            </w:tr>
            <w:tr w14:paraId="5F849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rPr>
              <w:tc>
                <w:tcPr>
                  <w:tcW w:w="435" w:type="dxa"/>
                  <w:vMerge w:val="restart"/>
                  <w:tcBorders>
                    <w:bottom w:val="nil"/>
                  </w:tcBorders>
                  <w:textDirection w:val="tbRlV"/>
                  <w:vAlign w:val="top"/>
                </w:tcPr>
                <w:p w14:paraId="6EDCB68E">
                  <w:pPr>
                    <w:pStyle w:val="6"/>
                    <w:spacing w:before="191" w:line="114" w:lineRule="exact"/>
                    <w:ind w:left="597"/>
                    <w:rPr>
                      <w:sz w:val="19"/>
                      <w:szCs w:val="19"/>
                    </w:rPr>
                  </w:pPr>
                  <w:r>
                    <w:rPr>
                      <w:color w:val="706060"/>
                      <w:spacing w:val="45"/>
                      <w:w w:val="125"/>
                      <w:position w:val="-3"/>
                      <w:sz w:val="19"/>
                      <w:szCs w:val="19"/>
                    </w:rPr>
                    <w:t>1</w:t>
                  </w:r>
                </w:p>
              </w:tc>
              <w:tc>
                <w:tcPr>
                  <w:tcW w:w="829" w:type="dxa"/>
                  <w:vMerge w:val="restart"/>
                  <w:tcBorders>
                    <w:bottom w:val="nil"/>
                  </w:tcBorders>
                  <w:vAlign w:val="top"/>
                </w:tcPr>
                <w:p w14:paraId="61C71112">
                  <w:pPr>
                    <w:spacing w:line="444" w:lineRule="auto"/>
                    <w:rPr>
                      <w:rFonts w:ascii="Arial"/>
                      <w:sz w:val="21"/>
                    </w:rPr>
                  </w:pPr>
                </w:p>
                <w:p w14:paraId="247C2A0D">
                  <w:pPr>
                    <w:pStyle w:val="6"/>
                    <w:spacing w:before="61" w:line="264" w:lineRule="auto"/>
                    <w:ind w:left="210" w:right="116" w:hanging="90"/>
                    <w:rPr>
                      <w:sz w:val="19"/>
                      <w:szCs w:val="19"/>
                    </w:rPr>
                  </w:pPr>
                  <w:r>
                    <w:rPr>
                      <w:spacing w:val="4"/>
                      <w:sz w:val="19"/>
                      <w:szCs w:val="19"/>
                    </w:rPr>
                    <w:t>营运期</w:t>
                  </w:r>
                  <w:r>
                    <w:rPr>
                      <w:sz w:val="19"/>
                      <w:szCs w:val="19"/>
                    </w:rPr>
                    <w:t xml:space="preserve"> </w:t>
                  </w:r>
                  <w:r>
                    <w:rPr>
                      <w:spacing w:val="-2"/>
                      <w:sz w:val="19"/>
                      <w:szCs w:val="19"/>
                    </w:rPr>
                    <w:t>废水</w:t>
                  </w:r>
                </w:p>
              </w:tc>
              <w:tc>
                <w:tcPr>
                  <w:tcW w:w="789" w:type="dxa"/>
                  <w:vAlign w:val="top"/>
                </w:tcPr>
                <w:p w14:paraId="25AC12CD">
                  <w:pPr>
                    <w:pStyle w:val="6"/>
                    <w:spacing w:before="229" w:line="237" w:lineRule="auto"/>
                    <w:ind w:left="291" w:right="91" w:hanging="190"/>
                    <w:rPr>
                      <w:sz w:val="19"/>
                      <w:szCs w:val="19"/>
                    </w:rPr>
                  </w:pPr>
                  <w:r>
                    <w:rPr>
                      <w:spacing w:val="5"/>
                      <w:sz w:val="19"/>
                      <w:szCs w:val="19"/>
                    </w:rPr>
                    <w:t>软水制</w:t>
                  </w:r>
                  <w:r>
                    <w:rPr>
                      <w:sz w:val="19"/>
                      <w:szCs w:val="19"/>
                    </w:rPr>
                    <w:t xml:space="preserve"> 备</w:t>
                  </w:r>
                </w:p>
              </w:tc>
              <w:tc>
                <w:tcPr>
                  <w:tcW w:w="1009" w:type="dxa"/>
                  <w:vMerge w:val="restart"/>
                  <w:tcBorders>
                    <w:bottom w:val="nil"/>
                  </w:tcBorders>
                  <w:vAlign w:val="top"/>
                </w:tcPr>
                <w:p w14:paraId="7E6BBFB4">
                  <w:pPr>
                    <w:pStyle w:val="6"/>
                    <w:spacing w:before="114" w:line="183" w:lineRule="auto"/>
                    <w:ind w:left="252"/>
                    <w:rPr>
                      <w:sz w:val="19"/>
                      <w:szCs w:val="19"/>
                    </w:rPr>
                  </w:pPr>
                  <w:r>
                    <w:rPr>
                      <w:spacing w:val="-6"/>
                      <w:sz w:val="19"/>
                      <w:szCs w:val="19"/>
                    </w:rPr>
                    <w:t>COD、</w:t>
                  </w:r>
                </w:p>
                <w:p w14:paraId="4FF34D09">
                  <w:pPr>
                    <w:pStyle w:val="6"/>
                    <w:spacing w:before="44" w:line="183" w:lineRule="auto"/>
                    <w:ind w:left="162"/>
                    <w:rPr>
                      <w:sz w:val="19"/>
                      <w:szCs w:val="19"/>
                    </w:rPr>
                  </w:pPr>
                  <w:r>
                    <w:rPr>
                      <w:spacing w:val="-1"/>
                      <w:sz w:val="19"/>
                      <w:szCs w:val="19"/>
                    </w:rPr>
                    <w:t>BOD</w:t>
                  </w:r>
                  <w:r>
                    <w:rPr>
                      <w:rFonts w:ascii="Calibri" w:hAnsi="Calibri" w:eastAsia="Calibri" w:cs="Calibri"/>
                      <w:spacing w:val="-1"/>
                      <w:sz w:val="19"/>
                      <w:szCs w:val="19"/>
                    </w:rPr>
                    <w:t>₅</w:t>
                  </w:r>
                  <w:r>
                    <w:rPr>
                      <w:spacing w:val="-1"/>
                      <w:sz w:val="19"/>
                      <w:szCs w:val="19"/>
                    </w:rPr>
                    <w:t>、</w:t>
                  </w:r>
                </w:p>
                <w:p w14:paraId="4464DC7E">
                  <w:pPr>
                    <w:pStyle w:val="6"/>
                    <w:spacing w:before="68" w:line="183" w:lineRule="auto"/>
                    <w:ind w:left="302"/>
                    <w:rPr>
                      <w:sz w:val="19"/>
                      <w:szCs w:val="19"/>
                    </w:rPr>
                  </w:pPr>
                  <w:r>
                    <w:rPr>
                      <w:spacing w:val="-6"/>
                      <w:sz w:val="19"/>
                      <w:szCs w:val="19"/>
                    </w:rPr>
                    <w:t>SS、</w:t>
                  </w:r>
                </w:p>
                <w:p w14:paraId="2384737D">
                  <w:pPr>
                    <w:pStyle w:val="6"/>
                    <w:spacing w:before="15" w:line="182" w:lineRule="auto"/>
                    <w:ind w:left="112"/>
                    <w:rPr>
                      <w:sz w:val="19"/>
                      <w:szCs w:val="19"/>
                    </w:rPr>
                  </w:pPr>
                  <w:r>
                    <w:rPr>
                      <w:spacing w:val="-2"/>
                      <w:sz w:val="19"/>
                      <w:szCs w:val="19"/>
                    </w:rPr>
                    <w:t>NH</w:t>
                  </w:r>
                  <w:r>
                    <w:rPr>
                      <w:rFonts w:ascii="Calibri" w:hAnsi="Calibri" w:eastAsia="Calibri" w:cs="Calibri"/>
                      <w:spacing w:val="-2"/>
                      <w:sz w:val="19"/>
                      <w:szCs w:val="19"/>
                    </w:rPr>
                    <w:t>₃</w:t>
                  </w:r>
                  <w:r>
                    <w:rPr>
                      <w:spacing w:val="-2"/>
                      <w:sz w:val="19"/>
                      <w:szCs w:val="19"/>
                    </w:rPr>
                    <w:t>-N、</w:t>
                  </w:r>
                </w:p>
                <w:p w14:paraId="362135A4">
                  <w:pPr>
                    <w:pStyle w:val="6"/>
                    <w:spacing w:before="60" w:line="164" w:lineRule="auto"/>
                    <w:ind w:left="112"/>
                    <w:rPr>
                      <w:sz w:val="19"/>
                      <w:szCs w:val="19"/>
                    </w:rPr>
                  </w:pPr>
                  <w:r>
                    <w:rPr>
                      <w:spacing w:val="-5"/>
                      <w:sz w:val="19"/>
                      <w:szCs w:val="19"/>
                    </w:rPr>
                    <w:t>TP、TN、</w:t>
                  </w:r>
                </w:p>
                <w:p w14:paraId="094341A3">
                  <w:pPr>
                    <w:pStyle w:val="6"/>
                    <w:spacing w:line="225" w:lineRule="auto"/>
                    <w:ind w:left="212"/>
                    <w:rPr>
                      <w:sz w:val="19"/>
                      <w:szCs w:val="19"/>
                    </w:rPr>
                  </w:pPr>
                  <w:r>
                    <w:rPr>
                      <w:spacing w:val="-2"/>
                      <w:sz w:val="19"/>
                      <w:szCs w:val="19"/>
                    </w:rPr>
                    <w:t>全盐量</w:t>
                  </w:r>
                </w:p>
              </w:tc>
              <w:tc>
                <w:tcPr>
                  <w:tcW w:w="959" w:type="dxa"/>
                  <w:vMerge w:val="restart"/>
                  <w:tcBorders>
                    <w:bottom w:val="nil"/>
                  </w:tcBorders>
                  <w:vAlign w:val="top"/>
                </w:tcPr>
                <w:p w14:paraId="771B78FC">
                  <w:pPr>
                    <w:spacing w:line="454" w:lineRule="auto"/>
                    <w:rPr>
                      <w:rFonts w:ascii="Arial"/>
                      <w:sz w:val="21"/>
                    </w:rPr>
                  </w:pPr>
                </w:p>
                <w:p w14:paraId="44EE74E0">
                  <w:pPr>
                    <w:pStyle w:val="6"/>
                    <w:spacing w:before="62" w:line="220" w:lineRule="auto"/>
                    <w:ind w:left="93"/>
                    <w:rPr>
                      <w:sz w:val="19"/>
                      <w:szCs w:val="19"/>
                    </w:rPr>
                  </w:pPr>
                  <w:r>
                    <w:rPr>
                      <w:spacing w:val="2"/>
                      <w:sz w:val="19"/>
                      <w:szCs w:val="19"/>
                    </w:rPr>
                    <w:t>絮凝沉淀</w:t>
                  </w:r>
                </w:p>
                <w:p w14:paraId="4619EEF9">
                  <w:pPr>
                    <w:pStyle w:val="6"/>
                    <w:spacing w:before="22" w:line="229" w:lineRule="auto"/>
                    <w:ind w:left="373"/>
                    <w:rPr>
                      <w:sz w:val="19"/>
                      <w:szCs w:val="19"/>
                    </w:rPr>
                  </w:pPr>
                  <w:r>
                    <w:rPr>
                      <w:color w:val="505050"/>
                      <w:sz w:val="19"/>
                      <w:szCs w:val="19"/>
                    </w:rPr>
                    <w:t>池</w:t>
                  </w:r>
                </w:p>
              </w:tc>
              <w:tc>
                <w:tcPr>
                  <w:tcW w:w="1368" w:type="dxa"/>
                  <w:vMerge w:val="restart"/>
                  <w:tcBorders>
                    <w:bottom w:val="nil"/>
                  </w:tcBorders>
                  <w:vAlign w:val="top"/>
                </w:tcPr>
                <w:p w14:paraId="36635402">
                  <w:pPr>
                    <w:spacing w:line="289" w:lineRule="auto"/>
                    <w:rPr>
                      <w:rFonts w:ascii="Arial"/>
                      <w:sz w:val="21"/>
                    </w:rPr>
                  </w:pPr>
                </w:p>
                <w:p w14:paraId="59BC6C23">
                  <w:pPr>
                    <w:spacing w:line="290" w:lineRule="auto"/>
                    <w:rPr>
                      <w:rFonts w:ascii="Arial"/>
                      <w:sz w:val="21"/>
                    </w:rPr>
                  </w:pPr>
                </w:p>
                <w:p w14:paraId="0343B656">
                  <w:pPr>
                    <w:pStyle w:val="6"/>
                    <w:spacing w:before="61" w:line="224" w:lineRule="auto"/>
                    <w:ind w:left="244"/>
                    <w:rPr>
                      <w:sz w:val="19"/>
                      <w:szCs w:val="19"/>
                    </w:rPr>
                  </w:pPr>
                  <w:r>
                    <w:rPr>
                      <w:spacing w:val="-3"/>
                      <w:sz w:val="19"/>
                      <w:szCs w:val="19"/>
                    </w:rPr>
                    <w:t>13.5m³/d</w:t>
                  </w:r>
                </w:p>
              </w:tc>
              <w:tc>
                <w:tcPr>
                  <w:tcW w:w="2117" w:type="dxa"/>
                  <w:vMerge w:val="restart"/>
                  <w:tcBorders>
                    <w:bottom w:val="nil"/>
                  </w:tcBorders>
                  <w:vAlign w:val="top"/>
                </w:tcPr>
                <w:p w14:paraId="2C4A0DE6">
                  <w:pPr>
                    <w:pStyle w:val="6"/>
                    <w:spacing w:before="189" w:line="219" w:lineRule="auto"/>
                    <w:ind w:left="51"/>
                    <w:rPr>
                      <w:sz w:val="19"/>
                      <w:szCs w:val="19"/>
                    </w:rPr>
                  </w:pPr>
                  <w:r>
                    <w:rPr>
                      <w:sz w:val="19"/>
                      <w:szCs w:val="19"/>
                    </w:rPr>
                    <w:t>《城市污水再生利用城</w:t>
                  </w:r>
                </w:p>
                <w:p w14:paraId="029254AE">
                  <w:pPr>
                    <w:pStyle w:val="6"/>
                    <w:spacing w:before="24" w:line="215" w:lineRule="auto"/>
                    <w:ind w:left="436"/>
                    <w:rPr>
                      <w:sz w:val="19"/>
                      <w:szCs w:val="19"/>
                    </w:rPr>
                  </w:pPr>
                  <w:r>
                    <w:rPr>
                      <w:spacing w:val="-3"/>
                      <w:sz w:val="19"/>
                      <w:szCs w:val="19"/>
                    </w:rPr>
                    <w:t>市杂用水水质》</w:t>
                  </w:r>
                </w:p>
                <w:p w14:paraId="38323D4F">
                  <w:pPr>
                    <w:pStyle w:val="6"/>
                    <w:spacing w:line="212" w:lineRule="auto"/>
                    <w:ind w:left="146"/>
                    <w:rPr>
                      <w:sz w:val="19"/>
                      <w:szCs w:val="19"/>
                    </w:rPr>
                  </w:pPr>
                  <w:r>
                    <w:rPr>
                      <w:spacing w:val="1"/>
                      <w:sz w:val="19"/>
                      <w:szCs w:val="19"/>
                    </w:rPr>
                    <w:t>(</w:t>
                  </w:r>
                  <w:r>
                    <w:rPr>
                      <w:sz w:val="19"/>
                      <w:szCs w:val="19"/>
                    </w:rPr>
                    <w:t>GB</w:t>
                  </w:r>
                  <w:r>
                    <w:rPr>
                      <w:spacing w:val="1"/>
                      <w:sz w:val="19"/>
                      <w:szCs w:val="19"/>
                    </w:rPr>
                    <w:t>/T18920-2020)表1</w:t>
                  </w:r>
                </w:p>
                <w:p w14:paraId="36488C4C">
                  <w:pPr>
                    <w:pStyle w:val="6"/>
                    <w:spacing w:line="219" w:lineRule="auto"/>
                    <w:ind w:left="106"/>
                    <w:rPr>
                      <w:sz w:val="19"/>
                      <w:szCs w:val="19"/>
                    </w:rPr>
                  </w:pPr>
                  <w:r>
                    <w:rPr>
                      <w:spacing w:val="1"/>
                      <w:sz w:val="19"/>
                      <w:szCs w:val="19"/>
                    </w:rPr>
                    <w:t>中绿化、道路清扫、消</w:t>
                  </w:r>
                </w:p>
                <w:p w14:paraId="311082D9">
                  <w:pPr>
                    <w:pStyle w:val="6"/>
                    <w:spacing w:before="24" w:line="219" w:lineRule="auto"/>
                    <w:ind w:left="106"/>
                    <w:rPr>
                      <w:sz w:val="19"/>
                      <w:szCs w:val="19"/>
                    </w:rPr>
                  </w:pPr>
                  <w:r>
                    <w:rPr>
                      <w:sz w:val="19"/>
                      <w:szCs w:val="19"/>
                    </w:rPr>
                    <w:t>防、建筑施工标准限值</w:t>
                  </w:r>
                </w:p>
              </w:tc>
              <w:tc>
                <w:tcPr>
                  <w:tcW w:w="914" w:type="dxa"/>
                  <w:vMerge w:val="restart"/>
                  <w:tcBorders>
                    <w:bottom w:val="nil"/>
                  </w:tcBorders>
                  <w:vAlign w:val="top"/>
                </w:tcPr>
                <w:p w14:paraId="0FFEB264">
                  <w:pPr>
                    <w:spacing w:line="355" w:lineRule="auto"/>
                    <w:rPr>
                      <w:rFonts w:ascii="Arial"/>
                      <w:sz w:val="21"/>
                    </w:rPr>
                  </w:pPr>
                </w:p>
                <w:p w14:paraId="15B9078F">
                  <w:pPr>
                    <w:pStyle w:val="6"/>
                    <w:spacing w:before="62" w:line="220" w:lineRule="auto"/>
                    <w:ind w:left="169"/>
                    <w:rPr>
                      <w:sz w:val="19"/>
                      <w:szCs w:val="19"/>
                    </w:rPr>
                  </w:pPr>
                  <w:r>
                    <w:rPr>
                      <w:spacing w:val="2"/>
                      <w:sz w:val="19"/>
                      <w:szCs w:val="19"/>
                    </w:rPr>
                    <w:t>絮凝沉</w:t>
                  </w:r>
                </w:p>
                <w:p w14:paraId="11EF15F6">
                  <w:pPr>
                    <w:pStyle w:val="6"/>
                    <w:spacing w:before="14" w:line="221" w:lineRule="auto"/>
                    <w:ind w:left="169"/>
                    <w:rPr>
                      <w:sz w:val="19"/>
                      <w:szCs w:val="19"/>
                    </w:rPr>
                  </w:pPr>
                  <w:r>
                    <w:rPr>
                      <w:color w:val="404050"/>
                      <w:spacing w:val="7"/>
                      <w:sz w:val="19"/>
                      <w:szCs w:val="19"/>
                    </w:rPr>
                    <w:t>淀池出</w:t>
                  </w:r>
                </w:p>
                <w:p w14:paraId="504A1DBC">
                  <w:pPr>
                    <w:pStyle w:val="6"/>
                    <w:spacing w:before="11" w:line="219" w:lineRule="auto"/>
                    <w:ind w:left="259"/>
                    <w:rPr>
                      <w:sz w:val="19"/>
                      <w:szCs w:val="19"/>
                    </w:rPr>
                  </w:pPr>
                  <w:r>
                    <w:rPr>
                      <w:spacing w:val="14"/>
                      <w:sz w:val="19"/>
                      <w:szCs w:val="19"/>
                    </w:rPr>
                    <w:t>水口</w:t>
                  </w:r>
                </w:p>
              </w:tc>
            </w:tr>
            <w:tr w14:paraId="3163E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435" w:type="dxa"/>
                  <w:vMerge w:val="continue"/>
                  <w:tcBorders>
                    <w:top w:val="nil"/>
                  </w:tcBorders>
                  <w:textDirection w:val="tbRlV"/>
                  <w:vAlign w:val="top"/>
                </w:tcPr>
                <w:p w14:paraId="73612A36">
                  <w:pPr>
                    <w:rPr>
                      <w:rFonts w:ascii="Arial"/>
                      <w:sz w:val="21"/>
                    </w:rPr>
                  </w:pPr>
                </w:p>
              </w:tc>
              <w:tc>
                <w:tcPr>
                  <w:tcW w:w="829" w:type="dxa"/>
                  <w:vMerge w:val="continue"/>
                  <w:tcBorders>
                    <w:top w:val="nil"/>
                  </w:tcBorders>
                  <w:vAlign w:val="top"/>
                </w:tcPr>
                <w:p w14:paraId="53CA2376">
                  <w:pPr>
                    <w:rPr>
                      <w:rFonts w:ascii="Arial"/>
                      <w:sz w:val="21"/>
                    </w:rPr>
                  </w:pPr>
                </w:p>
              </w:tc>
              <w:tc>
                <w:tcPr>
                  <w:tcW w:w="789" w:type="dxa"/>
                  <w:vAlign w:val="top"/>
                </w:tcPr>
                <w:p w14:paraId="25896147">
                  <w:pPr>
                    <w:pStyle w:val="6"/>
                    <w:spacing w:before="100" w:line="204" w:lineRule="auto"/>
                    <w:ind w:left="101"/>
                    <w:rPr>
                      <w:sz w:val="19"/>
                      <w:szCs w:val="19"/>
                    </w:rPr>
                  </w:pPr>
                  <w:r>
                    <w:rPr>
                      <w:spacing w:val="-2"/>
                      <w:sz w:val="19"/>
                      <w:szCs w:val="19"/>
                    </w:rPr>
                    <w:t>锅炉定</w:t>
                  </w:r>
                </w:p>
                <w:p w14:paraId="7BAE370D">
                  <w:pPr>
                    <w:pStyle w:val="6"/>
                    <w:spacing w:line="220" w:lineRule="auto"/>
                    <w:ind w:left="101"/>
                    <w:rPr>
                      <w:sz w:val="19"/>
                      <w:szCs w:val="19"/>
                    </w:rPr>
                  </w:pPr>
                  <w:r>
                    <w:rPr>
                      <w:spacing w:val="-3"/>
                      <w:sz w:val="19"/>
                      <w:szCs w:val="19"/>
                    </w:rPr>
                    <w:t>期排污</w:t>
                  </w:r>
                </w:p>
              </w:tc>
              <w:tc>
                <w:tcPr>
                  <w:tcW w:w="1009" w:type="dxa"/>
                  <w:vMerge w:val="continue"/>
                  <w:tcBorders>
                    <w:top w:val="nil"/>
                  </w:tcBorders>
                  <w:vAlign w:val="top"/>
                </w:tcPr>
                <w:p w14:paraId="483F72CA">
                  <w:pPr>
                    <w:rPr>
                      <w:rFonts w:ascii="Arial"/>
                      <w:sz w:val="21"/>
                    </w:rPr>
                  </w:pPr>
                </w:p>
              </w:tc>
              <w:tc>
                <w:tcPr>
                  <w:tcW w:w="959" w:type="dxa"/>
                  <w:vMerge w:val="continue"/>
                  <w:tcBorders>
                    <w:top w:val="nil"/>
                  </w:tcBorders>
                  <w:vAlign w:val="top"/>
                </w:tcPr>
                <w:p w14:paraId="6585BFA5">
                  <w:pPr>
                    <w:rPr>
                      <w:rFonts w:ascii="Arial"/>
                      <w:sz w:val="21"/>
                    </w:rPr>
                  </w:pPr>
                </w:p>
              </w:tc>
              <w:tc>
                <w:tcPr>
                  <w:tcW w:w="1368" w:type="dxa"/>
                  <w:vMerge w:val="continue"/>
                  <w:tcBorders>
                    <w:top w:val="nil"/>
                  </w:tcBorders>
                  <w:vAlign w:val="top"/>
                </w:tcPr>
                <w:p w14:paraId="045DF42A">
                  <w:pPr>
                    <w:rPr>
                      <w:rFonts w:ascii="Arial"/>
                      <w:sz w:val="21"/>
                    </w:rPr>
                  </w:pPr>
                </w:p>
              </w:tc>
              <w:tc>
                <w:tcPr>
                  <w:tcW w:w="2117" w:type="dxa"/>
                  <w:vMerge w:val="continue"/>
                  <w:tcBorders>
                    <w:top w:val="nil"/>
                  </w:tcBorders>
                  <w:vAlign w:val="top"/>
                </w:tcPr>
                <w:p w14:paraId="15920DF8">
                  <w:pPr>
                    <w:rPr>
                      <w:rFonts w:ascii="Arial"/>
                      <w:sz w:val="21"/>
                    </w:rPr>
                  </w:pPr>
                </w:p>
              </w:tc>
              <w:tc>
                <w:tcPr>
                  <w:tcW w:w="914" w:type="dxa"/>
                  <w:vMerge w:val="continue"/>
                  <w:tcBorders>
                    <w:top w:val="nil"/>
                  </w:tcBorders>
                  <w:vAlign w:val="top"/>
                </w:tcPr>
                <w:p w14:paraId="4BDA8833">
                  <w:pPr>
                    <w:rPr>
                      <w:rFonts w:ascii="Arial"/>
                      <w:sz w:val="21"/>
                    </w:rPr>
                  </w:pPr>
                </w:p>
              </w:tc>
            </w:tr>
            <w:tr w14:paraId="304FB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435" w:type="dxa"/>
                  <w:vAlign w:val="top"/>
                </w:tcPr>
                <w:p w14:paraId="2A0B28CE">
                  <w:pPr>
                    <w:pStyle w:val="6"/>
                    <w:spacing w:before="279" w:line="241" w:lineRule="auto"/>
                    <w:ind w:left="155"/>
                    <w:rPr>
                      <w:sz w:val="19"/>
                      <w:szCs w:val="19"/>
                    </w:rPr>
                  </w:pPr>
                  <w:r>
                    <w:rPr>
                      <w:sz w:val="19"/>
                      <w:szCs w:val="19"/>
                    </w:rPr>
                    <w:t>2</w:t>
                  </w:r>
                </w:p>
              </w:tc>
              <w:tc>
                <w:tcPr>
                  <w:tcW w:w="829" w:type="dxa"/>
                  <w:vAlign w:val="top"/>
                </w:tcPr>
                <w:p w14:paraId="7A1DCA4E">
                  <w:pPr>
                    <w:pStyle w:val="6"/>
                    <w:spacing w:before="98" w:line="167" w:lineRule="auto"/>
                    <w:ind w:left="159"/>
                    <w:rPr>
                      <w:sz w:val="19"/>
                      <w:szCs w:val="19"/>
                    </w:rPr>
                  </w:pPr>
                  <w:r>
                    <w:rPr>
                      <w:spacing w:val="-1"/>
                      <w:sz w:val="19"/>
                      <w:szCs w:val="19"/>
                    </w:rPr>
                    <w:t>DA001</w:t>
                  </w:r>
                </w:p>
                <w:p w14:paraId="7C0E0E28">
                  <w:pPr>
                    <w:pStyle w:val="6"/>
                    <w:spacing w:line="219" w:lineRule="auto"/>
                    <w:ind w:left="120"/>
                    <w:rPr>
                      <w:sz w:val="19"/>
                      <w:szCs w:val="19"/>
                    </w:rPr>
                  </w:pPr>
                  <w:r>
                    <w:rPr>
                      <w:color w:val="404050"/>
                      <w:spacing w:val="-2"/>
                      <w:sz w:val="19"/>
                      <w:szCs w:val="19"/>
                    </w:rPr>
                    <w:t>排气筒</w:t>
                  </w:r>
                </w:p>
                <w:p w14:paraId="73FEADD5">
                  <w:pPr>
                    <w:pStyle w:val="6"/>
                    <w:spacing w:before="15" w:line="182" w:lineRule="auto"/>
                    <w:ind w:left="210"/>
                    <w:rPr>
                      <w:sz w:val="19"/>
                      <w:szCs w:val="19"/>
                    </w:rPr>
                  </w:pPr>
                  <w:r>
                    <w:rPr>
                      <w:spacing w:val="-2"/>
                      <w:sz w:val="19"/>
                      <w:szCs w:val="19"/>
                    </w:rPr>
                    <w:t>废气</w:t>
                  </w:r>
                </w:p>
              </w:tc>
              <w:tc>
                <w:tcPr>
                  <w:tcW w:w="789" w:type="dxa"/>
                  <w:vAlign w:val="top"/>
                </w:tcPr>
                <w:p w14:paraId="525A6FF0">
                  <w:pPr>
                    <w:pStyle w:val="6"/>
                    <w:spacing w:before="41" w:line="220" w:lineRule="auto"/>
                    <w:ind w:left="101"/>
                    <w:rPr>
                      <w:sz w:val="19"/>
                      <w:szCs w:val="19"/>
                    </w:rPr>
                  </w:pPr>
                  <w:r>
                    <w:rPr>
                      <w:spacing w:val="-2"/>
                      <w:sz w:val="19"/>
                      <w:szCs w:val="19"/>
                    </w:rPr>
                    <w:t>锅炉天</w:t>
                  </w:r>
                </w:p>
                <w:p w14:paraId="41F0C62E">
                  <w:pPr>
                    <w:pStyle w:val="6"/>
                    <w:spacing w:before="4" w:line="212" w:lineRule="auto"/>
                    <w:ind w:left="101"/>
                    <w:rPr>
                      <w:sz w:val="19"/>
                      <w:szCs w:val="19"/>
                    </w:rPr>
                  </w:pPr>
                  <w:r>
                    <w:rPr>
                      <w:spacing w:val="-2"/>
                      <w:sz w:val="19"/>
                      <w:szCs w:val="19"/>
                    </w:rPr>
                    <w:t>然气燃</w:t>
                  </w:r>
                </w:p>
                <w:p w14:paraId="620F6327">
                  <w:pPr>
                    <w:pStyle w:val="6"/>
                    <w:spacing w:line="203" w:lineRule="auto"/>
                    <w:ind w:left="291"/>
                    <w:rPr>
                      <w:sz w:val="19"/>
                      <w:szCs w:val="19"/>
                    </w:rPr>
                  </w:pPr>
                  <w:r>
                    <w:rPr>
                      <w:sz w:val="19"/>
                      <w:szCs w:val="19"/>
                    </w:rPr>
                    <w:t>烧</w:t>
                  </w:r>
                </w:p>
              </w:tc>
              <w:tc>
                <w:tcPr>
                  <w:tcW w:w="1009" w:type="dxa"/>
                  <w:vAlign w:val="top"/>
                </w:tcPr>
                <w:p w14:paraId="5F64E4F2">
                  <w:pPr>
                    <w:pStyle w:val="6"/>
                    <w:spacing w:before="160" w:line="256" w:lineRule="auto"/>
                    <w:ind w:left="62" w:right="31" w:firstLine="49"/>
                    <w:rPr>
                      <w:sz w:val="19"/>
                      <w:szCs w:val="19"/>
                    </w:rPr>
                  </w:pPr>
                  <w:r>
                    <w:rPr>
                      <w:spacing w:val="23"/>
                      <w:sz w:val="19"/>
                      <w:szCs w:val="19"/>
                    </w:rPr>
                    <w:t>颗粒物、</w:t>
                  </w:r>
                  <w:r>
                    <w:rPr>
                      <w:spacing w:val="1"/>
                      <w:sz w:val="19"/>
                      <w:szCs w:val="19"/>
                    </w:rPr>
                    <w:t xml:space="preserve"> </w:t>
                  </w:r>
                  <w:r>
                    <w:rPr>
                      <w:spacing w:val="-3"/>
                      <w:sz w:val="19"/>
                      <w:szCs w:val="19"/>
                    </w:rPr>
                    <w:t>SO</w:t>
                  </w:r>
                  <w:r>
                    <w:rPr>
                      <w:rFonts w:ascii="Calibri" w:hAnsi="Calibri" w:eastAsia="Calibri" w:cs="Calibri"/>
                      <w:spacing w:val="-3"/>
                      <w:sz w:val="19"/>
                      <w:szCs w:val="19"/>
                    </w:rPr>
                    <w:t>₂</w:t>
                  </w:r>
                  <w:r>
                    <w:rPr>
                      <w:spacing w:val="-3"/>
                      <w:sz w:val="19"/>
                      <w:szCs w:val="19"/>
                    </w:rPr>
                    <w:t>、NOx</w:t>
                  </w:r>
                </w:p>
              </w:tc>
              <w:tc>
                <w:tcPr>
                  <w:tcW w:w="959" w:type="dxa"/>
                  <w:vAlign w:val="top"/>
                </w:tcPr>
                <w:p w14:paraId="1078435A">
                  <w:pPr>
                    <w:pStyle w:val="6"/>
                    <w:spacing w:before="139" w:line="219" w:lineRule="auto"/>
                    <w:ind w:left="93"/>
                    <w:rPr>
                      <w:sz w:val="19"/>
                      <w:szCs w:val="19"/>
                    </w:rPr>
                  </w:pPr>
                  <w:r>
                    <w:rPr>
                      <w:spacing w:val="-2"/>
                      <w:sz w:val="19"/>
                      <w:szCs w:val="19"/>
                    </w:rPr>
                    <w:t>低氮燃烧</w:t>
                  </w:r>
                </w:p>
                <w:p w14:paraId="1403C6B1">
                  <w:pPr>
                    <w:pStyle w:val="6"/>
                    <w:spacing w:before="21" w:line="224" w:lineRule="auto"/>
                    <w:ind w:left="373"/>
                    <w:rPr>
                      <w:sz w:val="19"/>
                      <w:szCs w:val="19"/>
                    </w:rPr>
                  </w:pPr>
                  <w:r>
                    <w:rPr>
                      <w:color w:val="505050"/>
                      <w:sz w:val="19"/>
                      <w:szCs w:val="19"/>
                    </w:rPr>
                    <w:t>器</w:t>
                  </w:r>
                </w:p>
              </w:tc>
              <w:tc>
                <w:tcPr>
                  <w:tcW w:w="1368" w:type="dxa"/>
                  <w:vAlign w:val="top"/>
                </w:tcPr>
                <w:p w14:paraId="1BC17333">
                  <w:pPr>
                    <w:pStyle w:val="6"/>
                    <w:spacing w:before="151" w:line="225" w:lineRule="auto"/>
                    <w:ind w:left="484" w:right="196" w:hanging="280"/>
                    <w:rPr>
                      <w:sz w:val="19"/>
                      <w:szCs w:val="19"/>
                    </w:rPr>
                  </w:pPr>
                  <w:r>
                    <w:rPr>
                      <w:spacing w:val="1"/>
                      <w:sz w:val="19"/>
                      <w:szCs w:val="19"/>
                    </w:rPr>
                    <w:t>1根16m高排</w:t>
                  </w:r>
                  <w:r>
                    <w:rPr>
                      <w:sz w:val="19"/>
                      <w:szCs w:val="19"/>
                    </w:rPr>
                    <w:t xml:space="preserve"> </w:t>
                  </w:r>
                  <w:r>
                    <w:rPr>
                      <w:spacing w:val="-3"/>
                      <w:sz w:val="19"/>
                      <w:szCs w:val="19"/>
                    </w:rPr>
                    <w:t>气筒</w:t>
                  </w:r>
                </w:p>
              </w:tc>
              <w:tc>
                <w:tcPr>
                  <w:tcW w:w="2117" w:type="dxa"/>
                  <w:vAlign w:val="top"/>
                </w:tcPr>
                <w:p w14:paraId="20782024">
                  <w:pPr>
                    <w:pStyle w:val="6"/>
                    <w:spacing w:before="150" w:line="236" w:lineRule="auto"/>
                    <w:ind w:left="106" w:right="59" w:hanging="55"/>
                    <w:rPr>
                      <w:sz w:val="19"/>
                      <w:szCs w:val="19"/>
                    </w:rPr>
                  </w:pPr>
                  <w:r>
                    <w:rPr>
                      <w:sz w:val="19"/>
                      <w:szCs w:val="19"/>
                    </w:rPr>
                    <w:t>《锅炉大气污染物排放</w:t>
                  </w:r>
                  <w:r>
                    <w:rPr>
                      <w:spacing w:val="1"/>
                      <w:sz w:val="19"/>
                      <w:szCs w:val="19"/>
                    </w:rPr>
                    <w:t xml:space="preserve">  </w:t>
                  </w:r>
                  <w:r>
                    <w:rPr>
                      <w:spacing w:val="2"/>
                      <w:sz w:val="19"/>
                      <w:szCs w:val="19"/>
                    </w:rPr>
                    <w:t>标准》(</w:t>
                  </w:r>
                  <w:r>
                    <w:rPr>
                      <w:sz w:val="19"/>
                      <w:szCs w:val="19"/>
                    </w:rPr>
                    <w:t>GB</w:t>
                  </w:r>
                  <w:r>
                    <w:rPr>
                      <w:spacing w:val="2"/>
                      <w:sz w:val="19"/>
                      <w:szCs w:val="19"/>
                    </w:rPr>
                    <w:t>13271-2014)</w:t>
                  </w:r>
                </w:p>
              </w:tc>
              <w:tc>
                <w:tcPr>
                  <w:tcW w:w="914" w:type="dxa"/>
                  <w:vAlign w:val="top"/>
                </w:tcPr>
                <w:p w14:paraId="5FF4EDE4">
                  <w:pPr>
                    <w:pStyle w:val="6"/>
                    <w:spacing w:before="261" w:line="221" w:lineRule="auto"/>
                    <w:ind w:left="169"/>
                    <w:rPr>
                      <w:sz w:val="19"/>
                      <w:szCs w:val="19"/>
                    </w:rPr>
                  </w:pPr>
                  <w:r>
                    <w:rPr>
                      <w:color w:val="506050"/>
                      <w:spacing w:val="9"/>
                      <w:sz w:val="19"/>
                      <w:szCs w:val="19"/>
                    </w:rPr>
                    <w:t>排气口</w:t>
                  </w:r>
                </w:p>
              </w:tc>
            </w:tr>
            <w:tr w14:paraId="5708D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8" w:hRule="atLeast"/>
              </w:trPr>
              <w:tc>
                <w:tcPr>
                  <w:tcW w:w="435" w:type="dxa"/>
                  <w:vMerge w:val="restart"/>
                  <w:tcBorders>
                    <w:bottom w:val="nil"/>
                  </w:tcBorders>
                  <w:vAlign w:val="top"/>
                </w:tcPr>
                <w:p w14:paraId="78761366">
                  <w:pPr>
                    <w:spacing w:line="285" w:lineRule="auto"/>
                    <w:rPr>
                      <w:rFonts w:ascii="Arial"/>
                      <w:sz w:val="21"/>
                    </w:rPr>
                  </w:pPr>
                </w:p>
                <w:p w14:paraId="78C45746">
                  <w:pPr>
                    <w:spacing w:line="285" w:lineRule="auto"/>
                    <w:rPr>
                      <w:rFonts w:ascii="Arial"/>
                      <w:sz w:val="21"/>
                    </w:rPr>
                  </w:pPr>
                </w:p>
                <w:p w14:paraId="04D58CB7">
                  <w:pPr>
                    <w:spacing w:line="285" w:lineRule="auto"/>
                    <w:rPr>
                      <w:rFonts w:ascii="Arial"/>
                      <w:sz w:val="21"/>
                    </w:rPr>
                  </w:pPr>
                </w:p>
                <w:p w14:paraId="3EBBA4F3">
                  <w:pPr>
                    <w:spacing w:line="286" w:lineRule="auto"/>
                    <w:rPr>
                      <w:rFonts w:ascii="Arial"/>
                      <w:sz w:val="21"/>
                    </w:rPr>
                  </w:pPr>
                </w:p>
                <w:p w14:paraId="519B0803">
                  <w:pPr>
                    <w:pStyle w:val="6"/>
                    <w:spacing w:before="62"/>
                    <w:ind w:left="155"/>
                    <w:rPr>
                      <w:sz w:val="19"/>
                      <w:szCs w:val="19"/>
                    </w:rPr>
                  </w:pPr>
                  <w:r>
                    <w:rPr>
                      <w:color w:val="505040"/>
                      <w:sz w:val="19"/>
                      <w:szCs w:val="19"/>
                    </w:rPr>
                    <w:t>3</w:t>
                  </w:r>
                </w:p>
              </w:tc>
              <w:tc>
                <w:tcPr>
                  <w:tcW w:w="829" w:type="dxa"/>
                  <w:vAlign w:val="top"/>
                </w:tcPr>
                <w:p w14:paraId="35208A56">
                  <w:pPr>
                    <w:spacing w:line="268" w:lineRule="auto"/>
                    <w:rPr>
                      <w:rFonts w:ascii="Arial"/>
                      <w:sz w:val="21"/>
                    </w:rPr>
                  </w:pPr>
                </w:p>
                <w:p w14:paraId="15DB79F6">
                  <w:pPr>
                    <w:pStyle w:val="6"/>
                    <w:spacing w:before="62" w:line="194" w:lineRule="auto"/>
                    <w:ind w:left="120"/>
                    <w:rPr>
                      <w:sz w:val="19"/>
                      <w:szCs w:val="19"/>
                    </w:rPr>
                  </w:pPr>
                  <w:r>
                    <w:rPr>
                      <w:color w:val="404040"/>
                      <w:spacing w:val="-2"/>
                      <w:sz w:val="19"/>
                      <w:szCs w:val="19"/>
                    </w:rPr>
                    <w:t>废离子</w:t>
                  </w:r>
                </w:p>
                <w:p w14:paraId="1E7AF9B6">
                  <w:pPr>
                    <w:pStyle w:val="6"/>
                    <w:spacing w:line="219" w:lineRule="auto"/>
                    <w:ind w:left="120"/>
                    <w:rPr>
                      <w:sz w:val="19"/>
                      <w:szCs w:val="19"/>
                    </w:rPr>
                  </w:pPr>
                  <w:r>
                    <w:rPr>
                      <w:spacing w:val="-3"/>
                      <w:sz w:val="19"/>
                      <w:szCs w:val="19"/>
                    </w:rPr>
                    <w:t>交换树</w:t>
                  </w:r>
                </w:p>
                <w:p w14:paraId="44659694">
                  <w:pPr>
                    <w:pStyle w:val="6"/>
                    <w:spacing w:before="5" w:line="221" w:lineRule="auto"/>
                    <w:ind w:left="280"/>
                    <w:rPr>
                      <w:sz w:val="19"/>
                      <w:szCs w:val="19"/>
                    </w:rPr>
                  </w:pPr>
                  <w:r>
                    <w:rPr>
                      <w:color w:val="404040"/>
                      <w:sz w:val="19"/>
                      <w:szCs w:val="19"/>
                    </w:rPr>
                    <w:t>脂</w:t>
                  </w:r>
                </w:p>
              </w:tc>
              <w:tc>
                <w:tcPr>
                  <w:tcW w:w="789" w:type="dxa"/>
                  <w:vAlign w:val="top"/>
                </w:tcPr>
                <w:p w14:paraId="168A9F15">
                  <w:pPr>
                    <w:spacing w:line="377" w:lineRule="auto"/>
                    <w:rPr>
                      <w:rFonts w:ascii="Arial"/>
                      <w:sz w:val="21"/>
                    </w:rPr>
                  </w:pPr>
                </w:p>
                <w:p w14:paraId="0150D68A">
                  <w:pPr>
                    <w:pStyle w:val="6"/>
                    <w:spacing w:before="61" w:line="228" w:lineRule="auto"/>
                    <w:ind w:left="291" w:right="91" w:hanging="190"/>
                    <w:rPr>
                      <w:sz w:val="19"/>
                      <w:szCs w:val="19"/>
                    </w:rPr>
                  </w:pPr>
                  <w:r>
                    <w:rPr>
                      <w:spacing w:val="5"/>
                      <w:sz w:val="19"/>
                      <w:szCs w:val="19"/>
                    </w:rPr>
                    <w:t>软水制</w:t>
                  </w:r>
                  <w:r>
                    <w:rPr>
                      <w:sz w:val="19"/>
                      <w:szCs w:val="19"/>
                    </w:rPr>
                    <w:t xml:space="preserve"> 备</w:t>
                  </w:r>
                </w:p>
              </w:tc>
              <w:tc>
                <w:tcPr>
                  <w:tcW w:w="1009" w:type="dxa"/>
                  <w:vAlign w:val="top"/>
                </w:tcPr>
                <w:p w14:paraId="092E20E5">
                  <w:pPr>
                    <w:spacing w:line="377" w:lineRule="auto"/>
                    <w:rPr>
                      <w:rFonts w:ascii="Arial"/>
                      <w:sz w:val="21"/>
                    </w:rPr>
                  </w:pPr>
                </w:p>
                <w:p w14:paraId="215BEFEA">
                  <w:pPr>
                    <w:pStyle w:val="6"/>
                    <w:spacing w:before="62" w:line="225" w:lineRule="auto"/>
                    <w:ind w:left="211" w:right="133" w:hanging="99"/>
                    <w:rPr>
                      <w:sz w:val="19"/>
                      <w:szCs w:val="19"/>
                    </w:rPr>
                  </w:pPr>
                  <w:r>
                    <w:rPr>
                      <w:spacing w:val="-2"/>
                      <w:sz w:val="19"/>
                      <w:szCs w:val="19"/>
                    </w:rPr>
                    <w:t>废离子交</w:t>
                  </w:r>
                  <w:r>
                    <w:rPr>
                      <w:sz w:val="19"/>
                      <w:szCs w:val="19"/>
                    </w:rPr>
                    <w:t xml:space="preserve"> </w:t>
                  </w:r>
                  <w:r>
                    <w:rPr>
                      <w:spacing w:val="-2"/>
                      <w:sz w:val="19"/>
                      <w:szCs w:val="19"/>
                    </w:rPr>
                    <w:t>换树脂</w:t>
                  </w:r>
                </w:p>
              </w:tc>
              <w:tc>
                <w:tcPr>
                  <w:tcW w:w="959" w:type="dxa"/>
                  <w:vAlign w:val="top"/>
                </w:tcPr>
                <w:p w14:paraId="6FCB7D27">
                  <w:pPr>
                    <w:spacing w:line="477" w:lineRule="auto"/>
                    <w:rPr>
                      <w:rFonts w:ascii="Arial"/>
                      <w:sz w:val="21"/>
                    </w:rPr>
                  </w:pPr>
                </w:p>
                <w:p w14:paraId="19DB795C">
                  <w:pPr>
                    <w:pStyle w:val="6"/>
                    <w:spacing w:before="61" w:line="219" w:lineRule="auto"/>
                    <w:ind w:left="93"/>
                    <w:rPr>
                      <w:sz w:val="19"/>
                      <w:szCs w:val="19"/>
                    </w:rPr>
                  </w:pPr>
                  <w:r>
                    <w:rPr>
                      <w:spacing w:val="-2"/>
                      <w:sz w:val="19"/>
                      <w:szCs w:val="19"/>
                    </w:rPr>
                    <w:t>厂家回收</w:t>
                  </w:r>
                </w:p>
              </w:tc>
              <w:tc>
                <w:tcPr>
                  <w:tcW w:w="1368" w:type="dxa"/>
                  <w:vAlign w:val="top"/>
                </w:tcPr>
                <w:p w14:paraId="40FA0C2C">
                  <w:pPr>
                    <w:spacing w:line="241" w:lineRule="auto"/>
                    <w:rPr>
                      <w:rFonts w:ascii="Arial"/>
                      <w:sz w:val="21"/>
                    </w:rPr>
                  </w:pPr>
                </w:p>
                <w:p w14:paraId="65C04478">
                  <w:pPr>
                    <w:spacing w:line="241" w:lineRule="auto"/>
                    <w:rPr>
                      <w:rFonts w:ascii="Arial"/>
                      <w:sz w:val="21"/>
                    </w:rPr>
                  </w:pPr>
                </w:p>
                <w:p w14:paraId="46A74193">
                  <w:pPr>
                    <w:pStyle w:val="6"/>
                    <w:spacing w:before="62" w:line="224" w:lineRule="auto"/>
                    <w:ind w:left="624"/>
                    <w:rPr>
                      <w:sz w:val="19"/>
                      <w:szCs w:val="19"/>
                    </w:rPr>
                  </w:pPr>
                  <w:r>
                    <w:rPr>
                      <w:color w:val="405060"/>
                      <w:sz w:val="19"/>
                      <w:szCs w:val="19"/>
                    </w:rPr>
                    <w:t>/</w:t>
                  </w:r>
                </w:p>
              </w:tc>
              <w:tc>
                <w:tcPr>
                  <w:tcW w:w="2117" w:type="dxa"/>
                  <w:vAlign w:val="top"/>
                </w:tcPr>
                <w:p w14:paraId="6570F5F2">
                  <w:pPr>
                    <w:spacing w:line="373" w:lineRule="auto"/>
                    <w:rPr>
                      <w:rFonts w:ascii="Arial"/>
                      <w:sz w:val="21"/>
                    </w:rPr>
                  </w:pPr>
                </w:p>
                <w:p w14:paraId="139F55D9">
                  <w:pPr>
                    <w:pStyle w:val="6"/>
                    <w:spacing w:before="62" w:line="231" w:lineRule="auto"/>
                    <w:ind w:left="86" w:right="141" w:firstLine="59"/>
                    <w:rPr>
                      <w:sz w:val="19"/>
                      <w:szCs w:val="19"/>
                    </w:rPr>
                  </w:pPr>
                  <w:r>
                    <w:rPr>
                      <w:spacing w:val="1"/>
                      <w:sz w:val="19"/>
                      <w:szCs w:val="19"/>
                    </w:rPr>
                    <w:t xml:space="preserve">处置率100%,处置方案 </w:t>
                  </w:r>
                  <w:r>
                    <w:rPr>
                      <w:spacing w:val="-2"/>
                      <w:sz w:val="19"/>
                      <w:szCs w:val="19"/>
                    </w:rPr>
                    <w:t>及去向合理</w:t>
                  </w:r>
                </w:p>
              </w:tc>
              <w:tc>
                <w:tcPr>
                  <w:tcW w:w="914" w:type="dxa"/>
                  <w:vAlign w:val="top"/>
                </w:tcPr>
                <w:p w14:paraId="70D71370">
                  <w:pPr>
                    <w:spacing w:line="241" w:lineRule="auto"/>
                    <w:rPr>
                      <w:rFonts w:ascii="Arial"/>
                      <w:sz w:val="21"/>
                    </w:rPr>
                  </w:pPr>
                </w:p>
                <w:p w14:paraId="05B34E97">
                  <w:pPr>
                    <w:spacing w:line="241" w:lineRule="auto"/>
                    <w:rPr>
                      <w:rFonts w:ascii="Arial"/>
                      <w:sz w:val="21"/>
                    </w:rPr>
                  </w:pPr>
                </w:p>
                <w:p w14:paraId="6390756C">
                  <w:pPr>
                    <w:pStyle w:val="6"/>
                    <w:spacing w:before="62" w:line="224" w:lineRule="auto"/>
                    <w:ind w:left="399"/>
                    <w:rPr>
                      <w:sz w:val="19"/>
                      <w:szCs w:val="19"/>
                    </w:rPr>
                  </w:pPr>
                  <w:r>
                    <w:rPr>
                      <w:color w:val="405060"/>
                      <w:sz w:val="19"/>
                      <w:szCs w:val="19"/>
                    </w:rPr>
                    <w:t>/</w:t>
                  </w:r>
                </w:p>
              </w:tc>
            </w:tr>
            <w:tr w14:paraId="6A6FF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435" w:type="dxa"/>
                  <w:vMerge w:val="continue"/>
                  <w:tcBorders>
                    <w:top w:val="nil"/>
                  </w:tcBorders>
                  <w:vAlign w:val="top"/>
                </w:tcPr>
                <w:p w14:paraId="546D0BDE">
                  <w:pPr>
                    <w:rPr>
                      <w:rFonts w:ascii="Arial"/>
                      <w:sz w:val="21"/>
                    </w:rPr>
                  </w:pPr>
                </w:p>
              </w:tc>
              <w:tc>
                <w:tcPr>
                  <w:tcW w:w="829" w:type="dxa"/>
                  <w:vAlign w:val="top"/>
                </w:tcPr>
                <w:p w14:paraId="7723F9B9">
                  <w:pPr>
                    <w:spacing w:line="370" w:lineRule="auto"/>
                    <w:rPr>
                      <w:rFonts w:ascii="Arial"/>
                      <w:sz w:val="21"/>
                    </w:rPr>
                  </w:pPr>
                </w:p>
                <w:p w14:paraId="3DA5F2BC">
                  <w:pPr>
                    <w:pStyle w:val="6"/>
                    <w:spacing w:before="62" w:line="220" w:lineRule="auto"/>
                    <w:ind w:left="120"/>
                    <w:rPr>
                      <w:sz w:val="19"/>
                      <w:szCs w:val="19"/>
                    </w:rPr>
                  </w:pPr>
                  <w:r>
                    <w:rPr>
                      <w:color w:val="404040"/>
                      <w:spacing w:val="2"/>
                      <w:sz w:val="19"/>
                      <w:szCs w:val="19"/>
                    </w:rPr>
                    <w:t>絮凝沉</w:t>
                  </w:r>
                </w:p>
                <w:p w14:paraId="62D50C09">
                  <w:pPr>
                    <w:pStyle w:val="6"/>
                    <w:spacing w:before="23" w:line="221" w:lineRule="auto"/>
                    <w:ind w:left="210"/>
                    <w:rPr>
                      <w:sz w:val="19"/>
                      <w:szCs w:val="19"/>
                    </w:rPr>
                  </w:pPr>
                  <w:r>
                    <w:rPr>
                      <w:color w:val="405050"/>
                      <w:spacing w:val="-3"/>
                      <w:sz w:val="19"/>
                      <w:szCs w:val="19"/>
                    </w:rPr>
                    <w:t>淀池</w:t>
                  </w:r>
                </w:p>
              </w:tc>
              <w:tc>
                <w:tcPr>
                  <w:tcW w:w="789" w:type="dxa"/>
                  <w:vAlign w:val="top"/>
                </w:tcPr>
                <w:p w14:paraId="6B516924">
                  <w:pPr>
                    <w:spacing w:line="380" w:lineRule="auto"/>
                    <w:rPr>
                      <w:rFonts w:ascii="Arial"/>
                      <w:sz w:val="21"/>
                    </w:rPr>
                  </w:pPr>
                </w:p>
                <w:p w14:paraId="5DF1EC0E">
                  <w:pPr>
                    <w:pStyle w:val="6"/>
                    <w:spacing w:before="62" w:line="220" w:lineRule="auto"/>
                    <w:ind w:left="101"/>
                    <w:rPr>
                      <w:sz w:val="19"/>
                      <w:szCs w:val="19"/>
                    </w:rPr>
                  </w:pPr>
                  <w:r>
                    <w:rPr>
                      <w:spacing w:val="-2"/>
                      <w:sz w:val="19"/>
                      <w:szCs w:val="19"/>
                    </w:rPr>
                    <w:t>沉淀废</w:t>
                  </w:r>
                </w:p>
                <w:p w14:paraId="2145A027">
                  <w:pPr>
                    <w:pStyle w:val="6"/>
                    <w:spacing w:before="23" w:line="219" w:lineRule="auto"/>
                    <w:ind w:left="291"/>
                    <w:rPr>
                      <w:sz w:val="19"/>
                      <w:szCs w:val="19"/>
                    </w:rPr>
                  </w:pPr>
                  <w:r>
                    <w:rPr>
                      <w:sz w:val="19"/>
                      <w:szCs w:val="19"/>
                    </w:rPr>
                    <w:t>水</w:t>
                  </w:r>
                </w:p>
              </w:tc>
              <w:tc>
                <w:tcPr>
                  <w:tcW w:w="1009" w:type="dxa"/>
                  <w:vAlign w:val="top"/>
                </w:tcPr>
                <w:p w14:paraId="375EB0F9">
                  <w:pPr>
                    <w:spacing w:line="244" w:lineRule="auto"/>
                    <w:rPr>
                      <w:rFonts w:ascii="Arial"/>
                      <w:sz w:val="21"/>
                    </w:rPr>
                  </w:pPr>
                </w:p>
                <w:p w14:paraId="114FA36D">
                  <w:pPr>
                    <w:spacing w:line="245" w:lineRule="auto"/>
                    <w:rPr>
                      <w:rFonts w:ascii="Arial"/>
                      <w:sz w:val="21"/>
                    </w:rPr>
                  </w:pPr>
                </w:p>
                <w:p w14:paraId="528D12CE">
                  <w:pPr>
                    <w:pStyle w:val="6"/>
                    <w:spacing w:before="62" w:line="220" w:lineRule="auto"/>
                    <w:ind w:left="112"/>
                    <w:rPr>
                      <w:sz w:val="19"/>
                      <w:szCs w:val="19"/>
                    </w:rPr>
                  </w:pPr>
                  <w:r>
                    <w:rPr>
                      <w:spacing w:val="-2"/>
                      <w:sz w:val="19"/>
                      <w:szCs w:val="19"/>
                    </w:rPr>
                    <w:t>沉淀污泥</w:t>
                  </w:r>
                </w:p>
              </w:tc>
              <w:tc>
                <w:tcPr>
                  <w:tcW w:w="959" w:type="dxa"/>
                  <w:vAlign w:val="top"/>
                </w:tcPr>
                <w:p w14:paraId="51BD1C24">
                  <w:pPr>
                    <w:spacing w:line="281" w:lineRule="auto"/>
                    <w:rPr>
                      <w:rFonts w:ascii="Arial"/>
                      <w:sz w:val="21"/>
                    </w:rPr>
                  </w:pPr>
                </w:p>
                <w:p w14:paraId="5823A2BA">
                  <w:pPr>
                    <w:pStyle w:val="6"/>
                    <w:spacing w:before="61" w:line="203" w:lineRule="auto"/>
                    <w:ind w:left="93"/>
                    <w:rPr>
                      <w:sz w:val="19"/>
                      <w:szCs w:val="19"/>
                    </w:rPr>
                  </w:pPr>
                  <w:r>
                    <w:rPr>
                      <w:spacing w:val="-2"/>
                      <w:sz w:val="19"/>
                      <w:szCs w:val="19"/>
                    </w:rPr>
                    <w:t>委托环卫</w:t>
                  </w:r>
                </w:p>
                <w:p w14:paraId="68B58E4D">
                  <w:pPr>
                    <w:pStyle w:val="6"/>
                    <w:spacing w:line="219" w:lineRule="auto"/>
                    <w:ind w:left="93"/>
                    <w:rPr>
                      <w:sz w:val="19"/>
                      <w:szCs w:val="19"/>
                    </w:rPr>
                  </w:pPr>
                  <w:r>
                    <w:rPr>
                      <w:spacing w:val="3"/>
                      <w:sz w:val="19"/>
                      <w:szCs w:val="19"/>
                    </w:rPr>
                    <w:t>部门定期</w:t>
                  </w:r>
                </w:p>
                <w:p w14:paraId="682E5E58">
                  <w:pPr>
                    <w:pStyle w:val="6"/>
                    <w:spacing w:before="25" w:line="220" w:lineRule="auto"/>
                    <w:ind w:left="283"/>
                    <w:rPr>
                      <w:sz w:val="19"/>
                      <w:szCs w:val="19"/>
                    </w:rPr>
                  </w:pPr>
                  <w:r>
                    <w:rPr>
                      <w:color w:val="404050"/>
                      <w:spacing w:val="-2"/>
                      <w:sz w:val="19"/>
                      <w:szCs w:val="19"/>
                    </w:rPr>
                    <w:t>清运</w:t>
                  </w:r>
                </w:p>
              </w:tc>
              <w:tc>
                <w:tcPr>
                  <w:tcW w:w="1368" w:type="dxa"/>
                  <w:vAlign w:val="top"/>
                </w:tcPr>
                <w:p w14:paraId="65138B96">
                  <w:pPr>
                    <w:spacing w:line="247" w:lineRule="auto"/>
                    <w:rPr>
                      <w:rFonts w:ascii="Arial"/>
                      <w:sz w:val="21"/>
                    </w:rPr>
                  </w:pPr>
                </w:p>
                <w:p w14:paraId="2ECE110C">
                  <w:pPr>
                    <w:spacing w:line="247" w:lineRule="auto"/>
                    <w:rPr>
                      <w:rFonts w:ascii="Arial"/>
                      <w:sz w:val="21"/>
                    </w:rPr>
                  </w:pPr>
                </w:p>
                <w:p w14:paraId="799A335B">
                  <w:pPr>
                    <w:pStyle w:val="6"/>
                    <w:spacing w:before="62" w:line="224" w:lineRule="auto"/>
                    <w:ind w:left="624"/>
                    <w:rPr>
                      <w:sz w:val="19"/>
                      <w:szCs w:val="19"/>
                    </w:rPr>
                  </w:pPr>
                  <w:r>
                    <w:rPr>
                      <w:color w:val="405060"/>
                      <w:sz w:val="19"/>
                      <w:szCs w:val="19"/>
                    </w:rPr>
                    <w:t>/</w:t>
                  </w:r>
                </w:p>
              </w:tc>
              <w:tc>
                <w:tcPr>
                  <w:tcW w:w="2117" w:type="dxa"/>
                  <w:vAlign w:val="top"/>
                </w:tcPr>
                <w:p w14:paraId="012D32FB">
                  <w:pPr>
                    <w:spacing w:line="377" w:lineRule="auto"/>
                    <w:rPr>
                      <w:rFonts w:ascii="Arial"/>
                      <w:sz w:val="21"/>
                    </w:rPr>
                  </w:pPr>
                </w:p>
                <w:p w14:paraId="1DB4B97D">
                  <w:pPr>
                    <w:pStyle w:val="6"/>
                    <w:spacing w:before="61"/>
                    <w:ind w:left="86" w:right="141" w:firstLine="59"/>
                    <w:rPr>
                      <w:sz w:val="19"/>
                      <w:szCs w:val="19"/>
                    </w:rPr>
                  </w:pPr>
                  <w:r>
                    <w:rPr>
                      <w:spacing w:val="1"/>
                      <w:sz w:val="19"/>
                      <w:szCs w:val="19"/>
                    </w:rPr>
                    <w:t xml:space="preserve">处置率100%,处置方案 </w:t>
                  </w:r>
                  <w:r>
                    <w:rPr>
                      <w:spacing w:val="-2"/>
                      <w:sz w:val="19"/>
                      <w:szCs w:val="19"/>
                    </w:rPr>
                    <w:t>及去向合理</w:t>
                  </w:r>
                </w:p>
              </w:tc>
              <w:tc>
                <w:tcPr>
                  <w:tcW w:w="914" w:type="dxa"/>
                  <w:vAlign w:val="top"/>
                </w:tcPr>
                <w:p w14:paraId="0D81C25F">
                  <w:pPr>
                    <w:spacing w:line="247" w:lineRule="auto"/>
                    <w:rPr>
                      <w:rFonts w:ascii="Arial"/>
                      <w:sz w:val="21"/>
                    </w:rPr>
                  </w:pPr>
                </w:p>
                <w:p w14:paraId="62738B40">
                  <w:pPr>
                    <w:spacing w:line="247" w:lineRule="auto"/>
                    <w:rPr>
                      <w:rFonts w:ascii="Arial"/>
                      <w:sz w:val="21"/>
                    </w:rPr>
                  </w:pPr>
                </w:p>
                <w:p w14:paraId="320EAF06">
                  <w:pPr>
                    <w:pStyle w:val="6"/>
                    <w:spacing w:before="62" w:line="224" w:lineRule="auto"/>
                    <w:ind w:left="399"/>
                    <w:rPr>
                      <w:sz w:val="19"/>
                      <w:szCs w:val="19"/>
                    </w:rPr>
                  </w:pPr>
                  <w:r>
                    <w:rPr>
                      <w:color w:val="405060"/>
                      <w:sz w:val="19"/>
                      <w:szCs w:val="19"/>
                    </w:rPr>
                    <w:t>/</w:t>
                  </w:r>
                </w:p>
              </w:tc>
            </w:tr>
            <w:tr w14:paraId="2826D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3" w:hRule="atLeast"/>
              </w:trPr>
              <w:tc>
                <w:tcPr>
                  <w:tcW w:w="435" w:type="dxa"/>
                  <w:vAlign w:val="top"/>
                </w:tcPr>
                <w:p w14:paraId="0688EDAC">
                  <w:pPr>
                    <w:spacing w:line="249" w:lineRule="auto"/>
                    <w:rPr>
                      <w:rFonts w:ascii="Arial"/>
                      <w:sz w:val="21"/>
                    </w:rPr>
                  </w:pPr>
                </w:p>
                <w:p w14:paraId="3AACF5A1">
                  <w:pPr>
                    <w:spacing w:line="249" w:lineRule="auto"/>
                    <w:rPr>
                      <w:rFonts w:ascii="Arial"/>
                      <w:sz w:val="21"/>
                    </w:rPr>
                  </w:pPr>
                </w:p>
                <w:p w14:paraId="7F922046">
                  <w:pPr>
                    <w:spacing w:line="250" w:lineRule="auto"/>
                    <w:rPr>
                      <w:rFonts w:ascii="Arial"/>
                      <w:sz w:val="21"/>
                    </w:rPr>
                  </w:pPr>
                </w:p>
                <w:p w14:paraId="6F67DA35">
                  <w:pPr>
                    <w:pStyle w:val="6"/>
                    <w:spacing w:before="62" w:line="241" w:lineRule="auto"/>
                    <w:ind w:left="155"/>
                    <w:rPr>
                      <w:sz w:val="19"/>
                      <w:szCs w:val="19"/>
                    </w:rPr>
                  </w:pPr>
                  <w:r>
                    <w:rPr>
                      <w:color w:val="607060"/>
                      <w:sz w:val="19"/>
                      <w:szCs w:val="19"/>
                    </w:rPr>
                    <w:t>4</w:t>
                  </w:r>
                </w:p>
              </w:tc>
              <w:tc>
                <w:tcPr>
                  <w:tcW w:w="829" w:type="dxa"/>
                  <w:vAlign w:val="top"/>
                </w:tcPr>
                <w:p w14:paraId="1273BB93">
                  <w:pPr>
                    <w:spacing w:line="295" w:lineRule="auto"/>
                    <w:rPr>
                      <w:rFonts w:ascii="Arial"/>
                      <w:sz w:val="21"/>
                    </w:rPr>
                  </w:pPr>
                </w:p>
                <w:p w14:paraId="7DC5C332">
                  <w:pPr>
                    <w:spacing w:line="296" w:lineRule="auto"/>
                    <w:rPr>
                      <w:rFonts w:ascii="Arial"/>
                      <w:sz w:val="21"/>
                    </w:rPr>
                  </w:pPr>
                </w:p>
                <w:p w14:paraId="1DA6DC08">
                  <w:pPr>
                    <w:pStyle w:val="6"/>
                    <w:spacing w:before="62" w:line="221" w:lineRule="auto"/>
                    <w:ind w:left="120"/>
                    <w:rPr>
                      <w:sz w:val="19"/>
                      <w:szCs w:val="19"/>
                    </w:rPr>
                  </w:pPr>
                  <w:r>
                    <w:rPr>
                      <w:color w:val="404030"/>
                      <w:spacing w:val="3"/>
                      <w:sz w:val="19"/>
                      <w:szCs w:val="19"/>
                    </w:rPr>
                    <w:t>设备噪</w:t>
                  </w:r>
                </w:p>
                <w:p w14:paraId="63ECA39F">
                  <w:pPr>
                    <w:pStyle w:val="6"/>
                    <w:spacing w:before="12" w:line="220" w:lineRule="auto"/>
                    <w:ind w:left="310"/>
                    <w:rPr>
                      <w:sz w:val="19"/>
                      <w:szCs w:val="19"/>
                    </w:rPr>
                  </w:pPr>
                  <w:r>
                    <w:rPr>
                      <w:color w:val="405060"/>
                      <w:sz w:val="19"/>
                      <w:szCs w:val="19"/>
                    </w:rPr>
                    <w:t>声</w:t>
                  </w:r>
                </w:p>
              </w:tc>
              <w:tc>
                <w:tcPr>
                  <w:tcW w:w="1798" w:type="dxa"/>
                  <w:gridSpan w:val="2"/>
                  <w:vAlign w:val="top"/>
                </w:tcPr>
                <w:p w14:paraId="1B6BA800">
                  <w:pPr>
                    <w:spacing w:line="244" w:lineRule="auto"/>
                    <w:rPr>
                      <w:rFonts w:ascii="Arial"/>
                      <w:sz w:val="21"/>
                    </w:rPr>
                  </w:pPr>
                </w:p>
                <w:p w14:paraId="06938698">
                  <w:pPr>
                    <w:spacing w:line="244" w:lineRule="auto"/>
                    <w:rPr>
                      <w:rFonts w:ascii="Arial"/>
                      <w:sz w:val="21"/>
                    </w:rPr>
                  </w:pPr>
                </w:p>
                <w:p w14:paraId="1BC396A2">
                  <w:pPr>
                    <w:spacing w:line="244" w:lineRule="auto"/>
                    <w:rPr>
                      <w:rFonts w:ascii="Arial"/>
                      <w:sz w:val="21"/>
                    </w:rPr>
                  </w:pPr>
                </w:p>
                <w:p w14:paraId="41C61F8D">
                  <w:pPr>
                    <w:pStyle w:val="6"/>
                    <w:spacing w:before="62" w:line="222" w:lineRule="auto"/>
                    <w:ind w:left="651"/>
                    <w:rPr>
                      <w:sz w:val="19"/>
                      <w:szCs w:val="19"/>
                    </w:rPr>
                  </w:pPr>
                  <w:r>
                    <w:rPr>
                      <w:spacing w:val="-2"/>
                      <w:sz w:val="19"/>
                      <w:szCs w:val="19"/>
                    </w:rPr>
                    <w:t>dB(A)</w:t>
                  </w:r>
                </w:p>
              </w:tc>
              <w:tc>
                <w:tcPr>
                  <w:tcW w:w="959" w:type="dxa"/>
                  <w:vAlign w:val="top"/>
                </w:tcPr>
                <w:p w14:paraId="67684A6A">
                  <w:pPr>
                    <w:spacing w:line="301" w:lineRule="auto"/>
                    <w:rPr>
                      <w:rFonts w:ascii="Arial"/>
                      <w:sz w:val="21"/>
                    </w:rPr>
                  </w:pPr>
                </w:p>
                <w:p w14:paraId="45F3FA9E">
                  <w:pPr>
                    <w:spacing w:line="301" w:lineRule="auto"/>
                    <w:rPr>
                      <w:rFonts w:ascii="Arial"/>
                      <w:sz w:val="21"/>
                    </w:rPr>
                  </w:pPr>
                </w:p>
                <w:p w14:paraId="59E2CF60">
                  <w:pPr>
                    <w:pStyle w:val="6"/>
                    <w:spacing w:before="61" w:line="225" w:lineRule="auto"/>
                    <w:ind w:left="83" w:right="104" w:firstLine="9"/>
                    <w:rPr>
                      <w:sz w:val="19"/>
                      <w:szCs w:val="19"/>
                    </w:rPr>
                  </w:pPr>
                  <w:r>
                    <w:rPr>
                      <w:spacing w:val="-3"/>
                      <w:sz w:val="19"/>
                      <w:szCs w:val="19"/>
                    </w:rPr>
                    <w:t>绿化、减</w:t>
                  </w:r>
                  <w:r>
                    <w:rPr>
                      <w:spacing w:val="2"/>
                      <w:sz w:val="19"/>
                      <w:szCs w:val="19"/>
                    </w:rPr>
                    <w:t xml:space="preserve"> </w:t>
                  </w:r>
                  <w:r>
                    <w:rPr>
                      <w:spacing w:val="4"/>
                      <w:sz w:val="19"/>
                      <w:szCs w:val="19"/>
                    </w:rPr>
                    <w:t>震垫片</w:t>
                  </w:r>
                </w:p>
              </w:tc>
              <w:tc>
                <w:tcPr>
                  <w:tcW w:w="1368" w:type="dxa"/>
                  <w:vAlign w:val="top"/>
                </w:tcPr>
                <w:p w14:paraId="3850DA42">
                  <w:pPr>
                    <w:spacing w:line="244" w:lineRule="auto"/>
                    <w:rPr>
                      <w:rFonts w:ascii="Arial"/>
                      <w:sz w:val="21"/>
                    </w:rPr>
                  </w:pPr>
                </w:p>
                <w:p w14:paraId="174827B8">
                  <w:pPr>
                    <w:spacing w:line="245" w:lineRule="auto"/>
                    <w:rPr>
                      <w:rFonts w:ascii="Arial"/>
                      <w:sz w:val="21"/>
                    </w:rPr>
                  </w:pPr>
                </w:p>
                <w:p w14:paraId="5349ECDF">
                  <w:pPr>
                    <w:spacing w:line="245" w:lineRule="auto"/>
                    <w:rPr>
                      <w:rFonts w:ascii="Arial"/>
                      <w:sz w:val="21"/>
                    </w:rPr>
                  </w:pPr>
                </w:p>
                <w:p w14:paraId="24DEA39E">
                  <w:pPr>
                    <w:pStyle w:val="6"/>
                    <w:spacing w:before="62" w:line="224" w:lineRule="auto"/>
                    <w:ind w:left="624"/>
                    <w:rPr>
                      <w:sz w:val="19"/>
                      <w:szCs w:val="19"/>
                    </w:rPr>
                  </w:pPr>
                  <w:r>
                    <w:rPr>
                      <w:color w:val="405060"/>
                      <w:sz w:val="19"/>
                      <w:szCs w:val="19"/>
                    </w:rPr>
                    <w:t>/</w:t>
                  </w:r>
                </w:p>
              </w:tc>
              <w:tc>
                <w:tcPr>
                  <w:tcW w:w="2117" w:type="dxa"/>
                  <w:vAlign w:val="top"/>
                </w:tcPr>
                <w:p w14:paraId="6CBB3CC3">
                  <w:pPr>
                    <w:spacing w:line="263" w:lineRule="auto"/>
                    <w:rPr>
                      <w:rFonts w:ascii="Arial"/>
                      <w:sz w:val="21"/>
                    </w:rPr>
                  </w:pPr>
                </w:p>
                <w:p w14:paraId="53C049A4">
                  <w:pPr>
                    <w:pStyle w:val="6"/>
                    <w:spacing w:before="62" w:line="226" w:lineRule="auto"/>
                    <w:ind w:left="51" w:firstLine="54"/>
                    <w:jc w:val="both"/>
                    <w:rPr>
                      <w:sz w:val="19"/>
                      <w:szCs w:val="19"/>
                    </w:rPr>
                  </w:pPr>
                  <w:r>
                    <w:rPr>
                      <w:spacing w:val="-4"/>
                      <w:sz w:val="19"/>
                      <w:szCs w:val="19"/>
                    </w:rPr>
                    <w:t>各侧厂界噪声排放执行</w:t>
                  </w:r>
                  <w:r>
                    <w:rPr>
                      <w:spacing w:val="3"/>
                      <w:sz w:val="19"/>
                      <w:szCs w:val="19"/>
                    </w:rPr>
                    <w:t xml:space="preserve">  </w:t>
                  </w:r>
                  <w:r>
                    <w:rPr>
                      <w:spacing w:val="-2"/>
                      <w:sz w:val="19"/>
                      <w:szCs w:val="19"/>
                    </w:rPr>
                    <w:t>《工业企业厂界环境噪</w:t>
                  </w:r>
                  <w:r>
                    <w:rPr>
                      <w:sz w:val="19"/>
                      <w:szCs w:val="19"/>
                    </w:rPr>
                    <w:t xml:space="preserve">   </w:t>
                  </w:r>
                  <w:r>
                    <w:rPr>
                      <w:spacing w:val="-10"/>
                      <w:sz w:val="19"/>
                      <w:szCs w:val="19"/>
                    </w:rPr>
                    <w:t>声</w:t>
                  </w:r>
                  <w:r>
                    <w:rPr>
                      <w:spacing w:val="17"/>
                      <w:sz w:val="19"/>
                      <w:szCs w:val="19"/>
                    </w:rPr>
                    <w:t xml:space="preserve">  </w:t>
                  </w:r>
                  <w:r>
                    <w:rPr>
                      <w:spacing w:val="-10"/>
                      <w:sz w:val="19"/>
                      <w:szCs w:val="19"/>
                    </w:rPr>
                    <w:t>排</w:t>
                  </w:r>
                  <w:r>
                    <w:rPr>
                      <w:spacing w:val="17"/>
                      <w:sz w:val="19"/>
                      <w:szCs w:val="19"/>
                    </w:rPr>
                    <w:t xml:space="preserve">  </w:t>
                  </w:r>
                  <w:r>
                    <w:rPr>
                      <w:spacing w:val="-10"/>
                      <w:sz w:val="19"/>
                      <w:szCs w:val="19"/>
                    </w:rPr>
                    <w:t>放</w:t>
                  </w:r>
                  <w:r>
                    <w:rPr>
                      <w:spacing w:val="17"/>
                      <w:sz w:val="19"/>
                      <w:szCs w:val="19"/>
                    </w:rPr>
                    <w:t xml:space="preserve">  </w:t>
                  </w:r>
                  <w:r>
                    <w:rPr>
                      <w:spacing w:val="-10"/>
                      <w:sz w:val="19"/>
                      <w:szCs w:val="19"/>
                    </w:rPr>
                    <w:t>标</w:t>
                  </w:r>
                  <w:r>
                    <w:rPr>
                      <w:spacing w:val="17"/>
                      <w:sz w:val="19"/>
                      <w:szCs w:val="19"/>
                    </w:rPr>
                    <w:t xml:space="preserve">  </w:t>
                  </w:r>
                  <w:r>
                    <w:rPr>
                      <w:spacing w:val="-10"/>
                      <w:sz w:val="19"/>
                      <w:szCs w:val="19"/>
                    </w:rPr>
                    <w:t>准</w:t>
                  </w:r>
                  <w:r>
                    <w:rPr>
                      <w:spacing w:val="-17"/>
                      <w:sz w:val="19"/>
                      <w:szCs w:val="19"/>
                    </w:rPr>
                    <w:t xml:space="preserve"> </w:t>
                  </w:r>
                  <w:r>
                    <w:rPr>
                      <w:spacing w:val="-10"/>
                      <w:sz w:val="19"/>
                      <w:szCs w:val="19"/>
                    </w:rPr>
                    <w:t>》</w:t>
                  </w:r>
                  <w:r>
                    <w:rPr>
                      <w:sz w:val="19"/>
                      <w:szCs w:val="19"/>
                    </w:rPr>
                    <w:t xml:space="preserve"> </w:t>
                  </w:r>
                  <w:r>
                    <w:rPr>
                      <w:spacing w:val="5"/>
                      <w:sz w:val="19"/>
                      <w:szCs w:val="19"/>
                    </w:rPr>
                    <w:t>(</w:t>
                  </w:r>
                  <w:r>
                    <w:rPr>
                      <w:sz w:val="19"/>
                      <w:szCs w:val="19"/>
                    </w:rPr>
                    <w:t>GB</w:t>
                  </w:r>
                  <w:r>
                    <w:rPr>
                      <w:spacing w:val="5"/>
                      <w:sz w:val="19"/>
                      <w:szCs w:val="19"/>
                    </w:rPr>
                    <w:t>12348-2008)3类标</w:t>
                  </w:r>
                </w:p>
                <w:p w14:paraId="5E2E7696">
                  <w:pPr>
                    <w:pStyle w:val="6"/>
                    <w:spacing w:line="220" w:lineRule="auto"/>
                    <w:ind w:left="76"/>
                    <w:rPr>
                      <w:sz w:val="19"/>
                      <w:szCs w:val="19"/>
                    </w:rPr>
                  </w:pPr>
                  <w:r>
                    <w:rPr>
                      <w:color w:val="405040"/>
                      <w:spacing w:val="-2"/>
                      <w:sz w:val="19"/>
                      <w:szCs w:val="19"/>
                    </w:rPr>
                    <w:t>准。</w:t>
                  </w:r>
                </w:p>
              </w:tc>
              <w:tc>
                <w:tcPr>
                  <w:tcW w:w="914" w:type="dxa"/>
                  <w:vAlign w:val="top"/>
                </w:tcPr>
                <w:p w14:paraId="08CD2CEC">
                  <w:pPr>
                    <w:spacing w:line="243" w:lineRule="auto"/>
                    <w:rPr>
                      <w:rFonts w:ascii="Arial"/>
                      <w:sz w:val="21"/>
                    </w:rPr>
                  </w:pPr>
                </w:p>
                <w:p w14:paraId="6C66EA95">
                  <w:pPr>
                    <w:spacing w:line="243" w:lineRule="auto"/>
                    <w:rPr>
                      <w:rFonts w:ascii="Arial"/>
                      <w:sz w:val="21"/>
                    </w:rPr>
                  </w:pPr>
                </w:p>
                <w:p w14:paraId="1966DA2B">
                  <w:pPr>
                    <w:spacing w:line="244" w:lineRule="auto"/>
                    <w:rPr>
                      <w:rFonts w:ascii="Arial"/>
                      <w:sz w:val="21"/>
                    </w:rPr>
                  </w:pPr>
                </w:p>
                <w:p w14:paraId="67711565">
                  <w:pPr>
                    <w:pStyle w:val="6"/>
                    <w:spacing w:before="61" w:line="220" w:lineRule="auto"/>
                    <w:ind w:left="259"/>
                    <w:rPr>
                      <w:sz w:val="19"/>
                      <w:szCs w:val="19"/>
                    </w:rPr>
                  </w:pPr>
                  <w:r>
                    <w:rPr>
                      <w:spacing w:val="-3"/>
                      <w:sz w:val="19"/>
                      <w:szCs w:val="19"/>
                    </w:rPr>
                    <w:t>厂界</w:t>
                  </w:r>
                </w:p>
              </w:tc>
            </w:tr>
          </w:tbl>
          <w:p w14:paraId="0721514B">
            <w:pPr>
              <w:rPr>
                <w:rFonts w:ascii="Arial"/>
                <w:sz w:val="21"/>
              </w:rPr>
            </w:pPr>
          </w:p>
        </w:tc>
      </w:tr>
    </w:tbl>
    <w:p w14:paraId="4506C195">
      <w:pPr>
        <w:pStyle w:val="2"/>
      </w:pPr>
    </w:p>
    <w:p w14:paraId="64004916">
      <w:pPr>
        <w:sectPr>
          <w:footerReference r:id="rId77" w:type="default"/>
          <w:pgSz w:w="11900" w:h="16840"/>
          <w:pgMar w:top="400" w:right="1400" w:bottom="1011" w:left="1380" w:header="0" w:footer="660" w:gutter="0"/>
          <w:cols w:space="720" w:num="1"/>
        </w:sectPr>
      </w:pPr>
    </w:p>
    <w:p w14:paraId="1BEC9B1C">
      <w:pPr>
        <w:pStyle w:val="2"/>
        <w:spacing w:line="251" w:lineRule="auto"/>
      </w:pPr>
    </w:p>
    <w:p w14:paraId="0F25613E">
      <w:pPr>
        <w:pStyle w:val="2"/>
        <w:spacing w:line="251" w:lineRule="auto"/>
      </w:pPr>
    </w:p>
    <w:p w14:paraId="5BF39262">
      <w:pPr>
        <w:pStyle w:val="2"/>
        <w:spacing w:line="251" w:lineRule="auto"/>
      </w:pPr>
    </w:p>
    <w:p w14:paraId="03CA31BA">
      <w:pPr>
        <w:pStyle w:val="2"/>
        <w:spacing w:line="251" w:lineRule="auto"/>
      </w:pPr>
    </w:p>
    <w:p w14:paraId="6F700FA1">
      <w:pPr>
        <w:pStyle w:val="2"/>
        <w:spacing w:line="251" w:lineRule="auto"/>
      </w:pPr>
    </w:p>
    <w:p w14:paraId="12354317">
      <w:pPr>
        <w:pStyle w:val="2"/>
        <w:spacing w:line="252" w:lineRule="auto"/>
      </w:pPr>
    </w:p>
    <w:p w14:paraId="3435D2EE">
      <w:pPr>
        <w:spacing w:before="97" w:line="221" w:lineRule="auto"/>
        <w:ind w:left="3815"/>
        <w:rPr>
          <w:rFonts w:ascii="宋体" w:hAnsi="宋体" w:eastAsia="宋体" w:cs="宋体"/>
          <w:sz w:val="30"/>
          <w:szCs w:val="30"/>
        </w:rPr>
      </w:pPr>
      <w:r>
        <w:rPr>
          <w:rFonts w:ascii="宋体" w:hAnsi="宋体" w:eastAsia="宋体" w:cs="宋体"/>
          <w:spacing w:val="3"/>
          <w:sz w:val="30"/>
          <w:szCs w:val="30"/>
        </w:rPr>
        <w:t>六、结论</w:t>
      </w:r>
    </w:p>
    <w:p w14:paraId="4671A896">
      <w:pPr>
        <w:spacing w:before="20"/>
      </w:pPr>
    </w:p>
    <w:tbl>
      <w:tblPr>
        <w:tblStyle w:val="5"/>
        <w:tblW w:w="8850"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8850"/>
      </w:tblGrid>
      <w:tr w14:paraId="16499CC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1990" w:hRule="atLeast"/>
        </w:trPr>
        <w:tc>
          <w:tcPr>
            <w:tcW w:w="8850" w:type="dxa"/>
            <w:vAlign w:val="top"/>
          </w:tcPr>
          <w:p w14:paraId="56D5D824">
            <w:pPr>
              <w:spacing w:line="263" w:lineRule="auto"/>
              <w:rPr>
                <w:rFonts w:ascii="Arial"/>
                <w:sz w:val="21"/>
              </w:rPr>
            </w:pPr>
          </w:p>
          <w:p w14:paraId="021D2C00">
            <w:pPr>
              <w:pStyle w:val="6"/>
              <w:spacing w:before="78" w:line="360" w:lineRule="auto"/>
              <w:ind w:left="14" w:firstLine="549"/>
              <w:jc w:val="both"/>
              <w:rPr>
                <w:sz w:val="24"/>
                <w:szCs w:val="24"/>
              </w:rPr>
            </w:pPr>
            <w:r>
              <w:rPr>
                <w:sz w:val="24"/>
                <w:szCs w:val="24"/>
              </w:rPr>
              <w:t>综上所述，本项目符合国家和地方的产业政策和环保法规的要求。项目严格落</w:t>
            </w:r>
            <w:r>
              <w:rPr>
                <w:spacing w:val="1"/>
                <w:sz w:val="24"/>
                <w:szCs w:val="24"/>
              </w:rPr>
              <w:t xml:space="preserve">  </w:t>
            </w:r>
            <w:r>
              <w:rPr>
                <w:spacing w:val="-2"/>
                <w:sz w:val="24"/>
                <w:szCs w:val="24"/>
              </w:rPr>
              <w:t>实本报告提出的各项污染防治措施和相关规定，严格执行“三同时”制度，产生的污</w:t>
            </w:r>
            <w:r>
              <w:rPr>
                <w:spacing w:val="18"/>
                <w:sz w:val="24"/>
                <w:szCs w:val="24"/>
              </w:rPr>
              <w:t xml:space="preserve"> </w:t>
            </w:r>
            <w:r>
              <w:rPr>
                <w:spacing w:val="2"/>
                <w:sz w:val="24"/>
                <w:szCs w:val="24"/>
              </w:rPr>
              <w:t>染物经处理后可达标排放，对周围水环境、大气环境、声环境、生态环境的影响较</w:t>
            </w:r>
            <w:r>
              <w:rPr>
                <w:spacing w:val="5"/>
                <w:sz w:val="24"/>
                <w:szCs w:val="24"/>
              </w:rPr>
              <w:t xml:space="preserve">  </w:t>
            </w:r>
            <w:r>
              <w:rPr>
                <w:spacing w:val="3"/>
                <w:sz w:val="24"/>
                <w:szCs w:val="24"/>
              </w:rPr>
              <w:t>小，环境风险可控。从环境保护角度分析，本项目建设是</w:t>
            </w:r>
            <w:r>
              <w:rPr>
                <w:spacing w:val="2"/>
                <w:sz w:val="24"/>
                <w:szCs w:val="24"/>
              </w:rPr>
              <w:t>可行的。</w:t>
            </w:r>
          </w:p>
        </w:tc>
      </w:tr>
    </w:tbl>
    <w:p w14:paraId="08B77A1B">
      <w:pPr>
        <w:pStyle w:val="2"/>
      </w:pPr>
    </w:p>
    <w:p w14:paraId="74B51B55">
      <w:pPr>
        <w:sectPr>
          <w:footerReference r:id="rId78" w:type="default"/>
          <w:pgSz w:w="11900" w:h="16840"/>
          <w:pgMar w:top="400" w:right="1534" w:bottom="1050" w:left="1504" w:header="0" w:footer="596" w:gutter="0"/>
          <w:cols w:space="720" w:num="1"/>
        </w:sectPr>
      </w:pPr>
    </w:p>
    <w:p w14:paraId="7CA89199">
      <w:pPr>
        <w:pStyle w:val="2"/>
        <w:spacing w:line="254" w:lineRule="auto"/>
      </w:pPr>
    </w:p>
    <w:p w14:paraId="48DB353D">
      <w:pPr>
        <w:pStyle w:val="2"/>
        <w:spacing w:line="254" w:lineRule="auto"/>
      </w:pPr>
    </w:p>
    <w:p w14:paraId="6D2DCC0A">
      <w:pPr>
        <w:pStyle w:val="2"/>
        <w:spacing w:line="254" w:lineRule="auto"/>
      </w:pPr>
    </w:p>
    <w:p w14:paraId="0F2833C5">
      <w:pPr>
        <w:pStyle w:val="2"/>
        <w:spacing w:line="255" w:lineRule="auto"/>
      </w:pPr>
    </w:p>
    <w:p w14:paraId="02BD3B45">
      <w:pPr>
        <w:pStyle w:val="2"/>
        <w:spacing w:line="255" w:lineRule="auto"/>
      </w:pPr>
    </w:p>
    <w:p w14:paraId="22666393">
      <w:pPr>
        <w:spacing w:before="100" w:line="219" w:lineRule="auto"/>
        <w:ind w:left="64"/>
        <w:rPr>
          <w:rFonts w:ascii="宋体" w:hAnsi="宋体" w:eastAsia="宋体" w:cs="宋体"/>
          <w:sz w:val="31"/>
          <w:szCs w:val="31"/>
        </w:rPr>
      </w:pPr>
      <w:r>
        <w:rPr>
          <w:rFonts w:ascii="宋体" w:hAnsi="宋体" w:eastAsia="宋体" w:cs="宋体"/>
          <w:spacing w:val="7"/>
          <w:sz w:val="31"/>
          <w:szCs w:val="31"/>
        </w:rPr>
        <w:t>附表</w:t>
      </w:r>
    </w:p>
    <w:p w14:paraId="12A0D9DC">
      <w:pPr>
        <w:pStyle w:val="2"/>
        <w:spacing w:line="297" w:lineRule="auto"/>
      </w:pPr>
    </w:p>
    <w:p w14:paraId="49F3E419">
      <w:pPr>
        <w:pStyle w:val="2"/>
        <w:spacing w:line="298" w:lineRule="auto"/>
      </w:pPr>
    </w:p>
    <w:p w14:paraId="0A2EE155">
      <w:pPr>
        <w:spacing w:before="124" w:line="220" w:lineRule="auto"/>
        <w:ind w:left="4490"/>
        <w:rPr>
          <w:rFonts w:ascii="宋体" w:hAnsi="宋体" w:eastAsia="宋体" w:cs="宋体"/>
          <w:sz w:val="38"/>
          <w:szCs w:val="38"/>
        </w:rPr>
      </w:pPr>
      <w:r>
        <w:rPr>
          <w:rFonts w:ascii="宋体" w:hAnsi="宋体" w:eastAsia="宋体" w:cs="宋体"/>
          <w:b/>
          <w:bCs/>
          <w:spacing w:val="-6"/>
          <w:sz w:val="38"/>
          <w:szCs w:val="38"/>
        </w:rPr>
        <w:t>建设项目污染物排放量汇总表</w:t>
      </w:r>
    </w:p>
    <w:p w14:paraId="3C9E95F5">
      <w:pPr>
        <w:spacing w:before="69"/>
      </w:pPr>
    </w:p>
    <w:p w14:paraId="7C720C4E">
      <w:pPr>
        <w:spacing w:before="68"/>
      </w:pPr>
    </w:p>
    <w:tbl>
      <w:tblPr>
        <w:tblStyle w:val="5"/>
        <w:tblW w:w="137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3"/>
        <w:gridCol w:w="1399"/>
        <w:gridCol w:w="1719"/>
        <w:gridCol w:w="1269"/>
        <w:gridCol w:w="1689"/>
        <w:gridCol w:w="1569"/>
        <w:gridCol w:w="1769"/>
        <w:gridCol w:w="1938"/>
        <w:gridCol w:w="824"/>
      </w:tblGrid>
      <w:tr w14:paraId="42774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3" w:hRule="atLeast"/>
        </w:trPr>
        <w:tc>
          <w:tcPr>
            <w:tcW w:w="1593" w:type="dxa"/>
            <w:tcBorders>
              <w:tl2br w:val="single" w:color="000000" w:sz="4" w:space="0"/>
            </w:tcBorders>
            <w:vAlign w:val="top"/>
          </w:tcPr>
          <w:p w14:paraId="5DAB5DE9">
            <w:pPr>
              <w:pStyle w:val="6"/>
              <w:spacing w:before="171" w:line="256" w:lineRule="auto"/>
              <w:ind w:left="37" w:firstLine="1096"/>
              <w:rPr>
                <w:sz w:val="21"/>
                <w:szCs w:val="21"/>
              </w:rPr>
            </w:pPr>
            <w:r>
              <w:rPr>
                <w:b/>
                <w:bCs/>
                <w:spacing w:val="12"/>
                <w:sz w:val="21"/>
                <w:szCs w:val="21"/>
              </w:rPr>
              <w:t>项目</w:t>
            </w:r>
            <w:r>
              <w:rPr>
                <w:sz w:val="21"/>
                <w:szCs w:val="21"/>
              </w:rPr>
              <w:t xml:space="preserve"> </w:t>
            </w:r>
            <w:r>
              <w:rPr>
                <w:b/>
                <w:bCs/>
                <w:spacing w:val="-7"/>
                <w:sz w:val="21"/>
                <w:szCs w:val="21"/>
              </w:rPr>
              <w:t>分类</w:t>
            </w:r>
          </w:p>
        </w:tc>
        <w:tc>
          <w:tcPr>
            <w:tcW w:w="1399" w:type="dxa"/>
            <w:vAlign w:val="top"/>
          </w:tcPr>
          <w:p w14:paraId="72CAB48F">
            <w:pPr>
              <w:spacing w:line="254" w:lineRule="auto"/>
              <w:rPr>
                <w:rFonts w:ascii="Arial"/>
                <w:sz w:val="21"/>
              </w:rPr>
            </w:pPr>
          </w:p>
          <w:p w14:paraId="19D38D91">
            <w:pPr>
              <w:pStyle w:val="6"/>
              <w:spacing w:before="68" w:line="220" w:lineRule="auto"/>
              <w:ind w:left="161"/>
              <w:rPr>
                <w:sz w:val="21"/>
                <w:szCs w:val="21"/>
              </w:rPr>
            </w:pPr>
            <w:r>
              <w:rPr>
                <w:spacing w:val="2"/>
                <w:sz w:val="21"/>
                <w:szCs w:val="21"/>
              </w:rPr>
              <w:t>污染物名称</w:t>
            </w:r>
          </w:p>
        </w:tc>
        <w:tc>
          <w:tcPr>
            <w:tcW w:w="1719" w:type="dxa"/>
            <w:vAlign w:val="top"/>
          </w:tcPr>
          <w:p w14:paraId="32F4A010">
            <w:pPr>
              <w:pStyle w:val="6"/>
              <w:spacing w:before="34" w:line="220" w:lineRule="auto"/>
              <w:ind w:left="432"/>
              <w:rPr>
                <w:sz w:val="21"/>
                <w:szCs w:val="21"/>
              </w:rPr>
            </w:pPr>
            <w:r>
              <w:rPr>
                <w:spacing w:val="-2"/>
                <w:sz w:val="21"/>
                <w:szCs w:val="21"/>
              </w:rPr>
              <w:t>现有工程</w:t>
            </w:r>
          </w:p>
          <w:p w14:paraId="0716D4AE">
            <w:pPr>
              <w:pStyle w:val="6"/>
              <w:spacing w:before="9" w:line="220" w:lineRule="auto"/>
              <w:ind w:left="62"/>
              <w:rPr>
                <w:sz w:val="21"/>
                <w:szCs w:val="21"/>
              </w:rPr>
            </w:pPr>
            <w:r>
              <w:rPr>
                <w:spacing w:val="-1"/>
                <w:sz w:val="21"/>
                <w:szCs w:val="21"/>
              </w:rPr>
              <w:t>排放量(固体废物</w:t>
            </w:r>
          </w:p>
          <w:p w14:paraId="6B0974D0">
            <w:pPr>
              <w:pStyle w:val="6"/>
              <w:spacing w:before="46" w:line="213" w:lineRule="auto"/>
              <w:ind w:left="372"/>
              <w:rPr>
                <w:sz w:val="21"/>
                <w:szCs w:val="21"/>
              </w:rPr>
            </w:pPr>
            <w:r>
              <w:rPr>
                <w:spacing w:val="-2"/>
                <w:sz w:val="21"/>
                <w:szCs w:val="21"/>
              </w:rPr>
              <w:t>产生量)①</w:t>
            </w:r>
          </w:p>
        </w:tc>
        <w:tc>
          <w:tcPr>
            <w:tcW w:w="1269" w:type="dxa"/>
            <w:vAlign w:val="top"/>
          </w:tcPr>
          <w:p w14:paraId="79EA6EC1">
            <w:pPr>
              <w:pStyle w:val="6"/>
              <w:spacing w:before="34" w:line="231" w:lineRule="auto"/>
              <w:ind w:left="103" w:right="114" w:firstLine="100"/>
              <w:rPr>
                <w:sz w:val="21"/>
                <w:szCs w:val="21"/>
              </w:rPr>
            </w:pPr>
            <w:r>
              <w:rPr>
                <w:spacing w:val="-3"/>
                <w:sz w:val="21"/>
                <w:szCs w:val="21"/>
              </w:rPr>
              <w:t>现有工程</w:t>
            </w:r>
            <w:r>
              <w:rPr>
                <w:sz w:val="21"/>
                <w:szCs w:val="21"/>
              </w:rPr>
              <w:t xml:space="preserve">  </w:t>
            </w:r>
            <w:r>
              <w:rPr>
                <w:spacing w:val="-2"/>
                <w:sz w:val="21"/>
                <w:szCs w:val="21"/>
              </w:rPr>
              <w:t>许可排放量</w:t>
            </w:r>
          </w:p>
          <w:p w14:paraId="43101195">
            <w:pPr>
              <w:pStyle w:val="6"/>
              <w:spacing w:before="21" w:line="217" w:lineRule="auto"/>
              <w:ind w:left="523"/>
              <w:rPr>
                <w:sz w:val="21"/>
                <w:szCs w:val="21"/>
              </w:rPr>
            </w:pPr>
            <w:r>
              <w:rPr>
                <w:sz w:val="21"/>
                <w:szCs w:val="21"/>
              </w:rPr>
              <w:t>②</w:t>
            </w:r>
          </w:p>
        </w:tc>
        <w:tc>
          <w:tcPr>
            <w:tcW w:w="1689" w:type="dxa"/>
            <w:vAlign w:val="top"/>
          </w:tcPr>
          <w:p w14:paraId="0E62F76B">
            <w:pPr>
              <w:pStyle w:val="6"/>
              <w:spacing w:before="34" w:line="220" w:lineRule="auto"/>
              <w:ind w:left="414"/>
              <w:rPr>
                <w:sz w:val="21"/>
                <w:szCs w:val="21"/>
              </w:rPr>
            </w:pPr>
            <w:r>
              <w:rPr>
                <w:spacing w:val="-2"/>
                <w:sz w:val="21"/>
                <w:szCs w:val="21"/>
              </w:rPr>
              <w:t>在建工程</w:t>
            </w:r>
          </w:p>
          <w:p w14:paraId="38988D94">
            <w:pPr>
              <w:pStyle w:val="6"/>
              <w:spacing w:before="9" w:line="220" w:lineRule="auto"/>
              <w:ind w:left="44"/>
              <w:rPr>
                <w:sz w:val="21"/>
                <w:szCs w:val="21"/>
              </w:rPr>
            </w:pPr>
            <w:r>
              <w:rPr>
                <w:spacing w:val="1"/>
                <w:sz w:val="21"/>
                <w:szCs w:val="21"/>
              </w:rPr>
              <w:t>排放量(固体废物</w:t>
            </w:r>
          </w:p>
          <w:p w14:paraId="57A4DAAC">
            <w:pPr>
              <w:pStyle w:val="6"/>
              <w:spacing w:before="36" w:line="217" w:lineRule="auto"/>
              <w:ind w:left="364"/>
              <w:rPr>
                <w:sz w:val="21"/>
                <w:szCs w:val="21"/>
              </w:rPr>
            </w:pPr>
            <w:r>
              <w:rPr>
                <w:spacing w:val="-2"/>
                <w:sz w:val="21"/>
                <w:szCs w:val="21"/>
              </w:rPr>
              <w:t>产生量)③</w:t>
            </w:r>
          </w:p>
        </w:tc>
        <w:tc>
          <w:tcPr>
            <w:tcW w:w="1569" w:type="dxa"/>
            <w:vAlign w:val="top"/>
          </w:tcPr>
          <w:p w14:paraId="1DCC12AD">
            <w:pPr>
              <w:pStyle w:val="6"/>
              <w:spacing w:before="171" w:line="246" w:lineRule="auto"/>
              <w:ind w:left="15"/>
              <w:rPr>
                <w:sz w:val="21"/>
                <w:szCs w:val="21"/>
              </w:rPr>
            </w:pPr>
            <w:r>
              <w:rPr>
                <w:spacing w:val="-5"/>
                <w:sz w:val="21"/>
                <w:szCs w:val="21"/>
              </w:rPr>
              <w:t>本项目排放量(固</w:t>
            </w:r>
            <w:r>
              <w:rPr>
                <w:spacing w:val="6"/>
                <w:sz w:val="21"/>
                <w:szCs w:val="21"/>
              </w:rPr>
              <w:t xml:space="preserve"> </w:t>
            </w:r>
            <w:r>
              <w:rPr>
                <w:spacing w:val="-4"/>
                <w:sz w:val="21"/>
                <w:szCs w:val="21"/>
              </w:rPr>
              <w:t>体废物产生量)④</w:t>
            </w:r>
          </w:p>
        </w:tc>
        <w:tc>
          <w:tcPr>
            <w:tcW w:w="1769" w:type="dxa"/>
            <w:vAlign w:val="top"/>
          </w:tcPr>
          <w:p w14:paraId="582DB7A0">
            <w:pPr>
              <w:pStyle w:val="6"/>
              <w:spacing w:before="184" w:line="236" w:lineRule="auto"/>
              <w:ind w:left="165" w:hanging="19"/>
              <w:rPr>
                <w:sz w:val="21"/>
                <w:szCs w:val="21"/>
              </w:rPr>
            </w:pPr>
            <w:r>
              <w:rPr>
                <w:sz w:val="21"/>
                <w:szCs w:val="21"/>
              </w:rPr>
              <w:t>以新带老削减量</w:t>
            </w:r>
            <w:r>
              <w:rPr>
                <w:spacing w:val="1"/>
                <w:sz w:val="21"/>
                <w:szCs w:val="21"/>
              </w:rPr>
              <w:t xml:space="preserve">  </w:t>
            </w:r>
            <w:r>
              <w:rPr>
                <w:spacing w:val="-11"/>
                <w:sz w:val="21"/>
                <w:szCs w:val="21"/>
              </w:rPr>
              <w:t>(新</w:t>
            </w:r>
            <w:r>
              <w:rPr>
                <w:spacing w:val="-10"/>
                <w:sz w:val="21"/>
                <w:szCs w:val="21"/>
              </w:rPr>
              <w:t>建项目不填)</w:t>
            </w:r>
            <w:r>
              <w:rPr>
                <w:spacing w:val="-8"/>
                <w:sz w:val="21"/>
                <w:szCs w:val="21"/>
              </w:rPr>
              <w:t>⑤</w:t>
            </w:r>
          </w:p>
        </w:tc>
        <w:tc>
          <w:tcPr>
            <w:tcW w:w="1938" w:type="dxa"/>
            <w:vAlign w:val="top"/>
          </w:tcPr>
          <w:p w14:paraId="5CDACA00">
            <w:pPr>
              <w:pStyle w:val="6"/>
              <w:spacing w:before="32" w:line="219" w:lineRule="auto"/>
              <w:ind w:left="337"/>
              <w:rPr>
                <w:sz w:val="21"/>
                <w:szCs w:val="21"/>
              </w:rPr>
            </w:pPr>
            <w:r>
              <w:rPr>
                <w:spacing w:val="2"/>
                <w:sz w:val="21"/>
                <w:szCs w:val="21"/>
              </w:rPr>
              <w:t>本项目建成后</w:t>
            </w:r>
          </w:p>
          <w:p w14:paraId="08EF343D">
            <w:pPr>
              <w:pStyle w:val="6"/>
              <w:spacing w:before="2" w:line="219" w:lineRule="auto"/>
              <w:jc w:val="right"/>
              <w:rPr>
                <w:sz w:val="21"/>
                <w:szCs w:val="21"/>
              </w:rPr>
            </w:pPr>
            <w:r>
              <w:rPr>
                <w:spacing w:val="-19"/>
                <w:w w:val="95"/>
                <w:sz w:val="21"/>
                <w:szCs w:val="21"/>
              </w:rPr>
              <w:t>全厂排放</w:t>
            </w:r>
            <w:r>
              <w:rPr>
                <w:spacing w:val="-18"/>
                <w:w w:val="95"/>
                <w:sz w:val="21"/>
                <w:szCs w:val="21"/>
              </w:rPr>
              <w:t>量(固体废物</w:t>
            </w:r>
            <w:r>
              <w:rPr>
                <w:spacing w:val="-14"/>
                <w:w w:val="95"/>
                <w:sz w:val="21"/>
                <w:szCs w:val="21"/>
              </w:rPr>
              <w:t>产</w:t>
            </w:r>
          </w:p>
          <w:p w14:paraId="7A1C3601">
            <w:pPr>
              <w:pStyle w:val="6"/>
              <w:spacing w:before="57" w:line="213" w:lineRule="auto"/>
              <w:ind w:left="597"/>
              <w:rPr>
                <w:sz w:val="21"/>
                <w:szCs w:val="21"/>
              </w:rPr>
            </w:pPr>
            <w:r>
              <w:rPr>
                <w:spacing w:val="-2"/>
                <w:sz w:val="21"/>
                <w:szCs w:val="21"/>
              </w:rPr>
              <w:t>生量)⑥</w:t>
            </w:r>
          </w:p>
        </w:tc>
        <w:tc>
          <w:tcPr>
            <w:tcW w:w="824" w:type="dxa"/>
            <w:vAlign w:val="top"/>
          </w:tcPr>
          <w:p w14:paraId="4B045253">
            <w:pPr>
              <w:pStyle w:val="6"/>
              <w:spacing w:before="184" w:line="221" w:lineRule="auto"/>
              <w:ind w:left="89"/>
              <w:rPr>
                <w:sz w:val="21"/>
                <w:szCs w:val="21"/>
              </w:rPr>
            </w:pPr>
            <w:r>
              <w:rPr>
                <w:spacing w:val="-2"/>
                <w:sz w:val="21"/>
                <w:szCs w:val="21"/>
              </w:rPr>
              <w:t>变化量</w:t>
            </w:r>
          </w:p>
          <w:p w14:paraId="1C33F1D7">
            <w:pPr>
              <w:pStyle w:val="6"/>
              <w:spacing w:before="25" w:line="217" w:lineRule="auto"/>
              <w:ind w:left="299"/>
              <w:rPr>
                <w:sz w:val="21"/>
                <w:szCs w:val="21"/>
              </w:rPr>
            </w:pPr>
            <w:r>
              <w:rPr>
                <w:sz w:val="21"/>
                <w:szCs w:val="21"/>
              </w:rPr>
              <w:t>⑦</w:t>
            </w:r>
          </w:p>
        </w:tc>
      </w:tr>
      <w:tr w14:paraId="29FFD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593" w:type="dxa"/>
            <w:vMerge w:val="restart"/>
            <w:tcBorders>
              <w:bottom w:val="nil"/>
            </w:tcBorders>
            <w:vAlign w:val="top"/>
          </w:tcPr>
          <w:p w14:paraId="20F09939">
            <w:pPr>
              <w:spacing w:line="278" w:lineRule="auto"/>
              <w:rPr>
                <w:rFonts w:ascii="Arial"/>
                <w:sz w:val="21"/>
              </w:rPr>
            </w:pPr>
          </w:p>
          <w:p w14:paraId="1199C052">
            <w:pPr>
              <w:spacing w:line="278" w:lineRule="auto"/>
              <w:rPr>
                <w:rFonts w:ascii="Arial"/>
                <w:sz w:val="21"/>
              </w:rPr>
            </w:pPr>
          </w:p>
          <w:p w14:paraId="088AE25D">
            <w:pPr>
              <w:pStyle w:val="6"/>
              <w:spacing w:before="68" w:line="220" w:lineRule="auto"/>
              <w:ind w:left="577"/>
              <w:rPr>
                <w:sz w:val="21"/>
                <w:szCs w:val="21"/>
              </w:rPr>
            </w:pPr>
            <w:r>
              <w:rPr>
                <w:b/>
                <w:bCs/>
                <w:spacing w:val="-5"/>
                <w:sz w:val="21"/>
                <w:szCs w:val="21"/>
              </w:rPr>
              <w:t>废气</w:t>
            </w:r>
          </w:p>
        </w:tc>
        <w:tc>
          <w:tcPr>
            <w:tcW w:w="1399" w:type="dxa"/>
            <w:vAlign w:val="top"/>
          </w:tcPr>
          <w:p w14:paraId="7C3E7336">
            <w:pPr>
              <w:pStyle w:val="6"/>
              <w:spacing w:before="128" w:line="220" w:lineRule="auto"/>
              <w:ind w:left="374"/>
              <w:rPr>
                <w:sz w:val="21"/>
                <w:szCs w:val="21"/>
              </w:rPr>
            </w:pPr>
            <w:r>
              <w:rPr>
                <w:b/>
                <w:bCs/>
                <w:spacing w:val="-4"/>
                <w:sz w:val="21"/>
                <w:szCs w:val="21"/>
              </w:rPr>
              <w:t>颗粒物</w:t>
            </w:r>
          </w:p>
        </w:tc>
        <w:tc>
          <w:tcPr>
            <w:tcW w:w="1719" w:type="dxa"/>
            <w:vAlign w:val="top"/>
          </w:tcPr>
          <w:p w14:paraId="1788F17C">
            <w:pPr>
              <w:pStyle w:val="6"/>
              <w:spacing w:before="151" w:line="239" w:lineRule="auto"/>
              <w:ind w:left="432"/>
              <w:rPr>
                <w:sz w:val="21"/>
                <w:szCs w:val="21"/>
              </w:rPr>
            </w:pPr>
            <w:r>
              <w:rPr>
                <w:spacing w:val="-2"/>
                <w:sz w:val="21"/>
                <w:szCs w:val="21"/>
              </w:rPr>
              <w:t>6.688956</w:t>
            </w:r>
          </w:p>
        </w:tc>
        <w:tc>
          <w:tcPr>
            <w:tcW w:w="1269" w:type="dxa"/>
            <w:vAlign w:val="top"/>
          </w:tcPr>
          <w:p w14:paraId="42288800">
            <w:pPr>
              <w:pStyle w:val="6"/>
              <w:spacing w:before="151" w:line="239" w:lineRule="auto"/>
              <w:ind w:left="203"/>
              <w:rPr>
                <w:sz w:val="21"/>
                <w:szCs w:val="21"/>
              </w:rPr>
            </w:pPr>
            <w:r>
              <w:rPr>
                <w:spacing w:val="-2"/>
                <w:sz w:val="21"/>
                <w:szCs w:val="21"/>
              </w:rPr>
              <w:t>6.688956</w:t>
            </w:r>
          </w:p>
        </w:tc>
        <w:tc>
          <w:tcPr>
            <w:tcW w:w="1689" w:type="dxa"/>
            <w:vAlign w:val="top"/>
          </w:tcPr>
          <w:p w14:paraId="612DC538">
            <w:pPr>
              <w:pStyle w:val="6"/>
              <w:spacing w:before="151" w:line="239" w:lineRule="auto"/>
              <w:ind w:left="674"/>
              <w:rPr>
                <w:sz w:val="21"/>
                <w:szCs w:val="21"/>
              </w:rPr>
            </w:pPr>
            <w:r>
              <w:rPr>
                <w:spacing w:val="-2"/>
                <w:sz w:val="21"/>
                <w:szCs w:val="21"/>
              </w:rPr>
              <w:t>4.7</w:t>
            </w:r>
          </w:p>
        </w:tc>
        <w:tc>
          <w:tcPr>
            <w:tcW w:w="1569" w:type="dxa"/>
            <w:vAlign w:val="top"/>
          </w:tcPr>
          <w:p w14:paraId="4D217286">
            <w:pPr>
              <w:pStyle w:val="6"/>
              <w:spacing w:before="151" w:line="239" w:lineRule="auto"/>
              <w:ind w:left="515"/>
              <w:rPr>
                <w:sz w:val="21"/>
                <w:szCs w:val="21"/>
              </w:rPr>
            </w:pPr>
            <w:r>
              <w:rPr>
                <w:spacing w:val="-2"/>
                <w:sz w:val="21"/>
                <w:szCs w:val="21"/>
              </w:rPr>
              <w:t>0.504</w:t>
            </w:r>
          </w:p>
        </w:tc>
        <w:tc>
          <w:tcPr>
            <w:tcW w:w="1769" w:type="dxa"/>
            <w:vAlign w:val="top"/>
          </w:tcPr>
          <w:p w14:paraId="3A6C629A">
            <w:pPr>
              <w:pStyle w:val="6"/>
              <w:spacing w:before="151" w:line="239" w:lineRule="auto"/>
              <w:ind w:left="457"/>
              <w:rPr>
                <w:sz w:val="21"/>
                <w:szCs w:val="21"/>
              </w:rPr>
            </w:pPr>
            <w:r>
              <w:rPr>
                <w:spacing w:val="-2"/>
                <w:sz w:val="21"/>
                <w:szCs w:val="21"/>
              </w:rPr>
              <w:t>6.688956</w:t>
            </w:r>
          </w:p>
        </w:tc>
        <w:tc>
          <w:tcPr>
            <w:tcW w:w="1938" w:type="dxa"/>
            <w:vAlign w:val="top"/>
          </w:tcPr>
          <w:p w14:paraId="1322CB88">
            <w:pPr>
              <w:pStyle w:val="6"/>
              <w:spacing w:before="151" w:line="239" w:lineRule="auto"/>
              <w:ind w:left="697"/>
              <w:rPr>
                <w:sz w:val="21"/>
                <w:szCs w:val="21"/>
              </w:rPr>
            </w:pPr>
            <w:r>
              <w:rPr>
                <w:spacing w:val="-2"/>
                <w:sz w:val="21"/>
                <w:szCs w:val="21"/>
              </w:rPr>
              <w:t>5.204</w:t>
            </w:r>
          </w:p>
        </w:tc>
        <w:tc>
          <w:tcPr>
            <w:tcW w:w="824" w:type="dxa"/>
            <w:vAlign w:val="top"/>
          </w:tcPr>
          <w:p w14:paraId="38353323">
            <w:pPr>
              <w:pStyle w:val="6"/>
              <w:spacing w:before="51" w:line="202" w:lineRule="auto"/>
              <w:ind w:left="89"/>
              <w:rPr>
                <w:sz w:val="21"/>
                <w:szCs w:val="21"/>
              </w:rPr>
            </w:pPr>
            <w:r>
              <w:rPr>
                <w:spacing w:val="-1"/>
                <w:sz w:val="21"/>
                <w:szCs w:val="21"/>
              </w:rPr>
              <w:t>-1.484</w:t>
            </w:r>
          </w:p>
          <w:p w14:paraId="33EA1B8F">
            <w:pPr>
              <w:pStyle w:val="6"/>
              <w:spacing w:line="167" w:lineRule="exact"/>
              <w:ind w:left="249"/>
              <w:rPr>
                <w:sz w:val="21"/>
                <w:szCs w:val="21"/>
              </w:rPr>
            </w:pPr>
            <w:r>
              <w:rPr>
                <w:spacing w:val="-3"/>
                <w:position w:val="-2"/>
                <w:sz w:val="21"/>
                <w:szCs w:val="21"/>
              </w:rPr>
              <w:t>956</w:t>
            </w:r>
          </w:p>
        </w:tc>
      </w:tr>
      <w:tr w14:paraId="3ADCE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593" w:type="dxa"/>
            <w:vMerge w:val="continue"/>
            <w:tcBorders>
              <w:top w:val="nil"/>
              <w:bottom w:val="nil"/>
            </w:tcBorders>
            <w:vAlign w:val="top"/>
          </w:tcPr>
          <w:p w14:paraId="622FD9B7">
            <w:pPr>
              <w:rPr>
                <w:rFonts w:ascii="Arial"/>
                <w:sz w:val="21"/>
              </w:rPr>
            </w:pPr>
          </w:p>
        </w:tc>
        <w:tc>
          <w:tcPr>
            <w:tcW w:w="1399" w:type="dxa"/>
            <w:vAlign w:val="top"/>
          </w:tcPr>
          <w:p w14:paraId="77A31CD4">
            <w:pPr>
              <w:pStyle w:val="6"/>
              <w:spacing w:before="137" w:line="219" w:lineRule="auto"/>
              <w:ind w:left="274"/>
              <w:rPr>
                <w:sz w:val="21"/>
                <w:szCs w:val="21"/>
              </w:rPr>
            </w:pPr>
            <w:r>
              <w:rPr>
                <w:b/>
                <w:bCs/>
                <w:spacing w:val="-5"/>
                <w:sz w:val="21"/>
                <w:szCs w:val="21"/>
              </w:rPr>
              <w:t>二氧化硫</w:t>
            </w:r>
          </w:p>
        </w:tc>
        <w:tc>
          <w:tcPr>
            <w:tcW w:w="1719" w:type="dxa"/>
            <w:vAlign w:val="top"/>
          </w:tcPr>
          <w:p w14:paraId="46988E52">
            <w:pPr>
              <w:pStyle w:val="6"/>
              <w:spacing w:before="162" w:line="239" w:lineRule="auto"/>
              <w:ind w:left="372"/>
              <w:rPr>
                <w:sz w:val="21"/>
                <w:szCs w:val="21"/>
              </w:rPr>
            </w:pPr>
            <w:r>
              <w:rPr>
                <w:spacing w:val="-2"/>
                <w:sz w:val="21"/>
                <w:szCs w:val="21"/>
              </w:rPr>
              <w:t>26.755824</w:t>
            </w:r>
          </w:p>
        </w:tc>
        <w:tc>
          <w:tcPr>
            <w:tcW w:w="1269" w:type="dxa"/>
            <w:vAlign w:val="top"/>
          </w:tcPr>
          <w:p w14:paraId="5F567960">
            <w:pPr>
              <w:pStyle w:val="6"/>
              <w:spacing w:before="162" w:line="239" w:lineRule="auto"/>
              <w:ind w:left="153"/>
              <w:rPr>
                <w:sz w:val="21"/>
                <w:szCs w:val="21"/>
              </w:rPr>
            </w:pPr>
            <w:r>
              <w:rPr>
                <w:spacing w:val="-2"/>
                <w:sz w:val="21"/>
                <w:szCs w:val="21"/>
              </w:rPr>
              <w:t>26.755824</w:t>
            </w:r>
          </w:p>
        </w:tc>
        <w:tc>
          <w:tcPr>
            <w:tcW w:w="1689" w:type="dxa"/>
            <w:vAlign w:val="top"/>
          </w:tcPr>
          <w:p w14:paraId="519DFF00">
            <w:pPr>
              <w:pStyle w:val="6"/>
              <w:spacing w:before="162" w:line="239" w:lineRule="auto"/>
              <w:ind w:left="624"/>
              <w:rPr>
                <w:sz w:val="21"/>
                <w:szCs w:val="21"/>
              </w:rPr>
            </w:pPr>
            <w:r>
              <w:rPr>
                <w:spacing w:val="-5"/>
                <w:sz w:val="21"/>
                <w:szCs w:val="21"/>
              </w:rPr>
              <w:t>18.6</w:t>
            </w:r>
          </w:p>
        </w:tc>
        <w:tc>
          <w:tcPr>
            <w:tcW w:w="1569" w:type="dxa"/>
            <w:vAlign w:val="top"/>
          </w:tcPr>
          <w:p w14:paraId="3B6B7EA7">
            <w:pPr>
              <w:pStyle w:val="6"/>
              <w:spacing w:before="162" w:line="239" w:lineRule="auto"/>
              <w:ind w:left="515"/>
              <w:rPr>
                <w:sz w:val="21"/>
                <w:szCs w:val="21"/>
              </w:rPr>
            </w:pPr>
            <w:r>
              <w:rPr>
                <w:spacing w:val="-2"/>
                <w:sz w:val="21"/>
                <w:szCs w:val="21"/>
              </w:rPr>
              <w:t>0.072</w:t>
            </w:r>
          </w:p>
        </w:tc>
        <w:tc>
          <w:tcPr>
            <w:tcW w:w="1769" w:type="dxa"/>
            <w:vAlign w:val="top"/>
          </w:tcPr>
          <w:p w14:paraId="0816B39F">
            <w:pPr>
              <w:pStyle w:val="6"/>
              <w:spacing w:before="162" w:line="239" w:lineRule="auto"/>
              <w:ind w:left="406"/>
              <w:rPr>
                <w:sz w:val="21"/>
                <w:szCs w:val="21"/>
              </w:rPr>
            </w:pPr>
            <w:r>
              <w:rPr>
                <w:spacing w:val="-2"/>
                <w:sz w:val="21"/>
                <w:szCs w:val="21"/>
              </w:rPr>
              <w:t>26.755824</w:t>
            </w:r>
          </w:p>
        </w:tc>
        <w:tc>
          <w:tcPr>
            <w:tcW w:w="1938" w:type="dxa"/>
            <w:vAlign w:val="top"/>
          </w:tcPr>
          <w:p w14:paraId="6030B7CC">
            <w:pPr>
              <w:pStyle w:val="6"/>
              <w:spacing w:before="162" w:line="239" w:lineRule="auto"/>
              <w:ind w:left="648"/>
              <w:rPr>
                <w:sz w:val="21"/>
                <w:szCs w:val="21"/>
              </w:rPr>
            </w:pPr>
            <w:r>
              <w:rPr>
                <w:spacing w:val="-4"/>
                <w:sz w:val="21"/>
                <w:szCs w:val="21"/>
              </w:rPr>
              <w:t>18.672</w:t>
            </w:r>
          </w:p>
        </w:tc>
        <w:tc>
          <w:tcPr>
            <w:tcW w:w="824" w:type="dxa"/>
            <w:vAlign w:val="top"/>
          </w:tcPr>
          <w:p w14:paraId="4C8F4D6E">
            <w:pPr>
              <w:pStyle w:val="6"/>
              <w:spacing w:before="82" w:line="202" w:lineRule="auto"/>
              <w:ind w:left="89"/>
              <w:rPr>
                <w:sz w:val="21"/>
                <w:szCs w:val="21"/>
              </w:rPr>
            </w:pPr>
            <w:r>
              <w:rPr>
                <w:spacing w:val="-1"/>
                <w:sz w:val="21"/>
                <w:szCs w:val="21"/>
              </w:rPr>
              <w:t>-8.083</w:t>
            </w:r>
          </w:p>
          <w:p w14:paraId="7DB5985E">
            <w:pPr>
              <w:pStyle w:val="6"/>
              <w:spacing w:line="166" w:lineRule="exact"/>
              <w:ind w:left="249"/>
              <w:rPr>
                <w:sz w:val="21"/>
                <w:szCs w:val="21"/>
              </w:rPr>
            </w:pPr>
            <w:r>
              <w:rPr>
                <w:spacing w:val="-3"/>
                <w:position w:val="-2"/>
                <w:sz w:val="21"/>
                <w:szCs w:val="21"/>
              </w:rPr>
              <w:t>824</w:t>
            </w:r>
          </w:p>
        </w:tc>
      </w:tr>
      <w:tr w14:paraId="493FE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593" w:type="dxa"/>
            <w:vMerge w:val="continue"/>
            <w:tcBorders>
              <w:top w:val="nil"/>
            </w:tcBorders>
            <w:vAlign w:val="top"/>
          </w:tcPr>
          <w:p w14:paraId="559D9B04">
            <w:pPr>
              <w:rPr>
                <w:rFonts w:ascii="Arial"/>
                <w:sz w:val="21"/>
              </w:rPr>
            </w:pPr>
          </w:p>
        </w:tc>
        <w:tc>
          <w:tcPr>
            <w:tcW w:w="1399" w:type="dxa"/>
            <w:vAlign w:val="top"/>
          </w:tcPr>
          <w:p w14:paraId="330B17BB">
            <w:pPr>
              <w:pStyle w:val="6"/>
              <w:spacing w:before="138" w:line="219" w:lineRule="auto"/>
              <w:ind w:left="274"/>
              <w:rPr>
                <w:sz w:val="21"/>
                <w:szCs w:val="21"/>
              </w:rPr>
            </w:pPr>
            <w:r>
              <w:rPr>
                <w:b/>
                <w:bCs/>
                <w:spacing w:val="-4"/>
                <w:sz w:val="21"/>
                <w:szCs w:val="21"/>
              </w:rPr>
              <w:t>氮氧化物</w:t>
            </w:r>
          </w:p>
        </w:tc>
        <w:tc>
          <w:tcPr>
            <w:tcW w:w="1719" w:type="dxa"/>
            <w:vAlign w:val="top"/>
          </w:tcPr>
          <w:p w14:paraId="511DDCF7">
            <w:pPr>
              <w:pStyle w:val="6"/>
              <w:spacing w:before="163" w:line="239" w:lineRule="auto"/>
              <w:ind w:left="642"/>
              <w:rPr>
                <w:sz w:val="21"/>
                <w:szCs w:val="21"/>
              </w:rPr>
            </w:pPr>
            <w:r>
              <w:rPr>
                <w:spacing w:val="-3"/>
                <w:sz w:val="21"/>
                <w:szCs w:val="21"/>
              </w:rPr>
              <w:t>21.3</w:t>
            </w:r>
          </w:p>
        </w:tc>
        <w:tc>
          <w:tcPr>
            <w:tcW w:w="1269" w:type="dxa"/>
            <w:vAlign w:val="top"/>
          </w:tcPr>
          <w:p w14:paraId="2E85DCCF">
            <w:pPr>
              <w:pStyle w:val="6"/>
              <w:spacing w:before="163" w:line="239" w:lineRule="auto"/>
              <w:ind w:left="413"/>
              <w:rPr>
                <w:sz w:val="21"/>
                <w:szCs w:val="21"/>
              </w:rPr>
            </w:pPr>
            <w:r>
              <w:rPr>
                <w:spacing w:val="-3"/>
                <w:sz w:val="21"/>
                <w:szCs w:val="21"/>
              </w:rPr>
              <w:t>21.3</w:t>
            </w:r>
          </w:p>
        </w:tc>
        <w:tc>
          <w:tcPr>
            <w:tcW w:w="1689" w:type="dxa"/>
            <w:vAlign w:val="top"/>
          </w:tcPr>
          <w:p w14:paraId="7509D3BF">
            <w:pPr>
              <w:pStyle w:val="6"/>
              <w:spacing w:before="163" w:line="239" w:lineRule="auto"/>
              <w:ind w:left="624"/>
              <w:rPr>
                <w:sz w:val="21"/>
                <w:szCs w:val="21"/>
              </w:rPr>
            </w:pPr>
            <w:r>
              <w:rPr>
                <w:spacing w:val="-5"/>
                <w:sz w:val="21"/>
                <w:szCs w:val="21"/>
              </w:rPr>
              <w:t>14.7</w:t>
            </w:r>
          </w:p>
        </w:tc>
        <w:tc>
          <w:tcPr>
            <w:tcW w:w="1569" w:type="dxa"/>
            <w:vAlign w:val="top"/>
          </w:tcPr>
          <w:p w14:paraId="6DE6D3DD">
            <w:pPr>
              <w:pStyle w:val="6"/>
              <w:spacing w:before="163" w:line="239" w:lineRule="auto"/>
              <w:ind w:left="515"/>
              <w:rPr>
                <w:sz w:val="21"/>
                <w:szCs w:val="21"/>
              </w:rPr>
            </w:pPr>
            <w:r>
              <w:rPr>
                <w:spacing w:val="-2"/>
                <w:sz w:val="21"/>
                <w:szCs w:val="21"/>
              </w:rPr>
              <w:t>2.448</w:t>
            </w:r>
          </w:p>
        </w:tc>
        <w:tc>
          <w:tcPr>
            <w:tcW w:w="1769" w:type="dxa"/>
            <w:vAlign w:val="top"/>
          </w:tcPr>
          <w:p w14:paraId="77C4D9EE">
            <w:pPr>
              <w:pStyle w:val="6"/>
              <w:spacing w:before="163" w:line="239" w:lineRule="auto"/>
              <w:ind w:left="667"/>
              <w:rPr>
                <w:sz w:val="21"/>
                <w:szCs w:val="21"/>
              </w:rPr>
            </w:pPr>
            <w:r>
              <w:rPr>
                <w:spacing w:val="-3"/>
                <w:sz w:val="21"/>
                <w:szCs w:val="21"/>
              </w:rPr>
              <w:t>21.3</w:t>
            </w:r>
          </w:p>
        </w:tc>
        <w:tc>
          <w:tcPr>
            <w:tcW w:w="1938" w:type="dxa"/>
            <w:vAlign w:val="top"/>
          </w:tcPr>
          <w:p w14:paraId="0828D759">
            <w:pPr>
              <w:pStyle w:val="6"/>
              <w:spacing w:before="163" w:line="239" w:lineRule="auto"/>
              <w:ind w:left="648"/>
              <w:rPr>
                <w:sz w:val="21"/>
                <w:szCs w:val="21"/>
              </w:rPr>
            </w:pPr>
            <w:r>
              <w:rPr>
                <w:spacing w:val="-4"/>
                <w:sz w:val="21"/>
                <w:szCs w:val="21"/>
              </w:rPr>
              <w:t>17.148</w:t>
            </w:r>
          </w:p>
        </w:tc>
        <w:tc>
          <w:tcPr>
            <w:tcW w:w="824" w:type="dxa"/>
            <w:vAlign w:val="top"/>
          </w:tcPr>
          <w:p w14:paraId="6C93DAA9">
            <w:pPr>
              <w:pStyle w:val="6"/>
              <w:spacing w:before="163" w:line="239" w:lineRule="auto"/>
              <w:ind w:left="89"/>
              <w:rPr>
                <w:sz w:val="21"/>
                <w:szCs w:val="21"/>
              </w:rPr>
            </w:pPr>
            <w:r>
              <w:rPr>
                <w:spacing w:val="-1"/>
                <w:sz w:val="21"/>
                <w:szCs w:val="21"/>
              </w:rPr>
              <w:t>-4.152</w:t>
            </w:r>
          </w:p>
        </w:tc>
      </w:tr>
      <w:tr w14:paraId="50323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593" w:type="dxa"/>
            <w:vMerge w:val="restart"/>
            <w:tcBorders>
              <w:bottom w:val="nil"/>
            </w:tcBorders>
            <w:vAlign w:val="top"/>
          </w:tcPr>
          <w:p w14:paraId="2BC4D9C7">
            <w:pPr>
              <w:spacing w:line="265" w:lineRule="auto"/>
              <w:rPr>
                <w:rFonts w:ascii="Arial"/>
                <w:sz w:val="21"/>
              </w:rPr>
            </w:pPr>
          </w:p>
          <w:p w14:paraId="4CF3B823">
            <w:pPr>
              <w:spacing w:line="266" w:lineRule="auto"/>
              <w:rPr>
                <w:rFonts w:ascii="Arial"/>
                <w:sz w:val="21"/>
              </w:rPr>
            </w:pPr>
          </w:p>
          <w:p w14:paraId="24A57AAA">
            <w:pPr>
              <w:spacing w:line="266" w:lineRule="auto"/>
              <w:rPr>
                <w:rFonts w:ascii="Arial"/>
                <w:sz w:val="21"/>
              </w:rPr>
            </w:pPr>
          </w:p>
          <w:p w14:paraId="2428FE6B">
            <w:pPr>
              <w:pStyle w:val="6"/>
              <w:spacing w:before="68" w:line="219" w:lineRule="auto"/>
              <w:ind w:left="577"/>
              <w:rPr>
                <w:sz w:val="21"/>
                <w:szCs w:val="21"/>
              </w:rPr>
            </w:pPr>
            <w:r>
              <w:rPr>
                <w:b/>
                <w:bCs/>
                <w:spacing w:val="-5"/>
                <w:sz w:val="21"/>
                <w:szCs w:val="21"/>
              </w:rPr>
              <w:t>废水</w:t>
            </w:r>
          </w:p>
        </w:tc>
        <w:tc>
          <w:tcPr>
            <w:tcW w:w="1399" w:type="dxa"/>
            <w:vAlign w:val="top"/>
          </w:tcPr>
          <w:p w14:paraId="053F5EA2">
            <w:pPr>
              <w:pStyle w:val="6"/>
              <w:spacing w:before="196" w:line="183" w:lineRule="auto"/>
              <w:ind w:left="424"/>
              <w:rPr>
                <w:sz w:val="21"/>
                <w:szCs w:val="21"/>
              </w:rPr>
            </w:pPr>
            <w:r>
              <w:rPr>
                <w:b/>
                <w:bCs/>
                <w:spacing w:val="-4"/>
                <w:sz w:val="21"/>
                <w:szCs w:val="21"/>
              </w:rPr>
              <w:t>CODcr</w:t>
            </w:r>
          </w:p>
        </w:tc>
        <w:tc>
          <w:tcPr>
            <w:tcW w:w="1719" w:type="dxa"/>
            <w:vAlign w:val="top"/>
          </w:tcPr>
          <w:p w14:paraId="597760B6">
            <w:pPr>
              <w:pStyle w:val="6"/>
              <w:spacing w:before="164" w:line="239" w:lineRule="auto"/>
              <w:ind w:left="583"/>
              <w:rPr>
                <w:sz w:val="21"/>
                <w:szCs w:val="21"/>
              </w:rPr>
            </w:pPr>
            <w:r>
              <w:rPr>
                <w:spacing w:val="-2"/>
                <w:sz w:val="21"/>
                <w:szCs w:val="21"/>
              </w:rPr>
              <w:t>29.48</w:t>
            </w:r>
          </w:p>
        </w:tc>
        <w:tc>
          <w:tcPr>
            <w:tcW w:w="1269" w:type="dxa"/>
            <w:vAlign w:val="top"/>
          </w:tcPr>
          <w:p w14:paraId="2AC93648">
            <w:pPr>
              <w:pStyle w:val="6"/>
              <w:spacing w:before="164" w:line="239" w:lineRule="auto"/>
              <w:ind w:left="363"/>
              <w:rPr>
                <w:sz w:val="21"/>
                <w:szCs w:val="21"/>
              </w:rPr>
            </w:pPr>
            <w:r>
              <w:rPr>
                <w:spacing w:val="-2"/>
                <w:sz w:val="21"/>
                <w:szCs w:val="21"/>
              </w:rPr>
              <w:t>29.48</w:t>
            </w:r>
          </w:p>
        </w:tc>
        <w:tc>
          <w:tcPr>
            <w:tcW w:w="1689" w:type="dxa"/>
            <w:vAlign w:val="top"/>
          </w:tcPr>
          <w:p w14:paraId="07EE1A31">
            <w:pPr>
              <w:pStyle w:val="6"/>
              <w:spacing w:before="164" w:line="239" w:lineRule="auto"/>
              <w:ind w:left="624"/>
              <w:rPr>
                <w:sz w:val="21"/>
                <w:szCs w:val="21"/>
              </w:rPr>
            </w:pPr>
            <w:r>
              <w:rPr>
                <w:spacing w:val="-2"/>
                <w:sz w:val="21"/>
                <w:szCs w:val="21"/>
              </w:rPr>
              <w:t>0.59</w:t>
            </w:r>
          </w:p>
        </w:tc>
        <w:tc>
          <w:tcPr>
            <w:tcW w:w="1569" w:type="dxa"/>
            <w:vAlign w:val="top"/>
          </w:tcPr>
          <w:p w14:paraId="20F61549">
            <w:pPr>
              <w:pStyle w:val="6"/>
              <w:spacing w:before="164"/>
              <w:ind w:left="725"/>
              <w:rPr>
                <w:sz w:val="21"/>
                <w:szCs w:val="21"/>
              </w:rPr>
            </w:pPr>
            <w:r>
              <w:rPr>
                <w:color w:val="304050"/>
                <w:sz w:val="21"/>
                <w:szCs w:val="21"/>
              </w:rPr>
              <w:t>0</w:t>
            </w:r>
          </w:p>
        </w:tc>
        <w:tc>
          <w:tcPr>
            <w:tcW w:w="1769" w:type="dxa"/>
            <w:vAlign w:val="top"/>
          </w:tcPr>
          <w:p w14:paraId="425943EA">
            <w:pPr>
              <w:pStyle w:val="6"/>
              <w:spacing w:before="164" w:line="239" w:lineRule="auto"/>
              <w:ind w:left="457"/>
              <w:rPr>
                <w:sz w:val="21"/>
                <w:szCs w:val="21"/>
              </w:rPr>
            </w:pPr>
            <w:r>
              <w:rPr>
                <w:spacing w:val="-2"/>
                <w:sz w:val="21"/>
                <w:szCs w:val="21"/>
              </w:rPr>
              <w:t>0.000064</w:t>
            </w:r>
          </w:p>
        </w:tc>
        <w:tc>
          <w:tcPr>
            <w:tcW w:w="1938" w:type="dxa"/>
            <w:vAlign w:val="top"/>
          </w:tcPr>
          <w:p w14:paraId="64ED4B5C">
            <w:pPr>
              <w:pStyle w:val="6"/>
              <w:spacing w:before="164" w:line="239" w:lineRule="auto"/>
              <w:ind w:left="547"/>
              <w:rPr>
                <w:sz w:val="21"/>
                <w:szCs w:val="21"/>
              </w:rPr>
            </w:pPr>
            <w:r>
              <w:rPr>
                <w:spacing w:val="-2"/>
                <w:sz w:val="21"/>
                <w:szCs w:val="21"/>
              </w:rPr>
              <w:t>30.06994</w:t>
            </w:r>
          </w:p>
        </w:tc>
        <w:tc>
          <w:tcPr>
            <w:tcW w:w="824" w:type="dxa"/>
            <w:vAlign w:val="top"/>
          </w:tcPr>
          <w:p w14:paraId="5AA49914">
            <w:pPr>
              <w:pStyle w:val="6"/>
              <w:spacing w:before="55" w:line="193" w:lineRule="auto"/>
              <w:ind w:left="89"/>
              <w:rPr>
                <w:sz w:val="21"/>
                <w:szCs w:val="21"/>
              </w:rPr>
            </w:pPr>
            <w:r>
              <w:rPr>
                <w:spacing w:val="-2"/>
                <w:sz w:val="21"/>
                <w:szCs w:val="21"/>
              </w:rPr>
              <w:t>0.5899</w:t>
            </w:r>
          </w:p>
          <w:p w14:paraId="08B0698D">
            <w:pPr>
              <w:pStyle w:val="6"/>
              <w:spacing w:line="179" w:lineRule="auto"/>
              <w:ind w:left="349"/>
              <w:rPr>
                <w:sz w:val="21"/>
                <w:szCs w:val="21"/>
              </w:rPr>
            </w:pPr>
            <w:r>
              <w:rPr>
                <w:color w:val="808080"/>
                <w:sz w:val="21"/>
                <w:szCs w:val="21"/>
              </w:rPr>
              <w:t>4</w:t>
            </w:r>
          </w:p>
        </w:tc>
      </w:tr>
      <w:tr w14:paraId="66AA7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593" w:type="dxa"/>
            <w:vMerge w:val="continue"/>
            <w:tcBorders>
              <w:top w:val="nil"/>
              <w:bottom w:val="nil"/>
            </w:tcBorders>
            <w:vAlign w:val="top"/>
          </w:tcPr>
          <w:p w14:paraId="33F7414E">
            <w:pPr>
              <w:rPr>
                <w:rFonts w:ascii="Arial"/>
                <w:sz w:val="21"/>
              </w:rPr>
            </w:pPr>
          </w:p>
        </w:tc>
        <w:tc>
          <w:tcPr>
            <w:tcW w:w="1399" w:type="dxa"/>
            <w:vAlign w:val="top"/>
          </w:tcPr>
          <w:p w14:paraId="0A1B009B">
            <w:pPr>
              <w:pStyle w:val="6"/>
              <w:spacing w:before="140" w:line="219" w:lineRule="auto"/>
              <w:ind w:left="484"/>
              <w:rPr>
                <w:sz w:val="21"/>
                <w:szCs w:val="21"/>
              </w:rPr>
            </w:pPr>
            <w:r>
              <w:rPr>
                <w:b/>
                <w:bCs/>
                <w:spacing w:val="-6"/>
                <w:sz w:val="21"/>
                <w:szCs w:val="21"/>
              </w:rPr>
              <w:t>总氮</w:t>
            </w:r>
          </w:p>
        </w:tc>
        <w:tc>
          <w:tcPr>
            <w:tcW w:w="1719" w:type="dxa"/>
            <w:vAlign w:val="top"/>
          </w:tcPr>
          <w:p w14:paraId="7970D477">
            <w:pPr>
              <w:pStyle w:val="6"/>
              <w:spacing w:before="165" w:line="239" w:lineRule="auto"/>
              <w:ind w:left="482"/>
              <w:rPr>
                <w:sz w:val="21"/>
                <w:szCs w:val="21"/>
              </w:rPr>
            </w:pPr>
            <w:r>
              <w:rPr>
                <w:spacing w:val="-2"/>
                <w:sz w:val="21"/>
                <w:szCs w:val="21"/>
              </w:rPr>
              <w:t>28.6363</w:t>
            </w:r>
          </w:p>
        </w:tc>
        <w:tc>
          <w:tcPr>
            <w:tcW w:w="1269" w:type="dxa"/>
            <w:vAlign w:val="top"/>
          </w:tcPr>
          <w:p w14:paraId="4B1AC370">
            <w:pPr>
              <w:pStyle w:val="6"/>
              <w:spacing w:before="165" w:line="239" w:lineRule="auto"/>
              <w:ind w:left="253"/>
              <w:rPr>
                <w:sz w:val="21"/>
                <w:szCs w:val="21"/>
              </w:rPr>
            </w:pPr>
            <w:r>
              <w:rPr>
                <w:spacing w:val="-2"/>
                <w:sz w:val="21"/>
                <w:szCs w:val="21"/>
              </w:rPr>
              <w:t>28.6363</w:t>
            </w:r>
          </w:p>
        </w:tc>
        <w:tc>
          <w:tcPr>
            <w:tcW w:w="1689" w:type="dxa"/>
            <w:vAlign w:val="top"/>
          </w:tcPr>
          <w:p w14:paraId="4F8F2AC7">
            <w:pPr>
              <w:pStyle w:val="6"/>
              <w:spacing w:before="165"/>
              <w:ind w:left="574"/>
              <w:rPr>
                <w:sz w:val="21"/>
                <w:szCs w:val="21"/>
              </w:rPr>
            </w:pPr>
            <w:r>
              <w:rPr>
                <w:spacing w:val="-5"/>
                <w:sz w:val="21"/>
                <w:szCs w:val="21"/>
              </w:rPr>
              <w:t>1E-05</w:t>
            </w:r>
          </w:p>
        </w:tc>
        <w:tc>
          <w:tcPr>
            <w:tcW w:w="1569" w:type="dxa"/>
            <w:vAlign w:val="top"/>
          </w:tcPr>
          <w:p w14:paraId="3F3F0E4B">
            <w:pPr>
              <w:pStyle w:val="6"/>
              <w:spacing w:before="165"/>
              <w:ind w:left="725"/>
              <w:rPr>
                <w:sz w:val="21"/>
                <w:szCs w:val="21"/>
              </w:rPr>
            </w:pPr>
            <w:r>
              <w:rPr>
                <w:color w:val="304050"/>
                <w:sz w:val="21"/>
                <w:szCs w:val="21"/>
              </w:rPr>
              <w:t>0</w:t>
            </w:r>
          </w:p>
        </w:tc>
        <w:tc>
          <w:tcPr>
            <w:tcW w:w="1769" w:type="dxa"/>
            <w:vAlign w:val="top"/>
          </w:tcPr>
          <w:p w14:paraId="5B2784CB">
            <w:pPr>
              <w:pStyle w:val="6"/>
              <w:spacing w:before="165" w:line="239" w:lineRule="auto"/>
              <w:ind w:left="356"/>
              <w:rPr>
                <w:sz w:val="21"/>
                <w:szCs w:val="21"/>
              </w:rPr>
            </w:pPr>
            <w:r>
              <w:rPr>
                <w:spacing w:val="-1"/>
                <w:sz w:val="21"/>
                <w:szCs w:val="21"/>
              </w:rPr>
              <w:t>0.00000635</w:t>
            </w:r>
          </w:p>
        </w:tc>
        <w:tc>
          <w:tcPr>
            <w:tcW w:w="1938" w:type="dxa"/>
            <w:vAlign w:val="top"/>
          </w:tcPr>
          <w:p w14:paraId="6B90CEBB">
            <w:pPr>
              <w:pStyle w:val="6"/>
              <w:spacing w:before="165" w:line="239" w:lineRule="auto"/>
              <w:ind w:left="597"/>
              <w:rPr>
                <w:sz w:val="21"/>
                <w:szCs w:val="21"/>
              </w:rPr>
            </w:pPr>
            <w:r>
              <w:rPr>
                <w:spacing w:val="-2"/>
                <w:sz w:val="21"/>
                <w:szCs w:val="21"/>
              </w:rPr>
              <w:t>28.6363</w:t>
            </w:r>
          </w:p>
        </w:tc>
        <w:tc>
          <w:tcPr>
            <w:tcW w:w="824" w:type="dxa"/>
            <w:vAlign w:val="top"/>
          </w:tcPr>
          <w:p w14:paraId="06C7D164">
            <w:pPr>
              <w:pStyle w:val="6"/>
              <w:spacing w:before="165"/>
              <w:ind w:left="349"/>
              <w:rPr>
                <w:sz w:val="21"/>
                <w:szCs w:val="21"/>
              </w:rPr>
            </w:pPr>
            <w:r>
              <w:rPr>
                <w:color w:val="304050"/>
                <w:sz w:val="21"/>
                <w:szCs w:val="21"/>
              </w:rPr>
              <w:t>0</w:t>
            </w:r>
          </w:p>
        </w:tc>
      </w:tr>
      <w:tr w14:paraId="1B154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593" w:type="dxa"/>
            <w:vMerge w:val="continue"/>
            <w:tcBorders>
              <w:top w:val="nil"/>
              <w:bottom w:val="nil"/>
            </w:tcBorders>
            <w:vAlign w:val="top"/>
          </w:tcPr>
          <w:p w14:paraId="7F15EAF1">
            <w:pPr>
              <w:rPr>
                <w:rFonts w:ascii="Arial"/>
                <w:sz w:val="21"/>
              </w:rPr>
            </w:pPr>
          </w:p>
        </w:tc>
        <w:tc>
          <w:tcPr>
            <w:tcW w:w="1399" w:type="dxa"/>
            <w:vAlign w:val="top"/>
          </w:tcPr>
          <w:p w14:paraId="1350EA6D">
            <w:pPr>
              <w:pStyle w:val="6"/>
              <w:spacing w:before="132" w:line="219" w:lineRule="auto"/>
              <w:ind w:left="374"/>
              <w:rPr>
                <w:sz w:val="21"/>
                <w:szCs w:val="21"/>
              </w:rPr>
            </w:pPr>
            <w:r>
              <w:rPr>
                <w:b/>
                <w:bCs/>
                <w:spacing w:val="-5"/>
                <w:sz w:val="21"/>
                <w:szCs w:val="21"/>
              </w:rPr>
              <w:t>磷酸盐</w:t>
            </w:r>
          </w:p>
        </w:tc>
        <w:tc>
          <w:tcPr>
            <w:tcW w:w="1719" w:type="dxa"/>
            <w:vAlign w:val="top"/>
          </w:tcPr>
          <w:p w14:paraId="5534CE16">
            <w:pPr>
              <w:pStyle w:val="6"/>
              <w:spacing w:before="156" w:line="239" w:lineRule="auto"/>
              <w:ind w:left="432"/>
              <w:rPr>
                <w:sz w:val="21"/>
                <w:szCs w:val="21"/>
              </w:rPr>
            </w:pPr>
            <w:r>
              <w:rPr>
                <w:spacing w:val="-2"/>
                <w:sz w:val="21"/>
                <w:szCs w:val="21"/>
              </w:rPr>
              <w:t>3.436356</w:t>
            </w:r>
          </w:p>
        </w:tc>
        <w:tc>
          <w:tcPr>
            <w:tcW w:w="1269" w:type="dxa"/>
            <w:vAlign w:val="top"/>
          </w:tcPr>
          <w:p w14:paraId="1E902A76">
            <w:pPr>
              <w:pStyle w:val="6"/>
              <w:spacing w:before="156" w:line="239" w:lineRule="auto"/>
              <w:ind w:left="203"/>
              <w:rPr>
                <w:sz w:val="21"/>
                <w:szCs w:val="21"/>
              </w:rPr>
            </w:pPr>
            <w:r>
              <w:rPr>
                <w:spacing w:val="-2"/>
                <w:sz w:val="21"/>
                <w:szCs w:val="21"/>
              </w:rPr>
              <w:t>3.436356</w:t>
            </w:r>
          </w:p>
        </w:tc>
        <w:tc>
          <w:tcPr>
            <w:tcW w:w="1689" w:type="dxa"/>
            <w:vAlign w:val="top"/>
          </w:tcPr>
          <w:p w14:paraId="7A3EEE2E">
            <w:pPr>
              <w:pStyle w:val="6"/>
              <w:spacing w:before="156"/>
              <w:ind w:left="574"/>
              <w:rPr>
                <w:sz w:val="21"/>
                <w:szCs w:val="21"/>
              </w:rPr>
            </w:pPr>
            <w:r>
              <w:rPr>
                <w:spacing w:val="-3"/>
                <w:sz w:val="21"/>
                <w:szCs w:val="21"/>
              </w:rPr>
              <w:t>2E-06</w:t>
            </w:r>
          </w:p>
        </w:tc>
        <w:tc>
          <w:tcPr>
            <w:tcW w:w="1569" w:type="dxa"/>
            <w:vAlign w:val="top"/>
          </w:tcPr>
          <w:p w14:paraId="73466136">
            <w:pPr>
              <w:pStyle w:val="6"/>
              <w:spacing w:before="156"/>
              <w:ind w:left="725"/>
              <w:rPr>
                <w:sz w:val="21"/>
                <w:szCs w:val="21"/>
              </w:rPr>
            </w:pPr>
            <w:r>
              <w:rPr>
                <w:color w:val="304050"/>
                <w:sz w:val="21"/>
                <w:szCs w:val="21"/>
              </w:rPr>
              <w:t>0</w:t>
            </w:r>
          </w:p>
        </w:tc>
        <w:tc>
          <w:tcPr>
            <w:tcW w:w="1769" w:type="dxa"/>
            <w:vAlign w:val="top"/>
          </w:tcPr>
          <w:p w14:paraId="0C5D94E4">
            <w:pPr>
              <w:pStyle w:val="6"/>
              <w:spacing w:before="156" w:line="239" w:lineRule="auto"/>
              <w:ind w:left="356"/>
              <w:rPr>
                <w:sz w:val="21"/>
                <w:szCs w:val="21"/>
              </w:rPr>
            </w:pPr>
            <w:r>
              <w:rPr>
                <w:spacing w:val="-1"/>
                <w:sz w:val="21"/>
                <w:szCs w:val="21"/>
              </w:rPr>
              <w:t>0.00000254</w:t>
            </w:r>
          </w:p>
        </w:tc>
        <w:tc>
          <w:tcPr>
            <w:tcW w:w="1938" w:type="dxa"/>
            <w:vAlign w:val="top"/>
          </w:tcPr>
          <w:p w14:paraId="68A53C82">
            <w:pPr>
              <w:pStyle w:val="6"/>
              <w:spacing w:before="156" w:line="239" w:lineRule="auto"/>
              <w:ind w:left="547"/>
              <w:rPr>
                <w:sz w:val="21"/>
                <w:szCs w:val="21"/>
              </w:rPr>
            </w:pPr>
            <w:r>
              <w:rPr>
                <w:spacing w:val="-2"/>
                <w:sz w:val="21"/>
                <w:szCs w:val="21"/>
              </w:rPr>
              <w:t>3.436355</w:t>
            </w:r>
          </w:p>
        </w:tc>
        <w:tc>
          <w:tcPr>
            <w:tcW w:w="824" w:type="dxa"/>
            <w:vAlign w:val="top"/>
          </w:tcPr>
          <w:p w14:paraId="39511A8E">
            <w:pPr>
              <w:pStyle w:val="6"/>
              <w:spacing w:before="156"/>
              <w:ind w:left="89"/>
              <w:rPr>
                <w:sz w:val="21"/>
                <w:szCs w:val="21"/>
              </w:rPr>
            </w:pPr>
            <w:r>
              <w:rPr>
                <w:spacing w:val="-2"/>
                <w:sz w:val="21"/>
                <w:szCs w:val="21"/>
              </w:rPr>
              <w:t>-1E-06</w:t>
            </w:r>
          </w:p>
        </w:tc>
      </w:tr>
      <w:tr w14:paraId="1B6CF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593" w:type="dxa"/>
            <w:vMerge w:val="continue"/>
            <w:tcBorders>
              <w:top w:val="nil"/>
            </w:tcBorders>
            <w:vAlign w:val="top"/>
          </w:tcPr>
          <w:p w14:paraId="4C32FBDF">
            <w:pPr>
              <w:rPr>
                <w:rFonts w:ascii="Arial"/>
                <w:sz w:val="21"/>
              </w:rPr>
            </w:pPr>
          </w:p>
        </w:tc>
        <w:tc>
          <w:tcPr>
            <w:tcW w:w="1399" w:type="dxa"/>
            <w:vAlign w:val="top"/>
          </w:tcPr>
          <w:p w14:paraId="2425DD5A">
            <w:pPr>
              <w:pStyle w:val="6"/>
              <w:spacing w:before="142" w:line="219" w:lineRule="auto"/>
              <w:ind w:left="484"/>
              <w:rPr>
                <w:sz w:val="21"/>
                <w:szCs w:val="21"/>
              </w:rPr>
            </w:pPr>
            <w:r>
              <w:rPr>
                <w:b/>
                <w:bCs/>
                <w:spacing w:val="-5"/>
                <w:sz w:val="21"/>
                <w:szCs w:val="21"/>
              </w:rPr>
              <w:t>氨氮</w:t>
            </w:r>
          </w:p>
        </w:tc>
        <w:tc>
          <w:tcPr>
            <w:tcW w:w="1719" w:type="dxa"/>
            <w:vAlign w:val="top"/>
          </w:tcPr>
          <w:p w14:paraId="7F97B938">
            <w:pPr>
              <w:pStyle w:val="6"/>
              <w:spacing w:before="167" w:line="239" w:lineRule="auto"/>
              <w:ind w:left="642"/>
              <w:rPr>
                <w:sz w:val="21"/>
                <w:szCs w:val="21"/>
              </w:rPr>
            </w:pPr>
            <w:r>
              <w:rPr>
                <w:spacing w:val="-3"/>
                <w:sz w:val="21"/>
                <w:szCs w:val="21"/>
              </w:rPr>
              <w:t>2.95</w:t>
            </w:r>
          </w:p>
        </w:tc>
        <w:tc>
          <w:tcPr>
            <w:tcW w:w="1269" w:type="dxa"/>
            <w:vAlign w:val="top"/>
          </w:tcPr>
          <w:p w14:paraId="4D796B8D">
            <w:pPr>
              <w:pStyle w:val="6"/>
              <w:spacing w:before="167" w:line="239" w:lineRule="auto"/>
              <w:ind w:left="413"/>
              <w:rPr>
                <w:sz w:val="21"/>
                <w:szCs w:val="21"/>
              </w:rPr>
            </w:pPr>
            <w:r>
              <w:rPr>
                <w:spacing w:val="-3"/>
                <w:sz w:val="21"/>
                <w:szCs w:val="21"/>
              </w:rPr>
              <w:t>2.95</w:t>
            </w:r>
          </w:p>
        </w:tc>
        <w:tc>
          <w:tcPr>
            <w:tcW w:w="1689" w:type="dxa"/>
            <w:vAlign w:val="top"/>
          </w:tcPr>
          <w:p w14:paraId="20328998">
            <w:pPr>
              <w:pStyle w:val="6"/>
              <w:spacing w:before="167" w:line="239" w:lineRule="auto"/>
              <w:ind w:left="574"/>
              <w:rPr>
                <w:sz w:val="21"/>
                <w:szCs w:val="21"/>
              </w:rPr>
            </w:pPr>
            <w:r>
              <w:rPr>
                <w:spacing w:val="-2"/>
                <w:sz w:val="21"/>
                <w:szCs w:val="21"/>
              </w:rPr>
              <w:t>0.008</w:t>
            </w:r>
          </w:p>
        </w:tc>
        <w:tc>
          <w:tcPr>
            <w:tcW w:w="1569" w:type="dxa"/>
            <w:vAlign w:val="top"/>
          </w:tcPr>
          <w:p w14:paraId="01013159">
            <w:pPr>
              <w:pStyle w:val="6"/>
              <w:spacing w:before="167"/>
              <w:ind w:left="725"/>
              <w:rPr>
                <w:sz w:val="21"/>
                <w:szCs w:val="21"/>
              </w:rPr>
            </w:pPr>
            <w:r>
              <w:rPr>
                <w:color w:val="304050"/>
                <w:sz w:val="21"/>
                <w:szCs w:val="21"/>
              </w:rPr>
              <w:t>0</w:t>
            </w:r>
          </w:p>
        </w:tc>
        <w:tc>
          <w:tcPr>
            <w:tcW w:w="1769" w:type="dxa"/>
            <w:vAlign w:val="top"/>
          </w:tcPr>
          <w:p w14:paraId="111E8C1D">
            <w:pPr>
              <w:pStyle w:val="6"/>
              <w:spacing w:before="167" w:line="239" w:lineRule="auto"/>
              <w:ind w:left="356"/>
              <w:rPr>
                <w:sz w:val="21"/>
                <w:szCs w:val="21"/>
              </w:rPr>
            </w:pPr>
            <w:r>
              <w:rPr>
                <w:spacing w:val="-1"/>
                <w:sz w:val="21"/>
                <w:szCs w:val="21"/>
              </w:rPr>
              <w:t>0.00000254</w:t>
            </w:r>
          </w:p>
        </w:tc>
        <w:tc>
          <w:tcPr>
            <w:tcW w:w="1938" w:type="dxa"/>
            <w:vAlign w:val="top"/>
          </w:tcPr>
          <w:p w14:paraId="2F17307A">
            <w:pPr>
              <w:pStyle w:val="6"/>
              <w:spacing w:before="167" w:line="239" w:lineRule="auto"/>
              <w:ind w:left="547"/>
              <w:rPr>
                <w:sz w:val="21"/>
                <w:szCs w:val="21"/>
              </w:rPr>
            </w:pPr>
            <w:r>
              <w:rPr>
                <w:spacing w:val="-2"/>
                <w:sz w:val="21"/>
                <w:szCs w:val="21"/>
              </w:rPr>
              <w:t>2.957997</w:t>
            </w:r>
          </w:p>
        </w:tc>
        <w:tc>
          <w:tcPr>
            <w:tcW w:w="824" w:type="dxa"/>
            <w:vAlign w:val="top"/>
          </w:tcPr>
          <w:p w14:paraId="017AC477">
            <w:pPr>
              <w:pStyle w:val="6"/>
              <w:spacing w:before="88" w:line="193" w:lineRule="auto"/>
              <w:ind w:left="89"/>
              <w:rPr>
                <w:sz w:val="21"/>
                <w:szCs w:val="21"/>
              </w:rPr>
            </w:pPr>
            <w:r>
              <w:rPr>
                <w:spacing w:val="-2"/>
                <w:sz w:val="21"/>
                <w:szCs w:val="21"/>
              </w:rPr>
              <w:t>0.0079</w:t>
            </w:r>
          </w:p>
          <w:p w14:paraId="5B89ADB2">
            <w:pPr>
              <w:pStyle w:val="6"/>
              <w:spacing w:line="161" w:lineRule="exact"/>
              <w:ind w:left="299"/>
              <w:rPr>
                <w:sz w:val="21"/>
                <w:szCs w:val="21"/>
              </w:rPr>
            </w:pPr>
            <w:r>
              <w:rPr>
                <w:spacing w:val="-3"/>
                <w:position w:val="-3"/>
                <w:sz w:val="21"/>
                <w:szCs w:val="21"/>
              </w:rPr>
              <w:t>97</w:t>
            </w:r>
          </w:p>
        </w:tc>
      </w:tr>
      <w:tr w14:paraId="2BB14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93" w:type="dxa"/>
            <w:vMerge w:val="restart"/>
            <w:tcBorders>
              <w:bottom w:val="nil"/>
            </w:tcBorders>
            <w:vAlign w:val="top"/>
          </w:tcPr>
          <w:p w14:paraId="1E77380F">
            <w:pPr>
              <w:spacing w:line="255" w:lineRule="auto"/>
              <w:rPr>
                <w:rFonts w:ascii="Arial"/>
                <w:sz w:val="21"/>
              </w:rPr>
            </w:pPr>
          </w:p>
          <w:p w14:paraId="1C3FB4C9">
            <w:pPr>
              <w:pStyle w:val="6"/>
              <w:spacing w:before="69" w:line="221" w:lineRule="auto"/>
              <w:ind w:left="367"/>
              <w:rPr>
                <w:sz w:val="21"/>
                <w:szCs w:val="21"/>
              </w:rPr>
            </w:pPr>
            <w:r>
              <w:rPr>
                <w:b/>
                <w:bCs/>
                <w:spacing w:val="-6"/>
                <w:sz w:val="21"/>
                <w:szCs w:val="21"/>
              </w:rPr>
              <w:t>一般工业</w:t>
            </w:r>
          </w:p>
          <w:p w14:paraId="679EBE11">
            <w:pPr>
              <w:pStyle w:val="6"/>
              <w:spacing w:before="28" w:line="220" w:lineRule="auto"/>
              <w:ind w:left="367"/>
              <w:rPr>
                <w:sz w:val="21"/>
                <w:szCs w:val="21"/>
              </w:rPr>
            </w:pPr>
            <w:r>
              <w:rPr>
                <w:b/>
                <w:bCs/>
                <w:spacing w:val="-2"/>
                <w:sz w:val="21"/>
                <w:szCs w:val="21"/>
              </w:rPr>
              <w:t>固体废物</w:t>
            </w:r>
          </w:p>
        </w:tc>
        <w:tc>
          <w:tcPr>
            <w:tcW w:w="1399" w:type="dxa"/>
            <w:vAlign w:val="top"/>
          </w:tcPr>
          <w:p w14:paraId="0043C1C5">
            <w:pPr>
              <w:pStyle w:val="6"/>
              <w:spacing w:before="45" w:line="220" w:lineRule="auto"/>
              <w:ind w:left="164"/>
              <w:rPr>
                <w:sz w:val="21"/>
                <w:szCs w:val="21"/>
              </w:rPr>
            </w:pPr>
            <w:r>
              <w:rPr>
                <w:b/>
                <w:bCs/>
                <w:spacing w:val="-4"/>
                <w:sz w:val="21"/>
                <w:szCs w:val="21"/>
              </w:rPr>
              <w:t>废离子交换</w:t>
            </w:r>
          </w:p>
          <w:p w14:paraId="41C70541">
            <w:pPr>
              <w:pStyle w:val="6"/>
              <w:spacing w:before="19" w:line="197" w:lineRule="auto"/>
              <w:ind w:left="484"/>
              <w:rPr>
                <w:sz w:val="21"/>
                <w:szCs w:val="21"/>
              </w:rPr>
            </w:pPr>
            <w:r>
              <w:rPr>
                <w:b/>
                <w:bCs/>
                <w:spacing w:val="-5"/>
                <w:sz w:val="21"/>
                <w:szCs w:val="21"/>
              </w:rPr>
              <w:t>树脂</w:t>
            </w:r>
          </w:p>
        </w:tc>
        <w:tc>
          <w:tcPr>
            <w:tcW w:w="1719" w:type="dxa"/>
            <w:vAlign w:val="top"/>
          </w:tcPr>
          <w:p w14:paraId="7E4147D0">
            <w:pPr>
              <w:pStyle w:val="6"/>
              <w:spacing w:before="198" w:line="239" w:lineRule="auto"/>
              <w:ind w:left="692"/>
              <w:rPr>
                <w:sz w:val="21"/>
                <w:szCs w:val="21"/>
              </w:rPr>
            </w:pPr>
            <w:r>
              <w:rPr>
                <w:spacing w:val="-3"/>
                <w:sz w:val="21"/>
                <w:szCs w:val="21"/>
              </w:rPr>
              <w:t>0.1</w:t>
            </w:r>
          </w:p>
        </w:tc>
        <w:tc>
          <w:tcPr>
            <w:tcW w:w="1269" w:type="dxa"/>
            <w:vAlign w:val="top"/>
          </w:tcPr>
          <w:p w14:paraId="29833A2B">
            <w:pPr>
              <w:pStyle w:val="6"/>
              <w:spacing w:before="198"/>
              <w:ind w:left="573"/>
              <w:rPr>
                <w:sz w:val="21"/>
                <w:szCs w:val="21"/>
              </w:rPr>
            </w:pPr>
            <w:r>
              <w:rPr>
                <w:color w:val="304050"/>
                <w:sz w:val="21"/>
                <w:szCs w:val="21"/>
              </w:rPr>
              <w:t>0</w:t>
            </w:r>
          </w:p>
        </w:tc>
        <w:tc>
          <w:tcPr>
            <w:tcW w:w="1689" w:type="dxa"/>
            <w:vAlign w:val="top"/>
          </w:tcPr>
          <w:p w14:paraId="26776979">
            <w:pPr>
              <w:pStyle w:val="6"/>
              <w:spacing w:before="198"/>
              <w:ind w:left="784"/>
              <w:rPr>
                <w:sz w:val="21"/>
                <w:szCs w:val="21"/>
              </w:rPr>
            </w:pPr>
            <w:r>
              <w:rPr>
                <w:color w:val="304050"/>
                <w:sz w:val="21"/>
                <w:szCs w:val="21"/>
              </w:rPr>
              <w:t>0</w:t>
            </w:r>
          </w:p>
        </w:tc>
        <w:tc>
          <w:tcPr>
            <w:tcW w:w="1569" w:type="dxa"/>
            <w:vAlign w:val="top"/>
          </w:tcPr>
          <w:p w14:paraId="7D460ED5">
            <w:pPr>
              <w:pStyle w:val="6"/>
              <w:spacing w:before="183" w:line="224" w:lineRule="auto"/>
              <w:ind w:left="465"/>
              <w:rPr>
                <w:sz w:val="21"/>
                <w:szCs w:val="21"/>
              </w:rPr>
            </w:pPr>
            <w:r>
              <w:rPr>
                <w:spacing w:val="-1"/>
                <w:sz w:val="21"/>
                <w:szCs w:val="21"/>
              </w:rPr>
              <w:t>0.1t/a</w:t>
            </w:r>
          </w:p>
        </w:tc>
        <w:tc>
          <w:tcPr>
            <w:tcW w:w="1769" w:type="dxa"/>
            <w:vAlign w:val="top"/>
          </w:tcPr>
          <w:p w14:paraId="0D316431">
            <w:pPr>
              <w:pStyle w:val="6"/>
              <w:spacing w:before="198"/>
              <w:ind w:left="826"/>
              <w:rPr>
                <w:sz w:val="21"/>
                <w:szCs w:val="21"/>
              </w:rPr>
            </w:pPr>
            <w:r>
              <w:rPr>
                <w:color w:val="304050"/>
                <w:sz w:val="21"/>
                <w:szCs w:val="21"/>
              </w:rPr>
              <w:t>0</w:t>
            </w:r>
          </w:p>
        </w:tc>
        <w:tc>
          <w:tcPr>
            <w:tcW w:w="1938" w:type="dxa"/>
            <w:vAlign w:val="top"/>
          </w:tcPr>
          <w:p w14:paraId="1BA9A933">
            <w:pPr>
              <w:pStyle w:val="6"/>
              <w:spacing w:before="183" w:line="224" w:lineRule="auto"/>
              <w:ind w:left="648"/>
              <w:rPr>
                <w:sz w:val="21"/>
                <w:szCs w:val="21"/>
              </w:rPr>
            </w:pPr>
            <w:r>
              <w:rPr>
                <w:spacing w:val="-1"/>
                <w:sz w:val="21"/>
                <w:szCs w:val="21"/>
              </w:rPr>
              <w:t>0.1t/a</w:t>
            </w:r>
          </w:p>
        </w:tc>
        <w:tc>
          <w:tcPr>
            <w:tcW w:w="824" w:type="dxa"/>
            <w:vAlign w:val="top"/>
          </w:tcPr>
          <w:p w14:paraId="64E9E9CE">
            <w:pPr>
              <w:pStyle w:val="6"/>
              <w:spacing w:before="198"/>
              <w:ind w:left="349"/>
              <w:rPr>
                <w:sz w:val="21"/>
                <w:szCs w:val="21"/>
              </w:rPr>
            </w:pPr>
            <w:r>
              <w:rPr>
                <w:color w:val="304050"/>
                <w:sz w:val="21"/>
                <w:szCs w:val="21"/>
              </w:rPr>
              <w:t>0</w:t>
            </w:r>
          </w:p>
        </w:tc>
      </w:tr>
      <w:tr w14:paraId="3A45E2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1593" w:type="dxa"/>
            <w:vMerge w:val="continue"/>
            <w:tcBorders>
              <w:top w:val="nil"/>
            </w:tcBorders>
            <w:vAlign w:val="top"/>
          </w:tcPr>
          <w:p w14:paraId="794C111B">
            <w:pPr>
              <w:rPr>
                <w:rFonts w:ascii="Arial"/>
                <w:sz w:val="21"/>
              </w:rPr>
            </w:pPr>
          </w:p>
        </w:tc>
        <w:tc>
          <w:tcPr>
            <w:tcW w:w="1399" w:type="dxa"/>
            <w:vAlign w:val="top"/>
          </w:tcPr>
          <w:p w14:paraId="00AEBAB1">
            <w:pPr>
              <w:pStyle w:val="6"/>
              <w:spacing w:before="55" w:line="204" w:lineRule="auto"/>
              <w:ind w:left="164"/>
              <w:rPr>
                <w:sz w:val="21"/>
                <w:szCs w:val="21"/>
              </w:rPr>
            </w:pPr>
            <w:r>
              <w:rPr>
                <w:b/>
                <w:bCs/>
                <w:spacing w:val="-5"/>
                <w:sz w:val="21"/>
                <w:szCs w:val="21"/>
              </w:rPr>
              <w:t>絮凝沉淀池</w:t>
            </w:r>
          </w:p>
          <w:p w14:paraId="3E3C8CCD">
            <w:pPr>
              <w:pStyle w:val="6"/>
              <w:spacing w:line="216" w:lineRule="auto"/>
              <w:ind w:left="474"/>
              <w:rPr>
                <w:sz w:val="21"/>
                <w:szCs w:val="21"/>
              </w:rPr>
            </w:pPr>
            <w:r>
              <w:rPr>
                <w:b/>
                <w:bCs/>
                <w:spacing w:val="-5"/>
                <w:sz w:val="21"/>
                <w:szCs w:val="21"/>
              </w:rPr>
              <w:t>污泥</w:t>
            </w:r>
          </w:p>
        </w:tc>
        <w:tc>
          <w:tcPr>
            <w:tcW w:w="1719" w:type="dxa"/>
            <w:vAlign w:val="top"/>
          </w:tcPr>
          <w:p w14:paraId="67DC739E">
            <w:pPr>
              <w:pStyle w:val="6"/>
              <w:spacing w:before="199"/>
              <w:ind w:left="793"/>
              <w:rPr>
                <w:sz w:val="21"/>
                <w:szCs w:val="21"/>
              </w:rPr>
            </w:pPr>
            <w:r>
              <w:rPr>
                <w:color w:val="304050"/>
                <w:sz w:val="21"/>
                <w:szCs w:val="21"/>
              </w:rPr>
              <w:t>0</w:t>
            </w:r>
          </w:p>
        </w:tc>
        <w:tc>
          <w:tcPr>
            <w:tcW w:w="1269" w:type="dxa"/>
            <w:vAlign w:val="top"/>
          </w:tcPr>
          <w:p w14:paraId="578F63D3">
            <w:pPr>
              <w:pStyle w:val="6"/>
              <w:spacing w:before="199"/>
              <w:ind w:left="573"/>
              <w:rPr>
                <w:sz w:val="21"/>
                <w:szCs w:val="21"/>
              </w:rPr>
            </w:pPr>
            <w:r>
              <w:rPr>
                <w:color w:val="304050"/>
                <w:sz w:val="21"/>
                <w:szCs w:val="21"/>
              </w:rPr>
              <w:t>0</w:t>
            </w:r>
          </w:p>
        </w:tc>
        <w:tc>
          <w:tcPr>
            <w:tcW w:w="1689" w:type="dxa"/>
            <w:vAlign w:val="top"/>
          </w:tcPr>
          <w:p w14:paraId="3ADAD572">
            <w:pPr>
              <w:pStyle w:val="6"/>
              <w:spacing w:before="199"/>
              <w:ind w:left="784"/>
              <w:rPr>
                <w:sz w:val="21"/>
                <w:szCs w:val="21"/>
              </w:rPr>
            </w:pPr>
            <w:r>
              <w:rPr>
                <w:color w:val="304060"/>
                <w:sz w:val="21"/>
                <w:szCs w:val="21"/>
              </w:rPr>
              <w:t>0</w:t>
            </w:r>
          </w:p>
        </w:tc>
        <w:tc>
          <w:tcPr>
            <w:tcW w:w="1569" w:type="dxa"/>
            <w:vAlign w:val="top"/>
          </w:tcPr>
          <w:p w14:paraId="611D0CF2">
            <w:pPr>
              <w:pStyle w:val="6"/>
              <w:spacing w:before="184" w:line="224" w:lineRule="auto"/>
              <w:ind w:left="305"/>
              <w:rPr>
                <w:sz w:val="21"/>
                <w:szCs w:val="21"/>
              </w:rPr>
            </w:pPr>
            <w:r>
              <w:rPr>
                <w:spacing w:val="-3"/>
                <w:sz w:val="21"/>
                <w:szCs w:val="21"/>
              </w:rPr>
              <w:t>0.127</w:t>
            </w:r>
            <w:r>
              <w:rPr>
                <w:spacing w:val="17"/>
                <w:sz w:val="21"/>
                <w:szCs w:val="21"/>
              </w:rPr>
              <w:t xml:space="preserve"> </w:t>
            </w:r>
            <w:r>
              <w:rPr>
                <w:spacing w:val="-3"/>
                <w:sz w:val="21"/>
                <w:szCs w:val="21"/>
              </w:rPr>
              <w:t>t/a</w:t>
            </w:r>
          </w:p>
        </w:tc>
        <w:tc>
          <w:tcPr>
            <w:tcW w:w="1769" w:type="dxa"/>
            <w:vAlign w:val="top"/>
          </w:tcPr>
          <w:p w14:paraId="0AD5EECE">
            <w:pPr>
              <w:pStyle w:val="6"/>
              <w:spacing w:before="199"/>
              <w:ind w:left="826"/>
              <w:rPr>
                <w:sz w:val="21"/>
                <w:szCs w:val="21"/>
              </w:rPr>
            </w:pPr>
            <w:r>
              <w:rPr>
                <w:color w:val="304050"/>
                <w:sz w:val="21"/>
                <w:szCs w:val="21"/>
              </w:rPr>
              <w:t>0</w:t>
            </w:r>
          </w:p>
        </w:tc>
        <w:tc>
          <w:tcPr>
            <w:tcW w:w="1938" w:type="dxa"/>
            <w:vAlign w:val="top"/>
          </w:tcPr>
          <w:p w14:paraId="684DBC2A">
            <w:pPr>
              <w:pStyle w:val="6"/>
              <w:spacing w:before="184" w:line="224" w:lineRule="auto"/>
              <w:ind w:left="547"/>
              <w:rPr>
                <w:sz w:val="21"/>
                <w:szCs w:val="21"/>
              </w:rPr>
            </w:pPr>
            <w:r>
              <w:rPr>
                <w:spacing w:val="-1"/>
                <w:sz w:val="21"/>
                <w:szCs w:val="21"/>
              </w:rPr>
              <w:t>0.127t/a</w:t>
            </w:r>
          </w:p>
        </w:tc>
        <w:tc>
          <w:tcPr>
            <w:tcW w:w="824" w:type="dxa"/>
            <w:vAlign w:val="top"/>
          </w:tcPr>
          <w:p w14:paraId="318D41B2">
            <w:pPr>
              <w:pStyle w:val="6"/>
              <w:spacing w:before="74" w:line="224" w:lineRule="auto"/>
              <w:ind w:left="39"/>
              <w:rPr>
                <w:sz w:val="21"/>
                <w:szCs w:val="21"/>
              </w:rPr>
            </w:pPr>
            <w:r>
              <w:rPr>
                <w:spacing w:val="-1"/>
                <w:sz w:val="21"/>
                <w:szCs w:val="21"/>
              </w:rPr>
              <w:t>0.127t/</w:t>
            </w:r>
          </w:p>
          <w:p w14:paraId="1E53AFA4">
            <w:pPr>
              <w:pStyle w:val="6"/>
              <w:spacing w:line="179" w:lineRule="auto"/>
              <w:ind w:left="349"/>
              <w:rPr>
                <w:sz w:val="21"/>
                <w:szCs w:val="21"/>
              </w:rPr>
            </w:pPr>
            <w:r>
              <w:rPr>
                <w:sz w:val="21"/>
                <w:szCs w:val="21"/>
              </w:rPr>
              <w:t>a</w:t>
            </w:r>
          </w:p>
        </w:tc>
      </w:tr>
    </w:tbl>
    <w:p w14:paraId="5F52B979">
      <w:pPr>
        <w:spacing w:before="260" w:line="224" w:lineRule="auto"/>
        <w:ind w:left="55"/>
        <w:rPr>
          <w:rFonts w:ascii="宋体" w:hAnsi="宋体" w:eastAsia="宋体" w:cs="宋体"/>
          <w:sz w:val="20"/>
          <w:szCs w:val="20"/>
        </w:rPr>
      </w:pPr>
      <w:r>
        <w:rPr>
          <w:rFonts w:ascii="宋体" w:hAnsi="宋体" w:eastAsia="宋体" w:cs="宋体"/>
          <w:spacing w:val="-11"/>
          <w:sz w:val="20"/>
          <w:szCs w:val="20"/>
        </w:rPr>
        <w:t>注：</w:t>
      </w:r>
      <w:r>
        <w:rPr>
          <w:rFonts w:ascii="宋体" w:hAnsi="宋体" w:eastAsia="宋体" w:cs="宋体"/>
          <w:spacing w:val="19"/>
          <w:sz w:val="20"/>
          <w:szCs w:val="20"/>
        </w:rPr>
        <w:t xml:space="preserve">    </w:t>
      </w:r>
      <w:r>
        <w:rPr>
          <w:rFonts w:ascii="宋体" w:hAnsi="宋体" w:eastAsia="宋体" w:cs="宋体"/>
          <w:color w:val="404050"/>
          <w:spacing w:val="-11"/>
          <w:sz w:val="20"/>
          <w:szCs w:val="20"/>
        </w:rPr>
        <w:t>+③</w:t>
      </w:r>
      <w:r>
        <w:rPr>
          <w:rFonts w:ascii="宋体" w:hAnsi="宋体" w:eastAsia="宋体" w:cs="宋体"/>
          <w:color w:val="404050"/>
          <w:spacing w:val="-18"/>
          <w:sz w:val="20"/>
          <w:szCs w:val="20"/>
        </w:rPr>
        <w:t xml:space="preserve"> </w:t>
      </w:r>
      <w:r>
        <w:rPr>
          <w:rFonts w:ascii="宋体" w:hAnsi="宋体" w:eastAsia="宋体" w:cs="宋体"/>
          <w:color w:val="404040"/>
          <w:spacing w:val="-11"/>
          <w:sz w:val="20"/>
          <w:szCs w:val="20"/>
        </w:rPr>
        <w:t>+④-</w:t>
      </w:r>
    </w:p>
    <w:p w14:paraId="1147B80A">
      <w:pPr>
        <w:spacing w:line="224" w:lineRule="auto"/>
        <w:rPr>
          <w:rFonts w:ascii="宋体" w:hAnsi="宋体" w:eastAsia="宋体" w:cs="宋体"/>
          <w:sz w:val="20"/>
          <w:szCs w:val="20"/>
        </w:rPr>
        <w:sectPr>
          <w:footerReference r:id="rId79" w:type="default"/>
          <w:pgSz w:w="16840" w:h="11900"/>
          <w:pgMar w:top="400" w:right="1585" w:bottom="1046" w:left="1475" w:header="0" w:footer="553" w:gutter="0"/>
          <w:cols w:space="720" w:num="1"/>
        </w:sectPr>
      </w:pPr>
    </w:p>
    <w:p w14:paraId="2BCA5CBC">
      <w:pPr>
        <w:pStyle w:val="2"/>
      </w:pPr>
    </w:p>
    <w:p w14:paraId="37353615">
      <w:pPr>
        <w:sectPr>
          <w:footerReference r:id="rId80" w:type="default"/>
          <w:pgSz w:w="11900" w:h="16840"/>
          <w:pgMar w:top="1" w:right="1785" w:bottom="1004" w:left="1499" w:header="0" w:footer="663" w:gutter="0"/>
          <w:cols w:space="720" w:num="1"/>
        </w:sectPr>
      </w:pPr>
    </w:p>
    <w:p w14:paraId="2C5826D5">
      <w:pPr>
        <w:pStyle w:val="2"/>
        <w:spacing w:line="257" w:lineRule="auto"/>
      </w:pPr>
    </w:p>
    <w:p w14:paraId="32888613">
      <w:pPr>
        <w:pStyle w:val="2"/>
        <w:spacing w:line="257" w:lineRule="auto"/>
      </w:pPr>
    </w:p>
    <w:p w14:paraId="3E51D394">
      <w:pPr>
        <w:pStyle w:val="2"/>
        <w:spacing w:line="257" w:lineRule="auto"/>
      </w:pPr>
    </w:p>
    <w:p w14:paraId="43129542">
      <w:pPr>
        <w:pStyle w:val="2"/>
        <w:spacing w:line="258" w:lineRule="auto"/>
      </w:pPr>
    </w:p>
    <w:p w14:paraId="59AB64B3">
      <w:pPr>
        <w:pStyle w:val="2"/>
        <w:spacing w:line="258" w:lineRule="auto"/>
      </w:pPr>
    </w:p>
    <w:p w14:paraId="34C65A1E">
      <w:pPr>
        <w:pStyle w:val="2"/>
        <w:spacing w:line="258" w:lineRule="auto"/>
      </w:pPr>
    </w:p>
    <w:p w14:paraId="4FF35258">
      <w:pPr>
        <w:spacing w:before="43" w:line="185" w:lineRule="auto"/>
        <w:ind w:left="14710"/>
        <w:rPr>
          <w:rFonts w:ascii="Times New Roman" w:hAnsi="Times New Roman" w:eastAsia="Times New Roman" w:cs="Times New Roman"/>
          <w:sz w:val="15"/>
          <w:szCs w:val="15"/>
        </w:rPr>
      </w:pPr>
      <w:r>
        <w:drawing>
          <wp:anchor distT="0" distB="0" distL="0" distR="0" simplePos="0" relativeHeight="251713536" behindDoc="1" locked="0" layoutInCell="1" allowOverlap="1">
            <wp:simplePos x="0" y="0"/>
            <wp:positionH relativeFrom="column">
              <wp:posOffset>0</wp:posOffset>
            </wp:positionH>
            <wp:positionV relativeFrom="paragraph">
              <wp:posOffset>-1240790</wp:posOffset>
            </wp:positionV>
            <wp:extent cx="10693400" cy="7556500"/>
            <wp:effectExtent l="0" t="0" r="0" b="0"/>
            <wp:wrapNone/>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191"/>
                    <a:stretch>
                      <a:fillRect/>
                    </a:stretch>
                  </pic:blipFill>
                  <pic:spPr>
                    <a:xfrm>
                      <a:off x="0" y="0"/>
                      <a:ext cx="10693400" cy="7556500"/>
                    </a:xfrm>
                    <a:prstGeom prst="rect">
                      <a:avLst/>
                    </a:prstGeom>
                  </pic:spPr>
                </pic:pic>
              </a:graphicData>
            </a:graphic>
          </wp:anchor>
        </w:drawing>
      </w:r>
      <w:r>
        <w:rPr>
          <w:rFonts w:ascii="Times New Roman" w:hAnsi="Times New Roman" w:eastAsia="Times New Roman" w:cs="Times New Roman"/>
          <w:spacing w:val="1"/>
          <w:sz w:val="15"/>
          <w:szCs w:val="15"/>
        </w:rPr>
        <w:t>N</w:t>
      </w:r>
    </w:p>
    <w:p w14:paraId="38C72A82">
      <w:pPr>
        <w:pStyle w:val="2"/>
        <w:spacing w:line="242" w:lineRule="auto"/>
      </w:pPr>
    </w:p>
    <w:p w14:paraId="1B595958">
      <w:pPr>
        <w:pStyle w:val="2"/>
        <w:spacing w:line="243" w:lineRule="auto"/>
      </w:pPr>
    </w:p>
    <w:p w14:paraId="62B4BB5E">
      <w:pPr>
        <w:spacing w:before="49" w:line="224" w:lineRule="auto"/>
        <w:ind w:left="3550"/>
        <w:rPr>
          <w:rFonts w:ascii="黑体" w:hAnsi="黑体" w:eastAsia="黑体" w:cs="黑体"/>
          <w:sz w:val="15"/>
          <w:szCs w:val="15"/>
        </w:rPr>
      </w:pPr>
      <w:r>
        <w:rPr>
          <w:rFonts w:ascii="黑体" w:hAnsi="黑体" w:eastAsia="黑体" w:cs="黑体"/>
          <w:spacing w:val="18"/>
          <w:sz w:val="15"/>
          <w:szCs w:val="15"/>
        </w:rPr>
        <w:t>大刺棵</w:t>
      </w:r>
    </w:p>
    <w:p w14:paraId="2C6F8170">
      <w:pPr>
        <w:spacing w:before="14" w:line="221" w:lineRule="auto"/>
        <w:ind w:left="6959"/>
        <w:rPr>
          <w:rFonts w:ascii="黑体" w:hAnsi="黑体" w:eastAsia="黑体" w:cs="黑体"/>
          <w:sz w:val="15"/>
          <w:szCs w:val="15"/>
        </w:rPr>
      </w:pPr>
      <w:r>
        <w:rPr>
          <w:rFonts w:ascii="黑体" w:hAnsi="黑体" w:eastAsia="黑体" w:cs="黑体"/>
          <w:spacing w:val="7"/>
          <w:sz w:val="15"/>
          <w:szCs w:val="15"/>
        </w:rPr>
        <w:t>兴贡小学</w:t>
      </w:r>
    </w:p>
    <w:p w14:paraId="3DE4D9A4">
      <w:pPr>
        <w:pStyle w:val="2"/>
        <w:spacing w:line="266" w:lineRule="auto"/>
      </w:pPr>
    </w:p>
    <w:p w14:paraId="6EE4E056">
      <w:pPr>
        <w:pStyle w:val="2"/>
        <w:spacing w:line="267" w:lineRule="auto"/>
      </w:pPr>
    </w:p>
    <w:p w14:paraId="6A22B487">
      <w:pPr>
        <w:spacing w:before="68" w:line="254" w:lineRule="auto"/>
        <w:ind w:left="3469" w:right="11434" w:hanging="10"/>
        <w:jc w:val="both"/>
        <w:rPr>
          <w:rFonts w:ascii="Times New Roman" w:hAnsi="Times New Roman" w:eastAsia="Times New Roman" w:cs="Times New Roman"/>
          <w:sz w:val="27"/>
          <w:szCs w:val="27"/>
        </w:rPr>
      </w:pPr>
      <w:r>
        <w:pict>
          <v:shape id="_x0000_s1042" o:spid="_x0000_s1042" o:spt="202" type="#_x0000_t202" style="position:absolute;left:0pt;margin-left:354.95pt;margin-top:20.8pt;height:11.1pt;width:27.25pt;z-index:251718656;mso-width-relative:page;mso-height-relative:page;" filled="f" stroked="f" coordsize="21600,21600">
            <v:path/>
            <v:fill on="f" focussize="0,0"/>
            <v:stroke on="f"/>
            <v:imagedata o:title=""/>
            <o:lock v:ext="edit" aspectratio="f"/>
            <v:textbox inset="0mm,0mm,0mm,0mm">
              <w:txbxContent>
                <w:p w14:paraId="6EE2F466">
                  <w:pPr>
                    <w:spacing w:before="19" w:line="224" w:lineRule="auto"/>
                    <w:ind w:left="20"/>
                    <w:rPr>
                      <w:rFonts w:ascii="黑体" w:hAnsi="黑体" w:eastAsia="黑体" w:cs="黑体"/>
                      <w:sz w:val="15"/>
                      <w:szCs w:val="15"/>
                    </w:rPr>
                  </w:pPr>
                  <w:r>
                    <w:rPr>
                      <w:rFonts w:ascii="黑体" w:hAnsi="黑体" w:eastAsia="黑体" w:cs="黑体"/>
                      <w:spacing w:val="18"/>
                      <w:sz w:val="15"/>
                      <w:szCs w:val="15"/>
                    </w:rPr>
                    <w:t>太平桥</w:t>
                  </w:r>
                </w:p>
              </w:txbxContent>
            </v:textbox>
          </v:shape>
        </w:pict>
      </w:r>
      <w:r>
        <w:rPr>
          <w:rFonts w:ascii="宋体" w:hAnsi="宋体" w:eastAsia="宋体" w:cs="宋体"/>
          <w:color w:val="F02020"/>
          <w:spacing w:val="6"/>
          <w:sz w:val="21"/>
          <w:szCs w:val="21"/>
        </w:rPr>
        <w:t>建设项目中心坐标：</w:t>
      </w:r>
      <w:r>
        <w:rPr>
          <w:rFonts w:ascii="宋体" w:hAnsi="宋体" w:eastAsia="宋体" w:cs="宋体"/>
          <w:color w:val="F02020"/>
          <w:sz w:val="21"/>
          <w:szCs w:val="21"/>
        </w:rPr>
        <w:t xml:space="preserve"> </w:t>
      </w:r>
      <w:r>
        <w:rPr>
          <w:rFonts w:ascii="Times New Roman" w:hAnsi="Times New Roman" w:eastAsia="Times New Roman" w:cs="Times New Roman"/>
          <w:color w:val="F02020"/>
          <w:spacing w:val="6"/>
          <w:sz w:val="27"/>
          <w:szCs w:val="27"/>
        </w:rPr>
        <w:t>N25°14′49.048”</w:t>
      </w:r>
      <w:r>
        <w:rPr>
          <w:rFonts w:ascii="Times New Roman" w:hAnsi="Times New Roman" w:eastAsia="Times New Roman" w:cs="Times New Roman"/>
          <w:color w:val="F02020"/>
          <w:spacing w:val="3"/>
          <w:sz w:val="27"/>
          <w:szCs w:val="27"/>
        </w:rPr>
        <w:t xml:space="preserve">  </w:t>
      </w:r>
      <w:r>
        <w:rPr>
          <w:rFonts w:ascii="Times New Roman" w:hAnsi="Times New Roman" w:eastAsia="Times New Roman" w:cs="Times New Roman"/>
          <w:color w:val="F02020"/>
          <w:spacing w:val="-1"/>
          <w:sz w:val="27"/>
          <w:szCs w:val="27"/>
        </w:rPr>
        <w:t>E102°28′36.197"</w:t>
      </w:r>
    </w:p>
    <w:p w14:paraId="512B85EA">
      <w:pPr>
        <w:pStyle w:val="2"/>
        <w:spacing w:line="249" w:lineRule="auto"/>
      </w:pPr>
    </w:p>
    <w:p w14:paraId="5CA46D3B">
      <w:pPr>
        <w:pStyle w:val="2"/>
        <w:spacing w:line="249" w:lineRule="auto"/>
      </w:pPr>
    </w:p>
    <w:p w14:paraId="4182A78D">
      <w:pPr>
        <w:spacing w:before="48" w:line="222" w:lineRule="auto"/>
        <w:ind w:left="6909"/>
        <w:rPr>
          <w:rFonts w:ascii="黑体" w:hAnsi="黑体" w:eastAsia="黑体" w:cs="黑体"/>
          <w:sz w:val="15"/>
          <w:szCs w:val="15"/>
        </w:rPr>
      </w:pPr>
      <w:r>
        <w:rPr>
          <w:rFonts w:ascii="黑体" w:hAnsi="黑体" w:eastAsia="黑体" w:cs="黑体"/>
          <w:spacing w:val="1"/>
          <w:sz w:val="15"/>
          <w:szCs w:val="15"/>
        </w:rPr>
        <w:t>富民金星啤酒厂</w:t>
      </w:r>
    </w:p>
    <w:p w14:paraId="56E563F4">
      <w:pPr>
        <w:spacing w:before="199" w:line="221" w:lineRule="auto"/>
        <w:ind w:left="8974"/>
        <w:rPr>
          <w:rFonts w:ascii="黑体" w:hAnsi="黑体" w:eastAsia="黑体" w:cs="黑体"/>
          <w:sz w:val="15"/>
          <w:szCs w:val="15"/>
        </w:rPr>
      </w:pPr>
      <w:r>
        <w:rPr>
          <w:rFonts w:ascii="黑体" w:hAnsi="黑体" w:eastAsia="黑体" w:cs="黑体"/>
          <w:i/>
          <w:iCs/>
          <w:color w:val="504050"/>
          <w:spacing w:val="-4"/>
          <w:sz w:val="15"/>
          <w:szCs w:val="15"/>
        </w:rPr>
        <w:t>倾</w:t>
      </w:r>
      <w:r>
        <w:rPr>
          <w:rFonts w:ascii="黑体" w:hAnsi="黑体" w:eastAsia="黑体" w:cs="黑体"/>
          <w:color w:val="504050"/>
          <w:spacing w:val="-8"/>
          <w:sz w:val="15"/>
          <w:szCs w:val="15"/>
        </w:rPr>
        <w:t xml:space="preserve"> </w:t>
      </w:r>
      <w:r>
        <w:rPr>
          <w:rFonts w:ascii="黑体" w:hAnsi="黑体" w:eastAsia="黑体" w:cs="黑体"/>
          <w:i/>
          <w:iCs/>
          <w:color w:val="504050"/>
          <w:spacing w:val="-4"/>
          <w:sz w:val="15"/>
          <w:szCs w:val="15"/>
        </w:rPr>
        <w:t>酸</w:t>
      </w:r>
    </w:p>
    <w:p w14:paraId="2EBB76E3">
      <w:pPr>
        <w:pStyle w:val="2"/>
        <w:spacing w:line="289" w:lineRule="auto"/>
      </w:pPr>
    </w:p>
    <w:p w14:paraId="0214BCD4">
      <w:pPr>
        <w:pStyle w:val="2"/>
        <w:spacing w:line="289" w:lineRule="auto"/>
      </w:pPr>
    </w:p>
    <w:p w14:paraId="05491C15">
      <w:pPr>
        <w:spacing w:before="50" w:line="174" w:lineRule="auto"/>
        <w:ind w:left="10170"/>
        <w:rPr>
          <w:rFonts w:ascii="黑体" w:hAnsi="黑体" w:eastAsia="黑体" w:cs="黑体"/>
          <w:sz w:val="15"/>
          <w:szCs w:val="15"/>
        </w:rPr>
      </w:pPr>
      <w:r>
        <w:rPr>
          <w:rFonts w:ascii="黑体" w:hAnsi="黑体" w:eastAsia="黑体" w:cs="黑体"/>
          <w:spacing w:val="-3"/>
          <w:sz w:val="15"/>
          <w:szCs w:val="15"/>
        </w:rPr>
        <w:t>昆明鼎承科技</w:t>
      </w:r>
    </w:p>
    <w:p w14:paraId="47EE87D6">
      <w:pPr>
        <w:spacing w:line="212" w:lineRule="auto"/>
        <w:ind w:left="10329"/>
        <w:rPr>
          <w:rFonts w:ascii="黑体" w:hAnsi="黑体" w:eastAsia="黑体" w:cs="黑体"/>
          <w:sz w:val="15"/>
          <w:szCs w:val="15"/>
        </w:rPr>
      </w:pPr>
      <w:r>
        <w:rPr>
          <w:rFonts w:ascii="黑体" w:hAnsi="黑体" w:eastAsia="黑体" w:cs="黑体"/>
          <w:spacing w:val="1"/>
          <w:position w:val="-3"/>
          <w:sz w:val="15"/>
          <w:szCs w:val="15"/>
        </w:rPr>
        <w:t>有限公司</w:t>
      </w:r>
      <w:r>
        <w:rPr>
          <w:rFonts w:ascii="黑体" w:hAnsi="黑体" w:eastAsia="黑体" w:cs="黑体"/>
          <w:position w:val="-3"/>
          <w:sz w:val="15"/>
          <w:szCs w:val="15"/>
        </w:rPr>
        <w:t xml:space="preserve">                   </w:t>
      </w:r>
      <w:r>
        <w:rPr>
          <w:rFonts w:ascii="黑体" w:hAnsi="黑体" w:eastAsia="黑体" w:cs="黑体"/>
          <w:spacing w:val="1"/>
          <w:position w:val="3"/>
          <w:sz w:val="15"/>
          <w:szCs w:val="15"/>
        </w:rPr>
        <w:t>山与城一期</w:t>
      </w:r>
    </w:p>
    <w:p w14:paraId="52F168FB">
      <w:pPr>
        <w:spacing w:before="6" w:line="199" w:lineRule="auto"/>
        <w:ind w:left="11550"/>
        <w:rPr>
          <w:rFonts w:ascii="黑体" w:hAnsi="黑体" w:eastAsia="黑体" w:cs="黑体"/>
          <w:sz w:val="15"/>
          <w:szCs w:val="15"/>
        </w:rPr>
      </w:pPr>
      <w:r>
        <w:rPr>
          <w:rFonts w:ascii="黑体" w:hAnsi="黑体" w:eastAsia="黑体" w:cs="黑体"/>
          <w:spacing w:val="-2"/>
          <w:sz w:val="15"/>
          <w:szCs w:val="15"/>
        </w:rPr>
        <w:t>富民县宏建汽车</w:t>
      </w:r>
    </w:p>
    <w:p w14:paraId="12EECCAC">
      <w:pPr>
        <w:spacing w:before="63" w:line="217" w:lineRule="auto"/>
        <w:ind w:left="6829"/>
        <w:rPr>
          <w:rFonts w:ascii="华文行楷" w:hAnsi="华文行楷" w:eastAsia="华文行楷" w:cs="华文行楷"/>
          <w:sz w:val="15"/>
          <w:szCs w:val="15"/>
        </w:rPr>
      </w:pPr>
      <w:r>
        <w:pict>
          <v:shape id="_x0000_s1043" o:spid="_x0000_s1043" o:spt="202" type="#_x0000_t202" style="position:absolute;left:0pt;margin-left:575.95pt;margin-top:-1pt;height:11.4pt;width:190.95pt;z-index:251714560;mso-width-relative:page;mso-height-relative:page;" filled="f" stroked="f" coordsize="21600,21600">
            <v:path/>
            <v:fill on="f" focussize="0,0"/>
            <v:stroke on="f"/>
            <v:imagedata o:title=""/>
            <o:lock v:ext="edit" aspectratio="f"/>
            <v:textbox inset="0mm,0mm,0mm,0mm">
              <w:txbxContent>
                <w:p w14:paraId="27C35FC8">
                  <w:pPr>
                    <w:spacing w:before="20" w:line="231" w:lineRule="auto"/>
                    <w:ind w:left="20"/>
                    <w:rPr>
                      <w:rFonts w:ascii="黑体" w:hAnsi="黑体" w:eastAsia="黑体" w:cs="黑体"/>
                      <w:sz w:val="15"/>
                      <w:szCs w:val="15"/>
                    </w:rPr>
                  </w:pPr>
                  <w:r>
                    <w:rPr>
                      <w:rFonts w:ascii="黑体" w:hAnsi="黑体" w:eastAsia="黑体" w:cs="黑体"/>
                      <w:spacing w:val="1"/>
                      <w:sz w:val="15"/>
                      <w:szCs w:val="15"/>
                    </w:rPr>
                    <w:t xml:space="preserve">维修服务有限公司                   </w:t>
                  </w:r>
                  <w:r>
                    <w:rPr>
                      <w:rFonts w:ascii="黑体" w:hAnsi="黑体" w:eastAsia="黑体" w:cs="黑体"/>
                      <w:sz w:val="15"/>
                      <w:szCs w:val="15"/>
                    </w:rPr>
                    <w:t xml:space="preserve">    中西邑-83号</w:t>
                  </w:r>
                </w:p>
              </w:txbxContent>
            </v:textbox>
          </v:shape>
        </w:pict>
      </w:r>
      <w:r>
        <w:rPr>
          <w:rFonts w:ascii="华文行楷" w:hAnsi="华文行楷" w:eastAsia="华文行楷" w:cs="华文行楷"/>
          <w:spacing w:val="5"/>
          <w:sz w:val="15"/>
          <w:szCs w:val="15"/>
        </w:rPr>
        <w:t>建国大树</w:t>
      </w:r>
    </w:p>
    <w:p w14:paraId="082E6936">
      <w:pPr>
        <w:spacing w:before="1"/>
        <w:ind w:left="6829"/>
        <w:rPr>
          <w:rFonts w:ascii="华文行楷" w:hAnsi="华文行楷" w:eastAsia="华文行楷" w:cs="华文行楷"/>
          <w:sz w:val="15"/>
          <w:szCs w:val="15"/>
        </w:rPr>
      </w:pPr>
      <w:r>
        <w:rPr>
          <w:rFonts w:ascii="华文行楷" w:hAnsi="华文行楷" w:eastAsia="华文行楷" w:cs="华文行楷"/>
          <w:spacing w:val="3"/>
          <w:sz w:val="15"/>
          <w:szCs w:val="15"/>
        </w:rPr>
        <w:t>杨梅基地</w:t>
      </w:r>
    </w:p>
    <w:p w14:paraId="223CC29D">
      <w:pPr>
        <w:spacing w:before="44" w:line="221" w:lineRule="auto"/>
        <w:ind w:left="4830"/>
        <w:rPr>
          <w:rFonts w:ascii="黑体" w:hAnsi="黑体" w:eastAsia="黑体" w:cs="黑体"/>
          <w:sz w:val="15"/>
          <w:szCs w:val="15"/>
        </w:rPr>
      </w:pPr>
      <w:r>
        <w:rPr>
          <w:rFonts w:ascii="黑体" w:hAnsi="黑体" w:eastAsia="黑体" w:cs="黑体"/>
          <w:spacing w:val="9"/>
          <w:sz w:val="15"/>
          <w:szCs w:val="15"/>
        </w:rPr>
        <w:t>光山顶</w:t>
      </w:r>
    </w:p>
    <w:p w14:paraId="75108E51">
      <w:pPr>
        <w:spacing w:before="132" w:line="223" w:lineRule="auto"/>
        <w:ind w:left="13519"/>
        <w:rPr>
          <w:rFonts w:ascii="黑体" w:hAnsi="黑体" w:eastAsia="黑体" w:cs="黑体"/>
          <w:sz w:val="15"/>
          <w:szCs w:val="15"/>
        </w:rPr>
      </w:pPr>
      <w:r>
        <w:rPr>
          <w:rFonts w:ascii="黑体" w:hAnsi="黑体" w:eastAsia="黑体" w:cs="黑体"/>
          <w:spacing w:val="2"/>
          <w:sz w:val="15"/>
          <w:szCs w:val="15"/>
        </w:rPr>
        <w:t>众创指购</w:t>
      </w:r>
    </w:p>
    <w:p w14:paraId="740F465C">
      <w:pPr>
        <w:pStyle w:val="2"/>
        <w:spacing w:line="257" w:lineRule="auto"/>
      </w:pPr>
    </w:p>
    <w:p w14:paraId="295307C8">
      <w:pPr>
        <w:spacing w:before="49" w:line="222" w:lineRule="auto"/>
        <w:ind w:left="13930"/>
        <w:rPr>
          <w:rFonts w:ascii="黑体" w:hAnsi="黑体" w:eastAsia="黑体" w:cs="黑体"/>
          <w:sz w:val="15"/>
          <w:szCs w:val="15"/>
        </w:rPr>
      </w:pPr>
      <w:r>
        <w:pict>
          <v:shape id="_x0000_s1044" o:spid="_x0000_s1044" o:spt="202" type="#_x0000_t202" style="position:absolute;left:0pt;margin-left:583.95pt;margin-top:5.5pt;height:11.1pt;width:25.5pt;z-index:251719680;mso-width-relative:page;mso-height-relative:page;" filled="f" stroked="f" coordsize="21600,21600">
            <v:path/>
            <v:fill on="f" focussize="0,0"/>
            <v:stroke on="f"/>
            <v:imagedata o:title=""/>
            <o:lock v:ext="edit" aspectratio="f"/>
            <v:textbox inset="0mm,0mm,0mm,0mm">
              <w:txbxContent>
                <w:p w14:paraId="56F09A3A">
                  <w:pPr>
                    <w:spacing w:before="19" w:line="224" w:lineRule="auto"/>
                    <w:ind w:left="20"/>
                    <w:rPr>
                      <w:rFonts w:ascii="黑体" w:hAnsi="黑体" w:eastAsia="黑体" w:cs="黑体"/>
                      <w:sz w:val="15"/>
                      <w:szCs w:val="15"/>
                    </w:rPr>
                  </w:pPr>
                  <w:r>
                    <w:rPr>
                      <w:rFonts w:ascii="黑体" w:hAnsi="黑体" w:eastAsia="黑体" w:cs="黑体"/>
                      <w:spacing w:val="6"/>
                      <w:sz w:val="15"/>
                      <w:szCs w:val="15"/>
                    </w:rPr>
                    <w:t>平楠楠</w:t>
                  </w:r>
                </w:p>
              </w:txbxContent>
            </v:textbox>
          </v:shape>
        </w:pict>
      </w:r>
      <w:r>
        <w:rPr>
          <w:rFonts w:ascii="黑体" w:hAnsi="黑体" w:eastAsia="黑体" w:cs="黑体"/>
          <w:spacing w:val="-2"/>
          <w:sz w:val="15"/>
          <w:szCs w:val="15"/>
        </w:rPr>
        <w:t>永定镇敬老院</w:t>
      </w:r>
    </w:p>
    <w:p w14:paraId="2F869436">
      <w:pPr>
        <w:pStyle w:val="2"/>
        <w:spacing w:line="399" w:lineRule="auto"/>
      </w:pPr>
    </w:p>
    <w:p w14:paraId="5C490B40">
      <w:pPr>
        <w:spacing w:before="49" w:line="234" w:lineRule="auto"/>
        <w:ind w:left="5889"/>
        <w:rPr>
          <w:rFonts w:ascii="黑体" w:hAnsi="黑体" w:eastAsia="黑体" w:cs="黑体"/>
          <w:sz w:val="15"/>
          <w:szCs w:val="15"/>
        </w:rPr>
      </w:pPr>
      <w:r>
        <w:pict>
          <v:shape id="_x0000_s1045" o:spid="_x0000_s1045" o:spt="202" type="#_x0000_t202" style="position:absolute;left:0pt;margin-left:508.95pt;margin-top:-8.55pt;height:20.45pt;width:61.55pt;z-index:251715584;mso-width-relative:page;mso-height-relative:page;" filled="f" stroked="f" coordsize="21600,21600">
            <v:path/>
            <v:fill on="f" focussize="0,0"/>
            <v:stroke on="f"/>
            <v:imagedata o:title=""/>
            <o:lock v:ext="edit" aspectratio="f"/>
            <v:textbox inset="0mm,0mm,0mm,0mm">
              <w:txbxContent>
                <w:p w14:paraId="2920D988">
                  <w:pPr>
                    <w:spacing w:before="20" w:line="234" w:lineRule="auto"/>
                    <w:ind w:left="120" w:right="20" w:hanging="100"/>
                    <w:rPr>
                      <w:rFonts w:ascii="黑体" w:hAnsi="黑体" w:eastAsia="黑体" w:cs="黑体"/>
                      <w:sz w:val="15"/>
                      <w:szCs w:val="15"/>
                    </w:rPr>
                  </w:pPr>
                  <w:r>
                    <w:rPr>
                      <w:rFonts w:ascii="黑体" w:hAnsi="黑体" w:eastAsia="黑体" w:cs="黑体"/>
                      <w:spacing w:val="-2"/>
                      <w:sz w:val="15"/>
                      <w:szCs w:val="15"/>
                    </w:rPr>
                    <w:t>云南水利水电职业</w:t>
                  </w:r>
                  <w:r>
                    <w:rPr>
                      <w:rFonts w:ascii="黑体" w:hAnsi="黑体" w:eastAsia="黑体" w:cs="黑体"/>
                      <w:spacing w:val="5"/>
                      <w:sz w:val="15"/>
                      <w:szCs w:val="15"/>
                    </w:rPr>
                    <w:t xml:space="preserve"> </w:t>
                  </w:r>
                  <w:r>
                    <w:rPr>
                      <w:rFonts w:ascii="黑体" w:hAnsi="黑体" w:eastAsia="黑体" w:cs="黑体"/>
                      <w:spacing w:val="-2"/>
                      <w:sz w:val="15"/>
                      <w:szCs w:val="15"/>
                    </w:rPr>
                    <w:t>学院(富民校区)</w:t>
                  </w:r>
                </w:p>
              </w:txbxContent>
            </v:textbox>
          </v:shape>
        </w:pict>
      </w:r>
      <w:r>
        <w:pict>
          <v:shape id="_x0000_s1046" o:spid="_x0000_s1046" o:spt="202" type="#_x0000_t202" style="position:absolute;left:0pt;margin-left:660.95pt;margin-top:1.5pt;height:19pt;width:40.45pt;z-index:251716608;mso-width-relative:page;mso-height-relative:page;" filled="f" stroked="f" coordsize="21600,21600">
            <v:path/>
            <v:fill on="f" focussize="0,0"/>
            <v:stroke on="f"/>
            <v:imagedata o:title=""/>
            <o:lock v:ext="edit" aspectratio="f"/>
            <v:textbox inset="0mm,0mm,0mm,0mm">
              <w:txbxContent>
                <w:p w14:paraId="01C1B255">
                  <w:pPr>
                    <w:spacing w:before="19" w:line="196" w:lineRule="auto"/>
                    <w:ind w:left="20"/>
                    <w:rPr>
                      <w:rFonts w:ascii="黑体" w:hAnsi="黑体" w:eastAsia="黑体" w:cs="黑体"/>
                      <w:sz w:val="15"/>
                      <w:szCs w:val="15"/>
                    </w:rPr>
                  </w:pPr>
                  <w:r>
                    <w:rPr>
                      <w:rFonts w:ascii="黑体" w:hAnsi="黑体" w:eastAsia="黑体" w:cs="黑体"/>
                      <w:spacing w:val="3"/>
                      <w:sz w:val="15"/>
                      <w:szCs w:val="15"/>
                    </w:rPr>
                    <w:t>中石油富民</w:t>
                  </w:r>
                </w:p>
                <w:p w14:paraId="2AD78357">
                  <w:pPr>
                    <w:spacing w:line="222" w:lineRule="auto"/>
                    <w:ind w:left="20"/>
                    <w:rPr>
                      <w:rFonts w:ascii="黑体" w:hAnsi="黑体" w:eastAsia="黑体" w:cs="黑体"/>
                      <w:sz w:val="15"/>
                      <w:szCs w:val="15"/>
                    </w:rPr>
                  </w:pPr>
                  <w:r>
                    <w:rPr>
                      <w:rFonts w:ascii="黑体" w:hAnsi="黑体" w:eastAsia="黑体" w:cs="黑体"/>
                      <w:color w:val="203050"/>
                      <w:spacing w:val="3"/>
                      <w:sz w:val="15"/>
                      <w:szCs w:val="15"/>
                    </w:rPr>
                    <w:t>城北加油站</w:t>
                  </w:r>
                </w:p>
              </w:txbxContent>
            </v:textbox>
          </v:shape>
        </w:pict>
      </w:r>
      <w:r>
        <w:rPr>
          <w:rFonts w:ascii="黑体" w:hAnsi="黑体" w:eastAsia="黑体" w:cs="黑体"/>
          <w:spacing w:val="7"/>
          <w:position w:val="-2"/>
          <w:sz w:val="15"/>
          <w:szCs w:val="15"/>
        </w:rPr>
        <w:t>大牛圈</w:t>
      </w:r>
      <w:r>
        <w:rPr>
          <w:rFonts w:ascii="黑体" w:hAnsi="黑体" w:eastAsia="黑体" w:cs="黑体"/>
          <w:spacing w:val="1"/>
          <w:position w:val="-2"/>
          <w:sz w:val="15"/>
          <w:szCs w:val="15"/>
        </w:rPr>
        <w:t xml:space="preserve">                                </w:t>
      </w:r>
      <w:r>
        <w:rPr>
          <w:rFonts w:ascii="黑体" w:hAnsi="黑体" w:eastAsia="黑体" w:cs="黑体"/>
          <w:spacing w:val="7"/>
          <w:position w:val="2"/>
          <w:sz w:val="15"/>
          <w:szCs w:val="15"/>
        </w:rPr>
        <w:t>中国电信</w:t>
      </w:r>
    </w:p>
    <w:p w14:paraId="0F37D9B9">
      <w:pPr>
        <w:spacing w:line="222" w:lineRule="auto"/>
        <w:ind w:left="1620"/>
        <w:rPr>
          <w:rFonts w:ascii="黑体" w:hAnsi="黑体" w:eastAsia="黑体" w:cs="黑体"/>
          <w:sz w:val="15"/>
          <w:szCs w:val="15"/>
        </w:rPr>
      </w:pPr>
      <w:r>
        <w:pict>
          <v:shape id="_x0000_s1047" o:spid="_x0000_s1047" o:spt="202" type="#_x0000_t202" style="position:absolute;left:0pt;margin-left:613.5pt;margin-top:3.45pt;height:11pt;width:33.75pt;z-index:251717632;mso-width-relative:page;mso-height-relative:page;" filled="f" stroked="f" coordsize="21600,21600">
            <v:path/>
            <v:fill on="f" focussize="0,0"/>
            <v:stroke on="f"/>
            <v:imagedata o:title=""/>
            <o:lock v:ext="edit" aspectratio="f"/>
            <v:textbox inset="0mm,0mm,0mm,0mm">
              <w:txbxContent>
                <w:p w14:paraId="5C5A05AB">
                  <w:pPr>
                    <w:spacing w:before="19" w:line="221" w:lineRule="auto"/>
                    <w:ind w:left="20"/>
                    <w:rPr>
                      <w:rFonts w:ascii="黑体" w:hAnsi="黑体" w:eastAsia="黑体" w:cs="黑体"/>
                      <w:sz w:val="15"/>
                      <w:szCs w:val="15"/>
                    </w:rPr>
                  </w:pPr>
                  <w:r>
                    <w:rPr>
                      <w:rFonts w:ascii="黑体" w:hAnsi="黑体" w:eastAsia="黑体" w:cs="黑体"/>
                      <w:spacing w:val="8"/>
                      <w:sz w:val="15"/>
                      <w:szCs w:val="15"/>
                    </w:rPr>
                    <w:t>欣晖便利</w:t>
                  </w:r>
                </w:p>
              </w:txbxContent>
            </v:textbox>
          </v:shape>
        </w:pict>
      </w:r>
      <w:r>
        <w:rPr>
          <w:rFonts w:ascii="黑体" w:hAnsi="黑体" w:eastAsia="黑体" w:cs="黑体"/>
          <w:spacing w:val="-6"/>
          <w:sz w:val="15"/>
          <w:szCs w:val="15"/>
        </w:rPr>
        <w:t>1</w:t>
      </w:r>
      <w:r>
        <w:rPr>
          <w:rFonts w:ascii="黑体" w:hAnsi="黑体" w:eastAsia="黑体" w:cs="黑体"/>
          <w:spacing w:val="-29"/>
          <w:sz w:val="15"/>
          <w:szCs w:val="15"/>
        </w:rPr>
        <w:t xml:space="preserve"> </w:t>
      </w:r>
      <w:r>
        <w:rPr>
          <w:rFonts w:ascii="黑体" w:hAnsi="黑体" w:eastAsia="黑体" w:cs="黑体"/>
          <w:spacing w:val="-6"/>
          <w:sz w:val="15"/>
          <w:szCs w:val="15"/>
        </w:rPr>
        <w:t>0</w:t>
      </w:r>
      <w:r>
        <w:rPr>
          <w:rFonts w:ascii="黑体" w:hAnsi="黑体" w:eastAsia="黑体" w:cs="黑体"/>
          <w:spacing w:val="-29"/>
          <w:sz w:val="15"/>
          <w:szCs w:val="15"/>
        </w:rPr>
        <w:t xml:space="preserve"> </w:t>
      </w:r>
      <w:r>
        <w:rPr>
          <w:rFonts w:ascii="黑体" w:hAnsi="黑体" w:eastAsia="黑体" w:cs="黑体"/>
          <w:spacing w:val="-6"/>
          <w:sz w:val="15"/>
          <w:szCs w:val="15"/>
        </w:rPr>
        <w:t>0</w:t>
      </w:r>
      <w:r>
        <w:rPr>
          <w:rFonts w:ascii="黑体" w:hAnsi="黑体" w:eastAsia="黑体" w:cs="黑体"/>
          <w:spacing w:val="-27"/>
          <w:sz w:val="15"/>
          <w:szCs w:val="15"/>
        </w:rPr>
        <w:t xml:space="preserve"> </w:t>
      </w:r>
      <w:r>
        <w:rPr>
          <w:rFonts w:ascii="黑体" w:hAnsi="黑体" w:eastAsia="黑体" w:cs="黑体"/>
          <w:spacing w:val="-6"/>
          <w:sz w:val="15"/>
          <w:szCs w:val="15"/>
        </w:rPr>
        <w:t>米</w:t>
      </w:r>
    </w:p>
    <w:p w14:paraId="3FD0BE27">
      <w:pPr>
        <w:pStyle w:val="2"/>
        <w:spacing w:line="458" w:lineRule="auto"/>
      </w:pPr>
    </w:p>
    <w:p w14:paraId="72B78767">
      <w:pPr>
        <w:spacing w:before="88" w:line="219" w:lineRule="auto"/>
        <w:ind w:left="6553"/>
        <w:rPr>
          <w:rFonts w:ascii="宋体" w:hAnsi="宋体" w:eastAsia="宋体" w:cs="宋体"/>
          <w:sz w:val="27"/>
          <w:szCs w:val="27"/>
        </w:rPr>
      </w:pPr>
      <w:r>
        <w:rPr>
          <w:rFonts w:ascii="宋体" w:hAnsi="宋体" w:eastAsia="宋体" w:cs="宋体"/>
          <w:b/>
          <w:bCs/>
          <w:spacing w:val="-2"/>
          <w:sz w:val="27"/>
          <w:szCs w:val="27"/>
        </w:rPr>
        <w:t>附</w:t>
      </w:r>
      <w:r>
        <w:rPr>
          <w:rFonts w:ascii="宋体" w:hAnsi="宋体" w:eastAsia="宋体" w:cs="宋体"/>
          <w:spacing w:val="-29"/>
          <w:sz w:val="27"/>
          <w:szCs w:val="27"/>
        </w:rPr>
        <w:t xml:space="preserve"> </w:t>
      </w:r>
      <w:r>
        <w:rPr>
          <w:rFonts w:ascii="宋体" w:hAnsi="宋体" w:eastAsia="宋体" w:cs="宋体"/>
          <w:b/>
          <w:bCs/>
          <w:spacing w:val="-2"/>
          <w:sz w:val="27"/>
          <w:szCs w:val="27"/>
        </w:rPr>
        <w:t>图</w:t>
      </w:r>
      <w:r>
        <w:rPr>
          <w:rFonts w:ascii="宋体" w:hAnsi="宋体" w:eastAsia="宋体" w:cs="宋体"/>
          <w:spacing w:val="-41"/>
          <w:sz w:val="27"/>
          <w:szCs w:val="27"/>
        </w:rPr>
        <w:t xml:space="preserve"> </w:t>
      </w:r>
      <w:r>
        <w:rPr>
          <w:rFonts w:ascii="宋体" w:hAnsi="宋体" w:eastAsia="宋体" w:cs="宋体"/>
          <w:b/>
          <w:bCs/>
          <w:spacing w:val="-2"/>
          <w:sz w:val="27"/>
          <w:szCs w:val="27"/>
        </w:rPr>
        <w:t>1</w:t>
      </w:r>
      <w:r>
        <w:rPr>
          <w:rFonts w:ascii="宋体" w:hAnsi="宋体" w:eastAsia="宋体" w:cs="宋体"/>
          <w:spacing w:val="-2"/>
          <w:sz w:val="27"/>
          <w:szCs w:val="27"/>
        </w:rPr>
        <w:t xml:space="preserve">   </w:t>
      </w:r>
      <w:r>
        <w:rPr>
          <w:rFonts w:ascii="宋体" w:hAnsi="宋体" w:eastAsia="宋体" w:cs="宋体"/>
          <w:b/>
          <w:bCs/>
          <w:spacing w:val="-2"/>
          <w:sz w:val="27"/>
          <w:szCs w:val="27"/>
        </w:rPr>
        <w:t>建设项目地理位置图</w:t>
      </w:r>
    </w:p>
    <w:p w14:paraId="67CC275E">
      <w:pPr>
        <w:spacing w:line="219" w:lineRule="auto"/>
        <w:rPr>
          <w:rFonts w:ascii="宋体" w:hAnsi="宋体" w:eastAsia="宋体" w:cs="宋体"/>
          <w:sz w:val="27"/>
          <w:szCs w:val="27"/>
        </w:rPr>
        <w:sectPr>
          <w:footerReference r:id="rId81" w:type="default"/>
          <w:pgSz w:w="16840" w:h="11900"/>
          <w:pgMar w:top="400" w:right="0" w:bottom="400" w:left="0" w:header="0" w:footer="0" w:gutter="0"/>
          <w:cols w:space="720" w:num="1"/>
        </w:sectPr>
      </w:pPr>
    </w:p>
    <w:p w14:paraId="0399B3E3">
      <w:pPr>
        <w:pStyle w:val="2"/>
        <w:spacing w:line="252" w:lineRule="auto"/>
      </w:pPr>
    </w:p>
    <w:p w14:paraId="20C2C616">
      <w:pPr>
        <w:pStyle w:val="2"/>
        <w:spacing w:line="252" w:lineRule="auto"/>
      </w:pPr>
    </w:p>
    <w:p w14:paraId="4F87A220">
      <w:pPr>
        <w:pStyle w:val="2"/>
        <w:spacing w:line="252" w:lineRule="auto"/>
      </w:pPr>
    </w:p>
    <w:p w14:paraId="4D0A2CB2">
      <w:pPr>
        <w:pStyle w:val="2"/>
        <w:spacing w:line="252" w:lineRule="auto"/>
      </w:pPr>
    </w:p>
    <w:p w14:paraId="181C8C99">
      <w:pPr>
        <w:pStyle w:val="2"/>
        <w:spacing w:line="252" w:lineRule="auto"/>
      </w:pPr>
    </w:p>
    <w:p w14:paraId="6CE87080">
      <w:pPr>
        <w:pStyle w:val="2"/>
        <w:spacing w:line="252" w:lineRule="auto"/>
      </w:pPr>
    </w:p>
    <w:p w14:paraId="782944D9">
      <w:pPr>
        <w:pStyle w:val="2"/>
        <w:spacing w:line="252" w:lineRule="auto"/>
      </w:pPr>
    </w:p>
    <w:p w14:paraId="0A465C69">
      <w:pPr>
        <w:pStyle w:val="2"/>
        <w:spacing w:line="252" w:lineRule="auto"/>
      </w:pPr>
    </w:p>
    <w:p w14:paraId="4E087860">
      <w:pPr>
        <w:pStyle w:val="2"/>
        <w:spacing w:line="252" w:lineRule="auto"/>
      </w:pPr>
    </w:p>
    <w:p w14:paraId="5AEA886E">
      <w:pPr>
        <w:pStyle w:val="2"/>
        <w:spacing w:line="252" w:lineRule="auto"/>
      </w:pPr>
    </w:p>
    <w:p w14:paraId="2A88A553">
      <w:pPr>
        <w:pStyle w:val="2"/>
        <w:spacing w:line="253" w:lineRule="auto"/>
      </w:pPr>
    </w:p>
    <w:p w14:paraId="042000EF">
      <w:pPr>
        <w:pStyle w:val="2"/>
        <w:spacing w:line="253" w:lineRule="auto"/>
      </w:pPr>
    </w:p>
    <w:p w14:paraId="23A2A2B9">
      <w:pPr>
        <w:spacing w:before="75" w:line="220" w:lineRule="auto"/>
        <w:ind w:left="6389"/>
        <w:rPr>
          <w:rFonts w:ascii="宋体" w:hAnsi="宋体" w:eastAsia="宋体" w:cs="宋体"/>
          <w:sz w:val="23"/>
          <w:szCs w:val="23"/>
        </w:rPr>
      </w:pPr>
      <w:r>
        <w:pict>
          <v:shape id="_x0000_s1048" o:spid="_x0000_s1048" o:spt="202" type="#_x0000_t202" style="position:absolute;left:0pt;margin-left:477.55pt;margin-top:-1.9pt;height:12.2pt;width:24.1pt;z-index:251724800;mso-width-relative:page;mso-height-relative:page;" filled="f" stroked="f" coordsize="21600,21600">
            <v:path/>
            <v:fill on="f" focussize="0,0"/>
            <v:stroke on="f"/>
            <v:imagedata o:title=""/>
            <o:lock v:ext="edit" aspectratio="f"/>
            <v:textbox inset="0mm,0mm,0mm,0mm">
              <w:txbxContent>
                <w:p w14:paraId="5A63C29C">
                  <w:pPr>
                    <w:spacing w:before="19" w:line="221" w:lineRule="auto"/>
                    <w:jc w:val="right"/>
                    <w:rPr>
                      <w:rFonts w:ascii="黑体" w:hAnsi="黑体" w:eastAsia="黑体" w:cs="黑体"/>
                      <w:sz w:val="17"/>
                      <w:szCs w:val="17"/>
                    </w:rPr>
                  </w:pPr>
                  <w:r>
                    <w:rPr>
                      <w:rFonts w:ascii="黑体" w:hAnsi="黑体" w:eastAsia="黑体" w:cs="黑体"/>
                      <w:i/>
                      <w:iCs/>
                      <w:color w:val="F01020"/>
                      <w:spacing w:val="-21"/>
                      <w:w w:val="89"/>
                      <w:sz w:val="17"/>
                      <w:szCs w:val="17"/>
                    </w:rPr>
                    <w:t>永</w:t>
                  </w:r>
                  <w:r>
                    <w:rPr>
                      <w:rFonts w:ascii="黑体" w:hAnsi="黑体" w:eastAsia="黑体" w:cs="黑体"/>
                      <w:color w:val="F01020"/>
                      <w:spacing w:val="-45"/>
                      <w:sz w:val="17"/>
                      <w:szCs w:val="17"/>
                    </w:rPr>
                    <w:t xml:space="preserve"> </w:t>
                  </w:r>
                  <w:r>
                    <w:rPr>
                      <w:rFonts w:ascii="黑体" w:hAnsi="黑体" w:eastAsia="黑体" w:cs="黑体"/>
                      <w:i/>
                      <w:iCs/>
                      <w:color w:val="F01020"/>
                      <w:spacing w:val="-20"/>
                      <w:w w:val="89"/>
                      <w:sz w:val="17"/>
                      <w:szCs w:val="17"/>
                    </w:rPr>
                    <w:t>小</w:t>
                  </w:r>
                  <w:r>
                    <w:rPr>
                      <w:rFonts w:ascii="黑体" w:hAnsi="黑体" w:eastAsia="黑体" w:cs="黑体"/>
                      <w:i/>
                      <w:iCs/>
                      <w:color w:val="F01020"/>
                      <w:spacing w:val="-13"/>
                      <w:w w:val="89"/>
                      <w:sz w:val="17"/>
                      <w:szCs w:val="17"/>
                    </w:rPr>
                    <w:t>学</w:t>
                  </w:r>
                </w:p>
              </w:txbxContent>
            </v:textbox>
          </v:shape>
        </w:pict>
      </w:r>
      <w:r>
        <w:drawing>
          <wp:anchor distT="0" distB="0" distL="0" distR="0" simplePos="0" relativeHeight="251720704" behindDoc="1" locked="0" layoutInCell="1" allowOverlap="1">
            <wp:simplePos x="0" y="0"/>
            <wp:positionH relativeFrom="column">
              <wp:posOffset>0</wp:posOffset>
            </wp:positionH>
            <wp:positionV relativeFrom="paragraph">
              <wp:posOffset>-2186940</wp:posOffset>
            </wp:positionV>
            <wp:extent cx="10693400" cy="7556500"/>
            <wp:effectExtent l="0" t="0" r="0" b="0"/>
            <wp:wrapNone/>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192"/>
                    <a:stretch>
                      <a:fillRect/>
                    </a:stretch>
                  </pic:blipFill>
                  <pic:spPr>
                    <a:xfrm>
                      <a:off x="0" y="0"/>
                      <a:ext cx="10693400" cy="7556500"/>
                    </a:xfrm>
                    <a:prstGeom prst="rect">
                      <a:avLst/>
                    </a:prstGeom>
                  </pic:spPr>
                </pic:pic>
              </a:graphicData>
            </a:graphic>
          </wp:anchor>
        </w:drawing>
      </w:r>
      <w:r>
        <w:rPr>
          <w:rFonts w:ascii="宋体" w:hAnsi="宋体" w:eastAsia="宋体" w:cs="宋体"/>
          <w:color w:val="F01020"/>
          <w:spacing w:val="-14"/>
          <w:sz w:val="23"/>
          <w:szCs w:val="23"/>
        </w:rPr>
        <w:t>大则标</w:t>
      </w:r>
    </w:p>
    <w:p w14:paraId="6EB9B6CC">
      <w:pPr>
        <w:pStyle w:val="2"/>
        <w:spacing w:line="245" w:lineRule="auto"/>
      </w:pPr>
    </w:p>
    <w:p w14:paraId="321B0CE5">
      <w:pPr>
        <w:pStyle w:val="2"/>
        <w:spacing w:line="245" w:lineRule="auto"/>
      </w:pPr>
    </w:p>
    <w:p w14:paraId="790471AB">
      <w:pPr>
        <w:pStyle w:val="2"/>
        <w:spacing w:line="245" w:lineRule="auto"/>
      </w:pPr>
    </w:p>
    <w:p w14:paraId="229E233E">
      <w:pPr>
        <w:pStyle w:val="2"/>
        <w:spacing w:line="245" w:lineRule="auto"/>
      </w:pPr>
    </w:p>
    <w:p w14:paraId="6B299292">
      <w:pPr>
        <w:spacing w:before="55" w:line="219" w:lineRule="auto"/>
        <w:ind w:left="10889"/>
        <w:rPr>
          <w:rFonts w:ascii="宋体" w:hAnsi="宋体" w:eastAsia="宋体" w:cs="宋体"/>
          <w:sz w:val="17"/>
          <w:szCs w:val="17"/>
        </w:rPr>
      </w:pPr>
      <w:r>
        <w:pict>
          <v:shape id="_x0000_s1049" o:spid="_x0000_s1049" o:spt="202" type="#_x0000_t202" style="position:absolute;left:0pt;margin-left:604pt;margin-top:-3.2pt;height:14.95pt;width:12.65pt;z-index:251726848;mso-width-relative:page;mso-height-relative:page;" filled="f" stroked="f" coordsize="21600,21600">
            <v:path/>
            <v:fill on="f" focussize="0,0"/>
            <v:stroke on="f"/>
            <v:imagedata o:title=""/>
            <o:lock v:ext="edit" aspectratio="f"/>
            <v:textbox inset="0mm,0mm,0mm,0mm">
              <w:txbxContent>
                <w:p w14:paraId="21299511">
                  <w:pPr>
                    <w:spacing w:before="19" w:line="198" w:lineRule="auto"/>
                    <w:ind w:right="2"/>
                    <w:jc w:val="right"/>
                    <w:rPr>
                      <w:rFonts w:ascii="华文行楷" w:hAnsi="华文行楷" w:eastAsia="华文行楷" w:cs="华文行楷"/>
                      <w:sz w:val="23"/>
                      <w:szCs w:val="23"/>
                    </w:rPr>
                  </w:pPr>
                  <w:r>
                    <w:rPr>
                      <w:rFonts w:ascii="华文行楷" w:hAnsi="华文行楷" w:eastAsia="华文行楷" w:cs="华文行楷"/>
                      <w:color w:val="F01020"/>
                      <w:sz w:val="23"/>
                      <w:szCs w:val="23"/>
                    </w:rPr>
                    <w:t>杨</w:t>
                  </w:r>
                </w:p>
              </w:txbxContent>
            </v:textbox>
          </v:shape>
        </w:pict>
      </w:r>
      <w:r>
        <w:rPr>
          <w:rFonts w:ascii="宋体" w:hAnsi="宋体" w:eastAsia="宋体" w:cs="宋体"/>
          <w:color w:val="F01020"/>
          <w:spacing w:val="15"/>
          <w:sz w:val="17"/>
          <w:szCs w:val="17"/>
        </w:rPr>
        <w:t>烟增村</w:t>
      </w:r>
    </w:p>
    <w:p w14:paraId="0B7CA755">
      <w:pPr>
        <w:spacing w:before="115" w:line="179" w:lineRule="auto"/>
        <w:ind w:left="2272"/>
        <w:rPr>
          <w:rFonts w:ascii="宋体" w:hAnsi="宋体" w:eastAsia="宋体" w:cs="宋体"/>
          <w:sz w:val="17"/>
          <w:szCs w:val="17"/>
        </w:rPr>
      </w:pPr>
      <w:r>
        <w:rPr>
          <w:rFonts w:ascii="宋体" w:hAnsi="宋体" w:eastAsia="宋体" w:cs="宋体"/>
          <w:b/>
          <w:bCs/>
          <w:color w:val="F01020"/>
          <w:spacing w:val="1"/>
          <w:sz w:val="17"/>
          <w:szCs w:val="17"/>
        </w:rPr>
        <w:t>大气环境评价范围500m</w:t>
      </w:r>
    </w:p>
    <w:p w14:paraId="55D976F5">
      <w:pPr>
        <w:spacing w:line="212" w:lineRule="auto"/>
        <w:ind w:left="5672"/>
        <w:rPr>
          <w:rFonts w:ascii="Times New Roman" w:hAnsi="Times New Roman" w:eastAsia="Times New Roman" w:cs="Times New Roman"/>
          <w:sz w:val="17"/>
          <w:szCs w:val="17"/>
        </w:rPr>
      </w:pPr>
      <w:r>
        <w:pict>
          <v:shape id="_x0000_s1050" o:spid="_x0000_s1050" o:spt="202" type="#_x0000_t202" style="position:absolute;left:0pt;margin-left:506.45pt;margin-top:-3.2pt;height:17.35pt;width:9.9pt;z-index:251725824;mso-width-relative:page;mso-height-relative:page;" filled="f" stroked="f" coordsize="21600,21600">
            <v:path/>
            <v:fill on="f" focussize="0,0"/>
            <v:stroke on="f"/>
            <v:imagedata o:title=""/>
            <o:lock v:ext="edit" aspectratio="f"/>
            <v:textbox inset="0mm,0mm,0mm,0mm">
              <w:txbxContent>
                <w:p w14:paraId="30BB9B70">
                  <w:pPr>
                    <w:spacing w:before="20" w:line="188" w:lineRule="auto"/>
                    <w:ind w:left="20"/>
                    <w:rPr>
                      <w:rFonts w:ascii="Times New Roman" w:hAnsi="Times New Roman" w:eastAsia="Times New Roman" w:cs="Times New Roman"/>
                      <w:sz w:val="34"/>
                      <w:szCs w:val="34"/>
                    </w:rPr>
                  </w:pPr>
                  <w:r>
                    <w:rPr>
                      <w:rFonts w:ascii="Times New Roman" w:hAnsi="Times New Roman" w:eastAsia="Times New Roman" w:cs="Times New Roman"/>
                      <w:sz w:val="34"/>
                      <w:szCs w:val="34"/>
                    </w:rPr>
                    <w:t>0</w:t>
                  </w:r>
                </w:p>
              </w:txbxContent>
            </v:textbox>
          </v:shape>
        </w:pict>
      </w:r>
      <w:r>
        <w:rPr>
          <w:rFonts w:ascii="宋体" w:hAnsi="宋体" w:eastAsia="宋体" w:cs="宋体"/>
          <w:b/>
          <w:bCs/>
          <w:color w:val="F02010"/>
          <w:spacing w:val="1"/>
          <w:sz w:val="17"/>
          <w:szCs w:val="17"/>
        </w:rPr>
        <w:t>噪声环境评价范围</w:t>
      </w:r>
      <w:r>
        <w:rPr>
          <w:rFonts w:ascii="Times New Roman" w:hAnsi="Times New Roman" w:eastAsia="Times New Roman" w:cs="Times New Roman"/>
          <w:b/>
          <w:bCs/>
          <w:color w:val="F02010"/>
          <w:spacing w:val="1"/>
          <w:sz w:val="17"/>
          <w:szCs w:val="17"/>
        </w:rPr>
        <w:t>50m</w:t>
      </w:r>
    </w:p>
    <w:p w14:paraId="5DD48AF5">
      <w:pPr>
        <w:pStyle w:val="2"/>
        <w:spacing w:line="284" w:lineRule="auto"/>
      </w:pPr>
    </w:p>
    <w:p w14:paraId="24BC774D">
      <w:pPr>
        <w:pStyle w:val="2"/>
        <w:spacing w:line="284" w:lineRule="auto"/>
      </w:pPr>
    </w:p>
    <w:p w14:paraId="1BF8FD1F">
      <w:pPr>
        <w:pStyle w:val="2"/>
        <w:spacing w:line="285" w:lineRule="auto"/>
      </w:pPr>
    </w:p>
    <w:p w14:paraId="5C8191A5">
      <w:pPr>
        <w:spacing w:before="55" w:line="227" w:lineRule="auto"/>
        <w:ind w:left="7580"/>
        <w:rPr>
          <w:rFonts w:ascii="宋体" w:hAnsi="宋体" w:eastAsia="宋体" w:cs="宋体"/>
          <w:sz w:val="17"/>
          <w:szCs w:val="17"/>
        </w:rPr>
      </w:pPr>
      <w:r>
        <w:rPr>
          <w:rFonts w:ascii="宋体" w:hAnsi="宋体" w:eastAsia="宋体" w:cs="宋体"/>
          <w:spacing w:val="3"/>
          <w:position w:val="1"/>
          <w:sz w:val="17"/>
          <w:szCs w:val="17"/>
        </w:rPr>
        <w:t>建设项目</w:t>
      </w:r>
      <w:r>
        <w:rPr>
          <w:rFonts w:ascii="宋体" w:hAnsi="宋体" w:eastAsia="宋体" w:cs="宋体"/>
          <w:spacing w:val="1"/>
          <w:position w:val="1"/>
          <w:sz w:val="17"/>
          <w:szCs w:val="17"/>
        </w:rPr>
        <w:t xml:space="preserve">               </w:t>
      </w:r>
      <w:r>
        <w:rPr>
          <w:rFonts w:ascii="宋体" w:hAnsi="宋体" w:eastAsia="宋体" w:cs="宋体"/>
          <w:b/>
          <w:bCs/>
          <w:spacing w:val="3"/>
          <w:position w:val="-1"/>
          <w:sz w:val="17"/>
          <w:szCs w:val="17"/>
        </w:rPr>
        <w:t>金星啤酒厂</w:t>
      </w:r>
    </w:p>
    <w:p w14:paraId="7263EAD3">
      <w:pPr>
        <w:spacing w:before="243" w:line="222" w:lineRule="auto"/>
        <w:ind w:left="11549"/>
        <w:rPr>
          <w:rFonts w:ascii="宋体" w:hAnsi="宋体" w:eastAsia="宋体" w:cs="宋体"/>
          <w:sz w:val="17"/>
          <w:szCs w:val="17"/>
        </w:rPr>
      </w:pPr>
      <w:r>
        <w:rPr>
          <w:rFonts w:ascii="宋体" w:hAnsi="宋体" w:eastAsia="宋体" w:cs="宋体"/>
          <w:i/>
          <w:iCs/>
          <w:color w:val="E02020"/>
          <w:spacing w:val="-21"/>
          <w:sz w:val="17"/>
          <w:szCs w:val="17"/>
        </w:rPr>
        <w:t>:</w:t>
      </w:r>
      <w:r>
        <w:rPr>
          <w:rFonts w:ascii="宋体" w:hAnsi="宋体" w:eastAsia="宋体" w:cs="宋体"/>
          <w:color w:val="E02020"/>
          <w:sz w:val="17"/>
          <w:szCs w:val="17"/>
        </w:rPr>
        <w:t xml:space="preserve">    </w:t>
      </w:r>
      <w:r>
        <w:rPr>
          <w:rFonts w:ascii="宋体" w:hAnsi="宋体" w:eastAsia="宋体" w:cs="宋体"/>
          <w:i/>
          <w:iCs/>
          <w:color w:val="E02020"/>
          <w:spacing w:val="-21"/>
          <w:sz w:val="17"/>
          <w:szCs w:val="17"/>
        </w:rPr>
        <w:t>四</w:t>
      </w:r>
    </w:p>
    <w:p w14:paraId="5A2105B3">
      <w:pPr>
        <w:pStyle w:val="2"/>
        <w:spacing w:line="258" w:lineRule="auto"/>
      </w:pPr>
    </w:p>
    <w:p w14:paraId="3FD0DAB2">
      <w:pPr>
        <w:pStyle w:val="2"/>
        <w:spacing w:line="258" w:lineRule="auto"/>
      </w:pPr>
    </w:p>
    <w:p w14:paraId="298B9C15">
      <w:pPr>
        <w:pStyle w:val="2"/>
        <w:spacing w:line="258" w:lineRule="auto"/>
      </w:pPr>
    </w:p>
    <w:p w14:paraId="45185E21">
      <w:pPr>
        <w:pStyle w:val="2"/>
        <w:spacing w:line="258" w:lineRule="auto"/>
      </w:pPr>
    </w:p>
    <w:p w14:paraId="6D226B3A">
      <w:pPr>
        <w:pStyle w:val="2"/>
        <w:spacing w:line="258" w:lineRule="auto"/>
      </w:pPr>
    </w:p>
    <w:p w14:paraId="1B161704">
      <w:pPr>
        <w:pStyle w:val="2"/>
        <w:spacing w:line="258" w:lineRule="auto"/>
      </w:pPr>
    </w:p>
    <w:p w14:paraId="7A5113C4">
      <w:pPr>
        <w:pStyle w:val="2"/>
        <w:spacing w:line="258" w:lineRule="auto"/>
      </w:pPr>
    </w:p>
    <w:p w14:paraId="18A36C89">
      <w:pPr>
        <w:spacing w:before="56" w:line="219" w:lineRule="auto"/>
        <w:ind w:left="10710"/>
        <w:rPr>
          <w:rFonts w:ascii="宋体" w:hAnsi="宋体" w:eastAsia="宋体" w:cs="宋体"/>
          <w:sz w:val="17"/>
          <w:szCs w:val="17"/>
        </w:rPr>
      </w:pPr>
      <w:r>
        <w:pict>
          <v:shape id="_x0000_s1051" o:spid="_x0000_s1051" o:spt="202" type="#_x0000_t202" style="position:absolute;left:0pt;margin-left:52.5pt;margin-top:1.85pt;height:67.1pt;width:61.25pt;z-index:251721728;mso-width-relative:page;mso-height-relative:page;" filled="f" stroked="f" coordsize="21600,21600">
            <v:path/>
            <v:fill on="f" focussize="0,0"/>
            <v:stroke on="f"/>
            <v:imagedata o:title=""/>
            <o:lock v:ext="edit" aspectratio="f"/>
            <v:textbox inset="0mm,0mm,0mm,0mm">
              <w:txbxContent>
                <w:p w14:paraId="63364836">
                  <w:pPr>
                    <w:spacing w:before="19" w:line="221" w:lineRule="auto"/>
                    <w:ind w:left="20"/>
                    <w:rPr>
                      <w:rFonts w:ascii="宋体" w:hAnsi="宋体" w:eastAsia="宋体" w:cs="宋体"/>
                      <w:sz w:val="17"/>
                      <w:szCs w:val="17"/>
                    </w:rPr>
                  </w:pPr>
                  <w:r>
                    <w:rPr>
                      <w:rFonts w:ascii="宋体" w:hAnsi="宋体" w:eastAsia="宋体" w:cs="宋体"/>
                      <w:color w:val="606060"/>
                      <w:spacing w:val="-12"/>
                      <w:sz w:val="17"/>
                      <w:szCs w:val="17"/>
                    </w:rPr>
                    <w:t>图例</w:t>
                  </w:r>
                </w:p>
                <w:p w14:paraId="366B7D4E">
                  <w:pPr>
                    <w:spacing w:before="76" w:line="220" w:lineRule="auto"/>
                    <w:ind w:left="20"/>
                    <w:rPr>
                      <w:rFonts w:ascii="宋体" w:hAnsi="宋体" w:eastAsia="宋体" w:cs="宋体"/>
                      <w:sz w:val="17"/>
                      <w:szCs w:val="17"/>
                    </w:rPr>
                  </w:pPr>
                  <w:r>
                    <w:rPr>
                      <w:rFonts w:ascii="宋体" w:hAnsi="宋体" w:eastAsia="宋体" w:cs="宋体"/>
                      <w:color w:val="505050"/>
                      <w:spacing w:val="-16"/>
                      <w:sz w:val="17"/>
                      <w:szCs w:val="17"/>
                    </w:rPr>
                    <w:t>建设项目</w:t>
                  </w:r>
                </w:p>
                <w:p w14:paraId="4274F8B6">
                  <w:pPr>
                    <w:spacing w:before="85" w:line="262" w:lineRule="auto"/>
                    <w:ind w:left="20" w:right="20"/>
                    <w:rPr>
                      <w:rFonts w:ascii="宋体" w:hAnsi="宋体" w:eastAsia="宋体" w:cs="宋体"/>
                      <w:sz w:val="17"/>
                      <w:szCs w:val="17"/>
                    </w:rPr>
                  </w:pPr>
                  <w:r>
                    <w:rPr>
                      <w:rFonts w:ascii="宋体" w:hAnsi="宋体" w:eastAsia="宋体" w:cs="宋体"/>
                      <w:spacing w:val="-16"/>
                      <w:w w:val="96"/>
                      <w:sz w:val="17"/>
                      <w:szCs w:val="17"/>
                    </w:rPr>
                    <w:t>大气环境评价范围</w:t>
                  </w:r>
                  <w:r>
                    <w:rPr>
                      <w:rFonts w:ascii="宋体" w:hAnsi="宋体" w:eastAsia="宋体" w:cs="宋体"/>
                      <w:spacing w:val="5"/>
                      <w:sz w:val="17"/>
                      <w:szCs w:val="17"/>
                    </w:rPr>
                    <w:t xml:space="preserve"> </w:t>
                  </w:r>
                  <w:r>
                    <w:rPr>
                      <w:rFonts w:ascii="宋体" w:hAnsi="宋体" w:eastAsia="宋体" w:cs="宋体"/>
                      <w:spacing w:val="-18"/>
                      <w:sz w:val="17"/>
                      <w:szCs w:val="17"/>
                    </w:rPr>
                    <w:t>噪声评价范围</w:t>
                  </w:r>
                </w:p>
                <w:p w14:paraId="34256D47">
                  <w:pPr>
                    <w:spacing w:before="49" w:line="220" w:lineRule="auto"/>
                    <w:ind w:left="20"/>
                    <w:rPr>
                      <w:rFonts w:ascii="宋体" w:hAnsi="宋体" w:eastAsia="宋体" w:cs="宋体"/>
                      <w:sz w:val="17"/>
                      <w:szCs w:val="17"/>
                    </w:rPr>
                  </w:pPr>
                  <w:r>
                    <w:rPr>
                      <w:rFonts w:ascii="宋体" w:hAnsi="宋体" w:eastAsia="宋体" w:cs="宋体"/>
                      <w:spacing w:val="-16"/>
                      <w:sz w:val="17"/>
                      <w:szCs w:val="17"/>
                    </w:rPr>
                    <w:t>保护目标</w:t>
                  </w:r>
                </w:p>
              </w:txbxContent>
            </v:textbox>
          </v:shape>
        </w:pict>
      </w:r>
      <w:r>
        <w:rPr>
          <w:rFonts w:ascii="宋体" w:hAnsi="宋体" w:eastAsia="宋体" w:cs="宋体"/>
          <w:color w:val="F01020"/>
          <w:spacing w:val="15"/>
          <w:sz w:val="17"/>
          <w:szCs w:val="17"/>
        </w:rPr>
        <w:t>云南水利水电职业学</w:t>
      </w:r>
    </w:p>
    <w:p w14:paraId="292CCD6C">
      <w:pPr>
        <w:pStyle w:val="2"/>
        <w:spacing w:line="258" w:lineRule="auto"/>
      </w:pPr>
    </w:p>
    <w:p w14:paraId="69460E1C">
      <w:pPr>
        <w:pStyle w:val="2"/>
        <w:spacing w:line="259" w:lineRule="auto"/>
      </w:pPr>
    </w:p>
    <w:p w14:paraId="4C44122D">
      <w:pPr>
        <w:pStyle w:val="2"/>
        <w:spacing w:line="259" w:lineRule="auto"/>
      </w:pPr>
    </w:p>
    <w:p w14:paraId="368F525F">
      <w:pPr>
        <w:spacing w:before="111" w:line="226" w:lineRule="auto"/>
        <w:ind w:left="12650"/>
        <w:rPr>
          <w:rFonts w:ascii="黑体" w:hAnsi="黑体" w:eastAsia="黑体" w:cs="黑体"/>
          <w:sz w:val="34"/>
          <w:szCs w:val="34"/>
        </w:rPr>
      </w:pPr>
      <w:r>
        <w:pict>
          <v:shape id="_x0000_s1052" o:spid="_x0000_s1052" o:spt="202" type="#_x0000_t202" style="position:absolute;left:0pt;margin-left:749.5pt;margin-top:-0.5pt;height:31.65pt;width:34.5pt;z-index:251722752;mso-width-relative:page;mso-height-relative:page;" filled="f" stroked="f" coordsize="21600,21600">
            <v:path/>
            <v:fill on="f" focussize="0,0"/>
            <v:stroke on="f"/>
            <v:imagedata o:title=""/>
            <o:lock v:ext="edit" aspectratio="f"/>
            <v:textbox inset="0mm,0mm,0mm,0mm">
              <w:txbxContent>
                <w:p w14:paraId="401342C9">
                  <w:pPr>
                    <w:spacing w:before="19" w:line="261" w:lineRule="auto"/>
                    <w:ind w:left="20" w:right="20" w:firstLine="130"/>
                    <w:rPr>
                      <w:rFonts w:ascii="Times New Roman" w:hAnsi="Times New Roman" w:eastAsia="Times New Roman" w:cs="Times New Roman"/>
                      <w:sz w:val="23"/>
                      <w:szCs w:val="23"/>
                    </w:rPr>
                  </w:pPr>
                  <w:r>
                    <w:rPr>
                      <w:rFonts w:ascii="宋体" w:hAnsi="宋体" w:eastAsia="宋体" w:cs="宋体"/>
                      <w:spacing w:val="-12"/>
                      <w:sz w:val="23"/>
                      <w:szCs w:val="23"/>
                    </w:rPr>
                    <w:t>5</w:t>
                  </w:r>
                  <w:r>
                    <w:rPr>
                      <w:rFonts w:ascii="宋体" w:hAnsi="宋体" w:eastAsia="宋体" w:cs="宋体"/>
                      <w:spacing w:val="82"/>
                      <w:sz w:val="23"/>
                      <w:szCs w:val="23"/>
                    </w:rPr>
                    <w:t xml:space="preserve"> </w:t>
                  </w:r>
                  <w:r>
                    <w:rPr>
                      <w:rFonts w:ascii="宋体" w:hAnsi="宋体" w:eastAsia="宋体" w:cs="宋体"/>
                      <w:spacing w:val="-12"/>
                      <w:sz w:val="23"/>
                      <w:szCs w:val="23"/>
                    </w:rPr>
                    <w:t>米</w:t>
                  </w:r>
                  <w:r>
                    <w:rPr>
                      <w:rFonts w:ascii="宋体" w:hAnsi="宋体" w:eastAsia="宋体" w:cs="宋体"/>
                      <w:sz w:val="23"/>
                      <w:szCs w:val="23"/>
                    </w:rPr>
                    <w:t xml:space="preserve"> </w:t>
                  </w:r>
                  <w:r>
                    <w:rPr>
                      <w:rFonts w:ascii="Times New Roman" w:hAnsi="Times New Roman" w:eastAsia="Times New Roman" w:cs="Times New Roman"/>
                      <w:spacing w:val="-4"/>
                      <w:sz w:val="23"/>
                      <w:szCs w:val="23"/>
                    </w:rPr>
                    <w:t>18,165</w:t>
                  </w:r>
                </w:p>
              </w:txbxContent>
            </v:textbox>
          </v:shape>
        </w:pict>
      </w:r>
      <w:r>
        <w:rPr>
          <w:rFonts w:ascii="黑体" w:hAnsi="黑体" w:eastAsia="黑体" w:cs="黑体"/>
          <w:sz w:val="34"/>
          <w:szCs w:val="34"/>
        </w:rPr>
        <w:t>面</w:t>
      </w:r>
    </w:p>
    <w:p w14:paraId="4432CF81">
      <w:pPr>
        <w:pStyle w:val="2"/>
        <w:spacing w:line="408" w:lineRule="auto"/>
      </w:pPr>
    </w:p>
    <w:p w14:paraId="7BFDF2BF">
      <w:pPr>
        <w:spacing w:before="56" w:line="218" w:lineRule="auto"/>
        <w:ind w:left="7512"/>
        <w:rPr>
          <w:rFonts w:ascii="宋体" w:hAnsi="宋体" w:eastAsia="宋体" w:cs="宋体"/>
          <w:sz w:val="17"/>
          <w:szCs w:val="17"/>
        </w:rPr>
      </w:pPr>
      <w:r>
        <w:pict>
          <v:shape id="_x0000_s1053" o:spid="_x0000_s1053" o:spt="202" type="#_x0000_t202" style="position:absolute;left:0pt;margin-left:333.6pt;margin-top:1.8pt;height:12.1pt;width:28.3pt;z-index:251723776;mso-width-relative:page;mso-height-relative:page;" filled="f" stroked="f" coordsize="21600,21600">
            <v:path/>
            <v:fill on="f" focussize="0,0"/>
            <v:stroke on="f"/>
            <v:imagedata o:title=""/>
            <o:lock v:ext="edit" aspectratio="f"/>
            <v:textbox inset="0mm,0mm,0mm,0mm">
              <w:txbxContent>
                <w:p w14:paraId="543521AE">
                  <w:pPr>
                    <w:spacing w:before="19" w:line="219" w:lineRule="auto"/>
                    <w:ind w:left="20"/>
                    <w:rPr>
                      <w:rFonts w:ascii="宋体" w:hAnsi="宋体" w:eastAsia="宋体" w:cs="宋体"/>
                      <w:sz w:val="17"/>
                      <w:szCs w:val="17"/>
                    </w:rPr>
                  </w:pPr>
                  <w:r>
                    <w:rPr>
                      <w:rFonts w:ascii="宋体" w:hAnsi="宋体" w:eastAsia="宋体" w:cs="宋体"/>
                      <w:b/>
                      <w:bCs/>
                      <w:spacing w:val="-17"/>
                      <w:sz w:val="17"/>
                      <w:szCs w:val="17"/>
                    </w:rPr>
                    <w:t>附</w:t>
                  </w:r>
                  <w:r>
                    <w:rPr>
                      <w:rFonts w:ascii="宋体" w:hAnsi="宋体" w:eastAsia="宋体" w:cs="宋体"/>
                      <w:sz w:val="17"/>
                      <w:szCs w:val="17"/>
                    </w:rPr>
                    <w:t xml:space="preserve"> </w:t>
                  </w:r>
                  <w:r>
                    <w:rPr>
                      <w:rFonts w:ascii="宋体" w:hAnsi="宋体" w:eastAsia="宋体" w:cs="宋体"/>
                      <w:b/>
                      <w:bCs/>
                      <w:spacing w:val="-17"/>
                      <w:sz w:val="17"/>
                      <w:szCs w:val="17"/>
                    </w:rPr>
                    <w:t>图</w:t>
                  </w:r>
                  <w:r>
                    <w:rPr>
                      <w:rFonts w:ascii="宋体" w:hAnsi="宋体" w:eastAsia="宋体" w:cs="宋体"/>
                      <w:spacing w:val="-16"/>
                      <w:sz w:val="17"/>
                      <w:szCs w:val="17"/>
                    </w:rPr>
                    <w:t xml:space="preserve"> </w:t>
                  </w:r>
                  <w:r>
                    <w:rPr>
                      <w:rFonts w:ascii="宋体" w:hAnsi="宋体" w:eastAsia="宋体" w:cs="宋体"/>
                      <w:b/>
                      <w:bCs/>
                      <w:spacing w:val="-17"/>
                      <w:sz w:val="17"/>
                      <w:szCs w:val="17"/>
                    </w:rPr>
                    <w:t>2</w:t>
                  </w:r>
                </w:p>
              </w:txbxContent>
            </v:textbox>
          </v:shape>
        </w:pict>
      </w:r>
      <w:r>
        <w:rPr>
          <w:rFonts w:ascii="宋体" w:hAnsi="宋体" w:eastAsia="宋体" w:cs="宋体"/>
          <w:b/>
          <w:bCs/>
          <w:spacing w:val="27"/>
          <w:sz w:val="17"/>
          <w:szCs w:val="17"/>
        </w:rPr>
        <w:t>项目环境影响大气、噪声评价范围及保护目标分布图</w:t>
      </w:r>
    </w:p>
    <w:p w14:paraId="61275E14">
      <w:pPr>
        <w:spacing w:line="218" w:lineRule="auto"/>
        <w:rPr>
          <w:rFonts w:ascii="宋体" w:hAnsi="宋体" w:eastAsia="宋体" w:cs="宋体"/>
          <w:sz w:val="17"/>
          <w:szCs w:val="17"/>
        </w:rPr>
        <w:sectPr>
          <w:pgSz w:w="16840" w:h="11900"/>
          <w:pgMar w:top="400" w:right="0" w:bottom="400" w:left="0" w:header="0" w:footer="0" w:gutter="0"/>
          <w:cols w:space="720" w:num="1"/>
        </w:sectPr>
      </w:pPr>
    </w:p>
    <w:p w14:paraId="4BEE2AD6">
      <w:pPr>
        <w:pStyle w:val="2"/>
        <w:spacing w:line="241" w:lineRule="auto"/>
      </w:pPr>
    </w:p>
    <w:p w14:paraId="67C9F6FA">
      <w:pPr>
        <w:pStyle w:val="2"/>
        <w:spacing w:line="241" w:lineRule="auto"/>
      </w:pPr>
    </w:p>
    <w:p w14:paraId="2AB16A8E">
      <w:pPr>
        <w:pStyle w:val="2"/>
        <w:spacing w:line="242" w:lineRule="auto"/>
      </w:pPr>
    </w:p>
    <w:p w14:paraId="316B8B35">
      <w:pPr>
        <w:pStyle w:val="2"/>
        <w:spacing w:line="242" w:lineRule="auto"/>
      </w:pPr>
    </w:p>
    <w:p w14:paraId="44F796FF">
      <w:pPr>
        <w:pStyle w:val="2"/>
        <w:spacing w:line="242" w:lineRule="auto"/>
      </w:pPr>
    </w:p>
    <w:p w14:paraId="205A1901">
      <w:pPr>
        <w:pStyle w:val="2"/>
        <w:spacing w:line="242" w:lineRule="auto"/>
      </w:pPr>
    </w:p>
    <w:p w14:paraId="4545A93D">
      <w:pPr>
        <w:pStyle w:val="2"/>
        <w:spacing w:line="242" w:lineRule="auto"/>
      </w:pPr>
    </w:p>
    <w:p w14:paraId="2A32D3F0">
      <w:pPr>
        <w:pStyle w:val="2"/>
        <w:spacing w:line="242" w:lineRule="auto"/>
      </w:pPr>
    </w:p>
    <w:p w14:paraId="23A32563">
      <w:pPr>
        <w:pStyle w:val="2"/>
        <w:spacing w:line="242" w:lineRule="auto"/>
      </w:pPr>
    </w:p>
    <w:p w14:paraId="71A0F570">
      <w:pPr>
        <w:pStyle w:val="2"/>
        <w:spacing w:line="242" w:lineRule="auto"/>
      </w:pPr>
    </w:p>
    <w:p w14:paraId="6E0DC1D2">
      <w:pPr>
        <w:pStyle w:val="2"/>
        <w:spacing w:line="242" w:lineRule="auto"/>
      </w:pPr>
    </w:p>
    <w:p w14:paraId="36C1A3C1">
      <w:pPr>
        <w:spacing w:before="72" w:line="212" w:lineRule="auto"/>
        <w:ind w:left="2168"/>
        <w:rPr>
          <w:rFonts w:ascii="宋体" w:hAnsi="宋体" w:eastAsia="宋体" w:cs="宋体"/>
          <w:sz w:val="22"/>
          <w:szCs w:val="22"/>
        </w:rPr>
      </w:pPr>
      <w:r>
        <w:drawing>
          <wp:anchor distT="0" distB="0" distL="0" distR="0" simplePos="0" relativeHeight="251727872" behindDoc="1" locked="0" layoutInCell="1" allowOverlap="1">
            <wp:simplePos x="0" y="0"/>
            <wp:positionH relativeFrom="column">
              <wp:posOffset>0</wp:posOffset>
            </wp:positionH>
            <wp:positionV relativeFrom="paragraph">
              <wp:posOffset>-1953260</wp:posOffset>
            </wp:positionV>
            <wp:extent cx="10693400" cy="7556500"/>
            <wp:effectExtent l="0" t="0" r="0" b="0"/>
            <wp:wrapNone/>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193"/>
                    <a:stretch>
                      <a:fillRect/>
                    </a:stretch>
                  </pic:blipFill>
                  <pic:spPr>
                    <a:xfrm>
                      <a:off x="0" y="0"/>
                      <a:ext cx="10693400" cy="7556500"/>
                    </a:xfrm>
                    <a:prstGeom prst="rect">
                      <a:avLst/>
                    </a:prstGeom>
                  </pic:spPr>
                </pic:pic>
              </a:graphicData>
            </a:graphic>
          </wp:anchor>
        </w:drawing>
      </w:r>
      <w:r>
        <w:rPr>
          <w:rFonts w:ascii="宋体" w:hAnsi="宋体" w:eastAsia="宋体" w:cs="宋体"/>
          <w:i/>
          <w:iCs/>
          <w:color w:val="F01010"/>
          <w:spacing w:val="-21"/>
          <w:sz w:val="22"/>
          <w:szCs w:val="22"/>
        </w:rPr>
        <w:t>原锅炉房</w:t>
      </w:r>
    </w:p>
    <w:p w14:paraId="45D7E51F">
      <w:pPr>
        <w:pStyle w:val="2"/>
        <w:spacing w:line="253" w:lineRule="auto"/>
      </w:pPr>
    </w:p>
    <w:p w14:paraId="44F573C6">
      <w:pPr>
        <w:pStyle w:val="2"/>
        <w:spacing w:line="253" w:lineRule="auto"/>
      </w:pPr>
    </w:p>
    <w:p w14:paraId="6E3E9A7B">
      <w:pPr>
        <w:pStyle w:val="2"/>
        <w:spacing w:line="253" w:lineRule="auto"/>
      </w:pPr>
    </w:p>
    <w:p w14:paraId="77E54CAE">
      <w:pPr>
        <w:pStyle w:val="2"/>
        <w:spacing w:line="253" w:lineRule="auto"/>
      </w:pPr>
    </w:p>
    <w:p w14:paraId="6204FDB2">
      <w:pPr>
        <w:spacing w:before="69" w:line="219" w:lineRule="auto"/>
        <w:ind w:left="5170"/>
        <w:rPr>
          <w:rFonts w:ascii="宋体" w:hAnsi="宋体" w:eastAsia="宋体" w:cs="宋体"/>
          <w:sz w:val="21"/>
          <w:szCs w:val="21"/>
        </w:rPr>
      </w:pPr>
      <w:r>
        <w:rPr>
          <w:rFonts w:ascii="宋体" w:hAnsi="宋体" w:eastAsia="宋体" w:cs="宋体"/>
          <w:color w:val="F01020"/>
          <w:spacing w:val="19"/>
          <w:sz w:val="21"/>
          <w:szCs w:val="21"/>
        </w:rPr>
        <w:t>持水地理</w:t>
      </w:r>
    </w:p>
    <w:p w14:paraId="0C2084CC">
      <w:pPr>
        <w:pStyle w:val="2"/>
        <w:spacing w:line="479" w:lineRule="auto"/>
      </w:pPr>
    </w:p>
    <w:p w14:paraId="273B2E47">
      <w:pPr>
        <w:spacing w:before="68" w:line="219" w:lineRule="auto"/>
        <w:ind w:left="12830"/>
        <w:rPr>
          <w:rFonts w:ascii="宋体" w:hAnsi="宋体" w:eastAsia="宋体" w:cs="宋体"/>
          <w:sz w:val="21"/>
          <w:szCs w:val="21"/>
        </w:rPr>
      </w:pPr>
      <w:r>
        <w:rPr>
          <w:rFonts w:ascii="宋体" w:hAnsi="宋体" w:eastAsia="宋体" w:cs="宋体"/>
          <w:color w:val="F01010"/>
          <w:spacing w:val="14"/>
          <w:sz w:val="21"/>
          <w:szCs w:val="21"/>
        </w:rPr>
        <w:t>金星啤酒厂</w:t>
      </w:r>
    </w:p>
    <w:p w14:paraId="775F021A">
      <w:pPr>
        <w:pStyle w:val="2"/>
        <w:spacing w:line="278" w:lineRule="auto"/>
      </w:pPr>
    </w:p>
    <w:p w14:paraId="21ACD992">
      <w:pPr>
        <w:pStyle w:val="2"/>
        <w:spacing w:line="279" w:lineRule="auto"/>
      </w:pPr>
    </w:p>
    <w:p w14:paraId="64E9AF6D">
      <w:pPr>
        <w:spacing w:before="69" w:line="219" w:lineRule="auto"/>
        <w:ind w:left="2279"/>
        <w:rPr>
          <w:rFonts w:ascii="宋体" w:hAnsi="宋体" w:eastAsia="宋体" w:cs="宋体"/>
          <w:sz w:val="21"/>
          <w:szCs w:val="21"/>
        </w:rPr>
      </w:pPr>
      <w:r>
        <w:rPr>
          <w:rFonts w:ascii="宋体" w:hAnsi="宋体" w:eastAsia="宋体" w:cs="宋体"/>
          <w:color w:val="F01010"/>
          <w:spacing w:val="-2"/>
          <w:sz w:val="21"/>
          <w:szCs w:val="21"/>
        </w:rPr>
        <w:t>锅炉排气简</w:t>
      </w:r>
    </w:p>
    <w:p w14:paraId="5D0545E5">
      <w:pPr>
        <w:pStyle w:val="2"/>
        <w:spacing w:line="358" w:lineRule="auto"/>
      </w:pPr>
    </w:p>
    <w:p w14:paraId="5AB6E0AD">
      <w:pPr>
        <w:pStyle w:val="2"/>
        <w:spacing w:line="359" w:lineRule="auto"/>
      </w:pPr>
    </w:p>
    <w:p w14:paraId="536F6887">
      <w:pPr>
        <w:spacing w:before="68" w:line="220" w:lineRule="auto"/>
        <w:ind w:left="2682"/>
        <w:rPr>
          <w:rFonts w:ascii="宋体" w:hAnsi="宋体" w:eastAsia="宋体" w:cs="宋体"/>
          <w:sz w:val="21"/>
          <w:szCs w:val="21"/>
        </w:rPr>
      </w:pPr>
      <w:r>
        <w:rPr>
          <w:rFonts w:ascii="宋体" w:hAnsi="宋体" w:eastAsia="宋体" w:cs="宋体"/>
          <w:b/>
          <w:bCs/>
          <w:color w:val="F01020"/>
          <w:spacing w:val="-16"/>
          <w:sz w:val="21"/>
          <w:szCs w:val="21"/>
        </w:rPr>
        <w:t>新建锅炉房</w:t>
      </w:r>
    </w:p>
    <w:p w14:paraId="29B728A7">
      <w:pPr>
        <w:pStyle w:val="2"/>
        <w:spacing w:line="251" w:lineRule="auto"/>
      </w:pPr>
    </w:p>
    <w:p w14:paraId="0FF60451">
      <w:pPr>
        <w:pStyle w:val="2"/>
        <w:spacing w:line="251" w:lineRule="auto"/>
      </w:pPr>
    </w:p>
    <w:p w14:paraId="192EB505">
      <w:pPr>
        <w:pStyle w:val="2"/>
        <w:spacing w:line="251" w:lineRule="auto"/>
      </w:pPr>
    </w:p>
    <w:p w14:paraId="2FD6CE8D">
      <w:pPr>
        <w:pStyle w:val="2"/>
        <w:spacing w:line="251" w:lineRule="auto"/>
      </w:pPr>
    </w:p>
    <w:p w14:paraId="25A3E183">
      <w:pPr>
        <w:pStyle w:val="2"/>
        <w:spacing w:line="252" w:lineRule="auto"/>
      </w:pPr>
    </w:p>
    <w:p w14:paraId="6AB25FDF">
      <w:pPr>
        <w:pStyle w:val="2"/>
        <w:spacing w:line="252" w:lineRule="auto"/>
      </w:pPr>
    </w:p>
    <w:p w14:paraId="3F54DAB2">
      <w:pPr>
        <w:spacing w:before="81" w:line="219" w:lineRule="auto"/>
        <w:ind w:left="9773"/>
        <w:rPr>
          <w:rFonts w:ascii="宋体" w:hAnsi="宋体" w:eastAsia="宋体" w:cs="宋体"/>
          <w:sz w:val="25"/>
          <w:szCs w:val="25"/>
        </w:rPr>
      </w:pPr>
      <w:r>
        <w:rPr>
          <w:rFonts w:ascii="宋体" w:hAnsi="宋体" w:eastAsia="宋体" w:cs="宋体"/>
          <w:b/>
          <w:bCs/>
          <w:spacing w:val="-14"/>
          <w:sz w:val="25"/>
          <w:szCs w:val="25"/>
        </w:rPr>
        <w:t>附</w:t>
      </w:r>
      <w:r>
        <w:rPr>
          <w:rFonts w:ascii="宋体" w:hAnsi="宋体" w:eastAsia="宋体" w:cs="宋体"/>
          <w:spacing w:val="-17"/>
          <w:sz w:val="25"/>
          <w:szCs w:val="25"/>
        </w:rPr>
        <w:t xml:space="preserve"> </w:t>
      </w:r>
      <w:r>
        <w:rPr>
          <w:rFonts w:ascii="宋体" w:hAnsi="宋体" w:eastAsia="宋体" w:cs="宋体"/>
          <w:b/>
          <w:bCs/>
          <w:spacing w:val="-14"/>
          <w:sz w:val="25"/>
          <w:szCs w:val="25"/>
        </w:rPr>
        <w:t>图</w:t>
      </w:r>
      <w:r>
        <w:rPr>
          <w:rFonts w:ascii="宋体" w:hAnsi="宋体" w:eastAsia="宋体" w:cs="宋体"/>
          <w:spacing w:val="-49"/>
          <w:sz w:val="25"/>
          <w:szCs w:val="25"/>
        </w:rPr>
        <w:t xml:space="preserve"> </w:t>
      </w:r>
      <w:r>
        <w:rPr>
          <w:rFonts w:ascii="宋体" w:hAnsi="宋体" w:eastAsia="宋体" w:cs="宋体"/>
          <w:b/>
          <w:bCs/>
          <w:spacing w:val="-14"/>
          <w:sz w:val="25"/>
          <w:szCs w:val="25"/>
        </w:rPr>
        <w:t>3</w:t>
      </w:r>
      <w:r>
        <w:rPr>
          <w:rFonts w:ascii="宋体" w:hAnsi="宋体" w:eastAsia="宋体" w:cs="宋体"/>
          <w:spacing w:val="30"/>
          <w:sz w:val="25"/>
          <w:szCs w:val="25"/>
        </w:rPr>
        <w:t xml:space="preserve">  </w:t>
      </w:r>
      <w:r>
        <w:rPr>
          <w:rFonts w:ascii="宋体" w:hAnsi="宋体" w:eastAsia="宋体" w:cs="宋体"/>
          <w:b/>
          <w:bCs/>
          <w:spacing w:val="-14"/>
          <w:sz w:val="25"/>
          <w:szCs w:val="25"/>
        </w:rPr>
        <w:t>锅炉房在厂区的位置关系图</w:t>
      </w:r>
    </w:p>
    <w:p w14:paraId="3B5FABC3">
      <w:pPr>
        <w:spacing w:line="219" w:lineRule="auto"/>
        <w:rPr>
          <w:rFonts w:ascii="宋体" w:hAnsi="宋体" w:eastAsia="宋体" w:cs="宋体"/>
          <w:sz w:val="25"/>
          <w:szCs w:val="25"/>
        </w:rPr>
        <w:sectPr>
          <w:pgSz w:w="16840" w:h="11900"/>
          <w:pgMar w:top="400" w:right="0" w:bottom="400" w:left="0" w:header="0" w:footer="0" w:gutter="0"/>
          <w:cols w:space="720" w:num="1"/>
        </w:sectPr>
      </w:pPr>
    </w:p>
    <w:p w14:paraId="1CA2F662">
      <w:pPr>
        <w:spacing w:line="234" w:lineRule="auto"/>
        <w:ind w:left="7896"/>
        <w:rPr>
          <w:rFonts w:ascii="宋体" w:hAnsi="宋体" w:eastAsia="宋体" w:cs="宋体"/>
          <w:sz w:val="29"/>
          <w:szCs w:val="29"/>
        </w:rPr>
      </w:pPr>
      <w:r>
        <w:drawing>
          <wp:anchor distT="0" distB="0" distL="0" distR="0" simplePos="0" relativeHeight="251728896" behindDoc="1" locked="0" layoutInCell="1" allowOverlap="1">
            <wp:simplePos x="0" y="0"/>
            <wp:positionH relativeFrom="column">
              <wp:posOffset>0</wp:posOffset>
            </wp:positionH>
            <wp:positionV relativeFrom="paragraph">
              <wp:posOffset>-132080</wp:posOffset>
            </wp:positionV>
            <wp:extent cx="10693400" cy="7556500"/>
            <wp:effectExtent l="0" t="0" r="0" b="0"/>
            <wp:wrapNone/>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194"/>
                    <a:stretch>
                      <a:fillRect/>
                    </a:stretch>
                  </pic:blipFill>
                  <pic:spPr>
                    <a:xfrm>
                      <a:off x="0" y="0"/>
                      <a:ext cx="10693400" cy="7556500"/>
                    </a:xfrm>
                    <a:prstGeom prst="rect">
                      <a:avLst/>
                    </a:prstGeom>
                  </pic:spPr>
                </pic:pic>
              </a:graphicData>
            </a:graphic>
          </wp:anchor>
        </w:drawing>
      </w:r>
      <w:r>
        <w:rPr>
          <w:rFonts w:ascii="宋体" w:hAnsi="宋体" w:eastAsia="宋体" w:cs="宋体"/>
          <w:i/>
          <w:iCs/>
          <w:spacing w:val="-58"/>
          <w:w w:val="95"/>
          <w:sz w:val="29"/>
          <w:szCs w:val="29"/>
        </w:rPr>
        <w:t>~…</w:t>
      </w:r>
      <w:r>
        <w:rPr>
          <w:rFonts w:ascii="宋体" w:hAnsi="宋体" w:eastAsia="宋体" w:cs="宋体"/>
          <w:spacing w:val="-58"/>
          <w:w w:val="95"/>
          <w:sz w:val="29"/>
          <w:szCs w:val="29"/>
        </w:rPr>
        <w:t xml:space="preserve">      </w:t>
      </w:r>
      <w:r>
        <w:rPr>
          <w:rFonts w:ascii="宋体" w:hAnsi="宋体" w:eastAsia="宋体" w:cs="宋体"/>
          <w:i/>
          <w:iCs/>
          <w:spacing w:val="-58"/>
          <w:w w:val="95"/>
          <w:sz w:val="29"/>
          <w:szCs w:val="29"/>
        </w:rPr>
        <w:t>1</w:t>
      </w:r>
      <w:r>
        <w:rPr>
          <w:rFonts w:ascii="宋体" w:hAnsi="宋体" w:eastAsia="宋体" w:cs="宋体"/>
          <w:spacing w:val="9"/>
          <w:sz w:val="29"/>
          <w:szCs w:val="29"/>
        </w:rPr>
        <w:t xml:space="preserve">      </w:t>
      </w:r>
      <w:r>
        <w:rPr>
          <w:rFonts w:ascii="宋体" w:hAnsi="宋体" w:eastAsia="宋体" w:cs="宋体"/>
          <w:i/>
          <w:iCs/>
          <w:spacing w:val="-58"/>
          <w:w w:val="95"/>
          <w:sz w:val="29"/>
          <w:szCs w:val="29"/>
        </w:rPr>
        <w:t>i</w:t>
      </w:r>
    </w:p>
    <w:p w14:paraId="5CE66DB9">
      <w:pPr>
        <w:pStyle w:val="2"/>
        <w:spacing w:line="261" w:lineRule="auto"/>
      </w:pPr>
    </w:p>
    <w:p w14:paraId="4BA3384C">
      <w:pPr>
        <w:pStyle w:val="2"/>
        <w:spacing w:line="261" w:lineRule="auto"/>
      </w:pPr>
    </w:p>
    <w:p w14:paraId="4CB37C00">
      <w:pPr>
        <w:pStyle w:val="2"/>
        <w:spacing w:line="261" w:lineRule="auto"/>
      </w:pPr>
    </w:p>
    <w:p w14:paraId="6948F05A">
      <w:pPr>
        <w:pStyle w:val="2"/>
        <w:spacing w:line="261" w:lineRule="auto"/>
      </w:pPr>
    </w:p>
    <w:p w14:paraId="303C2FF8">
      <w:pPr>
        <w:spacing w:before="91" w:line="227" w:lineRule="auto"/>
        <w:ind w:left="4260"/>
        <w:rPr>
          <w:rFonts w:ascii="黑体" w:hAnsi="黑体" w:eastAsia="黑体" w:cs="黑体"/>
          <w:sz w:val="28"/>
          <w:szCs w:val="28"/>
        </w:rPr>
      </w:pPr>
      <w:r>
        <w:rPr>
          <w:rFonts w:ascii="黑体" w:hAnsi="黑体" w:eastAsia="黑体" w:cs="黑体"/>
          <w:color w:val="30E030"/>
          <w:sz w:val="28"/>
          <w:szCs w:val="28"/>
        </w:rPr>
        <w:t>北</w:t>
      </w:r>
    </w:p>
    <w:p w14:paraId="2581A7C1">
      <w:pPr>
        <w:pStyle w:val="2"/>
        <w:spacing w:line="242" w:lineRule="auto"/>
      </w:pPr>
    </w:p>
    <w:p w14:paraId="5204DBD2">
      <w:pPr>
        <w:spacing w:before="129" w:line="202" w:lineRule="auto"/>
        <w:ind w:left="11249"/>
        <w:rPr>
          <w:rFonts w:ascii="楷体" w:hAnsi="楷体" w:eastAsia="楷体" w:cs="楷体"/>
          <w:sz w:val="21"/>
          <w:szCs w:val="21"/>
        </w:rPr>
      </w:pPr>
      <w:r>
        <w:rPr>
          <w:rFonts w:ascii="Times New Roman" w:hAnsi="Times New Roman" w:eastAsia="Times New Roman" w:cs="Times New Roman"/>
          <w:spacing w:val="-8"/>
          <w:position w:val="3"/>
          <w:sz w:val="45"/>
          <w:szCs w:val="45"/>
        </w:rPr>
        <w:t>3F</w:t>
      </w:r>
      <w:r>
        <w:rPr>
          <w:rFonts w:ascii="Times New Roman" w:hAnsi="Times New Roman" w:eastAsia="Times New Roman" w:cs="Times New Roman"/>
          <w:spacing w:val="24"/>
          <w:position w:val="3"/>
          <w:sz w:val="45"/>
          <w:szCs w:val="45"/>
        </w:rPr>
        <w:t xml:space="preserve">  </w:t>
      </w:r>
      <w:r>
        <w:rPr>
          <w:rFonts w:ascii="黑体" w:hAnsi="黑体" w:eastAsia="黑体" w:cs="黑体"/>
          <w:color w:val="80D010"/>
          <w:spacing w:val="-8"/>
          <w:position w:val="-19"/>
          <w:sz w:val="21"/>
          <w:szCs w:val="21"/>
        </w:rPr>
        <w:t>卷</w:t>
      </w:r>
      <w:r>
        <w:rPr>
          <w:rFonts w:ascii="楷体" w:hAnsi="楷体" w:eastAsia="楷体" w:cs="楷体"/>
          <w:color w:val="80F050"/>
          <w:spacing w:val="-8"/>
          <w:position w:val="1"/>
          <w:sz w:val="21"/>
          <w:szCs w:val="21"/>
        </w:rPr>
        <w:t>卷</w:t>
      </w:r>
    </w:p>
    <w:p w14:paraId="38EFE9B0">
      <w:pPr>
        <w:pStyle w:val="2"/>
        <w:spacing w:line="303" w:lineRule="auto"/>
      </w:pPr>
    </w:p>
    <w:p w14:paraId="05D91F63">
      <w:pPr>
        <w:pStyle w:val="2"/>
        <w:spacing w:line="303" w:lineRule="auto"/>
      </w:pPr>
    </w:p>
    <w:p w14:paraId="42069A2F">
      <w:pPr>
        <w:pStyle w:val="2"/>
        <w:spacing w:line="304" w:lineRule="auto"/>
      </w:pPr>
    </w:p>
    <w:p w14:paraId="28C1EED0">
      <w:pPr>
        <w:spacing w:before="46" w:line="188" w:lineRule="auto"/>
        <w:ind w:left="13369"/>
        <w:rPr>
          <w:rFonts w:ascii="Times New Roman" w:hAnsi="Times New Roman" w:eastAsia="Times New Roman" w:cs="Times New Roman"/>
          <w:sz w:val="16"/>
          <w:szCs w:val="16"/>
        </w:rPr>
      </w:pPr>
      <w:r>
        <w:rPr>
          <w:rFonts w:ascii="Times New Roman" w:hAnsi="Times New Roman" w:eastAsia="Times New Roman" w:cs="Times New Roman"/>
          <w:spacing w:val="-8"/>
          <w:sz w:val="16"/>
          <w:szCs w:val="16"/>
        </w:rPr>
        <w:t>Z</w:t>
      </w:r>
      <w:r>
        <w:rPr>
          <w:rFonts w:ascii="Times New Roman" w:hAnsi="Times New Roman" w:eastAsia="Times New Roman" w:cs="Times New Roman"/>
          <w:spacing w:val="19"/>
          <w:sz w:val="16"/>
          <w:szCs w:val="16"/>
        </w:rPr>
        <w:t xml:space="preserve"> </w:t>
      </w:r>
      <w:r>
        <w:rPr>
          <w:rFonts w:ascii="Times New Roman" w:hAnsi="Times New Roman" w:eastAsia="Times New Roman" w:cs="Times New Roman"/>
          <w:spacing w:val="-8"/>
          <w:sz w:val="16"/>
          <w:szCs w:val="16"/>
        </w:rPr>
        <w:t>1746.80</w:t>
      </w:r>
    </w:p>
    <w:p w14:paraId="1C8FF337">
      <w:pPr>
        <w:pStyle w:val="2"/>
        <w:spacing w:line="397" w:lineRule="auto"/>
      </w:pPr>
      <w:r>
        <mc:AlternateContent>
          <mc:Choice Requires="wps">
            <w:drawing>
              <wp:anchor distT="0" distB="0" distL="0" distR="0" simplePos="0" relativeHeight="251729920" behindDoc="0" locked="0" layoutInCell="1" allowOverlap="1">
                <wp:simplePos x="0" y="0"/>
                <wp:positionH relativeFrom="column">
                  <wp:posOffset>-875030</wp:posOffset>
                </wp:positionH>
                <wp:positionV relativeFrom="paragraph">
                  <wp:posOffset>1073150</wp:posOffset>
                </wp:positionV>
                <wp:extent cx="2132330" cy="253365"/>
                <wp:effectExtent l="0" t="0" r="0" b="0"/>
                <wp:wrapNone/>
                <wp:docPr id="70" name="TextBox 70"/>
                <wp:cNvGraphicFramePr/>
                <a:graphic xmlns:a="http://schemas.openxmlformats.org/drawingml/2006/main">
                  <a:graphicData uri="http://schemas.microsoft.com/office/word/2010/wordprocessingShape">
                    <wps:wsp>
                      <wps:cNvSpPr txBox="1"/>
                      <wps:spPr>
                        <a:xfrm rot="16200000">
                          <a:off x="-875246" y="1073205"/>
                          <a:ext cx="2132329" cy="25336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59EB2E6">
                            <w:pPr>
                              <w:spacing w:before="69" w:line="219" w:lineRule="auto"/>
                              <w:ind w:left="20"/>
                              <w:rPr>
                                <w:rFonts w:ascii="宋体" w:hAnsi="宋体" w:eastAsia="宋体" w:cs="宋体"/>
                                <w:sz w:val="26"/>
                                <w:szCs w:val="26"/>
                              </w:rPr>
                            </w:pPr>
                            <w:r>
                              <w:rPr>
                                <w:rFonts w:ascii="宋体" w:hAnsi="宋体" w:eastAsia="宋体" w:cs="宋体"/>
                                <w:spacing w:val="24"/>
                                <w:sz w:val="26"/>
                                <w:szCs w:val="26"/>
                              </w:rPr>
                              <w:t>由</w:t>
                            </w:r>
                            <w:r>
                              <w:rPr>
                                <w:rFonts w:ascii="宋体" w:hAnsi="宋体" w:eastAsia="宋体" w:cs="宋体"/>
                                <w:sz w:val="26"/>
                                <w:szCs w:val="26"/>
                              </w:rPr>
                              <w:t>Autodesk</w:t>
                            </w:r>
                            <w:r>
                              <w:rPr>
                                <w:rFonts w:ascii="宋体" w:hAnsi="宋体" w:eastAsia="宋体" w:cs="宋体"/>
                                <w:spacing w:val="24"/>
                                <w:sz w:val="26"/>
                                <w:szCs w:val="26"/>
                              </w:rPr>
                              <w:t>教育版产品制作</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70" o:spid="_x0000_s1026" o:spt="202" type="#_x0000_t202" style="position:absolute;left:0pt;margin-left:-68.9pt;margin-top:84.5pt;height:19.95pt;width:167.9pt;rotation:-5898240f;z-index:251729920;mso-width-relative:page;mso-height-relative:page;" filled="f" stroked="f" coordsize="21600,21600" o:gfxdata="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EMSOe2gAAAAwB&#10;AAAPAAAAAAAAAAEAIAAAACIAAABkcnMvZG93bnJldi54bWxQSwECFAAUAAAACACHTuJAJuSAXVIC&#10;AACkBAAADgAAAAAAAAABACAAAAApAQAAZHJzL2Uyb0RvYy54bWxQSwUGAAAAAAYABgBZAQAA7QUA&#10;AAAA&#10;">
                <v:fill on="f" focussize="0,0"/>
                <v:stroke on="f" weight="0pt" miterlimit="0" joinstyle="miter"/>
                <v:imagedata o:title=""/>
                <o:lock v:ext="edit" aspectratio="f"/>
                <v:textbox inset="0mm,0mm,0mm,0mm">
                  <w:txbxContent>
                    <w:p w14:paraId="559EB2E6">
                      <w:pPr>
                        <w:spacing w:before="69" w:line="219" w:lineRule="auto"/>
                        <w:ind w:left="20"/>
                        <w:rPr>
                          <w:rFonts w:ascii="宋体" w:hAnsi="宋体" w:eastAsia="宋体" w:cs="宋体"/>
                          <w:sz w:val="26"/>
                          <w:szCs w:val="26"/>
                        </w:rPr>
                      </w:pPr>
                      <w:r>
                        <w:rPr>
                          <w:rFonts w:ascii="宋体" w:hAnsi="宋体" w:eastAsia="宋体" w:cs="宋体"/>
                          <w:spacing w:val="24"/>
                          <w:sz w:val="26"/>
                          <w:szCs w:val="26"/>
                        </w:rPr>
                        <w:t>由</w:t>
                      </w:r>
                      <w:r>
                        <w:rPr>
                          <w:rFonts w:ascii="宋体" w:hAnsi="宋体" w:eastAsia="宋体" w:cs="宋体"/>
                          <w:sz w:val="26"/>
                          <w:szCs w:val="26"/>
                        </w:rPr>
                        <w:t>Autodesk</w:t>
                      </w:r>
                      <w:r>
                        <w:rPr>
                          <w:rFonts w:ascii="宋体" w:hAnsi="宋体" w:eastAsia="宋体" w:cs="宋体"/>
                          <w:spacing w:val="24"/>
                          <w:sz w:val="26"/>
                          <w:szCs w:val="26"/>
                        </w:rPr>
                        <w:t>教育版产品制作</w:t>
                      </w:r>
                    </w:p>
                  </w:txbxContent>
                </v:textbox>
              </v:shape>
            </w:pict>
          </mc:Fallback>
        </mc:AlternateContent>
      </w:r>
    </w:p>
    <w:p w14:paraId="3F6C8A6C">
      <w:pPr>
        <w:spacing w:before="46" w:line="188" w:lineRule="auto"/>
        <w:ind w:left="10599"/>
        <w:rPr>
          <w:rFonts w:ascii="Times New Roman" w:hAnsi="Times New Roman" w:eastAsia="Times New Roman" w:cs="Times New Roman"/>
          <w:sz w:val="16"/>
          <w:szCs w:val="16"/>
        </w:rPr>
      </w:pPr>
      <w:r>
        <w:rPr>
          <w:rFonts w:ascii="Times New Roman" w:hAnsi="Times New Roman" w:eastAsia="Times New Roman" w:cs="Times New Roman"/>
          <w:color w:val="706070"/>
          <w:spacing w:val="-3"/>
          <w:sz w:val="16"/>
          <w:szCs w:val="16"/>
        </w:rPr>
        <w:t>1748.04</w:t>
      </w:r>
    </w:p>
    <w:p w14:paraId="5C79B6BA">
      <w:pPr>
        <w:pStyle w:val="2"/>
        <w:spacing w:line="332" w:lineRule="auto"/>
      </w:pPr>
    </w:p>
    <w:p w14:paraId="69A55AE2">
      <w:pPr>
        <w:pStyle w:val="2"/>
        <w:spacing w:line="332" w:lineRule="auto"/>
      </w:pPr>
    </w:p>
    <w:p w14:paraId="738FF2F9">
      <w:pPr>
        <w:spacing w:before="91" w:line="222" w:lineRule="auto"/>
        <w:ind w:left="7470"/>
        <w:rPr>
          <w:rFonts w:ascii="黑体" w:hAnsi="黑体" w:eastAsia="黑体" w:cs="黑体"/>
          <w:sz w:val="28"/>
          <w:szCs w:val="28"/>
        </w:rPr>
      </w:pPr>
      <w:r>
        <mc:AlternateContent>
          <mc:Choice Requires="wps">
            <w:drawing>
              <wp:anchor distT="0" distB="0" distL="0" distR="0" simplePos="0" relativeHeight="251736064" behindDoc="0" locked="0" layoutInCell="1" allowOverlap="1">
                <wp:simplePos x="0" y="0"/>
                <wp:positionH relativeFrom="column">
                  <wp:posOffset>10207625</wp:posOffset>
                </wp:positionH>
                <wp:positionV relativeFrom="paragraph">
                  <wp:posOffset>433070</wp:posOffset>
                </wp:positionV>
                <wp:extent cx="455930" cy="113030"/>
                <wp:effectExtent l="0" t="0" r="0" b="0"/>
                <wp:wrapNone/>
                <wp:docPr id="72" name="TextBox 72"/>
                <wp:cNvGraphicFramePr/>
                <a:graphic xmlns:a="http://schemas.openxmlformats.org/drawingml/2006/main">
                  <a:graphicData uri="http://schemas.microsoft.com/office/word/2010/wordprocessingShape">
                    <wps:wsp>
                      <wps:cNvSpPr txBox="1"/>
                      <wps:spPr>
                        <a:xfrm rot="16200000">
                          <a:off x="10207752" y="433288"/>
                          <a:ext cx="455930" cy="11302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9759241">
                            <w:pPr>
                              <w:spacing w:before="39" w:line="219" w:lineRule="auto"/>
                              <w:ind w:left="20"/>
                              <w:rPr>
                                <w:rFonts w:ascii="宋体" w:hAnsi="宋体" w:eastAsia="宋体" w:cs="宋体"/>
                                <w:sz w:val="10"/>
                                <w:szCs w:val="10"/>
                              </w:rPr>
                            </w:pPr>
                            <w:r>
                              <w:rPr>
                                <w:rFonts w:ascii="宋体" w:hAnsi="宋体" w:eastAsia="宋体" w:cs="宋体"/>
                                <w:spacing w:val="-6"/>
                                <w:sz w:val="10"/>
                                <w:szCs w:val="10"/>
                              </w:rPr>
                              <w:t>4</w:t>
                            </w:r>
                            <w:r>
                              <w:rPr>
                                <w:rFonts w:ascii="宋体" w:hAnsi="宋体" w:eastAsia="宋体" w:cs="宋体"/>
                                <w:spacing w:val="2"/>
                                <w:sz w:val="10"/>
                                <w:szCs w:val="10"/>
                              </w:rPr>
                              <w:t xml:space="preserve"> </w:t>
                            </w:r>
                            <w:r>
                              <w:rPr>
                                <w:rFonts w:ascii="宋体" w:hAnsi="宋体" w:eastAsia="宋体" w:cs="宋体"/>
                                <w:spacing w:val="-6"/>
                                <w:sz w:val="10"/>
                                <w:szCs w:val="10"/>
                              </w:rPr>
                              <w:t>考</w:t>
                            </w:r>
                            <w:r>
                              <w:rPr>
                                <w:rFonts w:ascii="宋体" w:hAnsi="宋体" w:eastAsia="宋体" w:cs="宋体"/>
                                <w:spacing w:val="8"/>
                                <w:sz w:val="10"/>
                                <w:szCs w:val="10"/>
                              </w:rPr>
                              <w:t xml:space="preserve"> </w:t>
                            </w:r>
                            <w:r>
                              <w:rPr>
                                <w:rFonts w:ascii="宋体" w:hAnsi="宋体" w:eastAsia="宋体" w:cs="宋体"/>
                                <w:spacing w:val="-6"/>
                                <w:sz w:val="10"/>
                                <w:szCs w:val="10"/>
                              </w:rPr>
                              <w:t>1</w:t>
                            </w:r>
                            <w:r>
                              <w:rPr>
                                <w:rFonts w:ascii="宋体" w:hAnsi="宋体" w:eastAsia="宋体" w:cs="宋体"/>
                                <w:spacing w:val="23"/>
                                <w:w w:val="101"/>
                                <w:sz w:val="10"/>
                                <w:szCs w:val="10"/>
                              </w:rPr>
                              <w:t xml:space="preserve">  </w:t>
                            </w:r>
                            <w:r>
                              <w:rPr>
                                <w:rFonts w:ascii="宋体" w:hAnsi="宋体" w:eastAsia="宋体" w:cs="宋体"/>
                                <w:spacing w:val="-6"/>
                                <w:sz w:val="10"/>
                                <w:szCs w:val="10"/>
                              </w:rPr>
                              <w:t>4</w:t>
                            </w:r>
                            <w:r>
                              <w:rPr>
                                <w:rFonts w:ascii="宋体" w:hAnsi="宋体" w:eastAsia="宋体" w:cs="宋体"/>
                                <w:spacing w:val="8"/>
                                <w:sz w:val="10"/>
                                <w:szCs w:val="10"/>
                              </w:rPr>
                              <w:t xml:space="preserve"> </w:t>
                            </w:r>
                            <w:r>
                              <w:rPr>
                                <w:rFonts w:ascii="宋体" w:hAnsi="宋体" w:eastAsia="宋体" w:cs="宋体"/>
                                <w:spacing w:val="-6"/>
                                <w:sz w:val="10"/>
                                <w:szCs w:val="10"/>
                              </w:rPr>
                              <w:t>1</w:t>
                            </w:r>
                            <w:r>
                              <w:rPr>
                                <w:rFonts w:ascii="宋体" w:hAnsi="宋体" w:eastAsia="宋体" w:cs="宋体"/>
                                <w:spacing w:val="5"/>
                                <w:sz w:val="10"/>
                                <w:szCs w:val="10"/>
                              </w:rPr>
                              <w:t xml:space="preserve"> </w:t>
                            </w:r>
                            <w:r>
                              <w:rPr>
                                <w:rFonts w:ascii="宋体" w:hAnsi="宋体" w:eastAsia="宋体" w:cs="宋体"/>
                                <w:spacing w:val="-6"/>
                                <w:sz w:val="10"/>
                                <w:szCs w:val="10"/>
                              </w:rPr>
                              <w:t>s</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72" o:spid="_x0000_s1026" o:spt="202" type="#_x0000_t202" style="position:absolute;left:0pt;margin-left:803.75pt;margin-top:34.1pt;height:8.9pt;width:35.9pt;rotation:-5898240f;z-index:251736064;mso-width-relative:page;mso-height-relative:page;" filled="f" stroked="f" coordsize="21600,21600" o:gfxdata="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AgIoK3YAAAACwEAAA8A&#10;AAAAAAAAAQAgAAAAIgAAAGRycy9kb3ducmV2LnhtbFBLAQIUABQAAAAIAIdO4kCu9G0lUAIAAKME&#10;AAAOAAAAAAAAAAEAIAAAACcBAABkcnMvZTJvRG9jLnhtbFBLBQYAAAAABgAGAFkBAADpBQAAAAA=&#10;">
                <v:fill on="f" focussize="0,0"/>
                <v:stroke on="f" weight="0pt" miterlimit="0" joinstyle="miter"/>
                <v:imagedata o:title=""/>
                <o:lock v:ext="edit" aspectratio="f"/>
                <v:textbox inset="0mm,0mm,0mm,0mm">
                  <w:txbxContent>
                    <w:p w14:paraId="59759241">
                      <w:pPr>
                        <w:spacing w:before="39" w:line="219" w:lineRule="auto"/>
                        <w:ind w:left="20"/>
                        <w:rPr>
                          <w:rFonts w:ascii="宋体" w:hAnsi="宋体" w:eastAsia="宋体" w:cs="宋体"/>
                          <w:sz w:val="10"/>
                          <w:szCs w:val="10"/>
                        </w:rPr>
                      </w:pPr>
                      <w:r>
                        <w:rPr>
                          <w:rFonts w:ascii="宋体" w:hAnsi="宋体" w:eastAsia="宋体" w:cs="宋体"/>
                          <w:spacing w:val="-6"/>
                          <w:sz w:val="10"/>
                          <w:szCs w:val="10"/>
                        </w:rPr>
                        <w:t>4</w:t>
                      </w:r>
                      <w:r>
                        <w:rPr>
                          <w:rFonts w:ascii="宋体" w:hAnsi="宋体" w:eastAsia="宋体" w:cs="宋体"/>
                          <w:spacing w:val="2"/>
                          <w:sz w:val="10"/>
                          <w:szCs w:val="10"/>
                        </w:rPr>
                        <w:t xml:space="preserve"> </w:t>
                      </w:r>
                      <w:r>
                        <w:rPr>
                          <w:rFonts w:ascii="宋体" w:hAnsi="宋体" w:eastAsia="宋体" w:cs="宋体"/>
                          <w:spacing w:val="-6"/>
                          <w:sz w:val="10"/>
                          <w:szCs w:val="10"/>
                        </w:rPr>
                        <w:t>考</w:t>
                      </w:r>
                      <w:r>
                        <w:rPr>
                          <w:rFonts w:ascii="宋体" w:hAnsi="宋体" w:eastAsia="宋体" w:cs="宋体"/>
                          <w:spacing w:val="8"/>
                          <w:sz w:val="10"/>
                          <w:szCs w:val="10"/>
                        </w:rPr>
                        <w:t xml:space="preserve"> </w:t>
                      </w:r>
                      <w:r>
                        <w:rPr>
                          <w:rFonts w:ascii="宋体" w:hAnsi="宋体" w:eastAsia="宋体" w:cs="宋体"/>
                          <w:spacing w:val="-6"/>
                          <w:sz w:val="10"/>
                          <w:szCs w:val="10"/>
                        </w:rPr>
                        <w:t>1</w:t>
                      </w:r>
                      <w:r>
                        <w:rPr>
                          <w:rFonts w:ascii="宋体" w:hAnsi="宋体" w:eastAsia="宋体" w:cs="宋体"/>
                          <w:spacing w:val="23"/>
                          <w:w w:val="101"/>
                          <w:sz w:val="10"/>
                          <w:szCs w:val="10"/>
                        </w:rPr>
                        <w:t xml:space="preserve">  </w:t>
                      </w:r>
                      <w:r>
                        <w:rPr>
                          <w:rFonts w:ascii="宋体" w:hAnsi="宋体" w:eastAsia="宋体" w:cs="宋体"/>
                          <w:spacing w:val="-6"/>
                          <w:sz w:val="10"/>
                          <w:szCs w:val="10"/>
                        </w:rPr>
                        <w:t>4</w:t>
                      </w:r>
                      <w:r>
                        <w:rPr>
                          <w:rFonts w:ascii="宋体" w:hAnsi="宋体" w:eastAsia="宋体" w:cs="宋体"/>
                          <w:spacing w:val="8"/>
                          <w:sz w:val="10"/>
                          <w:szCs w:val="10"/>
                        </w:rPr>
                        <w:t xml:space="preserve"> </w:t>
                      </w:r>
                      <w:r>
                        <w:rPr>
                          <w:rFonts w:ascii="宋体" w:hAnsi="宋体" w:eastAsia="宋体" w:cs="宋体"/>
                          <w:spacing w:val="-6"/>
                          <w:sz w:val="10"/>
                          <w:szCs w:val="10"/>
                        </w:rPr>
                        <w:t>1</w:t>
                      </w:r>
                      <w:r>
                        <w:rPr>
                          <w:rFonts w:ascii="宋体" w:hAnsi="宋体" w:eastAsia="宋体" w:cs="宋体"/>
                          <w:spacing w:val="5"/>
                          <w:sz w:val="10"/>
                          <w:szCs w:val="10"/>
                        </w:rPr>
                        <w:t xml:space="preserve"> </w:t>
                      </w:r>
                      <w:r>
                        <w:rPr>
                          <w:rFonts w:ascii="宋体" w:hAnsi="宋体" w:eastAsia="宋体" w:cs="宋体"/>
                          <w:spacing w:val="-6"/>
                          <w:sz w:val="10"/>
                          <w:szCs w:val="10"/>
                        </w:rPr>
                        <w:t>s</w:t>
                      </w:r>
                    </w:p>
                  </w:txbxContent>
                </v:textbox>
              </v:shape>
            </w:pict>
          </mc:Fallback>
        </mc:AlternateContent>
      </w:r>
      <w:r>
        <w:pict>
          <v:shape id="_x0000_s1054" o:spid="_x0000_s1054" o:spt="202" type="#_x0000_t202" style="position:absolute;left:0pt;margin-left:277.25pt;margin-top:11.8pt;height:14.7pt;width:35.65pt;z-index:251735040;mso-width-relative:page;mso-height-relative:page;" filled="f" stroked="f" coordsize="21600,21600">
            <v:path/>
            <v:fill on="f" focussize="0,0"/>
            <v:stroke on="f"/>
            <v:imagedata o:title=""/>
            <o:lock v:ext="edit" aspectratio="f"/>
            <v:textbox inset="0mm,0mm,0mm,0mm">
              <w:txbxContent>
                <w:p w14:paraId="0061CD1B">
                  <w:pPr>
                    <w:spacing w:before="20" w:line="212" w:lineRule="auto"/>
                    <w:jc w:val="right"/>
                    <w:rPr>
                      <w:rFonts w:ascii="黑体" w:hAnsi="黑体" w:eastAsia="黑体" w:cs="黑体"/>
                      <w:sz w:val="22"/>
                      <w:szCs w:val="22"/>
                    </w:rPr>
                  </w:pPr>
                  <w:r>
                    <w:rPr>
                      <w:rFonts w:ascii="黑体" w:hAnsi="黑体" w:eastAsia="黑体" w:cs="黑体"/>
                      <w:i/>
                      <w:iCs/>
                      <w:spacing w:val="-16"/>
                      <w:w w:val="82"/>
                      <w:sz w:val="22"/>
                      <w:szCs w:val="22"/>
                    </w:rPr>
                    <w:t>消</w:t>
                  </w:r>
                  <w:r>
                    <w:rPr>
                      <w:rFonts w:ascii="黑体" w:hAnsi="黑体" w:eastAsia="黑体" w:cs="黑体"/>
                      <w:i/>
                      <w:iCs/>
                      <w:spacing w:val="-15"/>
                      <w:w w:val="82"/>
                      <w:sz w:val="22"/>
                      <w:szCs w:val="22"/>
                    </w:rPr>
                    <w:t>防车</w:t>
                  </w:r>
                  <w:r>
                    <w:rPr>
                      <w:rFonts w:ascii="黑体" w:hAnsi="黑体" w:eastAsia="黑体" w:cs="黑体"/>
                      <w:i/>
                      <w:iCs/>
                      <w:spacing w:val="-10"/>
                      <w:w w:val="82"/>
                      <w:sz w:val="22"/>
                      <w:szCs w:val="22"/>
                    </w:rPr>
                    <w:t>道</w:t>
                  </w:r>
                </w:p>
              </w:txbxContent>
            </v:textbox>
          </v:shape>
        </w:pict>
      </w:r>
      <w:r>
        <w:rPr>
          <w:rFonts w:ascii="黑体" w:hAnsi="黑体" w:eastAsia="黑体" w:cs="黑体"/>
          <w:spacing w:val="6"/>
          <w:sz w:val="28"/>
          <w:szCs w:val="28"/>
        </w:rPr>
        <w:t>灌装车间</w:t>
      </w:r>
    </w:p>
    <w:p w14:paraId="2B8AEBB6">
      <w:pPr>
        <w:spacing w:before="46" w:line="174" w:lineRule="exact"/>
        <w:ind w:left="7349"/>
        <w:rPr>
          <w:rFonts w:ascii="Times New Roman" w:hAnsi="Times New Roman" w:eastAsia="Times New Roman" w:cs="Times New Roman"/>
          <w:sz w:val="28"/>
          <w:szCs w:val="28"/>
        </w:rPr>
      </w:pPr>
      <w:r>
        <w:rPr>
          <w:rFonts w:ascii="Times New Roman" w:hAnsi="Times New Roman" w:eastAsia="Times New Roman" w:cs="Times New Roman"/>
          <w:spacing w:val="-1"/>
          <w:position w:val="-5"/>
          <w:sz w:val="28"/>
          <w:szCs w:val="28"/>
        </w:rPr>
        <w:t>±0.000=1747.10</w:t>
      </w:r>
    </w:p>
    <w:p w14:paraId="30FF3353">
      <w:pPr>
        <w:spacing w:before="1" w:line="194" w:lineRule="auto"/>
        <w:ind w:left="10584"/>
        <w:rPr>
          <w:rFonts w:ascii="黑体" w:hAnsi="黑体" w:eastAsia="黑体" w:cs="黑体"/>
          <w:sz w:val="22"/>
          <w:szCs w:val="22"/>
        </w:rPr>
      </w:pPr>
      <w:r>
        <w:rPr>
          <w:rFonts w:ascii="黑体" w:hAnsi="黑体" w:eastAsia="黑体" w:cs="黑体"/>
          <w:i/>
          <w:iCs/>
          <w:color w:val="40A020"/>
          <w:spacing w:val="-16"/>
          <w:w w:val="92"/>
          <w:sz w:val="22"/>
          <w:szCs w:val="22"/>
        </w:rPr>
        <w:t>消</w:t>
      </w:r>
      <w:r>
        <w:rPr>
          <w:rFonts w:ascii="黑体" w:hAnsi="黑体" w:eastAsia="黑体" w:cs="黑体"/>
          <w:i/>
          <w:iCs/>
          <w:color w:val="60B020"/>
          <w:spacing w:val="-16"/>
          <w:w w:val="92"/>
          <w:sz w:val="22"/>
          <w:szCs w:val="22"/>
        </w:rPr>
        <w:t>防</w:t>
      </w:r>
      <w:r>
        <w:rPr>
          <w:rFonts w:ascii="黑体" w:hAnsi="黑体" w:eastAsia="黑体" w:cs="黑体"/>
          <w:i/>
          <w:iCs/>
          <w:spacing w:val="-16"/>
          <w:w w:val="92"/>
          <w:sz w:val="22"/>
          <w:szCs w:val="22"/>
        </w:rPr>
        <w:t>车道</w:t>
      </w:r>
    </w:p>
    <w:p w14:paraId="7088040D">
      <w:pPr>
        <w:pStyle w:val="2"/>
        <w:spacing w:line="296" w:lineRule="auto"/>
      </w:pPr>
    </w:p>
    <w:p w14:paraId="6EEA4315">
      <w:pPr>
        <w:spacing w:before="92" w:line="222" w:lineRule="auto"/>
        <w:ind w:left="6599"/>
        <w:rPr>
          <w:rFonts w:ascii="黑体" w:hAnsi="黑体" w:eastAsia="黑体" w:cs="黑体"/>
          <w:sz w:val="28"/>
          <w:szCs w:val="28"/>
        </w:rPr>
      </w:pPr>
      <w:r>
        <mc:AlternateContent>
          <mc:Choice Requires="wps">
            <w:drawing>
              <wp:anchor distT="0" distB="0" distL="0" distR="0" simplePos="0" relativeHeight="251731968" behindDoc="0" locked="0" layoutInCell="1" allowOverlap="1">
                <wp:simplePos x="0" y="0"/>
                <wp:positionH relativeFrom="column">
                  <wp:posOffset>3128010</wp:posOffset>
                </wp:positionH>
                <wp:positionV relativeFrom="paragraph">
                  <wp:posOffset>287655</wp:posOffset>
                </wp:positionV>
                <wp:extent cx="485140" cy="254635"/>
                <wp:effectExtent l="0" t="0" r="0" b="0"/>
                <wp:wrapNone/>
                <wp:docPr id="74" name="TextBox 74"/>
                <wp:cNvGraphicFramePr/>
                <a:graphic xmlns:a="http://schemas.openxmlformats.org/drawingml/2006/main">
                  <a:graphicData uri="http://schemas.microsoft.com/office/word/2010/wordprocessingShape">
                    <wps:wsp>
                      <wps:cNvSpPr txBox="1"/>
                      <wps:spPr>
                        <a:xfrm rot="5400000">
                          <a:off x="3128523" y="287848"/>
                          <a:ext cx="485140" cy="25463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1934DDD">
                            <w:pPr>
                              <w:spacing w:before="70" w:line="220" w:lineRule="auto"/>
                              <w:jc w:val="right"/>
                              <w:rPr>
                                <w:rFonts w:ascii="宋体" w:hAnsi="宋体" w:eastAsia="宋体" w:cs="宋体"/>
                                <w:sz w:val="26"/>
                                <w:szCs w:val="26"/>
                              </w:rPr>
                            </w:pPr>
                            <w:r>
                              <w:rPr>
                                <w:rFonts w:ascii="宋体" w:hAnsi="宋体" w:eastAsia="宋体" w:cs="宋体"/>
                                <w:spacing w:val="-16"/>
                                <w:w w:val="75"/>
                                <w:sz w:val="26"/>
                                <w:szCs w:val="26"/>
                              </w:rPr>
                              <w:t>燃气锅炉</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74" o:spid="_x0000_s1026" o:spt="202" type="#_x0000_t202" style="position:absolute;left:0pt;margin-left:246.3pt;margin-top:22.65pt;height:20.05pt;width:38.2pt;rotation:5898240f;z-index:251731968;mso-width-relative:page;mso-height-relative:page;" filled="f" stroked="f" coordsize="21600,21600" o:gfxdata="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VQzCUNgAAAAJAQAADwAA&#10;AAAAAAABACAAAAAiAAAAZHJzL2Rvd25yZXYueG1sUEsBAhQAFAAAAAgAh07iQGFyWkVPAgAAoQQA&#10;AA4AAAAAAAAAAQAgAAAAJwEAAGRycy9lMm9Eb2MueG1sUEsFBgAAAAAGAAYAWQEAAOgFAAAAAA==&#10;">
                <v:fill on="f" focussize="0,0"/>
                <v:stroke on="f" weight="0pt" miterlimit="0" joinstyle="miter"/>
                <v:imagedata o:title=""/>
                <o:lock v:ext="edit" aspectratio="f"/>
                <v:textbox inset="0mm,0mm,0mm,0mm">
                  <w:txbxContent>
                    <w:p w14:paraId="01934DDD">
                      <w:pPr>
                        <w:spacing w:before="70" w:line="220" w:lineRule="auto"/>
                        <w:jc w:val="right"/>
                        <w:rPr>
                          <w:rFonts w:ascii="宋体" w:hAnsi="宋体" w:eastAsia="宋体" w:cs="宋体"/>
                          <w:sz w:val="26"/>
                          <w:szCs w:val="26"/>
                        </w:rPr>
                      </w:pPr>
                      <w:r>
                        <w:rPr>
                          <w:rFonts w:ascii="宋体" w:hAnsi="宋体" w:eastAsia="宋体" w:cs="宋体"/>
                          <w:spacing w:val="-16"/>
                          <w:w w:val="75"/>
                          <w:sz w:val="26"/>
                          <w:szCs w:val="26"/>
                        </w:rPr>
                        <w:t>燃气锅炉</w:t>
                      </w:r>
                    </w:p>
                  </w:txbxContent>
                </v:textbox>
              </v:shape>
            </w:pict>
          </mc:Fallback>
        </mc:AlternateContent>
      </w:r>
      <w:r>
        <mc:AlternateContent>
          <mc:Choice Requires="wps">
            <w:drawing>
              <wp:anchor distT="0" distB="0" distL="0" distR="0" simplePos="0" relativeHeight="251732992" behindDoc="0" locked="0" layoutInCell="1" allowOverlap="1">
                <wp:simplePos x="0" y="0"/>
                <wp:positionH relativeFrom="column">
                  <wp:posOffset>2869565</wp:posOffset>
                </wp:positionH>
                <wp:positionV relativeFrom="paragraph">
                  <wp:posOffset>482600</wp:posOffset>
                </wp:positionV>
                <wp:extent cx="481965" cy="254635"/>
                <wp:effectExtent l="0" t="0" r="0" b="0"/>
                <wp:wrapNone/>
                <wp:docPr id="76" name="TextBox 76"/>
                <wp:cNvGraphicFramePr/>
                <a:graphic xmlns:a="http://schemas.openxmlformats.org/drawingml/2006/main">
                  <a:graphicData uri="http://schemas.microsoft.com/office/word/2010/wordprocessingShape">
                    <wps:wsp>
                      <wps:cNvSpPr txBox="1"/>
                      <wps:spPr>
                        <a:xfrm rot="5400000">
                          <a:off x="2869835" y="483106"/>
                          <a:ext cx="481965" cy="25463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E152BBC">
                            <w:pPr>
                              <w:spacing w:before="70" w:line="220" w:lineRule="auto"/>
                              <w:jc w:val="right"/>
                              <w:rPr>
                                <w:rFonts w:ascii="宋体" w:hAnsi="宋体" w:eastAsia="宋体" w:cs="宋体"/>
                                <w:sz w:val="26"/>
                                <w:szCs w:val="26"/>
                              </w:rPr>
                            </w:pPr>
                            <w:r>
                              <w:rPr>
                                <w:rFonts w:ascii="宋体" w:hAnsi="宋体" w:eastAsia="宋体" w:cs="宋体"/>
                                <w:spacing w:val="-16"/>
                                <w:w w:val="74"/>
                                <w:sz w:val="26"/>
                                <w:szCs w:val="26"/>
                              </w:rPr>
                              <w:t>配套</w:t>
                            </w:r>
                            <w:r>
                              <w:rPr>
                                <w:rFonts w:ascii="宋体" w:hAnsi="宋体" w:eastAsia="宋体" w:cs="宋体"/>
                                <w:spacing w:val="-15"/>
                                <w:w w:val="74"/>
                                <w:sz w:val="26"/>
                                <w:szCs w:val="26"/>
                              </w:rPr>
                              <w:t>设</w:t>
                            </w:r>
                            <w:r>
                              <w:rPr>
                                <w:rFonts w:ascii="宋体" w:hAnsi="宋体" w:eastAsia="宋体" w:cs="宋体"/>
                                <w:spacing w:val="-13"/>
                                <w:w w:val="74"/>
                                <w:sz w:val="26"/>
                                <w:szCs w:val="26"/>
                              </w:rPr>
                              <w:t>施</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76" o:spid="_x0000_s1026" o:spt="202" type="#_x0000_t202" style="position:absolute;left:0pt;margin-left:225.95pt;margin-top:38pt;height:20.05pt;width:37.95pt;rotation:5898240f;z-index:251732992;mso-width-relative:page;mso-height-relative:page;" filled="f" stroked="f" coordsize="21600,21600" o:gfxdata="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4jMGbYAAAACgEAAA8A&#10;AAAAAAAAAQAgAAAAIgAAAGRycy9kb3ducmV2LnhtbFBLAQIUABQAAAAIAIdO4kD3xg3AUAIAAKEE&#10;AAAOAAAAAAAAAAEAIAAAACcBAABkcnMvZTJvRG9jLnhtbFBLBQYAAAAABgAGAFkBAADpBQAAAAA=&#10;">
                <v:fill on="f" focussize="0,0"/>
                <v:stroke on="f" weight="0pt" miterlimit="0" joinstyle="miter"/>
                <v:imagedata o:title=""/>
                <o:lock v:ext="edit" aspectratio="f"/>
                <v:textbox inset="0mm,0mm,0mm,0mm">
                  <w:txbxContent>
                    <w:p w14:paraId="0E152BBC">
                      <w:pPr>
                        <w:spacing w:before="70" w:line="220" w:lineRule="auto"/>
                        <w:jc w:val="right"/>
                        <w:rPr>
                          <w:rFonts w:ascii="宋体" w:hAnsi="宋体" w:eastAsia="宋体" w:cs="宋体"/>
                          <w:sz w:val="26"/>
                          <w:szCs w:val="26"/>
                        </w:rPr>
                      </w:pPr>
                      <w:r>
                        <w:rPr>
                          <w:rFonts w:ascii="宋体" w:hAnsi="宋体" w:eastAsia="宋体" w:cs="宋体"/>
                          <w:spacing w:val="-16"/>
                          <w:w w:val="74"/>
                          <w:sz w:val="26"/>
                          <w:szCs w:val="26"/>
                        </w:rPr>
                        <w:t>配套</w:t>
                      </w:r>
                      <w:r>
                        <w:rPr>
                          <w:rFonts w:ascii="宋体" w:hAnsi="宋体" w:eastAsia="宋体" w:cs="宋体"/>
                          <w:spacing w:val="-15"/>
                          <w:w w:val="74"/>
                          <w:sz w:val="26"/>
                          <w:szCs w:val="26"/>
                        </w:rPr>
                        <w:t>设</w:t>
                      </w:r>
                      <w:r>
                        <w:rPr>
                          <w:rFonts w:ascii="宋体" w:hAnsi="宋体" w:eastAsia="宋体" w:cs="宋体"/>
                          <w:spacing w:val="-13"/>
                          <w:w w:val="74"/>
                          <w:sz w:val="26"/>
                          <w:szCs w:val="26"/>
                        </w:rPr>
                        <w:t>施</w:t>
                      </w:r>
                    </w:p>
                  </w:txbxContent>
                </v:textbox>
              </v:shape>
            </w:pict>
          </mc:Fallback>
        </mc:AlternateContent>
      </w:r>
      <w:r>
        <w:pict>
          <v:shape id="_x0000_s1055" o:spid="_x0000_s1055" o:spt="202" type="#_x0000_t202" style="position:absolute;left:0pt;margin-left:818.9pt;margin-top:6.45pt;height:12.65pt;width:4.6pt;z-index:251737088;mso-width-relative:page;mso-height-relative:page;" filled="f" stroked="f" coordsize="21600,21600">
            <v:path/>
            <v:fill on="f" focussize="0,0"/>
            <v:stroke on="f"/>
            <v:imagedata o:title=""/>
            <o:lock v:ext="edit" aspectratio="f"/>
            <v:textbox inset="0mm,0mm,0mm,0mm" style="layout-flow:vertical-ideographic;">
              <w:txbxContent>
                <w:p w14:paraId="7D1256D9">
                  <w:pPr>
                    <w:spacing w:before="20" w:line="51" w:lineRule="exact"/>
                    <w:ind w:left="20"/>
                    <w:rPr>
                      <w:rFonts w:ascii="宋体" w:hAnsi="宋体" w:eastAsia="宋体" w:cs="宋体"/>
                      <w:sz w:val="7"/>
                      <w:szCs w:val="7"/>
                    </w:rPr>
                  </w:pPr>
                  <w:r>
                    <w:rPr>
                      <w:rFonts w:ascii="宋体" w:hAnsi="宋体" w:eastAsia="宋体" w:cs="宋体"/>
                      <w:spacing w:val="16"/>
                      <w:w w:val="128"/>
                      <w:position w:val="-1"/>
                      <w:sz w:val="7"/>
                      <w:szCs w:val="7"/>
                    </w:rPr>
                    <w:t>C</w:t>
                  </w:r>
                  <w:r>
                    <w:rPr>
                      <w:rFonts w:ascii="宋体" w:hAnsi="宋体" w:eastAsia="宋体" w:cs="宋体"/>
                      <w:spacing w:val="10"/>
                      <w:position w:val="-1"/>
                      <w:sz w:val="7"/>
                      <w:szCs w:val="7"/>
                    </w:rPr>
                    <w:t xml:space="preserve">  </w:t>
                  </w:r>
                  <w:r>
                    <w:rPr>
                      <w:rFonts w:ascii="宋体" w:hAnsi="宋体" w:eastAsia="宋体" w:cs="宋体"/>
                      <w:spacing w:val="16"/>
                      <w:w w:val="128"/>
                      <w:position w:val="-1"/>
                      <w:sz w:val="7"/>
                      <w:szCs w:val="7"/>
                    </w:rPr>
                    <w:t>C</w:t>
                  </w:r>
                </w:p>
              </w:txbxContent>
            </v:textbox>
          </v:shape>
        </w:pict>
      </w:r>
      <w:r>
        <w:rPr>
          <w:rFonts w:ascii="黑体" w:hAnsi="黑体" w:eastAsia="黑体" w:cs="黑体"/>
          <w:color w:val="F020F0"/>
          <w:spacing w:val="4"/>
          <w:sz w:val="28"/>
          <w:szCs w:val="28"/>
        </w:rPr>
        <w:t>本项目</w:t>
      </w:r>
    </w:p>
    <w:p w14:paraId="7715FADE">
      <w:pPr>
        <w:spacing w:before="213" w:line="241" w:lineRule="auto"/>
        <w:ind w:left="16399"/>
        <w:rPr>
          <w:rFonts w:ascii="宋体" w:hAnsi="宋体" w:eastAsia="宋体" w:cs="宋体"/>
          <w:sz w:val="7"/>
          <w:szCs w:val="7"/>
        </w:rPr>
      </w:pPr>
      <w:r>
        <w:rPr>
          <w:rFonts w:ascii="宋体" w:hAnsi="宋体" w:eastAsia="宋体" w:cs="宋体"/>
          <w:sz w:val="7"/>
          <w:szCs w:val="7"/>
        </w:rPr>
        <w:t>1</w:t>
      </w:r>
    </w:p>
    <w:p w14:paraId="5C065F8B">
      <w:pPr>
        <w:pStyle w:val="2"/>
        <w:spacing w:line="243" w:lineRule="auto"/>
      </w:pPr>
    </w:p>
    <w:p w14:paraId="4CA01094">
      <w:pPr>
        <w:pStyle w:val="2"/>
        <w:spacing w:line="244" w:lineRule="auto"/>
      </w:pPr>
      <w:r>
        <mc:AlternateContent>
          <mc:Choice Requires="wps">
            <w:drawing>
              <wp:anchor distT="0" distB="0" distL="0" distR="0" simplePos="0" relativeHeight="251734016" behindDoc="0" locked="0" layoutInCell="1" allowOverlap="1">
                <wp:simplePos x="0" y="0"/>
                <wp:positionH relativeFrom="column">
                  <wp:posOffset>2619375</wp:posOffset>
                </wp:positionH>
                <wp:positionV relativeFrom="paragraph">
                  <wp:posOffset>81915</wp:posOffset>
                </wp:positionV>
                <wp:extent cx="386715" cy="253365"/>
                <wp:effectExtent l="0" t="0" r="0" b="0"/>
                <wp:wrapNone/>
                <wp:docPr id="78" name="TextBox 78"/>
                <wp:cNvGraphicFramePr/>
                <a:graphic xmlns:a="http://schemas.openxmlformats.org/drawingml/2006/main">
                  <a:graphicData uri="http://schemas.microsoft.com/office/word/2010/wordprocessingShape">
                    <wps:wsp>
                      <wps:cNvSpPr txBox="1"/>
                      <wps:spPr>
                        <a:xfrm rot="5400000">
                          <a:off x="2619801" y="82119"/>
                          <a:ext cx="386715" cy="25336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7DA0CEB">
                            <w:pPr>
                              <w:spacing w:before="69" w:line="219" w:lineRule="auto"/>
                              <w:jc w:val="right"/>
                              <w:rPr>
                                <w:rFonts w:ascii="宋体" w:hAnsi="宋体" w:eastAsia="宋体" w:cs="宋体"/>
                                <w:sz w:val="26"/>
                                <w:szCs w:val="26"/>
                              </w:rPr>
                            </w:pPr>
                            <w:r>
                              <w:rPr>
                                <w:rFonts w:ascii="宋体" w:hAnsi="宋体" w:eastAsia="宋体" w:cs="宋体"/>
                                <w:spacing w:val="-21"/>
                                <w:w w:val="79"/>
                                <w:sz w:val="26"/>
                                <w:szCs w:val="26"/>
                              </w:rPr>
                              <w:t>软水</w:t>
                            </w:r>
                            <w:r>
                              <w:rPr>
                                <w:rFonts w:ascii="宋体" w:hAnsi="宋体" w:eastAsia="宋体" w:cs="宋体"/>
                                <w:spacing w:val="-12"/>
                                <w:w w:val="79"/>
                                <w:sz w:val="26"/>
                                <w:szCs w:val="26"/>
                              </w:rPr>
                              <w:t>器</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78" o:spid="_x0000_s1026" o:spt="202" type="#_x0000_t202" style="position:absolute;left:0pt;margin-left:206.25pt;margin-top:6.45pt;height:19.95pt;width:30.45pt;rotation:5898240f;z-index:251734016;mso-width-relative:page;mso-height-relative:page;" filled="f" stroked="f" coordsize="21600,21600" o:gfxdata="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MaYkJzYAAAACQEAAA8A&#10;AAAAAAAAAQAgAAAAIgAAAGRycy9kb3ducmV2LnhtbFBLAQIUABQAAAAIAIdO4kBwSMHAUAIAAKAE&#10;AAAOAAAAAAAAAAEAIAAAACcBAABkcnMvZTJvRG9jLnhtbFBLBQYAAAAABgAGAFkBAADpBQAAAAA=&#10;">
                <v:fill on="f" focussize="0,0"/>
                <v:stroke on="f" weight="0pt" miterlimit="0" joinstyle="miter"/>
                <v:imagedata o:title=""/>
                <o:lock v:ext="edit" aspectratio="f"/>
                <v:textbox inset="0mm,0mm,0mm,0mm">
                  <w:txbxContent>
                    <w:p w14:paraId="67DA0CEB">
                      <w:pPr>
                        <w:spacing w:before="69" w:line="219" w:lineRule="auto"/>
                        <w:jc w:val="right"/>
                        <w:rPr>
                          <w:rFonts w:ascii="宋体" w:hAnsi="宋体" w:eastAsia="宋体" w:cs="宋体"/>
                          <w:sz w:val="26"/>
                          <w:szCs w:val="26"/>
                        </w:rPr>
                      </w:pPr>
                      <w:r>
                        <w:rPr>
                          <w:rFonts w:ascii="宋体" w:hAnsi="宋体" w:eastAsia="宋体" w:cs="宋体"/>
                          <w:spacing w:val="-21"/>
                          <w:w w:val="79"/>
                          <w:sz w:val="26"/>
                          <w:szCs w:val="26"/>
                        </w:rPr>
                        <w:t>软水</w:t>
                      </w:r>
                      <w:r>
                        <w:rPr>
                          <w:rFonts w:ascii="宋体" w:hAnsi="宋体" w:eastAsia="宋体" w:cs="宋体"/>
                          <w:spacing w:val="-12"/>
                          <w:w w:val="79"/>
                          <w:sz w:val="26"/>
                          <w:szCs w:val="26"/>
                        </w:rPr>
                        <w:t>器</w:t>
                      </w:r>
                    </w:p>
                  </w:txbxContent>
                </v:textbox>
              </v:shape>
            </w:pict>
          </mc:Fallback>
        </mc:AlternateContent>
      </w:r>
    </w:p>
    <w:p w14:paraId="3BFF007D">
      <w:pPr>
        <w:pStyle w:val="2"/>
        <w:spacing w:line="244" w:lineRule="auto"/>
      </w:pPr>
      <w:r>
        <mc:AlternateContent>
          <mc:Choice Requires="wps">
            <w:drawing>
              <wp:anchor distT="0" distB="0" distL="0" distR="0" simplePos="0" relativeHeight="251730944" behindDoc="0" locked="0" layoutInCell="1" allowOverlap="1">
                <wp:simplePos x="0" y="0"/>
                <wp:positionH relativeFrom="column">
                  <wp:posOffset>1908175</wp:posOffset>
                </wp:positionH>
                <wp:positionV relativeFrom="paragraph">
                  <wp:posOffset>199390</wp:posOffset>
                </wp:positionV>
                <wp:extent cx="527050" cy="253365"/>
                <wp:effectExtent l="0" t="0" r="0" b="0"/>
                <wp:wrapNone/>
                <wp:docPr id="80" name="TextBox 80"/>
                <wp:cNvGraphicFramePr/>
                <a:graphic xmlns:a="http://schemas.openxmlformats.org/drawingml/2006/main">
                  <a:graphicData uri="http://schemas.microsoft.com/office/word/2010/wordprocessingShape">
                    <wps:wsp>
                      <wps:cNvSpPr txBox="1"/>
                      <wps:spPr>
                        <a:xfrm rot="5400000">
                          <a:off x="1908193" y="199636"/>
                          <a:ext cx="527050" cy="25336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631039B">
                            <w:pPr>
                              <w:spacing w:before="69" w:line="219" w:lineRule="auto"/>
                              <w:jc w:val="right"/>
                              <w:rPr>
                                <w:rFonts w:ascii="宋体" w:hAnsi="宋体" w:eastAsia="宋体" w:cs="宋体"/>
                                <w:sz w:val="26"/>
                                <w:szCs w:val="26"/>
                              </w:rPr>
                            </w:pPr>
                            <w:r>
                              <w:rPr>
                                <w:rFonts w:ascii="宋体" w:hAnsi="宋体" w:eastAsia="宋体" w:cs="宋体"/>
                                <w:spacing w:val="-23"/>
                                <w:w w:val="83"/>
                                <w:sz w:val="26"/>
                                <w:szCs w:val="26"/>
                              </w:rPr>
                              <w:t>消</w:t>
                            </w:r>
                            <w:r>
                              <w:rPr>
                                <w:rFonts w:ascii="宋体" w:hAnsi="宋体" w:eastAsia="宋体" w:cs="宋体"/>
                                <w:spacing w:val="-22"/>
                                <w:w w:val="83"/>
                                <w:sz w:val="26"/>
                                <w:szCs w:val="26"/>
                              </w:rPr>
                              <w:t>防车</w:t>
                            </w:r>
                            <w:r>
                              <w:rPr>
                                <w:rFonts w:ascii="宋体" w:hAnsi="宋体" w:eastAsia="宋体" w:cs="宋体"/>
                                <w:spacing w:val="-13"/>
                                <w:w w:val="83"/>
                                <w:sz w:val="26"/>
                                <w:szCs w:val="26"/>
                              </w:rPr>
                              <w:t>道</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80" o:spid="_x0000_s1026" o:spt="202" type="#_x0000_t202" style="position:absolute;left:0pt;margin-left:150.25pt;margin-top:15.7pt;height:19.95pt;width:41.5pt;rotation:5898240f;z-index:251730944;mso-width-relative:page;mso-height-relative:page;" filled="f" stroked="f" coordsize="21600,21600" o:gfxdata="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wjUVm9cAAAAJAQAADwAAAAAA&#10;AAABACAAAAAiAAAAZHJzL2Rvd25yZXYueG1sUEsBAhQAFAAAAAgAh07iQHWtyAVNAgAAoQQAAA4A&#10;AAAAAAAAAQAgAAAAJgEAAGRycy9lMm9Eb2MueG1sUEsFBgAAAAAGAAYAWQEAAOUFAAAAAA==&#10;">
                <v:fill on="f" focussize="0,0"/>
                <v:stroke on="f" weight="0pt" miterlimit="0" joinstyle="miter"/>
                <v:imagedata o:title=""/>
                <o:lock v:ext="edit" aspectratio="f"/>
                <v:textbox inset="0mm,0mm,0mm,0mm">
                  <w:txbxContent>
                    <w:p w14:paraId="0631039B">
                      <w:pPr>
                        <w:spacing w:before="69" w:line="219" w:lineRule="auto"/>
                        <w:jc w:val="right"/>
                        <w:rPr>
                          <w:rFonts w:ascii="宋体" w:hAnsi="宋体" w:eastAsia="宋体" w:cs="宋体"/>
                          <w:sz w:val="26"/>
                          <w:szCs w:val="26"/>
                        </w:rPr>
                      </w:pPr>
                      <w:r>
                        <w:rPr>
                          <w:rFonts w:ascii="宋体" w:hAnsi="宋体" w:eastAsia="宋体" w:cs="宋体"/>
                          <w:spacing w:val="-23"/>
                          <w:w w:val="83"/>
                          <w:sz w:val="26"/>
                          <w:szCs w:val="26"/>
                        </w:rPr>
                        <w:t>消</w:t>
                      </w:r>
                      <w:r>
                        <w:rPr>
                          <w:rFonts w:ascii="宋体" w:hAnsi="宋体" w:eastAsia="宋体" w:cs="宋体"/>
                          <w:spacing w:val="-22"/>
                          <w:w w:val="83"/>
                          <w:sz w:val="26"/>
                          <w:szCs w:val="26"/>
                        </w:rPr>
                        <w:t>防车</w:t>
                      </w:r>
                      <w:r>
                        <w:rPr>
                          <w:rFonts w:ascii="宋体" w:hAnsi="宋体" w:eastAsia="宋体" w:cs="宋体"/>
                          <w:spacing w:val="-13"/>
                          <w:w w:val="83"/>
                          <w:sz w:val="26"/>
                          <w:szCs w:val="26"/>
                        </w:rPr>
                        <w:t>道</w:t>
                      </w:r>
                    </w:p>
                  </w:txbxContent>
                </v:textbox>
              </v:shape>
            </w:pict>
          </mc:Fallback>
        </mc:AlternateContent>
      </w:r>
    </w:p>
    <w:p w14:paraId="4500075E">
      <w:pPr>
        <w:spacing w:before="27" w:line="223" w:lineRule="auto"/>
        <w:ind w:left="4953"/>
        <w:rPr>
          <w:rFonts w:ascii="黑体" w:hAnsi="黑体" w:eastAsia="黑体" w:cs="黑体"/>
          <w:sz w:val="8"/>
          <w:szCs w:val="8"/>
        </w:rPr>
      </w:pPr>
      <w:r>
        <w:rPr>
          <w:rFonts w:ascii="黑体" w:hAnsi="黑体" w:eastAsia="黑体" w:cs="黑体"/>
          <w:i/>
          <w:iCs/>
          <w:color w:val="E02040"/>
          <w:spacing w:val="-3"/>
          <w:sz w:val="8"/>
          <w:szCs w:val="8"/>
        </w:rPr>
        <w:t>过</w:t>
      </w:r>
      <w:r>
        <w:rPr>
          <w:rFonts w:ascii="黑体" w:hAnsi="黑体" w:eastAsia="黑体" w:cs="黑体"/>
          <w:color w:val="E02040"/>
          <w:spacing w:val="11"/>
          <w:w w:val="102"/>
          <w:sz w:val="8"/>
          <w:szCs w:val="8"/>
        </w:rPr>
        <w:t xml:space="preserve">  </w:t>
      </w:r>
      <w:r>
        <w:rPr>
          <w:rFonts w:ascii="黑体" w:hAnsi="黑体" w:eastAsia="黑体" w:cs="黑体"/>
          <w:i/>
          <w:iCs/>
          <w:color w:val="E02040"/>
          <w:spacing w:val="-3"/>
          <w:sz w:val="8"/>
          <w:szCs w:val="8"/>
        </w:rPr>
        <w:t>道</w:t>
      </w:r>
    </w:p>
    <w:p w14:paraId="1093AECB">
      <w:pPr>
        <w:spacing w:before="21" w:line="229" w:lineRule="auto"/>
        <w:ind w:left="4079"/>
        <w:rPr>
          <w:rFonts w:ascii="黑体" w:hAnsi="黑体" w:eastAsia="黑体" w:cs="黑体"/>
          <w:sz w:val="28"/>
          <w:szCs w:val="28"/>
        </w:rPr>
      </w:pPr>
      <w:r>
        <w:rPr>
          <w:rFonts w:ascii="黑体" w:hAnsi="黑体" w:eastAsia="黑体" w:cs="黑体"/>
          <w:color w:val="404020"/>
          <w:sz w:val="28"/>
          <w:szCs w:val="28"/>
        </w:rPr>
        <w:t>卷</w:t>
      </w:r>
    </w:p>
    <w:p w14:paraId="20924B45">
      <w:pPr>
        <w:pStyle w:val="2"/>
        <w:spacing w:line="275" w:lineRule="auto"/>
      </w:pPr>
    </w:p>
    <w:p w14:paraId="1FF40DEC">
      <w:pPr>
        <w:pStyle w:val="2"/>
        <w:spacing w:line="275" w:lineRule="auto"/>
      </w:pPr>
    </w:p>
    <w:p w14:paraId="0B112E7D">
      <w:pPr>
        <w:pStyle w:val="2"/>
        <w:spacing w:line="275" w:lineRule="auto"/>
      </w:pPr>
    </w:p>
    <w:p w14:paraId="2F119CD0">
      <w:pPr>
        <w:pStyle w:val="2"/>
        <w:spacing w:line="276" w:lineRule="auto"/>
      </w:pPr>
    </w:p>
    <w:p w14:paraId="32AE5D1C">
      <w:pPr>
        <w:pStyle w:val="2"/>
        <w:spacing w:line="276" w:lineRule="auto"/>
      </w:pPr>
    </w:p>
    <w:p w14:paraId="68AD56A0">
      <w:pPr>
        <w:pStyle w:val="2"/>
        <w:spacing w:line="276" w:lineRule="auto"/>
      </w:pPr>
    </w:p>
    <w:p w14:paraId="3FB33A26">
      <w:pPr>
        <w:spacing w:before="46" w:line="188" w:lineRule="auto"/>
        <w:ind w:left="4600"/>
        <w:rPr>
          <w:rFonts w:ascii="Times New Roman" w:hAnsi="Times New Roman" w:eastAsia="Times New Roman" w:cs="Times New Roman"/>
          <w:sz w:val="16"/>
          <w:szCs w:val="16"/>
        </w:rPr>
      </w:pPr>
      <w:r>
        <w:rPr>
          <w:rFonts w:ascii="Times New Roman" w:hAnsi="Times New Roman" w:eastAsia="Times New Roman" w:cs="Times New Roman"/>
          <w:spacing w:val="-10"/>
          <w:sz w:val="16"/>
          <w:szCs w:val="16"/>
        </w:rPr>
        <w:t>Z</w:t>
      </w:r>
      <w:r>
        <w:rPr>
          <w:rFonts w:ascii="Times New Roman" w:hAnsi="Times New Roman" w:eastAsia="Times New Roman" w:cs="Times New Roman"/>
          <w:spacing w:val="17"/>
          <w:w w:val="101"/>
          <w:sz w:val="16"/>
          <w:szCs w:val="16"/>
        </w:rPr>
        <w:t xml:space="preserve"> </w:t>
      </w:r>
      <w:r>
        <w:rPr>
          <w:rFonts w:ascii="Times New Roman" w:hAnsi="Times New Roman" w:eastAsia="Times New Roman" w:cs="Times New Roman"/>
          <w:spacing w:val="-10"/>
          <w:sz w:val="16"/>
          <w:szCs w:val="16"/>
        </w:rPr>
        <w:t>1747.50</w:t>
      </w:r>
    </w:p>
    <w:p w14:paraId="3C0150A4">
      <w:pPr>
        <w:spacing w:before="259" w:line="299" w:lineRule="auto"/>
        <w:ind w:left="6862" w:right="4520" w:hanging="6006"/>
        <w:rPr>
          <w:rFonts w:ascii="宋体" w:hAnsi="宋体" w:eastAsia="宋体" w:cs="宋体"/>
          <w:sz w:val="21"/>
          <w:szCs w:val="21"/>
        </w:rPr>
      </w:pPr>
      <w:r>
        <w:rPr>
          <w:rFonts w:ascii="宋体" w:hAnsi="宋体" w:eastAsia="宋体" w:cs="宋体"/>
          <w:b/>
          <w:bCs/>
          <w:spacing w:val="-4"/>
          <w:sz w:val="45"/>
          <w:szCs w:val="45"/>
        </w:rPr>
        <w:t>附图4</w:t>
      </w:r>
      <w:r>
        <w:rPr>
          <w:rFonts w:ascii="宋体" w:hAnsi="宋体" w:eastAsia="宋体" w:cs="宋体"/>
          <w:spacing w:val="-4"/>
          <w:sz w:val="45"/>
          <w:szCs w:val="45"/>
        </w:rPr>
        <w:t xml:space="preserve">  </w:t>
      </w:r>
      <w:r>
        <w:rPr>
          <w:rFonts w:ascii="宋体" w:hAnsi="宋体" w:eastAsia="宋体" w:cs="宋体"/>
          <w:b/>
          <w:bCs/>
          <w:spacing w:val="-4"/>
          <w:sz w:val="45"/>
          <w:szCs w:val="45"/>
        </w:rPr>
        <w:t>新建锅炉房在包装车间的位置及平面布置图</w:t>
      </w:r>
      <w:r>
        <w:rPr>
          <w:rFonts w:ascii="宋体" w:hAnsi="宋体" w:eastAsia="宋体" w:cs="宋体"/>
          <w:spacing w:val="-4"/>
          <w:sz w:val="45"/>
          <w:szCs w:val="45"/>
        </w:rPr>
        <w:t xml:space="preserve">  </w:t>
      </w:r>
      <w:r>
        <w:rPr>
          <w:rFonts w:ascii="Times New Roman" w:hAnsi="Times New Roman" w:eastAsia="Times New Roman" w:cs="Times New Roman"/>
          <w:b/>
          <w:bCs/>
          <w:spacing w:val="-4"/>
          <w:position w:val="8"/>
          <w:sz w:val="28"/>
          <w:szCs w:val="28"/>
        </w:rPr>
        <w:t>1:1</w:t>
      </w:r>
      <w:r>
        <w:rPr>
          <w:rFonts w:ascii="Times New Roman" w:hAnsi="Times New Roman" w:eastAsia="Times New Roman" w:cs="Times New Roman"/>
          <w:b/>
          <w:bCs/>
          <w:spacing w:val="48"/>
          <w:position w:val="8"/>
          <w:sz w:val="28"/>
          <w:szCs w:val="28"/>
        </w:rPr>
        <w:t xml:space="preserve"> </w:t>
      </w:r>
      <w:r>
        <w:rPr>
          <w:rFonts w:ascii="Times New Roman" w:hAnsi="Times New Roman" w:eastAsia="Times New Roman" w:cs="Times New Roman"/>
          <w:spacing w:val="-4"/>
          <w:position w:val="8"/>
          <w:sz w:val="28"/>
          <w:szCs w:val="28"/>
        </w:rPr>
        <w:t>000</w:t>
      </w:r>
      <w:r>
        <w:rPr>
          <w:rFonts w:ascii="Times New Roman" w:hAnsi="Times New Roman" w:eastAsia="Times New Roman" w:cs="Times New Roman"/>
          <w:position w:val="8"/>
          <w:sz w:val="28"/>
          <w:szCs w:val="28"/>
        </w:rPr>
        <w:t xml:space="preserve">  </w:t>
      </w:r>
      <w:r>
        <w:rPr>
          <w:rFonts w:ascii="宋体" w:hAnsi="宋体" w:eastAsia="宋体" w:cs="宋体"/>
          <w:b/>
          <w:bCs/>
          <w:spacing w:val="-4"/>
          <w:sz w:val="21"/>
          <w:szCs w:val="21"/>
        </w:rPr>
        <w:t>北</w:t>
      </w:r>
      <w:r>
        <w:rPr>
          <w:rFonts w:ascii="宋体" w:hAnsi="宋体" w:eastAsia="宋体" w:cs="宋体"/>
          <w:spacing w:val="31"/>
          <w:sz w:val="21"/>
          <w:szCs w:val="21"/>
        </w:rPr>
        <w:t xml:space="preserve"> </w:t>
      </w:r>
      <w:r>
        <w:rPr>
          <w:rFonts w:ascii="宋体" w:hAnsi="宋体" w:eastAsia="宋体" w:cs="宋体"/>
          <w:b/>
          <w:bCs/>
          <w:spacing w:val="-4"/>
          <w:sz w:val="21"/>
          <w:szCs w:val="21"/>
        </w:rPr>
        <w:t>串</w:t>
      </w:r>
      <w:r>
        <w:rPr>
          <w:rFonts w:ascii="宋体" w:hAnsi="宋体" w:eastAsia="宋体" w:cs="宋体"/>
          <w:spacing w:val="-4"/>
          <w:sz w:val="21"/>
          <w:szCs w:val="21"/>
        </w:rPr>
        <w:t xml:space="preserve"> </w:t>
      </w:r>
      <w:r>
        <w:rPr>
          <w:rFonts w:ascii="宋体" w:hAnsi="宋体" w:eastAsia="宋体" w:cs="宋体"/>
          <w:b/>
          <w:bCs/>
          <w:spacing w:val="-4"/>
          <w:sz w:val="21"/>
          <w:szCs w:val="21"/>
        </w:rPr>
        <w:t>咒</w:t>
      </w:r>
      <w:r>
        <w:rPr>
          <w:rFonts w:ascii="宋体" w:hAnsi="宋体" w:eastAsia="宋体" w:cs="宋体"/>
          <w:spacing w:val="31"/>
          <w:sz w:val="21"/>
          <w:szCs w:val="21"/>
        </w:rPr>
        <w:t xml:space="preserve">  </w:t>
      </w:r>
      <w:r>
        <w:rPr>
          <w:rFonts w:ascii="宋体" w:hAnsi="宋体" w:eastAsia="宋体" w:cs="宋体"/>
          <w:b/>
          <w:bCs/>
          <w:spacing w:val="-4"/>
          <w:sz w:val="21"/>
          <w:szCs w:val="21"/>
        </w:rPr>
        <w:t>厚</w:t>
      </w:r>
      <w:r>
        <w:rPr>
          <w:rFonts w:ascii="宋体" w:hAnsi="宋体" w:eastAsia="宋体" w:cs="宋体"/>
          <w:spacing w:val="9"/>
          <w:sz w:val="21"/>
          <w:szCs w:val="21"/>
        </w:rPr>
        <w:t xml:space="preserve">  </w:t>
      </w:r>
      <w:r>
        <w:rPr>
          <w:rFonts w:ascii="宋体" w:hAnsi="宋体" w:eastAsia="宋体" w:cs="宋体"/>
          <w:b/>
          <w:bCs/>
          <w:spacing w:val="-4"/>
          <w:sz w:val="21"/>
          <w:szCs w:val="21"/>
        </w:rPr>
        <w:t>烨ys</w:t>
      </w:r>
      <w:r>
        <w:rPr>
          <w:rFonts w:ascii="Calibri" w:hAnsi="Calibri" w:eastAsia="Calibri" w:cs="Calibri"/>
          <w:b/>
          <w:bCs/>
          <w:spacing w:val="-4"/>
          <w:sz w:val="21"/>
          <w:szCs w:val="21"/>
        </w:rPr>
        <w:t>ə</w:t>
      </w:r>
      <w:r>
        <w:rPr>
          <w:rFonts w:ascii="宋体" w:hAnsi="宋体" w:eastAsia="宋体" w:cs="宋体"/>
          <w:b/>
          <w:bCs/>
          <w:spacing w:val="-4"/>
          <w:sz w:val="21"/>
          <w:szCs w:val="21"/>
        </w:rPr>
        <w:t>poinV</w:t>
      </w:r>
      <w:r>
        <w:rPr>
          <w:rFonts w:ascii="宋体" w:hAnsi="宋体" w:eastAsia="宋体" w:cs="宋体"/>
          <w:spacing w:val="24"/>
          <w:sz w:val="21"/>
          <w:szCs w:val="21"/>
        </w:rPr>
        <w:t xml:space="preserve">   </w:t>
      </w:r>
      <w:r>
        <w:rPr>
          <w:rFonts w:ascii="宋体" w:hAnsi="宋体" w:eastAsia="宋体" w:cs="宋体"/>
          <w:b/>
          <w:bCs/>
          <w:spacing w:val="-4"/>
          <w:sz w:val="21"/>
          <w:szCs w:val="21"/>
        </w:rPr>
        <w:t>甲</w:t>
      </w:r>
    </w:p>
    <w:p w14:paraId="0508D314">
      <w:pPr>
        <w:spacing w:line="299" w:lineRule="auto"/>
        <w:rPr>
          <w:rFonts w:ascii="宋体" w:hAnsi="宋体" w:eastAsia="宋体" w:cs="宋体"/>
          <w:sz w:val="21"/>
          <w:szCs w:val="21"/>
        </w:rPr>
        <w:sectPr>
          <w:pgSz w:w="16840" w:h="11900"/>
          <w:pgMar w:top="209" w:right="0" w:bottom="150" w:left="0" w:header="0" w:footer="0" w:gutter="0"/>
          <w:cols w:space="720" w:num="1"/>
        </w:sectPr>
      </w:pPr>
    </w:p>
    <w:p w14:paraId="3B8D9C3E">
      <w:pPr>
        <w:spacing w:before="7"/>
      </w:pPr>
    </w:p>
    <w:p w14:paraId="66BFE036">
      <w:pPr>
        <w:spacing w:before="7"/>
      </w:pPr>
    </w:p>
    <w:p w14:paraId="62504F30">
      <w:pPr>
        <w:spacing w:before="7"/>
      </w:pPr>
    </w:p>
    <w:p w14:paraId="2591E5C0">
      <w:pPr>
        <w:spacing w:before="7"/>
      </w:pPr>
    </w:p>
    <w:p w14:paraId="38F02DD3">
      <w:pPr>
        <w:spacing w:before="7"/>
      </w:pPr>
    </w:p>
    <w:p w14:paraId="587A2EFD">
      <w:pPr>
        <w:spacing w:before="6"/>
      </w:pPr>
    </w:p>
    <w:p w14:paraId="79CA3EAE">
      <w:pPr>
        <w:sectPr>
          <w:headerReference r:id="rId82" w:type="default"/>
          <w:pgSz w:w="16840" w:h="11900"/>
          <w:pgMar w:top="400" w:right="0" w:bottom="400" w:left="0" w:header="0" w:footer="0" w:gutter="0"/>
          <w:cols w:equalWidth="0" w:num="1">
            <w:col w:w="16840"/>
          </w:cols>
        </w:sectPr>
      </w:pPr>
    </w:p>
    <w:p w14:paraId="6BA2039D">
      <w:pPr>
        <w:spacing w:line="8210" w:lineRule="exact"/>
        <w:ind w:firstLine="1709"/>
      </w:pPr>
      <w:r>
        <w:rPr>
          <w:position w:val="-164"/>
        </w:rPr>
        <w:pict>
          <v:group id="_x0000_s1056" o:spid="_x0000_s1056" o:spt="203" style="height:410.55pt;width:51pt;" coordsize="1020,8210">
            <o:lock v:ext="edit"/>
            <v:shape id="_x0000_s1057" o:spid="_x0000_s1057" o:spt="75" type="#_x0000_t75" style="position:absolute;left:0;top:0;height:8210;width:1020;" filled="f" stroked="f" coordsize="21600,21600">
              <v:path/>
              <v:fill on="f" focussize="0,0"/>
              <v:stroke on="f"/>
              <v:imagedata r:id="rId195" o:title=""/>
              <o:lock v:ext="edit" aspectratio="t"/>
            </v:shape>
            <v:shape id="_x0000_s1058" o:spid="_x0000_s1058" o:spt="202" type="#_x0000_t202" style="position:absolute;left:-20;top:-20;height:8250;width:1060;" filled="f" stroked="f" coordsize="21600,21600">
              <v:path/>
              <v:fill on="f" focussize="0,0"/>
              <v:stroke on="f"/>
              <v:imagedata o:title=""/>
              <o:lock v:ext="edit" aspectratio="f"/>
              <v:textbox inset="0mm,0mm,0mm,0mm" style="layout-flow:vertical-ideographic;">
                <w:txbxContent>
                  <w:p w14:paraId="0F6C346A">
                    <w:pPr>
                      <w:spacing w:before="317" w:line="203" w:lineRule="auto"/>
                      <w:ind w:left="552"/>
                      <w:rPr>
                        <w:rFonts w:ascii="宋体" w:hAnsi="宋体" w:eastAsia="宋体" w:cs="宋体"/>
                        <w:sz w:val="36"/>
                        <w:szCs w:val="36"/>
                      </w:rPr>
                    </w:pPr>
                    <w:r>
                      <w:rPr>
                        <w:rFonts w:ascii="宋体" w:hAnsi="宋体" w:eastAsia="宋体" w:cs="宋体"/>
                        <w:spacing w:val="58"/>
                        <w:sz w:val="36"/>
                        <w:szCs w:val="36"/>
                      </w:rPr>
                      <w:t>富民工业园区烟墩片区控制性详细规划</w:t>
                    </w:r>
                  </w:p>
                </w:txbxContent>
              </v:textbox>
            </v:shape>
            <w10:wrap type="none"/>
            <w10:anchorlock/>
          </v:group>
        </w:pict>
      </w:r>
    </w:p>
    <w:p w14:paraId="140CAA4B">
      <w:pPr>
        <w:pStyle w:val="2"/>
        <w:spacing w:line="14" w:lineRule="auto"/>
        <w:rPr>
          <w:sz w:val="2"/>
        </w:rPr>
      </w:pPr>
      <w:r>
        <w:rPr>
          <w:sz w:val="2"/>
          <w:szCs w:val="2"/>
        </w:rPr>
        <w:br w:type="column"/>
      </w:r>
    </w:p>
    <w:p w14:paraId="74DF473E">
      <w:pPr>
        <w:spacing w:line="2708" w:lineRule="exact"/>
        <w:ind w:firstLine="11895"/>
      </w:pPr>
      <w:r>
        <w:pict>
          <v:shape id="_x0000_s1059" o:spid="_x0000_s1059" o:spt="202" type="#_x0000_t202" style="position:absolute;left:0pt;margin-left:243.4pt;margin-top:10.5pt;height:17pt;width:259.35pt;z-index:251738112;mso-width-relative:page;mso-height-relative:page;" filled="f" stroked="f" coordsize="21600,21600">
            <v:path/>
            <v:fill on="f" focussize="0,0"/>
            <v:stroke on="f"/>
            <v:imagedata o:title=""/>
            <o:lock v:ext="edit" aspectratio="f"/>
            <v:textbox inset="0mm,0mm,0mm,0mm">
              <w:txbxContent>
                <w:p w14:paraId="1B30E7BA">
                  <w:pPr>
                    <w:spacing w:before="20" w:line="239" w:lineRule="auto"/>
                    <w:jc w:val="right"/>
                    <w:rPr>
                      <w:rFonts w:ascii="华文行楷" w:hAnsi="华文行楷" w:eastAsia="华文行楷" w:cs="华文行楷"/>
                      <w:sz w:val="22"/>
                      <w:szCs w:val="22"/>
                    </w:rPr>
                  </w:pPr>
                  <w:r>
                    <w:rPr>
                      <w:rFonts w:ascii="华文行楷" w:hAnsi="华文行楷" w:eastAsia="华文行楷" w:cs="华文行楷"/>
                      <w:b/>
                      <w:bCs/>
                      <w:color w:val="202060"/>
                      <w:spacing w:val="-15"/>
                      <w:sz w:val="22"/>
                      <w:szCs w:val="22"/>
                    </w:rPr>
                    <w:t>富</w:t>
                  </w:r>
                  <w:r>
                    <w:rPr>
                      <w:rFonts w:ascii="华文行楷" w:hAnsi="华文行楷" w:eastAsia="华文行楷" w:cs="华文行楷"/>
                      <w:color w:val="202060"/>
                      <w:spacing w:val="15"/>
                      <w:sz w:val="22"/>
                      <w:szCs w:val="22"/>
                    </w:rPr>
                    <w:t xml:space="preserve">  </w:t>
                  </w:r>
                  <w:r>
                    <w:rPr>
                      <w:rFonts w:ascii="华文行楷" w:hAnsi="华文行楷" w:eastAsia="华文行楷" w:cs="华文行楷"/>
                      <w:b/>
                      <w:bCs/>
                      <w:color w:val="202060"/>
                      <w:spacing w:val="-15"/>
                      <w:sz w:val="22"/>
                      <w:szCs w:val="22"/>
                    </w:rPr>
                    <w:t>民</w:t>
                  </w:r>
                  <w:r>
                    <w:rPr>
                      <w:rFonts w:ascii="华文行楷" w:hAnsi="华文行楷" w:eastAsia="华文行楷" w:cs="华文行楷"/>
                      <w:color w:val="202060"/>
                      <w:spacing w:val="6"/>
                      <w:sz w:val="22"/>
                      <w:szCs w:val="22"/>
                    </w:rPr>
                    <w:t xml:space="preserve">  </w:t>
                  </w:r>
                  <w:r>
                    <w:rPr>
                      <w:rFonts w:ascii="华文行楷" w:hAnsi="华文行楷" w:eastAsia="华文行楷" w:cs="华文行楷"/>
                      <w:b/>
                      <w:bCs/>
                      <w:color w:val="202060"/>
                      <w:spacing w:val="-15"/>
                      <w:sz w:val="22"/>
                      <w:szCs w:val="22"/>
                    </w:rPr>
                    <w:t>工</w:t>
                  </w:r>
                  <w:r>
                    <w:rPr>
                      <w:rFonts w:ascii="华文行楷" w:hAnsi="华文行楷" w:eastAsia="华文行楷" w:cs="华文行楷"/>
                      <w:color w:val="202060"/>
                      <w:spacing w:val="-15"/>
                      <w:sz w:val="22"/>
                      <w:szCs w:val="22"/>
                    </w:rPr>
                    <w:t xml:space="preserve">  </w:t>
                  </w:r>
                  <w:r>
                    <w:rPr>
                      <w:rFonts w:ascii="华文行楷" w:hAnsi="华文行楷" w:eastAsia="华文行楷" w:cs="华文行楷"/>
                      <w:b/>
                      <w:bCs/>
                      <w:color w:val="202060"/>
                      <w:spacing w:val="-15"/>
                      <w:sz w:val="22"/>
                      <w:szCs w:val="22"/>
                    </w:rPr>
                    <w:t>业</w:t>
                  </w:r>
                  <w:r>
                    <w:rPr>
                      <w:rFonts w:ascii="华文行楷" w:hAnsi="华文行楷" w:eastAsia="华文行楷" w:cs="华文行楷"/>
                      <w:color w:val="202060"/>
                      <w:spacing w:val="-15"/>
                      <w:sz w:val="22"/>
                      <w:szCs w:val="22"/>
                    </w:rPr>
                    <w:t xml:space="preserve">   </w:t>
                  </w:r>
                  <w:r>
                    <w:rPr>
                      <w:rFonts w:ascii="华文行楷" w:hAnsi="华文行楷" w:eastAsia="华文行楷" w:cs="华文行楷"/>
                      <w:b/>
                      <w:bCs/>
                      <w:color w:val="202060"/>
                      <w:spacing w:val="-15"/>
                      <w:sz w:val="22"/>
                      <w:szCs w:val="22"/>
                    </w:rPr>
                    <w:t>园</w:t>
                  </w:r>
                  <w:r>
                    <w:rPr>
                      <w:rFonts w:ascii="华文行楷" w:hAnsi="华文行楷" w:eastAsia="华文行楷" w:cs="华文行楷"/>
                      <w:color w:val="202060"/>
                      <w:spacing w:val="-15"/>
                      <w:sz w:val="22"/>
                      <w:szCs w:val="22"/>
                    </w:rPr>
                    <w:t xml:space="preserve">   </w:t>
                  </w:r>
                  <w:r>
                    <w:rPr>
                      <w:rFonts w:ascii="华文行楷" w:hAnsi="华文行楷" w:eastAsia="华文行楷" w:cs="华文行楷"/>
                      <w:b/>
                      <w:bCs/>
                      <w:color w:val="202060"/>
                      <w:spacing w:val="-15"/>
                      <w:sz w:val="22"/>
                      <w:szCs w:val="22"/>
                    </w:rPr>
                    <w:t>区</w:t>
                  </w:r>
                  <w:r>
                    <w:rPr>
                      <w:rFonts w:ascii="华文行楷" w:hAnsi="华文行楷" w:eastAsia="华文行楷" w:cs="华文行楷"/>
                      <w:color w:val="202060"/>
                      <w:spacing w:val="-15"/>
                      <w:sz w:val="22"/>
                      <w:szCs w:val="22"/>
                    </w:rPr>
                    <w:t xml:space="preserve">  </w:t>
                  </w:r>
                  <w:r>
                    <w:rPr>
                      <w:rFonts w:ascii="华文行楷" w:hAnsi="华文行楷" w:eastAsia="华文行楷" w:cs="华文行楷"/>
                      <w:b/>
                      <w:bCs/>
                      <w:color w:val="202060"/>
                      <w:spacing w:val="-15"/>
                      <w:sz w:val="22"/>
                      <w:szCs w:val="22"/>
                    </w:rPr>
                    <w:t>烟</w:t>
                  </w:r>
                  <w:r>
                    <w:rPr>
                      <w:rFonts w:ascii="华文行楷" w:hAnsi="华文行楷" w:eastAsia="华文行楷" w:cs="华文行楷"/>
                      <w:color w:val="202060"/>
                      <w:spacing w:val="-15"/>
                      <w:sz w:val="22"/>
                      <w:szCs w:val="22"/>
                    </w:rPr>
                    <w:t xml:space="preserve">  </w:t>
                  </w:r>
                  <w:r>
                    <w:rPr>
                      <w:rFonts w:ascii="华文行楷" w:hAnsi="华文行楷" w:eastAsia="华文行楷" w:cs="华文行楷"/>
                      <w:b/>
                      <w:bCs/>
                      <w:color w:val="202060"/>
                      <w:spacing w:val="-15"/>
                      <w:sz w:val="22"/>
                      <w:szCs w:val="22"/>
                    </w:rPr>
                    <w:t>墩</w:t>
                  </w:r>
                  <w:r>
                    <w:rPr>
                      <w:rFonts w:ascii="华文行楷" w:hAnsi="华文行楷" w:eastAsia="华文行楷" w:cs="华文行楷"/>
                      <w:color w:val="202060"/>
                      <w:spacing w:val="-15"/>
                      <w:sz w:val="22"/>
                      <w:szCs w:val="22"/>
                    </w:rPr>
                    <w:t xml:space="preserve">   </w:t>
                  </w:r>
                  <w:r>
                    <w:rPr>
                      <w:rFonts w:ascii="华文行楷" w:hAnsi="华文行楷" w:eastAsia="华文行楷" w:cs="华文行楷"/>
                      <w:b/>
                      <w:bCs/>
                      <w:color w:val="202060"/>
                      <w:spacing w:val="-15"/>
                      <w:sz w:val="22"/>
                      <w:szCs w:val="22"/>
                    </w:rPr>
                    <w:t>片</w:t>
                  </w:r>
                  <w:r>
                    <w:rPr>
                      <w:rFonts w:ascii="华文行楷" w:hAnsi="华文行楷" w:eastAsia="华文行楷" w:cs="华文行楷"/>
                      <w:color w:val="202060"/>
                      <w:spacing w:val="-15"/>
                      <w:sz w:val="22"/>
                      <w:szCs w:val="22"/>
                    </w:rPr>
                    <w:t xml:space="preserve"> </w:t>
                  </w:r>
                  <w:r>
                    <w:rPr>
                      <w:rFonts w:ascii="华文行楷" w:hAnsi="华文行楷" w:eastAsia="华文行楷" w:cs="华文行楷"/>
                      <w:color w:val="202060"/>
                      <w:spacing w:val="-16"/>
                      <w:sz w:val="22"/>
                      <w:szCs w:val="22"/>
                    </w:rPr>
                    <w:t xml:space="preserve">  </w:t>
                  </w:r>
                  <w:r>
                    <w:rPr>
                      <w:rFonts w:ascii="华文行楷" w:hAnsi="华文行楷" w:eastAsia="华文行楷" w:cs="华文行楷"/>
                      <w:b/>
                      <w:bCs/>
                      <w:color w:val="202060"/>
                      <w:spacing w:val="-16"/>
                      <w:sz w:val="22"/>
                      <w:szCs w:val="22"/>
                    </w:rPr>
                    <w:t>区</w:t>
                  </w:r>
                  <w:r>
                    <w:rPr>
                      <w:rFonts w:ascii="华文行楷" w:hAnsi="华文行楷" w:eastAsia="华文行楷" w:cs="华文行楷"/>
                      <w:color w:val="202060"/>
                      <w:spacing w:val="2"/>
                      <w:sz w:val="22"/>
                      <w:szCs w:val="22"/>
                    </w:rPr>
                    <w:t xml:space="preserve">  </w:t>
                  </w:r>
                  <w:r>
                    <w:rPr>
                      <w:rFonts w:ascii="华文行楷" w:hAnsi="华文行楷" w:eastAsia="华文行楷" w:cs="华文行楷"/>
                      <w:b/>
                      <w:bCs/>
                      <w:color w:val="202060"/>
                      <w:spacing w:val="-16"/>
                      <w:sz w:val="22"/>
                      <w:szCs w:val="22"/>
                    </w:rPr>
                    <w:t>控</w:t>
                  </w:r>
                  <w:r>
                    <w:rPr>
                      <w:rFonts w:ascii="华文行楷" w:hAnsi="华文行楷" w:eastAsia="华文行楷" w:cs="华文行楷"/>
                      <w:color w:val="202060"/>
                      <w:spacing w:val="-16"/>
                      <w:sz w:val="22"/>
                      <w:szCs w:val="22"/>
                    </w:rPr>
                    <w:t xml:space="preserve">  </w:t>
                  </w:r>
                  <w:r>
                    <w:rPr>
                      <w:rFonts w:ascii="华文行楷" w:hAnsi="华文行楷" w:eastAsia="华文行楷" w:cs="华文行楷"/>
                      <w:b/>
                      <w:bCs/>
                      <w:color w:val="202060"/>
                      <w:spacing w:val="-16"/>
                      <w:sz w:val="22"/>
                      <w:szCs w:val="22"/>
                    </w:rPr>
                    <w:t>制</w:t>
                  </w:r>
                  <w:r>
                    <w:rPr>
                      <w:rFonts w:ascii="华文行楷" w:hAnsi="华文行楷" w:eastAsia="华文行楷" w:cs="华文行楷"/>
                      <w:color w:val="202060"/>
                      <w:spacing w:val="-16"/>
                      <w:sz w:val="22"/>
                      <w:szCs w:val="22"/>
                    </w:rPr>
                    <w:t xml:space="preserve">   </w:t>
                  </w:r>
                  <w:r>
                    <w:rPr>
                      <w:rFonts w:ascii="华文行楷" w:hAnsi="华文行楷" w:eastAsia="华文行楷" w:cs="华文行楷"/>
                      <w:b/>
                      <w:bCs/>
                      <w:color w:val="202060"/>
                      <w:spacing w:val="-16"/>
                      <w:sz w:val="22"/>
                      <w:szCs w:val="22"/>
                    </w:rPr>
                    <w:t>性</w:t>
                  </w:r>
                  <w:r>
                    <w:rPr>
                      <w:rFonts w:ascii="华文行楷" w:hAnsi="华文行楷" w:eastAsia="华文行楷" w:cs="华文行楷"/>
                      <w:color w:val="202060"/>
                      <w:spacing w:val="-16"/>
                      <w:sz w:val="22"/>
                      <w:szCs w:val="22"/>
                    </w:rPr>
                    <w:t xml:space="preserve">  </w:t>
                  </w:r>
                  <w:r>
                    <w:rPr>
                      <w:rFonts w:ascii="华文行楷" w:hAnsi="华文行楷" w:eastAsia="华文行楷" w:cs="华文行楷"/>
                      <w:b/>
                      <w:bCs/>
                      <w:color w:val="202060"/>
                      <w:spacing w:val="-16"/>
                      <w:sz w:val="22"/>
                      <w:szCs w:val="22"/>
                    </w:rPr>
                    <w:t>详</w:t>
                  </w:r>
                  <w:r>
                    <w:rPr>
                      <w:rFonts w:ascii="华文行楷" w:hAnsi="华文行楷" w:eastAsia="华文行楷" w:cs="华文行楷"/>
                      <w:color w:val="202060"/>
                      <w:spacing w:val="2"/>
                      <w:sz w:val="22"/>
                      <w:szCs w:val="22"/>
                    </w:rPr>
                    <w:t xml:space="preserve">  </w:t>
                  </w:r>
                  <w:r>
                    <w:rPr>
                      <w:rFonts w:ascii="华文行楷" w:hAnsi="华文行楷" w:eastAsia="华文行楷" w:cs="华文行楷"/>
                      <w:b/>
                      <w:bCs/>
                      <w:color w:val="202060"/>
                      <w:spacing w:val="-16"/>
                      <w:sz w:val="22"/>
                      <w:szCs w:val="22"/>
                    </w:rPr>
                    <w:t>细</w:t>
                  </w:r>
                  <w:r>
                    <w:rPr>
                      <w:rFonts w:ascii="华文行楷" w:hAnsi="华文行楷" w:eastAsia="华文行楷" w:cs="华文行楷"/>
                      <w:color w:val="202060"/>
                      <w:spacing w:val="-16"/>
                      <w:sz w:val="22"/>
                      <w:szCs w:val="22"/>
                    </w:rPr>
                    <w:t xml:space="preserve">  </w:t>
                  </w:r>
                  <w:r>
                    <w:rPr>
                      <w:rFonts w:ascii="华文行楷" w:hAnsi="华文行楷" w:eastAsia="华文行楷" w:cs="华文行楷"/>
                      <w:b/>
                      <w:bCs/>
                      <w:color w:val="202060"/>
                      <w:spacing w:val="-16"/>
                      <w:sz w:val="22"/>
                      <w:szCs w:val="22"/>
                    </w:rPr>
                    <w:t>规</w:t>
                  </w:r>
                  <w:r>
                    <w:rPr>
                      <w:rFonts w:ascii="华文行楷" w:hAnsi="华文行楷" w:eastAsia="华文行楷" w:cs="华文行楷"/>
                      <w:color w:val="202060"/>
                      <w:spacing w:val="4"/>
                      <w:sz w:val="22"/>
                      <w:szCs w:val="22"/>
                    </w:rPr>
                    <w:t xml:space="preserve">  </w:t>
                  </w:r>
                  <w:r>
                    <w:rPr>
                      <w:rFonts w:ascii="华文行楷" w:hAnsi="华文行楷" w:eastAsia="华文行楷" w:cs="华文行楷"/>
                      <w:b/>
                      <w:bCs/>
                      <w:color w:val="202060"/>
                      <w:spacing w:val="-16"/>
                      <w:sz w:val="22"/>
                      <w:szCs w:val="22"/>
                    </w:rPr>
                    <w:t>划</w:t>
                  </w:r>
                </w:p>
              </w:txbxContent>
            </v:textbox>
          </v:shape>
        </w:pict>
      </w:r>
      <w:r>
        <w:pict>
          <v:shape id="_x0000_s1060" o:spid="_x0000_s1060" o:spt="202" type="#_x0000_t202" style="position:absolute;left:0pt;margin-left:198.25pt;margin-top:90.85pt;height:14.3pt;width:9.35pt;z-index:251740160;mso-width-relative:page;mso-height-relative:page;" filled="f" stroked="f" coordsize="21600,21600">
            <v:path/>
            <v:fill on="f" focussize="0,0"/>
            <v:stroke on="f"/>
            <v:imagedata o:title=""/>
            <o:lock v:ext="edit" aspectratio="f"/>
            <v:textbox inset="0mm,0mm,0mm,0mm">
              <w:txbxContent>
                <w:p w14:paraId="3B3A2F27">
                  <w:pPr>
                    <w:spacing w:before="20" w:line="245" w:lineRule="exact"/>
                    <w:ind w:left="20"/>
                    <w:rPr>
                      <w:rFonts w:ascii="Times New Roman" w:hAnsi="Times New Roman" w:eastAsia="Times New Roman" w:cs="Times New Roman"/>
                      <w:sz w:val="36"/>
                      <w:szCs w:val="36"/>
                    </w:rPr>
                  </w:pPr>
                  <w:r>
                    <w:rPr>
                      <w:rFonts w:ascii="Times New Roman" w:hAnsi="Times New Roman" w:eastAsia="Times New Roman" w:cs="Times New Roman"/>
                      <w:color w:val="6060C0"/>
                      <w:position w:val="-1"/>
                      <w:sz w:val="36"/>
                      <w:szCs w:val="36"/>
                    </w:rPr>
                    <w:t>a</w:t>
                  </w:r>
                </w:p>
              </w:txbxContent>
            </v:textbox>
          </v:shape>
        </w:pict>
      </w:r>
      <w:r>
        <w:pict>
          <v:shape id="_x0000_s1061" o:spid="_x0000_s1061" o:spt="202" type="#_x0000_t202" style="position:absolute;left:0pt;margin-left:173.2pt;margin-top:99.35pt;height:7.35pt;width:6.25pt;z-index:251742208;mso-width-relative:page;mso-height-relative:page;" filled="f" stroked="f" coordsize="21600,21600">
            <v:path/>
            <v:fill on="f" focussize="0,0"/>
            <v:stroke on="f"/>
            <v:imagedata o:title=""/>
            <o:lock v:ext="edit" aspectratio="f"/>
            <v:textbox inset="0mm,0mm,0mm,0mm">
              <w:txbxContent>
                <w:p w14:paraId="3CB8A1BD">
                  <w:pPr>
                    <w:spacing w:before="20" w:line="185" w:lineRule="auto"/>
                    <w:ind w:left="20"/>
                    <w:rPr>
                      <w:rFonts w:ascii="Times New Roman" w:hAnsi="Times New Roman" w:eastAsia="Times New Roman" w:cs="Times New Roman"/>
                      <w:sz w:val="12"/>
                      <w:szCs w:val="12"/>
                    </w:rPr>
                  </w:pPr>
                  <w:r>
                    <w:rPr>
                      <w:rFonts w:ascii="Times New Roman" w:hAnsi="Times New Roman" w:eastAsia="Times New Roman" w:cs="Times New Roman"/>
                      <w:color w:val="7090A0"/>
                      <w:sz w:val="12"/>
                      <w:szCs w:val="12"/>
                    </w:rPr>
                    <w:t>D</w:t>
                  </w:r>
                </w:p>
              </w:txbxContent>
            </v:textbox>
          </v:shape>
        </w:pict>
      </w:r>
      <w:r>
        <w:pict>
          <v:shape id="_x0000_s1062" o:spid="_x0000_s1062" o:spt="202" type="#_x0000_t202" style="position:absolute;left:0pt;margin-left:65.75pt;margin-top:102.45pt;height:7.85pt;width:7.1pt;z-index:251741184;mso-width-relative:page;mso-height-relative:page;" filled="f" stroked="f" coordsize="21600,21600">
            <v:path/>
            <v:fill on="f" focussize="0,0"/>
            <v:stroke on="f"/>
            <v:imagedata o:title=""/>
            <o:lock v:ext="edit" aspectratio="f"/>
            <v:textbox inset="0mm,0mm,0mm,0mm">
              <w:txbxContent>
                <w:p w14:paraId="29178B27">
                  <w:pPr>
                    <w:spacing w:before="20" w:line="179" w:lineRule="auto"/>
                    <w:ind w:right="1"/>
                    <w:jc w:val="right"/>
                    <w:rPr>
                      <w:rFonts w:ascii="黑体" w:hAnsi="黑体" w:eastAsia="黑体" w:cs="黑体"/>
                      <w:sz w:val="12"/>
                      <w:szCs w:val="12"/>
                    </w:rPr>
                  </w:pPr>
                  <w:r>
                    <w:rPr>
                      <w:rFonts w:ascii="黑体" w:hAnsi="黑体" w:eastAsia="黑体" w:cs="黑体"/>
                      <w:color w:val="FFFFFF"/>
                      <w:sz w:val="12"/>
                      <w:szCs w:val="12"/>
                    </w:rPr>
                    <w:t>口</w:t>
                  </w:r>
                </w:p>
              </w:txbxContent>
            </v:textbox>
          </v:shape>
        </w:pict>
      </w:r>
      <w:r>
        <w:drawing>
          <wp:anchor distT="0" distB="0" distL="0" distR="0" simplePos="0" relativeHeight="251739136" behindDoc="0" locked="0" layoutInCell="1" allowOverlap="1">
            <wp:simplePos x="0" y="0"/>
            <wp:positionH relativeFrom="column">
              <wp:posOffset>6581775</wp:posOffset>
            </wp:positionH>
            <wp:positionV relativeFrom="paragraph">
              <wp:posOffset>271780</wp:posOffset>
            </wp:positionV>
            <wp:extent cx="571500" cy="654050"/>
            <wp:effectExtent l="0" t="0" r="0" b="0"/>
            <wp:wrapNone/>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196"/>
                    <a:stretch>
                      <a:fillRect/>
                    </a:stretch>
                  </pic:blipFill>
                  <pic:spPr>
                    <a:xfrm>
                      <a:off x="0" y="0"/>
                      <a:ext cx="571455" cy="654015"/>
                    </a:xfrm>
                    <a:prstGeom prst="rect">
                      <a:avLst/>
                    </a:prstGeom>
                  </pic:spPr>
                </pic:pic>
              </a:graphicData>
            </a:graphic>
          </wp:anchor>
        </w:drawing>
      </w:r>
      <w:r>
        <w:rPr>
          <w:position w:val="-54"/>
        </w:rPr>
        <w:pict>
          <v:group id="_x0000_s1063" o:spid="_x0000_s1063" o:spt="203" style="height:135.5pt;width:23.55pt;" coordsize="470,2710">
            <o:lock v:ext="edit"/>
            <v:shape id="_x0000_s1064" o:spid="_x0000_s1064" o:spt="75" type="#_x0000_t75" style="position:absolute;left:0;top:0;height:2710;width:470;" filled="f" stroked="f" coordsize="21600,21600">
              <v:path/>
              <v:fill on="f" focussize="0,0"/>
              <v:stroke on="f"/>
              <v:imagedata r:id="rId197" o:title=""/>
              <o:lock v:ext="edit" aspectratio="t"/>
            </v:shape>
            <v:shape id="_x0000_s1065" o:spid="_x0000_s1065" o:spt="202" type="#_x0000_t202" style="position:absolute;left:-20;top:-20;height:2750;width:510;" filled="f" stroked="f" coordsize="21600,21600">
              <v:path/>
              <v:fill on="f" focussize="0,0"/>
              <v:stroke on="f"/>
              <v:imagedata o:title=""/>
              <o:lock v:ext="edit" aspectratio="f"/>
              <v:textbox inset="0mm,0mm,0mm,0mm" style="layout-flow:vertical-ideographic;">
                <w:txbxContent>
                  <w:p w14:paraId="0771F28A">
                    <w:pPr>
                      <w:spacing w:before="142" w:line="203" w:lineRule="auto"/>
                      <w:ind w:left="587"/>
                      <w:rPr>
                        <w:rFonts w:ascii="宋体" w:hAnsi="宋体" w:eastAsia="宋体" w:cs="宋体"/>
                        <w:sz w:val="20"/>
                        <w:szCs w:val="20"/>
                      </w:rPr>
                    </w:pPr>
                    <w:r>
                      <w:rPr>
                        <w:rFonts w:ascii="宋体" w:hAnsi="宋体" w:eastAsia="宋体" w:cs="宋体"/>
                        <w:sz w:val="20"/>
                        <w:szCs w:val="20"/>
                      </w:rPr>
                      <w:t>土</w:t>
                    </w:r>
                    <w:r>
                      <w:rPr>
                        <w:rFonts w:ascii="宋体" w:hAnsi="宋体" w:eastAsia="宋体" w:cs="宋体"/>
                        <w:spacing w:val="-28"/>
                        <w:sz w:val="20"/>
                        <w:szCs w:val="20"/>
                      </w:rPr>
                      <w:t xml:space="preserve"> </w:t>
                    </w:r>
                    <w:r>
                      <w:rPr>
                        <w:rFonts w:ascii="宋体" w:hAnsi="宋体" w:eastAsia="宋体" w:cs="宋体"/>
                        <w:sz w:val="20"/>
                        <w:szCs w:val="20"/>
                      </w:rPr>
                      <w:t>地</w:t>
                    </w:r>
                    <w:r>
                      <w:rPr>
                        <w:rFonts w:ascii="宋体" w:hAnsi="宋体" w:eastAsia="宋体" w:cs="宋体"/>
                        <w:spacing w:val="-28"/>
                        <w:sz w:val="20"/>
                        <w:szCs w:val="20"/>
                      </w:rPr>
                      <w:t xml:space="preserve"> </w:t>
                    </w:r>
                    <w:r>
                      <w:rPr>
                        <w:rFonts w:ascii="宋体" w:hAnsi="宋体" w:eastAsia="宋体" w:cs="宋体"/>
                        <w:sz w:val="20"/>
                        <w:szCs w:val="20"/>
                      </w:rPr>
                      <w:t>利</w:t>
                    </w:r>
                    <w:r>
                      <w:rPr>
                        <w:rFonts w:ascii="宋体" w:hAnsi="宋体" w:eastAsia="宋体" w:cs="宋体"/>
                        <w:spacing w:val="-26"/>
                        <w:sz w:val="20"/>
                        <w:szCs w:val="20"/>
                      </w:rPr>
                      <w:t xml:space="preserve"> </w:t>
                    </w:r>
                    <w:r>
                      <w:rPr>
                        <w:rFonts w:ascii="宋体" w:hAnsi="宋体" w:eastAsia="宋体" w:cs="宋体"/>
                        <w:sz w:val="20"/>
                        <w:szCs w:val="20"/>
                      </w:rPr>
                      <w:t>用</w:t>
                    </w:r>
                    <w:r>
                      <w:rPr>
                        <w:rFonts w:ascii="宋体" w:hAnsi="宋体" w:eastAsia="宋体" w:cs="宋体"/>
                        <w:spacing w:val="-27"/>
                        <w:sz w:val="20"/>
                        <w:szCs w:val="20"/>
                      </w:rPr>
                      <w:t xml:space="preserve"> </w:t>
                    </w:r>
                    <w:r>
                      <w:rPr>
                        <w:rFonts w:ascii="宋体" w:hAnsi="宋体" w:eastAsia="宋体" w:cs="宋体"/>
                        <w:sz w:val="20"/>
                        <w:szCs w:val="20"/>
                      </w:rPr>
                      <w:t>规</w:t>
                    </w:r>
                    <w:r>
                      <w:rPr>
                        <w:rFonts w:ascii="宋体" w:hAnsi="宋体" w:eastAsia="宋体" w:cs="宋体"/>
                        <w:spacing w:val="-27"/>
                        <w:sz w:val="20"/>
                        <w:szCs w:val="20"/>
                      </w:rPr>
                      <w:t xml:space="preserve"> </w:t>
                    </w:r>
                    <w:r>
                      <w:rPr>
                        <w:rFonts w:ascii="宋体" w:hAnsi="宋体" w:eastAsia="宋体" w:cs="宋体"/>
                        <w:sz w:val="20"/>
                        <w:szCs w:val="20"/>
                      </w:rPr>
                      <w:t>划</w:t>
                    </w:r>
                    <w:r>
                      <w:rPr>
                        <w:rFonts w:ascii="宋体" w:hAnsi="宋体" w:eastAsia="宋体" w:cs="宋体"/>
                        <w:spacing w:val="-28"/>
                        <w:sz w:val="20"/>
                        <w:szCs w:val="20"/>
                      </w:rPr>
                      <w:t xml:space="preserve"> </w:t>
                    </w:r>
                    <w:r>
                      <w:rPr>
                        <w:rFonts w:ascii="宋体" w:hAnsi="宋体" w:eastAsia="宋体" w:cs="宋体"/>
                        <w:sz w:val="20"/>
                        <w:szCs w:val="20"/>
                      </w:rPr>
                      <w:t>图</w:t>
                    </w:r>
                  </w:p>
                </w:txbxContent>
              </v:textbox>
            </v:shape>
            <w10:wrap type="none"/>
            <w10:anchorlock/>
          </v:group>
        </w:pict>
      </w:r>
    </w:p>
    <w:p w14:paraId="532E3B53">
      <w:pPr>
        <w:pStyle w:val="2"/>
        <w:spacing w:line="260" w:lineRule="auto"/>
      </w:pPr>
    </w:p>
    <w:p w14:paraId="5975C017">
      <w:pPr>
        <w:pStyle w:val="2"/>
        <w:spacing w:line="260" w:lineRule="auto"/>
      </w:pPr>
    </w:p>
    <w:p w14:paraId="341FF3E5">
      <w:pPr>
        <w:spacing w:before="34" w:line="188" w:lineRule="auto"/>
        <w:ind w:left="3795"/>
        <w:rPr>
          <w:rFonts w:ascii="Times New Roman" w:hAnsi="Times New Roman" w:eastAsia="Times New Roman" w:cs="Times New Roman"/>
          <w:sz w:val="12"/>
          <w:szCs w:val="12"/>
        </w:rPr>
      </w:pPr>
      <w:r>
        <w:rPr>
          <w:rFonts w:ascii="Times New Roman" w:hAnsi="Times New Roman" w:eastAsia="Times New Roman" w:cs="Times New Roman"/>
          <w:color w:val="FFFFFF"/>
          <w:sz w:val="12"/>
          <w:szCs w:val="12"/>
        </w:rPr>
        <w:t>2</w:t>
      </w:r>
    </w:p>
    <w:p w14:paraId="628FA348">
      <w:pPr>
        <w:pStyle w:val="2"/>
        <w:spacing w:line="324" w:lineRule="auto"/>
      </w:pPr>
    </w:p>
    <w:p w14:paraId="555D5121">
      <w:pPr>
        <w:spacing w:before="52" w:line="220" w:lineRule="auto"/>
        <w:ind w:left="697"/>
        <w:rPr>
          <w:rFonts w:ascii="宋体" w:hAnsi="宋体" w:eastAsia="宋体" w:cs="宋体"/>
          <w:sz w:val="16"/>
          <w:szCs w:val="16"/>
        </w:rPr>
      </w:pPr>
      <w:r>
        <w:rPr>
          <w:rFonts w:ascii="宋体" w:hAnsi="宋体" w:eastAsia="宋体" w:cs="宋体"/>
          <w:b/>
          <w:bCs/>
          <w:spacing w:val="-14"/>
          <w:sz w:val="16"/>
          <w:szCs w:val="16"/>
        </w:rPr>
        <w:t>项</w:t>
      </w:r>
      <w:r>
        <w:rPr>
          <w:rFonts w:ascii="宋体" w:hAnsi="宋体" w:eastAsia="宋体" w:cs="宋体"/>
          <w:spacing w:val="42"/>
          <w:sz w:val="16"/>
          <w:szCs w:val="16"/>
        </w:rPr>
        <w:t xml:space="preserve"> </w:t>
      </w:r>
      <w:r>
        <w:rPr>
          <w:rFonts w:ascii="宋体" w:hAnsi="宋体" w:eastAsia="宋体" w:cs="宋体"/>
          <w:b/>
          <w:bCs/>
          <w:spacing w:val="-14"/>
          <w:sz w:val="16"/>
          <w:szCs w:val="16"/>
        </w:rPr>
        <w:t>目</w:t>
      </w:r>
      <w:r>
        <w:rPr>
          <w:rFonts w:ascii="宋体" w:hAnsi="宋体" w:eastAsia="宋体" w:cs="宋体"/>
          <w:spacing w:val="9"/>
          <w:sz w:val="16"/>
          <w:szCs w:val="16"/>
        </w:rPr>
        <w:t xml:space="preserve"> </w:t>
      </w:r>
      <w:r>
        <w:rPr>
          <w:rFonts w:ascii="宋体" w:hAnsi="宋体" w:eastAsia="宋体" w:cs="宋体"/>
          <w:b/>
          <w:bCs/>
          <w:spacing w:val="-14"/>
          <w:sz w:val="16"/>
          <w:szCs w:val="16"/>
        </w:rPr>
        <w:t>所</w:t>
      </w:r>
      <w:r>
        <w:rPr>
          <w:rFonts w:ascii="宋体" w:hAnsi="宋体" w:eastAsia="宋体" w:cs="宋体"/>
          <w:spacing w:val="8"/>
          <w:sz w:val="16"/>
          <w:szCs w:val="16"/>
        </w:rPr>
        <w:t xml:space="preserve"> </w:t>
      </w:r>
      <w:r>
        <w:rPr>
          <w:rFonts w:ascii="宋体" w:hAnsi="宋体" w:eastAsia="宋体" w:cs="宋体"/>
          <w:b/>
          <w:bCs/>
          <w:spacing w:val="-14"/>
          <w:sz w:val="16"/>
          <w:szCs w:val="16"/>
        </w:rPr>
        <w:t>在</w:t>
      </w:r>
      <w:r>
        <w:rPr>
          <w:rFonts w:ascii="宋体" w:hAnsi="宋体" w:eastAsia="宋体" w:cs="宋体"/>
          <w:spacing w:val="9"/>
          <w:sz w:val="16"/>
          <w:szCs w:val="16"/>
        </w:rPr>
        <w:t xml:space="preserve"> </w:t>
      </w:r>
      <w:r>
        <w:rPr>
          <w:rFonts w:ascii="宋体" w:hAnsi="宋体" w:eastAsia="宋体" w:cs="宋体"/>
          <w:b/>
          <w:bCs/>
          <w:spacing w:val="-14"/>
          <w:sz w:val="16"/>
          <w:szCs w:val="16"/>
        </w:rPr>
        <w:t>地</w:t>
      </w:r>
    </w:p>
    <w:p w14:paraId="17F7B629">
      <w:pPr>
        <w:spacing w:before="27"/>
      </w:pPr>
    </w:p>
    <w:p w14:paraId="2CA80708">
      <w:pPr>
        <w:spacing w:before="27"/>
      </w:pPr>
    </w:p>
    <w:p w14:paraId="227A17CE">
      <w:pPr>
        <w:spacing w:before="26"/>
      </w:pPr>
    </w:p>
    <w:p w14:paraId="734FC75F">
      <w:pPr>
        <w:spacing w:before="26"/>
      </w:pPr>
    </w:p>
    <w:p w14:paraId="695BB6D7">
      <w:pPr>
        <w:spacing w:before="26"/>
      </w:pPr>
    </w:p>
    <w:tbl>
      <w:tblPr>
        <w:tblStyle w:val="5"/>
        <w:tblW w:w="12374"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0479"/>
        <w:gridCol w:w="1895"/>
      </w:tblGrid>
      <w:tr w14:paraId="7A4921B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05" w:hRule="atLeast"/>
        </w:trPr>
        <w:tc>
          <w:tcPr>
            <w:tcW w:w="10479" w:type="dxa"/>
            <w:vAlign w:val="top"/>
          </w:tcPr>
          <w:tbl>
            <w:tblPr>
              <w:tblStyle w:val="5"/>
              <w:tblW w:w="41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3"/>
              <w:gridCol w:w="499"/>
              <w:gridCol w:w="1227"/>
              <w:gridCol w:w="838"/>
              <w:gridCol w:w="733"/>
            </w:tblGrid>
            <w:tr w14:paraId="2ECF3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7" w:hRule="atLeast"/>
              </w:trPr>
              <w:tc>
                <w:tcPr>
                  <w:tcW w:w="4150" w:type="dxa"/>
                  <w:gridSpan w:val="5"/>
                  <w:tcBorders>
                    <w:top w:val="single" w:color="000000" w:sz="2" w:space="0"/>
                    <w:bottom w:val="single" w:color="000000" w:sz="2" w:space="0"/>
                  </w:tcBorders>
                  <w:vAlign w:val="top"/>
                </w:tcPr>
                <w:p w14:paraId="39E07871">
                  <w:pPr>
                    <w:rPr>
                      <w:rFonts w:ascii="Arial"/>
                      <w:sz w:val="21"/>
                    </w:rPr>
                  </w:pPr>
                </w:p>
              </w:tc>
            </w:tr>
            <w:tr w14:paraId="23D69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 w:hRule="atLeast"/>
              </w:trPr>
              <w:tc>
                <w:tcPr>
                  <w:tcW w:w="4150" w:type="dxa"/>
                  <w:gridSpan w:val="5"/>
                  <w:tcBorders>
                    <w:top w:val="single" w:color="000000" w:sz="2" w:space="0"/>
                    <w:bottom w:val="single" w:color="000000" w:sz="2" w:space="0"/>
                  </w:tcBorders>
                  <w:vAlign w:val="top"/>
                </w:tcPr>
                <w:p w14:paraId="3C018A48">
                  <w:pPr>
                    <w:pStyle w:val="6"/>
                    <w:spacing w:before="19" w:line="197" w:lineRule="auto"/>
                    <w:ind w:left="1174"/>
                    <w:rPr>
                      <w:sz w:val="8"/>
                      <w:szCs w:val="8"/>
                    </w:rPr>
                  </w:pPr>
                  <w:r>
                    <w:rPr>
                      <w:spacing w:val="-5"/>
                      <w:sz w:val="8"/>
                      <w:szCs w:val="8"/>
                    </w:rPr>
                    <w:t>庭</w:t>
                  </w:r>
                  <w:r>
                    <w:rPr>
                      <w:spacing w:val="8"/>
                      <w:sz w:val="8"/>
                      <w:szCs w:val="8"/>
                    </w:rPr>
                    <w:t xml:space="preserve">  </w:t>
                  </w:r>
                  <w:r>
                    <w:rPr>
                      <w:spacing w:val="-5"/>
                      <w:sz w:val="8"/>
                      <w:szCs w:val="8"/>
                    </w:rPr>
                    <w:t>工</w:t>
                  </w:r>
                  <w:r>
                    <w:rPr>
                      <w:spacing w:val="10"/>
                      <w:w w:val="101"/>
                      <w:sz w:val="8"/>
                      <w:szCs w:val="8"/>
                    </w:rPr>
                    <w:t xml:space="preserve">  </w:t>
                  </w:r>
                  <w:r>
                    <w:rPr>
                      <w:spacing w:val="-5"/>
                      <w:sz w:val="8"/>
                      <w:szCs w:val="8"/>
                    </w:rPr>
                    <w:t>国</w:t>
                  </w:r>
                  <w:r>
                    <w:rPr>
                      <w:spacing w:val="6"/>
                      <w:sz w:val="8"/>
                      <w:szCs w:val="8"/>
                    </w:rPr>
                    <w:t xml:space="preserve">  </w:t>
                  </w:r>
                  <w:r>
                    <w:rPr>
                      <w:spacing w:val="-5"/>
                      <w:sz w:val="8"/>
                      <w:szCs w:val="8"/>
                    </w:rPr>
                    <w:t>0</w:t>
                  </w:r>
                  <w:r>
                    <w:rPr>
                      <w:spacing w:val="7"/>
                      <w:sz w:val="8"/>
                      <w:szCs w:val="8"/>
                    </w:rPr>
                    <w:t xml:space="preserve">  </w:t>
                  </w:r>
                  <w:r>
                    <w:rPr>
                      <w:spacing w:val="-5"/>
                      <w:sz w:val="8"/>
                      <w:szCs w:val="8"/>
                    </w:rPr>
                    <w:t>所</w:t>
                  </w:r>
                  <w:r>
                    <w:rPr>
                      <w:spacing w:val="10"/>
                      <w:w w:val="101"/>
                      <w:sz w:val="8"/>
                      <w:szCs w:val="8"/>
                    </w:rPr>
                    <w:t xml:space="preserve">  </w:t>
                  </w:r>
                  <w:r>
                    <w:rPr>
                      <w:spacing w:val="-5"/>
                      <w:sz w:val="8"/>
                      <w:szCs w:val="8"/>
                    </w:rPr>
                    <w:t>国</w:t>
                  </w:r>
                  <w:r>
                    <w:rPr>
                      <w:spacing w:val="6"/>
                      <w:sz w:val="8"/>
                      <w:szCs w:val="8"/>
                    </w:rPr>
                    <w:t xml:space="preserve">  </w:t>
                  </w:r>
                  <w:r>
                    <w:rPr>
                      <w:spacing w:val="-5"/>
                      <w:sz w:val="8"/>
                      <w:szCs w:val="8"/>
                    </w:rPr>
                    <w:t>土</w:t>
                  </w:r>
                  <w:r>
                    <w:rPr>
                      <w:spacing w:val="6"/>
                      <w:sz w:val="8"/>
                      <w:szCs w:val="8"/>
                    </w:rPr>
                    <w:t xml:space="preserve">  </w:t>
                  </w:r>
                  <w:r>
                    <w:rPr>
                      <w:spacing w:val="-5"/>
                      <w:sz w:val="8"/>
                      <w:szCs w:val="8"/>
                    </w:rPr>
                    <w:t>地</w:t>
                  </w:r>
                  <w:r>
                    <w:rPr>
                      <w:spacing w:val="7"/>
                      <w:sz w:val="8"/>
                      <w:szCs w:val="8"/>
                    </w:rPr>
                    <w:t xml:space="preserve">  </w:t>
                  </w:r>
                  <w:r>
                    <w:rPr>
                      <w:spacing w:val="-5"/>
                      <w:sz w:val="8"/>
                      <w:szCs w:val="8"/>
                    </w:rPr>
                    <w:t>制</w:t>
                  </w:r>
                  <w:r>
                    <w:rPr>
                      <w:spacing w:val="6"/>
                      <w:sz w:val="8"/>
                      <w:szCs w:val="8"/>
                    </w:rPr>
                    <w:t xml:space="preserve">  </w:t>
                  </w:r>
                  <w:r>
                    <w:rPr>
                      <w:spacing w:val="-5"/>
                      <w:sz w:val="8"/>
                      <w:szCs w:val="8"/>
                    </w:rPr>
                    <w:t>-</w:t>
                  </w:r>
                </w:p>
              </w:tc>
            </w:tr>
            <w:tr w14:paraId="2070A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 w:hRule="atLeast"/>
              </w:trPr>
              <w:tc>
                <w:tcPr>
                  <w:tcW w:w="853" w:type="dxa"/>
                  <w:tcBorders>
                    <w:top w:val="single" w:color="000000" w:sz="2" w:space="0"/>
                    <w:bottom w:val="single" w:color="000000" w:sz="2" w:space="0"/>
                  </w:tcBorders>
                  <w:vAlign w:val="top"/>
                </w:tcPr>
                <w:p w14:paraId="2ECB4FF9">
                  <w:pPr>
                    <w:spacing w:line="93" w:lineRule="exact"/>
                    <w:rPr>
                      <w:rFonts w:ascii="Arial"/>
                      <w:sz w:val="8"/>
                    </w:rPr>
                  </w:pPr>
                </w:p>
              </w:tc>
              <w:tc>
                <w:tcPr>
                  <w:tcW w:w="499" w:type="dxa"/>
                  <w:tcBorders>
                    <w:top w:val="single" w:color="000000" w:sz="2" w:space="0"/>
                    <w:bottom w:val="single" w:color="000000" w:sz="2" w:space="0"/>
                  </w:tcBorders>
                  <w:vAlign w:val="top"/>
                </w:tcPr>
                <w:p w14:paraId="2ABF2B20">
                  <w:pPr>
                    <w:spacing w:line="93" w:lineRule="exact"/>
                    <w:rPr>
                      <w:rFonts w:ascii="Arial"/>
                      <w:sz w:val="8"/>
                    </w:rPr>
                  </w:pPr>
                </w:p>
              </w:tc>
              <w:tc>
                <w:tcPr>
                  <w:tcW w:w="1227" w:type="dxa"/>
                  <w:tcBorders>
                    <w:top w:val="single" w:color="000000" w:sz="2" w:space="0"/>
                    <w:bottom w:val="single" w:color="000000" w:sz="2" w:space="0"/>
                  </w:tcBorders>
                  <w:vAlign w:val="top"/>
                </w:tcPr>
                <w:p w14:paraId="3BAE9C2B">
                  <w:pPr>
                    <w:pStyle w:val="6"/>
                    <w:spacing w:before="16" w:line="178" w:lineRule="auto"/>
                    <w:ind w:left="583"/>
                    <w:rPr>
                      <w:sz w:val="8"/>
                      <w:szCs w:val="8"/>
                    </w:rPr>
                  </w:pPr>
                  <w:r>
                    <w:rPr>
                      <w:sz w:val="8"/>
                      <w:szCs w:val="8"/>
                    </w:rPr>
                    <w:t>*</w:t>
                  </w:r>
                </w:p>
              </w:tc>
              <w:tc>
                <w:tcPr>
                  <w:tcW w:w="838" w:type="dxa"/>
                  <w:tcBorders>
                    <w:top w:val="single" w:color="000000" w:sz="2" w:space="0"/>
                    <w:bottom w:val="single" w:color="000000" w:sz="2" w:space="0"/>
                  </w:tcBorders>
                  <w:vAlign w:val="top"/>
                </w:tcPr>
                <w:p w14:paraId="08C0C4FE">
                  <w:pPr>
                    <w:spacing w:line="93" w:lineRule="exact"/>
                    <w:rPr>
                      <w:rFonts w:ascii="Arial"/>
                      <w:sz w:val="8"/>
                    </w:rPr>
                  </w:pPr>
                </w:p>
              </w:tc>
              <w:tc>
                <w:tcPr>
                  <w:tcW w:w="733" w:type="dxa"/>
                  <w:tcBorders>
                    <w:top w:val="single" w:color="000000" w:sz="2" w:space="0"/>
                    <w:bottom w:val="single" w:color="000000" w:sz="2" w:space="0"/>
                  </w:tcBorders>
                  <w:vAlign w:val="top"/>
                </w:tcPr>
                <w:p w14:paraId="21F68BC7">
                  <w:pPr>
                    <w:spacing w:line="93" w:lineRule="exact"/>
                    <w:rPr>
                      <w:rFonts w:ascii="Arial"/>
                      <w:sz w:val="8"/>
                    </w:rPr>
                  </w:pPr>
                </w:p>
              </w:tc>
            </w:tr>
            <w:tr w14:paraId="740E6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 w:hRule="atLeast"/>
              </w:trPr>
              <w:tc>
                <w:tcPr>
                  <w:tcW w:w="853" w:type="dxa"/>
                  <w:vMerge w:val="restart"/>
                  <w:tcBorders>
                    <w:top w:val="single" w:color="000000" w:sz="2" w:space="0"/>
                    <w:bottom w:val="nil"/>
                  </w:tcBorders>
                  <w:vAlign w:val="top"/>
                </w:tcPr>
                <w:p w14:paraId="094DF223">
                  <w:pPr>
                    <w:spacing w:line="205" w:lineRule="exact"/>
                    <w:rPr>
                      <w:rFonts w:ascii="Arial"/>
                      <w:sz w:val="17"/>
                    </w:rPr>
                  </w:pPr>
                </w:p>
              </w:tc>
              <w:tc>
                <w:tcPr>
                  <w:tcW w:w="1726" w:type="dxa"/>
                  <w:gridSpan w:val="2"/>
                  <w:tcBorders>
                    <w:top w:val="single" w:color="000000" w:sz="2" w:space="0"/>
                    <w:bottom w:val="single" w:color="000000" w:sz="2" w:space="0"/>
                  </w:tcBorders>
                  <w:vAlign w:val="top"/>
                </w:tcPr>
                <w:p w14:paraId="4D74F5C1">
                  <w:pPr>
                    <w:pStyle w:val="6"/>
                    <w:spacing w:before="17" w:line="178" w:lineRule="auto"/>
                    <w:ind w:left="832"/>
                    <w:rPr>
                      <w:sz w:val="8"/>
                      <w:szCs w:val="8"/>
                    </w:rPr>
                  </w:pPr>
                  <w:r>
                    <w:rPr>
                      <w:sz w:val="8"/>
                      <w:szCs w:val="8"/>
                    </w:rPr>
                    <w:t>9</w:t>
                  </w:r>
                </w:p>
              </w:tc>
              <w:tc>
                <w:tcPr>
                  <w:tcW w:w="838" w:type="dxa"/>
                  <w:tcBorders>
                    <w:top w:val="single" w:color="000000" w:sz="2" w:space="0"/>
                    <w:bottom w:val="single" w:color="000000" w:sz="2" w:space="0"/>
                  </w:tcBorders>
                  <w:vAlign w:val="top"/>
                </w:tcPr>
                <w:p w14:paraId="4B3433A2">
                  <w:pPr>
                    <w:spacing w:line="95" w:lineRule="exact"/>
                    <w:rPr>
                      <w:rFonts w:ascii="Arial"/>
                      <w:sz w:val="8"/>
                    </w:rPr>
                  </w:pPr>
                </w:p>
              </w:tc>
              <w:tc>
                <w:tcPr>
                  <w:tcW w:w="733" w:type="dxa"/>
                  <w:tcBorders>
                    <w:top w:val="single" w:color="000000" w:sz="2" w:space="0"/>
                    <w:bottom w:val="single" w:color="000000" w:sz="2" w:space="0"/>
                  </w:tcBorders>
                  <w:vAlign w:val="top"/>
                </w:tcPr>
                <w:p w14:paraId="3305DD5D">
                  <w:pPr>
                    <w:spacing w:line="95" w:lineRule="exact"/>
                    <w:rPr>
                      <w:rFonts w:ascii="Arial"/>
                      <w:sz w:val="8"/>
                    </w:rPr>
                  </w:pPr>
                </w:p>
              </w:tc>
            </w:tr>
            <w:tr w14:paraId="5A2DF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 w:hRule="atLeast"/>
              </w:trPr>
              <w:tc>
                <w:tcPr>
                  <w:tcW w:w="853" w:type="dxa"/>
                  <w:vMerge w:val="continue"/>
                  <w:tcBorders>
                    <w:top w:val="nil"/>
                    <w:bottom w:val="single" w:color="000000" w:sz="2" w:space="0"/>
                  </w:tcBorders>
                  <w:vAlign w:val="top"/>
                </w:tcPr>
                <w:p w14:paraId="7E5B98C1">
                  <w:pPr>
                    <w:spacing w:line="205" w:lineRule="exact"/>
                    <w:rPr>
                      <w:rFonts w:ascii="Arial"/>
                      <w:sz w:val="17"/>
                    </w:rPr>
                  </w:pPr>
                </w:p>
              </w:tc>
              <w:tc>
                <w:tcPr>
                  <w:tcW w:w="499" w:type="dxa"/>
                  <w:tcBorders>
                    <w:top w:val="single" w:color="000000" w:sz="2" w:space="0"/>
                    <w:bottom w:val="single" w:color="000000" w:sz="2" w:space="0"/>
                  </w:tcBorders>
                  <w:vAlign w:val="top"/>
                </w:tcPr>
                <w:p w14:paraId="6FC7F9E3">
                  <w:pPr>
                    <w:spacing w:line="95" w:lineRule="exact"/>
                    <w:rPr>
                      <w:rFonts w:ascii="Arial"/>
                      <w:sz w:val="8"/>
                    </w:rPr>
                  </w:pPr>
                </w:p>
              </w:tc>
              <w:tc>
                <w:tcPr>
                  <w:tcW w:w="1227" w:type="dxa"/>
                  <w:tcBorders>
                    <w:top w:val="single" w:color="000000" w:sz="2" w:space="0"/>
                    <w:bottom w:val="single" w:color="000000" w:sz="2" w:space="0"/>
                  </w:tcBorders>
                  <w:vAlign w:val="top"/>
                </w:tcPr>
                <w:p w14:paraId="258FB052">
                  <w:pPr>
                    <w:pStyle w:val="6"/>
                    <w:spacing w:before="17" w:line="179" w:lineRule="auto"/>
                    <w:ind w:left="523"/>
                    <w:rPr>
                      <w:sz w:val="8"/>
                      <w:szCs w:val="8"/>
                    </w:rPr>
                  </w:pPr>
                  <w:r>
                    <w:rPr>
                      <w:spacing w:val="-1"/>
                      <w:sz w:val="8"/>
                      <w:szCs w:val="8"/>
                    </w:rPr>
                    <w:t>****</w:t>
                  </w:r>
                </w:p>
              </w:tc>
              <w:tc>
                <w:tcPr>
                  <w:tcW w:w="838" w:type="dxa"/>
                  <w:tcBorders>
                    <w:top w:val="single" w:color="000000" w:sz="2" w:space="0"/>
                    <w:bottom w:val="single" w:color="000000" w:sz="2" w:space="0"/>
                  </w:tcBorders>
                  <w:vAlign w:val="top"/>
                </w:tcPr>
                <w:p w14:paraId="21745C1A">
                  <w:pPr>
                    <w:spacing w:line="95" w:lineRule="exact"/>
                    <w:rPr>
                      <w:rFonts w:ascii="Arial"/>
                      <w:sz w:val="8"/>
                    </w:rPr>
                  </w:pPr>
                </w:p>
              </w:tc>
              <w:tc>
                <w:tcPr>
                  <w:tcW w:w="733" w:type="dxa"/>
                  <w:tcBorders>
                    <w:top w:val="single" w:color="000000" w:sz="2" w:space="0"/>
                    <w:bottom w:val="single" w:color="000000" w:sz="2" w:space="0"/>
                  </w:tcBorders>
                  <w:vAlign w:val="top"/>
                </w:tcPr>
                <w:p w14:paraId="4D9714EC">
                  <w:pPr>
                    <w:spacing w:line="95" w:lineRule="exact"/>
                    <w:rPr>
                      <w:rFonts w:ascii="Arial"/>
                      <w:sz w:val="8"/>
                    </w:rPr>
                  </w:pPr>
                </w:p>
              </w:tc>
            </w:tr>
            <w:tr w14:paraId="2588D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 w:hRule="atLeast"/>
              </w:trPr>
              <w:tc>
                <w:tcPr>
                  <w:tcW w:w="853" w:type="dxa"/>
                  <w:vMerge w:val="restart"/>
                  <w:tcBorders>
                    <w:top w:val="single" w:color="000000" w:sz="2" w:space="0"/>
                    <w:bottom w:val="nil"/>
                  </w:tcBorders>
                  <w:vAlign w:val="top"/>
                </w:tcPr>
                <w:p w14:paraId="0AC2BF56">
                  <w:pPr>
                    <w:spacing w:line="213" w:lineRule="exact"/>
                    <w:rPr>
                      <w:rFonts w:ascii="Arial"/>
                      <w:sz w:val="18"/>
                    </w:rPr>
                  </w:pPr>
                </w:p>
              </w:tc>
              <w:tc>
                <w:tcPr>
                  <w:tcW w:w="1726" w:type="dxa"/>
                  <w:gridSpan w:val="2"/>
                  <w:tcBorders>
                    <w:top w:val="single" w:color="000000" w:sz="2" w:space="0"/>
                    <w:bottom w:val="single" w:color="000000" w:sz="2" w:space="0"/>
                  </w:tcBorders>
                  <w:vAlign w:val="top"/>
                </w:tcPr>
                <w:p w14:paraId="66C9A710">
                  <w:pPr>
                    <w:pStyle w:val="6"/>
                    <w:spacing w:before="16" w:line="178" w:lineRule="auto"/>
                    <w:ind w:left="812"/>
                    <w:rPr>
                      <w:sz w:val="8"/>
                      <w:szCs w:val="8"/>
                    </w:rPr>
                  </w:pPr>
                  <w:r>
                    <w:rPr>
                      <w:spacing w:val="-1"/>
                      <w:sz w:val="8"/>
                      <w:szCs w:val="8"/>
                    </w:rPr>
                    <w:t>**</w:t>
                  </w:r>
                </w:p>
              </w:tc>
              <w:tc>
                <w:tcPr>
                  <w:tcW w:w="838" w:type="dxa"/>
                  <w:tcBorders>
                    <w:top w:val="single" w:color="000000" w:sz="2" w:space="0"/>
                    <w:bottom w:val="single" w:color="000000" w:sz="2" w:space="0"/>
                  </w:tcBorders>
                  <w:vAlign w:val="top"/>
                </w:tcPr>
                <w:p w14:paraId="17EC698C">
                  <w:pPr>
                    <w:spacing w:line="93" w:lineRule="exact"/>
                    <w:rPr>
                      <w:rFonts w:ascii="Arial"/>
                      <w:sz w:val="8"/>
                    </w:rPr>
                  </w:pPr>
                </w:p>
              </w:tc>
              <w:tc>
                <w:tcPr>
                  <w:tcW w:w="733" w:type="dxa"/>
                  <w:tcBorders>
                    <w:top w:val="single" w:color="000000" w:sz="2" w:space="0"/>
                    <w:bottom w:val="single" w:color="000000" w:sz="2" w:space="0"/>
                  </w:tcBorders>
                  <w:vAlign w:val="top"/>
                </w:tcPr>
                <w:p w14:paraId="0249E81D">
                  <w:pPr>
                    <w:spacing w:line="93" w:lineRule="exact"/>
                    <w:rPr>
                      <w:rFonts w:ascii="Arial"/>
                      <w:sz w:val="8"/>
                    </w:rPr>
                  </w:pPr>
                </w:p>
              </w:tc>
            </w:tr>
            <w:tr w14:paraId="4B111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 w:hRule="atLeast"/>
              </w:trPr>
              <w:tc>
                <w:tcPr>
                  <w:tcW w:w="853" w:type="dxa"/>
                  <w:vMerge w:val="continue"/>
                  <w:tcBorders>
                    <w:top w:val="nil"/>
                    <w:bottom w:val="single" w:color="000000" w:sz="2" w:space="0"/>
                  </w:tcBorders>
                  <w:vAlign w:val="top"/>
                </w:tcPr>
                <w:p w14:paraId="329FA8FE">
                  <w:pPr>
                    <w:spacing w:line="213" w:lineRule="exact"/>
                    <w:rPr>
                      <w:rFonts w:ascii="Arial"/>
                      <w:sz w:val="18"/>
                    </w:rPr>
                  </w:pPr>
                </w:p>
              </w:tc>
              <w:tc>
                <w:tcPr>
                  <w:tcW w:w="499" w:type="dxa"/>
                  <w:tcBorders>
                    <w:top w:val="single" w:color="000000" w:sz="2" w:space="0"/>
                    <w:bottom w:val="single" w:color="000000" w:sz="2" w:space="0"/>
                  </w:tcBorders>
                  <w:vAlign w:val="top"/>
                </w:tcPr>
                <w:p w14:paraId="3E548EAA">
                  <w:pPr>
                    <w:spacing w:line="105" w:lineRule="exact"/>
                    <w:rPr>
                      <w:rFonts w:ascii="Arial"/>
                      <w:sz w:val="9"/>
                    </w:rPr>
                  </w:pPr>
                </w:p>
              </w:tc>
              <w:tc>
                <w:tcPr>
                  <w:tcW w:w="1227" w:type="dxa"/>
                  <w:tcBorders>
                    <w:top w:val="single" w:color="000000" w:sz="2" w:space="0"/>
                    <w:bottom w:val="single" w:color="000000" w:sz="2" w:space="0"/>
                  </w:tcBorders>
                  <w:vAlign w:val="top"/>
                </w:tcPr>
                <w:p w14:paraId="456C5323">
                  <w:pPr>
                    <w:spacing w:line="105" w:lineRule="exact"/>
                    <w:rPr>
                      <w:rFonts w:ascii="Arial"/>
                      <w:sz w:val="9"/>
                    </w:rPr>
                  </w:pPr>
                </w:p>
              </w:tc>
              <w:tc>
                <w:tcPr>
                  <w:tcW w:w="838" w:type="dxa"/>
                  <w:tcBorders>
                    <w:top w:val="single" w:color="000000" w:sz="2" w:space="0"/>
                    <w:bottom w:val="single" w:color="000000" w:sz="2" w:space="0"/>
                  </w:tcBorders>
                  <w:vAlign w:val="top"/>
                </w:tcPr>
                <w:p w14:paraId="4312F8F9">
                  <w:pPr>
                    <w:spacing w:line="105" w:lineRule="exact"/>
                    <w:rPr>
                      <w:rFonts w:ascii="Arial"/>
                      <w:sz w:val="9"/>
                    </w:rPr>
                  </w:pPr>
                </w:p>
              </w:tc>
              <w:tc>
                <w:tcPr>
                  <w:tcW w:w="733" w:type="dxa"/>
                  <w:tcBorders>
                    <w:top w:val="single" w:color="000000" w:sz="2" w:space="0"/>
                    <w:bottom w:val="single" w:color="000000" w:sz="2" w:space="0"/>
                  </w:tcBorders>
                  <w:vAlign w:val="top"/>
                </w:tcPr>
                <w:p w14:paraId="66DE62A3">
                  <w:pPr>
                    <w:spacing w:line="105" w:lineRule="exact"/>
                    <w:rPr>
                      <w:rFonts w:ascii="Arial"/>
                      <w:sz w:val="9"/>
                    </w:rPr>
                  </w:pPr>
                </w:p>
              </w:tc>
            </w:tr>
            <w:tr w14:paraId="2EA5D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 w:hRule="atLeast"/>
              </w:trPr>
              <w:tc>
                <w:tcPr>
                  <w:tcW w:w="853" w:type="dxa"/>
                  <w:vMerge w:val="restart"/>
                  <w:tcBorders>
                    <w:top w:val="single" w:color="000000" w:sz="2" w:space="0"/>
                    <w:bottom w:val="nil"/>
                  </w:tcBorders>
                  <w:vAlign w:val="top"/>
                </w:tcPr>
                <w:p w14:paraId="69463E9E">
                  <w:pPr>
                    <w:rPr>
                      <w:rFonts w:ascii="Arial"/>
                      <w:sz w:val="21"/>
                    </w:rPr>
                  </w:pPr>
                </w:p>
              </w:tc>
              <w:tc>
                <w:tcPr>
                  <w:tcW w:w="1726" w:type="dxa"/>
                  <w:gridSpan w:val="2"/>
                  <w:tcBorders>
                    <w:top w:val="single" w:color="000000" w:sz="2" w:space="0"/>
                    <w:bottom w:val="single" w:color="000000" w:sz="2" w:space="0"/>
                  </w:tcBorders>
                  <w:vAlign w:val="top"/>
                </w:tcPr>
                <w:p w14:paraId="0865F849">
                  <w:pPr>
                    <w:pStyle w:val="6"/>
                    <w:spacing w:before="13" w:line="186" w:lineRule="auto"/>
                    <w:ind w:left="812"/>
                    <w:rPr>
                      <w:sz w:val="8"/>
                      <w:szCs w:val="8"/>
                    </w:rPr>
                  </w:pPr>
                  <w:r>
                    <w:rPr>
                      <w:sz w:val="8"/>
                      <w:szCs w:val="8"/>
                    </w:rPr>
                    <w:t>主</w:t>
                  </w:r>
                </w:p>
              </w:tc>
              <w:tc>
                <w:tcPr>
                  <w:tcW w:w="838" w:type="dxa"/>
                  <w:tcBorders>
                    <w:top w:val="single" w:color="000000" w:sz="2" w:space="0"/>
                    <w:bottom w:val="single" w:color="000000" w:sz="2" w:space="0"/>
                  </w:tcBorders>
                  <w:vAlign w:val="top"/>
                </w:tcPr>
                <w:p w14:paraId="7EB5C7D2">
                  <w:pPr>
                    <w:spacing w:line="93" w:lineRule="exact"/>
                    <w:rPr>
                      <w:rFonts w:ascii="Arial"/>
                      <w:sz w:val="8"/>
                    </w:rPr>
                  </w:pPr>
                </w:p>
              </w:tc>
              <w:tc>
                <w:tcPr>
                  <w:tcW w:w="733" w:type="dxa"/>
                  <w:tcBorders>
                    <w:top w:val="single" w:color="000000" w:sz="2" w:space="0"/>
                    <w:bottom w:val="single" w:color="000000" w:sz="2" w:space="0"/>
                  </w:tcBorders>
                  <w:vAlign w:val="top"/>
                </w:tcPr>
                <w:p w14:paraId="085BECF3">
                  <w:pPr>
                    <w:spacing w:line="93" w:lineRule="exact"/>
                    <w:rPr>
                      <w:rFonts w:ascii="Arial"/>
                      <w:sz w:val="8"/>
                    </w:rPr>
                  </w:pPr>
                </w:p>
              </w:tc>
            </w:tr>
            <w:tr w14:paraId="40027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 w:hRule="atLeast"/>
              </w:trPr>
              <w:tc>
                <w:tcPr>
                  <w:tcW w:w="853" w:type="dxa"/>
                  <w:vMerge w:val="continue"/>
                  <w:tcBorders>
                    <w:top w:val="nil"/>
                    <w:bottom w:val="nil"/>
                  </w:tcBorders>
                  <w:vAlign w:val="top"/>
                </w:tcPr>
                <w:p w14:paraId="21103144">
                  <w:pPr>
                    <w:rPr>
                      <w:rFonts w:ascii="Arial"/>
                      <w:sz w:val="21"/>
                    </w:rPr>
                  </w:pPr>
                </w:p>
              </w:tc>
              <w:tc>
                <w:tcPr>
                  <w:tcW w:w="499" w:type="dxa"/>
                  <w:tcBorders>
                    <w:top w:val="single" w:color="000000" w:sz="2" w:space="0"/>
                    <w:bottom w:val="single" w:color="000000" w:sz="2" w:space="0"/>
                  </w:tcBorders>
                  <w:vAlign w:val="top"/>
                </w:tcPr>
                <w:p w14:paraId="1AC470A0">
                  <w:pPr>
                    <w:spacing w:line="93" w:lineRule="exact"/>
                    <w:rPr>
                      <w:rFonts w:ascii="Arial"/>
                      <w:sz w:val="8"/>
                    </w:rPr>
                  </w:pPr>
                </w:p>
              </w:tc>
              <w:tc>
                <w:tcPr>
                  <w:tcW w:w="1227" w:type="dxa"/>
                  <w:tcBorders>
                    <w:top w:val="single" w:color="000000" w:sz="2" w:space="0"/>
                    <w:bottom w:val="single" w:color="000000" w:sz="2" w:space="0"/>
                  </w:tcBorders>
                  <w:vAlign w:val="top"/>
                </w:tcPr>
                <w:p w14:paraId="3D2BE969">
                  <w:pPr>
                    <w:spacing w:line="93" w:lineRule="exact"/>
                    <w:rPr>
                      <w:rFonts w:ascii="Arial"/>
                      <w:sz w:val="8"/>
                    </w:rPr>
                  </w:pPr>
                </w:p>
              </w:tc>
              <w:tc>
                <w:tcPr>
                  <w:tcW w:w="838" w:type="dxa"/>
                  <w:tcBorders>
                    <w:top w:val="single" w:color="000000" w:sz="2" w:space="0"/>
                    <w:bottom w:val="single" w:color="000000" w:sz="2" w:space="0"/>
                  </w:tcBorders>
                  <w:vAlign w:val="top"/>
                </w:tcPr>
                <w:p w14:paraId="630AE3C0">
                  <w:pPr>
                    <w:spacing w:line="93" w:lineRule="exact"/>
                    <w:rPr>
                      <w:rFonts w:ascii="Arial"/>
                      <w:sz w:val="8"/>
                    </w:rPr>
                  </w:pPr>
                </w:p>
              </w:tc>
              <w:tc>
                <w:tcPr>
                  <w:tcW w:w="733" w:type="dxa"/>
                  <w:tcBorders>
                    <w:top w:val="single" w:color="000000" w:sz="2" w:space="0"/>
                    <w:bottom w:val="single" w:color="000000" w:sz="2" w:space="0"/>
                  </w:tcBorders>
                  <w:vAlign w:val="top"/>
                </w:tcPr>
                <w:p w14:paraId="259F809F">
                  <w:pPr>
                    <w:spacing w:line="93" w:lineRule="exact"/>
                    <w:rPr>
                      <w:rFonts w:ascii="Arial"/>
                      <w:sz w:val="8"/>
                    </w:rPr>
                  </w:pPr>
                </w:p>
              </w:tc>
            </w:tr>
            <w:tr w14:paraId="0371A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 w:hRule="atLeast"/>
              </w:trPr>
              <w:tc>
                <w:tcPr>
                  <w:tcW w:w="853" w:type="dxa"/>
                  <w:vMerge w:val="continue"/>
                  <w:tcBorders>
                    <w:top w:val="nil"/>
                    <w:bottom w:val="single" w:color="000000" w:sz="2" w:space="0"/>
                  </w:tcBorders>
                  <w:vAlign w:val="top"/>
                </w:tcPr>
                <w:p w14:paraId="32DBE649">
                  <w:pPr>
                    <w:rPr>
                      <w:rFonts w:ascii="Arial"/>
                      <w:sz w:val="21"/>
                    </w:rPr>
                  </w:pPr>
                </w:p>
              </w:tc>
              <w:tc>
                <w:tcPr>
                  <w:tcW w:w="499" w:type="dxa"/>
                  <w:tcBorders>
                    <w:top w:val="single" w:color="000000" w:sz="2" w:space="0"/>
                    <w:bottom w:val="single" w:color="000000" w:sz="2" w:space="0"/>
                  </w:tcBorders>
                  <w:vAlign w:val="top"/>
                </w:tcPr>
                <w:p w14:paraId="610DE6F1">
                  <w:pPr>
                    <w:spacing w:line="95" w:lineRule="exact"/>
                    <w:rPr>
                      <w:rFonts w:ascii="Arial"/>
                      <w:sz w:val="8"/>
                    </w:rPr>
                  </w:pPr>
                </w:p>
              </w:tc>
              <w:tc>
                <w:tcPr>
                  <w:tcW w:w="1227" w:type="dxa"/>
                  <w:tcBorders>
                    <w:top w:val="single" w:color="000000" w:sz="2" w:space="0"/>
                    <w:bottom w:val="single" w:color="000000" w:sz="2" w:space="0"/>
                  </w:tcBorders>
                  <w:vAlign w:val="top"/>
                </w:tcPr>
                <w:p w14:paraId="2B1E66D6">
                  <w:pPr>
                    <w:spacing w:line="95" w:lineRule="exact"/>
                    <w:rPr>
                      <w:rFonts w:ascii="Arial"/>
                      <w:sz w:val="8"/>
                    </w:rPr>
                  </w:pPr>
                </w:p>
              </w:tc>
              <w:tc>
                <w:tcPr>
                  <w:tcW w:w="838" w:type="dxa"/>
                  <w:tcBorders>
                    <w:top w:val="single" w:color="000000" w:sz="2" w:space="0"/>
                    <w:bottom w:val="single" w:color="000000" w:sz="2" w:space="0"/>
                  </w:tcBorders>
                  <w:vAlign w:val="top"/>
                </w:tcPr>
                <w:p w14:paraId="67268847">
                  <w:pPr>
                    <w:spacing w:line="95" w:lineRule="exact"/>
                    <w:rPr>
                      <w:rFonts w:ascii="Arial"/>
                      <w:sz w:val="8"/>
                    </w:rPr>
                  </w:pPr>
                </w:p>
              </w:tc>
              <w:tc>
                <w:tcPr>
                  <w:tcW w:w="733" w:type="dxa"/>
                  <w:tcBorders>
                    <w:top w:val="single" w:color="000000" w:sz="2" w:space="0"/>
                    <w:bottom w:val="single" w:color="000000" w:sz="2" w:space="0"/>
                  </w:tcBorders>
                  <w:vAlign w:val="top"/>
                </w:tcPr>
                <w:p w14:paraId="2B88399F">
                  <w:pPr>
                    <w:spacing w:line="95" w:lineRule="exact"/>
                    <w:rPr>
                      <w:rFonts w:ascii="Arial"/>
                      <w:sz w:val="8"/>
                    </w:rPr>
                  </w:pPr>
                </w:p>
              </w:tc>
            </w:tr>
            <w:tr w14:paraId="3EF48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 w:hRule="atLeast"/>
              </w:trPr>
              <w:tc>
                <w:tcPr>
                  <w:tcW w:w="853" w:type="dxa"/>
                  <w:vMerge w:val="restart"/>
                  <w:tcBorders>
                    <w:top w:val="single" w:color="000000" w:sz="2" w:space="0"/>
                    <w:bottom w:val="nil"/>
                  </w:tcBorders>
                  <w:vAlign w:val="top"/>
                </w:tcPr>
                <w:p w14:paraId="5BBFCE1E">
                  <w:pPr>
                    <w:spacing w:line="203" w:lineRule="exact"/>
                    <w:rPr>
                      <w:rFonts w:ascii="Arial"/>
                      <w:sz w:val="17"/>
                    </w:rPr>
                  </w:pPr>
                </w:p>
              </w:tc>
              <w:tc>
                <w:tcPr>
                  <w:tcW w:w="1726" w:type="dxa"/>
                  <w:gridSpan w:val="2"/>
                  <w:tcBorders>
                    <w:top w:val="single" w:color="000000" w:sz="2" w:space="0"/>
                    <w:bottom w:val="single" w:color="000000" w:sz="2" w:space="0"/>
                  </w:tcBorders>
                  <w:vAlign w:val="top"/>
                </w:tcPr>
                <w:p w14:paraId="7F120838">
                  <w:pPr>
                    <w:spacing w:line="93" w:lineRule="exact"/>
                    <w:rPr>
                      <w:rFonts w:ascii="Arial"/>
                      <w:sz w:val="8"/>
                    </w:rPr>
                  </w:pPr>
                </w:p>
              </w:tc>
              <w:tc>
                <w:tcPr>
                  <w:tcW w:w="838" w:type="dxa"/>
                  <w:tcBorders>
                    <w:top w:val="single" w:color="000000" w:sz="2" w:space="0"/>
                    <w:bottom w:val="single" w:color="000000" w:sz="2" w:space="0"/>
                  </w:tcBorders>
                  <w:vAlign w:val="top"/>
                </w:tcPr>
                <w:p w14:paraId="19A60A6B">
                  <w:pPr>
                    <w:spacing w:line="93" w:lineRule="exact"/>
                    <w:rPr>
                      <w:rFonts w:ascii="Arial"/>
                      <w:sz w:val="8"/>
                    </w:rPr>
                  </w:pPr>
                </w:p>
              </w:tc>
              <w:tc>
                <w:tcPr>
                  <w:tcW w:w="733" w:type="dxa"/>
                  <w:tcBorders>
                    <w:top w:val="single" w:color="000000" w:sz="2" w:space="0"/>
                    <w:bottom w:val="single" w:color="000000" w:sz="2" w:space="0"/>
                  </w:tcBorders>
                  <w:vAlign w:val="top"/>
                </w:tcPr>
                <w:p w14:paraId="607C55B5">
                  <w:pPr>
                    <w:spacing w:line="93" w:lineRule="exact"/>
                    <w:rPr>
                      <w:rFonts w:ascii="Arial"/>
                      <w:sz w:val="8"/>
                    </w:rPr>
                  </w:pPr>
                </w:p>
              </w:tc>
            </w:tr>
            <w:tr w14:paraId="2C641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 w:hRule="atLeast"/>
              </w:trPr>
              <w:tc>
                <w:tcPr>
                  <w:tcW w:w="853" w:type="dxa"/>
                  <w:vMerge w:val="continue"/>
                  <w:tcBorders>
                    <w:top w:val="nil"/>
                    <w:bottom w:val="single" w:color="000000" w:sz="2" w:space="0"/>
                  </w:tcBorders>
                  <w:vAlign w:val="top"/>
                </w:tcPr>
                <w:p w14:paraId="3EAC03C6">
                  <w:pPr>
                    <w:spacing w:line="203" w:lineRule="exact"/>
                    <w:rPr>
                      <w:rFonts w:ascii="Arial"/>
                      <w:sz w:val="17"/>
                    </w:rPr>
                  </w:pPr>
                </w:p>
              </w:tc>
              <w:tc>
                <w:tcPr>
                  <w:tcW w:w="499" w:type="dxa"/>
                  <w:tcBorders>
                    <w:top w:val="single" w:color="000000" w:sz="2" w:space="0"/>
                    <w:bottom w:val="single" w:color="000000" w:sz="2" w:space="0"/>
                  </w:tcBorders>
                  <w:vAlign w:val="top"/>
                </w:tcPr>
                <w:p w14:paraId="0811799A">
                  <w:pPr>
                    <w:spacing w:line="95" w:lineRule="exact"/>
                    <w:rPr>
                      <w:rFonts w:ascii="Arial"/>
                      <w:sz w:val="8"/>
                    </w:rPr>
                  </w:pPr>
                </w:p>
              </w:tc>
              <w:tc>
                <w:tcPr>
                  <w:tcW w:w="1227" w:type="dxa"/>
                  <w:tcBorders>
                    <w:top w:val="single" w:color="000000" w:sz="2" w:space="0"/>
                    <w:bottom w:val="single" w:color="000000" w:sz="2" w:space="0"/>
                  </w:tcBorders>
                  <w:vAlign w:val="top"/>
                </w:tcPr>
                <w:p w14:paraId="4703F073">
                  <w:pPr>
                    <w:spacing w:line="95" w:lineRule="exact"/>
                    <w:rPr>
                      <w:rFonts w:ascii="Arial"/>
                      <w:sz w:val="8"/>
                    </w:rPr>
                  </w:pPr>
                </w:p>
              </w:tc>
              <w:tc>
                <w:tcPr>
                  <w:tcW w:w="838" w:type="dxa"/>
                  <w:tcBorders>
                    <w:top w:val="single" w:color="000000" w:sz="2" w:space="0"/>
                    <w:bottom w:val="single" w:color="000000" w:sz="2" w:space="0"/>
                  </w:tcBorders>
                  <w:vAlign w:val="top"/>
                </w:tcPr>
                <w:p w14:paraId="05E40FFE">
                  <w:pPr>
                    <w:spacing w:line="95" w:lineRule="exact"/>
                    <w:rPr>
                      <w:rFonts w:ascii="Arial"/>
                      <w:sz w:val="8"/>
                    </w:rPr>
                  </w:pPr>
                </w:p>
              </w:tc>
              <w:tc>
                <w:tcPr>
                  <w:tcW w:w="733" w:type="dxa"/>
                  <w:tcBorders>
                    <w:top w:val="single" w:color="000000" w:sz="2" w:space="0"/>
                    <w:bottom w:val="single" w:color="000000" w:sz="2" w:space="0"/>
                  </w:tcBorders>
                  <w:vAlign w:val="top"/>
                </w:tcPr>
                <w:p w14:paraId="252253C2">
                  <w:pPr>
                    <w:spacing w:line="95" w:lineRule="exact"/>
                    <w:rPr>
                      <w:rFonts w:ascii="Arial"/>
                      <w:sz w:val="8"/>
                    </w:rPr>
                  </w:pPr>
                </w:p>
              </w:tc>
            </w:tr>
            <w:tr w14:paraId="385FF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 w:hRule="atLeast"/>
              </w:trPr>
              <w:tc>
                <w:tcPr>
                  <w:tcW w:w="853" w:type="dxa"/>
                  <w:vMerge w:val="restart"/>
                  <w:tcBorders>
                    <w:top w:val="single" w:color="000000" w:sz="2" w:space="0"/>
                    <w:bottom w:val="nil"/>
                  </w:tcBorders>
                  <w:vAlign w:val="top"/>
                </w:tcPr>
                <w:p w14:paraId="52071141">
                  <w:pPr>
                    <w:spacing w:line="202" w:lineRule="exact"/>
                    <w:rPr>
                      <w:rFonts w:ascii="Arial"/>
                      <w:sz w:val="17"/>
                    </w:rPr>
                  </w:pPr>
                </w:p>
              </w:tc>
              <w:tc>
                <w:tcPr>
                  <w:tcW w:w="1726" w:type="dxa"/>
                  <w:gridSpan w:val="2"/>
                  <w:tcBorders>
                    <w:top w:val="single" w:color="000000" w:sz="2" w:space="0"/>
                    <w:bottom w:val="single" w:color="000000" w:sz="2" w:space="0"/>
                  </w:tcBorders>
                  <w:vAlign w:val="top"/>
                </w:tcPr>
                <w:p w14:paraId="57240A1C">
                  <w:pPr>
                    <w:pStyle w:val="6"/>
                    <w:spacing w:before="19" w:line="173" w:lineRule="auto"/>
                    <w:ind w:left="791"/>
                    <w:rPr>
                      <w:sz w:val="8"/>
                      <w:szCs w:val="8"/>
                    </w:rPr>
                  </w:pPr>
                  <w:r>
                    <w:rPr>
                      <w:spacing w:val="-1"/>
                      <w:sz w:val="8"/>
                      <w:szCs w:val="8"/>
                    </w:rPr>
                    <w:t>***</w:t>
                  </w:r>
                </w:p>
              </w:tc>
              <w:tc>
                <w:tcPr>
                  <w:tcW w:w="838" w:type="dxa"/>
                  <w:tcBorders>
                    <w:top w:val="single" w:color="000000" w:sz="2" w:space="0"/>
                    <w:bottom w:val="single" w:color="000000" w:sz="2" w:space="0"/>
                  </w:tcBorders>
                  <w:vAlign w:val="top"/>
                </w:tcPr>
                <w:p w14:paraId="2F6C777E">
                  <w:pPr>
                    <w:spacing w:line="93" w:lineRule="exact"/>
                    <w:rPr>
                      <w:rFonts w:ascii="Arial"/>
                      <w:sz w:val="8"/>
                    </w:rPr>
                  </w:pPr>
                </w:p>
              </w:tc>
              <w:tc>
                <w:tcPr>
                  <w:tcW w:w="733" w:type="dxa"/>
                  <w:tcBorders>
                    <w:top w:val="single" w:color="000000" w:sz="2" w:space="0"/>
                    <w:bottom w:val="single" w:color="000000" w:sz="2" w:space="0"/>
                  </w:tcBorders>
                  <w:vAlign w:val="top"/>
                </w:tcPr>
                <w:p w14:paraId="3EDB405A">
                  <w:pPr>
                    <w:pStyle w:val="6"/>
                    <w:spacing w:before="19" w:line="173" w:lineRule="auto"/>
                    <w:ind w:left="317"/>
                    <w:rPr>
                      <w:sz w:val="8"/>
                      <w:szCs w:val="8"/>
                    </w:rPr>
                  </w:pPr>
                  <w:r>
                    <w:rPr>
                      <w:spacing w:val="-3"/>
                      <w:sz w:val="8"/>
                      <w:szCs w:val="8"/>
                    </w:rPr>
                    <w:t>18</w:t>
                  </w:r>
                </w:p>
              </w:tc>
            </w:tr>
            <w:tr w14:paraId="6B3B1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 w:hRule="atLeast"/>
              </w:trPr>
              <w:tc>
                <w:tcPr>
                  <w:tcW w:w="853" w:type="dxa"/>
                  <w:vMerge w:val="continue"/>
                  <w:tcBorders>
                    <w:top w:val="nil"/>
                    <w:bottom w:val="single" w:color="000000" w:sz="2" w:space="0"/>
                  </w:tcBorders>
                  <w:vAlign w:val="top"/>
                </w:tcPr>
                <w:p w14:paraId="10597E32">
                  <w:pPr>
                    <w:spacing w:line="202" w:lineRule="exact"/>
                    <w:rPr>
                      <w:rFonts w:ascii="Arial"/>
                      <w:sz w:val="17"/>
                    </w:rPr>
                  </w:pPr>
                </w:p>
              </w:tc>
              <w:tc>
                <w:tcPr>
                  <w:tcW w:w="499" w:type="dxa"/>
                  <w:tcBorders>
                    <w:top w:val="single" w:color="000000" w:sz="2" w:space="0"/>
                    <w:bottom w:val="single" w:color="000000" w:sz="2" w:space="0"/>
                  </w:tcBorders>
                  <w:vAlign w:val="top"/>
                </w:tcPr>
                <w:p w14:paraId="4435F4FE">
                  <w:pPr>
                    <w:spacing w:line="93" w:lineRule="exact"/>
                    <w:rPr>
                      <w:rFonts w:ascii="Arial"/>
                      <w:sz w:val="8"/>
                    </w:rPr>
                  </w:pPr>
                </w:p>
              </w:tc>
              <w:tc>
                <w:tcPr>
                  <w:tcW w:w="1227" w:type="dxa"/>
                  <w:tcBorders>
                    <w:top w:val="single" w:color="000000" w:sz="2" w:space="0"/>
                    <w:bottom w:val="single" w:color="000000" w:sz="2" w:space="0"/>
                  </w:tcBorders>
                  <w:vAlign w:val="top"/>
                </w:tcPr>
                <w:p w14:paraId="5A496527">
                  <w:pPr>
                    <w:pStyle w:val="6"/>
                    <w:spacing w:before="19" w:line="172" w:lineRule="auto"/>
                    <w:ind w:left="583"/>
                    <w:rPr>
                      <w:sz w:val="8"/>
                      <w:szCs w:val="8"/>
                    </w:rPr>
                  </w:pPr>
                  <w:r>
                    <w:rPr>
                      <w:sz w:val="8"/>
                      <w:szCs w:val="8"/>
                    </w:rPr>
                    <w:t>*</w:t>
                  </w:r>
                </w:p>
              </w:tc>
              <w:tc>
                <w:tcPr>
                  <w:tcW w:w="838" w:type="dxa"/>
                  <w:tcBorders>
                    <w:top w:val="single" w:color="000000" w:sz="2" w:space="0"/>
                    <w:bottom w:val="single" w:color="000000" w:sz="2" w:space="0"/>
                  </w:tcBorders>
                  <w:vAlign w:val="top"/>
                </w:tcPr>
                <w:p w14:paraId="2B6AC35A">
                  <w:pPr>
                    <w:spacing w:line="93" w:lineRule="exact"/>
                    <w:rPr>
                      <w:rFonts w:ascii="Arial"/>
                      <w:sz w:val="8"/>
                    </w:rPr>
                  </w:pPr>
                </w:p>
              </w:tc>
              <w:tc>
                <w:tcPr>
                  <w:tcW w:w="733" w:type="dxa"/>
                  <w:tcBorders>
                    <w:top w:val="single" w:color="000000" w:sz="2" w:space="0"/>
                    <w:bottom w:val="single" w:color="000000" w:sz="2" w:space="0"/>
                  </w:tcBorders>
                  <w:vAlign w:val="top"/>
                </w:tcPr>
                <w:p w14:paraId="0D6C4EBC">
                  <w:pPr>
                    <w:spacing w:line="93" w:lineRule="exact"/>
                    <w:rPr>
                      <w:rFonts w:ascii="Arial"/>
                      <w:sz w:val="8"/>
                    </w:rPr>
                  </w:pPr>
                </w:p>
              </w:tc>
            </w:tr>
            <w:tr w14:paraId="7091A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 w:hRule="atLeast"/>
              </w:trPr>
              <w:tc>
                <w:tcPr>
                  <w:tcW w:w="853" w:type="dxa"/>
                  <w:vMerge w:val="restart"/>
                  <w:tcBorders>
                    <w:top w:val="single" w:color="000000" w:sz="2" w:space="0"/>
                    <w:bottom w:val="nil"/>
                  </w:tcBorders>
                  <w:vAlign w:val="top"/>
                </w:tcPr>
                <w:p w14:paraId="34EF4FF9">
                  <w:pPr>
                    <w:spacing w:line="213" w:lineRule="exact"/>
                    <w:rPr>
                      <w:rFonts w:ascii="Arial"/>
                      <w:sz w:val="18"/>
                    </w:rPr>
                  </w:pPr>
                </w:p>
              </w:tc>
              <w:tc>
                <w:tcPr>
                  <w:tcW w:w="1726" w:type="dxa"/>
                  <w:gridSpan w:val="2"/>
                  <w:tcBorders>
                    <w:top w:val="single" w:color="000000" w:sz="2" w:space="0"/>
                    <w:bottom w:val="single" w:color="000000" w:sz="2" w:space="0"/>
                  </w:tcBorders>
                  <w:vAlign w:val="top"/>
                </w:tcPr>
                <w:p w14:paraId="0DAFD0F2">
                  <w:pPr>
                    <w:spacing w:line="105" w:lineRule="exact"/>
                    <w:rPr>
                      <w:rFonts w:ascii="Arial"/>
                      <w:sz w:val="9"/>
                    </w:rPr>
                  </w:pPr>
                </w:p>
              </w:tc>
              <w:tc>
                <w:tcPr>
                  <w:tcW w:w="838" w:type="dxa"/>
                  <w:tcBorders>
                    <w:top w:val="single" w:color="000000" w:sz="2" w:space="0"/>
                    <w:bottom w:val="single" w:color="000000" w:sz="2" w:space="0"/>
                  </w:tcBorders>
                  <w:vAlign w:val="top"/>
                </w:tcPr>
                <w:p w14:paraId="1D071798">
                  <w:pPr>
                    <w:spacing w:line="105" w:lineRule="exact"/>
                    <w:rPr>
                      <w:rFonts w:ascii="Arial"/>
                      <w:sz w:val="9"/>
                    </w:rPr>
                  </w:pPr>
                </w:p>
              </w:tc>
              <w:tc>
                <w:tcPr>
                  <w:tcW w:w="733" w:type="dxa"/>
                  <w:tcBorders>
                    <w:top w:val="single" w:color="000000" w:sz="2" w:space="0"/>
                    <w:bottom w:val="single" w:color="000000" w:sz="2" w:space="0"/>
                  </w:tcBorders>
                  <w:vAlign w:val="top"/>
                </w:tcPr>
                <w:p w14:paraId="3C3BB6A0">
                  <w:pPr>
                    <w:spacing w:line="105" w:lineRule="exact"/>
                    <w:rPr>
                      <w:rFonts w:ascii="Arial"/>
                      <w:sz w:val="9"/>
                    </w:rPr>
                  </w:pPr>
                </w:p>
              </w:tc>
            </w:tr>
            <w:tr w14:paraId="045F7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 w:hRule="atLeast"/>
              </w:trPr>
              <w:tc>
                <w:tcPr>
                  <w:tcW w:w="853" w:type="dxa"/>
                  <w:vMerge w:val="continue"/>
                  <w:tcBorders>
                    <w:top w:val="nil"/>
                    <w:bottom w:val="single" w:color="000000" w:sz="2" w:space="0"/>
                  </w:tcBorders>
                  <w:vAlign w:val="top"/>
                </w:tcPr>
                <w:p w14:paraId="22258771">
                  <w:pPr>
                    <w:spacing w:line="213" w:lineRule="exact"/>
                    <w:rPr>
                      <w:rFonts w:ascii="Arial"/>
                      <w:sz w:val="18"/>
                    </w:rPr>
                  </w:pPr>
                </w:p>
              </w:tc>
              <w:tc>
                <w:tcPr>
                  <w:tcW w:w="499" w:type="dxa"/>
                  <w:tcBorders>
                    <w:top w:val="single" w:color="000000" w:sz="2" w:space="0"/>
                    <w:bottom w:val="single" w:color="000000" w:sz="2" w:space="0"/>
                  </w:tcBorders>
                  <w:vAlign w:val="top"/>
                </w:tcPr>
                <w:p w14:paraId="758CFD21">
                  <w:pPr>
                    <w:spacing w:line="93" w:lineRule="exact"/>
                    <w:rPr>
                      <w:rFonts w:ascii="Arial"/>
                      <w:sz w:val="8"/>
                    </w:rPr>
                  </w:pPr>
                </w:p>
              </w:tc>
              <w:tc>
                <w:tcPr>
                  <w:tcW w:w="1227" w:type="dxa"/>
                  <w:tcBorders>
                    <w:top w:val="single" w:color="000000" w:sz="2" w:space="0"/>
                    <w:bottom w:val="single" w:color="000000" w:sz="2" w:space="0"/>
                  </w:tcBorders>
                  <w:vAlign w:val="top"/>
                </w:tcPr>
                <w:p w14:paraId="21AADC24">
                  <w:pPr>
                    <w:spacing w:line="93" w:lineRule="exact"/>
                    <w:rPr>
                      <w:rFonts w:ascii="Arial"/>
                      <w:sz w:val="8"/>
                    </w:rPr>
                  </w:pPr>
                </w:p>
              </w:tc>
              <w:tc>
                <w:tcPr>
                  <w:tcW w:w="838" w:type="dxa"/>
                  <w:tcBorders>
                    <w:top w:val="single" w:color="000000" w:sz="2" w:space="0"/>
                    <w:bottom w:val="single" w:color="000000" w:sz="2" w:space="0"/>
                  </w:tcBorders>
                  <w:vAlign w:val="top"/>
                </w:tcPr>
                <w:p w14:paraId="3940508B">
                  <w:pPr>
                    <w:spacing w:line="93" w:lineRule="exact"/>
                    <w:rPr>
                      <w:rFonts w:ascii="Arial"/>
                      <w:sz w:val="8"/>
                    </w:rPr>
                  </w:pPr>
                </w:p>
              </w:tc>
              <w:tc>
                <w:tcPr>
                  <w:tcW w:w="733" w:type="dxa"/>
                  <w:tcBorders>
                    <w:top w:val="single" w:color="000000" w:sz="2" w:space="0"/>
                    <w:bottom w:val="single" w:color="000000" w:sz="2" w:space="0"/>
                  </w:tcBorders>
                  <w:vAlign w:val="top"/>
                </w:tcPr>
                <w:p w14:paraId="1D7D657A">
                  <w:pPr>
                    <w:spacing w:line="93" w:lineRule="exact"/>
                    <w:rPr>
                      <w:rFonts w:ascii="Arial"/>
                      <w:sz w:val="8"/>
                    </w:rPr>
                  </w:pPr>
                </w:p>
              </w:tc>
            </w:tr>
            <w:tr w14:paraId="3616D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 w:hRule="atLeast"/>
              </w:trPr>
              <w:tc>
                <w:tcPr>
                  <w:tcW w:w="2579" w:type="dxa"/>
                  <w:gridSpan w:val="3"/>
                  <w:tcBorders>
                    <w:top w:val="single" w:color="000000" w:sz="2" w:space="0"/>
                    <w:bottom w:val="single" w:color="000000" w:sz="2" w:space="0"/>
                  </w:tcBorders>
                  <w:vAlign w:val="top"/>
                </w:tcPr>
                <w:p w14:paraId="4E00C368">
                  <w:pPr>
                    <w:pStyle w:val="6"/>
                    <w:spacing w:before="27" w:line="172" w:lineRule="auto"/>
                    <w:ind w:left="1135"/>
                    <w:rPr>
                      <w:sz w:val="13"/>
                      <w:szCs w:val="13"/>
                    </w:rPr>
                  </w:pPr>
                  <w:r>
                    <w:rPr>
                      <w:spacing w:val="-3"/>
                      <w:sz w:val="13"/>
                      <w:szCs w:val="13"/>
                    </w:rPr>
                    <w:t>-*</w:t>
                  </w:r>
                </w:p>
              </w:tc>
              <w:tc>
                <w:tcPr>
                  <w:tcW w:w="838" w:type="dxa"/>
                  <w:tcBorders>
                    <w:top w:val="single" w:color="000000" w:sz="2" w:space="0"/>
                    <w:bottom w:val="single" w:color="000000" w:sz="2" w:space="0"/>
                  </w:tcBorders>
                  <w:vAlign w:val="top"/>
                </w:tcPr>
                <w:p w14:paraId="782B5187">
                  <w:pPr>
                    <w:spacing w:line="148" w:lineRule="exact"/>
                    <w:rPr>
                      <w:rFonts w:ascii="Arial"/>
                      <w:sz w:val="12"/>
                    </w:rPr>
                  </w:pPr>
                </w:p>
              </w:tc>
              <w:tc>
                <w:tcPr>
                  <w:tcW w:w="733" w:type="dxa"/>
                  <w:tcBorders>
                    <w:top w:val="single" w:color="000000" w:sz="2" w:space="0"/>
                    <w:bottom w:val="single" w:color="000000" w:sz="2" w:space="0"/>
                  </w:tcBorders>
                  <w:vAlign w:val="top"/>
                </w:tcPr>
                <w:p w14:paraId="62E7491F">
                  <w:pPr>
                    <w:spacing w:line="148" w:lineRule="exact"/>
                    <w:rPr>
                      <w:rFonts w:ascii="Arial"/>
                      <w:sz w:val="12"/>
                    </w:rPr>
                  </w:pPr>
                </w:p>
              </w:tc>
            </w:tr>
          </w:tbl>
          <w:p w14:paraId="2F495F51">
            <w:pPr>
              <w:spacing w:line="205" w:lineRule="auto"/>
              <w:ind w:right="11"/>
              <w:jc w:val="right"/>
              <w:rPr>
                <w:rFonts w:ascii="黑体" w:hAnsi="黑体" w:eastAsia="黑体" w:cs="黑体"/>
                <w:sz w:val="12"/>
                <w:szCs w:val="12"/>
              </w:rPr>
            </w:pPr>
            <w:r>
              <w:pict>
                <v:shape id="_x0000_s1066" o:spid="_x0000_s1066" o:spt="202" type="#_x0000_t202" style="position:absolute;left:0pt;margin-left:317.3pt;margin-top:3.05pt;height:37.05pt;width:205.1pt;mso-position-horizontal-relative:page;mso-position-vertical-relative:page;z-index:251744256;mso-width-relative:page;mso-height-relative:page;" filled="f" stroked="f" coordsize="21600,21600">
                  <v:path/>
                  <v:fill on="f" focussize="0,0"/>
                  <v:stroke on="f"/>
                  <v:imagedata o:title=""/>
                  <o:lock v:ext="edit" aspectratio="f"/>
                  <v:textbox inset="0mm,0mm,0mm,0mm">
                    <w:txbxContent>
                      <w:p w14:paraId="15BDFF70">
                        <w:pPr>
                          <w:spacing w:before="20" w:line="267" w:lineRule="auto"/>
                          <w:ind w:left="3680" w:right="20" w:hanging="3660"/>
                          <w:rPr>
                            <w:rFonts w:ascii="Times New Roman" w:hAnsi="Times New Roman" w:eastAsia="Times New Roman" w:cs="Times New Roman"/>
                            <w:sz w:val="22"/>
                            <w:szCs w:val="22"/>
                          </w:rPr>
                        </w:pPr>
                        <w:r>
                          <w:rPr>
                            <w:rFonts w:ascii="黑体" w:hAnsi="黑体" w:eastAsia="黑体" w:cs="黑体"/>
                            <w:color w:val="FFFFFF"/>
                            <w:spacing w:val="-11"/>
                            <w:sz w:val="12"/>
                            <w:szCs w:val="12"/>
                          </w:rPr>
                          <w:t>四</w:t>
                        </w:r>
                        <w:r>
                          <w:rPr>
                            <w:rFonts w:ascii="黑体" w:hAnsi="黑体" w:eastAsia="黑体" w:cs="黑体"/>
                            <w:color w:val="FFFFFF"/>
                            <w:sz w:val="12"/>
                            <w:szCs w:val="12"/>
                          </w:rPr>
                          <w:t xml:space="preserve">                                                           </w:t>
                        </w:r>
                        <w:r>
                          <w:rPr>
                            <w:rFonts w:ascii="黑体" w:hAnsi="黑体" w:eastAsia="黑体" w:cs="黑体"/>
                            <w:spacing w:val="-11"/>
                            <w:sz w:val="16"/>
                            <w:szCs w:val="16"/>
                          </w:rPr>
                          <w:t>图</w:t>
                        </w:r>
                        <w:r>
                          <w:rPr>
                            <w:rFonts w:ascii="黑体" w:hAnsi="黑体" w:eastAsia="黑体" w:cs="黑体"/>
                            <w:spacing w:val="33"/>
                            <w:sz w:val="16"/>
                            <w:szCs w:val="16"/>
                          </w:rPr>
                          <w:t xml:space="preserve"> </w:t>
                        </w:r>
                        <w:r>
                          <w:rPr>
                            <w:rFonts w:ascii="黑体" w:hAnsi="黑体" w:eastAsia="黑体" w:cs="黑体"/>
                            <w:spacing w:val="-11"/>
                            <w:sz w:val="16"/>
                            <w:szCs w:val="16"/>
                          </w:rPr>
                          <w:t>例</w:t>
                        </w:r>
                        <w:r>
                          <w:rPr>
                            <w:rFonts w:ascii="黑体" w:hAnsi="黑体" w:eastAsia="黑体" w:cs="黑体"/>
                            <w:sz w:val="16"/>
                            <w:szCs w:val="16"/>
                          </w:rPr>
                          <w:t xml:space="preserve"> </w:t>
                        </w:r>
                        <w:r>
                          <w:rPr>
                            <w:rFonts w:ascii="Times New Roman" w:hAnsi="Times New Roman" w:eastAsia="Times New Roman" w:cs="Times New Roman"/>
                            <w:spacing w:val="-1"/>
                            <w:sz w:val="22"/>
                            <w:szCs w:val="22"/>
                          </w:rPr>
                          <w:t>R21</w:t>
                        </w:r>
                      </w:p>
                      <w:p w14:paraId="1CFADE87">
                        <w:pPr>
                          <w:spacing w:before="24" w:line="188" w:lineRule="auto"/>
                          <w:ind w:left="3680"/>
                          <w:rPr>
                            <w:rFonts w:ascii="Times New Roman" w:hAnsi="Times New Roman" w:eastAsia="Times New Roman" w:cs="Times New Roman"/>
                            <w:sz w:val="18"/>
                            <w:szCs w:val="18"/>
                          </w:rPr>
                        </w:pPr>
                        <w:r>
                          <w:rPr>
                            <w:rFonts w:ascii="Times New Roman" w:hAnsi="Times New Roman" w:eastAsia="Times New Roman" w:cs="Times New Roman"/>
                            <w:color w:val="702020"/>
                            <w:sz w:val="18"/>
                            <w:szCs w:val="18"/>
                          </w:rPr>
                          <w:t>0</w:t>
                        </w:r>
                      </w:p>
                    </w:txbxContent>
                  </v:textbox>
                </v:shape>
              </w:pict>
            </w:r>
            <w:r>
              <w:pict>
                <v:shape id="_x0000_s1067" o:spid="_x0000_s1067" o:spt="202" type="#_x0000_t202" style="position:absolute;left:0pt;margin-left:504.3pt;margin-top:42.55pt;height:9.35pt;width:7.45pt;mso-position-horizontal-relative:page;mso-position-vertical-relative:page;z-index:251745280;mso-width-relative:page;mso-height-relative:page;" filled="f" stroked="f" coordsize="21600,21600">
                  <v:path/>
                  <v:fill on="f" focussize="0,0"/>
                  <v:stroke on="f"/>
                  <v:imagedata o:title=""/>
                  <o:lock v:ext="edit" aspectratio="f"/>
                  <v:textbox inset="0mm,0mm,0mm,0mm">
                    <w:txbxContent>
                      <w:p w14:paraId="2A75B29D">
                        <w:pPr>
                          <w:spacing w:before="20" w:line="225" w:lineRule="auto"/>
                          <w:ind w:left="20"/>
                          <w:rPr>
                            <w:rFonts w:ascii="黑体" w:hAnsi="黑体" w:eastAsia="黑体" w:cs="黑体"/>
                            <w:sz w:val="12"/>
                            <w:szCs w:val="12"/>
                          </w:rPr>
                        </w:pPr>
                        <w:r>
                          <w:rPr>
                            <w:rFonts w:ascii="黑体" w:hAnsi="黑体" w:eastAsia="黑体" w:cs="黑体"/>
                            <w:sz w:val="12"/>
                            <w:szCs w:val="12"/>
                          </w:rPr>
                          <w:t>附</w:t>
                        </w:r>
                      </w:p>
                    </w:txbxContent>
                  </v:textbox>
                </v:shape>
              </w:pict>
            </w:r>
            <w:r>
              <w:rPr>
                <w:rFonts w:ascii="黑体" w:hAnsi="黑体" w:eastAsia="黑体" w:cs="黑体"/>
                <w:spacing w:val="28"/>
                <w:sz w:val="12"/>
                <w:szCs w:val="12"/>
              </w:rPr>
              <w:t>富民工业园区管理委员会|云南木禾</w:t>
            </w:r>
          </w:p>
          <w:p w14:paraId="0BA151EC">
            <w:pPr>
              <w:pStyle w:val="6"/>
              <w:spacing w:before="40" w:line="219" w:lineRule="auto"/>
              <w:ind w:left="3296"/>
              <w:rPr>
                <w:sz w:val="12"/>
                <w:szCs w:val="12"/>
              </w:rPr>
            </w:pPr>
            <w:r>
              <w:rPr>
                <w:b/>
                <w:bCs/>
                <w:spacing w:val="-11"/>
                <w:sz w:val="12"/>
                <w:szCs w:val="12"/>
              </w:rPr>
              <w:t>附</w:t>
            </w:r>
            <w:r>
              <w:rPr>
                <w:spacing w:val="50"/>
                <w:w w:val="101"/>
                <w:sz w:val="12"/>
                <w:szCs w:val="12"/>
              </w:rPr>
              <w:t xml:space="preserve"> </w:t>
            </w:r>
            <w:r>
              <w:rPr>
                <w:b/>
                <w:bCs/>
                <w:spacing w:val="-11"/>
                <w:sz w:val="12"/>
                <w:szCs w:val="12"/>
              </w:rPr>
              <w:t>图</w:t>
            </w:r>
            <w:r>
              <w:rPr>
                <w:spacing w:val="29"/>
                <w:w w:val="101"/>
                <w:sz w:val="12"/>
                <w:szCs w:val="12"/>
              </w:rPr>
              <w:t xml:space="preserve"> </w:t>
            </w:r>
            <w:r>
              <w:rPr>
                <w:b/>
                <w:bCs/>
                <w:spacing w:val="-11"/>
                <w:sz w:val="12"/>
                <w:szCs w:val="12"/>
              </w:rPr>
              <w:t>5</w:t>
            </w:r>
            <w:r>
              <w:rPr>
                <w:spacing w:val="45"/>
                <w:sz w:val="12"/>
                <w:szCs w:val="12"/>
              </w:rPr>
              <w:t xml:space="preserve"> </w:t>
            </w:r>
            <w:r>
              <w:rPr>
                <w:b/>
                <w:bCs/>
                <w:spacing w:val="-11"/>
                <w:sz w:val="12"/>
                <w:szCs w:val="12"/>
              </w:rPr>
              <w:t>:</w:t>
            </w:r>
            <w:r>
              <w:rPr>
                <w:spacing w:val="29"/>
                <w:sz w:val="12"/>
                <w:szCs w:val="12"/>
              </w:rPr>
              <w:t xml:space="preserve"> </w:t>
            </w:r>
            <w:r>
              <w:rPr>
                <w:b/>
                <w:bCs/>
                <w:spacing w:val="-11"/>
                <w:sz w:val="12"/>
                <w:szCs w:val="12"/>
              </w:rPr>
              <w:t>项</w:t>
            </w:r>
            <w:r>
              <w:rPr>
                <w:spacing w:val="-11"/>
                <w:sz w:val="12"/>
                <w:szCs w:val="12"/>
              </w:rPr>
              <w:t xml:space="preserve">  </w:t>
            </w:r>
            <w:r>
              <w:rPr>
                <w:b/>
                <w:bCs/>
                <w:spacing w:val="-11"/>
                <w:sz w:val="12"/>
                <w:szCs w:val="12"/>
              </w:rPr>
              <w:t>目</w:t>
            </w:r>
            <w:r>
              <w:rPr>
                <w:spacing w:val="29"/>
                <w:w w:val="101"/>
                <w:sz w:val="12"/>
                <w:szCs w:val="12"/>
              </w:rPr>
              <w:t xml:space="preserve"> </w:t>
            </w:r>
            <w:r>
              <w:rPr>
                <w:b/>
                <w:bCs/>
                <w:spacing w:val="-11"/>
                <w:sz w:val="12"/>
                <w:szCs w:val="12"/>
              </w:rPr>
              <w:t>与</w:t>
            </w:r>
            <w:r>
              <w:rPr>
                <w:spacing w:val="28"/>
                <w:sz w:val="12"/>
                <w:szCs w:val="12"/>
              </w:rPr>
              <w:t xml:space="preserve"> </w:t>
            </w:r>
            <w:r>
              <w:rPr>
                <w:b/>
                <w:bCs/>
                <w:spacing w:val="-11"/>
                <w:sz w:val="12"/>
                <w:szCs w:val="12"/>
              </w:rPr>
              <w:t>烟</w:t>
            </w:r>
            <w:r>
              <w:rPr>
                <w:spacing w:val="28"/>
                <w:sz w:val="12"/>
                <w:szCs w:val="12"/>
              </w:rPr>
              <w:t xml:space="preserve"> </w:t>
            </w:r>
            <w:r>
              <w:rPr>
                <w:b/>
                <w:bCs/>
                <w:spacing w:val="-11"/>
                <w:sz w:val="12"/>
                <w:szCs w:val="12"/>
              </w:rPr>
              <w:t>墩</w:t>
            </w:r>
            <w:r>
              <w:rPr>
                <w:spacing w:val="30"/>
                <w:sz w:val="12"/>
                <w:szCs w:val="12"/>
              </w:rPr>
              <w:t xml:space="preserve"> </w:t>
            </w:r>
            <w:r>
              <w:rPr>
                <w:b/>
                <w:bCs/>
                <w:spacing w:val="-11"/>
                <w:sz w:val="12"/>
                <w:szCs w:val="12"/>
              </w:rPr>
              <w:t>片</w:t>
            </w:r>
            <w:r>
              <w:rPr>
                <w:spacing w:val="36"/>
                <w:sz w:val="12"/>
                <w:szCs w:val="12"/>
              </w:rPr>
              <w:t xml:space="preserve"> </w:t>
            </w:r>
            <w:r>
              <w:rPr>
                <w:b/>
                <w:bCs/>
                <w:spacing w:val="-11"/>
                <w:sz w:val="12"/>
                <w:szCs w:val="12"/>
              </w:rPr>
              <w:t>区</w:t>
            </w:r>
            <w:r>
              <w:rPr>
                <w:spacing w:val="37"/>
                <w:w w:val="101"/>
                <w:sz w:val="12"/>
                <w:szCs w:val="12"/>
              </w:rPr>
              <w:t xml:space="preserve"> </w:t>
            </w:r>
            <w:r>
              <w:rPr>
                <w:b/>
                <w:bCs/>
                <w:spacing w:val="-11"/>
                <w:sz w:val="12"/>
                <w:szCs w:val="12"/>
              </w:rPr>
              <w:t>的</w:t>
            </w:r>
            <w:r>
              <w:rPr>
                <w:spacing w:val="27"/>
                <w:sz w:val="12"/>
                <w:szCs w:val="12"/>
              </w:rPr>
              <w:t xml:space="preserve"> </w:t>
            </w:r>
            <w:r>
              <w:rPr>
                <w:b/>
                <w:bCs/>
                <w:spacing w:val="-11"/>
                <w:sz w:val="12"/>
                <w:szCs w:val="12"/>
              </w:rPr>
              <w:t>相</w:t>
            </w:r>
            <w:r>
              <w:rPr>
                <w:spacing w:val="27"/>
                <w:sz w:val="12"/>
                <w:szCs w:val="12"/>
              </w:rPr>
              <w:t xml:space="preserve"> </w:t>
            </w:r>
            <w:r>
              <w:rPr>
                <w:b/>
                <w:bCs/>
                <w:spacing w:val="-11"/>
                <w:sz w:val="12"/>
                <w:szCs w:val="12"/>
              </w:rPr>
              <w:t>对</w:t>
            </w:r>
            <w:r>
              <w:rPr>
                <w:spacing w:val="27"/>
                <w:sz w:val="12"/>
                <w:szCs w:val="12"/>
              </w:rPr>
              <w:t xml:space="preserve"> </w:t>
            </w:r>
            <w:r>
              <w:rPr>
                <w:b/>
                <w:bCs/>
                <w:spacing w:val="-11"/>
                <w:sz w:val="12"/>
                <w:szCs w:val="12"/>
              </w:rPr>
              <w:t>位</w:t>
            </w:r>
            <w:r>
              <w:rPr>
                <w:spacing w:val="26"/>
                <w:sz w:val="12"/>
                <w:szCs w:val="12"/>
              </w:rPr>
              <w:t xml:space="preserve"> </w:t>
            </w:r>
            <w:r>
              <w:rPr>
                <w:b/>
                <w:bCs/>
                <w:spacing w:val="-11"/>
                <w:sz w:val="12"/>
                <w:szCs w:val="12"/>
              </w:rPr>
              <w:t>置</w:t>
            </w:r>
            <w:r>
              <w:rPr>
                <w:spacing w:val="39"/>
                <w:sz w:val="12"/>
                <w:szCs w:val="12"/>
              </w:rPr>
              <w:t xml:space="preserve"> </w:t>
            </w:r>
            <w:r>
              <w:rPr>
                <w:b/>
                <w:bCs/>
                <w:spacing w:val="-11"/>
                <w:sz w:val="12"/>
                <w:szCs w:val="12"/>
              </w:rPr>
              <w:t>图</w:t>
            </w:r>
          </w:p>
        </w:tc>
        <w:tc>
          <w:tcPr>
            <w:tcW w:w="1895" w:type="dxa"/>
            <w:vAlign w:val="top"/>
          </w:tcPr>
          <w:p w14:paraId="22D7D1AB">
            <w:pPr>
              <w:spacing w:line="308" w:lineRule="auto"/>
              <w:rPr>
                <w:rFonts w:ascii="Arial"/>
                <w:sz w:val="21"/>
              </w:rPr>
            </w:pPr>
            <w:r>
              <w:pict>
                <v:shape id="_x0000_s1068" o:spid="_x0000_s1068" o:spt="202" type="#_x0000_t202" style="position:absolute;left:0pt;margin-left:-0.05pt;margin-top:125.3pt;height:9.25pt;width:60.55pt;mso-position-horizontal-relative:page;mso-position-vertical-relative:page;z-index:251743232;mso-width-relative:page;mso-height-relative:page;" filled="f" stroked="f" coordsize="21600,21600">
                  <v:path/>
                  <v:fill on="f" focussize="0,0"/>
                  <v:stroke on="f"/>
                  <v:imagedata o:title=""/>
                  <o:lock v:ext="edit" aspectratio="f"/>
                  <v:textbox inset="0mm,0mm,0mm,0mm">
                    <w:txbxContent>
                      <w:p w14:paraId="51119E41">
                        <w:pPr>
                          <w:spacing w:before="19" w:line="222" w:lineRule="auto"/>
                          <w:ind w:left="20"/>
                          <w:rPr>
                            <w:rFonts w:ascii="黑体" w:hAnsi="黑体" w:eastAsia="黑体" w:cs="黑体"/>
                            <w:sz w:val="12"/>
                            <w:szCs w:val="12"/>
                          </w:rPr>
                        </w:pPr>
                        <w:r>
                          <w:rPr>
                            <w:rFonts w:ascii="黑体" w:hAnsi="黑体" w:eastAsia="黑体" w:cs="黑体"/>
                            <w:spacing w:val="27"/>
                            <w:sz w:val="12"/>
                            <w:szCs w:val="12"/>
                          </w:rPr>
                          <w:t>规划设计有限公司</w:t>
                        </w:r>
                      </w:p>
                    </w:txbxContent>
                  </v:textbox>
                </v:shape>
              </w:pict>
            </w:r>
          </w:p>
          <w:p w14:paraId="35F45886">
            <w:pPr>
              <w:spacing w:before="39" w:line="221" w:lineRule="auto"/>
              <w:ind w:left="106"/>
              <w:rPr>
                <w:rFonts w:ascii="黑体" w:hAnsi="黑体" w:eastAsia="黑体" w:cs="黑体"/>
                <w:sz w:val="12"/>
                <w:szCs w:val="12"/>
              </w:rPr>
            </w:pPr>
            <w:r>
              <w:rPr>
                <w:rFonts w:ascii="黑体" w:hAnsi="黑体" w:eastAsia="黑体" w:cs="黑体"/>
                <w:spacing w:val="15"/>
                <w:sz w:val="12"/>
                <w:szCs w:val="12"/>
              </w:rPr>
              <w:t>二类居住用地</w:t>
            </w:r>
          </w:p>
          <w:p w14:paraId="630C8C38">
            <w:pPr>
              <w:pStyle w:val="6"/>
              <w:spacing w:before="107" w:line="219" w:lineRule="auto"/>
              <w:ind w:left="106"/>
              <w:rPr>
                <w:sz w:val="12"/>
                <w:szCs w:val="12"/>
              </w:rPr>
            </w:pPr>
            <w:r>
              <w:rPr>
                <w:spacing w:val="15"/>
                <w:sz w:val="12"/>
                <w:szCs w:val="12"/>
              </w:rPr>
              <w:t>高等院校用地</w:t>
            </w:r>
          </w:p>
          <w:p w14:paraId="3E8A7554">
            <w:pPr>
              <w:spacing w:before="86" w:line="221" w:lineRule="auto"/>
              <w:ind w:left="106"/>
              <w:rPr>
                <w:rFonts w:ascii="黑体" w:hAnsi="黑体" w:eastAsia="黑体" w:cs="黑体"/>
                <w:sz w:val="12"/>
                <w:szCs w:val="12"/>
              </w:rPr>
            </w:pPr>
            <w:r>
              <w:rPr>
                <w:rFonts w:ascii="黑体" w:hAnsi="黑体" w:eastAsia="黑体" w:cs="黑体"/>
                <w:spacing w:val="4"/>
                <w:sz w:val="12"/>
                <w:szCs w:val="12"/>
              </w:rPr>
              <w:t>一类工业用地</w:t>
            </w:r>
          </w:p>
          <w:p w14:paraId="62FDF8F1">
            <w:pPr>
              <w:spacing w:before="96" w:line="221" w:lineRule="auto"/>
              <w:ind w:left="106"/>
              <w:rPr>
                <w:rFonts w:ascii="黑体" w:hAnsi="黑体" w:eastAsia="黑体" w:cs="黑体"/>
                <w:sz w:val="12"/>
                <w:szCs w:val="12"/>
              </w:rPr>
            </w:pPr>
            <w:r>
              <w:rPr>
                <w:rFonts w:ascii="黑体" w:hAnsi="黑体" w:eastAsia="黑体" w:cs="黑体"/>
                <w:spacing w:val="4"/>
                <w:sz w:val="12"/>
                <w:szCs w:val="12"/>
              </w:rPr>
              <w:t>二类工业用地</w:t>
            </w:r>
          </w:p>
          <w:p w14:paraId="16B4BE86">
            <w:pPr>
              <w:spacing w:before="76" w:line="222" w:lineRule="auto"/>
              <w:ind w:left="106"/>
              <w:rPr>
                <w:rFonts w:ascii="黑体" w:hAnsi="黑体" w:eastAsia="黑体" w:cs="黑体"/>
                <w:sz w:val="12"/>
                <w:szCs w:val="12"/>
              </w:rPr>
            </w:pPr>
            <w:r>
              <w:rPr>
                <w:rFonts w:ascii="黑体" w:hAnsi="黑体" w:eastAsia="黑体" w:cs="黑体"/>
                <w:spacing w:val="4"/>
                <w:sz w:val="12"/>
                <w:szCs w:val="12"/>
              </w:rPr>
              <w:t>其他公用设施用地</w:t>
            </w:r>
          </w:p>
          <w:p w14:paraId="5B70A55B">
            <w:pPr>
              <w:spacing w:before="95" w:line="221" w:lineRule="auto"/>
              <w:ind w:left="106"/>
              <w:rPr>
                <w:rFonts w:ascii="黑体" w:hAnsi="黑体" w:eastAsia="黑体" w:cs="黑体"/>
                <w:sz w:val="12"/>
                <w:szCs w:val="12"/>
              </w:rPr>
            </w:pPr>
            <w:r>
              <w:rPr>
                <w:rFonts w:ascii="黑体" w:hAnsi="黑体" w:eastAsia="黑体" w:cs="黑体"/>
                <w:spacing w:val="6"/>
                <w:sz w:val="12"/>
                <w:szCs w:val="12"/>
              </w:rPr>
              <w:t>防炉绿地</w:t>
            </w:r>
          </w:p>
          <w:p w14:paraId="532D3B52">
            <w:pPr>
              <w:spacing w:before="88" w:line="223" w:lineRule="auto"/>
              <w:ind w:left="106"/>
              <w:rPr>
                <w:rFonts w:ascii="黑体" w:hAnsi="黑体" w:eastAsia="黑体" w:cs="黑体"/>
                <w:sz w:val="12"/>
                <w:szCs w:val="12"/>
              </w:rPr>
            </w:pPr>
            <w:r>
              <w:rPr>
                <w:rFonts w:ascii="黑体" w:hAnsi="黑体" w:eastAsia="黑体" w:cs="黑体"/>
                <w:spacing w:val="5"/>
                <w:sz w:val="12"/>
                <w:szCs w:val="12"/>
              </w:rPr>
              <w:t>规划道路</w:t>
            </w:r>
          </w:p>
          <w:p w14:paraId="4E14156D">
            <w:pPr>
              <w:spacing w:before="93" w:line="219" w:lineRule="auto"/>
              <w:ind w:left="106"/>
              <w:rPr>
                <w:rFonts w:ascii="黑体" w:hAnsi="黑体" w:eastAsia="黑体" w:cs="黑体"/>
                <w:sz w:val="12"/>
                <w:szCs w:val="12"/>
              </w:rPr>
            </w:pPr>
            <w:r>
              <w:rPr>
                <w:rFonts w:ascii="黑体" w:hAnsi="黑体" w:eastAsia="黑体" w:cs="黑体"/>
                <w:spacing w:val="10"/>
                <w:sz w:val="12"/>
                <w:szCs w:val="12"/>
              </w:rPr>
              <w:t>规划范围线</w:t>
            </w:r>
          </w:p>
          <w:p w14:paraId="17F7FDC2">
            <w:pPr>
              <w:spacing w:before="224" w:line="530" w:lineRule="exact"/>
              <w:ind w:firstLine="1406"/>
            </w:pPr>
            <w:r>
              <w:rPr>
                <w:position w:val="-11"/>
              </w:rPr>
              <w:pict>
                <v:shape id="_x0000_s1069" o:spid="_x0000_s1069" o:spt="202" type="#_x0000_t202" style="height:27.05pt;width:24.5pt;" fillcolor="#385260" filled="t" stroked="f" coordsize="21600,21600">
                  <v:path/>
                  <v:fill on="t" focussize="0,0"/>
                  <v:stroke on="f"/>
                  <v:imagedata o:title=""/>
                  <o:lock v:ext="edit" aspectratio="f"/>
                  <v:textbox inset="0mm,0mm,0mm,0mm">
                    <w:txbxContent>
                      <w:p w14:paraId="34491783">
                        <w:pPr>
                          <w:spacing w:before="276" w:line="188" w:lineRule="auto"/>
                          <w:ind w:left="130"/>
                          <w:rPr>
                            <w:rFonts w:ascii="Times New Roman" w:hAnsi="Times New Roman" w:eastAsia="Times New Roman" w:cs="Times New Roman"/>
                            <w:sz w:val="22"/>
                            <w:szCs w:val="22"/>
                          </w:rPr>
                        </w:pPr>
                        <w:r>
                          <w:rPr>
                            <w:rFonts w:ascii="Times New Roman" w:hAnsi="Times New Roman" w:eastAsia="Times New Roman" w:cs="Times New Roman"/>
                            <w:color w:val="FFFFFF"/>
                            <w:spacing w:val="-2"/>
                            <w:sz w:val="22"/>
                            <w:szCs w:val="22"/>
                          </w:rPr>
                          <w:t>06</w:t>
                        </w:r>
                      </w:p>
                    </w:txbxContent>
                  </v:textbox>
                  <w10:wrap type="none"/>
                  <w10:anchorlock/>
                </v:shape>
              </w:pict>
            </w:r>
          </w:p>
        </w:tc>
      </w:tr>
    </w:tbl>
    <w:p w14:paraId="5379B281">
      <w:pPr>
        <w:pStyle w:val="2"/>
        <w:spacing w:line="20" w:lineRule="exact"/>
        <w:rPr>
          <w:sz w:val="2"/>
        </w:rPr>
      </w:pPr>
    </w:p>
    <w:p w14:paraId="0D125CC4">
      <w:pPr>
        <w:spacing w:line="20" w:lineRule="exact"/>
        <w:rPr>
          <w:sz w:val="2"/>
          <w:szCs w:val="2"/>
        </w:rPr>
        <w:sectPr>
          <w:type w:val="continuous"/>
          <w:pgSz w:w="16840" w:h="11900"/>
          <w:pgMar w:top="400" w:right="0" w:bottom="400" w:left="0" w:header="0" w:footer="0" w:gutter="0"/>
          <w:cols w:equalWidth="0" w:num="2">
            <w:col w:w="2755" w:space="100"/>
            <w:col w:w="13986"/>
          </w:cols>
        </w:sectPr>
      </w:pPr>
    </w:p>
    <w:p w14:paraId="10190DB8">
      <w:pPr>
        <w:pStyle w:val="2"/>
        <w:spacing w:line="241" w:lineRule="auto"/>
      </w:pPr>
    </w:p>
    <w:p w14:paraId="565F456B">
      <w:pPr>
        <w:pStyle w:val="2"/>
        <w:spacing w:line="241" w:lineRule="auto"/>
      </w:pPr>
    </w:p>
    <w:p w14:paraId="333C87C5">
      <w:pPr>
        <w:pStyle w:val="2"/>
        <w:spacing w:line="241" w:lineRule="auto"/>
      </w:pPr>
    </w:p>
    <w:p w14:paraId="2F6DE7EC">
      <w:pPr>
        <w:pStyle w:val="2"/>
        <w:spacing w:line="241" w:lineRule="auto"/>
      </w:pPr>
    </w:p>
    <w:p w14:paraId="3CB574F8">
      <w:pPr>
        <w:pStyle w:val="2"/>
        <w:spacing w:line="242" w:lineRule="auto"/>
      </w:pPr>
    </w:p>
    <w:p w14:paraId="4E59ABF6">
      <w:pPr>
        <w:pStyle w:val="2"/>
        <w:spacing w:line="242" w:lineRule="auto"/>
      </w:pPr>
    </w:p>
    <w:p w14:paraId="61C3B1F4">
      <w:pPr>
        <w:pStyle w:val="2"/>
        <w:spacing w:line="242" w:lineRule="auto"/>
      </w:pPr>
    </w:p>
    <w:p w14:paraId="1749BBC2">
      <w:pPr>
        <w:pStyle w:val="2"/>
        <w:spacing w:line="242" w:lineRule="auto"/>
      </w:pPr>
    </w:p>
    <w:p w14:paraId="1B626343">
      <w:pPr>
        <w:pStyle w:val="2"/>
        <w:spacing w:line="242" w:lineRule="auto"/>
      </w:pPr>
    </w:p>
    <w:p w14:paraId="0880DB75">
      <w:pPr>
        <w:pStyle w:val="2"/>
        <w:spacing w:line="242" w:lineRule="auto"/>
      </w:pPr>
    </w:p>
    <w:p w14:paraId="228B7969">
      <w:pPr>
        <w:pStyle w:val="2"/>
        <w:spacing w:line="242" w:lineRule="auto"/>
      </w:pPr>
    </w:p>
    <w:p w14:paraId="373126D1">
      <w:pPr>
        <w:pStyle w:val="2"/>
        <w:spacing w:line="242" w:lineRule="auto"/>
      </w:pPr>
    </w:p>
    <w:p w14:paraId="78AC677C">
      <w:pPr>
        <w:spacing w:before="110" w:line="189" w:lineRule="auto"/>
        <w:ind w:left="8399"/>
        <w:rPr>
          <w:rFonts w:ascii="Times New Roman" w:hAnsi="Times New Roman" w:eastAsia="Times New Roman" w:cs="Times New Roman"/>
          <w:sz w:val="38"/>
          <w:szCs w:val="38"/>
        </w:rPr>
      </w:pPr>
      <w:r>
        <w:drawing>
          <wp:anchor distT="0" distB="0" distL="0" distR="0" simplePos="0" relativeHeight="251746304" behindDoc="1" locked="0" layoutInCell="1" allowOverlap="1">
            <wp:simplePos x="0" y="0"/>
            <wp:positionH relativeFrom="column">
              <wp:posOffset>0</wp:posOffset>
            </wp:positionH>
            <wp:positionV relativeFrom="paragraph">
              <wp:posOffset>-2106930</wp:posOffset>
            </wp:positionV>
            <wp:extent cx="10693400" cy="7556500"/>
            <wp:effectExtent l="0" t="0" r="0" b="0"/>
            <wp:wrapNone/>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198"/>
                    <a:stretch>
                      <a:fillRect/>
                    </a:stretch>
                  </pic:blipFill>
                  <pic:spPr>
                    <a:xfrm>
                      <a:off x="0" y="0"/>
                      <a:ext cx="10693400" cy="7556500"/>
                    </a:xfrm>
                    <a:prstGeom prst="rect">
                      <a:avLst/>
                    </a:prstGeom>
                  </pic:spPr>
                </pic:pic>
              </a:graphicData>
            </a:graphic>
          </wp:anchor>
        </w:drawing>
      </w:r>
      <w:r>
        <w:rPr>
          <w:rFonts w:ascii="Times New Roman" w:hAnsi="Times New Roman" w:eastAsia="Times New Roman" w:cs="Times New Roman"/>
          <w:color w:val="F01010"/>
          <w:spacing w:val="-28"/>
          <w:sz w:val="38"/>
          <w:szCs w:val="38"/>
        </w:rPr>
        <w:t>A¹</w:t>
      </w:r>
    </w:p>
    <w:p w14:paraId="20599623">
      <w:pPr>
        <w:pStyle w:val="2"/>
        <w:spacing w:line="317" w:lineRule="auto"/>
      </w:pPr>
    </w:p>
    <w:p w14:paraId="7A805C60">
      <w:pPr>
        <w:pStyle w:val="2"/>
        <w:spacing w:line="318" w:lineRule="auto"/>
      </w:pPr>
    </w:p>
    <w:p w14:paraId="339B711A">
      <w:pPr>
        <w:spacing w:before="88" w:line="219" w:lineRule="auto"/>
        <w:ind w:left="9830"/>
        <w:rPr>
          <w:rFonts w:ascii="宋体" w:hAnsi="宋体" w:eastAsia="宋体" w:cs="宋体"/>
          <w:sz w:val="27"/>
          <w:szCs w:val="27"/>
        </w:rPr>
      </w:pPr>
      <w:r>
        <w:rPr>
          <w:rFonts w:ascii="宋体" w:hAnsi="宋体" w:eastAsia="宋体" w:cs="宋体"/>
          <w:spacing w:val="-9"/>
          <w:sz w:val="27"/>
          <w:szCs w:val="27"/>
        </w:rPr>
        <w:t>烟</w:t>
      </w:r>
      <w:r>
        <w:rPr>
          <w:rFonts w:ascii="宋体" w:hAnsi="宋体" w:eastAsia="宋体" w:cs="宋体"/>
          <w:spacing w:val="-34"/>
          <w:sz w:val="27"/>
          <w:szCs w:val="27"/>
        </w:rPr>
        <w:t xml:space="preserve"> </w:t>
      </w:r>
      <w:r>
        <w:rPr>
          <w:rFonts w:ascii="宋体" w:hAnsi="宋体" w:eastAsia="宋体" w:cs="宋体"/>
          <w:spacing w:val="-9"/>
          <w:sz w:val="27"/>
          <w:szCs w:val="27"/>
        </w:rPr>
        <w:t>墩</w:t>
      </w:r>
      <w:r>
        <w:rPr>
          <w:rFonts w:ascii="宋体" w:hAnsi="宋体" w:eastAsia="宋体" w:cs="宋体"/>
          <w:spacing w:val="-36"/>
          <w:sz w:val="27"/>
          <w:szCs w:val="27"/>
        </w:rPr>
        <w:t xml:space="preserve"> </w:t>
      </w:r>
      <w:r>
        <w:rPr>
          <w:rFonts w:ascii="宋体" w:hAnsi="宋体" w:eastAsia="宋体" w:cs="宋体"/>
          <w:spacing w:val="-9"/>
          <w:sz w:val="27"/>
          <w:szCs w:val="27"/>
        </w:rPr>
        <w:t>村</w:t>
      </w:r>
    </w:p>
    <w:p w14:paraId="1A250571">
      <w:pPr>
        <w:pStyle w:val="2"/>
        <w:spacing w:line="242" w:lineRule="auto"/>
      </w:pPr>
    </w:p>
    <w:p w14:paraId="5B768875">
      <w:pPr>
        <w:spacing w:before="127" w:line="185" w:lineRule="auto"/>
        <w:ind w:left="9859"/>
        <w:rPr>
          <w:rFonts w:ascii="Times New Roman" w:hAnsi="Times New Roman" w:eastAsia="Times New Roman" w:cs="Times New Roman"/>
          <w:sz w:val="44"/>
          <w:szCs w:val="44"/>
        </w:rPr>
      </w:pPr>
      <w:r>
        <w:rPr>
          <w:rFonts w:ascii="Times New Roman" w:hAnsi="Times New Roman" w:eastAsia="Times New Roman" w:cs="Times New Roman"/>
          <w:color w:val="D0A030"/>
          <w:spacing w:val="5"/>
          <w:sz w:val="44"/>
          <w:szCs w:val="44"/>
        </w:rPr>
        <w:t>N</w:t>
      </w:r>
    </w:p>
    <w:p w14:paraId="152013CD">
      <w:pPr>
        <w:pStyle w:val="2"/>
        <w:spacing w:line="398" w:lineRule="auto"/>
      </w:pPr>
    </w:p>
    <w:p w14:paraId="3940ADBF">
      <w:pPr>
        <w:spacing w:before="87" w:line="221" w:lineRule="auto"/>
        <w:ind w:left="5633"/>
        <w:rPr>
          <w:rFonts w:ascii="宋体" w:hAnsi="宋体" w:eastAsia="宋体" w:cs="宋体"/>
          <w:sz w:val="27"/>
          <w:szCs w:val="27"/>
        </w:rPr>
      </w:pPr>
      <w:r>
        <w:rPr>
          <w:rFonts w:ascii="宋体" w:hAnsi="宋体" w:eastAsia="宋体" w:cs="宋体"/>
          <w:b/>
          <w:bCs/>
          <w:color w:val="F01020"/>
          <w:spacing w:val="-13"/>
          <w:sz w:val="27"/>
          <w:szCs w:val="27"/>
        </w:rPr>
        <w:t>建</w:t>
      </w:r>
      <w:r>
        <w:rPr>
          <w:rFonts w:ascii="宋体" w:hAnsi="宋体" w:eastAsia="宋体" w:cs="宋体"/>
          <w:color w:val="F01020"/>
          <w:spacing w:val="19"/>
          <w:sz w:val="27"/>
          <w:szCs w:val="27"/>
        </w:rPr>
        <w:t xml:space="preserve"> </w:t>
      </w:r>
      <w:r>
        <w:rPr>
          <w:rFonts w:ascii="宋体" w:hAnsi="宋体" w:eastAsia="宋体" w:cs="宋体"/>
          <w:b/>
          <w:bCs/>
          <w:color w:val="F01020"/>
          <w:spacing w:val="-13"/>
          <w:sz w:val="27"/>
          <w:szCs w:val="27"/>
        </w:rPr>
        <w:t>设</w:t>
      </w:r>
      <w:r>
        <w:rPr>
          <w:rFonts w:ascii="宋体" w:hAnsi="宋体" w:eastAsia="宋体" w:cs="宋体"/>
          <w:color w:val="F01020"/>
          <w:spacing w:val="66"/>
          <w:sz w:val="27"/>
          <w:szCs w:val="27"/>
        </w:rPr>
        <w:t xml:space="preserve"> </w:t>
      </w:r>
      <w:r>
        <w:rPr>
          <w:rFonts w:ascii="宋体" w:hAnsi="宋体" w:eastAsia="宋体" w:cs="宋体"/>
          <w:b/>
          <w:bCs/>
          <w:color w:val="F01020"/>
          <w:spacing w:val="-13"/>
          <w:sz w:val="27"/>
          <w:szCs w:val="27"/>
        </w:rPr>
        <w:t>目</w:t>
      </w:r>
    </w:p>
    <w:p w14:paraId="5844AD2C">
      <w:pPr>
        <w:pStyle w:val="2"/>
        <w:spacing w:line="257" w:lineRule="auto"/>
      </w:pPr>
    </w:p>
    <w:p w14:paraId="7629225C">
      <w:pPr>
        <w:pStyle w:val="2"/>
        <w:spacing w:line="257" w:lineRule="auto"/>
      </w:pPr>
    </w:p>
    <w:p w14:paraId="57BBB234">
      <w:pPr>
        <w:pStyle w:val="2"/>
        <w:spacing w:line="258" w:lineRule="auto"/>
      </w:pPr>
    </w:p>
    <w:p w14:paraId="67D22428">
      <w:pPr>
        <w:pStyle w:val="2"/>
        <w:spacing w:line="258" w:lineRule="auto"/>
      </w:pPr>
    </w:p>
    <w:p w14:paraId="555B11C2">
      <w:pPr>
        <w:pStyle w:val="2"/>
        <w:spacing w:line="258" w:lineRule="auto"/>
      </w:pPr>
    </w:p>
    <w:p w14:paraId="38B0F3A9">
      <w:pPr>
        <w:pStyle w:val="2"/>
        <w:spacing w:line="258" w:lineRule="auto"/>
      </w:pPr>
    </w:p>
    <w:p w14:paraId="063BED59">
      <w:pPr>
        <w:pStyle w:val="2"/>
        <w:spacing w:line="258" w:lineRule="auto"/>
      </w:pPr>
    </w:p>
    <w:p w14:paraId="2E9D2531">
      <w:pPr>
        <w:spacing w:before="68" w:line="222" w:lineRule="auto"/>
        <w:ind w:left="2602"/>
        <w:rPr>
          <w:rFonts w:ascii="黑体" w:hAnsi="黑体" w:eastAsia="黑体" w:cs="黑体"/>
          <w:sz w:val="21"/>
          <w:szCs w:val="21"/>
        </w:rPr>
      </w:pPr>
      <w:r>
        <w:rPr>
          <w:rFonts w:ascii="黑体" w:hAnsi="黑体" w:eastAsia="黑体" w:cs="黑体"/>
          <w:b/>
          <w:bCs/>
          <w:spacing w:val="7"/>
          <w:sz w:val="21"/>
          <w:szCs w:val="21"/>
        </w:rPr>
        <w:t>图例</w:t>
      </w:r>
    </w:p>
    <w:p w14:paraId="2F2E5BF8">
      <w:pPr>
        <w:spacing w:before="58" w:line="220" w:lineRule="auto"/>
        <w:ind w:left="1593"/>
        <w:rPr>
          <w:rFonts w:ascii="宋体" w:hAnsi="宋体" w:eastAsia="宋体" w:cs="宋体"/>
          <w:sz w:val="21"/>
          <w:szCs w:val="21"/>
        </w:rPr>
      </w:pPr>
      <w:r>
        <w:rPr>
          <w:rFonts w:ascii="宋体" w:hAnsi="宋体" w:eastAsia="宋体" w:cs="宋体"/>
          <w:b/>
          <w:bCs/>
          <w:spacing w:val="8"/>
          <w:sz w:val="21"/>
          <w:szCs w:val="21"/>
        </w:rPr>
        <w:t>项目范围</w:t>
      </w:r>
    </w:p>
    <w:p w14:paraId="6AEC3070">
      <w:pPr>
        <w:spacing w:before="80" w:line="220" w:lineRule="auto"/>
        <w:ind w:left="1593"/>
        <w:rPr>
          <w:rFonts w:ascii="宋体" w:hAnsi="宋体" w:eastAsia="宋体" w:cs="宋体"/>
          <w:sz w:val="21"/>
          <w:szCs w:val="21"/>
        </w:rPr>
      </w:pPr>
      <w:r>
        <w:rPr>
          <w:rFonts w:ascii="宋体" w:hAnsi="宋体" w:eastAsia="宋体" w:cs="宋体"/>
          <w:b/>
          <w:bCs/>
          <w:spacing w:val="9"/>
          <w:sz w:val="21"/>
          <w:szCs w:val="21"/>
        </w:rPr>
        <w:t>环境空气监测点</w:t>
      </w:r>
    </w:p>
    <w:p w14:paraId="51CF5C19">
      <w:pPr>
        <w:spacing w:before="59" w:line="220" w:lineRule="auto"/>
        <w:ind w:left="1593"/>
        <w:rPr>
          <w:rFonts w:ascii="宋体" w:hAnsi="宋体" w:eastAsia="宋体" w:cs="宋体"/>
          <w:sz w:val="21"/>
          <w:szCs w:val="21"/>
        </w:rPr>
      </w:pPr>
      <w:r>
        <w:pict>
          <v:shape id="_x0000_s1070" o:spid="_x0000_s1070" o:spt="202" type="#_x0000_t202" style="position:absolute;left:0pt;margin-left:731.45pt;margin-top:9.05pt;height:7.45pt;width:16.65pt;z-index:251747328;mso-width-relative:page;mso-height-relative:page;" filled="f" stroked="f" coordsize="21600,21600">
            <v:path/>
            <v:fill on="f" focussize="0,0"/>
            <v:stroke on="f"/>
            <v:imagedata o:title=""/>
            <o:lock v:ext="edit" aspectratio="f"/>
            <v:textbox inset="0mm,0mm,0mm,0mm">
              <w:txbxContent>
                <w:p w14:paraId="43467C3B">
                  <w:pPr>
                    <w:spacing w:before="20" w:line="188" w:lineRule="auto"/>
                    <w:ind w:left="20"/>
                    <w:rPr>
                      <w:rFonts w:ascii="Times New Roman" w:hAnsi="Times New Roman" w:eastAsia="Times New Roman" w:cs="Times New Roman"/>
                      <w:sz w:val="12"/>
                      <w:szCs w:val="12"/>
                    </w:rPr>
                  </w:pPr>
                  <w:r>
                    <w:rPr>
                      <w:rFonts w:ascii="Times New Roman" w:hAnsi="Times New Roman" w:eastAsia="Times New Roman" w:cs="Times New Roman"/>
                      <w:spacing w:val="-2"/>
                      <w:sz w:val="12"/>
                      <w:szCs w:val="12"/>
                    </w:rPr>
                    <w:t>:4,082</w:t>
                  </w:r>
                </w:p>
              </w:txbxContent>
            </v:textbox>
          </v:shape>
        </w:pict>
      </w:r>
      <w:r>
        <w:rPr>
          <w:rFonts w:ascii="宋体" w:hAnsi="宋体" w:eastAsia="宋体" w:cs="宋体"/>
          <w:b/>
          <w:bCs/>
          <w:spacing w:val="9"/>
          <w:sz w:val="21"/>
          <w:szCs w:val="21"/>
        </w:rPr>
        <w:t>声环境监测点</w:t>
      </w:r>
    </w:p>
    <w:p w14:paraId="202234B6">
      <w:pPr>
        <w:spacing w:before="299" w:line="219" w:lineRule="auto"/>
        <w:ind w:left="6843"/>
        <w:rPr>
          <w:rFonts w:ascii="宋体" w:hAnsi="宋体" w:eastAsia="宋体" w:cs="宋体"/>
          <w:sz w:val="27"/>
          <w:szCs w:val="27"/>
        </w:rPr>
      </w:pPr>
      <w:r>
        <w:rPr>
          <w:rFonts w:ascii="宋体" w:hAnsi="宋体" w:eastAsia="宋体" w:cs="宋体"/>
          <w:b/>
          <w:bCs/>
          <w:spacing w:val="11"/>
          <w:sz w:val="27"/>
          <w:szCs w:val="27"/>
        </w:rPr>
        <w:t>附图6</w:t>
      </w:r>
      <w:r>
        <w:rPr>
          <w:rFonts w:ascii="宋体" w:hAnsi="宋体" w:eastAsia="宋体" w:cs="宋体"/>
          <w:spacing w:val="8"/>
          <w:sz w:val="27"/>
          <w:szCs w:val="27"/>
        </w:rPr>
        <w:t xml:space="preserve">   </w:t>
      </w:r>
      <w:r>
        <w:rPr>
          <w:rFonts w:ascii="宋体" w:hAnsi="宋体" w:eastAsia="宋体" w:cs="宋体"/>
          <w:b/>
          <w:bCs/>
          <w:spacing w:val="11"/>
          <w:sz w:val="27"/>
          <w:szCs w:val="27"/>
        </w:rPr>
        <w:t>现状监测布点图</w:t>
      </w:r>
    </w:p>
    <w:p w14:paraId="5F4690BC">
      <w:pPr>
        <w:spacing w:line="219" w:lineRule="auto"/>
        <w:rPr>
          <w:rFonts w:ascii="宋体" w:hAnsi="宋体" w:eastAsia="宋体" w:cs="宋体"/>
          <w:sz w:val="27"/>
          <w:szCs w:val="27"/>
        </w:rPr>
        <w:sectPr>
          <w:headerReference r:id="rId83" w:type="default"/>
          <w:pgSz w:w="16840" w:h="11900"/>
          <w:pgMar w:top="400" w:right="0" w:bottom="400" w:left="0" w:header="0" w:footer="0" w:gutter="0"/>
          <w:cols w:space="720" w:num="1"/>
        </w:sectPr>
      </w:pPr>
    </w:p>
    <w:p w14:paraId="0CA73F7D">
      <w:pPr>
        <w:pStyle w:val="2"/>
        <w:spacing w:line="273" w:lineRule="auto"/>
      </w:pPr>
    </w:p>
    <w:p w14:paraId="7E7E4259">
      <w:pPr>
        <w:pStyle w:val="2"/>
        <w:spacing w:line="274" w:lineRule="auto"/>
      </w:pPr>
    </w:p>
    <w:p w14:paraId="695C7768">
      <w:pPr>
        <w:pStyle w:val="2"/>
        <w:spacing w:line="274" w:lineRule="auto"/>
      </w:pPr>
    </w:p>
    <w:p w14:paraId="5388F4B1">
      <w:pPr>
        <w:spacing w:before="143" w:line="219" w:lineRule="auto"/>
        <w:ind w:left="3581"/>
        <w:rPr>
          <w:rFonts w:ascii="宋体" w:hAnsi="宋体" w:eastAsia="宋体" w:cs="宋体"/>
          <w:sz w:val="44"/>
          <w:szCs w:val="44"/>
        </w:rPr>
      </w:pPr>
      <w:r>
        <w:rPr>
          <w:rFonts w:ascii="宋体" w:hAnsi="宋体" w:eastAsia="宋体" w:cs="宋体"/>
          <w:b/>
          <w:bCs/>
          <w:sz w:val="44"/>
          <w:szCs w:val="44"/>
        </w:rPr>
        <w:t>委托书</w:t>
      </w:r>
    </w:p>
    <w:p w14:paraId="246A6DAA">
      <w:pPr>
        <w:pStyle w:val="2"/>
        <w:spacing w:line="356" w:lineRule="auto"/>
      </w:pPr>
    </w:p>
    <w:p w14:paraId="51944FBB">
      <w:pPr>
        <w:pStyle w:val="2"/>
        <w:spacing w:line="356" w:lineRule="auto"/>
      </w:pPr>
    </w:p>
    <w:p w14:paraId="5F1B5C4F">
      <w:pPr>
        <w:spacing w:before="88" w:line="219" w:lineRule="auto"/>
        <w:ind w:left="78"/>
        <w:rPr>
          <w:rFonts w:ascii="宋体" w:hAnsi="宋体" w:eastAsia="宋体" w:cs="宋体"/>
          <w:sz w:val="27"/>
          <w:szCs w:val="27"/>
        </w:rPr>
      </w:pPr>
      <w:r>
        <w:rPr>
          <w:rFonts w:ascii="宋体" w:hAnsi="宋体" w:eastAsia="宋体" w:cs="宋体"/>
          <w:b/>
          <w:bCs/>
          <w:spacing w:val="5"/>
          <w:sz w:val="27"/>
          <w:szCs w:val="27"/>
        </w:rPr>
        <w:t>江西景瑞祥环保科技有限公司：</w:t>
      </w:r>
    </w:p>
    <w:p w14:paraId="36FC307B">
      <w:pPr>
        <w:spacing w:before="311" w:line="431" w:lineRule="auto"/>
        <w:ind w:left="74" w:right="48" w:firstLine="560"/>
        <w:jc w:val="both"/>
        <w:rPr>
          <w:rFonts w:ascii="宋体" w:hAnsi="宋体" w:eastAsia="宋体" w:cs="宋体"/>
          <w:sz w:val="27"/>
          <w:szCs w:val="27"/>
        </w:rPr>
      </w:pPr>
      <w:r>
        <w:rPr>
          <w:rFonts w:ascii="宋体" w:hAnsi="宋体" w:eastAsia="宋体" w:cs="宋体"/>
          <w:spacing w:val="8"/>
          <w:sz w:val="27"/>
          <w:szCs w:val="27"/>
        </w:rPr>
        <w:t>根据《</w:t>
      </w:r>
      <w:r>
        <w:rPr>
          <w:rFonts w:hint="eastAsia" w:ascii="宋体" w:hAnsi="宋体" w:eastAsia="宋体" w:cs="宋体"/>
          <w:spacing w:val="8"/>
          <w:sz w:val="27"/>
          <w:szCs w:val="27"/>
          <w:lang w:eastAsia="zh-CN"/>
        </w:rPr>
        <w:t>中华人民共和国</w:t>
      </w:r>
      <w:r>
        <w:rPr>
          <w:rFonts w:ascii="宋体" w:hAnsi="宋体" w:eastAsia="宋体" w:cs="宋体"/>
          <w:spacing w:val="8"/>
          <w:sz w:val="27"/>
          <w:szCs w:val="27"/>
        </w:rPr>
        <w:t>环境影响评价法》和国务院《建设项目环 境保护管理条例》的规定，我单位现正式委托你公司承担“金星啤酒</w:t>
      </w:r>
      <w:r>
        <w:rPr>
          <w:rFonts w:ascii="宋体" w:hAnsi="宋体" w:eastAsia="宋体" w:cs="宋体"/>
          <w:spacing w:val="11"/>
          <w:sz w:val="27"/>
          <w:szCs w:val="27"/>
        </w:rPr>
        <w:t xml:space="preserve"> </w:t>
      </w:r>
      <w:r>
        <w:rPr>
          <w:rFonts w:ascii="宋体" w:hAnsi="宋体" w:eastAsia="宋体" w:cs="宋体"/>
          <w:spacing w:val="8"/>
          <w:sz w:val="27"/>
          <w:szCs w:val="27"/>
        </w:rPr>
        <w:t>集团富民有限公司锅炉改造项目”的环境影响评价工作，即编制该项</w:t>
      </w:r>
      <w:r>
        <w:rPr>
          <w:rFonts w:ascii="宋体" w:hAnsi="宋体" w:eastAsia="宋体" w:cs="宋体"/>
          <w:spacing w:val="15"/>
          <w:sz w:val="27"/>
          <w:szCs w:val="27"/>
        </w:rPr>
        <w:t xml:space="preserve"> </w:t>
      </w:r>
      <w:r>
        <w:rPr>
          <w:rFonts w:ascii="宋体" w:hAnsi="宋体" w:eastAsia="宋体" w:cs="宋体"/>
          <w:spacing w:val="8"/>
          <w:sz w:val="27"/>
          <w:szCs w:val="27"/>
        </w:rPr>
        <w:t>目环境影响报告表。</w:t>
      </w:r>
    </w:p>
    <w:p w14:paraId="06D8E04B">
      <w:pPr>
        <w:spacing w:before="1" w:line="217" w:lineRule="auto"/>
        <w:jc w:val="right"/>
        <w:rPr>
          <w:rFonts w:ascii="宋体" w:hAnsi="宋体" w:eastAsia="宋体" w:cs="宋体"/>
          <w:sz w:val="27"/>
          <w:szCs w:val="27"/>
        </w:rPr>
      </w:pPr>
      <w:r>
        <w:rPr>
          <w:rFonts w:ascii="宋体" w:hAnsi="宋体" w:eastAsia="宋体" w:cs="宋体"/>
          <w:spacing w:val="10"/>
          <w:sz w:val="27"/>
          <w:szCs w:val="27"/>
        </w:rPr>
        <w:t>有关环评工作的其他事宜，在报告编制的同时，双方共同协商。</w:t>
      </w:r>
    </w:p>
    <w:p w14:paraId="0EBF6BC1">
      <w:pPr>
        <w:pStyle w:val="2"/>
      </w:pPr>
    </w:p>
    <w:p w14:paraId="4EDCDD00">
      <w:pPr>
        <w:pStyle w:val="2"/>
      </w:pPr>
    </w:p>
    <w:p w14:paraId="7E88DDDF">
      <w:pPr>
        <w:pStyle w:val="2"/>
      </w:pPr>
    </w:p>
    <w:p w14:paraId="45A1AD25">
      <w:pPr>
        <w:pStyle w:val="2"/>
      </w:pPr>
    </w:p>
    <w:p w14:paraId="1B7C526B">
      <w:pPr>
        <w:pStyle w:val="2"/>
      </w:pPr>
    </w:p>
    <w:p w14:paraId="341B3CC0">
      <w:pPr>
        <w:pStyle w:val="2"/>
      </w:pPr>
    </w:p>
    <w:p w14:paraId="0AB340D8">
      <w:pPr>
        <w:pStyle w:val="2"/>
      </w:pPr>
    </w:p>
    <w:p w14:paraId="04B64A04">
      <w:pPr>
        <w:pStyle w:val="2"/>
      </w:pPr>
    </w:p>
    <w:p w14:paraId="0720F272">
      <w:pPr>
        <w:pStyle w:val="2"/>
      </w:pPr>
    </w:p>
    <w:p w14:paraId="7F414413">
      <w:pPr>
        <w:pStyle w:val="2"/>
        <w:spacing w:line="241" w:lineRule="auto"/>
      </w:pPr>
    </w:p>
    <w:p w14:paraId="0F835403">
      <w:pPr>
        <w:pStyle w:val="2"/>
        <w:spacing w:line="241" w:lineRule="auto"/>
      </w:pPr>
    </w:p>
    <w:p w14:paraId="20C95047">
      <w:pPr>
        <w:pStyle w:val="2"/>
        <w:spacing w:line="241" w:lineRule="auto"/>
      </w:pPr>
    </w:p>
    <w:p w14:paraId="32F4A0E5">
      <w:pPr>
        <w:pStyle w:val="2"/>
        <w:spacing w:line="241" w:lineRule="auto"/>
      </w:pPr>
    </w:p>
    <w:p w14:paraId="4C69C1B6">
      <w:pPr>
        <w:pStyle w:val="2"/>
        <w:spacing w:line="241" w:lineRule="auto"/>
      </w:pPr>
    </w:p>
    <w:p w14:paraId="39547B99">
      <w:pPr>
        <w:spacing w:before="87" w:line="219" w:lineRule="auto"/>
        <w:ind w:left="2514"/>
        <w:rPr>
          <w:rFonts w:ascii="宋体" w:hAnsi="宋体" w:eastAsia="宋体" w:cs="宋体"/>
          <w:sz w:val="27"/>
          <w:szCs w:val="27"/>
        </w:rPr>
      </w:pPr>
      <w:r>
        <w:drawing>
          <wp:anchor distT="0" distB="0" distL="0" distR="0" simplePos="0" relativeHeight="251748352" behindDoc="0" locked="0" layoutInCell="1" allowOverlap="1">
            <wp:simplePos x="0" y="0"/>
            <wp:positionH relativeFrom="column">
              <wp:posOffset>2663190</wp:posOffset>
            </wp:positionH>
            <wp:positionV relativeFrom="paragraph">
              <wp:posOffset>-306070</wp:posOffset>
            </wp:positionV>
            <wp:extent cx="1498600" cy="1504950"/>
            <wp:effectExtent l="0" t="0" r="0" b="0"/>
            <wp:wrapNone/>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199"/>
                    <a:stretch>
                      <a:fillRect/>
                    </a:stretch>
                  </pic:blipFill>
                  <pic:spPr>
                    <a:xfrm>
                      <a:off x="0" y="0"/>
                      <a:ext cx="1498605" cy="1504882"/>
                    </a:xfrm>
                    <a:prstGeom prst="rect">
                      <a:avLst/>
                    </a:prstGeom>
                  </pic:spPr>
                </pic:pic>
              </a:graphicData>
            </a:graphic>
          </wp:anchor>
        </w:drawing>
      </w:r>
      <w:r>
        <w:rPr>
          <w:rFonts w:ascii="宋体" w:hAnsi="宋体" w:eastAsia="宋体" w:cs="宋体"/>
          <w:spacing w:val="12"/>
          <w:sz w:val="27"/>
          <w:szCs w:val="27"/>
        </w:rPr>
        <w:t>委托单位：金星啤酒集团富民有限公司</w:t>
      </w:r>
    </w:p>
    <w:p w14:paraId="19C27852">
      <w:pPr>
        <w:spacing w:before="251" w:line="219" w:lineRule="auto"/>
        <w:ind w:left="4635"/>
        <w:rPr>
          <w:rFonts w:ascii="宋体" w:hAnsi="宋体" w:eastAsia="宋体" w:cs="宋体"/>
          <w:sz w:val="32"/>
          <w:szCs w:val="32"/>
        </w:rPr>
      </w:pPr>
      <w:r>
        <w:rPr>
          <w:rFonts w:ascii="宋体" w:hAnsi="宋体" w:eastAsia="宋体" w:cs="宋体"/>
          <w:spacing w:val="19"/>
          <w:sz w:val="32"/>
          <w:szCs w:val="32"/>
        </w:rPr>
        <w:t>2021年4月</w:t>
      </w:r>
    </w:p>
    <w:p w14:paraId="58DB5C07">
      <w:pPr>
        <w:spacing w:line="219" w:lineRule="auto"/>
        <w:rPr>
          <w:rFonts w:ascii="宋体" w:hAnsi="宋体" w:eastAsia="宋体" w:cs="宋体"/>
          <w:sz w:val="32"/>
          <w:szCs w:val="32"/>
        </w:rPr>
        <w:sectPr>
          <w:pgSz w:w="11900" w:h="16840"/>
          <w:pgMar w:top="400" w:right="1635" w:bottom="400" w:left="1785" w:header="0" w:footer="0" w:gutter="0"/>
          <w:cols w:space="720" w:num="1"/>
        </w:sectPr>
      </w:pPr>
    </w:p>
    <w:p w14:paraId="70782E26">
      <w:pPr>
        <w:pStyle w:val="2"/>
        <w:spacing w:line="242" w:lineRule="auto"/>
      </w:pPr>
    </w:p>
    <w:p w14:paraId="66B49007">
      <w:pPr>
        <w:pStyle w:val="2"/>
        <w:spacing w:line="242" w:lineRule="auto"/>
      </w:pPr>
    </w:p>
    <w:p w14:paraId="0CD962FE">
      <w:pPr>
        <w:spacing w:before="156" w:line="219" w:lineRule="auto"/>
        <w:ind w:left="1901"/>
        <w:rPr>
          <w:rFonts w:ascii="宋体" w:hAnsi="宋体" w:eastAsia="宋体" w:cs="宋体"/>
          <w:sz w:val="48"/>
          <w:szCs w:val="48"/>
        </w:rPr>
      </w:pPr>
      <w:r>
        <w:rPr>
          <w:rFonts w:ascii="宋体" w:hAnsi="宋体" w:eastAsia="宋体" w:cs="宋体"/>
          <w:b/>
          <w:bCs/>
          <w:spacing w:val="-8"/>
          <w:sz w:val="48"/>
          <w:szCs w:val="48"/>
        </w:rPr>
        <w:t>云南省固定资产投资项目备案证</w:t>
      </w:r>
    </w:p>
    <w:p w14:paraId="67F5B186">
      <w:pPr>
        <w:spacing w:before="253" w:line="227" w:lineRule="auto"/>
        <w:ind w:left="8"/>
        <w:rPr>
          <w:rFonts w:ascii="宋体" w:hAnsi="宋体" w:eastAsia="宋体" w:cs="宋体"/>
          <w:sz w:val="24"/>
          <w:szCs w:val="24"/>
        </w:rPr>
      </w:pPr>
      <w:r>
        <w:rPr>
          <w:rFonts w:ascii="宋体" w:hAnsi="宋体" w:eastAsia="宋体" w:cs="宋体"/>
          <w:b/>
          <w:bCs/>
          <w:spacing w:val="-1"/>
          <w:sz w:val="24"/>
          <w:szCs w:val="24"/>
        </w:rPr>
        <w:t>填报单位：金星啤酒集团富民有限公司</w:t>
      </w:r>
      <w:r>
        <w:rPr>
          <w:rFonts w:ascii="宋体" w:hAnsi="宋体" w:eastAsia="宋体" w:cs="宋体"/>
          <w:spacing w:val="-1"/>
          <w:sz w:val="24"/>
          <w:szCs w:val="24"/>
        </w:rPr>
        <w:t xml:space="preserve">            </w:t>
      </w:r>
      <w:r>
        <w:rPr>
          <w:rFonts w:ascii="宋体" w:hAnsi="宋体" w:eastAsia="宋体" w:cs="宋体"/>
          <w:spacing w:val="-2"/>
          <w:sz w:val="24"/>
          <w:szCs w:val="24"/>
        </w:rPr>
        <w:t xml:space="preserve">             </w:t>
      </w:r>
      <w:r>
        <w:rPr>
          <w:rFonts w:ascii="宋体" w:hAnsi="宋体" w:eastAsia="宋体" w:cs="宋体"/>
          <w:b/>
          <w:bCs/>
          <w:spacing w:val="-2"/>
          <w:sz w:val="24"/>
          <w:szCs w:val="24"/>
        </w:rPr>
        <w:t>备案申报时间：2021年04月02日</w:t>
      </w:r>
    </w:p>
    <w:p w14:paraId="06C892E0">
      <w:pPr>
        <w:spacing w:line="173" w:lineRule="exact"/>
      </w:pPr>
    </w:p>
    <w:tbl>
      <w:tblPr>
        <w:tblStyle w:val="5"/>
        <w:tblW w:w="104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5"/>
        <w:gridCol w:w="1768"/>
        <w:gridCol w:w="3337"/>
        <w:gridCol w:w="1788"/>
        <w:gridCol w:w="2902"/>
      </w:tblGrid>
      <w:tr w14:paraId="3C714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645" w:type="dxa"/>
            <w:vMerge w:val="restart"/>
            <w:tcBorders>
              <w:bottom w:val="nil"/>
            </w:tcBorders>
            <w:textDirection w:val="tbRlV"/>
            <w:vAlign w:val="top"/>
          </w:tcPr>
          <w:p w14:paraId="7E26391A">
            <w:pPr>
              <w:pStyle w:val="6"/>
              <w:spacing w:before="189" w:line="200" w:lineRule="auto"/>
              <w:ind w:left="547"/>
              <w:rPr>
                <w:sz w:val="25"/>
                <w:szCs w:val="25"/>
              </w:rPr>
            </w:pPr>
            <w:r>
              <w:rPr>
                <w:b/>
                <w:bCs/>
                <w:spacing w:val="-3"/>
                <w:sz w:val="25"/>
                <w:szCs w:val="25"/>
              </w:rPr>
              <w:t>项目单位基本情况</w:t>
            </w:r>
          </w:p>
        </w:tc>
        <w:tc>
          <w:tcPr>
            <w:tcW w:w="1768" w:type="dxa"/>
            <w:vAlign w:val="top"/>
          </w:tcPr>
          <w:p w14:paraId="2C16B0AA">
            <w:pPr>
              <w:pStyle w:val="6"/>
              <w:spacing w:before="162" w:line="220" w:lineRule="auto"/>
              <w:ind w:left="313"/>
              <w:rPr>
                <w:sz w:val="25"/>
                <w:szCs w:val="25"/>
              </w:rPr>
            </w:pPr>
            <w:r>
              <w:rPr>
                <w:b/>
                <w:bCs/>
                <w:color w:val="E02020"/>
                <w:spacing w:val="-4"/>
                <w:sz w:val="25"/>
                <w:szCs w:val="25"/>
              </w:rPr>
              <w:t>*单位名称</w:t>
            </w:r>
          </w:p>
        </w:tc>
        <w:tc>
          <w:tcPr>
            <w:tcW w:w="8027" w:type="dxa"/>
            <w:gridSpan w:val="3"/>
            <w:vAlign w:val="top"/>
          </w:tcPr>
          <w:p w14:paraId="078F0FE1">
            <w:pPr>
              <w:pStyle w:val="6"/>
              <w:spacing w:before="165" w:line="219" w:lineRule="auto"/>
              <w:ind w:left="132"/>
              <w:rPr>
                <w:sz w:val="25"/>
                <w:szCs w:val="25"/>
              </w:rPr>
            </w:pPr>
            <w:r>
              <w:rPr>
                <w:spacing w:val="2"/>
                <w:sz w:val="25"/>
                <w:szCs w:val="25"/>
              </w:rPr>
              <w:t>金星啤酒集团富民有限公司</w:t>
            </w:r>
          </w:p>
        </w:tc>
      </w:tr>
      <w:tr w14:paraId="66606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645" w:type="dxa"/>
            <w:vMerge w:val="continue"/>
            <w:tcBorders>
              <w:top w:val="nil"/>
              <w:bottom w:val="nil"/>
            </w:tcBorders>
            <w:textDirection w:val="tbRlV"/>
            <w:vAlign w:val="top"/>
          </w:tcPr>
          <w:p w14:paraId="053A362B">
            <w:pPr>
              <w:rPr>
                <w:rFonts w:ascii="Arial"/>
                <w:sz w:val="21"/>
              </w:rPr>
            </w:pPr>
          </w:p>
        </w:tc>
        <w:tc>
          <w:tcPr>
            <w:tcW w:w="1768" w:type="dxa"/>
            <w:vAlign w:val="top"/>
          </w:tcPr>
          <w:p w14:paraId="21DACCD3">
            <w:pPr>
              <w:pStyle w:val="6"/>
              <w:spacing w:before="156" w:line="219" w:lineRule="auto"/>
              <w:ind w:left="373"/>
              <w:rPr>
                <w:sz w:val="25"/>
                <w:szCs w:val="25"/>
              </w:rPr>
            </w:pPr>
            <w:r>
              <w:rPr>
                <w:b/>
                <w:bCs/>
                <w:spacing w:val="-1"/>
                <w:sz w:val="25"/>
                <w:szCs w:val="25"/>
              </w:rPr>
              <w:t>单位类型</w:t>
            </w:r>
          </w:p>
        </w:tc>
        <w:tc>
          <w:tcPr>
            <w:tcW w:w="8027" w:type="dxa"/>
            <w:gridSpan w:val="3"/>
            <w:vAlign w:val="top"/>
          </w:tcPr>
          <w:p w14:paraId="4131E1C7">
            <w:pPr>
              <w:pStyle w:val="6"/>
              <w:spacing w:before="160" w:line="219" w:lineRule="auto"/>
              <w:ind w:left="132"/>
              <w:rPr>
                <w:sz w:val="25"/>
                <w:szCs w:val="25"/>
              </w:rPr>
            </w:pPr>
            <w:r>
              <w:rPr>
                <w:spacing w:val="4"/>
                <w:sz w:val="25"/>
                <w:szCs w:val="25"/>
              </w:rPr>
              <w:t>有限责任公司(分公司)</w:t>
            </w:r>
          </w:p>
        </w:tc>
      </w:tr>
      <w:tr w14:paraId="08B0D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645" w:type="dxa"/>
            <w:vMerge w:val="continue"/>
            <w:tcBorders>
              <w:top w:val="nil"/>
              <w:bottom w:val="nil"/>
            </w:tcBorders>
            <w:textDirection w:val="tbRlV"/>
            <w:vAlign w:val="top"/>
          </w:tcPr>
          <w:p w14:paraId="5861904D">
            <w:pPr>
              <w:rPr>
                <w:rFonts w:ascii="Arial"/>
                <w:sz w:val="21"/>
              </w:rPr>
            </w:pPr>
          </w:p>
        </w:tc>
        <w:tc>
          <w:tcPr>
            <w:tcW w:w="1768" w:type="dxa"/>
            <w:vAlign w:val="top"/>
          </w:tcPr>
          <w:p w14:paraId="4CD3FC5B">
            <w:pPr>
              <w:pStyle w:val="6"/>
              <w:spacing w:before="157" w:line="219" w:lineRule="auto"/>
              <w:ind w:left="373"/>
              <w:rPr>
                <w:sz w:val="25"/>
                <w:szCs w:val="25"/>
              </w:rPr>
            </w:pPr>
            <w:r>
              <w:rPr>
                <w:b/>
                <w:bCs/>
                <w:spacing w:val="-5"/>
                <w:sz w:val="25"/>
                <w:szCs w:val="25"/>
              </w:rPr>
              <w:t>证照类型</w:t>
            </w:r>
          </w:p>
        </w:tc>
        <w:tc>
          <w:tcPr>
            <w:tcW w:w="3337" w:type="dxa"/>
            <w:vAlign w:val="top"/>
          </w:tcPr>
          <w:p w14:paraId="5F4B68D6">
            <w:pPr>
              <w:pStyle w:val="6"/>
              <w:spacing w:before="159" w:line="219" w:lineRule="auto"/>
              <w:ind w:left="142"/>
              <w:rPr>
                <w:sz w:val="25"/>
                <w:szCs w:val="25"/>
              </w:rPr>
            </w:pPr>
            <w:r>
              <w:rPr>
                <w:spacing w:val="1"/>
                <w:sz w:val="25"/>
                <w:szCs w:val="25"/>
              </w:rPr>
              <w:t>统一社会信用代码</w:t>
            </w:r>
          </w:p>
        </w:tc>
        <w:tc>
          <w:tcPr>
            <w:tcW w:w="1788" w:type="dxa"/>
            <w:vAlign w:val="top"/>
          </w:tcPr>
          <w:p w14:paraId="725A98D4">
            <w:pPr>
              <w:pStyle w:val="6"/>
              <w:spacing w:before="159" w:line="221" w:lineRule="auto"/>
              <w:ind w:left="388"/>
              <w:rPr>
                <w:sz w:val="25"/>
                <w:szCs w:val="25"/>
              </w:rPr>
            </w:pPr>
            <w:r>
              <w:rPr>
                <w:b/>
                <w:bCs/>
                <w:spacing w:val="-5"/>
                <w:sz w:val="25"/>
                <w:szCs w:val="25"/>
              </w:rPr>
              <w:t>证照号码</w:t>
            </w:r>
          </w:p>
        </w:tc>
        <w:tc>
          <w:tcPr>
            <w:tcW w:w="2902" w:type="dxa"/>
            <w:vAlign w:val="top"/>
          </w:tcPr>
          <w:p w14:paraId="1972822E">
            <w:pPr>
              <w:pStyle w:val="6"/>
              <w:spacing w:before="223" w:line="185" w:lineRule="auto"/>
              <w:ind w:left="117"/>
              <w:rPr>
                <w:sz w:val="25"/>
                <w:szCs w:val="25"/>
              </w:rPr>
            </w:pPr>
            <w:r>
              <w:rPr>
                <w:spacing w:val="-1"/>
                <w:sz w:val="25"/>
                <w:szCs w:val="25"/>
              </w:rPr>
              <w:t>91530124MA6K4NYA97</w:t>
            </w:r>
          </w:p>
        </w:tc>
      </w:tr>
      <w:tr w14:paraId="7E460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645" w:type="dxa"/>
            <w:vMerge w:val="continue"/>
            <w:tcBorders>
              <w:top w:val="nil"/>
              <w:bottom w:val="nil"/>
            </w:tcBorders>
            <w:textDirection w:val="tbRlV"/>
            <w:vAlign w:val="top"/>
          </w:tcPr>
          <w:p w14:paraId="7F78E572">
            <w:pPr>
              <w:rPr>
                <w:rFonts w:ascii="Arial"/>
                <w:sz w:val="21"/>
              </w:rPr>
            </w:pPr>
          </w:p>
        </w:tc>
        <w:tc>
          <w:tcPr>
            <w:tcW w:w="1768" w:type="dxa"/>
            <w:vAlign w:val="top"/>
          </w:tcPr>
          <w:p w14:paraId="58E2CF4E">
            <w:pPr>
              <w:pStyle w:val="6"/>
              <w:spacing w:before="157" w:line="207" w:lineRule="auto"/>
              <w:ind w:left="183"/>
              <w:rPr>
                <w:sz w:val="25"/>
                <w:szCs w:val="25"/>
              </w:rPr>
            </w:pPr>
            <w:r>
              <w:rPr>
                <w:b/>
                <w:bCs/>
                <w:color w:val="E02020"/>
                <w:spacing w:val="-4"/>
                <w:sz w:val="25"/>
                <w:szCs w:val="25"/>
              </w:rPr>
              <w:t>*法定代表人</w:t>
            </w:r>
          </w:p>
          <w:p w14:paraId="605EDEC1">
            <w:pPr>
              <w:pStyle w:val="6"/>
              <w:spacing w:line="219" w:lineRule="auto"/>
              <w:ind w:left="373"/>
              <w:rPr>
                <w:sz w:val="25"/>
                <w:szCs w:val="25"/>
              </w:rPr>
            </w:pPr>
            <w:r>
              <w:rPr>
                <w:b/>
                <w:bCs/>
                <w:spacing w:val="6"/>
                <w:sz w:val="25"/>
                <w:szCs w:val="25"/>
              </w:rPr>
              <w:t>(责任人)</w:t>
            </w:r>
          </w:p>
        </w:tc>
        <w:tc>
          <w:tcPr>
            <w:tcW w:w="3337" w:type="dxa"/>
            <w:vAlign w:val="top"/>
          </w:tcPr>
          <w:p w14:paraId="630F9199">
            <w:pPr>
              <w:pStyle w:val="6"/>
              <w:spacing w:before="289" w:line="219" w:lineRule="auto"/>
              <w:ind w:left="142"/>
              <w:rPr>
                <w:sz w:val="25"/>
                <w:szCs w:val="25"/>
              </w:rPr>
            </w:pPr>
            <w:r>
              <w:rPr>
                <w:spacing w:val="5"/>
                <w:sz w:val="25"/>
                <w:szCs w:val="25"/>
              </w:rPr>
              <w:t>张慧军</w:t>
            </w:r>
          </w:p>
        </w:tc>
        <w:tc>
          <w:tcPr>
            <w:tcW w:w="1788" w:type="dxa"/>
            <w:vAlign w:val="top"/>
          </w:tcPr>
          <w:p w14:paraId="6FB3129E">
            <w:pPr>
              <w:pStyle w:val="6"/>
              <w:spacing w:before="288" w:line="220" w:lineRule="auto"/>
              <w:ind w:left="388"/>
              <w:rPr>
                <w:sz w:val="25"/>
                <w:szCs w:val="25"/>
              </w:rPr>
            </w:pPr>
            <w:r>
              <w:rPr>
                <w:b/>
                <w:bCs/>
                <w:spacing w:val="-2"/>
                <w:sz w:val="25"/>
                <w:szCs w:val="25"/>
              </w:rPr>
              <w:t>固定电话</w:t>
            </w:r>
          </w:p>
        </w:tc>
        <w:tc>
          <w:tcPr>
            <w:tcW w:w="2902" w:type="dxa"/>
            <w:vAlign w:val="top"/>
          </w:tcPr>
          <w:p w14:paraId="4962FA65">
            <w:pPr>
              <w:pStyle w:val="6"/>
              <w:spacing w:before="315"/>
              <w:ind w:left="117"/>
              <w:rPr>
                <w:sz w:val="25"/>
                <w:szCs w:val="25"/>
              </w:rPr>
            </w:pPr>
            <w:r>
              <w:rPr>
                <w:spacing w:val="-2"/>
                <w:sz w:val="25"/>
                <w:szCs w:val="25"/>
              </w:rPr>
              <w:t>64982138</w:t>
            </w:r>
          </w:p>
        </w:tc>
      </w:tr>
      <w:tr w14:paraId="31CB9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645" w:type="dxa"/>
            <w:vMerge w:val="continue"/>
            <w:tcBorders>
              <w:top w:val="nil"/>
            </w:tcBorders>
            <w:textDirection w:val="tbRlV"/>
            <w:vAlign w:val="top"/>
          </w:tcPr>
          <w:p w14:paraId="002C7458">
            <w:pPr>
              <w:rPr>
                <w:rFonts w:ascii="Arial"/>
                <w:sz w:val="21"/>
              </w:rPr>
            </w:pPr>
          </w:p>
        </w:tc>
        <w:tc>
          <w:tcPr>
            <w:tcW w:w="1768" w:type="dxa"/>
            <w:vAlign w:val="top"/>
          </w:tcPr>
          <w:p w14:paraId="3B7A707C">
            <w:pPr>
              <w:pStyle w:val="6"/>
              <w:spacing w:before="159" w:line="220" w:lineRule="auto"/>
              <w:ind w:left="253"/>
              <w:rPr>
                <w:sz w:val="25"/>
                <w:szCs w:val="25"/>
              </w:rPr>
            </w:pPr>
            <w:r>
              <w:rPr>
                <w:b/>
                <w:bCs/>
                <w:spacing w:val="-5"/>
                <w:sz w:val="25"/>
                <w:szCs w:val="25"/>
              </w:rPr>
              <w:t>项目联系人</w:t>
            </w:r>
          </w:p>
        </w:tc>
        <w:tc>
          <w:tcPr>
            <w:tcW w:w="3337" w:type="dxa"/>
            <w:vAlign w:val="top"/>
          </w:tcPr>
          <w:p w14:paraId="4BD4909C">
            <w:pPr>
              <w:pStyle w:val="6"/>
              <w:spacing w:before="160" w:line="219" w:lineRule="auto"/>
              <w:ind w:left="142"/>
              <w:rPr>
                <w:sz w:val="25"/>
                <w:szCs w:val="25"/>
              </w:rPr>
            </w:pPr>
            <w:r>
              <w:rPr>
                <w:spacing w:val="4"/>
                <w:sz w:val="25"/>
                <w:szCs w:val="25"/>
              </w:rPr>
              <w:t>王彦星</w:t>
            </w:r>
          </w:p>
        </w:tc>
        <w:tc>
          <w:tcPr>
            <w:tcW w:w="1788" w:type="dxa"/>
            <w:vAlign w:val="top"/>
          </w:tcPr>
          <w:p w14:paraId="0002BC9D">
            <w:pPr>
              <w:pStyle w:val="6"/>
              <w:spacing w:before="159" w:line="220" w:lineRule="auto"/>
              <w:ind w:left="388"/>
              <w:rPr>
                <w:sz w:val="25"/>
                <w:szCs w:val="25"/>
              </w:rPr>
            </w:pPr>
            <w:r>
              <w:rPr>
                <w:b/>
                <w:bCs/>
                <w:spacing w:val="-5"/>
                <w:sz w:val="25"/>
                <w:szCs w:val="25"/>
              </w:rPr>
              <w:t>移动电话</w:t>
            </w:r>
          </w:p>
        </w:tc>
        <w:tc>
          <w:tcPr>
            <w:tcW w:w="2902" w:type="dxa"/>
            <w:vAlign w:val="top"/>
          </w:tcPr>
          <w:p w14:paraId="40806E29">
            <w:pPr>
              <w:pStyle w:val="6"/>
              <w:spacing w:before="186"/>
              <w:ind w:left="117"/>
              <w:rPr>
                <w:sz w:val="25"/>
                <w:szCs w:val="25"/>
              </w:rPr>
            </w:pPr>
            <w:r>
              <w:rPr>
                <w:spacing w:val="-3"/>
                <w:sz w:val="25"/>
                <w:szCs w:val="25"/>
              </w:rPr>
              <w:t>15025134371</w:t>
            </w:r>
          </w:p>
        </w:tc>
      </w:tr>
      <w:tr w14:paraId="3B00C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645" w:type="dxa"/>
            <w:vMerge w:val="restart"/>
            <w:tcBorders>
              <w:bottom w:val="nil"/>
            </w:tcBorders>
            <w:textDirection w:val="tbRlV"/>
            <w:vAlign w:val="top"/>
          </w:tcPr>
          <w:p w14:paraId="4AB24317">
            <w:pPr>
              <w:pStyle w:val="6"/>
              <w:spacing w:before="201" w:line="199" w:lineRule="auto"/>
              <w:ind w:left="1904"/>
              <w:rPr>
                <w:sz w:val="25"/>
                <w:szCs w:val="25"/>
              </w:rPr>
            </w:pPr>
            <w:r>
              <w:rPr>
                <w:b/>
                <w:bCs/>
                <w:spacing w:val="-3"/>
                <w:sz w:val="25"/>
                <w:szCs w:val="25"/>
              </w:rPr>
              <w:t>项目基本情况</w:t>
            </w:r>
          </w:p>
        </w:tc>
        <w:tc>
          <w:tcPr>
            <w:tcW w:w="1768" w:type="dxa"/>
            <w:vAlign w:val="top"/>
          </w:tcPr>
          <w:p w14:paraId="56AE13CD">
            <w:pPr>
              <w:pStyle w:val="6"/>
              <w:spacing w:before="159" w:line="220" w:lineRule="auto"/>
              <w:ind w:left="313"/>
              <w:rPr>
                <w:sz w:val="25"/>
                <w:szCs w:val="25"/>
              </w:rPr>
            </w:pPr>
            <w:r>
              <w:rPr>
                <w:b/>
                <w:bCs/>
                <w:color w:val="D02020"/>
                <w:spacing w:val="-4"/>
                <w:sz w:val="25"/>
                <w:szCs w:val="25"/>
              </w:rPr>
              <w:t>*项目名称</w:t>
            </w:r>
          </w:p>
        </w:tc>
        <w:tc>
          <w:tcPr>
            <w:tcW w:w="8027" w:type="dxa"/>
            <w:gridSpan w:val="3"/>
            <w:vAlign w:val="top"/>
          </w:tcPr>
          <w:p w14:paraId="0B129FB5">
            <w:pPr>
              <w:pStyle w:val="6"/>
              <w:spacing w:before="162" w:line="219" w:lineRule="auto"/>
              <w:ind w:left="132"/>
              <w:rPr>
                <w:sz w:val="25"/>
                <w:szCs w:val="25"/>
              </w:rPr>
            </w:pPr>
            <w:r>
              <w:rPr>
                <w:spacing w:val="2"/>
                <w:sz w:val="25"/>
                <w:szCs w:val="25"/>
              </w:rPr>
              <w:t>金星啤酒集团富民有限公司锅炉改造项目</w:t>
            </w:r>
          </w:p>
        </w:tc>
      </w:tr>
      <w:tr w14:paraId="3C17F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645" w:type="dxa"/>
            <w:vMerge w:val="continue"/>
            <w:tcBorders>
              <w:top w:val="nil"/>
              <w:bottom w:val="nil"/>
            </w:tcBorders>
            <w:textDirection w:val="tbRlV"/>
            <w:vAlign w:val="top"/>
          </w:tcPr>
          <w:p w14:paraId="1A411365">
            <w:pPr>
              <w:rPr>
                <w:rFonts w:ascii="Arial"/>
                <w:sz w:val="21"/>
              </w:rPr>
            </w:pPr>
          </w:p>
        </w:tc>
        <w:tc>
          <w:tcPr>
            <w:tcW w:w="1768" w:type="dxa"/>
            <w:vAlign w:val="top"/>
          </w:tcPr>
          <w:p w14:paraId="29567983">
            <w:pPr>
              <w:pStyle w:val="6"/>
              <w:spacing w:before="160" w:line="220" w:lineRule="auto"/>
              <w:ind w:left="373"/>
              <w:rPr>
                <w:sz w:val="25"/>
                <w:szCs w:val="25"/>
              </w:rPr>
            </w:pPr>
            <w:r>
              <w:rPr>
                <w:b/>
                <w:bCs/>
                <w:spacing w:val="2"/>
                <w:sz w:val="25"/>
                <w:szCs w:val="25"/>
              </w:rPr>
              <w:t>建设性质</w:t>
            </w:r>
          </w:p>
        </w:tc>
        <w:tc>
          <w:tcPr>
            <w:tcW w:w="8027" w:type="dxa"/>
            <w:gridSpan w:val="3"/>
            <w:vAlign w:val="top"/>
          </w:tcPr>
          <w:p w14:paraId="5BCA10BA">
            <w:pPr>
              <w:pStyle w:val="6"/>
              <w:spacing w:before="163" w:line="219" w:lineRule="auto"/>
              <w:ind w:left="132"/>
              <w:rPr>
                <w:sz w:val="25"/>
                <w:szCs w:val="25"/>
              </w:rPr>
            </w:pPr>
            <w:r>
              <w:rPr>
                <w:spacing w:val="5"/>
                <w:sz w:val="25"/>
                <w:szCs w:val="25"/>
              </w:rPr>
              <w:t>改建</w:t>
            </w:r>
          </w:p>
        </w:tc>
      </w:tr>
      <w:tr w14:paraId="0FF2E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645" w:type="dxa"/>
            <w:vMerge w:val="continue"/>
            <w:tcBorders>
              <w:top w:val="nil"/>
              <w:bottom w:val="nil"/>
            </w:tcBorders>
            <w:textDirection w:val="tbRlV"/>
            <w:vAlign w:val="top"/>
          </w:tcPr>
          <w:p w14:paraId="75A30532">
            <w:pPr>
              <w:rPr>
                <w:rFonts w:ascii="Arial"/>
                <w:sz w:val="21"/>
              </w:rPr>
            </w:pPr>
          </w:p>
        </w:tc>
        <w:tc>
          <w:tcPr>
            <w:tcW w:w="1768" w:type="dxa"/>
            <w:vAlign w:val="top"/>
          </w:tcPr>
          <w:p w14:paraId="4504CDB8">
            <w:pPr>
              <w:pStyle w:val="6"/>
              <w:spacing w:before="160" w:line="220" w:lineRule="auto"/>
              <w:ind w:left="373"/>
              <w:rPr>
                <w:sz w:val="25"/>
                <w:szCs w:val="25"/>
              </w:rPr>
            </w:pPr>
            <w:r>
              <w:rPr>
                <w:b/>
                <w:bCs/>
                <w:spacing w:val="-5"/>
                <w:sz w:val="25"/>
                <w:szCs w:val="25"/>
              </w:rPr>
              <w:t>所属行业</w:t>
            </w:r>
          </w:p>
        </w:tc>
        <w:tc>
          <w:tcPr>
            <w:tcW w:w="8027" w:type="dxa"/>
            <w:gridSpan w:val="3"/>
            <w:vAlign w:val="top"/>
          </w:tcPr>
          <w:p w14:paraId="68CD7173">
            <w:pPr>
              <w:pStyle w:val="6"/>
              <w:spacing w:before="163" w:line="219" w:lineRule="auto"/>
              <w:ind w:left="132"/>
              <w:rPr>
                <w:sz w:val="25"/>
                <w:szCs w:val="25"/>
              </w:rPr>
            </w:pPr>
            <w:r>
              <w:rPr>
                <w:spacing w:val="6"/>
                <w:sz w:val="25"/>
                <w:szCs w:val="25"/>
              </w:rPr>
              <w:t>轻工</w:t>
            </w:r>
          </w:p>
        </w:tc>
      </w:tr>
      <w:tr w14:paraId="34C03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645" w:type="dxa"/>
            <w:vMerge w:val="continue"/>
            <w:tcBorders>
              <w:top w:val="nil"/>
              <w:bottom w:val="nil"/>
            </w:tcBorders>
            <w:textDirection w:val="tbRlV"/>
            <w:vAlign w:val="top"/>
          </w:tcPr>
          <w:p w14:paraId="07366B26">
            <w:pPr>
              <w:rPr>
                <w:rFonts w:ascii="Arial"/>
                <w:sz w:val="21"/>
              </w:rPr>
            </w:pPr>
          </w:p>
        </w:tc>
        <w:tc>
          <w:tcPr>
            <w:tcW w:w="1768" w:type="dxa"/>
            <w:vAlign w:val="top"/>
          </w:tcPr>
          <w:p w14:paraId="2A99A51A">
            <w:pPr>
              <w:pStyle w:val="6"/>
              <w:spacing w:before="161" w:line="206" w:lineRule="auto"/>
              <w:ind w:left="183"/>
              <w:rPr>
                <w:sz w:val="25"/>
                <w:szCs w:val="25"/>
              </w:rPr>
            </w:pPr>
            <w:r>
              <w:rPr>
                <w:b/>
                <w:bCs/>
                <w:color w:val="E02020"/>
                <w:spacing w:val="-1"/>
                <w:sz w:val="25"/>
                <w:szCs w:val="25"/>
              </w:rPr>
              <w:t>*建设地点详</w:t>
            </w:r>
          </w:p>
          <w:p w14:paraId="03109355">
            <w:pPr>
              <w:pStyle w:val="6"/>
              <w:spacing w:line="220" w:lineRule="auto"/>
              <w:ind w:left="753"/>
              <w:rPr>
                <w:sz w:val="25"/>
                <w:szCs w:val="25"/>
              </w:rPr>
            </w:pPr>
            <w:r>
              <w:rPr>
                <w:b/>
                <w:bCs/>
                <w:spacing w:val="-3"/>
                <w:sz w:val="25"/>
                <w:szCs w:val="25"/>
              </w:rPr>
              <w:t>情</w:t>
            </w:r>
          </w:p>
        </w:tc>
        <w:tc>
          <w:tcPr>
            <w:tcW w:w="8027" w:type="dxa"/>
            <w:gridSpan w:val="3"/>
            <w:vAlign w:val="top"/>
          </w:tcPr>
          <w:p w14:paraId="7F7F0D10">
            <w:pPr>
              <w:pStyle w:val="6"/>
              <w:spacing w:before="293" w:line="219" w:lineRule="auto"/>
              <w:ind w:left="132"/>
              <w:rPr>
                <w:sz w:val="25"/>
                <w:szCs w:val="25"/>
              </w:rPr>
            </w:pPr>
            <w:r>
              <w:rPr>
                <w:spacing w:val="2"/>
                <w:sz w:val="25"/>
                <w:szCs w:val="25"/>
              </w:rPr>
              <w:t>金星啤酒集团富民有限公司厂区内</w:t>
            </w:r>
          </w:p>
        </w:tc>
      </w:tr>
      <w:tr w14:paraId="25976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645" w:type="dxa"/>
            <w:vMerge w:val="continue"/>
            <w:tcBorders>
              <w:top w:val="nil"/>
              <w:bottom w:val="nil"/>
            </w:tcBorders>
            <w:textDirection w:val="tbRlV"/>
            <w:vAlign w:val="top"/>
          </w:tcPr>
          <w:p w14:paraId="040989EA">
            <w:pPr>
              <w:rPr>
                <w:rFonts w:ascii="Arial"/>
                <w:sz w:val="21"/>
              </w:rPr>
            </w:pPr>
          </w:p>
        </w:tc>
        <w:tc>
          <w:tcPr>
            <w:tcW w:w="1768" w:type="dxa"/>
            <w:vAlign w:val="top"/>
          </w:tcPr>
          <w:p w14:paraId="308FBD6A">
            <w:pPr>
              <w:pStyle w:val="6"/>
              <w:spacing w:before="249" w:line="349" w:lineRule="exact"/>
              <w:ind w:left="213"/>
              <w:rPr>
                <w:sz w:val="25"/>
                <w:szCs w:val="25"/>
              </w:rPr>
            </w:pPr>
            <w:r>
              <w:rPr>
                <w:b/>
                <w:bCs/>
                <w:color w:val="E02030"/>
                <w:spacing w:val="-3"/>
                <w:position w:val="1"/>
                <w:sz w:val="25"/>
                <w:szCs w:val="25"/>
              </w:rPr>
              <w:t>*</w:t>
            </w:r>
          </w:p>
        </w:tc>
        <w:tc>
          <w:tcPr>
            <w:tcW w:w="8027" w:type="dxa"/>
            <w:gridSpan w:val="3"/>
            <w:vAlign w:val="top"/>
          </w:tcPr>
          <w:p w14:paraId="3DAA4E4F">
            <w:pPr>
              <w:rPr>
                <w:rFonts w:ascii="Arial"/>
                <w:sz w:val="21"/>
              </w:rPr>
            </w:pPr>
          </w:p>
        </w:tc>
      </w:tr>
      <w:tr w14:paraId="6E0BB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645" w:type="dxa"/>
            <w:vMerge w:val="continue"/>
            <w:tcBorders>
              <w:top w:val="nil"/>
              <w:bottom w:val="nil"/>
            </w:tcBorders>
            <w:textDirection w:val="tbRlV"/>
            <w:vAlign w:val="top"/>
          </w:tcPr>
          <w:p w14:paraId="44A48FA6">
            <w:pPr>
              <w:rPr>
                <w:rFonts w:ascii="Arial"/>
                <w:sz w:val="21"/>
              </w:rPr>
            </w:pPr>
          </w:p>
        </w:tc>
        <w:tc>
          <w:tcPr>
            <w:tcW w:w="1768" w:type="dxa"/>
            <w:vAlign w:val="top"/>
          </w:tcPr>
          <w:p w14:paraId="5AB73EEB">
            <w:pPr>
              <w:rPr>
                <w:rFonts w:ascii="Arial"/>
                <w:sz w:val="21"/>
              </w:rPr>
            </w:pPr>
          </w:p>
        </w:tc>
        <w:tc>
          <w:tcPr>
            <w:tcW w:w="3337" w:type="dxa"/>
            <w:vAlign w:val="top"/>
          </w:tcPr>
          <w:p w14:paraId="757359BF">
            <w:pPr>
              <w:rPr>
                <w:rFonts w:ascii="Arial"/>
                <w:sz w:val="21"/>
              </w:rPr>
            </w:pPr>
          </w:p>
        </w:tc>
        <w:tc>
          <w:tcPr>
            <w:tcW w:w="1788" w:type="dxa"/>
            <w:vAlign w:val="top"/>
          </w:tcPr>
          <w:p w14:paraId="03431A70">
            <w:pPr>
              <w:rPr>
                <w:rFonts w:ascii="Arial"/>
                <w:sz w:val="21"/>
              </w:rPr>
            </w:pPr>
          </w:p>
        </w:tc>
        <w:tc>
          <w:tcPr>
            <w:tcW w:w="2902" w:type="dxa"/>
            <w:vAlign w:val="top"/>
          </w:tcPr>
          <w:p w14:paraId="210B1569">
            <w:pPr>
              <w:rPr>
                <w:rFonts w:ascii="Arial"/>
                <w:sz w:val="21"/>
              </w:rPr>
            </w:pPr>
          </w:p>
        </w:tc>
      </w:tr>
      <w:tr w14:paraId="52C30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645" w:type="dxa"/>
            <w:vMerge w:val="continue"/>
            <w:tcBorders>
              <w:top w:val="nil"/>
            </w:tcBorders>
            <w:textDirection w:val="tbRlV"/>
            <w:vAlign w:val="top"/>
          </w:tcPr>
          <w:p w14:paraId="7E500053">
            <w:pPr>
              <w:rPr>
                <w:rFonts w:ascii="Arial"/>
                <w:sz w:val="21"/>
              </w:rPr>
            </w:pPr>
          </w:p>
        </w:tc>
        <w:tc>
          <w:tcPr>
            <w:tcW w:w="1768" w:type="dxa"/>
            <w:vAlign w:val="top"/>
          </w:tcPr>
          <w:p w14:paraId="53180A24">
            <w:pPr>
              <w:rPr>
                <w:rFonts w:ascii="Arial"/>
                <w:sz w:val="21"/>
              </w:rPr>
            </w:pPr>
          </w:p>
        </w:tc>
        <w:tc>
          <w:tcPr>
            <w:tcW w:w="8027" w:type="dxa"/>
            <w:gridSpan w:val="3"/>
            <w:vAlign w:val="top"/>
          </w:tcPr>
          <w:p w14:paraId="6C32D6D9">
            <w:pPr>
              <w:rPr>
                <w:rFonts w:ascii="Arial"/>
                <w:sz w:val="21"/>
              </w:rPr>
            </w:pPr>
          </w:p>
        </w:tc>
      </w:tr>
      <w:tr w14:paraId="57D31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8" w:hRule="atLeast"/>
        </w:trPr>
        <w:tc>
          <w:tcPr>
            <w:tcW w:w="645" w:type="dxa"/>
            <w:vAlign w:val="top"/>
          </w:tcPr>
          <w:p w14:paraId="3AB3D8CF">
            <w:pPr>
              <w:rPr>
                <w:rFonts w:ascii="Arial"/>
                <w:sz w:val="21"/>
              </w:rPr>
            </w:pPr>
          </w:p>
        </w:tc>
        <w:tc>
          <w:tcPr>
            <w:tcW w:w="1768" w:type="dxa"/>
            <w:vAlign w:val="top"/>
          </w:tcPr>
          <w:p w14:paraId="18DEF9D3">
            <w:pPr>
              <w:rPr>
                <w:rFonts w:ascii="Arial"/>
                <w:sz w:val="21"/>
              </w:rPr>
            </w:pPr>
          </w:p>
        </w:tc>
        <w:tc>
          <w:tcPr>
            <w:tcW w:w="8027" w:type="dxa"/>
            <w:gridSpan w:val="3"/>
            <w:vAlign w:val="top"/>
          </w:tcPr>
          <w:p w14:paraId="5F43C677">
            <w:pPr>
              <w:rPr>
                <w:rFonts w:ascii="Arial"/>
                <w:sz w:val="21"/>
              </w:rPr>
            </w:pPr>
          </w:p>
        </w:tc>
      </w:tr>
      <w:tr w14:paraId="3A776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trPr>
        <w:tc>
          <w:tcPr>
            <w:tcW w:w="645" w:type="dxa"/>
            <w:vAlign w:val="top"/>
          </w:tcPr>
          <w:p w14:paraId="3709DFB8">
            <w:pPr>
              <w:rPr>
                <w:rFonts w:ascii="Arial"/>
                <w:sz w:val="21"/>
              </w:rPr>
            </w:pPr>
          </w:p>
        </w:tc>
        <w:tc>
          <w:tcPr>
            <w:tcW w:w="9795" w:type="dxa"/>
            <w:gridSpan w:val="4"/>
            <w:vAlign w:val="top"/>
          </w:tcPr>
          <w:p w14:paraId="7634417D">
            <w:pPr>
              <w:rPr>
                <w:rFonts w:ascii="Arial"/>
                <w:sz w:val="21"/>
              </w:rPr>
            </w:pPr>
          </w:p>
        </w:tc>
      </w:tr>
    </w:tbl>
    <w:p w14:paraId="5C8C07F6">
      <w:pPr>
        <w:pStyle w:val="2"/>
        <w:spacing w:line="243" w:lineRule="auto"/>
      </w:pPr>
    </w:p>
    <w:p w14:paraId="3E423E81">
      <w:pPr>
        <w:pStyle w:val="2"/>
        <w:spacing w:line="243" w:lineRule="auto"/>
      </w:pPr>
    </w:p>
    <w:p w14:paraId="0C77DEBE">
      <w:pPr>
        <w:pStyle w:val="2"/>
        <w:spacing w:line="244" w:lineRule="auto"/>
      </w:pPr>
    </w:p>
    <w:p w14:paraId="65F08833">
      <w:pPr>
        <w:pStyle w:val="2"/>
        <w:spacing w:line="244" w:lineRule="auto"/>
      </w:pPr>
    </w:p>
    <w:p w14:paraId="474D23EE">
      <w:pPr>
        <w:pStyle w:val="2"/>
        <w:spacing w:line="244" w:lineRule="auto"/>
      </w:pPr>
    </w:p>
    <w:p w14:paraId="64D1DA33">
      <w:pPr>
        <w:pStyle w:val="2"/>
        <w:spacing w:line="244" w:lineRule="auto"/>
      </w:pPr>
    </w:p>
    <w:p w14:paraId="7F576436">
      <w:pPr>
        <w:pStyle w:val="2"/>
        <w:spacing w:line="244" w:lineRule="auto"/>
      </w:pPr>
    </w:p>
    <w:p w14:paraId="7785BF9E">
      <w:pPr>
        <w:spacing w:before="78" w:line="219" w:lineRule="auto"/>
        <w:ind w:left="345"/>
        <w:rPr>
          <w:rFonts w:ascii="宋体" w:hAnsi="宋体" w:eastAsia="宋体" w:cs="宋体"/>
          <w:sz w:val="24"/>
          <w:szCs w:val="24"/>
        </w:rPr>
      </w:pPr>
      <w:r>
        <w:rPr>
          <w:rFonts w:ascii="宋体" w:hAnsi="宋体" w:eastAsia="宋体" w:cs="宋体"/>
          <w:spacing w:val="5"/>
          <w:sz w:val="24"/>
          <w:szCs w:val="24"/>
        </w:rPr>
        <w:t>填写说明：1.请用“</w:t>
      </w:r>
      <w:r>
        <w:rPr>
          <w:rFonts w:ascii="宋体" w:hAnsi="宋体" w:eastAsia="宋体" w:cs="宋体"/>
          <w:spacing w:val="-91"/>
          <w:sz w:val="24"/>
          <w:szCs w:val="24"/>
        </w:rPr>
        <w:t xml:space="preserve"> </w:t>
      </w:r>
      <w:r>
        <w:rPr>
          <w:rFonts w:ascii="宋体" w:hAnsi="宋体" w:eastAsia="宋体" w:cs="宋体"/>
          <w:color w:val="D03030"/>
          <w:spacing w:val="5"/>
          <w:sz w:val="24"/>
          <w:szCs w:val="24"/>
        </w:rPr>
        <w:t>√</w:t>
      </w:r>
      <w:r>
        <w:rPr>
          <w:rFonts w:ascii="宋体" w:hAnsi="宋体" w:eastAsia="宋体" w:cs="宋体"/>
          <w:spacing w:val="5"/>
          <w:sz w:val="24"/>
          <w:szCs w:val="24"/>
        </w:rPr>
        <w:t>”勾选“□”相应内容。</w:t>
      </w:r>
    </w:p>
    <w:p w14:paraId="6D95072D">
      <w:pPr>
        <w:spacing w:before="45" w:line="219" w:lineRule="auto"/>
        <w:ind w:left="1585"/>
        <w:rPr>
          <w:rFonts w:ascii="宋体" w:hAnsi="宋体" w:eastAsia="宋体" w:cs="宋体"/>
          <w:sz w:val="24"/>
          <w:szCs w:val="24"/>
        </w:rPr>
      </w:pPr>
      <w:r>
        <w:rPr>
          <w:rFonts w:ascii="宋体" w:hAnsi="宋体" w:eastAsia="宋体" w:cs="宋体"/>
          <w:spacing w:val="-1"/>
          <w:sz w:val="24"/>
          <w:szCs w:val="24"/>
        </w:rPr>
        <w:t>2. 表中“</w:t>
      </w:r>
      <w:r>
        <w:rPr>
          <w:rFonts w:ascii="宋体" w:hAnsi="宋体" w:eastAsia="宋体" w:cs="宋体"/>
          <w:color w:val="D02030"/>
          <w:spacing w:val="-1"/>
          <w:sz w:val="24"/>
          <w:szCs w:val="24"/>
        </w:rPr>
        <w:t>*</w:t>
      </w:r>
      <w:r>
        <w:rPr>
          <w:rFonts w:ascii="宋体" w:hAnsi="宋体" w:eastAsia="宋体" w:cs="宋体"/>
          <w:spacing w:val="-1"/>
          <w:sz w:val="24"/>
          <w:szCs w:val="24"/>
        </w:rPr>
        <w:t>”标注事项为构成备案项目信息变更的重要事项。</w:t>
      </w:r>
    </w:p>
    <w:p w14:paraId="7BA1A5CD">
      <w:pPr>
        <w:spacing w:before="35" w:line="219" w:lineRule="auto"/>
        <w:ind w:left="1585"/>
        <w:rPr>
          <w:rFonts w:ascii="宋体" w:hAnsi="宋体" w:eastAsia="宋体" w:cs="宋体"/>
          <w:sz w:val="24"/>
          <w:szCs w:val="24"/>
        </w:rPr>
      </w:pPr>
      <w:r>
        <w:rPr>
          <w:rFonts w:ascii="宋体" w:hAnsi="宋体" w:eastAsia="宋体" w:cs="宋体"/>
          <w:spacing w:val="-1"/>
          <w:sz w:val="24"/>
          <w:szCs w:val="24"/>
        </w:rPr>
        <w:t>3. 表格中栏目不够填写时可在备注中说明。</w:t>
      </w:r>
    </w:p>
    <w:p w14:paraId="1C9D55AD">
      <w:pPr>
        <w:spacing w:before="64" w:line="227" w:lineRule="auto"/>
        <w:ind w:left="4225"/>
        <w:rPr>
          <w:rFonts w:ascii="宋体" w:hAnsi="宋体" w:eastAsia="宋体" w:cs="宋体"/>
          <w:sz w:val="24"/>
          <w:szCs w:val="24"/>
        </w:rPr>
      </w:pPr>
      <w:r>
        <w:rPr>
          <w:rFonts w:ascii="宋体" w:hAnsi="宋体" w:eastAsia="宋体" w:cs="宋体"/>
          <w:spacing w:val="-5"/>
          <w:sz w:val="24"/>
          <w:szCs w:val="24"/>
        </w:rPr>
        <w:t>第</w:t>
      </w:r>
      <w:r>
        <w:rPr>
          <w:rFonts w:ascii="宋体" w:hAnsi="宋体" w:eastAsia="宋体" w:cs="宋体"/>
          <w:spacing w:val="41"/>
          <w:sz w:val="24"/>
          <w:szCs w:val="24"/>
        </w:rPr>
        <w:t xml:space="preserve"> </w:t>
      </w:r>
      <w:r>
        <w:rPr>
          <w:rFonts w:ascii="宋体" w:hAnsi="宋体" w:eastAsia="宋体" w:cs="宋体"/>
          <w:spacing w:val="-5"/>
          <w:sz w:val="24"/>
          <w:szCs w:val="24"/>
        </w:rPr>
        <w:t>1 页</w:t>
      </w:r>
      <w:r>
        <w:rPr>
          <w:rFonts w:ascii="宋体" w:hAnsi="宋体" w:eastAsia="宋体" w:cs="宋体"/>
          <w:spacing w:val="14"/>
          <w:sz w:val="24"/>
          <w:szCs w:val="24"/>
        </w:rPr>
        <w:t xml:space="preserve"> </w:t>
      </w:r>
      <w:r>
        <w:rPr>
          <w:rFonts w:ascii="宋体" w:hAnsi="宋体" w:eastAsia="宋体" w:cs="宋体"/>
          <w:spacing w:val="-5"/>
          <w:sz w:val="24"/>
          <w:szCs w:val="24"/>
        </w:rPr>
        <w:t>共</w:t>
      </w:r>
      <w:r>
        <w:rPr>
          <w:rFonts w:ascii="宋体" w:hAnsi="宋体" w:eastAsia="宋体" w:cs="宋体"/>
          <w:spacing w:val="19"/>
          <w:sz w:val="24"/>
          <w:szCs w:val="24"/>
        </w:rPr>
        <w:t xml:space="preserve"> </w:t>
      </w:r>
      <w:r>
        <w:rPr>
          <w:rFonts w:ascii="宋体" w:hAnsi="宋体" w:eastAsia="宋体" w:cs="宋体"/>
          <w:spacing w:val="-5"/>
          <w:sz w:val="24"/>
          <w:szCs w:val="24"/>
        </w:rPr>
        <w:t>2 页</w:t>
      </w:r>
      <w:r>
        <w:rPr>
          <w:rFonts w:ascii="宋体" w:hAnsi="宋体" w:eastAsia="宋体" w:cs="宋体"/>
          <w:spacing w:val="10"/>
          <w:sz w:val="24"/>
          <w:szCs w:val="24"/>
        </w:rPr>
        <w:t xml:space="preserve">      </w:t>
      </w:r>
      <w:r>
        <w:rPr>
          <w:rFonts w:ascii="宋体" w:hAnsi="宋体" w:eastAsia="宋体" w:cs="宋体"/>
          <w:spacing w:val="-5"/>
          <w:sz w:val="24"/>
          <w:szCs w:val="24"/>
        </w:rPr>
        <w:t>云南省发展和改革委员会制表</w:t>
      </w:r>
    </w:p>
    <w:p w14:paraId="7DAAE061">
      <w:pPr>
        <w:spacing w:line="227" w:lineRule="auto"/>
        <w:rPr>
          <w:rFonts w:ascii="宋体" w:hAnsi="宋体" w:eastAsia="宋体" w:cs="宋体"/>
          <w:sz w:val="24"/>
          <w:szCs w:val="24"/>
        </w:rPr>
        <w:sectPr>
          <w:pgSz w:w="11900" w:h="16840"/>
          <w:pgMar w:top="400" w:right="734" w:bottom="400" w:left="714" w:header="0" w:footer="0" w:gutter="0"/>
          <w:cols w:space="720" w:num="1"/>
        </w:sectPr>
      </w:pPr>
    </w:p>
    <w:p w14:paraId="201F6A2B">
      <w:pPr>
        <w:pStyle w:val="2"/>
        <w:spacing w:line="357" w:lineRule="auto"/>
      </w:pPr>
      <w:r>
        <w:drawing>
          <wp:anchor distT="0" distB="0" distL="0" distR="0" simplePos="0" relativeHeight="251752448" behindDoc="0" locked="0" layoutInCell="1" allowOverlap="1">
            <wp:simplePos x="0" y="0"/>
            <wp:positionH relativeFrom="column">
              <wp:posOffset>7009765</wp:posOffset>
            </wp:positionH>
            <wp:positionV relativeFrom="paragraph">
              <wp:posOffset>170815</wp:posOffset>
            </wp:positionV>
            <wp:extent cx="6350" cy="2044700"/>
            <wp:effectExtent l="0" t="0" r="0" b="0"/>
            <wp:wrapNone/>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200"/>
                    <a:stretch>
                      <a:fillRect/>
                    </a:stretch>
                  </pic:blipFill>
                  <pic:spPr>
                    <a:xfrm>
                      <a:off x="0" y="0"/>
                      <a:ext cx="6423" cy="2044684"/>
                    </a:xfrm>
                    <a:prstGeom prst="rect">
                      <a:avLst/>
                    </a:prstGeom>
                  </pic:spPr>
                </pic:pic>
              </a:graphicData>
            </a:graphic>
          </wp:anchor>
        </w:drawing>
      </w:r>
    </w:p>
    <w:p w14:paraId="57768930">
      <w:pPr>
        <w:pStyle w:val="2"/>
        <w:spacing w:line="358" w:lineRule="auto"/>
      </w:pPr>
    </w:p>
    <w:p w14:paraId="0B1D914E">
      <w:pPr>
        <w:spacing w:before="81" w:line="183" w:lineRule="auto"/>
        <w:ind w:left="4050"/>
        <w:rPr>
          <w:rFonts w:ascii="宋体" w:hAnsi="宋体" w:eastAsia="宋体" w:cs="宋体"/>
          <w:sz w:val="25"/>
          <w:szCs w:val="25"/>
        </w:rPr>
      </w:pPr>
      <w:r>
        <w:drawing>
          <wp:anchor distT="0" distB="0" distL="0" distR="0" simplePos="0" relativeHeight="251749376" behindDoc="1" locked="0" layoutInCell="1" allowOverlap="1">
            <wp:simplePos x="0" y="0"/>
            <wp:positionH relativeFrom="column">
              <wp:posOffset>0</wp:posOffset>
            </wp:positionH>
            <wp:positionV relativeFrom="paragraph">
              <wp:posOffset>-710565</wp:posOffset>
            </wp:positionV>
            <wp:extent cx="7486650" cy="7493000"/>
            <wp:effectExtent l="0" t="0" r="0" b="0"/>
            <wp:wrapNone/>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201"/>
                    <a:stretch>
                      <a:fillRect/>
                    </a:stretch>
                  </pic:blipFill>
                  <pic:spPr>
                    <a:xfrm>
                      <a:off x="0" y="0"/>
                      <a:ext cx="7486677" cy="7492972"/>
                    </a:xfrm>
                    <a:prstGeom prst="rect">
                      <a:avLst/>
                    </a:prstGeom>
                  </pic:spPr>
                </pic:pic>
              </a:graphicData>
            </a:graphic>
          </wp:anchor>
        </w:drawing>
      </w:r>
      <w:r>
        <w:rPr>
          <w:rFonts w:ascii="宋体" w:hAnsi="宋体" w:eastAsia="宋体" w:cs="宋体"/>
          <w:color w:val="F02010"/>
          <w:spacing w:val="-13"/>
          <w:sz w:val="25"/>
          <w:szCs w:val="25"/>
        </w:rPr>
        <w:t>很公司</w:t>
      </w:r>
    </w:p>
    <w:p w14:paraId="504B8002">
      <w:pPr>
        <w:spacing w:before="1" w:line="205" w:lineRule="auto"/>
        <w:ind w:left="4050" w:right="6916"/>
        <w:rPr>
          <w:rFonts w:ascii="宋体" w:hAnsi="宋体" w:eastAsia="宋体" w:cs="宋体"/>
          <w:sz w:val="25"/>
          <w:szCs w:val="25"/>
        </w:rPr>
      </w:pPr>
      <w:r>
        <w:rPr>
          <w:rFonts w:ascii="宋体" w:hAnsi="宋体" w:eastAsia="宋体" w:cs="宋体"/>
          <w:spacing w:val="16"/>
          <w:sz w:val="25"/>
          <w:szCs w:val="25"/>
        </w:rPr>
        <w:t>,根据</w:t>
      </w:r>
      <w:r>
        <w:rPr>
          <w:rFonts w:ascii="宋体" w:hAnsi="宋体" w:eastAsia="宋体" w:cs="宋体"/>
          <w:sz w:val="25"/>
          <w:szCs w:val="25"/>
        </w:rPr>
        <w:t xml:space="preserve">  </w:t>
      </w:r>
      <w:r>
        <w:rPr>
          <w:rFonts w:ascii="宋体" w:hAnsi="宋体" w:eastAsia="宋体" w:cs="宋体"/>
          <w:spacing w:val="24"/>
          <w:sz w:val="25"/>
          <w:szCs w:val="25"/>
        </w:rPr>
        <w:t>去》及</w:t>
      </w:r>
    </w:p>
    <w:p w14:paraId="6BADBB19">
      <w:pPr>
        <w:pStyle w:val="2"/>
        <w:spacing w:line="287" w:lineRule="auto"/>
      </w:pPr>
    </w:p>
    <w:p w14:paraId="0E7665FA">
      <w:pPr>
        <w:spacing w:before="72" w:line="188" w:lineRule="auto"/>
        <w:ind w:left="4260"/>
        <w:rPr>
          <w:rFonts w:ascii="Times New Roman" w:hAnsi="Times New Roman" w:eastAsia="Times New Roman" w:cs="Times New Roman"/>
          <w:sz w:val="25"/>
          <w:szCs w:val="25"/>
        </w:rPr>
      </w:pPr>
      <w:r>
        <w:rPr>
          <w:rFonts w:ascii="Times New Roman" w:hAnsi="Times New Roman" w:eastAsia="Times New Roman" w:cs="Times New Roman"/>
          <w:color w:val="F02020"/>
          <w:spacing w:val="-2"/>
          <w:sz w:val="25"/>
          <w:szCs w:val="25"/>
        </w:rPr>
        <w:t>2104-</w:t>
      </w:r>
    </w:p>
    <w:p w14:paraId="34E1F24C">
      <w:pPr>
        <w:spacing w:before="230" w:line="205" w:lineRule="auto"/>
        <w:ind w:left="4050" w:right="6939"/>
        <w:rPr>
          <w:rFonts w:ascii="宋体" w:hAnsi="宋体" w:eastAsia="宋体" w:cs="宋体"/>
          <w:sz w:val="25"/>
          <w:szCs w:val="25"/>
        </w:rPr>
      </w:pPr>
      <w:r>
        <w:drawing>
          <wp:anchor distT="0" distB="0" distL="0" distR="0" simplePos="0" relativeHeight="251753472" behindDoc="0" locked="0" layoutInCell="1" allowOverlap="1">
            <wp:simplePos x="0" y="0"/>
            <wp:positionH relativeFrom="column">
              <wp:posOffset>781050</wp:posOffset>
            </wp:positionH>
            <wp:positionV relativeFrom="paragraph">
              <wp:posOffset>774065</wp:posOffset>
            </wp:positionV>
            <wp:extent cx="6350" cy="361950"/>
            <wp:effectExtent l="0" t="0" r="0" b="0"/>
            <wp:wrapNone/>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202"/>
                    <a:stretch>
                      <a:fillRect/>
                    </a:stretch>
                  </pic:blipFill>
                  <pic:spPr>
                    <a:xfrm>
                      <a:off x="0" y="0"/>
                      <a:ext cx="6350" cy="361971"/>
                    </a:xfrm>
                    <a:prstGeom prst="rect">
                      <a:avLst/>
                    </a:prstGeom>
                  </pic:spPr>
                </pic:pic>
              </a:graphicData>
            </a:graphic>
          </wp:anchor>
        </w:drawing>
      </w:r>
      <w:r>
        <w:drawing>
          <wp:anchor distT="0" distB="0" distL="0" distR="0" simplePos="0" relativeHeight="251751424" behindDoc="1" locked="0" layoutInCell="1" allowOverlap="1">
            <wp:simplePos x="0" y="0"/>
            <wp:positionH relativeFrom="column">
              <wp:posOffset>18415</wp:posOffset>
            </wp:positionH>
            <wp:positionV relativeFrom="paragraph">
              <wp:posOffset>6495415</wp:posOffset>
            </wp:positionV>
            <wp:extent cx="2559050" cy="2533650"/>
            <wp:effectExtent l="0" t="0" r="0" b="0"/>
            <wp:wrapNone/>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203"/>
                    <a:stretch>
                      <a:fillRect/>
                    </a:stretch>
                  </pic:blipFill>
                  <pic:spPr>
                    <a:xfrm>
                      <a:off x="0" y="0"/>
                      <a:ext cx="2559084" cy="2533694"/>
                    </a:xfrm>
                    <a:prstGeom prst="rect">
                      <a:avLst/>
                    </a:prstGeom>
                  </pic:spPr>
                </pic:pic>
              </a:graphicData>
            </a:graphic>
          </wp:anchor>
        </w:drawing>
      </w:r>
      <w:r>
        <w:rPr>
          <w:rFonts w:ascii="宋体" w:hAnsi="宋体" w:eastAsia="宋体" w:cs="宋体"/>
          <w:spacing w:val="16"/>
          <w:sz w:val="25"/>
          <w:szCs w:val="25"/>
        </w:rPr>
        <w:t>重大变</w:t>
      </w:r>
      <w:r>
        <w:rPr>
          <w:rFonts w:ascii="宋体" w:hAnsi="宋体" w:eastAsia="宋体" w:cs="宋体"/>
          <w:spacing w:val="1"/>
          <w:sz w:val="25"/>
          <w:szCs w:val="25"/>
        </w:rPr>
        <w:t xml:space="preserve"> </w:t>
      </w:r>
      <w:r>
        <w:rPr>
          <w:rFonts w:ascii="宋体" w:hAnsi="宋体" w:eastAsia="宋体" w:cs="宋体"/>
          <w:spacing w:val="16"/>
          <w:sz w:val="25"/>
          <w:szCs w:val="25"/>
        </w:rPr>
        <w:t>关，并</w:t>
      </w:r>
    </w:p>
    <w:p w14:paraId="495AC36F">
      <w:pPr>
        <w:spacing w:before="4"/>
      </w:pPr>
    </w:p>
    <w:p w14:paraId="44FE2464">
      <w:pPr>
        <w:spacing w:before="4"/>
      </w:pPr>
    </w:p>
    <w:p w14:paraId="62E9A7AD">
      <w:pPr>
        <w:spacing w:before="4"/>
      </w:pPr>
    </w:p>
    <w:p w14:paraId="14ADFA3D">
      <w:pPr>
        <w:spacing w:before="4"/>
      </w:pPr>
    </w:p>
    <w:p w14:paraId="204869F7">
      <w:pPr>
        <w:spacing w:before="4"/>
      </w:pPr>
    </w:p>
    <w:p w14:paraId="21059FB2">
      <w:pPr>
        <w:spacing w:before="4"/>
      </w:pPr>
    </w:p>
    <w:p w14:paraId="6983D716">
      <w:pPr>
        <w:spacing w:before="4"/>
      </w:pPr>
    </w:p>
    <w:p w14:paraId="727A1EA2">
      <w:pPr>
        <w:spacing w:before="4"/>
      </w:pPr>
    </w:p>
    <w:p w14:paraId="04020821">
      <w:pPr>
        <w:spacing w:before="4"/>
      </w:pPr>
    </w:p>
    <w:p w14:paraId="54BA25EC">
      <w:pPr>
        <w:spacing w:before="4"/>
      </w:pPr>
    </w:p>
    <w:p w14:paraId="04A3C7A6">
      <w:pPr>
        <w:spacing w:before="4"/>
      </w:pPr>
    </w:p>
    <w:p w14:paraId="324A6AC2">
      <w:pPr>
        <w:spacing w:before="4"/>
      </w:pPr>
    </w:p>
    <w:p w14:paraId="77B93E91">
      <w:pPr>
        <w:spacing w:before="4"/>
      </w:pPr>
    </w:p>
    <w:p w14:paraId="5563AD19">
      <w:pPr>
        <w:spacing w:before="4"/>
      </w:pPr>
    </w:p>
    <w:p w14:paraId="4B410BD9">
      <w:pPr>
        <w:spacing w:before="4"/>
      </w:pPr>
    </w:p>
    <w:p w14:paraId="7724B8F3">
      <w:pPr>
        <w:spacing w:before="4"/>
      </w:pPr>
    </w:p>
    <w:p w14:paraId="7798F0D9">
      <w:pPr>
        <w:spacing w:before="4"/>
      </w:pPr>
    </w:p>
    <w:p w14:paraId="125D7D7D">
      <w:pPr>
        <w:spacing w:before="4"/>
      </w:pPr>
    </w:p>
    <w:p w14:paraId="078A3830">
      <w:pPr>
        <w:spacing w:before="4"/>
      </w:pPr>
    </w:p>
    <w:p w14:paraId="224FC403">
      <w:pPr>
        <w:spacing w:before="4"/>
      </w:pPr>
    </w:p>
    <w:p w14:paraId="2FBF524F">
      <w:pPr>
        <w:spacing w:before="4"/>
      </w:pPr>
    </w:p>
    <w:p w14:paraId="0123280F">
      <w:pPr>
        <w:spacing w:before="4"/>
      </w:pPr>
    </w:p>
    <w:p w14:paraId="529BC8B3">
      <w:pPr>
        <w:spacing w:before="4"/>
      </w:pPr>
    </w:p>
    <w:p w14:paraId="3F49AC89">
      <w:pPr>
        <w:spacing w:before="4"/>
      </w:pPr>
    </w:p>
    <w:p w14:paraId="2794E23B">
      <w:pPr>
        <w:spacing w:before="4"/>
      </w:pPr>
    </w:p>
    <w:p w14:paraId="3333FF2D">
      <w:pPr>
        <w:spacing w:before="4"/>
      </w:pPr>
    </w:p>
    <w:p w14:paraId="240BFE5E">
      <w:pPr>
        <w:spacing w:before="4"/>
      </w:pPr>
    </w:p>
    <w:p w14:paraId="5117F950">
      <w:pPr>
        <w:spacing w:before="4"/>
      </w:pPr>
    </w:p>
    <w:p w14:paraId="5BEAF7A0">
      <w:pPr>
        <w:spacing w:before="4"/>
      </w:pPr>
    </w:p>
    <w:p w14:paraId="13E31D90">
      <w:pPr>
        <w:spacing w:before="4"/>
      </w:pPr>
    </w:p>
    <w:p w14:paraId="6C4A0D67">
      <w:pPr>
        <w:spacing w:before="4"/>
      </w:pPr>
    </w:p>
    <w:p w14:paraId="31EA715C">
      <w:pPr>
        <w:spacing w:before="4"/>
      </w:pPr>
    </w:p>
    <w:p w14:paraId="35574CEC">
      <w:pPr>
        <w:spacing w:before="4"/>
      </w:pPr>
    </w:p>
    <w:p w14:paraId="5B7FB59A">
      <w:pPr>
        <w:spacing w:before="4"/>
      </w:pPr>
    </w:p>
    <w:p w14:paraId="6BA06F38">
      <w:pPr>
        <w:spacing w:before="4"/>
      </w:pPr>
    </w:p>
    <w:p w14:paraId="544E9FAD">
      <w:pPr>
        <w:spacing w:before="4"/>
      </w:pPr>
    </w:p>
    <w:p w14:paraId="754716A4">
      <w:pPr>
        <w:spacing w:before="4"/>
      </w:pPr>
    </w:p>
    <w:p w14:paraId="1260EE7E">
      <w:pPr>
        <w:spacing w:before="4"/>
      </w:pPr>
    </w:p>
    <w:p w14:paraId="42AB349D">
      <w:pPr>
        <w:spacing w:before="4"/>
      </w:pPr>
    </w:p>
    <w:p w14:paraId="21B5667F">
      <w:pPr>
        <w:spacing w:before="4"/>
      </w:pPr>
    </w:p>
    <w:p w14:paraId="4830A50A">
      <w:pPr>
        <w:spacing w:before="4"/>
      </w:pPr>
    </w:p>
    <w:p w14:paraId="2341FF26">
      <w:pPr>
        <w:spacing w:before="4"/>
      </w:pPr>
    </w:p>
    <w:p w14:paraId="41D0D63A">
      <w:pPr>
        <w:spacing w:before="4"/>
      </w:pPr>
    </w:p>
    <w:p w14:paraId="084DF38C">
      <w:pPr>
        <w:spacing w:before="4"/>
      </w:pPr>
    </w:p>
    <w:p w14:paraId="1987112C">
      <w:pPr>
        <w:spacing w:before="4"/>
      </w:pPr>
    </w:p>
    <w:p w14:paraId="0D0927C4">
      <w:pPr>
        <w:spacing w:before="3"/>
      </w:pPr>
    </w:p>
    <w:p w14:paraId="19103A00">
      <w:pPr>
        <w:spacing w:before="3"/>
      </w:pPr>
    </w:p>
    <w:p w14:paraId="4C3BF181">
      <w:pPr>
        <w:spacing w:before="3"/>
      </w:pPr>
    </w:p>
    <w:tbl>
      <w:tblPr>
        <w:tblStyle w:val="5"/>
        <w:tblW w:w="10491" w:type="dxa"/>
        <w:tblInd w:w="29"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6868"/>
        <w:gridCol w:w="3623"/>
      </w:tblGrid>
      <w:tr w14:paraId="6BF01FD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906" w:hRule="atLeast"/>
        </w:trPr>
        <w:tc>
          <w:tcPr>
            <w:tcW w:w="6868" w:type="dxa"/>
            <w:vAlign w:val="top"/>
          </w:tcPr>
          <w:p w14:paraId="71BB4987">
            <w:pPr>
              <w:pStyle w:val="6"/>
              <w:spacing w:before="1" w:line="254" w:lineRule="auto"/>
              <w:ind w:left="4020" w:right="1861"/>
              <w:jc w:val="both"/>
              <w:rPr>
                <w:sz w:val="20"/>
                <w:szCs w:val="20"/>
              </w:rPr>
            </w:pPr>
            <w:r>
              <w:drawing>
                <wp:anchor distT="0" distB="0" distL="0" distR="0" simplePos="0" relativeHeight="251750400" behindDoc="1" locked="0" layoutInCell="1" allowOverlap="1">
                  <wp:simplePos x="0" y="0"/>
                  <wp:positionH relativeFrom="column">
                    <wp:posOffset>3054350</wp:posOffset>
                  </wp:positionH>
                  <wp:positionV relativeFrom="paragraph">
                    <wp:posOffset>-1502410</wp:posOffset>
                  </wp:positionV>
                  <wp:extent cx="2552700" cy="2552700"/>
                  <wp:effectExtent l="0" t="0" r="0" b="0"/>
                  <wp:wrapNone/>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204"/>
                          <a:stretch>
                            <a:fillRect/>
                          </a:stretch>
                        </pic:blipFill>
                        <pic:spPr>
                          <a:xfrm>
                            <a:off x="0" y="0"/>
                            <a:ext cx="2552661" cy="2552728"/>
                          </a:xfrm>
                          <a:prstGeom prst="rect">
                            <a:avLst/>
                          </a:prstGeom>
                        </pic:spPr>
                      </pic:pic>
                    </a:graphicData>
                  </a:graphic>
                </wp:anchor>
              </w:drawing>
            </w:r>
            <w:r>
              <w:rPr>
                <w:spacing w:val="46"/>
                <w:sz w:val="20"/>
                <w:szCs w:val="20"/>
              </w:rPr>
              <w:t>先“□”</w:t>
            </w:r>
            <w:r>
              <w:rPr>
                <w:spacing w:val="1"/>
                <w:sz w:val="20"/>
                <w:szCs w:val="20"/>
              </w:rPr>
              <w:t xml:space="preserve"> </w:t>
            </w:r>
            <w:r>
              <w:rPr>
                <w:spacing w:val="24"/>
                <w:sz w:val="25"/>
                <w:szCs w:val="25"/>
              </w:rPr>
              <w:t>事项为</w:t>
            </w:r>
            <w:r>
              <w:rPr>
                <w:sz w:val="25"/>
                <w:szCs w:val="25"/>
              </w:rPr>
              <w:t xml:space="preserve">  </w:t>
            </w:r>
            <w:r>
              <w:rPr>
                <w:spacing w:val="-4"/>
                <w:sz w:val="20"/>
                <w:szCs w:val="20"/>
              </w:rPr>
              <w:t>多填写时</w:t>
            </w:r>
          </w:p>
        </w:tc>
        <w:tc>
          <w:tcPr>
            <w:tcW w:w="3623" w:type="dxa"/>
            <w:vAlign w:val="top"/>
          </w:tcPr>
          <w:p w14:paraId="08ED48AB">
            <w:pPr>
              <w:rPr>
                <w:rFonts w:ascii="Arial"/>
                <w:sz w:val="21"/>
              </w:rPr>
            </w:pPr>
          </w:p>
        </w:tc>
      </w:tr>
      <w:tr w14:paraId="0FF3ABD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5" w:hRule="atLeast"/>
        </w:trPr>
        <w:tc>
          <w:tcPr>
            <w:tcW w:w="6868" w:type="dxa"/>
            <w:vAlign w:val="top"/>
          </w:tcPr>
          <w:p w14:paraId="2DEDB568">
            <w:pPr>
              <w:rPr>
                <w:rFonts w:ascii="Arial"/>
                <w:sz w:val="21"/>
              </w:rPr>
            </w:pPr>
          </w:p>
        </w:tc>
        <w:tc>
          <w:tcPr>
            <w:tcW w:w="3623" w:type="dxa"/>
            <w:vAlign w:val="top"/>
          </w:tcPr>
          <w:p w14:paraId="3BD3AB70">
            <w:pPr>
              <w:pStyle w:val="6"/>
              <w:spacing w:before="55" w:line="177" w:lineRule="auto"/>
              <w:jc w:val="right"/>
              <w:rPr>
                <w:sz w:val="25"/>
                <w:szCs w:val="25"/>
              </w:rPr>
            </w:pPr>
            <w:r>
              <w:rPr>
                <w:spacing w:val="-14"/>
                <w:sz w:val="25"/>
                <w:szCs w:val="25"/>
              </w:rPr>
              <w:t>改</w:t>
            </w:r>
            <w:r>
              <w:rPr>
                <w:spacing w:val="-13"/>
                <w:sz w:val="25"/>
                <w:szCs w:val="25"/>
              </w:rPr>
              <w:t>革委员会制</w:t>
            </w:r>
            <w:r>
              <w:rPr>
                <w:spacing w:val="-12"/>
                <w:sz w:val="25"/>
                <w:szCs w:val="25"/>
              </w:rPr>
              <w:t>表</w:t>
            </w:r>
          </w:p>
        </w:tc>
      </w:tr>
    </w:tbl>
    <w:p w14:paraId="7761FEC0">
      <w:pPr>
        <w:pStyle w:val="2"/>
        <w:spacing w:line="61" w:lineRule="exact"/>
        <w:rPr>
          <w:sz w:val="5"/>
        </w:rPr>
      </w:pPr>
    </w:p>
    <w:p w14:paraId="48B086C4">
      <w:pPr>
        <w:spacing w:line="61" w:lineRule="exact"/>
        <w:rPr>
          <w:sz w:val="5"/>
          <w:szCs w:val="5"/>
        </w:rPr>
        <w:sectPr>
          <w:pgSz w:w="11900" w:h="16840"/>
          <w:pgMar w:top="400" w:right="0" w:bottom="400" w:left="109" w:header="0" w:footer="0" w:gutter="0"/>
          <w:cols w:space="720" w:num="1"/>
        </w:sectPr>
      </w:pPr>
    </w:p>
    <w:p w14:paraId="2EEC2DE9">
      <w:pPr>
        <w:pStyle w:val="2"/>
        <w:spacing w:line="251" w:lineRule="auto"/>
      </w:pPr>
    </w:p>
    <w:p w14:paraId="00474B2D">
      <w:pPr>
        <w:pStyle w:val="2"/>
        <w:spacing w:line="251" w:lineRule="auto"/>
      </w:pPr>
    </w:p>
    <w:p w14:paraId="617882ED">
      <w:pPr>
        <w:pStyle w:val="2"/>
        <w:spacing w:line="251" w:lineRule="auto"/>
      </w:pPr>
    </w:p>
    <w:p w14:paraId="36130B49">
      <w:pPr>
        <w:pStyle w:val="2"/>
        <w:spacing w:line="251" w:lineRule="auto"/>
      </w:pPr>
    </w:p>
    <w:p w14:paraId="7A80CBCE">
      <w:pPr>
        <w:pStyle w:val="2"/>
        <w:spacing w:line="251" w:lineRule="auto"/>
      </w:pPr>
    </w:p>
    <w:p w14:paraId="7361D667">
      <w:pPr>
        <w:pStyle w:val="2"/>
        <w:spacing w:line="251" w:lineRule="auto"/>
      </w:pPr>
    </w:p>
    <w:p w14:paraId="43A5A358">
      <w:pPr>
        <w:pStyle w:val="2"/>
        <w:spacing w:line="251" w:lineRule="auto"/>
      </w:pPr>
    </w:p>
    <w:p w14:paraId="68676BE9">
      <w:pPr>
        <w:pStyle w:val="2"/>
        <w:spacing w:line="251" w:lineRule="auto"/>
      </w:pPr>
    </w:p>
    <w:p w14:paraId="4BFE5116">
      <w:pPr>
        <w:pStyle w:val="2"/>
        <w:spacing w:line="251" w:lineRule="auto"/>
      </w:pPr>
    </w:p>
    <w:p w14:paraId="332EBD03">
      <w:pPr>
        <w:pStyle w:val="2"/>
        <w:spacing w:line="251" w:lineRule="auto"/>
      </w:pPr>
    </w:p>
    <w:p w14:paraId="074CD990">
      <w:pPr>
        <w:pStyle w:val="2"/>
        <w:spacing w:line="251" w:lineRule="auto"/>
      </w:pPr>
    </w:p>
    <w:p w14:paraId="6F920DFC">
      <w:pPr>
        <w:pStyle w:val="2"/>
        <w:spacing w:line="251" w:lineRule="auto"/>
      </w:pPr>
    </w:p>
    <w:p w14:paraId="676CF2DE">
      <w:pPr>
        <w:pStyle w:val="2"/>
        <w:spacing w:line="251" w:lineRule="auto"/>
      </w:pPr>
    </w:p>
    <w:p w14:paraId="799739F7">
      <w:pPr>
        <w:pStyle w:val="2"/>
        <w:spacing w:line="252" w:lineRule="auto"/>
      </w:pPr>
    </w:p>
    <w:p w14:paraId="325DA463">
      <w:pPr>
        <w:spacing w:before="120" w:line="221" w:lineRule="auto"/>
        <w:ind w:left="3555"/>
        <w:rPr>
          <w:rFonts w:ascii="宋体" w:hAnsi="宋体" w:eastAsia="宋体" w:cs="宋体"/>
          <w:sz w:val="37"/>
          <w:szCs w:val="37"/>
        </w:rPr>
      </w:pPr>
      <w:r>
        <w:drawing>
          <wp:anchor distT="0" distB="0" distL="0" distR="0" simplePos="0" relativeHeight="251755520" behindDoc="0" locked="0" layoutInCell="1" allowOverlap="1">
            <wp:simplePos x="0" y="0"/>
            <wp:positionH relativeFrom="column">
              <wp:posOffset>1870075</wp:posOffset>
            </wp:positionH>
            <wp:positionV relativeFrom="paragraph">
              <wp:posOffset>-1236345</wp:posOffset>
            </wp:positionV>
            <wp:extent cx="1619250" cy="1600200"/>
            <wp:effectExtent l="0" t="0" r="0" b="0"/>
            <wp:wrapNone/>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205"/>
                    <a:stretch>
                      <a:fillRect/>
                    </a:stretch>
                  </pic:blipFill>
                  <pic:spPr>
                    <a:xfrm>
                      <a:off x="0" y="0"/>
                      <a:ext cx="1619206" cy="1600160"/>
                    </a:xfrm>
                    <a:prstGeom prst="rect">
                      <a:avLst/>
                    </a:prstGeom>
                  </pic:spPr>
                </pic:pic>
              </a:graphicData>
            </a:graphic>
          </wp:anchor>
        </w:drawing>
      </w:r>
      <w:r>
        <w:rPr>
          <w:rFonts w:ascii="宋体" w:hAnsi="宋体" w:eastAsia="宋体" w:cs="宋体"/>
          <w:color w:val="908080"/>
          <w:spacing w:val="8"/>
          <w:sz w:val="37"/>
          <w:szCs w:val="37"/>
        </w:rPr>
        <w:t>物面C</w:t>
      </w:r>
    </w:p>
    <w:p w14:paraId="4116D810">
      <w:pPr>
        <w:pStyle w:val="2"/>
        <w:spacing w:line="272" w:lineRule="auto"/>
      </w:pPr>
    </w:p>
    <w:p w14:paraId="7360BDE0">
      <w:pPr>
        <w:pStyle w:val="2"/>
        <w:spacing w:line="273" w:lineRule="auto"/>
      </w:pPr>
    </w:p>
    <w:p w14:paraId="683EC66A">
      <w:pPr>
        <w:spacing w:before="276" w:line="220" w:lineRule="auto"/>
        <w:ind w:left="2097"/>
        <w:rPr>
          <w:rFonts w:ascii="宋体" w:hAnsi="宋体" w:eastAsia="宋体" w:cs="宋体"/>
          <w:sz w:val="85"/>
          <w:szCs w:val="85"/>
        </w:rPr>
      </w:pPr>
      <w:r>
        <w:rPr>
          <w:rFonts w:ascii="宋体" w:hAnsi="宋体" w:eastAsia="宋体" w:cs="宋体"/>
          <w:b/>
          <w:bCs/>
          <w:color w:val="E0A020"/>
          <w:spacing w:val="-9"/>
          <w:sz w:val="85"/>
          <w:szCs w:val="85"/>
        </w:rPr>
        <w:t>排污许可证</w:t>
      </w:r>
    </w:p>
    <w:p w14:paraId="3AEB9E1B">
      <w:pPr>
        <w:pStyle w:val="2"/>
        <w:spacing w:line="475" w:lineRule="auto"/>
      </w:pPr>
    </w:p>
    <w:p w14:paraId="6A870E6B">
      <w:pPr>
        <w:spacing w:before="185" w:line="219" w:lineRule="auto"/>
        <w:ind w:left="3373"/>
        <w:rPr>
          <w:rFonts w:ascii="宋体" w:hAnsi="宋体" w:eastAsia="宋体" w:cs="宋体"/>
          <w:sz w:val="57"/>
          <w:szCs w:val="57"/>
        </w:rPr>
      </w:pPr>
      <w:r>
        <w:rPr>
          <w:rFonts w:ascii="宋体" w:hAnsi="宋体" w:eastAsia="宋体" w:cs="宋体"/>
          <w:b/>
          <w:bCs/>
          <w:color w:val="E08020"/>
          <w:spacing w:val="21"/>
          <w:sz w:val="57"/>
          <w:szCs w:val="57"/>
        </w:rPr>
        <w:t>(副本)</w:t>
      </w:r>
    </w:p>
    <w:p w14:paraId="3D2E86A0">
      <w:pPr>
        <w:spacing w:before="176" w:line="184" w:lineRule="auto"/>
        <w:jc w:val="right"/>
        <w:rPr>
          <w:rFonts w:ascii="宋体" w:hAnsi="宋体" w:eastAsia="宋体" w:cs="宋体"/>
          <w:sz w:val="56"/>
          <w:szCs w:val="56"/>
        </w:rPr>
      </w:pPr>
      <w:r>
        <w:rPr>
          <w:rFonts w:ascii="宋体" w:hAnsi="宋体" w:eastAsia="宋体" w:cs="宋体"/>
          <w:color w:val="C70013"/>
          <w:spacing w:val="-5"/>
          <w:sz w:val="56"/>
          <w:szCs w:val="56"/>
        </w:rPr>
        <w:t>A</w:t>
      </w:r>
    </w:p>
    <w:p w14:paraId="755FF0C8">
      <w:pPr>
        <w:pStyle w:val="2"/>
        <w:spacing w:line="257" w:lineRule="auto"/>
      </w:pPr>
    </w:p>
    <w:p w14:paraId="1201FDE8">
      <w:pPr>
        <w:pStyle w:val="2"/>
        <w:spacing w:line="257" w:lineRule="auto"/>
      </w:pPr>
    </w:p>
    <w:p w14:paraId="0FE9130A">
      <w:pPr>
        <w:pStyle w:val="2"/>
        <w:spacing w:line="257" w:lineRule="auto"/>
      </w:pPr>
    </w:p>
    <w:p w14:paraId="17FF18C4">
      <w:pPr>
        <w:pStyle w:val="2"/>
        <w:spacing w:line="257" w:lineRule="auto"/>
      </w:pPr>
    </w:p>
    <w:p w14:paraId="2D81A362">
      <w:pPr>
        <w:pStyle w:val="2"/>
        <w:spacing w:line="258" w:lineRule="auto"/>
      </w:pPr>
    </w:p>
    <w:p w14:paraId="2B13E661">
      <w:pPr>
        <w:pStyle w:val="2"/>
        <w:spacing w:line="258" w:lineRule="auto"/>
      </w:pPr>
    </w:p>
    <w:p w14:paraId="609CBE72">
      <w:pPr>
        <w:pStyle w:val="2"/>
        <w:spacing w:line="258" w:lineRule="auto"/>
      </w:pPr>
    </w:p>
    <w:p w14:paraId="68CFA772">
      <w:pPr>
        <w:pStyle w:val="2"/>
        <w:spacing w:line="258" w:lineRule="auto"/>
      </w:pPr>
    </w:p>
    <w:p w14:paraId="73FAE306">
      <w:pPr>
        <w:pStyle w:val="2"/>
        <w:spacing w:line="258" w:lineRule="auto"/>
      </w:pPr>
    </w:p>
    <w:p w14:paraId="78B2FCD8">
      <w:pPr>
        <w:pStyle w:val="2"/>
        <w:spacing w:line="258" w:lineRule="auto"/>
      </w:pPr>
    </w:p>
    <w:p w14:paraId="4EF9CE7C">
      <w:pPr>
        <w:pStyle w:val="2"/>
        <w:spacing w:line="258" w:lineRule="auto"/>
      </w:pPr>
    </w:p>
    <w:p w14:paraId="1B634326">
      <w:pPr>
        <w:pStyle w:val="2"/>
        <w:spacing w:line="258" w:lineRule="auto"/>
      </w:pPr>
    </w:p>
    <w:p w14:paraId="70A60A08">
      <w:pPr>
        <w:spacing w:before="137" w:line="389" w:lineRule="auto"/>
        <w:ind w:left="2100" w:right="2675" w:hanging="860"/>
        <w:rPr>
          <w:rFonts w:ascii="宋体" w:hAnsi="宋体" w:eastAsia="宋体" w:cs="宋体"/>
          <w:sz w:val="42"/>
          <w:szCs w:val="42"/>
        </w:rPr>
      </w:pPr>
      <w:r>
        <w:rPr>
          <w:rFonts w:ascii="宋体" w:hAnsi="宋体" w:eastAsia="宋体" w:cs="宋体"/>
          <w:b/>
          <w:bCs/>
          <w:color w:val="D08010"/>
          <w:spacing w:val="-2"/>
          <w:sz w:val="42"/>
          <w:szCs w:val="42"/>
        </w:rPr>
        <w:t>中华人民共和国生态环境部监制</w:t>
      </w:r>
      <w:r>
        <w:rPr>
          <w:rFonts w:ascii="宋体" w:hAnsi="宋体" w:eastAsia="宋体" w:cs="宋体"/>
          <w:color w:val="D08010"/>
          <w:spacing w:val="9"/>
          <w:sz w:val="42"/>
          <w:szCs w:val="42"/>
        </w:rPr>
        <w:t xml:space="preserve"> </w:t>
      </w:r>
      <w:r>
        <w:rPr>
          <w:rFonts w:ascii="宋体" w:hAnsi="宋体" w:eastAsia="宋体" w:cs="宋体"/>
          <w:b/>
          <w:bCs/>
          <w:color w:val="D08010"/>
          <w:spacing w:val="-1"/>
          <w:sz w:val="42"/>
          <w:szCs w:val="42"/>
        </w:rPr>
        <w:t>昆明市生态环境局印制</w:t>
      </w:r>
    </w:p>
    <w:p w14:paraId="264626D8">
      <w:pPr>
        <w:pStyle w:val="2"/>
        <w:spacing w:line="263" w:lineRule="auto"/>
      </w:pPr>
    </w:p>
    <w:p w14:paraId="13C30258">
      <w:pPr>
        <w:pStyle w:val="2"/>
        <w:spacing w:line="264" w:lineRule="auto"/>
      </w:pPr>
    </w:p>
    <w:p w14:paraId="4A4D8D53">
      <w:pPr>
        <w:pStyle w:val="2"/>
        <w:spacing w:line="264" w:lineRule="auto"/>
      </w:pPr>
    </w:p>
    <w:p w14:paraId="1F79917C">
      <w:pPr>
        <w:pStyle w:val="2"/>
        <w:spacing w:line="264" w:lineRule="auto"/>
      </w:pPr>
    </w:p>
    <w:p w14:paraId="072BAEA5">
      <w:pPr>
        <w:pStyle w:val="2"/>
        <w:spacing w:line="264" w:lineRule="auto"/>
      </w:pPr>
    </w:p>
    <w:p w14:paraId="7A7ABA37">
      <w:pPr>
        <w:pStyle w:val="2"/>
        <w:spacing w:line="264" w:lineRule="auto"/>
      </w:pPr>
    </w:p>
    <w:p w14:paraId="6FB51361">
      <w:pPr>
        <w:pStyle w:val="2"/>
        <w:spacing w:line="264" w:lineRule="auto"/>
      </w:pPr>
    </w:p>
    <w:p w14:paraId="0F1B2D79">
      <w:pPr>
        <w:pStyle w:val="2"/>
        <w:spacing w:line="264" w:lineRule="auto"/>
      </w:pPr>
    </w:p>
    <w:p w14:paraId="66557FA5">
      <w:pPr>
        <w:pStyle w:val="2"/>
        <w:spacing w:line="264" w:lineRule="auto"/>
      </w:pPr>
    </w:p>
    <w:p w14:paraId="237041D0">
      <w:pPr>
        <w:pStyle w:val="2"/>
        <w:spacing w:line="264" w:lineRule="auto"/>
      </w:pPr>
      <w:r>
        <w:drawing>
          <wp:anchor distT="0" distB="0" distL="0" distR="0" simplePos="0" relativeHeight="251754496" behindDoc="0" locked="0" layoutInCell="1" allowOverlap="1">
            <wp:simplePos x="0" y="0"/>
            <wp:positionH relativeFrom="column">
              <wp:posOffset>3533775</wp:posOffset>
            </wp:positionH>
            <wp:positionV relativeFrom="paragraph">
              <wp:posOffset>38100</wp:posOffset>
            </wp:positionV>
            <wp:extent cx="552450" cy="552450"/>
            <wp:effectExtent l="0" t="0" r="0" b="0"/>
            <wp:wrapNone/>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206"/>
                    <a:stretch>
                      <a:fillRect/>
                    </a:stretch>
                  </pic:blipFill>
                  <pic:spPr>
                    <a:xfrm>
                      <a:off x="0" y="0"/>
                      <a:ext cx="552455" cy="552527"/>
                    </a:xfrm>
                    <a:prstGeom prst="rect">
                      <a:avLst/>
                    </a:prstGeom>
                  </pic:spPr>
                </pic:pic>
              </a:graphicData>
            </a:graphic>
          </wp:anchor>
        </w:drawing>
      </w:r>
    </w:p>
    <w:p w14:paraId="6917F861">
      <w:pPr>
        <w:spacing w:before="94" w:line="178" w:lineRule="auto"/>
        <w:ind w:left="6499"/>
        <w:rPr>
          <w:rFonts w:ascii="宋体" w:hAnsi="宋体" w:eastAsia="宋体" w:cs="宋体"/>
          <w:sz w:val="29"/>
          <w:szCs w:val="29"/>
        </w:rPr>
      </w:pPr>
      <w:r>
        <w:rPr>
          <w:rFonts w:ascii="宋体" w:hAnsi="宋体" w:eastAsia="宋体" w:cs="宋体"/>
          <w:b/>
          <w:bCs/>
          <w:spacing w:val="23"/>
          <w:sz w:val="29"/>
          <w:szCs w:val="29"/>
        </w:rPr>
        <w:t>扫描全能王创建</w:t>
      </w:r>
    </w:p>
    <w:p w14:paraId="333A9E23">
      <w:pPr>
        <w:spacing w:line="178" w:lineRule="auto"/>
        <w:rPr>
          <w:rFonts w:ascii="宋体" w:hAnsi="宋体" w:eastAsia="宋体" w:cs="宋体"/>
          <w:sz w:val="29"/>
          <w:szCs w:val="29"/>
        </w:rPr>
        <w:sectPr>
          <w:pgSz w:w="11900" w:h="16840"/>
          <w:pgMar w:top="400" w:right="274" w:bottom="370" w:left="1785" w:header="0" w:footer="0" w:gutter="0"/>
          <w:cols w:space="720" w:num="1"/>
        </w:sectPr>
      </w:pPr>
    </w:p>
    <w:p w14:paraId="65951CB6">
      <w:pPr>
        <w:pStyle w:val="2"/>
        <w:spacing w:line="253" w:lineRule="auto"/>
      </w:pPr>
    </w:p>
    <w:p w14:paraId="40D63B27">
      <w:pPr>
        <w:pStyle w:val="2"/>
        <w:spacing w:line="253" w:lineRule="auto"/>
      </w:pPr>
    </w:p>
    <w:p w14:paraId="21ECA5EB">
      <w:pPr>
        <w:spacing w:before="107" w:line="222" w:lineRule="auto"/>
        <w:ind w:left="3429"/>
        <w:rPr>
          <w:rFonts w:ascii="黑体" w:hAnsi="黑体" w:eastAsia="黑体" w:cs="黑体"/>
          <w:sz w:val="33"/>
          <w:szCs w:val="33"/>
        </w:rPr>
      </w:pPr>
      <w:r>
        <w:rPr>
          <w:rFonts w:ascii="黑体" w:hAnsi="黑体" w:eastAsia="黑体" w:cs="黑体"/>
          <w:b/>
          <w:bCs/>
          <w:spacing w:val="-2"/>
          <w:sz w:val="33"/>
          <w:szCs w:val="33"/>
        </w:rPr>
        <w:t>排污许可证目录</w:t>
      </w:r>
    </w:p>
    <w:sdt>
      <w:sdtPr>
        <w:rPr>
          <w:rFonts w:ascii="Arial" w:hAnsi="Arial" w:eastAsia="Arial" w:cs="Arial"/>
          <w:sz w:val="21"/>
          <w:szCs w:val="21"/>
        </w:rPr>
        <w:id w:val="147478376"/>
        <w:docPartObj>
          <w:docPartGallery w:val="Table of Contents"/>
          <w:docPartUnique/>
        </w:docPartObj>
      </w:sdtPr>
      <w:sdtEndPr>
        <w:rPr>
          <w:rFonts w:ascii="Times New Roman" w:hAnsi="Times New Roman" w:eastAsia="Times New Roman" w:cs="Times New Roman"/>
          <w:sz w:val="25"/>
          <w:szCs w:val="25"/>
        </w:rPr>
      </w:sdtEndPr>
      <w:sdtContent>
        <w:p w14:paraId="65913506">
          <w:pPr>
            <w:tabs>
              <w:tab w:val="right" w:leader="dot" w:pos="8639"/>
            </w:tabs>
            <w:spacing w:before="325" w:line="219" w:lineRule="auto"/>
            <w:ind w:left="499"/>
            <w:rPr>
              <w:rFonts w:ascii="Times New Roman" w:hAnsi="Times New Roman" w:eastAsia="Times New Roman" w:cs="Times New Roman"/>
              <w:sz w:val="31"/>
              <w:szCs w:val="31"/>
            </w:rPr>
          </w:pPr>
          <w:r>
            <w:rPr>
              <w:rFonts w:ascii="宋体" w:hAnsi="宋体" w:eastAsia="宋体" w:cs="宋体"/>
              <w:b/>
              <w:bCs/>
              <w:spacing w:val="5"/>
              <w:sz w:val="31"/>
              <w:szCs w:val="31"/>
            </w:rPr>
            <w:t>第一册</w:t>
          </w:r>
          <w:r>
            <w:rPr>
              <w:rFonts w:ascii="宋体" w:hAnsi="宋体" w:eastAsia="宋体" w:cs="宋体"/>
              <w:b/>
              <w:bCs/>
              <w:sz w:val="31"/>
              <w:szCs w:val="31"/>
            </w:rPr>
            <w:tab/>
          </w:r>
          <w:r>
            <w:rPr>
              <w:rFonts w:ascii="宋体" w:hAnsi="宋体" w:eastAsia="宋体" w:cs="宋体"/>
              <w:spacing w:val="-118"/>
              <w:sz w:val="31"/>
              <w:szCs w:val="31"/>
            </w:rPr>
            <w:t xml:space="preserve"> </w:t>
          </w:r>
          <w:r>
            <w:fldChar w:fldCharType="begin"/>
          </w:r>
          <w:r>
            <w:instrText xml:space="preserve"> HYPERLINK \l "bookmark1" </w:instrText>
          </w:r>
          <w:r>
            <w:fldChar w:fldCharType="separate"/>
          </w:r>
          <w:r>
            <w:rPr>
              <w:rFonts w:ascii="Times New Roman" w:hAnsi="Times New Roman" w:eastAsia="Times New Roman" w:cs="Times New Roman"/>
              <w:spacing w:val="-38"/>
              <w:w w:val="52"/>
              <w:sz w:val="31"/>
              <w:szCs w:val="31"/>
            </w:rPr>
            <w:t>1</w:t>
          </w:r>
          <w:r>
            <w:rPr>
              <w:rFonts w:ascii="Times New Roman" w:hAnsi="Times New Roman" w:eastAsia="Times New Roman" w:cs="Times New Roman"/>
              <w:spacing w:val="-38"/>
              <w:w w:val="52"/>
              <w:sz w:val="31"/>
              <w:szCs w:val="31"/>
            </w:rPr>
            <w:fldChar w:fldCharType="end"/>
          </w:r>
        </w:p>
        <w:p w14:paraId="00EE4D5F">
          <w:pPr>
            <w:tabs>
              <w:tab w:val="right" w:leader="dot" w:pos="8674"/>
            </w:tabs>
            <w:spacing w:before="193" w:line="208" w:lineRule="auto"/>
            <w:ind w:left="694"/>
            <w:rPr>
              <w:rFonts w:ascii="Times New Roman" w:hAnsi="Times New Roman" w:eastAsia="Times New Roman" w:cs="Times New Roman"/>
              <w:sz w:val="25"/>
              <w:szCs w:val="25"/>
            </w:rPr>
          </w:pPr>
          <w:r>
            <w:rPr>
              <w:rFonts w:ascii="宋体" w:hAnsi="宋体" w:eastAsia="宋体" w:cs="宋体"/>
              <w:spacing w:val="-12"/>
              <w:sz w:val="25"/>
              <w:szCs w:val="25"/>
            </w:rPr>
            <w:t>一、排污单位基本情况</w:t>
          </w:r>
          <w:r>
            <w:rPr>
              <w:rFonts w:ascii="宋体" w:hAnsi="宋体" w:eastAsia="宋体" w:cs="宋体"/>
              <w:spacing w:val="-106"/>
              <w:sz w:val="25"/>
              <w:szCs w:val="25"/>
            </w:rPr>
            <w:t xml:space="preserve"> </w:t>
          </w:r>
          <w:r>
            <w:rPr>
              <w:rFonts w:ascii="宋体" w:hAnsi="宋体" w:eastAsia="宋体" w:cs="宋体"/>
              <w:color w:val="403040"/>
              <w:sz w:val="25"/>
              <w:szCs w:val="25"/>
            </w:rPr>
            <w:tab/>
          </w:r>
          <w:r>
            <w:fldChar w:fldCharType="begin"/>
          </w:r>
          <w:r>
            <w:instrText xml:space="preserve"> HYPERLINK \l "bookmark2" </w:instrText>
          </w:r>
          <w:r>
            <w:fldChar w:fldCharType="separate"/>
          </w:r>
          <w:r>
            <w:rPr>
              <w:rFonts w:ascii="Times New Roman" w:hAnsi="Times New Roman" w:eastAsia="Times New Roman" w:cs="Times New Roman"/>
              <w:sz w:val="25"/>
              <w:szCs w:val="25"/>
            </w:rPr>
            <w:t>2</w:t>
          </w:r>
          <w:r>
            <w:rPr>
              <w:rFonts w:ascii="Times New Roman" w:hAnsi="Times New Roman" w:eastAsia="Times New Roman" w:cs="Times New Roman"/>
              <w:sz w:val="25"/>
              <w:szCs w:val="25"/>
            </w:rPr>
            <w:fldChar w:fldCharType="end"/>
          </w:r>
        </w:p>
        <w:p w14:paraId="46037F08">
          <w:pPr>
            <w:tabs>
              <w:tab w:val="right" w:leader="dot" w:pos="8669"/>
            </w:tabs>
            <w:spacing w:line="220" w:lineRule="auto"/>
            <w:ind w:left="785"/>
            <w:rPr>
              <w:rFonts w:ascii="Times New Roman" w:hAnsi="Times New Roman" w:eastAsia="Times New Roman" w:cs="Times New Roman"/>
              <w:sz w:val="25"/>
              <w:szCs w:val="25"/>
            </w:rPr>
          </w:pPr>
          <w:r>
            <w:rPr>
              <w:rFonts w:ascii="宋体" w:hAnsi="宋体" w:eastAsia="宋体" w:cs="宋体"/>
              <w:spacing w:val="-23"/>
              <w:sz w:val="25"/>
              <w:szCs w:val="25"/>
            </w:rPr>
            <w:t>二、大气污染物排放</w:t>
          </w:r>
          <w:r>
            <w:rPr>
              <w:rFonts w:ascii="宋体" w:hAnsi="宋体" w:eastAsia="宋体" w:cs="宋体"/>
              <w:spacing w:val="-99"/>
              <w:sz w:val="25"/>
              <w:szCs w:val="25"/>
            </w:rPr>
            <w:t xml:space="preserve"> </w:t>
          </w:r>
          <w:r>
            <w:rPr>
              <w:rFonts w:ascii="宋体" w:hAnsi="宋体" w:eastAsia="宋体" w:cs="宋体"/>
              <w:sz w:val="25"/>
              <w:szCs w:val="25"/>
            </w:rPr>
            <w:tab/>
          </w:r>
          <w:r>
            <w:fldChar w:fldCharType="begin"/>
          </w:r>
          <w:r>
            <w:instrText xml:space="preserve"> HYPERLINK \l "bookmark3" </w:instrText>
          </w:r>
          <w:r>
            <w:fldChar w:fldCharType="separate"/>
          </w:r>
          <w:r>
            <w:rPr>
              <w:rFonts w:ascii="Times New Roman" w:hAnsi="Times New Roman" w:eastAsia="Times New Roman" w:cs="Times New Roman"/>
              <w:sz w:val="25"/>
              <w:szCs w:val="25"/>
            </w:rPr>
            <w:t>3</w:t>
          </w:r>
          <w:r>
            <w:rPr>
              <w:rFonts w:ascii="Times New Roman" w:hAnsi="Times New Roman" w:eastAsia="Times New Roman" w:cs="Times New Roman"/>
              <w:sz w:val="25"/>
              <w:szCs w:val="25"/>
            </w:rPr>
            <w:fldChar w:fldCharType="end"/>
          </w:r>
        </w:p>
        <w:p w14:paraId="19CFCF2F">
          <w:pPr>
            <w:tabs>
              <w:tab w:val="right" w:leader="dot" w:pos="8659"/>
            </w:tabs>
            <w:spacing w:before="13" w:line="220" w:lineRule="auto"/>
            <w:ind w:left="885"/>
            <w:rPr>
              <w:rFonts w:ascii="Times New Roman" w:hAnsi="Times New Roman" w:eastAsia="Times New Roman" w:cs="Times New Roman"/>
              <w:sz w:val="25"/>
              <w:szCs w:val="25"/>
            </w:rPr>
          </w:pPr>
          <w:r>
            <w:rPr>
              <w:rFonts w:ascii="宋体" w:hAnsi="宋体" w:eastAsia="宋体" w:cs="宋体"/>
              <w:spacing w:val="-15"/>
              <w:sz w:val="25"/>
              <w:szCs w:val="25"/>
            </w:rPr>
            <w:t>(</w:t>
          </w:r>
          <w:r>
            <w:rPr>
              <w:rFonts w:ascii="宋体" w:hAnsi="宋体" w:eastAsia="宋体" w:cs="宋体"/>
              <w:spacing w:val="-56"/>
              <w:sz w:val="25"/>
              <w:szCs w:val="25"/>
            </w:rPr>
            <w:t xml:space="preserve"> </w:t>
          </w:r>
          <w:r>
            <w:rPr>
              <w:rFonts w:ascii="宋体" w:hAnsi="宋体" w:eastAsia="宋体" w:cs="宋体"/>
              <w:spacing w:val="-15"/>
              <w:sz w:val="25"/>
              <w:szCs w:val="25"/>
            </w:rPr>
            <w:t>一</w:t>
          </w:r>
          <w:r>
            <w:rPr>
              <w:rFonts w:ascii="宋体" w:hAnsi="宋体" w:eastAsia="宋体" w:cs="宋体"/>
              <w:spacing w:val="-60"/>
              <w:sz w:val="25"/>
              <w:szCs w:val="25"/>
            </w:rPr>
            <w:t xml:space="preserve"> </w:t>
          </w:r>
          <w:r>
            <w:rPr>
              <w:rFonts w:ascii="宋体" w:hAnsi="宋体" w:eastAsia="宋体" w:cs="宋体"/>
              <w:spacing w:val="-15"/>
              <w:sz w:val="25"/>
              <w:szCs w:val="25"/>
            </w:rPr>
            <w:t>)</w:t>
          </w:r>
          <w:r>
            <w:rPr>
              <w:rFonts w:ascii="宋体" w:hAnsi="宋体" w:eastAsia="宋体" w:cs="宋体"/>
              <w:spacing w:val="-70"/>
              <w:sz w:val="25"/>
              <w:szCs w:val="25"/>
            </w:rPr>
            <w:t xml:space="preserve"> </w:t>
          </w:r>
          <w:r>
            <w:rPr>
              <w:rFonts w:ascii="宋体" w:hAnsi="宋体" w:eastAsia="宋体" w:cs="宋体"/>
              <w:spacing w:val="-15"/>
              <w:sz w:val="25"/>
              <w:szCs w:val="25"/>
            </w:rPr>
            <w:t>排放1</w:t>
          </w:r>
          <w:r>
            <w:rPr>
              <w:rFonts w:ascii="宋体" w:hAnsi="宋体" w:eastAsia="宋体" w:cs="宋体"/>
              <w:sz w:val="25"/>
              <w:szCs w:val="25"/>
            </w:rPr>
            <w:tab/>
          </w:r>
          <w:r>
            <w:fldChar w:fldCharType="begin"/>
          </w:r>
          <w:r>
            <w:instrText xml:space="preserve"> HYPERLINK \l "bookmark4" </w:instrText>
          </w:r>
          <w:r>
            <w:fldChar w:fldCharType="separate"/>
          </w:r>
          <w:r>
            <w:rPr>
              <w:rFonts w:ascii="Times New Roman" w:hAnsi="Times New Roman" w:eastAsia="Times New Roman" w:cs="Times New Roman"/>
              <w:sz w:val="25"/>
              <w:szCs w:val="25"/>
            </w:rPr>
            <w:t>3</w:t>
          </w:r>
          <w:r>
            <w:rPr>
              <w:rFonts w:ascii="Times New Roman" w:hAnsi="Times New Roman" w:eastAsia="Times New Roman" w:cs="Times New Roman"/>
              <w:sz w:val="25"/>
              <w:szCs w:val="25"/>
            </w:rPr>
            <w:fldChar w:fldCharType="end"/>
          </w:r>
        </w:p>
        <w:p w14:paraId="558A317D">
          <w:pPr>
            <w:tabs>
              <w:tab w:val="right" w:leader="dot" w:pos="8669"/>
            </w:tabs>
            <w:spacing w:line="219" w:lineRule="auto"/>
            <w:ind w:left="885"/>
            <w:rPr>
              <w:rFonts w:ascii="Times New Roman" w:hAnsi="Times New Roman" w:eastAsia="Times New Roman" w:cs="Times New Roman"/>
              <w:sz w:val="25"/>
              <w:szCs w:val="25"/>
            </w:rPr>
          </w:pPr>
          <w:r>
            <w:rPr>
              <w:rFonts w:ascii="宋体" w:hAnsi="宋体" w:eastAsia="宋体" w:cs="宋体"/>
              <w:spacing w:val="-15"/>
              <w:sz w:val="25"/>
              <w:szCs w:val="25"/>
            </w:rPr>
            <w:t>(</w:t>
          </w:r>
          <w:r>
            <w:rPr>
              <w:rFonts w:ascii="宋体" w:hAnsi="宋体" w:eastAsia="宋体" w:cs="宋体"/>
              <w:spacing w:val="-42"/>
              <w:sz w:val="25"/>
              <w:szCs w:val="25"/>
            </w:rPr>
            <w:t xml:space="preserve"> </w:t>
          </w:r>
          <w:r>
            <w:rPr>
              <w:rFonts w:ascii="宋体" w:hAnsi="宋体" w:eastAsia="宋体" w:cs="宋体"/>
              <w:spacing w:val="-15"/>
              <w:sz w:val="25"/>
              <w:szCs w:val="25"/>
            </w:rPr>
            <w:t>二</w:t>
          </w:r>
          <w:r>
            <w:rPr>
              <w:rFonts w:ascii="宋体" w:hAnsi="宋体" w:eastAsia="宋体" w:cs="宋体"/>
              <w:spacing w:val="-55"/>
              <w:sz w:val="25"/>
              <w:szCs w:val="25"/>
            </w:rPr>
            <w:t xml:space="preserve"> </w:t>
          </w:r>
          <w:r>
            <w:rPr>
              <w:rFonts w:ascii="宋体" w:hAnsi="宋体" w:eastAsia="宋体" w:cs="宋体"/>
              <w:spacing w:val="-15"/>
              <w:sz w:val="25"/>
              <w:szCs w:val="25"/>
            </w:rPr>
            <w:t>)</w:t>
          </w:r>
          <w:r>
            <w:rPr>
              <w:rFonts w:ascii="宋体" w:hAnsi="宋体" w:eastAsia="宋体" w:cs="宋体"/>
              <w:spacing w:val="-70"/>
              <w:sz w:val="25"/>
              <w:szCs w:val="25"/>
            </w:rPr>
            <w:t xml:space="preserve"> </w:t>
          </w:r>
          <w:r>
            <w:rPr>
              <w:rFonts w:ascii="宋体" w:hAnsi="宋体" w:eastAsia="宋体" w:cs="宋体"/>
              <w:spacing w:val="-15"/>
              <w:sz w:val="25"/>
              <w:szCs w:val="25"/>
            </w:rPr>
            <w:t>有组织排放许可限值</w:t>
          </w:r>
          <w:r>
            <w:rPr>
              <w:rFonts w:ascii="宋体" w:hAnsi="宋体" w:eastAsia="宋体" w:cs="宋体"/>
              <w:spacing w:val="-105"/>
              <w:sz w:val="25"/>
              <w:szCs w:val="25"/>
            </w:rPr>
            <w:t xml:space="preserve"> </w:t>
          </w:r>
          <w:r>
            <w:rPr>
              <w:rFonts w:ascii="宋体" w:hAnsi="宋体" w:eastAsia="宋体" w:cs="宋体"/>
              <w:sz w:val="25"/>
              <w:szCs w:val="25"/>
            </w:rPr>
            <w:tab/>
          </w:r>
          <w:r>
            <w:fldChar w:fldCharType="begin"/>
          </w:r>
          <w:r>
            <w:instrText xml:space="preserve"> HYPERLINK \l "bookmark5" </w:instrText>
          </w:r>
          <w:r>
            <w:fldChar w:fldCharType="separate"/>
          </w:r>
          <w:r>
            <w:rPr>
              <w:rFonts w:ascii="Times New Roman" w:hAnsi="Times New Roman" w:eastAsia="Times New Roman" w:cs="Times New Roman"/>
              <w:sz w:val="25"/>
              <w:szCs w:val="25"/>
            </w:rPr>
            <w:t>3</w:t>
          </w:r>
          <w:r>
            <w:rPr>
              <w:rFonts w:ascii="Times New Roman" w:hAnsi="Times New Roman" w:eastAsia="Times New Roman" w:cs="Times New Roman"/>
              <w:sz w:val="25"/>
              <w:szCs w:val="25"/>
            </w:rPr>
            <w:fldChar w:fldCharType="end"/>
          </w:r>
        </w:p>
        <w:p w14:paraId="0FB42D5D">
          <w:pPr>
            <w:tabs>
              <w:tab w:val="right" w:leader="dot" w:pos="8677"/>
            </w:tabs>
            <w:spacing w:before="2" w:line="207" w:lineRule="auto"/>
            <w:ind w:left="885"/>
            <w:rPr>
              <w:rFonts w:ascii="Times New Roman" w:hAnsi="Times New Roman" w:eastAsia="Times New Roman" w:cs="Times New Roman"/>
              <w:sz w:val="25"/>
              <w:szCs w:val="25"/>
            </w:rPr>
          </w:pPr>
          <w:r>
            <w:rPr>
              <w:rFonts w:ascii="宋体" w:hAnsi="宋体" w:eastAsia="宋体" w:cs="宋体"/>
              <w:spacing w:val="-15"/>
              <w:sz w:val="25"/>
              <w:szCs w:val="25"/>
            </w:rPr>
            <w:t>(</w:t>
          </w:r>
          <w:r>
            <w:rPr>
              <w:rFonts w:ascii="宋体" w:hAnsi="宋体" w:eastAsia="宋体" w:cs="宋体"/>
              <w:spacing w:val="-51"/>
              <w:sz w:val="25"/>
              <w:szCs w:val="25"/>
            </w:rPr>
            <w:t xml:space="preserve"> </w:t>
          </w:r>
          <w:r>
            <w:rPr>
              <w:rFonts w:ascii="宋体" w:hAnsi="宋体" w:eastAsia="宋体" w:cs="宋体"/>
              <w:spacing w:val="-15"/>
              <w:sz w:val="25"/>
              <w:szCs w:val="25"/>
            </w:rPr>
            <w:t>三</w:t>
          </w:r>
          <w:r>
            <w:rPr>
              <w:rFonts w:ascii="宋体" w:hAnsi="宋体" w:eastAsia="宋体" w:cs="宋体"/>
              <w:spacing w:val="-55"/>
              <w:sz w:val="25"/>
              <w:szCs w:val="25"/>
            </w:rPr>
            <w:t xml:space="preserve"> </w:t>
          </w:r>
          <w:r>
            <w:rPr>
              <w:rFonts w:ascii="宋体" w:hAnsi="宋体" w:eastAsia="宋体" w:cs="宋体"/>
              <w:spacing w:val="-15"/>
              <w:sz w:val="25"/>
              <w:szCs w:val="25"/>
            </w:rPr>
            <w:t>)</w:t>
          </w:r>
          <w:r>
            <w:rPr>
              <w:rFonts w:ascii="宋体" w:hAnsi="宋体" w:eastAsia="宋体" w:cs="宋体"/>
              <w:spacing w:val="-70"/>
              <w:sz w:val="25"/>
              <w:szCs w:val="25"/>
            </w:rPr>
            <w:t xml:space="preserve"> </w:t>
          </w:r>
          <w:r>
            <w:rPr>
              <w:rFonts w:ascii="宋体" w:hAnsi="宋体" w:eastAsia="宋体" w:cs="宋体"/>
              <w:spacing w:val="-15"/>
              <w:sz w:val="25"/>
              <w:szCs w:val="25"/>
            </w:rPr>
            <w:t>无组织排放许可条件</w:t>
          </w:r>
          <w:r>
            <w:rPr>
              <w:rFonts w:ascii="宋体" w:hAnsi="宋体" w:eastAsia="宋体" w:cs="宋体"/>
              <w:spacing w:val="-106"/>
              <w:sz w:val="25"/>
              <w:szCs w:val="25"/>
            </w:rPr>
            <w:t xml:space="preserve"> </w:t>
          </w:r>
          <w:r>
            <w:rPr>
              <w:rFonts w:ascii="宋体" w:hAnsi="宋体" w:eastAsia="宋体" w:cs="宋体"/>
              <w:sz w:val="25"/>
              <w:szCs w:val="25"/>
            </w:rPr>
            <w:tab/>
          </w:r>
          <w:r>
            <w:fldChar w:fldCharType="begin"/>
          </w:r>
          <w:r>
            <w:instrText xml:space="preserve"> HYPERLINK \l "bookmark6" </w:instrText>
          </w:r>
          <w:r>
            <w:fldChar w:fldCharType="separate"/>
          </w:r>
          <w:r>
            <w:rPr>
              <w:rFonts w:ascii="Times New Roman" w:hAnsi="Times New Roman" w:eastAsia="Times New Roman" w:cs="Times New Roman"/>
              <w:sz w:val="25"/>
              <w:szCs w:val="25"/>
            </w:rPr>
            <w:t>5</w:t>
          </w:r>
          <w:r>
            <w:rPr>
              <w:rFonts w:ascii="Times New Roman" w:hAnsi="Times New Roman" w:eastAsia="Times New Roman" w:cs="Times New Roman"/>
              <w:sz w:val="25"/>
              <w:szCs w:val="25"/>
            </w:rPr>
            <w:fldChar w:fldCharType="end"/>
          </w:r>
        </w:p>
        <w:p w14:paraId="2B0F2E16">
          <w:pPr>
            <w:tabs>
              <w:tab w:val="right" w:leader="dot" w:pos="8537"/>
            </w:tabs>
            <w:spacing w:line="229" w:lineRule="auto"/>
            <w:ind w:left="885"/>
            <w:rPr>
              <w:rFonts w:ascii="宋体" w:hAnsi="宋体" w:eastAsia="宋体" w:cs="宋体"/>
              <w:sz w:val="25"/>
              <w:szCs w:val="25"/>
            </w:rPr>
          </w:pPr>
          <w:r>
            <w:rPr>
              <w:rFonts w:ascii="宋体" w:hAnsi="宋体" w:eastAsia="宋体" w:cs="宋体"/>
              <w:spacing w:val="1"/>
              <w:position w:val="1"/>
              <w:sz w:val="25"/>
              <w:szCs w:val="25"/>
            </w:rPr>
            <w:t xml:space="preserve">(四)特殊情况下许可限值 </w:t>
          </w:r>
          <w:r>
            <w:rPr>
              <w:rFonts w:ascii="宋体" w:hAnsi="宋体" w:eastAsia="宋体" w:cs="宋体"/>
              <w:sz w:val="25"/>
              <w:szCs w:val="25"/>
            </w:rPr>
            <w:tab/>
          </w:r>
          <w:r>
            <w:rPr>
              <w:rFonts w:ascii="宋体" w:hAnsi="宋体" w:eastAsia="宋体" w:cs="宋体"/>
              <w:spacing w:val="80"/>
              <w:position w:val="1"/>
              <w:sz w:val="25"/>
              <w:szCs w:val="25"/>
            </w:rPr>
            <w:t xml:space="preserve"> </w:t>
          </w:r>
          <w:r>
            <w:fldChar w:fldCharType="begin"/>
          </w:r>
          <w:r>
            <w:instrText xml:space="preserve"> HYPERLINK \l "bookmark7" </w:instrText>
          </w:r>
          <w:r>
            <w:fldChar w:fldCharType="separate"/>
          </w:r>
          <w:r>
            <w:rPr>
              <w:rFonts w:ascii="宋体" w:hAnsi="宋体" w:eastAsia="宋体" w:cs="宋体"/>
              <w:position w:val="-1"/>
              <w:sz w:val="25"/>
              <w:szCs w:val="25"/>
            </w:rPr>
            <w:t>6</w:t>
          </w:r>
          <w:r>
            <w:rPr>
              <w:rFonts w:ascii="宋体" w:hAnsi="宋体" w:eastAsia="宋体" w:cs="宋体"/>
              <w:position w:val="-1"/>
              <w:sz w:val="25"/>
              <w:szCs w:val="25"/>
            </w:rPr>
            <w:fldChar w:fldCharType="end"/>
          </w:r>
        </w:p>
        <w:p w14:paraId="4922DAFF">
          <w:pPr>
            <w:tabs>
              <w:tab w:val="right" w:leader="dot" w:pos="8650"/>
            </w:tabs>
            <w:spacing w:before="1" w:line="213" w:lineRule="auto"/>
            <w:ind w:left="885"/>
            <w:rPr>
              <w:rFonts w:ascii="Times New Roman" w:hAnsi="Times New Roman" w:eastAsia="Times New Roman" w:cs="Times New Roman"/>
              <w:sz w:val="25"/>
              <w:szCs w:val="25"/>
            </w:rPr>
          </w:pPr>
          <w:r>
            <w:rPr>
              <w:rFonts w:ascii="宋体" w:hAnsi="宋体" w:eastAsia="宋体" w:cs="宋体"/>
              <w:spacing w:val="-2"/>
              <w:sz w:val="25"/>
              <w:szCs w:val="25"/>
            </w:rPr>
            <w:t>(五)排污单位大气排放总许可量</w:t>
          </w:r>
          <w:r>
            <w:rPr>
              <w:rFonts w:ascii="宋体" w:hAnsi="宋体" w:eastAsia="宋体" w:cs="宋体"/>
              <w:spacing w:val="-96"/>
              <w:sz w:val="25"/>
              <w:szCs w:val="25"/>
            </w:rPr>
            <w:t xml:space="preserve"> </w:t>
          </w:r>
          <w:r>
            <w:rPr>
              <w:rFonts w:ascii="宋体" w:hAnsi="宋体" w:eastAsia="宋体" w:cs="宋体"/>
              <w:sz w:val="25"/>
              <w:szCs w:val="25"/>
            </w:rPr>
            <w:tab/>
          </w:r>
          <w:r>
            <w:fldChar w:fldCharType="begin"/>
          </w:r>
          <w:r>
            <w:instrText xml:space="preserve"> HYPERLINK \l "bookmark8" </w:instrText>
          </w:r>
          <w:r>
            <w:fldChar w:fldCharType="separate"/>
          </w:r>
          <w:r>
            <w:rPr>
              <w:rFonts w:ascii="Times New Roman" w:hAnsi="Times New Roman" w:eastAsia="Times New Roman" w:cs="Times New Roman"/>
              <w:sz w:val="25"/>
              <w:szCs w:val="25"/>
            </w:rPr>
            <w:t>9</w:t>
          </w:r>
          <w:r>
            <w:rPr>
              <w:rFonts w:ascii="Times New Roman" w:hAnsi="Times New Roman" w:eastAsia="Times New Roman" w:cs="Times New Roman"/>
              <w:sz w:val="25"/>
              <w:szCs w:val="25"/>
            </w:rPr>
            <w:fldChar w:fldCharType="end"/>
          </w:r>
        </w:p>
        <w:p w14:paraId="27EF04EA">
          <w:pPr>
            <w:tabs>
              <w:tab w:val="right" w:leader="dot" w:pos="8645"/>
            </w:tabs>
            <w:spacing w:line="219" w:lineRule="auto"/>
            <w:ind w:left="604"/>
            <w:rPr>
              <w:rFonts w:ascii="Times New Roman" w:hAnsi="Times New Roman" w:eastAsia="Times New Roman" w:cs="Times New Roman"/>
              <w:sz w:val="25"/>
              <w:szCs w:val="25"/>
            </w:rPr>
          </w:pPr>
          <w:r>
            <w:rPr>
              <w:rFonts w:ascii="宋体" w:hAnsi="宋体" w:eastAsia="宋体" w:cs="宋体"/>
              <w:spacing w:val="-6"/>
              <w:sz w:val="25"/>
              <w:szCs w:val="25"/>
            </w:rPr>
            <w:t>三、水污染物排放</w:t>
          </w:r>
          <w:r>
            <w:rPr>
              <w:rFonts w:ascii="宋体" w:hAnsi="宋体" w:eastAsia="宋体" w:cs="宋体"/>
              <w:sz w:val="25"/>
              <w:szCs w:val="25"/>
            </w:rPr>
            <w:tab/>
          </w:r>
          <w:r>
            <w:fldChar w:fldCharType="begin"/>
          </w:r>
          <w:r>
            <w:instrText xml:space="preserve"> HYPERLINK \l "bookmark9" </w:instrText>
          </w:r>
          <w:r>
            <w:fldChar w:fldCharType="separate"/>
          </w:r>
          <w:r>
            <w:rPr>
              <w:rFonts w:ascii="Times New Roman" w:hAnsi="Times New Roman" w:eastAsia="Times New Roman" w:cs="Times New Roman"/>
              <w:spacing w:val="-7"/>
              <w:sz w:val="25"/>
              <w:szCs w:val="25"/>
            </w:rPr>
            <w:t>10</w:t>
          </w:r>
          <w:r>
            <w:rPr>
              <w:rFonts w:ascii="Times New Roman" w:hAnsi="Times New Roman" w:eastAsia="Times New Roman" w:cs="Times New Roman"/>
              <w:spacing w:val="-7"/>
              <w:sz w:val="25"/>
              <w:szCs w:val="25"/>
            </w:rPr>
            <w:fldChar w:fldCharType="end"/>
          </w:r>
        </w:p>
        <w:p w14:paraId="27F0FDEF">
          <w:pPr>
            <w:tabs>
              <w:tab w:val="right" w:leader="dot" w:pos="8585"/>
            </w:tabs>
            <w:spacing w:before="5" w:line="221" w:lineRule="auto"/>
            <w:ind w:left="885"/>
            <w:rPr>
              <w:rFonts w:ascii="Times New Roman" w:hAnsi="Times New Roman" w:eastAsia="Times New Roman" w:cs="Times New Roman"/>
              <w:sz w:val="25"/>
              <w:szCs w:val="25"/>
            </w:rPr>
          </w:pPr>
          <w:r>
            <w:rPr>
              <w:rFonts w:ascii="宋体" w:hAnsi="宋体" w:eastAsia="宋体" w:cs="宋体"/>
              <w:spacing w:val="-24"/>
              <w:sz w:val="25"/>
              <w:szCs w:val="25"/>
            </w:rPr>
            <w:t>(</w:t>
          </w:r>
          <w:r>
            <w:rPr>
              <w:rFonts w:ascii="宋体" w:hAnsi="宋体" w:eastAsia="宋体" w:cs="宋体"/>
              <w:spacing w:val="-50"/>
              <w:sz w:val="25"/>
              <w:szCs w:val="25"/>
            </w:rPr>
            <w:t xml:space="preserve"> </w:t>
          </w:r>
          <w:r>
            <w:rPr>
              <w:rFonts w:ascii="宋体" w:hAnsi="宋体" w:eastAsia="宋体" w:cs="宋体"/>
              <w:spacing w:val="-24"/>
              <w:sz w:val="25"/>
              <w:szCs w:val="25"/>
            </w:rPr>
            <w:t>一</w:t>
          </w:r>
          <w:r>
            <w:rPr>
              <w:rFonts w:ascii="宋体" w:hAnsi="宋体" w:eastAsia="宋体" w:cs="宋体"/>
              <w:spacing w:val="-55"/>
              <w:sz w:val="25"/>
              <w:szCs w:val="25"/>
            </w:rPr>
            <w:t xml:space="preserve"> </w:t>
          </w:r>
          <w:r>
            <w:rPr>
              <w:rFonts w:ascii="宋体" w:hAnsi="宋体" w:eastAsia="宋体" w:cs="宋体"/>
              <w:spacing w:val="-24"/>
              <w:sz w:val="25"/>
              <w:szCs w:val="25"/>
            </w:rPr>
            <w:t>)排放口</w:t>
          </w:r>
          <w:r>
            <w:rPr>
              <w:rFonts w:ascii="宋体" w:hAnsi="宋体" w:eastAsia="宋体" w:cs="宋体"/>
              <w:sz w:val="25"/>
              <w:szCs w:val="25"/>
            </w:rPr>
            <w:tab/>
          </w:r>
          <w:r>
            <w:fldChar w:fldCharType="begin"/>
          </w:r>
          <w:r>
            <w:instrText xml:space="preserve"> HYPERLINK \l "bookmark10" </w:instrText>
          </w:r>
          <w:r>
            <w:fldChar w:fldCharType="separate"/>
          </w:r>
          <w:r>
            <w:rPr>
              <w:rFonts w:ascii="Times New Roman" w:hAnsi="Times New Roman" w:eastAsia="Times New Roman" w:cs="Times New Roman"/>
              <w:spacing w:val="-6"/>
              <w:sz w:val="25"/>
              <w:szCs w:val="25"/>
            </w:rPr>
            <w:t>10</w:t>
          </w:r>
          <w:r>
            <w:rPr>
              <w:rFonts w:ascii="Times New Roman" w:hAnsi="Times New Roman" w:eastAsia="Times New Roman" w:cs="Times New Roman"/>
              <w:spacing w:val="-6"/>
              <w:sz w:val="25"/>
              <w:szCs w:val="25"/>
            </w:rPr>
            <w:fldChar w:fldCharType="end"/>
          </w:r>
        </w:p>
        <w:p w14:paraId="3252ECD7">
          <w:pPr>
            <w:tabs>
              <w:tab w:val="right" w:leader="dot" w:pos="8530"/>
            </w:tabs>
            <w:spacing w:before="20" w:line="219" w:lineRule="auto"/>
            <w:ind w:left="885"/>
            <w:rPr>
              <w:rFonts w:ascii="Times New Roman" w:hAnsi="Times New Roman" w:eastAsia="Times New Roman" w:cs="Times New Roman"/>
              <w:sz w:val="25"/>
              <w:szCs w:val="25"/>
            </w:rPr>
          </w:pPr>
          <w:r>
            <w:rPr>
              <w:rFonts w:ascii="宋体" w:hAnsi="宋体" w:eastAsia="宋体" w:cs="宋体"/>
              <w:spacing w:val="-7"/>
              <w:sz w:val="25"/>
              <w:szCs w:val="25"/>
            </w:rPr>
            <w:t>(</w:t>
          </w:r>
          <w:r>
            <w:rPr>
              <w:rFonts w:ascii="宋体" w:hAnsi="宋体" w:eastAsia="宋体" w:cs="宋体"/>
              <w:spacing w:val="-42"/>
              <w:sz w:val="25"/>
              <w:szCs w:val="25"/>
            </w:rPr>
            <w:t xml:space="preserve"> </w:t>
          </w:r>
          <w:r>
            <w:rPr>
              <w:rFonts w:ascii="宋体" w:hAnsi="宋体" w:eastAsia="宋体" w:cs="宋体"/>
              <w:spacing w:val="-7"/>
              <w:sz w:val="25"/>
              <w:szCs w:val="25"/>
            </w:rPr>
            <w:t>二</w:t>
          </w:r>
          <w:r>
            <w:rPr>
              <w:rFonts w:ascii="宋体" w:hAnsi="宋体" w:eastAsia="宋体" w:cs="宋体"/>
              <w:spacing w:val="-45"/>
              <w:sz w:val="25"/>
              <w:szCs w:val="25"/>
            </w:rPr>
            <w:t xml:space="preserve"> </w:t>
          </w:r>
          <w:r>
            <w:rPr>
              <w:rFonts w:ascii="宋体" w:hAnsi="宋体" w:eastAsia="宋体" w:cs="宋体"/>
              <w:spacing w:val="-7"/>
              <w:sz w:val="25"/>
              <w:szCs w:val="25"/>
            </w:rPr>
            <w:t>)排放许可限值</w:t>
          </w:r>
          <w:r>
            <w:rPr>
              <w:rFonts w:ascii="宋体" w:hAnsi="宋体" w:eastAsia="宋体" w:cs="宋体"/>
              <w:spacing w:val="-106"/>
              <w:sz w:val="25"/>
              <w:szCs w:val="25"/>
            </w:rPr>
            <w:t xml:space="preserve"> </w:t>
          </w:r>
          <w:r>
            <w:rPr>
              <w:rFonts w:ascii="宋体" w:hAnsi="宋体" w:eastAsia="宋体" w:cs="宋体"/>
              <w:sz w:val="25"/>
              <w:szCs w:val="25"/>
            </w:rPr>
            <w:tab/>
          </w:r>
          <w:r>
            <w:fldChar w:fldCharType="begin"/>
          </w:r>
          <w:r>
            <w:instrText xml:space="preserve"> HYPERLINK \l "bookmark11" </w:instrText>
          </w:r>
          <w:r>
            <w:fldChar w:fldCharType="separate"/>
          </w:r>
          <w:r>
            <w:rPr>
              <w:rFonts w:ascii="Times New Roman" w:hAnsi="Times New Roman" w:eastAsia="Times New Roman" w:cs="Times New Roman"/>
              <w:sz w:val="25"/>
              <w:szCs w:val="25"/>
            </w:rPr>
            <w:t>1</w:t>
          </w:r>
          <w:r>
            <w:rPr>
              <w:rFonts w:ascii="Times New Roman" w:hAnsi="Times New Roman" w:eastAsia="Times New Roman" w:cs="Times New Roman"/>
              <w:sz w:val="25"/>
              <w:szCs w:val="25"/>
            </w:rPr>
            <w:fldChar w:fldCharType="end"/>
          </w:r>
        </w:p>
        <w:p w14:paraId="4F8A5839">
          <w:pPr>
            <w:tabs>
              <w:tab w:val="right" w:leader="dot" w:pos="8655"/>
            </w:tabs>
            <w:spacing w:before="3" w:line="219" w:lineRule="auto"/>
            <w:ind w:left="604"/>
            <w:rPr>
              <w:rFonts w:ascii="Times New Roman" w:hAnsi="Times New Roman" w:eastAsia="Times New Roman" w:cs="Times New Roman"/>
              <w:sz w:val="25"/>
              <w:szCs w:val="25"/>
            </w:rPr>
          </w:pPr>
          <w:r>
            <w:rPr>
              <w:rFonts w:ascii="宋体" w:hAnsi="宋体" w:eastAsia="宋体" w:cs="宋体"/>
              <w:spacing w:val="-3"/>
              <w:sz w:val="25"/>
              <w:szCs w:val="25"/>
            </w:rPr>
            <w:t>四、噪声排放信息</w:t>
          </w:r>
          <w:r>
            <w:rPr>
              <w:rFonts w:ascii="宋体" w:hAnsi="宋体" w:eastAsia="宋体" w:cs="宋体"/>
              <w:spacing w:val="-112"/>
              <w:sz w:val="25"/>
              <w:szCs w:val="25"/>
            </w:rPr>
            <w:t xml:space="preserve"> </w:t>
          </w:r>
          <w:r>
            <w:rPr>
              <w:rFonts w:ascii="宋体" w:hAnsi="宋体" w:eastAsia="宋体" w:cs="宋体"/>
              <w:sz w:val="25"/>
              <w:szCs w:val="25"/>
            </w:rPr>
            <w:tab/>
          </w:r>
          <w:r>
            <w:rPr>
              <w:rFonts w:ascii="宋体" w:hAnsi="宋体" w:eastAsia="宋体" w:cs="宋体"/>
              <w:spacing w:val="-7"/>
              <w:sz w:val="25"/>
              <w:szCs w:val="25"/>
            </w:rPr>
            <w:t xml:space="preserve"> </w:t>
          </w:r>
          <w:r>
            <w:fldChar w:fldCharType="begin"/>
          </w:r>
          <w:r>
            <w:instrText xml:space="preserve"> HYPERLINK \l "bookmark12" </w:instrText>
          </w:r>
          <w:r>
            <w:fldChar w:fldCharType="separate"/>
          </w:r>
          <w:r>
            <w:rPr>
              <w:rFonts w:ascii="Times New Roman" w:hAnsi="Times New Roman" w:eastAsia="Times New Roman" w:cs="Times New Roman"/>
              <w:spacing w:val="-8"/>
              <w:sz w:val="25"/>
              <w:szCs w:val="25"/>
            </w:rPr>
            <w:t>14</w:t>
          </w:r>
          <w:r>
            <w:rPr>
              <w:rFonts w:ascii="Times New Roman" w:hAnsi="Times New Roman" w:eastAsia="Times New Roman" w:cs="Times New Roman"/>
              <w:spacing w:val="-8"/>
              <w:sz w:val="25"/>
              <w:szCs w:val="25"/>
            </w:rPr>
            <w:fldChar w:fldCharType="end"/>
          </w:r>
        </w:p>
        <w:p w14:paraId="424A5129">
          <w:pPr>
            <w:tabs>
              <w:tab w:val="right" w:leader="dot" w:pos="8655"/>
            </w:tabs>
            <w:spacing w:before="13" w:line="219" w:lineRule="auto"/>
            <w:ind w:left="604"/>
            <w:rPr>
              <w:rFonts w:ascii="Times New Roman" w:hAnsi="Times New Roman" w:eastAsia="Times New Roman" w:cs="Times New Roman"/>
              <w:sz w:val="25"/>
              <w:szCs w:val="25"/>
            </w:rPr>
          </w:pPr>
          <w:r>
            <w:rPr>
              <w:rFonts w:ascii="宋体" w:hAnsi="宋体" w:eastAsia="宋体" w:cs="宋体"/>
              <w:spacing w:val="-8"/>
              <w:sz w:val="25"/>
              <w:szCs w:val="25"/>
            </w:rPr>
            <w:t>五、固体废物排放信息</w:t>
          </w:r>
          <w:r>
            <w:rPr>
              <w:rFonts w:ascii="宋体" w:hAnsi="宋体" w:eastAsia="宋体" w:cs="宋体"/>
              <w:spacing w:val="-97"/>
              <w:sz w:val="25"/>
              <w:szCs w:val="25"/>
            </w:rPr>
            <w:t xml:space="preserve"> </w:t>
          </w:r>
          <w:r>
            <w:rPr>
              <w:rFonts w:ascii="宋体" w:hAnsi="宋体" w:eastAsia="宋体" w:cs="宋体"/>
              <w:sz w:val="25"/>
              <w:szCs w:val="25"/>
            </w:rPr>
            <w:tab/>
          </w:r>
          <w:r>
            <w:fldChar w:fldCharType="begin"/>
          </w:r>
          <w:r>
            <w:instrText xml:space="preserve"> HYPERLINK \l "bookmark13" </w:instrText>
          </w:r>
          <w:r>
            <w:fldChar w:fldCharType="separate"/>
          </w:r>
          <w:r>
            <w:rPr>
              <w:rFonts w:ascii="Times New Roman" w:hAnsi="Times New Roman" w:eastAsia="Times New Roman" w:cs="Times New Roman"/>
              <w:spacing w:val="-7"/>
              <w:sz w:val="25"/>
              <w:szCs w:val="25"/>
            </w:rPr>
            <w:t>15</w:t>
          </w:r>
          <w:r>
            <w:rPr>
              <w:rFonts w:ascii="Times New Roman" w:hAnsi="Times New Roman" w:eastAsia="Times New Roman" w:cs="Times New Roman"/>
              <w:spacing w:val="-7"/>
              <w:sz w:val="25"/>
              <w:szCs w:val="25"/>
            </w:rPr>
            <w:fldChar w:fldCharType="end"/>
          </w:r>
        </w:p>
        <w:p w14:paraId="32273981">
          <w:pPr>
            <w:tabs>
              <w:tab w:val="right" w:leader="dot" w:pos="8645"/>
            </w:tabs>
            <w:spacing w:before="4" w:line="219" w:lineRule="auto"/>
            <w:ind w:left="604"/>
            <w:rPr>
              <w:rFonts w:ascii="Times New Roman" w:hAnsi="Times New Roman" w:eastAsia="Times New Roman" w:cs="Times New Roman"/>
              <w:sz w:val="25"/>
              <w:szCs w:val="25"/>
            </w:rPr>
          </w:pPr>
          <w:r>
            <w:rPr>
              <w:rFonts w:ascii="宋体" w:hAnsi="宋体" w:eastAsia="宋体" w:cs="宋体"/>
              <w:spacing w:val="-5"/>
              <w:sz w:val="25"/>
              <w:szCs w:val="25"/>
            </w:rPr>
            <w:t>六、环境管理要求</w:t>
          </w:r>
          <w:r>
            <w:rPr>
              <w:rFonts w:ascii="宋体" w:hAnsi="宋体" w:eastAsia="宋体" w:cs="宋体"/>
              <w:spacing w:val="-96"/>
              <w:sz w:val="25"/>
              <w:szCs w:val="25"/>
            </w:rPr>
            <w:t xml:space="preserve"> </w:t>
          </w:r>
          <w:r>
            <w:rPr>
              <w:rFonts w:ascii="宋体" w:hAnsi="宋体" w:eastAsia="宋体" w:cs="宋体"/>
              <w:sz w:val="25"/>
              <w:szCs w:val="25"/>
            </w:rPr>
            <w:tab/>
          </w:r>
          <w:r>
            <w:rPr>
              <w:rFonts w:ascii="宋体" w:hAnsi="宋体" w:eastAsia="宋体" w:cs="宋体"/>
              <w:spacing w:val="-17"/>
              <w:sz w:val="25"/>
              <w:szCs w:val="25"/>
            </w:rPr>
            <w:t xml:space="preserve"> </w:t>
          </w:r>
          <w:r>
            <w:fldChar w:fldCharType="begin"/>
          </w:r>
          <w:r>
            <w:instrText xml:space="preserve"> HYPERLINK \l "bookmark14" </w:instrText>
          </w:r>
          <w:r>
            <w:fldChar w:fldCharType="separate"/>
          </w:r>
          <w:r>
            <w:rPr>
              <w:rFonts w:ascii="Times New Roman" w:hAnsi="Times New Roman" w:eastAsia="Times New Roman" w:cs="Times New Roman"/>
              <w:spacing w:val="-8"/>
              <w:sz w:val="25"/>
              <w:szCs w:val="25"/>
            </w:rPr>
            <w:t>17</w:t>
          </w:r>
          <w:r>
            <w:rPr>
              <w:rFonts w:ascii="Times New Roman" w:hAnsi="Times New Roman" w:eastAsia="Times New Roman" w:cs="Times New Roman"/>
              <w:spacing w:val="-8"/>
              <w:sz w:val="25"/>
              <w:szCs w:val="25"/>
            </w:rPr>
            <w:fldChar w:fldCharType="end"/>
          </w:r>
        </w:p>
        <w:p w14:paraId="2D2615D3">
          <w:pPr>
            <w:tabs>
              <w:tab w:val="right" w:leader="dot" w:pos="8655"/>
            </w:tabs>
            <w:spacing w:before="14" w:line="220" w:lineRule="auto"/>
            <w:ind w:left="885"/>
            <w:rPr>
              <w:rFonts w:ascii="Times New Roman" w:hAnsi="Times New Roman" w:eastAsia="Times New Roman" w:cs="Times New Roman"/>
              <w:sz w:val="25"/>
              <w:szCs w:val="25"/>
            </w:rPr>
          </w:pPr>
          <w:r>
            <w:rPr>
              <w:rFonts w:ascii="宋体" w:hAnsi="宋体" w:eastAsia="宋体" w:cs="宋体"/>
              <w:spacing w:val="-12"/>
              <w:sz w:val="25"/>
              <w:szCs w:val="25"/>
            </w:rPr>
            <w:t>(</w:t>
          </w:r>
          <w:r>
            <w:rPr>
              <w:rFonts w:ascii="宋体" w:hAnsi="宋体" w:eastAsia="宋体" w:cs="宋体"/>
              <w:spacing w:val="-52"/>
              <w:sz w:val="25"/>
              <w:szCs w:val="25"/>
            </w:rPr>
            <w:t xml:space="preserve"> </w:t>
          </w:r>
          <w:r>
            <w:rPr>
              <w:rFonts w:ascii="宋体" w:hAnsi="宋体" w:eastAsia="宋体" w:cs="宋体"/>
              <w:spacing w:val="-12"/>
              <w:sz w:val="25"/>
              <w:szCs w:val="25"/>
            </w:rPr>
            <w:t>一</w:t>
          </w:r>
          <w:r>
            <w:rPr>
              <w:rFonts w:ascii="宋体" w:hAnsi="宋体" w:eastAsia="宋体" w:cs="宋体"/>
              <w:spacing w:val="-60"/>
              <w:sz w:val="25"/>
              <w:szCs w:val="25"/>
            </w:rPr>
            <w:t xml:space="preserve"> </w:t>
          </w:r>
          <w:r>
            <w:rPr>
              <w:rFonts w:ascii="宋体" w:hAnsi="宋体" w:eastAsia="宋体" w:cs="宋体"/>
              <w:spacing w:val="-12"/>
              <w:sz w:val="25"/>
              <w:szCs w:val="25"/>
            </w:rPr>
            <w:t>)</w:t>
          </w:r>
          <w:r>
            <w:rPr>
              <w:rFonts w:ascii="宋体" w:hAnsi="宋体" w:eastAsia="宋体" w:cs="宋体"/>
              <w:spacing w:val="-70"/>
              <w:sz w:val="25"/>
              <w:szCs w:val="25"/>
            </w:rPr>
            <w:t xml:space="preserve"> </w:t>
          </w:r>
          <w:r>
            <w:rPr>
              <w:rFonts w:ascii="宋体" w:hAnsi="宋体" w:eastAsia="宋体" w:cs="宋体"/>
              <w:spacing w:val="-12"/>
              <w:sz w:val="25"/>
              <w:szCs w:val="25"/>
            </w:rPr>
            <w:t>自行监测</w:t>
          </w:r>
          <w:r>
            <w:rPr>
              <w:rFonts w:ascii="宋体" w:hAnsi="宋体" w:eastAsia="宋体" w:cs="宋体"/>
              <w:spacing w:val="-116"/>
              <w:sz w:val="25"/>
              <w:szCs w:val="25"/>
            </w:rPr>
            <w:t xml:space="preserve"> </w:t>
          </w:r>
          <w:r>
            <w:rPr>
              <w:rFonts w:ascii="宋体" w:hAnsi="宋体" w:eastAsia="宋体" w:cs="宋体"/>
              <w:sz w:val="25"/>
              <w:szCs w:val="25"/>
            </w:rPr>
            <w:tab/>
          </w:r>
          <w:r>
            <w:fldChar w:fldCharType="begin"/>
          </w:r>
          <w:r>
            <w:instrText xml:space="preserve"> HYPERLINK \l "bookmark15" </w:instrText>
          </w:r>
          <w:r>
            <w:fldChar w:fldCharType="separate"/>
          </w:r>
          <w:r>
            <w:rPr>
              <w:rFonts w:ascii="Times New Roman" w:hAnsi="Times New Roman" w:eastAsia="Times New Roman" w:cs="Times New Roman"/>
              <w:spacing w:val="-7"/>
              <w:sz w:val="25"/>
              <w:szCs w:val="25"/>
            </w:rPr>
            <w:t>17</w:t>
          </w:r>
          <w:r>
            <w:rPr>
              <w:rFonts w:ascii="Times New Roman" w:hAnsi="Times New Roman" w:eastAsia="Times New Roman" w:cs="Times New Roman"/>
              <w:spacing w:val="-7"/>
              <w:sz w:val="25"/>
              <w:szCs w:val="25"/>
            </w:rPr>
            <w:fldChar w:fldCharType="end"/>
          </w:r>
        </w:p>
        <w:p w14:paraId="21CA0056">
          <w:pPr>
            <w:tabs>
              <w:tab w:val="right" w:leader="dot" w:pos="8669"/>
            </w:tabs>
            <w:spacing w:before="21" w:line="219" w:lineRule="auto"/>
            <w:ind w:left="885"/>
            <w:rPr>
              <w:rFonts w:ascii="Times New Roman" w:hAnsi="Times New Roman" w:eastAsia="Times New Roman" w:cs="Times New Roman"/>
              <w:sz w:val="25"/>
              <w:szCs w:val="25"/>
            </w:rPr>
          </w:pPr>
          <w:r>
            <w:rPr>
              <w:rFonts w:ascii="宋体" w:hAnsi="宋体" w:eastAsia="宋体" w:cs="宋体"/>
              <w:spacing w:val="-6"/>
              <w:sz w:val="25"/>
              <w:szCs w:val="25"/>
            </w:rPr>
            <w:t>(</w:t>
          </w:r>
          <w:r>
            <w:rPr>
              <w:rFonts w:ascii="宋体" w:hAnsi="宋体" w:eastAsia="宋体" w:cs="宋体"/>
              <w:spacing w:val="-50"/>
              <w:sz w:val="25"/>
              <w:szCs w:val="25"/>
            </w:rPr>
            <w:t xml:space="preserve"> </w:t>
          </w:r>
          <w:r>
            <w:rPr>
              <w:rFonts w:ascii="宋体" w:hAnsi="宋体" w:eastAsia="宋体" w:cs="宋体"/>
              <w:spacing w:val="-6"/>
              <w:sz w:val="25"/>
              <w:szCs w:val="25"/>
            </w:rPr>
            <w:t>二</w:t>
          </w:r>
          <w:r>
            <w:rPr>
              <w:rFonts w:ascii="宋体" w:hAnsi="宋体" w:eastAsia="宋体" w:cs="宋体"/>
              <w:spacing w:val="-55"/>
              <w:sz w:val="25"/>
              <w:szCs w:val="25"/>
            </w:rPr>
            <w:t xml:space="preserve"> </w:t>
          </w:r>
          <w:r>
            <w:rPr>
              <w:rFonts w:ascii="宋体" w:hAnsi="宋体" w:eastAsia="宋体" w:cs="宋体"/>
              <w:spacing w:val="-6"/>
              <w:sz w:val="25"/>
              <w:szCs w:val="25"/>
            </w:rPr>
            <w:t>)环境管理台账记录</w:t>
          </w:r>
          <w:r>
            <w:rPr>
              <w:rFonts w:ascii="宋体" w:hAnsi="宋体" w:eastAsia="宋体" w:cs="宋体"/>
              <w:spacing w:val="-105"/>
              <w:sz w:val="25"/>
              <w:szCs w:val="25"/>
            </w:rPr>
            <w:t xml:space="preserve"> </w:t>
          </w:r>
          <w:r>
            <w:rPr>
              <w:rFonts w:ascii="宋体" w:hAnsi="宋体" w:eastAsia="宋体" w:cs="宋体"/>
              <w:sz w:val="25"/>
              <w:szCs w:val="25"/>
            </w:rPr>
            <w:tab/>
          </w:r>
          <w:r>
            <w:fldChar w:fldCharType="begin"/>
          </w:r>
          <w:r>
            <w:instrText xml:space="preserve"> HYPERLINK \l "bookmark16" </w:instrText>
          </w:r>
          <w:r>
            <w:fldChar w:fldCharType="separate"/>
          </w:r>
          <w:r>
            <w:rPr>
              <w:rFonts w:ascii="Times New Roman" w:hAnsi="Times New Roman" w:eastAsia="Times New Roman" w:cs="Times New Roman"/>
              <w:spacing w:val="-1"/>
              <w:sz w:val="25"/>
              <w:szCs w:val="25"/>
            </w:rPr>
            <w:t>24</w:t>
          </w:r>
          <w:r>
            <w:rPr>
              <w:rFonts w:ascii="Times New Roman" w:hAnsi="Times New Roman" w:eastAsia="Times New Roman" w:cs="Times New Roman"/>
              <w:spacing w:val="-1"/>
              <w:sz w:val="25"/>
              <w:szCs w:val="25"/>
            </w:rPr>
            <w:fldChar w:fldCharType="end"/>
          </w:r>
        </w:p>
        <w:p w14:paraId="3F207264">
          <w:pPr>
            <w:tabs>
              <w:tab w:val="right" w:leader="dot" w:pos="8669"/>
            </w:tabs>
            <w:spacing w:before="22" w:line="215" w:lineRule="auto"/>
            <w:ind w:left="885"/>
            <w:rPr>
              <w:rFonts w:ascii="Times New Roman" w:hAnsi="Times New Roman" w:eastAsia="Times New Roman" w:cs="Times New Roman"/>
              <w:sz w:val="25"/>
              <w:szCs w:val="25"/>
            </w:rPr>
          </w:pPr>
          <w:r>
            <w:rPr>
              <w:rFonts w:ascii="宋体" w:hAnsi="宋体" w:eastAsia="宋体" w:cs="宋体"/>
              <w:spacing w:val="18"/>
              <w:sz w:val="25"/>
              <w:szCs w:val="25"/>
            </w:rPr>
            <w:t>(</w:t>
          </w:r>
          <w:r>
            <w:rPr>
              <w:rFonts w:ascii="宋体" w:hAnsi="宋体" w:eastAsia="宋体" w:cs="宋体"/>
              <w:spacing w:val="-47"/>
              <w:sz w:val="25"/>
              <w:szCs w:val="25"/>
            </w:rPr>
            <w:t xml:space="preserve"> </w:t>
          </w:r>
          <w:r>
            <w:rPr>
              <w:rFonts w:ascii="宋体" w:hAnsi="宋体" w:eastAsia="宋体" w:cs="宋体"/>
              <w:spacing w:val="18"/>
              <w:sz w:val="25"/>
              <w:szCs w:val="25"/>
            </w:rPr>
            <w:t>三</w:t>
          </w:r>
          <w:r>
            <w:rPr>
              <w:rFonts w:ascii="宋体" w:hAnsi="宋体" w:eastAsia="宋体" w:cs="宋体"/>
              <w:spacing w:val="-55"/>
              <w:sz w:val="25"/>
              <w:szCs w:val="25"/>
            </w:rPr>
            <w:t xml:space="preserve"> </w:t>
          </w:r>
          <w:r>
            <w:rPr>
              <w:rFonts w:ascii="宋体" w:hAnsi="宋体" w:eastAsia="宋体" w:cs="宋体"/>
              <w:spacing w:val="18"/>
              <w:sz w:val="25"/>
              <w:szCs w:val="25"/>
            </w:rPr>
            <w:t>)执行(守法)报告</w:t>
          </w:r>
          <w:r>
            <w:rPr>
              <w:rFonts w:ascii="宋体" w:hAnsi="宋体" w:eastAsia="宋体" w:cs="宋体"/>
              <w:spacing w:val="-112"/>
              <w:sz w:val="25"/>
              <w:szCs w:val="25"/>
            </w:rPr>
            <w:t xml:space="preserve"> </w:t>
          </w:r>
          <w:r>
            <w:rPr>
              <w:rFonts w:ascii="宋体" w:hAnsi="宋体" w:eastAsia="宋体" w:cs="宋体"/>
              <w:sz w:val="25"/>
              <w:szCs w:val="25"/>
            </w:rPr>
            <w:tab/>
          </w:r>
          <w:r>
            <w:fldChar w:fldCharType="begin"/>
          </w:r>
          <w:r>
            <w:instrText xml:space="preserve"> HYPERLINK \l "bookmark17" </w:instrText>
          </w:r>
          <w:r>
            <w:fldChar w:fldCharType="separate"/>
          </w:r>
          <w:r>
            <w:rPr>
              <w:rFonts w:ascii="Times New Roman" w:hAnsi="Times New Roman" w:eastAsia="Times New Roman" w:cs="Times New Roman"/>
              <w:spacing w:val="-1"/>
              <w:sz w:val="25"/>
              <w:szCs w:val="25"/>
            </w:rPr>
            <w:t>25</w:t>
          </w:r>
          <w:r>
            <w:rPr>
              <w:rFonts w:ascii="Times New Roman" w:hAnsi="Times New Roman" w:eastAsia="Times New Roman" w:cs="Times New Roman"/>
              <w:spacing w:val="-1"/>
              <w:sz w:val="25"/>
              <w:szCs w:val="25"/>
            </w:rPr>
            <w:fldChar w:fldCharType="end"/>
          </w:r>
        </w:p>
        <w:p w14:paraId="7D62805E">
          <w:pPr>
            <w:tabs>
              <w:tab w:val="right" w:leader="dot" w:pos="8669"/>
            </w:tabs>
            <w:spacing w:before="1" w:line="219" w:lineRule="auto"/>
            <w:ind w:left="885"/>
            <w:rPr>
              <w:rFonts w:ascii="Times New Roman" w:hAnsi="Times New Roman" w:eastAsia="Times New Roman" w:cs="Times New Roman"/>
              <w:sz w:val="25"/>
              <w:szCs w:val="25"/>
            </w:rPr>
          </w:pPr>
          <w:r>
            <w:rPr>
              <w:rFonts w:ascii="宋体" w:hAnsi="宋体" w:eastAsia="宋体" w:cs="宋体"/>
              <w:spacing w:val="15"/>
              <w:sz w:val="25"/>
              <w:szCs w:val="25"/>
            </w:rPr>
            <w:t>(四)信息公开</w:t>
          </w:r>
          <w:r>
            <w:rPr>
              <w:rFonts w:ascii="宋体" w:hAnsi="宋体" w:eastAsia="宋体" w:cs="宋体"/>
              <w:spacing w:val="-102"/>
              <w:sz w:val="25"/>
              <w:szCs w:val="25"/>
            </w:rPr>
            <w:t xml:space="preserve"> </w:t>
          </w:r>
          <w:r>
            <w:rPr>
              <w:rFonts w:ascii="宋体" w:hAnsi="宋体" w:eastAsia="宋体" w:cs="宋体"/>
              <w:sz w:val="25"/>
              <w:szCs w:val="25"/>
            </w:rPr>
            <w:tab/>
          </w:r>
          <w:r>
            <w:fldChar w:fldCharType="begin"/>
          </w:r>
          <w:r>
            <w:instrText xml:space="preserve"> HYPERLINK \l "bookmark18" </w:instrText>
          </w:r>
          <w:r>
            <w:fldChar w:fldCharType="separate"/>
          </w:r>
          <w:r>
            <w:rPr>
              <w:rFonts w:ascii="Times New Roman" w:hAnsi="Times New Roman" w:eastAsia="Times New Roman" w:cs="Times New Roman"/>
              <w:spacing w:val="-1"/>
              <w:sz w:val="25"/>
              <w:szCs w:val="25"/>
            </w:rPr>
            <w:t>26</w:t>
          </w:r>
          <w:r>
            <w:rPr>
              <w:rFonts w:ascii="Times New Roman" w:hAnsi="Times New Roman" w:eastAsia="Times New Roman" w:cs="Times New Roman"/>
              <w:spacing w:val="-1"/>
              <w:sz w:val="25"/>
              <w:szCs w:val="25"/>
            </w:rPr>
            <w:fldChar w:fldCharType="end"/>
          </w:r>
        </w:p>
        <w:p w14:paraId="1CF54C2E">
          <w:pPr>
            <w:tabs>
              <w:tab w:val="right" w:leader="dot" w:pos="8669"/>
            </w:tabs>
            <w:spacing w:before="33" w:line="219" w:lineRule="auto"/>
            <w:ind w:left="885"/>
            <w:rPr>
              <w:rFonts w:ascii="Times New Roman" w:hAnsi="Times New Roman" w:eastAsia="Times New Roman" w:cs="Times New Roman"/>
              <w:sz w:val="25"/>
              <w:szCs w:val="25"/>
            </w:rPr>
          </w:pPr>
          <w:r>
            <w:rPr>
              <w:rFonts w:ascii="宋体" w:hAnsi="宋体" w:eastAsia="宋体" w:cs="宋体"/>
              <w:spacing w:val="-4"/>
              <w:sz w:val="25"/>
              <w:szCs w:val="25"/>
            </w:rPr>
            <w:t>(</w:t>
          </w:r>
          <w:r>
            <w:rPr>
              <w:rFonts w:ascii="宋体" w:hAnsi="宋体" w:eastAsia="宋体" w:cs="宋体"/>
              <w:spacing w:val="-39"/>
              <w:sz w:val="25"/>
              <w:szCs w:val="25"/>
            </w:rPr>
            <w:t xml:space="preserve"> </w:t>
          </w:r>
          <w:r>
            <w:rPr>
              <w:rFonts w:ascii="宋体" w:hAnsi="宋体" w:eastAsia="宋体" w:cs="宋体"/>
              <w:spacing w:val="-4"/>
              <w:sz w:val="25"/>
              <w:szCs w:val="25"/>
            </w:rPr>
            <w:t>五</w:t>
          </w:r>
          <w:r>
            <w:rPr>
              <w:rFonts w:ascii="宋体" w:hAnsi="宋体" w:eastAsia="宋体" w:cs="宋体"/>
              <w:spacing w:val="-45"/>
              <w:sz w:val="25"/>
              <w:szCs w:val="25"/>
            </w:rPr>
            <w:t xml:space="preserve"> </w:t>
          </w:r>
          <w:r>
            <w:rPr>
              <w:rFonts w:ascii="宋体" w:hAnsi="宋体" w:eastAsia="宋体" w:cs="宋体"/>
              <w:spacing w:val="-4"/>
              <w:sz w:val="25"/>
              <w:szCs w:val="25"/>
            </w:rPr>
            <w:t>)其他控制及管理要求</w:t>
          </w:r>
          <w:r>
            <w:rPr>
              <w:rFonts w:ascii="宋体" w:hAnsi="宋体" w:eastAsia="宋体" w:cs="宋体"/>
              <w:spacing w:val="-114"/>
              <w:sz w:val="25"/>
              <w:szCs w:val="25"/>
            </w:rPr>
            <w:t xml:space="preserve"> </w:t>
          </w:r>
          <w:r>
            <w:rPr>
              <w:rFonts w:ascii="宋体" w:hAnsi="宋体" w:eastAsia="宋体" w:cs="宋体"/>
              <w:sz w:val="25"/>
              <w:szCs w:val="25"/>
            </w:rPr>
            <w:tab/>
          </w:r>
          <w:r>
            <w:fldChar w:fldCharType="begin"/>
          </w:r>
          <w:r>
            <w:instrText xml:space="preserve"> HYPERLINK \l "bookmark19" </w:instrText>
          </w:r>
          <w:r>
            <w:fldChar w:fldCharType="separate"/>
          </w:r>
          <w:r>
            <w:rPr>
              <w:rFonts w:ascii="Times New Roman" w:hAnsi="Times New Roman" w:eastAsia="Times New Roman" w:cs="Times New Roman"/>
              <w:spacing w:val="-1"/>
              <w:sz w:val="25"/>
              <w:szCs w:val="25"/>
            </w:rPr>
            <w:t>27</w:t>
          </w:r>
          <w:r>
            <w:rPr>
              <w:rFonts w:ascii="Times New Roman" w:hAnsi="Times New Roman" w:eastAsia="Times New Roman" w:cs="Times New Roman"/>
              <w:spacing w:val="-1"/>
              <w:sz w:val="25"/>
              <w:szCs w:val="25"/>
            </w:rPr>
            <w:fldChar w:fldCharType="end"/>
          </w:r>
        </w:p>
        <w:p w14:paraId="3AE120AD">
          <w:pPr>
            <w:tabs>
              <w:tab w:val="right" w:leader="dot" w:pos="8659"/>
            </w:tabs>
            <w:spacing w:before="4" w:line="219" w:lineRule="auto"/>
            <w:ind w:left="475"/>
            <w:rPr>
              <w:rFonts w:ascii="Times New Roman" w:hAnsi="Times New Roman" w:eastAsia="Times New Roman" w:cs="Times New Roman"/>
              <w:sz w:val="25"/>
              <w:szCs w:val="25"/>
            </w:rPr>
          </w:pPr>
          <w:r>
            <w:rPr>
              <w:rFonts w:ascii="宋体" w:hAnsi="宋体" w:eastAsia="宋体" w:cs="宋体"/>
              <w:spacing w:val="1"/>
              <w:sz w:val="25"/>
              <w:szCs w:val="25"/>
            </w:rPr>
            <w:t>七、其他许可内容</w:t>
          </w:r>
          <w:r>
            <w:rPr>
              <w:rFonts w:ascii="宋体" w:hAnsi="宋体" w:eastAsia="宋体" w:cs="宋体"/>
              <w:sz w:val="25"/>
              <w:szCs w:val="25"/>
            </w:rPr>
            <w:tab/>
          </w:r>
          <w:r>
            <w:fldChar w:fldCharType="begin"/>
          </w:r>
          <w:r>
            <w:instrText xml:space="preserve"> HYPERLINK \l "bookmark20" </w:instrText>
          </w:r>
          <w:r>
            <w:fldChar w:fldCharType="separate"/>
          </w:r>
          <w:r>
            <w:rPr>
              <w:rFonts w:ascii="Times New Roman" w:hAnsi="Times New Roman" w:eastAsia="Times New Roman" w:cs="Times New Roman"/>
              <w:spacing w:val="-1"/>
              <w:sz w:val="25"/>
              <w:szCs w:val="25"/>
            </w:rPr>
            <w:t>27</w:t>
          </w:r>
          <w:r>
            <w:rPr>
              <w:rFonts w:ascii="Times New Roman" w:hAnsi="Times New Roman" w:eastAsia="Times New Roman" w:cs="Times New Roman"/>
              <w:spacing w:val="-1"/>
              <w:sz w:val="25"/>
              <w:szCs w:val="25"/>
            </w:rPr>
            <w:fldChar w:fldCharType="end"/>
          </w:r>
        </w:p>
        <w:p w14:paraId="01485B5C">
          <w:pPr>
            <w:tabs>
              <w:tab w:val="right" w:leader="dot" w:pos="8669"/>
            </w:tabs>
            <w:spacing w:before="23" w:line="219" w:lineRule="auto"/>
            <w:ind w:left="475"/>
            <w:rPr>
              <w:rFonts w:ascii="Times New Roman" w:hAnsi="Times New Roman" w:eastAsia="Times New Roman" w:cs="Times New Roman"/>
              <w:sz w:val="25"/>
              <w:szCs w:val="25"/>
            </w:rPr>
          </w:pPr>
          <w:r>
            <w:rPr>
              <w:rFonts w:ascii="宋体" w:hAnsi="宋体" w:eastAsia="宋体" w:cs="宋体"/>
              <w:spacing w:val="4"/>
              <w:sz w:val="25"/>
              <w:szCs w:val="25"/>
            </w:rPr>
            <w:t>八、改正规定</w:t>
          </w:r>
          <w:r>
            <w:rPr>
              <w:rFonts w:ascii="宋体" w:hAnsi="宋体" w:eastAsia="宋体" w:cs="宋体"/>
              <w:spacing w:val="-111"/>
              <w:sz w:val="25"/>
              <w:szCs w:val="25"/>
            </w:rPr>
            <w:t xml:space="preserve"> </w:t>
          </w:r>
          <w:r>
            <w:rPr>
              <w:rFonts w:ascii="宋体" w:hAnsi="宋体" w:eastAsia="宋体" w:cs="宋体"/>
              <w:sz w:val="25"/>
              <w:szCs w:val="25"/>
            </w:rPr>
            <w:tab/>
          </w:r>
          <w:r>
            <w:fldChar w:fldCharType="begin"/>
          </w:r>
          <w:r>
            <w:instrText xml:space="preserve"> HYPERLINK \l "bookmark21" </w:instrText>
          </w:r>
          <w:r>
            <w:fldChar w:fldCharType="separate"/>
          </w:r>
          <w:r>
            <w:rPr>
              <w:rFonts w:ascii="Times New Roman" w:hAnsi="Times New Roman" w:eastAsia="Times New Roman" w:cs="Times New Roman"/>
              <w:spacing w:val="-1"/>
              <w:sz w:val="25"/>
              <w:szCs w:val="25"/>
            </w:rPr>
            <w:t>27</w:t>
          </w:r>
          <w:r>
            <w:rPr>
              <w:rFonts w:ascii="Times New Roman" w:hAnsi="Times New Roman" w:eastAsia="Times New Roman" w:cs="Times New Roman"/>
              <w:spacing w:val="-1"/>
              <w:sz w:val="25"/>
              <w:szCs w:val="25"/>
            </w:rPr>
            <w:fldChar w:fldCharType="end"/>
          </w:r>
        </w:p>
        <w:p w14:paraId="16218DD2">
          <w:pPr>
            <w:pStyle w:val="2"/>
            <w:spacing w:line="265" w:lineRule="auto"/>
          </w:pPr>
        </w:p>
        <w:p w14:paraId="76201E24">
          <w:pPr>
            <w:tabs>
              <w:tab w:val="right" w:leader="dot" w:pos="8569"/>
            </w:tabs>
            <w:spacing w:before="81" w:line="222" w:lineRule="auto"/>
            <w:ind w:left="268"/>
            <w:rPr>
              <w:rFonts w:ascii="Times New Roman" w:hAnsi="Times New Roman" w:eastAsia="Times New Roman" w:cs="Times New Roman"/>
              <w:sz w:val="25"/>
              <w:szCs w:val="25"/>
            </w:rPr>
          </w:pPr>
          <w:r>
            <w:rPr>
              <w:rFonts w:ascii="黑体" w:hAnsi="黑体" w:eastAsia="黑体" w:cs="黑体"/>
              <w:b/>
              <w:bCs/>
              <w:spacing w:val="-15"/>
              <w:sz w:val="25"/>
              <w:szCs w:val="25"/>
            </w:rPr>
            <w:t>第</w:t>
          </w:r>
          <w:r>
            <w:rPr>
              <w:rFonts w:ascii="黑体" w:hAnsi="黑体" w:eastAsia="黑体" w:cs="黑体"/>
              <w:spacing w:val="71"/>
              <w:sz w:val="25"/>
              <w:szCs w:val="25"/>
            </w:rPr>
            <w:t xml:space="preserve"> </w:t>
          </w:r>
          <w:r>
            <w:rPr>
              <w:rFonts w:ascii="黑体" w:hAnsi="黑体" w:eastAsia="黑体" w:cs="黑体"/>
              <w:b/>
              <w:bCs/>
              <w:spacing w:val="-15"/>
              <w:sz w:val="25"/>
              <w:szCs w:val="25"/>
            </w:rPr>
            <w:t>二</w:t>
          </w:r>
          <w:r>
            <w:rPr>
              <w:rFonts w:ascii="黑体" w:hAnsi="黑体" w:eastAsia="黑体" w:cs="黑体"/>
              <w:spacing w:val="67"/>
              <w:sz w:val="25"/>
              <w:szCs w:val="25"/>
            </w:rPr>
            <w:t xml:space="preserve"> </w:t>
          </w:r>
          <w:r>
            <w:rPr>
              <w:rFonts w:ascii="黑体" w:hAnsi="黑体" w:eastAsia="黑体" w:cs="黑体"/>
              <w:b/>
              <w:bCs/>
              <w:spacing w:val="-15"/>
              <w:sz w:val="25"/>
              <w:szCs w:val="25"/>
            </w:rPr>
            <w:t>册</w:t>
          </w:r>
          <w:r>
            <w:rPr>
              <w:rFonts w:ascii="黑体" w:hAnsi="黑体" w:eastAsia="黑体" w:cs="黑体"/>
              <w:spacing w:val="-101"/>
              <w:sz w:val="25"/>
              <w:szCs w:val="25"/>
            </w:rPr>
            <w:t xml:space="preserve"> </w:t>
          </w:r>
          <w:r>
            <w:rPr>
              <w:rFonts w:ascii="黑体" w:hAnsi="黑体" w:eastAsia="黑体" w:cs="黑体"/>
              <w:sz w:val="25"/>
              <w:szCs w:val="25"/>
            </w:rPr>
            <w:tab/>
          </w:r>
          <w:r>
            <w:fldChar w:fldCharType="begin"/>
          </w:r>
          <w:r>
            <w:instrText xml:space="preserve"> HYPERLINK \l "bookmark22" </w:instrText>
          </w:r>
          <w:r>
            <w:fldChar w:fldCharType="separate"/>
          </w:r>
          <w:r>
            <w:rPr>
              <w:rFonts w:ascii="Times New Roman" w:hAnsi="Times New Roman" w:eastAsia="Times New Roman" w:cs="Times New Roman"/>
              <w:b/>
              <w:bCs/>
              <w:spacing w:val="1"/>
              <w:sz w:val="25"/>
              <w:szCs w:val="25"/>
            </w:rPr>
            <w:t>28</w:t>
          </w:r>
          <w:r>
            <w:rPr>
              <w:rFonts w:ascii="Times New Roman" w:hAnsi="Times New Roman" w:eastAsia="Times New Roman" w:cs="Times New Roman"/>
              <w:b/>
              <w:bCs/>
              <w:spacing w:val="1"/>
              <w:sz w:val="25"/>
              <w:szCs w:val="25"/>
            </w:rPr>
            <w:fldChar w:fldCharType="end"/>
          </w:r>
        </w:p>
        <w:p w14:paraId="0C2162A4">
          <w:pPr>
            <w:tabs>
              <w:tab w:val="right" w:leader="dot" w:pos="8659"/>
            </w:tabs>
            <w:spacing w:before="285" w:line="219" w:lineRule="auto"/>
            <w:ind w:left="475"/>
            <w:rPr>
              <w:rFonts w:ascii="Times New Roman" w:hAnsi="Times New Roman" w:eastAsia="Times New Roman" w:cs="Times New Roman"/>
              <w:sz w:val="25"/>
              <w:szCs w:val="25"/>
            </w:rPr>
          </w:pPr>
          <w:r>
            <w:rPr>
              <w:rFonts w:ascii="宋体" w:hAnsi="宋体" w:eastAsia="宋体" w:cs="宋体"/>
              <w:spacing w:val="3"/>
              <w:sz w:val="25"/>
              <w:szCs w:val="25"/>
            </w:rPr>
            <w:t>九、排污单位登记信息</w:t>
          </w:r>
          <w:r>
            <w:rPr>
              <w:rFonts w:ascii="宋体" w:hAnsi="宋体" w:eastAsia="宋体" w:cs="宋体"/>
              <w:spacing w:val="-107"/>
              <w:sz w:val="25"/>
              <w:szCs w:val="25"/>
            </w:rPr>
            <w:t xml:space="preserve"> </w:t>
          </w:r>
          <w:r>
            <w:rPr>
              <w:rFonts w:ascii="宋体" w:hAnsi="宋体" w:eastAsia="宋体" w:cs="宋体"/>
              <w:sz w:val="25"/>
              <w:szCs w:val="25"/>
            </w:rPr>
            <w:tab/>
          </w:r>
          <w:r>
            <w:fldChar w:fldCharType="begin"/>
          </w:r>
          <w:r>
            <w:instrText xml:space="preserve"> HYPERLINK \l "bookmark23" </w:instrText>
          </w:r>
          <w:r>
            <w:fldChar w:fldCharType="separate"/>
          </w:r>
          <w:r>
            <w:rPr>
              <w:rFonts w:ascii="Times New Roman" w:hAnsi="Times New Roman" w:eastAsia="Times New Roman" w:cs="Times New Roman"/>
              <w:spacing w:val="-1"/>
              <w:sz w:val="25"/>
              <w:szCs w:val="25"/>
            </w:rPr>
            <w:t>29</w:t>
          </w:r>
          <w:r>
            <w:rPr>
              <w:rFonts w:ascii="Times New Roman" w:hAnsi="Times New Roman" w:eastAsia="Times New Roman" w:cs="Times New Roman"/>
              <w:spacing w:val="-1"/>
              <w:sz w:val="25"/>
              <w:szCs w:val="25"/>
            </w:rPr>
            <w:fldChar w:fldCharType="end"/>
          </w:r>
        </w:p>
        <w:p w14:paraId="7A5B12D5">
          <w:pPr>
            <w:tabs>
              <w:tab w:val="right" w:leader="dot" w:pos="8659"/>
            </w:tabs>
            <w:spacing w:before="24" w:line="219" w:lineRule="auto"/>
            <w:ind w:left="785"/>
            <w:rPr>
              <w:rFonts w:ascii="Times New Roman" w:hAnsi="Times New Roman" w:eastAsia="Times New Roman" w:cs="Times New Roman"/>
              <w:sz w:val="25"/>
              <w:szCs w:val="25"/>
            </w:rPr>
          </w:pPr>
          <w:r>
            <w:rPr>
              <w:rFonts w:ascii="宋体" w:hAnsi="宋体" w:eastAsia="宋体" w:cs="宋体"/>
              <w:spacing w:val="-2"/>
              <w:sz w:val="25"/>
              <w:szCs w:val="25"/>
            </w:rPr>
            <w:t>(</w:t>
          </w:r>
          <w:r>
            <w:rPr>
              <w:rFonts w:ascii="宋体" w:hAnsi="宋体" w:eastAsia="宋体" w:cs="宋体"/>
              <w:spacing w:val="-29"/>
              <w:sz w:val="25"/>
              <w:szCs w:val="25"/>
            </w:rPr>
            <w:t xml:space="preserve"> </w:t>
          </w:r>
          <w:r>
            <w:rPr>
              <w:rFonts w:ascii="宋体" w:hAnsi="宋体" w:eastAsia="宋体" w:cs="宋体"/>
              <w:spacing w:val="-2"/>
              <w:sz w:val="25"/>
              <w:szCs w:val="25"/>
            </w:rPr>
            <w:t>一</w:t>
          </w:r>
          <w:r>
            <w:rPr>
              <w:rFonts w:ascii="宋体" w:hAnsi="宋体" w:eastAsia="宋体" w:cs="宋体"/>
              <w:spacing w:val="-40"/>
              <w:sz w:val="25"/>
              <w:szCs w:val="25"/>
            </w:rPr>
            <w:t xml:space="preserve"> </w:t>
          </w:r>
          <w:r>
            <w:rPr>
              <w:rFonts w:ascii="宋体" w:hAnsi="宋体" w:eastAsia="宋体" w:cs="宋体"/>
              <w:spacing w:val="-2"/>
              <w:sz w:val="25"/>
              <w:szCs w:val="25"/>
            </w:rPr>
            <w:t>)主要产品及产能</w:t>
          </w:r>
          <w:r>
            <w:rPr>
              <w:rFonts w:ascii="宋体" w:hAnsi="宋体" w:eastAsia="宋体" w:cs="宋体"/>
              <w:spacing w:val="-108"/>
              <w:sz w:val="25"/>
              <w:szCs w:val="25"/>
            </w:rPr>
            <w:t xml:space="preserve"> </w:t>
          </w:r>
          <w:r>
            <w:rPr>
              <w:rFonts w:ascii="宋体" w:hAnsi="宋体" w:eastAsia="宋体" w:cs="宋体"/>
              <w:sz w:val="25"/>
              <w:szCs w:val="25"/>
            </w:rPr>
            <w:tab/>
          </w:r>
          <w:r>
            <w:fldChar w:fldCharType="begin"/>
          </w:r>
          <w:r>
            <w:instrText xml:space="preserve"> HYPERLINK \l "bookmark24" </w:instrText>
          </w:r>
          <w:r>
            <w:fldChar w:fldCharType="separate"/>
          </w:r>
          <w:r>
            <w:rPr>
              <w:rFonts w:ascii="Times New Roman" w:hAnsi="Times New Roman" w:eastAsia="Times New Roman" w:cs="Times New Roman"/>
              <w:spacing w:val="-1"/>
              <w:sz w:val="25"/>
              <w:szCs w:val="25"/>
            </w:rPr>
            <w:t>29</w:t>
          </w:r>
          <w:r>
            <w:rPr>
              <w:rFonts w:ascii="Times New Roman" w:hAnsi="Times New Roman" w:eastAsia="Times New Roman" w:cs="Times New Roman"/>
              <w:spacing w:val="-1"/>
              <w:sz w:val="25"/>
              <w:szCs w:val="25"/>
            </w:rPr>
            <w:fldChar w:fldCharType="end"/>
          </w:r>
        </w:p>
        <w:p w14:paraId="4C3EFA66">
          <w:pPr>
            <w:tabs>
              <w:tab w:val="right" w:leader="dot" w:pos="8664"/>
            </w:tabs>
            <w:spacing w:before="11" w:line="219" w:lineRule="auto"/>
            <w:ind w:left="785"/>
            <w:rPr>
              <w:rFonts w:ascii="Times New Roman" w:hAnsi="Times New Roman" w:eastAsia="Times New Roman" w:cs="Times New Roman"/>
              <w:sz w:val="25"/>
              <w:szCs w:val="25"/>
            </w:rPr>
          </w:pPr>
          <w:r>
            <w:rPr>
              <w:rFonts w:ascii="宋体" w:hAnsi="宋体" w:eastAsia="宋体" w:cs="宋体"/>
              <w:spacing w:val="-2"/>
              <w:sz w:val="25"/>
              <w:szCs w:val="25"/>
            </w:rPr>
            <w:t>(</w:t>
          </w:r>
          <w:r>
            <w:rPr>
              <w:rFonts w:ascii="宋体" w:hAnsi="宋体" w:eastAsia="宋体" w:cs="宋体"/>
              <w:spacing w:val="-24"/>
              <w:sz w:val="25"/>
              <w:szCs w:val="25"/>
            </w:rPr>
            <w:t xml:space="preserve"> </w:t>
          </w:r>
          <w:r>
            <w:rPr>
              <w:rFonts w:ascii="宋体" w:hAnsi="宋体" w:eastAsia="宋体" w:cs="宋体"/>
              <w:spacing w:val="-2"/>
              <w:sz w:val="25"/>
              <w:szCs w:val="25"/>
            </w:rPr>
            <w:t>二</w:t>
          </w:r>
          <w:r>
            <w:rPr>
              <w:rFonts w:ascii="宋体" w:hAnsi="宋体" w:eastAsia="宋体" w:cs="宋体"/>
              <w:spacing w:val="-35"/>
              <w:sz w:val="25"/>
              <w:szCs w:val="25"/>
            </w:rPr>
            <w:t xml:space="preserve"> </w:t>
          </w:r>
          <w:r>
            <w:rPr>
              <w:rFonts w:ascii="宋体" w:hAnsi="宋体" w:eastAsia="宋体" w:cs="宋体"/>
              <w:spacing w:val="-2"/>
              <w:sz w:val="25"/>
              <w:szCs w:val="25"/>
            </w:rPr>
            <w:t>)主要原辅材料及燃料</w:t>
          </w:r>
          <w:r>
            <w:rPr>
              <w:rFonts w:ascii="宋体" w:hAnsi="宋体" w:eastAsia="宋体" w:cs="宋体"/>
              <w:spacing w:val="-103"/>
              <w:sz w:val="25"/>
              <w:szCs w:val="25"/>
            </w:rPr>
            <w:t xml:space="preserve"> </w:t>
          </w:r>
          <w:r>
            <w:rPr>
              <w:rFonts w:ascii="宋体" w:hAnsi="宋体" w:eastAsia="宋体" w:cs="宋体"/>
              <w:sz w:val="25"/>
              <w:szCs w:val="25"/>
            </w:rPr>
            <w:tab/>
          </w:r>
          <w:r>
            <w:fldChar w:fldCharType="begin"/>
          </w:r>
          <w:r>
            <w:instrText xml:space="preserve"> HYPERLINK \l "bookmark25" </w:instrText>
          </w:r>
          <w:r>
            <w:fldChar w:fldCharType="separate"/>
          </w:r>
          <w:r>
            <w:rPr>
              <w:rFonts w:ascii="Times New Roman" w:hAnsi="Times New Roman" w:eastAsia="Times New Roman" w:cs="Times New Roman"/>
              <w:spacing w:val="-2"/>
              <w:sz w:val="25"/>
              <w:szCs w:val="25"/>
            </w:rPr>
            <w:t>34</w:t>
          </w:r>
          <w:r>
            <w:rPr>
              <w:rFonts w:ascii="Times New Roman" w:hAnsi="Times New Roman" w:eastAsia="Times New Roman" w:cs="Times New Roman"/>
              <w:spacing w:val="-2"/>
              <w:sz w:val="25"/>
              <w:szCs w:val="25"/>
            </w:rPr>
            <w:fldChar w:fldCharType="end"/>
          </w:r>
        </w:p>
        <w:p w14:paraId="398566DE">
          <w:pPr>
            <w:tabs>
              <w:tab w:val="right" w:leader="dot" w:pos="8664"/>
            </w:tabs>
            <w:spacing w:before="35" w:line="219" w:lineRule="auto"/>
            <w:ind w:left="785"/>
            <w:rPr>
              <w:rFonts w:ascii="Times New Roman" w:hAnsi="Times New Roman" w:eastAsia="Times New Roman" w:cs="Times New Roman"/>
              <w:sz w:val="25"/>
              <w:szCs w:val="25"/>
            </w:rPr>
          </w:pPr>
          <w:r>
            <w:rPr>
              <w:rFonts w:ascii="宋体" w:hAnsi="宋体" w:eastAsia="宋体" w:cs="宋体"/>
              <w:spacing w:val="-1"/>
              <w:sz w:val="25"/>
              <w:szCs w:val="25"/>
            </w:rPr>
            <w:t>(</w:t>
          </w:r>
          <w:r>
            <w:rPr>
              <w:rFonts w:ascii="宋体" w:hAnsi="宋体" w:eastAsia="宋体" w:cs="宋体"/>
              <w:spacing w:val="-31"/>
              <w:sz w:val="25"/>
              <w:szCs w:val="25"/>
            </w:rPr>
            <w:t xml:space="preserve"> </w:t>
          </w:r>
          <w:r>
            <w:rPr>
              <w:rFonts w:ascii="宋体" w:hAnsi="宋体" w:eastAsia="宋体" w:cs="宋体"/>
              <w:spacing w:val="-1"/>
              <w:sz w:val="25"/>
              <w:szCs w:val="25"/>
            </w:rPr>
            <w:t>三</w:t>
          </w:r>
          <w:r>
            <w:rPr>
              <w:rFonts w:ascii="宋体" w:hAnsi="宋体" w:eastAsia="宋体" w:cs="宋体"/>
              <w:spacing w:val="-40"/>
              <w:sz w:val="25"/>
              <w:szCs w:val="25"/>
            </w:rPr>
            <w:t xml:space="preserve"> </w:t>
          </w:r>
          <w:r>
            <w:rPr>
              <w:rFonts w:ascii="宋体" w:hAnsi="宋体" w:eastAsia="宋体" w:cs="宋体"/>
              <w:spacing w:val="-1"/>
              <w:sz w:val="25"/>
              <w:szCs w:val="25"/>
            </w:rPr>
            <w:t>)产排污节点、污染物及污染治理设施</w:t>
          </w:r>
          <w:r>
            <w:rPr>
              <w:rFonts w:ascii="宋体" w:hAnsi="宋体" w:eastAsia="宋体" w:cs="宋体"/>
              <w:spacing w:val="-107"/>
              <w:sz w:val="25"/>
              <w:szCs w:val="25"/>
            </w:rPr>
            <w:t xml:space="preserve"> </w:t>
          </w:r>
          <w:r>
            <w:rPr>
              <w:rFonts w:ascii="宋体" w:hAnsi="宋体" w:eastAsia="宋体" w:cs="宋体"/>
              <w:sz w:val="25"/>
              <w:szCs w:val="25"/>
            </w:rPr>
            <w:tab/>
          </w:r>
          <w:r>
            <w:fldChar w:fldCharType="begin"/>
          </w:r>
          <w:r>
            <w:instrText xml:space="preserve"> HYPERLINK \l "bookmark26" </w:instrText>
          </w:r>
          <w:r>
            <w:fldChar w:fldCharType="separate"/>
          </w:r>
          <w:r>
            <w:rPr>
              <w:rFonts w:ascii="Times New Roman" w:hAnsi="Times New Roman" w:eastAsia="Times New Roman" w:cs="Times New Roman"/>
              <w:spacing w:val="-6"/>
              <w:sz w:val="25"/>
              <w:szCs w:val="25"/>
            </w:rPr>
            <w:t>36</w:t>
          </w:r>
          <w:r>
            <w:rPr>
              <w:rFonts w:ascii="Times New Roman" w:hAnsi="Times New Roman" w:eastAsia="Times New Roman" w:cs="Times New Roman"/>
              <w:spacing w:val="-6"/>
              <w:sz w:val="25"/>
              <w:szCs w:val="25"/>
            </w:rPr>
            <w:fldChar w:fldCharType="end"/>
          </w:r>
        </w:p>
        <w:p w14:paraId="39FDEF4A">
          <w:pPr>
            <w:tabs>
              <w:tab w:val="right" w:leader="dot" w:pos="8654"/>
            </w:tabs>
            <w:spacing w:before="44" w:line="219" w:lineRule="auto"/>
            <w:ind w:left="785"/>
            <w:rPr>
              <w:rFonts w:ascii="Times New Roman" w:hAnsi="Times New Roman" w:eastAsia="Times New Roman" w:cs="Times New Roman"/>
              <w:sz w:val="25"/>
              <w:szCs w:val="25"/>
            </w:rPr>
          </w:pPr>
          <w:r>
            <w:rPr>
              <w:rFonts w:ascii="宋体" w:hAnsi="宋体" w:eastAsia="宋体" w:cs="宋体"/>
              <w:spacing w:val="-3"/>
              <w:sz w:val="25"/>
              <w:szCs w:val="25"/>
            </w:rPr>
            <w:t>( 四</w:t>
          </w:r>
          <w:r>
            <w:rPr>
              <w:rFonts w:ascii="宋体" w:hAnsi="宋体" w:eastAsia="宋体" w:cs="宋体"/>
              <w:spacing w:val="-31"/>
              <w:sz w:val="25"/>
              <w:szCs w:val="25"/>
            </w:rPr>
            <w:t xml:space="preserve"> </w:t>
          </w:r>
          <w:r>
            <w:rPr>
              <w:rFonts w:ascii="宋体" w:hAnsi="宋体" w:eastAsia="宋体" w:cs="宋体"/>
              <w:spacing w:val="-3"/>
              <w:sz w:val="25"/>
              <w:szCs w:val="25"/>
            </w:rPr>
            <w:t>)排污权使用和交易信息</w:t>
          </w:r>
          <w:r>
            <w:rPr>
              <w:rFonts w:ascii="宋体" w:hAnsi="宋体" w:eastAsia="宋体" w:cs="宋体"/>
              <w:spacing w:val="-114"/>
              <w:sz w:val="25"/>
              <w:szCs w:val="25"/>
            </w:rPr>
            <w:t xml:space="preserve"> </w:t>
          </w:r>
          <w:r>
            <w:rPr>
              <w:rFonts w:ascii="宋体" w:hAnsi="宋体" w:eastAsia="宋体" w:cs="宋体"/>
              <w:sz w:val="25"/>
              <w:szCs w:val="25"/>
            </w:rPr>
            <w:tab/>
          </w:r>
          <w:r>
            <w:fldChar w:fldCharType="begin"/>
          </w:r>
          <w:r>
            <w:instrText xml:space="preserve"> HYPERLINK \l "bookmark27" </w:instrText>
          </w:r>
          <w:r>
            <w:fldChar w:fldCharType="separate"/>
          </w:r>
          <w:r>
            <w:rPr>
              <w:rFonts w:ascii="Times New Roman" w:hAnsi="Times New Roman" w:eastAsia="Times New Roman" w:cs="Times New Roman"/>
              <w:spacing w:val="-2"/>
              <w:sz w:val="25"/>
              <w:szCs w:val="25"/>
            </w:rPr>
            <w:t>39</w:t>
          </w:r>
          <w:r>
            <w:rPr>
              <w:rFonts w:ascii="Times New Roman" w:hAnsi="Times New Roman" w:eastAsia="Times New Roman" w:cs="Times New Roman"/>
              <w:spacing w:val="-2"/>
              <w:sz w:val="25"/>
              <w:szCs w:val="25"/>
            </w:rPr>
            <w:fldChar w:fldCharType="end"/>
          </w:r>
        </w:p>
        <w:p w14:paraId="095C5F35">
          <w:pPr>
            <w:tabs>
              <w:tab w:val="right" w:leader="dot" w:pos="8660"/>
            </w:tabs>
            <w:spacing w:before="52" w:line="219" w:lineRule="auto"/>
            <w:ind w:left="475"/>
            <w:rPr>
              <w:rFonts w:ascii="Times New Roman" w:hAnsi="Times New Roman" w:eastAsia="Times New Roman" w:cs="Times New Roman"/>
              <w:sz w:val="25"/>
              <w:szCs w:val="25"/>
            </w:rPr>
          </w:pPr>
          <w:r>
            <w:rPr>
              <w:rFonts w:ascii="宋体" w:hAnsi="宋体" w:eastAsia="宋体" w:cs="宋体"/>
              <w:spacing w:val="-2"/>
              <w:sz w:val="25"/>
              <w:szCs w:val="25"/>
            </w:rPr>
            <w:t>十、附图和附件</w:t>
          </w:r>
          <w:r>
            <w:rPr>
              <w:rFonts w:ascii="宋体" w:hAnsi="宋体" w:eastAsia="宋体" w:cs="宋体"/>
              <w:spacing w:val="-102"/>
              <w:sz w:val="25"/>
              <w:szCs w:val="25"/>
            </w:rPr>
            <w:t xml:space="preserve"> </w:t>
          </w:r>
          <w:r>
            <w:rPr>
              <w:rFonts w:ascii="宋体" w:hAnsi="宋体" w:eastAsia="宋体" w:cs="宋体"/>
              <w:sz w:val="25"/>
              <w:szCs w:val="25"/>
            </w:rPr>
            <w:tab/>
          </w:r>
          <w:r>
            <w:fldChar w:fldCharType="begin"/>
          </w:r>
          <w:r>
            <w:instrText xml:space="preserve"> HYPERLINK \l "bookmark28" </w:instrText>
          </w:r>
          <w:r>
            <w:fldChar w:fldCharType="separate"/>
          </w:r>
          <w:r>
            <w:rPr>
              <w:rFonts w:ascii="Times New Roman" w:hAnsi="Times New Roman" w:eastAsia="Times New Roman" w:cs="Times New Roman"/>
              <w:spacing w:val="-1"/>
              <w:sz w:val="25"/>
              <w:szCs w:val="25"/>
            </w:rPr>
            <w:t>40</w:t>
          </w:r>
          <w:r>
            <w:rPr>
              <w:rFonts w:ascii="Times New Roman" w:hAnsi="Times New Roman" w:eastAsia="Times New Roman" w:cs="Times New Roman"/>
              <w:spacing w:val="-1"/>
              <w:sz w:val="25"/>
              <w:szCs w:val="25"/>
            </w:rPr>
            <w:fldChar w:fldCharType="end"/>
          </w:r>
        </w:p>
      </w:sdtContent>
    </w:sdt>
    <w:p w14:paraId="6EB61349">
      <w:pPr>
        <w:spacing w:line="219" w:lineRule="auto"/>
        <w:rPr>
          <w:rFonts w:ascii="Times New Roman" w:hAnsi="Times New Roman" w:eastAsia="Times New Roman" w:cs="Times New Roman"/>
          <w:sz w:val="25"/>
          <w:szCs w:val="25"/>
        </w:rPr>
        <w:sectPr>
          <w:footerReference r:id="rId84" w:type="default"/>
          <w:pgSz w:w="11900" w:h="16840"/>
          <w:pgMar w:top="400" w:right="1402" w:bottom="960" w:left="1785" w:header="0" w:footer="89" w:gutter="0"/>
          <w:cols w:space="720" w:num="1"/>
        </w:sectPr>
      </w:pPr>
    </w:p>
    <w:p w14:paraId="78BF9E17">
      <w:pPr>
        <w:pStyle w:val="2"/>
        <w:spacing w:line="270" w:lineRule="auto"/>
      </w:pPr>
    </w:p>
    <w:p w14:paraId="6B3EF090">
      <w:pPr>
        <w:pStyle w:val="2"/>
        <w:spacing w:line="270" w:lineRule="auto"/>
      </w:pPr>
    </w:p>
    <w:p w14:paraId="332EF5BD">
      <w:pPr>
        <w:pStyle w:val="2"/>
        <w:spacing w:line="270" w:lineRule="auto"/>
      </w:pPr>
    </w:p>
    <w:p w14:paraId="0808C918">
      <w:pPr>
        <w:spacing w:before="143" w:line="222" w:lineRule="auto"/>
        <w:ind w:left="4396"/>
        <w:rPr>
          <w:rFonts w:ascii="黑体" w:hAnsi="黑体" w:eastAsia="黑体" w:cs="黑体"/>
          <w:sz w:val="44"/>
          <w:szCs w:val="44"/>
        </w:rPr>
      </w:pPr>
      <w:r>
        <w:rPr>
          <w:rFonts w:ascii="黑体" w:hAnsi="黑体" w:eastAsia="黑体" w:cs="黑体"/>
          <w:b/>
          <w:bCs/>
          <w:spacing w:val="9"/>
          <w:sz w:val="44"/>
          <w:szCs w:val="44"/>
        </w:rPr>
        <w:t>排污许可证</w:t>
      </w:r>
    </w:p>
    <w:p w14:paraId="3FFCBCFB">
      <w:pPr>
        <w:spacing w:before="65" w:line="223" w:lineRule="auto"/>
        <w:ind w:left="5106"/>
        <w:rPr>
          <w:rFonts w:ascii="黑体" w:hAnsi="黑体" w:eastAsia="黑体" w:cs="黑体"/>
          <w:sz w:val="44"/>
          <w:szCs w:val="44"/>
        </w:rPr>
      </w:pPr>
      <w:r>
        <w:rPr>
          <w:rFonts w:ascii="黑体" w:hAnsi="黑体" w:eastAsia="黑体" w:cs="黑体"/>
          <w:b/>
          <w:bCs/>
          <w:spacing w:val="-5"/>
          <w:sz w:val="44"/>
          <w:szCs w:val="44"/>
        </w:rPr>
        <w:t>副本</w:t>
      </w:r>
    </w:p>
    <w:p w14:paraId="3F5C040B">
      <w:pPr>
        <w:spacing w:before="34" w:line="222" w:lineRule="auto"/>
        <w:ind w:left="4866"/>
        <w:rPr>
          <w:rFonts w:ascii="黑体" w:hAnsi="黑体" w:eastAsia="黑体" w:cs="黑体"/>
          <w:sz w:val="44"/>
          <w:szCs w:val="44"/>
        </w:rPr>
      </w:pPr>
      <w:r>
        <w:rPr>
          <w:rFonts w:ascii="黑体" w:hAnsi="黑体" w:eastAsia="黑体" w:cs="黑体"/>
          <w:b/>
          <w:bCs/>
          <w:spacing w:val="6"/>
          <w:sz w:val="44"/>
          <w:szCs w:val="44"/>
        </w:rPr>
        <w:t>第一册</w:t>
      </w:r>
    </w:p>
    <w:p w14:paraId="636ADCC4">
      <w:pPr>
        <w:spacing w:before="221" w:line="1290" w:lineRule="exact"/>
        <w:ind w:firstLine="4899"/>
      </w:pPr>
      <w:r>
        <w:rPr>
          <w:position w:val="-25"/>
        </w:rPr>
        <w:drawing>
          <wp:inline distT="0" distB="0" distL="0" distR="0">
            <wp:extent cx="806450" cy="818515"/>
            <wp:effectExtent l="0" t="0" r="0" b="0"/>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207"/>
                    <a:stretch>
                      <a:fillRect/>
                    </a:stretch>
                  </pic:blipFill>
                  <pic:spPr>
                    <a:xfrm>
                      <a:off x="0" y="0"/>
                      <a:ext cx="806505" cy="819114"/>
                    </a:xfrm>
                    <a:prstGeom prst="rect">
                      <a:avLst/>
                    </a:prstGeom>
                  </pic:spPr>
                </pic:pic>
              </a:graphicData>
            </a:graphic>
          </wp:inline>
        </w:drawing>
      </w:r>
    </w:p>
    <w:p w14:paraId="671406B9">
      <w:pPr>
        <w:pStyle w:val="2"/>
        <w:spacing w:line="246" w:lineRule="auto"/>
      </w:pPr>
    </w:p>
    <w:p w14:paraId="2D870DA1">
      <w:pPr>
        <w:pStyle w:val="2"/>
        <w:spacing w:line="247" w:lineRule="auto"/>
      </w:pPr>
    </w:p>
    <w:p w14:paraId="7353A1B5">
      <w:pPr>
        <w:spacing w:before="71" w:line="219" w:lineRule="auto"/>
        <w:ind w:left="3490"/>
        <w:rPr>
          <w:rFonts w:ascii="Times New Roman" w:hAnsi="Times New Roman" w:eastAsia="Times New Roman" w:cs="Times New Roman"/>
          <w:sz w:val="22"/>
          <w:szCs w:val="22"/>
        </w:rPr>
      </w:pPr>
      <w:r>
        <w:rPr>
          <w:rFonts w:ascii="宋体" w:hAnsi="宋体" w:eastAsia="宋体" w:cs="宋体"/>
          <w:position w:val="-1"/>
          <w:sz w:val="22"/>
          <w:szCs w:val="22"/>
        </w:rPr>
        <w:t>证书编号：</w:t>
      </w:r>
      <w:r>
        <w:rPr>
          <w:rFonts w:ascii="宋体" w:hAnsi="宋体" w:eastAsia="宋体" w:cs="宋体"/>
          <w:spacing w:val="50"/>
          <w:position w:val="-1"/>
          <w:sz w:val="22"/>
          <w:szCs w:val="22"/>
        </w:rPr>
        <w:t xml:space="preserve"> </w:t>
      </w:r>
      <w:r>
        <w:rPr>
          <w:rFonts w:ascii="Times New Roman" w:hAnsi="Times New Roman" w:eastAsia="Times New Roman" w:cs="Times New Roman"/>
          <w:sz w:val="22"/>
          <w:szCs w:val="22"/>
        </w:rPr>
        <w:t>91530124MA6K4NYA97001V</w:t>
      </w:r>
    </w:p>
    <w:p w14:paraId="65FA283C">
      <w:pPr>
        <w:pStyle w:val="2"/>
        <w:spacing w:line="395" w:lineRule="auto"/>
      </w:pPr>
    </w:p>
    <w:p w14:paraId="59DE45B3">
      <w:pPr>
        <w:spacing w:before="85" w:line="219" w:lineRule="auto"/>
        <w:ind w:left="1609"/>
        <w:rPr>
          <w:rFonts w:ascii="宋体" w:hAnsi="宋体" w:eastAsia="宋体" w:cs="宋体"/>
          <w:sz w:val="26"/>
          <w:szCs w:val="26"/>
        </w:rPr>
      </w:pPr>
      <w:r>
        <w:rPr>
          <w:rFonts w:ascii="宋体" w:hAnsi="宋体" w:eastAsia="宋体" w:cs="宋体"/>
          <w:spacing w:val="2"/>
          <w:sz w:val="26"/>
          <w:szCs w:val="26"/>
        </w:rPr>
        <w:t>单位名称：金星啤酒集团富民有限公司</w:t>
      </w:r>
    </w:p>
    <w:p w14:paraId="65081D83">
      <w:pPr>
        <w:spacing w:before="292" w:line="219" w:lineRule="auto"/>
        <w:ind w:left="1609"/>
        <w:rPr>
          <w:rFonts w:ascii="宋体" w:hAnsi="宋体" w:eastAsia="宋体" w:cs="宋体"/>
          <w:sz w:val="26"/>
          <w:szCs w:val="26"/>
        </w:rPr>
      </w:pPr>
      <w:r>
        <w:rPr>
          <w:rFonts w:ascii="宋体" w:hAnsi="宋体" w:eastAsia="宋体" w:cs="宋体"/>
          <w:spacing w:val="3"/>
          <w:sz w:val="26"/>
          <w:szCs w:val="26"/>
        </w:rPr>
        <w:t>注册地址：云南省昆明市富民县工业园区烟墩片区</w:t>
      </w:r>
    </w:p>
    <w:p w14:paraId="2CB713D2">
      <w:pPr>
        <w:spacing w:before="270" w:line="219" w:lineRule="auto"/>
        <w:ind w:left="1609"/>
        <w:rPr>
          <w:rFonts w:ascii="宋体" w:hAnsi="宋体" w:eastAsia="宋体" w:cs="宋体"/>
          <w:sz w:val="26"/>
          <w:szCs w:val="26"/>
        </w:rPr>
      </w:pPr>
      <w:r>
        <w:rPr>
          <w:rFonts w:ascii="宋体" w:hAnsi="宋体" w:eastAsia="宋体" w:cs="宋体"/>
          <w:spacing w:val="1"/>
          <w:sz w:val="26"/>
          <w:szCs w:val="26"/>
        </w:rPr>
        <w:t>行业类别：啤酒制造，热力生产和供应</w:t>
      </w:r>
    </w:p>
    <w:p w14:paraId="3EF911BD">
      <w:pPr>
        <w:spacing w:before="263" w:line="219" w:lineRule="auto"/>
        <w:ind w:left="1609"/>
        <w:rPr>
          <w:rFonts w:ascii="宋体" w:hAnsi="宋体" w:eastAsia="宋体" w:cs="宋体"/>
          <w:sz w:val="26"/>
          <w:szCs w:val="26"/>
        </w:rPr>
      </w:pPr>
      <w:r>
        <w:rPr>
          <w:rFonts w:ascii="宋体" w:hAnsi="宋体" w:eastAsia="宋体" w:cs="宋体"/>
          <w:spacing w:val="3"/>
          <w:sz w:val="26"/>
          <w:szCs w:val="26"/>
        </w:rPr>
        <w:t>生产经营场所地址：云南省昆明市富民县工</w:t>
      </w:r>
      <w:r>
        <w:rPr>
          <w:rFonts w:ascii="宋体" w:hAnsi="宋体" w:eastAsia="宋体" w:cs="宋体"/>
          <w:spacing w:val="2"/>
          <w:sz w:val="26"/>
          <w:szCs w:val="26"/>
        </w:rPr>
        <w:t>业园区烟墩片区</w:t>
      </w:r>
    </w:p>
    <w:p w14:paraId="3189198C">
      <w:pPr>
        <w:pStyle w:val="2"/>
        <w:spacing w:before="171" w:line="1830" w:lineRule="exact"/>
      </w:pPr>
      <w:r>
        <w:rPr>
          <w:position w:val="-36"/>
        </w:rPr>
        <w:pict>
          <v:group id="_x0000_s1071" o:spid="_x0000_s1071" o:spt="203" style="height:91.55pt;width:565.05pt;" coordsize="11300,1831">
            <o:lock v:ext="edit"/>
            <v:shape id="_x0000_s1072" o:spid="_x0000_s1072" o:spt="75" type="#_x0000_t75" style="position:absolute;left:0;top:0;height:1831;width:11300;" filled="f" stroked="f" coordsize="21600,21600">
              <v:path/>
              <v:fill on="f" focussize="0,0"/>
              <v:stroke on="f"/>
              <v:imagedata r:id="rId208" o:title=""/>
              <o:lock v:ext="edit" aspectratio="t"/>
            </v:shape>
            <v:shape id="_x0000_s1073" o:spid="_x0000_s1073" o:spt="202" type="#_x0000_t202" style="position:absolute;left:-20;top:-20;height:1871;width:11340;" filled="f" stroked="f" coordsize="21600,21600">
              <v:path/>
              <v:fill on="f" focussize="0,0"/>
              <v:stroke on="f"/>
              <v:imagedata o:title=""/>
              <o:lock v:ext="edit" aspectratio="f"/>
              <v:textbox inset="0mm,0mm,0mm,0mm">
                <w:txbxContent>
                  <w:p w14:paraId="37E1E4CE">
                    <w:pPr>
                      <w:spacing w:before="198" w:line="214" w:lineRule="auto"/>
                      <w:ind w:left="1402"/>
                      <w:rPr>
                        <w:rFonts w:ascii="宋体" w:hAnsi="宋体" w:eastAsia="宋体" w:cs="宋体"/>
                        <w:sz w:val="27"/>
                        <w:szCs w:val="27"/>
                      </w:rPr>
                    </w:pPr>
                    <w:r>
                      <w:rPr>
                        <w:rFonts w:ascii="黑体" w:hAnsi="黑体" w:eastAsia="黑体" w:cs="黑体"/>
                        <w:i/>
                        <w:iCs/>
                        <w:color w:val="E030E0"/>
                        <w:spacing w:val="-8"/>
                        <w:sz w:val="27"/>
                        <w:szCs w:val="27"/>
                      </w:rPr>
                      <w:t>统</w:t>
                    </w:r>
                    <w:r>
                      <w:rPr>
                        <w:rFonts w:ascii="黑体" w:hAnsi="黑体" w:eastAsia="黑体" w:cs="黑体"/>
                        <w:color w:val="E030E0"/>
                        <w:spacing w:val="-8"/>
                        <w:sz w:val="27"/>
                        <w:szCs w:val="27"/>
                      </w:rPr>
                      <w:t xml:space="preserve">     </w:t>
                    </w:r>
                    <w:r>
                      <w:rPr>
                        <w:rFonts w:ascii="黑体" w:hAnsi="黑体" w:eastAsia="黑体" w:cs="黑体"/>
                        <w:i/>
                        <w:iCs/>
                        <w:color w:val="E030E0"/>
                        <w:spacing w:val="-8"/>
                        <w:sz w:val="27"/>
                        <w:szCs w:val="27"/>
                      </w:rPr>
                      <w:t>会信用代码：1530121</w:t>
                    </w:r>
                    <w:r>
                      <w:rPr>
                        <w:rFonts w:ascii="黑体" w:hAnsi="黑体" w:eastAsia="黑体" w:cs="黑体"/>
                        <w:color w:val="E030E0"/>
                        <w:spacing w:val="-50"/>
                        <w:sz w:val="27"/>
                        <w:szCs w:val="27"/>
                      </w:rPr>
                      <w:t xml:space="preserve"> </w:t>
                    </w:r>
                    <w:r>
                      <w:rPr>
                        <w:rFonts w:ascii="宋体" w:hAnsi="宋体" w:eastAsia="宋体" w:cs="宋体"/>
                        <w:i/>
                        <w:iCs/>
                        <w:color w:val="E030E0"/>
                        <w:spacing w:val="-8"/>
                        <w:sz w:val="27"/>
                        <w:szCs w:val="27"/>
                      </w:rPr>
                      <w:t>MA6KNYA97</w:t>
                    </w:r>
                  </w:p>
                  <w:p w14:paraId="68D5838C">
                    <w:pPr>
                      <w:spacing w:line="258" w:lineRule="auto"/>
                      <w:rPr>
                        <w:rFonts w:ascii="Arial"/>
                        <w:sz w:val="21"/>
                      </w:rPr>
                    </w:pPr>
                  </w:p>
                  <w:p w14:paraId="30F074DB">
                    <w:pPr>
                      <w:spacing w:before="88" w:line="213" w:lineRule="auto"/>
                      <w:ind w:left="1468"/>
                      <w:rPr>
                        <w:rFonts w:ascii="宋体" w:hAnsi="宋体" w:eastAsia="宋体" w:cs="宋体"/>
                        <w:sz w:val="27"/>
                        <w:szCs w:val="27"/>
                      </w:rPr>
                    </w:pPr>
                    <w:r>
                      <w:rPr>
                        <w:rFonts w:ascii="宋体" w:hAnsi="宋体" w:eastAsia="宋体" w:cs="宋体"/>
                        <w:i/>
                        <w:iCs/>
                        <w:color w:val="D050C0"/>
                        <w:spacing w:val="9"/>
                        <w:sz w:val="27"/>
                        <w:szCs w:val="27"/>
                      </w:rPr>
                      <w:t>法定代表人(主要负责人):张题</w:t>
                    </w:r>
                  </w:p>
                  <w:p w14:paraId="42AD4C60">
                    <w:pPr>
                      <w:spacing w:before="288" w:line="213" w:lineRule="auto"/>
                      <w:ind w:left="1435"/>
                      <w:rPr>
                        <w:rFonts w:ascii="宋体" w:hAnsi="宋体" w:eastAsia="宋体" w:cs="宋体"/>
                        <w:sz w:val="27"/>
                        <w:szCs w:val="27"/>
                      </w:rPr>
                    </w:pPr>
                    <w:r>
                      <w:rPr>
                        <w:rFonts w:ascii="宋体" w:hAnsi="宋体" w:eastAsia="宋体" w:cs="宋体"/>
                        <w:i/>
                        <w:iCs/>
                        <w:color w:val="D050D0"/>
                        <w:spacing w:val="-25"/>
                        <w:sz w:val="27"/>
                        <w:szCs w:val="27"/>
                      </w:rPr>
                      <w:t>技术负责人：何为</w:t>
                    </w:r>
                  </w:p>
                </w:txbxContent>
              </v:textbox>
            </v:shape>
            <w10:wrap type="none"/>
            <w10:anchorlock/>
          </v:group>
        </w:pict>
      </w:r>
    </w:p>
    <w:p w14:paraId="3AF032B0">
      <w:pPr>
        <w:spacing w:before="111" w:line="220" w:lineRule="auto"/>
        <w:ind w:left="1609"/>
        <w:rPr>
          <w:rFonts w:ascii="宋体" w:hAnsi="宋体" w:eastAsia="宋体" w:cs="宋体"/>
          <w:sz w:val="26"/>
          <w:szCs w:val="26"/>
        </w:rPr>
      </w:pPr>
      <w:r>
        <w:rPr>
          <w:rFonts w:ascii="宋体" w:hAnsi="宋体" w:eastAsia="宋体" w:cs="宋体"/>
          <w:spacing w:val="3"/>
          <w:sz w:val="26"/>
          <w:szCs w:val="26"/>
        </w:rPr>
        <w:t>固定电话：0871-64982138  移动电话：15025134371</w:t>
      </w:r>
    </w:p>
    <w:p w14:paraId="4C233E04">
      <w:pPr>
        <w:pStyle w:val="2"/>
        <w:spacing w:line="263" w:lineRule="auto"/>
      </w:pPr>
    </w:p>
    <w:p w14:paraId="06AEF513">
      <w:pPr>
        <w:pStyle w:val="2"/>
        <w:spacing w:line="263" w:lineRule="auto"/>
      </w:pPr>
    </w:p>
    <w:p w14:paraId="152F0CF4">
      <w:pPr>
        <w:pStyle w:val="2"/>
        <w:spacing w:line="264" w:lineRule="auto"/>
      </w:pPr>
    </w:p>
    <w:p w14:paraId="04B6D5FB">
      <w:pPr>
        <w:spacing w:before="85" w:line="219" w:lineRule="auto"/>
        <w:ind w:left="1609"/>
        <w:rPr>
          <w:rFonts w:ascii="宋体" w:hAnsi="宋体" w:eastAsia="宋体" w:cs="宋体"/>
          <w:sz w:val="26"/>
          <w:szCs w:val="26"/>
        </w:rPr>
      </w:pPr>
      <w:r>
        <w:rPr>
          <w:rFonts w:ascii="宋体" w:hAnsi="宋体" w:eastAsia="宋体" w:cs="宋体"/>
          <w:spacing w:val="28"/>
          <w:sz w:val="26"/>
          <w:szCs w:val="26"/>
        </w:rPr>
        <w:t>有效期限：自2019年12月11日起至2022年12月10日止</w:t>
      </w:r>
    </w:p>
    <w:p w14:paraId="5D2619CB">
      <w:pPr>
        <w:pStyle w:val="2"/>
        <w:spacing w:line="266" w:lineRule="auto"/>
      </w:pPr>
    </w:p>
    <w:p w14:paraId="155C746A">
      <w:pPr>
        <w:pStyle w:val="2"/>
        <w:spacing w:line="267" w:lineRule="auto"/>
      </w:pPr>
    </w:p>
    <w:p w14:paraId="3BA0662A">
      <w:pPr>
        <w:pStyle w:val="2"/>
        <w:spacing w:line="267" w:lineRule="auto"/>
      </w:pPr>
    </w:p>
    <w:p w14:paraId="4BC54FBE">
      <w:pPr>
        <w:spacing w:before="85" w:line="219" w:lineRule="auto"/>
        <w:ind w:left="3999"/>
        <w:rPr>
          <w:rFonts w:ascii="宋体" w:hAnsi="宋体" w:eastAsia="宋体" w:cs="宋体"/>
          <w:sz w:val="26"/>
          <w:szCs w:val="26"/>
        </w:rPr>
      </w:pPr>
      <w:r>
        <w:drawing>
          <wp:anchor distT="0" distB="0" distL="0" distR="0" simplePos="0" relativeHeight="251756544" behindDoc="0" locked="0" layoutInCell="1" allowOverlap="1">
            <wp:simplePos x="0" y="0"/>
            <wp:positionH relativeFrom="column">
              <wp:posOffset>3212465</wp:posOffset>
            </wp:positionH>
            <wp:positionV relativeFrom="paragraph">
              <wp:posOffset>-402590</wp:posOffset>
            </wp:positionV>
            <wp:extent cx="1485900" cy="1524000"/>
            <wp:effectExtent l="0" t="0" r="0" b="0"/>
            <wp:wrapNone/>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209"/>
                    <a:stretch>
                      <a:fillRect/>
                    </a:stretch>
                  </pic:blipFill>
                  <pic:spPr>
                    <a:xfrm>
                      <a:off x="0" y="0"/>
                      <a:ext cx="1485910" cy="1524023"/>
                    </a:xfrm>
                    <a:prstGeom prst="rect">
                      <a:avLst/>
                    </a:prstGeom>
                  </pic:spPr>
                </pic:pic>
              </a:graphicData>
            </a:graphic>
          </wp:anchor>
        </w:drawing>
      </w:r>
      <w:r>
        <w:rPr>
          <w:rFonts w:ascii="宋体" w:hAnsi="宋体" w:eastAsia="宋体" w:cs="宋体"/>
          <w:spacing w:val="12"/>
          <w:sz w:val="26"/>
          <w:szCs w:val="26"/>
        </w:rPr>
        <w:t>发证机关：(公章)昆叨市生态环境局</w:t>
      </w:r>
    </w:p>
    <w:p w14:paraId="1A664005">
      <w:pPr>
        <w:pStyle w:val="2"/>
        <w:spacing w:line="356" w:lineRule="auto"/>
      </w:pPr>
    </w:p>
    <w:p w14:paraId="18E7715C">
      <w:pPr>
        <w:spacing w:before="85" w:line="219" w:lineRule="auto"/>
        <w:ind w:left="4019"/>
        <w:rPr>
          <w:rFonts w:ascii="宋体" w:hAnsi="宋体" w:eastAsia="宋体" w:cs="宋体"/>
          <w:sz w:val="26"/>
          <w:szCs w:val="26"/>
        </w:rPr>
      </w:pPr>
      <w:r>
        <w:rPr>
          <w:rFonts w:ascii="宋体" w:hAnsi="宋体" w:eastAsia="宋体" w:cs="宋体"/>
          <w:spacing w:val="27"/>
          <w:sz w:val="26"/>
          <w:szCs w:val="26"/>
        </w:rPr>
        <w:t>发证日期：2019年12月11日</w:t>
      </w:r>
    </w:p>
    <w:p w14:paraId="118E22BF">
      <w:pPr>
        <w:pStyle w:val="2"/>
        <w:spacing w:line="296" w:lineRule="auto"/>
      </w:pPr>
    </w:p>
    <w:p w14:paraId="2350DDA2">
      <w:pPr>
        <w:pStyle w:val="2"/>
        <w:spacing w:line="297" w:lineRule="auto"/>
      </w:pPr>
    </w:p>
    <w:p w14:paraId="30219FDE">
      <w:pPr>
        <w:pStyle w:val="2"/>
        <w:spacing w:line="297" w:lineRule="auto"/>
      </w:pPr>
    </w:p>
    <w:p w14:paraId="26AA66D5">
      <w:pPr>
        <w:pStyle w:val="2"/>
        <w:spacing w:line="297" w:lineRule="auto"/>
      </w:pPr>
    </w:p>
    <w:p w14:paraId="6CF38321">
      <w:pPr>
        <w:spacing w:before="47" w:line="188" w:lineRule="auto"/>
        <w:ind w:left="5550"/>
        <w:rPr>
          <w:rFonts w:ascii="Times New Roman" w:hAnsi="Times New Roman" w:eastAsia="Times New Roman" w:cs="Times New Roman"/>
          <w:sz w:val="16"/>
          <w:szCs w:val="16"/>
        </w:rPr>
      </w:pPr>
      <w:r>
        <w:rPr>
          <w:rFonts w:ascii="Times New Roman" w:hAnsi="Times New Roman" w:eastAsia="Times New Roman" w:cs="Times New Roman"/>
          <w:sz w:val="16"/>
          <w:szCs w:val="16"/>
        </w:rPr>
        <w:t>1</w:t>
      </w:r>
    </w:p>
    <w:p w14:paraId="6085181D">
      <w:pPr>
        <w:spacing w:line="188" w:lineRule="auto"/>
        <w:rPr>
          <w:rFonts w:ascii="Times New Roman" w:hAnsi="Times New Roman" w:eastAsia="Times New Roman" w:cs="Times New Roman"/>
          <w:sz w:val="16"/>
          <w:szCs w:val="16"/>
        </w:rPr>
        <w:sectPr>
          <w:footerReference r:id="rId85" w:type="default"/>
          <w:pgSz w:w="11900" w:h="16840"/>
          <w:pgMar w:top="400" w:right="299" w:bottom="969" w:left="270" w:header="0" w:footer="109" w:gutter="0"/>
          <w:cols w:space="720" w:num="1"/>
        </w:sectPr>
      </w:pPr>
    </w:p>
    <w:p w14:paraId="73F831C0">
      <w:pPr>
        <w:pStyle w:val="2"/>
        <w:spacing w:line="247" w:lineRule="auto"/>
      </w:pPr>
    </w:p>
    <w:p w14:paraId="6A5C7A13">
      <w:pPr>
        <w:pStyle w:val="2"/>
        <w:spacing w:line="247" w:lineRule="auto"/>
      </w:pPr>
    </w:p>
    <w:p w14:paraId="1CF103D7">
      <w:pPr>
        <w:pStyle w:val="2"/>
        <w:spacing w:line="247" w:lineRule="auto"/>
      </w:pPr>
    </w:p>
    <w:p w14:paraId="52F37E93">
      <w:pPr>
        <w:spacing w:before="100" w:line="219" w:lineRule="auto"/>
        <w:ind w:left="469"/>
        <w:outlineLvl w:val="2"/>
        <w:rPr>
          <w:rFonts w:ascii="宋体" w:hAnsi="宋体" w:eastAsia="宋体" w:cs="宋体"/>
          <w:sz w:val="31"/>
          <w:szCs w:val="31"/>
        </w:rPr>
      </w:pPr>
      <w:r>
        <w:rPr>
          <w:rFonts w:ascii="宋体" w:hAnsi="宋体" w:eastAsia="宋体" w:cs="宋体"/>
          <w:b/>
          <w:bCs/>
          <w:spacing w:val="9"/>
          <w:sz w:val="31"/>
          <w:szCs w:val="31"/>
        </w:rPr>
        <w:t>一</w:t>
      </w:r>
      <w:r>
        <w:rPr>
          <w:rFonts w:ascii="宋体" w:hAnsi="宋体" w:eastAsia="宋体" w:cs="宋体"/>
          <w:spacing w:val="-75"/>
          <w:sz w:val="31"/>
          <w:szCs w:val="31"/>
        </w:rPr>
        <w:t xml:space="preserve"> </w:t>
      </w:r>
      <w:r>
        <w:rPr>
          <w:rFonts w:ascii="宋体" w:hAnsi="宋体" w:eastAsia="宋体" w:cs="宋体"/>
          <w:b/>
          <w:bCs/>
          <w:spacing w:val="9"/>
          <w:sz w:val="31"/>
          <w:szCs w:val="31"/>
        </w:rPr>
        <w:t>、排污单位基本情况</w:t>
      </w:r>
    </w:p>
    <w:p w14:paraId="76378731">
      <w:pPr>
        <w:pStyle w:val="2"/>
        <w:spacing w:line="420" w:lineRule="auto"/>
      </w:pPr>
    </w:p>
    <w:p w14:paraId="038D81D5">
      <w:pPr>
        <w:spacing w:before="78" w:line="219" w:lineRule="auto"/>
        <w:ind w:left="3718"/>
        <w:rPr>
          <w:rFonts w:ascii="宋体" w:hAnsi="宋体" w:eastAsia="宋体" w:cs="宋体"/>
          <w:sz w:val="24"/>
          <w:szCs w:val="24"/>
        </w:rPr>
      </w:pPr>
      <w:r>
        <w:rPr>
          <w:rFonts w:ascii="宋体" w:hAnsi="宋体" w:eastAsia="宋体" w:cs="宋体"/>
          <w:b/>
          <w:bCs/>
          <w:spacing w:val="-4"/>
          <w:sz w:val="24"/>
          <w:szCs w:val="24"/>
        </w:rPr>
        <w:t>表1</w:t>
      </w:r>
      <w:r>
        <w:rPr>
          <w:rFonts w:ascii="宋体" w:hAnsi="宋体" w:eastAsia="宋体" w:cs="宋体"/>
          <w:spacing w:val="94"/>
          <w:sz w:val="24"/>
          <w:szCs w:val="24"/>
        </w:rPr>
        <w:t xml:space="preserve"> </w:t>
      </w:r>
      <w:r>
        <w:rPr>
          <w:rFonts w:ascii="宋体" w:hAnsi="宋体" w:eastAsia="宋体" w:cs="宋体"/>
          <w:b/>
          <w:bCs/>
          <w:spacing w:val="-4"/>
          <w:sz w:val="24"/>
          <w:szCs w:val="24"/>
        </w:rPr>
        <w:t>排污单位基本信息表</w:t>
      </w:r>
    </w:p>
    <w:p w14:paraId="47E6E085">
      <w:pPr>
        <w:spacing w:line="85" w:lineRule="exact"/>
      </w:pPr>
    </w:p>
    <w:tbl>
      <w:tblPr>
        <w:tblStyle w:val="5"/>
        <w:tblW w:w="1014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82"/>
        <w:gridCol w:w="2377"/>
        <w:gridCol w:w="1289"/>
        <w:gridCol w:w="1249"/>
        <w:gridCol w:w="2447"/>
      </w:tblGrid>
      <w:tr w14:paraId="5AE9C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2782" w:type="dxa"/>
            <w:vAlign w:val="top"/>
          </w:tcPr>
          <w:p w14:paraId="5BB77CC0">
            <w:pPr>
              <w:pStyle w:val="6"/>
              <w:spacing w:before="235" w:line="220" w:lineRule="auto"/>
              <w:ind w:left="14"/>
              <w:rPr>
                <w:sz w:val="24"/>
                <w:szCs w:val="24"/>
              </w:rPr>
            </w:pPr>
            <w:r>
              <w:rPr>
                <w:spacing w:val="3"/>
                <w:sz w:val="24"/>
                <w:szCs w:val="24"/>
              </w:rPr>
              <w:t>单位名称</w:t>
            </w:r>
          </w:p>
        </w:tc>
        <w:tc>
          <w:tcPr>
            <w:tcW w:w="2377" w:type="dxa"/>
            <w:vAlign w:val="top"/>
          </w:tcPr>
          <w:p w14:paraId="23866EFF">
            <w:pPr>
              <w:pStyle w:val="6"/>
              <w:spacing w:before="33" w:line="254" w:lineRule="auto"/>
              <w:ind w:left="13"/>
              <w:rPr>
                <w:sz w:val="24"/>
                <w:szCs w:val="24"/>
              </w:rPr>
            </w:pPr>
            <w:r>
              <w:rPr>
                <w:spacing w:val="-5"/>
                <w:sz w:val="24"/>
                <w:szCs w:val="24"/>
              </w:rPr>
              <w:t>金星啤酒集团富民有限</w:t>
            </w:r>
            <w:r>
              <w:rPr>
                <w:spacing w:val="2"/>
                <w:sz w:val="24"/>
                <w:szCs w:val="24"/>
              </w:rPr>
              <w:t xml:space="preserve"> </w:t>
            </w:r>
            <w:r>
              <w:rPr>
                <w:spacing w:val="15"/>
                <w:sz w:val="24"/>
                <w:szCs w:val="24"/>
              </w:rPr>
              <w:t>公司</w:t>
            </w:r>
          </w:p>
        </w:tc>
        <w:tc>
          <w:tcPr>
            <w:tcW w:w="2538" w:type="dxa"/>
            <w:gridSpan w:val="2"/>
            <w:vAlign w:val="top"/>
          </w:tcPr>
          <w:p w14:paraId="1E938853">
            <w:pPr>
              <w:pStyle w:val="6"/>
              <w:spacing w:before="236" w:line="221" w:lineRule="auto"/>
              <w:ind w:left="16"/>
              <w:rPr>
                <w:sz w:val="24"/>
                <w:szCs w:val="24"/>
              </w:rPr>
            </w:pPr>
            <w:r>
              <w:rPr>
                <w:spacing w:val="2"/>
                <w:sz w:val="24"/>
                <w:szCs w:val="24"/>
              </w:rPr>
              <w:t>注册地址</w:t>
            </w:r>
          </w:p>
        </w:tc>
        <w:tc>
          <w:tcPr>
            <w:tcW w:w="2447" w:type="dxa"/>
            <w:vAlign w:val="top"/>
          </w:tcPr>
          <w:p w14:paraId="6C2472DB">
            <w:pPr>
              <w:pStyle w:val="6"/>
              <w:spacing w:before="64" w:line="242" w:lineRule="auto"/>
              <w:ind w:left="18" w:right="45" w:firstLine="9"/>
              <w:rPr>
                <w:sz w:val="24"/>
                <w:szCs w:val="24"/>
              </w:rPr>
            </w:pPr>
            <w:r>
              <w:rPr>
                <w:spacing w:val="-4"/>
                <w:sz w:val="24"/>
                <w:szCs w:val="24"/>
              </w:rPr>
              <w:t>云南省昆明市富民县工</w:t>
            </w:r>
            <w:r>
              <w:rPr>
                <w:spacing w:val="2"/>
                <w:sz w:val="24"/>
                <w:szCs w:val="24"/>
              </w:rPr>
              <w:t xml:space="preserve"> 业园区烟墩片区</w:t>
            </w:r>
          </w:p>
        </w:tc>
      </w:tr>
      <w:tr w14:paraId="769AF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2782" w:type="dxa"/>
            <w:vAlign w:val="top"/>
          </w:tcPr>
          <w:p w14:paraId="0AD60C74">
            <w:pPr>
              <w:pStyle w:val="6"/>
              <w:spacing w:before="221" w:line="219" w:lineRule="auto"/>
              <w:ind w:left="14"/>
              <w:rPr>
                <w:sz w:val="24"/>
                <w:szCs w:val="24"/>
              </w:rPr>
            </w:pPr>
            <w:r>
              <w:rPr>
                <w:spacing w:val="3"/>
                <w:sz w:val="24"/>
                <w:szCs w:val="24"/>
              </w:rPr>
              <w:t>邮政编码</w:t>
            </w:r>
          </w:p>
        </w:tc>
        <w:tc>
          <w:tcPr>
            <w:tcW w:w="2377" w:type="dxa"/>
            <w:vAlign w:val="top"/>
          </w:tcPr>
          <w:p w14:paraId="577300C9">
            <w:pPr>
              <w:pStyle w:val="6"/>
              <w:spacing w:before="244"/>
              <w:ind w:left="13"/>
              <w:rPr>
                <w:sz w:val="24"/>
                <w:szCs w:val="24"/>
              </w:rPr>
            </w:pPr>
            <w:r>
              <w:rPr>
                <w:spacing w:val="-2"/>
                <w:sz w:val="24"/>
                <w:szCs w:val="24"/>
              </w:rPr>
              <w:t>650499</w:t>
            </w:r>
          </w:p>
        </w:tc>
        <w:tc>
          <w:tcPr>
            <w:tcW w:w="2538" w:type="dxa"/>
            <w:gridSpan w:val="2"/>
            <w:vAlign w:val="top"/>
          </w:tcPr>
          <w:p w14:paraId="06CFFB19">
            <w:pPr>
              <w:pStyle w:val="6"/>
              <w:spacing w:before="221" w:line="219" w:lineRule="auto"/>
              <w:ind w:left="16"/>
              <w:rPr>
                <w:sz w:val="24"/>
                <w:szCs w:val="24"/>
              </w:rPr>
            </w:pPr>
            <w:r>
              <w:rPr>
                <w:spacing w:val="1"/>
                <w:sz w:val="24"/>
                <w:szCs w:val="24"/>
              </w:rPr>
              <w:t>生产经营场所地址</w:t>
            </w:r>
          </w:p>
        </w:tc>
        <w:tc>
          <w:tcPr>
            <w:tcW w:w="2447" w:type="dxa"/>
            <w:vAlign w:val="top"/>
          </w:tcPr>
          <w:p w14:paraId="5FAF3D02">
            <w:pPr>
              <w:pStyle w:val="6"/>
              <w:spacing w:before="30" w:line="246" w:lineRule="auto"/>
              <w:ind w:left="18" w:right="45" w:firstLine="9"/>
              <w:rPr>
                <w:sz w:val="24"/>
                <w:szCs w:val="24"/>
              </w:rPr>
            </w:pPr>
            <w:r>
              <w:rPr>
                <w:spacing w:val="-4"/>
                <w:sz w:val="24"/>
                <w:szCs w:val="24"/>
              </w:rPr>
              <w:t>云南省昆明市富民县工</w:t>
            </w:r>
            <w:r>
              <w:rPr>
                <w:spacing w:val="2"/>
                <w:sz w:val="24"/>
                <w:szCs w:val="24"/>
              </w:rPr>
              <w:t xml:space="preserve"> 业园区烟墩片区</w:t>
            </w:r>
          </w:p>
        </w:tc>
      </w:tr>
      <w:tr w14:paraId="44CD9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2782" w:type="dxa"/>
            <w:vAlign w:val="top"/>
          </w:tcPr>
          <w:p w14:paraId="76EEE54D">
            <w:pPr>
              <w:pStyle w:val="6"/>
              <w:spacing w:before="221" w:line="219" w:lineRule="auto"/>
              <w:ind w:left="14"/>
              <w:rPr>
                <w:sz w:val="24"/>
                <w:szCs w:val="24"/>
              </w:rPr>
            </w:pPr>
            <w:r>
              <w:rPr>
                <w:spacing w:val="4"/>
                <w:sz w:val="24"/>
                <w:szCs w:val="24"/>
              </w:rPr>
              <w:t>行业类别</w:t>
            </w:r>
          </w:p>
        </w:tc>
        <w:tc>
          <w:tcPr>
            <w:tcW w:w="2377" w:type="dxa"/>
            <w:vAlign w:val="top"/>
          </w:tcPr>
          <w:p w14:paraId="1BADA507">
            <w:pPr>
              <w:pStyle w:val="6"/>
              <w:spacing w:before="50" w:line="238" w:lineRule="auto"/>
              <w:ind w:left="13" w:firstLine="9"/>
              <w:rPr>
                <w:sz w:val="24"/>
                <w:szCs w:val="24"/>
              </w:rPr>
            </w:pPr>
            <w:r>
              <w:rPr>
                <w:spacing w:val="-6"/>
                <w:sz w:val="24"/>
                <w:szCs w:val="24"/>
              </w:rPr>
              <w:t>啤酒制造，热力生产和</w:t>
            </w:r>
            <w:r>
              <w:rPr>
                <w:spacing w:val="3"/>
                <w:sz w:val="24"/>
                <w:szCs w:val="24"/>
              </w:rPr>
              <w:t xml:space="preserve"> </w:t>
            </w:r>
            <w:r>
              <w:rPr>
                <w:spacing w:val="-4"/>
                <w:sz w:val="24"/>
                <w:szCs w:val="24"/>
              </w:rPr>
              <w:t>供应</w:t>
            </w:r>
          </w:p>
        </w:tc>
        <w:tc>
          <w:tcPr>
            <w:tcW w:w="2538" w:type="dxa"/>
            <w:gridSpan w:val="2"/>
            <w:vAlign w:val="top"/>
          </w:tcPr>
          <w:p w14:paraId="55520542">
            <w:pPr>
              <w:pStyle w:val="6"/>
              <w:spacing w:before="221" w:line="219" w:lineRule="auto"/>
              <w:ind w:left="16"/>
              <w:rPr>
                <w:sz w:val="24"/>
                <w:szCs w:val="24"/>
              </w:rPr>
            </w:pPr>
            <w:r>
              <w:rPr>
                <w:spacing w:val="3"/>
                <w:sz w:val="24"/>
                <w:szCs w:val="24"/>
              </w:rPr>
              <w:t>投产日期</w:t>
            </w:r>
          </w:p>
        </w:tc>
        <w:tc>
          <w:tcPr>
            <w:tcW w:w="2447" w:type="dxa"/>
            <w:vAlign w:val="top"/>
          </w:tcPr>
          <w:p w14:paraId="6E100A77">
            <w:pPr>
              <w:pStyle w:val="6"/>
              <w:spacing w:before="244"/>
              <w:ind w:left="18"/>
              <w:rPr>
                <w:sz w:val="24"/>
                <w:szCs w:val="24"/>
              </w:rPr>
            </w:pPr>
            <w:r>
              <w:rPr>
                <w:spacing w:val="-2"/>
                <w:sz w:val="24"/>
                <w:szCs w:val="24"/>
              </w:rPr>
              <w:t>2016-08-01</w:t>
            </w:r>
          </w:p>
        </w:tc>
      </w:tr>
      <w:tr w14:paraId="0EEF6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782" w:type="dxa"/>
            <w:vAlign w:val="top"/>
          </w:tcPr>
          <w:p w14:paraId="5F739F3F">
            <w:pPr>
              <w:pStyle w:val="6"/>
              <w:spacing w:before="51" w:line="214" w:lineRule="auto"/>
              <w:ind w:left="14"/>
              <w:rPr>
                <w:sz w:val="24"/>
                <w:szCs w:val="24"/>
              </w:rPr>
            </w:pPr>
            <w:r>
              <w:rPr>
                <w:spacing w:val="1"/>
                <w:sz w:val="24"/>
                <w:szCs w:val="24"/>
              </w:rPr>
              <w:t>生产经营场所中心经度</w:t>
            </w:r>
          </w:p>
        </w:tc>
        <w:tc>
          <w:tcPr>
            <w:tcW w:w="2377" w:type="dxa"/>
            <w:vAlign w:val="top"/>
          </w:tcPr>
          <w:p w14:paraId="67196CB5">
            <w:pPr>
              <w:pStyle w:val="6"/>
              <w:spacing w:before="75" w:line="196" w:lineRule="auto"/>
              <w:ind w:left="13"/>
              <w:rPr>
                <w:sz w:val="24"/>
                <w:szCs w:val="24"/>
              </w:rPr>
            </w:pPr>
            <w:r>
              <w:rPr>
                <w:spacing w:val="-2"/>
                <w:sz w:val="24"/>
                <w:szCs w:val="24"/>
              </w:rPr>
              <w:t>102°28'36.01"</w:t>
            </w:r>
          </w:p>
        </w:tc>
        <w:tc>
          <w:tcPr>
            <w:tcW w:w="2538" w:type="dxa"/>
            <w:gridSpan w:val="2"/>
            <w:vAlign w:val="top"/>
          </w:tcPr>
          <w:p w14:paraId="442B8BF4">
            <w:pPr>
              <w:pStyle w:val="6"/>
              <w:spacing w:before="51" w:line="214" w:lineRule="auto"/>
              <w:ind w:left="16"/>
              <w:rPr>
                <w:sz w:val="24"/>
                <w:szCs w:val="24"/>
              </w:rPr>
            </w:pPr>
            <w:r>
              <w:rPr>
                <w:spacing w:val="1"/>
                <w:sz w:val="24"/>
                <w:szCs w:val="24"/>
              </w:rPr>
              <w:t>生产经营场所中心纬度</w:t>
            </w:r>
          </w:p>
        </w:tc>
        <w:tc>
          <w:tcPr>
            <w:tcW w:w="2447" w:type="dxa"/>
            <w:vAlign w:val="top"/>
          </w:tcPr>
          <w:p w14:paraId="70B54C52">
            <w:pPr>
              <w:pStyle w:val="6"/>
              <w:spacing w:before="75" w:line="196" w:lineRule="auto"/>
              <w:ind w:left="18"/>
              <w:rPr>
                <w:sz w:val="24"/>
                <w:szCs w:val="24"/>
              </w:rPr>
            </w:pPr>
            <w:r>
              <w:rPr>
                <w:spacing w:val="8"/>
                <w:sz w:val="24"/>
                <w:szCs w:val="24"/>
              </w:rPr>
              <w:t>25°14'49.27”</w:t>
            </w:r>
          </w:p>
        </w:tc>
      </w:tr>
      <w:tr w14:paraId="16158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2782" w:type="dxa"/>
            <w:vAlign w:val="top"/>
          </w:tcPr>
          <w:p w14:paraId="6358DFB8">
            <w:pPr>
              <w:pStyle w:val="6"/>
              <w:spacing w:before="230" w:line="219" w:lineRule="auto"/>
              <w:ind w:left="14"/>
              <w:rPr>
                <w:sz w:val="24"/>
                <w:szCs w:val="24"/>
              </w:rPr>
            </w:pPr>
            <w:r>
              <w:rPr>
                <w:spacing w:val="2"/>
                <w:sz w:val="24"/>
                <w:szCs w:val="24"/>
              </w:rPr>
              <w:t>组织机构代码</w:t>
            </w:r>
          </w:p>
        </w:tc>
        <w:tc>
          <w:tcPr>
            <w:tcW w:w="2377" w:type="dxa"/>
            <w:vAlign w:val="top"/>
          </w:tcPr>
          <w:p w14:paraId="5045079A">
            <w:pPr>
              <w:rPr>
                <w:rFonts w:ascii="Arial"/>
                <w:sz w:val="21"/>
              </w:rPr>
            </w:pPr>
          </w:p>
        </w:tc>
        <w:tc>
          <w:tcPr>
            <w:tcW w:w="2538" w:type="dxa"/>
            <w:gridSpan w:val="2"/>
            <w:vAlign w:val="top"/>
          </w:tcPr>
          <w:p w14:paraId="7AAF732E">
            <w:pPr>
              <w:pStyle w:val="6"/>
              <w:spacing w:before="230" w:line="219" w:lineRule="auto"/>
              <w:ind w:left="16"/>
              <w:rPr>
                <w:sz w:val="24"/>
                <w:szCs w:val="24"/>
              </w:rPr>
            </w:pPr>
            <w:r>
              <w:rPr>
                <w:spacing w:val="1"/>
                <w:sz w:val="24"/>
                <w:szCs w:val="24"/>
              </w:rPr>
              <w:t>统一社会信用代码</w:t>
            </w:r>
          </w:p>
        </w:tc>
        <w:tc>
          <w:tcPr>
            <w:tcW w:w="2447" w:type="dxa"/>
            <w:vAlign w:val="top"/>
          </w:tcPr>
          <w:p w14:paraId="18B638C2">
            <w:pPr>
              <w:pStyle w:val="6"/>
              <w:spacing w:before="133" w:line="210" w:lineRule="auto"/>
              <w:ind w:left="18" w:right="389"/>
              <w:rPr>
                <w:sz w:val="24"/>
                <w:szCs w:val="24"/>
              </w:rPr>
            </w:pPr>
            <w:r>
              <w:rPr>
                <w:spacing w:val="-1"/>
                <w:sz w:val="24"/>
                <w:szCs w:val="24"/>
              </w:rPr>
              <w:t>91530124MA6K4NYA9</w:t>
            </w:r>
            <w:r>
              <w:rPr>
                <w:spacing w:val="5"/>
                <w:sz w:val="24"/>
                <w:szCs w:val="24"/>
              </w:rPr>
              <w:t xml:space="preserve"> </w:t>
            </w:r>
            <w:r>
              <w:rPr>
                <w:sz w:val="24"/>
                <w:szCs w:val="24"/>
              </w:rPr>
              <w:t>7</w:t>
            </w:r>
          </w:p>
        </w:tc>
      </w:tr>
      <w:tr w14:paraId="3C4C7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782" w:type="dxa"/>
            <w:vAlign w:val="top"/>
          </w:tcPr>
          <w:p w14:paraId="11913292">
            <w:pPr>
              <w:pStyle w:val="6"/>
              <w:spacing w:before="53" w:line="213" w:lineRule="auto"/>
              <w:ind w:left="14"/>
              <w:rPr>
                <w:sz w:val="24"/>
                <w:szCs w:val="24"/>
              </w:rPr>
            </w:pPr>
            <w:r>
              <w:rPr>
                <w:spacing w:val="2"/>
                <w:sz w:val="24"/>
                <w:szCs w:val="24"/>
              </w:rPr>
              <w:t>技术负责人</w:t>
            </w:r>
          </w:p>
        </w:tc>
        <w:tc>
          <w:tcPr>
            <w:tcW w:w="2377" w:type="dxa"/>
            <w:vAlign w:val="top"/>
          </w:tcPr>
          <w:p w14:paraId="18B82C7F">
            <w:pPr>
              <w:pStyle w:val="6"/>
              <w:spacing w:before="53" w:line="213" w:lineRule="auto"/>
              <w:ind w:left="13"/>
              <w:rPr>
                <w:sz w:val="24"/>
                <w:szCs w:val="24"/>
              </w:rPr>
            </w:pPr>
            <w:r>
              <w:rPr>
                <w:spacing w:val="6"/>
                <w:sz w:val="24"/>
                <w:szCs w:val="24"/>
              </w:rPr>
              <w:t>何为</w:t>
            </w:r>
          </w:p>
        </w:tc>
        <w:tc>
          <w:tcPr>
            <w:tcW w:w="2538" w:type="dxa"/>
            <w:gridSpan w:val="2"/>
            <w:vAlign w:val="top"/>
          </w:tcPr>
          <w:p w14:paraId="4BEC2E6C">
            <w:pPr>
              <w:pStyle w:val="6"/>
              <w:spacing w:before="55" w:line="211" w:lineRule="auto"/>
              <w:ind w:left="16"/>
              <w:rPr>
                <w:sz w:val="24"/>
                <w:szCs w:val="24"/>
              </w:rPr>
            </w:pPr>
            <w:r>
              <w:rPr>
                <w:spacing w:val="-2"/>
                <w:sz w:val="24"/>
                <w:szCs w:val="24"/>
              </w:rPr>
              <w:t>联系电话</w:t>
            </w:r>
          </w:p>
        </w:tc>
        <w:tc>
          <w:tcPr>
            <w:tcW w:w="2447" w:type="dxa"/>
            <w:vAlign w:val="top"/>
          </w:tcPr>
          <w:p w14:paraId="2823AC37">
            <w:pPr>
              <w:pStyle w:val="6"/>
              <w:spacing w:before="76" w:line="195" w:lineRule="auto"/>
              <w:ind w:left="18"/>
              <w:rPr>
                <w:sz w:val="24"/>
                <w:szCs w:val="24"/>
              </w:rPr>
            </w:pPr>
            <w:r>
              <w:rPr>
                <w:spacing w:val="-3"/>
                <w:sz w:val="24"/>
                <w:szCs w:val="24"/>
              </w:rPr>
              <w:t>15025134371</w:t>
            </w:r>
          </w:p>
        </w:tc>
      </w:tr>
      <w:tr w14:paraId="38C16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2782" w:type="dxa"/>
            <w:vAlign w:val="top"/>
          </w:tcPr>
          <w:p w14:paraId="7D1F19C8">
            <w:pPr>
              <w:pStyle w:val="6"/>
              <w:spacing w:before="62" w:line="237" w:lineRule="auto"/>
              <w:ind w:left="14" w:right="95"/>
              <w:rPr>
                <w:sz w:val="24"/>
                <w:szCs w:val="24"/>
              </w:rPr>
            </w:pPr>
            <w:r>
              <w:rPr>
                <w:spacing w:val="1"/>
                <w:sz w:val="24"/>
                <w:szCs w:val="24"/>
              </w:rPr>
              <w:t>所在地是否属于大气重点</w:t>
            </w:r>
            <w:r>
              <w:rPr>
                <w:spacing w:val="9"/>
                <w:sz w:val="24"/>
                <w:szCs w:val="24"/>
              </w:rPr>
              <w:t xml:space="preserve"> </w:t>
            </w:r>
            <w:r>
              <w:rPr>
                <w:spacing w:val="6"/>
                <w:sz w:val="24"/>
                <w:szCs w:val="24"/>
              </w:rPr>
              <w:t>控制区</w:t>
            </w:r>
          </w:p>
        </w:tc>
        <w:tc>
          <w:tcPr>
            <w:tcW w:w="2377" w:type="dxa"/>
            <w:vAlign w:val="top"/>
          </w:tcPr>
          <w:p w14:paraId="4E52B892">
            <w:pPr>
              <w:pStyle w:val="6"/>
              <w:spacing w:before="233" w:line="220" w:lineRule="auto"/>
              <w:ind w:left="13"/>
              <w:rPr>
                <w:sz w:val="24"/>
                <w:szCs w:val="24"/>
              </w:rPr>
            </w:pPr>
            <w:r>
              <w:rPr>
                <w:sz w:val="24"/>
                <w:szCs w:val="24"/>
              </w:rPr>
              <w:t>否</w:t>
            </w:r>
          </w:p>
        </w:tc>
        <w:tc>
          <w:tcPr>
            <w:tcW w:w="2538" w:type="dxa"/>
            <w:gridSpan w:val="2"/>
            <w:vAlign w:val="top"/>
          </w:tcPr>
          <w:p w14:paraId="31677EB7">
            <w:pPr>
              <w:pStyle w:val="6"/>
              <w:spacing w:before="23" w:line="252" w:lineRule="auto"/>
              <w:ind w:left="16" w:right="121"/>
              <w:rPr>
                <w:sz w:val="24"/>
                <w:szCs w:val="24"/>
              </w:rPr>
            </w:pPr>
            <w:r>
              <w:rPr>
                <w:spacing w:val="-1"/>
                <w:sz w:val="24"/>
                <w:szCs w:val="24"/>
              </w:rPr>
              <w:t>所在地是否属于总磷控</w:t>
            </w:r>
            <w:r>
              <w:rPr>
                <w:sz w:val="24"/>
                <w:szCs w:val="24"/>
              </w:rPr>
              <w:t xml:space="preserve"> </w:t>
            </w:r>
            <w:r>
              <w:rPr>
                <w:spacing w:val="10"/>
                <w:sz w:val="24"/>
                <w:szCs w:val="24"/>
              </w:rPr>
              <w:t>制区</w:t>
            </w:r>
          </w:p>
        </w:tc>
        <w:tc>
          <w:tcPr>
            <w:tcW w:w="2447" w:type="dxa"/>
            <w:vAlign w:val="top"/>
          </w:tcPr>
          <w:p w14:paraId="5CC57C67">
            <w:pPr>
              <w:pStyle w:val="6"/>
              <w:spacing w:before="233" w:line="220" w:lineRule="auto"/>
              <w:ind w:left="18"/>
              <w:rPr>
                <w:sz w:val="24"/>
                <w:szCs w:val="24"/>
              </w:rPr>
            </w:pPr>
            <w:r>
              <w:rPr>
                <w:sz w:val="24"/>
                <w:szCs w:val="24"/>
              </w:rPr>
              <w:t>否</w:t>
            </w:r>
          </w:p>
        </w:tc>
      </w:tr>
      <w:tr w14:paraId="4819F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2782" w:type="dxa"/>
            <w:vAlign w:val="top"/>
          </w:tcPr>
          <w:p w14:paraId="60417FB7">
            <w:pPr>
              <w:pStyle w:val="6"/>
              <w:spacing w:before="242" w:line="249" w:lineRule="auto"/>
              <w:ind w:left="14" w:right="96"/>
              <w:rPr>
                <w:sz w:val="24"/>
                <w:szCs w:val="24"/>
              </w:rPr>
            </w:pPr>
            <w:r>
              <w:rPr>
                <w:spacing w:val="1"/>
                <w:sz w:val="24"/>
                <w:szCs w:val="24"/>
              </w:rPr>
              <w:t>所在地是否属于总氮控制</w:t>
            </w:r>
            <w:r>
              <w:rPr>
                <w:spacing w:val="8"/>
                <w:sz w:val="24"/>
                <w:szCs w:val="24"/>
              </w:rPr>
              <w:t xml:space="preserve"> </w:t>
            </w:r>
            <w:r>
              <w:rPr>
                <w:sz w:val="24"/>
                <w:szCs w:val="24"/>
              </w:rPr>
              <w:t>区</w:t>
            </w:r>
          </w:p>
        </w:tc>
        <w:tc>
          <w:tcPr>
            <w:tcW w:w="2377" w:type="dxa"/>
            <w:vAlign w:val="top"/>
          </w:tcPr>
          <w:p w14:paraId="1C4E67EC">
            <w:pPr>
              <w:spacing w:line="324" w:lineRule="auto"/>
              <w:rPr>
                <w:rFonts w:ascii="Arial"/>
                <w:sz w:val="21"/>
              </w:rPr>
            </w:pPr>
          </w:p>
          <w:p w14:paraId="62B158AA">
            <w:pPr>
              <w:pStyle w:val="6"/>
              <w:spacing w:before="78" w:line="220" w:lineRule="auto"/>
              <w:ind w:left="13"/>
              <w:rPr>
                <w:sz w:val="24"/>
                <w:szCs w:val="24"/>
              </w:rPr>
            </w:pPr>
            <w:r>
              <w:rPr>
                <w:sz w:val="24"/>
                <w:szCs w:val="24"/>
              </w:rPr>
              <w:t>否</w:t>
            </w:r>
          </w:p>
        </w:tc>
        <w:tc>
          <w:tcPr>
            <w:tcW w:w="2538" w:type="dxa"/>
            <w:gridSpan w:val="2"/>
            <w:vAlign w:val="top"/>
          </w:tcPr>
          <w:p w14:paraId="4CA00CCA">
            <w:pPr>
              <w:pStyle w:val="6"/>
              <w:spacing w:before="34" w:line="255" w:lineRule="auto"/>
              <w:ind w:left="16" w:right="91"/>
              <w:jc w:val="both"/>
              <w:rPr>
                <w:sz w:val="24"/>
                <w:szCs w:val="24"/>
              </w:rPr>
            </w:pPr>
            <w:r>
              <w:rPr>
                <w:spacing w:val="2"/>
                <w:sz w:val="24"/>
                <w:szCs w:val="24"/>
              </w:rPr>
              <w:t>所在地是否属于重金属</w:t>
            </w:r>
            <w:r>
              <w:rPr>
                <w:sz w:val="24"/>
                <w:szCs w:val="24"/>
              </w:rPr>
              <w:t xml:space="preserve"> </w:t>
            </w:r>
            <w:r>
              <w:rPr>
                <w:spacing w:val="1"/>
                <w:sz w:val="24"/>
                <w:szCs w:val="24"/>
              </w:rPr>
              <w:t>污染特别排放限值实施</w:t>
            </w:r>
            <w:r>
              <w:rPr>
                <w:sz w:val="24"/>
                <w:szCs w:val="24"/>
              </w:rPr>
              <w:t xml:space="preserve"> </w:t>
            </w:r>
            <w:r>
              <w:rPr>
                <w:spacing w:val="5"/>
                <w:sz w:val="24"/>
                <w:szCs w:val="24"/>
              </w:rPr>
              <w:t>区域</w:t>
            </w:r>
          </w:p>
        </w:tc>
        <w:tc>
          <w:tcPr>
            <w:tcW w:w="2447" w:type="dxa"/>
            <w:vAlign w:val="top"/>
          </w:tcPr>
          <w:p w14:paraId="6E030DFA">
            <w:pPr>
              <w:spacing w:line="324" w:lineRule="auto"/>
              <w:rPr>
                <w:rFonts w:ascii="Arial"/>
                <w:sz w:val="21"/>
              </w:rPr>
            </w:pPr>
          </w:p>
          <w:p w14:paraId="15AFF9CA">
            <w:pPr>
              <w:pStyle w:val="6"/>
              <w:spacing w:before="78" w:line="220" w:lineRule="auto"/>
              <w:ind w:left="18"/>
              <w:rPr>
                <w:sz w:val="24"/>
                <w:szCs w:val="24"/>
              </w:rPr>
            </w:pPr>
            <w:r>
              <w:rPr>
                <w:sz w:val="24"/>
                <w:szCs w:val="24"/>
              </w:rPr>
              <w:t>否</w:t>
            </w:r>
          </w:p>
        </w:tc>
      </w:tr>
      <w:tr w14:paraId="39574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782" w:type="dxa"/>
            <w:vAlign w:val="top"/>
          </w:tcPr>
          <w:p w14:paraId="29CD605D">
            <w:pPr>
              <w:pStyle w:val="6"/>
              <w:spacing w:before="55" w:line="211" w:lineRule="auto"/>
              <w:ind w:left="14"/>
              <w:rPr>
                <w:sz w:val="24"/>
                <w:szCs w:val="24"/>
              </w:rPr>
            </w:pPr>
            <w:r>
              <w:rPr>
                <w:spacing w:val="2"/>
                <w:sz w:val="24"/>
                <w:szCs w:val="24"/>
              </w:rPr>
              <w:t>是否位于工业园区</w:t>
            </w:r>
          </w:p>
        </w:tc>
        <w:tc>
          <w:tcPr>
            <w:tcW w:w="2377" w:type="dxa"/>
            <w:vAlign w:val="top"/>
          </w:tcPr>
          <w:p w14:paraId="398802AA">
            <w:pPr>
              <w:pStyle w:val="6"/>
              <w:spacing w:before="55" w:line="211" w:lineRule="auto"/>
              <w:ind w:left="13"/>
              <w:rPr>
                <w:sz w:val="24"/>
                <w:szCs w:val="24"/>
              </w:rPr>
            </w:pPr>
            <w:r>
              <w:rPr>
                <w:sz w:val="24"/>
                <w:szCs w:val="24"/>
              </w:rPr>
              <w:t>否</w:t>
            </w:r>
          </w:p>
        </w:tc>
        <w:tc>
          <w:tcPr>
            <w:tcW w:w="2538" w:type="dxa"/>
            <w:gridSpan w:val="2"/>
            <w:vAlign w:val="top"/>
          </w:tcPr>
          <w:p w14:paraId="476286DC">
            <w:pPr>
              <w:pStyle w:val="6"/>
              <w:spacing w:before="55" w:line="211" w:lineRule="auto"/>
              <w:ind w:left="16"/>
              <w:rPr>
                <w:sz w:val="24"/>
                <w:szCs w:val="24"/>
              </w:rPr>
            </w:pPr>
            <w:r>
              <w:rPr>
                <w:spacing w:val="1"/>
                <w:sz w:val="24"/>
                <w:szCs w:val="24"/>
              </w:rPr>
              <w:t>所属工业园区名称</w:t>
            </w:r>
          </w:p>
        </w:tc>
        <w:tc>
          <w:tcPr>
            <w:tcW w:w="2447" w:type="dxa"/>
            <w:vAlign w:val="top"/>
          </w:tcPr>
          <w:p w14:paraId="3A472806">
            <w:pPr>
              <w:rPr>
                <w:rFonts w:ascii="Arial"/>
                <w:sz w:val="21"/>
              </w:rPr>
            </w:pPr>
          </w:p>
        </w:tc>
      </w:tr>
      <w:tr w14:paraId="7FE06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2782" w:type="dxa"/>
            <w:vAlign w:val="top"/>
          </w:tcPr>
          <w:p w14:paraId="5F0A8093">
            <w:pPr>
              <w:pStyle w:val="6"/>
              <w:spacing w:before="64" w:line="212" w:lineRule="auto"/>
              <w:ind w:left="14"/>
              <w:rPr>
                <w:sz w:val="24"/>
                <w:szCs w:val="24"/>
              </w:rPr>
            </w:pPr>
            <w:r>
              <w:rPr>
                <w:spacing w:val="2"/>
                <w:sz w:val="24"/>
                <w:szCs w:val="24"/>
              </w:rPr>
              <w:t>是否需要改正</w:t>
            </w:r>
          </w:p>
        </w:tc>
        <w:tc>
          <w:tcPr>
            <w:tcW w:w="2377" w:type="dxa"/>
            <w:vAlign w:val="top"/>
          </w:tcPr>
          <w:p w14:paraId="1EDC7BAD">
            <w:pPr>
              <w:pStyle w:val="6"/>
              <w:spacing w:before="65" w:line="211" w:lineRule="auto"/>
              <w:ind w:left="13"/>
              <w:rPr>
                <w:sz w:val="24"/>
                <w:szCs w:val="24"/>
              </w:rPr>
            </w:pPr>
            <w:r>
              <w:rPr>
                <w:sz w:val="24"/>
                <w:szCs w:val="24"/>
              </w:rPr>
              <w:t>否</w:t>
            </w:r>
          </w:p>
        </w:tc>
        <w:tc>
          <w:tcPr>
            <w:tcW w:w="2538" w:type="dxa"/>
            <w:gridSpan w:val="2"/>
            <w:vAlign w:val="top"/>
          </w:tcPr>
          <w:p w14:paraId="72BEA489">
            <w:pPr>
              <w:pStyle w:val="6"/>
              <w:spacing w:before="64" w:line="212" w:lineRule="auto"/>
              <w:ind w:left="16"/>
              <w:rPr>
                <w:sz w:val="24"/>
                <w:szCs w:val="24"/>
              </w:rPr>
            </w:pPr>
            <w:r>
              <w:rPr>
                <w:spacing w:val="2"/>
                <w:sz w:val="24"/>
                <w:szCs w:val="24"/>
              </w:rPr>
              <w:t>排污许可证管理类别</w:t>
            </w:r>
          </w:p>
        </w:tc>
        <w:tc>
          <w:tcPr>
            <w:tcW w:w="2447" w:type="dxa"/>
            <w:vAlign w:val="top"/>
          </w:tcPr>
          <w:p w14:paraId="584EBCF7">
            <w:pPr>
              <w:pStyle w:val="6"/>
              <w:spacing w:before="64" w:line="212" w:lineRule="auto"/>
              <w:ind w:left="18"/>
              <w:rPr>
                <w:sz w:val="24"/>
                <w:szCs w:val="24"/>
              </w:rPr>
            </w:pPr>
            <w:r>
              <w:rPr>
                <w:spacing w:val="-2"/>
                <w:sz w:val="24"/>
                <w:szCs w:val="24"/>
              </w:rPr>
              <w:t>重点管理</w:t>
            </w:r>
          </w:p>
        </w:tc>
      </w:tr>
      <w:tr w14:paraId="774E1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2782" w:type="dxa"/>
            <w:vAlign w:val="top"/>
          </w:tcPr>
          <w:p w14:paraId="72470B7D">
            <w:pPr>
              <w:pStyle w:val="6"/>
              <w:spacing w:before="64" w:line="212" w:lineRule="auto"/>
              <w:ind w:left="14"/>
              <w:rPr>
                <w:sz w:val="24"/>
                <w:szCs w:val="24"/>
              </w:rPr>
            </w:pPr>
            <w:r>
              <w:rPr>
                <w:spacing w:val="2"/>
                <w:sz w:val="24"/>
                <w:szCs w:val="24"/>
              </w:rPr>
              <w:t>主要污染物类别</w:t>
            </w:r>
          </w:p>
        </w:tc>
        <w:tc>
          <w:tcPr>
            <w:tcW w:w="7362" w:type="dxa"/>
            <w:gridSpan w:val="4"/>
            <w:vAlign w:val="top"/>
          </w:tcPr>
          <w:p w14:paraId="66CE4998">
            <w:pPr>
              <w:pStyle w:val="6"/>
              <w:spacing w:before="64" w:line="212" w:lineRule="auto"/>
              <w:ind w:left="13"/>
              <w:rPr>
                <w:sz w:val="24"/>
                <w:szCs w:val="24"/>
              </w:rPr>
            </w:pPr>
            <w:r>
              <w:rPr>
                <w:spacing w:val="-4"/>
                <w:sz w:val="24"/>
                <w:szCs w:val="24"/>
              </w:rPr>
              <w:t>废气</w:t>
            </w:r>
            <w:r>
              <w:rPr>
                <w:spacing w:val="10"/>
                <w:sz w:val="24"/>
                <w:szCs w:val="24"/>
              </w:rPr>
              <w:t xml:space="preserve"> </w:t>
            </w:r>
            <w:r>
              <w:rPr>
                <w:spacing w:val="-4"/>
                <w:sz w:val="24"/>
                <w:szCs w:val="24"/>
              </w:rPr>
              <w:t>废水</w:t>
            </w:r>
          </w:p>
        </w:tc>
      </w:tr>
      <w:tr w14:paraId="7BD5D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8" w:hRule="atLeast"/>
        </w:trPr>
        <w:tc>
          <w:tcPr>
            <w:tcW w:w="2782" w:type="dxa"/>
            <w:vAlign w:val="top"/>
          </w:tcPr>
          <w:p w14:paraId="4FED5131">
            <w:pPr>
              <w:spacing w:line="260" w:lineRule="auto"/>
              <w:rPr>
                <w:rFonts w:ascii="Arial"/>
                <w:sz w:val="21"/>
              </w:rPr>
            </w:pPr>
          </w:p>
          <w:p w14:paraId="4CA84B3B">
            <w:pPr>
              <w:spacing w:line="260" w:lineRule="auto"/>
              <w:rPr>
                <w:rFonts w:ascii="Arial"/>
                <w:sz w:val="21"/>
              </w:rPr>
            </w:pPr>
          </w:p>
          <w:p w14:paraId="28717799">
            <w:pPr>
              <w:spacing w:line="260" w:lineRule="auto"/>
              <w:rPr>
                <w:rFonts w:ascii="Arial"/>
                <w:sz w:val="21"/>
              </w:rPr>
            </w:pPr>
          </w:p>
          <w:p w14:paraId="686932F0">
            <w:pPr>
              <w:spacing w:line="260" w:lineRule="auto"/>
              <w:rPr>
                <w:rFonts w:ascii="Arial"/>
                <w:sz w:val="21"/>
              </w:rPr>
            </w:pPr>
          </w:p>
          <w:p w14:paraId="499081AF">
            <w:pPr>
              <w:pStyle w:val="6"/>
              <w:spacing w:before="78" w:line="219" w:lineRule="auto"/>
              <w:ind w:left="14"/>
              <w:rPr>
                <w:sz w:val="24"/>
                <w:szCs w:val="24"/>
              </w:rPr>
            </w:pPr>
            <w:r>
              <w:rPr>
                <w:spacing w:val="1"/>
                <w:sz w:val="24"/>
                <w:szCs w:val="24"/>
              </w:rPr>
              <w:t>主要污染物种类</w:t>
            </w:r>
          </w:p>
        </w:tc>
        <w:tc>
          <w:tcPr>
            <w:tcW w:w="3666" w:type="dxa"/>
            <w:gridSpan w:val="2"/>
            <w:vAlign w:val="top"/>
          </w:tcPr>
          <w:p w14:paraId="06D252EA">
            <w:pPr>
              <w:pStyle w:val="6"/>
              <w:spacing w:before="225" w:line="220" w:lineRule="auto"/>
              <w:ind w:left="222"/>
              <w:rPr>
                <w:sz w:val="24"/>
                <w:szCs w:val="24"/>
              </w:rPr>
            </w:pPr>
            <w:r>
              <w:rPr>
                <w:spacing w:val="4"/>
                <w:sz w:val="24"/>
                <w:szCs w:val="24"/>
              </w:rPr>
              <w:t>颗粒物</w:t>
            </w:r>
          </w:p>
          <w:p w14:paraId="52FE5E5F">
            <w:pPr>
              <w:pStyle w:val="6"/>
              <w:spacing w:before="125" w:line="183" w:lineRule="auto"/>
              <w:ind w:left="222"/>
              <w:rPr>
                <w:sz w:val="24"/>
                <w:szCs w:val="24"/>
              </w:rPr>
            </w:pPr>
            <w:r>
              <w:rPr>
                <w:spacing w:val="-3"/>
                <w:sz w:val="24"/>
                <w:szCs w:val="24"/>
              </w:rPr>
              <w:t>SO2</w:t>
            </w:r>
          </w:p>
          <w:p w14:paraId="31A6E40A">
            <w:pPr>
              <w:pStyle w:val="6"/>
              <w:spacing w:before="112" w:line="183" w:lineRule="auto"/>
              <w:ind w:left="222"/>
              <w:rPr>
                <w:sz w:val="24"/>
                <w:szCs w:val="24"/>
              </w:rPr>
            </w:pPr>
            <w:r>
              <w:rPr>
                <w:spacing w:val="-1"/>
                <w:sz w:val="24"/>
                <w:szCs w:val="24"/>
              </w:rPr>
              <w:t>NOx</w:t>
            </w:r>
          </w:p>
          <w:p w14:paraId="4B766ABD">
            <w:pPr>
              <w:pStyle w:val="6"/>
              <w:spacing w:before="84" w:line="227" w:lineRule="auto"/>
              <w:ind w:left="13"/>
              <w:rPr>
                <w:sz w:val="24"/>
                <w:szCs w:val="24"/>
              </w:rPr>
            </w:pPr>
            <w:r>
              <w:rPr>
                <w:spacing w:val="-7"/>
                <w:sz w:val="24"/>
                <w:szCs w:val="24"/>
              </w:rPr>
              <w:t>□VOCs</w:t>
            </w:r>
          </w:p>
          <w:p w14:paraId="22800FE7">
            <w:pPr>
              <w:pStyle w:val="6"/>
              <w:spacing w:before="1" w:line="286" w:lineRule="auto"/>
              <w:ind w:left="468" w:hanging="236"/>
              <w:rPr>
                <w:sz w:val="24"/>
                <w:szCs w:val="24"/>
              </w:rPr>
            </w:pPr>
            <w:r>
              <w:rPr>
                <w:spacing w:val="-4"/>
                <w:sz w:val="24"/>
                <w:szCs w:val="24"/>
              </w:rPr>
              <w:t>其他特征污染物(汞及其化合物，</w:t>
            </w:r>
            <w:r>
              <w:rPr>
                <w:spacing w:val="2"/>
                <w:sz w:val="24"/>
                <w:szCs w:val="24"/>
              </w:rPr>
              <w:t xml:space="preserve"> </w:t>
            </w:r>
            <w:r>
              <w:rPr>
                <w:sz w:val="24"/>
                <w:szCs w:val="24"/>
              </w:rPr>
              <w:t>林格曼黑度，臭气浓度)</w:t>
            </w:r>
          </w:p>
        </w:tc>
        <w:tc>
          <w:tcPr>
            <w:tcW w:w="3696" w:type="dxa"/>
            <w:gridSpan w:val="2"/>
            <w:vAlign w:val="top"/>
          </w:tcPr>
          <w:p w14:paraId="14B428E7">
            <w:pPr>
              <w:pStyle w:val="6"/>
              <w:spacing w:before="126" w:line="183" w:lineRule="auto"/>
              <w:ind w:left="196"/>
              <w:rPr>
                <w:sz w:val="24"/>
                <w:szCs w:val="24"/>
              </w:rPr>
            </w:pPr>
            <w:r>
              <w:rPr>
                <w:spacing w:val="-2"/>
                <w:sz w:val="24"/>
                <w:szCs w:val="24"/>
              </w:rPr>
              <w:t>COD</w:t>
            </w:r>
          </w:p>
          <w:p w14:paraId="6B76216C">
            <w:pPr>
              <w:pStyle w:val="6"/>
              <w:spacing w:before="28" w:line="219" w:lineRule="auto"/>
              <w:ind w:left="196"/>
              <w:rPr>
                <w:sz w:val="24"/>
                <w:szCs w:val="24"/>
              </w:rPr>
            </w:pPr>
            <w:r>
              <w:rPr>
                <w:spacing w:val="-3"/>
                <w:sz w:val="24"/>
                <w:szCs w:val="24"/>
              </w:rPr>
              <w:t>氨氮</w:t>
            </w:r>
          </w:p>
          <w:p w14:paraId="08E05FBB">
            <w:pPr>
              <w:pStyle w:val="6"/>
              <w:spacing w:before="76" w:line="262" w:lineRule="auto"/>
              <w:ind w:left="7" w:firstLine="159"/>
              <w:rPr>
                <w:sz w:val="24"/>
                <w:szCs w:val="24"/>
              </w:rPr>
            </w:pPr>
            <w:r>
              <w:rPr>
                <w:spacing w:val="4"/>
                <w:sz w:val="24"/>
                <w:szCs w:val="24"/>
              </w:rPr>
              <w:t>其他特征污染物(总氮(以N计).</w:t>
            </w:r>
            <w:r>
              <w:rPr>
                <w:sz w:val="24"/>
                <w:szCs w:val="24"/>
              </w:rPr>
              <w:t xml:space="preserve">  </w:t>
            </w:r>
            <w:r>
              <w:rPr>
                <w:spacing w:val="-1"/>
                <w:sz w:val="24"/>
                <w:szCs w:val="24"/>
              </w:rPr>
              <w:t>总磷(以P计),五日生化需氧量，pH</w:t>
            </w:r>
            <w:r>
              <w:rPr>
                <w:spacing w:val="11"/>
                <w:sz w:val="24"/>
                <w:szCs w:val="24"/>
              </w:rPr>
              <w:t xml:space="preserve"> </w:t>
            </w:r>
            <w:r>
              <w:rPr>
                <w:spacing w:val="-15"/>
                <w:sz w:val="24"/>
                <w:szCs w:val="24"/>
              </w:rPr>
              <w:t>值，悬浮物，色度，氟化物(以F-计),</w:t>
            </w:r>
            <w:r>
              <w:rPr>
                <w:spacing w:val="2"/>
                <w:sz w:val="24"/>
                <w:szCs w:val="24"/>
              </w:rPr>
              <w:t xml:space="preserve"> </w:t>
            </w:r>
            <w:r>
              <w:rPr>
                <w:spacing w:val="-6"/>
                <w:sz w:val="24"/>
                <w:szCs w:val="24"/>
              </w:rPr>
              <w:t>硫化物，溶解性总固体(全盐类),总</w:t>
            </w:r>
            <w:r>
              <w:rPr>
                <w:spacing w:val="11"/>
                <w:sz w:val="24"/>
                <w:szCs w:val="24"/>
              </w:rPr>
              <w:t xml:space="preserve"> </w:t>
            </w:r>
            <w:r>
              <w:rPr>
                <w:spacing w:val="3"/>
                <w:sz w:val="24"/>
                <w:szCs w:val="24"/>
              </w:rPr>
              <w:t>汞，总砷，总铅，总镉，流量)</w:t>
            </w:r>
          </w:p>
        </w:tc>
      </w:tr>
      <w:tr w14:paraId="161A0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9" w:hRule="atLeast"/>
        </w:trPr>
        <w:tc>
          <w:tcPr>
            <w:tcW w:w="2782" w:type="dxa"/>
            <w:vAlign w:val="top"/>
          </w:tcPr>
          <w:p w14:paraId="74CCCC05">
            <w:pPr>
              <w:spacing w:line="337" w:lineRule="auto"/>
              <w:rPr>
                <w:rFonts w:ascii="Arial"/>
                <w:sz w:val="21"/>
              </w:rPr>
            </w:pPr>
          </w:p>
          <w:p w14:paraId="5765CBD6">
            <w:pPr>
              <w:pStyle w:val="6"/>
              <w:spacing w:before="78" w:line="220" w:lineRule="auto"/>
              <w:ind w:left="14"/>
              <w:rPr>
                <w:sz w:val="24"/>
                <w:szCs w:val="24"/>
              </w:rPr>
            </w:pPr>
            <w:r>
              <w:rPr>
                <w:spacing w:val="1"/>
                <w:sz w:val="24"/>
                <w:szCs w:val="24"/>
              </w:rPr>
              <w:t>大气污染物排放形式</w:t>
            </w:r>
          </w:p>
        </w:tc>
        <w:tc>
          <w:tcPr>
            <w:tcW w:w="2377" w:type="dxa"/>
            <w:vAlign w:val="top"/>
          </w:tcPr>
          <w:p w14:paraId="3A880C5C">
            <w:pPr>
              <w:pStyle w:val="6"/>
              <w:spacing w:before="237" w:line="220" w:lineRule="auto"/>
              <w:ind w:left="13"/>
              <w:rPr>
                <w:sz w:val="24"/>
                <w:szCs w:val="24"/>
              </w:rPr>
            </w:pPr>
            <w:r>
              <w:rPr>
                <w:spacing w:val="4"/>
                <w:sz w:val="24"/>
                <w:szCs w:val="24"/>
              </w:rPr>
              <w:t>有组织</w:t>
            </w:r>
          </w:p>
          <w:p w14:paraId="56CA52E0">
            <w:pPr>
              <w:pStyle w:val="6"/>
              <w:spacing w:before="64" w:line="220" w:lineRule="auto"/>
              <w:ind w:left="13"/>
              <w:rPr>
                <w:sz w:val="24"/>
                <w:szCs w:val="24"/>
              </w:rPr>
            </w:pPr>
            <w:r>
              <w:rPr>
                <w:spacing w:val="4"/>
                <w:sz w:val="24"/>
                <w:szCs w:val="24"/>
              </w:rPr>
              <w:t>无组织</w:t>
            </w:r>
          </w:p>
        </w:tc>
        <w:tc>
          <w:tcPr>
            <w:tcW w:w="2538" w:type="dxa"/>
            <w:gridSpan w:val="2"/>
            <w:vAlign w:val="top"/>
          </w:tcPr>
          <w:p w14:paraId="7508FBA2">
            <w:pPr>
              <w:spacing w:line="336" w:lineRule="auto"/>
              <w:rPr>
                <w:rFonts w:ascii="Arial"/>
                <w:sz w:val="21"/>
              </w:rPr>
            </w:pPr>
          </w:p>
          <w:p w14:paraId="721F26C5">
            <w:pPr>
              <w:pStyle w:val="6"/>
              <w:spacing w:before="78" w:line="219" w:lineRule="auto"/>
              <w:ind w:left="16"/>
              <w:rPr>
                <w:sz w:val="24"/>
                <w:szCs w:val="24"/>
              </w:rPr>
            </w:pPr>
            <w:r>
              <w:rPr>
                <w:spacing w:val="-1"/>
                <w:sz w:val="24"/>
                <w:szCs w:val="24"/>
              </w:rPr>
              <w:t>废水污染物排放规律</w:t>
            </w:r>
          </w:p>
        </w:tc>
        <w:tc>
          <w:tcPr>
            <w:tcW w:w="2447" w:type="dxa"/>
            <w:vAlign w:val="top"/>
          </w:tcPr>
          <w:p w14:paraId="2E951266">
            <w:pPr>
              <w:pStyle w:val="6"/>
              <w:spacing w:before="46" w:line="257" w:lineRule="auto"/>
              <w:ind w:left="18" w:right="18" w:firstLine="200"/>
              <w:jc w:val="both"/>
              <w:rPr>
                <w:sz w:val="24"/>
                <w:szCs w:val="24"/>
              </w:rPr>
            </w:pPr>
            <w:r>
              <w:rPr>
                <w:spacing w:val="2"/>
                <w:sz w:val="24"/>
                <w:szCs w:val="24"/>
              </w:rPr>
              <w:t>间断排放，排放期间</w:t>
            </w:r>
            <w:r>
              <w:rPr>
                <w:spacing w:val="4"/>
                <w:sz w:val="24"/>
                <w:szCs w:val="24"/>
              </w:rPr>
              <w:t xml:space="preserve"> </w:t>
            </w:r>
            <w:r>
              <w:rPr>
                <w:sz w:val="24"/>
                <w:szCs w:val="24"/>
              </w:rPr>
              <w:t xml:space="preserve">流量不稳定且无规律， </w:t>
            </w:r>
            <w:r>
              <w:rPr>
                <w:spacing w:val="-1"/>
                <w:sz w:val="24"/>
                <w:szCs w:val="24"/>
              </w:rPr>
              <w:t>但不属于冲击型排放</w:t>
            </w:r>
          </w:p>
        </w:tc>
      </w:tr>
      <w:tr w14:paraId="1DA11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2782" w:type="dxa"/>
            <w:vAlign w:val="top"/>
          </w:tcPr>
          <w:p w14:paraId="5196C645">
            <w:pPr>
              <w:pStyle w:val="6"/>
              <w:spacing w:before="77" w:line="243" w:lineRule="auto"/>
              <w:ind w:left="14" w:right="105"/>
              <w:rPr>
                <w:sz w:val="24"/>
                <w:szCs w:val="24"/>
              </w:rPr>
            </w:pPr>
            <w:r>
              <w:rPr>
                <w:spacing w:val="1"/>
                <w:sz w:val="24"/>
                <w:szCs w:val="24"/>
              </w:rPr>
              <w:t>大气污染物排放执行标准</w:t>
            </w:r>
            <w:r>
              <w:rPr>
                <w:sz w:val="24"/>
                <w:szCs w:val="24"/>
              </w:rPr>
              <w:t xml:space="preserve"> </w:t>
            </w:r>
            <w:r>
              <w:rPr>
                <w:spacing w:val="6"/>
                <w:sz w:val="24"/>
                <w:szCs w:val="24"/>
              </w:rPr>
              <w:t>名称</w:t>
            </w:r>
          </w:p>
        </w:tc>
        <w:tc>
          <w:tcPr>
            <w:tcW w:w="7362" w:type="dxa"/>
            <w:gridSpan w:val="4"/>
            <w:vAlign w:val="top"/>
          </w:tcPr>
          <w:p w14:paraId="0B9041C9">
            <w:pPr>
              <w:pStyle w:val="6"/>
              <w:spacing w:before="97" w:line="235" w:lineRule="auto"/>
              <w:ind w:left="13" w:right="748"/>
              <w:rPr>
                <w:sz w:val="24"/>
                <w:szCs w:val="24"/>
              </w:rPr>
            </w:pPr>
            <w:r>
              <w:rPr>
                <w:sz w:val="24"/>
                <w:szCs w:val="24"/>
              </w:rPr>
              <w:t>锅炉大气污染物排放标准GB13271-2014.</w:t>
            </w:r>
            <w:r>
              <w:rPr>
                <w:spacing w:val="-1"/>
                <w:sz w:val="24"/>
                <w:szCs w:val="24"/>
              </w:rPr>
              <w:t>恶臭污染物排放标准GB</w:t>
            </w:r>
            <w:r>
              <w:rPr>
                <w:sz w:val="24"/>
                <w:szCs w:val="24"/>
              </w:rPr>
              <w:t xml:space="preserve"> 14554-93,大气污染物综合排放标准GB16297-1996</w:t>
            </w:r>
          </w:p>
        </w:tc>
      </w:tr>
      <w:tr w14:paraId="60C89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2782" w:type="dxa"/>
            <w:vAlign w:val="top"/>
          </w:tcPr>
          <w:p w14:paraId="073EF250">
            <w:pPr>
              <w:pStyle w:val="6"/>
              <w:spacing w:before="19" w:line="271" w:lineRule="auto"/>
              <w:ind w:left="14" w:right="9"/>
              <w:rPr>
                <w:sz w:val="24"/>
                <w:szCs w:val="24"/>
              </w:rPr>
            </w:pPr>
            <w:r>
              <w:rPr>
                <w:spacing w:val="-2"/>
                <w:sz w:val="24"/>
                <w:szCs w:val="24"/>
              </w:rPr>
              <w:t>水污染物排放执行标准名V</w:t>
            </w:r>
            <w:r>
              <w:rPr>
                <w:spacing w:val="10"/>
                <w:sz w:val="24"/>
                <w:szCs w:val="24"/>
              </w:rPr>
              <w:t xml:space="preserve"> </w:t>
            </w:r>
            <w:r>
              <w:rPr>
                <w:sz w:val="24"/>
                <w:szCs w:val="24"/>
              </w:rPr>
              <w:t>称</w:t>
            </w:r>
          </w:p>
        </w:tc>
        <w:tc>
          <w:tcPr>
            <w:tcW w:w="7362" w:type="dxa"/>
            <w:gridSpan w:val="4"/>
            <w:vAlign w:val="top"/>
          </w:tcPr>
          <w:p w14:paraId="554D963D">
            <w:pPr>
              <w:pStyle w:val="6"/>
              <w:spacing w:before="97" w:line="241" w:lineRule="auto"/>
              <w:ind w:left="13" w:right="851"/>
              <w:rPr>
                <w:sz w:val="24"/>
                <w:szCs w:val="24"/>
              </w:rPr>
            </w:pPr>
            <w:r>
              <w:rPr>
                <w:sz w:val="24"/>
                <w:szCs w:val="24"/>
              </w:rPr>
              <w:t>啤酒工业污染物排放标准GB 19821-2005.污水综合排放标准GE</w:t>
            </w:r>
            <w:r>
              <w:rPr>
                <w:spacing w:val="6"/>
                <w:sz w:val="24"/>
                <w:szCs w:val="24"/>
              </w:rPr>
              <w:t xml:space="preserve"> </w:t>
            </w:r>
            <w:r>
              <w:rPr>
                <w:sz w:val="24"/>
                <w:szCs w:val="24"/>
              </w:rPr>
              <w:t>8978-1996,污水综合排放标准GB8978-1996</w:t>
            </w:r>
          </w:p>
        </w:tc>
      </w:tr>
    </w:tbl>
    <w:p w14:paraId="63CB09F1">
      <w:pPr>
        <w:pStyle w:val="2"/>
      </w:pPr>
    </w:p>
    <w:p w14:paraId="503C2F21">
      <w:pPr>
        <w:sectPr>
          <w:footerReference r:id="rId86" w:type="default"/>
          <w:pgSz w:w="11900" w:h="16840"/>
          <w:pgMar w:top="400" w:right="820" w:bottom="969" w:left="924" w:header="0" w:footer="109" w:gutter="0"/>
          <w:cols w:space="720" w:num="1"/>
        </w:sectPr>
      </w:pPr>
    </w:p>
    <w:p w14:paraId="6DA65DA8">
      <w:pPr>
        <w:pStyle w:val="2"/>
        <w:spacing w:line="251" w:lineRule="auto"/>
      </w:pPr>
    </w:p>
    <w:p w14:paraId="1B919519">
      <w:pPr>
        <w:pStyle w:val="2"/>
        <w:spacing w:line="251" w:lineRule="auto"/>
      </w:pPr>
    </w:p>
    <w:p w14:paraId="09EE3A04">
      <w:pPr>
        <w:pStyle w:val="2"/>
        <w:spacing w:line="251" w:lineRule="auto"/>
      </w:pPr>
    </w:p>
    <w:p w14:paraId="5A3E2F04">
      <w:pPr>
        <w:pStyle w:val="2"/>
        <w:spacing w:line="251" w:lineRule="auto"/>
      </w:pPr>
    </w:p>
    <w:p w14:paraId="1F10C0BB">
      <w:pPr>
        <w:pStyle w:val="2"/>
        <w:spacing w:line="252" w:lineRule="auto"/>
      </w:pPr>
    </w:p>
    <w:p w14:paraId="7419BA86">
      <w:pPr>
        <w:pStyle w:val="2"/>
        <w:spacing w:line="252" w:lineRule="auto"/>
      </w:pPr>
    </w:p>
    <w:p w14:paraId="1196DE54">
      <w:pPr>
        <w:spacing w:before="91" w:line="220" w:lineRule="auto"/>
        <w:ind w:left="1614"/>
        <w:outlineLvl w:val="2"/>
        <w:rPr>
          <w:rFonts w:ascii="宋体" w:hAnsi="宋体" w:eastAsia="宋体" w:cs="宋体"/>
          <w:sz w:val="28"/>
          <w:szCs w:val="28"/>
        </w:rPr>
      </w:pPr>
      <w:r>
        <w:rPr>
          <w:rFonts w:ascii="宋体" w:hAnsi="宋体" w:eastAsia="宋体" w:cs="宋体"/>
          <w:b/>
          <w:bCs/>
          <w:spacing w:val="-12"/>
          <w:sz w:val="28"/>
          <w:szCs w:val="28"/>
        </w:rPr>
        <w:t>二、大气污染物排放</w:t>
      </w:r>
    </w:p>
    <w:p w14:paraId="71DFDF66">
      <w:pPr>
        <w:pStyle w:val="2"/>
        <w:spacing w:line="372" w:lineRule="auto"/>
      </w:pPr>
    </w:p>
    <w:p w14:paraId="52824087">
      <w:pPr>
        <w:spacing w:before="91" w:line="222" w:lineRule="auto"/>
        <w:ind w:left="1744"/>
        <w:outlineLvl w:val="2"/>
        <w:rPr>
          <w:rFonts w:ascii="黑体" w:hAnsi="黑体" w:eastAsia="黑体" w:cs="黑体"/>
          <w:sz w:val="28"/>
          <w:szCs w:val="28"/>
        </w:rPr>
      </w:pPr>
      <w:r>
        <w:rPr>
          <w:rFonts w:ascii="黑体" w:hAnsi="黑体" w:eastAsia="黑体" w:cs="黑体"/>
          <w:b/>
          <w:bCs/>
          <w:spacing w:val="12"/>
          <w:sz w:val="28"/>
          <w:szCs w:val="28"/>
        </w:rPr>
        <w:t>(一)排放口</w:t>
      </w:r>
    </w:p>
    <w:p w14:paraId="3B9A7185">
      <w:pPr>
        <w:pStyle w:val="2"/>
        <w:spacing w:line="362" w:lineRule="auto"/>
      </w:pPr>
    </w:p>
    <w:p w14:paraId="58191C9A">
      <w:pPr>
        <w:spacing w:before="65" w:line="219" w:lineRule="auto"/>
        <w:ind w:left="6352"/>
        <w:rPr>
          <w:rFonts w:ascii="宋体" w:hAnsi="宋体" w:eastAsia="宋体" w:cs="宋体"/>
          <w:sz w:val="20"/>
          <w:szCs w:val="20"/>
        </w:rPr>
      </w:pPr>
      <w:r>
        <w:rPr>
          <w:rFonts w:ascii="宋体" w:hAnsi="宋体" w:eastAsia="宋体" w:cs="宋体"/>
          <w:b/>
          <w:bCs/>
          <w:spacing w:val="-8"/>
          <w:sz w:val="20"/>
          <w:szCs w:val="20"/>
        </w:rPr>
        <w:t>表2</w:t>
      </w:r>
      <w:r>
        <w:rPr>
          <w:rFonts w:ascii="宋体" w:hAnsi="宋体" w:eastAsia="宋体" w:cs="宋体"/>
          <w:spacing w:val="82"/>
          <w:sz w:val="20"/>
          <w:szCs w:val="20"/>
        </w:rPr>
        <w:t xml:space="preserve"> </w:t>
      </w:r>
      <w:r>
        <w:rPr>
          <w:rFonts w:ascii="宋体" w:hAnsi="宋体" w:eastAsia="宋体" w:cs="宋体"/>
          <w:b/>
          <w:bCs/>
          <w:spacing w:val="-8"/>
          <w:sz w:val="20"/>
          <w:szCs w:val="20"/>
        </w:rPr>
        <w:t>大气排放口基本情况表</w:t>
      </w:r>
    </w:p>
    <w:p w14:paraId="1D473AB5">
      <w:pPr>
        <w:spacing w:line="73" w:lineRule="exact"/>
      </w:pPr>
    </w:p>
    <w:tbl>
      <w:tblPr>
        <w:tblStyle w:val="5"/>
        <w:tblW w:w="12810" w:type="dxa"/>
        <w:tblInd w:w="11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5"/>
        <w:gridCol w:w="999"/>
        <w:gridCol w:w="1009"/>
        <w:gridCol w:w="1019"/>
        <w:gridCol w:w="1948"/>
        <w:gridCol w:w="1909"/>
        <w:gridCol w:w="1319"/>
        <w:gridCol w:w="1319"/>
        <w:gridCol w:w="1319"/>
        <w:gridCol w:w="1334"/>
      </w:tblGrid>
      <w:tr w14:paraId="48FC3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34" w:hRule="atLeast"/>
        </w:trPr>
        <w:tc>
          <w:tcPr>
            <w:tcW w:w="635" w:type="dxa"/>
            <w:vMerge w:val="restart"/>
            <w:tcBorders>
              <w:bottom w:val="nil"/>
            </w:tcBorders>
            <w:vAlign w:val="top"/>
          </w:tcPr>
          <w:p w14:paraId="31B6F1EB">
            <w:pPr>
              <w:pStyle w:val="6"/>
              <w:spacing w:before="243" w:line="221" w:lineRule="auto"/>
              <w:ind w:left="114"/>
              <w:rPr>
                <w:sz w:val="19"/>
                <w:szCs w:val="19"/>
              </w:rPr>
            </w:pPr>
            <w:r>
              <w:rPr>
                <w:spacing w:val="-2"/>
                <w:sz w:val="19"/>
                <w:szCs w:val="19"/>
              </w:rPr>
              <w:t>序号</w:t>
            </w:r>
          </w:p>
        </w:tc>
        <w:tc>
          <w:tcPr>
            <w:tcW w:w="999" w:type="dxa"/>
            <w:vMerge w:val="restart"/>
            <w:tcBorders>
              <w:bottom w:val="nil"/>
            </w:tcBorders>
            <w:vAlign w:val="top"/>
          </w:tcPr>
          <w:p w14:paraId="7E645345">
            <w:pPr>
              <w:pStyle w:val="6"/>
              <w:spacing w:before="243" w:line="219" w:lineRule="auto"/>
              <w:jc w:val="right"/>
              <w:rPr>
                <w:sz w:val="19"/>
                <w:szCs w:val="19"/>
              </w:rPr>
            </w:pPr>
            <w:r>
              <w:rPr>
                <w:spacing w:val="-25"/>
                <w:w w:val="97"/>
                <w:sz w:val="19"/>
                <w:szCs w:val="19"/>
              </w:rPr>
              <w:t>排放口编</w:t>
            </w:r>
            <w:r>
              <w:rPr>
                <w:spacing w:val="-24"/>
                <w:w w:val="97"/>
                <w:sz w:val="19"/>
                <w:szCs w:val="19"/>
              </w:rPr>
              <w:t>号</w:t>
            </w:r>
            <w:r>
              <w:rPr>
                <w:spacing w:val="-8"/>
                <w:w w:val="97"/>
                <w:sz w:val="19"/>
                <w:szCs w:val="19"/>
              </w:rPr>
              <w:t>排</w:t>
            </w:r>
          </w:p>
        </w:tc>
        <w:tc>
          <w:tcPr>
            <w:tcW w:w="1009" w:type="dxa"/>
            <w:vMerge w:val="restart"/>
            <w:tcBorders>
              <w:bottom w:val="nil"/>
            </w:tcBorders>
            <w:vAlign w:val="top"/>
          </w:tcPr>
          <w:p w14:paraId="53276CAE">
            <w:pPr>
              <w:pStyle w:val="6"/>
              <w:spacing w:before="243" w:line="221" w:lineRule="auto"/>
              <w:ind w:left="111"/>
              <w:rPr>
                <w:sz w:val="19"/>
                <w:szCs w:val="19"/>
              </w:rPr>
            </w:pPr>
            <w:r>
              <w:rPr>
                <w:spacing w:val="-2"/>
                <w:sz w:val="19"/>
                <w:szCs w:val="19"/>
              </w:rPr>
              <w:t>放口名称</w:t>
            </w:r>
          </w:p>
        </w:tc>
        <w:tc>
          <w:tcPr>
            <w:tcW w:w="1019" w:type="dxa"/>
            <w:vMerge w:val="restart"/>
            <w:tcBorders>
              <w:bottom w:val="nil"/>
            </w:tcBorders>
            <w:vAlign w:val="top"/>
          </w:tcPr>
          <w:p w14:paraId="4456C051">
            <w:pPr>
              <w:pStyle w:val="6"/>
              <w:spacing w:before="243" w:line="219" w:lineRule="auto"/>
              <w:ind w:left="21"/>
              <w:rPr>
                <w:sz w:val="19"/>
                <w:szCs w:val="19"/>
              </w:rPr>
            </w:pPr>
            <w:r>
              <w:rPr>
                <w:spacing w:val="-2"/>
                <w:sz w:val="19"/>
                <w:szCs w:val="19"/>
              </w:rPr>
              <w:t>污染物种类</w:t>
            </w:r>
          </w:p>
        </w:tc>
        <w:tc>
          <w:tcPr>
            <w:tcW w:w="3857" w:type="dxa"/>
            <w:gridSpan w:val="2"/>
            <w:vAlign w:val="top"/>
          </w:tcPr>
          <w:p w14:paraId="3F1392CA">
            <w:pPr>
              <w:pStyle w:val="6"/>
              <w:spacing w:before="70" w:line="220" w:lineRule="auto"/>
              <w:ind w:left="1025"/>
              <w:rPr>
                <w:sz w:val="19"/>
                <w:szCs w:val="19"/>
              </w:rPr>
            </w:pPr>
            <w:r>
              <w:rPr>
                <w:b/>
                <w:bCs/>
                <w:spacing w:val="1"/>
                <w:sz w:val="19"/>
                <w:szCs w:val="19"/>
              </w:rPr>
              <w:t>排放口地理坐标(1)</w:t>
            </w:r>
          </w:p>
        </w:tc>
        <w:tc>
          <w:tcPr>
            <w:tcW w:w="1319" w:type="dxa"/>
            <w:vMerge w:val="restart"/>
            <w:tcBorders>
              <w:bottom w:val="nil"/>
            </w:tcBorders>
            <w:vAlign w:val="top"/>
          </w:tcPr>
          <w:p w14:paraId="1354632D">
            <w:pPr>
              <w:pStyle w:val="6"/>
              <w:spacing w:before="243" w:line="219" w:lineRule="auto"/>
              <w:ind w:right="1"/>
              <w:jc w:val="right"/>
              <w:rPr>
                <w:sz w:val="19"/>
                <w:szCs w:val="19"/>
              </w:rPr>
            </w:pPr>
            <w:r>
              <w:rPr>
                <w:spacing w:val="4"/>
                <w:sz w:val="19"/>
                <w:szCs w:val="19"/>
              </w:rPr>
              <w:t>排气筒高度(m)</w:t>
            </w:r>
          </w:p>
        </w:tc>
        <w:tc>
          <w:tcPr>
            <w:tcW w:w="1319" w:type="dxa"/>
            <w:vMerge w:val="restart"/>
            <w:tcBorders>
              <w:bottom w:val="nil"/>
            </w:tcBorders>
            <w:vAlign w:val="top"/>
          </w:tcPr>
          <w:p w14:paraId="72C460AC">
            <w:pPr>
              <w:pStyle w:val="6"/>
              <w:spacing w:before="92" w:line="219" w:lineRule="auto"/>
              <w:ind w:left="86"/>
              <w:rPr>
                <w:sz w:val="19"/>
                <w:szCs w:val="19"/>
              </w:rPr>
            </w:pPr>
            <w:r>
              <w:rPr>
                <w:spacing w:val="4"/>
                <w:sz w:val="19"/>
                <w:szCs w:val="19"/>
              </w:rPr>
              <w:t>排气筒出口内</w:t>
            </w:r>
          </w:p>
          <w:p w14:paraId="3616254A">
            <w:pPr>
              <w:pStyle w:val="6"/>
              <w:spacing w:before="11" w:line="219" w:lineRule="auto"/>
              <w:ind w:left="129"/>
              <w:rPr>
                <w:sz w:val="19"/>
                <w:szCs w:val="19"/>
              </w:rPr>
            </w:pPr>
            <w:r>
              <w:rPr>
                <w:b/>
                <w:bCs/>
                <w:spacing w:val="-14"/>
                <w:w w:val="96"/>
                <w:sz w:val="19"/>
                <w:szCs w:val="19"/>
              </w:rPr>
              <w:t>径</w:t>
            </w:r>
            <w:r>
              <w:rPr>
                <w:spacing w:val="7"/>
                <w:sz w:val="19"/>
                <w:szCs w:val="19"/>
              </w:rPr>
              <w:t xml:space="preserve"> </w:t>
            </w:r>
            <w:r>
              <w:rPr>
                <w:b/>
                <w:bCs/>
                <w:spacing w:val="-14"/>
                <w:w w:val="96"/>
                <w:sz w:val="19"/>
                <w:szCs w:val="19"/>
              </w:rPr>
              <w:t>(</w:t>
            </w:r>
            <w:r>
              <w:rPr>
                <w:spacing w:val="-36"/>
                <w:sz w:val="19"/>
                <w:szCs w:val="19"/>
              </w:rPr>
              <w:t xml:space="preserve"> </w:t>
            </w:r>
            <w:r>
              <w:rPr>
                <w:b/>
                <w:bCs/>
                <w:spacing w:val="-14"/>
                <w:w w:val="96"/>
                <w:sz w:val="19"/>
                <w:szCs w:val="19"/>
              </w:rPr>
              <w:t>m</w:t>
            </w:r>
            <w:r>
              <w:rPr>
                <w:spacing w:val="-29"/>
                <w:sz w:val="19"/>
                <w:szCs w:val="19"/>
              </w:rPr>
              <w:t xml:space="preserve"> </w:t>
            </w:r>
            <w:r>
              <w:rPr>
                <w:b/>
                <w:bCs/>
                <w:spacing w:val="-14"/>
                <w:w w:val="96"/>
                <w:sz w:val="19"/>
                <w:szCs w:val="19"/>
              </w:rPr>
              <w:t>)</w:t>
            </w:r>
            <w:r>
              <w:rPr>
                <w:spacing w:val="3"/>
                <w:sz w:val="19"/>
                <w:szCs w:val="19"/>
              </w:rPr>
              <w:t xml:space="preserve"> </w:t>
            </w:r>
            <w:r>
              <w:rPr>
                <w:b/>
                <w:bCs/>
                <w:spacing w:val="-14"/>
                <w:w w:val="96"/>
                <w:sz w:val="19"/>
                <w:szCs w:val="19"/>
              </w:rPr>
              <w:t>(</w:t>
            </w:r>
            <w:r>
              <w:rPr>
                <w:spacing w:val="-28"/>
                <w:sz w:val="19"/>
                <w:szCs w:val="19"/>
              </w:rPr>
              <w:t xml:space="preserve"> </w:t>
            </w:r>
            <w:r>
              <w:rPr>
                <w:b/>
                <w:bCs/>
                <w:spacing w:val="-14"/>
                <w:w w:val="96"/>
                <w:sz w:val="19"/>
                <w:szCs w:val="19"/>
              </w:rPr>
              <w:t>2</w:t>
            </w:r>
            <w:r>
              <w:rPr>
                <w:spacing w:val="-30"/>
                <w:sz w:val="19"/>
                <w:szCs w:val="19"/>
              </w:rPr>
              <w:t xml:space="preserve"> </w:t>
            </w:r>
            <w:r>
              <w:rPr>
                <w:b/>
                <w:bCs/>
                <w:spacing w:val="-14"/>
                <w:w w:val="96"/>
                <w:sz w:val="19"/>
                <w:szCs w:val="19"/>
              </w:rPr>
              <w:t>)</w:t>
            </w:r>
          </w:p>
        </w:tc>
        <w:tc>
          <w:tcPr>
            <w:tcW w:w="1319" w:type="dxa"/>
            <w:vMerge w:val="restart"/>
            <w:tcBorders>
              <w:bottom w:val="nil"/>
            </w:tcBorders>
            <w:vAlign w:val="top"/>
          </w:tcPr>
          <w:p w14:paraId="01E74833">
            <w:pPr>
              <w:pStyle w:val="6"/>
              <w:spacing w:before="243" w:line="220" w:lineRule="auto"/>
              <w:ind w:left="88"/>
              <w:rPr>
                <w:sz w:val="19"/>
                <w:szCs w:val="19"/>
              </w:rPr>
            </w:pPr>
            <w:r>
              <w:rPr>
                <w:spacing w:val="5"/>
                <w:sz w:val="19"/>
                <w:szCs w:val="19"/>
              </w:rPr>
              <w:t>排气温度(℃)</w:t>
            </w:r>
          </w:p>
        </w:tc>
        <w:tc>
          <w:tcPr>
            <w:tcW w:w="1334" w:type="dxa"/>
            <w:vMerge w:val="restart"/>
            <w:tcBorders>
              <w:bottom w:val="nil"/>
            </w:tcBorders>
            <w:vAlign w:val="top"/>
          </w:tcPr>
          <w:p w14:paraId="2C4AB21A">
            <w:pPr>
              <w:pStyle w:val="6"/>
              <w:spacing w:before="240" w:line="219" w:lineRule="auto"/>
              <w:ind w:left="281"/>
              <w:rPr>
                <w:sz w:val="19"/>
                <w:szCs w:val="19"/>
              </w:rPr>
            </w:pPr>
            <w:r>
              <w:rPr>
                <w:b/>
                <w:bCs/>
                <w:spacing w:val="-4"/>
                <w:sz w:val="19"/>
                <w:szCs w:val="19"/>
              </w:rPr>
              <w:t>其他信息</w:t>
            </w:r>
          </w:p>
        </w:tc>
      </w:tr>
      <w:tr w14:paraId="5A7BC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635" w:type="dxa"/>
            <w:vMerge w:val="continue"/>
            <w:tcBorders>
              <w:top w:val="nil"/>
            </w:tcBorders>
            <w:vAlign w:val="top"/>
          </w:tcPr>
          <w:p w14:paraId="3FBB866A">
            <w:pPr>
              <w:rPr>
                <w:rFonts w:ascii="Arial"/>
                <w:sz w:val="21"/>
              </w:rPr>
            </w:pPr>
          </w:p>
        </w:tc>
        <w:tc>
          <w:tcPr>
            <w:tcW w:w="999" w:type="dxa"/>
            <w:vMerge w:val="continue"/>
            <w:tcBorders>
              <w:top w:val="nil"/>
            </w:tcBorders>
            <w:vAlign w:val="top"/>
          </w:tcPr>
          <w:p w14:paraId="4FC9EB12">
            <w:pPr>
              <w:rPr>
                <w:rFonts w:ascii="Arial"/>
                <w:sz w:val="21"/>
              </w:rPr>
            </w:pPr>
          </w:p>
        </w:tc>
        <w:tc>
          <w:tcPr>
            <w:tcW w:w="1009" w:type="dxa"/>
            <w:vMerge w:val="continue"/>
            <w:tcBorders>
              <w:top w:val="nil"/>
            </w:tcBorders>
            <w:vAlign w:val="top"/>
          </w:tcPr>
          <w:p w14:paraId="6F88AA3A">
            <w:pPr>
              <w:rPr>
                <w:rFonts w:ascii="Arial"/>
                <w:sz w:val="21"/>
              </w:rPr>
            </w:pPr>
          </w:p>
        </w:tc>
        <w:tc>
          <w:tcPr>
            <w:tcW w:w="1019" w:type="dxa"/>
            <w:vMerge w:val="continue"/>
            <w:tcBorders>
              <w:top w:val="nil"/>
            </w:tcBorders>
            <w:vAlign w:val="top"/>
          </w:tcPr>
          <w:p w14:paraId="0D329A13">
            <w:pPr>
              <w:rPr>
                <w:rFonts w:ascii="Arial"/>
                <w:sz w:val="21"/>
              </w:rPr>
            </w:pPr>
          </w:p>
        </w:tc>
        <w:tc>
          <w:tcPr>
            <w:tcW w:w="1948" w:type="dxa"/>
            <w:vAlign w:val="top"/>
          </w:tcPr>
          <w:p w14:paraId="201E73F8">
            <w:pPr>
              <w:pStyle w:val="6"/>
              <w:spacing w:before="69" w:line="220" w:lineRule="auto"/>
              <w:ind w:left="773"/>
              <w:rPr>
                <w:sz w:val="19"/>
                <w:szCs w:val="19"/>
              </w:rPr>
            </w:pPr>
            <w:r>
              <w:rPr>
                <w:spacing w:val="5"/>
                <w:sz w:val="19"/>
                <w:szCs w:val="19"/>
              </w:rPr>
              <w:t>经度</w:t>
            </w:r>
          </w:p>
        </w:tc>
        <w:tc>
          <w:tcPr>
            <w:tcW w:w="1909" w:type="dxa"/>
            <w:vAlign w:val="top"/>
          </w:tcPr>
          <w:p w14:paraId="64D6D1DF">
            <w:pPr>
              <w:pStyle w:val="6"/>
              <w:spacing w:before="69" w:line="220" w:lineRule="auto"/>
              <w:ind w:left="754"/>
              <w:rPr>
                <w:sz w:val="19"/>
                <w:szCs w:val="19"/>
              </w:rPr>
            </w:pPr>
            <w:r>
              <w:rPr>
                <w:spacing w:val="-3"/>
                <w:sz w:val="19"/>
                <w:szCs w:val="19"/>
              </w:rPr>
              <w:t>纬度</w:t>
            </w:r>
          </w:p>
        </w:tc>
        <w:tc>
          <w:tcPr>
            <w:tcW w:w="1319" w:type="dxa"/>
            <w:vMerge w:val="continue"/>
            <w:tcBorders>
              <w:top w:val="nil"/>
            </w:tcBorders>
            <w:vAlign w:val="top"/>
          </w:tcPr>
          <w:p w14:paraId="42585828">
            <w:pPr>
              <w:rPr>
                <w:rFonts w:ascii="Arial"/>
                <w:sz w:val="21"/>
              </w:rPr>
            </w:pPr>
          </w:p>
        </w:tc>
        <w:tc>
          <w:tcPr>
            <w:tcW w:w="1319" w:type="dxa"/>
            <w:vMerge w:val="continue"/>
            <w:tcBorders>
              <w:top w:val="nil"/>
            </w:tcBorders>
            <w:vAlign w:val="top"/>
          </w:tcPr>
          <w:p w14:paraId="2BBD3C09">
            <w:pPr>
              <w:rPr>
                <w:rFonts w:ascii="Arial"/>
                <w:sz w:val="21"/>
              </w:rPr>
            </w:pPr>
          </w:p>
        </w:tc>
        <w:tc>
          <w:tcPr>
            <w:tcW w:w="1319" w:type="dxa"/>
            <w:vMerge w:val="continue"/>
            <w:tcBorders>
              <w:top w:val="nil"/>
            </w:tcBorders>
            <w:vAlign w:val="top"/>
          </w:tcPr>
          <w:p w14:paraId="53A53D50">
            <w:pPr>
              <w:rPr>
                <w:rFonts w:ascii="Arial"/>
                <w:sz w:val="21"/>
              </w:rPr>
            </w:pPr>
          </w:p>
        </w:tc>
        <w:tc>
          <w:tcPr>
            <w:tcW w:w="1334" w:type="dxa"/>
            <w:vMerge w:val="continue"/>
            <w:tcBorders>
              <w:top w:val="nil"/>
            </w:tcBorders>
            <w:vAlign w:val="top"/>
          </w:tcPr>
          <w:p w14:paraId="7567D80D">
            <w:pPr>
              <w:rPr>
                <w:rFonts w:ascii="Arial"/>
                <w:sz w:val="21"/>
              </w:rPr>
            </w:pPr>
          </w:p>
        </w:tc>
      </w:tr>
      <w:tr w14:paraId="505C0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7" w:hRule="atLeast"/>
        </w:trPr>
        <w:tc>
          <w:tcPr>
            <w:tcW w:w="635" w:type="dxa"/>
            <w:vAlign w:val="top"/>
          </w:tcPr>
          <w:p w14:paraId="03CECC76">
            <w:pPr>
              <w:spacing w:line="280" w:lineRule="auto"/>
              <w:rPr>
                <w:rFonts w:ascii="Arial"/>
                <w:sz w:val="21"/>
              </w:rPr>
            </w:pPr>
          </w:p>
          <w:p w14:paraId="1A9611CA">
            <w:pPr>
              <w:spacing w:line="280" w:lineRule="auto"/>
              <w:rPr>
                <w:rFonts w:ascii="Arial"/>
                <w:sz w:val="21"/>
              </w:rPr>
            </w:pPr>
          </w:p>
          <w:p w14:paraId="78C10FA9">
            <w:pPr>
              <w:spacing w:line="281" w:lineRule="auto"/>
              <w:rPr>
                <w:rFonts w:ascii="Arial"/>
                <w:sz w:val="21"/>
              </w:rPr>
            </w:pPr>
          </w:p>
          <w:p w14:paraId="7BACDE0A">
            <w:pPr>
              <w:pStyle w:val="6"/>
              <w:spacing w:before="62" w:line="241" w:lineRule="auto"/>
              <w:ind w:left="255"/>
              <w:rPr>
                <w:sz w:val="19"/>
                <w:szCs w:val="19"/>
              </w:rPr>
            </w:pPr>
            <w:r>
              <w:rPr>
                <w:sz w:val="19"/>
                <w:szCs w:val="19"/>
              </w:rPr>
              <w:t>1</w:t>
            </w:r>
          </w:p>
        </w:tc>
        <w:tc>
          <w:tcPr>
            <w:tcW w:w="999" w:type="dxa"/>
            <w:vAlign w:val="top"/>
          </w:tcPr>
          <w:p w14:paraId="00AB3774">
            <w:pPr>
              <w:spacing w:line="290" w:lineRule="auto"/>
              <w:rPr>
                <w:rFonts w:ascii="Arial"/>
                <w:sz w:val="21"/>
              </w:rPr>
            </w:pPr>
          </w:p>
          <w:p w14:paraId="161160EB">
            <w:pPr>
              <w:spacing w:line="290" w:lineRule="auto"/>
              <w:rPr>
                <w:rFonts w:ascii="Arial"/>
                <w:sz w:val="21"/>
              </w:rPr>
            </w:pPr>
          </w:p>
          <w:p w14:paraId="5D33BA76">
            <w:pPr>
              <w:spacing w:line="290" w:lineRule="auto"/>
              <w:rPr>
                <w:rFonts w:ascii="Arial"/>
                <w:sz w:val="21"/>
              </w:rPr>
            </w:pPr>
          </w:p>
          <w:p w14:paraId="71A1C4B7">
            <w:pPr>
              <w:pStyle w:val="6"/>
              <w:spacing w:before="62" w:line="184" w:lineRule="auto"/>
              <w:ind w:left="249"/>
              <w:rPr>
                <w:sz w:val="19"/>
                <w:szCs w:val="19"/>
              </w:rPr>
            </w:pPr>
            <w:r>
              <w:rPr>
                <w:spacing w:val="-1"/>
                <w:sz w:val="19"/>
                <w:szCs w:val="19"/>
              </w:rPr>
              <w:t>D4001</w:t>
            </w:r>
          </w:p>
        </w:tc>
        <w:tc>
          <w:tcPr>
            <w:tcW w:w="1009" w:type="dxa"/>
            <w:vAlign w:val="top"/>
          </w:tcPr>
          <w:p w14:paraId="3A3B3E1A">
            <w:pPr>
              <w:spacing w:line="322" w:lineRule="auto"/>
              <w:rPr>
                <w:rFonts w:ascii="Arial"/>
                <w:sz w:val="21"/>
              </w:rPr>
            </w:pPr>
          </w:p>
          <w:p w14:paraId="2AC44B57">
            <w:pPr>
              <w:spacing w:line="322" w:lineRule="auto"/>
              <w:rPr>
                <w:rFonts w:ascii="Arial"/>
                <w:sz w:val="21"/>
              </w:rPr>
            </w:pPr>
          </w:p>
          <w:p w14:paraId="14749B09">
            <w:pPr>
              <w:pStyle w:val="6"/>
              <w:spacing w:before="62" w:line="295" w:lineRule="auto"/>
              <w:ind w:left="210" w:right="135" w:hanging="99"/>
              <w:rPr>
                <w:sz w:val="19"/>
                <w:szCs w:val="19"/>
              </w:rPr>
            </w:pPr>
            <w:r>
              <w:rPr>
                <w:spacing w:val="-2"/>
                <w:sz w:val="19"/>
                <w:szCs w:val="19"/>
              </w:rPr>
              <w:t>锅炉废气</w:t>
            </w:r>
            <w:r>
              <w:rPr>
                <w:sz w:val="19"/>
                <w:szCs w:val="19"/>
              </w:rPr>
              <w:t xml:space="preserve"> </w:t>
            </w:r>
            <w:r>
              <w:rPr>
                <w:spacing w:val="9"/>
                <w:sz w:val="19"/>
                <w:szCs w:val="19"/>
              </w:rPr>
              <w:t>排放口</w:t>
            </w:r>
          </w:p>
        </w:tc>
        <w:tc>
          <w:tcPr>
            <w:tcW w:w="1019" w:type="dxa"/>
            <w:vAlign w:val="top"/>
          </w:tcPr>
          <w:p w14:paraId="35DC0B02">
            <w:pPr>
              <w:pStyle w:val="6"/>
              <w:spacing w:before="20" w:line="220" w:lineRule="auto"/>
              <w:ind w:left="122"/>
              <w:rPr>
                <w:sz w:val="19"/>
                <w:szCs w:val="19"/>
              </w:rPr>
            </w:pPr>
            <w:r>
              <w:rPr>
                <w:spacing w:val="-2"/>
                <w:sz w:val="19"/>
                <w:szCs w:val="19"/>
              </w:rPr>
              <w:t>汞及其化</w:t>
            </w:r>
          </w:p>
          <w:p w14:paraId="182F71E3">
            <w:pPr>
              <w:pStyle w:val="6"/>
              <w:spacing w:before="62" w:line="273" w:lineRule="auto"/>
              <w:ind w:left="122" w:right="133"/>
              <w:rPr>
                <w:sz w:val="19"/>
                <w:szCs w:val="19"/>
              </w:rPr>
            </w:pPr>
            <w:r>
              <w:rPr>
                <w:spacing w:val="-3"/>
                <w:sz w:val="19"/>
                <w:szCs w:val="19"/>
              </w:rPr>
              <w:t>合物，林</w:t>
            </w:r>
            <w:r>
              <w:rPr>
                <w:spacing w:val="2"/>
                <w:sz w:val="19"/>
                <w:szCs w:val="19"/>
              </w:rPr>
              <w:t xml:space="preserve"> </w:t>
            </w:r>
            <w:r>
              <w:rPr>
                <w:spacing w:val="27"/>
                <w:sz w:val="19"/>
                <w:szCs w:val="19"/>
              </w:rPr>
              <w:t>格曼黑</w:t>
            </w:r>
            <w:r>
              <w:rPr>
                <w:sz w:val="19"/>
                <w:szCs w:val="19"/>
              </w:rPr>
              <w:t xml:space="preserve">  </w:t>
            </w:r>
            <w:r>
              <w:rPr>
                <w:spacing w:val="-2"/>
                <w:sz w:val="19"/>
                <w:szCs w:val="19"/>
              </w:rPr>
              <w:t>度，氮氧</w:t>
            </w:r>
          </w:p>
          <w:p w14:paraId="54CDE834">
            <w:pPr>
              <w:pStyle w:val="6"/>
              <w:spacing w:before="7" w:line="255" w:lineRule="auto"/>
              <w:ind w:left="161" w:right="81" w:hanging="39"/>
              <w:jc w:val="both"/>
              <w:rPr>
                <w:sz w:val="19"/>
                <w:szCs w:val="19"/>
              </w:rPr>
            </w:pPr>
            <w:r>
              <w:rPr>
                <w:spacing w:val="-3"/>
                <w:sz w:val="19"/>
                <w:szCs w:val="19"/>
              </w:rPr>
              <w:t>化物，二</w:t>
            </w:r>
            <w:r>
              <w:rPr>
                <w:spacing w:val="2"/>
                <w:sz w:val="19"/>
                <w:szCs w:val="19"/>
              </w:rPr>
              <w:t xml:space="preserve"> </w:t>
            </w:r>
            <w:r>
              <w:rPr>
                <w:spacing w:val="1"/>
                <w:sz w:val="19"/>
                <w:szCs w:val="19"/>
              </w:rPr>
              <w:t>氧化疏，</w:t>
            </w:r>
            <w:r>
              <w:rPr>
                <w:sz w:val="19"/>
                <w:szCs w:val="19"/>
              </w:rPr>
              <w:t xml:space="preserve"> </w:t>
            </w:r>
            <w:r>
              <w:rPr>
                <w:spacing w:val="14"/>
                <w:sz w:val="19"/>
                <w:szCs w:val="19"/>
              </w:rPr>
              <w:t>颗粒物</w:t>
            </w:r>
          </w:p>
        </w:tc>
        <w:tc>
          <w:tcPr>
            <w:tcW w:w="1948" w:type="dxa"/>
            <w:vAlign w:val="top"/>
          </w:tcPr>
          <w:p w14:paraId="5154301F">
            <w:pPr>
              <w:spacing w:line="280" w:lineRule="auto"/>
              <w:rPr>
                <w:rFonts w:ascii="Arial"/>
                <w:sz w:val="21"/>
              </w:rPr>
            </w:pPr>
          </w:p>
          <w:p w14:paraId="08885796">
            <w:pPr>
              <w:spacing w:line="280" w:lineRule="auto"/>
              <w:rPr>
                <w:rFonts w:ascii="Arial"/>
                <w:sz w:val="21"/>
              </w:rPr>
            </w:pPr>
          </w:p>
          <w:p w14:paraId="389CA74C">
            <w:pPr>
              <w:spacing w:line="281" w:lineRule="auto"/>
              <w:rPr>
                <w:rFonts w:ascii="Arial"/>
                <w:sz w:val="21"/>
              </w:rPr>
            </w:pPr>
          </w:p>
          <w:p w14:paraId="4BAC8419">
            <w:pPr>
              <w:pStyle w:val="6"/>
              <w:spacing w:before="62" w:line="239" w:lineRule="auto"/>
              <w:ind w:left="202"/>
              <w:rPr>
                <w:sz w:val="19"/>
                <w:szCs w:val="19"/>
              </w:rPr>
            </w:pPr>
            <w:r>
              <w:rPr>
                <w:spacing w:val="5"/>
                <w:sz w:val="19"/>
                <w:szCs w:val="19"/>
              </w:rPr>
              <w:t>102°28′32.30”</w:t>
            </w:r>
          </w:p>
        </w:tc>
        <w:tc>
          <w:tcPr>
            <w:tcW w:w="1909" w:type="dxa"/>
            <w:vAlign w:val="top"/>
          </w:tcPr>
          <w:p w14:paraId="6552CC7F">
            <w:pPr>
              <w:spacing w:line="280" w:lineRule="auto"/>
              <w:rPr>
                <w:rFonts w:ascii="Arial"/>
                <w:sz w:val="21"/>
              </w:rPr>
            </w:pPr>
          </w:p>
          <w:p w14:paraId="3928E21D">
            <w:pPr>
              <w:spacing w:line="280" w:lineRule="auto"/>
              <w:rPr>
                <w:rFonts w:ascii="Arial"/>
                <w:sz w:val="21"/>
              </w:rPr>
            </w:pPr>
          </w:p>
          <w:p w14:paraId="1E4CDE5E">
            <w:pPr>
              <w:spacing w:line="281" w:lineRule="auto"/>
              <w:rPr>
                <w:rFonts w:ascii="Arial"/>
                <w:sz w:val="21"/>
              </w:rPr>
            </w:pPr>
          </w:p>
          <w:p w14:paraId="64CCCAD2">
            <w:pPr>
              <w:pStyle w:val="6"/>
              <w:spacing w:before="62" w:line="239" w:lineRule="auto"/>
              <w:ind w:left="324"/>
              <w:rPr>
                <w:sz w:val="19"/>
                <w:szCs w:val="19"/>
              </w:rPr>
            </w:pPr>
            <w:r>
              <w:rPr>
                <w:spacing w:val="-1"/>
                <w:sz w:val="19"/>
                <w:szCs w:val="19"/>
              </w:rPr>
              <w:t>25°14'51.40"</w:t>
            </w:r>
          </w:p>
        </w:tc>
        <w:tc>
          <w:tcPr>
            <w:tcW w:w="1319" w:type="dxa"/>
            <w:vAlign w:val="top"/>
          </w:tcPr>
          <w:p w14:paraId="1BA233FA">
            <w:pPr>
              <w:spacing w:line="280" w:lineRule="auto"/>
              <w:rPr>
                <w:rFonts w:ascii="Arial"/>
                <w:sz w:val="21"/>
              </w:rPr>
            </w:pPr>
          </w:p>
          <w:p w14:paraId="155BA496">
            <w:pPr>
              <w:spacing w:line="280" w:lineRule="auto"/>
              <w:rPr>
                <w:rFonts w:ascii="Arial"/>
                <w:sz w:val="21"/>
              </w:rPr>
            </w:pPr>
          </w:p>
          <w:p w14:paraId="67C50958">
            <w:pPr>
              <w:spacing w:line="281" w:lineRule="auto"/>
              <w:rPr>
                <w:rFonts w:ascii="Arial"/>
                <w:sz w:val="21"/>
              </w:rPr>
            </w:pPr>
          </w:p>
          <w:p w14:paraId="17EEE2E8">
            <w:pPr>
              <w:pStyle w:val="6"/>
              <w:spacing w:before="62"/>
              <w:ind w:left="555"/>
              <w:rPr>
                <w:sz w:val="19"/>
                <w:szCs w:val="19"/>
              </w:rPr>
            </w:pPr>
            <w:r>
              <w:rPr>
                <w:spacing w:val="-2"/>
                <w:sz w:val="19"/>
                <w:szCs w:val="19"/>
              </w:rPr>
              <w:t>45</w:t>
            </w:r>
          </w:p>
        </w:tc>
        <w:tc>
          <w:tcPr>
            <w:tcW w:w="1319" w:type="dxa"/>
            <w:vAlign w:val="top"/>
          </w:tcPr>
          <w:p w14:paraId="3DEAD3DE">
            <w:pPr>
              <w:spacing w:line="280" w:lineRule="auto"/>
              <w:rPr>
                <w:rFonts w:ascii="Arial"/>
                <w:sz w:val="21"/>
              </w:rPr>
            </w:pPr>
          </w:p>
          <w:p w14:paraId="658726BA">
            <w:pPr>
              <w:spacing w:line="280" w:lineRule="auto"/>
              <w:rPr>
                <w:rFonts w:ascii="Arial"/>
                <w:sz w:val="21"/>
              </w:rPr>
            </w:pPr>
          </w:p>
          <w:p w14:paraId="3A60E649">
            <w:pPr>
              <w:spacing w:line="281" w:lineRule="auto"/>
              <w:rPr>
                <w:rFonts w:ascii="Arial"/>
                <w:sz w:val="21"/>
              </w:rPr>
            </w:pPr>
          </w:p>
          <w:p w14:paraId="633889F8">
            <w:pPr>
              <w:pStyle w:val="6"/>
              <w:spacing w:before="62" w:line="239" w:lineRule="auto"/>
              <w:ind w:left="506"/>
              <w:rPr>
                <w:sz w:val="19"/>
                <w:szCs w:val="19"/>
              </w:rPr>
            </w:pPr>
            <w:r>
              <w:rPr>
                <w:spacing w:val="-3"/>
                <w:sz w:val="19"/>
                <w:szCs w:val="19"/>
              </w:rPr>
              <w:t>2.0</w:t>
            </w:r>
          </w:p>
        </w:tc>
        <w:tc>
          <w:tcPr>
            <w:tcW w:w="1319" w:type="dxa"/>
            <w:vAlign w:val="top"/>
          </w:tcPr>
          <w:p w14:paraId="1E0A69D7">
            <w:pPr>
              <w:spacing w:line="274" w:lineRule="auto"/>
              <w:rPr>
                <w:rFonts w:ascii="Arial"/>
                <w:sz w:val="21"/>
              </w:rPr>
            </w:pPr>
          </w:p>
          <w:p w14:paraId="4602B3A7">
            <w:pPr>
              <w:spacing w:line="274" w:lineRule="auto"/>
              <w:rPr>
                <w:rFonts w:ascii="Arial"/>
                <w:sz w:val="21"/>
              </w:rPr>
            </w:pPr>
          </w:p>
          <w:p w14:paraId="7C35D870">
            <w:pPr>
              <w:spacing w:line="275" w:lineRule="auto"/>
              <w:rPr>
                <w:rFonts w:ascii="Arial"/>
                <w:sz w:val="21"/>
              </w:rPr>
            </w:pPr>
          </w:p>
          <w:p w14:paraId="230815EC">
            <w:pPr>
              <w:pStyle w:val="6"/>
              <w:spacing w:before="62" w:line="220" w:lineRule="auto"/>
              <w:ind w:left="467"/>
              <w:rPr>
                <w:sz w:val="19"/>
                <w:szCs w:val="19"/>
              </w:rPr>
            </w:pPr>
            <w:r>
              <w:rPr>
                <w:spacing w:val="-3"/>
                <w:sz w:val="19"/>
                <w:szCs w:val="19"/>
              </w:rPr>
              <w:t>常温</w:t>
            </w:r>
          </w:p>
        </w:tc>
        <w:tc>
          <w:tcPr>
            <w:tcW w:w="1334" w:type="dxa"/>
            <w:vAlign w:val="top"/>
          </w:tcPr>
          <w:p w14:paraId="1DBB12B8">
            <w:pPr>
              <w:rPr>
                <w:rFonts w:ascii="Arial"/>
                <w:sz w:val="21"/>
              </w:rPr>
            </w:pPr>
          </w:p>
        </w:tc>
      </w:tr>
    </w:tbl>
    <w:p w14:paraId="1F79B0F9">
      <w:pPr>
        <w:pStyle w:val="2"/>
        <w:spacing w:line="319" w:lineRule="auto"/>
      </w:pPr>
    </w:p>
    <w:p w14:paraId="38DFE3F1">
      <w:pPr>
        <w:spacing w:before="91" w:line="219" w:lineRule="auto"/>
        <w:ind w:left="1684"/>
        <w:outlineLvl w:val="2"/>
        <w:rPr>
          <w:rFonts w:ascii="宋体" w:hAnsi="宋体" w:eastAsia="宋体" w:cs="宋体"/>
          <w:sz w:val="28"/>
          <w:szCs w:val="28"/>
        </w:rPr>
      </w:pPr>
      <w:r>
        <w:rPr>
          <w:rFonts w:ascii="宋体" w:hAnsi="宋体" w:eastAsia="宋体" w:cs="宋体"/>
          <w:b/>
          <w:bCs/>
          <w:spacing w:val="-1"/>
          <w:sz w:val="28"/>
          <w:szCs w:val="28"/>
        </w:rPr>
        <w:t>(二)有组织排放许可限值</w:t>
      </w:r>
    </w:p>
    <w:p w14:paraId="6756EB1F">
      <w:pPr>
        <w:pStyle w:val="2"/>
        <w:spacing w:line="339" w:lineRule="auto"/>
      </w:pPr>
    </w:p>
    <w:p w14:paraId="4D33DDE5">
      <w:pPr>
        <w:spacing w:before="65" w:line="220" w:lineRule="auto"/>
        <w:ind w:left="6382"/>
        <w:rPr>
          <w:rFonts w:ascii="宋体" w:hAnsi="宋体" w:eastAsia="宋体" w:cs="宋体"/>
          <w:sz w:val="20"/>
          <w:szCs w:val="20"/>
        </w:rPr>
      </w:pPr>
      <w:r>
        <w:rPr>
          <w:rFonts w:ascii="宋体" w:hAnsi="宋体" w:eastAsia="宋体" w:cs="宋体"/>
          <w:b/>
          <w:bCs/>
          <w:spacing w:val="-3"/>
          <w:sz w:val="20"/>
          <w:szCs w:val="20"/>
        </w:rPr>
        <w:t>表3大气污染物有组织排放</w:t>
      </w:r>
    </w:p>
    <w:p w14:paraId="7E6A4C48">
      <w:pPr>
        <w:spacing w:line="101" w:lineRule="exact"/>
      </w:pPr>
    </w:p>
    <w:tbl>
      <w:tblPr>
        <w:tblStyle w:val="5"/>
        <w:tblW w:w="12659" w:type="dxa"/>
        <w:tblInd w:w="12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5"/>
        <w:gridCol w:w="180"/>
        <w:gridCol w:w="659"/>
        <w:gridCol w:w="390"/>
        <w:gridCol w:w="480"/>
        <w:gridCol w:w="859"/>
        <w:gridCol w:w="180"/>
        <w:gridCol w:w="1099"/>
        <w:gridCol w:w="250"/>
        <w:gridCol w:w="1039"/>
        <w:gridCol w:w="439"/>
        <w:gridCol w:w="699"/>
        <w:gridCol w:w="769"/>
        <w:gridCol w:w="380"/>
        <w:gridCol w:w="360"/>
        <w:gridCol w:w="769"/>
        <w:gridCol w:w="719"/>
        <w:gridCol w:w="450"/>
        <w:gridCol w:w="280"/>
        <w:gridCol w:w="719"/>
        <w:gridCol w:w="150"/>
        <w:gridCol w:w="1314"/>
      </w:tblGrid>
      <w:tr w14:paraId="092C3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 w:hRule="atLeast"/>
        </w:trPr>
        <w:tc>
          <w:tcPr>
            <w:tcW w:w="475" w:type="dxa"/>
            <w:vMerge w:val="restart"/>
            <w:tcBorders>
              <w:bottom w:val="nil"/>
            </w:tcBorders>
            <w:vAlign w:val="top"/>
          </w:tcPr>
          <w:p w14:paraId="7CCA9ADE">
            <w:pPr>
              <w:pStyle w:val="6"/>
              <w:spacing w:before="261" w:line="221" w:lineRule="auto"/>
              <w:ind w:left="37"/>
              <w:rPr>
                <w:sz w:val="20"/>
                <w:szCs w:val="20"/>
              </w:rPr>
            </w:pPr>
            <w:r>
              <w:rPr>
                <w:b/>
                <w:bCs/>
                <w:spacing w:val="-4"/>
                <w:sz w:val="20"/>
                <w:szCs w:val="20"/>
              </w:rPr>
              <w:t>序号</w:t>
            </w:r>
          </w:p>
        </w:tc>
        <w:tc>
          <w:tcPr>
            <w:tcW w:w="839" w:type="dxa"/>
            <w:gridSpan w:val="2"/>
            <w:vMerge w:val="restart"/>
            <w:tcBorders>
              <w:bottom w:val="nil"/>
            </w:tcBorders>
            <w:vAlign w:val="top"/>
          </w:tcPr>
          <w:p w14:paraId="5F1FBDB8">
            <w:pPr>
              <w:pStyle w:val="6"/>
              <w:spacing w:before="120" w:line="219" w:lineRule="auto"/>
              <w:ind w:left="12"/>
              <w:rPr>
                <w:sz w:val="20"/>
                <w:szCs w:val="20"/>
              </w:rPr>
            </w:pPr>
            <w:r>
              <w:rPr>
                <w:b/>
                <w:bCs/>
                <w:spacing w:val="-4"/>
                <w:sz w:val="20"/>
                <w:szCs w:val="20"/>
              </w:rPr>
              <w:t>排放口编</w:t>
            </w:r>
          </w:p>
          <w:p w14:paraId="1F8A7957">
            <w:pPr>
              <w:pStyle w:val="6"/>
              <w:spacing w:before="26" w:line="221" w:lineRule="auto"/>
              <w:ind w:left="309"/>
              <w:rPr>
                <w:sz w:val="20"/>
                <w:szCs w:val="20"/>
              </w:rPr>
            </w:pPr>
            <w:r>
              <w:rPr>
                <w:sz w:val="20"/>
                <w:szCs w:val="20"/>
              </w:rPr>
              <w:t>号</w:t>
            </w:r>
          </w:p>
        </w:tc>
        <w:tc>
          <w:tcPr>
            <w:tcW w:w="870" w:type="dxa"/>
            <w:gridSpan w:val="2"/>
            <w:vMerge w:val="restart"/>
            <w:tcBorders>
              <w:bottom w:val="nil"/>
            </w:tcBorders>
            <w:vAlign w:val="top"/>
          </w:tcPr>
          <w:p w14:paraId="4E5A7498">
            <w:pPr>
              <w:pStyle w:val="6"/>
              <w:spacing w:before="124" w:line="253" w:lineRule="auto"/>
              <w:ind w:left="320" w:right="13" w:hanging="300"/>
              <w:rPr>
                <w:sz w:val="20"/>
                <w:szCs w:val="20"/>
              </w:rPr>
            </w:pPr>
            <w:r>
              <w:rPr>
                <w:spacing w:val="6"/>
                <w:sz w:val="20"/>
                <w:szCs w:val="20"/>
              </w:rPr>
              <w:t>排放口名</w:t>
            </w:r>
            <w:r>
              <w:rPr>
                <w:sz w:val="20"/>
                <w:szCs w:val="20"/>
              </w:rPr>
              <w:t xml:space="preserve"> 称</w:t>
            </w:r>
          </w:p>
        </w:tc>
        <w:tc>
          <w:tcPr>
            <w:tcW w:w="859" w:type="dxa"/>
            <w:vMerge w:val="restart"/>
            <w:tcBorders>
              <w:bottom w:val="nil"/>
            </w:tcBorders>
            <w:vAlign w:val="top"/>
          </w:tcPr>
          <w:p w14:paraId="28DDC957">
            <w:pPr>
              <w:pStyle w:val="6"/>
              <w:spacing w:before="134" w:line="241" w:lineRule="auto"/>
              <w:ind w:left="320" w:right="13" w:hanging="299"/>
              <w:rPr>
                <w:sz w:val="20"/>
                <w:szCs w:val="20"/>
              </w:rPr>
            </w:pPr>
            <w:r>
              <w:rPr>
                <w:spacing w:val="3"/>
                <w:sz w:val="20"/>
                <w:szCs w:val="20"/>
              </w:rPr>
              <w:t>污染物种</w:t>
            </w:r>
            <w:r>
              <w:rPr>
                <w:spacing w:val="1"/>
                <w:sz w:val="20"/>
                <w:szCs w:val="20"/>
              </w:rPr>
              <w:t xml:space="preserve"> </w:t>
            </w:r>
            <w:r>
              <w:rPr>
                <w:sz w:val="20"/>
                <w:szCs w:val="20"/>
              </w:rPr>
              <w:t>类</w:t>
            </w:r>
          </w:p>
        </w:tc>
        <w:tc>
          <w:tcPr>
            <w:tcW w:w="1279" w:type="dxa"/>
            <w:gridSpan w:val="2"/>
            <w:vMerge w:val="restart"/>
            <w:tcBorders>
              <w:bottom w:val="nil"/>
            </w:tcBorders>
            <w:vAlign w:val="top"/>
          </w:tcPr>
          <w:p w14:paraId="39B6DB31">
            <w:pPr>
              <w:pStyle w:val="6"/>
              <w:spacing w:before="130" w:line="220" w:lineRule="auto"/>
              <w:ind w:left="34"/>
              <w:rPr>
                <w:sz w:val="20"/>
                <w:szCs w:val="20"/>
              </w:rPr>
            </w:pPr>
            <w:r>
              <w:rPr>
                <w:b/>
                <w:bCs/>
                <w:spacing w:val="-4"/>
                <w:sz w:val="20"/>
                <w:szCs w:val="20"/>
              </w:rPr>
              <w:t>许可排放浓度</w:t>
            </w:r>
          </w:p>
          <w:p w14:paraId="079FA61C">
            <w:pPr>
              <w:pStyle w:val="6"/>
              <w:spacing w:before="34" w:line="219" w:lineRule="auto"/>
              <w:ind w:left="431"/>
              <w:rPr>
                <w:sz w:val="20"/>
                <w:szCs w:val="20"/>
              </w:rPr>
            </w:pPr>
            <w:r>
              <w:rPr>
                <w:spacing w:val="3"/>
                <w:sz w:val="20"/>
                <w:szCs w:val="20"/>
              </w:rPr>
              <w:t>限值</w:t>
            </w:r>
          </w:p>
        </w:tc>
        <w:tc>
          <w:tcPr>
            <w:tcW w:w="1289" w:type="dxa"/>
            <w:gridSpan w:val="2"/>
            <w:vMerge w:val="restart"/>
            <w:tcBorders>
              <w:bottom w:val="nil"/>
            </w:tcBorders>
            <w:vAlign w:val="top"/>
          </w:tcPr>
          <w:p w14:paraId="4CAEC2E4">
            <w:pPr>
              <w:pStyle w:val="6"/>
              <w:spacing w:before="20" w:line="219" w:lineRule="auto"/>
              <w:ind w:left="35"/>
              <w:rPr>
                <w:sz w:val="20"/>
                <w:szCs w:val="20"/>
              </w:rPr>
            </w:pPr>
            <w:r>
              <w:rPr>
                <w:b/>
                <w:bCs/>
                <w:spacing w:val="-4"/>
                <w:sz w:val="20"/>
                <w:szCs w:val="20"/>
              </w:rPr>
              <w:t>许可排放速率</w:t>
            </w:r>
          </w:p>
          <w:p w14:paraId="5235CDE8">
            <w:pPr>
              <w:pStyle w:val="6"/>
              <w:spacing w:before="15" w:line="188" w:lineRule="auto"/>
              <w:ind w:left="432"/>
              <w:rPr>
                <w:sz w:val="20"/>
                <w:szCs w:val="20"/>
              </w:rPr>
            </w:pPr>
            <w:r>
              <w:rPr>
                <w:spacing w:val="3"/>
                <w:sz w:val="20"/>
                <w:szCs w:val="20"/>
              </w:rPr>
              <w:t>限值</w:t>
            </w:r>
          </w:p>
          <w:p w14:paraId="42620A01">
            <w:pPr>
              <w:pStyle w:val="6"/>
              <w:spacing w:line="213" w:lineRule="auto"/>
              <w:ind w:left="332"/>
              <w:rPr>
                <w:sz w:val="20"/>
                <w:szCs w:val="20"/>
              </w:rPr>
            </w:pPr>
            <w:r>
              <w:rPr>
                <w:spacing w:val="-6"/>
                <w:sz w:val="20"/>
                <w:szCs w:val="20"/>
              </w:rPr>
              <w:t>(kg/h)</w:t>
            </w:r>
          </w:p>
        </w:tc>
        <w:tc>
          <w:tcPr>
            <w:tcW w:w="5734" w:type="dxa"/>
            <w:gridSpan w:val="11"/>
            <w:vAlign w:val="top"/>
          </w:tcPr>
          <w:p w14:paraId="686846F8">
            <w:pPr>
              <w:pStyle w:val="6"/>
              <w:spacing w:before="20" w:line="196" w:lineRule="auto"/>
              <w:ind w:left="1766"/>
              <w:rPr>
                <w:sz w:val="20"/>
                <w:szCs w:val="20"/>
              </w:rPr>
            </w:pPr>
            <w:r>
              <w:rPr>
                <w:b/>
                <w:bCs/>
                <w:sz w:val="20"/>
                <w:szCs w:val="20"/>
              </w:rPr>
              <w:t>许可年排放量限值(t/a)</w:t>
            </w:r>
          </w:p>
        </w:tc>
        <w:tc>
          <w:tcPr>
            <w:tcW w:w="1314" w:type="dxa"/>
            <w:vMerge w:val="restart"/>
            <w:tcBorders>
              <w:bottom w:val="nil"/>
            </w:tcBorders>
            <w:vAlign w:val="top"/>
          </w:tcPr>
          <w:p w14:paraId="5E564826">
            <w:pPr>
              <w:pStyle w:val="6"/>
              <w:spacing w:before="133" w:line="219" w:lineRule="auto"/>
              <w:ind w:left="50"/>
              <w:rPr>
                <w:sz w:val="20"/>
                <w:szCs w:val="20"/>
              </w:rPr>
            </w:pPr>
            <w:r>
              <w:rPr>
                <w:spacing w:val="-2"/>
                <w:sz w:val="20"/>
                <w:szCs w:val="20"/>
              </w:rPr>
              <w:t>承诺更加严格</w:t>
            </w:r>
          </w:p>
          <w:p w14:paraId="559DDAA1">
            <w:pPr>
              <w:pStyle w:val="6"/>
              <w:spacing w:before="2" w:line="219" w:lineRule="auto"/>
              <w:ind w:left="50"/>
              <w:rPr>
                <w:sz w:val="20"/>
                <w:szCs w:val="20"/>
              </w:rPr>
            </w:pPr>
            <w:r>
              <w:rPr>
                <w:spacing w:val="-2"/>
                <w:sz w:val="20"/>
                <w:szCs w:val="20"/>
              </w:rPr>
              <w:t>排放浓度限值</w:t>
            </w:r>
          </w:p>
        </w:tc>
      </w:tr>
      <w:tr w14:paraId="21F69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475" w:type="dxa"/>
            <w:vMerge w:val="continue"/>
            <w:tcBorders>
              <w:top w:val="nil"/>
            </w:tcBorders>
            <w:vAlign w:val="top"/>
          </w:tcPr>
          <w:p w14:paraId="6DD5C915">
            <w:pPr>
              <w:rPr>
                <w:rFonts w:ascii="Arial"/>
                <w:sz w:val="21"/>
              </w:rPr>
            </w:pPr>
          </w:p>
        </w:tc>
        <w:tc>
          <w:tcPr>
            <w:tcW w:w="839" w:type="dxa"/>
            <w:gridSpan w:val="2"/>
            <w:vMerge w:val="continue"/>
            <w:tcBorders>
              <w:top w:val="nil"/>
            </w:tcBorders>
            <w:vAlign w:val="top"/>
          </w:tcPr>
          <w:p w14:paraId="0E8A7F4D">
            <w:pPr>
              <w:rPr>
                <w:rFonts w:ascii="Arial"/>
                <w:sz w:val="21"/>
              </w:rPr>
            </w:pPr>
          </w:p>
        </w:tc>
        <w:tc>
          <w:tcPr>
            <w:tcW w:w="870" w:type="dxa"/>
            <w:gridSpan w:val="2"/>
            <w:vMerge w:val="continue"/>
            <w:tcBorders>
              <w:top w:val="nil"/>
            </w:tcBorders>
            <w:vAlign w:val="top"/>
          </w:tcPr>
          <w:p w14:paraId="0F29C24F">
            <w:pPr>
              <w:rPr>
                <w:rFonts w:ascii="Arial"/>
                <w:sz w:val="21"/>
              </w:rPr>
            </w:pPr>
          </w:p>
        </w:tc>
        <w:tc>
          <w:tcPr>
            <w:tcW w:w="859" w:type="dxa"/>
            <w:vMerge w:val="continue"/>
            <w:tcBorders>
              <w:top w:val="nil"/>
            </w:tcBorders>
            <w:vAlign w:val="top"/>
          </w:tcPr>
          <w:p w14:paraId="12FEDA59">
            <w:pPr>
              <w:rPr>
                <w:rFonts w:ascii="Arial"/>
                <w:sz w:val="21"/>
              </w:rPr>
            </w:pPr>
          </w:p>
        </w:tc>
        <w:tc>
          <w:tcPr>
            <w:tcW w:w="1279" w:type="dxa"/>
            <w:gridSpan w:val="2"/>
            <w:vMerge w:val="continue"/>
            <w:tcBorders>
              <w:top w:val="nil"/>
            </w:tcBorders>
            <w:vAlign w:val="top"/>
          </w:tcPr>
          <w:p w14:paraId="237F4647">
            <w:pPr>
              <w:rPr>
                <w:rFonts w:ascii="Arial"/>
                <w:sz w:val="21"/>
              </w:rPr>
            </w:pPr>
          </w:p>
        </w:tc>
        <w:tc>
          <w:tcPr>
            <w:tcW w:w="1289" w:type="dxa"/>
            <w:gridSpan w:val="2"/>
            <w:vMerge w:val="continue"/>
            <w:tcBorders>
              <w:top w:val="nil"/>
            </w:tcBorders>
            <w:vAlign w:val="top"/>
          </w:tcPr>
          <w:p w14:paraId="7163592D">
            <w:pPr>
              <w:rPr>
                <w:rFonts w:ascii="Arial"/>
                <w:sz w:val="21"/>
              </w:rPr>
            </w:pPr>
          </w:p>
        </w:tc>
        <w:tc>
          <w:tcPr>
            <w:tcW w:w="1138" w:type="dxa"/>
            <w:gridSpan w:val="2"/>
            <w:vAlign w:val="top"/>
          </w:tcPr>
          <w:p w14:paraId="3300D029">
            <w:pPr>
              <w:pStyle w:val="6"/>
              <w:spacing w:before="140" w:line="219" w:lineRule="auto"/>
              <w:ind w:left="273"/>
              <w:rPr>
                <w:sz w:val="20"/>
                <w:szCs w:val="20"/>
              </w:rPr>
            </w:pPr>
            <w:r>
              <w:rPr>
                <w:spacing w:val="-3"/>
                <w:sz w:val="20"/>
                <w:szCs w:val="20"/>
              </w:rPr>
              <w:t>第一年</w:t>
            </w:r>
          </w:p>
        </w:tc>
        <w:tc>
          <w:tcPr>
            <w:tcW w:w="1149" w:type="dxa"/>
            <w:gridSpan w:val="2"/>
            <w:vAlign w:val="top"/>
          </w:tcPr>
          <w:p w14:paraId="2BBBE599">
            <w:pPr>
              <w:pStyle w:val="6"/>
              <w:spacing w:before="137" w:line="219" w:lineRule="auto"/>
              <w:ind w:left="298"/>
              <w:rPr>
                <w:sz w:val="20"/>
                <w:szCs w:val="20"/>
              </w:rPr>
            </w:pPr>
            <w:r>
              <w:rPr>
                <w:b/>
                <w:bCs/>
                <w:spacing w:val="-4"/>
                <w:sz w:val="20"/>
                <w:szCs w:val="20"/>
              </w:rPr>
              <w:t>第二年</w:t>
            </w:r>
          </w:p>
        </w:tc>
        <w:tc>
          <w:tcPr>
            <w:tcW w:w="1129" w:type="dxa"/>
            <w:gridSpan w:val="2"/>
            <w:vAlign w:val="top"/>
          </w:tcPr>
          <w:p w14:paraId="58542051">
            <w:pPr>
              <w:pStyle w:val="6"/>
              <w:spacing w:before="137" w:line="219" w:lineRule="auto"/>
              <w:ind w:left="269"/>
              <w:rPr>
                <w:sz w:val="20"/>
                <w:szCs w:val="20"/>
              </w:rPr>
            </w:pPr>
            <w:r>
              <w:rPr>
                <w:b/>
                <w:bCs/>
                <w:spacing w:val="-4"/>
                <w:sz w:val="20"/>
                <w:szCs w:val="20"/>
              </w:rPr>
              <w:t>第三年</w:t>
            </w:r>
          </w:p>
        </w:tc>
        <w:tc>
          <w:tcPr>
            <w:tcW w:w="1169" w:type="dxa"/>
            <w:gridSpan w:val="2"/>
            <w:vAlign w:val="top"/>
          </w:tcPr>
          <w:p w14:paraId="03BC7F12">
            <w:pPr>
              <w:pStyle w:val="6"/>
              <w:spacing w:before="137" w:line="219" w:lineRule="auto"/>
              <w:ind w:left="290"/>
              <w:rPr>
                <w:sz w:val="20"/>
                <w:szCs w:val="20"/>
              </w:rPr>
            </w:pPr>
            <w:r>
              <w:rPr>
                <w:b/>
                <w:bCs/>
                <w:spacing w:val="-4"/>
                <w:sz w:val="20"/>
                <w:szCs w:val="20"/>
              </w:rPr>
              <w:t>第四年</w:t>
            </w:r>
          </w:p>
        </w:tc>
        <w:tc>
          <w:tcPr>
            <w:tcW w:w="1149" w:type="dxa"/>
            <w:gridSpan w:val="3"/>
            <w:vAlign w:val="top"/>
          </w:tcPr>
          <w:p w14:paraId="50C23E2D">
            <w:pPr>
              <w:pStyle w:val="6"/>
              <w:spacing w:before="140" w:line="219" w:lineRule="auto"/>
              <w:ind w:left="279"/>
              <w:rPr>
                <w:sz w:val="20"/>
                <w:szCs w:val="20"/>
              </w:rPr>
            </w:pPr>
            <w:r>
              <w:rPr>
                <w:spacing w:val="-2"/>
                <w:sz w:val="20"/>
                <w:szCs w:val="20"/>
              </w:rPr>
              <w:t>第五年</w:t>
            </w:r>
          </w:p>
        </w:tc>
        <w:tc>
          <w:tcPr>
            <w:tcW w:w="1314" w:type="dxa"/>
            <w:vMerge w:val="continue"/>
            <w:tcBorders>
              <w:top w:val="nil"/>
            </w:tcBorders>
            <w:vAlign w:val="top"/>
          </w:tcPr>
          <w:p w14:paraId="5CCF7CB4">
            <w:pPr>
              <w:rPr>
                <w:rFonts w:ascii="Arial"/>
                <w:sz w:val="21"/>
              </w:rPr>
            </w:pPr>
          </w:p>
        </w:tc>
      </w:tr>
      <w:tr w14:paraId="37CE7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 w:hRule="atLeast"/>
        </w:trPr>
        <w:tc>
          <w:tcPr>
            <w:tcW w:w="12659" w:type="dxa"/>
            <w:gridSpan w:val="22"/>
            <w:vAlign w:val="top"/>
          </w:tcPr>
          <w:p w14:paraId="1492341E">
            <w:pPr>
              <w:pStyle w:val="6"/>
              <w:spacing w:before="34" w:line="188" w:lineRule="auto"/>
              <w:ind w:left="5825"/>
              <w:rPr>
                <w:sz w:val="20"/>
                <w:szCs w:val="20"/>
              </w:rPr>
            </w:pPr>
            <w:r>
              <w:rPr>
                <w:spacing w:val="5"/>
                <w:sz w:val="20"/>
                <w:szCs w:val="20"/>
              </w:rPr>
              <w:t>主要排放口</w:t>
            </w:r>
          </w:p>
        </w:tc>
      </w:tr>
      <w:tr w14:paraId="2B394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655" w:type="dxa"/>
            <w:gridSpan w:val="2"/>
            <w:vAlign w:val="top"/>
          </w:tcPr>
          <w:p w14:paraId="278B82FD">
            <w:pPr>
              <w:pStyle w:val="6"/>
              <w:spacing w:before="65" w:line="178" w:lineRule="auto"/>
              <w:ind w:left="264"/>
              <w:rPr>
                <w:sz w:val="20"/>
                <w:szCs w:val="20"/>
              </w:rPr>
            </w:pPr>
            <w:r>
              <w:rPr>
                <w:sz w:val="20"/>
                <w:szCs w:val="20"/>
              </w:rPr>
              <w:t>1</w:t>
            </w:r>
          </w:p>
        </w:tc>
        <w:tc>
          <w:tcPr>
            <w:tcW w:w="1049" w:type="dxa"/>
            <w:gridSpan w:val="2"/>
            <w:vAlign w:val="top"/>
          </w:tcPr>
          <w:p w14:paraId="51373811">
            <w:pPr>
              <w:pStyle w:val="6"/>
              <w:spacing w:before="65" w:line="178" w:lineRule="auto"/>
              <w:ind w:left="259"/>
              <w:rPr>
                <w:sz w:val="20"/>
                <w:szCs w:val="20"/>
              </w:rPr>
            </w:pPr>
            <w:r>
              <w:rPr>
                <w:spacing w:val="-1"/>
                <w:sz w:val="20"/>
                <w:szCs w:val="20"/>
              </w:rPr>
              <w:t>DA00!</w:t>
            </w:r>
          </w:p>
        </w:tc>
        <w:tc>
          <w:tcPr>
            <w:tcW w:w="1519" w:type="dxa"/>
            <w:gridSpan w:val="3"/>
            <w:vAlign w:val="top"/>
          </w:tcPr>
          <w:p w14:paraId="442D4801">
            <w:pPr>
              <w:pStyle w:val="6"/>
              <w:spacing w:before="45" w:line="196" w:lineRule="auto"/>
              <w:ind w:left="50"/>
              <w:rPr>
                <w:sz w:val="20"/>
                <w:szCs w:val="20"/>
              </w:rPr>
            </w:pPr>
            <w:r>
              <w:rPr>
                <w:spacing w:val="4"/>
                <w:sz w:val="20"/>
                <w:szCs w:val="20"/>
              </w:rPr>
              <w:t>锅炉废气排放口</w:t>
            </w:r>
          </w:p>
        </w:tc>
        <w:tc>
          <w:tcPr>
            <w:tcW w:w="1349" w:type="dxa"/>
            <w:gridSpan w:val="2"/>
            <w:vAlign w:val="top"/>
          </w:tcPr>
          <w:p w14:paraId="386BCC53">
            <w:pPr>
              <w:pStyle w:val="6"/>
              <w:spacing w:before="45" w:line="196" w:lineRule="auto"/>
              <w:ind w:left="62"/>
              <w:rPr>
                <w:sz w:val="20"/>
                <w:szCs w:val="20"/>
              </w:rPr>
            </w:pPr>
            <w:r>
              <w:rPr>
                <w:spacing w:val="-2"/>
                <w:sz w:val="20"/>
                <w:szCs w:val="20"/>
              </w:rPr>
              <w:t>汞及其化合物</w:t>
            </w:r>
          </w:p>
        </w:tc>
        <w:tc>
          <w:tcPr>
            <w:tcW w:w="1478" w:type="dxa"/>
            <w:gridSpan w:val="2"/>
            <w:vAlign w:val="top"/>
          </w:tcPr>
          <w:p w14:paraId="20ADA93A">
            <w:pPr>
              <w:pStyle w:val="6"/>
              <w:spacing w:before="39" w:line="202" w:lineRule="auto"/>
              <w:ind w:left="233"/>
              <w:rPr>
                <w:sz w:val="20"/>
                <w:szCs w:val="20"/>
              </w:rPr>
            </w:pPr>
            <w:r>
              <w:rPr>
                <w:spacing w:val="-1"/>
                <w:sz w:val="20"/>
                <w:szCs w:val="20"/>
              </w:rPr>
              <w:t>0.05mg/Nm3</w:t>
            </w:r>
          </w:p>
        </w:tc>
        <w:tc>
          <w:tcPr>
            <w:tcW w:w="1468" w:type="dxa"/>
            <w:gridSpan w:val="2"/>
            <w:vAlign w:val="top"/>
          </w:tcPr>
          <w:p w14:paraId="754DB542">
            <w:pPr>
              <w:rPr>
                <w:rFonts w:ascii="Arial"/>
                <w:sz w:val="21"/>
              </w:rPr>
            </w:pPr>
          </w:p>
        </w:tc>
        <w:tc>
          <w:tcPr>
            <w:tcW w:w="740" w:type="dxa"/>
            <w:gridSpan w:val="2"/>
            <w:vAlign w:val="top"/>
          </w:tcPr>
          <w:p w14:paraId="1F446BB6">
            <w:pPr>
              <w:pStyle w:val="6"/>
              <w:spacing w:before="51" w:line="191" w:lineRule="auto"/>
              <w:ind w:left="317"/>
              <w:rPr>
                <w:sz w:val="20"/>
                <w:szCs w:val="20"/>
              </w:rPr>
            </w:pPr>
            <w:r>
              <w:rPr>
                <w:sz w:val="20"/>
                <w:szCs w:val="20"/>
              </w:rPr>
              <w:t>/</w:t>
            </w:r>
          </w:p>
        </w:tc>
        <w:tc>
          <w:tcPr>
            <w:tcW w:w="769" w:type="dxa"/>
            <w:vAlign w:val="top"/>
          </w:tcPr>
          <w:p w14:paraId="091E02CF">
            <w:pPr>
              <w:pStyle w:val="6"/>
              <w:spacing w:before="65" w:line="178" w:lineRule="auto"/>
              <w:ind w:left="327"/>
              <w:rPr>
                <w:sz w:val="20"/>
                <w:szCs w:val="20"/>
              </w:rPr>
            </w:pPr>
            <w:r>
              <w:rPr>
                <w:sz w:val="20"/>
                <w:szCs w:val="20"/>
              </w:rPr>
              <w:t>7</w:t>
            </w:r>
          </w:p>
        </w:tc>
        <w:tc>
          <w:tcPr>
            <w:tcW w:w="719" w:type="dxa"/>
            <w:vAlign w:val="top"/>
          </w:tcPr>
          <w:p w14:paraId="505C2E3B">
            <w:pPr>
              <w:pStyle w:val="6"/>
              <w:spacing w:before="51" w:line="191" w:lineRule="auto"/>
              <w:ind w:left="307"/>
              <w:rPr>
                <w:sz w:val="20"/>
                <w:szCs w:val="20"/>
              </w:rPr>
            </w:pPr>
            <w:r>
              <w:rPr>
                <w:color w:val="603040"/>
                <w:sz w:val="20"/>
                <w:szCs w:val="20"/>
              </w:rPr>
              <w:t>/</w:t>
            </w:r>
          </w:p>
        </w:tc>
        <w:tc>
          <w:tcPr>
            <w:tcW w:w="730" w:type="dxa"/>
            <w:gridSpan w:val="2"/>
            <w:vAlign w:val="top"/>
          </w:tcPr>
          <w:p w14:paraId="19ABC828">
            <w:pPr>
              <w:rPr>
                <w:rFonts w:ascii="Arial"/>
                <w:sz w:val="21"/>
              </w:rPr>
            </w:pPr>
          </w:p>
        </w:tc>
        <w:tc>
          <w:tcPr>
            <w:tcW w:w="719" w:type="dxa"/>
            <w:vAlign w:val="top"/>
          </w:tcPr>
          <w:p w14:paraId="6928C400">
            <w:pPr>
              <w:rPr>
                <w:rFonts w:ascii="Arial"/>
                <w:sz w:val="21"/>
              </w:rPr>
            </w:pPr>
          </w:p>
        </w:tc>
        <w:tc>
          <w:tcPr>
            <w:tcW w:w="1464" w:type="dxa"/>
            <w:gridSpan w:val="2"/>
            <w:vAlign w:val="top"/>
          </w:tcPr>
          <w:p w14:paraId="3D31AA62">
            <w:pPr>
              <w:pStyle w:val="6"/>
              <w:spacing w:before="70" w:line="173" w:lineRule="auto"/>
              <w:ind w:left="480"/>
              <w:rPr>
                <w:sz w:val="20"/>
                <w:szCs w:val="20"/>
              </w:rPr>
            </w:pPr>
            <w:r>
              <w:rPr>
                <w:spacing w:val="-4"/>
                <w:sz w:val="20"/>
                <w:szCs w:val="20"/>
              </w:rPr>
              <w:t>g</w:t>
            </w:r>
            <w:r>
              <w:rPr>
                <w:spacing w:val="27"/>
                <w:sz w:val="20"/>
                <w:szCs w:val="20"/>
              </w:rPr>
              <w:t xml:space="preserve"> </w:t>
            </w:r>
            <w:r>
              <w:rPr>
                <w:spacing w:val="-4"/>
                <w:sz w:val="20"/>
                <w:szCs w:val="20"/>
              </w:rPr>
              <w:t>Nm3</w:t>
            </w:r>
          </w:p>
        </w:tc>
      </w:tr>
      <w:tr w14:paraId="73DD5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655" w:type="dxa"/>
            <w:gridSpan w:val="2"/>
            <w:vAlign w:val="top"/>
          </w:tcPr>
          <w:p w14:paraId="1978E6AF">
            <w:pPr>
              <w:pStyle w:val="6"/>
              <w:spacing w:before="67" w:line="190" w:lineRule="auto"/>
              <w:ind w:left="264"/>
              <w:rPr>
                <w:sz w:val="20"/>
                <w:szCs w:val="20"/>
              </w:rPr>
            </w:pPr>
            <w:r>
              <w:rPr>
                <w:sz w:val="20"/>
                <w:szCs w:val="20"/>
              </w:rPr>
              <w:t>2</w:t>
            </w:r>
          </w:p>
        </w:tc>
        <w:tc>
          <w:tcPr>
            <w:tcW w:w="1049" w:type="dxa"/>
            <w:gridSpan w:val="2"/>
            <w:vAlign w:val="top"/>
          </w:tcPr>
          <w:p w14:paraId="627DA443">
            <w:pPr>
              <w:pStyle w:val="6"/>
              <w:spacing w:before="97" w:line="162" w:lineRule="auto"/>
              <w:ind w:left="259"/>
              <w:rPr>
                <w:sz w:val="20"/>
                <w:szCs w:val="20"/>
              </w:rPr>
            </w:pPr>
            <w:r>
              <w:rPr>
                <w:spacing w:val="-1"/>
                <w:sz w:val="20"/>
                <w:szCs w:val="20"/>
              </w:rPr>
              <w:t>DA001</w:t>
            </w:r>
          </w:p>
        </w:tc>
        <w:tc>
          <w:tcPr>
            <w:tcW w:w="1519" w:type="dxa"/>
            <w:gridSpan w:val="3"/>
            <w:vAlign w:val="top"/>
          </w:tcPr>
          <w:p w14:paraId="6352B1E3">
            <w:pPr>
              <w:pStyle w:val="6"/>
              <w:spacing w:before="47" w:line="208" w:lineRule="auto"/>
              <w:ind w:left="50"/>
              <w:rPr>
                <w:sz w:val="20"/>
                <w:szCs w:val="20"/>
              </w:rPr>
            </w:pPr>
            <w:r>
              <w:rPr>
                <w:spacing w:val="2"/>
                <w:sz w:val="20"/>
                <w:szCs w:val="20"/>
              </w:rPr>
              <w:t>锅炉废气排放11</w:t>
            </w:r>
          </w:p>
        </w:tc>
        <w:tc>
          <w:tcPr>
            <w:tcW w:w="1349" w:type="dxa"/>
            <w:gridSpan w:val="2"/>
            <w:vAlign w:val="top"/>
          </w:tcPr>
          <w:p w14:paraId="5117FBC1">
            <w:pPr>
              <w:pStyle w:val="6"/>
              <w:spacing w:before="46" w:line="209" w:lineRule="auto"/>
              <w:ind w:left="261"/>
              <w:rPr>
                <w:sz w:val="20"/>
                <w:szCs w:val="20"/>
              </w:rPr>
            </w:pPr>
            <w:r>
              <w:rPr>
                <w:spacing w:val="-3"/>
                <w:sz w:val="20"/>
                <w:szCs w:val="20"/>
              </w:rPr>
              <w:t>二氧化硫</w:t>
            </w:r>
          </w:p>
        </w:tc>
        <w:tc>
          <w:tcPr>
            <w:tcW w:w="1478" w:type="dxa"/>
            <w:gridSpan w:val="2"/>
            <w:vAlign w:val="top"/>
          </w:tcPr>
          <w:p w14:paraId="7958FD16">
            <w:pPr>
              <w:pStyle w:val="6"/>
              <w:spacing w:before="40" w:line="214" w:lineRule="auto"/>
              <w:ind w:left="283"/>
              <w:rPr>
                <w:sz w:val="20"/>
                <w:szCs w:val="20"/>
              </w:rPr>
            </w:pPr>
            <w:r>
              <w:rPr>
                <w:spacing w:val="-1"/>
                <w:sz w:val="20"/>
                <w:szCs w:val="20"/>
              </w:rPr>
              <w:t>400mg/Nm3</w:t>
            </w:r>
          </w:p>
        </w:tc>
        <w:tc>
          <w:tcPr>
            <w:tcW w:w="1468" w:type="dxa"/>
            <w:gridSpan w:val="2"/>
            <w:textDirection w:val="tbRlV"/>
            <w:vAlign w:val="top"/>
          </w:tcPr>
          <w:p w14:paraId="73D587EF">
            <w:pPr>
              <w:spacing w:line="302" w:lineRule="auto"/>
              <w:rPr>
                <w:rFonts w:ascii="Arial"/>
                <w:sz w:val="21"/>
              </w:rPr>
            </w:pPr>
          </w:p>
          <w:p w14:paraId="4071C747">
            <w:pPr>
              <w:spacing w:line="303" w:lineRule="auto"/>
              <w:rPr>
                <w:rFonts w:ascii="Arial"/>
                <w:sz w:val="21"/>
              </w:rPr>
            </w:pPr>
          </w:p>
          <w:p w14:paraId="3042C9FE">
            <w:pPr>
              <w:pStyle w:val="6"/>
              <w:spacing w:before="67" w:line="130" w:lineRule="exact"/>
              <w:ind w:left="20"/>
              <w:rPr>
                <w:sz w:val="20"/>
                <w:szCs w:val="20"/>
              </w:rPr>
            </w:pPr>
            <w:r>
              <w:rPr>
                <w:spacing w:val="50"/>
                <w:w w:val="140"/>
                <w:position w:val="-1"/>
                <w:sz w:val="20"/>
                <w:szCs w:val="20"/>
              </w:rPr>
              <w:t>/</w:t>
            </w:r>
          </w:p>
        </w:tc>
        <w:tc>
          <w:tcPr>
            <w:tcW w:w="740" w:type="dxa"/>
            <w:gridSpan w:val="2"/>
            <w:vAlign w:val="top"/>
          </w:tcPr>
          <w:p w14:paraId="79BBEE55">
            <w:pPr>
              <w:pStyle w:val="6"/>
              <w:spacing w:before="53" w:line="203" w:lineRule="auto"/>
              <w:ind w:left="317"/>
              <w:rPr>
                <w:sz w:val="20"/>
                <w:szCs w:val="20"/>
              </w:rPr>
            </w:pPr>
            <w:r>
              <w:rPr>
                <w:sz w:val="20"/>
                <w:szCs w:val="20"/>
              </w:rPr>
              <w:t>/</w:t>
            </w:r>
          </w:p>
        </w:tc>
        <w:tc>
          <w:tcPr>
            <w:tcW w:w="769" w:type="dxa"/>
            <w:vAlign w:val="top"/>
          </w:tcPr>
          <w:p w14:paraId="579E8387">
            <w:pPr>
              <w:pStyle w:val="6"/>
              <w:spacing w:before="53" w:line="203" w:lineRule="auto"/>
              <w:ind w:left="327"/>
              <w:rPr>
                <w:sz w:val="20"/>
                <w:szCs w:val="20"/>
              </w:rPr>
            </w:pPr>
            <w:r>
              <w:rPr>
                <w:sz w:val="20"/>
                <w:szCs w:val="20"/>
              </w:rPr>
              <w:t>/</w:t>
            </w:r>
          </w:p>
        </w:tc>
        <w:tc>
          <w:tcPr>
            <w:tcW w:w="719" w:type="dxa"/>
            <w:vAlign w:val="top"/>
          </w:tcPr>
          <w:p w14:paraId="314782AC">
            <w:pPr>
              <w:pStyle w:val="6"/>
              <w:spacing w:before="53" w:line="203" w:lineRule="auto"/>
              <w:ind w:left="307"/>
              <w:rPr>
                <w:sz w:val="20"/>
                <w:szCs w:val="20"/>
              </w:rPr>
            </w:pPr>
            <w:r>
              <w:rPr>
                <w:sz w:val="20"/>
                <w:szCs w:val="20"/>
              </w:rPr>
              <w:t>/</w:t>
            </w:r>
          </w:p>
        </w:tc>
        <w:tc>
          <w:tcPr>
            <w:tcW w:w="730" w:type="dxa"/>
            <w:gridSpan w:val="2"/>
            <w:vAlign w:val="top"/>
          </w:tcPr>
          <w:p w14:paraId="68F4D1AB">
            <w:pPr>
              <w:rPr>
                <w:rFonts w:ascii="Arial"/>
                <w:sz w:val="21"/>
              </w:rPr>
            </w:pPr>
          </w:p>
        </w:tc>
        <w:tc>
          <w:tcPr>
            <w:tcW w:w="719" w:type="dxa"/>
            <w:vAlign w:val="top"/>
          </w:tcPr>
          <w:p w14:paraId="1C4CE82A">
            <w:pPr>
              <w:rPr>
                <w:rFonts w:ascii="Arial"/>
                <w:sz w:val="21"/>
              </w:rPr>
            </w:pPr>
          </w:p>
        </w:tc>
        <w:tc>
          <w:tcPr>
            <w:tcW w:w="1464" w:type="dxa"/>
            <w:gridSpan w:val="2"/>
            <w:vAlign w:val="top"/>
          </w:tcPr>
          <w:p w14:paraId="7F319F3B">
            <w:pPr>
              <w:pStyle w:val="6"/>
              <w:spacing w:before="72" w:line="183" w:lineRule="auto"/>
              <w:ind w:left="480"/>
              <w:rPr>
                <w:sz w:val="20"/>
                <w:szCs w:val="20"/>
              </w:rPr>
            </w:pPr>
            <w:r>
              <w:rPr>
                <w:color w:val="402030"/>
                <w:spacing w:val="-1"/>
                <w:sz w:val="20"/>
                <w:szCs w:val="20"/>
              </w:rPr>
              <w:t>mgNa3</w:t>
            </w:r>
          </w:p>
        </w:tc>
      </w:tr>
    </w:tbl>
    <w:p w14:paraId="44882F94">
      <w:pPr>
        <w:spacing w:before="257" w:line="188" w:lineRule="auto"/>
        <w:ind w:left="7450"/>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p w14:paraId="507D7F41">
      <w:pPr>
        <w:pStyle w:val="2"/>
        <w:spacing w:line="294" w:lineRule="auto"/>
      </w:pPr>
    </w:p>
    <w:p w14:paraId="3466B20F">
      <w:pPr>
        <w:pStyle w:val="2"/>
        <w:spacing w:line="294" w:lineRule="auto"/>
      </w:pPr>
    </w:p>
    <w:p w14:paraId="004FFCDE">
      <w:pPr>
        <w:pStyle w:val="2"/>
        <w:spacing w:line="294" w:lineRule="auto"/>
      </w:pPr>
    </w:p>
    <w:p w14:paraId="01FCDF25">
      <w:pPr>
        <w:pStyle w:val="2"/>
        <w:spacing w:line="294" w:lineRule="auto"/>
      </w:pPr>
      <w:r>
        <w:drawing>
          <wp:anchor distT="0" distB="0" distL="0" distR="0" simplePos="0" relativeHeight="251758592" behindDoc="0" locked="0" layoutInCell="1" allowOverlap="1">
            <wp:simplePos x="0" y="0"/>
            <wp:positionH relativeFrom="column">
              <wp:posOffset>0</wp:posOffset>
            </wp:positionH>
            <wp:positionV relativeFrom="paragraph">
              <wp:posOffset>59055</wp:posOffset>
            </wp:positionV>
            <wp:extent cx="9639300" cy="12700"/>
            <wp:effectExtent l="0" t="0" r="0" b="0"/>
            <wp:wrapNone/>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210"/>
                    <a:stretch>
                      <a:fillRect/>
                    </a:stretch>
                  </pic:blipFill>
                  <pic:spPr>
                    <a:xfrm>
                      <a:off x="0" y="0"/>
                      <a:ext cx="9639352" cy="12696"/>
                    </a:xfrm>
                    <a:prstGeom prst="rect">
                      <a:avLst/>
                    </a:prstGeom>
                  </pic:spPr>
                </pic:pic>
              </a:graphicData>
            </a:graphic>
          </wp:anchor>
        </w:drawing>
      </w:r>
      <w:r>
        <w:drawing>
          <wp:anchor distT="0" distB="0" distL="0" distR="0" simplePos="0" relativeHeight="251757568" behindDoc="0" locked="0" layoutInCell="1" allowOverlap="1">
            <wp:simplePos x="0" y="0"/>
            <wp:positionH relativeFrom="column">
              <wp:posOffset>7283450</wp:posOffset>
            </wp:positionH>
            <wp:positionV relativeFrom="paragraph">
              <wp:posOffset>46355</wp:posOffset>
            </wp:positionV>
            <wp:extent cx="552450" cy="546100"/>
            <wp:effectExtent l="0" t="0" r="0" b="0"/>
            <wp:wrapNone/>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211"/>
                    <a:stretch>
                      <a:fillRect/>
                    </a:stretch>
                  </pic:blipFill>
                  <pic:spPr>
                    <a:xfrm>
                      <a:off x="0" y="0"/>
                      <a:ext cx="552421" cy="546108"/>
                    </a:xfrm>
                    <a:prstGeom prst="rect">
                      <a:avLst/>
                    </a:prstGeom>
                  </pic:spPr>
                </pic:pic>
              </a:graphicData>
            </a:graphic>
          </wp:anchor>
        </w:drawing>
      </w:r>
    </w:p>
    <w:p w14:paraId="38FB8B33">
      <w:pPr>
        <w:spacing w:before="91" w:line="178" w:lineRule="auto"/>
        <w:ind w:left="12410"/>
        <w:rPr>
          <w:rFonts w:ascii="宋体" w:hAnsi="宋体" w:eastAsia="宋体" w:cs="宋体"/>
          <w:sz w:val="28"/>
          <w:szCs w:val="28"/>
        </w:rPr>
      </w:pPr>
      <w:r>
        <w:rPr>
          <w:rFonts w:ascii="宋体" w:hAnsi="宋体" w:eastAsia="宋体" w:cs="宋体"/>
          <w:spacing w:val="37"/>
          <w:sz w:val="28"/>
          <w:szCs w:val="28"/>
        </w:rPr>
        <w:t>扫描全能王创建</w:t>
      </w:r>
    </w:p>
    <w:p w14:paraId="46B23B5D">
      <w:pPr>
        <w:spacing w:line="178" w:lineRule="auto"/>
        <w:rPr>
          <w:rFonts w:ascii="宋体" w:hAnsi="宋体" w:eastAsia="宋体" w:cs="宋体"/>
          <w:sz w:val="28"/>
          <w:szCs w:val="28"/>
        </w:rPr>
        <w:sectPr>
          <w:footerReference r:id="rId87" w:type="default"/>
          <w:pgSz w:w="16840" w:h="11900"/>
          <w:pgMar w:top="400" w:right="839" w:bottom="366" w:left="819" w:header="0" w:footer="0" w:gutter="0"/>
          <w:cols w:space="720" w:num="1"/>
        </w:sectPr>
      </w:pPr>
    </w:p>
    <w:p w14:paraId="40FB2426">
      <w:pPr>
        <w:spacing w:before="67"/>
      </w:pPr>
    </w:p>
    <w:p w14:paraId="7D5D2606">
      <w:pPr>
        <w:spacing w:before="67"/>
      </w:pPr>
    </w:p>
    <w:p w14:paraId="624A5E2E">
      <w:pPr>
        <w:spacing w:before="66"/>
      </w:pPr>
    </w:p>
    <w:tbl>
      <w:tblPr>
        <w:tblStyle w:val="5"/>
        <w:tblW w:w="127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5"/>
        <w:gridCol w:w="210"/>
        <w:gridCol w:w="659"/>
        <w:gridCol w:w="380"/>
        <w:gridCol w:w="460"/>
        <w:gridCol w:w="899"/>
        <w:gridCol w:w="200"/>
        <w:gridCol w:w="1079"/>
        <w:gridCol w:w="280"/>
        <w:gridCol w:w="1019"/>
        <w:gridCol w:w="240"/>
        <w:gridCol w:w="220"/>
        <w:gridCol w:w="679"/>
        <w:gridCol w:w="140"/>
        <w:gridCol w:w="659"/>
        <w:gridCol w:w="350"/>
        <w:gridCol w:w="360"/>
        <w:gridCol w:w="759"/>
        <w:gridCol w:w="719"/>
        <w:gridCol w:w="450"/>
        <w:gridCol w:w="230"/>
        <w:gridCol w:w="719"/>
        <w:gridCol w:w="190"/>
        <w:gridCol w:w="1334"/>
      </w:tblGrid>
      <w:tr w14:paraId="41413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485" w:type="dxa"/>
            <w:vMerge w:val="restart"/>
            <w:tcBorders>
              <w:bottom w:val="nil"/>
            </w:tcBorders>
            <w:vAlign w:val="top"/>
          </w:tcPr>
          <w:p w14:paraId="77A9DE40">
            <w:pPr>
              <w:pStyle w:val="6"/>
              <w:spacing w:before="271" w:line="221" w:lineRule="auto"/>
              <w:ind w:left="17"/>
              <w:rPr>
                <w:sz w:val="20"/>
                <w:szCs w:val="20"/>
              </w:rPr>
            </w:pPr>
            <w:r>
              <w:rPr>
                <w:b/>
                <w:bCs/>
                <w:spacing w:val="-4"/>
                <w:sz w:val="20"/>
                <w:szCs w:val="20"/>
              </w:rPr>
              <w:t>序号</w:t>
            </w:r>
          </w:p>
        </w:tc>
        <w:tc>
          <w:tcPr>
            <w:tcW w:w="869" w:type="dxa"/>
            <w:gridSpan w:val="2"/>
            <w:vMerge w:val="restart"/>
            <w:tcBorders>
              <w:bottom w:val="nil"/>
            </w:tcBorders>
            <w:vAlign w:val="top"/>
          </w:tcPr>
          <w:p w14:paraId="2249C2CE">
            <w:pPr>
              <w:pStyle w:val="6"/>
              <w:spacing w:before="140" w:line="219" w:lineRule="auto"/>
              <w:ind w:left="22"/>
              <w:rPr>
                <w:sz w:val="20"/>
                <w:szCs w:val="20"/>
              </w:rPr>
            </w:pPr>
            <w:r>
              <w:rPr>
                <w:b/>
                <w:bCs/>
                <w:spacing w:val="-4"/>
                <w:sz w:val="20"/>
                <w:szCs w:val="20"/>
              </w:rPr>
              <w:t>排放口编</w:t>
            </w:r>
          </w:p>
          <w:p w14:paraId="3FD978FA">
            <w:pPr>
              <w:pStyle w:val="6"/>
              <w:spacing w:before="13" w:line="221" w:lineRule="auto"/>
              <w:ind w:left="322"/>
              <w:rPr>
                <w:sz w:val="20"/>
                <w:szCs w:val="20"/>
              </w:rPr>
            </w:pPr>
            <w:r>
              <w:rPr>
                <w:b/>
                <w:bCs/>
                <w:spacing w:val="-3"/>
                <w:sz w:val="20"/>
                <w:szCs w:val="20"/>
              </w:rPr>
              <w:t>号</w:t>
            </w:r>
          </w:p>
        </w:tc>
        <w:tc>
          <w:tcPr>
            <w:tcW w:w="840" w:type="dxa"/>
            <w:gridSpan w:val="2"/>
            <w:vMerge w:val="restart"/>
            <w:tcBorders>
              <w:bottom w:val="nil"/>
            </w:tcBorders>
            <w:vAlign w:val="top"/>
          </w:tcPr>
          <w:p w14:paraId="632FB6B9">
            <w:pPr>
              <w:pStyle w:val="6"/>
              <w:spacing w:before="140" w:line="235" w:lineRule="auto"/>
              <w:ind w:left="311" w:hanging="298"/>
              <w:rPr>
                <w:sz w:val="20"/>
                <w:szCs w:val="20"/>
              </w:rPr>
            </w:pPr>
            <w:r>
              <w:rPr>
                <w:b/>
                <w:bCs/>
                <w:spacing w:val="1"/>
                <w:sz w:val="20"/>
                <w:szCs w:val="20"/>
              </w:rPr>
              <w:t>排放口名</w:t>
            </w:r>
            <w:r>
              <w:rPr>
                <w:spacing w:val="2"/>
                <w:sz w:val="20"/>
                <w:szCs w:val="20"/>
              </w:rPr>
              <w:t xml:space="preserve"> </w:t>
            </w:r>
            <w:r>
              <w:rPr>
                <w:b/>
                <w:bCs/>
                <w:spacing w:val="-3"/>
                <w:sz w:val="20"/>
                <w:szCs w:val="20"/>
              </w:rPr>
              <w:t>称</w:t>
            </w:r>
          </w:p>
        </w:tc>
        <w:tc>
          <w:tcPr>
            <w:tcW w:w="899" w:type="dxa"/>
            <w:vMerge w:val="restart"/>
            <w:tcBorders>
              <w:bottom w:val="nil"/>
            </w:tcBorders>
            <w:vAlign w:val="top"/>
          </w:tcPr>
          <w:p w14:paraId="6B0E1B99">
            <w:pPr>
              <w:pStyle w:val="6"/>
              <w:spacing w:before="141" w:line="220" w:lineRule="auto"/>
              <w:ind w:left="43"/>
              <w:rPr>
                <w:sz w:val="20"/>
                <w:szCs w:val="20"/>
              </w:rPr>
            </w:pPr>
            <w:r>
              <w:rPr>
                <w:b/>
                <w:bCs/>
                <w:spacing w:val="-4"/>
                <w:sz w:val="20"/>
                <w:szCs w:val="20"/>
              </w:rPr>
              <w:t>污染物种</w:t>
            </w:r>
          </w:p>
          <w:p w14:paraId="4D55E6E3">
            <w:pPr>
              <w:pStyle w:val="6"/>
              <w:spacing w:before="31" w:line="219" w:lineRule="auto"/>
              <w:ind w:left="343"/>
              <w:rPr>
                <w:sz w:val="20"/>
                <w:szCs w:val="20"/>
              </w:rPr>
            </w:pPr>
            <w:r>
              <w:rPr>
                <w:b/>
                <w:bCs/>
                <w:spacing w:val="-3"/>
                <w:sz w:val="20"/>
                <w:szCs w:val="20"/>
              </w:rPr>
              <w:t>类</w:t>
            </w:r>
          </w:p>
        </w:tc>
        <w:tc>
          <w:tcPr>
            <w:tcW w:w="1279" w:type="dxa"/>
            <w:gridSpan w:val="2"/>
            <w:vMerge w:val="restart"/>
            <w:tcBorders>
              <w:bottom w:val="nil"/>
            </w:tcBorders>
            <w:vAlign w:val="top"/>
          </w:tcPr>
          <w:p w14:paraId="3D231DF3">
            <w:pPr>
              <w:pStyle w:val="6"/>
              <w:spacing w:before="151" w:line="220" w:lineRule="auto"/>
              <w:ind w:left="34"/>
              <w:rPr>
                <w:sz w:val="20"/>
                <w:szCs w:val="20"/>
              </w:rPr>
            </w:pPr>
            <w:r>
              <w:rPr>
                <w:b/>
                <w:bCs/>
                <w:spacing w:val="-4"/>
                <w:sz w:val="20"/>
                <w:szCs w:val="20"/>
              </w:rPr>
              <w:t>许可排放浓度</w:t>
            </w:r>
          </w:p>
          <w:p w14:paraId="11E1E5C7">
            <w:pPr>
              <w:pStyle w:val="6"/>
              <w:spacing w:before="21" w:line="219" w:lineRule="auto"/>
              <w:ind w:left="434"/>
              <w:rPr>
                <w:sz w:val="20"/>
                <w:szCs w:val="20"/>
              </w:rPr>
            </w:pPr>
            <w:r>
              <w:rPr>
                <w:b/>
                <w:bCs/>
                <w:spacing w:val="-2"/>
                <w:sz w:val="20"/>
                <w:szCs w:val="20"/>
              </w:rPr>
              <w:t>限值</w:t>
            </w:r>
          </w:p>
        </w:tc>
        <w:tc>
          <w:tcPr>
            <w:tcW w:w="1299" w:type="dxa"/>
            <w:gridSpan w:val="2"/>
            <w:vMerge w:val="restart"/>
            <w:tcBorders>
              <w:bottom w:val="nil"/>
            </w:tcBorders>
            <w:vAlign w:val="top"/>
          </w:tcPr>
          <w:p w14:paraId="4D6B1170">
            <w:pPr>
              <w:pStyle w:val="6"/>
              <w:spacing w:before="30" w:line="219" w:lineRule="auto"/>
              <w:ind w:left="45"/>
              <w:rPr>
                <w:sz w:val="20"/>
                <w:szCs w:val="20"/>
              </w:rPr>
            </w:pPr>
            <w:r>
              <w:rPr>
                <w:b/>
                <w:bCs/>
                <w:spacing w:val="-4"/>
                <w:sz w:val="20"/>
                <w:szCs w:val="20"/>
              </w:rPr>
              <w:t>许可排放速率</w:t>
            </w:r>
          </w:p>
          <w:p w14:paraId="0282E211">
            <w:pPr>
              <w:pStyle w:val="6"/>
              <w:spacing w:before="22" w:line="188" w:lineRule="auto"/>
              <w:ind w:left="445"/>
              <w:rPr>
                <w:sz w:val="20"/>
                <w:szCs w:val="20"/>
              </w:rPr>
            </w:pPr>
            <w:r>
              <w:rPr>
                <w:b/>
                <w:bCs/>
                <w:spacing w:val="-1"/>
                <w:sz w:val="20"/>
                <w:szCs w:val="20"/>
              </w:rPr>
              <w:t>限值</w:t>
            </w:r>
          </w:p>
          <w:p w14:paraId="52F49957">
            <w:pPr>
              <w:pStyle w:val="6"/>
              <w:spacing w:line="213" w:lineRule="auto"/>
              <w:ind w:left="385"/>
              <w:rPr>
                <w:sz w:val="20"/>
                <w:szCs w:val="20"/>
              </w:rPr>
            </w:pPr>
            <w:r>
              <w:rPr>
                <w:b/>
                <w:bCs/>
                <w:spacing w:val="-9"/>
                <w:sz w:val="20"/>
                <w:szCs w:val="20"/>
              </w:rPr>
              <w:t>(kg/h)</w:t>
            </w:r>
          </w:p>
        </w:tc>
        <w:tc>
          <w:tcPr>
            <w:tcW w:w="5715" w:type="dxa"/>
            <w:gridSpan w:val="13"/>
            <w:vAlign w:val="top"/>
          </w:tcPr>
          <w:p w14:paraId="2D99B6C7">
            <w:pPr>
              <w:pStyle w:val="6"/>
              <w:spacing w:before="32" w:line="196" w:lineRule="auto"/>
              <w:ind w:left="1764"/>
              <w:rPr>
                <w:sz w:val="20"/>
                <w:szCs w:val="20"/>
              </w:rPr>
            </w:pPr>
            <w:r>
              <w:rPr>
                <w:spacing w:val="3"/>
                <w:sz w:val="20"/>
                <w:szCs w:val="20"/>
              </w:rPr>
              <w:t>许可年排放量限值(t/a)</w:t>
            </w:r>
          </w:p>
        </w:tc>
        <w:tc>
          <w:tcPr>
            <w:tcW w:w="1334" w:type="dxa"/>
            <w:vMerge w:val="restart"/>
            <w:tcBorders>
              <w:bottom w:val="nil"/>
            </w:tcBorders>
            <w:shd w:val="clear" w:color="auto" w:fill="AFAAA9"/>
            <w:vAlign w:val="top"/>
          </w:tcPr>
          <w:p w14:paraId="640683BA">
            <w:pPr>
              <w:pStyle w:val="6"/>
              <w:spacing w:before="142" w:line="219" w:lineRule="auto"/>
              <w:ind w:left="59"/>
              <w:rPr>
                <w:sz w:val="20"/>
                <w:szCs w:val="20"/>
              </w:rPr>
            </w:pPr>
            <w:r>
              <w:rPr>
                <w:spacing w:val="-2"/>
                <w:sz w:val="20"/>
                <w:szCs w:val="20"/>
              </w:rPr>
              <w:t>承诺更加严格</w:t>
            </w:r>
          </w:p>
          <w:p w14:paraId="3D56E5F6">
            <w:pPr>
              <w:pStyle w:val="6"/>
              <w:spacing w:line="219" w:lineRule="auto"/>
              <w:ind w:left="61"/>
              <w:rPr>
                <w:sz w:val="20"/>
                <w:szCs w:val="20"/>
              </w:rPr>
            </w:pPr>
            <w:r>
              <w:rPr>
                <w:b/>
                <w:bCs/>
                <w:spacing w:val="-4"/>
                <w:sz w:val="20"/>
                <w:szCs w:val="20"/>
              </w:rPr>
              <w:t>排放浓度限值</w:t>
            </w:r>
          </w:p>
        </w:tc>
      </w:tr>
      <w:tr w14:paraId="069A0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485" w:type="dxa"/>
            <w:vMerge w:val="continue"/>
            <w:tcBorders>
              <w:top w:val="nil"/>
            </w:tcBorders>
            <w:vAlign w:val="top"/>
          </w:tcPr>
          <w:p w14:paraId="61B218A6">
            <w:pPr>
              <w:rPr>
                <w:rFonts w:ascii="Arial"/>
                <w:sz w:val="21"/>
              </w:rPr>
            </w:pPr>
          </w:p>
        </w:tc>
        <w:tc>
          <w:tcPr>
            <w:tcW w:w="869" w:type="dxa"/>
            <w:gridSpan w:val="2"/>
            <w:vMerge w:val="continue"/>
            <w:tcBorders>
              <w:top w:val="nil"/>
            </w:tcBorders>
            <w:vAlign w:val="top"/>
          </w:tcPr>
          <w:p w14:paraId="0C6DE95B">
            <w:pPr>
              <w:rPr>
                <w:rFonts w:ascii="Arial"/>
                <w:sz w:val="21"/>
              </w:rPr>
            </w:pPr>
          </w:p>
        </w:tc>
        <w:tc>
          <w:tcPr>
            <w:tcW w:w="840" w:type="dxa"/>
            <w:gridSpan w:val="2"/>
            <w:vMerge w:val="continue"/>
            <w:tcBorders>
              <w:top w:val="nil"/>
            </w:tcBorders>
            <w:vAlign w:val="top"/>
          </w:tcPr>
          <w:p w14:paraId="7A4554C7">
            <w:pPr>
              <w:rPr>
                <w:rFonts w:ascii="Arial"/>
                <w:sz w:val="21"/>
              </w:rPr>
            </w:pPr>
          </w:p>
        </w:tc>
        <w:tc>
          <w:tcPr>
            <w:tcW w:w="899" w:type="dxa"/>
            <w:vMerge w:val="continue"/>
            <w:tcBorders>
              <w:top w:val="nil"/>
            </w:tcBorders>
            <w:vAlign w:val="top"/>
          </w:tcPr>
          <w:p w14:paraId="461D4242">
            <w:pPr>
              <w:rPr>
                <w:rFonts w:ascii="Arial"/>
                <w:sz w:val="21"/>
              </w:rPr>
            </w:pPr>
          </w:p>
        </w:tc>
        <w:tc>
          <w:tcPr>
            <w:tcW w:w="1279" w:type="dxa"/>
            <w:gridSpan w:val="2"/>
            <w:vMerge w:val="continue"/>
            <w:tcBorders>
              <w:top w:val="nil"/>
            </w:tcBorders>
            <w:vAlign w:val="top"/>
          </w:tcPr>
          <w:p w14:paraId="72411880">
            <w:pPr>
              <w:rPr>
                <w:rFonts w:ascii="Arial"/>
                <w:sz w:val="21"/>
              </w:rPr>
            </w:pPr>
          </w:p>
        </w:tc>
        <w:tc>
          <w:tcPr>
            <w:tcW w:w="1299" w:type="dxa"/>
            <w:gridSpan w:val="2"/>
            <w:vMerge w:val="continue"/>
            <w:tcBorders>
              <w:top w:val="nil"/>
            </w:tcBorders>
            <w:vAlign w:val="top"/>
          </w:tcPr>
          <w:p w14:paraId="774E96C4">
            <w:pPr>
              <w:rPr>
                <w:rFonts w:ascii="Arial"/>
                <w:sz w:val="21"/>
              </w:rPr>
            </w:pPr>
          </w:p>
        </w:tc>
        <w:tc>
          <w:tcPr>
            <w:tcW w:w="1139" w:type="dxa"/>
            <w:gridSpan w:val="3"/>
            <w:vAlign w:val="top"/>
          </w:tcPr>
          <w:p w14:paraId="013F7682">
            <w:pPr>
              <w:pStyle w:val="6"/>
              <w:spacing w:before="135" w:line="219" w:lineRule="auto"/>
              <w:ind w:left="266"/>
              <w:rPr>
                <w:sz w:val="20"/>
                <w:szCs w:val="20"/>
              </w:rPr>
            </w:pPr>
            <w:r>
              <w:rPr>
                <w:b/>
                <w:bCs/>
                <w:spacing w:val="-5"/>
                <w:sz w:val="20"/>
                <w:szCs w:val="20"/>
              </w:rPr>
              <w:t>第一年</w:t>
            </w:r>
          </w:p>
        </w:tc>
        <w:tc>
          <w:tcPr>
            <w:tcW w:w="1149" w:type="dxa"/>
            <w:gridSpan w:val="3"/>
            <w:vAlign w:val="top"/>
          </w:tcPr>
          <w:p w14:paraId="701948F9">
            <w:pPr>
              <w:pStyle w:val="6"/>
              <w:spacing w:before="135" w:line="219" w:lineRule="auto"/>
              <w:ind w:left="267"/>
              <w:rPr>
                <w:sz w:val="20"/>
                <w:szCs w:val="20"/>
              </w:rPr>
            </w:pPr>
            <w:r>
              <w:rPr>
                <w:b/>
                <w:bCs/>
                <w:spacing w:val="-4"/>
                <w:sz w:val="20"/>
                <w:szCs w:val="20"/>
              </w:rPr>
              <w:t>第二年</w:t>
            </w:r>
          </w:p>
        </w:tc>
        <w:tc>
          <w:tcPr>
            <w:tcW w:w="1119" w:type="dxa"/>
            <w:gridSpan w:val="2"/>
            <w:vAlign w:val="top"/>
          </w:tcPr>
          <w:p w14:paraId="61CFA8A6">
            <w:pPr>
              <w:pStyle w:val="6"/>
              <w:spacing w:before="138" w:line="219" w:lineRule="auto"/>
              <w:ind w:left="256"/>
              <w:rPr>
                <w:sz w:val="20"/>
                <w:szCs w:val="20"/>
              </w:rPr>
            </w:pPr>
            <w:r>
              <w:rPr>
                <w:spacing w:val="-2"/>
                <w:sz w:val="20"/>
                <w:szCs w:val="20"/>
              </w:rPr>
              <w:t>第三年</w:t>
            </w:r>
          </w:p>
        </w:tc>
        <w:tc>
          <w:tcPr>
            <w:tcW w:w="1169" w:type="dxa"/>
            <w:gridSpan w:val="2"/>
            <w:vAlign w:val="top"/>
          </w:tcPr>
          <w:p w14:paraId="7C1C7D5D">
            <w:pPr>
              <w:pStyle w:val="6"/>
              <w:spacing w:before="138" w:line="219" w:lineRule="auto"/>
              <w:ind w:left="277"/>
              <w:rPr>
                <w:sz w:val="20"/>
                <w:szCs w:val="20"/>
              </w:rPr>
            </w:pPr>
            <w:r>
              <w:rPr>
                <w:spacing w:val="-2"/>
                <w:sz w:val="20"/>
                <w:szCs w:val="20"/>
              </w:rPr>
              <w:t>第四年</w:t>
            </w:r>
          </w:p>
        </w:tc>
        <w:tc>
          <w:tcPr>
            <w:tcW w:w="1139" w:type="dxa"/>
            <w:gridSpan w:val="3"/>
            <w:vAlign w:val="top"/>
          </w:tcPr>
          <w:p w14:paraId="7DA47CE6">
            <w:pPr>
              <w:pStyle w:val="6"/>
              <w:spacing w:before="138" w:line="219" w:lineRule="auto"/>
              <w:ind w:left="267"/>
              <w:rPr>
                <w:sz w:val="20"/>
                <w:szCs w:val="20"/>
              </w:rPr>
            </w:pPr>
            <w:r>
              <w:rPr>
                <w:spacing w:val="-2"/>
                <w:sz w:val="20"/>
                <w:szCs w:val="20"/>
              </w:rPr>
              <w:t>第五年</w:t>
            </w:r>
          </w:p>
        </w:tc>
        <w:tc>
          <w:tcPr>
            <w:tcW w:w="1334" w:type="dxa"/>
            <w:vMerge w:val="continue"/>
            <w:tcBorders>
              <w:top w:val="nil"/>
            </w:tcBorders>
            <w:vAlign w:val="top"/>
          </w:tcPr>
          <w:p w14:paraId="4963DFD9">
            <w:pPr>
              <w:rPr>
                <w:rFonts w:ascii="Arial"/>
                <w:sz w:val="21"/>
              </w:rPr>
            </w:pPr>
          </w:p>
        </w:tc>
      </w:tr>
      <w:tr w14:paraId="6CC9D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695" w:type="dxa"/>
            <w:gridSpan w:val="2"/>
            <w:vAlign w:val="top"/>
          </w:tcPr>
          <w:p w14:paraId="51A3854E">
            <w:pPr>
              <w:pStyle w:val="6"/>
              <w:spacing w:before="68" w:line="194" w:lineRule="auto"/>
              <w:ind w:left="284"/>
              <w:rPr>
                <w:sz w:val="20"/>
                <w:szCs w:val="20"/>
              </w:rPr>
            </w:pPr>
            <w:r>
              <w:rPr>
                <w:sz w:val="20"/>
                <w:szCs w:val="20"/>
              </w:rPr>
              <w:t>3</w:t>
            </w:r>
          </w:p>
        </w:tc>
        <w:tc>
          <w:tcPr>
            <w:tcW w:w="1039" w:type="dxa"/>
            <w:gridSpan w:val="2"/>
            <w:vAlign w:val="top"/>
          </w:tcPr>
          <w:p w14:paraId="464D3825">
            <w:pPr>
              <w:pStyle w:val="6"/>
              <w:spacing w:before="99" w:line="166" w:lineRule="auto"/>
              <w:ind w:left="260"/>
              <w:rPr>
                <w:sz w:val="20"/>
                <w:szCs w:val="20"/>
              </w:rPr>
            </w:pPr>
            <w:r>
              <w:rPr>
                <w:spacing w:val="-1"/>
                <w:sz w:val="20"/>
                <w:szCs w:val="20"/>
              </w:rPr>
              <w:t>DA001</w:t>
            </w:r>
          </w:p>
        </w:tc>
        <w:tc>
          <w:tcPr>
            <w:tcW w:w="1559" w:type="dxa"/>
            <w:gridSpan w:val="3"/>
            <w:vAlign w:val="top"/>
          </w:tcPr>
          <w:p w14:paraId="1F5794EE">
            <w:pPr>
              <w:pStyle w:val="6"/>
              <w:spacing w:before="50" w:line="211" w:lineRule="auto"/>
              <w:ind w:left="70"/>
              <w:rPr>
                <w:sz w:val="20"/>
                <w:szCs w:val="20"/>
              </w:rPr>
            </w:pPr>
            <w:r>
              <w:rPr>
                <w:spacing w:val="4"/>
                <w:sz w:val="20"/>
                <w:szCs w:val="20"/>
              </w:rPr>
              <w:t>锅炉废气排放口</w:t>
            </w:r>
          </w:p>
        </w:tc>
        <w:tc>
          <w:tcPr>
            <w:tcW w:w="1359" w:type="dxa"/>
            <w:gridSpan w:val="2"/>
            <w:vAlign w:val="top"/>
          </w:tcPr>
          <w:p w14:paraId="4422A75E">
            <w:pPr>
              <w:pStyle w:val="6"/>
              <w:spacing w:before="50" w:line="211" w:lineRule="auto"/>
              <w:ind w:left="372"/>
              <w:rPr>
                <w:sz w:val="20"/>
                <w:szCs w:val="20"/>
              </w:rPr>
            </w:pPr>
            <w:r>
              <w:rPr>
                <w:spacing w:val="-2"/>
                <w:sz w:val="20"/>
                <w:szCs w:val="20"/>
              </w:rPr>
              <w:t>颗粒物</w:t>
            </w:r>
          </w:p>
        </w:tc>
        <w:tc>
          <w:tcPr>
            <w:tcW w:w="1479" w:type="dxa"/>
            <w:gridSpan w:val="3"/>
            <w:vAlign w:val="top"/>
          </w:tcPr>
          <w:p w14:paraId="5ED13E0B">
            <w:pPr>
              <w:pStyle w:val="6"/>
              <w:spacing w:before="42" w:line="214" w:lineRule="auto"/>
              <w:ind w:left="333"/>
              <w:rPr>
                <w:sz w:val="20"/>
                <w:szCs w:val="20"/>
              </w:rPr>
            </w:pPr>
            <w:r>
              <w:rPr>
                <w:spacing w:val="-1"/>
                <w:sz w:val="20"/>
                <w:szCs w:val="20"/>
              </w:rPr>
              <w:t>80mg/Nm3</w:t>
            </w:r>
          </w:p>
        </w:tc>
        <w:tc>
          <w:tcPr>
            <w:tcW w:w="1478" w:type="dxa"/>
            <w:gridSpan w:val="3"/>
            <w:vAlign w:val="top"/>
          </w:tcPr>
          <w:p w14:paraId="60FF8791">
            <w:pPr>
              <w:pStyle w:val="6"/>
              <w:spacing w:before="54" w:line="207" w:lineRule="auto"/>
              <w:ind w:left="684"/>
              <w:rPr>
                <w:sz w:val="20"/>
                <w:szCs w:val="20"/>
              </w:rPr>
            </w:pPr>
            <w:r>
              <w:rPr>
                <w:sz w:val="20"/>
                <w:szCs w:val="20"/>
              </w:rPr>
              <w:t>/</w:t>
            </w:r>
          </w:p>
        </w:tc>
        <w:tc>
          <w:tcPr>
            <w:tcW w:w="710" w:type="dxa"/>
            <w:gridSpan w:val="2"/>
            <w:vAlign w:val="top"/>
          </w:tcPr>
          <w:p w14:paraId="6FA2F42B">
            <w:pPr>
              <w:pStyle w:val="6"/>
              <w:spacing w:before="54" w:line="207" w:lineRule="auto"/>
              <w:ind w:left="296"/>
              <w:rPr>
                <w:sz w:val="20"/>
                <w:szCs w:val="20"/>
              </w:rPr>
            </w:pPr>
            <w:r>
              <w:rPr>
                <w:sz w:val="20"/>
                <w:szCs w:val="20"/>
              </w:rPr>
              <w:t>/</w:t>
            </w:r>
          </w:p>
        </w:tc>
        <w:tc>
          <w:tcPr>
            <w:tcW w:w="759" w:type="dxa"/>
            <w:vAlign w:val="top"/>
          </w:tcPr>
          <w:p w14:paraId="75BDBA1A">
            <w:pPr>
              <w:pStyle w:val="6"/>
              <w:spacing w:before="54" w:line="207" w:lineRule="auto"/>
              <w:ind w:left="326"/>
              <w:rPr>
                <w:sz w:val="20"/>
                <w:szCs w:val="20"/>
              </w:rPr>
            </w:pPr>
            <w:r>
              <w:rPr>
                <w:sz w:val="20"/>
                <w:szCs w:val="20"/>
              </w:rPr>
              <w:t>/</w:t>
            </w:r>
          </w:p>
        </w:tc>
        <w:tc>
          <w:tcPr>
            <w:tcW w:w="719" w:type="dxa"/>
            <w:vAlign w:val="top"/>
          </w:tcPr>
          <w:p w14:paraId="2BAFABCE">
            <w:pPr>
              <w:pStyle w:val="6"/>
              <w:spacing w:before="54" w:line="207" w:lineRule="auto"/>
              <w:ind w:left="306"/>
              <w:rPr>
                <w:sz w:val="20"/>
                <w:szCs w:val="20"/>
              </w:rPr>
            </w:pPr>
            <w:r>
              <w:rPr>
                <w:sz w:val="20"/>
                <w:szCs w:val="20"/>
              </w:rPr>
              <w:t>/</w:t>
            </w:r>
          </w:p>
        </w:tc>
        <w:tc>
          <w:tcPr>
            <w:tcW w:w="680" w:type="dxa"/>
            <w:gridSpan w:val="2"/>
            <w:vAlign w:val="top"/>
          </w:tcPr>
          <w:p w14:paraId="6970A389">
            <w:pPr>
              <w:pStyle w:val="6"/>
              <w:spacing w:before="54" w:line="207" w:lineRule="auto"/>
              <w:ind w:left="288"/>
              <w:rPr>
                <w:sz w:val="20"/>
                <w:szCs w:val="20"/>
              </w:rPr>
            </w:pPr>
            <w:r>
              <w:rPr>
                <w:sz w:val="20"/>
                <w:szCs w:val="20"/>
              </w:rPr>
              <w:t>/</w:t>
            </w:r>
          </w:p>
        </w:tc>
        <w:tc>
          <w:tcPr>
            <w:tcW w:w="719" w:type="dxa"/>
            <w:vAlign w:val="top"/>
          </w:tcPr>
          <w:p w14:paraId="3DCEA975">
            <w:pPr>
              <w:pStyle w:val="6"/>
              <w:spacing w:before="54" w:line="207" w:lineRule="auto"/>
              <w:ind w:left="308"/>
              <w:rPr>
                <w:sz w:val="20"/>
                <w:szCs w:val="20"/>
              </w:rPr>
            </w:pPr>
            <w:r>
              <w:rPr>
                <w:sz w:val="20"/>
                <w:szCs w:val="20"/>
              </w:rPr>
              <w:t>/</w:t>
            </w:r>
          </w:p>
        </w:tc>
        <w:tc>
          <w:tcPr>
            <w:tcW w:w="1524" w:type="dxa"/>
            <w:gridSpan w:val="2"/>
            <w:vAlign w:val="top"/>
          </w:tcPr>
          <w:p w14:paraId="7ECD4D0F">
            <w:pPr>
              <w:pStyle w:val="6"/>
              <w:spacing w:before="42" w:line="214" w:lineRule="auto"/>
              <w:ind w:left="509"/>
              <w:rPr>
                <w:sz w:val="20"/>
                <w:szCs w:val="20"/>
              </w:rPr>
            </w:pPr>
            <w:r>
              <w:rPr>
                <w:spacing w:val="-2"/>
                <w:sz w:val="20"/>
                <w:szCs w:val="20"/>
              </w:rPr>
              <w:t>/mgm3</w:t>
            </w:r>
          </w:p>
        </w:tc>
      </w:tr>
      <w:tr w14:paraId="06A4B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695" w:type="dxa"/>
            <w:gridSpan w:val="2"/>
            <w:vAlign w:val="top"/>
          </w:tcPr>
          <w:p w14:paraId="58D2371B">
            <w:pPr>
              <w:pStyle w:val="6"/>
              <w:spacing w:before="69" w:line="193" w:lineRule="auto"/>
              <w:ind w:left="284"/>
              <w:rPr>
                <w:sz w:val="20"/>
                <w:szCs w:val="20"/>
              </w:rPr>
            </w:pPr>
            <w:r>
              <w:rPr>
                <w:sz w:val="20"/>
                <w:szCs w:val="20"/>
              </w:rPr>
              <w:t>4</w:t>
            </w:r>
          </w:p>
        </w:tc>
        <w:tc>
          <w:tcPr>
            <w:tcW w:w="1039" w:type="dxa"/>
            <w:gridSpan w:val="2"/>
            <w:vAlign w:val="top"/>
          </w:tcPr>
          <w:p w14:paraId="2F759F21">
            <w:pPr>
              <w:pStyle w:val="6"/>
              <w:spacing w:before="69" w:line="193" w:lineRule="auto"/>
              <w:ind w:left="210"/>
              <w:rPr>
                <w:sz w:val="20"/>
                <w:szCs w:val="20"/>
              </w:rPr>
            </w:pPr>
            <w:r>
              <w:rPr>
                <w:spacing w:val="-1"/>
                <w:sz w:val="20"/>
                <w:szCs w:val="20"/>
              </w:rPr>
              <w:t>D¹001</w:t>
            </w:r>
          </w:p>
        </w:tc>
        <w:tc>
          <w:tcPr>
            <w:tcW w:w="1559" w:type="dxa"/>
            <w:gridSpan w:val="3"/>
            <w:vAlign w:val="top"/>
          </w:tcPr>
          <w:p w14:paraId="057218C6">
            <w:pPr>
              <w:pStyle w:val="6"/>
              <w:spacing w:before="50" w:line="211" w:lineRule="auto"/>
              <w:ind w:left="70"/>
              <w:rPr>
                <w:sz w:val="20"/>
                <w:szCs w:val="20"/>
              </w:rPr>
            </w:pPr>
            <w:r>
              <w:rPr>
                <w:spacing w:val="4"/>
                <w:sz w:val="20"/>
                <w:szCs w:val="20"/>
              </w:rPr>
              <w:t>锅炉废气排放口</w:t>
            </w:r>
          </w:p>
        </w:tc>
        <w:tc>
          <w:tcPr>
            <w:tcW w:w="1359" w:type="dxa"/>
            <w:gridSpan w:val="2"/>
            <w:vAlign w:val="top"/>
          </w:tcPr>
          <w:p w14:paraId="29832936">
            <w:pPr>
              <w:pStyle w:val="6"/>
              <w:spacing w:before="49" w:line="212" w:lineRule="auto"/>
              <w:ind w:left="272"/>
              <w:rPr>
                <w:sz w:val="20"/>
                <w:szCs w:val="20"/>
              </w:rPr>
            </w:pPr>
            <w:r>
              <w:rPr>
                <w:spacing w:val="-2"/>
                <w:sz w:val="20"/>
                <w:szCs w:val="20"/>
              </w:rPr>
              <w:t>氮氧化物</w:t>
            </w:r>
          </w:p>
        </w:tc>
        <w:tc>
          <w:tcPr>
            <w:tcW w:w="1479" w:type="dxa"/>
            <w:gridSpan w:val="3"/>
            <w:vAlign w:val="top"/>
          </w:tcPr>
          <w:p w14:paraId="5BE2BAD4">
            <w:pPr>
              <w:pStyle w:val="6"/>
              <w:spacing w:before="43" w:line="214" w:lineRule="auto"/>
              <w:ind w:left="283"/>
              <w:rPr>
                <w:sz w:val="20"/>
                <w:szCs w:val="20"/>
              </w:rPr>
            </w:pPr>
            <w:r>
              <w:rPr>
                <w:spacing w:val="-1"/>
                <w:sz w:val="20"/>
                <w:szCs w:val="20"/>
              </w:rPr>
              <w:t>400mg/Nm3</w:t>
            </w:r>
          </w:p>
        </w:tc>
        <w:tc>
          <w:tcPr>
            <w:tcW w:w="1478" w:type="dxa"/>
            <w:gridSpan w:val="3"/>
            <w:vAlign w:val="top"/>
          </w:tcPr>
          <w:p w14:paraId="55A6F9F0">
            <w:pPr>
              <w:pStyle w:val="6"/>
              <w:spacing w:before="55" w:line="206" w:lineRule="auto"/>
              <w:ind w:left="684"/>
              <w:rPr>
                <w:sz w:val="20"/>
                <w:szCs w:val="20"/>
              </w:rPr>
            </w:pPr>
            <w:r>
              <w:rPr>
                <w:sz w:val="20"/>
                <w:szCs w:val="20"/>
              </w:rPr>
              <w:t>/</w:t>
            </w:r>
          </w:p>
        </w:tc>
        <w:tc>
          <w:tcPr>
            <w:tcW w:w="710" w:type="dxa"/>
            <w:gridSpan w:val="2"/>
            <w:vAlign w:val="top"/>
          </w:tcPr>
          <w:p w14:paraId="21112D03">
            <w:pPr>
              <w:pStyle w:val="6"/>
              <w:spacing w:before="55" w:line="206" w:lineRule="auto"/>
              <w:ind w:left="296"/>
              <w:rPr>
                <w:sz w:val="20"/>
                <w:szCs w:val="20"/>
              </w:rPr>
            </w:pPr>
            <w:r>
              <w:rPr>
                <w:sz w:val="20"/>
                <w:szCs w:val="20"/>
              </w:rPr>
              <w:t>/</w:t>
            </w:r>
          </w:p>
        </w:tc>
        <w:tc>
          <w:tcPr>
            <w:tcW w:w="759" w:type="dxa"/>
            <w:vAlign w:val="top"/>
          </w:tcPr>
          <w:p w14:paraId="5D91392D">
            <w:pPr>
              <w:pStyle w:val="6"/>
              <w:spacing w:before="55" w:line="206" w:lineRule="auto"/>
              <w:ind w:left="326"/>
              <w:rPr>
                <w:sz w:val="20"/>
                <w:szCs w:val="20"/>
              </w:rPr>
            </w:pPr>
            <w:r>
              <w:rPr>
                <w:color w:val="301030"/>
                <w:sz w:val="20"/>
                <w:szCs w:val="20"/>
              </w:rPr>
              <w:t>/</w:t>
            </w:r>
          </w:p>
        </w:tc>
        <w:tc>
          <w:tcPr>
            <w:tcW w:w="719" w:type="dxa"/>
            <w:vAlign w:val="top"/>
          </w:tcPr>
          <w:p w14:paraId="47C4CAE8">
            <w:pPr>
              <w:pStyle w:val="6"/>
              <w:spacing w:before="55" w:line="206" w:lineRule="auto"/>
              <w:ind w:left="306"/>
              <w:rPr>
                <w:sz w:val="20"/>
                <w:szCs w:val="20"/>
              </w:rPr>
            </w:pPr>
            <w:r>
              <w:rPr>
                <w:sz w:val="20"/>
                <w:szCs w:val="20"/>
              </w:rPr>
              <w:t>/</w:t>
            </w:r>
          </w:p>
        </w:tc>
        <w:tc>
          <w:tcPr>
            <w:tcW w:w="680" w:type="dxa"/>
            <w:gridSpan w:val="2"/>
            <w:vAlign w:val="top"/>
          </w:tcPr>
          <w:p w14:paraId="351B501F">
            <w:pPr>
              <w:pStyle w:val="6"/>
              <w:spacing w:before="55" w:line="206" w:lineRule="auto"/>
              <w:ind w:left="288"/>
              <w:rPr>
                <w:sz w:val="20"/>
                <w:szCs w:val="20"/>
              </w:rPr>
            </w:pPr>
            <w:r>
              <w:rPr>
                <w:sz w:val="20"/>
                <w:szCs w:val="20"/>
              </w:rPr>
              <w:t>/</w:t>
            </w:r>
          </w:p>
        </w:tc>
        <w:tc>
          <w:tcPr>
            <w:tcW w:w="719" w:type="dxa"/>
            <w:vAlign w:val="top"/>
          </w:tcPr>
          <w:p w14:paraId="7C912562">
            <w:pPr>
              <w:pStyle w:val="6"/>
              <w:spacing w:before="69" w:line="193" w:lineRule="auto"/>
              <w:ind w:left="308"/>
              <w:rPr>
                <w:sz w:val="20"/>
                <w:szCs w:val="20"/>
              </w:rPr>
            </w:pPr>
            <w:r>
              <w:rPr>
                <w:sz w:val="20"/>
                <w:szCs w:val="20"/>
              </w:rPr>
              <w:t>1</w:t>
            </w:r>
          </w:p>
        </w:tc>
        <w:tc>
          <w:tcPr>
            <w:tcW w:w="1524" w:type="dxa"/>
            <w:gridSpan w:val="2"/>
            <w:vAlign w:val="top"/>
          </w:tcPr>
          <w:p w14:paraId="09F0142F">
            <w:pPr>
              <w:pStyle w:val="6"/>
              <w:spacing w:before="43" w:line="214" w:lineRule="auto"/>
              <w:ind w:left="409"/>
              <w:rPr>
                <w:sz w:val="20"/>
                <w:szCs w:val="20"/>
              </w:rPr>
            </w:pPr>
            <w:r>
              <w:rPr>
                <w:spacing w:val="-1"/>
                <w:sz w:val="20"/>
                <w:szCs w:val="20"/>
              </w:rPr>
              <w:t>/mg/Nm3</w:t>
            </w:r>
          </w:p>
        </w:tc>
      </w:tr>
      <w:tr w14:paraId="6D8B8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95" w:type="dxa"/>
            <w:gridSpan w:val="2"/>
            <w:vAlign w:val="top"/>
          </w:tcPr>
          <w:p w14:paraId="119019CB">
            <w:pPr>
              <w:pStyle w:val="6"/>
              <w:spacing w:before="60" w:line="193" w:lineRule="auto"/>
              <w:ind w:left="284"/>
              <w:rPr>
                <w:sz w:val="20"/>
                <w:szCs w:val="20"/>
              </w:rPr>
            </w:pPr>
            <w:r>
              <w:rPr>
                <w:sz w:val="20"/>
                <w:szCs w:val="20"/>
              </w:rPr>
              <w:t>5</w:t>
            </w:r>
          </w:p>
        </w:tc>
        <w:tc>
          <w:tcPr>
            <w:tcW w:w="1039" w:type="dxa"/>
            <w:gridSpan w:val="2"/>
            <w:vAlign w:val="top"/>
          </w:tcPr>
          <w:p w14:paraId="67044F02">
            <w:pPr>
              <w:pStyle w:val="6"/>
              <w:spacing w:before="91" w:line="165" w:lineRule="auto"/>
              <w:ind w:left="260"/>
              <w:rPr>
                <w:sz w:val="20"/>
                <w:szCs w:val="20"/>
              </w:rPr>
            </w:pPr>
            <w:r>
              <w:rPr>
                <w:spacing w:val="-1"/>
                <w:sz w:val="20"/>
                <w:szCs w:val="20"/>
              </w:rPr>
              <w:t>DA001</w:t>
            </w:r>
          </w:p>
        </w:tc>
        <w:tc>
          <w:tcPr>
            <w:tcW w:w="1559" w:type="dxa"/>
            <w:gridSpan w:val="3"/>
            <w:vAlign w:val="top"/>
          </w:tcPr>
          <w:p w14:paraId="361BFD59">
            <w:pPr>
              <w:pStyle w:val="6"/>
              <w:spacing w:before="41" w:line="211" w:lineRule="auto"/>
              <w:ind w:left="70"/>
              <w:rPr>
                <w:sz w:val="20"/>
                <w:szCs w:val="20"/>
              </w:rPr>
            </w:pPr>
            <w:r>
              <w:rPr>
                <w:spacing w:val="4"/>
                <w:sz w:val="20"/>
                <w:szCs w:val="20"/>
              </w:rPr>
              <w:t>锅炉废气排放口</w:t>
            </w:r>
          </w:p>
        </w:tc>
        <w:tc>
          <w:tcPr>
            <w:tcW w:w="1359" w:type="dxa"/>
            <w:gridSpan w:val="2"/>
            <w:vAlign w:val="top"/>
          </w:tcPr>
          <w:p w14:paraId="3D2543BF">
            <w:pPr>
              <w:pStyle w:val="6"/>
              <w:spacing w:before="41" w:line="211" w:lineRule="auto"/>
              <w:ind w:left="172"/>
              <w:rPr>
                <w:sz w:val="20"/>
                <w:szCs w:val="20"/>
              </w:rPr>
            </w:pPr>
            <w:r>
              <w:rPr>
                <w:spacing w:val="2"/>
                <w:sz w:val="20"/>
                <w:szCs w:val="20"/>
              </w:rPr>
              <w:t>林格曼黑度</w:t>
            </w:r>
          </w:p>
        </w:tc>
        <w:tc>
          <w:tcPr>
            <w:tcW w:w="1479" w:type="dxa"/>
            <w:gridSpan w:val="3"/>
            <w:vAlign w:val="top"/>
          </w:tcPr>
          <w:p w14:paraId="752B88A6">
            <w:pPr>
              <w:pStyle w:val="6"/>
              <w:spacing w:before="43" w:line="209" w:lineRule="auto"/>
              <w:ind w:left="583"/>
              <w:rPr>
                <w:sz w:val="20"/>
                <w:szCs w:val="20"/>
              </w:rPr>
            </w:pPr>
            <w:r>
              <w:rPr>
                <w:spacing w:val="6"/>
                <w:sz w:val="20"/>
                <w:szCs w:val="20"/>
              </w:rPr>
              <w:t>1级</w:t>
            </w:r>
          </w:p>
        </w:tc>
        <w:tc>
          <w:tcPr>
            <w:tcW w:w="1478" w:type="dxa"/>
            <w:gridSpan w:val="3"/>
            <w:vAlign w:val="top"/>
          </w:tcPr>
          <w:p w14:paraId="5FB9D03C">
            <w:pPr>
              <w:pStyle w:val="6"/>
              <w:spacing w:before="46" w:line="206" w:lineRule="auto"/>
              <w:ind w:left="684"/>
              <w:rPr>
                <w:sz w:val="20"/>
                <w:szCs w:val="20"/>
              </w:rPr>
            </w:pPr>
            <w:r>
              <w:rPr>
                <w:sz w:val="20"/>
                <w:szCs w:val="20"/>
              </w:rPr>
              <w:t>/</w:t>
            </w:r>
          </w:p>
        </w:tc>
        <w:tc>
          <w:tcPr>
            <w:tcW w:w="710" w:type="dxa"/>
            <w:gridSpan w:val="2"/>
            <w:vAlign w:val="top"/>
          </w:tcPr>
          <w:p w14:paraId="5808B6B9">
            <w:pPr>
              <w:pStyle w:val="6"/>
              <w:spacing w:before="46" w:line="206" w:lineRule="auto"/>
              <w:ind w:left="296"/>
              <w:rPr>
                <w:sz w:val="20"/>
                <w:szCs w:val="20"/>
              </w:rPr>
            </w:pPr>
            <w:r>
              <w:rPr>
                <w:sz w:val="20"/>
                <w:szCs w:val="20"/>
              </w:rPr>
              <w:t>/</w:t>
            </w:r>
          </w:p>
        </w:tc>
        <w:tc>
          <w:tcPr>
            <w:tcW w:w="759" w:type="dxa"/>
            <w:vAlign w:val="top"/>
          </w:tcPr>
          <w:p w14:paraId="7813FFEB">
            <w:pPr>
              <w:pStyle w:val="6"/>
              <w:spacing w:before="46" w:line="206" w:lineRule="auto"/>
              <w:ind w:left="326"/>
              <w:rPr>
                <w:sz w:val="20"/>
                <w:szCs w:val="20"/>
              </w:rPr>
            </w:pPr>
            <w:r>
              <w:rPr>
                <w:sz w:val="20"/>
                <w:szCs w:val="20"/>
              </w:rPr>
              <w:t>/</w:t>
            </w:r>
          </w:p>
        </w:tc>
        <w:tc>
          <w:tcPr>
            <w:tcW w:w="719" w:type="dxa"/>
            <w:vAlign w:val="top"/>
          </w:tcPr>
          <w:p w14:paraId="773E8D00">
            <w:pPr>
              <w:pStyle w:val="6"/>
              <w:spacing w:before="46" w:line="206" w:lineRule="auto"/>
              <w:ind w:left="306"/>
              <w:rPr>
                <w:sz w:val="20"/>
                <w:szCs w:val="20"/>
              </w:rPr>
            </w:pPr>
            <w:r>
              <w:rPr>
                <w:sz w:val="20"/>
                <w:szCs w:val="20"/>
              </w:rPr>
              <w:t>/</w:t>
            </w:r>
          </w:p>
        </w:tc>
        <w:tc>
          <w:tcPr>
            <w:tcW w:w="680" w:type="dxa"/>
            <w:gridSpan w:val="2"/>
            <w:vAlign w:val="top"/>
          </w:tcPr>
          <w:p w14:paraId="5F4CA82C">
            <w:pPr>
              <w:pStyle w:val="6"/>
              <w:spacing w:before="46" w:line="206" w:lineRule="auto"/>
              <w:ind w:left="288"/>
              <w:rPr>
                <w:sz w:val="20"/>
                <w:szCs w:val="20"/>
              </w:rPr>
            </w:pPr>
            <w:r>
              <w:rPr>
                <w:sz w:val="20"/>
                <w:szCs w:val="20"/>
              </w:rPr>
              <w:t>/</w:t>
            </w:r>
          </w:p>
        </w:tc>
        <w:tc>
          <w:tcPr>
            <w:tcW w:w="719" w:type="dxa"/>
            <w:vAlign w:val="top"/>
          </w:tcPr>
          <w:p w14:paraId="75AF70DD">
            <w:pPr>
              <w:pStyle w:val="6"/>
              <w:spacing w:before="46" w:line="206" w:lineRule="auto"/>
              <w:ind w:left="308"/>
              <w:rPr>
                <w:sz w:val="20"/>
                <w:szCs w:val="20"/>
              </w:rPr>
            </w:pPr>
            <w:r>
              <w:rPr>
                <w:sz w:val="20"/>
                <w:szCs w:val="20"/>
              </w:rPr>
              <w:t>/</w:t>
            </w:r>
          </w:p>
        </w:tc>
        <w:tc>
          <w:tcPr>
            <w:tcW w:w="1524" w:type="dxa"/>
            <w:gridSpan w:val="2"/>
            <w:vAlign w:val="top"/>
          </w:tcPr>
          <w:p w14:paraId="07A28083">
            <w:pPr>
              <w:pStyle w:val="6"/>
              <w:spacing w:before="43" w:line="209" w:lineRule="auto"/>
              <w:ind w:left="609"/>
              <w:rPr>
                <w:sz w:val="20"/>
                <w:szCs w:val="20"/>
              </w:rPr>
            </w:pPr>
            <w:r>
              <w:rPr>
                <w:spacing w:val="-2"/>
                <w:sz w:val="20"/>
                <w:szCs w:val="20"/>
              </w:rPr>
              <w:t>/级</w:t>
            </w:r>
          </w:p>
        </w:tc>
      </w:tr>
      <w:tr w14:paraId="42ADA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734" w:type="dxa"/>
            <w:gridSpan w:val="4"/>
            <w:vMerge w:val="restart"/>
            <w:tcBorders>
              <w:bottom w:val="nil"/>
            </w:tcBorders>
            <w:vAlign w:val="top"/>
          </w:tcPr>
          <w:p w14:paraId="38E5ABFB">
            <w:pPr>
              <w:spacing w:line="424" w:lineRule="auto"/>
              <w:rPr>
                <w:rFonts w:ascii="Arial"/>
                <w:sz w:val="21"/>
              </w:rPr>
            </w:pPr>
          </w:p>
          <w:p w14:paraId="059D01A8">
            <w:pPr>
              <w:pStyle w:val="6"/>
              <w:spacing w:before="65" w:line="221" w:lineRule="auto"/>
              <w:ind w:left="154"/>
              <w:rPr>
                <w:sz w:val="20"/>
                <w:szCs w:val="20"/>
              </w:rPr>
            </w:pPr>
            <w:r>
              <w:rPr>
                <w:spacing w:val="-2"/>
                <w:sz w:val="20"/>
                <w:szCs w:val="20"/>
              </w:rPr>
              <w:t>主要排放口合计</w:t>
            </w:r>
          </w:p>
        </w:tc>
        <w:tc>
          <w:tcPr>
            <w:tcW w:w="3937" w:type="dxa"/>
            <w:gridSpan w:val="6"/>
            <w:vAlign w:val="top"/>
          </w:tcPr>
          <w:p w14:paraId="46870435">
            <w:pPr>
              <w:pStyle w:val="6"/>
              <w:spacing w:before="41" w:line="210" w:lineRule="auto"/>
              <w:ind w:left="1660"/>
              <w:rPr>
                <w:sz w:val="20"/>
                <w:szCs w:val="20"/>
              </w:rPr>
            </w:pPr>
            <w:r>
              <w:rPr>
                <w:spacing w:val="-2"/>
                <w:sz w:val="20"/>
                <w:szCs w:val="20"/>
              </w:rPr>
              <w:t>颗粒物</w:t>
            </w:r>
          </w:p>
        </w:tc>
        <w:tc>
          <w:tcPr>
            <w:tcW w:w="1139" w:type="dxa"/>
            <w:gridSpan w:val="3"/>
            <w:vAlign w:val="top"/>
          </w:tcPr>
          <w:p w14:paraId="097A7434">
            <w:pPr>
              <w:pStyle w:val="6"/>
              <w:spacing w:before="61" w:line="192" w:lineRule="auto"/>
              <w:ind w:left="163"/>
              <w:rPr>
                <w:sz w:val="20"/>
                <w:szCs w:val="20"/>
              </w:rPr>
            </w:pPr>
            <w:r>
              <w:rPr>
                <w:spacing w:val="-2"/>
                <w:sz w:val="20"/>
                <w:szCs w:val="20"/>
              </w:rPr>
              <w:t>6.688956</w:t>
            </w:r>
          </w:p>
        </w:tc>
        <w:tc>
          <w:tcPr>
            <w:tcW w:w="1149" w:type="dxa"/>
            <w:gridSpan w:val="3"/>
            <w:vAlign w:val="top"/>
          </w:tcPr>
          <w:p w14:paraId="448A7822">
            <w:pPr>
              <w:pStyle w:val="6"/>
              <w:spacing w:before="61" w:line="192" w:lineRule="auto"/>
              <w:ind w:left="165"/>
              <w:rPr>
                <w:sz w:val="20"/>
                <w:szCs w:val="20"/>
              </w:rPr>
            </w:pPr>
            <w:r>
              <w:rPr>
                <w:spacing w:val="-2"/>
                <w:sz w:val="20"/>
                <w:szCs w:val="20"/>
              </w:rPr>
              <w:t>6.688956</w:t>
            </w:r>
          </w:p>
        </w:tc>
        <w:tc>
          <w:tcPr>
            <w:tcW w:w="1119" w:type="dxa"/>
            <w:gridSpan w:val="2"/>
            <w:vAlign w:val="top"/>
          </w:tcPr>
          <w:p w14:paraId="7C98A132">
            <w:pPr>
              <w:pStyle w:val="6"/>
              <w:spacing w:before="61" w:line="192" w:lineRule="auto"/>
              <w:ind w:left="156"/>
              <w:rPr>
                <w:sz w:val="20"/>
                <w:szCs w:val="20"/>
              </w:rPr>
            </w:pPr>
            <w:r>
              <w:rPr>
                <w:spacing w:val="-2"/>
                <w:sz w:val="20"/>
                <w:szCs w:val="20"/>
              </w:rPr>
              <w:t>6.688956</w:t>
            </w:r>
          </w:p>
        </w:tc>
        <w:tc>
          <w:tcPr>
            <w:tcW w:w="1169" w:type="dxa"/>
            <w:gridSpan w:val="2"/>
            <w:vAlign w:val="top"/>
          </w:tcPr>
          <w:p w14:paraId="32799104">
            <w:pPr>
              <w:pStyle w:val="6"/>
              <w:spacing w:before="41" w:line="210" w:lineRule="auto"/>
              <w:ind w:left="477"/>
              <w:rPr>
                <w:sz w:val="20"/>
                <w:szCs w:val="20"/>
              </w:rPr>
            </w:pPr>
            <w:r>
              <w:rPr>
                <w:sz w:val="20"/>
                <w:szCs w:val="20"/>
              </w:rPr>
              <w:t>户</w:t>
            </w:r>
          </w:p>
        </w:tc>
        <w:tc>
          <w:tcPr>
            <w:tcW w:w="1139" w:type="dxa"/>
            <w:gridSpan w:val="3"/>
            <w:vAlign w:val="top"/>
          </w:tcPr>
          <w:p w14:paraId="6EA1EE54">
            <w:pPr>
              <w:pStyle w:val="6"/>
              <w:spacing w:before="46" w:line="205" w:lineRule="auto"/>
              <w:ind w:left="518"/>
              <w:rPr>
                <w:sz w:val="20"/>
                <w:szCs w:val="20"/>
              </w:rPr>
            </w:pPr>
            <w:r>
              <w:rPr>
                <w:color w:val="503040"/>
                <w:sz w:val="20"/>
                <w:szCs w:val="20"/>
              </w:rPr>
              <w:t>/</w:t>
            </w:r>
          </w:p>
        </w:tc>
        <w:tc>
          <w:tcPr>
            <w:tcW w:w="1334" w:type="dxa"/>
            <w:vAlign w:val="top"/>
          </w:tcPr>
          <w:p w14:paraId="05CC03C2">
            <w:pPr>
              <w:pStyle w:val="6"/>
              <w:spacing w:before="46" w:line="205" w:lineRule="auto"/>
              <w:ind w:left="609"/>
              <w:rPr>
                <w:sz w:val="20"/>
                <w:szCs w:val="20"/>
              </w:rPr>
            </w:pPr>
            <w:r>
              <w:rPr>
                <w:color w:val="503040"/>
                <w:sz w:val="20"/>
                <w:szCs w:val="20"/>
              </w:rPr>
              <w:t>/</w:t>
            </w:r>
          </w:p>
        </w:tc>
      </w:tr>
      <w:tr w14:paraId="57835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734" w:type="dxa"/>
            <w:gridSpan w:val="4"/>
            <w:vMerge w:val="continue"/>
            <w:tcBorders>
              <w:top w:val="nil"/>
              <w:bottom w:val="nil"/>
            </w:tcBorders>
            <w:vAlign w:val="top"/>
          </w:tcPr>
          <w:p w14:paraId="6E807448">
            <w:pPr>
              <w:rPr>
                <w:rFonts w:ascii="Arial"/>
                <w:sz w:val="21"/>
              </w:rPr>
            </w:pPr>
          </w:p>
        </w:tc>
        <w:tc>
          <w:tcPr>
            <w:tcW w:w="3937" w:type="dxa"/>
            <w:gridSpan w:val="6"/>
            <w:vAlign w:val="top"/>
          </w:tcPr>
          <w:p w14:paraId="45183AD4">
            <w:pPr>
              <w:pStyle w:val="6"/>
              <w:spacing w:before="103" w:line="162" w:lineRule="auto"/>
              <w:ind w:left="1811"/>
              <w:rPr>
                <w:sz w:val="20"/>
                <w:szCs w:val="20"/>
              </w:rPr>
            </w:pPr>
            <w:r>
              <w:rPr>
                <w:spacing w:val="-2"/>
                <w:sz w:val="20"/>
                <w:szCs w:val="20"/>
              </w:rPr>
              <w:t>S02</w:t>
            </w:r>
          </w:p>
        </w:tc>
        <w:tc>
          <w:tcPr>
            <w:tcW w:w="1139" w:type="dxa"/>
            <w:gridSpan w:val="3"/>
            <w:vAlign w:val="top"/>
          </w:tcPr>
          <w:p w14:paraId="762E9972">
            <w:pPr>
              <w:pStyle w:val="6"/>
              <w:spacing w:before="72" w:line="191" w:lineRule="auto"/>
              <w:ind w:left="114"/>
              <w:rPr>
                <w:sz w:val="20"/>
                <w:szCs w:val="20"/>
              </w:rPr>
            </w:pPr>
            <w:r>
              <w:rPr>
                <w:spacing w:val="-2"/>
                <w:sz w:val="20"/>
                <w:szCs w:val="20"/>
              </w:rPr>
              <w:t>26.755824</w:t>
            </w:r>
          </w:p>
        </w:tc>
        <w:tc>
          <w:tcPr>
            <w:tcW w:w="1149" w:type="dxa"/>
            <w:gridSpan w:val="3"/>
            <w:vAlign w:val="top"/>
          </w:tcPr>
          <w:p w14:paraId="54AA0025">
            <w:pPr>
              <w:pStyle w:val="6"/>
              <w:spacing w:before="72" w:line="191" w:lineRule="auto"/>
              <w:ind w:left="114"/>
              <w:rPr>
                <w:sz w:val="20"/>
                <w:szCs w:val="20"/>
              </w:rPr>
            </w:pPr>
            <w:r>
              <w:rPr>
                <w:spacing w:val="-2"/>
                <w:sz w:val="20"/>
                <w:szCs w:val="20"/>
              </w:rPr>
              <w:t>26.755824</w:t>
            </w:r>
          </w:p>
        </w:tc>
        <w:tc>
          <w:tcPr>
            <w:tcW w:w="1119" w:type="dxa"/>
            <w:gridSpan w:val="2"/>
            <w:vAlign w:val="top"/>
          </w:tcPr>
          <w:p w14:paraId="5F5B26A5">
            <w:pPr>
              <w:pStyle w:val="6"/>
              <w:spacing w:before="72" w:line="191" w:lineRule="auto"/>
              <w:ind w:left="106"/>
              <w:rPr>
                <w:sz w:val="20"/>
                <w:szCs w:val="20"/>
              </w:rPr>
            </w:pPr>
            <w:r>
              <w:rPr>
                <w:spacing w:val="-2"/>
                <w:sz w:val="20"/>
                <w:szCs w:val="20"/>
              </w:rPr>
              <w:t>26.755824</w:t>
            </w:r>
          </w:p>
        </w:tc>
        <w:tc>
          <w:tcPr>
            <w:tcW w:w="1169" w:type="dxa"/>
            <w:gridSpan w:val="2"/>
            <w:vAlign w:val="top"/>
          </w:tcPr>
          <w:p w14:paraId="6BF82BCA">
            <w:pPr>
              <w:pStyle w:val="6"/>
              <w:spacing w:before="58" w:line="204" w:lineRule="auto"/>
              <w:ind w:left="527"/>
              <w:rPr>
                <w:sz w:val="20"/>
                <w:szCs w:val="20"/>
              </w:rPr>
            </w:pPr>
            <w:r>
              <w:rPr>
                <w:sz w:val="20"/>
                <w:szCs w:val="20"/>
              </w:rPr>
              <w:t>/</w:t>
            </w:r>
          </w:p>
        </w:tc>
        <w:tc>
          <w:tcPr>
            <w:tcW w:w="1139" w:type="dxa"/>
            <w:gridSpan w:val="3"/>
            <w:vAlign w:val="top"/>
          </w:tcPr>
          <w:p w14:paraId="334E62C1">
            <w:pPr>
              <w:pStyle w:val="6"/>
              <w:spacing w:before="72" w:line="191" w:lineRule="auto"/>
              <w:ind w:left="518"/>
              <w:rPr>
                <w:sz w:val="20"/>
                <w:szCs w:val="20"/>
              </w:rPr>
            </w:pPr>
            <w:r>
              <w:rPr>
                <w:sz w:val="20"/>
                <w:szCs w:val="20"/>
              </w:rPr>
              <w:t>1</w:t>
            </w:r>
          </w:p>
        </w:tc>
        <w:tc>
          <w:tcPr>
            <w:tcW w:w="1334" w:type="dxa"/>
            <w:vAlign w:val="top"/>
          </w:tcPr>
          <w:p w14:paraId="03DE77AB">
            <w:pPr>
              <w:pStyle w:val="6"/>
              <w:spacing w:before="75" w:line="224" w:lineRule="auto"/>
              <w:ind w:left="618"/>
              <w:rPr>
                <w:sz w:val="16"/>
                <w:szCs w:val="16"/>
              </w:rPr>
            </w:pPr>
            <w:r>
              <w:rPr>
                <w:color w:val="704060"/>
                <w:sz w:val="16"/>
                <w:szCs w:val="16"/>
              </w:rPr>
              <w:t>/</w:t>
            </w:r>
          </w:p>
        </w:tc>
      </w:tr>
      <w:tr w14:paraId="72CBC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734" w:type="dxa"/>
            <w:gridSpan w:val="4"/>
            <w:vMerge w:val="continue"/>
            <w:tcBorders>
              <w:top w:val="nil"/>
              <w:bottom w:val="nil"/>
            </w:tcBorders>
            <w:vAlign w:val="top"/>
          </w:tcPr>
          <w:p w14:paraId="0453361D">
            <w:pPr>
              <w:rPr>
                <w:rFonts w:ascii="Arial"/>
                <w:sz w:val="21"/>
              </w:rPr>
            </w:pPr>
          </w:p>
        </w:tc>
        <w:tc>
          <w:tcPr>
            <w:tcW w:w="3937" w:type="dxa"/>
            <w:gridSpan w:val="6"/>
            <w:vAlign w:val="top"/>
          </w:tcPr>
          <w:p w14:paraId="223BCCE9">
            <w:pPr>
              <w:pStyle w:val="6"/>
              <w:spacing w:before="94" w:line="162" w:lineRule="auto"/>
              <w:ind w:left="1811"/>
              <w:rPr>
                <w:sz w:val="20"/>
                <w:szCs w:val="20"/>
              </w:rPr>
            </w:pPr>
            <w:r>
              <w:rPr>
                <w:spacing w:val="-1"/>
                <w:sz w:val="20"/>
                <w:szCs w:val="20"/>
              </w:rPr>
              <w:t>NOx</w:t>
            </w:r>
          </w:p>
        </w:tc>
        <w:tc>
          <w:tcPr>
            <w:tcW w:w="1139" w:type="dxa"/>
            <w:gridSpan w:val="3"/>
            <w:vAlign w:val="top"/>
          </w:tcPr>
          <w:p w14:paraId="60AEAE03">
            <w:pPr>
              <w:pStyle w:val="6"/>
              <w:spacing w:before="63" w:line="191" w:lineRule="auto"/>
              <w:ind w:left="114"/>
              <w:rPr>
                <w:sz w:val="20"/>
                <w:szCs w:val="20"/>
              </w:rPr>
            </w:pPr>
            <w:r>
              <w:rPr>
                <w:spacing w:val="-2"/>
                <w:sz w:val="20"/>
                <w:szCs w:val="20"/>
              </w:rPr>
              <w:t>21.300000</w:t>
            </w:r>
          </w:p>
        </w:tc>
        <w:tc>
          <w:tcPr>
            <w:tcW w:w="1149" w:type="dxa"/>
            <w:gridSpan w:val="3"/>
            <w:vAlign w:val="top"/>
          </w:tcPr>
          <w:p w14:paraId="6445E039">
            <w:pPr>
              <w:pStyle w:val="6"/>
              <w:spacing w:before="63" w:line="191" w:lineRule="auto"/>
              <w:ind w:left="114"/>
              <w:rPr>
                <w:sz w:val="20"/>
                <w:szCs w:val="20"/>
              </w:rPr>
            </w:pPr>
            <w:r>
              <w:rPr>
                <w:spacing w:val="-2"/>
                <w:sz w:val="20"/>
                <w:szCs w:val="20"/>
              </w:rPr>
              <w:t>21.300000</w:t>
            </w:r>
          </w:p>
        </w:tc>
        <w:tc>
          <w:tcPr>
            <w:tcW w:w="1119" w:type="dxa"/>
            <w:gridSpan w:val="2"/>
            <w:vAlign w:val="top"/>
          </w:tcPr>
          <w:p w14:paraId="7BECC3CF">
            <w:pPr>
              <w:pStyle w:val="6"/>
              <w:spacing w:before="63" w:line="191" w:lineRule="auto"/>
              <w:ind w:left="106"/>
              <w:rPr>
                <w:sz w:val="20"/>
                <w:szCs w:val="20"/>
              </w:rPr>
            </w:pPr>
            <w:r>
              <w:rPr>
                <w:spacing w:val="-2"/>
                <w:sz w:val="20"/>
                <w:szCs w:val="20"/>
              </w:rPr>
              <w:t>21.300000</w:t>
            </w:r>
          </w:p>
        </w:tc>
        <w:tc>
          <w:tcPr>
            <w:tcW w:w="1169" w:type="dxa"/>
            <w:gridSpan w:val="2"/>
            <w:vAlign w:val="top"/>
          </w:tcPr>
          <w:p w14:paraId="0E6AEFB7">
            <w:pPr>
              <w:rPr>
                <w:rFonts w:ascii="Arial"/>
                <w:sz w:val="21"/>
              </w:rPr>
            </w:pPr>
          </w:p>
        </w:tc>
        <w:tc>
          <w:tcPr>
            <w:tcW w:w="1139" w:type="dxa"/>
            <w:gridSpan w:val="3"/>
            <w:vAlign w:val="top"/>
          </w:tcPr>
          <w:p w14:paraId="658D1DE6">
            <w:pPr>
              <w:pStyle w:val="6"/>
              <w:spacing w:before="48" w:line="204" w:lineRule="auto"/>
              <w:ind w:left="518"/>
              <w:rPr>
                <w:sz w:val="20"/>
                <w:szCs w:val="20"/>
              </w:rPr>
            </w:pPr>
            <w:r>
              <w:rPr>
                <w:sz w:val="20"/>
                <w:szCs w:val="20"/>
              </w:rPr>
              <w:t>/</w:t>
            </w:r>
          </w:p>
        </w:tc>
        <w:tc>
          <w:tcPr>
            <w:tcW w:w="1334" w:type="dxa"/>
            <w:vAlign w:val="top"/>
          </w:tcPr>
          <w:p w14:paraId="0AF089F2">
            <w:pPr>
              <w:pStyle w:val="6"/>
              <w:spacing w:before="66" w:line="224" w:lineRule="auto"/>
              <w:ind w:left="618"/>
              <w:rPr>
                <w:sz w:val="16"/>
                <w:szCs w:val="16"/>
              </w:rPr>
            </w:pPr>
            <w:r>
              <w:rPr>
                <w:color w:val="503050"/>
                <w:sz w:val="16"/>
                <w:szCs w:val="16"/>
              </w:rPr>
              <w:t>/</w:t>
            </w:r>
          </w:p>
        </w:tc>
      </w:tr>
      <w:tr w14:paraId="18C41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734" w:type="dxa"/>
            <w:gridSpan w:val="4"/>
            <w:vMerge w:val="continue"/>
            <w:tcBorders>
              <w:top w:val="nil"/>
            </w:tcBorders>
            <w:vAlign w:val="top"/>
          </w:tcPr>
          <w:p w14:paraId="55B4DF23">
            <w:pPr>
              <w:rPr>
                <w:rFonts w:ascii="Arial"/>
                <w:sz w:val="21"/>
              </w:rPr>
            </w:pPr>
          </w:p>
        </w:tc>
        <w:tc>
          <w:tcPr>
            <w:tcW w:w="3937" w:type="dxa"/>
            <w:gridSpan w:val="6"/>
            <w:vAlign w:val="top"/>
          </w:tcPr>
          <w:p w14:paraId="307556A6">
            <w:pPr>
              <w:pStyle w:val="6"/>
              <w:spacing w:before="104" w:line="161" w:lineRule="auto"/>
              <w:ind w:left="1761"/>
              <w:rPr>
                <w:sz w:val="20"/>
                <w:szCs w:val="20"/>
              </w:rPr>
            </w:pPr>
            <w:r>
              <w:rPr>
                <w:spacing w:val="-1"/>
                <w:sz w:val="20"/>
                <w:szCs w:val="20"/>
              </w:rPr>
              <w:t>VOCs</w:t>
            </w:r>
          </w:p>
        </w:tc>
        <w:tc>
          <w:tcPr>
            <w:tcW w:w="1139" w:type="dxa"/>
            <w:gridSpan w:val="3"/>
            <w:vAlign w:val="top"/>
          </w:tcPr>
          <w:p w14:paraId="78A43D20">
            <w:pPr>
              <w:pStyle w:val="6"/>
              <w:spacing w:before="59" w:line="203" w:lineRule="auto"/>
              <w:ind w:left="514"/>
              <w:rPr>
                <w:sz w:val="20"/>
                <w:szCs w:val="20"/>
              </w:rPr>
            </w:pPr>
            <w:r>
              <w:rPr>
                <w:sz w:val="20"/>
                <w:szCs w:val="20"/>
              </w:rPr>
              <w:t>/</w:t>
            </w:r>
          </w:p>
        </w:tc>
        <w:tc>
          <w:tcPr>
            <w:tcW w:w="1149" w:type="dxa"/>
            <w:gridSpan w:val="3"/>
            <w:vAlign w:val="top"/>
          </w:tcPr>
          <w:p w14:paraId="0F280768">
            <w:pPr>
              <w:pStyle w:val="6"/>
              <w:spacing w:before="59" w:line="203" w:lineRule="auto"/>
              <w:ind w:left="514"/>
              <w:rPr>
                <w:sz w:val="20"/>
                <w:szCs w:val="20"/>
              </w:rPr>
            </w:pPr>
            <w:r>
              <w:rPr>
                <w:sz w:val="20"/>
                <w:szCs w:val="20"/>
              </w:rPr>
              <w:t>/</w:t>
            </w:r>
          </w:p>
        </w:tc>
        <w:tc>
          <w:tcPr>
            <w:tcW w:w="1119" w:type="dxa"/>
            <w:gridSpan w:val="2"/>
            <w:vAlign w:val="top"/>
          </w:tcPr>
          <w:p w14:paraId="5232BE78">
            <w:pPr>
              <w:pStyle w:val="6"/>
              <w:spacing w:before="59" w:line="203" w:lineRule="auto"/>
              <w:ind w:left="506"/>
              <w:rPr>
                <w:sz w:val="20"/>
                <w:szCs w:val="20"/>
              </w:rPr>
            </w:pPr>
            <w:r>
              <w:rPr>
                <w:sz w:val="20"/>
                <w:szCs w:val="20"/>
              </w:rPr>
              <w:t>/</w:t>
            </w:r>
          </w:p>
        </w:tc>
        <w:tc>
          <w:tcPr>
            <w:tcW w:w="719" w:type="dxa"/>
            <w:vAlign w:val="top"/>
          </w:tcPr>
          <w:p w14:paraId="6C6AEFD5">
            <w:pPr>
              <w:rPr>
                <w:rFonts w:ascii="Arial"/>
                <w:sz w:val="21"/>
              </w:rPr>
            </w:pPr>
          </w:p>
        </w:tc>
        <w:tc>
          <w:tcPr>
            <w:tcW w:w="450" w:type="dxa"/>
            <w:vAlign w:val="top"/>
          </w:tcPr>
          <w:p w14:paraId="75EE526D">
            <w:pPr>
              <w:rPr>
                <w:rFonts w:ascii="Arial"/>
                <w:sz w:val="21"/>
              </w:rPr>
            </w:pPr>
          </w:p>
        </w:tc>
        <w:tc>
          <w:tcPr>
            <w:tcW w:w="1139" w:type="dxa"/>
            <w:gridSpan w:val="3"/>
            <w:vAlign w:val="top"/>
          </w:tcPr>
          <w:p w14:paraId="2534E013">
            <w:pPr>
              <w:pStyle w:val="6"/>
              <w:spacing w:before="59" w:line="203" w:lineRule="auto"/>
              <w:ind w:left="518"/>
              <w:rPr>
                <w:sz w:val="20"/>
                <w:szCs w:val="20"/>
              </w:rPr>
            </w:pPr>
            <w:r>
              <w:rPr>
                <w:sz w:val="20"/>
                <w:szCs w:val="20"/>
              </w:rPr>
              <w:t>/</w:t>
            </w:r>
          </w:p>
        </w:tc>
        <w:tc>
          <w:tcPr>
            <w:tcW w:w="1334" w:type="dxa"/>
            <w:vAlign w:val="top"/>
          </w:tcPr>
          <w:p w14:paraId="25DDE473">
            <w:pPr>
              <w:pStyle w:val="6"/>
              <w:spacing w:before="76" w:line="224" w:lineRule="auto"/>
              <w:ind w:left="618"/>
              <w:rPr>
                <w:sz w:val="16"/>
                <w:szCs w:val="16"/>
              </w:rPr>
            </w:pPr>
            <w:r>
              <w:rPr>
                <w:color w:val="502040"/>
                <w:sz w:val="16"/>
                <w:szCs w:val="16"/>
              </w:rPr>
              <w:t>/</w:t>
            </w:r>
          </w:p>
        </w:tc>
      </w:tr>
      <w:tr w14:paraId="0E0D4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9797" w:type="dxa"/>
            <w:gridSpan w:val="19"/>
            <w:vAlign w:val="top"/>
          </w:tcPr>
          <w:p w14:paraId="25AF2B40">
            <w:pPr>
              <w:pStyle w:val="6"/>
              <w:spacing w:before="35" w:line="189" w:lineRule="auto"/>
              <w:ind w:left="5975"/>
              <w:rPr>
                <w:sz w:val="20"/>
                <w:szCs w:val="20"/>
              </w:rPr>
            </w:pPr>
            <w:r>
              <w:rPr>
                <w:spacing w:val="5"/>
                <w:sz w:val="20"/>
                <w:szCs w:val="20"/>
              </w:rPr>
              <w:t>一般排放口</w:t>
            </w:r>
          </w:p>
        </w:tc>
        <w:tc>
          <w:tcPr>
            <w:tcW w:w="2923" w:type="dxa"/>
            <w:gridSpan w:val="5"/>
            <w:vAlign w:val="top"/>
          </w:tcPr>
          <w:p w14:paraId="6AD6D273">
            <w:pPr>
              <w:spacing w:line="240" w:lineRule="exact"/>
              <w:rPr>
                <w:rFonts w:ascii="Arial"/>
                <w:sz w:val="20"/>
              </w:rPr>
            </w:pPr>
          </w:p>
        </w:tc>
      </w:tr>
      <w:tr w14:paraId="31DA4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9797" w:type="dxa"/>
            <w:gridSpan w:val="19"/>
            <w:vAlign w:val="top"/>
          </w:tcPr>
          <w:p w14:paraId="05DB4871">
            <w:pPr>
              <w:rPr>
                <w:rFonts w:ascii="Arial"/>
                <w:sz w:val="21"/>
              </w:rPr>
            </w:pPr>
          </w:p>
        </w:tc>
        <w:tc>
          <w:tcPr>
            <w:tcW w:w="2923" w:type="dxa"/>
            <w:gridSpan w:val="5"/>
            <w:vAlign w:val="top"/>
          </w:tcPr>
          <w:p w14:paraId="36C3BD5E">
            <w:pPr>
              <w:rPr>
                <w:rFonts w:ascii="Arial"/>
                <w:sz w:val="21"/>
              </w:rPr>
            </w:pPr>
          </w:p>
        </w:tc>
      </w:tr>
      <w:tr w14:paraId="6D3EA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734" w:type="dxa"/>
            <w:gridSpan w:val="4"/>
            <w:vMerge w:val="restart"/>
            <w:tcBorders>
              <w:bottom w:val="nil"/>
            </w:tcBorders>
            <w:vAlign w:val="top"/>
          </w:tcPr>
          <w:p w14:paraId="76679BE5">
            <w:pPr>
              <w:spacing w:line="417" w:lineRule="auto"/>
              <w:rPr>
                <w:rFonts w:ascii="Arial"/>
                <w:sz w:val="21"/>
              </w:rPr>
            </w:pPr>
          </w:p>
          <w:p w14:paraId="4963725A">
            <w:pPr>
              <w:pStyle w:val="6"/>
              <w:spacing w:before="65" w:line="221" w:lineRule="auto"/>
              <w:ind w:left="154"/>
              <w:rPr>
                <w:sz w:val="20"/>
                <w:szCs w:val="20"/>
              </w:rPr>
            </w:pPr>
            <w:r>
              <w:rPr>
                <w:spacing w:val="-2"/>
                <w:sz w:val="20"/>
                <w:szCs w:val="20"/>
              </w:rPr>
              <w:t>一般排放口合计</w:t>
            </w:r>
          </w:p>
        </w:tc>
        <w:tc>
          <w:tcPr>
            <w:tcW w:w="3937" w:type="dxa"/>
            <w:gridSpan w:val="6"/>
            <w:vAlign w:val="top"/>
          </w:tcPr>
          <w:p w14:paraId="589C923D">
            <w:pPr>
              <w:pStyle w:val="6"/>
              <w:spacing w:before="54" w:line="207" w:lineRule="auto"/>
              <w:ind w:left="1660"/>
              <w:rPr>
                <w:sz w:val="20"/>
                <w:szCs w:val="20"/>
              </w:rPr>
            </w:pPr>
            <w:r>
              <w:rPr>
                <w:spacing w:val="-2"/>
                <w:sz w:val="20"/>
                <w:szCs w:val="20"/>
              </w:rPr>
              <w:t>颗粒物</w:t>
            </w:r>
          </w:p>
        </w:tc>
        <w:tc>
          <w:tcPr>
            <w:tcW w:w="1139" w:type="dxa"/>
            <w:gridSpan w:val="3"/>
            <w:vAlign w:val="top"/>
          </w:tcPr>
          <w:p w14:paraId="10746FF0">
            <w:pPr>
              <w:pStyle w:val="6"/>
              <w:spacing w:before="60" w:line="202" w:lineRule="auto"/>
              <w:ind w:left="514"/>
              <w:rPr>
                <w:sz w:val="20"/>
                <w:szCs w:val="20"/>
              </w:rPr>
            </w:pPr>
            <w:r>
              <w:rPr>
                <w:sz w:val="20"/>
                <w:szCs w:val="20"/>
              </w:rPr>
              <w:t>/</w:t>
            </w:r>
          </w:p>
        </w:tc>
        <w:tc>
          <w:tcPr>
            <w:tcW w:w="1149" w:type="dxa"/>
            <w:gridSpan w:val="3"/>
            <w:vAlign w:val="top"/>
          </w:tcPr>
          <w:p w14:paraId="35B7727D">
            <w:pPr>
              <w:pStyle w:val="6"/>
              <w:spacing w:before="60" w:line="202" w:lineRule="auto"/>
              <w:ind w:left="514"/>
              <w:rPr>
                <w:sz w:val="20"/>
                <w:szCs w:val="20"/>
              </w:rPr>
            </w:pPr>
            <w:r>
              <w:rPr>
                <w:sz w:val="20"/>
                <w:szCs w:val="20"/>
              </w:rPr>
              <w:t>/</w:t>
            </w:r>
          </w:p>
        </w:tc>
        <w:tc>
          <w:tcPr>
            <w:tcW w:w="1119" w:type="dxa"/>
            <w:gridSpan w:val="2"/>
            <w:vAlign w:val="top"/>
          </w:tcPr>
          <w:p w14:paraId="4FF8A53A">
            <w:pPr>
              <w:pStyle w:val="6"/>
              <w:spacing w:before="60" w:line="202" w:lineRule="auto"/>
              <w:ind w:left="506"/>
              <w:rPr>
                <w:sz w:val="20"/>
                <w:szCs w:val="20"/>
              </w:rPr>
            </w:pPr>
            <w:r>
              <w:rPr>
                <w:sz w:val="20"/>
                <w:szCs w:val="20"/>
              </w:rPr>
              <w:t>/</w:t>
            </w:r>
          </w:p>
        </w:tc>
        <w:tc>
          <w:tcPr>
            <w:tcW w:w="719" w:type="dxa"/>
            <w:vAlign w:val="top"/>
          </w:tcPr>
          <w:p w14:paraId="637B5C47">
            <w:pPr>
              <w:rPr>
                <w:rFonts w:ascii="Arial"/>
                <w:sz w:val="21"/>
              </w:rPr>
            </w:pPr>
          </w:p>
        </w:tc>
        <w:tc>
          <w:tcPr>
            <w:tcW w:w="450" w:type="dxa"/>
            <w:vAlign w:val="top"/>
          </w:tcPr>
          <w:p w14:paraId="60DB29FA">
            <w:pPr>
              <w:rPr>
                <w:rFonts w:ascii="Arial"/>
                <w:sz w:val="21"/>
              </w:rPr>
            </w:pPr>
          </w:p>
        </w:tc>
        <w:tc>
          <w:tcPr>
            <w:tcW w:w="1139" w:type="dxa"/>
            <w:gridSpan w:val="3"/>
            <w:vAlign w:val="top"/>
          </w:tcPr>
          <w:p w14:paraId="5607BE4D">
            <w:pPr>
              <w:pStyle w:val="6"/>
              <w:spacing w:before="74" w:line="189" w:lineRule="auto"/>
              <w:ind w:left="518"/>
              <w:rPr>
                <w:sz w:val="20"/>
                <w:szCs w:val="20"/>
              </w:rPr>
            </w:pPr>
            <w:r>
              <w:rPr>
                <w:sz w:val="20"/>
                <w:szCs w:val="20"/>
              </w:rPr>
              <w:t>7</w:t>
            </w:r>
          </w:p>
        </w:tc>
        <w:tc>
          <w:tcPr>
            <w:tcW w:w="1334" w:type="dxa"/>
            <w:vAlign w:val="top"/>
          </w:tcPr>
          <w:p w14:paraId="245B030D">
            <w:pPr>
              <w:rPr>
                <w:rFonts w:ascii="Arial"/>
                <w:sz w:val="21"/>
              </w:rPr>
            </w:pPr>
          </w:p>
        </w:tc>
      </w:tr>
      <w:tr w14:paraId="53B7D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734" w:type="dxa"/>
            <w:gridSpan w:val="4"/>
            <w:vMerge w:val="continue"/>
            <w:tcBorders>
              <w:top w:val="nil"/>
              <w:bottom w:val="nil"/>
            </w:tcBorders>
            <w:vAlign w:val="top"/>
          </w:tcPr>
          <w:p w14:paraId="2A8FFD69">
            <w:pPr>
              <w:rPr>
                <w:rFonts w:ascii="Arial"/>
                <w:sz w:val="21"/>
              </w:rPr>
            </w:pPr>
          </w:p>
        </w:tc>
        <w:tc>
          <w:tcPr>
            <w:tcW w:w="3937" w:type="dxa"/>
            <w:gridSpan w:val="6"/>
            <w:vAlign w:val="top"/>
          </w:tcPr>
          <w:p w14:paraId="60B48947">
            <w:pPr>
              <w:pStyle w:val="6"/>
              <w:spacing w:before="96" w:line="163" w:lineRule="exact"/>
              <w:ind w:left="1811"/>
              <w:rPr>
                <w:sz w:val="20"/>
                <w:szCs w:val="20"/>
              </w:rPr>
            </w:pPr>
            <w:r>
              <w:rPr>
                <w:spacing w:val="-2"/>
                <w:position w:val="-2"/>
                <w:sz w:val="20"/>
                <w:szCs w:val="20"/>
              </w:rPr>
              <w:t>SO2</w:t>
            </w:r>
          </w:p>
        </w:tc>
        <w:tc>
          <w:tcPr>
            <w:tcW w:w="1139" w:type="dxa"/>
            <w:gridSpan w:val="3"/>
            <w:vAlign w:val="top"/>
          </w:tcPr>
          <w:p w14:paraId="39901A15">
            <w:pPr>
              <w:pStyle w:val="6"/>
              <w:spacing w:before="50" w:line="193" w:lineRule="auto"/>
              <w:ind w:left="514"/>
              <w:rPr>
                <w:sz w:val="20"/>
                <w:szCs w:val="20"/>
              </w:rPr>
            </w:pPr>
            <w:r>
              <w:rPr>
                <w:sz w:val="20"/>
                <w:szCs w:val="20"/>
              </w:rPr>
              <w:t>/</w:t>
            </w:r>
          </w:p>
        </w:tc>
        <w:tc>
          <w:tcPr>
            <w:tcW w:w="1149" w:type="dxa"/>
            <w:gridSpan w:val="3"/>
            <w:vAlign w:val="top"/>
          </w:tcPr>
          <w:p w14:paraId="68D3EE69">
            <w:pPr>
              <w:pStyle w:val="6"/>
              <w:spacing w:before="65" w:line="180" w:lineRule="auto"/>
              <w:ind w:left="514"/>
              <w:rPr>
                <w:sz w:val="20"/>
                <w:szCs w:val="20"/>
              </w:rPr>
            </w:pPr>
            <w:r>
              <w:rPr>
                <w:sz w:val="20"/>
                <w:szCs w:val="20"/>
              </w:rPr>
              <w:t>!</w:t>
            </w:r>
          </w:p>
        </w:tc>
        <w:tc>
          <w:tcPr>
            <w:tcW w:w="1119" w:type="dxa"/>
            <w:gridSpan w:val="2"/>
            <w:vAlign w:val="top"/>
          </w:tcPr>
          <w:p w14:paraId="50473728">
            <w:pPr>
              <w:pStyle w:val="6"/>
              <w:spacing w:before="50" w:line="193" w:lineRule="auto"/>
              <w:ind w:left="506"/>
              <w:rPr>
                <w:sz w:val="20"/>
                <w:szCs w:val="20"/>
              </w:rPr>
            </w:pPr>
            <w:r>
              <w:rPr>
                <w:sz w:val="20"/>
                <w:szCs w:val="20"/>
              </w:rPr>
              <w:t>/</w:t>
            </w:r>
          </w:p>
        </w:tc>
        <w:tc>
          <w:tcPr>
            <w:tcW w:w="719" w:type="dxa"/>
            <w:vAlign w:val="top"/>
          </w:tcPr>
          <w:p w14:paraId="77FD4D3F">
            <w:pPr>
              <w:rPr>
                <w:rFonts w:ascii="Arial"/>
                <w:sz w:val="21"/>
              </w:rPr>
            </w:pPr>
          </w:p>
        </w:tc>
        <w:tc>
          <w:tcPr>
            <w:tcW w:w="450" w:type="dxa"/>
            <w:textDirection w:val="tbRlV"/>
            <w:vAlign w:val="top"/>
          </w:tcPr>
          <w:p w14:paraId="5960066B">
            <w:pPr>
              <w:rPr>
                <w:rFonts w:ascii="Arial"/>
                <w:sz w:val="21"/>
              </w:rPr>
            </w:pPr>
            <w:r>
              <w:pict>
                <v:shape id="_x0000_s1074" o:spid="_x0000_s1074" o:spt="202" type="#_x0000_t202" style="position:absolute;left:0pt;margin-left:-1.55pt;margin-top:-5.25pt;height:17pt;width:7.3pt;mso-position-horizontal-relative:page;mso-position-vertical-relative:page;z-index:251760640;mso-width-relative:page;mso-height-relative:page;" filled="f" stroked="f" coordsize="21600,21600">
                  <v:path/>
                  <v:fill on="f" focussize="0,0"/>
                  <v:stroke on="f"/>
                  <v:imagedata o:title=""/>
                  <o:lock v:ext="edit" aspectratio="f"/>
                  <v:textbox inset="0mm,0mm,0mm,0mm" style="layout-flow:vertical-ideographic;">
                    <w:txbxContent>
                      <w:p w14:paraId="2CDB6543">
                        <w:pPr>
                          <w:pStyle w:val="6"/>
                          <w:spacing w:before="20" w:line="105" w:lineRule="exact"/>
                          <w:ind w:left="20"/>
                          <w:rPr>
                            <w:sz w:val="20"/>
                            <w:szCs w:val="20"/>
                          </w:rPr>
                        </w:pPr>
                        <w:r>
                          <w:rPr>
                            <w:color w:val="502040"/>
                            <w:spacing w:val="50"/>
                            <w:w w:val="125"/>
                            <w:position w:val="1"/>
                            <w:sz w:val="20"/>
                            <w:szCs w:val="20"/>
                          </w:rPr>
                          <w:t>、</w:t>
                        </w:r>
                      </w:p>
                    </w:txbxContent>
                  </v:textbox>
                </v:shape>
              </w:pict>
            </w:r>
          </w:p>
        </w:tc>
        <w:tc>
          <w:tcPr>
            <w:tcW w:w="1139" w:type="dxa"/>
            <w:gridSpan w:val="3"/>
            <w:vAlign w:val="top"/>
          </w:tcPr>
          <w:p w14:paraId="3174C663">
            <w:pPr>
              <w:pStyle w:val="6"/>
              <w:spacing w:before="65" w:line="180" w:lineRule="auto"/>
              <w:ind w:left="518"/>
              <w:rPr>
                <w:sz w:val="20"/>
                <w:szCs w:val="20"/>
              </w:rPr>
            </w:pPr>
            <w:r>
              <w:rPr>
                <w:color w:val="806070"/>
                <w:sz w:val="20"/>
                <w:szCs w:val="20"/>
              </w:rPr>
              <w:t>1</w:t>
            </w:r>
          </w:p>
        </w:tc>
        <w:tc>
          <w:tcPr>
            <w:tcW w:w="1334" w:type="dxa"/>
            <w:vAlign w:val="top"/>
          </w:tcPr>
          <w:p w14:paraId="384E703C">
            <w:pPr>
              <w:pStyle w:val="6"/>
              <w:spacing w:before="65" w:line="180" w:lineRule="auto"/>
              <w:ind w:left="609"/>
              <w:rPr>
                <w:sz w:val="20"/>
                <w:szCs w:val="20"/>
              </w:rPr>
            </w:pPr>
            <w:r>
              <w:rPr>
                <w:sz w:val="20"/>
                <w:szCs w:val="20"/>
              </w:rPr>
              <w:t>1</w:t>
            </w:r>
          </w:p>
        </w:tc>
      </w:tr>
      <w:tr w14:paraId="0FD52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734" w:type="dxa"/>
            <w:gridSpan w:val="4"/>
            <w:vMerge w:val="continue"/>
            <w:tcBorders>
              <w:top w:val="nil"/>
              <w:bottom w:val="nil"/>
            </w:tcBorders>
            <w:vAlign w:val="top"/>
          </w:tcPr>
          <w:p w14:paraId="328311A8">
            <w:pPr>
              <w:rPr>
                <w:rFonts w:ascii="Arial"/>
                <w:sz w:val="21"/>
              </w:rPr>
            </w:pPr>
          </w:p>
        </w:tc>
        <w:tc>
          <w:tcPr>
            <w:tcW w:w="3937" w:type="dxa"/>
            <w:gridSpan w:val="6"/>
            <w:vAlign w:val="top"/>
          </w:tcPr>
          <w:p w14:paraId="748DA628">
            <w:pPr>
              <w:pStyle w:val="6"/>
              <w:spacing w:before="106" w:line="159" w:lineRule="auto"/>
              <w:ind w:left="1811"/>
              <w:rPr>
                <w:sz w:val="20"/>
                <w:szCs w:val="20"/>
              </w:rPr>
            </w:pPr>
            <w:r>
              <w:rPr>
                <w:spacing w:val="-1"/>
                <w:sz w:val="20"/>
                <w:szCs w:val="20"/>
              </w:rPr>
              <w:t>NOx</w:t>
            </w:r>
          </w:p>
        </w:tc>
        <w:tc>
          <w:tcPr>
            <w:tcW w:w="1139" w:type="dxa"/>
            <w:gridSpan w:val="3"/>
            <w:vAlign w:val="top"/>
          </w:tcPr>
          <w:p w14:paraId="2F2AF07C">
            <w:pPr>
              <w:pStyle w:val="6"/>
              <w:spacing w:before="60" w:line="202" w:lineRule="auto"/>
              <w:ind w:left="514"/>
              <w:rPr>
                <w:sz w:val="20"/>
                <w:szCs w:val="20"/>
              </w:rPr>
            </w:pPr>
            <w:r>
              <w:rPr>
                <w:sz w:val="20"/>
                <w:szCs w:val="20"/>
              </w:rPr>
              <w:t>/</w:t>
            </w:r>
          </w:p>
        </w:tc>
        <w:tc>
          <w:tcPr>
            <w:tcW w:w="1149" w:type="dxa"/>
            <w:gridSpan w:val="3"/>
            <w:vAlign w:val="top"/>
          </w:tcPr>
          <w:p w14:paraId="23F1D81D">
            <w:pPr>
              <w:pStyle w:val="6"/>
              <w:spacing w:before="75" w:line="188" w:lineRule="auto"/>
              <w:ind w:left="514"/>
              <w:rPr>
                <w:sz w:val="20"/>
                <w:szCs w:val="20"/>
              </w:rPr>
            </w:pPr>
            <w:r>
              <w:rPr>
                <w:sz w:val="20"/>
                <w:szCs w:val="20"/>
              </w:rPr>
              <w:t>!</w:t>
            </w:r>
          </w:p>
        </w:tc>
        <w:tc>
          <w:tcPr>
            <w:tcW w:w="1119" w:type="dxa"/>
            <w:gridSpan w:val="2"/>
            <w:vAlign w:val="top"/>
          </w:tcPr>
          <w:p w14:paraId="03C4858F">
            <w:pPr>
              <w:pStyle w:val="6"/>
              <w:spacing w:before="75" w:line="188" w:lineRule="auto"/>
              <w:ind w:left="506"/>
              <w:rPr>
                <w:sz w:val="20"/>
                <w:szCs w:val="20"/>
              </w:rPr>
            </w:pPr>
            <w:r>
              <w:rPr>
                <w:sz w:val="20"/>
                <w:szCs w:val="20"/>
              </w:rPr>
              <w:t>!</w:t>
            </w:r>
          </w:p>
        </w:tc>
        <w:tc>
          <w:tcPr>
            <w:tcW w:w="719" w:type="dxa"/>
            <w:vAlign w:val="top"/>
          </w:tcPr>
          <w:p w14:paraId="5DF42280">
            <w:pPr>
              <w:rPr>
                <w:rFonts w:ascii="Arial"/>
                <w:sz w:val="21"/>
              </w:rPr>
            </w:pPr>
          </w:p>
        </w:tc>
        <w:tc>
          <w:tcPr>
            <w:tcW w:w="450" w:type="dxa"/>
            <w:vAlign w:val="top"/>
          </w:tcPr>
          <w:p w14:paraId="33C3A922">
            <w:pPr>
              <w:rPr>
                <w:rFonts w:ascii="Arial"/>
                <w:sz w:val="21"/>
              </w:rPr>
            </w:pPr>
          </w:p>
        </w:tc>
        <w:tc>
          <w:tcPr>
            <w:tcW w:w="1139" w:type="dxa"/>
            <w:gridSpan w:val="3"/>
            <w:vAlign w:val="top"/>
          </w:tcPr>
          <w:p w14:paraId="1A902E43">
            <w:pPr>
              <w:pStyle w:val="6"/>
              <w:spacing w:before="75" w:line="188" w:lineRule="auto"/>
              <w:ind w:left="518"/>
              <w:rPr>
                <w:sz w:val="20"/>
                <w:szCs w:val="20"/>
              </w:rPr>
            </w:pPr>
            <w:r>
              <w:rPr>
                <w:sz w:val="20"/>
                <w:szCs w:val="20"/>
              </w:rPr>
              <w:t>!</w:t>
            </w:r>
          </w:p>
        </w:tc>
        <w:tc>
          <w:tcPr>
            <w:tcW w:w="1334" w:type="dxa"/>
            <w:vAlign w:val="top"/>
          </w:tcPr>
          <w:p w14:paraId="6F732A79">
            <w:pPr>
              <w:rPr>
                <w:rFonts w:ascii="Arial"/>
                <w:sz w:val="21"/>
              </w:rPr>
            </w:pPr>
          </w:p>
        </w:tc>
      </w:tr>
      <w:tr w14:paraId="6E283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734" w:type="dxa"/>
            <w:gridSpan w:val="4"/>
            <w:vMerge w:val="continue"/>
            <w:tcBorders>
              <w:top w:val="nil"/>
            </w:tcBorders>
            <w:vAlign w:val="top"/>
          </w:tcPr>
          <w:p w14:paraId="74A83BF5">
            <w:pPr>
              <w:rPr>
                <w:rFonts w:ascii="Arial"/>
                <w:sz w:val="21"/>
              </w:rPr>
            </w:pPr>
          </w:p>
        </w:tc>
        <w:tc>
          <w:tcPr>
            <w:tcW w:w="3937" w:type="dxa"/>
            <w:gridSpan w:val="6"/>
            <w:vAlign w:val="top"/>
          </w:tcPr>
          <w:p w14:paraId="12DC365F">
            <w:pPr>
              <w:pStyle w:val="6"/>
              <w:spacing w:before="97" w:line="159" w:lineRule="auto"/>
              <w:ind w:left="1761"/>
              <w:rPr>
                <w:sz w:val="20"/>
                <w:szCs w:val="20"/>
              </w:rPr>
            </w:pPr>
            <w:r>
              <w:rPr>
                <w:spacing w:val="-1"/>
                <w:sz w:val="20"/>
                <w:szCs w:val="20"/>
              </w:rPr>
              <w:t>VOCs</w:t>
            </w:r>
          </w:p>
        </w:tc>
        <w:tc>
          <w:tcPr>
            <w:tcW w:w="1139" w:type="dxa"/>
            <w:gridSpan w:val="3"/>
            <w:vAlign w:val="top"/>
          </w:tcPr>
          <w:p w14:paraId="6AFCF262">
            <w:pPr>
              <w:pStyle w:val="6"/>
              <w:spacing w:before="52" w:line="201" w:lineRule="auto"/>
              <w:ind w:left="514"/>
              <w:rPr>
                <w:sz w:val="20"/>
                <w:szCs w:val="20"/>
              </w:rPr>
            </w:pPr>
            <w:r>
              <w:rPr>
                <w:sz w:val="20"/>
                <w:szCs w:val="20"/>
              </w:rPr>
              <w:t>/</w:t>
            </w:r>
          </w:p>
        </w:tc>
        <w:tc>
          <w:tcPr>
            <w:tcW w:w="1149" w:type="dxa"/>
            <w:gridSpan w:val="3"/>
            <w:vAlign w:val="top"/>
          </w:tcPr>
          <w:p w14:paraId="04A68C04">
            <w:pPr>
              <w:pStyle w:val="6"/>
              <w:spacing w:before="66" w:line="188" w:lineRule="auto"/>
              <w:ind w:left="514"/>
              <w:rPr>
                <w:sz w:val="20"/>
                <w:szCs w:val="20"/>
              </w:rPr>
            </w:pPr>
            <w:r>
              <w:rPr>
                <w:sz w:val="20"/>
                <w:szCs w:val="20"/>
              </w:rPr>
              <w:t>!</w:t>
            </w:r>
          </w:p>
        </w:tc>
        <w:tc>
          <w:tcPr>
            <w:tcW w:w="1119" w:type="dxa"/>
            <w:gridSpan w:val="2"/>
            <w:vAlign w:val="top"/>
          </w:tcPr>
          <w:p w14:paraId="11B59D4B">
            <w:pPr>
              <w:pStyle w:val="6"/>
              <w:spacing w:before="52" w:line="201" w:lineRule="auto"/>
              <w:ind w:left="506"/>
              <w:rPr>
                <w:sz w:val="20"/>
                <w:szCs w:val="20"/>
              </w:rPr>
            </w:pPr>
            <w:r>
              <w:rPr>
                <w:sz w:val="20"/>
                <w:szCs w:val="20"/>
              </w:rPr>
              <w:t>/</w:t>
            </w:r>
          </w:p>
        </w:tc>
        <w:tc>
          <w:tcPr>
            <w:tcW w:w="719" w:type="dxa"/>
            <w:vAlign w:val="top"/>
          </w:tcPr>
          <w:p w14:paraId="02930736">
            <w:pPr>
              <w:rPr>
                <w:rFonts w:ascii="Arial"/>
                <w:sz w:val="21"/>
              </w:rPr>
            </w:pPr>
          </w:p>
        </w:tc>
        <w:tc>
          <w:tcPr>
            <w:tcW w:w="450" w:type="dxa"/>
            <w:vAlign w:val="top"/>
          </w:tcPr>
          <w:p w14:paraId="7691C896">
            <w:pPr>
              <w:rPr>
                <w:rFonts w:ascii="Arial"/>
                <w:sz w:val="21"/>
              </w:rPr>
            </w:pPr>
          </w:p>
        </w:tc>
        <w:tc>
          <w:tcPr>
            <w:tcW w:w="1139" w:type="dxa"/>
            <w:gridSpan w:val="3"/>
            <w:vAlign w:val="top"/>
          </w:tcPr>
          <w:p w14:paraId="7B138D43">
            <w:pPr>
              <w:pStyle w:val="6"/>
              <w:spacing w:before="52" w:line="201" w:lineRule="auto"/>
              <w:ind w:left="518"/>
              <w:rPr>
                <w:sz w:val="20"/>
                <w:szCs w:val="20"/>
              </w:rPr>
            </w:pPr>
            <w:r>
              <w:rPr>
                <w:sz w:val="20"/>
                <w:szCs w:val="20"/>
              </w:rPr>
              <w:t>/</w:t>
            </w:r>
          </w:p>
        </w:tc>
        <w:tc>
          <w:tcPr>
            <w:tcW w:w="1334" w:type="dxa"/>
            <w:vAlign w:val="top"/>
          </w:tcPr>
          <w:p w14:paraId="07D13938">
            <w:pPr>
              <w:rPr>
                <w:rFonts w:ascii="Arial"/>
                <w:sz w:val="21"/>
              </w:rPr>
            </w:pPr>
          </w:p>
        </w:tc>
      </w:tr>
      <w:tr w14:paraId="28451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9797" w:type="dxa"/>
            <w:gridSpan w:val="19"/>
            <w:vAlign w:val="top"/>
          </w:tcPr>
          <w:p w14:paraId="32B3E3B5">
            <w:pPr>
              <w:pStyle w:val="6"/>
              <w:spacing w:before="36" w:line="188" w:lineRule="auto"/>
              <w:ind w:left="5635"/>
              <w:rPr>
                <w:sz w:val="20"/>
                <w:szCs w:val="20"/>
              </w:rPr>
            </w:pPr>
            <w:r>
              <w:rPr>
                <w:spacing w:val="-1"/>
                <w:sz w:val="20"/>
                <w:szCs w:val="20"/>
              </w:rPr>
              <w:t>全厂有组织排放总计</w:t>
            </w:r>
          </w:p>
        </w:tc>
        <w:tc>
          <w:tcPr>
            <w:tcW w:w="2923" w:type="dxa"/>
            <w:gridSpan w:val="5"/>
            <w:vAlign w:val="top"/>
          </w:tcPr>
          <w:p w14:paraId="0D6E1050">
            <w:pPr>
              <w:spacing w:line="240" w:lineRule="exact"/>
              <w:rPr>
                <w:rFonts w:ascii="Arial"/>
                <w:sz w:val="20"/>
              </w:rPr>
            </w:pPr>
          </w:p>
        </w:tc>
      </w:tr>
      <w:tr w14:paraId="6DBE5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734" w:type="dxa"/>
            <w:gridSpan w:val="4"/>
            <w:vMerge w:val="restart"/>
            <w:tcBorders>
              <w:bottom w:val="nil"/>
            </w:tcBorders>
            <w:vAlign w:val="top"/>
          </w:tcPr>
          <w:p w14:paraId="4A5971D1">
            <w:pPr>
              <w:spacing w:line="260" w:lineRule="auto"/>
              <w:rPr>
                <w:rFonts w:ascii="Arial"/>
                <w:sz w:val="21"/>
              </w:rPr>
            </w:pPr>
          </w:p>
          <w:p w14:paraId="43F6B325">
            <w:pPr>
              <w:pStyle w:val="6"/>
              <w:spacing w:before="65" w:line="271" w:lineRule="auto"/>
              <w:ind w:left="754" w:right="51" w:hanging="700"/>
              <w:rPr>
                <w:sz w:val="20"/>
                <w:szCs w:val="20"/>
              </w:rPr>
            </w:pPr>
            <w:r>
              <w:rPr>
                <w:spacing w:val="2"/>
                <w:sz w:val="20"/>
                <w:szCs w:val="20"/>
              </w:rPr>
              <w:t>全厂有组织排放总</w:t>
            </w:r>
            <w:r>
              <w:rPr>
                <w:sz w:val="20"/>
                <w:szCs w:val="20"/>
              </w:rPr>
              <w:t xml:space="preserve"> 计</w:t>
            </w:r>
          </w:p>
        </w:tc>
        <w:tc>
          <w:tcPr>
            <w:tcW w:w="4177" w:type="dxa"/>
            <w:gridSpan w:val="7"/>
            <w:vAlign w:val="top"/>
          </w:tcPr>
          <w:p w14:paraId="4A1FD3C6">
            <w:pPr>
              <w:pStyle w:val="6"/>
              <w:spacing w:before="46" w:line="206" w:lineRule="auto"/>
              <w:ind w:left="1781"/>
              <w:rPr>
                <w:sz w:val="20"/>
                <w:szCs w:val="20"/>
              </w:rPr>
            </w:pPr>
            <w:r>
              <w:rPr>
                <w:spacing w:val="-2"/>
                <w:sz w:val="20"/>
                <w:szCs w:val="20"/>
              </w:rPr>
              <w:t>颗粒物</w:t>
            </w:r>
          </w:p>
        </w:tc>
        <w:tc>
          <w:tcPr>
            <w:tcW w:w="1039" w:type="dxa"/>
            <w:gridSpan w:val="3"/>
            <w:vAlign w:val="top"/>
          </w:tcPr>
          <w:p w14:paraId="3222981C">
            <w:pPr>
              <w:pStyle w:val="6"/>
              <w:spacing w:before="66" w:line="188" w:lineRule="auto"/>
              <w:ind w:left="114"/>
              <w:rPr>
                <w:sz w:val="20"/>
                <w:szCs w:val="20"/>
              </w:rPr>
            </w:pPr>
            <w:r>
              <w:rPr>
                <w:spacing w:val="-2"/>
                <w:sz w:val="20"/>
                <w:szCs w:val="20"/>
              </w:rPr>
              <w:t>6.688956</w:t>
            </w:r>
          </w:p>
        </w:tc>
        <w:tc>
          <w:tcPr>
            <w:tcW w:w="1009" w:type="dxa"/>
            <w:gridSpan w:val="2"/>
            <w:vAlign w:val="top"/>
          </w:tcPr>
          <w:p w14:paraId="17E08701">
            <w:pPr>
              <w:pStyle w:val="6"/>
              <w:spacing w:before="66" w:line="188" w:lineRule="auto"/>
              <w:ind w:left="95"/>
              <w:rPr>
                <w:sz w:val="20"/>
                <w:szCs w:val="20"/>
              </w:rPr>
            </w:pPr>
            <w:r>
              <w:rPr>
                <w:spacing w:val="-2"/>
                <w:sz w:val="20"/>
                <w:szCs w:val="20"/>
              </w:rPr>
              <w:t>6.688956</w:t>
            </w:r>
          </w:p>
        </w:tc>
        <w:tc>
          <w:tcPr>
            <w:tcW w:w="1119" w:type="dxa"/>
            <w:gridSpan w:val="2"/>
            <w:vAlign w:val="top"/>
          </w:tcPr>
          <w:p w14:paraId="1748B206">
            <w:pPr>
              <w:pStyle w:val="6"/>
              <w:spacing w:before="66" w:line="188" w:lineRule="auto"/>
              <w:ind w:left="156"/>
              <w:rPr>
                <w:sz w:val="20"/>
                <w:szCs w:val="20"/>
              </w:rPr>
            </w:pPr>
            <w:r>
              <w:rPr>
                <w:spacing w:val="-2"/>
                <w:sz w:val="20"/>
                <w:szCs w:val="20"/>
              </w:rPr>
              <w:t>6.688956</w:t>
            </w:r>
          </w:p>
        </w:tc>
        <w:tc>
          <w:tcPr>
            <w:tcW w:w="719" w:type="dxa"/>
            <w:vAlign w:val="top"/>
          </w:tcPr>
          <w:p w14:paraId="38113C52">
            <w:pPr>
              <w:rPr>
                <w:rFonts w:ascii="Arial"/>
                <w:sz w:val="21"/>
              </w:rPr>
            </w:pPr>
          </w:p>
        </w:tc>
        <w:tc>
          <w:tcPr>
            <w:tcW w:w="450" w:type="dxa"/>
            <w:vAlign w:val="top"/>
          </w:tcPr>
          <w:p w14:paraId="5E35BAAE">
            <w:pPr>
              <w:rPr>
                <w:rFonts w:ascii="Arial"/>
                <w:sz w:val="21"/>
              </w:rPr>
            </w:pPr>
          </w:p>
        </w:tc>
        <w:tc>
          <w:tcPr>
            <w:tcW w:w="1139" w:type="dxa"/>
            <w:gridSpan w:val="3"/>
            <w:vAlign w:val="top"/>
          </w:tcPr>
          <w:p w14:paraId="32513613">
            <w:pPr>
              <w:pStyle w:val="6"/>
              <w:spacing w:before="51" w:line="202" w:lineRule="auto"/>
              <w:ind w:left="518"/>
              <w:rPr>
                <w:sz w:val="20"/>
                <w:szCs w:val="20"/>
              </w:rPr>
            </w:pPr>
            <w:r>
              <w:rPr>
                <w:sz w:val="20"/>
                <w:szCs w:val="20"/>
              </w:rPr>
              <w:t>/</w:t>
            </w:r>
          </w:p>
        </w:tc>
        <w:tc>
          <w:tcPr>
            <w:tcW w:w="1334" w:type="dxa"/>
            <w:vAlign w:val="top"/>
          </w:tcPr>
          <w:p w14:paraId="7FA3C80F">
            <w:pPr>
              <w:rPr>
                <w:rFonts w:ascii="Arial"/>
                <w:sz w:val="21"/>
              </w:rPr>
            </w:pPr>
          </w:p>
        </w:tc>
      </w:tr>
      <w:tr w14:paraId="453A4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734" w:type="dxa"/>
            <w:gridSpan w:val="4"/>
            <w:vMerge w:val="continue"/>
            <w:tcBorders>
              <w:top w:val="nil"/>
              <w:bottom w:val="nil"/>
            </w:tcBorders>
            <w:vAlign w:val="top"/>
          </w:tcPr>
          <w:p w14:paraId="6FD935B0">
            <w:pPr>
              <w:rPr>
                <w:rFonts w:ascii="Arial"/>
                <w:sz w:val="21"/>
              </w:rPr>
            </w:pPr>
          </w:p>
        </w:tc>
        <w:tc>
          <w:tcPr>
            <w:tcW w:w="4177" w:type="dxa"/>
            <w:gridSpan w:val="7"/>
            <w:vAlign w:val="top"/>
          </w:tcPr>
          <w:p w14:paraId="251FF2F1">
            <w:pPr>
              <w:pStyle w:val="6"/>
              <w:spacing w:before="97" w:line="162" w:lineRule="exact"/>
              <w:ind w:left="1931"/>
              <w:rPr>
                <w:sz w:val="20"/>
                <w:szCs w:val="20"/>
              </w:rPr>
            </w:pPr>
            <w:r>
              <w:rPr>
                <w:spacing w:val="-2"/>
                <w:position w:val="-2"/>
                <w:sz w:val="20"/>
                <w:szCs w:val="20"/>
              </w:rPr>
              <w:t>SO2</w:t>
            </w:r>
          </w:p>
        </w:tc>
        <w:tc>
          <w:tcPr>
            <w:tcW w:w="1039" w:type="dxa"/>
            <w:gridSpan w:val="3"/>
            <w:vAlign w:val="top"/>
          </w:tcPr>
          <w:p w14:paraId="2B0B9ABF">
            <w:pPr>
              <w:pStyle w:val="6"/>
              <w:spacing w:before="66" w:line="178" w:lineRule="auto"/>
              <w:ind w:left="64"/>
              <w:rPr>
                <w:sz w:val="20"/>
                <w:szCs w:val="20"/>
              </w:rPr>
            </w:pPr>
            <w:r>
              <w:rPr>
                <w:spacing w:val="-2"/>
                <w:sz w:val="20"/>
                <w:szCs w:val="20"/>
              </w:rPr>
              <w:t>26.755824</w:t>
            </w:r>
          </w:p>
        </w:tc>
        <w:tc>
          <w:tcPr>
            <w:tcW w:w="1009" w:type="dxa"/>
            <w:gridSpan w:val="2"/>
            <w:vAlign w:val="top"/>
          </w:tcPr>
          <w:p w14:paraId="1F5B32FE">
            <w:pPr>
              <w:pStyle w:val="6"/>
              <w:spacing w:before="66" w:line="178" w:lineRule="auto"/>
              <w:ind w:left="45"/>
              <w:rPr>
                <w:sz w:val="20"/>
                <w:szCs w:val="20"/>
              </w:rPr>
            </w:pPr>
            <w:r>
              <w:rPr>
                <w:spacing w:val="-2"/>
                <w:sz w:val="20"/>
                <w:szCs w:val="20"/>
              </w:rPr>
              <w:t>26.755824</w:t>
            </w:r>
          </w:p>
        </w:tc>
        <w:tc>
          <w:tcPr>
            <w:tcW w:w="1119" w:type="dxa"/>
            <w:gridSpan w:val="2"/>
            <w:vAlign w:val="top"/>
          </w:tcPr>
          <w:p w14:paraId="3DF98528">
            <w:pPr>
              <w:pStyle w:val="6"/>
              <w:spacing w:before="66" w:line="178" w:lineRule="auto"/>
              <w:ind w:left="106"/>
              <w:rPr>
                <w:sz w:val="20"/>
                <w:szCs w:val="20"/>
              </w:rPr>
            </w:pPr>
            <w:r>
              <w:rPr>
                <w:spacing w:val="-2"/>
                <w:sz w:val="20"/>
                <w:szCs w:val="20"/>
              </w:rPr>
              <w:t>26.755824</w:t>
            </w:r>
          </w:p>
        </w:tc>
        <w:tc>
          <w:tcPr>
            <w:tcW w:w="719" w:type="dxa"/>
            <w:vAlign w:val="top"/>
          </w:tcPr>
          <w:p w14:paraId="2341D353">
            <w:pPr>
              <w:rPr>
                <w:rFonts w:ascii="Arial"/>
                <w:sz w:val="21"/>
              </w:rPr>
            </w:pPr>
          </w:p>
        </w:tc>
        <w:tc>
          <w:tcPr>
            <w:tcW w:w="450" w:type="dxa"/>
            <w:vAlign w:val="top"/>
          </w:tcPr>
          <w:p w14:paraId="4629F999">
            <w:pPr>
              <w:rPr>
                <w:rFonts w:ascii="Arial"/>
                <w:sz w:val="21"/>
              </w:rPr>
            </w:pPr>
          </w:p>
        </w:tc>
        <w:tc>
          <w:tcPr>
            <w:tcW w:w="1139" w:type="dxa"/>
            <w:gridSpan w:val="3"/>
            <w:vAlign w:val="top"/>
          </w:tcPr>
          <w:p w14:paraId="28746B61">
            <w:pPr>
              <w:pStyle w:val="6"/>
              <w:spacing w:before="52" w:line="191" w:lineRule="auto"/>
              <w:ind w:left="518"/>
              <w:rPr>
                <w:sz w:val="20"/>
                <w:szCs w:val="20"/>
              </w:rPr>
            </w:pPr>
            <w:r>
              <w:rPr>
                <w:sz w:val="20"/>
                <w:szCs w:val="20"/>
              </w:rPr>
              <w:t>/</w:t>
            </w:r>
          </w:p>
        </w:tc>
        <w:tc>
          <w:tcPr>
            <w:tcW w:w="1334" w:type="dxa"/>
            <w:vAlign w:val="top"/>
          </w:tcPr>
          <w:p w14:paraId="3F59C1F0">
            <w:pPr>
              <w:rPr>
                <w:rFonts w:ascii="Arial"/>
                <w:sz w:val="21"/>
              </w:rPr>
            </w:pPr>
          </w:p>
        </w:tc>
      </w:tr>
      <w:tr w14:paraId="5872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734" w:type="dxa"/>
            <w:gridSpan w:val="4"/>
            <w:vMerge w:val="continue"/>
            <w:tcBorders>
              <w:top w:val="nil"/>
              <w:bottom w:val="nil"/>
            </w:tcBorders>
            <w:vAlign w:val="top"/>
          </w:tcPr>
          <w:p w14:paraId="47AA4A1F">
            <w:pPr>
              <w:rPr>
                <w:rFonts w:ascii="Arial"/>
                <w:sz w:val="21"/>
              </w:rPr>
            </w:pPr>
          </w:p>
        </w:tc>
        <w:tc>
          <w:tcPr>
            <w:tcW w:w="4177" w:type="dxa"/>
            <w:gridSpan w:val="7"/>
            <w:vAlign w:val="top"/>
          </w:tcPr>
          <w:p w14:paraId="19598ABE">
            <w:pPr>
              <w:pStyle w:val="6"/>
              <w:spacing w:before="108" w:line="157" w:lineRule="auto"/>
              <w:ind w:left="1931"/>
              <w:rPr>
                <w:sz w:val="20"/>
                <w:szCs w:val="20"/>
              </w:rPr>
            </w:pPr>
            <w:r>
              <w:rPr>
                <w:spacing w:val="-1"/>
                <w:sz w:val="20"/>
                <w:szCs w:val="20"/>
              </w:rPr>
              <w:t>NOx</w:t>
            </w:r>
          </w:p>
        </w:tc>
        <w:tc>
          <w:tcPr>
            <w:tcW w:w="1039" w:type="dxa"/>
            <w:gridSpan w:val="3"/>
            <w:vAlign w:val="top"/>
          </w:tcPr>
          <w:p w14:paraId="1A3343B0">
            <w:pPr>
              <w:pStyle w:val="6"/>
              <w:spacing w:before="77" w:line="186" w:lineRule="auto"/>
              <w:ind w:left="313"/>
              <w:rPr>
                <w:sz w:val="20"/>
                <w:szCs w:val="20"/>
              </w:rPr>
            </w:pPr>
            <w:r>
              <w:rPr>
                <w:spacing w:val="-2"/>
                <w:sz w:val="20"/>
                <w:szCs w:val="20"/>
              </w:rPr>
              <w:t>21.3</w:t>
            </w:r>
          </w:p>
        </w:tc>
        <w:tc>
          <w:tcPr>
            <w:tcW w:w="1009" w:type="dxa"/>
            <w:gridSpan w:val="2"/>
            <w:vAlign w:val="top"/>
          </w:tcPr>
          <w:p w14:paraId="05D23DBA">
            <w:pPr>
              <w:pStyle w:val="6"/>
              <w:spacing w:before="77" w:line="186" w:lineRule="auto"/>
              <w:ind w:left="294"/>
              <w:rPr>
                <w:sz w:val="20"/>
                <w:szCs w:val="20"/>
              </w:rPr>
            </w:pPr>
            <w:r>
              <w:rPr>
                <w:spacing w:val="-2"/>
                <w:sz w:val="20"/>
                <w:szCs w:val="20"/>
              </w:rPr>
              <w:t>21.3</w:t>
            </w:r>
          </w:p>
        </w:tc>
        <w:tc>
          <w:tcPr>
            <w:tcW w:w="1119" w:type="dxa"/>
            <w:gridSpan w:val="2"/>
            <w:vAlign w:val="top"/>
          </w:tcPr>
          <w:p w14:paraId="6B65672B">
            <w:pPr>
              <w:pStyle w:val="6"/>
              <w:spacing w:before="77" w:line="186" w:lineRule="auto"/>
              <w:ind w:left="355"/>
              <w:rPr>
                <w:sz w:val="20"/>
                <w:szCs w:val="20"/>
              </w:rPr>
            </w:pPr>
            <w:r>
              <w:rPr>
                <w:spacing w:val="-2"/>
                <w:sz w:val="20"/>
                <w:szCs w:val="20"/>
              </w:rPr>
              <w:t>21.3</w:t>
            </w:r>
          </w:p>
        </w:tc>
        <w:tc>
          <w:tcPr>
            <w:tcW w:w="719" w:type="dxa"/>
            <w:vAlign w:val="top"/>
          </w:tcPr>
          <w:p w14:paraId="4618EE5E">
            <w:pPr>
              <w:rPr>
                <w:rFonts w:ascii="Arial"/>
                <w:sz w:val="21"/>
              </w:rPr>
            </w:pPr>
          </w:p>
        </w:tc>
        <w:tc>
          <w:tcPr>
            <w:tcW w:w="450" w:type="dxa"/>
            <w:vAlign w:val="top"/>
          </w:tcPr>
          <w:p w14:paraId="3EFAA3FF">
            <w:pPr>
              <w:rPr>
                <w:rFonts w:ascii="Arial"/>
                <w:sz w:val="21"/>
              </w:rPr>
            </w:pPr>
          </w:p>
        </w:tc>
        <w:tc>
          <w:tcPr>
            <w:tcW w:w="1139" w:type="dxa"/>
            <w:gridSpan w:val="3"/>
            <w:vAlign w:val="top"/>
          </w:tcPr>
          <w:p w14:paraId="4D0F3485">
            <w:pPr>
              <w:pStyle w:val="6"/>
              <w:spacing w:before="62" w:line="200" w:lineRule="auto"/>
              <w:ind w:left="518"/>
              <w:rPr>
                <w:sz w:val="20"/>
                <w:szCs w:val="20"/>
              </w:rPr>
            </w:pPr>
            <w:r>
              <w:rPr>
                <w:sz w:val="20"/>
                <w:szCs w:val="20"/>
              </w:rPr>
              <w:t>/</w:t>
            </w:r>
          </w:p>
        </w:tc>
        <w:tc>
          <w:tcPr>
            <w:tcW w:w="1334" w:type="dxa"/>
            <w:vAlign w:val="top"/>
          </w:tcPr>
          <w:p w14:paraId="3E790C49">
            <w:pPr>
              <w:rPr>
                <w:rFonts w:ascii="Arial"/>
                <w:sz w:val="21"/>
              </w:rPr>
            </w:pPr>
          </w:p>
        </w:tc>
      </w:tr>
      <w:tr w14:paraId="3D5CD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1734" w:type="dxa"/>
            <w:gridSpan w:val="4"/>
            <w:vMerge w:val="continue"/>
            <w:tcBorders>
              <w:top w:val="nil"/>
            </w:tcBorders>
            <w:vAlign w:val="top"/>
          </w:tcPr>
          <w:p w14:paraId="230ED4B8">
            <w:pPr>
              <w:rPr>
                <w:rFonts w:ascii="Arial"/>
                <w:sz w:val="21"/>
              </w:rPr>
            </w:pPr>
          </w:p>
        </w:tc>
        <w:tc>
          <w:tcPr>
            <w:tcW w:w="4177" w:type="dxa"/>
            <w:gridSpan w:val="7"/>
            <w:vAlign w:val="top"/>
          </w:tcPr>
          <w:p w14:paraId="66CC7B07">
            <w:pPr>
              <w:pStyle w:val="6"/>
              <w:spacing w:before="109" w:line="162" w:lineRule="auto"/>
              <w:ind w:left="1881"/>
              <w:rPr>
                <w:sz w:val="20"/>
                <w:szCs w:val="20"/>
              </w:rPr>
            </w:pPr>
            <w:r>
              <w:rPr>
                <w:spacing w:val="-1"/>
                <w:sz w:val="20"/>
                <w:szCs w:val="20"/>
              </w:rPr>
              <w:t>VOCs</w:t>
            </w:r>
          </w:p>
        </w:tc>
        <w:tc>
          <w:tcPr>
            <w:tcW w:w="1039" w:type="dxa"/>
            <w:gridSpan w:val="3"/>
            <w:vAlign w:val="top"/>
          </w:tcPr>
          <w:p w14:paraId="2776FFFB">
            <w:pPr>
              <w:pStyle w:val="6"/>
              <w:spacing w:before="63" w:line="204" w:lineRule="auto"/>
              <w:ind w:left="464"/>
              <w:rPr>
                <w:sz w:val="20"/>
                <w:szCs w:val="20"/>
              </w:rPr>
            </w:pPr>
            <w:r>
              <w:rPr>
                <w:sz w:val="20"/>
                <w:szCs w:val="20"/>
              </w:rPr>
              <w:t>/</w:t>
            </w:r>
          </w:p>
        </w:tc>
        <w:tc>
          <w:tcPr>
            <w:tcW w:w="1009" w:type="dxa"/>
            <w:gridSpan w:val="2"/>
            <w:vAlign w:val="top"/>
          </w:tcPr>
          <w:p w14:paraId="7D642966">
            <w:pPr>
              <w:pStyle w:val="6"/>
              <w:spacing w:before="63" w:line="204" w:lineRule="auto"/>
              <w:ind w:left="445"/>
              <w:rPr>
                <w:sz w:val="20"/>
                <w:szCs w:val="20"/>
              </w:rPr>
            </w:pPr>
            <w:r>
              <w:rPr>
                <w:sz w:val="20"/>
                <w:szCs w:val="20"/>
              </w:rPr>
              <w:t>/</w:t>
            </w:r>
          </w:p>
        </w:tc>
        <w:tc>
          <w:tcPr>
            <w:tcW w:w="1119" w:type="dxa"/>
            <w:gridSpan w:val="2"/>
            <w:vAlign w:val="top"/>
          </w:tcPr>
          <w:p w14:paraId="7C172E7F">
            <w:pPr>
              <w:pStyle w:val="6"/>
              <w:spacing w:before="63" w:line="204" w:lineRule="auto"/>
              <w:ind w:left="506"/>
              <w:rPr>
                <w:sz w:val="20"/>
                <w:szCs w:val="20"/>
              </w:rPr>
            </w:pPr>
            <w:r>
              <w:rPr>
                <w:sz w:val="20"/>
                <w:szCs w:val="20"/>
              </w:rPr>
              <w:t>/</w:t>
            </w:r>
          </w:p>
        </w:tc>
        <w:tc>
          <w:tcPr>
            <w:tcW w:w="719" w:type="dxa"/>
            <w:vAlign w:val="top"/>
          </w:tcPr>
          <w:p w14:paraId="7B4AEF4C">
            <w:pPr>
              <w:rPr>
                <w:rFonts w:ascii="Arial"/>
                <w:sz w:val="21"/>
              </w:rPr>
            </w:pPr>
          </w:p>
        </w:tc>
        <w:tc>
          <w:tcPr>
            <w:tcW w:w="450" w:type="dxa"/>
            <w:vAlign w:val="top"/>
          </w:tcPr>
          <w:p w14:paraId="1FAB99B8">
            <w:pPr>
              <w:rPr>
                <w:rFonts w:ascii="Arial"/>
                <w:sz w:val="21"/>
              </w:rPr>
            </w:pPr>
          </w:p>
        </w:tc>
        <w:tc>
          <w:tcPr>
            <w:tcW w:w="1139" w:type="dxa"/>
            <w:gridSpan w:val="3"/>
            <w:textDirection w:val="tbRlV"/>
            <w:vAlign w:val="top"/>
          </w:tcPr>
          <w:p w14:paraId="59CFC996">
            <w:pPr>
              <w:spacing w:line="438" w:lineRule="auto"/>
              <w:rPr>
                <w:rFonts w:ascii="Arial"/>
                <w:sz w:val="21"/>
              </w:rPr>
            </w:pPr>
          </w:p>
          <w:p w14:paraId="6BE21382">
            <w:pPr>
              <w:pStyle w:val="6"/>
              <w:spacing w:before="67" w:line="130" w:lineRule="exact"/>
              <w:ind w:left="31"/>
              <w:rPr>
                <w:sz w:val="20"/>
                <w:szCs w:val="20"/>
              </w:rPr>
            </w:pPr>
            <w:r>
              <w:rPr>
                <w:spacing w:val="50"/>
                <w:w w:val="140"/>
                <w:position w:val="-1"/>
                <w:sz w:val="20"/>
                <w:szCs w:val="20"/>
              </w:rPr>
              <w:t>/</w:t>
            </w:r>
          </w:p>
        </w:tc>
        <w:tc>
          <w:tcPr>
            <w:tcW w:w="1334" w:type="dxa"/>
            <w:vAlign w:val="top"/>
          </w:tcPr>
          <w:p w14:paraId="5221E737">
            <w:pPr>
              <w:rPr>
                <w:rFonts w:ascii="Arial"/>
                <w:sz w:val="21"/>
              </w:rPr>
            </w:pPr>
          </w:p>
        </w:tc>
      </w:tr>
    </w:tbl>
    <w:p w14:paraId="16A6D7DA">
      <w:pPr>
        <w:pStyle w:val="2"/>
        <w:spacing w:line="263" w:lineRule="auto"/>
      </w:pPr>
    </w:p>
    <w:p w14:paraId="5B0516DE">
      <w:pPr>
        <w:pStyle w:val="2"/>
        <w:spacing w:line="263" w:lineRule="auto"/>
      </w:pPr>
    </w:p>
    <w:p w14:paraId="49013DF9">
      <w:pPr>
        <w:pStyle w:val="2"/>
        <w:spacing w:line="263" w:lineRule="auto"/>
      </w:pPr>
    </w:p>
    <w:p w14:paraId="15948CAC">
      <w:pPr>
        <w:pStyle w:val="2"/>
        <w:spacing w:line="264" w:lineRule="auto"/>
      </w:pPr>
    </w:p>
    <w:p w14:paraId="7BE09397">
      <w:pPr>
        <w:pStyle w:val="2"/>
        <w:spacing w:line="264" w:lineRule="auto"/>
      </w:pPr>
    </w:p>
    <w:p w14:paraId="6135B13C">
      <w:pPr>
        <w:pStyle w:val="2"/>
        <w:spacing w:line="264" w:lineRule="auto"/>
      </w:pPr>
    </w:p>
    <w:p w14:paraId="38395323">
      <w:pPr>
        <w:pStyle w:val="2"/>
        <w:spacing w:line="264" w:lineRule="auto"/>
      </w:pPr>
    </w:p>
    <w:p w14:paraId="5FD53AEB">
      <w:pPr>
        <w:pStyle w:val="2"/>
        <w:spacing w:line="264" w:lineRule="auto"/>
      </w:pPr>
    </w:p>
    <w:p w14:paraId="75952ED0">
      <w:pPr>
        <w:pStyle w:val="2"/>
        <w:spacing w:line="264" w:lineRule="auto"/>
      </w:pPr>
    </w:p>
    <w:p w14:paraId="1A5E94A8">
      <w:pPr>
        <w:spacing w:before="35" w:line="188" w:lineRule="auto"/>
        <w:ind w:left="6405"/>
        <w:rPr>
          <w:rFonts w:ascii="Times New Roman" w:hAnsi="Times New Roman" w:eastAsia="Times New Roman" w:cs="Times New Roman"/>
          <w:sz w:val="12"/>
          <w:szCs w:val="12"/>
        </w:rPr>
      </w:pPr>
      <w:r>
        <w:rPr>
          <w:rFonts w:ascii="Times New Roman" w:hAnsi="Times New Roman" w:eastAsia="Times New Roman" w:cs="Times New Roman"/>
          <w:sz w:val="12"/>
          <w:szCs w:val="12"/>
        </w:rPr>
        <w:t>4</w:t>
      </w:r>
    </w:p>
    <w:p w14:paraId="794A4683">
      <w:pPr>
        <w:pStyle w:val="2"/>
        <w:spacing w:line="265" w:lineRule="auto"/>
      </w:pPr>
    </w:p>
    <w:p w14:paraId="1D3BB0A3">
      <w:pPr>
        <w:pStyle w:val="2"/>
        <w:spacing w:line="265" w:lineRule="auto"/>
      </w:pPr>
    </w:p>
    <w:p w14:paraId="231AEFC5">
      <w:pPr>
        <w:spacing w:line="615" w:lineRule="exact"/>
        <w:ind w:firstLine="515"/>
      </w:pPr>
      <w:r>
        <w:rPr>
          <w:position w:val="-12"/>
        </w:rPr>
        <w:drawing>
          <wp:inline distT="0" distB="0" distL="0" distR="0">
            <wp:extent cx="393065" cy="389890"/>
            <wp:effectExtent l="0" t="0" r="0" b="0"/>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212"/>
                    <a:stretch>
                      <a:fillRect/>
                    </a:stretch>
                  </pic:blipFill>
                  <pic:spPr>
                    <a:xfrm>
                      <a:off x="0" y="0"/>
                      <a:ext cx="393624" cy="390519"/>
                    </a:xfrm>
                    <a:prstGeom prst="rect">
                      <a:avLst/>
                    </a:prstGeom>
                  </pic:spPr>
                </pic:pic>
              </a:graphicData>
            </a:graphic>
          </wp:inline>
        </w:drawing>
      </w:r>
    </w:p>
    <w:p w14:paraId="02A1FB6F">
      <w:pPr>
        <w:jc w:val="right"/>
        <w:rPr>
          <w:rFonts w:ascii="宋体" w:hAnsi="宋体" w:eastAsia="宋体" w:cs="宋体"/>
          <w:sz w:val="30"/>
          <w:szCs w:val="30"/>
        </w:rPr>
      </w:pPr>
      <w:r>
        <w:drawing>
          <wp:anchor distT="0" distB="0" distL="0" distR="0" simplePos="0" relativeHeight="251759616" behindDoc="0" locked="0" layoutInCell="1" allowOverlap="1">
            <wp:simplePos x="0" y="0"/>
            <wp:positionH relativeFrom="column">
              <wp:posOffset>4206240</wp:posOffset>
            </wp:positionH>
            <wp:positionV relativeFrom="paragraph">
              <wp:posOffset>-15240</wp:posOffset>
            </wp:positionV>
            <wp:extent cx="3898900" cy="6350"/>
            <wp:effectExtent l="0" t="0" r="0" b="0"/>
            <wp:wrapNone/>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213"/>
                    <a:stretch>
                      <a:fillRect/>
                    </a:stretch>
                  </pic:blipFill>
                  <pic:spPr>
                    <a:xfrm>
                      <a:off x="0" y="0"/>
                      <a:ext cx="3898920" cy="6350"/>
                    </a:xfrm>
                    <a:prstGeom prst="rect">
                      <a:avLst/>
                    </a:prstGeom>
                  </pic:spPr>
                </pic:pic>
              </a:graphicData>
            </a:graphic>
          </wp:anchor>
        </w:drawing>
      </w:r>
      <w:r>
        <w:rPr>
          <w:rFonts w:ascii="宋体" w:hAnsi="宋体" w:eastAsia="宋体" w:cs="宋体"/>
          <w:position w:val="-27"/>
          <w:sz w:val="30"/>
          <w:szCs w:val="30"/>
        </w:rPr>
        <w:drawing>
          <wp:inline distT="0" distB="0" distL="0" distR="0">
            <wp:extent cx="546100" cy="511175"/>
            <wp:effectExtent l="0" t="0" r="0" b="0"/>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r:embed="rId214"/>
                    <a:stretch>
                      <a:fillRect/>
                    </a:stretch>
                  </pic:blipFill>
                  <pic:spPr>
                    <a:xfrm>
                      <a:off x="0" y="0"/>
                      <a:ext cx="546111" cy="511194"/>
                    </a:xfrm>
                    <a:prstGeom prst="rect">
                      <a:avLst/>
                    </a:prstGeom>
                  </pic:spPr>
                </pic:pic>
              </a:graphicData>
            </a:graphic>
          </wp:inline>
        </w:drawing>
      </w:r>
      <w:r>
        <w:rPr>
          <w:rFonts w:ascii="宋体" w:hAnsi="宋体" w:eastAsia="宋体" w:cs="宋体"/>
          <w:spacing w:val="27"/>
          <w:sz w:val="30"/>
          <w:szCs w:val="30"/>
        </w:rPr>
        <w:t>扫描全能王创建</w:t>
      </w:r>
    </w:p>
    <w:p w14:paraId="49C049C3">
      <w:pPr>
        <w:rPr>
          <w:rFonts w:ascii="宋体" w:hAnsi="宋体" w:eastAsia="宋体" w:cs="宋体"/>
          <w:sz w:val="30"/>
          <w:szCs w:val="30"/>
        </w:rPr>
        <w:sectPr>
          <w:pgSz w:w="16840" w:h="11900"/>
          <w:pgMar w:top="400" w:right="1387" w:bottom="109" w:left="2064" w:header="0" w:footer="0" w:gutter="0"/>
          <w:cols w:space="720" w:num="1"/>
        </w:sectPr>
      </w:pPr>
    </w:p>
    <w:p w14:paraId="6F73AB7D">
      <w:pPr>
        <w:spacing w:before="32"/>
      </w:pPr>
    </w:p>
    <w:p w14:paraId="23E3D62A">
      <w:pPr>
        <w:spacing w:before="32"/>
      </w:pPr>
    </w:p>
    <w:p w14:paraId="77267C76">
      <w:pPr>
        <w:spacing w:before="31"/>
      </w:pPr>
    </w:p>
    <w:p w14:paraId="4E192BAA">
      <w:pPr>
        <w:spacing w:before="31"/>
      </w:pPr>
    </w:p>
    <w:p w14:paraId="586C3D2F">
      <w:pPr>
        <w:spacing w:before="31"/>
      </w:pPr>
    </w:p>
    <w:tbl>
      <w:tblPr>
        <w:tblStyle w:val="5"/>
        <w:tblW w:w="127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89"/>
      </w:tblGrid>
      <w:tr w14:paraId="4FAB6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12789" w:type="dxa"/>
            <w:vAlign w:val="top"/>
          </w:tcPr>
          <w:p w14:paraId="7D5007A6">
            <w:pPr>
              <w:pStyle w:val="6"/>
              <w:spacing w:before="53" w:line="219" w:lineRule="auto"/>
              <w:ind w:left="64"/>
              <w:rPr>
                <w:sz w:val="20"/>
                <w:szCs w:val="20"/>
              </w:rPr>
            </w:pPr>
            <w:r>
              <w:rPr>
                <w:spacing w:val="1"/>
                <w:sz w:val="20"/>
                <w:szCs w:val="20"/>
              </w:rPr>
              <w:t>主要排放口备注信息</w:t>
            </w:r>
          </w:p>
        </w:tc>
      </w:tr>
      <w:tr w14:paraId="0EF58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7" w:hRule="atLeast"/>
        </w:trPr>
        <w:tc>
          <w:tcPr>
            <w:tcW w:w="12789" w:type="dxa"/>
            <w:vAlign w:val="top"/>
          </w:tcPr>
          <w:p w14:paraId="58DECDB9">
            <w:pPr>
              <w:rPr>
                <w:rFonts w:ascii="Arial"/>
                <w:sz w:val="21"/>
              </w:rPr>
            </w:pPr>
          </w:p>
        </w:tc>
      </w:tr>
      <w:tr w14:paraId="30428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2789" w:type="dxa"/>
            <w:vAlign w:val="top"/>
          </w:tcPr>
          <w:p w14:paraId="6F3CF26D">
            <w:pPr>
              <w:pStyle w:val="6"/>
              <w:spacing w:before="51" w:line="211" w:lineRule="auto"/>
              <w:ind w:left="64"/>
              <w:rPr>
                <w:sz w:val="20"/>
                <w:szCs w:val="20"/>
              </w:rPr>
            </w:pPr>
            <w:r>
              <w:rPr>
                <w:spacing w:val="1"/>
                <w:sz w:val="20"/>
                <w:szCs w:val="20"/>
              </w:rPr>
              <w:t>一般排放口备注信息</w:t>
            </w:r>
          </w:p>
        </w:tc>
      </w:tr>
      <w:tr w14:paraId="0C946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7" w:hRule="atLeast"/>
        </w:trPr>
        <w:tc>
          <w:tcPr>
            <w:tcW w:w="12789" w:type="dxa"/>
            <w:vAlign w:val="top"/>
          </w:tcPr>
          <w:p w14:paraId="69F1424A">
            <w:pPr>
              <w:pStyle w:val="6"/>
              <w:spacing w:before="67" w:line="224" w:lineRule="auto"/>
              <w:ind w:left="64"/>
              <w:rPr>
                <w:sz w:val="20"/>
                <w:szCs w:val="20"/>
              </w:rPr>
            </w:pPr>
            <w:r>
              <w:rPr>
                <w:sz w:val="20"/>
                <w:szCs w:val="20"/>
              </w:rPr>
              <w:t>/</w:t>
            </w:r>
          </w:p>
        </w:tc>
      </w:tr>
      <w:tr w14:paraId="48345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2789" w:type="dxa"/>
            <w:vAlign w:val="top"/>
          </w:tcPr>
          <w:p w14:paraId="4977C606">
            <w:pPr>
              <w:pStyle w:val="6"/>
              <w:spacing w:before="44" w:line="208" w:lineRule="auto"/>
              <w:ind w:left="64"/>
              <w:rPr>
                <w:sz w:val="20"/>
                <w:szCs w:val="20"/>
              </w:rPr>
            </w:pPr>
            <w:r>
              <w:rPr>
                <w:spacing w:val="1"/>
                <w:sz w:val="20"/>
                <w:szCs w:val="20"/>
              </w:rPr>
              <w:t>全厂有组织排放总计备注信息</w:t>
            </w:r>
          </w:p>
        </w:tc>
      </w:tr>
      <w:tr w14:paraId="0BA38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2" w:hRule="atLeast"/>
        </w:trPr>
        <w:tc>
          <w:tcPr>
            <w:tcW w:w="12789" w:type="dxa"/>
            <w:textDirection w:val="tbRlV"/>
            <w:vAlign w:val="top"/>
          </w:tcPr>
          <w:p w14:paraId="34544E06">
            <w:pPr>
              <w:spacing w:line="244" w:lineRule="auto"/>
              <w:rPr>
                <w:rFonts w:ascii="Arial"/>
                <w:sz w:val="21"/>
              </w:rPr>
            </w:pPr>
          </w:p>
          <w:p w14:paraId="4CEBEE6B">
            <w:pPr>
              <w:spacing w:line="244" w:lineRule="auto"/>
              <w:rPr>
                <w:rFonts w:ascii="Arial"/>
                <w:sz w:val="21"/>
              </w:rPr>
            </w:pPr>
          </w:p>
          <w:p w14:paraId="052CA78C">
            <w:pPr>
              <w:spacing w:line="244" w:lineRule="auto"/>
              <w:rPr>
                <w:rFonts w:ascii="Arial"/>
                <w:sz w:val="21"/>
              </w:rPr>
            </w:pPr>
          </w:p>
          <w:p w14:paraId="43CDDD8C">
            <w:pPr>
              <w:spacing w:line="244" w:lineRule="auto"/>
              <w:rPr>
                <w:rFonts w:ascii="Arial"/>
                <w:sz w:val="21"/>
              </w:rPr>
            </w:pPr>
          </w:p>
          <w:p w14:paraId="6C5EAAA8">
            <w:pPr>
              <w:spacing w:line="244" w:lineRule="auto"/>
              <w:rPr>
                <w:rFonts w:ascii="Arial"/>
                <w:sz w:val="21"/>
              </w:rPr>
            </w:pPr>
          </w:p>
          <w:p w14:paraId="4C9C9C6D">
            <w:pPr>
              <w:spacing w:line="244" w:lineRule="auto"/>
              <w:rPr>
                <w:rFonts w:ascii="Arial"/>
                <w:sz w:val="21"/>
              </w:rPr>
            </w:pPr>
          </w:p>
          <w:p w14:paraId="1ED54952">
            <w:pPr>
              <w:spacing w:line="244" w:lineRule="auto"/>
              <w:rPr>
                <w:rFonts w:ascii="Arial"/>
                <w:sz w:val="21"/>
              </w:rPr>
            </w:pPr>
          </w:p>
          <w:p w14:paraId="32C583B7">
            <w:pPr>
              <w:spacing w:line="244" w:lineRule="auto"/>
              <w:rPr>
                <w:rFonts w:ascii="Arial"/>
                <w:sz w:val="21"/>
              </w:rPr>
            </w:pPr>
          </w:p>
          <w:p w14:paraId="63A2794A">
            <w:pPr>
              <w:spacing w:line="244" w:lineRule="auto"/>
              <w:rPr>
                <w:rFonts w:ascii="Arial"/>
                <w:sz w:val="21"/>
              </w:rPr>
            </w:pPr>
          </w:p>
          <w:p w14:paraId="61240532">
            <w:pPr>
              <w:spacing w:line="244" w:lineRule="auto"/>
              <w:rPr>
                <w:rFonts w:ascii="Arial"/>
                <w:sz w:val="21"/>
              </w:rPr>
            </w:pPr>
          </w:p>
          <w:p w14:paraId="7C47C568">
            <w:pPr>
              <w:spacing w:line="244" w:lineRule="auto"/>
              <w:rPr>
                <w:rFonts w:ascii="Arial"/>
                <w:sz w:val="21"/>
              </w:rPr>
            </w:pPr>
          </w:p>
          <w:p w14:paraId="6F60DDEE">
            <w:pPr>
              <w:spacing w:line="244" w:lineRule="auto"/>
              <w:rPr>
                <w:rFonts w:ascii="Arial"/>
                <w:sz w:val="21"/>
              </w:rPr>
            </w:pPr>
          </w:p>
          <w:p w14:paraId="26F10A76">
            <w:pPr>
              <w:spacing w:line="244" w:lineRule="auto"/>
              <w:rPr>
                <w:rFonts w:ascii="Arial"/>
                <w:sz w:val="21"/>
              </w:rPr>
            </w:pPr>
          </w:p>
          <w:p w14:paraId="4DC7DBFC">
            <w:pPr>
              <w:spacing w:line="244" w:lineRule="auto"/>
              <w:rPr>
                <w:rFonts w:ascii="Arial"/>
                <w:sz w:val="21"/>
              </w:rPr>
            </w:pPr>
          </w:p>
          <w:p w14:paraId="34AD425A">
            <w:pPr>
              <w:spacing w:line="244" w:lineRule="auto"/>
              <w:rPr>
                <w:rFonts w:ascii="Arial"/>
                <w:sz w:val="21"/>
              </w:rPr>
            </w:pPr>
          </w:p>
          <w:p w14:paraId="73A9F056">
            <w:pPr>
              <w:spacing w:line="244" w:lineRule="auto"/>
              <w:rPr>
                <w:rFonts w:ascii="Arial"/>
                <w:sz w:val="21"/>
              </w:rPr>
            </w:pPr>
          </w:p>
          <w:p w14:paraId="35F94668">
            <w:pPr>
              <w:spacing w:line="244" w:lineRule="auto"/>
              <w:rPr>
                <w:rFonts w:ascii="Arial"/>
                <w:sz w:val="21"/>
              </w:rPr>
            </w:pPr>
          </w:p>
          <w:p w14:paraId="54FD9AAD">
            <w:pPr>
              <w:spacing w:line="244" w:lineRule="auto"/>
              <w:rPr>
                <w:rFonts w:ascii="Arial"/>
                <w:sz w:val="21"/>
              </w:rPr>
            </w:pPr>
          </w:p>
          <w:p w14:paraId="2985B549">
            <w:pPr>
              <w:spacing w:line="244" w:lineRule="auto"/>
              <w:rPr>
                <w:rFonts w:ascii="Arial"/>
                <w:sz w:val="21"/>
              </w:rPr>
            </w:pPr>
          </w:p>
          <w:p w14:paraId="2CBCF37E">
            <w:pPr>
              <w:spacing w:line="244" w:lineRule="auto"/>
              <w:rPr>
                <w:rFonts w:ascii="Arial"/>
                <w:sz w:val="21"/>
              </w:rPr>
            </w:pPr>
          </w:p>
          <w:p w14:paraId="11B1792A">
            <w:pPr>
              <w:spacing w:line="244" w:lineRule="auto"/>
              <w:rPr>
                <w:rFonts w:ascii="Arial"/>
                <w:sz w:val="21"/>
              </w:rPr>
            </w:pPr>
          </w:p>
          <w:p w14:paraId="3404FB0D">
            <w:pPr>
              <w:spacing w:line="244" w:lineRule="auto"/>
              <w:rPr>
                <w:rFonts w:ascii="Arial"/>
                <w:sz w:val="21"/>
              </w:rPr>
            </w:pPr>
          </w:p>
          <w:p w14:paraId="434844BB">
            <w:pPr>
              <w:spacing w:line="244" w:lineRule="auto"/>
              <w:rPr>
                <w:rFonts w:ascii="Arial"/>
                <w:sz w:val="21"/>
              </w:rPr>
            </w:pPr>
          </w:p>
          <w:p w14:paraId="2B74BBDB">
            <w:pPr>
              <w:spacing w:line="244" w:lineRule="auto"/>
              <w:rPr>
                <w:rFonts w:ascii="Arial"/>
                <w:sz w:val="21"/>
              </w:rPr>
            </w:pPr>
          </w:p>
          <w:p w14:paraId="3610CC07">
            <w:pPr>
              <w:spacing w:line="244" w:lineRule="auto"/>
              <w:rPr>
                <w:rFonts w:ascii="Arial"/>
                <w:sz w:val="21"/>
              </w:rPr>
            </w:pPr>
          </w:p>
          <w:p w14:paraId="30CB513A">
            <w:pPr>
              <w:spacing w:line="244" w:lineRule="auto"/>
              <w:rPr>
                <w:rFonts w:ascii="Arial"/>
                <w:sz w:val="21"/>
              </w:rPr>
            </w:pPr>
          </w:p>
          <w:p w14:paraId="3B7D9150">
            <w:pPr>
              <w:spacing w:line="244" w:lineRule="auto"/>
              <w:rPr>
                <w:rFonts w:ascii="Arial"/>
                <w:sz w:val="21"/>
              </w:rPr>
            </w:pPr>
          </w:p>
          <w:p w14:paraId="35DA226D">
            <w:pPr>
              <w:spacing w:line="244" w:lineRule="auto"/>
              <w:rPr>
                <w:rFonts w:ascii="Arial"/>
                <w:sz w:val="21"/>
              </w:rPr>
            </w:pPr>
          </w:p>
          <w:p w14:paraId="223176BA">
            <w:pPr>
              <w:spacing w:line="244" w:lineRule="auto"/>
              <w:rPr>
                <w:rFonts w:ascii="Arial"/>
                <w:sz w:val="21"/>
              </w:rPr>
            </w:pPr>
          </w:p>
          <w:p w14:paraId="3D386DDB">
            <w:pPr>
              <w:spacing w:line="244" w:lineRule="auto"/>
              <w:rPr>
                <w:rFonts w:ascii="Arial"/>
                <w:sz w:val="21"/>
              </w:rPr>
            </w:pPr>
          </w:p>
          <w:p w14:paraId="2AFD9DE3">
            <w:pPr>
              <w:spacing w:line="244" w:lineRule="auto"/>
              <w:rPr>
                <w:rFonts w:ascii="Arial"/>
                <w:sz w:val="21"/>
              </w:rPr>
            </w:pPr>
          </w:p>
          <w:p w14:paraId="67ACC8E8">
            <w:pPr>
              <w:spacing w:line="244" w:lineRule="auto"/>
              <w:rPr>
                <w:rFonts w:ascii="Arial"/>
                <w:sz w:val="21"/>
              </w:rPr>
            </w:pPr>
          </w:p>
          <w:p w14:paraId="16533ACE">
            <w:pPr>
              <w:spacing w:line="244" w:lineRule="auto"/>
              <w:rPr>
                <w:rFonts w:ascii="Arial"/>
                <w:sz w:val="21"/>
              </w:rPr>
            </w:pPr>
          </w:p>
          <w:p w14:paraId="24230C9C">
            <w:pPr>
              <w:spacing w:line="244" w:lineRule="auto"/>
              <w:rPr>
                <w:rFonts w:ascii="Arial"/>
                <w:sz w:val="21"/>
              </w:rPr>
            </w:pPr>
          </w:p>
          <w:p w14:paraId="5CC82340">
            <w:pPr>
              <w:spacing w:line="244" w:lineRule="auto"/>
              <w:rPr>
                <w:rFonts w:ascii="Arial"/>
                <w:sz w:val="21"/>
              </w:rPr>
            </w:pPr>
          </w:p>
          <w:p w14:paraId="45DDF9AB">
            <w:pPr>
              <w:spacing w:line="244" w:lineRule="auto"/>
              <w:rPr>
                <w:rFonts w:ascii="Arial"/>
                <w:sz w:val="21"/>
              </w:rPr>
            </w:pPr>
          </w:p>
          <w:p w14:paraId="050AFDE9">
            <w:pPr>
              <w:spacing w:line="244" w:lineRule="auto"/>
              <w:rPr>
                <w:rFonts w:ascii="Arial"/>
                <w:sz w:val="21"/>
              </w:rPr>
            </w:pPr>
          </w:p>
          <w:p w14:paraId="0BB966D9">
            <w:pPr>
              <w:spacing w:line="244" w:lineRule="auto"/>
              <w:rPr>
                <w:rFonts w:ascii="Arial"/>
                <w:sz w:val="21"/>
              </w:rPr>
            </w:pPr>
          </w:p>
          <w:p w14:paraId="4BC6DAE4">
            <w:pPr>
              <w:spacing w:line="244" w:lineRule="auto"/>
              <w:rPr>
                <w:rFonts w:ascii="Arial"/>
                <w:sz w:val="21"/>
              </w:rPr>
            </w:pPr>
          </w:p>
          <w:p w14:paraId="1F9B2FA6">
            <w:pPr>
              <w:spacing w:line="244" w:lineRule="auto"/>
              <w:rPr>
                <w:rFonts w:ascii="Arial"/>
                <w:sz w:val="21"/>
              </w:rPr>
            </w:pPr>
          </w:p>
          <w:p w14:paraId="45C7FB69">
            <w:pPr>
              <w:spacing w:line="245" w:lineRule="auto"/>
              <w:rPr>
                <w:rFonts w:ascii="Arial"/>
                <w:sz w:val="21"/>
              </w:rPr>
            </w:pPr>
          </w:p>
          <w:p w14:paraId="0A56F476">
            <w:pPr>
              <w:spacing w:line="245" w:lineRule="auto"/>
              <w:rPr>
                <w:rFonts w:ascii="Arial"/>
                <w:sz w:val="21"/>
              </w:rPr>
            </w:pPr>
          </w:p>
          <w:p w14:paraId="73C6C1AA">
            <w:pPr>
              <w:spacing w:line="245" w:lineRule="auto"/>
              <w:rPr>
                <w:rFonts w:ascii="Arial"/>
                <w:sz w:val="21"/>
              </w:rPr>
            </w:pPr>
          </w:p>
          <w:p w14:paraId="33DF64B3">
            <w:pPr>
              <w:spacing w:line="245" w:lineRule="auto"/>
              <w:rPr>
                <w:rFonts w:ascii="Arial"/>
                <w:sz w:val="21"/>
              </w:rPr>
            </w:pPr>
          </w:p>
          <w:p w14:paraId="4B708B79">
            <w:pPr>
              <w:spacing w:line="245" w:lineRule="auto"/>
              <w:rPr>
                <w:rFonts w:ascii="Arial"/>
                <w:sz w:val="21"/>
              </w:rPr>
            </w:pPr>
          </w:p>
          <w:p w14:paraId="5B48313A">
            <w:pPr>
              <w:spacing w:line="245" w:lineRule="auto"/>
              <w:rPr>
                <w:rFonts w:ascii="Arial"/>
                <w:sz w:val="21"/>
              </w:rPr>
            </w:pPr>
          </w:p>
          <w:p w14:paraId="22DA9828">
            <w:pPr>
              <w:spacing w:line="245" w:lineRule="auto"/>
              <w:rPr>
                <w:rFonts w:ascii="Arial"/>
                <w:sz w:val="21"/>
              </w:rPr>
            </w:pPr>
          </w:p>
          <w:p w14:paraId="4DCF77B4">
            <w:pPr>
              <w:spacing w:line="245" w:lineRule="auto"/>
              <w:rPr>
                <w:rFonts w:ascii="Arial"/>
                <w:sz w:val="21"/>
              </w:rPr>
            </w:pPr>
          </w:p>
          <w:p w14:paraId="2B4C82E5">
            <w:pPr>
              <w:spacing w:line="245" w:lineRule="auto"/>
              <w:rPr>
                <w:rFonts w:ascii="Arial"/>
                <w:sz w:val="21"/>
              </w:rPr>
            </w:pPr>
          </w:p>
          <w:p w14:paraId="1A2EFBC2">
            <w:pPr>
              <w:spacing w:line="245" w:lineRule="auto"/>
              <w:rPr>
                <w:rFonts w:ascii="Arial"/>
                <w:sz w:val="21"/>
              </w:rPr>
            </w:pPr>
          </w:p>
          <w:p w14:paraId="321B2998">
            <w:pPr>
              <w:pStyle w:val="6"/>
              <w:spacing w:before="53" w:line="104" w:lineRule="exact"/>
              <w:ind w:left="32"/>
              <w:rPr>
                <w:sz w:val="16"/>
                <w:szCs w:val="16"/>
              </w:rPr>
            </w:pPr>
            <w:r>
              <w:rPr>
                <w:spacing w:val="40"/>
                <w:w w:val="140"/>
                <w:position w:val="-1"/>
                <w:sz w:val="16"/>
                <w:szCs w:val="16"/>
              </w:rPr>
              <w:t>/</w:t>
            </w:r>
          </w:p>
        </w:tc>
      </w:tr>
    </w:tbl>
    <w:p w14:paraId="1526A2B6">
      <w:pPr>
        <w:pStyle w:val="2"/>
        <w:spacing w:line="349" w:lineRule="auto"/>
      </w:pPr>
    </w:p>
    <w:p w14:paraId="79708EBD">
      <w:pPr>
        <w:spacing w:before="91" w:line="219" w:lineRule="auto"/>
        <w:ind w:left="488"/>
        <w:outlineLvl w:val="2"/>
        <w:rPr>
          <w:rFonts w:ascii="宋体" w:hAnsi="宋体" w:eastAsia="宋体" w:cs="宋体"/>
          <w:sz w:val="28"/>
          <w:szCs w:val="28"/>
        </w:rPr>
      </w:pPr>
      <w:r>
        <w:rPr>
          <w:rFonts w:ascii="宋体" w:hAnsi="宋体" w:eastAsia="宋体" w:cs="宋体"/>
          <w:b/>
          <w:bCs/>
          <w:spacing w:val="4"/>
          <w:sz w:val="28"/>
          <w:szCs w:val="28"/>
        </w:rPr>
        <w:t>(三)无组织排放许可条件</w:t>
      </w:r>
    </w:p>
    <w:p w14:paraId="1B19046D">
      <w:pPr>
        <w:pStyle w:val="2"/>
        <w:spacing w:line="329" w:lineRule="auto"/>
      </w:pPr>
    </w:p>
    <w:p w14:paraId="28039987">
      <w:pPr>
        <w:spacing w:before="68" w:line="220" w:lineRule="auto"/>
        <w:ind w:left="5174"/>
        <w:rPr>
          <w:rFonts w:ascii="宋体" w:hAnsi="宋体" w:eastAsia="宋体" w:cs="宋体"/>
          <w:sz w:val="21"/>
          <w:szCs w:val="21"/>
        </w:rPr>
      </w:pPr>
      <w:r>
        <w:pict>
          <v:shape id="_x0000_s1075" o:spid="_x0000_s1075" o:spt="202" type="#_x0000_t202" style="position:absolute;left:0pt;margin-left:3.9pt;margin-top:73.25pt;height:18.9pt;width:535pt;z-index:251761664;mso-width-relative:page;mso-height-relative:page;" filled="f" stroked="f" coordsize="21600,21600">
            <v:path/>
            <v:fill on="f" focussize="0,0"/>
            <v:stroke on="f"/>
            <v:imagedata o:title=""/>
            <o:lock v:ext="edit" aspectratio="f"/>
            <v:textbox inset="0mm,0mm,0mm,0mm">
              <w:txbxContent>
                <w:p w14:paraId="6D927C54">
                  <w:pPr>
                    <w:spacing w:before="19"/>
                    <w:ind w:left="20"/>
                    <w:rPr>
                      <w:rFonts w:ascii="宋体" w:hAnsi="宋体" w:eastAsia="宋体" w:cs="宋体"/>
                      <w:sz w:val="26"/>
                      <w:szCs w:val="26"/>
                    </w:rPr>
                  </w:pPr>
                  <w:r>
                    <w:rPr>
                      <w:rFonts w:ascii="宋体" w:hAnsi="宋体" w:eastAsia="宋体" w:cs="宋体"/>
                      <w:b/>
                      <w:bCs/>
                      <w:spacing w:val="-17"/>
                      <w:sz w:val="26"/>
                      <w:szCs w:val="26"/>
                    </w:rPr>
                    <w:t>1</w:t>
                  </w:r>
                  <w:r>
                    <w:rPr>
                      <w:rFonts w:ascii="宋体" w:hAnsi="宋体" w:eastAsia="宋体" w:cs="宋体"/>
                      <w:spacing w:val="1"/>
                      <w:sz w:val="26"/>
                      <w:szCs w:val="26"/>
                    </w:rPr>
                    <w:t xml:space="preserve">                                             </w:t>
                  </w:r>
                  <w:r>
                    <w:rPr>
                      <w:rFonts w:ascii="宋体" w:hAnsi="宋体" w:eastAsia="宋体" w:cs="宋体"/>
                      <w:sz w:val="26"/>
                      <w:szCs w:val="26"/>
                    </w:rPr>
                    <w:t xml:space="preserve">                                   </w:t>
                  </w:r>
                  <w:r>
                    <w:rPr>
                      <w:rFonts w:ascii="宋体" w:hAnsi="宋体" w:eastAsia="宋体" w:cs="宋体"/>
                      <w:spacing w:val="-17"/>
                      <w:sz w:val="26"/>
                      <w:szCs w:val="26"/>
                    </w:rPr>
                    <w:t>7</w:t>
                  </w:r>
                </w:p>
              </w:txbxContent>
            </v:textbox>
          </v:shape>
        </w:pict>
      </w:r>
      <w:r>
        <w:rPr>
          <w:rFonts w:ascii="宋体" w:hAnsi="宋体" w:eastAsia="宋体" w:cs="宋体"/>
          <w:spacing w:val="-1"/>
          <w:sz w:val="21"/>
          <w:szCs w:val="21"/>
        </w:rPr>
        <w:t>表4大气污染物无组织排放</w:t>
      </w:r>
    </w:p>
    <w:p w14:paraId="75C62430">
      <w:pPr>
        <w:spacing w:line="95" w:lineRule="exact"/>
      </w:pPr>
    </w:p>
    <w:tbl>
      <w:tblPr>
        <w:tblStyle w:val="5"/>
        <w:tblW w:w="12783" w:type="dxa"/>
        <w:tblInd w:w="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5"/>
        <w:gridCol w:w="430"/>
        <w:gridCol w:w="420"/>
        <w:gridCol w:w="1149"/>
        <w:gridCol w:w="180"/>
        <w:gridCol w:w="639"/>
        <w:gridCol w:w="569"/>
        <w:gridCol w:w="1129"/>
        <w:gridCol w:w="1559"/>
        <w:gridCol w:w="669"/>
        <w:gridCol w:w="160"/>
        <w:gridCol w:w="839"/>
        <w:gridCol w:w="719"/>
        <w:gridCol w:w="719"/>
        <w:gridCol w:w="689"/>
        <w:gridCol w:w="210"/>
        <w:gridCol w:w="520"/>
        <w:gridCol w:w="220"/>
        <w:gridCol w:w="260"/>
        <w:gridCol w:w="260"/>
        <w:gridCol w:w="978"/>
      </w:tblGrid>
      <w:tr w14:paraId="5BCBB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465" w:type="dxa"/>
            <w:vMerge w:val="restart"/>
            <w:tcBorders>
              <w:bottom w:val="nil"/>
            </w:tcBorders>
            <w:vAlign w:val="top"/>
          </w:tcPr>
          <w:p w14:paraId="79AD9C16">
            <w:pPr>
              <w:spacing w:line="337" w:lineRule="auto"/>
              <w:rPr>
                <w:rFonts w:ascii="Arial"/>
                <w:sz w:val="21"/>
              </w:rPr>
            </w:pPr>
          </w:p>
          <w:p w14:paraId="2A73CF9A">
            <w:pPr>
              <w:pStyle w:val="6"/>
              <w:spacing w:before="62" w:line="221" w:lineRule="auto"/>
              <w:ind w:left="37"/>
              <w:rPr>
                <w:sz w:val="19"/>
                <w:szCs w:val="19"/>
              </w:rPr>
            </w:pPr>
            <w:r>
              <w:rPr>
                <w:b/>
                <w:bCs/>
                <w:spacing w:val="-4"/>
                <w:sz w:val="19"/>
                <w:szCs w:val="19"/>
              </w:rPr>
              <w:t>序号</w:t>
            </w:r>
          </w:p>
        </w:tc>
        <w:tc>
          <w:tcPr>
            <w:tcW w:w="850" w:type="dxa"/>
            <w:gridSpan w:val="2"/>
            <w:vMerge w:val="restart"/>
            <w:tcBorders>
              <w:bottom w:val="nil"/>
            </w:tcBorders>
            <w:vAlign w:val="top"/>
          </w:tcPr>
          <w:p w14:paraId="691BFF46">
            <w:pPr>
              <w:pStyle w:val="6"/>
              <w:spacing w:before="22" w:line="219" w:lineRule="auto"/>
              <w:ind w:left="30"/>
              <w:rPr>
                <w:sz w:val="19"/>
                <w:szCs w:val="19"/>
              </w:rPr>
            </w:pPr>
            <w:r>
              <w:rPr>
                <w:spacing w:val="-2"/>
                <w:sz w:val="19"/>
                <w:szCs w:val="19"/>
              </w:rPr>
              <w:t>生产设施</w:t>
            </w:r>
          </w:p>
          <w:p w14:paraId="4A7C3BCD">
            <w:pPr>
              <w:pStyle w:val="6"/>
              <w:spacing w:before="24" w:line="219" w:lineRule="auto"/>
              <w:ind w:left="79"/>
              <w:rPr>
                <w:sz w:val="19"/>
                <w:szCs w:val="19"/>
              </w:rPr>
            </w:pPr>
            <w:r>
              <w:rPr>
                <w:spacing w:val="-2"/>
                <w:sz w:val="19"/>
                <w:szCs w:val="19"/>
              </w:rPr>
              <w:t>编号/无</w:t>
            </w:r>
          </w:p>
          <w:p w14:paraId="26D88490">
            <w:pPr>
              <w:pStyle w:val="6"/>
              <w:spacing w:before="15" w:line="225" w:lineRule="auto"/>
              <w:ind w:left="219" w:right="59" w:hanging="189"/>
              <w:rPr>
                <w:sz w:val="19"/>
                <w:szCs w:val="19"/>
              </w:rPr>
            </w:pPr>
            <w:r>
              <w:rPr>
                <w:spacing w:val="-3"/>
                <w:sz w:val="19"/>
                <w:szCs w:val="19"/>
              </w:rPr>
              <w:t>组织排放</w:t>
            </w:r>
            <w:r>
              <w:rPr>
                <w:spacing w:val="1"/>
                <w:sz w:val="19"/>
                <w:szCs w:val="19"/>
              </w:rPr>
              <w:t xml:space="preserve"> </w:t>
            </w:r>
            <w:r>
              <w:rPr>
                <w:spacing w:val="5"/>
                <w:sz w:val="19"/>
                <w:szCs w:val="19"/>
              </w:rPr>
              <w:t>编号</w:t>
            </w:r>
          </w:p>
        </w:tc>
        <w:tc>
          <w:tcPr>
            <w:tcW w:w="1329" w:type="dxa"/>
            <w:gridSpan w:val="2"/>
            <w:vMerge w:val="restart"/>
            <w:tcBorders>
              <w:bottom w:val="nil"/>
            </w:tcBorders>
            <w:vAlign w:val="top"/>
          </w:tcPr>
          <w:p w14:paraId="3CFF0A89">
            <w:pPr>
              <w:spacing w:line="339" w:lineRule="auto"/>
              <w:rPr>
                <w:rFonts w:ascii="Arial"/>
                <w:sz w:val="21"/>
              </w:rPr>
            </w:pPr>
          </w:p>
          <w:p w14:paraId="23FD3DBC">
            <w:pPr>
              <w:pStyle w:val="6"/>
              <w:spacing w:before="61" w:line="219" w:lineRule="auto"/>
              <w:ind w:left="249"/>
              <w:rPr>
                <w:sz w:val="19"/>
                <w:szCs w:val="19"/>
              </w:rPr>
            </w:pPr>
            <w:r>
              <w:rPr>
                <w:spacing w:val="-2"/>
                <w:sz w:val="19"/>
                <w:szCs w:val="19"/>
              </w:rPr>
              <w:t>产污环节</w:t>
            </w:r>
          </w:p>
        </w:tc>
        <w:tc>
          <w:tcPr>
            <w:tcW w:w="1208" w:type="dxa"/>
            <w:gridSpan w:val="2"/>
            <w:vMerge w:val="restart"/>
            <w:tcBorders>
              <w:bottom w:val="nil"/>
            </w:tcBorders>
            <w:vAlign w:val="top"/>
          </w:tcPr>
          <w:p w14:paraId="44DA13EA">
            <w:pPr>
              <w:spacing w:line="336" w:lineRule="auto"/>
              <w:rPr>
                <w:rFonts w:ascii="Arial"/>
                <w:sz w:val="21"/>
              </w:rPr>
            </w:pPr>
          </w:p>
          <w:p w14:paraId="579BB604">
            <w:pPr>
              <w:pStyle w:val="6"/>
              <w:spacing w:before="62" w:line="219" w:lineRule="auto"/>
              <w:ind w:left="93"/>
              <w:rPr>
                <w:sz w:val="19"/>
                <w:szCs w:val="19"/>
              </w:rPr>
            </w:pPr>
            <w:r>
              <w:rPr>
                <w:b/>
                <w:bCs/>
                <w:spacing w:val="-4"/>
                <w:sz w:val="19"/>
                <w:szCs w:val="19"/>
              </w:rPr>
              <w:t>污染物种类</w:t>
            </w:r>
          </w:p>
        </w:tc>
        <w:tc>
          <w:tcPr>
            <w:tcW w:w="1129" w:type="dxa"/>
            <w:vMerge w:val="restart"/>
            <w:tcBorders>
              <w:bottom w:val="nil"/>
            </w:tcBorders>
            <w:vAlign w:val="top"/>
          </w:tcPr>
          <w:p w14:paraId="0A53DCB9">
            <w:pPr>
              <w:pStyle w:val="6"/>
              <w:spacing w:before="273" w:line="220" w:lineRule="auto"/>
              <w:ind w:left="143"/>
              <w:rPr>
                <w:sz w:val="19"/>
                <w:szCs w:val="19"/>
              </w:rPr>
            </w:pPr>
            <w:r>
              <w:rPr>
                <w:spacing w:val="-2"/>
                <w:sz w:val="19"/>
                <w:szCs w:val="19"/>
              </w:rPr>
              <w:t>主要污染防</w:t>
            </w:r>
          </w:p>
          <w:p w14:paraId="70680CA6">
            <w:pPr>
              <w:pStyle w:val="6"/>
              <w:spacing w:before="10" w:line="220" w:lineRule="auto"/>
              <w:ind w:left="275"/>
              <w:rPr>
                <w:sz w:val="19"/>
                <w:szCs w:val="19"/>
              </w:rPr>
            </w:pPr>
            <w:r>
              <w:rPr>
                <w:b/>
                <w:bCs/>
                <w:spacing w:val="-5"/>
                <w:sz w:val="19"/>
                <w:szCs w:val="19"/>
              </w:rPr>
              <w:t>治措施</w:t>
            </w:r>
          </w:p>
        </w:tc>
        <w:tc>
          <w:tcPr>
            <w:tcW w:w="2388" w:type="dxa"/>
            <w:gridSpan w:val="3"/>
            <w:vAlign w:val="top"/>
          </w:tcPr>
          <w:p w14:paraId="12B3C4B0">
            <w:pPr>
              <w:pStyle w:val="6"/>
              <w:spacing w:before="100" w:line="220" w:lineRule="auto"/>
              <w:ind w:left="26"/>
              <w:rPr>
                <w:sz w:val="19"/>
                <w:szCs w:val="19"/>
              </w:rPr>
            </w:pPr>
            <w:r>
              <w:rPr>
                <w:b/>
                <w:bCs/>
                <w:spacing w:val="-2"/>
                <w:sz w:val="19"/>
                <w:szCs w:val="19"/>
              </w:rPr>
              <w:t>国家或地方污染物排放标准</w:t>
            </w:r>
          </w:p>
        </w:tc>
        <w:tc>
          <w:tcPr>
            <w:tcW w:w="839" w:type="dxa"/>
            <w:vMerge w:val="restart"/>
            <w:tcBorders>
              <w:bottom w:val="nil"/>
            </w:tcBorders>
            <w:vAlign w:val="top"/>
          </w:tcPr>
          <w:p w14:paraId="4DF103BE">
            <w:pPr>
              <w:spacing w:line="339" w:lineRule="auto"/>
              <w:rPr>
                <w:rFonts w:ascii="Arial"/>
                <w:sz w:val="21"/>
              </w:rPr>
            </w:pPr>
          </w:p>
          <w:p w14:paraId="16088EDF">
            <w:pPr>
              <w:pStyle w:val="6"/>
              <w:spacing w:before="61" w:line="219" w:lineRule="auto"/>
              <w:ind w:left="16"/>
              <w:rPr>
                <w:sz w:val="19"/>
                <w:szCs w:val="19"/>
              </w:rPr>
            </w:pPr>
            <w:r>
              <w:rPr>
                <w:spacing w:val="3"/>
                <w:sz w:val="19"/>
                <w:szCs w:val="19"/>
              </w:rPr>
              <w:t>其他信息</w:t>
            </w:r>
          </w:p>
        </w:tc>
        <w:tc>
          <w:tcPr>
            <w:tcW w:w="3597" w:type="dxa"/>
            <w:gridSpan w:val="8"/>
            <w:vAlign w:val="top"/>
          </w:tcPr>
          <w:p w14:paraId="30C74082">
            <w:pPr>
              <w:pStyle w:val="6"/>
              <w:spacing w:before="100" w:line="219" w:lineRule="auto"/>
              <w:ind w:left="709"/>
              <w:rPr>
                <w:sz w:val="19"/>
                <w:szCs w:val="19"/>
              </w:rPr>
            </w:pPr>
            <w:r>
              <w:rPr>
                <w:b/>
                <w:bCs/>
                <w:sz w:val="19"/>
                <w:szCs w:val="19"/>
              </w:rPr>
              <w:t>年许可排放量限值(t/a)</w:t>
            </w:r>
          </w:p>
        </w:tc>
        <w:tc>
          <w:tcPr>
            <w:tcW w:w="978" w:type="dxa"/>
            <w:vMerge w:val="restart"/>
            <w:tcBorders>
              <w:bottom w:val="nil"/>
            </w:tcBorders>
            <w:shd w:val="clear" w:color="auto" w:fill="5F5B5B"/>
            <w:vAlign w:val="top"/>
          </w:tcPr>
          <w:p w14:paraId="29CB89C2">
            <w:pPr>
              <w:pStyle w:val="6"/>
              <w:spacing w:before="140" w:line="219" w:lineRule="auto"/>
              <w:jc w:val="right"/>
              <w:rPr>
                <w:sz w:val="19"/>
                <w:szCs w:val="19"/>
              </w:rPr>
            </w:pPr>
            <w:r>
              <w:rPr>
                <w:b/>
                <w:bCs/>
                <w:spacing w:val="-3"/>
                <w:sz w:val="19"/>
                <w:szCs w:val="19"/>
              </w:rPr>
              <w:t>申请特殊时</w:t>
            </w:r>
          </w:p>
          <w:p w14:paraId="5C6CD0F3">
            <w:pPr>
              <w:pStyle w:val="6"/>
              <w:spacing w:before="35" w:line="234" w:lineRule="auto"/>
              <w:ind w:left="202" w:right="3" w:hanging="180"/>
              <w:rPr>
                <w:sz w:val="19"/>
                <w:szCs w:val="19"/>
              </w:rPr>
            </w:pPr>
            <w:r>
              <w:rPr>
                <w:b/>
                <w:bCs/>
                <w:spacing w:val="-4"/>
                <w:sz w:val="19"/>
                <w:szCs w:val="19"/>
              </w:rPr>
              <w:t>段许可排放</w:t>
            </w:r>
            <w:r>
              <w:rPr>
                <w:sz w:val="19"/>
                <w:szCs w:val="19"/>
              </w:rPr>
              <w:t xml:space="preserve"> </w:t>
            </w:r>
            <w:r>
              <w:rPr>
                <w:b/>
                <w:bCs/>
                <w:spacing w:val="-4"/>
                <w:sz w:val="19"/>
                <w:szCs w:val="19"/>
              </w:rPr>
              <w:t>量限值</w:t>
            </w:r>
          </w:p>
        </w:tc>
      </w:tr>
      <w:tr w14:paraId="4A93F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465" w:type="dxa"/>
            <w:vMerge w:val="continue"/>
            <w:tcBorders>
              <w:top w:val="nil"/>
            </w:tcBorders>
            <w:vAlign w:val="top"/>
          </w:tcPr>
          <w:p w14:paraId="52E7D99B">
            <w:pPr>
              <w:rPr>
                <w:rFonts w:ascii="Arial"/>
                <w:sz w:val="21"/>
              </w:rPr>
            </w:pPr>
          </w:p>
        </w:tc>
        <w:tc>
          <w:tcPr>
            <w:tcW w:w="850" w:type="dxa"/>
            <w:gridSpan w:val="2"/>
            <w:vMerge w:val="continue"/>
            <w:tcBorders>
              <w:top w:val="nil"/>
            </w:tcBorders>
            <w:vAlign w:val="top"/>
          </w:tcPr>
          <w:p w14:paraId="570D43EB">
            <w:pPr>
              <w:rPr>
                <w:rFonts w:ascii="Arial"/>
                <w:sz w:val="21"/>
              </w:rPr>
            </w:pPr>
          </w:p>
        </w:tc>
        <w:tc>
          <w:tcPr>
            <w:tcW w:w="1329" w:type="dxa"/>
            <w:gridSpan w:val="2"/>
            <w:vMerge w:val="continue"/>
            <w:tcBorders>
              <w:top w:val="nil"/>
            </w:tcBorders>
            <w:vAlign w:val="top"/>
          </w:tcPr>
          <w:p w14:paraId="4990DD01">
            <w:pPr>
              <w:rPr>
                <w:rFonts w:ascii="Arial"/>
                <w:sz w:val="21"/>
              </w:rPr>
            </w:pPr>
          </w:p>
        </w:tc>
        <w:tc>
          <w:tcPr>
            <w:tcW w:w="1208" w:type="dxa"/>
            <w:gridSpan w:val="2"/>
            <w:vMerge w:val="continue"/>
            <w:tcBorders>
              <w:top w:val="nil"/>
            </w:tcBorders>
            <w:vAlign w:val="top"/>
          </w:tcPr>
          <w:p w14:paraId="503FC24C">
            <w:pPr>
              <w:rPr>
                <w:rFonts w:ascii="Arial"/>
                <w:sz w:val="21"/>
              </w:rPr>
            </w:pPr>
          </w:p>
        </w:tc>
        <w:tc>
          <w:tcPr>
            <w:tcW w:w="1129" w:type="dxa"/>
            <w:vMerge w:val="continue"/>
            <w:tcBorders>
              <w:top w:val="nil"/>
            </w:tcBorders>
            <w:vAlign w:val="top"/>
          </w:tcPr>
          <w:p w14:paraId="7AA4EBA9">
            <w:pPr>
              <w:rPr>
                <w:rFonts w:ascii="Arial"/>
                <w:sz w:val="21"/>
              </w:rPr>
            </w:pPr>
          </w:p>
        </w:tc>
        <w:tc>
          <w:tcPr>
            <w:tcW w:w="1559" w:type="dxa"/>
            <w:vAlign w:val="top"/>
          </w:tcPr>
          <w:p w14:paraId="0F29EAB0">
            <w:pPr>
              <w:pStyle w:val="6"/>
              <w:spacing w:before="200" w:line="221" w:lineRule="auto"/>
              <w:ind w:left="566"/>
              <w:rPr>
                <w:sz w:val="19"/>
                <w:szCs w:val="19"/>
              </w:rPr>
            </w:pPr>
            <w:r>
              <w:rPr>
                <w:b/>
                <w:bCs/>
                <w:spacing w:val="-5"/>
                <w:sz w:val="19"/>
                <w:szCs w:val="19"/>
              </w:rPr>
              <w:t>名称</w:t>
            </w:r>
          </w:p>
        </w:tc>
        <w:tc>
          <w:tcPr>
            <w:tcW w:w="829" w:type="dxa"/>
            <w:gridSpan w:val="2"/>
            <w:vAlign w:val="top"/>
          </w:tcPr>
          <w:p w14:paraId="345EAFE9">
            <w:pPr>
              <w:pStyle w:val="6"/>
              <w:spacing w:before="198" w:line="219" w:lineRule="auto"/>
              <w:ind w:left="17"/>
              <w:rPr>
                <w:sz w:val="19"/>
                <w:szCs w:val="19"/>
              </w:rPr>
            </w:pPr>
            <w:r>
              <w:rPr>
                <w:b/>
                <w:bCs/>
                <w:spacing w:val="-4"/>
                <w:sz w:val="19"/>
                <w:szCs w:val="19"/>
              </w:rPr>
              <w:t>浓度限值</w:t>
            </w:r>
          </w:p>
        </w:tc>
        <w:tc>
          <w:tcPr>
            <w:tcW w:w="839" w:type="dxa"/>
            <w:vMerge w:val="continue"/>
            <w:tcBorders>
              <w:top w:val="nil"/>
            </w:tcBorders>
            <w:vAlign w:val="top"/>
          </w:tcPr>
          <w:p w14:paraId="6ACC5710">
            <w:pPr>
              <w:rPr>
                <w:rFonts w:ascii="Arial"/>
                <w:sz w:val="21"/>
              </w:rPr>
            </w:pPr>
          </w:p>
        </w:tc>
        <w:tc>
          <w:tcPr>
            <w:tcW w:w="719" w:type="dxa"/>
            <w:vAlign w:val="top"/>
          </w:tcPr>
          <w:p w14:paraId="3C936C22">
            <w:pPr>
              <w:pStyle w:val="6"/>
              <w:spacing w:before="198" w:line="219" w:lineRule="auto"/>
              <w:ind w:left="29"/>
              <w:rPr>
                <w:sz w:val="19"/>
                <w:szCs w:val="19"/>
              </w:rPr>
            </w:pPr>
            <w:r>
              <w:rPr>
                <w:b/>
                <w:bCs/>
                <w:spacing w:val="-5"/>
                <w:sz w:val="19"/>
                <w:szCs w:val="19"/>
              </w:rPr>
              <w:t>第一年</w:t>
            </w:r>
          </w:p>
        </w:tc>
        <w:tc>
          <w:tcPr>
            <w:tcW w:w="719" w:type="dxa"/>
            <w:vAlign w:val="top"/>
          </w:tcPr>
          <w:p w14:paraId="66B04288">
            <w:pPr>
              <w:pStyle w:val="6"/>
              <w:spacing w:before="198" w:line="219" w:lineRule="auto"/>
              <w:ind w:left="20"/>
              <w:rPr>
                <w:sz w:val="19"/>
                <w:szCs w:val="19"/>
              </w:rPr>
            </w:pPr>
            <w:r>
              <w:rPr>
                <w:b/>
                <w:bCs/>
                <w:spacing w:val="-4"/>
                <w:sz w:val="19"/>
                <w:szCs w:val="19"/>
              </w:rPr>
              <w:t>第二年</w:t>
            </w:r>
          </w:p>
        </w:tc>
        <w:tc>
          <w:tcPr>
            <w:tcW w:w="689" w:type="dxa"/>
            <w:vAlign w:val="top"/>
          </w:tcPr>
          <w:p w14:paraId="6C9C445B">
            <w:pPr>
              <w:pStyle w:val="6"/>
              <w:spacing w:before="198" w:line="219" w:lineRule="auto"/>
              <w:ind w:left="61"/>
              <w:rPr>
                <w:sz w:val="19"/>
                <w:szCs w:val="19"/>
              </w:rPr>
            </w:pPr>
            <w:r>
              <w:rPr>
                <w:b/>
                <w:bCs/>
                <w:spacing w:val="-4"/>
                <w:sz w:val="19"/>
                <w:szCs w:val="19"/>
              </w:rPr>
              <w:t>第三年</w:t>
            </w:r>
          </w:p>
        </w:tc>
        <w:tc>
          <w:tcPr>
            <w:tcW w:w="730" w:type="dxa"/>
            <w:gridSpan w:val="2"/>
            <w:vAlign w:val="top"/>
          </w:tcPr>
          <w:p w14:paraId="32B6FEB9">
            <w:pPr>
              <w:pStyle w:val="6"/>
              <w:spacing w:before="200" w:line="219" w:lineRule="auto"/>
              <w:ind w:left="30"/>
              <w:rPr>
                <w:sz w:val="19"/>
                <w:szCs w:val="19"/>
              </w:rPr>
            </w:pPr>
            <w:r>
              <w:rPr>
                <w:spacing w:val="-2"/>
                <w:sz w:val="19"/>
                <w:szCs w:val="19"/>
              </w:rPr>
              <w:t>第四年</w:t>
            </w:r>
          </w:p>
        </w:tc>
        <w:tc>
          <w:tcPr>
            <w:tcW w:w="740" w:type="dxa"/>
            <w:gridSpan w:val="3"/>
            <w:vAlign w:val="top"/>
          </w:tcPr>
          <w:p w14:paraId="1E2A60BD">
            <w:pPr>
              <w:pStyle w:val="6"/>
              <w:spacing w:before="200" w:line="219" w:lineRule="auto"/>
              <w:ind w:left="30"/>
              <w:rPr>
                <w:sz w:val="19"/>
                <w:szCs w:val="19"/>
              </w:rPr>
            </w:pPr>
            <w:r>
              <w:rPr>
                <w:spacing w:val="-2"/>
                <w:sz w:val="19"/>
                <w:szCs w:val="19"/>
              </w:rPr>
              <w:t>第五年</w:t>
            </w:r>
          </w:p>
        </w:tc>
        <w:tc>
          <w:tcPr>
            <w:tcW w:w="978" w:type="dxa"/>
            <w:vMerge w:val="continue"/>
            <w:tcBorders>
              <w:top w:val="nil"/>
            </w:tcBorders>
            <w:vAlign w:val="top"/>
          </w:tcPr>
          <w:p w14:paraId="016F3AB8">
            <w:pPr>
              <w:rPr>
                <w:rFonts w:ascii="Arial"/>
                <w:sz w:val="21"/>
              </w:rPr>
            </w:pPr>
          </w:p>
        </w:tc>
      </w:tr>
      <w:tr w14:paraId="2A2E7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895" w:type="dxa"/>
            <w:gridSpan w:val="2"/>
            <w:vAlign w:val="top"/>
          </w:tcPr>
          <w:p w14:paraId="1FCF419C">
            <w:pPr>
              <w:pStyle w:val="6"/>
              <w:spacing w:before="43" w:line="220" w:lineRule="auto"/>
              <w:ind w:left="347"/>
              <w:rPr>
                <w:sz w:val="19"/>
                <w:szCs w:val="19"/>
              </w:rPr>
            </w:pPr>
            <w:r>
              <w:rPr>
                <w:b/>
                <w:bCs/>
                <w:spacing w:val="-5"/>
                <w:sz w:val="19"/>
                <w:szCs w:val="19"/>
              </w:rPr>
              <w:t>厂界</w:t>
            </w:r>
          </w:p>
        </w:tc>
        <w:tc>
          <w:tcPr>
            <w:tcW w:w="1569" w:type="dxa"/>
            <w:gridSpan w:val="2"/>
            <w:vAlign w:val="top"/>
          </w:tcPr>
          <w:p w14:paraId="1C325A9C">
            <w:pPr>
              <w:rPr>
                <w:rFonts w:ascii="Arial"/>
                <w:sz w:val="21"/>
              </w:rPr>
            </w:pPr>
          </w:p>
        </w:tc>
        <w:tc>
          <w:tcPr>
            <w:tcW w:w="819" w:type="dxa"/>
            <w:gridSpan w:val="2"/>
            <w:vAlign w:val="top"/>
          </w:tcPr>
          <w:p w14:paraId="17CF3ECB">
            <w:pPr>
              <w:pStyle w:val="6"/>
              <w:spacing w:before="55" w:line="210" w:lineRule="auto"/>
              <w:ind w:left="120"/>
              <w:rPr>
                <w:sz w:val="19"/>
                <w:szCs w:val="19"/>
              </w:rPr>
            </w:pPr>
            <w:r>
              <w:rPr>
                <w:spacing w:val="-2"/>
                <w:sz w:val="19"/>
                <w:szCs w:val="19"/>
              </w:rPr>
              <w:t>臭气浓</w:t>
            </w:r>
          </w:p>
        </w:tc>
        <w:tc>
          <w:tcPr>
            <w:tcW w:w="3926" w:type="dxa"/>
            <w:gridSpan w:val="4"/>
            <w:vAlign w:val="top"/>
          </w:tcPr>
          <w:p w14:paraId="129D18BE">
            <w:pPr>
              <w:pStyle w:val="6"/>
              <w:spacing w:before="55" w:line="210" w:lineRule="auto"/>
              <w:ind w:left="72"/>
              <w:rPr>
                <w:sz w:val="19"/>
                <w:szCs w:val="19"/>
              </w:rPr>
            </w:pPr>
            <w:r>
              <w:rPr>
                <w:spacing w:val="-1"/>
                <w:sz w:val="19"/>
                <w:szCs w:val="19"/>
              </w:rPr>
              <w:t>堆放的酒糟进行全覆盖，污水处理站产生恶臭</w:t>
            </w:r>
          </w:p>
        </w:tc>
        <w:tc>
          <w:tcPr>
            <w:tcW w:w="2437" w:type="dxa"/>
            <w:gridSpan w:val="4"/>
            <w:vAlign w:val="top"/>
          </w:tcPr>
          <w:p w14:paraId="33D6C1E7">
            <w:pPr>
              <w:pStyle w:val="6"/>
              <w:spacing w:before="55" w:line="210" w:lineRule="auto"/>
              <w:ind w:left="256"/>
              <w:rPr>
                <w:sz w:val="19"/>
                <w:szCs w:val="19"/>
              </w:rPr>
            </w:pPr>
            <w:r>
              <w:rPr>
                <w:spacing w:val="-1"/>
                <w:sz w:val="19"/>
                <w:szCs w:val="19"/>
              </w:rPr>
              <w:t>恶臭污染物排放标准GB</w:t>
            </w:r>
          </w:p>
        </w:tc>
        <w:tc>
          <w:tcPr>
            <w:tcW w:w="899" w:type="dxa"/>
            <w:gridSpan w:val="2"/>
            <w:vAlign w:val="top"/>
          </w:tcPr>
          <w:p w14:paraId="6CC2944D">
            <w:pPr>
              <w:pStyle w:val="6"/>
              <w:spacing w:before="74" w:line="192" w:lineRule="auto"/>
              <w:ind w:left="338"/>
              <w:rPr>
                <w:sz w:val="19"/>
                <w:szCs w:val="19"/>
              </w:rPr>
            </w:pPr>
            <w:r>
              <w:rPr>
                <w:spacing w:val="-3"/>
                <w:sz w:val="19"/>
                <w:szCs w:val="19"/>
              </w:rPr>
              <w:t>20</w:t>
            </w:r>
          </w:p>
        </w:tc>
        <w:tc>
          <w:tcPr>
            <w:tcW w:w="520" w:type="dxa"/>
            <w:vAlign w:val="top"/>
          </w:tcPr>
          <w:p w14:paraId="40096AC1">
            <w:pPr>
              <w:pStyle w:val="6"/>
              <w:spacing w:before="44" w:line="221" w:lineRule="auto"/>
              <w:ind w:left="350"/>
              <w:rPr>
                <w:sz w:val="19"/>
                <w:szCs w:val="19"/>
              </w:rPr>
            </w:pPr>
            <w:r>
              <w:rPr>
                <w:sz w:val="19"/>
                <w:szCs w:val="19"/>
              </w:rPr>
              <w:t>7</w:t>
            </w:r>
          </w:p>
        </w:tc>
        <w:tc>
          <w:tcPr>
            <w:tcW w:w="220" w:type="dxa"/>
            <w:vAlign w:val="top"/>
          </w:tcPr>
          <w:p w14:paraId="69A7ABA6">
            <w:pPr>
              <w:pStyle w:val="6"/>
              <w:spacing w:before="74" w:line="192" w:lineRule="auto"/>
              <w:ind w:left="60"/>
              <w:rPr>
                <w:sz w:val="19"/>
                <w:szCs w:val="19"/>
              </w:rPr>
            </w:pPr>
            <w:r>
              <w:rPr>
                <w:sz w:val="19"/>
                <w:szCs w:val="19"/>
              </w:rPr>
              <w:t>7</w:t>
            </w:r>
          </w:p>
        </w:tc>
        <w:tc>
          <w:tcPr>
            <w:tcW w:w="260" w:type="dxa"/>
            <w:vAlign w:val="top"/>
          </w:tcPr>
          <w:p w14:paraId="74FDA699">
            <w:pPr>
              <w:pStyle w:val="6"/>
              <w:spacing w:before="74" w:line="192" w:lineRule="auto"/>
              <w:ind w:left="100"/>
              <w:rPr>
                <w:sz w:val="19"/>
                <w:szCs w:val="19"/>
              </w:rPr>
            </w:pPr>
            <w:r>
              <w:rPr>
                <w:sz w:val="19"/>
                <w:szCs w:val="19"/>
              </w:rPr>
              <w:t>7</w:t>
            </w:r>
          </w:p>
        </w:tc>
        <w:tc>
          <w:tcPr>
            <w:tcW w:w="260" w:type="dxa"/>
            <w:vAlign w:val="top"/>
          </w:tcPr>
          <w:p w14:paraId="0A550CCF">
            <w:pPr>
              <w:pStyle w:val="6"/>
              <w:spacing w:before="61" w:line="205" w:lineRule="auto"/>
              <w:ind w:left="110"/>
              <w:rPr>
                <w:sz w:val="19"/>
                <w:szCs w:val="19"/>
              </w:rPr>
            </w:pPr>
            <w:r>
              <w:rPr>
                <w:sz w:val="19"/>
                <w:szCs w:val="19"/>
              </w:rPr>
              <w:t>/</w:t>
            </w:r>
          </w:p>
        </w:tc>
        <w:tc>
          <w:tcPr>
            <w:tcW w:w="978" w:type="dxa"/>
            <w:vAlign w:val="top"/>
          </w:tcPr>
          <w:p w14:paraId="21C52168">
            <w:pPr>
              <w:pStyle w:val="6"/>
              <w:spacing w:before="54" w:line="211" w:lineRule="auto"/>
              <w:ind w:left="89"/>
              <w:rPr>
                <w:sz w:val="19"/>
                <w:szCs w:val="19"/>
              </w:rPr>
            </w:pPr>
            <w:r>
              <w:rPr>
                <w:spacing w:val="-6"/>
                <w:sz w:val="19"/>
                <w:szCs w:val="19"/>
              </w:rPr>
              <w:t>7</w:t>
            </w:r>
            <w:r>
              <w:rPr>
                <w:spacing w:val="1"/>
                <w:sz w:val="19"/>
                <w:szCs w:val="19"/>
              </w:rPr>
              <w:t xml:space="preserve">    </w:t>
            </w:r>
            <w:r>
              <w:rPr>
                <w:spacing w:val="-6"/>
                <w:sz w:val="19"/>
                <w:szCs w:val="19"/>
              </w:rPr>
              <w:t>!</w:t>
            </w:r>
          </w:p>
        </w:tc>
      </w:tr>
    </w:tbl>
    <w:p w14:paraId="35F6622C">
      <w:pPr>
        <w:pStyle w:val="2"/>
        <w:spacing w:line="277" w:lineRule="auto"/>
      </w:pPr>
    </w:p>
    <w:p w14:paraId="1A4B1ABF">
      <w:pPr>
        <w:spacing w:before="40" w:line="185" w:lineRule="auto"/>
        <w:ind w:left="6344"/>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p w14:paraId="2375E1BB">
      <w:pPr>
        <w:spacing w:line="185" w:lineRule="auto"/>
        <w:rPr>
          <w:rFonts w:ascii="Times New Roman" w:hAnsi="Times New Roman" w:eastAsia="Times New Roman" w:cs="Times New Roman"/>
          <w:sz w:val="14"/>
          <w:szCs w:val="14"/>
        </w:rPr>
        <w:sectPr>
          <w:footerReference r:id="rId88" w:type="default"/>
          <w:pgSz w:w="16840" w:h="11900"/>
          <w:pgMar w:top="400" w:right="1388" w:bottom="959" w:left="2025" w:header="0" w:footer="99" w:gutter="0"/>
          <w:cols w:space="720" w:num="1"/>
        </w:sectPr>
      </w:pPr>
    </w:p>
    <w:p w14:paraId="609C30CC">
      <w:pPr>
        <w:spacing w:before="60"/>
      </w:pPr>
    </w:p>
    <w:p w14:paraId="29854A96">
      <w:pPr>
        <w:spacing w:before="60"/>
      </w:pPr>
    </w:p>
    <w:p w14:paraId="3674136D">
      <w:pPr>
        <w:spacing w:before="60"/>
      </w:pPr>
    </w:p>
    <w:tbl>
      <w:tblPr>
        <w:tblStyle w:val="5"/>
        <w:tblW w:w="13011" w:type="dxa"/>
        <w:tblInd w:w="12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5"/>
        <w:gridCol w:w="230"/>
        <w:gridCol w:w="440"/>
        <w:gridCol w:w="420"/>
        <w:gridCol w:w="1199"/>
        <w:gridCol w:w="180"/>
        <w:gridCol w:w="639"/>
        <w:gridCol w:w="569"/>
        <w:gridCol w:w="1179"/>
        <w:gridCol w:w="1569"/>
        <w:gridCol w:w="669"/>
        <w:gridCol w:w="180"/>
        <w:gridCol w:w="260"/>
        <w:gridCol w:w="579"/>
        <w:gridCol w:w="240"/>
        <w:gridCol w:w="489"/>
        <w:gridCol w:w="340"/>
        <w:gridCol w:w="399"/>
        <w:gridCol w:w="440"/>
        <w:gridCol w:w="270"/>
        <w:gridCol w:w="200"/>
        <w:gridCol w:w="280"/>
        <w:gridCol w:w="256"/>
        <w:gridCol w:w="260"/>
        <w:gridCol w:w="260"/>
        <w:gridCol w:w="223"/>
        <w:gridCol w:w="260"/>
        <w:gridCol w:w="726"/>
      </w:tblGrid>
      <w:tr w14:paraId="58E63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485" w:type="dxa"/>
            <w:gridSpan w:val="2"/>
            <w:vMerge w:val="restart"/>
            <w:tcBorders>
              <w:bottom w:val="nil"/>
            </w:tcBorders>
            <w:vAlign w:val="top"/>
          </w:tcPr>
          <w:p w14:paraId="5B8424D2">
            <w:pPr>
              <w:spacing w:line="317" w:lineRule="auto"/>
              <w:rPr>
                <w:rFonts w:ascii="Arial"/>
                <w:sz w:val="21"/>
              </w:rPr>
            </w:pPr>
          </w:p>
          <w:p w14:paraId="705D364B">
            <w:pPr>
              <w:pStyle w:val="6"/>
              <w:spacing w:before="65" w:line="221" w:lineRule="auto"/>
              <w:ind w:left="24"/>
              <w:rPr>
                <w:sz w:val="20"/>
                <w:szCs w:val="20"/>
              </w:rPr>
            </w:pPr>
            <w:r>
              <w:rPr>
                <w:spacing w:val="-2"/>
                <w:sz w:val="20"/>
                <w:szCs w:val="20"/>
              </w:rPr>
              <w:t>序号</w:t>
            </w:r>
          </w:p>
        </w:tc>
        <w:tc>
          <w:tcPr>
            <w:tcW w:w="860" w:type="dxa"/>
            <w:gridSpan w:val="2"/>
            <w:vMerge w:val="restart"/>
            <w:tcBorders>
              <w:bottom w:val="nil"/>
            </w:tcBorders>
            <w:vAlign w:val="top"/>
          </w:tcPr>
          <w:p w14:paraId="09290399">
            <w:pPr>
              <w:pStyle w:val="6"/>
              <w:spacing w:before="23" w:line="203" w:lineRule="auto"/>
              <w:ind w:left="20"/>
              <w:rPr>
                <w:sz w:val="20"/>
                <w:szCs w:val="20"/>
              </w:rPr>
            </w:pPr>
            <w:r>
              <w:rPr>
                <w:spacing w:val="-2"/>
                <w:sz w:val="20"/>
                <w:szCs w:val="20"/>
              </w:rPr>
              <w:t>生产设施</w:t>
            </w:r>
          </w:p>
          <w:p w14:paraId="1ED379B0">
            <w:pPr>
              <w:pStyle w:val="6"/>
              <w:spacing w:line="219" w:lineRule="auto"/>
              <w:ind w:left="80"/>
              <w:rPr>
                <w:sz w:val="20"/>
                <w:szCs w:val="20"/>
              </w:rPr>
            </w:pPr>
            <w:r>
              <w:rPr>
                <w:spacing w:val="-2"/>
                <w:sz w:val="20"/>
                <w:szCs w:val="20"/>
              </w:rPr>
              <w:t>编号/无</w:t>
            </w:r>
          </w:p>
          <w:p w14:paraId="1FF0FFFD">
            <w:pPr>
              <w:pStyle w:val="6"/>
              <w:spacing w:before="13" w:line="199" w:lineRule="auto"/>
              <w:ind w:left="20"/>
              <w:rPr>
                <w:sz w:val="20"/>
                <w:szCs w:val="20"/>
              </w:rPr>
            </w:pPr>
            <w:r>
              <w:rPr>
                <w:spacing w:val="-2"/>
                <w:sz w:val="20"/>
                <w:szCs w:val="20"/>
              </w:rPr>
              <w:t>组织排放</w:t>
            </w:r>
          </w:p>
          <w:p w14:paraId="3E090BCD">
            <w:pPr>
              <w:pStyle w:val="6"/>
              <w:spacing w:before="1" w:line="214" w:lineRule="auto"/>
              <w:ind w:left="202"/>
              <w:rPr>
                <w:sz w:val="20"/>
                <w:szCs w:val="20"/>
              </w:rPr>
            </w:pPr>
            <w:r>
              <w:rPr>
                <w:b/>
                <w:bCs/>
                <w:spacing w:val="-5"/>
                <w:sz w:val="20"/>
                <w:szCs w:val="20"/>
              </w:rPr>
              <w:t>编号</w:t>
            </w:r>
          </w:p>
        </w:tc>
        <w:tc>
          <w:tcPr>
            <w:tcW w:w="1379" w:type="dxa"/>
            <w:gridSpan w:val="2"/>
            <w:vMerge w:val="restart"/>
            <w:tcBorders>
              <w:bottom w:val="nil"/>
            </w:tcBorders>
            <w:vAlign w:val="top"/>
          </w:tcPr>
          <w:p w14:paraId="3E79E1BA">
            <w:pPr>
              <w:spacing w:line="313" w:lineRule="auto"/>
              <w:rPr>
                <w:rFonts w:ascii="Arial"/>
                <w:sz w:val="21"/>
              </w:rPr>
            </w:pPr>
          </w:p>
          <w:p w14:paraId="75743B3C">
            <w:pPr>
              <w:pStyle w:val="6"/>
              <w:spacing w:before="65" w:line="219" w:lineRule="auto"/>
              <w:ind w:left="272"/>
              <w:rPr>
                <w:sz w:val="20"/>
                <w:szCs w:val="20"/>
              </w:rPr>
            </w:pPr>
            <w:r>
              <w:rPr>
                <w:b/>
                <w:bCs/>
                <w:spacing w:val="-4"/>
                <w:sz w:val="20"/>
                <w:szCs w:val="20"/>
              </w:rPr>
              <w:t>产污环节</w:t>
            </w:r>
          </w:p>
        </w:tc>
        <w:tc>
          <w:tcPr>
            <w:tcW w:w="1208" w:type="dxa"/>
            <w:gridSpan w:val="2"/>
            <w:vMerge w:val="restart"/>
            <w:tcBorders>
              <w:bottom w:val="nil"/>
            </w:tcBorders>
            <w:vAlign w:val="top"/>
          </w:tcPr>
          <w:p w14:paraId="5E864127">
            <w:pPr>
              <w:spacing w:line="313" w:lineRule="auto"/>
              <w:rPr>
                <w:rFonts w:ascii="Arial"/>
                <w:sz w:val="21"/>
              </w:rPr>
            </w:pPr>
          </w:p>
          <w:p w14:paraId="00426E11">
            <w:pPr>
              <w:pStyle w:val="6"/>
              <w:spacing w:before="65" w:line="219" w:lineRule="auto"/>
              <w:ind w:left="103"/>
              <w:rPr>
                <w:sz w:val="20"/>
                <w:szCs w:val="20"/>
              </w:rPr>
            </w:pPr>
            <w:r>
              <w:rPr>
                <w:b/>
                <w:bCs/>
                <w:spacing w:val="-4"/>
                <w:sz w:val="20"/>
                <w:szCs w:val="20"/>
              </w:rPr>
              <w:t>污染物种类</w:t>
            </w:r>
          </w:p>
        </w:tc>
        <w:tc>
          <w:tcPr>
            <w:tcW w:w="1179" w:type="dxa"/>
            <w:vMerge w:val="restart"/>
            <w:tcBorders>
              <w:bottom w:val="nil"/>
            </w:tcBorders>
            <w:vAlign w:val="top"/>
          </w:tcPr>
          <w:p w14:paraId="3CD37734">
            <w:pPr>
              <w:pStyle w:val="6"/>
              <w:spacing w:before="251" w:line="212" w:lineRule="auto"/>
              <w:ind w:left="85"/>
              <w:rPr>
                <w:sz w:val="20"/>
                <w:szCs w:val="20"/>
              </w:rPr>
            </w:pPr>
            <w:r>
              <w:rPr>
                <w:b/>
                <w:bCs/>
                <w:spacing w:val="-4"/>
                <w:sz w:val="20"/>
                <w:szCs w:val="20"/>
              </w:rPr>
              <w:t>主要污染防</w:t>
            </w:r>
          </w:p>
          <w:p w14:paraId="28CD67CB">
            <w:pPr>
              <w:pStyle w:val="6"/>
              <w:spacing w:line="220" w:lineRule="auto"/>
              <w:ind w:left="285"/>
              <w:rPr>
                <w:sz w:val="20"/>
                <w:szCs w:val="20"/>
              </w:rPr>
            </w:pPr>
            <w:r>
              <w:rPr>
                <w:b/>
                <w:bCs/>
                <w:spacing w:val="-5"/>
                <w:sz w:val="20"/>
                <w:szCs w:val="20"/>
              </w:rPr>
              <w:t>治措施</w:t>
            </w:r>
          </w:p>
        </w:tc>
        <w:tc>
          <w:tcPr>
            <w:tcW w:w="2418" w:type="dxa"/>
            <w:gridSpan w:val="3"/>
            <w:vAlign w:val="top"/>
          </w:tcPr>
          <w:p w14:paraId="3DE230F8">
            <w:pPr>
              <w:pStyle w:val="6"/>
              <w:spacing w:before="101" w:line="220" w:lineRule="auto"/>
              <w:ind w:left="26"/>
              <w:rPr>
                <w:sz w:val="20"/>
                <w:szCs w:val="20"/>
              </w:rPr>
            </w:pPr>
            <w:r>
              <w:rPr>
                <w:b/>
                <w:bCs/>
                <w:spacing w:val="-5"/>
                <w:sz w:val="20"/>
                <w:szCs w:val="20"/>
              </w:rPr>
              <w:t>国家或地方污染物排放标准</w:t>
            </w:r>
          </w:p>
        </w:tc>
        <w:tc>
          <w:tcPr>
            <w:tcW w:w="839" w:type="dxa"/>
            <w:gridSpan w:val="2"/>
            <w:vMerge w:val="restart"/>
            <w:tcBorders>
              <w:bottom w:val="nil"/>
            </w:tcBorders>
            <w:vAlign w:val="top"/>
          </w:tcPr>
          <w:p w14:paraId="131EE38E">
            <w:pPr>
              <w:spacing w:line="313" w:lineRule="auto"/>
              <w:rPr>
                <w:rFonts w:ascii="Arial"/>
                <w:sz w:val="21"/>
              </w:rPr>
            </w:pPr>
          </w:p>
          <w:p w14:paraId="2058724B">
            <w:pPr>
              <w:pStyle w:val="6"/>
              <w:spacing w:before="65" w:line="219" w:lineRule="auto"/>
              <w:ind w:left="18"/>
              <w:rPr>
                <w:sz w:val="20"/>
                <w:szCs w:val="20"/>
              </w:rPr>
            </w:pPr>
            <w:r>
              <w:rPr>
                <w:b/>
                <w:bCs/>
                <w:spacing w:val="-4"/>
                <w:sz w:val="20"/>
                <w:szCs w:val="20"/>
              </w:rPr>
              <w:t>其他信息</w:t>
            </w:r>
          </w:p>
        </w:tc>
        <w:tc>
          <w:tcPr>
            <w:tcW w:w="3657" w:type="dxa"/>
            <w:gridSpan w:val="12"/>
            <w:vAlign w:val="top"/>
          </w:tcPr>
          <w:p w14:paraId="47625B94">
            <w:pPr>
              <w:pStyle w:val="6"/>
              <w:spacing w:before="103" w:line="219" w:lineRule="auto"/>
              <w:ind w:left="706"/>
              <w:rPr>
                <w:sz w:val="20"/>
                <w:szCs w:val="20"/>
              </w:rPr>
            </w:pPr>
            <w:r>
              <w:rPr>
                <w:spacing w:val="3"/>
                <w:sz w:val="20"/>
                <w:szCs w:val="20"/>
              </w:rPr>
              <w:t>年许可排放量限值(t/a)</w:t>
            </w:r>
          </w:p>
        </w:tc>
        <w:tc>
          <w:tcPr>
            <w:tcW w:w="986" w:type="dxa"/>
            <w:gridSpan w:val="2"/>
            <w:vAlign w:val="top"/>
          </w:tcPr>
          <w:p w14:paraId="7AD2DE55">
            <w:pPr>
              <w:pStyle w:val="6"/>
              <w:spacing w:before="103" w:line="219" w:lineRule="auto"/>
              <w:jc w:val="right"/>
              <w:rPr>
                <w:sz w:val="20"/>
                <w:szCs w:val="20"/>
              </w:rPr>
            </w:pPr>
            <w:r>
              <w:rPr>
                <w:spacing w:val="-9"/>
                <w:sz w:val="20"/>
                <w:szCs w:val="20"/>
              </w:rPr>
              <w:t>申请特殊时</w:t>
            </w:r>
          </w:p>
        </w:tc>
      </w:tr>
      <w:tr w14:paraId="470C4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485" w:type="dxa"/>
            <w:gridSpan w:val="2"/>
            <w:vMerge w:val="continue"/>
            <w:tcBorders>
              <w:top w:val="nil"/>
            </w:tcBorders>
            <w:vAlign w:val="top"/>
          </w:tcPr>
          <w:p w14:paraId="189FDBA7">
            <w:pPr>
              <w:rPr>
                <w:rFonts w:ascii="Arial"/>
                <w:sz w:val="21"/>
              </w:rPr>
            </w:pPr>
          </w:p>
        </w:tc>
        <w:tc>
          <w:tcPr>
            <w:tcW w:w="860" w:type="dxa"/>
            <w:gridSpan w:val="2"/>
            <w:vMerge w:val="continue"/>
            <w:tcBorders>
              <w:top w:val="nil"/>
            </w:tcBorders>
            <w:vAlign w:val="top"/>
          </w:tcPr>
          <w:p w14:paraId="6A91F9BB">
            <w:pPr>
              <w:rPr>
                <w:rFonts w:ascii="Arial"/>
                <w:sz w:val="21"/>
              </w:rPr>
            </w:pPr>
          </w:p>
        </w:tc>
        <w:tc>
          <w:tcPr>
            <w:tcW w:w="1379" w:type="dxa"/>
            <w:gridSpan w:val="2"/>
            <w:vMerge w:val="continue"/>
            <w:tcBorders>
              <w:top w:val="nil"/>
            </w:tcBorders>
            <w:vAlign w:val="top"/>
          </w:tcPr>
          <w:p w14:paraId="3CA75EB5">
            <w:pPr>
              <w:rPr>
                <w:rFonts w:ascii="Arial"/>
                <w:sz w:val="21"/>
              </w:rPr>
            </w:pPr>
          </w:p>
        </w:tc>
        <w:tc>
          <w:tcPr>
            <w:tcW w:w="1208" w:type="dxa"/>
            <w:gridSpan w:val="2"/>
            <w:vMerge w:val="continue"/>
            <w:tcBorders>
              <w:top w:val="nil"/>
            </w:tcBorders>
            <w:vAlign w:val="top"/>
          </w:tcPr>
          <w:p w14:paraId="28B508BA">
            <w:pPr>
              <w:rPr>
                <w:rFonts w:ascii="Arial"/>
                <w:sz w:val="21"/>
              </w:rPr>
            </w:pPr>
          </w:p>
        </w:tc>
        <w:tc>
          <w:tcPr>
            <w:tcW w:w="1179" w:type="dxa"/>
            <w:vMerge w:val="continue"/>
            <w:tcBorders>
              <w:top w:val="nil"/>
            </w:tcBorders>
            <w:vAlign w:val="top"/>
          </w:tcPr>
          <w:p w14:paraId="5D770DF9">
            <w:pPr>
              <w:rPr>
                <w:rFonts w:ascii="Arial"/>
                <w:sz w:val="21"/>
              </w:rPr>
            </w:pPr>
          </w:p>
        </w:tc>
        <w:tc>
          <w:tcPr>
            <w:tcW w:w="1569" w:type="dxa"/>
            <w:vAlign w:val="top"/>
          </w:tcPr>
          <w:p w14:paraId="0CF8C697">
            <w:pPr>
              <w:pStyle w:val="6"/>
              <w:spacing w:before="169" w:line="221" w:lineRule="auto"/>
              <w:ind w:left="576"/>
              <w:rPr>
                <w:sz w:val="20"/>
                <w:szCs w:val="20"/>
              </w:rPr>
            </w:pPr>
            <w:r>
              <w:rPr>
                <w:b/>
                <w:bCs/>
                <w:spacing w:val="-5"/>
                <w:sz w:val="20"/>
                <w:szCs w:val="20"/>
              </w:rPr>
              <w:t>名称</w:t>
            </w:r>
          </w:p>
        </w:tc>
        <w:tc>
          <w:tcPr>
            <w:tcW w:w="849" w:type="dxa"/>
            <w:gridSpan w:val="2"/>
            <w:vAlign w:val="top"/>
          </w:tcPr>
          <w:p w14:paraId="407BAA2B">
            <w:pPr>
              <w:pStyle w:val="6"/>
              <w:spacing w:before="166" w:line="219" w:lineRule="auto"/>
              <w:ind w:left="27"/>
              <w:rPr>
                <w:sz w:val="20"/>
                <w:szCs w:val="20"/>
              </w:rPr>
            </w:pPr>
            <w:r>
              <w:rPr>
                <w:b/>
                <w:bCs/>
                <w:spacing w:val="-4"/>
                <w:sz w:val="20"/>
                <w:szCs w:val="20"/>
              </w:rPr>
              <w:t>浓度限值</w:t>
            </w:r>
          </w:p>
        </w:tc>
        <w:tc>
          <w:tcPr>
            <w:tcW w:w="839" w:type="dxa"/>
            <w:gridSpan w:val="2"/>
            <w:vMerge w:val="continue"/>
            <w:tcBorders>
              <w:top w:val="nil"/>
            </w:tcBorders>
            <w:vAlign w:val="top"/>
          </w:tcPr>
          <w:p w14:paraId="7332B12B">
            <w:pPr>
              <w:rPr>
                <w:rFonts w:ascii="Arial"/>
                <w:sz w:val="21"/>
              </w:rPr>
            </w:pPr>
          </w:p>
        </w:tc>
        <w:tc>
          <w:tcPr>
            <w:tcW w:w="729" w:type="dxa"/>
            <w:gridSpan w:val="2"/>
            <w:vAlign w:val="top"/>
          </w:tcPr>
          <w:p w14:paraId="7C843374">
            <w:pPr>
              <w:pStyle w:val="6"/>
              <w:spacing w:before="166" w:line="219" w:lineRule="auto"/>
              <w:ind w:left="59"/>
              <w:rPr>
                <w:sz w:val="20"/>
                <w:szCs w:val="20"/>
              </w:rPr>
            </w:pPr>
            <w:r>
              <w:rPr>
                <w:b/>
                <w:bCs/>
                <w:spacing w:val="-5"/>
                <w:sz w:val="20"/>
                <w:szCs w:val="20"/>
              </w:rPr>
              <w:t>第一年</w:t>
            </w:r>
          </w:p>
        </w:tc>
        <w:tc>
          <w:tcPr>
            <w:tcW w:w="739" w:type="dxa"/>
            <w:gridSpan w:val="2"/>
            <w:vAlign w:val="top"/>
          </w:tcPr>
          <w:p w14:paraId="0C7DF149">
            <w:pPr>
              <w:pStyle w:val="6"/>
              <w:spacing w:before="169" w:line="219" w:lineRule="auto"/>
              <w:ind w:left="27"/>
              <w:rPr>
                <w:sz w:val="20"/>
                <w:szCs w:val="20"/>
              </w:rPr>
            </w:pPr>
            <w:r>
              <w:rPr>
                <w:spacing w:val="-2"/>
                <w:sz w:val="20"/>
                <w:szCs w:val="20"/>
              </w:rPr>
              <w:t>第二年</w:t>
            </w:r>
          </w:p>
        </w:tc>
        <w:tc>
          <w:tcPr>
            <w:tcW w:w="710" w:type="dxa"/>
            <w:gridSpan w:val="2"/>
            <w:vAlign w:val="top"/>
          </w:tcPr>
          <w:p w14:paraId="63BD30DE">
            <w:pPr>
              <w:pStyle w:val="6"/>
              <w:spacing w:before="169" w:line="219" w:lineRule="auto"/>
              <w:ind w:left="18"/>
              <w:rPr>
                <w:sz w:val="20"/>
                <w:szCs w:val="20"/>
              </w:rPr>
            </w:pPr>
            <w:r>
              <w:rPr>
                <w:spacing w:val="-2"/>
                <w:sz w:val="20"/>
                <w:szCs w:val="20"/>
              </w:rPr>
              <w:t>第三年</w:t>
            </w:r>
          </w:p>
        </w:tc>
        <w:tc>
          <w:tcPr>
            <w:tcW w:w="736" w:type="dxa"/>
            <w:gridSpan w:val="3"/>
            <w:vAlign w:val="top"/>
          </w:tcPr>
          <w:p w14:paraId="376E5C1D">
            <w:pPr>
              <w:pStyle w:val="6"/>
              <w:spacing w:before="169" w:line="219" w:lineRule="auto"/>
              <w:ind w:left="18"/>
              <w:rPr>
                <w:sz w:val="20"/>
                <w:szCs w:val="20"/>
              </w:rPr>
            </w:pPr>
            <w:r>
              <w:rPr>
                <w:spacing w:val="-2"/>
                <w:sz w:val="20"/>
                <w:szCs w:val="20"/>
              </w:rPr>
              <w:t>第四年</w:t>
            </w:r>
          </w:p>
        </w:tc>
        <w:tc>
          <w:tcPr>
            <w:tcW w:w="743" w:type="dxa"/>
            <w:gridSpan w:val="3"/>
            <w:vAlign w:val="top"/>
          </w:tcPr>
          <w:p w14:paraId="56173918">
            <w:pPr>
              <w:pStyle w:val="6"/>
              <w:spacing w:before="169" w:line="219" w:lineRule="auto"/>
              <w:ind w:left="42"/>
              <w:rPr>
                <w:sz w:val="20"/>
                <w:szCs w:val="20"/>
              </w:rPr>
            </w:pPr>
            <w:r>
              <w:rPr>
                <w:spacing w:val="-2"/>
                <w:sz w:val="20"/>
                <w:szCs w:val="20"/>
              </w:rPr>
              <w:t>第五年</w:t>
            </w:r>
          </w:p>
        </w:tc>
        <w:tc>
          <w:tcPr>
            <w:tcW w:w="986" w:type="dxa"/>
            <w:gridSpan w:val="2"/>
            <w:vAlign w:val="top"/>
          </w:tcPr>
          <w:p w14:paraId="790A3C81">
            <w:pPr>
              <w:pStyle w:val="6"/>
              <w:spacing w:before="8" w:line="202" w:lineRule="auto"/>
              <w:ind w:left="169" w:hanging="149"/>
              <w:rPr>
                <w:sz w:val="20"/>
                <w:szCs w:val="20"/>
              </w:rPr>
            </w:pPr>
            <w:r>
              <w:rPr>
                <w:spacing w:val="-10"/>
                <w:sz w:val="20"/>
                <w:szCs w:val="20"/>
              </w:rPr>
              <w:t>段</w:t>
            </w:r>
            <w:r>
              <w:rPr>
                <w:spacing w:val="-9"/>
                <w:sz w:val="20"/>
                <w:szCs w:val="20"/>
              </w:rPr>
              <w:t>许可排</w:t>
            </w:r>
            <w:r>
              <w:rPr>
                <w:spacing w:val="-8"/>
                <w:sz w:val="20"/>
                <w:szCs w:val="20"/>
              </w:rPr>
              <w:t>放</w:t>
            </w:r>
            <w:r>
              <w:rPr>
                <w:sz w:val="20"/>
                <w:szCs w:val="20"/>
              </w:rPr>
              <w:t xml:space="preserve"> </w:t>
            </w:r>
            <w:r>
              <w:rPr>
                <w:spacing w:val="-2"/>
                <w:sz w:val="20"/>
                <w:szCs w:val="20"/>
              </w:rPr>
              <w:t>量限值</w:t>
            </w:r>
          </w:p>
        </w:tc>
      </w:tr>
      <w:tr w14:paraId="3200D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255" w:type="dxa"/>
            <w:vAlign w:val="top"/>
          </w:tcPr>
          <w:p w14:paraId="20EAA32E">
            <w:pPr>
              <w:rPr>
                <w:rFonts w:ascii="Arial"/>
                <w:sz w:val="21"/>
              </w:rPr>
            </w:pPr>
          </w:p>
        </w:tc>
        <w:tc>
          <w:tcPr>
            <w:tcW w:w="670" w:type="dxa"/>
            <w:gridSpan w:val="2"/>
            <w:vAlign w:val="top"/>
          </w:tcPr>
          <w:p w14:paraId="0114D1F7">
            <w:pPr>
              <w:rPr>
                <w:rFonts w:ascii="Arial"/>
                <w:sz w:val="21"/>
              </w:rPr>
            </w:pPr>
          </w:p>
        </w:tc>
        <w:tc>
          <w:tcPr>
            <w:tcW w:w="1619" w:type="dxa"/>
            <w:gridSpan w:val="2"/>
            <w:vAlign w:val="top"/>
          </w:tcPr>
          <w:p w14:paraId="1B787369">
            <w:pPr>
              <w:rPr>
                <w:rFonts w:ascii="Arial"/>
                <w:sz w:val="21"/>
              </w:rPr>
            </w:pPr>
          </w:p>
        </w:tc>
        <w:tc>
          <w:tcPr>
            <w:tcW w:w="819" w:type="dxa"/>
            <w:gridSpan w:val="2"/>
            <w:vAlign w:val="top"/>
          </w:tcPr>
          <w:p w14:paraId="740A19DF">
            <w:pPr>
              <w:pStyle w:val="6"/>
              <w:spacing w:before="40" w:line="212" w:lineRule="auto"/>
              <w:ind w:left="301"/>
              <w:rPr>
                <w:sz w:val="20"/>
                <w:szCs w:val="20"/>
              </w:rPr>
            </w:pPr>
            <w:r>
              <w:rPr>
                <w:sz w:val="20"/>
                <w:szCs w:val="20"/>
              </w:rPr>
              <w:t>度</w:t>
            </w:r>
          </w:p>
        </w:tc>
        <w:tc>
          <w:tcPr>
            <w:tcW w:w="3986" w:type="dxa"/>
            <w:gridSpan w:val="4"/>
            <w:vAlign w:val="top"/>
          </w:tcPr>
          <w:p w14:paraId="2EF7B380">
            <w:pPr>
              <w:pStyle w:val="6"/>
              <w:spacing w:before="40" w:line="212" w:lineRule="auto"/>
              <w:ind w:left="1581"/>
              <w:rPr>
                <w:sz w:val="20"/>
                <w:szCs w:val="20"/>
              </w:rPr>
            </w:pPr>
            <w:r>
              <w:rPr>
                <w:spacing w:val="2"/>
                <w:sz w:val="20"/>
                <w:szCs w:val="20"/>
              </w:rPr>
              <w:t>区域加盖</w:t>
            </w:r>
          </w:p>
        </w:tc>
        <w:tc>
          <w:tcPr>
            <w:tcW w:w="2487" w:type="dxa"/>
            <w:gridSpan w:val="7"/>
            <w:vAlign w:val="top"/>
          </w:tcPr>
          <w:p w14:paraId="7E0FFB87">
            <w:pPr>
              <w:pStyle w:val="6"/>
              <w:spacing w:before="59" w:line="194" w:lineRule="auto"/>
              <w:ind w:left="835"/>
              <w:rPr>
                <w:sz w:val="20"/>
                <w:szCs w:val="20"/>
              </w:rPr>
            </w:pPr>
            <w:r>
              <w:rPr>
                <w:spacing w:val="-3"/>
                <w:sz w:val="20"/>
                <w:szCs w:val="20"/>
              </w:rPr>
              <w:t>14554-93</w:t>
            </w:r>
          </w:p>
        </w:tc>
        <w:tc>
          <w:tcPr>
            <w:tcW w:w="910" w:type="dxa"/>
            <w:gridSpan w:val="3"/>
            <w:vAlign w:val="top"/>
          </w:tcPr>
          <w:p w14:paraId="102A9901">
            <w:pPr>
              <w:rPr>
                <w:rFonts w:ascii="Arial"/>
                <w:sz w:val="21"/>
              </w:rPr>
            </w:pPr>
          </w:p>
        </w:tc>
        <w:tc>
          <w:tcPr>
            <w:tcW w:w="280" w:type="dxa"/>
            <w:vAlign w:val="top"/>
          </w:tcPr>
          <w:p w14:paraId="4D4A8529">
            <w:pPr>
              <w:rPr>
                <w:rFonts w:ascii="Arial"/>
                <w:sz w:val="21"/>
              </w:rPr>
            </w:pPr>
          </w:p>
        </w:tc>
        <w:tc>
          <w:tcPr>
            <w:tcW w:w="256" w:type="dxa"/>
            <w:vAlign w:val="top"/>
          </w:tcPr>
          <w:p w14:paraId="11B190BA">
            <w:pPr>
              <w:rPr>
                <w:rFonts w:ascii="Arial"/>
                <w:sz w:val="21"/>
              </w:rPr>
            </w:pPr>
          </w:p>
        </w:tc>
        <w:tc>
          <w:tcPr>
            <w:tcW w:w="260" w:type="dxa"/>
            <w:vAlign w:val="top"/>
          </w:tcPr>
          <w:p w14:paraId="788E7EBE">
            <w:pPr>
              <w:rPr>
                <w:rFonts w:ascii="Arial"/>
                <w:sz w:val="21"/>
              </w:rPr>
            </w:pPr>
          </w:p>
        </w:tc>
        <w:tc>
          <w:tcPr>
            <w:tcW w:w="260" w:type="dxa"/>
            <w:vAlign w:val="top"/>
          </w:tcPr>
          <w:p w14:paraId="29A1EB96">
            <w:pPr>
              <w:rPr>
                <w:rFonts w:ascii="Arial"/>
                <w:sz w:val="21"/>
              </w:rPr>
            </w:pPr>
          </w:p>
        </w:tc>
        <w:tc>
          <w:tcPr>
            <w:tcW w:w="223" w:type="dxa"/>
            <w:vAlign w:val="top"/>
          </w:tcPr>
          <w:p w14:paraId="723EFE51">
            <w:pPr>
              <w:rPr>
                <w:rFonts w:ascii="Arial"/>
                <w:sz w:val="21"/>
              </w:rPr>
            </w:pPr>
          </w:p>
        </w:tc>
        <w:tc>
          <w:tcPr>
            <w:tcW w:w="260" w:type="dxa"/>
            <w:vAlign w:val="top"/>
          </w:tcPr>
          <w:p w14:paraId="23A0FE1B">
            <w:pPr>
              <w:rPr>
                <w:rFonts w:ascii="Arial"/>
                <w:sz w:val="21"/>
              </w:rPr>
            </w:pPr>
          </w:p>
        </w:tc>
        <w:tc>
          <w:tcPr>
            <w:tcW w:w="726" w:type="dxa"/>
            <w:vAlign w:val="top"/>
          </w:tcPr>
          <w:p w14:paraId="241BCFB7">
            <w:pPr>
              <w:rPr>
                <w:rFonts w:ascii="Arial"/>
                <w:sz w:val="21"/>
              </w:rPr>
            </w:pPr>
          </w:p>
        </w:tc>
      </w:tr>
      <w:tr w14:paraId="4070A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255" w:type="dxa"/>
            <w:vAlign w:val="top"/>
          </w:tcPr>
          <w:p w14:paraId="3B3F44BC">
            <w:pPr>
              <w:pStyle w:val="6"/>
              <w:spacing w:before="50" w:line="241" w:lineRule="auto"/>
              <w:jc w:val="right"/>
              <w:rPr>
                <w:sz w:val="20"/>
                <w:szCs w:val="20"/>
              </w:rPr>
            </w:pPr>
            <w:r>
              <w:rPr>
                <w:spacing w:val="-11"/>
                <w:sz w:val="20"/>
                <w:szCs w:val="20"/>
              </w:rPr>
              <w:t>2</w:t>
            </w:r>
          </w:p>
        </w:tc>
        <w:tc>
          <w:tcPr>
            <w:tcW w:w="670" w:type="dxa"/>
            <w:gridSpan w:val="2"/>
            <w:vAlign w:val="top"/>
          </w:tcPr>
          <w:p w14:paraId="47D93516">
            <w:pPr>
              <w:pStyle w:val="6"/>
              <w:spacing w:before="101" w:line="183" w:lineRule="auto"/>
              <w:ind w:left="120"/>
              <w:rPr>
                <w:sz w:val="20"/>
                <w:szCs w:val="20"/>
              </w:rPr>
            </w:pPr>
            <w:r>
              <w:rPr>
                <w:spacing w:val="-1"/>
                <w:sz w:val="20"/>
                <w:szCs w:val="20"/>
              </w:rPr>
              <w:t>MF00</w:t>
            </w:r>
          </w:p>
          <w:p w14:paraId="1018E651">
            <w:pPr>
              <w:pStyle w:val="6"/>
              <w:spacing w:before="49" w:line="193" w:lineRule="auto"/>
              <w:ind w:left="219"/>
              <w:rPr>
                <w:sz w:val="20"/>
                <w:szCs w:val="20"/>
              </w:rPr>
            </w:pPr>
            <w:r>
              <w:rPr>
                <w:spacing w:val="-3"/>
                <w:sz w:val="20"/>
                <w:szCs w:val="20"/>
              </w:rPr>
              <w:t>03</w:t>
            </w:r>
          </w:p>
        </w:tc>
        <w:tc>
          <w:tcPr>
            <w:tcW w:w="1619" w:type="dxa"/>
            <w:gridSpan w:val="2"/>
            <w:vAlign w:val="top"/>
          </w:tcPr>
          <w:p w14:paraId="4CA12939">
            <w:pPr>
              <w:pStyle w:val="6"/>
              <w:spacing w:before="30" w:line="219" w:lineRule="auto"/>
              <w:ind w:left="400"/>
              <w:rPr>
                <w:sz w:val="20"/>
                <w:szCs w:val="20"/>
              </w:rPr>
            </w:pPr>
            <w:r>
              <w:rPr>
                <w:spacing w:val="3"/>
                <w:sz w:val="20"/>
                <w:szCs w:val="20"/>
              </w:rPr>
              <w:t>粉碎废气</w:t>
            </w:r>
          </w:p>
        </w:tc>
        <w:tc>
          <w:tcPr>
            <w:tcW w:w="819" w:type="dxa"/>
            <w:gridSpan w:val="2"/>
            <w:vAlign w:val="top"/>
          </w:tcPr>
          <w:p w14:paraId="61BF2A42">
            <w:pPr>
              <w:pStyle w:val="6"/>
              <w:spacing w:before="20" w:line="220" w:lineRule="auto"/>
              <w:ind w:left="100"/>
              <w:rPr>
                <w:sz w:val="20"/>
                <w:szCs w:val="20"/>
              </w:rPr>
            </w:pPr>
            <w:r>
              <w:rPr>
                <w:spacing w:val="-2"/>
                <w:sz w:val="20"/>
                <w:szCs w:val="20"/>
              </w:rPr>
              <w:t>颗粒物</w:t>
            </w:r>
          </w:p>
        </w:tc>
        <w:tc>
          <w:tcPr>
            <w:tcW w:w="3986" w:type="dxa"/>
            <w:gridSpan w:val="4"/>
            <w:vAlign w:val="top"/>
          </w:tcPr>
          <w:p w14:paraId="126B8AC5">
            <w:pPr>
              <w:pStyle w:val="6"/>
              <w:spacing w:before="20" w:line="220" w:lineRule="auto"/>
              <w:ind w:left="1182"/>
              <w:rPr>
                <w:sz w:val="20"/>
                <w:szCs w:val="20"/>
              </w:rPr>
            </w:pPr>
            <w:r>
              <w:rPr>
                <w:spacing w:val="-1"/>
                <w:sz w:val="20"/>
                <w:szCs w:val="20"/>
              </w:rPr>
              <w:t>全封闭投料、增湿</w:t>
            </w:r>
          </w:p>
        </w:tc>
        <w:tc>
          <w:tcPr>
            <w:tcW w:w="2487" w:type="dxa"/>
            <w:gridSpan w:val="7"/>
            <w:vAlign w:val="top"/>
          </w:tcPr>
          <w:p w14:paraId="751161CE">
            <w:pPr>
              <w:pStyle w:val="6"/>
              <w:spacing w:before="21" w:line="248" w:lineRule="auto"/>
              <w:ind w:left="635" w:right="151" w:hanging="500"/>
              <w:rPr>
                <w:sz w:val="20"/>
                <w:szCs w:val="20"/>
              </w:rPr>
            </w:pPr>
            <w:r>
              <w:rPr>
                <w:spacing w:val="-1"/>
                <w:sz w:val="20"/>
                <w:szCs w:val="20"/>
              </w:rPr>
              <w:t>大气污染物综合排放标准</w:t>
            </w:r>
            <w:r>
              <w:rPr>
                <w:sz w:val="20"/>
                <w:szCs w:val="20"/>
              </w:rPr>
              <w:t xml:space="preserve"> </w:t>
            </w:r>
            <w:r>
              <w:rPr>
                <w:spacing w:val="-1"/>
                <w:sz w:val="20"/>
                <w:szCs w:val="20"/>
              </w:rPr>
              <w:t>GB16297-1996</w:t>
            </w:r>
          </w:p>
        </w:tc>
        <w:tc>
          <w:tcPr>
            <w:tcW w:w="910" w:type="dxa"/>
            <w:gridSpan w:val="3"/>
            <w:vAlign w:val="top"/>
          </w:tcPr>
          <w:p w14:paraId="3B2FC2DF">
            <w:pPr>
              <w:pStyle w:val="6"/>
              <w:spacing w:before="34" w:line="242" w:lineRule="auto"/>
              <w:ind w:left="348" w:right="123" w:hanging="250"/>
              <w:rPr>
                <w:sz w:val="20"/>
                <w:szCs w:val="20"/>
              </w:rPr>
            </w:pPr>
            <w:r>
              <w:rPr>
                <w:spacing w:val="-4"/>
                <w:sz w:val="20"/>
                <w:szCs w:val="20"/>
              </w:rPr>
              <w:t>1.0mg/N</w:t>
            </w:r>
            <w:r>
              <w:rPr>
                <w:spacing w:val="4"/>
                <w:sz w:val="20"/>
                <w:szCs w:val="20"/>
              </w:rPr>
              <w:t xml:space="preserve"> </w:t>
            </w:r>
            <w:r>
              <w:rPr>
                <w:spacing w:val="-1"/>
                <w:sz w:val="20"/>
                <w:szCs w:val="20"/>
              </w:rPr>
              <w:t>m3</w:t>
            </w:r>
          </w:p>
        </w:tc>
        <w:tc>
          <w:tcPr>
            <w:tcW w:w="280" w:type="dxa"/>
            <w:vAlign w:val="top"/>
          </w:tcPr>
          <w:p w14:paraId="309DBECF">
            <w:pPr>
              <w:rPr>
                <w:rFonts w:ascii="Arial"/>
                <w:sz w:val="21"/>
              </w:rPr>
            </w:pPr>
          </w:p>
        </w:tc>
        <w:tc>
          <w:tcPr>
            <w:tcW w:w="256" w:type="dxa"/>
            <w:vAlign w:val="top"/>
          </w:tcPr>
          <w:p w14:paraId="12028540">
            <w:pPr>
              <w:rPr>
                <w:rFonts w:ascii="Arial"/>
                <w:sz w:val="21"/>
              </w:rPr>
            </w:pPr>
          </w:p>
        </w:tc>
        <w:tc>
          <w:tcPr>
            <w:tcW w:w="260" w:type="dxa"/>
            <w:vAlign w:val="top"/>
          </w:tcPr>
          <w:p w14:paraId="2990957B">
            <w:pPr>
              <w:rPr>
                <w:rFonts w:ascii="Arial"/>
                <w:sz w:val="21"/>
              </w:rPr>
            </w:pPr>
          </w:p>
        </w:tc>
        <w:tc>
          <w:tcPr>
            <w:tcW w:w="260" w:type="dxa"/>
            <w:vAlign w:val="top"/>
          </w:tcPr>
          <w:p w14:paraId="6E4884FF">
            <w:pPr>
              <w:rPr>
                <w:rFonts w:ascii="Arial"/>
                <w:sz w:val="21"/>
              </w:rPr>
            </w:pPr>
          </w:p>
        </w:tc>
        <w:tc>
          <w:tcPr>
            <w:tcW w:w="223" w:type="dxa"/>
            <w:vAlign w:val="top"/>
          </w:tcPr>
          <w:p w14:paraId="68601C0D">
            <w:pPr>
              <w:rPr>
                <w:rFonts w:ascii="Arial"/>
                <w:sz w:val="21"/>
              </w:rPr>
            </w:pPr>
          </w:p>
        </w:tc>
        <w:tc>
          <w:tcPr>
            <w:tcW w:w="260" w:type="dxa"/>
            <w:vAlign w:val="top"/>
          </w:tcPr>
          <w:p w14:paraId="5B5CE5AB">
            <w:pPr>
              <w:rPr>
                <w:rFonts w:ascii="Arial"/>
                <w:sz w:val="21"/>
              </w:rPr>
            </w:pPr>
          </w:p>
        </w:tc>
        <w:tc>
          <w:tcPr>
            <w:tcW w:w="726" w:type="dxa"/>
            <w:vAlign w:val="top"/>
          </w:tcPr>
          <w:p w14:paraId="0E893A1B">
            <w:pPr>
              <w:pStyle w:val="6"/>
              <w:spacing w:before="4" w:line="256" w:lineRule="auto"/>
              <w:ind w:left="259" w:right="258" w:hanging="109"/>
              <w:rPr>
                <w:sz w:val="20"/>
                <w:szCs w:val="20"/>
              </w:rPr>
            </w:pPr>
            <w:r>
              <w:rPr>
                <w:spacing w:val="-3"/>
                <w:sz w:val="20"/>
                <w:szCs w:val="20"/>
              </w:rPr>
              <w:t>/mg</w:t>
            </w:r>
            <w:r>
              <w:rPr>
                <w:spacing w:val="1"/>
                <w:sz w:val="20"/>
                <w:szCs w:val="20"/>
              </w:rPr>
              <w:t xml:space="preserve"> </w:t>
            </w:r>
            <w:r>
              <w:rPr>
                <w:spacing w:val="-2"/>
                <w:sz w:val="20"/>
                <w:szCs w:val="20"/>
              </w:rPr>
              <w:t>m3</w:t>
            </w:r>
          </w:p>
        </w:tc>
      </w:tr>
      <w:tr w14:paraId="38E5A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255" w:type="dxa"/>
            <w:vAlign w:val="top"/>
          </w:tcPr>
          <w:p w14:paraId="28A5D130">
            <w:pPr>
              <w:pStyle w:val="6"/>
              <w:spacing w:before="30"/>
              <w:ind w:left="74"/>
              <w:rPr>
                <w:sz w:val="20"/>
                <w:szCs w:val="20"/>
              </w:rPr>
            </w:pPr>
            <w:r>
              <w:rPr>
                <w:sz w:val="20"/>
                <w:szCs w:val="20"/>
              </w:rPr>
              <w:t>3</w:t>
            </w:r>
          </w:p>
        </w:tc>
        <w:tc>
          <w:tcPr>
            <w:tcW w:w="670" w:type="dxa"/>
            <w:gridSpan w:val="2"/>
            <w:vAlign w:val="top"/>
          </w:tcPr>
          <w:p w14:paraId="0F581466">
            <w:pPr>
              <w:pStyle w:val="6"/>
              <w:spacing w:before="82" w:line="183" w:lineRule="auto"/>
              <w:ind w:left="120"/>
              <w:rPr>
                <w:sz w:val="20"/>
                <w:szCs w:val="20"/>
              </w:rPr>
            </w:pPr>
            <w:r>
              <w:rPr>
                <w:spacing w:val="-1"/>
                <w:sz w:val="20"/>
                <w:szCs w:val="20"/>
              </w:rPr>
              <w:t>MF00</w:t>
            </w:r>
          </w:p>
          <w:p w14:paraId="0EE02015">
            <w:pPr>
              <w:pStyle w:val="6"/>
              <w:spacing w:before="60" w:line="201" w:lineRule="auto"/>
              <w:ind w:left="219"/>
              <w:rPr>
                <w:sz w:val="20"/>
                <w:szCs w:val="20"/>
              </w:rPr>
            </w:pPr>
            <w:r>
              <w:rPr>
                <w:spacing w:val="-3"/>
                <w:sz w:val="20"/>
                <w:szCs w:val="20"/>
              </w:rPr>
              <w:t>02</w:t>
            </w:r>
          </w:p>
        </w:tc>
        <w:tc>
          <w:tcPr>
            <w:tcW w:w="1619" w:type="dxa"/>
            <w:gridSpan w:val="2"/>
            <w:vAlign w:val="top"/>
          </w:tcPr>
          <w:p w14:paraId="517D0DA6">
            <w:pPr>
              <w:pStyle w:val="6"/>
              <w:spacing w:before="19" w:line="219" w:lineRule="auto"/>
              <w:ind w:left="299"/>
              <w:rPr>
                <w:sz w:val="20"/>
                <w:szCs w:val="20"/>
              </w:rPr>
            </w:pPr>
            <w:r>
              <w:rPr>
                <w:spacing w:val="2"/>
                <w:sz w:val="20"/>
                <w:szCs w:val="20"/>
              </w:rPr>
              <w:t>粉碎机废气</w:t>
            </w:r>
          </w:p>
        </w:tc>
        <w:tc>
          <w:tcPr>
            <w:tcW w:w="819" w:type="dxa"/>
            <w:gridSpan w:val="2"/>
            <w:vAlign w:val="top"/>
          </w:tcPr>
          <w:p w14:paraId="07BE4402">
            <w:pPr>
              <w:pStyle w:val="6"/>
              <w:spacing w:before="21" w:line="220" w:lineRule="auto"/>
              <w:ind w:left="100"/>
              <w:rPr>
                <w:sz w:val="20"/>
                <w:szCs w:val="20"/>
              </w:rPr>
            </w:pPr>
            <w:r>
              <w:rPr>
                <w:spacing w:val="-2"/>
                <w:sz w:val="20"/>
                <w:szCs w:val="20"/>
              </w:rPr>
              <w:t>颗粒物</w:t>
            </w:r>
          </w:p>
        </w:tc>
        <w:tc>
          <w:tcPr>
            <w:tcW w:w="3986" w:type="dxa"/>
            <w:gridSpan w:val="4"/>
            <w:vAlign w:val="top"/>
          </w:tcPr>
          <w:p w14:paraId="30E4C3E4">
            <w:pPr>
              <w:pStyle w:val="6"/>
              <w:spacing w:before="41" w:line="220" w:lineRule="auto"/>
              <w:ind w:left="1182"/>
              <w:rPr>
                <w:sz w:val="20"/>
                <w:szCs w:val="20"/>
              </w:rPr>
            </w:pPr>
            <w:r>
              <w:rPr>
                <w:spacing w:val="-1"/>
                <w:sz w:val="20"/>
                <w:szCs w:val="20"/>
              </w:rPr>
              <w:t>全封闭投料、增湿</w:t>
            </w:r>
          </w:p>
        </w:tc>
        <w:tc>
          <w:tcPr>
            <w:tcW w:w="2487" w:type="dxa"/>
            <w:gridSpan w:val="7"/>
            <w:vAlign w:val="top"/>
          </w:tcPr>
          <w:p w14:paraId="0E34E83A">
            <w:pPr>
              <w:pStyle w:val="6"/>
              <w:spacing w:before="32" w:line="243" w:lineRule="auto"/>
              <w:ind w:left="635" w:right="151" w:hanging="500"/>
              <w:rPr>
                <w:sz w:val="20"/>
                <w:szCs w:val="20"/>
              </w:rPr>
            </w:pPr>
            <w:r>
              <w:rPr>
                <w:spacing w:val="-1"/>
                <w:sz w:val="20"/>
                <w:szCs w:val="20"/>
              </w:rPr>
              <w:t>大气污染物综合排放标准</w:t>
            </w:r>
            <w:r>
              <w:rPr>
                <w:sz w:val="20"/>
                <w:szCs w:val="20"/>
              </w:rPr>
              <w:t xml:space="preserve"> </w:t>
            </w:r>
            <w:r>
              <w:rPr>
                <w:spacing w:val="-1"/>
                <w:sz w:val="20"/>
                <w:szCs w:val="20"/>
              </w:rPr>
              <w:t>GB16297-1996</w:t>
            </w:r>
          </w:p>
        </w:tc>
        <w:tc>
          <w:tcPr>
            <w:tcW w:w="910" w:type="dxa"/>
            <w:gridSpan w:val="3"/>
            <w:vAlign w:val="top"/>
          </w:tcPr>
          <w:p w14:paraId="06B54EBA">
            <w:pPr>
              <w:pStyle w:val="6"/>
              <w:spacing w:before="45" w:line="237" w:lineRule="auto"/>
              <w:ind w:left="348" w:right="123" w:hanging="250"/>
              <w:rPr>
                <w:sz w:val="20"/>
                <w:szCs w:val="20"/>
              </w:rPr>
            </w:pPr>
            <w:r>
              <w:rPr>
                <w:spacing w:val="-4"/>
                <w:sz w:val="20"/>
                <w:szCs w:val="20"/>
              </w:rPr>
              <w:t>1.0mg/N</w:t>
            </w:r>
            <w:r>
              <w:rPr>
                <w:spacing w:val="4"/>
                <w:sz w:val="20"/>
                <w:szCs w:val="20"/>
              </w:rPr>
              <w:t xml:space="preserve"> </w:t>
            </w:r>
            <w:r>
              <w:rPr>
                <w:spacing w:val="-1"/>
                <w:sz w:val="20"/>
                <w:szCs w:val="20"/>
              </w:rPr>
              <w:t>m3</w:t>
            </w:r>
          </w:p>
        </w:tc>
        <w:tc>
          <w:tcPr>
            <w:tcW w:w="280" w:type="dxa"/>
            <w:vAlign w:val="top"/>
          </w:tcPr>
          <w:p w14:paraId="780E8D05">
            <w:pPr>
              <w:rPr>
                <w:rFonts w:ascii="Arial"/>
                <w:sz w:val="21"/>
              </w:rPr>
            </w:pPr>
          </w:p>
        </w:tc>
        <w:tc>
          <w:tcPr>
            <w:tcW w:w="256" w:type="dxa"/>
            <w:vAlign w:val="top"/>
          </w:tcPr>
          <w:p w14:paraId="25255355">
            <w:pPr>
              <w:rPr>
                <w:rFonts w:ascii="Arial"/>
                <w:sz w:val="21"/>
              </w:rPr>
            </w:pPr>
          </w:p>
        </w:tc>
        <w:tc>
          <w:tcPr>
            <w:tcW w:w="260" w:type="dxa"/>
            <w:vAlign w:val="top"/>
          </w:tcPr>
          <w:p w14:paraId="452EA86D">
            <w:pPr>
              <w:rPr>
                <w:rFonts w:ascii="Arial"/>
                <w:sz w:val="21"/>
              </w:rPr>
            </w:pPr>
          </w:p>
        </w:tc>
        <w:tc>
          <w:tcPr>
            <w:tcW w:w="260" w:type="dxa"/>
            <w:vAlign w:val="top"/>
          </w:tcPr>
          <w:p w14:paraId="32D9D2EB">
            <w:pPr>
              <w:rPr>
                <w:rFonts w:ascii="Arial"/>
                <w:sz w:val="21"/>
              </w:rPr>
            </w:pPr>
          </w:p>
        </w:tc>
        <w:tc>
          <w:tcPr>
            <w:tcW w:w="223" w:type="dxa"/>
            <w:vAlign w:val="top"/>
          </w:tcPr>
          <w:p w14:paraId="283D9D60">
            <w:pPr>
              <w:rPr>
                <w:rFonts w:ascii="Arial"/>
                <w:sz w:val="21"/>
              </w:rPr>
            </w:pPr>
          </w:p>
        </w:tc>
        <w:tc>
          <w:tcPr>
            <w:tcW w:w="260" w:type="dxa"/>
            <w:vAlign w:val="top"/>
          </w:tcPr>
          <w:p w14:paraId="090C3F65">
            <w:pPr>
              <w:rPr>
                <w:rFonts w:ascii="Arial"/>
                <w:sz w:val="21"/>
              </w:rPr>
            </w:pPr>
          </w:p>
        </w:tc>
        <w:tc>
          <w:tcPr>
            <w:tcW w:w="726" w:type="dxa"/>
            <w:vAlign w:val="top"/>
          </w:tcPr>
          <w:p w14:paraId="5CFF8665">
            <w:pPr>
              <w:pStyle w:val="6"/>
              <w:spacing w:before="45" w:line="237" w:lineRule="auto"/>
              <w:ind w:left="259" w:right="163" w:hanging="100"/>
              <w:rPr>
                <w:sz w:val="20"/>
                <w:szCs w:val="20"/>
              </w:rPr>
            </w:pPr>
            <w:r>
              <w:rPr>
                <w:spacing w:val="-2"/>
                <w:sz w:val="20"/>
                <w:szCs w:val="20"/>
              </w:rPr>
              <w:t>/mgN</w:t>
            </w:r>
            <w:r>
              <w:rPr>
                <w:sz w:val="20"/>
                <w:szCs w:val="20"/>
              </w:rPr>
              <w:t xml:space="preserve"> </w:t>
            </w:r>
            <w:r>
              <w:rPr>
                <w:spacing w:val="-1"/>
                <w:sz w:val="20"/>
                <w:szCs w:val="20"/>
              </w:rPr>
              <w:t>m3</w:t>
            </w:r>
          </w:p>
        </w:tc>
      </w:tr>
      <w:tr w14:paraId="4A783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255" w:type="dxa"/>
            <w:vAlign w:val="top"/>
          </w:tcPr>
          <w:p w14:paraId="5488F92B">
            <w:pPr>
              <w:pStyle w:val="6"/>
              <w:spacing w:before="52" w:line="241" w:lineRule="auto"/>
              <w:jc w:val="right"/>
              <w:rPr>
                <w:sz w:val="20"/>
                <w:szCs w:val="20"/>
              </w:rPr>
            </w:pPr>
            <w:r>
              <w:rPr>
                <w:spacing w:val="-7"/>
                <w:sz w:val="20"/>
                <w:szCs w:val="20"/>
              </w:rPr>
              <w:t>4</w:t>
            </w:r>
          </w:p>
        </w:tc>
        <w:tc>
          <w:tcPr>
            <w:tcW w:w="670" w:type="dxa"/>
            <w:gridSpan w:val="2"/>
            <w:vAlign w:val="top"/>
          </w:tcPr>
          <w:p w14:paraId="611DEC6C">
            <w:pPr>
              <w:pStyle w:val="6"/>
              <w:spacing w:before="83" w:line="183" w:lineRule="auto"/>
              <w:ind w:left="120"/>
              <w:rPr>
                <w:sz w:val="20"/>
                <w:szCs w:val="20"/>
              </w:rPr>
            </w:pPr>
            <w:r>
              <w:rPr>
                <w:spacing w:val="-1"/>
                <w:sz w:val="20"/>
                <w:szCs w:val="20"/>
              </w:rPr>
              <w:t>MF00</w:t>
            </w:r>
          </w:p>
          <w:p w14:paraId="27F2FCA1">
            <w:pPr>
              <w:pStyle w:val="6"/>
              <w:spacing w:before="29" w:line="228" w:lineRule="auto"/>
              <w:ind w:left="219"/>
              <w:rPr>
                <w:sz w:val="20"/>
                <w:szCs w:val="20"/>
              </w:rPr>
            </w:pPr>
            <w:r>
              <w:rPr>
                <w:spacing w:val="-3"/>
                <w:sz w:val="20"/>
                <w:szCs w:val="20"/>
              </w:rPr>
              <w:t>53</w:t>
            </w:r>
          </w:p>
        </w:tc>
        <w:tc>
          <w:tcPr>
            <w:tcW w:w="1619" w:type="dxa"/>
            <w:gridSpan w:val="2"/>
            <w:vAlign w:val="top"/>
          </w:tcPr>
          <w:p w14:paraId="7EA11E4E">
            <w:pPr>
              <w:pStyle w:val="6"/>
              <w:spacing w:before="22" w:line="219" w:lineRule="auto"/>
              <w:ind w:left="199"/>
              <w:rPr>
                <w:sz w:val="20"/>
                <w:szCs w:val="20"/>
              </w:rPr>
            </w:pPr>
            <w:r>
              <w:rPr>
                <w:spacing w:val="2"/>
                <w:sz w:val="20"/>
                <w:szCs w:val="20"/>
              </w:rPr>
              <w:t>酒糟堆场废气</w:t>
            </w:r>
          </w:p>
        </w:tc>
        <w:tc>
          <w:tcPr>
            <w:tcW w:w="819" w:type="dxa"/>
            <w:gridSpan w:val="2"/>
            <w:vAlign w:val="top"/>
          </w:tcPr>
          <w:p w14:paraId="678AB295">
            <w:pPr>
              <w:pStyle w:val="6"/>
              <w:spacing w:before="22" w:line="219" w:lineRule="auto"/>
              <w:ind w:left="100"/>
              <w:rPr>
                <w:sz w:val="20"/>
                <w:szCs w:val="20"/>
              </w:rPr>
            </w:pPr>
            <w:r>
              <w:rPr>
                <w:spacing w:val="-2"/>
                <w:sz w:val="20"/>
                <w:szCs w:val="20"/>
              </w:rPr>
              <w:t>臭气浓</w:t>
            </w:r>
          </w:p>
          <w:p w14:paraId="7AD9788E">
            <w:pPr>
              <w:pStyle w:val="6"/>
              <w:spacing w:before="43" w:line="220" w:lineRule="auto"/>
              <w:ind w:left="301"/>
              <w:rPr>
                <w:sz w:val="20"/>
                <w:szCs w:val="20"/>
              </w:rPr>
            </w:pPr>
            <w:r>
              <w:rPr>
                <w:sz w:val="20"/>
                <w:szCs w:val="20"/>
              </w:rPr>
              <w:t>度</w:t>
            </w:r>
          </w:p>
        </w:tc>
        <w:tc>
          <w:tcPr>
            <w:tcW w:w="3986" w:type="dxa"/>
            <w:gridSpan w:val="4"/>
            <w:vAlign w:val="top"/>
          </w:tcPr>
          <w:p w14:paraId="71E28C4F">
            <w:pPr>
              <w:pStyle w:val="6"/>
              <w:spacing w:before="30" w:line="219" w:lineRule="auto"/>
              <w:ind w:left="981"/>
              <w:rPr>
                <w:sz w:val="20"/>
                <w:szCs w:val="20"/>
              </w:rPr>
            </w:pPr>
            <w:r>
              <w:rPr>
                <w:spacing w:val="-1"/>
                <w:sz w:val="20"/>
                <w:szCs w:val="20"/>
              </w:rPr>
              <w:t>采用封闭式酒糟罐堆存</w:t>
            </w:r>
          </w:p>
        </w:tc>
        <w:tc>
          <w:tcPr>
            <w:tcW w:w="2487" w:type="dxa"/>
            <w:gridSpan w:val="7"/>
            <w:vAlign w:val="top"/>
          </w:tcPr>
          <w:p w14:paraId="2094B025">
            <w:pPr>
              <w:pStyle w:val="6"/>
              <w:spacing w:before="21" w:line="248" w:lineRule="auto"/>
              <w:ind w:left="835" w:right="249" w:hanging="600"/>
              <w:rPr>
                <w:sz w:val="20"/>
                <w:szCs w:val="20"/>
              </w:rPr>
            </w:pPr>
            <w:r>
              <w:rPr>
                <w:spacing w:val="-1"/>
                <w:sz w:val="20"/>
                <w:szCs w:val="20"/>
              </w:rPr>
              <w:t>恶臭污染物排放标准GB</w:t>
            </w:r>
            <w:r>
              <w:rPr>
                <w:spacing w:val="1"/>
                <w:sz w:val="20"/>
                <w:szCs w:val="20"/>
              </w:rPr>
              <w:t xml:space="preserve"> </w:t>
            </w:r>
            <w:r>
              <w:rPr>
                <w:spacing w:val="-3"/>
                <w:sz w:val="20"/>
                <w:szCs w:val="20"/>
              </w:rPr>
              <w:t>14554-93</w:t>
            </w:r>
          </w:p>
        </w:tc>
        <w:tc>
          <w:tcPr>
            <w:tcW w:w="910" w:type="dxa"/>
            <w:gridSpan w:val="3"/>
            <w:vAlign w:val="top"/>
          </w:tcPr>
          <w:p w14:paraId="725A1C87">
            <w:pPr>
              <w:pStyle w:val="6"/>
              <w:spacing w:before="71"/>
              <w:ind w:left="349"/>
              <w:rPr>
                <w:sz w:val="20"/>
                <w:szCs w:val="20"/>
              </w:rPr>
            </w:pPr>
            <w:r>
              <w:rPr>
                <w:spacing w:val="-3"/>
                <w:sz w:val="20"/>
                <w:szCs w:val="20"/>
              </w:rPr>
              <w:t>20</w:t>
            </w:r>
          </w:p>
        </w:tc>
        <w:tc>
          <w:tcPr>
            <w:tcW w:w="280" w:type="dxa"/>
            <w:vAlign w:val="top"/>
          </w:tcPr>
          <w:p w14:paraId="09C9A321">
            <w:pPr>
              <w:rPr>
                <w:rFonts w:ascii="Arial"/>
                <w:sz w:val="21"/>
              </w:rPr>
            </w:pPr>
          </w:p>
        </w:tc>
        <w:tc>
          <w:tcPr>
            <w:tcW w:w="256" w:type="dxa"/>
            <w:vAlign w:val="top"/>
          </w:tcPr>
          <w:p w14:paraId="663A25D3">
            <w:pPr>
              <w:rPr>
                <w:rFonts w:ascii="Arial"/>
                <w:sz w:val="21"/>
              </w:rPr>
            </w:pPr>
          </w:p>
        </w:tc>
        <w:tc>
          <w:tcPr>
            <w:tcW w:w="260" w:type="dxa"/>
            <w:vAlign w:val="top"/>
          </w:tcPr>
          <w:p w14:paraId="6D21925D">
            <w:pPr>
              <w:rPr>
                <w:rFonts w:ascii="Arial"/>
                <w:sz w:val="21"/>
              </w:rPr>
            </w:pPr>
          </w:p>
        </w:tc>
        <w:tc>
          <w:tcPr>
            <w:tcW w:w="260" w:type="dxa"/>
            <w:vAlign w:val="top"/>
          </w:tcPr>
          <w:p w14:paraId="7B01F6BD">
            <w:pPr>
              <w:rPr>
                <w:rFonts w:ascii="Arial"/>
                <w:sz w:val="21"/>
              </w:rPr>
            </w:pPr>
          </w:p>
        </w:tc>
        <w:tc>
          <w:tcPr>
            <w:tcW w:w="223" w:type="dxa"/>
            <w:vAlign w:val="top"/>
          </w:tcPr>
          <w:p w14:paraId="3DE5AB3A">
            <w:pPr>
              <w:rPr>
                <w:rFonts w:ascii="Arial"/>
                <w:sz w:val="21"/>
              </w:rPr>
            </w:pPr>
          </w:p>
        </w:tc>
        <w:tc>
          <w:tcPr>
            <w:tcW w:w="260" w:type="dxa"/>
            <w:vAlign w:val="top"/>
          </w:tcPr>
          <w:p w14:paraId="07E2496A">
            <w:pPr>
              <w:rPr>
                <w:rFonts w:ascii="Arial"/>
                <w:sz w:val="21"/>
              </w:rPr>
            </w:pPr>
          </w:p>
        </w:tc>
        <w:tc>
          <w:tcPr>
            <w:tcW w:w="726" w:type="dxa"/>
            <w:vAlign w:val="top"/>
          </w:tcPr>
          <w:p w14:paraId="06CE2EED">
            <w:pPr>
              <w:rPr>
                <w:rFonts w:ascii="Arial"/>
                <w:sz w:val="21"/>
              </w:rPr>
            </w:pPr>
          </w:p>
        </w:tc>
      </w:tr>
      <w:tr w14:paraId="7EC8B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255" w:type="dxa"/>
            <w:vAlign w:val="top"/>
          </w:tcPr>
          <w:p w14:paraId="6C8D6512">
            <w:pPr>
              <w:pStyle w:val="6"/>
              <w:spacing w:before="52"/>
              <w:ind w:left="74"/>
              <w:rPr>
                <w:sz w:val="20"/>
                <w:szCs w:val="20"/>
              </w:rPr>
            </w:pPr>
            <w:r>
              <w:rPr>
                <w:sz w:val="20"/>
                <w:szCs w:val="20"/>
              </w:rPr>
              <w:t>5</w:t>
            </w:r>
          </w:p>
        </w:tc>
        <w:tc>
          <w:tcPr>
            <w:tcW w:w="670" w:type="dxa"/>
            <w:gridSpan w:val="2"/>
            <w:vAlign w:val="top"/>
          </w:tcPr>
          <w:p w14:paraId="54A48444">
            <w:pPr>
              <w:pStyle w:val="6"/>
              <w:spacing w:before="94" w:line="183" w:lineRule="auto"/>
              <w:ind w:left="120"/>
              <w:rPr>
                <w:sz w:val="20"/>
                <w:szCs w:val="20"/>
              </w:rPr>
            </w:pPr>
            <w:r>
              <w:rPr>
                <w:spacing w:val="-1"/>
                <w:sz w:val="20"/>
                <w:szCs w:val="20"/>
              </w:rPr>
              <w:t>MF00</w:t>
            </w:r>
          </w:p>
          <w:p w14:paraId="7377C0C4">
            <w:pPr>
              <w:pStyle w:val="6"/>
              <w:spacing w:before="50" w:line="190" w:lineRule="auto"/>
              <w:ind w:left="219"/>
              <w:rPr>
                <w:sz w:val="20"/>
                <w:szCs w:val="20"/>
              </w:rPr>
            </w:pPr>
            <w:r>
              <w:rPr>
                <w:spacing w:val="-2"/>
                <w:sz w:val="20"/>
                <w:szCs w:val="20"/>
              </w:rPr>
              <w:t>48</w:t>
            </w:r>
          </w:p>
        </w:tc>
        <w:tc>
          <w:tcPr>
            <w:tcW w:w="1619" w:type="dxa"/>
            <w:gridSpan w:val="2"/>
            <w:vAlign w:val="top"/>
          </w:tcPr>
          <w:p w14:paraId="4B8971E4">
            <w:pPr>
              <w:pStyle w:val="6"/>
              <w:spacing w:before="23" w:line="219" w:lineRule="auto"/>
              <w:ind w:left="199"/>
              <w:rPr>
                <w:sz w:val="20"/>
                <w:szCs w:val="20"/>
              </w:rPr>
            </w:pPr>
            <w:r>
              <w:rPr>
                <w:spacing w:val="2"/>
                <w:sz w:val="20"/>
                <w:szCs w:val="20"/>
              </w:rPr>
              <w:t>污水处理废气</w:t>
            </w:r>
          </w:p>
        </w:tc>
        <w:tc>
          <w:tcPr>
            <w:tcW w:w="819" w:type="dxa"/>
            <w:gridSpan w:val="2"/>
            <w:vAlign w:val="top"/>
          </w:tcPr>
          <w:p w14:paraId="19C8DB44">
            <w:pPr>
              <w:pStyle w:val="6"/>
              <w:spacing w:before="23" w:line="219" w:lineRule="auto"/>
              <w:ind w:left="100"/>
              <w:rPr>
                <w:sz w:val="20"/>
                <w:szCs w:val="20"/>
              </w:rPr>
            </w:pPr>
            <w:r>
              <w:rPr>
                <w:spacing w:val="-2"/>
                <w:sz w:val="20"/>
                <w:szCs w:val="20"/>
              </w:rPr>
              <w:t>臭气浓</w:t>
            </w:r>
          </w:p>
          <w:p w14:paraId="13615645">
            <w:pPr>
              <w:pStyle w:val="6"/>
              <w:spacing w:before="43" w:line="220" w:lineRule="auto"/>
              <w:ind w:left="301"/>
              <w:rPr>
                <w:sz w:val="20"/>
                <w:szCs w:val="20"/>
              </w:rPr>
            </w:pPr>
            <w:r>
              <w:rPr>
                <w:sz w:val="20"/>
                <w:szCs w:val="20"/>
              </w:rPr>
              <w:t>度</w:t>
            </w:r>
          </w:p>
        </w:tc>
        <w:tc>
          <w:tcPr>
            <w:tcW w:w="3986" w:type="dxa"/>
            <w:gridSpan w:val="4"/>
            <w:vAlign w:val="top"/>
          </w:tcPr>
          <w:p w14:paraId="437164FF">
            <w:pPr>
              <w:pStyle w:val="6"/>
              <w:spacing w:before="33" w:line="219" w:lineRule="auto"/>
              <w:ind w:left="1182"/>
              <w:rPr>
                <w:sz w:val="20"/>
                <w:szCs w:val="20"/>
              </w:rPr>
            </w:pPr>
            <w:r>
              <w:rPr>
                <w:spacing w:val="-2"/>
                <w:sz w:val="20"/>
                <w:szCs w:val="20"/>
              </w:rPr>
              <w:t>污水处理区域加盖</w:t>
            </w:r>
          </w:p>
        </w:tc>
        <w:tc>
          <w:tcPr>
            <w:tcW w:w="2487" w:type="dxa"/>
            <w:gridSpan w:val="7"/>
            <w:vAlign w:val="top"/>
          </w:tcPr>
          <w:p w14:paraId="0C1E2049">
            <w:pPr>
              <w:pStyle w:val="6"/>
              <w:spacing w:before="22" w:line="243" w:lineRule="auto"/>
              <w:ind w:left="835" w:right="249" w:hanging="600"/>
              <w:rPr>
                <w:sz w:val="20"/>
                <w:szCs w:val="20"/>
              </w:rPr>
            </w:pPr>
            <w:r>
              <w:rPr>
                <w:spacing w:val="-1"/>
                <w:sz w:val="20"/>
                <w:szCs w:val="20"/>
              </w:rPr>
              <w:t>恶臭污染物排放标准GB</w:t>
            </w:r>
            <w:r>
              <w:rPr>
                <w:spacing w:val="1"/>
                <w:sz w:val="20"/>
                <w:szCs w:val="20"/>
              </w:rPr>
              <w:t xml:space="preserve"> </w:t>
            </w:r>
            <w:r>
              <w:rPr>
                <w:spacing w:val="-3"/>
                <w:sz w:val="20"/>
                <w:szCs w:val="20"/>
              </w:rPr>
              <w:t>14554-93</w:t>
            </w:r>
          </w:p>
        </w:tc>
        <w:tc>
          <w:tcPr>
            <w:tcW w:w="910" w:type="dxa"/>
            <w:gridSpan w:val="3"/>
            <w:vAlign w:val="top"/>
          </w:tcPr>
          <w:p w14:paraId="490A0BE4">
            <w:pPr>
              <w:pStyle w:val="6"/>
              <w:spacing w:before="52"/>
              <w:ind w:left="349"/>
              <w:rPr>
                <w:sz w:val="20"/>
                <w:szCs w:val="20"/>
              </w:rPr>
            </w:pPr>
            <w:r>
              <w:rPr>
                <w:spacing w:val="-3"/>
                <w:sz w:val="20"/>
                <w:szCs w:val="20"/>
              </w:rPr>
              <w:t>20</w:t>
            </w:r>
          </w:p>
        </w:tc>
        <w:tc>
          <w:tcPr>
            <w:tcW w:w="280" w:type="dxa"/>
            <w:vAlign w:val="top"/>
          </w:tcPr>
          <w:p w14:paraId="59EEF473">
            <w:pPr>
              <w:rPr>
                <w:rFonts w:ascii="Arial"/>
                <w:sz w:val="21"/>
              </w:rPr>
            </w:pPr>
          </w:p>
        </w:tc>
        <w:tc>
          <w:tcPr>
            <w:tcW w:w="256" w:type="dxa"/>
            <w:vAlign w:val="top"/>
          </w:tcPr>
          <w:p w14:paraId="6AEFD7AC">
            <w:pPr>
              <w:rPr>
                <w:rFonts w:ascii="Arial"/>
                <w:sz w:val="21"/>
              </w:rPr>
            </w:pPr>
          </w:p>
        </w:tc>
        <w:tc>
          <w:tcPr>
            <w:tcW w:w="260" w:type="dxa"/>
            <w:vAlign w:val="top"/>
          </w:tcPr>
          <w:p w14:paraId="0E222E5D">
            <w:pPr>
              <w:rPr>
                <w:rFonts w:ascii="Arial"/>
                <w:sz w:val="21"/>
              </w:rPr>
            </w:pPr>
          </w:p>
        </w:tc>
        <w:tc>
          <w:tcPr>
            <w:tcW w:w="260" w:type="dxa"/>
            <w:vAlign w:val="top"/>
          </w:tcPr>
          <w:p w14:paraId="4148ABCA">
            <w:pPr>
              <w:rPr>
                <w:rFonts w:ascii="Arial"/>
                <w:sz w:val="21"/>
              </w:rPr>
            </w:pPr>
          </w:p>
        </w:tc>
        <w:tc>
          <w:tcPr>
            <w:tcW w:w="223" w:type="dxa"/>
            <w:vAlign w:val="top"/>
          </w:tcPr>
          <w:p w14:paraId="4BB71F13">
            <w:pPr>
              <w:rPr>
                <w:rFonts w:ascii="Arial"/>
                <w:sz w:val="21"/>
              </w:rPr>
            </w:pPr>
          </w:p>
        </w:tc>
        <w:tc>
          <w:tcPr>
            <w:tcW w:w="260" w:type="dxa"/>
            <w:vAlign w:val="top"/>
          </w:tcPr>
          <w:p w14:paraId="01EB1C9D">
            <w:pPr>
              <w:rPr>
                <w:rFonts w:ascii="Arial"/>
                <w:sz w:val="21"/>
              </w:rPr>
            </w:pPr>
          </w:p>
        </w:tc>
        <w:tc>
          <w:tcPr>
            <w:tcW w:w="726" w:type="dxa"/>
            <w:vAlign w:val="top"/>
          </w:tcPr>
          <w:p w14:paraId="30209A09">
            <w:pPr>
              <w:rPr>
                <w:rFonts w:ascii="Arial"/>
                <w:sz w:val="21"/>
              </w:rPr>
            </w:pPr>
          </w:p>
        </w:tc>
      </w:tr>
      <w:tr w14:paraId="127D9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255" w:type="dxa"/>
            <w:vAlign w:val="top"/>
          </w:tcPr>
          <w:p w14:paraId="6E0F2044">
            <w:pPr>
              <w:pStyle w:val="6"/>
              <w:spacing w:before="73"/>
              <w:jc w:val="right"/>
              <w:rPr>
                <w:sz w:val="20"/>
                <w:szCs w:val="20"/>
              </w:rPr>
            </w:pPr>
            <w:r>
              <w:rPr>
                <w:spacing w:val="-10"/>
                <w:sz w:val="20"/>
                <w:szCs w:val="20"/>
              </w:rPr>
              <w:t>6</w:t>
            </w:r>
          </w:p>
        </w:tc>
        <w:tc>
          <w:tcPr>
            <w:tcW w:w="670" w:type="dxa"/>
            <w:gridSpan w:val="2"/>
            <w:vAlign w:val="top"/>
          </w:tcPr>
          <w:p w14:paraId="46F7297E">
            <w:pPr>
              <w:pStyle w:val="6"/>
              <w:spacing w:before="24" w:line="220" w:lineRule="auto"/>
              <w:ind w:left="120"/>
              <w:rPr>
                <w:sz w:val="20"/>
                <w:szCs w:val="20"/>
              </w:rPr>
            </w:pPr>
            <w:r>
              <w:rPr>
                <w:spacing w:val="-3"/>
                <w:sz w:val="20"/>
                <w:szCs w:val="20"/>
              </w:rPr>
              <w:t>厂界</w:t>
            </w:r>
          </w:p>
        </w:tc>
        <w:tc>
          <w:tcPr>
            <w:tcW w:w="1619" w:type="dxa"/>
            <w:gridSpan w:val="2"/>
            <w:vAlign w:val="top"/>
          </w:tcPr>
          <w:p w14:paraId="5E45531A">
            <w:pPr>
              <w:rPr>
                <w:rFonts w:ascii="Arial"/>
                <w:sz w:val="21"/>
              </w:rPr>
            </w:pPr>
          </w:p>
        </w:tc>
        <w:tc>
          <w:tcPr>
            <w:tcW w:w="819" w:type="dxa"/>
            <w:gridSpan w:val="2"/>
            <w:vAlign w:val="top"/>
          </w:tcPr>
          <w:p w14:paraId="26EF352E">
            <w:pPr>
              <w:pStyle w:val="6"/>
              <w:spacing w:before="34" w:line="220" w:lineRule="auto"/>
              <w:ind w:left="100"/>
              <w:rPr>
                <w:sz w:val="20"/>
                <w:szCs w:val="20"/>
              </w:rPr>
            </w:pPr>
            <w:r>
              <w:rPr>
                <w:spacing w:val="-2"/>
                <w:sz w:val="20"/>
                <w:szCs w:val="20"/>
              </w:rPr>
              <w:t>颗粒物</w:t>
            </w:r>
          </w:p>
        </w:tc>
        <w:tc>
          <w:tcPr>
            <w:tcW w:w="3986" w:type="dxa"/>
            <w:gridSpan w:val="4"/>
            <w:vAlign w:val="top"/>
          </w:tcPr>
          <w:p w14:paraId="1DC38668">
            <w:pPr>
              <w:pStyle w:val="6"/>
              <w:spacing w:before="34" w:line="219" w:lineRule="auto"/>
              <w:ind w:left="1581"/>
              <w:rPr>
                <w:sz w:val="20"/>
                <w:szCs w:val="20"/>
              </w:rPr>
            </w:pPr>
            <w:r>
              <w:rPr>
                <w:spacing w:val="-2"/>
                <w:sz w:val="20"/>
                <w:szCs w:val="20"/>
              </w:rPr>
              <w:t>洒水降尘</w:t>
            </w:r>
          </w:p>
        </w:tc>
        <w:tc>
          <w:tcPr>
            <w:tcW w:w="2487" w:type="dxa"/>
            <w:gridSpan w:val="7"/>
            <w:vAlign w:val="top"/>
          </w:tcPr>
          <w:p w14:paraId="068D20C9">
            <w:pPr>
              <w:pStyle w:val="6"/>
              <w:spacing w:before="23" w:line="247" w:lineRule="auto"/>
              <w:ind w:left="635" w:right="151" w:hanging="500"/>
              <w:rPr>
                <w:sz w:val="20"/>
                <w:szCs w:val="20"/>
              </w:rPr>
            </w:pPr>
            <w:r>
              <w:rPr>
                <w:spacing w:val="-1"/>
                <w:sz w:val="20"/>
                <w:szCs w:val="20"/>
              </w:rPr>
              <w:t>大气污染物综合排放标准</w:t>
            </w:r>
            <w:r>
              <w:rPr>
                <w:sz w:val="20"/>
                <w:szCs w:val="20"/>
              </w:rPr>
              <w:t xml:space="preserve"> </w:t>
            </w:r>
            <w:r>
              <w:rPr>
                <w:spacing w:val="-1"/>
                <w:sz w:val="20"/>
                <w:szCs w:val="20"/>
              </w:rPr>
              <w:t>GB16297-1996</w:t>
            </w:r>
          </w:p>
        </w:tc>
        <w:tc>
          <w:tcPr>
            <w:tcW w:w="910" w:type="dxa"/>
            <w:gridSpan w:val="3"/>
            <w:vAlign w:val="top"/>
          </w:tcPr>
          <w:p w14:paraId="77A158B5">
            <w:pPr>
              <w:pStyle w:val="6"/>
              <w:spacing w:before="47" w:line="236" w:lineRule="auto"/>
              <w:ind w:left="348" w:right="123" w:hanging="250"/>
              <w:rPr>
                <w:sz w:val="20"/>
                <w:szCs w:val="20"/>
              </w:rPr>
            </w:pPr>
            <w:r>
              <w:rPr>
                <w:spacing w:val="-4"/>
                <w:sz w:val="20"/>
                <w:szCs w:val="20"/>
              </w:rPr>
              <w:t>1.0mg/N</w:t>
            </w:r>
            <w:r>
              <w:rPr>
                <w:spacing w:val="4"/>
                <w:sz w:val="20"/>
                <w:szCs w:val="20"/>
              </w:rPr>
              <w:t xml:space="preserve"> </w:t>
            </w:r>
            <w:r>
              <w:rPr>
                <w:spacing w:val="-1"/>
                <w:sz w:val="20"/>
                <w:szCs w:val="20"/>
              </w:rPr>
              <w:t>m3</w:t>
            </w:r>
          </w:p>
        </w:tc>
        <w:tc>
          <w:tcPr>
            <w:tcW w:w="280" w:type="dxa"/>
            <w:vAlign w:val="top"/>
          </w:tcPr>
          <w:p w14:paraId="37AFDF8B">
            <w:pPr>
              <w:rPr>
                <w:rFonts w:ascii="Arial"/>
                <w:sz w:val="21"/>
              </w:rPr>
            </w:pPr>
          </w:p>
        </w:tc>
        <w:tc>
          <w:tcPr>
            <w:tcW w:w="256" w:type="dxa"/>
            <w:vAlign w:val="top"/>
          </w:tcPr>
          <w:p w14:paraId="7D8FDF49">
            <w:pPr>
              <w:rPr>
                <w:rFonts w:ascii="Arial"/>
                <w:sz w:val="21"/>
              </w:rPr>
            </w:pPr>
          </w:p>
        </w:tc>
        <w:tc>
          <w:tcPr>
            <w:tcW w:w="260" w:type="dxa"/>
            <w:vAlign w:val="top"/>
          </w:tcPr>
          <w:p w14:paraId="0243E9CC">
            <w:pPr>
              <w:rPr>
                <w:rFonts w:ascii="Arial"/>
                <w:sz w:val="21"/>
              </w:rPr>
            </w:pPr>
          </w:p>
        </w:tc>
        <w:tc>
          <w:tcPr>
            <w:tcW w:w="260" w:type="dxa"/>
            <w:vAlign w:val="top"/>
          </w:tcPr>
          <w:p w14:paraId="1A3414AD">
            <w:pPr>
              <w:rPr>
                <w:rFonts w:ascii="Arial"/>
                <w:sz w:val="21"/>
              </w:rPr>
            </w:pPr>
          </w:p>
        </w:tc>
        <w:tc>
          <w:tcPr>
            <w:tcW w:w="223" w:type="dxa"/>
            <w:vAlign w:val="top"/>
          </w:tcPr>
          <w:p w14:paraId="07D64F22">
            <w:pPr>
              <w:rPr>
                <w:rFonts w:ascii="Arial"/>
                <w:sz w:val="21"/>
              </w:rPr>
            </w:pPr>
          </w:p>
        </w:tc>
        <w:tc>
          <w:tcPr>
            <w:tcW w:w="260" w:type="dxa"/>
            <w:vAlign w:val="top"/>
          </w:tcPr>
          <w:p w14:paraId="6B6AF123">
            <w:pPr>
              <w:rPr>
                <w:rFonts w:ascii="Arial"/>
                <w:sz w:val="21"/>
              </w:rPr>
            </w:pPr>
          </w:p>
        </w:tc>
        <w:tc>
          <w:tcPr>
            <w:tcW w:w="726" w:type="dxa"/>
            <w:vAlign w:val="top"/>
          </w:tcPr>
          <w:p w14:paraId="1178ECE9">
            <w:pPr>
              <w:pStyle w:val="6"/>
              <w:spacing w:before="134" w:line="153" w:lineRule="exact"/>
              <w:ind w:left="260"/>
              <w:rPr>
                <w:sz w:val="20"/>
                <w:szCs w:val="20"/>
              </w:rPr>
            </w:pPr>
            <w:r>
              <w:rPr>
                <w:spacing w:val="-1"/>
                <w:position w:val="1"/>
                <w:sz w:val="20"/>
                <w:szCs w:val="20"/>
              </w:rPr>
              <w:t>mg</w:t>
            </w:r>
          </w:p>
          <w:p w14:paraId="08AF5755">
            <w:pPr>
              <w:pStyle w:val="6"/>
              <w:spacing w:before="66" w:line="189" w:lineRule="auto"/>
              <w:ind w:left="260"/>
              <w:rPr>
                <w:sz w:val="20"/>
                <w:szCs w:val="20"/>
              </w:rPr>
            </w:pPr>
            <w:r>
              <w:rPr>
                <w:spacing w:val="-1"/>
                <w:sz w:val="20"/>
                <w:szCs w:val="20"/>
              </w:rPr>
              <w:t>m3</w:t>
            </w:r>
          </w:p>
        </w:tc>
      </w:tr>
      <w:tr w14:paraId="32562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255" w:type="dxa"/>
            <w:vAlign w:val="top"/>
          </w:tcPr>
          <w:p w14:paraId="2751B9BA">
            <w:pPr>
              <w:pStyle w:val="6"/>
              <w:spacing w:before="44"/>
              <w:jc w:val="right"/>
              <w:rPr>
                <w:sz w:val="20"/>
                <w:szCs w:val="20"/>
              </w:rPr>
            </w:pPr>
            <w:r>
              <w:rPr>
                <w:spacing w:val="-13"/>
                <w:sz w:val="20"/>
                <w:szCs w:val="20"/>
              </w:rPr>
              <w:t>7</w:t>
            </w:r>
          </w:p>
        </w:tc>
        <w:tc>
          <w:tcPr>
            <w:tcW w:w="670" w:type="dxa"/>
            <w:gridSpan w:val="2"/>
            <w:vAlign w:val="top"/>
          </w:tcPr>
          <w:p w14:paraId="508C55D2">
            <w:pPr>
              <w:pStyle w:val="6"/>
              <w:spacing w:before="106" w:line="183" w:lineRule="auto"/>
              <w:ind w:left="120"/>
              <w:rPr>
                <w:sz w:val="20"/>
                <w:szCs w:val="20"/>
              </w:rPr>
            </w:pPr>
            <w:r>
              <w:rPr>
                <w:spacing w:val="-1"/>
                <w:sz w:val="20"/>
                <w:szCs w:val="20"/>
              </w:rPr>
              <w:t>MF00</w:t>
            </w:r>
          </w:p>
          <w:p w14:paraId="35BB4BC9">
            <w:pPr>
              <w:pStyle w:val="6"/>
              <w:spacing w:before="50" w:line="188" w:lineRule="auto"/>
              <w:ind w:left="219"/>
              <w:rPr>
                <w:sz w:val="20"/>
                <w:szCs w:val="20"/>
              </w:rPr>
            </w:pPr>
            <w:r>
              <w:rPr>
                <w:spacing w:val="-3"/>
                <w:sz w:val="20"/>
                <w:szCs w:val="20"/>
              </w:rPr>
              <w:t>56</w:t>
            </w:r>
          </w:p>
        </w:tc>
        <w:tc>
          <w:tcPr>
            <w:tcW w:w="1619" w:type="dxa"/>
            <w:gridSpan w:val="2"/>
            <w:vAlign w:val="top"/>
          </w:tcPr>
          <w:p w14:paraId="6F020E96">
            <w:pPr>
              <w:pStyle w:val="6"/>
              <w:spacing w:before="34" w:line="242" w:lineRule="auto"/>
              <w:ind w:left="599" w:right="117" w:hanging="500"/>
              <w:rPr>
                <w:sz w:val="20"/>
                <w:szCs w:val="20"/>
              </w:rPr>
            </w:pPr>
            <w:r>
              <w:rPr>
                <w:spacing w:val="-2"/>
                <w:sz w:val="20"/>
                <w:szCs w:val="20"/>
              </w:rPr>
              <w:t>贮存系统无组织</w:t>
            </w:r>
            <w:r>
              <w:rPr>
                <w:spacing w:val="4"/>
                <w:sz w:val="20"/>
                <w:szCs w:val="20"/>
              </w:rPr>
              <w:t xml:space="preserve"> </w:t>
            </w:r>
            <w:r>
              <w:rPr>
                <w:spacing w:val="-2"/>
                <w:sz w:val="20"/>
                <w:szCs w:val="20"/>
              </w:rPr>
              <w:t>排放</w:t>
            </w:r>
          </w:p>
        </w:tc>
        <w:tc>
          <w:tcPr>
            <w:tcW w:w="819" w:type="dxa"/>
            <w:gridSpan w:val="2"/>
            <w:vAlign w:val="top"/>
          </w:tcPr>
          <w:p w14:paraId="3B04BBFD">
            <w:pPr>
              <w:pStyle w:val="6"/>
              <w:spacing w:before="25" w:line="220" w:lineRule="auto"/>
              <w:ind w:left="100"/>
              <w:rPr>
                <w:sz w:val="20"/>
                <w:szCs w:val="20"/>
              </w:rPr>
            </w:pPr>
            <w:r>
              <w:rPr>
                <w:spacing w:val="-2"/>
                <w:sz w:val="20"/>
                <w:szCs w:val="20"/>
              </w:rPr>
              <w:t>颗粒物</w:t>
            </w:r>
          </w:p>
        </w:tc>
        <w:tc>
          <w:tcPr>
            <w:tcW w:w="3986" w:type="dxa"/>
            <w:gridSpan w:val="4"/>
            <w:vAlign w:val="top"/>
          </w:tcPr>
          <w:p w14:paraId="5B1DAE21">
            <w:pPr>
              <w:pStyle w:val="6"/>
              <w:spacing w:before="25" w:line="219" w:lineRule="auto"/>
              <w:ind w:left="1581"/>
              <w:rPr>
                <w:sz w:val="20"/>
                <w:szCs w:val="20"/>
              </w:rPr>
            </w:pPr>
            <w:r>
              <w:rPr>
                <w:spacing w:val="-2"/>
                <w:sz w:val="20"/>
                <w:szCs w:val="20"/>
              </w:rPr>
              <w:t>洒水降尘</w:t>
            </w:r>
          </w:p>
        </w:tc>
        <w:tc>
          <w:tcPr>
            <w:tcW w:w="2487" w:type="dxa"/>
            <w:gridSpan w:val="7"/>
            <w:vAlign w:val="top"/>
          </w:tcPr>
          <w:p w14:paraId="0065223B">
            <w:pPr>
              <w:pStyle w:val="6"/>
              <w:spacing w:before="26" w:line="246" w:lineRule="auto"/>
              <w:ind w:left="635" w:right="151" w:hanging="500"/>
              <w:rPr>
                <w:sz w:val="20"/>
                <w:szCs w:val="20"/>
              </w:rPr>
            </w:pPr>
            <w:r>
              <w:rPr>
                <w:spacing w:val="-1"/>
                <w:sz w:val="20"/>
                <w:szCs w:val="20"/>
              </w:rPr>
              <w:t>大气污染物综合排放标准</w:t>
            </w:r>
            <w:r>
              <w:rPr>
                <w:sz w:val="20"/>
                <w:szCs w:val="20"/>
              </w:rPr>
              <w:t xml:space="preserve"> </w:t>
            </w:r>
            <w:r>
              <w:rPr>
                <w:spacing w:val="-1"/>
                <w:sz w:val="20"/>
                <w:szCs w:val="20"/>
              </w:rPr>
              <w:t>GB16297-1996</w:t>
            </w:r>
          </w:p>
        </w:tc>
        <w:tc>
          <w:tcPr>
            <w:tcW w:w="910" w:type="dxa"/>
            <w:gridSpan w:val="3"/>
            <w:vAlign w:val="top"/>
          </w:tcPr>
          <w:p w14:paraId="72F3770B">
            <w:pPr>
              <w:pStyle w:val="6"/>
              <w:spacing w:before="49" w:line="235" w:lineRule="auto"/>
              <w:ind w:left="348" w:right="123" w:hanging="250"/>
              <w:rPr>
                <w:sz w:val="20"/>
                <w:szCs w:val="20"/>
              </w:rPr>
            </w:pPr>
            <w:r>
              <w:rPr>
                <w:spacing w:val="-4"/>
                <w:sz w:val="20"/>
                <w:szCs w:val="20"/>
              </w:rPr>
              <w:t>1.0mg/N</w:t>
            </w:r>
            <w:r>
              <w:rPr>
                <w:spacing w:val="4"/>
                <w:sz w:val="20"/>
                <w:szCs w:val="20"/>
              </w:rPr>
              <w:t xml:space="preserve"> </w:t>
            </w:r>
            <w:r>
              <w:rPr>
                <w:spacing w:val="-1"/>
                <w:sz w:val="20"/>
                <w:szCs w:val="20"/>
              </w:rPr>
              <w:t>m3</w:t>
            </w:r>
          </w:p>
        </w:tc>
        <w:tc>
          <w:tcPr>
            <w:tcW w:w="280" w:type="dxa"/>
            <w:vAlign w:val="top"/>
          </w:tcPr>
          <w:p w14:paraId="43434BC0">
            <w:pPr>
              <w:rPr>
                <w:rFonts w:ascii="Arial"/>
                <w:sz w:val="21"/>
              </w:rPr>
            </w:pPr>
          </w:p>
        </w:tc>
        <w:tc>
          <w:tcPr>
            <w:tcW w:w="256" w:type="dxa"/>
            <w:vAlign w:val="top"/>
          </w:tcPr>
          <w:p w14:paraId="2A97E5AC">
            <w:pPr>
              <w:rPr>
                <w:rFonts w:ascii="Arial"/>
                <w:sz w:val="21"/>
              </w:rPr>
            </w:pPr>
          </w:p>
        </w:tc>
        <w:tc>
          <w:tcPr>
            <w:tcW w:w="260" w:type="dxa"/>
            <w:vAlign w:val="top"/>
          </w:tcPr>
          <w:p w14:paraId="4815E1BD">
            <w:pPr>
              <w:rPr>
                <w:rFonts w:ascii="Arial"/>
                <w:sz w:val="21"/>
              </w:rPr>
            </w:pPr>
          </w:p>
        </w:tc>
        <w:tc>
          <w:tcPr>
            <w:tcW w:w="260" w:type="dxa"/>
            <w:vAlign w:val="top"/>
          </w:tcPr>
          <w:p w14:paraId="142D28B8">
            <w:pPr>
              <w:rPr>
                <w:rFonts w:ascii="Arial"/>
                <w:sz w:val="21"/>
              </w:rPr>
            </w:pPr>
          </w:p>
        </w:tc>
        <w:tc>
          <w:tcPr>
            <w:tcW w:w="223" w:type="dxa"/>
            <w:vAlign w:val="top"/>
          </w:tcPr>
          <w:p w14:paraId="671F6EC9">
            <w:pPr>
              <w:rPr>
                <w:rFonts w:ascii="Arial"/>
                <w:sz w:val="21"/>
              </w:rPr>
            </w:pPr>
          </w:p>
        </w:tc>
        <w:tc>
          <w:tcPr>
            <w:tcW w:w="260" w:type="dxa"/>
            <w:vAlign w:val="top"/>
          </w:tcPr>
          <w:p w14:paraId="24FC81B8">
            <w:pPr>
              <w:rPr>
                <w:rFonts w:ascii="Arial"/>
                <w:sz w:val="21"/>
              </w:rPr>
            </w:pPr>
          </w:p>
        </w:tc>
        <w:tc>
          <w:tcPr>
            <w:tcW w:w="726" w:type="dxa"/>
            <w:vAlign w:val="top"/>
          </w:tcPr>
          <w:p w14:paraId="3C50C90D">
            <w:pPr>
              <w:pStyle w:val="6"/>
              <w:spacing w:before="49" w:line="235" w:lineRule="auto"/>
              <w:ind w:left="259" w:right="213" w:hanging="50"/>
              <w:rPr>
                <w:sz w:val="20"/>
                <w:szCs w:val="20"/>
              </w:rPr>
            </w:pPr>
            <w:r>
              <w:rPr>
                <w:spacing w:val="-3"/>
                <w:sz w:val="20"/>
                <w:szCs w:val="20"/>
              </w:rPr>
              <w:t>/mg</w:t>
            </w:r>
            <w:r>
              <w:rPr>
                <w:spacing w:val="1"/>
                <w:sz w:val="20"/>
                <w:szCs w:val="20"/>
              </w:rPr>
              <w:t xml:space="preserve"> </w:t>
            </w:r>
            <w:r>
              <w:rPr>
                <w:spacing w:val="-1"/>
                <w:sz w:val="20"/>
                <w:szCs w:val="20"/>
              </w:rPr>
              <w:t>m3</w:t>
            </w:r>
          </w:p>
        </w:tc>
      </w:tr>
      <w:tr w14:paraId="1E1B5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255" w:type="dxa"/>
            <w:vAlign w:val="top"/>
          </w:tcPr>
          <w:p w14:paraId="45E26074">
            <w:pPr>
              <w:pStyle w:val="6"/>
              <w:spacing w:before="75"/>
              <w:ind w:left="84"/>
              <w:rPr>
                <w:sz w:val="20"/>
                <w:szCs w:val="20"/>
              </w:rPr>
            </w:pPr>
            <w:r>
              <w:rPr>
                <w:sz w:val="20"/>
                <w:szCs w:val="20"/>
              </w:rPr>
              <w:t>8</w:t>
            </w:r>
          </w:p>
        </w:tc>
        <w:tc>
          <w:tcPr>
            <w:tcW w:w="670" w:type="dxa"/>
            <w:gridSpan w:val="2"/>
            <w:vAlign w:val="top"/>
          </w:tcPr>
          <w:p w14:paraId="4AB9E4EE">
            <w:pPr>
              <w:pStyle w:val="6"/>
              <w:spacing w:before="107" w:line="183" w:lineRule="auto"/>
              <w:ind w:left="120"/>
              <w:rPr>
                <w:sz w:val="20"/>
                <w:szCs w:val="20"/>
              </w:rPr>
            </w:pPr>
            <w:r>
              <w:rPr>
                <w:spacing w:val="-1"/>
                <w:sz w:val="20"/>
                <w:szCs w:val="20"/>
              </w:rPr>
              <w:t>MF00</w:t>
            </w:r>
          </w:p>
          <w:p w14:paraId="2A386D03">
            <w:pPr>
              <w:pStyle w:val="6"/>
              <w:spacing w:before="40" w:line="187" w:lineRule="auto"/>
              <w:ind w:left="219"/>
              <w:rPr>
                <w:sz w:val="20"/>
                <w:szCs w:val="20"/>
              </w:rPr>
            </w:pPr>
            <w:r>
              <w:rPr>
                <w:spacing w:val="-3"/>
                <w:sz w:val="20"/>
                <w:szCs w:val="20"/>
              </w:rPr>
              <w:t>55</w:t>
            </w:r>
          </w:p>
        </w:tc>
        <w:tc>
          <w:tcPr>
            <w:tcW w:w="1619" w:type="dxa"/>
            <w:gridSpan w:val="2"/>
            <w:vAlign w:val="top"/>
          </w:tcPr>
          <w:p w14:paraId="4A60A2B3">
            <w:pPr>
              <w:pStyle w:val="6"/>
              <w:spacing w:before="26" w:line="241" w:lineRule="auto"/>
              <w:ind w:left="599" w:right="117" w:hanging="500"/>
              <w:rPr>
                <w:sz w:val="20"/>
                <w:szCs w:val="20"/>
              </w:rPr>
            </w:pPr>
            <w:r>
              <w:rPr>
                <w:spacing w:val="-2"/>
                <w:sz w:val="20"/>
                <w:szCs w:val="20"/>
              </w:rPr>
              <w:t>贮存系统无组织</w:t>
            </w:r>
            <w:r>
              <w:rPr>
                <w:spacing w:val="4"/>
                <w:sz w:val="20"/>
                <w:szCs w:val="20"/>
              </w:rPr>
              <w:t xml:space="preserve"> </w:t>
            </w:r>
            <w:r>
              <w:rPr>
                <w:spacing w:val="-2"/>
                <w:sz w:val="20"/>
                <w:szCs w:val="20"/>
              </w:rPr>
              <w:t>排放</w:t>
            </w:r>
          </w:p>
        </w:tc>
        <w:tc>
          <w:tcPr>
            <w:tcW w:w="819" w:type="dxa"/>
            <w:gridSpan w:val="2"/>
            <w:vAlign w:val="top"/>
          </w:tcPr>
          <w:p w14:paraId="65D2CCDE">
            <w:pPr>
              <w:pStyle w:val="6"/>
              <w:spacing w:before="26" w:line="220" w:lineRule="auto"/>
              <w:ind w:left="100"/>
              <w:rPr>
                <w:sz w:val="20"/>
                <w:szCs w:val="20"/>
              </w:rPr>
            </w:pPr>
            <w:r>
              <w:rPr>
                <w:spacing w:val="-2"/>
                <w:sz w:val="20"/>
                <w:szCs w:val="20"/>
              </w:rPr>
              <w:t>颗粒物</w:t>
            </w:r>
          </w:p>
        </w:tc>
        <w:tc>
          <w:tcPr>
            <w:tcW w:w="3986" w:type="dxa"/>
            <w:gridSpan w:val="4"/>
            <w:vAlign w:val="top"/>
          </w:tcPr>
          <w:p w14:paraId="4F27DB16">
            <w:pPr>
              <w:pStyle w:val="6"/>
              <w:spacing w:before="16" w:line="219" w:lineRule="auto"/>
              <w:ind w:left="1581"/>
              <w:rPr>
                <w:sz w:val="20"/>
                <w:szCs w:val="20"/>
              </w:rPr>
            </w:pPr>
            <w:r>
              <w:rPr>
                <w:spacing w:val="-2"/>
                <w:sz w:val="20"/>
                <w:szCs w:val="20"/>
              </w:rPr>
              <w:t>洒水降尘</w:t>
            </w:r>
          </w:p>
        </w:tc>
        <w:tc>
          <w:tcPr>
            <w:tcW w:w="2487" w:type="dxa"/>
            <w:gridSpan w:val="7"/>
            <w:vAlign w:val="top"/>
          </w:tcPr>
          <w:p w14:paraId="010C1162">
            <w:pPr>
              <w:pStyle w:val="6"/>
              <w:spacing w:before="26" w:line="241" w:lineRule="auto"/>
              <w:ind w:left="635" w:right="151" w:hanging="500"/>
              <w:rPr>
                <w:sz w:val="20"/>
                <w:szCs w:val="20"/>
              </w:rPr>
            </w:pPr>
            <w:r>
              <w:rPr>
                <w:spacing w:val="-1"/>
                <w:sz w:val="20"/>
                <w:szCs w:val="20"/>
              </w:rPr>
              <w:t>大气污染物综合排放标准</w:t>
            </w:r>
            <w:r>
              <w:rPr>
                <w:sz w:val="20"/>
                <w:szCs w:val="20"/>
              </w:rPr>
              <w:t xml:space="preserve"> </w:t>
            </w:r>
            <w:r>
              <w:rPr>
                <w:spacing w:val="-1"/>
                <w:sz w:val="20"/>
                <w:szCs w:val="20"/>
              </w:rPr>
              <w:t>GB16297-1996</w:t>
            </w:r>
          </w:p>
        </w:tc>
        <w:tc>
          <w:tcPr>
            <w:tcW w:w="910" w:type="dxa"/>
            <w:gridSpan w:val="3"/>
            <w:vAlign w:val="top"/>
          </w:tcPr>
          <w:p w14:paraId="1DA6061B">
            <w:pPr>
              <w:pStyle w:val="6"/>
              <w:spacing w:before="49" w:line="214" w:lineRule="auto"/>
              <w:ind w:left="98"/>
              <w:rPr>
                <w:sz w:val="20"/>
                <w:szCs w:val="20"/>
              </w:rPr>
            </w:pPr>
            <w:r>
              <w:rPr>
                <w:spacing w:val="2"/>
                <w:sz w:val="20"/>
                <w:szCs w:val="20"/>
              </w:rPr>
              <w:t>1.0</w:t>
            </w:r>
            <w:r>
              <w:rPr>
                <w:sz w:val="20"/>
                <w:szCs w:val="20"/>
              </w:rPr>
              <w:t>mg</w:t>
            </w:r>
            <w:r>
              <w:rPr>
                <w:spacing w:val="2"/>
                <w:sz w:val="20"/>
                <w:szCs w:val="20"/>
              </w:rPr>
              <w:t>八</w:t>
            </w:r>
          </w:p>
          <w:p w14:paraId="57B642BD">
            <w:pPr>
              <w:pStyle w:val="6"/>
              <w:spacing w:before="65" w:line="187" w:lineRule="auto"/>
              <w:ind w:left="349"/>
              <w:rPr>
                <w:sz w:val="20"/>
                <w:szCs w:val="20"/>
              </w:rPr>
            </w:pPr>
            <w:r>
              <w:rPr>
                <w:spacing w:val="-1"/>
                <w:sz w:val="20"/>
                <w:szCs w:val="20"/>
              </w:rPr>
              <w:t>m3</w:t>
            </w:r>
          </w:p>
        </w:tc>
        <w:tc>
          <w:tcPr>
            <w:tcW w:w="280" w:type="dxa"/>
            <w:vAlign w:val="top"/>
          </w:tcPr>
          <w:p w14:paraId="256DAE41">
            <w:pPr>
              <w:rPr>
                <w:rFonts w:ascii="Arial"/>
                <w:sz w:val="21"/>
              </w:rPr>
            </w:pPr>
          </w:p>
        </w:tc>
        <w:tc>
          <w:tcPr>
            <w:tcW w:w="256" w:type="dxa"/>
            <w:vAlign w:val="top"/>
          </w:tcPr>
          <w:p w14:paraId="6214F7BB">
            <w:pPr>
              <w:rPr>
                <w:rFonts w:ascii="Arial"/>
                <w:sz w:val="21"/>
              </w:rPr>
            </w:pPr>
          </w:p>
        </w:tc>
        <w:tc>
          <w:tcPr>
            <w:tcW w:w="260" w:type="dxa"/>
            <w:vAlign w:val="top"/>
          </w:tcPr>
          <w:p w14:paraId="62AE21F0">
            <w:pPr>
              <w:rPr>
                <w:rFonts w:ascii="Arial"/>
                <w:sz w:val="21"/>
              </w:rPr>
            </w:pPr>
          </w:p>
        </w:tc>
        <w:tc>
          <w:tcPr>
            <w:tcW w:w="260" w:type="dxa"/>
            <w:vAlign w:val="top"/>
          </w:tcPr>
          <w:p w14:paraId="527C8EB1">
            <w:pPr>
              <w:rPr>
                <w:rFonts w:ascii="Arial"/>
                <w:sz w:val="21"/>
              </w:rPr>
            </w:pPr>
          </w:p>
        </w:tc>
        <w:tc>
          <w:tcPr>
            <w:tcW w:w="223" w:type="dxa"/>
            <w:vAlign w:val="top"/>
          </w:tcPr>
          <w:p w14:paraId="1D33AAF1">
            <w:pPr>
              <w:rPr>
                <w:rFonts w:ascii="Arial"/>
                <w:sz w:val="21"/>
              </w:rPr>
            </w:pPr>
          </w:p>
        </w:tc>
        <w:tc>
          <w:tcPr>
            <w:tcW w:w="260" w:type="dxa"/>
            <w:vAlign w:val="top"/>
          </w:tcPr>
          <w:p w14:paraId="25B7FCBB">
            <w:pPr>
              <w:rPr>
                <w:rFonts w:ascii="Arial"/>
                <w:sz w:val="21"/>
              </w:rPr>
            </w:pPr>
          </w:p>
        </w:tc>
        <w:tc>
          <w:tcPr>
            <w:tcW w:w="726" w:type="dxa"/>
            <w:vAlign w:val="top"/>
          </w:tcPr>
          <w:p w14:paraId="44B52CED">
            <w:pPr>
              <w:pStyle w:val="6"/>
              <w:spacing w:before="50" w:line="230" w:lineRule="auto"/>
              <w:ind w:left="209" w:right="234" w:hanging="50"/>
              <w:rPr>
                <w:sz w:val="20"/>
                <w:szCs w:val="20"/>
              </w:rPr>
            </w:pPr>
            <w:r>
              <w:rPr>
                <w:spacing w:val="-3"/>
                <w:sz w:val="20"/>
                <w:szCs w:val="20"/>
              </w:rPr>
              <w:t>/mg</w:t>
            </w:r>
            <w:r>
              <w:rPr>
                <w:spacing w:val="1"/>
                <w:sz w:val="20"/>
                <w:szCs w:val="20"/>
              </w:rPr>
              <w:t xml:space="preserve"> </w:t>
            </w:r>
            <w:r>
              <w:rPr>
                <w:spacing w:val="-15"/>
                <w:sz w:val="20"/>
                <w:szCs w:val="20"/>
              </w:rPr>
              <w:t>□3</w:t>
            </w:r>
          </w:p>
        </w:tc>
      </w:tr>
      <w:tr w14:paraId="4A671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0746" w:type="dxa"/>
            <w:gridSpan w:val="21"/>
            <w:vAlign w:val="top"/>
          </w:tcPr>
          <w:p w14:paraId="65684AD7">
            <w:pPr>
              <w:pStyle w:val="6"/>
              <w:spacing w:before="75" w:line="220" w:lineRule="auto"/>
              <w:ind w:left="5647"/>
              <w:rPr>
                <w:sz w:val="20"/>
                <w:szCs w:val="20"/>
              </w:rPr>
            </w:pPr>
            <w:r>
              <w:rPr>
                <w:b/>
                <w:bCs/>
                <w:spacing w:val="-3"/>
                <w:sz w:val="20"/>
                <w:szCs w:val="20"/>
              </w:rPr>
              <w:t>全厂无组织排放总计</w:t>
            </w:r>
          </w:p>
        </w:tc>
        <w:tc>
          <w:tcPr>
            <w:tcW w:w="2265" w:type="dxa"/>
            <w:gridSpan w:val="7"/>
            <w:vAlign w:val="top"/>
          </w:tcPr>
          <w:p w14:paraId="6F297325">
            <w:pPr>
              <w:rPr>
                <w:rFonts w:ascii="Arial"/>
                <w:sz w:val="21"/>
              </w:rPr>
            </w:pPr>
          </w:p>
        </w:tc>
      </w:tr>
      <w:tr w14:paraId="075E3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2724" w:type="dxa"/>
            <w:gridSpan w:val="6"/>
            <w:vMerge w:val="restart"/>
            <w:tcBorders>
              <w:bottom w:val="nil"/>
            </w:tcBorders>
            <w:vAlign w:val="top"/>
          </w:tcPr>
          <w:p w14:paraId="028F6E6B">
            <w:pPr>
              <w:spacing w:line="351" w:lineRule="auto"/>
              <w:rPr>
                <w:rFonts w:ascii="Arial"/>
                <w:sz w:val="21"/>
              </w:rPr>
            </w:pPr>
          </w:p>
          <w:p w14:paraId="4BBC569E">
            <w:pPr>
              <w:pStyle w:val="6"/>
              <w:spacing w:before="65" w:line="220" w:lineRule="auto"/>
              <w:ind w:left="455"/>
              <w:rPr>
                <w:sz w:val="20"/>
                <w:szCs w:val="20"/>
              </w:rPr>
            </w:pPr>
            <w:r>
              <w:rPr>
                <w:spacing w:val="-1"/>
                <w:sz w:val="20"/>
                <w:szCs w:val="20"/>
              </w:rPr>
              <w:t>全厂无组织排放总计</w:t>
            </w:r>
          </w:p>
        </w:tc>
        <w:tc>
          <w:tcPr>
            <w:tcW w:w="5065" w:type="dxa"/>
            <w:gridSpan w:val="7"/>
            <w:vAlign w:val="top"/>
          </w:tcPr>
          <w:p w14:paraId="1117FD68">
            <w:pPr>
              <w:pStyle w:val="6"/>
              <w:spacing w:before="28" w:line="186" w:lineRule="auto"/>
              <w:ind w:left="2220"/>
              <w:rPr>
                <w:sz w:val="20"/>
                <w:szCs w:val="20"/>
              </w:rPr>
            </w:pPr>
            <w:r>
              <w:rPr>
                <w:spacing w:val="-2"/>
                <w:sz w:val="20"/>
                <w:szCs w:val="20"/>
              </w:rPr>
              <w:t>颗粒物</w:t>
            </w:r>
          </w:p>
        </w:tc>
        <w:tc>
          <w:tcPr>
            <w:tcW w:w="819" w:type="dxa"/>
            <w:gridSpan w:val="2"/>
            <w:vAlign w:val="top"/>
          </w:tcPr>
          <w:p w14:paraId="40DABFC0">
            <w:pPr>
              <w:pStyle w:val="6"/>
              <w:spacing w:before="33" w:line="181" w:lineRule="auto"/>
              <w:ind w:left="356"/>
              <w:rPr>
                <w:sz w:val="20"/>
                <w:szCs w:val="20"/>
              </w:rPr>
            </w:pPr>
            <w:r>
              <w:rPr>
                <w:sz w:val="20"/>
                <w:szCs w:val="20"/>
              </w:rPr>
              <w:t>/</w:t>
            </w:r>
          </w:p>
        </w:tc>
        <w:tc>
          <w:tcPr>
            <w:tcW w:w="829" w:type="dxa"/>
            <w:gridSpan w:val="2"/>
            <w:vAlign w:val="top"/>
          </w:tcPr>
          <w:p w14:paraId="1E99B4B1">
            <w:pPr>
              <w:pStyle w:val="6"/>
              <w:spacing w:before="33" w:line="181" w:lineRule="auto"/>
              <w:ind w:left="356"/>
              <w:rPr>
                <w:sz w:val="20"/>
                <w:szCs w:val="20"/>
              </w:rPr>
            </w:pPr>
            <w:r>
              <w:rPr>
                <w:sz w:val="20"/>
                <w:szCs w:val="20"/>
              </w:rPr>
              <w:t>/</w:t>
            </w:r>
          </w:p>
        </w:tc>
        <w:tc>
          <w:tcPr>
            <w:tcW w:w="839" w:type="dxa"/>
            <w:gridSpan w:val="2"/>
            <w:vAlign w:val="top"/>
          </w:tcPr>
          <w:p w14:paraId="4676F14D">
            <w:pPr>
              <w:pStyle w:val="6"/>
              <w:spacing w:before="33" w:line="181" w:lineRule="auto"/>
              <w:ind w:left="367"/>
              <w:rPr>
                <w:sz w:val="20"/>
                <w:szCs w:val="20"/>
              </w:rPr>
            </w:pPr>
            <w:r>
              <w:rPr>
                <w:sz w:val="20"/>
                <w:szCs w:val="20"/>
              </w:rPr>
              <w:t>/</w:t>
            </w:r>
          </w:p>
        </w:tc>
        <w:tc>
          <w:tcPr>
            <w:tcW w:w="750" w:type="dxa"/>
            <w:gridSpan w:val="3"/>
            <w:vAlign w:val="top"/>
          </w:tcPr>
          <w:p w14:paraId="357DA520">
            <w:pPr>
              <w:spacing w:line="230" w:lineRule="exact"/>
              <w:rPr>
                <w:rFonts w:ascii="Arial"/>
                <w:sz w:val="20"/>
              </w:rPr>
            </w:pPr>
          </w:p>
        </w:tc>
        <w:tc>
          <w:tcPr>
            <w:tcW w:w="999" w:type="dxa"/>
            <w:gridSpan w:val="4"/>
            <w:vAlign w:val="top"/>
          </w:tcPr>
          <w:p w14:paraId="5C626FA1">
            <w:pPr>
              <w:spacing w:line="230" w:lineRule="exact"/>
              <w:rPr>
                <w:rFonts w:ascii="Arial"/>
                <w:sz w:val="20"/>
              </w:rPr>
            </w:pPr>
          </w:p>
        </w:tc>
        <w:tc>
          <w:tcPr>
            <w:tcW w:w="986" w:type="dxa"/>
            <w:gridSpan w:val="2"/>
            <w:vAlign w:val="top"/>
          </w:tcPr>
          <w:p w14:paraId="3ABCD937">
            <w:pPr>
              <w:spacing w:line="230" w:lineRule="exact"/>
              <w:rPr>
                <w:rFonts w:ascii="Arial"/>
                <w:sz w:val="20"/>
              </w:rPr>
            </w:pPr>
          </w:p>
        </w:tc>
      </w:tr>
      <w:tr w14:paraId="32944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2724" w:type="dxa"/>
            <w:gridSpan w:val="6"/>
            <w:vMerge w:val="continue"/>
            <w:tcBorders>
              <w:top w:val="nil"/>
              <w:bottom w:val="nil"/>
            </w:tcBorders>
            <w:vAlign w:val="top"/>
          </w:tcPr>
          <w:p w14:paraId="53117ABB">
            <w:pPr>
              <w:rPr>
                <w:rFonts w:ascii="Arial"/>
                <w:sz w:val="21"/>
              </w:rPr>
            </w:pPr>
          </w:p>
        </w:tc>
        <w:tc>
          <w:tcPr>
            <w:tcW w:w="5065" w:type="dxa"/>
            <w:gridSpan w:val="7"/>
            <w:vAlign w:val="top"/>
          </w:tcPr>
          <w:p w14:paraId="12CF536E">
            <w:pPr>
              <w:pStyle w:val="6"/>
              <w:spacing w:before="79" w:line="151" w:lineRule="exact"/>
              <w:ind w:left="2370"/>
              <w:rPr>
                <w:sz w:val="20"/>
                <w:szCs w:val="20"/>
              </w:rPr>
            </w:pPr>
            <w:r>
              <w:rPr>
                <w:spacing w:val="-2"/>
                <w:position w:val="-2"/>
                <w:sz w:val="20"/>
                <w:szCs w:val="20"/>
              </w:rPr>
              <w:t>S02</w:t>
            </w:r>
          </w:p>
        </w:tc>
        <w:tc>
          <w:tcPr>
            <w:tcW w:w="819" w:type="dxa"/>
            <w:gridSpan w:val="2"/>
            <w:vAlign w:val="top"/>
          </w:tcPr>
          <w:p w14:paraId="71B0C64B">
            <w:pPr>
              <w:pStyle w:val="6"/>
              <w:spacing w:before="33" w:line="181" w:lineRule="auto"/>
              <w:ind w:left="356"/>
              <w:rPr>
                <w:sz w:val="20"/>
                <w:szCs w:val="20"/>
              </w:rPr>
            </w:pPr>
            <w:r>
              <w:rPr>
                <w:sz w:val="20"/>
                <w:szCs w:val="20"/>
              </w:rPr>
              <w:t>/</w:t>
            </w:r>
          </w:p>
        </w:tc>
        <w:tc>
          <w:tcPr>
            <w:tcW w:w="829" w:type="dxa"/>
            <w:gridSpan w:val="2"/>
            <w:vAlign w:val="top"/>
          </w:tcPr>
          <w:p w14:paraId="489BE655">
            <w:pPr>
              <w:pStyle w:val="6"/>
              <w:spacing w:before="33" w:line="181" w:lineRule="auto"/>
              <w:ind w:left="356"/>
              <w:rPr>
                <w:sz w:val="20"/>
                <w:szCs w:val="20"/>
              </w:rPr>
            </w:pPr>
            <w:r>
              <w:rPr>
                <w:sz w:val="20"/>
                <w:szCs w:val="20"/>
              </w:rPr>
              <w:t>/</w:t>
            </w:r>
          </w:p>
        </w:tc>
        <w:tc>
          <w:tcPr>
            <w:tcW w:w="839" w:type="dxa"/>
            <w:gridSpan w:val="2"/>
            <w:vAlign w:val="top"/>
          </w:tcPr>
          <w:p w14:paraId="0837FD34">
            <w:pPr>
              <w:pStyle w:val="6"/>
              <w:spacing w:before="48" w:line="168" w:lineRule="auto"/>
              <w:ind w:left="367"/>
              <w:rPr>
                <w:sz w:val="20"/>
                <w:szCs w:val="20"/>
              </w:rPr>
            </w:pPr>
            <w:r>
              <w:rPr>
                <w:sz w:val="20"/>
                <w:szCs w:val="20"/>
              </w:rPr>
              <w:t>7</w:t>
            </w:r>
          </w:p>
        </w:tc>
        <w:tc>
          <w:tcPr>
            <w:tcW w:w="750" w:type="dxa"/>
            <w:gridSpan w:val="3"/>
            <w:vAlign w:val="top"/>
          </w:tcPr>
          <w:p w14:paraId="520122FE">
            <w:pPr>
              <w:pStyle w:val="6"/>
              <w:spacing w:before="33" w:line="181" w:lineRule="auto"/>
              <w:ind w:left="359"/>
              <w:rPr>
                <w:sz w:val="20"/>
                <w:szCs w:val="20"/>
              </w:rPr>
            </w:pPr>
            <w:r>
              <w:rPr>
                <w:color w:val="A0A0B0"/>
                <w:sz w:val="20"/>
                <w:szCs w:val="20"/>
              </w:rPr>
              <w:t>/</w:t>
            </w:r>
          </w:p>
        </w:tc>
        <w:tc>
          <w:tcPr>
            <w:tcW w:w="999" w:type="dxa"/>
            <w:gridSpan w:val="4"/>
            <w:vAlign w:val="top"/>
          </w:tcPr>
          <w:p w14:paraId="093A366D">
            <w:pPr>
              <w:spacing w:line="230" w:lineRule="exact"/>
              <w:rPr>
                <w:rFonts w:ascii="Arial"/>
                <w:sz w:val="20"/>
              </w:rPr>
            </w:pPr>
          </w:p>
        </w:tc>
        <w:tc>
          <w:tcPr>
            <w:tcW w:w="986" w:type="dxa"/>
            <w:gridSpan w:val="2"/>
            <w:vAlign w:val="top"/>
          </w:tcPr>
          <w:p w14:paraId="1F9A59BD">
            <w:pPr>
              <w:spacing w:line="230" w:lineRule="exact"/>
              <w:rPr>
                <w:rFonts w:ascii="Arial"/>
                <w:sz w:val="20"/>
              </w:rPr>
            </w:pPr>
          </w:p>
        </w:tc>
      </w:tr>
      <w:tr w14:paraId="6A7DD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2724" w:type="dxa"/>
            <w:gridSpan w:val="6"/>
            <w:vMerge w:val="continue"/>
            <w:tcBorders>
              <w:top w:val="nil"/>
              <w:bottom w:val="nil"/>
            </w:tcBorders>
            <w:vAlign w:val="top"/>
          </w:tcPr>
          <w:p w14:paraId="02D699B5">
            <w:pPr>
              <w:rPr>
                <w:rFonts w:ascii="Arial"/>
                <w:sz w:val="21"/>
              </w:rPr>
            </w:pPr>
          </w:p>
        </w:tc>
        <w:tc>
          <w:tcPr>
            <w:tcW w:w="5065" w:type="dxa"/>
            <w:gridSpan w:val="7"/>
            <w:vAlign w:val="top"/>
          </w:tcPr>
          <w:p w14:paraId="5C932ABB">
            <w:pPr>
              <w:pStyle w:val="6"/>
              <w:spacing w:before="89" w:line="151" w:lineRule="exact"/>
              <w:ind w:left="2370"/>
              <w:rPr>
                <w:sz w:val="20"/>
                <w:szCs w:val="20"/>
              </w:rPr>
            </w:pPr>
            <w:r>
              <w:rPr>
                <w:spacing w:val="-1"/>
                <w:position w:val="-2"/>
                <w:sz w:val="20"/>
                <w:szCs w:val="20"/>
              </w:rPr>
              <w:t>NOx</w:t>
            </w:r>
          </w:p>
        </w:tc>
        <w:tc>
          <w:tcPr>
            <w:tcW w:w="819" w:type="dxa"/>
            <w:gridSpan w:val="2"/>
            <w:vAlign w:val="top"/>
          </w:tcPr>
          <w:p w14:paraId="50418581">
            <w:pPr>
              <w:pStyle w:val="6"/>
              <w:spacing w:before="43" w:line="181" w:lineRule="auto"/>
              <w:ind w:left="356"/>
              <w:rPr>
                <w:sz w:val="20"/>
                <w:szCs w:val="20"/>
              </w:rPr>
            </w:pPr>
            <w:r>
              <w:rPr>
                <w:sz w:val="20"/>
                <w:szCs w:val="20"/>
              </w:rPr>
              <w:t>/</w:t>
            </w:r>
          </w:p>
        </w:tc>
        <w:tc>
          <w:tcPr>
            <w:tcW w:w="829" w:type="dxa"/>
            <w:gridSpan w:val="2"/>
            <w:vAlign w:val="top"/>
          </w:tcPr>
          <w:p w14:paraId="61B975A1">
            <w:pPr>
              <w:pStyle w:val="6"/>
              <w:spacing w:before="43" w:line="181" w:lineRule="auto"/>
              <w:ind w:left="356"/>
              <w:rPr>
                <w:sz w:val="20"/>
                <w:szCs w:val="20"/>
              </w:rPr>
            </w:pPr>
            <w:r>
              <w:rPr>
                <w:color w:val="603040"/>
                <w:sz w:val="20"/>
                <w:szCs w:val="20"/>
              </w:rPr>
              <w:t>/</w:t>
            </w:r>
          </w:p>
        </w:tc>
        <w:tc>
          <w:tcPr>
            <w:tcW w:w="839" w:type="dxa"/>
            <w:gridSpan w:val="2"/>
            <w:vAlign w:val="top"/>
          </w:tcPr>
          <w:p w14:paraId="2C1623D3">
            <w:pPr>
              <w:pStyle w:val="6"/>
              <w:spacing w:before="58" w:line="168" w:lineRule="auto"/>
              <w:ind w:left="367"/>
              <w:rPr>
                <w:sz w:val="20"/>
                <w:szCs w:val="20"/>
              </w:rPr>
            </w:pPr>
            <w:r>
              <w:rPr>
                <w:sz w:val="20"/>
                <w:szCs w:val="20"/>
              </w:rPr>
              <w:t>7</w:t>
            </w:r>
          </w:p>
        </w:tc>
        <w:tc>
          <w:tcPr>
            <w:tcW w:w="750" w:type="dxa"/>
            <w:gridSpan w:val="3"/>
            <w:vAlign w:val="top"/>
          </w:tcPr>
          <w:p w14:paraId="1EBDB3D7">
            <w:pPr>
              <w:spacing w:line="240" w:lineRule="exact"/>
              <w:rPr>
                <w:rFonts w:ascii="Arial"/>
                <w:sz w:val="20"/>
              </w:rPr>
            </w:pPr>
          </w:p>
        </w:tc>
        <w:tc>
          <w:tcPr>
            <w:tcW w:w="999" w:type="dxa"/>
            <w:gridSpan w:val="4"/>
            <w:vAlign w:val="top"/>
          </w:tcPr>
          <w:p w14:paraId="71F9D30E">
            <w:pPr>
              <w:pStyle w:val="6"/>
              <w:spacing w:before="43" w:line="181" w:lineRule="auto"/>
              <w:ind w:left="478"/>
              <w:rPr>
                <w:sz w:val="20"/>
                <w:szCs w:val="20"/>
              </w:rPr>
            </w:pPr>
            <w:r>
              <w:rPr>
                <w:color w:val="908090"/>
                <w:sz w:val="20"/>
                <w:szCs w:val="20"/>
              </w:rPr>
              <w:t>/</w:t>
            </w:r>
          </w:p>
        </w:tc>
        <w:tc>
          <w:tcPr>
            <w:tcW w:w="986" w:type="dxa"/>
            <w:gridSpan w:val="2"/>
            <w:vAlign w:val="top"/>
          </w:tcPr>
          <w:p w14:paraId="6EC806F2">
            <w:pPr>
              <w:spacing w:line="240" w:lineRule="exact"/>
              <w:rPr>
                <w:rFonts w:ascii="Arial"/>
                <w:sz w:val="20"/>
              </w:rPr>
            </w:pPr>
          </w:p>
        </w:tc>
      </w:tr>
      <w:tr w14:paraId="3CBD0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2724" w:type="dxa"/>
            <w:gridSpan w:val="6"/>
            <w:vMerge w:val="continue"/>
            <w:tcBorders>
              <w:top w:val="nil"/>
            </w:tcBorders>
            <w:vAlign w:val="top"/>
          </w:tcPr>
          <w:p w14:paraId="6AB747A5">
            <w:pPr>
              <w:rPr>
                <w:rFonts w:ascii="Arial"/>
                <w:sz w:val="21"/>
              </w:rPr>
            </w:pPr>
          </w:p>
        </w:tc>
        <w:tc>
          <w:tcPr>
            <w:tcW w:w="5065" w:type="dxa"/>
            <w:gridSpan w:val="7"/>
            <w:vAlign w:val="top"/>
          </w:tcPr>
          <w:p w14:paraId="187CA76C">
            <w:pPr>
              <w:pStyle w:val="6"/>
              <w:spacing w:before="89" w:line="156" w:lineRule="exact"/>
              <w:ind w:left="2320"/>
              <w:rPr>
                <w:sz w:val="20"/>
                <w:szCs w:val="20"/>
              </w:rPr>
            </w:pPr>
            <w:r>
              <w:rPr>
                <w:spacing w:val="-1"/>
                <w:position w:val="-2"/>
                <w:sz w:val="20"/>
                <w:szCs w:val="20"/>
              </w:rPr>
              <w:t>VOCs</w:t>
            </w:r>
          </w:p>
        </w:tc>
        <w:tc>
          <w:tcPr>
            <w:tcW w:w="819" w:type="dxa"/>
            <w:gridSpan w:val="2"/>
            <w:vAlign w:val="top"/>
          </w:tcPr>
          <w:p w14:paraId="107EEB67">
            <w:pPr>
              <w:pStyle w:val="6"/>
              <w:spacing w:before="43" w:line="186" w:lineRule="auto"/>
              <w:ind w:left="356"/>
              <w:rPr>
                <w:sz w:val="20"/>
                <w:szCs w:val="20"/>
              </w:rPr>
            </w:pPr>
            <w:r>
              <w:rPr>
                <w:sz w:val="20"/>
                <w:szCs w:val="20"/>
              </w:rPr>
              <w:t>/</w:t>
            </w:r>
          </w:p>
        </w:tc>
        <w:tc>
          <w:tcPr>
            <w:tcW w:w="829" w:type="dxa"/>
            <w:gridSpan w:val="2"/>
            <w:vAlign w:val="top"/>
          </w:tcPr>
          <w:p w14:paraId="48EB4ADA">
            <w:pPr>
              <w:pStyle w:val="6"/>
              <w:spacing w:before="43" w:line="186" w:lineRule="auto"/>
              <w:ind w:left="356"/>
              <w:rPr>
                <w:sz w:val="20"/>
                <w:szCs w:val="20"/>
              </w:rPr>
            </w:pPr>
            <w:r>
              <w:rPr>
                <w:sz w:val="20"/>
                <w:szCs w:val="20"/>
              </w:rPr>
              <w:t>/</w:t>
            </w:r>
          </w:p>
        </w:tc>
        <w:tc>
          <w:tcPr>
            <w:tcW w:w="839" w:type="dxa"/>
            <w:gridSpan w:val="2"/>
            <w:vAlign w:val="top"/>
          </w:tcPr>
          <w:p w14:paraId="4BCE3A71">
            <w:pPr>
              <w:pStyle w:val="6"/>
              <w:spacing w:before="58" w:line="172" w:lineRule="auto"/>
              <w:ind w:left="367"/>
              <w:rPr>
                <w:sz w:val="20"/>
                <w:szCs w:val="20"/>
              </w:rPr>
            </w:pPr>
            <w:r>
              <w:rPr>
                <w:sz w:val="20"/>
                <w:szCs w:val="20"/>
              </w:rPr>
              <w:t>7</w:t>
            </w:r>
          </w:p>
        </w:tc>
        <w:tc>
          <w:tcPr>
            <w:tcW w:w="750" w:type="dxa"/>
            <w:gridSpan w:val="3"/>
            <w:vAlign w:val="top"/>
          </w:tcPr>
          <w:p w14:paraId="7AC6934C">
            <w:pPr>
              <w:rPr>
                <w:rFonts w:ascii="Arial"/>
                <w:sz w:val="21"/>
              </w:rPr>
            </w:pPr>
          </w:p>
        </w:tc>
        <w:tc>
          <w:tcPr>
            <w:tcW w:w="999" w:type="dxa"/>
            <w:gridSpan w:val="4"/>
            <w:vAlign w:val="top"/>
          </w:tcPr>
          <w:p w14:paraId="73111F34">
            <w:pPr>
              <w:rPr>
                <w:rFonts w:ascii="Arial"/>
                <w:sz w:val="21"/>
              </w:rPr>
            </w:pPr>
          </w:p>
        </w:tc>
        <w:tc>
          <w:tcPr>
            <w:tcW w:w="986" w:type="dxa"/>
            <w:gridSpan w:val="2"/>
            <w:vAlign w:val="top"/>
          </w:tcPr>
          <w:p w14:paraId="66FD6708">
            <w:pPr>
              <w:rPr>
                <w:rFonts w:ascii="Arial"/>
                <w:sz w:val="21"/>
              </w:rPr>
            </w:pPr>
          </w:p>
        </w:tc>
      </w:tr>
    </w:tbl>
    <w:p w14:paraId="53AF2244">
      <w:pPr>
        <w:pStyle w:val="2"/>
        <w:spacing w:line="366" w:lineRule="auto"/>
      </w:pPr>
    </w:p>
    <w:p w14:paraId="16F2CA8D">
      <w:pPr>
        <w:spacing w:before="94" w:line="219" w:lineRule="auto"/>
        <w:ind w:left="1784"/>
        <w:outlineLvl w:val="2"/>
        <w:rPr>
          <w:rFonts w:ascii="宋体" w:hAnsi="宋体" w:eastAsia="宋体" w:cs="宋体"/>
          <w:sz w:val="29"/>
          <w:szCs w:val="29"/>
        </w:rPr>
      </w:pPr>
      <w:r>
        <w:rPr>
          <w:rFonts w:ascii="宋体" w:hAnsi="宋体" w:eastAsia="宋体" w:cs="宋体"/>
          <w:b/>
          <w:bCs/>
          <w:spacing w:val="-1"/>
          <w:sz w:val="29"/>
          <w:szCs w:val="29"/>
        </w:rPr>
        <w:t>(四)特殊情况下许可限值</w:t>
      </w:r>
    </w:p>
    <w:p w14:paraId="36B98B8E">
      <w:pPr>
        <w:pStyle w:val="2"/>
        <w:spacing w:line="363" w:lineRule="auto"/>
      </w:pPr>
    </w:p>
    <w:p w14:paraId="182A2D56">
      <w:pPr>
        <w:spacing w:before="68" w:line="219" w:lineRule="auto"/>
        <w:ind w:left="6082"/>
        <w:rPr>
          <w:rFonts w:ascii="宋体" w:hAnsi="宋体" w:eastAsia="宋体" w:cs="宋体"/>
          <w:sz w:val="21"/>
          <w:szCs w:val="21"/>
        </w:rPr>
      </w:pPr>
      <w:r>
        <w:rPr>
          <w:rFonts w:ascii="宋体" w:hAnsi="宋体" w:eastAsia="宋体" w:cs="宋体"/>
          <w:b/>
          <w:bCs/>
          <w:spacing w:val="-11"/>
          <w:sz w:val="21"/>
          <w:szCs w:val="21"/>
        </w:rPr>
        <w:t>表5</w:t>
      </w:r>
      <w:r>
        <w:rPr>
          <w:rFonts w:ascii="宋体" w:hAnsi="宋体" w:eastAsia="宋体" w:cs="宋体"/>
          <w:spacing w:val="83"/>
          <w:sz w:val="21"/>
          <w:szCs w:val="21"/>
        </w:rPr>
        <w:t xml:space="preserve"> </w:t>
      </w:r>
      <w:r>
        <w:rPr>
          <w:rFonts w:ascii="宋体" w:hAnsi="宋体" w:eastAsia="宋体" w:cs="宋体"/>
          <w:b/>
          <w:bCs/>
          <w:spacing w:val="-11"/>
          <w:sz w:val="21"/>
          <w:szCs w:val="21"/>
        </w:rPr>
        <w:t>特殊情况下大气污染物有组织排放</w:t>
      </w:r>
    </w:p>
    <w:p w14:paraId="1D568F84">
      <w:pPr>
        <w:spacing w:before="144" w:line="188" w:lineRule="auto"/>
        <w:ind w:left="7769"/>
        <w:rPr>
          <w:rFonts w:ascii="Times New Roman" w:hAnsi="Times New Roman" w:eastAsia="Times New Roman" w:cs="Times New Roman"/>
          <w:sz w:val="13"/>
          <w:szCs w:val="13"/>
        </w:rPr>
      </w:pPr>
      <w:r>
        <w:rPr>
          <w:rFonts w:ascii="Times New Roman" w:hAnsi="Times New Roman" w:eastAsia="Times New Roman" w:cs="Times New Roman"/>
          <w:sz w:val="13"/>
          <w:szCs w:val="13"/>
        </w:rPr>
        <w:t>6</w:t>
      </w:r>
    </w:p>
    <w:p w14:paraId="2C825846">
      <w:pPr>
        <w:pStyle w:val="2"/>
        <w:spacing w:line="296" w:lineRule="auto"/>
      </w:pPr>
    </w:p>
    <w:p w14:paraId="009F7625">
      <w:pPr>
        <w:pStyle w:val="2"/>
        <w:spacing w:line="296" w:lineRule="auto"/>
      </w:pPr>
    </w:p>
    <w:p w14:paraId="6F84A7CE">
      <w:pPr>
        <w:pStyle w:val="2"/>
        <w:spacing w:line="297" w:lineRule="auto"/>
      </w:pPr>
    </w:p>
    <w:p w14:paraId="41B661EE">
      <w:pPr>
        <w:pStyle w:val="2"/>
        <w:spacing w:line="297" w:lineRule="auto"/>
      </w:pPr>
      <w:r>
        <w:drawing>
          <wp:anchor distT="0" distB="0" distL="0" distR="0" simplePos="0" relativeHeight="251762688" behindDoc="1" locked="0" layoutInCell="1" allowOverlap="1">
            <wp:simplePos x="0" y="0"/>
            <wp:positionH relativeFrom="column">
              <wp:posOffset>7390765</wp:posOffset>
            </wp:positionH>
            <wp:positionV relativeFrom="paragraph">
              <wp:posOffset>189230</wp:posOffset>
            </wp:positionV>
            <wp:extent cx="552450" cy="552450"/>
            <wp:effectExtent l="0" t="0" r="0" b="0"/>
            <wp:wrapNone/>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215"/>
                    <a:stretch>
                      <a:fillRect/>
                    </a:stretch>
                  </pic:blipFill>
                  <pic:spPr>
                    <a:xfrm>
                      <a:off x="0" y="0"/>
                      <a:ext cx="552421" cy="552455"/>
                    </a:xfrm>
                    <a:prstGeom prst="rect">
                      <a:avLst/>
                    </a:prstGeom>
                  </pic:spPr>
                </pic:pic>
              </a:graphicData>
            </a:graphic>
          </wp:anchor>
        </w:drawing>
      </w:r>
    </w:p>
    <w:p w14:paraId="3E5EEFA1">
      <w:pPr>
        <w:spacing w:line="40" w:lineRule="exact"/>
      </w:pPr>
      <w:r>
        <w:drawing>
          <wp:inline distT="0" distB="0" distL="0" distR="0">
            <wp:extent cx="9867265" cy="24765"/>
            <wp:effectExtent l="0" t="0" r="0" b="0"/>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216"/>
                    <a:stretch>
                      <a:fillRect/>
                    </a:stretch>
                  </pic:blipFill>
                  <pic:spPr>
                    <a:xfrm>
                      <a:off x="0" y="0"/>
                      <a:ext cx="9867869" cy="25388"/>
                    </a:xfrm>
                    <a:prstGeom prst="rect">
                      <a:avLst/>
                    </a:prstGeom>
                  </pic:spPr>
                </pic:pic>
              </a:graphicData>
            </a:graphic>
          </wp:inline>
        </w:drawing>
      </w:r>
    </w:p>
    <w:p w14:paraId="5AD72693">
      <w:pPr>
        <w:spacing w:before="284" w:line="178" w:lineRule="auto"/>
        <w:ind w:left="12579"/>
        <w:rPr>
          <w:rFonts w:ascii="宋体" w:hAnsi="宋体" w:eastAsia="宋体" w:cs="宋体"/>
          <w:sz w:val="29"/>
          <w:szCs w:val="29"/>
        </w:rPr>
      </w:pPr>
      <w:r>
        <w:rPr>
          <w:rFonts w:ascii="宋体" w:hAnsi="宋体" w:eastAsia="宋体" w:cs="宋体"/>
          <w:spacing w:val="27"/>
          <w:sz w:val="29"/>
          <w:szCs w:val="29"/>
        </w:rPr>
        <w:t>扫描全能王创建</w:t>
      </w:r>
    </w:p>
    <w:p w14:paraId="5A07FFA9">
      <w:pPr>
        <w:spacing w:line="178" w:lineRule="auto"/>
        <w:rPr>
          <w:rFonts w:ascii="宋体" w:hAnsi="宋体" w:eastAsia="宋体" w:cs="宋体"/>
          <w:sz w:val="29"/>
          <w:szCs w:val="29"/>
        </w:rPr>
        <w:sectPr>
          <w:footerReference r:id="rId89" w:type="default"/>
          <w:pgSz w:w="16840" w:h="11900"/>
          <w:pgMar w:top="400" w:right="650" w:bottom="366" w:left="650" w:header="0" w:footer="0" w:gutter="0"/>
          <w:cols w:space="720" w:num="1"/>
        </w:sectPr>
      </w:pPr>
    </w:p>
    <w:tbl>
      <w:tblPr>
        <w:tblStyle w:val="5"/>
        <w:tblW w:w="12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33"/>
        <w:gridCol w:w="1179"/>
        <w:gridCol w:w="869"/>
        <w:gridCol w:w="3497"/>
        <w:gridCol w:w="1489"/>
        <w:gridCol w:w="1489"/>
        <w:gridCol w:w="1514"/>
      </w:tblGrid>
      <w:tr w14:paraId="3FDB6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3" w:hRule="atLeast"/>
        </w:trPr>
        <w:tc>
          <w:tcPr>
            <w:tcW w:w="4112" w:type="dxa"/>
            <w:gridSpan w:val="2"/>
            <w:vAlign w:val="top"/>
          </w:tcPr>
          <w:p w14:paraId="332A7AD0">
            <w:pPr>
              <w:rPr>
                <w:rFonts w:ascii="Arial"/>
                <w:sz w:val="21"/>
              </w:rPr>
            </w:pPr>
            <w:r>
              <w:drawing>
                <wp:anchor distT="0" distB="0" distL="0" distR="0" simplePos="0" relativeHeight="251763712" behindDoc="1" locked="0" layoutInCell="0" allowOverlap="1">
                  <wp:simplePos x="0" y="0"/>
                  <wp:positionH relativeFrom="page">
                    <wp:posOffset>7873365</wp:posOffset>
                  </wp:positionH>
                  <wp:positionV relativeFrom="page">
                    <wp:posOffset>6952615</wp:posOffset>
                  </wp:positionV>
                  <wp:extent cx="552450" cy="558800"/>
                  <wp:effectExtent l="0" t="0" r="0" b="0"/>
                  <wp:wrapNone/>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217"/>
                          <a:stretch>
                            <a:fillRect/>
                          </a:stretch>
                        </pic:blipFill>
                        <pic:spPr>
                          <a:xfrm>
                            <a:off x="0" y="0"/>
                            <a:ext cx="552477" cy="558811"/>
                          </a:xfrm>
                          <a:prstGeom prst="rect">
                            <a:avLst/>
                          </a:prstGeom>
                        </pic:spPr>
                      </pic:pic>
                    </a:graphicData>
                  </a:graphic>
                </wp:anchor>
              </w:drawing>
            </w:r>
          </w:p>
        </w:tc>
        <w:tc>
          <w:tcPr>
            <w:tcW w:w="8858" w:type="dxa"/>
            <w:gridSpan w:val="5"/>
            <w:vAlign w:val="top"/>
          </w:tcPr>
          <w:p w14:paraId="3A256251">
            <w:pPr>
              <w:rPr>
                <w:rFonts w:ascii="Arial"/>
                <w:sz w:val="21"/>
              </w:rPr>
            </w:pPr>
          </w:p>
        </w:tc>
      </w:tr>
      <w:tr w14:paraId="3C00C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2933" w:type="dxa"/>
            <w:vAlign w:val="top"/>
          </w:tcPr>
          <w:p w14:paraId="497E5051">
            <w:pPr>
              <w:pStyle w:val="6"/>
              <w:spacing w:before="197" w:line="219" w:lineRule="auto"/>
              <w:ind w:left="957"/>
              <w:rPr>
                <w:sz w:val="20"/>
                <w:szCs w:val="20"/>
              </w:rPr>
            </w:pPr>
            <w:r>
              <w:rPr>
                <w:b/>
                <w:bCs/>
                <w:spacing w:val="-4"/>
                <w:sz w:val="20"/>
                <w:szCs w:val="20"/>
              </w:rPr>
              <w:t>排放口类型</w:t>
            </w:r>
          </w:p>
        </w:tc>
        <w:tc>
          <w:tcPr>
            <w:tcW w:w="1179" w:type="dxa"/>
            <w:vAlign w:val="top"/>
          </w:tcPr>
          <w:p w14:paraId="1A5E9EB8">
            <w:pPr>
              <w:pStyle w:val="6"/>
              <w:spacing w:before="200" w:line="220" w:lineRule="auto"/>
              <w:ind w:right="3"/>
              <w:jc w:val="right"/>
              <w:rPr>
                <w:sz w:val="20"/>
                <w:szCs w:val="20"/>
              </w:rPr>
            </w:pPr>
            <w:r>
              <w:rPr>
                <w:spacing w:val="-3"/>
                <w:sz w:val="20"/>
                <w:szCs w:val="20"/>
              </w:rPr>
              <w:t>污染物</w:t>
            </w:r>
          </w:p>
        </w:tc>
        <w:tc>
          <w:tcPr>
            <w:tcW w:w="869" w:type="dxa"/>
            <w:vAlign w:val="top"/>
          </w:tcPr>
          <w:p w14:paraId="3AA0F130">
            <w:pPr>
              <w:pStyle w:val="6"/>
              <w:spacing w:before="200" w:line="219" w:lineRule="auto"/>
              <w:ind w:left="13"/>
              <w:rPr>
                <w:sz w:val="20"/>
                <w:szCs w:val="20"/>
              </w:rPr>
            </w:pPr>
            <w:r>
              <w:rPr>
                <w:spacing w:val="-2"/>
                <w:sz w:val="20"/>
                <w:szCs w:val="20"/>
              </w:rPr>
              <w:t>种类</w:t>
            </w:r>
          </w:p>
        </w:tc>
        <w:tc>
          <w:tcPr>
            <w:tcW w:w="3497" w:type="dxa"/>
            <w:vAlign w:val="top"/>
          </w:tcPr>
          <w:p w14:paraId="785CDCAB">
            <w:pPr>
              <w:pStyle w:val="6"/>
              <w:spacing w:before="200" w:line="220" w:lineRule="auto"/>
              <w:ind w:left="1144"/>
              <w:rPr>
                <w:sz w:val="20"/>
                <w:szCs w:val="20"/>
              </w:rPr>
            </w:pPr>
            <w:r>
              <w:rPr>
                <w:spacing w:val="-2"/>
                <w:sz w:val="20"/>
                <w:szCs w:val="20"/>
              </w:rPr>
              <w:t>许可排放时段</w:t>
            </w:r>
          </w:p>
        </w:tc>
        <w:tc>
          <w:tcPr>
            <w:tcW w:w="1489" w:type="dxa"/>
            <w:vAlign w:val="top"/>
          </w:tcPr>
          <w:p w14:paraId="79E5E633">
            <w:pPr>
              <w:pStyle w:val="6"/>
              <w:spacing w:before="50" w:line="244" w:lineRule="auto"/>
              <w:ind w:left="637" w:right="50" w:hanging="600"/>
              <w:rPr>
                <w:sz w:val="20"/>
                <w:szCs w:val="20"/>
              </w:rPr>
            </w:pPr>
            <w:r>
              <w:rPr>
                <w:spacing w:val="-2"/>
                <w:sz w:val="20"/>
                <w:szCs w:val="20"/>
              </w:rPr>
              <w:t>许可排放浓度限</w:t>
            </w:r>
            <w:r>
              <w:rPr>
                <w:spacing w:val="4"/>
                <w:sz w:val="20"/>
                <w:szCs w:val="20"/>
              </w:rPr>
              <w:t xml:space="preserve"> </w:t>
            </w:r>
            <w:r>
              <w:rPr>
                <w:sz w:val="20"/>
                <w:szCs w:val="20"/>
              </w:rPr>
              <w:t>值</w:t>
            </w:r>
          </w:p>
        </w:tc>
        <w:tc>
          <w:tcPr>
            <w:tcW w:w="1489" w:type="dxa"/>
            <w:vAlign w:val="top"/>
          </w:tcPr>
          <w:p w14:paraId="67056111">
            <w:pPr>
              <w:pStyle w:val="6"/>
              <w:spacing w:before="67" w:line="220" w:lineRule="auto"/>
              <w:ind w:left="40"/>
              <w:rPr>
                <w:sz w:val="20"/>
                <w:szCs w:val="20"/>
              </w:rPr>
            </w:pPr>
            <w:r>
              <w:rPr>
                <w:b/>
                <w:bCs/>
                <w:spacing w:val="-4"/>
                <w:sz w:val="20"/>
                <w:szCs w:val="20"/>
              </w:rPr>
              <w:t>许可日排放量限</w:t>
            </w:r>
          </w:p>
          <w:p w14:paraId="57131FCC">
            <w:pPr>
              <w:pStyle w:val="6"/>
              <w:spacing w:before="4" w:line="214" w:lineRule="auto"/>
              <w:ind w:left="340"/>
              <w:rPr>
                <w:sz w:val="20"/>
                <w:szCs w:val="20"/>
              </w:rPr>
            </w:pPr>
            <w:r>
              <w:rPr>
                <w:b/>
                <w:bCs/>
                <w:spacing w:val="4"/>
                <w:sz w:val="20"/>
                <w:szCs w:val="20"/>
              </w:rPr>
              <w:t>值(</w:t>
            </w:r>
            <w:r>
              <w:rPr>
                <w:b/>
                <w:bCs/>
                <w:sz w:val="20"/>
                <w:szCs w:val="20"/>
              </w:rPr>
              <w:t>kg</w:t>
            </w:r>
            <w:r>
              <w:rPr>
                <w:b/>
                <w:bCs/>
                <w:spacing w:val="4"/>
                <w:sz w:val="20"/>
                <w:szCs w:val="20"/>
              </w:rPr>
              <w:t>/d)</w:t>
            </w:r>
          </w:p>
        </w:tc>
        <w:tc>
          <w:tcPr>
            <w:tcW w:w="1514" w:type="dxa"/>
            <w:vAlign w:val="top"/>
          </w:tcPr>
          <w:p w14:paraId="3E753103">
            <w:pPr>
              <w:pStyle w:val="6"/>
              <w:spacing w:before="37" w:line="219" w:lineRule="auto"/>
              <w:ind w:left="51"/>
              <w:rPr>
                <w:sz w:val="20"/>
                <w:szCs w:val="20"/>
              </w:rPr>
            </w:pPr>
            <w:r>
              <w:rPr>
                <w:b/>
                <w:bCs/>
                <w:spacing w:val="-4"/>
                <w:sz w:val="20"/>
                <w:szCs w:val="20"/>
              </w:rPr>
              <w:t>许可月排放量限</w:t>
            </w:r>
          </w:p>
          <w:p w14:paraId="07BD664D">
            <w:pPr>
              <w:pStyle w:val="6"/>
              <w:spacing w:before="2" w:line="219" w:lineRule="auto"/>
              <w:ind w:left="401"/>
              <w:rPr>
                <w:sz w:val="20"/>
                <w:szCs w:val="20"/>
              </w:rPr>
            </w:pPr>
            <w:r>
              <w:rPr>
                <w:b/>
                <w:bCs/>
                <w:spacing w:val="4"/>
                <w:sz w:val="20"/>
                <w:szCs w:val="20"/>
              </w:rPr>
              <w:t>值(t/m)</w:t>
            </w:r>
          </w:p>
        </w:tc>
      </w:tr>
      <w:tr w14:paraId="5A86B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4112" w:type="dxa"/>
            <w:gridSpan w:val="2"/>
            <w:vAlign w:val="top"/>
          </w:tcPr>
          <w:p w14:paraId="133D1EDD">
            <w:pPr>
              <w:rPr>
                <w:rFonts w:ascii="Arial"/>
                <w:sz w:val="21"/>
              </w:rPr>
            </w:pPr>
          </w:p>
        </w:tc>
        <w:tc>
          <w:tcPr>
            <w:tcW w:w="8858" w:type="dxa"/>
            <w:gridSpan w:val="5"/>
            <w:vAlign w:val="top"/>
          </w:tcPr>
          <w:p w14:paraId="2FC07279">
            <w:pPr>
              <w:pStyle w:val="6"/>
              <w:spacing w:before="131" w:line="220" w:lineRule="auto"/>
              <w:ind w:left="1443"/>
              <w:rPr>
                <w:sz w:val="20"/>
                <w:szCs w:val="20"/>
              </w:rPr>
            </w:pPr>
            <w:r>
              <w:rPr>
                <w:spacing w:val="-1"/>
                <w:sz w:val="20"/>
                <w:szCs w:val="20"/>
              </w:rPr>
              <w:t>环境质量限期达标规划要求</w:t>
            </w:r>
          </w:p>
        </w:tc>
      </w:tr>
      <w:tr w14:paraId="05C0E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2933" w:type="dxa"/>
            <w:vMerge w:val="restart"/>
            <w:tcBorders>
              <w:bottom w:val="nil"/>
            </w:tcBorders>
            <w:vAlign w:val="top"/>
          </w:tcPr>
          <w:p w14:paraId="6C0B9A79">
            <w:pPr>
              <w:spacing w:line="356" w:lineRule="auto"/>
              <w:rPr>
                <w:rFonts w:ascii="Arial"/>
                <w:sz w:val="21"/>
              </w:rPr>
            </w:pPr>
          </w:p>
          <w:p w14:paraId="7070ECC5">
            <w:pPr>
              <w:pStyle w:val="6"/>
              <w:spacing w:before="65" w:line="221" w:lineRule="auto"/>
              <w:ind w:left="955"/>
              <w:rPr>
                <w:sz w:val="20"/>
                <w:szCs w:val="20"/>
              </w:rPr>
            </w:pPr>
            <w:r>
              <w:rPr>
                <w:spacing w:val="5"/>
                <w:sz w:val="20"/>
                <w:szCs w:val="20"/>
              </w:rPr>
              <w:t>主要排放口</w:t>
            </w:r>
          </w:p>
        </w:tc>
        <w:tc>
          <w:tcPr>
            <w:tcW w:w="1179" w:type="dxa"/>
            <w:vAlign w:val="top"/>
          </w:tcPr>
          <w:p w14:paraId="34CC1994">
            <w:pPr>
              <w:pStyle w:val="6"/>
              <w:spacing w:before="33" w:line="191" w:lineRule="auto"/>
              <w:jc w:val="right"/>
              <w:rPr>
                <w:sz w:val="20"/>
                <w:szCs w:val="20"/>
              </w:rPr>
            </w:pPr>
            <w:r>
              <w:rPr>
                <w:spacing w:val="-2"/>
                <w:sz w:val="20"/>
                <w:szCs w:val="20"/>
              </w:rPr>
              <w:t>颗粒</w:t>
            </w:r>
          </w:p>
        </w:tc>
        <w:tc>
          <w:tcPr>
            <w:tcW w:w="869" w:type="dxa"/>
            <w:vAlign w:val="top"/>
          </w:tcPr>
          <w:p w14:paraId="11553984">
            <w:pPr>
              <w:pStyle w:val="6"/>
              <w:spacing w:before="33" w:line="191" w:lineRule="auto"/>
              <w:ind w:left="13"/>
              <w:rPr>
                <w:sz w:val="20"/>
                <w:szCs w:val="20"/>
              </w:rPr>
            </w:pPr>
            <w:r>
              <w:rPr>
                <w:sz w:val="20"/>
                <w:szCs w:val="20"/>
              </w:rPr>
              <w:t>物</w:t>
            </w:r>
          </w:p>
        </w:tc>
        <w:tc>
          <w:tcPr>
            <w:tcW w:w="3497" w:type="dxa"/>
            <w:vAlign w:val="top"/>
          </w:tcPr>
          <w:p w14:paraId="15275239">
            <w:pPr>
              <w:pStyle w:val="6"/>
              <w:spacing w:before="52" w:line="173" w:lineRule="auto"/>
              <w:ind w:left="1693"/>
              <w:rPr>
                <w:sz w:val="20"/>
                <w:szCs w:val="20"/>
              </w:rPr>
            </w:pPr>
            <w:r>
              <w:rPr>
                <w:sz w:val="20"/>
                <w:szCs w:val="20"/>
              </w:rPr>
              <w:t>!</w:t>
            </w:r>
          </w:p>
        </w:tc>
        <w:tc>
          <w:tcPr>
            <w:tcW w:w="1489" w:type="dxa"/>
            <w:vAlign w:val="top"/>
          </w:tcPr>
          <w:p w14:paraId="332F71F0">
            <w:pPr>
              <w:pStyle w:val="6"/>
              <w:spacing w:before="37" w:line="187" w:lineRule="auto"/>
              <w:ind w:left="687"/>
              <w:rPr>
                <w:sz w:val="20"/>
                <w:szCs w:val="20"/>
              </w:rPr>
            </w:pPr>
            <w:r>
              <w:rPr>
                <w:sz w:val="20"/>
                <w:szCs w:val="20"/>
              </w:rPr>
              <w:t>/</w:t>
            </w:r>
          </w:p>
        </w:tc>
        <w:tc>
          <w:tcPr>
            <w:tcW w:w="1489" w:type="dxa"/>
            <w:vAlign w:val="top"/>
          </w:tcPr>
          <w:p w14:paraId="4B16524F">
            <w:pPr>
              <w:pStyle w:val="6"/>
              <w:spacing w:before="52" w:line="173" w:lineRule="auto"/>
              <w:ind w:left="688"/>
              <w:rPr>
                <w:sz w:val="20"/>
                <w:szCs w:val="20"/>
              </w:rPr>
            </w:pPr>
            <w:r>
              <w:rPr>
                <w:sz w:val="20"/>
                <w:szCs w:val="20"/>
              </w:rPr>
              <w:t>7</w:t>
            </w:r>
          </w:p>
        </w:tc>
        <w:tc>
          <w:tcPr>
            <w:tcW w:w="1514" w:type="dxa"/>
            <w:vAlign w:val="top"/>
          </w:tcPr>
          <w:p w14:paraId="34406A05">
            <w:pPr>
              <w:pStyle w:val="6"/>
              <w:spacing w:before="52" w:line="173" w:lineRule="auto"/>
              <w:ind w:left="699"/>
              <w:rPr>
                <w:sz w:val="20"/>
                <w:szCs w:val="20"/>
              </w:rPr>
            </w:pPr>
            <w:r>
              <w:rPr>
                <w:sz w:val="20"/>
                <w:szCs w:val="20"/>
              </w:rPr>
              <w:t>7</w:t>
            </w:r>
          </w:p>
        </w:tc>
      </w:tr>
      <w:tr w14:paraId="245E4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2933" w:type="dxa"/>
            <w:vMerge w:val="continue"/>
            <w:tcBorders>
              <w:top w:val="nil"/>
              <w:bottom w:val="nil"/>
            </w:tcBorders>
            <w:vAlign w:val="top"/>
          </w:tcPr>
          <w:p w14:paraId="02CF65B9">
            <w:pPr>
              <w:rPr>
                <w:rFonts w:ascii="Arial"/>
                <w:sz w:val="21"/>
              </w:rPr>
            </w:pPr>
          </w:p>
        </w:tc>
        <w:tc>
          <w:tcPr>
            <w:tcW w:w="1179" w:type="dxa"/>
            <w:vAlign w:val="top"/>
          </w:tcPr>
          <w:p w14:paraId="650087CA">
            <w:pPr>
              <w:pStyle w:val="6"/>
              <w:spacing w:before="83" w:line="156" w:lineRule="exact"/>
              <w:ind w:right="2"/>
              <w:jc w:val="right"/>
              <w:rPr>
                <w:sz w:val="20"/>
                <w:szCs w:val="20"/>
              </w:rPr>
            </w:pPr>
            <w:r>
              <w:rPr>
                <w:spacing w:val="-2"/>
                <w:position w:val="-2"/>
                <w:sz w:val="20"/>
                <w:szCs w:val="20"/>
              </w:rPr>
              <w:t>SO2</w:t>
            </w:r>
          </w:p>
        </w:tc>
        <w:tc>
          <w:tcPr>
            <w:tcW w:w="869" w:type="dxa"/>
            <w:vAlign w:val="top"/>
          </w:tcPr>
          <w:p w14:paraId="46A8899F">
            <w:pPr>
              <w:spacing w:line="239" w:lineRule="exact"/>
              <w:rPr>
                <w:rFonts w:ascii="Arial"/>
                <w:sz w:val="20"/>
              </w:rPr>
            </w:pPr>
          </w:p>
        </w:tc>
        <w:tc>
          <w:tcPr>
            <w:tcW w:w="3497" w:type="dxa"/>
            <w:vAlign w:val="top"/>
          </w:tcPr>
          <w:p w14:paraId="3E006383">
            <w:pPr>
              <w:pStyle w:val="6"/>
              <w:spacing w:before="37" w:line="186" w:lineRule="auto"/>
              <w:ind w:left="1693"/>
              <w:rPr>
                <w:sz w:val="20"/>
                <w:szCs w:val="20"/>
              </w:rPr>
            </w:pPr>
            <w:r>
              <w:rPr>
                <w:sz w:val="20"/>
                <w:szCs w:val="20"/>
              </w:rPr>
              <w:t>/</w:t>
            </w:r>
          </w:p>
        </w:tc>
        <w:tc>
          <w:tcPr>
            <w:tcW w:w="1489" w:type="dxa"/>
            <w:vAlign w:val="top"/>
          </w:tcPr>
          <w:p w14:paraId="1CEB582F">
            <w:pPr>
              <w:pStyle w:val="6"/>
              <w:spacing w:before="52" w:line="172" w:lineRule="auto"/>
              <w:ind w:left="687"/>
              <w:rPr>
                <w:sz w:val="20"/>
                <w:szCs w:val="20"/>
              </w:rPr>
            </w:pPr>
            <w:r>
              <w:rPr>
                <w:sz w:val="20"/>
                <w:szCs w:val="20"/>
              </w:rPr>
              <w:t>7</w:t>
            </w:r>
          </w:p>
        </w:tc>
        <w:tc>
          <w:tcPr>
            <w:tcW w:w="1489" w:type="dxa"/>
            <w:vAlign w:val="top"/>
          </w:tcPr>
          <w:p w14:paraId="7D6397FD">
            <w:pPr>
              <w:pStyle w:val="6"/>
              <w:spacing w:before="52" w:line="172" w:lineRule="auto"/>
              <w:ind w:left="688"/>
              <w:rPr>
                <w:sz w:val="20"/>
                <w:szCs w:val="20"/>
              </w:rPr>
            </w:pPr>
            <w:r>
              <w:rPr>
                <w:sz w:val="20"/>
                <w:szCs w:val="20"/>
              </w:rPr>
              <w:t>7</w:t>
            </w:r>
          </w:p>
        </w:tc>
        <w:tc>
          <w:tcPr>
            <w:tcW w:w="1514" w:type="dxa"/>
            <w:vAlign w:val="top"/>
          </w:tcPr>
          <w:p w14:paraId="1AC706C5">
            <w:pPr>
              <w:pStyle w:val="6"/>
              <w:spacing w:before="52" w:line="172" w:lineRule="auto"/>
              <w:ind w:left="699"/>
              <w:rPr>
                <w:sz w:val="20"/>
                <w:szCs w:val="20"/>
              </w:rPr>
            </w:pPr>
            <w:r>
              <w:rPr>
                <w:sz w:val="20"/>
                <w:szCs w:val="20"/>
              </w:rPr>
              <w:t>7</w:t>
            </w:r>
          </w:p>
        </w:tc>
      </w:tr>
      <w:tr w14:paraId="0E202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2933" w:type="dxa"/>
            <w:vMerge w:val="continue"/>
            <w:tcBorders>
              <w:top w:val="nil"/>
              <w:bottom w:val="nil"/>
            </w:tcBorders>
            <w:vAlign w:val="top"/>
          </w:tcPr>
          <w:p w14:paraId="2038E6C3">
            <w:pPr>
              <w:rPr>
                <w:rFonts w:ascii="Arial"/>
                <w:sz w:val="21"/>
              </w:rPr>
            </w:pPr>
          </w:p>
        </w:tc>
        <w:tc>
          <w:tcPr>
            <w:tcW w:w="1179" w:type="dxa"/>
            <w:vAlign w:val="top"/>
          </w:tcPr>
          <w:p w14:paraId="43AA89FA">
            <w:pPr>
              <w:pStyle w:val="6"/>
              <w:spacing w:before="84" w:line="156" w:lineRule="exact"/>
              <w:jc w:val="right"/>
              <w:rPr>
                <w:sz w:val="20"/>
                <w:szCs w:val="20"/>
              </w:rPr>
            </w:pPr>
            <w:r>
              <w:rPr>
                <w:spacing w:val="-2"/>
                <w:position w:val="-2"/>
                <w:sz w:val="20"/>
                <w:szCs w:val="20"/>
              </w:rPr>
              <w:t>NOx</w:t>
            </w:r>
          </w:p>
        </w:tc>
        <w:tc>
          <w:tcPr>
            <w:tcW w:w="869" w:type="dxa"/>
            <w:vAlign w:val="top"/>
          </w:tcPr>
          <w:p w14:paraId="6E81F370">
            <w:pPr>
              <w:spacing w:line="240" w:lineRule="exact"/>
              <w:rPr>
                <w:rFonts w:ascii="Arial"/>
                <w:sz w:val="20"/>
              </w:rPr>
            </w:pPr>
          </w:p>
        </w:tc>
        <w:tc>
          <w:tcPr>
            <w:tcW w:w="3497" w:type="dxa"/>
            <w:textDirection w:val="tbRlV"/>
            <w:vAlign w:val="top"/>
          </w:tcPr>
          <w:p w14:paraId="5E594D08">
            <w:pPr>
              <w:spacing w:line="269" w:lineRule="auto"/>
              <w:rPr>
                <w:rFonts w:ascii="Arial"/>
                <w:sz w:val="21"/>
              </w:rPr>
            </w:pPr>
          </w:p>
          <w:p w14:paraId="471B1965">
            <w:pPr>
              <w:spacing w:line="269" w:lineRule="auto"/>
              <w:rPr>
                <w:rFonts w:ascii="Arial"/>
                <w:sz w:val="21"/>
              </w:rPr>
            </w:pPr>
          </w:p>
          <w:p w14:paraId="24098679">
            <w:pPr>
              <w:spacing w:line="269" w:lineRule="auto"/>
              <w:rPr>
                <w:rFonts w:ascii="Arial"/>
                <w:sz w:val="21"/>
              </w:rPr>
            </w:pPr>
          </w:p>
          <w:p w14:paraId="6DCBD748">
            <w:pPr>
              <w:spacing w:line="269" w:lineRule="auto"/>
              <w:rPr>
                <w:rFonts w:ascii="Arial"/>
                <w:sz w:val="21"/>
              </w:rPr>
            </w:pPr>
          </w:p>
          <w:p w14:paraId="418A4494">
            <w:pPr>
              <w:spacing w:line="270" w:lineRule="auto"/>
              <w:rPr>
                <w:rFonts w:ascii="Arial"/>
                <w:sz w:val="21"/>
              </w:rPr>
            </w:pPr>
          </w:p>
          <w:p w14:paraId="56D3078D">
            <w:pPr>
              <w:spacing w:line="270" w:lineRule="auto"/>
              <w:rPr>
                <w:rFonts w:ascii="Arial"/>
                <w:sz w:val="21"/>
              </w:rPr>
            </w:pPr>
          </w:p>
          <w:p w14:paraId="7A6802DC">
            <w:pPr>
              <w:pStyle w:val="6"/>
              <w:spacing w:before="66" w:line="83" w:lineRule="exact"/>
              <w:rPr>
                <w:sz w:val="20"/>
                <w:szCs w:val="20"/>
              </w:rPr>
            </w:pPr>
            <w:r>
              <w:rPr>
                <w:spacing w:val="41"/>
                <w:w w:val="125"/>
                <w:position w:val="-2"/>
                <w:sz w:val="20"/>
                <w:szCs w:val="20"/>
              </w:rPr>
              <w:t>!</w:t>
            </w:r>
          </w:p>
        </w:tc>
        <w:tc>
          <w:tcPr>
            <w:tcW w:w="1489" w:type="dxa"/>
            <w:vAlign w:val="top"/>
          </w:tcPr>
          <w:p w14:paraId="6428AC3A">
            <w:pPr>
              <w:pStyle w:val="6"/>
              <w:spacing w:before="38" w:line="186" w:lineRule="auto"/>
              <w:ind w:left="687"/>
              <w:rPr>
                <w:sz w:val="20"/>
                <w:szCs w:val="20"/>
              </w:rPr>
            </w:pPr>
            <w:r>
              <w:rPr>
                <w:sz w:val="20"/>
                <w:szCs w:val="20"/>
              </w:rPr>
              <w:t>/</w:t>
            </w:r>
          </w:p>
        </w:tc>
        <w:tc>
          <w:tcPr>
            <w:tcW w:w="1489" w:type="dxa"/>
            <w:vAlign w:val="top"/>
          </w:tcPr>
          <w:p w14:paraId="461E6640">
            <w:pPr>
              <w:pStyle w:val="6"/>
              <w:spacing w:before="53" w:line="172" w:lineRule="auto"/>
              <w:ind w:left="688"/>
              <w:rPr>
                <w:sz w:val="20"/>
                <w:szCs w:val="20"/>
              </w:rPr>
            </w:pPr>
            <w:r>
              <w:rPr>
                <w:sz w:val="20"/>
                <w:szCs w:val="20"/>
              </w:rPr>
              <w:t>7</w:t>
            </w:r>
          </w:p>
        </w:tc>
        <w:tc>
          <w:tcPr>
            <w:tcW w:w="1514" w:type="dxa"/>
            <w:vAlign w:val="top"/>
          </w:tcPr>
          <w:p w14:paraId="322B0C91">
            <w:pPr>
              <w:pStyle w:val="6"/>
              <w:spacing w:before="38" w:line="186" w:lineRule="auto"/>
              <w:ind w:left="699"/>
              <w:rPr>
                <w:sz w:val="20"/>
                <w:szCs w:val="20"/>
              </w:rPr>
            </w:pPr>
            <w:r>
              <w:rPr>
                <w:sz w:val="20"/>
                <w:szCs w:val="20"/>
              </w:rPr>
              <w:t>/</w:t>
            </w:r>
          </w:p>
        </w:tc>
      </w:tr>
      <w:tr w14:paraId="731F5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2933" w:type="dxa"/>
            <w:vMerge w:val="continue"/>
            <w:tcBorders>
              <w:top w:val="nil"/>
            </w:tcBorders>
            <w:vAlign w:val="top"/>
          </w:tcPr>
          <w:p w14:paraId="24257F9F">
            <w:pPr>
              <w:rPr>
                <w:rFonts w:ascii="Arial"/>
                <w:sz w:val="21"/>
              </w:rPr>
            </w:pPr>
          </w:p>
        </w:tc>
        <w:tc>
          <w:tcPr>
            <w:tcW w:w="1179" w:type="dxa"/>
            <w:vAlign w:val="top"/>
          </w:tcPr>
          <w:p w14:paraId="10412DC3">
            <w:pPr>
              <w:pStyle w:val="6"/>
              <w:spacing w:before="84" w:line="155" w:lineRule="exact"/>
              <w:jc w:val="right"/>
              <w:rPr>
                <w:sz w:val="20"/>
                <w:szCs w:val="20"/>
              </w:rPr>
            </w:pPr>
            <w:r>
              <w:rPr>
                <w:spacing w:val="-1"/>
                <w:position w:val="-2"/>
                <w:sz w:val="20"/>
                <w:szCs w:val="20"/>
              </w:rPr>
              <w:t>VOCs</w:t>
            </w:r>
          </w:p>
        </w:tc>
        <w:tc>
          <w:tcPr>
            <w:tcW w:w="869" w:type="dxa"/>
            <w:vAlign w:val="top"/>
          </w:tcPr>
          <w:p w14:paraId="261F551F">
            <w:pPr>
              <w:spacing w:line="239" w:lineRule="exact"/>
              <w:rPr>
                <w:rFonts w:ascii="Arial"/>
                <w:sz w:val="20"/>
              </w:rPr>
            </w:pPr>
          </w:p>
        </w:tc>
        <w:tc>
          <w:tcPr>
            <w:tcW w:w="3497" w:type="dxa"/>
            <w:vAlign w:val="top"/>
          </w:tcPr>
          <w:p w14:paraId="6A21B884">
            <w:pPr>
              <w:pStyle w:val="6"/>
              <w:spacing w:before="38" w:line="185" w:lineRule="auto"/>
              <w:ind w:left="1693"/>
              <w:rPr>
                <w:sz w:val="20"/>
                <w:szCs w:val="20"/>
              </w:rPr>
            </w:pPr>
            <w:r>
              <w:rPr>
                <w:sz w:val="20"/>
                <w:szCs w:val="20"/>
              </w:rPr>
              <w:t>/</w:t>
            </w:r>
          </w:p>
        </w:tc>
        <w:tc>
          <w:tcPr>
            <w:tcW w:w="1489" w:type="dxa"/>
            <w:vAlign w:val="top"/>
          </w:tcPr>
          <w:p w14:paraId="63B9C462">
            <w:pPr>
              <w:pStyle w:val="6"/>
              <w:spacing w:before="38" w:line="185" w:lineRule="auto"/>
              <w:ind w:left="687"/>
              <w:rPr>
                <w:sz w:val="20"/>
                <w:szCs w:val="20"/>
              </w:rPr>
            </w:pPr>
            <w:r>
              <w:rPr>
                <w:sz w:val="20"/>
                <w:szCs w:val="20"/>
              </w:rPr>
              <w:t>/</w:t>
            </w:r>
          </w:p>
        </w:tc>
        <w:tc>
          <w:tcPr>
            <w:tcW w:w="1489" w:type="dxa"/>
            <w:vAlign w:val="top"/>
          </w:tcPr>
          <w:p w14:paraId="0520D609">
            <w:pPr>
              <w:pStyle w:val="6"/>
              <w:spacing w:before="38" w:line="185" w:lineRule="auto"/>
              <w:ind w:left="688"/>
              <w:rPr>
                <w:sz w:val="20"/>
                <w:szCs w:val="20"/>
              </w:rPr>
            </w:pPr>
            <w:r>
              <w:rPr>
                <w:sz w:val="20"/>
                <w:szCs w:val="20"/>
              </w:rPr>
              <w:t>/</w:t>
            </w:r>
          </w:p>
        </w:tc>
        <w:tc>
          <w:tcPr>
            <w:tcW w:w="1514" w:type="dxa"/>
            <w:vAlign w:val="top"/>
          </w:tcPr>
          <w:p w14:paraId="60A46DD7">
            <w:pPr>
              <w:pStyle w:val="6"/>
              <w:spacing w:before="38" w:line="185" w:lineRule="auto"/>
              <w:ind w:left="699"/>
              <w:rPr>
                <w:sz w:val="20"/>
                <w:szCs w:val="20"/>
              </w:rPr>
            </w:pPr>
            <w:r>
              <w:rPr>
                <w:sz w:val="20"/>
                <w:szCs w:val="20"/>
              </w:rPr>
              <w:t>/</w:t>
            </w:r>
          </w:p>
        </w:tc>
      </w:tr>
      <w:tr w14:paraId="068FA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2933" w:type="dxa"/>
            <w:vMerge w:val="restart"/>
            <w:tcBorders>
              <w:bottom w:val="nil"/>
            </w:tcBorders>
            <w:vAlign w:val="top"/>
          </w:tcPr>
          <w:p w14:paraId="69F516C4">
            <w:pPr>
              <w:spacing w:line="358" w:lineRule="auto"/>
              <w:rPr>
                <w:rFonts w:ascii="Arial"/>
                <w:sz w:val="21"/>
              </w:rPr>
            </w:pPr>
          </w:p>
          <w:p w14:paraId="3FEF4863">
            <w:pPr>
              <w:pStyle w:val="6"/>
              <w:spacing w:before="65" w:line="221" w:lineRule="auto"/>
              <w:ind w:left="955"/>
              <w:rPr>
                <w:sz w:val="20"/>
                <w:szCs w:val="20"/>
              </w:rPr>
            </w:pPr>
            <w:r>
              <w:rPr>
                <w:spacing w:val="5"/>
                <w:sz w:val="20"/>
                <w:szCs w:val="20"/>
              </w:rPr>
              <w:t>一般排放口</w:t>
            </w:r>
          </w:p>
        </w:tc>
        <w:tc>
          <w:tcPr>
            <w:tcW w:w="1179" w:type="dxa"/>
            <w:vAlign w:val="top"/>
          </w:tcPr>
          <w:p w14:paraId="6F3801E5">
            <w:pPr>
              <w:pStyle w:val="6"/>
              <w:spacing w:before="35" w:line="189" w:lineRule="auto"/>
              <w:jc w:val="right"/>
              <w:rPr>
                <w:sz w:val="20"/>
                <w:szCs w:val="20"/>
              </w:rPr>
            </w:pPr>
            <w:r>
              <w:rPr>
                <w:spacing w:val="-2"/>
                <w:sz w:val="20"/>
                <w:szCs w:val="20"/>
              </w:rPr>
              <w:t>颗粒</w:t>
            </w:r>
          </w:p>
        </w:tc>
        <w:tc>
          <w:tcPr>
            <w:tcW w:w="869" w:type="dxa"/>
            <w:vAlign w:val="top"/>
          </w:tcPr>
          <w:p w14:paraId="5D461ED7">
            <w:pPr>
              <w:pStyle w:val="6"/>
              <w:spacing w:before="35" w:line="189" w:lineRule="auto"/>
              <w:ind w:left="13"/>
              <w:rPr>
                <w:sz w:val="20"/>
                <w:szCs w:val="20"/>
              </w:rPr>
            </w:pPr>
            <w:r>
              <w:rPr>
                <w:sz w:val="20"/>
                <w:szCs w:val="20"/>
              </w:rPr>
              <w:t>物</w:t>
            </w:r>
          </w:p>
        </w:tc>
        <w:tc>
          <w:tcPr>
            <w:tcW w:w="3497" w:type="dxa"/>
            <w:textDirection w:val="tbRlV"/>
            <w:vAlign w:val="top"/>
          </w:tcPr>
          <w:p w14:paraId="167895E4">
            <w:pPr>
              <w:spacing w:line="264" w:lineRule="auto"/>
              <w:rPr>
                <w:rFonts w:ascii="Arial"/>
                <w:sz w:val="21"/>
              </w:rPr>
            </w:pPr>
          </w:p>
          <w:p w14:paraId="2B098669">
            <w:pPr>
              <w:spacing w:line="264" w:lineRule="auto"/>
              <w:rPr>
                <w:rFonts w:ascii="Arial"/>
                <w:sz w:val="21"/>
              </w:rPr>
            </w:pPr>
          </w:p>
          <w:p w14:paraId="56C2BAC0">
            <w:pPr>
              <w:spacing w:line="264" w:lineRule="auto"/>
              <w:rPr>
                <w:rFonts w:ascii="Arial"/>
                <w:sz w:val="21"/>
              </w:rPr>
            </w:pPr>
          </w:p>
          <w:p w14:paraId="26771D3F">
            <w:pPr>
              <w:spacing w:line="264" w:lineRule="auto"/>
              <w:rPr>
                <w:rFonts w:ascii="Arial"/>
                <w:sz w:val="21"/>
              </w:rPr>
            </w:pPr>
          </w:p>
          <w:p w14:paraId="1B1A6436">
            <w:pPr>
              <w:spacing w:line="264" w:lineRule="auto"/>
              <w:rPr>
                <w:rFonts w:ascii="Arial"/>
                <w:sz w:val="21"/>
              </w:rPr>
            </w:pPr>
          </w:p>
          <w:p w14:paraId="1252DEE4">
            <w:pPr>
              <w:spacing w:line="264" w:lineRule="auto"/>
              <w:rPr>
                <w:rFonts w:ascii="Arial"/>
                <w:sz w:val="21"/>
              </w:rPr>
            </w:pPr>
          </w:p>
          <w:p w14:paraId="1FD3683A">
            <w:pPr>
              <w:pStyle w:val="6"/>
              <w:spacing w:before="67" w:line="131" w:lineRule="exact"/>
              <w:ind w:left="7"/>
              <w:rPr>
                <w:sz w:val="20"/>
                <w:szCs w:val="20"/>
              </w:rPr>
            </w:pPr>
            <w:r>
              <w:rPr>
                <w:spacing w:val="50"/>
                <w:w w:val="140"/>
                <w:position w:val="-1"/>
                <w:sz w:val="20"/>
                <w:szCs w:val="20"/>
              </w:rPr>
              <w:t>/</w:t>
            </w:r>
          </w:p>
        </w:tc>
        <w:tc>
          <w:tcPr>
            <w:tcW w:w="1489" w:type="dxa"/>
            <w:vAlign w:val="top"/>
          </w:tcPr>
          <w:p w14:paraId="0152B3A0">
            <w:pPr>
              <w:spacing w:line="240" w:lineRule="exact"/>
              <w:rPr>
                <w:rFonts w:ascii="Arial"/>
                <w:sz w:val="20"/>
              </w:rPr>
            </w:pPr>
          </w:p>
        </w:tc>
        <w:tc>
          <w:tcPr>
            <w:tcW w:w="1489" w:type="dxa"/>
            <w:vAlign w:val="top"/>
          </w:tcPr>
          <w:p w14:paraId="255B50A4">
            <w:pPr>
              <w:pStyle w:val="6"/>
              <w:spacing w:before="39" w:line="185" w:lineRule="auto"/>
              <w:ind w:left="688"/>
              <w:rPr>
                <w:sz w:val="20"/>
                <w:szCs w:val="20"/>
              </w:rPr>
            </w:pPr>
            <w:r>
              <w:rPr>
                <w:sz w:val="20"/>
                <w:szCs w:val="20"/>
              </w:rPr>
              <w:t>/</w:t>
            </w:r>
          </w:p>
        </w:tc>
        <w:tc>
          <w:tcPr>
            <w:tcW w:w="1514" w:type="dxa"/>
            <w:vAlign w:val="top"/>
          </w:tcPr>
          <w:p w14:paraId="1F91F96C">
            <w:pPr>
              <w:pStyle w:val="6"/>
              <w:spacing w:before="39" w:line="185" w:lineRule="auto"/>
              <w:ind w:left="699"/>
              <w:rPr>
                <w:sz w:val="20"/>
                <w:szCs w:val="20"/>
              </w:rPr>
            </w:pPr>
            <w:r>
              <w:rPr>
                <w:sz w:val="20"/>
                <w:szCs w:val="20"/>
              </w:rPr>
              <w:t>/</w:t>
            </w:r>
          </w:p>
        </w:tc>
      </w:tr>
      <w:tr w14:paraId="77D59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2933" w:type="dxa"/>
            <w:vMerge w:val="continue"/>
            <w:tcBorders>
              <w:top w:val="nil"/>
              <w:bottom w:val="nil"/>
            </w:tcBorders>
            <w:vAlign w:val="top"/>
          </w:tcPr>
          <w:p w14:paraId="4269688F">
            <w:pPr>
              <w:rPr>
                <w:rFonts w:ascii="Arial"/>
                <w:sz w:val="21"/>
              </w:rPr>
            </w:pPr>
          </w:p>
        </w:tc>
        <w:tc>
          <w:tcPr>
            <w:tcW w:w="1179" w:type="dxa"/>
            <w:vAlign w:val="top"/>
          </w:tcPr>
          <w:p w14:paraId="52ABCCDF">
            <w:pPr>
              <w:pStyle w:val="6"/>
              <w:spacing w:before="85" w:line="155" w:lineRule="exact"/>
              <w:ind w:right="2"/>
              <w:jc w:val="right"/>
              <w:rPr>
                <w:sz w:val="20"/>
                <w:szCs w:val="20"/>
              </w:rPr>
            </w:pPr>
            <w:r>
              <w:rPr>
                <w:spacing w:val="-2"/>
                <w:position w:val="-2"/>
                <w:sz w:val="20"/>
                <w:szCs w:val="20"/>
              </w:rPr>
              <w:t>SO2</w:t>
            </w:r>
          </w:p>
        </w:tc>
        <w:tc>
          <w:tcPr>
            <w:tcW w:w="869" w:type="dxa"/>
            <w:vAlign w:val="top"/>
          </w:tcPr>
          <w:p w14:paraId="0709C970">
            <w:pPr>
              <w:spacing w:line="240" w:lineRule="exact"/>
              <w:rPr>
                <w:rFonts w:ascii="Arial"/>
                <w:sz w:val="20"/>
              </w:rPr>
            </w:pPr>
          </w:p>
        </w:tc>
        <w:tc>
          <w:tcPr>
            <w:tcW w:w="3497" w:type="dxa"/>
            <w:textDirection w:val="tbRlV"/>
            <w:vAlign w:val="top"/>
          </w:tcPr>
          <w:p w14:paraId="235B2F34">
            <w:pPr>
              <w:spacing w:line="269" w:lineRule="auto"/>
              <w:rPr>
                <w:rFonts w:ascii="Arial"/>
                <w:sz w:val="21"/>
              </w:rPr>
            </w:pPr>
          </w:p>
          <w:p w14:paraId="1FCD9DE2">
            <w:pPr>
              <w:spacing w:line="269" w:lineRule="auto"/>
              <w:rPr>
                <w:rFonts w:ascii="Arial"/>
                <w:sz w:val="21"/>
              </w:rPr>
            </w:pPr>
          </w:p>
          <w:p w14:paraId="5591523F">
            <w:pPr>
              <w:spacing w:line="269" w:lineRule="auto"/>
              <w:rPr>
                <w:rFonts w:ascii="Arial"/>
                <w:sz w:val="21"/>
              </w:rPr>
            </w:pPr>
          </w:p>
          <w:p w14:paraId="6A7FCAA5">
            <w:pPr>
              <w:spacing w:line="269" w:lineRule="auto"/>
              <w:rPr>
                <w:rFonts w:ascii="Arial"/>
                <w:sz w:val="21"/>
              </w:rPr>
            </w:pPr>
          </w:p>
          <w:p w14:paraId="415FD499">
            <w:pPr>
              <w:spacing w:line="270" w:lineRule="auto"/>
              <w:rPr>
                <w:rFonts w:ascii="Arial"/>
                <w:sz w:val="21"/>
              </w:rPr>
            </w:pPr>
          </w:p>
          <w:p w14:paraId="493B4A39">
            <w:pPr>
              <w:spacing w:line="270" w:lineRule="auto"/>
              <w:rPr>
                <w:rFonts w:ascii="Arial"/>
                <w:sz w:val="21"/>
              </w:rPr>
            </w:pPr>
          </w:p>
          <w:p w14:paraId="28ED0E56">
            <w:pPr>
              <w:pStyle w:val="6"/>
              <w:spacing w:before="66" w:line="83" w:lineRule="exact"/>
              <w:rPr>
                <w:sz w:val="20"/>
                <w:szCs w:val="20"/>
              </w:rPr>
            </w:pPr>
            <w:r>
              <w:rPr>
                <w:spacing w:val="42"/>
                <w:w w:val="125"/>
                <w:position w:val="-2"/>
                <w:sz w:val="20"/>
                <w:szCs w:val="20"/>
              </w:rPr>
              <w:t>!</w:t>
            </w:r>
          </w:p>
        </w:tc>
        <w:tc>
          <w:tcPr>
            <w:tcW w:w="1489" w:type="dxa"/>
            <w:vAlign w:val="top"/>
          </w:tcPr>
          <w:p w14:paraId="473E207F">
            <w:pPr>
              <w:pStyle w:val="6"/>
              <w:spacing w:before="39" w:line="185" w:lineRule="auto"/>
              <w:ind w:left="687"/>
              <w:rPr>
                <w:sz w:val="20"/>
                <w:szCs w:val="20"/>
              </w:rPr>
            </w:pPr>
            <w:r>
              <w:rPr>
                <w:sz w:val="20"/>
                <w:szCs w:val="20"/>
              </w:rPr>
              <w:t>/</w:t>
            </w:r>
          </w:p>
        </w:tc>
        <w:tc>
          <w:tcPr>
            <w:tcW w:w="1489" w:type="dxa"/>
            <w:vAlign w:val="top"/>
          </w:tcPr>
          <w:p w14:paraId="22AF5D14">
            <w:pPr>
              <w:pStyle w:val="6"/>
              <w:spacing w:before="39" w:line="185" w:lineRule="auto"/>
              <w:ind w:left="688"/>
              <w:rPr>
                <w:sz w:val="20"/>
                <w:szCs w:val="20"/>
              </w:rPr>
            </w:pPr>
            <w:r>
              <w:rPr>
                <w:sz w:val="20"/>
                <w:szCs w:val="20"/>
              </w:rPr>
              <w:t>/</w:t>
            </w:r>
          </w:p>
        </w:tc>
        <w:tc>
          <w:tcPr>
            <w:tcW w:w="1514" w:type="dxa"/>
            <w:vAlign w:val="top"/>
          </w:tcPr>
          <w:p w14:paraId="4DD2DB86">
            <w:pPr>
              <w:pStyle w:val="6"/>
              <w:spacing w:before="39" w:line="185" w:lineRule="auto"/>
              <w:ind w:left="699"/>
              <w:rPr>
                <w:sz w:val="20"/>
                <w:szCs w:val="20"/>
              </w:rPr>
            </w:pPr>
            <w:r>
              <w:rPr>
                <w:sz w:val="20"/>
                <w:szCs w:val="20"/>
              </w:rPr>
              <w:t>/</w:t>
            </w:r>
          </w:p>
        </w:tc>
      </w:tr>
      <w:tr w14:paraId="3D56A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2933" w:type="dxa"/>
            <w:vMerge w:val="continue"/>
            <w:tcBorders>
              <w:top w:val="nil"/>
              <w:bottom w:val="nil"/>
            </w:tcBorders>
            <w:vAlign w:val="top"/>
          </w:tcPr>
          <w:p w14:paraId="3765E9C4">
            <w:pPr>
              <w:rPr>
                <w:rFonts w:ascii="Arial"/>
                <w:sz w:val="21"/>
              </w:rPr>
            </w:pPr>
          </w:p>
        </w:tc>
        <w:tc>
          <w:tcPr>
            <w:tcW w:w="1179" w:type="dxa"/>
            <w:vAlign w:val="top"/>
          </w:tcPr>
          <w:p w14:paraId="4A349A04">
            <w:pPr>
              <w:pStyle w:val="6"/>
              <w:spacing w:before="85" w:line="155" w:lineRule="exact"/>
              <w:jc w:val="right"/>
              <w:rPr>
                <w:sz w:val="20"/>
                <w:szCs w:val="20"/>
              </w:rPr>
            </w:pPr>
            <w:r>
              <w:rPr>
                <w:spacing w:val="-2"/>
                <w:position w:val="-2"/>
                <w:sz w:val="20"/>
                <w:szCs w:val="20"/>
              </w:rPr>
              <w:t>NOx</w:t>
            </w:r>
          </w:p>
        </w:tc>
        <w:tc>
          <w:tcPr>
            <w:tcW w:w="869" w:type="dxa"/>
            <w:vAlign w:val="top"/>
          </w:tcPr>
          <w:p w14:paraId="3544E6C4">
            <w:pPr>
              <w:spacing w:line="240" w:lineRule="exact"/>
              <w:rPr>
                <w:rFonts w:ascii="Arial"/>
                <w:sz w:val="20"/>
              </w:rPr>
            </w:pPr>
          </w:p>
        </w:tc>
        <w:tc>
          <w:tcPr>
            <w:tcW w:w="3497" w:type="dxa"/>
            <w:textDirection w:val="tbRlV"/>
            <w:vAlign w:val="top"/>
          </w:tcPr>
          <w:p w14:paraId="24DC18AA">
            <w:pPr>
              <w:spacing w:line="267" w:lineRule="auto"/>
              <w:rPr>
                <w:rFonts w:ascii="Arial"/>
                <w:sz w:val="21"/>
              </w:rPr>
            </w:pPr>
          </w:p>
          <w:p w14:paraId="2E8BB66E">
            <w:pPr>
              <w:spacing w:line="267" w:lineRule="auto"/>
              <w:rPr>
                <w:rFonts w:ascii="Arial"/>
                <w:sz w:val="21"/>
              </w:rPr>
            </w:pPr>
          </w:p>
          <w:p w14:paraId="57505CA8">
            <w:pPr>
              <w:spacing w:line="268" w:lineRule="auto"/>
              <w:rPr>
                <w:rFonts w:ascii="Arial"/>
                <w:sz w:val="21"/>
              </w:rPr>
            </w:pPr>
          </w:p>
          <w:p w14:paraId="2493B4F5">
            <w:pPr>
              <w:spacing w:line="268" w:lineRule="auto"/>
              <w:rPr>
                <w:rFonts w:ascii="Arial"/>
                <w:sz w:val="21"/>
              </w:rPr>
            </w:pPr>
          </w:p>
          <w:p w14:paraId="53FE58AF">
            <w:pPr>
              <w:spacing w:line="268" w:lineRule="auto"/>
              <w:rPr>
                <w:rFonts w:ascii="Arial"/>
                <w:sz w:val="21"/>
              </w:rPr>
            </w:pPr>
          </w:p>
          <w:p w14:paraId="6F30E19D">
            <w:pPr>
              <w:spacing w:line="268" w:lineRule="auto"/>
              <w:rPr>
                <w:rFonts w:ascii="Arial"/>
                <w:sz w:val="21"/>
              </w:rPr>
            </w:pPr>
          </w:p>
          <w:p w14:paraId="6132D14C">
            <w:pPr>
              <w:pStyle w:val="6"/>
              <w:spacing w:before="53" w:line="104" w:lineRule="exact"/>
              <w:ind w:left="31"/>
              <w:rPr>
                <w:sz w:val="16"/>
                <w:szCs w:val="16"/>
              </w:rPr>
            </w:pPr>
            <w:r>
              <w:rPr>
                <w:spacing w:val="40"/>
                <w:w w:val="140"/>
                <w:position w:val="-1"/>
                <w:sz w:val="16"/>
                <w:szCs w:val="16"/>
              </w:rPr>
              <w:t>/</w:t>
            </w:r>
          </w:p>
        </w:tc>
        <w:tc>
          <w:tcPr>
            <w:tcW w:w="1489" w:type="dxa"/>
            <w:vAlign w:val="top"/>
          </w:tcPr>
          <w:p w14:paraId="52E7863B">
            <w:pPr>
              <w:pStyle w:val="6"/>
              <w:spacing w:before="39" w:line="185" w:lineRule="auto"/>
              <w:ind w:left="687"/>
              <w:rPr>
                <w:sz w:val="20"/>
                <w:szCs w:val="20"/>
              </w:rPr>
            </w:pPr>
            <w:r>
              <w:rPr>
                <w:sz w:val="20"/>
                <w:szCs w:val="20"/>
              </w:rPr>
              <w:t>/</w:t>
            </w:r>
          </w:p>
        </w:tc>
        <w:tc>
          <w:tcPr>
            <w:tcW w:w="1489" w:type="dxa"/>
            <w:vAlign w:val="top"/>
          </w:tcPr>
          <w:p w14:paraId="5411F782">
            <w:pPr>
              <w:pStyle w:val="6"/>
              <w:spacing w:before="39" w:line="185" w:lineRule="auto"/>
              <w:ind w:left="688"/>
              <w:rPr>
                <w:sz w:val="20"/>
                <w:szCs w:val="20"/>
              </w:rPr>
            </w:pPr>
            <w:r>
              <w:rPr>
                <w:sz w:val="20"/>
                <w:szCs w:val="20"/>
              </w:rPr>
              <w:t>/</w:t>
            </w:r>
          </w:p>
        </w:tc>
        <w:tc>
          <w:tcPr>
            <w:tcW w:w="1514" w:type="dxa"/>
            <w:vAlign w:val="top"/>
          </w:tcPr>
          <w:p w14:paraId="70ADB1E1">
            <w:pPr>
              <w:pStyle w:val="6"/>
              <w:spacing w:before="39" w:line="185" w:lineRule="auto"/>
              <w:ind w:left="699"/>
              <w:rPr>
                <w:sz w:val="20"/>
                <w:szCs w:val="20"/>
              </w:rPr>
            </w:pPr>
            <w:r>
              <w:rPr>
                <w:sz w:val="20"/>
                <w:szCs w:val="20"/>
              </w:rPr>
              <w:t>/</w:t>
            </w:r>
          </w:p>
        </w:tc>
      </w:tr>
      <w:tr w14:paraId="2E04E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2933" w:type="dxa"/>
            <w:vMerge w:val="continue"/>
            <w:tcBorders>
              <w:top w:val="nil"/>
            </w:tcBorders>
            <w:vAlign w:val="top"/>
          </w:tcPr>
          <w:p w14:paraId="5D5A5C94">
            <w:pPr>
              <w:rPr>
                <w:rFonts w:ascii="Arial"/>
                <w:sz w:val="21"/>
              </w:rPr>
            </w:pPr>
          </w:p>
        </w:tc>
        <w:tc>
          <w:tcPr>
            <w:tcW w:w="1179" w:type="dxa"/>
            <w:vAlign w:val="top"/>
          </w:tcPr>
          <w:p w14:paraId="348E190B">
            <w:pPr>
              <w:pStyle w:val="6"/>
              <w:spacing w:before="85" w:line="155" w:lineRule="exact"/>
              <w:jc w:val="right"/>
              <w:rPr>
                <w:sz w:val="20"/>
                <w:szCs w:val="20"/>
              </w:rPr>
            </w:pPr>
            <w:r>
              <w:rPr>
                <w:spacing w:val="-1"/>
                <w:position w:val="-2"/>
                <w:sz w:val="20"/>
                <w:szCs w:val="20"/>
              </w:rPr>
              <w:t>VOCs</w:t>
            </w:r>
          </w:p>
        </w:tc>
        <w:tc>
          <w:tcPr>
            <w:tcW w:w="869" w:type="dxa"/>
            <w:vAlign w:val="top"/>
          </w:tcPr>
          <w:p w14:paraId="48D83AE9">
            <w:pPr>
              <w:spacing w:line="240" w:lineRule="exact"/>
              <w:rPr>
                <w:rFonts w:ascii="Arial"/>
                <w:sz w:val="20"/>
              </w:rPr>
            </w:pPr>
          </w:p>
        </w:tc>
        <w:tc>
          <w:tcPr>
            <w:tcW w:w="3497" w:type="dxa"/>
            <w:textDirection w:val="tbRlV"/>
            <w:vAlign w:val="top"/>
          </w:tcPr>
          <w:p w14:paraId="11B08CA8">
            <w:pPr>
              <w:spacing w:line="264" w:lineRule="auto"/>
              <w:rPr>
                <w:rFonts w:ascii="Arial"/>
                <w:sz w:val="21"/>
              </w:rPr>
            </w:pPr>
          </w:p>
          <w:p w14:paraId="72D926D3">
            <w:pPr>
              <w:spacing w:line="264" w:lineRule="auto"/>
              <w:rPr>
                <w:rFonts w:ascii="Arial"/>
                <w:sz w:val="21"/>
              </w:rPr>
            </w:pPr>
          </w:p>
          <w:p w14:paraId="4900FB57">
            <w:pPr>
              <w:spacing w:line="264" w:lineRule="auto"/>
              <w:rPr>
                <w:rFonts w:ascii="Arial"/>
                <w:sz w:val="21"/>
              </w:rPr>
            </w:pPr>
          </w:p>
          <w:p w14:paraId="3F2D6E04">
            <w:pPr>
              <w:spacing w:line="264" w:lineRule="auto"/>
              <w:rPr>
                <w:rFonts w:ascii="Arial"/>
                <w:sz w:val="21"/>
              </w:rPr>
            </w:pPr>
          </w:p>
          <w:p w14:paraId="79F73C91">
            <w:pPr>
              <w:spacing w:line="264" w:lineRule="auto"/>
              <w:rPr>
                <w:rFonts w:ascii="Arial"/>
                <w:sz w:val="21"/>
              </w:rPr>
            </w:pPr>
          </w:p>
          <w:p w14:paraId="02B4A2AC">
            <w:pPr>
              <w:spacing w:line="264" w:lineRule="auto"/>
              <w:rPr>
                <w:rFonts w:ascii="Arial"/>
                <w:sz w:val="21"/>
              </w:rPr>
            </w:pPr>
          </w:p>
          <w:p w14:paraId="064D7A87">
            <w:pPr>
              <w:pStyle w:val="6"/>
              <w:spacing w:before="67" w:line="131" w:lineRule="exact"/>
              <w:ind w:left="7"/>
              <w:rPr>
                <w:sz w:val="20"/>
                <w:szCs w:val="20"/>
              </w:rPr>
            </w:pPr>
            <w:r>
              <w:rPr>
                <w:spacing w:val="50"/>
                <w:w w:val="140"/>
                <w:position w:val="-1"/>
                <w:sz w:val="20"/>
                <w:szCs w:val="20"/>
              </w:rPr>
              <w:t>/</w:t>
            </w:r>
          </w:p>
        </w:tc>
        <w:tc>
          <w:tcPr>
            <w:tcW w:w="1489" w:type="dxa"/>
            <w:vAlign w:val="top"/>
          </w:tcPr>
          <w:p w14:paraId="085CE8AF">
            <w:pPr>
              <w:pStyle w:val="6"/>
              <w:spacing w:before="39" w:line="185" w:lineRule="auto"/>
              <w:ind w:left="687"/>
              <w:rPr>
                <w:sz w:val="20"/>
                <w:szCs w:val="20"/>
              </w:rPr>
            </w:pPr>
            <w:r>
              <w:rPr>
                <w:sz w:val="20"/>
                <w:szCs w:val="20"/>
              </w:rPr>
              <w:t>/</w:t>
            </w:r>
          </w:p>
        </w:tc>
        <w:tc>
          <w:tcPr>
            <w:tcW w:w="1489" w:type="dxa"/>
            <w:vAlign w:val="top"/>
          </w:tcPr>
          <w:p w14:paraId="223EDAB6">
            <w:pPr>
              <w:pStyle w:val="6"/>
              <w:spacing w:before="39" w:line="185" w:lineRule="auto"/>
              <w:ind w:left="688"/>
              <w:rPr>
                <w:sz w:val="20"/>
                <w:szCs w:val="20"/>
              </w:rPr>
            </w:pPr>
            <w:r>
              <w:rPr>
                <w:sz w:val="20"/>
                <w:szCs w:val="20"/>
              </w:rPr>
              <w:t>/</w:t>
            </w:r>
          </w:p>
        </w:tc>
        <w:tc>
          <w:tcPr>
            <w:tcW w:w="1514" w:type="dxa"/>
            <w:vAlign w:val="top"/>
          </w:tcPr>
          <w:p w14:paraId="60EA0101">
            <w:pPr>
              <w:pStyle w:val="6"/>
              <w:spacing w:before="39" w:line="185" w:lineRule="auto"/>
              <w:ind w:left="699"/>
              <w:rPr>
                <w:sz w:val="20"/>
                <w:szCs w:val="20"/>
              </w:rPr>
            </w:pPr>
            <w:r>
              <w:rPr>
                <w:sz w:val="20"/>
                <w:szCs w:val="20"/>
              </w:rPr>
              <w:t>/</w:t>
            </w:r>
          </w:p>
        </w:tc>
      </w:tr>
      <w:tr w14:paraId="10CB6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2933" w:type="dxa"/>
            <w:vMerge w:val="restart"/>
            <w:tcBorders>
              <w:bottom w:val="nil"/>
            </w:tcBorders>
            <w:vAlign w:val="top"/>
          </w:tcPr>
          <w:p w14:paraId="728897B9">
            <w:pPr>
              <w:spacing w:line="357" w:lineRule="auto"/>
              <w:rPr>
                <w:rFonts w:ascii="Arial"/>
                <w:sz w:val="21"/>
              </w:rPr>
            </w:pPr>
          </w:p>
          <w:p w14:paraId="361320AA">
            <w:pPr>
              <w:pStyle w:val="6"/>
              <w:spacing w:before="65" w:line="220" w:lineRule="auto"/>
              <w:ind w:left="955"/>
              <w:rPr>
                <w:sz w:val="20"/>
                <w:szCs w:val="20"/>
              </w:rPr>
            </w:pPr>
            <w:r>
              <w:rPr>
                <w:spacing w:val="-2"/>
                <w:sz w:val="20"/>
                <w:szCs w:val="20"/>
              </w:rPr>
              <w:t>无组织排放</w:t>
            </w:r>
          </w:p>
        </w:tc>
        <w:tc>
          <w:tcPr>
            <w:tcW w:w="1179" w:type="dxa"/>
            <w:vAlign w:val="top"/>
          </w:tcPr>
          <w:p w14:paraId="6C9F630D">
            <w:pPr>
              <w:pStyle w:val="6"/>
              <w:spacing w:before="25" w:line="189" w:lineRule="auto"/>
              <w:jc w:val="right"/>
              <w:rPr>
                <w:sz w:val="20"/>
                <w:szCs w:val="20"/>
              </w:rPr>
            </w:pPr>
            <w:r>
              <w:rPr>
                <w:spacing w:val="-2"/>
                <w:sz w:val="20"/>
                <w:szCs w:val="20"/>
              </w:rPr>
              <w:t>颗粒</w:t>
            </w:r>
          </w:p>
        </w:tc>
        <w:tc>
          <w:tcPr>
            <w:tcW w:w="869" w:type="dxa"/>
            <w:vAlign w:val="top"/>
          </w:tcPr>
          <w:p w14:paraId="74C6B2A9">
            <w:pPr>
              <w:pStyle w:val="6"/>
              <w:spacing w:before="25" w:line="189" w:lineRule="auto"/>
              <w:ind w:left="13"/>
              <w:rPr>
                <w:sz w:val="20"/>
                <w:szCs w:val="20"/>
              </w:rPr>
            </w:pPr>
            <w:r>
              <w:rPr>
                <w:sz w:val="20"/>
                <w:szCs w:val="20"/>
              </w:rPr>
              <w:t>物</w:t>
            </w:r>
          </w:p>
        </w:tc>
        <w:tc>
          <w:tcPr>
            <w:tcW w:w="3497" w:type="dxa"/>
            <w:textDirection w:val="tbRlV"/>
            <w:vAlign w:val="top"/>
          </w:tcPr>
          <w:p w14:paraId="573E2B3D">
            <w:pPr>
              <w:spacing w:line="273" w:lineRule="auto"/>
              <w:rPr>
                <w:rFonts w:ascii="Arial"/>
                <w:sz w:val="21"/>
              </w:rPr>
            </w:pPr>
          </w:p>
          <w:p w14:paraId="6B62A6A3">
            <w:pPr>
              <w:spacing w:line="274" w:lineRule="auto"/>
              <w:rPr>
                <w:rFonts w:ascii="Arial"/>
                <w:sz w:val="21"/>
              </w:rPr>
            </w:pPr>
          </w:p>
          <w:p w14:paraId="3D45BB94">
            <w:pPr>
              <w:spacing w:line="274" w:lineRule="auto"/>
              <w:rPr>
                <w:rFonts w:ascii="Arial"/>
                <w:sz w:val="21"/>
              </w:rPr>
            </w:pPr>
          </w:p>
          <w:p w14:paraId="0288F930">
            <w:pPr>
              <w:spacing w:line="274" w:lineRule="auto"/>
              <w:rPr>
                <w:rFonts w:ascii="Arial"/>
                <w:sz w:val="21"/>
              </w:rPr>
            </w:pPr>
          </w:p>
          <w:p w14:paraId="4EBD43A0">
            <w:pPr>
              <w:spacing w:line="274" w:lineRule="auto"/>
              <w:rPr>
                <w:rFonts w:ascii="Arial"/>
                <w:sz w:val="21"/>
              </w:rPr>
            </w:pPr>
          </w:p>
          <w:p w14:paraId="3D138691">
            <w:pPr>
              <w:spacing w:line="274" w:lineRule="auto"/>
              <w:rPr>
                <w:rFonts w:ascii="Arial"/>
                <w:sz w:val="21"/>
              </w:rPr>
            </w:pPr>
          </w:p>
          <w:p w14:paraId="5940ACC4">
            <w:pPr>
              <w:pStyle w:val="6"/>
              <w:spacing w:before="47" w:line="57" w:lineRule="exact"/>
              <w:ind w:left="22"/>
              <w:rPr>
                <w:sz w:val="14"/>
                <w:szCs w:val="14"/>
              </w:rPr>
            </w:pPr>
            <w:r>
              <w:rPr>
                <w:spacing w:val="34"/>
                <w:w w:val="126"/>
                <w:position w:val="-1"/>
                <w:sz w:val="14"/>
                <w:szCs w:val="14"/>
              </w:rPr>
              <w:t>!</w:t>
            </w:r>
          </w:p>
        </w:tc>
        <w:tc>
          <w:tcPr>
            <w:tcW w:w="1489" w:type="dxa"/>
            <w:textDirection w:val="tbRlV"/>
            <w:vAlign w:val="top"/>
          </w:tcPr>
          <w:p w14:paraId="453DAB2B">
            <w:pPr>
              <w:spacing w:line="306" w:lineRule="auto"/>
              <w:rPr>
                <w:rFonts w:ascii="Arial"/>
                <w:sz w:val="21"/>
              </w:rPr>
            </w:pPr>
          </w:p>
          <w:p w14:paraId="77655216">
            <w:pPr>
              <w:spacing w:line="307" w:lineRule="auto"/>
              <w:rPr>
                <w:rFonts w:ascii="Arial"/>
                <w:sz w:val="21"/>
              </w:rPr>
            </w:pPr>
          </w:p>
          <w:p w14:paraId="4C22D1F7">
            <w:pPr>
              <w:pStyle w:val="6"/>
              <w:spacing w:before="67" w:line="130" w:lineRule="exact"/>
              <w:rPr>
                <w:sz w:val="20"/>
                <w:szCs w:val="20"/>
              </w:rPr>
            </w:pPr>
            <w:r>
              <w:rPr>
                <w:spacing w:val="50"/>
                <w:w w:val="138"/>
                <w:position w:val="-1"/>
                <w:sz w:val="20"/>
                <w:szCs w:val="20"/>
              </w:rPr>
              <w:t>/</w:t>
            </w:r>
          </w:p>
        </w:tc>
        <w:tc>
          <w:tcPr>
            <w:tcW w:w="1489" w:type="dxa"/>
            <w:vAlign w:val="top"/>
          </w:tcPr>
          <w:p w14:paraId="32E13530">
            <w:pPr>
              <w:pStyle w:val="6"/>
              <w:spacing w:before="29" w:line="185" w:lineRule="auto"/>
              <w:ind w:left="688"/>
              <w:rPr>
                <w:sz w:val="20"/>
                <w:szCs w:val="20"/>
              </w:rPr>
            </w:pPr>
            <w:r>
              <w:rPr>
                <w:sz w:val="20"/>
                <w:szCs w:val="20"/>
              </w:rPr>
              <w:t>/</w:t>
            </w:r>
          </w:p>
        </w:tc>
        <w:tc>
          <w:tcPr>
            <w:tcW w:w="1514" w:type="dxa"/>
            <w:vAlign w:val="top"/>
          </w:tcPr>
          <w:p w14:paraId="3F7CF58B">
            <w:pPr>
              <w:pStyle w:val="6"/>
              <w:spacing w:before="29" w:line="185" w:lineRule="auto"/>
              <w:ind w:left="699"/>
              <w:rPr>
                <w:sz w:val="20"/>
                <w:szCs w:val="20"/>
              </w:rPr>
            </w:pPr>
            <w:r>
              <w:rPr>
                <w:sz w:val="20"/>
                <w:szCs w:val="20"/>
              </w:rPr>
              <w:t>/</w:t>
            </w:r>
          </w:p>
        </w:tc>
      </w:tr>
      <w:tr w14:paraId="7A09A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2933" w:type="dxa"/>
            <w:vMerge w:val="continue"/>
            <w:tcBorders>
              <w:top w:val="nil"/>
              <w:bottom w:val="nil"/>
            </w:tcBorders>
            <w:vAlign w:val="top"/>
          </w:tcPr>
          <w:p w14:paraId="04CE5EE5">
            <w:pPr>
              <w:rPr>
                <w:rFonts w:ascii="Arial"/>
                <w:sz w:val="21"/>
              </w:rPr>
            </w:pPr>
          </w:p>
        </w:tc>
        <w:tc>
          <w:tcPr>
            <w:tcW w:w="1179" w:type="dxa"/>
            <w:vAlign w:val="top"/>
          </w:tcPr>
          <w:p w14:paraId="591F4A98">
            <w:pPr>
              <w:pStyle w:val="6"/>
              <w:spacing w:before="85" w:line="155" w:lineRule="exact"/>
              <w:ind w:right="2"/>
              <w:jc w:val="right"/>
              <w:rPr>
                <w:sz w:val="20"/>
                <w:szCs w:val="20"/>
              </w:rPr>
            </w:pPr>
            <w:r>
              <w:rPr>
                <w:spacing w:val="-2"/>
                <w:position w:val="-2"/>
                <w:sz w:val="20"/>
                <w:szCs w:val="20"/>
              </w:rPr>
              <w:t>SO2</w:t>
            </w:r>
          </w:p>
        </w:tc>
        <w:tc>
          <w:tcPr>
            <w:tcW w:w="869" w:type="dxa"/>
            <w:vAlign w:val="top"/>
          </w:tcPr>
          <w:p w14:paraId="04E72413">
            <w:pPr>
              <w:spacing w:line="240" w:lineRule="exact"/>
              <w:rPr>
                <w:rFonts w:ascii="Arial"/>
                <w:sz w:val="20"/>
              </w:rPr>
            </w:pPr>
          </w:p>
        </w:tc>
        <w:tc>
          <w:tcPr>
            <w:tcW w:w="3497" w:type="dxa"/>
            <w:vAlign w:val="top"/>
          </w:tcPr>
          <w:p w14:paraId="582FBD9A">
            <w:pPr>
              <w:pStyle w:val="6"/>
              <w:spacing w:before="39" w:line="185" w:lineRule="auto"/>
              <w:ind w:left="1693"/>
              <w:rPr>
                <w:sz w:val="20"/>
                <w:szCs w:val="20"/>
              </w:rPr>
            </w:pPr>
            <w:r>
              <w:rPr>
                <w:sz w:val="20"/>
                <w:szCs w:val="20"/>
              </w:rPr>
              <w:t>/</w:t>
            </w:r>
          </w:p>
        </w:tc>
        <w:tc>
          <w:tcPr>
            <w:tcW w:w="1489" w:type="dxa"/>
            <w:vAlign w:val="top"/>
          </w:tcPr>
          <w:p w14:paraId="0A2AC02C">
            <w:pPr>
              <w:pStyle w:val="6"/>
              <w:spacing w:before="39" w:line="185" w:lineRule="auto"/>
              <w:ind w:left="687"/>
              <w:rPr>
                <w:sz w:val="20"/>
                <w:szCs w:val="20"/>
              </w:rPr>
            </w:pPr>
            <w:r>
              <w:rPr>
                <w:sz w:val="20"/>
                <w:szCs w:val="20"/>
              </w:rPr>
              <w:t>/</w:t>
            </w:r>
          </w:p>
        </w:tc>
        <w:tc>
          <w:tcPr>
            <w:tcW w:w="1489" w:type="dxa"/>
            <w:vAlign w:val="top"/>
          </w:tcPr>
          <w:p w14:paraId="4CDB291B">
            <w:pPr>
              <w:pStyle w:val="6"/>
              <w:spacing w:before="39" w:line="185" w:lineRule="auto"/>
              <w:ind w:left="688"/>
              <w:rPr>
                <w:sz w:val="20"/>
                <w:szCs w:val="20"/>
              </w:rPr>
            </w:pPr>
            <w:r>
              <w:rPr>
                <w:sz w:val="20"/>
                <w:szCs w:val="20"/>
              </w:rPr>
              <w:t>/</w:t>
            </w:r>
          </w:p>
        </w:tc>
        <w:tc>
          <w:tcPr>
            <w:tcW w:w="1514" w:type="dxa"/>
            <w:vAlign w:val="top"/>
          </w:tcPr>
          <w:p w14:paraId="395192DF">
            <w:pPr>
              <w:spacing w:line="240" w:lineRule="exact"/>
              <w:rPr>
                <w:rFonts w:ascii="Arial"/>
                <w:sz w:val="20"/>
              </w:rPr>
            </w:pPr>
          </w:p>
        </w:tc>
      </w:tr>
      <w:tr w14:paraId="02A80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2933" w:type="dxa"/>
            <w:vMerge w:val="continue"/>
            <w:tcBorders>
              <w:top w:val="nil"/>
              <w:bottom w:val="nil"/>
            </w:tcBorders>
            <w:vAlign w:val="top"/>
          </w:tcPr>
          <w:p w14:paraId="4B05FEE2">
            <w:pPr>
              <w:rPr>
                <w:rFonts w:ascii="Arial"/>
                <w:sz w:val="21"/>
              </w:rPr>
            </w:pPr>
          </w:p>
        </w:tc>
        <w:tc>
          <w:tcPr>
            <w:tcW w:w="1179" w:type="dxa"/>
            <w:vAlign w:val="top"/>
          </w:tcPr>
          <w:p w14:paraId="4F2EAA1F">
            <w:pPr>
              <w:pStyle w:val="6"/>
              <w:spacing w:before="85" w:line="165" w:lineRule="exact"/>
              <w:jc w:val="right"/>
              <w:rPr>
                <w:sz w:val="20"/>
                <w:szCs w:val="20"/>
              </w:rPr>
            </w:pPr>
            <w:r>
              <w:rPr>
                <w:spacing w:val="-2"/>
                <w:position w:val="-2"/>
                <w:sz w:val="20"/>
                <w:szCs w:val="20"/>
              </w:rPr>
              <w:t>NOx</w:t>
            </w:r>
          </w:p>
        </w:tc>
        <w:tc>
          <w:tcPr>
            <w:tcW w:w="869" w:type="dxa"/>
            <w:vAlign w:val="top"/>
          </w:tcPr>
          <w:p w14:paraId="21294DAC">
            <w:pPr>
              <w:rPr>
                <w:rFonts w:ascii="Arial"/>
                <w:sz w:val="21"/>
              </w:rPr>
            </w:pPr>
          </w:p>
        </w:tc>
        <w:tc>
          <w:tcPr>
            <w:tcW w:w="3497" w:type="dxa"/>
            <w:textDirection w:val="tbRlV"/>
            <w:vAlign w:val="top"/>
          </w:tcPr>
          <w:p w14:paraId="444C112D">
            <w:pPr>
              <w:spacing w:line="267" w:lineRule="auto"/>
              <w:rPr>
                <w:rFonts w:ascii="Arial"/>
                <w:sz w:val="21"/>
              </w:rPr>
            </w:pPr>
          </w:p>
          <w:p w14:paraId="12AD0E4B">
            <w:pPr>
              <w:spacing w:line="267" w:lineRule="auto"/>
              <w:rPr>
                <w:rFonts w:ascii="Arial"/>
                <w:sz w:val="21"/>
              </w:rPr>
            </w:pPr>
          </w:p>
          <w:p w14:paraId="07C76A1B">
            <w:pPr>
              <w:spacing w:line="268" w:lineRule="auto"/>
              <w:rPr>
                <w:rFonts w:ascii="Arial"/>
                <w:sz w:val="21"/>
              </w:rPr>
            </w:pPr>
          </w:p>
          <w:p w14:paraId="1D51F455">
            <w:pPr>
              <w:spacing w:line="268" w:lineRule="auto"/>
              <w:rPr>
                <w:rFonts w:ascii="Arial"/>
                <w:sz w:val="21"/>
              </w:rPr>
            </w:pPr>
          </w:p>
          <w:p w14:paraId="4C8B4A23">
            <w:pPr>
              <w:spacing w:line="268" w:lineRule="auto"/>
              <w:rPr>
                <w:rFonts w:ascii="Arial"/>
                <w:sz w:val="21"/>
              </w:rPr>
            </w:pPr>
          </w:p>
          <w:p w14:paraId="1778E54E">
            <w:pPr>
              <w:spacing w:line="268" w:lineRule="auto"/>
              <w:rPr>
                <w:rFonts w:ascii="Arial"/>
                <w:sz w:val="21"/>
              </w:rPr>
            </w:pPr>
          </w:p>
          <w:p w14:paraId="13FE383E">
            <w:pPr>
              <w:pStyle w:val="6"/>
              <w:spacing w:before="53" w:line="104" w:lineRule="exact"/>
              <w:ind w:left="31"/>
              <w:rPr>
                <w:sz w:val="16"/>
                <w:szCs w:val="16"/>
              </w:rPr>
            </w:pPr>
            <w:r>
              <w:rPr>
                <w:spacing w:val="40"/>
                <w:w w:val="140"/>
                <w:position w:val="-1"/>
                <w:sz w:val="16"/>
                <w:szCs w:val="16"/>
              </w:rPr>
              <w:t>/</w:t>
            </w:r>
          </w:p>
        </w:tc>
        <w:tc>
          <w:tcPr>
            <w:tcW w:w="1489" w:type="dxa"/>
            <w:vAlign w:val="top"/>
          </w:tcPr>
          <w:p w14:paraId="6B7CD55E">
            <w:pPr>
              <w:pStyle w:val="6"/>
              <w:spacing w:before="39" w:line="194" w:lineRule="auto"/>
              <w:ind w:left="687"/>
              <w:rPr>
                <w:sz w:val="20"/>
                <w:szCs w:val="20"/>
              </w:rPr>
            </w:pPr>
            <w:r>
              <w:rPr>
                <w:sz w:val="20"/>
                <w:szCs w:val="20"/>
              </w:rPr>
              <w:t>/</w:t>
            </w:r>
          </w:p>
        </w:tc>
        <w:tc>
          <w:tcPr>
            <w:tcW w:w="1489" w:type="dxa"/>
            <w:vAlign w:val="top"/>
          </w:tcPr>
          <w:p w14:paraId="3E49535F">
            <w:pPr>
              <w:pStyle w:val="6"/>
              <w:spacing w:before="39" w:line="194" w:lineRule="auto"/>
              <w:ind w:left="688"/>
              <w:rPr>
                <w:sz w:val="20"/>
                <w:szCs w:val="20"/>
              </w:rPr>
            </w:pPr>
            <w:r>
              <w:rPr>
                <w:sz w:val="20"/>
                <w:szCs w:val="20"/>
              </w:rPr>
              <w:t>/</w:t>
            </w:r>
          </w:p>
        </w:tc>
        <w:tc>
          <w:tcPr>
            <w:tcW w:w="1514" w:type="dxa"/>
            <w:vAlign w:val="top"/>
          </w:tcPr>
          <w:p w14:paraId="6110E2E0">
            <w:pPr>
              <w:pStyle w:val="6"/>
              <w:spacing w:before="39" w:line="194" w:lineRule="auto"/>
              <w:ind w:left="699"/>
              <w:rPr>
                <w:sz w:val="20"/>
                <w:szCs w:val="20"/>
              </w:rPr>
            </w:pPr>
            <w:r>
              <w:rPr>
                <w:sz w:val="20"/>
                <w:szCs w:val="20"/>
              </w:rPr>
              <w:t>/</w:t>
            </w:r>
          </w:p>
        </w:tc>
      </w:tr>
      <w:tr w14:paraId="35B33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2933" w:type="dxa"/>
            <w:vMerge w:val="continue"/>
            <w:tcBorders>
              <w:top w:val="nil"/>
            </w:tcBorders>
            <w:vAlign w:val="top"/>
          </w:tcPr>
          <w:p w14:paraId="0B2826EA">
            <w:pPr>
              <w:rPr>
                <w:rFonts w:ascii="Arial"/>
                <w:sz w:val="21"/>
              </w:rPr>
            </w:pPr>
          </w:p>
        </w:tc>
        <w:tc>
          <w:tcPr>
            <w:tcW w:w="1179" w:type="dxa"/>
            <w:vAlign w:val="top"/>
          </w:tcPr>
          <w:p w14:paraId="69DDB1E0">
            <w:pPr>
              <w:pStyle w:val="6"/>
              <w:spacing w:before="85" w:line="155" w:lineRule="exact"/>
              <w:jc w:val="right"/>
              <w:rPr>
                <w:sz w:val="20"/>
                <w:szCs w:val="20"/>
              </w:rPr>
            </w:pPr>
            <w:r>
              <w:rPr>
                <w:spacing w:val="-1"/>
                <w:position w:val="-2"/>
                <w:sz w:val="20"/>
                <w:szCs w:val="20"/>
              </w:rPr>
              <w:t>VOCs</w:t>
            </w:r>
          </w:p>
        </w:tc>
        <w:tc>
          <w:tcPr>
            <w:tcW w:w="869" w:type="dxa"/>
            <w:vAlign w:val="top"/>
          </w:tcPr>
          <w:p w14:paraId="1805BBE8">
            <w:pPr>
              <w:spacing w:line="240" w:lineRule="exact"/>
              <w:rPr>
                <w:rFonts w:ascii="Arial"/>
                <w:sz w:val="20"/>
              </w:rPr>
            </w:pPr>
          </w:p>
        </w:tc>
        <w:tc>
          <w:tcPr>
            <w:tcW w:w="3497" w:type="dxa"/>
            <w:vAlign w:val="top"/>
          </w:tcPr>
          <w:p w14:paraId="59642AA2">
            <w:pPr>
              <w:pStyle w:val="6"/>
              <w:spacing w:before="39" w:line="185" w:lineRule="auto"/>
              <w:ind w:left="1693"/>
              <w:rPr>
                <w:sz w:val="20"/>
                <w:szCs w:val="20"/>
              </w:rPr>
            </w:pPr>
            <w:r>
              <w:rPr>
                <w:sz w:val="20"/>
                <w:szCs w:val="20"/>
              </w:rPr>
              <w:t>/</w:t>
            </w:r>
          </w:p>
        </w:tc>
        <w:tc>
          <w:tcPr>
            <w:tcW w:w="1489" w:type="dxa"/>
            <w:vAlign w:val="top"/>
          </w:tcPr>
          <w:p w14:paraId="74E7E4AA">
            <w:pPr>
              <w:pStyle w:val="6"/>
              <w:spacing w:before="39" w:line="185" w:lineRule="auto"/>
              <w:ind w:left="687"/>
              <w:rPr>
                <w:sz w:val="20"/>
                <w:szCs w:val="20"/>
              </w:rPr>
            </w:pPr>
            <w:r>
              <w:rPr>
                <w:sz w:val="20"/>
                <w:szCs w:val="20"/>
              </w:rPr>
              <w:t>/</w:t>
            </w:r>
          </w:p>
        </w:tc>
        <w:tc>
          <w:tcPr>
            <w:tcW w:w="1489" w:type="dxa"/>
            <w:vAlign w:val="top"/>
          </w:tcPr>
          <w:p w14:paraId="0225A4D9">
            <w:pPr>
              <w:pStyle w:val="6"/>
              <w:spacing w:before="39" w:line="185" w:lineRule="auto"/>
              <w:ind w:left="688"/>
              <w:rPr>
                <w:sz w:val="20"/>
                <w:szCs w:val="20"/>
              </w:rPr>
            </w:pPr>
            <w:r>
              <w:rPr>
                <w:sz w:val="20"/>
                <w:szCs w:val="20"/>
              </w:rPr>
              <w:t>/</w:t>
            </w:r>
          </w:p>
        </w:tc>
        <w:tc>
          <w:tcPr>
            <w:tcW w:w="1514" w:type="dxa"/>
            <w:vAlign w:val="top"/>
          </w:tcPr>
          <w:p w14:paraId="3D0465B3">
            <w:pPr>
              <w:pStyle w:val="6"/>
              <w:spacing w:before="39" w:line="185" w:lineRule="auto"/>
              <w:ind w:left="699"/>
              <w:rPr>
                <w:sz w:val="20"/>
                <w:szCs w:val="20"/>
              </w:rPr>
            </w:pPr>
            <w:r>
              <w:rPr>
                <w:sz w:val="20"/>
                <w:szCs w:val="20"/>
              </w:rPr>
              <w:t>/</w:t>
            </w:r>
          </w:p>
        </w:tc>
      </w:tr>
      <w:tr w14:paraId="3BF42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2933" w:type="dxa"/>
            <w:vMerge w:val="restart"/>
            <w:tcBorders>
              <w:bottom w:val="nil"/>
            </w:tcBorders>
            <w:vAlign w:val="top"/>
          </w:tcPr>
          <w:p w14:paraId="1332B1BC">
            <w:pPr>
              <w:spacing w:line="357" w:lineRule="auto"/>
              <w:rPr>
                <w:rFonts w:ascii="Arial"/>
                <w:sz w:val="21"/>
              </w:rPr>
            </w:pPr>
          </w:p>
          <w:p w14:paraId="3AA62E3F">
            <w:pPr>
              <w:pStyle w:val="6"/>
              <w:spacing w:before="65" w:line="220" w:lineRule="auto"/>
              <w:ind w:left="1055"/>
              <w:rPr>
                <w:sz w:val="20"/>
                <w:szCs w:val="20"/>
              </w:rPr>
            </w:pPr>
            <w:r>
              <w:rPr>
                <w:spacing w:val="-2"/>
                <w:sz w:val="20"/>
                <w:szCs w:val="20"/>
              </w:rPr>
              <w:t>全厂合计</w:t>
            </w:r>
          </w:p>
        </w:tc>
        <w:tc>
          <w:tcPr>
            <w:tcW w:w="1179" w:type="dxa"/>
            <w:vAlign w:val="top"/>
          </w:tcPr>
          <w:p w14:paraId="007574FE">
            <w:pPr>
              <w:pStyle w:val="6"/>
              <w:spacing w:before="35" w:line="188" w:lineRule="auto"/>
              <w:jc w:val="right"/>
              <w:rPr>
                <w:sz w:val="20"/>
                <w:szCs w:val="20"/>
              </w:rPr>
            </w:pPr>
            <w:r>
              <w:rPr>
                <w:spacing w:val="-2"/>
                <w:sz w:val="20"/>
                <w:szCs w:val="20"/>
              </w:rPr>
              <w:t>颗粒</w:t>
            </w:r>
          </w:p>
        </w:tc>
        <w:tc>
          <w:tcPr>
            <w:tcW w:w="869" w:type="dxa"/>
            <w:vAlign w:val="top"/>
          </w:tcPr>
          <w:p w14:paraId="1F8737E0">
            <w:pPr>
              <w:pStyle w:val="6"/>
              <w:spacing w:before="35" w:line="188" w:lineRule="auto"/>
              <w:ind w:left="13"/>
              <w:rPr>
                <w:sz w:val="20"/>
                <w:szCs w:val="20"/>
              </w:rPr>
            </w:pPr>
            <w:r>
              <w:rPr>
                <w:sz w:val="20"/>
                <w:szCs w:val="20"/>
              </w:rPr>
              <w:t>物</w:t>
            </w:r>
          </w:p>
        </w:tc>
        <w:tc>
          <w:tcPr>
            <w:tcW w:w="3497" w:type="dxa"/>
            <w:textDirection w:val="tbRlV"/>
            <w:vAlign w:val="top"/>
          </w:tcPr>
          <w:p w14:paraId="722C88B9">
            <w:pPr>
              <w:spacing w:line="271" w:lineRule="auto"/>
              <w:rPr>
                <w:rFonts w:ascii="Arial"/>
                <w:sz w:val="21"/>
              </w:rPr>
            </w:pPr>
          </w:p>
          <w:p w14:paraId="3BFDA456">
            <w:pPr>
              <w:spacing w:line="271" w:lineRule="auto"/>
              <w:rPr>
                <w:rFonts w:ascii="Arial"/>
                <w:sz w:val="21"/>
              </w:rPr>
            </w:pPr>
          </w:p>
          <w:p w14:paraId="3DFA8955">
            <w:pPr>
              <w:spacing w:line="272" w:lineRule="auto"/>
              <w:rPr>
                <w:rFonts w:ascii="Arial"/>
                <w:sz w:val="21"/>
              </w:rPr>
            </w:pPr>
          </w:p>
          <w:p w14:paraId="48070863">
            <w:pPr>
              <w:spacing w:line="272" w:lineRule="auto"/>
              <w:rPr>
                <w:rFonts w:ascii="Arial"/>
                <w:sz w:val="21"/>
              </w:rPr>
            </w:pPr>
          </w:p>
          <w:p w14:paraId="509C7A87">
            <w:pPr>
              <w:spacing w:line="272" w:lineRule="auto"/>
              <w:rPr>
                <w:rFonts w:ascii="Arial"/>
                <w:sz w:val="21"/>
              </w:rPr>
            </w:pPr>
          </w:p>
          <w:p w14:paraId="1EF62841">
            <w:pPr>
              <w:spacing w:line="272" w:lineRule="auto"/>
              <w:rPr>
                <w:rFonts w:ascii="Arial"/>
                <w:sz w:val="21"/>
              </w:rPr>
            </w:pPr>
          </w:p>
          <w:p w14:paraId="3F9303C3">
            <w:pPr>
              <w:pStyle w:val="6"/>
              <w:spacing w:before="54" w:line="66" w:lineRule="exact"/>
              <w:ind w:left="19"/>
              <w:rPr>
                <w:sz w:val="16"/>
                <w:szCs w:val="16"/>
              </w:rPr>
            </w:pPr>
            <w:r>
              <w:rPr>
                <w:spacing w:val="40"/>
                <w:w w:val="125"/>
                <w:position w:val="-1"/>
                <w:sz w:val="16"/>
                <w:szCs w:val="16"/>
              </w:rPr>
              <w:t>!</w:t>
            </w:r>
          </w:p>
        </w:tc>
        <w:tc>
          <w:tcPr>
            <w:tcW w:w="1489" w:type="dxa"/>
            <w:textDirection w:val="tbRlV"/>
            <w:vAlign w:val="top"/>
          </w:tcPr>
          <w:p w14:paraId="423B1BE9">
            <w:pPr>
              <w:spacing w:line="306" w:lineRule="auto"/>
              <w:rPr>
                <w:rFonts w:ascii="Arial"/>
                <w:sz w:val="21"/>
              </w:rPr>
            </w:pPr>
          </w:p>
          <w:p w14:paraId="3DACF305">
            <w:pPr>
              <w:spacing w:line="307" w:lineRule="auto"/>
              <w:rPr>
                <w:rFonts w:ascii="Arial"/>
                <w:sz w:val="21"/>
              </w:rPr>
            </w:pPr>
          </w:p>
          <w:p w14:paraId="63AA3E1C">
            <w:pPr>
              <w:pStyle w:val="6"/>
              <w:spacing w:before="67" w:line="130" w:lineRule="exact"/>
              <w:ind w:left="7"/>
              <w:rPr>
                <w:sz w:val="20"/>
                <w:szCs w:val="20"/>
              </w:rPr>
            </w:pPr>
            <w:r>
              <w:rPr>
                <w:spacing w:val="50"/>
                <w:w w:val="140"/>
                <w:position w:val="-1"/>
                <w:sz w:val="20"/>
                <w:szCs w:val="20"/>
              </w:rPr>
              <w:t>/</w:t>
            </w:r>
          </w:p>
        </w:tc>
        <w:tc>
          <w:tcPr>
            <w:tcW w:w="1489" w:type="dxa"/>
            <w:textDirection w:val="tbRlV"/>
            <w:vAlign w:val="top"/>
          </w:tcPr>
          <w:p w14:paraId="0159C295">
            <w:pPr>
              <w:spacing w:line="306" w:lineRule="auto"/>
              <w:rPr>
                <w:rFonts w:ascii="Arial"/>
                <w:sz w:val="21"/>
              </w:rPr>
            </w:pPr>
          </w:p>
          <w:p w14:paraId="53649849">
            <w:pPr>
              <w:spacing w:line="306" w:lineRule="auto"/>
              <w:rPr>
                <w:rFonts w:ascii="Arial"/>
                <w:sz w:val="21"/>
              </w:rPr>
            </w:pPr>
          </w:p>
          <w:p w14:paraId="157C9699">
            <w:pPr>
              <w:pStyle w:val="6"/>
              <w:spacing w:before="67" w:line="131" w:lineRule="exact"/>
              <w:ind w:left="7"/>
              <w:rPr>
                <w:sz w:val="20"/>
                <w:szCs w:val="20"/>
              </w:rPr>
            </w:pPr>
            <w:r>
              <w:rPr>
                <w:spacing w:val="50"/>
                <w:w w:val="140"/>
                <w:position w:val="-1"/>
                <w:sz w:val="20"/>
                <w:szCs w:val="20"/>
              </w:rPr>
              <w:t>/</w:t>
            </w:r>
          </w:p>
        </w:tc>
        <w:tc>
          <w:tcPr>
            <w:tcW w:w="1514" w:type="dxa"/>
            <w:textDirection w:val="tbRlV"/>
            <w:vAlign w:val="top"/>
          </w:tcPr>
          <w:p w14:paraId="1BD6C19B">
            <w:pPr>
              <w:spacing w:line="313" w:lineRule="auto"/>
              <w:rPr>
                <w:rFonts w:ascii="Arial"/>
                <w:sz w:val="21"/>
              </w:rPr>
            </w:pPr>
          </w:p>
          <w:p w14:paraId="38A1FB7B">
            <w:pPr>
              <w:spacing w:line="313" w:lineRule="auto"/>
              <w:rPr>
                <w:rFonts w:ascii="Arial"/>
                <w:sz w:val="21"/>
              </w:rPr>
            </w:pPr>
          </w:p>
          <w:p w14:paraId="37411E33">
            <w:pPr>
              <w:pStyle w:val="6"/>
              <w:spacing w:before="67" w:line="130" w:lineRule="exact"/>
              <w:ind w:left="7"/>
              <w:rPr>
                <w:sz w:val="20"/>
                <w:szCs w:val="20"/>
              </w:rPr>
            </w:pPr>
            <w:r>
              <w:rPr>
                <w:spacing w:val="50"/>
                <w:w w:val="140"/>
                <w:position w:val="-1"/>
                <w:sz w:val="20"/>
                <w:szCs w:val="20"/>
              </w:rPr>
              <w:t>/</w:t>
            </w:r>
          </w:p>
        </w:tc>
      </w:tr>
      <w:tr w14:paraId="3B982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2933" w:type="dxa"/>
            <w:vMerge w:val="continue"/>
            <w:tcBorders>
              <w:top w:val="nil"/>
              <w:bottom w:val="nil"/>
            </w:tcBorders>
            <w:vAlign w:val="top"/>
          </w:tcPr>
          <w:p w14:paraId="14673A9D">
            <w:pPr>
              <w:rPr>
                <w:rFonts w:ascii="Arial"/>
                <w:sz w:val="21"/>
              </w:rPr>
            </w:pPr>
          </w:p>
        </w:tc>
        <w:tc>
          <w:tcPr>
            <w:tcW w:w="1179" w:type="dxa"/>
            <w:vAlign w:val="top"/>
          </w:tcPr>
          <w:p w14:paraId="2E58B989">
            <w:pPr>
              <w:pStyle w:val="6"/>
              <w:spacing w:before="86" w:line="153" w:lineRule="exact"/>
              <w:ind w:right="2"/>
              <w:jc w:val="right"/>
              <w:rPr>
                <w:sz w:val="20"/>
                <w:szCs w:val="20"/>
              </w:rPr>
            </w:pPr>
            <w:r>
              <w:rPr>
                <w:spacing w:val="-2"/>
                <w:position w:val="-2"/>
                <w:sz w:val="20"/>
                <w:szCs w:val="20"/>
              </w:rPr>
              <w:t>SO2</w:t>
            </w:r>
          </w:p>
        </w:tc>
        <w:tc>
          <w:tcPr>
            <w:tcW w:w="869" w:type="dxa"/>
            <w:vAlign w:val="top"/>
          </w:tcPr>
          <w:p w14:paraId="1079A9D4">
            <w:pPr>
              <w:spacing w:line="240" w:lineRule="exact"/>
              <w:rPr>
                <w:rFonts w:ascii="Arial"/>
                <w:sz w:val="20"/>
              </w:rPr>
            </w:pPr>
          </w:p>
        </w:tc>
        <w:tc>
          <w:tcPr>
            <w:tcW w:w="3497" w:type="dxa"/>
            <w:vAlign w:val="top"/>
          </w:tcPr>
          <w:p w14:paraId="79BECA88">
            <w:pPr>
              <w:spacing w:line="240" w:lineRule="exact"/>
              <w:rPr>
                <w:rFonts w:ascii="Arial"/>
                <w:sz w:val="20"/>
              </w:rPr>
            </w:pPr>
          </w:p>
        </w:tc>
        <w:tc>
          <w:tcPr>
            <w:tcW w:w="1489" w:type="dxa"/>
            <w:vAlign w:val="top"/>
          </w:tcPr>
          <w:p w14:paraId="3F9C1A85">
            <w:pPr>
              <w:pStyle w:val="6"/>
              <w:spacing w:before="40" w:line="184" w:lineRule="auto"/>
              <w:ind w:left="687"/>
              <w:rPr>
                <w:sz w:val="20"/>
                <w:szCs w:val="20"/>
              </w:rPr>
            </w:pPr>
            <w:r>
              <w:rPr>
                <w:sz w:val="20"/>
                <w:szCs w:val="20"/>
              </w:rPr>
              <w:t>/</w:t>
            </w:r>
          </w:p>
        </w:tc>
        <w:tc>
          <w:tcPr>
            <w:tcW w:w="1489" w:type="dxa"/>
            <w:vAlign w:val="top"/>
          </w:tcPr>
          <w:p w14:paraId="2EFCF184">
            <w:pPr>
              <w:pStyle w:val="6"/>
              <w:spacing w:before="40" w:line="184" w:lineRule="auto"/>
              <w:ind w:left="688"/>
              <w:rPr>
                <w:sz w:val="20"/>
                <w:szCs w:val="20"/>
              </w:rPr>
            </w:pPr>
            <w:r>
              <w:rPr>
                <w:sz w:val="20"/>
                <w:szCs w:val="20"/>
              </w:rPr>
              <w:t>/</w:t>
            </w:r>
          </w:p>
        </w:tc>
        <w:tc>
          <w:tcPr>
            <w:tcW w:w="1514" w:type="dxa"/>
            <w:vAlign w:val="top"/>
          </w:tcPr>
          <w:p w14:paraId="432F4D8A">
            <w:pPr>
              <w:pStyle w:val="6"/>
              <w:spacing w:before="40" w:line="184" w:lineRule="auto"/>
              <w:ind w:left="699"/>
              <w:rPr>
                <w:sz w:val="20"/>
                <w:szCs w:val="20"/>
              </w:rPr>
            </w:pPr>
            <w:r>
              <w:rPr>
                <w:sz w:val="20"/>
                <w:szCs w:val="20"/>
              </w:rPr>
              <w:t>/</w:t>
            </w:r>
          </w:p>
        </w:tc>
      </w:tr>
      <w:tr w14:paraId="3B007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2933" w:type="dxa"/>
            <w:vMerge w:val="continue"/>
            <w:tcBorders>
              <w:top w:val="nil"/>
              <w:bottom w:val="nil"/>
            </w:tcBorders>
            <w:vAlign w:val="top"/>
          </w:tcPr>
          <w:p w14:paraId="3BF8907B">
            <w:pPr>
              <w:rPr>
                <w:rFonts w:ascii="Arial"/>
                <w:sz w:val="21"/>
              </w:rPr>
            </w:pPr>
          </w:p>
        </w:tc>
        <w:tc>
          <w:tcPr>
            <w:tcW w:w="1179" w:type="dxa"/>
            <w:vAlign w:val="top"/>
          </w:tcPr>
          <w:p w14:paraId="0286FDCF">
            <w:pPr>
              <w:pStyle w:val="6"/>
              <w:spacing w:before="86" w:line="153" w:lineRule="exact"/>
              <w:jc w:val="right"/>
              <w:rPr>
                <w:sz w:val="20"/>
                <w:szCs w:val="20"/>
              </w:rPr>
            </w:pPr>
            <w:r>
              <w:rPr>
                <w:spacing w:val="-2"/>
                <w:position w:val="-2"/>
                <w:sz w:val="20"/>
                <w:szCs w:val="20"/>
              </w:rPr>
              <w:t>NOx</w:t>
            </w:r>
          </w:p>
        </w:tc>
        <w:tc>
          <w:tcPr>
            <w:tcW w:w="869" w:type="dxa"/>
            <w:vAlign w:val="top"/>
          </w:tcPr>
          <w:p w14:paraId="5AB5AB84">
            <w:pPr>
              <w:spacing w:line="240" w:lineRule="exact"/>
              <w:rPr>
                <w:rFonts w:ascii="Arial"/>
                <w:sz w:val="20"/>
              </w:rPr>
            </w:pPr>
          </w:p>
        </w:tc>
        <w:tc>
          <w:tcPr>
            <w:tcW w:w="3497" w:type="dxa"/>
            <w:textDirection w:val="tbRlV"/>
            <w:vAlign w:val="top"/>
          </w:tcPr>
          <w:p w14:paraId="48A9735D">
            <w:pPr>
              <w:spacing w:line="264" w:lineRule="auto"/>
              <w:rPr>
                <w:rFonts w:ascii="Arial"/>
                <w:sz w:val="21"/>
              </w:rPr>
            </w:pPr>
          </w:p>
          <w:p w14:paraId="2DFC4713">
            <w:pPr>
              <w:spacing w:line="264" w:lineRule="auto"/>
              <w:rPr>
                <w:rFonts w:ascii="Arial"/>
                <w:sz w:val="21"/>
              </w:rPr>
            </w:pPr>
          </w:p>
          <w:p w14:paraId="3A82BB3D">
            <w:pPr>
              <w:spacing w:line="264" w:lineRule="auto"/>
              <w:rPr>
                <w:rFonts w:ascii="Arial"/>
                <w:sz w:val="21"/>
              </w:rPr>
            </w:pPr>
          </w:p>
          <w:p w14:paraId="7F8CFEEB">
            <w:pPr>
              <w:spacing w:line="264" w:lineRule="auto"/>
              <w:rPr>
                <w:rFonts w:ascii="Arial"/>
                <w:sz w:val="21"/>
              </w:rPr>
            </w:pPr>
          </w:p>
          <w:p w14:paraId="5D845518">
            <w:pPr>
              <w:spacing w:line="264" w:lineRule="auto"/>
              <w:rPr>
                <w:rFonts w:ascii="Arial"/>
                <w:sz w:val="21"/>
              </w:rPr>
            </w:pPr>
          </w:p>
          <w:p w14:paraId="75DB7461">
            <w:pPr>
              <w:spacing w:line="264" w:lineRule="auto"/>
              <w:rPr>
                <w:rFonts w:ascii="Arial"/>
                <w:sz w:val="21"/>
              </w:rPr>
            </w:pPr>
          </w:p>
          <w:p w14:paraId="763D2C83">
            <w:pPr>
              <w:pStyle w:val="6"/>
              <w:spacing w:before="67" w:line="131" w:lineRule="exact"/>
              <w:ind w:left="8"/>
              <w:rPr>
                <w:sz w:val="20"/>
                <w:szCs w:val="20"/>
              </w:rPr>
            </w:pPr>
            <w:r>
              <w:rPr>
                <w:spacing w:val="50"/>
                <w:w w:val="140"/>
                <w:position w:val="-1"/>
                <w:sz w:val="20"/>
                <w:szCs w:val="20"/>
              </w:rPr>
              <w:t>/</w:t>
            </w:r>
          </w:p>
        </w:tc>
        <w:tc>
          <w:tcPr>
            <w:tcW w:w="1489" w:type="dxa"/>
            <w:vAlign w:val="top"/>
          </w:tcPr>
          <w:p w14:paraId="338AB907">
            <w:pPr>
              <w:pStyle w:val="6"/>
              <w:spacing w:before="40" w:line="184" w:lineRule="auto"/>
              <w:ind w:left="687"/>
              <w:rPr>
                <w:sz w:val="20"/>
                <w:szCs w:val="20"/>
              </w:rPr>
            </w:pPr>
            <w:r>
              <w:rPr>
                <w:sz w:val="20"/>
                <w:szCs w:val="20"/>
              </w:rPr>
              <w:t>/</w:t>
            </w:r>
          </w:p>
        </w:tc>
        <w:tc>
          <w:tcPr>
            <w:tcW w:w="1489" w:type="dxa"/>
            <w:vAlign w:val="top"/>
          </w:tcPr>
          <w:p w14:paraId="5B4497CD">
            <w:pPr>
              <w:pStyle w:val="6"/>
              <w:spacing w:before="40" w:line="184" w:lineRule="auto"/>
              <w:ind w:left="688"/>
              <w:rPr>
                <w:sz w:val="20"/>
                <w:szCs w:val="20"/>
              </w:rPr>
            </w:pPr>
            <w:r>
              <w:rPr>
                <w:sz w:val="20"/>
                <w:szCs w:val="20"/>
              </w:rPr>
              <w:t>/</w:t>
            </w:r>
          </w:p>
        </w:tc>
        <w:tc>
          <w:tcPr>
            <w:tcW w:w="1514" w:type="dxa"/>
            <w:vAlign w:val="top"/>
          </w:tcPr>
          <w:p w14:paraId="65F882BE">
            <w:pPr>
              <w:pStyle w:val="6"/>
              <w:spacing w:before="54" w:line="171" w:lineRule="auto"/>
              <w:ind w:left="699"/>
              <w:rPr>
                <w:sz w:val="20"/>
                <w:szCs w:val="20"/>
              </w:rPr>
            </w:pPr>
            <w:r>
              <w:rPr>
                <w:sz w:val="20"/>
                <w:szCs w:val="20"/>
              </w:rPr>
              <w:t>7</w:t>
            </w:r>
          </w:p>
        </w:tc>
      </w:tr>
      <w:tr w14:paraId="238B9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2933" w:type="dxa"/>
            <w:vMerge w:val="continue"/>
            <w:tcBorders>
              <w:top w:val="nil"/>
            </w:tcBorders>
            <w:vAlign w:val="top"/>
          </w:tcPr>
          <w:p w14:paraId="53696AB3">
            <w:pPr>
              <w:rPr>
                <w:rFonts w:ascii="Arial"/>
                <w:sz w:val="21"/>
              </w:rPr>
            </w:pPr>
          </w:p>
        </w:tc>
        <w:tc>
          <w:tcPr>
            <w:tcW w:w="1179" w:type="dxa"/>
            <w:vAlign w:val="top"/>
          </w:tcPr>
          <w:p w14:paraId="43EAC6D7">
            <w:pPr>
              <w:pStyle w:val="6"/>
              <w:spacing w:before="86" w:line="153" w:lineRule="exact"/>
              <w:jc w:val="right"/>
              <w:rPr>
                <w:sz w:val="20"/>
                <w:szCs w:val="20"/>
              </w:rPr>
            </w:pPr>
            <w:r>
              <w:rPr>
                <w:spacing w:val="-1"/>
                <w:position w:val="-2"/>
                <w:sz w:val="20"/>
                <w:szCs w:val="20"/>
              </w:rPr>
              <w:t>VOCs</w:t>
            </w:r>
          </w:p>
        </w:tc>
        <w:tc>
          <w:tcPr>
            <w:tcW w:w="869" w:type="dxa"/>
            <w:vAlign w:val="top"/>
          </w:tcPr>
          <w:p w14:paraId="2B4B87E7">
            <w:pPr>
              <w:spacing w:line="240" w:lineRule="exact"/>
              <w:rPr>
                <w:rFonts w:ascii="Arial"/>
                <w:sz w:val="20"/>
              </w:rPr>
            </w:pPr>
          </w:p>
        </w:tc>
        <w:tc>
          <w:tcPr>
            <w:tcW w:w="3497" w:type="dxa"/>
            <w:vAlign w:val="top"/>
          </w:tcPr>
          <w:p w14:paraId="7E102A4A">
            <w:pPr>
              <w:pStyle w:val="6"/>
              <w:spacing w:before="54" w:line="171" w:lineRule="auto"/>
              <w:ind w:left="1693"/>
              <w:rPr>
                <w:sz w:val="20"/>
                <w:szCs w:val="20"/>
              </w:rPr>
            </w:pPr>
            <w:r>
              <w:rPr>
                <w:sz w:val="20"/>
                <w:szCs w:val="20"/>
              </w:rPr>
              <w:t>!</w:t>
            </w:r>
          </w:p>
        </w:tc>
        <w:tc>
          <w:tcPr>
            <w:tcW w:w="1489" w:type="dxa"/>
            <w:vAlign w:val="top"/>
          </w:tcPr>
          <w:p w14:paraId="749C684E">
            <w:pPr>
              <w:pStyle w:val="6"/>
              <w:spacing w:before="40" w:line="184" w:lineRule="auto"/>
              <w:ind w:left="687"/>
              <w:rPr>
                <w:sz w:val="20"/>
                <w:szCs w:val="20"/>
              </w:rPr>
            </w:pPr>
            <w:r>
              <w:rPr>
                <w:sz w:val="20"/>
                <w:szCs w:val="20"/>
              </w:rPr>
              <w:t>/</w:t>
            </w:r>
          </w:p>
        </w:tc>
        <w:tc>
          <w:tcPr>
            <w:tcW w:w="1489" w:type="dxa"/>
            <w:vAlign w:val="top"/>
          </w:tcPr>
          <w:p w14:paraId="62083195">
            <w:pPr>
              <w:pStyle w:val="6"/>
              <w:spacing w:before="40" w:line="184" w:lineRule="auto"/>
              <w:ind w:left="688"/>
              <w:rPr>
                <w:sz w:val="20"/>
                <w:szCs w:val="20"/>
              </w:rPr>
            </w:pPr>
            <w:r>
              <w:rPr>
                <w:sz w:val="20"/>
                <w:szCs w:val="20"/>
              </w:rPr>
              <w:t>/</w:t>
            </w:r>
          </w:p>
        </w:tc>
        <w:tc>
          <w:tcPr>
            <w:tcW w:w="1514" w:type="dxa"/>
            <w:vAlign w:val="top"/>
          </w:tcPr>
          <w:p w14:paraId="2F6BC985">
            <w:pPr>
              <w:pStyle w:val="6"/>
              <w:spacing w:before="54" w:line="171" w:lineRule="auto"/>
              <w:ind w:left="699"/>
              <w:rPr>
                <w:sz w:val="20"/>
                <w:szCs w:val="20"/>
              </w:rPr>
            </w:pPr>
            <w:r>
              <w:rPr>
                <w:sz w:val="20"/>
                <w:szCs w:val="20"/>
              </w:rPr>
              <w:t>1</w:t>
            </w:r>
          </w:p>
        </w:tc>
      </w:tr>
      <w:tr w14:paraId="57202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4112" w:type="dxa"/>
            <w:gridSpan w:val="2"/>
            <w:vAlign w:val="top"/>
          </w:tcPr>
          <w:p w14:paraId="1AFC40DB">
            <w:pPr>
              <w:rPr>
                <w:rFonts w:ascii="Arial"/>
                <w:sz w:val="21"/>
              </w:rPr>
            </w:pPr>
          </w:p>
        </w:tc>
        <w:tc>
          <w:tcPr>
            <w:tcW w:w="8858" w:type="dxa"/>
            <w:gridSpan w:val="5"/>
            <w:vAlign w:val="top"/>
          </w:tcPr>
          <w:p w14:paraId="34ACCF79">
            <w:pPr>
              <w:pStyle w:val="6"/>
              <w:spacing w:before="155" w:line="220" w:lineRule="auto"/>
              <w:ind w:left="1443"/>
              <w:rPr>
                <w:sz w:val="20"/>
                <w:szCs w:val="20"/>
              </w:rPr>
            </w:pPr>
            <w:r>
              <w:rPr>
                <w:spacing w:val="-1"/>
                <w:sz w:val="20"/>
                <w:szCs w:val="20"/>
              </w:rPr>
              <w:t>重污染天气应对要求</w:t>
            </w:r>
          </w:p>
        </w:tc>
      </w:tr>
      <w:tr w14:paraId="4A633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2933" w:type="dxa"/>
            <w:vMerge w:val="restart"/>
            <w:tcBorders>
              <w:bottom w:val="nil"/>
            </w:tcBorders>
            <w:vAlign w:val="top"/>
          </w:tcPr>
          <w:p w14:paraId="29BEB254">
            <w:pPr>
              <w:spacing w:line="370" w:lineRule="auto"/>
              <w:rPr>
                <w:rFonts w:ascii="Arial"/>
                <w:sz w:val="21"/>
              </w:rPr>
            </w:pPr>
          </w:p>
          <w:p w14:paraId="642C244C">
            <w:pPr>
              <w:pStyle w:val="6"/>
              <w:spacing w:before="65" w:line="221" w:lineRule="auto"/>
              <w:ind w:left="955"/>
              <w:rPr>
                <w:sz w:val="20"/>
                <w:szCs w:val="20"/>
              </w:rPr>
            </w:pPr>
            <w:r>
              <w:rPr>
                <w:spacing w:val="5"/>
                <w:sz w:val="20"/>
                <w:szCs w:val="20"/>
              </w:rPr>
              <w:t>主要排放口</w:t>
            </w:r>
          </w:p>
        </w:tc>
        <w:tc>
          <w:tcPr>
            <w:tcW w:w="1179" w:type="dxa"/>
            <w:vAlign w:val="top"/>
          </w:tcPr>
          <w:p w14:paraId="31F32FCE">
            <w:pPr>
              <w:pStyle w:val="6"/>
              <w:spacing w:before="36" w:line="188" w:lineRule="auto"/>
              <w:ind w:right="1"/>
              <w:jc w:val="right"/>
              <w:rPr>
                <w:sz w:val="20"/>
                <w:szCs w:val="20"/>
              </w:rPr>
            </w:pPr>
            <w:r>
              <w:rPr>
                <w:spacing w:val="-2"/>
                <w:sz w:val="20"/>
                <w:szCs w:val="20"/>
              </w:rPr>
              <w:t>颗粒物</w:t>
            </w:r>
          </w:p>
        </w:tc>
        <w:tc>
          <w:tcPr>
            <w:tcW w:w="869" w:type="dxa"/>
            <w:vAlign w:val="top"/>
          </w:tcPr>
          <w:p w14:paraId="18B2E3BE">
            <w:pPr>
              <w:spacing w:line="240" w:lineRule="exact"/>
              <w:rPr>
                <w:rFonts w:ascii="Arial"/>
                <w:sz w:val="20"/>
              </w:rPr>
            </w:pPr>
          </w:p>
        </w:tc>
        <w:tc>
          <w:tcPr>
            <w:tcW w:w="3497" w:type="dxa"/>
            <w:vAlign w:val="top"/>
          </w:tcPr>
          <w:p w14:paraId="6C00C3D9">
            <w:pPr>
              <w:pStyle w:val="6"/>
              <w:spacing w:before="41" w:line="183" w:lineRule="auto"/>
              <w:ind w:left="1693"/>
              <w:rPr>
                <w:sz w:val="20"/>
                <w:szCs w:val="20"/>
              </w:rPr>
            </w:pPr>
            <w:r>
              <w:rPr>
                <w:sz w:val="20"/>
                <w:szCs w:val="20"/>
              </w:rPr>
              <w:t>/</w:t>
            </w:r>
          </w:p>
        </w:tc>
        <w:tc>
          <w:tcPr>
            <w:tcW w:w="1489" w:type="dxa"/>
            <w:vAlign w:val="top"/>
          </w:tcPr>
          <w:p w14:paraId="795969CC">
            <w:pPr>
              <w:spacing w:line="240" w:lineRule="exact"/>
              <w:rPr>
                <w:rFonts w:ascii="Arial"/>
                <w:sz w:val="20"/>
              </w:rPr>
            </w:pPr>
          </w:p>
        </w:tc>
        <w:tc>
          <w:tcPr>
            <w:tcW w:w="1489" w:type="dxa"/>
            <w:vAlign w:val="top"/>
          </w:tcPr>
          <w:p w14:paraId="58326AF0">
            <w:pPr>
              <w:pStyle w:val="6"/>
              <w:spacing w:before="55" w:line="170" w:lineRule="auto"/>
              <w:ind w:left="688"/>
              <w:rPr>
                <w:sz w:val="20"/>
                <w:szCs w:val="20"/>
              </w:rPr>
            </w:pPr>
            <w:r>
              <w:rPr>
                <w:sz w:val="20"/>
                <w:szCs w:val="20"/>
              </w:rPr>
              <w:t>1</w:t>
            </w:r>
          </w:p>
        </w:tc>
        <w:tc>
          <w:tcPr>
            <w:tcW w:w="1514" w:type="dxa"/>
            <w:vAlign w:val="top"/>
          </w:tcPr>
          <w:p w14:paraId="25E6D8F2">
            <w:pPr>
              <w:pStyle w:val="6"/>
              <w:spacing w:before="41" w:line="183" w:lineRule="auto"/>
              <w:ind w:left="699"/>
              <w:rPr>
                <w:sz w:val="20"/>
                <w:szCs w:val="20"/>
              </w:rPr>
            </w:pPr>
            <w:r>
              <w:rPr>
                <w:sz w:val="20"/>
                <w:szCs w:val="20"/>
              </w:rPr>
              <w:t>/</w:t>
            </w:r>
          </w:p>
        </w:tc>
      </w:tr>
      <w:tr w14:paraId="74956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2933" w:type="dxa"/>
            <w:vMerge w:val="continue"/>
            <w:tcBorders>
              <w:top w:val="nil"/>
              <w:bottom w:val="nil"/>
            </w:tcBorders>
            <w:vAlign w:val="top"/>
          </w:tcPr>
          <w:p w14:paraId="7DC077B1">
            <w:pPr>
              <w:rPr>
                <w:rFonts w:ascii="Arial"/>
                <w:sz w:val="21"/>
              </w:rPr>
            </w:pPr>
          </w:p>
        </w:tc>
        <w:tc>
          <w:tcPr>
            <w:tcW w:w="1179" w:type="dxa"/>
            <w:vAlign w:val="top"/>
          </w:tcPr>
          <w:p w14:paraId="1D0D38AE">
            <w:pPr>
              <w:pStyle w:val="6"/>
              <w:spacing w:before="87" w:line="162" w:lineRule="exact"/>
              <w:ind w:right="2"/>
              <w:jc w:val="right"/>
              <w:rPr>
                <w:sz w:val="20"/>
                <w:szCs w:val="20"/>
              </w:rPr>
            </w:pPr>
            <w:r>
              <w:rPr>
                <w:spacing w:val="-2"/>
                <w:position w:val="-2"/>
                <w:sz w:val="20"/>
                <w:szCs w:val="20"/>
              </w:rPr>
              <w:t>SO2</w:t>
            </w:r>
          </w:p>
        </w:tc>
        <w:tc>
          <w:tcPr>
            <w:tcW w:w="869" w:type="dxa"/>
            <w:vAlign w:val="top"/>
          </w:tcPr>
          <w:p w14:paraId="4FA9125C">
            <w:pPr>
              <w:rPr>
                <w:rFonts w:ascii="Arial"/>
                <w:sz w:val="21"/>
              </w:rPr>
            </w:pPr>
          </w:p>
        </w:tc>
        <w:tc>
          <w:tcPr>
            <w:tcW w:w="3497" w:type="dxa"/>
            <w:vAlign w:val="top"/>
          </w:tcPr>
          <w:p w14:paraId="3B820A3E">
            <w:pPr>
              <w:pStyle w:val="6"/>
              <w:spacing w:before="41" w:line="192" w:lineRule="auto"/>
              <w:ind w:left="1693"/>
              <w:rPr>
                <w:sz w:val="20"/>
                <w:szCs w:val="20"/>
              </w:rPr>
            </w:pPr>
            <w:r>
              <w:rPr>
                <w:sz w:val="20"/>
                <w:szCs w:val="20"/>
              </w:rPr>
              <w:t>/</w:t>
            </w:r>
          </w:p>
        </w:tc>
        <w:tc>
          <w:tcPr>
            <w:tcW w:w="1489" w:type="dxa"/>
            <w:vAlign w:val="top"/>
          </w:tcPr>
          <w:p w14:paraId="2C679499">
            <w:pPr>
              <w:rPr>
                <w:rFonts w:ascii="Arial"/>
                <w:sz w:val="21"/>
              </w:rPr>
            </w:pPr>
          </w:p>
        </w:tc>
        <w:tc>
          <w:tcPr>
            <w:tcW w:w="1489" w:type="dxa"/>
            <w:vAlign w:val="top"/>
          </w:tcPr>
          <w:p w14:paraId="6FCC8B2B">
            <w:pPr>
              <w:pStyle w:val="6"/>
              <w:spacing w:before="41" w:line="192" w:lineRule="auto"/>
              <w:ind w:left="688"/>
              <w:rPr>
                <w:sz w:val="20"/>
                <w:szCs w:val="20"/>
              </w:rPr>
            </w:pPr>
            <w:r>
              <w:rPr>
                <w:sz w:val="20"/>
                <w:szCs w:val="20"/>
              </w:rPr>
              <w:t>/</w:t>
            </w:r>
          </w:p>
        </w:tc>
        <w:tc>
          <w:tcPr>
            <w:tcW w:w="1514" w:type="dxa"/>
            <w:vAlign w:val="top"/>
          </w:tcPr>
          <w:p w14:paraId="158CF05C">
            <w:pPr>
              <w:pStyle w:val="6"/>
              <w:spacing w:before="56" w:line="179" w:lineRule="auto"/>
              <w:ind w:left="699"/>
              <w:rPr>
                <w:sz w:val="20"/>
                <w:szCs w:val="20"/>
              </w:rPr>
            </w:pPr>
            <w:r>
              <w:rPr>
                <w:sz w:val="20"/>
                <w:szCs w:val="20"/>
              </w:rPr>
              <w:t>7</w:t>
            </w:r>
          </w:p>
        </w:tc>
      </w:tr>
      <w:tr w14:paraId="38332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2933" w:type="dxa"/>
            <w:vMerge w:val="continue"/>
            <w:tcBorders>
              <w:top w:val="nil"/>
              <w:bottom w:val="nil"/>
            </w:tcBorders>
            <w:vAlign w:val="top"/>
          </w:tcPr>
          <w:p w14:paraId="16E69027">
            <w:pPr>
              <w:rPr>
                <w:rFonts w:ascii="Arial"/>
                <w:sz w:val="21"/>
              </w:rPr>
            </w:pPr>
          </w:p>
        </w:tc>
        <w:tc>
          <w:tcPr>
            <w:tcW w:w="1179" w:type="dxa"/>
            <w:vAlign w:val="top"/>
          </w:tcPr>
          <w:p w14:paraId="74DB3753">
            <w:pPr>
              <w:pStyle w:val="6"/>
              <w:spacing w:before="87" w:line="153" w:lineRule="exact"/>
              <w:jc w:val="right"/>
              <w:rPr>
                <w:sz w:val="20"/>
                <w:szCs w:val="20"/>
              </w:rPr>
            </w:pPr>
            <w:r>
              <w:rPr>
                <w:spacing w:val="-2"/>
                <w:position w:val="-2"/>
                <w:sz w:val="20"/>
                <w:szCs w:val="20"/>
              </w:rPr>
              <w:t>NOx</w:t>
            </w:r>
          </w:p>
        </w:tc>
        <w:tc>
          <w:tcPr>
            <w:tcW w:w="869" w:type="dxa"/>
            <w:vAlign w:val="top"/>
          </w:tcPr>
          <w:p w14:paraId="50721DF0">
            <w:pPr>
              <w:spacing w:line="240" w:lineRule="exact"/>
              <w:rPr>
                <w:rFonts w:ascii="Arial"/>
                <w:sz w:val="20"/>
              </w:rPr>
            </w:pPr>
          </w:p>
        </w:tc>
        <w:tc>
          <w:tcPr>
            <w:tcW w:w="3497" w:type="dxa"/>
            <w:vAlign w:val="top"/>
          </w:tcPr>
          <w:p w14:paraId="31C93A62">
            <w:pPr>
              <w:pStyle w:val="6"/>
              <w:spacing w:before="41" w:line="183" w:lineRule="auto"/>
              <w:ind w:left="1693"/>
              <w:rPr>
                <w:sz w:val="20"/>
                <w:szCs w:val="20"/>
              </w:rPr>
            </w:pPr>
            <w:r>
              <w:rPr>
                <w:sz w:val="20"/>
                <w:szCs w:val="20"/>
              </w:rPr>
              <w:t>/</w:t>
            </w:r>
          </w:p>
        </w:tc>
        <w:tc>
          <w:tcPr>
            <w:tcW w:w="1489" w:type="dxa"/>
            <w:vAlign w:val="top"/>
          </w:tcPr>
          <w:p w14:paraId="253DFC5C">
            <w:pPr>
              <w:spacing w:line="240" w:lineRule="exact"/>
              <w:rPr>
                <w:rFonts w:ascii="Arial"/>
                <w:sz w:val="20"/>
              </w:rPr>
            </w:pPr>
          </w:p>
        </w:tc>
        <w:tc>
          <w:tcPr>
            <w:tcW w:w="1489" w:type="dxa"/>
            <w:vAlign w:val="top"/>
          </w:tcPr>
          <w:p w14:paraId="145D2541">
            <w:pPr>
              <w:pStyle w:val="6"/>
              <w:spacing w:before="55" w:line="170" w:lineRule="auto"/>
              <w:ind w:left="688"/>
              <w:rPr>
                <w:sz w:val="20"/>
                <w:szCs w:val="20"/>
              </w:rPr>
            </w:pPr>
            <w:r>
              <w:rPr>
                <w:sz w:val="20"/>
                <w:szCs w:val="20"/>
              </w:rPr>
              <w:t>7</w:t>
            </w:r>
          </w:p>
        </w:tc>
        <w:tc>
          <w:tcPr>
            <w:tcW w:w="1514" w:type="dxa"/>
            <w:vAlign w:val="top"/>
          </w:tcPr>
          <w:p w14:paraId="0DBC294B">
            <w:pPr>
              <w:pStyle w:val="6"/>
              <w:spacing w:before="41" w:line="183" w:lineRule="auto"/>
              <w:ind w:left="699"/>
              <w:rPr>
                <w:sz w:val="20"/>
                <w:szCs w:val="20"/>
              </w:rPr>
            </w:pPr>
            <w:r>
              <w:rPr>
                <w:sz w:val="20"/>
                <w:szCs w:val="20"/>
              </w:rPr>
              <w:t>/</w:t>
            </w:r>
          </w:p>
        </w:tc>
      </w:tr>
      <w:tr w14:paraId="74268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933" w:type="dxa"/>
            <w:vMerge w:val="continue"/>
            <w:tcBorders>
              <w:top w:val="nil"/>
            </w:tcBorders>
            <w:vAlign w:val="top"/>
          </w:tcPr>
          <w:p w14:paraId="7771F4AF">
            <w:pPr>
              <w:rPr>
                <w:rFonts w:ascii="Arial"/>
                <w:sz w:val="21"/>
              </w:rPr>
            </w:pPr>
          </w:p>
        </w:tc>
        <w:tc>
          <w:tcPr>
            <w:tcW w:w="1179" w:type="dxa"/>
            <w:vAlign w:val="top"/>
          </w:tcPr>
          <w:p w14:paraId="4A591CA9">
            <w:pPr>
              <w:pStyle w:val="6"/>
              <w:spacing w:before="87" w:line="161" w:lineRule="exact"/>
              <w:jc w:val="right"/>
              <w:rPr>
                <w:sz w:val="20"/>
                <w:szCs w:val="20"/>
              </w:rPr>
            </w:pPr>
            <w:r>
              <w:rPr>
                <w:spacing w:val="-1"/>
                <w:position w:val="-2"/>
                <w:sz w:val="20"/>
                <w:szCs w:val="20"/>
              </w:rPr>
              <w:t>VOCs</w:t>
            </w:r>
          </w:p>
        </w:tc>
        <w:tc>
          <w:tcPr>
            <w:tcW w:w="869" w:type="dxa"/>
            <w:vAlign w:val="top"/>
          </w:tcPr>
          <w:p w14:paraId="662AABD2">
            <w:pPr>
              <w:rPr>
                <w:rFonts w:ascii="Arial"/>
                <w:sz w:val="21"/>
              </w:rPr>
            </w:pPr>
          </w:p>
        </w:tc>
        <w:tc>
          <w:tcPr>
            <w:tcW w:w="3497" w:type="dxa"/>
            <w:vAlign w:val="top"/>
          </w:tcPr>
          <w:p w14:paraId="6992740C">
            <w:pPr>
              <w:pStyle w:val="6"/>
              <w:spacing w:before="42" w:line="191" w:lineRule="auto"/>
              <w:ind w:left="1693"/>
              <w:rPr>
                <w:sz w:val="20"/>
                <w:szCs w:val="20"/>
              </w:rPr>
            </w:pPr>
            <w:r>
              <w:rPr>
                <w:sz w:val="20"/>
                <w:szCs w:val="20"/>
              </w:rPr>
              <w:t>/</w:t>
            </w:r>
          </w:p>
        </w:tc>
        <w:tc>
          <w:tcPr>
            <w:tcW w:w="1489" w:type="dxa"/>
            <w:vAlign w:val="top"/>
          </w:tcPr>
          <w:p w14:paraId="3A6F3C96">
            <w:pPr>
              <w:rPr>
                <w:rFonts w:ascii="Arial"/>
                <w:sz w:val="21"/>
              </w:rPr>
            </w:pPr>
          </w:p>
        </w:tc>
        <w:tc>
          <w:tcPr>
            <w:tcW w:w="1489" w:type="dxa"/>
            <w:textDirection w:val="tbRlV"/>
            <w:vAlign w:val="top"/>
          </w:tcPr>
          <w:p w14:paraId="4EE98B5E">
            <w:pPr>
              <w:spacing w:line="306" w:lineRule="auto"/>
              <w:rPr>
                <w:rFonts w:ascii="Arial"/>
                <w:sz w:val="21"/>
              </w:rPr>
            </w:pPr>
          </w:p>
          <w:p w14:paraId="55E61207">
            <w:pPr>
              <w:spacing w:line="306" w:lineRule="auto"/>
              <w:rPr>
                <w:rFonts w:ascii="Arial"/>
                <w:sz w:val="21"/>
              </w:rPr>
            </w:pPr>
          </w:p>
          <w:p w14:paraId="11832E1E">
            <w:pPr>
              <w:pStyle w:val="6"/>
              <w:spacing w:before="67" w:line="131" w:lineRule="exact"/>
              <w:ind w:left="9"/>
              <w:rPr>
                <w:sz w:val="20"/>
                <w:szCs w:val="20"/>
              </w:rPr>
            </w:pPr>
            <w:r>
              <w:rPr>
                <w:spacing w:val="50"/>
                <w:w w:val="140"/>
                <w:position w:val="-1"/>
                <w:sz w:val="20"/>
                <w:szCs w:val="20"/>
              </w:rPr>
              <w:t>/</w:t>
            </w:r>
          </w:p>
        </w:tc>
        <w:tc>
          <w:tcPr>
            <w:tcW w:w="1514" w:type="dxa"/>
            <w:vAlign w:val="top"/>
          </w:tcPr>
          <w:p w14:paraId="10102F41">
            <w:pPr>
              <w:pStyle w:val="6"/>
              <w:spacing w:before="42" w:line="191" w:lineRule="auto"/>
              <w:ind w:left="699"/>
              <w:rPr>
                <w:sz w:val="20"/>
                <w:szCs w:val="20"/>
              </w:rPr>
            </w:pPr>
            <w:r>
              <w:rPr>
                <w:sz w:val="20"/>
                <w:szCs w:val="20"/>
              </w:rPr>
              <w:t>/</w:t>
            </w:r>
          </w:p>
        </w:tc>
      </w:tr>
      <w:tr w14:paraId="0FE1C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2933" w:type="dxa"/>
            <w:vMerge w:val="restart"/>
            <w:tcBorders>
              <w:bottom w:val="nil"/>
            </w:tcBorders>
            <w:vAlign w:val="top"/>
          </w:tcPr>
          <w:p w14:paraId="7604CF15">
            <w:pPr>
              <w:spacing w:line="361" w:lineRule="auto"/>
              <w:rPr>
                <w:rFonts w:ascii="Arial"/>
                <w:sz w:val="21"/>
              </w:rPr>
            </w:pPr>
          </w:p>
          <w:p w14:paraId="7922B955">
            <w:pPr>
              <w:pStyle w:val="6"/>
              <w:spacing w:before="65" w:line="221" w:lineRule="auto"/>
              <w:ind w:left="955"/>
              <w:rPr>
                <w:sz w:val="20"/>
                <w:szCs w:val="20"/>
              </w:rPr>
            </w:pPr>
            <w:r>
              <w:rPr>
                <w:spacing w:val="5"/>
                <w:sz w:val="20"/>
                <w:szCs w:val="20"/>
              </w:rPr>
              <w:t>一般排放口</w:t>
            </w:r>
          </w:p>
        </w:tc>
        <w:tc>
          <w:tcPr>
            <w:tcW w:w="1179" w:type="dxa"/>
            <w:vAlign w:val="top"/>
          </w:tcPr>
          <w:p w14:paraId="26D81456">
            <w:pPr>
              <w:pStyle w:val="6"/>
              <w:spacing w:before="27" w:line="187" w:lineRule="auto"/>
              <w:ind w:right="1"/>
              <w:jc w:val="right"/>
              <w:rPr>
                <w:sz w:val="20"/>
                <w:szCs w:val="20"/>
              </w:rPr>
            </w:pPr>
            <w:r>
              <w:rPr>
                <w:spacing w:val="-2"/>
                <w:sz w:val="20"/>
                <w:szCs w:val="20"/>
              </w:rPr>
              <w:t>颗粒牧</w:t>
            </w:r>
          </w:p>
        </w:tc>
        <w:tc>
          <w:tcPr>
            <w:tcW w:w="869" w:type="dxa"/>
            <w:vAlign w:val="top"/>
          </w:tcPr>
          <w:p w14:paraId="149B859E">
            <w:pPr>
              <w:spacing w:line="230" w:lineRule="exact"/>
              <w:rPr>
                <w:rFonts w:ascii="Arial"/>
                <w:sz w:val="20"/>
              </w:rPr>
            </w:pPr>
          </w:p>
        </w:tc>
        <w:tc>
          <w:tcPr>
            <w:tcW w:w="3497" w:type="dxa"/>
            <w:textDirection w:val="tbRlV"/>
            <w:vAlign w:val="top"/>
          </w:tcPr>
          <w:p w14:paraId="254747A3">
            <w:pPr>
              <w:spacing w:line="264" w:lineRule="auto"/>
              <w:rPr>
                <w:rFonts w:ascii="Arial"/>
                <w:sz w:val="21"/>
              </w:rPr>
            </w:pPr>
          </w:p>
          <w:p w14:paraId="06CAA786">
            <w:pPr>
              <w:spacing w:line="264" w:lineRule="auto"/>
              <w:rPr>
                <w:rFonts w:ascii="Arial"/>
                <w:sz w:val="21"/>
              </w:rPr>
            </w:pPr>
          </w:p>
          <w:p w14:paraId="7D74BB63">
            <w:pPr>
              <w:spacing w:line="264" w:lineRule="auto"/>
              <w:rPr>
                <w:rFonts w:ascii="Arial"/>
                <w:sz w:val="21"/>
              </w:rPr>
            </w:pPr>
          </w:p>
          <w:p w14:paraId="2A754D8A">
            <w:pPr>
              <w:spacing w:line="264" w:lineRule="auto"/>
              <w:rPr>
                <w:rFonts w:ascii="Arial"/>
                <w:sz w:val="21"/>
              </w:rPr>
            </w:pPr>
          </w:p>
          <w:p w14:paraId="29753A49">
            <w:pPr>
              <w:spacing w:line="264" w:lineRule="auto"/>
              <w:rPr>
                <w:rFonts w:ascii="Arial"/>
                <w:sz w:val="21"/>
              </w:rPr>
            </w:pPr>
          </w:p>
          <w:p w14:paraId="019EDAB6">
            <w:pPr>
              <w:spacing w:line="264" w:lineRule="auto"/>
              <w:rPr>
                <w:rFonts w:ascii="Arial"/>
                <w:sz w:val="21"/>
              </w:rPr>
            </w:pPr>
          </w:p>
          <w:p w14:paraId="3463CE74">
            <w:pPr>
              <w:pStyle w:val="6"/>
              <w:spacing w:before="67" w:line="131" w:lineRule="exact"/>
              <w:rPr>
                <w:sz w:val="20"/>
                <w:szCs w:val="20"/>
              </w:rPr>
            </w:pPr>
            <w:r>
              <w:rPr>
                <w:spacing w:val="50"/>
                <w:w w:val="140"/>
                <w:position w:val="-1"/>
                <w:sz w:val="20"/>
                <w:szCs w:val="20"/>
              </w:rPr>
              <w:t>/</w:t>
            </w:r>
          </w:p>
        </w:tc>
        <w:tc>
          <w:tcPr>
            <w:tcW w:w="1489" w:type="dxa"/>
            <w:vAlign w:val="top"/>
          </w:tcPr>
          <w:p w14:paraId="2D5B98EA">
            <w:pPr>
              <w:pStyle w:val="6"/>
              <w:spacing w:before="32" w:line="182" w:lineRule="auto"/>
              <w:ind w:left="687"/>
              <w:rPr>
                <w:sz w:val="20"/>
                <w:szCs w:val="20"/>
              </w:rPr>
            </w:pPr>
            <w:r>
              <w:rPr>
                <w:sz w:val="20"/>
                <w:szCs w:val="20"/>
              </w:rPr>
              <w:t>/</w:t>
            </w:r>
          </w:p>
        </w:tc>
        <w:tc>
          <w:tcPr>
            <w:tcW w:w="1489" w:type="dxa"/>
            <w:vAlign w:val="top"/>
          </w:tcPr>
          <w:p w14:paraId="2E55172A">
            <w:pPr>
              <w:pStyle w:val="6"/>
              <w:spacing w:before="32" w:line="182" w:lineRule="auto"/>
              <w:ind w:left="688"/>
              <w:rPr>
                <w:sz w:val="20"/>
                <w:szCs w:val="20"/>
              </w:rPr>
            </w:pPr>
            <w:r>
              <w:rPr>
                <w:sz w:val="20"/>
                <w:szCs w:val="20"/>
              </w:rPr>
              <w:t>/</w:t>
            </w:r>
          </w:p>
        </w:tc>
        <w:tc>
          <w:tcPr>
            <w:tcW w:w="1514" w:type="dxa"/>
            <w:vAlign w:val="top"/>
          </w:tcPr>
          <w:p w14:paraId="5192C41C">
            <w:pPr>
              <w:pStyle w:val="6"/>
              <w:spacing w:before="32" w:line="182" w:lineRule="auto"/>
              <w:ind w:left="699"/>
              <w:rPr>
                <w:sz w:val="20"/>
                <w:szCs w:val="20"/>
              </w:rPr>
            </w:pPr>
            <w:r>
              <w:rPr>
                <w:sz w:val="20"/>
                <w:szCs w:val="20"/>
              </w:rPr>
              <w:t>/</w:t>
            </w:r>
          </w:p>
        </w:tc>
      </w:tr>
      <w:tr w14:paraId="0AC04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2933" w:type="dxa"/>
            <w:vMerge w:val="continue"/>
            <w:tcBorders>
              <w:top w:val="nil"/>
              <w:bottom w:val="nil"/>
            </w:tcBorders>
            <w:vAlign w:val="top"/>
          </w:tcPr>
          <w:p w14:paraId="2F4B822E">
            <w:pPr>
              <w:rPr>
                <w:rFonts w:ascii="Arial"/>
                <w:sz w:val="21"/>
              </w:rPr>
            </w:pPr>
          </w:p>
        </w:tc>
        <w:tc>
          <w:tcPr>
            <w:tcW w:w="1179" w:type="dxa"/>
            <w:vAlign w:val="top"/>
          </w:tcPr>
          <w:p w14:paraId="4C07B8F5">
            <w:pPr>
              <w:pStyle w:val="6"/>
              <w:spacing w:before="88" w:line="162" w:lineRule="exact"/>
              <w:ind w:right="2"/>
              <w:jc w:val="right"/>
              <w:rPr>
                <w:sz w:val="20"/>
                <w:szCs w:val="20"/>
              </w:rPr>
            </w:pPr>
            <w:r>
              <w:rPr>
                <w:spacing w:val="-2"/>
                <w:position w:val="-2"/>
                <w:sz w:val="20"/>
                <w:szCs w:val="20"/>
              </w:rPr>
              <w:t>S02</w:t>
            </w:r>
          </w:p>
        </w:tc>
        <w:tc>
          <w:tcPr>
            <w:tcW w:w="869" w:type="dxa"/>
            <w:vAlign w:val="top"/>
          </w:tcPr>
          <w:p w14:paraId="3DBA2F9D">
            <w:pPr>
              <w:rPr>
                <w:rFonts w:ascii="Arial"/>
                <w:sz w:val="21"/>
              </w:rPr>
            </w:pPr>
          </w:p>
        </w:tc>
        <w:tc>
          <w:tcPr>
            <w:tcW w:w="3497" w:type="dxa"/>
            <w:textDirection w:val="tbRlV"/>
            <w:vAlign w:val="top"/>
          </w:tcPr>
          <w:p w14:paraId="2E52A1AC">
            <w:pPr>
              <w:spacing w:line="264" w:lineRule="auto"/>
              <w:rPr>
                <w:rFonts w:ascii="Arial"/>
                <w:sz w:val="21"/>
              </w:rPr>
            </w:pPr>
          </w:p>
          <w:p w14:paraId="7CB55A2A">
            <w:pPr>
              <w:spacing w:line="264" w:lineRule="auto"/>
              <w:rPr>
                <w:rFonts w:ascii="Arial"/>
                <w:sz w:val="21"/>
              </w:rPr>
            </w:pPr>
          </w:p>
          <w:p w14:paraId="3E52E4B1">
            <w:pPr>
              <w:spacing w:line="264" w:lineRule="auto"/>
              <w:rPr>
                <w:rFonts w:ascii="Arial"/>
                <w:sz w:val="21"/>
              </w:rPr>
            </w:pPr>
          </w:p>
          <w:p w14:paraId="25B6FCBF">
            <w:pPr>
              <w:spacing w:line="264" w:lineRule="auto"/>
              <w:rPr>
                <w:rFonts w:ascii="Arial"/>
                <w:sz w:val="21"/>
              </w:rPr>
            </w:pPr>
          </w:p>
          <w:p w14:paraId="79A019E2">
            <w:pPr>
              <w:spacing w:line="264" w:lineRule="auto"/>
              <w:rPr>
                <w:rFonts w:ascii="Arial"/>
                <w:sz w:val="21"/>
              </w:rPr>
            </w:pPr>
          </w:p>
          <w:p w14:paraId="32018872">
            <w:pPr>
              <w:spacing w:line="264" w:lineRule="auto"/>
              <w:rPr>
                <w:rFonts w:ascii="Arial"/>
                <w:sz w:val="21"/>
              </w:rPr>
            </w:pPr>
          </w:p>
          <w:p w14:paraId="581B3B7E">
            <w:pPr>
              <w:pStyle w:val="6"/>
              <w:spacing w:before="67" w:line="131" w:lineRule="exact"/>
              <w:ind w:left="10"/>
              <w:rPr>
                <w:sz w:val="20"/>
                <w:szCs w:val="20"/>
              </w:rPr>
            </w:pPr>
            <w:r>
              <w:rPr>
                <w:spacing w:val="50"/>
                <w:w w:val="140"/>
                <w:position w:val="-1"/>
                <w:sz w:val="20"/>
                <w:szCs w:val="20"/>
              </w:rPr>
              <w:t>/</w:t>
            </w:r>
          </w:p>
        </w:tc>
        <w:tc>
          <w:tcPr>
            <w:tcW w:w="1489" w:type="dxa"/>
            <w:textDirection w:val="tbRlV"/>
            <w:vAlign w:val="top"/>
          </w:tcPr>
          <w:p w14:paraId="6F0FA85E">
            <w:pPr>
              <w:spacing w:line="306" w:lineRule="auto"/>
              <w:rPr>
                <w:rFonts w:ascii="Arial"/>
                <w:sz w:val="21"/>
              </w:rPr>
            </w:pPr>
          </w:p>
          <w:p w14:paraId="6070D25E">
            <w:pPr>
              <w:spacing w:line="307" w:lineRule="auto"/>
              <w:rPr>
                <w:rFonts w:ascii="Arial"/>
                <w:sz w:val="21"/>
              </w:rPr>
            </w:pPr>
          </w:p>
          <w:p w14:paraId="1EFC05A8">
            <w:pPr>
              <w:pStyle w:val="6"/>
              <w:spacing w:before="67" w:line="130" w:lineRule="exact"/>
              <w:ind w:left="10"/>
              <w:rPr>
                <w:sz w:val="20"/>
                <w:szCs w:val="20"/>
              </w:rPr>
            </w:pPr>
            <w:r>
              <w:rPr>
                <w:spacing w:val="50"/>
                <w:w w:val="140"/>
                <w:position w:val="-1"/>
                <w:sz w:val="20"/>
                <w:szCs w:val="20"/>
              </w:rPr>
              <w:t>/</w:t>
            </w:r>
          </w:p>
        </w:tc>
        <w:tc>
          <w:tcPr>
            <w:tcW w:w="1489" w:type="dxa"/>
            <w:vAlign w:val="top"/>
          </w:tcPr>
          <w:p w14:paraId="3A687A4F">
            <w:pPr>
              <w:rPr>
                <w:rFonts w:ascii="Arial"/>
                <w:sz w:val="21"/>
              </w:rPr>
            </w:pPr>
          </w:p>
        </w:tc>
        <w:tc>
          <w:tcPr>
            <w:tcW w:w="1514" w:type="dxa"/>
            <w:vAlign w:val="top"/>
          </w:tcPr>
          <w:p w14:paraId="77A8DB47">
            <w:pPr>
              <w:rPr>
                <w:rFonts w:ascii="Arial"/>
                <w:sz w:val="21"/>
              </w:rPr>
            </w:pPr>
          </w:p>
        </w:tc>
      </w:tr>
      <w:tr w14:paraId="576BE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2933" w:type="dxa"/>
            <w:vMerge w:val="continue"/>
            <w:tcBorders>
              <w:top w:val="nil"/>
              <w:bottom w:val="nil"/>
            </w:tcBorders>
            <w:vAlign w:val="top"/>
          </w:tcPr>
          <w:p w14:paraId="3D105E56">
            <w:pPr>
              <w:rPr>
                <w:rFonts w:ascii="Arial"/>
                <w:sz w:val="21"/>
              </w:rPr>
            </w:pPr>
          </w:p>
        </w:tc>
        <w:tc>
          <w:tcPr>
            <w:tcW w:w="1179" w:type="dxa"/>
            <w:vAlign w:val="top"/>
          </w:tcPr>
          <w:p w14:paraId="13734BE2">
            <w:pPr>
              <w:pStyle w:val="6"/>
              <w:spacing w:before="88" w:line="151" w:lineRule="exact"/>
              <w:jc w:val="right"/>
              <w:rPr>
                <w:sz w:val="20"/>
                <w:szCs w:val="20"/>
              </w:rPr>
            </w:pPr>
            <w:r>
              <w:rPr>
                <w:spacing w:val="-2"/>
                <w:position w:val="-2"/>
                <w:sz w:val="20"/>
                <w:szCs w:val="20"/>
              </w:rPr>
              <w:t>NOx</w:t>
            </w:r>
          </w:p>
        </w:tc>
        <w:tc>
          <w:tcPr>
            <w:tcW w:w="869" w:type="dxa"/>
            <w:vAlign w:val="top"/>
          </w:tcPr>
          <w:p w14:paraId="4F2523D5">
            <w:pPr>
              <w:spacing w:line="240" w:lineRule="exact"/>
              <w:rPr>
                <w:rFonts w:ascii="Arial"/>
                <w:sz w:val="20"/>
              </w:rPr>
            </w:pPr>
          </w:p>
        </w:tc>
        <w:tc>
          <w:tcPr>
            <w:tcW w:w="3497" w:type="dxa"/>
            <w:textDirection w:val="tbRlV"/>
            <w:vAlign w:val="top"/>
          </w:tcPr>
          <w:p w14:paraId="6447BA88">
            <w:pPr>
              <w:spacing w:line="267" w:lineRule="auto"/>
              <w:rPr>
                <w:rFonts w:ascii="Arial"/>
                <w:sz w:val="21"/>
              </w:rPr>
            </w:pPr>
          </w:p>
          <w:p w14:paraId="696822AE">
            <w:pPr>
              <w:spacing w:line="267" w:lineRule="auto"/>
              <w:rPr>
                <w:rFonts w:ascii="Arial"/>
                <w:sz w:val="21"/>
              </w:rPr>
            </w:pPr>
          </w:p>
          <w:p w14:paraId="217EA889">
            <w:pPr>
              <w:spacing w:line="268" w:lineRule="auto"/>
              <w:rPr>
                <w:rFonts w:ascii="Arial"/>
                <w:sz w:val="21"/>
              </w:rPr>
            </w:pPr>
          </w:p>
          <w:p w14:paraId="557218FD">
            <w:pPr>
              <w:spacing w:line="268" w:lineRule="auto"/>
              <w:rPr>
                <w:rFonts w:ascii="Arial"/>
                <w:sz w:val="21"/>
              </w:rPr>
            </w:pPr>
          </w:p>
          <w:p w14:paraId="5DAC91EC">
            <w:pPr>
              <w:spacing w:line="268" w:lineRule="auto"/>
              <w:rPr>
                <w:rFonts w:ascii="Arial"/>
                <w:sz w:val="21"/>
              </w:rPr>
            </w:pPr>
          </w:p>
          <w:p w14:paraId="629FB073">
            <w:pPr>
              <w:spacing w:line="268" w:lineRule="auto"/>
              <w:rPr>
                <w:rFonts w:ascii="Arial"/>
                <w:sz w:val="21"/>
              </w:rPr>
            </w:pPr>
          </w:p>
          <w:p w14:paraId="6C090A3D">
            <w:pPr>
              <w:pStyle w:val="6"/>
              <w:spacing w:before="53" w:line="104" w:lineRule="exact"/>
              <w:ind w:left="34"/>
              <w:rPr>
                <w:sz w:val="16"/>
                <w:szCs w:val="16"/>
              </w:rPr>
            </w:pPr>
            <w:r>
              <w:rPr>
                <w:spacing w:val="40"/>
                <w:w w:val="140"/>
                <w:position w:val="-1"/>
                <w:sz w:val="16"/>
                <w:szCs w:val="16"/>
              </w:rPr>
              <w:t>/</w:t>
            </w:r>
          </w:p>
        </w:tc>
        <w:tc>
          <w:tcPr>
            <w:tcW w:w="1489" w:type="dxa"/>
            <w:vAlign w:val="top"/>
          </w:tcPr>
          <w:p w14:paraId="2DD12CCE">
            <w:pPr>
              <w:pStyle w:val="6"/>
              <w:spacing w:before="42" w:line="182" w:lineRule="auto"/>
              <w:ind w:left="687"/>
              <w:rPr>
                <w:sz w:val="20"/>
                <w:szCs w:val="20"/>
              </w:rPr>
            </w:pPr>
            <w:r>
              <w:rPr>
                <w:sz w:val="20"/>
                <w:szCs w:val="20"/>
              </w:rPr>
              <w:t>/</w:t>
            </w:r>
          </w:p>
        </w:tc>
        <w:tc>
          <w:tcPr>
            <w:tcW w:w="1489" w:type="dxa"/>
            <w:vAlign w:val="top"/>
          </w:tcPr>
          <w:p w14:paraId="0CE9EBF4">
            <w:pPr>
              <w:pStyle w:val="6"/>
              <w:spacing w:before="42" w:line="182" w:lineRule="auto"/>
              <w:ind w:left="688"/>
              <w:rPr>
                <w:sz w:val="20"/>
                <w:szCs w:val="20"/>
              </w:rPr>
            </w:pPr>
            <w:r>
              <w:rPr>
                <w:sz w:val="20"/>
                <w:szCs w:val="20"/>
              </w:rPr>
              <w:t>/</w:t>
            </w:r>
          </w:p>
        </w:tc>
        <w:tc>
          <w:tcPr>
            <w:tcW w:w="1514" w:type="dxa"/>
            <w:vAlign w:val="top"/>
          </w:tcPr>
          <w:p w14:paraId="73216875">
            <w:pPr>
              <w:pStyle w:val="6"/>
              <w:spacing w:before="56" w:line="169" w:lineRule="auto"/>
              <w:ind w:left="699"/>
              <w:rPr>
                <w:sz w:val="20"/>
                <w:szCs w:val="20"/>
              </w:rPr>
            </w:pPr>
            <w:r>
              <w:rPr>
                <w:sz w:val="20"/>
                <w:szCs w:val="20"/>
              </w:rPr>
              <w:t>7</w:t>
            </w:r>
          </w:p>
        </w:tc>
      </w:tr>
      <w:tr w14:paraId="17B41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2933" w:type="dxa"/>
            <w:vMerge w:val="continue"/>
            <w:tcBorders>
              <w:top w:val="nil"/>
            </w:tcBorders>
            <w:vAlign w:val="top"/>
          </w:tcPr>
          <w:p w14:paraId="247A3E2D">
            <w:pPr>
              <w:rPr>
                <w:rFonts w:ascii="Arial"/>
                <w:sz w:val="21"/>
              </w:rPr>
            </w:pPr>
          </w:p>
        </w:tc>
        <w:tc>
          <w:tcPr>
            <w:tcW w:w="1179" w:type="dxa"/>
            <w:vAlign w:val="top"/>
          </w:tcPr>
          <w:p w14:paraId="22FCCBA8">
            <w:pPr>
              <w:pStyle w:val="6"/>
              <w:spacing w:before="88" w:line="162" w:lineRule="exact"/>
              <w:jc w:val="right"/>
              <w:rPr>
                <w:sz w:val="20"/>
                <w:szCs w:val="20"/>
              </w:rPr>
            </w:pPr>
            <w:r>
              <w:rPr>
                <w:spacing w:val="-1"/>
                <w:position w:val="-2"/>
                <w:sz w:val="20"/>
                <w:szCs w:val="20"/>
              </w:rPr>
              <w:t>VOCs</w:t>
            </w:r>
          </w:p>
        </w:tc>
        <w:tc>
          <w:tcPr>
            <w:tcW w:w="869" w:type="dxa"/>
            <w:vAlign w:val="top"/>
          </w:tcPr>
          <w:p w14:paraId="6054832C">
            <w:pPr>
              <w:rPr>
                <w:rFonts w:ascii="Arial"/>
                <w:sz w:val="21"/>
              </w:rPr>
            </w:pPr>
          </w:p>
        </w:tc>
        <w:tc>
          <w:tcPr>
            <w:tcW w:w="3497" w:type="dxa"/>
            <w:vAlign w:val="top"/>
          </w:tcPr>
          <w:p w14:paraId="11805223">
            <w:pPr>
              <w:rPr>
                <w:rFonts w:ascii="Arial"/>
                <w:sz w:val="21"/>
              </w:rPr>
            </w:pPr>
          </w:p>
        </w:tc>
        <w:tc>
          <w:tcPr>
            <w:tcW w:w="1489" w:type="dxa"/>
            <w:vAlign w:val="top"/>
          </w:tcPr>
          <w:p w14:paraId="1D36BBA3">
            <w:pPr>
              <w:rPr>
                <w:rFonts w:ascii="Arial"/>
                <w:sz w:val="21"/>
              </w:rPr>
            </w:pPr>
          </w:p>
        </w:tc>
        <w:tc>
          <w:tcPr>
            <w:tcW w:w="1489" w:type="dxa"/>
            <w:vAlign w:val="top"/>
          </w:tcPr>
          <w:p w14:paraId="33A45A20">
            <w:pPr>
              <w:pStyle w:val="6"/>
              <w:spacing w:before="43" w:line="191" w:lineRule="auto"/>
              <w:ind w:left="688"/>
              <w:rPr>
                <w:sz w:val="20"/>
                <w:szCs w:val="20"/>
              </w:rPr>
            </w:pPr>
            <w:r>
              <w:rPr>
                <w:sz w:val="20"/>
                <w:szCs w:val="20"/>
              </w:rPr>
              <w:t>/</w:t>
            </w:r>
          </w:p>
        </w:tc>
        <w:tc>
          <w:tcPr>
            <w:tcW w:w="1514" w:type="dxa"/>
            <w:vAlign w:val="top"/>
          </w:tcPr>
          <w:p w14:paraId="49BE9642">
            <w:pPr>
              <w:pStyle w:val="6"/>
              <w:spacing w:before="57" w:line="178" w:lineRule="auto"/>
              <w:ind w:left="699"/>
              <w:rPr>
                <w:sz w:val="20"/>
                <w:szCs w:val="20"/>
              </w:rPr>
            </w:pPr>
            <w:r>
              <w:rPr>
                <w:sz w:val="20"/>
                <w:szCs w:val="20"/>
              </w:rPr>
              <w:t>7</w:t>
            </w:r>
          </w:p>
        </w:tc>
      </w:tr>
      <w:tr w14:paraId="7A88E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3" w:hRule="atLeast"/>
        </w:trPr>
        <w:tc>
          <w:tcPr>
            <w:tcW w:w="4112" w:type="dxa"/>
            <w:gridSpan w:val="2"/>
            <w:vAlign w:val="top"/>
          </w:tcPr>
          <w:p w14:paraId="6A27612A">
            <w:pPr>
              <w:rPr>
                <w:rFonts w:ascii="Arial"/>
                <w:sz w:val="21"/>
              </w:rPr>
            </w:pPr>
          </w:p>
        </w:tc>
        <w:tc>
          <w:tcPr>
            <w:tcW w:w="8858" w:type="dxa"/>
            <w:gridSpan w:val="5"/>
            <w:vAlign w:val="top"/>
          </w:tcPr>
          <w:p w14:paraId="43278EFC">
            <w:pPr>
              <w:spacing w:line="476" w:lineRule="auto"/>
              <w:rPr>
                <w:rFonts w:ascii="Arial"/>
                <w:sz w:val="21"/>
              </w:rPr>
            </w:pPr>
          </w:p>
          <w:p w14:paraId="1D554A8E">
            <w:pPr>
              <w:pStyle w:val="6"/>
              <w:spacing w:before="52"/>
              <w:ind w:left="2223"/>
              <w:rPr>
                <w:sz w:val="16"/>
                <w:szCs w:val="16"/>
              </w:rPr>
            </w:pPr>
            <w:r>
              <w:rPr>
                <w:sz w:val="16"/>
                <w:szCs w:val="16"/>
              </w:rPr>
              <w:t>7</w:t>
            </w:r>
          </w:p>
        </w:tc>
      </w:tr>
    </w:tbl>
    <w:p w14:paraId="16216E10">
      <w:pPr>
        <w:spacing w:before="188" w:line="221" w:lineRule="auto"/>
        <w:jc w:val="right"/>
        <w:rPr>
          <w:rFonts w:ascii="宋体" w:hAnsi="宋体" w:eastAsia="宋体" w:cs="宋体"/>
          <w:sz w:val="29"/>
          <w:szCs w:val="29"/>
        </w:rPr>
      </w:pPr>
      <w:r>
        <w:rPr>
          <w:rFonts w:ascii="宋体" w:hAnsi="宋体" w:eastAsia="宋体" w:cs="宋体"/>
          <w:spacing w:val="27"/>
          <w:sz w:val="29"/>
          <w:szCs w:val="29"/>
        </w:rPr>
        <w:t>扫描全能王创建</w:t>
      </w:r>
    </w:p>
    <w:p w14:paraId="3EA647F7">
      <w:pPr>
        <w:spacing w:line="221" w:lineRule="auto"/>
        <w:rPr>
          <w:rFonts w:ascii="宋体" w:hAnsi="宋体" w:eastAsia="宋体" w:cs="宋体"/>
          <w:sz w:val="29"/>
          <w:szCs w:val="29"/>
        </w:rPr>
        <w:sectPr>
          <w:pgSz w:w="16950" w:h="12060"/>
          <w:pgMar w:top="145" w:right="1397" w:bottom="400" w:left="1934" w:header="0" w:footer="0" w:gutter="0"/>
          <w:cols w:space="720" w:num="1"/>
        </w:sectPr>
      </w:pPr>
    </w:p>
    <w:p w14:paraId="0F80569C">
      <w:pPr>
        <w:spacing w:before="64"/>
      </w:pPr>
    </w:p>
    <w:p w14:paraId="3CC4D2C0">
      <w:pPr>
        <w:spacing w:before="63"/>
      </w:pPr>
    </w:p>
    <w:p w14:paraId="192B53DA">
      <w:pPr>
        <w:spacing w:before="63"/>
      </w:pPr>
    </w:p>
    <w:tbl>
      <w:tblPr>
        <w:tblStyle w:val="5"/>
        <w:tblW w:w="130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52"/>
        <w:gridCol w:w="2028"/>
        <w:gridCol w:w="3607"/>
        <w:gridCol w:w="1469"/>
        <w:gridCol w:w="1449"/>
        <w:gridCol w:w="1434"/>
      </w:tblGrid>
      <w:tr w14:paraId="42DC4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3052" w:type="dxa"/>
            <w:vMerge w:val="restart"/>
            <w:tcBorders>
              <w:bottom w:val="nil"/>
            </w:tcBorders>
            <w:vAlign w:val="top"/>
          </w:tcPr>
          <w:p w14:paraId="39184B67">
            <w:pPr>
              <w:spacing w:line="341" w:lineRule="auto"/>
              <w:rPr>
                <w:rFonts w:ascii="Arial"/>
                <w:sz w:val="21"/>
              </w:rPr>
            </w:pPr>
          </w:p>
          <w:p w14:paraId="2348C4B5">
            <w:pPr>
              <w:pStyle w:val="6"/>
              <w:spacing w:before="71" w:line="220" w:lineRule="auto"/>
              <w:ind w:left="964"/>
              <w:rPr>
                <w:sz w:val="22"/>
                <w:szCs w:val="22"/>
              </w:rPr>
            </w:pPr>
            <w:r>
              <w:rPr>
                <w:spacing w:val="-2"/>
                <w:sz w:val="22"/>
                <w:szCs w:val="22"/>
              </w:rPr>
              <w:t>无组织排放</w:t>
            </w:r>
          </w:p>
        </w:tc>
        <w:tc>
          <w:tcPr>
            <w:tcW w:w="2028" w:type="dxa"/>
            <w:vAlign w:val="top"/>
          </w:tcPr>
          <w:p w14:paraId="10DB093B">
            <w:pPr>
              <w:pStyle w:val="6"/>
              <w:spacing w:before="24" w:line="184" w:lineRule="auto"/>
              <w:ind w:left="672"/>
              <w:rPr>
                <w:sz w:val="22"/>
                <w:szCs w:val="22"/>
              </w:rPr>
            </w:pPr>
            <w:r>
              <w:rPr>
                <w:spacing w:val="-2"/>
                <w:sz w:val="22"/>
                <w:szCs w:val="22"/>
              </w:rPr>
              <w:t>颗粒物</w:t>
            </w:r>
          </w:p>
        </w:tc>
        <w:tc>
          <w:tcPr>
            <w:tcW w:w="3607" w:type="dxa"/>
            <w:vAlign w:val="top"/>
          </w:tcPr>
          <w:p w14:paraId="6BB432FF">
            <w:pPr>
              <w:pStyle w:val="6"/>
              <w:spacing w:before="46" w:line="166" w:lineRule="auto"/>
              <w:ind w:left="1744"/>
              <w:rPr>
                <w:sz w:val="22"/>
                <w:szCs w:val="22"/>
              </w:rPr>
            </w:pPr>
            <w:r>
              <w:rPr>
                <w:sz w:val="22"/>
                <w:szCs w:val="22"/>
              </w:rPr>
              <w:t>1</w:t>
            </w:r>
          </w:p>
        </w:tc>
        <w:tc>
          <w:tcPr>
            <w:tcW w:w="1469" w:type="dxa"/>
            <w:vAlign w:val="top"/>
          </w:tcPr>
          <w:p w14:paraId="33A90FA0">
            <w:pPr>
              <w:pStyle w:val="6"/>
              <w:spacing w:before="29" w:line="180" w:lineRule="auto"/>
              <w:ind w:left="677"/>
              <w:rPr>
                <w:sz w:val="22"/>
                <w:szCs w:val="22"/>
              </w:rPr>
            </w:pPr>
            <w:r>
              <w:rPr>
                <w:sz w:val="22"/>
                <w:szCs w:val="22"/>
              </w:rPr>
              <w:t>/</w:t>
            </w:r>
          </w:p>
        </w:tc>
        <w:tc>
          <w:tcPr>
            <w:tcW w:w="1449" w:type="dxa"/>
            <w:vAlign w:val="top"/>
          </w:tcPr>
          <w:p w14:paraId="676D8CB5">
            <w:pPr>
              <w:pStyle w:val="6"/>
              <w:spacing w:before="29" w:line="180" w:lineRule="auto"/>
              <w:ind w:left="668"/>
              <w:rPr>
                <w:sz w:val="22"/>
                <w:szCs w:val="22"/>
              </w:rPr>
            </w:pPr>
            <w:r>
              <w:rPr>
                <w:sz w:val="22"/>
                <w:szCs w:val="22"/>
              </w:rPr>
              <w:t>/</w:t>
            </w:r>
          </w:p>
        </w:tc>
        <w:tc>
          <w:tcPr>
            <w:tcW w:w="1434" w:type="dxa"/>
            <w:vAlign w:val="top"/>
          </w:tcPr>
          <w:p w14:paraId="5454ECD9">
            <w:pPr>
              <w:pStyle w:val="6"/>
              <w:spacing w:before="29" w:line="180" w:lineRule="auto"/>
              <w:ind w:left="659"/>
              <w:rPr>
                <w:sz w:val="22"/>
                <w:szCs w:val="22"/>
              </w:rPr>
            </w:pPr>
            <w:r>
              <w:rPr>
                <w:sz w:val="22"/>
                <w:szCs w:val="22"/>
              </w:rPr>
              <w:t>/</w:t>
            </w:r>
          </w:p>
        </w:tc>
      </w:tr>
      <w:tr w14:paraId="59034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3052" w:type="dxa"/>
            <w:vMerge w:val="continue"/>
            <w:tcBorders>
              <w:top w:val="nil"/>
              <w:bottom w:val="nil"/>
            </w:tcBorders>
            <w:vAlign w:val="top"/>
          </w:tcPr>
          <w:p w14:paraId="20526962">
            <w:pPr>
              <w:rPr>
                <w:rFonts w:ascii="Arial"/>
                <w:sz w:val="21"/>
              </w:rPr>
            </w:pPr>
          </w:p>
        </w:tc>
        <w:tc>
          <w:tcPr>
            <w:tcW w:w="2028" w:type="dxa"/>
            <w:vAlign w:val="top"/>
          </w:tcPr>
          <w:p w14:paraId="6371848B">
            <w:pPr>
              <w:pStyle w:val="6"/>
              <w:spacing w:before="76" w:line="173" w:lineRule="exact"/>
              <w:ind w:left="842"/>
              <w:rPr>
                <w:sz w:val="22"/>
                <w:szCs w:val="22"/>
              </w:rPr>
            </w:pPr>
            <w:r>
              <w:rPr>
                <w:spacing w:val="-3"/>
                <w:position w:val="-3"/>
                <w:sz w:val="22"/>
                <w:szCs w:val="22"/>
              </w:rPr>
              <w:t>S02</w:t>
            </w:r>
          </w:p>
        </w:tc>
        <w:tc>
          <w:tcPr>
            <w:tcW w:w="3607" w:type="dxa"/>
            <w:vAlign w:val="top"/>
          </w:tcPr>
          <w:p w14:paraId="246280F5">
            <w:pPr>
              <w:pStyle w:val="6"/>
              <w:spacing w:before="26" w:line="187" w:lineRule="auto"/>
              <w:ind w:left="1744"/>
              <w:rPr>
                <w:sz w:val="22"/>
                <w:szCs w:val="22"/>
              </w:rPr>
            </w:pPr>
            <w:r>
              <w:rPr>
                <w:sz w:val="22"/>
                <w:szCs w:val="22"/>
              </w:rPr>
              <w:t>/</w:t>
            </w:r>
          </w:p>
        </w:tc>
        <w:tc>
          <w:tcPr>
            <w:tcW w:w="1469" w:type="dxa"/>
            <w:vAlign w:val="top"/>
          </w:tcPr>
          <w:p w14:paraId="7C8B8E0B">
            <w:pPr>
              <w:pStyle w:val="6"/>
              <w:spacing w:before="26" w:line="187" w:lineRule="auto"/>
              <w:ind w:left="677"/>
              <w:rPr>
                <w:sz w:val="22"/>
                <w:szCs w:val="22"/>
              </w:rPr>
            </w:pPr>
            <w:r>
              <w:rPr>
                <w:sz w:val="22"/>
                <w:szCs w:val="22"/>
              </w:rPr>
              <w:t>/</w:t>
            </w:r>
          </w:p>
        </w:tc>
        <w:tc>
          <w:tcPr>
            <w:tcW w:w="1449" w:type="dxa"/>
            <w:vAlign w:val="top"/>
          </w:tcPr>
          <w:p w14:paraId="6D141816">
            <w:pPr>
              <w:pStyle w:val="6"/>
              <w:spacing w:before="26" w:line="187" w:lineRule="auto"/>
              <w:ind w:left="668"/>
              <w:rPr>
                <w:sz w:val="22"/>
                <w:szCs w:val="22"/>
              </w:rPr>
            </w:pPr>
            <w:r>
              <w:rPr>
                <w:sz w:val="22"/>
                <w:szCs w:val="22"/>
              </w:rPr>
              <w:t>/</w:t>
            </w:r>
          </w:p>
        </w:tc>
        <w:tc>
          <w:tcPr>
            <w:tcW w:w="1434" w:type="dxa"/>
            <w:vAlign w:val="top"/>
          </w:tcPr>
          <w:p w14:paraId="66FBD88D">
            <w:pPr>
              <w:pStyle w:val="6"/>
              <w:spacing w:before="26" w:line="187" w:lineRule="auto"/>
              <w:ind w:left="659"/>
              <w:rPr>
                <w:sz w:val="22"/>
                <w:szCs w:val="22"/>
              </w:rPr>
            </w:pPr>
            <w:r>
              <w:rPr>
                <w:sz w:val="22"/>
                <w:szCs w:val="22"/>
              </w:rPr>
              <w:t>/</w:t>
            </w:r>
          </w:p>
        </w:tc>
      </w:tr>
      <w:tr w14:paraId="17DCC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3052" w:type="dxa"/>
            <w:vMerge w:val="continue"/>
            <w:tcBorders>
              <w:top w:val="nil"/>
              <w:bottom w:val="nil"/>
            </w:tcBorders>
            <w:vAlign w:val="top"/>
          </w:tcPr>
          <w:p w14:paraId="7839D242">
            <w:pPr>
              <w:rPr>
                <w:rFonts w:ascii="Arial"/>
                <w:sz w:val="21"/>
              </w:rPr>
            </w:pPr>
          </w:p>
        </w:tc>
        <w:tc>
          <w:tcPr>
            <w:tcW w:w="2028" w:type="dxa"/>
            <w:vAlign w:val="top"/>
          </w:tcPr>
          <w:p w14:paraId="2BBAD585">
            <w:pPr>
              <w:pStyle w:val="6"/>
              <w:spacing w:before="77" w:line="162" w:lineRule="exact"/>
              <w:ind w:left="842"/>
              <w:rPr>
                <w:sz w:val="22"/>
                <w:szCs w:val="22"/>
              </w:rPr>
            </w:pPr>
            <w:r>
              <w:rPr>
                <w:spacing w:val="-1"/>
                <w:position w:val="-3"/>
                <w:sz w:val="22"/>
                <w:szCs w:val="22"/>
              </w:rPr>
              <w:t>NOx</w:t>
            </w:r>
          </w:p>
        </w:tc>
        <w:tc>
          <w:tcPr>
            <w:tcW w:w="3607" w:type="dxa"/>
            <w:vAlign w:val="top"/>
          </w:tcPr>
          <w:p w14:paraId="0DB301D6">
            <w:pPr>
              <w:pStyle w:val="6"/>
              <w:spacing w:before="26" w:line="178" w:lineRule="auto"/>
              <w:ind w:left="1744"/>
              <w:rPr>
                <w:sz w:val="22"/>
                <w:szCs w:val="22"/>
              </w:rPr>
            </w:pPr>
            <w:r>
              <w:rPr>
                <w:sz w:val="22"/>
                <w:szCs w:val="22"/>
              </w:rPr>
              <w:t>/</w:t>
            </w:r>
          </w:p>
        </w:tc>
        <w:tc>
          <w:tcPr>
            <w:tcW w:w="1469" w:type="dxa"/>
            <w:vAlign w:val="top"/>
          </w:tcPr>
          <w:p w14:paraId="017B1C2E">
            <w:pPr>
              <w:pStyle w:val="6"/>
              <w:spacing w:before="26" w:line="178" w:lineRule="auto"/>
              <w:ind w:left="677"/>
              <w:rPr>
                <w:sz w:val="22"/>
                <w:szCs w:val="22"/>
              </w:rPr>
            </w:pPr>
            <w:r>
              <w:rPr>
                <w:sz w:val="22"/>
                <w:szCs w:val="22"/>
              </w:rPr>
              <w:t>/</w:t>
            </w:r>
          </w:p>
        </w:tc>
        <w:tc>
          <w:tcPr>
            <w:tcW w:w="1449" w:type="dxa"/>
            <w:vAlign w:val="top"/>
          </w:tcPr>
          <w:p w14:paraId="0CD5B0F5">
            <w:pPr>
              <w:pStyle w:val="6"/>
              <w:spacing w:before="43" w:line="164" w:lineRule="auto"/>
              <w:ind w:left="668"/>
              <w:rPr>
                <w:sz w:val="22"/>
                <w:szCs w:val="22"/>
              </w:rPr>
            </w:pPr>
            <w:r>
              <w:rPr>
                <w:sz w:val="22"/>
                <w:szCs w:val="22"/>
              </w:rPr>
              <w:t>7</w:t>
            </w:r>
          </w:p>
        </w:tc>
        <w:tc>
          <w:tcPr>
            <w:tcW w:w="1434" w:type="dxa"/>
            <w:vAlign w:val="top"/>
          </w:tcPr>
          <w:p w14:paraId="272E55F6">
            <w:pPr>
              <w:pStyle w:val="6"/>
              <w:spacing w:before="26" w:line="178" w:lineRule="auto"/>
              <w:ind w:left="659"/>
              <w:rPr>
                <w:sz w:val="22"/>
                <w:szCs w:val="22"/>
              </w:rPr>
            </w:pPr>
            <w:r>
              <w:rPr>
                <w:sz w:val="22"/>
                <w:szCs w:val="22"/>
              </w:rPr>
              <w:t>/</w:t>
            </w:r>
          </w:p>
        </w:tc>
      </w:tr>
      <w:tr w14:paraId="61E93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3052" w:type="dxa"/>
            <w:vMerge w:val="continue"/>
            <w:tcBorders>
              <w:top w:val="nil"/>
            </w:tcBorders>
            <w:vAlign w:val="top"/>
          </w:tcPr>
          <w:p w14:paraId="6EAFF9A5">
            <w:pPr>
              <w:rPr>
                <w:rFonts w:ascii="Arial"/>
                <w:sz w:val="21"/>
              </w:rPr>
            </w:pPr>
          </w:p>
        </w:tc>
        <w:tc>
          <w:tcPr>
            <w:tcW w:w="2028" w:type="dxa"/>
            <w:vAlign w:val="top"/>
          </w:tcPr>
          <w:p w14:paraId="07E929C5">
            <w:pPr>
              <w:pStyle w:val="6"/>
              <w:spacing w:before="88" w:line="141" w:lineRule="exact"/>
              <w:ind w:left="783"/>
              <w:rPr>
                <w:sz w:val="22"/>
                <w:szCs w:val="22"/>
              </w:rPr>
            </w:pPr>
            <w:r>
              <w:rPr>
                <w:spacing w:val="-1"/>
                <w:position w:val="-3"/>
                <w:sz w:val="22"/>
                <w:szCs w:val="22"/>
              </w:rPr>
              <w:t>VOCs</w:t>
            </w:r>
          </w:p>
        </w:tc>
        <w:tc>
          <w:tcPr>
            <w:tcW w:w="3607" w:type="dxa"/>
            <w:vAlign w:val="top"/>
          </w:tcPr>
          <w:p w14:paraId="60444250">
            <w:pPr>
              <w:pStyle w:val="6"/>
              <w:spacing w:before="38" w:line="160" w:lineRule="auto"/>
              <w:ind w:left="1744"/>
              <w:rPr>
                <w:sz w:val="22"/>
                <w:szCs w:val="22"/>
              </w:rPr>
            </w:pPr>
            <w:r>
              <w:rPr>
                <w:sz w:val="22"/>
                <w:szCs w:val="22"/>
              </w:rPr>
              <w:t>/</w:t>
            </w:r>
          </w:p>
        </w:tc>
        <w:tc>
          <w:tcPr>
            <w:tcW w:w="1469" w:type="dxa"/>
            <w:vAlign w:val="top"/>
          </w:tcPr>
          <w:p w14:paraId="499A366D">
            <w:pPr>
              <w:pStyle w:val="6"/>
              <w:spacing w:before="38" w:line="160" w:lineRule="auto"/>
              <w:ind w:left="677"/>
              <w:rPr>
                <w:sz w:val="22"/>
                <w:szCs w:val="22"/>
              </w:rPr>
            </w:pPr>
            <w:r>
              <w:rPr>
                <w:sz w:val="22"/>
                <w:szCs w:val="22"/>
              </w:rPr>
              <w:t>/</w:t>
            </w:r>
          </w:p>
        </w:tc>
        <w:tc>
          <w:tcPr>
            <w:tcW w:w="1449" w:type="dxa"/>
            <w:vAlign w:val="top"/>
          </w:tcPr>
          <w:p w14:paraId="5A458B91">
            <w:pPr>
              <w:pStyle w:val="6"/>
              <w:spacing w:before="54" w:line="175" w:lineRule="exact"/>
              <w:ind w:left="668"/>
              <w:rPr>
                <w:sz w:val="22"/>
                <w:szCs w:val="22"/>
              </w:rPr>
            </w:pPr>
            <w:r>
              <w:rPr>
                <w:position w:val="-2"/>
                <w:sz w:val="22"/>
                <w:szCs w:val="22"/>
              </w:rPr>
              <w:t>7</w:t>
            </w:r>
          </w:p>
        </w:tc>
        <w:tc>
          <w:tcPr>
            <w:tcW w:w="1434" w:type="dxa"/>
            <w:vAlign w:val="top"/>
          </w:tcPr>
          <w:p w14:paraId="54FB4833">
            <w:pPr>
              <w:pStyle w:val="6"/>
              <w:spacing w:before="54" w:line="175" w:lineRule="exact"/>
              <w:ind w:left="659"/>
              <w:rPr>
                <w:sz w:val="22"/>
                <w:szCs w:val="22"/>
              </w:rPr>
            </w:pPr>
            <w:r>
              <w:rPr>
                <w:position w:val="-2"/>
                <w:sz w:val="22"/>
                <w:szCs w:val="22"/>
              </w:rPr>
              <w:t>7</w:t>
            </w:r>
          </w:p>
        </w:tc>
      </w:tr>
      <w:tr w14:paraId="0A04A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3052" w:type="dxa"/>
            <w:vMerge w:val="restart"/>
            <w:tcBorders>
              <w:bottom w:val="nil"/>
            </w:tcBorders>
            <w:vAlign w:val="top"/>
          </w:tcPr>
          <w:p w14:paraId="7587F246">
            <w:pPr>
              <w:spacing w:line="456" w:lineRule="auto"/>
              <w:rPr>
                <w:rFonts w:ascii="Arial"/>
                <w:sz w:val="21"/>
              </w:rPr>
            </w:pPr>
          </w:p>
          <w:p w14:paraId="261DB40A">
            <w:pPr>
              <w:pStyle w:val="6"/>
              <w:spacing w:before="52" w:line="220" w:lineRule="auto"/>
              <w:ind w:left="1195"/>
              <w:rPr>
                <w:sz w:val="16"/>
                <w:szCs w:val="16"/>
              </w:rPr>
            </w:pPr>
            <w:r>
              <w:rPr>
                <w:spacing w:val="-2"/>
                <w:sz w:val="16"/>
                <w:szCs w:val="16"/>
              </w:rPr>
              <w:t>全厂合计</w:t>
            </w:r>
          </w:p>
        </w:tc>
        <w:tc>
          <w:tcPr>
            <w:tcW w:w="2028" w:type="dxa"/>
            <w:vAlign w:val="top"/>
          </w:tcPr>
          <w:p w14:paraId="6C513ABF">
            <w:pPr>
              <w:pStyle w:val="6"/>
              <w:spacing w:before="34" w:line="197" w:lineRule="auto"/>
              <w:ind w:left="672"/>
              <w:rPr>
                <w:sz w:val="22"/>
                <w:szCs w:val="22"/>
              </w:rPr>
            </w:pPr>
            <w:r>
              <w:rPr>
                <w:spacing w:val="-2"/>
                <w:sz w:val="22"/>
                <w:szCs w:val="22"/>
              </w:rPr>
              <w:t>颗粒物</w:t>
            </w:r>
          </w:p>
        </w:tc>
        <w:tc>
          <w:tcPr>
            <w:tcW w:w="3607" w:type="dxa"/>
            <w:vAlign w:val="top"/>
          </w:tcPr>
          <w:p w14:paraId="219D9291">
            <w:pPr>
              <w:pStyle w:val="6"/>
              <w:spacing w:before="39" w:line="193" w:lineRule="auto"/>
              <w:ind w:left="1744"/>
              <w:rPr>
                <w:sz w:val="22"/>
                <w:szCs w:val="22"/>
              </w:rPr>
            </w:pPr>
            <w:r>
              <w:rPr>
                <w:sz w:val="22"/>
                <w:szCs w:val="22"/>
              </w:rPr>
              <w:t>/</w:t>
            </w:r>
          </w:p>
        </w:tc>
        <w:tc>
          <w:tcPr>
            <w:tcW w:w="1469" w:type="dxa"/>
            <w:vAlign w:val="top"/>
          </w:tcPr>
          <w:p w14:paraId="26E511C6">
            <w:pPr>
              <w:pStyle w:val="6"/>
              <w:spacing w:before="39" w:line="193" w:lineRule="auto"/>
              <w:ind w:left="677"/>
              <w:rPr>
                <w:sz w:val="22"/>
                <w:szCs w:val="22"/>
              </w:rPr>
            </w:pPr>
            <w:r>
              <w:rPr>
                <w:sz w:val="22"/>
                <w:szCs w:val="22"/>
              </w:rPr>
              <w:t>/</w:t>
            </w:r>
          </w:p>
        </w:tc>
        <w:tc>
          <w:tcPr>
            <w:tcW w:w="1449" w:type="dxa"/>
            <w:vAlign w:val="top"/>
          </w:tcPr>
          <w:p w14:paraId="78BB9300">
            <w:pPr>
              <w:pStyle w:val="6"/>
              <w:spacing w:before="39" w:line="193" w:lineRule="auto"/>
              <w:ind w:left="668"/>
              <w:rPr>
                <w:sz w:val="22"/>
                <w:szCs w:val="22"/>
              </w:rPr>
            </w:pPr>
            <w:r>
              <w:rPr>
                <w:sz w:val="22"/>
                <w:szCs w:val="22"/>
              </w:rPr>
              <w:t>/</w:t>
            </w:r>
          </w:p>
        </w:tc>
        <w:tc>
          <w:tcPr>
            <w:tcW w:w="1434" w:type="dxa"/>
            <w:vAlign w:val="top"/>
          </w:tcPr>
          <w:p w14:paraId="3625BEEE">
            <w:pPr>
              <w:pStyle w:val="6"/>
              <w:spacing w:before="39" w:line="193" w:lineRule="auto"/>
              <w:ind w:left="659"/>
              <w:rPr>
                <w:sz w:val="22"/>
                <w:szCs w:val="22"/>
              </w:rPr>
            </w:pPr>
            <w:r>
              <w:rPr>
                <w:sz w:val="22"/>
                <w:szCs w:val="22"/>
              </w:rPr>
              <w:t>/</w:t>
            </w:r>
          </w:p>
        </w:tc>
      </w:tr>
      <w:tr w14:paraId="21E5A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3052" w:type="dxa"/>
            <w:vMerge w:val="continue"/>
            <w:tcBorders>
              <w:top w:val="nil"/>
              <w:bottom w:val="nil"/>
            </w:tcBorders>
            <w:vAlign w:val="top"/>
          </w:tcPr>
          <w:p w14:paraId="653C6352">
            <w:pPr>
              <w:rPr>
                <w:rFonts w:ascii="Arial"/>
                <w:sz w:val="21"/>
              </w:rPr>
            </w:pPr>
          </w:p>
        </w:tc>
        <w:tc>
          <w:tcPr>
            <w:tcW w:w="2028" w:type="dxa"/>
            <w:vAlign w:val="top"/>
          </w:tcPr>
          <w:p w14:paraId="547B39AA">
            <w:pPr>
              <w:pStyle w:val="6"/>
              <w:spacing w:before="100" w:line="177" w:lineRule="exact"/>
              <w:ind w:left="842"/>
              <w:rPr>
                <w:sz w:val="22"/>
                <w:szCs w:val="22"/>
              </w:rPr>
            </w:pPr>
            <w:r>
              <w:rPr>
                <w:spacing w:val="-3"/>
                <w:position w:val="-2"/>
                <w:sz w:val="22"/>
                <w:szCs w:val="22"/>
              </w:rPr>
              <w:t>S02</w:t>
            </w:r>
          </w:p>
        </w:tc>
        <w:tc>
          <w:tcPr>
            <w:tcW w:w="3607" w:type="dxa"/>
            <w:vAlign w:val="top"/>
          </w:tcPr>
          <w:p w14:paraId="6AE82AD7">
            <w:pPr>
              <w:pStyle w:val="6"/>
              <w:spacing w:before="50" w:line="191" w:lineRule="auto"/>
              <w:ind w:left="1744"/>
              <w:rPr>
                <w:sz w:val="22"/>
                <w:szCs w:val="22"/>
              </w:rPr>
            </w:pPr>
            <w:r>
              <w:rPr>
                <w:sz w:val="22"/>
                <w:szCs w:val="22"/>
              </w:rPr>
              <w:t>/</w:t>
            </w:r>
          </w:p>
        </w:tc>
        <w:tc>
          <w:tcPr>
            <w:tcW w:w="1469" w:type="dxa"/>
            <w:vAlign w:val="top"/>
          </w:tcPr>
          <w:p w14:paraId="26C2B9A7">
            <w:pPr>
              <w:pStyle w:val="6"/>
              <w:spacing w:before="50" w:line="191" w:lineRule="auto"/>
              <w:ind w:left="677"/>
              <w:rPr>
                <w:sz w:val="22"/>
                <w:szCs w:val="22"/>
              </w:rPr>
            </w:pPr>
            <w:r>
              <w:rPr>
                <w:sz w:val="22"/>
                <w:szCs w:val="22"/>
              </w:rPr>
              <w:t>/</w:t>
            </w:r>
          </w:p>
        </w:tc>
        <w:tc>
          <w:tcPr>
            <w:tcW w:w="1449" w:type="dxa"/>
            <w:vAlign w:val="top"/>
          </w:tcPr>
          <w:p w14:paraId="6EF9C500">
            <w:pPr>
              <w:pStyle w:val="6"/>
              <w:spacing w:before="50" w:line="191" w:lineRule="auto"/>
              <w:ind w:left="668"/>
              <w:rPr>
                <w:sz w:val="22"/>
                <w:szCs w:val="22"/>
              </w:rPr>
            </w:pPr>
            <w:r>
              <w:rPr>
                <w:sz w:val="22"/>
                <w:szCs w:val="22"/>
              </w:rPr>
              <w:t>/</w:t>
            </w:r>
          </w:p>
        </w:tc>
        <w:tc>
          <w:tcPr>
            <w:tcW w:w="1434" w:type="dxa"/>
            <w:vAlign w:val="top"/>
          </w:tcPr>
          <w:p w14:paraId="0537D86F">
            <w:pPr>
              <w:pStyle w:val="6"/>
              <w:spacing w:before="50" w:line="191" w:lineRule="auto"/>
              <w:ind w:left="659"/>
              <w:rPr>
                <w:sz w:val="22"/>
                <w:szCs w:val="22"/>
              </w:rPr>
            </w:pPr>
            <w:r>
              <w:rPr>
                <w:sz w:val="22"/>
                <w:szCs w:val="22"/>
              </w:rPr>
              <w:t>/</w:t>
            </w:r>
          </w:p>
        </w:tc>
      </w:tr>
      <w:tr w14:paraId="0E295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3052" w:type="dxa"/>
            <w:vMerge w:val="continue"/>
            <w:tcBorders>
              <w:top w:val="nil"/>
              <w:bottom w:val="nil"/>
            </w:tcBorders>
            <w:vAlign w:val="top"/>
          </w:tcPr>
          <w:p w14:paraId="605FED9D">
            <w:pPr>
              <w:rPr>
                <w:rFonts w:ascii="Arial"/>
                <w:sz w:val="21"/>
              </w:rPr>
            </w:pPr>
          </w:p>
        </w:tc>
        <w:tc>
          <w:tcPr>
            <w:tcW w:w="2028" w:type="dxa"/>
            <w:vAlign w:val="top"/>
          </w:tcPr>
          <w:p w14:paraId="502C55D6">
            <w:pPr>
              <w:pStyle w:val="6"/>
              <w:spacing w:before="92" w:line="177" w:lineRule="exact"/>
              <w:ind w:left="842"/>
              <w:rPr>
                <w:sz w:val="22"/>
                <w:szCs w:val="22"/>
              </w:rPr>
            </w:pPr>
            <w:r>
              <w:rPr>
                <w:spacing w:val="-1"/>
                <w:position w:val="-2"/>
                <w:sz w:val="22"/>
                <w:szCs w:val="22"/>
              </w:rPr>
              <w:t>NOx</w:t>
            </w:r>
          </w:p>
        </w:tc>
        <w:tc>
          <w:tcPr>
            <w:tcW w:w="3607" w:type="dxa"/>
            <w:textDirection w:val="tbRlV"/>
            <w:vAlign w:val="top"/>
          </w:tcPr>
          <w:p w14:paraId="5DD66A6D">
            <w:pPr>
              <w:spacing w:line="277" w:lineRule="auto"/>
              <w:rPr>
                <w:rFonts w:ascii="Arial"/>
                <w:sz w:val="21"/>
              </w:rPr>
            </w:pPr>
          </w:p>
          <w:p w14:paraId="00A52008">
            <w:pPr>
              <w:spacing w:line="277" w:lineRule="auto"/>
              <w:rPr>
                <w:rFonts w:ascii="Arial"/>
                <w:sz w:val="21"/>
              </w:rPr>
            </w:pPr>
          </w:p>
          <w:p w14:paraId="5242BCFD">
            <w:pPr>
              <w:spacing w:line="277" w:lineRule="auto"/>
              <w:rPr>
                <w:rFonts w:ascii="Arial"/>
                <w:sz w:val="21"/>
              </w:rPr>
            </w:pPr>
          </w:p>
          <w:p w14:paraId="482C444B">
            <w:pPr>
              <w:spacing w:line="277" w:lineRule="auto"/>
              <w:rPr>
                <w:rFonts w:ascii="Arial"/>
                <w:sz w:val="21"/>
              </w:rPr>
            </w:pPr>
          </w:p>
          <w:p w14:paraId="3FEF3260">
            <w:pPr>
              <w:spacing w:line="277" w:lineRule="auto"/>
              <w:rPr>
                <w:rFonts w:ascii="Arial"/>
                <w:sz w:val="21"/>
              </w:rPr>
            </w:pPr>
          </w:p>
          <w:p w14:paraId="51F5664E">
            <w:pPr>
              <w:spacing w:line="278" w:lineRule="auto"/>
              <w:rPr>
                <w:rFonts w:ascii="Arial"/>
                <w:sz w:val="21"/>
              </w:rPr>
            </w:pPr>
          </w:p>
          <w:p w14:paraId="4DD4687F">
            <w:pPr>
              <w:pStyle w:val="6"/>
              <w:spacing w:before="54" w:line="104" w:lineRule="exact"/>
              <w:ind w:left="42"/>
              <w:rPr>
                <w:sz w:val="16"/>
                <w:szCs w:val="16"/>
              </w:rPr>
            </w:pPr>
            <w:r>
              <w:rPr>
                <w:spacing w:val="40"/>
                <w:w w:val="140"/>
                <w:position w:val="-1"/>
                <w:sz w:val="16"/>
                <w:szCs w:val="16"/>
              </w:rPr>
              <w:t>/</w:t>
            </w:r>
          </w:p>
        </w:tc>
        <w:tc>
          <w:tcPr>
            <w:tcW w:w="1469" w:type="dxa"/>
            <w:vAlign w:val="top"/>
          </w:tcPr>
          <w:p w14:paraId="2DDB8E7F">
            <w:pPr>
              <w:pStyle w:val="6"/>
              <w:spacing w:before="42" w:line="190" w:lineRule="auto"/>
              <w:ind w:left="677"/>
              <w:rPr>
                <w:sz w:val="22"/>
                <w:szCs w:val="22"/>
              </w:rPr>
            </w:pPr>
            <w:r>
              <w:rPr>
                <w:sz w:val="22"/>
                <w:szCs w:val="22"/>
              </w:rPr>
              <w:t>/</w:t>
            </w:r>
          </w:p>
        </w:tc>
        <w:tc>
          <w:tcPr>
            <w:tcW w:w="1449" w:type="dxa"/>
            <w:vAlign w:val="top"/>
          </w:tcPr>
          <w:p w14:paraId="59C91AF6">
            <w:pPr>
              <w:pStyle w:val="6"/>
              <w:spacing w:before="42" w:line="190" w:lineRule="auto"/>
              <w:ind w:left="668"/>
              <w:rPr>
                <w:sz w:val="22"/>
                <w:szCs w:val="22"/>
              </w:rPr>
            </w:pPr>
            <w:r>
              <w:rPr>
                <w:sz w:val="22"/>
                <w:szCs w:val="22"/>
              </w:rPr>
              <w:t>/</w:t>
            </w:r>
          </w:p>
        </w:tc>
        <w:tc>
          <w:tcPr>
            <w:tcW w:w="1434" w:type="dxa"/>
            <w:vAlign w:val="top"/>
          </w:tcPr>
          <w:p w14:paraId="6C70F263">
            <w:pPr>
              <w:pStyle w:val="6"/>
              <w:spacing w:before="58" w:line="177" w:lineRule="auto"/>
              <w:ind w:left="659"/>
              <w:rPr>
                <w:sz w:val="22"/>
                <w:szCs w:val="22"/>
              </w:rPr>
            </w:pPr>
            <w:r>
              <w:rPr>
                <w:sz w:val="22"/>
                <w:szCs w:val="22"/>
              </w:rPr>
              <w:t>1</w:t>
            </w:r>
          </w:p>
        </w:tc>
      </w:tr>
      <w:tr w14:paraId="670E2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3052" w:type="dxa"/>
            <w:vMerge w:val="continue"/>
            <w:tcBorders>
              <w:top w:val="nil"/>
            </w:tcBorders>
            <w:vAlign w:val="top"/>
          </w:tcPr>
          <w:p w14:paraId="4354F516">
            <w:pPr>
              <w:rPr>
                <w:rFonts w:ascii="Arial"/>
                <w:sz w:val="21"/>
              </w:rPr>
            </w:pPr>
          </w:p>
        </w:tc>
        <w:tc>
          <w:tcPr>
            <w:tcW w:w="2028" w:type="dxa"/>
            <w:vAlign w:val="top"/>
          </w:tcPr>
          <w:p w14:paraId="2BCCE120">
            <w:pPr>
              <w:pStyle w:val="6"/>
              <w:spacing w:before="103" w:line="179" w:lineRule="exact"/>
              <w:ind w:left="783"/>
              <w:rPr>
                <w:sz w:val="22"/>
                <w:szCs w:val="22"/>
              </w:rPr>
            </w:pPr>
            <w:r>
              <w:rPr>
                <w:spacing w:val="-1"/>
                <w:position w:val="-2"/>
                <w:sz w:val="22"/>
                <w:szCs w:val="22"/>
              </w:rPr>
              <w:t>VOCs</w:t>
            </w:r>
          </w:p>
        </w:tc>
        <w:tc>
          <w:tcPr>
            <w:tcW w:w="3607" w:type="dxa"/>
            <w:textDirection w:val="tbRlV"/>
            <w:vAlign w:val="top"/>
          </w:tcPr>
          <w:p w14:paraId="2F586AC5">
            <w:pPr>
              <w:spacing w:line="277" w:lineRule="auto"/>
              <w:rPr>
                <w:rFonts w:ascii="Arial"/>
                <w:sz w:val="21"/>
              </w:rPr>
            </w:pPr>
          </w:p>
          <w:p w14:paraId="3730E538">
            <w:pPr>
              <w:spacing w:line="277" w:lineRule="auto"/>
              <w:rPr>
                <w:rFonts w:ascii="Arial"/>
                <w:sz w:val="21"/>
              </w:rPr>
            </w:pPr>
          </w:p>
          <w:p w14:paraId="519BE940">
            <w:pPr>
              <w:spacing w:line="277" w:lineRule="auto"/>
              <w:rPr>
                <w:rFonts w:ascii="Arial"/>
                <w:sz w:val="21"/>
              </w:rPr>
            </w:pPr>
          </w:p>
          <w:p w14:paraId="67413E89">
            <w:pPr>
              <w:spacing w:line="277" w:lineRule="auto"/>
              <w:rPr>
                <w:rFonts w:ascii="Arial"/>
                <w:sz w:val="21"/>
              </w:rPr>
            </w:pPr>
          </w:p>
          <w:p w14:paraId="7764A4E9">
            <w:pPr>
              <w:spacing w:line="277" w:lineRule="auto"/>
              <w:rPr>
                <w:rFonts w:ascii="Arial"/>
                <w:sz w:val="21"/>
              </w:rPr>
            </w:pPr>
          </w:p>
          <w:p w14:paraId="4F25AF00">
            <w:pPr>
              <w:spacing w:line="278" w:lineRule="auto"/>
              <w:rPr>
                <w:rFonts w:ascii="Arial"/>
                <w:sz w:val="21"/>
              </w:rPr>
            </w:pPr>
          </w:p>
          <w:p w14:paraId="46F57B93">
            <w:pPr>
              <w:pStyle w:val="6"/>
              <w:spacing w:before="54" w:line="104" w:lineRule="exact"/>
              <w:ind w:left="53"/>
              <w:rPr>
                <w:sz w:val="16"/>
                <w:szCs w:val="16"/>
              </w:rPr>
            </w:pPr>
            <w:r>
              <w:rPr>
                <w:spacing w:val="40"/>
                <w:w w:val="140"/>
                <w:position w:val="-1"/>
                <w:sz w:val="16"/>
                <w:szCs w:val="16"/>
              </w:rPr>
              <w:t>/</w:t>
            </w:r>
          </w:p>
        </w:tc>
        <w:tc>
          <w:tcPr>
            <w:tcW w:w="1469" w:type="dxa"/>
            <w:vAlign w:val="top"/>
          </w:tcPr>
          <w:p w14:paraId="132529E8">
            <w:pPr>
              <w:pStyle w:val="6"/>
              <w:spacing w:before="69" w:line="179" w:lineRule="auto"/>
              <w:ind w:left="677"/>
              <w:rPr>
                <w:sz w:val="22"/>
                <w:szCs w:val="22"/>
              </w:rPr>
            </w:pPr>
            <w:r>
              <w:rPr>
                <w:sz w:val="22"/>
                <w:szCs w:val="22"/>
              </w:rPr>
              <w:t>!</w:t>
            </w:r>
          </w:p>
        </w:tc>
        <w:tc>
          <w:tcPr>
            <w:tcW w:w="1449" w:type="dxa"/>
            <w:vAlign w:val="top"/>
          </w:tcPr>
          <w:p w14:paraId="45A65614">
            <w:pPr>
              <w:pStyle w:val="6"/>
              <w:spacing w:before="53" w:line="193" w:lineRule="auto"/>
              <w:ind w:left="668"/>
              <w:rPr>
                <w:sz w:val="22"/>
                <w:szCs w:val="22"/>
              </w:rPr>
            </w:pPr>
            <w:r>
              <w:rPr>
                <w:sz w:val="22"/>
                <w:szCs w:val="22"/>
              </w:rPr>
              <w:t>/</w:t>
            </w:r>
          </w:p>
        </w:tc>
        <w:tc>
          <w:tcPr>
            <w:tcW w:w="1434" w:type="dxa"/>
            <w:vAlign w:val="top"/>
          </w:tcPr>
          <w:p w14:paraId="34CAC849">
            <w:pPr>
              <w:pStyle w:val="6"/>
              <w:spacing w:before="53" w:line="193" w:lineRule="auto"/>
              <w:ind w:left="659"/>
              <w:rPr>
                <w:sz w:val="22"/>
                <w:szCs w:val="22"/>
              </w:rPr>
            </w:pPr>
            <w:r>
              <w:rPr>
                <w:sz w:val="22"/>
                <w:szCs w:val="22"/>
              </w:rPr>
              <w:t>/</w:t>
            </w:r>
          </w:p>
        </w:tc>
      </w:tr>
    </w:tbl>
    <w:p w14:paraId="227AA3A4">
      <w:pPr>
        <w:pStyle w:val="2"/>
      </w:pPr>
    </w:p>
    <w:p w14:paraId="4B34CE30">
      <w:pPr>
        <w:pStyle w:val="2"/>
      </w:pPr>
    </w:p>
    <w:p w14:paraId="687FDFD2">
      <w:pPr>
        <w:pStyle w:val="2"/>
      </w:pPr>
    </w:p>
    <w:p w14:paraId="68C3E219">
      <w:pPr>
        <w:pStyle w:val="2"/>
      </w:pPr>
    </w:p>
    <w:p w14:paraId="5BD39C5F">
      <w:pPr>
        <w:pStyle w:val="2"/>
      </w:pPr>
    </w:p>
    <w:p w14:paraId="2ABABE6F">
      <w:pPr>
        <w:pStyle w:val="2"/>
        <w:spacing w:line="241" w:lineRule="auto"/>
      </w:pPr>
    </w:p>
    <w:p w14:paraId="09EA176B">
      <w:pPr>
        <w:pStyle w:val="2"/>
        <w:spacing w:line="241" w:lineRule="auto"/>
      </w:pPr>
    </w:p>
    <w:p w14:paraId="4E137AD0">
      <w:pPr>
        <w:pStyle w:val="2"/>
        <w:spacing w:line="241" w:lineRule="auto"/>
      </w:pPr>
    </w:p>
    <w:p w14:paraId="5DCB5D48">
      <w:pPr>
        <w:pStyle w:val="2"/>
        <w:spacing w:line="241" w:lineRule="auto"/>
      </w:pPr>
    </w:p>
    <w:p w14:paraId="48BFDE18">
      <w:pPr>
        <w:pStyle w:val="2"/>
        <w:spacing w:line="241" w:lineRule="auto"/>
      </w:pPr>
    </w:p>
    <w:p w14:paraId="05AE7C7B">
      <w:pPr>
        <w:pStyle w:val="2"/>
        <w:spacing w:line="241" w:lineRule="auto"/>
      </w:pPr>
    </w:p>
    <w:p w14:paraId="5441120B">
      <w:pPr>
        <w:pStyle w:val="2"/>
        <w:spacing w:line="241" w:lineRule="auto"/>
      </w:pPr>
    </w:p>
    <w:p w14:paraId="432EE316">
      <w:pPr>
        <w:pStyle w:val="2"/>
        <w:spacing w:line="241" w:lineRule="auto"/>
      </w:pPr>
    </w:p>
    <w:p w14:paraId="23351640">
      <w:pPr>
        <w:pStyle w:val="2"/>
        <w:spacing w:line="241" w:lineRule="auto"/>
      </w:pPr>
    </w:p>
    <w:p w14:paraId="02B4A299">
      <w:pPr>
        <w:pStyle w:val="2"/>
        <w:spacing w:line="241" w:lineRule="auto"/>
      </w:pPr>
    </w:p>
    <w:p w14:paraId="6DE7F8E8">
      <w:pPr>
        <w:pStyle w:val="2"/>
        <w:spacing w:line="241" w:lineRule="auto"/>
      </w:pPr>
    </w:p>
    <w:p w14:paraId="54F24CB3">
      <w:pPr>
        <w:pStyle w:val="2"/>
        <w:spacing w:line="241" w:lineRule="auto"/>
      </w:pPr>
    </w:p>
    <w:p w14:paraId="1A919BDC">
      <w:pPr>
        <w:pStyle w:val="2"/>
        <w:spacing w:line="241" w:lineRule="auto"/>
      </w:pPr>
    </w:p>
    <w:p w14:paraId="25CD47EA">
      <w:pPr>
        <w:pStyle w:val="2"/>
        <w:spacing w:line="241" w:lineRule="auto"/>
      </w:pPr>
    </w:p>
    <w:p w14:paraId="088F25FD">
      <w:pPr>
        <w:pStyle w:val="2"/>
        <w:spacing w:line="241" w:lineRule="auto"/>
      </w:pPr>
    </w:p>
    <w:p w14:paraId="2D73F206">
      <w:pPr>
        <w:pStyle w:val="2"/>
        <w:spacing w:line="241" w:lineRule="auto"/>
      </w:pPr>
    </w:p>
    <w:p w14:paraId="3481709C">
      <w:pPr>
        <w:pStyle w:val="2"/>
        <w:spacing w:line="241" w:lineRule="auto"/>
      </w:pPr>
    </w:p>
    <w:p w14:paraId="4C7D434A">
      <w:pPr>
        <w:pStyle w:val="2"/>
        <w:spacing w:line="241" w:lineRule="auto"/>
      </w:pPr>
    </w:p>
    <w:p w14:paraId="46ADD772">
      <w:pPr>
        <w:pStyle w:val="2"/>
        <w:spacing w:line="241" w:lineRule="auto"/>
      </w:pPr>
    </w:p>
    <w:p w14:paraId="4D43CBB0">
      <w:pPr>
        <w:pStyle w:val="2"/>
        <w:spacing w:line="241" w:lineRule="auto"/>
      </w:pPr>
    </w:p>
    <w:p w14:paraId="313184DB">
      <w:pPr>
        <w:spacing w:before="37" w:line="188" w:lineRule="auto"/>
        <w:ind w:left="6374"/>
        <w:rPr>
          <w:rFonts w:ascii="Times New Roman" w:hAnsi="Times New Roman" w:eastAsia="Times New Roman" w:cs="Times New Roman"/>
          <w:sz w:val="13"/>
          <w:szCs w:val="13"/>
        </w:rPr>
      </w:pPr>
      <w:r>
        <w:drawing>
          <wp:anchor distT="0" distB="0" distL="0" distR="0" simplePos="0" relativeHeight="251764736" behindDoc="0" locked="0" layoutInCell="1" allowOverlap="1">
            <wp:simplePos x="0" y="0"/>
            <wp:positionH relativeFrom="column">
              <wp:posOffset>1463675</wp:posOffset>
            </wp:positionH>
            <wp:positionV relativeFrom="paragraph">
              <wp:posOffset>811530</wp:posOffset>
            </wp:positionV>
            <wp:extent cx="7569200" cy="12700"/>
            <wp:effectExtent l="0" t="0" r="0" b="0"/>
            <wp:wrapNone/>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r:embed="rId218"/>
                    <a:stretch>
                      <a:fillRect/>
                    </a:stretch>
                  </pic:blipFill>
                  <pic:spPr>
                    <a:xfrm>
                      <a:off x="0" y="0"/>
                      <a:ext cx="7569216" cy="12694"/>
                    </a:xfrm>
                    <a:prstGeom prst="rect">
                      <a:avLst/>
                    </a:prstGeom>
                  </pic:spPr>
                </pic:pic>
              </a:graphicData>
            </a:graphic>
          </wp:anchor>
        </w:drawing>
      </w:r>
      <w:r>
        <w:rPr>
          <w:rFonts w:ascii="Times New Roman" w:hAnsi="Times New Roman" w:eastAsia="Times New Roman" w:cs="Times New Roman"/>
          <w:sz w:val="13"/>
          <w:szCs w:val="13"/>
        </w:rPr>
        <w:t>8</w:t>
      </w:r>
    </w:p>
    <w:p w14:paraId="147155BB">
      <w:pPr>
        <w:spacing w:line="188" w:lineRule="auto"/>
        <w:rPr>
          <w:rFonts w:ascii="Times New Roman" w:hAnsi="Times New Roman" w:eastAsia="Times New Roman" w:cs="Times New Roman"/>
          <w:sz w:val="13"/>
          <w:szCs w:val="13"/>
        </w:rPr>
        <w:sectPr>
          <w:footerReference r:id="rId90" w:type="default"/>
          <w:pgSz w:w="16840" w:h="11900"/>
          <w:pgMar w:top="400" w:right="769" w:bottom="959" w:left="1845" w:header="0" w:footer="99" w:gutter="0"/>
          <w:cols w:space="720" w:num="1"/>
        </w:sectPr>
      </w:pPr>
    </w:p>
    <w:p w14:paraId="4FDE695A">
      <w:pPr>
        <w:spacing w:before="40"/>
      </w:pPr>
    </w:p>
    <w:p w14:paraId="146BD804">
      <w:pPr>
        <w:spacing w:before="40"/>
      </w:pPr>
    </w:p>
    <w:p w14:paraId="0096A0D1">
      <w:pPr>
        <w:spacing w:before="40"/>
      </w:pPr>
    </w:p>
    <w:tbl>
      <w:tblPr>
        <w:tblStyle w:val="5"/>
        <w:tblW w:w="13479" w:type="dxa"/>
        <w:tblInd w:w="13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479"/>
      </w:tblGrid>
      <w:tr w14:paraId="6166B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3479" w:type="dxa"/>
            <w:vAlign w:val="top"/>
          </w:tcPr>
          <w:p w14:paraId="0B809851">
            <w:pPr>
              <w:pStyle w:val="6"/>
              <w:spacing w:before="53" w:line="219" w:lineRule="auto"/>
              <w:ind w:left="74"/>
              <w:rPr>
                <w:sz w:val="21"/>
                <w:szCs w:val="21"/>
              </w:rPr>
            </w:pPr>
            <w:r>
              <w:rPr>
                <w:spacing w:val="1"/>
                <w:sz w:val="21"/>
                <w:szCs w:val="21"/>
              </w:rPr>
              <w:t>冬季污染防治其他备注信息</w:t>
            </w:r>
          </w:p>
        </w:tc>
      </w:tr>
      <w:tr w14:paraId="53BA4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6" w:hRule="atLeast"/>
        </w:trPr>
        <w:tc>
          <w:tcPr>
            <w:tcW w:w="13479" w:type="dxa"/>
            <w:vAlign w:val="top"/>
          </w:tcPr>
          <w:p w14:paraId="3C58D9BF">
            <w:pPr>
              <w:rPr>
                <w:rFonts w:ascii="Arial"/>
                <w:sz w:val="21"/>
              </w:rPr>
            </w:pPr>
          </w:p>
        </w:tc>
      </w:tr>
      <w:tr w14:paraId="25387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3479" w:type="dxa"/>
            <w:vAlign w:val="top"/>
          </w:tcPr>
          <w:p w14:paraId="05963D42">
            <w:pPr>
              <w:pStyle w:val="6"/>
              <w:spacing w:before="50" w:line="210" w:lineRule="auto"/>
              <w:ind w:left="77"/>
              <w:rPr>
                <w:sz w:val="21"/>
                <w:szCs w:val="21"/>
              </w:rPr>
            </w:pPr>
            <w:r>
              <w:rPr>
                <w:b/>
                <w:bCs/>
                <w:spacing w:val="-4"/>
                <w:sz w:val="21"/>
                <w:szCs w:val="21"/>
              </w:rPr>
              <w:t>其他特殊情况备注信息</w:t>
            </w:r>
          </w:p>
        </w:tc>
      </w:tr>
      <w:tr w14:paraId="28841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1" w:hRule="atLeast"/>
        </w:trPr>
        <w:tc>
          <w:tcPr>
            <w:tcW w:w="13479" w:type="dxa"/>
            <w:vAlign w:val="top"/>
          </w:tcPr>
          <w:p w14:paraId="58567ACB">
            <w:pPr>
              <w:rPr>
                <w:rFonts w:ascii="Arial"/>
                <w:sz w:val="21"/>
              </w:rPr>
            </w:pPr>
          </w:p>
        </w:tc>
      </w:tr>
    </w:tbl>
    <w:p w14:paraId="5AAC6685">
      <w:pPr>
        <w:spacing w:before="43" w:line="219" w:lineRule="auto"/>
        <w:ind w:left="1679"/>
        <w:rPr>
          <w:rFonts w:ascii="宋体" w:hAnsi="宋体" w:eastAsia="宋体" w:cs="宋体"/>
          <w:sz w:val="21"/>
          <w:szCs w:val="21"/>
        </w:rPr>
      </w:pPr>
      <w:r>
        <w:rPr>
          <w:rFonts w:ascii="宋体" w:hAnsi="宋体" w:eastAsia="宋体" w:cs="宋体"/>
          <w:sz w:val="21"/>
          <w:szCs w:val="21"/>
        </w:rPr>
        <w:t>注：特殊情况指环境质量限期达标规划、重污染天气应对等对排污单位有更加严格</w:t>
      </w:r>
      <w:r>
        <w:rPr>
          <w:rFonts w:ascii="宋体" w:hAnsi="宋体" w:eastAsia="宋体" w:cs="宋体"/>
          <w:spacing w:val="-1"/>
          <w:sz w:val="21"/>
          <w:szCs w:val="21"/>
        </w:rPr>
        <w:t>的排放控制要求的情况</w:t>
      </w:r>
    </w:p>
    <w:p w14:paraId="7B578824">
      <w:pPr>
        <w:pStyle w:val="2"/>
        <w:spacing w:line="324" w:lineRule="auto"/>
      </w:pPr>
    </w:p>
    <w:p w14:paraId="775C81F0">
      <w:pPr>
        <w:spacing w:before="94" w:line="220" w:lineRule="auto"/>
        <w:ind w:left="1824"/>
        <w:outlineLvl w:val="2"/>
        <w:rPr>
          <w:rFonts w:ascii="宋体" w:hAnsi="宋体" w:eastAsia="宋体" w:cs="宋体"/>
          <w:sz w:val="29"/>
          <w:szCs w:val="29"/>
        </w:rPr>
      </w:pPr>
      <w:r>
        <w:rPr>
          <w:rFonts w:ascii="宋体" w:hAnsi="宋体" w:eastAsia="宋体" w:cs="宋体"/>
          <w:b/>
          <w:bCs/>
          <w:spacing w:val="7"/>
          <w:sz w:val="29"/>
          <w:szCs w:val="29"/>
        </w:rPr>
        <w:t>(五)排污单位大气排放总许可量</w:t>
      </w:r>
    </w:p>
    <w:p w14:paraId="1E5011A0">
      <w:pPr>
        <w:pStyle w:val="2"/>
        <w:spacing w:line="398" w:lineRule="auto"/>
      </w:pPr>
    </w:p>
    <w:p w14:paraId="1B07AF9E">
      <w:pPr>
        <w:spacing w:before="72" w:line="220" w:lineRule="auto"/>
        <w:ind w:left="6803"/>
        <w:rPr>
          <w:rFonts w:ascii="宋体" w:hAnsi="宋体" w:eastAsia="宋体" w:cs="宋体"/>
          <w:sz w:val="22"/>
          <w:szCs w:val="22"/>
        </w:rPr>
      </w:pPr>
      <w:r>
        <w:rPr>
          <w:rFonts w:ascii="宋体" w:hAnsi="宋体" w:eastAsia="宋体" w:cs="宋体"/>
          <w:b/>
          <w:bCs/>
          <w:spacing w:val="-16"/>
          <w:sz w:val="22"/>
          <w:szCs w:val="22"/>
        </w:rPr>
        <w:t>表</w:t>
      </w:r>
      <w:r>
        <w:rPr>
          <w:rFonts w:ascii="宋体" w:hAnsi="宋体" w:eastAsia="宋体" w:cs="宋体"/>
          <w:spacing w:val="-34"/>
          <w:sz w:val="22"/>
          <w:szCs w:val="22"/>
        </w:rPr>
        <w:t xml:space="preserve"> </w:t>
      </w:r>
      <w:r>
        <w:rPr>
          <w:rFonts w:ascii="宋体" w:hAnsi="宋体" w:eastAsia="宋体" w:cs="宋体"/>
          <w:b/>
          <w:bCs/>
          <w:spacing w:val="-16"/>
          <w:sz w:val="22"/>
          <w:szCs w:val="22"/>
        </w:rPr>
        <w:t>6</w:t>
      </w:r>
      <w:r>
        <w:rPr>
          <w:rFonts w:ascii="宋体" w:hAnsi="宋体" w:eastAsia="宋体" w:cs="宋体"/>
          <w:spacing w:val="54"/>
          <w:sz w:val="22"/>
          <w:szCs w:val="22"/>
        </w:rPr>
        <w:t xml:space="preserve"> </w:t>
      </w:r>
      <w:r>
        <w:rPr>
          <w:rFonts w:ascii="宋体" w:hAnsi="宋体" w:eastAsia="宋体" w:cs="宋体"/>
          <w:b/>
          <w:bCs/>
          <w:spacing w:val="-16"/>
          <w:sz w:val="22"/>
          <w:szCs w:val="22"/>
        </w:rPr>
        <w:t>企业大气排放总许可量</w:t>
      </w:r>
    </w:p>
    <w:p w14:paraId="492B69B1">
      <w:pPr>
        <w:spacing w:line="76" w:lineRule="exact"/>
      </w:pPr>
    </w:p>
    <w:tbl>
      <w:tblPr>
        <w:tblStyle w:val="5"/>
        <w:tblW w:w="13750" w:type="dxa"/>
        <w:tblInd w:w="12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4"/>
        <w:gridCol w:w="190"/>
        <w:gridCol w:w="1899"/>
        <w:gridCol w:w="200"/>
        <w:gridCol w:w="1948"/>
        <w:gridCol w:w="140"/>
        <w:gridCol w:w="2078"/>
        <w:gridCol w:w="2079"/>
        <w:gridCol w:w="2098"/>
        <w:gridCol w:w="2034"/>
      </w:tblGrid>
      <w:tr w14:paraId="28037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84" w:type="dxa"/>
            <w:vAlign w:val="top"/>
          </w:tcPr>
          <w:p w14:paraId="1DADA2F7">
            <w:pPr>
              <w:pStyle w:val="6"/>
              <w:spacing w:before="122" w:line="221" w:lineRule="auto"/>
              <w:ind w:left="298"/>
              <w:rPr>
                <w:sz w:val="22"/>
                <w:szCs w:val="22"/>
              </w:rPr>
            </w:pPr>
            <w:r>
              <w:rPr>
                <w:b/>
                <w:bCs/>
                <w:spacing w:val="-5"/>
                <w:sz w:val="22"/>
                <w:szCs w:val="22"/>
              </w:rPr>
              <w:t>序号</w:t>
            </w:r>
          </w:p>
        </w:tc>
        <w:tc>
          <w:tcPr>
            <w:tcW w:w="2089" w:type="dxa"/>
            <w:gridSpan w:val="2"/>
            <w:vAlign w:val="top"/>
          </w:tcPr>
          <w:p w14:paraId="7702DF7F">
            <w:pPr>
              <w:pStyle w:val="6"/>
              <w:spacing w:before="121" w:line="219" w:lineRule="auto"/>
              <w:ind w:left="534"/>
              <w:rPr>
                <w:sz w:val="22"/>
                <w:szCs w:val="22"/>
              </w:rPr>
            </w:pPr>
            <w:r>
              <w:rPr>
                <w:b/>
                <w:bCs/>
                <w:spacing w:val="-4"/>
                <w:sz w:val="22"/>
                <w:szCs w:val="22"/>
              </w:rPr>
              <w:t>污染物种类</w:t>
            </w:r>
          </w:p>
        </w:tc>
        <w:tc>
          <w:tcPr>
            <w:tcW w:w="2148" w:type="dxa"/>
            <w:gridSpan w:val="2"/>
            <w:vAlign w:val="top"/>
          </w:tcPr>
          <w:p w14:paraId="39E4E65C">
            <w:pPr>
              <w:pStyle w:val="6"/>
              <w:spacing w:before="124" w:line="219" w:lineRule="auto"/>
              <w:ind w:left="411"/>
              <w:rPr>
                <w:sz w:val="22"/>
                <w:szCs w:val="22"/>
              </w:rPr>
            </w:pPr>
            <w:r>
              <w:rPr>
                <w:spacing w:val="6"/>
                <w:sz w:val="22"/>
                <w:szCs w:val="22"/>
              </w:rPr>
              <w:t>第一年(t/a)</w:t>
            </w:r>
          </w:p>
        </w:tc>
        <w:tc>
          <w:tcPr>
            <w:tcW w:w="2218" w:type="dxa"/>
            <w:gridSpan w:val="2"/>
            <w:vAlign w:val="top"/>
          </w:tcPr>
          <w:p w14:paraId="26DF361A">
            <w:pPr>
              <w:pStyle w:val="6"/>
              <w:spacing w:before="124" w:line="219" w:lineRule="auto"/>
              <w:ind w:left="443"/>
              <w:rPr>
                <w:sz w:val="22"/>
                <w:szCs w:val="22"/>
              </w:rPr>
            </w:pPr>
            <w:r>
              <w:rPr>
                <w:spacing w:val="6"/>
                <w:sz w:val="22"/>
                <w:szCs w:val="22"/>
              </w:rPr>
              <w:t>第二年(t/a)</w:t>
            </w:r>
          </w:p>
        </w:tc>
        <w:tc>
          <w:tcPr>
            <w:tcW w:w="2079" w:type="dxa"/>
            <w:vAlign w:val="top"/>
          </w:tcPr>
          <w:p w14:paraId="50E3A42A">
            <w:pPr>
              <w:pStyle w:val="6"/>
              <w:spacing w:before="124" w:line="219" w:lineRule="auto"/>
              <w:ind w:left="315"/>
              <w:rPr>
                <w:sz w:val="22"/>
                <w:szCs w:val="22"/>
              </w:rPr>
            </w:pPr>
            <w:r>
              <w:rPr>
                <w:spacing w:val="6"/>
                <w:sz w:val="22"/>
                <w:szCs w:val="22"/>
              </w:rPr>
              <w:t>第三年(t/a)</w:t>
            </w:r>
          </w:p>
        </w:tc>
        <w:tc>
          <w:tcPr>
            <w:tcW w:w="2098" w:type="dxa"/>
            <w:vAlign w:val="top"/>
          </w:tcPr>
          <w:p w14:paraId="0F4E4B0D">
            <w:pPr>
              <w:pStyle w:val="6"/>
              <w:spacing w:before="124" w:line="219" w:lineRule="auto"/>
              <w:ind w:left="437"/>
              <w:rPr>
                <w:sz w:val="22"/>
                <w:szCs w:val="22"/>
              </w:rPr>
            </w:pPr>
            <w:r>
              <w:rPr>
                <w:spacing w:val="6"/>
                <w:sz w:val="22"/>
                <w:szCs w:val="22"/>
              </w:rPr>
              <w:t>第四年(t/a)</w:t>
            </w:r>
          </w:p>
        </w:tc>
        <w:tc>
          <w:tcPr>
            <w:tcW w:w="2034" w:type="dxa"/>
            <w:vAlign w:val="top"/>
          </w:tcPr>
          <w:p w14:paraId="5183913D">
            <w:pPr>
              <w:pStyle w:val="6"/>
              <w:spacing w:before="124" w:line="219" w:lineRule="auto"/>
              <w:ind w:left="409"/>
              <w:rPr>
                <w:sz w:val="22"/>
                <w:szCs w:val="22"/>
              </w:rPr>
            </w:pPr>
            <w:r>
              <w:rPr>
                <w:spacing w:val="6"/>
                <w:sz w:val="22"/>
                <w:szCs w:val="22"/>
              </w:rPr>
              <w:t>第五年(t/a)</w:t>
            </w:r>
          </w:p>
        </w:tc>
      </w:tr>
      <w:tr w14:paraId="6DBC1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1274" w:type="dxa"/>
            <w:gridSpan w:val="2"/>
            <w:vAlign w:val="top"/>
          </w:tcPr>
          <w:p w14:paraId="55B22578">
            <w:pPr>
              <w:pStyle w:val="6"/>
              <w:spacing w:before="54" w:line="171" w:lineRule="auto"/>
              <w:ind w:left="574"/>
              <w:rPr>
                <w:sz w:val="22"/>
                <w:szCs w:val="22"/>
              </w:rPr>
            </w:pPr>
            <w:r>
              <w:rPr>
                <w:sz w:val="22"/>
                <w:szCs w:val="22"/>
              </w:rPr>
              <w:t>1</w:t>
            </w:r>
          </w:p>
        </w:tc>
        <w:tc>
          <w:tcPr>
            <w:tcW w:w="2099" w:type="dxa"/>
            <w:gridSpan w:val="2"/>
            <w:vAlign w:val="top"/>
          </w:tcPr>
          <w:p w14:paraId="789C30BA">
            <w:pPr>
              <w:pStyle w:val="6"/>
              <w:spacing w:before="32" w:line="189" w:lineRule="auto"/>
              <w:ind w:left="710"/>
              <w:rPr>
                <w:sz w:val="22"/>
                <w:szCs w:val="22"/>
              </w:rPr>
            </w:pPr>
            <w:r>
              <w:rPr>
                <w:spacing w:val="-2"/>
                <w:sz w:val="22"/>
                <w:szCs w:val="22"/>
              </w:rPr>
              <w:t>颗粒物</w:t>
            </w:r>
          </w:p>
        </w:tc>
        <w:tc>
          <w:tcPr>
            <w:tcW w:w="2088" w:type="dxa"/>
            <w:gridSpan w:val="2"/>
            <w:vAlign w:val="top"/>
          </w:tcPr>
          <w:p w14:paraId="2AF8DAFB">
            <w:pPr>
              <w:pStyle w:val="6"/>
              <w:spacing w:before="54" w:line="171" w:lineRule="auto"/>
              <w:ind w:left="592"/>
              <w:rPr>
                <w:sz w:val="22"/>
                <w:szCs w:val="22"/>
              </w:rPr>
            </w:pPr>
            <w:r>
              <w:rPr>
                <w:spacing w:val="-2"/>
                <w:sz w:val="22"/>
                <w:szCs w:val="22"/>
              </w:rPr>
              <w:t>6.688956</w:t>
            </w:r>
          </w:p>
        </w:tc>
        <w:tc>
          <w:tcPr>
            <w:tcW w:w="2078" w:type="dxa"/>
            <w:vAlign w:val="top"/>
          </w:tcPr>
          <w:p w14:paraId="27107687">
            <w:pPr>
              <w:pStyle w:val="6"/>
              <w:spacing w:before="54" w:line="171" w:lineRule="auto"/>
              <w:ind w:left="594"/>
              <w:rPr>
                <w:sz w:val="22"/>
                <w:szCs w:val="22"/>
              </w:rPr>
            </w:pPr>
            <w:r>
              <w:rPr>
                <w:spacing w:val="-2"/>
                <w:sz w:val="22"/>
                <w:szCs w:val="22"/>
              </w:rPr>
              <w:t>6.688956</w:t>
            </w:r>
          </w:p>
        </w:tc>
        <w:tc>
          <w:tcPr>
            <w:tcW w:w="2079" w:type="dxa"/>
            <w:vAlign w:val="top"/>
          </w:tcPr>
          <w:p w14:paraId="557B088F">
            <w:pPr>
              <w:pStyle w:val="6"/>
              <w:spacing w:before="54" w:line="171" w:lineRule="auto"/>
              <w:ind w:left="595"/>
              <w:rPr>
                <w:sz w:val="22"/>
                <w:szCs w:val="22"/>
              </w:rPr>
            </w:pPr>
            <w:r>
              <w:rPr>
                <w:spacing w:val="-2"/>
                <w:sz w:val="22"/>
                <w:szCs w:val="22"/>
              </w:rPr>
              <w:t>6.688956</w:t>
            </w:r>
          </w:p>
        </w:tc>
        <w:tc>
          <w:tcPr>
            <w:tcW w:w="2098" w:type="dxa"/>
            <w:vAlign w:val="top"/>
          </w:tcPr>
          <w:p w14:paraId="35DFC9EC">
            <w:pPr>
              <w:pStyle w:val="6"/>
              <w:spacing w:before="37" w:line="185" w:lineRule="auto"/>
              <w:ind w:left="987"/>
              <w:rPr>
                <w:sz w:val="22"/>
                <w:szCs w:val="22"/>
              </w:rPr>
            </w:pPr>
            <w:r>
              <w:rPr>
                <w:sz w:val="22"/>
                <w:szCs w:val="22"/>
              </w:rPr>
              <w:t>/</w:t>
            </w:r>
          </w:p>
        </w:tc>
        <w:tc>
          <w:tcPr>
            <w:tcW w:w="2034" w:type="dxa"/>
            <w:vAlign w:val="top"/>
          </w:tcPr>
          <w:p w14:paraId="3F7FB08D">
            <w:pPr>
              <w:pStyle w:val="6"/>
              <w:spacing w:before="37" w:line="185" w:lineRule="auto"/>
              <w:ind w:left="959"/>
              <w:rPr>
                <w:sz w:val="22"/>
                <w:szCs w:val="22"/>
              </w:rPr>
            </w:pPr>
            <w:r>
              <w:rPr>
                <w:sz w:val="22"/>
                <w:szCs w:val="22"/>
              </w:rPr>
              <w:t>/</w:t>
            </w:r>
          </w:p>
        </w:tc>
      </w:tr>
      <w:tr w14:paraId="3BB37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1274" w:type="dxa"/>
            <w:gridSpan w:val="2"/>
            <w:vAlign w:val="top"/>
          </w:tcPr>
          <w:p w14:paraId="41EF368F">
            <w:pPr>
              <w:pStyle w:val="6"/>
              <w:spacing w:before="45" w:line="170" w:lineRule="auto"/>
              <w:ind w:left="574"/>
              <w:rPr>
                <w:sz w:val="22"/>
                <w:szCs w:val="22"/>
              </w:rPr>
            </w:pPr>
            <w:r>
              <w:rPr>
                <w:sz w:val="22"/>
                <w:szCs w:val="22"/>
              </w:rPr>
              <w:t>2</w:t>
            </w:r>
          </w:p>
        </w:tc>
        <w:tc>
          <w:tcPr>
            <w:tcW w:w="2099" w:type="dxa"/>
            <w:gridSpan w:val="2"/>
            <w:vAlign w:val="top"/>
          </w:tcPr>
          <w:p w14:paraId="25DD3464">
            <w:pPr>
              <w:pStyle w:val="6"/>
              <w:spacing w:before="80" w:line="167" w:lineRule="exact"/>
              <w:ind w:left="870"/>
              <w:rPr>
                <w:sz w:val="22"/>
                <w:szCs w:val="22"/>
              </w:rPr>
            </w:pPr>
            <w:r>
              <w:rPr>
                <w:spacing w:val="-3"/>
                <w:position w:val="-3"/>
                <w:sz w:val="22"/>
                <w:szCs w:val="22"/>
              </w:rPr>
              <w:t>SO2</w:t>
            </w:r>
          </w:p>
        </w:tc>
        <w:tc>
          <w:tcPr>
            <w:tcW w:w="2088" w:type="dxa"/>
            <w:gridSpan w:val="2"/>
            <w:vAlign w:val="top"/>
          </w:tcPr>
          <w:p w14:paraId="3EB87967">
            <w:pPr>
              <w:pStyle w:val="6"/>
              <w:spacing w:before="45" w:line="170" w:lineRule="auto"/>
              <w:ind w:left="542"/>
              <w:rPr>
                <w:sz w:val="22"/>
                <w:szCs w:val="22"/>
              </w:rPr>
            </w:pPr>
            <w:r>
              <w:rPr>
                <w:spacing w:val="-2"/>
                <w:sz w:val="22"/>
                <w:szCs w:val="22"/>
              </w:rPr>
              <w:t>26.755824</w:t>
            </w:r>
          </w:p>
        </w:tc>
        <w:tc>
          <w:tcPr>
            <w:tcW w:w="2078" w:type="dxa"/>
            <w:vAlign w:val="top"/>
          </w:tcPr>
          <w:p w14:paraId="2005F1C8">
            <w:pPr>
              <w:pStyle w:val="6"/>
              <w:spacing w:before="45" w:line="170" w:lineRule="auto"/>
              <w:ind w:left="533"/>
              <w:rPr>
                <w:sz w:val="22"/>
                <w:szCs w:val="22"/>
              </w:rPr>
            </w:pPr>
            <w:r>
              <w:rPr>
                <w:spacing w:val="-2"/>
                <w:sz w:val="22"/>
                <w:szCs w:val="22"/>
              </w:rPr>
              <w:t>26.755824</w:t>
            </w:r>
          </w:p>
        </w:tc>
        <w:tc>
          <w:tcPr>
            <w:tcW w:w="2079" w:type="dxa"/>
            <w:vAlign w:val="top"/>
          </w:tcPr>
          <w:p w14:paraId="3BD177F3">
            <w:pPr>
              <w:pStyle w:val="6"/>
              <w:spacing w:before="45" w:line="170" w:lineRule="auto"/>
              <w:ind w:left="536"/>
              <w:rPr>
                <w:sz w:val="22"/>
                <w:szCs w:val="22"/>
              </w:rPr>
            </w:pPr>
            <w:r>
              <w:rPr>
                <w:spacing w:val="-2"/>
                <w:sz w:val="22"/>
                <w:szCs w:val="22"/>
              </w:rPr>
              <w:t>26.755824</w:t>
            </w:r>
          </w:p>
        </w:tc>
        <w:tc>
          <w:tcPr>
            <w:tcW w:w="2098" w:type="dxa"/>
            <w:textDirection w:val="tbRlV"/>
            <w:vAlign w:val="top"/>
          </w:tcPr>
          <w:p w14:paraId="70CF6829">
            <w:pPr>
              <w:spacing w:line="299" w:lineRule="auto"/>
              <w:rPr>
                <w:rFonts w:ascii="Arial"/>
                <w:sz w:val="21"/>
              </w:rPr>
            </w:pPr>
          </w:p>
          <w:p w14:paraId="4DC7ED1B">
            <w:pPr>
              <w:spacing w:line="299" w:lineRule="auto"/>
              <w:rPr>
                <w:rFonts w:ascii="Arial"/>
                <w:sz w:val="21"/>
              </w:rPr>
            </w:pPr>
          </w:p>
          <w:p w14:paraId="44220FF0">
            <w:pPr>
              <w:spacing w:line="300" w:lineRule="auto"/>
              <w:rPr>
                <w:rFonts w:ascii="Arial"/>
                <w:sz w:val="21"/>
              </w:rPr>
            </w:pPr>
          </w:p>
          <w:p w14:paraId="12BD10CB">
            <w:pPr>
              <w:pStyle w:val="6"/>
              <w:spacing w:before="73" w:line="144" w:lineRule="exact"/>
              <w:rPr>
                <w:sz w:val="22"/>
                <w:szCs w:val="22"/>
              </w:rPr>
            </w:pPr>
            <w:r>
              <w:rPr>
                <w:spacing w:val="55"/>
                <w:w w:val="136"/>
                <w:position w:val="-1"/>
                <w:sz w:val="22"/>
                <w:szCs w:val="22"/>
              </w:rPr>
              <w:t>/</w:t>
            </w:r>
          </w:p>
        </w:tc>
        <w:tc>
          <w:tcPr>
            <w:tcW w:w="2034" w:type="dxa"/>
            <w:vAlign w:val="top"/>
          </w:tcPr>
          <w:p w14:paraId="7A3A2DAB">
            <w:pPr>
              <w:pStyle w:val="6"/>
              <w:spacing w:before="29" w:line="183" w:lineRule="auto"/>
              <w:ind w:left="959"/>
              <w:rPr>
                <w:sz w:val="22"/>
                <w:szCs w:val="22"/>
              </w:rPr>
            </w:pPr>
            <w:r>
              <w:rPr>
                <w:sz w:val="22"/>
                <w:szCs w:val="22"/>
              </w:rPr>
              <w:t>/</w:t>
            </w:r>
          </w:p>
        </w:tc>
      </w:tr>
      <w:tr w14:paraId="66C52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1274" w:type="dxa"/>
            <w:gridSpan w:val="2"/>
            <w:vAlign w:val="top"/>
          </w:tcPr>
          <w:p w14:paraId="6F120646">
            <w:pPr>
              <w:pStyle w:val="6"/>
              <w:spacing w:before="47" w:line="168" w:lineRule="auto"/>
              <w:ind w:left="574"/>
              <w:rPr>
                <w:sz w:val="22"/>
                <w:szCs w:val="22"/>
              </w:rPr>
            </w:pPr>
            <w:r>
              <w:rPr>
                <w:sz w:val="22"/>
                <w:szCs w:val="22"/>
              </w:rPr>
              <w:t>3</w:t>
            </w:r>
          </w:p>
        </w:tc>
        <w:tc>
          <w:tcPr>
            <w:tcW w:w="2099" w:type="dxa"/>
            <w:gridSpan w:val="2"/>
            <w:vAlign w:val="top"/>
          </w:tcPr>
          <w:p w14:paraId="577C50CE">
            <w:pPr>
              <w:pStyle w:val="6"/>
              <w:spacing w:before="82" w:line="165" w:lineRule="exact"/>
              <w:ind w:left="870"/>
              <w:rPr>
                <w:sz w:val="22"/>
                <w:szCs w:val="22"/>
              </w:rPr>
            </w:pPr>
            <w:r>
              <w:rPr>
                <w:spacing w:val="-1"/>
                <w:position w:val="-3"/>
                <w:sz w:val="22"/>
                <w:szCs w:val="22"/>
              </w:rPr>
              <w:t>NOx</w:t>
            </w:r>
          </w:p>
        </w:tc>
        <w:tc>
          <w:tcPr>
            <w:tcW w:w="2088" w:type="dxa"/>
            <w:gridSpan w:val="2"/>
            <w:vAlign w:val="top"/>
          </w:tcPr>
          <w:p w14:paraId="6521A59D">
            <w:pPr>
              <w:pStyle w:val="6"/>
              <w:spacing w:before="47" w:line="168" w:lineRule="auto"/>
              <w:ind w:left="811"/>
              <w:rPr>
                <w:sz w:val="22"/>
                <w:szCs w:val="22"/>
              </w:rPr>
            </w:pPr>
            <w:r>
              <w:rPr>
                <w:spacing w:val="-3"/>
                <w:sz w:val="22"/>
                <w:szCs w:val="22"/>
              </w:rPr>
              <w:t>21.3</w:t>
            </w:r>
          </w:p>
        </w:tc>
        <w:tc>
          <w:tcPr>
            <w:tcW w:w="2078" w:type="dxa"/>
            <w:vAlign w:val="top"/>
          </w:tcPr>
          <w:p w14:paraId="5F0B2135">
            <w:pPr>
              <w:pStyle w:val="6"/>
              <w:spacing w:before="47" w:line="168" w:lineRule="auto"/>
              <w:ind w:left="813"/>
              <w:rPr>
                <w:sz w:val="22"/>
                <w:szCs w:val="22"/>
              </w:rPr>
            </w:pPr>
            <w:r>
              <w:rPr>
                <w:spacing w:val="-3"/>
                <w:sz w:val="22"/>
                <w:szCs w:val="22"/>
              </w:rPr>
              <w:t>21.3</w:t>
            </w:r>
          </w:p>
        </w:tc>
        <w:tc>
          <w:tcPr>
            <w:tcW w:w="2079" w:type="dxa"/>
            <w:vAlign w:val="top"/>
          </w:tcPr>
          <w:p w14:paraId="6119ACD2">
            <w:pPr>
              <w:pStyle w:val="6"/>
              <w:spacing w:before="47" w:line="168" w:lineRule="auto"/>
              <w:ind w:left="816"/>
              <w:rPr>
                <w:sz w:val="22"/>
                <w:szCs w:val="22"/>
              </w:rPr>
            </w:pPr>
            <w:r>
              <w:rPr>
                <w:spacing w:val="-3"/>
                <w:sz w:val="22"/>
                <w:szCs w:val="22"/>
              </w:rPr>
              <w:t>21.3</w:t>
            </w:r>
          </w:p>
        </w:tc>
        <w:tc>
          <w:tcPr>
            <w:tcW w:w="2098" w:type="dxa"/>
            <w:textDirection w:val="tbRlV"/>
            <w:vAlign w:val="top"/>
          </w:tcPr>
          <w:p w14:paraId="39C54501">
            <w:pPr>
              <w:spacing w:line="299" w:lineRule="auto"/>
              <w:rPr>
                <w:rFonts w:ascii="Arial"/>
                <w:sz w:val="21"/>
              </w:rPr>
            </w:pPr>
          </w:p>
          <w:p w14:paraId="4D37AD16">
            <w:pPr>
              <w:spacing w:line="299" w:lineRule="auto"/>
              <w:rPr>
                <w:rFonts w:ascii="Arial"/>
                <w:sz w:val="21"/>
              </w:rPr>
            </w:pPr>
          </w:p>
          <w:p w14:paraId="03A45D95">
            <w:pPr>
              <w:spacing w:line="300" w:lineRule="auto"/>
              <w:rPr>
                <w:rFonts w:ascii="Arial"/>
                <w:sz w:val="21"/>
              </w:rPr>
            </w:pPr>
          </w:p>
          <w:p w14:paraId="03DAEE1F">
            <w:pPr>
              <w:pStyle w:val="6"/>
              <w:spacing w:before="73" w:line="144" w:lineRule="exact"/>
              <w:rPr>
                <w:sz w:val="22"/>
                <w:szCs w:val="22"/>
              </w:rPr>
            </w:pPr>
            <w:r>
              <w:rPr>
                <w:spacing w:val="54"/>
                <w:w w:val="138"/>
                <w:position w:val="-1"/>
                <w:sz w:val="22"/>
                <w:szCs w:val="22"/>
              </w:rPr>
              <w:t>/</w:t>
            </w:r>
          </w:p>
        </w:tc>
        <w:tc>
          <w:tcPr>
            <w:tcW w:w="2034" w:type="dxa"/>
            <w:vAlign w:val="top"/>
          </w:tcPr>
          <w:p w14:paraId="47C82324">
            <w:pPr>
              <w:pStyle w:val="6"/>
              <w:spacing w:before="32" w:line="181" w:lineRule="auto"/>
              <w:ind w:left="959"/>
              <w:rPr>
                <w:sz w:val="22"/>
                <w:szCs w:val="22"/>
              </w:rPr>
            </w:pPr>
            <w:r>
              <w:rPr>
                <w:sz w:val="22"/>
                <w:szCs w:val="22"/>
              </w:rPr>
              <w:t>/</w:t>
            </w:r>
          </w:p>
        </w:tc>
      </w:tr>
      <w:tr w14:paraId="041CF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1274" w:type="dxa"/>
            <w:gridSpan w:val="2"/>
            <w:vAlign w:val="top"/>
          </w:tcPr>
          <w:p w14:paraId="5E5B6844">
            <w:pPr>
              <w:pStyle w:val="6"/>
              <w:spacing w:before="59" w:line="179" w:lineRule="auto"/>
              <w:ind w:left="574"/>
              <w:rPr>
                <w:sz w:val="22"/>
                <w:szCs w:val="22"/>
              </w:rPr>
            </w:pPr>
            <w:r>
              <w:rPr>
                <w:sz w:val="22"/>
                <w:szCs w:val="22"/>
              </w:rPr>
              <w:t>4</w:t>
            </w:r>
          </w:p>
        </w:tc>
        <w:tc>
          <w:tcPr>
            <w:tcW w:w="2099" w:type="dxa"/>
            <w:gridSpan w:val="2"/>
            <w:vAlign w:val="top"/>
          </w:tcPr>
          <w:p w14:paraId="6A30803F">
            <w:pPr>
              <w:pStyle w:val="6"/>
              <w:spacing w:before="94" w:line="178" w:lineRule="exact"/>
              <w:ind w:left="820"/>
              <w:rPr>
                <w:sz w:val="22"/>
                <w:szCs w:val="22"/>
              </w:rPr>
            </w:pPr>
            <w:r>
              <w:rPr>
                <w:spacing w:val="-1"/>
                <w:position w:val="-2"/>
                <w:sz w:val="22"/>
                <w:szCs w:val="22"/>
              </w:rPr>
              <w:t>VOCs</w:t>
            </w:r>
          </w:p>
        </w:tc>
        <w:tc>
          <w:tcPr>
            <w:tcW w:w="2088" w:type="dxa"/>
            <w:gridSpan w:val="2"/>
            <w:vAlign w:val="top"/>
          </w:tcPr>
          <w:p w14:paraId="3E830515">
            <w:pPr>
              <w:pStyle w:val="6"/>
              <w:spacing w:before="44" w:line="192" w:lineRule="auto"/>
              <w:ind w:left="982"/>
              <w:rPr>
                <w:sz w:val="22"/>
                <w:szCs w:val="22"/>
              </w:rPr>
            </w:pPr>
            <w:r>
              <w:rPr>
                <w:sz w:val="22"/>
                <w:szCs w:val="22"/>
              </w:rPr>
              <w:t>/</w:t>
            </w:r>
          </w:p>
        </w:tc>
        <w:tc>
          <w:tcPr>
            <w:tcW w:w="2078" w:type="dxa"/>
            <w:vAlign w:val="top"/>
          </w:tcPr>
          <w:p w14:paraId="258F57A2">
            <w:pPr>
              <w:pStyle w:val="6"/>
              <w:spacing w:before="44" w:line="192" w:lineRule="auto"/>
              <w:ind w:left="973"/>
              <w:rPr>
                <w:sz w:val="22"/>
                <w:szCs w:val="22"/>
              </w:rPr>
            </w:pPr>
            <w:r>
              <w:rPr>
                <w:sz w:val="22"/>
                <w:szCs w:val="22"/>
              </w:rPr>
              <w:t>/</w:t>
            </w:r>
          </w:p>
        </w:tc>
        <w:tc>
          <w:tcPr>
            <w:tcW w:w="2079" w:type="dxa"/>
            <w:vAlign w:val="top"/>
          </w:tcPr>
          <w:p w14:paraId="571BA937">
            <w:pPr>
              <w:pStyle w:val="6"/>
              <w:spacing w:before="44" w:line="192" w:lineRule="auto"/>
              <w:ind w:left="976"/>
              <w:rPr>
                <w:sz w:val="22"/>
                <w:szCs w:val="22"/>
              </w:rPr>
            </w:pPr>
            <w:r>
              <w:rPr>
                <w:sz w:val="22"/>
                <w:szCs w:val="22"/>
              </w:rPr>
              <w:t>/</w:t>
            </w:r>
          </w:p>
        </w:tc>
        <w:tc>
          <w:tcPr>
            <w:tcW w:w="2098" w:type="dxa"/>
            <w:vAlign w:val="top"/>
          </w:tcPr>
          <w:p w14:paraId="17DEEC89">
            <w:pPr>
              <w:pStyle w:val="6"/>
              <w:spacing w:before="44" w:line="192" w:lineRule="auto"/>
              <w:ind w:left="987"/>
              <w:rPr>
                <w:sz w:val="22"/>
                <w:szCs w:val="22"/>
              </w:rPr>
            </w:pPr>
            <w:r>
              <w:rPr>
                <w:sz w:val="22"/>
                <w:szCs w:val="22"/>
              </w:rPr>
              <w:t>/</w:t>
            </w:r>
          </w:p>
        </w:tc>
        <w:tc>
          <w:tcPr>
            <w:tcW w:w="2034" w:type="dxa"/>
            <w:vAlign w:val="top"/>
          </w:tcPr>
          <w:p w14:paraId="7CE8C3F3">
            <w:pPr>
              <w:pStyle w:val="6"/>
              <w:spacing w:before="44" w:line="192" w:lineRule="auto"/>
              <w:ind w:left="959"/>
              <w:rPr>
                <w:sz w:val="22"/>
                <w:szCs w:val="22"/>
              </w:rPr>
            </w:pPr>
            <w:r>
              <w:rPr>
                <w:sz w:val="22"/>
                <w:szCs w:val="22"/>
              </w:rPr>
              <w:t>/</w:t>
            </w:r>
          </w:p>
        </w:tc>
      </w:tr>
    </w:tbl>
    <w:p w14:paraId="08784E2A">
      <w:pPr>
        <w:pStyle w:val="2"/>
        <w:spacing w:line="261" w:lineRule="auto"/>
      </w:pPr>
    </w:p>
    <w:p w14:paraId="26BF185C">
      <w:pPr>
        <w:pStyle w:val="2"/>
        <w:spacing w:line="261" w:lineRule="auto"/>
      </w:pPr>
    </w:p>
    <w:p w14:paraId="2E137C78">
      <w:pPr>
        <w:pStyle w:val="2"/>
        <w:spacing w:line="261" w:lineRule="auto"/>
      </w:pPr>
    </w:p>
    <w:p w14:paraId="3817238F">
      <w:pPr>
        <w:pStyle w:val="2"/>
        <w:spacing w:line="261" w:lineRule="auto"/>
      </w:pPr>
    </w:p>
    <w:p w14:paraId="1BED0CC6">
      <w:pPr>
        <w:pStyle w:val="2"/>
        <w:spacing w:line="261" w:lineRule="auto"/>
      </w:pPr>
    </w:p>
    <w:p w14:paraId="01700F1A">
      <w:pPr>
        <w:pStyle w:val="2"/>
        <w:spacing w:line="262" w:lineRule="auto"/>
      </w:pPr>
    </w:p>
    <w:p w14:paraId="6EE67296">
      <w:pPr>
        <w:spacing w:before="43" w:line="188" w:lineRule="auto"/>
        <w:ind w:left="8059"/>
        <w:rPr>
          <w:rFonts w:ascii="Times New Roman" w:hAnsi="Times New Roman" w:eastAsia="Times New Roman" w:cs="Times New Roman"/>
          <w:sz w:val="15"/>
          <w:szCs w:val="15"/>
        </w:rPr>
      </w:pPr>
      <w:r>
        <w:rPr>
          <w:rFonts w:ascii="Times New Roman" w:hAnsi="Times New Roman" w:eastAsia="Times New Roman" w:cs="Times New Roman"/>
          <w:sz w:val="15"/>
          <w:szCs w:val="15"/>
        </w:rPr>
        <w:t>9</w:t>
      </w:r>
    </w:p>
    <w:p w14:paraId="69A0EBE0">
      <w:pPr>
        <w:pStyle w:val="2"/>
        <w:spacing w:line="306" w:lineRule="auto"/>
      </w:pPr>
    </w:p>
    <w:p w14:paraId="661351E2">
      <w:pPr>
        <w:pStyle w:val="2"/>
        <w:spacing w:line="306" w:lineRule="auto"/>
      </w:pPr>
    </w:p>
    <w:p w14:paraId="32468B6C">
      <w:pPr>
        <w:pStyle w:val="2"/>
        <w:spacing w:line="307" w:lineRule="auto"/>
      </w:pPr>
    </w:p>
    <w:p w14:paraId="3CBBEB2D">
      <w:pPr>
        <w:spacing w:before="95"/>
        <w:ind w:left="11589"/>
        <w:rPr>
          <w:rFonts w:ascii="宋体" w:hAnsi="宋体" w:eastAsia="宋体" w:cs="宋体"/>
          <w:sz w:val="29"/>
          <w:szCs w:val="29"/>
        </w:rPr>
      </w:pPr>
      <w:r>
        <w:drawing>
          <wp:anchor distT="0" distB="0" distL="0" distR="0" simplePos="0" relativeHeight="251765760" behindDoc="0" locked="0" layoutInCell="1" allowOverlap="1">
            <wp:simplePos x="0" y="0"/>
            <wp:positionH relativeFrom="column">
              <wp:posOffset>0</wp:posOffset>
            </wp:positionH>
            <wp:positionV relativeFrom="paragraph">
              <wp:posOffset>78740</wp:posOffset>
            </wp:positionV>
            <wp:extent cx="825500" cy="6350"/>
            <wp:effectExtent l="0" t="0" r="0" b="0"/>
            <wp:wrapNone/>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219"/>
                    <a:stretch>
                      <a:fillRect/>
                    </a:stretch>
                  </pic:blipFill>
                  <pic:spPr>
                    <a:xfrm>
                      <a:off x="0" y="0"/>
                      <a:ext cx="825423" cy="6350"/>
                    </a:xfrm>
                    <a:prstGeom prst="rect">
                      <a:avLst/>
                    </a:prstGeom>
                  </pic:spPr>
                </pic:pic>
              </a:graphicData>
            </a:graphic>
          </wp:anchor>
        </w:drawing>
      </w:r>
      <w:r>
        <w:rPr>
          <w:rFonts w:ascii="宋体" w:hAnsi="宋体" w:eastAsia="宋体" w:cs="宋体"/>
          <w:position w:val="-29"/>
          <w:sz w:val="29"/>
          <w:szCs w:val="29"/>
        </w:rPr>
        <w:drawing>
          <wp:inline distT="0" distB="0" distL="0" distR="0">
            <wp:extent cx="546100" cy="539750"/>
            <wp:effectExtent l="0" t="0" r="0" b="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220"/>
                    <a:stretch>
                      <a:fillRect/>
                    </a:stretch>
                  </pic:blipFill>
                  <pic:spPr>
                    <a:xfrm>
                      <a:off x="0" y="0"/>
                      <a:ext cx="546112" cy="539758"/>
                    </a:xfrm>
                    <a:prstGeom prst="rect">
                      <a:avLst/>
                    </a:prstGeom>
                  </pic:spPr>
                </pic:pic>
              </a:graphicData>
            </a:graphic>
          </wp:inline>
        </w:drawing>
      </w:r>
      <w:r>
        <w:rPr>
          <w:rFonts w:ascii="宋体" w:hAnsi="宋体" w:eastAsia="宋体" w:cs="宋体"/>
          <w:spacing w:val="38"/>
          <w:sz w:val="29"/>
          <w:szCs w:val="29"/>
        </w:rPr>
        <w:t>扫描全能王创建</w:t>
      </w:r>
    </w:p>
    <w:p w14:paraId="13655D27">
      <w:pPr>
        <w:rPr>
          <w:rFonts w:ascii="宋体" w:hAnsi="宋体" w:eastAsia="宋体" w:cs="宋体"/>
          <w:sz w:val="29"/>
          <w:szCs w:val="29"/>
        </w:rPr>
        <w:sectPr>
          <w:footerReference r:id="rId91" w:type="default"/>
          <w:pgSz w:w="16840" w:h="11900"/>
          <w:pgMar w:top="400" w:right="1154" w:bottom="99" w:left="700" w:header="0" w:footer="0" w:gutter="0"/>
          <w:cols w:space="720" w:num="1"/>
        </w:sectPr>
      </w:pPr>
    </w:p>
    <w:p w14:paraId="5D791FDD">
      <w:pPr>
        <w:spacing w:before="42"/>
      </w:pPr>
    </w:p>
    <w:p w14:paraId="3951357F">
      <w:pPr>
        <w:spacing w:before="42"/>
      </w:pPr>
    </w:p>
    <w:p w14:paraId="4A5E8F02">
      <w:pPr>
        <w:spacing w:before="41"/>
      </w:pPr>
    </w:p>
    <w:p w14:paraId="50439A30">
      <w:pPr>
        <w:spacing w:before="41"/>
      </w:pPr>
    </w:p>
    <w:p w14:paraId="69C0166D">
      <w:pPr>
        <w:spacing w:before="41"/>
      </w:pPr>
    </w:p>
    <w:tbl>
      <w:tblPr>
        <w:tblStyle w:val="5"/>
        <w:tblW w:w="135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529"/>
      </w:tblGrid>
      <w:tr w14:paraId="4B107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trPr>
        <w:tc>
          <w:tcPr>
            <w:tcW w:w="13529" w:type="dxa"/>
            <w:vAlign w:val="top"/>
          </w:tcPr>
          <w:p w14:paraId="1008EEB8">
            <w:pPr>
              <w:pStyle w:val="6"/>
              <w:spacing w:before="53" w:line="219" w:lineRule="auto"/>
              <w:ind w:left="95"/>
              <w:rPr>
                <w:sz w:val="20"/>
                <w:szCs w:val="20"/>
              </w:rPr>
            </w:pPr>
            <w:r>
              <w:rPr>
                <w:spacing w:val="1"/>
                <w:sz w:val="20"/>
                <w:szCs w:val="20"/>
              </w:rPr>
              <w:t>企业大气排放总许可量备注信息</w:t>
            </w:r>
          </w:p>
        </w:tc>
      </w:tr>
      <w:tr w14:paraId="07466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13529" w:type="dxa"/>
            <w:vAlign w:val="top"/>
          </w:tcPr>
          <w:p w14:paraId="1E22DB75">
            <w:pPr>
              <w:rPr>
                <w:rFonts w:ascii="Arial"/>
                <w:sz w:val="21"/>
              </w:rPr>
            </w:pPr>
          </w:p>
        </w:tc>
      </w:tr>
    </w:tbl>
    <w:p w14:paraId="1DE5356C">
      <w:pPr>
        <w:pStyle w:val="2"/>
        <w:spacing w:line="289" w:lineRule="auto"/>
      </w:pPr>
    </w:p>
    <w:p w14:paraId="0CD9A028">
      <w:pPr>
        <w:spacing w:before="62" w:line="219" w:lineRule="auto"/>
        <w:ind w:left="424"/>
        <w:rPr>
          <w:rFonts w:ascii="宋体" w:hAnsi="宋体" w:eastAsia="宋体" w:cs="宋体"/>
          <w:sz w:val="19"/>
          <w:szCs w:val="19"/>
        </w:rPr>
      </w:pPr>
      <w:r>
        <w:rPr>
          <w:rFonts w:ascii="宋体" w:hAnsi="宋体" w:eastAsia="宋体" w:cs="宋体"/>
          <w:spacing w:val="6"/>
          <w:sz w:val="19"/>
          <w:szCs w:val="19"/>
        </w:rPr>
        <w:t>注：“全厂台计”指的是，“全厂有组织排放总计”与“全厂无组织排放总计”之和数据、全厂总量控制指标数据两者取严。</w:t>
      </w:r>
    </w:p>
    <w:p w14:paraId="58937A58">
      <w:pPr>
        <w:pStyle w:val="2"/>
        <w:spacing w:line="268" w:lineRule="auto"/>
      </w:pPr>
    </w:p>
    <w:p w14:paraId="26A59B5B">
      <w:pPr>
        <w:spacing w:before="94" w:line="219" w:lineRule="auto"/>
        <w:ind w:left="449"/>
        <w:outlineLvl w:val="2"/>
        <w:rPr>
          <w:rFonts w:ascii="宋体" w:hAnsi="宋体" w:eastAsia="宋体" w:cs="宋体"/>
          <w:sz w:val="29"/>
          <w:szCs w:val="29"/>
        </w:rPr>
      </w:pPr>
      <w:r>
        <w:rPr>
          <w:rFonts w:ascii="宋体" w:hAnsi="宋体" w:eastAsia="宋体" w:cs="宋体"/>
          <w:b/>
          <w:bCs/>
          <w:spacing w:val="-9"/>
          <w:sz w:val="29"/>
          <w:szCs w:val="29"/>
        </w:rPr>
        <w:t>三、水污染物排放</w:t>
      </w:r>
    </w:p>
    <w:p w14:paraId="2B510275">
      <w:pPr>
        <w:pStyle w:val="2"/>
        <w:spacing w:line="390" w:lineRule="auto"/>
      </w:pPr>
    </w:p>
    <w:p w14:paraId="09E81F26">
      <w:pPr>
        <w:spacing w:before="95" w:line="221" w:lineRule="auto"/>
        <w:ind w:left="569"/>
        <w:outlineLvl w:val="2"/>
        <w:rPr>
          <w:rFonts w:ascii="宋体" w:hAnsi="宋体" w:eastAsia="宋体" w:cs="宋体"/>
          <w:sz w:val="29"/>
          <w:szCs w:val="29"/>
        </w:rPr>
      </w:pPr>
      <w:r>
        <w:rPr>
          <w:rFonts w:ascii="宋体" w:hAnsi="宋体" w:eastAsia="宋体" w:cs="宋体"/>
          <w:b/>
          <w:bCs/>
          <w:spacing w:val="12"/>
          <w:sz w:val="29"/>
          <w:szCs w:val="29"/>
        </w:rPr>
        <w:t>(</w:t>
      </w:r>
      <w:r>
        <w:rPr>
          <w:rFonts w:ascii="宋体" w:hAnsi="宋体" w:eastAsia="宋体" w:cs="宋体"/>
          <w:spacing w:val="-82"/>
          <w:sz w:val="29"/>
          <w:szCs w:val="29"/>
        </w:rPr>
        <w:t xml:space="preserve"> </w:t>
      </w:r>
      <w:r>
        <w:rPr>
          <w:rFonts w:ascii="宋体" w:hAnsi="宋体" w:eastAsia="宋体" w:cs="宋体"/>
          <w:b/>
          <w:bCs/>
          <w:spacing w:val="12"/>
          <w:sz w:val="29"/>
          <w:szCs w:val="29"/>
        </w:rPr>
        <w:t>一)排放口</w:t>
      </w:r>
    </w:p>
    <w:p w14:paraId="0348ED06">
      <w:pPr>
        <w:pStyle w:val="2"/>
        <w:spacing w:line="384" w:lineRule="auto"/>
      </w:pPr>
    </w:p>
    <w:p w14:paraId="3AF371AB">
      <w:pPr>
        <w:spacing w:before="71" w:line="219" w:lineRule="auto"/>
        <w:ind w:left="5288"/>
        <w:rPr>
          <w:rFonts w:ascii="宋体" w:hAnsi="宋体" w:eastAsia="宋体" w:cs="宋体"/>
          <w:sz w:val="22"/>
          <w:szCs w:val="22"/>
        </w:rPr>
      </w:pPr>
      <w:r>
        <w:rPr>
          <w:rFonts w:ascii="宋体" w:hAnsi="宋体" w:eastAsia="宋体" w:cs="宋体"/>
          <w:b/>
          <w:bCs/>
          <w:spacing w:val="-3"/>
          <w:sz w:val="22"/>
          <w:szCs w:val="22"/>
        </w:rPr>
        <w:t>表7废水直接排放口基本情况表</w:t>
      </w:r>
    </w:p>
    <w:p w14:paraId="38A459E7">
      <w:pPr>
        <w:spacing w:line="99" w:lineRule="exact"/>
      </w:pPr>
    </w:p>
    <w:tbl>
      <w:tblPr>
        <w:tblStyle w:val="5"/>
        <w:tblW w:w="134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529"/>
        <w:gridCol w:w="540"/>
        <w:gridCol w:w="1389"/>
        <w:gridCol w:w="1499"/>
        <w:gridCol w:w="1099"/>
        <w:gridCol w:w="1079"/>
        <w:gridCol w:w="949"/>
        <w:gridCol w:w="1059"/>
        <w:gridCol w:w="969"/>
        <w:gridCol w:w="1369"/>
        <w:gridCol w:w="1349"/>
        <w:gridCol w:w="1204"/>
      </w:tblGrid>
      <w:tr w14:paraId="37580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425" w:type="dxa"/>
            <w:vMerge w:val="restart"/>
            <w:tcBorders>
              <w:bottom w:val="nil"/>
            </w:tcBorders>
            <w:vAlign w:val="top"/>
          </w:tcPr>
          <w:p w14:paraId="78580E47">
            <w:pPr>
              <w:spacing w:line="384" w:lineRule="auto"/>
              <w:rPr>
                <w:rFonts w:ascii="Arial"/>
                <w:sz w:val="21"/>
              </w:rPr>
            </w:pPr>
          </w:p>
          <w:p w14:paraId="7F2E933F">
            <w:pPr>
              <w:pStyle w:val="6"/>
              <w:spacing w:before="68" w:line="221" w:lineRule="auto"/>
              <w:jc w:val="right"/>
              <w:rPr>
                <w:sz w:val="21"/>
                <w:szCs w:val="21"/>
              </w:rPr>
            </w:pPr>
            <w:r>
              <w:rPr>
                <w:spacing w:val="-10"/>
                <w:sz w:val="21"/>
                <w:szCs w:val="21"/>
              </w:rPr>
              <w:t>序号</w:t>
            </w:r>
          </w:p>
        </w:tc>
        <w:tc>
          <w:tcPr>
            <w:tcW w:w="529" w:type="dxa"/>
            <w:vMerge w:val="restart"/>
            <w:tcBorders>
              <w:bottom w:val="nil"/>
            </w:tcBorders>
            <w:vAlign w:val="top"/>
          </w:tcPr>
          <w:p w14:paraId="33E42D24">
            <w:pPr>
              <w:pStyle w:val="6"/>
              <w:spacing w:before="204" w:line="210" w:lineRule="auto"/>
              <w:ind w:left="40"/>
              <w:rPr>
                <w:sz w:val="21"/>
                <w:szCs w:val="21"/>
              </w:rPr>
            </w:pPr>
            <w:r>
              <w:rPr>
                <w:spacing w:val="-3"/>
                <w:sz w:val="21"/>
                <w:szCs w:val="21"/>
              </w:rPr>
              <w:t>排放</w:t>
            </w:r>
          </w:p>
          <w:p w14:paraId="0D0E2F41">
            <w:pPr>
              <w:pStyle w:val="6"/>
              <w:spacing w:line="219" w:lineRule="auto"/>
              <w:ind w:left="40"/>
              <w:rPr>
                <w:sz w:val="21"/>
                <w:szCs w:val="21"/>
              </w:rPr>
            </w:pPr>
            <w:r>
              <w:rPr>
                <w:spacing w:val="12"/>
                <w:sz w:val="21"/>
                <w:szCs w:val="21"/>
              </w:rPr>
              <w:t>口编</w:t>
            </w:r>
          </w:p>
          <w:p w14:paraId="57C9B02E">
            <w:pPr>
              <w:pStyle w:val="6"/>
              <w:spacing w:before="11" w:line="221" w:lineRule="auto"/>
              <w:ind w:left="149"/>
              <w:rPr>
                <w:sz w:val="21"/>
                <w:szCs w:val="21"/>
              </w:rPr>
            </w:pPr>
            <w:r>
              <w:rPr>
                <w:sz w:val="21"/>
                <w:szCs w:val="21"/>
              </w:rPr>
              <w:t>号</w:t>
            </w:r>
          </w:p>
        </w:tc>
        <w:tc>
          <w:tcPr>
            <w:tcW w:w="540" w:type="dxa"/>
            <w:vMerge w:val="restart"/>
            <w:tcBorders>
              <w:bottom w:val="nil"/>
            </w:tcBorders>
            <w:vAlign w:val="top"/>
          </w:tcPr>
          <w:p w14:paraId="13337B0A">
            <w:pPr>
              <w:pStyle w:val="6"/>
              <w:spacing w:before="186" w:line="235" w:lineRule="auto"/>
              <w:ind w:left="50" w:right="32"/>
              <w:jc w:val="both"/>
              <w:rPr>
                <w:sz w:val="21"/>
                <w:szCs w:val="21"/>
              </w:rPr>
            </w:pPr>
            <w:r>
              <w:rPr>
                <w:spacing w:val="-5"/>
                <w:sz w:val="21"/>
                <w:szCs w:val="21"/>
              </w:rPr>
              <w:t>排放</w:t>
            </w:r>
            <w:r>
              <w:rPr>
                <w:sz w:val="21"/>
                <w:szCs w:val="21"/>
              </w:rPr>
              <w:t xml:space="preserve"> </w:t>
            </w:r>
            <w:r>
              <w:rPr>
                <w:spacing w:val="-26"/>
                <w:sz w:val="21"/>
                <w:szCs w:val="21"/>
              </w:rPr>
              <w:t>口</w:t>
            </w:r>
            <w:r>
              <w:rPr>
                <w:spacing w:val="-27"/>
                <w:sz w:val="21"/>
                <w:szCs w:val="21"/>
              </w:rPr>
              <w:t xml:space="preserve"> </w:t>
            </w:r>
            <w:r>
              <w:rPr>
                <w:spacing w:val="-26"/>
                <w:sz w:val="21"/>
                <w:szCs w:val="21"/>
              </w:rPr>
              <w:t>名</w:t>
            </w:r>
            <w:r>
              <w:rPr>
                <w:sz w:val="21"/>
                <w:szCs w:val="21"/>
              </w:rPr>
              <w:t xml:space="preserve"> </w:t>
            </w:r>
            <w:r>
              <w:rPr>
                <w:spacing w:val="29"/>
                <w:w w:val="130"/>
                <w:sz w:val="21"/>
                <w:szCs w:val="21"/>
              </w:rPr>
              <w:t>称</w:t>
            </w:r>
          </w:p>
        </w:tc>
        <w:tc>
          <w:tcPr>
            <w:tcW w:w="2888" w:type="dxa"/>
            <w:gridSpan w:val="2"/>
            <w:vAlign w:val="top"/>
          </w:tcPr>
          <w:p w14:paraId="0336C6F8">
            <w:pPr>
              <w:pStyle w:val="6"/>
              <w:spacing w:before="151" w:line="220" w:lineRule="auto"/>
              <w:ind w:left="713"/>
              <w:rPr>
                <w:sz w:val="21"/>
                <w:szCs w:val="21"/>
              </w:rPr>
            </w:pPr>
            <w:r>
              <w:rPr>
                <w:b/>
                <w:bCs/>
                <w:spacing w:val="-4"/>
                <w:sz w:val="21"/>
                <w:szCs w:val="21"/>
              </w:rPr>
              <w:t>排放口地理坐标</w:t>
            </w:r>
          </w:p>
        </w:tc>
        <w:tc>
          <w:tcPr>
            <w:tcW w:w="1099" w:type="dxa"/>
            <w:vMerge w:val="restart"/>
            <w:tcBorders>
              <w:bottom w:val="nil"/>
            </w:tcBorders>
            <w:vAlign w:val="top"/>
          </w:tcPr>
          <w:p w14:paraId="3D792C4E">
            <w:pPr>
              <w:spacing w:line="381" w:lineRule="auto"/>
              <w:rPr>
                <w:rFonts w:ascii="Arial"/>
                <w:sz w:val="21"/>
              </w:rPr>
            </w:pPr>
          </w:p>
          <w:p w14:paraId="289139DD">
            <w:pPr>
              <w:pStyle w:val="6"/>
              <w:spacing w:before="68" w:line="221" w:lineRule="auto"/>
              <w:ind w:left="125"/>
              <w:rPr>
                <w:sz w:val="21"/>
                <w:szCs w:val="21"/>
              </w:rPr>
            </w:pPr>
            <w:r>
              <w:rPr>
                <w:b/>
                <w:bCs/>
                <w:spacing w:val="1"/>
                <w:sz w:val="21"/>
                <w:szCs w:val="21"/>
              </w:rPr>
              <w:t>排放去向</w:t>
            </w:r>
          </w:p>
        </w:tc>
        <w:tc>
          <w:tcPr>
            <w:tcW w:w="1079" w:type="dxa"/>
            <w:vMerge w:val="restart"/>
            <w:tcBorders>
              <w:bottom w:val="nil"/>
            </w:tcBorders>
            <w:vAlign w:val="top"/>
          </w:tcPr>
          <w:p w14:paraId="7C1E57A0">
            <w:pPr>
              <w:spacing w:line="383" w:lineRule="auto"/>
              <w:rPr>
                <w:rFonts w:ascii="Arial"/>
                <w:sz w:val="21"/>
              </w:rPr>
            </w:pPr>
          </w:p>
          <w:p w14:paraId="562CF979">
            <w:pPr>
              <w:pStyle w:val="6"/>
              <w:spacing w:before="68" w:line="219" w:lineRule="auto"/>
              <w:ind w:left="113"/>
              <w:rPr>
                <w:sz w:val="21"/>
                <w:szCs w:val="21"/>
              </w:rPr>
            </w:pPr>
            <w:r>
              <w:rPr>
                <w:spacing w:val="-2"/>
                <w:sz w:val="21"/>
                <w:szCs w:val="21"/>
              </w:rPr>
              <w:t>排放规律</w:t>
            </w:r>
          </w:p>
        </w:tc>
        <w:tc>
          <w:tcPr>
            <w:tcW w:w="949" w:type="dxa"/>
            <w:vMerge w:val="restart"/>
            <w:tcBorders>
              <w:bottom w:val="nil"/>
            </w:tcBorders>
            <w:vAlign w:val="top"/>
          </w:tcPr>
          <w:p w14:paraId="767B8FAB">
            <w:pPr>
              <w:pStyle w:val="6"/>
              <w:spacing w:before="283" w:line="219" w:lineRule="auto"/>
              <w:ind w:left="44"/>
              <w:rPr>
                <w:sz w:val="21"/>
                <w:szCs w:val="21"/>
              </w:rPr>
            </w:pPr>
            <w:r>
              <w:rPr>
                <w:spacing w:val="2"/>
                <w:sz w:val="21"/>
                <w:szCs w:val="21"/>
              </w:rPr>
              <w:t>间歇排放</w:t>
            </w:r>
          </w:p>
          <w:p w14:paraId="434F8185">
            <w:pPr>
              <w:pStyle w:val="6"/>
              <w:spacing w:before="68" w:line="221" w:lineRule="auto"/>
              <w:ind w:left="258"/>
              <w:rPr>
                <w:sz w:val="21"/>
                <w:szCs w:val="21"/>
              </w:rPr>
            </w:pPr>
            <w:r>
              <w:rPr>
                <w:b/>
                <w:bCs/>
                <w:spacing w:val="-2"/>
                <w:sz w:val="21"/>
                <w:szCs w:val="21"/>
              </w:rPr>
              <w:t>时段</w:t>
            </w:r>
          </w:p>
        </w:tc>
        <w:tc>
          <w:tcPr>
            <w:tcW w:w="2028" w:type="dxa"/>
            <w:gridSpan w:val="2"/>
            <w:vAlign w:val="top"/>
          </w:tcPr>
          <w:p w14:paraId="389E54B3">
            <w:pPr>
              <w:pStyle w:val="6"/>
              <w:spacing w:before="153" w:line="219" w:lineRule="auto"/>
              <w:ind w:left="215"/>
              <w:rPr>
                <w:sz w:val="21"/>
                <w:szCs w:val="21"/>
              </w:rPr>
            </w:pPr>
            <w:r>
              <w:rPr>
                <w:spacing w:val="1"/>
                <w:sz w:val="21"/>
                <w:szCs w:val="21"/>
              </w:rPr>
              <w:t>受纳自然水体信息</w:t>
            </w:r>
          </w:p>
        </w:tc>
        <w:tc>
          <w:tcPr>
            <w:tcW w:w="2718" w:type="dxa"/>
            <w:gridSpan w:val="2"/>
            <w:vAlign w:val="top"/>
          </w:tcPr>
          <w:p w14:paraId="6B51627B">
            <w:pPr>
              <w:pStyle w:val="6"/>
              <w:spacing w:before="153" w:line="219" w:lineRule="auto"/>
              <w:jc w:val="right"/>
              <w:rPr>
                <w:sz w:val="21"/>
                <w:szCs w:val="21"/>
              </w:rPr>
            </w:pPr>
            <w:r>
              <w:rPr>
                <w:spacing w:val="-4"/>
                <w:sz w:val="21"/>
                <w:szCs w:val="21"/>
              </w:rPr>
              <w:t>汇入受纳自然水体处地理坐标</w:t>
            </w:r>
          </w:p>
        </w:tc>
        <w:tc>
          <w:tcPr>
            <w:tcW w:w="1204" w:type="dxa"/>
            <w:vMerge w:val="restart"/>
            <w:tcBorders>
              <w:bottom w:val="nil"/>
            </w:tcBorders>
            <w:vAlign w:val="top"/>
          </w:tcPr>
          <w:p w14:paraId="60D976FE">
            <w:pPr>
              <w:spacing w:line="383" w:lineRule="auto"/>
              <w:rPr>
                <w:rFonts w:ascii="Arial"/>
                <w:sz w:val="21"/>
              </w:rPr>
            </w:pPr>
          </w:p>
          <w:p w14:paraId="7859DE2A">
            <w:pPr>
              <w:pStyle w:val="6"/>
              <w:spacing w:before="68" w:line="219" w:lineRule="auto"/>
              <w:ind w:left="169"/>
              <w:rPr>
                <w:sz w:val="21"/>
                <w:szCs w:val="21"/>
              </w:rPr>
            </w:pPr>
            <w:r>
              <w:rPr>
                <w:spacing w:val="3"/>
                <w:sz w:val="21"/>
                <w:szCs w:val="21"/>
              </w:rPr>
              <w:t>其他信息</w:t>
            </w:r>
          </w:p>
        </w:tc>
      </w:tr>
      <w:tr w14:paraId="78062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8" w:hRule="atLeast"/>
        </w:trPr>
        <w:tc>
          <w:tcPr>
            <w:tcW w:w="425" w:type="dxa"/>
            <w:vMerge w:val="continue"/>
            <w:tcBorders>
              <w:top w:val="nil"/>
            </w:tcBorders>
            <w:vAlign w:val="top"/>
          </w:tcPr>
          <w:p w14:paraId="7B564843">
            <w:pPr>
              <w:rPr>
                <w:rFonts w:ascii="Arial"/>
                <w:sz w:val="21"/>
              </w:rPr>
            </w:pPr>
          </w:p>
        </w:tc>
        <w:tc>
          <w:tcPr>
            <w:tcW w:w="529" w:type="dxa"/>
            <w:vMerge w:val="continue"/>
            <w:tcBorders>
              <w:top w:val="nil"/>
            </w:tcBorders>
            <w:vAlign w:val="top"/>
          </w:tcPr>
          <w:p w14:paraId="04B37B57">
            <w:pPr>
              <w:rPr>
                <w:rFonts w:ascii="Arial"/>
                <w:sz w:val="21"/>
              </w:rPr>
            </w:pPr>
          </w:p>
        </w:tc>
        <w:tc>
          <w:tcPr>
            <w:tcW w:w="540" w:type="dxa"/>
            <w:vMerge w:val="continue"/>
            <w:tcBorders>
              <w:top w:val="nil"/>
            </w:tcBorders>
            <w:vAlign w:val="top"/>
          </w:tcPr>
          <w:p w14:paraId="4D737792">
            <w:pPr>
              <w:rPr>
                <w:rFonts w:ascii="Arial"/>
                <w:sz w:val="21"/>
              </w:rPr>
            </w:pPr>
          </w:p>
        </w:tc>
        <w:tc>
          <w:tcPr>
            <w:tcW w:w="1389" w:type="dxa"/>
            <w:vAlign w:val="top"/>
          </w:tcPr>
          <w:p w14:paraId="0ACA3695">
            <w:pPr>
              <w:pStyle w:val="6"/>
              <w:spacing w:before="191" w:line="220" w:lineRule="auto"/>
              <w:ind w:left="470"/>
              <w:rPr>
                <w:sz w:val="21"/>
                <w:szCs w:val="21"/>
              </w:rPr>
            </w:pPr>
            <w:r>
              <w:rPr>
                <w:spacing w:val="6"/>
                <w:sz w:val="21"/>
                <w:szCs w:val="21"/>
              </w:rPr>
              <w:t>经度</w:t>
            </w:r>
          </w:p>
        </w:tc>
        <w:tc>
          <w:tcPr>
            <w:tcW w:w="1499" w:type="dxa"/>
            <w:vAlign w:val="top"/>
          </w:tcPr>
          <w:p w14:paraId="1464003D">
            <w:pPr>
              <w:pStyle w:val="6"/>
              <w:spacing w:before="191" w:line="220" w:lineRule="auto"/>
              <w:ind w:left="532"/>
              <w:rPr>
                <w:sz w:val="21"/>
                <w:szCs w:val="21"/>
              </w:rPr>
            </w:pPr>
            <w:r>
              <w:rPr>
                <w:spacing w:val="6"/>
                <w:sz w:val="21"/>
                <w:szCs w:val="21"/>
              </w:rPr>
              <w:t>纬度</w:t>
            </w:r>
          </w:p>
        </w:tc>
        <w:tc>
          <w:tcPr>
            <w:tcW w:w="1099" w:type="dxa"/>
            <w:vMerge w:val="continue"/>
            <w:tcBorders>
              <w:top w:val="nil"/>
            </w:tcBorders>
            <w:vAlign w:val="top"/>
          </w:tcPr>
          <w:p w14:paraId="4287DFE0">
            <w:pPr>
              <w:rPr>
                <w:rFonts w:ascii="Arial"/>
                <w:sz w:val="21"/>
              </w:rPr>
            </w:pPr>
          </w:p>
        </w:tc>
        <w:tc>
          <w:tcPr>
            <w:tcW w:w="1079" w:type="dxa"/>
            <w:vMerge w:val="continue"/>
            <w:tcBorders>
              <w:top w:val="nil"/>
            </w:tcBorders>
            <w:vAlign w:val="top"/>
          </w:tcPr>
          <w:p w14:paraId="530EC08E">
            <w:pPr>
              <w:rPr>
                <w:rFonts w:ascii="Arial"/>
                <w:sz w:val="21"/>
              </w:rPr>
            </w:pPr>
          </w:p>
        </w:tc>
        <w:tc>
          <w:tcPr>
            <w:tcW w:w="949" w:type="dxa"/>
            <w:vMerge w:val="continue"/>
            <w:tcBorders>
              <w:top w:val="nil"/>
            </w:tcBorders>
            <w:vAlign w:val="top"/>
          </w:tcPr>
          <w:p w14:paraId="493BD4F6">
            <w:pPr>
              <w:rPr>
                <w:rFonts w:ascii="Arial"/>
                <w:sz w:val="21"/>
              </w:rPr>
            </w:pPr>
          </w:p>
        </w:tc>
        <w:tc>
          <w:tcPr>
            <w:tcW w:w="1059" w:type="dxa"/>
            <w:vAlign w:val="top"/>
          </w:tcPr>
          <w:p w14:paraId="31741F21">
            <w:pPr>
              <w:pStyle w:val="6"/>
              <w:spacing w:before="193" w:line="221" w:lineRule="auto"/>
              <w:ind w:left="315"/>
              <w:rPr>
                <w:sz w:val="21"/>
                <w:szCs w:val="21"/>
              </w:rPr>
            </w:pPr>
            <w:r>
              <w:rPr>
                <w:spacing w:val="5"/>
                <w:sz w:val="21"/>
                <w:szCs w:val="21"/>
              </w:rPr>
              <w:t>名称</w:t>
            </w:r>
          </w:p>
        </w:tc>
        <w:tc>
          <w:tcPr>
            <w:tcW w:w="969" w:type="dxa"/>
            <w:vAlign w:val="top"/>
          </w:tcPr>
          <w:p w14:paraId="28AB5518">
            <w:pPr>
              <w:pStyle w:val="6"/>
              <w:spacing w:before="41" w:line="236" w:lineRule="auto"/>
              <w:ind w:left="56" w:right="52"/>
              <w:rPr>
                <w:sz w:val="21"/>
                <w:szCs w:val="21"/>
              </w:rPr>
            </w:pPr>
            <w:r>
              <w:rPr>
                <w:spacing w:val="2"/>
                <w:sz w:val="21"/>
                <w:szCs w:val="21"/>
              </w:rPr>
              <w:t>受纳水体</w:t>
            </w:r>
            <w:r>
              <w:rPr>
                <w:sz w:val="21"/>
                <w:szCs w:val="21"/>
              </w:rPr>
              <w:t xml:space="preserve"> </w:t>
            </w:r>
            <w:r>
              <w:rPr>
                <w:spacing w:val="-3"/>
                <w:sz w:val="21"/>
                <w:szCs w:val="21"/>
              </w:rPr>
              <w:t>功能目标</w:t>
            </w:r>
          </w:p>
        </w:tc>
        <w:tc>
          <w:tcPr>
            <w:tcW w:w="1369" w:type="dxa"/>
            <w:vAlign w:val="top"/>
          </w:tcPr>
          <w:p w14:paraId="119010FD">
            <w:pPr>
              <w:pStyle w:val="6"/>
              <w:spacing w:before="188" w:line="220" w:lineRule="auto"/>
              <w:ind w:left="471"/>
              <w:rPr>
                <w:sz w:val="21"/>
                <w:szCs w:val="21"/>
              </w:rPr>
            </w:pPr>
            <w:r>
              <w:rPr>
                <w:b/>
                <w:bCs/>
                <w:spacing w:val="-5"/>
                <w:sz w:val="21"/>
                <w:szCs w:val="21"/>
              </w:rPr>
              <w:t>经度</w:t>
            </w:r>
          </w:p>
        </w:tc>
        <w:tc>
          <w:tcPr>
            <w:tcW w:w="1349" w:type="dxa"/>
            <w:vAlign w:val="top"/>
          </w:tcPr>
          <w:p w14:paraId="20EE7E25">
            <w:pPr>
              <w:pStyle w:val="6"/>
              <w:spacing w:before="191" w:line="220" w:lineRule="auto"/>
              <w:ind w:left="459"/>
              <w:rPr>
                <w:sz w:val="21"/>
                <w:szCs w:val="21"/>
              </w:rPr>
            </w:pPr>
            <w:r>
              <w:rPr>
                <w:spacing w:val="6"/>
                <w:sz w:val="21"/>
                <w:szCs w:val="21"/>
              </w:rPr>
              <w:t>纬度</w:t>
            </w:r>
          </w:p>
        </w:tc>
        <w:tc>
          <w:tcPr>
            <w:tcW w:w="1204" w:type="dxa"/>
            <w:vMerge w:val="continue"/>
            <w:tcBorders>
              <w:top w:val="nil"/>
            </w:tcBorders>
            <w:vAlign w:val="top"/>
          </w:tcPr>
          <w:p w14:paraId="6FFB2320">
            <w:pPr>
              <w:rPr>
                <w:rFonts w:ascii="Arial"/>
                <w:sz w:val="21"/>
              </w:rPr>
            </w:pPr>
          </w:p>
        </w:tc>
      </w:tr>
      <w:tr w14:paraId="21010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38" w:hRule="atLeast"/>
        </w:trPr>
        <w:tc>
          <w:tcPr>
            <w:tcW w:w="425" w:type="dxa"/>
            <w:vAlign w:val="top"/>
          </w:tcPr>
          <w:p w14:paraId="53DC8CDA">
            <w:pPr>
              <w:spacing w:line="306" w:lineRule="auto"/>
              <w:rPr>
                <w:rFonts w:ascii="Arial"/>
                <w:sz w:val="21"/>
              </w:rPr>
            </w:pPr>
          </w:p>
          <w:p w14:paraId="6DE91902">
            <w:pPr>
              <w:spacing w:line="306" w:lineRule="auto"/>
              <w:rPr>
                <w:rFonts w:ascii="Arial"/>
                <w:sz w:val="21"/>
              </w:rPr>
            </w:pPr>
          </w:p>
          <w:p w14:paraId="046C7BFA">
            <w:pPr>
              <w:spacing w:line="307" w:lineRule="auto"/>
              <w:rPr>
                <w:rFonts w:ascii="Arial"/>
                <w:sz w:val="21"/>
              </w:rPr>
            </w:pPr>
          </w:p>
          <w:p w14:paraId="473211D2">
            <w:pPr>
              <w:pStyle w:val="6"/>
              <w:spacing w:before="68" w:line="241" w:lineRule="auto"/>
              <w:ind w:left="144"/>
              <w:rPr>
                <w:sz w:val="21"/>
                <w:szCs w:val="21"/>
              </w:rPr>
            </w:pPr>
            <w:r>
              <w:rPr>
                <w:sz w:val="21"/>
                <w:szCs w:val="21"/>
              </w:rPr>
              <w:t>1</w:t>
            </w:r>
          </w:p>
        </w:tc>
        <w:tc>
          <w:tcPr>
            <w:tcW w:w="529" w:type="dxa"/>
            <w:vAlign w:val="top"/>
          </w:tcPr>
          <w:p w14:paraId="7EAC3AC1">
            <w:pPr>
              <w:spacing w:line="264" w:lineRule="auto"/>
              <w:rPr>
                <w:rFonts w:ascii="Arial"/>
                <w:sz w:val="21"/>
              </w:rPr>
            </w:pPr>
          </w:p>
          <w:p w14:paraId="28A629A9">
            <w:pPr>
              <w:spacing w:line="264" w:lineRule="auto"/>
              <w:rPr>
                <w:rFonts w:ascii="Arial"/>
                <w:sz w:val="21"/>
              </w:rPr>
            </w:pPr>
          </w:p>
          <w:p w14:paraId="158EBF8E">
            <w:pPr>
              <w:spacing w:line="265" w:lineRule="auto"/>
              <w:rPr>
                <w:rFonts w:ascii="Arial"/>
                <w:sz w:val="21"/>
              </w:rPr>
            </w:pPr>
          </w:p>
          <w:p w14:paraId="316C9A1E">
            <w:pPr>
              <w:pStyle w:val="6"/>
              <w:spacing w:before="68" w:line="183" w:lineRule="auto"/>
              <w:ind w:left="109"/>
              <w:rPr>
                <w:sz w:val="21"/>
                <w:szCs w:val="21"/>
              </w:rPr>
            </w:pPr>
            <w:r>
              <w:rPr>
                <w:spacing w:val="-1"/>
                <w:sz w:val="21"/>
                <w:szCs w:val="21"/>
              </w:rPr>
              <w:t>DW0</w:t>
            </w:r>
          </w:p>
          <w:p w14:paraId="38FECE1C">
            <w:pPr>
              <w:pStyle w:val="6"/>
              <w:spacing w:before="28"/>
              <w:ind w:left="149"/>
              <w:rPr>
                <w:sz w:val="21"/>
                <w:szCs w:val="21"/>
              </w:rPr>
            </w:pPr>
            <w:r>
              <w:rPr>
                <w:spacing w:val="-3"/>
                <w:sz w:val="21"/>
                <w:szCs w:val="21"/>
              </w:rPr>
              <w:t>01</w:t>
            </w:r>
          </w:p>
        </w:tc>
        <w:tc>
          <w:tcPr>
            <w:tcW w:w="540" w:type="dxa"/>
            <w:textDirection w:val="tbRlV"/>
            <w:vAlign w:val="top"/>
          </w:tcPr>
          <w:p w14:paraId="28D72CCA">
            <w:pPr>
              <w:pStyle w:val="6"/>
              <w:spacing w:before="176" w:line="202" w:lineRule="auto"/>
              <w:ind w:left="334"/>
              <w:rPr>
                <w:sz w:val="21"/>
                <w:szCs w:val="21"/>
              </w:rPr>
            </w:pPr>
            <w:r>
              <w:rPr>
                <w:sz w:val="21"/>
                <w:szCs w:val="21"/>
              </w:rPr>
              <w:t>废 水 总 排 口</w:t>
            </w:r>
          </w:p>
        </w:tc>
        <w:tc>
          <w:tcPr>
            <w:tcW w:w="1389" w:type="dxa"/>
            <w:vAlign w:val="top"/>
          </w:tcPr>
          <w:p w14:paraId="59ACE5DB">
            <w:pPr>
              <w:spacing w:line="246" w:lineRule="auto"/>
              <w:rPr>
                <w:rFonts w:ascii="Arial"/>
                <w:sz w:val="21"/>
              </w:rPr>
            </w:pPr>
          </w:p>
          <w:p w14:paraId="688957AF">
            <w:pPr>
              <w:spacing w:line="247" w:lineRule="auto"/>
              <w:rPr>
                <w:rFonts w:ascii="Arial"/>
                <w:sz w:val="21"/>
              </w:rPr>
            </w:pPr>
          </w:p>
          <w:p w14:paraId="63D4D0CC">
            <w:pPr>
              <w:spacing w:line="247" w:lineRule="auto"/>
              <w:rPr>
                <w:rFonts w:ascii="Arial"/>
                <w:sz w:val="21"/>
              </w:rPr>
            </w:pPr>
          </w:p>
          <w:p w14:paraId="3341CE83">
            <w:pPr>
              <w:pStyle w:val="6"/>
              <w:spacing w:before="68"/>
              <w:ind w:left="100"/>
              <w:rPr>
                <w:sz w:val="21"/>
                <w:szCs w:val="21"/>
              </w:rPr>
            </w:pPr>
            <w:r>
              <w:rPr>
                <w:spacing w:val="-3"/>
                <w:sz w:val="21"/>
                <w:szCs w:val="21"/>
              </w:rPr>
              <w:t>102°28′32</w:t>
            </w:r>
          </w:p>
          <w:p w14:paraId="2900EF3B">
            <w:pPr>
              <w:pStyle w:val="6"/>
              <w:spacing w:before="37" w:line="239" w:lineRule="auto"/>
              <w:ind w:left="420"/>
              <w:rPr>
                <w:sz w:val="21"/>
                <w:szCs w:val="21"/>
              </w:rPr>
            </w:pPr>
            <w:r>
              <w:rPr>
                <w:spacing w:val="22"/>
                <w:sz w:val="21"/>
                <w:szCs w:val="21"/>
              </w:rPr>
              <w:t>.88”</w:t>
            </w:r>
          </w:p>
        </w:tc>
        <w:tc>
          <w:tcPr>
            <w:tcW w:w="1499" w:type="dxa"/>
            <w:vAlign w:val="top"/>
          </w:tcPr>
          <w:p w14:paraId="2315AA37">
            <w:pPr>
              <w:spacing w:line="246" w:lineRule="auto"/>
              <w:rPr>
                <w:rFonts w:ascii="Arial"/>
                <w:sz w:val="21"/>
              </w:rPr>
            </w:pPr>
          </w:p>
          <w:p w14:paraId="79FEECE9">
            <w:pPr>
              <w:spacing w:line="247" w:lineRule="auto"/>
              <w:rPr>
                <w:rFonts w:ascii="Arial"/>
                <w:sz w:val="21"/>
              </w:rPr>
            </w:pPr>
          </w:p>
          <w:p w14:paraId="660EE9E1">
            <w:pPr>
              <w:spacing w:line="247" w:lineRule="auto"/>
              <w:rPr>
                <w:rFonts w:ascii="Arial"/>
                <w:sz w:val="21"/>
              </w:rPr>
            </w:pPr>
          </w:p>
          <w:p w14:paraId="52909E78">
            <w:pPr>
              <w:pStyle w:val="6"/>
              <w:spacing w:before="68" w:line="239" w:lineRule="auto"/>
              <w:ind w:left="161"/>
              <w:rPr>
                <w:sz w:val="21"/>
                <w:szCs w:val="21"/>
              </w:rPr>
            </w:pPr>
            <w:r>
              <w:rPr>
                <w:spacing w:val="-2"/>
                <w:sz w:val="21"/>
                <w:szCs w:val="21"/>
              </w:rPr>
              <w:t>25°14'51.9</w:t>
            </w:r>
          </w:p>
          <w:p w14:paraId="4EF9C217">
            <w:pPr>
              <w:pStyle w:val="6"/>
              <w:spacing w:before="18" w:line="241" w:lineRule="auto"/>
              <w:ind w:left="631"/>
              <w:rPr>
                <w:sz w:val="21"/>
                <w:szCs w:val="21"/>
              </w:rPr>
            </w:pPr>
            <w:r>
              <w:rPr>
                <w:spacing w:val="-2"/>
                <w:sz w:val="21"/>
                <w:szCs w:val="21"/>
              </w:rPr>
              <w:t>4"</w:t>
            </w:r>
          </w:p>
        </w:tc>
        <w:tc>
          <w:tcPr>
            <w:tcW w:w="1099" w:type="dxa"/>
            <w:vAlign w:val="top"/>
          </w:tcPr>
          <w:p w14:paraId="6718D754">
            <w:pPr>
              <w:spacing w:line="413" w:lineRule="auto"/>
              <w:rPr>
                <w:rFonts w:ascii="Arial"/>
                <w:sz w:val="21"/>
              </w:rPr>
            </w:pPr>
          </w:p>
          <w:p w14:paraId="68289F0C">
            <w:pPr>
              <w:pStyle w:val="6"/>
              <w:spacing w:before="68" w:line="221" w:lineRule="auto"/>
              <w:ind w:left="122"/>
              <w:rPr>
                <w:sz w:val="21"/>
                <w:szCs w:val="21"/>
              </w:rPr>
            </w:pPr>
            <w:r>
              <w:rPr>
                <w:spacing w:val="-2"/>
                <w:sz w:val="21"/>
                <w:szCs w:val="21"/>
              </w:rPr>
              <w:t>直接进入</w:t>
            </w:r>
          </w:p>
          <w:p w14:paraId="5F6ADCDB">
            <w:pPr>
              <w:pStyle w:val="6"/>
              <w:spacing w:before="50" w:line="221" w:lineRule="auto"/>
              <w:jc w:val="right"/>
              <w:rPr>
                <w:sz w:val="21"/>
                <w:szCs w:val="21"/>
              </w:rPr>
            </w:pPr>
            <w:r>
              <w:rPr>
                <w:spacing w:val="5"/>
                <w:sz w:val="21"/>
                <w:szCs w:val="21"/>
              </w:rPr>
              <w:t>江河、湖、</w:t>
            </w:r>
          </w:p>
          <w:p w14:paraId="44F83BBE">
            <w:pPr>
              <w:pStyle w:val="6"/>
              <w:spacing w:before="45" w:line="219" w:lineRule="auto"/>
              <w:ind w:left="122"/>
              <w:rPr>
                <w:sz w:val="21"/>
                <w:szCs w:val="21"/>
              </w:rPr>
            </w:pPr>
            <w:r>
              <w:rPr>
                <w:spacing w:val="-2"/>
                <w:sz w:val="21"/>
                <w:szCs w:val="21"/>
              </w:rPr>
              <w:t>库等水环</w:t>
            </w:r>
          </w:p>
          <w:p w14:paraId="5D55FC3B">
            <w:pPr>
              <w:pStyle w:val="6"/>
              <w:spacing w:before="61" w:line="220" w:lineRule="auto"/>
              <w:ind w:left="432"/>
              <w:rPr>
                <w:sz w:val="21"/>
                <w:szCs w:val="21"/>
              </w:rPr>
            </w:pPr>
            <w:r>
              <w:rPr>
                <w:sz w:val="21"/>
                <w:szCs w:val="21"/>
              </w:rPr>
              <w:t>境</w:t>
            </w:r>
          </w:p>
        </w:tc>
        <w:tc>
          <w:tcPr>
            <w:tcW w:w="1079" w:type="dxa"/>
            <w:vAlign w:val="top"/>
          </w:tcPr>
          <w:p w14:paraId="00D153C5">
            <w:pPr>
              <w:pStyle w:val="6"/>
              <w:spacing w:before="35" w:line="266" w:lineRule="auto"/>
              <w:ind w:left="113" w:right="69" w:firstLine="100"/>
              <w:rPr>
                <w:sz w:val="21"/>
                <w:szCs w:val="21"/>
              </w:rPr>
            </w:pPr>
            <w:r>
              <w:rPr>
                <w:spacing w:val="2"/>
                <w:sz w:val="21"/>
                <w:szCs w:val="21"/>
              </w:rPr>
              <w:t>间断排</w:t>
            </w:r>
            <w:r>
              <w:rPr>
                <w:sz w:val="21"/>
                <w:szCs w:val="21"/>
              </w:rPr>
              <w:t xml:space="preserve">  </w:t>
            </w:r>
            <w:r>
              <w:rPr>
                <w:spacing w:val="-3"/>
                <w:sz w:val="21"/>
                <w:szCs w:val="21"/>
              </w:rPr>
              <w:t>放，排放</w:t>
            </w:r>
            <w:r>
              <w:rPr>
                <w:spacing w:val="2"/>
                <w:sz w:val="21"/>
                <w:szCs w:val="21"/>
              </w:rPr>
              <w:t xml:space="preserve"> </w:t>
            </w:r>
            <w:r>
              <w:rPr>
                <w:spacing w:val="-3"/>
                <w:sz w:val="21"/>
                <w:szCs w:val="21"/>
              </w:rPr>
              <w:t>期间流量</w:t>
            </w:r>
            <w:r>
              <w:rPr>
                <w:sz w:val="21"/>
                <w:szCs w:val="21"/>
              </w:rPr>
              <w:t xml:space="preserve"> </w:t>
            </w:r>
            <w:r>
              <w:rPr>
                <w:spacing w:val="2"/>
                <w:sz w:val="21"/>
                <w:szCs w:val="21"/>
              </w:rPr>
              <w:t>不稳定且</w:t>
            </w:r>
            <w:r>
              <w:rPr>
                <w:sz w:val="21"/>
                <w:szCs w:val="21"/>
              </w:rPr>
              <w:t xml:space="preserve"> </w:t>
            </w:r>
            <w:r>
              <w:rPr>
                <w:spacing w:val="11"/>
                <w:sz w:val="21"/>
                <w:szCs w:val="21"/>
              </w:rPr>
              <w:t>无规律，</w:t>
            </w:r>
            <w:r>
              <w:rPr>
                <w:sz w:val="21"/>
                <w:szCs w:val="21"/>
              </w:rPr>
              <w:t xml:space="preserve"> </w:t>
            </w:r>
            <w:r>
              <w:rPr>
                <w:spacing w:val="-2"/>
                <w:sz w:val="21"/>
                <w:szCs w:val="21"/>
              </w:rPr>
              <w:t>但不属于</w:t>
            </w:r>
          </w:p>
          <w:p w14:paraId="0848ECD9">
            <w:pPr>
              <w:pStyle w:val="6"/>
              <w:spacing w:before="2" w:line="221" w:lineRule="auto"/>
              <w:ind w:left="113"/>
              <w:rPr>
                <w:sz w:val="21"/>
                <w:szCs w:val="21"/>
              </w:rPr>
            </w:pPr>
            <w:r>
              <w:rPr>
                <w:spacing w:val="-2"/>
                <w:sz w:val="21"/>
                <w:szCs w:val="21"/>
              </w:rPr>
              <w:t>冲击型排</w:t>
            </w:r>
          </w:p>
        </w:tc>
        <w:tc>
          <w:tcPr>
            <w:tcW w:w="949" w:type="dxa"/>
            <w:vAlign w:val="top"/>
          </w:tcPr>
          <w:p w14:paraId="66494C07">
            <w:pPr>
              <w:spacing w:line="350" w:lineRule="auto"/>
              <w:rPr>
                <w:rFonts w:ascii="Arial"/>
                <w:sz w:val="21"/>
              </w:rPr>
            </w:pPr>
          </w:p>
          <w:p w14:paraId="50F9933F">
            <w:pPr>
              <w:spacing w:line="350" w:lineRule="auto"/>
              <w:rPr>
                <w:rFonts w:ascii="Arial"/>
                <w:sz w:val="21"/>
              </w:rPr>
            </w:pPr>
          </w:p>
          <w:p w14:paraId="515C805A">
            <w:pPr>
              <w:pStyle w:val="6"/>
              <w:spacing w:before="68" w:line="219" w:lineRule="auto"/>
              <w:ind w:left="155"/>
              <w:rPr>
                <w:sz w:val="21"/>
                <w:szCs w:val="21"/>
              </w:rPr>
            </w:pPr>
            <w:r>
              <w:rPr>
                <w:spacing w:val="2"/>
                <w:sz w:val="21"/>
                <w:szCs w:val="21"/>
              </w:rPr>
              <w:t>间断排</w:t>
            </w:r>
          </w:p>
          <w:p w14:paraId="13BC1952">
            <w:pPr>
              <w:pStyle w:val="6"/>
              <w:spacing w:before="81" w:line="221" w:lineRule="auto"/>
              <w:ind w:left="364"/>
              <w:rPr>
                <w:sz w:val="21"/>
                <w:szCs w:val="21"/>
              </w:rPr>
            </w:pPr>
            <w:r>
              <w:rPr>
                <w:sz w:val="21"/>
                <w:szCs w:val="21"/>
              </w:rPr>
              <w:t>放</w:t>
            </w:r>
          </w:p>
        </w:tc>
        <w:tc>
          <w:tcPr>
            <w:tcW w:w="1059" w:type="dxa"/>
            <w:vAlign w:val="top"/>
          </w:tcPr>
          <w:p w14:paraId="562E749C">
            <w:pPr>
              <w:spacing w:line="269" w:lineRule="auto"/>
              <w:rPr>
                <w:rFonts w:ascii="Arial"/>
                <w:sz w:val="21"/>
              </w:rPr>
            </w:pPr>
          </w:p>
          <w:p w14:paraId="49BCB26E">
            <w:pPr>
              <w:spacing w:line="270" w:lineRule="auto"/>
              <w:rPr>
                <w:rFonts w:ascii="Arial"/>
                <w:sz w:val="21"/>
              </w:rPr>
            </w:pPr>
          </w:p>
          <w:p w14:paraId="39E80E8C">
            <w:pPr>
              <w:pStyle w:val="6"/>
              <w:spacing w:before="69" w:line="274" w:lineRule="auto"/>
              <w:ind w:left="155" w:right="171" w:firstLine="100"/>
              <w:rPr>
                <w:sz w:val="21"/>
                <w:szCs w:val="21"/>
              </w:rPr>
            </w:pPr>
            <w:r>
              <w:rPr>
                <w:spacing w:val="5"/>
                <w:sz w:val="21"/>
                <w:szCs w:val="21"/>
              </w:rPr>
              <w:t>(螳螂</w:t>
            </w:r>
            <w:r>
              <w:rPr>
                <w:sz w:val="21"/>
                <w:szCs w:val="21"/>
              </w:rPr>
              <w:t xml:space="preserve"> </w:t>
            </w:r>
            <w:r>
              <w:rPr>
                <w:spacing w:val="-4"/>
                <w:sz w:val="21"/>
                <w:szCs w:val="21"/>
              </w:rPr>
              <w:t>川)小清</w:t>
            </w:r>
          </w:p>
          <w:p w14:paraId="738B25AE">
            <w:pPr>
              <w:pStyle w:val="6"/>
              <w:spacing w:line="221" w:lineRule="auto"/>
              <w:ind w:left="415"/>
              <w:rPr>
                <w:sz w:val="21"/>
                <w:szCs w:val="21"/>
              </w:rPr>
            </w:pPr>
            <w:r>
              <w:rPr>
                <w:sz w:val="21"/>
                <w:szCs w:val="21"/>
              </w:rPr>
              <w:t>河</w:t>
            </w:r>
          </w:p>
        </w:tc>
        <w:tc>
          <w:tcPr>
            <w:tcW w:w="969" w:type="dxa"/>
            <w:vAlign w:val="top"/>
          </w:tcPr>
          <w:p w14:paraId="751310A3">
            <w:pPr>
              <w:spacing w:line="299" w:lineRule="auto"/>
              <w:rPr>
                <w:rFonts w:ascii="Arial"/>
                <w:sz w:val="21"/>
              </w:rPr>
            </w:pPr>
          </w:p>
          <w:p w14:paraId="74DA6C60">
            <w:pPr>
              <w:spacing w:line="299" w:lineRule="auto"/>
              <w:rPr>
                <w:rFonts w:ascii="Arial"/>
                <w:sz w:val="21"/>
              </w:rPr>
            </w:pPr>
          </w:p>
          <w:p w14:paraId="51BCDF23">
            <w:pPr>
              <w:spacing w:line="300" w:lineRule="auto"/>
              <w:rPr>
                <w:rFonts w:ascii="Arial"/>
                <w:sz w:val="21"/>
              </w:rPr>
            </w:pPr>
          </w:p>
          <w:p w14:paraId="2B8C5BD4">
            <w:pPr>
              <w:pStyle w:val="6"/>
              <w:spacing w:before="69" w:line="219" w:lineRule="auto"/>
              <w:ind w:left="216"/>
              <w:rPr>
                <w:sz w:val="21"/>
                <w:szCs w:val="21"/>
              </w:rPr>
            </w:pPr>
            <w:r>
              <w:rPr>
                <w:sz w:val="21"/>
                <w:szCs w:val="21"/>
              </w:rPr>
              <w:t>II</w:t>
            </w:r>
            <w:r>
              <w:rPr>
                <w:spacing w:val="2"/>
                <w:sz w:val="21"/>
                <w:szCs w:val="21"/>
              </w:rPr>
              <w:t>1类</w:t>
            </w:r>
          </w:p>
        </w:tc>
        <w:tc>
          <w:tcPr>
            <w:tcW w:w="1369" w:type="dxa"/>
            <w:vAlign w:val="top"/>
          </w:tcPr>
          <w:p w14:paraId="1278DD36">
            <w:pPr>
              <w:spacing w:line="246" w:lineRule="auto"/>
              <w:rPr>
                <w:rFonts w:ascii="Arial"/>
                <w:sz w:val="21"/>
              </w:rPr>
            </w:pPr>
          </w:p>
          <w:p w14:paraId="5BD67A43">
            <w:pPr>
              <w:spacing w:line="247" w:lineRule="auto"/>
              <w:rPr>
                <w:rFonts w:ascii="Arial"/>
                <w:sz w:val="21"/>
              </w:rPr>
            </w:pPr>
          </w:p>
          <w:p w14:paraId="653B1E6A">
            <w:pPr>
              <w:spacing w:line="247" w:lineRule="auto"/>
              <w:rPr>
                <w:rFonts w:ascii="Arial"/>
                <w:sz w:val="21"/>
              </w:rPr>
            </w:pPr>
          </w:p>
          <w:p w14:paraId="0F79072A">
            <w:pPr>
              <w:pStyle w:val="6"/>
              <w:spacing w:before="68"/>
              <w:ind w:left="158"/>
              <w:rPr>
                <w:sz w:val="21"/>
                <w:szCs w:val="21"/>
              </w:rPr>
            </w:pPr>
            <w:r>
              <w:rPr>
                <w:spacing w:val="-3"/>
                <w:sz w:val="21"/>
                <w:szCs w:val="21"/>
              </w:rPr>
              <w:t>102°28'28</w:t>
            </w:r>
          </w:p>
          <w:p w14:paraId="4AFBE5F0">
            <w:pPr>
              <w:pStyle w:val="6"/>
              <w:spacing w:before="37" w:line="239" w:lineRule="auto"/>
              <w:ind w:left="468"/>
              <w:rPr>
                <w:sz w:val="21"/>
                <w:szCs w:val="21"/>
              </w:rPr>
            </w:pPr>
            <w:r>
              <w:rPr>
                <w:spacing w:val="-3"/>
                <w:sz w:val="21"/>
                <w:szCs w:val="21"/>
              </w:rPr>
              <w:t>.09"</w:t>
            </w:r>
          </w:p>
        </w:tc>
        <w:tc>
          <w:tcPr>
            <w:tcW w:w="1349" w:type="dxa"/>
            <w:vAlign w:val="top"/>
          </w:tcPr>
          <w:p w14:paraId="58280217">
            <w:pPr>
              <w:spacing w:line="246" w:lineRule="auto"/>
              <w:rPr>
                <w:rFonts w:ascii="Arial"/>
                <w:sz w:val="21"/>
              </w:rPr>
            </w:pPr>
          </w:p>
          <w:p w14:paraId="06BF1F47">
            <w:pPr>
              <w:spacing w:line="247" w:lineRule="auto"/>
              <w:rPr>
                <w:rFonts w:ascii="Arial"/>
                <w:sz w:val="21"/>
              </w:rPr>
            </w:pPr>
          </w:p>
          <w:p w14:paraId="6558E812">
            <w:pPr>
              <w:spacing w:line="247" w:lineRule="auto"/>
              <w:rPr>
                <w:rFonts w:ascii="Arial"/>
                <w:sz w:val="21"/>
              </w:rPr>
            </w:pPr>
          </w:p>
          <w:p w14:paraId="2FDE78B3">
            <w:pPr>
              <w:pStyle w:val="6"/>
              <w:spacing w:before="68" w:line="239" w:lineRule="auto"/>
              <w:ind w:left="149"/>
              <w:rPr>
                <w:sz w:val="21"/>
                <w:szCs w:val="21"/>
              </w:rPr>
            </w:pPr>
            <w:r>
              <w:rPr>
                <w:sz w:val="21"/>
                <w:szCs w:val="21"/>
              </w:rPr>
              <w:t>25°14'57.</w:t>
            </w:r>
          </w:p>
          <w:p w14:paraId="7CD1D19C">
            <w:pPr>
              <w:pStyle w:val="6"/>
              <w:spacing w:before="47"/>
              <w:ind w:left="508"/>
              <w:rPr>
                <w:sz w:val="21"/>
                <w:szCs w:val="21"/>
              </w:rPr>
            </w:pPr>
            <w:r>
              <w:rPr>
                <w:spacing w:val="-3"/>
                <w:sz w:val="21"/>
                <w:szCs w:val="21"/>
              </w:rPr>
              <w:t>88"</w:t>
            </w:r>
          </w:p>
        </w:tc>
        <w:tc>
          <w:tcPr>
            <w:tcW w:w="1204" w:type="dxa"/>
            <w:vAlign w:val="top"/>
          </w:tcPr>
          <w:p w14:paraId="4498BEE8">
            <w:pPr>
              <w:rPr>
                <w:rFonts w:ascii="Arial"/>
                <w:sz w:val="21"/>
              </w:rPr>
            </w:pPr>
          </w:p>
        </w:tc>
      </w:tr>
    </w:tbl>
    <w:p w14:paraId="0F8BFB3C">
      <w:pPr>
        <w:pStyle w:val="2"/>
        <w:spacing w:line="255" w:lineRule="auto"/>
      </w:pPr>
    </w:p>
    <w:p w14:paraId="7AA63285">
      <w:pPr>
        <w:spacing w:before="41" w:line="188" w:lineRule="auto"/>
        <w:ind w:left="6634"/>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10</w:t>
      </w:r>
    </w:p>
    <w:p w14:paraId="32DD7F47">
      <w:pPr>
        <w:pStyle w:val="2"/>
        <w:spacing w:line="331" w:lineRule="auto"/>
      </w:pPr>
    </w:p>
    <w:p w14:paraId="5E90D559">
      <w:pPr>
        <w:pStyle w:val="2"/>
        <w:spacing w:line="332" w:lineRule="auto"/>
      </w:pPr>
      <w:r>
        <w:drawing>
          <wp:anchor distT="0" distB="0" distL="0" distR="0" simplePos="0" relativeHeight="251766784" behindDoc="0" locked="0" layoutInCell="1" allowOverlap="1">
            <wp:simplePos x="0" y="0"/>
            <wp:positionH relativeFrom="column">
              <wp:posOffset>275590</wp:posOffset>
            </wp:positionH>
            <wp:positionV relativeFrom="paragraph">
              <wp:posOffset>36830</wp:posOffset>
            </wp:positionV>
            <wp:extent cx="361950" cy="304800"/>
            <wp:effectExtent l="0" t="0" r="0" b="0"/>
            <wp:wrapNone/>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221"/>
                    <a:stretch>
                      <a:fillRect/>
                    </a:stretch>
                  </pic:blipFill>
                  <pic:spPr>
                    <a:xfrm>
                      <a:off x="0" y="0"/>
                      <a:ext cx="361971" cy="304829"/>
                    </a:xfrm>
                    <a:prstGeom prst="rect">
                      <a:avLst/>
                    </a:prstGeom>
                  </pic:spPr>
                </pic:pic>
              </a:graphicData>
            </a:graphic>
          </wp:anchor>
        </w:drawing>
      </w:r>
    </w:p>
    <w:p w14:paraId="225FBE5B">
      <w:pPr>
        <w:spacing w:before="95"/>
        <w:jc w:val="right"/>
        <w:rPr>
          <w:rFonts w:ascii="宋体" w:hAnsi="宋体" w:eastAsia="宋体" w:cs="宋体"/>
          <w:sz w:val="29"/>
          <w:szCs w:val="29"/>
        </w:rPr>
      </w:pPr>
      <w:r>
        <w:rPr>
          <w:rFonts w:ascii="宋体" w:hAnsi="宋体" w:eastAsia="宋体" w:cs="宋体"/>
          <w:position w:val="-28"/>
          <w:sz w:val="29"/>
          <w:szCs w:val="29"/>
        </w:rPr>
        <w:drawing>
          <wp:inline distT="0" distB="0" distL="0" distR="0">
            <wp:extent cx="546100" cy="539750"/>
            <wp:effectExtent l="0" t="0" r="0" b="0"/>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r:embed="rId222"/>
                    <a:stretch>
                      <a:fillRect/>
                    </a:stretch>
                  </pic:blipFill>
                  <pic:spPr>
                    <a:xfrm>
                      <a:off x="0" y="0"/>
                      <a:ext cx="546111" cy="539758"/>
                    </a:xfrm>
                    <a:prstGeom prst="rect">
                      <a:avLst/>
                    </a:prstGeom>
                  </pic:spPr>
                </pic:pic>
              </a:graphicData>
            </a:graphic>
          </wp:inline>
        </w:drawing>
      </w:r>
      <w:r>
        <w:rPr>
          <w:rFonts w:ascii="宋体" w:hAnsi="宋体" w:eastAsia="宋体" w:cs="宋体"/>
          <w:spacing w:val="38"/>
          <w:sz w:val="29"/>
          <w:szCs w:val="29"/>
        </w:rPr>
        <w:t>扫描全能王创建</w:t>
      </w:r>
    </w:p>
    <w:p w14:paraId="7E371EBB">
      <w:pPr>
        <w:rPr>
          <w:rFonts w:ascii="宋体" w:hAnsi="宋体" w:eastAsia="宋体" w:cs="宋体"/>
          <w:sz w:val="29"/>
          <w:szCs w:val="29"/>
        </w:rPr>
        <w:sectPr>
          <w:pgSz w:w="16840" w:h="11900"/>
          <w:pgMar w:top="400" w:right="1377" w:bottom="109" w:left="1635" w:header="0" w:footer="0" w:gutter="0"/>
          <w:cols w:space="720" w:num="1"/>
        </w:sectPr>
      </w:pPr>
    </w:p>
    <w:p w14:paraId="667BF911">
      <w:pPr>
        <w:spacing w:before="17"/>
      </w:pPr>
    </w:p>
    <w:p w14:paraId="59256336">
      <w:pPr>
        <w:spacing w:before="17"/>
      </w:pPr>
    </w:p>
    <w:p w14:paraId="32B0DB97">
      <w:pPr>
        <w:spacing w:before="16"/>
      </w:pPr>
    </w:p>
    <w:tbl>
      <w:tblPr>
        <w:tblStyle w:val="5"/>
        <w:tblW w:w="13540" w:type="dxa"/>
        <w:tblInd w:w="13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4"/>
        <w:gridCol w:w="540"/>
        <w:gridCol w:w="1419"/>
        <w:gridCol w:w="1499"/>
        <w:gridCol w:w="1109"/>
        <w:gridCol w:w="1089"/>
        <w:gridCol w:w="950"/>
        <w:gridCol w:w="1079"/>
        <w:gridCol w:w="949"/>
        <w:gridCol w:w="1369"/>
        <w:gridCol w:w="1359"/>
        <w:gridCol w:w="1224"/>
      </w:tblGrid>
      <w:tr w14:paraId="6EE38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954" w:type="dxa"/>
            <w:vMerge w:val="restart"/>
            <w:tcBorders>
              <w:bottom w:val="nil"/>
            </w:tcBorders>
            <w:vAlign w:val="top"/>
          </w:tcPr>
          <w:p w14:paraId="795D0729">
            <w:pPr>
              <w:pStyle w:val="6"/>
              <w:spacing w:before="174" w:line="221" w:lineRule="auto"/>
              <w:ind w:right="2"/>
              <w:jc w:val="right"/>
              <w:rPr>
                <w:sz w:val="21"/>
                <w:szCs w:val="21"/>
              </w:rPr>
            </w:pPr>
            <w:r>
              <w:rPr>
                <w:spacing w:val="-3"/>
                <w:sz w:val="21"/>
                <w:szCs w:val="21"/>
              </w:rPr>
              <w:t>排放</w:t>
            </w:r>
          </w:p>
          <w:p w14:paraId="67658545">
            <w:pPr>
              <w:pStyle w:val="6"/>
              <w:spacing w:before="25" w:line="225" w:lineRule="auto"/>
              <w:ind w:left="15" w:right="12"/>
              <w:jc w:val="right"/>
              <w:rPr>
                <w:sz w:val="21"/>
                <w:szCs w:val="21"/>
              </w:rPr>
            </w:pPr>
            <w:r>
              <w:rPr>
                <w:spacing w:val="-3"/>
                <w:sz w:val="21"/>
                <w:szCs w:val="21"/>
              </w:rPr>
              <w:t>字号口缩</w:t>
            </w:r>
            <w:r>
              <w:rPr>
                <w:sz w:val="21"/>
                <w:szCs w:val="21"/>
              </w:rPr>
              <w:t xml:space="preserve">  号</w:t>
            </w:r>
          </w:p>
        </w:tc>
        <w:tc>
          <w:tcPr>
            <w:tcW w:w="540" w:type="dxa"/>
            <w:vMerge w:val="restart"/>
            <w:tcBorders>
              <w:bottom w:val="nil"/>
            </w:tcBorders>
            <w:vAlign w:val="top"/>
          </w:tcPr>
          <w:p w14:paraId="6F6D6506">
            <w:pPr>
              <w:pStyle w:val="6"/>
              <w:spacing w:before="195" w:line="231" w:lineRule="auto"/>
              <w:ind w:left="51" w:right="31"/>
              <w:jc w:val="both"/>
              <w:rPr>
                <w:sz w:val="21"/>
                <w:szCs w:val="21"/>
              </w:rPr>
            </w:pPr>
            <w:r>
              <w:rPr>
                <w:spacing w:val="-5"/>
                <w:sz w:val="21"/>
                <w:szCs w:val="21"/>
              </w:rPr>
              <w:t>排放</w:t>
            </w:r>
            <w:r>
              <w:rPr>
                <w:sz w:val="21"/>
                <w:szCs w:val="21"/>
              </w:rPr>
              <w:t xml:space="preserve"> </w:t>
            </w:r>
            <w:r>
              <w:rPr>
                <w:spacing w:val="-21"/>
                <w:sz w:val="21"/>
                <w:szCs w:val="21"/>
              </w:rPr>
              <w:t>□</w:t>
            </w:r>
            <w:r>
              <w:rPr>
                <w:spacing w:val="-37"/>
                <w:sz w:val="21"/>
                <w:szCs w:val="21"/>
              </w:rPr>
              <w:t xml:space="preserve"> </w:t>
            </w:r>
            <w:r>
              <w:rPr>
                <w:spacing w:val="-21"/>
                <w:sz w:val="21"/>
                <w:szCs w:val="21"/>
              </w:rPr>
              <w:t>名</w:t>
            </w:r>
            <w:r>
              <w:rPr>
                <w:sz w:val="21"/>
                <w:szCs w:val="21"/>
              </w:rPr>
              <w:t xml:space="preserve"> </w:t>
            </w:r>
            <w:r>
              <w:rPr>
                <w:spacing w:val="29"/>
                <w:w w:val="130"/>
                <w:sz w:val="21"/>
                <w:szCs w:val="21"/>
              </w:rPr>
              <w:t>称</w:t>
            </w:r>
          </w:p>
        </w:tc>
        <w:tc>
          <w:tcPr>
            <w:tcW w:w="2918" w:type="dxa"/>
            <w:gridSpan w:val="2"/>
            <w:vAlign w:val="top"/>
          </w:tcPr>
          <w:p w14:paraId="183D6FBB">
            <w:pPr>
              <w:pStyle w:val="6"/>
              <w:spacing w:before="164" w:line="220" w:lineRule="auto"/>
              <w:ind w:left="741"/>
              <w:rPr>
                <w:sz w:val="21"/>
                <w:szCs w:val="21"/>
              </w:rPr>
            </w:pPr>
            <w:r>
              <w:rPr>
                <w:spacing w:val="-2"/>
                <w:sz w:val="21"/>
                <w:szCs w:val="21"/>
              </w:rPr>
              <w:t>排放口地理坐标</w:t>
            </w:r>
          </w:p>
        </w:tc>
        <w:tc>
          <w:tcPr>
            <w:tcW w:w="1109" w:type="dxa"/>
            <w:vMerge w:val="restart"/>
            <w:tcBorders>
              <w:bottom w:val="nil"/>
            </w:tcBorders>
            <w:vAlign w:val="top"/>
          </w:tcPr>
          <w:p w14:paraId="78D0ED78">
            <w:pPr>
              <w:spacing w:line="394" w:lineRule="auto"/>
              <w:rPr>
                <w:rFonts w:ascii="Arial"/>
                <w:sz w:val="21"/>
              </w:rPr>
            </w:pPr>
          </w:p>
          <w:p w14:paraId="69ABE1E4">
            <w:pPr>
              <w:pStyle w:val="6"/>
              <w:spacing w:before="68" w:line="221" w:lineRule="auto"/>
              <w:ind w:left="113"/>
              <w:rPr>
                <w:sz w:val="21"/>
                <w:szCs w:val="21"/>
              </w:rPr>
            </w:pPr>
            <w:r>
              <w:rPr>
                <w:spacing w:val="5"/>
                <w:sz w:val="21"/>
                <w:szCs w:val="21"/>
              </w:rPr>
              <w:t>排放去向</w:t>
            </w:r>
          </w:p>
        </w:tc>
        <w:tc>
          <w:tcPr>
            <w:tcW w:w="1089" w:type="dxa"/>
            <w:vMerge w:val="restart"/>
            <w:tcBorders>
              <w:bottom w:val="nil"/>
            </w:tcBorders>
            <w:vAlign w:val="top"/>
          </w:tcPr>
          <w:p w14:paraId="3DA89B9B">
            <w:pPr>
              <w:spacing w:line="393" w:lineRule="auto"/>
              <w:rPr>
                <w:rFonts w:ascii="Arial"/>
                <w:sz w:val="21"/>
              </w:rPr>
            </w:pPr>
          </w:p>
          <w:p w14:paraId="762ADDF9">
            <w:pPr>
              <w:pStyle w:val="6"/>
              <w:spacing w:before="68" w:line="219" w:lineRule="auto"/>
              <w:ind w:left="114"/>
              <w:rPr>
                <w:sz w:val="21"/>
                <w:szCs w:val="21"/>
              </w:rPr>
            </w:pPr>
            <w:r>
              <w:rPr>
                <w:spacing w:val="-2"/>
                <w:sz w:val="21"/>
                <w:szCs w:val="21"/>
              </w:rPr>
              <w:t>排放规律</w:t>
            </w:r>
          </w:p>
        </w:tc>
        <w:tc>
          <w:tcPr>
            <w:tcW w:w="950" w:type="dxa"/>
            <w:vMerge w:val="restart"/>
            <w:tcBorders>
              <w:bottom w:val="nil"/>
            </w:tcBorders>
            <w:vAlign w:val="top"/>
          </w:tcPr>
          <w:p w14:paraId="1342B80A">
            <w:pPr>
              <w:pStyle w:val="6"/>
              <w:spacing w:before="293" w:line="219" w:lineRule="auto"/>
              <w:ind w:left="45"/>
              <w:rPr>
                <w:sz w:val="21"/>
                <w:szCs w:val="21"/>
              </w:rPr>
            </w:pPr>
            <w:r>
              <w:rPr>
                <w:spacing w:val="2"/>
                <w:sz w:val="21"/>
                <w:szCs w:val="21"/>
              </w:rPr>
              <w:t>间歇排放</w:t>
            </w:r>
          </w:p>
          <w:p w14:paraId="5CF7F84F">
            <w:pPr>
              <w:pStyle w:val="6"/>
              <w:spacing w:before="81" w:line="221" w:lineRule="auto"/>
              <w:ind w:left="255"/>
              <w:rPr>
                <w:sz w:val="21"/>
                <w:szCs w:val="21"/>
              </w:rPr>
            </w:pPr>
            <w:r>
              <w:rPr>
                <w:spacing w:val="4"/>
                <w:sz w:val="21"/>
                <w:szCs w:val="21"/>
              </w:rPr>
              <w:t>时段</w:t>
            </w:r>
          </w:p>
        </w:tc>
        <w:tc>
          <w:tcPr>
            <w:tcW w:w="2028" w:type="dxa"/>
            <w:gridSpan w:val="2"/>
            <w:vAlign w:val="top"/>
          </w:tcPr>
          <w:p w14:paraId="03C17075">
            <w:pPr>
              <w:pStyle w:val="6"/>
              <w:spacing w:before="163" w:line="219" w:lineRule="auto"/>
              <w:ind w:left="175"/>
              <w:rPr>
                <w:sz w:val="21"/>
                <w:szCs w:val="21"/>
              </w:rPr>
            </w:pPr>
            <w:r>
              <w:rPr>
                <w:spacing w:val="1"/>
                <w:sz w:val="21"/>
                <w:szCs w:val="21"/>
              </w:rPr>
              <w:t>受纳自然水体信息</w:t>
            </w:r>
          </w:p>
        </w:tc>
        <w:tc>
          <w:tcPr>
            <w:tcW w:w="2728" w:type="dxa"/>
            <w:gridSpan w:val="2"/>
            <w:vAlign w:val="top"/>
          </w:tcPr>
          <w:p w14:paraId="0263F50C">
            <w:pPr>
              <w:pStyle w:val="6"/>
              <w:spacing w:before="163" w:line="219" w:lineRule="auto"/>
              <w:jc w:val="right"/>
              <w:rPr>
                <w:sz w:val="21"/>
                <w:szCs w:val="21"/>
              </w:rPr>
            </w:pPr>
            <w:r>
              <w:rPr>
                <w:spacing w:val="-5"/>
                <w:sz w:val="21"/>
                <w:szCs w:val="21"/>
              </w:rPr>
              <w:t>汇入受纳自然水体处地理坐标</w:t>
            </w:r>
          </w:p>
        </w:tc>
        <w:tc>
          <w:tcPr>
            <w:tcW w:w="1224" w:type="dxa"/>
            <w:vMerge w:val="restart"/>
            <w:tcBorders>
              <w:bottom w:val="nil"/>
            </w:tcBorders>
            <w:vAlign w:val="top"/>
          </w:tcPr>
          <w:p w14:paraId="53BB0196">
            <w:pPr>
              <w:spacing w:line="393" w:lineRule="auto"/>
              <w:rPr>
                <w:rFonts w:ascii="Arial"/>
                <w:sz w:val="21"/>
              </w:rPr>
            </w:pPr>
          </w:p>
          <w:p w14:paraId="0CC0AF0E">
            <w:pPr>
              <w:pStyle w:val="6"/>
              <w:spacing w:before="68" w:line="219" w:lineRule="auto"/>
              <w:ind w:left="169"/>
              <w:rPr>
                <w:sz w:val="21"/>
                <w:szCs w:val="21"/>
              </w:rPr>
            </w:pPr>
            <w:r>
              <w:rPr>
                <w:spacing w:val="3"/>
                <w:sz w:val="21"/>
                <w:szCs w:val="21"/>
              </w:rPr>
              <w:t>其他信息</w:t>
            </w:r>
          </w:p>
        </w:tc>
      </w:tr>
      <w:tr w14:paraId="20829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 w:hRule="atLeast"/>
        </w:trPr>
        <w:tc>
          <w:tcPr>
            <w:tcW w:w="954" w:type="dxa"/>
            <w:vMerge w:val="continue"/>
            <w:tcBorders>
              <w:top w:val="nil"/>
            </w:tcBorders>
            <w:vAlign w:val="top"/>
          </w:tcPr>
          <w:p w14:paraId="103A3B93">
            <w:pPr>
              <w:rPr>
                <w:rFonts w:ascii="Arial"/>
                <w:sz w:val="21"/>
              </w:rPr>
            </w:pPr>
          </w:p>
        </w:tc>
        <w:tc>
          <w:tcPr>
            <w:tcW w:w="540" w:type="dxa"/>
            <w:vMerge w:val="continue"/>
            <w:tcBorders>
              <w:top w:val="nil"/>
            </w:tcBorders>
            <w:vAlign w:val="top"/>
          </w:tcPr>
          <w:p w14:paraId="3AEEC55C">
            <w:pPr>
              <w:rPr>
                <w:rFonts w:ascii="Arial"/>
                <w:sz w:val="21"/>
              </w:rPr>
            </w:pPr>
          </w:p>
        </w:tc>
        <w:tc>
          <w:tcPr>
            <w:tcW w:w="1419" w:type="dxa"/>
            <w:vAlign w:val="top"/>
          </w:tcPr>
          <w:p w14:paraId="7119864C">
            <w:pPr>
              <w:pStyle w:val="6"/>
              <w:spacing w:before="193" w:line="220" w:lineRule="auto"/>
              <w:ind w:left="481"/>
              <w:rPr>
                <w:sz w:val="21"/>
                <w:szCs w:val="21"/>
              </w:rPr>
            </w:pPr>
            <w:r>
              <w:rPr>
                <w:spacing w:val="6"/>
                <w:sz w:val="21"/>
                <w:szCs w:val="21"/>
              </w:rPr>
              <w:t>经度</w:t>
            </w:r>
          </w:p>
        </w:tc>
        <w:tc>
          <w:tcPr>
            <w:tcW w:w="1499" w:type="dxa"/>
            <w:vAlign w:val="top"/>
          </w:tcPr>
          <w:p w14:paraId="534FCB0E">
            <w:pPr>
              <w:pStyle w:val="6"/>
              <w:spacing w:before="193" w:line="220" w:lineRule="auto"/>
              <w:ind w:left="532"/>
              <w:rPr>
                <w:sz w:val="21"/>
                <w:szCs w:val="21"/>
              </w:rPr>
            </w:pPr>
            <w:r>
              <w:rPr>
                <w:spacing w:val="6"/>
                <w:sz w:val="21"/>
                <w:szCs w:val="21"/>
              </w:rPr>
              <w:t>纬度</w:t>
            </w:r>
          </w:p>
        </w:tc>
        <w:tc>
          <w:tcPr>
            <w:tcW w:w="1109" w:type="dxa"/>
            <w:vMerge w:val="continue"/>
            <w:tcBorders>
              <w:top w:val="nil"/>
            </w:tcBorders>
            <w:vAlign w:val="top"/>
          </w:tcPr>
          <w:p w14:paraId="49593C8A">
            <w:pPr>
              <w:rPr>
                <w:rFonts w:ascii="Arial"/>
                <w:sz w:val="21"/>
              </w:rPr>
            </w:pPr>
          </w:p>
        </w:tc>
        <w:tc>
          <w:tcPr>
            <w:tcW w:w="1089" w:type="dxa"/>
            <w:vMerge w:val="continue"/>
            <w:tcBorders>
              <w:top w:val="nil"/>
            </w:tcBorders>
            <w:vAlign w:val="top"/>
          </w:tcPr>
          <w:p w14:paraId="4BC75F74">
            <w:pPr>
              <w:rPr>
                <w:rFonts w:ascii="Arial"/>
                <w:sz w:val="21"/>
              </w:rPr>
            </w:pPr>
          </w:p>
        </w:tc>
        <w:tc>
          <w:tcPr>
            <w:tcW w:w="950" w:type="dxa"/>
            <w:vMerge w:val="continue"/>
            <w:tcBorders>
              <w:top w:val="nil"/>
            </w:tcBorders>
            <w:vAlign w:val="top"/>
          </w:tcPr>
          <w:p w14:paraId="02AC5A2C">
            <w:pPr>
              <w:rPr>
                <w:rFonts w:ascii="Arial"/>
                <w:sz w:val="21"/>
              </w:rPr>
            </w:pPr>
          </w:p>
        </w:tc>
        <w:tc>
          <w:tcPr>
            <w:tcW w:w="1079" w:type="dxa"/>
            <w:vAlign w:val="top"/>
          </w:tcPr>
          <w:p w14:paraId="7E959261">
            <w:pPr>
              <w:pStyle w:val="6"/>
              <w:spacing w:before="195" w:line="221" w:lineRule="auto"/>
              <w:ind w:left="335"/>
              <w:rPr>
                <w:sz w:val="21"/>
                <w:szCs w:val="21"/>
              </w:rPr>
            </w:pPr>
            <w:r>
              <w:rPr>
                <w:spacing w:val="5"/>
                <w:sz w:val="21"/>
                <w:szCs w:val="21"/>
              </w:rPr>
              <w:t>名称</w:t>
            </w:r>
          </w:p>
        </w:tc>
        <w:tc>
          <w:tcPr>
            <w:tcW w:w="949" w:type="dxa"/>
            <w:vAlign w:val="top"/>
          </w:tcPr>
          <w:p w14:paraId="58F5F14B">
            <w:pPr>
              <w:pStyle w:val="6"/>
              <w:spacing w:before="41" w:line="235" w:lineRule="auto"/>
              <w:ind w:left="46" w:right="43"/>
              <w:rPr>
                <w:sz w:val="21"/>
                <w:szCs w:val="21"/>
              </w:rPr>
            </w:pPr>
            <w:r>
              <w:rPr>
                <w:spacing w:val="2"/>
                <w:sz w:val="21"/>
                <w:szCs w:val="21"/>
              </w:rPr>
              <w:t>受纳水体</w:t>
            </w:r>
            <w:r>
              <w:rPr>
                <w:sz w:val="21"/>
                <w:szCs w:val="21"/>
              </w:rPr>
              <w:t xml:space="preserve"> </w:t>
            </w:r>
            <w:r>
              <w:rPr>
                <w:spacing w:val="-3"/>
                <w:sz w:val="21"/>
                <w:szCs w:val="21"/>
              </w:rPr>
              <w:t>功能目标</w:t>
            </w:r>
          </w:p>
        </w:tc>
        <w:tc>
          <w:tcPr>
            <w:tcW w:w="1369" w:type="dxa"/>
            <w:vAlign w:val="top"/>
          </w:tcPr>
          <w:p w14:paraId="7EA30515">
            <w:pPr>
              <w:pStyle w:val="6"/>
              <w:spacing w:before="193" w:line="220" w:lineRule="auto"/>
              <w:ind w:left="467"/>
              <w:rPr>
                <w:sz w:val="21"/>
                <w:szCs w:val="21"/>
              </w:rPr>
            </w:pPr>
            <w:r>
              <w:rPr>
                <w:spacing w:val="6"/>
                <w:sz w:val="21"/>
                <w:szCs w:val="21"/>
              </w:rPr>
              <w:t>经度</w:t>
            </w:r>
          </w:p>
        </w:tc>
        <w:tc>
          <w:tcPr>
            <w:tcW w:w="1359" w:type="dxa"/>
            <w:vAlign w:val="top"/>
          </w:tcPr>
          <w:p w14:paraId="44A085DB">
            <w:pPr>
              <w:pStyle w:val="6"/>
              <w:spacing w:before="193" w:line="220" w:lineRule="auto"/>
              <w:ind w:left="458"/>
              <w:rPr>
                <w:sz w:val="21"/>
                <w:szCs w:val="21"/>
              </w:rPr>
            </w:pPr>
            <w:r>
              <w:rPr>
                <w:spacing w:val="6"/>
                <w:sz w:val="21"/>
                <w:szCs w:val="21"/>
              </w:rPr>
              <w:t>纬度</w:t>
            </w:r>
          </w:p>
        </w:tc>
        <w:tc>
          <w:tcPr>
            <w:tcW w:w="1224" w:type="dxa"/>
            <w:vMerge w:val="continue"/>
            <w:tcBorders>
              <w:top w:val="nil"/>
            </w:tcBorders>
            <w:vAlign w:val="top"/>
          </w:tcPr>
          <w:p w14:paraId="46913E38">
            <w:pPr>
              <w:rPr>
                <w:rFonts w:ascii="Arial"/>
                <w:sz w:val="21"/>
              </w:rPr>
            </w:pPr>
          </w:p>
        </w:tc>
      </w:tr>
      <w:tr w14:paraId="045BD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954" w:type="dxa"/>
            <w:vAlign w:val="top"/>
          </w:tcPr>
          <w:p w14:paraId="1C08F590">
            <w:pPr>
              <w:rPr>
                <w:rFonts w:ascii="Arial"/>
                <w:sz w:val="21"/>
              </w:rPr>
            </w:pPr>
          </w:p>
        </w:tc>
        <w:tc>
          <w:tcPr>
            <w:tcW w:w="540" w:type="dxa"/>
            <w:vAlign w:val="top"/>
          </w:tcPr>
          <w:p w14:paraId="4B5FAE24">
            <w:pPr>
              <w:rPr>
                <w:rFonts w:ascii="Arial"/>
                <w:sz w:val="21"/>
              </w:rPr>
            </w:pPr>
          </w:p>
        </w:tc>
        <w:tc>
          <w:tcPr>
            <w:tcW w:w="1419" w:type="dxa"/>
            <w:vAlign w:val="top"/>
          </w:tcPr>
          <w:p w14:paraId="02FC3087">
            <w:pPr>
              <w:rPr>
                <w:rFonts w:ascii="Arial"/>
                <w:sz w:val="21"/>
              </w:rPr>
            </w:pPr>
          </w:p>
        </w:tc>
        <w:tc>
          <w:tcPr>
            <w:tcW w:w="1499" w:type="dxa"/>
            <w:vAlign w:val="top"/>
          </w:tcPr>
          <w:p w14:paraId="716637D4">
            <w:pPr>
              <w:rPr>
                <w:rFonts w:ascii="Arial"/>
                <w:sz w:val="21"/>
              </w:rPr>
            </w:pPr>
          </w:p>
        </w:tc>
        <w:tc>
          <w:tcPr>
            <w:tcW w:w="1109" w:type="dxa"/>
            <w:vAlign w:val="top"/>
          </w:tcPr>
          <w:p w14:paraId="43C4E92D">
            <w:pPr>
              <w:rPr>
                <w:rFonts w:ascii="Arial"/>
                <w:sz w:val="21"/>
              </w:rPr>
            </w:pPr>
          </w:p>
        </w:tc>
        <w:tc>
          <w:tcPr>
            <w:tcW w:w="1089" w:type="dxa"/>
            <w:vAlign w:val="top"/>
          </w:tcPr>
          <w:p w14:paraId="78EC4B8E">
            <w:pPr>
              <w:pStyle w:val="6"/>
              <w:spacing w:before="67" w:line="221" w:lineRule="auto"/>
              <w:ind w:left="434"/>
              <w:rPr>
                <w:sz w:val="21"/>
                <w:szCs w:val="21"/>
              </w:rPr>
            </w:pPr>
            <w:r>
              <w:rPr>
                <w:sz w:val="21"/>
                <w:szCs w:val="21"/>
              </w:rPr>
              <w:t>放</w:t>
            </w:r>
          </w:p>
        </w:tc>
        <w:tc>
          <w:tcPr>
            <w:tcW w:w="950" w:type="dxa"/>
            <w:vAlign w:val="top"/>
          </w:tcPr>
          <w:p w14:paraId="2ADABAD1">
            <w:pPr>
              <w:rPr>
                <w:rFonts w:ascii="Arial"/>
                <w:sz w:val="21"/>
              </w:rPr>
            </w:pPr>
          </w:p>
        </w:tc>
        <w:tc>
          <w:tcPr>
            <w:tcW w:w="1079" w:type="dxa"/>
            <w:vAlign w:val="top"/>
          </w:tcPr>
          <w:p w14:paraId="6321E4ED">
            <w:pPr>
              <w:rPr>
                <w:rFonts w:ascii="Arial"/>
                <w:sz w:val="21"/>
              </w:rPr>
            </w:pPr>
          </w:p>
        </w:tc>
        <w:tc>
          <w:tcPr>
            <w:tcW w:w="949" w:type="dxa"/>
            <w:vAlign w:val="top"/>
          </w:tcPr>
          <w:p w14:paraId="35CAD31E">
            <w:pPr>
              <w:rPr>
                <w:rFonts w:ascii="Arial"/>
                <w:sz w:val="21"/>
              </w:rPr>
            </w:pPr>
          </w:p>
        </w:tc>
        <w:tc>
          <w:tcPr>
            <w:tcW w:w="1369" w:type="dxa"/>
            <w:vAlign w:val="top"/>
          </w:tcPr>
          <w:p w14:paraId="15B03CCB">
            <w:pPr>
              <w:rPr>
                <w:rFonts w:ascii="Arial"/>
                <w:sz w:val="21"/>
              </w:rPr>
            </w:pPr>
          </w:p>
        </w:tc>
        <w:tc>
          <w:tcPr>
            <w:tcW w:w="1359" w:type="dxa"/>
            <w:vAlign w:val="top"/>
          </w:tcPr>
          <w:p w14:paraId="250FCD80">
            <w:pPr>
              <w:rPr>
                <w:rFonts w:ascii="Arial"/>
                <w:sz w:val="21"/>
              </w:rPr>
            </w:pPr>
          </w:p>
        </w:tc>
        <w:tc>
          <w:tcPr>
            <w:tcW w:w="1224" w:type="dxa"/>
            <w:vAlign w:val="top"/>
          </w:tcPr>
          <w:p w14:paraId="365D069B">
            <w:pPr>
              <w:rPr>
                <w:rFonts w:ascii="Arial"/>
                <w:sz w:val="21"/>
              </w:rPr>
            </w:pPr>
          </w:p>
        </w:tc>
      </w:tr>
    </w:tbl>
    <w:p w14:paraId="0F116C40">
      <w:pPr>
        <w:pStyle w:val="2"/>
        <w:spacing w:line="432" w:lineRule="auto"/>
      </w:pPr>
    </w:p>
    <w:p w14:paraId="2252024F">
      <w:pPr>
        <w:spacing w:before="69" w:line="219" w:lineRule="auto"/>
        <w:ind w:left="7060"/>
        <w:rPr>
          <w:rFonts w:ascii="宋体" w:hAnsi="宋体" w:eastAsia="宋体" w:cs="宋体"/>
          <w:sz w:val="21"/>
          <w:szCs w:val="21"/>
        </w:rPr>
      </w:pPr>
      <w:r>
        <w:rPr>
          <w:rFonts w:ascii="宋体" w:hAnsi="宋体" w:eastAsia="宋体" w:cs="宋体"/>
          <w:spacing w:val="-1"/>
          <w:sz w:val="21"/>
          <w:szCs w:val="21"/>
        </w:rPr>
        <w:t>表8入河措污口信息表</w:t>
      </w:r>
    </w:p>
    <w:p w14:paraId="6DCF3F8A">
      <w:pPr>
        <w:spacing w:line="73" w:lineRule="auto"/>
        <w:rPr>
          <w:rFonts w:ascii="Arial"/>
          <w:sz w:val="2"/>
        </w:rPr>
      </w:pPr>
    </w:p>
    <w:tbl>
      <w:tblPr>
        <w:tblStyle w:val="5"/>
        <w:tblW w:w="13520" w:type="dxa"/>
        <w:tblInd w:w="13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4"/>
        <w:gridCol w:w="1639"/>
        <w:gridCol w:w="1649"/>
        <w:gridCol w:w="1789"/>
        <w:gridCol w:w="1798"/>
        <w:gridCol w:w="1739"/>
        <w:gridCol w:w="100"/>
        <w:gridCol w:w="3552"/>
      </w:tblGrid>
      <w:tr w14:paraId="2E6F9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1254" w:type="dxa"/>
            <w:vMerge w:val="restart"/>
            <w:tcBorders>
              <w:bottom w:val="nil"/>
            </w:tcBorders>
            <w:vAlign w:val="top"/>
          </w:tcPr>
          <w:p w14:paraId="41EB82B9">
            <w:pPr>
              <w:pStyle w:val="6"/>
              <w:spacing w:before="204" w:line="221" w:lineRule="auto"/>
              <w:ind w:left="415"/>
              <w:rPr>
                <w:sz w:val="20"/>
                <w:szCs w:val="20"/>
              </w:rPr>
            </w:pPr>
            <w:r>
              <w:rPr>
                <w:spacing w:val="-2"/>
                <w:sz w:val="20"/>
                <w:szCs w:val="20"/>
              </w:rPr>
              <w:t>序号</w:t>
            </w:r>
          </w:p>
        </w:tc>
        <w:tc>
          <w:tcPr>
            <w:tcW w:w="1639" w:type="dxa"/>
            <w:vMerge w:val="restart"/>
            <w:tcBorders>
              <w:bottom w:val="nil"/>
            </w:tcBorders>
            <w:vAlign w:val="top"/>
          </w:tcPr>
          <w:p w14:paraId="2F95E442">
            <w:pPr>
              <w:pStyle w:val="6"/>
              <w:spacing w:before="203" w:line="219" w:lineRule="auto"/>
              <w:ind w:left="311"/>
              <w:rPr>
                <w:sz w:val="20"/>
                <w:szCs w:val="20"/>
              </w:rPr>
            </w:pPr>
            <w:r>
              <w:rPr>
                <w:spacing w:val="2"/>
                <w:sz w:val="20"/>
                <w:szCs w:val="20"/>
              </w:rPr>
              <w:t>排放口编号</w:t>
            </w:r>
          </w:p>
        </w:tc>
        <w:tc>
          <w:tcPr>
            <w:tcW w:w="1649" w:type="dxa"/>
            <w:vMerge w:val="restart"/>
            <w:tcBorders>
              <w:bottom w:val="nil"/>
            </w:tcBorders>
            <w:vAlign w:val="top"/>
          </w:tcPr>
          <w:p w14:paraId="186F613F">
            <w:pPr>
              <w:pStyle w:val="6"/>
              <w:spacing w:before="204" w:line="221" w:lineRule="auto"/>
              <w:ind w:left="312"/>
              <w:rPr>
                <w:sz w:val="20"/>
                <w:szCs w:val="20"/>
              </w:rPr>
            </w:pPr>
            <w:r>
              <w:rPr>
                <w:spacing w:val="-2"/>
                <w:sz w:val="20"/>
                <w:szCs w:val="20"/>
              </w:rPr>
              <w:t>排放口名称</w:t>
            </w:r>
          </w:p>
        </w:tc>
        <w:tc>
          <w:tcPr>
            <w:tcW w:w="5426" w:type="dxa"/>
            <w:gridSpan w:val="4"/>
            <w:vAlign w:val="top"/>
          </w:tcPr>
          <w:p w14:paraId="5C5E9E5D">
            <w:pPr>
              <w:pStyle w:val="6"/>
              <w:spacing w:before="55" w:line="218" w:lineRule="auto"/>
              <w:ind w:left="2213"/>
              <w:rPr>
                <w:sz w:val="20"/>
                <w:szCs w:val="20"/>
              </w:rPr>
            </w:pPr>
            <w:r>
              <w:rPr>
                <w:spacing w:val="5"/>
                <w:sz w:val="20"/>
                <w:szCs w:val="20"/>
              </w:rPr>
              <w:t>入河排污口</w:t>
            </w:r>
          </w:p>
        </w:tc>
        <w:tc>
          <w:tcPr>
            <w:tcW w:w="3552" w:type="dxa"/>
            <w:vMerge w:val="restart"/>
            <w:tcBorders>
              <w:bottom w:val="nil"/>
            </w:tcBorders>
            <w:vAlign w:val="top"/>
          </w:tcPr>
          <w:p w14:paraId="2941E343">
            <w:pPr>
              <w:pStyle w:val="6"/>
              <w:spacing w:before="203" w:line="219" w:lineRule="auto"/>
              <w:ind w:left="1387"/>
              <w:rPr>
                <w:sz w:val="20"/>
                <w:szCs w:val="20"/>
              </w:rPr>
            </w:pPr>
            <w:r>
              <w:rPr>
                <w:spacing w:val="3"/>
                <w:sz w:val="20"/>
                <w:szCs w:val="20"/>
              </w:rPr>
              <w:t>其他信息</w:t>
            </w:r>
          </w:p>
        </w:tc>
      </w:tr>
      <w:tr w14:paraId="2832E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254" w:type="dxa"/>
            <w:vMerge w:val="continue"/>
            <w:tcBorders>
              <w:top w:val="nil"/>
            </w:tcBorders>
            <w:vAlign w:val="top"/>
          </w:tcPr>
          <w:p w14:paraId="61196C66">
            <w:pPr>
              <w:rPr>
                <w:rFonts w:ascii="Arial"/>
                <w:sz w:val="21"/>
              </w:rPr>
            </w:pPr>
          </w:p>
        </w:tc>
        <w:tc>
          <w:tcPr>
            <w:tcW w:w="1639" w:type="dxa"/>
            <w:vMerge w:val="continue"/>
            <w:tcBorders>
              <w:top w:val="nil"/>
            </w:tcBorders>
            <w:vAlign w:val="top"/>
          </w:tcPr>
          <w:p w14:paraId="1A3D1B22">
            <w:pPr>
              <w:rPr>
                <w:rFonts w:ascii="Arial"/>
                <w:sz w:val="21"/>
              </w:rPr>
            </w:pPr>
          </w:p>
        </w:tc>
        <w:tc>
          <w:tcPr>
            <w:tcW w:w="1649" w:type="dxa"/>
            <w:vMerge w:val="continue"/>
            <w:tcBorders>
              <w:top w:val="nil"/>
            </w:tcBorders>
            <w:vAlign w:val="top"/>
          </w:tcPr>
          <w:p w14:paraId="5A9F5770">
            <w:pPr>
              <w:rPr>
                <w:rFonts w:ascii="Arial"/>
                <w:sz w:val="21"/>
              </w:rPr>
            </w:pPr>
          </w:p>
        </w:tc>
        <w:tc>
          <w:tcPr>
            <w:tcW w:w="1789" w:type="dxa"/>
            <w:vAlign w:val="top"/>
          </w:tcPr>
          <w:p w14:paraId="2B7505BE">
            <w:pPr>
              <w:pStyle w:val="6"/>
              <w:spacing w:before="53" w:line="206" w:lineRule="auto"/>
              <w:ind w:left="682"/>
              <w:rPr>
                <w:sz w:val="20"/>
                <w:szCs w:val="20"/>
              </w:rPr>
            </w:pPr>
            <w:r>
              <w:rPr>
                <w:spacing w:val="5"/>
                <w:sz w:val="20"/>
                <w:szCs w:val="20"/>
              </w:rPr>
              <w:t>名称</w:t>
            </w:r>
          </w:p>
        </w:tc>
        <w:tc>
          <w:tcPr>
            <w:tcW w:w="1798" w:type="dxa"/>
            <w:vAlign w:val="top"/>
          </w:tcPr>
          <w:p w14:paraId="79741DD0">
            <w:pPr>
              <w:pStyle w:val="6"/>
              <w:spacing w:before="50" w:line="209" w:lineRule="auto"/>
              <w:ind w:left="704"/>
              <w:rPr>
                <w:sz w:val="20"/>
                <w:szCs w:val="20"/>
              </w:rPr>
            </w:pPr>
            <w:r>
              <w:rPr>
                <w:spacing w:val="6"/>
                <w:sz w:val="20"/>
                <w:szCs w:val="20"/>
              </w:rPr>
              <w:t>编号</w:t>
            </w:r>
          </w:p>
        </w:tc>
        <w:tc>
          <w:tcPr>
            <w:tcW w:w="1839" w:type="dxa"/>
            <w:gridSpan w:val="2"/>
            <w:vAlign w:val="top"/>
          </w:tcPr>
          <w:p w14:paraId="126F2AA0">
            <w:pPr>
              <w:pStyle w:val="6"/>
              <w:spacing w:before="51" w:line="208" w:lineRule="auto"/>
              <w:ind w:left="496"/>
              <w:rPr>
                <w:sz w:val="20"/>
                <w:szCs w:val="20"/>
              </w:rPr>
            </w:pPr>
            <w:r>
              <w:rPr>
                <w:spacing w:val="-2"/>
                <w:sz w:val="20"/>
                <w:szCs w:val="20"/>
              </w:rPr>
              <w:t>批复文号</w:t>
            </w:r>
          </w:p>
        </w:tc>
        <w:tc>
          <w:tcPr>
            <w:tcW w:w="3552" w:type="dxa"/>
            <w:vMerge w:val="continue"/>
            <w:tcBorders>
              <w:top w:val="nil"/>
            </w:tcBorders>
            <w:vAlign w:val="top"/>
          </w:tcPr>
          <w:p w14:paraId="79E2FE55">
            <w:pPr>
              <w:rPr>
                <w:rFonts w:ascii="Arial"/>
                <w:sz w:val="21"/>
              </w:rPr>
            </w:pPr>
          </w:p>
        </w:tc>
      </w:tr>
      <w:tr w14:paraId="4DE0A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254" w:type="dxa"/>
            <w:vAlign w:val="top"/>
          </w:tcPr>
          <w:p w14:paraId="2D9EFB9F">
            <w:pPr>
              <w:pStyle w:val="6"/>
              <w:spacing w:before="107" w:line="241" w:lineRule="auto"/>
              <w:ind w:left="575"/>
              <w:rPr>
                <w:sz w:val="15"/>
                <w:szCs w:val="15"/>
              </w:rPr>
            </w:pPr>
            <w:r>
              <w:rPr>
                <w:sz w:val="15"/>
                <w:szCs w:val="15"/>
              </w:rPr>
              <w:t>1</w:t>
            </w:r>
          </w:p>
        </w:tc>
        <w:tc>
          <w:tcPr>
            <w:tcW w:w="1639" w:type="dxa"/>
            <w:vAlign w:val="top"/>
          </w:tcPr>
          <w:p w14:paraId="20EAACB0">
            <w:pPr>
              <w:pStyle w:val="6"/>
              <w:spacing w:before="69" w:line="223" w:lineRule="auto"/>
              <w:ind w:left="561"/>
              <w:rPr>
                <w:sz w:val="20"/>
                <w:szCs w:val="20"/>
              </w:rPr>
            </w:pPr>
            <w:r>
              <w:rPr>
                <w:spacing w:val="-7"/>
                <w:sz w:val="20"/>
                <w:szCs w:val="20"/>
              </w:rPr>
              <w:t>[4001</w:t>
            </w:r>
          </w:p>
        </w:tc>
        <w:tc>
          <w:tcPr>
            <w:tcW w:w="1649" w:type="dxa"/>
            <w:vAlign w:val="top"/>
          </w:tcPr>
          <w:p w14:paraId="058C0C50">
            <w:pPr>
              <w:pStyle w:val="6"/>
              <w:spacing w:before="64" w:line="219" w:lineRule="auto"/>
              <w:ind w:left="312"/>
              <w:rPr>
                <w:sz w:val="20"/>
                <w:szCs w:val="20"/>
              </w:rPr>
            </w:pPr>
            <w:r>
              <w:rPr>
                <w:spacing w:val="5"/>
                <w:sz w:val="20"/>
                <w:szCs w:val="20"/>
              </w:rPr>
              <w:t>废水总排口</w:t>
            </w:r>
          </w:p>
        </w:tc>
        <w:tc>
          <w:tcPr>
            <w:tcW w:w="1789" w:type="dxa"/>
            <w:vAlign w:val="top"/>
          </w:tcPr>
          <w:p w14:paraId="13C2B319">
            <w:pPr>
              <w:pStyle w:val="6"/>
              <w:spacing w:before="69" w:line="223" w:lineRule="auto"/>
              <w:ind w:left="833"/>
              <w:rPr>
                <w:sz w:val="20"/>
                <w:szCs w:val="20"/>
              </w:rPr>
            </w:pPr>
            <w:r>
              <w:rPr>
                <w:color w:val="705060"/>
                <w:sz w:val="20"/>
                <w:szCs w:val="20"/>
              </w:rPr>
              <w:t>/</w:t>
            </w:r>
          </w:p>
        </w:tc>
        <w:tc>
          <w:tcPr>
            <w:tcW w:w="1798" w:type="dxa"/>
            <w:vAlign w:val="top"/>
          </w:tcPr>
          <w:p w14:paraId="03486B66">
            <w:pPr>
              <w:rPr>
                <w:rFonts w:ascii="Arial"/>
                <w:sz w:val="21"/>
              </w:rPr>
            </w:pPr>
          </w:p>
        </w:tc>
        <w:tc>
          <w:tcPr>
            <w:tcW w:w="1739" w:type="dxa"/>
            <w:vAlign w:val="top"/>
          </w:tcPr>
          <w:p w14:paraId="43F8605F">
            <w:pPr>
              <w:rPr>
                <w:rFonts w:ascii="Arial"/>
                <w:sz w:val="21"/>
              </w:rPr>
            </w:pPr>
          </w:p>
        </w:tc>
        <w:tc>
          <w:tcPr>
            <w:tcW w:w="3652" w:type="dxa"/>
            <w:gridSpan w:val="2"/>
            <w:vAlign w:val="top"/>
          </w:tcPr>
          <w:p w14:paraId="7801901F">
            <w:pPr>
              <w:rPr>
                <w:rFonts w:ascii="Arial"/>
                <w:sz w:val="21"/>
              </w:rPr>
            </w:pPr>
          </w:p>
        </w:tc>
      </w:tr>
    </w:tbl>
    <w:p w14:paraId="6F0EE2C0">
      <w:pPr>
        <w:pStyle w:val="2"/>
        <w:spacing w:line="260" w:lineRule="auto"/>
      </w:pPr>
    </w:p>
    <w:p w14:paraId="2AB3EB97">
      <w:pPr>
        <w:pStyle w:val="2"/>
        <w:spacing w:line="260" w:lineRule="auto"/>
      </w:pPr>
    </w:p>
    <w:p w14:paraId="7F32332B">
      <w:pPr>
        <w:spacing w:before="69" w:line="219" w:lineRule="auto"/>
        <w:ind w:left="6879"/>
        <w:rPr>
          <w:rFonts w:ascii="宋体" w:hAnsi="宋体" w:eastAsia="宋体" w:cs="宋体"/>
          <w:sz w:val="21"/>
          <w:szCs w:val="21"/>
        </w:rPr>
      </w:pPr>
      <w:r>
        <w:rPr>
          <w:rFonts w:ascii="宋体" w:hAnsi="宋体" w:eastAsia="宋体" w:cs="宋体"/>
          <w:spacing w:val="-1"/>
          <w:sz w:val="21"/>
          <w:szCs w:val="21"/>
        </w:rPr>
        <w:t>表9雨水排放口基本情况表</w:t>
      </w:r>
    </w:p>
    <w:p w14:paraId="416C415B">
      <w:pPr>
        <w:spacing w:line="38" w:lineRule="exact"/>
      </w:pPr>
    </w:p>
    <w:tbl>
      <w:tblPr>
        <w:tblStyle w:val="5"/>
        <w:tblW w:w="13159" w:type="dxa"/>
        <w:tblInd w:w="14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4"/>
        <w:gridCol w:w="480"/>
        <w:gridCol w:w="500"/>
        <w:gridCol w:w="1449"/>
        <w:gridCol w:w="1369"/>
        <w:gridCol w:w="1219"/>
        <w:gridCol w:w="1219"/>
        <w:gridCol w:w="939"/>
        <w:gridCol w:w="1089"/>
        <w:gridCol w:w="1079"/>
        <w:gridCol w:w="1239"/>
        <w:gridCol w:w="1209"/>
        <w:gridCol w:w="854"/>
      </w:tblGrid>
      <w:tr w14:paraId="7B77F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 w:hRule="atLeast"/>
        </w:trPr>
        <w:tc>
          <w:tcPr>
            <w:tcW w:w="514" w:type="dxa"/>
            <w:vMerge w:val="restart"/>
            <w:tcBorders>
              <w:bottom w:val="nil"/>
            </w:tcBorders>
            <w:textDirection w:val="tbRlV"/>
            <w:vAlign w:val="top"/>
          </w:tcPr>
          <w:p w14:paraId="6B6B1B63">
            <w:pPr>
              <w:pStyle w:val="6"/>
              <w:spacing w:before="162" w:line="199" w:lineRule="auto"/>
              <w:ind w:left="503"/>
              <w:rPr>
                <w:sz w:val="22"/>
                <w:szCs w:val="22"/>
              </w:rPr>
            </w:pPr>
            <w:r>
              <w:rPr>
                <w:sz w:val="22"/>
                <w:szCs w:val="22"/>
              </w:rPr>
              <w:t>序号</w:t>
            </w:r>
          </w:p>
        </w:tc>
        <w:tc>
          <w:tcPr>
            <w:tcW w:w="480" w:type="dxa"/>
            <w:vMerge w:val="restart"/>
            <w:tcBorders>
              <w:bottom w:val="nil"/>
            </w:tcBorders>
            <w:vAlign w:val="top"/>
          </w:tcPr>
          <w:p w14:paraId="125CE692">
            <w:pPr>
              <w:spacing w:line="330" w:lineRule="auto"/>
              <w:rPr>
                <w:rFonts w:ascii="Arial"/>
                <w:sz w:val="21"/>
              </w:rPr>
            </w:pPr>
          </w:p>
          <w:p w14:paraId="362A5A3E">
            <w:pPr>
              <w:pStyle w:val="6"/>
              <w:spacing w:before="71" w:line="193" w:lineRule="auto"/>
              <w:ind w:left="10"/>
              <w:rPr>
                <w:sz w:val="22"/>
                <w:szCs w:val="22"/>
              </w:rPr>
            </w:pPr>
            <w:r>
              <w:rPr>
                <w:spacing w:val="-3"/>
                <w:sz w:val="22"/>
                <w:szCs w:val="22"/>
              </w:rPr>
              <w:t>摔放</w:t>
            </w:r>
          </w:p>
          <w:p w14:paraId="7F6240E4">
            <w:pPr>
              <w:pStyle w:val="6"/>
              <w:spacing w:before="1" w:line="211" w:lineRule="auto"/>
              <w:ind w:left="119" w:right="7" w:hanging="109"/>
              <w:rPr>
                <w:sz w:val="22"/>
                <w:szCs w:val="22"/>
              </w:rPr>
            </w:pPr>
            <w:r>
              <w:rPr>
                <w:spacing w:val="5"/>
                <w:sz w:val="22"/>
                <w:szCs w:val="22"/>
              </w:rPr>
              <w:t>□端</w:t>
            </w:r>
            <w:r>
              <w:rPr>
                <w:sz w:val="22"/>
                <w:szCs w:val="22"/>
              </w:rPr>
              <w:t xml:space="preserve"> 号</w:t>
            </w:r>
          </w:p>
        </w:tc>
        <w:tc>
          <w:tcPr>
            <w:tcW w:w="500" w:type="dxa"/>
            <w:vMerge w:val="restart"/>
            <w:tcBorders>
              <w:bottom w:val="nil"/>
            </w:tcBorders>
            <w:vAlign w:val="top"/>
          </w:tcPr>
          <w:p w14:paraId="6FAA420D">
            <w:pPr>
              <w:spacing w:line="322" w:lineRule="auto"/>
              <w:rPr>
                <w:rFonts w:ascii="Arial"/>
                <w:sz w:val="21"/>
              </w:rPr>
            </w:pPr>
          </w:p>
          <w:p w14:paraId="336FAE53">
            <w:pPr>
              <w:pStyle w:val="6"/>
              <w:spacing w:before="72" w:line="220" w:lineRule="auto"/>
              <w:ind w:left="20"/>
              <w:rPr>
                <w:sz w:val="22"/>
                <w:szCs w:val="22"/>
              </w:rPr>
            </w:pPr>
            <w:r>
              <w:rPr>
                <w:spacing w:val="-3"/>
                <w:sz w:val="22"/>
                <w:szCs w:val="22"/>
              </w:rPr>
              <w:t>排放</w:t>
            </w:r>
          </w:p>
          <w:p w14:paraId="6E64DE89">
            <w:pPr>
              <w:pStyle w:val="6"/>
              <w:spacing w:before="1" w:line="199" w:lineRule="auto"/>
              <w:jc w:val="right"/>
              <w:rPr>
                <w:sz w:val="22"/>
                <w:szCs w:val="22"/>
              </w:rPr>
            </w:pPr>
            <w:r>
              <w:rPr>
                <w:spacing w:val="-27"/>
                <w:sz w:val="22"/>
                <w:szCs w:val="22"/>
              </w:rPr>
              <w:t>口</w:t>
            </w:r>
            <w:r>
              <w:rPr>
                <w:spacing w:val="-29"/>
                <w:sz w:val="22"/>
                <w:szCs w:val="22"/>
              </w:rPr>
              <w:t xml:space="preserve"> </w:t>
            </w:r>
            <w:r>
              <w:rPr>
                <w:spacing w:val="-27"/>
                <w:sz w:val="22"/>
                <w:szCs w:val="22"/>
              </w:rPr>
              <w:t>名</w:t>
            </w:r>
          </w:p>
          <w:p w14:paraId="4521E598">
            <w:pPr>
              <w:pStyle w:val="6"/>
              <w:spacing w:line="221" w:lineRule="auto"/>
              <w:ind w:left="130"/>
              <w:rPr>
                <w:sz w:val="22"/>
                <w:szCs w:val="22"/>
              </w:rPr>
            </w:pPr>
            <w:r>
              <w:rPr>
                <w:sz w:val="22"/>
                <w:szCs w:val="22"/>
              </w:rPr>
              <w:t>称</w:t>
            </w:r>
          </w:p>
        </w:tc>
        <w:tc>
          <w:tcPr>
            <w:tcW w:w="2818" w:type="dxa"/>
            <w:gridSpan w:val="2"/>
            <w:vAlign w:val="top"/>
          </w:tcPr>
          <w:p w14:paraId="1D5E3667">
            <w:pPr>
              <w:pStyle w:val="6"/>
              <w:spacing w:before="191" w:line="220" w:lineRule="auto"/>
              <w:ind w:left="434"/>
              <w:rPr>
                <w:sz w:val="22"/>
                <w:szCs w:val="22"/>
              </w:rPr>
            </w:pPr>
            <w:r>
              <w:rPr>
                <w:b/>
                <w:bCs/>
                <w:spacing w:val="1"/>
                <w:sz w:val="22"/>
                <w:szCs w:val="22"/>
              </w:rPr>
              <w:t>排放口地理坐标(1)</w:t>
            </w:r>
          </w:p>
        </w:tc>
        <w:tc>
          <w:tcPr>
            <w:tcW w:w="1219" w:type="dxa"/>
            <w:vMerge w:val="restart"/>
            <w:tcBorders>
              <w:bottom w:val="nil"/>
            </w:tcBorders>
            <w:vAlign w:val="top"/>
          </w:tcPr>
          <w:p w14:paraId="36C076B8">
            <w:pPr>
              <w:spacing w:line="278" w:lineRule="auto"/>
              <w:rPr>
                <w:rFonts w:ascii="Arial"/>
                <w:sz w:val="21"/>
              </w:rPr>
            </w:pPr>
          </w:p>
          <w:p w14:paraId="34F3F9A7">
            <w:pPr>
              <w:spacing w:line="278" w:lineRule="auto"/>
              <w:rPr>
                <w:rFonts w:ascii="Arial"/>
                <w:sz w:val="21"/>
              </w:rPr>
            </w:pPr>
          </w:p>
          <w:p w14:paraId="6936CF06">
            <w:pPr>
              <w:pStyle w:val="6"/>
              <w:spacing w:before="72" w:line="220" w:lineRule="auto"/>
              <w:ind w:left="166"/>
              <w:rPr>
                <w:sz w:val="22"/>
                <w:szCs w:val="22"/>
              </w:rPr>
            </w:pPr>
            <w:r>
              <w:rPr>
                <w:b/>
                <w:bCs/>
                <w:spacing w:val="1"/>
                <w:sz w:val="22"/>
                <w:szCs w:val="22"/>
              </w:rPr>
              <w:t>措放去向</w:t>
            </w:r>
          </w:p>
        </w:tc>
        <w:tc>
          <w:tcPr>
            <w:tcW w:w="1219" w:type="dxa"/>
            <w:vMerge w:val="restart"/>
            <w:tcBorders>
              <w:bottom w:val="nil"/>
            </w:tcBorders>
            <w:vAlign w:val="top"/>
          </w:tcPr>
          <w:p w14:paraId="65979B4D">
            <w:pPr>
              <w:spacing w:line="279" w:lineRule="auto"/>
              <w:rPr>
                <w:rFonts w:ascii="Arial"/>
                <w:sz w:val="21"/>
              </w:rPr>
            </w:pPr>
          </w:p>
          <w:p w14:paraId="19D5DD28">
            <w:pPr>
              <w:spacing w:line="280" w:lineRule="auto"/>
              <w:rPr>
                <w:rFonts w:ascii="Arial"/>
                <w:sz w:val="21"/>
              </w:rPr>
            </w:pPr>
          </w:p>
          <w:p w14:paraId="506D59D4">
            <w:pPr>
              <w:pStyle w:val="6"/>
              <w:spacing w:before="71" w:line="219" w:lineRule="auto"/>
              <w:ind w:left="164"/>
              <w:rPr>
                <w:sz w:val="22"/>
                <w:szCs w:val="22"/>
              </w:rPr>
            </w:pPr>
            <w:r>
              <w:rPr>
                <w:spacing w:val="-2"/>
                <w:sz w:val="22"/>
                <w:szCs w:val="22"/>
              </w:rPr>
              <w:t>排放规律</w:t>
            </w:r>
          </w:p>
        </w:tc>
        <w:tc>
          <w:tcPr>
            <w:tcW w:w="939" w:type="dxa"/>
            <w:vMerge w:val="restart"/>
            <w:tcBorders>
              <w:bottom w:val="nil"/>
            </w:tcBorders>
            <w:vAlign w:val="top"/>
          </w:tcPr>
          <w:p w14:paraId="12D64091">
            <w:pPr>
              <w:spacing w:line="377" w:lineRule="auto"/>
              <w:rPr>
                <w:rFonts w:ascii="Arial"/>
                <w:sz w:val="21"/>
              </w:rPr>
            </w:pPr>
          </w:p>
          <w:p w14:paraId="4B04AE66">
            <w:pPr>
              <w:pStyle w:val="6"/>
              <w:spacing w:before="71" w:line="219" w:lineRule="auto"/>
              <w:ind w:left="138"/>
              <w:rPr>
                <w:sz w:val="22"/>
                <w:szCs w:val="22"/>
              </w:rPr>
            </w:pPr>
            <w:r>
              <w:rPr>
                <w:b/>
                <w:bCs/>
                <w:spacing w:val="-2"/>
                <w:sz w:val="22"/>
                <w:szCs w:val="22"/>
              </w:rPr>
              <w:t>间歇排</w:t>
            </w:r>
          </w:p>
          <w:p w14:paraId="7819DF6F">
            <w:pPr>
              <w:pStyle w:val="6"/>
              <w:spacing w:before="30" w:line="221" w:lineRule="auto"/>
              <w:ind w:left="138"/>
              <w:rPr>
                <w:sz w:val="22"/>
                <w:szCs w:val="22"/>
              </w:rPr>
            </w:pPr>
            <w:r>
              <w:rPr>
                <w:b/>
                <w:bCs/>
                <w:spacing w:val="-5"/>
                <w:sz w:val="22"/>
                <w:szCs w:val="22"/>
              </w:rPr>
              <w:t>放时段</w:t>
            </w:r>
          </w:p>
        </w:tc>
        <w:tc>
          <w:tcPr>
            <w:tcW w:w="2168" w:type="dxa"/>
            <w:gridSpan w:val="2"/>
            <w:vAlign w:val="top"/>
          </w:tcPr>
          <w:p w14:paraId="0E899EC5">
            <w:pPr>
              <w:pStyle w:val="6"/>
              <w:spacing w:before="194" w:line="219" w:lineRule="auto"/>
              <w:ind w:left="296"/>
              <w:rPr>
                <w:sz w:val="22"/>
                <w:szCs w:val="22"/>
              </w:rPr>
            </w:pPr>
            <w:r>
              <w:rPr>
                <w:spacing w:val="2"/>
                <w:sz w:val="22"/>
                <w:szCs w:val="22"/>
              </w:rPr>
              <w:t>受纳自然水体信息</w:t>
            </w:r>
          </w:p>
        </w:tc>
        <w:tc>
          <w:tcPr>
            <w:tcW w:w="2448" w:type="dxa"/>
            <w:gridSpan w:val="2"/>
            <w:vAlign w:val="top"/>
          </w:tcPr>
          <w:p w14:paraId="059FFF25">
            <w:pPr>
              <w:pStyle w:val="6"/>
              <w:spacing w:before="44" w:line="219" w:lineRule="auto"/>
              <w:ind w:left="7"/>
              <w:rPr>
                <w:sz w:val="22"/>
                <w:szCs w:val="22"/>
              </w:rPr>
            </w:pPr>
            <w:r>
              <w:rPr>
                <w:spacing w:val="-1"/>
                <w:sz w:val="22"/>
                <w:szCs w:val="22"/>
              </w:rPr>
              <w:t>汇入受纳自然水体处地理</w:t>
            </w:r>
          </w:p>
          <w:p w14:paraId="4BB6A8BD">
            <w:pPr>
              <w:pStyle w:val="6"/>
              <w:spacing w:before="29" w:line="208" w:lineRule="auto"/>
              <w:ind w:left="837"/>
              <w:rPr>
                <w:sz w:val="22"/>
                <w:szCs w:val="22"/>
              </w:rPr>
            </w:pPr>
            <w:r>
              <w:rPr>
                <w:spacing w:val="9"/>
                <w:sz w:val="22"/>
                <w:szCs w:val="22"/>
              </w:rPr>
              <w:t>坐标(4)</w:t>
            </w:r>
          </w:p>
        </w:tc>
        <w:tc>
          <w:tcPr>
            <w:tcW w:w="854" w:type="dxa"/>
            <w:vMerge w:val="restart"/>
            <w:tcBorders>
              <w:bottom w:val="nil"/>
            </w:tcBorders>
            <w:vAlign w:val="top"/>
          </w:tcPr>
          <w:p w14:paraId="1E0944E4">
            <w:pPr>
              <w:spacing w:line="379" w:lineRule="auto"/>
              <w:rPr>
                <w:rFonts w:ascii="Arial"/>
                <w:sz w:val="21"/>
              </w:rPr>
            </w:pPr>
          </w:p>
          <w:p w14:paraId="1922E28E">
            <w:pPr>
              <w:pStyle w:val="6"/>
              <w:spacing w:before="72" w:line="291" w:lineRule="auto"/>
              <w:ind w:left="309" w:right="78" w:hanging="220"/>
              <w:rPr>
                <w:sz w:val="22"/>
                <w:szCs w:val="22"/>
              </w:rPr>
            </w:pPr>
            <w:r>
              <w:rPr>
                <w:spacing w:val="5"/>
                <w:sz w:val="22"/>
                <w:szCs w:val="22"/>
              </w:rPr>
              <w:t>其他信</w:t>
            </w:r>
            <w:r>
              <w:rPr>
                <w:sz w:val="22"/>
                <w:szCs w:val="22"/>
              </w:rPr>
              <w:t xml:space="preserve"> 息</w:t>
            </w:r>
          </w:p>
        </w:tc>
      </w:tr>
      <w:tr w14:paraId="30FE9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trPr>
        <w:tc>
          <w:tcPr>
            <w:tcW w:w="514" w:type="dxa"/>
            <w:vMerge w:val="continue"/>
            <w:tcBorders>
              <w:top w:val="nil"/>
            </w:tcBorders>
            <w:textDirection w:val="tbRlV"/>
            <w:vAlign w:val="top"/>
          </w:tcPr>
          <w:p w14:paraId="641762FB">
            <w:pPr>
              <w:rPr>
                <w:rFonts w:ascii="Arial"/>
                <w:sz w:val="21"/>
              </w:rPr>
            </w:pPr>
          </w:p>
        </w:tc>
        <w:tc>
          <w:tcPr>
            <w:tcW w:w="480" w:type="dxa"/>
            <w:vMerge w:val="continue"/>
            <w:tcBorders>
              <w:top w:val="nil"/>
            </w:tcBorders>
            <w:vAlign w:val="top"/>
          </w:tcPr>
          <w:p w14:paraId="7054BEF8">
            <w:pPr>
              <w:rPr>
                <w:rFonts w:ascii="Arial"/>
                <w:sz w:val="21"/>
              </w:rPr>
            </w:pPr>
          </w:p>
        </w:tc>
        <w:tc>
          <w:tcPr>
            <w:tcW w:w="500" w:type="dxa"/>
            <w:vMerge w:val="continue"/>
            <w:tcBorders>
              <w:top w:val="nil"/>
            </w:tcBorders>
            <w:vAlign w:val="top"/>
          </w:tcPr>
          <w:p w14:paraId="17628576">
            <w:pPr>
              <w:rPr>
                <w:rFonts w:ascii="Arial"/>
                <w:sz w:val="21"/>
              </w:rPr>
            </w:pPr>
          </w:p>
        </w:tc>
        <w:tc>
          <w:tcPr>
            <w:tcW w:w="1449" w:type="dxa"/>
            <w:vAlign w:val="top"/>
          </w:tcPr>
          <w:p w14:paraId="113FCA18">
            <w:pPr>
              <w:spacing w:line="258" w:lineRule="auto"/>
              <w:rPr>
                <w:rFonts w:ascii="Arial"/>
                <w:sz w:val="21"/>
              </w:rPr>
            </w:pPr>
          </w:p>
          <w:p w14:paraId="5127576E">
            <w:pPr>
              <w:pStyle w:val="6"/>
              <w:spacing w:before="72" w:line="220" w:lineRule="auto"/>
              <w:ind w:left="490"/>
              <w:rPr>
                <w:sz w:val="22"/>
                <w:szCs w:val="22"/>
              </w:rPr>
            </w:pPr>
            <w:r>
              <w:rPr>
                <w:spacing w:val="6"/>
                <w:sz w:val="22"/>
                <w:szCs w:val="22"/>
              </w:rPr>
              <w:t>经度</w:t>
            </w:r>
          </w:p>
        </w:tc>
        <w:tc>
          <w:tcPr>
            <w:tcW w:w="1369" w:type="dxa"/>
            <w:vAlign w:val="top"/>
          </w:tcPr>
          <w:p w14:paraId="2A064FAE">
            <w:pPr>
              <w:spacing w:line="258" w:lineRule="auto"/>
              <w:rPr>
                <w:rFonts w:ascii="Arial"/>
                <w:sz w:val="21"/>
              </w:rPr>
            </w:pPr>
          </w:p>
          <w:p w14:paraId="7A8F2B74">
            <w:pPr>
              <w:pStyle w:val="6"/>
              <w:spacing w:before="72" w:line="220" w:lineRule="auto"/>
              <w:ind w:left="451"/>
              <w:rPr>
                <w:sz w:val="22"/>
                <w:szCs w:val="22"/>
              </w:rPr>
            </w:pPr>
            <w:r>
              <w:rPr>
                <w:spacing w:val="6"/>
                <w:sz w:val="22"/>
                <w:szCs w:val="22"/>
              </w:rPr>
              <w:t>纬度</w:t>
            </w:r>
          </w:p>
        </w:tc>
        <w:tc>
          <w:tcPr>
            <w:tcW w:w="1219" w:type="dxa"/>
            <w:vMerge w:val="continue"/>
            <w:tcBorders>
              <w:top w:val="nil"/>
            </w:tcBorders>
            <w:vAlign w:val="top"/>
          </w:tcPr>
          <w:p w14:paraId="1524646D">
            <w:pPr>
              <w:rPr>
                <w:rFonts w:ascii="Arial"/>
                <w:sz w:val="21"/>
              </w:rPr>
            </w:pPr>
          </w:p>
        </w:tc>
        <w:tc>
          <w:tcPr>
            <w:tcW w:w="1219" w:type="dxa"/>
            <w:vMerge w:val="continue"/>
            <w:tcBorders>
              <w:top w:val="nil"/>
            </w:tcBorders>
            <w:vAlign w:val="top"/>
          </w:tcPr>
          <w:p w14:paraId="655151CC">
            <w:pPr>
              <w:rPr>
                <w:rFonts w:ascii="Arial"/>
                <w:sz w:val="21"/>
              </w:rPr>
            </w:pPr>
          </w:p>
        </w:tc>
        <w:tc>
          <w:tcPr>
            <w:tcW w:w="939" w:type="dxa"/>
            <w:vMerge w:val="continue"/>
            <w:tcBorders>
              <w:top w:val="nil"/>
            </w:tcBorders>
            <w:vAlign w:val="top"/>
          </w:tcPr>
          <w:p w14:paraId="7F7125A4">
            <w:pPr>
              <w:rPr>
                <w:rFonts w:ascii="Arial"/>
                <w:sz w:val="21"/>
              </w:rPr>
            </w:pPr>
          </w:p>
        </w:tc>
        <w:tc>
          <w:tcPr>
            <w:tcW w:w="1089" w:type="dxa"/>
            <w:vAlign w:val="top"/>
          </w:tcPr>
          <w:p w14:paraId="0B180561">
            <w:pPr>
              <w:spacing w:line="257" w:lineRule="auto"/>
              <w:rPr>
                <w:rFonts w:ascii="Arial"/>
                <w:sz w:val="21"/>
              </w:rPr>
            </w:pPr>
          </w:p>
          <w:p w14:paraId="742E3888">
            <w:pPr>
              <w:pStyle w:val="6"/>
              <w:spacing w:before="72" w:line="221" w:lineRule="auto"/>
              <w:ind w:left="159"/>
              <w:rPr>
                <w:sz w:val="22"/>
                <w:szCs w:val="22"/>
              </w:rPr>
            </w:pPr>
            <w:r>
              <w:rPr>
                <w:b/>
                <w:bCs/>
                <w:spacing w:val="6"/>
                <w:sz w:val="22"/>
                <w:szCs w:val="22"/>
              </w:rPr>
              <w:t>名称(2)</w:t>
            </w:r>
          </w:p>
        </w:tc>
        <w:tc>
          <w:tcPr>
            <w:tcW w:w="1079" w:type="dxa"/>
            <w:vAlign w:val="top"/>
          </w:tcPr>
          <w:p w14:paraId="63FA5C5F">
            <w:pPr>
              <w:pStyle w:val="6"/>
              <w:spacing w:before="31" w:line="219" w:lineRule="auto"/>
              <w:ind w:left="97"/>
              <w:rPr>
                <w:sz w:val="22"/>
                <w:szCs w:val="22"/>
              </w:rPr>
            </w:pPr>
            <w:r>
              <w:rPr>
                <w:spacing w:val="2"/>
                <w:sz w:val="22"/>
                <w:szCs w:val="22"/>
              </w:rPr>
              <w:t>受纳水体</w:t>
            </w:r>
          </w:p>
          <w:p w14:paraId="177209B3">
            <w:pPr>
              <w:pStyle w:val="6"/>
              <w:spacing w:before="39" w:line="220" w:lineRule="auto"/>
              <w:ind w:left="97"/>
              <w:rPr>
                <w:sz w:val="22"/>
                <w:szCs w:val="22"/>
              </w:rPr>
            </w:pPr>
            <w:r>
              <w:rPr>
                <w:spacing w:val="2"/>
                <w:sz w:val="22"/>
                <w:szCs w:val="22"/>
              </w:rPr>
              <w:t>功能目标</w:t>
            </w:r>
          </w:p>
          <w:p w14:paraId="62D2072B">
            <w:pPr>
              <w:pStyle w:val="6"/>
              <w:spacing w:before="30" w:line="196" w:lineRule="auto"/>
              <w:ind w:left="367"/>
              <w:rPr>
                <w:sz w:val="22"/>
                <w:szCs w:val="22"/>
              </w:rPr>
            </w:pPr>
            <w:r>
              <w:rPr>
                <w:spacing w:val="-11"/>
                <w:sz w:val="22"/>
                <w:szCs w:val="22"/>
              </w:rPr>
              <w:t>(3)</w:t>
            </w:r>
          </w:p>
        </w:tc>
        <w:tc>
          <w:tcPr>
            <w:tcW w:w="1239" w:type="dxa"/>
            <w:vAlign w:val="top"/>
          </w:tcPr>
          <w:p w14:paraId="4D5E8B21">
            <w:pPr>
              <w:spacing w:line="258" w:lineRule="auto"/>
              <w:rPr>
                <w:rFonts w:ascii="Arial"/>
                <w:sz w:val="21"/>
              </w:rPr>
            </w:pPr>
          </w:p>
          <w:p w14:paraId="73395E13">
            <w:pPr>
              <w:pStyle w:val="6"/>
              <w:spacing w:before="72" w:line="220" w:lineRule="auto"/>
              <w:ind w:left="397"/>
              <w:rPr>
                <w:sz w:val="22"/>
                <w:szCs w:val="22"/>
              </w:rPr>
            </w:pPr>
            <w:r>
              <w:rPr>
                <w:spacing w:val="6"/>
                <w:sz w:val="22"/>
                <w:szCs w:val="22"/>
              </w:rPr>
              <w:t>经度</w:t>
            </w:r>
          </w:p>
        </w:tc>
        <w:tc>
          <w:tcPr>
            <w:tcW w:w="1209" w:type="dxa"/>
            <w:vAlign w:val="top"/>
          </w:tcPr>
          <w:p w14:paraId="4FD2F904">
            <w:pPr>
              <w:spacing w:line="258" w:lineRule="auto"/>
              <w:rPr>
                <w:rFonts w:ascii="Arial"/>
                <w:sz w:val="21"/>
              </w:rPr>
            </w:pPr>
          </w:p>
          <w:p w14:paraId="04DCA49A">
            <w:pPr>
              <w:pStyle w:val="6"/>
              <w:spacing w:before="72" w:line="220" w:lineRule="auto"/>
              <w:ind w:left="378"/>
              <w:rPr>
                <w:sz w:val="22"/>
                <w:szCs w:val="22"/>
              </w:rPr>
            </w:pPr>
            <w:r>
              <w:rPr>
                <w:spacing w:val="6"/>
                <w:sz w:val="22"/>
                <w:szCs w:val="22"/>
              </w:rPr>
              <w:t>纬度</w:t>
            </w:r>
          </w:p>
        </w:tc>
        <w:tc>
          <w:tcPr>
            <w:tcW w:w="854" w:type="dxa"/>
            <w:vMerge w:val="continue"/>
            <w:tcBorders>
              <w:top w:val="nil"/>
            </w:tcBorders>
            <w:vAlign w:val="top"/>
          </w:tcPr>
          <w:p w14:paraId="019CF282">
            <w:pPr>
              <w:rPr>
                <w:rFonts w:ascii="Arial"/>
                <w:sz w:val="21"/>
              </w:rPr>
            </w:pPr>
          </w:p>
        </w:tc>
      </w:tr>
      <w:tr w14:paraId="75D8B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9" w:hRule="atLeast"/>
        </w:trPr>
        <w:tc>
          <w:tcPr>
            <w:tcW w:w="514" w:type="dxa"/>
            <w:vAlign w:val="top"/>
          </w:tcPr>
          <w:p w14:paraId="5BC71CEA">
            <w:pPr>
              <w:spacing w:line="291" w:lineRule="auto"/>
              <w:rPr>
                <w:rFonts w:ascii="Arial"/>
                <w:sz w:val="21"/>
              </w:rPr>
            </w:pPr>
          </w:p>
          <w:p w14:paraId="4D2047E1">
            <w:pPr>
              <w:spacing w:line="291" w:lineRule="auto"/>
              <w:rPr>
                <w:rFonts w:ascii="Arial"/>
                <w:sz w:val="21"/>
              </w:rPr>
            </w:pPr>
          </w:p>
          <w:p w14:paraId="2B7EDDF4">
            <w:pPr>
              <w:spacing w:line="292" w:lineRule="auto"/>
              <w:rPr>
                <w:rFonts w:ascii="Arial"/>
                <w:sz w:val="21"/>
              </w:rPr>
            </w:pPr>
          </w:p>
          <w:p w14:paraId="63CEFB65">
            <w:pPr>
              <w:spacing w:line="292" w:lineRule="auto"/>
              <w:rPr>
                <w:rFonts w:ascii="Arial"/>
                <w:sz w:val="21"/>
              </w:rPr>
            </w:pPr>
          </w:p>
          <w:p w14:paraId="38E7B321">
            <w:pPr>
              <w:pStyle w:val="6"/>
              <w:spacing w:before="71" w:line="239" w:lineRule="auto"/>
              <w:ind w:left="195"/>
              <w:rPr>
                <w:sz w:val="22"/>
                <w:szCs w:val="22"/>
              </w:rPr>
            </w:pPr>
            <w:r>
              <w:rPr>
                <w:sz w:val="22"/>
                <w:szCs w:val="22"/>
              </w:rPr>
              <w:t>!</w:t>
            </w:r>
          </w:p>
        </w:tc>
        <w:tc>
          <w:tcPr>
            <w:tcW w:w="480" w:type="dxa"/>
            <w:vAlign w:val="top"/>
          </w:tcPr>
          <w:p w14:paraId="7381E3F1">
            <w:pPr>
              <w:spacing w:line="304" w:lineRule="auto"/>
              <w:rPr>
                <w:rFonts w:ascii="Arial"/>
                <w:sz w:val="21"/>
              </w:rPr>
            </w:pPr>
          </w:p>
          <w:p w14:paraId="38EF5452">
            <w:pPr>
              <w:spacing w:line="304" w:lineRule="auto"/>
              <w:rPr>
                <w:rFonts w:ascii="Arial"/>
                <w:sz w:val="21"/>
              </w:rPr>
            </w:pPr>
          </w:p>
          <w:p w14:paraId="018E1E2F">
            <w:pPr>
              <w:spacing w:line="305" w:lineRule="auto"/>
              <w:rPr>
                <w:rFonts w:ascii="Arial"/>
                <w:sz w:val="21"/>
              </w:rPr>
            </w:pPr>
          </w:p>
          <w:p w14:paraId="62841444">
            <w:pPr>
              <w:pStyle w:val="6"/>
              <w:spacing w:before="72" w:line="163" w:lineRule="auto"/>
              <w:ind w:left="170"/>
              <w:rPr>
                <w:sz w:val="22"/>
                <w:szCs w:val="22"/>
              </w:rPr>
            </w:pPr>
            <w:r>
              <w:rPr>
                <w:sz w:val="22"/>
                <w:szCs w:val="22"/>
              </w:rPr>
              <w:t>D</w:t>
            </w:r>
          </w:p>
          <w:p w14:paraId="09B9B0B3">
            <w:pPr>
              <w:pStyle w:val="6"/>
              <w:spacing w:line="239" w:lineRule="auto"/>
              <w:ind w:left="120"/>
              <w:rPr>
                <w:sz w:val="22"/>
                <w:szCs w:val="22"/>
              </w:rPr>
            </w:pPr>
            <w:r>
              <w:rPr>
                <w:spacing w:val="-3"/>
                <w:sz w:val="22"/>
                <w:szCs w:val="22"/>
              </w:rPr>
              <w:t>60</w:t>
            </w:r>
          </w:p>
          <w:p w14:paraId="1E176048">
            <w:pPr>
              <w:pStyle w:val="6"/>
              <w:spacing w:before="34" w:line="241" w:lineRule="auto"/>
              <w:ind w:left="170"/>
              <w:rPr>
                <w:sz w:val="22"/>
                <w:szCs w:val="22"/>
              </w:rPr>
            </w:pPr>
            <w:r>
              <w:rPr>
                <w:sz w:val="22"/>
                <w:szCs w:val="22"/>
              </w:rPr>
              <w:t>2</w:t>
            </w:r>
          </w:p>
        </w:tc>
        <w:tc>
          <w:tcPr>
            <w:tcW w:w="500" w:type="dxa"/>
            <w:textDirection w:val="tbRlV"/>
            <w:vAlign w:val="top"/>
          </w:tcPr>
          <w:p w14:paraId="76C2B792">
            <w:pPr>
              <w:pStyle w:val="6"/>
              <w:spacing w:before="147" w:line="202" w:lineRule="auto"/>
              <w:ind w:left="33"/>
              <w:rPr>
                <w:sz w:val="22"/>
                <w:szCs w:val="22"/>
              </w:rPr>
            </w:pPr>
            <w:r>
              <w:rPr>
                <w:sz w:val="22"/>
                <w:szCs w:val="22"/>
              </w:rPr>
              <w:t>金</w:t>
            </w:r>
            <w:r>
              <w:rPr>
                <w:spacing w:val="-34"/>
                <w:sz w:val="22"/>
                <w:szCs w:val="22"/>
              </w:rPr>
              <w:t xml:space="preserve"> </w:t>
            </w:r>
            <w:r>
              <w:rPr>
                <w:sz w:val="22"/>
                <w:szCs w:val="22"/>
              </w:rPr>
              <w:t>理</w:t>
            </w:r>
            <w:r>
              <w:rPr>
                <w:spacing w:val="-34"/>
                <w:sz w:val="22"/>
                <w:szCs w:val="22"/>
              </w:rPr>
              <w:t xml:space="preserve"> </w:t>
            </w:r>
            <w:r>
              <w:rPr>
                <w:sz w:val="22"/>
                <w:szCs w:val="22"/>
              </w:rPr>
              <w:t>時</w:t>
            </w:r>
            <w:r>
              <w:rPr>
                <w:spacing w:val="-33"/>
                <w:sz w:val="22"/>
                <w:szCs w:val="22"/>
              </w:rPr>
              <w:t xml:space="preserve"> </w:t>
            </w:r>
            <w:r>
              <w:rPr>
                <w:sz w:val="22"/>
                <w:szCs w:val="22"/>
              </w:rPr>
              <w:t>谓</w:t>
            </w:r>
            <w:r>
              <w:rPr>
                <w:spacing w:val="-33"/>
                <w:sz w:val="22"/>
                <w:szCs w:val="22"/>
              </w:rPr>
              <w:t xml:space="preserve"> </w:t>
            </w:r>
            <w:r>
              <w:rPr>
                <w:sz w:val="22"/>
                <w:szCs w:val="22"/>
              </w:rPr>
              <w:t>廊</w:t>
            </w:r>
            <w:r>
              <w:rPr>
                <w:spacing w:val="-33"/>
                <w:sz w:val="22"/>
                <w:szCs w:val="22"/>
              </w:rPr>
              <w:t xml:space="preserve"> </w:t>
            </w:r>
            <w:r>
              <w:rPr>
                <w:sz w:val="22"/>
                <w:szCs w:val="22"/>
              </w:rPr>
              <w:t>序</w:t>
            </w:r>
            <w:r>
              <w:rPr>
                <w:spacing w:val="-33"/>
                <w:sz w:val="22"/>
                <w:szCs w:val="22"/>
              </w:rPr>
              <w:t xml:space="preserve"> </w:t>
            </w:r>
            <w:r>
              <w:rPr>
                <w:sz w:val="22"/>
                <w:szCs w:val="22"/>
              </w:rPr>
              <w:t>讀</w:t>
            </w:r>
            <w:r>
              <w:rPr>
                <w:spacing w:val="-33"/>
                <w:sz w:val="22"/>
                <w:szCs w:val="22"/>
              </w:rPr>
              <w:t xml:space="preserve"> </w:t>
            </w:r>
            <w:r>
              <w:rPr>
                <w:sz w:val="22"/>
                <w:szCs w:val="22"/>
              </w:rPr>
              <w:t>放</w:t>
            </w:r>
            <w:r>
              <w:rPr>
                <w:spacing w:val="-33"/>
                <w:sz w:val="22"/>
                <w:szCs w:val="22"/>
              </w:rPr>
              <w:t xml:space="preserve"> </w:t>
            </w:r>
            <w:r>
              <w:rPr>
                <w:sz w:val="22"/>
                <w:szCs w:val="22"/>
              </w:rPr>
              <w:t>口</w:t>
            </w:r>
          </w:p>
        </w:tc>
        <w:tc>
          <w:tcPr>
            <w:tcW w:w="1449" w:type="dxa"/>
            <w:vAlign w:val="top"/>
          </w:tcPr>
          <w:p w14:paraId="57AD3226">
            <w:pPr>
              <w:spacing w:line="254" w:lineRule="auto"/>
              <w:rPr>
                <w:rFonts w:ascii="Arial"/>
                <w:sz w:val="21"/>
              </w:rPr>
            </w:pPr>
          </w:p>
          <w:p w14:paraId="0DAC2FF5">
            <w:pPr>
              <w:spacing w:line="254" w:lineRule="auto"/>
              <w:rPr>
                <w:rFonts w:ascii="Arial"/>
                <w:sz w:val="21"/>
              </w:rPr>
            </w:pPr>
          </w:p>
          <w:p w14:paraId="456DDF65">
            <w:pPr>
              <w:spacing w:line="254" w:lineRule="auto"/>
              <w:rPr>
                <w:rFonts w:ascii="Arial"/>
                <w:sz w:val="21"/>
              </w:rPr>
            </w:pPr>
          </w:p>
          <w:p w14:paraId="0ECB146F">
            <w:pPr>
              <w:spacing w:line="255" w:lineRule="auto"/>
              <w:rPr>
                <w:rFonts w:ascii="Arial"/>
                <w:sz w:val="21"/>
              </w:rPr>
            </w:pPr>
          </w:p>
          <w:p w14:paraId="78AE6C43">
            <w:pPr>
              <w:pStyle w:val="6"/>
              <w:spacing w:before="72" w:line="255" w:lineRule="auto"/>
              <w:ind w:left="331" w:right="240" w:firstLine="50"/>
              <w:rPr>
                <w:sz w:val="22"/>
                <w:szCs w:val="22"/>
              </w:rPr>
            </w:pPr>
            <w:r>
              <w:rPr>
                <w:spacing w:val="-5"/>
                <w:sz w:val="22"/>
                <w:szCs w:val="22"/>
              </w:rPr>
              <w:t>102*28</w:t>
            </w:r>
            <w:r>
              <w:rPr>
                <w:spacing w:val="2"/>
                <w:sz w:val="22"/>
                <w:szCs w:val="22"/>
              </w:rPr>
              <w:t xml:space="preserve">  </w:t>
            </w:r>
            <w:r>
              <w:rPr>
                <w:spacing w:val="16"/>
                <w:sz w:val="22"/>
                <w:szCs w:val="22"/>
              </w:rPr>
              <w:t>35.15”</w:t>
            </w:r>
          </w:p>
        </w:tc>
        <w:tc>
          <w:tcPr>
            <w:tcW w:w="1369" w:type="dxa"/>
            <w:vAlign w:val="top"/>
          </w:tcPr>
          <w:p w14:paraId="7F47738D">
            <w:pPr>
              <w:spacing w:line="256" w:lineRule="auto"/>
              <w:rPr>
                <w:rFonts w:ascii="Arial"/>
                <w:sz w:val="21"/>
              </w:rPr>
            </w:pPr>
          </w:p>
          <w:p w14:paraId="27AFC0BC">
            <w:pPr>
              <w:spacing w:line="256" w:lineRule="auto"/>
              <w:rPr>
                <w:rFonts w:ascii="Arial"/>
                <w:sz w:val="21"/>
              </w:rPr>
            </w:pPr>
          </w:p>
          <w:p w14:paraId="45DAC8DE">
            <w:pPr>
              <w:spacing w:line="257" w:lineRule="auto"/>
              <w:rPr>
                <w:rFonts w:ascii="Arial"/>
                <w:sz w:val="21"/>
              </w:rPr>
            </w:pPr>
          </w:p>
          <w:p w14:paraId="0A2FF66A">
            <w:pPr>
              <w:spacing w:line="257" w:lineRule="auto"/>
              <w:rPr>
                <w:rFonts w:ascii="Arial"/>
                <w:sz w:val="21"/>
              </w:rPr>
            </w:pPr>
          </w:p>
          <w:p w14:paraId="6F4268FF">
            <w:pPr>
              <w:pStyle w:val="6"/>
              <w:spacing w:before="71" w:line="264" w:lineRule="auto"/>
              <w:ind w:left="401" w:right="308" w:hanging="109"/>
              <w:rPr>
                <w:sz w:val="22"/>
                <w:szCs w:val="22"/>
              </w:rPr>
            </w:pPr>
            <w:r>
              <w:rPr>
                <w:spacing w:val="-2"/>
                <w:sz w:val="22"/>
                <w:szCs w:val="22"/>
              </w:rPr>
              <w:t>25°14'</w:t>
            </w:r>
            <w:r>
              <w:rPr>
                <w:sz w:val="22"/>
                <w:szCs w:val="22"/>
              </w:rPr>
              <w:t xml:space="preserve"> </w:t>
            </w:r>
            <w:r>
              <w:rPr>
                <w:spacing w:val="-2"/>
                <w:sz w:val="22"/>
                <w:szCs w:val="22"/>
              </w:rPr>
              <w:t>53.3"</w:t>
            </w:r>
          </w:p>
        </w:tc>
        <w:tc>
          <w:tcPr>
            <w:tcW w:w="1219" w:type="dxa"/>
            <w:vAlign w:val="top"/>
          </w:tcPr>
          <w:p w14:paraId="2F83D160">
            <w:pPr>
              <w:spacing w:line="279" w:lineRule="auto"/>
              <w:rPr>
                <w:rFonts w:ascii="Arial"/>
                <w:sz w:val="21"/>
              </w:rPr>
            </w:pPr>
          </w:p>
          <w:p w14:paraId="765F2756">
            <w:pPr>
              <w:spacing w:line="279" w:lineRule="auto"/>
              <w:rPr>
                <w:rFonts w:ascii="Arial"/>
                <w:sz w:val="21"/>
              </w:rPr>
            </w:pPr>
          </w:p>
          <w:p w14:paraId="7D4BF549">
            <w:pPr>
              <w:spacing w:line="279" w:lineRule="auto"/>
              <w:rPr>
                <w:rFonts w:ascii="Arial"/>
                <w:sz w:val="21"/>
              </w:rPr>
            </w:pPr>
          </w:p>
          <w:p w14:paraId="309FE66D">
            <w:pPr>
              <w:pStyle w:val="6"/>
              <w:spacing w:before="72" w:line="221" w:lineRule="auto"/>
              <w:ind w:left="52"/>
              <w:rPr>
                <w:sz w:val="22"/>
                <w:szCs w:val="22"/>
              </w:rPr>
            </w:pPr>
            <w:r>
              <w:rPr>
                <w:spacing w:val="-2"/>
                <w:sz w:val="22"/>
                <w:szCs w:val="22"/>
              </w:rPr>
              <w:t>直接进入江</w:t>
            </w:r>
          </w:p>
          <w:p w14:paraId="053A6AA7">
            <w:pPr>
              <w:pStyle w:val="6"/>
              <w:spacing w:before="35" w:line="219" w:lineRule="auto"/>
              <w:ind w:left="52"/>
              <w:rPr>
                <w:sz w:val="22"/>
                <w:szCs w:val="22"/>
              </w:rPr>
            </w:pPr>
            <w:r>
              <w:rPr>
                <w:spacing w:val="2"/>
                <w:sz w:val="22"/>
                <w:szCs w:val="22"/>
              </w:rPr>
              <w:t>河、湖、库</w:t>
            </w:r>
          </w:p>
          <w:p w14:paraId="3D659B16">
            <w:pPr>
              <w:pStyle w:val="6"/>
              <w:spacing w:before="49" w:line="219" w:lineRule="auto"/>
              <w:ind w:left="162"/>
              <w:rPr>
                <w:sz w:val="22"/>
                <w:szCs w:val="22"/>
              </w:rPr>
            </w:pPr>
            <w:r>
              <w:rPr>
                <w:spacing w:val="-2"/>
                <w:sz w:val="22"/>
                <w:szCs w:val="22"/>
              </w:rPr>
              <w:t>等水环境</w:t>
            </w:r>
          </w:p>
        </w:tc>
        <w:tc>
          <w:tcPr>
            <w:tcW w:w="1219" w:type="dxa"/>
            <w:vAlign w:val="top"/>
          </w:tcPr>
          <w:p w14:paraId="0CCBDDBC">
            <w:pPr>
              <w:spacing w:line="272" w:lineRule="auto"/>
              <w:rPr>
                <w:rFonts w:ascii="Arial"/>
                <w:sz w:val="21"/>
              </w:rPr>
            </w:pPr>
          </w:p>
          <w:p w14:paraId="539B72AC">
            <w:pPr>
              <w:spacing w:line="272" w:lineRule="auto"/>
              <w:rPr>
                <w:rFonts w:ascii="Arial"/>
                <w:sz w:val="21"/>
              </w:rPr>
            </w:pPr>
          </w:p>
          <w:p w14:paraId="38D8BBB1">
            <w:pPr>
              <w:spacing w:line="272" w:lineRule="auto"/>
              <w:rPr>
                <w:rFonts w:ascii="Arial"/>
                <w:sz w:val="21"/>
              </w:rPr>
            </w:pPr>
          </w:p>
          <w:p w14:paraId="6A4077E7">
            <w:pPr>
              <w:pStyle w:val="6"/>
              <w:spacing w:before="72" w:line="219" w:lineRule="auto"/>
              <w:ind w:left="13"/>
              <w:rPr>
                <w:sz w:val="22"/>
                <w:szCs w:val="22"/>
              </w:rPr>
            </w:pPr>
            <w:r>
              <w:rPr>
                <w:sz w:val="22"/>
                <w:szCs w:val="22"/>
              </w:rPr>
              <w:t>何断排放，</w:t>
            </w:r>
          </w:p>
          <w:p w14:paraId="7A029071">
            <w:pPr>
              <w:pStyle w:val="6"/>
              <w:spacing w:before="59" w:line="220" w:lineRule="auto"/>
              <w:ind w:left="54"/>
              <w:rPr>
                <w:sz w:val="22"/>
                <w:szCs w:val="22"/>
              </w:rPr>
            </w:pPr>
            <w:r>
              <w:rPr>
                <w:spacing w:val="-2"/>
                <w:sz w:val="22"/>
                <w:szCs w:val="22"/>
              </w:rPr>
              <w:t>接放期间流</w:t>
            </w:r>
          </w:p>
          <w:p w14:paraId="1C9D450C">
            <w:pPr>
              <w:pStyle w:val="6"/>
              <w:spacing w:before="27" w:line="219" w:lineRule="auto"/>
              <w:ind w:left="273"/>
              <w:rPr>
                <w:sz w:val="22"/>
                <w:szCs w:val="22"/>
              </w:rPr>
            </w:pPr>
            <w:r>
              <w:rPr>
                <w:spacing w:val="4"/>
                <w:sz w:val="22"/>
                <w:szCs w:val="22"/>
              </w:rPr>
              <w:t>量稳定</w:t>
            </w:r>
          </w:p>
        </w:tc>
        <w:tc>
          <w:tcPr>
            <w:tcW w:w="939" w:type="dxa"/>
            <w:vAlign w:val="top"/>
          </w:tcPr>
          <w:p w14:paraId="2BAC53EF">
            <w:pPr>
              <w:spacing w:line="286" w:lineRule="auto"/>
              <w:rPr>
                <w:rFonts w:ascii="Arial"/>
                <w:sz w:val="21"/>
              </w:rPr>
            </w:pPr>
          </w:p>
          <w:p w14:paraId="1B6873E6">
            <w:pPr>
              <w:spacing w:line="286" w:lineRule="auto"/>
              <w:rPr>
                <w:rFonts w:ascii="Arial"/>
                <w:sz w:val="21"/>
              </w:rPr>
            </w:pPr>
          </w:p>
          <w:p w14:paraId="78A53179">
            <w:pPr>
              <w:spacing w:line="286" w:lineRule="auto"/>
              <w:rPr>
                <w:rFonts w:ascii="Arial"/>
                <w:sz w:val="21"/>
              </w:rPr>
            </w:pPr>
          </w:p>
          <w:p w14:paraId="28524B6F">
            <w:pPr>
              <w:spacing w:line="287" w:lineRule="auto"/>
              <w:rPr>
                <w:rFonts w:ascii="Arial"/>
                <w:sz w:val="21"/>
              </w:rPr>
            </w:pPr>
          </w:p>
          <w:p w14:paraId="4E9FD90C">
            <w:pPr>
              <w:pStyle w:val="6"/>
              <w:spacing w:before="72" w:line="221" w:lineRule="auto"/>
              <w:ind w:left="134"/>
              <w:rPr>
                <w:sz w:val="22"/>
                <w:szCs w:val="22"/>
              </w:rPr>
            </w:pPr>
            <w:r>
              <w:rPr>
                <w:spacing w:val="4"/>
                <w:sz w:val="22"/>
                <w:szCs w:val="22"/>
              </w:rPr>
              <w:t>下雨时</w:t>
            </w:r>
          </w:p>
        </w:tc>
        <w:tc>
          <w:tcPr>
            <w:tcW w:w="1089" w:type="dxa"/>
            <w:vAlign w:val="top"/>
          </w:tcPr>
          <w:p w14:paraId="58A2D54A">
            <w:pPr>
              <w:spacing w:line="275" w:lineRule="auto"/>
              <w:rPr>
                <w:rFonts w:ascii="Arial"/>
                <w:sz w:val="21"/>
              </w:rPr>
            </w:pPr>
          </w:p>
          <w:p w14:paraId="24E663F3">
            <w:pPr>
              <w:spacing w:line="275" w:lineRule="auto"/>
              <w:rPr>
                <w:rFonts w:ascii="Arial"/>
                <w:sz w:val="21"/>
              </w:rPr>
            </w:pPr>
          </w:p>
          <w:p w14:paraId="2BF6FE4D">
            <w:pPr>
              <w:spacing w:line="275" w:lineRule="auto"/>
              <w:rPr>
                <w:rFonts w:ascii="Arial"/>
                <w:sz w:val="21"/>
              </w:rPr>
            </w:pPr>
          </w:p>
          <w:p w14:paraId="506F95B8">
            <w:pPr>
              <w:pStyle w:val="6"/>
              <w:spacing w:before="72" w:line="255" w:lineRule="auto"/>
              <w:ind w:left="264" w:right="187" w:hanging="59"/>
              <w:jc w:val="right"/>
              <w:rPr>
                <w:sz w:val="22"/>
                <w:szCs w:val="22"/>
              </w:rPr>
            </w:pPr>
            <w:r>
              <w:rPr>
                <w:spacing w:val="8"/>
                <w:sz w:val="22"/>
                <w:szCs w:val="22"/>
              </w:rPr>
              <w:t>螳螂川</w:t>
            </w:r>
            <w:r>
              <w:rPr>
                <w:sz w:val="22"/>
                <w:szCs w:val="22"/>
              </w:rPr>
              <w:t xml:space="preserve"> </w:t>
            </w:r>
            <w:r>
              <w:rPr>
                <w:spacing w:val="3"/>
                <w:sz w:val="22"/>
                <w:szCs w:val="22"/>
              </w:rPr>
              <w:t>(小清</w:t>
            </w:r>
            <w:r>
              <w:rPr>
                <w:spacing w:val="1"/>
                <w:sz w:val="22"/>
                <w:szCs w:val="22"/>
              </w:rPr>
              <w:t xml:space="preserve"> </w:t>
            </w:r>
            <w:r>
              <w:rPr>
                <w:spacing w:val="-4"/>
                <w:sz w:val="22"/>
                <w:szCs w:val="22"/>
              </w:rPr>
              <w:t>河</w:t>
            </w:r>
            <w:r>
              <w:rPr>
                <w:spacing w:val="-45"/>
                <w:sz w:val="22"/>
                <w:szCs w:val="22"/>
              </w:rPr>
              <w:t xml:space="preserve"> </w:t>
            </w:r>
            <w:r>
              <w:rPr>
                <w:spacing w:val="-4"/>
                <w:sz w:val="22"/>
                <w:szCs w:val="22"/>
              </w:rPr>
              <w:t>)</w:t>
            </w:r>
          </w:p>
        </w:tc>
        <w:tc>
          <w:tcPr>
            <w:tcW w:w="1079" w:type="dxa"/>
            <w:vAlign w:val="top"/>
          </w:tcPr>
          <w:p w14:paraId="7BEA3469">
            <w:pPr>
              <w:spacing w:line="286" w:lineRule="auto"/>
              <w:rPr>
                <w:rFonts w:ascii="Arial"/>
                <w:sz w:val="21"/>
              </w:rPr>
            </w:pPr>
          </w:p>
          <w:p w14:paraId="234E7419">
            <w:pPr>
              <w:spacing w:line="286" w:lineRule="auto"/>
              <w:rPr>
                <w:rFonts w:ascii="Arial"/>
                <w:sz w:val="21"/>
              </w:rPr>
            </w:pPr>
          </w:p>
          <w:p w14:paraId="31287BA1">
            <w:pPr>
              <w:spacing w:line="286" w:lineRule="auto"/>
              <w:rPr>
                <w:rFonts w:ascii="Arial"/>
                <w:sz w:val="21"/>
              </w:rPr>
            </w:pPr>
          </w:p>
          <w:p w14:paraId="21D6C623">
            <w:pPr>
              <w:spacing w:line="286" w:lineRule="auto"/>
              <w:rPr>
                <w:rFonts w:ascii="Arial"/>
                <w:sz w:val="21"/>
              </w:rPr>
            </w:pPr>
          </w:p>
          <w:p w14:paraId="07D68D7D">
            <w:pPr>
              <w:pStyle w:val="6"/>
              <w:spacing w:before="72" w:line="219" w:lineRule="auto"/>
              <w:ind w:left="237"/>
              <w:rPr>
                <w:sz w:val="22"/>
                <w:szCs w:val="22"/>
              </w:rPr>
            </w:pPr>
            <w:r>
              <w:rPr>
                <w:spacing w:val="-12"/>
                <w:sz w:val="22"/>
                <w:szCs w:val="22"/>
              </w:rPr>
              <w:t>I</w:t>
            </w:r>
            <w:r>
              <w:rPr>
                <w:spacing w:val="5"/>
                <w:sz w:val="22"/>
                <w:szCs w:val="22"/>
              </w:rPr>
              <w:t xml:space="preserve"> </w:t>
            </w:r>
            <w:r>
              <w:rPr>
                <w:spacing w:val="-12"/>
                <w:sz w:val="22"/>
                <w:szCs w:val="22"/>
              </w:rPr>
              <w:t>I 类</w:t>
            </w:r>
          </w:p>
        </w:tc>
        <w:tc>
          <w:tcPr>
            <w:tcW w:w="1239" w:type="dxa"/>
            <w:vAlign w:val="top"/>
          </w:tcPr>
          <w:p w14:paraId="31E07352">
            <w:pPr>
              <w:spacing w:line="256" w:lineRule="auto"/>
              <w:rPr>
                <w:rFonts w:ascii="Arial"/>
                <w:sz w:val="21"/>
              </w:rPr>
            </w:pPr>
          </w:p>
          <w:p w14:paraId="26BF52A1">
            <w:pPr>
              <w:spacing w:line="256" w:lineRule="auto"/>
              <w:rPr>
                <w:rFonts w:ascii="Arial"/>
                <w:sz w:val="21"/>
              </w:rPr>
            </w:pPr>
          </w:p>
          <w:p w14:paraId="648CC9C2">
            <w:pPr>
              <w:spacing w:line="257" w:lineRule="auto"/>
              <w:rPr>
                <w:rFonts w:ascii="Arial"/>
                <w:sz w:val="21"/>
              </w:rPr>
            </w:pPr>
          </w:p>
          <w:p w14:paraId="144618F8">
            <w:pPr>
              <w:spacing w:line="257" w:lineRule="auto"/>
              <w:rPr>
                <w:rFonts w:ascii="Arial"/>
                <w:sz w:val="21"/>
              </w:rPr>
            </w:pPr>
          </w:p>
          <w:p w14:paraId="4A5EF1AD">
            <w:pPr>
              <w:pStyle w:val="6"/>
              <w:spacing w:before="72"/>
              <w:ind w:left="287"/>
              <w:rPr>
                <w:sz w:val="22"/>
                <w:szCs w:val="22"/>
              </w:rPr>
            </w:pPr>
            <w:r>
              <w:rPr>
                <w:spacing w:val="-4"/>
                <w:sz w:val="22"/>
                <w:szCs w:val="22"/>
              </w:rPr>
              <w:t>102*28</w:t>
            </w:r>
          </w:p>
          <w:p w14:paraId="7C9FF570">
            <w:pPr>
              <w:pStyle w:val="6"/>
              <w:spacing w:before="24" w:line="239" w:lineRule="auto"/>
              <w:ind w:left="228"/>
              <w:rPr>
                <w:sz w:val="22"/>
                <w:szCs w:val="22"/>
              </w:rPr>
            </w:pPr>
            <w:r>
              <w:rPr>
                <w:spacing w:val="16"/>
                <w:sz w:val="22"/>
                <w:szCs w:val="22"/>
              </w:rPr>
              <w:t>28.45”</w:t>
            </w:r>
          </w:p>
        </w:tc>
        <w:tc>
          <w:tcPr>
            <w:tcW w:w="1209" w:type="dxa"/>
            <w:vAlign w:val="top"/>
          </w:tcPr>
          <w:p w14:paraId="292ED684">
            <w:pPr>
              <w:spacing w:line="261" w:lineRule="auto"/>
              <w:rPr>
                <w:rFonts w:ascii="Arial"/>
                <w:sz w:val="21"/>
              </w:rPr>
            </w:pPr>
          </w:p>
          <w:p w14:paraId="050C7734">
            <w:pPr>
              <w:spacing w:line="261" w:lineRule="auto"/>
              <w:rPr>
                <w:rFonts w:ascii="Arial"/>
                <w:sz w:val="21"/>
              </w:rPr>
            </w:pPr>
          </w:p>
          <w:p w14:paraId="5EFAACE4">
            <w:pPr>
              <w:spacing w:line="262" w:lineRule="auto"/>
              <w:rPr>
                <w:rFonts w:ascii="Arial"/>
                <w:sz w:val="21"/>
              </w:rPr>
            </w:pPr>
          </w:p>
          <w:p w14:paraId="6BF66EE9">
            <w:pPr>
              <w:spacing w:line="262" w:lineRule="auto"/>
              <w:rPr>
                <w:rFonts w:ascii="Arial"/>
                <w:sz w:val="21"/>
              </w:rPr>
            </w:pPr>
          </w:p>
          <w:p w14:paraId="76BE7525">
            <w:pPr>
              <w:pStyle w:val="6"/>
              <w:spacing w:before="71"/>
              <w:ind w:left="378"/>
              <w:rPr>
                <w:sz w:val="22"/>
                <w:szCs w:val="22"/>
              </w:rPr>
            </w:pPr>
            <w:r>
              <w:rPr>
                <w:spacing w:val="-3"/>
                <w:sz w:val="22"/>
                <w:szCs w:val="22"/>
              </w:rPr>
              <w:t>25*4</w:t>
            </w:r>
          </w:p>
          <w:p w14:paraId="169F3FF0">
            <w:pPr>
              <w:pStyle w:val="6"/>
              <w:spacing w:before="4" w:line="239" w:lineRule="auto"/>
              <w:ind w:left="328"/>
              <w:rPr>
                <w:sz w:val="22"/>
                <w:szCs w:val="22"/>
              </w:rPr>
            </w:pPr>
            <w:r>
              <w:rPr>
                <w:spacing w:val="-3"/>
                <w:sz w:val="22"/>
                <w:szCs w:val="22"/>
              </w:rPr>
              <w:t>57.73</w:t>
            </w:r>
          </w:p>
        </w:tc>
        <w:tc>
          <w:tcPr>
            <w:tcW w:w="854" w:type="dxa"/>
            <w:vAlign w:val="top"/>
          </w:tcPr>
          <w:p w14:paraId="47F33B25">
            <w:pPr>
              <w:rPr>
                <w:rFonts w:ascii="Arial"/>
                <w:sz w:val="21"/>
              </w:rPr>
            </w:pPr>
          </w:p>
        </w:tc>
      </w:tr>
    </w:tbl>
    <w:p w14:paraId="1909FA88">
      <w:pPr>
        <w:pStyle w:val="2"/>
        <w:spacing w:line="337" w:lineRule="auto"/>
      </w:pPr>
    </w:p>
    <w:p w14:paraId="206A4EA9">
      <w:pPr>
        <w:spacing w:before="37" w:line="185" w:lineRule="auto"/>
        <w:ind w:left="7970"/>
        <w:rPr>
          <w:rFonts w:ascii="Times New Roman" w:hAnsi="Times New Roman" w:eastAsia="Times New Roman" w:cs="Times New Roman"/>
          <w:sz w:val="13"/>
          <w:szCs w:val="13"/>
        </w:rPr>
      </w:pPr>
      <w:r>
        <w:rPr>
          <w:rFonts w:ascii="Times New Roman" w:hAnsi="Times New Roman" w:eastAsia="Times New Roman" w:cs="Times New Roman"/>
          <w:spacing w:val="-1"/>
          <w:sz w:val="13"/>
          <w:szCs w:val="13"/>
        </w:rPr>
        <w:t>It</w:t>
      </w:r>
    </w:p>
    <w:p w14:paraId="73EF30FA">
      <w:pPr>
        <w:pStyle w:val="2"/>
        <w:spacing w:line="313" w:lineRule="auto"/>
      </w:pPr>
    </w:p>
    <w:p w14:paraId="3FA07A68">
      <w:pPr>
        <w:pStyle w:val="2"/>
        <w:spacing w:line="313" w:lineRule="auto"/>
      </w:pPr>
    </w:p>
    <w:p w14:paraId="43D51140">
      <w:pPr>
        <w:pStyle w:val="2"/>
        <w:spacing w:line="313" w:lineRule="auto"/>
      </w:pPr>
    </w:p>
    <w:p w14:paraId="61138800">
      <w:pPr>
        <w:spacing w:before="98"/>
        <w:ind w:left="11950"/>
        <w:rPr>
          <w:rFonts w:ascii="宋体" w:hAnsi="宋体" w:eastAsia="宋体" w:cs="宋体"/>
          <w:sz w:val="30"/>
          <w:szCs w:val="30"/>
        </w:rPr>
      </w:pPr>
      <w:r>
        <w:drawing>
          <wp:anchor distT="0" distB="0" distL="0" distR="0" simplePos="0" relativeHeight="251767808" behindDoc="0" locked="0" layoutInCell="1" allowOverlap="1">
            <wp:simplePos x="0" y="0"/>
            <wp:positionH relativeFrom="column">
              <wp:posOffset>0</wp:posOffset>
            </wp:positionH>
            <wp:positionV relativeFrom="paragraph">
              <wp:posOffset>68580</wp:posOffset>
            </wp:positionV>
            <wp:extent cx="10242550" cy="12700"/>
            <wp:effectExtent l="0" t="0" r="0" b="0"/>
            <wp:wrapNone/>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223"/>
                    <a:stretch>
                      <a:fillRect/>
                    </a:stretch>
                  </pic:blipFill>
                  <pic:spPr>
                    <a:xfrm>
                      <a:off x="0" y="0"/>
                      <a:ext cx="10242566" cy="12694"/>
                    </a:xfrm>
                    <a:prstGeom prst="rect">
                      <a:avLst/>
                    </a:prstGeom>
                  </pic:spPr>
                </pic:pic>
              </a:graphicData>
            </a:graphic>
          </wp:anchor>
        </w:drawing>
      </w:r>
      <w:r>
        <w:rPr>
          <w:rFonts w:ascii="宋体" w:hAnsi="宋体" w:eastAsia="宋体" w:cs="宋体"/>
          <w:position w:val="-29"/>
          <w:sz w:val="30"/>
          <w:szCs w:val="30"/>
        </w:rPr>
        <w:drawing>
          <wp:inline distT="0" distB="0" distL="0" distR="0">
            <wp:extent cx="546100" cy="539750"/>
            <wp:effectExtent l="0" t="0" r="0" b="0"/>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r:embed="rId224"/>
                    <a:stretch>
                      <a:fillRect/>
                    </a:stretch>
                  </pic:blipFill>
                  <pic:spPr>
                    <a:xfrm>
                      <a:off x="0" y="0"/>
                      <a:ext cx="546111" cy="539758"/>
                    </a:xfrm>
                    <a:prstGeom prst="rect">
                      <a:avLst/>
                    </a:prstGeom>
                  </pic:spPr>
                </pic:pic>
              </a:graphicData>
            </a:graphic>
          </wp:inline>
        </w:drawing>
      </w:r>
      <w:r>
        <w:rPr>
          <w:rFonts w:ascii="宋体" w:hAnsi="宋体" w:eastAsia="宋体" w:cs="宋体"/>
          <w:spacing w:val="28"/>
          <w:sz w:val="30"/>
          <w:szCs w:val="30"/>
        </w:rPr>
        <w:t>扫描全能王创建</w:t>
      </w:r>
    </w:p>
    <w:p w14:paraId="5F4DE453">
      <w:pPr>
        <w:rPr>
          <w:rFonts w:ascii="宋体" w:hAnsi="宋体" w:eastAsia="宋体" w:cs="宋体"/>
          <w:sz w:val="30"/>
          <w:szCs w:val="30"/>
        </w:rPr>
        <w:sectPr>
          <w:pgSz w:w="16840" w:h="11900"/>
          <w:pgMar w:top="400" w:right="360" w:bottom="99" w:left="349" w:header="0" w:footer="0" w:gutter="0"/>
          <w:cols w:space="720" w:num="1"/>
        </w:sectPr>
      </w:pPr>
    </w:p>
    <w:p w14:paraId="09763076">
      <w:pPr>
        <w:spacing w:before="80"/>
      </w:pPr>
    </w:p>
    <w:p w14:paraId="24566FC8">
      <w:pPr>
        <w:spacing w:before="80"/>
      </w:pPr>
    </w:p>
    <w:p w14:paraId="58E17389">
      <w:pPr>
        <w:spacing w:before="80"/>
      </w:pPr>
    </w:p>
    <w:tbl>
      <w:tblPr>
        <w:tblStyle w:val="5"/>
        <w:tblW w:w="12819" w:type="dxa"/>
        <w:tblInd w:w="1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55"/>
        <w:gridCol w:w="1208"/>
        <w:gridCol w:w="1319"/>
        <w:gridCol w:w="1189"/>
        <w:gridCol w:w="1189"/>
        <w:gridCol w:w="929"/>
        <w:gridCol w:w="1049"/>
        <w:gridCol w:w="1059"/>
        <w:gridCol w:w="1189"/>
        <w:gridCol w:w="1199"/>
        <w:gridCol w:w="834"/>
      </w:tblGrid>
      <w:tr w14:paraId="7DC47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1655" w:type="dxa"/>
            <w:tcBorders>
              <w:right w:val="nil"/>
            </w:tcBorders>
            <w:vAlign w:val="top"/>
          </w:tcPr>
          <w:p w14:paraId="7D28D201">
            <w:pPr>
              <w:spacing w:line="294" w:lineRule="auto"/>
              <w:rPr>
                <w:rFonts w:ascii="Arial"/>
                <w:sz w:val="21"/>
              </w:rPr>
            </w:pPr>
          </w:p>
          <w:p w14:paraId="44C86771">
            <w:pPr>
              <w:pStyle w:val="6"/>
              <w:spacing w:before="68" w:line="199" w:lineRule="auto"/>
              <w:ind w:left="544"/>
              <w:rPr>
                <w:sz w:val="21"/>
                <w:szCs w:val="21"/>
              </w:rPr>
            </w:pPr>
            <w:r>
              <w:rPr>
                <w:spacing w:val="6"/>
                <w:sz w:val="21"/>
                <w:szCs w:val="21"/>
              </w:rPr>
              <w:t>排放排放</w:t>
            </w:r>
          </w:p>
        </w:tc>
        <w:tc>
          <w:tcPr>
            <w:tcW w:w="2527" w:type="dxa"/>
            <w:gridSpan w:val="2"/>
            <w:tcBorders>
              <w:left w:val="nil"/>
            </w:tcBorders>
            <w:vAlign w:val="top"/>
          </w:tcPr>
          <w:p w14:paraId="5D66A44B">
            <w:pPr>
              <w:pStyle w:val="6"/>
              <w:spacing w:before="194" w:line="220" w:lineRule="auto"/>
              <w:ind w:left="234"/>
              <w:rPr>
                <w:sz w:val="21"/>
                <w:szCs w:val="21"/>
              </w:rPr>
            </w:pPr>
            <w:r>
              <w:rPr>
                <w:spacing w:val="4"/>
                <w:sz w:val="21"/>
                <w:szCs w:val="21"/>
              </w:rPr>
              <w:t>非放口始理坐标(1)</w:t>
            </w:r>
          </w:p>
        </w:tc>
        <w:tc>
          <w:tcPr>
            <w:tcW w:w="1189" w:type="dxa"/>
            <w:vMerge w:val="restart"/>
            <w:tcBorders>
              <w:bottom w:val="nil"/>
            </w:tcBorders>
            <w:vAlign w:val="top"/>
          </w:tcPr>
          <w:p w14:paraId="3A3C4B96">
            <w:pPr>
              <w:spacing w:line="286" w:lineRule="auto"/>
              <w:rPr>
                <w:rFonts w:ascii="Arial"/>
                <w:sz w:val="21"/>
              </w:rPr>
            </w:pPr>
          </w:p>
          <w:p w14:paraId="1A7D8A8F">
            <w:pPr>
              <w:spacing w:line="286" w:lineRule="auto"/>
              <w:rPr>
                <w:rFonts w:ascii="Arial"/>
                <w:sz w:val="21"/>
              </w:rPr>
            </w:pPr>
          </w:p>
          <w:p w14:paraId="6B32B17E">
            <w:pPr>
              <w:pStyle w:val="6"/>
              <w:spacing w:before="69" w:line="221" w:lineRule="auto"/>
              <w:ind w:left="182"/>
              <w:rPr>
                <w:sz w:val="21"/>
                <w:szCs w:val="21"/>
              </w:rPr>
            </w:pPr>
            <w:r>
              <w:rPr>
                <w:spacing w:val="5"/>
                <w:sz w:val="21"/>
                <w:szCs w:val="21"/>
              </w:rPr>
              <w:t>排放去向</w:t>
            </w:r>
          </w:p>
        </w:tc>
        <w:tc>
          <w:tcPr>
            <w:tcW w:w="1189" w:type="dxa"/>
            <w:vMerge w:val="restart"/>
            <w:tcBorders>
              <w:bottom w:val="nil"/>
            </w:tcBorders>
            <w:vAlign w:val="top"/>
          </w:tcPr>
          <w:p w14:paraId="7986C908">
            <w:pPr>
              <w:spacing w:line="285" w:lineRule="auto"/>
              <w:rPr>
                <w:rFonts w:ascii="Arial"/>
                <w:sz w:val="21"/>
              </w:rPr>
            </w:pPr>
          </w:p>
          <w:p w14:paraId="1E79E0BB">
            <w:pPr>
              <w:spacing w:line="286" w:lineRule="auto"/>
              <w:rPr>
                <w:rFonts w:ascii="Arial"/>
                <w:sz w:val="21"/>
              </w:rPr>
            </w:pPr>
          </w:p>
          <w:p w14:paraId="06C4CFDC">
            <w:pPr>
              <w:pStyle w:val="6"/>
              <w:spacing w:before="69" w:line="219" w:lineRule="auto"/>
              <w:ind w:left="173"/>
              <w:rPr>
                <w:sz w:val="21"/>
                <w:szCs w:val="21"/>
              </w:rPr>
            </w:pPr>
            <w:r>
              <w:rPr>
                <w:spacing w:val="-2"/>
                <w:sz w:val="21"/>
                <w:szCs w:val="21"/>
              </w:rPr>
              <w:t>排放规律</w:t>
            </w:r>
          </w:p>
        </w:tc>
        <w:tc>
          <w:tcPr>
            <w:tcW w:w="929" w:type="dxa"/>
            <w:vMerge w:val="restart"/>
            <w:tcBorders>
              <w:bottom w:val="nil"/>
            </w:tcBorders>
            <w:vAlign w:val="top"/>
          </w:tcPr>
          <w:p w14:paraId="14E9F970">
            <w:pPr>
              <w:spacing w:line="403" w:lineRule="auto"/>
              <w:rPr>
                <w:rFonts w:ascii="Arial"/>
                <w:sz w:val="21"/>
              </w:rPr>
            </w:pPr>
          </w:p>
          <w:p w14:paraId="2701B4D4">
            <w:pPr>
              <w:pStyle w:val="6"/>
              <w:spacing w:before="68" w:line="219" w:lineRule="auto"/>
              <w:ind w:left="144"/>
              <w:rPr>
                <w:sz w:val="21"/>
                <w:szCs w:val="21"/>
              </w:rPr>
            </w:pPr>
            <w:r>
              <w:rPr>
                <w:spacing w:val="2"/>
                <w:sz w:val="21"/>
                <w:szCs w:val="21"/>
              </w:rPr>
              <w:t>间数排</w:t>
            </w:r>
          </w:p>
          <w:p w14:paraId="44DFEA7C">
            <w:pPr>
              <w:pStyle w:val="6"/>
              <w:spacing w:before="71" w:line="221" w:lineRule="auto"/>
              <w:ind w:left="144"/>
              <w:rPr>
                <w:sz w:val="21"/>
                <w:szCs w:val="21"/>
              </w:rPr>
            </w:pPr>
            <w:r>
              <w:rPr>
                <w:spacing w:val="-2"/>
                <w:sz w:val="21"/>
                <w:szCs w:val="21"/>
              </w:rPr>
              <w:t>放时段</w:t>
            </w:r>
          </w:p>
        </w:tc>
        <w:tc>
          <w:tcPr>
            <w:tcW w:w="2108" w:type="dxa"/>
            <w:gridSpan w:val="2"/>
            <w:vAlign w:val="top"/>
          </w:tcPr>
          <w:p w14:paraId="56597374">
            <w:pPr>
              <w:pStyle w:val="6"/>
              <w:spacing w:before="203" w:line="219" w:lineRule="auto"/>
              <w:ind w:left="255"/>
              <w:rPr>
                <w:sz w:val="21"/>
                <w:szCs w:val="21"/>
              </w:rPr>
            </w:pPr>
            <w:r>
              <w:rPr>
                <w:spacing w:val="1"/>
                <w:sz w:val="21"/>
                <w:szCs w:val="21"/>
              </w:rPr>
              <w:t>受纳自然水体信息</w:t>
            </w:r>
          </w:p>
        </w:tc>
        <w:tc>
          <w:tcPr>
            <w:tcW w:w="2388" w:type="dxa"/>
            <w:gridSpan w:val="2"/>
            <w:vAlign w:val="top"/>
          </w:tcPr>
          <w:p w14:paraId="09A0AE34">
            <w:pPr>
              <w:pStyle w:val="6"/>
              <w:spacing w:before="33" w:line="219" w:lineRule="auto"/>
              <w:ind w:left="38"/>
              <w:rPr>
                <w:sz w:val="21"/>
                <w:szCs w:val="21"/>
              </w:rPr>
            </w:pPr>
            <w:r>
              <w:rPr>
                <w:spacing w:val="-1"/>
                <w:sz w:val="21"/>
                <w:szCs w:val="21"/>
              </w:rPr>
              <w:t>汇入登纳自然水体处地理</w:t>
            </w:r>
          </w:p>
          <w:p w14:paraId="0E44CA4A">
            <w:pPr>
              <w:pStyle w:val="6"/>
              <w:spacing w:before="51" w:line="220" w:lineRule="auto"/>
              <w:ind w:left="817"/>
              <w:rPr>
                <w:sz w:val="21"/>
                <w:szCs w:val="21"/>
              </w:rPr>
            </w:pPr>
            <w:r>
              <w:rPr>
                <w:spacing w:val="10"/>
                <w:sz w:val="21"/>
                <w:szCs w:val="21"/>
              </w:rPr>
              <w:t>坐标(4)</w:t>
            </w:r>
          </w:p>
        </w:tc>
        <w:tc>
          <w:tcPr>
            <w:tcW w:w="834" w:type="dxa"/>
            <w:vMerge w:val="restart"/>
            <w:tcBorders>
              <w:bottom w:val="nil"/>
            </w:tcBorders>
            <w:vAlign w:val="top"/>
          </w:tcPr>
          <w:p w14:paraId="4AECE3D4">
            <w:pPr>
              <w:spacing w:line="401" w:lineRule="auto"/>
              <w:rPr>
                <w:rFonts w:ascii="Arial"/>
                <w:sz w:val="21"/>
              </w:rPr>
            </w:pPr>
          </w:p>
          <w:p w14:paraId="75FF0F9B">
            <w:pPr>
              <w:pStyle w:val="6"/>
              <w:spacing w:before="68" w:line="287" w:lineRule="auto"/>
              <w:ind w:left="319" w:right="9" w:hanging="150"/>
              <w:rPr>
                <w:sz w:val="21"/>
                <w:szCs w:val="21"/>
              </w:rPr>
            </w:pPr>
            <w:r>
              <w:rPr>
                <w:spacing w:val="4"/>
                <w:sz w:val="21"/>
                <w:szCs w:val="21"/>
              </w:rPr>
              <w:t>其他信</w:t>
            </w:r>
            <w:r>
              <w:rPr>
                <w:spacing w:val="1"/>
                <w:sz w:val="21"/>
                <w:szCs w:val="21"/>
              </w:rPr>
              <w:t xml:space="preserve"> </w:t>
            </w:r>
            <w:r>
              <w:rPr>
                <w:sz w:val="21"/>
                <w:szCs w:val="21"/>
              </w:rPr>
              <w:t>息</w:t>
            </w:r>
          </w:p>
        </w:tc>
      </w:tr>
      <w:tr w14:paraId="61F67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trPr>
        <w:tc>
          <w:tcPr>
            <w:tcW w:w="2863" w:type="dxa"/>
            <w:gridSpan w:val="2"/>
            <w:vAlign w:val="top"/>
          </w:tcPr>
          <w:p w14:paraId="5A2206EB">
            <w:pPr>
              <w:pStyle w:val="6"/>
              <w:spacing w:before="32" w:line="212" w:lineRule="auto"/>
              <w:ind w:left="515"/>
              <w:rPr>
                <w:sz w:val="21"/>
                <w:szCs w:val="21"/>
              </w:rPr>
            </w:pPr>
            <w:r>
              <w:pict>
                <v:shape id="_x0000_s1076" o:spid="_x0000_s1076" o:spt="202" type="#_x0000_t202" style="position:absolute;left:0pt;margin-left:3.75pt;margin-top:-0.8pt;height:23pt;width:13.7pt;mso-position-horizontal-relative:page;mso-position-vertical-relative:page;z-index:251770880;mso-width-relative:page;mso-height-relative:page;" filled="f" stroked="f" coordsize="21600,21600">
                  <v:path/>
                  <v:fill on="f" focussize="0,0"/>
                  <v:stroke on="f"/>
                  <v:imagedata o:title=""/>
                  <o:lock v:ext="edit" aspectratio="f"/>
                  <v:textbox inset="0mm,0mm,0mm,0mm" style="layout-flow:vertical-ideographic;">
                    <w:txbxContent>
                      <w:p w14:paraId="455D5634">
                        <w:pPr>
                          <w:pStyle w:val="6"/>
                          <w:spacing w:before="20" w:line="199" w:lineRule="auto"/>
                          <w:ind w:left="20"/>
                          <w:rPr>
                            <w:sz w:val="21"/>
                            <w:szCs w:val="21"/>
                          </w:rPr>
                        </w:pPr>
                        <w:r>
                          <w:rPr>
                            <w:sz w:val="21"/>
                            <w:szCs w:val="21"/>
                          </w:rPr>
                          <w:t>序号</w:t>
                        </w:r>
                      </w:p>
                    </w:txbxContent>
                  </v:textbox>
                </v:shape>
              </w:pict>
            </w:r>
            <w:r>
              <w:rPr>
                <w:spacing w:val="6"/>
                <w:sz w:val="21"/>
                <w:szCs w:val="21"/>
              </w:rPr>
              <w:t>□编□名</w:t>
            </w:r>
          </w:p>
          <w:p w14:paraId="19B86399">
            <w:pPr>
              <w:pStyle w:val="6"/>
              <w:spacing w:line="236" w:lineRule="auto"/>
              <w:ind w:left="584"/>
              <w:rPr>
                <w:sz w:val="21"/>
                <w:szCs w:val="21"/>
              </w:rPr>
            </w:pPr>
            <w:r>
              <w:rPr>
                <w:spacing w:val="-1"/>
                <w:position w:val="2"/>
                <w:sz w:val="21"/>
                <w:szCs w:val="21"/>
              </w:rPr>
              <w:t>号 称</w:t>
            </w:r>
            <w:r>
              <w:rPr>
                <w:spacing w:val="3"/>
                <w:position w:val="2"/>
                <w:sz w:val="21"/>
                <w:szCs w:val="21"/>
              </w:rPr>
              <w:t xml:space="preserve">        </w:t>
            </w:r>
            <w:r>
              <w:rPr>
                <w:spacing w:val="-1"/>
                <w:position w:val="-2"/>
                <w:sz w:val="21"/>
                <w:szCs w:val="21"/>
              </w:rPr>
              <w:t>经度</w:t>
            </w:r>
          </w:p>
        </w:tc>
        <w:tc>
          <w:tcPr>
            <w:tcW w:w="1319" w:type="dxa"/>
            <w:vAlign w:val="top"/>
          </w:tcPr>
          <w:p w14:paraId="40802700">
            <w:pPr>
              <w:spacing w:line="273" w:lineRule="auto"/>
              <w:rPr>
                <w:rFonts w:ascii="Arial"/>
                <w:sz w:val="21"/>
              </w:rPr>
            </w:pPr>
          </w:p>
          <w:p w14:paraId="6D707D66">
            <w:pPr>
              <w:pStyle w:val="6"/>
              <w:spacing w:before="68" w:line="220" w:lineRule="auto"/>
              <w:ind w:left="431"/>
              <w:rPr>
                <w:sz w:val="21"/>
                <w:szCs w:val="21"/>
              </w:rPr>
            </w:pPr>
            <w:r>
              <w:rPr>
                <w:spacing w:val="6"/>
                <w:sz w:val="21"/>
                <w:szCs w:val="21"/>
              </w:rPr>
              <w:t>纬度</w:t>
            </w:r>
          </w:p>
        </w:tc>
        <w:tc>
          <w:tcPr>
            <w:tcW w:w="1189" w:type="dxa"/>
            <w:vMerge w:val="continue"/>
            <w:tcBorders>
              <w:top w:val="nil"/>
            </w:tcBorders>
            <w:vAlign w:val="top"/>
          </w:tcPr>
          <w:p w14:paraId="78563CBD">
            <w:pPr>
              <w:rPr>
                <w:rFonts w:ascii="Arial"/>
                <w:sz w:val="21"/>
              </w:rPr>
            </w:pPr>
          </w:p>
        </w:tc>
        <w:tc>
          <w:tcPr>
            <w:tcW w:w="1189" w:type="dxa"/>
            <w:vMerge w:val="continue"/>
            <w:tcBorders>
              <w:top w:val="nil"/>
            </w:tcBorders>
            <w:vAlign w:val="top"/>
          </w:tcPr>
          <w:p w14:paraId="5A2FA44D">
            <w:pPr>
              <w:rPr>
                <w:rFonts w:ascii="Arial"/>
                <w:sz w:val="21"/>
              </w:rPr>
            </w:pPr>
          </w:p>
        </w:tc>
        <w:tc>
          <w:tcPr>
            <w:tcW w:w="929" w:type="dxa"/>
            <w:vMerge w:val="continue"/>
            <w:tcBorders>
              <w:top w:val="nil"/>
            </w:tcBorders>
            <w:vAlign w:val="top"/>
          </w:tcPr>
          <w:p w14:paraId="458169D2">
            <w:pPr>
              <w:rPr>
                <w:rFonts w:ascii="Arial"/>
                <w:sz w:val="21"/>
              </w:rPr>
            </w:pPr>
          </w:p>
        </w:tc>
        <w:tc>
          <w:tcPr>
            <w:tcW w:w="1049" w:type="dxa"/>
            <w:vAlign w:val="top"/>
          </w:tcPr>
          <w:p w14:paraId="49625DC6">
            <w:pPr>
              <w:spacing w:line="275" w:lineRule="auto"/>
              <w:rPr>
                <w:rFonts w:ascii="Arial"/>
                <w:sz w:val="21"/>
              </w:rPr>
            </w:pPr>
          </w:p>
          <w:p w14:paraId="44D6CC60">
            <w:pPr>
              <w:pStyle w:val="6"/>
              <w:spacing w:before="68" w:line="221" w:lineRule="auto"/>
              <w:ind w:left="65"/>
              <w:rPr>
                <w:sz w:val="21"/>
                <w:szCs w:val="21"/>
              </w:rPr>
            </w:pPr>
            <w:r>
              <w:rPr>
                <w:spacing w:val="8"/>
                <w:sz w:val="21"/>
                <w:szCs w:val="21"/>
              </w:rPr>
              <w:t>名称(2)</w:t>
            </w:r>
          </w:p>
        </w:tc>
        <w:tc>
          <w:tcPr>
            <w:tcW w:w="1059" w:type="dxa"/>
            <w:vAlign w:val="top"/>
          </w:tcPr>
          <w:p w14:paraId="36941AB9">
            <w:pPr>
              <w:pStyle w:val="6"/>
              <w:spacing w:before="22" w:line="219" w:lineRule="auto"/>
              <w:ind w:left="107"/>
              <w:rPr>
                <w:sz w:val="21"/>
                <w:szCs w:val="21"/>
              </w:rPr>
            </w:pPr>
            <w:r>
              <w:rPr>
                <w:spacing w:val="2"/>
                <w:sz w:val="21"/>
                <w:szCs w:val="21"/>
              </w:rPr>
              <w:t>受纳水体</w:t>
            </w:r>
          </w:p>
          <w:p w14:paraId="7E3CA3AA">
            <w:pPr>
              <w:pStyle w:val="6"/>
              <w:spacing w:before="51" w:line="220" w:lineRule="auto"/>
              <w:ind w:left="107"/>
              <w:rPr>
                <w:sz w:val="21"/>
                <w:szCs w:val="21"/>
              </w:rPr>
            </w:pPr>
            <w:r>
              <w:rPr>
                <w:spacing w:val="-3"/>
                <w:sz w:val="21"/>
                <w:szCs w:val="21"/>
              </w:rPr>
              <w:t>功能目标</w:t>
            </w:r>
          </w:p>
          <w:p w14:paraId="015A0B56">
            <w:pPr>
              <w:pStyle w:val="6"/>
              <w:spacing w:before="61" w:line="202" w:lineRule="auto"/>
              <w:ind w:left="367"/>
              <w:rPr>
                <w:sz w:val="21"/>
                <w:szCs w:val="21"/>
              </w:rPr>
            </w:pPr>
            <w:r>
              <w:rPr>
                <w:spacing w:val="-11"/>
                <w:sz w:val="21"/>
                <w:szCs w:val="21"/>
              </w:rPr>
              <w:t>(3)</w:t>
            </w:r>
          </w:p>
        </w:tc>
        <w:tc>
          <w:tcPr>
            <w:tcW w:w="1189" w:type="dxa"/>
            <w:vAlign w:val="top"/>
          </w:tcPr>
          <w:p w14:paraId="707B678E">
            <w:pPr>
              <w:spacing w:line="273" w:lineRule="auto"/>
              <w:rPr>
                <w:rFonts w:ascii="Arial"/>
                <w:sz w:val="21"/>
              </w:rPr>
            </w:pPr>
          </w:p>
          <w:p w14:paraId="50FFA449">
            <w:pPr>
              <w:pStyle w:val="6"/>
              <w:spacing w:before="68" w:line="220" w:lineRule="auto"/>
              <w:ind w:left="408"/>
              <w:rPr>
                <w:sz w:val="21"/>
                <w:szCs w:val="21"/>
              </w:rPr>
            </w:pPr>
            <w:r>
              <w:rPr>
                <w:spacing w:val="6"/>
                <w:sz w:val="21"/>
                <w:szCs w:val="21"/>
              </w:rPr>
              <w:t>经度</w:t>
            </w:r>
          </w:p>
        </w:tc>
        <w:tc>
          <w:tcPr>
            <w:tcW w:w="1199" w:type="dxa"/>
            <w:vAlign w:val="top"/>
          </w:tcPr>
          <w:p w14:paraId="2593CFAC">
            <w:pPr>
              <w:spacing w:line="273" w:lineRule="auto"/>
              <w:rPr>
                <w:rFonts w:ascii="Arial"/>
                <w:sz w:val="21"/>
              </w:rPr>
            </w:pPr>
          </w:p>
          <w:p w14:paraId="7A531702">
            <w:pPr>
              <w:pStyle w:val="6"/>
              <w:spacing w:before="68" w:line="220" w:lineRule="auto"/>
              <w:ind w:left="399"/>
              <w:rPr>
                <w:sz w:val="21"/>
                <w:szCs w:val="21"/>
              </w:rPr>
            </w:pPr>
            <w:r>
              <w:rPr>
                <w:spacing w:val="6"/>
                <w:sz w:val="21"/>
                <w:szCs w:val="21"/>
              </w:rPr>
              <w:t>纬度</w:t>
            </w:r>
          </w:p>
        </w:tc>
        <w:tc>
          <w:tcPr>
            <w:tcW w:w="834" w:type="dxa"/>
            <w:vMerge w:val="continue"/>
            <w:tcBorders>
              <w:top w:val="nil"/>
            </w:tcBorders>
            <w:vAlign w:val="top"/>
          </w:tcPr>
          <w:p w14:paraId="620B2C8B">
            <w:pPr>
              <w:rPr>
                <w:rFonts w:ascii="Arial"/>
                <w:sz w:val="21"/>
              </w:rPr>
            </w:pPr>
          </w:p>
        </w:tc>
      </w:tr>
      <w:tr w14:paraId="26AF3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 w:hRule="atLeast"/>
        </w:trPr>
        <w:tc>
          <w:tcPr>
            <w:tcW w:w="12819" w:type="dxa"/>
            <w:gridSpan w:val="11"/>
            <w:vAlign w:val="top"/>
          </w:tcPr>
          <w:p w14:paraId="66E4FC6C">
            <w:pPr>
              <w:rPr>
                <w:rFonts w:ascii="Arial"/>
                <w:sz w:val="21"/>
              </w:rPr>
            </w:pPr>
          </w:p>
        </w:tc>
      </w:tr>
    </w:tbl>
    <w:p w14:paraId="552386C5">
      <w:pPr>
        <w:pStyle w:val="2"/>
        <w:spacing w:line="306" w:lineRule="auto"/>
      </w:pPr>
    </w:p>
    <w:p w14:paraId="6103C546">
      <w:pPr>
        <w:spacing w:before="95" w:line="219" w:lineRule="auto"/>
        <w:ind w:left="539"/>
        <w:outlineLvl w:val="2"/>
        <w:rPr>
          <w:rFonts w:ascii="宋体" w:hAnsi="宋体" w:eastAsia="宋体" w:cs="宋体"/>
          <w:sz w:val="29"/>
          <w:szCs w:val="29"/>
        </w:rPr>
      </w:pPr>
      <w:r>
        <w:rPr>
          <w:rFonts w:ascii="宋体" w:hAnsi="宋体" w:eastAsia="宋体" w:cs="宋体"/>
          <w:b/>
          <w:bCs/>
          <w:spacing w:val="5"/>
          <w:sz w:val="29"/>
          <w:szCs w:val="29"/>
        </w:rPr>
        <w:t>(二)排放许可限值</w:t>
      </w:r>
    </w:p>
    <w:p w14:paraId="0AB8BA1C">
      <w:pPr>
        <w:pStyle w:val="2"/>
        <w:spacing w:line="410" w:lineRule="auto"/>
      </w:pPr>
    </w:p>
    <w:p w14:paraId="09B92198">
      <w:pPr>
        <w:spacing w:before="71" w:line="219" w:lineRule="auto"/>
        <w:ind w:left="5588"/>
        <w:rPr>
          <w:rFonts w:ascii="宋体" w:hAnsi="宋体" w:eastAsia="宋体" w:cs="宋体"/>
          <w:sz w:val="22"/>
          <w:szCs w:val="22"/>
        </w:rPr>
      </w:pPr>
      <w:r>
        <w:rPr>
          <w:rFonts w:ascii="宋体" w:hAnsi="宋体" w:eastAsia="宋体" w:cs="宋体"/>
          <w:b/>
          <w:bCs/>
          <w:spacing w:val="-3"/>
          <w:sz w:val="22"/>
          <w:szCs w:val="22"/>
        </w:rPr>
        <w:t>表10废水污染物排放</w:t>
      </w:r>
    </w:p>
    <w:p w14:paraId="1194BF38">
      <w:pPr>
        <w:spacing w:line="67" w:lineRule="exact"/>
      </w:pPr>
    </w:p>
    <w:tbl>
      <w:tblPr>
        <w:tblStyle w:val="5"/>
        <w:tblW w:w="131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4"/>
        <w:gridCol w:w="1109"/>
        <w:gridCol w:w="1119"/>
        <w:gridCol w:w="1109"/>
        <w:gridCol w:w="2318"/>
        <w:gridCol w:w="1299"/>
        <w:gridCol w:w="140"/>
        <w:gridCol w:w="1199"/>
        <w:gridCol w:w="1339"/>
        <w:gridCol w:w="1319"/>
        <w:gridCol w:w="1614"/>
      </w:tblGrid>
      <w:tr w14:paraId="5FFF6D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6199" w:type="dxa"/>
            <w:gridSpan w:val="5"/>
            <w:vAlign w:val="top"/>
          </w:tcPr>
          <w:p w14:paraId="5AAEAF89">
            <w:pPr>
              <w:pStyle w:val="6"/>
              <w:spacing w:before="160" w:line="231" w:lineRule="auto"/>
              <w:ind w:left="35"/>
              <w:rPr>
                <w:sz w:val="21"/>
                <w:szCs w:val="21"/>
              </w:rPr>
            </w:pPr>
            <w:r>
              <w:rPr>
                <w:spacing w:val="-1"/>
                <w:sz w:val="21"/>
                <w:szCs w:val="21"/>
              </w:rPr>
              <w:t>序号 非放口编号 排放口名称污染物种类</w:t>
            </w:r>
            <w:r>
              <w:rPr>
                <w:spacing w:val="12"/>
                <w:sz w:val="21"/>
                <w:szCs w:val="21"/>
              </w:rPr>
              <w:t xml:space="preserve">    </w:t>
            </w:r>
            <w:r>
              <w:rPr>
                <w:b/>
                <w:bCs/>
                <w:spacing w:val="-1"/>
                <w:sz w:val="21"/>
                <w:szCs w:val="21"/>
              </w:rPr>
              <w:t>许</w:t>
            </w:r>
            <w:r>
              <w:rPr>
                <w:b/>
                <w:bCs/>
                <w:spacing w:val="-2"/>
                <w:sz w:val="21"/>
                <w:szCs w:val="21"/>
              </w:rPr>
              <w:t>可排放浓度限值</w:t>
            </w:r>
          </w:p>
        </w:tc>
        <w:tc>
          <w:tcPr>
            <w:tcW w:w="1439" w:type="dxa"/>
            <w:gridSpan w:val="2"/>
            <w:vAlign w:val="top"/>
          </w:tcPr>
          <w:p w14:paraId="57E32234">
            <w:pPr>
              <w:pStyle w:val="6"/>
              <w:spacing w:before="273" w:line="219" w:lineRule="auto"/>
              <w:ind w:left="426"/>
              <w:rPr>
                <w:sz w:val="21"/>
                <w:szCs w:val="21"/>
              </w:rPr>
            </w:pPr>
            <w:r>
              <w:rPr>
                <w:spacing w:val="-3"/>
                <w:sz w:val="21"/>
                <w:szCs w:val="21"/>
              </w:rPr>
              <w:t>第一年</w:t>
            </w:r>
          </w:p>
        </w:tc>
        <w:tc>
          <w:tcPr>
            <w:tcW w:w="5471" w:type="dxa"/>
            <w:gridSpan w:val="4"/>
            <w:vAlign w:val="top"/>
          </w:tcPr>
          <w:p w14:paraId="632AC2DD">
            <w:pPr>
              <w:pStyle w:val="6"/>
              <w:spacing w:before="30" w:line="211" w:lineRule="auto"/>
              <w:ind w:left="910"/>
              <w:rPr>
                <w:sz w:val="21"/>
                <w:szCs w:val="21"/>
              </w:rPr>
            </w:pPr>
            <w:r>
              <w:rPr>
                <w:b/>
                <w:bCs/>
                <w:sz w:val="21"/>
                <w:szCs w:val="21"/>
              </w:rPr>
              <w:t>许可年排放量限值(t/a)</w:t>
            </w:r>
          </w:p>
          <w:p w14:paraId="2663B80C">
            <w:pPr>
              <w:pStyle w:val="6"/>
              <w:spacing w:line="205" w:lineRule="auto"/>
              <w:ind w:left="369"/>
              <w:rPr>
                <w:sz w:val="21"/>
                <w:szCs w:val="21"/>
              </w:rPr>
            </w:pPr>
            <w:r>
              <w:rPr>
                <w:b/>
                <w:bCs/>
                <w:spacing w:val="-2"/>
                <w:sz w:val="21"/>
                <w:szCs w:val="21"/>
              </w:rPr>
              <w:t>第二年</w:t>
            </w:r>
            <w:r>
              <w:rPr>
                <w:spacing w:val="-2"/>
                <w:sz w:val="21"/>
                <w:szCs w:val="21"/>
              </w:rPr>
              <w:t xml:space="preserve">       </w:t>
            </w:r>
            <w:r>
              <w:rPr>
                <w:b/>
                <w:bCs/>
                <w:spacing w:val="-2"/>
                <w:position w:val="1"/>
                <w:sz w:val="21"/>
                <w:szCs w:val="21"/>
              </w:rPr>
              <w:t>第三年</w:t>
            </w:r>
            <w:r>
              <w:rPr>
                <w:spacing w:val="5"/>
                <w:position w:val="1"/>
                <w:sz w:val="21"/>
                <w:szCs w:val="21"/>
              </w:rPr>
              <w:t xml:space="preserve">       </w:t>
            </w:r>
            <w:r>
              <w:rPr>
                <w:spacing w:val="-2"/>
                <w:sz w:val="21"/>
                <w:szCs w:val="21"/>
              </w:rPr>
              <w:t>第四年</w:t>
            </w:r>
            <w:r>
              <w:rPr>
                <w:spacing w:val="2"/>
                <w:sz w:val="21"/>
                <w:szCs w:val="21"/>
              </w:rPr>
              <w:t xml:space="preserve">       </w:t>
            </w:r>
            <w:r>
              <w:rPr>
                <w:spacing w:val="-2"/>
                <w:position w:val="-1"/>
                <w:sz w:val="21"/>
                <w:szCs w:val="21"/>
              </w:rPr>
              <w:t>第五年</w:t>
            </w:r>
          </w:p>
        </w:tc>
      </w:tr>
      <w:tr w14:paraId="556C4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3109" w:type="dxa"/>
            <w:gridSpan w:val="11"/>
            <w:vAlign w:val="top"/>
          </w:tcPr>
          <w:p w14:paraId="544D9E0E">
            <w:pPr>
              <w:pStyle w:val="6"/>
              <w:spacing w:before="20" w:line="183" w:lineRule="auto"/>
              <w:ind w:left="6035"/>
              <w:rPr>
                <w:sz w:val="21"/>
                <w:szCs w:val="21"/>
              </w:rPr>
            </w:pPr>
            <w:r>
              <w:rPr>
                <w:spacing w:val="6"/>
                <w:sz w:val="21"/>
                <w:szCs w:val="21"/>
              </w:rPr>
              <w:t>主要排放口</w:t>
            </w:r>
          </w:p>
        </w:tc>
      </w:tr>
      <w:tr w14:paraId="41445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653" w:type="dxa"/>
            <w:gridSpan w:val="2"/>
            <w:vAlign w:val="top"/>
          </w:tcPr>
          <w:p w14:paraId="42544499">
            <w:pPr>
              <w:pStyle w:val="6"/>
              <w:spacing w:before="201" w:line="232" w:lineRule="auto"/>
              <w:ind w:left="195"/>
              <w:rPr>
                <w:sz w:val="21"/>
                <w:szCs w:val="21"/>
              </w:rPr>
            </w:pPr>
            <w:r>
              <w:rPr>
                <w:color w:val="604050"/>
                <w:spacing w:val="-7"/>
                <w:position w:val="1"/>
                <w:sz w:val="21"/>
                <w:szCs w:val="21"/>
              </w:rPr>
              <w:t>1</w:t>
            </w:r>
            <w:r>
              <w:rPr>
                <w:color w:val="604050"/>
                <w:spacing w:val="24"/>
                <w:position w:val="1"/>
                <w:sz w:val="21"/>
                <w:szCs w:val="21"/>
              </w:rPr>
              <w:t xml:space="preserve">    </w:t>
            </w:r>
            <w:r>
              <w:rPr>
                <w:spacing w:val="-7"/>
                <w:sz w:val="21"/>
                <w:szCs w:val="21"/>
              </w:rPr>
              <w:t>DW1</w:t>
            </w:r>
          </w:p>
        </w:tc>
        <w:tc>
          <w:tcPr>
            <w:tcW w:w="1119" w:type="dxa"/>
            <w:vAlign w:val="top"/>
          </w:tcPr>
          <w:p w14:paraId="11ED39DC">
            <w:pPr>
              <w:pStyle w:val="6"/>
              <w:spacing w:before="30" w:line="219" w:lineRule="auto"/>
              <w:ind w:left="131"/>
              <w:rPr>
                <w:sz w:val="21"/>
                <w:szCs w:val="21"/>
              </w:rPr>
            </w:pPr>
            <w:r>
              <w:rPr>
                <w:spacing w:val="-2"/>
                <w:sz w:val="21"/>
                <w:szCs w:val="21"/>
              </w:rPr>
              <w:t>废水总排</w:t>
            </w:r>
          </w:p>
          <w:p w14:paraId="7786C2FD">
            <w:pPr>
              <w:pStyle w:val="6"/>
              <w:spacing w:before="64" w:line="225" w:lineRule="exact"/>
              <w:ind w:left="482"/>
              <w:rPr>
                <w:sz w:val="27"/>
                <w:szCs w:val="27"/>
              </w:rPr>
            </w:pPr>
            <w:r>
              <w:rPr>
                <w:color w:val="604040"/>
                <w:position w:val="-3"/>
                <w:sz w:val="27"/>
                <w:szCs w:val="27"/>
              </w:rPr>
              <w:t>D</w:t>
            </w:r>
          </w:p>
        </w:tc>
        <w:tc>
          <w:tcPr>
            <w:tcW w:w="1109" w:type="dxa"/>
            <w:vAlign w:val="top"/>
          </w:tcPr>
          <w:p w14:paraId="01FBA1C5">
            <w:pPr>
              <w:pStyle w:val="6"/>
              <w:spacing w:before="24" w:line="222" w:lineRule="auto"/>
              <w:ind w:left="123"/>
              <w:rPr>
                <w:sz w:val="21"/>
                <w:szCs w:val="21"/>
              </w:rPr>
            </w:pPr>
            <w:r>
              <w:rPr>
                <w:spacing w:val="-3"/>
                <w:sz w:val="21"/>
                <w:szCs w:val="21"/>
              </w:rPr>
              <w:t>总氲(以N</w:t>
            </w:r>
          </w:p>
          <w:p w14:paraId="683F5415">
            <w:pPr>
              <w:pStyle w:val="6"/>
              <w:spacing w:before="55" w:line="208" w:lineRule="auto"/>
              <w:ind w:left="383"/>
              <w:rPr>
                <w:sz w:val="21"/>
                <w:szCs w:val="21"/>
              </w:rPr>
            </w:pPr>
            <w:r>
              <w:rPr>
                <w:spacing w:val="-5"/>
                <w:sz w:val="21"/>
                <w:szCs w:val="21"/>
              </w:rPr>
              <w:t>计</w:t>
            </w:r>
            <w:r>
              <w:rPr>
                <w:spacing w:val="-37"/>
                <w:sz w:val="21"/>
                <w:szCs w:val="21"/>
              </w:rPr>
              <w:t xml:space="preserve"> </w:t>
            </w:r>
            <w:r>
              <w:rPr>
                <w:spacing w:val="-5"/>
                <w:sz w:val="21"/>
                <w:szCs w:val="21"/>
              </w:rPr>
              <w:t>)</w:t>
            </w:r>
          </w:p>
        </w:tc>
        <w:tc>
          <w:tcPr>
            <w:tcW w:w="2318" w:type="dxa"/>
            <w:vAlign w:val="top"/>
          </w:tcPr>
          <w:p w14:paraId="5081C37F">
            <w:pPr>
              <w:pStyle w:val="6"/>
              <w:spacing w:before="183" w:line="214" w:lineRule="auto"/>
              <w:ind w:left="883"/>
              <w:rPr>
                <w:sz w:val="21"/>
                <w:szCs w:val="21"/>
              </w:rPr>
            </w:pPr>
            <w:r>
              <w:rPr>
                <w:spacing w:val="-2"/>
                <w:sz w:val="21"/>
                <w:szCs w:val="21"/>
              </w:rPr>
              <w:t>/mg/L</w:t>
            </w:r>
          </w:p>
        </w:tc>
        <w:tc>
          <w:tcPr>
            <w:tcW w:w="1299" w:type="dxa"/>
            <w:vAlign w:val="top"/>
          </w:tcPr>
          <w:p w14:paraId="393B73BB">
            <w:pPr>
              <w:pStyle w:val="6"/>
              <w:spacing w:before="196" w:line="224" w:lineRule="auto"/>
              <w:ind w:left="586"/>
              <w:rPr>
                <w:sz w:val="21"/>
                <w:szCs w:val="21"/>
              </w:rPr>
            </w:pPr>
            <w:r>
              <w:rPr>
                <w:color w:val="503040"/>
                <w:sz w:val="21"/>
                <w:szCs w:val="21"/>
              </w:rPr>
              <w:t>/</w:t>
            </w:r>
          </w:p>
        </w:tc>
        <w:tc>
          <w:tcPr>
            <w:tcW w:w="1339" w:type="dxa"/>
            <w:gridSpan w:val="2"/>
            <w:vAlign w:val="top"/>
          </w:tcPr>
          <w:p w14:paraId="720D13AF">
            <w:pPr>
              <w:pStyle w:val="6"/>
              <w:spacing w:before="196" w:line="224" w:lineRule="auto"/>
              <w:ind w:left="606"/>
              <w:rPr>
                <w:sz w:val="21"/>
                <w:szCs w:val="21"/>
              </w:rPr>
            </w:pPr>
            <w:r>
              <w:rPr>
                <w:color w:val="704050"/>
                <w:sz w:val="21"/>
                <w:szCs w:val="21"/>
              </w:rPr>
              <w:t>/</w:t>
            </w:r>
          </w:p>
        </w:tc>
        <w:tc>
          <w:tcPr>
            <w:tcW w:w="1339" w:type="dxa"/>
            <w:vAlign w:val="top"/>
          </w:tcPr>
          <w:p w14:paraId="2E789475">
            <w:pPr>
              <w:pStyle w:val="6"/>
              <w:spacing w:before="196" w:line="224" w:lineRule="auto"/>
              <w:ind w:left="607"/>
              <w:rPr>
                <w:sz w:val="21"/>
                <w:szCs w:val="21"/>
              </w:rPr>
            </w:pPr>
            <w:r>
              <w:rPr>
                <w:sz w:val="21"/>
                <w:szCs w:val="21"/>
              </w:rPr>
              <w:t>/</w:t>
            </w:r>
          </w:p>
        </w:tc>
        <w:tc>
          <w:tcPr>
            <w:tcW w:w="1319" w:type="dxa"/>
            <w:vAlign w:val="top"/>
          </w:tcPr>
          <w:p w14:paraId="77C85097">
            <w:pPr>
              <w:rPr>
                <w:rFonts w:ascii="Arial"/>
                <w:sz w:val="21"/>
              </w:rPr>
            </w:pPr>
          </w:p>
        </w:tc>
        <w:tc>
          <w:tcPr>
            <w:tcW w:w="1614" w:type="dxa"/>
            <w:vAlign w:val="top"/>
          </w:tcPr>
          <w:p w14:paraId="4CC47FC8">
            <w:pPr>
              <w:rPr>
                <w:rFonts w:ascii="Arial"/>
                <w:sz w:val="21"/>
              </w:rPr>
            </w:pPr>
          </w:p>
        </w:tc>
      </w:tr>
      <w:tr w14:paraId="34DEA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1653" w:type="dxa"/>
            <w:gridSpan w:val="2"/>
            <w:vAlign w:val="top"/>
          </w:tcPr>
          <w:p w14:paraId="296BF05F">
            <w:pPr>
              <w:pStyle w:val="6"/>
              <w:spacing w:before="212" w:line="222" w:lineRule="auto"/>
              <w:ind w:left="195"/>
              <w:rPr>
                <w:sz w:val="21"/>
                <w:szCs w:val="21"/>
              </w:rPr>
            </w:pPr>
            <w:r>
              <w:rPr>
                <w:color w:val="705050"/>
                <w:spacing w:val="-3"/>
                <w:position w:val="2"/>
                <w:sz w:val="21"/>
                <w:szCs w:val="21"/>
              </w:rPr>
              <w:t xml:space="preserve">2     </w:t>
            </w:r>
            <w:r>
              <w:rPr>
                <w:spacing w:val="-3"/>
                <w:sz w:val="21"/>
                <w:szCs w:val="21"/>
              </w:rPr>
              <w:t>DW001</w:t>
            </w:r>
          </w:p>
        </w:tc>
        <w:tc>
          <w:tcPr>
            <w:tcW w:w="1119" w:type="dxa"/>
            <w:vAlign w:val="top"/>
          </w:tcPr>
          <w:p w14:paraId="310C1F6D">
            <w:pPr>
              <w:pStyle w:val="6"/>
              <w:spacing w:before="62" w:line="227" w:lineRule="auto"/>
              <w:ind w:left="441" w:right="144" w:hanging="310"/>
              <w:rPr>
                <w:sz w:val="21"/>
                <w:szCs w:val="21"/>
              </w:rPr>
            </w:pPr>
            <w:r>
              <w:rPr>
                <w:spacing w:val="-2"/>
                <w:sz w:val="21"/>
                <w:szCs w:val="21"/>
              </w:rPr>
              <w:t>废水总排</w:t>
            </w:r>
            <w:r>
              <w:rPr>
                <w:sz w:val="21"/>
                <w:szCs w:val="21"/>
              </w:rPr>
              <w:t xml:space="preserve"> 口</w:t>
            </w:r>
          </w:p>
        </w:tc>
        <w:tc>
          <w:tcPr>
            <w:tcW w:w="1109" w:type="dxa"/>
            <w:vAlign w:val="top"/>
          </w:tcPr>
          <w:p w14:paraId="11A482B0">
            <w:pPr>
              <w:pStyle w:val="6"/>
              <w:spacing w:before="195" w:line="222" w:lineRule="auto"/>
              <w:ind w:left="333"/>
              <w:rPr>
                <w:sz w:val="21"/>
                <w:szCs w:val="21"/>
              </w:rPr>
            </w:pPr>
            <w:r>
              <w:rPr>
                <w:spacing w:val="6"/>
                <w:sz w:val="21"/>
                <w:szCs w:val="21"/>
              </w:rPr>
              <w:t>总镉</w:t>
            </w:r>
          </w:p>
        </w:tc>
        <w:tc>
          <w:tcPr>
            <w:tcW w:w="2318" w:type="dxa"/>
            <w:vAlign w:val="top"/>
          </w:tcPr>
          <w:p w14:paraId="19E5894D">
            <w:pPr>
              <w:pStyle w:val="6"/>
              <w:spacing w:before="212" w:line="241" w:lineRule="auto"/>
              <w:ind w:left="1093"/>
              <w:rPr>
                <w:sz w:val="21"/>
                <w:szCs w:val="21"/>
              </w:rPr>
            </w:pPr>
            <w:r>
              <w:rPr>
                <w:color w:val="504040"/>
                <w:sz w:val="21"/>
                <w:szCs w:val="21"/>
              </w:rPr>
              <w:t>1</w:t>
            </w:r>
          </w:p>
        </w:tc>
        <w:tc>
          <w:tcPr>
            <w:tcW w:w="1299" w:type="dxa"/>
            <w:vAlign w:val="top"/>
          </w:tcPr>
          <w:p w14:paraId="521A7067">
            <w:pPr>
              <w:pStyle w:val="6"/>
              <w:spacing w:before="212" w:line="241" w:lineRule="auto"/>
              <w:ind w:left="586"/>
              <w:rPr>
                <w:sz w:val="21"/>
                <w:szCs w:val="21"/>
              </w:rPr>
            </w:pPr>
            <w:r>
              <w:rPr>
                <w:sz w:val="21"/>
                <w:szCs w:val="21"/>
              </w:rPr>
              <w:t>1</w:t>
            </w:r>
          </w:p>
        </w:tc>
        <w:tc>
          <w:tcPr>
            <w:tcW w:w="1339" w:type="dxa"/>
            <w:gridSpan w:val="2"/>
            <w:vAlign w:val="top"/>
          </w:tcPr>
          <w:p w14:paraId="6F7D9789">
            <w:pPr>
              <w:pStyle w:val="6"/>
              <w:spacing w:before="212" w:line="241" w:lineRule="auto"/>
              <w:ind w:left="606"/>
              <w:rPr>
                <w:sz w:val="21"/>
                <w:szCs w:val="21"/>
              </w:rPr>
            </w:pPr>
            <w:r>
              <w:rPr>
                <w:sz w:val="21"/>
                <w:szCs w:val="21"/>
              </w:rPr>
              <w:t>1</w:t>
            </w:r>
          </w:p>
        </w:tc>
        <w:tc>
          <w:tcPr>
            <w:tcW w:w="1339" w:type="dxa"/>
            <w:vAlign w:val="top"/>
          </w:tcPr>
          <w:p w14:paraId="7D99F176">
            <w:pPr>
              <w:pStyle w:val="6"/>
              <w:spacing w:before="197" w:line="224" w:lineRule="auto"/>
              <w:ind w:left="607"/>
              <w:rPr>
                <w:sz w:val="21"/>
                <w:szCs w:val="21"/>
              </w:rPr>
            </w:pPr>
            <w:r>
              <w:rPr>
                <w:sz w:val="21"/>
                <w:szCs w:val="21"/>
              </w:rPr>
              <w:t>/</w:t>
            </w:r>
          </w:p>
        </w:tc>
        <w:tc>
          <w:tcPr>
            <w:tcW w:w="1319" w:type="dxa"/>
            <w:vAlign w:val="top"/>
          </w:tcPr>
          <w:p w14:paraId="4E7F5EBF">
            <w:pPr>
              <w:pStyle w:val="6"/>
              <w:spacing w:before="212" w:line="241" w:lineRule="auto"/>
              <w:ind w:left="598"/>
              <w:rPr>
                <w:sz w:val="21"/>
                <w:szCs w:val="21"/>
              </w:rPr>
            </w:pPr>
            <w:r>
              <w:rPr>
                <w:color w:val="705060"/>
                <w:sz w:val="21"/>
                <w:szCs w:val="21"/>
              </w:rPr>
              <w:t>1</w:t>
            </w:r>
          </w:p>
        </w:tc>
        <w:tc>
          <w:tcPr>
            <w:tcW w:w="1614" w:type="dxa"/>
            <w:vAlign w:val="top"/>
          </w:tcPr>
          <w:p w14:paraId="7390F568">
            <w:pPr>
              <w:pStyle w:val="6"/>
              <w:spacing w:before="212" w:line="241" w:lineRule="auto"/>
              <w:ind w:left="749"/>
              <w:rPr>
                <w:sz w:val="21"/>
                <w:szCs w:val="21"/>
              </w:rPr>
            </w:pPr>
            <w:r>
              <w:rPr>
                <w:color w:val="A07070"/>
                <w:sz w:val="21"/>
                <w:szCs w:val="21"/>
              </w:rPr>
              <w:t>1</w:t>
            </w:r>
          </w:p>
        </w:tc>
      </w:tr>
      <w:tr w14:paraId="35962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544" w:type="dxa"/>
            <w:vAlign w:val="top"/>
          </w:tcPr>
          <w:p w14:paraId="35B9A5E1">
            <w:pPr>
              <w:pStyle w:val="6"/>
              <w:spacing w:before="213"/>
              <w:ind w:left="204"/>
              <w:rPr>
                <w:sz w:val="21"/>
                <w:szCs w:val="21"/>
              </w:rPr>
            </w:pPr>
            <w:r>
              <w:rPr>
                <w:sz w:val="21"/>
                <w:szCs w:val="21"/>
              </w:rPr>
              <w:t>3</w:t>
            </w:r>
          </w:p>
        </w:tc>
        <w:tc>
          <w:tcPr>
            <w:tcW w:w="1109" w:type="dxa"/>
            <w:vAlign w:val="top"/>
          </w:tcPr>
          <w:p w14:paraId="498576CE">
            <w:pPr>
              <w:pStyle w:val="6"/>
              <w:spacing w:before="245" w:line="184" w:lineRule="auto"/>
              <w:ind w:left="281"/>
              <w:rPr>
                <w:sz w:val="21"/>
                <w:szCs w:val="21"/>
              </w:rPr>
            </w:pPr>
            <w:r>
              <w:rPr>
                <w:spacing w:val="-1"/>
                <w:sz w:val="21"/>
                <w:szCs w:val="21"/>
              </w:rPr>
              <w:t>DWc01</w:t>
            </w:r>
          </w:p>
        </w:tc>
        <w:tc>
          <w:tcPr>
            <w:tcW w:w="1119" w:type="dxa"/>
            <w:vAlign w:val="top"/>
          </w:tcPr>
          <w:p w14:paraId="0F53CA71">
            <w:pPr>
              <w:pStyle w:val="6"/>
              <w:spacing w:before="43" w:line="231" w:lineRule="auto"/>
              <w:ind w:left="441" w:right="144" w:hanging="310"/>
              <w:rPr>
                <w:sz w:val="21"/>
                <w:szCs w:val="21"/>
              </w:rPr>
            </w:pPr>
            <w:r>
              <w:rPr>
                <w:spacing w:val="-2"/>
                <w:sz w:val="21"/>
                <w:szCs w:val="21"/>
              </w:rPr>
              <w:t>废水总排</w:t>
            </w:r>
            <w:r>
              <w:rPr>
                <w:sz w:val="21"/>
                <w:szCs w:val="21"/>
              </w:rPr>
              <w:t xml:space="preserve"> 口</w:t>
            </w:r>
          </w:p>
        </w:tc>
        <w:tc>
          <w:tcPr>
            <w:tcW w:w="1109" w:type="dxa"/>
            <w:vAlign w:val="top"/>
          </w:tcPr>
          <w:p w14:paraId="4AEA1AA1">
            <w:pPr>
              <w:pStyle w:val="6"/>
              <w:spacing w:before="193" w:line="221" w:lineRule="auto"/>
              <w:ind w:left="232"/>
              <w:rPr>
                <w:sz w:val="21"/>
                <w:szCs w:val="21"/>
              </w:rPr>
            </w:pPr>
            <w:r>
              <w:rPr>
                <w:spacing w:val="3"/>
                <w:sz w:val="21"/>
                <w:szCs w:val="21"/>
              </w:rPr>
              <w:t>悬浮物</w:t>
            </w:r>
          </w:p>
        </w:tc>
        <w:tc>
          <w:tcPr>
            <w:tcW w:w="2318" w:type="dxa"/>
            <w:vAlign w:val="top"/>
          </w:tcPr>
          <w:p w14:paraId="5952535D">
            <w:pPr>
              <w:pStyle w:val="6"/>
              <w:spacing w:before="218" w:line="183" w:lineRule="auto"/>
              <w:ind w:left="833"/>
              <w:rPr>
                <w:sz w:val="21"/>
                <w:szCs w:val="21"/>
              </w:rPr>
            </w:pPr>
            <w:r>
              <w:rPr>
                <w:spacing w:val="-3"/>
                <w:sz w:val="21"/>
                <w:szCs w:val="21"/>
              </w:rPr>
              <w:t>70ngL.</w:t>
            </w:r>
          </w:p>
        </w:tc>
        <w:tc>
          <w:tcPr>
            <w:tcW w:w="1299" w:type="dxa"/>
            <w:vAlign w:val="top"/>
          </w:tcPr>
          <w:p w14:paraId="0B0A7A2B">
            <w:pPr>
              <w:pStyle w:val="6"/>
              <w:spacing w:before="213" w:line="241" w:lineRule="auto"/>
              <w:ind w:left="586"/>
              <w:rPr>
                <w:sz w:val="21"/>
                <w:szCs w:val="21"/>
              </w:rPr>
            </w:pPr>
            <w:r>
              <w:rPr>
                <w:color w:val="704040"/>
                <w:sz w:val="21"/>
                <w:szCs w:val="21"/>
              </w:rPr>
              <w:t>1</w:t>
            </w:r>
          </w:p>
        </w:tc>
        <w:tc>
          <w:tcPr>
            <w:tcW w:w="1339" w:type="dxa"/>
            <w:gridSpan w:val="2"/>
            <w:vAlign w:val="top"/>
          </w:tcPr>
          <w:p w14:paraId="560CBF21">
            <w:pPr>
              <w:pStyle w:val="6"/>
              <w:spacing w:before="198" w:line="224" w:lineRule="auto"/>
              <w:ind w:left="606"/>
              <w:rPr>
                <w:sz w:val="21"/>
                <w:szCs w:val="21"/>
              </w:rPr>
            </w:pPr>
            <w:r>
              <w:rPr>
                <w:sz w:val="21"/>
                <w:szCs w:val="21"/>
              </w:rPr>
              <w:t>/</w:t>
            </w:r>
          </w:p>
        </w:tc>
        <w:tc>
          <w:tcPr>
            <w:tcW w:w="1339" w:type="dxa"/>
            <w:vAlign w:val="top"/>
          </w:tcPr>
          <w:p w14:paraId="46750A8A">
            <w:pPr>
              <w:pStyle w:val="6"/>
              <w:spacing w:before="213" w:line="241" w:lineRule="auto"/>
              <w:ind w:left="607"/>
              <w:rPr>
                <w:sz w:val="21"/>
                <w:szCs w:val="21"/>
              </w:rPr>
            </w:pPr>
            <w:r>
              <w:rPr>
                <w:sz w:val="21"/>
                <w:szCs w:val="21"/>
              </w:rPr>
              <w:t>1</w:t>
            </w:r>
          </w:p>
        </w:tc>
        <w:tc>
          <w:tcPr>
            <w:tcW w:w="1319" w:type="dxa"/>
            <w:vAlign w:val="top"/>
          </w:tcPr>
          <w:p w14:paraId="7C30B50C">
            <w:pPr>
              <w:pStyle w:val="6"/>
              <w:spacing w:before="213" w:line="241" w:lineRule="auto"/>
              <w:ind w:left="598"/>
              <w:rPr>
                <w:sz w:val="21"/>
                <w:szCs w:val="21"/>
              </w:rPr>
            </w:pPr>
            <w:r>
              <w:rPr>
                <w:sz w:val="21"/>
                <w:szCs w:val="21"/>
              </w:rPr>
              <w:t>1</w:t>
            </w:r>
          </w:p>
        </w:tc>
        <w:tc>
          <w:tcPr>
            <w:tcW w:w="1614" w:type="dxa"/>
            <w:vAlign w:val="top"/>
          </w:tcPr>
          <w:p w14:paraId="50E559C5">
            <w:pPr>
              <w:rPr>
                <w:rFonts w:ascii="Arial"/>
                <w:sz w:val="21"/>
              </w:rPr>
            </w:pPr>
          </w:p>
        </w:tc>
      </w:tr>
      <w:tr w14:paraId="2C432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544" w:type="dxa"/>
            <w:vAlign w:val="top"/>
          </w:tcPr>
          <w:p w14:paraId="64834EE8">
            <w:pPr>
              <w:pStyle w:val="6"/>
              <w:spacing w:before="214" w:line="241" w:lineRule="auto"/>
              <w:ind w:left="204"/>
              <w:rPr>
                <w:sz w:val="21"/>
                <w:szCs w:val="21"/>
              </w:rPr>
            </w:pPr>
            <w:r>
              <w:rPr>
                <w:sz w:val="21"/>
                <w:szCs w:val="21"/>
              </w:rPr>
              <w:t>4</w:t>
            </w:r>
          </w:p>
        </w:tc>
        <w:tc>
          <w:tcPr>
            <w:tcW w:w="1109" w:type="dxa"/>
            <w:vAlign w:val="top"/>
          </w:tcPr>
          <w:p w14:paraId="7F9E4CEB">
            <w:pPr>
              <w:pStyle w:val="6"/>
              <w:spacing w:before="246" w:line="184" w:lineRule="auto"/>
              <w:ind w:left="281"/>
              <w:rPr>
                <w:sz w:val="21"/>
                <w:szCs w:val="21"/>
              </w:rPr>
            </w:pPr>
            <w:r>
              <w:rPr>
                <w:spacing w:val="-1"/>
                <w:sz w:val="21"/>
                <w:szCs w:val="21"/>
              </w:rPr>
              <w:t>DW001</w:t>
            </w:r>
          </w:p>
        </w:tc>
        <w:tc>
          <w:tcPr>
            <w:tcW w:w="1119" w:type="dxa"/>
            <w:vAlign w:val="top"/>
          </w:tcPr>
          <w:p w14:paraId="3F8A2169">
            <w:pPr>
              <w:pStyle w:val="6"/>
              <w:spacing w:before="62" w:line="227" w:lineRule="auto"/>
              <w:ind w:left="441" w:right="144" w:hanging="310"/>
              <w:rPr>
                <w:sz w:val="21"/>
                <w:szCs w:val="21"/>
              </w:rPr>
            </w:pPr>
            <w:r>
              <w:rPr>
                <w:spacing w:val="-2"/>
                <w:sz w:val="21"/>
                <w:szCs w:val="21"/>
              </w:rPr>
              <w:t>废水总楼</w:t>
            </w:r>
            <w:r>
              <w:rPr>
                <w:sz w:val="21"/>
                <w:szCs w:val="21"/>
              </w:rPr>
              <w:t xml:space="preserve"> 口</w:t>
            </w:r>
          </w:p>
        </w:tc>
        <w:tc>
          <w:tcPr>
            <w:tcW w:w="1109" w:type="dxa"/>
            <w:vAlign w:val="top"/>
          </w:tcPr>
          <w:p w14:paraId="6B05BEDC">
            <w:pPr>
              <w:pStyle w:val="6"/>
              <w:spacing w:before="193" w:line="219" w:lineRule="auto"/>
              <w:ind w:left="333"/>
              <w:rPr>
                <w:sz w:val="21"/>
                <w:szCs w:val="21"/>
              </w:rPr>
            </w:pPr>
            <w:r>
              <w:rPr>
                <w:spacing w:val="4"/>
                <w:sz w:val="21"/>
                <w:szCs w:val="21"/>
              </w:rPr>
              <w:t>总碎</w:t>
            </w:r>
          </w:p>
        </w:tc>
        <w:tc>
          <w:tcPr>
            <w:tcW w:w="2318" w:type="dxa"/>
            <w:vAlign w:val="top"/>
          </w:tcPr>
          <w:p w14:paraId="42A86DB6">
            <w:pPr>
              <w:pStyle w:val="6"/>
              <w:spacing w:before="214" w:line="241" w:lineRule="auto"/>
              <w:ind w:left="1093"/>
              <w:rPr>
                <w:sz w:val="21"/>
                <w:szCs w:val="21"/>
              </w:rPr>
            </w:pPr>
            <w:r>
              <w:rPr>
                <w:color w:val="806060"/>
                <w:sz w:val="21"/>
                <w:szCs w:val="21"/>
              </w:rPr>
              <w:t>1</w:t>
            </w:r>
          </w:p>
        </w:tc>
        <w:tc>
          <w:tcPr>
            <w:tcW w:w="1299" w:type="dxa"/>
            <w:vAlign w:val="top"/>
          </w:tcPr>
          <w:p w14:paraId="3D7086C0">
            <w:pPr>
              <w:pStyle w:val="6"/>
              <w:spacing w:before="214" w:line="241" w:lineRule="auto"/>
              <w:ind w:left="586"/>
              <w:rPr>
                <w:sz w:val="21"/>
                <w:szCs w:val="21"/>
              </w:rPr>
            </w:pPr>
            <w:r>
              <w:rPr>
                <w:sz w:val="21"/>
                <w:szCs w:val="21"/>
              </w:rPr>
              <w:t>1</w:t>
            </w:r>
          </w:p>
        </w:tc>
        <w:tc>
          <w:tcPr>
            <w:tcW w:w="1339" w:type="dxa"/>
            <w:gridSpan w:val="2"/>
            <w:vAlign w:val="top"/>
          </w:tcPr>
          <w:p w14:paraId="3DA5F253">
            <w:pPr>
              <w:pStyle w:val="6"/>
              <w:spacing w:before="214" w:line="241" w:lineRule="auto"/>
              <w:ind w:left="606"/>
              <w:rPr>
                <w:sz w:val="21"/>
                <w:szCs w:val="21"/>
              </w:rPr>
            </w:pPr>
            <w:r>
              <w:rPr>
                <w:sz w:val="21"/>
                <w:szCs w:val="21"/>
              </w:rPr>
              <w:t>1</w:t>
            </w:r>
          </w:p>
        </w:tc>
        <w:tc>
          <w:tcPr>
            <w:tcW w:w="1339" w:type="dxa"/>
            <w:vAlign w:val="top"/>
          </w:tcPr>
          <w:p w14:paraId="4444921B">
            <w:pPr>
              <w:pStyle w:val="6"/>
              <w:spacing w:before="214" w:line="241" w:lineRule="auto"/>
              <w:ind w:left="607"/>
              <w:rPr>
                <w:sz w:val="21"/>
                <w:szCs w:val="21"/>
              </w:rPr>
            </w:pPr>
            <w:r>
              <w:rPr>
                <w:sz w:val="21"/>
                <w:szCs w:val="21"/>
              </w:rPr>
              <w:t>1</w:t>
            </w:r>
          </w:p>
        </w:tc>
        <w:tc>
          <w:tcPr>
            <w:tcW w:w="1319" w:type="dxa"/>
            <w:vAlign w:val="top"/>
          </w:tcPr>
          <w:p w14:paraId="14E4082B">
            <w:pPr>
              <w:rPr>
                <w:rFonts w:ascii="Arial"/>
                <w:sz w:val="21"/>
              </w:rPr>
            </w:pPr>
          </w:p>
        </w:tc>
        <w:tc>
          <w:tcPr>
            <w:tcW w:w="1614" w:type="dxa"/>
            <w:vAlign w:val="top"/>
          </w:tcPr>
          <w:p w14:paraId="5E4500ED">
            <w:pPr>
              <w:rPr>
                <w:rFonts w:ascii="Arial"/>
                <w:sz w:val="21"/>
              </w:rPr>
            </w:pPr>
          </w:p>
        </w:tc>
      </w:tr>
      <w:tr w14:paraId="5652E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544" w:type="dxa"/>
            <w:vAlign w:val="top"/>
          </w:tcPr>
          <w:p w14:paraId="6462D689">
            <w:pPr>
              <w:pStyle w:val="6"/>
              <w:spacing w:before="225"/>
              <w:ind w:left="204"/>
              <w:rPr>
                <w:sz w:val="21"/>
                <w:szCs w:val="21"/>
              </w:rPr>
            </w:pPr>
            <w:r>
              <w:rPr>
                <w:sz w:val="21"/>
                <w:szCs w:val="21"/>
              </w:rPr>
              <w:t>5</w:t>
            </w:r>
          </w:p>
        </w:tc>
        <w:tc>
          <w:tcPr>
            <w:tcW w:w="1109" w:type="dxa"/>
            <w:vAlign w:val="top"/>
          </w:tcPr>
          <w:p w14:paraId="79002F1C">
            <w:pPr>
              <w:pStyle w:val="6"/>
              <w:spacing w:before="257" w:line="184" w:lineRule="auto"/>
              <w:ind w:left="381"/>
              <w:rPr>
                <w:sz w:val="21"/>
                <w:szCs w:val="21"/>
              </w:rPr>
            </w:pPr>
            <w:r>
              <w:rPr>
                <w:spacing w:val="-1"/>
                <w:sz w:val="21"/>
                <w:szCs w:val="21"/>
              </w:rPr>
              <w:t>DW1</w:t>
            </w:r>
          </w:p>
        </w:tc>
        <w:tc>
          <w:tcPr>
            <w:tcW w:w="1119" w:type="dxa"/>
            <w:vAlign w:val="top"/>
          </w:tcPr>
          <w:p w14:paraId="0C85786E">
            <w:pPr>
              <w:pStyle w:val="6"/>
              <w:spacing w:before="64" w:line="219" w:lineRule="auto"/>
              <w:ind w:left="131"/>
              <w:rPr>
                <w:sz w:val="21"/>
                <w:szCs w:val="21"/>
              </w:rPr>
            </w:pPr>
            <w:r>
              <w:rPr>
                <w:spacing w:val="3"/>
                <w:sz w:val="21"/>
                <w:szCs w:val="21"/>
              </w:rPr>
              <w:t>腹水总指</w:t>
            </w:r>
          </w:p>
          <w:p w14:paraId="0EEC708D">
            <w:pPr>
              <w:pStyle w:val="6"/>
              <w:spacing w:before="60" w:line="189" w:lineRule="auto"/>
              <w:ind w:left="441"/>
              <w:rPr>
                <w:sz w:val="21"/>
                <w:szCs w:val="21"/>
              </w:rPr>
            </w:pPr>
            <w:r>
              <w:rPr>
                <w:color w:val="905060"/>
                <w:sz w:val="21"/>
                <w:szCs w:val="21"/>
              </w:rPr>
              <w:t>口</w:t>
            </w:r>
          </w:p>
        </w:tc>
        <w:tc>
          <w:tcPr>
            <w:tcW w:w="1109" w:type="dxa"/>
            <w:vAlign w:val="top"/>
          </w:tcPr>
          <w:p w14:paraId="2B72F1D4">
            <w:pPr>
              <w:pStyle w:val="6"/>
              <w:spacing w:before="54" w:line="219" w:lineRule="auto"/>
              <w:ind w:left="123"/>
              <w:rPr>
                <w:sz w:val="21"/>
                <w:szCs w:val="21"/>
              </w:rPr>
            </w:pPr>
            <w:r>
              <w:rPr>
                <w:spacing w:val="1"/>
                <w:sz w:val="21"/>
                <w:szCs w:val="21"/>
              </w:rPr>
              <w:t>总磷(以P</w:t>
            </w:r>
          </w:p>
          <w:p w14:paraId="5A2D8D1B">
            <w:pPr>
              <w:pStyle w:val="6"/>
              <w:spacing w:before="41" w:line="214" w:lineRule="auto"/>
              <w:ind w:left="383"/>
              <w:rPr>
                <w:sz w:val="21"/>
                <w:szCs w:val="21"/>
              </w:rPr>
            </w:pPr>
            <w:r>
              <w:rPr>
                <w:spacing w:val="-5"/>
                <w:sz w:val="21"/>
                <w:szCs w:val="21"/>
              </w:rPr>
              <w:t>计</w:t>
            </w:r>
            <w:r>
              <w:rPr>
                <w:spacing w:val="-37"/>
                <w:sz w:val="21"/>
                <w:szCs w:val="21"/>
              </w:rPr>
              <w:t xml:space="preserve"> </w:t>
            </w:r>
            <w:r>
              <w:rPr>
                <w:spacing w:val="-5"/>
                <w:sz w:val="21"/>
                <w:szCs w:val="21"/>
              </w:rPr>
              <w:t>)</w:t>
            </w:r>
          </w:p>
        </w:tc>
        <w:tc>
          <w:tcPr>
            <w:tcW w:w="2318" w:type="dxa"/>
            <w:vAlign w:val="top"/>
          </w:tcPr>
          <w:p w14:paraId="1B0FDCEB">
            <w:pPr>
              <w:pStyle w:val="6"/>
              <w:spacing w:before="230" w:line="183" w:lineRule="auto"/>
              <w:ind w:left="883"/>
              <w:rPr>
                <w:sz w:val="21"/>
                <w:szCs w:val="21"/>
              </w:rPr>
            </w:pPr>
            <w:r>
              <w:rPr>
                <w:spacing w:val="-3"/>
                <w:sz w:val="21"/>
                <w:szCs w:val="21"/>
              </w:rPr>
              <w:t>3mgL.</w:t>
            </w:r>
          </w:p>
        </w:tc>
        <w:tc>
          <w:tcPr>
            <w:tcW w:w="1299" w:type="dxa"/>
            <w:vAlign w:val="top"/>
          </w:tcPr>
          <w:p w14:paraId="462DAD7E">
            <w:pPr>
              <w:pStyle w:val="6"/>
              <w:spacing w:before="225" w:line="241" w:lineRule="auto"/>
              <w:ind w:left="586"/>
              <w:rPr>
                <w:sz w:val="21"/>
                <w:szCs w:val="21"/>
              </w:rPr>
            </w:pPr>
            <w:r>
              <w:rPr>
                <w:sz w:val="21"/>
                <w:szCs w:val="21"/>
              </w:rPr>
              <w:t>1</w:t>
            </w:r>
          </w:p>
        </w:tc>
        <w:tc>
          <w:tcPr>
            <w:tcW w:w="1339" w:type="dxa"/>
            <w:gridSpan w:val="2"/>
            <w:vAlign w:val="top"/>
          </w:tcPr>
          <w:p w14:paraId="37A905D5">
            <w:pPr>
              <w:pStyle w:val="6"/>
              <w:spacing w:before="210" w:line="224" w:lineRule="auto"/>
              <w:ind w:left="606"/>
              <w:rPr>
                <w:sz w:val="21"/>
                <w:szCs w:val="21"/>
              </w:rPr>
            </w:pPr>
            <w:r>
              <w:rPr>
                <w:sz w:val="21"/>
                <w:szCs w:val="21"/>
              </w:rPr>
              <w:t>/</w:t>
            </w:r>
          </w:p>
        </w:tc>
        <w:tc>
          <w:tcPr>
            <w:tcW w:w="1339" w:type="dxa"/>
            <w:vAlign w:val="top"/>
          </w:tcPr>
          <w:p w14:paraId="2F28C70D">
            <w:pPr>
              <w:pStyle w:val="6"/>
              <w:spacing w:before="225" w:line="241" w:lineRule="auto"/>
              <w:ind w:left="607"/>
              <w:rPr>
                <w:sz w:val="21"/>
                <w:szCs w:val="21"/>
              </w:rPr>
            </w:pPr>
            <w:r>
              <w:rPr>
                <w:sz w:val="21"/>
                <w:szCs w:val="21"/>
              </w:rPr>
              <w:t>1</w:t>
            </w:r>
          </w:p>
        </w:tc>
        <w:tc>
          <w:tcPr>
            <w:tcW w:w="1319" w:type="dxa"/>
            <w:vAlign w:val="top"/>
          </w:tcPr>
          <w:p w14:paraId="6C4768DC">
            <w:pPr>
              <w:pStyle w:val="6"/>
              <w:spacing w:before="210" w:line="224" w:lineRule="auto"/>
              <w:ind w:left="598"/>
              <w:rPr>
                <w:sz w:val="21"/>
                <w:szCs w:val="21"/>
              </w:rPr>
            </w:pPr>
            <w:r>
              <w:rPr>
                <w:color w:val="705060"/>
                <w:sz w:val="21"/>
                <w:szCs w:val="21"/>
              </w:rPr>
              <w:t>/</w:t>
            </w:r>
          </w:p>
        </w:tc>
        <w:tc>
          <w:tcPr>
            <w:tcW w:w="1614" w:type="dxa"/>
            <w:vAlign w:val="top"/>
          </w:tcPr>
          <w:p w14:paraId="487703BF">
            <w:pPr>
              <w:rPr>
                <w:rFonts w:ascii="Arial"/>
                <w:sz w:val="21"/>
              </w:rPr>
            </w:pPr>
          </w:p>
        </w:tc>
      </w:tr>
      <w:tr w14:paraId="6B077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544" w:type="dxa"/>
            <w:vAlign w:val="top"/>
          </w:tcPr>
          <w:p w14:paraId="5AE205A7">
            <w:pPr>
              <w:pStyle w:val="6"/>
              <w:spacing w:before="226"/>
              <w:ind w:left="204"/>
              <w:rPr>
                <w:sz w:val="21"/>
                <w:szCs w:val="21"/>
              </w:rPr>
            </w:pPr>
            <w:r>
              <w:rPr>
                <w:sz w:val="21"/>
                <w:szCs w:val="21"/>
              </w:rPr>
              <w:t>6</w:t>
            </w:r>
          </w:p>
        </w:tc>
        <w:tc>
          <w:tcPr>
            <w:tcW w:w="1109" w:type="dxa"/>
            <w:vAlign w:val="top"/>
          </w:tcPr>
          <w:p w14:paraId="2DC39F5B">
            <w:pPr>
              <w:pStyle w:val="6"/>
              <w:spacing w:before="260" w:line="182" w:lineRule="auto"/>
              <w:ind w:left="381"/>
              <w:rPr>
                <w:sz w:val="21"/>
                <w:szCs w:val="21"/>
              </w:rPr>
            </w:pPr>
            <w:r>
              <w:rPr>
                <w:spacing w:val="-2"/>
                <w:sz w:val="21"/>
                <w:szCs w:val="21"/>
              </w:rPr>
              <w:t>DWo</w:t>
            </w:r>
          </w:p>
        </w:tc>
        <w:tc>
          <w:tcPr>
            <w:tcW w:w="1119" w:type="dxa"/>
            <w:vAlign w:val="top"/>
          </w:tcPr>
          <w:p w14:paraId="4D5667D8">
            <w:pPr>
              <w:pStyle w:val="6"/>
              <w:spacing w:before="55" w:line="219" w:lineRule="auto"/>
              <w:ind w:left="231"/>
              <w:rPr>
                <w:sz w:val="21"/>
                <w:szCs w:val="21"/>
              </w:rPr>
            </w:pPr>
            <w:r>
              <w:rPr>
                <w:spacing w:val="6"/>
                <w:sz w:val="21"/>
                <w:szCs w:val="21"/>
              </w:rPr>
              <w:t>废水总</w:t>
            </w:r>
          </w:p>
          <w:p w14:paraId="482D6722">
            <w:pPr>
              <w:pStyle w:val="6"/>
              <w:spacing w:before="44" w:line="211" w:lineRule="auto"/>
              <w:ind w:left="491"/>
              <w:rPr>
                <w:sz w:val="21"/>
                <w:szCs w:val="21"/>
              </w:rPr>
            </w:pPr>
            <w:r>
              <w:rPr>
                <w:color w:val="503040"/>
                <w:sz w:val="21"/>
                <w:szCs w:val="21"/>
              </w:rPr>
              <w:t>(</w:t>
            </w:r>
          </w:p>
        </w:tc>
        <w:tc>
          <w:tcPr>
            <w:tcW w:w="1109" w:type="dxa"/>
            <w:vAlign w:val="top"/>
          </w:tcPr>
          <w:p w14:paraId="66BBEBF2">
            <w:pPr>
              <w:pStyle w:val="6"/>
              <w:spacing w:before="210" w:line="224" w:lineRule="auto"/>
              <w:ind w:left="333"/>
              <w:rPr>
                <w:sz w:val="21"/>
                <w:szCs w:val="21"/>
              </w:rPr>
            </w:pPr>
            <w:r>
              <w:rPr>
                <w:spacing w:val="4"/>
                <w:sz w:val="21"/>
                <w:szCs w:val="21"/>
              </w:rPr>
              <w:t>总铅</w:t>
            </w:r>
          </w:p>
        </w:tc>
        <w:tc>
          <w:tcPr>
            <w:tcW w:w="2318" w:type="dxa"/>
            <w:vAlign w:val="top"/>
          </w:tcPr>
          <w:p w14:paraId="4A12FE50">
            <w:pPr>
              <w:pStyle w:val="6"/>
              <w:spacing w:before="226" w:line="241" w:lineRule="auto"/>
              <w:ind w:left="1093"/>
              <w:rPr>
                <w:sz w:val="21"/>
                <w:szCs w:val="21"/>
              </w:rPr>
            </w:pPr>
            <w:r>
              <w:rPr>
                <w:color w:val="403040"/>
                <w:sz w:val="21"/>
                <w:szCs w:val="21"/>
              </w:rPr>
              <w:t>1</w:t>
            </w:r>
          </w:p>
        </w:tc>
        <w:tc>
          <w:tcPr>
            <w:tcW w:w="1299" w:type="dxa"/>
            <w:vAlign w:val="top"/>
          </w:tcPr>
          <w:p w14:paraId="1D763F75">
            <w:pPr>
              <w:pStyle w:val="6"/>
              <w:spacing w:before="226" w:line="241" w:lineRule="auto"/>
              <w:ind w:left="586"/>
              <w:rPr>
                <w:sz w:val="21"/>
                <w:szCs w:val="21"/>
              </w:rPr>
            </w:pPr>
            <w:r>
              <w:rPr>
                <w:sz w:val="21"/>
                <w:szCs w:val="21"/>
              </w:rPr>
              <w:t>1</w:t>
            </w:r>
          </w:p>
        </w:tc>
        <w:tc>
          <w:tcPr>
            <w:tcW w:w="1339" w:type="dxa"/>
            <w:gridSpan w:val="2"/>
            <w:vAlign w:val="top"/>
          </w:tcPr>
          <w:p w14:paraId="0986B014">
            <w:pPr>
              <w:pStyle w:val="6"/>
              <w:spacing w:before="226" w:line="241" w:lineRule="auto"/>
              <w:ind w:left="606"/>
              <w:rPr>
                <w:sz w:val="21"/>
                <w:szCs w:val="21"/>
              </w:rPr>
            </w:pPr>
            <w:r>
              <w:rPr>
                <w:sz w:val="21"/>
                <w:szCs w:val="21"/>
              </w:rPr>
              <w:t>1</w:t>
            </w:r>
          </w:p>
        </w:tc>
        <w:tc>
          <w:tcPr>
            <w:tcW w:w="1339" w:type="dxa"/>
            <w:vAlign w:val="top"/>
          </w:tcPr>
          <w:p w14:paraId="5092A4DE">
            <w:pPr>
              <w:pStyle w:val="6"/>
              <w:spacing w:before="226" w:line="241" w:lineRule="auto"/>
              <w:ind w:left="607"/>
              <w:rPr>
                <w:sz w:val="21"/>
                <w:szCs w:val="21"/>
              </w:rPr>
            </w:pPr>
            <w:r>
              <w:rPr>
                <w:sz w:val="21"/>
                <w:szCs w:val="21"/>
              </w:rPr>
              <w:t>1</w:t>
            </w:r>
          </w:p>
        </w:tc>
        <w:tc>
          <w:tcPr>
            <w:tcW w:w="1319" w:type="dxa"/>
            <w:vAlign w:val="top"/>
          </w:tcPr>
          <w:p w14:paraId="62301C74">
            <w:pPr>
              <w:pStyle w:val="6"/>
              <w:spacing w:before="226"/>
              <w:ind w:left="598"/>
              <w:rPr>
                <w:sz w:val="21"/>
                <w:szCs w:val="21"/>
              </w:rPr>
            </w:pPr>
            <w:r>
              <w:rPr>
                <w:color w:val="806060"/>
                <w:sz w:val="21"/>
                <w:szCs w:val="21"/>
              </w:rPr>
              <w:t>7</w:t>
            </w:r>
          </w:p>
        </w:tc>
        <w:tc>
          <w:tcPr>
            <w:tcW w:w="1614" w:type="dxa"/>
            <w:vAlign w:val="top"/>
          </w:tcPr>
          <w:p w14:paraId="7CAF8778">
            <w:pPr>
              <w:pStyle w:val="6"/>
              <w:spacing w:before="211" w:line="224" w:lineRule="auto"/>
              <w:ind w:left="749"/>
              <w:rPr>
                <w:sz w:val="21"/>
                <w:szCs w:val="21"/>
              </w:rPr>
            </w:pPr>
            <w:r>
              <w:rPr>
                <w:sz w:val="21"/>
                <w:szCs w:val="21"/>
              </w:rPr>
              <w:t>/</w:t>
            </w:r>
          </w:p>
        </w:tc>
      </w:tr>
      <w:tr w14:paraId="088F5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544" w:type="dxa"/>
            <w:vAlign w:val="top"/>
          </w:tcPr>
          <w:p w14:paraId="60182412">
            <w:pPr>
              <w:pStyle w:val="6"/>
              <w:spacing w:before="227"/>
              <w:ind w:left="204"/>
              <w:rPr>
                <w:sz w:val="21"/>
                <w:szCs w:val="21"/>
              </w:rPr>
            </w:pPr>
            <w:r>
              <w:rPr>
                <w:sz w:val="21"/>
                <w:szCs w:val="21"/>
              </w:rPr>
              <w:t>7</w:t>
            </w:r>
          </w:p>
        </w:tc>
        <w:tc>
          <w:tcPr>
            <w:tcW w:w="1109" w:type="dxa"/>
            <w:vAlign w:val="top"/>
          </w:tcPr>
          <w:p w14:paraId="354B43E7">
            <w:pPr>
              <w:pStyle w:val="6"/>
              <w:spacing w:before="259" w:line="184" w:lineRule="auto"/>
              <w:ind w:left="281"/>
              <w:rPr>
                <w:sz w:val="21"/>
                <w:szCs w:val="21"/>
              </w:rPr>
            </w:pPr>
            <w:r>
              <w:rPr>
                <w:spacing w:val="-1"/>
                <w:sz w:val="21"/>
                <w:szCs w:val="21"/>
              </w:rPr>
              <w:t>DWo01</w:t>
            </w:r>
          </w:p>
        </w:tc>
        <w:tc>
          <w:tcPr>
            <w:tcW w:w="1119" w:type="dxa"/>
            <w:vAlign w:val="top"/>
          </w:tcPr>
          <w:p w14:paraId="0EA86C7A">
            <w:pPr>
              <w:pStyle w:val="6"/>
              <w:spacing w:before="56" w:line="219" w:lineRule="auto"/>
              <w:ind w:left="131"/>
              <w:rPr>
                <w:sz w:val="21"/>
                <w:szCs w:val="21"/>
              </w:rPr>
            </w:pPr>
            <w:r>
              <w:rPr>
                <w:spacing w:val="-2"/>
                <w:sz w:val="21"/>
                <w:szCs w:val="21"/>
              </w:rPr>
              <w:t>拨东总排</w:t>
            </w:r>
          </w:p>
          <w:p w14:paraId="036C9A90">
            <w:pPr>
              <w:pStyle w:val="6"/>
              <w:spacing w:before="72" w:line="189" w:lineRule="auto"/>
              <w:ind w:left="491"/>
              <w:rPr>
                <w:sz w:val="21"/>
                <w:szCs w:val="21"/>
              </w:rPr>
            </w:pPr>
            <w:r>
              <w:rPr>
                <w:color w:val="704040"/>
                <w:sz w:val="21"/>
                <w:szCs w:val="21"/>
              </w:rPr>
              <w:t>1</w:t>
            </w:r>
          </w:p>
        </w:tc>
        <w:tc>
          <w:tcPr>
            <w:tcW w:w="1109" w:type="dxa"/>
            <w:vAlign w:val="top"/>
          </w:tcPr>
          <w:p w14:paraId="55223B43">
            <w:pPr>
              <w:pStyle w:val="6"/>
              <w:spacing w:before="207" w:line="220" w:lineRule="auto"/>
              <w:ind w:left="333"/>
              <w:rPr>
                <w:sz w:val="21"/>
                <w:szCs w:val="21"/>
              </w:rPr>
            </w:pPr>
            <w:r>
              <w:rPr>
                <w:spacing w:val="6"/>
                <w:sz w:val="21"/>
                <w:szCs w:val="21"/>
              </w:rPr>
              <w:t>色度</w:t>
            </w:r>
          </w:p>
        </w:tc>
        <w:tc>
          <w:tcPr>
            <w:tcW w:w="2318" w:type="dxa"/>
            <w:vAlign w:val="top"/>
          </w:tcPr>
          <w:p w14:paraId="4618D752">
            <w:pPr>
              <w:pStyle w:val="6"/>
              <w:spacing w:before="227"/>
              <w:ind w:left="1044"/>
              <w:rPr>
                <w:sz w:val="21"/>
                <w:szCs w:val="21"/>
              </w:rPr>
            </w:pPr>
            <w:r>
              <w:rPr>
                <w:spacing w:val="-4"/>
                <w:sz w:val="21"/>
                <w:szCs w:val="21"/>
              </w:rPr>
              <w:t>50</w:t>
            </w:r>
          </w:p>
        </w:tc>
        <w:tc>
          <w:tcPr>
            <w:tcW w:w="1299" w:type="dxa"/>
            <w:vAlign w:val="top"/>
          </w:tcPr>
          <w:p w14:paraId="792DC583">
            <w:pPr>
              <w:pStyle w:val="6"/>
              <w:spacing w:before="227" w:line="239" w:lineRule="auto"/>
              <w:ind w:left="586"/>
              <w:rPr>
                <w:sz w:val="21"/>
                <w:szCs w:val="21"/>
              </w:rPr>
            </w:pPr>
            <w:r>
              <w:rPr>
                <w:sz w:val="21"/>
                <w:szCs w:val="21"/>
              </w:rPr>
              <w:t>!</w:t>
            </w:r>
          </w:p>
        </w:tc>
        <w:tc>
          <w:tcPr>
            <w:tcW w:w="1339" w:type="dxa"/>
            <w:gridSpan w:val="2"/>
            <w:vAlign w:val="top"/>
          </w:tcPr>
          <w:p w14:paraId="41F58F38">
            <w:pPr>
              <w:pStyle w:val="6"/>
              <w:spacing w:before="227" w:line="241" w:lineRule="auto"/>
              <w:ind w:left="606"/>
              <w:rPr>
                <w:sz w:val="21"/>
                <w:szCs w:val="21"/>
              </w:rPr>
            </w:pPr>
            <w:r>
              <w:rPr>
                <w:sz w:val="21"/>
                <w:szCs w:val="21"/>
              </w:rPr>
              <w:t>1</w:t>
            </w:r>
          </w:p>
        </w:tc>
        <w:tc>
          <w:tcPr>
            <w:tcW w:w="1339" w:type="dxa"/>
            <w:vAlign w:val="top"/>
          </w:tcPr>
          <w:p w14:paraId="7B0C3779">
            <w:pPr>
              <w:rPr>
                <w:rFonts w:ascii="Arial"/>
                <w:sz w:val="21"/>
              </w:rPr>
            </w:pPr>
          </w:p>
        </w:tc>
        <w:tc>
          <w:tcPr>
            <w:tcW w:w="1319" w:type="dxa"/>
            <w:vAlign w:val="top"/>
          </w:tcPr>
          <w:p w14:paraId="1B2DF3BD">
            <w:pPr>
              <w:rPr>
                <w:rFonts w:ascii="Arial"/>
                <w:sz w:val="21"/>
              </w:rPr>
            </w:pPr>
          </w:p>
        </w:tc>
        <w:tc>
          <w:tcPr>
            <w:tcW w:w="1614" w:type="dxa"/>
            <w:textDirection w:val="tbRlV"/>
            <w:vAlign w:val="top"/>
          </w:tcPr>
          <w:p w14:paraId="4BC18A38">
            <w:pPr>
              <w:spacing w:line="334" w:lineRule="auto"/>
              <w:rPr>
                <w:rFonts w:ascii="Arial"/>
                <w:sz w:val="21"/>
              </w:rPr>
            </w:pPr>
          </w:p>
          <w:p w14:paraId="29FC8885">
            <w:pPr>
              <w:spacing w:line="334" w:lineRule="auto"/>
              <w:rPr>
                <w:rFonts w:ascii="Arial"/>
                <w:sz w:val="21"/>
              </w:rPr>
            </w:pPr>
          </w:p>
          <w:p w14:paraId="75C13787">
            <w:pPr>
              <w:pStyle w:val="6"/>
              <w:spacing w:before="71" w:line="136" w:lineRule="exact"/>
              <w:ind w:left="178"/>
              <w:rPr>
                <w:sz w:val="21"/>
                <w:szCs w:val="21"/>
              </w:rPr>
            </w:pPr>
            <w:r>
              <w:rPr>
                <w:spacing w:val="52"/>
                <w:w w:val="141"/>
                <w:position w:val="-1"/>
                <w:sz w:val="21"/>
                <w:szCs w:val="21"/>
              </w:rPr>
              <w:t>/</w:t>
            </w:r>
          </w:p>
        </w:tc>
      </w:tr>
    </w:tbl>
    <w:p w14:paraId="79C9C796">
      <w:pPr>
        <w:spacing w:before="212" w:line="188" w:lineRule="auto"/>
        <w:ind w:left="6444"/>
        <w:rPr>
          <w:rFonts w:ascii="Times New Roman" w:hAnsi="Times New Roman" w:eastAsia="Times New Roman" w:cs="Times New Roman"/>
          <w:sz w:val="15"/>
          <w:szCs w:val="15"/>
        </w:rPr>
      </w:pPr>
      <w:r>
        <w:rPr>
          <w:rFonts w:ascii="Times New Roman" w:hAnsi="Times New Roman" w:eastAsia="Times New Roman" w:cs="Times New Roman"/>
          <w:spacing w:val="-5"/>
          <w:sz w:val="15"/>
          <w:szCs w:val="15"/>
        </w:rPr>
        <w:t>12</w:t>
      </w:r>
    </w:p>
    <w:p w14:paraId="736BED64">
      <w:pPr>
        <w:pStyle w:val="2"/>
        <w:spacing w:line="344" w:lineRule="auto"/>
      </w:pPr>
    </w:p>
    <w:p w14:paraId="12E77B6A">
      <w:pPr>
        <w:pStyle w:val="2"/>
        <w:spacing w:line="345" w:lineRule="auto"/>
      </w:pPr>
      <w:r>
        <w:drawing>
          <wp:anchor distT="0" distB="0" distL="0" distR="0" simplePos="0" relativeHeight="251768832" behindDoc="0" locked="0" layoutInCell="1" allowOverlap="1">
            <wp:simplePos x="0" y="0"/>
            <wp:positionH relativeFrom="column">
              <wp:posOffset>200025</wp:posOffset>
            </wp:positionH>
            <wp:positionV relativeFrom="paragraph">
              <wp:posOffset>38735</wp:posOffset>
            </wp:positionV>
            <wp:extent cx="393700" cy="311150"/>
            <wp:effectExtent l="0" t="0" r="0" b="0"/>
            <wp:wrapNone/>
            <wp:docPr id="148" name="IM 148"/>
            <wp:cNvGraphicFramePr/>
            <a:graphic xmlns:a="http://schemas.openxmlformats.org/drawingml/2006/main">
              <a:graphicData uri="http://schemas.openxmlformats.org/drawingml/2006/picture">
                <pic:pic xmlns:pic="http://schemas.openxmlformats.org/drawingml/2006/picture">
                  <pic:nvPicPr>
                    <pic:cNvPr id="148" name="IM 148"/>
                    <pic:cNvPicPr/>
                  </pic:nvPicPr>
                  <pic:blipFill>
                    <a:blip r:embed="rId225"/>
                    <a:stretch>
                      <a:fillRect/>
                    </a:stretch>
                  </pic:blipFill>
                  <pic:spPr>
                    <a:xfrm>
                      <a:off x="0" y="0"/>
                      <a:ext cx="393731" cy="311176"/>
                    </a:xfrm>
                    <a:prstGeom prst="rect">
                      <a:avLst/>
                    </a:prstGeom>
                  </pic:spPr>
                </pic:pic>
              </a:graphicData>
            </a:graphic>
          </wp:anchor>
        </w:drawing>
      </w:r>
      <w:r>
        <w:drawing>
          <wp:anchor distT="0" distB="0" distL="0" distR="0" simplePos="0" relativeHeight="251769856" behindDoc="0" locked="0" layoutInCell="1" allowOverlap="1">
            <wp:simplePos x="0" y="0"/>
            <wp:positionH relativeFrom="column">
              <wp:posOffset>4060190</wp:posOffset>
            </wp:positionH>
            <wp:positionV relativeFrom="paragraph">
              <wp:posOffset>159385</wp:posOffset>
            </wp:positionV>
            <wp:extent cx="184150" cy="165100"/>
            <wp:effectExtent l="0" t="0" r="0" b="0"/>
            <wp:wrapNone/>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r:embed="rId226"/>
                    <a:stretch>
                      <a:fillRect/>
                    </a:stretch>
                  </pic:blipFill>
                  <pic:spPr>
                    <a:xfrm>
                      <a:off x="0" y="0"/>
                      <a:ext cx="184140" cy="165109"/>
                    </a:xfrm>
                    <a:prstGeom prst="rect">
                      <a:avLst/>
                    </a:prstGeom>
                  </pic:spPr>
                </pic:pic>
              </a:graphicData>
            </a:graphic>
          </wp:anchor>
        </w:drawing>
      </w:r>
    </w:p>
    <w:p w14:paraId="2B9E8D97">
      <w:pPr>
        <w:spacing w:before="94"/>
        <w:jc w:val="right"/>
        <w:rPr>
          <w:rFonts w:ascii="宋体" w:hAnsi="宋体" w:eastAsia="宋体" w:cs="宋体"/>
          <w:sz w:val="29"/>
          <w:szCs w:val="29"/>
        </w:rPr>
      </w:pPr>
      <w:r>
        <w:rPr>
          <w:rFonts w:ascii="宋体" w:hAnsi="宋体" w:eastAsia="宋体" w:cs="宋体"/>
          <w:position w:val="-30"/>
          <w:sz w:val="29"/>
          <w:szCs w:val="29"/>
        </w:rPr>
        <w:drawing>
          <wp:inline distT="0" distB="0" distL="0" distR="0">
            <wp:extent cx="546100" cy="539750"/>
            <wp:effectExtent l="0" t="0" r="0" b="0"/>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r:embed="rId220"/>
                    <a:stretch>
                      <a:fillRect/>
                    </a:stretch>
                  </pic:blipFill>
                  <pic:spPr>
                    <a:xfrm>
                      <a:off x="0" y="0"/>
                      <a:ext cx="546111" cy="539758"/>
                    </a:xfrm>
                    <a:prstGeom prst="rect">
                      <a:avLst/>
                    </a:prstGeom>
                  </pic:spPr>
                </pic:pic>
              </a:graphicData>
            </a:graphic>
          </wp:inline>
        </w:drawing>
      </w:r>
      <w:r>
        <w:rPr>
          <w:rFonts w:ascii="宋体" w:hAnsi="宋体" w:eastAsia="宋体" w:cs="宋体"/>
          <w:spacing w:val="37"/>
          <w:sz w:val="29"/>
          <w:szCs w:val="29"/>
        </w:rPr>
        <w:t>扫描全能王创建</w:t>
      </w:r>
    </w:p>
    <w:p w14:paraId="1AD18AB4">
      <w:pPr>
        <w:rPr>
          <w:rFonts w:ascii="宋体" w:hAnsi="宋体" w:eastAsia="宋体" w:cs="宋体"/>
          <w:sz w:val="29"/>
          <w:szCs w:val="29"/>
        </w:rPr>
        <w:sectPr>
          <w:pgSz w:w="16840" w:h="11900"/>
          <w:pgMar w:top="400" w:right="1387" w:bottom="99" w:left="1825" w:header="0" w:footer="0" w:gutter="0"/>
          <w:cols w:space="720" w:num="1"/>
        </w:sectPr>
      </w:pPr>
    </w:p>
    <w:p w14:paraId="3D477506">
      <w:pPr>
        <w:spacing w:before="116"/>
      </w:pPr>
      <w:r>
        <w:pict>
          <v:shape id="_x0000_s1077" o:spid="_x0000_s1077" o:spt="202" type="#_x0000_t202" style="position:absolute;left:0pt;margin-left:787.95pt;margin-top:282.95pt;height:12.4pt;width:10.2pt;mso-position-horizontal-relative:page;mso-position-vertical-relative:page;z-index:251771904;mso-width-relative:page;mso-height-relative:page;" filled="f" stroked="f" coordsize="21600,21600" o:allowincell="f">
            <v:path/>
            <v:fill on="f" focussize="0,0"/>
            <v:stroke on="f"/>
            <v:imagedata o:title=""/>
            <o:lock v:ext="edit" aspectratio="f"/>
            <v:textbox inset="0mm,0mm,0mm,0mm">
              <w:txbxContent>
                <w:p w14:paraId="3D8EF4F2">
                  <w:pPr>
                    <w:spacing w:before="20" w:line="225" w:lineRule="auto"/>
                    <w:ind w:left="20"/>
                    <w:rPr>
                      <w:rFonts w:ascii="黑体" w:hAnsi="黑体" w:eastAsia="黑体" w:cs="黑体"/>
                      <w:sz w:val="17"/>
                      <w:szCs w:val="17"/>
                    </w:rPr>
                  </w:pPr>
                  <w:r>
                    <w:rPr>
                      <w:rFonts w:ascii="黑体" w:hAnsi="黑体" w:eastAsia="黑体" w:cs="黑体"/>
                      <w:sz w:val="17"/>
                      <w:szCs w:val="17"/>
                    </w:rPr>
                    <w:t>老</w:t>
                  </w:r>
                </w:p>
              </w:txbxContent>
            </v:textbox>
          </v:shape>
        </w:pict>
      </w:r>
    </w:p>
    <w:p w14:paraId="380084B9">
      <w:pPr>
        <w:spacing w:before="116"/>
      </w:pPr>
    </w:p>
    <w:tbl>
      <w:tblPr>
        <w:tblStyle w:val="5"/>
        <w:tblW w:w="13420" w:type="dxa"/>
        <w:tblInd w:w="12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5"/>
        <w:gridCol w:w="1119"/>
        <w:gridCol w:w="310"/>
        <w:gridCol w:w="819"/>
        <w:gridCol w:w="1139"/>
        <w:gridCol w:w="2378"/>
        <w:gridCol w:w="130"/>
        <w:gridCol w:w="1219"/>
        <w:gridCol w:w="170"/>
        <w:gridCol w:w="1189"/>
        <w:gridCol w:w="190"/>
        <w:gridCol w:w="1189"/>
        <w:gridCol w:w="220"/>
        <w:gridCol w:w="1139"/>
        <w:gridCol w:w="260"/>
        <w:gridCol w:w="1374"/>
      </w:tblGrid>
      <w:tr w14:paraId="073E8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75" w:type="dxa"/>
            <w:vMerge w:val="restart"/>
            <w:tcBorders>
              <w:bottom w:val="nil"/>
            </w:tcBorders>
            <w:vAlign w:val="top"/>
          </w:tcPr>
          <w:p w14:paraId="2D4DF152">
            <w:pPr>
              <w:pStyle w:val="6"/>
              <w:spacing w:before="174" w:line="221" w:lineRule="auto"/>
              <w:ind w:left="65"/>
              <w:rPr>
                <w:sz w:val="21"/>
                <w:szCs w:val="21"/>
              </w:rPr>
            </w:pPr>
            <w:r>
              <w:rPr>
                <w:spacing w:val="6"/>
                <w:sz w:val="21"/>
                <w:szCs w:val="21"/>
              </w:rPr>
              <w:t>序号</w:t>
            </w:r>
          </w:p>
        </w:tc>
        <w:tc>
          <w:tcPr>
            <w:tcW w:w="1119" w:type="dxa"/>
            <w:vMerge w:val="restart"/>
            <w:tcBorders>
              <w:bottom w:val="nil"/>
            </w:tcBorders>
            <w:vAlign w:val="top"/>
          </w:tcPr>
          <w:p w14:paraId="185BE9A6">
            <w:pPr>
              <w:pStyle w:val="6"/>
              <w:spacing w:before="170" w:line="219" w:lineRule="auto"/>
              <w:ind w:left="23"/>
              <w:rPr>
                <w:sz w:val="21"/>
                <w:szCs w:val="21"/>
              </w:rPr>
            </w:pPr>
            <w:r>
              <w:rPr>
                <w:b/>
                <w:bCs/>
                <w:spacing w:val="-4"/>
                <w:sz w:val="21"/>
                <w:szCs w:val="21"/>
              </w:rPr>
              <w:t>排放口编号</w:t>
            </w:r>
          </w:p>
        </w:tc>
        <w:tc>
          <w:tcPr>
            <w:tcW w:w="1129" w:type="dxa"/>
            <w:gridSpan w:val="2"/>
            <w:vMerge w:val="restart"/>
            <w:tcBorders>
              <w:bottom w:val="nil"/>
            </w:tcBorders>
            <w:vAlign w:val="top"/>
          </w:tcPr>
          <w:p w14:paraId="6625F66B">
            <w:pPr>
              <w:pStyle w:val="6"/>
              <w:spacing w:before="171" w:line="221" w:lineRule="auto"/>
              <w:ind w:left="33"/>
              <w:rPr>
                <w:sz w:val="21"/>
                <w:szCs w:val="21"/>
              </w:rPr>
            </w:pPr>
            <w:r>
              <w:rPr>
                <w:b/>
                <w:bCs/>
                <w:spacing w:val="-4"/>
                <w:sz w:val="21"/>
                <w:szCs w:val="21"/>
              </w:rPr>
              <w:t>排放口名称</w:t>
            </w:r>
          </w:p>
        </w:tc>
        <w:tc>
          <w:tcPr>
            <w:tcW w:w="1139" w:type="dxa"/>
            <w:vMerge w:val="restart"/>
            <w:tcBorders>
              <w:bottom w:val="nil"/>
            </w:tcBorders>
            <w:vAlign w:val="top"/>
          </w:tcPr>
          <w:p w14:paraId="572EFA38">
            <w:pPr>
              <w:pStyle w:val="6"/>
              <w:spacing w:before="170" w:line="219" w:lineRule="auto"/>
              <w:ind w:left="35"/>
              <w:rPr>
                <w:sz w:val="21"/>
                <w:szCs w:val="21"/>
              </w:rPr>
            </w:pPr>
            <w:r>
              <w:rPr>
                <w:b/>
                <w:bCs/>
                <w:spacing w:val="-4"/>
                <w:sz w:val="21"/>
                <w:szCs w:val="21"/>
              </w:rPr>
              <w:t>污染物种类</w:t>
            </w:r>
          </w:p>
        </w:tc>
        <w:tc>
          <w:tcPr>
            <w:tcW w:w="2508" w:type="dxa"/>
            <w:gridSpan w:val="2"/>
            <w:vMerge w:val="restart"/>
            <w:tcBorders>
              <w:bottom w:val="nil"/>
            </w:tcBorders>
            <w:vAlign w:val="top"/>
          </w:tcPr>
          <w:p w14:paraId="30DF8017">
            <w:pPr>
              <w:pStyle w:val="6"/>
              <w:spacing w:before="170" w:line="219" w:lineRule="auto"/>
              <w:ind w:left="455"/>
              <w:rPr>
                <w:sz w:val="21"/>
                <w:szCs w:val="21"/>
              </w:rPr>
            </w:pPr>
            <w:r>
              <w:rPr>
                <w:b/>
                <w:bCs/>
                <w:spacing w:val="-4"/>
                <w:sz w:val="21"/>
                <w:szCs w:val="21"/>
              </w:rPr>
              <w:t>许可排放浓度限值</w:t>
            </w:r>
          </w:p>
        </w:tc>
        <w:tc>
          <w:tcPr>
            <w:tcW w:w="6950" w:type="dxa"/>
            <w:gridSpan w:val="9"/>
            <w:vAlign w:val="top"/>
          </w:tcPr>
          <w:p w14:paraId="73D4A086">
            <w:pPr>
              <w:pStyle w:val="6"/>
              <w:spacing w:before="40" w:line="206" w:lineRule="auto"/>
              <w:ind w:left="2278"/>
              <w:rPr>
                <w:sz w:val="21"/>
                <w:szCs w:val="21"/>
              </w:rPr>
            </w:pPr>
            <w:r>
              <w:rPr>
                <w:b/>
                <w:bCs/>
                <w:sz w:val="21"/>
                <w:szCs w:val="21"/>
              </w:rPr>
              <w:t>许可年排放量限值(t/a)</w:t>
            </w:r>
          </w:p>
        </w:tc>
      </w:tr>
      <w:tr w14:paraId="5D1C3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575" w:type="dxa"/>
            <w:vMerge w:val="continue"/>
            <w:tcBorders>
              <w:top w:val="nil"/>
            </w:tcBorders>
            <w:vAlign w:val="top"/>
          </w:tcPr>
          <w:p w14:paraId="4CE896A6">
            <w:pPr>
              <w:rPr>
                <w:rFonts w:ascii="Arial"/>
                <w:sz w:val="21"/>
              </w:rPr>
            </w:pPr>
          </w:p>
        </w:tc>
        <w:tc>
          <w:tcPr>
            <w:tcW w:w="1119" w:type="dxa"/>
            <w:vMerge w:val="continue"/>
            <w:tcBorders>
              <w:top w:val="nil"/>
            </w:tcBorders>
            <w:vAlign w:val="top"/>
          </w:tcPr>
          <w:p w14:paraId="09E35443">
            <w:pPr>
              <w:rPr>
                <w:rFonts w:ascii="Arial"/>
                <w:sz w:val="21"/>
              </w:rPr>
            </w:pPr>
          </w:p>
        </w:tc>
        <w:tc>
          <w:tcPr>
            <w:tcW w:w="1129" w:type="dxa"/>
            <w:gridSpan w:val="2"/>
            <w:vMerge w:val="continue"/>
            <w:tcBorders>
              <w:top w:val="nil"/>
            </w:tcBorders>
            <w:vAlign w:val="top"/>
          </w:tcPr>
          <w:p w14:paraId="73EA7ECB">
            <w:pPr>
              <w:rPr>
                <w:rFonts w:ascii="Arial"/>
                <w:sz w:val="21"/>
              </w:rPr>
            </w:pPr>
          </w:p>
        </w:tc>
        <w:tc>
          <w:tcPr>
            <w:tcW w:w="1139" w:type="dxa"/>
            <w:vMerge w:val="continue"/>
            <w:tcBorders>
              <w:top w:val="nil"/>
            </w:tcBorders>
            <w:vAlign w:val="top"/>
          </w:tcPr>
          <w:p w14:paraId="21879AC9">
            <w:pPr>
              <w:rPr>
                <w:rFonts w:ascii="Arial"/>
                <w:sz w:val="21"/>
              </w:rPr>
            </w:pPr>
          </w:p>
        </w:tc>
        <w:tc>
          <w:tcPr>
            <w:tcW w:w="2508" w:type="dxa"/>
            <w:gridSpan w:val="2"/>
            <w:vMerge w:val="continue"/>
            <w:tcBorders>
              <w:top w:val="nil"/>
            </w:tcBorders>
            <w:vAlign w:val="top"/>
          </w:tcPr>
          <w:p w14:paraId="050F2A2D">
            <w:pPr>
              <w:rPr>
                <w:rFonts w:ascii="Arial"/>
                <w:sz w:val="21"/>
              </w:rPr>
            </w:pPr>
          </w:p>
        </w:tc>
        <w:tc>
          <w:tcPr>
            <w:tcW w:w="1389" w:type="dxa"/>
            <w:gridSpan w:val="2"/>
            <w:vAlign w:val="top"/>
          </w:tcPr>
          <w:p w14:paraId="4B4F5F1C">
            <w:pPr>
              <w:pStyle w:val="6"/>
              <w:spacing w:before="18" w:line="195" w:lineRule="auto"/>
              <w:ind w:left="375"/>
              <w:rPr>
                <w:sz w:val="21"/>
                <w:szCs w:val="21"/>
              </w:rPr>
            </w:pPr>
            <w:r>
              <w:rPr>
                <w:spacing w:val="-3"/>
                <w:sz w:val="21"/>
                <w:szCs w:val="21"/>
              </w:rPr>
              <w:t>第一年</w:t>
            </w:r>
          </w:p>
        </w:tc>
        <w:tc>
          <w:tcPr>
            <w:tcW w:w="1379" w:type="dxa"/>
            <w:gridSpan w:val="2"/>
            <w:vAlign w:val="top"/>
          </w:tcPr>
          <w:p w14:paraId="4EB7C167">
            <w:pPr>
              <w:pStyle w:val="6"/>
              <w:spacing w:before="18" w:line="195" w:lineRule="auto"/>
              <w:ind w:left="366"/>
              <w:rPr>
                <w:sz w:val="21"/>
                <w:szCs w:val="21"/>
              </w:rPr>
            </w:pPr>
            <w:r>
              <w:rPr>
                <w:spacing w:val="-2"/>
                <w:sz w:val="21"/>
                <w:szCs w:val="21"/>
              </w:rPr>
              <w:t>第二年</w:t>
            </w:r>
          </w:p>
        </w:tc>
        <w:tc>
          <w:tcPr>
            <w:tcW w:w="1409" w:type="dxa"/>
            <w:gridSpan w:val="2"/>
            <w:vAlign w:val="top"/>
          </w:tcPr>
          <w:p w14:paraId="61635527">
            <w:pPr>
              <w:pStyle w:val="6"/>
              <w:spacing w:before="18" w:line="195" w:lineRule="auto"/>
              <w:ind w:left="387"/>
              <w:rPr>
                <w:sz w:val="21"/>
                <w:szCs w:val="21"/>
              </w:rPr>
            </w:pPr>
            <w:r>
              <w:rPr>
                <w:spacing w:val="-2"/>
                <w:sz w:val="21"/>
                <w:szCs w:val="21"/>
              </w:rPr>
              <w:t>第三年</w:t>
            </w:r>
          </w:p>
        </w:tc>
        <w:tc>
          <w:tcPr>
            <w:tcW w:w="1399" w:type="dxa"/>
            <w:gridSpan w:val="2"/>
            <w:vAlign w:val="top"/>
          </w:tcPr>
          <w:p w14:paraId="7FED62C7">
            <w:pPr>
              <w:pStyle w:val="6"/>
              <w:spacing w:before="18" w:line="195" w:lineRule="auto"/>
              <w:ind w:left="357"/>
              <w:rPr>
                <w:sz w:val="21"/>
                <w:szCs w:val="21"/>
              </w:rPr>
            </w:pPr>
            <w:r>
              <w:rPr>
                <w:spacing w:val="-2"/>
                <w:sz w:val="21"/>
                <w:szCs w:val="21"/>
              </w:rPr>
              <w:t>第四年</w:t>
            </w:r>
          </w:p>
        </w:tc>
        <w:tc>
          <w:tcPr>
            <w:tcW w:w="1374" w:type="dxa"/>
            <w:vAlign w:val="top"/>
          </w:tcPr>
          <w:p w14:paraId="50E970B2">
            <w:pPr>
              <w:pStyle w:val="6"/>
              <w:spacing w:before="18" w:line="195" w:lineRule="auto"/>
              <w:ind w:left="359"/>
              <w:rPr>
                <w:sz w:val="21"/>
                <w:szCs w:val="21"/>
              </w:rPr>
            </w:pPr>
            <w:r>
              <w:rPr>
                <w:spacing w:val="-2"/>
                <w:sz w:val="21"/>
                <w:szCs w:val="21"/>
              </w:rPr>
              <w:t>第五年</w:t>
            </w:r>
          </w:p>
        </w:tc>
      </w:tr>
      <w:tr w14:paraId="73D85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575" w:type="dxa"/>
            <w:vAlign w:val="top"/>
          </w:tcPr>
          <w:p w14:paraId="421FBC8C">
            <w:pPr>
              <w:pStyle w:val="6"/>
              <w:spacing w:before="219"/>
              <w:ind w:left="225"/>
              <w:rPr>
                <w:sz w:val="21"/>
                <w:szCs w:val="21"/>
              </w:rPr>
            </w:pPr>
            <w:r>
              <w:rPr>
                <w:sz w:val="21"/>
                <w:szCs w:val="21"/>
              </w:rPr>
              <w:t>8</w:t>
            </w:r>
          </w:p>
        </w:tc>
        <w:tc>
          <w:tcPr>
            <w:tcW w:w="1119" w:type="dxa"/>
            <w:vAlign w:val="top"/>
          </w:tcPr>
          <w:p w14:paraId="71EC76F2">
            <w:pPr>
              <w:pStyle w:val="6"/>
              <w:spacing w:before="251" w:line="184" w:lineRule="auto"/>
              <w:ind w:left="280"/>
              <w:rPr>
                <w:sz w:val="21"/>
                <w:szCs w:val="21"/>
              </w:rPr>
            </w:pPr>
            <w:r>
              <w:rPr>
                <w:spacing w:val="-1"/>
                <w:sz w:val="21"/>
                <w:szCs w:val="21"/>
              </w:rPr>
              <w:t>DW001</w:t>
            </w:r>
          </w:p>
        </w:tc>
        <w:tc>
          <w:tcPr>
            <w:tcW w:w="1129" w:type="dxa"/>
            <w:gridSpan w:val="2"/>
            <w:vAlign w:val="top"/>
          </w:tcPr>
          <w:p w14:paraId="774F46BE">
            <w:pPr>
              <w:pStyle w:val="6"/>
              <w:spacing w:before="8" w:line="255" w:lineRule="auto"/>
              <w:ind w:left="451" w:right="155" w:hanging="320"/>
              <w:rPr>
                <w:sz w:val="21"/>
                <w:szCs w:val="21"/>
              </w:rPr>
            </w:pPr>
            <w:r>
              <w:rPr>
                <w:spacing w:val="-2"/>
                <w:sz w:val="21"/>
                <w:szCs w:val="21"/>
              </w:rPr>
              <w:t>废水总排</w:t>
            </w:r>
            <w:r>
              <w:rPr>
                <w:sz w:val="21"/>
                <w:szCs w:val="21"/>
              </w:rPr>
              <w:t xml:space="preserve"> 口</w:t>
            </w:r>
          </w:p>
        </w:tc>
        <w:tc>
          <w:tcPr>
            <w:tcW w:w="1139" w:type="dxa"/>
            <w:vAlign w:val="top"/>
          </w:tcPr>
          <w:p w14:paraId="7C283AD0">
            <w:pPr>
              <w:pStyle w:val="6"/>
              <w:spacing w:before="199" w:line="221" w:lineRule="auto"/>
              <w:ind w:left="242"/>
              <w:rPr>
                <w:sz w:val="21"/>
                <w:szCs w:val="21"/>
              </w:rPr>
            </w:pPr>
            <w:r>
              <w:rPr>
                <w:spacing w:val="-2"/>
                <w:sz w:val="21"/>
                <w:szCs w:val="21"/>
              </w:rPr>
              <w:t>硫化物</w:t>
            </w:r>
          </w:p>
        </w:tc>
        <w:tc>
          <w:tcPr>
            <w:tcW w:w="2378" w:type="dxa"/>
            <w:vAlign w:val="top"/>
          </w:tcPr>
          <w:p w14:paraId="43EEEDA5">
            <w:pPr>
              <w:pStyle w:val="6"/>
              <w:spacing w:before="204" w:line="224" w:lineRule="auto"/>
              <w:ind w:left="1123"/>
              <w:rPr>
                <w:sz w:val="21"/>
                <w:szCs w:val="21"/>
              </w:rPr>
            </w:pPr>
            <w:r>
              <w:rPr>
                <w:sz w:val="21"/>
                <w:szCs w:val="21"/>
              </w:rPr>
              <w:t>/</w:t>
            </w:r>
          </w:p>
        </w:tc>
        <w:tc>
          <w:tcPr>
            <w:tcW w:w="1349" w:type="dxa"/>
            <w:gridSpan w:val="2"/>
            <w:vAlign w:val="top"/>
          </w:tcPr>
          <w:p w14:paraId="1DCF2216">
            <w:pPr>
              <w:pStyle w:val="6"/>
              <w:spacing w:before="204" w:line="224" w:lineRule="auto"/>
              <w:ind w:left="615"/>
              <w:rPr>
                <w:sz w:val="21"/>
                <w:szCs w:val="21"/>
              </w:rPr>
            </w:pPr>
            <w:r>
              <w:rPr>
                <w:sz w:val="21"/>
                <w:szCs w:val="21"/>
              </w:rPr>
              <w:t>/</w:t>
            </w:r>
          </w:p>
        </w:tc>
        <w:tc>
          <w:tcPr>
            <w:tcW w:w="1359" w:type="dxa"/>
            <w:gridSpan w:val="2"/>
            <w:vAlign w:val="top"/>
          </w:tcPr>
          <w:p w14:paraId="0B61A0DA">
            <w:pPr>
              <w:pStyle w:val="6"/>
              <w:spacing w:before="204" w:line="224" w:lineRule="auto"/>
              <w:ind w:left="616"/>
              <w:rPr>
                <w:sz w:val="21"/>
                <w:szCs w:val="21"/>
              </w:rPr>
            </w:pPr>
            <w:r>
              <w:rPr>
                <w:sz w:val="21"/>
                <w:szCs w:val="21"/>
              </w:rPr>
              <w:t>/</w:t>
            </w:r>
          </w:p>
        </w:tc>
        <w:tc>
          <w:tcPr>
            <w:tcW w:w="1379" w:type="dxa"/>
            <w:gridSpan w:val="2"/>
            <w:vAlign w:val="top"/>
          </w:tcPr>
          <w:p w14:paraId="6BF6575C">
            <w:pPr>
              <w:pStyle w:val="6"/>
              <w:spacing w:before="204" w:line="224" w:lineRule="auto"/>
              <w:ind w:left="627"/>
              <w:rPr>
                <w:sz w:val="21"/>
                <w:szCs w:val="21"/>
              </w:rPr>
            </w:pPr>
            <w:r>
              <w:rPr>
                <w:sz w:val="21"/>
                <w:szCs w:val="21"/>
              </w:rPr>
              <w:t>/</w:t>
            </w:r>
          </w:p>
        </w:tc>
        <w:tc>
          <w:tcPr>
            <w:tcW w:w="1359" w:type="dxa"/>
            <w:gridSpan w:val="2"/>
            <w:vAlign w:val="top"/>
          </w:tcPr>
          <w:p w14:paraId="051D61CC">
            <w:pPr>
              <w:pStyle w:val="6"/>
              <w:spacing w:before="219" w:line="241" w:lineRule="auto"/>
              <w:ind w:left="618"/>
              <w:rPr>
                <w:sz w:val="21"/>
                <w:szCs w:val="21"/>
              </w:rPr>
            </w:pPr>
            <w:r>
              <w:rPr>
                <w:sz w:val="21"/>
                <w:szCs w:val="21"/>
              </w:rPr>
              <w:t>1</w:t>
            </w:r>
          </w:p>
        </w:tc>
        <w:tc>
          <w:tcPr>
            <w:tcW w:w="1634" w:type="dxa"/>
            <w:gridSpan w:val="2"/>
            <w:vAlign w:val="top"/>
          </w:tcPr>
          <w:p w14:paraId="7DFB650C">
            <w:pPr>
              <w:pStyle w:val="6"/>
              <w:spacing w:before="204" w:line="224" w:lineRule="auto"/>
              <w:ind w:left="759"/>
              <w:rPr>
                <w:sz w:val="21"/>
                <w:szCs w:val="21"/>
              </w:rPr>
            </w:pPr>
            <w:r>
              <w:rPr>
                <w:sz w:val="21"/>
                <w:szCs w:val="21"/>
              </w:rPr>
              <w:t>/</w:t>
            </w:r>
          </w:p>
        </w:tc>
      </w:tr>
      <w:tr w14:paraId="7A7F3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575" w:type="dxa"/>
            <w:vAlign w:val="top"/>
          </w:tcPr>
          <w:p w14:paraId="5692A585">
            <w:pPr>
              <w:pStyle w:val="6"/>
              <w:spacing w:before="220"/>
              <w:ind w:left="225"/>
              <w:rPr>
                <w:sz w:val="21"/>
                <w:szCs w:val="21"/>
              </w:rPr>
            </w:pPr>
            <w:r>
              <w:rPr>
                <w:sz w:val="21"/>
                <w:szCs w:val="21"/>
              </w:rPr>
              <w:t>9</w:t>
            </w:r>
          </w:p>
        </w:tc>
        <w:tc>
          <w:tcPr>
            <w:tcW w:w="1119" w:type="dxa"/>
            <w:vAlign w:val="top"/>
          </w:tcPr>
          <w:p w14:paraId="16E1DA37">
            <w:pPr>
              <w:pStyle w:val="6"/>
              <w:spacing w:before="252" w:line="184" w:lineRule="auto"/>
              <w:ind w:left="280"/>
              <w:rPr>
                <w:sz w:val="21"/>
                <w:szCs w:val="21"/>
              </w:rPr>
            </w:pPr>
            <w:r>
              <w:rPr>
                <w:spacing w:val="-1"/>
                <w:sz w:val="21"/>
                <w:szCs w:val="21"/>
              </w:rPr>
              <w:t>DW001</w:t>
            </w:r>
          </w:p>
        </w:tc>
        <w:tc>
          <w:tcPr>
            <w:tcW w:w="1129" w:type="dxa"/>
            <w:gridSpan w:val="2"/>
            <w:vAlign w:val="top"/>
          </w:tcPr>
          <w:p w14:paraId="5076E117">
            <w:pPr>
              <w:pStyle w:val="6"/>
              <w:spacing w:before="29" w:line="246" w:lineRule="auto"/>
              <w:ind w:left="451" w:right="155" w:hanging="320"/>
              <w:rPr>
                <w:sz w:val="21"/>
                <w:szCs w:val="21"/>
              </w:rPr>
            </w:pPr>
            <w:r>
              <w:rPr>
                <w:spacing w:val="-2"/>
                <w:sz w:val="21"/>
                <w:szCs w:val="21"/>
              </w:rPr>
              <w:t>废水总排</w:t>
            </w:r>
            <w:r>
              <w:rPr>
                <w:sz w:val="21"/>
                <w:szCs w:val="21"/>
              </w:rPr>
              <w:t xml:space="preserve"> 口</w:t>
            </w:r>
          </w:p>
        </w:tc>
        <w:tc>
          <w:tcPr>
            <w:tcW w:w="1139" w:type="dxa"/>
            <w:vAlign w:val="top"/>
          </w:tcPr>
          <w:p w14:paraId="207AFFA8">
            <w:pPr>
              <w:pStyle w:val="6"/>
              <w:spacing w:before="40" w:line="241" w:lineRule="auto"/>
              <w:ind w:left="242" w:right="137" w:hanging="100"/>
              <w:rPr>
                <w:sz w:val="21"/>
                <w:szCs w:val="21"/>
              </w:rPr>
            </w:pPr>
            <w:r>
              <w:rPr>
                <w:spacing w:val="2"/>
                <w:sz w:val="21"/>
                <w:szCs w:val="21"/>
              </w:rPr>
              <w:t>五日生化</w:t>
            </w:r>
            <w:r>
              <w:rPr>
                <w:sz w:val="21"/>
                <w:szCs w:val="21"/>
              </w:rPr>
              <w:t xml:space="preserve"> </w:t>
            </w:r>
            <w:r>
              <w:rPr>
                <w:spacing w:val="2"/>
                <w:sz w:val="21"/>
                <w:szCs w:val="21"/>
              </w:rPr>
              <w:t>需氧量</w:t>
            </w:r>
          </w:p>
        </w:tc>
        <w:tc>
          <w:tcPr>
            <w:tcW w:w="2378" w:type="dxa"/>
            <w:vAlign w:val="top"/>
          </w:tcPr>
          <w:p w14:paraId="0B3424B2">
            <w:pPr>
              <w:pStyle w:val="6"/>
              <w:spacing w:before="192" w:line="214" w:lineRule="auto"/>
              <w:ind w:left="863"/>
              <w:rPr>
                <w:sz w:val="21"/>
                <w:szCs w:val="21"/>
              </w:rPr>
            </w:pPr>
            <w:r>
              <w:rPr>
                <w:spacing w:val="-2"/>
                <w:sz w:val="21"/>
                <w:szCs w:val="21"/>
              </w:rPr>
              <w:t>20mg/L</w:t>
            </w:r>
          </w:p>
        </w:tc>
        <w:tc>
          <w:tcPr>
            <w:tcW w:w="1349" w:type="dxa"/>
            <w:gridSpan w:val="2"/>
            <w:vAlign w:val="top"/>
          </w:tcPr>
          <w:p w14:paraId="5B8F2D6E">
            <w:pPr>
              <w:pStyle w:val="6"/>
              <w:spacing w:before="205" w:line="224" w:lineRule="auto"/>
              <w:ind w:left="615"/>
              <w:rPr>
                <w:sz w:val="21"/>
                <w:szCs w:val="21"/>
              </w:rPr>
            </w:pPr>
            <w:r>
              <w:rPr>
                <w:sz w:val="21"/>
                <w:szCs w:val="21"/>
              </w:rPr>
              <w:t>/</w:t>
            </w:r>
          </w:p>
        </w:tc>
        <w:tc>
          <w:tcPr>
            <w:tcW w:w="1359" w:type="dxa"/>
            <w:gridSpan w:val="2"/>
            <w:vAlign w:val="top"/>
          </w:tcPr>
          <w:p w14:paraId="648F6F8F">
            <w:pPr>
              <w:pStyle w:val="6"/>
              <w:spacing w:before="205" w:line="224" w:lineRule="auto"/>
              <w:ind w:left="616"/>
              <w:rPr>
                <w:sz w:val="21"/>
                <w:szCs w:val="21"/>
              </w:rPr>
            </w:pPr>
            <w:r>
              <w:rPr>
                <w:sz w:val="21"/>
                <w:szCs w:val="21"/>
              </w:rPr>
              <w:t>/</w:t>
            </w:r>
          </w:p>
        </w:tc>
        <w:tc>
          <w:tcPr>
            <w:tcW w:w="1379" w:type="dxa"/>
            <w:gridSpan w:val="2"/>
            <w:vAlign w:val="top"/>
          </w:tcPr>
          <w:p w14:paraId="62FA1455">
            <w:pPr>
              <w:pStyle w:val="6"/>
              <w:spacing w:before="205" w:line="224" w:lineRule="auto"/>
              <w:ind w:left="627"/>
              <w:rPr>
                <w:sz w:val="21"/>
                <w:szCs w:val="21"/>
              </w:rPr>
            </w:pPr>
            <w:r>
              <w:rPr>
                <w:sz w:val="21"/>
                <w:szCs w:val="21"/>
              </w:rPr>
              <w:t>/</w:t>
            </w:r>
          </w:p>
        </w:tc>
        <w:tc>
          <w:tcPr>
            <w:tcW w:w="1359" w:type="dxa"/>
            <w:gridSpan w:val="2"/>
            <w:vAlign w:val="top"/>
          </w:tcPr>
          <w:p w14:paraId="409B534F">
            <w:pPr>
              <w:pStyle w:val="6"/>
              <w:spacing w:before="205" w:line="224" w:lineRule="auto"/>
              <w:ind w:left="618"/>
              <w:rPr>
                <w:sz w:val="21"/>
                <w:szCs w:val="21"/>
              </w:rPr>
            </w:pPr>
            <w:r>
              <w:rPr>
                <w:sz w:val="21"/>
                <w:szCs w:val="21"/>
              </w:rPr>
              <w:t>/</w:t>
            </w:r>
          </w:p>
        </w:tc>
        <w:tc>
          <w:tcPr>
            <w:tcW w:w="1634" w:type="dxa"/>
            <w:gridSpan w:val="2"/>
            <w:vAlign w:val="top"/>
          </w:tcPr>
          <w:p w14:paraId="6FB6D898">
            <w:pPr>
              <w:pStyle w:val="6"/>
              <w:spacing w:before="205" w:line="224" w:lineRule="auto"/>
              <w:ind w:left="759"/>
              <w:rPr>
                <w:sz w:val="21"/>
                <w:szCs w:val="21"/>
              </w:rPr>
            </w:pPr>
            <w:r>
              <w:rPr>
                <w:sz w:val="21"/>
                <w:szCs w:val="21"/>
              </w:rPr>
              <w:t>/</w:t>
            </w:r>
          </w:p>
        </w:tc>
      </w:tr>
      <w:tr w14:paraId="4FC3B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575" w:type="dxa"/>
            <w:vAlign w:val="top"/>
          </w:tcPr>
          <w:p w14:paraId="7CBF058C">
            <w:pPr>
              <w:pStyle w:val="6"/>
              <w:spacing w:before="221"/>
              <w:ind w:left="175"/>
              <w:rPr>
                <w:sz w:val="21"/>
                <w:szCs w:val="21"/>
              </w:rPr>
            </w:pPr>
            <w:r>
              <w:rPr>
                <w:spacing w:val="-6"/>
                <w:sz w:val="21"/>
                <w:szCs w:val="21"/>
              </w:rPr>
              <w:t>10</w:t>
            </w:r>
          </w:p>
        </w:tc>
        <w:tc>
          <w:tcPr>
            <w:tcW w:w="1119" w:type="dxa"/>
            <w:vAlign w:val="top"/>
          </w:tcPr>
          <w:p w14:paraId="29A3AD37">
            <w:pPr>
              <w:pStyle w:val="6"/>
              <w:spacing w:before="253" w:line="184" w:lineRule="auto"/>
              <w:ind w:left="280"/>
              <w:rPr>
                <w:sz w:val="21"/>
                <w:szCs w:val="21"/>
              </w:rPr>
            </w:pPr>
            <w:r>
              <w:rPr>
                <w:spacing w:val="-1"/>
                <w:sz w:val="21"/>
                <w:szCs w:val="21"/>
              </w:rPr>
              <w:t>DW001</w:t>
            </w:r>
          </w:p>
        </w:tc>
        <w:tc>
          <w:tcPr>
            <w:tcW w:w="1129" w:type="dxa"/>
            <w:gridSpan w:val="2"/>
            <w:vAlign w:val="top"/>
          </w:tcPr>
          <w:p w14:paraId="2EF2E3FA">
            <w:pPr>
              <w:pStyle w:val="6"/>
              <w:spacing w:before="40" w:line="241" w:lineRule="auto"/>
              <w:ind w:left="451" w:right="155" w:hanging="320"/>
              <w:rPr>
                <w:sz w:val="21"/>
                <w:szCs w:val="21"/>
              </w:rPr>
            </w:pPr>
            <w:r>
              <w:rPr>
                <w:spacing w:val="-2"/>
                <w:sz w:val="21"/>
                <w:szCs w:val="21"/>
              </w:rPr>
              <w:t>废水总排</w:t>
            </w:r>
            <w:r>
              <w:rPr>
                <w:sz w:val="21"/>
                <w:szCs w:val="21"/>
              </w:rPr>
              <w:t xml:space="preserve"> 口</w:t>
            </w:r>
          </w:p>
        </w:tc>
        <w:tc>
          <w:tcPr>
            <w:tcW w:w="1139" w:type="dxa"/>
            <w:vAlign w:val="top"/>
          </w:tcPr>
          <w:p w14:paraId="240AC05B">
            <w:pPr>
              <w:pStyle w:val="6"/>
              <w:spacing w:before="204" w:line="223" w:lineRule="auto"/>
              <w:ind w:left="352"/>
              <w:rPr>
                <w:sz w:val="21"/>
                <w:szCs w:val="21"/>
              </w:rPr>
            </w:pPr>
            <w:r>
              <w:rPr>
                <w:spacing w:val="-3"/>
                <w:sz w:val="21"/>
                <w:szCs w:val="21"/>
              </w:rPr>
              <w:t>流量</w:t>
            </w:r>
          </w:p>
        </w:tc>
        <w:tc>
          <w:tcPr>
            <w:tcW w:w="2378" w:type="dxa"/>
            <w:vAlign w:val="top"/>
          </w:tcPr>
          <w:p w14:paraId="061582B3">
            <w:pPr>
              <w:pStyle w:val="6"/>
              <w:spacing w:before="221" w:line="241" w:lineRule="auto"/>
              <w:ind w:left="1123"/>
              <w:rPr>
                <w:sz w:val="21"/>
                <w:szCs w:val="21"/>
              </w:rPr>
            </w:pPr>
            <w:r>
              <w:rPr>
                <w:sz w:val="21"/>
                <w:szCs w:val="21"/>
              </w:rPr>
              <w:t>1</w:t>
            </w:r>
          </w:p>
        </w:tc>
        <w:tc>
          <w:tcPr>
            <w:tcW w:w="1349" w:type="dxa"/>
            <w:gridSpan w:val="2"/>
            <w:vAlign w:val="top"/>
          </w:tcPr>
          <w:p w14:paraId="45FA137A">
            <w:pPr>
              <w:pStyle w:val="6"/>
              <w:spacing w:before="206" w:line="224" w:lineRule="auto"/>
              <w:ind w:left="615"/>
              <w:rPr>
                <w:sz w:val="21"/>
                <w:szCs w:val="21"/>
              </w:rPr>
            </w:pPr>
            <w:r>
              <w:rPr>
                <w:sz w:val="21"/>
                <w:szCs w:val="21"/>
              </w:rPr>
              <w:t>/</w:t>
            </w:r>
          </w:p>
        </w:tc>
        <w:tc>
          <w:tcPr>
            <w:tcW w:w="1359" w:type="dxa"/>
            <w:gridSpan w:val="2"/>
            <w:vAlign w:val="top"/>
          </w:tcPr>
          <w:p w14:paraId="726E2118">
            <w:pPr>
              <w:pStyle w:val="6"/>
              <w:spacing w:before="206" w:line="224" w:lineRule="auto"/>
              <w:ind w:left="616"/>
              <w:rPr>
                <w:sz w:val="21"/>
                <w:szCs w:val="21"/>
              </w:rPr>
            </w:pPr>
            <w:r>
              <w:rPr>
                <w:sz w:val="21"/>
                <w:szCs w:val="21"/>
              </w:rPr>
              <w:t>/</w:t>
            </w:r>
          </w:p>
        </w:tc>
        <w:tc>
          <w:tcPr>
            <w:tcW w:w="1379" w:type="dxa"/>
            <w:gridSpan w:val="2"/>
            <w:vAlign w:val="top"/>
          </w:tcPr>
          <w:p w14:paraId="011EDD90">
            <w:pPr>
              <w:pStyle w:val="6"/>
              <w:spacing w:before="221" w:line="241" w:lineRule="auto"/>
              <w:ind w:left="627"/>
              <w:rPr>
                <w:sz w:val="21"/>
                <w:szCs w:val="21"/>
              </w:rPr>
            </w:pPr>
            <w:r>
              <w:rPr>
                <w:sz w:val="21"/>
                <w:szCs w:val="21"/>
              </w:rPr>
              <w:t>1</w:t>
            </w:r>
          </w:p>
        </w:tc>
        <w:tc>
          <w:tcPr>
            <w:tcW w:w="1359" w:type="dxa"/>
            <w:gridSpan w:val="2"/>
            <w:vAlign w:val="top"/>
          </w:tcPr>
          <w:p w14:paraId="5C07BAD1">
            <w:pPr>
              <w:pStyle w:val="6"/>
              <w:spacing w:before="206" w:line="224" w:lineRule="auto"/>
              <w:ind w:left="618"/>
              <w:rPr>
                <w:sz w:val="21"/>
                <w:szCs w:val="21"/>
              </w:rPr>
            </w:pPr>
            <w:r>
              <w:rPr>
                <w:sz w:val="21"/>
                <w:szCs w:val="21"/>
              </w:rPr>
              <w:t>/</w:t>
            </w:r>
          </w:p>
        </w:tc>
        <w:tc>
          <w:tcPr>
            <w:tcW w:w="1634" w:type="dxa"/>
            <w:gridSpan w:val="2"/>
            <w:vAlign w:val="top"/>
          </w:tcPr>
          <w:p w14:paraId="5CBC8F9D">
            <w:pPr>
              <w:pStyle w:val="6"/>
              <w:spacing w:before="221" w:line="241" w:lineRule="auto"/>
              <w:ind w:left="759"/>
              <w:rPr>
                <w:sz w:val="21"/>
                <w:szCs w:val="21"/>
              </w:rPr>
            </w:pPr>
            <w:r>
              <w:rPr>
                <w:sz w:val="21"/>
                <w:szCs w:val="21"/>
              </w:rPr>
              <w:t>1</w:t>
            </w:r>
          </w:p>
        </w:tc>
      </w:tr>
      <w:tr w14:paraId="1015F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575" w:type="dxa"/>
            <w:vAlign w:val="top"/>
          </w:tcPr>
          <w:p w14:paraId="37CE1290">
            <w:pPr>
              <w:pStyle w:val="6"/>
              <w:spacing w:before="212" w:line="241" w:lineRule="auto"/>
              <w:ind w:left="175"/>
              <w:rPr>
                <w:sz w:val="21"/>
                <w:szCs w:val="21"/>
              </w:rPr>
            </w:pPr>
            <w:r>
              <w:rPr>
                <w:spacing w:val="-6"/>
                <w:sz w:val="21"/>
                <w:szCs w:val="21"/>
              </w:rPr>
              <w:t>11</w:t>
            </w:r>
          </w:p>
        </w:tc>
        <w:tc>
          <w:tcPr>
            <w:tcW w:w="1119" w:type="dxa"/>
            <w:vAlign w:val="top"/>
          </w:tcPr>
          <w:p w14:paraId="6BCF429D">
            <w:pPr>
              <w:pStyle w:val="6"/>
              <w:spacing w:before="244" w:line="184" w:lineRule="auto"/>
              <w:ind w:left="280"/>
              <w:rPr>
                <w:sz w:val="21"/>
                <w:szCs w:val="21"/>
              </w:rPr>
            </w:pPr>
            <w:r>
              <w:rPr>
                <w:spacing w:val="-1"/>
                <w:sz w:val="21"/>
                <w:szCs w:val="21"/>
              </w:rPr>
              <w:t>DW001</w:t>
            </w:r>
          </w:p>
        </w:tc>
        <w:tc>
          <w:tcPr>
            <w:tcW w:w="1129" w:type="dxa"/>
            <w:gridSpan w:val="2"/>
            <w:vAlign w:val="top"/>
          </w:tcPr>
          <w:p w14:paraId="082101DB">
            <w:pPr>
              <w:pStyle w:val="6"/>
              <w:spacing w:before="51" w:line="219" w:lineRule="auto"/>
              <w:ind w:left="131"/>
              <w:rPr>
                <w:sz w:val="21"/>
                <w:szCs w:val="21"/>
              </w:rPr>
            </w:pPr>
            <w:r>
              <w:rPr>
                <w:spacing w:val="-2"/>
                <w:sz w:val="21"/>
                <w:szCs w:val="21"/>
              </w:rPr>
              <w:t>废水总排</w:t>
            </w:r>
          </w:p>
          <w:p w14:paraId="1AAC46ED">
            <w:pPr>
              <w:pStyle w:val="6"/>
              <w:spacing w:before="71" w:line="237" w:lineRule="auto"/>
              <w:ind w:left="481"/>
              <w:rPr>
                <w:sz w:val="15"/>
                <w:szCs w:val="15"/>
              </w:rPr>
            </w:pPr>
            <w:r>
              <w:rPr>
                <w:sz w:val="15"/>
                <w:szCs w:val="15"/>
              </w:rPr>
              <w:t>口</w:t>
            </w:r>
          </w:p>
        </w:tc>
        <w:tc>
          <w:tcPr>
            <w:tcW w:w="1139" w:type="dxa"/>
            <w:vAlign w:val="top"/>
          </w:tcPr>
          <w:p w14:paraId="4652B302">
            <w:pPr>
              <w:pStyle w:val="6"/>
              <w:spacing w:before="192" w:line="220" w:lineRule="auto"/>
              <w:ind w:left="352"/>
              <w:rPr>
                <w:sz w:val="21"/>
                <w:szCs w:val="21"/>
              </w:rPr>
            </w:pPr>
            <w:r>
              <w:rPr>
                <w:spacing w:val="5"/>
                <w:sz w:val="21"/>
                <w:szCs w:val="21"/>
              </w:rPr>
              <w:t>总汞</w:t>
            </w:r>
          </w:p>
        </w:tc>
        <w:tc>
          <w:tcPr>
            <w:tcW w:w="2378" w:type="dxa"/>
            <w:vAlign w:val="top"/>
          </w:tcPr>
          <w:p w14:paraId="52F28617">
            <w:pPr>
              <w:pStyle w:val="6"/>
              <w:spacing w:before="197" w:line="224" w:lineRule="auto"/>
              <w:ind w:left="1123"/>
              <w:rPr>
                <w:sz w:val="21"/>
                <w:szCs w:val="21"/>
              </w:rPr>
            </w:pPr>
            <w:r>
              <w:rPr>
                <w:sz w:val="21"/>
                <w:szCs w:val="21"/>
              </w:rPr>
              <w:t>/</w:t>
            </w:r>
          </w:p>
        </w:tc>
        <w:tc>
          <w:tcPr>
            <w:tcW w:w="1349" w:type="dxa"/>
            <w:gridSpan w:val="2"/>
            <w:vAlign w:val="top"/>
          </w:tcPr>
          <w:p w14:paraId="31F10344">
            <w:pPr>
              <w:pStyle w:val="6"/>
              <w:spacing w:before="197" w:line="224" w:lineRule="auto"/>
              <w:ind w:left="615"/>
              <w:rPr>
                <w:sz w:val="21"/>
                <w:szCs w:val="21"/>
              </w:rPr>
            </w:pPr>
            <w:r>
              <w:rPr>
                <w:sz w:val="21"/>
                <w:szCs w:val="21"/>
              </w:rPr>
              <w:t>/</w:t>
            </w:r>
          </w:p>
        </w:tc>
        <w:tc>
          <w:tcPr>
            <w:tcW w:w="1359" w:type="dxa"/>
            <w:gridSpan w:val="2"/>
            <w:vAlign w:val="top"/>
          </w:tcPr>
          <w:p w14:paraId="0196AF28">
            <w:pPr>
              <w:pStyle w:val="6"/>
              <w:spacing w:before="197" w:line="224" w:lineRule="auto"/>
              <w:ind w:left="616"/>
              <w:rPr>
                <w:sz w:val="21"/>
                <w:szCs w:val="21"/>
              </w:rPr>
            </w:pPr>
            <w:r>
              <w:rPr>
                <w:sz w:val="21"/>
                <w:szCs w:val="21"/>
              </w:rPr>
              <w:t>/</w:t>
            </w:r>
          </w:p>
        </w:tc>
        <w:tc>
          <w:tcPr>
            <w:tcW w:w="1379" w:type="dxa"/>
            <w:gridSpan w:val="2"/>
            <w:textDirection w:val="tbRlV"/>
            <w:vAlign w:val="top"/>
          </w:tcPr>
          <w:p w14:paraId="4DC47E28">
            <w:pPr>
              <w:spacing w:line="277" w:lineRule="auto"/>
              <w:rPr>
                <w:rFonts w:ascii="Arial"/>
                <w:sz w:val="21"/>
              </w:rPr>
            </w:pPr>
          </w:p>
          <w:p w14:paraId="58BD3067">
            <w:pPr>
              <w:spacing w:line="278" w:lineRule="auto"/>
              <w:rPr>
                <w:rFonts w:ascii="Arial"/>
                <w:sz w:val="21"/>
              </w:rPr>
            </w:pPr>
          </w:p>
          <w:p w14:paraId="14684C66">
            <w:pPr>
              <w:pStyle w:val="6"/>
              <w:spacing w:before="70" w:line="137" w:lineRule="exact"/>
              <w:ind w:left="163"/>
              <w:rPr>
                <w:sz w:val="21"/>
                <w:szCs w:val="21"/>
              </w:rPr>
            </w:pPr>
            <w:r>
              <w:rPr>
                <w:spacing w:val="52"/>
                <w:w w:val="141"/>
                <w:position w:val="-1"/>
                <w:sz w:val="21"/>
                <w:szCs w:val="21"/>
              </w:rPr>
              <w:t>/</w:t>
            </w:r>
          </w:p>
        </w:tc>
        <w:tc>
          <w:tcPr>
            <w:tcW w:w="1359" w:type="dxa"/>
            <w:gridSpan w:val="2"/>
            <w:vAlign w:val="top"/>
          </w:tcPr>
          <w:p w14:paraId="4240AB72">
            <w:pPr>
              <w:pStyle w:val="6"/>
              <w:spacing w:before="212" w:line="241" w:lineRule="auto"/>
              <w:ind w:left="618"/>
              <w:rPr>
                <w:sz w:val="21"/>
                <w:szCs w:val="21"/>
              </w:rPr>
            </w:pPr>
            <w:r>
              <w:rPr>
                <w:sz w:val="21"/>
                <w:szCs w:val="21"/>
              </w:rPr>
              <w:t>1</w:t>
            </w:r>
          </w:p>
        </w:tc>
        <w:tc>
          <w:tcPr>
            <w:tcW w:w="1634" w:type="dxa"/>
            <w:gridSpan w:val="2"/>
            <w:vAlign w:val="top"/>
          </w:tcPr>
          <w:p w14:paraId="40E50467">
            <w:pPr>
              <w:pStyle w:val="6"/>
              <w:spacing w:before="212" w:line="241" w:lineRule="auto"/>
              <w:ind w:left="759"/>
              <w:rPr>
                <w:sz w:val="21"/>
                <w:szCs w:val="21"/>
              </w:rPr>
            </w:pPr>
            <w:r>
              <w:rPr>
                <w:sz w:val="21"/>
                <w:szCs w:val="21"/>
              </w:rPr>
              <w:t>1</w:t>
            </w:r>
          </w:p>
        </w:tc>
      </w:tr>
      <w:tr w14:paraId="51F79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575" w:type="dxa"/>
            <w:vAlign w:val="top"/>
          </w:tcPr>
          <w:p w14:paraId="4DC6AA96">
            <w:pPr>
              <w:pStyle w:val="6"/>
              <w:spacing w:before="223" w:line="241" w:lineRule="auto"/>
              <w:ind w:left="175"/>
              <w:rPr>
                <w:sz w:val="21"/>
                <w:szCs w:val="21"/>
              </w:rPr>
            </w:pPr>
            <w:r>
              <w:rPr>
                <w:spacing w:val="-6"/>
                <w:sz w:val="21"/>
                <w:szCs w:val="21"/>
              </w:rPr>
              <w:t>12</w:t>
            </w:r>
          </w:p>
        </w:tc>
        <w:tc>
          <w:tcPr>
            <w:tcW w:w="1119" w:type="dxa"/>
            <w:vAlign w:val="top"/>
          </w:tcPr>
          <w:p w14:paraId="4AFB617A">
            <w:pPr>
              <w:pStyle w:val="6"/>
              <w:spacing w:before="255" w:line="184" w:lineRule="auto"/>
              <w:ind w:left="280"/>
              <w:rPr>
                <w:sz w:val="21"/>
                <w:szCs w:val="21"/>
              </w:rPr>
            </w:pPr>
            <w:r>
              <w:rPr>
                <w:spacing w:val="-1"/>
                <w:sz w:val="21"/>
                <w:szCs w:val="21"/>
              </w:rPr>
              <w:t>DW001</w:t>
            </w:r>
          </w:p>
        </w:tc>
        <w:tc>
          <w:tcPr>
            <w:tcW w:w="1129" w:type="dxa"/>
            <w:gridSpan w:val="2"/>
            <w:vAlign w:val="top"/>
          </w:tcPr>
          <w:p w14:paraId="5900376B">
            <w:pPr>
              <w:pStyle w:val="6"/>
              <w:spacing w:before="52" w:line="219" w:lineRule="auto"/>
              <w:ind w:left="131"/>
              <w:rPr>
                <w:sz w:val="21"/>
                <w:szCs w:val="21"/>
              </w:rPr>
            </w:pPr>
            <w:r>
              <w:rPr>
                <w:spacing w:val="-2"/>
                <w:sz w:val="21"/>
                <w:szCs w:val="21"/>
              </w:rPr>
              <w:t>废水总排</w:t>
            </w:r>
          </w:p>
          <w:p w14:paraId="35720597">
            <w:pPr>
              <w:pStyle w:val="6"/>
              <w:spacing w:before="51" w:line="237" w:lineRule="auto"/>
              <w:ind w:left="481"/>
              <w:rPr>
                <w:sz w:val="15"/>
                <w:szCs w:val="15"/>
              </w:rPr>
            </w:pPr>
            <w:r>
              <w:rPr>
                <w:sz w:val="15"/>
                <w:szCs w:val="15"/>
              </w:rPr>
              <w:t>口</w:t>
            </w:r>
          </w:p>
        </w:tc>
        <w:tc>
          <w:tcPr>
            <w:tcW w:w="1139" w:type="dxa"/>
            <w:vAlign w:val="top"/>
          </w:tcPr>
          <w:p w14:paraId="0AAA2985">
            <w:pPr>
              <w:pStyle w:val="6"/>
              <w:spacing w:before="197" w:line="214" w:lineRule="auto"/>
              <w:ind w:left="282"/>
              <w:rPr>
                <w:sz w:val="21"/>
                <w:szCs w:val="21"/>
              </w:rPr>
            </w:pPr>
            <w:r>
              <w:rPr>
                <w:spacing w:val="-4"/>
                <w:sz w:val="21"/>
                <w:szCs w:val="21"/>
              </w:rPr>
              <w:t>p</w:t>
            </w:r>
            <w:r>
              <w:rPr>
                <w:spacing w:val="-23"/>
                <w:sz w:val="21"/>
                <w:szCs w:val="21"/>
              </w:rPr>
              <w:t xml:space="preserve"> </w:t>
            </w:r>
            <w:r>
              <w:rPr>
                <w:spacing w:val="-4"/>
                <w:sz w:val="21"/>
                <w:szCs w:val="21"/>
              </w:rPr>
              <w:t>H</w:t>
            </w:r>
            <w:r>
              <w:rPr>
                <w:spacing w:val="-20"/>
                <w:sz w:val="21"/>
                <w:szCs w:val="21"/>
              </w:rPr>
              <w:t xml:space="preserve"> </w:t>
            </w:r>
            <w:r>
              <w:rPr>
                <w:spacing w:val="-4"/>
                <w:sz w:val="21"/>
                <w:szCs w:val="21"/>
              </w:rPr>
              <w:t>值</w:t>
            </w:r>
          </w:p>
        </w:tc>
        <w:tc>
          <w:tcPr>
            <w:tcW w:w="2378" w:type="dxa"/>
            <w:vAlign w:val="top"/>
          </w:tcPr>
          <w:p w14:paraId="6432134F">
            <w:pPr>
              <w:pStyle w:val="6"/>
              <w:spacing w:before="223"/>
              <w:ind w:left="1023"/>
              <w:rPr>
                <w:sz w:val="21"/>
                <w:szCs w:val="21"/>
              </w:rPr>
            </w:pPr>
            <w:r>
              <w:rPr>
                <w:spacing w:val="-4"/>
                <w:sz w:val="21"/>
                <w:szCs w:val="21"/>
              </w:rPr>
              <w:t>6-9</w:t>
            </w:r>
          </w:p>
        </w:tc>
        <w:tc>
          <w:tcPr>
            <w:tcW w:w="1349" w:type="dxa"/>
            <w:gridSpan w:val="2"/>
            <w:vAlign w:val="top"/>
          </w:tcPr>
          <w:p w14:paraId="7149C042">
            <w:pPr>
              <w:pStyle w:val="6"/>
              <w:spacing w:before="223" w:line="241" w:lineRule="auto"/>
              <w:ind w:left="615"/>
              <w:rPr>
                <w:sz w:val="21"/>
                <w:szCs w:val="21"/>
              </w:rPr>
            </w:pPr>
            <w:r>
              <w:rPr>
                <w:sz w:val="21"/>
                <w:szCs w:val="21"/>
              </w:rPr>
              <w:t>1</w:t>
            </w:r>
          </w:p>
        </w:tc>
        <w:tc>
          <w:tcPr>
            <w:tcW w:w="1359" w:type="dxa"/>
            <w:gridSpan w:val="2"/>
            <w:vAlign w:val="top"/>
          </w:tcPr>
          <w:p w14:paraId="03D0E4C4">
            <w:pPr>
              <w:pStyle w:val="6"/>
              <w:spacing w:before="208" w:line="224" w:lineRule="auto"/>
              <w:ind w:left="616"/>
              <w:rPr>
                <w:sz w:val="21"/>
                <w:szCs w:val="21"/>
              </w:rPr>
            </w:pPr>
            <w:r>
              <w:rPr>
                <w:sz w:val="21"/>
                <w:szCs w:val="21"/>
              </w:rPr>
              <w:t>/</w:t>
            </w:r>
          </w:p>
        </w:tc>
        <w:tc>
          <w:tcPr>
            <w:tcW w:w="1379" w:type="dxa"/>
            <w:gridSpan w:val="2"/>
            <w:vAlign w:val="top"/>
          </w:tcPr>
          <w:p w14:paraId="390DB555">
            <w:pPr>
              <w:pStyle w:val="6"/>
              <w:spacing w:before="223" w:line="241" w:lineRule="auto"/>
              <w:ind w:left="627"/>
              <w:rPr>
                <w:sz w:val="21"/>
                <w:szCs w:val="21"/>
              </w:rPr>
            </w:pPr>
            <w:r>
              <w:rPr>
                <w:sz w:val="21"/>
                <w:szCs w:val="21"/>
              </w:rPr>
              <w:t>1</w:t>
            </w:r>
          </w:p>
        </w:tc>
        <w:tc>
          <w:tcPr>
            <w:tcW w:w="1359" w:type="dxa"/>
            <w:gridSpan w:val="2"/>
            <w:vAlign w:val="top"/>
          </w:tcPr>
          <w:p w14:paraId="62115FBB">
            <w:pPr>
              <w:pStyle w:val="6"/>
              <w:spacing w:before="223" w:line="241" w:lineRule="auto"/>
              <w:ind w:left="618"/>
              <w:rPr>
                <w:sz w:val="21"/>
                <w:szCs w:val="21"/>
              </w:rPr>
            </w:pPr>
            <w:r>
              <w:rPr>
                <w:sz w:val="21"/>
                <w:szCs w:val="21"/>
              </w:rPr>
              <w:t>1</w:t>
            </w:r>
          </w:p>
        </w:tc>
        <w:tc>
          <w:tcPr>
            <w:tcW w:w="1634" w:type="dxa"/>
            <w:gridSpan w:val="2"/>
            <w:vAlign w:val="top"/>
          </w:tcPr>
          <w:p w14:paraId="4E6A5058">
            <w:pPr>
              <w:pStyle w:val="6"/>
              <w:spacing w:before="223" w:line="241" w:lineRule="auto"/>
              <w:ind w:left="759"/>
              <w:rPr>
                <w:sz w:val="21"/>
                <w:szCs w:val="21"/>
              </w:rPr>
            </w:pPr>
            <w:r>
              <w:rPr>
                <w:sz w:val="21"/>
                <w:szCs w:val="21"/>
              </w:rPr>
              <w:t>1</w:t>
            </w:r>
          </w:p>
        </w:tc>
      </w:tr>
      <w:tr w14:paraId="55FFF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575" w:type="dxa"/>
            <w:vAlign w:val="top"/>
          </w:tcPr>
          <w:p w14:paraId="451DC65A">
            <w:pPr>
              <w:pStyle w:val="6"/>
              <w:spacing w:before="214"/>
              <w:ind w:left="175"/>
              <w:rPr>
                <w:sz w:val="21"/>
                <w:szCs w:val="21"/>
              </w:rPr>
            </w:pPr>
            <w:r>
              <w:rPr>
                <w:spacing w:val="-6"/>
                <w:sz w:val="21"/>
                <w:szCs w:val="21"/>
              </w:rPr>
              <w:t>13</w:t>
            </w:r>
          </w:p>
        </w:tc>
        <w:tc>
          <w:tcPr>
            <w:tcW w:w="1119" w:type="dxa"/>
            <w:vAlign w:val="top"/>
          </w:tcPr>
          <w:p w14:paraId="6984ECC4">
            <w:pPr>
              <w:pStyle w:val="6"/>
              <w:spacing w:before="246" w:line="184" w:lineRule="auto"/>
              <w:ind w:left="280"/>
              <w:rPr>
                <w:sz w:val="21"/>
                <w:szCs w:val="21"/>
              </w:rPr>
            </w:pPr>
            <w:r>
              <w:rPr>
                <w:spacing w:val="-1"/>
                <w:sz w:val="21"/>
                <w:szCs w:val="21"/>
              </w:rPr>
              <w:t>DW001</w:t>
            </w:r>
          </w:p>
        </w:tc>
        <w:tc>
          <w:tcPr>
            <w:tcW w:w="1129" w:type="dxa"/>
            <w:gridSpan w:val="2"/>
            <w:vAlign w:val="top"/>
          </w:tcPr>
          <w:p w14:paraId="2EFCD192">
            <w:pPr>
              <w:pStyle w:val="6"/>
              <w:spacing w:before="33" w:line="219" w:lineRule="auto"/>
              <w:ind w:left="131"/>
              <w:rPr>
                <w:sz w:val="21"/>
                <w:szCs w:val="21"/>
              </w:rPr>
            </w:pPr>
            <w:r>
              <w:rPr>
                <w:spacing w:val="-2"/>
                <w:sz w:val="21"/>
                <w:szCs w:val="21"/>
              </w:rPr>
              <w:t>废水总排</w:t>
            </w:r>
          </w:p>
          <w:p w14:paraId="09DF7CCD">
            <w:pPr>
              <w:pStyle w:val="6"/>
              <w:spacing w:before="61" w:line="237" w:lineRule="auto"/>
              <w:ind w:left="481"/>
              <w:rPr>
                <w:sz w:val="15"/>
                <w:szCs w:val="15"/>
              </w:rPr>
            </w:pPr>
            <w:r>
              <w:rPr>
                <w:sz w:val="15"/>
                <w:szCs w:val="15"/>
              </w:rPr>
              <w:t>口</w:t>
            </w:r>
          </w:p>
        </w:tc>
        <w:tc>
          <w:tcPr>
            <w:tcW w:w="1139" w:type="dxa"/>
            <w:vAlign w:val="top"/>
          </w:tcPr>
          <w:p w14:paraId="55174C27">
            <w:pPr>
              <w:pStyle w:val="6"/>
              <w:spacing w:before="32" w:line="219" w:lineRule="auto"/>
              <w:ind w:left="142"/>
              <w:rPr>
                <w:sz w:val="21"/>
                <w:szCs w:val="21"/>
              </w:rPr>
            </w:pPr>
            <w:r>
              <w:rPr>
                <w:spacing w:val="-2"/>
                <w:sz w:val="21"/>
                <w:szCs w:val="21"/>
              </w:rPr>
              <w:t>化学需氧</w:t>
            </w:r>
          </w:p>
          <w:p w14:paraId="039A00C6">
            <w:pPr>
              <w:pStyle w:val="6"/>
              <w:spacing w:before="58" w:line="210" w:lineRule="auto"/>
              <w:ind w:left="452"/>
              <w:rPr>
                <w:sz w:val="21"/>
                <w:szCs w:val="21"/>
              </w:rPr>
            </w:pPr>
            <w:r>
              <w:rPr>
                <w:sz w:val="21"/>
                <w:szCs w:val="21"/>
              </w:rPr>
              <w:t>量</w:t>
            </w:r>
          </w:p>
        </w:tc>
        <w:tc>
          <w:tcPr>
            <w:tcW w:w="2378" w:type="dxa"/>
            <w:vAlign w:val="top"/>
          </w:tcPr>
          <w:p w14:paraId="4918DBDC">
            <w:pPr>
              <w:pStyle w:val="6"/>
              <w:spacing w:before="186" w:line="214" w:lineRule="auto"/>
              <w:ind w:left="863"/>
              <w:rPr>
                <w:sz w:val="21"/>
                <w:szCs w:val="21"/>
              </w:rPr>
            </w:pPr>
            <w:r>
              <w:rPr>
                <w:spacing w:val="-2"/>
                <w:sz w:val="21"/>
                <w:szCs w:val="21"/>
              </w:rPr>
              <w:t>80mg/L</w:t>
            </w:r>
          </w:p>
        </w:tc>
        <w:tc>
          <w:tcPr>
            <w:tcW w:w="1349" w:type="dxa"/>
            <w:gridSpan w:val="2"/>
            <w:textDirection w:val="tbRlV"/>
            <w:vAlign w:val="top"/>
          </w:tcPr>
          <w:p w14:paraId="57E4ADD2">
            <w:pPr>
              <w:spacing w:line="271" w:lineRule="auto"/>
              <w:rPr>
                <w:rFonts w:ascii="Arial"/>
                <w:sz w:val="21"/>
              </w:rPr>
            </w:pPr>
          </w:p>
          <w:p w14:paraId="1D83EB08">
            <w:pPr>
              <w:spacing w:line="271" w:lineRule="auto"/>
              <w:rPr>
                <w:rFonts w:ascii="Arial"/>
                <w:sz w:val="21"/>
              </w:rPr>
            </w:pPr>
          </w:p>
          <w:p w14:paraId="747CDD0C">
            <w:pPr>
              <w:pStyle w:val="6"/>
              <w:spacing w:before="70" w:line="137" w:lineRule="exact"/>
              <w:ind w:left="165"/>
              <w:rPr>
                <w:sz w:val="21"/>
                <w:szCs w:val="21"/>
              </w:rPr>
            </w:pPr>
            <w:r>
              <w:rPr>
                <w:spacing w:val="52"/>
                <w:w w:val="141"/>
                <w:position w:val="-1"/>
                <w:sz w:val="21"/>
                <w:szCs w:val="21"/>
              </w:rPr>
              <w:t>/</w:t>
            </w:r>
          </w:p>
        </w:tc>
        <w:tc>
          <w:tcPr>
            <w:tcW w:w="1359" w:type="dxa"/>
            <w:gridSpan w:val="2"/>
            <w:vAlign w:val="top"/>
          </w:tcPr>
          <w:p w14:paraId="481C51B7">
            <w:pPr>
              <w:pStyle w:val="6"/>
              <w:spacing w:before="199" w:line="224" w:lineRule="auto"/>
              <w:ind w:left="616"/>
              <w:rPr>
                <w:sz w:val="21"/>
                <w:szCs w:val="21"/>
              </w:rPr>
            </w:pPr>
            <w:r>
              <w:rPr>
                <w:sz w:val="21"/>
                <w:szCs w:val="21"/>
              </w:rPr>
              <w:t>/</w:t>
            </w:r>
          </w:p>
        </w:tc>
        <w:tc>
          <w:tcPr>
            <w:tcW w:w="1379" w:type="dxa"/>
            <w:gridSpan w:val="2"/>
            <w:vAlign w:val="top"/>
          </w:tcPr>
          <w:p w14:paraId="0CF55D17">
            <w:pPr>
              <w:pStyle w:val="6"/>
              <w:spacing w:before="199" w:line="224" w:lineRule="auto"/>
              <w:ind w:left="627"/>
              <w:rPr>
                <w:sz w:val="21"/>
                <w:szCs w:val="21"/>
              </w:rPr>
            </w:pPr>
            <w:r>
              <w:rPr>
                <w:sz w:val="21"/>
                <w:szCs w:val="21"/>
              </w:rPr>
              <w:t>/</w:t>
            </w:r>
          </w:p>
        </w:tc>
        <w:tc>
          <w:tcPr>
            <w:tcW w:w="1359" w:type="dxa"/>
            <w:gridSpan w:val="2"/>
            <w:vAlign w:val="top"/>
          </w:tcPr>
          <w:p w14:paraId="5294E84A">
            <w:pPr>
              <w:pStyle w:val="6"/>
              <w:spacing w:before="214" w:line="241" w:lineRule="auto"/>
              <w:ind w:left="618"/>
              <w:rPr>
                <w:sz w:val="21"/>
                <w:szCs w:val="21"/>
              </w:rPr>
            </w:pPr>
            <w:r>
              <w:rPr>
                <w:sz w:val="21"/>
                <w:szCs w:val="21"/>
              </w:rPr>
              <w:t>I</w:t>
            </w:r>
          </w:p>
        </w:tc>
        <w:tc>
          <w:tcPr>
            <w:tcW w:w="1634" w:type="dxa"/>
            <w:gridSpan w:val="2"/>
            <w:vAlign w:val="top"/>
          </w:tcPr>
          <w:p w14:paraId="6964D76C">
            <w:pPr>
              <w:pStyle w:val="6"/>
              <w:spacing w:before="214" w:line="239" w:lineRule="auto"/>
              <w:ind w:left="759"/>
              <w:rPr>
                <w:sz w:val="21"/>
                <w:szCs w:val="21"/>
              </w:rPr>
            </w:pPr>
            <w:r>
              <w:rPr>
                <w:sz w:val="21"/>
                <w:szCs w:val="21"/>
              </w:rPr>
              <w:t>!</w:t>
            </w:r>
          </w:p>
        </w:tc>
      </w:tr>
      <w:tr w14:paraId="45BDB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575" w:type="dxa"/>
            <w:vAlign w:val="top"/>
          </w:tcPr>
          <w:p w14:paraId="7513D681">
            <w:pPr>
              <w:pStyle w:val="6"/>
              <w:spacing w:before="225" w:line="241" w:lineRule="auto"/>
              <w:ind w:left="175"/>
              <w:rPr>
                <w:sz w:val="21"/>
                <w:szCs w:val="21"/>
              </w:rPr>
            </w:pPr>
            <w:r>
              <w:rPr>
                <w:spacing w:val="-6"/>
                <w:sz w:val="21"/>
                <w:szCs w:val="21"/>
              </w:rPr>
              <w:t>14</w:t>
            </w:r>
          </w:p>
        </w:tc>
        <w:tc>
          <w:tcPr>
            <w:tcW w:w="1119" w:type="dxa"/>
            <w:vAlign w:val="top"/>
          </w:tcPr>
          <w:p w14:paraId="7DFE4CCF">
            <w:pPr>
              <w:pStyle w:val="6"/>
              <w:spacing w:before="257" w:line="184" w:lineRule="auto"/>
              <w:ind w:left="280"/>
              <w:rPr>
                <w:sz w:val="21"/>
                <w:szCs w:val="21"/>
              </w:rPr>
            </w:pPr>
            <w:r>
              <w:rPr>
                <w:spacing w:val="-1"/>
                <w:sz w:val="21"/>
                <w:szCs w:val="21"/>
              </w:rPr>
              <w:t>DW001</w:t>
            </w:r>
          </w:p>
        </w:tc>
        <w:tc>
          <w:tcPr>
            <w:tcW w:w="1129" w:type="dxa"/>
            <w:gridSpan w:val="2"/>
            <w:vAlign w:val="top"/>
          </w:tcPr>
          <w:p w14:paraId="5CFB9635">
            <w:pPr>
              <w:pStyle w:val="6"/>
              <w:spacing w:before="45" w:line="239" w:lineRule="auto"/>
              <w:ind w:left="451" w:right="155" w:hanging="320"/>
              <w:rPr>
                <w:sz w:val="21"/>
                <w:szCs w:val="21"/>
              </w:rPr>
            </w:pPr>
            <w:r>
              <w:rPr>
                <w:spacing w:val="-2"/>
                <w:sz w:val="21"/>
                <w:szCs w:val="21"/>
              </w:rPr>
              <w:t>废水总排</w:t>
            </w:r>
            <w:r>
              <w:rPr>
                <w:sz w:val="21"/>
                <w:szCs w:val="21"/>
              </w:rPr>
              <w:t xml:space="preserve"> 口</w:t>
            </w:r>
          </w:p>
        </w:tc>
        <w:tc>
          <w:tcPr>
            <w:tcW w:w="1139" w:type="dxa"/>
            <w:vAlign w:val="top"/>
          </w:tcPr>
          <w:p w14:paraId="6899E28E">
            <w:pPr>
              <w:pStyle w:val="6"/>
              <w:spacing w:before="43" w:line="219" w:lineRule="auto"/>
              <w:ind w:left="352"/>
              <w:rPr>
                <w:sz w:val="21"/>
                <w:szCs w:val="21"/>
              </w:rPr>
            </w:pPr>
            <w:r>
              <w:rPr>
                <w:spacing w:val="-3"/>
                <w:sz w:val="21"/>
                <w:szCs w:val="21"/>
              </w:rPr>
              <w:t>氨氮</w:t>
            </w:r>
          </w:p>
          <w:p w14:paraId="65A4E361">
            <w:pPr>
              <w:pStyle w:val="6"/>
              <w:spacing w:before="65" w:line="203" w:lineRule="auto"/>
              <w:ind w:left="192"/>
              <w:rPr>
                <w:sz w:val="21"/>
                <w:szCs w:val="21"/>
              </w:rPr>
            </w:pPr>
            <w:r>
              <w:rPr>
                <w:spacing w:val="-7"/>
                <w:sz w:val="21"/>
                <w:szCs w:val="21"/>
              </w:rPr>
              <w:t>(NH3-N)</w:t>
            </w:r>
          </w:p>
        </w:tc>
        <w:tc>
          <w:tcPr>
            <w:tcW w:w="2378" w:type="dxa"/>
            <w:vAlign w:val="top"/>
          </w:tcPr>
          <w:p w14:paraId="07D89C55">
            <w:pPr>
              <w:pStyle w:val="6"/>
              <w:spacing w:before="197" w:line="214" w:lineRule="auto"/>
              <w:ind w:left="863"/>
              <w:rPr>
                <w:sz w:val="21"/>
                <w:szCs w:val="21"/>
              </w:rPr>
            </w:pPr>
            <w:r>
              <w:rPr>
                <w:spacing w:val="-4"/>
                <w:sz w:val="21"/>
                <w:szCs w:val="21"/>
              </w:rPr>
              <w:t>15mg/L</w:t>
            </w:r>
          </w:p>
        </w:tc>
        <w:tc>
          <w:tcPr>
            <w:tcW w:w="1349" w:type="dxa"/>
            <w:gridSpan w:val="2"/>
            <w:textDirection w:val="tbRlV"/>
            <w:vAlign w:val="top"/>
          </w:tcPr>
          <w:p w14:paraId="5DDA303D">
            <w:pPr>
              <w:spacing w:line="271" w:lineRule="auto"/>
              <w:rPr>
                <w:rFonts w:ascii="Arial"/>
                <w:sz w:val="21"/>
              </w:rPr>
            </w:pPr>
          </w:p>
          <w:p w14:paraId="43AA4B64">
            <w:pPr>
              <w:spacing w:line="271" w:lineRule="auto"/>
              <w:rPr>
                <w:rFonts w:ascii="Arial"/>
                <w:sz w:val="21"/>
              </w:rPr>
            </w:pPr>
          </w:p>
          <w:p w14:paraId="1444EDAA">
            <w:pPr>
              <w:pStyle w:val="6"/>
              <w:spacing w:before="70" w:line="137" w:lineRule="exact"/>
              <w:ind w:left="176"/>
              <w:rPr>
                <w:sz w:val="21"/>
                <w:szCs w:val="21"/>
              </w:rPr>
            </w:pPr>
            <w:r>
              <w:rPr>
                <w:spacing w:val="52"/>
                <w:w w:val="141"/>
                <w:position w:val="-1"/>
                <w:sz w:val="21"/>
                <w:szCs w:val="21"/>
              </w:rPr>
              <w:t>/</w:t>
            </w:r>
          </w:p>
        </w:tc>
        <w:tc>
          <w:tcPr>
            <w:tcW w:w="1359" w:type="dxa"/>
            <w:gridSpan w:val="2"/>
            <w:vAlign w:val="top"/>
          </w:tcPr>
          <w:p w14:paraId="4250307C">
            <w:pPr>
              <w:pStyle w:val="6"/>
              <w:spacing w:before="210" w:line="224" w:lineRule="auto"/>
              <w:ind w:left="616"/>
              <w:rPr>
                <w:sz w:val="21"/>
                <w:szCs w:val="21"/>
              </w:rPr>
            </w:pPr>
            <w:r>
              <w:rPr>
                <w:sz w:val="21"/>
                <w:szCs w:val="21"/>
              </w:rPr>
              <w:t>/</w:t>
            </w:r>
          </w:p>
        </w:tc>
        <w:tc>
          <w:tcPr>
            <w:tcW w:w="1379" w:type="dxa"/>
            <w:gridSpan w:val="2"/>
            <w:vAlign w:val="top"/>
          </w:tcPr>
          <w:p w14:paraId="79A2F527">
            <w:pPr>
              <w:pStyle w:val="6"/>
              <w:spacing w:before="210" w:line="224" w:lineRule="auto"/>
              <w:ind w:left="627"/>
              <w:rPr>
                <w:sz w:val="21"/>
                <w:szCs w:val="21"/>
              </w:rPr>
            </w:pPr>
            <w:r>
              <w:rPr>
                <w:sz w:val="21"/>
                <w:szCs w:val="21"/>
              </w:rPr>
              <w:t>/</w:t>
            </w:r>
          </w:p>
        </w:tc>
        <w:tc>
          <w:tcPr>
            <w:tcW w:w="1359" w:type="dxa"/>
            <w:gridSpan w:val="2"/>
            <w:vAlign w:val="top"/>
          </w:tcPr>
          <w:p w14:paraId="0395D880">
            <w:pPr>
              <w:pStyle w:val="6"/>
              <w:spacing w:before="210" w:line="224" w:lineRule="auto"/>
              <w:ind w:left="618"/>
              <w:rPr>
                <w:sz w:val="21"/>
                <w:szCs w:val="21"/>
              </w:rPr>
            </w:pPr>
            <w:r>
              <w:rPr>
                <w:sz w:val="21"/>
                <w:szCs w:val="21"/>
              </w:rPr>
              <w:t>/</w:t>
            </w:r>
          </w:p>
        </w:tc>
        <w:tc>
          <w:tcPr>
            <w:tcW w:w="1634" w:type="dxa"/>
            <w:gridSpan w:val="2"/>
            <w:vAlign w:val="top"/>
          </w:tcPr>
          <w:p w14:paraId="26A47148">
            <w:pPr>
              <w:pStyle w:val="6"/>
              <w:spacing w:before="225" w:line="241" w:lineRule="auto"/>
              <w:ind w:left="759"/>
              <w:rPr>
                <w:sz w:val="21"/>
                <w:szCs w:val="21"/>
              </w:rPr>
            </w:pPr>
            <w:r>
              <w:rPr>
                <w:sz w:val="21"/>
                <w:szCs w:val="21"/>
              </w:rPr>
              <w:t>1</w:t>
            </w:r>
          </w:p>
        </w:tc>
      </w:tr>
      <w:tr w14:paraId="02024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rPr>
        <w:tc>
          <w:tcPr>
            <w:tcW w:w="575" w:type="dxa"/>
            <w:vAlign w:val="top"/>
          </w:tcPr>
          <w:p w14:paraId="2EBDADD4">
            <w:pPr>
              <w:spacing w:line="295" w:lineRule="auto"/>
              <w:rPr>
                <w:rFonts w:ascii="Arial"/>
                <w:sz w:val="21"/>
              </w:rPr>
            </w:pPr>
          </w:p>
          <w:p w14:paraId="57C5624A">
            <w:pPr>
              <w:pStyle w:val="6"/>
              <w:spacing w:before="69"/>
              <w:ind w:left="175"/>
              <w:rPr>
                <w:sz w:val="21"/>
                <w:szCs w:val="21"/>
              </w:rPr>
            </w:pPr>
            <w:r>
              <w:rPr>
                <w:spacing w:val="-6"/>
                <w:sz w:val="21"/>
                <w:szCs w:val="21"/>
              </w:rPr>
              <w:t>15</w:t>
            </w:r>
          </w:p>
        </w:tc>
        <w:tc>
          <w:tcPr>
            <w:tcW w:w="1119" w:type="dxa"/>
            <w:vAlign w:val="top"/>
          </w:tcPr>
          <w:p w14:paraId="2D57A088">
            <w:pPr>
              <w:spacing w:line="328" w:lineRule="auto"/>
              <w:rPr>
                <w:rFonts w:ascii="Arial"/>
                <w:sz w:val="21"/>
              </w:rPr>
            </w:pPr>
          </w:p>
          <w:p w14:paraId="308D8B40">
            <w:pPr>
              <w:pStyle w:val="6"/>
              <w:spacing w:before="68" w:line="184" w:lineRule="auto"/>
              <w:ind w:left="280"/>
              <w:rPr>
                <w:sz w:val="21"/>
                <w:szCs w:val="21"/>
              </w:rPr>
            </w:pPr>
            <w:r>
              <w:rPr>
                <w:spacing w:val="-1"/>
                <w:sz w:val="21"/>
                <w:szCs w:val="21"/>
              </w:rPr>
              <w:t>DW001</w:t>
            </w:r>
          </w:p>
        </w:tc>
        <w:tc>
          <w:tcPr>
            <w:tcW w:w="1129" w:type="dxa"/>
            <w:gridSpan w:val="2"/>
            <w:vAlign w:val="top"/>
          </w:tcPr>
          <w:p w14:paraId="138BBF15">
            <w:pPr>
              <w:pStyle w:val="6"/>
              <w:spacing w:before="195" w:line="219" w:lineRule="auto"/>
              <w:ind w:left="131"/>
              <w:rPr>
                <w:sz w:val="21"/>
                <w:szCs w:val="21"/>
              </w:rPr>
            </w:pPr>
            <w:r>
              <w:rPr>
                <w:spacing w:val="-2"/>
                <w:sz w:val="21"/>
                <w:szCs w:val="21"/>
              </w:rPr>
              <w:t>废水总排</w:t>
            </w:r>
          </w:p>
          <w:p w14:paraId="5E9F0654">
            <w:pPr>
              <w:pStyle w:val="6"/>
              <w:spacing w:before="71" w:line="237" w:lineRule="auto"/>
              <w:ind w:left="481"/>
              <w:rPr>
                <w:sz w:val="15"/>
                <w:szCs w:val="15"/>
              </w:rPr>
            </w:pPr>
            <w:r>
              <w:rPr>
                <w:sz w:val="15"/>
                <w:szCs w:val="15"/>
              </w:rPr>
              <w:t>口</w:t>
            </w:r>
          </w:p>
        </w:tc>
        <w:tc>
          <w:tcPr>
            <w:tcW w:w="1139" w:type="dxa"/>
            <w:vAlign w:val="top"/>
          </w:tcPr>
          <w:p w14:paraId="658C36C3">
            <w:pPr>
              <w:pStyle w:val="6"/>
              <w:spacing w:before="46" w:line="220" w:lineRule="auto"/>
              <w:ind w:left="142"/>
              <w:rPr>
                <w:sz w:val="21"/>
                <w:szCs w:val="21"/>
              </w:rPr>
            </w:pPr>
            <w:r>
              <w:rPr>
                <w:spacing w:val="4"/>
                <w:sz w:val="21"/>
                <w:szCs w:val="21"/>
              </w:rPr>
              <w:t>溶解性总</w:t>
            </w:r>
          </w:p>
          <w:p w14:paraId="1DD095FC">
            <w:pPr>
              <w:pStyle w:val="6"/>
              <w:spacing w:before="59" w:line="220" w:lineRule="auto"/>
              <w:ind w:left="82"/>
              <w:rPr>
                <w:sz w:val="21"/>
                <w:szCs w:val="21"/>
              </w:rPr>
            </w:pPr>
            <w:r>
              <w:rPr>
                <w:spacing w:val="2"/>
                <w:sz w:val="21"/>
                <w:szCs w:val="21"/>
              </w:rPr>
              <w:t>固体(全盐</w:t>
            </w:r>
          </w:p>
          <w:p w14:paraId="14E841B7">
            <w:pPr>
              <w:pStyle w:val="6"/>
              <w:spacing w:before="48" w:line="197" w:lineRule="auto"/>
              <w:ind w:left="402"/>
              <w:rPr>
                <w:sz w:val="21"/>
                <w:szCs w:val="21"/>
              </w:rPr>
            </w:pPr>
            <w:r>
              <w:rPr>
                <w:spacing w:val="-5"/>
                <w:sz w:val="21"/>
                <w:szCs w:val="21"/>
              </w:rPr>
              <w:t>类</w:t>
            </w:r>
            <w:r>
              <w:rPr>
                <w:spacing w:val="-46"/>
                <w:sz w:val="21"/>
                <w:szCs w:val="21"/>
              </w:rPr>
              <w:t xml:space="preserve"> </w:t>
            </w:r>
            <w:r>
              <w:rPr>
                <w:spacing w:val="-5"/>
                <w:sz w:val="21"/>
                <w:szCs w:val="21"/>
              </w:rPr>
              <w:t>)</w:t>
            </w:r>
          </w:p>
        </w:tc>
        <w:tc>
          <w:tcPr>
            <w:tcW w:w="2378" w:type="dxa"/>
            <w:vAlign w:val="top"/>
          </w:tcPr>
          <w:p w14:paraId="6E5B4EFC">
            <w:pPr>
              <w:spacing w:line="281" w:lineRule="auto"/>
              <w:rPr>
                <w:rFonts w:ascii="Arial"/>
                <w:sz w:val="21"/>
              </w:rPr>
            </w:pPr>
          </w:p>
          <w:p w14:paraId="4693BBEE">
            <w:pPr>
              <w:pStyle w:val="6"/>
              <w:spacing w:before="68" w:line="224" w:lineRule="auto"/>
              <w:ind w:left="1123"/>
              <w:rPr>
                <w:sz w:val="21"/>
                <w:szCs w:val="21"/>
              </w:rPr>
            </w:pPr>
            <w:r>
              <w:rPr>
                <w:sz w:val="21"/>
                <w:szCs w:val="21"/>
              </w:rPr>
              <w:t>/</w:t>
            </w:r>
          </w:p>
        </w:tc>
        <w:tc>
          <w:tcPr>
            <w:tcW w:w="1349" w:type="dxa"/>
            <w:gridSpan w:val="2"/>
            <w:textDirection w:val="tbRlV"/>
            <w:vAlign w:val="top"/>
          </w:tcPr>
          <w:p w14:paraId="1EDAC183">
            <w:pPr>
              <w:spacing w:line="271" w:lineRule="auto"/>
              <w:rPr>
                <w:rFonts w:ascii="Arial"/>
                <w:sz w:val="21"/>
              </w:rPr>
            </w:pPr>
          </w:p>
          <w:p w14:paraId="6687593A">
            <w:pPr>
              <w:spacing w:line="271" w:lineRule="auto"/>
              <w:rPr>
                <w:rFonts w:ascii="Arial"/>
                <w:sz w:val="21"/>
              </w:rPr>
            </w:pPr>
          </w:p>
          <w:p w14:paraId="629807DC">
            <w:pPr>
              <w:pStyle w:val="6"/>
              <w:spacing w:before="70" w:line="137" w:lineRule="exact"/>
              <w:ind w:left="317"/>
              <w:rPr>
                <w:sz w:val="21"/>
                <w:szCs w:val="21"/>
              </w:rPr>
            </w:pPr>
            <w:r>
              <w:rPr>
                <w:spacing w:val="52"/>
                <w:w w:val="141"/>
                <w:position w:val="-1"/>
                <w:sz w:val="21"/>
                <w:szCs w:val="21"/>
              </w:rPr>
              <w:t>/</w:t>
            </w:r>
          </w:p>
        </w:tc>
        <w:tc>
          <w:tcPr>
            <w:tcW w:w="1359" w:type="dxa"/>
            <w:gridSpan w:val="2"/>
            <w:textDirection w:val="tbRlV"/>
            <w:vAlign w:val="top"/>
          </w:tcPr>
          <w:p w14:paraId="44B8F8E4">
            <w:pPr>
              <w:spacing w:line="273" w:lineRule="auto"/>
              <w:rPr>
                <w:rFonts w:ascii="Arial"/>
                <w:sz w:val="21"/>
              </w:rPr>
            </w:pPr>
          </w:p>
          <w:p w14:paraId="0848453D">
            <w:pPr>
              <w:spacing w:line="273" w:lineRule="auto"/>
              <w:rPr>
                <w:rFonts w:ascii="Arial"/>
                <w:sz w:val="21"/>
              </w:rPr>
            </w:pPr>
          </w:p>
          <w:p w14:paraId="7DC224E1">
            <w:pPr>
              <w:pStyle w:val="6"/>
              <w:spacing w:before="70" w:line="137" w:lineRule="exact"/>
              <w:ind w:left="317"/>
              <w:rPr>
                <w:sz w:val="21"/>
                <w:szCs w:val="21"/>
              </w:rPr>
            </w:pPr>
            <w:r>
              <w:rPr>
                <w:spacing w:val="52"/>
                <w:w w:val="141"/>
                <w:position w:val="-1"/>
                <w:sz w:val="21"/>
                <w:szCs w:val="21"/>
              </w:rPr>
              <w:t>/</w:t>
            </w:r>
          </w:p>
        </w:tc>
        <w:tc>
          <w:tcPr>
            <w:tcW w:w="1379" w:type="dxa"/>
            <w:gridSpan w:val="2"/>
            <w:vAlign w:val="top"/>
          </w:tcPr>
          <w:p w14:paraId="552EF06A">
            <w:pPr>
              <w:spacing w:line="281" w:lineRule="auto"/>
              <w:rPr>
                <w:rFonts w:ascii="Arial"/>
                <w:sz w:val="21"/>
              </w:rPr>
            </w:pPr>
          </w:p>
          <w:p w14:paraId="39632E69">
            <w:pPr>
              <w:pStyle w:val="6"/>
              <w:spacing w:before="68" w:line="224" w:lineRule="auto"/>
              <w:ind w:left="627"/>
              <w:rPr>
                <w:sz w:val="21"/>
                <w:szCs w:val="21"/>
              </w:rPr>
            </w:pPr>
            <w:r>
              <w:rPr>
                <w:sz w:val="21"/>
                <w:szCs w:val="21"/>
              </w:rPr>
              <w:t>/</w:t>
            </w:r>
          </w:p>
        </w:tc>
        <w:tc>
          <w:tcPr>
            <w:tcW w:w="1359" w:type="dxa"/>
            <w:gridSpan w:val="2"/>
            <w:vAlign w:val="top"/>
          </w:tcPr>
          <w:p w14:paraId="1A0E7D5C">
            <w:pPr>
              <w:spacing w:line="281" w:lineRule="auto"/>
              <w:rPr>
                <w:rFonts w:ascii="Arial"/>
                <w:sz w:val="21"/>
              </w:rPr>
            </w:pPr>
          </w:p>
          <w:p w14:paraId="4978CDC9">
            <w:pPr>
              <w:pStyle w:val="6"/>
              <w:spacing w:before="68" w:line="224" w:lineRule="auto"/>
              <w:ind w:left="618"/>
              <w:rPr>
                <w:sz w:val="21"/>
                <w:szCs w:val="21"/>
              </w:rPr>
            </w:pPr>
            <w:r>
              <w:rPr>
                <w:sz w:val="21"/>
                <w:szCs w:val="21"/>
              </w:rPr>
              <w:t>/</w:t>
            </w:r>
          </w:p>
        </w:tc>
        <w:tc>
          <w:tcPr>
            <w:tcW w:w="1634" w:type="dxa"/>
            <w:gridSpan w:val="2"/>
            <w:vAlign w:val="top"/>
          </w:tcPr>
          <w:p w14:paraId="72EBE03A">
            <w:pPr>
              <w:spacing w:line="281" w:lineRule="auto"/>
              <w:rPr>
                <w:rFonts w:ascii="Arial"/>
                <w:sz w:val="21"/>
              </w:rPr>
            </w:pPr>
          </w:p>
          <w:p w14:paraId="73ADA67E">
            <w:pPr>
              <w:pStyle w:val="6"/>
              <w:spacing w:before="68" w:line="224" w:lineRule="auto"/>
              <w:ind w:left="759"/>
              <w:rPr>
                <w:sz w:val="21"/>
                <w:szCs w:val="21"/>
              </w:rPr>
            </w:pPr>
            <w:r>
              <w:rPr>
                <w:sz w:val="21"/>
                <w:szCs w:val="21"/>
              </w:rPr>
              <w:t>/</w:t>
            </w:r>
          </w:p>
        </w:tc>
      </w:tr>
      <w:tr w14:paraId="2DB39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575" w:type="dxa"/>
            <w:vAlign w:val="top"/>
          </w:tcPr>
          <w:p w14:paraId="27F3258C">
            <w:pPr>
              <w:pStyle w:val="6"/>
              <w:spacing w:before="217"/>
              <w:ind w:left="175"/>
              <w:rPr>
                <w:sz w:val="21"/>
                <w:szCs w:val="21"/>
              </w:rPr>
            </w:pPr>
            <w:r>
              <w:rPr>
                <w:spacing w:val="-6"/>
                <w:sz w:val="21"/>
                <w:szCs w:val="21"/>
              </w:rPr>
              <w:t>16</w:t>
            </w:r>
          </w:p>
        </w:tc>
        <w:tc>
          <w:tcPr>
            <w:tcW w:w="1119" w:type="dxa"/>
            <w:vAlign w:val="top"/>
          </w:tcPr>
          <w:p w14:paraId="7EACE931">
            <w:pPr>
              <w:pStyle w:val="6"/>
              <w:spacing w:before="249" w:line="184" w:lineRule="auto"/>
              <w:ind w:left="280"/>
              <w:rPr>
                <w:sz w:val="21"/>
                <w:szCs w:val="21"/>
              </w:rPr>
            </w:pPr>
            <w:r>
              <w:rPr>
                <w:spacing w:val="-1"/>
                <w:sz w:val="21"/>
                <w:szCs w:val="21"/>
              </w:rPr>
              <w:t>DW001</w:t>
            </w:r>
          </w:p>
        </w:tc>
        <w:tc>
          <w:tcPr>
            <w:tcW w:w="1129" w:type="dxa"/>
            <w:gridSpan w:val="2"/>
            <w:vAlign w:val="top"/>
          </w:tcPr>
          <w:p w14:paraId="2E342042">
            <w:pPr>
              <w:pStyle w:val="6"/>
              <w:spacing w:before="55" w:line="230" w:lineRule="auto"/>
              <w:ind w:left="451" w:right="155" w:hanging="320"/>
              <w:rPr>
                <w:sz w:val="21"/>
                <w:szCs w:val="21"/>
              </w:rPr>
            </w:pPr>
            <w:r>
              <w:rPr>
                <w:spacing w:val="-2"/>
                <w:sz w:val="21"/>
                <w:szCs w:val="21"/>
              </w:rPr>
              <w:t>废水总排</w:t>
            </w:r>
            <w:r>
              <w:rPr>
                <w:sz w:val="21"/>
                <w:szCs w:val="21"/>
              </w:rPr>
              <w:t xml:space="preserve"> 口</w:t>
            </w:r>
          </w:p>
        </w:tc>
        <w:tc>
          <w:tcPr>
            <w:tcW w:w="1139" w:type="dxa"/>
            <w:vAlign w:val="top"/>
          </w:tcPr>
          <w:p w14:paraId="30FA67E9">
            <w:pPr>
              <w:pStyle w:val="6"/>
              <w:spacing w:before="55" w:line="230" w:lineRule="auto"/>
              <w:ind w:left="291" w:right="78" w:hanging="209"/>
              <w:rPr>
                <w:sz w:val="21"/>
                <w:szCs w:val="21"/>
              </w:rPr>
            </w:pPr>
            <w:r>
              <w:rPr>
                <w:spacing w:val="4"/>
                <w:sz w:val="21"/>
                <w:szCs w:val="21"/>
              </w:rPr>
              <w:t>氟化物(以</w:t>
            </w:r>
            <w:r>
              <w:rPr>
                <w:spacing w:val="2"/>
                <w:sz w:val="21"/>
                <w:szCs w:val="21"/>
              </w:rPr>
              <w:t xml:space="preserve"> </w:t>
            </w:r>
            <w:r>
              <w:rPr>
                <w:spacing w:val="12"/>
                <w:sz w:val="21"/>
                <w:szCs w:val="21"/>
              </w:rPr>
              <w:t>F-计)</w:t>
            </w:r>
          </w:p>
        </w:tc>
        <w:tc>
          <w:tcPr>
            <w:tcW w:w="2378" w:type="dxa"/>
            <w:vAlign w:val="top"/>
          </w:tcPr>
          <w:p w14:paraId="2D7C4623">
            <w:pPr>
              <w:pStyle w:val="6"/>
              <w:spacing w:before="217" w:line="241" w:lineRule="auto"/>
              <w:ind w:left="1123"/>
              <w:rPr>
                <w:sz w:val="21"/>
                <w:szCs w:val="21"/>
              </w:rPr>
            </w:pPr>
            <w:r>
              <w:rPr>
                <w:sz w:val="21"/>
                <w:szCs w:val="21"/>
              </w:rPr>
              <w:t>1</w:t>
            </w:r>
          </w:p>
        </w:tc>
        <w:tc>
          <w:tcPr>
            <w:tcW w:w="1349" w:type="dxa"/>
            <w:gridSpan w:val="2"/>
            <w:vAlign w:val="top"/>
          </w:tcPr>
          <w:p w14:paraId="4ACD7C96">
            <w:pPr>
              <w:pStyle w:val="6"/>
              <w:spacing w:before="217" w:line="241" w:lineRule="auto"/>
              <w:ind w:left="615"/>
              <w:rPr>
                <w:sz w:val="21"/>
                <w:szCs w:val="21"/>
              </w:rPr>
            </w:pPr>
            <w:r>
              <w:rPr>
                <w:sz w:val="21"/>
                <w:szCs w:val="21"/>
              </w:rPr>
              <w:t>1</w:t>
            </w:r>
          </w:p>
        </w:tc>
        <w:tc>
          <w:tcPr>
            <w:tcW w:w="1359" w:type="dxa"/>
            <w:gridSpan w:val="2"/>
            <w:vAlign w:val="top"/>
          </w:tcPr>
          <w:p w14:paraId="36974655">
            <w:pPr>
              <w:pStyle w:val="6"/>
              <w:spacing w:before="217" w:line="241" w:lineRule="auto"/>
              <w:ind w:left="616"/>
              <w:rPr>
                <w:sz w:val="21"/>
                <w:szCs w:val="21"/>
              </w:rPr>
            </w:pPr>
            <w:r>
              <w:rPr>
                <w:sz w:val="21"/>
                <w:szCs w:val="21"/>
              </w:rPr>
              <w:t>1</w:t>
            </w:r>
          </w:p>
        </w:tc>
        <w:tc>
          <w:tcPr>
            <w:tcW w:w="1379" w:type="dxa"/>
            <w:gridSpan w:val="2"/>
            <w:vAlign w:val="top"/>
          </w:tcPr>
          <w:p w14:paraId="46A2AA17">
            <w:pPr>
              <w:pStyle w:val="6"/>
              <w:spacing w:before="202" w:line="224" w:lineRule="auto"/>
              <w:ind w:left="627"/>
              <w:rPr>
                <w:sz w:val="21"/>
                <w:szCs w:val="21"/>
              </w:rPr>
            </w:pPr>
            <w:r>
              <w:rPr>
                <w:sz w:val="21"/>
                <w:szCs w:val="21"/>
              </w:rPr>
              <w:t>/</w:t>
            </w:r>
          </w:p>
        </w:tc>
        <w:tc>
          <w:tcPr>
            <w:tcW w:w="1359" w:type="dxa"/>
            <w:gridSpan w:val="2"/>
            <w:vAlign w:val="top"/>
          </w:tcPr>
          <w:p w14:paraId="0DE7A306">
            <w:pPr>
              <w:pStyle w:val="6"/>
              <w:spacing w:before="202" w:line="224" w:lineRule="auto"/>
              <w:ind w:left="618"/>
              <w:rPr>
                <w:sz w:val="21"/>
                <w:szCs w:val="21"/>
              </w:rPr>
            </w:pPr>
            <w:r>
              <w:rPr>
                <w:sz w:val="21"/>
                <w:szCs w:val="21"/>
              </w:rPr>
              <w:t>/</w:t>
            </w:r>
          </w:p>
        </w:tc>
        <w:tc>
          <w:tcPr>
            <w:tcW w:w="1634" w:type="dxa"/>
            <w:gridSpan w:val="2"/>
            <w:vAlign w:val="top"/>
          </w:tcPr>
          <w:p w14:paraId="01775712">
            <w:pPr>
              <w:pStyle w:val="6"/>
              <w:spacing w:before="217" w:line="241" w:lineRule="auto"/>
              <w:ind w:left="759"/>
              <w:rPr>
                <w:sz w:val="21"/>
                <w:szCs w:val="21"/>
              </w:rPr>
            </w:pPr>
            <w:r>
              <w:rPr>
                <w:sz w:val="21"/>
                <w:szCs w:val="21"/>
              </w:rPr>
              <w:t>1</w:t>
            </w:r>
          </w:p>
        </w:tc>
      </w:tr>
      <w:tr w14:paraId="30066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004" w:type="dxa"/>
            <w:gridSpan w:val="3"/>
            <w:vMerge w:val="restart"/>
            <w:tcBorders>
              <w:bottom w:val="nil"/>
            </w:tcBorders>
            <w:vAlign w:val="top"/>
          </w:tcPr>
          <w:p w14:paraId="2DFC83F6">
            <w:pPr>
              <w:spacing w:line="437" w:lineRule="auto"/>
              <w:rPr>
                <w:rFonts w:ascii="Arial"/>
                <w:sz w:val="21"/>
              </w:rPr>
            </w:pPr>
          </w:p>
          <w:p w14:paraId="0DCDC70E">
            <w:pPr>
              <w:pStyle w:val="6"/>
              <w:spacing w:before="69" w:line="221" w:lineRule="auto"/>
              <w:ind w:left="255"/>
              <w:rPr>
                <w:sz w:val="21"/>
                <w:szCs w:val="21"/>
              </w:rPr>
            </w:pPr>
            <w:r>
              <w:rPr>
                <w:spacing w:val="-2"/>
                <w:sz w:val="21"/>
                <w:szCs w:val="21"/>
              </w:rPr>
              <w:t>主要排放口台计</w:t>
            </w:r>
          </w:p>
        </w:tc>
        <w:tc>
          <w:tcPr>
            <w:tcW w:w="4466" w:type="dxa"/>
            <w:gridSpan w:val="4"/>
            <w:vAlign w:val="top"/>
          </w:tcPr>
          <w:p w14:paraId="66B93C79">
            <w:pPr>
              <w:pStyle w:val="6"/>
              <w:spacing w:before="101" w:line="157" w:lineRule="auto"/>
              <w:ind w:left="1961"/>
              <w:rPr>
                <w:sz w:val="21"/>
                <w:szCs w:val="21"/>
              </w:rPr>
            </w:pPr>
            <w:r>
              <w:rPr>
                <w:spacing w:val="-2"/>
                <w:sz w:val="21"/>
                <w:szCs w:val="21"/>
              </w:rPr>
              <w:t>CODer</w:t>
            </w:r>
          </w:p>
        </w:tc>
        <w:tc>
          <w:tcPr>
            <w:tcW w:w="1389" w:type="dxa"/>
            <w:gridSpan w:val="2"/>
            <w:vAlign w:val="top"/>
          </w:tcPr>
          <w:p w14:paraId="3E6A032B">
            <w:pPr>
              <w:pStyle w:val="6"/>
              <w:spacing w:before="68" w:line="186" w:lineRule="auto"/>
              <w:ind w:left="215"/>
              <w:rPr>
                <w:sz w:val="21"/>
                <w:szCs w:val="21"/>
              </w:rPr>
            </w:pPr>
            <w:r>
              <w:rPr>
                <w:spacing w:val="-2"/>
                <w:sz w:val="21"/>
                <w:szCs w:val="21"/>
              </w:rPr>
              <w:t>29.480000</w:t>
            </w:r>
          </w:p>
        </w:tc>
        <w:tc>
          <w:tcPr>
            <w:tcW w:w="1379" w:type="dxa"/>
            <w:gridSpan w:val="2"/>
            <w:vAlign w:val="top"/>
          </w:tcPr>
          <w:p w14:paraId="33D9ACA2">
            <w:pPr>
              <w:pStyle w:val="6"/>
              <w:spacing w:before="68" w:line="186" w:lineRule="auto"/>
              <w:ind w:left="206"/>
              <w:rPr>
                <w:sz w:val="21"/>
                <w:szCs w:val="21"/>
              </w:rPr>
            </w:pPr>
            <w:r>
              <w:rPr>
                <w:spacing w:val="-2"/>
                <w:sz w:val="21"/>
                <w:szCs w:val="21"/>
              </w:rPr>
              <w:t>29.480000</w:t>
            </w:r>
          </w:p>
        </w:tc>
        <w:tc>
          <w:tcPr>
            <w:tcW w:w="1409" w:type="dxa"/>
            <w:gridSpan w:val="2"/>
            <w:vAlign w:val="top"/>
          </w:tcPr>
          <w:p w14:paraId="22B7FC9C">
            <w:pPr>
              <w:pStyle w:val="6"/>
              <w:spacing w:before="68" w:line="186" w:lineRule="auto"/>
              <w:ind w:left="226"/>
              <w:rPr>
                <w:sz w:val="21"/>
                <w:szCs w:val="21"/>
              </w:rPr>
            </w:pPr>
            <w:r>
              <w:rPr>
                <w:spacing w:val="-2"/>
                <w:sz w:val="21"/>
                <w:szCs w:val="21"/>
              </w:rPr>
              <w:t>29.48D000</w:t>
            </w:r>
          </w:p>
        </w:tc>
        <w:tc>
          <w:tcPr>
            <w:tcW w:w="1399" w:type="dxa"/>
            <w:gridSpan w:val="2"/>
            <w:vAlign w:val="top"/>
          </w:tcPr>
          <w:p w14:paraId="122B5A00">
            <w:pPr>
              <w:rPr>
                <w:rFonts w:ascii="Arial"/>
                <w:sz w:val="21"/>
              </w:rPr>
            </w:pPr>
          </w:p>
        </w:tc>
        <w:tc>
          <w:tcPr>
            <w:tcW w:w="1374" w:type="dxa"/>
            <w:vAlign w:val="top"/>
          </w:tcPr>
          <w:p w14:paraId="03BBA08D">
            <w:pPr>
              <w:rPr>
                <w:rFonts w:ascii="Arial"/>
                <w:sz w:val="21"/>
              </w:rPr>
            </w:pPr>
          </w:p>
        </w:tc>
      </w:tr>
      <w:tr w14:paraId="47249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2004" w:type="dxa"/>
            <w:gridSpan w:val="3"/>
            <w:vMerge w:val="continue"/>
            <w:tcBorders>
              <w:top w:val="nil"/>
              <w:bottom w:val="nil"/>
            </w:tcBorders>
            <w:vAlign w:val="top"/>
          </w:tcPr>
          <w:p w14:paraId="7DD9EA9F">
            <w:pPr>
              <w:rPr>
                <w:rFonts w:ascii="Arial"/>
                <w:sz w:val="21"/>
              </w:rPr>
            </w:pPr>
          </w:p>
        </w:tc>
        <w:tc>
          <w:tcPr>
            <w:tcW w:w="4466" w:type="dxa"/>
            <w:gridSpan w:val="4"/>
            <w:vAlign w:val="top"/>
          </w:tcPr>
          <w:p w14:paraId="6C39B9CB">
            <w:pPr>
              <w:pStyle w:val="6"/>
              <w:spacing w:before="56" w:line="204" w:lineRule="auto"/>
              <w:ind w:left="2011"/>
              <w:rPr>
                <w:sz w:val="21"/>
                <w:szCs w:val="21"/>
              </w:rPr>
            </w:pPr>
            <w:r>
              <w:rPr>
                <w:spacing w:val="-3"/>
                <w:sz w:val="21"/>
                <w:szCs w:val="21"/>
              </w:rPr>
              <w:t>氨氮</w:t>
            </w:r>
          </w:p>
        </w:tc>
        <w:tc>
          <w:tcPr>
            <w:tcW w:w="1389" w:type="dxa"/>
            <w:gridSpan w:val="2"/>
            <w:vAlign w:val="top"/>
          </w:tcPr>
          <w:p w14:paraId="62C7872F">
            <w:pPr>
              <w:pStyle w:val="6"/>
              <w:spacing w:before="78" w:line="185" w:lineRule="auto"/>
              <w:ind w:left="265"/>
              <w:rPr>
                <w:sz w:val="21"/>
                <w:szCs w:val="21"/>
              </w:rPr>
            </w:pPr>
            <w:r>
              <w:rPr>
                <w:spacing w:val="-2"/>
                <w:sz w:val="21"/>
                <w:szCs w:val="21"/>
              </w:rPr>
              <w:t>2.950000</w:t>
            </w:r>
          </w:p>
        </w:tc>
        <w:tc>
          <w:tcPr>
            <w:tcW w:w="1379" w:type="dxa"/>
            <w:gridSpan w:val="2"/>
            <w:vAlign w:val="top"/>
          </w:tcPr>
          <w:p w14:paraId="428C11CB">
            <w:pPr>
              <w:pStyle w:val="6"/>
              <w:spacing w:before="78" w:line="185" w:lineRule="auto"/>
              <w:ind w:left="266"/>
              <w:rPr>
                <w:sz w:val="21"/>
                <w:szCs w:val="21"/>
              </w:rPr>
            </w:pPr>
            <w:r>
              <w:rPr>
                <w:spacing w:val="-2"/>
                <w:sz w:val="21"/>
                <w:szCs w:val="21"/>
              </w:rPr>
              <w:t>2.950000</w:t>
            </w:r>
          </w:p>
        </w:tc>
        <w:tc>
          <w:tcPr>
            <w:tcW w:w="1409" w:type="dxa"/>
            <w:gridSpan w:val="2"/>
            <w:vAlign w:val="top"/>
          </w:tcPr>
          <w:p w14:paraId="77AD4997">
            <w:pPr>
              <w:pStyle w:val="6"/>
              <w:spacing w:before="78" w:line="185" w:lineRule="auto"/>
              <w:ind w:left="276"/>
              <w:rPr>
                <w:sz w:val="21"/>
                <w:szCs w:val="21"/>
              </w:rPr>
            </w:pPr>
            <w:r>
              <w:rPr>
                <w:spacing w:val="-2"/>
                <w:sz w:val="21"/>
                <w:szCs w:val="21"/>
              </w:rPr>
              <w:t>2.950000</w:t>
            </w:r>
          </w:p>
        </w:tc>
        <w:tc>
          <w:tcPr>
            <w:tcW w:w="1399" w:type="dxa"/>
            <w:gridSpan w:val="2"/>
            <w:vAlign w:val="top"/>
          </w:tcPr>
          <w:p w14:paraId="1DF38722">
            <w:pPr>
              <w:rPr>
                <w:rFonts w:ascii="Arial"/>
                <w:sz w:val="21"/>
              </w:rPr>
            </w:pPr>
          </w:p>
        </w:tc>
        <w:tc>
          <w:tcPr>
            <w:tcW w:w="1374" w:type="dxa"/>
            <w:vAlign w:val="top"/>
          </w:tcPr>
          <w:p w14:paraId="0CE29607">
            <w:pPr>
              <w:rPr>
                <w:rFonts w:ascii="Arial"/>
                <w:sz w:val="21"/>
              </w:rPr>
            </w:pPr>
          </w:p>
        </w:tc>
      </w:tr>
      <w:tr w14:paraId="27A8A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2004" w:type="dxa"/>
            <w:gridSpan w:val="3"/>
            <w:vMerge w:val="continue"/>
            <w:tcBorders>
              <w:top w:val="nil"/>
              <w:bottom w:val="nil"/>
            </w:tcBorders>
            <w:vAlign w:val="top"/>
          </w:tcPr>
          <w:p w14:paraId="7F73300D">
            <w:pPr>
              <w:rPr>
                <w:rFonts w:ascii="Arial"/>
                <w:sz w:val="21"/>
              </w:rPr>
            </w:pPr>
          </w:p>
        </w:tc>
        <w:tc>
          <w:tcPr>
            <w:tcW w:w="4466" w:type="dxa"/>
            <w:gridSpan w:val="4"/>
            <w:vAlign w:val="top"/>
          </w:tcPr>
          <w:p w14:paraId="5B9D896B">
            <w:pPr>
              <w:pStyle w:val="6"/>
              <w:spacing w:before="57" w:line="204" w:lineRule="auto"/>
              <w:ind w:left="1531"/>
              <w:rPr>
                <w:sz w:val="21"/>
                <w:szCs w:val="21"/>
              </w:rPr>
            </w:pPr>
            <w:r>
              <w:rPr>
                <w:spacing w:val="38"/>
                <w:sz w:val="21"/>
                <w:szCs w:val="21"/>
              </w:rPr>
              <w:t>总氮(以N计)</w:t>
            </w:r>
          </w:p>
        </w:tc>
        <w:tc>
          <w:tcPr>
            <w:tcW w:w="1389" w:type="dxa"/>
            <w:gridSpan w:val="2"/>
            <w:vAlign w:val="top"/>
          </w:tcPr>
          <w:p w14:paraId="350D7972">
            <w:pPr>
              <w:pStyle w:val="6"/>
              <w:spacing w:before="79" w:line="185" w:lineRule="auto"/>
              <w:ind w:left="215"/>
              <w:rPr>
                <w:sz w:val="21"/>
                <w:szCs w:val="21"/>
              </w:rPr>
            </w:pPr>
            <w:r>
              <w:rPr>
                <w:spacing w:val="-2"/>
                <w:sz w:val="21"/>
                <w:szCs w:val="21"/>
              </w:rPr>
              <w:t>28.636300</w:t>
            </w:r>
          </w:p>
        </w:tc>
        <w:tc>
          <w:tcPr>
            <w:tcW w:w="1379" w:type="dxa"/>
            <w:gridSpan w:val="2"/>
            <w:vAlign w:val="top"/>
          </w:tcPr>
          <w:p w14:paraId="5BAA0850">
            <w:pPr>
              <w:pStyle w:val="6"/>
              <w:spacing w:before="79" w:line="185" w:lineRule="auto"/>
              <w:ind w:left="206"/>
              <w:rPr>
                <w:sz w:val="21"/>
                <w:szCs w:val="21"/>
              </w:rPr>
            </w:pPr>
            <w:r>
              <w:rPr>
                <w:spacing w:val="-2"/>
                <w:sz w:val="21"/>
                <w:szCs w:val="21"/>
              </w:rPr>
              <w:t>28.636300</w:t>
            </w:r>
          </w:p>
        </w:tc>
        <w:tc>
          <w:tcPr>
            <w:tcW w:w="1409" w:type="dxa"/>
            <w:gridSpan w:val="2"/>
            <w:vAlign w:val="top"/>
          </w:tcPr>
          <w:p w14:paraId="404B1A53">
            <w:pPr>
              <w:pStyle w:val="6"/>
              <w:spacing w:before="79" w:line="185" w:lineRule="auto"/>
              <w:ind w:left="226"/>
              <w:rPr>
                <w:sz w:val="21"/>
                <w:szCs w:val="21"/>
              </w:rPr>
            </w:pPr>
            <w:r>
              <w:rPr>
                <w:spacing w:val="-2"/>
                <w:sz w:val="21"/>
                <w:szCs w:val="21"/>
              </w:rPr>
              <w:t>28.636300</w:t>
            </w:r>
          </w:p>
        </w:tc>
        <w:tc>
          <w:tcPr>
            <w:tcW w:w="1399" w:type="dxa"/>
            <w:gridSpan w:val="2"/>
            <w:vAlign w:val="top"/>
          </w:tcPr>
          <w:p w14:paraId="4DF603F2">
            <w:pPr>
              <w:rPr>
                <w:rFonts w:ascii="Arial"/>
                <w:sz w:val="21"/>
              </w:rPr>
            </w:pPr>
          </w:p>
        </w:tc>
        <w:tc>
          <w:tcPr>
            <w:tcW w:w="1374" w:type="dxa"/>
            <w:vAlign w:val="top"/>
          </w:tcPr>
          <w:p w14:paraId="38E90A08">
            <w:pPr>
              <w:rPr>
                <w:rFonts w:ascii="Arial"/>
                <w:sz w:val="21"/>
              </w:rPr>
            </w:pPr>
          </w:p>
        </w:tc>
      </w:tr>
      <w:tr w14:paraId="02F45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004" w:type="dxa"/>
            <w:gridSpan w:val="3"/>
            <w:vMerge w:val="continue"/>
            <w:tcBorders>
              <w:top w:val="nil"/>
            </w:tcBorders>
            <w:vAlign w:val="top"/>
          </w:tcPr>
          <w:p w14:paraId="1BCF40BF">
            <w:pPr>
              <w:rPr>
                <w:rFonts w:ascii="Arial"/>
                <w:sz w:val="21"/>
              </w:rPr>
            </w:pPr>
          </w:p>
        </w:tc>
        <w:tc>
          <w:tcPr>
            <w:tcW w:w="4466" w:type="dxa"/>
            <w:gridSpan w:val="4"/>
            <w:vAlign w:val="top"/>
          </w:tcPr>
          <w:p w14:paraId="51AF27C9">
            <w:pPr>
              <w:pStyle w:val="6"/>
              <w:spacing w:before="47" w:line="204" w:lineRule="auto"/>
              <w:ind w:left="1641"/>
              <w:rPr>
                <w:sz w:val="21"/>
                <w:szCs w:val="21"/>
              </w:rPr>
            </w:pPr>
            <w:r>
              <w:rPr>
                <w:spacing w:val="7"/>
                <w:sz w:val="21"/>
                <w:szCs w:val="21"/>
              </w:rPr>
              <w:t>总磷(以P计)</w:t>
            </w:r>
          </w:p>
        </w:tc>
        <w:tc>
          <w:tcPr>
            <w:tcW w:w="1389" w:type="dxa"/>
            <w:gridSpan w:val="2"/>
            <w:vAlign w:val="top"/>
          </w:tcPr>
          <w:p w14:paraId="66E12B23">
            <w:pPr>
              <w:pStyle w:val="6"/>
              <w:spacing w:before="69" w:line="185" w:lineRule="auto"/>
              <w:ind w:left="265"/>
              <w:rPr>
                <w:sz w:val="21"/>
                <w:szCs w:val="21"/>
              </w:rPr>
            </w:pPr>
            <w:r>
              <w:rPr>
                <w:spacing w:val="-2"/>
                <w:sz w:val="21"/>
                <w:szCs w:val="21"/>
              </w:rPr>
              <w:t>3.436356</w:t>
            </w:r>
          </w:p>
        </w:tc>
        <w:tc>
          <w:tcPr>
            <w:tcW w:w="1379" w:type="dxa"/>
            <w:gridSpan w:val="2"/>
            <w:vAlign w:val="top"/>
          </w:tcPr>
          <w:p w14:paraId="50DF6ABD">
            <w:pPr>
              <w:pStyle w:val="6"/>
              <w:spacing w:before="69" w:line="185" w:lineRule="auto"/>
              <w:ind w:left="266"/>
              <w:rPr>
                <w:sz w:val="21"/>
                <w:szCs w:val="21"/>
              </w:rPr>
            </w:pPr>
            <w:r>
              <w:rPr>
                <w:spacing w:val="-2"/>
                <w:sz w:val="21"/>
                <w:szCs w:val="21"/>
              </w:rPr>
              <w:t>3.436356</w:t>
            </w:r>
          </w:p>
        </w:tc>
        <w:tc>
          <w:tcPr>
            <w:tcW w:w="1409" w:type="dxa"/>
            <w:gridSpan w:val="2"/>
            <w:vAlign w:val="top"/>
          </w:tcPr>
          <w:p w14:paraId="1F275594">
            <w:pPr>
              <w:pStyle w:val="6"/>
              <w:spacing w:before="69" w:line="185" w:lineRule="auto"/>
              <w:ind w:left="276"/>
              <w:rPr>
                <w:sz w:val="21"/>
                <w:szCs w:val="21"/>
              </w:rPr>
            </w:pPr>
            <w:r>
              <w:rPr>
                <w:spacing w:val="-2"/>
                <w:sz w:val="21"/>
                <w:szCs w:val="21"/>
              </w:rPr>
              <w:t>3.436356</w:t>
            </w:r>
          </w:p>
        </w:tc>
        <w:tc>
          <w:tcPr>
            <w:tcW w:w="1399" w:type="dxa"/>
            <w:gridSpan w:val="2"/>
            <w:vAlign w:val="top"/>
          </w:tcPr>
          <w:p w14:paraId="4B07FC3A">
            <w:pPr>
              <w:rPr>
                <w:rFonts w:ascii="Arial"/>
                <w:sz w:val="21"/>
              </w:rPr>
            </w:pPr>
          </w:p>
        </w:tc>
        <w:tc>
          <w:tcPr>
            <w:tcW w:w="1374" w:type="dxa"/>
            <w:vAlign w:val="top"/>
          </w:tcPr>
          <w:p w14:paraId="5F37827B">
            <w:pPr>
              <w:rPr>
                <w:rFonts w:ascii="Arial"/>
                <w:sz w:val="21"/>
              </w:rPr>
            </w:pPr>
          </w:p>
        </w:tc>
      </w:tr>
      <w:tr w14:paraId="700F9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3420" w:type="dxa"/>
            <w:gridSpan w:val="16"/>
            <w:vAlign w:val="top"/>
          </w:tcPr>
          <w:p w14:paraId="73B4E357">
            <w:pPr>
              <w:pStyle w:val="6"/>
              <w:spacing w:before="29" w:line="185" w:lineRule="auto"/>
              <w:ind w:left="6155"/>
              <w:rPr>
                <w:sz w:val="21"/>
                <w:szCs w:val="21"/>
              </w:rPr>
            </w:pPr>
            <w:r>
              <w:rPr>
                <w:spacing w:val="6"/>
                <w:sz w:val="21"/>
                <w:szCs w:val="21"/>
              </w:rPr>
              <w:t>一般排放口</w:t>
            </w:r>
          </w:p>
        </w:tc>
      </w:tr>
      <w:tr w14:paraId="1B151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3420" w:type="dxa"/>
            <w:gridSpan w:val="16"/>
            <w:vAlign w:val="top"/>
          </w:tcPr>
          <w:p w14:paraId="1519D152">
            <w:pPr>
              <w:rPr>
                <w:rFonts w:ascii="Arial"/>
                <w:sz w:val="21"/>
              </w:rPr>
            </w:pPr>
          </w:p>
        </w:tc>
      </w:tr>
      <w:tr w14:paraId="5A31B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2004" w:type="dxa"/>
            <w:gridSpan w:val="3"/>
            <w:vAlign w:val="top"/>
          </w:tcPr>
          <w:p w14:paraId="1BAA085B">
            <w:pPr>
              <w:pStyle w:val="6"/>
              <w:spacing w:before="59" w:line="206" w:lineRule="auto"/>
              <w:ind w:left="255"/>
              <w:rPr>
                <w:sz w:val="21"/>
                <w:szCs w:val="21"/>
              </w:rPr>
            </w:pPr>
            <w:r>
              <w:rPr>
                <w:spacing w:val="1"/>
                <w:sz w:val="21"/>
                <w:szCs w:val="21"/>
              </w:rPr>
              <w:t>一般排放口台计</w:t>
            </w:r>
          </w:p>
        </w:tc>
        <w:tc>
          <w:tcPr>
            <w:tcW w:w="4466" w:type="dxa"/>
            <w:gridSpan w:val="4"/>
            <w:vAlign w:val="top"/>
          </w:tcPr>
          <w:p w14:paraId="147224C1">
            <w:pPr>
              <w:pStyle w:val="6"/>
              <w:spacing w:before="113" w:line="159" w:lineRule="auto"/>
              <w:ind w:left="1961"/>
              <w:rPr>
                <w:sz w:val="21"/>
                <w:szCs w:val="21"/>
              </w:rPr>
            </w:pPr>
            <w:r>
              <w:rPr>
                <w:spacing w:val="-2"/>
                <w:sz w:val="21"/>
                <w:szCs w:val="21"/>
              </w:rPr>
              <w:t>CODcr</w:t>
            </w:r>
          </w:p>
        </w:tc>
        <w:tc>
          <w:tcPr>
            <w:tcW w:w="1389" w:type="dxa"/>
            <w:gridSpan w:val="2"/>
            <w:vAlign w:val="top"/>
          </w:tcPr>
          <w:p w14:paraId="427EFCFC">
            <w:pPr>
              <w:rPr>
                <w:rFonts w:ascii="Arial"/>
                <w:sz w:val="21"/>
              </w:rPr>
            </w:pPr>
          </w:p>
        </w:tc>
        <w:tc>
          <w:tcPr>
            <w:tcW w:w="1379" w:type="dxa"/>
            <w:gridSpan w:val="2"/>
            <w:vAlign w:val="top"/>
          </w:tcPr>
          <w:p w14:paraId="440F1267">
            <w:pPr>
              <w:rPr>
                <w:rFonts w:ascii="Arial"/>
                <w:sz w:val="21"/>
              </w:rPr>
            </w:pPr>
          </w:p>
        </w:tc>
        <w:tc>
          <w:tcPr>
            <w:tcW w:w="1409" w:type="dxa"/>
            <w:gridSpan w:val="2"/>
            <w:vAlign w:val="top"/>
          </w:tcPr>
          <w:p w14:paraId="596360BA">
            <w:pPr>
              <w:rPr>
                <w:rFonts w:ascii="Arial"/>
                <w:sz w:val="21"/>
              </w:rPr>
            </w:pPr>
          </w:p>
        </w:tc>
        <w:tc>
          <w:tcPr>
            <w:tcW w:w="1399" w:type="dxa"/>
            <w:gridSpan w:val="2"/>
            <w:vAlign w:val="top"/>
          </w:tcPr>
          <w:p w14:paraId="1FA3F7AB">
            <w:pPr>
              <w:rPr>
                <w:rFonts w:ascii="Arial"/>
                <w:sz w:val="21"/>
              </w:rPr>
            </w:pPr>
          </w:p>
        </w:tc>
        <w:tc>
          <w:tcPr>
            <w:tcW w:w="1374" w:type="dxa"/>
            <w:vAlign w:val="top"/>
          </w:tcPr>
          <w:p w14:paraId="1FD254FB">
            <w:pPr>
              <w:rPr>
                <w:rFonts w:ascii="Arial"/>
                <w:sz w:val="21"/>
              </w:rPr>
            </w:pPr>
          </w:p>
        </w:tc>
      </w:tr>
    </w:tbl>
    <w:p w14:paraId="49664C8F">
      <w:pPr>
        <w:pStyle w:val="2"/>
        <w:spacing w:line="295" w:lineRule="auto"/>
      </w:pPr>
    </w:p>
    <w:p w14:paraId="0E25B9D5">
      <w:pPr>
        <w:spacing w:before="40" w:line="188" w:lineRule="auto"/>
        <w:ind w:left="7840"/>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13</w:t>
      </w:r>
    </w:p>
    <w:p w14:paraId="08045E82">
      <w:pPr>
        <w:pStyle w:val="2"/>
        <w:spacing w:line="286" w:lineRule="auto"/>
      </w:pPr>
    </w:p>
    <w:p w14:paraId="5F0146C9">
      <w:pPr>
        <w:pStyle w:val="2"/>
        <w:spacing w:line="286" w:lineRule="auto"/>
      </w:pPr>
    </w:p>
    <w:p w14:paraId="386C35CE">
      <w:pPr>
        <w:pStyle w:val="2"/>
        <w:spacing w:line="286" w:lineRule="auto"/>
      </w:pPr>
    </w:p>
    <w:p w14:paraId="26D5E8B0">
      <w:pPr>
        <w:spacing w:before="98"/>
        <w:ind w:left="11890"/>
        <w:rPr>
          <w:rFonts w:ascii="宋体" w:hAnsi="宋体" w:eastAsia="宋体" w:cs="宋体"/>
          <w:sz w:val="30"/>
          <w:szCs w:val="30"/>
        </w:rPr>
      </w:pPr>
      <w:r>
        <w:drawing>
          <wp:anchor distT="0" distB="0" distL="0" distR="0" simplePos="0" relativeHeight="251772928" behindDoc="0" locked="0" layoutInCell="1" allowOverlap="1">
            <wp:simplePos x="0" y="0"/>
            <wp:positionH relativeFrom="column">
              <wp:posOffset>0</wp:posOffset>
            </wp:positionH>
            <wp:positionV relativeFrom="paragraph">
              <wp:posOffset>74930</wp:posOffset>
            </wp:positionV>
            <wp:extent cx="1314450" cy="6350"/>
            <wp:effectExtent l="0" t="0" r="0" b="0"/>
            <wp:wrapNone/>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r:embed="rId227"/>
                    <a:stretch>
                      <a:fillRect/>
                    </a:stretch>
                  </pic:blipFill>
                  <pic:spPr>
                    <a:xfrm>
                      <a:off x="0" y="0"/>
                      <a:ext cx="1314432" cy="6350"/>
                    </a:xfrm>
                    <a:prstGeom prst="rect">
                      <a:avLst/>
                    </a:prstGeom>
                  </pic:spPr>
                </pic:pic>
              </a:graphicData>
            </a:graphic>
          </wp:anchor>
        </w:drawing>
      </w:r>
      <w:r>
        <w:rPr>
          <w:rFonts w:ascii="宋体" w:hAnsi="宋体" w:eastAsia="宋体" w:cs="宋体"/>
          <w:position w:val="-29"/>
          <w:sz w:val="30"/>
          <w:szCs w:val="30"/>
        </w:rPr>
        <w:drawing>
          <wp:inline distT="0" distB="0" distL="0" distR="0">
            <wp:extent cx="551815" cy="539750"/>
            <wp:effectExtent l="0" t="0" r="0" b="0"/>
            <wp:docPr id="156" name="IM 156"/>
            <wp:cNvGraphicFramePr/>
            <a:graphic xmlns:a="http://schemas.openxmlformats.org/drawingml/2006/main">
              <a:graphicData uri="http://schemas.openxmlformats.org/drawingml/2006/picture">
                <pic:pic xmlns:pic="http://schemas.openxmlformats.org/drawingml/2006/picture">
                  <pic:nvPicPr>
                    <pic:cNvPr id="156" name="IM 156"/>
                    <pic:cNvPicPr/>
                  </pic:nvPicPr>
                  <pic:blipFill>
                    <a:blip r:embed="rId228"/>
                    <a:stretch>
                      <a:fillRect/>
                    </a:stretch>
                  </pic:blipFill>
                  <pic:spPr>
                    <a:xfrm>
                      <a:off x="0" y="0"/>
                      <a:ext cx="552421" cy="539758"/>
                    </a:xfrm>
                    <a:prstGeom prst="rect">
                      <a:avLst/>
                    </a:prstGeom>
                  </pic:spPr>
                </pic:pic>
              </a:graphicData>
            </a:graphic>
          </wp:inline>
        </w:drawing>
      </w:r>
      <w:r>
        <w:rPr>
          <w:rFonts w:ascii="宋体" w:hAnsi="宋体" w:eastAsia="宋体" w:cs="宋体"/>
          <w:spacing w:val="28"/>
          <w:sz w:val="30"/>
          <w:szCs w:val="30"/>
        </w:rPr>
        <w:t>扫描全能王创建</w:t>
      </w:r>
    </w:p>
    <w:p w14:paraId="42B6F15C">
      <w:pPr>
        <w:rPr>
          <w:rFonts w:ascii="宋体" w:hAnsi="宋体" w:eastAsia="宋体" w:cs="宋体"/>
          <w:sz w:val="30"/>
          <w:szCs w:val="30"/>
        </w:rPr>
        <w:sectPr>
          <w:pgSz w:w="16840" w:h="11900"/>
          <w:pgMar w:top="400" w:right="896" w:bottom="99" w:left="399" w:header="0" w:footer="0" w:gutter="0"/>
          <w:cols w:space="720" w:num="1"/>
        </w:sectPr>
      </w:pPr>
    </w:p>
    <w:p w14:paraId="5A41E69B">
      <w:pPr>
        <w:spacing w:before="64"/>
      </w:pPr>
    </w:p>
    <w:p w14:paraId="1CEDF743">
      <w:pPr>
        <w:spacing w:before="63"/>
      </w:pPr>
    </w:p>
    <w:p w14:paraId="514E0057">
      <w:pPr>
        <w:spacing w:before="63"/>
      </w:pPr>
    </w:p>
    <w:tbl>
      <w:tblPr>
        <w:tblStyle w:val="5"/>
        <w:tblW w:w="12940" w:type="dxa"/>
        <w:tblInd w:w="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5"/>
        <w:gridCol w:w="1129"/>
        <w:gridCol w:w="300"/>
        <w:gridCol w:w="829"/>
        <w:gridCol w:w="1129"/>
        <w:gridCol w:w="2368"/>
        <w:gridCol w:w="1349"/>
        <w:gridCol w:w="1329"/>
        <w:gridCol w:w="1319"/>
        <w:gridCol w:w="1339"/>
        <w:gridCol w:w="1304"/>
      </w:tblGrid>
      <w:tr w14:paraId="77202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545" w:type="dxa"/>
            <w:vMerge w:val="restart"/>
            <w:tcBorders>
              <w:bottom w:val="nil"/>
            </w:tcBorders>
            <w:vAlign w:val="top"/>
          </w:tcPr>
          <w:p w14:paraId="3108DE38">
            <w:pPr>
              <w:pStyle w:val="6"/>
              <w:spacing w:before="154" w:line="221" w:lineRule="auto"/>
              <w:ind w:left="45"/>
              <w:rPr>
                <w:sz w:val="21"/>
                <w:szCs w:val="21"/>
              </w:rPr>
            </w:pPr>
            <w:r>
              <w:rPr>
                <w:spacing w:val="6"/>
                <w:sz w:val="21"/>
                <w:szCs w:val="21"/>
              </w:rPr>
              <w:t>序号</w:t>
            </w:r>
          </w:p>
        </w:tc>
        <w:tc>
          <w:tcPr>
            <w:tcW w:w="1129" w:type="dxa"/>
            <w:vMerge w:val="restart"/>
            <w:tcBorders>
              <w:bottom w:val="nil"/>
            </w:tcBorders>
            <w:vAlign w:val="top"/>
          </w:tcPr>
          <w:p w14:paraId="12A5E70B">
            <w:pPr>
              <w:pStyle w:val="6"/>
              <w:spacing w:before="150" w:line="219" w:lineRule="auto"/>
              <w:ind w:left="62"/>
              <w:rPr>
                <w:sz w:val="21"/>
                <w:szCs w:val="21"/>
              </w:rPr>
            </w:pPr>
            <w:r>
              <w:rPr>
                <w:b/>
                <w:bCs/>
                <w:spacing w:val="-4"/>
                <w:sz w:val="21"/>
                <w:szCs w:val="21"/>
              </w:rPr>
              <w:t>排放口编号</w:t>
            </w:r>
          </w:p>
        </w:tc>
        <w:tc>
          <w:tcPr>
            <w:tcW w:w="1129" w:type="dxa"/>
            <w:gridSpan w:val="2"/>
            <w:vMerge w:val="restart"/>
            <w:tcBorders>
              <w:bottom w:val="nil"/>
            </w:tcBorders>
            <w:vAlign w:val="top"/>
          </w:tcPr>
          <w:p w14:paraId="730EB075">
            <w:pPr>
              <w:pStyle w:val="6"/>
              <w:spacing w:before="151" w:line="221" w:lineRule="auto"/>
              <w:ind w:left="63"/>
              <w:rPr>
                <w:sz w:val="21"/>
                <w:szCs w:val="21"/>
              </w:rPr>
            </w:pPr>
            <w:r>
              <w:rPr>
                <w:b/>
                <w:bCs/>
                <w:spacing w:val="-4"/>
                <w:sz w:val="21"/>
                <w:szCs w:val="21"/>
              </w:rPr>
              <w:t>排放口名称</w:t>
            </w:r>
          </w:p>
        </w:tc>
        <w:tc>
          <w:tcPr>
            <w:tcW w:w="1129" w:type="dxa"/>
            <w:vMerge w:val="restart"/>
            <w:tcBorders>
              <w:bottom w:val="nil"/>
            </w:tcBorders>
            <w:vAlign w:val="top"/>
          </w:tcPr>
          <w:p w14:paraId="3ECBC9ED">
            <w:pPr>
              <w:pStyle w:val="6"/>
              <w:spacing w:before="150" w:line="219" w:lineRule="auto"/>
              <w:ind w:right="1"/>
              <w:jc w:val="right"/>
              <w:rPr>
                <w:sz w:val="21"/>
                <w:szCs w:val="21"/>
              </w:rPr>
            </w:pPr>
            <w:r>
              <w:rPr>
                <w:b/>
                <w:bCs/>
                <w:spacing w:val="-4"/>
                <w:sz w:val="21"/>
                <w:szCs w:val="21"/>
              </w:rPr>
              <w:t>污染物种类</w:t>
            </w:r>
          </w:p>
        </w:tc>
        <w:tc>
          <w:tcPr>
            <w:tcW w:w="2368" w:type="dxa"/>
            <w:vMerge w:val="restart"/>
            <w:tcBorders>
              <w:bottom w:val="nil"/>
            </w:tcBorders>
            <w:vAlign w:val="top"/>
          </w:tcPr>
          <w:p w14:paraId="0D3F002C">
            <w:pPr>
              <w:pStyle w:val="6"/>
              <w:spacing w:before="150" w:line="219" w:lineRule="auto"/>
              <w:ind w:left="406"/>
              <w:rPr>
                <w:sz w:val="21"/>
                <w:szCs w:val="21"/>
              </w:rPr>
            </w:pPr>
            <w:r>
              <w:rPr>
                <w:b/>
                <w:bCs/>
                <w:spacing w:val="-4"/>
                <w:sz w:val="21"/>
                <w:szCs w:val="21"/>
              </w:rPr>
              <w:t>许可排放浓度限值</w:t>
            </w:r>
          </w:p>
        </w:tc>
        <w:tc>
          <w:tcPr>
            <w:tcW w:w="6640" w:type="dxa"/>
            <w:gridSpan w:val="5"/>
            <w:vAlign w:val="top"/>
          </w:tcPr>
          <w:p w14:paraId="502E9426">
            <w:pPr>
              <w:pStyle w:val="6"/>
              <w:spacing w:before="29" w:line="197" w:lineRule="auto"/>
              <w:ind w:left="2237"/>
              <w:rPr>
                <w:sz w:val="21"/>
                <w:szCs w:val="21"/>
              </w:rPr>
            </w:pPr>
            <w:r>
              <w:rPr>
                <w:b/>
                <w:bCs/>
                <w:sz w:val="21"/>
                <w:szCs w:val="21"/>
              </w:rPr>
              <w:t>许可年排放量限值(t/a)</w:t>
            </w:r>
          </w:p>
        </w:tc>
      </w:tr>
      <w:tr w14:paraId="42152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545" w:type="dxa"/>
            <w:vMerge w:val="continue"/>
            <w:tcBorders>
              <w:top w:val="nil"/>
            </w:tcBorders>
            <w:vAlign w:val="top"/>
          </w:tcPr>
          <w:p w14:paraId="7A3C07AB">
            <w:pPr>
              <w:rPr>
                <w:rFonts w:ascii="Arial"/>
                <w:sz w:val="21"/>
              </w:rPr>
            </w:pPr>
          </w:p>
        </w:tc>
        <w:tc>
          <w:tcPr>
            <w:tcW w:w="1129" w:type="dxa"/>
            <w:vMerge w:val="continue"/>
            <w:tcBorders>
              <w:top w:val="nil"/>
            </w:tcBorders>
            <w:vAlign w:val="top"/>
          </w:tcPr>
          <w:p w14:paraId="77463002">
            <w:pPr>
              <w:rPr>
                <w:rFonts w:ascii="Arial"/>
                <w:sz w:val="21"/>
              </w:rPr>
            </w:pPr>
          </w:p>
        </w:tc>
        <w:tc>
          <w:tcPr>
            <w:tcW w:w="1129" w:type="dxa"/>
            <w:gridSpan w:val="2"/>
            <w:vMerge w:val="continue"/>
            <w:tcBorders>
              <w:top w:val="nil"/>
            </w:tcBorders>
            <w:vAlign w:val="top"/>
          </w:tcPr>
          <w:p w14:paraId="7A76EB77">
            <w:pPr>
              <w:rPr>
                <w:rFonts w:ascii="Arial"/>
                <w:sz w:val="21"/>
              </w:rPr>
            </w:pPr>
          </w:p>
        </w:tc>
        <w:tc>
          <w:tcPr>
            <w:tcW w:w="1129" w:type="dxa"/>
            <w:vMerge w:val="continue"/>
            <w:tcBorders>
              <w:top w:val="nil"/>
            </w:tcBorders>
            <w:vAlign w:val="top"/>
          </w:tcPr>
          <w:p w14:paraId="74ABD668">
            <w:pPr>
              <w:rPr>
                <w:rFonts w:ascii="Arial"/>
                <w:sz w:val="21"/>
              </w:rPr>
            </w:pPr>
          </w:p>
        </w:tc>
        <w:tc>
          <w:tcPr>
            <w:tcW w:w="2368" w:type="dxa"/>
            <w:vMerge w:val="continue"/>
            <w:tcBorders>
              <w:top w:val="nil"/>
            </w:tcBorders>
            <w:vAlign w:val="top"/>
          </w:tcPr>
          <w:p w14:paraId="42564098">
            <w:pPr>
              <w:rPr>
                <w:rFonts w:ascii="Arial"/>
                <w:sz w:val="21"/>
              </w:rPr>
            </w:pPr>
          </w:p>
        </w:tc>
        <w:tc>
          <w:tcPr>
            <w:tcW w:w="1349" w:type="dxa"/>
            <w:vAlign w:val="top"/>
          </w:tcPr>
          <w:p w14:paraId="54012406">
            <w:pPr>
              <w:pStyle w:val="6"/>
              <w:spacing w:before="19" w:line="184" w:lineRule="auto"/>
              <w:ind w:left="354"/>
              <w:rPr>
                <w:sz w:val="21"/>
                <w:szCs w:val="21"/>
              </w:rPr>
            </w:pPr>
            <w:r>
              <w:rPr>
                <w:spacing w:val="-3"/>
                <w:sz w:val="21"/>
                <w:szCs w:val="21"/>
              </w:rPr>
              <w:t>第一年</w:t>
            </w:r>
          </w:p>
        </w:tc>
        <w:tc>
          <w:tcPr>
            <w:tcW w:w="1329" w:type="dxa"/>
            <w:vAlign w:val="top"/>
          </w:tcPr>
          <w:p w14:paraId="62CDCA45">
            <w:pPr>
              <w:pStyle w:val="6"/>
              <w:spacing w:before="19" w:line="184" w:lineRule="auto"/>
              <w:ind w:left="346"/>
              <w:rPr>
                <w:sz w:val="21"/>
                <w:szCs w:val="21"/>
              </w:rPr>
            </w:pPr>
            <w:r>
              <w:rPr>
                <w:spacing w:val="-2"/>
                <w:sz w:val="21"/>
                <w:szCs w:val="21"/>
              </w:rPr>
              <w:t>第二年</w:t>
            </w:r>
          </w:p>
        </w:tc>
        <w:tc>
          <w:tcPr>
            <w:tcW w:w="1319" w:type="dxa"/>
            <w:vAlign w:val="top"/>
          </w:tcPr>
          <w:p w14:paraId="5322CF2B">
            <w:pPr>
              <w:pStyle w:val="6"/>
              <w:spacing w:before="16" w:line="187" w:lineRule="auto"/>
              <w:ind w:left="339"/>
              <w:rPr>
                <w:sz w:val="21"/>
                <w:szCs w:val="21"/>
              </w:rPr>
            </w:pPr>
            <w:r>
              <w:rPr>
                <w:b/>
                <w:bCs/>
                <w:spacing w:val="-5"/>
                <w:sz w:val="21"/>
                <w:szCs w:val="21"/>
              </w:rPr>
              <w:t>第三年</w:t>
            </w:r>
          </w:p>
        </w:tc>
        <w:tc>
          <w:tcPr>
            <w:tcW w:w="1339" w:type="dxa"/>
            <w:vAlign w:val="top"/>
          </w:tcPr>
          <w:p w14:paraId="53DC3CED">
            <w:pPr>
              <w:pStyle w:val="6"/>
              <w:spacing w:before="16" w:line="187" w:lineRule="auto"/>
              <w:ind w:left="350"/>
              <w:rPr>
                <w:sz w:val="21"/>
                <w:szCs w:val="21"/>
              </w:rPr>
            </w:pPr>
            <w:r>
              <w:rPr>
                <w:b/>
                <w:bCs/>
                <w:spacing w:val="-5"/>
                <w:sz w:val="21"/>
                <w:szCs w:val="21"/>
              </w:rPr>
              <w:t>第四年</w:t>
            </w:r>
          </w:p>
        </w:tc>
        <w:tc>
          <w:tcPr>
            <w:tcW w:w="1304" w:type="dxa"/>
            <w:vAlign w:val="top"/>
          </w:tcPr>
          <w:p w14:paraId="2FFE9880">
            <w:pPr>
              <w:pStyle w:val="6"/>
              <w:spacing w:before="16" w:line="187" w:lineRule="auto"/>
              <w:ind w:left="331"/>
              <w:rPr>
                <w:sz w:val="21"/>
                <w:szCs w:val="21"/>
              </w:rPr>
            </w:pPr>
            <w:r>
              <w:rPr>
                <w:b/>
                <w:bCs/>
                <w:spacing w:val="-5"/>
                <w:sz w:val="21"/>
                <w:szCs w:val="21"/>
              </w:rPr>
              <w:t>第五年</w:t>
            </w:r>
          </w:p>
        </w:tc>
      </w:tr>
      <w:tr w14:paraId="08002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974" w:type="dxa"/>
            <w:gridSpan w:val="3"/>
            <w:vMerge w:val="restart"/>
            <w:tcBorders>
              <w:bottom w:val="nil"/>
            </w:tcBorders>
            <w:vAlign w:val="top"/>
          </w:tcPr>
          <w:p w14:paraId="104A5735">
            <w:pPr>
              <w:rPr>
                <w:rFonts w:ascii="Arial"/>
                <w:sz w:val="21"/>
              </w:rPr>
            </w:pPr>
          </w:p>
        </w:tc>
        <w:tc>
          <w:tcPr>
            <w:tcW w:w="4326" w:type="dxa"/>
            <w:gridSpan w:val="3"/>
            <w:vAlign w:val="top"/>
          </w:tcPr>
          <w:p w14:paraId="1CCCFF5B">
            <w:pPr>
              <w:pStyle w:val="6"/>
              <w:spacing w:before="40" w:line="201" w:lineRule="auto"/>
              <w:ind w:left="1941"/>
              <w:rPr>
                <w:sz w:val="21"/>
                <w:szCs w:val="21"/>
              </w:rPr>
            </w:pPr>
            <w:r>
              <w:rPr>
                <w:spacing w:val="-3"/>
                <w:sz w:val="21"/>
                <w:szCs w:val="21"/>
              </w:rPr>
              <w:t>氨氮</w:t>
            </w:r>
          </w:p>
        </w:tc>
        <w:tc>
          <w:tcPr>
            <w:tcW w:w="1349" w:type="dxa"/>
            <w:vAlign w:val="top"/>
          </w:tcPr>
          <w:p w14:paraId="75D9AA17">
            <w:pPr>
              <w:rPr>
                <w:rFonts w:ascii="Arial"/>
                <w:sz w:val="21"/>
              </w:rPr>
            </w:pPr>
          </w:p>
        </w:tc>
        <w:tc>
          <w:tcPr>
            <w:tcW w:w="1329" w:type="dxa"/>
            <w:vAlign w:val="top"/>
          </w:tcPr>
          <w:p w14:paraId="3B244D14">
            <w:pPr>
              <w:rPr>
                <w:rFonts w:ascii="Arial"/>
                <w:sz w:val="21"/>
              </w:rPr>
            </w:pPr>
          </w:p>
        </w:tc>
        <w:tc>
          <w:tcPr>
            <w:tcW w:w="1319" w:type="dxa"/>
            <w:vAlign w:val="top"/>
          </w:tcPr>
          <w:p w14:paraId="278ED26D">
            <w:pPr>
              <w:rPr>
                <w:rFonts w:ascii="Arial"/>
                <w:sz w:val="21"/>
              </w:rPr>
            </w:pPr>
          </w:p>
        </w:tc>
        <w:tc>
          <w:tcPr>
            <w:tcW w:w="1339" w:type="dxa"/>
            <w:vAlign w:val="top"/>
          </w:tcPr>
          <w:p w14:paraId="4324165B">
            <w:pPr>
              <w:rPr>
                <w:rFonts w:ascii="Arial"/>
                <w:sz w:val="21"/>
              </w:rPr>
            </w:pPr>
          </w:p>
        </w:tc>
        <w:tc>
          <w:tcPr>
            <w:tcW w:w="1304" w:type="dxa"/>
            <w:vAlign w:val="top"/>
          </w:tcPr>
          <w:p w14:paraId="0C7A2DDE">
            <w:pPr>
              <w:rPr>
                <w:rFonts w:ascii="Arial"/>
                <w:sz w:val="21"/>
              </w:rPr>
            </w:pPr>
          </w:p>
        </w:tc>
      </w:tr>
      <w:tr w14:paraId="00692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974" w:type="dxa"/>
            <w:gridSpan w:val="3"/>
            <w:vMerge w:val="continue"/>
            <w:tcBorders>
              <w:top w:val="nil"/>
              <w:bottom w:val="nil"/>
            </w:tcBorders>
            <w:vAlign w:val="top"/>
          </w:tcPr>
          <w:p w14:paraId="6BE33EBA">
            <w:pPr>
              <w:rPr>
                <w:rFonts w:ascii="Arial"/>
                <w:sz w:val="21"/>
              </w:rPr>
            </w:pPr>
          </w:p>
        </w:tc>
        <w:tc>
          <w:tcPr>
            <w:tcW w:w="4326" w:type="dxa"/>
            <w:gridSpan w:val="3"/>
            <w:vAlign w:val="top"/>
          </w:tcPr>
          <w:p w14:paraId="5EA97C58">
            <w:pPr>
              <w:pStyle w:val="6"/>
              <w:spacing w:before="41" w:line="209" w:lineRule="auto"/>
              <w:ind w:left="1570"/>
              <w:rPr>
                <w:sz w:val="21"/>
                <w:szCs w:val="21"/>
              </w:rPr>
            </w:pPr>
            <w:r>
              <w:rPr>
                <w:spacing w:val="7"/>
                <w:sz w:val="21"/>
                <w:szCs w:val="21"/>
              </w:rPr>
              <w:t>总氮(以N计)</w:t>
            </w:r>
          </w:p>
        </w:tc>
        <w:tc>
          <w:tcPr>
            <w:tcW w:w="1349" w:type="dxa"/>
            <w:vAlign w:val="top"/>
          </w:tcPr>
          <w:p w14:paraId="3A234FA0">
            <w:pPr>
              <w:rPr>
                <w:rFonts w:ascii="Arial"/>
                <w:sz w:val="21"/>
              </w:rPr>
            </w:pPr>
          </w:p>
        </w:tc>
        <w:tc>
          <w:tcPr>
            <w:tcW w:w="1329" w:type="dxa"/>
            <w:vAlign w:val="top"/>
          </w:tcPr>
          <w:p w14:paraId="1F457A2B">
            <w:pPr>
              <w:rPr>
                <w:rFonts w:ascii="Arial"/>
                <w:sz w:val="21"/>
              </w:rPr>
            </w:pPr>
          </w:p>
        </w:tc>
        <w:tc>
          <w:tcPr>
            <w:tcW w:w="1319" w:type="dxa"/>
            <w:vAlign w:val="top"/>
          </w:tcPr>
          <w:p w14:paraId="13BDB738">
            <w:pPr>
              <w:rPr>
                <w:rFonts w:ascii="Arial"/>
                <w:sz w:val="21"/>
              </w:rPr>
            </w:pPr>
          </w:p>
        </w:tc>
        <w:tc>
          <w:tcPr>
            <w:tcW w:w="1339" w:type="dxa"/>
            <w:vAlign w:val="top"/>
          </w:tcPr>
          <w:p w14:paraId="430DF6D4">
            <w:pPr>
              <w:rPr>
                <w:rFonts w:ascii="Arial"/>
                <w:sz w:val="21"/>
              </w:rPr>
            </w:pPr>
          </w:p>
        </w:tc>
        <w:tc>
          <w:tcPr>
            <w:tcW w:w="1304" w:type="dxa"/>
            <w:vAlign w:val="top"/>
          </w:tcPr>
          <w:p w14:paraId="51DBA5B1">
            <w:pPr>
              <w:rPr>
                <w:rFonts w:ascii="Arial"/>
                <w:sz w:val="21"/>
              </w:rPr>
            </w:pPr>
          </w:p>
        </w:tc>
      </w:tr>
      <w:tr w14:paraId="72E13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974" w:type="dxa"/>
            <w:gridSpan w:val="3"/>
            <w:vMerge w:val="continue"/>
            <w:tcBorders>
              <w:top w:val="nil"/>
            </w:tcBorders>
            <w:vAlign w:val="top"/>
          </w:tcPr>
          <w:p w14:paraId="60961264">
            <w:pPr>
              <w:rPr>
                <w:rFonts w:ascii="Arial"/>
                <w:sz w:val="21"/>
              </w:rPr>
            </w:pPr>
          </w:p>
        </w:tc>
        <w:tc>
          <w:tcPr>
            <w:tcW w:w="4326" w:type="dxa"/>
            <w:gridSpan w:val="3"/>
            <w:vAlign w:val="top"/>
          </w:tcPr>
          <w:p w14:paraId="4ABCE809">
            <w:pPr>
              <w:pStyle w:val="6"/>
              <w:spacing w:before="42" w:line="208" w:lineRule="auto"/>
              <w:ind w:left="1570"/>
              <w:rPr>
                <w:sz w:val="21"/>
                <w:szCs w:val="21"/>
              </w:rPr>
            </w:pPr>
            <w:r>
              <w:rPr>
                <w:spacing w:val="7"/>
                <w:sz w:val="21"/>
                <w:szCs w:val="21"/>
              </w:rPr>
              <w:t>总磷(以P计)</w:t>
            </w:r>
          </w:p>
        </w:tc>
        <w:tc>
          <w:tcPr>
            <w:tcW w:w="1349" w:type="dxa"/>
            <w:vAlign w:val="top"/>
          </w:tcPr>
          <w:p w14:paraId="051E4493">
            <w:pPr>
              <w:rPr>
                <w:rFonts w:ascii="Arial"/>
                <w:sz w:val="21"/>
              </w:rPr>
            </w:pPr>
          </w:p>
        </w:tc>
        <w:tc>
          <w:tcPr>
            <w:tcW w:w="1329" w:type="dxa"/>
            <w:vAlign w:val="top"/>
          </w:tcPr>
          <w:p w14:paraId="21603E63">
            <w:pPr>
              <w:rPr>
                <w:rFonts w:ascii="Arial"/>
                <w:sz w:val="21"/>
              </w:rPr>
            </w:pPr>
          </w:p>
        </w:tc>
        <w:tc>
          <w:tcPr>
            <w:tcW w:w="1319" w:type="dxa"/>
            <w:vAlign w:val="top"/>
          </w:tcPr>
          <w:p w14:paraId="3AFAEBFB">
            <w:pPr>
              <w:rPr>
                <w:rFonts w:ascii="Arial"/>
                <w:sz w:val="21"/>
              </w:rPr>
            </w:pPr>
          </w:p>
        </w:tc>
        <w:tc>
          <w:tcPr>
            <w:tcW w:w="1339" w:type="dxa"/>
            <w:vAlign w:val="top"/>
          </w:tcPr>
          <w:p w14:paraId="69BBD99B">
            <w:pPr>
              <w:rPr>
                <w:rFonts w:ascii="Arial"/>
                <w:sz w:val="21"/>
              </w:rPr>
            </w:pPr>
          </w:p>
        </w:tc>
        <w:tc>
          <w:tcPr>
            <w:tcW w:w="1304" w:type="dxa"/>
            <w:vAlign w:val="top"/>
          </w:tcPr>
          <w:p w14:paraId="655C7806">
            <w:pPr>
              <w:rPr>
                <w:rFonts w:ascii="Arial"/>
                <w:sz w:val="21"/>
              </w:rPr>
            </w:pPr>
          </w:p>
        </w:tc>
      </w:tr>
      <w:tr w14:paraId="791A7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2940" w:type="dxa"/>
            <w:gridSpan w:val="11"/>
            <w:vAlign w:val="top"/>
          </w:tcPr>
          <w:p w14:paraId="1FFBE5B4">
            <w:pPr>
              <w:pStyle w:val="6"/>
              <w:spacing w:before="24" w:line="180" w:lineRule="auto"/>
              <w:ind w:left="5844"/>
              <w:rPr>
                <w:sz w:val="21"/>
                <w:szCs w:val="21"/>
              </w:rPr>
            </w:pPr>
            <w:r>
              <w:rPr>
                <w:spacing w:val="-2"/>
                <w:sz w:val="21"/>
                <w:szCs w:val="21"/>
              </w:rPr>
              <w:t>全厂排放口总计</w:t>
            </w:r>
          </w:p>
        </w:tc>
      </w:tr>
      <w:tr w14:paraId="5966A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1974" w:type="dxa"/>
            <w:gridSpan w:val="3"/>
            <w:vMerge w:val="restart"/>
            <w:tcBorders>
              <w:bottom w:val="nil"/>
            </w:tcBorders>
            <w:vAlign w:val="top"/>
          </w:tcPr>
          <w:p w14:paraId="3457F12F">
            <w:pPr>
              <w:spacing w:line="354" w:lineRule="auto"/>
              <w:rPr>
                <w:rFonts w:ascii="Arial"/>
                <w:sz w:val="21"/>
              </w:rPr>
            </w:pPr>
          </w:p>
          <w:p w14:paraId="320F60FD">
            <w:pPr>
              <w:pStyle w:val="6"/>
              <w:spacing w:before="69" w:line="220" w:lineRule="auto"/>
              <w:ind w:left="294"/>
              <w:rPr>
                <w:sz w:val="21"/>
                <w:szCs w:val="21"/>
              </w:rPr>
            </w:pPr>
            <w:r>
              <w:rPr>
                <w:spacing w:val="-2"/>
                <w:sz w:val="21"/>
                <w:szCs w:val="21"/>
              </w:rPr>
              <w:t>全厂排放口总计</w:t>
            </w:r>
          </w:p>
        </w:tc>
        <w:tc>
          <w:tcPr>
            <w:tcW w:w="4326" w:type="dxa"/>
            <w:gridSpan w:val="3"/>
            <w:vAlign w:val="top"/>
          </w:tcPr>
          <w:p w14:paraId="015F1E4A">
            <w:pPr>
              <w:pStyle w:val="6"/>
              <w:spacing w:before="78" w:line="161" w:lineRule="exact"/>
              <w:ind w:left="1890"/>
              <w:rPr>
                <w:sz w:val="21"/>
                <w:szCs w:val="21"/>
              </w:rPr>
            </w:pPr>
            <w:r>
              <w:rPr>
                <w:spacing w:val="-2"/>
                <w:position w:val="-3"/>
                <w:sz w:val="21"/>
                <w:szCs w:val="21"/>
              </w:rPr>
              <w:t>CODcr</w:t>
            </w:r>
          </w:p>
        </w:tc>
        <w:tc>
          <w:tcPr>
            <w:tcW w:w="1349" w:type="dxa"/>
            <w:vAlign w:val="top"/>
          </w:tcPr>
          <w:p w14:paraId="505FF246">
            <w:pPr>
              <w:pStyle w:val="6"/>
              <w:spacing w:before="45" w:line="170" w:lineRule="auto"/>
              <w:ind w:left="194"/>
              <w:rPr>
                <w:sz w:val="21"/>
                <w:szCs w:val="21"/>
              </w:rPr>
            </w:pPr>
            <w:r>
              <w:rPr>
                <w:spacing w:val="-2"/>
                <w:sz w:val="21"/>
                <w:szCs w:val="21"/>
              </w:rPr>
              <w:t>29.480000</w:t>
            </w:r>
          </w:p>
        </w:tc>
        <w:tc>
          <w:tcPr>
            <w:tcW w:w="1329" w:type="dxa"/>
            <w:vAlign w:val="top"/>
          </w:tcPr>
          <w:p w14:paraId="37F55805">
            <w:pPr>
              <w:pStyle w:val="6"/>
              <w:spacing w:before="45" w:line="170" w:lineRule="auto"/>
              <w:ind w:left="185"/>
              <w:rPr>
                <w:sz w:val="21"/>
                <w:szCs w:val="21"/>
              </w:rPr>
            </w:pPr>
            <w:r>
              <w:rPr>
                <w:spacing w:val="-2"/>
                <w:sz w:val="21"/>
                <w:szCs w:val="21"/>
              </w:rPr>
              <w:t>29.480000</w:t>
            </w:r>
          </w:p>
        </w:tc>
        <w:tc>
          <w:tcPr>
            <w:tcW w:w="1319" w:type="dxa"/>
            <w:vAlign w:val="top"/>
          </w:tcPr>
          <w:p w14:paraId="49E72CB6">
            <w:pPr>
              <w:pStyle w:val="6"/>
              <w:spacing w:before="45" w:line="170" w:lineRule="auto"/>
              <w:ind w:left="176"/>
              <w:rPr>
                <w:sz w:val="21"/>
                <w:szCs w:val="21"/>
              </w:rPr>
            </w:pPr>
            <w:r>
              <w:rPr>
                <w:spacing w:val="-2"/>
                <w:sz w:val="21"/>
                <w:szCs w:val="21"/>
              </w:rPr>
              <w:t>29.480000</w:t>
            </w:r>
          </w:p>
        </w:tc>
        <w:tc>
          <w:tcPr>
            <w:tcW w:w="1339" w:type="dxa"/>
            <w:vAlign w:val="top"/>
          </w:tcPr>
          <w:p w14:paraId="7216EF53">
            <w:pPr>
              <w:pStyle w:val="6"/>
              <w:spacing w:before="30" w:line="183" w:lineRule="auto"/>
              <w:ind w:left="607"/>
              <w:rPr>
                <w:sz w:val="21"/>
                <w:szCs w:val="21"/>
              </w:rPr>
            </w:pPr>
            <w:r>
              <w:rPr>
                <w:sz w:val="21"/>
                <w:szCs w:val="21"/>
              </w:rPr>
              <w:t>/</w:t>
            </w:r>
          </w:p>
        </w:tc>
        <w:tc>
          <w:tcPr>
            <w:tcW w:w="1304" w:type="dxa"/>
            <w:vAlign w:val="top"/>
          </w:tcPr>
          <w:p w14:paraId="7CCDEB62">
            <w:pPr>
              <w:pStyle w:val="6"/>
              <w:spacing w:before="30" w:line="183" w:lineRule="auto"/>
              <w:ind w:left="588"/>
              <w:rPr>
                <w:sz w:val="21"/>
                <w:szCs w:val="21"/>
              </w:rPr>
            </w:pPr>
            <w:r>
              <w:rPr>
                <w:sz w:val="21"/>
                <w:szCs w:val="21"/>
              </w:rPr>
              <w:t>/</w:t>
            </w:r>
          </w:p>
        </w:tc>
      </w:tr>
      <w:tr w14:paraId="7FA73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1974" w:type="dxa"/>
            <w:gridSpan w:val="3"/>
            <w:vMerge w:val="continue"/>
            <w:tcBorders>
              <w:top w:val="nil"/>
              <w:bottom w:val="nil"/>
            </w:tcBorders>
            <w:vAlign w:val="top"/>
          </w:tcPr>
          <w:p w14:paraId="4249CE15">
            <w:pPr>
              <w:rPr>
                <w:rFonts w:ascii="Arial"/>
                <w:sz w:val="21"/>
              </w:rPr>
            </w:pPr>
          </w:p>
        </w:tc>
        <w:tc>
          <w:tcPr>
            <w:tcW w:w="4326" w:type="dxa"/>
            <w:gridSpan w:val="3"/>
            <w:vAlign w:val="top"/>
          </w:tcPr>
          <w:p w14:paraId="14B720E8">
            <w:pPr>
              <w:pStyle w:val="6"/>
              <w:spacing w:before="25" w:line="188" w:lineRule="auto"/>
              <w:ind w:left="1941"/>
              <w:rPr>
                <w:sz w:val="21"/>
                <w:szCs w:val="21"/>
              </w:rPr>
            </w:pPr>
            <w:r>
              <w:rPr>
                <w:spacing w:val="-3"/>
                <w:sz w:val="21"/>
                <w:szCs w:val="21"/>
              </w:rPr>
              <w:t>氨氮</w:t>
            </w:r>
          </w:p>
        </w:tc>
        <w:tc>
          <w:tcPr>
            <w:tcW w:w="1349" w:type="dxa"/>
            <w:vAlign w:val="top"/>
          </w:tcPr>
          <w:p w14:paraId="30D69996">
            <w:pPr>
              <w:pStyle w:val="6"/>
              <w:spacing w:before="46" w:line="169" w:lineRule="auto"/>
              <w:ind w:left="244"/>
              <w:rPr>
                <w:sz w:val="21"/>
                <w:szCs w:val="21"/>
              </w:rPr>
            </w:pPr>
            <w:r>
              <w:rPr>
                <w:spacing w:val="-2"/>
                <w:sz w:val="21"/>
                <w:szCs w:val="21"/>
              </w:rPr>
              <w:t>2.950000</w:t>
            </w:r>
          </w:p>
        </w:tc>
        <w:tc>
          <w:tcPr>
            <w:tcW w:w="1329" w:type="dxa"/>
            <w:vAlign w:val="top"/>
          </w:tcPr>
          <w:p w14:paraId="603E28E7">
            <w:pPr>
              <w:pStyle w:val="6"/>
              <w:spacing w:before="46" w:line="169" w:lineRule="auto"/>
              <w:ind w:left="235"/>
              <w:rPr>
                <w:sz w:val="21"/>
                <w:szCs w:val="21"/>
              </w:rPr>
            </w:pPr>
            <w:r>
              <w:rPr>
                <w:spacing w:val="-2"/>
                <w:sz w:val="21"/>
                <w:szCs w:val="21"/>
              </w:rPr>
              <w:t>2.9500D0</w:t>
            </w:r>
          </w:p>
        </w:tc>
        <w:tc>
          <w:tcPr>
            <w:tcW w:w="1319" w:type="dxa"/>
            <w:vAlign w:val="top"/>
          </w:tcPr>
          <w:p w14:paraId="733CB83F">
            <w:pPr>
              <w:pStyle w:val="6"/>
              <w:spacing w:before="46" w:line="169" w:lineRule="auto"/>
              <w:ind w:left="236"/>
              <w:rPr>
                <w:sz w:val="21"/>
                <w:szCs w:val="21"/>
              </w:rPr>
            </w:pPr>
            <w:r>
              <w:rPr>
                <w:spacing w:val="-2"/>
                <w:sz w:val="21"/>
                <w:szCs w:val="21"/>
              </w:rPr>
              <w:t>2.950000</w:t>
            </w:r>
          </w:p>
        </w:tc>
        <w:tc>
          <w:tcPr>
            <w:tcW w:w="1339" w:type="dxa"/>
            <w:vAlign w:val="top"/>
          </w:tcPr>
          <w:p w14:paraId="7B1E0A03">
            <w:pPr>
              <w:pStyle w:val="6"/>
              <w:spacing w:before="30" w:line="183" w:lineRule="auto"/>
              <w:ind w:left="607"/>
              <w:rPr>
                <w:sz w:val="21"/>
                <w:szCs w:val="21"/>
              </w:rPr>
            </w:pPr>
            <w:r>
              <w:rPr>
                <w:sz w:val="21"/>
                <w:szCs w:val="21"/>
              </w:rPr>
              <w:t>/</w:t>
            </w:r>
          </w:p>
        </w:tc>
        <w:tc>
          <w:tcPr>
            <w:tcW w:w="1304" w:type="dxa"/>
            <w:vAlign w:val="top"/>
          </w:tcPr>
          <w:p w14:paraId="0FF70301">
            <w:pPr>
              <w:spacing w:line="239" w:lineRule="exact"/>
              <w:rPr>
                <w:rFonts w:ascii="Arial"/>
                <w:sz w:val="20"/>
              </w:rPr>
            </w:pPr>
          </w:p>
        </w:tc>
      </w:tr>
      <w:tr w14:paraId="753BA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1974" w:type="dxa"/>
            <w:gridSpan w:val="3"/>
            <w:vMerge w:val="continue"/>
            <w:tcBorders>
              <w:top w:val="nil"/>
              <w:bottom w:val="nil"/>
            </w:tcBorders>
            <w:vAlign w:val="top"/>
          </w:tcPr>
          <w:p w14:paraId="51C0D53E">
            <w:pPr>
              <w:rPr>
                <w:rFonts w:ascii="Arial"/>
                <w:sz w:val="21"/>
              </w:rPr>
            </w:pPr>
          </w:p>
        </w:tc>
        <w:tc>
          <w:tcPr>
            <w:tcW w:w="4326" w:type="dxa"/>
            <w:gridSpan w:val="3"/>
            <w:vAlign w:val="top"/>
          </w:tcPr>
          <w:p w14:paraId="60C201CD">
            <w:pPr>
              <w:pStyle w:val="6"/>
              <w:spacing w:before="26" w:line="187" w:lineRule="auto"/>
              <w:ind w:left="1570"/>
              <w:rPr>
                <w:sz w:val="21"/>
                <w:szCs w:val="21"/>
              </w:rPr>
            </w:pPr>
            <w:r>
              <w:rPr>
                <w:spacing w:val="7"/>
                <w:sz w:val="21"/>
                <w:szCs w:val="21"/>
              </w:rPr>
              <w:t>总氮(以N计)</w:t>
            </w:r>
          </w:p>
        </w:tc>
        <w:tc>
          <w:tcPr>
            <w:tcW w:w="1349" w:type="dxa"/>
            <w:vAlign w:val="top"/>
          </w:tcPr>
          <w:p w14:paraId="203BBA87">
            <w:pPr>
              <w:pStyle w:val="6"/>
              <w:spacing w:before="47" w:line="168" w:lineRule="auto"/>
              <w:ind w:left="194"/>
              <w:rPr>
                <w:sz w:val="21"/>
                <w:szCs w:val="21"/>
              </w:rPr>
            </w:pPr>
            <w:r>
              <w:rPr>
                <w:spacing w:val="-2"/>
                <w:sz w:val="21"/>
                <w:szCs w:val="21"/>
              </w:rPr>
              <w:t>28.636300</w:t>
            </w:r>
          </w:p>
        </w:tc>
        <w:tc>
          <w:tcPr>
            <w:tcW w:w="1329" w:type="dxa"/>
            <w:vAlign w:val="top"/>
          </w:tcPr>
          <w:p w14:paraId="2D80D13B">
            <w:pPr>
              <w:pStyle w:val="6"/>
              <w:spacing w:before="47" w:line="168" w:lineRule="auto"/>
              <w:ind w:left="185"/>
              <w:rPr>
                <w:sz w:val="21"/>
                <w:szCs w:val="21"/>
              </w:rPr>
            </w:pPr>
            <w:r>
              <w:rPr>
                <w:spacing w:val="-2"/>
                <w:sz w:val="21"/>
                <w:szCs w:val="21"/>
              </w:rPr>
              <w:t>28.636300</w:t>
            </w:r>
          </w:p>
        </w:tc>
        <w:tc>
          <w:tcPr>
            <w:tcW w:w="1319" w:type="dxa"/>
            <w:vAlign w:val="top"/>
          </w:tcPr>
          <w:p w14:paraId="584E7AEE">
            <w:pPr>
              <w:pStyle w:val="6"/>
              <w:spacing w:before="47" w:line="168" w:lineRule="auto"/>
              <w:ind w:left="176"/>
              <w:rPr>
                <w:sz w:val="21"/>
                <w:szCs w:val="21"/>
              </w:rPr>
            </w:pPr>
            <w:r>
              <w:rPr>
                <w:spacing w:val="-2"/>
                <w:sz w:val="21"/>
                <w:szCs w:val="21"/>
              </w:rPr>
              <w:t>28.636300</w:t>
            </w:r>
          </w:p>
        </w:tc>
        <w:tc>
          <w:tcPr>
            <w:tcW w:w="1339" w:type="dxa"/>
            <w:vAlign w:val="top"/>
          </w:tcPr>
          <w:p w14:paraId="535085D2">
            <w:pPr>
              <w:pStyle w:val="6"/>
              <w:spacing w:before="31" w:line="182" w:lineRule="auto"/>
              <w:ind w:left="607"/>
              <w:rPr>
                <w:sz w:val="21"/>
                <w:szCs w:val="21"/>
              </w:rPr>
            </w:pPr>
            <w:r>
              <w:rPr>
                <w:sz w:val="21"/>
                <w:szCs w:val="21"/>
              </w:rPr>
              <w:t>/</w:t>
            </w:r>
          </w:p>
        </w:tc>
        <w:tc>
          <w:tcPr>
            <w:tcW w:w="1304" w:type="dxa"/>
            <w:vAlign w:val="top"/>
          </w:tcPr>
          <w:p w14:paraId="07E36BD0">
            <w:pPr>
              <w:pStyle w:val="6"/>
              <w:spacing w:before="31" w:line="182" w:lineRule="auto"/>
              <w:ind w:left="588"/>
              <w:rPr>
                <w:sz w:val="21"/>
                <w:szCs w:val="21"/>
              </w:rPr>
            </w:pPr>
            <w:r>
              <w:rPr>
                <w:sz w:val="21"/>
                <w:szCs w:val="21"/>
              </w:rPr>
              <w:t>/</w:t>
            </w:r>
          </w:p>
        </w:tc>
      </w:tr>
      <w:tr w14:paraId="48E00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1974" w:type="dxa"/>
            <w:gridSpan w:val="3"/>
            <w:vMerge w:val="continue"/>
            <w:tcBorders>
              <w:top w:val="nil"/>
            </w:tcBorders>
            <w:vAlign w:val="top"/>
          </w:tcPr>
          <w:p w14:paraId="461C3767">
            <w:pPr>
              <w:rPr>
                <w:rFonts w:ascii="Arial"/>
                <w:sz w:val="21"/>
              </w:rPr>
            </w:pPr>
          </w:p>
        </w:tc>
        <w:tc>
          <w:tcPr>
            <w:tcW w:w="4326" w:type="dxa"/>
            <w:gridSpan w:val="3"/>
            <w:vAlign w:val="top"/>
          </w:tcPr>
          <w:p w14:paraId="693374B4">
            <w:pPr>
              <w:pStyle w:val="6"/>
              <w:spacing w:before="37" w:line="190" w:lineRule="auto"/>
              <w:ind w:left="1570"/>
              <w:rPr>
                <w:sz w:val="21"/>
                <w:szCs w:val="21"/>
              </w:rPr>
            </w:pPr>
            <w:r>
              <w:rPr>
                <w:spacing w:val="7"/>
                <w:sz w:val="21"/>
                <w:szCs w:val="21"/>
              </w:rPr>
              <w:t>总磷(以P计)</w:t>
            </w:r>
          </w:p>
        </w:tc>
        <w:tc>
          <w:tcPr>
            <w:tcW w:w="1349" w:type="dxa"/>
            <w:vAlign w:val="top"/>
          </w:tcPr>
          <w:p w14:paraId="5FE7A9F1">
            <w:pPr>
              <w:pStyle w:val="6"/>
              <w:spacing w:before="58" w:line="172" w:lineRule="auto"/>
              <w:ind w:left="244"/>
              <w:rPr>
                <w:sz w:val="21"/>
                <w:szCs w:val="21"/>
              </w:rPr>
            </w:pPr>
            <w:r>
              <w:rPr>
                <w:spacing w:val="-2"/>
                <w:sz w:val="21"/>
                <w:szCs w:val="21"/>
              </w:rPr>
              <w:t>3.436356</w:t>
            </w:r>
          </w:p>
        </w:tc>
        <w:tc>
          <w:tcPr>
            <w:tcW w:w="1329" w:type="dxa"/>
            <w:vAlign w:val="top"/>
          </w:tcPr>
          <w:p w14:paraId="2E7DE0E9">
            <w:pPr>
              <w:pStyle w:val="6"/>
              <w:spacing w:before="58" w:line="172" w:lineRule="auto"/>
              <w:ind w:left="235"/>
              <w:rPr>
                <w:sz w:val="21"/>
                <w:szCs w:val="21"/>
              </w:rPr>
            </w:pPr>
            <w:r>
              <w:rPr>
                <w:spacing w:val="-2"/>
                <w:sz w:val="21"/>
                <w:szCs w:val="21"/>
              </w:rPr>
              <w:t>3.436356</w:t>
            </w:r>
          </w:p>
        </w:tc>
        <w:tc>
          <w:tcPr>
            <w:tcW w:w="1319" w:type="dxa"/>
            <w:vAlign w:val="top"/>
          </w:tcPr>
          <w:p w14:paraId="3F3DE76A">
            <w:pPr>
              <w:pStyle w:val="6"/>
              <w:spacing w:before="58" w:line="172" w:lineRule="auto"/>
              <w:ind w:left="236"/>
              <w:rPr>
                <w:sz w:val="21"/>
                <w:szCs w:val="21"/>
              </w:rPr>
            </w:pPr>
            <w:r>
              <w:rPr>
                <w:spacing w:val="-2"/>
                <w:sz w:val="21"/>
                <w:szCs w:val="21"/>
              </w:rPr>
              <w:t>3.436356</w:t>
            </w:r>
          </w:p>
        </w:tc>
        <w:tc>
          <w:tcPr>
            <w:tcW w:w="1339" w:type="dxa"/>
            <w:vAlign w:val="top"/>
          </w:tcPr>
          <w:p w14:paraId="1A6BB202">
            <w:pPr>
              <w:pStyle w:val="6"/>
              <w:spacing w:before="43" w:line="185" w:lineRule="auto"/>
              <w:ind w:left="607"/>
              <w:rPr>
                <w:sz w:val="21"/>
                <w:szCs w:val="21"/>
              </w:rPr>
            </w:pPr>
            <w:r>
              <w:rPr>
                <w:sz w:val="21"/>
                <w:szCs w:val="21"/>
              </w:rPr>
              <w:t>/</w:t>
            </w:r>
          </w:p>
        </w:tc>
        <w:tc>
          <w:tcPr>
            <w:tcW w:w="1304" w:type="dxa"/>
            <w:vAlign w:val="top"/>
          </w:tcPr>
          <w:p w14:paraId="68B8C49C">
            <w:pPr>
              <w:pStyle w:val="6"/>
              <w:spacing w:before="43" w:line="185" w:lineRule="auto"/>
              <w:ind w:left="588"/>
              <w:rPr>
                <w:sz w:val="21"/>
                <w:szCs w:val="21"/>
              </w:rPr>
            </w:pPr>
            <w:r>
              <w:rPr>
                <w:sz w:val="21"/>
                <w:szCs w:val="21"/>
              </w:rPr>
              <w:t>/</w:t>
            </w:r>
          </w:p>
        </w:tc>
      </w:tr>
    </w:tbl>
    <w:p w14:paraId="263BCA54">
      <w:pPr>
        <w:pStyle w:val="2"/>
        <w:spacing w:line="249" w:lineRule="auto"/>
      </w:pPr>
    </w:p>
    <w:p w14:paraId="55D1C641">
      <w:pPr>
        <w:pStyle w:val="2"/>
        <w:spacing w:line="249" w:lineRule="auto"/>
      </w:pPr>
    </w:p>
    <w:p w14:paraId="3A4FAC57">
      <w:pPr>
        <w:pStyle w:val="2"/>
        <w:spacing w:line="249" w:lineRule="auto"/>
      </w:pPr>
    </w:p>
    <w:p w14:paraId="6B4C5C03">
      <w:pPr>
        <w:pStyle w:val="2"/>
        <w:spacing w:line="249" w:lineRule="auto"/>
      </w:pPr>
    </w:p>
    <w:p w14:paraId="620D784C">
      <w:pPr>
        <w:pStyle w:val="2"/>
        <w:spacing w:line="249" w:lineRule="auto"/>
      </w:pPr>
    </w:p>
    <w:p w14:paraId="50528033">
      <w:pPr>
        <w:pStyle w:val="2"/>
        <w:spacing w:line="249" w:lineRule="auto"/>
      </w:pPr>
    </w:p>
    <w:p w14:paraId="4C61B99B">
      <w:pPr>
        <w:pStyle w:val="2"/>
        <w:spacing w:line="249" w:lineRule="auto"/>
      </w:pPr>
    </w:p>
    <w:p w14:paraId="3EE17A4A">
      <w:pPr>
        <w:pStyle w:val="2"/>
        <w:spacing w:line="250" w:lineRule="auto"/>
      </w:pPr>
    </w:p>
    <w:p w14:paraId="38C7E1C0">
      <w:pPr>
        <w:pStyle w:val="2"/>
        <w:spacing w:line="250" w:lineRule="auto"/>
      </w:pPr>
    </w:p>
    <w:p w14:paraId="564487EE">
      <w:pPr>
        <w:pStyle w:val="2"/>
        <w:spacing w:line="250" w:lineRule="auto"/>
      </w:pPr>
    </w:p>
    <w:p w14:paraId="24CC9781">
      <w:pPr>
        <w:pStyle w:val="2"/>
        <w:spacing w:line="250" w:lineRule="auto"/>
      </w:pPr>
    </w:p>
    <w:p w14:paraId="61EF64EB">
      <w:pPr>
        <w:pStyle w:val="2"/>
        <w:spacing w:line="250" w:lineRule="auto"/>
      </w:pPr>
    </w:p>
    <w:p w14:paraId="2A6CE00C">
      <w:pPr>
        <w:pStyle w:val="2"/>
        <w:spacing w:line="250" w:lineRule="auto"/>
      </w:pPr>
    </w:p>
    <w:p w14:paraId="77408E23">
      <w:pPr>
        <w:pStyle w:val="2"/>
        <w:spacing w:line="250" w:lineRule="auto"/>
      </w:pPr>
    </w:p>
    <w:p w14:paraId="69D6A884">
      <w:pPr>
        <w:pStyle w:val="2"/>
        <w:spacing w:line="250" w:lineRule="auto"/>
      </w:pPr>
    </w:p>
    <w:p w14:paraId="53A43A59">
      <w:pPr>
        <w:pStyle w:val="2"/>
        <w:spacing w:line="250" w:lineRule="auto"/>
      </w:pPr>
    </w:p>
    <w:p w14:paraId="5A298E7E">
      <w:pPr>
        <w:pStyle w:val="2"/>
        <w:spacing w:line="250" w:lineRule="auto"/>
      </w:pPr>
    </w:p>
    <w:p w14:paraId="6C2CB83C">
      <w:pPr>
        <w:pStyle w:val="2"/>
        <w:spacing w:line="250" w:lineRule="auto"/>
      </w:pPr>
    </w:p>
    <w:p w14:paraId="391BEE7F">
      <w:pPr>
        <w:pStyle w:val="2"/>
        <w:spacing w:line="250" w:lineRule="auto"/>
      </w:pPr>
    </w:p>
    <w:p w14:paraId="1A9B3356">
      <w:pPr>
        <w:pStyle w:val="2"/>
        <w:spacing w:line="250" w:lineRule="auto"/>
      </w:pPr>
    </w:p>
    <w:p w14:paraId="6FAED047">
      <w:pPr>
        <w:pStyle w:val="2"/>
        <w:spacing w:line="250" w:lineRule="auto"/>
      </w:pPr>
    </w:p>
    <w:p w14:paraId="407C3D34">
      <w:pPr>
        <w:pStyle w:val="2"/>
        <w:spacing w:line="250" w:lineRule="auto"/>
      </w:pPr>
    </w:p>
    <w:p w14:paraId="1A8CC96D">
      <w:pPr>
        <w:pStyle w:val="2"/>
        <w:spacing w:line="250" w:lineRule="auto"/>
      </w:pPr>
    </w:p>
    <w:p w14:paraId="09331BCD">
      <w:pPr>
        <w:spacing w:before="40" w:line="188" w:lineRule="auto"/>
        <w:ind w:left="6289"/>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14</w:t>
      </w:r>
    </w:p>
    <w:p w14:paraId="566E6F17">
      <w:pPr>
        <w:pStyle w:val="2"/>
        <w:spacing w:line="387" w:lineRule="auto"/>
      </w:pPr>
    </w:p>
    <w:p w14:paraId="1FF84FA8">
      <w:pPr>
        <w:spacing w:line="615" w:lineRule="exact"/>
        <w:ind w:firstLine="11889"/>
      </w:pPr>
      <w:r>
        <w:drawing>
          <wp:anchor distT="0" distB="0" distL="0" distR="0" simplePos="0" relativeHeight="251773952" behindDoc="0" locked="0" layoutInCell="1" allowOverlap="1">
            <wp:simplePos x="0" y="0"/>
            <wp:positionH relativeFrom="column">
              <wp:posOffset>0</wp:posOffset>
            </wp:positionH>
            <wp:positionV relativeFrom="paragraph">
              <wp:posOffset>57150</wp:posOffset>
            </wp:positionV>
            <wp:extent cx="469900" cy="368300"/>
            <wp:effectExtent l="0" t="0" r="0" b="0"/>
            <wp:wrapNone/>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r:embed="rId229"/>
                    <a:stretch>
                      <a:fillRect/>
                    </a:stretch>
                  </pic:blipFill>
                  <pic:spPr>
                    <a:xfrm>
                      <a:off x="0" y="0"/>
                      <a:ext cx="469868" cy="368303"/>
                    </a:xfrm>
                    <a:prstGeom prst="rect">
                      <a:avLst/>
                    </a:prstGeom>
                  </pic:spPr>
                </pic:pic>
              </a:graphicData>
            </a:graphic>
          </wp:anchor>
        </w:drawing>
      </w:r>
      <w:r>
        <w:drawing>
          <wp:anchor distT="0" distB="0" distL="0" distR="0" simplePos="0" relativeHeight="251774976" behindDoc="0" locked="0" layoutInCell="1" allowOverlap="1">
            <wp:simplePos x="0" y="0"/>
            <wp:positionH relativeFrom="column">
              <wp:posOffset>3866515</wp:posOffset>
            </wp:positionH>
            <wp:positionV relativeFrom="paragraph">
              <wp:posOffset>57150</wp:posOffset>
            </wp:positionV>
            <wp:extent cx="317500" cy="361950"/>
            <wp:effectExtent l="0" t="0" r="0" b="0"/>
            <wp:wrapNone/>
            <wp:docPr id="160" name="IM 160"/>
            <wp:cNvGraphicFramePr/>
            <a:graphic xmlns:a="http://schemas.openxmlformats.org/drawingml/2006/main">
              <a:graphicData uri="http://schemas.openxmlformats.org/drawingml/2006/picture">
                <pic:pic xmlns:pic="http://schemas.openxmlformats.org/drawingml/2006/picture">
                  <pic:nvPicPr>
                    <pic:cNvPr id="160" name="IM 160"/>
                    <pic:cNvPicPr/>
                  </pic:nvPicPr>
                  <pic:blipFill>
                    <a:blip r:embed="rId230"/>
                    <a:stretch>
                      <a:fillRect/>
                    </a:stretch>
                  </pic:blipFill>
                  <pic:spPr>
                    <a:xfrm>
                      <a:off x="0" y="0"/>
                      <a:ext cx="317594" cy="361956"/>
                    </a:xfrm>
                    <a:prstGeom prst="rect">
                      <a:avLst/>
                    </a:prstGeom>
                  </pic:spPr>
                </pic:pic>
              </a:graphicData>
            </a:graphic>
          </wp:anchor>
        </w:drawing>
      </w:r>
      <w:r>
        <w:rPr>
          <w:position w:val="-12"/>
        </w:rPr>
        <w:drawing>
          <wp:inline distT="0" distB="0" distL="0" distR="0">
            <wp:extent cx="399415" cy="389890"/>
            <wp:effectExtent l="0" t="0" r="0" b="0"/>
            <wp:docPr id="162" name="IM 162"/>
            <wp:cNvGraphicFramePr/>
            <a:graphic xmlns:a="http://schemas.openxmlformats.org/drawingml/2006/main">
              <a:graphicData uri="http://schemas.openxmlformats.org/drawingml/2006/picture">
                <pic:pic xmlns:pic="http://schemas.openxmlformats.org/drawingml/2006/picture">
                  <pic:nvPicPr>
                    <pic:cNvPr id="162" name="IM 162"/>
                    <pic:cNvPicPr/>
                  </pic:nvPicPr>
                  <pic:blipFill>
                    <a:blip r:embed="rId231"/>
                    <a:stretch>
                      <a:fillRect/>
                    </a:stretch>
                  </pic:blipFill>
                  <pic:spPr>
                    <a:xfrm>
                      <a:off x="0" y="0"/>
                      <a:ext cx="400039" cy="390520"/>
                    </a:xfrm>
                    <a:prstGeom prst="rect">
                      <a:avLst/>
                    </a:prstGeom>
                  </pic:spPr>
                </pic:pic>
              </a:graphicData>
            </a:graphic>
          </wp:inline>
        </w:drawing>
      </w:r>
    </w:p>
    <w:p w14:paraId="4EF44668">
      <w:pPr>
        <w:jc w:val="right"/>
        <w:rPr>
          <w:rFonts w:ascii="宋体" w:hAnsi="宋体" w:eastAsia="宋体" w:cs="宋体"/>
          <w:sz w:val="30"/>
          <w:szCs w:val="30"/>
        </w:rPr>
      </w:pPr>
      <w:r>
        <w:rPr>
          <w:rFonts w:ascii="宋体" w:hAnsi="宋体" w:eastAsia="宋体" w:cs="宋体"/>
          <w:position w:val="-28"/>
          <w:sz w:val="30"/>
          <w:szCs w:val="30"/>
        </w:rPr>
        <w:drawing>
          <wp:inline distT="0" distB="0" distL="0" distR="0">
            <wp:extent cx="552450" cy="511175"/>
            <wp:effectExtent l="0" t="0" r="0" b="0"/>
            <wp:docPr id="164" name="IM 164"/>
            <wp:cNvGraphicFramePr/>
            <a:graphic xmlns:a="http://schemas.openxmlformats.org/drawingml/2006/main">
              <a:graphicData uri="http://schemas.openxmlformats.org/drawingml/2006/picture">
                <pic:pic xmlns:pic="http://schemas.openxmlformats.org/drawingml/2006/picture">
                  <pic:nvPicPr>
                    <pic:cNvPr id="164" name="IM 164"/>
                    <pic:cNvPicPr/>
                  </pic:nvPicPr>
                  <pic:blipFill>
                    <a:blip r:embed="rId232"/>
                    <a:stretch>
                      <a:fillRect/>
                    </a:stretch>
                  </pic:blipFill>
                  <pic:spPr>
                    <a:xfrm>
                      <a:off x="0" y="0"/>
                      <a:ext cx="552527" cy="511194"/>
                    </a:xfrm>
                    <a:prstGeom prst="rect">
                      <a:avLst/>
                    </a:prstGeom>
                  </pic:spPr>
                </pic:pic>
              </a:graphicData>
            </a:graphic>
          </wp:inline>
        </w:drawing>
      </w:r>
      <w:r>
        <w:rPr>
          <w:rFonts w:ascii="宋体" w:hAnsi="宋体" w:eastAsia="宋体" w:cs="宋体"/>
          <w:spacing w:val="26"/>
          <w:sz w:val="30"/>
          <w:szCs w:val="30"/>
        </w:rPr>
        <w:t>扫描全能王创建</w:t>
      </w:r>
    </w:p>
    <w:p w14:paraId="01354EFF">
      <w:pPr>
        <w:rPr>
          <w:rFonts w:ascii="宋体" w:hAnsi="宋体" w:eastAsia="宋体" w:cs="宋体"/>
          <w:sz w:val="30"/>
          <w:szCs w:val="30"/>
        </w:rPr>
        <w:sectPr>
          <w:pgSz w:w="16840" w:h="11900"/>
          <w:pgMar w:top="400" w:right="1387" w:bottom="99" w:left="1870" w:header="0" w:footer="0" w:gutter="0"/>
          <w:cols w:space="720" w:num="1"/>
        </w:sectPr>
      </w:pPr>
    </w:p>
    <w:p w14:paraId="73B7558D">
      <w:pPr>
        <w:spacing w:before="18"/>
      </w:pPr>
    </w:p>
    <w:p w14:paraId="5C8DBD81">
      <w:pPr>
        <w:spacing w:before="18"/>
      </w:pPr>
    </w:p>
    <w:p w14:paraId="3FCC3803">
      <w:pPr>
        <w:spacing w:before="17"/>
      </w:pPr>
    </w:p>
    <w:p w14:paraId="1266C5CD">
      <w:pPr>
        <w:spacing w:before="17"/>
      </w:pPr>
    </w:p>
    <w:p w14:paraId="29D51CD7">
      <w:pPr>
        <w:spacing w:before="17"/>
      </w:pPr>
    </w:p>
    <w:tbl>
      <w:tblPr>
        <w:tblStyle w:val="5"/>
        <w:tblW w:w="12929" w:type="dxa"/>
        <w:tblInd w:w="12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929"/>
      </w:tblGrid>
      <w:tr w14:paraId="5FBAB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12929" w:type="dxa"/>
            <w:vAlign w:val="top"/>
          </w:tcPr>
          <w:p w14:paraId="12717123">
            <w:pPr>
              <w:pStyle w:val="6"/>
              <w:spacing w:before="33" w:line="204" w:lineRule="auto"/>
              <w:ind w:left="74"/>
              <w:rPr>
                <w:sz w:val="20"/>
                <w:szCs w:val="20"/>
              </w:rPr>
            </w:pPr>
            <w:r>
              <w:rPr>
                <w:spacing w:val="1"/>
                <w:sz w:val="20"/>
                <w:szCs w:val="20"/>
              </w:rPr>
              <w:t>主要排放口备注信息</w:t>
            </w:r>
          </w:p>
        </w:tc>
      </w:tr>
      <w:tr w14:paraId="6E08B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7" w:hRule="atLeast"/>
        </w:trPr>
        <w:tc>
          <w:tcPr>
            <w:tcW w:w="12929" w:type="dxa"/>
            <w:vAlign w:val="top"/>
          </w:tcPr>
          <w:p w14:paraId="4C2BF085">
            <w:pPr>
              <w:rPr>
                <w:rFonts w:ascii="Arial"/>
                <w:sz w:val="21"/>
              </w:rPr>
            </w:pPr>
          </w:p>
        </w:tc>
      </w:tr>
      <w:tr w14:paraId="04593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2929" w:type="dxa"/>
            <w:vAlign w:val="top"/>
          </w:tcPr>
          <w:p w14:paraId="084334CC">
            <w:pPr>
              <w:pStyle w:val="6"/>
              <w:spacing w:before="32" w:line="201" w:lineRule="auto"/>
              <w:ind w:left="74"/>
              <w:rPr>
                <w:sz w:val="20"/>
                <w:szCs w:val="20"/>
              </w:rPr>
            </w:pPr>
            <w:r>
              <w:rPr>
                <w:spacing w:val="1"/>
                <w:sz w:val="20"/>
                <w:szCs w:val="20"/>
              </w:rPr>
              <w:t>一般排放口备注信息</w:t>
            </w:r>
          </w:p>
        </w:tc>
      </w:tr>
      <w:tr w14:paraId="23956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7" w:hRule="atLeast"/>
        </w:trPr>
        <w:tc>
          <w:tcPr>
            <w:tcW w:w="12929" w:type="dxa"/>
            <w:vAlign w:val="top"/>
          </w:tcPr>
          <w:p w14:paraId="7EE1CD74">
            <w:pPr>
              <w:pStyle w:val="6"/>
              <w:spacing w:before="67" w:line="224" w:lineRule="auto"/>
              <w:ind w:left="74"/>
              <w:rPr>
                <w:sz w:val="20"/>
                <w:szCs w:val="20"/>
              </w:rPr>
            </w:pPr>
            <w:r>
              <w:rPr>
                <w:sz w:val="20"/>
                <w:szCs w:val="20"/>
              </w:rPr>
              <w:t>/</w:t>
            </w:r>
          </w:p>
        </w:tc>
      </w:tr>
      <w:tr w14:paraId="16110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12929" w:type="dxa"/>
            <w:vAlign w:val="top"/>
          </w:tcPr>
          <w:p w14:paraId="4F2874B6">
            <w:pPr>
              <w:pStyle w:val="6"/>
              <w:spacing w:before="35" w:line="188" w:lineRule="auto"/>
              <w:ind w:left="74"/>
              <w:rPr>
                <w:sz w:val="20"/>
                <w:szCs w:val="20"/>
              </w:rPr>
            </w:pPr>
            <w:r>
              <w:rPr>
                <w:spacing w:val="1"/>
                <w:sz w:val="20"/>
                <w:szCs w:val="20"/>
              </w:rPr>
              <w:t>全厂排放口备注信息</w:t>
            </w:r>
          </w:p>
        </w:tc>
      </w:tr>
      <w:tr w14:paraId="0475C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 w:hRule="atLeast"/>
        </w:trPr>
        <w:tc>
          <w:tcPr>
            <w:tcW w:w="12929" w:type="dxa"/>
            <w:vAlign w:val="top"/>
          </w:tcPr>
          <w:p w14:paraId="6DEE6E74">
            <w:pPr>
              <w:rPr>
                <w:rFonts w:ascii="Arial"/>
                <w:sz w:val="21"/>
              </w:rPr>
            </w:pPr>
          </w:p>
        </w:tc>
      </w:tr>
    </w:tbl>
    <w:p w14:paraId="0E6D6274">
      <w:pPr>
        <w:spacing w:before="33" w:line="219" w:lineRule="auto"/>
        <w:ind w:left="1969"/>
        <w:rPr>
          <w:rFonts w:ascii="宋体" w:hAnsi="宋体" w:eastAsia="宋体" w:cs="宋体"/>
          <w:sz w:val="20"/>
          <w:szCs w:val="20"/>
        </w:rPr>
      </w:pPr>
      <w:r>
        <w:rPr>
          <w:rFonts w:ascii="宋体" w:hAnsi="宋体" w:eastAsia="宋体" w:cs="宋体"/>
          <w:sz w:val="20"/>
          <w:szCs w:val="20"/>
        </w:rPr>
        <w:t>注：“全厂排放口总计”指的是，主要排放口合计数据、全厂总量控制指标数据两者取</w:t>
      </w:r>
      <w:r>
        <w:rPr>
          <w:rFonts w:ascii="宋体" w:hAnsi="宋体" w:eastAsia="宋体" w:cs="宋体"/>
          <w:spacing w:val="-1"/>
          <w:sz w:val="20"/>
          <w:szCs w:val="20"/>
        </w:rPr>
        <w:t>严。</w:t>
      </w:r>
    </w:p>
    <w:p w14:paraId="7A54097B">
      <w:pPr>
        <w:pStyle w:val="2"/>
        <w:spacing w:line="316" w:lineRule="auto"/>
      </w:pPr>
    </w:p>
    <w:p w14:paraId="050B816E">
      <w:pPr>
        <w:spacing w:before="94" w:line="219" w:lineRule="auto"/>
        <w:ind w:left="1614"/>
        <w:outlineLvl w:val="2"/>
        <w:rPr>
          <w:rFonts w:ascii="宋体" w:hAnsi="宋体" w:eastAsia="宋体" w:cs="宋体"/>
          <w:sz w:val="29"/>
          <w:szCs w:val="29"/>
        </w:rPr>
      </w:pPr>
      <w:r>
        <w:rPr>
          <w:rFonts w:ascii="宋体" w:hAnsi="宋体" w:eastAsia="宋体" w:cs="宋体"/>
          <w:b/>
          <w:bCs/>
          <w:spacing w:val="-12"/>
          <w:sz w:val="29"/>
          <w:szCs w:val="29"/>
        </w:rPr>
        <w:t>四、噪声排放信息</w:t>
      </w:r>
    </w:p>
    <w:p w14:paraId="5EED4175">
      <w:pPr>
        <w:pStyle w:val="2"/>
        <w:spacing w:line="276" w:lineRule="auto"/>
      </w:pPr>
    </w:p>
    <w:p w14:paraId="7E19FA89">
      <w:pPr>
        <w:spacing w:before="69" w:line="219" w:lineRule="auto"/>
        <w:ind w:left="6949"/>
        <w:rPr>
          <w:rFonts w:ascii="宋体" w:hAnsi="宋体" w:eastAsia="宋体" w:cs="宋体"/>
          <w:sz w:val="21"/>
          <w:szCs w:val="21"/>
        </w:rPr>
      </w:pPr>
      <w:r>
        <w:rPr>
          <w:rFonts w:ascii="宋体" w:hAnsi="宋体" w:eastAsia="宋体" w:cs="宋体"/>
          <w:spacing w:val="1"/>
          <w:sz w:val="21"/>
          <w:szCs w:val="21"/>
        </w:rPr>
        <w:t>表11噪声排放信息</w:t>
      </w:r>
    </w:p>
    <w:p w14:paraId="27991105">
      <w:pPr>
        <w:spacing w:line="37" w:lineRule="exact"/>
      </w:pPr>
    </w:p>
    <w:tbl>
      <w:tblPr>
        <w:tblStyle w:val="5"/>
        <w:tblW w:w="12990" w:type="dxa"/>
        <w:tblInd w:w="12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73"/>
        <w:gridCol w:w="1669"/>
        <w:gridCol w:w="1669"/>
        <w:gridCol w:w="2608"/>
        <w:gridCol w:w="1309"/>
        <w:gridCol w:w="1289"/>
        <w:gridCol w:w="2573"/>
      </w:tblGrid>
      <w:tr w14:paraId="30AE2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873" w:type="dxa"/>
            <w:vMerge w:val="restart"/>
            <w:tcBorders>
              <w:bottom w:val="nil"/>
            </w:tcBorders>
            <w:vAlign w:val="top"/>
          </w:tcPr>
          <w:p w14:paraId="60B14D96">
            <w:pPr>
              <w:spacing w:line="286" w:lineRule="auto"/>
              <w:rPr>
                <w:rFonts w:ascii="Arial"/>
                <w:sz w:val="21"/>
              </w:rPr>
            </w:pPr>
          </w:p>
          <w:p w14:paraId="3C6A8595">
            <w:pPr>
              <w:pStyle w:val="6"/>
              <w:spacing w:before="65" w:line="219" w:lineRule="auto"/>
              <w:ind w:left="515"/>
              <w:rPr>
                <w:sz w:val="20"/>
                <w:szCs w:val="20"/>
              </w:rPr>
            </w:pPr>
            <w:r>
              <w:rPr>
                <w:spacing w:val="4"/>
                <w:sz w:val="20"/>
                <w:szCs w:val="20"/>
              </w:rPr>
              <w:t>噪声类别</w:t>
            </w:r>
          </w:p>
        </w:tc>
        <w:tc>
          <w:tcPr>
            <w:tcW w:w="3338" w:type="dxa"/>
            <w:gridSpan w:val="2"/>
            <w:vAlign w:val="top"/>
          </w:tcPr>
          <w:p w14:paraId="1CEF199E">
            <w:pPr>
              <w:pStyle w:val="6"/>
              <w:spacing w:before="133" w:line="219" w:lineRule="auto"/>
              <w:ind w:left="1242"/>
              <w:rPr>
                <w:sz w:val="20"/>
                <w:szCs w:val="20"/>
              </w:rPr>
            </w:pPr>
            <w:r>
              <w:rPr>
                <w:spacing w:val="-2"/>
                <w:sz w:val="20"/>
                <w:szCs w:val="20"/>
              </w:rPr>
              <w:t>生产时段</w:t>
            </w:r>
          </w:p>
        </w:tc>
        <w:tc>
          <w:tcPr>
            <w:tcW w:w="2608" w:type="dxa"/>
            <w:vMerge w:val="restart"/>
            <w:tcBorders>
              <w:bottom w:val="nil"/>
            </w:tcBorders>
            <w:vAlign w:val="top"/>
          </w:tcPr>
          <w:p w14:paraId="09742E1A">
            <w:pPr>
              <w:spacing w:line="286" w:lineRule="auto"/>
              <w:rPr>
                <w:rFonts w:ascii="Arial"/>
                <w:sz w:val="21"/>
              </w:rPr>
            </w:pPr>
          </w:p>
          <w:p w14:paraId="445D3BC5">
            <w:pPr>
              <w:pStyle w:val="6"/>
              <w:spacing w:before="65" w:line="219" w:lineRule="auto"/>
              <w:ind w:left="514"/>
              <w:rPr>
                <w:sz w:val="20"/>
                <w:szCs w:val="20"/>
              </w:rPr>
            </w:pPr>
            <w:r>
              <w:rPr>
                <w:spacing w:val="-1"/>
                <w:sz w:val="20"/>
                <w:szCs w:val="20"/>
              </w:rPr>
              <w:t>执行排放标准名称</w:t>
            </w:r>
          </w:p>
        </w:tc>
        <w:tc>
          <w:tcPr>
            <w:tcW w:w="2598" w:type="dxa"/>
            <w:gridSpan w:val="2"/>
            <w:vAlign w:val="top"/>
          </w:tcPr>
          <w:p w14:paraId="67EB78A6">
            <w:pPr>
              <w:pStyle w:val="6"/>
              <w:spacing w:before="133" w:line="219" w:lineRule="auto"/>
              <w:ind w:left="506"/>
              <w:rPr>
                <w:sz w:val="20"/>
                <w:szCs w:val="20"/>
              </w:rPr>
            </w:pPr>
            <w:r>
              <w:rPr>
                <w:spacing w:val="-2"/>
                <w:sz w:val="20"/>
                <w:szCs w:val="20"/>
              </w:rPr>
              <w:t>厂界噪声排放限值</w:t>
            </w:r>
          </w:p>
        </w:tc>
        <w:tc>
          <w:tcPr>
            <w:tcW w:w="2573" w:type="dxa"/>
            <w:vMerge w:val="restart"/>
            <w:tcBorders>
              <w:bottom w:val="nil"/>
            </w:tcBorders>
            <w:vAlign w:val="top"/>
          </w:tcPr>
          <w:p w14:paraId="46AF631F">
            <w:pPr>
              <w:spacing w:line="287" w:lineRule="auto"/>
              <w:rPr>
                <w:rFonts w:ascii="Arial"/>
                <w:sz w:val="21"/>
              </w:rPr>
            </w:pPr>
          </w:p>
          <w:p w14:paraId="0A928E32">
            <w:pPr>
              <w:pStyle w:val="6"/>
              <w:spacing w:before="65" w:line="221" w:lineRule="auto"/>
              <w:ind w:left="1078"/>
              <w:rPr>
                <w:sz w:val="20"/>
                <w:szCs w:val="20"/>
              </w:rPr>
            </w:pPr>
            <w:r>
              <w:rPr>
                <w:spacing w:val="5"/>
                <w:sz w:val="20"/>
                <w:szCs w:val="20"/>
              </w:rPr>
              <w:t>备注</w:t>
            </w:r>
          </w:p>
        </w:tc>
      </w:tr>
      <w:tr w14:paraId="07E5D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1873" w:type="dxa"/>
            <w:vMerge w:val="continue"/>
            <w:tcBorders>
              <w:top w:val="nil"/>
            </w:tcBorders>
            <w:vAlign w:val="top"/>
          </w:tcPr>
          <w:p w14:paraId="07B3320A">
            <w:pPr>
              <w:rPr>
                <w:rFonts w:ascii="Arial"/>
                <w:sz w:val="21"/>
              </w:rPr>
            </w:pPr>
          </w:p>
        </w:tc>
        <w:tc>
          <w:tcPr>
            <w:tcW w:w="1669" w:type="dxa"/>
            <w:vAlign w:val="top"/>
          </w:tcPr>
          <w:p w14:paraId="6B3E7D0F">
            <w:pPr>
              <w:pStyle w:val="6"/>
              <w:spacing w:before="127" w:line="222" w:lineRule="auto"/>
              <w:ind w:left="602"/>
              <w:rPr>
                <w:sz w:val="20"/>
                <w:szCs w:val="20"/>
              </w:rPr>
            </w:pPr>
            <w:r>
              <w:rPr>
                <w:spacing w:val="9"/>
                <w:sz w:val="20"/>
                <w:szCs w:val="20"/>
              </w:rPr>
              <w:t>昼间</w:t>
            </w:r>
          </w:p>
        </w:tc>
        <w:tc>
          <w:tcPr>
            <w:tcW w:w="1669" w:type="dxa"/>
            <w:vAlign w:val="top"/>
          </w:tcPr>
          <w:p w14:paraId="48B2C61E">
            <w:pPr>
              <w:pStyle w:val="6"/>
              <w:spacing w:before="124" w:line="219" w:lineRule="auto"/>
              <w:ind w:left="613"/>
              <w:rPr>
                <w:sz w:val="20"/>
                <w:szCs w:val="20"/>
              </w:rPr>
            </w:pPr>
            <w:r>
              <w:rPr>
                <w:spacing w:val="9"/>
                <w:sz w:val="20"/>
                <w:szCs w:val="20"/>
              </w:rPr>
              <w:t>夜间</w:t>
            </w:r>
          </w:p>
        </w:tc>
        <w:tc>
          <w:tcPr>
            <w:tcW w:w="2608" w:type="dxa"/>
            <w:vMerge w:val="continue"/>
            <w:tcBorders>
              <w:top w:val="nil"/>
            </w:tcBorders>
            <w:vAlign w:val="top"/>
          </w:tcPr>
          <w:p w14:paraId="0B7AFD61">
            <w:pPr>
              <w:rPr>
                <w:rFonts w:ascii="Arial"/>
                <w:sz w:val="21"/>
              </w:rPr>
            </w:pPr>
          </w:p>
        </w:tc>
        <w:tc>
          <w:tcPr>
            <w:tcW w:w="1309" w:type="dxa"/>
            <w:vAlign w:val="top"/>
          </w:tcPr>
          <w:p w14:paraId="173DD479">
            <w:pPr>
              <w:pStyle w:val="6"/>
              <w:spacing w:before="127" w:line="222" w:lineRule="auto"/>
              <w:ind w:right="9"/>
              <w:jc w:val="right"/>
              <w:rPr>
                <w:sz w:val="20"/>
                <w:szCs w:val="20"/>
              </w:rPr>
            </w:pPr>
            <w:r>
              <w:rPr>
                <w:spacing w:val="7"/>
                <w:sz w:val="20"/>
                <w:szCs w:val="20"/>
              </w:rPr>
              <w:t>昼间，</w:t>
            </w:r>
            <w:r>
              <w:rPr>
                <w:sz w:val="20"/>
                <w:szCs w:val="20"/>
              </w:rPr>
              <w:t>dB</w:t>
            </w:r>
            <w:r>
              <w:rPr>
                <w:spacing w:val="7"/>
                <w:sz w:val="20"/>
                <w:szCs w:val="20"/>
              </w:rPr>
              <w:t>(A)</w:t>
            </w:r>
          </w:p>
        </w:tc>
        <w:tc>
          <w:tcPr>
            <w:tcW w:w="1289" w:type="dxa"/>
            <w:vAlign w:val="top"/>
          </w:tcPr>
          <w:p w14:paraId="6238BF65">
            <w:pPr>
              <w:pStyle w:val="6"/>
              <w:spacing w:before="124" w:line="219" w:lineRule="auto"/>
              <w:jc w:val="right"/>
              <w:rPr>
                <w:sz w:val="20"/>
                <w:szCs w:val="20"/>
              </w:rPr>
            </w:pPr>
            <w:r>
              <w:rPr>
                <w:spacing w:val="5"/>
                <w:sz w:val="20"/>
                <w:szCs w:val="20"/>
              </w:rPr>
              <w:t>夜间，</w:t>
            </w:r>
            <w:r>
              <w:rPr>
                <w:sz w:val="20"/>
                <w:szCs w:val="20"/>
              </w:rPr>
              <w:t>dB</w:t>
            </w:r>
            <w:r>
              <w:rPr>
                <w:spacing w:val="5"/>
                <w:sz w:val="20"/>
                <w:szCs w:val="20"/>
              </w:rPr>
              <w:t>(A)</w:t>
            </w:r>
          </w:p>
        </w:tc>
        <w:tc>
          <w:tcPr>
            <w:tcW w:w="2573" w:type="dxa"/>
            <w:vMerge w:val="continue"/>
            <w:tcBorders>
              <w:top w:val="nil"/>
            </w:tcBorders>
            <w:vAlign w:val="top"/>
          </w:tcPr>
          <w:p w14:paraId="37F583B5">
            <w:pPr>
              <w:rPr>
                <w:rFonts w:ascii="Arial"/>
                <w:sz w:val="21"/>
              </w:rPr>
            </w:pPr>
          </w:p>
        </w:tc>
      </w:tr>
    </w:tbl>
    <w:p w14:paraId="7BA5B6A7">
      <w:pPr>
        <w:pStyle w:val="2"/>
        <w:spacing w:line="326" w:lineRule="auto"/>
      </w:pPr>
    </w:p>
    <w:p w14:paraId="0E2C2A44">
      <w:pPr>
        <w:pStyle w:val="2"/>
        <w:spacing w:line="327" w:lineRule="auto"/>
      </w:pPr>
    </w:p>
    <w:p w14:paraId="00233259">
      <w:pPr>
        <w:spacing w:before="43" w:line="188" w:lineRule="auto"/>
        <w:ind w:left="7749"/>
        <w:rPr>
          <w:rFonts w:ascii="Times New Roman" w:hAnsi="Times New Roman" w:eastAsia="Times New Roman" w:cs="Times New Roman"/>
          <w:sz w:val="15"/>
          <w:szCs w:val="15"/>
        </w:rPr>
      </w:pPr>
      <w:r>
        <w:rPr>
          <w:rFonts w:ascii="Times New Roman" w:hAnsi="Times New Roman" w:eastAsia="Times New Roman" w:cs="Times New Roman"/>
          <w:spacing w:val="-5"/>
          <w:sz w:val="15"/>
          <w:szCs w:val="15"/>
        </w:rPr>
        <w:t>15</w:t>
      </w:r>
    </w:p>
    <w:p w14:paraId="06A7AF68">
      <w:pPr>
        <w:pStyle w:val="2"/>
      </w:pPr>
    </w:p>
    <w:p w14:paraId="22FDCE06">
      <w:pPr>
        <w:pStyle w:val="2"/>
      </w:pPr>
    </w:p>
    <w:p w14:paraId="794353AE">
      <w:pPr>
        <w:pStyle w:val="2"/>
      </w:pPr>
    </w:p>
    <w:p w14:paraId="0FB85EAB">
      <w:pPr>
        <w:pStyle w:val="2"/>
      </w:pPr>
    </w:p>
    <w:p w14:paraId="2799EBCC">
      <w:pPr>
        <w:pStyle w:val="2"/>
        <w:spacing w:line="241" w:lineRule="auto"/>
      </w:pPr>
      <w:r>
        <w:drawing>
          <wp:anchor distT="0" distB="0" distL="0" distR="0" simplePos="0" relativeHeight="251778048" behindDoc="0" locked="0" layoutInCell="1" allowOverlap="1">
            <wp:simplePos x="0" y="0"/>
            <wp:positionH relativeFrom="column">
              <wp:posOffset>0</wp:posOffset>
            </wp:positionH>
            <wp:positionV relativeFrom="paragraph">
              <wp:posOffset>33655</wp:posOffset>
            </wp:positionV>
            <wp:extent cx="1485900" cy="6350"/>
            <wp:effectExtent l="0" t="0" r="0" b="0"/>
            <wp:wrapNone/>
            <wp:docPr id="166" name="IM 166"/>
            <wp:cNvGraphicFramePr/>
            <a:graphic xmlns:a="http://schemas.openxmlformats.org/drawingml/2006/main">
              <a:graphicData uri="http://schemas.openxmlformats.org/drawingml/2006/picture">
                <pic:pic xmlns:pic="http://schemas.openxmlformats.org/drawingml/2006/picture">
                  <pic:nvPicPr>
                    <pic:cNvPr id="166" name="IM 166"/>
                    <pic:cNvPicPr/>
                  </pic:nvPicPr>
                  <pic:blipFill>
                    <a:blip r:embed="rId233"/>
                    <a:stretch>
                      <a:fillRect/>
                    </a:stretch>
                  </pic:blipFill>
                  <pic:spPr>
                    <a:xfrm>
                      <a:off x="0" y="0"/>
                      <a:ext cx="1485847" cy="6350"/>
                    </a:xfrm>
                    <a:prstGeom prst="rect">
                      <a:avLst/>
                    </a:prstGeom>
                  </pic:spPr>
                </pic:pic>
              </a:graphicData>
            </a:graphic>
          </wp:anchor>
        </w:drawing>
      </w:r>
      <w:r>
        <w:drawing>
          <wp:anchor distT="0" distB="0" distL="0" distR="0" simplePos="0" relativeHeight="251777024" behindDoc="0" locked="0" layoutInCell="1" allowOverlap="1">
            <wp:simplePos x="0" y="0"/>
            <wp:positionH relativeFrom="column">
              <wp:posOffset>5447665</wp:posOffset>
            </wp:positionH>
            <wp:positionV relativeFrom="paragraph">
              <wp:posOffset>14605</wp:posOffset>
            </wp:positionV>
            <wp:extent cx="4298950" cy="6350"/>
            <wp:effectExtent l="0" t="0" r="0" b="0"/>
            <wp:wrapNone/>
            <wp:docPr id="168" name="IM 168"/>
            <wp:cNvGraphicFramePr/>
            <a:graphic xmlns:a="http://schemas.openxmlformats.org/drawingml/2006/main">
              <a:graphicData uri="http://schemas.openxmlformats.org/drawingml/2006/picture">
                <pic:pic xmlns:pic="http://schemas.openxmlformats.org/drawingml/2006/picture">
                  <pic:nvPicPr>
                    <pic:cNvPr id="168" name="IM 168"/>
                    <pic:cNvPicPr/>
                  </pic:nvPicPr>
                  <pic:blipFill>
                    <a:blip r:embed="rId234"/>
                    <a:stretch>
                      <a:fillRect/>
                    </a:stretch>
                  </pic:blipFill>
                  <pic:spPr>
                    <a:xfrm>
                      <a:off x="0" y="0"/>
                      <a:ext cx="4298961" cy="6350"/>
                    </a:xfrm>
                    <a:prstGeom prst="rect">
                      <a:avLst/>
                    </a:prstGeom>
                  </pic:spPr>
                </pic:pic>
              </a:graphicData>
            </a:graphic>
          </wp:anchor>
        </w:drawing>
      </w:r>
      <w:r>
        <w:drawing>
          <wp:anchor distT="0" distB="0" distL="0" distR="0" simplePos="0" relativeHeight="251776000" behindDoc="0" locked="0" layoutInCell="1" allowOverlap="1">
            <wp:simplePos x="0" y="0"/>
            <wp:positionH relativeFrom="column">
              <wp:posOffset>7346315</wp:posOffset>
            </wp:positionH>
            <wp:positionV relativeFrom="paragraph">
              <wp:posOffset>1905</wp:posOffset>
            </wp:positionV>
            <wp:extent cx="552450" cy="552450"/>
            <wp:effectExtent l="0" t="0" r="0" b="0"/>
            <wp:wrapNone/>
            <wp:docPr id="170" name="IM 170"/>
            <wp:cNvGraphicFramePr/>
            <a:graphic xmlns:a="http://schemas.openxmlformats.org/drawingml/2006/main">
              <a:graphicData uri="http://schemas.openxmlformats.org/drawingml/2006/picture">
                <pic:pic xmlns:pic="http://schemas.openxmlformats.org/drawingml/2006/picture">
                  <pic:nvPicPr>
                    <pic:cNvPr id="170" name="IM 170"/>
                    <pic:cNvPicPr/>
                  </pic:nvPicPr>
                  <pic:blipFill>
                    <a:blip r:embed="rId235"/>
                    <a:stretch>
                      <a:fillRect/>
                    </a:stretch>
                  </pic:blipFill>
                  <pic:spPr>
                    <a:xfrm>
                      <a:off x="0" y="0"/>
                      <a:ext cx="552421" cy="552455"/>
                    </a:xfrm>
                    <a:prstGeom prst="rect">
                      <a:avLst/>
                    </a:prstGeom>
                  </pic:spPr>
                </pic:pic>
              </a:graphicData>
            </a:graphic>
          </wp:anchor>
        </w:drawing>
      </w:r>
    </w:p>
    <w:p w14:paraId="003FB115">
      <w:pPr>
        <w:spacing w:before="95" w:line="178" w:lineRule="auto"/>
        <w:ind w:left="12509"/>
        <w:rPr>
          <w:rFonts w:ascii="宋体" w:hAnsi="宋体" w:eastAsia="宋体" w:cs="宋体"/>
          <w:sz w:val="29"/>
          <w:szCs w:val="29"/>
        </w:rPr>
      </w:pPr>
      <w:r>
        <w:rPr>
          <w:rFonts w:ascii="宋体" w:hAnsi="宋体" w:eastAsia="宋体" w:cs="宋体"/>
          <w:spacing w:val="28"/>
          <w:sz w:val="29"/>
          <w:szCs w:val="29"/>
        </w:rPr>
        <w:t>扫描全能王创建</w:t>
      </w:r>
    </w:p>
    <w:p w14:paraId="5B0699DC">
      <w:pPr>
        <w:spacing w:line="178" w:lineRule="auto"/>
        <w:rPr>
          <w:rFonts w:ascii="宋体" w:hAnsi="宋体" w:eastAsia="宋体" w:cs="宋体"/>
          <w:sz w:val="29"/>
          <w:szCs w:val="29"/>
        </w:rPr>
        <w:sectPr>
          <w:pgSz w:w="16840" w:h="11900"/>
          <w:pgMar w:top="400" w:right="769" w:bottom="356" w:left="720" w:header="0" w:footer="0" w:gutter="0"/>
          <w:cols w:space="720" w:num="1"/>
        </w:sectPr>
      </w:pPr>
    </w:p>
    <w:p w14:paraId="393983F4">
      <w:pPr>
        <w:spacing w:before="77"/>
      </w:pPr>
    </w:p>
    <w:p w14:paraId="4B3AFCFC">
      <w:pPr>
        <w:spacing w:before="77"/>
      </w:pPr>
    </w:p>
    <w:p w14:paraId="68012CC5">
      <w:pPr>
        <w:spacing w:before="76"/>
      </w:pPr>
    </w:p>
    <w:tbl>
      <w:tblPr>
        <w:tblStyle w:val="5"/>
        <w:tblW w:w="12709" w:type="dxa"/>
        <w:tblInd w:w="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63"/>
        <w:gridCol w:w="1639"/>
        <w:gridCol w:w="1618"/>
        <w:gridCol w:w="2538"/>
        <w:gridCol w:w="1259"/>
        <w:gridCol w:w="1279"/>
        <w:gridCol w:w="2513"/>
      </w:tblGrid>
      <w:tr w14:paraId="1DD5F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863" w:type="dxa"/>
            <w:vMerge w:val="restart"/>
            <w:tcBorders>
              <w:bottom w:val="nil"/>
            </w:tcBorders>
            <w:vAlign w:val="top"/>
          </w:tcPr>
          <w:p w14:paraId="73C8CE24">
            <w:pPr>
              <w:spacing w:line="296" w:lineRule="auto"/>
              <w:rPr>
                <w:rFonts w:ascii="Arial"/>
                <w:sz w:val="21"/>
              </w:rPr>
            </w:pPr>
          </w:p>
          <w:p w14:paraId="28140864">
            <w:pPr>
              <w:pStyle w:val="6"/>
              <w:spacing w:before="62" w:line="219" w:lineRule="auto"/>
              <w:ind w:left="547"/>
              <w:rPr>
                <w:sz w:val="19"/>
                <w:szCs w:val="19"/>
              </w:rPr>
            </w:pPr>
            <w:r>
              <w:rPr>
                <w:b/>
                <w:bCs/>
                <w:sz w:val="19"/>
                <w:szCs w:val="19"/>
              </w:rPr>
              <w:t>噪声类别</w:t>
            </w:r>
          </w:p>
        </w:tc>
        <w:tc>
          <w:tcPr>
            <w:tcW w:w="3257" w:type="dxa"/>
            <w:gridSpan w:val="2"/>
            <w:vAlign w:val="top"/>
          </w:tcPr>
          <w:p w14:paraId="34EC3F05">
            <w:pPr>
              <w:pStyle w:val="6"/>
              <w:spacing w:before="130" w:line="219" w:lineRule="auto"/>
              <w:ind w:left="1254"/>
              <w:rPr>
                <w:sz w:val="19"/>
                <w:szCs w:val="19"/>
              </w:rPr>
            </w:pPr>
            <w:r>
              <w:rPr>
                <w:b/>
                <w:bCs/>
                <w:spacing w:val="-4"/>
                <w:sz w:val="19"/>
                <w:szCs w:val="19"/>
              </w:rPr>
              <w:t>生产时段</w:t>
            </w:r>
          </w:p>
        </w:tc>
        <w:tc>
          <w:tcPr>
            <w:tcW w:w="2538" w:type="dxa"/>
            <w:vMerge w:val="restart"/>
            <w:tcBorders>
              <w:bottom w:val="nil"/>
            </w:tcBorders>
            <w:vAlign w:val="top"/>
          </w:tcPr>
          <w:p w14:paraId="7BF49843">
            <w:pPr>
              <w:spacing w:line="296" w:lineRule="auto"/>
              <w:rPr>
                <w:rFonts w:ascii="Arial"/>
                <w:sz w:val="21"/>
              </w:rPr>
            </w:pPr>
          </w:p>
          <w:p w14:paraId="0EE80BB6">
            <w:pPr>
              <w:pStyle w:val="6"/>
              <w:spacing w:before="62" w:line="219" w:lineRule="auto"/>
              <w:ind w:left="507"/>
              <w:rPr>
                <w:sz w:val="19"/>
                <w:szCs w:val="19"/>
              </w:rPr>
            </w:pPr>
            <w:r>
              <w:rPr>
                <w:b/>
                <w:bCs/>
                <w:spacing w:val="-3"/>
                <w:sz w:val="19"/>
                <w:szCs w:val="19"/>
              </w:rPr>
              <w:t>执行排放标准名称</w:t>
            </w:r>
          </w:p>
        </w:tc>
        <w:tc>
          <w:tcPr>
            <w:tcW w:w="2538" w:type="dxa"/>
            <w:gridSpan w:val="2"/>
            <w:vAlign w:val="top"/>
          </w:tcPr>
          <w:p w14:paraId="069E7256">
            <w:pPr>
              <w:pStyle w:val="6"/>
              <w:spacing w:before="130" w:line="219" w:lineRule="auto"/>
              <w:ind w:left="499"/>
              <w:rPr>
                <w:sz w:val="19"/>
                <w:szCs w:val="19"/>
              </w:rPr>
            </w:pPr>
            <w:r>
              <w:rPr>
                <w:b/>
                <w:bCs/>
                <w:spacing w:val="-4"/>
                <w:sz w:val="19"/>
                <w:szCs w:val="19"/>
              </w:rPr>
              <w:t>厂界噪声排放限值</w:t>
            </w:r>
          </w:p>
        </w:tc>
        <w:tc>
          <w:tcPr>
            <w:tcW w:w="2513" w:type="dxa"/>
            <w:vMerge w:val="restart"/>
            <w:tcBorders>
              <w:bottom w:val="nil"/>
            </w:tcBorders>
            <w:vAlign w:val="top"/>
          </w:tcPr>
          <w:p w14:paraId="07502C42">
            <w:pPr>
              <w:spacing w:line="300" w:lineRule="auto"/>
              <w:rPr>
                <w:rFonts w:ascii="Arial"/>
                <w:sz w:val="21"/>
              </w:rPr>
            </w:pPr>
          </w:p>
          <w:p w14:paraId="33B12073">
            <w:pPr>
              <w:pStyle w:val="6"/>
              <w:spacing w:before="61" w:line="221" w:lineRule="auto"/>
              <w:ind w:left="1059"/>
              <w:rPr>
                <w:sz w:val="19"/>
                <w:szCs w:val="19"/>
              </w:rPr>
            </w:pPr>
            <w:r>
              <w:rPr>
                <w:spacing w:val="-3"/>
                <w:sz w:val="19"/>
                <w:szCs w:val="19"/>
              </w:rPr>
              <w:t>备注</w:t>
            </w:r>
          </w:p>
        </w:tc>
      </w:tr>
      <w:tr w14:paraId="08C8F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863" w:type="dxa"/>
            <w:vMerge w:val="continue"/>
            <w:tcBorders>
              <w:top w:val="nil"/>
            </w:tcBorders>
            <w:vAlign w:val="top"/>
          </w:tcPr>
          <w:p w14:paraId="4B3AF6A3">
            <w:pPr>
              <w:rPr>
                <w:rFonts w:ascii="Arial"/>
                <w:sz w:val="21"/>
              </w:rPr>
            </w:pPr>
          </w:p>
        </w:tc>
        <w:tc>
          <w:tcPr>
            <w:tcW w:w="1639" w:type="dxa"/>
            <w:vAlign w:val="top"/>
          </w:tcPr>
          <w:p w14:paraId="661708A6">
            <w:pPr>
              <w:pStyle w:val="6"/>
              <w:spacing w:before="130" w:line="222" w:lineRule="auto"/>
              <w:ind w:left="624"/>
              <w:rPr>
                <w:sz w:val="19"/>
                <w:szCs w:val="19"/>
              </w:rPr>
            </w:pPr>
            <w:r>
              <w:rPr>
                <w:b/>
                <w:bCs/>
                <w:spacing w:val="-4"/>
                <w:sz w:val="19"/>
                <w:szCs w:val="19"/>
              </w:rPr>
              <w:t>昼间</w:t>
            </w:r>
          </w:p>
        </w:tc>
        <w:tc>
          <w:tcPr>
            <w:tcW w:w="1618" w:type="dxa"/>
            <w:vAlign w:val="top"/>
          </w:tcPr>
          <w:p w14:paraId="4FEF0092">
            <w:pPr>
              <w:pStyle w:val="6"/>
              <w:spacing w:before="129" w:line="219" w:lineRule="auto"/>
              <w:ind w:left="612"/>
              <w:rPr>
                <w:sz w:val="19"/>
                <w:szCs w:val="19"/>
              </w:rPr>
            </w:pPr>
            <w:r>
              <w:rPr>
                <w:spacing w:val="9"/>
                <w:sz w:val="19"/>
                <w:szCs w:val="19"/>
              </w:rPr>
              <w:t>夜间</w:t>
            </w:r>
          </w:p>
        </w:tc>
        <w:tc>
          <w:tcPr>
            <w:tcW w:w="2538" w:type="dxa"/>
            <w:vMerge w:val="continue"/>
            <w:tcBorders>
              <w:top w:val="nil"/>
            </w:tcBorders>
            <w:vAlign w:val="top"/>
          </w:tcPr>
          <w:p w14:paraId="101BF4CE">
            <w:pPr>
              <w:rPr>
                <w:rFonts w:ascii="Arial"/>
                <w:sz w:val="21"/>
              </w:rPr>
            </w:pPr>
          </w:p>
        </w:tc>
        <w:tc>
          <w:tcPr>
            <w:tcW w:w="1259" w:type="dxa"/>
            <w:vAlign w:val="top"/>
          </w:tcPr>
          <w:p w14:paraId="434DDE0E">
            <w:pPr>
              <w:pStyle w:val="6"/>
              <w:spacing w:before="130" w:line="222" w:lineRule="auto"/>
              <w:ind w:left="99"/>
              <w:rPr>
                <w:sz w:val="19"/>
                <w:szCs w:val="19"/>
              </w:rPr>
            </w:pPr>
            <w:r>
              <w:rPr>
                <w:b/>
                <w:bCs/>
                <w:spacing w:val="4"/>
                <w:sz w:val="19"/>
                <w:szCs w:val="19"/>
              </w:rPr>
              <w:t>昼间，</w:t>
            </w:r>
            <w:r>
              <w:rPr>
                <w:b/>
                <w:bCs/>
                <w:sz w:val="19"/>
                <w:szCs w:val="19"/>
              </w:rPr>
              <w:t>dB</w:t>
            </w:r>
            <w:r>
              <w:rPr>
                <w:b/>
                <w:bCs/>
                <w:spacing w:val="4"/>
                <w:sz w:val="19"/>
                <w:szCs w:val="19"/>
              </w:rPr>
              <w:t>(A)</w:t>
            </w:r>
          </w:p>
        </w:tc>
        <w:tc>
          <w:tcPr>
            <w:tcW w:w="1279" w:type="dxa"/>
            <w:vAlign w:val="top"/>
          </w:tcPr>
          <w:p w14:paraId="7FD84E24">
            <w:pPr>
              <w:pStyle w:val="6"/>
              <w:spacing w:before="127" w:line="219" w:lineRule="auto"/>
              <w:ind w:left="110"/>
              <w:rPr>
                <w:sz w:val="19"/>
                <w:szCs w:val="19"/>
              </w:rPr>
            </w:pPr>
            <w:r>
              <w:rPr>
                <w:b/>
                <w:bCs/>
                <w:spacing w:val="4"/>
                <w:sz w:val="19"/>
                <w:szCs w:val="19"/>
              </w:rPr>
              <w:t>夜间，</w:t>
            </w:r>
            <w:r>
              <w:rPr>
                <w:b/>
                <w:bCs/>
                <w:sz w:val="19"/>
                <w:szCs w:val="19"/>
              </w:rPr>
              <w:t>dB</w:t>
            </w:r>
            <w:r>
              <w:rPr>
                <w:b/>
                <w:bCs/>
                <w:spacing w:val="4"/>
                <w:sz w:val="19"/>
                <w:szCs w:val="19"/>
              </w:rPr>
              <w:t>(A)</w:t>
            </w:r>
          </w:p>
        </w:tc>
        <w:tc>
          <w:tcPr>
            <w:tcW w:w="2513" w:type="dxa"/>
            <w:vMerge w:val="continue"/>
            <w:tcBorders>
              <w:top w:val="nil"/>
            </w:tcBorders>
            <w:vAlign w:val="top"/>
          </w:tcPr>
          <w:p w14:paraId="4DFFCD70">
            <w:pPr>
              <w:rPr>
                <w:rFonts w:ascii="Arial"/>
                <w:sz w:val="21"/>
              </w:rPr>
            </w:pPr>
          </w:p>
        </w:tc>
      </w:tr>
      <w:tr w14:paraId="0B68C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trPr>
        <w:tc>
          <w:tcPr>
            <w:tcW w:w="1863" w:type="dxa"/>
            <w:vAlign w:val="top"/>
          </w:tcPr>
          <w:p w14:paraId="372BF5B9">
            <w:pPr>
              <w:pStyle w:val="6"/>
              <w:spacing w:before="259" w:line="219" w:lineRule="auto"/>
              <w:ind w:left="547"/>
              <w:rPr>
                <w:sz w:val="19"/>
                <w:szCs w:val="19"/>
              </w:rPr>
            </w:pPr>
            <w:r>
              <w:rPr>
                <w:b/>
                <w:bCs/>
                <w:spacing w:val="-4"/>
                <w:sz w:val="19"/>
                <w:szCs w:val="19"/>
              </w:rPr>
              <w:t>稳态噪声</w:t>
            </w:r>
          </w:p>
        </w:tc>
        <w:tc>
          <w:tcPr>
            <w:tcW w:w="1639" w:type="dxa"/>
            <w:vAlign w:val="top"/>
          </w:tcPr>
          <w:p w14:paraId="15F4A8FE">
            <w:pPr>
              <w:pStyle w:val="6"/>
              <w:spacing w:before="273" w:line="232" w:lineRule="auto"/>
              <w:ind w:left="441"/>
              <w:rPr>
                <w:sz w:val="19"/>
                <w:szCs w:val="19"/>
              </w:rPr>
            </w:pPr>
            <w:r>
              <w:rPr>
                <w:spacing w:val="-8"/>
                <w:sz w:val="19"/>
                <w:szCs w:val="19"/>
              </w:rPr>
              <w:t>0</w:t>
            </w:r>
            <w:r>
              <w:rPr>
                <w:spacing w:val="-36"/>
                <w:sz w:val="19"/>
                <w:szCs w:val="19"/>
              </w:rPr>
              <w:t xml:space="preserve"> </w:t>
            </w:r>
            <w:r>
              <w:rPr>
                <w:spacing w:val="-8"/>
                <w:sz w:val="19"/>
                <w:szCs w:val="19"/>
              </w:rPr>
              <w:t>6</w:t>
            </w:r>
            <w:r>
              <w:rPr>
                <w:spacing w:val="-39"/>
                <w:sz w:val="19"/>
                <w:szCs w:val="19"/>
              </w:rPr>
              <w:t xml:space="preserve"> </w:t>
            </w:r>
            <w:r>
              <w:rPr>
                <w:spacing w:val="-8"/>
                <w:sz w:val="19"/>
                <w:szCs w:val="19"/>
              </w:rPr>
              <w:t>至</w:t>
            </w:r>
            <w:r>
              <w:rPr>
                <w:spacing w:val="-37"/>
                <w:sz w:val="19"/>
                <w:szCs w:val="19"/>
              </w:rPr>
              <w:t xml:space="preserve"> </w:t>
            </w:r>
            <w:r>
              <w:rPr>
                <w:spacing w:val="-8"/>
                <w:sz w:val="19"/>
                <w:szCs w:val="19"/>
              </w:rPr>
              <w:t>2</w:t>
            </w:r>
            <w:r>
              <w:rPr>
                <w:spacing w:val="-38"/>
                <w:sz w:val="19"/>
                <w:szCs w:val="19"/>
              </w:rPr>
              <w:t xml:space="preserve"> </w:t>
            </w:r>
            <w:r>
              <w:rPr>
                <w:spacing w:val="-8"/>
                <w:sz w:val="19"/>
                <w:szCs w:val="19"/>
              </w:rPr>
              <w:t>2</w:t>
            </w:r>
          </w:p>
        </w:tc>
        <w:tc>
          <w:tcPr>
            <w:tcW w:w="1618" w:type="dxa"/>
            <w:vAlign w:val="top"/>
          </w:tcPr>
          <w:p w14:paraId="096601D8">
            <w:pPr>
              <w:pStyle w:val="6"/>
              <w:spacing w:before="273" w:line="232" w:lineRule="auto"/>
              <w:ind w:left="433"/>
              <w:rPr>
                <w:sz w:val="19"/>
                <w:szCs w:val="19"/>
              </w:rPr>
            </w:pPr>
            <w:r>
              <w:rPr>
                <w:spacing w:val="-8"/>
                <w:sz w:val="19"/>
                <w:szCs w:val="19"/>
              </w:rPr>
              <w:t>2</w:t>
            </w:r>
            <w:r>
              <w:rPr>
                <w:spacing w:val="-37"/>
                <w:sz w:val="19"/>
                <w:szCs w:val="19"/>
              </w:rPr>
              <w:t xml:space="preserve"> </w:t>
            </w:r>
            <w:r>
              <w:rPr>
                <w:spacing w:val="-8"/>
                <w:sz w:val="19"/>
                <w:szCs w:val="19"/>
              </w:rPr>
              <w:t>2</w:t>
            </w:r>
            <w:r>
              <w:rPr>
                <w:spacing w:val="-38"/>
                <w:sz w:val="19"/>
                <w:szCs w:val="19"/>
              </w:rPr>
              <w:t xml:space="preserve"> </w:t>
            </w:r>
            <w:r>
              <w:rPr>
                <w:spacing w:val="-8"/>
                <w:sz w:val="19"/>
                <w:szCs w:val="19"/>
              </w:rPr>
              <w:t>至</w:t>
            </w:r>
            <w:r>
              <w:rPr>
                <w:spacing w:val="-39"/>
                <w:sz w:val="19"/>
                <w:szCs w:val="19"/>
              </w:rPr>
              <w:t xml:space="preserve"> </w:t>
            </w:r>
            <w:r>
              <w:rPr>
                <w:spacing w:val="-8"/>
                <w:sz w:val="19"/>
                <w:szCs w:val="19"/>
              </w:rPr>
              <w:t>0</w:t>
            </w:r>
            <w:r>
              <w:rPr>
                <w:spacing w:val="-39"/>
                <w:sz w:val="19"/>
                <w:szCs w:val="19"/>
              </w:rPr>
              <w:t xml:space="preserve"> </w:t>
            </w:r>
            <w:r>
              <w:rPr>
                <w:spacing w:val="-8"/>
                <w:sz w:val="19"/>
                <w:szCs w:val="19"/>
              </w:rPr>
              <w:t>6</w:t>
            </w:r>
          </w:p>
        </w:tc>
        <w:tc>
          <w:tcPr>
            <w:tcW w:w="2538" w:type="dxa"/>
            <w:vAlign w:val="top"/>
          </w:tcPr>
          <w:p w14:paraId="62E48E72">
            <w:pPr>
              <w:pStyle w:val="6"/>
              <w:spacing w:before="112" w:line="220" w:lineRule="auto"/>
              <w:rPr>
                <w:sz w:val="19"/>
                <w:szCs w:val="19"/>
              </w:rPr>
            </w:pPr>
            <w:r>
              <w:rPr>
                <w:spacing w:val="-3"/>
                <w:sz w:val="19"/>
                <w:szCs w:val="19"/>
              </w:rPr>
              <w:t>《工业企业厂界环境噪声排放</w:t>
            </w:r>
          </w:p>
          <w:p w14:paraId="34981495">
            <w:pPr>
              <w:pStyle w:val="6"/>
              <w:spacing w:before="63" w:line="220" w:lineRule="auto"/>
              <w:ind w:left="314"/>
              <w:rPr>
                <w:sz w:val="19"/>
                <w:szCs w:val="19"/>
              </w:rPr>
            </w:pPr>
            <w:r>
              <w:rPr>
                <w:spacing w:val="2"/>
                <w:sz w:val="19"/>
                <w:szCs w:val="19"/>
              </w:rPr>
              <w:t>标准》(</w:t>
            </w:r>
            <w:r>
              <w:rPr>
                <w:sz w:val="19"/>
                <w:szCs w:val="19"/>
              </w:rPr>
              <w:t>GB</w:t>
            </w:r>
            <w:r>
              <w:rPr>
                <w:spacing w:val="2"/>
                <w:sz w:val="19"/>
                <w:szCs w:val="19"/>
              </w:rPr>
              <w:t>12348-2008)</w:t>
            </w:r>
          </w:p>
        </w:tc>
        <w:tc>
          <w:tcPr>
            <w:tcW w:w="1259" w:type="dxa"/>
            <w:vAlign w:val="top"/>
          </w:tcPr>
          <w:p w14:paraId="4A4D5A6C">
            <w:pPr>
              <w:pStyle w:val="6"/>
              <w:spacing w:before="280"/>
              <w:ind w:left="526"/>
              <w:rPr>
                <w:sz w:val="19"/>
                <w:szCs w:val="19"/>
              </w:rPr>
            </w:pPr>
            <w:r>
              <w:rPr>
                <w:spacing w:val="-3"/>
                <w:sz w:val="19"/>
                <w:szCs w:val="19"/>
              </w:rPr>
              <w:t>60</w:t>
            </w:r>
          </w:p>
        </w:tc>
        <w:tc>
          <w:tcPr>
            <w:tcW w:w="1279" w:type="dxa"/>
            <w:vAlign w:val="top"/>
          </w:tcPr>
          <w:p w14:paraId="0867AF9E">
            <w:pPr>
              <w:pStyle w:val="6"/>
              <w:spacing w:before="280"/>
              <w:ind w:left="538"/>
              <w:rPr>
                <w:sz w:val="19"/>
                <w:szCs w:val="19"/>
              </w:rPr>
            </w:pPr>
            <w:r>
              <w:rPr>
                <w:spacing w:val="-3"/>
                <w:sz w:val="19"/>
                <w:szCs w:val="19"/>
              </w:rPr>
              <w:t>50</w:t>
            </w:r>
          </w:p>
        </w:tc>
        <w:tc>
          <w:tcPr>
            <w:tcW w:w="2513" w:type="dxa"/>
            <w:vAlign w:val="top"/>
          </w:tcPr>
          <w:p w14:paraId="35415439">
            <w:pPr>
              <w:pStyle w:val="6"/>
              <w:spacing w:before="261" w:line="219" w:lineRule="auto"/>
              <w:ind w:left="489"/>
              <w:rPr>
                <w:sz w:val="19"/>
                <w:szCs w:val="19"/>
              </w:rPr>
            </w:pPr>
            <w:r>
              <w:rPr>
                <w:spacing w:val="-1"/>
                <w:sz w:val="19"/>
                <w:szCs w:val="19"/>
              </w:rPr>
              <w:t>监测频次为1次/季</w:t>
            </w:r>
          </w:p>
        </w:tc>
      </w:tr>
      <w:tr w14:paraId="7CF3A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trPr>
        <w:tc>
          <w:tcPr>
            <w:tcW w:w="1863" w:type="dxa"/>
            <w:vAlign w:val="top"/>
          </w:tcPr>
          <w:p w14:paraId="19917AD5">
            <w:pPr>
              <w:pStyle w:val="6"/>
              <w:spacing w:before="262" w:line="220" w:lineRule="auto"/>
              <w:ind w:left="547"/>
              <w:rPr>
                <w:sz w:val="19"/>
                <w:szCs w:val="19"/>
              </w:rPr>
            </w:pPr>
            <w:r>
              <w:rPr>
                <w:b/>
                <w:bCs/>
                <w:spacing w:val="-4"/>
                <w:sz w:val="19"/>
                <w:szCs w:val="19"/>
              </w:rPr>
              <w:t>频发噪声</w:t>
            </w:r>
          </w:p>
        </w:tc>
        <w:tc>
          <w:tcPr>
            <w:tcW w:w="1639" w:type="dxa"/>
            <w:vAlign w:val="top"/>
          </w:tcPr>
          <w:p w14:paraId="62233B4A">
            <w:pPr>
              <w:pStyle w:val="6"/>
              <w:spacing w:before="265" w:line="220" w:lineRule="auto"/>
              <w:ind w:left="712"/>
              <w:rPr>
                <w:sz w:val="19"/>
                <w:szCs w:val="19"/>
              </w:rPr>
            </w:pPr>
            <w:r>
              <w:rPr>
                <w:sz w:val="19"/>
                <w:szCs w:val="19"/>
              </w:rPr>
              <w:t>否</w:t>
            </w:r>
          </w:p>
        </w:tc>
        <w:tc>
          <w:tcPr>
            <w:tcW w:w="1618" w:type="dxa"/>
            <w:vAlign w:val="top"/>
          </w:tcPr>
          <w:p w14:paraId="5DE463B2">
            <w:pPr>
              <w:pStyle w:val="6"/>
              <w:spacing w:before="265" w:line="220" w:lineRule="auto"/>
              <w:ind w:left="702"/>
              <w:rPr>
                <w:sz w:val="19"/>
                <w:szCs w:val="19"/>
              </w:rPr>
            </w:pPr>
            <w:r>
              <w:rPr>
                <w:sz w:val="19"/>
                <w:szCs w:val="19"/>
              </w:rPr>
              <w:t>否</w:t>
            </w:r>
          </w:p>
        </w:tc>
        <w:tc>
          <w:tcPr>
            <w:tcW w:w="2538" w:type="dxa"/>
            <w:vAlign w:val="top"/>
          </w:tcPr>
          <w:p w14:paraId="45E0F0AA">
            <w:pPr>
              <w:rPr>
                <w:rFonts w:ascii="Arial"/>
                <w:sz w:val="21"/>
              </w:rPr>
            </w:pPr>
          </w:p>
        </w:tc>
        <w:tc>
          <w:tcPr>
            <w:tcW w:w="1259" w:type="dxa"/>
            <w:vAlign w:val="top"/>
          </w:tcPr>
          <w:p w14:paraId="152AB96A">
            <w:pPr>
              <w:rPr>
                <w:rFonts w:ascii="Arial"/>
                <w:sz w:val="21"/>
              </w:rPr>
            </w:pPr>
          </w:p>
        </w:tc>
        <w:tc>
          <w:tcPr>
            <w:tcW w:w="1279" w:type="dxa"/>
            <w:vAlign w:val="top"/>
          </w:tcPr>
          <w:p w14:paraId="603900AE">
            <w:pPr>
              <w:rPr>
                <w:rFonts w:ascii="Arial"/>
                <w:sz w:val="21"/>
              </w:rPr>
            </w:pPr>
          </w:p>
        </w:tc>
        <w:tc>
          <w:tcPr>
            <w:tcW w:w="2513" w:type="dxa"/>
            <w:vAlign w:val="top"/>
          </w:tcPr>
          <w:p w14:paraId="4EC6CDE6">
            <w:pPr>
              <w:rPr>
                <w:rFonts w:ascii="Arial"/>
                <w:sz w:val="21"/>
              </w:rPr>
            </w:pPr>
          </w:p>
        </w:tc>
      </w:tr>
      <w:tr w14:paraId="7CCBF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1863" w:type="dxa"/>
            <w:vAlign w:val="top"/>
          </w:tcPr>
          <w:p w14:paraId="3899EDC8">
            <w:pPr>
              <w:pStyle w:val="6"/>
              <w:spacing w:before="262" w:line="219" w:lineRule="auto"/>
              <w:ind w:left="547"/>
              <w:rPr>
                <w:sz w:val="19"/>
                <w:szCs w:val="19"/>
              </w:rPr>
            </w:pPr>
            <w:r>
              <w:rPr>
                <w:b/>
                <w:bCs/>
                <w:spacing w:val="-4"/>
                <w:sz w:val="19"/>
                <w:szCs w:val="19"/>
              </w:rPr>
              <w:t>偶发噪声</w:t>
            </w:r>
          </w:p>
        </w:tc>
        <w:tc>
          <w:tcPr>
            <w:tcW w:w="1639" w:type="dxa"/>
            <w:vAlign w:val="top"/>
          </w:tcPr>
          <w:p w14:paraId="41A7F471">
            <w:pPr>
              <w:pStyle w:val="6"/>
              <w:spacing w:before="267" w:line="220" w:lineRule="auto"/>
              <w:ind w:left="712"/>
              <w:rPr>
                <w:sz w:val="19"/>
                <w:szCs w:val="19"/>
              </w:rPr>
            </w:pPr>
            <w:r>
              <w:rPr>
                <w:sz w:val="19"/>
                <w:szCs w:val="19"/>
              </w:rPr>
              <w:t>否</w:t>
            </w:r>
          </w:p>
        </w:tc>
        <w:tc>
          <w:tcPr>
            <w:tcW w:w="1618" w:type="dxa"/>
            <w:vAlign w:val="top"/>
          </w:tcPr>
          <w:p w14:paraId="46A5B7C2">
            <w:pPr>
              <w:pStyle w:val="6"/>
              <w:spacing w:before="270" w:line="223" w:lineRule="auto"/>
              <w:ind w:left="702"/>
              <w:rPr>
                <w:sz w:val="19"/>
                <w:szCs w:val="19"/>
              </w:rPr>
            </w:pPr>
            <w:r>
              <w:rPr>
                <w:sz w:val="19"/>
                <w:szCs w:val="19"/>
              </w:rPr>
              <w:t>是</w:t>
            </w:r>
          </w:p>
        </w:tc>
        <w:tc>
          <w:tcPr>
            <w:tcW w:w="2538" w:type="dxa"/>
            <w:vAlign w:val="top"/>
          </w:tcPr>
          <w:p w14:paraId="7EB27053">
            <w:pPr>
              <w:pStyle w:val="6"/>
              <w:spacing w:before="117" w:line="220" w:lineRule="auto"/>
              <w:rPr>
                <w:sz w:val="19"/>
                <w:szCs w:val="19"/>
              </w:rPr>
            </w:pPr>
            <w:r>
              <w:rPr>
                <w:spacing w:val="-3"/>
                <w:sz w:val="19"/>
                <w:szCs w:val="19"/>
              </w:rPr>
              <w:t>《工业企业厂界环境噪声排放</w:t>
            </w:r>
          </w:p>
          <w:p w14:paraId="1104899B">
            <w:pPr>
              <w:pStyle w:val="6"/>
              <w:spacing w:before="53" w:line="220" w:lineRule="auto"/>
              <w:ind w:left="314"/>
              <w:rPr>
                <w:sz w:val="19"/>
                <w:szCs w:val="19"/>
              </w:rPr>
            </w:pPr>
            <w:r>
              <w:rPr>
                <w:spacing w:val="2"/>
                <w:sz w:val="19"/>
                <w:szCs w:val="19"/>
              </w:rPr>
              <w:t>标准》(</w:t>
            </w:r>
            <w:r>
              <w:rPr>
                <w:sz w:val="19"/>
                <w:szCs w:val="19"/>
              </w:rPr>
              <w:t>GB</w:t>
            </w:r>
            <w:r>
              <w:rPr>
                <w:spacing w:val="2"/>
                <w:sz w:val="19"/>
                <w:szCs w:val="19"/>
              </w:rPr>
              <w:t>12348-2008)</w:t>
            </w:r>
          </w:p>
        </w:tc>
        <w:tc>
          <w:tcPr>
            <w:tcW w:w="1259" w:type="dxa"/>
            <w:vAlign w:val="top"/>
          </w:tcPr>
          <w:p w14:paraId="0BB3A25D">
            <w:pPr>
              <w:rPr>
                <w:rFonts w:ascii="Arial"/>
                <w:sz w:val="21"/>
              </w:rPr>
            </w:pPr>
          </w:p>
        </w:tc>
        <w:tc>
          <w:tcPr>
            <w:tcW w:w="1279" w:type="dxa"/>
            <w:vAlign w:val="top"/>
          </w:tcPr>
          <w:p w14:paraId="40AA58B9">
            <w:pPr>
              <w:pStyle w:val="6"/>
              <w:spacing w:before="285"/>
              <w:ind w:left="538"/>
              <w:rPr>
                <w:sz w:val="19"/>
                <w:szCs w:val="19"/>
              </w:rPr>
            </w:pPr>
            <w:r>
              <w:rPr>
                <w:spacing w:val="-3"/>
                <w:sz w:val="19"/>
                <w:szCs w:val="19"/>
              </w:rPr>
              <w:t>65</w:t>
            </w:r>
          </w:p>
        </w:tc>
        <w:tc>
          <w:tcPr>
            <w:tcW w:w="2513" w:type="dxa"/>
            <w:vAlign w:val="top"/>
          </w:tcPr>
          <w:p w14:paraId="4CCE35FA">
            <w:pPr>
              <w:rPr>
                <w:rFonts w:ascii="Arial"/>
                <w:sz w:val="21"/>
              </w:rPr>
            </w:pPr>
          </w:p>
        </w:tc>
      </w:tr>
    </w:tbl>
    <w:p w14:paraId="1BA02173">
      <w:pPr>
        <w:pStyle w:val="2"/>
        <w:spacing w:line="292" w:lineRule="auto"/>
      </w:pPr>
    </w:p>
    <w:p w14:paraId="543EC881">
      <w:pPr>
        <w:spacing w:before="88" w:line="219" w:lineRule="auto"/>
        <w:ind w:left="408"/>
        <w:outlineLvl w:val="3"/>
        <w:rPr>
          <w:rFonts w:ascii="宋体" w:hAnsi="宋体" w:eastAsia="宋体" w:cs="宋体"/>
          <w:sz w:val="27"/>
          <w:szCs w:val="27"/>
        </w:rPr>
      </w:pPr>
      <w:r>
        <w:rPr>
          <w:rFonts w:ascii="宋体" w:hAnsi="宋体" w:eastAsia="宋体" w:cs="宋体"/>
          <w:b/>
          <w:bCs/>
          <w:spacing w:val="2"/>
          <w:sz w:val="27"/>
          <w:szCs w:val="27"/>
        </w:rPr>
        <w:t>五、固体废物排放信息</w:t>
      </w:r>
    </w:p>
    <w:p w14:paraId="2E5A7F0C">
      <w:pPr>
        <w:pStyle w:val="2"/>
        <w:spacing w:line="352" w:lineRule="auto"/>
      </w:pPr>
    </w:p>
    <w:p w14:paraId="05CF77B7">
      <w:pPr>
        <w:spacing w:before="65" w:line="219" w:lineRule="auto"/>
        <w:ind w:left="5415"/>
        <w:rPr>
          <w:rFonts w:ascii="宋体" w:hAnsi="宋体" w:eastAsia="宋体" w:cs="宋体"/>
          <w:sz w:val="20"/>
          <w:szCs w:val="20"/>
        </w:rPr>
      </w:pPr>
      <w:r>
        <w:rPr>
          <w:rFonts w:ascii="宋体" w:hAnsi="宋体" w:eastAsia="宋体" w:cs="宋体"/>
          <w:spacing w:val="1"/>
          <w:sz w:val="20"/>
          <w:szCs w:val="20"/>
        </w:rPr>
        <w:t>表12固体废物排放信息</w:t>
      </w:r>
    </w:p>
    <w:tbl>
      <w:tblPr>
        <w:tblStyle w:val="5"/>
        <w:tblW w:w="126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5"/>
        <w:gridCol w:w="849"/>
        <w:gridCol w:w="859"/>
        <w:gridCol w:w="849"/>
        <w:gridCol w:w="859"/>
        <w:gridCol w:w="850"/>
        <w:gridCol w:w="849"/>
        <w:gridCol w:w="830"/>
        <w:gridCol w:w="850"/>
        <w:gridCol w:w="839"/>
        <w:gridCol w:w="839"/>
        <w:gridCol w:w="839"/>
        <w:gridCol w:w="849"/>
        <w:gridCol w:w="830"/>
        <w:gridCol w:w="834"/>
      </w:tblGrid>
      <w:tr w14:paraId="22BDC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2680" w:type="dxa"/>
            <w:gridSpan w:val="15"/>
            <w:vAlign w:val="top"/>
          </w:tcPr>
          <w:p w14:paraId="7E3E9C11">
            <w:pPr>
              <w:pStyle w:val="6"/>
              <w:spacing w:before="72" w:line="219" w:lineRule="auto"/>
              <w:ind w:left="5635"/>
              <w:rPr>
                <w:sz w:val="19"/>
                <w:szCs w:val="19"/>
              </w:rPr>
            </w:pPr>
            <w:r>
              <w:rPr>
                <w:spacing w:val="1"/>
                <w:sz w:val="19"/>
                <w:szCs w:val="19"/>
              </w:rPr>
              <w:t>固体废物排放信息</w:t>
            </w:r>
          </w:p>
        </w:tc>
      </w:tr>
      <w:tr w14:paraId="0B68E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855" w:type="dxa"/>
            <w:vMerge w:val="restart"/>
            <w:tcBorders>
              <w:bottom w:val="nil"/>
            </w:tcBorders>
            <w:vAlign w:val="top"/>
          </w:tcPr>
          <w:p w14:paraId="47E95BF7">
            <w:pPr>
              <w:spacing w:line="425" w:lineRule="auto"/>
              <w:rPr>
                <w:rFonts w:ascii="Arial"/>
                <w:sz w:val="21"/>
              </w:rPr>
            </w:pPr>
          </w:p>
          <w:p w14:paraId="2E3DFA65">
            <w:pPr>
              <w:pStyle w:val="6"/>
              <w:spacing w:before="62" w:line="221" w:lineRule="auto"/>
              <w:ind w:left="225"/>
              <w:rPr>
                <w:sz w:val="19"/>
                <w:szCs w:val="19"/>
              </w:rPr>
            </w:pPr>
            <w:r>
              <w:rPr>
                <w:spacing w:val="-2"/>
                <w:sz w:val="19"/>
                <w:szCs w:val="19"/>
              </w:rPr>
              <w:t>序号</w:t>
            </w:r>
          </w:p>
        </w:tc>
        <w:tc>
          <w:tcPr>
            <w:tcW w:w="849" w:type="dxa"/>
            <w:vMerge w:val="restart"/>
            <w:tcBorders>
              <w:bottom w:val="nil"/>
            </w:tcBorders>
            <w:vAlign w:val="top"/>
          </w:tcPr>
          <w:p w14:paraId="3120A131">
            <w:pPr>
              <w:spacing w:line="285" w:lineRule="auto"/>
              <w:rPr>
                <w:rFonts w:ascii="Arial"/>
                <w:sz w:val="21"/>
              </w:rPr>
            </w:pPr>
          </w:p>
          <w:p w14:paraId="102494AF">
            <w:pPr>
              <w:pStyle w:val="6"/>
              <w:spacing w:before="62" w:line="220" w:lineRule="auto"/>
              <w:ind w:left="29"/>
              <w:rPr>
                <w:sz w:val="19"/>
                <w:szCs w:val="19"/>
              </w:rPr>
            </w:pPr>
            <w:r>
              <w:rPr>
                <w:spacing w:val="2"/>
                <w:sz w:val="19"/>
                <w:szCs w:val="19"/>
              </w:rPr>
              <w:t>固体废物</w:t>
            </w:r>
          </w:p>
          <w:p w14:paraId="1E1BD8E4">
            <w:pPr>
              <w:pStyle w:val="6"/>
              <w:spacing w:before="23" w:line="219" w:lineRule="auto"/>
              <w:ind w:left="219"/>
              <w:rPr>
                <w:sz w:val="19"/>
                <w:szCs w:val="19"/>
              </w:rPr>
            </w:pPr>
            <w:r>
              <w:rPr>
                <w:spacing w:val="-3"/>
                <w:sz w:val="19"/>
                <w:szCs w:val="19"/>
              </w:rPr>
              <w:t>来源</w:t>
            </w:r>
          </w:p>
        </w:tc>
        <w:tc>
          <w:tcPr>
            <w:tcW w:w="859" w:type="dxa"/>
            <w:vMerge w:val="restart"/>
            <w:tcBorders>
              <w:bottom w:val="nil"/>
            </w:tcBorders>
            <w:vAlign w:val="top"/>
          </w:tcPr>
          <w:p w14:paraId="7463E8B3">
            <w:pPr>
              <w:spacing w:line="295" w:lineRule="auto"/>
              <w:rPr>
                <w:rFonts w:ascii="Arial"/>
                <w:sz w:val="21"/>
              </w:rPr>
            </w:pPr>
          </w:p>
          <w:p w14:paraId="3A5F267D">
            <w:pPr>
              <w:pStyle w:val="6"/>
              <w:spacing w:before="62" w:line="220" w:lineRule="auto"/>
              <w:ind w:left="41"/>
              <w:rPr>
                <w:sz w:val="19"/>
                <w:szCs w:val="19"/>
              </w:rPr>
            </w:pPr>
            <w:r>
              <w:rPr>
                <w:spacing w:val="2"/>
                <w:sz w:val="19"/>
                <w:szCs w:val="19"/>
              </w:rPr>
              <w:t>固体废物</w:t>
            </w:r>
          </w:p>
          <w:p w14:paraId="23635C02">
            <w:pPr>
              <w:pStyle w:val="6"/>
              <w:spacing w:before="25" w:line="221" w:lineRule="auto"/>
              <w:ind w:left="230"/>
              <w:rPr>
                <w:sz w:val="19"/>
                <w:szCs w:val="19"/>
              </w:rPr>
            </w:pPr>
            <w:r>
              <w:rPr>
                <w:spacing w:val="-3"/>
                <w:sz w:val="19"/>
                <w:szCs w:val="19"/>
              </w:rPr>
              <w:t>名称</w:t>
            </w:r>
          </w:p>
        </w:tc>
        <w:tc>
          <w:tcPr>
            <w:tcW w:w="849" w:type="dxa"/>
            <w:vMerge w:val="restart"/>
            <w:tcBorders>
              <w:bottom w:val="nil"/>
            </w:tcBorders>
            <w:vAlign w:val="top"/>
          </w:tcPr>
          <w:p w14:paraId="43C49029">
            <w:pPr>
              <w:spacing w:line="266" w:lineRule="auto"/>
              <w:rPr>
                <w:rFonts w:ascii="Arial"/>
                <w:sz w:val="21"/>
              </w:rPr>
            </w:pPr>
          </w:p>
          <w:p w14:paraId="725A2101">
            <w:pPr>
              <w:pStyle w:val="6"/>
              <w:spacing w:before="61" w:line="220" w:lineRule="auto"/>
              <w:ind w:left="31"/>
              <w:rPr>
                <w:sz w:val="19"/>
                <w:szCs w:val="19"/>
              </w:rPr>
            </w:pPr>
            <w:r>
              <w:rPr>
                <w:spacing w:val="2"/>
                <w:sz w:val="19"/>
                <w:szCs w:val="19"/>
              </w:rPr>
              <w:t>固体废物</w:t>
            </w:r>
          </w:p>
          <w:p w14:paraId="76CFB07C">
            <w:pPr>
              <w:pStyle w:val="6"/>
              <w:spacing w:before="53" w:line="219" w:lineRule="auto"/>
              <w:ind w:left="222"/>
              <w:rPr>
                <w:sz w:val="19"/>
                <w:szCs w:val="19"/>
              </w:rPr>
            </w:pPr>
            <w:r>
              <w:rPr>
                <w:spacing w:val="-2"/>
                <w:sz w:val="19"/>
                <w:szCs w:val="19"/>
              </w:rPr>
              <w:t>种类</w:t>
            </w:r>
          </w:p>
        </w:tc>
        <w:tc>
          <w:tcPr>
            <w:tcW w:w="859" w:type="dxa"/>
            <w:vMerge w:val="restart"/>
            <w:tcBorders>
              <w:bottom w:val="nil"/>
            </w:tcBorders>
            <w:vAlign w:val="top"/>
          </w:tcPr>
          <w:p w14:paraId="56F486D0">
            <w:pPr>
              <w:spacing w:line="266" w:lineRule="auto"/>
              <w:rPr>
                <w:rFonts w:ascii="Arial"/>
                <w:sz w:val="21"/>
              </w:rPr>
            </w:pPr>
          </w:p>
          <w:p w14:paraId="43440CB6">
            <w:pPr>
              <w:pStyle w:val="6"/>
              <w:spacing w:before="61" w:line="220" w:lineRule="auto"/>
              <w:ind w:left="42"/>
              <w:rPr>
                <w:sz w:val="19"/>
                <w:szCs w:val="19"/>
              </w:rPr>
            </w:pPr>
            <w:r>
              <w:rPr>
                <w:spacing w:val="2"/>
                <w:sz w:val="19"/>
                <w:szCs w:val="19"/>
              </w:rPr>
              <w:t>固体废物</w:t>
            </w:r>
          </w:p>
          <w:p w14:paraId="2541F5D4">
            <w:pPr>
              <w:pStyle w:val="6"/>
              <w:spacing w:before="43" w:line="219" w:lineRule="auto"/>
              <w:ind w:left="233"/>
              <w:rPr>
                <w:sz w:val="19"/>
                <w:szCs w:val="19"/>
              </w:rPr>
            </w:pPr>
            <w:r>
              <w:rPr>
                <w:spacing w:val="7"/>
                <w:sz w:val="19"/>
                <w:szCs w:val="19"/>
              </w:rPr>
              <w:t>类别</w:t>
            </w:r>
          </w:p>
        </w:tc>
        <w:tc>
          <w:tcPr>
            <w:tcW w:w="850" w:type="dxa"/>
            <w:vMerge w:val="restart"/>
            <w:tcBorders>
              <w:bottom w:val="nil"/>
            </w:tcBorders>
            <w:vAlign w:val="top"/>
          </w:tcPr>
          <w:p w14:paraId="1E1BFC90">
            <w:pPr>
              <w:spacing w:line="266" w:lineRule="auto"/>
              <w:rPr>
                <w:rFonts w:ascii="Arial"/>
                <w:sz w:val="21"/>
              </w:rPr>
            </w:pPr>
          </w:p>
          <w:p w14:paraId="240DA5F4">
            <w:pPr>
              <w:pStyle w:val="6"/>
              <w:spacing w:before="61" w:line="220" w:lineRule="auto"/>
              <w:ind w:left="34"/>
              <w:rPr>
                <w:sz w:val="19"/>
                <w:szCs w:val="19"/>
              </w:rPr>
            </w:pPr>
            <w:r>
              <w:rPr>
                <w:spacing w:val="2"/>
                <w:sz w:val="19"/>
                <w:szCs w:val="19"/>
              </w:rPr>
              <w:t>固体废物</w:t>
            </w:r>
          </w:p>
          <w:p w14:paraId="0D35A84F">
            <w:pPr>
              <w:pStyle w:val="6"/>
              <w:spacing w:before="45" w:line="221" w:lineRule="auto"/>
              <w:ind w:left="223"/>
              <w:rPr>
                <w:sz w:val="19"/>
                <w:szCs w:val="19"/>
              </w:rPr>
            </w:pPr>
            <w:r>
              <w:rPr>
                <w:spacing w:val="-3"/>
                <w:sz w:val="19"/>
                <w:szCs w:val="19"/>
              </w:rPr>
              <w:t>描述</w:t>
            </w:r>
          </w:p>
        </w:tc>
        <w:tc>
          <w:tcPr>
            <w:tcW w:w="849" w:type="dxa"/>
            <w:vMerge w:val="restart"/>
            <w:tcBorders>
              <w:bottom w:val="nil"/>
            </w:tcBorders>
            <w:vAlign w:val="top"/>
          </w:tcPr>
          <w:p w14:paraId="0619DB2D">
            <w:pPr>
              <w:pStyle w:val="6"/>
              <w:spacing w:before="187" w:line="276" w:lineRule="auto"/>
              <w:ind w:left="133" w:right="35" w:hanging="100"/>
              <w:rPr>
                <w:sz w:val="19"/>
                <w:szCs w:val="19"/>
              </w:rPr>
            </w:pPr>
            <w:r>
              <w:rPr>
                <w:spacing w:val="2"/>
                <w:sz w:val="19"/>
                <w:szCs w:val="19"/>
              </w:rPr>
              <w:t>固体废物</w:t>
            </w:r>
            <w:r>
              <w:rPr>
                <w:sz w:val="19"/>
                <w:szCs w:val="19"/>
              </w:rPr>
              <w:t xml:space="preserve"> </w:t>
            </w:r>
            <w:r>
              <w:rPr>
                <w:spacing w:val="-3"/>
                <w:sz w:val="19"/>
                <w:szCs w:val="19"/>
              </w:rPr>
              <w:t>产生量</w:t>
            </w:r>
            <w:r>
              <w:rPr>
                <w:sz w:val="19"/>
                <w:szCs w:val="19"/>
              </w:rPr>
              <w:t xml:space="preserve">  </w:t>
            </w:r>
            <w:r>
              <w:rPr>
                <w:spacing w:val="-1"/>
                <w:sz w:val="19"/>
                <w:szCs w:val="19"/>
              </w:rPr>
              <w:t>(t/a)</w:t>
            </w:r>
          </w:p>
        </w:tc>
        <w:tc>
          <w:tcPr>
            <w:tcW w:w="830" w:type="dxa"/>
            <w:vMerge w:val="restart"/>
            <w:tcBorders>
              <w:bottom w:val="nil"/>
            </w:tcBorders>
            <w:vAlign w:val="top"/>
          </w:tcPr>
          <w:p w14:paraId="40D2C71F">
            <w:pPr>
              <w:spacing w:line="425" w:lineRule="auto"/>
              <w:rPr>
                <w:rFonts w:ascii="Arial"/>
                <w:sz w:val="21"/>
              </w:rPr>
            </w:pPr>
          </w:p>
          <w:p w14:paraId="73853D9C">
            <w:pPr>
              <w:pStyle w:val="6"/>
              <w:spacing w:before="62" w:line="221" w:lineRule="auto"/>
              <w:ind w:left="24"/>
              <w:rPr>
                <w:sz w:val="19"/>
                <w:szCs w:val="19"/>
              </w:rPr>
            </w:pPr>
            <w:r>
              <w:rPr>
                <w:spacing w:val="-3"/>
                <w:sz w:val="19"/>
                <w:szCs w:val="19"/>
              </w:rPr>
              <w:t>处理方式</w:t>
            </w:r>
          </w:p>
        </w:tc>
        <w:tc>
          <w:tcPr>
            <w:tcW w:w="5046" w:type="dxa"/>
            <w:gridSpan w:val="6"/>
            <w:vAlign w:val="top"/>
          </w:tcPr>
          <w:p w14:paraId="3EB3E587">
            <w:pPr>
              <w:pStyle w:val="6"/>
              <w:spacing w:before="59" w:line="221" w:lineRule="auto"/>
              <w:ind w:left="2125"/>
              <w:rPr>
                <w:sz w:val="19"/>
                <w:szCs w:val="19"/>
              </w:rPr>
            </w:pPr>
            <w:r>
              <w:rPr>
                <w:spacing w:val="4"/>
                <w:sz w:val="19"/>
                <w:szCs w:val="19"/>
              </w:rPr>
              <w:t>处理去向</w:t>
            </w:r>
          </w:p>
        </w:tc>
        <w:tc>
          <w:tcPr>
            <w:tcW w:w="834" w:type="dxa"/>
            <w:vMerge w:val="restart"/>
            <w:tcBorders>
              <w:bottom w:val="nil"/>
            </w:tcBorders>
            <w:vAlign w:val="top"/>
          </w:tcPr>
          <w:p w14:paraId="7D446980">
            <w:pPr>
              <w:spacing w:line="424" w:lineRule="auto"/>
              <w:rPr>
                <w:rFonts w:ascii="Arial"/>
                <w:sz w:val="21"/>
              </w:rPr>
            </w:pPr>
          </w:p>
          <w:p w14:paraId="1EACE4C2">
            <w:pPr>
              <w:pStyle w:val="6"/>
              <w:spacing w:before="62" w:line="219" w:lineRule="auto"/>
              <w:ind w:left="28"/>
              <w:rPr>
                <w:sz w:val="19"/>
                <w:szCs w:val="19"/>
              </w:rPr>
            </w:pPr>
            <w:r>
              <w:rPr>
                <w:spacing w:val="3"/>
                <w:sz w:val="19"/>
                <w:szCs w:val="19"/>
              </w:rPr>
              <w:t>其他信息</w:t>
            </w:r>
          </w:p>
        </w:tc>
      </w:tr>
      <w:tr w14:paraId="44B2C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855" w:type="dxa"/>
            <w:vMerge w:val="continue"/>
            <w:tcBorders>
              <w:top w:val="nil"/>
              <w:bottom w:val="nil"/>
            </w:tcBorders>
            <w:vAlign w:val="top"/>
          </w:tcPr>
          <w:p w14:paraId="5964D6E6">
            <w:pPr>
              <w:rPr>
                <w:rFonts w:ascii="Arial"/>
                <w:sz w:val="21"/>
              </w:rPr>
            </w:pPr>
          </w:p>
        </w:tc>
        <w:tc>
          <w:tcPr>
            <w:tcW w:w="849" w:type="dxa"/>
            <w:vMerge w:val="continue"/>
            <w:tcBorders>
              <w:top w:val="nil"/>
              <w:bottom w:val="nil"/>
            </w:tcBorders>
            <w:vAlign w:val="top"/>
          </w:tcPr>
          <w:p w14:paraId="2D67EBFE">
            <w:pPr>
              <w:rPr>
                <w:rFonts w:ascii="Arial"/>
                <w:sz w:val="21"/>
              </w:rPr>
            </w:pPr>
          </w:p>
        </w:tc>
        <w:tc>
          <w:tcPr>
            <w:tcW w:w="859" w:type="dxa"/>
            <w:vMerge w:val="continue"/>
            <w:tcBorders>
              <w:top w:val="nil"/>
              <w:bottom w:val="nil"/>
            </w:tcBorders>
            <w:vAlign w:val="top"/>
          </w:tcPr>
          <w:p w14:paraId="36865C59">
            <w:pPr>
              <w:rPr>
                <w:rFonts w:ascii="Arial"/>
                <w:sz w:val="21"/>
              </w:rPr>
            </w:pPr>
          </w:p>
        </w:tc>
        <w:tc>
          <w:tcPr>
            <w:tcW w:w="849" w:type="dxa"/>
            <w:vMerge w:val="continue"/>
            <w:tcBorders>
              <w:top w:val="nil"/>
              <w:bottom w:val="nil"/>
            </w:tcBorders>
            <w:vAlign w:val="top"/>
          </w:tcPr>
          <w:p w14:paraId="51573AF3">
            <w:pPr>
              <w:rPr>
                <w:rFonts w:ascii="Arial"/>
                <w:sz w:val="21"/>
              </w:rPr>
            </w:pPr>
          </w:p>
        </w:tc>
        <w:tc>
          <w:tcPr>
            <w:tcW w:w="859" w:type="dxa"/>
            <w:vMerge w:val="continue"/>
            <w:tcBorders>
              <w:top w:val="nil"/>
              <w:bottom w:val="nil"/>
            </w:tcBorders>
            <w:vAlign w:val="top"/>
          </w:tcPr>
          <w:p w14:paraId="216FAE5A">
            <w:pPr>
              <w:rPr>
                <w:rFonts w:ascii="Arial"/>
                <w:sz w:val="21"/>
              </w:rPr>
            </w:pPr>
          </w:p>
        </w:tc>
        <w:tc>
          <w:tcPr>
            <w:tcW w:w="850" w:type="dxa"/>
            <w:vMerge w:val="continue"/>
            <w:tcBorders>
              <w:top w:val="nil"/>
              <w:bottom w:val="nil"/>
            </w:tcBorders>
            <w:vAlign w:val="top"/>
          </w:tcPr>
          <w:p w14:paraId="0403BE28">
            <w:pPr>
              <w:rPr>
                <w:rFonts w:ascii="Arial"/>
                <w:sz w:val="21"/>
              </w:rPr>
            </w:pPr>
          </w:p>
        </w:tc>
        <w:tc>
          <w:tcPr>
            <w:tcW w:w="849" w:type="dxa"/>
            <w:vMerge w:val="continue"/>
            <w:tcBorders>
              <w:top w:val="nil"/>
              <w:bottom w:val="nil"/>
            </w:tcBorders>
            <w:vAlign w:val="top"/>
          </w:tcPr>
          <w:p w14:paraId="0B810FAE">
            <w:pPr>
              <w:rPr>
                <w:rFonts w:ascii="Arial"/>
                <w:sz w:val="21"/>
              </w:rPr>
            </w:pPr>
          </w:p>
        </w:tc>
        <w:tc>
          <w:tcPr>
            <w:tcW w:w="830" w:type="dxa"/>
            <w:vMerge w:val="continue"/>
            <w:tcBorders>
              <w:top w:val="nil"/>
              <w:bottom w:val="nil"/>
            </w:tcBorders>
            <w:vAlign w:val="top"/>
          </w:tcPr>
          <w:p w14:paraId="07790326">
            <w:pPr>
              <w:rPr>
                <w:rFonts w:ascii="Arial"/>
                <w:sz w:val="21"/>
              </w:rPr>
            </w:pPr>
          </w:p>
        </w:tc>
        <w:tc>
          <w:tcPr>
            <w:tcW w:w="850" w:type="dxa"/>
            <w:vMerge w:val="restart"/>
            <w:tcBorders>
              <w:bottom w:val="nil"/>
            </w:tcBorders>
            <w:vAlign w:val="top"/>
          </w:tcPr>
          <w:p w14:paraId="7ED32CF8">
            <w:pPr>
              <w:pStyle w:val="6"/>
              <w:spacing w:before="189" w:line="259" w:lineRule="auto"/>
              <w:ind w:left="85" w:right="36" w:hanging="50"/>
              <w:rPr>
                <w:sz w:val="19"/>
                <w:szCs w:val="19"/>
              </w:rPr>
            </w:pPr>
            <w:r>
              <w:rPr>
                <w:spacing w:val="2"/>
                <w:sz w:val="19"/>
                <w:szCs w:val="19"/>
              </w:rPr>
              <w:t>自行贮存</w:t>
            </w:r>
            <w:r>
              <w:rPr>
                <w:sz w:val="19"/>
                <w:szCs w:val="19"/>
              </w:rPr>
              <w:t xml:space="preserve"> </w:t>
            </w:r>
            <w:r>
              <w:rPr>
                <w:spacing w:val="6"/>
                <w:sz w:val="19"/>
                <w:szCs w:val="19"/>
              </w:rPr>
              <w:t>量(t/a)</w:t>
            </w:r>
          </w:p>
        </w:tc>
        <w:tc>
          <w:tcPr>
            <w:tcW w:w="839" w:type="dxa"/>
            <w:vMerge w:val="restart"/>
            <w:tcBorders>
              <w:bottom w:val="nil"/>
            </w:tcBorders>
            <w:vAlign w:val="top"/>
          </w:tcPr>
          <w:p w14:paraId="34B2A59C">
            <w:pPr>
              <w:pStyle w:val="6"/>
              <w:spacing w:before="170" w:line="220" w:lineRule="auto"/>
              <w:ind w:left="34"/>
              <w:rPr>
                <w:sz w:val="19"/>
                <w:szCs w:val="19"/>
              </w:rPr>
            </w:pPr>
            <w:r>
              <w:rPr>
                <w:spacing w:val="5"/>
                <w:sz w:val="19"/>
                <w:szCs w:val="19"/>
              </w:rPr>
              <w:t>自行利用</w:t>
            </w:r>
          </w:p>
          <w:p w14:paraId="0F4146E4">
            <w:pPr>
              <w:pStyle w:val="6"/>
              <w:spacing w:before="56" w:line="222" w:lineRule="auto"/>
              <w:ind w:left="174"/>
              <w:rPr>
                <w:sz w:val="19"/>
                <w:szCs w:val="19"/>
              </w:rPr>
            </w:pPr>
            <w:r>
              <w:rPr>
                <w:spacing w:val="-7"/>
                <w:sz w:val="19"/>
                <w:szCs w:val="19"/>
              </w:rPr>
              <w:t>(t/a)</w:t>
            </w:r>
          </w:p>
        </w:tc>
        <w:tc>
          <w:tcPr>
            <w:tcW w:w="839" w:type="dxa"/>
            <w:vMerge w:val="restart"/>
            <w:tcBorders>
              <w:bottom w:val="nil"/>
            </w:tcBorders>
            <w:vAlign w:val="top"/>
          </w:tcPr>
          <w:p w14:paraId="37817B5C">
            <w:pPr>
              <w:pStyle w:val="6"/>
              <w:spacing w:before="160" w:line="215" w:lineRule="auto"/>
              <w:jc w:val="right"/>
              <w:rPr>
                <w:sz w:val="19"/>
                <w:szCs w:val="19"/>
              </w:rPr>
            </w:pPr>
            <w:r>
              <w:rPr>
                <w:spacing w:val="-20"/>
                <w:sz w:val="19"/>
                <w:szCs w:val="19"/>
              </w:rPr>
              <w:t>|</w:t>
            </w:r>
            <w:r>
              <w:rPr>
                <w:spacing w:val="-56"/>
                <w:sz w:val="19"/>
                <w:szCs w:val="19"/>
              </w:rPr>
              <w:t xml:space="preserve"> </w:t>
            </w:r>
            <w:r>
              <w:rPr>
                <w:spacing w:val="-20"/>
                <w:sz w:val="19"/>
                <w:szCs w:val="19"/>
              </w:rPr>
              <w:t>自</w:t>
            </w:r>
            <w:r>
              <w:rPr>
                <w:spacing w:val="-19"/>
                <w:sz w:val="19"/>
                <w:szCs w:val="19"/>
              </w:rPr>
              <w:t>行处</w:t>
            </w:r>
            <w:r>
              <w:rPr>
                <w:spacing w:val="-7"/>
                <w:sz w:val="19"/>
                <w:szCs w:val="19"/>
              </w:rPr>
              <w:t>置</w:t>
            </w:r>
          </w:p>
          <w:p w14:paraId="15BF9E49">
            <w:pPr>
              <w:pStyle w:val="6"/>
              <w:spacing w:before="100" w:line="222" w:lineRule="auto"/>
              <w:ind w:left="176"/>
              <w:rPr>
                <w:sz w:val="19"/>
                <w:szCs w:val="19"/>
              </w:rPr>
            </w:pPr>
            <w:r>
              <w:rPr>
                <w:spacing w:val="-7"/>
                <w:sz w:val="19"/>
                <w:szCs w:val="19"/>
              </w:rPr>
              <w:t>(t/a)</w:t>
            </w:r>
          </w:p>
        </w:tc>
        <w:tc>
          <w:tcPr>
            <w:tcW w:w="1688" w:type="dxa"/>
            <w:gridSpan w:val="2"/>
            <w:vAlign w:val="top"/>
          </w:tcPr>
          <w:p w14:paraId="5BA4951F">
            <w:pPr>
              <w:pStyle w:val="6"/>
              <w:spacing w:before="40" w:line="212" w:lineRule="auto"/>
              <w:ind w:left="216"/>
              <w:rPr>
                <w:sz w:val="19"/>
                <w:szCs w:val="19"/>
              </w:rPr>
            </w:pPr>
            <w:r>
              <w:rPr>
                <w:spacing w:val="4"/>
                <w:sz w:val="19"/>
                <w:szCs w:val="19"/>
              </w:rPr>
              <w:t>转移量(t/a)</w:t>
            </w:r>
          </w:p>
        </w:tc>
        <w:tc>
          <w:tcPr>
            <w:tcW w:w="830" w:type="dxa"/>
            <w:vMerge w:val="restart"/>
            <w:tcBorders>
              <w:bottom w:val="nil"/>
            </w:tcBorders>
            <w:vAlign w:val="top"/>
          </w:tcPr>
          <w:p w14:paraId="70428177">
            <w:pPr>
              <w:pStyle w:val="6"/>
              <w:spacing w:before="168" w:line="221" w:lineRule="auto"/>
              <w:ind w:left="131"/>
              <w:rPr>
                <w:sz w:val="19"/>
                <w:szCs w:val="19"/>
              </w:rPr>
            </w:pPr>
            <w:r>
              <w:rPr>
                <w:b/>
                <w:bCs/>
                <w:spacing w:val="-4"/>
                <w:sz w:val="19"/>
                <w:szCs w:val="19"/>
              </w:rPr>
              <w:t>排放量</w:t>
            </w:r>
          </w:p>
          <w:p w14:paraId="3D932F1D">
            <w:pPr>
              <w:pStyle w:val="6"/>
              <w:spacing w:before="74" w:line="222" w:lineRule="auto"/>
              <w:ind w:left="171"/>
              <w:rPr>
                <w:sz w:val="19"/>
                <w:szCs w:val="19"/>
              </w:rPr>
            </w:pPr>
            <w:r>
              <w:rPr>
                <w:b/>
                <w:bCs/>
                <w:spacing w:val="-9"/>
                <w:sz w:val="19"/>
                <w:szCs w:val="19"/>
              </w:rPr>
              <w:t>(t/a)</w:t>
            </w:r>
          </w:p>
        </w:tc>
        <w:tc>
          <w:tcPr>
            <w:tcW w:w="834" w:type="dxa"/>
            <w:vMerge w:val="continue"/>
            <w:tcBorders>
              <w:top w:val="nil"/>
              <w:bottom w:val="nil"/>
            </w:tcBorders>
            <w:vAlign w:val="top"/>
          </w:tcPr>
          <w:p w14:paraId="765D6B59">
            <w:pPr>
              <w:rPr>
                <w:rFonts w:ascii="Arial"/>
                <w:sz w:val="21"/>
              </w:rPr>
            </w:pPr>
          </w:p>
        </w:tc>
      </w:tr>
      <w:tr w14:paraId="1E310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55" w:type="dxa"/>
            <w:vMerge w:val="continue"/>
            <w:tcBorders>
              <w:top w:val="nil"/>
            </w:tcBorders>
            <w:vAlign w:val="top"/>
          </w:tcPr>
          <w:p w14:paraId="1CBC96E3">
            <w:pPr>
              <w:rPr>
                <w:rFonts w:ascii="Arial"/>
                <w:sz w:val="21"/>
              </w:rPr>
            </w:pPr>
          </w:p>
        </w:tc>
        <w:tc>
          <w:tcPr>
            <w:tcW w:w="849" w:type="dxa"/>
            <w:vMerge w:val="continue"/>
            <w:tcBorders>
              <w:top w:val="nil"/>
            </w:tcBorders>
            <w:vAlign w:val="top"/>
          </w:tcPr>
          <w:p w14:paraId="7A97230A">
            <w:pPr>
              <w:rPr>
                <w:rFonts w:ascii="Arial"/>
                <w:sz w:val="21"/>
              </w:rPr>
            </w:pPr>
          </w:p>
        </w:tc>
        <w:tc>
          <w:tcPr>
            <w:tcW w:w="859" w:type="dxa"/>
            <w:vMerge w:val="continue"/>
            <w:tcBorders>
              <w:top w:val="nil"/>
            </w:tcBorders>
            <w:vAlign w:val="top"/>
          </w:tcPr>
          <w:p w14:paraId="08978B8A">
            <w:pPr>
              <w:rPr>
                <w:rFonts w:ascii="Arial"/>
                <w:sz w:val="21"/>
              </w:rPr>
            </w:pPr>
          </w:p>
        </w:tc>
        <w:tc>
          <w:tcPr>
            <w:tcW w:w="849" w:type="dxa"/>
            <w:vMerge w:val="continue"/>
            <w:tcBorders>
              <w:top w:val="nil"/>
            </w:tcBorders>
            <w:vAlign w:val="top"/>
          </w:tcPr>
          <w:p w14:paraId="4E9B1CD7">
            <w:pPr>
              <w:rPr>
                <w:rFonts w:ascii="Arial"/>
                <w:sz w:val="21"/>
              </w:rPr>
            </w:pPr>
          </w:p>
        </w:tc>
        <w:tc>
          <w:tcPr>
            <w:tcW w:w="859" w:type="dxa"/>
            <w:vMerge w:val="continue"/>
            <w:tcBorders>
              <w:top w:val="nil"/>
            </w:tcBorders>
            <w:vAlign w:val="top"/>
          </w:tcPr>
          <w:p w14:paraId="02118CBE">
            <w:pPr>
              <w:rPr>
                <w:rFonts w:ascii="Arial"/>
                <w:sz w:val="21"/>
              </w:rPr>
            </w:pPr>
          </w:p>
        </w:tc>
        <w:tc>
          <w:tcPr>
            <w:tcW w:w="850" w:type="dxa"/>
            <w:vMerge w:val="continue"/>
            <w:tcBorders>
              <w:top w:val="nil"/>
            </w:tcBorders>
            <w:vAlign w:val="top"/>
          </w:tcPr>
          <w:p w14:paraId="597ECF80">
            <w:pPr>
              <w:rPr>
                <w:rFonts w:ascii="Arial"/>
                <w:sz w:val="21"/>
              </w:rPr>
            </w:pPr>
          </w:p>
        </w:tc>
        <w:tc>
          <w:tcPr>
            <w:tcW w:w="849" w:type="dxa"/>
            <w:vMerge w:val="continue"/>
            <w:tcBorders>
              <w:top w:val="nil"/>
            </w:tcBorders>
            <w:vAlign w:val="top"/>
          </w:tcPr>
          <w:p w14:paraId="6A19137E">
            <w:pPr>
              <w:rPr>
                <w:rFonts w:ascii="Arial"/>
                <w:sz w:val="21"/>
              </w:rPr>
            </w:pPr>
          </w:p>
        </w:tc>
        <w:tc>
          <w:tcPr>
            <w:tcW w:w="830" w:type="dxa"/>
            <w:vMerge w:val="continue"/>
            <w:tcBorders>
              <w:top w:val="nil"/>
            </w:tcBorders>
            <w:vAlign w:val="top"/>
          </w:tcPr>
          <w:p w14:paraId="6D07EB92">
            <w:pPr>
              <w:rPr>
                <w:rFonts w:ascii="Arial"/>
                <w:sz w:val="21"/>
              </w:rPr>
            </w:pPr>
          </w:p>
        </w:tc>
        <w:tc>
          <w:tcPr>
            <w:tcW w:w="850" w:type="dxa"/>
            <w:vMerge w:val="continue"/>
            <w:tcBorders>
              <w:top w:val="nil"/>
            </w:tcBorders>
            <w:vAlign w:val="top"/>
          </w:tcPr>
          <w:p w14:paraId="5FF4BF9F">
            <w:pPr>
              <w:rPr>
                <w:rFonts w:ascii="Arial"/>
                <w:sz w:val="21"/>
              </w:rPr>
            </w:pPr>
          </w:p>
        </w:tc>
        <w:tc>
          <w:tcPr>
            <w:tcW w:w="839" w:type="dxa"/>
            <w:vMerge w:val="continue"/>
            <w:tcBorders>
              <w:top w:val="nil"/>
            </w:tcBorders>
            <w:vAlign w:val="top"/>
          </w:tcPr>
          <w:p w14:paraId="204E0DE5">
            <w:pPr>
              <w:rPr>
                <w:rFonts w:ascii="Arial"/>
                <w:sz w:val="21"/>
              </w:rPr>
            </w:pPr>
          </w:p>
        </w:tc>
        <w:tc>
          <w:tcPr>
            <w:tcW w:w="839" w:type="dxa"/>
            <w:vMerge w:val="continue"/>
            <w:tcBorders>
              <w:top w:val="nil"/>
            </w:tcBorders>
            <w:vAlign w:val="top"/>
          </w:tcPr>
          <w:p w14:paraId="25C2DA2F">
            <w:pPr>
              <w:rPr>
                <w:rFonts w:ascii="Arial"/>
                <w:sz w:val="21"/>
              </w:rPr>
            </w:pPr>
          </w:p>
        </w:tc>
        <w:tc>
          <w:tcPr>
            <w:tcW w:w="839" w:type="dxa"/>
            <w:vAlign w:val="top"/>
          </w:tcPr>
          <w:p w14:paraId="756503F4">
            <w:pPr>
              <w:pStyle w:val="6"/>
              <w:spacing w:before="51" w:line="246" w:lineRule="auto"/>
              <w:ind w:left="316" w:right="9" w:hanging="280"/>
              <w:rPr>
                <w:sz w:val="19"/>
                <w:szCs w:val="19"/>
              </w:rPr>
            </w:pPr>
            <w:r>
              <w:rPr>
                <w:spacing w:val="5"/>
                <w:sz w:val="19"/>
                <w:szCs w:val="19"/>
              </w:rPr>
              <w:t>委托利用</w:t>
            </w:r>
            <w:r>
              <w:rPr>
                <w:spacing w:val="1"/>
                <w:sz w:val="19"/>
                <w:szCs w:val="19"/>
              </w:rPr>
              <w:t xml:space="preserve"> </w:t>
            </w:r>
            <w:r>
              <w:rPr>
                <w:sz w:val="19"/>
                <w:szCs w:val="19"/>
              </w:rPr>
              <w:t>量</w:t>
            </w:r>
          </w:p>
        </w:tc>
        <w:tc>
          <w:tcPr>
            <w:tcW w:w="849" w:type="dxa"/>
            <w:vAlign w:val="top"/>
          </w:tcPr>
          <w:p w14:paraId="46D5917B">
            <w:pPr>
              <w:pStyle w:val="6"/>
              <w:spacing w:before="41" w:line="221" w:lineRule="auto"/>
              <w:ind w:left="37"/>
              <w:rPr>
                <w:sz w:val="19"/>
                <w:szCs w:val="19"/>
              </w:rPr>
            </w:pPr>
            <w:r>
              <w:rPr>
                <w:spacing w:val="-2"/>
                <w:sz w:val="19"/>
                <w:szCs w:val="19"/>
              </w:rPr>
              <w:t>委托处置</w:t>
            </w:r>
          </w:p>
          <w:p w14:paraId="0CC282EE">
            <w:pPr>
              <w:pStyle w:val="6"/>
              <w:spacing w:before="57" w:line="225" w:lineRule="auto"/>
              <w:ind w:left="328"/>
              <w:rPr>
                <w:sz w:val="19"/>
                <w:szCs w:val="19"/>
              </w:rPr>
            </w:pPr>
            <w:r>
              <w:rPr>
                <w:sz w:val="19"/>
                <w:szCs w:val="19"/>
              </w:rPr>
              <w:t>量</w:t>
            </w:r>
          </w:p>
        </w:tc>
        <w:tc>
          <w:tcPr>
            <w:tcW w:w="830" w:type="dxa"/>
            <w:vMerge w:val="continue"/>
            <w:tcBorders>
              <w:top w:val="nil"/>
            </w:tcBorders>
            <w:vAlign w:val="top"/>
          </w:tcPr>
          <w:p w14:paraId="021B23B9">
            <w:pPr>
              <w:rPr>
                <w:rFonts w:ascii="Arial"/>
                <w:sz w:val="21"/>
              </w:rPr>
            </w:pPr>
          </w:p>
        </w:tc>
        <w:tc>
          <w:tcPr>
            <w:tcW w:w="834" w:type="dxa"/>
            <w:vMerge w:val="continue"/>
            <w:tcBorders>
              <w:top w:val="nil"/>
            </w:tcBorders>
            <w:vAlign w:val="top"/>
          </w:tcPr>
          <w:p w14:paraId="63C8BD32">
            <w:pPr>
              <w:rPr>
                <w:rFonts w:ascii="Arial"/>
                <w:sz w:val="21"/>
              </w:rPr>
            </w:pPr>
          </w:p>
        </w:tc>
      </w:tr>
      <w:tr w14:paraId="769F7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6" w:hRule="atLeast"/>
        </w:trPr>
        <w:tc>
          <w:tcPr>
            <w:tcW w:w="855" w:type="dxa"/>
            <w:vAlign w:val="top"/>
          </w:tcPr>
          <w:p w14:paraId="47103352">
            <w:pPr>
              <w:spacing w:line="357" w:lineRule="auto"/>
              <w:rPr>
                <w:rFonts w:ascii="Arial"/>
                <w:sz w:val="21"/>
              </w:rPr>
            </w:pPr>
          </w:p>
          <w:p w14:paraId="1AFCD57B">
            <w:pPr>
              <w:spacing w:line="358" w:lineRule="auto"/>
              <w:rPr>
                <w:rFonts w:ascii="Arial"/>
                <w:sz w:val="21"/>
              </w:rPr>
            </w:pPr>
          </w:p>
          <w:p w14:paraId="569F717F">
            <w:pPr>
              <w:pStyle w:val="6"/>
              <w:spacing w:before="62" w:line="241" w:lineRule="auto"/>
              <w:ind w:left="364"/>
              <w:rPr>
                <w:sz w:val="19"/>
                <w:szCs w:val="19"/>
              </w:rPr>
            </w:pPr>
            <w:r>
              <w:rPr>
                <w:sz w:val="19"/>
                <w:szCs w:val="19"/>
              </w:rPr>
              <w:t>1</w:t>
            </w:r>
          </w:p>
        </w:tc>
        <w:tc>
          <w:tcPr>
            <w:tcW w:w="849" w:type="dxa"/>
            <w:textDirection w:val="tbRlV"/>
            <w:vAlign w:val="top"/>
          </w:tcPr>
          <w:p w14:paraId="21137C21">
            <w:pPr>
              <w:spacing w:line="284" w:lineRule="auto"/>
              <w:rPr>
                <w:rFonts w:ascii="Arial"/>
                <w:sz w:val="21"/>
              </w:rPr>
            </w:pPr>
          </w:p>
          <w:p w14:paraId="4C3B0097">
            <w:pPr>
              <w:pStyle w:val="6"/>
              <w:spacing w:before="63" w:line="114" w:lineRule="exact"/>
              <w:ind w:left="644"/>
              <w:rPr>
                <w:sz w:val="19"/>
                <w:szCs w:val="19"/>
              </w:rPr>
            </w:pPr>
            <w:r>
              <w:rPr>
                <w:spacing w:val="47"/>
                <w:w w:val="125"/>
                <w:position w:val="-1"/>
                <w:sz w:val="19"/>
                <w:szCs w:val="19"/>
              </w:rPr>
              <w:t>【</w:t>
            </w:r>
          </w:p>
        </w:tc>
        <w:tc>
          <w:tcPr>
            <w:tcW w:w="859" w:type="dxa"/>
            <w:vAlign w:val="top"/>
          </w:tcPr>
          <w:p w14:paraId="659B73EF">
            <w:pPr>
              <w:spacing w:line="348" w:lineRule="auto"/>
              <w:rPr>
                <w:rFonts w:ascii="Arial"/>
                <w:sz w:val="21"/>
              </w:rPr>
            </w:pPr>
          </w:p>
          <w:p w14:paraId="27DDDB44">
            <w:pPr>
              <w:spacing w:line="349" w:lineRule="auto"/>
              <w:rPr>
                <w:rFonts w:ascii="Arial"/>
                <w:sz w:val="21"/>
              </w:rPr>
            </w:pPr>
          </w:p>
          <w:p w14:paraId="2F3257B0">
            <w:pPr>
              <w:pStyle w:val="6"/>
              <w:spacing w:before="62" w:line="220" w:lineRule="auto"/>
              <w:ind w:left="130"/>
              <w:rPr>
                <w:sz w:val="19"/>
                <w:szCs w:val="19"/>
              </w:rPr>
            </w:pPr>
            <w:r>
              <w:rPr>
                <w:spacing w:val="-2"/>
                <w:sz w:val="19"/>
                <w:szCs w:val="19"/>
              </w:rPr>
              <w:t>废酵母</w:t>
            </w:r>
          </w:p>
        </w:tc>
        <w:tc>
          <w:tcPr>
            <w:tcW w:w="849" w:type="dxa"/>
            <w:vAlign w:val="top"/>
          </w:tcPr>
          <w:p w14:paraId="2B58D0C8">
            <w:pPr>
              <w:pStyle w:val="6"/>
              <w:spacing w:before="53" w:line="266" w:lineRule="auto"/>
              <w:ind w:left="131" w:right="42"/>
              <w:jc w:val="right"/>
              <w:rPr>
                <w:sz w:val="19"/>
                <w:szCs w:val="19"/>
              </w:rPr>
            </w:pPr>
            <w:r>
              <w:rPr>
                <w:spacing w:val="6"/>
                <w:sz w:val="19"/>
                <w:szCs w:val="19"/>
              </w:rPr>
              <w:t>其它固</w:t>
            </w:r>
            <w:r>
              <w:rPr>
                <w:sz w:val="19"/>
                <w:szCs w:val="19"/>
              </w:rPr>
              <w:t xml:space="preserve">  </w:t>
            </w:r>
            <w:r>
              <w:rPr>
                <w:spacing w:val="-3"/>
                <w:sz w:val="19"/>
                <w:szCs w:val="19"/>
              </w:rPr>
              <w:t>体废物</w:t>
            </w:r>
            <w:r>
              <w:rPr>
                <w:sz w:val="19"/>
                <w:szCs w:val="19"/>
              </w:rPr>
              <w:t xml:space="preserve">  </w:t>
            </w:r>
            <w:r>
              <w:rPr>
                <w:spacing w:val="17"/>
                <w:sz w:val="19"/>
                <w:szCs w:val="19"/>
              </w:rPr>
              <w:t>(含半</w:t>
            </w:r>
            <w:r>
              <w:rPr>
                <w:sz w:val="19"/>
                <w:szCs w:val="19"/>
              </w:rPr>
              <w:t xml:space="preserve">  </w:t>
            </w:r>
            <w:r>
              <w:rPr>
                <w:spacing w:val="-15"/>
                <w:sz w:val="19"/>
                <w:szCs w:val="19"/>
              </w:rPr>
              <w:t>液</w:t>
            </w:r>
            <w:r>
              <w:rPr>
                <w:spacing w:val="-22"/>
                <w:sz w:val="19"/>
                <w:szCs w:val="19"/>
              </w:rPr>
              <w:t xml:space="preserve"> </w:t>
            </w:r>
            <w:r>
              <w:rPr>
                <w:spacing w:val="-15"/>
                <w:sz w:val="19"/>
                <w:szCs w:val="19"/>
              </w:rPr>
              <w:t>态</w:t>
            </w:r>
            <w:r>
              <w:rPr>
                <w:spacing w:val="-29"/>
                <w:sz w:val="19"/>
                <w:szCs w:val="19"/>
              </w:rPr>
              <w:t xml:space="preserve"> </w:t>
            </w:r>
            <w:r>
              <w:rPr>
                <w:spacing w:val="-15"/>
                <w:sz w:val="19"/>
                <w:szCs w:val="19"/>
              </w:rPr>
              <w:t>、</w:t>
            </w:r>
            <w:r>
              <w:rPr>
                <w:sz w:val="19"/>
                <w:szCs w:val="19"/>
              </w:rPr>
              <w:t xml:space="preserve"> </w:t>
            </w:r>
            <w:r>
              <w:rPr>
                <w:spacing w:val="-3"/>
                <w:sz w:val="19"/>
                <w:szCs w:val="19"/>
              </w:rPr>
              <w:t>液态废</w:t>
            </w:r>
            <w:r>
              <w:rPr>
                <w:sz w:val="19"/>
                <w:szCs w:val="19"/>
              </w:rPr>
              <w:t xml:space="preserve">  </w:t>
            </w:r>
            <w:r>
              <w:rPr>
                <w:spacing w:val="-4"/>
                <w:sz w:val="19"/>
                <w:szCs w:val="19"/>
              </w:rPr>
              <w:t>物</w:t>
            </w:r>
            <w:r>
              <w:rPr>
                <w:spacing w:val="-43"/>
                <w:sz w:val="19"/>
                <w:szCs w:val="19"/>
              </w:rPr>
              <w:t xml:space="preserve"> </w:t>
            </w:r>
            <w:r>
              <w:rPr>
                <w:spacing w:val="-4"/>
                <w:sz w:val="19"/>
                <w:szCs w:val="19"/>
              </w:rPr>
              <w:t>)</w:t>
            </w:r>
          </w:p>
        </w:tc>
        <w:tc>
          <w:tcPr>
            <w:tcW w:w="859" w:type="dxa"/>
            <w:vAlign w:val="top"/>
          </w:tcPr>
          <w:p w14:paraId="123C472A">
            <w:pPr>
              <w:spacing w:line="409" w:lineRule="auto"/>
              <w:rPr>
                <w:rFonts w:ascii="Arial"/>
                <w:sz w:val="21"/>
              </w:rPr>
            </w:pPr>
          </w:p>
          <w:p w14:paraId="07B829E7">
            <w:pPr>
              <w:pStyle w:val="6"/>
              <w:spacing w:before="62" w:line="221" w:lineRule="auto"/>
              <w:ind w:left="133"/>
              <w:rPr>
                <w:sz w:val="19"/>
                <w:szCs w:val="19"/>
              </w:rPr>
            </w:pPr>
            <w:r>
              <w:rPr>
                <w:spacing w:val="3"/>
                <w:sz w:val="19"/>
                <w:szCs w:val="19"/>
              </w:rPr>
              <w:t>一般工</w:t>
            </w:r>
          </w:p>
          <w:p w14:paraId="1604FC1B">
            <w:pPr>
              <w:pStyle w:val="6"/>
              <w:spacing w:before="62" w:line="284" w:lineRule="auto"/>
              <w:ind w:left="233" w:right="152" w:hanging="100"/>
              <w:rPr>
                <w:sz w:val="19"/>
                <w:szCs w:val="19"/>
              </w:rPr>
            </w:pPr>
            <w:r>
              <w:rPr>
                <w:spacing w:val="-3"/>
                <w:sz w:val="19"/>
                <w:szCs w:val="19"/>
              </w:rPr>
              <w:t>业固体</w:t>
            </w:r>
            <w:r>
              <w:rPr>
                <w:spacing w:val="1"/>
                <w:sz w:val="19"/>
                <w:szCs w:val="19"/>
              </w:rPr>
              <w:t xml:space="preserve"> </w:t>
            </w:r>
            <w:r>
              <w:rPr>
                <w:spacing w:val="-2"/>
                <w:sz w:val="19"/>
                <w:szCs w:val="19"/>
              </w:rPr>
              <w:t>废物</w:t>
            </w:r>
          </w:p>
        </w:tc>
        <w:tc>
          <w:tcPr>
            <w:tcW w:w="850" w:type="dxa"/>
            <w:vAlign w:val="top"/>
          </w:tcPr>
          <w:p w14:paraId="242158D0">
            <w:pPr>
              <w:spacing w:line="274" w:lineRule="auto"/>
              <w:rPr>
                <w:rFonts w:ascii="Arial"/>
                <w:sz w:val="21"/>
              </w:rPr>
            </w:pPr>
          </w:p>
          <w:p w14:paraId="7D0E761B">
            <w:pPr>
              <w:spacing w:line="274" w:lineRule="auto"/>
              <w:rPr>
                <w:rFonts w:ascii="Arial"/>
                <w:sz w:val="21"/>
              </w:rPr>
            </w:pPr>
          </w:p>
          <w:p w14:paraId="40979184">
            <w:pPr>
              <w:pStyle w:val="6"/>
              <w:spacing w:before="62" w:line="264" w:lineRule="auto"/>
              <w:ind w:left="223" w:right="146" w:hanging="89"/>
              <w:rPr>
                <w:sz w:val="19"/>
                <w:szCs w:val="19"/>
              </w:rPr>
            </w:pPr>
            <w:r>
              <w:rPr>
                <w:spacing w:val="-4"/>
                <w:sz w:val="19"/>
                <w:szCs w:val="19"/>
              </w:rPr>
              <w:t>发酵罐</w:t>
            </w:r>
            <w:r>
              <w:rPr>
                <w:sz w:val="19"/>
                <w:szCs w:val="19"/>
              </w:rPr>
              <w:t xml:space="preserve"> </w:t>
            </w:r>
            <w:r>
              <w:rPr>
                <w:spacing w:val="-2"/>
                <w:sz w:val="19"/>
                <w:szCs w:val="19"/>
              </w:rPr>
              <w:t>产生</w:t>
            </w:r>
          </w:p>
        </w:tc>
        <w:tc>
          <w:tcPr>
            <w:tcW w:w="849" w:type="dxa"/>
            <w:vAlign w:val="top"/>
          </w:tcPr>
          <w:p w14:paraId="4D6C67F1">
            <w:pPr>
              <w:spacing w:line="357" w:lineRule="auto"/>
              <w:rPr>
                <w:rFonts w:ascii="Arial"/>
                <w:sz w:val="21"/>
              </w:rPr>
            </w:pPr>
          </w:p>
          <w:p w14:paraId="3D5ACAB3">
            <w:pPr>
              <w:spacing w:line="358" w:lineRule="auto"/>
              <w:rPr>
                <w:rFonts w:ascii="Arial"/>
                <w:sz w:val="21"/>
              </w:rPr>
            </w:pPr>
          </w:p>
          <w:p w14:paraId="6EA7DECB">
            <w:pPr>
              <w:pStyle w:val="6"/>
              <w:spacing w:before="61"/>
              <w:ind w:left="224"/>
              <w:rPr>
                <w:sz w:val="19"/>
                <w:szCs w:val="19"/>
              </w:rPr>
            </w:pPr>
            <w:r>
              <w:rPr>
                <w:spacing w:val="-2"/>
                <w:sz w:val="19"/>
                <w:szCs w:val="19"/>
              </w:rPr>
              <w:t>2000</w:t>
            </w:r>
          </w:p>
        </w:tc>
        <w:tc>
          <w:tcPr>
            <w:tcW w:w="830" w:type="dxa"/>
            <w:vAlign w:val="top"/>
          </w:tcPr>
          <w:p w14:paraId="6C2594C6">
            <w:pPr>
              <w:spacing w:line="269" w:lineRule="auto"/>
              <w:rPr>
                <w:rFonts w:ascii="Arial"/>
                <w:sz w:val="21"/>
              </w:rPr>
            </w:pPr>
          </w:p>
          <w:p w14:paraId="39730431">
            <w:pPr>
              <w:spacing w:line="269" w:lineRule="auto"/>
              <w:rPr>
                <w:rFonts w:ascii="Arial"/>
                <w:sz w:val="21"/>
              </w:rPr>
            </w:pPr>
          </w:p>
          <w:p w14:paraId="16492A09">
            <w:pPr>
              <w:pStyle w:val="6"/>
              <w:spacing w:before="62" w:line="221" w:lineRule="auto"/>
              <w:ind w:left="124"/>
              <w:rPr>
                <w:sz w:val="19"/>
                <w:szCs w:val="19"/>
              </w:rPr>
            </w:pPr>
            <w:r>
              <w:rPr>
                <w:spacing w:val="-2"/>
                <w:sz w:val="19"/>
                <w:szCs w:val="19"/>
              </w:rPr>
              <w:t>委托处</w:t>
            </w:r>
          </w:p>
          <w:p w14:paraId="396ABE52">
            <w:pPr>
              <w:pStyle w:val="6"/>
              <w:spacing w:before="57" w:line="225" w:lineRule="auto"/>
              <w:ind w:left="315"/>
              <w:rPr>
                <w:sz w:val="19"/>
                <w:szCs w:val="19"/>
              </w:rPr>
            </w:pPr>
            <w:r>
              <w:rPr>
                <w:sz w:val="19"/>
                <w:szCs w:val="19"/>
              </w:rPr>
              <w:t>置</w:t>
            </w:r>
          </w:p>
        </w:tc>
        <w:tc>
          <w:tcPr>
            <w:tcW w:w="850" w:type="dxa"/>
            <w:vAlign w:val="top"/>
          </w:tcPr>
          <w:p w14:paraId="030DAC60">
            <w:pPr>
              <w:spacing w:line="357" w:lineRule="auto"/>
              <w:rPr>
                <w:rFonts w:ascii="Arial"/>
                <w:sz w:val="21"/>
              </w:rPr>
            </w:pPr>
          </w:p>
          <w:p w14:paraId="55F91B09">
            <w:pPr>
              <w:spacing w:line="358" w:lineRule="auto"/>
              <w:rPr>
                <w:rFonts w:ascii="Arial"/>
                <w:sz w:val="21"/>
              </w:rPr>
            </w:pPr>
          </w:p>
          <w:p w14:paraId="1D1F0CE9">
            <w:pPr>
              <w:pStyle w:val="6"/>
              <w:spacing w:before="61"/>
              <w:ind w:left="364"/>
              <w:rPr>
                <w:sz w:val="19"/>
                <w:szCs w:val="19"/>
              </w:rPr>
            </w:pPr>
            <w:r>
              <w:rPr>
                <w:sz w:val="19"/>
                <w:szCs w:val="19"/>
              </w:rPr>
              <w:t>0</w:t>
            </w:r>
          </w:p>
        </w:tc>
        <w:tc>
          <w:tcPr>
            <w:tcW w:w="839" w:type="dxa"/>
            <w:vAlign w:val="top"/>
          </w:tcPr>
          <w:p w14:paraId="5235B714">
            <w:pPr>
              <w:spacing w:line="357" w:lineRule="auto"/>
              <w:rPr>
                <w:rFonts w:ascii="Arial"/>
                <w:sz w:val="21"/>
              </w:rPr>
            </w:pPr>
          </w:p>
          <w:p w14:paraId="3DE428D7">
            <w:pPr>
              <w:spacing w:line="358" w:lineRule="auto"/>
              <w:rPr>
                <w:rFonts w:ascii="Arial"/>
                <w:sz w:val="21"/>
              </w:rPr>
            </w:pPr>
          </w:p>
          <w:p w14:paraId="405A2600">
            <w:pPr>
              <w:pStyle w:val="6"/>
              <w:spacing w:before="61"/>
              <w:ind w:left="365"/>
              <w:rPr>
                <w:sz w:val="19"/>
                <w:szCs w:val="19"/>
              </w:rPr>
            </w:pPr>
            <w:r>
              <w:rPr>
                <w:sz w:val="19"/>
                <w:szCs w:val="19"/>
              </w:rPr>
              <w:t>0</w:t>
            </w:r>
          </w:p>
        </w:tc>
        <w:tc>
          <w:tcPr>
            <w:tcW w:w="839" w:type="dxa"/>
            <w:vAlign w:val="top"/>
          </w:tcPr>
          <w:p w14:paraId="1665B84B">
            <w:pPr>
              <w:spacing w:line="357" w:lineRule="auto"/>
              <w:rPr>
                <w:rFonts w:ascii="Arial"/>
                <w:sz w:val="21"/>
              </w:rPr>
            </w:pPr>
          </w:p>
          <w:p w14:paraId="5A10233E">
            <w:pPr>
              <w:spacing w:line="358" w:lineRule="auto"/>
              <w:rPr>
                <w:rFonts w:ascii="Arial"/>
                <w:sz w:val="21"/>
              </w:rPr>
            </w:pPr>
          </w:p>
          <w:p w14:paraId="1D63F905">
            <w:pPr>
              <w:pStyle w:val="6"/>
              <w:spacing w:before="61"/>
              <w:ind w:left="366"/>
              <w:rPr>
                <w:sz w:val="19"/>
                <w:szCs w:val="19"/>
              </w:rPr>
            </w:pPr>
            <w:r>
              <w:rPr>
                <w:sz w:val="19"/>
                <w:szCs w:val="19"/>
              </w:rPr>
              <w:t>0</w:t>
            </w:r>
          </w:p>
        </w:tc>
        <w:tc>
          <w:tcPr>
            <w:tcW w:w="839" w:type="dxa"/>
            <w:vAlign w:val="top"/>
          </w:tcPr>
          <w:p w14:paraId="257A9BF4">
            <w:pPr>
              <w:spacing w:line="357" w:lineRule="auto"/>
              <w:rPr>
                <w:rFonts w:ascii="Arial"/>
                <w:sz w:val="21"/>
              </w:rPr>
            </w:pPr>
          </w:p>
          <w:p w14:paraId="36401C2A">
            <w:pPr>
              <w:spacing w:line="358" w:lineRule="auto"/>
              <w:rPr>
                <w:rFonts w:ascii="Arial"/>
                <w:sz w:val="21"/>
              </w:rPr>
            </w:pPr>
          </w:p>
          <w:p w14:paraId="49EFF272">
            <w:pPr>
              <w:pStyle w:val="6"/>
              <w:spacing w:before="61"/>
              <w:ind w:left="367"/>
              <w:rPr>
                <w:sz w:val="19"/>
                <w:szCs w:val="19"/>
              </w:rPr>
            </w:pPr>
            <w:r>
              <w:rPr>
                <w:sz w:val="19"/>
                <w:szCs w:val="19"/>
              </w:rPr>
              <w:t>0</w:t>
            </w:r>
          </w:p>
        </w:tc>
        <w:tc>
          <w:tcPr>
            <w:tcW w:w="849" w:type="dxa"/>
            <w:vAlign w:val="top"/>
          </w:tcPr>
          <w:p w14:paraId="3A0ABC6D">
            <w:pPr>
              <w:spacing w:line="357" w:lineRule="auto"/>
              <w:rPr>
                <w:rFonts w:ascii="Arial"/>
                <w:sz w:val="21"/>
              </w:rPr>
            </w:pPr>
          </w:p>
          <w:p w14:paraId="1A39DA51">
            <w:pPr>
              <w:spacing w:line="358" w:lineRule="auto"/>
              <w:rPr>
                <w:rFonts w:ascii="Arial"/>
                <w:sz w:val="21"/>
              </w:rPr>
            </w:pPr>
          </w:p>
          <w:p w14:paraId="4EE6BB9C">
            <w:pPr>
              <w:pStyle w:val="6"/>
              <w:spacing w:before="61"/>
              <w:ind w:left="228"/>
              <w:rPr>
                <w:sz w:val="19"/>
                <w:szCs w:val="19"/>
              </w:rPr>
            </w:pPr>
            <w:r>
              <w:rPr>
                <w:spacing w:val="-2"/>
                <w:sz w:val="19"/>
                <w:szCs w:val="19"/>
              </w:rPr>
              <w:t>2000</w:t>
            </w:r>
          </w:p>
        </w:tc>
        <w:tc>
          <w:tcPr>
            <w:tcW w:w="830" w:type="dxa"/>
            <w:vAlign w:val="top"/>
          </w:tcPr>
          <w:p w14:paraId="79AA78CF">
            <w:pPr>
              <w:spacing w:line="357" w:lineRule="auto"/>
              <w:rPr>
                <w:rFonts w:ascii="Arial"/>
                <w:sz w:val="21"/>
              </w:rPr>
            </w:pPr>
          </w:p>
          <w:p w14:paraId="6C80AE1A">
            <w:pPr>
              <w:spacing w:line="358" w:lineRule="auto"/>
              <w:rPr>
                <w:rFonts w:ascii="Arial"/>
                <w:sz w:val="21"/>
              </w:rPr>
            </w:pPr>
          </w:p>
          <w:p w14:paraId="2CB479BD">
            <w:pPr>
              <w:pStyle w:val="6"/>
              <w:spacing w:before="61"/>
              <w:ind w:left="358"/>
              <w:rPr>
                <w:sz w:val="19"/>
                <w:szCs w:val="19"/>
              </w:rPr>
            </w:pPr>
            <w:r>
              <w:rPr>
                <w:sz w:val="19"/>
                <w:szCs w:val="19"/>
              </w:rPr>
              <w:t>0</w:t>
            </w:r>
          </w:p>
        </w:tc>
        <w:tc>
          <w:tcPr>
            <w:tcW w:w="834" w:type="dxa"/>
            <w:vAlign w:val="top"/>
          </w:tcPr>
          <w:p w14:paraId="58124718">
            <w:pPr>
              <w:spacing w:line="259" w:lineRule="auto"/>
              <w:rPr>
                <w:rFonts w:ascii="Arial"/>
                <w:sz w:val="21"/>
              </w:rPr>
            </w:pPr>
          </w:p>
          <w:p w14:paraId="0E438558">
            <w:pPr>
              <w:pStyle w:val="6"/>
              <w:spacing w:before="62" w:line="219" w:lineRule="auto"/>
              <w:ind w:left="128"/>
              <w:rPr>
                <w:sz w:val="19"/>
                <w:szCs w:val="19"/>
              </w:rPr>
            </w:pPr>
            <w:r>
              <w:rPr>
                <w:spacing w:val="4"/>
                <w:sz w:val="19"/>
                <w:szCs w:val="19"/>
              </w:rPr>
              <w:t>回收作</w:t>
            </w:r>
          </w:p>
          <w:p w14:paraId="009779E0">
            <w:pPr>
              <w:pStyle w:val="6"/>
              <w:spacing w:before="65" w:line="220" w:lineRule="auto"/>
              <w:ind w:left="128"/>
              <w:rPr>
                <w:sz w:val="19"/>
                <w:szCs w:val="19"/>
              </w:rPr>
            </w:pPr>
            <w:r>
              <w:rPr>
                <w:spacing w:val="-2"/>
                <w:sz w:val="19"/>
                <w:szCs w:val="19"/>
              </w:rPr>
              <w:t>饲料添</w:t>
            </w:r>
          </w:p>
          <w:p w14:paraId="7D816B75">
            <w:pPr>
              <w:pStyle w:val="6"/>
              <w:spacing w:before="61" w:line="219" w:lineRule="auto"/>
              <w:ind w:left="128"/>
              <w:rPr>
                <w:sz w:val="19"/>
                <w:szCs w:val="19"/>
              </w:rPr>
            </w:pPr>
            <w:r>
              <w:rPr>
                <w:spacing w:val="7"/>
                <w:sz w:val="19"/>
                <w:szCs w:val="19"/>
              </w:rPr>
              <w:t>加剂出</w:t>
            </w:r>
          </w:p>
          <w:p w14:paraId="7F14AB72">
            <w:pPr>
              <w:pStyle w:val="6"/>
              <w:spacing w:before="56" w:line="221" w:lineRule="auto"/>
              <w:ind w:left="318"/>
              <w:rPr>
                <w:sz w:val="19"/>
                <w:szCs w:val="19"/>
              </w:rPr>
            </w:pPr>
            <w:r>
              <w:rPr>
                <w:sz w:val="19"/>
                <w:szCs w:val="19"/>
              </w:rPr>
              <w:t>售</w:t>
            </w:r>
          </w:p>
        </w:tc>
      </w:tr>
      <w:tr w14:paraId="14003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855" w:type="dxa"/>
            <w:vAlign w:val="top"/>
          </w:tcPr>
          <w:p w14:paraId="519D442F">
            <w:pPr>
              <w:pStyle w:val="6"/>
              <w:spacing w:before="215" w:line="241" w:lineRule="auto"/>
              <w:ind w:left="364"/>
              <w:rPr>
                <w:sz w:val="19"/>
                <w:szCs w:val="19"/>
              </w:rPr>
            </w:pPr>
            <w:r>
              <w:rPr>
                <w:sz w:val="19"/>
                <w:szCs w:val="19"/>
              </w:rPr>
              <w:t>2</w:t>
            </w:r>
          </w:p>
        </w:tc>
        <w:tc>
          <w:tcPr>
            <w:tcW w:w="849" w:type="dxa"/>
            <w:textDirection w:val="tbRlV"/>
            <w:vAlign w:val="top"/>
          </w:tcPr>
          <w:p w14:paraId="5EC9F3BE">
            <w:pPr>
              <w:spacing w:line="327" w:lineRule="auto"/>
              <w:rPr>
                <w:rFonts w:ascii="Arial"/>
                <w:sz w:val="21"/>
              </w:rPr>
            </w:pPr>
          </w:p>
          <w:p w14:paraId="52852EE7">
            <w:pPr>
              <w:pStyle w:val="6"/>
              <w:spacing w:before="63" w:line="114" w:lineRule="exact"/>
              <w:ind w:left="155"/>
              <w:rPr>
                <w:sz w:val="19"/>
                <w:szCs w:val="19"/>
              </w:rPr>
            </w:pPr>
            <w:r>
              <w:rPr>
                <w:spacing w:val="45"/>
                <w:w w:val="125"/>
                <w:position w:val="-3"/>
                <w:sz w:val="19"/>
                <w:szCs w:val="19"/>
              </w:rPr>
              <w:t>1</w:t>
            </w:r>
          </w:p>
        </w:tc>
        <w:tc>
          <w:tcPr>
            <w:tcW w:w="859" w:type="dxa"/>
            <w:vAlign w:val="top"/>
          </w:tcPr>
          <w:p w14:paraId="6FE74557">
            <w:pPr>
              <w:pStyle w:val="6"/>
              <w:spacing w:before="197" w:line="220" w:lineRule="auto"/>
              <w:ind w:left="130"/>
              <w:rPr>
                <w:sz w:val="19"/>
                <w:szCs w:val="19"/>
              </w:rPr>
            </w:pPr>
            <w:r>
              <w:rPr>
                <w:spacing w:val="-2"/>
                <w:sz w:val="19"/>
                <w:szCs w:val="19"/>
              </w:rPr>
              <w:t>废玻璃</w:t>
            </w:r>
          </w:p>
        </w:tc>
        <w:tc>
          <w:tcPr>
            <w:tcW w:w="849" w:type="dxa"/>
            <w:vAlign w:val="top"/>
          </w:tcPr>
          <w:p w14:paraId="2615DC75">
            <w:pPr>
              <w:pStyle w:val="6"/>
              <w:spacing w:before="47" w:line="251" w:lineRule="auto"/>
              <w:ind w:left="131" w:right="117"/>
              <w:rPr>
                <w:sz w:val="19"/>
                <w:szCs w:val="19"/>
              </w:rPr>
            </w:pPr>
            <w:r>
              <w:rPr>
                <w:spacing w:val="6"/>
                <w:sz w:val="19"/>
                <w:szCs w:val="19"/>
              </w:rPr>
              <w:t>其它固</w:t>
            </w:r>
            <w:r>
              <w:rPr>
                <w:sz w:val="19"/>
                <w:szCs w:val="19"/>
              </w:rPr>
              <w:t xml:space="preserve"> </w:t>
            </w:r>
            <w:r>
              <w:rPr>
                <w:spacing w:val="-2"/>
                <w:sz w:val="19"/>
                <w:szCs w:val="19"/>
              </w:rPr>
              <w:t>体废物</w:t>
            </w:r>
          </w:p>
        </w:tc>
        <w:tc>
          <w:tcPr>
            <w:tcW w:w="859" w:type="dxa"/>
            <w:vAlign w:val="top"/>
          </w:tcPr>
          <w:p w14:paraId="0118F4B3">
            <w:pPr>
              <w:pStyle w:val="6"/>
              <w:spacing w:before="57" w:line="221" w:lineRule="auto"/>
              <w:ind w:left="133"/>
              <w:rPr>
                <w:sz w:val="19"/>
                <w:szCs w:val="19"/>
              </w:rPr>
            </w:pPr>
            <w:r>
              <w:rPr>
                <w:spacing w:val="3"/>
                <w:sz w:val="19"/>
                <w:szCs w:val="19"/>
              </w:rPr>
              <w:t>一般工</w:t>
            </w:r>
          </w:p>
          <w:p w14:paraId="11799109">
            <w:pPr>
              <w:pStyle w:val="6"/>
              <w:spacing w:before="52" w:line="220" w:lineRule="auto"/>
              <w:ind w:left="133"/>
              <w:rPr>
                <w:sz w:val="19"/>
                <w:szCs w:val="19"/>
              </w:rPr>
            </w:pPr>
            <w:r>
              <w:rPr>
                <w:spacing w:val="-2"/>
                <w:sz w:val="19"/>
                <w:szCs w:val="19"/>
              </w:rPr>
              <w:t>业固体</w:t>
            </w:r>
          </w:p>
        </w:tc>
        <w:tc>
          <w:tcPr>
            <w:tcW w:w="850" w:type="dxa"/>
            <w:vAlign w:val="top"/>
          </w:tcPr>
          <w:p w14:paraId="067E7317">
            <w:pPr>
              <w:pStyle w:val="6"/>
              <w:spacing w:before="56" w:line="219" w:lineRule="auto"/>
              <w:ind w:left="134"/>
              <w:rPr>
                <w:sz w:val="19"/>
                <w:szCs w:val="19"/>
              </w:rPr>
            </w:pPr>
            <w:r>
              <w:rPr>
                <w:spacing w:val="-2"/>
                <w:sz w:val="19"/>
                <w:szCs w:val="19"/>
              </w:rPr>
              <w:t>生产过</w:t>
            </w:r>
          </w:p>
          <w:p w14:paraId="7462AB87">
            <w:pPr>
              <w:pStyle w:val="6"/>
              <w:spacing w:before="54" w:line="219" w:lineRule="auto"/>
              <w:ind w:left="134"/>
              <w:rPr>
                <w:sz w:val="19"/>
                <w:szCs w:val="19"/>
              </w:rPr>
            </w:pPr>
            <w:r>
              <w:rPr>
                <w:spacing w:val="-2"/>
                <w:sz w:val="19"/>
                <w:szCs w:val="19"/>
              </w:rPr>
              <w:t>程产生</w:t>
            </w:r>
          </w:p>
        </w:tc>
        <w:tc>
          <w:tcPr>
            <w:tcW w:w="849" w:type="dxa"/>
            <w:vAlign w:val="top"/>
          </w:tcPr>
          <w:p w14:paraId="78E75741">
            <w:pPr>
              <w:pStyle w:val="6"/>
              <w:spacing w:before="215"/>
              <w:ind w:left="224"/>
              <w:rPr>
                <w:sz w:val="19"/>
                <w:szCs w:val="19"/>
              </w:rPr>
            </w:pPr>
            <w:r>
              <w:rPr>
                <w:spacing w:val="-5"/>
                <w:sz w:val="19"/>
                <w:szCs w:val="19"/>
              </w:rPr>
              <w:t>1375</w:t>
            </w:r>
          </w:p>
        </w:tc>
        <w:tc>
          <w:tcPr>
            <w:tcW w:w="830" w:type="dxa"/>
            <w:vAlign w:val="top"/>
          </w:tcPr>
          <w:p w14:paraId="063B356F">
            <w:pPr>
              <w:pStyle w:val="6"/>
              <w:spacing w:before="37" w:line="221" w:lineRule="auto"/>
              <w:ind w:left="124"/>
              <w:rPr>
                <w:sz w:val="19"/>
                <w:szCs w:val="19"/>
              </w:rPr>
            </w:pPr>
            <w:r>
              <w:rPr>
                <w:spacing w:val="-2"/>
                <w:sz w:val="19"/>
                <w:szCs w:val="19"/>
              </w:rPr>
              <w:t>委托处</w:t>
            </w:r>
          </w:p>
          <w:p w14:paraId="3C7CC6AE">
            <w:pPr>
              <w:pStyle w:val="6"/>
              <w:spacing w:before="67" w:line="225" w:lineRule="auto"/>
              <w:ind w:left="315"/>
              <w:rPr>
                <w:sz w:val="19"/>
                <w:szCs w:val="19"/>
              </w:rPr>
            </w:pPr>
            <w:r>
              <w:rPr>
                <w:sz w:val="19"/>
                <w:szCs w:val="19"/>
              </w:rPr>
              <w:t>置</w:t>
            </w:r>
          </w:p>
        </w:tc>
        <w:tc>
          <w:tcPr>
            <w:tcW w:w="850" w:type="dxa"/>
            <w:vAlign w:val="top"/>
          </w:tcPr>
          <w:p w14:paraId="34079219">
            <w:pPr>
              <w:pStyle w:val="6"/>
              <w:spacing w:before="215"/>
              <w:ind w:left="364"/>
              <w:rPr>
                <w:sz w:val="19"/>
                <w:szCs w:val="19"/>
              </w:rPr>
            </w:pPr>
            <w:r>
              <w:rPr>
                <w:sz w:val="19"/>
                <w:szCs w:val="19"/>
              </w:rPr>
              <w:t>0</w:t>
            </w:r>
          </w:p>
        </w:tc>
        <w:tc>
          <w:tcPr>
            <w:tcW w:w="839" w:type="dxa"/>
            <w:vAlign w:val="top"/>
          </w:tcPr>
          <w:p w14:paraId="6FD787B7">
            <w:pPr>
              <w:pStyle w:val="6"/>
              <w:spacing w:before="215"/>
              <w:ind w:left="365"/>
              <w:rPr>
                <w:sz w:val="19"/>
                <w:szCs w:val="19"/>
              </w:rPr>
            </w:pPr>
            <w:r>
              <w:rPr>
                <w:sz w:val="19"/>
                <w:szCs w:val="19"/>
              </w:rPr>
              <w:t>0</w:t>
            </w:r>
          </w:p>
        </w:tc>
        <w:tc>
          <w:tcPr>
            <w:tcW w:w="839" w:type="dxa"/>
            <w:vAlign w:val="top"/>
          </w:tcPr>
          <w:p w14:paraId="52896CED">
            <w:pPr>
              <w:pStyle w:val="6"/>
              <w:spacing w:before="215"/>
              <w:ind w:left="366"/>
              <w:rPr>
                <w:sz w:val="19"/>
                <w:szCs w:val="19"/>
              </w:rPr>
            </w:pPr>
            <w:r>
              <w:rPr>
                <w:sz w:val="19"/>
                <w:szCs w:val="19"/>
              </w:rPr>
              <w:t>0</w:t>
            </w:r>
          </w:p>
        </w:tc>
        <w:tc>
          <w:tcPr>
            <w:tcW w:w="839" w:type="dxa"/>
            <w:vAlign w:val="top"/>
          </w:tcPr>
          <w:p w14:paraId="78FDD17C">
            <w:pPr>
              <w:pStyle w:val="6"/>
              <w:spacing w:before="215"/>
              <w:ind w:left="367"/>
              <w:rPr>
                <w:sz w:val="19"/>
                <w:szCs w:val="19"/>
              </w:rPr>
            </w:pPr>
            <w:r>
              <w:rPr>
                <w:sz w:val="19"/>
                <w:szCs w:val="19"/>
              </w:rPr>
              <w:t>0</w:t>
            </w:r>
          </w:p>
        </w:tc>
        <w:tc>
          <w:tcPr>
            <w:tcW w:w="849" w:type="dxa"/>
            <w:vAlign w:val="top"/>
          </w:tcPr>
          <w:p w14:paraId="38F8A1FA">
            <w:pPr>
              <w:pStyle w:val="6"/>
              <w:spacing w:before="215"/>
              <w:ind w:left="228"/>
              <w:rPr>
                <w:sz w:val="19"/>
                <w:szCs w:val="19"/>
              </w:rPr>
            </w:pPr>
            <w:r>
              <w:rPr>
                <w:spacing w:val="-5"/>
                <w:sz w:val="19"/>
                <w:szCs w:val="19"/>
              </w:rPr>
              <w:t>1375</w:t>
            </w:r>
          </w:p>
        </w:tc>
        <w:tc>
          <w:tcPr>
            <w:tcW w:w="830" w:type="dxa"/>
            <w:vAlign w:val="top"/>
          </w:tcPr>
          <w:p w14:paraId="504AE57F">
            <w:pPr>
              <w:pStyle w:val="6"/>
              <w:spacing w:before="215"/>
              <w:ind w:left="358"/>
              <w:rPr>
                <w:sz w:val="19"/>
                <w:szCs w:val="19"/>
              </w:rPr>
            </w:pPr>
            <w:r>
              <w:rPr>
                <w:sz w:val="19"/>
                <w:szCs w:val="19"/>
              </w:rPr>
              <w:t>0</w:t>
            </w:r>
          </w:p>
        </w:tc>
        <w:tc>
          <w:tcPr>
            <w:tcW w:w="834" w:type="dxa"/>
            <w:vAlign w:val="top"/>
          </w:tcPr>
          <w:p w14:paraId="23347B22">
            <w:pPr>
              <w:pStyle w:val="6"/>
              <w:spacing w:before="46" w:line="219" w:lineRule="auto"/>
              <w:ind w:left="128"/>
              <w:rPr>
                <w:sz w:val="19"/>
                <w:szCs w:val="19"/>
              </w:rPr>
            </w:pPr>
            <w:r>
              <w:rPr>
                <w:spacing w:val="4"/>
                <w:sz w:val="19"/>
                <w:szCs w:val="19"/>
              </w:rPr>
              <w:t>收集后</w:t>
            </w:r>
          </w:p>
          <w:p w14:paraId="1D4890C0">
            <w:pPr>
              <w:pStyle w:val="6"/>
              <w:spacing w:before="65" w:line="220" w:lineRule="auto"/>
              <w:ind w:left="128"/>
              <w:rPr>
                <w:sz w:val="19"/>
                <w:szCs w:val="19"/>
              </w:rPr>
            </w:pPr>
            <w:r>
              <w:rPr>
                <w:spacing w:val="2"/>
                <w:sz w:val="19"/>
                <w:szCs w:val="19"/>
              </w:rPr>
              <w:t>出售给</w:t>
            </w:r>
          </w:p>
        </w:tc>
      </w:tr>
    </w:tbl>
    <w:p w14:paraId="5BC931B3">
      <w:pPr>
        <w:spacing w:before="75"/>
        <w:ind w:left="6264"/>
        <w:rPr>
          <w:rFonts w:ascii="宋体" w:hAnsi="宋体" w:eastAsia="宋体" w:cs="宋体"/>
          <w:sz w:val="15"/>
          <w:szCs w:val="15"/>
        </w:rPr>
      </w:pPr>
      <w:r>
        <w:rPr>
          <w:rFonts w:ascii="宋体" w:hAnsi="宋体" w:eastAsia="宋体" w:cs="宋体"/>
          <w:spacing w:val="-5"/>
          <w:sz w:val="15"/>
          <w:szCs w:val="15"/>
        </w:rPr>
        <w:t>16</w:t>
      </w:r>
    </w:p>
    <w:p w14:paraId="65C72CD0">
      <w:pPr>
        <w:pStyle w:val="2"/>
        <w:spacing w:line="461" w:lineRule="auto"/>
      </w:pPr>
      <w:r>
        <w:drawing>
          <wp:anchor distT="0" distB="0" distL="0" distR="0" simplePos="0" relativeHeight="251779072" behindDoc="0" locked="0" layoutInCell="1" allowOverlap="1">
            <wp:simplePos x="0" y="0"/>
            <wp:positionH relativeFrom="column">
              <wp:posOffset>3888740</wp:posOffset>
            </wp:positionH>
            <wp:positionV relativeFrom="paragraph">
              <wp:posOffset>288290</wp:posOffset>
            </wp:positionV>
            <wp:extent cx="279400" cy="450850"/>
            <wp:effectExtent l="0" t="0" r="0" b="0"/>
            <wp:wrapNone/>
            <wp:docPr id="172" name="IM 172"/>
            <wp:cNvGraphicFramePr/>
            <a:graphic xmlns:a="http://schemas.openxmlformats.org/drawingml/2006/main">
              <a:graphicData uri="http://schemas.openxmlformats.org/drawingml/2006/picture">
                <pic:pic xmlns:pic="http://schemas.openxmlformats.org/drawingml/2006/picture">
                  <pic:nvPicPr>
                    <pic:cNvPr id="172" name="IM 172"/>
                    <pic:cNvPicPr/>
                  </pic:nvPicPr>
                  <pic:blipFill>
                    <a:blip r:embed="rId236"/>
                    <a:stretch>
                      <a:fillRect/>
                    </a:stretch>
                  </pic:blipFill>
                  <pic:spPr>
                    <a:xfrm>
                      <a:off x="0" y="0"/>
                      <a:ext cx="279418" cy="450820"/>
                    </a:xfrm>
                    <a:prstGeom prst="rect">
                      <a:avLst/>
                    </a:prstGeom>
                  </pic:spPr>
                </pic:pic>
              </a:graphicData>
            </a:graphic>
          </wp:anchor>
        </w:drawing>
      </w:r>
    </w:p>
    <w:p w14:paraId="2F96B52F">
      <w:pPr>
        <w:spacing w:before="1" w:line="665" w:lineRule="exact"/>
        <w:ind w:firstLine="214"/>
      </w:pPr>
      <w:r>
        <w:rPr>
          <w:position w:val="-13"/>
        </w:rPr>
        <w:drawing>
          <wp:inline distT="0" distB="0" distL="0" distR="0">
            <wp:extent cx="450215" cy="421640"/>
            <wp:effectExtent l="0" t="0" r="0" b="0"/>
            <wp:docPr id="174" name="IM 174"/>
            <wp:cNvGraphicFramePr/>
            <a:graphic xmlns:a="http://schemas.openxmlformats.org/drawingml/2006/main">
              <a:graphicData uri="http://schemas.openxmlformats.org/drawingml/2006/picture">
                <pic:pic xmlns:pic="http://schemas.openxmlformats.org/drawingml/2006/picture">
                  <pic:nvPicPr>
                    <pic:cNvPr id="174" name="IM 174"/>
                    <pic:cNvPicPr/>
                  </pic:nvPicPr>
                  <pic:blipFill>
                    <a:blip r:embed="rId237"/>
                    <a:stretch>
                      <a:fillRect/>
                    </a:stretch>
                  </pic:blipFill>
                  <pic:spPr>
                    <a:xfrm>
                      <a:off x="0" y="0"/>
                      <a:ext cx="450833" cy="422257"/>
                    </a:xfrm>
                    <a:prstGeom prst="rect">
                      <a:avLst/>
                    </a:prstGeom>
                  </pic:spPr>
                </pic:pic>
              </a:graphicData>
            </a:graphic>
          </wp:inline>
        </w:drawing>
      </w:r>
    </w:p>
    <w:p w14:paraId="62816B88">
      <w:pPr>
        <w:jc w:val="right"/>
        <w:rPr>
          <w:rFonts w:ascii="宋体" w:hAnsi="宋体" w:eastAsia="宋体" w:cs="宋体"/>
          <w:sz w:val="30"/>
          <w:szCs w:val="30"/>
        </w:rPr>
      </w:pPr>
      <w:r>
        <w:drawing>
          <wp:anchor distT="0" distB="0" distL="0" distR="0" simplePos="0" relativeHeight="251780096" behindDoc="0" locked="0" layoutInCell="1" allowOverlap="1">
            <wp:simplePos x="0" y="0"/>
            <wp:positionH relativeFrom="column">
              <wp:posOffset>5869940</wp:posOffset>
            </wp:positionH>
            <wp:positionV relativeFrom="paragraph">
              <wp:posOffset>-21590</wp:posOffset>
            </wp:positionV>
            <wp:extent cx="1879600" cy="6350"/>
            <wp:effectExtent l="0" t="0" r="0" b="0"/>
            <wp:wrapNone/>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r:embed="rId238"/>
                    <a:stretch>
                      <a:fillRect/>
                    </a:stretch>
                  </pic:blipFill>
                  <pic:spPr>
                    <a:xfrm>
                      <a:off x="0" y="0"/>
                      <a:ext cx="1879685" cy="6350"/>
                    </a:xfrm>
                    <a:prstGeom prst="rect">
                      <a:avLst/>
                    </a:prstGeom>
                  </pic:spPr>
                </pic:pic>
              </a:graphicData>
            </a:graphic>
          </wp:anchor>
        </w:drawing>
      </w:r>
      <w:r>
        <w:rPr>
          <w:rFonts w:ascii="宋体" w:hAnsi="宋体" w:eastAsia="宋体" w:cs="宋体"/>
          <w:position w:val="-28"/>
          <w:sz w:val="30"/>
          <w:szCs w:val="30"/>
        </w:rPr>
        <w:drawing>
          <wp:inline distT="0" distB="0" distL="0" distR="0">
            <wp:extent cx="551815" cy="511175"/>
            <wp:effectExtent l="0" t="0" r="0" b="0"/>
            <wp:docPr id="178" name="IM 178"/>
            <wp:cNvGraphicFramePr/>
            <a:graphic xmlns:a="http://schemas.openxmlformats.org/drawingml/2006/main">
              <a:graphicData uri="http://schemas.openxmlformats.org/drawingml/2006/picture">
                <pic:pic xmlns:pic="http://schemas.openxmlformats.org/drawingml/2006/picture">
                  <pic:nvPicPr>
                    <pic:cNvPr id="178" name="IM 178"/>
                    <pic:cNvPicPr/>
                  </pic:nvPicPr>
                  <pic:blipFill>
                    <a:blip r:embed="rId239"/>
                    <a:stretch>
                      <a:fillRect/>
                    </a:stretch>
                  </pic:blipFill>
                  <pic:spPr>
                    <a:xfrm>
                      <a:off x="0" y="0"/>
                      <a:ext cx="552421" cy="511194"/>
                    </a:xfrm>
                    <a:prstGeom prst="rect">
                      <a:avLst/>
                    </a:prstGeom>
                  </pic:spPr>
                </pic:pic>
              </a:graphicData>
            </a:graphic>
          </wp:inline>
        </w:drawing>
      </w:r>
      <w:r>
        <w:rPr>
          <w:rFonts w:ascii="宋体" w:hAnsi="宋体" w:eastAsia="宋体" w:cs="宋体"/>
          <w:spacing w:val="27"/>
          <w:sz w:val="30"/>
          <w:szCs w:val="30"/>
        </w:rPr>
        <w:t>扫描全能王创建</w:t>
      </w:r>
    </w:p>
    <w:p w14:paraId="2C91A8C1">
      <w:pPr>
        <w:rPr>
          <w:rFonts w:ascii="宋体" w:hAnsi="宋体" w:eastAsia="宋体" w:cs="宋体"/>
          <w:sz w:val="30"/>
          <w:szCs w:val="30"/>
        </w:rPr>
        <w:sectPr>
          <w:pgSz w:w="16840" w:h="11900"/>
          <w:pgMar w:top="400" w:right="1387" w:bottom="99" w:left="2034" w:header="0" w:footer="0" w:gutter="0"/>
          <w:cols w:space="720" w:num="1"/>
        </w:sectPr>
      </w:pPr>
    </w:p>
    <w:p w14:paraId="0525979B">
      <w:pPr>
        <w:spacing w:before="7"/>
      </w:pPr>
    </w:p>
    <w:p w14:paraId="207562ED">
      <w:pPr>
        <w:spacing w:before="7"/>
      </w:pPr>
    </w:p>
    <w:p w14:paraId="1D84680B">
      <w:pPr>
        <w:spacing w:before="6"/>
      </w:pPr>
    </w:p>
    <w:tbl>
      <w:tblPr>
        <w:tblStyle w:val="5"/>
        <w:tblW w:w="132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889"/>
        <w:gridCol w:w="430"/>
        <w:gridCol w:w="460"/>
        <w:gridCol w:w="900"/>
        <w:gridCol w:w="889"/>
        <w:gridCol w:w="879"/>
        <w:gridCol w:w="879"/>
        <w:gridCol w:w="460"/>
        <w:gridCol w:w="420"/>
        <w:gridCol w:w="889"/>
        <w:gridCol w:w="889"/>
        <w:gridCol w:w="899"/>
        <w:gridCol w:w="889"/>
        <w:gridCol w:w="460"/>
        <w:gridCol w:w="430"/>
        <w:gridCol w:w="879"/>
        <w:gridCol w:w="884"/>
      </w:tblGrid>
      <w:tr w14:paraId="5AC6B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3" w:hRule="atLeast"/>
        </w:trPr>
        <w:tc>
          <w:tcPr>
            <w:tcW w:w="874" w:type="dxa"/>
            <w:vAlign w:val="top"/>
          </w:tcPr>
          <w:p w14:paraId="3CD38D05">
            <w:pPr>
              <w:rPr>
                <w:rFonts w:ascii="Arial"/>
                <w:sz w:val="21"/>
              </w:rPr>
            </w:pPr>
          </w:p>
        </w:tc>
        <w:tc>
          <w:tcPr>
            <w:tcW w:w="889" w:type="dxa"/>
            <w:vAlign w:val="top"/>
          </w:tcPr>
          <w:p w14:paraId="5E3C4152">
            <w:pPr>
              <w:rPr>
                <w:rFonts w:ascii="Arial"/>
                <w:sz w:val="21"/>
              </w:rPr>
            </w:pPr>
          </w:p>
        </w:tc>
        <w:tc>
          <w:tcPr>
            <w:tcW w:w="890" w:type="dxa"/>
            <w:gridSpan w:val="2"/>
            <w:vAlign w:val="top"/>
          </w:tcPr>
          <w:p w14:paraId="1D4C2388">
            <w:pPr>
              <w:rPr>
                <w:rFonts w:ascii="Arial"/>
                <w:sz w:val="21"/>
              </w:rPr>
            </w:pPr>
          </w:p>
        </w:tc>
        <w:tc>
          <w:tcPr>
            <w:tcW w:w="900" w:type="dxa"/>
            <w:vAlign w:val="top"/>
          </w:tcPr>
          <w:p w14:paraId="17F2155C">
            <w:pPr>
              <w:pStyle w:val="6"/>
              <w:spacing w:before="42" w:line="262" w:lineRule="auto"/>
              <w:ind w:left="141" w:right="48" w:firstLine="50"/>
              <w:rPr>
                <w:sz w:val="20"/>
                <w:szCs w:val="20"/>
              </w:rPr>
            </w:pPr>
            <w:r>
              <w:rPr>
                <w:spacing w:val="3"/>
                <w:sz w:val="20"/>
                <w:szCs w:val="20"/>
              </w:rPr>
              <w:t>(含半</w:t>
            </w:r>
            <w:r>
              <w:rPr>
                <w:sz w:val="20"/>
                <w:szCs w:val="20"/>
              </w:rPr>
              <w:t xml:space="preserve">  </w:t>
            </w:r>
            <w:r>
              <w:rPr>
                <w:spacing w:val="-16"/>
                <w:sz w:val="20"/>
                <w:szCs w:val="20"/>
              </w:rPr>
              <w:t>液</w:t>
            </w:r>
            <w:r>
              <w:rPr>
                <w:spacing w:val="-23"/>
                <w:sz w:val="20"/>
                <w:szCs w:val="20"/>
              </w:rPr>
              <w:t xml:space="preserve"> </w:t>
            </w:r>
            <w:r>
              <w:rPr>
                <w:spacing w:val="-16"/>
                <w:sz w:val="20"/>
                <w:szCs w:val="20"/>
              </w:rPr>
              <w:t>态</w:t>
            </w:r>
            <w:r>
              <w:rPr>
                <w:spacing w:val="-31"/>
                <w:sz w:val="20"/>
                <w:szCs w:val="20"/>
              </w:rPr>
              <w:t xml:space="preserve"> </w:t>
            </w:r>
            <w:r>
              <w:rPr>
                <w:spacing w:val="-16"/>
                <w:sz w:val="20"/>
                <w:szCs w:val="20"/>
              </w:rPr>
              <w:t>、</w:t>
            </w:r>
          </w:p>
          <w:p w14:paraId="639FB80E">
            <w:pPr>
              <w:pStyle w:val="6"/>
              <w:spacing w:before="24" w:line="253" w:lineRule="auto"/>
              <w:ind w:left="291" w:right="157" w:hanging="150"/>
              <w:rPr>
                <w:sz w:val="20"/>
                <w:szCs w:val="20"/>
              </w:rPr>
            </w:pPr>
            <w:r>
              <w:rPr>
                <w:spacing w:val="-4"/>
                <w:sz w:val="20"/>
                <w:szCs w:val="20"/>
              </w:rPr>
              <w:t>液态废</w:t>
            </w:r>
            <w:r>
              <w:rPr>
                <w:spacing w:val="1"/>
                <w:sz w:val="20"/>
                <w:szCs w:val="20"/>
              </w:rPr>
              <w:t xml:space="preserve"> </w:t>
            </w:r>
            <w:r>
              <w:rPr>
                <w:spacing w:val="-4"/>
                <w:sz w:val="20"/>
                <w:szCs w:val="20"/>
              </w:rPr>
              <w:t>物</w:t>
            </w:r>
            <w:r>
              <w:rPr>
                <w:spacing w:val="-40"/>
                <w:sz w:val="20"/>
                <w:szCs w:val="20"/>
              </w:rPr>
              <w:t xml:space="preserve"> </w:t>
            </w:r>
            <w:r>
              <w:rPr>
                <w:spacing w:val="-4"/>
                <w:sz w:val="20"/>
                <w:szCs w:val="20"/>
              </w:rPr>
              <w:t>)</w:t>
            </w:r>
          </w:p>
        </w:tc>
        <w:tc>
          <w:tcPr>
            <w:tcW w:w="889" w:type="dxa"/>
            <w:vAlign w:val="top"/>
          </w:tcPr>
          <w:p w14:paraId="52F4E1A2">
            <w:pPr>
              <w:pStyle w:val="6"/>
              <w:spacing w:before="43" w:line="220" w:lineRule="auto"/>
              <w:ind w:left="232"/>
              <w:rPr>
                <w:sz w:val="20"/>
                <w:szCs w:val="20"/>
              </w:rPr>
            </w:pPr>
            <w:r>
              <w:rPr>
                <w:spacing w:val="-2"/>
                <w:sz w:val="20"/>
                <w:szCs w:val="20"/>
              </w:rPr>
              <w:t>废物</w:t>
            </w:r>
          </w:p>
        </w:tc>
        <w:tc>
          <w:tcPr>
            <w:tcW w:w="879" w:type="dxa"/>
            <w:vAlign w:val="top"/>
          </w:tcPr>
          <w:p w14:paraId="37B723B7">
            <w:pPr>
              <w:rPr>
                <w:rFonts w:ascii="Arial"/>
                <w:sz w:val="21"/>
              </w:rPr>
            </w:pPr>
          </w:p>
        </w:tc>
        <w:tc>
          <w:tcPr>
            <w:tcW w:w="879" w:type="dxa"/>
            <w:vAlign w:val="top"/>
          </w:tcPr>
          <w:p w14:paraId="27F1B4A0">
            <w:pPr>
              <w:rPr>
                <w:rFonts w:ascii="Arial"/>
                <w:sz w:val="21"/>
              </w:rPr>
            </w:pPr>
          </w:p>
        </w:tc>
        <w:tc>
          <w:tcPr>
            <w:tcW w:w="880" w:type="dxa"/>
            <w:gridSpan w:val="2"/>
            <w:vAlign w:val="top"/>
          </w:tcPr>
          <w:p w14:paraId="76E446F3">
            <w:pPr>
              <w:rPr>
                <w:rFonts w:ascii="Arial"/>
                <w:sz w:val="21"/>
              </w:rPr>
            </w:pPr>
          </w:p>
        </w:tc>
        <w:tc>
          <w:tcPr>
            <w:tcW w:w="889" w:type="dxa"/>
            <w:vAlign w:val="top"/>
          </w:tcPr>
          <w:p w14:paraId="613EDBD1">
            <w:pPr>
              <w:rPr>
                <w:rFonts w:ascii="Arial"/>
                <w:sz w:val="21"/>
              </w:rPr>
            </w:pPr>
          </w:p>
        </w:tc>
        <w:tc>
          <w:tcPr>
            <w:tcW w:w="889" w:type="dxa"/>
            <w:vAlign w:val="top"/>
          </w:tcPr>
          <w:p w14:paraId="7FC24A0F">
            <w:pPr>
              <w:rPr>
                <w:rFonts w:ascii="Arial"/>
                <w:sz w:val="21"/>
              </w:rPr>
            </w:pPr>
          </w:p>
        </w:tc>
        <w:tc>
          <w:tcPr>
            <w:tcW w:w="899" w:type="dxa"/>
            <w:vAlign w:val="top"/>
          </w:tcPr>
          <w:p w14:paraId="29993C6E">
            <w:pPr>
              <w:rPr>
                <w:rFonts w:ascii="Arial"/>
                <w:sz w:val="21"/>
              </w:rPr>
            </w:pPr>
          </w:p>
        </w:tc>
        <w:tc>
          <w:tcPr>
            <w:tcW w:w="889" w:type="dxa"/>
            <w:vAlign w:val="top"/>
          </w:tcPr>
          <w:p w14:paraId="2D725D82">
            <w:pPr>
              <w:rPr>
                <w:rFonts w:ascii="Arial"/>
                <w:sz w:val="21"/>
              </w:rPr>
            </w:pPr>
          </w:p>
        </w:tc>
        <w:tc>
          <w:tcPr>
            <w:tcW w:w="890" w:type="dxa"/>
            <w:gridSpan w:val="2"/>
            <w:vAlign w:val="top"/>
          </w:tcPr>
          <w:p w14:paraId="0B5B74D8">
            <w:pPr>
              <w:rPr>
                <w:rFonts w:ascii="Arial"/>
                <w:sz w:val="21"/>
              </w:rPr>
            </w:pPr>
          </w:p>
        </w:tc>
        <w:tc>
          <w:tcPr>
            <w:tcW w:w="879" w:type="dxa"/>
            <w:vAlign w:val="top"/>
          </w:tcPr>
          <w:p w14:paraId="2AA7554E">
            <w:pPr>
              <w:rPr>
                <w:rFonts w:ascii="Arial"/>
                <w:sz w:val="21"/>
              </w:rPr>
            </w:pPr>
          </w:p>
        </w:tc>
        <w:tc>
          <w:tcPr>
            <w:tcW w:w="884" w:type="dxa"/>
            <w:vAlign w:val="top"/>
          </w:tcPr>
          <w:p w14:paraId="4C8F6CFB">
            <w:pPr>
              <w:pStyle w:val="6"/>
              <w:spacing w:before="53" w:line="220" w:lineRule="auto"/>
              <w:ind w:left="139"/>
              <w:rPr>
                <w:sz w:val="20"/>
                <w:szCs w:val="20"/>
              </w:rPr>
            </w:pPr>
            <w:r>
              <w:rPr>
                <w:spacing w:val="3"/>
                <w:sz w:val="20"/>
                <w:szCs w:val="20"/>
              </w:rPr>
              <w:t>玻璃厂</w:t>
            </w:r>
          </w:p>
        </w:tc>
      </w:tr>
      <w:tr w14:paraId="50A2B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8" w:hRule="atLeast"/>
        </w:trPr>
        <w:tc>
          <w:tcPr>
            <w:tcW w:w="874" w:type="dxa"/>
            <w:vAlign w:val="top"/>
          </w:tcPr>
          <w:p w14:paraId="3EB18281">
            <w:pPr>
              <w:spacing w:line="243" w:lineRule="auto"/>
              <w:rPr>
                <w:rFonts w:ascii="Arial"/>
                <w:sz w:val="21"/>
              </w:rPr>
            </w:pPr>
          </w:p>
          <w:p w14:paraId="2982356A">
            <w:pPr>
              <w:spacing w:line="243" w:lineRule="auto"/>
              <w:rPr>
                <w:rFonts w:ascii="Arial"/>
                <w:sz w:val="21"/>
              </w:rPr>
            </w:pPr>
          </w:p>
          <w:p w14:paraId="5F57E65E">
            <w:pPr>
              <w:spacing w:line="244" w:lineRule="auto"/>
              <w:rPr>
                <w:rFonts w:ascii="Arial"/>
                <w:sz w:val="21"/>
              </w:rPr>
            </w:pPr>
          </w:p>
          <w:p w14:paraId="6F6DA8F5">
            <w:pPr>
              <w:pStyle w:val="6"/>
              <w:spacing w:before="65"/>
              <w:ind w:left="374"/>
              <w:rPr>
                <w:sz w:val="20"/>
                <w:szCs w:val="20"/>
              </w:rPr>
            </w:pPr>
            <w:r>
              <w:rPr>
                <w:sz w:val="20"/>
                <w:szCs w:val="20"/>
              </w:rPr>
              <w:t>3</w:t>
            </w:r>
          </w:p>
        </w:tc>
        <w:tc>
          <w:tcPr>
            <w:tcW w:w="889" w:type="dxa"/>
            <w:vAlign w:val="top"/>
          </w:tcPr>
          <w:p w14:paraId="31FBD8A4">
            <w:pPr>
              <w:spacing w:line="243" w:lineRule="auto"/>
              <w:rPr>
                <w:rFonts w:ascii="Arial"/>
                <w:sz w:val="21"/>
              </w:rPr>
            </w:pPr>
          </w:p>
          <w:p w14:paraId="09F0EBAD">
            <w:pPr>
              <w:spacing w:line="243" w:lineRule="auto"/>
              <w:rPr>
                <w:rFonts w:ascii="Arial"/>
                <w:sz w:val="21"/>
              </w:rPr>
            </w:pPr>
          </w:p>
          <w:p w14:paraId="547B647B">
            <w:pPr>
              <w:spacing w:line="244" w:lineRule="auto"/>
              <w:rPr>
                <w:rFonts w:ascii="Arial"/>
                <w:sz w:val="21"/>
              </w:rPr>
            </w:pPr>
          </w:p>
          <w:p w14:paraId="655754DE">
            <w:pPr>
              <w:pStyle w:val="6"/>
              <w:spacing w:before="65" w:line="241" w:lineRule="auto"/>
              <w:ind w:left="380"/>
              <w:rPr>
                <w:sz w:val="20"/>
                <w:szCs w:val="20"/>
              </w:rPr>
            </w:pPr>
            <w:r>
              <w:rPr>
                <w:sz w:val="20"/>
                <w:szCs w:val="20"/>
              </w:rPr>
              <w:t>1</w:t>
            </w:r>
          </w:p>
        </w:tc>
        <w:tc>
          <w:tcPr>
            <w:tcW w:w="890" w:type="dxa"/>
            <w:gridSpan w:val="2"/>
            <w:vAlign w:val="top"/>
          </w:tcPr>
          <w:p w14:paraId="62F88F47">
            <w:pPr>
              <w:spacing w:line="355" w:lineRule="auto"/>
              <w:rPr>
                <w:rFonts w:ascii="Arial"/>
                <w:sz w:val="21"/>
              </w:rPr>
            </w:pPr>
          </w:p>
          <w:p w14:paraId="1A79531A">
            <w:pPr>
              <w:spacing w:line="355" w:lineRule="auto"/>
              <w:rPr>
                <w:rFonts w:ascii="Arial"/>
                <w:sz w:val="21"/>
              </w:rPr>
            </w:pPr>
          </w:p>
          <w:p w14:paraId="2E7A99DD">
            <w:pPr>
              <w:pStyle w:val="6"/>
              <w:spacing w:before="65" w:line="219" w:lineRule="auto"/>
              <w:ind w:left="231"/>
              <w:rPr>
                <w:sz w:val="20"/>
                <w:szCs w:val="20"/>
              </w:rPr>
            </w:pPr>
            <w:r>
              <w:rPr>
                <w:spacing w:val="4"/>
                <w:sz w:val="20"/>
                <w:szCs w:val="20"/>
              </w:rPr>
              <w:t>酒糟</w:t>
            </w:r>
          </w:p>
        </w:tc>
        <w:tc>
          <w:tcPr>
            <w:tcW w:w="900" w:type="dxa"/>
            <w:vAlign w:val="top"/>
          </w:tcPr>
          <w:p w14:paraId="5D96F010">
            <w:pPr>
              <w:pStyle w:val="6"/>
              <w:spacing w:before="31" w:line="264" w:lineRule="auto"/>
              <w:ind w:left="141" w:right="48"/>
              <w:jc w:val="right"/>
              <w:rPr>
                <w:sz w:val="20"/>
                <w:szCs w:val="20"/>
              </w:rPr>
            </w:pPr>
            <w:r>
              <w:rPr>
                <w:spacing w:val="6"/>
                <w:sz w:val="20"/>
                <w:szCs w:val="20"/>
              </w:rPr>
              <w:t>其它固</w:t>
            </w:r>
            <w:r>
              <w:rPr>
                <w:spacing w:val="1"/>
                <w:sz w:val="20"/>
                <w:szCs w:val="20"/>
              </w:rPr>
              <w:t xml:space="preserve"> </w:t>
            </w:r>
            <w:r>
              <w:rPr>
                <w:spacing w:val="-3"/>
                <w:sz w:val="20"/>
                <w:szCs w:val="20"/>
              </w:rPr>
              <w:t>体废物</w:t>
            </w:r>
            <w:r>
              <w:rPr>
                <w:sz w:val="20"/>
                <w:szCs w:val="20"/>
              </w:rPr>
              <w:t xml:space="preserve">  </w:t>
            </w:r>
            <w:r>
              <w:rPr>
                <w:spacing w:val="19"/>
                <w:sz w:val="20"/>
                <w:szCs w:val="20"/>
              </w:rPr>
              <w:t>(含半</w:t>
            </w:r>
            <w:r>
              <w:rPr>
                <w:sz w:val="20"/>
                <w:szCs w:val="20"/>
              </w:rPr>
              <w:t xml:space="preserve">  </w:t>
            </w:r>
            <w:r>
              <w:rPr>
                <w:spacing w:val="-16"/>
                <w:sz w:val="20"/>
                <w:szCs w:val="20"/>
              </w:rPr>
              <w:t>液</w:t>
            </w:r>
            <w:r>
              <w:rPr>
                <w:spacing w:val="-23"/>
                <w:sz w:val="20"/>
                <w:szCs w:val="20"/>
              </w:rPr>
              <w:t xml:space="preserve"> </w:t>
            </w:r>
            <w:r>
              <w:rPr>
                <w:spacing w:val="-16"/>
                <w:sz w:val="20"/>
                <w:szCs w:val="20"/>
              </w:rPr>
              <w:t>态</w:t>
            </w:r>
            <w:r>
              <w:rPr>
                <w:spacing w:val="-31"/>
                <w:sz w:val="20"/>
                <w:szCs w:val="20"/>
              </w:rPr>
              <w:t xml:space="preserve"> </w:t>
            </w:r>
            <w:r>
              <w:rPr>
                <w:spacing w:val="-16"/>
                <w:sz w:val="20"/>
                <w:szCs w:val="20"/>
              </w:rPr>
              <w:t>、</w:t>
            </w:r>
            <w:r>
              <w:rPr>
                <w:sz w:val="20"/>
                <w:szCs w:val="20"/>
              </w:rPr>
              <w:t xml:space="preserve"> </w:t>
            </w:r>
            <w:r>
              <w:rPr>
                <w:spacing w:val="-4"/>
                <w:sz w:val="20"/>
                <w:szCs w:val="20"/>
              </w:rPr>
              <w:t>液态废</w:t>
            </w:r>
            <w:r>
              <w:rPr>
                <w:sz w:val="20"/>
                <w:szCs w:val="20"/>
              </w:rPr>
              <w:t xml:space="preserve">  </w:t>
            </w:r>
            <w:r>
              <w:rPr>
                <w:spacing w:val="-4"/>
                <w:sz w:val="20"/>
                <w:szCs w:val="20"/>
              </w:rPr>
              <w:t>物</w:t>
            </w:r>
            <w:r>
              <w:rPr>
                <w:spacing w:val="-40"/>
                <w:sz w:val="20"/>
                <w:szCs w:val="20"/>
              </w:rPr>
              <w:t xml:space="preserve"> </w:t>
            </w:r>
            <w:r>
              <w:rPr>
                <w:spacing w:val="-4"/>
                <w:sz w:val="20"/>
                <w:szCs w:val="20"/>
              </w:rPr>
              <w:t>)</w:t>
            </w:r>
          </w:p>
        </w:tc>
        <w:tc>
          <w:tcPr>
            <w:tcW w:w="889" w:type="dxa"/>
            <w:vAlign w:val="top"/>
          </w:tcPr>
          <w:p w14:paraId="15AEDBA2">
            <w:pPr>
              <w:spacing w:line="403" w:lineRule="auto"/>
              <w:rPr>
                <w:rFonts w:ascii="Arial"/>
                <w:sz w:val="21"/>
              </w:rPr>
            </w:pPr>
          </w:p>
          <w:p w14:paraId="7B052B29">
            <w:pPr>
              <w:pStyle w:val="6"/>
              <w:spacing w:before="65" w:line="221" w:lineRule="auto"/>
              <w:ind w:left="131"/>
              <w:rPr>
                <w:sz w:val="20"/>
                <w:szCs w:val="20"/>
              </w:rPr>
            </w:pPr>
            <w:r>
              <w:rPr>
                <w:spacing w:val="3"/>
                <w:sz w:val="20"/>
                <w:szCs w:val="20"/>
              </w:rPr>
              <w:t>一般工</w:t>
            </w:r>
          </w:p>
          <w:p w14:paraId="26F292EF">
            <w:pPr>
              <w:pStyle w:val="6"/>
              <w:spacing w:before="60" w:line="279" w:lineRule="auto"/>
              <w:ind w:left="231" w:right="154" w:hanging="100"/>
              <w:rPr>
                <w:sz w:val="20"/>
                <w:szCs w:val="20"/>
              </w:rPr>
            </w:pPr>
            <w:r>
              <w:rPr>
                <w:spacing w:val="-3"/>
                <w:sz w:val="20"/>
                <w:szCs w:val="20"/>
              </w:rPr>
              <w:t>业固体</w:t>
            </w:r>
            <w:r>
              <w:rPr>
                <w:sz w:val="20"/>
                <w:szCs w:val="20"/>
              </w:rPr>
              <w:t xml:space="preserve"> </w:t>
            </w:r>
            <w:r>
              <w:rPr>
                <w:spacing w:val="-2"/>
                <w:sz w:val="20"/>
                <w:szCs w:val="20"/>
              </w:rPr>
              <w:t>废物</w:t>
            </w:r>
          </w:p>
        </w:tc>
        <w:tc>
          <w:tcPr>
            <w:tcW w:w="879" w:type="dxa"/>
            <w:vAlign w:val="top"/>
          </w:tcPr>
          <w:p w14:paraId="58C04F05">
            <w:pPr>
              <w:spacing w:line="275" w:lineRule="auto"/>
              <w:rPr>
                <w:rFonts w:ascii="Arial"/>
                <w:sz w:val="21"/>
              </w:rPr>
            </w:pPr>
          </w:p>
          <w:p w14:paraId="6D785F2A">
            <w:pPr>
              <w:spacing w:line="276" w:lineRule="auto"/>
              <w:rPr>
                <w:rFonts w:ascii="Arial"/>
                <w:sz w:val="21"/>
              </w:rPr>
            </w:pPr>
          </w:p>
          <w:p w14:paraId="3ACFF23D">
            <w:pPr>
              <w:pStyle w:val="6"/>
              <w:spacing w:before="65" w:line="285" w:lineRule="auto"/>
              <w:ind w:left="332" w:right="123" w:hanging="200"/>
              <w:rPr>
                <w:sz w:val="20"/>
                <w:szCs w:val="20"/>
              </w:rPr>
            </w:pPr>
            <w:r>
              <w:rPr>
                <w:spacing w:val="4"/>
                <w:sz w:val="20"/>
                <w:szCs w:val="20"/>
              </w:rPr>
              <w:t>过滤产</w:t>
            </w:r>
            <w:r>
              <w:rPr>
                <w:sz w:val="20"/>
                <w:szCs w:val="20"/>
              </w:rPr>
              <w:t xml:space="preserve"> 生</w:t>
            </w:r>
          </w:p>
        </w:tc>
        <w:tc>
          <w:tcPr>
            <w:tcW w:w="879" w:type="dxa"/>
            <w:vAlign w:val="top"/>
          </w:tcPr>
          <w:p w14:paraId="29D94FB6">
            <w:pPr>
              <w:spacing w:line="305" w:lineRule="auto"/>
              <w:rPr>
                <w:rFonts w:ascii="Arial"/>
                <w:sz w:val="21"/>
              </w:rPr>
            </w:pPr>
          </w:p>
          <w:p w14:paraId="47AAD2F0">
            <w:pPr>
              <w:spacing w:line="306" w:lineRule="auto"/>
              <w:rPr>
                <w:rFonts w:ascii="Arial"/>
                <w:sz w:val="21"/>
              </w:rPr>
            </w:pPr>
          </w:p>
          <w:p w14:paraId="4BB73230">
            <w:pPr>
              <w:pStyle w:val="6"/>
              <w:spacing w:before="65" w:line="239" w:lineRule="auto"/>
              <w:ind w:left="134"/>
              <w:rPr>
                <w:sz w:val="20"/>
                <w:szCs w:val="20"/>
              </w:rPr>
            </w:pPr>
            <w:r>
              <w:rPr>
                <w:spacing w:val="-4"/>
                <w:sz w:val="20"/>
                <w:szCs w:val="20"/>
              </w:rPr>
              <w:t>14137.</w:t>
            </w:r>
          </w:p>
          <w:p w14:paraId="4475DD01">
            <w:pPr>
              <w:pStyle w:val="6"/>
              <w:spacing w:before="20"/>
              <w:ind w:left="383"/>
              <w:rPr>
                <w:sz w:val="20"/>
                <w:szCs w:val="20"/>
              </w:rPr>
            </w:pPr>
            <w:r>
              <w:rPr>
                <w:sz w:val="20"/>
                <w:szCs w:val="20"/>
              </w:rPr>
              <w:t>5</w:t>
            </w:r>
          </w:p>
        </w:tc>
        <w:tc>
          <w:tcPr>
            <w:tcW w:w="880" w:type="dxa"/>
            <w:gridSpan w:val="2"/>
            <w:vAlign w:val="top"/>
          </w:tcPr>
          <w:p w14:paraId="52444BDB">
            <w:pPr>
              <w:spacing w:line="286" w:lineRule="auto"/>
              <w:rPr>
                <w:rFonts w:ascii="Arial"/>
                <w:sz w:val="21"/>
              </w:rPr>
            </w:pPr>
          </w:p>
          <w:p w14:paraId="5CECC467">
            <w:pPr>
              <w:spacing w:line="286" w:lineRule="auto"/>
              <w:rPr>
                <w:rFonts w:ascii="Arial"/>
                <w:sz w:val="21"/>
              </w:rPr>
            </w:pPr>
          </w:p>
          <w:p w14:paraId="27BD86F4">
            <w:pPr>
              <w:pStyle w:val="6"/>
              <w:spacing w:before="65" w:line="221" w:lineRule="auto"/>
              <w:ind w:left="134"/>
              <w:rPr>
                <w:sz w:val="20"/>
                <w:szCs w:val="20"/>
              </w:rPr>
            </w:pPr>
            <w:r>
              <w:rPr>
                <w:spacing w:val="-2"/>
                <w:sz w:val="20"/>
                <w:szCs w:val="20"/>
              </w:rPr>
              <w:t>委托处</w:t>
            </w:r>
          </w:p>
          <w:p w14:paraId="4E95769E">
            <w:pPr>
              <w:pStyle w:val="6"/>
              <w:spacing w:before="65" w:line="225" w:lineRule="auto"/>
              <w:ind w:left="334"/>
              <w:rPr>
                <w:sz w:val="20"/>
                <w:szCs w:val="20"/>
              </w:rPr>
            </w:pPr>
            <w:r>
              <w:rPr>
                <w:sz w:val="20"/>
                <w:szCs w:val="20"/>
              </w:rPr>
              <w:t>置</w:t>
            </w:r>
          </w:p>
        </w:tc>
        <w:tc>
          <w:tcPr>
            <w:tcW w:w="889" w:type="dxa"/>
            <w:vAlign w:val="top"/>
          </w:tcPr>
          <w:p w14:paraId="3DB6500F">
            <w:pPr>
              <w:spacing w:line="243" w:lineRule="auto"/>
              <w:rPr>
                <w:rFonts w:ascii="Arial"/>
                <w:sz w:val="21"/>
              </w:rPr>
            </w:pPr>
          </w:p>
          <w:p w14:paraId="5957FA85">
            <w:pPr>
              <w:spacing w:line="243" w:lineRule="auto"/>
              <w:rPr>
                <w:rFonts w:ascii="Arial"/>
                <w:sz w:val="21"/>
              </w:rPr>
            </w:pPr>
          </w:p>
          <w:p w14:paraId="26F41614">
            <w:pPr>
              <w:spacing w:line="244" w:lineRule="auto"/>
              <w:rPr>
                <w:rFonts w:ascii="Arial"/>
                <w:sz w:val="21"/>
              </w:rPr>
            </w:pPr>
          </w:p>
          <w:p w14:paraId="0D665541">
            <w:pPr>
              <w:pStyle w:val="6"/>
              <w:spacing w:before="65"/>
              <w:ind w:left="384"/>
              <w:rPr>
                <w:sz w:val="20"/>
                <w:szCs w:val="20"/>
              </w:rPr>
            </w:pPr>
            <w:r>
              <w:rPr>
                <w:sz w:val="20"/>
                <w:szCs w:val="20"/>
              </w:rPr>
              <w:t>0</w:t>
            </w:r>
          </w:p>
        </w:tc>
        <w:tc>
          <w:tcPr>
            <w:tcW w:w="889" w:type="dxa"/>
            <w:vAlign w:val="top"/>
          </w:tcPr>
          <w:p w14:paraId="628D9AB7">
            <w:pPr>
              <w:spacing w:line="243" w:lineRule="auto"/>
              <w:rPr>
                <w:rFonts w:ascii="Arial"/>
                <w:sz w:val="21"/>
              </w:rPr>
            </w:pPr>
          </w:p>
          <w:p w14:paraId="764DF98D">
            <w:pPr>
              <w:spacing w:line="243" w:lineRule="auto"/>
              <w:rPr>
                <w:rFonts w:ascii="Arial"/>
                <w:sz w:val="21"/>
              </w:rPr>
            </w:pPr>
          </w:p>
          <w:p w14:paraId="486A0C48">
            <w:pPr>
              <w:spacing w:line="244" w:lineRule="auto"/>
              <w:rPr>
                <w:rFonts w:ascii="Arial"/>
                <w:sz w:val="21"/>
              </w:rPr>
            </w:pPr>
          </w:p>
          <w:p w14:paraId="7E049106">
            <w:pPr>
              <w:pStyle w:val="6"/>
              <w:spacing w:before="65"/>
              <w:ind w:left="385"/>
              <w:rPr>
                <w:sz w:val="20"/>
                <w:szCs w:val="20"/>
              </w:rPr>
            </w:pPr>
            <w:r>
              <w:rPr>
                <w:sz w:val="20"/>
                <w:szCs w:val="20"/>
              </w:rPr>
              <w:t>0</w:t>
            </w:r>
          </w:p>
        </w:tc>
        <w:tc>
          <w:tcPr>
            <w:tcW w:w="899" w:type="dxa"/>
            <w:vAlign w:val="top"/>
          </w:tcPr>
          <w:p w14:paraId="263C4B2B">
            <w:pPr>
              <w:spacing w:line="243" w:lineRule="auto"/>
              <w:rPr>
                <w:rFonts w:ascii="Arial"/>
                <w:sz w:val="21"/>
              </w:rPr>
            </w:pPr>
          </w:p>
          <w:p w14:paraId="76012AB2">
            <w:pPr>
              <w:spacing w:line="243" w:lineRule="auto"/>
              <w:rPr>
                <w:rFonts w:ascii="Arial"/>
                <w:sz w:val="21"/>
              </w:rPr>
            </w:pPr>
          </w:p>
          <w:p w14:paraId="555A861F">
            <w:pPr>
              <w:spacing w:line="244" w:lineRule="auto"/>
              <w:rPr>
                <w:rFonts w:ascii="Arial"/>
                <w:sz w:val="21"/>
              </w:rPr>
            </w:pPr>
          </w:p>
          <w:p w14:paraId="7F8CA58D">
            <w:pPr>
              <w:pStyle w:val="6"/>
              <w:spacing w:before="65"/>
              <w:ind w:left="396"/>
              <w:rPr>
                <w:sz w:val="20"/>
                <w:szCs w:val="20"/>
              </w:rPr>
            </w:pPr>
            <w:r>
              <w:rPr>
                <w:sz w:val="20"/>
                <w:szCs w:val="20"/>
              </w:rPr>
              <w:t>0</w:t>
            </w:r>
          </w:p>
        </w:tc>
        <w:tc>
          <w:tcPr>
            <w:tcW w:w="889" w:type="dxa"/>
            <w:vAlign w:val="top"/>
          </w:tcPr>
          <w:p w14:paraId="3D2FDC7A">
            <w:pPr>
              <w:spacing w:line="243" w:lineRule="auto"/>
              <w:rPr>
                <w:rFonts w:ascii="Arial"/>
                <w:sz w:val="21"/>
              </w:rPr>
            </w:pPr>
          </w:p>
          <w:p w14:paraId="543464E5">
            <w:pPr>
              <w:spacing w:line="243" w:lineRule="auto"/>
              <w:rPr>
                <w:rFonts w:ascii="Arial"/>
                <w:sz w:val="21"/>
              </w:rPr>
            </w:pPr>
          </w:p>
          <w:p w14:paraId="2692809F">
            <w:pPr>
              <w:spacing w:line="244" w:lineRule="auto"/>
              <w:rPr>
                <w:rFonts w:ascii="Arial"/>
                <w:sz w:val="21"/>
              </w:rPr>
            </w:pPr>
          </w:p>
          <w:p w14:paraId="347F5460">
            <w:pPr>
              <w:pStyle w:val="6"/>
              <w:spacing w:before="65"/>
              <w:ind w:left="387"/>
              <w:rPr>
                <w:sz w:val="20"/>
                <w:szCs w:val="20"/>
              </w:rPr>
            </w:pPr>
            <w:r>
              <w:rPr>
                <w:sz w:val="20"/>
                <w:szCs w:val="20"/>
              </w:rPr>
              <w:t>0</w:t>
            </w:r>
          </w:p>
        </w:tc>
        <w:tc>
          <w:tcPr>
            <w:tcW w:w="890" w:type="dxa"/>
            <w:gridSpan w:val="2"/>
            <w:vAlign w:val="top"/>
          </w:tcPr>
          <w:p w14:paraId="6FB15C4C">
            <w:pPr>
              <w:spacing w:line="300" w:lineRule="auto"/>
              <w:rPr>
                <w:rFonts w:ascii="Arial"/>
                <w:sz w:val="21"/>
              </w:rPr>
            </w:pPr>
          </w:p>
          <w:p w14:paraId="25CE09A3">
            <w:pPr>
              <w:spacing w:line="301" w:lineRule="auto"/>
              <w:rPr>
                <w:rFonts w:ascii="Arial"/>
                <w:sz w:val="21"/>
              </w:rPr>
            </w:pPr>
          </w:p>
          <w:p w14:paraId="44C6C726">
            <w:pPr>
              <w:pStyle w:val="6"/>
              <w:spacing w:before="65" w:line="239" w:lineRule="auto"/>
              <w:ind w:left="138"/>
              <w:rPr>
                <w:sz w:val="20"/>
                <w:szCs w:val="20"/>
              </w:rPr>
            </w:pPr>
            <w:r>
              <w:rPr>
                <w:spacing w:val="-4"/>
                <w:sz w:val="20"/>
                <w:szCs w:val="20"/>
              </w:rPr>
              <w:t>14137.</w:t>
            </w:r>
          </w:p>
          <w:p w14:paraId="60C85280">
            <w:pPr>
              <w:pStyle w:val="6"/>
              <w:spacing w:before="10"/>
              <w:ind w:left="388"/>
              <w:rPr>
                <w:sz w:val="20"/>
                <w:szCs w:val="20"/>
              </w:rPr>
            </w:pPr>
            <w:r>
              <w:rPr>
                <w:sz w:val="20"/>
                <w:szCs w:val="20"/>
              </w:rPr>
              <w:t>5</w:t>
            </w:r>
          </w:p>
        </w:tc>
        <w:tc>
          <w:tcPr>
            <w:tcW w:w="879" w:type="dxa"/>
            <w:vAlign w:val="top"/>
          </w:tcPr>
          <w:p w14:paraId="7AACFDE1">
            <w:pPr>
              <w:spacing w:line="243" w:lineRule="auto"/>
              <w:rPr>
                <w:rFonts w:ascii="Arial"/>
                <w:sz w:val="21"/>
              </w:rPr>
            </w:pPr>
          </w:p>
          <w:p w14:paraId="5E52AE48">
            <w:pPr>
              <w:spacing w:line="243" w:lineRule="auto"/>
              <w:rPr>
                <w:rFonts w:ascii="Arial"/>
                <w:sz w:val="21"/>
              </w:rPr>
            </w:pPr>
          </w:p>
          <w:p w14:paraId="3BFBB3B9">
            <w:pPr>
              <w:spacing w:line="244" w:lineRule="auto"/>
              <w:rPr>
                <w:rFonts w:ascii="Arial"/>
                <w:sz w:val="21"/>
              </w:rPr>
            </w:pPr>
          </w:p>
          <w:p w14:paraId="4B15ADB6">
            <w:pPr>
              <w:pStyle w:val="6"/>
              <w:spacing w:before="65"/>
              <w:ind w:left="388"/>
              <w:rPr>
                <w:sz w:val="20"/>
                <w:szCs w:val="20"/>
              </w:rPr>
            </w:pPr>
            <w:r>
              <w:rPr>
                <w:sz w:val="20"/>
                <w:szCs w:val="20"/>
              </w:rPr>
              <w:t>0</w:t>
            </w:r>
          </w:p>
        </w:tc>
        <w:tc>
          <w:tcPr>
            <w:tcW w:w="884" w:type="dxa"/>
            <w:vAlign w:val="top"/>
          </w:tcPr>
          <w:p w14:paraId="122E830E">
            <w:pPr>
              <w:spacing w:line="402" w:lineRule="auto"/>
              <w:rPr>
                <w:rFonts w:ascii="Arial"/>
                <w:sz w:val="21"/>
              </w:rPr>
            </w:pPr>
          </w:p>
          <w:p w14:paraId="507338C7">
            <w:pPr>
              <w:pStyle w:val="6"/>
              <w:spacing w:before="65" w:line="219" w:lineRule="auto"/>
              <w:ind w:left="139"/>
              <w:rPr>
                <w:sz w:val="20"/>
                <w:szCs w:val="20"/>
              </w:rPr>
            </w:pPr>
            <w:r>
              <w:rPr>
                <w:spacing w:val="4"/>
                <w:sz w:val="20"/>
                <w:szCs w:val="20"/>
              </w:rPr>
              <w:t>回收作</w:t>
            </w:r>
          </w:p>
          <w:p w14:paraId="56916C16">
            <w:pPr>
              <w:pStyle w:val="6"/>
              <w:spacing w:before="54" w:line="280" w:lineRule="auto"/>
              <w:ind w:left="339" w:right="109" w:hanging="200"/>
              <w:rPr>
                <w:sz w:val="20"/>
                <w:szCs w:val="20"/>
              </w:rPr>
            </w:pPr>
            <w:r>
              <w:rPr>
                <w:spacing w:val="8"/>
                <w:sz w:val="20"/>
                <w:szCs w:val="20"/>
              </w:rPr>
              <w:t>饲料出</w:t>
            </w:r>
            <w:r>
              <w:rPr>
                <w:sz w:val="20"/>
                <w:szCs w:val="20"/>
              </w:rPr>
              <w:t xml:space="preserve"> 售</w:t>
            </w:r>
          </w:p>
        </w:tc>
      </w:tr>
      <w:tr w14:paraId="39E39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8" w:hRule="atLeast"/>
        </w:trPr>
        <w:tc>
          <w:tcPr>
            <w:tcW w:w="874" w:type="dxa"/>
            <w:vAlign w:val="top"/>
          </w:tcPr>
          <w:p w14:paraId="64CC6163">
            <w:pPr>
              <w:spacing w:line="244" w:lineRule="auto"/>
              <w:rPr>
                <w:rFonts w:ascii="Arial"/>
                <w:sz w:val="21"/>
              </w:rPr>
            </w:pPr>
          </w:p>
          <w:p w14:paraId="32CE937D">
            <w:pPr>
              <w:spacing w:line="244" w:lineRule="auto"/>
              <w:rPr>
                <w:rFonts w:ascii="Arial"/>
                <w:sz w:val="21"/>
              </w:rPr>
            </w:pPr>
          </w:p>
          <w:p w14:paraId="2258BACB">
            <w:pPr>
              <w:spacing w:line="244" w:lineRule="auto"/>
              <w:rPr>
                <w:rFonts w:ascii="Arial"/>
                <w:sz w:val="21"/>
              </w:rPr>
            </w:pPr>
          </w:p>
          <w:p w14:paraId="3008A34A">
            <w:pPr>
              <w:pStyle w:val="6"/>
              <w:spacing w:before="65" w:line="241" w:lineRule="auto"/>
              <w:ind w:left="374"/>
              <w:rPr>
                <w:sz w:val="20"/>
                <w:szCs w:val="20"/>
              </w:rPr>
            </w:pPr>
            <w:r>
              <w:rPr>
                <w:sz w:val="20"/>
                <w:szCs w:val="20"/>
              </w:rPr>
              <w:t>4</w:t>
            </w:r>
          </w:p>
        </w:tc>
        <w:tc>
          <w:tcPr>
            <w:tcW w:w="889" w:type="dxa"/>
            <w:vAlign w:val="top"/>
          </w:tcPr>
          <w:p w14:paraId="1DBFE70B">
            <w:pPr>
              <w:spacing w:line="244" w:lineRule="auto"/>
              <w:rPr>
                <w:rFonts w:ascii="Arial"/>
                <w:sz w:val="21"/>
              </w:rPr>
            </w:pPr>
          </w:p>
          <w:p w14:paraId="0C8576CA">
            <w:pPr>
              <w:spacing w:line="244" w:lineRule="auto"/>
              <w:rPr>
                <w:rFonts w:ascii="Arial"/>
                <w:sz w:val="21"/>
              </w:rPr>
            </w:pPr>
          </w:p>
          <w:p w14:paraId="60EBD1AD">
            <w:pPr>
              <w:spacing w:line="244" w:lineRule="auto"/>
              <w:rPr>
                <w:rFonts w:ascii="Arial"/>
                <w:sz w:val="21"/>
              </w:rPr>
            </w:pPr>
          </w:p>
          <w:p w14:paraId="3FBEBD45">
            <w:pPr>
              <w:pStyle w:val="6"/>
              <w:spacing w:before="65" w:line="241" w:lineRule="auto"/>
              <w:ind w:left="380"/>
              <w:rPr>
                <w:sz w:val="20"/>
                <w:szCs w:val="20"/>
              </w:rPr>
            </w:pPr>
            <w:r>
              <w:rPr>
                <w:sz w:val="20"/>
                <w:szCs w:val="20"/>
              </w:rPr>
              <w:t>2</w:t>
            </w:r>
          </w:p>
        </w:tc>
        <w:tc>
          <w:tcPr>
            <w:tcW w:w="890" w:type="dxa"/>
            <w:gridSpan w:val="2"/>
            <w:vAlign w:val="top"/>
          </w:tcPr>
          <w:p w14:paraId="7C147BBF">
            <w:pPr>
              <w:spacing w:line="357" w:lineRule="auto"/>
              <w:rPr>
                <w:rFonts w:ascii="Arial"/>
                <w:sz w:val="21"/>
              </w:rPr>
            </w:pPr>
          </w:p>
          <w:p w14:paraId="5C462E45">
            <w:pPr>
              <w:spacing w:line="358" w:lineRule="auto"/>
              <w:rPr>
                <w:rFonts w:ascii="Arial"/>
                <w:sz w:val="21"/>
              </w:rPr>
            </w:pPr>
          </w:p>
          <w:p w14:paraId="5090BCEB">
            <w:pPr>
              <w:pStyle w:val="6"/>
              <w:spacing w:before="65" w:line="221" w:lineRule="auto"/>
              <w:ind w:left="231"/>
              <w:rPr>
                <w:sz w:val="20"/>
                <w:szCs w:val="20"/>
              </w:rPr>
            </w:pPr>
            <w:r>
              <w:rPr>
                <w:spacing w:val="5"/>
                <w:sz w:val="20"/>
                <w:szCs w:val="20"/>
              </w:rPr>
              <w:t>污泥</w:t>
            </w:r>
          </w:p>
        </w:tc>
        <w:tc>
          <w:tcPr>
            <w:tcW w:w="900" w:type="dxa"/>
            <w:vAlign w:val="top"/>
          </w:tcPr>
          <w:p w14:paraId="3940D71E">
            <w:pPr>
              <w:pStyle w:val="6"/>
              <w:spacing w:before="31" w:line="264" w:lineRule="auto"/>
              <w:ind w:left="141" w:right="48"/>
              <w:jc w:val="right"/>
              <w:rPr>
                <w:sz w:val="20"/>
                <w:szCs w:val="20"/>
              </w:rPr>
            </w:pPr>
            <w:r>
              <w:rPr>
                <w:spacing w:val="6"/>
                <w:sz w:val="20"/>
                <w:szCs w:val="20"/>
              </w:rPr>
              <w:t>其它固</w:t>
            </w:r>
            <w:r>
              <w:rPr>
                <w:spacing w:val="1"/>
                <w:sz w:val="20"/>
                <w:szCs w:val="20"/>
              </w:rPr>
              <w:t xml:space="preserve"> </w:t>
            </w:r>
            <w:r>
              <w:rPr>
                <w:spacing w:val="-3"/>
                <w:sz w:val="20"/>
                <w:szCs w:val="20"/>
              </w:rPr>
              <w:t>体废物</w:t>
            </w:r>
            <w:r>
              <w:rPr>
                <w:sz w:val="20"/>
                <w:szCs w:val="20"/>
              </w:rPr>
              <w:t xml:space="preserve">  </w:t>
            </w:r>
            <w:r>
              <w:rPr>
                <w:spacing w:val="19"/>
                <w:sz w:val="20"/>
                <w:szCs w:val="20"/>
              </w:rPr>
              <w:t>(含半</w:t>
            </w:r>
            <w:r>
              <w:rPr>
                <w:sz w:val="20"/>
                <w:szCs w:val="20"/>
              </w:rPr>
              <w:t xml:space="preserve">  </w:t>
            </w:r>
            <w:r>
              <w:rPr>
                <w:spacing w:val="-16"/>
                <w:sz w:val="20"/>
                <w:szCs w:val="20"/>
              </w:rPr>
              <w:t>液</w:t>
            </w:r>
            <w:r>
              <w:rPr>
                <w:spacing w:val="-23"/>
                <w:sz w:val="20"/>
                <w:szCs w:val="20"/>
              </w:rPr>
              <w:t xml:space="preserve"> </w:t>
            </w:r>
            <w:r>
              <w:rPr>
                <w:spacing w:val="-16"/>
                <w:sz w:val="20"/>
                <w:szCs w:val="20"/>
              </w:rPr>
              <w:t>态</w:t>
            </w:r>
            <w:r>
              <w:rPr>
                <w:spacing w:val="-31"/>
                <w:sz w:val="20"/>
                <w:szCs w:val="20"/>
              </w:rPr>
              <w:t xml:space="preserve"> </w:t>
            </w:r>
            <w:r>
              <w:rPr>
                <w:spacing w:val="-16"/>
                <w:sz w:val="20"/>
                <w:szCs w:val="20"/>
              </w:rPr>
              <w:t>、</w:t>
            </w:r>
            <w:r>
              <w:rPr>
                <w:sz w:val="20"/>
                <w:szCs w:val="20"/>
              </w:rPr>
              <w:t xml:space="preserve"> </w:t>
            </w:r>
            <w:r>
              <w:rPr>
                <w:spacing w:val="-4"/>
                <w:sz w:val="20"/>
                <w:szCs w:val="20"/>
              </w:rPr>
              <w:t>液态废</w:t>
            </w:r>
            <w:r>
              <w:rPr>
                <w:sz w:val="20"/>
                <w:szCs w:val="20"/>
              </w:rPr>
              <w:t xml:space="preserve">  </w:t>
            </w:r>
            <w:r>
              <w:rPr>
                <w:spacing w:val="-4"/>
                <w:sz w:val="20"/>
                <w:szCs w:val="20"/>
              </w:rPr>
              <w:t>物</w:t>
            </w:r>
            <w:r>
              <w:rPr>
                <w:spacing w:val="-40"/>
                <w:sz w:val="20"/>
                <w:szCs w:val="20"/>
              </w:rPr>
              <w:t xml:space="preserve"> </w:t>
            </w:r>
            <w:r>
              <w:rPr>
                <w:spacing w:val="-4"/>
                <w:sz w:val="20"/>
                <w:szCs w:val="20"/>
              </w:rPr>
              <w:t>)</w:t>
            </w:r>
          </w:p>
        </w:tc>
        <w:tc>
          <w:tcPr>
            <w:tcW w:w="889" w:type="dxa"/>
            <w:vAlign w:val="top"/>
          </w:tcPr>
          <w:p w14:paraId="283182C1">
            <w:pPr>
              <w:spacing w:line="425" w:lineRule="auto"/>
              <w:rPr>
                <w:rFonts w:ascii="Arial"/>
                <w:sz w:val="21"/>
              </w:rPr>
            </w:pPr>
          </w:p>
          <w:p w14:paraId="4A89C484">
            <w:pPr>
              <w:pStyle w:val="6"/>
              <w:spacing w:before="65" w:line="221" w:lineRule="auto"/>
              <w:ind w:left="131"/>
              <w:rPr>
                <w:sz w:val="20"/>
                <w:szCs w:val="20"/>
              </w:rPr>
            </w:pPr>
            <w:r>
              <w:rPr>
                <w:spacing w:val="3"/>
                <w:sz w:val="20"/>
                <w:szCs w:val="20"/>
              </w:rPr>
              <w:t>一般工</w:t>
            </w:r>
          </w:p>
          <w:p w14:paraId="30991F37">
            <w:pPr>
              <w:pStyle w:val="6"/>
              <w:spacing w:before="60" w:line="270" w:lineRule="auto"/>
              <w:ind w:left="231" w:right="154" w:hanging="100"/>
              <w:rPr>
                <w:sz w:val="20"/>
                <w:szCs w:val="20"/>
              </w:rPr>
            </w:pPr>
            <w:r>
              <w:rPr>
                <w:spacing w:val="-3"/>
                <w:sz w:val="20"/>
                <w:szCs w:val="20"/>
              </w:rPr>
              <w:t>业固体</w:t>
            </w:r>
            <w:r>
              <w:rPr>
                <w:sz w:val="20"/>
                <w:szCs w:val="20"/>
              </w:rPr>
              <w:t xml:space="preserve"> </w:t>
            </w:r>
            <w:r>
              <w:rPr>
                <w:spacing w:val="-2"/>
                <w:sz w:val="20"/>
                <w:szCs w:val="20"/>
              </w:rPr>
              <w:t>废物</w:t>
            </w:r>
          </w:p>
        </w:tc>
        <w:tc>
          <w:tcPr>
            <w:tcW w:w="879" w:type="dxa"/>
            <w:vAlign w:val="top"/>
          </w:tcPr>
          <w:p w14:paraId="48B68F22">
            <w:pPr>
              <w:spacing w:line="424" w:lineRule="auto"/>
              <w:rPr>
                <w:rFonts w:ascii="Arial"/>
                <w:sz w:val="21"/>
              </w:rPr>
            </w:pPr>
          </w:p>
          <w:p w14:paraId="190588AD">
            <w:pPr>
              <w:pStyle w:val="6"/>
              <w:spacing w:before="65" w:line="219" w:lineRule="auto"/>
              <w:ind w:left="132"/>
              <w:rPr>
                <w:sz w:val="20"/>
                <w:szCs w:val="20"/>
              </w:rPr>
            </w:pPr>
            <w:r>
              <w:rPr>
                <w:spacing w:val="-3"/>
                <w:sz w:val="20"/>
                <w:szCs w:val="20"/>
              </w:rPr>
              <w:t>污水处</w:t>
            </w:r>
          </w:p>
          <w:p w14:paraId="46D5F1B1">
            <w:pPr>
              <w:pStyle w:val="6"/>
              <w:spacing w:before="62" w:line="219" w:lineRule="auto"/>
              <w:ind w:left="132"/>
              <w:rPr>
                <w:sz w:val="20"/>
                <w:szCs w:val="20"/>
              </w:rPr>
            </w:pPr>
            <w:r>
              <w:rPr>
                <w:spacing w:val="4"/>
                <w:sz w:val="20"/>
                <w:szCs w:val="20"/>
              </w:rPr>
              <w:t>理站产</w:t>
            </w:r>
          </w:p>
          <w:p w14:paraId="23919406">
            <w:pPr>
              <w:pStyle w:val="6"/>
              <w:spacing w:before="43" w:line="229" w:lineRule="auto"/>
              <w:ind w:left="333"/>
              <w:rPr>
                <w:sz w:val="20"/>
                <w:szCs w:val="20"/>
              </w:rPr>
            </w:pPr>
            <w:r>
              <w:rPr>
                <w:sz w:val="20"/>
                <w:szCs w:val="20"/>
              </w:rPr>
              <w:t>生</w:t>
            </w:r>
          </w:p>
        </w:tc>
        <w:tc>
          <w:tcPr>
            <w:tcW w:w="879" w:type="dxa"/>
            <w:vAlign w:val="top"/>
          </w:tcPr>
          <w:p w14:paraId="66606D2E">
            <w:pPr>
              <w:spacing w:line="244" w:lineRule="auto"/>
              <w:rPr>
                <w:rFonts w:ascii="Arial"/>
                <w:sz w:val="21"/>
              </w:rPr>
            </w:pPr>
          </w:p>
          <w:p w14:paraId="11754942">
            <w:pPr>
              <w:spacing w:line="244" w:lineRule="auto"/>
              <w:rPr>
                <w:rFonts w:ascii="Arial"/>
                <w:sz w:val="21"/>
              </w:rPr>
            </w:pPr>
          </w:p>
          <w:p w14:paraId="359737D3">
            <w:pPr>
              <w:spacing w:line="244" w:lineRule="auto"/>
              <w:rPr>
                <w:rFonts w:ascii="Arial"/>
                <w:sz w:val="21"/>
              </w:rPr>
            </w:pPr>
          </w:p>
          <w:p w14:paraId="0A2A58EB">
            <w:pPr>
              <w:pStyle w:val="6"/>
              <w:spacing w:before="65"/>
              <w:ind w:left="283"/>
              <w:rPr>
                <w:sz w:val="20"/>
                <w:szCs w:val="20"/>
              </w:rPr>
            </w:pPr>
            <w:r>
              <w:rPr>
                <w:spacing w:val="-2"/>
                <w:sz w:val="20"/>
                <w:szCs w:val="20"/>
              </w:rPr>
              <w:t>800</w:t>
            </w:r>
          </w:p>
        </w:tc>
        <w:tc>
          <w:tcPr>
            <w:tcW w:w="880" w:type="dxa"/>
            <w:gridSpan w:val="2"/>
            <w:vAlign w:val="top"/>
          </w:tcPr>
          <w:p w14:paraId="150F5236">
            <w:pPr>
              <w:spacing w:line="272" w:lineRule="auto"/>
              <w:rPr>
                <w:rFonts w:ascii="Arial"/>
                <w:sz w:val="21"/>
              </w:rPr>
            </w:pPr>
          </w:p>
          <w:p w14:paraId="76C3DFEF">
            <w:pPr>
              <w:spacing w:line="273" w:lineRule="auto"/>
              <w:rPr>
                <w:rFonts w:ascii="Arial"/>
                <w:sz w:val="21"/>
              </w:rPr>
            </w:pPr>
          </w:p>
          <w:p w14:paraId="60576623">
            <w:pPr>
              <w:pStyle w:val="6"/>
              <w:spacing w:before="65" w:line="221" w:lineRule="auto"/>
              <w:ind w:left="134"/>
              <w:rPr>
                <w:sz w:val="20"/>
                <w:szCs w:val="20"/>
              </w:rPr>
            </w:pPr>
            <w:r>
              <w:rPr>
                <w:spacing w:val="-2"/>
                <w:sz w:val="20"/>
                <w:szCs w:val="20"/>
              </w:rPr>
              <w:t>委托处</w:t>
            </w:r>
          </w:p>
          <w:p w14:paraId="37F5975A">
            <w:pPr>
              <w:pStyle w:val="6"/>
              <w:spacing w:before="75" w:line="225" w:lineRule="auto"/>
              <w:ind w:left="334"/>
              <w:rPr>
                <w:sz w:val="20"/>
                <w:szCs w:val="20"/>
              </w:rPr>
            </w:pPr>
            <w:r>
              <w:rPr>
                <w:sz w:val="20"/>
                <w:szCs w:val="20"/>
              </w:rPr>
              <w:t>置</w:t>
            </w:r>
          </w:p>
        </w:tc>
        <w:tc>
          <w:tcPr>
            <w:tcW w:w="889" w:type="dxa"/>
            <w:vAlign w:val="top"/>
          </w:tcPr>
          <w:p w14:paraId="2553C28A">
            <w:pPr>
              <w:spacing w:line="244" w:lineRule="auto"/>
              <w:rPr>
                <w:rFonts w:ascii="Arial"/>
                <w:sz w:val="21"/>
              </w:rPr>
            </w:pPr>
          </w:p>
          <w:p w14:paraId="3FE3614D">
            <w:pPr>
              <w:spacing w:line="244" w:lineRule="auto"/>
              <w:rPr>
                <w:rFonts w:ascii="Arial"/>
                <w:sz w:val="21"/>
              </w:rPr>
            </w:pPr>
          </w:p>
          <w:p w14:paraId="32097A0B">
            <w:pPr>
              <w:spacing w:line="244" w:lineRule="auto"/>
              <w:rPr>
                <w:rFonts w:ascii="Arial"/>
                <w:sz w:val="21"/>
              </w:rPr>
            </w:pPr>
          </w:p>
          <w:p w14:paraId="6D74B65C">
            <w:pPr>
              <w:pStyle w:val="6"/>
              <w:spacing w:before="65"/>
              <w:ind w:left="384"/>
              <w:rPr>
                <w:sz w:val="20"/>
                <w:szCs w:val="20"/>
              </w:rPr>
            </w:pPr>
            <w:r>
              <w:rPr>
                <w:sz w:val="20"/>
                <w:szCs w:val="20"/>
              </w:rPr>
              <w:t>0</w:t>
            </w:r>
          </w:p>
        </w:tc>
        <w:tc>
          <w:tcPr>
            <w:tcW w:w="889" w:type="dxa"/>
            <w:vAlign w:val="top"/>
          </w:tcPr>
          <w:p w14:paraId="29ECDE91">
            <w:pPr>
              <w:spacing w:line="244" w:lineRule="auto"/>
              <w:rPr>
                <w:rFonts w:ascii="Arial"/>
                <w:sz w:val="21"/>
              </w:rPr>
            </w:pPr>
          </w:p>
          <w:p w14:paraId="4D32160F">
            <w:pPr>
              <w:spacing w:line="244" w:lineRule="auto"/>
              <w:rPr>
                <w:rFonts w:ascii="Arial"/>
                <w:sz w:val="21"/>
              </w:rPr>
            </w:pPr>
          </w:p>
          <w:p w14:paraId="4F854C90">
            <w:pPr>
              <w:spacing w:line="244" w:lineRule="auto"/>
              <w:rPr>
                <w:rFonts w:ascii="Arial"/>
                <w:sz w:val="21"/>
              </w:rPr>
            </w:pPr>
          </w:p>
          <w:p w14:paraId="012695B6">
            <w:pPr>
              <w:pStyle w:val="6"/>
              <w:spacing w:before="65"/>
              <w:ind w:left="385"/>
              <w:rPr>
                <w:sz w:val="20"/>
                <w:szCs w:val="20"/>
              </w:rPr>
            </w:pPr>
            <w:r>
              <w:rPr>
                <w:sz w:val="20"/>
                <w:szCs w:val="20"/>
              </w:rPr>
              <w:t>0</w:t>
            </w:r>
          </w:p>
        </w:tc>
        <w:tc>
          <w:tcPr>
            <w:tcW w:w="899" w:type="dxa"/>
            <w:vAlign w:val="top"/>
          </w:tcPr>
          <w:p w14:paraId="0BD649E0">
            <w:pPr>
              <w:spacing w:line="244" w:lineRule="auto"/>
              <w:rPr>
                <w:rFonts w:ascii="Arial"/>
                <w:sz w:val="21"/>
              </w:rPr>
            </w:pPr>
          </w:p>
          <w:p w14:paraId="2B5CCA34">
            <w:pPr>
              <w:spacing w:line="244" w:lineRule="auto"/>
              <w:rPr>
                <w:rFonts w:ascii="Arial"/>
                <w:sz w:val="21"/>
              </w:rPr>
            </w:pPr>
          </w:p>
          <w:p w14:paraId="0A05C5B1">
            <w:pPr>
              <w:spacing w:line="244" w:lineRule="auto"/>
              <w:rPr>
                <w:rFonts w:ascii="Arial"/>
                <w:sz w:val="21"/>
              </w:rPr>
            </w:pPr>
          </w:p>
          <w:p w14:paraId="47D6F7F9">
            <w:pPr>
              <w:pStyle w:val="6"/>
              <w:spacing w:before="65"/>
              <w:ind w:left="396"/>
              <w:rPr>
                <w:sz w:val="20"/>
                <w:szCs w:val="20"/>
              </w:rPr>
            </w:pPr>
            <w:r>
              <w:rPr>
                <w:sz w:val="20"/>
                <w:szCs w:val="20"/>
              </w:rPr>
              <w:t>0</w:t>
            </w:r>
          </w:p>
        </w:tc>
        <w:tc>
          <w:tcPr>
            <w:tcW w:w="889" w:type="dxa"/>
            <w:vAlign w:val="top"/>
          </w:tcPr>
          <w:p w14:paraId="11D2EA1C">
            <w:pPr>
              <w:spacing w:line="244" w:lineRule="auto"/>
              <w:rPr>
                <w:rFonts w:ascii="Arial"/>
                <w:sz w:val="21"/>
              </w:rPr>
            </w:pPr>
          </w:p>
          <w:p w14:paraId="437AA79D">
            <w:pPr>
              <w:spacing w:line="244" w:lineRule="auto"/>
              <w:rPr>
                <w:rFonts w:ascii="Arial"/>
                <w:sz w:val="21"/>
              </w:rPr>
            </w:pPr>
          </w:p>
          <w:p w14:paraId="49F90AC4">
            <w:pPr>
              <w:spacing w:line="244" w:lineRule="auto"/>
              <w:rPr>
                <w:rFonts w:ascii="Arial"/>
                <w:sz w:val="21"/>
              </w:rPr>
            </w:pPr>
          </w:p>
          <w:p w14:paraId="0C2C0930">
            <w:pPr>
              <w:pStyle w:val="6"/>
              <w:spacing w:before="65"/>
              <w:ind w:left="387"/>
              <w:rPr>
                <w:sz w:val="20"/>
                <w:szCs w:val="20"/>
              </w:rPr>
            </w:pPr>
            <w:r>
              <w:rPr>
                <w:sz w:val="20"/>
                <w:szCs w:val="20"/>
              </w:rPr>
              <w:t>0</w:t>
            </w:r>
          </w:p>
        </w:tc>
        <w:tc>
          <w:tcPr>
            <w:tcW w:w="890" w:type="dxa"/>
            <w:gridSpan w:val="2"/>
            <w:vAlign w:val="top"/>
          </w:tcPr>
          <w:p w14:paraId="32D5BCC1">
            <w:pPr>
              <w:spacing w:line="244" w:lineRule="auto"/>
              <w:rPr>
                <w:rFonts w:ascii="Arial"/>
                <w:sz w:val="21"/>
              </w:rPr>
            </w:pPr>
          </w:p>
          <w:p w14:paraId="51B1E20B">
            <w:pPr>
              <w:spacing w:line="244" w:lineRule="auto"/>
              <w:rPr>
                <w:rFonts w:ascii="Arial"/>
                <w:sz w:val="21"/>
              </w:rPr>
            </w:pPr>
          </w:p>
          <w:p w14:paraId="71676DEF">
            <w:pPr>
              <w:spacing w:line="244" w:lineRule="auto"/>
              <w:rPr>
                <w:rFonts w:ascii="Arial"/>
                <w:sz w:val="21"/>
              </w:rPr>
            </w:pPr>
          </w:p>
          <w:p w14:paraId="7135E3EB">
            <w:pPr>
              <w:pStyle w:val="6"/>
              <w:spacing w:before="65"/>
              <w:ind w:left="288"/>
              <w:rPr>
                <w:sz w:val="20"/>
                <w:szCs w:val="20"/>
              </w:rPr>
            </w:pPr>
            <w:r>
              <w:rPr>
                <w:spacing w:val="-2"/>
                <w:sz w:val="20"/>
                <w:szCs w:val="20"/>
              </w:rPr>
              <w:t>800</w:t>
            </w:r>
          </w:p>
        </w:tc>
        <w:tc>
          <w:tcPr>
            <w:tcW w:w="879" w:type="dxa"/>
            <w:vAlign w:val="top"/>
          </w:tcPr>
          <w:p w14:paraId="02606B5E">
            <w:pPr>
              <w:spacing w:line="244" w:lineRule="auto"/>
              <w:rPr>
                <w:rFonts w:ascii="Arial"/>
                <w:sz w:val="21"/>
              </w:rPr>
            </w:pPr>
          </w:p>
          <w:p w14:paraId="289D9B9F">
            <w:pPr>
              <w:spacing w:line="244" w:lineRule="auto"/>
              <w:rPr>
                <w:rFonts w:ascii="Arial"/>
                <w:sz w:val="21"/>
              </w:rPr>
            </w:pPr>
          </w:p>
          <w:p w14:paraId="50304796">
            <w:pPr>
              <w:spacing w:line="244" w:lineRule="auto"/>
              <w:rPr>
                <w:rFonts w:ascii="Arial"/>
                <w:sz w:val="21"/>
              </w:rPr>
            </w:pPr>
          </w:p>
          <w:p w14:paraId="71C035EA">
            <w:pPr>
              <w:pStyle w:val="6"/>
              <w:spacing w:before="65"/>
              <w:ind w:left="388"/>
              <w:rPr>
                <w:sz w:val="20"/>
                <w:szCs w:val="20"/>
              </w:rPr>
            </w:pPr>
            <w:r>
              <w:rPr>
                <w:sz w:val="20"/>
                <w:szCs w:val="20"/>
              </w:rPr>
              <w:t>0</w:t>
            </w:r>
          </w:p>
        </w:tc>
        <w:tc>
          <w:tcPr>
            <w:tcW w:w="884" w:type="dxa"/>
            <w:vAlign w:val="top"/>
          </w:tcPr>
          <w:p w14:paraId="47753CBB">
            <w:pPr>
              <w:spacing w:line="272" w:lineRule="auto"/>
              <w:rPr>
                <w:rFonts w:ascii="Arial"/>
                <w:sz w:val="21"/>
              </w:rPr>
            </w:pPr>
          </w:p>
          <w:p w14:paraId="02C26120">
            <w:pPr>
              <w:spacing w:line="272" w:lineRule="auto"/>
              <w:rPr>
                <w:rFonts w:ascii="Arial"/>
                <w:sz w:val="21"/>
              </w:rPr>
            </w:pPr>
          </w:p>
          <w:p w14:paraId="60C226CA">
            <w:pPr>
              <w:pStyle w:val="6"/>
              <w:spacing w:before="65" w:line="220" w:lineRule="auto"/>
              <w:ind w:left="139"/>
              <w:rPr>
                <w:sz w:val="20"/>
                <w:szCs w:val="20"/>
              </w:rPr>
            </w:pPr>
            <w:r>
              <w:rPr>
                <w:spacing w:val="-2"/>
                <w:sz w:val="20"/>
                <w:szCs w:val="20"/>
              </w:rPr>
              <w:t>委托清</w:t>
            </w:r>
          </w:p>
          <w:p w14:paraId="3D1FB43B">
            <w:pPr>
              <w:pStyle w:val="6"/>
              <w:spacing w:before="70" w:line="229" w:lineRule="auto"/>
              <w:ind w:left="340"/>
              <w:rPr>
                <w:sz w:val="20"/>
                <w:szCs w:val="20"/>
              </w:rPr>
            </w:pPr>
            <w:r>
              <w:rPr>
                <w:sz w:val="20"/>
                <w:szCs w:val="20"/>
              </w:rPr>
              <w:t>运</w:t>
            </w:r>
          </w:p>
        </w:tc>
      </w:tr>
      <w:tr w14:paraId="56E7B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trPr>
        <w:tc>
          <w:tcPr>
            <w:tcW w:w="874" w:type="dxa"/>
            <w:vAlign w:val="top"/>
          </w:tcPr>
          <w:p w14:paraId="391BB1CC">
            <w:pPr>
              <w:spacing w:line="296" w:lineRule="auto"/>
              <w:rPr>
                <w:rFonts w:ascii="Arial"/>
                <w:sz w:val="21"/>
              </w:rPr>
            </w:pPr>
          </w:p>
          <w:p w14:paraId="5ED24397">
            <w:pPr>
              <w:pStyle w:val="6"/>
              <w:spacing w:before="65"/>
              <w:ind w:left="374"/>
              <w:rPr>
                <w:sz w:val="20"/>
                <w:szCs w:val="20"/>
              </w:rPr>
            </w:pPr>
            <w:r>
              <w:rPr>
                <w:sz w:val="20"/>
                <w:szCs w:val="20"/>
              </w:rPr>
              <w:t>5</w:t>
            </w:r>
          </w:p>
        </w:tc>
        <w:tc>
          <w:tcPr>
            <w:tcW w:w="889" w:type="dxa"/>
            <w:vAlign w:val="top"/>
          </w:tcPr>
          <w:p w14:paraId="286DC875">
            <w:pPr>
              <w:pStyle w:val="6"/>
              <w:spacing w:before="194" w:line="220" w:lineRule="auto"/>
              <w:ind w:left="130"/>
              <w:rPr>
                <w:sz w:val="20"/>
                <w:szCs w:val="20"/>
              </w:rPr>
            </w:pPr>
            <w:r>
              <w:rPr>
                <w:spacing w:val="3"/>
                <w:sz w:val="20"/>
                <w:szCs w:val="20"/>
              </w:rPr>
              <w:t>污染防</w:t>
            </w:r>
          </w:p>
          <w:p w14:paraId="0B189B12">
            <w:pPr>
              <w:pStyle w:val="6"/>
              <w:spacing w:before="61" w:line="220" w:lineRule="auto"/>
              <w:ind w:left="130"/>
              <w:rPr>
                <w:sz w:val="20"/>
                <w:szCs w:val="20"/>
              </w:rPr>
            </w:pPr>
            <w:r>
              <w:rPr>
                <w:spacing w:val="2"/>
                <w:sz w:val="20"/>
                <w:szCs w:val="20"/>
              </w:rPr>
              <w:t>治单元</w:t>
            </w:r>
          </w:p>
        </w:tc>
        <w:tc>
          <w:tcPr>
            <w:tcW w:w="890" w:type="dxa"/>
            <w:gridSpan w:val="2"/>
            <w:vAlign w:val="top"/>
          </w:tcPr>
          <w:p w14:paraId="399EFC94">
            <w:pPr>
              <w:spacing w:line="277" w:lineRule="auto"/>
              <w:rPr>
                <w:rFonts w:ascii="Arial"/>
                <w:sz w:val="21"/>
              </w:rPr>
            </w:pPr>
          </w:p>
          <w:p w14:paraId="1CDA7796">
            <w:pPr>
              <w:pStyle w:val="6"/>
              <w:spacing w:before="65" w:line="219" w:lineRule="auto"/>
              <w:ind w:left="231"/>
              <w:rPr>
                <w:sz w:val="20"/>
                <w:szCs w:val="20"/>
              </w:rPr>
            </w:pPr>
            <w:r>
              <w:rPr>
                <w:spacing w:val="-3"/>
                <w:sz w:val="20"/>
                <w:szCs w:val="20"/>
              </w:rPr>
              <w:t>灰渣</w:t>
            </w:r>
          </w:p>
        </w:tc>
        <w:tc>
          <w:tcPr>
            <w:tcW w:w="900" w:type="dxa"/>
            <w:vAlign w:val="top"/>
          </w:tcPr>
          <w:p w14:paraId="5B8B5D92">
            <w:pPr>
              <w:spacing w:line="278" w:lineRule="auto"/>
              <w:rPr>
                <w:rFonts w:ascii="Arial"/>
                <w:sz w:val="21"/>
              </w:rPr>
            </w:pPr>
          </w:p>
          <w:p w14:paraId="6C378667">
            <w:pPr>
              <w:pStyle w:val="6"/>
              <w:spacing w:before="65" w:line="220" w:lineRule="auto"/>
              <w:ind w:left="242"/>
              <w:rPr>
                <w:sz w:val="20"/>
                <w:szCs w:val="20"/>
              </w:rPr>
            </w:pPr>
            <w:r>
              <w:rPr>
                <w:spacing w:val="-3"/>
                <w:sz w:val="20"/>
                <w:szCs w:val="20"/>
              </w:rPr>
              <w:t>炉渣</w:t>
            </w:r>
          </w:p>
        </w:tc>
        <w:tc>
          <w:tcPr>
            <w:tcW w:w="889" w:type="dxa"/>
            <w:vAlign w:val="top"/>
          </w:tcPr>
          <w:p w14:paraId="57FDB155">
            <w:pPr>
              <w:pStyle w:val="6"/>
              <w:spacing w:before="55" w:line="221" w:lineRule="auto"/>
              <w:ind w:left="131"/>
              <w:rPr>
                <w:sz w:val="20"/>
                <w:szCs w:val="20"/>
              </w:rPr>
            </w:pPr>
            <w:r>
              <w:rPr>
                <w:spacing w:val="3"/>
                <w:sz w:val="20"/>
                <w:szCs w:val="20"/>
              </w:rPr>
              <w:t>一般工</w:t>
            </w:r>
          </w:p>
          <w:p w14:paraId="1D3896A7">
            <w:pPr>
              <w:pStyle w:val="6"/>
              <w:spacing w:before="49" w:line="242" w:lineRule="auto"/>
              <w:ind w:left="231" w:right="154" w:hanging="100"/>
              <w:rPr>
                <w:sz w:val="20"/>
                <w:szCs w:val="20"/>
              </w:rPr>
            </w:pPr>
            <w:r>
              <w:rPr>
                <w:spacing w:val="-3"/>
                <w:sz w:val="20"/>
                <w:szCs w:val="20"/>
              </w:rPr>
              <w:t>业固体</w:t>
            </w:r>
            <w:r>
              <w:rPr>
                <w:sz w:val="20"/>
                <w:szCs w:val="20"/>
              </w:rPr>
              <w:t xml:space="preserve"> </w:t>
            </w:r>
            <w:r>
              <w:rPr>
                <w:spacing w:val="-2"/>
                <w:sz w:val="20"/>
                <w:szCs w:val="20"/>
              </w:rPr>
              <w:t>废物</w:t>
            </w:r>
          </w:p>
        </w:tc>
        <w:tc>
          <w:tcPr>
            <w:tcW w:w="879" w:type="dxa"/>
            <w:vAlign w:val="top"/>
          </w:tcPr>
          <w:p w14:paraId="070F5355">
            <w:pPr>
              <w:pStyle w:val="6"/>
              <w:spacing w:before="203" w:line="261" w:lineRule="auto"/>
              <w:ind w:left="232" w:right="144" w:hanging="100"/>
              <w:rPr>
                <w:sz w:val="20"/>
                <w:szCs w:val="20"/>
              </w:rPr>
            </w:pPr>
            <w:r>
              <w:rPr>
                <w:spacing w:val="-3"/>
                <w:sz w:val="20"/>
                <w:szCs w:val="20"/>
              </w:rPr>
              <w:t>煤燃烧</w:t>
            </w:r>
            <w:r>
              <w:rPr>
                <w:sz w:val="20"/>
                <w:szCs w:val="20"/>
              </w:rPr>
              <w:t xml:space="preserve"> </w:t>
            </w:r>
            <w:r>
              <w:rPr>
                <w:spacing w:val="-2"/>
                <w:sz w:val="20"/>
                <w:szCs w:val="20"/>
              </w:rPr>
              <w:t>产生</w:t>
            </w:r>
          </w:p>
        </w:tc>
        <w:tc>
          <w:tcPr>
            <w:tcW w:w="879" w:type="dxa"/>
            <w:vAlign w:val="top"/>
          </w:tcPr>
          <w:p w14:paraId="2F560CDE">
            <w:pPr>
              <w:spacing w:line="296" w:lineRule="auto"/>
              <w:rPr>
                <w:rFonts w:ascii="Arial"/>
                <w:sz w:val="21"/>
              </w:rPr>
            </w:pPr>
          </w:p>
          <w:p w14:paraId="06EACC05">
            <w:pPr>
              <w:pStyle w:val="6"/>
              <w:spacing w:before="65"/>
              <w:ind w:left="233"/>
              <w:rPr>
                <w:sz w:val="20"/>
                <w:szCs w:val="20"/>
              </w:rPr>
            </w:pPr>
            <w:r>
              <w:rPr>
                <w:spacing w:val="-3"/>
                <w:sz w:val="20"/>
                <w:szCs w:val="20"/>
              </w:rPr>
              <w:t>3600</w:t>
            </w:r>
          </w:p>
        </w:tc>
        <w:tc>
          <w:tcPr>
            <w:tcW w:w="880" w:type="dxa"/>
            <w:gridSpan w:val="2"/>
            <w:vAlign w:val="top"/>
          </w:tcPr>
          <w:p w14:paraId="70792BD8">
            <w:pPr>
              <w:pStyle w:val="6"/>
              <w:spacing w:before="185" w:line="221" w:lineRule="auto"/>
              <w:ind w:left="134"/>
              <w:rPr>
                <w:sz w:val="20"/>
                <w:szCs w:val="20"/>
              </w:rPr>
            </w:pPr>
            <w:r>
              <w:rPr>
                <w:spacing w:val="-2"/>
                <w:sz w:val="20"/>
                <w:szCs w:val="20"/>
              </w:rPr>
              <w:t>委托处</w:t>
            </w:r>
          </w:p>
          <w:p w14:paraId="37C91496">
            <w:pPr>
              <w:pStyle w:val="6"/>
              <w:spacing w:before="85" w:line="225" w:lineRule="auto"/>
              <w:ind w:left="334"/>
              <w:rPr>
                <w:sz w:val="20"/>
                <w:szCs w:val="20"/>
              </w:rPr>
            </w:pPr>
            <w:r>
              <w:rPr>
                <w:sz w:val="20"/>
                <w:szCs w:val="20"/>
              </w:rPr>
              <w:t>置</w:t>
            </w:r>
          </w:p>
        </w:tc>
        <w:tc>
          <w:tcPr>
            <w:tcW w:w="889" w:type="dxa"/>
            <w:vAlign w:val="top"/>
          </w:tcPr>
          <w:p w14:paraId="6B9EC58A">
            <w:pPr>
              <w:spacing w:line="296" w:lineRule="auto"/>
              <w:rPr>
                <w:rFonts w:ascii="Arial"/>
                <w:sz w:val="21"/>
              </w:rPr>
            </w:pPr>
          </w:p>
          <w:p w14:paraId="5772A868">
            <w:pPr>
              <w:pStyle w:val="6"/>
              <w:spacing w:before="65"/>
              <w:ind w:left="384"/>
              <w:rPr>
                <w:sz w:val="20"/>
                <w:szCs w:val="20"/>
              </w:rPr>
            </w:pPr>
            <w:r>
              <w:rPr>
                <w:sz w:val="20"/>
                <w:szCs w:val="20"/>
              </w:rPr>
              <w:t>0</w:t>
            </w:r>
          </w:p>
        </w:tc>
        <w:tc>
          <w:tcPr>
            <w:tcW w:w="889" w:type="dxa"/>
            <w:vAlign w:val="top"/>
          </w:tcPr>
          <w:p w14:paraId="5CC6122A">
            <w:pPr>
              <w:spacing w:line="296" w:lineRule="auto"/>
              <w:rPr>
                <w:rFonts w:ascii="Arial"/>
                <w:sz w:val="21"/>
              </w:rPr>
            </w:pPr>
          </w:p>
          <w:p w14:paraId="0AE172A8">
            <w:pPr>
              <w:pStyle w:val="6"/>
              <w:spacing w:before="65"/>
              <w:ind w:left="385"/>
              <w:rPr>
                <w:sz w:val="20"/>
                <w:szCs w:val="20"/>
              </w:rPr>
            </w:pPr>
            <w:r>
              <w:rPr>
                <w:sz w:val="20"/>
                <w:szCs w:val="20"/>
              </w:rPr>
              <w:t>0</w:t>
            </w:r>
          </w:p>
        </w:tc>
        <w:tc>
          <w:tcPr>
            <w:tcW w:w="899" w:type="dxa"/>
            <w:vAlign w:val="top"/>
          </w:tcPr>
          <w:p w14:paraId="02EBB3F0">
            <w:pPr>
              <w:spacing w:line="296" w:lineRule="auto"/>
              <w:rPr>
                <w:rFonts w:ascii="Arial"/>
                <w:sz w:val="21"/>
              </w:rPr>
            </w:pPr>
          </w:p>
          <w:p w14:paraId="18315B76">
            <w:pPr>
              <w:pStyle w:val="6"/>
              <w:spacing w:before="65"/>
              <w:ind w:left="396"/>
              <w:rPr>
                <w:sz w:val="20"/>
                <w:szCs w:val="20"/>
              </w:rPr>
            </w:pPr>
            <w:r>
              <w:rPr>
                <w:sz w:val="20"/>
                <w:szCs w:val="20"/>
              </w:rPr>
              <w:t>0</w:t>
            </w:r>
          </w:p>
        </w:tc>
        <w:tc>
          <w:tcPr>
            <w:tcW w:w="889" w:type="dxa"/>
            <w:vAlign w:val="top"/>
          </w:tcPr>
          <w:p w14:paraId="51B4F7B4">
            <w:pPr>
              <w:spacing w:line="296" w:lineRule="auto"/>
              <w:rPr>
                <w:rFonts w:ascii="Arial"/>
                <w:sz w:val="21"/>
              </w:rPr>
            </w:pPr>
          </w:p>
          <w:p w14:paraId="7DE18658">
            <w:pPr>
              <w:pStyle w:val="6"/>
              <w:spacing w:before="65"/>
              <w:ind w:left="387"/>
              <w:rPr>
                <w:sz w:val="20"/>
                <w:szCs w:val="20"/>
              </w:rPr>
            </w:pPr>
            <w:r>
              <w:rPr>
                <w:sz w:val="20"/>
                <w:szCs w:val="20"/>
              </w:rPr>
              <w:t>0</w:t>
            </w:r>
          </w:p>
        </w:tc>
        <w:tc>
          <w:tcPr>
            <w:tcW w:w="890" w:type="dxa"/>
            <w:gridSpan w:val="2"/>
            <w:vAlign w:val="top"/>
          </w:tcPr>
          <w:p w14:paraId="7445726E">
            <w:pPr>
              <w:spacing w:line="296" w:lineRule="auto"/>
              <w:rPr>
                <w:rFonts w:ascii="Arial"/>
                <w:sz w:val="21"/>
              </w:rPr>
            </w:pPr>
          </w:p>
          <w:p w14:paraId="4E0501A5">
            <w:pPr>
              <w:pStyle w:val="6"/>
              <w:spacing w:before="65"/>
              <w:ind w:left="238"/>
              <w:rPr>
                <w:sz w:val="20"/>
                <w:szCs w:val="20"/>
              </w:rPr>
            </w:pPr>
            <w:r>
              <w:rPr>
                <w:spacing w:val="-3"/>
                <w:sz w:val="20"/>
                <w:szCs w:val="20"/>
              </w:rPr>
              <w:t>3600</w:t>
            </w:r>
          </w:p>
        </w:tc>
        <w:tc>
          <w:tcPr>
            <w:tcW w:w="879" w:type="dxa"/>
            <w:vAlign w:val="top"/>
          </w:tcPr>
          <w:p w14:paraId="20586ACC">
            <w:pPr>
              <w:spacing w:line="296" w:lineRule="auto"/>
              <w:rPr>
                <w:rFonts w:ascii="Arial"/>
                <w:sz w:val="21"/>
              </w:rPr>
            </w:pPr>
          </w:p>
          <w:p w14:paraId="05237412">
            <w:pPr>
              <w:pStyle w:val="6"/>
              <w:spacing w:before="65"/>
              <w:ind w:left="388"/>
              <w:rPr>
                <w:sz w:val="20"/>
                <w:szCs w:val="20"/>
              </w:rPr>
            </w:pPr>
            <w:r>
              <w:rPr>
                <w:sz w:val="20"/>
                <w:szCs w:val="20"/>
              </w:rPr>
              <w:t>0</w:t>
            </w:r>
          </w:p>
        </w:tc>
        <w:tc>
          <w:tcPr>
            <w:tcW w:w="884" w:type="dxa"/>
            <w:vAlign w:val="top"/>
          </w:tcPr>
          <w:p w14:paraId="24841437">
            <w:pPr>
              <w:pStyle w:val="6"/>
              <w:spacing w:before="195" w:line="221" w:lineRule="auto"/>
              <w:ind w:left="139"/>
              <w:rPr>
                <w:sz w:val="20"/>
                <w:szCs w:val="20"/>
              </w:rPr>
            </w:pPr>
            <w:r>
              <w:rPr>
                <w:spacing w:val="-2"/>
                <w:sz w:val="20"/>
                <w:szCs w:val="20"/>
              </w:rPr>
              <w:t>委托处</w:t>
            </w:r>
          </w:p>
          <w:p w14:paraId="3F30E8CD">
            <w:pPr>
              <w:pStyle w:val="6"/>
              <w:spacing w:before="55" w:line="225" w:lineRule="auto"/>
              <w:ind w:left="340"/>
              <w:rPr>
                <w:sz w:val="20"/>
                <w:szCs w:val="20"/>
              </w:rPr>
            </w:pPr>
            <w:r>
              <w:rPr>
                <w:sz w:val="20"/>
                <w:szCs w:val="20"/>
              </w:rPr>
              <w:t>置</w:t>
            </w:r>
          </w:p>
        </w:tc>
      </w:tr>
      <w:tr w14:paraId="6D87B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3299" w:type="dxa"/>
            <w:gridSpan w:val="18"/>
            <w:vAlign w:val="top"/>
          </w:tcPr>
          <w:p w14:paraId="65F47AD4">
            <w:pPr>
              <w:pStyle w:val="6"/>
              <w:spacing w:before="53" w:line="217" w:lineRule="auto"/>
              <w:ind w:left="5747"/>
              <w:rPr>
                <w:sz w:val="20"/>
                <w:szCs w:val="20"/>
              </w:rPr>
            </w:pPr>
            <w:r>
              <w:rPr>
                <w:b/>
                <w:bCs/>
                <w:spacing w:val="-3"/>
                <w:sz w:val="20"/>
                <w:szCs w:val="20"/>
              </w:rPr>
              <w:t>委托利用、委托处置</w:t>
            </w:r>
          </w:p>
        </w:tc>
      </w:tr>
      <w:tr w14:paraId="39CE7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2193" w:type="dxa"/>
            <w:gridSpan w:val="3"/>
            <w:vAlign w:val="top"/>
          </w:tcPr>
          <w:p w14:paraId="21C8551F">
            <w:pPr>
              <w:pStyle w:val="6"/>
              <w:spacing w:before="197" w:line="221" w:lineRule="auto"/>
              <w:ind w:left="884"/>
              <w:rPr>
                <w:sz w:val="20"/>
                <w:szCs w:val="20"/>
              </w:rPr>
            </w:pPr>
            <w:r>
              <w:rPr>
                <w:spacing w:val="-2"/>
                <w:sz w:val="20"/>
                <w:szCs w:val="20"/>
              </w:rPr>
              <w:t>序号</w:t>
            </w:r>
          </w:p>
        </w:tc>
        <w:tc>
          <w:tcPr>
            <w:tcW w:w="2249" w:type="dxa"/>
            <w:gridSpan w:val="3"/>
            <w:vAlign w:val="top"/>
          </w:tcPr>
          <w:p w14:paraId="02B8A1CD">
            <w:pPr>
              <w:pStyle w:val="6"/>
              <w:spacing w:before="193" w:line="219" w:lineRule="auto"/>
              <w:ind w:left="514"/>
              <w:rPr>
                <w:sz w:val="20"/>
                <w:szCs w:val="20"/>
              </w:rPr>
            </w:pPr>
            <w:r>
              <w:rPr>
                <w:b/>
                <w:bCs/>
                <w:spacing w:val="-2"/>
                <w:sz w:val="20"/>
                <w:szCs w:val="20"/>
              </w:rPr>
              <w:t>固体废物来源</w:t>
            </w:r>
          </w:p>
        </w:tc>
        <w:tc>
          <w:tcPr>
            <w:tcW w:w="2218" w:type="dxa"/>
            <w:gridSpan w:val="3"/>
            <w:vAlign w:val="top"/>
          </w:tcPr>
          <w:p w14:paraId="51510FBF">
            <w:pPr>
              <w:pStyle w:val="6"/>
              <w:spacing w:before="193" w:line="220" w:lineRule="auto"/>
              <w:ind w:left="505"/>
              <w:rPr>
                <w:sz w:val="20"/>
                <w:szCs w:val="20"/>
              </w:rPr>
            </w:pPr>
            <w:r>
              <w:rPr>
                <w:b/>
                <w:bCs/>
                <w:spacing w:val="-2"/>
                <w:sz w:val="20"/>
                <w:szCs w:val="20"/>
              </w:rPr>
              <w:t>固体废物名称</w:t>
            </w:r>
          </w:p>
        </w:tc>
        <w:tc>
          <w:tcPr>
            <w:tcW w:w="2198" w:type="dxa"/>
            <w:gridSpan w:val="3"/>
            <w:vAlign w:val="top"/>
          </w:tcPr>
          <w:p w14:paraId="2FE0B094">
            <w:pPr>
              <w:pStyle w:val="6"/>
              <w:spacing w:before="193" w:line="219" w:lineRule="auto"/>
              <w:ind w:left="497"/>
              <w:rPr>
                <w:sz w:val="20"/>
                <w:szCs w:val="20"/>
              </w:rPr>
            </w:pPr>
            <w:r>
              <w:rPr>
                <w:b/>
                <w:bCs/>
                <w:spacing w:val="-1"/>
                <w:sz w:val="20"/>
                <w:szCs w:val="20"/>
              </w:rPr>
              <w:t>固体废物类别</w:t>
            </w:r>
          </w:p>
        </w:tc>
        <w:tc>
          <w:tcPr>
            <w:tcW w:w="2248" w:type="dxa"/>
            <w:gridSpan w:val="3"/>
            <w:vAlign w:val="top"/>
          </w:tcPr>
          <w:p w14:paraId="786892A2">
            <w:pPr>
              <w:pStyle w:val="6"/>
              <w:spacing w:before="193" w:line="220" w:lineRule="auto"/>
              <w:ind w:left="519"/>
              <w:rPr>
                <w:sz w:val="20"/>
                <w:szCs w:val="20"/>
              </w:rPr>
            </w:pPr>
            <w:r>
              <w:rPr>
                <w:b/>
                <w:bCs/>
                <w:spacing w:val="-4"/>
                <w:sz w:val="20"/>
                <w:szCs w:val="20"/>
              </w:rPr>
              <w:t>委托单位名称</w:t>
            </w:r>
          </w:p>
        </w:tc>
        <w:tc>
          <w:tcPr>
            <w:tcW w:w="2193" w:type="dxa"/>
            <w:gridSpan w:val="3"/>
            <w:vAlign w:val="top"/>
          </w:tcPr>
          <w:p w14:paraId="37D66210">
            <w:pPr>
              <w:pStyle w:val="6"/>
              <w:spacing w:before="44" w:line="242" w:lineRule="auto"/>
              <w:ind w:left="21"/>
              <w:rPr>
                <w:sz w:val="20"/>
                <w:szCs w:val="20"/>
              </w:rPr>
            </w:pPr>
            <w:r>
              <w:rPr>
                <w:b/>
                <w:bCs/>
                <w:spacing w:val="-7"/>
                <w:sz w:val="20"/>
                <w:szCs w:val="20"/>
              </w:rPr>
              <w:t>危险废物利用和处置单位</w:t>
            </w:r>
            <w:r>
              <w:rPr>
                <w:spacing w:val="9"/>
                <w:sz w:val="20"/>
                <w:szCs w:val="20"/>
              </w:rPr>
              <w:t xml:space="preserve"> </w:t>
            </w:r>
            <w:r>
              <w:rPr>
                <w:b/>
                <w:bCs/>
                <w:spacing w:val="-6"/>
                <w:sz w:val="20"/>
                <w:szCs w:val="20"/>
              </w:rPr>
              <w:t>危险废物经营许可证编号</w:t>
            </w:r>
          </w:p>
        </w:tc>
      </w:tr>
      <w:tr w14:paraId="439B6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2193" w:type="dxa"/>
            <w:gridSpan w:val="3"/>
            <w:vAlign w:val="top"/>
          </w:tcPr>
          <w:p w14:paraId="103FBB3E">
            <w:pPr>
              <w:pStyle w:val="6"/>
              <w:spacing w:before="77" w:line="196" w:lineRule="auto"/>
              <w:ind w:left="1035"/>
              <w:rPr>
                <w:sz w:val="20"/>
                <w:szCs w:val="20"/>
              </w:rPr>
            </w:pPr>
            <w:r>
              <w:rPr>
                <w:sz w:val="20"/>
                <w:szCs w:val="20"/>
              </w:rPr>
              <w:t>1</w:t>
            </w:r>
          </w:p>
        </w:tc>
        <w:tc>
          <w:tcPr>
            <w:tcW w:w="2249" w:type="dxa"/>
            <w:gridSpan w:val="3"/>
            <w:vAlign w:val="top"/>
          </w:tcPr>
          <w:p w14:paraId="46276675">
            <w:pPr>
              <w:pStyle w:val="6"/>
              <w:spacing w:before="58" w:line="214" w:lineRule="auto"/>
              <w:ind w:left="511"/>
              <w:rPr>
                <w:sz w:val="20"/>
                <w:szCs w:val="20"/>
              </w:rPr>
            </w:pPr>
            <w:r>
              <w:rPr>
                <w:spacing w:val="-2"/>
                <w:sz w:val="20"/>
                <w:szCs w:val="20"/>
              </w:rPr>
              <w:t>污染防治单元</w:t>
            </w:r>
          </w:p>
        </w:tc>
        <w:tc>
          <w:tcPr>
            <w:tcW w:w="2218" w:type="dxa"/>
            <w:gridSpan w:val="3"/>
            <w:vAlign w:val="top"/>
          </w:tcPr>
          <w:p w14:paraId="64072FF1">
            <w:pPr>
              <w:pStyle w:val="6"/>
              <w:spacing w:before="57" w:line="215" w:lineRule="auto"/>
              <w:ind w:left="902"/>
              <w:rPr>
                <w:sz w:val="20"/>
                <w:szCs w:val="20"/>
              </w:rPr>
            </w:pPr>
            <w:r>
              <w:rPr>
                <w:spacing w:val="-3"/>
                <w:sz w:val="20"/>
                <w:szCs w:val="20"/>
              </w:rPr>
              <w:t>灰渣</w:t>
            </w:r>
          </w:p>
        </w:tc>
        <w:tc>
          <w:tcPr>
            <w:tcW w:w="2198" w:type="dxa"/>
            <w:gridSpan w:val="3"/>
            <w:vAlign w:val="top"/>
          </w:tcPr>
          <w:p w14:paraId="65AAC1C5">
            <w:pPr>
              <w:pStyle w:val="6"/>
              <w:spacing w:before="58" w:line="214" w:lineRule="auto"/>
              <w:ind w:left="294"/>
              <w:rPr>
                <w:sz w:val="20"/>
                <w:szCs w:val="20"/>
              </w:rPr>
            </w:pPr>
            <w:r>
              <w:rPr>
                <w:spacing w:val="1"/>
                <w:sz w:val="20"/>
                <w:szCs w:val="20"/>
              </w:rPr>
              <w:t>一般工业固体废物</w:t>
            </w:r>
          </w:p>
        </w:tc>
        <w:tc>
          <w:tcPr>
            <w:tcW w:w="2248" w:type="dxa"/>
            <w:gridSpan w:val="3"/>
            <w:vAlign w:val="top"/>
          </w:tcPr>
          <w:p w14:paraId="1F3624D1">
            <w:pPr>
              <w:pStyle w:val="6"/>
              <w:spacing w:before="56" w:line="216" w:lineRule="auto"/>
              <w:ind w:left="116"/>
              <w:rPr>
                <w:sz w:val="20"/>
                <w:szCs w:val="20"/>
              </w:rPr>
            </w:pPr>
            <w:r>
              <w:rPr>
                <w:spacing w:val="2"/>
                <w:sz w:val="20"/>
                <w:szCs w:val="20"/>
              </w:rPr>
              <w:t>富民顺宏建材有限公司</w:t>
            </w:r>
          </w:p>
        </w:tc>
        <w:tc>
          <w:tcPr>
            <w:tcW w:w="2193" w:type="dxa"/>
            <w:gridSpan w:val="3"/>
            <w:vAlign w:val="top"/>
          </w:tcPr>
          <w:p w14:paraId="670A353F">
            <w:pPr>
              <w:rPr>
                <w:rFonts w:ascii="Arial"/>
                <w:sz w:val="21"/>
              </w:rPr>
            </w:pPr>
          </w:p>
        </w:tc>
      </w:tr>
      <w:tr w14:paraId="716E6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193" w:type="dxa"/>
            <w:gridSpan w:val="3"/>
            <w:vAlign w:val="top"/>
          </w:tcPr>
          <w:p w14:paraId="2BF23021">
            <w:pPr>
              <w:pStyle w:val="6"/>
              <w:spacing w:before="77" w:line="187" w:lineRule="auto"/>
              <w:ind w:left="1035"/>
              <w:rPr>
                <w:sz w:val="20"/>
                <w:szCs w:val="20"/>
              </w:rPr>
            </w:pPr>
            <w:r>
              <w:rPr>
                <w:sz w:val="20"/>
                <w:szCs w:val="20"/>
              </w:rPr>
              <w:t>2</w:t>
            </w:r>
          </w:p>
        </w:tc>
        <w:tc>
          <w:tcPr>
            <w:tcW w:w="2249" w:type="dxa"/>
            <w:gridSpan w:val="3"/>
            <w:vAlign w:val="top"/>
          </w:tcPr>
          <w:p w14:paraId="6B1FC785">
            <w:pPr>
              <w:pStyle w:val="6"/>
              <w:spacing w:before="77" w:line="187" w:lineRule="auto"/>
              <w:ind w:left="1061"/>
              <w:rPr>
                <w:sz w:val="20"/>
                <w:szCs w:val="20"/>
              </w:rPr>
            </w:pPr>
            <w:r>
              <w:rPr>
                <w:sz w:val="20"/>
                <w:szCs w:val="20"/>
              </w:rPr>
              <w:t>1</w:t>
            </w:r>
          </w:p>
        </w:tc>
        <w:tc>
          <w:tcPr>
            <w:tcW w:w="2218" w:type="dxa"/>
            <w:gridSpan w:val="3"/>
            <w:vAlign w:val="top"/>
          </w:tcPr>
          <w:p w14:paraId="14F3069F">
            <w:pPr>
              <w:pStyle w:val="6"/>
              <w:spacing w:before="57" w:line="205" w:lineRule="auto"/>
              <w:ind w:left="803"/>
              <w:rPr>
                <w:sz w:val="20"/>
                <w:szCs w:val="20"/>
              </w:rPr>
            </w:pPr>
            <w:r>
              <w:rPr>
                <w:spacing w:val="-2"/>
                <w:sz w:val="20"/>
                <w:szCs w:val="20"/>
              </w:rPr>
              <w:t>废玻璃</w:t>
            </w:r>
          </w:p>
        </w:tc>
        <w:tc>
          <w:tcPr>
            <w:tcW w:w="2198" w:type="dxa"/>
            <w:gridSpan w:val="3"/>
            <w:vAlign w:val="top"/>
          </w:tcPr>
          <w:p w14:paraId="10CF76A3">
            <w:pPr>
              <w:pStyle w:val="6"/>
              <w:spacing w:before="57" w:line="205" w:lineRule="auto"/>
              <w:ind w:left="294"/>
              <w:rPr>
                <w:sz w:val="20"/>
                <w:szCs w:val="20"/>
              </w:rPr>
            </w:pPr>
            <w:r>
              <w:rPr>
                <w:spacing w:val="1"/>
                <w:sz w:val="20"/>
                <w:szCs w:val="20"/>
              </w:rPr>
              <w:t>一般工业固体废物</w:t>
            </w:r>
          </w:p>
        </w:tc>
        <w:tc>
          <w:tcPr>
            <w:tcW w:w="2248" w:type="dxa"/>
            <w:gridSpan w:val="3"/>
            <w:vAlign w:val="top"/>
          </w:tcPr>
          <w:p w14:paraId="308AEED7">
            <w:pPr>
              <w:pStyle w:val="6"/>
              <w:spacing w:before="57" w:line="205" w:lineRule="auto"/>
              <w:ind w:left="816"/>
              <w:rPr>
                <w:sz w:val="20"/>
                <w:szCs w:val="20"/>
              </w:rPr>
            </w:pPr>
            <w:r>
              <w:rPr>
                <w:spacing w:val="7"/>
                <w:sz w:val="20"/>
                <w:szCs w:val="20"/>
              </w:rPr>
              <w:t>刘自中</w:t>
            </w:r>
          </w:p>
        </w:tc>
        <w:tc>
          <w:tcPr>
            <w:tcW w:w="2193" w:type="dxa"/>
            <w:gridSpan w:val="3"/>
            <w:vAlign w:val="top"/>
          </w:tcPr>
          <w:p w14:paraId="670616FD">
            <w:pPr>
              <w:pStyle w:val="6"/>
              <w:spacing w:before="77" w:line="187" w:lineRule="auto"/>
              <w:ind w:left="1038"/>
              <w:rPr>
                <w:sz w:val="20"/>
                <w:szCs w:val="20"/>
              </w:rPr>
            </w:pPr>
            <w:r>
              <w:rPr>
                <w:sz w:val="20"/>
                <w:szCs w:val="20"/>
              </w:rPr>
              <w:t>7</w:t>
            </w:r>
          </w:p>
        </w:tc>
      </w:tr>
      <w:tr w14:paraId="0717A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2193" w:type="dxa"/>
            <w:gridSpan w:val="3"/>
            <w:vAlign w:val="top"/>
          </w:tcPr>
          <w:p w14:paraId="7AE086BF">
            <w:pPr>
              <w:pStyle w:val="6"/>
              <w:spacing w:before="77" w:line="195" w:lineRule="auto"/>
              <w:ind w:left="1035"/>
              <w:rPr>
                <w:sz w:val="20"/>
                <w:szCs w:val="20"/>
              </w:rPr>
            </w:pPr>
            <w:r>
              <w:rPr>
                <w:sz w:val="20"/>
                <w:szCs w:val="20"/>
              </w:rPr>
              <w:t>3</w:t>
            </w:r>
          </w:p>
        </w:tc>
        <w:tc>
          <w:tcPr>
            <w:tcW w:w="2249" w:type="dxa"/>
            <w:gridSpan w:val="3"/>
            <w:vAlign w:val="top"/>
          </w:tcPr>
          <w:p w14:paraId="7FD17BB7">
            <w:pPr>
              <w:pStyle w:val="6"/>
              <w:spacing w:before="77" w:line="195" w:lineRule="auto"/>
              <w:ind w:left="1061"/>
              <w:rPr>
                <w:sz w:val="20"/>
                <w:szCs w:val="20"/>
              </w:rPr>
            </w:pPr>
            <w:r>
              <w:rPr>
                <w:sz w:val="20"/>
                <w:szCs w:val="20"/>
              </w:rPr>
              <w:t>1</w:t>
            </w:r>
          </w:p>
        </w:tc>
        <w:tc>
          <w:tcPr>
            <w:tcW w:w="2218" w:type="dxa"/>
            <w:gridSpan w:val="3"/>
            <w:vAlign w:val="top"/>
          </w:tcPr>
          <w:p w14:paraId="33796540">
            <w:pPr>
              <w:pStyle w:val="6"/>
              <w:spacing w:before="58" w:line="213" w:lineRule="auto"/>
              <w:ind w:left="803"/>
              <w:rPr>
                <w:sz w:val="20"/>
                <w:szCs w:val="20"/>
              </w:rPr>
            </w:pPr>
            <w:r>
              <w:rPr>
                <w:spacing w:val="-2"/>
                <w:sz w:val="20"/>
                <w:szCs w:val="20"/>
              </w:rPr>
              <w:t>废酵母</w:t>
            </w:r>
          </w:p>
        </w:tc>
        <w:tc>
          <w:tcPr>
            <w:tcW w:w="2198" w:type="dxa"/>
            <w:gridSpan w:val="3"/>
            <w:vAlign w:val="top"/>
          </w:tcPr>
          <w:p w14:paraId="19DCEA05">
            <w:pPr>
              <w:pStyle w:val="6"/>
              <w:spacing w:before="58" w:line="213" w:lineRule="auto"/>
              <w:ind w:left="294"/>
              <w:rPr>
                <w:sz w:val="20"/>
                <w:szCs w:val="20"/>
              </w:rPr>
            </w:pPr>
            <w:r>
              <w:rPr>
                <w:spacing w:val="1"/>
                <w:sz w:val="20"/>
                <w:szCs w:val="20"/>
              </w:rPr>
              <w:t>一般工业固体废物</w:t>
            </w:r>
          </w:p>
        </w:tc>
        <w:tc>
          <w:tcPr>
            <w:tcW w:w="2248" w:type="dxa"/>
            <w:gridSpan w:val="3"/>
            <w:vAlign w:val="top"/>
          </w:tcPr>
          <w:p w14:paraId="322EE71E">
            <w:pPr>
              <w:pStyle w:val="6"/>
              <w:spacing w:before="58" w:line="213" w:lineRule="auto"/>
              <w:ind w:left="816"/>
              <w:rPr>
                <w:sz w:val="20"/>
                <w:szCs w:val="20"/>
              </w:rPr>
            </w:pPr>
            <w:r>
              <w:rPr>
                <w:spacing w:val="3"/>
                <w:sz w:val="20"/>
                <w:szCs w:val="20"/>
              </w:rPr>
              <w:t>张文学</w:t>
            </w:r>
          </w:p>
        </w:tc>
        <w:tc>
          <w:tcPr>
            <w:tcW w:w="2193" w:type="dxa"/>
            <w:gridSpan w:val="3"/>
            <w:vAlign w:val="top"/>
          </w:tcPr>
          <w:p w14:paraId="7B3FB5E7">
            <w:pPr>
              <w:pStyle w:val="6"/>
              <w:spacing w:before="62" w:line="209" w:lineRule="auto"/>
              <w:ind w:left="1038"/>
              <w:rPr>
                <w:sz w:val="20"/>
                <w:szCs w:val="20"/>
              </w:rPr>
            </w:pPr>
            <w:r>
              <w:rPr>
                <w:sz w:val="20"/>
                <w:szCs w:val="20"/>
              </w:rPr>
              <w:t>/</w:t>
            </w:r>
          </w:p>
        </w:tc>
      </w:tr>
      <w:tr w14:paraId="52D04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193" w:type="dxa"/>
            <w:gridSpan w:val="3"/>
            <w:vAlign w:val="top"/>
          </w:tcPr>
          <w:p w14:paraId="52F97F01">
            <w:pPr>
              <w:pStyle w:val="6"/>
              <w:spacing w:before="78" w:line="186" w:lineRule="auto"/>
              <w:ind w:left="1035"/>
              <w:rPr>
                <w:sz w:val="20"/>
                <w:szCs w:val="20"/>
              </w:rPr>
            </w:pPr>
            <w:r>
              <w:rPr>
                <w:sz w:val="20"/>
                <w:szCs w:val="20"/>
              </w:rPr>
              <w:t>4</w:t>
            </w:r>
          </w:p>
        </w:tc>
        <w:tc>
          <w:tcPr>
            <w:tcW w:w="2249" w:type="dxa"/>
            <w:gridSpan w:val="3"/>
            <w:vAlign w:val="top"/>
          </w:tcPr>
          <w:p w14:paraId="45BC88FA">
            <w:pPr>
              <w:pStyle w:val="6"/>
              <w:spacing w:before="78" w:line="186" w:lineRule="auto"/>
              <w:ind w:left="1061"/>
              <w:rPr>
                <w:sz w:val="20"/>
                <w:szCs w:val="20"/>
              </w:rPr>
            </w:pPr>
            <w:r>
              <w:rPr>
                <w:sz w:val="20"/>
                <w:szCs w:val="20"/>
              </w:rPr>
              <w:t>2</w:t>
            </w:r>
          </w:p>
        </w:tc>
        <w:tc>
          <w:tcPr>
            <w:tcW w:w="2218" w:type="dxa"/>
            <w:gridSpan w:val="3"/>
            <w:vAlign w:val="top"/>
          </w:tcPr>
          <w:p w14:paraId="3BBA835B">
            <w:pPr>
              <w:pStyle w:val="6"/>
              <w:spacing w:before="60" w:line="203" w:lineRule="auto"/>
              <w:ind w:left="902"/>
              <w:rPr>
                <w:sz w:val="20"/>
                <w:szCs w:val="20"/>
              </w:rPr>
            </w:pPr>
            <w:r>
              <w:rPr>
                <w:spacing w:val="5"/>
                <w:sz w:val="20"/>
                <w:szCs w:val="20"/>
              </w:rPr>
              <w:t>污泥</w:t>
            </w:r>
          </w:p>
        </w:tc>
        <w:tc>
          <w:tcPr>
            <w:tcW w:w="2198" w:type="dxa"/>
            <w:gridSpan w:val="3"/>
            <w:vAlign w:val="top"/>
          </w:tcPr>
          <w:p w14:paraId="3E4D8FAA">
            <w:pPr>
              <w:pStyle w:val="6"/>
              <w:spacing w:before="58" w:line="204" w:lineRule="auto"/>
              <w:ind w:left="294"/>
              <w:rPr>
                <w:sz w:val="20"/>
                <w:szCs w:val="20"/>
              </w:rPr>
            </w:pPr>
            <w:r>
              <w:rPr>
                <w:spacing w:val="1"/>
                <w:sz w:val="20"/>
                <w:szCs w:val="20"/>
              </w:rPr>
              <w:t>一般工业固体废物</w:t>
            </w:r>
          </w:p>
        </w:tc>
        <w:tc>
          <w:tcPr>
            <w:tcW w:w="2248" w:type="dxa"/>
            <w:gridSpan w:val="3"/>
            <w:vAlign w:val="top"/>
          </w:tcPr>
          <w:p w14:paraId="7B9EDBBF">
            <w:pPr>
              <w:pStyle w:val="6"/>
              <w:spacing w:before="57" w:line="205" w:lineRule="auto"/>
              <w:ind w:left="116"/>
              <w:rPr>
                <w:sz w:val="20"/>
                <w:szCs w:val="20"/>
              </w:rPr>
            </w:pPr>
            <w:r>
              <w:rPr>
                <w:spacing w:val="2"/>
                <w:sz w:val="20"/>
                <w:szCs w:val="20"/>
              </w:rPr>
              <w:t>富民丰岛花卉有限公司</w:t>
            </w:r>
          </w:p>
        </w:tc>
        <w:tc>
          <w:tcPr>
            <w:tcW w:w="2193" w:type="dxa"/>
            <w:gridSpan w:val="3"/>
            <w:vAlign w:val="top"/>
          </w:tcPr>
          <w:p w14:paraId="15FEAC22">
            <w:pPr>
              <w:pStyle w:val="6"/>
              <w:spacing w:before="78" w:line="186" w:lineRule="auto"/>
              <w:ind w:left="1038"/>
              <w:rPr>
                <w:sz w:val="20"/>
                <w:szCs w:val="20"/>
              </w:rPr>
            </w:pPr>
            <w:r>
              <w:rPr>
                <w:sz w:val="20"/>
                <w:szCs w:val="20"/>
              </w:rPr>
              <w:t>7</w:t>
            </w:r>
          </w:p>
        </w:tc>
      </w:tr>
      <w:tr w14:paraId="30477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2193" w:type="dxa"/>
            <w:gridSpan w:val="3"/>
            <w:vAlign w:val="top"/>
          </w:tcPr>
          <w:p w14:paraId="52B2A265">
            <w:pPr>
              <w:pStyle w:val="6"/>
              <w:spacing w:before="77" w:line="195" w:lineRule="auto"/>
              <w:ind w:left="1035"/>
              <w:rPr>
                <w:sz w:val="20"/>
                <w:szCs w:val="20"/>
              </w:rPr>
            </w:pPr>
            <w:r>
              <w:rPr>
                <w:sz w:val="20"/>
                <w:szCs w:val="20"/>
              </w:rPr>
              <w:t>5</w:t>
            </w:r>
          </w:p>
        </w:tc>
        <w:tc>
          <w:tcPr>
            <w:tcW w:w="2249" w:type="dxa"/>
            <w:gridSpan w:val="3"/>
            <w:vAlign w:val="top"/>
          </w:tcPr>
          <w:p w14:paraId="04EEF917">
            <w:pPr>
              <w:pStyle w:val="6"/>
              <w:spacing w:before="77" w:line="195" w:lineRule="auto"/>
              <w:ind w:left="1061"/>
              <w:rPr>
                <w:sz w:val="20"/>
                <w:szCs w:val="20"/>
              </w:rPr>
            </w:pPr>
            <w:r>
              <w:rPr>
                <w:sz w:val="20"/>
                <w:szCs w:val="20"/>
              </w:rPr>
              <w:t>1</w:t>
            </w:r>
          </w:p>
        </w:tc>
        <w:tc>
          <w:tcPr>
            <w:tcW w:w="2218" w:type="dxa"/>
            <w:gridSpan w:val="3"/>
            <w:vAlign w:val="top"/>
          </w:tcPr>
          <w:p w14:paraId="2F53B6DE">
            <w:pPr>
              <w:pStyle w:val="6"/>
              <w:spacing w:before="58" w:line="213" w:lineRule="auto"/>
              <w:ind w:left="902"/>
              <w:rPr>
                <w:sz w:val="20"/>
                <w:szCs w:val="20"/>
              </w:rPr>
            </w:pPr>
            <w:r>
              <w:rPr>
                <w:spacing w:val="4"/>
                <w:sz w:val="20"/>
                <w:szCs w:val="20"/>
              </w:rPr>
              <w:t>酒糟</w:t>
            </w:r>
          </w:p>
        </w:tc>
        <w:tc>
          <w:tcPr>
            <w:tcW w:w="2198" w:type="dxa"/>
            <w:gridSpan w:val="3"/>
            <w:vAlign w:val="top"/>
          </w:tcPr>
          <w:p w14:paraId="4D93D759">
            <w:pPr>
              <w:pStyle w:val="6"/>
              <w:spacing w:before="59" w:line="212" w:lineRule="auto"/>
              <w:ind w:left="294"/>
              <w:rPr>
                <w:sz w:val="20"/>
                <w:szCs w:val="20"/>
              </w:rPr>
            </w:pPr>
            <w:r>
              <w:rPr>
                <w:spacing w:val="1"/>
                <w:sz w:val="20"/>
                <w:szCs w:val="20"/>
              </w:rPr>
              <w:t>一般工业固体废物</w:t>
            </w:r>
          </w:p>
        </w:tc>
        <w:tc>
          <w:tcPr>
            <w:tcW w:w="2248" w:type="dxa"/>
            <w:gridSpan w:val="3"/>
            <w:vAlign w:val="top"/>
          </w:tcPr>
          <w:p w14:paraId="2D95C68E">
            <w:pPr>
              <w:pStyle w:val="6"/>
              <w:spacing w:before="59" w:line="212" w:lineRule="auto"/>
              <w:ind w:left="816"/>
              <w:rPr>
                <w:sz w:val="20"/>
                <w:szCs w:val="20"/>
              </w:rPr>
            </w:pPr>
            <w:r>
              <w:rPr>
                <w:spacing w:val="3"/>
                <w:sz w:val="20"/>
                <w:szCs w:val="20"/>
              </w:rPr>
              <w:t>张文学</w:t>
            </w:r>
          </w:p>
        </w:tc>
        <w:tc>
          <w:tcPr>
            <w:tcW w:w="2193" w:type="dxa"/>
            <w:gridSpan w:val="3"/>
            <w:vAlign w:val="top"/>
          </w:tcPr>
          <w:p w14:paraId="60AA9D97">
            <w:pPr>
              <w:pStyle w:val="6"/>
              <w:spacing w:before="77" w:line="195" w:lineRule="auto"/>
              <w:ind w:left="1038"/>
              <w:rPr>
                <w:sz w:val="20"/>
                <w:szCs w:val="20"/>
              </w:rPr>
            </w:pPr>
            <w:r>
              <w:rPr>
                <w:sz w:val="20"/>
                <w:szCs w:val="20"/>
              </w:rPr>
              <w:t>7</w:t>
            </w:r>
          </w:p>
        </w:tc>
      </w:tr>
      <w:tr w14:paraId="4FDB8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13299" w:type="dxa"/>
            <w:gridSpan w:val="18"/>
            <w:vAlign w:val="top"/>
          </w:tcPr>
          <w:p w14:paraId="012C96FC">
            <w:pPr>
              <w:pStyle w:val="6"/>
              <w:spacing w:before="56" w:line="211" w:lineRule="auto"/>
              <w:ind w:left="6247"/>
              <w:rPr>
                <w:sz w:val="20"/>
                <w:szCs w:val="20"/>
              </w:rPr>
            </w:pPr>
            <w:r>
              <w:rPr>
                <w:b/>
                <w:bCs/>
                <w:spacing w:val="-2"/>
                <w:sz w:val="20"/>
                <w:szCs w:val="20"/>
              </w:rPr>
              <w:t>自行处置</w:t>
            </w:r>
          </w:p>
        </w:tc>
      </w:tr>
    </w:tbl>
    <w:p w14:paraId="6DF499B9">
      <w:pPr>
        <w:pStyle w:val="2"/>
        <w:spacing w:line="245" w:lineRule="auto"/>
      </w:pPr>
    </w:p>
    <w:p w14:paraId="735C1D22">
      <w:pPr>
        <w:spacing w:before="40" w:line="188" w:lineRule="auto"/>
        <w:ind w:left="6534"/>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17</w:t>
      </w:r>
    </w:p>
    <w:p w14:paraId="12039507">
      <w:pPr>
        <w:spacing w:line="188" w:lineRule="auto"/>
        <w:rPr>
          <w:rFonts w:ascii="Times New Roman" w:hAnsi="Times New Roman" w:eastAsia="Times New Roman" w:cs="Times New Roman"/>
          <w:sz w:val="14"/>
          <w:szCs w:val="14"/>
        </w:rPr>
        <w:sectPr>
          <w:footerReference r:id="rId92" w:type="default"/>
          <w:pgSz w:w="16840" w:h="11900"/>
          <w:pgMar w:top="400" w:right="520" w:bottom="959" w:left="1845" w:header="0" w:footer="99" w:gutter="0"/>
          <w:cols w:space="720" w:num="1"/>
        </w:sectPr>
      </w:pPr>
    </w:p>
    <w:p w14:paraId="2A336C11">
      <w:pPr>
        <w:spacing w:before="57"/>
      </w:pPr>
    </w:p>
    <w:p w14:paraId="6238E3CA">
      <w:pPr>
        <w:spacing w:before="57"/>
      </w:pPr>
    </w:p>
    <w:p w14:paraId="7FDBB2A9">
      <w:pPr>
        <w:spacing w:before="56"/>
      </w:pPr>
    </w:p>
    <w:tbl>
      <w:tblPr>
        <w:tblStyle w:val="5"/>
        <w:tblW w:w="13020" w:type="dxa"/>
        <w:tblInd w:w="12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83"/>
        <w:gridCol w:w="2608"/>
        <w:gridCol w:w="2598"/>
        <w:gridCol w:w="2608"/>
        <w:gridCol w:w="2623"/>
      </w:tblGrid>
      <w:tr w14:paraId="5CAAB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2583" w:type="dxa"/>
            <w:vAlign w:val="top"/>
          </w:tcPr>
          <w:p w14:paraId="356F12AF">
            <w:pPr>
              <w:pStyle w:val="6"/>
              <w:spacing w:before="44" w:line="208" w:lineRule="auto"/>
              <w:ind w:left="1065"/>
              <w:rPr>
                <w:sz w:val="20"/>
                <w:szCs w:val="20"/>
              </w:rPr>
            </w:pPr>
            <w:r>
              <w:rPr>
                <w:spacing w:val="-2"/>
                <w:sz w:val="20"/>
                <w:szCs w:val="20"/>
              </w:rPr>
              <w:t>序号</w:t>
            </w:r>
          </w:p>
        </w:tc>
        <w:tc>
          <w:tcPr>
            <w:tcW w:w="2608" w:type="dxa"/>
            <w:vAlign w:val="top"/>
          </w:tcPr>
          <w:p w14:paraId="0F24F19A">
            <w:pPr>
              <w:pStyle w:val="6"/>
              <w:spacing w:before="42" w:line="210" w:lineRule="auto"/>
              <w:ind w:left="681"/>
              <w:rPr>
                <w:sz w:val="20"/>
                <w:szCs w:val="20"/>
              </w:rPr>
            </w:pPr>
            <w:r>
              <w:rPr>
                <w:spacing w:val="1"/>
                <w:sz w:val="20"/>
                <w:szCs w:val="20"/>
              </w:rPr>
              <w:t>固体废物来源</w:t>
            </w:r>
          </w:p>
        </w:tc>
        <w:tc>
          <w:tcPr>
            <w:tcW w:w="2598" w:type="dxa"/>
            <w:vAlign w:val="top"/>
          </w:tcPr>
          <w:p w14:paraId="5ACADE00">
            <w:pPr>
              <w:pStyle w:val="6"/>
              <w:spacing w:before="41" w:line="211" w:lineRule="auto"/>
              <w:ind w:left="696"/>
              <w:rPr>
                <w:sz w:val="20"/>
                <w:szCs w:val="20"/>
              </w:rPr>
            </w:pPr>
            <w:r>
              <w:rPr>
                <w:b/>
                <w:bCs/>
                <w:spacing w:val="-2"/>
                <w:sz w:val="20"/>
                <w:szCs w:val="20"/>
              </w:rPr>
              <w:t>固体废物名称</w:t>
            </w:r>
          </w:p>
        </w:tc>
        <w:tc>
          <w:tcPr>
            <w:tcW w:w="2608" w:type="dxa"/>
            <w:vAlign w:val="top"/>
          </w:tcPr>
          <w:p w14:paraId="59E7A772">
            <w:pPr>
              <w:pStyle w:val="6"/>
              <w:spacing w:before="42" w:line="210" w:lineRule="auto"/>
              <w:ind w:left="696"/>
              <w:rPr>
                <w:sz w:val="20"/>
                <w:szCs w:val="20"/>
              </w:rPr>
            </w:pPr>
            <w:r>
              <w:rPr>
                <w:spacing w:val="2"/>
                <w:sz w:val="20"/>
                <w:szCs w:val="20"/>
              </w:rPr>
              <w:t>固体废物类别</w:t>
            </w:r>
          </w:p>
        </w:tc>
        <w:tc>
          <w:tcPr>
            <w:tcW w:w="2623" w:type="dxa"/>
            <w:vAlign w:val="top"/>
          </w:tcPr>
          <w:p w14:paraId="27780E28">
            <w:pPr>
              <w:pStyle w:val="6"/>
              <w:spacing w:before="43" w:line="209" w:lineRule="auto"/>
              <w:ind w:left="728"/>
              <w:rPr>
                <w:sz w:val="20"/>
                <w:szCs w:val="20"/>
              </w:rPr>
            </w:pPr>
            <w:r>
              <w:rPr>
                <w:spacing w:val="1"/>
                <w:sz w:val="20"/>
                <w:szCs w:val="20"/>
              </w:rPr>
              <w:t>自行处置描述</w:t>
            </w:r>
          </w:p>
        </w:tc>
      </w:tr>
      <w:tr w14:paraId="69802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3020" w:type="dxa"/>
            <w:gridSpan w:val="5"/>
            <w:vAlign w:val="top"/>
          </w:tcPr>
          <w:p w14:paraId="0492577A">
            <w:pPr>
              <w:rPr>
                <w:rFonts w:ascii="Arial"/>
                <w:sz w:val="21"/>
              </w:rPr>
            </w:pPr>
          </w:p>
        </w:tc>
      </w:tr>
    </w:tbl>
    <w:p w14:paraId="6A78C00D">
      <w:pPr>
        <w:pStyle w:val="2"/>
        <w:spacing w:line="296" w:lineRule="auto"/>
      </w:pPr>
    </w:p>
    <w:p w14:paraId="089E953F">
      <w:pPr>
        <w:spacing w:before="95" w:line="219" w:lineRule="auto"/>
        <w:ind w:left="1614"/>
        <w:outlineLvl w:val="2"/>
        <w:rPr>
          <w:rFonts w:ascii="宋体" w:hAnsi="宋体" w:eastAsia="宋体" w:cs="宋体"/>
          <w:sz w:val="29"/>
          <w:szCs w:val="29"/>
        </w:rPr>
      </w:pPr>
      <w:r>
        <w:rPr>
          <w:rFonts w:ascii="宋体" w:hAnsi="宋体" w:eastAsia="宋体" w:cs="宋体"/>
          <w:b/>
          <w:bCs/>
          <w:spacing w:val="-13"/>
          <w:sz w:val="29"/>
          <w:szCs w:val="29"/>
        </w:rPr>
        <w:t>六、环境管理要求</w:t>
      </w:r>
    </w:p>
    <w:p w14:paraId="4A4E7792">
      <w:pPr>
        <w:pStyle w:val="2"/>
        <w:spacing w:line="360" w:lineRule="auto"/>
      </w:pPr>
    </w:p>
    <w:p w14:paraId="0674169D">
      <w:pPr>
        <w:spacing w:before="94" w:line="220" w:lineRule="auto"/>
        <w:ind w:left="1744"/>
        <w:outlineLvl w:val="2"/>
        <w:rPr>
          <w:rFonts w:ascii="宋体" w:hAnsi="宋体" w:eastAsia="宋体" w:cs="宋体"/>
          <w:sz w:val="29"/>
          <w:szCs w:val="29"/>
        </w:rPr>
      </w:pPr>
      <w:r>
        <w:rPr>
          <w:rFonts w:ascii="宋体" w:hAnsi="宋体" w:eastAsia="宋体" w:cs="宋体"/>
          <w:b/>
          <w:bCs/>
          <w:spacing w:val="9"/>
          <w:sz w:val="29"/>
          <w:szCs w:val="29"/>
        </w:rPr>
        <w:t>(一)自行监测</w:t>
      </w:r>
    </w:p>
    <w:p w14:paraId="7CFB8ED4">
      <w:pPr>
        <w:pStyle w:val="2"/>
        <w:spacing w:line="364" w:lineRule="auto"/>
      </w:pPr>
    </w:p>
    <w:p w14:paraId="1998698B">
      <w:pPr>
        <w:spacing w:before="68" w:line="220" w:lineRule="auto"/>
        <w:ind w:left="6720"/>
        <w:rPr>
          <w:rFonts w:ascii="宋体" w:hAnsi="宋体" w:eastAsia="宋体" w:cs="宋体"/>
          <w:sz w:val="21"/>
          <w:szCs w:val="21"/>
        </w:rPr>
      </w:pPr>
      <w:r>
        <w:rPr>
          <w:rFonts w:ascii="宋体" w:hAnsi="宋体" w:eastAsia="宋体" w:cs="宋体"/>
          <w:spacing w:val="-1"/>
          <w:sz w:val="21"/>
          <w:szCs w:val="21"/>
        </w:rPr>
        <w:t>表13自行监测及记录表</w:t>
      </w:r>
    </w:p>
    <w:p w14:paraId="218864D1">
      <w:pPr>
        <w:spacing w:line="55" w:lineRule="exact"/>
      </w:pPr>
    </w:p>
    <w:tbl>
      <w:tblPr>
        <w:tblStyle w:val="5"/>
        <w:tblW w:w="13319" w:type="dxa"/>
        <w:tblInd w:w="10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5"/>
        <w:gridCol w:w="779"/>
        <w:gridCol w:w="660"/>
        <w:gridCol w:w="630"/>
        <w:gridCol w:w="639"/>
        <w:gridCol w:w="1199"/>
        <w:gridCol w:w="789"/>
        <w:gridCol w:w="550"/>
        <w:gridCol w:w="1039"/>
        <w:gridCol w:w="919"/>
        <w:gridCol w:w="799"/>
        <w:gridCol w:w="1179"/>
        <w:gridCol w:w="979"/>
        <w:gridCol w:w="1719"/>
        <w:gridCol w:w="914"/>
      </w:tblGrid>
      <w:tr w14:paraId="3E553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2" w:hRule="atLeast"/>
        </w:trPr>
        <w:tc>
          <w:tcPr>
            <w:tcW w:w="525" w:type="dxa"/>
            <w:vAlign w:val="top"/>
          </w:tcPr>
          <w:p w14:paraId="02071D3B">
            <w:pPr>
              <w:spacing w:line="292" w:lineRule="auto"/>
              <w:rPr>
                <w:rFonts w:ascii="Arial"/>
                <w:sz w:val="21"/>
              </w:rPr>
            </w:pPr>
          </w:p>
          <w:p w14:paraId="784825C8">
            <w:pPr>
              <w:spacing w:line="293" w:lineRule="auto"/>
              <w:rPr>
                <w:rFonts w:ascii="Arial"/>
                <w:sz w:val="21"/>
              </w:rPr>
            </w:pPr>
          </w:p>
          <w:p w14:paraId="2A74A801">
            <w:pPr>
              <w:pStyle w:val="6"/>
              <w:spacing w:before="65" w:line="221" w:lineRule="auto"/>
              <w:ind w:left="14"/>
              <w:rPr>
                <w:sz w:val="20"/>
                <w:szCs w:val="20"/>
              </w:rPr>
            </w:pPr>
            <w:r>
              <w:rPr>
                <w:spacing w:val="-2"/>
                <w:sz w:val="20"/>
                <w:szCs w:val="20"/>
              </w:rPr>
              <w:t>序号</w:t>
            </w:r>
          </w:p>
        </w:tc>
        <w:tc>
          <w:tcPr>
            <w:tcW w:w="779" w:type="dxa"/>
            <w:vAlign w:val="top"/>
          </w:tcPr>
          <w:p w14:paraId="38A445EE">
            <w:pPr>
              <w:spacing w:line="326" w:lineRule="auto"/>
              <w:rPr>
                <w:rFonts w:ascii="Arial"/>
                <w:sz w:val="21"/>
              </w:rPr>
            </w:pPr>
          </w:p>
          <w:p w14:paraId="16CE4FFC">
            <w:pPr>
              <w:pStyle w:val="6"/>
              <w:spacing w:before="65" w:line="232" w:lineRule="auto"/>
              <w:ind w:left="29" w:right="46" w:firstLine="50"/>
              <w:jc w:val="both"/>
              <w:rPr>
                <w:sz w:val="20"/>
                <w:szCs w:val="20"/>
              </w:rPr>
            </w:pPr>
            <w:r>
              <w:rPr>
                <w:spacing w:val="-4"/>
                <w:sz w:val="20"/>
                <w:szCs w:val="20"/>
              </w:rPr>
              <w:t>污染源</w:t>
            </w:r>
            <w:r>
              <w:rPr>
                <w:spacing w:val="1"/>
                <w:sz w:val="20"/>
                <w:szCs w:val="20"/>
              </w:rPr>
              <w:t xml:space="preserve"> </w:t>
            </w:r>
            <w:r>
              <w:rPr>
                <w:spacing w:val="-2"/>
                <w:sz w:val="20"/>
                <w:szCs w:val="20"/>
              </w:rPr>
              <w:t>类别/监</w:t>
            </w:r>
            <w:r>
              <w:rPr>
                <w:sz w:val="20"/>
                <w:szCs w:val="20"/>
              </w:rPr>
              <w:t xml:space="preserve"> </w:t>
            </w:r>
            <w:r>
              <w:rPr>
                <w:spacing w:val="22"/>
                <w:sz w:val="20"/>
                <w:szCs w:val="20"/>
              </w:rPr>
              <w:t>测类别</w:t>
            </w:r>
          </w:p>
        </w:tc>
        <w:tc>
          <w:tcPr>
            <w:tcW w:w="660" w:type="dxa"/>
            <w:vAlign w:val="top"/>
          </w:tcPr>
          <w:p w14:paraId="0C34A68E">
            <w:pPr>
              <w:pStyle w:val="6"/>
              <w:spacing w:before="274" w:line="220" w:lineRule="auto"/>
              <w:jc w:val="right"/>
              <w:rPr>
                <w:sz w:val="20"/>
                <w:szCs w:val="20"/>
              </w:rPr>
            </w:pPr>
            <w:r>
              <w:rPr>
                <w:spacing w:val="9"/>
                <w:sz w:val="20"/>
                <w:szCs w:val="20"/>
              </w:rPr>
              <w:t>排放口</w:t>
            </w:r>
          </w:p>
          <w:p w14:paraId="3BE18488">
            <w:pPr>
              <w:pStyle w:val="6"/>
              <w:spacing w:line="219" w:lineRule="auto"/>
              <w:ind w:left="70"/>
              <w:rPr>
                <w:sz w:val="20"/>
                <w:szCs w:val="20"/>
              </w:rPr>
            </w:pPr>
            <w:r>
              <w:rPr>
                <w:spacing w:val="-3"/>
                <w:sz w:val="20"/>
                <w:szCs w:val="20"/>
              </w:rPr>
              <w:t>编号/</w:t>
            </w:r>
          </w:p>
          <w:p w14:paraId="7FCC7568">
            <w:pPr>
              <w:pStyle w:val="6"/>
              <w:spacing w:before="23" w:line="221" w:lineRule="auto"/>
              <w:ind w:left="20"/>
              <w:rPr>
                <w:sz w:val="20"/>
                <w:szCs w:val="20"/>
              </w:rPr>
            </w:pPr>
            <w:r>
              <w:rPr>
                <w:spacing w:val="6"/>
                <w:sz w:val="20"/>
                <w:szCs w:val="20"/>
              </w:rPr>
              <w:t>监测点</w:t>
            </w:r>
          </w:p>
          <w:p w14:paraId="56E9882C">
            <w:pPr>
              <w:pStyle w:val="6"/>
              <w:spacing w:line="221" w:lineRule="auto"/>
              <w:ind w:left="220"/>
              <w:rPr>
                <w:sz w:val="20"/>
                <w:szCs w:val="20"/>
              </w:rPr>
            </w:pPr>
            <w:r>
              <w:rPr>
                <w:sz w:val="20"/>
                <w:szCs w:val="20"/>
              </w:rPr>
              <w:t>位</w:t>
            </w:r>
          </w:p>
        </w:tc>
        <w:tc>
          <w:tcPr>
            <w:tcW w:w="630" w:type="dxa"/>
            <w:vAlign w:val="top"/>
          </w:tcPr>
          <w:p w14:paraId="572D49ED">
            <w:pPr>
              <w:pStyle w:val="6"/>
              <w:spacing w:before="274" w:line="229" w:lineRule="auto"/>
              <w:jc w:val="both"/>
              <w:rPr>
                <w:sz w:val="20"/>
                <w:szCs w:val="20"/>
              </w:rPr>
            </w:pPr>
            <w:r>
              <w:rPr>
                <w:spacing w:val="6"/>
                <w:sz w:val="20"/>
                <w:szCs w:val="20"/>
              </w:rPr>
              <w:t>排放口</w:t>
            </w:r>
            <w:r>
              <w:rPr>
                <w:sz w:val="20"/>
                <w:szCs w:val="20"/>
              </w:rPr>
              <w:t xml:space="preserve"> </w:t>
            </w:r>
            <w:r>
              <w:rPr>
                <w:spacing w:val="10"/>
                <w:sz w:val="20"/>
                <w:szCs w:val="20"/>
              </w:rPr>
              <w:t>名称/</w:t>
            </w:r>
            <w:r>
              <w:rPr>
                <w:sz w:val="20"/>
                <w:szCs w:val="20"/>
              </w:rPr>
              <w:t xml:space="preserve">  </w:t>
            </w:r>
            <w:r>
              <w:rPr>
                <w:spacing w:val="2"/>
                <w:sz w:val="20"/>
                <w:szCs w:val="20"/>
              </w:rPr>
              <w:t>监测点</w:t>
            </w:r>
            <w:r>
              <w:rPr>
                <w:sz w:val="20"/>
                <w:szCs w:val="20"/>
              </w:rPr>
              <w:t xml:space="preserve"> </w:t>
            </w:r>
            <w:r>
              <w:rPr>
                <w:spacing w:val="-4"/>
                <w:sz w:val="20"/>
                <w:szCs w:val="20"/>
              </w:rPr>
              <w:t>位名称</w:t>
            </w:r>
          </w:p>
        </w:tc>
        <w:tc>
          <w:tcPr>
            <w:tcW w:w="639" w:type="dxa"/>
            <w:vAlign w:val="top"/>
          </w:tcPr>
          <w:p w14:paraId="4D0D445C">
            <w:pPr>
              <w:spacing w:line="445" w:lineRule="auto"/>
              <w:rPr>
                <w:rFonts w:ascii="Arial"/>
                <w:sz w:val="21"/>
              </w:rPr>
            </w:pPr>
          </w:p>
          <w:p w14:paraId="4EBEB47A">
            <w:pPr>
              <w:pStyle w:val="6"/>
              <w:spacing w:before="65" w:line="243" w:lineRule="auto"/>
              <w:ind w:left="207" w:hanging="197"/>
              <w:rPr>
                <w:sz w:val="20"/>
                <w:szCs w:val="20"/>
              </w:rPr>
            </w:pPr>
            <w:r>
              <w:rPr>
                <w:spacing w:val="6"/>
                <w:sz w:val="20"/>
                <w:szCs w:val="20"/>
              </w:rPr>
              <w:t>监测内</w:t>
            </w:r>
            <w:r>
              <w:rPr>
                <w:sz w:val="20"/>
                <w:szCs w:val="20"/>
              </w:rPr>
              <w:t xml:space="preserve"> 容</w:t>
            </w:r>
          </w:p>
        </w:tc>
        <w:tc>
          <w:tcPr>
            <w:tcW w:w="1199" w:type="dxa"/>
            <w:vAlign w:val="top"/>
          </w:tcPr>
          <w:p w14:paraId="322784D4">
            <w:pPr>
              <w:spacing w:line="291" w:lineRule="auto"/>
              <w:rPr>
                <w:rFonts w:ascii="Arial"/>
                <w:sz w:val="21"/>
              </w:rPr>
            </w:pPr>
          </w:p>
          <w:p w14:paraId="4721E430">
            <w:pPr>
              <w:spacing w:line="291" w:lineRule="auto"/>
              <w:rPr>
                <w:rFonts w:ascii="Arial"/>
                <w:sz w:val="21"/>
              </w:rPr>
            </w:pPr>
          </w:p>
          <w:p w14:paraId="2CF5718D">
            <w:pPr>
              <w:pStyle w:val="6"/>
              <w:spacing w:before="65" w:line="220" w:lineRule="auto"/>
              <w:ind w:left="94"/>
              <w:rPr>
                <w:sz w:val="20"/>
                <w:szCs w:val="20"/>
              </w:rPr>
            </w:pPr>
            <w:r>
              <w:rPr>
                <w:b/>
                <w:bCs/>
                <w:spacing w:val="-4"/>
                <w:sz w:val="20"/>
                <w:szCs w:val="20"/>
              </w:rPr>
              <w:t>污染物名称</w:t>
            </w:r>
          </w:p>
        </w:tc>
        <w:tc>
          <w:tcPr>
            <w:tcW w:w="789" w:type="dxa"/>
            <w:vAlign w:val="top"/>
          </w:tcPr>
          <w:p w14:paraId="081D2DBF">
            <w:pPr>
              <w:spacing w:line="292" w:lineRule="auto"/>
              <w:rPr>
                <w:rFonts w:ascii="Arial"/>
                <w:sz w:val="21"/>
              </w:rPr>
            </w:pPr>
          </w:p>
          <w:p w14:paraId="5CB583FB">
            <w:pPr>
              <w:spacing w:line="293" w:lineRule="auto"/>
              <w:rPr>
                <w:rFonts w:ascii="Arial"/>
                <w:sz w:val="21"/>
              </w:rPr>
            </w:pPr>
          </w:p>
          <w:p w14:paraId="78BB39B6">
            <w:pPr>
              <w:pStyle w:val="6"/>
              <w:spacing w:before="65" w:line="221" w:lineRule="auto"/>
              <w:jc w:val="right"/>
              <w:rPr>
                <w:sz w:val="20"/>
                <w:szCs w:val="20"/>
              </w:rPr>
            </w:pPr>
            <w:r>
              <w:rPr>
                <w:spacing w:val="-9"/>
                <w:sz w:val="20"/>
                <w:szCs w:val="20"/>
              </w:rPr>
              <w:t>监测设施</w:t>
            </w:r>
          </w:p>
        </w:tc>
        <w:tc>
          <w:tcPr>
            <w:tcW w:w="550" w:type="dxa"/>
            <w:vAlign w:val="top"/>
          </w:tcPr>
          <w:p w14:paraId="54FB8225">
            <w:pPr>
              <w:pStyle w:val="6"/>
              <w:spacing w:before="263" w:line="220" w:lineRule="auto"/>
              <w:ind w:left="63"/>
              <w:rPr>
                <w:sz w:val="20"/>
                <w:szCs w:val="20"/>
              </w:rPr>
            </w:pPr>
            <w:r>
              <w:rPr>
                <w:spacing w:val="11"/>
                <w:sz w:val="20"/>
                <w:szCs w:val="20"/>
              </w:rPr>
              <w:t>自动</w:t>
            </w:r>
          </w:p>
          <w:p w14:paraId="43D887D0">
            <w:pPr>
              <w:pStyle w:val="6"/>
              <w:spacing w:before="12" w:line="221" w:lineRule="auto"/>
              <w:ind w:left="63"/>
              <w:rPr>
                <w:sz w:val="20"/>
                <w:szCs w:val="20"/>
              </w:rPr>
            </w:pPr>
            <w:r>
              <w:rPr>
                <w:spacing w:val="8"/>
                <w:sz w:val="20"/>
                <w:szCs w:val="20"/>
              </w:rPr>
              <w:t>监测</w:t>
            </w:r>
          </w:p>
          <w:p w14:paraId="1F0020ED">
            <w:pPr>
              <w:pStyle w:val="6"/>
              <w:spacing w:before="10" w:line="220" w:lineRule="auto"/>
              <w:ind w:left="63"/>
              <w:rPr>
                <w:sz w:val="20"/>
                <w:szCs w:val="20"/>
              </w:rPr>
            </w:pPr>
            <w:r>
              <w:rPr>
                <w:spacing w:val="7"/>
                <w:sz w:val="20"/>
                <w:szCs w:val="20"/>
              </w:rPr>
              <w:t>是否</w:t>
            </w:r>
          </w:p>
          <w:p w14:paraId="086B575C">
            <w:pPr>
              <w:pStyle w:val="6"/>
              <w:spacing w:before="3" w:line="221" w:lineRule="auto"/>
              <w:ind w:left="63"/>
              <w:rPr>
                <w:sz w:val="20"/>
                <w:szCs w:val="20"/>
              </w:rPr>
            </w:pPr>
            <w:r>
              <w:rPr>
                <w:spacing w:val="9"/>
                <w:sz w:val="20"/>
                <w:szCs w:val="20"/>
              </w:rPr>
              <w:t>联网</w:t>
            </w:r>
          </w:p>
        </w:tc>
        <w:tc>
          <w:tcPr>
            <w:tcW w:w="1039" w:type="dxa"/>
            <w:vAlign w:val="top"/>
          </w:tcPr>
          <w:p w14:paraId="34CD921E">
            <w:pPr>
              <w:spacing w:line="445" w:lineRule="auto"/>
              <w:rPr>
                <w:rFonts w:ascii="Arial"/>
                <w:sz w:val="21"/>
              </w:rPr>
            </w:pPr>
          </w:p>
          <w:p w14:paraId="5399BD34">
            <w:pPr>
              <w:pStyle w:val="6"/>
              <w:spacing w:before="65" w:line="219" w:lineRule="auto"/>
              <w:ind w:left="13"/>
              <w:rPr>
                <w:sz w:val="20"/>
                <w:szCs w:val="20"/>
              </w:rPr>
            </w:pPr>
            <w:r>
              <w:rPr>
                <w:spacing w:val="1"/>
                <w:sz w:val="20"/>
                <w:szCs w:val="20"/>
              </w:rPr>
              <w:t>自动监测仪</w:t>
            </w:r>
          </w:p>
          <w:p w14:paraId="759C77FD">
            <w:pPr>
              <w:pStyle w:val="6"/>
              <w:spacing w:before="15" w:line="221" w:lineRule="auto"/>
              <w:ind w:left="213"/>
              <w:rPr>
                <w:sz w:val="20"/>
                <w:szCs w:val="20"/>
              </w:rPr>
            </w:pPr>
            <w:r>
              <w:rPr>
                <w:spacing w:val="-2"/>
                <w:sz w:val="20"/>
                <w:szCs w:val="20"/>
              </w:rPr>
              <w:t>器名称</w:t>
            </w:r>
          </w:p>
        </w:tc>
        <w:tc>
          <w:tcPr>
            <w:tcW w:w="919" w:type="dxa"/>
            <w:vAlign w:val="top"/>
          </w:tcPr>
          <w:p w14:paraId="2B8D8E10">
            <w:pPr>
              <w:spacing w:line="336" w:lineRule="auto"/>
              <w:rPr>
                <w:rFonts w:ascii="Arial"/>
                <w:sz w:val="21"/>
              </w:rPr>
            </w:pPr>
          </w:p>
          <w:p w14:paraId="505A8389">
            <w:pPr>
              <w:pStyle w:val="6"/>
              <w:spacing w:before="65" w:line="220" w:lineRule="auto"/>
              <w:ind w:left="54"/>
              <w:rPr>
                <w:sz w:val="20"/>
                <w:szCs w:val="20"/>
              </w:rPr>
            </w:pPr>
            <w:r>
              <w:rPr>
                <w:spacing w:val="4"/>
                <w:sz w:val="20"/>
                <w:szCs w:val="20"/>
              </w:rPr>
              <w:t>自动监测</w:t>
            </w:r>
          </w:p>
          <w:p w14:paraId="251DEF2B">
            <w:pPr>
              <w:pStyle w:val="6"/>
              <w:spacing w:before="11" w:line="220" w:lineRule="auto"/>
              <w:ind w:left="54"/>
              <w:rPr>
                <w:sz w:val="20"/>
                <w:szCs w:val="20"/>
              </w:rPr>
            </w:pPr>
            <w:r>
              <w:rPr>
                <w:spacing w:val="2"/>
                <w:sz w:val="20"/>
                <w:szCs w:val="20"/>
              </w:rPr>
              <w:t>设施安装</w:t>
            </w:r>
          </w:p>
          <w:p w14:paraId="6C87D847">
            <w:pPr>
              <w:pStyle w:val="6"/>
              <w:spacing w:before="19" w:line="221" w:lineRule="auto"/>
              <w:ind w:left="257"/>
              <w:rPr>
                <w:sz w:val="20"/>
                <w:szCs w:val="20"/>
              </w:rPr>
            </w:pPr>
            <w:r>
              <w:rPr>
                <w:b/>
                <w:bCs/>
                <w:spacing w:val="-5"/>
                <w:sz w:val="20"/>
                <w:szCs w:val="20"/>
              </w:rPr>
              <w:t>位置</w:t>
            </w:r>
          </w:p>
        </w:tc>
        <w:tc>
          <w:tcPr>
            <w:tcW w:w="799" w:type="dxa"/>
            <w:vAlign w:val="top"/>
          </w:tcPr>
          <w:p w14:paraId="48574C9B">
            <w:pPr>
              <w:pStyle w:val="6"/>
              <w:spacing w:before="43" w:line="220" w:lineRule="auto"/>
              <w:jc w:val="right"/>
              <w:rPr>
                <w:sz w:val="20"/>
                <w:szCs w:val="20"/>
              </w:rPr>
            </w:pPr>
            <w:r>
              <w:rPr>
                <w:spacing w:val="-7"/>
                <w:sz w:val="20"/>
                <w:szCs w:val="20"/>
              </w:rPr>
              <w:t>自动监测</w:t>
            </w:r>
          </w:p>
          <w:p w14:paraId="3456C15C">
            <w:pPr>
              <w:pStyle w:val="6"/>
              <w:spacing w:before="1" w:line="220" w:lineRule="auto"/>
              <w:jc w:val="right"/>
              <w:rPr>
                <w:sz w:val="20"/>
                <w:szCs w:val="20"/>
              </w:rPr>
            </w:pPr>
            <w:r>
              <w:rPr>
                <w:spacing w:val="-7"/>
                <w:sz w:val="20"/>
                <w:szCs w:val="20"/>
              </w:rPr>
              <w:t>设施是否</w:t>
            </w:r>
          </w:p>
          <w:p w14:paraId="073411F1">
            <w:pPr>
              <w:pStyle w:val="6"/>
              <w:spacing w:before="26" w:line="221" w:lineRule="auto"/>
              <w:ind w:left="18" w:firstLine="71"/>
              <w:rPr>
                <w:sz w:val="20"/>
                <w:szCs w:val="20"/>
              </w:rPr>
            </w:pPr>
            <w:r>
              <w:rPr>
                <w:b/>
                <w:bCs/>
                <w:spacing w:val="-17"/>
                <w:w w:val="94"/>
                <w:sz w:val="20"/>
                <w:szCs w:val="20"/>
              </w:rPr>
              <w:t>符合安</w:t>
            </w:r>
            <w:r>
              <w:rPr>
                <w:spacing w:val="2"/>
                <w:sz w:val="20"/>
                <w:szCs w:val="20"/>
              </w:rPr>
              <w:t xml:space="preserve">  </w:t>
            </w:r>
            <w:r>
              <w:rPr>
                <w:b/>
                <w:bCs/>
                <w:spacing w:val="-24"/>
                <w:w w:val="97"/>
                <w:sz w:val="18"/>
                <w:szCs w:val="18"/>
              </w:rPr>
              <w:t>装、运行、</w:t>
            </w:r>
            <w:r>
              <w:rPr>
                <w:spacing w:val="7"/>
                <w:sz w:val="18"/>
                <w:szCs w:val="18"/>
              </w:rPr>
              <w:t xml:space="preserve"> </w:t>
            </w:r>
            <w:r>
              <w:rPr>
                <w:b/>
                <w:bCs/>
                <w:spacing w:val="-17"/>
                <w:w w:val="95"/>
                <w:sz w:val="20"/>
                <w:szCs w:val="20"/>
              </w:rPr>
              <w:t>维护等管</w:t>
            </w:r>
            <w:r>
              <w:rPr>
                <w:sz w:val="20"/>
                <w:szCs w:val="20"/>
              </w:rPr>
              <w:t xml:space="preserve"> </w:t>
            </w:r>
            <w:r>
              <w:rPr>
                <w:b/>
                <w:bCs/>
                <w:spacing w:val="-6"/>
                <w:sz w:val="20"/>
                <w:szCs w:val="20"/>
              </w:rPr>
              <w:t>理要求</w:t>
            </w:r>
          </w:p>
        </w:tc>
        <w:tc>
          <w:tcPr>
            <w:tcW w:w="1179" w:type="dxa"/>
            <w:vAlign w:val="top"/>
          </w:tcPr>
          <w:p w14:paraId="17B93102">
            <w:pPr>
              <w:spacing w:line="474" w:lineRule="auto"/>
              <w:rPr>
                <w:rFonts w:ascii="Arial"/>
                <w:sz w:val="21"/>
              </w:rPr>
            </w:pPr>
          </w:p>
          <w:p w14:paraId="28523AFC">
            <w:pPr>
              <w:pStyle w:val="6"/>
              <w:spacing w:before="65" w:line="219" w:lineRule="auto"/>
              <w:jc w:val="right"/>
              <w:rPr>
                <w:sz w:val="20"/>
                <w:szCs w:val="20"/>
              </w:rPr>
            </w:pPr>
            <w:r>
              <w:rPr>
                <w:spacing w:val="-9"/>
                <w:sz w:val="20"/>
                <w:szCs w:val="20"/>
              </w:rPr>
              <w:t>手工监测采样</w:t>
            </w:r>
          </w:p>
          <w:p w14:paraId="785AE577">
            <w:pPr>
              <w:pStyle w:val="6"/>
              <w:spacing w:before="1" w:line="219" w:lineRule="auto"/>
              <w:ind w:left="89"/>
              <w:rPr>
                <w:sz w:val="20"/>
                <w:szCs w:val="20"/>
              </w:rPr>
            </w:pPr>
            <w:r>
              <w:rPr>
                <w:b/>
                <w:bCs/>
                <w:spacing w:val="-4"/>
                <w:sz w:val="20"/>
                <w:szCs w:val="20"/>
              </w:rPr>
              <w:t>方法及个数</w:t>
            </w:r>
          </w:p>
        </w:tc>
        <w:tc>
          <w:tcPr>
            <w:tcW w:w="979" w:type="dxa"/>
            <w:vAlign w:val="top"/>
          </w:tcPr>
          <w:p w14:paraId="121DB8C0">
            <w:pPr>
              <w:spacing w:line="446" w:lineRule="auto"/>
              <w:rPr>
                <w:rFonts w:ascii="Arial"/>
                <w:sz w:val="21"/>
              </w:rPr>
            </w:pPr>
          </w:p>
          <w:p w14:paraId="6BAE1A9C">
            <w:pPr>
              <w:pStyle w:val="6"/>
              <w:spacing w:before="65" w:line="220" w:lineRule="auto"/>
              <w:ind w:left="87"/>
              <w:rPr>
                <w:sz w:val="20"/>
                <w:szCs w:val="20"/>
              </w:rPr>
            </w:pPr>
            <w:r>
              <w:rPr>
                <w:spacing w:val="4"/>
                <w:sz w:val="20"/>
                <w:szCs w:val="20"/>
              </w:rPr>
              <w:t>手工监测</w:t>
            </w:r>
          </w:p>
          <w:p w14:paraId="14978C6B">
            <w:pPr>
              <w:pStyle w:val="6"/>
              <w:spacing w:before="18" w:line="219" w:lineRule="auto"/>
              <w:ind w:left="290"/>
              <w:rPr>
                <w:sz w:val="20"/>
                <w:szCs w:val="20"/>
              </w:rPr>
            </w:pPr>
            <w:r>
              <w:rPr>
                <w:b/>
                <w:bCs/>
                <w:spacing w:val="-5"/>
                <w:sz w:val="20"/>
                <w:szCs w:val="20"/>
              </w:rPr>
              <w:t>频次</w:t>
            </w:r>
          </w:p>
        </w:tc>
        <w:tc>
          <w:tcPr>
            <w:tcW w:w="1719" w:type="dxa"/>
            <w:vAlign w:val="top"/>
          </w:tcPr>
          <w:p w14:paraId="416F8C02">
            <w:pPr>
              <w:spacing w:line="292" w:lineRule="auto"/>
              <w:rPr>
                <w:rFonts w:ascii="Arial"/>
                <w:sz w:val="21"/>
              </w:rPr>
            </w:pPr>
          </w:p>
          <w:p w14:paraId="3AAB4D6C">
            <w:pPr>
              <w:spacing w:line="293" w:lineRule="auto"/>
              <w:rPr>
                <w:rFonts w:ascii="Arial"/>
                <w:sz w:val="21"/>
              </w:rPr>
            </w:pPr>
          </w:p>
          <w:p w14:paraId="1028F97C">
            <w:pPr>
              <w:pStyle w:val="6"/>
              <w:spacing w:before="65" w:line="220" w:lineRule="auto"/>
              <w:ind w:left="258"/>
              <w:rPr>
                <w:sz w:val="20"/>
                <w:szCs w:val="20"/>
              </w:rPr>
            </w:pPr>
            <w:r>
              <w:rPr>
                <w:spacing w:val="-2"/>
                <w:sz w:val="20"/>
                <w:szCs w:val="20"/>
              </w:rPr>
              <w:t>手工测定方法</w:t>
            </w:r>
          </w:p>
        </w:tc>
        <w:tc>
          <w:tcPr>
            <w:tcW w:w="914" w:type="dxa"/>
            <w:vAlign w:val="top"/>
          </w:tcPr>
          <w:p w14:paraId="77F60C4C">
            <w:pPr>
              <w:spacing w:line="292" w:lineRule="auto"/>
              <w:rPr>
                <w:rFonts w:ascii="Arial"/>
                <w:sz w:val="21"/>
              </w:rPr>
            </w:pPr>
          </w:p>
          <w:p w14:paraId="12872A0C">
            <w:pPr>
              <w:spacing w:line="292" w:lineRule="auto"/>
              <w:rPr>
                <w:rFonts w:ascii="Arial"/>
                <w:sz w:val="21"/>
              </w:rPr>
            </w:pPr>
          </w:p>
          <w:p w14:paraId="1D14AFE1">
            <w:pPr>
              <w:pStyle w:val="6"/>
              <w:spacing w:before="65" w:line="219" w:lineRule="auto"/>
              <w:ind w:left="29"/>
              <w:rPr>
                <w:sz w:val="20"/>
                <w:szCs w:val="20"/>
              </w:rPr>
            </w:pPr>
            <w:r>
              <w:rPr>
                <w:spacing w:val="4"/>
                <w:sz w:val="20"/>
                <w:szCs w:val="20"/>
              </w:rPr>
              <w:t>其他信</w:t>
            </w:r>
          </w:p>
        </w:tc>
      </w:tr>
      <w:tr w14:paraId="5995A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8" w:hRule="atLeast"/>
        </w:trPr>
        <w:tc>
          <w:tcPr>
            <w:tcW w:w="525" w:type="dxa"/>
            <w:vAlign w:val="top"/>
          </w:tcPr>
          <w:p w14:paraId="348238F3">
            <w:pPr>
              <w:spacing w:line="247" w:lineRule="auto"/>
              <w:rPr>
                <w:rFonts w:ascii="Arial"/>
                <w:sz w:val="21"/>
              </w:rPr>
            </w:pPr>
          </w:p>
          <w:p w14:paraId="660832CC">
            <w:pPr>
              <w:spacing w:line="248" w:lineRule="auto"/>
              <w:rPr>
                <w:rFonts w:ascii="Arial"/>
                <w:sz w:val="21"/>
              </w:rPr>
            </w:pPr>
          </w:p>
          <w:p w14:paraId="2C8F4647">
            <w:pPr>
              <w:spacing w:line="248" w:lineRule="auto"/>
              <w:rPr>
                <w:rFonts w:ascii="Arial"/>
                <w:sz w:val="21"/>
              </w:rPr>
            </w:pPr>
          </w:p>
          <w:p w14:paraId="4D3D4AF0">
            <w:pPr>
              <w:spacing w:line="248" w:lineRule="auto"/>
              <w:rPr>
                <w:rFonts w:ascii="Arial"/>
                <w:sz w:val="21"/>
              </w:rPr>
            </w:pPr>
          </w:p>
          <w:p w14:paraId="7CCCBB5A">
            <w:pPr>
              <w:spacing w:line="248" w:lineRule="auto"/>
              <w:rPr>
                <w:rFonts w:ascii="Arial"/>
                <w:sz w:val="21"/>
              </w:rPr>
            </w:pPr>
          </w:p>
          <w:p w14:paraId="62978849">
            <w:pPr>
              <w:spacing w:line="248" w:lineRule="auto"/>
              <w:rPr>
                <w:rFonts w:ascii="Arial"/>
                <w:sz w:val="21"/>
              </w:rPr>
            </w:pPr>
          </w:p>
          <w:p w14:paraId="401455EF">
            <w:pPr>
              <w:spacing w:line="248" w:lineRule="auto"/>
              <w:rPr>
                <w:rFonts w:ascii="Arial"/>
                <w:sz w:val="21"/>
              </w:rPr>
            </w:pPr>
          </w:p>
          <w:p w14:paraId="76B44BBF">
            <w:pPr>
              <w:pStyle w:val="6"/>
              <w:spacing w:before="65" w:line="241" w:lineRule="auto"/>
              <w:ind w:left="194"/>
              <w:rPr>
                <w:sz w:val="20"/>
                <w:szCs w:val="20"/>
              </w:rPr>
            </w:pPr>
            <w:r>
              <w:rPr>
                <w:color w:val="504040"/>
                <w:sz w:val="20"/>
                <w:szCs w:val="20"/>
              </w:rPr>
              <w:t>1</w:t>
            </w:r>
          </w:p>
        </w:tc>
        <w:tc>
          <w:tcPr>
            <w:tcW w:w="779" w:type="dxa"/>
            <w:vAlign w:val="top"/>
          </w:tcPr>
          <w:p w14:paraId="2E649D8E">
            <w:pPr>
              <w:spacing w:line="245" w:lineRule="auto"/>
              <w:rPr>
                <w:rFonts w:ascii="Arial"/>
                <w:sz w:val="21"/>
              </w:rPr>
            </w:pPr>
          </w:p>
          <w:p w14:paraId="09B322A3">
            <w:pPr>
              <w:spacing w:line="245" w:lineRule="auto"/>
              <w:rPr>
                <w:rFonts w:ascii="Arial"/>
                <w:sz w:val="21"/>
              </w:rPr>
            </w:pPr>
          </w:p>
          <w:p w14:paraId="47EA6A73">
            <w:pPr>
              <w:spacing w:line="245" w:lineRule="auto"/>
              <w:rPr>
                <w:rFonts w:ascii="Arial"/>
                <w:sz w:val="21"/>
              </w:rPr>
            </w:pPr>
          </w:p>
          <w:p w14:paraId="50702064">
            <w:pPr>
              <w:spacing w:line="245" w:lineRule="auto"/>
              <w:rPr>
                <w:rFonts w:ascii="Arial"/>
                <w:sz w:val="21"/>
              </w:rPr>
            </w:pPr>
          </w:p>
          <w:p w14:paraId="720726AF">
            <w:pPr>
              <w:spacing w:line="245" w:lineRule="auto"/>
              <w:rPr>
                <w:rFonts w:ascii="Arial"/>
                <w:sz w:val="21"/>
              </w:rPr>
            </w:pPr>
          </w:p>
          <w:p w14:paraId="692D0898">
            <w:pPr>
              <w:spacing w:line="245" w:lineRule="auto"/>
              <w:rPr>
                <w:rFonts w:ascii="Arial"/>
                <w:sz w:val="21"/>
              </w:rPr>
            </w:pPr>
          </w:p>
          <w:p w14:paraId="05B7CE67">
            <w:pPr>
              <w:spacing w:line="246" w:lineRule="auto"/>
              <w:rPr>
                <w:rFonts w:ascii="Arial"/>
                <w:sz w:val="21"/>
              </w:rPr>
            </w:pPr>
          </w:p>
          <w:p w14:paraId="56A8FD44">
            <w:pPr>
              <w:pStyle w:val="6"/>
              <w:spacing w:before="65" w:line="220" w:lineRule="auto"/>
              <w:ind w:left="179"/>
              <w:rPr>
                <w:sz w:val="20"/>
                <w:szCs w:val="20"/>
              </w:rPr>
            </w:pPr>
            <w:r>
              <w:rPr>
                <w:spacing w:val="6"/>
                <w:sz w:val="20"/>
                <w:szCs w:val="20"/>
              </w:rPr>
              <w:t>废气</w:t>
            </w:r>
          </w:p>
        </w:tc>
        <w:tc>
          <w:tcPr>
            <w:tcW w:w="660" w:type="dxa"/>
            <w:vAlign w:val="top"/>
          </w:tcPr>
          <w:p w14:paraId="223347B6">
            <w:pPr>
              <w:spacing w:line="269" w:lineRule="auto"/>
              <w:rPr>
                <w:rFonts w:ascii="Arial"/>
                <w:sz w:val="21"/>
              </w:rPr>
            </w:pPr>
          </w:p>
          <w:p w14:paraId="13013B0E">
            <w:pPr>
              <w:spacing w:line="269" w:lineRule="auto"/>
              <w:rPr>
                <w:rFonts w:ascii="Arial"/>
                <w:sz w:val="21"/>
              </w:rPr>
            </w:pPr>
          </w:p>
          <w:p w14:paraId="5E890EF1">
            <w:pPr>
              <w:spacing w:line="269" w:lineRule="auto"/>
              <w:rPr>
                <w:rFonts w:ascii="Arial"/>
                <w:sz w:val="21"/>
              </w:rPr>
            </w:pPr>
          </w:p>
          <w:p w14:paraId="6B5ACBB6">
            <w:pPr>
              <w:spacing w:line="270" w:lineRule="auto"/>
              <w:rPr>
                <w:rFonts w:ascii="Arial"/>
                <w:sz w:val="21"/>
              </w:rPr>
            </w:pPr>
          </w:p>
          <w:p w14:paraId="1B973AD9">
            <w:pPr>
              <w:spacing w:line="270" w:lineRule="auto"/>
              <w:rPr>
                <w:rFonts w:ascii="Arial"/>
                <w:sz w:val="21"/>
              </w:rPr>
            </w:pPr>
          </w:p>
          <w:p w14:paraId="72031EFA">
            <w:pPr>
              <w:spacing w:line="270" w:lineRule="auto"/>
              <w:rPr>
                <w:rFonts w:ascii="Arial"/>
                <w:sz w:val="21"/>
              </w:rPr>
            </w:pPr>
          </w:p>
          <w:p w14:paraId="6952940B">
            <w:pPr>
              <w:pStyle w:val="6"/>
              <w:spacing w:before="65" w:line="183" w:lineRule="auto"/>
              <w:ind w:left="120"/>
              <w:rPr>
                <w:sz w:val="20"/>
                <w:szCs w:val="20"/>
              </w:rPr>
            </w:pPr>
            <w:r>
              <w:rPr>
                <w:spacing w:val="-1"/>
                <w:sz w:val="20"/>
                <w:szCs w:val="20"/>
              </w:rPr>
              <w:t>D400</w:t>
            </w:r>
          </w:p>
          <w:p w14:paraId="06CA2E6B">
            <w:pPr>
              <w:pStyle w:val="6"/>
              <w:spacing w:line="241" w:lineRule="auto"/>
              <w:ind w:left="270"/>
              <w:rPr>
                <w:sz w:val="20"/>
                <w:szCs w:val="20"/>
              </w:rPr>
            </w:pPr>
            <w:r>
              <w:rPr>
                <w:color w:val="504040"/>
                <w:sz w:val="20"/>
                <w:szCs w:val="20"/>
              </w:rPr>
              <w:t>1</w:t>
            </w:r>
          </w:p>
        </w:tc>
        <w:tc>
          <w:tcPr>
            <w:tcW w:w="630" w:type="dxa"/>
            <w:vAlign w:val="top"/>
          </w:tcPr>
          <w:p w14:paraId="5B8AB11B">
            <w:pPr>
              <w:spacing w:line="259" w:lineRule="auto"/>
              <w:rPr>
                <w:rFonts w:ascii="Arial"/>
                <w:sz w:val="21"/>
              </w:rPr>
            </w:pPr>
          </w:p>
          <w:p w14:paraId="50FAE6DA">
            <w:pPr>
              <w:spacing w:line="259" w:lineRule="auto"/>
              <w:rPr>
                <w:rFonts w:ascii="Arial"/>
                <w:sz w:val="21"/>
              </w:rPr>
            </w:pPr>
          </w:p>
          <w:p w14:paraId="79D12017">
            <w:pPr>
              <w:spacing w:line="260" w:lineRule="auto"/>
              <w:rPr>
                <w:rFonts w:ascii="Arial"/>
                <w:sz w:val="21"/>
              </w:rPr>
            </w:pPr>
          </w:p>
          <w:p w14:paraId="4F325D49">
            <w:pPr>
              <w:spacing w:line="260" w:lineRule="auto"/>
              <w:rPr>
                <w:rFonts w:ascii="Arial"/>
                <w:sz w:val="21"/>
              </w:rPr>
            </w:pPr>
          </w:p>
          <w:p w14:paraId="6E0FFF34">
            <w:pPr>
              <w:spacing w:line="260" w:lineRule="auto"/>
              <w:rPr>
                <w:rFonts w:ascii="Arial"/>
                <w:sz w:val="21"/>
              </w:rPr>
            </w:pPr>
          </w:p>
          <w:p w14:paraId="71CC9DA7">
            <w:pPr>
              <w:pStyle w:val="6"/>
              <w:spacing w:before="65" w:line="220" w:lineRule="auto"/>
              <w:ind w:left="100"/>
              <w:rPr>
                <w:sz w:val="20"/>
                <w:szCs w:val="20"/>
              </w:rPr>
            </w:pPr>
            <w:r>
              <w:rPr>
                <w:spacing w:val="7"/>
                <w:sz w:val="20"/>
                <w:szCs w:val="20"/>
              </w:rPr>
              <w:t>锅炉</w:t>
            </w:r>
          </w:p>
          <w:p w14:paraId="47947273">
            <w:pPr>
              <w:pStyle w:val="6"/>
              <w:spacing w:before="21" w:line="220" w:lineRule="auto"/>
              <w:ind w:left="100"/>
              <w:rPr>
                <w:sz w:val="20"/>
                <w:szCs w:val="20"/>
              </w:rPr>
            </w:pPr>
            <w:r>
              <w:rPr>
                <w:spacing w:val="6"/>
                <w:sz w:val="20"/>
                <w:szCs w:val="20"/>
              </w:rPr>
              <w:t>废气</w:t>
            </w:r>
          </w:p>
          <w:p w14:paraId="36D46506">
            <w:pPr>
              <w:pStyle w:val="6"/>
              <w:spacing w:before="22" w:line="221" w:lineRule="auto"/>
              <w:ind w:left="100"/>
              <w:rPr>
                <w:sz w:val="20"/>
                <w:szCs w:val="20"/>
              </w:rPr>
            </w:pPr>
            <w:r>
              <w:rPr>
                <w:spacing w:val="-2"/>
                <w:sz w:val="20"/>
                <w:szCs w:val="20"/>
              </w:rPr>
              <w:t>排放</w:t>
            </w:r>
          </w:p>
          <w:p w14:paraId="25FC242C">
            <w:pPr>
              <w:pStyle w:val="6"/>
              <w:spacing w:before="37" w:line="237" w:lineRule="auto"/>
              <w:ind w:left="201"/>
              <w:rPr>
                <w:sz w:val="20"/>
                <w:szCs w:val="20"/>
              </w:rPr>
            </w:pPr>
            <w:r>
              <w:rPr>
                <w:sz w:val="20"/>
                <w:szCs w:val="20"/>
              </w:rPr>
              <w:t>口</w:t>
            </w:r>
          </w:p>
        </w:tc>
        <w:tc>
          <w:tcPr>
            <w:tcW w:w="639" w:type="dxa"/>
            <w:vAlign w:val="top"/>
          </w:tcPr>
          <w:p w14:paraId="1092A753">
            <w:pPr>
              <w:pStyle w:val="6"/>
              <w:spacing w:before="12" w:line="221" w:lineRule="auto"/>
              <w:ind w:left="110"/>
              <w:rPr>
                <w:sz w:val="20"/>
                <w:szCs w:val="20"/>
              </w:rPr>
            </w:pPr>
            <w:r>
              <w:rPr>
                <w:spacing w:val="6"/>
                <w:sz w:val="20"/>
                <w:szCs w:val="20"/>
              </w:rPr>
              <w:t>烟气</w:t>
            </w:r>
          </w:p>
          <w:p w14:paraId="07A875C7">
            <w:pPr>
              <w:pStyle w:val="6"/>
              <w:spacing w:before="13" w:line="222" w:lineRule="auto"/>
              <w:ind w:left="210"/>
              <w:rPr>
                <w:sz w:val="20"/>
                <w:szCs w:val="20"/>
              </w:rPr>
            </w:pPr>
            <w:r>
              <w:rPr>
                <w:sz w:val="20"/>
                <w:szCs w:val="20"/>
              </w:rPr>
              <w:t>流</w:t>
            </w:r>
          </w:p>
          <w:p w14:paraId="3E831B67">
            <w:pPr>
              <w:pStyle w:val="6"/>
              <w:spacing w:line="218" w:lineRule="auto"/>
              <w:ind w:right="23"/>
              <w:jc w:val="right"/>
              <w:rPr>
                <w:sz w:val="20"/>
                <w:szCs w:val="20"/>
              </w:rPr>
            </w:pPr>
            <w:r>
              <w:rPr>
                <w:spacing w:val="-4"/>
                <w:sz w:val="20"/>
                <w:szCs w:val="20"/>
              </w:rPr>
              <w:t>速</w:t>
            </w:r>
            <w:r>
              <w:rPr>
                <w:spacing w:val="-49"/>
                <w:sz w:val="20"/>
                <w:szCs w:val="20"/>
              </w:rPr>
              <w:t xml:space="preserve"> </w:t>
            </w:r>
            <w:r>
              <w:rPr>
                <w:spacing w:val="-4"/>
                <w:sz w:val="20"/>
                <w:szCs w:val="20"/>
              </w:rPr>
              <w:t>，</w:t>
            </w:r>
          </w:p>
          <w:p w14:paraId="5CB7E77E">
            <w:pPr>
              <w:pStyle w:val="6"/>
              <w:spacing w:line="220" w:lineRule="auto"/>
              <w:ind w:left="110"/>
              <w:rPr>
                <w:sz w:val="20"/>
                <w:szCs w:val="20"/>
              </w:rPr>
            </w:pPr>
            <w:r>
              <w:rPr>
                <w:spacing w:val="6"/>
                <w:sz w:val="20"/>
                <w:szCs w:val="20"/>
              </w:rPr>
              <w:t>烟气</w:t>
            </w:r>
          </w:p>
          <w:p w14:paraId="586D1E1B">
            <w:pPr>
              <w:pStyle w:val="6"/>
              <w:spacing w:before="27" w:line="215" w:lineRule="auto"/>
              <w:ind w:left="210"/>
              <w:rPr>
                <w:sz w:val="20"/>
                <w:szCs w:val="20"/>
              </w:rPr>
            </w:pPr>
            <w:r>
              <w:rPr>
                <w:sz w:val="20"/>
                <w:szCs w:val="20"/>
              </w:rPr>
              <w:t>温</w:t>
            </w:r>
          </w:p>
          <w:p w14:paraId="45546243">
            <w:pPr>
              <w:pStyle w:val="6"/>
              <w:spacing w:line="213" w:lineRule="auto"/>
              <w:ind w:right="23"/>
              <w:jc w:val="right"/>
              <w:rPr>
                <w:sz w:val="20"/>
                <w:szCs w:val="20"/>
              </w:rPr>
            </w:pPr>
            <w:r>
              <w:rPr>
                <w:spacing w:val="-4"/>
                <w:sz w:val="20"/>
                <w:szCs w:val="20"/>
              </w:rPr>
              <w:t>度</w:t>
            </w:r>
            <w:r>
              <w:rPr>
                <w:spacing w:val="-49"/>
                <w:sz w:val="20"/>
                <w:szCs w:val="20"/>
              </w:rPr>
              <w:t xml:space="preserve"> </w:t>
            </w:r>
            <w:r>
              <w:rPr>
                <w:spacing w:val="-4"/>
                <w:sz w:val="20"/>
                <w:szCs w:val="20"/>
              </w:rPr>
              <w:t>，</w:t>
            </w:r>
          </w:p>
          <w:p w14:paraId="3CFD7679">
            <w:pPr>
              <w:pStyle w:val="6"/>
              <w:spacing w:before="1" w:line="220" w:lineRule="auto"/>
              <w:ind w:left="100"/>
              <w:rPr>
                <w:sz w:val="20"/>
                <w:szCs w:val="20"/>
              </w:rPr>
            </w:pPr>
            <w:r>
              <w:rPr>
                <w:spacing w:val="6"/>
                <w:sz w:val="20"/>
                <w:szCs w:val="20"/>
              </w:rPr>
              <w:t>烟气</w:t>
            </w:r>
          </w:p>
          <w:p w14:paraId="2B443DA0">
            <w:pPr>
              <w:pStyle w:val="6"/>
              <w:spacing w:before="43" w:line="223" w:lineRule="auto"/>
              <w:ind w:left="210"/>
              <w:rPr>
                <w:sz w:val="20"/>
                <w:szCs w:val="20"/>
              </w:rPr>
            </w:pPr>
            <w:r>
              <w:rPr>
                <w:sz w:val="20"/>
                <w:szCs w:val="20"/>
              </w:rPr>
              <w:t>压</w:t>
            </w:r>
          </w:p>
          <w:p w14:paraId="526A250A">
            <w:pPr>
              <w:pStyle w:val="6"/>
              <w:spacing w:before="5" w:line="219" w:lineRule="auto"/>
              <w:ind w:right="23"/>
              <w:jc w:val="right"/>
              <w:rPr>
                <w:sz w:val="20"/>
                <w:szCs w:val="20"/>
              </w:rPr>
            </w:pPr>
            <w:r>
              <w:rPr>
                <w:spacing w:val="-6"/>
                <w:sz w:val="20"/>
                <w:szCs w:val="20"/>
              </w:rPr>
              <w:t>力</w:t>
            </w:r>
            <w:r>
              <w:rPr>
                <w:spacing w:val="-45"/>
                <w:sz w:val="20"/>
                <w:szCs w:val="20"/>
              </w:rPr>
              <w:t xml:space="preserve"> </w:t>
            </w:r>
            <w:r>
              <w:rPr>
                <w:spacing w:val="-6"/>
                <w:sz w:val="20"/>
                <w:szCs w:val="20"/>
              </w:rPr>
              <w:t>，</w:t>
            </w:r>
          </w:p>
          <w:p w14:paraId="6B6C12D6">
            <w:pPr>
              <w:pStyle w:val="6"/>
              <w:spacing w:before="14" w:line="221" w:lineRule="auto"/>
              <w:ind w:left="110"/>
              <w:rPr>
                <w:sz w:val="20"/>
                <w:szCs w:val="20"/>
              </w:rPr>
            </w:pPr>
            <w:r>
              <w:rPr>
                <w:spacing w:val="6"/>
                <w:sz w:val="20"/>
                <w:szCs w:val="20"/>
              </w:rPr>
              <w:t>烟气</w:t>
            </w:r>
          </w:p>
          <w:p w14:paraId="7B908441">
            <w:pPr>
              <w:pStyle w:val="6"/>
              <w:spacing w:before="19" w:line="232" w:lineRule="auto"/>
              <w:ind w:left="91" w:right="38" w:firstLine="19"/>
              <w:jc w:val="both"/>
              <w:rPr>
                <w:sz w:val="20"/>
                <w:szCs w:val="20"/>
              </w:rPr>
            </w:pPr>
            <w:r>
              <w:rPr>
                <w:spacing w:val="-4"/>
                <w:sz w:val="20"/>
                <w:szCs w:val="20"/>
              </w:rPr>
              <w:t>含湿</w:t>
            </w:r>
            <w:r>
              <w:rPr>
                <w:sz w:val="20"/>
                <w:szCs w:val="20"/>
              </w:rPr>
              <w:t xml:space="preserve">  </w:t>
            </w:r>
            <w:r>
              <w:rPr>
                <w:spacing w:val="23"/>
                <w:sz w:val="20"/>
                <w:szCs w:val="20"/>
              </w:rPr>
              <w:t>量</w:t>
            </w:r>
            <w:r>
              <w:rPr>
                <w:spacing w:val="-48"/>
                <w:sz w:val="20"/>
                <w:szCs w:val="20"/>
              </w:rPr>
              <w:t xml:space="preserve"> </w:t>
            </w:r>
            <w:r>
              <w:rPr>
                <w:spacing w:val="23"/>
                <w:sz w:val="20"/>
                <w:szCs w:val="20"/>
              </w:rPr>
              <w:t>，</w:t>
            </w:r>
            <w:r>
              <w:rPr>
                <w:sz w:val="20"/>
                <w:szCs w:val="20"/>
              </w:rPr>
              <w:t xml:space="preserve"> </w:t>
            </w:r>
            <w:r>
              <w:rPr>
                <w:spacing w:val="6"/>
                <w:sz w:val="20"/>
                <w:szCs w:val="20"/>
              </w:rPr>
              <w:t>烟气</w:t>
            </w:r>
            <w:r>
              <w:rPr>
                <w:sz w:val="20"/>
                <w:szCs w:val="20"/>
              </w:rPr>
              <w:t xml:space="preserve">  </w:t>
            </w:r>
            <w:r>
              <w:rPr>
                <w:spacing w:val="24"/>
                <w:sz w:val="20"/>
                <w:szCs w:val="20"/>
              </w:rPr>
              <w:t>量</w:t>
            </w:r>
            <w:r>
              <w:rPr>
                <w:spacing w:val="-16"/>
                <w:sz w:val="20"/>
                <w:szCs w:val="20"/>
              </w:rPr>
              <w:t xml:space="preserve"> </w:t>
            </w:r>
            <w:r>
              <w:rPr>
                <w:spacing w:val="24"/>
                <w:sz w:val="20"/>
                <w:szCs w:val="20"/>
              </w:rPr>
              <w:t>.</w:t>
            </w:r>
            <w:r>
              <w:rPr>
                <w:sz w:val="20"/>
                <w:szCs w:val="20"/>
              </w:rPr>
              <w:t xml:space="preserve"> </w:t>
            </w:r>
            <w:r>
              <w:rPr>
                <w:spacing w:val="5"/>
                <w:sz w:val="20"/>
                <w:szCs w:val="20"/>
              </w:rPr>
              <w:t>烟道</w:t>
            </w:r>
          </w:p>
        </w:tc>
        <w:tc>
          <w:tcPr>
            <w:tcW w:w="1199" w:type="dxa"/>
            <w:vAlign w:val="top"/>
          </w:tcPr>
          <w:p w14:paraId="725CFB0C">
            <w:pPr>
              <w:spacing w:line="244" w:lineRule="auto"/>
              <w:rPr>
                <w:rFonts w:ascii="Arial"/>
                <w:sz w:val="21"/>
              </w:rPr>
            </w:pPr>
          </w:p>
          <w:p w14:paraId="6D944825">
            <w:pPr>
              <w:spacing w:line="244" w:lineRule="auto"/>
              <w:rPr>
                <w:rFonts w:ascii="Arial"/>
                <w:sz w:val="21"/>
              </w:rPr>
            </w:pPr>
          </w:p>
          <w:p w14:paraId="1E5E3523">
            <w:pPr>
              <w:spacing w:line="244" w:lineRule="auto"/>
              <w:rPr>
                <w:rFonts w:ascii="Arial"/>
                <w:sz w:val="21"/>
              </w:rPr>
            </w:pPr>
          </w:p>
          <w:p w14:paraId="130BC57D">
            <w:pPr>
              <w:spacing w:line="245" w:lineRule="auto"/>
              <w:rPr>
                <w:rFonts w:ascii="Arial"/>
                <w:sz w:val="21"/>
              </w:rPr>
            </w:pPr>
          </w:p>
          <w:p w14:paraId="1D5C7BC4">
            <w:pPr>
              <w:spacing w:line="245" w:lineRule="auto"/>
              <w:rPr>
                <w:rFonts w:ascii="Arial"/>
                <w:sz w:val="21"/>
              </w:rPr>
            </w:pPr>
          </w:p>
          <w:p w14:paraId="3ED00A10">
            <w:pPr>
              <w:spacing w:line="245" w:lineRule="auto"/>
              <w:rPr>
                <w:rFonts w:ascii="Arial"/>
                <w:sz w:val="21"/>
              </w:rPr>
            </w:pPr>
          </w:p>
          <w:p w14:paraId="58B5BD17">
            <w:pPr>
              <w:spacing w:line="245" w:lineRule="auto"/>
              <w:rPr>
                <w:rFonts w:ascii="Arial"/>
                <w:sz w:val="21"/>
              </w:rPr>
            </w:pPr>
          </w:p>
          <w:p w14:paraId="42781EB1">
            <w:pPr>
              <w:pStyle w:val="6"/>
              <w:spacing w:before="65" w:line="219" w:lineRule="auto"/>
              <w:ind w:left="94"/>
              <w:rPr>
                <w:sz w:val="20"/>
                <w:szCs w:val="20"/>
              </w:rPr>
            </w:pPr>
            <w:r>
              <w:rPr>
                <w:b/>
                <w:bCs/>
                <w:spacing w:val="-4"/>
                <w:sz w:val="20"/>
                <w:szCs w:val="20"/>
              </w:rPr>
              <w:t>林格曼黑度</w:t>
            </w:r>
          </w:p>
        </w:tc>
        <w:tc>
          <w:tcPr>
            <w:tcW w:w="789" w:type="dxa"/>
            <w:vAlign w:val="top"/>
          </w:tcPr>
          <w:p w14:paraId="328939D3">
            <w:pPr>
              <w:spacing w:line="245" w:lineRule="auto"/>
              <w:rPr>
                <w:rFonts w:ascii="Arial"/>
                <w:sz w:val="21"/>
              </w:rPr>
            </w:pPr>
          </w:p>
          <w:p w14:paraId="3952F58E">
            <w:pPr>
              <w:spacing w:line="245" w:lineRule="auto"/>
              <w:rPr>
                <w:rFonts w:ascii="Arial"/>
                <w:sz w:val="21"/>
              </w:rPr>
            </w:pPr>
          </w:p>
          <w:p w14:paraId="462236C3">
            <w:pPr>
              <w:spacing w:line="245" w:lineRule="auto"/>
              <w:rPr>
                <w:rFonts w:ascii="Arial"/>
                <w:sz w:val="21"/>
              </w:rPr>
            </w:pPr>
          </w:p>
          <w:p w14:paraId="62BB6265">
            <w:pPr>
              <w:spacing w:line="245" w:lineRule="auto"/>
              <w:rPr>
                <w:rFonts w:ascii="Arial"/>
                <w:sz w:val="21"/>
              </w:rPr>
            </w:pPr>
          </w:p>
          <w:p w14:paraId="3318576A">
            <w:pPr>
              <w:spacing w:line="245" w:lineRule="auto"/>
              <w:rPr>
                <w:rFonts w:ascii="Arial"/>
                <w:sz w:val="21"/>
              </w:rPr>
            </w:pPr>
          </w:p>
          <w:p w14:paraId="2889D9C6">
            <w:pPr>
              <w:spacing w:line="245" w:lineRule="auto"/>
              <w:rPr>
                <w:rFonts w:ascii="Arial"/>
                <w:sz w:val="21"/>
              </w:rPr>
            </w:pPr>
          </w:p>
          <w:p w14:paraId="07AF418E">
            <w:pPr>
              <w:spacing w:line="246" w:lineRule="auto"/>
              <w:rPr>
                <w:rFonts w:ascii="Arial"/>
                <w:sz w:val="21"/>
              </w:rPr>
            </w:pPr>
          </w:p>
          <w:p w14:paraId="7C2DF608">
            <w:pPr>
              <w:pStyle w:val="6"/>
              <w:spacing w:before="65" w:line="220" w:lineRule="auto"/>
              <w:ind w:left="182"/>
              <w:rPr>
                <w:sz w:val="20"/>
                <w:szCs w:val="20"/>
              </w:rPr>
            </w:pPr>
            <w:r>
              <w:rPr>
                <w:spacing w:val="-2"/>
                <w:sz w:val="20"/>
                <w:szCs w:val="20"/>
              </w:rPr>
              <w:t>手工</w:t>
            </w:r>
          </w:p>
        </w:tc>
        <w:tc>
          <w:tcPr>
            <w:tcW w:w="550" w:type="dxa"/>
            <w:vAlign w:val="top"/>
          </w:tcPr>
          <w:p w14:paraId="37AFA0C6">
            <w:pPr>
              <w:rPr>
                <w:rFonts w:ascii="Arial"/>
                <w:sz w:val="21"/>
              </w:rPr>
            </w:pPr>
          </w:p>
        </w:tc>
        <w:tc>
          <w:tcPr>
            <w:tcW w:w="1039" w:type="dxa"/>
            <w:vAlign w:val="top"/>
          </w:tcPr>
          <w:p w14:paraId="1E309062">
            <w:pPr>
              <w:rPr>
                <w:rFonts w:ascii="Arial"/>
                <w:sz w:val="21"/>
              </w:rPr>
            </w:pPr>
          </w:p>
        </w:tc>
        <w:tc>
          <w:tcPr>
            <w:tcW w:w="919" w:type="dxa"/>
            <w:vAlign w:val="top"/>
          </w:tcPr>
          <w:p w14:paraId="41F14AC6">
            <w:pPr>
              <w:rPr>
                <w:rFonts w:ascii="Arial"/>
                <w:sz w:val="21"/>
              </w:rPr>
            </w:pPr>
          </w:p>
        </w:tc>
        <w:tc>
          <w:tcPr>
            <w:tcW w:w="799" w:type="dxa"/>
            <w:vAlign w:val="top"/>
          </w:tcPr>
          <w:p w14:paraId="79CE9FD9">
            <w:pPr>
              <w:rPr>
                <w:rFonts w:ascii="Arial"/>
                <w:sz w:val="21"/>
              </w:rPr>
            </w:pPr>
          </w:p>
        </w:tc>
        <w:tc>
          <w:tcPr>
            <w:tcW w:w="1179" w:type="dxa"/>
            <w:vAlign w:val="top"/>
          </w:tcPr>
          <w:p w14:paraId="53874EB9">
            <w:pPr>
              <w:spacing w:line="257" w:lineRule="auto"/>
              <w:rPr>
                <w:rFonts w:ascii="Arial"/>
                <w:sz w:val="21"/>
              </w:rPr>
            </w:pPr>
          </w:p>
          <w:p w14:paraId="6F998C72">
            <w:pPr>
              <w:spacing w:line="257" w:lineRule="auto"/>
              <w:rPr>
                <w:rFonts w:ascii="Arial"/>
                <w:sz w:val="21"/>
              </w:rPr>
            </w:pPr>
          </w:p>
          <w:p w14:paraId="1D569285">
            <w:pPr>
              <w:spacing w:line="257" w:lineRule="auto"/>
              <w:rPr>
                <w:rFonts w:ascii="Arial"/>
                <w:sz w:val="21"/>
              </w:rPr>
            </w:pPr>
          </w:p>
          <w:p w14:paraId="16C93FAB">
            <w:pPr>
              <w:spacing w:line="258" w:lineRule="auto"/>
              <w:rPr>
                <w:rFonts w:ascii="Arial"/>
                <w:sz w:val="21"/>
              </w:rPr>
            </w:pPr>
          </w:p>
          <w:p w14:paraId="56F95E84">
            <w:pPr>
              <w:spacing w:line="258" w:lineRule="auto"/>
              <w:rPr>
                <w:rFonts w:ascii="Arial"/>
                <w:sz w:val="21"/>
              </w:rPr>
            </w:pPr>
          </w:p>
          <w:p w14:paraId="2F95F555">
            <w:pPr>
              <w:spacing w:line="258" w:lineRule="auto"/>
              <w:rPr>
                <w:rFonts w:ascii="Arial"/>
                <w:sz w:val="21"/>
              </w:rPr>
            </w:pPr>
          </w:p>
          <w:p w14:paraId="2DFB1192">
            <w:pPr>
              <w:pStyle w:val="6"/>
              <w:spacing w:before="65" w:line="243" w:lineRule="auto"/>
              <w:ind w:left="236" w:right="71" w:hanging="150"/>
              <w:rPr>
                <w:sz w:val="20"/>
                <w:szCs w:val="20"/>
              </w:rPr>
            </w:pPr>
            <w:r>
              <w:rPr>
                <w:spacing w:val="2"/>
                <w:sz w:val="20"/>
                <w:szCs w:val="20"/>
              </w:rPr>
              <w:t>非连续采样</w:t>
            </w:r>
            <w:r>
              <w:rPr>
                <w:sz w:val="20"/>
                <w:szCs w:val="20"/>
              </w:rPr>
              <w:t xml:space="preserve"> </w:t>
            </w:r>
            <w:r>
              <w:rPr>
                <w:spacing w:val="-2"/>
                <w:sz w:val="20"/>
                <w:szCs w:val="20"/>
              </w:rPr>
              <w:t>至少3个</w:t>
            </w:r>
          </w:p>
        </w:tc>
        <w:tc>
          <w:tcPr>
            <w:tcW w:w="979" w:type="dxa"/>
            <w:vAlign w:val="top"/>
          </w:tcPr>
          <w:p w14:paraId="5096E0FE">
            <w:pPr>
              <w:spacing w:line="245" w:lineRule="auto"/>
              <w:rPr>
                <w:rFonts w:ascii="Arial"/>
                <w:sz w:val="21"/>
              </w:rPr>
            </w:pPr>
          </w:p>
          <w:p w14:paraId="6590167F">
            <w:pPr>
              <w:spacing w:line="245" w:lineRule="auto"/>
              <w:rPr>
                <w:rFonts w:ascii="Arial"/>
                <w:sz w:val="21"/>
              </w:rPr>
            </w:pPr>
          </w:p>
          <w:p w14:paraId="330B2851">
            <w:pPr>
              <w:spacing w:line="245" w:lineRule="auto"/>
              <w:rPr>
                <w:rFonts w:ascii="Arial"/>
                <w:sz w:val="21"/>
              </w:rPr>
            </w:pPr>
          </w:p>
          <w:p w14:paraId="3DD723BF">
            <w:pPr>
              <w:spacing w:line="245" w:lineRule="auto"/>
              <w:rPr>
                <w:rFonts w:ascii="Arial"/>
                <w:sz w:val="21"/>
              </w:rPr>
            </w:pPr>
          </w:p>
          <w:p w14:paraId="20FA8D63">
            <w:pPr>
              <w:spacing w:line="245" w:lineRule="auto"/>
              <w:rPr>
                <w:rFonts w:ascii="Arial"/>
                <w:sz w:val="21"/>
              </w:rPr>
            </w:pPr>
          </w:p>
          <w:p w14:paraId="07321B02">
            <w:pPr>
              <w:spacing w:line="245" w:lineRule="auto"/>
              <w:rPr>
                <w:rFonts w:ascii="Arial"/>
                <w:sz w:val="21"/>
              </w:rPr>
            </w:pPr>
          </w:p>
          <w:p w14:paraId="5A8A7FBF">
            <w:pPr>
              <w:spacing w:line="245" w:lineRule="auto"/>
              <w:rPr>
                <w:rFonts w:ascii="Arial"/>
                <w:sz w:val="21"/>
              </w:rPr>
            </w:pPr>
          </w:p>
          <w:p w14:paraId="6D48BDE9">
            <w:pPr>
              <w:pStyle w:val="6"/>
              <w:spacing w:before="65" w:line="219" w:lineRule="auto"/>
              <w:ind w:left="187"/>
              <w:rPr>
                <w:sz w:val="20"/>
                <w:szCs w:val="20"/>
              </w:rPr>
            </w:pPr>
            <w:r>
              <w:rPr>
                <w:spacing w:val="10"/>
                <w:sz w:val="20"/>
                <w:szCs w:val="20"/>
              </w:rPr>
              <w:t>1次/月</w:t>
            </w:r>
          </w:p>
        </w:tc>
        <w:tc>
          <w:tcPr>
            <w:tcW w:w="1719" w:type="dxa"/>
            <w:vAlign w:val="top"/>
          </w:tcPr>
          <w:p w14:paraId="42DAB55E">
            <w:pPr>
              <w:spacing w:line="299" w:lineRule="auto"/>
              <w:rPr>
                <w:rFonts w:ascii="Arial"/>
                <w:sz w:val="21"/>
              </w:rPr>
            </w:pPr>
          </w:p>
          <w:p w14:paraId="74734081">
            <w:pPr>
              <w:spacing w:line="300" w:lineRule="auto"/>
              <w:rPr>
                <w:rFonts w:ascii="Arial"/>
                <w:sz w:val="21"/>
              </w:rPr>
            </w:pPr>
          </w:p>
          <w:p w14:paraId="61510009">
            <w:pPr>
              <w:spacing w:line="300" w:lineRule="auto"/>
              <w:rPr>
                <w:rFonts w:ascii="Arial"/>
                <w:sz w:val="21"/>
              </w:rPr>
            </w:pPr>
          </w:p>
          <w:p w14:paraId="00538280">
            <w:pPr>
              <w:spacing w:line="300" w:lineRule="auto"/>
              <w:rPr>
                <w:rFonts w:ascii="Arial"/>
                <w:sz w:val="21"/>
              </w:rPr>
            </w:pPr>
          </w:p>
          <w:p w14:paraId="1E4D065C">
            <w:pPr>
              <w:pStyle w:val="6"/>
              <w:spacing w:before="65" w:line="220" w:lineRule="auto"/>
              <w:ind w:left="159"/>
              <w:rPr>
                <w:sz w:val="20"/>
                <w:szCs w:val="20"/>
              </w:rPr>
            </w:pPr>
            <w:r>
              <w:rPr>
                <w:spacing w:val="1"/>
                <w:sz w:val="20"/>
                <w:szCs w:val="20"/>
              </w:rPr>
              <w:t>固定污染源排放</w:t>
            </w:r>
          </w:p>
          <w:p w14:paraId="664C9174">
            <w:pPr>
              <w:pStyle w:val="6"/>
              <w:spacing w:before="1" w:line="220" w:lineRule="auto"/>
              <w:ind w:left="159"/>
              <w:rPr>
                <w:sz w:val="20"/>
                <w:szCs w:val="20"/>
              </w:rPr>
            </w:pPr>
            <w:r>
              <w:rPr>
                <w:spacing w:val="1"/>
                <w:sz w:val="20"/>
                <w:szCs w:val="20"/>
              </w:rPr>
              <w:t>烟气黑度的起定</w:t>
            </w:r>
          </w:p>
          <w:p w14:paraId="74902A64">
            <w:pPr>
              <w:pStyle w:val="6"/>
              <w:spacing w:before="20" w:line="213" w:lineRule="auto"/>
              <w:ind w:left="159"/>
              <w:rPr>
                <w:sz w:val="20"/>
                <w:szCs w:val="20"/>
              </w:rPr>
            </w:pPr>
            <w:r>
              <w:rPr>
                <w:spacing w:val="1"/>
                <w:sz w:val="20"/>
                <w:szCs w:val="20"/>
              </w:rPr>
              <w:t>林格曼据气黑度</w:t>
            </w:r>
          </w:p>
          <w:p w14:paraId="5EE3AB3B">
            <w:pPr>
              <w:pStyle w:val="6"/>
              <w:spacing w:line="220" w:lineRule="auto"/>
              <w:ind w:left="428"/>
              <w:rPr>
                <w:sz w:val="20"/>
                <w:szCs w:val="20"/>
              </w:rPr>
            </w:pPr>
            <w:r>
              <w:rPr>
                <w:spacing w:val="2"/>
                <w:sz w:val="20"/>
                <w:szCs w:val="20"/>
              </w:rPr>
              <w:t>图法到7</w:t>
            </w:r>
          </w:p>
          <w:p w14:paraId="45F9DF84">
            <w:pPr>
              <w:pStyle w:val="6"/>
              <w:spacing w:before="30"/>
              <w:ind w:left="458"/>
              <w:rPr>
                <w:sz w:val="20"/>
                <w:szCs w:val="20"/>
              </w:rPr>
            </w:pPr>
            <w:r>
              <w:rPr>
                <w:spacing w:val="-2"/>
                <w:sz w:val="20"/>
                <w:szCs w:val="20"/>
              </w:rPr>
              <w:t>398-2007</w:t>
            </w:r>
          </w:p>
        </w:tc>
        <w:tc>
          <w:tcPr>
            <w:tcW w:w="914" w:type="dxa"/>
            <w:vAlign w:val="top"/>
          </w:tcPr>
          <w:p w14:paraId="516A4693">
            <w:pPr>
              <w:rPr>
                <w:rFonts w:ascii="Arial"/>
                <w:sz w:val="21"/>
              </w:rPr>
            </w:pPr>
          </w:p>
        </w:tc>
      </w:tr>
    </w:tbl>
    <w:p w14:paraId="2D64B2AC">
      <w:pPr>
        <w:spacing w:before="184" w:line="188" w:lineRule="auto"/>
        <w:ind w:left="7669"/>
        <w:rPr>
          <w:rFonts w:ascii="Times New Roman" w:hAnsi="Times New Roman" w:eastAsia="Times New Roman" w:cs="Times New Roman"/>
          <w:sz w:val="13"/>
          <w:szCs w:val="13"/>
        </w:rPr>
      </w:pPr>
      <w:r>
        <w:rPr>
          <w:rFonts w:ascii="Times New Roman" w:hAnsi="Times New Roman" w:eastAsia="Times New Roman" w:cs="Times New Roman"/>
          <w:spacing w:val="-4"/>
          <w:sz w:val="13"/>
          <w:szCs w:val="13"/>
        </w:rPr>
        <w:t>18</w:t>
      </w:r>
    </w:p>
    <w:p w14:paraId="0D80806C">
      <w:pPr>
        <w:pStyle w:val="2"/>
      </w:pPr>
    </w:p>
    <w:p w14:paraId="581A614B">
      <w:pPr>
        <w:pStyle w:val="2"/>
      </w:pPr>
    </w:p>
    <w:p w14:paraId="0C3C4F42">
      <w:pPr>
        <w:spacing w:before="1" w:line="760" w:lineRule="exact"/>
      </w:pPr>
      <w:r>
        <w:drawing>
          <wp:anchor distT="0" distB="0" distL="0" distR="0" simplePos="0" relativeHeight="251781120" behindDoc="1" locked="0" layoutInCell="1" allowOverlap="1">
            <wp:simplePos x="0" y="0"/>
            <wp:positionH relativeFrom="column">
              <wp:posOffset>7428865</wp:posOffset>
            </wp:positionH>
            <wp:positionV relativeFrom="paragraph">
              <wp:posOffset>425450</wp:posOffset>
            </wp:positionV>
            <wp:extent cx="552450" cy="546100"/>
            <wp:effectExtent l="0" t="0" r="0" b="0"/>
            <wp:wrapNone/>
            <wp:docPr id="184" name="IM 184"/>
            <wp:cNvGraphicFramePr/>
            <a:graphic xmlns:a="http://schemas.openxmlformats.org/drawingml/2006/main">
              <a:graphicData uri="http://schemas.openxmlformats.org/drawingml/2006/picture">
                <pic:pic xmlns:pic="http://schemas.openxmlformats.org/drawingml/2006/picture">
                  <pic:nvPicPr>
                    <pic:cNvPr id="184" name="IM 184"/>
                    <pic:cNvPicPr/>
                  </pic:nvPicPr>
                  <pic:blipFill>
                    <a:blip r:embed="rId240"/>
                    <a:stretch>
                      <a:fillRect/>
                    </a:stretch>
                  </pic:blipFill>
                  <pic:spPr>
                    <a:xfrm>
                      <a:off x="0" y="0"/>
                      <a:ext cx="552527" cy="546108"/>
                    </a:xfrm>
                    <a:prstGeom prst="rect">
                      <a:avLst/>
                    </a:prstGeom>
                  </pic:spPr>
                </pic:pic>
              </a:graphicData>
            </a:graphic>
          </wp:anchor>
        </w:drawing>
      </w:r>
      <w:r>
        <w:rPr>
          <w:position w:val="-15"/>
        </w:rPr>
        <w:drawing>
          <wp:inline distT="0" distB="0" distL="0" distR="0">
            <wp:extent cx="9930765" cy="482600"/>
            <wp:effectExtent l="0" t="0" r="0" b="0"/>
            <wp:docPr id="186" name="IM 186"/>
            <wp:cNvGraphicFramePr/>
            <a:graphic xmlns:a="http://schemas.openxmlformats.org/drawingml/2006/main">
              <a:graphicData uri="http://schemas.openxmlformats.org/drawingml/2006/picture">
                <pic:pic xmlns:pic="http://schemas.openxmlformats.org/drawingml/2006/picture">
                  <pic:nvPicPr>
                    <pic:cNvPr id="186" name="IM 186"/>
                    <pic:cNvPicPr/>
                  </pic:nvPicPr>
                  <pic:blipFill>
                    <a:blip r:embed="rId241"/>
                    <a:stretch>
                      <a:fillRect/>
                    </a:stretch>
                  </pic:blipFill>
                  <pic:spPr>
                    <a:xfrm>
                      <a:off x="0" y="0"/>
                      <a:ext cx="9931387" cy="482633"/>
                    </a:xfrm>
                    <a:prstGeom prst="rect">
                      <a:avLst/>
                    </a:prstGeom>
                  </pic:spPr>
                </pic:pic>
              </a:graphicData>
            </a:graphic>
          </wp:inline>
        </w:drawing>
      </w:r>
    </w:p>
    <w:p w14:paraId="395801AA">
      <w:pPr>
        <w:spacing w:before="234" w:line="178" w:lineRule="auto"/>
        <w:ind w:left="12630"/>
        <w:rPr>
          <w:rFonts w:ascii="宋体" w:hAnsi="宋体" w:eastAsia="宋体" w:cs="宋体"/>
          <w:sz w:val="29"/>
          <w:szCs w:val="29"/>
        </w:rPr>
      </w:pPr>
      <w:r>
        <w:rPr>
          <w:rFonts w:ascii="宋体" w:hAnsi="宋体" w:eastAsia="宋体" w:cs="宋体"/>
          <w:spacing w:val="28"/>
          <w:sz w:val="29"/>
          <w:szCs w:val="29"/>
        </w:rPr>
        <w:t>扫描全能王创建</w:t>
      </w:r>
    </w:p>
    <w:p w14:paraId="6423E0AB">
      <w:pPr>
        <w:spacing w:line="178" w:lineRule="auto"/>
        <w:rPr>
          <w:rFonts w:ascii="宋体" w:hAnsi="宋体" w:eastAsia="宋体" w:cs="宋体"/>
          <w:sz w:val="29"/>
          <w:szCs w:val="29"/>
        </w:rPr>
        <w:sectPr>
          <w:footerReference r:id="rId93" w:type="default"/>
          <w:pgSz w:w="16840" w:h="11900"/>
          <w:pgMar w:top="400" w:right="600" w:bottom="356" w:left="600" w:header="0" w:footer="0" w:gutter="0"/>
          <w:cols w:space="720" w:num="1"/>
        </w:sectPr>
      </w:pPr>
    </w:p>
    <w:p w14:paraId="0C5E915A">
      <w:pPr>
        <w:spacing w:before="54"/>
      </w:pPr>
    </w:p>
    <w:p w14:paraId="5A3F5BDB">
      <w:pPr>
        <w:spacing w:before="53"/>
      </w:pPr>
    </w:p>
    <w:p w14:paraId="07C42CF1">
      <w:pPr>
        <w:spacing w:before="53"/>
      </w:pPr>
    </w:p>
    <w:tbl>
      <w:tblPr>
        <w:tblStyle w:val="5"/>
        <w:tblW w:w="132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5"/>
        <w:gridCol w:w="780"/>
        <w:gridCol w:w="630"/>
        <w:gridCol w:w="639"/>
        <w:gridCol w:w="660"/>
        <w:gridCol w:w="839"/>
        <w:gridCol w:w="340"/>
        <w:gridCol w:w="779"/>
        <w:gridCol w:w="570"/>
        <w:gridCol w:w="1039"/>
        <w:gridCol w:w="919"/>
        <w:gridCol w:w="769"/>
        <w:gridCol w:w="1169"/>
        <w:gridCol w:w="969"/>
        <w:gridCol w:w="1679"/>
        <w:gridCol w:w="904"/>
      </w:tblGrid>
      <w:tr w14:paraId="6503C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3" w:hRule="atLeast"/>
        </w:trPr>
        <w:tc>
          <w:tcPr>
            <w:tcW w:w="515" w:type="dxa"/>
            <w:vAlign w:val="top"/>
          </w:tcPr>
          <w:p w14:paraId="014DDF49">
            <w:pPr>
              <w:spacing w:line="302" w:lineRule="auto"/>
              <w:rPr>
                <w:rFonts w:ascii="Arial"/>
                <w:sz w:val="21"/>
              </w:rPr>
            </w:pPr>
          </w:p>
          <w:p w14:paraId="6879E502">
            <w:pPr>
              <w:spacing w:line="303" w:lineRule="auto"/>
              <w:rPr>
                <w:rFonts w:ascii="Arial"/>
                <w:sz w:val="21"/>
              </w:rPr>
            </w:pPr>
          </w:p>
          <w:p w14:paraId="58537540">
            <w:pPr>
              <w:pStyle w:val="6"/>
              <w:spacing w:before="65" w:line="221" w:lineRule="auto"/>
              <w:ind w:left="45"/>
              <w:rPr>
                <w:sz w:val="20"/>
                <w:szCs w:val="20"/>
              </w:rPr>
            </w:pPr>
            <w:r>
              <w:rPr>
                <w:spacing w:val="-2"/>
                <w:sz w:val="20"/>
                <w:szCs w:val="20"/>
              </w:rPr>
              <w:t>序号</w:t>
            </w:r>
          </w:p>
        </w:tc>
        <w:tc>
          <w:tcPr>
            <w:tcW w:w="780" w:type="dxa"/>
            <w:vAlign w:val="top"/>
          </w:tcPr>
          <w:p w14:paraId="7B5AEF6D">
            <w:pPr>
              <w:spacing w:line="315" w:lineRule="auto"/>
              <w:rPr>
                <w:rFonts w:ascii="Arial"/>
                <w:sz w:val="21"/>
              </w:rPr>
            </w:pPr>
          </w:p>
          <w:p w14:paraId="10FA4A87">
            <w:pPr>
              <w:pStyle w:val="6"/>
              <w:spacing w:before="65" w:line="246" w:lineRule="auto"/>
              <w:ind w:left="29" w:right="47" w:firstLine="50"/>
              <w:jc w:val="both"/>
              <w:rPr>
                <w:sz w:val="20"/>
                <w:szCs w:val="20"/>
              </w:rPr>
            </w:pPr>
            <w:r>
              <w:rPr>
                <w:spacing w:val="-4"/>
                <w:sz w:val="20"/>
                <w:szCs w:val="20"/>
              </w:rPr>
              <w:t>污染源</w:t>
            </w:r>
            <w:r>
              <w:rPr>
                <w:spacing w:val="1"/>
                <w:sz w:val="20"/>
                <w:szCs w:val="20"/>
              </w:rPr>
              <w:t xml:space="preserve"> </w:t>
            </w:r>
            <w:r>
              <w:rPr>
                <w:spacing w:val="-2"/>
                <w:sz w:val="20"/>
                <w:szCs w:val="20"/>
              </w:rPr>
              <w:t>类别/监</w:t>
            </w:r>
            <w:r>
              <w:rPr>
                <w:sz w:val="20"/>
                <w:szCs w:val="20"/>
              </w:rPr>
              <w:t xml:space="preserve"> </w:t>
            </w:r>
            <w:r>
              <w:rPr>
                <w:spacing w:val="22"/>
                <w:sz w:val="20"/>
                <w:szCs w:val="20"/>
              </w:rPr>
              <w:t>测类别</w:t>
            </w:r>
          </w:p>
        </w:tc>
        <w:tc>
          <w:tcPr>
            <w:tcW w:w="630" w:type="dxa"/>
            <w:vAlign w:val="top"/>
          </w:tcPr>
          <w:p w14:paraId="287BE6D7">
            <w:pPr>
              <w:pStyle w:val="6"/>
              <w:spacing w:before="264" w:line="221" w:lineRule="auto"/>
              <w:jc w:val="right"/>
              <w:rPr>
                <w:sz w:val="20"/>
                <w:szCs w:val="20"/>
              </w:rPr>
            </w:pPr>
            <w:r>
              <w:rPr>
                <w:spacing w:val="6"/>
                <w:sz w:val="20"/>
                <w:szCs w:val="20"/>
              </w:rPr>
              <w:t>排放口</w:t>
            </w:r>
          </w:p>
          <w:p w14:paraId="5AE16BAF">
            <w:pPr>
              <w:pStyle w:val="6"/>
              <w:spacing w:before="19" w:line="219" w:lineRule="auto"/>
              <w:ind w:left="50"/>
              <w:rPr>
                <w:sz w:val="20"/>
                <w:szCs w:val="20"/>
              </w:rPr>
            </w:pPr>
            <w:r>
              <w:rPr>
                <w:spacing w:val="-3"/>
                <w:sz w:val="20"/>
                <w:szCs w:val="20"/>
              </w:rPr>
              <w:t>编号/</w:t>
            </w:r>
          </w:p>
          <w:p w14:paraId="345DFC48">
            <w:pPr>
              <w:pStyle w:val="6"/>
              <w:spacing w:before="33" w:line="221" w:lineRule="auto"/>
              <w:rPr>
                <w:sz w:val="20"/>
                <w:szCs w:val="20"/>
              </w:rPr>
            </w:pPr>
            <w:r>
              <w:rPr>
                <w:spacing w:val="6"/>
                <w:sz w:val="20"/>
                <w:szCs w:val="20"/>
              </w:rPr>
              <w:t>监测点</w:t>
            </w:r>
          </w:p>
          <w:p w14:paraId="55E62A9F">
            <w:pPr>
              <w:pStyle w:val="6"/>
              <w:spacing w:line="221" w:lineRule="auto"/>
              <w:ind w:left="200"/>
              <w:rPr>
                <w:sz w:val="20"/>
                <w:szCs w:val="20"/>
              </w:rPr>
            </w:pPr>
            <w:r>
              <w:rPr>
                <w:sz w:val="20"/>
                <w:szCs w:val="20"/>
              </w:rPr>
              <w:t>位</w:t>
            </w:r>
          </w:p>
        </w:tc>
        <w:tc>
          <w:tcPr>
            <w:tcW w:w="639" w:type="dxa"/>
            <w:vAlign w:val="top"/>
          </w:tcPr>
          <w:p w14:paraId="6A135EA5">
            <w:pPr>
              <w:pStyle w:val="6"/>
              <w:spacing w:before="294" w:line="226" w:lineRule="auto"/>
              <w:ind w:left="9"/>
              <w:jc w:val="both"/>
              <w:rPr>
                <w:sz w:val="20"/>
                <w:szCs w:val="20"/>
              </w:rPr>
            </w:pPr>
            <w:r>
              <w:rPr>
                <w:spacing w:val="6"/>
                <w:sz w:val="20"/>
                <w:szCs w:val="20"/>
              </w:rPr>
              <w:t>排放口</w:t>
            </w:r>
            <w:r>
              <w:rPr>
                <w:sz w:val="20"/>
                <w:szCs w:val="20"/>
              </w:rPr>
              <w:t xml:space="preserve"> </w:t>
            </w:r>
            <w:r>
              <w:rPr>
                <w:spacing w:val="10"/>
                <w:sz w:val="20"/>
                <w:szCs w:val="20"/>
              </w:rPr>
              <w:t>名称/</w:t>
            </w:r>
            <w:r>
              <w:rPr>
                <w:sz w:val="20"/>
                <w:szCs w:val="20"/>
              </w:rPr>
              <w:t xml:space="preserve">  </w:t>
            </w:r>
            <w:r>
              <w:rPr>
                <w:spacing w:val="2"/>
                <w:sz w:val="20"/>
                <w:szCs w:val="20"/>
              </w:rPr>
              <w:t>监测点</w:t>
            </w:r>
            <w:r>
              <w:rPr>
                <w:sz w:val="20"/>
                <w:szCs w:val="20"/>
              </w:rPr>
              <w:t xml:space="preserve"> </w:t>
            </w:r>
            <w:r>
              <w:rPr>
                <w:spacing w:val="-4"/>
                <w:sz w:val="20"/>
                <w:szCs w:val="20"/>
              </w:rPr>
              <w:t>位名称</w:t>
            </w:r>
          </w:p>
        </w:tc>
        <w:tc>
          <w:tcPr>
            <w:tcW w:w="660" w:type="dxa"/>
            <w:vAlign w:val="top"/>
          </w:tcPr>
          <w:p w14:paraId="1ABE8D89">
            <w:pPr>
              <w:spacing w:line="242" w:lineRule="auto"/>
              <w:rPr>
                <w:rFonts w:ascii="Arial"/>
                <w:sz w:val="21"/>
              </w:rPr>
            </w:pPr>
          </w:p>
          <w:p w14:paraId="0647F79A">
            <w:pPr>
              <w:spacing w:line="242" w:lineRule="auto"/>
              <w:rPr>
                <w:rFonts w:ascii="Arial"/>
                <w:sz w:val="21"/>
              </w:rPr>
            </w:pPr>
          </w:p>
          <w:p w14:paraId="76AB4C2C">
            <w:pPr>
              <w:pStyle w:val="6"/>
              <w:spacing w:before="65" w:line="217" w:lineRule="auto"/>
              <w:ind w:left="220" w:right="1" w:hanging="200"/>
              <w:rPr>
                <w:sz w:val="20"/>
                <w:szCs w:val="20"/>
              </w:rPr>
            </w:pPr>
            <w:r>
              <w:rPr>
                <w:spacing w:val="9"/>
                <w:sz w:val="20"/>
                <w:szCs w:val="20"/>
              </w:rPr>
              <w:t>监测内</w:t>
            </w:r>
            <w:r>
              <w:rPr>
                <w:sz w:val="20"/>
                <w:szCs w:val="20"/>
              </w:rPr>
              <w:t xml:space="preserve"> 容</w:t>
            </w:r>
          </w:p>
        </w:tc>
        <w:tc>
          <w:tcPr>
            <w:tcW w:w="839" w:type="dxa"/>
            <w:vAlign w:val="top"/>
          </w:tcPr>
          <w:p w14:paraId="4FC0C3A3">
            <w:pPr>
              <w:spacing w:line="301" w:lineRule="auto"/>
              <w:rPr>
                <w:rFonts w:ascii="Arial"/>
                <w:sz w:val="21"/>
              </w:rPr>
            </w:pPr>
          </w:p>
          <w:p w14:paraId="46B9F4EE">
            <w:pPr>
              <w:spacing w:line="301" w:lineRule="auto"/>
              <w:rPr>
                <w:rFonts w:ascii="Arial"/>
                <w:sz w:val="21"/>
              </w:rPr>
            </w:pPr>
          </w:p>
          <w:p w14:paraId="321EE95E">
            <w:pPr>
              <w:pStyle w:val="6"/>
              <w:spacing w:before="65" w:line="220" w:lineRule="auto"/>
              <w:jc w:val="right"/>
              <w:rPr>
                <w:sz w:val="20"/>
                <w:szCs w:val="20"/>
              </w:rPr>
            </w:pPr>
            <w:r>
              <w:rPr>
                <w:b/>
                <w:bCs/>
                <w:spacing w:val="1"/>
                <w:sz w:val="20"/>
                <w:szCs w:val="20"/>
              </w:rPr>
              <w:t>污染物名</w:t>
            </w:r>
          </w:p>
        </w:tc>
        <w:tc>
          <w:tcPr>
            <w:tcW w:w="340" w:type="dxa"/>
            <w:vAlign w:val="top"/>
          </w:tcPr>
          <w:p w14:paraId="1911BEB7">
            <w:pPr>
              <w:spacing w:line="302" w:lineRule="auto"/>
              <w:rPr>
                <w:rFonts w:ascii="Arial"/>
                <w:sz w:val="21"/>
              </w:rPr>
            </w:pPr>
          </w:p>
          <w:p w14:paraId="6C382E9A">
            <w:pPr>
              <w:spacing w:line="302" w:lineRule="auto"/>
              <w:rPr>
                <w:rFonts w:ascii="Arial"/>
                <w:sz w:val="21"/>
              </w:rPr>
            </w:pPr>
          </w:p>
          <w:p w14:paraId="76833497">
            <w:pPr>
              <w:pStyle w:val="6"/>
              <w:spacing w:before="65" w:line="221" w:lineRule="auto"/>
              <w:ind w:left="14"/>
              <w:rPr>
                <w:sz w:val="20"/>
                <w:szCs w:val="20"/>
              </w:rPr>
            </w:pPr>
            <w:r>
              <w:rPr>
                <w:b/>
                <w:bCs/>
                <w:spacing w:val="-3"/>
                <w:sz w:val="20"/>
                <w:szCs w:val="20"/>
              </w:rPr>
              <w:t>称</w:t>
            </w:r>
          </w:p>
        </w:tc>
        <w:tc>
          <w:tcPr>
            <w:tcW w:w="779" w:type="dxa"/>
            <w:vAlign w:val="top"/>
          </w:tcPr>
          <w:p w14:paraId="26CE3089">
            <w:pPr>
              <w:spacing w:line="301" w:lineRule="auto"/>
              <w:rPr>
                <w:rFonts w:ascii="Arial"/>
                <w:sz w:val="21"/>
              </w:rPr>
            </w:pPr>
          </w:p>
          <w:p w14:paraId="2A3D43F8">
            <w:pPr>
              <w:spacing w:line="301" w:lineRule="auto"/>
              <w:rPr>
                <w:rFonts w:ascii="Arial"/>
                <w:sz w:val="21"/>
              </w:rPr>
            </w:pPr>
          </w:p>
          <w:p w14:paraId="58696D5E">
            <w:pPr>
              <w:pStyle w:val="6"/>
              <w:spacing w:before="65" w:line="221" w:lineRule="auto"/>
              <w:jc w:val="right"/>
              <w:rPr>
                <w:sz w:val="20"/>
                <w:szCs w:val="20"/>
              </w:rPr>
            </w:pPr>
            <w:r>
              <w:rPr>
                <w:b/>
                <w:bCs/>
                <w:spacing w:val="-16"/>
                <w:sz w:val="20"/>
                <w:szCs w:val="20"/>
              </w:rPr>
              <w:t>监</w:t>
            </w:r>
            <w:r>
              <w:rPr>
                <w:b/>
                <w:bCs/>
                <w:spacing w:val="-15"/>
                <w:sz w:val="20"/>
                <w:szCs w:val="20"/>
              </w:rPr>
              <w:t>测设</w:t>
            </w:r>
            <w:r>
              <w:rPr>
                <w:b/>
                <w:bCs/>
                <w:spacing w:val="-10"/>
                <w:sz w:val="20"/>
                <w:szCs w:val="20"/>
              </w:rPr>
              <w:t>施</w:t>
            </w:r>
          </w:p>
        </w:tc>
        <w:tc>
          <w:tcPr>
            <w:tcW w:w="570" w:type="dxa"/>
            <w:vAlign w:val="top"/>
          </w:tcPr>
          <w:p w14:paraId="7550348C">
            <w:pPr>
              <w:pStyle w:val="6"/>
              <w:spacing w:before="273" w:line="220" w:lineRule="auto"/>
              <w:ind w:left="72"/>
              <w:rPr>
                <w:sz w:val="20"/>
                <w:szCs w:val="20"/>
              </w:rPr>
            </w:pPr>
            <w:r>
              <w:rPr>
                <w:spacing w:val="11"/>
                <w:sz w:val="20"/>
                <w:szCs w:val="20"/>
              </w:rPr>
              <w:t>自动</w:t>
            </w:r>
          </w:p>
          <w:p w14:paraId="41D2D928">
            <w:pPr>
              <w:pStyle w:val="6"/>
              <w:spacing w:before="22" w:line="221" w:lineRule="auto"/>
              <w:ind w:left="72"/>
              <w:rPr>
                <w:sz w:val="20"/>
                <w:szCs w:val="20"/>
              </w:rPr>
            </w:pPr>
            <w:r>
              <w:rPr>
                <w:spacing w:val="8"/>
                <w:sz w:val="20"/>
                <w:szCs w:val="20"/>
              </w:rPr>
              <w:t>监测</w:t>
            </w:r>
          </w:p>
          <w:p w14:paraId="296BFBDD">
            <w:pPr>
              <w:pStyle w:val="6"/>
              <w:spacing w:before="20" w:line="220" w:lineRule="auto"/>
              <w:ind w:left="72"/>
              <w:rPr>
                <w:sz w:val="20"/>
                <w:szCs w:val="20"/>
              </w:rPr>
            </w:pPr>
            <w:r>
              <w:rPr>
                <w:spacing w:val="7"/>
                <w:sz w:val="20"/>
                <w:szCs w:val="20"/>
              </w:rPr>
              <w:t>是否</w:t>
            </w:r>
          </w:p>
          <w:p w14:paraId="72C6A64E">
            <w:pPr>
              <w:pStyle w:val="6"/>
              <w:spacing w:before="33" w:line="221" w:lineRule="auto"/>
              <w:ind w:left="72"/>
              <w:rPr>
                <w:sz w:val="20"/>
                <w:szCs w:val="20"/>
              </w:rPr>
            </w:pPr>
            <w:r>
              <w:rPr>
                <w:spacing w:val="9"/>
                <w:sz w:val="20"/>
                <w:szCs w:val="20"/>
              </w:rPr>
              <w:t>联网</w:t>
            </w:r>
          </w:p>
        </w:tc>
        <w:tc>
          <w:tcPr>
            <w:tcW w:w="1039" w:type="dxa"/>
            <w:vAlign w:val="top"/>
          </w:tcPr>
          <w:p w14:paraId="2DCD40A7">
            <w:pPr>
              <w:spacing w:line="475" w:lineRule="auto"/>
              <w:rPr>
                <w:rFonts w:ascii="Arial"/>
                <w:sz w:val="21"/>
              </w:rPr>
            </w:pPr>
          </w:p>
          <w:p w14:paraId="3377D96C">
            <w:pPr>
              <w:pStyle w:val="6"/>
              <w:spacing w:before="65" w:line="219" w:lineRule="auto"/>
              <w:ind w:left="13"/>
              <w:rPr>
                <w:sz w:val="20"/>
                <w:szCs w:val="20"/>
              </w:rPr>
            </w:pPr>
            <w:r>
              <w:rPr>
                <w:spacing w:val="1"/>
                <w:sz w:val="20"/>
                <w:szCs w:val="20"/>
              </w:rPr>
              <w:t>自动监测仪</w:t>
            </w:r>
          </w:p>
          <w:p w14:paraId="48B89289">
            <w:pPr>
              <w:pStyle w:val="6"/>
              <w:spacing w:before="12" w:line="221" w:lineRule="auto"/>
              <w:ind w:left="215"/>
              <w:rPr>
                <w:sz w:val="20"/>
                <w:szCs w:val="20"/>
              </w:rPr>
            </w:pPr>
            <w:r>
              <w:rPr>
                <w:b/>
                <w:bCs/>
                <w:spacing w:val="-4"/>
                <w:sz w:val="20"/>
                <w:szCs w:val="20"/>
              </w:rPr>
              <w:t>器名称</w:t>
            </w:r>
          </w:p>
        </w:tc>
        <w:tc>
          <w:tcPr>
            <w:tcW w:w="919" w:type="dxa"/>
            <w:vAlign w:val="top"/>
          </w:tcPr>
          <w:p w14:paraId="3D140F9C">
            <w:pPr>
              <w:spacing w:line="346" w:lineRule="auto"/>
              <w:rPr>
                <w:rFonts w:ascii="Arial"/>
                <w:sz w:val="21"/>
              </w:rPr>
            </w:pPr>
          </w:p>
          <w:p w14:paraId="59D50572">
            <w:pPr>
              <w:pStyle w:val="6"/>
              <w:spacing w:before="65" w:line="220" w:lineRule="auto"/>
              <w:ind w:left="54"/>
              <w:rPr>
                <w:sz w:val="20"/>
                <w:szCs w:val="20"/>
              </w:rPr>
            </w:pPr>
            <w:r>
              <w:rPr>
                <w:spacing w:val="4"/>
                <w:sz w:val="20"/>
                <w:szCs w:val="20"/>
              </w:rPr>
              <w:t>自动监测</w:t>
            </w:r>
          </w:p>
          <w:p w14:paraId="5F16FBF3">
            <w:pPr>
              <w:pStyle w:val="6"/>
              <w:spacing w:before="7" w:line="244" w:lineRule="auto"/>
              <w:ind w:left="256" w:right="63" w:hanging="200"/>
              <w:rPr>
                <w:sz w:val="20"/>
                <w:szCs w:val="20"/>
              </w:rPr>
            </w:pPr>
            <w:r>
              <w:rPr>
                <w:b/>
                <w:bCs/>
                <w:spacing w:val="-5"/>
                <w:sz w:val="20"/>
                <w:szCs w:val="20"/>
              </w:rPr>
              <w:t>设施安装</w:t>
            </w:r>
            <w:r>
              <w:rPr>
                <w:sz w:val="20"/>
                <w:szCs w:val="20"/>
              </w:rPr>
              <w:t xml:space="preserve"> </w:t>
            </w:r>
            <w:r>
              <w:rPr>
                <w:b/>
                <w:bCs/>
                <w:spacing w:val="-5"/>
                <w:sz w:val="20"/>
                <w:szCs w:val="20"/>
              </w:rPr>
              <w:t>位置</w:t>
            </w:r>
          </w:p>
        </w:tc>
        <w:tc>
          <w:tcPr>
            <w:tcW w:w="769" w:type="dxa"/>
            <w:vAlign w:val="top"/>
          </w:tcPr>
          <w:p w14:paraId="5BEDB0A3">
            <w:pPr>
              <w:pStyle w:val="6"/>
              <w:spacing w:before="23" w:line="220" w:lineRule="auto"/>
              <w:jc w:val="right"/>
              <w:rPr>
                <w:sz w:val="20"/>
                <w:szCs w:val="20"/>
              </w:rPr>
            </w:pPr>
            <w:r>
              <w:rPr>
                <w:spacing w:val="-15"/>
                <w:sz w:val="20"/>
                <w:szCs w:val="20"/>
              </w:rPr>
              <w:t>自动监测</w:t>
            </w:r>
          </w:p>
          <w:p w14:paraId="75E38140">
            <w:pPr>
              <w:pStyle w:val="6"/>
              <w:spacing w:before="9"/>
              <w:ind w:left="17"/>
              <w:rPr>
                <w:sz w:val="20"/>
                <w:szCs w:val="20"/>
              </w:rPr>
            </w:pPr>
            <w:r>
              <w:rPr>
                <w:b/>
                <w:bCs/>
                <w:spacing w:val="-18"/>
                <w:w w:val="92"/>
                <w:sz w:val="20"/>
                <w:szCs w:val="20"/>
              </w:rPr>
              <w:t>设施是否</w:t>
            </w:r>
            <w:r>
              <w:rPr>
                <w:spacing w:val="4"/>
                <w:sz w:val="20"/>
                <w:szCs w:val="20"/>
              </w:rPr>
              <w:t xml:space="preserve"> </w:t>
            </w:r>
            <w:r>
              <w:rPr>
                <w:b/>
                <w:bCs/>
                <w:spacing w:val="-6"/>
                <w:sz w:val="20"/>
                <w:szCs w:val="20"/>
              </w:rPr>
              <w:t>符合安</w:t>
            </w:r>
            <w:r>
              <w:rPr>
                <w:sz w:val="20"/>
                <w:szCs w:val="20"/>
              </w:rPr>
              <w:t xml:space="preserve">  </w:t>
            </w:r>
            <w:r>
              <w:rPr>
                <w:b/>
                <w:bCs/>
                <w:spacing w:val="-24"/>
                <w:sz w:val="17"/>
                <w:szCs w:val="17"/>
              </w:rPr>
              <w:t>装、运行、</w:t>
            </w:r>
            <w:r>
              <w:rPr>
                <w:spacing w:val="1"/>
                <w:sz w:val="17"/>
                <w:szCs w:val="17"/>
              </w:rPr>
              <w:t xml:space="preserve"> </w:t>
            </w:r>
            <w:r>
              <w:rPr>
                <w:b/>
                <w:bCs/>
                <w:spacing w:val="-16"/>
                <w:w w:val="91"/>
                <w:sz w:val="20"/>
                <w:szCs w:val="20"/>
              </w:rPr>
              <w:t>维护等管</w:t>
            </w:r>
            <w:r>
              <w:rPr>
                <w:spacing w:val="1"/>
                <w:sz w:val="20"/>
                <w:szCs w:val="20"/>
              </w:rPr>
              <w:t xml:space="preserve"> </w:t>
            </w:r>
            <w:r>
              <w:rPr>
                <w:b/>
                <w:bCs/>
                <w:spacing w:val="-5"/>
                <w:sz w:val="20"/>
                <w:szCs w:val="20"/>
              </w:rPr>
              <w:t>理要求</w:t>
            </w:r>
          </w:p>
        </w:tc>
        <w:tc>
          <w:tcPr>
            <w:tcW w:w="1169" w:type="dxa"/>
            <w:vAlign w:val="top"/>
          </w:tcPr>
          <w:p w14:paraId="6407968C">
            <w:pPr>
              <w:spacing w:line="461" w:lineRule="auto"/>
              <w:rPr>
                <w:rFonts w:ascii="Arial"/>
                <w:sz w:val="21"/>
              </w:rPr>
            </w:pPr>
          </w:p>
          <w:p w14:paraId="46777CD1">
            <w:pPr>
              <w:pStyle w:val="6"/>
              <w:spacing w:before="65" w:line="261" w:lineRule="auto"/>
              <w:ind w:left="78" w:hanging="60"/>
              <w:rPr>
                <w:sz w:val="20"/>
                <w:szCs w:val="20"/>
              </w:rPr>
            </w:pPr>
            <w:r>
              <w:rPr>
                <w:b/>
                <w:bCs/>
                <w:spacing w:val="-14"/>
                <w:sz w:val="20"/>
                <w:szCs w:val="20"/>
              </w:rPr>
              <w:t>手工</w:t>
            </w:r>
            <w:r>
              <w:rPr>
                <w:b/>
                <w:bCs/>
                <w:spacing w:val="-13"/>
                <w:sz w:val="20"/>
                <w:szCs w:val="20"/>
              </w:rPr>
              <w:t>监测采</w:t>
            </w:r>
            <w:r>
              <w:rPr>
                <w:b/>
                <w:bCs/>
                <w:spacing w:val="-11"/>
                <w:sz w:val="20"/>
                <w:szCs w:val="20"/>
              </w:rPr>
              <w:t>样</w:t>
            </w:r>
            <w:r>
              <w:rPr>
                <w:spacing w:val="4"/>
                <w:sz w:val="20"/>
                <w:szCs w:val="20"/>
              </w:rPr>
              <w:t xml:space="preserve"> </w:t>
            </w:r>
            <w:r>
              <w:rPr>
                <w:b/>
                <w:bCs/>
                <w:spacing w:val="-5"/>
                <w:sz w:val="20"/>
                <w:szCs w:val="20"/>
              </w:rPr>
              <w:t>方法及个数</w:t>
            </w:r>
          </w:p>
        </w:tc>
        <w:tc>
          <w:tcPr>
            <w:tcW w:w="969" w:type="dxa"/>
            <w:vAlign w:val="top"/>
          </w:tcPr>
          <w:p w14:paraId="48DC3EB0">
            <w:pPr>
              <w:spacing w:line="241" w:lineRule="auto"/>
              <w:rPr>
                <w:rFonts w:ascii="Arial"/>
                <w:sz w:val="21"/>
              </w:rPr>
            </w:pPr>
          </w:p>
          <w:p w14:paraId="12C112BD">
            <w:pPr>
              <w:spacing w:line="242" w:lineRule="auto"/>
              <w:rPr>
                <w:rFonts w:ascii="Arial"/>
                <w:sz w:val="21"/>
              </w:rPr>
            </w:pPr>
          </w:p>
          <w:p w14:paraId="68E1E087">
            <w:pPr>
              <w:pStyle w:val="6"/>
              <w:spacing w:before="65" w:line="220" w:lineRule="auto"/>
              <w:ind w:left="79"/>
              <w:rPr>
                <w:sz w:val="20"/>
                <w:szCs w:val="20"/>
              </w:rPr>
            </w:pPr>
            <w:r>
              <w:rPr>
                <w:b/>
                <w:bCs/>
                <w:spacing w:val="-4"/>
                <w:sz w:val="20"/>
                <w:szCs w:val="20"/>
              </w:rPr>
              <w:t>手工监测</w:t>
            </w:r>
          </w:p>
          <w:p w14:paraId="240DCD2D">
            <w:pPr>
              <w:pStyle w:val="6"/>
              <w:spacing w:before="1" w:line="219" w:lineRule="auto"/>
              <w:ind w:left="279"/>
              <w:rPr>
                <w:sz w:val="20"/>
                <w:szCs w:val="20"/>
              </w:rPr>
            </w:pPr>
            <w:r>
              <w:rPr>
                <w:b/>
                <w:bCs/>
                <w:spacing w:val="-5"/>
                <w:sz w:val="20"/>
                <w:szCs w:val="20"/>
              </w:rPr>
              <w:t>频次</w:t>
            </w:r>
          </w:p>
        </w:tc>
        <w:tc>
          <w:tcPr>
            <w:tcW w:w="1679" w:type="dxa"/>
            <w:vAlign w:val="top"/>
          </w:tcPr>
          <w:p w14:paraId="7875BADF">
            <w:pPr>
              <w:spacing w:line="302" w:lineRule="auto"/>
              <w:rPr>
                <w:rFonts w:ascii="Arial"/>
                <w:sz w:val="21"/>
              </w:rPr>
            </w:pPr>
          </w:p>
          <w:p w14:paraId="5086BC35">
            <w:pPr>
              <w:spacing w:line="303" w:lineRule="auto"/>
              <w:rPr>
                <w:rFonts w:ascii="Arial"/>
                <w:sz w:val="21"/>
              </w:rPr>
            </w:pPr>
          </w:p>
          <w:p w14:paraId="391216BF">
            <w:pPr>
              <w:pStyle w:val="6"/>
              <w:spacing w:before="65" w:line="220" w:lineRule="auto"/>
              <w:ind w:left="237"/>
              <w:rPr>
                <w:sz w:val="20"/>
                <w:szCs w:val="20"/>
              </w:rPr>
            </w:pPr>
            <w:r>
              <w:rPr>
                <w:spacing w:val="-2"/>
                <w:sz w:val="20"/>
                <w:szCs w:val="20"/>
              </w:rPr>
              <w:t>手工测定方法</w:t>
            </w:r>
          </w:p>
        </w:tc>
        <w:tc>
          <w:tcPr>
            <w:tcW w:w="904" w:type="dxa"/>
            <w:vAlign w:val="top"/>
          </w:tcPr>
          <w:p w14:paraId="59436414">
            <w:pPr>
              <w:spacing w:line="302" w:lineRule="auto"/>
              <w:rPr>
                <w:rFonts w:ascii="Arial"/>
                <w:sz w:val="21"/>
              </w:rPr>
            </w:pPr>
          </w:p>
          <w:p w14:paraId="1F229E5F">
            <w:pPr>
              <w:spacing w:line="302" w:lineRule="auto"/>
              <w:rPr>
                <w:rFonts w:ascii="Arial"/>
                <w:sz w:val="21"/>
              </w:rPr>
            </w:pPr>
          </w:p>
          <w:p w14:paraId="70F914C5">
            <w:pPr>
              <w:pStyle w:val="6"/>
              <w:spacing w:before="65" w:line="219" w:lineRule="auto"/>
              <w:ind w:left="48"/>
              <w:rPr>
                <w:sz w:val="20"/>
                <w:szCs w:val="20"/>
              </w:rPr>
            </w:pPr>
            <w:r>
              <w:rPr>
                <w:spacing w:val="3"/>
                <w:sz w:val="20"/>
                <w:szCs w:val="20"/>
              </w:rPr>
              <w:t>其他信息</w:t>
            </w:r>
          </w:p>
        </w:tc>
      </w:tr>
      <w:tr w14:paraId="3FC85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trPr>
        <w:tc>
          <w:tcPr>
            <w:tcW w:w="515" w:type="dxa"/>
            <w:vAlign w:val="top"/>
          </w:tcPr>
          <w:p w14:paraId="2E64D596">
            <w:pPr>
              <w:rPr>
                <w:rFonts w:ascii="Arial"/>
                <w:sz w:val="21"/>
              </w:rPr>
            </w:pPr>
          </w:p>
        </w:tc>
        <w:tc>
          <w:tcPr>
            <w:tcW w:w="780" w:type="dxa"/>
            <w:vAlign w:val="top"/>
          </w:tcPr>
          <w:p w14:paraId="582C1E79">
            <w:pPr>
              <w:rPr>
                <w:rFonts w:ascii="Arial"/>
                <w:sz w:val="21"/>
              </w:rPr>
            </w:pPr>
          </w:p>
        </w:tc>
        <w:tc>
          <w:tcPr>
            <w:tcW w:w="630" w:type="dxa"/>
            <w:vAlign w:val="top"/>
          </w:tcPr>
          <w:p w14:paraId="301DC2ED">
            <w:pPr>
              <w:rPr>
                <w:rFonts w:ascii="Arial"/>
                <w:sz w:val="21"/>
              </w:rPr>
            </w:pPr>
          </w:p>
        </w:tc>
        <w:tc>
          <w:tcPr>
            <w:tcW w:w="639" w:type="dxa"/>
            <w:vAlign w:val="top"/>
          </w:tcPr>
          <w:p w14:paraId="460F3E48">
            <w:pPr>
              <w:rPr>
                <w:rFonts w:ascii="Arial"/>
                <w:sz w:val="21"/>
              </w:rPr>
            </w:pPr>
          </w:p>
        </w:tc>
        <w:tc>
          <w:tcPr>
            <w:tcW w:w="660" w:type="dxa"/>
            <w:vAlign w:val="top"/>
          </w:tcPr>
          <w:p w14:paraId="24C7A99B">
            <w:pPr>
              <w:pStyle w:val="6"/>
              <w:spacing w:before="10" w:line="220" w:lineRule="auto"/>
              <w:ind w:left="121"/>
              <w:rPr>
                <w:sz w:val="20"/>
                <w:szCs w:val="20"/>
              </w:rPr>
            </w:pPr>
            <w:r>
              <w:rPr>
                <w:spacing w:val="-2"/>
                <w:sz w:val="20"/>
                <w:szCs w:val="20"/>
              </w:rPr>
              <w:t>截面</w:t>
            </w:r>
          </w:p>
          <w:p w14:paraId="2A061EB7">
            <w:pPr>
              <w:pStyle w:val="6"/>
              <w:spacing w:before="11" w:line="211" w:lineRule="auto"/>
              <w:ind w:left="161"/>
              <w:rPr>
                <w:sz w:val="20"/>
                <w:szCs w:val="20"/>
              </w:rPr>
            </w:pPr>
            <w:r>
              <w:rPr>
                <w:spacing w:val="-4"/>
                <w:sz w:val="20"/>
                <w:szCs w:val="20"/>
              </w:rPr>
              <w:t>积</w:t>
            </w:r>
            <w:r>
              <w:rPr>
                <w:spacing w:val="-48"/>
                <w:sz w:val="20"/>
                <w:szCs w:val="20"/>
              </w:rPr>
              <w:t xml:space="preserve"> </w:t>
            </w:r>
            <w:r>
              <w:rPr>
                <w:spacing w:val="-4"/>
                <w:sz w:val="20"/>
                <w:szCs w:val="20"/>
              </w:rPr>
              <w:t>，</w:t>
            </w:r>
          </w:p>
          <w:p w14:paraId="11ED100D">
            <w:pPr>
              <w:pStyle w:val="6"/>
              <w:spacing w:line="218" w:lineRule="auto"/>
              <w:ind w:left="121"/>
              <w:rPr>
                <w:sz w:val="20"/>
                <w:szCs w:val="20"/>
              </w:rPr>
            </w:pPr>
            <w:r>
              <w:rPr>
                <w:spacing w:val="-3"/>
                <w:sz w:val="20"/>
                <w:szCs w:val="20"/>
              </w:rPr>
              <w:t>氧含</w:t>
            </w:r>
          </w:p>
          <w:p w14:paraId="5E709C53">
            <w:pPr>
              <w:pStyle w:val="6"/>
              <w:spacing w:before="40" w:line="215" w:lineRule="auto"/>
              <w:ind w:left="221"/>
              <w:rPr>
                <w:sz w:val="20"/>
                <w:szCs w:val="20"/>
              </w:rPr>
            </w:pPr>
            <w:r>
              <w:rPr>
                <w:sz w:val="20"/>
                <w:szCs w:val="20"/>
              </w:rPr>
              <w:t>量</w:t>
            </w:r>
          </w:p>
        </w:tc>
        <w:tc>
          <w:tcPr>
            <w:tcW w:w="839" w:type="dxa"/>
            <w:vAlign w:val="top"/>
          </w:tcPr>
          <w:p w14:paraId="5FC35EEB">
            <w:pPr>
              <w:rPr>
                <w:rFonts w:ascii="Arial"/>
                <w:sz w:val="21"/>
              </w:rPr>
            </w:pPr>
          </w:p>
        </w:tc>
        <w:tc>
          <w:tcPr>
            <w:tcW w:w="340" w:type="dxa"/>
            <w:vAlign w:val="top"/>
          </w:tcPr>
          <w:p w14:paraId="1EEFD8CE">
            <w:pPr>
              <w:rPr>
                <w:rFonts w:ascii="Arial"/>
                <w:sz w:val="21"/>
              </w:rPr>
            </w:pPr>
          </w:p>
        </w:tc>
        <w:tc>
          <w:tcPr>
            <w:tcW w:w="779" w:type="dxa"/>
            <w:vAlign w:val="top"/>
          </w:tcPr>
          <w:p w14:paraId="1F43816A">
            <w:pPr>
              <w:rPr>
                <w:rFonts w:ascii="Arial"/>
                <w:sz w:val="21"/>
              </w:rPr>
            </w:pPr>
          </w:p>
        </w:tc>
        <w:tc>
          <w:tcPr>
            <w:tcW w:w="570" w:type="dxa"/>
            <w:vAlign w:val="top"/>
          </w:tcPr>
          <w:p w14:paraId="0A14E3DD">
            <w:pPr>
              <w:rPr>
                <w:rFonts w:ascii="Arial"/>
                <w:sz w:val="21"/>
              </w:rPr>
            </w:pPr>
          </w:p>
        </w:tc>
        <w:tc>
          <w:tcPr>
            <w:tcW w:w="1039" w:type="dxa"/>
            <w:vAlign w:val="top"/>
          </w:tcPr>
          <w:p w14:paraId="3BB778BF">
            <w:pPr>
              <w:rPr>
                <w:rFonts w:ascii="Arial"/>
                <w:sz w:val="21"/>
              </w:rPr>
            </w:pPr>
          </w:p>
        </w:tc>
        <w:tc>
          <w:tcPr>
            <w:tcW w:w="919" w:type="dxa"/>
            <w:vAlign w:val="top"/>
          </w:tcPr>
          <w:p w14:paraId="6F1EA816">
            <w:pPr>
              <w:rPr>
                <w:rFonts w:ascii="Arial"/>
                <w:sz w:val="21"/>
              </w:rPr>
            </w:pPr>
          </w:p>
        </w:tc>
        <w:tc>
          <w:tcPr>
            <w:tcW w:w="769" w:type="dxa"/>
            <w:vAlign w:val="top"/>
          </w:tcPr>
          <w:p w14:paraId="6CABF97D">
            <w:pPr>
              <w:rPr>
                <w:rFonts w:ascii="Arial"/>
                <w:sz w:val="21"/>
              </w:rPr>
            </w:pPr>
          </w:p>
        </w:tc>
        <w:tc>
          <w:tcPr>
            <w:tcW w:w="1169" w:type="dxa"/>
            <w:vAlign w:val="top"/>
          </w:tcPr>
          <w:p w14:paraId="0EA57AFA">
            <w:pPr>
              <w:rPr>
                <w:rFonts w:ascii="Arial"/>
                <w:sz w:val="21"/>
              </w:rPr>
            </w:pPr>
          </w:p>
        </w:tc>
        <w:tc>
          <w:tcPr>
            <w:tcW w:w="969" w:type="dxa"/>
            <w:vAlign w:val="top"/>
          </w:tcPr>
          <w:p w14:paraId="05D9B712">
            <w:pPr>
              <w:rPr>
                <w:rFonts w:ascii="Arial"/>
                <w:sz w:val="21"/>
              </w:rPr>
            </w:pPr>
          </w:p>
        </w:tc>
        <w:tc>
          <w:tcPr>
            <w:tcW w:w="1679" w:type="dxa"/>
            <w:vAlign w:val="top"/>
          </w:tcPr>
          <w:p w14:paraId="534D6279">
            <w:pPr>
              <w:rPr>
                <w:rFonts w:ascii="Arial"/>
                <w:sz w:val="21"/>
              </w:rPr>
            </w:pPr>
          </w:p>
        </w:tc>
        <w:tc>
          <w:tcPr>
            <w:tcW w:w="904" w:type="dxa"/>
            <w:vAlign w:val="top"/>
          </w:tcPr>
          <w:p w14:paraId="0DC242EB">
            <w:pPr>
              <w:rPr>
                <w:rFonts w:ascii="Arial"/>
                <w:sz w:val="21"/>
              </w:rPr>
            </w:pPr>
          </w:p>
        </w:tc>
      </w:tr>
      <w:tr w14:paraId="2B2AF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4" w:hRule="atLeast"/>
        </w:trPr>
        <w:tc>
          <w:tcPr>
            <w:tcW w:w="515" w:type="dxa"/>
            <w:vAlign w:val="top"/>
          </w:tcPr>
          <w:p w14:paraId="44284444">
            <w:pPr>
              <w:spacing w:line="250" w:lineRule="auto"/>
              <w:rPr>
                <w:rFonts w:ascii="Arial"/>
                <w:sz w:val="21"/>
              </w:rPr>
            </w:pPr>
          </w:p>
          <w:p w14:paraId="3C9E7AB4">
            <w:pPr>
              <w:spacing w:line="250" w:lineRule="auto"/>
              <w:rPr>
                <w:rFonts w:ascii="Arial"/>
                <w:sz w:val="21"/>
              </w:rPr>
            </w:pPr>
          </w:p>
          <w:p w14:paraId="11C116CA">
            <w:pPr>
              <w:spacing w:line="250" w:lineRule="auto"/>
              <w:rPr>
                <w:rFonts w:ascii="Arial"/>
                <w:sz w:val="21"/>
              </w:rPr>
            </w:pPr>
          </w:p>
          <w:p w14:paraId="60B94804">
            <w:pPr>
              <w:spacing w:line="250" w:lineRule="auto"/>
              <w:rPr>
                <w:rFonts w:ascii="Arial"/>
                <w:sz w:val="21"/>
              </w:rPr>
            </w:pPr>
          </w:p>
          <w:p w14:paraId="34B803D2">
            <w:pPr>
              <w:spacing w:line="250" w:lineRule="auto"/>
              <w:rPr>
                <w:rFonts w:ascii="Arial"/>
                <w:sz w:val="21"/>
              </w:rPr>
            </w:pPr>
          </w:p>
          <w:p w14:paraId="32303105">
            <w:pPr>
              <w:spacing w:line="250" w:lineRule="auto"/>
              <w:rPr>
                <w:rFonts w:ascii="Arial"/>
                <w:sz w:val="21"/>
              </w:rPr>
            </w:pPr>
          </w:p>
          <w:p w14:paraId="61727A83">
            <w:pPr>
              <w:spacing w:line="250" w:lineRule="auto"/>
              <w:rPr>
                <w:rFonts w:ascii="Arial"/>
                <w:sz w:val="21"/>
              </w:rPr>
            </w:pPr>
          </w:p>
          <w:p w14:paraId="29B0B9D9">
            <w:pPr>
              <w:spacing w:line="250" w:lineRule="auto"/>
              <w:rPr>
                <w:rFonts w:ascii="Arial"/>
                <w:sz w:val="21"/>
              </w:rPr>
            </w:pPr>
          </w:p>
          <w:p w14:paraId="26C4A9CC">
            <w:pPr>
              <w:spacing w:line="251" w:lineRule="auto"/>
              <w:rPr>
                <w:rFonts w:ascii="Arial"/>
                <w:sz w:val="21"/>
              </w:rPr>
            </w:pPr>
          </w:p>
          <w:p w14:paraId="7C06E7BB">
            <w:pPr>
              <w:pStyle w:val="6"/>
              <w:spacing w:before="49" w:line="241" w:lineRule="auto"/>
              <w:ind w:left="204"/>
              <w:rPr>
                <w:sz w:val="15"/>
                <w:szCs w:val="15"/>
              </w:rPr>
            </w:pPr>
            <w:r>
              <w:rPr>
                <w:sz w:val="15"/>
                <w:szCs w:val="15"/>
              </w:rPr>
              <w:t>2</w:t>
            </w:r>
          </w:p>
        </w:tc>
        <w:tc>
          <w:tcPr>
            <w:tcW w:w="780" w:type="dxa"/>
            <w:vAlign w:val="top"/>
          </w:tcPr>
          <w:p w14:paraId="699DDA49">
            <w:pPr>
              <w:spacing w:line="244" w:lineRule="auto"/>
              <w:rPr>
                <w:rFonts w:ascii="Arial"/>
                <w:sz w:val="21"/>
              </w:rPr>
            </w:pPr>
          </w:p>
          <w:p w14:paraId="7EC8DAC8">
            <w:pPr>
              <w:spacing w:line="244" w:lineRule="auto"/>
              <w:rPr>
                <w:rFonts w:ascii="Arial"/>
                <w:sz w:val="21"/>
              </w:rPr>
            </w:pPr>
          </w:p>
          <w:p w14:paraId="3CCF8D05">
            <w:pPr>
              <w:spacing w:line="245" w:lineRule="auto"/>
              <w:rPr>
                <w:rFonts w:ascii="Arial"/>
                <w:sz w:val="21"/>
              </w:rPr>
            </w:pPr>
          </w:p>
          <w:p w14:paraId="501FC0EA">
            <w:pPr>
              <w:spacing w:line="245" w:lineRule="auto"/>
              <w:rPr>
                <w:rFonts w:ascii="Arial"/>
                <w:sz w:val="21"/>
              </w:rPr>
            </w:pPr>
          </w:p>
          <w:p w14:paraId="3027D1F8">
            <w:pPr>
              <w:spacing w:line="245" w:lineRule="auto"/>
              <w:rPr>
                <w:rFonts w:ascii="Arial"/>
                <w:sz w:val="21"/>
              </w:rPr>
            </w:pPr>
          </w:p>
          <w:p w14:paraId="04B04C39">
            <w:pPr>
              <w:spacing w:line="245" w:lineRule="auto"/>
              <w:rPr>
                <w:rFonts w:ascii="Arial"/>
                <w:sz w:val="21"/>
              </w:rPr>
            </w:pPr>
          </w:p>
          <w:p w14:paraId="1B54B9FB">
            <w:pPr>
              <w:spacing w:line="245" w:lineRule="auto"/>
              <w:rPr>
                <w:rFonts w:ascii="Arial"/>
                <w:sz w:val="21"/>
              </w:rPr>
            </w:pPr>
          </w:p>
          <w:p w14:paraId="15069DB8">
            <w:pPr>
              <w:spacing w:line="245" w:lineRule="auto"/>
              <w:rPr>
                <w:rFonts w:ascii="Arial"/>
                <w:sz w:val="21"/>
              </w:rPr>
            </w:pPr>
          </w:p>
          <w:p w14:paraId="15E16E5B">
            <w:pPr>
              <w:spacing w:line="245" w:lineRule="auto"/>
              <w:rPr>
                <w:rFonts w:ascii="Arial"/>
                <w:sz w:val="21"/>
              </w:rPr>
            </w:pPr>
          </w:p>
          <w:p w14:paraId="71E9BE7C">
            <w:pPr>
              <w:pStyle w:val="6"/>
              <w:spacing w:before="65" w:line="220" w:lineRule="auto"/>
              <w:ind w:left="180"/>
              <w:rPr>
                <w:sz w:val="20"/>
                <w:szCs w:val="20"/>
              </w:rPr>
            </w:pPr>
            <w:r>
              <w:rPr>
                <w:spacing w:val="6"/>
                <w:sz w:val="20"/>
                <w:szCs w:val="20"/>
              </w:rPr>
              <w:t>废气</w:t>
            </w:r>
          </w:p>
        </w:tc>
        <w:tc>
          <w:tcPr>
            <w:tcW w:w="630" w:type="dxa"/>
            <w:vAlign w:val="top"/>
          </w:tcPr>
          <w:p w14:paraId="4868066A">
            <w:pPr>
              <w:spacing w:line="266" w:lineRule="auto"/>
              <w:rPr>
                <w:rFonts w:ascii="Arial"/>
                <w:sz w:val="21"/>
              </w:rPr>
            </w:pPr>
          </w:p>
          <w:p w14:paraId="73C540F1">
            <w:pPr>
              <w:spacing w:line="266" w:lineRule="auto"/>
              <w:rPr>
                <w:rFonts w:ascii="Arial"/>
                <w:sz w:val="21"/>
              </w:rPr>
            </w:pPr>
          </w:p>
          <w:p w14:paraId="54DED6A7">
            <w:pPr>
              <w:spacing w:line="266" w:lineRule="auto"/>
              <w:rPr>
                <w:rFonts w:ascii="Arial"/>
                <w:sz w:val="21"/>
              </w:rPr>
            </w:pPr>
          </w:p>
          <w:p w14:paraId="28DCAF99">
            <w:pPr>
              <w:spacing w:line="266" w:lineRule="auto"/>
              <w:rPr>
                <w:rFonts w:ascii="Arial"/>
                <w:sz w:val="21"/>
              </w:rPr>
            </w:pPr>
          </w:p>
          <w:p w14:paraId="00480211">
            <w:pPr>
              <w:spacing w:line="267" w:lineRule="auto"/>
              <w:rPr>
                <w:rFonts w:ascii="Arial"/>
                <w:sz w:val="21"/>
              </w:rPr>
            </w:pPr>
          </w:p>
          <w:p w14:paraId="1CF8167A">
            <w:pPr>
              <w:spacing w:line="267" w:lineRule="auto"/>
              <w:rPr>
                <w:rFonts w:ascii="Arial"/>
                <w:sz w:val="21"/>
              </w:rPr>
            </w:pPr>
          </w:p>
          <w:p w14:paraId="2FB3DAB2">
            <w:pPr>
              <w:spacing w:line="267" w:lineRule="auto"/>
              <w:rPr>
                <w:rFonts w:ascii="Arial"/>
                <w:sz w:val="21"/>
              </w:rPr>
            </w:pPr>
          </w:p>
          <w:p w14:paraId="45AC0388">
            <w:pPr>
              <w:spacing w:line="267" w:lineRule="auto"/>
              <w:rPr>
                <w:rFonts w:ascii="Arial"/>
                <w:sz w:val="21"/>
              </w:rPr>
            </w:pPr>
          </w:p>
          <w:p w14:paraId="30F9723B">
            <w:pPr>
              <w:pStyle w:val="6"/>
              <w:spacing w:before="65" w:line="185" w:lineRule="auto"/>
              <w:ind w:left="100"/>
              <w:rPr>
                <w:sz w:val="20"/>
                <w:szCs w:val="20"/>
              </w:rPr>
            </w:pPr>
            <w:r>
              <w:rPr>
                <w:spacing w:val="-1"/>
                <w:sz w:val="20"/>
                <w:szCs w:val="20"/>
              </w:rPr>
              <w:t>DA00</w:t>
            </w:r>
          </w:p>
          <w:p w14:paraId="5DDBA798">
            <w:pPr>
              <w:pStyle w:val="6"/>
              <w:spacing w:before="20" w:line="241" w:lineRule="auto"/>
              <w:ind w:left="249"/>
              <w:rPr>
                <w:sz w:val="20"/>
                <w:szCs w:val="20"/>
              </w:rPr>
            </w:pPr>
            <w:r>
              <w:rPr>
                <w:sz w:val="20"/>
                <w:szCs w:val="20"/>
              </w:rPr>
              <w:t>1</w:t>
            </w:r>
          </w:p>
        </w:tc>
        <w:tc>
          <w:tcPr>
            <w:tcW w:w="639" w:type="dxa"/>
            <w:vAlign w:val="top"/>
          </w:tcPr>
          <w:p w14:paraId="5A3C20D8">
            <w:pPr>
              <w:spacing w:line="257" w:lineRule="auto"/>
              <w:rPr>
                <w:rFonts w:ascii="Arial"/>
                <w:sz w:val="21"/>
              </w:rPr>
            </w:pPr>
          </w:p>
          <w:p w14:paraId="75091581">
            <w:pPr>
              <w:spacing w:line="258" w:lineRule="auto"/>
              <w:rPr>
                <w:rFonts w:ascii="Arial"/>
                <w:sz w:val="21"/>
              </w:rPr>
            </w:pPr>
          </w:p>
          <w:p w14:paraId="1A02DF99">
            <w:pPr>
              <w:spacing w:line="258" w:lineRule="auto"/>
              <w:rPr>
                <w:rFonts w:ascii="Arial"/>
                <w:sz w:val="21"/>
              </w:rPr>
            </w:pPr>
          </w:p>
          <w:p w14:paraId="4638B975">
            <w:pPr>
              <w:spacing w:line="258" w:lineRule="auto"/>
              <w:rPr>
                <w:rFonts w:ascii="Arial"/>
                <w:sz w:val="21"/>
              </w:rPr>
            </w:pPr>
          </w:p>
          <w:p w14:paraId="58432441">
            <w:pPr>
              <w:spacing w:line="258" w:lineRule="auto"/>
              <w:rPr>
                <w:rFonts w:ascii="Arial"/>
                <w:sz w:val="21"/>
              </w:rPr>
            </w:pPr>
          </w:p>
          <w:p w14:paraId="267E4909">
            <w:pPr>
              <w:spacing w:line="258" w:lineRule="auto"/>
              <w:rPr>
                <w:rFonts w:ascii="Arial"/>
                <w:sz w:val="21"/>
              </w:rPr>
            </w:pPr>
          </w:p>
          <w:p w14:paraId="0637B385">
            <w:pPr>
              <w:spacing w:line="258" w:lineRule="auto"/>
              <w:rPr>
                <w:rFonts w:ascii="Arial"/>
                <w:sz w:val="21"/>
              </w:rPr>
            </w:pPr>
          </w:p>
          <w:p w14:paraId="2CED941B">
            <w:pPr>
              <w:pStyle w:val="6"/>
              <w:spacing w:before="65" w:line="220" w:lineRule="auto"/>
              <w:ind w:left="109"/>
              <w:rPr>
                <w:sz w:val="20"/>
                <w:szCs w:val="20"/>
              </w:rPr>
            </w:pPr>
            <w:r>
              <w:rPr>
                <w:spacing w:val="7"/>
                <w:sz w:val="20"/>
                <w:szCs w:val="20"/>
              </w:rPr>
              <w:t>锅炉</w:t>
            </w:r>
          </w:p>
          <w:p w14:paraId="00090261">
            <w:pPr>
              <w:pStyle w:val="6"/>
              <w:spacing w:before="11" w:line="220" w:lineRule="auto"/>
              <w:ind w:left="109"/>
              <w:rPr>
                <w:sz w:val="20"/>
                <w:szCs w:val="20"/>
              </w:rPr>
            </w:pPr>
            <w:r>
              <w:rPr>
                <w:spacing w:val="6"/>
                <w:sz w:val="20"/>
                <w:szCs w:val="20"/>
              </w:rPr>
              <w:t>废气</w:t>
            </w:r>
          </w:p>
          <w:p w14:paraId="5B462D7C">
            <w:pPr>
              <w:pStyle w:val="6"/>
              <w:spacing w:before="12" w:line="221" w:lineRule="auto"/>
              <w:ind w:left="109"/>
              <w:rPr>
                <w:sz w:val="20"/>
                <w:szCs w:val="20"/>
              </w:rPr>
            </w:pPr>
            <w:r>
              <w:rPr>
                <w:spacing w:val="-2"/>
                <w:sz w:val="20"/>
                <w:szCs w:val="20"/>
              </w:rPr>
              <w:t>排放</w:t>
            </w:r>
          </w:p>
          <w:p w14:paraId="7BA42353">
            <w:pPr>
              <w:pStyle w:val="6"/>
              <w:spacing w:before="57" w:line="237" w:lineRule="auto"/>
              <w:ind w:left="210"/>
              <w:rPr>
                <w:sz w:val="20"/>
                <w:szCs w:val="20"/>
              </w:rPr>
            </w:pPr>
            <w:r>
              <w:rPr>
                <w:sz w:val="20"/>
                <w:szCs w:val="20"/>
              </w:rPr>
              <w:t>口</w:t>
            </w:r>
          </w:p>
        </w:tc>
        <w:tc>
          <w:tcPr>
            <w:tcW w:w="660" w:type="dxa"/>
            <w:vAlign w:val="top"/>
          </w:tcPr>
          <w:p w14:paraId="56EE2B34">
            <w:pPr>
              <w:pStyle w:val="6"/>
              <w:spacing w:before="12" w:line="221" w:lineRule="auto"/>
              <w:ind w:left="121"/>
              <w:rPr>
                <w:sz w:val="20"/>
                <w:szCs w:val="20"/>
              </w:rPr>
            </w:pPr>
            <w:r>
              <w:pict>
                <v:shape id="_x0000_s1078" o:spid="_x0000_s1078" o:spt="202" type="#_x0000_t202" style="position:absolute;left:0pt;margin-left:6pt;margin-top:11.65pt;height:22pt;width:13.45pt;mso-position-horizontal-relative:page;mso-position-vertical-relative:page;z-index:251783168;mso-width-relative:page;mso-height-relative:page;" filled="f" stroked="f" coordsize="21600,21600">
                  <v:path/>
                  <v:fill on="f" focussize="0,0"/>
                  <v:stroke on="f"/>
                  <v:imagedata o:title=""/>
                  <o:lock v:ext="edit" aspectratio="f"/>
                  <v:textbox inset="0mm,0mm,0mm,0mm" style="layout-flow:vertical-ideographic;">
                    <w:txbxContent>
                      <w:p w14:paraId="6C0DF0B0">
                        <w:pPr>
                          <w:pStyle w:val="6"/>
                          <w:spacing w:before="20" w:line="205" w:lineRule="auto"/>
                          <w:ind w:left="20"/>
                          <w:rPr>
                            <w:sz w:val="20"/>
                            <w:szCs w:val="20"/>
                          </w:rPr>
                        </w:pPr>
                        <w:r>
                          <w:rPr>
                            <w:sz w:val="20"/>
                            <w:szCs w:val="20"/>
                          </w:rPr>
                          <w:t>流速</w:t>
                        </w:r>
                      </w:p>
                    </w:txbxContent>
                  </v:textbox>
                </v:shape>
              </w:pict>
            </w:r>
            <w:r>
              <w:rPr>
                <w:spacing w:val="6"/>
                <w:sz w:val="20"/>
                <w:szCs w:val="20"/>
              </w:rPr>
              <w:t>烟气</w:t>
            </w:r>
          </w:p>
          <w:p w14:paraId="47C71C2A">
            <w:pPr>
              <w:spacing w:line="412" w:lineRule="auto"/>
              <w:rPr>
                <w:rFonts w:ascii="Arial"/>
                <w:sz w:val="21"/>
              </w:rPr>
            </w:pPr>
          </w:p>
          <w:p w14:paraId="4C515653">
            <w:pPr>
              <w:pStyle w:val="6"/>
              <w:spacing w:before="65" w:line="221" w:lineRule="auto"/>
              <w:ind w:left="121"/>
              <w:rPr>
                <w:sz w:val="20"/>
                <w:szCs w:val="20"/>
              </w:rPr>
            </w:pPr>
            <w:r>
              <w:rPr>
                <w:spacing w:val="6"/>
                <w:sz w:val="20"/>
                <w:szCs w:val="20"/>
              </w:rPr>
              <w:t>烟气</w:t>
            </w:r>
          </w:p>
          <w:p w14:paraId="4D77FD9F">
            <w:pPr>
              <w:pStyle w:val="6"/>
              <w:spacing w:before="47" w:line="224" w:lineRule="auto"/>
              <w:ind w:left="221"/>
              <w:rPr>
                <w:sz w:val="20"/>
                <w:szCs w:val="20"/>
              </w:rPr>
            </w:pPr>
            <w:r>
              <w:rPr>
                <w:sz w:val="20"/>
                <w:szCs w:val="20"/>
              </w:rPr>
              <w:t>温</w:t>
            </w:r>
          </w:p>
          <w:p w14:paraId="2317DD21">
            <w:pPr>
              <w:pStyle w:val="6"/>
              <w:spacing w:line="220" w:lineRule="auto"/>
              <w:ind w:left="171"/>
              <w:rPr>
                <w:sz w:val="20"/>
                <w:szCs w:val="20"/>
              </w:rPr>
            </w:pPr>
            <w:r>
              <w:rPr>
                <w:spacing w:val="-4"/>
                <w:sz w:val="20"/>
                <w:szCs w:val="20"/>
              </w:rPr>
              <w:t>度</w:t>
            </w:r>
            <w:r>
              <w:rPr>
                <w:spacing w:val="-49"/>
                <w:sz w:val="20"/>
                <w:szCs w:val="20"/>
              </w:rPr>
              <w:t xml:space="preserve"> </w:t>
            </w:r>
            <w:r>
              <w:rPr>
                <w:spacing w:val="-4"/>
                <w:sz w:val="20"/>
                <w:szCs w:val="20"/>
              </w:rPr>
              <w:t>，</w:t>
            </w:r>
          </w:p>
          <w:p w14:paraId="3CC84229">
            <w:pPr>
              <w:pStyle w:val="6"/>
              <w:spacing w:before="12" w:line="221" w:lineRule="auto"/>
              <w:ind w:left="121"/>
              <w:rPr>
                <w:sz w:val="20"/>
                <w:szCs w:val="20"/>
              </w:rPr>
            </w:pPr>
            <w:r>
              <w:rPr>
                <w:spacing w:val="6"/>
                <w:sz w:val="20"/>
                <w:szCs w:val="20"/>
              </w:rPr>
              <w:t>烟气</w:t>
            </w:r>
          </w:p>
          <w:p w14:paraId="062893CE">
            <w:pPr>
              <w:pStyle w:val="6"/>
              <w:spacing w:before="23" w:line="218" w:lineRule="auto"/>
              <w:ind w:left="221"/>
              <w:rPr>
                <w:sz w:val="20"/>
                <w:szCs w:val="20"/>
              </w:rPr>
            </w:pPr>
            <w:r>
              <w:rPr>
                <w:sz w:val="20"/>
                <w:szCs w:val="20"/>
              </w:rPr>
              <w:t>压</w:t>
            </w:r>
          </w:p>
          <w:p w14:paraId="7E4792AD">
            <w:pPr>
              <w:pStyle w:val="6"/>
              <w:spacing w:line="219" w:lineRule="auto"/>
              <w:ind w:left="171"/>
              <w:rPr>
                <w:sz w:val="20"/>
                <w:szCs w:val="20"/>
              </w:rPr>
            </w:pPr>
            <w:r>
              <w:rPr>
                <w:spacing w:val="-6"/>
                <w:sz w:val="20"/>
                <w:szCs w:val="20"/>
              </w:rPr>
              <w:t>力</w:t>
            </w:r>
            <w:r>
              <w:rPr>
                <w:spacing w:val="-45"/>
                <w:sz w:val="20"/>
                <w:szCs w:val="20"/>
              </w:rPr>
              <w:t xml:space="preserve"> </w:t>
            </w:r>
            <w:r>
              <w:rPr>
                <w:spacing w:val="-6"/>
                <w:sz w:val="20"/>
                <w:szCs w:val="20"/>
              </w:rPr>
              <w:t>，</w:t>
            </w:r>
          </w:p>
          <w:p w14:paraId="780ADB25">
            <w:pPr>
              <w:pStyle w:val="6"/>
              <w:spacing w:before="14" w:line="221" w:lineRule="auto"/>
              <w:ind w:left="121"/>
              <w:rPr>
                <w:sz w:val="20"/>
                <w:szCs w:val="20"/>
              </w:rPr>
            </w:pPr>
            <w:r>
              <w:rPr>
                <w:spacing w:val="6"/>
                <w:sz w:val="20"/>
                <w:szCs w:val="20"/>
              </w:rPr>
              <w:t>烟气</w:t>
            </w:r>
          </w:p>
          <w:p w14:paraId="6E6BC719">
            <w:pPr>
              <w:pStyle w:val="6"/>
              <w:spacing w:before="9" w:line="219" w:lineRule="auto"/>
              <w:ind w:left="121"/>
              <w:rPr>
                <w:sz w:val="20"/>
                <w:szCs w:val="20"/>
              </w:rPr>
            </w:pPr>
            <w:r>
              <w:rPr>
                <w:spacing w:val="-2"/>
                <w:sz w:val="20"/>
                <w:szCs w:val="20"/>
              </w:rPr>
              <w:t>含湿</w:t>
            </w:r>
          </w:p>
          <w:p w14:paraId="1A4B8B70">
            <w:pPr>
              <w:pStyle w:val="6"/>
              <w:spacing w:before="29" w:line="217" w:lineRule="auto"/>
              <w:ind w:left="171"/>
              <w:rPr>
                <w:sz w:val="20"/>
                <w:szCs w:val="20"/>
              </w:rPr>
            </w:pPr>
            <w:r>
              <w:rPr>
                <w:spacing w:val="-4"/>
                <w:sz w:val="20"/>
                <w:szCs w:val="20"/>
              </w:rPr>
              <w:t>量</w:t>
            </w:r>
            <w:r>
              <w:rPr>
                <w:spacing w:val="-48"/>
                <w:sz w:val="20"/>
                <w:szCs w:val="20"/>
              </w:rPr>
              <w:t xml:space="preserve"> </w:t>
            </w:r>
            <w:r>
              <w:rPr>
                <w:spacing w:val="-4"/>
                <w:sz w:val="20"/>
                <w:szCs w:val="20"/>
              </w:rPr>
              <w:t>，</w:t>
            </w:r>
          </w:p>
          <w:p w14:paraId="3D806809">
            <w:pPr>
              <w:pStyle w:val="6"/>
              <w:spacing w:before="1" w:line="220" w:lineRule="auto"/>
              <w:ind w:left="121"/>
              <w:rPr>
                <w:sz w:val="20"/>
                <w:szCs w:val="20"/>
              </w:rPr>
            </w:pPr>
            <w:r>
              <w:rPr>
                <w:spacing w:val="6"/>
                <w:sz w:val="20"/>
                <w:szCs w:val="20"/>
              </w:rPr>
              <w:t>烟气</w:t>
            </w:r>
          </w:p>
          <w:p w14:paraId="6C047FFD">
            <w:pPr>
              <w:pStyle w:val="6"/>
              <w:spacing w:before="35" w:line="199" w:lineRule="auto"/>
              <w:ind w:left="171"/>
              <w:rPr>
                <w:sz w:val="20"/>
                <w:szCs w:val="20"/>
              </w:rPr>
            </w:pPr>
            <w:r>
              <w:rPr>
                <w:spacing w:val="-4"/>
                <w:sz w:val="20"/>
                <w:szCs w:val="20"/>
              </w:rPr>
              <w:t>量</w:t>
            </w:r>
            <w:r>
              <w:rPr>
                <w:spacing w:val="-48"/>
                <w:sz w:val="20"/>
                <w:szCs w:val="20"/>
              </w:rPr>
              <w:t xml:space="preserve"> </w:t>
            </w:r>
            <w:r>
              <w:rPr>
                <w:spacing w:val="-4"/>
                <w:sz w:val="20"/>
                <w:szCs w:val="20"/>
              </w:rPr>
              <w:t>，</w:t>
            </w:r>
          </w:p>
          <w:p w14:paraId="20646BD4">
            <w:pPr>
              <w:pStyle w:val="6"/>
              <w:spacing w:before="1" w:line="220" w:lineRule="auto"/>
              <w:ind w:left="121"/>
              <w:rPr>
                <w:sz w:val="20"/>
                <w:szCs w:val="20"/>
              </w:rPr>
            </w:pPr>
            <w:r>
              <w:rPr>
                <w:spacing w:val="-3"/>
                <w:sz w:val="20"/>
                <w:szCs w:val="20"/>
              </w:rPr>
              <w:t>烟道</w:t>
            </w:r>
          </w:p>
          <w:p w14:paraId="6A948B91">
            <w:pPr>
              <w:pStyle w:val="6"/>
              <w:spacing w:before="20" w:line="220" w:lineRule="auto"/>
              <w:ind w:left="121"/>
              <w:rPr>
                <w:sz w:val="20"/>
                <w:szCs w:val="20"/>
              </w:rPr>
            </w:pPr>
            <w:r>
              <w:rPr>
                <w:spacing w:val="-2"/>
                <w:sz w:val="20"/>
                <w:szCs w:val="20"/>
              </w:rPr>
              <w:t>截面</w:t>
            </w:r>
          </w:p>
          <w:p w14:paraId="017EF7DA">
            <w:pPr>
              <w:pStyle w:val="6"/>
              <w:spacing w:before="1" w:line="219" w:lineRule="auto"/>
              <w:ind w:left="221"/>
              <w:rPr>
                <w:sz w:val="20"/>
                <w:szCs w:val="20"/>
              </w:rPr>
            </w:pPr>
            <w:r>
              <w:rPr>
                <w:sz w:val="20"/>
                <w:szCs w:val="20"/>
              </w:rPr>
              <w:t>含</w:t>
            </w:r>
          </w:p>
          <w:p w14:paraId="0794B6A3">
            <w:pPr>
              <w:pStyle w:val="6"/>
              <w:spacing w:before="279" w:line="200" w:lineRule="auto"/>
              <w:ind w:left="211"/>
              <w:rPr>
                <w:sz w:val="20"/>
                <w:szCs w:val="20"/>
              </w:rPr>
            </w:pPr>
            <w:r>
              <w:rPr>
                <w:sz w:val="20"/>
                <w:szCs w:val="20"/>
              </w:rPr>
              <w:t>量</w:t>
            </w:r>
          </w:p>
        </w:tc>
        <w:tc>
          <w:tcPr>
            <w:tcW w:w="839" w:type="dxa"/>
            <w:vAlign w:val="top"/>
          </w:tcPr>
          <w:p w14:paraId="65AB54A4">
            <w:pPr>
              <w:spacing w:line="256" w:lineRule="auto"/>
              <w:rPr>
                <w:rFonts w:ascii="Arial"/>
                <w:sz w:val="21"/>
              </w:rPr>
            </w:pPr>
          </w:p>
          <w:p w14:paraId="71DD742A">
            <w:pPr>
              <w:spacing w:line="256" w:lineRule="auto"/>
              <w:rPr>
                <w:rFonts w:ascii="Arial"/>
                <w:sz w:val="21"/>
              </w:rPr>
            </w:pPr>
          </w:p>
          <w:p w14:paraId="2D174AEF">
            <w:pPr>
              <w:spacing w:line="257" w:lineRule="auto"/>
              <w:rPr>
                <w:rFonts w:ascii="Arial"/>
                <w:sz w:val="21"/>
              </w:rPr>
            </w:pPr>
          </w:p>
          <w:p w14:paraId="2D6166AE">
            <w:pPr>
              <w:spacing w:line="257" w:lineRule="auto"/>
              <w:rPr>
                <w:rFonts w:ascii="Arial"/>
                <w:sz w:val="21"/>
              </w:rPr>
            </w:pPr>
          </w:p>
          <w:p w14:paraId="37D7620B">
            <w:pPr>
              <w:spacing w:line="257" w:lineRule="auto"/>
              <w:rPr>
                <w:rFonts w:ascii="Arial"/>
                <w:sz w:val="21"/>
              </w:rPr>
            </w:pPr>
          </w:p>
          <w:p w14:paraId="5A01D523">
            <w:pPr>
              <w:spacing w:line="257" w:lineRule="auto"/>
              <w:rPr>
                <w:rFonts w:ascii="Arial"/>
                <w:sz w:val="21"/>
              </w:rPr>
            </w:pPr>
          </w:p>
          <w:p w14:paraId="77157447">
            <w:pPr>
              <w:spacing w:line="257" w:lineRule="auto"/>
              <w:rPr>
                <w:rFonts w:ascii="Arial"/>
                <w:sz w:val="21"/>
              </w:rPr>
            </w:pPr>
          </w:p>
          <w:p w14:paraId="6E3B7BEE">
            <w:pPr>
              <w:spacing w:line="257" w:lineRule="auto"/>
              <w:rPr>
                <w:rFonts w:ascii="Arial"/>
                <w:sz w:val="21"/>
              </w:rPr>
            </w:pPr>
          </w:p>
          <w:p w14:paraId="483A77E5">
            <w:pPr>
              <w:pStyle w:val="6"/>
              <w:spacing w:before="65" w:line="234" w:lineRule="auto"/>
              <w:ind w:left="530" w:right="16" w:hanging="510"/>
              <w:rPr>
                <w:sz w:val="20"/>
                <w:szCs w:val="20"/>
              </w:rPr>
            </w:pPr>
            <w:r>
              <w:rPr>
                <w:spacing w:val="-3"/>
                <w:sz w:val="20"/>
                <w:szCs w:val="20"/>
              </w:rPr>
              <w:t>汞及其化</w:t>
            </w:r>
            <w:r>
              <w:rPr>
                <w:spacing w:val="2"/>
                <w:sz w:val="20"/>
                <w:szCs w:val="20"/>
              </w:rPr>
              <w:t xml:space="preserve"> </w:t>
            </w:r>
            <w:r>
              <w:rPr>
                <w:sz w:val="20"/>
                <w:szCs w:val="20"/>
              </w:rPr>
              <w:t>物</w:t>
            </w:r>
          </w:p>
        </w:tc>
        <w:tc>
          <w:tcPr>
            <w:tcW w:w="340" w:type="dxa"/>
            <w:vAlign w:val="top"/>
          </w:tcPr>
          <w:p w14:paraId="761AB574">
            <w:pPr>
              <w:spacing w:line="245" w:lineRule="auto"/>
              <w:rPr>
                <w:rFonts w:ascii="Arial"/>
                <w:sz w:val="21"/>
              </w:rPr>
            </w:pPr>
          </w:p>
          <w:p w14:paraId="563AC72B">
            <w:pPr>
              <w:spacing w:line="245" w:lineRule="auto"/>
              <w:rPr>
                <w:rFonts w:ascii="Arial"/>
                <w:sz w:val="21"/>
              </w:rPr>
            </w:pPr>
          </w:p>
          <w:p w14:paraId="4B0D603C">
            <w:pPr>
              <w:spacing w:line="245" w:lineRule="auto"/>
              <w:rPr>
                <w:rFonts w:ascii="Arial"/>
                <w:sz w:val="21"/>
              </w:rPr>
            </w:pPr>
          </w:p>
          <w:p w14:paraId="4E8FA132">
            <w:pPr>
              <w:spacing w:line="245" w:lineRule="auto"/>
              <w:rPr>
                <w:rFonts w:ascii="Arial"/>
                <w:sz w:val="21"/>
              </w:rPr>
            </w:pPr>
          </w:p>
          <w:p w14:paraId="5F315E41">
            <w:pPr>
              <w:spacing w:line="245" w:lineRule="auto"/>
              <w:rPr>
                <w:rFonts w:ascii="Arial"/>
                <w:sz w:val="21"/>
              </w:rPr>
            </w:pPr>
          </w:p>
          <w:p w14:paraId="6578E0E0">
            <w:pPr>
              <w:spacing w:line="245" w:lineRule="auto"/>
              <w:rPr>
                <w:rFonts w:ascii="Arial"/>
                <w:sz w:val="21"/>
              </w:rPr>
            </w:pPr>
          </w:p>
          <w:p w14:paraId="68B04952">
            <w:pPr>
              <w:spacing w:line="245" w:lineRule="auto"/>
              <w:rPr>
                <w:rFonts w:ascii="Arial"/>
                <w:sz w:val="21"/>
              </w:rPr>
            </w:pPr>
          </w:p>
          <w:p w14:paraId="44D6B524">
            <w:pPr>
              <w:spacing w:line="245" w:lineRule="auto"/>
              <w:rPr>
                <w:rFonts w:ascii="Arial"/>
                <w:sz w:val="21"/>
              </w:rPr>
            </w:pPr>
          </w:p>
          <w:p w14:paraId="3CAB5B9B">
            <w:pPr>
              <w:spacing w:line="246" w:lineRule="auto"/>
              <w:rPr>
                <w:rFonts w:ascii="Arial"/>
                <w:sz w:val="21"/>
              </w:rPr>
            </w:pPr>
          </w:p>
          <w:p w14:paraId="071FB4BC">
            <w:pPr>
              <w:pStyle w:val="6"/>
              <w:spacing w:before="65" w:line="223" w:lineRule="auto"/>
              <w:ind w:left="52"/>
              <w:rPr>
                <w:sz w:val="20"/>
                <w:szCs w:val="20"/>
              </w:rPr>
            </w:pPr>
            <w:r>
              <w:rPr>
                <w:sz w:val="20"/>
                <w:szCs w:val="20"/>
              </w:rPr>
              <w:t>合</w:t>
            </w:r>
          </w:p>
        </w:tc>
        <w:tc>
          <w:tcPr>
            <w:tcW w:w="779" w:type="dxa"/>
            <w:vAlign w:val="top"/>
          </w:tcPr>
          <w:p w14:paraId="58B881E0">
            <w:pPr>
              <w:spacing w:line="244" w:lineRule="auto"/>
              <w:rPr>
                <w:rFonts w:ascii="Arial"/>
                <w:sz w:val="21"/>
              </w:rPr>
            </w:pPr>
          </w:p>
          <w:p w14:paraId="10286849">
            <w:pPr>
              <w:spacing w:line="244" w:lineRule="auto"/>
              <w:rPr>
                <w:rFonts w:ascii="Arial"/>
                <w:sz w:val="21"/>
              </w:rPr>
            </w:pPr>
          </w:p>
          <w:p w14:paraId="78C07F98">
            <w:pPr>
              <w:spacing w:line="245" w:lineRule="auto"/>
              <w:rPr>
                <w:rFonts w:ascii="Arial"/>
                <w:sz w:val="21"/>
              </w:rPr>
            </w:pPr>
          </w:p>
          <w:p w14:paraId="506EF21E">
            <w:pPr>
              <w:spacing w:line="245" w:lineRule="auto"/>
              <w:rPr>
                <w:rFonts w:ascii="Arial"/>
                <w:sz w:val="21"/>
              </w:rPr>
            </w:pPr>
          </w:p>
          <w:p w14:paraId="45D72868">
            <w:pPr>
              <w:spacing w:line="245" w:lineRule="auto"/>
              <w:rPr>
                <w:rFonts w:ascii="Arial"/>
                <w:sz w:val="21"/>
              </w:rPr>
            </w:pPr>
          </w:p>
          <w:p w14:paraId="19E9A203">
            <w:pPr>
              <w:spacing w:line="245" w:lineRule="auto"/>
              <w:rPr>
                <w:rFonts w:ascii="Arial"/>
                <w:sz w:val="21"/>
              </w:rPr>
            </w:pPr>
          </w:p>
          <w:p w14:paraId="17CDDFBB">
            <w:pPr>
              <w:spacing w:line="245" w:lineRule="auto"/>
              <w:rPr>
                <w:rFonts w:ascii="Arial"/>
                <w:sz w:val="21"/>
              </w:rPr>
            </w:pPr>
          </w:p>
          <w:p w14:paraId="24E1DACB">
            <w:pPr>
              <w:spacing w:line="245" w:lineRule="auto"/>
              <w:rPr>
                <w:rFonts w:ascii="Arial"/>
                <w:sz w:val="21"/>
              </w:rPr>
            </w:pPr>
          </w:p>
          <w:p w14:paraId="0128BBA7">
            <w:pPr>
              <w:spacing w:line="245" w:lineRule="auto"/>
              <w:rPr>
                <w:rFonts w:ascii="Arial"/>
                <w:sz w:val="21"/>
              </w:rPr>
            </w:pPr>
          </w:p>
          <w:p w14:paraId="5193D85C">
            <w:pPr>
              <w:pStyle w:val="6"/>
              <w:spacing w:before="65" w:line="220" w:lineRule="auto"/>
              <w:ind w:left="182"/>
              <w:rPr>
                <w:sz w:val="20"/>
                <w:szCs w:val="20"/>
              </w:rPr>
            </w:pPr>
            <w:r>
              <w:rPr>
                <w:spacing w:val="-2"/>
                <w:sz w:val="20"/>
                <w:szCs w:val="20"/>
              </w:rPr>
              <w:t>手工</w:t>
            </w:r>
          </w:p>
        </w:tc>
        <w:tc>
          <w:tcPr>
            <w:tcW w:w="570" w:type="dxa"/>
            <w:vAlign w:val="top"/>
          </w:tcPr>
          <w:p w14:paraId="241F9CD8">
            <w:pPr>
              <w:rPr>
                <w:rFonts w:ascii="Arial"/>
                <w:sz w:val="21"/>
              </w:rPr>
            </w:pPr>
          </w:p>
        </w:tc>
        <w:tc>
          <w:tcPr>
            <w:tcW w:w="1039" w:type="dxa"/>
            <w:vAlign w:val="top"/>
          </w:tcPr>
          <w:p w14:paraId="2DFFDC5E">
            <w:pPr>
              <w:rPr>
                <w:rFonts w:ascii="Arial"/>
                <w:sz w:val="21"/>
              </w:rPr>
            </w:pPr>
          </w:p>
        </w:tc>
        <w:tc>
          <w:tcPr>
            <w:tcW w:w="919" w:type="dxa"/>
            <w:vAlign w:val="top"/>
          </w:tcPr>
          <w:p w14:paraId="094B83EC">
            <w:pPr>
              <w:rPr>
                <w:rFonts w:ascii="Arial"/>
                <w:sz w:val="21"/>
              </w:rPr>
            </w:pPr>
          </w:p>
        </w:tc>
        <w:tc>
          <w:tcPr>
            <w:tcW w:w="769" w:type="dxa"/>
            <w:vAlign w:val="top"/>
          </w:tcPr>
          <w:p w14:paraId="4C66B087">
            <w:pPr>
              <w:rPr>
                <w:rFonts w:ascii="Arial"/>
                <w:sz w:val="21"/>
              </w:rPr>
            </w:pPr>
          </w:p>
        </w:tc>
        <w:tc>
          <w:tcPr>
            <w:tcW w:w="1169" w:type="dxa"/>
            <w:vAlign w:val="top"/>
          </w:tcPr>
          <w:p w14:paraId="2BD83C7F">
            <w:pPr>
              <w:spacing w:line="259" w:lineRule="auto"/>
              <w:rPr>
                <w:rFonts w:ascii="Arial"/>
                <w:sz w:val="21"/>
              </w:rPr>
            </w:pPr>
          </w:p>
          <w:p w14:paraId="3BB623CF">
            <w:pPr>
              <w:spacing w:line="259" w:lineRule="auto"/>
              <w:rPr>
                <w:rFonts w:ascii="Arial"/>
                <w:sz w:val="21"/>
              </w:rPr>
            </w:pPr>
          </w:p>
          <w:p w14:paraId="4C9595A9">
            <w:pPr>
              <w:spacing w:line="259" w:lineRule="auto"/>
              <w:rPr>
                <w:rFonts w:ascii="Arial"/>
                <w:sz w:val="21"/>
              </w:rPr>
            </w:pPr>
          </w:p>
          <w:p w14:paraId="0EBACF3C">
            <w:pPr>
              <w:spacing w:line="259" w:lineRule="auto"/>
              <w:rPr>
                <w:rFonts w:ascii="Arial"/>
                <w:sz w:val="21"/>
              </w:rPr>
            </w:pPr>
          </w:p>
          <w:p w14:paraId="433AB06C">
            <w:pPr>
              <w:spacing w:line="259" w:lineRule="auto"/>
              <w:rPr>
                <w:rFonts w:ascii="Arial"/>
                <w:sz w:val="21"/>
              </w:rPr>
            </w:pPr>
          </w:p>
          <w:p w14:paraId="1FB4E4EB">
            <w:pPr>
              <w:spacing w:line="259" w:lineRule="auto"/>
              <w:rPr>
                <w:rFonts w:ascii="Arial"/>
                <w:sz w:val="21"/>
              </w:rPr>
            </w:pPr>
          </w:p>
          <w:p w14:paraId="57673F09">
            <w:pPr>
              <w:spacing w:line="259" w:lineRule="auto"/>
              <w:rPr>
                <w:rFonts w:ascii="Arial"/>
                <w:sz w:val="21"/>
              </w:rPr>
            </w:pPr>
          </w:p>
          <w:p w14:paraId="60FE2EE0">
            <w:pPr>
              <w:spacing w:line="260" w:lineRule="auto"/>
              <w:rPr>
                <w:rFonts w:ascii="Arial"/>
                <w:sz w:val="21"/>
              </w:rPr>
            </w:pPr>
          </w:p>
          <w:p w14:paraId="7251F2B8">
            <w:pPr>
              <w:pStyle w:val="6"/>
              <w:spacing w:before="65" w:line="224" w:lineRule="auto"/>
              <w:ind w:left="225" w:right="72" w:hanging="149"/>
              <w:rPr>
                <w:sz w:val="20"/>
                <w:szCs w:val="20"/>
              </w:rPr>
            </w:pPr>
            <w:r>
              <w:rPr>
                <w:spacing w:val="2"/>
                <w:sz w:val="20"/>
                <w:szCs w:val="20"/>
              </w:rPr>
              <w:t>非连续采样</w:t>
            </w:r>
            <w:r>
              <w:rPr>
                <w:sz w:val="20"/>
                <w:szCs w:val="20"/>
              </w:rPr>
              <w:t xml:space="preserve"> </w:t>
            </w:r>
            <w:r>
              <w:rPr>
                <w:spacing w:val="-2"/>
                <w:sz w:val="20"/>
                <w:szCs w:val="20"/>
              </w:rPr>
              <w:t>至少3个</w:t>
            </w:r>
          </w:p>
        </w:tc>
        <w:tc>
          <w:tcPr>
            <w:tcW w:w="969" w:type="dxa"/>
            <w:vAlign w:val="top"/>
          </w:tcPr>
          <w:p w14:paraId="6B7CB8EA">
            <w:pPr>
              <w:spacing w:line="244" w:lineRule="auto"/>
              <w:rPr>
                <w:rFonts w:ascii="Arial"/>
                <w:sz w:val="21"/>
              </w:rPr>
            </w:pPr>
          </w:p>
          <w:p w14:paraId="6253B453">
            <w:pPr>
              <w:spacing w:line="244" w:lineRule="auto"/>
              <w:rPr>
                <w:rFonts w:ascii="Arial"/>
                <w:sz w:val="21"/>
              </w:rPr>
            </w:pPr>
          </w:p>
          <w:p w14:paraId="37F645EF">
            <w:pPr>
              <w:spacing w:line="244" w:lineRule="auto"/>
              <w:rPr>
                <w:rFonts w:ascii="Arial"/>
                <w:sz w:val="21"/>
              </w:rPr>
            </w:pPr>
          </w:p>
          <w:p w14:paraId="510389B3">
            <w:pPr>
              <w:spacing w:line="245" w:lineRule="auto"/>
              <w:rPr>
                <w:rFonts w:ascii="Arial"/>
                <w:sz w:val="21"/>
              </w:rPr>
            </w:pPr>
          </w:p>
          <w:p w14:paraId="4BA0E47A">
            <w:pPr>
              <w:spacing w:line="245" w:lineRule="auto"/>
              <w:rPr>
                <w:rFonts w:ascii="Arial"/>
                <w:sz w:val="21"/>
              </w:rPr>
            </w:pPr>
          </w:p>
          <w:p w14:paraId="3349E650">
            <w:pPr>
              <w:spacing w:line="245" w:lineRule="auto"/>
              <w:rPr>
                <w:rFonts w:ascii="Arial"/>
                <w:sz w:val="21"/>
              </w:rPr>
            </w:pPr>
          </w:p>
          <w:p w14:paraId="0B5FA75D">
            <w:pPr>
              <w:spacing w:line="245" w:lineRule="auto"/>
              <w:rPr>
                <w:rFonts w:ascii="Arial"/>
                <w:sz w:val="21"/>
              </w:rPr>
            </w:pPr>
          </w:p>
          <w:p w14:paraId="36BAF4D7">
            <w:pPr>
              <w:spacing w:line="245" w:lineRule="auto"/>
              <w:rPr>
                <w:rFonts w:ascii="Arial"/>
                <w:sz w:val="21"/>
              </w:rPr>
            </w:pPr>
          </w:p>
          <w:p w14:paraId="06AAD418">
            <w:pPr>
              <w:spacing w:line="245" w:lineRule="auto"/>
              <w:rPr>
                <w:rFonts w:ascii="Arial"/>
                <w:sz w:val="21"/>
              </w:rPr>
            </w:pPr>
          </w:p>
          <w:p w14:paraId="0C350CFE">
            <w:pPr>
              <w:pStyle w:val="6"/>
              <w:spacing w:before="65" w:line="219" w:lineRule="auto"/>
              <w:ind w:left="177"/>
              <w:rPr>
                <w:sz w:val="20"/>
                <w:szCs w:val="20"/>
              </w:rPr>
            </w:pPr>
            <w:r>
              <w:rPr>
                <w:spacing w:val="10"/>
                <w:sz w:val="20"/>
                <w:szCs w:val="20"/>
              </w:rPr>
              <w:t>1次/月</w:t>
            </w:r>
          </w:p>
        </w:tc>
        <w:tc>
          <w:tcPr>
            <w:tcW w:w="1679" w:type="dxa"/>
            <w:vAlign w:val="top"/>
          </w:tcPr>
          <w:p w14:paraId="16CF0F02">
            <w:pPr>
              <w:spacing w:line="242" w:lineRule="auto"/>
              <w:rPr>
                <w:rFonts w:ascii="Arial"/>
                <w:sz w:val="21"/>
              </w:rPr>
            </w:pPr>
          </w:p>
          <w:p w14:paraId="1A04163E">
            <w:pPr>
              <w:spacing w:line="242" w:lineRule="auto"/>
              <w:rPr>
                <w:rFonts w:ascii="Arial"/>
                <w:sz w:val="21"/>
              </w:rPr>
            </w:pPr>
          </w:p>
          <w:p w14:paraId="519B23F0">
            <w:pPr>
              <w:spacing w:line="242" w:lineRule="auto"/>
              <w:rPr>
                <w:rFonts w:ascii="Arial"/>
                <w:sz w:val="21"/>
              </w:rPr>
            </w:pPr>
          </w:p>
          <w:p w14:paraId="2257EB87">
            <w:pPr>
              <w:spacing w:line="242" w:lineRule="auto"/>
              <w:rPr>
                <w:rFonts w:ascii="Arial"/>
                <w:sz w:val="21"/>
              </w:rPr>
            </w:pPr>
          </w:p>
          <w:p w14:paraId="042A1A73">
            <w:pPr>
              <w:spacing w:line="242" w:lineRule="auto"/>
              <w:rPr>
                <w:rFonts w:ascii="Arial"/>
                <w:sz w:val="21"/>
              </w:rPr>
            </w:pPr>
          </w:p>
          <w:p w14:paraId="5668630F">
            <w:pPr>
              <w:spacing w:line="243" w:lineRule="auto"/>
              <w:rPr>
                <w:rFonts w:ascii="Arial"/>
                <w:sz w:val="21"/>
              </w:rPr>
            </w:pPr>
          </w:p>
          <w:p w14:paraId="10153B34">
            <w:pPr>
              <w:spacing w:line="243" w:lineRule="auto"/>
              <w:rPr>
                <w:rFonts w:ascii="Arial"/>
                <w:sz w:val="21"/>
              </w:rPr>
            </w:pPr>
          </w:p>
          <w:p w14:paraId="3CD0032D">
            <w:pPr>
              <w:pStyle w:val="6"/>
              <w:spacing w:before="65" w:line="220" w:lineRule="auto"/>
              <w:ind w:left="138"/>
              <w:rPr>
                <w:sz w:val="20"/>
                <w:szCs w:val="20"/>
              </w:rPr>
            </w:pPr>
            <w:r>
              <w:rPr>
                <w:spacing w:val="1"/>
                <w:sz w:val="20"/>
                <w:szCs w:val="20"/>
              </w:rPr>
              <w:t>固定污染源废气</w:t>
            </w:r>
          </w:p>
          <w:p w14:paraId="2F91B2C1">
            <w:pPr>
              <w:pStyle w:val="6"/>
              <w:spacing w:before="11" w:line="220" w:lineRule="auto"/>
              <w:ind w:left="138"/>
              <w:rPr>
                <w:sz w:val="20"/>
                <w:szCs w:val="20"/>
              </w:rPr>
            </w:pPr>
            <w:r>
              <w:rPr>
                <w:spacing w:val="-2"/>
                <w:sz w:val="20"/>
                <w:szCs w:val="20"/>
              </w:rPr>
              <w:t>汞的测定冷原子</w:t>
            </w:r>
          </w:p>
          <w:p w14:paraId="6EBD9366">
            <w:pPr>
              <w:pStyle w:val="6"/>
              <w:spacing w:before="11" w:line="219" w:lineRule="auto"/>
              <w:ind w:left="138"/>
              <w:rPr>
                <w:sz w:val="20"/>
                <w:szCs w:val="20"/>
              </w:rPr>
            </w:pPr>
            <w:r>
              <w:rPr>
                <w:sz w:val="20"/>
                <w:szCs w:val="20"/>
              </w:rPr>
              <w:t>吸收分光光度法</w:t>
            </w:r>
          </w:p>
          <w:p w14:paraId="77C22881">
            <w:pPr>
              <w:pStyle w:val="6"/>
              <w:spacing w:before="20" w:line="218" w:lineRule="auto"/>
              <w:ind w:left="438"/>
              <w:rPr>
                <w:sz w:val="20"/>
                <w:szCs w:val="20"/>
              </w:rPr>
            </w:pPr>
            <w:r>
              <w:rPr>
                <w:spacing w:val="1"/>
                <w:sz w:val="20"/>
                <w:szCs w:val="20"/>
              </w:rPr>
              <w:t>(暂行)</w:t>
            </w:r>
            <w:r>
              <w:rPr>
                <w:sz w:val="20"/>
                <w:szCs w:val="20"/>
              </w:rPr>
              <w:t>HJ</w:t>
            </w:r>
          </w:p>
          <w:p w14:paraId="3F419D22">
            <w:pPr>
              <w:pStyle w:val="6"/>
              <w:spacing w:before="35"/>
              <w:ind w:left="438"/>
              <w:rPr>
                <w:sz w:val="20"/>
                <w:szCs w:val="20"/>
              </w:rPr>
            </w:pPr>
            <w:r>
              <w:rPr>
                <w:spacing w:val="-2"/>
                <w:sz w:val="20"/>
                <w:szCs w:val="20"/>
              </w:rPr>
              <w:t>543-2009</w:t>
            </w:r>
          </w:p>
        </w:tc>
        <w:tc>
          <w:tcPr>
            <w:tcW w:w="904" w:type="dxa"/>
            <w:vAlign w:val="top"/>
          </w:tcPr>
          <w:p w14:paraId="3FA2906A">
            <w:pPr>
              <w:rPr>
                <w:rFonts w:ascii="Arial"/>
                <w:sz w:val="21"/>
              </w:rPr>
            </w:pPr>
          </w:p>
        </w:tc>
      </w:tr>
      <w:tr w14:paraId="35123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trPr>
        <w:tc>
          <w:tcPr>
            <w:tcW w:w="515" w:type="dxa"/>
            <w:vAlign w:val="top"/>
          </w:tcPr>
          <w:p w14:paraId="6A545072">
            <w:pPr>
              <w:spacing w:line="250" w:lineRule="auto"/>
              <w:rPr>
                <w:rFonts w:ascii="Arial"/>
                <w:sz w:val="21"/>
              </w:rPr>
            </w:pPr>
          </w:p>
          <w:p w14:paraId="4E2D85E6">
            <w:pPr>
              <w:pStyle w:val="6"/>
              <w:spacing w:before="65"/>
              <w:ind w:left="195"/>
              <w:rPr>
                <w:sz w:val="20"/>
                <w:szCs w:val="20"/>
              </w:rPr>
            </w:pPr>
            <w:r>
              <w:rPr>
                <w:sz w:val="20"/>
                <w:szCs w:val="20"/>
              </w:rPr>
              <w:t>3</w:t>
            </w:r>
          </w:p>
        </w:tc>
        <w:tc>
          <w:tcPr>
            <w:tcW w:w="780" w:type="dxa"/>
            <w:vAlign w:val="top"/>
          </w:tcPr>
          <w:p w14:paraId="1F4EDD4F">
            <w:pPr>
              <w:pStyle w:val="6"/>
              <w:spacing w:before="297" w:line="220" w:lineRule="auto"/>
              <w:ind w:left="180"/>
              <w:rPr>
                <w:sz w:val="20"/>
                <w:szCs w:val="20"/>
              </w:rPr>
            </w:pPr>
            <w:r>
              <w:rPr>
                <w:spacing w:val="6"/>
                <w:sz w:val="20"/>
                <w:szCs w:val="20"/>
              </w:rPr>
              <w:t>废气</w:t>
            </w:r>
          </w:p>
        </w:tc>
        <w:tc>
          <w:tcPr>
            <w:tcW w:w="630" w:type="dxa"/>
            <w:vAlign w:val="top"/>
          </w:tcPr>
          <w:p w14:paraId="63B9FC31">
            <w:pPr>
              <w:pStyle w:val="6"/>
              <w:spacing w:before="218" w:line="174" w:lineRule="auto"/>
              <w:ind w:left="100"/>
              <w:rPr>
                <w:sz w:val="20"/>
                <w:szCs w:val="20"/>
              </w:rPr>
            </w:pPr>
            <w:r>
              <w:rPr>
                <w:spacing w:val="-1"/>
                <w:sz w:val="20"/>
                <w:szCs w:val="20"/>
              </w:rPr>
              <w:t>D400</w:t>
            </w:r>
          </w:p>
          <w:p w14:paraId="3559A143">
            <w:pPr>
              <w:pStyle w:val="6"/>
              <w:spacing w:before="1"/>
              <w:ind w:left="249"/>
              <w:rPr>
                <w:sz w:val="20"/>
                <w:szCs w:val="20"/>
              </w:rPr>
            </w:pPr>
            <w:r>
              <w:rPr>
                <w:sz w:val="20"/>
                <w:szCs w:val="20"/>
              </w:rPr>
              <w:t>1</w:t>
            </w:r>
          </w:p>
        </w:tc>
        <w:tc>
          <w:tcPr>
            <w:tcW w:w="639" w:type="dxa"/>
            <w:vAlign w:val="top"/>
          </w:tcPr>
          <w:p w14:paraId="649AEB39">
            <w:pPr>
              <w:pStyle w:val="6"/>
              <w:spacing w:before="17" w:line="220" w:lineRule="auto"/>
              <w:ind w:left="109"/>
              <w:rPr>
                <w:sz w:val="20"/>
                <w:szCs w:val="20"/>
              </w:rPr>
            </w:pPr>
            <w:r>
              <w:rPr>
                <w:spacing w:val="7"/>
                <w:sz w:val="20"/>
                <w:szCs w:val="20"/>
              </w:rPr>
              <w:t>锅炉</w:t>
            </w:r>
          </w:p>
          <w:p w14:paraId="08F9AAA2">
            <w:pPr>
              <w:pStyle w:val="6"/>
              <w:spacing w:before="21" w:line="217" w:lineRule="auto"/>
              <w:ind w:left="100" w:right="105" w:firstLine="9"/>
              <w:rPr>
                <w:sz w:val="20"/>
                <w:szCs w:val="20"/>
              </w:rPr>
            </w:pPr>
            <w:r>
              <w:rPr>
                <w:spacing w:val="6"/>
                <w:sz w:val="20"/>
                <w:szCs w:val="20"/>
              </w:rPr>
              <w:t>废气</w:t>
            </w:r>
            <w:r>
              <w:rPr>
                <w:sz w:val="20"/>
                <w:szCs w:val="20"/>
              </w:rPr>
              <w:t xml:space="preserve"> </w:t>
            </w:r>
            <w:r>
              <w:rPr>
                <w:spacing w:val="-2"/>
                <w:sz w:val="20"/>
                <w:szCs w:val="20"/>
              </w:rPr>
              <w:t>排放</w:t>
            </w:r>
          </w:p>
        </w:tc>
        <w:tc>
          <w:tcPr>
            <w:tcW w:w="660" w:type="dxa"/>
            <w:vAlign w:val="top"/>
          </w:tcPr>
          <w:p w14:paraId="5E3A4DA4">
            <w:pPr>
              <w:pStyle w:val="6"/>
              <w:spacing w:before="19" w:line="229" w:lineRule="auto"/>
              <w:ind w:left="171" w:right="79" w:hanging="50"/>
              <w:rPr>
                <w:sz w:val="20"/>
                <w:szCs w:val="20"/>
              </w:rPr>
            </w:pPr>
            <w:r>
              <w:rPr>
                <w:spacing w:val="6"/>
                <w:sz w:val="20"/>
                <w:szCs w:val="20"/>
              </w:rPr>
              <w:t>烟气</w:t>
            </w:r>
            <w:r>
              <w:rPr>
                <w:sz w:val="20"/>
                <w:szCs w:val="20"/>
              </w:rPr>
              <w:t xml:space="preserve"> </w:t>
            </w:r>
            <w:r>
              <w:rPr>
                <w:spacing w:val="-9"/>
                <w:sz w:val="20"/>
                <w:szCs w:val="20"/>
              </w:rPr>
              <w:t>流</w:t>
            </w:r>
            <w:r>
              <w:rPr>
                <w:sz w:val="20"/>
                <w:szCs w:val="20"/>
              </w:rPr>
              <w:t xml:space="preserve">   </w:t>
            </w:r>
            <w:r>
              <w:rPr>
                <w:spacing w:val="-26"/>
                <w:sz w:val="20"/>
                <w:szCs w:val="20"/>
              </w:rPr>
              <w:t>速</w:t>
            </w:r>
            <w:r>
              <w:rPr>
                <w:spacing w:val="-49"/>
                <w:sz w:val="20"/>
                <w:szCs w:val="20"/>
              </w:rPr>
              <w:t xml:space="preserve"> </w:t>
            </w:r>
            <w:r>
              <w:rPr>
                <w:spacing w:val="-26"/>
                <w:sz w:val="20"/>
                <w:szCs w:val="20"/>
              </w:rPr>
              <w:t>，</w:t>
            </w:r>
          </w:p>
        </w:tc>
        <w:tc>
          <w:tcPr>
            <w:tcW w:w="839" w:type="dxa"/>
            <w:vAlign w:val="top"/>
          </w:tcPr>
          <w:p w14:paraId="3F694DC2">
            <w:pPr>
              <w:pStyle w:val="6"/>
              <w:spacing w:before="296" w:line="219" w:lineRule="auto"/>
              <w:ind w:left="131"/>
              <w:rPr>
                <w:sz w:val="20"/>
                <w:szCs w:val="20"/>
              </w:rPr>
            </w:pPr>
            <w:r>
              <w:rPr>
                <w:spacing w:val="-2"/>
                <w:sz w:val="20"/>
                <w:szCs w:val="20"/>
              </w:rPr>
              <w:t>氮氧化</w:t>
            </w:r>
          </w:p>
        </w:tc>
        <w:tc>
          <w:tcPr>
            <w:tcW w:w="340" w:type="dxa"/>
            <w:vAlign w:val="top"/>
          </w:tcPr>
          <w:p w14:paraId="187EF7EF">
            <w:pPr>
              <w:pStyle w:val="6"/>
              <w:spacing w:before="262" w:line="221" w:lineRule="auto"/>
              <w:ind w:left="11"/>
              <w:rPr>
                <w:sz w:val="28"/>
                <w:szCs w:val="28"/>
              </w:rPr>
            </w:pPr>
            <w:r>
              <w:rPr>
                <w:sz w:val="28"/>
                <w:szCs w:val="28"/>
              </w:rPr>
              <w:t>物</w:t>
            </w:r>
          </w:p>
        </w:tc>
        <w:tc>
          <w:tcPr>
            <w:tcW w:w="779" w:type="dxa"/>
            <w:vAlign w:val="top"/>
          </w:tcPr>
          <w:p w14:paraId="6201809D">
            <w:pPr>
              <w:pStyle w:val="6"/>
              <w:spacing w:before="297" w:line="220" w:lineRule="auto"/>
              <w:ind w:left="182"/>
              <w:rPr>
                <w:sz w:val="20"/>
                <w:szCs w:val="20"/>
              </w:rPr>
            </w:pPr>
            <w:r>
              <w:rPr>
                <w:spacing w:val="11"/>
                <w:sz w:val="20"/>
                <w:szCs w:val="20"/>
              </w:rPr>
              <w:t>自动</w:t>
            </w:r>
          </w:p>
        </w:tc>
        <w:tc>
          <w:tcPr>
            <w:tcW w:w="570" w:type="dxa"/>
            <w:vAlign w:val="top"/>
          </w:tcPr>
          <w:p w14:paraId="145DB638">
            <w:pPr>
              <w:pStyle w:val="6"/>
              <w:spacing w:before="301" w:line="223" w:lineRule="auto"/>
              <w:ind w:left="173"/>
              <w:rPr>
                <w:sz w:val="20"/>
                <w:szCs w:val="20"/>
              </w:rPr>
            </w:pPr>
            <w:r>
              <w:rPr>
                <w:sz w:val="20"/>
                <w:szCs w:val="20"/>
              </w:rPr>
              <w:t>是</w:t>
            </w:r>
          </w:p>
        </w:tc>
        <w:tc>
          <w:tcPr>
            <w:tcW w:w="1039" w:type="dxa"/>
            <w:vAlign w:val="top"/>
          </w:tcPr>
          <w:p w14:paraId="17CD8CE5">
            <w:pPr>
              <w:pStyle w:val="6"/>
              <w:spacing w:before="146" w:line="224" w:lineRule="auto"/>
              <w:ind w:left="212" w:right="122" w:hanging="99"/>
              <w:rPr>
                <w:sz w:val="20"/>
                <w:szCs w:val="20"/>
              </w:rPr>
            </w:pPr>
            <w:r>
              <w:rPr>
                <w:spacing w:val="-2"/>
                <w:sz w:val="20"/>
                <w:szCs w:val="20"/>
              </w:rPr>
              <w:t>氮氧化物</w:t>
            </w:r>
            <w:r>
              <w:rPr>
                <w:sz w:val="20"/>
                <w:szCs w:val="20"/>
              </w:rPr>
              <w:t xml:space="preserve"> </w:t>
            </w:r>
            <w:r>
              <w:rPr>
                <w:spacing w:val="-2"/>
                <w:sz w:val="20"/>
                <w:szCs w:val="20"/>
              </w:rPr>
              <w:t>检测仪</w:t>
            </w:r>
          </w:p>
        </w:tc>
        <w:tc>
          <w:tcPr>
            <w:tcW w:w="919" w:type="dxa"/>
            <w:vAlign w:val="top"/>
          </w:tcPr>
          <w:p w14:paraId="62795908">
            <w:pPr>
              <w:pStyle w:val="6"/>
              <w:spacing w:before="148" w:line="232" w:lineRule="auto"/>
              <w:ind w:left="354" w:right="140" w:hanging="200"/>
              <w:rPr>
                <w:sz w:val="20"/>
                <w:szCs w:val="20"/>
              </w:rPr>
            </w:pPr>
            <w:r>
              <w:rPr>
                <w:spacing w:val="4"/>
                <w:sz w:val="20"/>
                <w:szCs w:val="20"/>
              </w:rPr>
              <w:t>锅炉房</w:t>
            </w:r>
            <w:r>
              <w:rPr>
                <w:sz w:val="20"/>
                <w:szCs w:val="20"/>
              </w:rPr>
              <w:t xml:space="preserve"> 旁</w:t>
            </w:r>
          </w:p>
        </w:tc>
        <w:tc>
          <w:tcPr>
            <w:tcW w:w="769" w:type="dxa"/>
            <w:vAlign w:val="top"/>
          </w:tcPr>
          <w:p w14:paraId="60031C3C">
            <w:pPr>
              <w:pStyle w:val="6"/>
              <w:spacing w:before="301" w:line="223" w:lineRule="auto"/>
              <w:ind w:left="275"/>
              <w:rPr>
                <w:sz w:val="20"/>
                <w:szCs w:val="20"/>
              </w:rPr>
            </w:pPr>
            <w:r>
              <w:rPr>
                <w:sz w:val="20"/>
                <w:szCs w:val="20"/>
              </w:rPr>
              <w:t>是</w:t>
            </w:r>
          </w:p>
        </w:tc>
        <w:tc>
          <w:tcPr>
            <w:tcW w:w="1169" w:type="dxa"/>
            <w:vAlign w:val="top"/>
          </w:tcPr>
          <w:p w14:paraId="475E4E1D">
            <w:pPr>
              <w:pStyle w:val="6"/>
              <w:spacing w:before="145" w:line="243" w:lineRule="auto"/>
              <w:ind w:left="225" w:right="72" w:hanging="149"/>
              <w:rPr>
                <w:sz w:val="20"/>
                <w:szCs w:val="20"/>
              </w:rPr>
            </w:pPr>
            <w:r>
              <w:rPr>
                <w:spacing w:val="2"/>
                <w:sz w:val="20"/>
                <w:szCs w:val="20"/>
              </w:rPr>
              <w:t>非连续采样</w:t>
            </w:r>
            <w:r>
              <w:rPr>
                <w:sz w:val="20"/>
                <w:szCs w:val="20"/>
              </w:rPr>
              <w:t xml:space="preserve"> </w:t>
            </w:r>
            <w:r>
              <w:rPr>
                <w:spacing w:val="-2"/>
                <w:sz w:val="20"/>
                <w:szCs w:val="20"/>
              </w:rPr>
              <w:t>至少3个</w:t>
            </w:r>
          </w:p>
        </w:tc>
        <w:tc>
          <w:tcPr>
            <w:tcW w:w="969" w:type="dxa"/>
            <w:vAlign w:val="top"/>
          </w:tcPr>
          <w:p w14:paraId="25A08477">
            <w:pPr>
              <w:pStyle w:val="6"/>
              <w:spacing w:before="17" w:line="219" w:lineRule="auto"/>
              <w:ind w:left="177"/>
              <w:rPr>
                <w:sz w:val="20"/>
                <w:szCs w:val="20"/>
              </w:rPr>
            </w:pPr>
            <w:r>
              <w:rPr>
                <w:spacing w:val="-2"/>
                <w:sz w:val="20"/>
                <w:szCs w:val="20"/>
              </w:rPr>
              <w:t>每天不</w:t>
            </w:r>
          </w:p>
          <w:p w14:paraId="6671E294">
            <w:pPr>
              <w:pStyle w:val="6"/>
              <w:spacing w:before="25" w:line="219" w:lineRule="auto"/>
              <w:ind w:left="227"/>
              <w:rPr>
                <w:sz w:val="20"/>
                <w:szCs w:val="20"/>
              </w:rPr>
            </w:pPr>
            <w:r>
              <w:rPr>
                <w:spacing w:val="-3"/>
                <w:sz w:val="20"/>
                <w:szCs w:val="20"/>
              </w:rPr>
              <w:t>少于4</w:t>
            </w:r>
          </w:p>
          <w:p w14:paraId="6BBC8E0B">
            <w:pPr>
              <w:pStyle w:val="6"/>
              <w:spacing w:line="219" w:lineRule="auto"/>
              <w:ind w:left="76"/>
              <w:rPr>
                <w:sz w:val="20"/>
                <w:szCs w:val="20"/>
              </w:rPr>
            </w:pPr>
            <w:r>
              <w:rPr>
                <w:spacing w:val="3"/>
                <w:sz w:val="20"/>
                <w:szCs w:val="20"/>
              </w:rPr>
              <w:t>次，间隔</w:t>
            </w:r>
          </w:p>
        </w:tc>
        <w:tc>
          <w:tcPr>
            <w:tcW w:w="1679" w:type="dxa"/>
            <w:vAlign w:val="top"/>
          </w:tcPr>
          <w:p w14:paraId="677D5AE4">
            <w:pPr>
              <w:pStyle w:val="6"/>
              <w:spacing w:before="37" w:line="222" w:lineRule="auto"/>
              <w:ind w:left="138" w:right="117"/>
              <w:rPr>
                <w:sz w:val="20"/>
                <w:szCs w:val="20"/>
              </w:rPr>
            </w:pPr>
            <w:r>
              <w:rPr>
                <w:spacing w:val="1"/>
                <w:sz w:val="20"/>
                <w:szCs w:val="20"/>
              </w:rPr>
              <w:t>固定污染源废气</w:t>
            </w:r>
            <w:r>
              <w:rPr>
                <w:spacing w:val="5"/>
                <w:sz w:val="20"/>
                <w:szCs w:val="20"/>
              </w:rPr>
              <w:t xml:space="preserve"> </w:t>
            </w:r>
            <w:r>
              <w:rPr>
                <w:spacing w:val="-1"/>
                <w:sz w:val="20"/>
                <w:szCs w:val="20"/>
              </w:rPr>
              <w:t>氮氧化物的测定</w:t>
            </w:r>
          </w:p>
          <w:p w14:paraId="5D3CD90E">
            <w:pPr>
              <w:pStyle w:val="6"/>
              <w:spacing w:before="18" w:line="209" w:lineRule="auto"/>
              <w:ind w:left="138"/>
              <w:rPr>
                <w:sz w:val="20"/>
                <w:szCs w:val="20"/>
              </w:rPr>
            </w:pPr>
            <w:r>
              <w:rPr>
                <w:spacing w:val="-2"/>
                <w:sz w:val="20"/>
                <w:szCs w:val="20"/>
              </w:rPr>
              <w:t>定电位电解法HU</w:t>
            </w:r>
          </w:p>
        </w:tc>
        <w:tc>
          <w:tcPr>
            <w:tcW w:w="904" w:type="dxa"/>
            <w:vAlign w:val="top"/>
          </w:tcPr>
          <w:p w14:paraId="77E4A322">
            <w:pPr>
              <w:pStyle w:val="6"/>
              <w:spacing w:before="16" w:line="230" w:lineRule="auto"/>
              <w:ind w:left="148" w:right="123"/>
              <w:jc w:val="both"/>
              <w:rPr>
                <w:sz w:val="20"/>
                <w:szCs w:val="20"/>
              </w:rPr>
            </w:pPr>
            <w:r>
              <w:rPr>
                <w:spacing w:val="4"/>
                <w:sz w:val="20"/>
                <w:szCs w:val="20"/>
              </w:rPr>
              <w:t>当自动</w:t>
            </w:r>
            <w:r>
              <w:rPr>
                <w:spacing w:val="1"/>
                <w:sz w:val="20"/>
                <w:szCs w:val="20"/>
              </w:rPr>
              <w:t xml:space="preserve"> </w:t>
            </w:r>
            <w:r>
              <w:rPr>
                <w:spacing w:val="7"/>
                <w:sz w:val="20"/>
                <w:szCs w:val="20"/>
              </w:rPr>
              <w:t>监测仪</w:t>
            </w:r>
            <w:r>
              <w:rPr>
                <w:sz w:val="20"/>
                <w:szCs w:val="20"/>
              </w:rPr>
              <w:t xml:space="preserve"> </w:t>
            </w:r>
            <w:r>
              <w:rPr>
                <w:spacing w:val="-2"/>
                <w:sz w:val="20"/>
                <w:szCs w:val="20"/>
              </w:rPr>
              <w:t>器失效</w:t>
            </w:r>
          </w:p>
        </w:tc>
      </w:tr>
    </w:tbl>
    <w:p w14:paraId="48E3DD97">
      <w:pPr>
        <w:spacing w:before="255"/>
        <w:ind w:left="6535"/>
        <w:rPr>
          <w:rFonts w:ascii="宋体" w:hAnsi="宋体" w:eastAsia="宋体" w:cs="宋体"/>
          <w:sz w:val="15"/>
          <w:szCs w:val="15"/>
        </w:rPr>
      </w:pPr>
      <w:r>
        <w:rPr>
          <w:rFonts w:ascii="宋体" w:hAnsi="宋体" w:eastAsia="宋体" w:cs="宋体"/>
          <w:spacing w:val="-5"/>
          <w:sz w:val="15"/>
          <w:szCs w:val="15"/>
        </w:rPr>
        <w:t>19</w:t>
      </w:r>
    </w:p>
    <w:p w14:paraId="60B4796D">
      <w:pPr>
        <w:pStyle w:val="2"/>
        <w:spacing w:line="254" w:lineRule="auto"/>
      </w:pPr>
    </w:p>
    <w:p w14:paraId="3735B78A">
      <w:pPr>
        <w:pStyle w:val="2"/>
        <w:spacing w:line="254" w:lineRule="auto"/>
      </w:pPr>
    </w:p>
    <w:p w14:paraId="2DAF9521">
      <w:pPr>
        <w:pStyle w:val="2"/>
        <w:spacing w:line="255" w:lineRule="auto"/>
      </w:pPr>
    </w:p>
    <w:p w14:paraId="3B29A0B9">
      <w:pPr>
        <w:pStyle w:val="2"/>
        <w:spacing w:line="255" w:lineRule="auto"/>
      </w:pPr>
      <w:r>
        <w:drawing>
          <wp:anchor distT="0" distB="0" distL="0" distR="0" simplePos="0" relativeHeight="251782144" behindDoc="0" locked="0" layoutInCell="1" allowOverlap="1">
            <wp:simplePos x="0" y="0"/>
            <wp:positionH relativeFrom="column">
              <wp:posOffset>6797040</wp:posOffset>
            </wp:positionH>
            <wp:positionV relativeFrom="paragraph">
              <wp:posOffset>150495</wp:posOffset>
            </wp:positionV>
            <wp:extent cx="552450" cy="596900"/>
            <wp:effectExtent l="0" t="0" r="0" b="0"/>
            <wp:wrapNone/>
            <wp:docPr id="188" name="IM 188"/>
            <wp:cNvGraphicFramePr/>
            <a:graphic xmlns:a="http://schemas.openxmlformats.org/drawingml/2006/main">
              <a:graphicData uri="http://schemas.openxmlformats.org/drawingml/2006/picture">
                <pic:pic xmlns:pic="http://schemas.openxmlformats.org/drawingml/2006/picture">
                  <pic:nvPicPr>
                    <pic:cNvPr id="188" name="IM 188"/>
                    <pic:cNvPicPr/>
                  </pic:nvPicPr>
                  <pic:blipFill>
                    <a:blip r:embed="rId242"/>
                    <a:stretch>
                      <a:fillRect/>
                    </a:stretch>
                  </pic:blipFill>
                  <pic:spPr>
                    <a:xfrm>
                      <a:off x="0" y="0"/>
                      <a:ext cx="552527" cy="596887"/>
                    </a:xfrm>
                    <a:prstGeom prst="rect">
                      <a:avLst/>
                    </a:prstGeom>
                  </pic:spPr>
                </pic:pic>
              </a:graphicData>
            </a:graphic>
          </wp:anchor>
        </w:drawing>
      </w:r>
    </w:p>
    <w:p w14:paraId="3D0E068D">
      <w:pPr>
        <w:pStyle w:val="2"/>
        <w:spacing w:line="255" w:lineRule="auto"/>
      </w:pPr>
    </w:p>
    <w:p w14:paraId="1EE2A36E">
      <w:pPr>
        <w:spacing w:before="98" w:line="178" w:lineRule="auto"/>
        <w:jc w:val="right"/>
        <w:rPr>
          <w:rFonts w:ascii="宋体" w:hAnsi="宋体" w:eastAsia="宋体" w:cs="宋体"/>
          <w:sz w:val="30"/>
          <w:szCs w:val="30"/>
        </w:rPr>
      </w:pPr>
      <w:r>
        <w:rPr>
          <w:rFonts w:ascii="宋体" w:hAnsi="宋体" w:eastAsia="宋体" w:cs="宋体"/>
          <w:spacing w:val="17"/>
          <w:sz w:val="30"/>
          <w:szCs w:val="30"/>
        </w:rPr>
        <w:t>扫描全能王创建</w:t>
      </w:r>
    </w:p>
    <w:p w14:paraId="675FE433">
      <w:pPr>
        <w:spacing w:line="178" w:lineRule="auto"/>
        <w:rPr>
          <w:rFonts w:ascii="宋体" w:hAnsi="宋体" w:eastAsia="宋体" w:cs="宋体"/>
          <w:sz w:val="30"/>
          <w:szCs w:val="30"/>
        </w:rPr>
        <w:sectPr>
          <w:pgSz w:w="16840" w:h="11900"/>
          <w:pgMar w:top="400" w:right="1387" w:bottom="365" w:left="1594" w:header="0" w:footer="0" w:gutter="0"/>
          <w:cols w:space="720" w:num="1"/>
        </w:sectPr>
      </w:pPr>
    </w:p>
    <w:p w14:paraId="5BE6D9A4">
      <w:pPr>
        <w:spacing w:before="80"/>
      </w:pPr>
    </w:p>
    <w:p w14:paraId="5C6B5261">
      <w:pPr>
        <w:spacing w:before="80"/>
      </w:pPr>
    </w:p>
    <w:p w14:paraId="092B3755">
      <w:pPr>
        <w:spacing w:before="80"/>
      </w:pPr>
    </w:p>
    <w:tbl>
      <w:tblPr>
        <w:tblStyle w:val="5"/>
        <w:tblW w:w="132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5"/>
        <w:gridCol w:w="790"/>
        <w:gridCol w:w="649"/>
        <w:gridCol w:w="640"/>
        <w:gridCol w:w="650"/>
        <w:gridCol w:w="1199"/>
        <w:gridCol w:w="789"/>
        <w:gridCol w:w="559"/>
        <w:gridCol w:w="1029"/>
        <w:gridCol w:w="919"/>
        <w:gridCol w:w="779"/>
        <w:gridCol w:w="1169"/>
        <w:gridCol w:w="969"/>
        <w:gridCol w:w="1669"/>
        <w:gridCol w:w="894"/>
      </w:tblGrid>
      <w:tr w14:paraId="182F4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3" w:hRule="atLeast"/>
        </w:trPr>
        <w:tc>
          <w:tcPr>
            <w:tcW w:w="535" w:type="dxa"/>
            <w:vAlign w:val="top"/>
          </w:tcPr>
          <w:p w14:paraId="18757B96">
            <w:pPr>
              <w:spacing w:line="301" w:lineRule="auto"/>
              <w:rPr>
                <w:rFonts w:ascii="Arial"/>
                <w:sz w:val="21"/>
              </w:rPr>
            </w:pPr>
          </w:p>
          <w:p w14:paraId="592F41F6">
            <w:pPr>
              <w:spacing w:line="301" w:lineRule="auto"/>
              <w:rPr>
                <w:rFonts w:ascii="Arial"/>
                <w:sz w:val="21"/>
              </w:rPr>
            </w:pPr>
          </w:p>
          <w:p w14:paraId="4AEEAE36">
            <w:pPr>
              <w:pStyle w:val="6"/>
              <w:spacing w:before="65" w:line="221" w:lineRule="auto"/>
              <w:ind w:left="57"/>
              <w:rPr>
                <w:sz w:val="20"/>
                <w:szCs w:val="20"/>
              </w:rPr>
            </w:pPr>
            <w:r>
              <w:rPr>
                <w:b/>
                <w:bCs/>
                <w:spacing w:val="-4"/>
                <w:sz w:val="20"/>
                <w:szCs w:val="20"/>
              </w:rPr>
              <w:t>序号</w:t>
            </w:r>
          </w:p>
        </w:tc>
        <w:tc>
          <w:tcPr>
            <w:tcW w:w="790" w:type="dxa"/>
            <w:vAlign w:val="top"/>
          </w:tcPr>
          <w:p w14:paraId="572AE17D">
            <w:pPr>
              <w:spacing w:line="325" w:lineRule="auto"/>
              <w:rPr>
                <w:rFonts w:ascii="Arial"/>
                <w:sz w:val="21"/>
              </w:rPr>
            </w:pPr>
          </w:p>
          <w:p w14:paraId="1FABB2DA">
            <w:pPr>
              <w:pStyle w:val="6"/>
              <w:spacing w:before="65" w:line="236" w:lineRule="auto"/>
              <w:ind w:left="32" w:right="54" w:firstLine="50"/>
              <w:jc w:val="both"/>
              <w:rPr>
                <w:sz w:val="20"/>
                <w:szCs w:val="20"/>
              </w:rPr>
            </w:pPr>
            <w:r>
              <w:rPr>
                <w:b/>
                <w:bCs/>
                <w:spacing w:val="-6"/>
                <w:sz w:val="20"/>
                <w:szCs w:val="20"/>
              </w:rPr>
              <w:t>污染源</w:t>
            </w:r>
            <w:r>
              <w:rPr>
                <w:spacing w:val="1"/>
                <w:sz w:val="20"/>
                <w:szCs w:val="20"/>
              </w:rPr>
              <w:t xml:space="preserve"> </w:t>
            </w:r>
            <w:r>
              <w:rPr>
                <w:b/>
                <w:bCs/>
                <w:spacing w:val="-5"/>
                <w:sz w:val="20"/>
                <w:szCs w:val="20"/>
              </w:rPr>
              <w:t>类别/监</w:t>
            </w:r>
            <w:r>
              <w:rPr>
                <w:spacing w:val="2"/>
                <w:sz w:val="20"/>
                <w:szCs w:val="20"/>
              </w:rPr>
              <w:t xml:space="preserve"> </w:t>
            </w:r>
            <w:r>
              <w:rPr>
                <w:b/>
                <w:bCs/>
                <w:spacing w:val="11"/>
                <w:sz w:val="20"/>
                <w:szCs w:val="20"/>
              </w:rPr>
              <w:t>测类别</w:t>
            </w:r>
          </w:p>
        </w:tc>
        <w:tc>
          <w:tcPr>
            <w:tcW w:w="649" w:type="dxa"/>
            <w:vAlign w:val="top"/>
          </w:tcPr>
          <w:p w14:paraId="17968386">
            <w:pPr>
              <w:pStyle w:val="6"/>
              <w:spacing w:before="261" w:line="221" w:lineRule="auto"/>
              <w:ind w:left="12"/>
              <w:rPr>
                <w:sz w:val="20"/>
                <w:szCs w:val="20"/>
              </w:rPr>
            </w:pPr>
            <w:r>
              <w:rPr>
                <w:b/>
                <w:bCs/>
                <w:spacing w:val="5"/>
                <w:sz w:val="20"/>
                <w:szCs w:val="20"/>
              </w:rPr>
              <w:t>排放口</w:t>
            </w:r>
          </w:p>
          <w:p w14:paraId="652CA7D3">
            <w:pPr>
              <w:pStyle w:val="6"/>
              <w:spacing w:before="9" w:line="219" w:lineRule="auto"/>
              <w:ind w:left="62"/>
              <w:rPr>
                <w:sz w:val="20"/>
                <w:szCs w:val="20"/>
              </w:rPr>
            </w:pPr>
            <w:r>
              <w:rPr>
                <w:b/>
                <w:bCs/>
                <w:spacing w:val="-5"/>
                <w:sz w:val="20"/>
                <w:szCs w:val="20"/>
              </w:rPr>
              <w:t>编号/</w:t>
            </w:r>
          </w:p>
          <w:p w14:paraId="0C4ADDCB">
            <w:pPr>
              <w:pStyle w:val="6"/>
              <w:spacing w:before="33" w:line="221" w:lineRule="auto"/>
              <w:ind w:left="12"/>
              <w:rPr>
                <w:sz w:val="20"/>
                <w:szCs w:val="20"/>
              </w:rPr>
            </w:pPr>
            <w:r>
              <w:rPr>
                <w:b/>
                <w:bCs/>
                <w:spacing w:val="1"/>
                <w:sz w:val="20"/>
                <w:szCs w:val="20"/>
              </w:rPr>
              <w:t>监测点</w:t>
            </w:r>
          </w:p>
          <w:p w14:paraId="55B83A9E">
            <w:pPr>
              <w:pStyle w:val="6"/>
              <w:spacing w:before="10" w:line="221" w:lineRule="auto"/>
              <w:ind w:left="212"/>
              <w:rPr>
                <w:sz w:val="20"/>
                <w:szCs w:val="20"/>
              </w:rPr>
            </w:pPr>
            <w:r>
              <w:rPr>
                <w:b/>
                <w:bCs/>
                <w:spacing w:val="-3"/>
                <w:sz w:val="20"/>
                <w:szCs w:val="20"/>
              </w:rPr>
              <w:t>位</w:t>
            </w:r>
          </w:p>
        </w:tc>
        <w:tc>
          <w:tcPr>
            <w:tcW w:w="640" w:type="dxa"/>
            <w:vAlign w:val="top"/>
          </w:tcPr>
          <w:p w14:paraId="195A99D9">
            <w:pPr>
              <w:pStyle w:val="6"/>
              <w:spacing w:before="261" w:line="221" w:lineRule="auto"/>
              <w:jc w:val="right"/>
              <w:rPr>
                <w:sz w:val="20"/>
                <w:szCs w:val="20"/>
              </w:rPr>
            </w:pPr>
            <w:r>
              <w:rPr>
                <w:b/>
                <w:bCs/>
                <w:spacing w:val="3"/>
                <w:sz w:val="20"/>
                <w:szCs w:val="20"/>
              </w:rPr>
              <w:t>排放口</w:t>
            </w:r>
          </w:p>
          <w:p w14:paraId="5FDAD852">
            <w:pPr>
              <w:pStyle w:val="6"/>
              <w:spacing w:before="32" w:line="221" w:lineRule="auto"/>
              <w:ind w:left="113"/>
              <w:rPr>
                <w:sz w:val="20"/>
                <w:szCs w:val="20"/>
              </w:rPr>
            </w:pPr>
            <w:r>
              <w:rPr>
                <w:b/>
                <w:bCs/>
                <w:spacing w:val="-5"/>
                <w:sz w:val="20"/>
                <w:szCs w:val="20"/>
              </w:rPr>
              <w:t>名称</w:t>
            </w:r>
          </w:p>
          <w:p w14:paraId="44C49C8C">
            <w:pPr>
              <w:pStyle w:val="6"/>
              <w:spacing w:before="9" w:line="221" w:lineRule="auto"/>
              <w:ind w:left="13"/>
              <w:rPr>
                <w:sz w:val="20"/>
                <w:szCs w:val="20"/>
              </w:rPr>
            </w:pPr>
            <w:r>
              <w:rPr>
                <w:b/>
                <w:bCs/>
                <w:spacing w:val="1"/>
                <w:sz w:val="20"/>
                <w:szCs w:val="20"/>
              </w:rPr>
              <w:t>监测点</w:t>
            </w:r>
          </w:p>
          <w:p w14:paraId="74CF7CF5">
            <w:pPr>
              <w:pStyle w:val="6"/>
              <w:spacing w:line="221" w:lineRule="auto"/>
              <w:ind w:left="13"/>
              <w:rPr>
                <w:sz w:val="20"/>
                <w:szCs w:val="20"/>
              </w:rPr>
            </w:pPr>
            <w:r>
              <w:rPr>
                <w:b/>
                <w:bCs/>
                <w:spacing w:val="-4"/>
                <w:sz w:val="20"/>
                <w:szCs w:val="20"/>
              </w:rPr>
              <w:t>位名称</w:t>
            </w:r>
          </w:p>
        </w:tc>
        <w:tc>
          <w:tcPr>
            <w:tcW w:w="650" w:type="dxa"/>
            <w:vAlign w:val="top"/>
          </w:tcPr>
          <w:p w14:paraId="4B9BB97F">
            <w:pPr>
              <w:spacing w:line="472" w:lineRule="auto"/>
              <w:rPr>
                <w:rFonts w:ascii="Arial"/>
                <w:sz w:val="21"/>
              </w:rPr>
            </w:pPr>
          </w:p>
          <w:p w14:paraId="74AE7C9E">
            <w:pPr>
              <w:pStyle w:val="6"/>
              <w:spacing w:before="65" w:line="234" w:lineRule="auto"/>
              <w:ind w:left="212" w:right="4" w:hanging="199"/>
              <w:rPr>
                <w:sz w:val="20"/>
                <w:szCs w:val="20"/>
              </w:rPr>
            </w:pPr>
            <w:r>
              <w:rPr>
                <w:b/>
                <w:bCs/>
                <w:spacing w:val="5"/>
                <w:sz w:val="20"/>
                <w:szCs w:val="20"/>
              </w:rPr>
              <w:t>监测内</w:t>
            </w:r>
            <w:r>
              <w:rPr>
                <w:sz w:val="20"/>
                <w:szCs w:val="20"/>
              </w:rPr>
              <w:t xml:space="preserve"> </w:t>
            </w:r>
            <w:r>
              <w:rPr>
                <w:b/>
                <w:bCs/>
                <w:spacing w:val="-3"/>
                <w:sz w:val="20"/>
                <w:szCs w:val="20"/>
              </w:rPr>
              <w:t>容</w:t>
            </w:r>
          </w:p>
        </w:tc>
        <w:tc>
          <w:tcPr>
            <w:tcW w:w="1199" w:type="dxa"/>
            <w:vAlign w:val="top"/>
          </w:tcPr>
          <w:p w14:paraId="5156A61C">
            <w:pPr>
              <w:spacing w:line="301" w:lineRule="auto"/>
              <w:rPr>
                <w:rFonts w:ascii="Arial"/>
                <w:sz w:val="21"/>
              </w:rPr>
            </w:pPr>
          </w:p>
          <w:p w14:paraId="3228C435">
            <w:pPr>
              <w:spacing w:line="301" w:lineRule="auto"/>
              <w:rPr>
                <w:rFonts w:ascii="Arial"/>
                <w:sz w:val="21"/>
              </w:rPr>
            </w:pPr>
          </w:p>
          <w:p w14:paraId="5907B1AA">
            <w:pPr>
              <w:pStyle w:val="6"/>
              <w:spacing w:before="65" w:line="220" w:lineRule="auto"/>
              <w:ind w:left="93"/>
              <w:rPr>
                <w:sz w:val="20"/>
                <w:szCs w:val="20"/>
              </w:rPr>
            </w:pPr>
            <w:r>
              <w:rPr>
                <w:b/>
                <w:bCs/>
                <w:spacing w:val="-4"/>
                <w:sz w:val="20"/>
                <w:szCs w:val="20"/>
              </w:rPr>
              <w:t>污染物名称</w:t>
            </w:r>
          </w:p>
        </w:tc>
        <w:tc>
          <w:tcPr>
            <w:tcW w:w="789" w:type="dxa"/>
            <w:vAlign w:val="top"/>
          </w:tcPr>
          <w:p w14:paraId="3BC15544">
            <w:pPr>
              <w:spacing w:line="301" w:lineRule="auto"/>
              <w:rPr>
                <w:rFonts w:ascii="Arial"/>
                <w:sz w:val="21"/>
              </w:rPr>
            </w:pPr>
          </w:p>
          <w:p w14:paraId="35B06D69">
            <w:pPr>
              <w:spacing w:line="301" w:lineRule="auto"/>
              <w:rPr>
                <w:rFonts w:ascii="Arial"/>
                <w:sz w:val="21"/>
              </w:rPr>
            </w:pPr>
          </w:p>
          <w:p w14:paraId="71063A25">
            <w:pPr>
              <w:pStyle w:val="6"/>
              <w:spacing w:before="65" w:line="221" w:lineRule="auto"/>
              <w:jc w:val="right"/>
              <w:rPr>
                <w:sz w:val="20"/>
                <w:szCs w:val="20"/>
              </w:rPr>
            </w:pPr>
            <w:r>
              <w:rPr>
                <w:b/>
                <w:bCs/>
                <w:spacing w:val="-13"/>
                <w:sz w:val="20"/>
                <w:szCs w:val="20"/>
              </w:rPr>
              <w:t>监测</w:t>
            </w:r>
            <w:r>
              <w:rPr>
                <w:b/>
                <w:bCs/>
                <w:spacing w:val="-12"/>
                <w:sz w:val="20"/>
                <w:szCs w:val="20"/>
              </w:rPr>
              <w:t>设</w:t>
            </w:r>
            <w:r>
              <w:rPr>
                <w:b/>
                <w:bCs/>
                <w:spacing w:val="-10"/>
                <w:sz w:val="20"/>
                <w:szCs w:val="20"/>
              </w:rPr>
              <w:t>施</w:t>
            </w:r>
          </w:p>
        </w:tc>
        <w:tc>
          <w:tcPr>
            <w:tcW w:w="559" w:type="dxa"/>
            <w:vAlign w:val="top"/>
          </w:tcPr>
          <w:p w14:paraId="2D4857FB">
            <w:pPr>
              <w:pStyle w:val="6"/>
              <w:spacing w:before="272" w:line="234" w:lineRule="auto"/>
              <w:ind w:left="75" w:right="64"/>
              <w:jc w:val="both"/>
              <w:rPr>
                <w:sz w:val="20"/>
                <w:szCs w:val="20"/>
              </w:rPr>
            </w:pPr>
            <w:r>
              <w:rPr>
                <w:b/>
                <w:bCs/>
                <w:spacing w:val="2"/>
                <w:sz w:val="20"/>
                <w:szCs w:val="20"/>
              </w:rPr>
              <w:t>自动</w:t>
            </w:r>
            <w:r>
              <w:rPr>
                <w:sz w:val="20"/>
                <w:szCs w:val="20"/>
              </w:rPr>
              <w:t xml:space="preserve"> </w:t>
            </w:r>
            <w:r>
              <w:rPr>
                <w:b/>
                <w:bCs/>
                <w:spacing w:val="-7"/>
                <w:sz w:val="20"/>
                <w:szCs w:val="20"/>
              </w:rPr>
              <w:t>监测</w:t>
            </w:r>
            <w:r>
              <w:rPr>
                <w:sz w:val="20"/>
                <w:szCs w:val="20"/>
              </w:rPr>
              <w:t xml:space="preserve"> </w:t>
            </w:r>
            <w:r>
              <w:rPr>
                <w:b/>
                <w:bCs/>
                <w:spacing w:val="2"/>
                <w:sz w:val="20"/>
                <w:szCs w:val="20"/>
              </w:rPr>
              <w:t>是否</w:t>
            </w:r>
          </w:p>
          <w:p w14:paraId="1A247422">
            <w:pPr>
              <w:pStyle w:val="6"/>
              <w:spacing w:line="221" w:lineRule="auto"/>
              <w:ind w:left="75"/>
              <w:rPr>
                <w:sz w:val="20"/>
                <w:szCs w:val="20"/>
              </w:rPr>
            </w:pPr>
            <w:r>
              <w:rPr>
                <w:b/>
                <w:bCs/>
                <w:spacing w:val="4"/>
                <w:sz w:val="20"/>
                <w:szCs w:val="20"/>
              </w:rPr>
              <w:t>联网</w:t>
            </w:r>
          </w:p>
        </w:tc>
        <w:tc>
          <w:tcPr>
            <w:tcW w:w="1029" w:type="dxa"/>
            <w:vAlign w:val="top"/>
          </w:tcPr>
          <w:p w14:paraId="5AC6F784">
            <w:pPr>
              <w:spacing w:line="441" w:lineRule="auto"/>
              <w:rPr>
                <w:rFonts w:ascii="Arial"/>
                <w:sz w:val="21"/>
              </w:rPr>
            </w:pPr>
          </w:p>
          <w:p w14:paraId="5751A2DA">
            <w:pPr>
              <w:pStyle w:val="6"/>
              <w:spacing w:before="65" w:line="255" w:lineRule="auto"/>
              <w:ind w:left="195" w:right="8" w:hanging="189"/>
              <w:rPr>
                <w:sz w:val="20"/>
                <w:szCs w:val="20"/>
              </w:rPr>
            </w:pPr>
            <w:r>
              <w:rPr>
                <w:b/>
                <w:bCs/>
                <w:spacing w:val="-2"/>
                <w:sz w:val="20"/>
                <w:szCs w:val="20"/>
              </w:rPr>
              <w:t>自动监测仪</w:t>
            </w:r>
            <w:r>
              <w:rPr>
                <w:spacing w:val="2"/>
                <w:sz w:val="20"/>
                <w:szCs w:val="20"/>
              </w:rPr>
              <w:t xml:space="preserve"> </w:t>
            </w:r>
            <w:r>
              <w:rPr>
                <w:b/>
                <w:bCs/>
                <w:spacing w:val="-4"/>
                <w:sz w:val="20"/>
                <w:szCs w:val="20"/>
              </w:rPr>
              <w:t>器名称</w:t>
            </w:r>
          </w:p>
        </w:tc>
        <w:tc>
          <w:tcPr>
            <w:tcW w:w="919" w:type="dxa"/>
            <w:vAlign w:val="top"/>
          </w:tcPr>
          <w:p w14:paraId="108FF4E6">
            <w:pPr>
              <w:spacing w:line="333" w:lineRule="auto"/>
              <w:rPr>
                <w:rFonts w:ascii="Arial"/>
                <w:sz w:val="21"/>
              </w:rPr>
            </w:pPr>
          </w:p>
          <w:p w14:paraId="31F66712">
            <w:pPr>
              <w:pStyle w:val="6"/>
              <w:spacing w:before="65" w:line="220" w:lineRule="auto"/>
              <w:ind w:left="57"/>
              <w:rPr>
                <w:sz w:val="20"/>
                <w:szCs w:val="20"/>
              </w:rPr>
            </w:pPr>
            <w:r>
              <w:rPr>
                <w:b/>
                <w:bCs/>
                <w:sz w:val="20"/>
                <w:szCs w:val="20"/>
              </w:rPr>
              <w:t>自动监测</w:t>
            </w:r>
          </w:p>
          <w:p w14:paraId="295BD83F">
            <w:pPr>
              <w:pStyle w:val="6"/>
              <w:spacing w:before="21" w:line="220" w:lineRule="auto"/>
              <w:ind w:left="57"/>
              <w:rPr>
                <w:sz w:val="20"/>
                <w:szCs w:val="20"/>
              </w:rPr>
            </w:pPr>
            <w:r>
              <w:rPr>
                <w:b/>
                <w:bCs/>
                <w:spacing w:val="-5"/>
                <w:sz w:val="20"/>
                <w:szCs w:val="20"/>
              </w:rPr>
              <w:t>设施安装</w:t>
            </w:r>
          </w:p>
          <w:p w14:paraId="0F0FADDA">
            <w:pPr>
              <w:pStyle w:val="6"/>
              <w:spacing w:before="22" w:line="221" w:lineRule="auto"/>
              <w:ind w:left="257"/>
              <w:rPr>
                <w:sz w:val="20"/>
                <w:szCs w:val="20"/>
              </w:rPr>
            </w:pPr>
            <w:r>
              <w:rPr>
                <w:b/>
                <w:bCs/>
                <w:spacing w:val="-5"/>
                <w:sz w:val="20"/>
                <w:szCs w:val="20"/>
              </w:rPr>
              <w:t>位置</w:t>
            </w:r>
          </w:p>
        </w:tc>
        <w:tc>
          <w:tcPr>
            <w:tcW w:w="779" w:type="dxa"/>
            <w:vAlign w:val="top"/>
          </w:tcPr>
          <w:p w14:paraId="0B8780D3">
            <w:pPr>
              <w:pStyle w:val="6"/>
              <w:spacing w:before="10" w:line="220" w:lineRule="auto"/>
              <w:jc w:val="right"/>
              <w:rPr>
                <w:sz w:val="20"/>
                <w:szCs w:val="20"/>
              </w:rPr>
            </w:pPr>
            <w:r>
              <w:rPr>
                <w:b/>
                <w:bCs/>
                <w:spacing w:val="-15"/>
                <w:sz w:val="20"/>
                <w:szCs w:val="20"/>
              </w:rPr>
              <w:t>白动监测</w:t>
            </w:r>
          </w:p>
          <w:p w14:paraId="4C1B5274">
            <w:pPr>
              <w:pStyle w:val="6"/>
              <w:spacing w:before="20" w:line="236" w:lineRule="auto"/>
              <w:ind w:left="18"/>
              <w:rPr>
                <w:sz w:val="20"/>
                <w:szCs w:val="20"/>
              </w:rPr>
            </w:pPr>
            <w:r>
              <w:rPr>
                <w:b/>
                <w:bCs/>
                <w:spacing w:val="-18"/>
                <w:w w:val="93"/>
                <w:sz w:val="20"/>
                <w:szCs w:val="20"/>
              </w:rPr>
              <w:t>设施是否</w:t>
            </w:r>
            <w:r>
              <w:rPr>
                <w:sz w:val="20"/>
                <w:szCs w:val="20"/>
              </w:rPr>
              <w:t xml:space="preserve"> </w:t>
            </w:r>
            <w:r>
              <w:rPr>
                <w:b/>
                <w:bCs/>
                <w:spacing w:val="-5"/>
                <w:sz w:val="20"/>
                <w:szCs w:val="20"/>
              </w:rPr>
              <w:t>符合安</w:t>
            </w:r>
            <w:r>
              <w:rPr>
                <w:sz w:val="20"/>
                <w:szCs w:val="20"/>
              </w:rPr>
              <w:t xml:space="preserve">  </w:t>
            </w:r>
            <w:r>
              <w:rPr>
                <w:b/>
                <w:bCs/>
                <w:spacing w:val="-23"/>
                <w:w w:val="95"/>
                <w:sz w:val="18"/>
                <w:szCs w:val="18"/>
              </w:rPr>
              <w:t>装、运行、</w:t>
            </w:r>
            <w:r>
              <w:rPr>
                <w:sz w:val="18"/>
                <w:szCs w:val="18"/>
              </w:rPr>
              <w:t xml:space="preserve"> </w:t>
            </w:r>
            <w:r>
              <w:rPr>
                <w:b/>
                <w:bCs/>
                <w:spacing w:val="-16"/>
                <w:w w:val="91"/>
                <w:sz w:val="20"/>
                <w:szCs w:val="20"/>
              </w:rPr>
              <w:t>维护等管</w:t>
            </w:r>
            <w:r>
              <w:rPr>
                <w:spacing w:val="5"/>
                <w:sz w:val="20"/>
                <w:szCs w:val="20"/>
              </w:rPr>
              <w:t xml:space="preserve"> </w:t>
            </w:r>
            <w:r>
              <w:rPr>
                <w:b/>
                <w:bCs/>
                <w:spacing w:val="-14"/>
                <w:sz w:val="20"/>
                <w:szCs w:val="20"/>
              </w:rPr>
              <w:t>理要求</w:t>
            </w:r>
          </w:p>
        </w:tc>
        <w:tc>
          <w:tcPr>
            <w:tcW w:w="1169" w:type="dxa"/>
            <w:vAlign w:val="top"/>
          </w:tcPr>
          <w:p w14:paraId="1ED1F8B6">
            <w:pPr>
              <w:spacing w:line="450" w:lineRule="auto"/>
              <w:rPr>
                <w:rFonts w:ascii="Arial"/>
                <w:sz w:val="21"/>
              </w:rPr>
            </w:pPr>
          </w:p>
          <w:p w14:paraId="22A20910">
            <w:pPr>
              <w:pStyle w:val="6"/>
              <w:spacing w:before="65" w:line="243" w:lineRule="auto"/>
              <w:ind w:left="78" w:hanging="59"/>
              <w:rPr>
                <w:sz w:val="20"/>
                <w:szCs w:val="20"/>
              </w:rPr>
            </w:pPr>
            <w:r>
              <w:rPr>
                <w:b/>
                <w:bCs/>
                <w:spacing w:val="-14"/>
                <w:sz w:val="20"/>
                <w:szCs w:val="20"/>
              </w:rPr>
              <w:t>手工</w:t>
            </w:r>
            <w:r>
              <w:rPr>
                <w:b/>
                <w:bCs/>
                <w:spacing w:val="-13"/>
                <w:sz w:val="20"/>
                <w:szCs w:val="20"/>
              </w:rPr>
              <w:t>监测采</w:t>
            </w:r>
            <w:r>
              <w:rPr>
                <w:b/>
                <w:bCs/>
                <w:spacing w:val="-11"/>
                <w:sz w:val="20"/>
                <w:szCs w:val="20"/>
              </w:rPr>
              <w:t>样</w:t>
            </w:r>
            <w:r>
              <w:rPr>
                <w:spacing w:val="3"/>
                <w:sz w:val="20"/>
                <w:szCs w:val="20"/>
              </w:rPr>
              <w:t xml:space="preserve"> </w:t>
            </w:r>
            <w:r>
              <w:rPr>
                <w:b/>
                <w:bCs/>
                <w:spacing w:val="-5"/>
                <w:sz w:val="20"/>
                <w:szCs w:val="20"/>
              </w:rPr>
              <w:t>方法及个数</w:t>
            </w:r>
          </w:p>
        </w:tc>
        <w:tc>
          <w:tcPr>
            <w:tcW w:w="969" w:type="dxa"/>
            <w:vAlign w:val="top"/>
          </w:tcPr>
          <w:p w14:paraId="11776DE2">
            <w:pPr>
              <w:spacing w:line="463" w:lineRule="auto"/>
              <w:rPr>
                <w:rFonts w:ascii="Arial"/>
                <w:sz w:val="21"/>
              </w:rPr>
            </w:pPr>
          </w:p>
          <w:p w14:paraId="21A71AD5">
            <w:pPr>
              <w:pStyle w:val="6"/>
              <w:spacing w:before="65" w:line="220" w:lineRule="auto"/>
              <w:ind w:left="80"/>
              <w:rPr>
                <w:sz w:val="20"/>
                <w:szCs w:val="20"/>
              </w:rPr>
            </w:pPr>
            <w:r>
              <w:rPr>
                <w:b/>
                <w:bCs/>
                <w:spacing w:val="-4"/>
                <w:sz w:val="20"/>
                <w:szCs w:val="20"/>
              </w:rPr>
              <w:t>手工监测</w:t>
            </w:r>
          </w:p>
          <w:p w14:paraId="4C84ABC6">
            <w:pPr>
              <w:pStyle w:val="6"/>
              <w:spacing w:before="11" w:line="219" w:lineRule="auto"/>
              <w:ind w:left="280"/>
              <w:rPr>
                <w:sz w:val="20"/>
                <w:szCs w:val="20"/>
              </w:rPr>
            </w:pPr>
            <w:r>
              <w:rPr>
                <w:b/>
                <w:bCs/>
                <w:spacing w:val="-5"/>
                <w:sz w:val="20"/>
                <w:szCs w:val="20"/>
              </w:rPr>
              <w:t>频次</w:t>
            </w:r>
          </w:p>
        </w:tc>
        <w:tc>
          <w:tcPr>
            <w:tcW w:w="1669" w:type="dxa"/>
            <w:vAlign w:val="top"/>
          </w:tcPr>
          <w:p w14:paraId="63567F33">
            <w:pPr>
              <w:spacing w:line="301" w:lineRule="auto"/>
              <w:rPr>
                <w:rFonts w:ascii="Arial"/>
                <w:sz w:val="21"/>
              </w:rPr>
            </w:pPr>
          </w:p>
          <w:p w14:paraId="3D6B672A">
            <w:pPr>
              <w:spacing w:line="301" w:lineRule="auto"/>
              <w:rPr>
                <w:rFonts w:ascii="Arial"/>
                <w:sz w:val="21"/>
              </w:rPr>
            </w:pPr>
          </w:p>
          <w:p w14:paraId="08B81D96">
            <w:pPr>
              <w:pStyle w:val="6"/>
              <w:spacing w:before="65" w:line="220" w:lineRule="auto"/>
              <w:ind w:left="231"/>
              <w:rPr>
                <w:sz w:val="20"/>
                <w:szCs w:val="20"/>
              </w:rPr>
            </w:pPr>
            <w:r>
              <w:rPr>
                <w:b/>
                <w:bCs/>
                <w:spacing w:val="-4"/>
                <w:sz w:val="20"/>
                <w:szCs w:val="20"/>
              </w:rPr>
              <w:t>手工测定方法</w:t>
            </w:r>
          </w:p>
        </w:tc>
        <w:tc>
          <w:tcPr>
            <w:tcW w:w="894" w:type="dxa"/>
            <w:vAlign w:val="top"/>
          </w:tcPr>
          <w:p w14:paraId="49C9162D">
            <w:pPr>
              <w:spacing w:line="300" w:lineRule="auto"/>
              <w:rPr>
                <w:rFonts w:ascii="Arial"/>
                <w:sz w:val="21"/>
              </w:rPr>
            </w:pPr>
          </w:p>
          <w:p w14:paraId="7844647B">
            <w:pPr>
              <w:spacing w:line="301" w:lineRule="auto"/>
              <w:rPr>
                <w:rFonts w:ascii="Arial"/>
                <w:sz w:val="21"/>
              </w:rPr>
            </w:pPr>
          </w:p>
          <w:p w14:paraId="599C145B">
            <w:pPr>
              <w:pStyle w:val="6"/>
              <w:spacing w:before="65" w:line="219" w:lineRule="auto"/>
              <w:ind w:left="42"/>
              <w:rPr>
                <w:sz w:val="20"/>
                <w:szCs w:val="20"/>
              </w:rPr>
            </w:pPr>
            <w:r>
              <w:rPr>
                <w:b/>
                <w:bCs/>
                <w:spacing w:val="-4"/>
                <w:sz w:val="20"/>
                <w:szCs w:val="20"/>
              </w:rPr>
              <w:t>其他信息</w:t>
            </w:r>
          </w:p>
        </w:tc>
      </w:tr>
      <w:tr w14:paraId="73DDF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5" w:hRule="atLeast"/>
        </w:trPr>
        <w:tc>
          <w:tcPr>
            <w:tcW w:w="535" w:type="dxa"/>
            <w:vAlign w:val="top"/>
          </w:tcPr>
          <w:p w14:paraId="3816AFB5">
            <w:pPr>
              <w:rPr>
                <w:rFonts w:ascii="Arial"/>
                <w:sz w:val="21"/>
              </w:rPr>
            </w:pPr>
          </w:p>
        </w:tc>
        <w:tc>
          <w:tcPr>
            <w:tcW w:w="790" w:type="dxa"/>
            <w:vAlign w:val="top"/>
          </w:tcPr>
          <w:p w14:paraId="5BA0DB97">
            <w:pPr>
              <w:rPr>
                <w:rFonts w:ascii="Arial"/>
                <w:sz w:val="21"/>
              </w:rPr>
            </w:pPr>
          </w:p>
        </w:tc>
        <w:tc>
          <w:tcPr>
            <w:tcW w:w="649" w:type="dxa"/>
            <w:vAlign w:val="top"/>
          </w:tcPr>
          <w:p w14:paraId="0861C198">
            <w:pPr>
              <w:rPr>
                <w:rFonts w:ascii="Arial"/>
                <w:sz w:val="21"/>
              </w:rPr>
            </w:pPr>
          </w:p>
        </w:tc>
        <w:tc>
          <w:tcPr>
            <w:tcW w:w="640" w:type="dxa"/>
            <w:vAlign w:val="top"/>
          </w:tcPr>
          <w:p w14:paraId="1CAC58B7">
            <w:pPr>
              <w:pStyle w:val="6"/>
              <w:spacing w:before="21" w:line="237" w:lineRule="auto"/>
              <w:ind w:left="231"/>
              <w:rPr>
                <w:sz w:val="15"/>
                <w:szCs w:val="15"/>
              </w:rPr>
            </w:pPr>
            <w:r>
              <w:rPr>
                <w:sz w:val="15"/>
                <w:szCs w:val="15"/>
              </w:rPr>
              <w:t>口</w:t>
            </w:r>
          </w:p>
        </w:tc>
        <w:tc>
          <w:tcPr>
            <w:tcW w:w="650" w:type="dxa"/>
            <w:vAlign w:val="top"/>
          </w:tcPr>
          <w:p w14:paraId="440F24AF">
            <w:pPr>
              <w:pStyle w:val="6"/>
              <w:spacing w:before="11" w:line="221" w:lineRule="auto"/>
              <w:ind w:left="110"/>
              <w:rPr>
                <w:sz w:val="20"/>
                <w:szCs w:val="20"/>
              </w:rPr>
            </w:pPr>
            <w:r>
              <w:pict>
                <v:shape id="_x0000_s1079" o:spid="_x0000_s1079" o:spt="202" type="#_x0000_t202" style="position:absolute;left:0pt;margin-left:1.55pt;margin-top:165.35pt;height:37.95pt;width:24.05pt;mso-position-horizontal-relative:page;mso-position-vertical-relative:page;z-index:251786240;mso-width-relative:page;mso-height-relative:page;" filled="f" stroked="f" coordsize="21600,21600">
                  <v:path/>
                  <v:fill on="f" focussize="0,0"/>
                  <v:stroke on="f"/>
                  <v:imagedata o:title=""/>
                  <o:lock v:ext="edit" aspectratio="f"/>
                  <v:textbox inset="0mm,0mm,0mm,0mm" style="layout-flow:vertical-ideographic;">
                    <w:txbxContent>
                      <w:p w14:paraId="261C6771">
                        <w:pPr>
                          <w:pStyle w:val="6"/>
                          <w:spacing w:before="19" w:line="208" w:lineRule="auto"/>
                          <w:ind w:left="20"/>
                          <w:rPr>
                            <w:sz w:val="20"/>
                            <w:szCs w:val="20"/>
                          </w:rPr>
                        </w:pPr>
                        <w:r>
                          <w:rPr>
                            <w:spacing w:val="-1"/>
                            <w:sz w:val="38"/>
                            <w:szCs w:val="38"/>
                          </w:rPr>
                          <w:t>含</w:t>
                        </w:r>
                        <w:r>
                          <w:rPr>
                            <w:spacing w:val="-50"/>
                            <w:sz w:val="38"/>
                            <w:szCs w:val="38"/>
                          </w:rPr>
                          <w:t xml:space="preserve"> </w:t>
                        </w:r>
                        <w:r>
                          <w:rPr>
                            <w:spacing w:val="-1"/>
                            <w:sz w:val="20"/>
                            <w:szCs w:val="20"/>
                          </w:rPr>
                          <w:t>量</w:t>
                        </w:r>
                      </w:p>
                    </w:txbxContent>
                  </v:textbox>
                </v:shape>
              </w:pict>
            </w:r>
            <w:r>
              <w:rPr>
                <w:spacing w:val="6"/>
                <w:sz w:val="20"/>
                <w:szCs w:val="20"/>
              </w:rPr>
              <w:t>烟气</w:t>
            </w:r>
          </w:p>
          <w:p w14:paraId="0A21B47D">
            <w:pPr>
              <w:pStyle w:val="6"/>
              <w:spacing w:before="37" w:line="224" w:lineRule="auto"/>
              <w:ind w:left="180"/>
              <w:rPr>
                <w:sz w:val="20"/>
                <w:szCs w:val="20"/>
              </w:rPr>
            </w:pPr>
            <w:r>
              <w:rPr>
                <w:sz w:val="20"/>
                <w:szCs w:val="20"/>
              </w:rPr>
              <w:t>温</w:t>
            </w:r>
          </w:p>
          <w:p w14:paraId="4BF53BA5">
            <w:pPr>
              <w:pStyle w:val="6"/>
              <w:spacing w:line="220" w:lineRule="auto"/>
              <w:ind w:left="160"/>
              <w:rPr>
                <w:sz w:val="20"/>
                <w:szCs w:val="20"/>
              </w:rPr>
            </w:pPr>
            <w:r>
              <w:rPr>
                <w:spacing w:val="-4"/>
                <w:sz w:val="20"/>
                <w:szCs w:val="20"/>
              </w:rPr>
              <w:t>度</w:t>
            </w:r>
            <w:r>
              <w:rPr>
                <w:spacing w:val="-49"/>
                <w:sz w:val="20"/>
                <w:szCs w:val="20"/>
              </w:rPr>
              <w:t xml:space="preserve"> </w:t>
            </w:r>
            <w:r>
              <w:rPr>
                <w:spacing w:val="-4"/>
                <w:sz w:val="20"/>
                <w:szCs w:val="20"/>
              </w:rPr>
              <w:t>，</w:t>
            </w:r>
          </w:p>
          <w:p w14:paraId="6D55DF14">
            <w:pPr>
              <w:pStyle w:val="6"/>
              <w:spacing w:before="12" w:line="221" w:lineRule="auto"/>
              <w:ind w:left="110"/>
              <w:rPr>
                <w:sz w:val="20"/>
                <w:szCs w:val="20"/>
              </w:rPr>
            </w:pPr>
            <w:r>
              <w:rPr>
                <w:spacing w:val="6"/>
                <w:sz w:val="20"/>
                <w:szCs w:val="20"/>
              </w:rPr>
              <w:t>烟气</w:t>
            </w:r>
          </w:p>
          <w:p w14:paraId="61764D8D">
            <w:pPr>
              <w:pStyle w:val="6"/>
              <w:spacing w:before="32" w:line="209" w:lineRule="auto"/>
              <w:ind w:left="221"/>
              <w:rPr>
                <w:sz w:val="20"/>
                <w:szCs w:val="20"/>
              </w:rPr>
            </w:pPr>
            <w:r>
              <w:rPr>
                <w:sz w:val="20"/>
                <w:szCs w:val="20"/>
              </w:rPr>
              <w:t>压</w:t>
            </w:r>
          </w:p>
          <w:p w14:paraId="63E39BE3">
            <w:pPr>
              <w:pStyle w:val="6"/>
              <w:spacing w:line="219" w:lineRule="auto"/>
              <w:ind w:right="14"/>
              <w:jc w:val="right"/>
              <w:rPr>
                <w:sz w:val="20"/>
                <w:szCs w:val="20"/>
              </w:rPr>
            </w:pPr>
            <w:r>
              <w:rPr>
                <w:spacing w:val="-6"/>
                <w:sz w:val="20"/>
                <w:szCs w:val="20"/>
              </w:rPr>
              <w:t>力</w:t>
            </w:r>
            <w:r>
              <w:rPr>
                <w:spacing w:val="-45"/>
                <w:sz w:val="20"/>
                <w:szCs w:val="20"/>
              </w:rPr>
              <w:t xml:space="preserve"> </w:t>
            </w:r>
            <w:r>
              <w:rPr>
                <w:spacing w:val="-6"/>
                <w:sz w:val="20"/>
                <w:szCs w:val="20"/>
              </w:rPr>
              <w:t>，</w:t>
            </w:r>
          </w:p>
          <w:p w14:paraId="0B683EAB">
            <w:pPr>
              <w:pStyle w:val="6"/>
              <w:spacing w:before="54" w:line="192" w:lineRule="auto"/>
              <w:ind w:left="110"/>
              <w:rPr>
                <w:sz w:val="20"/>
                <w:szCs w:val="20"/>
              </w:rPr>
            </w:pPr>
            <w:r>
              <w:rPr>
                <w:spacing w:val="6"/>
                <w:sz w:val="20"/>
                <w:szCs w:val="20"/>
              </w:rPr>
              <w:t>烟气</w:t>
            </w:r>
          </w:p>
          <w:p w14:paraId="52B1ED1B">
            <w:pPr>
              <w:pStyle w:val="6"/>
              <w:spacing w:line="219" w:lineRule="auto"/>
              <w:ind w:left="121"/>
              <w:rPr>
                <w:sz w:val="20"/>
                <w:szCs w:val="20"/>
              </w:rPr>
            </w:pPr>
            <w:r>
              <w:rPr>
                <w:spacing w:val="-2"/>
                <w:sz w:val="20"/>
                <w:szCs w:val="20"/>
              </w:rPr>
              <w:t>含湿</w:t>
            </w:r>
          </w:p>
          <w:p w14:paraId="001D9D0D">
            <w:pPr>
              <w:pStyle w:val="6"/>
              <w:spacing w:before="49" w:line="225" w:lineRule="auto"/>
              <w:ind w:left="160"/>
              <w:rPr>
                <w:sz w:val="20"/>
                <w:szCs w:val="20"/>
              </w:rPr>
            </w:pPr>
            <w:r>
              <w:rPr>
                <w:spacing w:val="-4"/>
                <w:sz w:val="20"/>
                <w:szCs w:val="20"/>
              </w:rPr>
              <w:t>量</w:t>
            </w:r>
            <w:r>
              <w:rPr>
                <w:spacing w:val="-48"/>
                <w:sz w:val="20"/>
                <w:szCs w:val="20"/>
              </w:rPr>
              <w:t xml:space="preserve"> </w:t>
            </w:r>
            <w:r>
              <w:rPr>
                <w:spacing w:val="-4"/>
                <w:sz w:val="20"/>
                <w:szCs w:val="20"/>
              </w:rPr>
              <w:t>，</w:t>
            </w:r>
          </w:p>
          <w:p w14:paraId="30D092D8">
            <w:pPr>
              <w:pStyle w:val="6"/>
              <w:spacing w:before="1" w:line="221" w:lineRule="auto"/>
              <w:ind w:left="110"/>
              <w:rPr>
                <w:sz w:val="20"/>
                <w:szCs w:val="20"/>
              </w:rPr>
            </w:pPr>
            <w:r>
              <w:rPr>
                <w:spacing w:val="6"/>
                <w:sz w:val="20"/>
                <w:szCs w:val="20"/>
              </w:rPr>
              <w:t>烟气</w:t>
            </w:r>
          </w:p>
          <w:p w14:paraId="2BAE3A54">
            <w:pPr>
              <w:pStyle w:val="6"/>
              <w:spacing w:before="7" w:line="216" w:lineRule="auto"/>
              <w:ind w:left="160"/>
              <w:rPr>
                <w:sz w:val="20"/>
                <w:szCs w:val="20"/>
              </w:rPr>
            </w:pPr>
            <w:r>
              <w:rPr>
                <w:spacing w:val="-4"/>
                <w:sz w:val="20"/>
                <w:szCs w:val="20"/>
              </w:rPr>
              <w:t>量</w:t>
            </w:r>
            <w:r>
              <w:rPr>
                <w:spacing w:val="-20"/>
                <w:sz w:val="20"/>
                <w:szCs w:val="20"/>
              </w:rPr>
              <w:t xml:space="preserve"> </w:t>
            </w:r>
            <w:r>
              <w:rPr>
                <w:spacing w:val="-4"/>
                <w:sz w:val="20"/>
                <w:szCs w:val="20"/>
              </w:rPr>
              <w:t>,</w:t>
            </w:r>
          </w:p>
          <w:p w14:paraId="35C5B5B3">
            <w:pPr>
              <w:pStyle w:val="6"/>
              <w:spacing w:before="36" w:line="221" w:lineRule="auto"/>
              <w:jc w:val="right"/>
              <w:rPr>
                <w:sz w:val="34"/>
                <w:szCs w:val="34"/>
              </w:rPr>
            </w:pPr>
            <w:r>
              <w:rPr>
                <w:spacing w:val="-36"/>
                <w:sz w:val="34"/>
                <w:szCs w:val="34"/>
              </w:rPr>
              <w:t>狠</w:t>
            </w:r>
            <w:r>
              <w:rPr>
                <w:spacing w:val="-16"/>
                <w:sz w:val="34"/>
                <w:szCs w:val="34"/>
              </w:rPr>
              <w:t>道</w:t>
            </w:r>
          </w:p>
        </w:tc>
        <w:tc>
          <w:tcPr>
            <w:tcW w:w="1199" w:type="dxa"/>
            <w:vAlign w:val="top"/>
          </w:tcPr>
          <w:p w14:paraId="0BF6D34C">
            <w:pPr>
              <w:rPr>
                <w:rFonts w:ascii="Arial"/>
                <w:sz w:val="21"/>
              </w:rPr>
            </w:pPr>
          </w:p>
        </w:tc>
        <w:tc>
          <w:tcPr>
            <w:tcW w:w="789" w:type="dxa"/>
            <w:vAlign w:val="top"/>
          </w:tcPr>
          <w:p w14:paraId="0A67044D">
            <w:pPr>
              <w:rPr>
                <w:rFonts w:ascii="Arial"/>
                <w:sz w:val="21"/>
              </w:rPr>
            </w:pPr>
          </w:p>
        </w:tc>
        <w:tc>
          <w:tcPr>
            <w:tcW w:w="559" w:type="dxa"/>
            <w:vAlign w:val="top"/>
          </w:tcPr>
          <w:p w14:paraId="6475B205">
            <w:pPr>
              <w:rPr>
                <w:rFonts w:ascii="Arial"/>
                <w:sz w:val="21"/>
              </w:rPr>
            </w:pPr>
          </w:p>
        </w:tc>
        <w:tc>
          <w:tcPr>
            <w:tcW w:w="1029" w:type="dxa"/>
            <w:vAlign w:val="top"/>
          </w:tcPr>
          <w:p w14:paraId="641F104D">
            <w:pPr>
              <w:rPr>
                <w:rFonts w:ascii="Arial"/>
                <w:sz w:val="21"/>
              </w:rPr>
            </w:pPr>
          </w:p>
        </w:tc>
        <w:tc>
          <w:tcPr>
            <w:tcW w:w="919" w:type="dxa"/>
            <w:vAlign w:val="top"/>
          </w:tcPr>
          <w:p w14:paraId="32DC4ED4">
            <w:pPr>
              <w:rPr>
                <w:rFonts w:ascii="Arial"/>
                <w:sz w:val="21"/>
              </w:rPr>
            </w:pPr>
          </w:p>
        </w:tc>
        <w:tc>
          <w:tcPr>
            <w:tcW w:w="779" w:type="dxa"/>
            <w:vAlign w:val="top"/>
          </w:tcPr>
          <w:p w14:paraId="483C4DB0">
            <w:pPr>
              <w:rPr>
                <w:rFonts w:ascii="Arial"/>
                <w:sz w:val="21"/>
              </w:rPr>
            </w:pPr>
          </w:p>
        </w:tc>
        <w:tc>
          <w:tcPr>
            <w:tcW w:w="1169" w:type="dxa"/>
            <w:vAlign w:val="top"/>
          </w:tcPr>
          <w:p w14:paraId="22A42E5E">
            <w:pPr>
              <w:rPr>
                <w:rFonts w:ascii="Arial"/>
                <w:sz w:val="21"/>
              </w:rPr>
            </w:pPr>
          </w:p>
        </w:tc>
        <w:tc>
          <w:tcPr>
            <w:tcW w:w="969" w:type="dxa"/>
            <w:vAlign w:val="top"/>
          </w:tcPr>
          <w:p w14:paraId="06D3DAF7">
            <w:pPr>
              <w:pStyle w:val="6"/>
              <w:spacing w:before="32" w:line="221" w:lineRule="auto"/>
              <w:ind w:left="177"/>
              <w:rPr>
                <w:sz w:val="20"/>
                <w:szCs w:val="20"/>
              </w:rPr>
            </w:pPr>
            <w:r>
              <w:rPr>
                <w:spacing w:val="3"/>
                <w:sz w:val="20"/>
                <w:szCs w:val="20"/>
              </w:rPr>
              <w:t>时间不</w:t>
            </w:r>
          </w:p>
          <w:p w14:paraId="72290966">
            <w:pPr>
              <w:pStyle w:val="6"/>
              <w:spacing w:before="18" w:line="221" w:lineRule="auto"/>
              <w:ind w:left="127"/>
              <w:rPr>
                <w:sz w:val="20"/>
                <w:szCs w:val="20"/>
              </w:rPr>
            </w:pPr>
            <w:r>
              <w:rPr>
                <w:spacing w:val="4"/>
                <w:sz w:val="20"/>
                <w:szCs w:val="20"/>
              </w:rPr>
              <w:t>超过6小</w:t>
            </w:r>
          </w:p>
          <w:p w14:paraId="7F7C135E">
            <w:pPr>
              <w:pStyle w:val="6"/>
              <w:spacing w:before="22" w:line="221" w:lineRule="auto"/>
              <w:ind w:left="378"/>
              <w:rPr>
                <w:sz w:val="20"/>
                <w:szCs w:val="20"/>
              </w:rPr>
            </w:pPr>
            <w:r>
              <w:rPr>
                <w:sz w:val="20"/>
                <w:szCs w:val="20"/>
              </w:rPr>
              <w:t>时</w:t>
            </w:r>
          </w:p>
        </w:tc>
        <w:tc>
          <w:tcPr>
            <w:tcW w:w="1669" w:type="dxa"/>
            <w:vAlign w:val="top"/>
          </w:tcPr>
          <w:p w14:paraId="150D5210">
            <w:pPr>
              <w:pStyle w:val="6"/>
              <w:spacing w:before="89"/>
              <w:ind w:left="429"/>
              <w:rPr>
                <w:sz w:val="20"/>
                <w:szCs w:val="20"/>
              </w:rPr>
            </w:pPr>
            <w:r>
              <w:rPr>
                <w:spacing w:val="-2"/>
                <w:sz w:val="20"/>
                <w:szCs w:val="20"/>
              </w:rPr>
              <w:t>693-2014</w:t>
            </w:r>
          </w:p>
        </w:tc>
        <w:tc>
          <w:tcPr>
            <w:tcW w:w="894" w:type="dxa"/>
            <w:vAlign w:val="top"/>
          </w:tcPr>
          <w:p w14:paraId="7801863A">
            <w:pPr>
              <w:pStyle w:val="6"/>
              <w:spacing w:before="38" w:line="219" w:lineRule="auto"/>
              <w:ind w:left="40"/>
              <w:rPr>
                <w:sz w:val="20"/>
                <w:szCs w:val="20"/>
              </w:rPr>
            </w:pPr>
            <w:r>
              <w:rPr>
                <w:spacing w:val="6"/>
                <w:sz w:val="20"/>
                <w:szCs w:val="20"/>
              </w:rPr>
              <w:t>时，采用</w:t>
            </w:r>
          </w:p>
          <w:p w14:paraId="2D427EA2">
            <w:pPr>
              <w:pStyle w:val="6"/>
              <w:spacing w:before="14" w:line="220" w:lineRule="auto"/>
              <w:ind w:left="140"/>
              <w:rPr>
                <w:sz w:val="20"/>
                <w:szCs w:val="20"/>
              </w:rPr>
            </w:pPr>
            <w:r>
              <w:rPr>
                <w:spacing w:val="-2"/>
                <w:sz w:val="20"/>
                <w:szCs w:val="20"/>
              </w:rPr>
              <w:t>手工监</w:t>
            </w:r>
          </w:p>
          <w:p w14:paraId="65B485D2">
            <w:pPr>
              <w:pStyle w:val="6"/>
              <w:spacing w:before="32" w:line="221" w:lineRule="auto"/>
              <w:ind w:left="339"/>
              <w:rPr>
                <w:sz w:val="20"/>
                <w:szCs w:val="20"/>
              </w:rPr>
            </w:pPr>
            <w:r>
              <w:rPr>
                <w:sz w:val="20"/>
                <w:szCs w:val="20"/>
              </w:rPr>
              <w:t>测</w:t>
            </w:r>
          </w:p>
        </w:tc>
      </w:tr>
      <w:tr w14:paraId="7EE43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1" w:hRule="atLeast"/>
        </w:trPr>
        <w:tc>
          <w:tcPr>
            <w:tcW w:w="535" w:type="dxa"/>
            <w:vAlign w:val="top"/>
          </w:tcPr>
          <w:p w14:paraId="143A3AA1">
            <w:pPr>
              <w:spacing w:line="285" w:lineRule="auto"/>
              <w:rPr>
                <w:rFonts w:ascii="Arial"/>
                <w:sz w:val="21"/>
              </w:rPr>
            </w:pPr>
          </w:p>
          <w:p w14:paraId="57E15C24">
            <w:pPr>
              <w:spacing w:line="286" w:lineRule="auto"/>
              <w:rPr>
                <w:rFonts w:ascii="Arial"/>
                <w:sz w:val="21"/>
              </w:rPr>
            </w:pPr>
          </w:p>
          <w:p w14:paraId="1CCA613D">
            <w:pPr>
              <w:spacing w:line="286" w:lineRule="auto"/>
              <w:rPr>
                <w:rFonts w:ascii="Arial"/>
                <w:sz w:val="21"/>
              </w:rPr>
            </w:pPr>
          </w:p>
          <w:p w14:paraId="60139D23">
            <w:pPr>
              <w:spacing w:line="286" w:lineRule="auto"/>
              <w:rPr>
                <w:rFonts w:ascii="Arial"/>
                <w:sz w:val="21"/>
              </w:rPr>
            </w:pPr>
          </w:p>
          <w:p w14:paraId="79F83419">
            <w:pPr>
              <w:pStyle w:val="6"/>
              <w:spacing w:before="65" w:line="241" w:lineRule="auto"/>
              <w:ind w:left="204"/>
              <w:rPr>
                <w:sz w:val="20"/>
                <w:szCs w:val="20"/>
              </w:rPr>
            </w:pPr>
            <w:r>
              <w:rPr>
                <w:sz w:val="20"/>
                <w:szCs w:val="20"/>
              </w:rPr>
              <w:t>4</w:t>
            </w:r>
          </w:p>
        </w:tc>
        <w:tc>
          <w:tcPr>
            <w:tcW w:w="790" w:type="dxa"/>
            <w:vAlign w:val="top"/>
          </w:tcPr>
          <w:p w14:paraId="6F7D0A91">
            <w:pPr>
              <w:spacing w:line="280" w:lineRule="auto"/>
              <w:rPr>
                <w:rFonts w:ascii="Arial"/>
                <w:sz w:val="21"/>
              </w:rPr>
            </w:pPr>
          </w:p>
          <w:p w14:paraId="6EE6C6CC">
            <w:pPr>
              <w:spacing w:line="281" w:lineRule="auto"/>
              <w:rPr>
                <w:rFonts w:ascii="Arial"/>
                <w:sz w:val="21"/>
              </w:rPr>
            </w:pPr>
          </w:p>
          <w:p w14:paraId="465F38CE">
            <w:pPr>
              <w:spacing w:line="281" w:lineRule="auto"/>
              <w:rPr>
                <w:rFonts w:ascii="Arial"/>
                <w:sz w:val="21"/>
              </w:rPr>
            </w:pPr>
          </w:p>
          <w:p w14:paraId="4F1CFD44">
            <w:pPr>
              <w:spacing w:line="281" w:lineRule="auto"/>
              <w:rPr>
                <w:rFonts w:ascii="Arial"/>
                <w:sz w:val="21"/>
              </w:rPr>
            </w:pPr>
          </w:p>
          <w:p w14:paraId="18194FA6">
            <w:pPr>
              <w:pStyle w:val="6"/>
              <w:spacing w:before="65" w:line="220" w:lineRule="auto"/>
              <w:ind w:left="180"/>
              <w:rPr>
                <w:sz w:val="20"/>
                <w:szCs w:val="20"/>
              </w:rPr>
            </w:pPr>
            <w:r>
              <w:rPr>
                <w:spacing w:val="6"/>
                <w:sz w:val="20"/>
                <w:szCs w:val="20"/>
              </w:rPr>
              <w:t>废气</w:t>
            </w:r>
          </w:p>
        </w:tc>
        <w:tc>
          <w:tcPr>
            <w:tcW w:w="649" w:type="dxa"/>
            <w:vAlign w:val="top"/>
          </w:tcPr>
          <w:p w14:paraId="7BC925DE">
            <w:pPr>
              <w:spacing w:line="253" w:lineRule="auto"/>
              <w:rPr>
                <w:rFonts w:ascii="Arial"/>
                <w:sz w:val="21"/>
              </w:rPr>
            </w:pPr>
          </w:p>
          <w:p w14:paraId="15AE051A">
            <w:pPr>
              <w:spacing w:line="253" w:lineRule="auto"/>
              <w:rPr>
                <w:rFonts w:ascii="Arial"/>
                <w:sz w:val="21"/>
              </w:rPr>
            </w:pPr>
          </w:p>
          <w:p w14:paraId="7AD054BC">
            <w:pPr>
              <w:spacing w:line="254" w:lineRule="auto"/>
              <w:rPr>
                <w:rFonts w:ascii="Arial"/>
                <w:sz w:val="21"/>
              </w:rPr>
            </w:pPr>
          </w:p>
          <w:p w14:paraId="05B252A9">
            <w:pPr>
              <w:spacing w:line="254" w:lineRule="auto"/>
              <w:rPr>
                <w:rFonts w:ascii="Arial"/>
                <w:sz w:val="21"/>
              </w:rPr>
            </w:pPr>
          </w:p>
          <w:p w14:paraId="1938CB16">
            <w:pPr>
              <w:pStyle w:val="6"/>
              <w:spacing w:before="65" w:line="234" w:lineRule="auto"/>
              <w:ind w:left="259" w:right="211" w:hanging="200"/>
              <w:rPr>
                <w:sz w:val="20"/>
                <w:szCs w:val="20"/>
              </w:rPr>
            </w:pPr>
            <w:r>
              <w:rPr>
                <w:spacing w:val="-2"/>
                <w:sz w:val="20"/>
                <w:szCs w:val="20"/>
              </w:rPr>
              <w:t>D</w:t>
            </w:r>
            <w:r>
              <w:rPr>
                <w:rFonts w:ascii="Calibri" w:hAnsi="Calibri" w:eastAsia="Calibri" w:cs="Calibri"/>
                <w:spacing w:val="-2"/>
                <w:sz w:val="20"/>
                <w:szCs w:val="20"/>
              </w:rPr>
              <w:t>⁴</w:t>
            </w:r>
            <w:r>
              <w:rPr>
                <w:spacing w:val="-2"/>
                <w:sz w:val="20"/>
                <w:szCs w:val="20"/>
              </w:rPr>
              <w:t>00</w:t>
            </w:r>
            <w:r>
              <w:rPr>
                <w:spacing w:val="2"/>
                <w:sz w:val="20"/>
                <w:szCs w:val="20"/>
              </w:rPr>
              <w:t xml:space="preserve"> </w:t>
            </w:r>
            <w:r>
              <w:rPr>
                <w:sz w:val="20"/>
                <w:szCs w:val="20"/>
              </w:rPr>
              <w:t>1</w:t>
            </w:r>
          </w:p>
        </w:tc>
        <w:tc>
          <w:tcPr>
            <w:tcW w:w="640" w:type="dxa"/>
            <w:vAlign w:val="top"/>
          </w:tcPr>
          <w:p w14:paraId="1C666A94">
            <w:pPr>
              <w:spacing w:line="348" w:lineRule="auto"/>
              <w:rPr>
                <w:rFonts w:ascii="Arial"/>
                <w:sz w:val="21"/>
              </w:rPr>
            </w:pPr>
          </w:p>
          <w:p w14:paraId="0CC945E1">
            <w:pPr>
              <w:spacing w:line="348" w:lineRule="auto"/>
              <w:rPr>
                <w:rFonts w:ascii="Arial"/>
                <w:sz w:val="21"/>
              </w:rPr>
            </w:pPr>
          </w:p>
          <w:p w14:paraId="6B645806">
            <w:pPr>
              <w:pStyle w:val="6"/>
              <w:spacing w:before="65" w:line="220" w:lineRule="auto"/>
              <w:ind w:left="111"/>
              <w:rPr>
                <w:sz w:val="20"/>
                <w:szCs w:val="20"/>
              </w:rPr>
            </w:pPr>
            <w:r>
              <w:rPr>
                <w:spacing w:val="7"/>
                <w:sz w:val="20"/>
                <w:szCs w:val="20"/>
              </w:rPr>
              <w:t>锅炉</w:t>
            </w:r>
          </w:p>
          <w:p w14:paraId="0FC6D05B">
            <w:pPr>
              <w:pStyle w:val="6"/>
              <w:spacing w:before="21" w:line="220" w:lineRule="auto"/>
              <w:ind w:left="111"/>
              <w:rPr>
                <w:sz w:val="20"/>
                <w:szCs w:val="20"/>
              </w:rPr>
            </w:pPr>
            <w:r>
              <w:rPr>
                <w:spacing w:val="6"/>
                <w:sz w:val="20"/>
                <w:szCs w:val="20"/>
              </w:rPr>
              <w:t>废气</w:t>
            </w:r>
          </w:p>
          <w:p w14:paraId="4797EF05">
            <w:pPr>
              <w:pStyle w:val="6"/>
              <w:spacing w:before="42" w:line="221" w:lineRule="auto"/>
              <w:ind w:left="111"/>
              <w:rPr>
                <w:sz w:val="20"/>
                <w:szCs w:val="20"/>
              </w:rPr>
            </w:pPr>
            <w:r>
              <w:rPr>
                <w:spacing w:val="-2"/>
                <w:sz w:val="20"/>
                <w:szCs w:val="20"/>
              </w:rPr>
              <w:t>排放</w:t>
            </w:r>
          </w:p>
          <w:p w14:paraId="54A17C6E">
            <w:pPr>
              <w:pStyle w:val="6"/>
              <w:spacing w:before="27" w:line="237" w:lineRule="auto"/>
              <w:ind w:left="211"/>
              <w:rPr>
                <w:sz w:val="20"/>
                <w:szCs w:val="20"/>
              </w:rPr>
            </w:pPr>
            <w:r>
              <w:rPr>
                <w:sz w:val="20"/>
                <w:szCs w:val="20"/>
              </w:rPr>
              <w:t>口</w:t>
            </w:r>
          </w:p>
        </w:tc>
        <w:tc>
          <w:tcPr>
            <w:tcW w:w="650" w:type="dxa"/>
            <w:vAlign w:val="top"/>
          </w:tcPr>
          <w:p w14:paraId="1D08F936">
            <w:pPr>
              <w:pStyle w:val="6"/>
              <w:spacing w:before="16" w:line="221" w:lineRule="auto"/>
              <w:ind w:left="110"/>
              <w:rPr>
                <w:sz w:val="20"/>
                <w:szCs w:val="20"/>
              </w:rPr>
            </w:pPr>
            <w:r>
              <w:rPr>
                <w:spacing w:val="6"/>
                <w:sz w:val="20"/>
                <w:szCs w:val="20"/>
              </w:rPr>
              <w:t>烟气</w:t>
            </w:r>
          </w:p>
          <w:p w14:paraId="1A4C7FEC">
            <w:pPr>
              <w:pStyle w:val="6"/>
              <w:spacing w:before="43" w:line="204" w:lineRule="auto"/>
              <w:ind w:left="210"/>
              <w:rPr>
                <w:sz w:val="20"/>
                <w:szCs w:val="20"/>
              </w:rPr>
            </w:pPr>
            <w:r>
              <w:rPr>
                <w:sz w:val="20"/>
                <w:szCs w:val="20"/>
              </w:rPr>
              <w:t>流</w:t>
            </w:r>
          </w:p>
          <w:p w14:paraId="0DE74F1E">
            <w:pPr>
              <w:pStyle w:val="6"/>
              <w:spacing w:line="223" w:lineRule="auto"/>
              <w:ind w:left="160"/>
              <w:rPr>
                <w:sz w:val="20"/>
                <w:szCs w:val="20"/>
              </w:rPr>
            </w:pPr>
            <w:r>
              <w:rPr>
                <w:spacing w:val="-4"/>
                <w:sz w:val="20"/>
                <w:szCs w:val="20"/>
              </w:rPr>
              <w:t>速</w:t>
            </w:r>
            <w:r>
              <w:rPr>
                <w:spacing w:val="-49"/>
                <w:sz w:val="20"/>
                <w:szCs w:val="20"/>
              </w:rPr>
              <w:t xml:space="preserve"> </w:t>
            </w:r>
            <w:r>
              <w:rPr>
                <w:spacing w:val="-4"/>
                <w:sz w:val="20"/>
                <w:szCs w:val="20"/>
              </w:rPr>
              <w:t>，</w:t>
            </w:r>
          </w:p>
          <w:p w14:paraId="4C5D43F5">
            <w:pPr>
              <w:pStyle w:val="6"/>
              <w:spacing w:before="4" w:line="221" w:lineRule="auto"/>
              <w:ind w:left="110"/>
              <w:rPr>
                <w:sz w:val="20"/>
                <w:szCs w:val="20"/>
              </w:rPr>
            </w:pPr>
            <w:r>
              <w:rPr>
                <w:spacing w:val="6"/>
                <w:sz w:val="20"/>
                <w:szCs w:val="20"/>
              </w:rPr>
              <w:t>烟气</w:t>
            </w:r>
          </w:p>
          <w:p w14:paraId="0EDD2EE8">
            <w:pPr>
              <w:pStyle w:val="6"/>
              <w:spacing w:before="46" w:line="206" w:lineRule="auto"/>
              <w:ind w:left="210"/>
              <w:rPr>
                <w:sz w:val="20"/>
                <w:szCs w:val="20"/>
              </w:rPr>
            </w:pPr>
            <w:r>
              <w:rPr>
                <w:sz w:val="20"/>
                <w:szCs w:val="20"/>
              </w:rPr>
              <w:t>温</w:t>
            </w:r>
          </w:p>
          <w:p w14:paraId="37C7FB36">
            <w:pPr>
              <w:pStyle w:val="6"/>
              <w:spacing w:line="220" w:lineRule="auto"/>
              <w:ind w:right="14"/>
              <w:jc w:val="right"/>
              <w:rPr>
                <w:sz w:val="20"/>
                <w:szCs w:val="20"/>
              </w:rPr>
            </w:pPr>
            <w:r>
              <w:rPr>
                <w:spacing w:val="-4"/>
                <w:sz w:val="20"/>
                <w:szCs w:val="20"/>
              </w:rPr>
              <w:t>度</w:t>
            </w:r>
            <w:r>
              <w:rPr>
                <w:spacing w:val="-49"/>
                <w:sz w:val="20"/>
                <w:szCs w:val="20"/>
              </w:rPr>
              <w:t xml:space="preserve"> </w:t>
            </w:r>
            <w:r>
              <w:rPr>
                <w:spacing w:val="-4"/>
                <w:sz w:val="20"/>
                <w:szCs w:val="20"/>
              </w:rPr>
              <w:t>，</w:t>
            </w:r>
          </w:p>
          <w:p w14:paraId="5DEC3181">
            <w:pPr>
              <w:pStyle w:val="6"/>
              <w:spacing w:before="12" w:line="221" w:lineRule="auto"/>
              <w:ind w:left="110"/>
              <w:rPr>
                <w:sz w:val="20"/>
                <w:szCs w:val="20"/>
              </w:rPr>
            </w:pPr>
            <w:r>
              <w:rPr>
                <w:spacing w:val="6"/>
                <w:sz w:val="20"/>
                <w:szCs w:val="20"/>
              </w:rPr>
              <w:t>烟气</w:t>
            </w:r>
          </w:p>
          <w:p w14:paraId="0B6B017C">
            <w:pPr>
              <w:pStyle w:val="6"/>
              <w:spacing w:before="43" w:line="223" w:lineRule="auto"/>
              <w:ind w:left="210"/>
              <w:rPr>
                <w:sz w:val="20"/>
                <w:szCs w:val="20"/>
              </w:rPr>
            </w:pPr>
            <w:r>
              <w:rPr>
                <w:sz w:val="20"/>
                <w:szCs w:val="20"/>
              </w:rPr>
              <w:t>压</w:t>
            </w:r>
          </w:p>
          <w:p w14:paraId="38ED3540">
            <w:pPr>
              <w:pStyle w:val="6"/>
              <w:spacing w:before="2" w:line="216" w:lineRule="auto"/>
              <w:ind w:left="160"/>
              <w:rPr>
                <w:sz w:val="20"/>
                <w:szCs w:val="20"/>
              </w:rPr>
            </w:pPr>
            <w:r>
              <w:rPr>
                <w:spacing w:val="-6"/>
                <w:sz w:val="20"/>
                <w:szCs w:val="20"/>
              </w:rPr>
              <w:t>力</w:t>
            </w:r>
            <w:r>
              <w:rPr>
                <w:spacing w:val="-17"/>
                <w:sz w:val="20"/>
                <w:szCs w:val="20"/>
              </w:rPr>
              <w:t xml:space="preserve"> </w:t>
            </w:r>
            <w:r>
              <w:rPr>
                <w:spacing w:val="-6"/>
                <w:sz w:val="20"/>
                <w:szCs w:val="20"/>
              </w:rPr>
              <w:t>,</w:t>
            </w:r>
          </w:p>
          <w:p w14:paraId="6BCE8493">
            <w:pPr>
              <w:pStyle w:val="6"/>
              <w:spacing w:before="51" w:line="216" w:lineRule="auto"/>
              <w:ind w:left="110"/>
              <w:rPr>
                <w:sz w:val="20"/>
                <w:szCs w:val="20"/>
              </w:rPr>
            </w:pPr>
            <w:r>
              <w:rPr>
                <w:spacing w:val="6"/>
                <w:sz w:val="20"/>
                <w:szCs w:val="20"/>
              </w:rPr>
              <w:t>烟气</w:t>
            </w:r>
          </w:p>
        </w:tc>
        <w:tc>
          <w:tcPr>
            <w:tcW w:w="1199" w:type="dxa"/>
            <w:vAlign w:val="top"/>
          </w:tcPr>
          <w:p w14:paraId="6BFB7978">
            <w:pPr>
              <w:spacing w:line="280" w:lineRule="auto"/>
              <w:rPr>
                <w:rFonts w:ascii="Arial"/>
                <w:sz w:val="21"/>
              </w:rPr>
            </w:pPr>
          </w:p>
          <w:p w14:paraId="1294E20A">
            <w:pPr>
              <w:spacing w:line="280" w:lineRule="auto"/>
              <w:rPr>
                <w:rFonts w:ascii="Arial"/>
                <w:sz w:val="21"/>
              </w:rPr>
            </w:pPr>
          </w:p>
          <w:p w14:paraId="5D894CA2">
            <w:pPr>
              <w:spacing w:line="280" w:lineRule="auto"/>
              <w:rPr>
                <w:rFonts w:ascii="Arial"/>
                <w:sz w:val="21"/>
              </w:rPr>
            </w:pPr>
          </w:p>
          <w:p w14:paraId="47D818ED">
            <w:pPr>
              <w:spacing w:line="281" w:lineRule="auto"/>
              <w:rPr>
                <w:rFonts w:ascii="Arial"/>
                <w:sz w:val="21"/>
              </w:rPr>
            </w:pPr>
          </w:p>
          <w:p w14:paraId="15BB17BC">
            <w:pPr>
              <w:pStyle w:val="6"/>
              <w:spacing w:before="65" w:line="219" w:lineRule="auto"/>
              <w:ind w:left="190"/>
              <w:rPr>
                <w:sz w:val="20"/>
                <w:szCs w:val="20"/>
              </w:rPr>
            </w:pPr>
            <w:r>
              <w:rPr>
                <w:spacing w:val="-3"/>
                <w:sz w:val="20"/>
                <w:szCs w:val="20"/>
              </w:rPr>
              <w:t>二氧化硫</w:t>
            </w:r>
          </w:p>
        </w:tc>
        <w:tc>
          <w:tcPr>
            <w:tcW w:w="789" w:type="dxa"/>
            <w:vAlign w:val="top"/>
          </w:tcPr>
          <w:p w14:paraId="5F9CDF0E">
            <w:pPr>
              <w:spacing w:line="280" w:lineRule="auto"/>
              <w:rPr>
                <w:rFonts w:ascii="Arial"/>
                <w:sz w:val="21"/>
              </w:rPr>
            </w:pPr>
          </w:p>
          <w:p w14:paraId="71356E50">
            <w:pPr>
              <w:spacing w:line="281" w:lineRule="auto"/>
              <w:rPr>
                <w:rFonts w:ascii="Arial"/>
                <w:sz w:val="21"/>
              </w:rPr>
            </w:pPr>
          </w:p>
          <w:p w14:paraId="44DE2FFF">
            <w:pPr>
              <w:spacing w:line="281" w:lineRule="auto"/>
              <w:rPr>
                <w:rFonts w:ascii="Arial"/>
                <w:sz w:val="21"/>
              </w:rPr>
            </w:pPr>
          </w:p>
          <w:p w14:paraId="19C43755">
            <w:pPr>
              <w:spacing w:line="281" w:lineRule="auto"/>
              <w:rPr>
                <w:rFonts w:ascii="Arial"/>
                <w:sz w:val="21"/>
              </w:rPr>
            </w:pPr>
          </w:p>
          <w:p w14:paraId="70B92094">
            <w:pPr>
              <w:pStyle w:val="6"/>
              <w:spacing w:before="65" w:line="220" w:lineRule="auto"/>
              <w:ind w:left="182"/>
              <w:rPr>
                <w:sz w:val="20"/>
                <w:szCs w:val="20"/>
              </w:rPr>
            </w:pPr>
            <w:r>
              <w:rPr>
                <w:spacing w:val="11"/>
                <w:sz w:val="20"/>
                <w:szCs w:val="20"/>
              </w:rPr>
              <w:t>自动</w:t>
            </w:r>
          </w:p>
        </w:tc>
        <w:tc>
          <w:tcPr>
            <w:tcW w:w="559" w:type="dxa"/>
            <w:vAlign w:val="top"/>
          </w:tcPr>
          <w:p w14:paraId="297E81A8">
            <w:pPr>
              <w:spacing w:line="281" w:lineRule="auto"/>
              <w:rPr>
                <w:rFonts w:ascii="Arial"/>
                <w:sz w:val="21"/>
              </w:rPr>
            </w:pPr>
          </w:p>
          <w:p w14:paraId="313A9BED">
            <w:pPr>
              <w:spacing w:line="281" w:lineRule="auto"/>
              <w:rPr>
                <w:rFonts w:ascii="Arial"/>
                <w:sz w:val="21"/>
              </w:rPr>
            </w:pPr>
          </w:p>
          <w:p w14:paraId="045166BF">
            <w:pPr>
              <w:spacing w:line="282" w:lineRule="auto"/>
              <w:rPr>
                <w:rFonts w:ascii="Arial"/>
                <w:sz w:val="21"/>
              </w:rPr>
            </w:pPr>
          </w:p>
          <w:p w14:paraId="6C4CCF64">
            <w:pPr>
              <w:spacing w:line="282" w:lineRule="auto"/>
              <w:rPr>
                <w:rFonts w:ascii="Arial"/>
                <w:sz w:val="21"/>
              </w:rPr>
            </w:pPr>
          </w:p>
          <w:p w14:paraId="18FF2E74">
            <w:pPr>
              <w:pStyle w:val="6"/>
              <w:spacing w:before="65" w:line="223" w:lineRule="auto"/>
              <w:ind w:left="173"/>
              <w:rPr>
                <w:sz w:val="20"/>
                <w:szCs w:val="20"/>
              </w:rPr>
            </w:pPr>
            <w:r>
              <w:rPr>
                <w:sz w:val="20"/>
                <w:szCs w:val="20"/>
              </w:rPr>
              <w:t>是</w:t>
            </w:r>
          </w:p>
        </w:tc>
        <w:tc>
          <w:tcPr>
            <w:tcW w:w="1029" w:type="dxa"/>
            <w:vAlign w:val="top"/>
          </w:tcPr>
          <w:p w14:paraId="457AACDE">
            <w:pPr>
              <w:spacing w:line="317" w:lineRule="auto"/>
              <w:rPr>
                <w:rFonts w:ascii="Arial"/>
                <w:sz w:val="21"/>
              </w:rPr>
            </w:pPr>
          </w:p>
          <w:p w14:paraId="53A12BB4">
            <w:pPr>
              <w:spacing w:line="318" w:lineRule="auto"/>
              <w:rPr>
                <w:rFonts w:ascii="Arial"/>
                <w:sz w:val="21"/>
              </w:rPr>
            </w:pPr>
          </w:p>
          <w:p w14:paraId="53409018">
            <w:pPr>
              <w:spacing w:line="318" w:lineRule="auto"/>
              <w:rPr>
                <w:rFonts w:ascii="Arial"/>
                <w:sz w:val="21"/>
              </w:rPr>
            </w:pPr>
          </w:p>
          <w:p w14:paraId="6627FEF6">
            <w:pPr>
              <w:pStyle w:val="6"/>
              <w:spacing w:before="65" w:line="252" w:lineRule="auto"/>
              <w:ind w:left="203" w:right="126" w:hanging="100"/>
              <w:rPr>
                <w:sz w:val="20"/>
                <w:szCs w:val="20"/>
              </w:rPr>
            </w:pPr>
            <w:r>
              <w:rPr>
                <w:spacing w:val="-3"/>
                <w:sz w:val="20"/>
                <w:szCs w:val="20"/>
              </w:rPr>
              <w:t>二氧化疏</w:t>
            </w:r>
            <w:r>
              <w:rPr>
                <w:sz w:val="20"/>
                <w:szCs w:val="20"/>
              </w:rPr>
              <w:t xml:space="preserve"> </w:t>
            </w:r>
            <w:r>
              <w:rPr>
                <w:spacing w:val="-2"/>
                <w:sz w:val="20"/>
                <w:szCs w:val="20"/>
              </w:rPr>
              <w:t>监测仪</w:t>
            </w:r>
          </w:p>
        </w:tc>
        <w:tc>
          <w:tcPr>
            <w:tcW w:w="919" w:type="dxa"/>
            <w:vAlign w:val="top"/>
          </w:tcPr>
          <w:p w14:paraId="53DE7410">
            <w:pPr>
              <w:spacing w:line="318" w:lineRule="auto"/>
              <w:rPr>
                <w:rFonts w:ascii="Arial"/>
                <w:sz w:val="21"/>
              </w:rPr>
            </w:pPr>
          </w:p>
          <w:p w14:paraId="55B4A0D7">
            <w:pPr>
              <w:spacing w:line="318" w:lineRule="auto"/>
              <w:rPr>
                <w:rFonts w:ascii="Arial"/>
                <w:sz w:val="21"/>
              </w:rPr>
            </w:pPr>
          </w:p>
          <w:p w14:paraId="6E1E3DD1">
            <w:pPr>
              <w:spacing w:line="318" w:lineRule="auto"/>
              <w:rPr>
                <w:rFonts w:ascii="Arial"/>
                <w:sz w:val="21"/>
              </w:rPr>
            </w:pPr>
          </w:p>
          <w:p w14:paraId="5AD2E098">
            <w:pPr>
              <w:pStyle w:val="6"/>
              <w:spacing w:before="65" w:line="251" w:lineRule="auto"/>
              <w:ind w:left="354" w:right="139" w:hanging="199"/>
              <w:rPr>
                <w:sz w:val="20"/>
                <w:szCs w:val="20"/>
              </w:rPr>
            </w:pPr>
            <w:r>
              <w:rPr>
                <w:spacing w:val="4"/>
                <w:sz w:val="20"/>
                <w:szCs w:val="20"/>
              </w:rPr>
              <w:t>锅炉房</w:t>
            </w:r>
            <w:r>
              <w:rPr>
                <w:sz w:val="20"/>
                <w:szCs w:val="20"/>
              </w:rPr>
              <w:t xml:space="preserve"> 旁</w:t>
            </w:r>
          </w:p>
        </w:tc>
        <w:tc>
          <w:tcPr>
            <w:tcW w:w="779" w:type="dxa"/>
            <w:vAlign w:val="top"/>
          </w:tcPr>
          <w:p w14:paraId="1407845C">
            <w:pPr>
              <w:spacing w:line="281" w:lineRule="auto"/>
              <w:rPr>
                <w:rFonts w:ascii="Arial"/>
                <w:sz w:val="21"/>
              </w:rPr>
            </w:pPr>
          </w:p>
          <w:p w14:paraId="68D956A7">
            <w:pPr>
              <w:spacing w:line="281" w:lineRule="auto"/>
              <w:rPr>
                <w:rFonts w:ascii="Arial"/>
                <w:sz w:val="21"/>
              </w:rPr>
            </w:pPr>
          </w:p>
          <w:p w14:paraId="4352DB78">
            <w:pPr>
              <w:spacing w:line="282" w:lineRule="auto"/>
              <w:rPr>
                <w:rFonts w:ascii="Arial"/>
                <w:sz w:val="21"/>
              </w:rPr>
            </w:pPr>
          </w:p>
          <w:p w14:paraId="78DCC3E3">
            <w:pPr>
              <w:spacing w:line="282" w:lineRule="auto"/>
              <w:rPr>
                <w:rFonts w:ascii="Arial"/>
                <w:sz w:val="21"/>
              </w:rPr>
            </w:pPr>
          </w:p>
          <w:p w14:paraId="78D3FE1E">
            <w:pPr>
              <w:pStyle w:val="6"/>
              <w:spacing w:before="65" w:line="223" w:lineRule="auto"/>
              <w:ind w:left="286"/>
              <w:rPr>
                <w:sz w:val="20"/>
                <w:szCs w:val="20"/>
              </w:rPr>
            </w:pPr>
            <w:r>
              <w:rPr>
                <w:sz w:val="20"/>
                <w:szCs w:val="20"/>
              </w:rPr>
              <w:t>是</w:t>
            </w:r>
          </w:p>
        </w:tc>
        <w:tc>
          <w:tcPr>
            <w:tcW w:w="1169" w:type="dxa"/>
            <w:vAlign w:val="top"/>
          </w:tcPr>
          <w:p w14:paraId="6CCBB18B">
            <w:pPr>
              <w:spacing w:line="246" w:lineRule="auto"/>
              <w:rPr>
                <w:rFonts w:ascii="Arial"/>
                <w:sz w:val="21"/>
              </w:rPr>
            </w:pPr>
          </w:p>
          <w:p w14:paraId="3754FD09">
            <w:pPr>
              <w:spacing w:line="246" w:lineRule="auto"/>
              <w:rPr>
                <w:rFonts w:ascii="Arial"/>
                <w:sz w:val="21"/>
              </w:rPr>
            </w:pPr>
          </w:p>
          <w:p w14:paraId="6AD4BEAB">
            <w:pPr>
              <w:spacing w:line="246" w:lineRule="auto"/>
              <w:rPr>
                <w:rFonts w:ascii="Arial"/>
                <w:sz w:val="21"/>
              </w:rPr>
            </w:pPr>
          </w:p>
          <w:p w14:paraId="25FCE734">
            <w:pPr>
              <w:spacing w:line="246" w:lineRule="auto"/>
              <w:rPr>
                <w:rFonts w:ascii="Arial"/>
                <w:sz w:val="21"/>
              </w:rPr>
            </w:pPr>
          </w:p>
          <w:p w14:paraId="202E4C2D">
            <w:pPr>
              <w:pStyle w:val="6"/>
              <w:spacing w:before="65" w:line="233" w:lineRule="auto"/>
              <w:ind w:left="226" w:right="71" w:hanging="149"/>
              <w:rPr>
                <w:sz w:val="20"/>
                <w:szCs w:val="20"/>
              </w:rPr>
            </w:pPr>
            <w:r>
              <w:rPr>
                <w:spacing w:val="2"/>
                <w:sz w:val="20"/>
                <w:szCs w:val="20"/>
              </w:rPr>
              <w:t>非连续采样</w:t>
            </w:r>
            <w:r>
              <w:rPr>
                <w:sz w:val="20"/>
                <w:szCs w:val="20"/>
              </w:rPr>
              <w:t xml:space="preserve"> </w:t>
            </w:r>
            <w:r>
              <w:rPr>
                <w:spacing w:val="-2"/>
                <w:sz w:val="20"/>
                <w:szCs w:val="20"/>
              </w:rPr>
              <w:t>至少3个</w:t>
            </w:r>
          </w:p>
        </w:tc>
        <w:tc>
          <w:tcPr>
            <w:tcW w:w="969" w:type="dxa"/>
            <w:vAlign w:val="top"/>
          </w:tcPr>
          <w:p w14:paraId="2C580FAD">
            <w:pPr>
              <w:spacing w:line="457" w:lineRule="auto"/>
              <w:rPr>
                <w:rFonts w:ascii="Arial"/>
                <w:sz w:val="21"/>
              </w:rPr>
            </w:pPr>
          </w:p>
          <w:p w14:paraId="594DF6EB">
            <w:pPr>
              <w:pStyle w:val="6"/>
              <w:spacing w:before="65" w:line="219" w:lineRule="auto"/>
              <w:ind w:left="177"/>
              <w:rPr>
                <w:sz w:val="20"/>
                <w:szCs w:val="20"/>
              </w:rPr>
            </w:pPr>
            <w:r>
              <w:rPr>
                <w:spacing w:val="-2"/>
                <w:sz w:val="20"/>
                <w:szCs w:val="20"/>
              </w:rPr>
              <w:t>每天不</w:t>
            </w:r>
          </w:p>
          <w:p w14:paraId="2C81F9B7">
            <w:pPr>
              <w:pStyle w:val="6"/>
              <w:spacing w:before="35" w:line="221" w:lineRule="auto"/>
              <w:ind w:left="227"/>
              <w:rPr>
                <w:sz w:val="20"/>
                <w:szCs w:val="20"/>
              </w:rPr>
            </w:pPr>
            <w:r>
              <w:rPr>
                <w:spacing w:val="-3"/>
                <w:sz w:val="20"/>
                <w:szCs w:val="20"/>
              </w:rPr>
              <w:t>少于4</w:t>
            </w:r>
          </w:p>
          <w:p w14:paraId="453A6D18">
            <w:pPr>
              <w:pStyle w:val="6"/>
              <w:spacing w:before="8" w:line="219" w:lineRule="auto"/>
              <w:ind w:left="77"/>
              <w:rPr>
                <w:sz w:val="20"/>
                <w:szCs w:val="20"/>
              </w:rPr>
            </w:pPr>
            <w:r>
              <w:rPr>
                <w:spacing w:val="3"/>
                <w:sz w:val="20"/>
                <w:szCs w:val="20"/>
              </w:rPr>
              <w:t>次，间隔</w:t>
            </w:r>
          </w:p>
          <w:p w14:paraId="5B54FCAB">
            <w:pPr>
              <w:pStyle w:val="6"/>
              <w:spacing w:before="34" w:line="221" w:lineRule="auto"/>
              <w:ind w:left="177"/>
              <w:rPr>
                <w:sz w:val="20"/>
                <w:szCs w:val="20"/>
              </w:rPr>
            </w:pPr>
            <w:r>
              <w:rPr>
                <w:spacing w:val="3"/>
                <w:sz w:val="20"/>
                <w:szCs w:val="20"/>
              </w:rPr>
              <w:t>时间不</w:t>
            </w:r>
          </w:p>
          <w:p w14:paraId="79D37FA7">
            <w:pPr>
              <w:pStyle w:val="6"/>
              <w:spacing w:line="220" w:lineRule="auto"/>
              <w:ind w:left="127"/>
              <w:rPr>
                <w:sz w:val="20"/>
                <w:szCs w:val="20"/>
              </w:rPr>
            </w:pPr>
            <w:r>
              <w:rPr>
                <w:spacing w:val="4"/>
                <w:sz w:val="20"/>
                <w:szCs w:val="20"/>
              </w:rPr>
              <w:t>超过6小</w:t>
            </w:r>
          </w:p>
          <w:p w14:paraId="507CEB5E">
            <w:pPr>
              <w:pStyle w:val="6"/>
              <w:spacing w:before="12" w:line="221" w:lineRule="auto"/>
              <w:ind w:left="378"/>
              <w:rPr>
                <w:sz w:val="20"/>
                <w:szCs w:val="20"/>
              </w:rPr>
            </w:pPr>
            <w:r>
              <w:rPr>
                <w:sz w:val="20"/>
                <w:szCs w:val="20"/>
              </w:rPr>
              <w:t>时</w:t>
            </w:r>
          </w:p>
        </w:tc>
        <w:tc>
          <w:tcPr>
            <w:tcW w:w="1669" w:type="dxa"/>
            <w:vAlign w:val="top"/>
          </w:tcPr>
          <w:p w14:paraId="45BE2D45">
            <w:pPr>
              <w:spacing w:line="242" w:lineRule="auto"/>
              <w:rPr>
                <w:rFonts w:ascii="Arial"/>
                <w:sz w:val="21"/>
              </w:rPr>
            </w:pPr>
          </w:p>
          <w:p w14:paraId="1420B820">
            <w:pPr>
              <w:spacing w:line="242" w:lineRule="auto"/>
              <w:rPr>
                <w:rFonts w:ascii="Arial"/>
                <w:sz w:val="21"/>
              </w:rPr>
            </w:pPr>
          </w:p>
          <w:p w14:paraId="1BBF08BE">
            <w:pPr>
              <w:spacing w:line="242" w:lineRule="auto"/>
              <w:rPr>
                <w:rFonts w:ascii="Arial"/>
                <w:sz w:val="21"/>
              </w:rPr>
            </w:pPr>
          </w:p>
          <w:p w14:paraId="43C20AF7">
            <w:pPr>
              <w:pStyle w:val="6"/>
              <w:spacing w:before="65" w:line="220" w:lineRule="auto"/>
              <w:ind w:left="128"/>
              <w:rPr>
                <w:sz w:val="20"/>
                <w:szCs w:val="20"/>
              </w:rPr>
            </w:pPr>
            <w:r>
              <w:rPr>
                <w:spacing w:val="1"/>
                <w:sz w:val="20"/>
                <w:szCs w:val="20"/>
              </w:rPr>
              <w:t>固定污染源排气</w:t>
            </w:r>
          </w:p>
          <w:p w14:paraId="1B714646">
            <w:pPr>
              <w:pStyle w:val="6"/>
              <w:spacing w:before="19" w:line="219" w:lineRule="auto"/>
              <w:ind w:left="128"/>
              <w:rPr>
                <w:sz w:val="20"/>
                <w:szCs w:val="20"/>
              </w:rPr>
            </w:pPr>
            <w:r>
              <w:rPr>
                <w:spacing w:val="2"/>
                <w:sz w:val="20"/>
                <w:szCs w:val="20"/>
              </w:rPr>
              <w:t>中二氧化硫的测</w:t>
            </w:r>
          </w:p>
          <w:p w14:paraId="791600FD">
            <w:pPr>
              <w:pStyle w:val="6"/>
              <w:spacing w:before="14" w:line="220" w:lineRule="auto"/>
              <w:ind w:left="128"/>
              <w:rPr>
                <w:sz w:val="20"/>
                <w:szCs w:val="20"/>
              </w:rPr>
            </w:pPr>
            <w:r>
              <w:rPr>
                <w:spacing w:val="-2"/>
                <w:sz w:val="20"/>
                <w:szCs w:val="20"/>
              </w:rPr>
              <w:t>定定电位电解法</w:t>
            </w:r>
          </w:p>
          <w:p w14:paraId="7B58C292">
            <w:pPr>
              <w:pStyle w:val="6"/>
              <w:spacing w:before="19" w:line="218" w:lineRule="auto"/>
              <w:ind w:left="328"/>
              <w:rPr>
                <w:sz w:val="20"/>
                <w:szCs w:val="20"/>
              </w:rPr>
            </w:pPr>
            <w:r>
              <w:rPr>
                <w:spacing w:val="-2"/>
                <w:sz w:val="20"/>
                <w:szCs w:val="20"/>
              </w:rPr>
              <w:t>HJ</w:t>
            </w:r>
            <w:r>
              <w:rPr>
                <w:spacing w:val="13"/>
                <w:sz w:val="20"/>
                <w:szCs w:val="20"/>
              </w:rPr>
              <w:t xml:space="preserve"> </w:t>
            </w:r>
            <w:r>
              <w:rPr>
                <w:spacing w:val="-2"/>
                <w:sz w:val="20"/>
                <w:szCs w:val="20"/>
              </w:rPr>
              <w:t>57-2017</w:t>
            </w:r>
          </w:p>
        </w:tc>
        <w:tc>
          <w:tcPr>
            <w:tcW w:w="894" w:type="dxa"/>
            <w:vAlign w:val="top"/>
          </w:tcPr>
          <w:p w14:paraId="39929539">
            <w:pPr>
              <w:spacing w:line="243" w:lineRule="auto"/>
              <w:rPr>
                <w:rFonts w:ascii="Arial"/>
                <w:sz w:val="21"/>
              </w:rPr>
            </w:pPr>
          </w:p>
          <w:p w14:paraId="674521F4">
            <w:pPr>
              <w:spacing w:line="244" w:lineRule="auto"/>
              <w:rPr>
                <w:rFonts w:ascii="Arial"/>
                <w:sz w:val="21"/>
              </w:rPr>
            </w:pPr>
          </w:p>
          <w:p w14:paraId="765A5A72">
            <w:pPr>
              <w:pStyle w:val="6"/>
              <w:spacing w:before="65" w:line="220" w:lineRule="auto"/>
              <w:ind w:left="140"/>
              <w:rPr>
                <w:sz w:val="20"/>
                <w:szCs w:val="20"/>
              </w:rPr>
            </w:pPr>
            <w:r>
              <w:rPr>
                <w:spacing w:val="4"/>
                <w:sz w:val="20"/>
                <w:szCs w:val="20"/>
              </w:rPr>
              <w:t>当自动</w:t>
            </w:r>
          </w:p>
          <w:p w14:paraId="68AA26C3">
            <w:pPr>
              <w:pStyle w:val="6"/>
              <w:spacing w:before="11" w:line="219" w:lineRule="auto"/>
              <w:ind w:left="140"/>
              <w:rPr>
                <w:sz w:val="20"/>
                <w:szCs w:val="20"/>
              </w:rPr>
            </w:pPr>
            <w:r>
              <w:rPr>
                <w:spacing w:val="-2"/>
                <w:sz w:val="20"/>
                <w:szCs w:val="20"/>
              </w:rPr>
              <w:t>监测仪</w:t>
            </w:r>
          </w:p>
          <w:p w14:paraId="51DA1DAC">
            <w:pPr>
              <w:pStyle w:val="6"/>
              <w:spacing w:before="13" w:line="220" w:lineRule="auto"/>
              <w:ind w:left="140"/>
              <w:rPr>
                <w:sz w:val="20"/>
                <w:szCs w:val="20"/>
              </w:rPr>
            </w:pPr>
            <w:r>
              <w:rPr>
                <w:spacing w:val="-2"/>
                <w:sz w:val="20"/>
                <w:szCs w:val="20"/>
              </w:rPr>
              <w:t>器失效</w:t>
            </w:r>
          </w:p>
          <w:p w14:paraId="7EAC8295">
            <w:pPr>
              <w:pStyle w:val="6"/>
              <w:spacing w:before="19" w:line="219" w:lineRule="auto"/>
              <w:ind w:left="40"/>
              <w:rPr>
                <w:sz w:val="20"/>
                <w:szCs w:val="20"/>
              </w:rPr>
            </w:pPr>
            <w:r>
              <w:rPr>
                <w:spacing w:val="6"/>
                <w:sz w:val="20"/>
                <w:szCs w:val="20"/>
              </w:rPr>
              <w:t>时，采用</w:t>
            </w:r>
          </w:p>
          <w:p w14:paraId="61EE0D97">
            <w:pPr>
              <w:pStyle w:val="6"/>
              <w:spacing w:before="14" w:line="220" w:lineRule="auto"/>
              <w:ind w:left="140"/>
              <w:rPr>
                <w:sz w:val="20"/>
                <w:szCs w:val="20"/>
              </w:rPr>
            </w:pPr>
            <w:r>
              <w:rPr>
                <w:spacing w:val="-2"/>
                <w:sz w:val="20"/>
                <w:szCs w:val="20"/>
              </w:rPr>
              <w:t>手工监</w:t>
            </w:r>
          </w:p>
          <w:p w14:paraId="414617B7">
            <w:pPr>
              <w:pStyle w:val="6"/>
              <w:spacing w:before="22" w:line="221" w:lineRule="auto"/>
              <w:ind w:left="339"/>
              <w:rPr>
                <w:sz w:val="20"/>
                <w:szCs w:val="20"/>
              </w:rPr>
            </w:pPr>
            <w:r>
              <w:rPr>
                <w:sz w:val="20"/>
                <w:szCs w:val="20"/>
              </w:rPr>
              <w:t>测</w:t>
            </w:r>
          </w:p>
        </w:tc>
      </w:tr>
    </w:tbl>
    <w:p w14:paraId="005A928A">
      <w:pPr>
        <w:pStyle w:val="2"/>
        <w:spacing w:line="255" w:lineRule="auto"/>
      </w:pPr>
    </w:p>
    <w:p w14:paraId="295E7F01">
      <w:pPr>
        <w:spacing w:before="41" w:line="188" w:lineRule="auto"/>
        <w:ind w:left="6615"/>
        <w:rPr>
          <w:rFonts w:ascii="Times New Roman" w:hAnsi="Times New Roman" w:eastAsia="Times New Roman" w:cs="Times New Roman"/>
          <w:sz w:val="14"/>
          <w:szCs w:val="14"/>
        </w:rPr>
      </w:pPr>
      <w:r>
        <w:rPr>
          <w:rFonts w:ascii="Times New Roman" w:hAnsi="Times New Roman" w:eastAsia="Times New Roman" w:cs="Times New Roman"/>
          <w:spacing w:val="9"/>
          <w:sz w:val="14"/>
          <w:szCs w:val="14"/>
        </w:rPr>
        <w:t>20</w:t>
      </w:r>
    </w:p>
    <w:p w14:paraId="58614235">
      <w:pPr>
        <w:pStyle w:val="2"/>
        <w:spacing w:line="269" w:lineRule="auto"/>
      </w:pPr>
    </w:p>
    <w:p w14:paraId="23CCDFAE">
      <w:pPr>
        <w:pStyle w:val="2"/>
        <w:spacing w:line="269" w:lineRule="auto"/>
      </w:pPr>
      <w:r>
        <w:drawing>
          <wp:anchor distT="0" distB="0" distL="0" distR="0" simplePos="0" relativeHeight="251785216" behindDoc="0" locked="0" layoutInCell="1" allowOverlap="1">
            <wp:simplePos x="0" y="0"/>
            <wp:positionH relativeFrom="column">
              <wp:posOffset>402590</wp:posOffset>
            </wp:positionH>
            <wp:positionV relativeFrom="paragraph">
              <wp:posOffset>152400</wp:posOffset>
            </wp:positionV>
            <wp:extent cx="361950" cy="317500"/>
            <wp:effectExtent l="0" t="0" r="0" b="0"/>
            <wp:wrapNone/>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r:embed="rId243"/>
                    <a:stretch>
                      <a:fillRect/>
                    </a:stretch>
                  </pic:blipFill>
                  <pic:spPr>
                    <a:xfrm>
                      <a:off x="0" y="0"/>
                      <a:ext cx="361971" cy="317524"/>
                    </a:xfrm>
                    <a:prstGeom prst="rect">
                      <a:avLst/>
                    </a:prstGeom>
                  </pic:spPr>
                </pic:pic>
              </a:graphicData>
            </a:graphic>
          </wp:anchor>
        </w:drawing>
      </w:r>
      <w:r>
        <w:drawing>
          <wp:anchor distT="0" distB="0" distL="0" distR="0" simplePos="0" relativeHeight="251784192" behindDoc="1" locked="0" layoutInCell="1" allowOverlap="1">
            <wp:simplePos x="0" y="0"/>
            <wp:positionH relativeFrom="column">
              <wp:posOffset>7686675</wp:posOffset>
            </wp:positionH>
            <wp:positionV relativeFrom="paragraph">
              <wp:posOffset>69850</wp:posOffset>
            </wp:positionV>
            <wp:extent cx="463550" cy="400050"/>
            <wp:effectExtent l="0" t="0" r="0" b="0"/>
            <wp:wrapNone/>
            <wp:docPr id="192" name="IM 192"/>
            <wp:cNvGraphicFramePr/>
            <a:graphic xmlns:a="http://schemas.openxmlformats.org/drawingml/2006/main">
              <a:graphicData uri="http://schemas.openxmlformats.org/drawingml/2006/picture">
                <pic:pic xmlns:pic="http://schemas.openxmlformats.org/drawingml/2006/picture">
                  <pic:nvPicPr>
                    <pic:cNvPr id="192" name="IM 192"/>
                    <pic:cNvPicPr/>
                  </pic:nvPicPr>
                  <pic:blipFill>
                    <a:blip r:embed="rId244"/>
                    <a:stretch>
                      <a:fillRect/>
                    </a:stretch>
                  </pic:blipFill>
                  <pic:spPr>
                    <a:xfrm>
                      <a:off x="0" y="0"/>
                      <a:ext cx="463559" cy="400041"/>
                    </a:xfrm>
                    <a:prstGeom prst="rect">
                      <a:avLst/>
                    </a:prstGeom>
                  </pic:spPr>
                </pic:pic>
              </a:graphicData>
            </a:graphic>
          </wp:anchor>
        </w:drawing>
      </w:r>
    </w:p>
    <w:p w14:paraId="5BB29C75">
      <w:pPr>
        <w:pStyle w:val="2"/>
        <w:spacing w:line="270" w:lineRule="auto"/>
      </w:pPr>
    </w:p>
    <w:p w14:paraId="4FFF43BE">
      <w:pPr>
        <w:spacing w:before="98"/>
        <w:jc w:val="right"/>
        <w:rPr>
          <w:rFonts w:ascii="宋体" w:hAnsi="宋体" w:eastAsia="宋体" w:cs="宋体"/>
          <w:sz w:val="30"/>
          <w:szCs w:val="30"/>
        </w:rPr>
      </w:pPr>
      <w:r>
        <w:rPr>
          <w:rFonts w:ascii="宋体" w:hAnsi="宋体" w:eastAsia="宋体" w:cs="宋体"/>
          <w:position w:val="-30"/>
          <w:sz w:val="30"/>
          <w:szCs w:val="30"/>
        </w:rPr>
        <w:drawing>
          <wp:inline distT="0" distB="0" distL="0" distR="0">
            <wp:extent cx="546100" cy="539750"/>
            <wp:effectExtent l="0" t="0" r="0" b="0"/>
            <wp:docPr id="194" name="IM 194"/>
            <wp:cNvGraphicFramePr/>
            <a:graphic xmlns:a="http://schemas.openxmlformats.org/drawingml/2006/main">
              <a:graphicData uri="http://schemas.openxmlformats.org/drawingml/2006/picture">
                <pic:pic xmlns:pic="http://schemas.openxmlformats.org/drawingml/2006/picture">
                  <pic:nvPicPr>
                    <pic:cNvPr id="194" name="IM 194"/>
                    <pic:cNvPicPr/>
                  </pic:nvPicPr>
                  <pic:blipFill>
                    <a:blip r:embed="rId245"/>
                    <a:stretch>
                      <a:fillRect/>
                    </a:stretch>
                  </pic:blipFill>
                  <pic:spPr>
                    <a:xfrm>
                      <a:off x="0" y="0"/>
                      <a:ext cx="546111" cy="539758"/>
                    </a:xfrm>
                    <a:prstGeom prst="rect">
                      <a:avLst/>
                    </a:prstGeom>
                  </pic:spPr>
                </pic:pic>
              </a:graphicData>
            </a:graphic>
          </wp:inline>
        </w:drawing>
      </w:r>
      <w:r>
        <w:rPr>
          <w:rFonts w:ascii="宋体" w:hAnsi="宋体" w:eastAsia="宋体" w:cs="宋体"/>
          <w:b/>
          <w:bCs/>
          <w:spacing w:val="20"/>
          <w:sz w:val="30"/>
          <w:szCs w:val="30"/>
        </w:rPr>
        <w:t>扫描全能王创建</w:t>
      </w:r>
    </w:p>
    <w:p w14:paraId="3EB35569">
      <w:pPr>
        <w:rPr>
          <w:rFonts w:ascii="宋体" w:hAnsi="宋体" w:eastAsia="宋体" w:cs="宋体"/>
          <w:sz w:val="30"/>
          <w:szCs w:val="30"/>
        </w:rPr>
        <w:sectPr>
          <w:pgSz w:w="16840" w:h="11900"/>
          <w:pgMar w:top="400" w:right="1391" w:bottom="99" w:left="1774" w:header="0" w:footer="0" w:gutter="0"/>
          <w:cols w:space="720" w:num="1"/>
        </w:sectPr>
      </w:pPr>
    </w:p>
    <w:p w14:paraId="3C46C1E8">
      <w:pPr>
        <w:spacing w:before="38"/>
      </w:pPr>
    </w:p>
    <w:p w14:paraId="0AD68B76">
      <w:pPr>
        <w:spacing w:before="37"/>
      </w:pPr>
    </w:p>
    <w:p w14:paraId="4C394411">
      <w:pPr>
        <w:spacing w:before="37"/>
      </w:pPr>
    </w:p>
    <w:p w14:paraId="15E389A3">
      <w:pPr>
        <w:spacing w:before="37"/>
      </w:pPr>
    </w:p>
    <w:tbl>
      <w:tblPr>
        <w:tblStyle w:val="5"/>
        <w:tblW w:w="12799" w:type="dxa"/>
        <w:tblInd w:w="10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5"/>
        <w:gridCol w:w="749"/>
        <w:gridCol w:w="599"/>
        <w:gridCol w:w="620"/>
        <w:gridCol w:w="620"/>
        <w:gridCol w:w="1139"/>
        <w:gridCol w:w="760"/>
        <w:gridCol w:w="539"/>
        <w:gridCol w:w="989"/>
        <w:gridCol w:w="899"/>
        <w:gridCol w:w="749"/>
        <w:gridCol w:w="1149"/>
        <w:gridCol w:w="929"/>
        <w:gridCol w:w="1659"/>
        <w:gridCol w:w="894"/>
      </w:tblGrid>
      <w:tr w14:paraId="2DE7B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3" w:hRule="atLeast"/>
        </w:trPr>
        <w:tc>
          <w:tcPr>
            <w:tcW w:w="505" w:type="dxa"/>
            <w:vAlign w:val="top"/>
          </w:tcPr>
          <w:p w14:paraId="413BA356">
            <w:pPr>
              <w:spacing w:line="302" w:lineRule="auto"/>
              <w:rPr>
                <w:rFonts w:ascii="Arial"/>
                <w:sz w:val="21"/>
              </w:rPr>
            </w:pPr>
          </w:p>
          <w:p w14:paraId="745E18F5">
            <w:pPr>
              <w:spacing w:line="303" w:lineRule="auto"/>
              <w:rPr>
                <w:rFonts w:ascii="Arial"/>
                <w:sz w:val="21"/>
              </w:rPr>
            </w:pPr>
          </w:p>
          <w:p w14:paraId="1EC63227">
            <w:pPr>
              <w:pStyle w:val="6"/>
              <w:spacing w:before="62" w:line="221" w:lineRule="auto"/>
              <w:ind w:left="57"/>
              <w:rPr>
                <w:sz w:val="19"/>
                <w:szCs w:val="19"/>
              </w:rPr>
            </w:pPr>
            <w:r>
              <w:rPr>
                <w:b/>
                <w:bCs/>
                <w:spacing w:val="-4"/>
                <w:sz w:val="19"/>
                <w:szCs w:val="19"/>
              </w:rPr>
              <w:t>序号</w:t>
            </w:r>
          </w:p>
        </w:tc>
        <w:tc>
          <w:tcPr>
            <w:tcW w:w="749" w:type="dxa"/>
            <w:vAlign w:val="top"/>
          </w:tcPr>
          <w:p w14:paraId="74F1C467">
            <w:pPr>
              <w:spacing w:line="316" w:lineRule="auto"/>
              <w:rPr>
                <w:rFonts w:ascii="Arial"/>
                <w:sz w:val="21"/>
              </w:rPr>
            </w:pPr>
          </w:p>
          <w:p w14:paraId="1473C2C4">
            <w:pPr>
              <w:pStyle w:val="6"/>
              <w:spacing w:before="62" w:line="249" w:lineRule="auto"/>
              <w:ind w:left="32" w:right="48" w:firstLine="50"/>
              <w:jc w:val="both"/>
              <w:rPr>
                <w:sz w:val="19"/>
                <w:szCs w:val="19"/>
              </w:rPr>
            </w:pPr>
            <w:r>
              <w:rPr>
                <w:b/>
                <w:bCs/>
                <w:spacing w:val="-5"/>
                <w:sz w:val="19"/>
                <w:szCs w:val="19"/>
              </w:rPr>
              <w:t>污染源</w:t>
            </w:r>
            <w:r>
              <w:rPr>
                <w:sz w:val="19"/>
                <w:szCs w:val="19"/>
              </w:rPr>
              <w:t xml:space="preserve"> </w:t>
            </w:r>
            <w:r>
              <w:rPr>
                <w:b/>
                <w:bCs/>
                <w:spacing w:val="-4"/>
                <w:sz w:val="19"/>
                <w:szCs w:val="19"/>
              </w:rPr>
              <w:t>类别/监</w:t>
            </w:r>
            <w:r>
              <w:rPr>
                <w:sz w:val="19"/>
                <w:szCs w:val="19"/>
              </w:rPr>
              <w:t xml:space="preserve"> </w:t>
            </w:r>
            <w:r>
              <w:rPr>
                <w:b/>
                <w:bCs/>
                <w:spacing w:val="11"/>
                <w:sz w:val="19"/>
                <w:szCs w:val="19"/>
              </w:rPr>
              <w:t>测类别</w:t>
            </w:r>
          </w:p>
        </w:tc>
        <w:tc>
          <w:tcPr>
            <w:tcW w:w="599" w:type="dxa"/>
            <w:vAlign w:val="top"/>
          </w:tcPr>
          <w:p w14:paraId="07F254DC">
            <w:pPr>
              <w:pStyle w:val="6"/>
              <w:spacing w:before="271" w:line="221" w:lineRule="auto"/>
              <w:jc w:val="right"/>
              <w:rPr>
                <w:sz w:val="19"/>
                <w:szCs w:val="19"/>
              </w:rPr>
            </w:pPr>
            <w:r>
              <w:rPr>
                <w:b/>
                <w:bCs/>
                <w:spacing w:val="3"/>
                <w:sz w:val="19"/>
                <w:szCs w:val="19"/>
              </w:rPr>
              <w:t>排放口</w:t>
            </w:r>
          </w:p>
          <w:p w14:paraId="7337BE24">
            <w:pPr>
              <w:pStyle w:val="6"/>
              <w:spacing w:before="21" w:line="219" w:lineRule="auto"/>
              <w:ind w:left="53"/>
              <w:rPr>
                <w:sz w:val="19"/>
                <w:szCs w:val="19"/>
              </w:rPr>
            </w:pPr>
            <w:r>
              <w:rPr>
                <w:b/>
                <w:bCs/>
                <w:spacing w:val="-5"/>
                <w:sz w:val="19"/>
                <w:szCs w:val="19"/>
              </w:rPr>
              <w:t>编号/</w:t>
            </w:r>
          </w:p>
          <w:p w14:paraId="2CAB4CC7">
            <w:pPr>
              <w:pStyle w:val="6"/>
              <w:spacing w:before="25" w:line="221" w:lineRule="auto"/>
              <w:ind w:left="3"/>
              <w:rPr>
                <w:sz w:val="19"/>
                <w:szCs w:val="19"/>
              </w:rPr>
            </w:pPr>
            <w:r>
              <w:rPr>
                <w:b/>
                <w:bCs/>
                <w:spacing w:val="-4"/>
                <w:sz w:val="19"/>
                <w:szCs w:val="19"/>
              </w:rPr>
              <w:t>监测点</w:t>
            </w:r>
          </w:p>
          <w:p w14:paraId="61F80DD0">
            <w:pPr>
              <w:pStyle w:val="6"/>
              <w:spacing w:before="32" w:line="221" w:lineRule="auto"/>
              <w:ind w:left="193"/>
              <w:rPr>
                <w:sz w:val="19"/>
                <w:szCs w:val="19"/>
              </w:rPr>
            </w:pPr>
            <w:r>
              <w:rPr>
                <w:b/>
                <w:bCs/>
                <w:spacing w:val="-2"/>
                <w:sz w:val="19"/>
                <w:szCs w:val="19"/>
              </w:rPr>
              <w:t>位</w:t>
            </w:r>
          </w:p>
        </w:tc>
        <w:tc>
          <w:tcPr>
            <w:tcW w:w="620" w:type="dxa"/>
            <w:vAlign w:val="top"/>
          </w:tcPr>
          <w:p w14:paraId="0AC70E82">
            <w:pPr>
              <w:pStyle w:val="6"/>
              <w:spacing w:before="270" w:line="251" w:lineRule="auto"/>
              <w:ind w:left="14" w:right="2"/>
              <w:jc w:val="both"/>
              <w:rPr>
                <w:sz w:val="19"/>
                <w:szCs w:val="19"/>
              </w:rPr>
            </w:pPr>
            <w:r>
              <w:rPr>
                <w:b/>
                <w:bCs/>
                <w:spacing w:val="5"/>
                <w:sz w:val="19"/>
                <w:szCs w:val="19"/>
              </w:rPr>
              <w:t>排放口</w:t>
            </w:r>
            <w:r>
              <w:rPr>
                <w:sz w:val="19"/>
                <w:szCs w:val="19"/>
              </w:rPr>
              <w:t xml:space="preserve"> </w:t>
            </w:r>
            <w:r>
              <w:rPr>
                <w:b/>
                <w:bCs/>
                <w:spacing w:val="11"/>
                <w:sz w:val="19"/>
                <w:szCs w:val="19"/>
              </w:rPr>
              <w:t>名称/</w:t>
            </w:r>
            <w:r>
              <w:rPr>
                <w:sz w:val="19"/>
                <w:szCs w:val="19"/>
              </w:rPr>
              <w:t xml:space="preserve">  </w:t>
            </w:r>
            <w:r>
              <w:rPr>
                <w:b/>
                <w:bCs/>
                <w:spacing w:val="-5"/>
                <w:sz w:val="19"/>
                <w:szCs w:val="19"/>
              </w:rPr>
              <w:t>监测点</w:t>
            </w:r>
            <w:r>
              <w:rPr>
                <w:sz w:val="19"/>
                <w:szCs w:val="19"/>
              </w:rPr>
              <w:t xml:space="preserve"> </w:t>
            </w:r>
            <w:r>
              <w:rPr>
                <w:b/>
                <w:bCs/>
                <w:spacing w:val="-4"/>
                <w:sz w:val="19"/>
                <w:szCs w:val="19"/>
              </w:rPr>
              <w:t>位名称</w:t>
            </w:r>
          </w:p>
        </w:tc>
        <w:tc>
          <w:tcPr>
            <w:tcW w:w="620" w:type="dxa"/>
            <w:vAlign w:val="top"/>
          </w:tcPr>
          <w:p w14:paraId="6AF89A09">
            <w:pPr>
              <w:spacing w:line="454" w:lineRule="auto"/>
              <w:rPr>
                <w:rFonts w:ascii="Arial"/>
                <w:sz w:val="21"/>
              </w:rPr>
            </w:pPr>
          </w:p>
          <w:p w14:paraId="5B70009A">
            <w:pPr>
              <w:pStyle w:val="6"/>
              <w:spacing w:before="62" w:line="256" w:lineRule="auto"/>
              <w:ind w:left="203" w:right="4" w:hanging="189"/>
              <w:rPr>
                <w:sz w:val="19"/>
                <w:szCs w:val="19"/>
              </w:rPr>
            </w:pPr>
            <w:r>
              <w:rPr>
                <w:b/>
                <w:bCs/>
                <w:spacing w:val="4"/>
                <w:sz w:val="19"/>
                <w:szCs w:val="19"/>
              </w:rPr>
              <w:t>监测内</w:t>
            </w:r>
            <w:r>
              <w:rPr>
                <w:spacing w:val="1"/>
                <w:sz w:val="19"/>
                <w:szCs w:val="19"/>
              </w:rPr>
              <w:t xml:space="preserve"> </w:t>
            </w:r>
            <w:r>
              <w:rPr>
                <w:b/>
                <w:bCs/>
                <w:spacing w:val="-2"/>
                <w:sz w:val="19"/>
                <w:szCs w:val="19"/>
              </w:rPr>
              <w:t>容</w:t>
            </w:r>
          </w:p>
        </w:tc>
        <w:tc>
          <w:tcPr>
            <w:tcW w:w="1139" w:type="dxa"/>
            <w:vAlign w:val="top"/>
          </w:tcPr>
          <w:p w14:paraId="3866CF8E">
            <w:pPr>
              <w:spacing w:line="303" w:lineRule="auto"/>
              <w:rPr>
                <w:rFonts w:ascii="Arial"/>
                <w:sz w:val="21"/>
              </w:rPr>
            </w:pPr>
          </w:p>
          <w:p w14:paraId="639D5377">
            <w:pPr>
              <w:spacing w:line="304" w:lineRule="auto"/>
              <w:rPr>
                <w:rFonts w:ascii="Arial"/>
                <w:sz w:val="21"/>
              </w:rPr>
            </w:pPr>
          </w:p>
          <w:p w14:paraId="0C3369B7">
            <w:pPr>
              <w:pStyle w:val="6"/>
              <w:spacing w:before="62" w:line="220" w:lineRule="auto"/>
              <w:ind w:left="81"/>
              <w:rPr>
                <w:sz w:val="19"/>
                <w:szCs w:val="19"/>
              </w:rPr>
            </w:pPr>
            <w:r>
              <w:rPr>
                <w:spacing w:val="-2"/>
                <w:sz w:val="19"/>
                <w:szCs w:val="19"/>
              </w:rPr>
              <w:t>污染物名称</w:t>
            </w:r>
          </w:p>
        </w:tc>
        <w:tc>
          <w:tcPr>
            <w:tcW w:w="760" w:type="dxa"/>
            <w:vAlign w:val="top"/>
          </w:tcPr>
          <w:p w14:paraId="391D75A0">
            <w:pPr>
              <w:spacing w:line="304" w:lineRule="auto"/>
              <w:rPr>
                <w:rFonts w:ascii="Arial"/>
                <w:sz w:val="21"/>
              </w:rPr>
            </w:pPr>
          </w:p>
          <w:p w14:paraId="5E17A871">
            <w:pPr>
              <w:spacing w:line="304" w:lineRule="auto"/>
              <w:rPr>
                <w:rFonts w:ascii="Arial"/>
                <w:sz w:val="21"/>
              </w:rPr>
            </w:pPr>
          </w:p>
          <w:p w14:paraId="28CDAB44">
            <w:pPr>
              <w:pStyle w:val="6"/>
              <w:spacing w:before="62" w:line="221" w:lineRule="auto"/>
              <w:jc w:val="right"/>
              <w:rPr>
                <w:sz w:val="19"/>
                <w:szCs w:val="19"/>
              </w:rPr>
            </w:pPr>
            <w:r>
              <w:rPr>
                <w:spacing w:val="-6"/>
                <w:sz w:val="19"/>
                <w:szCs w:val="19"/>
              </w:rPr>
              <w:t>监测设施</w:t>
            </w:r>
          </w:p>
        </w:tc>
        <w:tc>
          <w:tcPr>
            <w:tcW w:w="539" w:type="dxa"/>
            <w:vAlign w:val="top"/>
          </w:tcPr>
          <w:p w14:paraId="5351C165">
            <w:pPr>
              <w:pStyle w:val="6"/>
              <w:spacing w:before="273" w:line="220" w:lineRule="auto"/>
              <w:ind w:left="73"/>
              <w:rPr>
                <w:sz w:val="19"/>
                <w:szCs w:val="19"/>
              </w:rPr>
            </w:pPr>
            <w:r>
              <w:rPr>
                <w:spacing w:val="10"/>
                <w:sz w:val="19"/>
                <w:szCs w:val="19"/>
              </w:rPr>
              <w:t>自动</w:t>
            </w:r>
          </w:p>
          <w:p w14:paraId="38A1B370">
            <w:pPr>
              <w:pStyle w:val="6"/>
              <w:spacing w:before="34" w:line="221" w:lineRule="auto"/>
              <w:ind w:left="73"/>
              <w:rPr>
                <w:sz w:val="19"/>
                <w:szCs w:val="19"/>
              </w:rPr>
            </w:pPr>
            <w:r>
              <w:rPr>
                <w:spacing w:val="7"/>
                <w:sz w:val="19"/>
                <w:szCs w:val="19"/>
              </w:rPr>
              <w:t>监测</w:t>
            </w:r>
          </w:p>
          <w:p w14:paraId="1B53D9C3">
            <w:pPr>
              <w:pStyle w:val="6"/>
              <w:spacing w:before="31" w:line="220" w:lineRule="auto"/>
              <w:ind w:left="73"/>
              <w:rPr>
                <w:sz w:val="19"/>
                <w:szCs w:val="19"/>
              </w:rPr>
            </w:pPr>
            <w:r>
              <w:rPr>
                <w:spacing w:val="6"/>
                <w:sz w:val="19"/>
                <w:szCs w:val="19"/>
              </w:rPr>
              <w:t>是否</w:t>
            </w:r>
          </w:p>
          <w:p w14:paraId="4D9F121A">
            <w:pPr>
              <w:pStyle w:val="6"/>
              <w:spacing w:before="25" w:line="221" w:lineRule="auto"/>
              <w:ind w:left="73"/>
              <w:rPr>
                <w:sz w:val="19"/>
                <w:szCs w:val="19"/>
              </w:rPr>
            </w:pPr>
            <w:r>
              <w:rPr>
                <w:spacing w:val="9"/>
                <w:sz w:val="19"/>
                <w:szCs w:val="19"/>
              </w:rPr>
              <w:t>联网</w:t>
            </w:r>
          </w:p>
        </w:tc>
        <w:tc>
          <w:tcPr>
            <w:tcW w:w="989" w:type="dxa"/>
            <w:vAlign w:val="top"/>
          </w:tcPr>
          <w:p w14:paraId="28E8C899">
            <w:pPr>
              <w:spacing w:line="468" w:lineRule="auto"/>
              <w:rPr>
                <w:rFonts w:ascii="Arial"/>
                <w:sz w:val="21"/>
              </w:rPr>
            </w:pPr>
          </w:p>
          <w:p w14:paraId="3F4E6EA7">
            <w:pPr>
              <w:pStyle w:val="6"/>
              <w:spacing w:before="62" w:line="219" w:lineRule="auto"/>
              <w:ind w:left="13"/>
              <w:rPr>
                <w:sz w:val="19"/>
                <w:szCs w:val="19"/>
              </w:rPr>
            </w:pPr>
            <w:r>
              <w:rPr>
                <w:spacing w:val="1"/>
                <w:sz w:val="19"/>
                <w:szCs w:val="19"/>
              </w:rPr>
              <w:t>自动监测仪</w:t>
            </w:r>
          </w:p>
          <w:p w14:paraId="2D78399B">
            <w:pPr>
              <w:pStyle w:val="6"/>
              <w:spacing w:before="36" w:line="221" w:lineRule="auto"/>
              <w:ind w:left="203"/>
              <w:rPr>
                <w:sz w:val="19"/>
                <w:szCs w:val="19"/>
              </w:rPr>
            </w:pPr>
            <w:r>
              <w:rPr>
                <w:spacing w:val="-2"/>
                <w:sz w:val="19"/>
                <w:szCs w:val="19"/>
              </w:rPr>
              <w:t>器名称</w:t>
            </w:r>
          </w:p>
        </w:tc>
        <w:tc>
          <w:tcPr>
            <w:tcW w:w="899" w:type="dxa"/>
            <w:vAlign w:val="top"/>
          </w:tcPr>
          <w:p w14:paraId="57D13F21">
            <w:pPr>
              <w:spacing w:line="349" w:lineRule="auto"/>
              <w:rPr>
                <w:rFonts w:ascii="Arial"/>
                <w:sz w:val="21"/>
              </w:rPr>
            </w:pPr>
          </w:p>
          <w:p w14:paraId="4BB74369">
            <w:pPr>
              <w:pStyle w:val="6"/>
              <w:spacing w:before="62" w:line="220" w:lineRule="auto"/>
              <w:ind w:left="64"/>
              <w:rPr>
                <w:sz w:val="19"/>
                <w:szCs w:val="19"/>
              </w:rPr>
            </w:pPr>
            <w:r>
              <w:rPr>
                <w:spacing w:val="3"/>
                <w:sz w:val="19"/>
                <w:szCs w:val="19"/>
              </w:rPr>
              <w:t>自动监测</w:t>
            </w:r>
          </w:p>
          <w:p w14:paraId="6B79AA8A">
            <w:pPr>
              <w:pStyle w:val="6"/>
              <w:spacing w:before="13" w:line="220" w:lineRule="auto"/>
              <w:ind w:left="64"/>
              <w:rPr>
                <w:sz w:val="19"/>
                <w:szCs w:val="19"/>
              </w:rPr>
            </w:pPr>
            <w:r>
              <w:rPr>
                <w:spacing w:val="-2"/>
                <w:sz w:val="19"/>
                <w:szCs w:val="19"/>
              </w:rPr>
              <w:t>设施安装</w:t>
            </w:r>
          </w:p>
          <w:p w14:paraId="0B736CF5">
            <w:pPr>
              <w:pStyle w:val="6"/>
              <w:spacing w:before="34" w:line="221" w:lineRule="auto"/>
              <w:ind w:left="254"/>
              <w:rPr>
                <w:sz w:val="19"/>
                <w:szCs w:val="19"/>
              </w:rPr>
            </w:pPr>
            <w:r>
              <w:rPr>
                <w:spacing w:val="-2"/>
                <w:sz w:val="19"/>
                <w:szCs w:val="19"/>
              </w:rPr>
              <w:t>位置</w:t>
            </w:r>
          </w:p>
        </w:tc>
        <w:tc>
          <w:tcPr>
            <w:tcW w:w="749" w:type="dxa"/>
            <w:vAlign w:val="top"/>
          </w:tcPr>
          <w:p w14:paraId="2FC3E918">
            <w:pPr>
              <w:pStyle w:val="6"/>
              <w:spacing w:before="32" w:line="244" w:lineRule="auto"/>
              <w:ind w:left="15"/>
              <w:rPr>
                <w:sz w:val="19"/>
                <w:szCs w:val="19"/>
              </w:rPr>
            </w:pPr>
            <w:r>
              <w:rPr>
                <w:spacing w:val="-27"/>
                <w:w w:val="98"/>
                <w:sz w:val="19"/>
                <w:szCs w:val="19"/>
              </w:rPr>
              <w:t>自动监测</w:t>
            </w:r>
            <w:r>
              <w:rPr>
                <w:sz w:val="19"/>
                <w:szCs w:val="19"/>
              </w:rPr>
              <w:t xml:space="preserve">  </w:t>
            </w:r>
            <w:r>
              <w:rPr>
                <w:spacing w:val="-18"/>
                <w:w w:val="96"/>
                <w:sz w:val="19"/>
                <w:szCs w:val="19"/>
              </w:rPr>
              <w:t>设施是否</w:t>
            </w:r>
            <w:r>
              <w:rPr>
                <w:spacing w:val="3"/>
                <w:sz w:val="19"/>
                <w:szCs w:val="19"/>
              </w:rPr>
              <w:t xml:space="preserve"> </w:t>
            </w:r>
            <w:r>
              <w:rPr>
                <w:spacing w:val="1"/>
                <w:sz w:val="19"/>
                <w:szCs w:val="19"/>
              </w:rPr>
              <w:t>符合安</w:t>
            </w:r>
            <w:r>
              <w:rPr>
                <w:sz w:val="19"/>
                <w:szCs w:val="19"/>
              </w:rPr>
              <w:t xml:space="preserve">  </w:t>
            </w:r>
            <w:r>
              <w:rPr>
                <w:spacing w:val="-22"/>
                <w:w w:val="98"/>
                <w:sz w:val="17"/>
                <w:szCs w:val="17"/>
              </w:rPr>
              <w:t>装、运行、</w:t>
            </w:r>
            <w:r>
              <w:rPr>
                <w:sz w:val="17"/>
                <w:szCs w:val="17"/>
              </w:rPr>
              <w:t xml:space="preserve"> </w:t>
            </w:r>
            <w:r>
              <w:rPr>
                <w:spacing w:val="-17"/>
                <w:w w:val="96"/>
                <w:sz w:val="19"/>
                <w:szCs w:val="19"/>
              </w:rPr>
              <w:t>维护等管</w:t>
            </w:r>
            <w:r>
              <w:rPr>
                <w:sz w:val="19"/>
                <w:szCs w:val="19"/>
              </w:rPr>
              <w:t xml:space="preserve"> </w:t>
            </w:r>
            <w:r>
              <w:rPr>
                <w:spacing w:val="-3"/>
                <w:sz w:val="19"/>
                <w:szCs w:val="19"/>
              </w:rPr>
              <w:t>理要求</w:t>
            </w:r>
          </w:p>
        </w:tc>
        <w:tc>
          <w:tcPr>
            <w:tcW w:w="1149" w:type="dxa"/>
            <w:vAlign w:val="top"/>
          </w:tcPr>
          <w:p w14:paraId="2414C2F7">
            <w:pPr>
              <w:spacing w:line="457" w:lineRule="auto"/>
              <w:rPr>
                <w:rFonts w:ascii="Arial"/>
                <w:sz w:val="21"/>
              </w:rPr>
            </w:pPr>
          </w:p>
          <w:p w14:paraId="7EE43C25">
            <w:pPr>
              <w:pStyle w:val="6"/>
              <w:spacing w:before="62" w:line="265" w:lineRule="auto"/>
              <w:ind w:left="95" w:hanging="79"/>
              <w:rPr>
                <w:sz w:val="19"/>
                <w:szCs w:val="19"/>
              </w:rPr>
            </w:pPr>
            <w:r>
              <w:rPr>
                <w:spacing w:val="-3"/>
                <w:sz w:val="19"/>
                <w:szCs w:val="19"/>
              </w:rPr>
              <w:t>手工监测采样</w:t>
            </w:r>
            <w:r>
              <w:rPr>
                <w:sz w:val="19"/>
                <w:szCs w:val="19"/>
              </w:rPr>
              <w:t xml:space="preserve"> </w:t>
            </w:r>
            <w:r>
              <w:rPr>
                <w:spacing w:val="-3"/>
                <w:sz w:val="19"/>
                <w:szCs w:val="19"/>
              </w:rPr>
              <w:t>方法及个数</w:t>
            </w:r>
          </w:p>
        </w:tc>
        <w:tc>
          <w:tcPr>
            <w:tcW w:w="929" w:type="dxa"/>
            <w:vAlign w:val="top"/>
          </w:tcPr>
          <w:p w14:paraId="2019C746">
            <w:pPr>
              <w:spacing w:line="458" w:lineRule="auto"/>
              <w:rPr>
                <w:rFonts w:ascii="Arial"/>
                <w:sz w:val="21"/>
              </w:rPr>
            </w:pPr>
          </w:p>
          <w:p w14:paraId="54FB1788">
            <w:pPr>
              <w:pStyle w:val="6"/>
              <w:spacing w:before="62" w:line="254" w:lineRule="auto"/>
              <w:ind w:left="266" w:right="65" w:hanging="189"/>
              <w:rPr>
                <w:sz w:val="19"/>
                <w:szCs w:val="19"/>
              </w:rPr>
            </w:pPr>
            <w:r>
              <w:rPr>
                <w:spacing w:val="3"/>
                <w:sz w:val="19"/>
                <w:szCs w:val="19"/>
              </w:rPr>
              <w:t>手工监测</w:t>
            </w:r>
            <w:r>
              <w:rPr>
                <w:spacing w:val="2"/>
                <w:sz w:val="19"/>
                <w:szCs w:val="19"/>
              </w:rPr>
              <w:t xml:space="preserve"> </w:t>
            </w:r>
            <w:r>
              <w:rPr>
                <w:spacing w:val="-3"/>
                <w:sz w:val="19"/>
                <w:szCs w:val="19"/>
              </w:rPr>
              <w:t>频次</w:t>
            </w:r>
          </w:p>
        </w:tc>
        <w:tc>
          <w:tcPr>
            <w:tcW w:w="1659" w:type="dxa"/>
            <w:vAlign w:val="top"/>
          </w:tcPr>
          <w:p w14:paraId="7CE3ED67">
            <w:pPr>
              <w:spacing w:line="303" w:lineRule="auto"/>
              <w:rPr>
                <w:rFonts w:ascii="Arial"/>
                <w:sz w:val="21"/>
              </w:rPr>
            </w:pPr>
          </w:p>
          <w:p w14:paraId="1BFA39C3">
            <w:pPr>
              <w:spacing w:line="304" w:lineRule="auto"/>
              <w:rPr>
                <w:rFonts w:ascii="Arial"/>
                <w:sz w:val="21"/>
              </w:rPr>
            </w:pPr>
          </w:p>
          <w:p w14:paraId="32BFB5D1">
            <w:pPr>
              <w:pStyle w:val="6"/>
              <w:spacing w:before="62" w:line="220" w:lineRule="auto"/>
              <w:ind w:left="259"/>
              <w:rPr>
                <w:sz w:val="19"/>
                <w:szCs w:val="19"/>
              </w:rPr>
            </w:pPr>
            <w:r>
              <w:rPr>
                <w:spacing w:val="-2"/>
                <w:sz w:val="19"/>
                <w:szCs w:val="19"/>
              </w:rPr>
              <w:t>手工测定方法</w:t>
            </w:r>
          </w:p>
        </w:tc>
        <w:tc>
          <w:tcPr>
            <w:tcW w:w="894" w:type="dxa"/>
            <w:vAlign w:val="top"/>
          </w:tcPr>
          <w:p w14:paraId="67039739">
            <w:pPr>
              <w:spacing w:line="303" w:lineRule="auto"/>
              <w:rPr>
                <w:rFonts w:ascii="Arial"/>
                <w:sz w:val="21"/>
              </w:rPr>
            </w:pPr>
          </w:p>
          <w:p w14:paraId="4947E279">
            <w:pPr>
              <w:spacing w:line="304" w:lineRule="auto"/>
              <w:rPr>
                <w:rFonts w:ascii="Arial"/>
                <w:sz w:val="21"/>
              </w:rPr>
            </w:pPr>
          </w:p>
          <w:p w14:paraId="6CE5CCA8">
            <w:pPr>
              <w:pStyle w:val="6"/>
              <w:spacing w:before="62" w:line="219" w:lineRule="auto"/>
              <w:ind w:left="59"/>
              <w:rPr>
                <w:sz w:val="19"/>
                <w:szCs w:val="19"/>
              </w:rPr>
            </w:pPr>
            <w:r>
              <w:rPr>
                <w:spacing w:val="3"/>
                <w:sz w:val="19"/>
                <w:szCs w:val="19"/>
              </w:rPr>
              <w:t>其他信息</w:t>
            </w:r>
          </w:p>
        </w:tc>
      </w:tr>
      <w:tr w14:paraId="47157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7" w:hRule="atLeast"/>
        </w:trPr>
        <w:tc>
          <w:tcPr>
            <w:tcW w:w="505" w:type="dxa"/>
            <w:vAlign w:val="top"/>
          </w:tcPr>
          <w:p w14:paraId="5D483403">
            <w:pPr>
              <w:rPr>
                <w:rFonts w:ascii="Arial"/>
                <w:sz w:val="21"/>
              </w:rPr>
            </w:pPr>
          </w:p>
        </w:tc>
        <w:tc>
          <w:tcPr>
            <w:tcW w:w="749" w:type="dxa"/>
            <w:vAlign w:val="top"/>
          </w:tcPr>
          <w:p w14:paraId="1674FFFB">
            <w:pPr>
              <w:rPr>
                <w:rFonts w:ascii="Arial"/>
                <w:sz w:val="21"/>
              </w:rPr>
            </w:pPr>
          </w:p>
        </w:tc>
        <w:tc>
          <w:tcPr>
            <w:tcW w:w="599" w:type="dxa"/>
            <w:vAlign w:val="top"/>
          </w:tcPr>
          <w:p w14:paraId="4BB24DB5">
            <w:pPr>
              <w:rPr>
                <w:rFonts w:ascii="Arial"/>
                <w:sz w:val="21"/>
              </w:rPr>
            </w:pPr>
          </w:p>
        </w:tc>
        <w:tc>
          <w:tcPr>
            <w:tcW w:w="620" w:type="dxa"/>
            <w:vAlign w:val="top"/>
          </w:tcPr>
          <w:p w14:paraId="7FE375F4">
            <w:pPr>
              <w:rPr>
                <w:rFonts w:ascii="Arial"/>
                <w:sz w:val="21"/>
              </w:rPr>
            </w:pPr>
          </w:p>
        </w:tc>
        <w:tc>
          <w:tcPr>
            <w:tcW w:w="620" w:type="dxa"/>
            <w:vAlign w:val="top"/>
          </w:tcPr>
          <w:p w14:paraId="3C892C6E">
            <w:pPr>
              <w:pStyle w:val="6"/>
              <w:spacing w:before="9" w:line="243" w:lineRule="auto"/>
              <w:ind w:left="101" w:right="73" w:firstLine="10"/>
              <w:jc w:val="both"/>
              <w:rPr>
                <w:sz w:val="19"/>
                <w:szCs w:val="19"/>
              </w:rPr>
            </w:pPr>
            <w:r>
              <w:rPr>
                <w:spacing w:val="-4"/>
                <w:sz w:val="19"/>
                <w:szCs w:val="19"/>
              </w:rPr>
              <w:t>含湿</w:t>
            </w:r>
            <w:r>
              <w:rPr>
                <w:sz w:val="19"/>
                <w:szCs w:val="19"/>
              </w:rPr>
              <w:t xml:space="preserve"> 量</w:t>
            </w:r>
            <w:r>
              <w:rPr>
                <w:spacing w:val="-41"/>
                <w:sz w:val="19"/>
                <w:szCs w:val="19"/>
              </w:rPr>
              <w:t xml:space="preserve"> </w:t>
            </w:r>
            <w:r>
              <w:rPr>
                <w:sz w:val="19"/>
                <w:szCs w:val="19"/>
              </w:rPr>
              <w:t xml:space="preserve">， </w:t>
            </w:r>
            <w:r>
              <w:rPr>
                <w:spacing w:val="6"/>
                <w:sz w:val="19"/>
                <w:szCs w:val="19"/>
              </w:rPr>
              <w:t>烟气</w:t>
            </w:r>
            <w:r>
              <w:rPr>
                <w:sz w:val="19"/>
                <w:szCs w:val="19"/>
              </w:rPr>
              <w:t xml:space="preserve"> 量</w:t>
            </w:r>
            <w:r>
              <w:rPr>
                <w:spacing w:val="-41"/>
                <w:sz w:val="19"/>
                <w:szCs w:val="19"/>
              </w:rPr>
              <w:t xml:space="preserve"> </w:t>
            </w:r>
            <w:r>
              <w:rPr>
                <w:sz w:val="19"/>
                <w:szCs w:val="19"/>
              </w:rPr>
              <w:t>， 烟道</w:t>
            </w:r>
          </w:p>
          <w:p w14:paraId="75C2F41E">
            <w:pPr>
              <w:pStyle w:val="6"/>
              <w:spacing w:line="220" w:lineRule="auto"/>
              <w:ind w:left="111"/>
              <w:rPr>
                <w:sz w:val="19"/>
                <w:szCs w:val="19"/>
              </w:rPr>
            </w:pPr>
            <w:r>
              <w:rPr>
                <w:spacing w:val="-2"/>
                <w:sz w:val="19"/>
                <w:szCs w:val="19"/>
              </w:rPr>
              <w:t>积面</w:t>
            </w:r>
          </w:p>
          <w:p w14:paraId="36AA979F">
            <w:pPr>
              <w:pStyle w:val="6"/>
              <w:spacing w:before="272" w:line="213" w:lineRule="auto"/>
              <w:ind w:left="211" w:right="126" w:hanging="100"/>
              <w:rPr>
                <w:sz w:val="19"/>
                <w:szCs w:val="19"/>
              </w:rPr>
            </w:pPr>
            <w:r>
              <w:rPr>
                <w:spacing w:val="-5"/>
                <w:sz w:val="19"/>
                <w:szCs w:val="19"/>
              </w:rPr>
              <w:t>氧含</w:t>
            </w:r>
            <w:r>
              <w:rPr>
                <w:sz w:val="19"/>
                <w:szCs w:val="19"/>
              </w:rPr>
              <w:t xml:space="preserve"> 量</w:t>
            </w:r>
          </w:p>
        </w:tc>
        <w:tc>
          <w:tcPr>
            <w:tcW w:w="1139" w:type="dxa"/>
            <w:vAlign w:val="top"/>
          </w:tcPr>
          <w:p w14:paraId="5CF2CD00">
            <w:pPr>
              <w:rPr>
                <w:rFonts w:ascii="Arial"/>
                <w:sz w:val="21"/>
              </w:rPr>
            </w:pPr>
          </w:p>
        </w:tc>
        <w:tc>
          <w:tcPr>
            <w:tcW w:w="760" w:type="dxa"/>
            <w:vAlign w:val="top"/>
          </w:tcPr>
          <w:p w14:paraId="4AB04E4E">
            <w:pPr>
              <w:rPr>
                <w:rFonts w:ascii="Arial"/>
                <w:sz w:val="21"/>
              </w:rPr>
            </w:pPr>
          </w:p>
        </w:tc>
        <w:tc>
          <w:tcPr>
            <w:tcW w:w="539" w:type="dxa"/>
            <w:vAlign w:val="top"/>
          </w:tcPr>
          <w:p w14:paraId="4FC43470">
            <w:pPr>
              <w:rPr>
                <w:rFonts w:ascii="Arial"/>
                <w:sz w:val="21"/>
              </w:rPr>
            </w:pPr>
          </w:p>
        </w:tc>
        <w:tc>
          <w:tcPr>
            <w:tcW w:w="989" w:type="dxa"/>
            <w:vAlign w:val="top"/>
          </w:tcPr>
          <w:p w14:paraId="09217AA1">
            <w:pPr>
              <w:rPr>
                <w:rFonts w:ascii="Arial"/>
                <w:sz w:val="21"/>
              </w:rPr>
            </w:pPr>
          </w:p>
        </w:tc>
        <w:tc>
          <w:tcPr>
            <w:tcW w:w="899" w:type="dxa"/>
            <w:vAlign w:val="top"/>
          </w:tcPr>
          <w:p w14:paraId="1D2BFD10">
            <w:pPr>
              <w:rPr>
                <w:rFonts w:ascii="Arial"/>
                <w:sz w:val="21"/>
              </w:rPr>
            </w:pPr>
          </w:p>
        </w:tc>
        <w:tc>
          <w:tcPr>
            <w:tcW w:w="749" w:type="dxa"/>
            <w:vAlign w:val="top"/>
          </w:tcPr>
          <w:p w14:paraId="56445CAA">
            <w:pPr>
              <w:rPr>
                <w:rFonts w:ascii="Arial"/>
                <w:sz w:val="21"/>
              </w:rPr>
            </w:pPr>
          </w:p>
        </w:tc>
        <w:tc>
          <w:tcPr>
            <w:tcW w:w="1149" w:type="dxa"/>
            <w:vAlign w:val="top"/>
          </w:tcPr>
          <w:p w14:paraId="5FD0623B">
            <w:pPr>
              <w:rPr>
                <w:rFonts w:ascii="Arial"/>
                <w:sz w:val="21"/>
              </w:rPr>
            </w:pPr>
          </w:p>
        </w:tc>
        <w:tc>
          <w:tcPr>
            <w:tcW w:w="929" w:type="dxa"/>
            <w:vAlign w:val="top"/>
          </w:tcPr>
          <w:p w14:paraId="3FF1D114">
            <w:pPr>
              <w:rPr>
                <w:rFonts w:ascii="Arial"/>
                <w:sz w:val="21"/>
              </w:rPr>
            </w:pPr>
          </w:p>
        </w:tc>
        <w:tc>
          <w:tcPr>
            <w:tcW w:w="1659" w:type="dxa"/>
            <w:vAlign w:val="top"/>
          </w:tcPr>
          <w:p w14:paraId="2F6E2E06">
            <w:pPr>
              <w:rPr>
                <w:rFonts w:ascii="Arial"/>
                <w:sz w:val="21"/>
              </w:rPr>
            </w:pPr>
          </w:p>
        </w:tc>
        <w:tc>
          <w:tcPr>
            <w:tcW w:w="894" w:type="dxa"/>
            <w:vAlign w:val="top"/>
          </w:tcPr>
          <w:p w14:paraId="3F35D9BB">
            <w:pPr>
              <w:rPr>
                <w:rFonts w:ascii="Arial"/>
                <w:sz w:val="21"/>
              </w:rPr>
            </w:pPr>
          </w:p>
        </w:tc>
      </w:tr>
      <w:tr w14:paraId="5206F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0" w:hRule="atLeast"/>
        </w:trPr>
        <w:tc>
          <w:tcPr>
            <w:tcW w:w="505" w:type="dxa"/>
            <w:vAlign w:val="top"/>
          </w:tcPr>
          <w:p w14:paraId="42E1219C">
            <w:pPr>
              <w:spacing w:line="249" w:lineRule="auto"/>
              <w:rPr>
                <w:rFonts w:ascii="Arial"/>
                <w:sz w:val="21"/>
              </w:rPr>
            </w:pPr>
          </w:p>
          <w:p w14:paraId="7F90F4EB">
            <w:pPr>
              <w:spacing w:line="249" w:lineRule="auto"/>
              <w:rPr>
                <w:rFonts w:ascii="Arial"/>
                <w:sz w:val="21"/>
              </w:rPr>
            </w:pPr>
          </w:p>
          <w:p w14:paraId="0F893BA8">
            <w:pPr>
              <w:spacing w:line="249" w:lineRule="auto"/>
              <w:rPr>
                <w:rFonts w:ascii="Arial"/>
                <w:sz w:val="21"/>
              </w:rPr>
            </w:pPr>
          </w:p>
          <w:p w14:paraId="4E9E5494">
            <w:pPr>
              <w:spacing w:line="249" w:lineRule="auto"/>
              <w:rPr>
                <w:rFonts w:ascii="Arial"/>
                <w:sz w:val="21"/>
              </w:rPr>
            </w:pPr>
          </w:p>
          <w:p w14:paraId="5C204B0C">
            <w:pPr>
              <w:spacing w:line="249" w:lineRule="auto"/>
              <w:rPr>
                <w:rFonts w:ascii="Arial"/>
                <w:sz w:val="21"/>
              </w:rPr>
            </w:pPr>
          </w:p>
          <w:p w14:paraId="503270E3">
            <w:pPr>
              <w:spacing w:line="249" w:lineRule="auto"/>
              <w:rPr>
                <w:rFonts w:ascii="Arial"/>
                <w:sz w:val="21"/>
              </w:rPr>
            </w:pPr>
          </w:p>
          <w:p w14:paraId="3FC05A7B">
            <w:pPr>
              <w:spacing w:line="250" w:lineRule="auto"/>
              <w:rPr>
                <w:rFonts w:ascii="Arial"/>
                <w:sz w:val="21"/>
              </w:rPr>
            </w:pPr>
          </w:p>
          <w:p w14:paraId="1F62BBF6">
            <w:pPr>
              <w:spacing w:line="250" w:lineRule="auto"/>
              <w:rPr>
                <w:rFonts w:ascii="Arial"/>
                <w:sz w:val="21"/>
              </w:rPr>
            </w:pPr>
          </w:p>
          <w:p w14:paraId="3DE92C26">
            <w:pPr>
              <w:pStyle w:val="6"/>
              <w:spacing w:before="49"/>
              <w:ind w:left="204"/>
              <w:rPr>
                <w:sz w:val="15"/>
                <w:szCs w:val="15"/>
              </w:rPr>
            </w:pPr>
            <w:r>
              <w:rPr>
                <w:sz w:val="15"/>
                <w:szCs w:val="15"/>
              </w:rPr>
              <w:t>5</w:t>
            </w:r>
          </w:p>
        </w:tc>
        <w:tc>
          <w:tcPr>
            <w:tcW w:w="749" w:type="dxa"/>
            <w:vAlign w:val="top"/>
          </w:tcPr>
          <w:p w14:paraId="5B721C3B">
            <w:pPr>
              <w:spacing w:line="243" w:lineRule="auto"/>
              <w:rPr>
                <w:rFonts w:ascii="Arial"/>
                <w:sz w:val="21"/>
              </w:rPr>
            </w:pPr>
          </w:p>
          <w:p w14:paraId="5A37B941">
            <w:pPr>
              <w:spacing w:line="243" w:lineRule="auto"/>
              <w:rPr>
                <w:rFonts w:ascii="Arial"/>
                <w:sz w:val="21"/>
              </w:rPr>
            </w:pPr>
          </w:p>
          <w:p w14:paraId="757204E4">
            <w:pPr>
              <w:spacing w:line="243" w:lineRule="auto"/>
              <w:rPr>
                <w:rFonts w:ascii="Arial"/>
                <w:sz w:val="21"/>
              </w:rPr>
            </w:pPr>
          </w:p>
          <w:p w14:paraId="09A5E5FB">
            <w:pPr>
              <w:spacing w:line="244" w:lineRule="auto"/>
              <w:rPr>
                <w:rFonts w:ascii="Arial"/>
                <w:sz w:val="21"/>
              </w:rPr>
            </w:pPr>
          </w:p>
          <w:p w14:paraId="2BF070E9">
            <w:pPr>
              <w:spacing w:line="244" w:lineRule="auto"/>
              <w:rPr>
                <w:rFonts w:ascii="Arial"/>
                <w:sz w:val="21"/>
              </w:rPr>
            </w:pPr>
          </w:p>
          <w:p w14:paraId="4DB7B093">
            <w:pPr>
              <w:spacing w:line="244" w:lineRule="auto"/>
              <w:rPr>
                <w:rFonts w:ascii="Arial"/>
                <w:sz w:val="21"/>
              </w:rPr>
            </w:pPr>
          </w:p>
          <w:p w14:paraId="0DD81BF5">
            <w:pPr>
              <w:spacing w:line="244" w:lineRule="auto"/>
              <w:rPr>
                <w:rFonts w:ascii="Arial"/>
                <w:sz w:val="21"/>
              </w:rPr>
            </w:pPr>
          </w:p>
          <w:p w14:paraId="2E530DB3">
            <w:pPr>
              <w:spacing w:line="244" w:lineRule="auto"/>
              <w:rPr>
                <w:rFonts w:ascii="Arial"/>
                <w:sz w:val="21"/>
              </w:rPr>
            </w:pPr>
          </w:p>
          <w:p w14:paraId="50B483DB">
            <w:pPr>
              <w:pStyle w:val="6"/>
              <w:spacing w:before="62" w:line="220" w:lineRule="auto"/>
              <w:ind w:left="169"/>
              <w:rPr>
                <w:sz w:val="19"/>
                <w:szCs w:val="19"/>
              </w:rPr>
            </w:pPr>
            <w:r>
              <w:rPr>
                <w:spacing w:val="-2"/>
                <w:sz w:val="19"/>
                <w:szCs w:val="19"/>
              </w:rPr>
              <w:t>废气</w:t>
            </w:r>
          </w:p>
        </w:tc>
        <w:tc>
          <w:tcPr>
            <w:tcW w:w="599" w:type="dxa"/>
            <w:vAlign w:val="top"/>
          </w:tcPr>
          <w:p w14:paraId="50653A4B">
            <w:pPr>
              <w:spacing w:line="268" w:lineRule="auto"/>
              <w:rPr>
                <w:rFonts w:ascii="Arial"/>
                <w:sz w:val="21"/>
              </w:rPr>
            </w:pPr>
          </w:p>
          <w:p w14:paraId="26F91C39">
            <w:pPr>
              <w:spacing w:line="268" w:lineRule="auto"/>
              <w:rPr>
                <w:rFonts w:ascii="Arial"/>
                <w:sz w:val="21"/>
              </w:rPr>
            </w:pPr>
          </w:p>
          <w:p w14:paraId="618932A2">
            <w:pPr>
              <w:spacing w:line="268" w:lineRule="auto"/>
              <w:rPr>
                <w:rFonts w:ascii="Arial"/>
                <w:sz w:val="21"/>
              </w:rPr>
            </w:pPr>
          </w:p>
          <w:p w14:paraId="5E33220E">
            <w:pPr>
              <w:spacing w:line="268" w:lineRule="auto"/>
              <w:rPr>
                <w:rFonts w:ascii="Arial"/>
                <w:sz w:val="21"/>
              </w:rPr>
            </w:pPr>
          </w:p>
          <w:p w14:paraId="13F514CE">
            <w:pPr>
              <w:spacing w:line="268" w:lineRule="auto"/>
              <w:rPr>
                <w:rFonts w:ascii="Arial"/>
                <w:sz w:val="21"/>
              </w:rPr>
            </w:pPr>
          </w:p>
          <w:p w14:paraId="0177DE13">
            <w:pPr>
              <w:spacing w:line="268" w:lineRule="auto"/>
              <w:rPr>
                <w:rFonts w:ascii="Arial"/>
                <w:sz w:val="21"/>
              </w:rPr>
            </w:pPr>
          </w:p>
          <w:p w14:paraId="37B37FBC">
            <w:pPr>
              <w:spacing w:line="268" w:lineRule="auto"/>
              <w:rPr>
                <w:rFonts w:ascii="Arial"/>
                <w:sz w:val="21"/>
              </w:rPr>
            </w:pPr>
          </w:p>
          <w:p w14:paraId="65214E94">
            <w:pPr>
              <w:pStyle w:val="6"/>
              <w:spacing w:before="62" w:line="185" w:lineRule="auto"/>
              <w:ind w:left="100"/>
              <w:rPr>
                <w:sz w:val="19"/>
                <w:szCs w:val="19"/>
              </w:rPr>
            </w:pPr>
            <w:r>
              <w:rPr>
                <w:spacing w:val="-1"/>
                <w:sz w:val="19"/>
                <w:szCs w:val="19"/>
              </w:rPr>
              <w:t>DA00</w:t>
            </w:r>
          </w:p>
          <w:p w14:paraId="2B1DAB59">
            <w:pPr>
              <w:pStyle w:val="6"/>
              <w:spacing w:before="21" w:line="241" w:lineRule="auto"/>
              <w:ind w:left="240"/>
              <w:rPr>
                <w:sz w:val="19"/>
                <w:szCs w:val="19"/>
              </w:rPr>
            </w:pPr>
            <w:r>
              <w:rPr>
                <w:sz w:val="19"/>
                <w:szCs w:val="19"/>
              </w:rPr>
              <w:t>1</w:t>
            </w:r>
          </w:p>
        </w:tc>
        <w:tc>
          <w:tcPr>
            <w:tcW w:w="620" w:type="dxa"/>
            <w:vAlign w:val="top"/>
          </w:tcPr>
          <w:p w14:paraId="691941D0">
            <w:pPr>
              <w:spacing w:line="260" w:lineRule="auto"/>
              <w:rPr>
                <w:rFonts w:ascii="Arial"/>
                <w:sz w:val="21"/>
              </w:rPr>
            </w:pPr>
          </w:p>
          <w:p w14:paraId="637A983A">
            <w:pPr>
              <w:spacing w:line="260" w:lineRule="auto"/>
              <w:rPr>
                <w:rFonts w:ascii="Arial"/>
                <w:sz w:val="21"/>
              </w:rPr>
            </w:pPr>
          </w:p>
          <w:p w14:paraId="4EF88E75">
            <w:pPr>
              <w:spacing w:line="260" w:lineRule="auto"/>
              <w:rPr>
                <w:rFonts w:ascii="Arial"/>
                <w:sz w:val="21"/>
              </w:rPr>
            </w:pPr>
          </w:p>
          <w:p w14:paraId="76119A6B">
            <w:pPr>
              <w:spacing w:line="260" w:lineRule="auto"/>
              <w:rPr>
                <w:rFonts w:ascii="Arial"/>
                <w:sz w:val="21"/>
              </w:rPr>
            </w:pPr>
          </w:p>
          <w:p w14:paraId="5C099599">
            <w:pPr>
              <w:spacing w:line="260" w:lineRule="auto"/>
              <w:rPr>
                <w:rFonts w:ascii="Arial"/>
                <w:sz w:val="21"/>
              </w:rPr>
            </w:pPr>
          </w:p>
          <w:p w14:paraId="5DF2A278">
            <w:pPr>
              <w:spacing w:line="260" w:lineRule="auto"/>
              <w:rPr>
                <w:rFonts w:ascii="Arial"/>
                <w:sz w:val="21"/>
              </w:rPr>
            </w:pPr>
          </w:p>
          <w:p w14:paraId="296E8CA2">
            <w:pPr>
              <w:pStyle w:val="6"/>
              <w:spacing w:before="61" w:line="251" w:lineRule="auto"/>
              <w:ind w:left="111" w:right="103"/>
              <w:jc w:val="both"/>
              <w:rPr>
                <w:sz w:val="19"/>
                <w:szCs w:val="19"/>
              </w:rPr>
            </w:pPr>
            <w:r>
              <w:rPr>
                <w:spacing w:val="7"/>
                <w:sz w:val="19"/>
                <w:szCs w:val="19"/>
              </w:rPr>
              <w:t>锅炉</w:t>
            </w:r>
            <w:r>
              <w:rPr>
                <w:sz w:val="19"/>
                <w:szCs w:val="19"/>
              </w:rPr>
              <w:t xml:space="preserve"> </w:t>
            </w:r>
            <w:r>
              <w:rPr>
                <w:spacing w:val="-4"/>
                <w:sz w:val="19"/>
                <w:szCs w:val="19"/>
              </w:rPr>
              <w:t>废气</w:t>
            </w:r>
            <w:r>
              <w:rPr>
                <w:sz w:val="19"/>
                <w:szCs w:val="19"/>
              </w:rPr>
              <w:t xml:space="preserve"> </w:t>
            </w:r>
            <w:r>
              <w:rPr>
                <w:spacing w:val="-4"/>
                <w:sz w:val="19"/>
                <w:szCs w:val="19"/>
              </w:rPr>
              <w:t>排放</w:t>
            </w:r>
            <w:r>
              <w:rPr>
                <w:sz w:val="19"/>
                <w:szCs w:val="19"/>
              </w:rPr>
              <w:t xml:space="preserve"> </w:t>
            </w:r>
            <w:r>
              <w:rPr>
                <w:spacing w:val="53"/>
                <w:sz w:val="19"/>
                <w:szCs w:val="19"/>
              </w:rPr>
              <w:t>口</w:t>
            </w:r>
          </w:p>
        </w:tc>
        <w:tc>
          <w:tcPr>
            <w:tcW w:w="620" w:type="dxa"/>
            <w:vAlign w:val="top"/>
          </w:tcPr>
          <w:p w14:paraId="7AED505A">
            <w:pPr>
              <w:pStyle w:val="6"/>
              <w:spacing w:before="34" w:line="196" w:lineRule="auto"/>
              <w:ind w:left="111"/>
              <w:rPr>
                <w:sz w:val="19"/>
                <w:szCs w:val="19"/>
              </w:rPr>
            </w:pPr>
            <w:r>
              <w:rPr>
                <w:spacing w:val="6"/>
                <w:sz w:val="19"/>
                <w:szCs w:val="19"/>
              </w:rPr>
              <w:t>烟气</w:t>
            </w:r>
          </w:p>
          <w:p w14:paraId="76CBBF1D">
            <w:pPr>
              <w:pStyle w:val="6"/>
              <w:spacing w:line="222" w:lineRule="auto"/>
              <w:ind w:left="91"/>
              <w:rPr>
                <w:sz w:val="19"/>
                <w:szCs w:val="19"/>
              </w:rPr>
            </w:pPr>
            <w:r>
              <w:rPr>
                <w:sz w:val="19"/>
                <w:szCs w:val="19"/>
              </w:rPr>
              <w:t>流</w:t>
            </w:r>
          </w:p>
          <w:p w14:paraId="090C7D76">
            <w:pPr>
              <w:pStyle w:val="6"/>
              <w:spacing w:before="44" w:line="216" w:lineRule="auto"/>
              <w:ind w:left="151"/>
              <w:rPr>
                <w:sz w:val="19"/>
                <w:szCs w:val="19"/>
              </w:rPr>
            </w:pPr>
            <w:r>
              <w:rPr>
                <w:spacing w:val="-4"/>
                <w:sz w:val="19"/>
                <w:szCs w:val="19"/>
              </w:rPr>
              <w:t>速</w:t>
            </w:r>
            <w:r>
              <w:rPr>
                <w:spacing w:val="-14"/>
                <w:sz w:val="19"/>
                <w:szCs w:val="19"/>
              </w:rPr>
              <w:t xml:space="preserve"> </w:t>
            </w:r>
            <w:r>
              <w:rPr>
                <w:spacing w:val="-4"/>
                <w:sz w:val="19"/>
                <w:szCs w:val="19"/>
              </w:rPr>
              <w:t>,</w:t>
            </w:r>
          </w:p>
          <w:p w14:paraId="619D013E">
            <w:pPr>
              <w:pStyle w:val="6"/>
              <w:spacing w:before="21" w:line="221" w:lineRule="auto"/>
              <w:ind w:left="111"/>
              <w:rPr>
                <w:sz w:val="19"/>
                <w:szCs w:val="19"/>
              </w:rPr>
            </w:pPr>
            <w:r>
              <w:rPr>
                <w:spacing w:val="6"/>
                <w:sz w:val="19"/>
                <w:szCs w:val="19"/>
              </w:rPr>
              <w:t>烟气</w:t>
            </w:r>
          </w:p>
          <w:p w14:paraId="06A6398A">
            <w:pPr>
              <w:pStyle w:val="6"/>
              <w:spacing w:before="38" w:line="227" w:lineRule="auto"/>
              <w:ind w:left="201"/>
              <w:rPr>
                <w:sz w:val="19"/>
                <w:szCs w:val="19"/>
              </w:rPr>
            </w:pPr>
            <w:r>
              <w:rPr>
                <w:sz w:val="19"/>
                <w:szCs w:val="19"/>
              </w:rPr>
              <w:t>温</w:t>
            </w:r>
          </w:p>
          <w:p w14:paraId="60A3CCE4">
            <w:pPr>
              <w:pStyle w:val="6"/>
              <w:spacing w:before="10" w:line="220" w:lineRule="auto"/>
              <w:ind w:left="151"/>
              <w:rPr>
                <w:sz w:val="19"/>
                <w:szCs w:val="19"/>
              </w:rPr>
            </w:pPr>
            <w:r>
              <w:rPr>
                <w:spacing w:val="-4"/>
                <w:sz w:val="19"/>
                <w:szCs w:val="19"/>
              </w:rPr>
              <w:t>度</w:t>
            </w:r>
            <w:r>
              <w:rPr>
                <w:spacing w:val="-41"/>
                <w:sz w:val="19"/>
                <w:szCs w:val="19"/>
              </w:rPr>
              <w:t xml:space="preserve"> </w:t>
            </w:r>
            <w:r>
              <w:rPr>
                <w:spacing w:val="-4"/>
                <w:sz w:val="19"/>
                <w:szCs w:val="19"/>
              </w:rPr>
              <w:t>，</w:t>
            </w:r>
          </w:p>
          <w:p w14:paraId="53E88525">
            <w:pPr>
              <w:pStyle w:val="6"/>
              <w:spacing w:before="14" w:line="221" w:lineRule="auto"/>
              <w:ind w:left="111"/>
              <w:rPr>
                <w:sz w:val="19"/>
                <w:szCs w:val="19"/>
              </w:rPr>
            </w:pPr>
            <w:r>
              <w:rPr>
                <w:spacing w:val="6"/>
                <w:sz w:val="19"/>
                <w:szCs w:val="19"/>
              </w:rPr>
              <w:t>烟气</w:t>
            </w:r>
          </w:p>
          <w:p w14:paraId="4300DB44">
            <w:pPr>
              <w:pStyle w:val="6"/>
              <w:spacing w:before="36" w:line="210" w:lineRule="auto"/>
              <w:ind w:left="201"/>
              <w:rPr>
                <w:sz w:val="19"/>
                <w:szCs w:val="19"/>
              </w:rPr>
            </w:pPr>
            <w:r>
              <w:rPr>
                <w:sz w:val="19"/>
                <w:szCs w:val="19"/>
              </w:rPr>
              <w:t>压</w:t>
            </w:r>
          </w:p>
          <w:p w14:paraId="025DFF7C">
            <w:pPr>
              <w:pStyle w:val="6"/>
              <w:spacing w:line="219" w:lineRule="auto"/>
              <w:ind w:left="151"/>
              <w:rPr>
                <w:sz w:val="19"/>
                <w:szCs w:val="19"/>
              </w:rPr>
            </w:pPr>
            <w:r>
              <w:rPr>
                <w:spacing w:val="-6"/>
                <w:sz w:val="19"/>
                <w:szCs w:val="19"/>
              </w:rPr>
              <w:t>力</w:t>
            </w:r>
            <w:r>
              <w:rPr>
                <w:spacing w:val="-37"/>
                <w:sz w:val="19"/>
                <w:szCs w:val="19"/>
              </w:rPr>
              <w:t xml:space="preserve"> </w:t>
            </w:r>
            <w:r>
              <w:rPr>
                <w:spacing w:val="-6"/>
                <w:sz w:val="19"/>
                <w:szCs w:val="19"/>
              </w:rPr>
              <w:t>，</w:t>
            </w:r>
          </w:p>
          <w:p w14:paraId="428264C4">
            <w:pPr>
              <w:pStyle w:val="6"/>
              <w:spacing w:before="35" w:line="221" w:lineRule="auto"/>
              <w:ind w:left="111"/>
              <w:rPr>
                <w:sz w:val="19"/>
                <w:szCs w:val="19"/>
              </w:rPr>
            </w:pPr>
            <w:r>
              <w:rPr>
                <w:spacing w:val="6"/>
                <w:sz w:val="19"/>
                <w:szCs w:val="19"/>
              </w:rPr>
              <w:t>烟气</w:t>
            </w:r>
          </w:p>
          <w:p w14:paraId="00208B82">
            <w:pPr>
              <w:pStyle w:val="6"/>
              <w:spacing w:before="32" w:line="219" w:lineRule="auto"/>
              <w:ind w:left="111"/>
              <w:rPr>
                <w:sz w:val="19"/>
                <w:szCs w:val="19"/>
              </w:rPr>
            </w:pPr>
            <w:r>
              <w:rPr>
                <w:spacing w:val="-2"/>
                <w:sz w:val="19"/>
                <w:szCs w:val="19"/>
              </w:rPr>
              <w:t>含湿</w:t>
            </w:r>
          </w:p>
          <w:p w14:paraId="725816D7">
            <w:pPr>
              <w:pStyle w:val="6"/>
              <w:spacing w:before="41" w:line="209" w:lineRule="auto"/>
              <w:ind w:left="151"/>
              <w:rPr>
                <w:sz w:val="19"/>
                <w:szCs w:val="19"/>
              </w:rPr>
            </w:pPr>
            <w:r>
              <w:rPr>
                <w:spacing w:val="-4"/>
                <w:sz w:val="19"/>
                <w:szCs w:val="19"/>
              </w:rPr>
              <w:t>量</w:t>
            </w:r>
            <w:r>
              <w:rPr>
                <w:spacing w:val="-41"/>
                <w:sz w:val="19"/>
                <w:szCs w:val="19"/>
              </w:rPr>
              <w:t xml:space="preserve"> </w:t>
            </w:r>
            <w:r>
              <w:rPr>
                <w:spacing w:val="-4"/>
                <w:sz w:val="19"/>
                <w:szCs w:val="19"/>
              </w:rPr>
              <w:t>，</w:t>
            </w:r>
          </w:p>
          <w:p w14:paraId="687A120F">
            <w:pPr>
              <w:pStyle w:val="6"/>
              <w:spacing w:before="1" w:line="220" w:lineRule="auto"/>
              <w:ind w:left="111"/>
              <w:rPr>
                <w:sz w:val="19"/>
                <w:szCs w:val="19"/>
              </w:rPr>
            </w:pPr>
            <w:r>
              <w:rPr>
                <w:spacing w:val="6"/>
                <w:sz w:val="19"/>
                <w:szCs w:val="19"/>
              </w:rPr>
              <w:t>烟气</w:t>
            </w:r>
          </w:p>
          <w:p w14:paraId="636219AE">
            <w:pPr>
              <w:pStyle w:val="6"/>
              <w:spacing w:before="17" w:line="225" w:lineRule="auto"/>
              <w:ind w:left="151"/>
              <w:rPr>
                <w:sz w:val="19"/>
                <w:szCs w:val="19"/>
              </w:rPr>
            </w:pPr>
            <w:r>
              <w:rPr>
                <w:spacing w:val="-4"/>
                <w:sz w:val="19"/>
                <w:szCs w:val="19"/>
              </w:rPr>
              <w:t>量</w:t>
            </w:r>
            <w:r>
              <w:rPr>
                <w:spacing w:val="-41"/>
                <w:sz w:val="19"/>
                <w:szCs w:val="19"/>
              </w:rPr>
              <w:t xml:space="preserve"> </w:t>
            </w:r>
            <w:r>
              <w:rPr>
                <w:spacing w:val="-4"/>
                <w:sz w:val="19"/>
                <w:szCs w:val="19"/>
              </w:rPr>
              <w:t>，</w:t>
            </w:r>
          </w:p>
          <w:p w14:paraId="69762A46">
            <w:pPr>
              <w:pStyle w:val="6"/>
              <w:spacing w:before="4" w:line="221" w:lineRule="auto"/>
              <w:ind w:left="111"/>
              <w:rPr>
                <w:sz w:val="19"/>
                <w:szCs w:val="19"/>
              </w:rPr>
            </w:pPr>
            <w:r>
              <w:rPr>
                <w:spacing w:val="-3"/>
                <w:sz w:val="19"/>
                <w:szCs w:val="19"/>
              </w:rPr>
              <w:t>烟道</w:t>
            </w:r>
          </w:p>
          <w:p w14:paraId="43F54219">
            <w:pPr>
              <w:pStyle w:val="6"/>
              <w:spacing w:before="51" w:line="232" w:lineRule="auto"/>
              <w:ind w:left="150" w:right="73" w:hanging="39"/>
              <w:rPr>
                <w:sz w:val="19"/>
                <w:szCs w:val="19"/>
              </w:rPr>
            </w:pPr>
            <w:r>
              <w:rPr>
                <w:spacing w:val="-4"/>
                <w:sz w:val="19"/>
                <w:szCs w:val="19"/>
              </w:rPr>
              <w:t>截面</w:t>
            </w:r>
            <w:r>
              <w:rPr>
                <w:sz w:val="19"/>
                <w:szCs w:val="19"/>
              </w:rPr>
              <w:t xml:space="preserve"> </w:t>
            </w:r>
            <w:r>
              <w:rPr>
                <w:spacing w:val="-25"/>
                <w:sz w:val="19"/>
                <w:szCs w:val="19"/>
              </w:rPr>
              <w:t>积</w:t>
            </w:r>
            <w:r>
              <w:rPr>
                <w:spacing w:val="-41"/>
                <w:sz w:val="19"/>
                <w:szCs w:val="19"/>
              </w:rPr>
              <w:t xml:space="preserve"> </w:t>
            </w:r>
            <w:r>
              <w:rPr>
                <w:spacing w:val="-25"/>
                <w:sz w:val="19"/>
                <w:szCs w:val="19"/>
              </w:rPr>
              <w:t>，</w:t>
            </w:r>
          </w:p>
        </w:tc>
        <w:tc>
          <w:tcPr>
            <w:tcW w:w="1139" w:type="dxa"/>
            <w:vAlign w:val="top"/>
          </w:tcPr>
          <w:p w14:paraId="3883E19A">
            <w:pPr>
              <w:spacing w:line="243" w:lineRule="auto"/>
              <w:rPr>
                <w:rFonts w:ascii="Arial"/>
                <w:sz w:val="21"/>
              </w:rPr>
            </w:pPr>
          </w:p>
          <w:p w14:paraId="61E1D27F">
            <w:pPr>
              <w:spacing w:line="243" w:lineRule="auto"/>
              <w:rPr>
                <w:rFonts w:ascii="Arial"/>
                <w:sz w:val="21"/>
              </w:rPr>
            </w:pPr>
          </w:p>
          <w:p w14:paraId="03ECAF3B">
            <w:pPr>
              <w:spacing w:line="243" w:lineRule="auto"/>
              <w:rPr>
                <w:rFonts w:ascii="Arial"/>
                <w:sz w:val="21"/>
              </w:rPr>
            </w:pPr>
          </w:p>
          <w:p w14:paraId="034B42FF">
            <w:pPr>
              <w:spacing w:line="244" w:lineRule="auto"/>
              <w:rPr>
                <w:rFonts w:ascii="Arial"/>
                <w:sz w:val="21"/>
              </w:rPr>
            </w:pPr>
          </w:p>
          <w:p w14:paraId="15DD9C01">
            <w:pPr>
              <w:spacing w:line="244" w:lineRule="auto"/>
              <w:rPr>
                <w:rFonts w:ascii="Arial"/>
                <w:sz w:val="21"/>
              </w:rPr>
            </w:pPr>
          </w:p>
          <w:p w14:paraId="7717709A">
            <w:pPr>
              <w:spacing w:line="244" w:lineRule="auto"/>
              <w:rPr>
                <w:rFonts w:ascii="Arial"/>
                <w:sz w:val="21"/>
              </w:rPr>
            </w:pPr>
          </w:p>
          <w:p w14:paraId="213E36EB">
            <w:pPr>
              <w:spacing w:line="244" w:lineRule="auto"/>
              <w:rPr>
                <w:rFonts w:ascii="Arial"/>
                <w:sz w:val="21"/>
              </w:rPr>
            </w:pPr>
          </w:p>
          <w:p w14:paraId="7E43E504">
            <w:pPr>
              <w:spacing w:line="244" w:lineRule="auto"/>
              <w:rPr>
                <w:rFonts w:ascii="Arial"/>
                <w:sz w:val="21"/>
              </w:rPr>
            </w:pPr>
          </w:p>
          <w:p w14:paraId="01990751">
            <w:pPr>
              <w:pStyle w:val="6"/>
              <w:spacing w:before="62" w:line="220" w:lineRule="auto"/>
              <w:ind w:left="272"/>
              <w:rPr>
                <w:sz w:val="19"/>
                <w:szCs w:val="19"/>
              </w:rPr>
            </w:pPr>
            <w:r>
              <w:rPr>
                <w:spacing w:val="-2"/>
                <w:sz w:val="19"/>
                <w:szCs w:val="19"/>
              </w:rPr>
              <w:t>颗粒物</w:t>
            </w:r>
          </w:p>
        </w:tc>
        <w:tc>
          <w:tcPr>
            <w:tcW w:w="760" w:type="dxa"/>
            <w:vAlign w:val="top"/>
          </w:tcPr>
          <w:p w14:paraId="3827472C">
            <w:pPr>
              <w:spacing w:line="243" w:lineRule="auto"/>
              <w:rPr>
                <w:rFonts w:ascii="Arial"/>
                <w:sz w:val="21"/>
              </w:rPr>
            </w:pPr>
          </w:p>
          <w:p w14:paraId="1999FDBE">
            <w:pPr>
              <w:spacing w:line="243" w:lineRule="auto"/>
              <w:rPr>
                <w:rFonts w:ascii="Arial"/>
                <w:sz w:val="21"/>
              </w:rPr>
            </w:pPr>
          </w:p>
          <w:p w14:paraId="349F6777">
            <w:pPr>
              <w:spacing w:line="243" w:lineRule="auto"/>
              <w:rPr>
                <w:rFonts w:ascii="Arial"/>
                <w:sz w:val="21"/>
              </w:rPr>
            </w:pPr>
          </w:p>
          <w:p w14:paraId="71D90B66">
            <w:pPr>
              <w:spacing w:line="244" w:lineRule="auto"/>
              <w:rPr>
                <w:rFonts w:ascii="Arial"/>
                <w:sz w:val="21"/>
              </w:rPr>
            </w:pPr>
          </w:p>
          <w:p w14:paraId="350318B1">
            <w:pPr>
              <w:spacing w:line="244" w:lineRule="auto"/>
              <w:rPr>
                <w:rFonts w:ascii="Arial"/>
                <w:sz w:val="21"/>
              </w:rPr>
            </w:pPr>
          </w:p>
          <w:p w14:paraId="71BC66C9">
            <w:pPr>
              <w:spacing w:line="244" w:lineRule="auto"/>
              <w:rPr>
                <w:rFonts w:ascii="Arial"/>
                <w:sz w:val="21"/>
              </w:rPr>
            </w:pPr>
          </w:p>
          <w:p w14:paraId="21260A2B">
            <w:pPr>
              <w:spacing w:line="244" w:lineRule="auto"/>
              <w:rPr>
                <w:rFonts w:ascii="Arial"/>
                <w:sz w:val="21"/>
              </w:rPr>
            </w:pPr>
          </w:p>
          <w:p w14:paraId="55C7E8BE">
            <w:pPr>
              <w:spacing w:line="244" w:lineRule="auto"/>
              <w:rPr>
                <w:rFonts w:ascii="Arial"/>
                <w:sz w:val="21"/>
              </w:rPr>
            </w:pPr>
          </w:p>
          <w:p w14:paraId="3FCF6D95">
            <w:pPr>
              <w:pStyle w:val="6"/>
              <w:spacing w:before="62" w:line="220" w:lineRule="auto"/>
              <w:ind w:left="182"/>
              <w:rPr>
                <w:sz w:val="19"/>
                <w:szCs w:val="19"/>
              </w:rPr>
            </w:pPr>
            <w:r>
              <w:rPr>
                <w:spacing w:val="10"/>
                <w:sz w:val="19"/>
                <w:szCs w:val="19"/>
              </w:rPr>
              <w:t>自动</w:t>
            </w:r>
          </w:p>
        </w:tc>
        <w:tc>
          <w:tcPr>
            <w:tcW w:w="539" w:type="dxa"/>
            <w:vAlign w:val="top"/>
          </w:tcPr>
          <w:p w14:paraId="464E47E1">
            <w:pPr>
              <w:spacing w:line="244" w:lineRule="auto"/>
              <w:rPr>
                <w:rFonts w:ascii="Arial"/>
                <w:sz w:val="21"/>
              </w:rPr>
            </w:pPr>
          </w:p>
          <w:p w14:paraId="36E788FB">
            <w:pPr>
              <w:spacing w:line="244" w:lineRule="auto"/>
              <w:rPr>
                <w:rFonts w:ascii="Arial"/>
                <w:sz w:val="21"/>
              </w:rPr>
            </w:pPr>
          </w:p>
          <w:p w14:paraId="07AC6524">
            <w:pPr>
              <w:spacing w:line="244" w:lineRule="auto"/>
              <w:rPr>
                <w:rFonts w:ascii="Arial"/>
                <w:sz w:val="21"/>
              </w:rPr>
            </w:pPr>
          </w:p>
          <w:p w14:paraId="47F90BC4">
            <w:pPr>
              <w:spacing w:line="244" w:lineRule="auto"/>
              <w:rPr>
                <w:rFonts w:ascii="Arial"/>
                <w:sz w:val="21"/>
              </w:rPr>
            </w:pPr>
          </w:p>
          <w:p w14:paraId="02FF9EF2">
            <w:pPr>
              <w:spacing w:line="244" w:lineRule="auto"/>
              <w:rPr>
                <w:rFonts w:ascii="Arial"/>
                <w:sz w:val="21"/>
              </w:rPr>
            </w:pPr>
          </w:p>
          <w:p w14:paraId="12D04984">
            <w:pPr>
              <w:spacing w:line="244" w:lineRule="auto"/>
              <w:rPr>
                <w:rFonts w:ascii="Arial"/>
                <w:sz w:val="21"/>
              </w:rPr>
            </w:pPr>
          </w:p>
          <w:p w14:paraId="57C2AE2C">
            <w:pPr>
              <w:spacing w:line="244" w:lineRule="auto"/>
              <w:rPr>
                <w:rFonts w:ascii="Arial"/>
                <w:sz w:val="21"/>
              </w:rPr>
            </w:pPr>
          </w:p>
          <w:p w14:paraId="25DA5A68">
            <w:pPr>
              <w:spacing w:line="244" w:lineRule="auto"/>
              <w:rPr>
                <w:rFonts w:ascii="Arial"/>
                <w:sz w:val="21"/>
              </w:rPr>
            </w:pPr>
          </w:p>
          <w:p w14:paraId="26FDDBC6">
            <w:pPr>
              <w:pStyle w:val="6"/>
              <w:spacing w:before="62" w:line="223" w:lineRule="auto"/>
              <w:ind w:left="162"/>
              <w:rPr>
                <w:sz w:val="19"/>
                <w:szCs w:val="19"/>
              </w:rPr>
            </w:pPr>
            <w:r>
              <w:rPr>
                <w:sz w:val="19"/>
                <w:szCs w:val="19"/>
              </w:rPr>
              <w:t>是</w:t>
            </w:r>
          </w:p>
        </w:tc>
        <w:tc>
          <w:tcPr>
            <w:tcW w:w="989" w:type="dxa"/>
            <w:vAlign w:val="top"/>
          </w:tcPr>
          <w:p w14:paraId="41BFB498">
            <w:pPr>
              <w:spacing w:line="254" w:lineRule="auto"/>
              <w:rPr>
                <w:rFonts w:ascii="Arial"/>
                <w:sz w:val="21"/>
              </w:rPr>
            </w:pPr>
          </w:p>
          <w:p w14:paraId="220F1B61">
            <w:pPr>
              <w:spacing w:line="254" w:lineRule="auto"/>
              <w:rPr>
                <w:rFonts w:ascii="Arial"/>
                <w:sz w:val="21"/>
              </w:rPr>
            </w:pPr>
          </w:p>
          <w:p w14:paraId="29CA0B08">
            <w:pPr>
              <w:spacing w:line="254" w:lineRule="auto"/>
              <w:rPr>
                <w:rFonts w:ascii="Arial"/>
                <w:sz w:val="21"/>
              </w:rPr>
            </w:pPr>
          </w:p>
          <w:p w14:paraId="018AD863">
            <w:pPr>
              <w:spacing w:line="254" w:lineRule="auto"/>
              <w:rPr>
                <w:rFonts w:ascii="Arial"/>
                <w:sz w:val="21"/>
              </w:rPr>
            </w:pPr>
          </w:p>
          <w:p w14:paraId="3FF23143">
            <w:pPr>
              <w:spacing w:line="254" w:lineRule="auto"/>
              <w:rPr>
                <w:rFonts w:ascii="Arial"/>
                <w:sz w:val="21"/>
              </w:rPr>
            </w:pPr>
          </w:p>
          <w:p w14:paraId="5CADCABC">
            <w:pPr>
              <w:spacing w:line="255" w:lineRule="auto"/>
              <w:rPr>
                <w:rFonts w:ascii="Arial"/>
                <w:sz w:val="21"/>
              </w:rPr>
            </w:pPr>
          </w:p>
          <w:p w14:paraId="65F08281">
            <w:pPr>
              <w:spacing w:line="255" w:lineRule="auto"/>
              <w:rPr>
                <w:rFonts w:ascii="Arial"/>
                <w:sz w:val="21"/>
              </w:rPr>
            </w:pPr>
          </w:p>
          <w:p w14:paraId="7AF6B49F">
            <w:pPr>
              <w:pStyle w:val="6"/>
              <w:spacing w:before="62" w:line="219" w:lineRule="auto"/>
              <w:ind w:left="103"/>
              <w:rPr>
                <w:sz w:val="19"/>
                <w:szCs w:val="19"/>
              </w:rPr>
            </w:pPr>
            <w:r>
              <w:rPr>
                <w:spacing w:val="-2"/>
                <w:sz w:val="19"/>
                <w:szCs w:val="19"/>
              </w:rPr>
              <w:t>颗粒物检</w:t>
            </w:r>
          </w:p>
          <w:p w14:paraId="7188134D">
            <w:pPr>
              <w:pStyle w:val="6"/>
              <w:spacing w:before="54" w:line="219" w:lineRule="auto"/>
              <w:ind w:left="294"/>
              <w:rPr>
                <w:sz w:val="19"/>
                <w:szCs w:val="19"/>
              </w:rPr>
            </w:pPr>
            <w:r>
              <w:rPr>
                <w:spacing w:val="-3"/>
                <w:sz w:val="19"/>
                <w:szCs w:val="19"/>
              </w:rPr>
              <w:t>测仪</w:t>
            </w:r>
          </w:p>
        </w:tc>
        <w:tc>
          <w:tcPr>
            <w:tcW w:w="899" w:type="dxa"/>
            <w:vAlign w:val="top"/>
          </w:tcPr>
          <w:p w14:paraId="0116D5F3">
            <w:pPr>
              <w:spacing w:line="255" w:lineRule="auto"/>
              <w:rPr>
                <w:rFonts w:ascii="Arial"/>
                <w:sz w:val="21"/>
              </w:rPr>
            </w:pPr>
          </w:p>
          <w:p w14:paraId="29B62C18">
            <w:pPr>
              <w:spacing w:line="256" w:lineRule="auto"/>
              <w:rPr>
                <w:rFonts w:ascii="Arial"/>
                <w:sz w:val="21"/>
              </w:rPr>
            </w:pPr>
          </w:p>
          <w:p w14:paraId="0DB7A989">
            <w:pPr>
              <w:spacing w:line="256" w:lineRule="auto"/>
              <w:rPr>
                <w:rFonts w:ascii="Arial"/>
                <w:sz w:val="21"/>
              </w:rPr>
            </w:pPr>
          </w:p>
          <w:p w14:paraId="0EAD2A89">
            <w:pPr>
              <w:spacing w:line="256" w:lineRule="auto"/>
              <w:rPr>
                <w:rFonts w:ascii="Arial"/>
                <w:sz w:val="21"/>
              </w:rPr>
            </w:pPr>
          </w:p>
          <w:p w14:paraId="277AD8E2">
            <w:pPr>
              <w:spacing w:line="256" w:lineRule="auto"/>
              <w:rPr>
                <w:rFonts w:ascii="Arial"/>
                <w:sz w:val="21"/>
              </w:rPr>
            </w:pPr>
          </w:p>
          <w:p w14:paraId="128FF260">
            <w:pPr>
              <w:spacing w:line="256" w:lineRule="auto"/>
              <w:rPr>
                <w:rFonts w:ascii="Arial"/>
                <w:sz w:val="21"/>
              </w:rPr>
            </w:pPr>
          </w:p>
          <w:p w14:paraId="2816A396">
            <w:pPr>
              <w:spacing w:line="256" w:lineRule="auto"/>
              <w:rPr>
                <w:rFonts w:ascii="Arial"/>
                <w:sz w:val="21"/>
              </w:rPr>
            </w:pPr>
          </w:p>
          <w:p w14:paraId="7DDF1EEF">
            <w:pPr>
              <w:pStyle w:val="6"/>
              <w:spacing w:before="61" w:line="244" w:lineRule="auto"/>
              <w:ind w:left="343" w:right="150" w:hanging="189"/>
              <w:rPr>
                <w:sz w:val="19"/>
                <w:szCs w:val="19"/>
              </w:rPr>
            </w:pPr>
            <w:r>
              <w:rPr>
                <w:spacing w:val="4"/>
                <w:sz w:val="19"/>
                <w:szCs w:val="19"/>
              </w:rPr>
              <w:t>锅炉房</w:t>
            </w:r>
            <w:r>
              <w:rPr>
                <w:sz w:val="19"/>
                <w:szCs w:val="19"/>
              </w:rPr>
              <w:t xml:space="preserve"> 旁</w:t>
            </w:r>
          </w:p>
        </w:tc>
        <w:tc>
          <w:tcPr>
            <w:tcW w:w="749" w:type="dxa"/>
            <w:vAlign w:val="top"/>
          </w:tcPr>
          <w:p w14:paraId="037A78F7">
            <w:pPr>
              <w:spacing w:line="244" w:lineRule="auto"/>
              <w:rPr>
                <w:rFonts w:ascii="Arial"/>
                <w:sz w:val="21"/>
              </w:rPr>
            </w:pPr>
          </w:p>
          <w:p w14:paraId="66E5083F">
            <w:pPr>
              <w:spacing w:line="244" w:lineRule="auto"/>
              <w:rPr>
                <w:rFonts w:ascii="Arial"/>
                <w:sz w:val="21"/>
              </w:rPr>
            </w:pPr>
          </w:p>
          <w:p w14:paraId="320223DF">
            <w:pPr>
              <w:spacing w:line="244" w:lineRule="auto"/>
              <w:rPr>
                <w:rFonts w:ascii="Arial"/>
                <w:sz w:val="21"/>
              </w:rPr>
            </w:pPr>
          </w:p>
          <w:p w14:paraId="16C0BB8D">
            <w:pPr>
              <w:spacing w:line="244" w:lineRule="auto"/>
              <w:rPr>
                <w:rFonts w:ascii="Arial"/>
                <w:sz w:val="21"/>
              </w:rPr>
            </w:pPr>
          </w:p>
          <w:p w14:paraId="3F624415">
            <w:pPr>
              <w:spacing w:line="244" w:lineRule="auto"/>
              <w:rPr>
                <w:rFonts w:ascii="Arial"/>
                <w:sz w:val="21"/>
              </w:rPr>
            </w:pPr>
          </w:p>
          <w:p w14:paraId="1CB3C553">
            <w:pPr>
              <w:spacing w:line="244" w:lineRule="auto"/>
              <w:rPr>
                <w:rFonts w:ascii="Arial"/>
                <w:sz w:val="21"/>
              </w:rPr>
            </w:pPr>
          </w:p>
          <w:p w14:paraId="71E5A9E3">
            <w:pPr>
              <w:spacing w:line="244" w:lineRule="auto"/>
              <w:rPr>
                <w:rFonts w:ascii="Arial"/>
                <w:sz w:val="21"/>
              </w:rPr>
            </w:pPr>
          </w:p>
          <w:p w14:paraId="6F242DE1">
            <w:pPr>
              <w:spacing w:line="244" w:lineRule="auto"/>
              <w:rPr>
                <w:rFonts w:ascii="Arial"/>
                <w:sz w:val="21"/>
              </w:rPr>
            </w:pPr>
          </w:p>
          <w:p w14:paraId="5ACE15EE">
            <w:pPr>
              <w:pStyle w:val="6"/>
              <w:spacing w:before="62" w:line="223" w:lineRule="auto"/>
              <w:ind w:left="275"/>
              <w:rPr>
                <w:sz w:val="19"/>
                <w:szCs w:val="19"/>
              </w:rPr>
            </w:pPr>
            <w:r>
              <w:rPr>
                <w:sz w:val="19"/>
                <w:szCs w:val="19"/>
              </w:rPr>
              <w:t>是</w:t>
            </w:r>
          </w:p>
        </w:tc>
        <w:tc>
          <w:tcPr>
            <w:tcW w:w="1149" w:type="dxa"/>
            <w:vAlign w:val="top"/>
          </w:tcPr>
          <w:p w14:paraId="1C3A79F4">
            <w:pPr>
              <w:spacing w:line="255" w:lineRule="auto"/>
              <w:rPr>
                <w:rFonts w:ascii="Arial"/>
                <w:sz w:val="21"/>
              </w:rPr>
            </w:pPr>
          </w:p>
          <w:p w14:paraId="24995892">
            <w:pPr>
              <w:spacing w:line="255" w:lineRule="auto"/>
              <w:rPr>
                <w:rFonts w:ascii="Arial"/>
                <w:sz w:val="21"/>
              </w:rPr>
            </w:pPr>
          </w:p>
          <w:p w14:paraId="0630EE16">
            <w:pPr>
              <w:spacing w:line="255" w:lineRule="auto"/>
              <w:rPr>
                <w:rFonts w:ascii="Arial"/>
                <w:sz w:val="21"/>
              </w:rPr>
            </w:pPr>
          </w:p>
          <w:p w14:paraId="67471217">
            <w:pPr>
              <w:spacing w:line="255" w:lineRule="auto"/>
              <w:rPr>
                <w:rFonts w:ascii="Arial"/>
                <w:sz w:val="21"/>
              </w:rPr>
            </w:pPr>
          </w:p>
          <w:p w14:paraId="272F283A">
            <w:pPr>
              <w:spacing w:line="256" w:lineRule="auto"/>
              <w:rPr>
                <w:rFonts w:ascii="Arial"/>
                <w:sz w:val="21"/>
              </w:rPr>
            </w:pPr>
          </w:p>
          <w:p w14:paraId="5646CCE4">
            <w:pPr>
              <w:spacing w:line="256" w:lineRule="auto"/>
              <w:rPr>
                <w:rFonts w:ascii="Arial"/>
                <w:sz w:val="21"/>
              </w:rPr>
            </w:pPr>
          </w:p>
          <w:p w14:paraId="0AEEF657">
            <w:pPr>
              <w:spacing w:line="256" w:lineRule="auto"/>
              <w:rPr>
                <w:rFonts w:ascii="Arial"/>
                <w:sz w:val="21"/>
              </w:rPr>
            </w:pPr>
          </w:p>
          <w:p w14:paraId="531F1416">
            <w:pPr>
              <w:pStyle w:val="6"/>
              <w:spacing w:before="62" w:line="246" w:lineRule="auto"/>
              <w:ind w:left="235" w:right="82" w:hanging="139"/>
              <w:rPr>
                <w:sz w:val="19"/>
                <w:szCs w:val="19"/>
              </w:rPr>
            </w:pPr>
            <w:r>
              <w:rPr>
                <w:spacing w:val="1"/>
                <w:sz w:val="19"/>
                <w:szCs w:val="19"/>
              </w:rPr>
              <w:t>非连续采样</w:t>
            </w:r>
            <w:r>
              <w:rPr>
                <w:spacing w:val="3"/>
                <w:sz w:val="19"/>
                <w:szCs w:val="19"/>
              </w:rPr>
              <w:t xml:space="preserve"> </w:t>
            </w:r>
            <w:r>
              <w:rPr>
                <w:spacing w:val="-2"/>
                <w:sz w:val="19"/>
                <w:szCs w:val="19"/>
              </w:rPr>
              <w:t>至少3个</w:t>
            </w:r>
          </w:p>
        </w:tc>
        <w:tc>
          <w:tcPr>
            <w:tcW w:w="929" w:type="dxa"/>
            <w:vAlign w:val="top"/>
          </w:tcPr>
          <w:p w14:paraId="4B544693">
            <w:pPr>
              <w:spacing w:line="260" w:lineRule="auto"/>
              <w:rPr>
                <w:rFonts w:ascii="Arial"/>
                <w:sz w:val="21"/>
              </w:rPr>
            </w:pPr>
          </w:p>
          <w:p w14:paraId="04F4E3EB">
            <w:pPr>
              <w:spacing w:line="260" w:lineRule="auto"/>
              <w:rPr>
                <w:rFonts w:ascii="Arial"/>
                <w:sz w:val="21"/>
              </w:rPr>
            </w:pPr>
          </w:p>
          <w:p w14:paraId="3A737A11">
            <w:pPr>
              <w:spacing w:line="261" w:lineRule="auto"/>
              <w:rPr>
                <w:rFonts w:ascii="Arial"/>
                <w:sz w:val="21"/>
              </w:rPr>
            </w:pPr>
          </w:p>
          <w:p w14:paraId="25F3133D">
            <w:pPr>
              <w:spacing w:line="261" w:lineRule="auto"/>
              <w:rPr>
                <w:rFonts w:ascii="Arial"/>
                <w:sz w:val="21"/>
              </w:rPr>
            </w:pPr>
          </w:p>
          <w:p w14:paraId="14D8AA46">
            <w:pPr>
              <w:spacing w:line="261" w:lineRule="auto"/>
              <w:rPr>
                <w:rFonts w:ascii="Arial"/>
                <w:sz w:val="21"/>
              </w:rPr>
            </w:pPr>
          </w:p>
          <w:p w14:paraId="313F553B">
            <w:pPr>
              <w:pStyle w:val="6"/>
              <w:spacing w:before="61" w:line="219" w:lineRule="auto"/>
              <w:ind w:left="177"/>
              <w:rPr>
                <w:sz w:val="19"/>
                <w:szCs w:val="19"/>
              </w:rPr>
            </w:pPr>
            <w:r>
              <w:rPr>
                <w:spacing w:val="-2"/>
                <w:sz w:val="19"/>
                <w:szCs w:val="19"/>
              </w:rPr>
              <w:t>每天不</w:t>
            </w:r>
          </w:p>
          <w:p w14:paraId="2F2D1FE7">
            <w:pPr>
              <w:pStyle w:val="6"/>
              <w:spacing w:before="27" w:line="221" w:lineRule="auto"/>
              <w:ind w:left="218"/>
              <w:rPr>
                <w:sz w:val="19"/>
                <w:szCs w:val="19"/>
              </w:rPr>
            </w:pPr>
            <w:r>
              <w:rPr>
                <w:spacing w:val="-3"/>
                <w:sz w:val="19"/>
                <w:szCs w:val="19"/>
              </w:rPr>
              <w:t>少于4</w:t>
            </w:r>
          </w:p>
          <w:p w14:paraId="1EE65B75">
            <w:pPr>
              <w:pStyle w:val="6"/>
              <w:spacing w:before="20" w:line="219" w:lineRule="auto"/>
              <w:ind w:left="77"/>
              <w:rPr>
                <w:sz w:val="19"/>
                <w:szCs w:val="19"/>
              </w:rPr>
            </w:pPr>
            <w:r>
              <w:rPr>
                <w:spacing w:val="3"/>
                <w:sz w:val="19"/>
                <w:szCs w:val="19"/>
              </w:rPr>
              <w:t>次，间隔</w:t>
            </w:r>
          </w:p>
          <w:p w14:paraId="15B077E0">
            <w:pPr>
              <w:pStyle w:val="6"/>
              <w:spacing w:before="27" w:line="221" w:lineRule="auto"/>
              <w:ind w:left="177"/>
              <w:rPr>
                <w:sz w:val="19"/>
                <w:szCs w:val="19"/>
              </w:rPr>
            </w:pPr>
            <w:r>
              <w:rPr>
                <w:spacing w:val="3"/>
                <w:sz w:val="19"/>
                <w:szCs w:val="19"/>
              </w:rPr>
              <w:t>时间不</w:t>
            </w:r>
          </w:p>
          <w:p w14:paraId="6C75C194">
            <w:pPr>
              <w:pStyle w:val="6"/>
              <w:spacing w:before="20" w:line="221" w:lineRule="auto"/>
              <w:ind w:left="127"/>
              <w:rPr>
                <w:sz w:val="19"/>
                <w:szCs w:val="19"/>
              </w:rPr>
            </w:pPr>
            <w:r>
              <w:rPr>
                <w:spacing w:val="-2"/>
                <w:sz w:val="19"/>
                <w:szCs w:val="19"/>
              </w:rPr>
              <w:t>超过6小</w:t>
            </w:r>
          </w:p>
          <w:p w14:paraId="065FE872">
            <w:pPr>
              <w:pStyle w:val="6"/>
              <w:spacing w:before="24" w:line="221" w:lineRule="auto"/>
              <w:ind w:left="367"/>
              <w:rPr>
                <w:sz w:val="19"/>
                <w:szCs w:val="19"/>
              </w:rPr>
            </w:pPr>
            <w:r>
              <w:rPr>
                <w:sz w:val="19"/>
                <w:szCs w:val="19"/>
              </w:rPr>
              <w:t>时</w:t>
            </w:r>
          </w:p>
        </w:tc>
        <w:tc>
          <w:tcPr>
            <w:tcW w:w="1659" w:type="dxa"/>
            <w:vAlign w:val="top"/>
          </w:tcPr>
          <w:p w14:paraId="734E68BC">
            <w:pPr>
              <w:spacing w:line="286" w:lineRule="auto"/>
              <w:rPr>
                <w:rFonts w:ascii="Arial"/>
                <w:sz w:val="21"/>
              </w:rPr>
            </w:pPr>
          </w:p>
          <w:p w14:paraId="32EFEA88">
            <w:pPr>
              <w:spacing w:line="286" w:lineRule="auto"/>
              <w:rPr>
                <w:rFonts w:ascii="Arial"/>
                <w:sz w:val="21"/>
              </w:rPr>
            </w:pPr>
          </w:p>
          <w:p w14:paraId="2BFF2281">
            <w:pPr>
              <w:spacing w:line="286" w:lineRule="auto"/>
              <w:rPr>
                <w:rFonts w:ascii="Arial"/>
                <w:sz w:val="21"/>
              </w:rPr>
            </w:pPr>
          </w:p>
          <w:p w14:paraId="4F047903">
            <w:pPr>
              <w:spacing w:line="287" w:lineRule="auto"/>
              <w:rPr>
                <w:rFonts w:ascii="Arial"/>
                <w:sz w:val="21"/>
              </w:rPr>
            </w:pPr>
          </w:p>
          <w:p w14:paraId="200E70AB">
            <w:pPr>
              <w:spacing w:line="287" w:lineRule="auto"/>
              <w:rPr>
                <w:rFonts w:ascii="Arial"/>
                <w:sz w:val="21"/>
              </w:rPr>
            </w:pPr>
          </w:p>
          <w:p w14:paraId="126BFFE2">
            <w:pPr>
              <w:pStyle w:val="6"/>
              <w:spacing w:before="62" w:line="220" w:lineRule="auto"/>
              <w:ind w:left="158"/>
              <w:rPr>
                <w:sz w:val="19"/>
                <w:szCs w:val="19"/>
              </w:rPr>
            </w:pPr>
            <w:r>
              <w:rPr>
                <w:spacing w:val="1"/>
                <w:sz w:val="19"/>
                <w:szCs w:val="19"/>
              </w:rPr>
              <w:t>固定污染源排气</w:t>
            </w:r>
          </w:p>
          <w:p w14:paraId="448DB4B1">
            <w:pPr>
              <w:pStyle w:val="6"/>
              <w:spacing w:before="43" w:line="220" w:lineRule="auto"/>
              <w:ind w:left="158"/>
              <w:rPr>
                <w:sz w:val="19"/>
                <w:szCs w:val="19"/>
              </w:rPr>
            </w:pPr>
            <w:r>
              <w:rPr>
                <w:spacing w:val="2"/>
                <w:sz w:val="19"/>
                <w:szCs w:val="19"/>
              </w:rPr>
              <w:t>中颗粒物测定与</w:t>
            </w:r>
          </w:p>
          <w:p w14:paraId="2A8D448D">
            <w:pPr>
              <w:pStyle w:val="6"/>
              <w:spacing w:before="1" w:line="219" w:lineRule="auto"/>
              <w:ind w:left="158"/>
              <w:rPr>
                <w:sz w:val="19"/>
                <w:szCs w:val="19"/>
              </w:rPr>
            </w:pPr>
            <w:r>
              <w:rPr>
                <w:spacing w:val="-2"/>
                <w:sz w:val="19"/>
                <w:szCs w:val="19"/>
              </w:rPr>
              <w:t>气态污染物采样</w:t>
            </w:r>
          </w:p>
          <w:p w14:paraId="152C03B3">
            <w:pPr>
              <w:pStyle w:val="6"/>
              <w:spacing w:before="36" w:line="221" w:lineRule="auto"/>
              <w:ind w:left="448"/>
              <w:rPr>
                <w:sz w:val="19"/>
                <w:szCs w:val="19"/>
              </w:rPr>
            </w:pPr>
            <w:r>
              <w:rPr>
                <w:spacing w:val="-2"/>
                <w:sz w:val="19"/>
                <w:szCs w:val="19"/>
              </w:rPr>
              <w:t>方法GB/T</w:t>
            </w:r>
          </w:p>
          <w:p w14:paraId="55BF2966">
            <w:pPr>
              <w:pStyle w:val="6"/>
              <w:spacing w:before="40"/>
              <w:ind w:left="348"/>
              <w:rPr>
                <w:sz w:val="19"/>
                <w:szCs w:val="19"/>
              </w:rPr>
            </w:pPr>
            <w:r>
              <w:rPr>
                <w:spacing w:val="-3"/>
                <w:sz w:val="19"/>
                <w:szCs w:val="19"/>
              </w:rPr>
              <w:t>16157-1996</w:t>
            </w:r>
          </w:p>
        </w:tc>
        <w:tc>
          <w:tcPr>
            <w:tcW w:w="894" w:type="dxa"/>
            <w:vAlign w:val="top"/>
          </w:tcPr>
          <w:p w14:paraId="0100DB0B">
            <w:pPr>
              <w:spacing w:line="266" w:lineRule="auto"/>
              <w:rPr>
                <w:rFonts w:ascii="Arial"/>
                <w:sz w:val="21"/>
              </w:rPr>
            </w:pPr>
          </w:p>
          <w:p w14:paraId="3212D86B">
            <w:pPr>
              <w:spacing w:line="266" w:lineRule="auto"/>
              <w:rPr>
                <w:rFonts w:ascii="Arial"/>
                <w:sz w:val="21"/>
              </w:rPr>
            </w:pPr>
          </w:p>
          <w:p w14:paraId="71F592A8">
            <w:pPr>
              <w:spacing w:line="267" w:lineRule="auto"/>
              <w:rPr>
                <w:rFonts w:ascii="Arial"/>
                <w:sz w:val="21"/>
              </w:rPr>
            </w:pPr>
          </w:p>
          <w:p w14:paraId="0AFF94A6">
            <w:pPr>
              <w:spacing w:line="267" w:lineRule="auto"/>
              <w:rPr>
                <w:rFonts w:ascii="Arial"/>
                <w:sz w:val="21"/>
              </w:rPr>
            </w:pPr>
          </w:p>
          <w:p w14:paraId="56870262">
            <w:pPr>
              <w:spacing w:line="267" w:lineRule="auto"/>
              <w:rPr>
                <w:rFonts w:ascii="Arial"/>
                <w:sz w:val="21"/>
              </w:rPr>
            </w:pPr>
          </w:p>
          <w:p w14:paraId="3AB526B9">
            <w:pPr>
              <w:pStyle w:val="6"/>
              <w:spacing w:before="62" w:line="220" w:lineRule="auto"/>
              <w:ind w:left="159"/>
              <w:rPr>
                <w:sz w:val="19"/>
                <w:szCs w:val="19"/>
              </w:rPr>
            </w:pPr>
            <w:r>
              <w:rPr>
                <w:spacing w:val="4"/>
                <w:sz w:val="19"/>
                <w:szCs w:val="19"/>
              </w:rPr>
              <w:t>当自动</w:t>
            </w:r>
          </w:p>
          <w:p w14:paraId="6DC950D2">
            <w:pPr>
              <w:pStyle w:val="6"/>
              <w:spacing w:before="13" w:line="219" w:lineRule="auto"/>
              <w:ind w:left="159"/>
              <w:rPr>
                <w:sz w:val="19"/>
                <w:szCs w:val="19"/>
              </w:rPr>
            </w:pPr>
            <w:r>
              <w:rPr>
                <w:spacing w:val="-2"/>
                <w:sz w:val="19"/>
                <w:szCs w:val="19"/>
              </w:rPr>
              <w:t>监测仪</w:t>
            </w:r>
          </w:p>
          <w:p w14:paraId="1ABAD4D7">
            <w:pPr>
              <w:pStyle w:val="6"/>
              <w:spacing w:before="15" w:line="220" w:lineRule="auto"/>
              <w:ind w:left="159"/>
              <w:rPr>
                <w:sz w:val="19"/>
                <w:szCs w:val="19"/>
              </w:rPr>
            </w:pPr>
            <w:r>
              <w:rPr>
                <w:spacing w:val="-2"/>
                <w:sz w:val="19"/>
                <w:szCs w:val="19"/>
              </w:rPr>
              <w:t>器失效</w:t>
            </w:r>
          </w:p>
          <w:p w14:paraId="5E6C7321">
            <w:pPr>
              <w:pStyle w:val="6"/>
              <w:spacing w:before="21" w:line="219" w:lineRule="auto"/>
              <w:ind w:left="59"/>
              <w:rPr>
                <w:sz w:val="19"/>
                <w:szCs w:val="19"/>
              </w:rPr>
            </w:pPr>
            <w:r>
              <w:rPr>
                <w:spacing w:val="5"/>
                <w:sz w:val="19"/>
                <w:szCs w:val="19"/>
              </w:rPr>
              <w:t>时，采用</w:t>
            </w:r>
          </w:p>
          <w:p w14:paraId="58CB4474">
            <w:pPr>
              <w:pStyle w:val="6"/>
              <w:spacing w:before="26" w:line="220" w:lineRule="auto"/>
              <w:ind w:left="159"/>
              <w:rPr>
                <w:sz w:val="19"/>
                <w:szCs w:val="19"/>
              </w:rPr>
            </w:pPr>
            <w:r>
              <w:rPr>
                <w:spacing w:val="-2"/>
                <w:sz w:val="19"/>
                <w:szCs w:val="19"/>
              </w:rPr>
              <w:t>手工监</w:t>
            </w:r>
          </w:p>
          <w:p w14:paraId="35EED8C4">
            <w:pPr>
              <w:pStyle w:val="6"/>
              <w:spacing w:before="14" w:line="221" w:lineRule="auto"/>
              <w:ind w:left="350"/>
              <w:rPr>
                <w:sz w:val="19"/>
                <w:szCs w:val="19"/>
              </w:rPr>
            </w:pPr>
            <w:r>
              <w:rPr>
                <w:sz w:val="19"/>
                <w:szCs w:val="19"/>
              </w:rPr>
              <w:t>测</w:t>
            </w:r>
          </w:p>
        </w:tc>
      </w:tr>
    </w:tbl>
    <w:p w14:paraId="73F5EC2C">
      <w:pPr>
        <w:pStyle w:val="2"/>
        <w:spacing w:line="277" w:lineRule="auto"/>
      </w:pPr>
    </w:p>
    <w:p w14:paraId="6002A226">
      <w:pPr>
        <w:spacing w:before="40" w:line="188" w:lineRule="auto"/>
        <w:ind w:left="7269"/>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21</w:t>
      </w:r>
    </w:p>
    <w:p w14:paraId="765B759D">
      <w:pPr>
        <w:pStyle w:val="2"/>
        <w:spacing w:line="282" w:lineRule="auto"/>
      </w:pPr>
    </w:p>
    <w:p w14:paraId="6ABF4F22">
      <w:pPr>
        <w:pStyle w:val="2"/>
        <w:spacing w:line="282" w:lineRule="auto"/>
      </w:pPr>
    </w:p>
    <w:p w14:paraId="37C5F9DA">
      <w:pPr>
        <w:pStyle w:val="2"/>
        <w:spacing w:line="283" w:lineRule="auto"/>
      </w:pPr>
    </w:p>
    <w:p w14:paraId="533E87A6">
      <w:pPr>
        <w:spacing w:before="97"/>
        <w:ind w:left="11349"/>
        <w:rPr>
          <w:rFonts w:ascii="宋体" w:hAnsi="宋体" w:eastAsia="宋体" w:cs="宋体"/>
          <w:sz w:val="30"/>
          <w:szCs w:val="30"/>
        </w:rPr>
      </w:pPr>
      <w:r>
        <w:drawing>
          <wp:anchor distT="0" distB="0" distL="0" distR="0" simplePos="0" relativeHeight="251787264" behindDoc="0" locked="0" layoutInCell="1" allowOverlap="1">
            <wp:simplePos x="0" y="0"/>
            <wp:positionH relativeFrom="column">
              <wp:posOffset>0</wp:posOffset>
            </wp:positionH>
            <wp:positionV relativeFrom="paragraph">
              <wp:posOffset>67945</wp:posOffset>
            </wp:positionV>
            <wp:extent cx="9467850" cy="12700"/>
            <wp:effectExtent l="0" t="0" r="0" b="0"/>
            <wp:wrapNone/>
            <wp:docPr id="196" name="IM 196"/>
            <wp:cNvGraphicFramePr/>
            <a:graphic xmlns:a="http://schemas.openxmlformats.org/drawingml/2006/main">
              <a:graphicData uri="http://schemas.openxmlformats.org/drawingml/2006/picture">
                <pic:pic xmlns:pic="http://schemas.openxmlformats.org/drawingml/2006/picture">
                  <pic:nvPicPr>
                    <pic:cNvPr id="196" name="IM 196"/>
                    <pic:cNvPicPr/>
                  </pic:nvPicPr>
                  <pic:blipFill>
                    <a:blip r:embed="rId246"/>
                    <a:stretch>
                      <a:fillRect/>
                    </a:stretch>
                  </pic:blipFill>
                  <pic:spPr>
                    <a:xfrm>
                      <a:off x="0" y="0"/>
                      <a:ext cx="9467830" cy="12694"/>
                    </a:xfrm>
                    <a:prstGeom prst="rect">
                      <a:avLst/>
                    </a:prstGeom>
                  </pic:spPr>
                </pic:pic>
              </a:graphicData>
            </a:graphic>
          </wp:anchor>
        </w:drawing>
      </w:r>
      <w:r>
        <w:rPr>
          <w:rFonts w:ascii="宋体" w:hAnsi="宋体" w:eastAsia="宋体" w:cs="宋体"/>
          <w:position w:val="-30"/>
          <w:sz w:val="30"/>
          <w:szCs w:val="30"/>
        </w:rPr>
        <w:drawing>
          <wp:inline distT="0" distB="0" distL="0" distR="0">
            <wp:extent cx="551815" cy="539750"/>
            <wp:effectExtent l="0" t="0" r="0" b="0"/>
            <wp:docPr id="198" name="IM 198"/>
            <wp:cNvGraphicFramePr/>
            <a:graphic xmlns:a="http://schemas.openxmlformats.org/drawingml/2006/main">
              <a:graphicData uri="http://schemas.openxmlformats.org/drawingml/2006/picture">
                <pic:pic xmlns:pic="http://schemas.openxmlformats.org/drawingml/2006/picture">
                  <pic:nvPicPr>
                    <pic:cNvPr id="198" name="IM 198"/>
                    <pic:cNvPicPr/>
                  </pic:nvPicPr>
                  <pic:blipFill>
                    <a:blip r:embed="rId247"/>
                    <a:stretch>
                      <a:fillRect/>
                    </a:stretch>
                  </pic:blipFill>
                  <pic:spPr>
                    <a:xfrm>
                      <a:off x="0" y="0"/>
                      <a:ext cx="552420" cy="539758"/>
                    </a:xfrm>
                    <a:prstGeom prst="rect">
                      <a:avLst/>
                    </a:prstGeom>
                  </pic:spPr>
                </pic:pic>
              </a:graphicData>
            </a:graphic>
          </wp:inline>
        </w:drawing>
      </w:r>
      <w:r>
        <w:rPr>
          <w:rFonts w:ascii="宋体" w:hAnsi="宋体" w:eastAsia="宋体" w:cs="宋体"/>
          <w:spacing w:val="24"/>
          <w:sz w:val="30"/>
          <w:szCs w:val="30"/>
        </w:rPr>
        <w:t>扫描全能王创建</w:t>
      </w:r>
    </w:p>
    <w:p w14:paraId="42358C8C">
      <w:pPr>
        <w:rPr>
          <w:rFonts w:ascii="宋体" w:hAnsi="宋体" w:eastAsia="宋体" w:cs="宋体"/>
          <w:sz w:val="30"/>
          <w:szCs w:val="30"/>
        </w:rPr>
        <w:sectPr>
          <w:pgSz w:w="16840" w:h="11900"/>
          <w:pgMar w:top="400" w:right="969" w:bottom="99" w:left="960" w:header="0" w:footer="0" w:gutter="0"/>
          <w:cols w:space="720" w:num="1"/>
        </w:sectPr>
      </w:pPr>
    </w:p>
    <w:p w14:paraId="210E348C">
      <w:pPr>
        <w:spacing w:before="77"/>
      </w:pPr>
    </w:p>
    <w:p w14:paraId="1342C1F6">
      <w:pPr>
        <w:spacing w:before="77"/>
      </w:pPr>
    </w:p>
    <w:p w14:paraId="0A8E193B">
      <w:pPr>
        <w:spacing w:before="76"/>
      </w:pPr>
    </w:p>
    <w:tbl>
      <w:tblPr>
        <w:tblStyle w:val="5"/>
        <w:tblW w:w="12999" w:type="dxa"/>
        <w:tblInd w:w="11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5"/>
        <w:gridCol w:w="789"/>
        <w:gridCol w:w="629"/>
        <w:gridCol w:w="630"/>
        <w:gridCol w:w="640"/>
        <w:gridCol w:w="1169"/>
        <w:gridCol w:w="779"/>
        <w:gridCol w:w="550"/>
        <w:gridCol w:w="1019"/>
        <w:gridCol w:w="899"/>
        <w:gridCol w:w="759"/>
        <w:gridCol w:w="1139"/>
        <w:gridCol w:w="939"/>
        <w:gridCol w:w="170"/>
        <w:gridCol w:w="1489"/>
        <w:gridCol w:w="874"/>
      </w:tblGrid>
      <w:tr w14:paraId="0717E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3" w:hRule="atLeast"/>
        </w:trPr>
        <w:tc>
          <w:tcPr>
            <w:tcW w:w="525" w:type="dxa"/>
            <w:vAlign w:val="top"/>
          </w:tcPr>
          <w:p w14:paraId="514F7299">
            <w:pPr>
              <w:spacing w:line="313" w:lineRule="auto"/>
              <w:rPr>
                <w:rFonts w:ascii="Arial"/>
                <w:sz w:val="21"/>
              </w:rPr>
            </w:pPr>
          </w:p>
          <w:p w14:paraId="180917B2">
            <w:pPr>
              <w:spacing w:line="313" w:lineRule="auto"/>
              <w:rPr>
                <w:rFonts w:ascii="Arial"/>
                <w:sz w:val="21"/>
              </w:rPr>
            </w:pPr>
          </w:p>
          <w:p w14:paraId="3F01AA5A">
            <w:pPr>
              <w:pStyle w:val="6"/>
              <w:spacing w:before="52" w:line="221" w:lineRule="auto"/>
              <w:ind w:left="95"/>
              <w:rPr>
                <w:sz w:val="16"/>
                <w:szCs w:val="16"/>
              </w:rPr>
            </w:pPr>
            <w:r>
              <w:rPr>
                <w:spacing w:val="-2"/>
                <w:sz w:val="16"/>
                <w:szCs w:val="16"/>
              </w:rPr>
              <w:t>序号</w:t>
            </w:r>
          </w:p>
        </w:tc>
        <w:tc>
          <w:tcPr>
            <w:tcW w:w="789" w:type="dxa"/>
            <w:vAlign w:val="top"/>
          </w:tcPr>
          <w:p w14:paraId="2192E936">
            <w:pPr>
              <w:spacing w:line="327" w:lineRule="auto"/>
              <w:rPr>
                <w:rFonts w:ascii="Arial"/>
                <w:sz w:val="21"/>
              </w:rPr>
            </w:pPr>
          </w:p>
          <w:p w14:paraId="3F14F5AF">
            <w:pPr>
              <w:pStyle w:val="6"/>
              <w:spacing w:before="65" w:line="236" w:lineRule="auto"/>
              <w:ind w:left="10" w:right="76" w:firstLine="69"/>
              <w:jc w:val="both"/>
              <w:rPr>
                <w:sz w:val="20"/>
                <w:szCs w:val="20"/>
              </w:rPr>
            </w:pPr>
            <w:r>
              <w:rPr>
                <w:spacing w:val="-4"/>
                <w:sz w:val="20"/>
                <w:szCs w:val="20"/>
              </w:rPr>
              <w:t>污染源</w:t>
            </w:r>
            <w:r>
              <w:rPr>
                <w:spacing w:val="1"/>
                <w:sz w:val="20"/>
                <w:szCs w:val="20"/>
              </w:rPr>
              <w:t xml:space="preserve"> </w:t>
            </w:r>
            <w:r>
              <w:rPr>
                <w:spacing w:val="-2"/>
                <w:sz w:val="20"/>
                <w:szCs w:val="20"/>
              </w:rPr>
              <w:t>类别/监</w:t>
            </w:r>
            <w:r>
              <w:rPr>
                <w:sz w:val="20"/>
                <w:szCs w:val="20"/>
              </w:rPr>
              <w:t xml:space="preserve"> </w:t>
            </w:r>
            <w:r>
              <w:rPr>
                <w:spacing w:val="28"/>
                <w:sz w:val="20"/>
                <w:szCs w:val="20"/>
              </w:rPr>
              <w:t>测类别</w:t>
            </w:r>
          </w:p>
        </w:tc>
        <w:tc>
          <w:tcPr>
            <w:tcW w:w="629" w:type="dxa"/>
            <w:vAlign w:val="top"/>
          </w:tcPr>
          <w:p w14:paraId="0FAA7AF5">
            <w:pPr>
              <w:pStyle w:val="6"/>
              <w:spacing w:before="274" w:line="221" w:lineRule="auto"/>
              <w:jc w:val="right"/>
              <w:rPr>
                <w:sz w:val="20"/>
                <w:szCs w:val="20"/>
              </w:rPr>
            </w:pPr>
            <w:r>
              <w:rPr>
                <w:spacing w:val="6"/>
                <w:sz w:val="20"/>
                <w:szCs w:val="20"/>
              </w:rPr>
              <w:t>排放口</w:t>
            </w:r>
          </w:p>
          <w:p w14:paraId="315F7C1A">
            <w:pPr>
              <w:pStyle w:val="6"/>
              <w:spacing w:before="9" w:line="219" w:lineRule="auto"/>
              <w:ind w:left="50"/>
              <w:rPr>
                <w:sz w:val="20"/>
                <w:szCs w:val="20"/>
              </w:rPr>
            </w:pPr>
            <w:r>
              <w:rPr>
                <w:spacing w:val="-3"/>
                <w:sz w:val="20"/>
                <w:szCs w:val="20"/>
              </w:rPr>
              <w:t>编号/</w:t>
            </w:r>
          </w:p>
          <w:p w14:paraId="15295488">
            <w:pPr>
              <w:pStyle w:val="6"/>
              <w:spacing w:before="54" w:line="212" w:lineRule="auto"/>
              <w:jc w:val="right"/>
              <w:rPr>
                <w:sz w:val="20"/>
                <w:szCs w:val="20"/>
              </w:rPr>
            </w:pPr>
            <w:r>
              <w:rPr>
                <w:spacing w:val="6"/>
                <w:sz w:val="20"/>
                <w:szCs w:val="20"/>
              </w:rPr>
              <w:t>监测点</w:t>
            </w:r>
          </w:p>
          <w:p w14:paraId="6AAB2402">
            <w:pPr>
              <w:pStyle w:val="6"/>
              <w:spacing w:line="220" w:lineRule="auto"/>
              <w:ind w:left="200"/>
              <w:rPr>
                <w:sz w:val="20"/>
                <w:szCs w:val="20"/>
              </w:rPr>
            </w:pPr>
            <w:r>
              <w:rPr>
                <w:sz w:val="20"/>
                <w:szCs w:val="20"/>
              </w:rPr>
              <w:t>位</w:t>
            </w:r>
          </w:p>
        </w:tc>
        <w:tc>
          <w:tcPr>
            <w:tcW w:w="630" w:type="dxa"/>
            <w:vAlign w:val="top"/>
          </w:tcPr>
          <w:p w14:paraId="18324593">
            <w:pPr>
              <w:pStyle w:val="6"/>
              <w:spacing w:before="276" w:line="238" w:lineRule="auto"/>
              <w:ind w:left="2"/>
              <w:jc w:val="both"/>
              <w:rPr>
                <w:sz w:val="20"/>
                <w:szCs w:val="20"/>
              </w:rPr>
            </w:pPr>
            <w:r>
              <w:rPr>
                <w:spacing w:val="5"/>
                <w:sz w:val="20"/>
                <w:szCs w:val="20"/>
              </w:rPr>
              <w:t>排放口</w:t>
            </w:r>
            <w:r>
              <w:rPr>
                <w:spacing w:val="1"/>
                <w:sz w:val="20"/>
                <w:szCs w:val="20"/>
              </w:rPr>
              <w:t xml:space="preserve"> </w:t>
            </w:r>
            <w:r>
              <w:rPr>
                <w:spacing w:val="-13"/>
                <w:sz w:val="20"/>
                <w:szCs w:val="20"/>
              </w:rPr>
              <w:t>名</w:t>
            </w:r>
            <w:r>
              <w:rPr>
                <w:spacing w:val="11"/>
                <w:sz w:val="20"/>
                <w:szCs w:val="20"/>
              </w:rPr>
              <w:t xml:space="preserve">  </w:t>
            </w:r>
            <w:r>
              <w:rPr>
                <w:spacing w:val="-13"/>
                <w:sz w:val="20"/>
                <w:szCs w:val="20"/>
              </w:rPr>
              <w:t>称</w:t>
            </w:r>
            <w:r>
              <w:rPr>
                <w:spacing w:val="1"/>
                <w:sz w:val="20"/>
                <w:szCs w:val="20"/>
              </w:rPr>
              <w:t xml:space="preserve"> </w:t>
            </w:r>
            <w:r>
              <w:rPr>
                <w:spacing w:val="2"/>
                <w:sz w:val="20"/>
                <w:szCs w:val="20"/>
              </w:rPr>
              <w:t>监测点</w:t>
            </w:r>
            <w:r>
              <w:rPr>
                <w:sz w:val="20"/>
                <w:szCs w:val="20"/>
              </w:rPr>
              <w:t xml:space="preserve"> </w:t>
            </w:r>
            <w:r>
              <w:rPr>
                <w:spacing w:val="-5"/>
                <w:sz w:val="20"/>
                <w:szCs w:val="20"/>
              </w:rPr>
              <w:t>位名称</w:t>
            </w:r>
          </w:p>
        </w:tc>
        <w:tc>
          <w:tcPr>
            <w:tcW w:w="640" w:type="dxa"/>
            <w:vAlign w:val="top"/>
          </w:tcPr>
          <w:p w14:paraId="1406BA1C">
            <w:pPr>
              <w:spacing w:line="464" w:lineRule="auto"/>
              <w:rPr>
                <w:rFonts w:ascii="Arial"/>
                <w:sz w:val="21"/>
              </w:rPr>
            </w:pPr>
          </w:p>
          <w:p w14:paraId="4ED24A72">
            <w:pPr>
              <w:pStyle w:val="6"/>
              <w:spacing w:before="65" w:line="225" w:lineRule="auto"/>
              <w:ind w:left="208" w:hanging="197"/>
              <w:rPr>
                <w:sz w:val="20"/>
                <w:szCs w:val="20"/>
              </w:rPr>
            </w:pPr>
            <w:r>
              <w:rPr>
                <w:spacing w:val="6"/>
                <w:sz w:val="20"/>
                <w:szCs w:val="20"/>
              </w:rPr>
              <w:t>监测内</w:t>
            </w:r>
            <w:r>
              <w:rPr>
                <w:sz w:val="20"/>
                <w:szCs w:val="20"/>
              </w:rPr>
              <w:t xml:space="preserve"> 容</w:t>
            </w:r>
          </w:p>
        </w:tc>
        <w:tc>
          <w:tcPr>
            <w:tcW w:w="1169" w:type="dxa"/>
            <w:vAlign w:val="top"/>
          </w:tcPr>
          <w:p w14:paraId="1C8340F6">
            <w:pPr>
              <w:spacing w:line="297" w:lineRule="auto"/>
              <w:rPr>
                <w:rFonts w:ascii="Arial"/>
                <w:sz w:val="21"/>
              </w:rPr>
            </w:pPr>
          </w:p>
          <w:p w14:paraId="47DC7034">
            <w:pPr>
              <w:spacing w:line="298" w:lineRule="auto"/>
              <w:rPr>
                <w:rFonts w:ascii="Arial"/>
                <w:sz w:val="21"/>
              </w:rPr>
            </w:pPr>
          </w:p>
          <w:p w14:paraId="18BAC3F4">
            <w:pPr>
              <w:pStyle w:val="6"/>
              <w:spacing w:before="65" w:line="220" w:lineRule="auto"/>
              <w:ind w:left="72"/>
              <w:rPr>
                <w:sz w:val="20"/>
                <w:szCs w:val="20"/>
              </w:rPr>
            </w:pPr>
            <w:r>
              <w:rPr>
                <w:spacing w:val="-2"/>
                <w:sz w:val="20"/>
                <w:szCs w:val="20"/>
              </w:rPr>
              <w:t>污染物名称</w:t>
            </w:r>
          </w:p>
        </w:tc>
        <w:tc>
          <w:tcPr>
            <w:tcW w:w="779" w:type="dxa"/>
            <w:vAlign w:val="top"/>
          </w:tcPr>
          <w:p w14:paraId="6357B04C">
            <w:pPr>
              <w:spacing w:line="297" w:lineRule="auto"/>
              <w:rPr>
                <w:rFonts w:ascii="Arial"/>
                <w:sz w:val="21"/>
              </w:rPr>
            </w:pPr>
          </w:p>
          <w:p w14:paraId="4F7BD50E">
            <w:pPr>
              <w:spacing w:line="298" w:lineRule="auto"/>
              <w:rPr>
                <w:rFonts w:ascii="Arial"/>
                <w:sz w:val="21"/>
              </w:rPr>
            </w:pPr>
          </w:p>
          <w:p w14:paraId="33BFDC8B">
            <w:pPr>
              <w:pStyle w:val="6"/>
              <w:spacing w:before="65" w:line="221" w:lineRule="auto"/>
              <w:jc w:val="right"/>
              <w:rPr>
                <w:sz w:val="20"/>
                <w:szCs w:val="20"/>
              </w:rPr>
            </w:pPr>
            <w:r>
              <w:rPr>
                <w:spacing w:val="-12"/>
                <w:sz w:val="20"/>
                <w:szCs w:val="20"/>
              </w:rPr>
              <w:t>监</w:t>
            </w:r>
            <w:r>
              <w:rPr>
                <w:spacing w:val="-11"/>
                <w:sz w:val="20"/>
                <w:szCs w:val="20"/>
              </w:rPr>
              <w:t>测设</w:t>
            </w:r>
            <w:r>
              <w:rPr>
                <w:spacing w:val="-10"/>
                <w:sz w:val="20"/>
                <w:szCs w:val="20"/>
              </w:rPr>
              <w:t>施</w:t>
            </w:r>
          </w:p>
        </w:tc>
        <w:tc>
          <w:tcPr>
            <w:tcW w:w="550" w:type="dxa"/>
            <w:vAlign w:val="top"/>
          </w:tcPr>
          <w:p w14:paraId="2418FEE6">
            <w:pPr>
              <w:pStyle w:val="6"/>
              <w:spacing w:before="293" w:line="220" w:lineRule="auto"/>
              <w:ind w:left="63"/>
              <w:rPr>
                <w:sz w:val="20"/>
                <w:szCs w:val="20"/>
              </w:rPr>
            </w:pPr>
            <w:r>
              <w:rPr>
                <w:spacing w:val="11"/>
                <w:sz w:val="20"/>
                <w:szCs w:val="20"/>
              </w:rPr>
              <w:t>自动</w:t>
            </w:r>
          </w:p>
          <w:p w14:paraId="4BEEA674">
            <w:pPr>
              <w:pStyle w:val="6"/>
              <w:spacing w:before="42" w:line="202" w:lineRule="auto"/>
              <w:ind w:left="63"/>
              <w:rPr>
                <w:sz w:val="20"/>
                <w:szCs w:val="20"/>
              </w:rPr>
            </w:pPr>
            <w:r>
              <w:rPr>
                <w:spacing w:val="8"/>
                <w:sz w:val="20"/>
                <w:szCs w:val="20"/>
              </w:rPr>
              <w:t>监测</w:t>
            </w:r>
          </w:p>
          <w:p w14:paraId="598DA573">
            <w:pPr>
              <w:pStyle w:val="6"/>
              <w:spacing w:line="220" w:lineRule="auto"/>
              <w:ind w:left="63"/>
              <w:rPr>
                <w:sz w:val="20"/>
                <w:szCs w:val="20"/>
              </w:rPr>
            </w:pPr>
            <w:r>
              <w:rPr>
                <w:spacing w:val="7"/>
                <w:sz w:val="20"/>
                <w:szCs w:val="20"/>
              </w:rPr>
              <w:t>是否</w:t>
            </w:r>
          </w:p>
          <w:p w14:paraId="5A151E6B">
            <w:pPr>
              <w:pStyle w:val="6"/>
              <w:spacing w:before="33" w:line="221" w:lineRule="auto"/>
              <w:ind w:left="63"/>
              <w:rPr>
                <w:sz w:val="20"/>
                <w:szCs w:val="20"/>
              </w:rPr>
            </w:pPr>
            <w:r>
              <w:rPr>
                <w:spacing w:val="9"/>
                <w:sz w:val="20"/>
                <w:szCs w:val="20"/>
              </w:rPr>
              <w:t>联网</w:t>
            </w:r>
          </w:p>
        </w:tc>
        <w:tc>
          <w:tcPr>
            <w:tcW w:w="1019" w:type="dxa"/>
            <w:vAlign w:val="top"/>
          </w:tcPr>
          <w:p w14:paraId="7B4F7278">
            <w:pPr>
              <w:spacing w:line="247" w:lineRule="auto"/>
              <w:rPr>
                <w:rFonts w:ascii="Arial"/>
                <w:sz w:val="21"/>
              </w:rPr>
            </w:pPr>
          </w:p>
          <w:p w14:paraId="4BB1436F">
            <w:pPr>
              <w:spacing w:line="247" w:lineRule="auto"/>
              <w:rPr>
                <w:rFonts w:ascii="Arial"/>
                <w:sz w:val="21"/>
              </w:rPr>
            </w:pPr>
          </w:p>
          <w:p w14:paraId="7A44584B">
            <w:pPr>
              <w:pStyle w:val="6"/>
              <w:spacing w:before="65" w:line="218" w:lineRule="auto"/>
              <w:ind w:left="200" w:hanging="187"/>
              <w:rPr>
                <w:sz w:val="20"/>
                <w:szCs w:val="20"/>
              </w:rPr>
            </w:pPr>
            <w:r>
              <w:rPr>
                <w:spacing w:val="-1"/>
                <w:sz w:val="20"/>
                <w:szCs w:val="20"/>
              </w:rPr>
              <w:t>自动监测仪</w:t>
            </w:r>
            <w:r>
              <w:rPr>
                <w:sz w:val="20"/>
                <w:szCs w:val="20"/>
              </w:rPr>
              <w:t xml:space="preserve"> </w:t>
            </w:r>
            <w:r>
              <w:rPr>
                <w:spacing w:val="-4"/>
                <w:sz w:val="20"/>
                <w:szCs w:val="20"/>
              </w:rPr>
              <w:t>器名称</w:t>
            </w:r>
          </w:p>
        </w:tc>
        <w:tc>
          <w:tcPr>
            <w:tcW w:w="899" w:type="dxa"/>
            <w:vAlign w:val="top"/>
          </w:tcPr>
          <w:p w14:paraId="4DC317A4">
            <w:pPr>
              <w:spacing w:line="356" w:lineRule="auto"/>
              <w:rPr>
                <w:rFonts w:ascii="Arial"/>
                <w:sz w:val="21"/>
              </w:rPr>
            </w:pPr>
          </w:p>
          <w:p w14:paraId="2356F74B">
            <w:pPr>
              <w:pStyle w:val="6"/>
              <w:spacing w:before="65" w:line="220" w:lineRule="auto"/>
              <w:ind w:left="44"/>
              <w:rPr>
                <w:sz w:val="20"/>
                <w:szCs w:val="20"/>
              </w:rPr>
            </w:pPr>
            <w:r>
              <w:rPr>
                <w:spacing w:val="4"/>
                <w:sz w:val="20"/>
                <w:szCs w:val="20"/>
              </w:rPr>
              <w:t>自动监测</w:t>
            </w:r>
          </w:p>
          <w:p w14:paraId="243DD9DE">
            <w:pPr>
              <w:pStyle w:val="6"/>
              <w:spacing w:before="1" w:line="220" w:lineRule="auto"/>
              <w:ind w:left="44"/>
              <w:rPr>
                <w:sz w:val="20"/>
                <w:szCs w:val="20"/>
              </w:rPr>
            </w:pPr>
            <w:r>
              <w:rPr>
                <w:spacing w:val="2"/>
                <w:sz w:val="20"/>
                <w:szCs w:val="20"/>
              </w:rPr>
              <w:t>设施安装</w:t>
            </w:r>
          </w:p>
          <w:p w14:paraId="3E0DBD8C">
            <w:pPr>
              <w:pStyle w:val="6"/>
              <w:spacing w:before="19" w:line="221" w:lineRule="auto"/>
              <w:ind w:left="247"/>
              <w:rPr>
                <w:sz w:val="20"/>
                <w:szCs w:val="20"/>
              </w:rPr>
            </w:pPr>
            <w:r>
              <w:rPr>
                <w:b/>
                <w:bCs/>
                <w:spacing w:val="-5"/>
                <w:sz w:val="20"/>
                <w:szCs w:val="20"/>
              </w:rPr>
              <w:t>位置</w:t>
            </w:r>
          </w:p>
        </w:tc>
        <w:tc>
          <w:tcPr>
            <w:tcW w:w="759" w:type="dxa"/>
            <w:vAlign w:val="top"/>
          </w:tcPr>
          <w:p w14:paraId="52C8D4E2">
            <w:pPr>
              <w:pStyle w:val="6"/>
              <w:spacing w:before="33" w:line="220" w:lineRule="auto"/>
              <w:jc w:val="right"/>
              <w:rPr>
                <w:sz w:val="20"/>
                <w:szCs w:val="20"/>
              </w:rPr>
            </w:pPr>
            <w:r>
              <w:rPr>
                <w:spacing w:val="-17"/>
                <w:sz w:val="20"/>
                <w:szCs w:val="20"/>
              </w:rPr>
              <w:t>自动监测</w:t>
            </w:r>
          </w:p>
          <w:p w14:paraId="1C8D43C9">
            <w:pPr>
              <w:pStyle w:val="6"/>
              <w:spacing w:line="242" w:lineRule="auto"/>
              <w:ind w:left="16"/>
              <w:jc w:val="both"/>
              <w:rPr>
                <w:sz w:val="20"/>
                <w:szCs w:val="20"/>
              </w:rPr>
            </w:pPr>
            <w:r>
              <w:rPr>
                <w:spacing w:val="-18"/>
                <w:w w:val="92"/>
                <w:sz w:val="20"/>
                <w:szCs w:val="20"/>
              </w:rPr>
              <w:t>设施是否</w:t>
            </w:r>
            <w:r>
              <w:rPr>
                <w:sz w:val="20"/>
                <w:szCs w:val="20"/>
              </w:rPr>
              <w:t xml:space="preserve"> 符合安  </w:t>
            </w:r>
            <w:r>
              <w:rPr>
                <w:spacing w:val="-24"/>
                <w:sz w:val="17"/>
                <w:szCs w:val="17"/>
              </w:rPr>
              <w:t>装、运行、</w:t>
            </w:r>
            <w:r>
              <w:rPr>
                <w:spacing w:val="1"/>
                <w:sz w:val="17"/>
                <w:szCs w:val="17"/>
              </w:rPr>
              <w:t xml:space="preserve"> </w:t>
            </w:r>
            <w:r>
              <w:rPr>
                <w:spacing w:val="-17"/>
                <w:w w:val="95"/>
                <w:sz w:val="20"/>
                <w:szCs w:val="20"/>
              </w:rPr>
              <w:t>维护等管</w:t>
            </w:r>
          </w:p>
          <w:p w14:paraId="3D71F39A">
            <w:pPr>
              <w:pStyle w:val="6"/>
              <w:spacing w:line="213" w:lineRule="auto"/>
              <w:ind w:left="78"/>
              <w:rPr>
                <w:sz w:val="20"/>
                <w:szCs w:val="20"/>
              </w:rPr>
            </w:pPr>
            <w:r>
              <w:rPr>
                <w:b/>
                <w:bCs/>
                <w:spacing w:val="-5"/>
                <w:sz w:val="20"/>
                <w:szCs w:val="20"/>
              </w:rPr>
              <w:t>理要求</w:t>
            </w:r>
          </w:p>
        </w:tc>
        <w:tc>
          <w:tcPr>
            <w:tcW w:w="1139" w:type="dxa"/>
            <w:vAlign w:val="top"/>
          </w:tcPr>
          <w:p w14:paraId="716CB7A0">
            <w:pPr>
              <w:spacing w:line="464" w:lineRule="auto"/>
              <w:rPr>
                <w:rFonts w:ascii="Arial"/>
                <w:sz w:val="21"/>
              </w:rPr>
            </w:pPr>
          </w:p>
          <w:p w14:paraId="594BC982">
            <w:pPr>
              <w:pStyle w:val="6"/>
              <w:spacing w:before="65" w:line="219" w:lineRule="auto"/>
              <w:jc w:val="right"/>
              <w:rPr>
                <w:sz w:val="20"/>
                <w:szCs w:val="20"/>
              </w:rPr>
            </w:pPr>
            <w:r>
              <w:rPr>
                <w:spacing w:val="-16"/>
                <w:sz w:val="20"/>
                <w:szCs w:val="20"/>
              </w:rPr>
              <w:t>手工监测</w:t>
            </w:r>
            <w:r>
              <w:rPr>
                <w:spacing w:val="-15"/>
                <w:sz w:val="20"/>
                <w:szCs w:val="20"/>
              </w:rPr>
              <w:t>采</w:t>
            </w:r>
            <w:r>
              <w:rPr>
                <w:spacing w:val="-11"/>
                <w:sz w:val="20"/>
                <w:szCs w:val="20"/>
              </w:rPr>
              <w:t>样</w:t>
            </w:r>
          </w:p>
          <w:p w14:paraId="57DA31A1">
            <w:pPr>
              <w:pStyle w:val="6"/>
              <w:spacing w:before="31" w:line="219" w:lineRule="auto"/>
              <w:ind w:left="69"/>
              <w:rPr>
                <w:sz w:val="20"/>
                <w:szCs w:val="20"/>
              </w:rPr>
            </w:pPr>
            <w:r>
              <w:rPr>
                <w:b/>
                <w:bCs/>
                <w:spacing w:val="-4"/>
                <w:sz w:val="20"/>
                <w:szCs w:val="20"/>
              </w:rPr>
              <w:t>方法及个数</w:t>
            </w:r>
          </w:p>
        </w:tc>
        <w:tc>
          <w:tcPr>
            <w:tcW w:w="939" w:type="dxa"/>
            <w:vAlign w:val="top"/>
          </w:tcPr>
          <w:p w14:paraId="4A24B134">
            <w:pPr>
              <w:spacing w:line="476" w:lineRule="auto"/>
              <w:rPr>
                <w:rFonts w:ascii="Arial"/>
                <w:sz w:val="21"/>
              </w:rPr>
            </w:pPr>
          </w:p>
          <w:p w14:paraId="37EDEC14">
            <w:pPr>
              <w:pStyle w:val="6"/>
              <w:spacing w:before="65" w:line="215" w:lineRule="auto"/>
              <w:ind w:left="267" w:right="44" w:hanging="200"/>
              <w:rPr>
                <w:sz w:val="20"/>
                <w:szCs w:val="20"/>
              </w:rPr>
            </w:pPr>
            <w:r>
              <w:rPr>
                <w:spacing w:val="4"/>
                <w:sz w:val="20"/>
                <w:szCs w:val="20"/>
              </w:rPr>
              <w:t>手工监测</w:t>
            </w:r>
            <w:r>
              <w:rPr>
                <w:sz w:val="20"/>
                <w:szCs w:val="20"/>
              </w:rPr>
              <w:t xml:space="preserve"> </w:t>
            </w:r>
            <w:r>
              <w:rPr>
                <w:spacing w:val="-3"/>
                <w:sz w:val="20"/>
                <w:szCs w:val="20"/>
              </w:rPr>
              <w:t>频次</w:t>
            </w:r>
          </w:p>
        </w:tc>
        <w:tc>
          <w:tcPr>
            <w:tcW w:w="1659" w:type="dxa"/>
            <w:gridSpan w:val="2"/>
            <w:vAlign w:val="top"/>
          </w:tcPr>
          <w:p w14:paraId="3C207A28">
            <w:pPr>
              <w:spacing w:line="297" w:lineRule="auto"/>
              <w:rPr>
                <w:rFonts w:ascii="Arial"/>
                <w:sz w:val="21"/>
              </w:rPr>
            </w:pPr>
          </w:p>
          <w:p w14:paraId="46EF6E6D">
            <w:pPr>
              <w:spacing w:line="298" w:lineRule="auto"/>
              <w:rPr>
                <w:rFonts w:ascii="Arial"/>
                <w:sz w:val="21"/>
              </w:rPr>
            </w:pPr>
          </w:p>
          <w:p w14:paraId="6BB21DA0">
            <w:pPr>
              <w:pStyle w:val="6"/>
              <w:spacing w:before="65" w:line="220" w:lineRule="auto"/>
              <w:ind w:left="228"/>
              <w:rPr>
                <w:sz w:val="20"/>
                <w:szCs w:val="20"/>
              </w:rPr>
            </w:pPr>
            <w:r>
              <w:rPr>
                <w:spacing w:val="-2"/>
                <w:sz w:val="20"/>
                <w:szCs w:val="20"/>
              </w:rPr>
              <w:t>手工测定方法</w:t>
            </w:r>
          </w:p>
        </w:tc>
        <w:tc>
          <w:tcPr>
            <w:tcW w:w="874" w:type="dxa"/>
            <w:vAlign w:val="top"/>
          </w:tcPr>
          <w:p w14:paraId="4159912A">
            <w:pPr>
              <w:spacing w:line="297" w:lineRule="auto"/>
              <w:rPr>
                <w:rFonts w:ascii="Arial"/>
                <w:sz w:val="21"/>
              </w:rPr>
            </w:pPr>
          </w:p>
          <w:p w14:paraId="59FAAD65">
            <w:pPr>
              <w:spacing w:line="297" w:lineRule="auto"/>
              <w:rPr>
                <w:rFonts w:ascii="Arial"/>
                <w:sz w:val="21"/>
              </w:rPr>
            </w:pPr>
          </w:p>
          <w:p w14:paraId="05A7A96F">
            <w:pPr>
              <w:pStyle w:val="6"/>
              <w:spacing w:before="65" w:line="219" w:lineRule="auto"/>
              <w:ind w:left="29"/>
              <w:rPr>
                <w:sz w:val="20"/>
                <w:szCs w:val="20"/>
              </w:rPr>
            </w:pPr>
            <w:r>
              <w:rPr>
                <w:spacing w:val="3"/>
                <w:sz w:val="20"/>
                <w:szCs w:val="20"/>
              </w:rPr>
              <w:t>其他信息</w:t>
            </w:r>
          </w:p>
        </w:tc>
      </w:tr>
      <w:tr w14:paraId="26BD8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525" w:type="dxa"/>
            <w:vAlign w:val="top"/>
          </w:tcPr>
          <w:p w14:paraId="2A716DB1">
            <w:pPr>
              <w:rPr>
                <w:rFonts w:ascii="Arial"/>
                <w:sz w:val="21"/>
              </w:rPr>
            </w:pPr>
          </w:p>
        </w:tc>
        <w:tc>
          <w:tcPr>
            <w:tcW w:w="789" w:type="dxa"/>
            <w:vAlign w:val="top"/>
          </w:tcPr>
          <w:p w14:paraId="223BBDDA">
            <w:pPr>
              <w:rPr>
                <w:rFonts w:ascii="Arial"/>
                <w:sz w:val="21"/>
              </w:rPr>
            </w:pPr>
          </w:p>
        </w:tc>
        <w:tc>
          <w:tcPr>
            <w:tcW w:w="629" w:type="dxa"/>
            <w:vAlign w:val="top"/>
          </w:tcPr>
          <w:p w14:paraId="51A97B5D">
            <w:pPr>
              <w:rPr>
                <w:rFonts w:ascii="Arial"/>
                <w:sz w:val="21"/>
              </w:rPr>
            </w:pPr>
          </w:p>
        </w:tc>
        <w:tc>
          <w:tcPr>
            <w:tcW w:w="630" w:type="dxa"/>
            <w:vAlign w:val="top"/>
          </w:tcPr>
          <w:p w14:paraId="235C0E9D">
            <w:pPr>
              <w:rPr>
                <w:rFonts w:ascii="Arial"/>
                <w:sz w:val="21"/>
              </w:rPr>
            </w:pPr>
          </w:p>
        </w:tc>
        <w:tc>
          <w:tcPr>
            <w:tcW w:w="640" w:type="dxa"/>
            <w:vAlign w:val="top"/>
          </w:tcPr>
          <w:p w14:paraId="08DA71A0">
            <w:pPr>
              <w:pStyle w:val="6"/>
              <w:spacing w:before="18" w:line="217" w:lineRule="auto"/>
              <w:ind w:left="201" w:right="126" w:hanging="89"/>
              <w:rPr>
                <w:sz w:val="20"/>
                <w:szCs w:val="20"/>
              </w:rPr>
            </w:pPr>
            <w:r>
              <w:rPr>
                <w:spacing w:val="-5"/>
                <w:sz w:val="20"/>
                <w:szCs w:val="20"/>
              </w:rPr>
              <w:t>氧含</w:t>
            </w:r>
            <w:r>
              <w:rPr>
                <w:sz w:val="20"/>
                <w:szCs w:val="20"/>
              </w:rPr>
              <w:t xml:space="preserve"> 量</w:t>
            </w:r>
          </w:p>
        </w:tc>
        <w:tc>
          <w:tcPr>
            <w:tcW w:w="1169" w:type="dxa"/>
            <w:vAlign w:val="top"/>
          </w:tcPr>
          <w:p w14:paraId="1F1F5037">
            <w:pPr>
              <w:rPr>
                <w:rFonts w:ascii="Arial"/>
                <w:sz w:val="21"/>
              </w:rPr>
            </w:pPr>
          </w:p>
        </w:tc>
        <w:tc>
          <w:tcPr>
            <w:tcW w:w="779" w:type="dxa"/>
            <w:vAlign w:val="top"/>
          </w:tcPr>
          <w:p w14:paraId="786499C8">
            <w:pPr>
              <w:rPr>
                <w:rFonts w:ascii="Arial"/>
                <w:sz w:val="21"/>
              </w:rPr>
            </w:pPr>
          </w:p>
        </w:tc>
        <w:tc>
          <w:tcPr>
            <w:tcW w:w="550" w:type="dxa"/>
            <w:vAlign w:val="top"/>
          </w:tcPr>
          <w:p w14:paraId="4CDAF33E">
            <w:pPr>
              <w:rPr>
                <w:rFonts w:ascii="Arial"/>
                <w:sz w:val="21"/>
              </w:rPr>
            </w:pPr>
          </w:p>
        </w:tc>
        <w:tc>
          <w:tcPr>
            <w:tcW w:w="1019" w:type="dxa"/>
            <w:vAlign w:val="top"/>
          </w:tcPr>
          <w:p w14:paraId="1BF341EF">
            <w:pPr>
              <w:rPr>
                <w:rFonts w:ascii="Arial"/>
                <w:sz w:val="21"/>
              </w:rPr>
            </w:pPr>
          </w:p>
        </w:tc>
        <w:tc>
          <w:tcPr>
            <w:tcW w:w="899" w:type="dxa"/>
            <w:vAlign w:val="top"/>
          </w:tcPr>
          <w:p w14:paraId="3075EC2A">
            <w:pPr>
              <w:rPr>
                <w:rFonts w:ascii="Arial"/>
                <w:sz w:val="21"/>
              </w:rPr>
            </w:pPr>
          </w:p>
        </w:tc>
        <w:tc>
          <w:tcPr>
            <w:tcW w:w="759" w:type="dxa"/>
            <w:vAlign w:val="top"/>
          </w:tcPr>
          <w:p w14:paraId="643EFD55">
            <w:pPr>
              <w:rPr>
                <w:rFonts w:ascii="Arial"/>
                <w:sz w:val="21"/>
              </w:rPr>
            </w:pPr>
          </w:p>
        </w:tc>
        <w:tc>
          <w:tcPr>
            <w:tcW w:w="1139" w:type="dxa"/>
            <w:vAlign w:val="top"/>
          </w:tcPr>
          <w:p w14:paraId="4505AB7D">
            <w:pPr>
              <w:rPr>
                <w:rFonts w:ascii="Arial"/>
                <w:sz w:val="21"/>
              </w:rPr>
            </w:pPr>
          </w:p>
        </w:tc>
        <w:tc>
          <w:tcPr>
            <w:tcW w:w="939" w:type="dxa"/>
            <w:vAlign w:val="top"/>
          </w:tcPr>
          <w:p w14:paraId="6666CED4">
            <w:pPr>
              <w:rPr>
                <w:rFonts w:ascii="Arial"/>
                <w:sz w:val="21"/>
              </w:rPr>
            </w:pPr>
          </w:p>
        </w:tc>
        <w:tc>
          <w:tcPr>
            <w:tcW w:w="1659" w:type="dxa"/>
            <w:gridSpan w:val="2"/>
            <w:vAlign w:val="top"/>
          </w:tcPr>
          <w:p w14:paraId="0610E8BD">
            <w:pPr>
              <w:rPr>
                <w:rFonts w:ascii="Arial"/>
                <w:sz w:val="21"/>
              </w:rPr>
            </w:pPr>
          </w:p>
        </w:tc>
        <w:tc>
          <w:tcPr>
            <w:tcW w:w="874" w:type="dxa"/>
            <w:vAlign w:val="top"/>
          </w:tcPr>
          <w:p w14:paraId="194BEC2A">
            <w:pPr>
              <w:rPr>
                <w:rFonts w:ascii="Arial"/>
                <w:sz w:val="21"/>
              </w:rPr>
            </w:pPr>
          </w:p>
        </w:tc>
      </w:tr>
      <w:tr w14:paraId="41AB9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8" w:hRule="atLeast"/>
        </w:trPr>
        <w:tc>
          <w:tcPr>
            <w:tcW w:w="525" w:type="dxa"/>
            <w:vAlign w:val="top"/>
          </w:tcPr>
          <w:p w14:paraId="2CFB435A">
            <w:pPr>
              <w:spacing w:line="249" w:lineRule="auto"/>
              <w:rPr>
                <w:rFonts w:ascii="Arial"/>
                <w:sz w:val="21"/>
              </w:rPr>
            </w:pPr>
          </w:p>
          <w:p w14:paraId="5E5A8063">
            <w:pPr>
              <w:spacing w:line="249" w:lineRule="auto"/>
              <w:rPr>
                <w:rFonts w:ascii="Arial"/>
                <w:sz w:val="21"/>
              </w:rPr>
            </w:pPr>
          </w:p>
          <w:p w14:paraId="0CCF8450">
            <w:pPr>
              <w:spacing w:line="250" w:lineRule="auto"/>
              <w:rPr>
                <w:rFonts w:ascii="Arial"/>
                <w:sz w:val="21"/>
              </w:rPr>
            </w:pPr>
          </w:p>
          <w:p w14:paraId="5B83DC85">
            <w:pPr>
              <w:pStyle w:val="6"/>
              <w:spacing w:before="52"/>
              <w:ind w:left="214"/>
              <w:rPr>
                <w:sz w:val="16"/>
                <w:szCs w:val="16"/>
              </w:rPr>
            </w:pPr>
            <w:r>
              <w:rPr>
                <w:sz w:val="16"/>
                <w:szCs w:val="16"/>
              </w:rPr>
              <w:t>6</w:t>
            </w:r>
          </w:p>
        </w:tc>
        <w:tc>
          <w:tcPr>
            <w:tcW w:w="789" w:type="dxa"/>
            <w:vAlign w:val="top"/>
          </w:tcPr>
          <w:p w14:paraId="3A1AD00D">
            <w:pPr>
              <w:spacing w:line="351" w:lineRule="auto"/>
              <w:rPr>
                <w:rFonts w:ascii="Arial"/>
                <w:sz w:val="21"/>
              </w:rPr>
            </w:pPr>
          </w:p>
          <w:p w14:paraId="1F24D856">
            <w:pPr>
              <w:spacing w:line="351" w:lineRule="auto"/>
              <w:rPr>
                <w:rFonts w:ascii="Arial"/>
                <w:sz w:val="21"/>
              </w:rPr>
            </w:pPr>
          </w:p>
          <w:p w14:paraId="2D0927E8">
            <w:pPr>
              <w:pStyle w:val="6"/>
              <w:spacing w:before="65" w:line="220" w:lineRule="auto"/>
              <w:ind w:left="179"/>
              <w:rPr>
                <w:sz w:val="20"/>
                <w:szCs w:val="20"/>
              </w:rPr>
            </w:pPr>
            <w:r>
              <w:rPr>
                <w:spacing w:val="6"/>
                <w:sz w:val="20"/>
                <w:szCs w:val="20"/>
              </w:rPr>
              <w:t>废气</w:t>
            </w:r>
          </w:p>
        </w:tc>
        <w:tc>
          <w:tcPr>
            <w:tcW w:w="629" w:type="dxa"/>
            <w:vAlign w:val="top"/>
          </w:tcPr>
          <w:p w14:paraId="30ED130C">
            <w:pPr>
              <w:spacing w:line="351" w:lineRule="auto"/>
              <w:rPr>
                <w:rFonts w:ascii="Arial"/>
                <w:sz w:val="21"/>
              </w:rPr>
            </w:pPr>
          </w:p>
          <w:p w14:paraId="107D4D7A">
            <w:pPr>
              <w:spacing w:line="351" w:lineRule="auto"/>
              <w:rPr>
                <w:rFonts w:ascii="Arial"/>
                <w:sz w:val="21"/>
              </w:rPr>
            </w:pPr>
          </w:p>
          <w:p w14:paraId="591A6265">
            <w:pPr>
              <w:pStyle w:val="6"/>
              <w:spacing w:before="65" w:line="220" w:lineRule="auto"/>
              <w:ind w:left="100"/>
              <w:rPr>
                <w:sz w:val="20"/>
                <w:szCs w:val="20"/>
              </w:rPr>
            </w:pPr>
            <w:r>
              <w:rPr>
                <w:spacing w:val="-3"/>
                <w:sz w:val="20"/>
                <w:szCs w:val="20"/>
              </w:rPr>
              <w:t>厂界</w:t>
            </w:r>
          </w:p>
        </w:tc>
        <w:tc>
          <w:tcPr>
            <w:tcW w:w="630" w:type="dxa"/>
            <w:vAlign w:val="top"/>
          </w:tcPr>
          <w:p w14:paraId="688BB603">
            <w:pPr>
              <w:rPr>
                <w:rFonts w:ascii="Arial"/>
                <w:sz w:val="21"/>
              </w:rPr>
            </w:pPr>
          </w:p>
        </w:tc>
        <w:tc>
          <w:tcPr>
            <w:tcW w:w="640" w:type="dxa"/>
            <w:textDirection w:val="tbRlV"/>
            <w:vAlign w:val="top"/>
          </w:tcPr>
          <w:p w14:paraId="7B557D50">
            <w:pPr>
              <w:pStyle w:val="6"/>
              <w:spacing w:before="68" w:line="420" w:lineRule="exact"/>
            </w:pPr>
            <w:r>
              <w:rPr>
                <w:spacing w:val="12"/>
                <w:position w:val="5"/>
              </w:rPr>
              <w:t>温度气压风速</w:t>
            </w:r>
            <w:r>
              <w:fldChar w:fldCharType="begin"/>
            </w:r>
            <w:r>
              <w:instrText xml:space="preserve">EQ \* jc3 \* hps19 \o\al(\s\up 8(</w:instrText>
            </w:r>
            <w:r>
              <w:rPr>
                <w:w w:val="103"/>
                <w:position w:val="5"/>
                <w:sz w:val="19"/>
                <w:szCs w:val="19"/>
              </w:rPr>
              <w:instrText xml:space="preserve">向</w:instrText>
            </w:r>
            <w:r>
              <w:instrText xml:space="preserve">),</w:instrText>
            </w:r>
            <w:r>
              <w:rPr>
                <w:w w:val="103"/>
                <w:position w:val="-3"/>
                <w:sz w:val="19"/>
                <w:szCs w:val="19"/>
              </w:rPr>
              <w:instrText xml:space="preserve">风</w:instrText>
            </w:r>
            <w:r>
              <w:instrText xml:space="preserve">)</w:instrText>
            </w:r>
            <w:r>
              <w:fldChar w:fldCharType="end"/>
            </w:r>
          </w:p>
        </w:tc>
        <w:tc>
          <w:tcPr>
            <w:tcW w:w="1169" w:type="dxa"/>
            <w:vAlign w:val="top"/>
          </w:tcPr>
          <w:p w14:paraId="1ADC4449">
            <w:pPr>
              <w:spacing w:line="351" w:lineRule="auto"/>
              <w:rPr>
                <w:rFonts w:ascii="Arial"/>
                <w:sz w:val="21"/>
              </w:rPr>
            </w:pPr>
          </w:p>
          <w:p w14:paraId="696912F4">
            <w:pPr>
              <w:spacing w:line="351" w:lineRule="auto"/>
              <w:rPr>
                <w:rFonts w:ascii="Arial"/>
                <w:sz w:val="21"/>
              </w:rPr>
            </w:pPr>
          </w:p>
          <w:p w14:paraId="22BA9D7E">
            <w:pPr>
              <w:pStyle w:val="6"/>
              <w:spacing w:before="65" w:line="219" w:lineRule="auto"/>
              <w:ind w:left="172"/>
              <w:rPr>
                <w:sz w:val="20"/>
                <w:szCs w:val="20"/>
              </w:rPr>
            </w:pPr>
            <w:r>
              <w:rPr>
                <w:spacing w:val="-2"/>
                <w:sz w:val="20"/>
                <w:szCs w:val="20"/>
              </w:rPr>
              <w:t>臭气浓度</w:t>
            </w:r>
          </w:p>
        </w:tc>
        <w:tc>
          <w:tcPr>
            <w:tcW w:w="779" w:type="dxa"/>
            <w:vAlign w:val="top"/>
          </w:tcPr>
          <w:p w14:paraId="26A749B4">
            <w:pPr>
              <w:spacing w:line="351" w:lineRule="auto"/>
              <w:rPr>
                <w:rFonts w:ascii="Arial"/>
                <w:sz w:val="21"/>
              </w:rPr>
            </w:pPr>
          </w:p>
          <w:p w14:paraId="7FB0D08B">
            <w:pPr>
              <w:spacing w:line="351" w:lineRule="auto"/>
              <w:rPr>
                <w:rFonts w:ascii="Arial"/>
                <w:sz w:val="21"/>
              </w:rPr>
            </w:pPr>
          </w:p>
          <w:p w14:paraId="5AC4D821">
            <w:pPr>
              <w:pStyle w:val="6"/>
              <w:spacing w:before="65" w:line="220" w:lineRule="auto"/>
              <w:ind w:left="183"/>
              <w:rPr>
                <w:sz w:val="20"/>
                <w:szCs w:val="20"/>
              </w:rPr>
            </w:pPr>
            <w:r>
              <w:rPr>
                <w:spacing w:val="-2"/>
                <w:sz w:val="20"/>
                <w:szCs w:val="20"/>
              </w:rPr>
              <w:t>手工</w:t>
            </w:r>
          </w:p>
        </w:tc>
        <w:tc>
          <w:tcPr>
            <w:tcW w:w="550" w:type="dxa"/>
            <w:vAlign w:val="top"/>
          </w:tcPr>
          <w:p w14:paraId="3337B609">
            <w:pPr>
              <w:rPr>
                <w:rFonts w:ascii="Arial"/>
                <w:sz w:val="21"/>
              </w:rPr>
            </w:pPr>
          </w:p>
        </w:tc>
        <w:tc>
          <w:tcPr>
            <w:tcW w:w="1019" w:type="dxa"/>
            <w:vAlign w:val="top"/>
          </w:tcPr>
          <w:p w14:paraId="1397480F">
            <w:pPr>
              <w:rPr>
                <w:rFonts w:ascii="Arial"/>
                <w:sz w:val="21"/>
              </w:rPr>
            </w:pPr>
          </w:p>
        </w:tc>
        <w:tc>
          <w:tcPr>
            <w:tcW w:w="899" w:type="dxa"/>
            <w:vAlign w:val="top"/>
          </w:tcPr>
          <w:p w14:paraId="521AB819">
            <w:pPr>
              <w:rPr>
                <w:rFonts w:ascii="Arial"/>
                <w:sz w:val="21"/>
              </w:rPr>
            </w:pPr>
          </w:p>
        </w:tc>
        <w:tc>
          <w:tcPr>
            <w:tcW w:w="759" w:type="dxa"/>
            <w:vAlign w:val="top"/>
          </w:tcPr>
          <w:p w14:paraId="00902B61">
            <w:pPr>
              <w:rPr>
                <w:rFonts w:ascii="Arial"/>
                <w:sz w:val="21"/>
              </w:rPr>
            </w:pPr>
          </w:p>
        </w:tc>
        <w:tc>
          <w:tcPr>
            <w:tcW w:w="1139" w:type="dxa"/>
            <w:vAlign w:val="top"/>
          </w:tcPr>
          <w:p w14:paraId="5F296215">
            <w:pPr>
              <w:spacing w:line="286" w:lineRule="auto"/>
              <w:rPr>
                <w:rFonts w:ascii="Arial"/>
                <w:sz w:val="21"/>
              </w:rPr>
            </w:pPr>
          </w:p>
          <w:p w14:paraId="14AB388B">
            <w:pPr>
              <w:spacing w:line="286" w:lineRule="auto"/>
              <w:rPr>
                <w:rFonts w:ascii="Arial"/>
                <w:sz w:val="21"/>
              </w:rPr>
            </w:pPr>
          </w:p>
          <w:p w14:paraId="043B2218">
            <w:pPr>
              <w:pStyle w:val="6"/>
              <w:spacing w:before="65" w:line="233" w:lineRule="auto"/>
              <w:ind w:left="216" w:right="51" w:hanging="150"/>
              <w:rPr>
                <w:sz w:val="20"/>
                <w:szCs w:val="20"/>
              </w:rPr>
            </w:pPr>
            <w:r>
              <w:rPr>
                <w:spacing w:val="2"/>
                <w:sz w:val="20"/>
                <w:szCs w:val="20"/>
              </w:rPr>
              <w:t>非连续采样</w:t>
            </w:r>
            <w:r>
              <w:rPr>
                <w:sz w:val="20"/>
                <w:szCs w:val="20"/>
              </w:rPr>
              <w:t xml:space="preserve"> </w:t>
            </w:r>
            <w:r>
              <w:rPr>
                <w:spacing w:val="-2"/>
                <w:sz w:val="20"/>
                <w:szCs w:val="20"/>
              </w:rPr>
              <w:t>至少3个</w:t>
            </w:r>
          </w:p>
        </w:tc>
        <w:tc>
          <w:tcPr>
            <w:tcW w:w="939" w:type="dxa"/>
            <w:vAlign w:val="top"/>
          </w:tcPr>
          <w:p w14:paraId="32CC72F2">
            <w:pPr>
              <w:spacing w:line="286" w:lineRule="auto"/>
              <w:rPr>
                <w:rFonts w:ascii="Arial"/>
                <w:sz w:val="21"/>
              </w:rPr>
            </w:pPr>
          </w:p>
          <w:p w14:paraId="6F9267E6">
            <w:pPr>
              <w:spacing w:line="286" w:lineRule="auto"/>
              <w:rPr>
                <w:rFonts w:ascii="Arial"/>
                <w:sz w:val="21"/>
              </w:rPr>
            </w:pPr>
          </w:p>
          <w:p w14:paraId="7E44C7D0">
            <w:pPr>
              <w:pStyle w:val="6"/>
              <w:spacing w:before="65" w:line="219" w:lineRule="auto"/>
              <w:ind w:left="168"/>
              <w:rPr>
                <w:sz w:val="20"/>
                <w:szCs w:val="20"/>
              </w:rPr>
            </w:pPr>
            <w:r>
              <w:rPr>
                <w:spacing w:val="2"/>
                <w:sz w:val="20"/>
                <w:szCs w:val="20"/>
              </w:rPr>
              <w:t>1次/半</w:t>
            </w:r>
          </w:p>
          <w:p w14:paraId="6AE70964">
            <w:pPr>
              <w:pStyle w:val="6"/>
              <w:spacing w:before="32" w:line="219" w:lineRule="auto"/>
              <w:ind w:left="368"/>
              <w:rPr>
                <w:sz w:val="20"/>
                <w:szCs w:val="20"/>
              </w:rPr>
            </w:pPr>
            <w:r>
              <w:rPr>
                <w:sz w:val="20"/>
                <w:szCs w:val="20"/>
              </w:rPr>
              <w:t>年</w:t>
            </w:r>
          </w:p>
        </w:tc>
        <w:tc>
          <w:tcPr>
            <w:tcW w:w="1659" w:type="dxa"/>
            <w:gridSpan w:val="2"/>
            <w:vAlign w:val="top"/>
          </w:tcPr>
          <w:p w14:paraId="0E8A0B53">
            <w:pPr>
              <w:spacing w:line="334" w:lineRule="auto"/>
              <w:rPr>
                <w:rFonts w:ascii="Arial"/>
                <w:sz w:val="21"/>
              </w:rPr>
            </w:pPr>
          </w:p>
          <w:p w14:paraId="5A677BD9">
            <w:pPr>
              <w:pStyle w:val="6"/>
              <w:spacing w:before="65" w:line="219" w:lineRule="auto"/>
              <w:ind w:left="128"/>
              <w:rPr>
                <w:sz w:val="20"/>
                <w:szCs w:val="20"/>
              </w:rPr>
            </w:pPr>
            <w:r>
              <w:rPr>
                <w:spacing w:val="2"/>
                <w:sz w:val="20"/>
                <w:szCs w:val="20"/>
              </w:rPr>
              <w:t>空气质量恶臭的</w:t>
            </w:r>
          </w:p>
          <w:p w14:paraId="02EEE2E4">
            <w:pPr>
              <w:pStyle w:val="6"/>
              <w:spacing w:before="23" w:line="220" w:lineRule="auto"/>
              <w:ind w:left="128"/>
              <w:rPr>
                <w:sz w:val="20"/>
                <w:szCs w:val="20"/>
              </w:rPr>
            </w:pPr>
            <w:r>
              <w:rPr>
                <w:spacing w:val="-2"/>
                <w:sz w:val="20"/>
                <w:szCs w:val="20"/>
              </w:rPr>
              <w:t>测定三点比较式</w:t>
            </w:r>
          </w:p>
          <w:p w14:paraId="1B917D2E">
            <w:pPr>
              <w:pStyle w:val="6"/>
              <w:spacing w:before="11" w:line="219" w:lineRule="auto"/>
              <w:ind w:left="328"/>
              <w:rPr>
                <w:sz w:val="20"/>
                <w:szCs w:val="20"/>
              </w:rPr>
            </w:pPr>
            <w:r>
              <w:rPr>
                <w:spacing w:val="-1"/>
                <w:sz w:val="20"/>
                <w:szCs w:val="20"/>
              </w:rPr>
              <w:t>臭袋法GB T</w:t>
            </w:r>
          </w:p>
          <w:p w14:paraId="38FA36DF">
            <w:pPr>
              <w:pStyle w:val="6"/>
              <w:spacing w:before="22"/>
              <w:ind w:left="328"/>
              <w:rPr>
                <w:sz w:val="20"/>
                <w:szCs w:val="20"/>
              </w:rPr>
            </w:pPr>
            <w:r>
              <w:rPr>
                <w:spacing w:val="-3"/>
                <w:sz w:val="20"/>
                <w:szCs w:val="20"/>
              </w:rPr>
              <w:t>14675-1993</w:t>
            </w:r>
          </w:p>
        </w:tc>
        <w:tc>
          <w:tcPr>
            <w:tcW w:w="874" w:type="dxa"/>
            <w:vAlign w:val="top"/>
          </w:tcPr>
          <w:p w14:paraId="183B7A8A">
            <w:pPr>
              <w:rPr>
                <w:rFonts w:ascii="Arial"/>
                <w:sz w:val="21"/>
              </w:rPr>
            </w:pPr>
          </w:p>
        </w:tc>
      </w:tr>
      <w:tr w14:paraId="0B2FC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8" w:hRule="atLeast"/>
        </w:trPr>
        <w:tc>
          <w:tcPr>
            <w:tcW w:w="525" w:type="dxa"/>
            <w:vAlign w:val="top"/>
          </w:tcPr>
          <w:p w14:paraId="03714B8D">
            <w:pPr>
              <w:spacing w:line="246" w:lineRule="auto"/>
              <w:rPr>
                <w:rFonts w:ascii="Arial"/>
                <w:sz w:val="21"/>
              </w:rPr>
            </w:pPr>
          </w:p>
          <w:p w14:paraId="4F34CD7B">
            <w:pPr>
              <w:spacing w:line="247" w:lineRule="auto"/>
              <w:rPr>
                <w:rFonts w:ascii="Arial"/>
                <w:sz w:val="21"/>
              </w:rPr>
            </w:pPr>
          </w:p>
          <w:p w14:paraId="5C3E36EB">
            <w:pPr>
              <w:spacing w:line="247" w:lineRule="auto"/>
              <w:rPr>
                <w:rFonts w:ascii="Arial"/>
                <w:sz w:val="21"/>
              </w:rPr>
            </w:pPr>
          </w:p>
          <w:p w14:paraId="046CE94C">
            <w:pPr>
              <w:pStyle w:val="6"/>
              <w:spacing w:before="52"/>
              <w:ind w:left="214"/>
              <w:rPr>
                <w:sz w:val="16"/>
                <w:szCs w:val="16"/>
              </w:rPr>
            </w:pPr>
            <w:r>
              <w:rPr>
                <w:sz w:val="16"/>
                <w:szCs w:val="16"/>
              </w:rPr>
              <w:t>7</w:t>
            </w:r>
          </w:p>
        </w:tc>
        <w:tc>
          <w:tcPr>
            <w:tcW w:w="789" w:type="dxa"/>
            <w:vAlign w:val="top"/>
          </w:tcPr>
          <w:p w14:paraId="1F06E75F">
            <w:pPr>
              <w:spacing w:line="347" w:lineRule="auto"/>
              <w:rPr>
                <w:rFonts w:ascii="Arial"/>
                <w:sz w:val="21"/>
              </w:rPr>
            </w:pPr>
          </w:p>
          <w:p w14:paraId="60A73976">
            <w:pPr>
              <w:spacing w:line="347" w:lineRule="auto"/>
              <w:rPr>
                <w:rFonts w:ascii="Arial"/>
                <w:sz w:val="21"/>
              </w:rPr>
            </w:pPr>
          </w:p>
          <w:p w14:paraId="72B29263">
            <w:pPr>
              <w:pStyle w:val="6"/>
              <w:spacing w:before="65" w:line="220" w:lineRule="auto"/>
              <w:ind w:left="179"/>
              <w:rPr>
                <w:sz w:val="20"/>
                <w:szCs w:val="20"/>
              </w:rPr>
            </w:pPr>
            <w:r>
              <w:rPr>
                <w:spacing w:val="6"/>
                <w:sz w:val="20"/>
                <w:szCs w:val="20"/>
              </w:rPr>
              <w:t>废气</w:t>
            </w:r>
          </w:p>
        </w:tc>
        <w:tc>
          <w:tcPr>
            <w:tcW w:w="629" w:type="dxa"/>
            <w:vAlign w:val="top"/>
          </w:tcPr>
          <w:p w14:paraId="6BFF3986">
            <w:pPr>
              <w:spacing w:line="347" w:lineRule="auto"/>
              <w:rPr>
                <w:rFonts w:ascii="Arial"/>
                <w:sz w:val="21"/>
              </w:rPr>
            </w:pPr>
          </w:p>
          <w:p w14:paraId="0CB0D93D">
            <w:pPr>
              <w:spacing w:line="347" w:lineRule="auto"/>
              <w:rPr>
                <w:rFonts w:ascii="Arial"/>
                <w:sz w:val="21"/>
              </w:rPr>
            </w:pPr>
          </w:p>
          <w:p w14:paraId="244FAC8E">
            <w:pPr>
              <w:pStyle w:val="6"/>
              <w:spacing w:before="65" w:line="220" w:lineRule="auto"/>
              <w:ind w:left="100"/>
              <w:rPr>
                <w:sz w:val="20"/>
                <w:szCs w:val="20"/>
              </w:rPr>
            </w:pPr>
            <w:r>
              <w:rPr>
                <w:spacing w:val="-3"/>
                <w:sz w:val="20"/>
                <w:szCs w:val="20"/>
              </w:rPr>
              <w:t>厂界</w:t>
            </w:r>
          </w:p>
        </w:tc>
        <w:tc>
          <w:tcPr>
            <w:tcW w:w="630" w:type="dxa"/>
            <w:vAlign w:val="top"/>
          </w:tcPr>
          <w:p w14:paraId="5CE2C4D4">
            <w:pPr>
              <w:rPr>
                <w:rFonts w:ascii="Arial"/>
                <w:sz w:val="21"/>
              </w:rPr>
            </w:pPr>
          </w:p>
        </w:tc>
        <w:tc>
          <w:tcPr>
            <w:tcW w:w="640" w:type="dxa"/>
            <w:textDirection w:val="tbRlV"/>
            <w:vAlign w:val="top"/>
          </w:tcPr>
          <w:p w14:paraId="05222068">
            <w:pPr>
              <w:pStyle w:val="6"/>
              <w:spacing w:before="98" w:line="419" w:lineRule="exact"/>
            </w:pPr>
            <w:r>
              <w:rPr>
                <w:spacing w:val="7"/>
                <w:position w:val="4"/>
                <w:sz w:val="24"/>
                <w:szCs w:val="24"/>
              </w:rPr>
              <w:t>温度气压风速</w:t>
            </w:r>
            <w:r>
              <w:fldChar w:fldCharType="begin"/>
            </w:r>
            <w:r>
              <w:instrText xml:space="preserve">EQ \* jc3 \* hps19 \o\al(\s\up 8(</w:instrText>
            </w:r>
            <w:r>
              <w:rPr>
                <w:w w:val="103"/>
                <w:position w:val="4"/>
                <w:sz w:val="19"/>
                <w:szCs w:val="19"/>
              </w:rPr>
              <w:instrText xml:space="preserve">向</w:instrText>
            </w:r>
            <w:r>
              <w:instrText xml:space="preserve">),</w:instrText>
            </w:r>
            <w:r>
              <w:rPr>
                <w:w w:val="103"/>
                <w:position w:val="-3"/>
                <w:sz w:val="19"/>
                <w:szCs w:val="19"/>
              </w:rPr>
              <w:instrText xml:space="preserve">风</w:instrText>
            </w:r>
            <w:r>
              <w:instrText xml:space="preserve">)</w:instrText>
            </w:r>
            <w:r>
              <w:fldChar w:fldCharType="end"/>
            </w:r>
          </w:p>
        </w:tc>
        <w:tc>
          <w:tcPr>
            <w:tcW w:w="1169" w:type="dxa"/>
            <w:vAlign w:val="top"/>
          </w:tcPr>
          <w:p w14:paraId="3AA23561">
            <w:pPr>
              <w:spacing w:line="347" w:lineRule="auto"/>
              <w:rPr>
                <w:rFonts w:ascii="Arial"/>
                <w:sz w:val="21"/>
              </w:rPr>
            </w:pPr>
          </w:p>
          <w:p w14:paraId="3E16AF15">
            <w:pPr>
              <w:spacing w:line="347" w:lineRule="auto"/>
              <w:rPr>
                <w:rFonts w:ascii="Arial"/>
                <w:sz w:val="21"/>
              </w:rPr>
            </w:pPr>
          </w:p>
          <w:p w14:paraId="6C8FD5A4">
            <w:pPr>
              <w:pStyle w:val="6"/>
              <w:spacing w:before="65" w:line="220" w:lineRule="auto"/>
              <w:ind w:left="271"/>
              <w:rPr>
                <w:sz w:val="20"/>
                <w:szCs w:val="20"/>
              </w:rPr>
            </w:pPr>
            <w:r>
              <w:rPr>
                <w:spacing w:val="-2"/>
                <w:sz w:val="20"/>
                <w:szCs w:val="20"/>
              </w:rPr>
              <w:t>颗粒物</w:t>
            </w:r>
          </w:p>
        </w:tc>
        <w:tc>
          <w:tcPr>
            <w:tcW w:w="779" w:type="dxa"/>
            <w:vAlign w:val="top"/>
          </w:tcPr>
          <w:p w14:paraId="58630B5E">
            <w:pPr>
              <w:spacing w:line="347" w:lineRule="auto"/>
              <w:rPr>
                <w:rFonts w:ascii="Arial"/>
                <w:sz w:val="21"/>
              </w:rPr>
            </w:pPr>
          </w:p>
          <w:p w14:paraId="37754591">
            <w:pPr>
              <w:spacing w:line="347" w:lineRule="auto"/>
              <w:rPr>
                <w:rFonts w:ascii="Arial"/>
                <w:sz w:val="21"/>
              </w:rPr>
            </w:pPr>
          </w:p>
          <w:p w14:paraId="7F53098F">
            <w:pPr>
              <w:pStyle w:val="6"/>
              <w:spacing w:before="65" w:line="220" w:lineRule="auto"/>
              <w:ind w:left="183"/>
              <w:rPr>
                <w:sz w:val="20"/>
                <w:szCs w:val="20"/>
              </w:rPr>
            </w:pPr>
            <w:r>
              <w:rPr>
                <w:spacing w:val="-2"/>
                <w:sz w:val="20"/>
                <w:szCs w:val="20"/>
              </w:rPr>
              <w:t>手工</w:t>
            </w:r>
          </w:p>
        </w:tc>
        <w:tc>
          <w:tcPr>
            <w:tcW w:w="550" w:type="dxa"/>
            <w:vAlign w:val="top"/>
          </w:tcPr>
          <w:p w14:paraId="0DA2F278">
            <w:pPr>
              <w:rPr>
                <w:rFonts w:ascii="Arial"/>
                <w:sz w:val="21"/>
              </w:rPr>
            </w:pPr>
          </w:p>
        </w:tc>
        <w:tc>
          <w:tcPr>
            <w:tcW w:w="1019" w:type="dxa"/>
            <w:vAlign w:val="top"/>
          </w:tcPr>
          <w:p w14:paraId="795C38D7">
            <w:pPr>
              <w:rPr>
                <w:rFonts w:ascii="Arial"/>
                <w:sz w:val="21"/>
              </w:rPr>
            </w:pPr>
          </w:p>
        </w:tc>
        <w:tc>
          <w:tcPr>
            <w:tcW w:w="899" w:type="dxa"/>
            <w:vAlign w:val="top"/>
          </w:tcPr>
          <w:p w14:paraId="4E9F7CA9">
            <w:pPr>
              <w:rPr>
                <w:rFonts w:ascii="Arial"/>
                <w:sz w:val="21"/>
              </w:rPr>
            </w:pPr>
          </w:p>
        </w:tc>
        <w:tc>
          <w:tcPr>
            <w:tcW w:w="759" w:type="dxa"/>
            <w:vAlign w:val="top"/>
          </w:tcPr>
          <w:p w14:paraId="65D6569F">
            <w:pPr>
              <w:rPr>
                <w:rFonts w:ascii="Arial"/>
                <w:sz w:val="21"/>
              </w:rPr>
            </w:pPr>
          </w:p>
        </w:tc>
        <w:tc>
          <w:tcPr>
            <w:tcW w:w="1139" w:type="dxa"/>
            <w:vAlign w:val="top"/>
          </w:tcPr>
          <w:p w14:paraId="209A5BD4">
            <w:pPr>
              <w:spacing w:line="292" w:lineRule="auto"/>
              <w:rPr>
                <w:rFonts w:ascii="Arial"/>
                <w:sz w:val="21"/>
              </w:rPr>
            </w:pPr>
          </w:p>
          <w:p w14:paraId="1A08D8E1">
            <w:pPr>
              <w:spacing w:line="292" w:lineRule="auto"/>
              <w:rPr>
                <w:rFonts w:ascii="Arial"/>
                <w:sz w:val="21"/>
              </w:rPr>
            </w:pPr>
          </w:p>
          <w:p w14:paraId="4307561F">
            <w:pPr>
              <w:pStyle w:val="6"/>
              <w:spacing w:before="65" w:line="224" w:lineRule="auto"/>
              <w:ind w:left="216" w:right="51" w:hanging="150"/>
              <w:rPr>
                <w:sz w:val="20"/>
                <w:szCs w:val="20"/>
              </w:rPr>
            </w:pPr>
            <w:r>
              <w:rPr>
                <w:spacing w:val="2"/>
                <w:sz w:val="20"/>
                <w:szCs w:val="20"/>
              </w:rPr>
              <w:t>非连续采样</w:t>
            </w:r>
            <w:r>
              <w:rPr>
                <w:sz w:val="20"/>
                <w:szCs w:val="20"/>
              </w:rPr>
              <w:t xml:space="preserve"> </w:t>
            </w:r>
            <w:r>
              <w:rPr>
                <w:spacing w:val="-2"/>
                <w:sz w:val="20"/>
                <w:szCs w:val="20"/>
              </w:rPr>
              <w:t>至少3个</w:t>
            </w:r>
          </w:p>
        </w:tc>
        <w:tc>
          <w:tcPr>
            <w:tcW w:w="939" w:type="dxa"/>
            <w:vAlign w:val="top"/>
          </w:tcPr>
          <w:p w14:paraId="2AE1A014">
            <w:pPr>
              <w:spacing w:line="347" w:lineRule="auto"/>
              <w:rPr>
                <w:rFonts w:ascii="Arial"/>
                <w:sz w:val="21"/>
              </w:rPr>
            </w:pPr>
          </w:p>
          <w:p w14:paraId="3A24AA31">
            <w:pPr>
              <w:spacing w:line="347" w:lineRule="auto"/>
              <w:rPr>
                <w:rFonts w:ascii="Arial"/>
                <w:sz w:val="21"/>
              </w:rPr>
            </w:pPr>
          </w:p>
          <w:p w14:paraId="2AF2122C">
            <w:pPr>
              <w:pStyle w:val="6"/>
              <w:spacing w:before="65" w:line="219" w:lineRule="auto"/>
              <w:ind w:left="168"/>
              <w:rPr>
                <w:sz w:val="20"/>
                <w:szCs w:val="20"/>
              </w:rPr>
            </w:pPr>
            <w:r>
              <w:rPr>
                <w:spacing w:val="1"/>
                <w:sz w:val="20"/>
                <w:szCs w:val="20"/>
              </w:rPr>
              <w:t>1次/季</w:t>
            </w:r>
          </w:p>
        </w:tc>
        <w:tc>
          <w:tcPr>
            <w:tcW w:w="1659" w:type="dxa"/>
            <w:gridSpan w:val="2"/>
            <w:vAlign w:val="top"/>
          </w:tcPr>
          <w:p w14:paraId="1436ABE2">
            <w:pPr>
              <w:spacing w:line="346" w:lineRule="auto"/>
              <w:rPr>
                <w:rFonts w:ascii="Arial"/>
                <w:sz w:val="21"/>
              </w:rPr>
            </w:pPr>
          </w:p>
          <w:p w14:paraId="1BB18E1E">
            <w:pPr>
              <w:pStyle w:val="6"/>
              <w:spacing w:before="65" w:line="220" w:lineRule="auto"/>
              <w:ind w:left="128"/>
              <w:rPr>
                <w:sz w:val="20"/>
                <w:szCs w:val="20"/>
              </w:rPr>
            </w:pPr>
            <w:r>
              <w:rPr>
                <w:spacing w:val="-1"/>
                <w:sz w:val="20"/>
                <w:szCs w:val="20"/>
              </w:rPr>
              <w:t>环境空气总悬浮</w:t>
            </w:r>
          </w:p>
          <w:p w14:paraId="5BF62D3F">
            <w:pPr>
              <w:pStyle w:val="6"/>
              <w:spacing w:before="1" w:line="220" w:lineRule="auto"/>
              <w:ind w:left="128"/>
              <w:rPr>
                <w:sz w:val="20"/>
                <w:szCs w:val="20"/>
              </w:rPr>
            </w:pPr>
            <w:r>
              <w:rPr>
                <w:spacing w:val="-1"/>
                <w:sz w:val="20"/>
                <w:szCs w:val="20"/>
              </w:rPr>
              <w:t>颗粒物的测定重</w:t>
            </w:r>
          </w:p>
          <w:p w14:paraId="20E3E214">
            <w:pPr>
              <w:pStyle w:val="6"/>
              <w:spacing w:before="6" w:line="224" w:lineRule="auto"/>
              <w:ind w:left="429"/>
              <w:rPr>
                <w:sz w:val="20"/>
                <w:szCs w:val="20"/>
              </w:rPr>
            </w:pPr>
            <w:r>
              <w:rPr>
                <w:spacing w:val="-2"/>
                <w:sz w:val="20"/>
                <w:szCs w:val="20"/>
              </w:rPr>
              <w:t>量法GB/T</w:t>
            </w:r>
          </w:p>
          <w:p w14:paraId="03AA5F4B">
            <w:pPr>
              <w:pStyle w:val="6"/>
              <w:spacing w:before="21"/>
              <w:ind w:left="328"/>
              <w:rPr>
                <w:sz w:val="20"/>
                <w:szCs w:val="20"/>
              </w:rPr>
            </w:pPr>
            <w:r>
              <w:rPr>
                <w:spacing w:val="-3"/>
                <w:sz w:val="20"/>
                <w:szCs w:val="20"/>
              </w:rPr>
              <w:t>15432-1995</w:t>
            </w:r>
          </w:p>
        </w:tc>
        <w:tc>
          <w:tcPr>
            <w:tcW w:w="874" w:type="dxa"/>
            <w:vAlign w:val="top"/>
          </w:tcPr>
          <w:p w14:paraId="29AFFB9C">
            <w:pPr>
              <w:rPr>
                <w:rFonts w:ascii="Arial"/>
                <w:sz w:val="21"/>
              </w:rPr>
            </w:pPr>
          </w:p>
        </w:tc>
      </w:tr>
      <w:tr w14:paraId="08463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8" w:hRule="atLeast"/>
        </w:trPr>
        <w:tc>
          <w:tcPr>
            <w:tcW w:w="525" w:type="dxa"/>
            <w:vAlign w:val="top"/>
          </w:tcPr>
          <w:p w14:paraId="46A8D002">
            <w:pPr>
              <w:spacing w:line="311" w:lineRule="auto"/>
              <w:rPr>
                <w:rFonts w:ascii="Arial"/>
                <w:sz w:val="21"/>
              </w:rPr>
            </w:pPr>
          </w:p>
          <w:p w14:paraId="0FB754F6">
            <w:pPr>
              <w:spacing w:line="312" w:lineRule="auto"/>
              <w:rPr>
                <w:rFonts w:ascii="Arial"/>
                <w:sz w:val="21"/>
              </w:rPr>
            </w:pPr>
          </w:p>
          <w:p w14:paraId="476AE36B">
            <w:pPr>
              <w:pStyle w:val="6"/>
              <w:spacing w:before="52"/>
              <w:ind w:left="214"/>
              <w:rPr>
                <w:sz w:val="16"/>
                <w:szCs w:val="16"/>
              </w:rPr>
            </w:pPr>
            <w:r>
              <w:rPr>
                <w:sz w:val="16"/>
                <w:szCs w:val="16"/>
              </w:rPr>
              <w:t>8</w:t>
            </w:r>
          </w:p>
        </w:tc>
        <w:tc>
          <w:tcPr>
            <w:tcW w:w="789" w:type="dxa"/>
            <w:vAlign w:val="top"/>
          </w:tcPr>
          <w:p w14:paraId="5CDE349D">
            <w:pPr>
              <w:spacing w:line="288" w:lineRule="auto"/>
              <w:rPr>
                <w:rFonts w:ascii="Arial"/>
                <w:sz w:val="21"/>
              </w:rPr>
            </w:pPr>
          </w:p>
          <w:p w14:paraId="17E87EA3">
            <w:pPr>
              <w:spacing w:line="288" w:lineRule="auto"/>
              <w:rPr>
                <w:rFonts w:ascii="Arial"/>
                <w:sz w:val="21"/>
              </w:rPr>
            </w:pPr>
          </w:p>
          <w:p w14:paraId="6A91E86C">
            <w:pPr>
              <w:pStyle w:val="6"/>
              <w:spacing w:before="65" w:line="219" w:lineRule="auto"/>
              <w:ind w:left="179"/>
              <w:rPr>
                <w:sz w:val="20"/>
                <w:szCs w:val="20"/>
              </w:rPr>
            </w:pPr>
            <w:r>
              <w:rPr>
                <w:spacing w:val="-2"/>
                <w:sz w:val="20"/>
                <w:szCs w:val="20"/>
              </w:rPr>
              <w:t>废水</w:t>
            </w:r>
          </w:p>
        </w:tc>
        <w:tc>
          <w:tcPr>
            <w:tcW w:w="629" w:type="dxa"/>
            <w:vAlign w:val="top"/>
          </w:tcPr>
          <w:p w14:paraId="4D3C82FE">
            <w:pPr>
              <w:spacing w:line="259" w:lineRule="auto"/>
              <w:rPr>
                <w:rFonts w:ascii="Arial"/>
                <w:sz w:val="21"/>
              </w:rPr>
            </w:pPr>
          </w:p>
          <w:p w14:paraId="0C982412">
            <w:pPr>
              <w:spacing w:line="259" w:lineRule="auto"/>
              <w:rPr>
                <w:rFonts w:ascii="Arial"/>
                <w:sz w:val="21"/>
              </w:rPr>
            </w:pPr>
          </w:p>
          <w:p w14:paraId="40AAA673">
            <w:pPr>
              <w:pStyle w:val="6"/>
              <w:spacing w:before="65" w:line="183" w:lineRule="auto"/>
              <w:ind w:left="100"/>
              <w:rPr>
                <w:sz w:val="20"/>
                <w:szCs w:val="20"/>
              </w:rPr>
            </w:pPr>
            <w:r>
              <w:rPr>
                <w:spacing w:val="-1"/>
                <w:sz w:val="20"/>
                <w:szCs w:val="20"/>
              </w:rPr>
              <w:t>DW00</w:t>
            </w:r>
          </w:p>
          <w:p w14:paraId="30D6D399">
            <w:pPr>
              <w:pStyle w:val="6"/>
              <w:spacing w:before="1"/>
              <w:ind w:left="250"/>
              <w:rPr>
                <w:sz w:val="20"/>
                <w:szCs w:val="20"/>
              </w:rPr>
            </w:pPr>
            <w:r>
              <w:rPr>
                <w:sz w:val="20"/>
                <w:szCs w:val="20"/>
              </w:rPr>
              <w:t>1</w:t>
            </w:r>
          </w:p>
        </w:tc>
        <w:tc>
          <w:tcPr>
            <w:tcW w:w="630" w:type="dxa"/>
            <w:vAlign w:val="top"/>
          </w:tcPr>
          <w:p w14:paraId="1B502E50">
            <w:pPr>
              <w:spacing w:line="317" w:lineRule="auto"/>
              <w:rPr>
                <w:rFonts w:ascii="Arial"/>
                <w:sz w:val="21"/>
              </w:rPr>
            </w:pPr>
          </w:p>
          <w:p w14:paraId="757327C4">
            <w:pPr>
              <w:pStyle w:val="6"/>
              <w:spacing w:before="65" w:line="215" w:lineRule="auto"/>
              <w:ind w:left="101"/>
              <w:rPr>
                <w:sz w:val="20"/>
                <w:szCs w:val="20"/>
              </w:rPr>
            </w:pPr>
            <w:r>
              <w:rPr>
                <w:spacing w:val="-2"/>
                <w:sz w:val="20"/>
                <w:szCs w:val="20"/>
              </w:rPr>
              <w:t>废水</w:t>
            </w:r>
          </w:p>
          <w:p w14:paraId="2DE64D17">
            <w:pPr>
              <w:pStyle w:val="6"/>
              <w:spacing w:line="221" w:lineRule="auto"/>
              <w:ind w:left="112"/>
              <w:rPr>
                <w:sz w:val="20"/>
                <w:szCs w:val="20"/>
              </w:rPr>
            </w:pPr>
            <w:r>
              <w:rPr>
                <w:spacing w:val="3"/>
                <w:sz w:val="20"/>
                <w:szCs w:val="20"/>
              </w:rPr>
              <w:t>总排</w:t>
            </w:r>
          </w:p>
          <w:p w14:paraId="4A9DE1C6">
            <w:pPr>
              <w:pStyle w:val="6"/>
              <w:spacing w:before="56" w:line="237" w:lineRule="auto"/>
              <w:ind w:left="201"/>
              <w:rPr>
                <w:sz w:val="20"/>
                <w:szCs w:val="20"/>
              </w:rPr>
            </w:pPr>
            <w:r>
              <w:rPr>
                <w:sz w:val="20"/>
                <w:szCs w:val="20"/>
              </w:rPr>
              <w:t>口</w:t>
            </w:r>
          </w:p>
        </w:tc>
        <w:tc>
          <w:tcPr>
            <w:tcW w:w="640" w:type="dxa"/>
            <w:vAlign w:val="top"/>
          </w:tcPr>
          <w:p w14:paraId="17D82C85">
            <w:pPr>
              <w:spacing w:line="290" w:lineRule="auto"/>
              <w:rPr>
                <w:rFonts w:ascii="Arial"/>
                <w:sz w:val="21"/>
              </w:rPr>
            </w:pPr>
          </w:p>
          <w:p w14:paraId="6DA4BD11">
            <w:pPr>
              <w:spacing w:line="290" w:lineRule="auto"/>
              <w:rPr>
                <w:rFonts w:ascii="Arial"/>
                <w:sz w:val="21"/>
              </w:rPr>
            </w:pPr>
          </w:p>
          <w:p w14:paraId="4DCD9514">
            <w:pPr>
              <w:pStyle w:val="6"/>
              <w:spacing w:before="65" w:line="223" w:lineRule="auto"/>
              <w:ind w:left="112"/>
              <w:rPr>
                <w:sz w:val="20"/>
                <w:szCs w:val="20"/>
              </w:rPr>
            </w:pPr>
            <w:r>
              <w:rPr>
                <w:spacing w:val="-3"/>
                <w:sz w:val="20"/>
                <w:szCs w:val="20"/>
              </w:rPr>
              <w:t>流量</w:t>
            </w:r>
          </w:p>
        </w:tc>
        <w:tc>
          <w:tcPr>
            <w:tcW w:w="1169" w:type="dxa"/>
            <w:vAlign w:val="top"/>
          </w:tcPr>
          <w:p w14:paraId="1A9C08D4">
            <w:pPr>
              <w:spacing w:line="285" w:lineRule="auto"/>
              <w:rPr>
                <w:rFonts w:ascii="Arial"/>
                <w:sz w:val="21"/>
              </w:rPr>
            </w:pPr>
          </w:p>
          <w:p w14:paraId="3D44DB8C">
            <w:pPr>
              <w:spacing w:line="286" w:lineRule="auto"/>
              <w:rPr>
                <w:rFonts w:ascii="Arial"/>
                <w:sz w:val="21"/>
              </w:rPr>
            </w:pPr>
          </w:p>
          <w:p w14:paraId="6AFEBD24">
            <w:pPr>
              <w:pStyle w:val="6"/>
              <w:spacing w:before="65" w:line="214" w:lineRule="auto"/>
              <w:ind w:left="371"/>
              <w:rPr>
                <w:sz w:val="20"/>
                <w:szCs w:val="20"/>
              </w:rPr>
            </w:pPr>
            <w:r>
              <w:rPr>
                <w:spacing w:val="-1"/>
                <w:sz w:val="20"/>
                <w:szCs w:val="20"/>
              </w:rPr>
              <w:t>pH值</w:t>
            </w:r>
          </w:p>
        </w:tc>
        <w:tc>
          <w:tcPr>
            <w:tcW w:w="779" w:type="dxa"/>
            <w:vAlign w:val="top"/>
          </w:tcPr>
          <w:p w14:paraId="5081DF67">
            <w:pPr>
              <w:spacing w:line="288" w:lineRule="auto"/>
              <w:rPr>
                <w:rFonts w:ascii="Arial"/>
                <w:sz w:val="21"/>
              </w:rPr>
            </w:pPr>
          </w:p>
          <w:p w14:paraId="3724042C">
            <w:pPr>
              <w:spacing w:line="289" w:lineRule="auto"/>
              <w:rPr>
                <w:rFonts w:ascii="Arial"/>
                <w:sz w:val="21"/>
              </w:rPr>
            </w:pPr>
          </w:p>
          <w:p w14:paraId="13C10C45">
            <w:pPr>
              <w:pStyle w:val="6"/>
              <w:spacing w:before="65" w:line="220" w:lineRule="auto"/>
              <w:ind w:left="183"/>
              <w:rPr>
                <w:sz w:val="20"/>
                <w:szCs w:val="20"/>
              </w:rPr>
            </w:pPr>
            <w:r>
              <w:rPr>
                <w:spacing w:val="11"/>
                <w:sz w:val="20"/>
                <w:szCs w:val="20"/>
              </w:rPr>
              <w:t>自动</w:t>
            </w:r>
          </w:p>
        </w:tc>
        <w:tc>
          <w:tcPr>
            <w:tcW w:w="550" w:type="dxa"/>
            <w:vAlign w:val="top"/>
          </w:tcPr>
          <w:p w14:paraId="47528B6B">
            <w:pPr>
              <w:spacing w:line="290" w:lineRule="auto"/>
              <w:rPr>
                <w:rFonts w:ascii="Arial"/>
                <w:sz w:val="21"/>
              </w:rPr>
            </w:pPr>
          </w:p>
          <w:p w14:paraId="46AC68AE">
            <w:pPr>
              <w:spacing w:line="290" w:lineRule="auto"/>
              <w:rPr>
                <w:rFonts w:ascii="Arial"/>
                <w:sz w:val="21"/>
              </w:rPr>
            </w:pPr>
          </w:p>
          <w:p w14:paraId="031FAA7F">
            <w:pPr>
              <w:pStyle w:val="6"/>
              <w:spacing w:before="65" w:line="223" w:lineRule="auto"/>
              <w:ind w:left="164"/>
              <w:rPr>
                <w:sz w:val="20"/>
                <w:szCs w:val="20"/>
              </w:rPr>
            </w:pPr>
            <w:r>
              <w:rPr>
                <w:sz w:val="20"/>
                <w:szCs w:val="20"/>
              </w:rPr>
              <w:t>是</w:t>
            </w:r>
          </w:p>
        </w:tc>
        <w:tc>
          <w:tcPr>
            <w:tcW w:w="1019" w:type="dxa"/>
            <w:vAlign w:val="top"/>
          </w:tcPr>
          <w:p w14:paraId="00CD3DD8">
            <w:pPr>
              <w:spacing w:line="288" w:lineRule="auto"/>
              <w:rPr>
                <w:rFonts w:ascii="Arial"/>
                <w:sz w:val="21"/>
              </w:rPr>
            </w:pPr>
          </w:p>
          <w:p w14:paraId="7FB9331F">
            <w:pPr>
              <w:spacing w:line="288" w:lineRule="auto"/>
              <w:rPr>
                <w:rFonts w:ascii="Arial"/>
                <w:sz w:val="21"/>
              </w:rPr>
            </w:pPr>
          </w:p>
          <w:p w14:paraId="0EDBA019">
            <w:pPr>
              <w:pStyle w:val="6"/>
              <w:spacing w:before="65" w:line="219" w:lineRule="auto"/>
              <w:ind w:left="104"/>
              <w:rPr>
                <w:sz w:val="20"/>
                <w:szCs w:val="20"/>
              </w:rPr>
            </w:pPr>
            <w:r>
              <w:rPr>
                <w:spacing w:val="-1"/>
                <w:sz w:val="20"/>
                <w:szCs w:val="20"/>
              </w:rPr>
              <w:t>PH分析仪</w:t>
            </w:r>
          </w:p>
        </w:tc>
        <w:tc>
          <w:tcPr>
            <w:tcW w:w="899" w:type="dxa"/>
            <w:vAlign w:val="top"/>
          </w:tcPr>
          <w:p w14:paraId="2FE4F8A5">
            <w:pPr>
              <w:spacing w:line="318" w:lineRule="auto"/>
              <w:rPr>
                <w:rFonts w:ascii="Arial"/>
                <w:sz w:val="21"/>
              </w:rPr>
            </w:pPr>
          </w:p>
          <w:p w14:paraId="06ABEE75">
            <w:pPr>
              <w:pStyle w:val="6"/>
              <w:spacing w:before="65" w:line="220" w:lineRule="auto"/>
              <w:ind w:left="144"/>
              <w:rPr>
                <w:sz w:val="20"/>
                <w:szCs w:val="20"/>
              </w:rPr>
            </w:pPr>
            <w:r>
              <w:rPr>
                <w:spacing w:val="3"/>
                <w:sz w:val="20"/>
                <w:szCs w:val="20"/>
              </w:rPr>
              <w:t>自动在</w:t>
            </w:r>
          </w:p>
          <w:p w14:paraId="5BAFB1B4">
            <w:pPr>
              <w:pStyle w:val="6"/>
              <w:spacing w:before="11" w:line="219" w:lineRule="auto"/>
              <w:ind w:left="144"/>
              <w:rPr>
                <w:sz w:val="20"/>
                <w:szCs w:val="20"/>
              </w:rPr>
            </w:pPr>
            <w:r>
              <w:rPr>
                <w:spacing w:val="-3"/>
                <w:sz w:val="20"/>
                <w:szCs w:val="20"/>
              </w:rPr>
              <w:t>线仪器</w:t>
            </w:r>
          </w:p>
          <w:p w14:paraId="1A7DFFAF">
            <w:pPr>
              <w:pStyle w:val="6"/>
              <w:spacing w:before="13" w:line="220" w:lineRule="auto"/>
              <w:ind w:left="345"/>
              <w:rPr>
                <w:sz w:val="20"/>
                <w:szCs w:val="20"/>
              </w:rPr>
            </w:pPr>
            <w:r>
              <w:rPr>
                <w:sz w:val="20"/>
                <w:szCs w:val="20"/>
              </w:rPr>
              <w:t>房</w:t>
            </w:r>
          </w:p>
        </w:tc>
        <w:tc>
          <w:tcPr>
            <w:tcW w:w="759" w:type="dxa"/>
            <w:vAlign w:val="top"/>
          </w:tcPr>
          <w:p w14:paraId="635B2237">
            <w:pPr>
              <w:spacing w:line="290" w:lineRule="auto"/>
              <w:rPr>
                <w:rFonts w:ascii="Arial"/>
                <w:sz w:val="21"/>
              </w:rPr>
            </w:pPr>
          </w:p>
          <w:p w14:paraId="4B98E222">
            <w:pPr>
              <w:spacing w:line="290" w:lineRule="auto"/>
              <w:rPr>
                <w:rFonts w:ascii="Arial"/>
                <w:sz w:val="21"/>
              </w:rPr>
            </w:pPr>
          </w:p>
          <w:p w14:paraId="29BBF637">
            <w:pPr>
              <w:pStyle w:val="6"/>
              <w:spacing w:before="65" w:line="223" w:lineRule="auto"/>
              <w:ind w:left="275"/>
              <w:rPr>
                <w:sz w:val="20"/>
                <w:szCs w:val="20"/>
              </w:rPr>
            </w:pPr>
            <w:r>
              <w:rPr>
                <w:sz w:val="20"/>
                <w:szCs w:val="20"/>
              </w:rPr>
              <w:t>是</w:t>
            </w:r>
          </w:p>
        </w:tc>
        <w:tc>
          <w:tcPr>
            <w:tcW w:w="1139" w:type="dxa"/>
            <w:vAlign w:val="top"/>
          </w:tcPr>
          <w:p w14:paraId="1E9D8737">
            <w:pPr>
              <w:spacing w:line="316" w:lineRule="auto"/>
              <w:rPr>
                <w:rFonts w:ascii="Arial"/>
                <w:sz w:val="21"/>
              </w:rPr>
            </w:pPr>
          </w:p>
          <w:p w14:paraId="0135274C">
            <w:pPr>
              <w:pStyle w:val="6"/>
              <w:spacing w:before="65" w:line="236" w:lineRule="auto"/>
              <w:ind w:left="116" w:right="121" w:firstLine="50"/>
              <w:rPr>
                <w:sz w:val="20"/>
                <w:szCs w:val="20"/>
              </w:rPr>
            </w:pPr>
            <w:r>
              <w:rPr>
                <w:spacing w:val="2"/>
                <w:sz w:val="20"/>
                <w:szCs w:val="20"/>
              </w:rPr>
              <w:t>混合采样</w:t>
            </w:r>
            <w:r>
              <w:rPr>
                <w:spacing w:val="1"/>
                <w:sz w:val="20"/>
                <w:szCs w:val="20"/>
              </w:rPr>
              <w:t xml:space="preserve"> </w:t>
            </w:r>
            <w:r>
              <w:rPr>
                <w:spacing w:val="-2"/>
                <w:sz w:val="20"/>
                <w:szCs w:val="20"/>
              </w:rPr>
              <w:t>至少3个混</w:t>
            </w:r>
          </w:p>
          <w:p w14:paraId="6AEB8EEE">
            <w:pPr>
              <w:pStyle w:val="6"/>
              <w:spacing w:line="219" w:lineRule="auto"/>
              <w:ind w:left="366"/>
              <w:rPr>
                <w:sz w:val="20"/>
                <w:szCs w:val="20"/>
              </w:rPr>
            </w:pPr>
            <w:r>
              <w:rPr>
                <w:spacing w:val="-3"/>
                <w:sz w:val="20"/>
                <w:szCs w:val="20"/>
              </w:rPr>
              <w:t>合样</w:t>
            </w:r>
          </w:p>
        </w:tc>
        <w:tc>
          <w:tcPr>
            <w:tcW w:w="939" w:type="dxa"/>
            <w:vAlign w:val="top"/>
          </w:tcPr>
          <w:p w14:paraId="6A150455">
            <w:pPr>
              <w:pStyle w:val="6"/>
              <w:spacing w:before="25" w:line="219" w:lineRule="auto"/>
              <w:ind w:left="168"/>
              <w:rPr>
                <w:sz w:val="20"/>
                <w:szCs w:val="20"/>
              </w:rPr>
            </w:pPr>
            <w:r>
              <w:rPr>
                <w:spacing w:val="-2"/>
                <w:sz w:val="20"/>
                <w:szCs w:val="20"/>
              </w:rPr>
              <w:t>每天不</w:t>
            </w:r>
          </w:p>
          <w:p w14:paraId="3F5D9AEE">
            <w:pPr>
              <w:pStyle w:val="6"/>
              <w:spacing w:before="25" w:line="219" w:lineRule="auto"/>
              <w:ind w:left="218"/>
              <w:rPr>
                <w:sz w:val="20"/>
                <w:szCs w:val="20"/>
              </w:rPr>
            </w:pPr>
            <w:r>
              <w:rPr>
                <w:spacing w:val="-3"/>
                <w:sz w:val="20"/>
                <w:szCs w:val="20"/>
              </w:rPr>
              <w:t>少于4</w:t>
            </w:r>
          </w:p>
          <w:p w14:paraId="051E6223">
            <w:pPr>
              <w:pStyle w:val="6"/>
              <w:spacing w:line="219" w:lineRule="auto"/>
              <w:ind w:left="67"/>
              <w:rPr>
                <w:sz w:val="20"/>
                <w:szCs w:val="20"/>
              </w:rPr>
            </w:pPr>
            <w:r>
              <w:rPr>
                <w:spacing w:val="3"/>
                <w:sz w:val="20"/>
                <w:szCs w:val="20"/>
              </w:rPr>
              <w:t>次，间隔</w:t>
            </w:r>
          </w:p>
          <w:p w14:paraId="5B6476AB">
            <w:pPr>
              <w:pStyle w:val="6"/>
              <w:spacing w:before="35" w:line="202" w:lineRule="auto"/>
              <w:ind w:left="168"/>
              <w:rPr>
                <w:sz w:val="20"/>
                <w:szCs w:val="20"/>
              </w:rPr>
            </w:pPr>
            <w:r>
              <w:rPr>
                <w:spacing w:val="3"/>
                <w:sz w:val="20"/>
                <w:szCs w:val="20"/>
              </w:rPr>
              <w:t>时间不</w:t>
            </w:r>
          </w:p>
          <w:p w14:paraId="0B1E2714">
            <w:pPr>
              <w:pStyle w:val="6"/>
              <w:spacing w:line="213" w:lineRule="auto"/>
              <w:ind w:left="117"/>
              <w:rPr>
                <w:sz w:val="20"/>
                <w:szCs w:val="20"/>
              </w:rPr>
            </w:pPr>
            <w:r>
              <w:rPr>
                <w:spacing w:val="4"/>
                <w:sz w:val="20"/>
                <w:szCs w:val="20"/>
              </w:rPr>
              <w:t>超过6小</w:t>
            </w:r>
          </w:p>
          <w:p w14:paraId="04C3D14E">
            <w:pPr>
              <w:pStyle w:val="6"/>
              <w:spacing w:line="203" w:lineRule="auto"/>
              <w:ind w:left="348"/>
              <w:rPr>
                <w:sz w:val="20"/>
                <w:szCs w:val="20"/>
              </w:rPr>
            </w:pPr>
            <w:r>
              <w:rPr>
                <w:sz w:val="20"/>
                <w:szCs w:val="20"/>
              </w:rPr>
              <w:t>时</w:t>
            </w:r>
          </w:p>
        </w:tc>
        <w:tc>
          <w:tcPr>
            <w:tcW w:w="1659" w:type="dxa"/>
            <w:gridSpan w:val="2"/>
            <w:vAlign w:val="top"/>
          </w:tcPr>
          <w:p w14:paraId="04A06384">
            <w:pPr>
              <w:spacing w:line="342" w:lineRule="auto"/>
              <w:rPr>
                <w:rFonts w:ascii="Arial"/>
                <w:sz w:val="21"/>
              </w:rPr>
            </w:pPr>
          </w:p>
          <w:p w14:paraId="3F37CE15">
            <w:pPr>
              <w:pStyle w:val="6"/>
              <w:spacing w:before="65" w:line="214" w:lineRule="auto"/>
              <w:ind w:left="128"/>
              <w:rPr>
                <w:sz w:val="20"/>
                <w:szCs w:val="20"/>
              </w:rPr>
            </w:pPr>
            <w:r>
              <w:rPr>
                <w:spacing w:val="2"/>
                <w:sz w:val="20"/>
                <w:szCs w:val="20"/>
              </w:rPr>
              <w:t>水质</w:t>
            </w:r>
            <w:r>
              <w:rPr>
                <w:sz w:val="20"/>
                <w:szCs w:val="20"/>
              </w:rPr>
              <w:t>pH</w:t>
            </w:r>
            <w:r>
              <w:rPr>
                <w:spacing w:val="2"/>
                <w:sz w:val="20"/>
                <w:szCs w:val="20"/>
              </w:rPr>
              <w:t>值的测定</w:t>
            </w:r>
          </w:p>
          <w:p w14:paraId="0F8BCAB7">
            <w:pPr>
              <w:pStyle w:val="6"/>
              <w:spacing w:before="14" w:line="220" w:lineRule="auto"/>
              <w:ind w:left="228"/>
              <w:rPr>
                <w:sz w:val="20"/>
                <w:szCs w:val="20"/>
              </w:rPr>
            </w:pPr>
            <w:r>
              <w:rPr>
                <w:spacing w:val="-2"/>
                <w:sz w:val="20"/>
                <w:szCs w:val="20"/>
              </w:rPr>
              <w:t>玻璃电极法GB</w:t>
            </w:r>
          </w:p>
          <w:p w14:paraId="14F19139">
            <w:pPr>
              <w:pStyle w:val="6"/>
              <w:spacing w:before="60"/>
              <w:ind w:left="379"/>
              <w:rPr>
                <w:sz w:val="20"/>
                <w:szCs w:val="20"/>
              </w:rPr>
            </w:pPr>
            <w:r>
              <w:rPr>
                <w:spacing w:val="-2"/>
                <w:sz w:val="20"/>
                <w:szCs w:val="20"/>
              </w:rPr>
              <w:t>6920-1986</w:t>
            </w:r>
          </w:p>
        </w:tc>
        <w:tc>
          <w:tcPr>
            <w:tcW w:w="874" w:type="dxa"/>
            <w:vAlign w:val="top"/>
          </w:tcPr>
          <w:p w14:paraId="23EAB691">
            <w:pPr>
              <w:pStyle w:val="6"/>
              <w:spacing w:before="25" w:line="220" w:lineRule="auto"/>
              <w:ind w:left="130"/>
              <w:rPr>
                <w:sz w:val="20"/>
                <w:szCs w:val="20"/>
              </w:rPr>
            </w:pPr>
            <w:r>
              <w:rPr>
                <w:spacing w:val="4"/>
                <w:sz w:val="20"/>
                <w:szCs w:val="20"/>
              </w:rPr>
              <w:t>当自动</w:t>
            </w:r>
          </w:p>
          <w:p w14:paraId="0C0CE876">
            <w:pPr>
              <w:pStyle w:val="6"/>
              <w:spacing w:before="31" w:line="219" w:lineRule="auto"/>
              <w:ind w:left="130"/>
              <w:rPr>
                <w:sz w:val="20"/>
                <w:szCs w:val="20"/>
              </w:rPr>
            </w:pPr>
            <w:r>
              <w:rPr>
                <w:spacing w:val="-2"/>
                <w:sz w:val="20"/>
                <w:szCs w:val="20"/>
              </w:rPr>
              <w:t>监测仪</w:t>
            </w:r>
          </w:p>
          <w:p w14:paraId="089134FF">
            <w:pPr>
              <w:pStyle w:val="6"/>
              <w:spacing w:before="3" w:line="220" w:lineRule="auto"/>
              <w:ind w:left="130"/>
              <w:rPr>
                <w:sz w:val="20"/>
                <w:szCs w:val="20"/>
              </w:rPr>
            </w:pPr>
            <w:r>
              <w:rPr>
                <w:spacing w:val="-2"/>
                <w:sz w:val="20"/>
                <w:szCs w:val="20"/>
              </w:rPr>
              <w:t>器失效</w:t>
            </w:r>
          </w:p>
          <w:p w14:paraId="7C195771">
            <w:pPr>
              <w:pStyle w:val="6"/>
              <w:spacing w:line="218" w:lineRule="auto"/>
              <w:ind w:left="29"/>
              <w:rPr>
                <w:sz w:val="20"/>
                <w:szCs w:val="20"/>
              </w:rPr>
            </w:pPr>
            <w:r>
              <w:rPr>
                <w:spacing w:val="6"/>
                <w:sz w:val="20"/>
                <w:szCs w:val="20"/>
              </w:rPr>
              <w:t>时，采用</w:t>
            </w:r>
          </w:p>
          <w:p w14:paraId="2AC9D8F7">
            <w:pPr>
              <w:pStyle w:val="6"/>
              <w:spacing w:before="14" w:line="204" w:lineRule="auto"/>
              <w:ind w:left="130"/>
              <w:rPr>
                <w:sz w:val="20"/>
                <w:szCs w:val="20"/>
              </w:rPr>
            </w:pPr>
            <w:r>
              <w:rPr>
                <w:spacing w:val="-2"/>
                <w:sz w:val="20"/>
                <w:szCs w:val="20"/>
              </w:rPr>
              <w:t>手工监</w:t>
            </w:r>
          </w:p>
          <w:p w14:paraId="053BAA8B">
            <w:pPr>
              <w:pStyle w:val="6"/>
              <w:spacing w:line="204" w:lineRule="auto"/>
              <w:ind w:left="340"/>
              <w:rPr>
                <w:sz w:val="20"/>
                <w:szCs w:val="20"/>
              </w:rPr>
            </w:pPr>
            <w:r>
              <w:rPr>
                <w:color w:val="603040"/>
                <w:sz w:val="20"/>
                <w:szCs w:val="20"/>
              </w:rPr>
              <w:t>测</w:t>
            </w:r>
          </w:p>
        </w:tc>
      </w:tr>
      <w:tr w14:paraId="786CF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525" w:type="dxa"/>
            <w:vAlign w:val="top"/>
          </w:tcPr>
          <w:p w14:paraId="7EFE16D1">
            <w:pPr>
              <w:spacing w:line="257" w:lineRule="auto"/>
              <w:rPr>
                <w:rFonts w:ascii="Arial"/>
                <w:sz w:val="21"/>
              </w:rPr>
            </w:pPr>
          </w:p>
          <w:p w14:paraId="418D3042">
            <w:pPr>
              <w:pStyle w:val="6"/>
              <w:spacing w:before="52"/>
              <w:ind w:left="214"/>
              <w:rPr>
                <w:sz w:val="16"/>
                <w:szCs w:val="16"/>
              </w:rPr>
            </w:pPr>
            <w:r>
              <w:rPr>
                <w:sz w:val="16"/>
                <w:szCs w:val="16"/>
              </w:rPr>
              <w:t>9</w:t>
            </w:r>
          </w:p>
        </w:tc>
        <w:tc>
          <w:tcPr>
            <w:tcW w:w="789" w:type="dxa"/>
            <w:vAlign w:val="top"/>
          </w:tcPr>
          <w:p w14:paraId="5F34D41F">
            <w:pPr>
              <w:pStyle w:val="6"/>
              <w:spacing w:before="277" w:line="219" w:lineRule="auto"/>
              <w:ind w:left="179"/>
              <w:rPr>
                <w:sz w:val="20"/>
                <w:szCs w:val="20"/>
              </w:rPr>
            </w:pPr>
            <w:r>
              <w:rPr>
                <w:spacing w:val="-2"/>
                <w:sz w:val="20"/>
                <w:szCs w:val="20"/>
              </w:rPr>
              <w:t>废水</w:t>
            </w:r>
          </w:p>
        </w:tc>
        <w:tc>
          <w:tcPr>
            <w:tcW w:w="629" w:type="dxa"/>
            <w:vAlign w:val="top"/>
          </w:tcPr>
          <w:p w14:paraId="75477207">
            <w:pPr>
              <w:pStyle w:val="6"/>
              <w:spacing w:before="206" w:line="185" w:lineRule="auto"/>
              <w:ind w:left="100"/>
              <w:rPr>
                <w:sz w:val="20"/>
                <w:szCs w:val="20"/>
              </w:rPr>
            </w:pPr>
            <w:r>
              <w:rPr>
                <w:spacing w:val="-4"/>
                <w:sz w:val="20"/>
                <w:szCs w:val="20"/>
              </w:rPr>
              <w:t>IA00</w:t>
            </w:r>
          </w:p>
          <w:p w14:paraId="7B37A844">
            <w:pPr>
              <w:pStyle w:val="6"/>
              <w:spacing w:before="10" w:line="241" w:lineRule="auto"/>
              <w:ind w:left="250"/>
              <w:rPr>
                <w:sz w:val="20"/>
                <w:szCs w:val="20"/>
              </w:rPr>
            </w:pPr>
            <w:r>
              <w:rPr>
                <w:sz w:val="20"/>
                <w:szCs w:val="20"/>
              </w:rPr>
              <w:t>1</w:t>
            </w:r>
          </w:p>
        </w:tc>
        <w:tc>
          <w:tcPr>
            <w:tcW w:w="630" w:type="dxa"/>
            <w:vAlign w:val="top"/>
          </w:tcPr>
          <w:p w14:paraId="4C4725EF">
            <w:pPr>
              <w:pStyle w:val="6"/>
              <w:spacing w:before="17" w:line="219" w:lineRule="auto"/>
              <w:ind w:left="101"/>
              <w:rPr>
                <w:sz w:val="20"/>
                <w:szCs w:val="20"/>
              </w:rPr>
            </w:pPr>
            <w:r>
              <w:rPr>
                <w:spacing w:val="-2"/>
                <w:sz w:val="20"/>
                <w:szCs w:val="20"/>
              </w:rPr>
              <w:t>废水</w:t>
            </w:r>
          </w:p>
          <w:p w14:paraId="2646BFD6">
            <w:pPr>
              <w:pStyle w:val="6"/>
              <w:spacing w:before="25" w:line="221" w:lineRule="auto"/>
              <w:ind w:left="121"/>
              <w:rPr>
                <w:sz w:val="20"/>
                <w:szCs w:val="20"/>
              </w:rPr>
            </w:pPr>
            <w:r>
              <w:rPr>
                <w:spacing w:val="3"/>
                <w:sz w:val="20"/>
                <w:szCs w:val="20"/>
              </w:rPr>
              <w:t>总排</w:t>
            </w:r>
          </w:p>
          <w:p w14:paraId="56234D6A">
            <w:pPr>
              <w:pStyle w:val="6"/>
              <w:spacing w:before="5" w:line="188" w:lineRule="auto"/>
              <w:ind w:left="201"/>
              <w:rPr>
                <w:sz w:val="20"/>
                <w:szCs w:val="20"/>
              </w:rPr>
            </w:pPr>
            <w:r>
              <w:rPr>
                <w:sz w:val="20"/>
                <w:szCs w:val="20"/>
              </w:rPr>
              <w:t>口</w:t>
            </w:r>
          </w:p>
        </w:tc>
        <w:tc>
          <w:tcPr>
            <w:tcW w:w="640" w:type="dxa"/>
            <w:vAlign w:val="top"/>
          </w:tcPr>
          <w:p w14:paraId="7D99FFBD">
            <w:pPr>
              <w:pStyle w:val="6"/>
              <w:spacing w:before="280" w:line="223" w:lineRule="auto"/>
              <w:ind w:left="112"/>
              <w:rPr>
                <w:sz w:val="20"/>
                <w:szCs w:val="20"/>
              </w:rPr>
            </w:pPr>
            <w:r>
              <w:rPr>
                <w:spacing w:val="-3"/>
                <w:sz w:val="20"/>
                <w:szCs w:val="20"/>
              </w:rPr>
              <w:t>流量</w:t>
            </w:r>
          </w:p>
        </w:tc>
        <w:tc>
          <w:tcPr>
            <w:tcW w:w="1169" w:type="dxa"/>
            <w:vAlign w:val="top"/>
          </w:tcPr>
          <w:p w14:paraId="0DBCB03A">
            <w:pPr>
              <w:pStyle w:val="6"/>
              <w:spacing w:before="277" w:line="220" w:lineRule="auto"/>
              <w:ind w:left="371"/>
              <w:rPr>
                <w:sz w:val="20"/>
                <w:szCs w:val="20"/>
              </w:rPr>
            </w:pPr>
            <w:r>
              <w:rPr>
                <w:spacing w:val="5"/>
                <w:sz w:val="20"/>
                <w:szCs w:val="20"/>
              </w:rPr>
              <w:t>色度</w:t>
            </w:r>
          </w:p>
        </w:tc>
        <w:tc>
          <w:tcPr>
            <w:tcW w:w="779" w:type="dxa"/>
            <w:vAlign w:val="top"/>
          </w:tcPr>
          <w:p w14:paraId="5B882463">
            <w:pPr>
              <w:pStyle w:val="6"/>
              <w:spacing w:before="277" w:line="220" w:lineRule="auto"/>
              <w:ind w:left="183"/>
              <w:rPr>
                <w:sz w:val="20"/>
                <w:szCs w:val="20"/>
              </w:rPr>
            </w:pPr>
            <w:r>
              <w:rPr>
                <w:spacing w:val="-2"/>
                <w:sz w:val="20"/>
                <w:szCs w:val="20"/>
              </w:rPr>
              <w:t>手工</w:t>
            </w:r>
          </w:p>
        </w:tc>
        <w:tc>
          <w:tcPr>
            <w:tcW w:w="550" w:type="dxa"/>
            <w:vAlign w:val="top"/>
          </w:tcPr>
          <w:p w14:paraId="3371D147">
            <w:pPr>
              <w:rPr>
                <w:rFonts w:ascii="Arial"/>
                <w:sz w:val="21"/>
              </w:rPr>
            </w:pPr>
          </w:p>
        </w:tc>
        <w:tc>
          <w:tcPr>
            <w:tcW w:w="1019" w:type="dxa"/>
            <w:vAlign w:val="top"/>
          </w:tcPr>
          <w:p w14:paraId="343198A0">
            <w:pPr>
              <w:rPr>
                <w:rFonts w:ascii="Arial"/>
                <w:sz w:val="21"/>
              </w:rPr>
            </w:pPr>
          </w:p>
        </w:tc>
        <w:tc>
          <w:tcPr>
            <w:tcW w:w="899" w:type="dxa"/>
            <w:vAlign w:val="top"/>
          </w:tcPr>
          <w:p w14:paraId="07CBB674">
            <w:pPr>
              <w:rPr>
                <w:rFonts w:ascii="Arial"/>
                <w:sz w:val="21"/>
              </w:rPr>
            </w:pPr>
          </w:p>
        </w:tc>
        <w:tc>
          <w:tcPr>
            <w:tcW w:w="759" w:type="dxa"/>
            <w:vAlign w:val="top"/>
          </w:tcPr>
          <w:p w14:paraId="210DF6D4">
            <w:pPr>
              <w:rPr>
                <w:rFonts w:ascii="Arial"/>
                <w:sz w:val="21"/>
              </w:rPr>
            </w:pPr>
          </w:p>
        </w:tc>
        <w:tc>
          <w:tcPr>
            <w:tcW w:w="1139" w:type="dxa"/>
            <w:vAlign w:val="top"/>
          </w:tcPr>
          <w:p w14:paraId="7F7BD757">
            <w:pPr>
              <w:pStyle w:val="6"/>
              <w:spacing w:before="17" w:line="233" w:lineRule="auto"/>
              <w:ind w:left="116" w:right="121" w:firstLine="50"/>
              <w:rPr>
                <w:sz w:val="20"/>
                <w:szCs w:val="20"/>
              </w:rPr>
            </w:pPr>
            <w:r>
              <w:rPr>
                <w:spacing w:val="2"/>
                <w:sz w:val="20"/>
                <w:szCs w:val="20"/>
              </w:rPr>
              <w:t>混合采样</w:t>
            </w:r>
            <w:r>
              <w:rPr>
                <w:spacing w:val="1"/>
                <w:sz w:val="20"/>
                <w:szCs w:val="20"/>
              </w:rPr>
              <w:t xml:space="preserve"> </w:t>
            </w:r>
            <w:r>
              <w:rPr>
                <w:spacing w:val="-2"/>
                <w:sz w:val="20"/>
                <w:szCs w:val="20"/>
              </w:rPr>
              <w:t>至少3个混</w:t>
            </w:r>
          </w:p>
          <w:p w14:paraId="4B5E2467">
            <w:pPr>
              <w:pStyle w:val="6"/>
              <w:spacing w:before="5" w:line="186" w:lineRule="auto"/>
              <w:ind w:left="366"/>
              <w:rPr>
                <w:sz w:val="20"/>
                <w:szCs w:val="20"/>
              </w:rPr>
            </w:pPr>
            <w:r>
              <w:rPr>
                <w:spacing w:val="-3"/>
                <w:sz w:val="20"/>
                <w:szCs w:val="20"/>
              </w:rPr>
              <w:t>合样</w:t>
            </w:r>
          </w:p>
        </w:tc>
        <w:tc>
          <w:tcPr>
            <w:tcW w:w="939" w:type="dxa"/>
            <w:vAlign w:val="top"/>
          </w:tcPr>
          <w:p w14:paraId="31C1E624">
            <w:pPr>
              <w:pStyle w:val="6"/>
              <w:spacing w:before="277" w:line="219" w:lineRule="auto"/>
              <w:ind w:left="168"/>
              <w:rPr>
                <w:sz w:val="20"/>
                <w:szCs w:val="20"/>
              </w:rPr>
            </w:pPr>
            <w:r>
              <w:rPr>
                <w:spacing w:val="1"/>
                <w:sz w:val="20"/>
                <w:szCs w:val="20"/>
              </w:rPr>
              <w:t>1次/季</w:t>
            </w:r>
          </w:p>
        </w:tc>
        <w:tc>
          <w:tcPr>
            <w:tcW w:w="170" w:type="dxa"/>
            <w:vAlign w:val="top"/>
          </w:tcPr>
          <w:p w14:paraId="08DA40B7">
            <w:pPr>
              <w:rPr>
                <w:rFonts w:ascii="Arial"/>
                <w:sz w:val="21"/>
              </w:rPr>
            </w:pPr>
          </w:p>
        </w:tc>
        <w:tc>
          <w:tcPr>
            <w:tcW w:w="1489" w:type="dxa"/>
            <w:vAlign w:val="top"/>
          </w:tcPr>
          <w:p w14:paraId="2186DD35">
            <w:pPr>
              <w:pStyle w:val="6"/>
              <w:spacing w:before="156" w:line="264" w:lineRule="auto"/>
              <w:ind w:left="19" w:right="46"/>
              <w:rPr>
                <w:sz w:val="20"/>
                <w:szCs w:val="20"/>
              </w:rPr>
            </w:pPr>
            <w:r>
              <w:rPr>
                <w:spacing w:val="1"/>
                <w:sz w:val="20"/>
                <w:szCs w:val="20"/>
              </w:rPr>
              <w:t>木质色度的测定</w:t>
            </w:r>
            <w:r>
              <w:rPr>
                <w:spacing w:val="5"/>
                <w:sz w:val="20"/>
                <w:szCs w:val="20"/>
              </w:rPr>
              <w:t xml:space="preserve"> </w:t>
            </w:r>
            <w:r>
              <w:rPr>
                <w:spacing w:val="-3"/>
                <w:sz w:val="20"/>
                <w:szCs w:val="20"/>
              </w:rPr>
              <w:t>GB</w:t>
            </w:r>
            <w:r>
              <w:rPr>
                <w:spacing w:val="23"/>
                <w:sz w:val="20"/>
                <w:szCs w:val="20"/>
              </w:rPr>
              <w:t xml:space="preserve"> </w:t>
            </w:r>
            <w:r>
              <w:rPr>
                <w:spacing w:val="-3"/>
                <w:sz w:val="20"/>
                <w:szCs w:val="20"/>
              </w:rPr>
              <w:t>11903-89</w:t>
            </w:r>
          </w:p>
        </w:tc>
        <w:tc>
          <w:tcPr>
            <w:tcW w:w="874" w:type="dxa"/>
            <w:vAlign w:val="top"/>
          </w:tcPr>
          <w:p w14:paraId="0F2FBD23">
            <w:pPr>
              <w:rPr>
                <w:rFonts w:ascii="Arial"/>
                <w:sz w:val="21"/>
              </w:rPr>
            </w:pPr>
          </w:p>
        </w:tc>
      </w:tr>
      <w:tr w14:paraId="730A9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525" w:type="dxa"/>
            <w:vAlign w:val="top"/>
          </w:tcPr>
          <w:p w14:paraId="14723910">
            <w:pPr>
              <w:pStyle w:val="6"/>
              <w:spacing w:before="102"/>
              <w:ind w:left="175"/>
              <w:rPr>
                <w:sz w:val="16"/>
                <w:szCs w:val="16"/>
              </w:rPr>
            </w:pPr>
            <w:r>
              <w:rPr>
                <w:spacing w:val="-5"/>
                <w:sz w:val="16"/>
                <w:szCs w:val="16"/>
              </w:rPr>
              <w:t>10</w:t>
            </w:r>
          </w:p>
        </w:tc>
        <w:tc>
          <w:tcPr>
            <w:tcW w:w="789" w:type="dxa"/>
            <w:vAlign w:val="top"/>
          </w:tcPr>
          <w:p w14:paraId="78C12D9E">
            <w:pPr>
              <w:pStyle w:val="6"/>
              <w:spacing w:before="68" w:line="219" w:lineRule="auto"/>
              <w:ind w:left="179"/>
              <w:rPr>
                <w:sz w:val="20"/>
                <w:szCs w:val="20"/>
              </w:rPr>
            </w:pPr>
            <w:r>
              <w:rPr>
                <w:spacing w:val="-2"/>
                <w:sz w:val="20"/>
                <w:szCs w:val="20"/>
              </w:rPr>
              <w:t>废水</w:t>
            </w:r>
          </w:p>
        </w:tc>
        <w:tc>
          <w:tcPr>
            <w:tcW w:w="629" w:type="dxa"/>
            <w:vAlign w:val="top"/>
          </w:tcPr>
          <w:p w14:paraId="65FC53B7">
            <w:pPr>
              <w:pStyle w:val="6"/>
              <w:spacing w:before="120" w:line="179" w:lineRule="auto"/>
              <w:ind w:left="100"/>
              <w:rPr>
                <w:sz w:val="20"/>
                <w:szCs w:val="20"/>
              </w:rPr>
            </w:pPr>
            <w:r>
              <w:rPr>
                <w:spacing w:val="-1"/>
                <w:sz w:val="20"/>
                <w:szCs w:val="20"/>
              </w:rPr>
              <w:t>D%00</w:t>
            </w:r>
          </w:p>
        </w:tc>
        <w:tc>
          <w:tcPr>
            <w:tcW w:w="630" w:type="dxa"/>
            <w:vAlign w:val="top"/>
          </w:tcPr>
          <w:p w14:paraId="3B4A42DB">
            <w:pPr>
              <w:pStyle w:val="6"/>
              <w:spacing w:before="68" w:line="219" w:lineRule="auto"/>
              <w:ind w:left="101"/>
              <w:rPr>
                <w:sz w:val="20"/>
                <w:szCs w:val="20"/>
              </w:rPr>
            </w:pPr>
            <w:r>
              <w:rPr>
                <w:spacing w:val="-2"/>
                <w:sz w:val="20"/>
                <w:szCs w:val="20"/>
              </w:rPr>
              <w:t>废水</w:t>
            </w:r>
          </w:p>
        </w:tc>
        <w:tc>
          <w:tcPr>
            <w:tcW w:w="640" w:type="dxa"/>
            <w:vAlign w:val="top"/>
          </w:tcPr>
          <w:p w14:paraId="41F7FA95">
            <w:pPr>
              <w:pStyle w:val="6"/>
              <w:spacing w:before="71" w:line="223" w:lineRule="auto"/>
              <w:ind w:left="112"/>
              <w:rPr>
                <w:sz w:val="20"/>
                <w:szCs w:val="20"/>
              </w:rPr>
            </w:pPr>
            <w:r>
              <w:rPr>
                <w:spacing w:val="-3"/>
                <w:sz w:val="20"/>
                <w:szCs w:val="20"/>
              </w:rPr>
              <w:t>流量</w:t>
            </w:r>
          </w:p>
        </w:tc>
        <w:tc>
          <w:tcPr>
            <w:tcW w:w="1169" w:type="dxa"/>
            <w:vAlign w:val="top"/>
          </w:tcPr>
          <w:p w14:paraId="1ABFDA2E">
            <w:pPr>
              <w:pStyle w:val="6"/>
              <w:spacing w:before="69" w:line="221" w:lineRule="auto"/>
              <w:ind w:left="271"/>
              <w:rPr>
                <w:sz w:val="20"/>
                <w:szCs w:val="20"/>
              </w:rPr>
            </w:pPr>
            <w:r>
              <w:rPr>
                <w:spacing w:val="3"/>
                <w:sz w:val="20"/>
                <w:szCs w:val="20"/>
              </w:rPr>
              <w:t>悬浮物</w:t>
            </w:r>
          </w:p>
        </w:tc>
        <w:tc>
          <w:tcPr>
            <w:tcW w:w="779" w:type="dxa"/>
            <w:vAlign w:val="top"/>
          </w:tcPr>
          <w:p w14:paraId="0B44B8D8">
            <w:pPr>
              <w:pStyle w:val="6"/>
              <w:spacing w:before="68" w:line="220" w:lineRule="auto"/>
              <w:ind w:left="183"/>
              <w:rPr>
                <w:sz w:val="20"/>
                <w:szCs w:val="20"/>
              </w:rPr>
            </w:pPr>
            <w:r>
              <w:rPr>
                <w:spacing w:val="-2"/>
                <w:sz w:val="20"/>
                <w:szCs w:val="20"/>
              </w:rPr>
              <w:t>手工</w:t>
            </w:r>
          </w:p>
        </w:tc>
        <w:tc>
          <w:tcPr>
            <w:tcW w:w="550" w:type="dxa"/>
            <w:vAlign w:val="top"/>
          </w:tcPr>
          <w:p w14:paraId="271A426C">
            <w:pPr>
              <w:rPr>
                <w:rFonts w:ascii="Arial"/>
                <w:sz w:val="21"/>
              </w:rPr>
            </w:pPr>
          </w:p>
        </w:tc>
        <w:tc>
          <w:tcPr>
            <w:tcW w:w="1019" w:type="dxa"/>
            <w:vAlign w:val="top"/>
          </w:tcPr>
          <w:p w14:paraId="380958CA">
            <w:pPr>
              <w:rPr>
                <w:rFonts w:ascii="Arial"/>
                <w:sz w:val="21"/>
              </w:rPr>
            </w:pPr>
          </w:p>
        </w:tc>
        <w:tc>
          <w:tcPr>
            <w:tcW w:w="899" w:type="dxa"/>
            <w:vAlign w:val="top"/>
          </w:tcPr>
          <w:p w14:paraId="03D9F640">
            <w:pPr>
              <w:rPr>
                <w:rFonts w:ascii="Arial"/>
                <w:sz w:val="21"/>
              </w:rPr>
            </w:pPr>
          </w:p>
        </w:tc>
        <w:tc>
          <w:tcPr>
            <w:tcW w:w="759" w:type="dxa"/>
            <w:vAlign w:val="top"/>
          </w:tcPr>
          <w:p w14:paraId="4DA63080">
            <w:pPr>
              <w:rPr>
                <w:rFonts w:ascii="Arial"/>
                <w:sz w:val="21"/>
              </w:rPr>
            </w:pPr>
          </w:p>
        </w:tc>
        <w:tc>
          <w:tcPr>
            <w:tcW w:w="1139" w:type="dxa"/>
            <w:vAlign w:val="top"/>
          </w:tcPr>
          <w:p w14:paraId="473BA3A1">
            <w:pPr>
              <w:pStyle w:val="6"/>
              <w:spacing w:before="66" w:line="219" w:lineRule="auto"/>
              <w:ind w:left="166"/>
              <w:rPr>
                <w:sz w:val="20"/>
                <w:szCs w:val="20"/>
              </w:rPr>
            </w:pPr>
            <w:r>
              <w:rPr>
                <w:spacing w:val="2"/>
                <w:sz w:val="20"/>
                <w:szCs w:val="20"/>
              </w:rPr>
              <w:t>混合采样</w:t>
            </w:r>
          </w:p>
        </w:tc>
        <w:tc>
          <w:tcPr>
            <w:tcW w:w="1109" w:type="dxa"/>
            <w:gridSpan w:val="2"/>
            <w:vAlign w:val="top"/>
          </w:tcPr>
          <w:p w14:paraId="08C28E5F">
            <w:pPr>
              <w:pStyle w:val="6"/>
              <w:spacing w:before="68" w:line="219" w:lineRule="auto"/>
              <w:ind w:left="218"/>
              <w:rPr>
                <w:sz w:val="20"/>
                <w:szCs w:val="20"/>
              </w:rPr>
            </w:pPr>
            <w:r>
              <w:rPr>
                <w:spacing w:val="1"/>
                <w:sz w:val="20"/>
                <w:szCs w:val="20"/>
              </w:rPr>
              <w:t>1次/季</w:t>
            </w:r>
          </w:p>
        </w:tc>
        <w:tc>
          <w:tcPr>
            <w:tcW w:w="1489" w:type="dxa"/>
            <w:vAlign w:val="top"/>
          </w:tcPr>
          <w:p w14:paraId="656E3476">
            <w:pPr>
              <w:pStyle w:val="6"/>
              <w:spacing w:before="68" w:line="219" w:lineRule="auto"/>
              <w:ind w:left="19"/>
              <w:rPr>
                <w:sz w:val="20"/>
                <w:szCs w:val="20"/>
              </w:rPr>
            </w:pPr>
            <w:r>
              <w:rPr>
                <w:spacing w:val="2"/>
                <w:sz w:val="20"/>
                <w:szCs w:val="20"/>
              </w:rPr>
              <w:t>水质悬浮物的测</w:t>
            </w:r>
          </w:p>
        </w:tc>
        <w:tc>
          <w:tcPr>
            <w:tcW w:w="874" w:type="dxa"/>
            <w:vAlign w:val="top"/>
          </w:tcPr>
          <w:p w14:paraId="2BD79900">
            <w:pPr>
              <w:rPr>
                <w:rFonts w:ascii="Arial"/>
                <w:sz w:val="21"/>
              </w:rPr>
            </w:pPr>
          </w:p>
        </w:tc>
      </w:tr>
    </w:tbl>
    <w:p w14:paraId="7869AAC4">
      <w:pPr>
        <w:spacing w:before="199" w:line="188" w:lineRule="auto"/>
        <w:ind w:left="7680"/>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22</w:t>
      </w:r>
    </w:p>
    <w:p w14:paraId="1CD68760">
      <w:pPr>
        <w:pStyle w:val="2"/>
        <w:spacing w:line="243" w:lineRule="auto"/>
      </w:pPr>
    </w:p>
    <w:p w14:paraId="2F676EF9">
      <w:pPr>
        <w:pStyle w:val="2"/>
        <w:spacing w:line="243" w:lineRule="auto"/>
      </w:pPr>
    </w:p>
    <w:p w14:paraId="46550015">
      <w:pPr>
        <w:spacing w:line="775" w:lineRule="exact"/>
        <w:ind w:firstLine="1759"/>
      </w:pPr>
      <w:r>
        <w:drawing>
          <wp:anchor distT="0" distB="0" distL="0" distR="0" simplePos="0" relativeHeight="251788288" behindDoc="0" locked="0" layoutInCell="1" allowOverlap="1">
            <wp:simplePos x="0" y="0"/>
            <wp:positionH relativeFrom="column">
              <wp:posOffset>8743315</wp:posOffset>
            </wp:positionH>
            <wp:positionV relativeFrom="paragraph">
              <wp:posOffset>330200</wp:posOffset>
            </wp:positionV>
            <wp:extent cx="882650" cy="6350"/>
            <wp:effectExtent l="0" t="0" r="0" b="0"/>
            <wp:wrapNone/>
            <wp:docPr id="200" name="IM 200"/>
            <wp:cNvGraphicFramePr/>
            <a:graphic xmlns:a="http://schemas.openxmlformats.org/drawingml/2006/main">
              <a:graphicData uri="http://schemas.openxmlformats.org/drawingml/2006/picture">
                <pic:pic xmlns:pic="http://schemas.openxmlformats.org/drawingml/2006/picture">
                  <pic:nvPicPr>
                    <pic:cNvPr id="200" name="IM 200"/>
                    <pic:cNvPicPr/>
                  </pic:nvPicPr>
                  <pic:blipFill>
                    <a:blip r:embed="rId248"/>
                    <a:stretch>
                      <a:fillRect/>
                    </a:stretch>
                  </pic:blipFill>
                  <pic:spPr>
                    <a:xfrm>
                      <a:off x="0" y="0"/>
                      <a:ext cx="882739" cy="6350"/>
                    </a:xfrm>
                    <a:prstGeom prst="rect">
                      <a:avLst/>
                    </a:prstGeom>
                  </pic:spPr>
                </pic:pic>
              </a:graphicData>
            </a:graphic>
          </wp:anchor>
        </w:drawing>
      </w:r>
      <w:r>
        <w:drawing>
          <wp:anchor distT="0" distB="0" distL="0" distR="0" simplePos="0" relativeHeight="251789312" behindDoc="0" locked="0" layoutInCell="1" allowOverlap="1">
            <wp:simplePos x="0" y="0"/>
            <wp:positionH relativeFrom="column">
              <wp:posOffset>0</wp:posOffset>
            </wp:positionH>
            <wp:positionV relativeFrom="paragraph">
              <wp:posOffset>438150</wp:posOffset>
            </wp:positionV>
            <wp:extent cx="9620250" cy="12700"/>
            <wp:effectExtent l="0" t="0" r="0" b="0"/>
            <wp:wrapNone/>
            <wp:docPr id="202" name="IM 202"/>
            <wp:cNvGraphicFramePr/>
            <a:graphic xmlns:a="http://schemas.openxmlformats.org/drawingml/2006/main">
              <a:graphicData uri="http://schemas.openxmlformats.org/drawingml/2006/picture">
                <pic:pic xmlns:pic="http://schemas.openxmlformats.org/drawingml/2006/picture">
                  <pic:nvPicPr>
                    <pic:cNvPr id="202" name="IM 202"/>
                    <pic:cNvPicPr/>
                  </pic:nvPicPr>
                  <pic:blipFill>
                    <a:blip r:embed="rId249"/>
                    <a:stretch>
                      <a:fillRect/>
                    </a:stretch>
                  </pic:blipFill>
                  <pic:spPr>
                    <a:xfrm>
                      <a:off x="0" y="0"/>
                      <a:ext cx="9620209" cy="12694"/>
                    </a:xfrm>
                    <a:prstGeom prst="rect">
                      <a:avLst/>
                    </a:prstGeom>
                  </pic:spPr>
                </pic:pic>
              </a:graphicData>
            </a:graphic>
          </wp:anchor>
        </w:drawing>
      </w:r>
      <w:r>
        <w:rPr>
          <w:position w:val="-15"/>
        </w:rPr>
        <w:drawing>
          <wp:inline distT="0" distB="0" distL="0" distR="0">
            <wp:extent cx="386715" cy="492125"/>
            <wp:effectExtent l="0" t="0" r="0" b="0"/>
            <wp:docPr id="204" name="IM 204"/>
            <wp:cNvGraphicFramePr/>
            <a:graphic xmlns:a="http://schemas.openxmlformats.org/drawingml/2006/main">
              <a:graphicData uri="http://schemas.openxmlformats.org/drawingml/2006/picture">
                <pic:pic xmlns:pic="http://schemas.openxmlformats.org/drawingml/2006/picture">
                  <pic:nvPicPr>
                    <pic:cNvPr id="204" name="IM 204"/>
                    <pic:cNvPicPr/>
                  </pic:nvPicPr>
                  <pic:blipFill>
                    <a:blip r:embed="rId250"/>
                    <a:stretch>
                      <a:fillRect/>
                    </a:stretch>
                  </pic:blipFill>
                  <pic:spPr>
                    <a:xfrm>
                      <a:off x="0" y="0"/>
                      <a:ext cx="387314" cy="492154"/>
                    </a:xfrm>
                    <a:prstGeom prst="rect">
                      <a:avLst/>
                    </a:prstGeom>
                  </pic:spPr>
                </pic:pic>
              </a:graphicData>
            </a:graphic>
          </wp:inline>
        </w:drawing>
      </w:r>
    </w:p>
    <w:p w14:paraId="50F8D8C1">
      <w:pPr>
        <w:spacing w:before="1" w:line="239" w:lineRule="auto"/>
        <w:ind w:left="11479"/>
        <w:rPr>
          <w:rFonts w:ascii="宋体" w:hAnsi="宋体" w:eastAsia="宋体" w:cs="宋体"/>
          <w:sz w:val="29"/>
          <w:szCs w:val="29"/>
        </w:rPr>
      </w:pPr>
      <w:r>
        <w:rPr>
          <w:rFonts w:ascii="宋体" w:hAnsi="宋体" w:eastAsia="宋体" w:cs="宋体"/>
          <w:position w:val="-28"/>
          <w:sz w:val="29"/>
          <w:szCs w:val="29"/>
        </w:rPr>
        <w:drawing>
          <wp:inline distT="0" distB="0" distL="0" distR="0">
            <wp:extent cx="546100" cy="498475"/>
            <wp:effectExtent l="0" t="0" r="0" b="0"/>
            <wp:docPr id="206" name="IM 206"/>
            <wp:cNvGraphicFramePr/>
            <a:graphic xmlns:a="http://schemas.openxmlformats.org/drawingml/2006/main">
              <a:graphicData uri="http://schemas.openxmlformats.org/drawingml/2006/picture">
                <pic:pic xmlns:pic="http://schemas.openxmlformats.org/drawingml/2006/picture">
                  <pic:nvPicPr>
                    <pic:cNvPr id="206" name="IM 206"/>
                    <pic:cNvPicPr/>
                  </pic:nvPicPr>
                  <pic:blipFill>
                    <a:blip r:embed="rId251"/>
                    <a:stretch>
                      <a:fillRect/>
                    </a:stretch>
                  </pic:blipFill>
                  <pic:spPr>
                    <a:xfrm>
                      <a:off x="0" y="0"/>
                      <a:ext cx="546111" cy="498499"/>
                    </a:xfrm>
                    <a:prstGeom prst="rect">
                      <a:avLst/>
                    </a:prstGeom>
                  </pic:spPr>
                </pic:pic>
              </a:graphicData>
            </a:graphic>
          </wp:inline>
        </w:drawing>
      </w:r>
      <w:r>
        <w:rPr>
          <w:rFonts w:ascii="宋体" w:hAnsi="宋体" w:eastAsia="宋体" w:cs="宋体"/>
          <w:spacing w:val="30"/>
          <w:sz w:val="29"/>
          <w:szCs w:val="29"/>
        </w:rPr>
        <w:t>扫描全能王创建</w:t>
      </w:r>
    </w:p>
    <w:p w14:paraId="662E4FAC">
      <w:pPr>
        <w:spacing w:line="239" w:lineRule="auto"/>
        <w:rPr>
          <w:rFonts w:ascii="宋体" w:hAnsi="宋体" w:eastAsia="宋体" w:cs="宋体"/>
          <w:sz w:val="29"/>
          <w:szCs w:val="29"/>
        </w:rPr>
        <w:sectPr>
          <w:pgSz w:w="16840" w:h="11900"/>
          <w:pgMar w:top="400" w:right="899" w:bottom="69" w:left="780" w:header="0" w:footer="0" w:gutter="0"/>
          <w:cols w:space="720" w:num="1"/>
        </w:sectPr>
      </w:pPr>
    </w:p>
    <w:p w14:paraId="1112A649">
      <w:pPr>
        <w:spacing w:line="115" w:lineRule="exact"/>
      </w:pPr>
    </w:p>
    <w:tbl>
      <w:tblPr>
        <w:tblStyle w:val="5"/>
        <w:tblW w:w="146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5"/>
        <w:gridCol w:w="889"/>
        <w:gridCol w:w="730"/>
        <w:gridCol w:w="739"/>
        <w:gridCol w:w="720"/>
        <w:gridCol w:w="1349"/>
        <w:gridCol w:w="879"/>
        <w:gridCol w:w="640"/>
        <w:gridCol w:w="1149"/>
        <w:gridCol w:w="1029"/>
        <w:gridCol w:w="859"/>
        <w:gridCol w:w="1279"/>
        <w:gridCol w:w="1059"/>
        <w:gridCol w:w="1819"/>
        <w:gridCol w:w="954"/>
      </w:tblGrid>
      <w:tr w14:paraId="4B907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3" w:hRule="atLeast"/>
        </w:trPr>
        <w:tc>
          <w:tcPr>
            <w:tcW w:w="585" w:type="dxa"/>
            <w:vAlign w:val="top"/>
          </w:tcPr>
          <w:p w14:paraId="4678DB15">
            <w:pPr>
              <w:spacing w:line="318" w:lineRule="auto"/>
              <w:rPr>
                <w:rFonts w:ascii="Arial"/>
                <w:sz w:val="21"/>
              </w:rPr>
            </w:pPr>
          </w:p>
          <w:p w14:paraId="3BBE12C0">
            <w:pPr>
              <w:spacing w:line="318" w:lineRule="auto"/>
              <w:rPr>
                <w:rFonts w:ascii="Arial"/>
                <w:sz w:val="21"/>
              </w:rPr>
            </w:pPr>
          </w:p>
          <w:p w14:paraId="030782B7">
            <w:pPr>
              <w:pStyle w:val="6"/>
              <w:spacing w:before="72" w:line="221" w:lineRule="auto"/>
              <w:ind w:left="68"/>
              <w:rPr>
                <w:sz w:val="22"/>
                <w:szCs w:val="22"/>
              </w:rPr>
            </w:pPr>
            <w:r>
              <w:rPr>
                <w:b/>
                <w:bCs/>
                <w:spacing w:val="-5"/>
                <w:sz w:val="22"/>
                <w:szCs w:val="22"/>
              </w:rPr>
              <w:t>序号</w:t>
            </w:r>
          </w:p>
        </w:tc>
        <w:tc>
          <w:tcPr>
            <w:tcW w:w="889" w:type="dxa"/>
            <w:vAlign w:val="top"/>
          </w:tcPr>
          <w:p w14:paraId="1C43F61A">
            <w:pPr>
              <w:spacing w:line="347" w:lineRule="auto"/>
              <w:rPr>
                <w:rFonts w:ascii="Arial"/>
                <w:sz w:val="21"/>
              </w:rPr>
            </w:pPr>
          </w:p>
          <w:p w14:paraId="3101F586">
            <w:pPr>
              <w:pStyle w:val="6"/>
              <w:spacing w:before="71" w:line="232" w:lineRule="auto"/>
              <w:ind w:left="73" w:right="44" w:firstLine="29"/>
              <w:jc w:val="both"/>
              <w:rPr>
                <w:sz w:val="22"/>
                <w:szCs w:val="22"/>
              </w:rPr>
            </w:pPr>
            <w:r>
              <w:rPr>
                <w:b/>
                <w:bCs/>
                <w:spacing w:val="-6"/>
                <w:sz w:val="22"/>
                <w:szCs w:val="22"/>
              </w:rPr>
              <w:t>污染源</w:t>
            </w:r>
            <w:r>
              <w:rPr>
                <w:sz w:val="22"/>
                <w:szCs w:val="22"/>
              </w:rPr>
              <w:t xml:space="preserve"> </w:t>
            </w:r>
            <w:r>
              <w:rPr>
                <w:b/>
                <w:bCs/>
                <w:spacing w:val="-5"/>
                <w:sz w:val="22"/>
                <w:szCs w:val="22"/>
              </w:rPr>
              <w:t>类别/监</w:t>
            </w:r>
            <w:r>
              <w:rPr>
                <w:spacing w:val="1"/>
                <w:sz w:val="22"/>
                <w:szCs w:val="22"/>
              </w:rPr>
              <w:t xml:space="preserve"> </w:t>
            </w:r>
            <w:r>
              <w:rPr>
                <w:b/>
                <w:bCs/>
                <w:spacing w:val="11"/>
                <w:sz w:val="22"/>
                <w:szCs w:val="22"/>
              </w:rPr>
              <w:t>测类别</w:t>
            </w:r>
          </w:p>
        </w:tc>
        <w:tc>
          <w:tcPr>
            <w:tcW w:w="730" w:type="dxa"/>
            <w:vAlign w:val="top"/>
          </w:tcPr>
          <w:p w14:paraId="3B945D23">
            <w:pPr>
              <w:pStyle w:val="6"/>
              <w:spacing w:before="302" w:line="221" w:lineRule="auto"/>
              <w:ind w:left="24"/>
              <w:rPr>
                <w:sz w:val="22"/>
                <w:szCs w:val="22"/>
              </w:rPr>
            </w:pPr>
            <w:r>
              <w:rPr>
                <w:b/>
                <w:bCs/>
                <w:spacing w:val="6"/>
                <w:sz w:val="22"/>
                <w:szCs w:val="22"/>
              </w:rPr>
              <w:t>排放口</w:t>
            </w:r>
          </w:p>
          <w:p w14:paraId="46486993">
            <w:pPr>
              <w:pStyle w:val="6"/>
              <w:spacing w:before="5" w:line="219" w:lineRule="auto"/>
              <w:ind w:left="14"/>
              <w:rPr>
                <w:sz w:val="22"/>
                <w:szCs w:val="22"/>
              </w:rPr>
            </w:pPr>
            <w:r>
              <w:rPr>
                <w:b/>
                <w:bCs/>
                <w:spacing w:val="-11"/>
                <w:sz w:val="22"/>
                <w:szCs w:val="22"/>
              </w:rPr>
              <w:t>编</w:t>
            </w:r>
            <w:r>
              <w:rPr>
                <w:spacing w:val="-24"/>
                <w:sz w:val="22"/>
                <w:szCs w:val="22"/>
              </w:rPr>
              <w:t xml:space="preserve"> </w:t>
            </w:r>
            <w:r>
              <w:rPr>
                <w:b/>
                <w:bCs/>
                <w:spacing w:val="-11"/>
                <w:sz w:val="22"/>
                <w:szCs w:val="22"/>
              </w:rPr>
              <w:t>号</w:t>
            </w:r>
            <w:r>
              <w:rPr>
                <w:spacing w:val="-31"/>
                <w:sz w:val="22"/>
                <w:szCs w:val="22"/>
              </w:rPr>
              <w:t xml:space="preserve"> </w:t>
            </w:r>
            <w:r>
              <w:rPr>
                <w:b/>
                <w:bCs/>
                <w:spacing w:val="-11"/>
                <w:sz w:val="22"/>
                <w:szCs w:val="22"/>
              </w:rPr>
              <w:t>/</w:t>
            </w:r>
          </w:p>
          <w:p w14:paraId="369CD26A">
            <w:pPr>
              <w:pStyle w:val="6"/>
              <w:spacing w:before="21" w:line="229" w:lineRule="auto"/>
              <w:ind w:left="233" w:right="22" w:hanging="209"/>
              <w:rPr>
                <w:sz w:val="22"/>
                <w:szCs w:val="22"/>
              </w:rPr>
            </w:pPr>
            <w:r>
              <w:rPr>
                <w:b/>
                <w:bCs/>
                <w:spacing w:val="2"/>
                <w:sz w:val="22"/>
                <w:szCs w:val="22"/>
              </w:rPr>
              <w:t>监测点</w:t>
            </w:r>
            <w:r>
              <w:rPr>
                <w:sz w:val="22"/>
                <w:szCs w:val="22"/>
              </w:rPr>
              <w:t xml:space="preserve"> </w:t>
            </w:r>
            <w:r>
              <w:rPr>
                <w:b/>
                <w:bCs/>
                <w:spacing w:val="-3"/>
                <w:sz w:val="22"/>
                <w:szCs w:val="22"/>
              </w:rPr>
              <w:t>位</w:t>
            </w:r>
          </w:p>
        </w:tc>
        <w:tc>
          <w:tcPr>
            <w:tcW w:w="739" w:type="dxa"/>
            <w:vAlign w:val="top"/>
          </w:tcPr>
          <w:p w14:paraId="07D4B357">
            <w:pPr>
              <w:pStyle w:val="6"/>
              <w:spacing w:before="291" w:line="231" w:lineRule="auto"/>
              <w:ind w:left="34" w:right="8"/>
              <w:jc w:val="both"/>
              <w:rPr>
                <w:sz w:val="22"/>
                <w:szCs w:val="22"/>
              </w:rPr>
            </w:pPr>
            <w:r>
              <w:rPr>
                <w:b/>
                <w:bCs/>
                <w:spacing w:val="6"/>
                <w:sz w:val="22"/>
                <w:szCs w:val="22"/>
              </w:rPr>
              <w:t>排放口</w:t>
            </w:r>
            <w:r>
              <w:rPr>
                <w:sz w:val="22"/>
                <w:szCs w:val="22"/>
              </w:rPr>
              <w:t xml:space="preserve"> </w:t>
            </w:r>
            <w:r>
              <w:rPr>
                <w:b/>
                <w:bCs/>
                <w:spacing w:val="10"/>
                <w:sz w:val="22"/>
                <w:szCs w:val="22"/>
              </w:rPr>
              <w:t>名称/</w:t>
            </w:r>
            <w:r>
              <w:rPr>
                <w:sz w:val="22"/>
                <w:szCs w:val="22"/>
              </w:rPr>
              <w:t xml:space="preserve">  </w:t>
            </w:r>
            <w:r>
              <w:rPr>
                <w:b/>
                <w:bCs/>
                <w:spacing w:val="2"/>
                <w:sz w:val="22"/>
                <w:szCs w:val="22"/>
              </w:rPr>
              <w:t>监测点</w:t>
            </w:r>
            <w:r>
              <w:rPr>
                <w:sz w:val="22"/>
                <w:szCs w:val="22"/>
              </w:rPr>
              <w:t xml:space="preserve"> </w:t>
            </w:r>
            <w:r>
              <w:rPr>
                <w:b/>
                <w:bCs/>
                <w:spacing w:val="-5"/>
                <w:sz w:val="22"/>
                <w:szCs w:val="22"/>
              </w:rPr>
              <w:t>位名称</w:t>
            </w:r>
          </w:p>
        </w:tc>
        <w:tc>
          <w:tcPr>
            <w:tcW w:w="720" w:type="dxa"/>
            <w:vAlign w:val="top"/>
          </w:tcPr>
          <w:p w14:paraId="5B5D96D4">
            <w:pPr>
              <w:spacing w:line="242" w:lineRule="auto"/>
              <w:rPr>
                <w:rFonts w:ascii="Arial"/>
                <w:sz w:val="21"/>
              </w:rPr>
            </w:pPr>
          </w:p>
          <w:p w14:paraId="71687838">
            <w:pPr>
              <w:spacing w:line="243" w:lineRule="auto"/>
              <w:rPr>
                <w:rFonts w:ascii="Arial"/>
                <w:sz w:val="21"/>
              </w:rPr>
            </w:pPr>
          </w:p>
          <w:p w14:paraId="0393B4B6">
            <w:pPr>
              <w:pStyle w:val="6"/>
              <w:spacing w:before="72" w:line="230" w:lineRule="auto"/>
              <w:ind w:left="244" w:hanging="219"/>
              <w:rPr>
                <w:sz w:val="22"/>
                <w:szCs w:val="22"/>
              </w:rPr>
            </w:pPr>
            <w:r>
              <w:rPr>
                <w:b/>
                <w:bCs/>
                <w:spacing w:val="5"/>
                <w:sz w:val="22"/>
                <w:szCs w:val="22"/>
              </w:rPr>
              <w:t>监测内</w:t>
            </w:r>
            <w:r>
              <w:rPr>
                <w:sz w:val="22"/>
                <w:szCs w:val="22"/>
              </w:rPr>
              <w:t xml:space="preserve"> </w:t>
            </w:r>
            <w:r>
              <w:rPr>
                <w:b/>
                <w:bCs/>
                <w:spacing w:val="-3"/>
                <w:sz w:val="22"/>
                <w:szCs w:val="22"/>
              </w:rPr>
              <w:t>容</w:t>
            </w:r>
          </w:p>
        </w:tc>
        <w:tc>
          <w:tcPr>
            <w:tcW w:w="1349" w:type="dxa"/>
            <w:vAlign w:val="top"/>
          </w:tcPr>
          <w:p w14:paraId="07969E19">
            <w:pPr>
              <w:spacing w:line="318" w:lineRule="auto"/>
              <w:rPr>
                <w:rFonts w:ascii="Arial"/>
                <w:sz w:val="21"/>
              </w:rPr>
            </w:pPr>
          </w:p>
          <w:p w14:paraId="1CDABA28">
            <w:pPr>
              <w:spacing w:line="318" w:lineRule="auto"/>
              <w:rPr>
                <w:rFonts w:ascii="Arial"/>
                <w:sz w:val="21"/>
              </w:rPr>
            </w:pPr>
          </w:p>
          <w:p w14:paraId="484D52E4">
            <w:pPr>
              <w:pStyle w:val="6"/>
              <w:spacing w:before="71" w:line="220" w:lineRule="auto"/>
              <w:ind w:left="115"/>
              <w:rPr>
                <w:sz w:val="22"/>
                <w:szCs w:val="22"/>
              </w:rPr>
            </w:pPr>
            <w:r>
              <w:rPr>
                <w:b/>
                <w:bCs/>
                <w:spacing w:val="-4"/>
                <w:sz w:val="22"/>
                <w:szCs w:val="22"/>
              </w:rPr>
              <w:t>污染物名称</w:t>
            </w:r>
          </w:p>
        </w:tc>
        <w:tc>
          <w:tcPr>
            <w:tcW w:w="879" w:type="dxa"/>
            <w:vAlign w:val="top"/>
          </w:tcPr>
          <w:p w14:paraId="7974A55B">
            <w:pPr>
              <w:spacing w:line="318" w:lineRule="auto"/>
              <w:rPr>
                <w:rFonts w:ascii="Arial"/>
                <w:sz w:val="21"/>
              </w:rPr>
            </w:pPr>
          </w:p>
          <w:p w14:paraId="34591F2E">
            <w:pPr>
              <w:spacing w:line="318" w:lineRule="auto"/>
              <w:rPr>
                <w:rFonts w:ascii="Arial"/>
                <w:sz w:val="21"/>
              </w:rPr>
            </w:pPr>
          </w:p>
          <w:p w14:paraId="35890778">
            <w:pPr>
              <w:pStyle w:val="6"/>
              <w:spacing w:before="72" w:line="221" w:lineRule="auto"/>
              <w:jc w:val="right"/>
              <w:rPr>
                <w:sz w:val="22"/>
                <w:szCs w:val="22"/>
              </w:rPr>
            </w:pPr>
            <w:r>
              <w:rPr>
                <w:b/>
                <w:bCs/>
                <w:spacing w:val="-10"/>
                <w:sz w:val="22"/>
                <w:szCs w:val="22"/>
              </w:rPr>
              <w:t>监测设施</w:t>
            </w:r>
          </w:p>
        </w:tc>
        <w:tc>
          <w:tcPr>
            <w:tcW w:w="640" w:type="dxa"/>
            <w:vAlign w:val="top"/>
          </w:tcPr>
          <w:p w14:paraId="4E012C97">
            <w:pPr>
              <w:pStyle w:val="6"/>
              <w:spacing w:before="281" w:line="220" w:lineRule="auto"/>
              <w:ind w:left="97"/>
              <w:rPr>
                <w:sz w:val="22"/>
                <w:szCs w:val="22"/>
              </w:rPr>
            </w:pPr>
            <w:r>
              <w:rPr>
                <w:b/>
                <w:bCs/>
                <w:spacing w:val="6"/>
                <w:sz w:val="22"/>
                <w:szCs w:val="22"/>
              </w:rPr>
              <w:t>自动</w:t>
            </w:r>
          </w:p>
          <w:p w14:paraId="67165EA2">
            <w:pPr>
              <w:pStyle w:val="6"/>
              <w:spacing w:before="8" w:line="221" w:lineRule="auto"/>
              <w:ind w:left="97"/>
              <w:rPr>
                <w:sz w:val="22"/>
                <w:szCs w:val="22"/>
              </w:rPr>
            </w:pPr>
            <w:r>
              <w:rPr>
                <w:b/>
                <w:bCs/>
                <w:spacing w:val="3"/>
                <w:sz w:val="22"/>
                <w:szCs w:val="22"/>
              </w:rPr>
              <w:t>监测</w:t>
            </w:r>
          </w:p>
          <w:p w14:paraId="2AB1B676">
            <w:pPr>
              <w:pStyle w:val="6"/>
              <w:spacing w:before="16" w:line="220" w:lineRule="auto"/>
              <w:ind w:left="97"/>
              <w:rPr>
                <w:sz w:val="22"/>
                <w:szCs w:val="22"/>
              </w:rPr>
            </w:pPr>
            <w:r>
              <w:rPr>
                <w:b/>
                <w:bCs/>
                <w:spacing w:val="2"/>
                <w:sz w:val="22"/>
                <w:szCs w:val="22"/>
              </w:rPr>
              <w:t>是否</w:t>
            </w:r>
          </w:p>
          <w:p w14:paraId="21F93CB8">
            <w:pPr>
              <w:pStyle w:val="6"/>
              <w:spacing w:before="20" w:line="221" w:lineRule="auto"/>
              <w:ind w:left="97"/>
              <w:rPr>
                <w:sz w:val="22"/>
                <w:szCs w:val="22"/>
              </w:rPr>
            </w:pPr>
            <w:r>
              <w:rPr>
                <w:b/>
                <w:bCs/>
                <w:spacing w:val="5"/>
                <w:sz w:val="22"/>
                <w:szCs w:val="22"/>
              </w:rPr>
              <w:t>联网</w:t>
            </w:r>
          </w:p>
        </w:tc>
        <w:tc>
          <w:tcPr>
            <w:tcW w:w="1149" w:type="dxa"/>
            <w:vAlign w:val="top"/>
          </w:tcPr>
          <w:p w14:paraId="7E77A60E">
            <w:pPr>
              <w:spacing w:line="476" w:lineRule="auto"/>
              <w:rPr>
                <w:rFonts w:ascii="Arial"/>
                <w:sz w:val="21"/>
              </w:rPr>
            </w:pPr>
          </w:p>
          <w:p w14:paraId="6979066B">
            <w:pPr>
              <w:pStyle w:val="6"/>
              <w:spacing w:before="72" w:line="219" w:lineRule="auto"/>
              <w:ind w:left="17"/>
              <w:rPr>
                <w:sz w:val="22"/>
                <w:szCs w:val="22"/>
              </w:rPr>
            </w:pPr>
            <w:r>
              <w:rPr>
                <w:b/>
                <w:bCs/>
                <w:spacing w:val="-2"/>
                <w:sz w:val="22"/>
                <w:szCs w:val="22"/>
              </w:rPr>
              <w:t>自动监测仪</w:t>
            </w:r>
          </w:p>
          <w:p w14:paraId="1C1C8922">
            <w:pPr>
              <w:pStyle w:val="6"/>
              <w:spacing w:before="31" w:line="221" w:lineRule="auto"/>
              <w:ind w:left="237"/>
              <w:rPr>
                <w:sz w:val="22"/>
                <w:szCs w:val="22"/>
              </w:rPr>
            </w:pPr>
            <w:r>
              <w:rPr>
                <w:b/>
                <w:bCs/>
                <w:spacing w:val="-5"/>
                <w:sz w:val="22"/>
                <w:szCs w:val="22"/>
              </w:rPr>
              <w:t>器名称</w:t>
            </w:r>
          </w:p>
        </w:tc>
        <w:tc>
          <w:tcPr>
            <w:tcW w:w="1029" w:type="dxa"/>
            <w:vAlign w:val="top"/>
          </w:tcPr>
          <w:p w14:paraId="7855F683">
            <w:pPr>
              <w:spacing w:line="347" w:lineRule="auto"/>
              <w:rPr>
                <w:rFonts w:ascii="Arial"/>
                <w:sz w:val="21"/>
              </w:rPr>
            </w:pPr>
          </w:p>
          <w:p w14:paraId="1B5668AE">
            <w:pPr>
              <w:pStyle w:val="6"/>
              <w:spacing w:before="72" w:line="220" w:lineRule="auto"/>
              <w:ind w:left="68"/>
              <w:rPr>
                <w:sz w:val="22"/>
                <w:szCs w:val="22"/>
              </w:rPr>
            </w:pPr>
            <w:r>
              <w:rPr>
                <w:b/>
                <w:bCs/>
                <w:sz w:val="22"/>
                <w:szCs w:val="22"/>
              </w:rPr>
              <w:t>自动监测</w:t>
            </w:r>
          </w:p>
          <w:p w14:paraId="55DCF169">
            <w:pPr>
              <w:pStyle w:val="6"/>
              <w:spacing w:before="7" w:line="220" w:lineRule="auto"/>
              <w:ind w:left="58"/>
              <w:rPr>
                <w:sz w:val="22"/>
                <w:szCs w:val="22"/>
              </w:rPr>
            </w:pPr>
            <w:r>
              <w:rPr>
                <w:b/>
                <w:bCs/>
                <w:spacing w:val="-5"/>
                <w:sz w:val="22"/>
                <w:szCs w:val="22"/>
              </w:rPr>
              <w:t>设施安装</w:t>
            </w:r>
          </w:p>
          <w:p w14:paraId="0EA03C3C">
            <w:pPr>
              <w:pStyle w:val="6"/>
              <w:spacing w:before="18" w:line="221" w:lineRule="auto"/>
              <w:ind w:left="288"/>
              <w:rPr>
                <w:sz w:val="22"/>
                <w:szCs w:val="22"/>
              </w:rPr>
            </w:pPr>
            <w:r>
              <w:rPr>
                <w:b/>
                <w:bCs/>
                <w:spacing w:val="-5"/>
                <w:sz w:val="22"/>
                <w:szCs w:val="22"/>
              </w:rPr>
              <w:t>位置</w:t>
            </w:r>
          </w:p>
        </w:tc>
        <w:tc>
          <w:tcPr>
            <w:tcW w:w="859" w:type="dxa"/>
            <w:vAlign w:val="top"/>
          </w:tcPr>
          <w:p w14:paraId="1CEC1D7A">
            <w:pPr>
              <w:pStyle w:val="6"/>
              <w:spacing w:before="21" w:line="218" w:lineRule="auto"/>
              <w:jc w:val="right"/>
              <w:rPr>
                <w:sz w:val="22"/>
                <w:szCs w:val="22"/>
              </w:rPr>
            </w:pPr>
            <w:r>
              <w:rPr>
                <w:b/>
                <w:bCs/>
                <w:spacing w:val="-15"/>
                <w:sz w:val="22"/>
                <w:szCs w:val="22"/>
              </w:rPr>
              <w:t>白动监测</w:t>
            </w:r>
          </w:p>
          <w:p w14:paraId="5310D1E9">
            <w:pPr>
              <w:pStyle w:val="6"/>
              <w:spacing w:before="1" w:line="233" w:lineRule="auto"/>
              <w:ind w:left="18"/>
              <w:rPr>
                <w:sz w:val="22"/>
                <w:szCs w:val="22"/>
              </w:rPr>
            </w:pPr>
            <w:r>
              <w:rPr>
                <w:b/>
                <w:bCs/>
                <w:spacing w:val="-20"/>
                <w:w w:val="94"/>
                <w:sz w:val="22"/>
                <w:szCs w:val="22"/>
              </w:rPr>
              <w:t>设施是否</w:t>
            </w:r>
            <w:r>
              <w:rPr>
                <w:spacing w:val="4"/>
                <w:sz w:val="22"/>
                <w:szCs w:val="22"/>
              </w:rPr>
              <w:t xml:space="preserve"> </w:t>
            </w:r>
            <w:r>
              <w:rPr>
                <w:b/>
                <w:bCs/>
                <w:spacing w:val="-2"/>
                <w:sz w:val="22"/>
                <w:szCs w:val="22"/>
              </w:rPr>
              <w:t>符合安</w:t>
            </w:r>
            <w:r>
              <w:rPr>
                <w:sz w:val="22"/>
                <w:szCs w:val="22"/>
              </w:rPr>
              <w:t xml:space="preserve">  </w:t>
            </w:r>
            <w:r>
              <w:rPr>
                <w:b/>
                <w:bCs/>
                <w:spacing w:val="-26"/>
                <w:sz w:val="19"/>
                <w:szCs w:val="19"/>
              </w:rPr>
              <w:t>装、运行、</w:t>
            </w:r>
            <w:r>
              <w:rPr>
                <w:sz w:val="19"/>
                <w:szCs w:val="19"/>
              </w:rPr>
              <w:t xml:space="preserve"> </w:t>
            </w:r>
            <w:r>
              <w:rPr>
                <w:b/>
                <w:bCs/>
                <w:spacing w:val="-18"/>
                <w:w w:val="93"/>
                <w:sz w:val="22"/>
                <w:szCs w:val="22"/>
              </w:rPr>
              <w:t>维护等管</w:t>
            </w:r>
            <w:r>
              <w:rPr>
                <w:spacing w:val="1"/>
                <w:sz w:val="22"/>
                <w:szCs w:val="22"/>
              </w:rPr>
              <w:t xml:space="preserve"> </w:t>
            </w:r>
            <w:r>
              <w:rPr>
                <w:b/>
                <w:bCs/>
                <w:spacing w:val="-6"/>
                <w:sz w:val="22"/>
                <w:szCs w:val="22"/>
              </w:rPr>
              <w:t>理要求</w:t>
            </w:r>
          </w:p>
        </w:tc>
        <w:tc>
          <w:tcPr>
            <w:tcW w:w="1279" w:type="dxa"/>
            <w:vAlign w:val="top"/>
          </w:tcPr>
          <w:p w14:paraId="10B67B80">
            <w:pPr>
              <w:spacing w:line="475" w:lineRule="auto"/>
              <w:rPr>
                <w:rFonts w:ascii="Arial"/>
                <w:sz w:val="21"/>
              </w:rPr>
            </w:pPr>
          </w:p>
          <w:p w14:paraId="7450E964">
            <w:pPr>
              <w:pStyle w:val="6"/>
              <w:spacing w:before="71" w:line="246" w:lineRule="auto"/>
              <w:ind w:left="89" w:hanging="69"/>
              <w:rPr>
                <w:sz w:val="22"/>
                <w:szCs w:val="22"/>
              </w:rPr>
            </w:pPr>
            <w:r>
              <w:rPr>
                <w:b/>
                <w:bCs/>
                <w:spacing w:val="-16"/>
                <w:sz w:val="22"/>
                <w:szCs w:val="22"/>
              </w:rPr>
              <w:t>手工监</w:t>
            </w:r>
            <w:r>
              <w:rPr>
                <w:b/>
                <w:bCs/>
                <w:spacing w:val="-15"/>
                <w:sz w:val="22"/>
                <w:szCs w:val="22"/>
              </w:rPr>
              <w:t>测采</w:t>
            </w:r>
            <w:r>
              <w:rPr>
                <w:b/>
                <w:bCs/>
                <w:spacing w:val="-12"/>
                <w:sz w:val="22"/>
                <w:szCs w:val="22"/>
              </w:rPr>
              <w:t>样</w:t>
            </w:r>
            <w:r>
              <w:rPr>
                <w:spacing w:val="4"/>
                <w:sz w:val="22"/>
                <w:szCs w:val="22"/>
              </w:rPr>
              <w:t xml:space="preserve"> </w:t>
            </w:r>
            <w:r>
              <w:rPr>
                <w:b/>
                <w:bCs/>
                <w:spacing w:val="-5"/>
                <w:sz w:val="22"/>
                <w:szCs w:val="22"/>
              </w:rPr>
              <w:t>方法及个数</w:t>
            </w:r>
          </w:p>
        </w:tc>
        <w:tc>
          <w:tcPr>
            <w:tcW w:w="1059" w:type="dxa"/>
            <w:vAlign w:val="top"/>
          </w:tcPr>
          <w:p w14:paraId="165F8DBD">
            <w:pPr>
              <w:spacing w:line="476" w:lineRule="auto"/>
              <w:rPr>
                <w:rFonts w:ascii="Arial"/>
                <w:sz w:val="21"/>
              </w:rPr>
            </w:pPr>
          </w:p>
          <w:p w14:paraId="0C4D920A">
            <w:pPr>
              <w:pStyle w:val="6"/>
              <w:spacing w:before="71" w:line="245" w:lineRule="auto"/>
              <w:ind w:left="311" w:right="66" w:hanging="220"/>
              <w:rPr>
                <w:sz w:val="22"/>
                <w:szCs w:val="22"/>
              </w:rPr>
            </w:pPr>
            <w:r>
              <w:rPr>
                <w:b/>
                <w:bCs/>
                <w:sz w:val="22"/>
                <w:szCs w:val="22"/>
              </w:rPr>
              <w:t>手工监测</w:t>
            </w:r>
            <w:r>
              <w:rPr>
                <w:spacing w:val="1"/>
                <w:sz w:val="22"/>
                <w:szCs w:val="22"/>
              </w:rPr>
              <w:t xml:space="preserve"> </w:t>
            </w:r>
            <w:r>
              <w:rPr>
                <w:b/>
                <w:bCs/>
                <w:spacing w:val="-5"/>
                <w:sz w:val="22"/>
                <w:szCs w:val="22"/>
              </w:rPr>
              <w:t>频次</w:t>
            </w:r>
          </w:p>
        </w:tc>
        <w:tc>
          <w:tcPr>
            <w:tcW w:w="1819" w:type="dxa"/>
            <w:vAlign w:val="top"/>
          </w:tcPr>
          <w:p w14:paraId="2B27583E">
            <w:pPr>
              <w:spacing w:line="318" w:lineRule="auto"/>
              <w:rPr>
                <w:rFonts w:ascii="Arial"/>
                <w:sz w:val="21"/>
              </w:rPr>
            </w:pPr>
          </w:p>
          <w:p w14:paraId="4AE6AD33">
            <w:pPr>
              <w:spacing w:line="318" w:lineRule="auto"/>
              <w:rPr>
                <w:rFonts w:ascii="Arial"/>
                <w:sz w:val="21"/>
              </w:rPr>
            </w:pPr>
          </w:p>
          <w:p w14:paraId="39537DDA">
            <w:pPr>
              <w:pStyle w:val="6"/>
              <w:spacing w:before="71" w:line="220" w:lineRule="auto"/>
              <w:ind w:left="252"/>
              <w:rPr>
                <w:sz w:val="22"/>
                <w:szCs w:val="22"/>
              </w:rPr>
            </w:pPr>
            <w:r>
              <w:rPr>
                <w:b/>
                <w:bCs/>
                <w:spacing w:val="-4"/>
                <w:sz w:val="22"/>
                <w:szCs w:val="22"/>
              </w:rPr>
              <w:t>手工测定方法</w:t>
            </w:r>
          </w:p>
        </w:tc>
        <w:tc>
          <w:tcPr>
            <w:tcW w:w="954" w:type="dxa"/>
            <w:vAlign w:val="top"/>
          </w:tcPr>
          <w:p w14:paraId="0BBA01A6">
            <w:pPr>
              <w:spacing w:line="317" w:lineRule="auto"/>
              <w:rPr>
                <w:rFonts w:ascii="Arial"/>
                <w:sz w:val="21"/>
              </w:rPr>
            </w:pPr>
          </w:p>
          <w:p w14:paraId="1858AB03">
            <w:pPr>
              <w:spacing w:line="318" w:lineRule="auto"/>
              <w:rPr>
                <w:rFonts w:ascii="Arial"/>
                <w:sz w:val="21"/>
              </w:rPr>
            </w:pPr>
          </w:p>
          <w:p w14:paraId="3D7C9171">
            <w:pPr>
              <w:pStyle w:val="6"/>
              <w:spacing w:before="72" w:line="219" w:lineRule="auto"/>
              <w:ind w:left="33"/>
              <w:rPr>
                <w:sz w:val="22"/>
                <w:szCs w:val="22"/>
              </w:rPr>
            </w:pPr>
            <w:r>
              <w:rPr>
                <w:b/>
                <w:bCs/>
                <w:spacing w:val="-5"/>
                <w:sz w:val="22"/>
                <w:szCs w:val="22"/>
              </w:rPr>
              <w:t>其他信息</w:t>
            </w:r>
          </w:p>
        </w:tc>
      </w:tr>
      <w:tr w14:paraId="78382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85" w:type="dxa"/>
            <w:vAlign w:val="top"/>
          </w:tcPr>
          <w:p w14:paraId="50A238B0">
            <w:pPr>
              <w:rPr>
                <w:rFonts w:ascii="Arial"/>
                <w:sz w:val="21"/>
              </w:rPr>
            </w:pPr>
          </w:p>
        </w:tc>
        <w:tc>
          <w:tcPr>
            <w:tcW w:w="889" w:type="dxa"/>
            <w:vAlign w:val="top"/>
          </w:tcPr>
          <w:p w14:paraId="769A6CA2">
            <w:pPr>
              <w:rPr>
                <w:rFonts w:ascii="Arial"/>
                <w:sz w:val="21"/>
              </w:rPr>
            </w:pPr>
          </w:p>
        </w:tc>
        <w:tc>
          <w:tcPr>
            <w:tcW w:w="730" w:type="dxa"/>
            <w:vAlign w:val="top"/>
          </w:tcPr>
          <w:p w14:paraId="43FCA037">
            <w:pPr>
              <w:pStyle w:val="6"/>
              <w:spacing w:before="112" w:line="241" w:lineRule="auto"/>
              <w:ind w:left="300"/>
              <w:rPr>
                <w:sz w:val="22"/>
                <w:szCs w:val="22"/>
              </w:rPr>
            </w:pPr>
            <w:r>
              <w:rPr>
                <w:sz w:val="22"/>
                <w:szCs w:val="22"/>
              </w:rPr>
              <w:t>1</w:t>
            </w:r>
          </w:p>
        </w:tc>
        <w:tc>
          <w:tcPr>
            <w:tcW w:w="739" w:type="dxa"/>
            <w:vAlign w:val="top"/>
          </w:tcPr>
          <w:p w14:paraId="19728A7D">
            <w:pPr>
              <w:pStyle w:val="6"/>
              <w:spacing w:before="23" w:line="221" w:lineRule="auto"/>
              <w:ind w:left="250" w:right="139" w:hanging="109"/>
              <w:rPr>
                <w:sz w:val="22"/>
                <w:szCs w:val="22"/>
              </w:rPr>
            </w:pPr>
            <w:r>
              <w:rPr>
                <w:spacing w:val="4"/>
                <w:sz w:val="22"/>
                <w:szCs w:val="22"/>
              </w:rPr>
              <w:t>总排</w:t>
            </w:r>
            <w:r>
              <w:rPr>
                <w:sz w:val="22"/>
                <w:szCs w:val="22"/>
              </w:rPr>
              <w:t xml:space="preserve"> 口</w:t>
            </w:r>
          </w:p>
        </w:tc>
        <w:tc>
          <w:tcPr>
            <w:tcW w:w="720" w:type="dxa"/>
            <w:vAlign w:val="top"/>
          </w:tcPr>
          <w:p w14:paraId="66397850">
            <w:pPr>
              <w:rPr>
                <w:rFonts w:ascii="Arial"/>
                <w:sz w:val="21"/>
              </w:rPr>
            </w:pPr>
          </w:p>
        </w:tc>
        <w:tc>
          <w:tcPr>
            <w:tcW w:w="1349" w:type="dxa"/>
            <w:vAlign w:val="top"/>
          </w:tcPr>
          <w:p w14:paraId="3668791D">
            <w:pPr>
              <w:rPr>
                <w:rFonts w:ascii="Arial"/>
                <w:sz w:val="21"/>
              </w:rPr>
            </w:pPr>
          </w:p>
        </w:tc>
        <w:tc>
          <w:tcPr>
            <w:tcW w:w="879" w:type="dxa"/>
            <w:vAlign w:val="top"/>
          </w:tcPr>
          <w:p w14:paraId="6421AB25">
            <w:pPr>
              <w:rPr>
                <w:rFonts w:ascii="Arial"/>
                <w:sz w:val="21"/>
              </w:rPr>
            </w:pPr>
          </w:p>
        </w:tc>
        <w:tc>
          <w:tcPr>
            <w:tcW w:w="640" w:type="dxa"/>
            <w:vAlign w:val="top"/>
          </w:tcPr>
          <w:p w14:paraId="4A82A972">
            <w:pPr>
              <w:rPr>
                <w:rFonts w:ascii="Arial"/>
                <w:sz w:val="21"/>
              </w:rPr>
            </w:pPr>
          </w:p>
        </w:tc>
        <w:tc>
          <w:tcPr>
            <w:tcW w:w="1149" w:type="dxa"/>
            <w:vAlign w:val="top"/>
          </w:tcPr>
          <w:p w14:paraId="09F0BF8E">
            <w:pPr>
              <w:rPr>
                <w:rFonts w:ascii="Arial"/>
                <w:sz w:val="21"/>
              </w:rPr>
            </w:pPr>
          </w:p>
        </w:tc>
        <w:tc>
          <w:tcPr>
            <w:tcW w:w="1029" w:type="dxa"/>
            <w:vAlign w:val="top"/>
          </w:tcPr>
          <w:p w14:paraId="7B4443CB">
            <w:pPr>
              <w:rPr>
                <w:rFonts w:ascii="Arial"/>
                <w:sz w:val="21"/>
              </w:rPr>
            </w:pPr>
          </w:p>
        </w:tc>
        <w:tc>
          <w:tcPr>
            <w:tcW w:w="859" w:type="dxa"/>
            <w:vAlign w:val="top"/>
          </w:tcPr>
          <w:p w14:paraId="79039067">
            <w:pPr>
              <w:rPr>
                <w:rFonts w:ascii="Arial"/>
                <w:sz w:val="21"/>
              </w:rPr>
            </w:pPr>
          </w:p>
        </w:tc>
        <w:tc>
          <w:tcPr>
            <w:tcW w:w="1279" w:type="dxa"/>
            <w:vAlign w:val="top"/>
          </w:tcPr>
          <w:p w14:paraId="009194FE">
            <w:pPr>
              <w:pStyle w:val="6"/>
              <w:spacing w:before="51" w:line="206" w:lineRule="auto"/>
              <w:ind w:left="436" w:right="152" w:hanging="300"/>
              <w:rPr>
                <w:sz w:val="22"/>
                <w:szCs w:val="22"/>
              </w:rPr>
            </w:pPr>
            <w:r>
              <w:rPr>
                <w:spacing w:val="-3"/>
                <w:sz w:val="22"/>
                <w:szCs w:val="22"/>
              </w:rPr>
              <w:t>至少3个混</w:t>
            </w:r>
            <w:r>
              <w:rPr>
                <w:spacing w:val="3"/>
                <w:sz w:val="22"/>
                <w:szCs w:val="22"/>
              </w:rPr>
              <w:t xml:space="preserve"> </w:t>
            </w:r>
            <w:r>
              <w:rPr>
                <w:spacing w:val="5"/>
                <w:sz w:val="22"/>
                <w:szCs w:val="22"/>
              </w:rPr>
              <w:t>合样</w:t>
            </w:r>
          </w:p>
        </w:tc>
        <w:tc>
          <w:tcPr>
            <w:tcW w:w="1059" w:type="dxa"/>
            <w:vAlign w:val="top"/>
          </w:tcPr>
          <w:p w14:paraId="74B79DDD">
            <w:pPr>
              <w:rPr>
                <w:rFonts w:ascii="Arial"/>
                <w:sz w:val="21"/>
              </w:rPr>
            </w:pPr>
          </w:p>
        </w:tc>
        <w:tc>
          <w:tcPr>
            <w:tcW w:w="1819" w:type="dxa"/>
            <w:vAlign w:val="top"/>
          </w:tcPr>
          <w:p w14:paraId="1AF36F80">
            <w:pPr>
              <w:pStyle w:val="6"/>
              <w:spacing w:before="51" w:line="209" w:lineRule="auto"/>
              <w:ind w:left="358" w:right="342"/>
              <w:rPr>
                <w:sz w:val="22"/>
                <w:szCs w:val="22"/>
              </w:rPr>
            </w:pPr>
            <w:r>
              <w:rPr>
                <w:spacing w:val="1"/>
                <w:sz w:val="22"/>
                <w:szCs w:val="22"/>
              </w:rPr>
              <w:t>定重量法</w:t>
            </w:r>
            <w:r>
              <w:rPr>
                <w:sz w:val="22"/>
                <w:szCs w:val="22"/>
              </w:rPr>
              <w:t>GB</w:t>
            </w:r>
            <w:r>
              <w:rPr>
                <w:spacing w:val="2"/>
                <w:sz w:val="22"/>
                <w:szCs w:val="22"/>
              </w:rPr>
              <w:t xml:space="preserve"> </w:t>
            </w:r>
            <w:r>
              <w:rPr>
                <w:spacing w:val="-3"/>
                <w:sz w:val="22"/>
                <w:szCs w:val="22"/>
              </w:rPr>
              <w:t>11901-1999</w:t>
            </w:r>
          </w:p>
        </w:tc>
        <w:tc>
          <w:tcPr>
            <w:tcW w:w="954" w:type="dxa"/>
            <w:vAlign w:val="top"/>
          </w:tcPr>
          <w:p w14:paraId="5963CC01">
            <w:pPr>
              <w:rPr>
                <w:rFonts w:ascii="Arial"/>
                <w:sz w:val="21"/>
              </w:rPr>
            </w:pPr>
          </w:p>
        </w:tc>
      </w:tr>
      <w:tr w14:paraId="39916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585" w:type="dxa"/>
            <w:vAlign w:val="top"/>
          </w:tcPr>
          <w:p w14:paraId="461504BE">
            <w:pPr>
              <w:spacing w:line="388" w:lineRule="auto"/>
              <w:rPr>
                <w:rFonts w:ascii="Arial"/>
                <w:sz w:val="21"/>
              </w:rPr>
            </w:pPr>
          </w:p>
          <w:p w14:paraId="0AD3AFE7">
            <w:pPr>
              <w:pStyle w:val="6"/>
              <w:spacing w:before="72" w:line="239" w:lineRule="auto"/>
              <w:ind w:left="175"/>
              <w:rPr>
                <w:sz w:val="22"/>
                <w:szCs w:val="22"/>
              </w:rPr>
            </w:pPr>
            <w:r>
              <w:rPr>
                <w:spacing w:val="-7"/>
                <w:sz w:val="22"/>
                <w:szCs w:val="22"/>
              </w:rPr>
              <w:t>1!</w:t>
            </w:r>
          </w:p>
        </w:tc>
        <w:tc>
          <w:tcPr>
            <w:tcW w:w="889" w:type="dxa"/>
            <w:vAlign w:val="top"/>
          </w:tcPr>
          <w:p w14:paraId="5DD56D3D">
            <w:pPr>
              <w:spacing w:line="367" w:lineRule="auto"/>
              <w:rPr>
                <w:rFonts w:ascii="Arial"/>
                <w:sz w:val="21"/>
              </w:rPr>
            </w:pPr>
          </w:p>
          <w:p w14:paraId="261A3F0E">
            <w:pPr>
              <w:pStyle w:val="6"/>
              <w:spacing w:before="71" w:line="219" w:lineRule="auto"/>
              <w:ind w:left="210"/>
              <w:rPr>
                <w:sz w:val="22"/>
                <w:szCs w:val="22"/>
              </w:rPr>
            </w:pPr>
            <w:r>
              <w:rPr>
                <w:spacing w:val="-2"/>
                <w:sz w:val="22"/>
                <w:szCs w:val="22"/>
              </w:rPr>
              <w:t>废水</w:t>
            </w:r>
          </w:p>
        </w:tc>
        <w:tc>
          <w:tcPr>
            <w:tcW w:w="730" w:type="dxa"/>
            <w:vAlign w:val="top"/>
          </w:tcPr>
          <w:p w14:paraId="564CA0E3">
            <w:pPr>
              <w:spacing w:line="294" w:lineRule="auto"/>
              <w:rPr>
                <w:rFonts w:ascii="Arial"/>
                <w:sz w:val="21"/>
              </w:rPr>
            </w:pPr>
          </w:p>
          <w:p w14:paraId="4A3B1A51">
            <w:pPr>
              <w:pStyle w:val="6"/>
              <w:spacing w:before="71" w:line="183" w:lineRule="auto"/>
              <w:ind w:left="131"/>
              <w:rPr>
                <w:sz w:val="22"/>
                <w:szCs w:val="22"/>
              </w:rPr>
            </w:pPr>
            <w:r>
              <w:rPr>
                <w:spacing w:val="-1"/>
                <w:sz w:val="22"/>
                <w:szCs w:val="22"/>
              </w:rPr>
              <w:t>DY00</w:t>
            </w:r>
          </w:p>
          <w:p w14:paraId="176EB348">
            <w:pPr>
              <w:pStyle w:val="6"/>
              <w:spacing w:before="7" w:line="241" w:lineRule="auto"/>
              <w:ind w:left="300"/>
              <w:rPr>
                <w:sz w:val="22"/>
                <w:szCs w:val="22"/>
              </w:rPr>
            </w:pPr>
            <w:r>
              <w:rPr>
                <w:sz w:val="22"/>
                <w:szCs w:val="22"/>
              </w:rPr>
              <w:t>1</w:t>
            </w:r>
          </w:p>
        </w:tc>
        <w:tc>
          <w:tcPr>
            <w:tcW w:w="739" w:type="dxa"/>
            <w:vAlign w:val="top"/>
          </w:tcPr>
          <w:p w14:paraId="58FDFF7B">
            <w:pPr>
              <w:pStyle w:val="6"/>
              <w:spacing w:before="141" w:line="219" w:lineRule="auto"/>
              <w:ind w:left="141"/>
              <w:rPr>
                <w:sz w:val="22"/>
                <w:szCs w:val="22"/>
              </w:rPr>
            </w:pPr>
            <w:r>
              <w:rPr>
                <w:spacing w:val="-2"/>
                <w:sz w:val="22"/>
                <w:szCs w:val="22"/>
              </w:rPr>
              <w:t>废水</w:t>
            </w:r>
          </w:p>
          <w:p w14:paraId="6F9CA65E">
            <w:pPr>
              <w:pStyle w:val="6"/>
              <w:spacing w:before="21" w:line="269" w:lineRule="auto"/>
              <w:ind w:left="280" w:right="139" w:hanging="139"/>
              <w:rPr>
                <w:sz w:val="16"/>
                <w:szCs w:val="16"/>
              </w:rPr>
            </w:pPr>
            <w:r>
              <w:rPr>
                <w:spacing w:val="4"/>
                <w:sz w:val="22"/>
                <w:szCs w:val="22"/>
              </w:rPr>
              <w:t>总排</w:t>
            </w:r>
            <w:r>
              <w:rPr>
                <w:sz w:val="22"/>
                <w:szCs w:val="22"/>
              </w:rPr>
              <w:t xml:space="preserve"> </w:t>
            </w:r>
            <w:r>
              <w:rPr>
                <w:sz w:val="16"/>
                <w:szCs w:val="16"/>
              </w:rPr>
              <w:t>口</w:t>
            </w:r>
          </w:p>
        </w:tc>
        <w:tc>
          <w:tcPr>
            <w:tcW w:w="720" w:type="dxa"/>
            <w:vAlign w:val="top"/>
          </w:tcPr>
          <w:p w14:paraId="18F1ACC8">
            <w:pPr>
              <w:spacing w:line="371" w:lineRule="auto"/>
              <w:rPr>
                <w:rFonts w:ascii="Arial"/>
                <w:sz w:val="21"/>
              </w:rPr>
            </w:pPr>
          </w:p>
          <w:p w14:paraId="78514E6A">
            <w:pPr>
              <w:pStyle w:val="6"/>
              <w:spacing w:before="71" w:line="223" w:lineRule="auto"/>
              <w:ind w:left="132"/>
              <w:rPr>
                <w:sz w:val="22"/>
                <w:szCs w:val="22"/>
              </w:rPr>
            </w:pPr>
            <w:r>
              <w:rPr>
                <w:spacing w:val="-3"/>
                <w:sz w:val="22"/>
                <w:szCs w:val="22"/>
              </w:rPr>
              <w:t>流量</w:t>
            </w:r>
          </w:p>
        </w:tc>
        <w:tc>
          <w:tcPr>
            <w:tcW w:w="1349" w:type="dxa"/>
            <w:vAlign w:val="top"/>
          </w:tcPr>
          <w:p w14:paraId="6108B223">
            <w:pPr>
              <w:pStyle w:val="6"/>
              <w:spacing w:before="271" w:line="220" w:lineRule="auto"/>
              <w:ind w:left="112"/>
              <w:rPr>
                <w:sz w:val="22"/>
                <w:szCs w:val="22"/>
              </w:rPr>
            </w:pPr>
            <w:r>
              <w:rPr>
                <w:spacing w:val="2"/>
                <w:sz w:val="22"/>
                <w:szCs w:val="22"/>
              </w:rPr>
              <w:t>五日生化需</w:t>
            </w:r>
          </w:p>
          <w:p w14:paraId="062DA3CF">
            <w:pPr>
              <w:pStyle w:val="6"/>
              <w:spacing w:before="5" w:line="219" w:lineRule="auto"/>
              <w:ind w:left="452"/>
              <w:rPr>
                <w:sz w:val="22"/>
                <w:szCs w:val="22"/>
              </w:rPr>
            </w:pPr>
            <w:r>
              <w:rPr>
                <w:spacing w:val="-3"/>
                <w:sz w:val="22"/>
                <w:szCs w:val="22"/>
              </w:rPr>
              <w:t>氧量</w:t>
            </w:r>
          </w:p>
        </w:tc>
        <w:tc>
          <w:tcPr>
            <w:tcW w:w="879" w:type="dxa"/>
            <w:vAlign w:val="top"/>
          </w:tcPr>
          <w:p w14:paraId="0EE7BA01">
            <w:pPr>
              <w:spacing w:line="367" w:lineRule="auto"/>
              <w:rPr>
                <w:rFonts w:ascii="Arial"/>
                <w:sz w:val="21"/>
              </w:rPr>
            </w:pPr>
          </w:p>
          <w:p w14:paraId="5CA4C457">
            <w:pPr>
              <w:pStyle w:val="6"/>
              <w:spacing w:before="72" w:line="220" w:lineRule="auto"/>
              <w:ind w:left="212"/>
              <w:rPr>
                <w:sz w:val="22"/>
                <w:szCs w:val="22"/>
              </w:rPr>
            </w:pPr>
            <w:r>
              <w:rPr>
                <w:spacing w:val="6"/>
                <w:sz w:val="22"/>
                <w:szCs w:val="22"/>
              </w:rPr>
              <w:t>手工</w:t>
            </w:r>
          </w:p>
        </w:tc>
        <w:tc>
          <w:tcPr>
            <w:tcW w:w="640" w:type="dxa"/>
            <w:vAlign w:val="top"/>
          </w:tcPr>
          <w:p w14:paraId="00FD5FC7">
            <w:pPr>
              <w:rPr>
                <w:rFonts w:ascii="Arial"/>
                <w:sz w:val="21"/>
              </w:rPr>
            </w:pPr>
          </w:p>
        </w:tc>
        <w:tc>
          <w:tcPr>
            <w:tcW w:w="1149" w:type="dxa"/>
            <w:vAlign w:val="top"/>
          </w:tcPr>
          <w:p w14:paraId="77AAC42A">
            <w:pPr>
              <w:rPr>
                <w:rFonts w:ascii="Arial"/>
                <w:sz w:val="21"/>
              </w:rPr>
            </w:pPr>
          </w:p>
        </w:tc>
        <w:tc>
          <w:tcPr>
            <w:tcW w:w="1029" w:type="dxa"/>
            <w:vAlign w:val="top"/>
          </w:tcPr>
          <w:p w14:paraId="2429F41B">
            <w:pPr>
              <w:rPr>
                <w:rFonts w:ascii="Arial"/>
                <w:sz w:val="21"/>
              </w:rPr>
            </w:pPr>
          </w:p>
        </w:tc>
        <w:tc>
          <w:tcPr>
            <w:tcW w:w="859" w:type="dxa"/>
            <w:vAlign w:val="top"/>
          </w:tcPr>
          <w:p w14:paraId="6636E99C">
            <w:pPr>
              <w:rPr>
                <w:rFonts w:ascii="Arial"/>
                <w:sz w:val="21"/>
              </w:rPr>
            </w:pPr>
          </w:p>
        </w:tc>
        <w:tc>
          <w:tcPr>
            <w:tcW w:w="1279" w:type="dxa"/>
            <w:vAlign w:val="top"/>
          </w:tcPr>
          <w:p w14:paraId="3D8A78E8">
            <w:pPr>
              <w:pStyle w:val="6"/>
              <w:spacing w:before="139" w:line="219" w:lineRule="auto"/>
              <w:ind w:left="197"/>
              <w:rPr>
                <w:sz w:val="22"/>
                <w:szCs w:val="22"/>
              </w:rPr>
            </w:pPr>
            <w:r>
              <w:rPr>
                <w:spacing w:val="2"/>
                <w:sz w:val="22"/>
                <w:szCs w:val="22"/>
              </w:rPr>
              <w:t>混合采样</w:t>
            </w:r>
          </w:p>
          <w:p w14:paraId="40BD4EC3">
            <w:pPr>
              <w:pStyle w:val="6"/>
              <w:spacing w:before="49" w:line="210" w:lineRule="auto"/>
              <w:ind w:left="136"/>
              <w:rPr>
                <w:sz w:val="22"/>
                <w:szCs w:val="22"/>
              </w:rPr>
            </w:pPr>
            <w:r>
              <w:rPr>
                <w:spacing w:val="-2"/>
                <w:sz w:val="22"/>
                <w:szCs w:val="22"/>
              </w:rPr>
              <w:t>至少3个混</w:t>
            </w:r>
          </w:p>
          <w:p w14:paraId="39855F64">
            <w:pPr>
              <w:pStyle w:val="6"/>
              <w:spacing w:line="219" w:lineRule="auto"/>
              <w:ind w:left="416"/>
              <w:rPr>
                <w:sz w:val="22"/>
                <w:szCs w:val="22"/>
              </w:rPr>
            </w:pPr>
            <w:r>
              <w:rPr>
                <w:spacing w:val="5"/>
                <w:sz w:val="22"/>
                <w:szCs w:val="22"/>
              </w:rPr>
              <w:t>合样</w:t>
            </w:r>
          </w:p>
        </w:tc>
        <w:tc>
          <w:tcPr>
            <w:tcW w:w="1059" w:type="dxa"/>
            <w:vAlign w:val="top"/>
          </w:tcPr>
          <w:p w14:paraId="7452DBB0">
            <w:pPr>
              <w:spacing w:line="367" w:lineRule="auto"/>
              <w:rPr>
                <w:rFonts w:ascii="Arial"/>
                <w:sz w:val="21"/>
              </w:rPr>
            </w:pPr>
          </w:p>
          <w:p w14:paraId="6446A442">
            <w:pPr>
              <w:pStyle w:val="6"/>
              <w:spacing w:before="71" w:line="219" w:lineRule="auto"/>
              <w:ind w:left="198"/>
              <w:rPr>
                <w:sz w:val="22"/>
                <w:szCs w:val="22"/>
              </w:rPr>
            </w:pPr>
            <w:r>
              <w:rPr>
                <w:spacing w:val="2"/>
                <w:sz w:val="22"/>
                <w:szCs w:val="22"/>
              </w:rPr>
              <w:t>1次/季</w:t>
            </w:r>
          </w:p>
        </w:tc>
        <w:tc>
          <w:tcPr>
            <w:tcW w:w="1819" w:type="dxa"/>
            <w:vAlign w:val="top"/>
          </w:tcPr>
          <w:p w14:paraId="75007233">
            <w:pPr>
              <w:pStyle w:val="6"/>
              <w:spacing w:before="11" w:line="219" w:lineRule="auto"/>
              <w:ind w:left="139"/>
              <w:rPr>
                <w:sz w:val="22"/>
                <w:szCs w:val="22"/>
              </w:rPr>
            </w:pPr>
            <w:r>
              <w:rPr>
                <w:spacing w:val="1"/>
                <w:sz w:val="22"/>
                <w:szCs w:val="22"/>
              </w:rPr>
              <w:t>水质五日生化霉</w:t>
            </w:r>
          </w:p>
          <w:p w14:paraId="09069C19">
            <w:pPr>
              <w:pStyle w:val="6"/>
              <w:spacing w:before="27" w:line="219" w:lineRule="auto"/>
              <w:ind w:left="189"/>
              <w:rPr>
                <w:sz w:val="22"/>
                <w:szCs w:val="22"/>
              </w:rPr>
            </w:pPr>
            <w:r>
              <w:rPr>
                <w:spacing w:val="2"/>
                <w:sz w:val="22"/>
                <w:szCs w:val="22"/>
              </w:rPr>
              <w:t>氧量(</w:t>
            </w:r>
            <w:r>
              <w:rPr>
                <w:sz w:val="22"/>
                <w:szCs w:val="22"/>
              </w:rPr>
              <w:t>BD</w:t>
            </w:r>
            <w:r>
              <w:rPr>
                <w:spacing w:val="2"/>
                <w:sz w:val="22"/>
                <w:szCs w:val="22"/>
              </w:rPr>
              <w:t>5)的测</w:t>
            </w:r>
          </w:p>
          <w:p w14:paraId="6F6E1F83">
            <w:pPr>
              <w:pStyle w:val="6"/>
              <w:spacing w:line="219" w:lineRule="auto"/>
              <w:ind w:left="139"/>
              <w:rPr>
                <w:sz w:val="22"/>
                <w:szCs w:val="22"/>
              </w:rPr>
            </w:pPr>
            <w:r>
              <w:rPr>
                <w:spacing w:val="1"/>
                <w:sz w:val="22"/>
                <w:szCs w:val="22"/>
              </w:rPr>
              <w:t>定稀释与接种法</w:t>
            </w:r>
          </w:p>
          <w:p w14:paraId="6A340D37">
            <w:pPr>
              <w:pStyle w:val="6"/>
              <w:spacing w:before="26" w:line="193" w:lineRule="auto"/>
              <w:ind w:left="358"/>
              <w:rPr>
                <w:sz w:val="22"/>
                <w:szCs w:val="22"/>
              </w:rPr>
            </w:pPr>
            <w:r>
              <w:rPr>
                <w:spacing w:val="-1"/>
                <w:sz w:val="22"/>
                <w:szCs w:val="22"/>
              </w:rPr>
              <w:t>HJ505-2009</w:t>
            </w:r>
          </w:p>
        </w:tc>
        <w:tc>
          <w:tcPr>
            <w:tcW w:w="954" w:type="dxa"/>
            <w:vAlign w:val="top"/>
          </w:tcPr>
          <w:p w14:paraId="451D522F">
            <w:pPr>
              <w:spacing w:line="373" w:lineRule="auto"/>
              <w:rPr>
                <w:rFonts w:ascii="Arial"/>
                <w:sz w:val="21"/>
              </w:rPr>
            </w:pPr>
          </w:p>
          <w:p w14:paraId="63C46987">
            <w:pPr>
              <w:pStyle w:val="6"/>
              <w:spacing w:before="72" w:line="224" w:lineRule="auto"/>
              <w:ind w:left="419"/>
              <w:rPr>
                <w:sz w:val="22"/>
                <w:szCs w:val="22"/>
              </w:rPr>
            </w:pPr>
            <w:r>
              <w:rPr>
                <w:color w:val="403040"/>
                <w:sz w:val="22"/>
                <w:szCs w:val="22"/>
              </w:rPr>
              <w:t>/</w:t>
            </w:r>
          </w:p>
        </w:tc>
      </w:tr>
      <w:tr w14:paraId="0DC15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8" w:hRule="atLeast"/>
        </w:trPr>
        <w:tc>
          <w:tcPr>
            <w:tcW w:w="585" w:type="dxa"/>
            <w:vAlign w:val="top"/>
          </w:tcPr>
          <w:p w14:paraId="668977E0">
            <w:pPr>
              <w:spacing w:line="329" w:lineRule="auto"/>
              <w:rPr>
                <w:rFonts w:ascii="Arial"/>
                <w:sz w:val="21"/>
              </w:rPr>
            </w:pPr>
          </w:p>
          <w:p w14:paraId="3C71468A">
            <w:pPr>
              <w:spacing w:line="329" w:lineRule="auto"/>
              <w:rPr>
                <w:rFonts w:ascii="Arial"/>
                <w:sz w:val="21"/>
              </w:rPr>
            </w:pPr>
          </w:p>
          <w:p w14:paraId="697B644E">
            <w:pPr>
              <w:pStyle w:val="6"/>
              <w:spacing w:before="71" w:line="241" w:lineRule="auto"/>
              <w:ind w:left="175"/>
              <w:rPr>
                <w:sz w:val="22"/>
                <w:szCs w:val="22"/>
              </w:rPr>
            </w:pPr>
            <w:r>
              <w:rPr>
                <w:spacing w:val="-7"/>
                <w:sz w:val="22"/>
                <w:szCs w:val="22"/>
              </w:rPr>
              <w:t>12</w:t>
            </w:r>
          </w:p>
        </w:tc>
        <w:tc>
          <w:tcPr>
            <w:tcW w:w="889" w:type="dxa"/>
            <w:vAlign w:val="top"/>
          </w:tcPr>
          <w:p w14:paraId="76854A9B">
            <w:pPr>
              <w:spacing w:line="318" w:lineRule="auto"/>
              <w:rPr>
                <w:rFonts w:ascii="Arial"/>
                <w:sz w:val="21"/>
              </w:rPr>
            </w:pPr>
          </w:p>
          <w:p w14:paraId="5CFDAA56">
            <w:pPr>
              <w:spacing w:line="318" w:lineRule="auto"/>
              <w:rPr>
                <w:rFonts w:ascii="Arial"/>
                <w:sz w:val="21"/>
              </w:rPr>
            </w:pPr>
          </w:p>
          <w:p w14:paraId="118F5BA4">
            <w:pPr>
              <w:pStyle w:val="6"/>
              <w:spacing w:before="72" w:line="219" w:lineRule="auto"/>
              <w:ind w:left="210"/>
              <w:rPr>
                <w:sz w:val="22"/>
                <w:szCs w:val="22"/>
              </w:rPr>
            </w:pPr>
            <w:r>
              <w:rPr>
                <w:spacing w:val="-2"/>
                <w:sz w:val="22"/>
                <w:szCs w:val="22"/>
              </w:rPr>
              <w:t>废水</w:t>
            </w:r>
          </w:p>
        </w:tc>
        <w:tc>
          <w:tcPr>
            <w:tcW w:w="730" w:type="dxa"/>
            <w:vAlign w:val="top"/>
          </w:tcPr>
          <w:p w14:paraId="7F6F7415">
            <w:pPr>
              <w:spacing w:line="271" w:lineRule="auto"/>
              <w:rPr>
                <w:rFonts w:ascii="Arial"/>
                <w:sz w:val="21"/>
              </w:rPr>
            </w:pPr>
          </w:p>
          <w:p w14:paraId="150D17B0">
            <w:pPr>
              <w:spacing w:line="272" w:lineRule="auto"/>
              <w:rPr>
                <w:rFonts w:ascii="Arial"/>
                <w:sz w:val="21"/>
              </w:rPr>
            </w:pPr>
          </w:p>
          <w:p w14:paraId="23720274">
            <w:pPr>
              <w:pStyle w:val="6"/>
              <w:spacing w:before="72" w:line="183" w:lineRule="auto"/>
              <w:ind w:left="131"/>
              <w:rPr>
                <w:sz w:val="22"/>
                <w:szCs w:val="22"/>
              </w:rPr>
            </w:pPr>
            <w:r>
              <w:rPr>
                <w:spacing w:val="-1"/>
                <w:sz w:val="22"/>
                <w:szCs w:val="22"/>
              </w:rPr>
              <w:t>DW00</w:t>
            </w:r>
          </w:p>
          <w:p w14:paraId="53BCCBE4">
            <w:pPr>
              <w:pStyle w:val="6"/>
              <w:spacing w:before="37" w:line="241" w:lineRule="auto"/>
              <w:ind w:left="300"/>
              <w:rPr>
                <w:sz w:val="22"/>
                <w:szCs w:val="22"/>
              </w:rPr>
            </w:pPr>
            <w:r>
              <w:rPr>
                <w:sz w:val="22"/>
                <w:szCs w:val="22"/>
              </w:rPr>
              <w:t>1</w:t>
            </w:r>
          </w:p>
        </w:tc>
        <w:tc>
          <w:tcPr>
            <w:tcW w:w="739" w:type="dxa"/>
            <w:vAlign w:val="top"/>
          </w:tcPr>
          <w:p w14:paraId="0069BAC7">
            <w:pPr>
              <w:spacing w:line="348" w:lineRule="auto"/>
              <w:rPr>
                <w:rFonts w:ascii="Arial"/>
                <w:sz w:val="21"/>
              </w:rPr>
            </w:pPr>
          </w:p>
          <w:p w14:paraId="79899E80">
            <w:pPr>
              <w:pStyle w:val="6"/>
              <w:spacing w:before="72" w:line="219" w:lineRule="auto"/>
              <w:ind w:left="141"/>
              <w:rPr>
                <w:sz w:val="22"/>
                <w:szCs w:val="22"/>
              </w:rPr>
            </w:pPr>
            <w:r>
              <w:rPr>
                <w:spacing w:val="-2"/>
                <w:sz w:val="22"/>
                <w:szCs w:val="22"/>
              </w:rPr>
              <w:t>废水</w:t>
            </w:r>
          </w:p>
          <w:p w14:paraId="4671793C">
            <w:pPr>
              <w:pStyle w:val="6"/>
              <w:spacing w:before="22" w:line="252" w:lineRule="auto"/>
              <w:ind w:left="230" w:right="139" w:hanging="89"/>
              <w:rPr>
                <w:sz w:val="22"/>
                <w:szCs w:val="22"/>
              </w:rPr>
            </w:pPr>
            <w:r>
              <w:rPr>
                <w:spacing w:val="4"/>
                <w:sz w:val="22"/>
                <w:szCs w:val="22"/>
              </w:rPr>
              <w:t>总排</w:t>
            </w:r>
            <w:r>
              <w:rPr>
                <w:sz w:val="22"/>
                <w:szCs w:val="22"/>
              </w:rPr>
              <w:t xml:space="preserve"> 口</w:t>
            </w:r>
          </w:p>
        </w:tc>
        <w:tc>
          <w:tcPr>
            <w:tcW w:w="720" w:type="dxa"/>
            <w:vAlign w:val="top"/>
          </w:tcPr>
          <w:p w14:paraId="0C26645F">
            <w:pPr>
              <w:spacing w:line="320" w:lineRule="auto"/>
              <w:rPr>
                <w:rFonts w:ascii="Arial"/>
                <w:sz w:val="21"/>
              </w:rPr>
            </w:pPr>
          </w:p>
          <w:p w14:paraId="5298BEA1">
            <w:pPr>
              <w:spacing w:line="320" w:lineRule="auto"/>
              <w:rPr>
                <w:rFonts w:ascii="Arial"/>
                <w:sz w:val="21"/>
              </w:rPr>
            </w:pPr>
          </w:p>
          <w:p w14:paraId="18C906F2">
            <w:pPr>
              <w:pStyle w:val="6"/>
              <w:spacing w:before="72" w:line="223" w:lineRule="auto"/>
              <w:ind w:left="132"/>
              <w:rPr>
                <w:sz w:val="22"/>
                <w:szCs w:val="22"/>
              </w:rPr>
            </w:pPr>
            <w:r>
              <w:rPr>
                <w:spacing w:val="-3"/>
                <w:sz w:val="22"/>
                <w:szCs w:val="22"/>
              </w:rPr>
              <w:t>流量</w:t>
            </w:r>
          </w:p>
        </w:tc>
        <w:tc>
          <w:tcPr>
            <w:tcW w:w="1349" w:type="dxa"/>
            <w:vAlign w:val="top"/>
          </w:tcPr>
          <w:p w14:paraId="13AE415D">
            <w:pPr>
              <w:spacing w:line="317" w:lineRule="auto"/>
              <w:rPr>
                <w:rFonts w:ascii="Arial"/>
                <w:sz w:val="21"/>
              </w:rPr>
            </w:pPr>
          </w:p>
          <w:p w14:paraId="3C1D12D6">
            <w:pPr>
              <w:spacing w:line="318" w:lineRule="auto"/>
              <w:rPr>
                <w:rFonts w:ascii="Arial"/>
                <w:sz w:val="21"/>
              </w:rPr>
            </w:pPr>
          </w:p>
          <w:p w14:paraId="54353707">
            <w:pPr>
              <w:pStyle w:val="6"/>
              <w:spacing w:before="71" w:line="219" w:lineRule="auto"/>
              <w:ind w:left="112"/>
              <w:rPr>
                <w:sz w:val="22"/>
                <w:szCs w:val="22"/>
              </w:rPr>
            </w:pPr>
            <w:r>
              <w:rPr>
                <w:spacing w:val="-2"/>
                <w:sz w:val="22"/>
                <w:szCs w:val="22"/>
              </w:rPr>
              <w:t>化学需氧量</w:t>
            </w:r>
          </w:p>
        </w:tc>
        <w:tc>
          <w:tcPr>
            <w:tcW w:w="879" w:type="dxa"/>
            <w:vAlign w:val="top"/>
          </w:tcPr>
          <w:p w14:paraId="56372182">
            <w:pPr>
              <w:spacing w:line="318" w:lineRule="auto"/>
              <w:rPr>
                <w:rFonts w:ascii="Arial"/>
                <w:sz w:val="21"/>
              </w:rPr>
            </w:pPr>
          </w:p>
          <w:p w14:paraId="02240FF4">
            <w:pPr>
              <w:spacing w:line="319" w:lineRule="auto"/>
              <w:rPr>
                <w:rFonts w:ascii="Arial"/>
                <w:sz w:val="21"/>
              </w:rPr>
            </w:pPr>
          </w:p>
          <w:p w14:paraId="5CB55DA2">
            <w:pPr>
              <w:pStyle w:val="6"/>
              <w:spacing w:before="71" w:line="220" w:lineRule="auto"/>
              <w:ind w:left="212"/>
              <w:rPr>
                <w:sz w:val="22"/>
                <w:szCs w:val="22"/>
              </w:rPr>
            </w:pPr>
            <w:r>
              <w:rPr>
                <w:spacing w:val="12"/>
                <w:sz w:val="22"/>
                <w:szCs w:val="22"/>
              </w:rPr>
              <w:t>自动</w:t>
            </w:r>
          </w:p>
        </w:tc>
        <w:tc>
          <w:tcPr>
            <w:tcW w:w="640" w:type="dxa"/>
            <w:vAlign w:val="top"/>
          </w:tcPr>
          <w:p w14:paraId="1B33A5B2">
            <w:pPr>
              <w:spacing w:line="320" w:lineRule="auto"/>
              <w:rPr>
                <w:rFonts w:ascii="Arial"/>
                <w:sz w:val="21"/>
              </w:rPr>
            </w:pPr>
          </w:p>
          <w:p w14:paraId="14862328">
            <w:pPr>
              <w:spacing w:line="320" w:lineRule="auto"/>
              <w:rPr>
                <w:rFonts w:ascii="Arial"/>
                <w:sz w:val="21"/>
              </w:rPr>
            </w:pPr>
          </w:p>
          <w:p w14:paraId="48148514">
            <w:pPr>
              <w:pStyle w:val="6"/>
              <w:spacing w:before="72" w:line="223" w:lineRule="auto"/>
              <w:ind w:left="203"/>
              <w:rPr>
                <w:sz w:val="22"/>
                <w:szCs w:val="22"/>
              </w:rPr>
            </w:pPr>
            <w:r>
              <w:rPr>
                <w:sz w:val="22"/>
                <w:szCs w:val="22"/>
              </w:rPr>
              <w:t>是</w:t>
            </w:r>
          </w:p>
        </w:tc>
        <w:tc>
          <w:tcPr>
            <w:tcW w:w="1149" w:type="dxa"/>
            <w:vAlign w:val="top"/>
          </w:tcPr>
          <w:p w14:paraId="4BFE5D66">
            <w:pPr>
              <w:spacing w:line="248" w:lineRule="auto"/>
              <w:rPr>
                <w:rFonts w:ascii="Arial"/>
                <w:sz w:val="21"/>
              </w:rPr>
            </w:pPr>
          </w:p>
          <w:p w14:paraId="0A7F178F">
            <w:pPr>
              <w:spacing w:line="248" w:lineRule="auto"/>
              <w:rPr>
                <w:rFonts w:ascii="Arial"/>
                <w:sz w:val="21"/>
              </w:rPr>
            </w:pPr>
          </w:p>
          <w:p w14:paraId="791FCC91">
            <w:pPr>
              <w:pStyle w:val="6"/>
              <w:spacing w:before="71" w:line="219" w:lineRule="auto"/>
              <w:ind w:left="124"/>
              <w:rPr>
                <w:sz w:val="22"/>
                <w:szCs w:val="22"/>
              </w:rPr>
            </w:pPr>
            <w:r>
              <w:rPr>
                <w:spacing w:val="-2"/>
                <w:sz w:val="22"/>
                <w:szCs w:val="22"/>
              </w:rPr>
              <w:t>化学需氧</w:t>
            </w:r>
          </w:p>
          <w:p w14:paraId="18A5FB0C">
            <w:pPr>
              <w:pStyle w:val="6"/>
              <w:spacing w:before="20" w:line="219" w:lineRule="auto"/>
              <w:ind w:left="124"/>
              <w:rPr>
                <w:sz w:val="22"/>
                <w:szCs w:val="22"/>
              </w:rPr>
            </w:pPr>
            <w:r>
              <w:rPr>
                <w:spacing w:val="-2"/>
                <w:sz w:val="22"/>
                <w:szCs w:val="22"/>
              </w:rPr>
              <w:t>量分析仪</w:t>
            </w:r>
          </w:p>
        </w:tc>
        <w:tc>
          <w:tcPr>
            <w:tcW w:w="1029" w:type="dxa"/>
            <w:vAlign w:val="top"/>
          </w:tcPr>
          <w:p w14:paraId="34A9E946">
            <w:pPr>
              <w:spacing w:line="378" w:lineRule="auto"/>
              <w:rPr>
                <w:rFonts w:ascii="Arial"/>
                <w:sz w:val="21"/>
              </w:rPr>
            </w:pPr>
          </w:p>
          <w:p w14:paraId="385A86E2">
            <w:pPr>
              <w:pStyle w:val="6"/>
              <w:spacing w:before="72" w:line="220" w:lineRule="auto"/>
              <w:ind w:left="175"/>
              <w:rPr>
                <w:sz w:val="22"/>
                <w:szCs w:val="22"/>
              </w:rPr>
            </w:pPr>
            <w:r>
              <w:rPr>
                <w:spacing w:val="4"/>
                <w:sz w:val="22"/>
                <w:szCs w:val="22"/>
              </w:rPr>
              <w:t>自动在</w:t>
            </w:r>
          </w:p>
          <w:p w14:paraId="1E8E60CD">
            <w:pPr>
              <w:pStyle w:val="6"/>
              <w:spacing w:before="7" w:line="215" w:lineRule="auto"/>
              <w:ind w:left="384" w:right="174" w:hanging="209"/>
              <w:rPr>
                <w:sz w:val="22"/>
                <w:szCs w:val="22"/>
              </w:rPr>
            </w:pPr>
            <w:r>
              <w:rPr>
                <w:spacing w:val="3"/>
                <w:sz w:val="22"/>
                <w:szCs w:val="22"/>
              </w:rPr>
              <w:t>线仪器</w:t>
            </w:r>
            <w:r>
              <w:rPr>
                <w:sz w:val="22"/>
                <w:szCs w:val="22"/>
              </w:rPr>
              <w:t xml:space="preserve"> 房</w:t>
            </w:r>
          </w:p>
        </w:tc>
        <w:tc>
          <w:tcPr>
            <w:tcW w:w="859" w:type="dxa"/>
            <w:vAlign w:val="top"/>
          </w:tcPr>
          <w:p w14:paraId="757FE8C8">
            <w:pPr>
              <w:spacing w:line="320" w:lineRule="auto"/>
              <w:rPr>
                <w:rFonts w:ascii="Arial"/>
                <w:sz w:val="21"/>
              </w:rPr>
            </w:pPr>
          </w:p>
          <w:p w14:paraId="46F70733">
            <w:pPr>
              <w:spacing w:line="320" w:lineRule="auto"/>
              <w:rPr>
                <w:rFonts w:ascii="Arial"/>
                <w:sz w:val="21"/>
              </w:rPr>
            </w:pPr>
          </w:p>
          <w:p w14:paraId="715B70D6">
            <w:pPr>
              <w:pStyle w:val="6"/>
              <w:spacing w:before="72" w:line="223" w:lineRule="auto"/>
              <w:ind w:left="315"/>
              <w:rPr>
                <w:sz w:val="22"/>
                <w:szCs w:val="22"/>
              </w:rPr>
            </w:pPr>
            <w:r>
              <w:rPr>
                <w:sz w:val="22"/>
                <w:szCs w:val="22"/>
              </w:rPr>
              <w:t>是</w:t>
            </w:r>
          </w:p>
        </w:tc>
        <w:tc>
          <w:tcPr>
            <w:tcW w:w="1279" w:type="dxa"/>
            <w:vAlign w:val="top"/>
          </w:tcPr>
          <w:p w14:paraId="1448939C">
            <w:pPr>
              <w:spacing w:line="366" w:lineRule="auto"/>
              <w:rPr>
                <w:rFonts w:ascii="Arial"/>
                <w:sz w:val="21"/>
              </w:rPr>
            </w:pPr>
          </w:p>
          <w:p w14:paraId="0D8C41A1">
            <w:pPr>
              <w:pStyle w:val="6"/>
              <w:spacing w:before="72" w:line="219" w:lineRule="auto"/>
              <w:ind w:left="197"/>
              <w:rPr>
                <w:sz w:val="22"/>
                <w:szCs w:val="22"/>
              </w:rPr>
            </w:pPr>
            <w:r>
              <w:rPr>
                <w:spacing w:val="2"/>
                <w:sz w:val="22"/>
                <w:szCs w:val="22"/>
              </w:rPr>
              <w:t>混合采样</w:t>
            </w:r>
          </w:p>
          <w:p w14:paraId="1ADEE9F8">
            <w:pPr>
              <w:pStyle w:val="6"/>
              <w:spacing w:before="9" w:line="210" w:lineRule="auto"/>
              <w:ind w:left="136"/>
              <w:rPr>
                <w:sz w:val="22"/>
                <w:szCs w:val="22"/>
              </w:rPr>
            </w:pPr>
            <w:r>
              <w:rPr>
                <w:spacing w:val="-2"/>
                <w:sz w:val="22"/>
                <w:szCs w:val="22"/>
              </w:rPr>
              <w:t>至少3个混</w:t>
            </w:r>
          </w:p>
          <w:p w14:paraId="1001B4C7">
            <w:pPr>
              <w:pStyle w:val="6"/>
              <w:spacing w:line="219" w:lineRule="auto"/>
              <w:ind w:left="426"/>
              <w:rPr>
                <w:sz w:val="22"/>
                <w:szCs w:val="22"/>
              </w:rPr>
            </w:pPr>
            <w:r>
              <w:rPr>
                <w:spacing w:val="5"/>
                <w:sz w:val="22"/>
                <w:szCs w:val="22"/>
              </w:rPr>
              <w:t>合样</w:t>
            </w:r>
          </w:p>
        </w:tc>
        <w:tc>
          <w:tcPr>
            <w:tcW w:w="1059" w:type="dxa"/>
            <w:vAlign w:val="top"/>
          </w:tcPr>
          <w:p w14:paraId="6E0D7A4D">
            <w:pPr>
              <w:pStyle w:val="6"/>
              <w:spacing w:before="32" w:line="219" w:lineRule="auto"/>
              <w:ind w:left="198"/>
              <w:rPr>
                <w:sz w:val="22"/>
                <w:szCs w:val="22"/>
              </w:rPr>
            </w:pPr>
            <w:r>
              <w:rPr>
                <w:spacing w:val="4"/>
                <w:sz w:val="22"/>
                <w:szCs w:val="22"/>
              </w:rPr>
              <w:t>每天不</w:t>
            </w:r>
          </w:p>
          <w:p w14:paraId="48DB5C4A">
            <w:pPr>
              <w:pStyle w:val="6"/>
              <w:spacing w:before="20" w:line="208" w:lineRule="auto"/>
              <w:ind w:left="247"/>
              <w:rPr>
                <w:sz w:val="22"/>
                <w:szCs w:val="22"/>
              </w:rPr>
            </w:pPr>
            <w:r>
              <w:rPr>
                <w:spacing w:val="-3"/>
                <w:sz w:val="22"/>
                <w:szCs w:val="22"/>
              </w:rPr>
              <w:t>少于4</w:t>
            </w:r>
          </w:p>
          <w:p w14:paraId="487DBF54">
            <w:pPr>
              <w:pStyle w:val="6"/>
              <w:spacing w:line="219" w:lineRule="auto"/>
              <w:ind w:left="87"/>
              <w:rPr>
                <w:sz w:val="22"/>
                <w:szCs w:val="22"/>
              </w:rPr>
            </w:pPr>
            <w:r>
              <w:rPr>
                <w:spacing w:val="4"/>
                <w:sz w:val="22"/>
                <w:szCs w:val="22"/>
              </w:rPr>
              <w:t>次，间隔</w:t>
            </w:r>
          </w:p>
          <w:p w14:paraId="32397212">
            <w:pPr>
              <w:pStyle w:val="6"/>
              <w:spacing w:before="41" w:line="217" w:lineRule="auto"/>
              <w:ind w:left="198"/>
              <w:rPr>
                <w:sz w:val="22"/>
                <w:szCs w:val="22"/>
              </w:rPr>
            </w:pPr>
            <w:r>
              <w:rPr>
                <w:spacing w:val="4"/>
                <w:sz w:val="22"/>
                <w:szCs w:val="22"/>
              </w:rPr>
              <w:t>时间不</w:t>
            </w:r>
          </w:p>
          <w:p w14:paraId="58E6F6EF">
            <w:pPr>
              <w:pStyle w:val="6"/>
              <w:spacing w:line="220" w:lineRule="auto"/>
              <w:ind w:left="137"/>
              <w:rPr>
                <w:sz w:val="22"/>
                <w:szCs w:val="22"/>
              </w:rPr>
            </w:pPr>
            <w:r>
              <w:rPr>
                <w:spacing w:val="4"/>
                <w:sz w:val="22"/>
                <w:szCs w:val="22"/>
              </w:rPr>
              <w:t>超过6小</w:t>
            </w:r>
          </w:p>
          <w:p w14:paraId="22C6BB7F">
            <w:pPr>
              <w:pStyle w:val="6"/>
              <w:spacing w:before="8" w:line="196" w:lineRule="auto"/>
              <w:ind w:left="418"/>
              <w:rPr>
                <w:sz w:val="22"/>
                <w:szCs w:val="22"/>
              </w:rPr>
            </w:pPr>
            <w:r>
              <w:rPr>
                <w:sz w:val="22"/>
                <w:szCs w:val="22"/>
              </w:rPr>
              <w:t>时</w:t>
            </w:r>
          </w:p>
        </w:tc>
        <w:tc>
          <w:tcPr>
            <w:tcW w:w="1819" w:type="dxa"/>
            <w:vAlign w:val="top"/>
          </w:tcPr>
          <w:p w14:paraId="0358233A">
            <w:pPr>
              <w:spacing w:line="345" w:lineRule="auto"/>
              <w:rPr>
                <w:rFonts w:ascii="Arial"/>
                <w:sz w:val="21"/>
              </w:rPr>
            </w:pPr>
          </w:p>
          <w:p w14:paraId="47382D3D">
            <w:pPr>
              <w:pStyle w:val="6"/>
              <w:spacing w:before="72" w:line="236" w:lineRule="auto"/>
              <w:ind w:left="139" w:right="121"/>
              <w:jc w:val="both"/>
              <w:rPr>
                <w:sz w:val="22"/>
                <w:szCs w:val="22"/>
              </w:rPr>
            </w:pPr>
            <w:r>
              <w:rPr>
                <w:spacing w:val="-2"/>
                <w:sz w:val="22"/>
                <w:szCs w:val="22"/>
              </w:rPr>
              <w:t>水质化学需氧量</w:t>
            </w:r>
            <w:r>
              <w:rPr>
                <w:spacing w:val="1"/>
                <w:sz w:val="22"/>
                <w:szCs w:val="22"/>
              </w:rPr>
              <w:t xml:space="preserve"> 的测定重铬酸盐</w:t>
            </w:r>
            <w:r>
              <w:rPr>
                <w:sz w:val="22"/>
                <w:szCs w:val="22"/>
              </w:rPr>
              <w:t xml:space="preserve"> </w:t>
            </w:r>
            <w:r>
              <w:rPr>
                <w:spacing w:val="6"/>
                <w:sz w:val="22"/>
                <w:szCs w:val="22"/>
              </w:rPr>
              <w:t>法</w:t>
            </w:r>
            <w:r>
              <w:rPr>
                <w:sz w:val="22"/>
                <w:szCs w:val="22"/>
              </w:rPr>
              <w:t>HJ</w:t>
            </w:r>
            <w:r>
              <w:rPr>
                <w:spacing w:val="6"/>
                <w:sz w:val="22"/>
                <w:szCs w:val="22"/>
              </w:rPr>
              <w:t xml:space="preserve"> 828-2017</w:t>
            </w:r>
          </w:p>
        </w:tc>
        <w:tc>
          <w:tcPr>
            <w:tcW w:w="954" w:type="dxa"/>
            <w:vAlign w:val="top"/>
          </w:tcPr>
          <w:p w14:paraId="095DA97F">
            <w:pPr>
              <w:pStyle w:val="6"/>
              <w:spacing w:before="33" w:line="217" w:lineRule="auto"/>
              <w:ind w:left="139"/>
              <w:rPr>
                <w:sz w:val="22"/>
                <w:szCs w:val="22"/>
              </w:rPr>
            </w:pPr>
            <w:r>
              <w:rPr>
                <w:spacing w:val="5"/>
                <w:sz w:val="22"/>
                <w:szCs w:val="22"/>
              </w:rPr>
              <w:t>当自动</w:t>
            </w:r>
          </w:p>
          <w:p w14:paraId="35B1A41E">
            <w:pPr>
              <w:pStyle w:val="6"/>
              <w:spacing w:line="219" w:lineRule="auto"/>
              <w:ind w:left="139"/>
              <w:rPr>
                <w:sz w:val="22"/>
                <w:szCs w:val="22"/>
              </w:rPr>
            </w:pPr>
            <w:r>
              <w:rPr>
                <w:spacing w:val="-3"/>
                <w:sz w:val="22"/>
                <w:szCs w:val="22"/>
              </w:rPr>
              <w:t>监测仪</w:t>
            </w:r>
          </w:p>
          <w:p w14:paraId="4A3DB54A">
            <w:pPr>
              <w:pStyle w:val="6"/>
              <w:spacing w:before="29" w:line="220" w:lineRule="auto"/>
              <w:ind w:left="139"/>
              <w:rPr>
                <w:sz w:val="22"/>
                <w:szCs w:val="22"/>
              </w:rPr>
            </w:pPr>
            <w:r>
              <w:rPr>
                <w:spacing w:val="-2"/>
                <w:sz w:val="22"/>
                <w:szCs w:val="22"/>
              </w:rPr>
              <w:t>器失效</w:t>
            </w:r>
          </w:p>
          <w:p w14:paraId="6ED30D30">
            <w:pPr>
              <w:pStyle w:val="6"/>
              <w:spacing w:before="5" w:line="219" w:lineRule="auto"/>
              <w:ind w:left="29"/>
              <w:rPr>
                <w:sz w:val="22"/>
                <w:szCs w:val="22"/>
              </w:rPr>
            </w:pPr>
            <w:r>
              <w:rPr>
                <w:spacing w:val="6"/>
                <w:sz w:val="22"/>
                <w:szCs w:val="22"/>
              </w:rPr>
              <w:t>时，采用</w:t>
            </w:r>
          </w:p>
          <w:p w14:paraId="12B8D983">
            <w:pPr>
              <w:pStyle w:val="6"/>
              <w:spacing w:before="10" w:line="220" w:lineRule="auto"/>
              <w:ind w:left="139"/>
              <w:rPr>
                <w:sz w:val="22"/>
                <w:szCs w:val="22"/>
              </w:rPr>
            </w:pPr>
            <w:r>
              <w:rPr>
                <w:spacing w:val="-2"/>
                <w:sz w:val="22"/>
                <w:szCs w:val="22"/>
              </w:rPr>
              <w:t>手工监</w:t>
            </w:r>
          </w:p>
          <w:p w14:paraId="0A23A77A">
            <w:pPr>
              <w:pStyle w:val="6"/>
              <w:spacing w:before="20" w:line="188" w:lineRule="auto"/>
              <w:ind w:left="360"/>
              <w:rPr>
                <w:sz w:val="22"/>
                <w:szCs w:val="22"/>
              </w:rPr>
            </w:pPr>
            <w:r>
              <w:rPr>
                <w:sz w:val="22"/>
                <w:szCs w:val="22"/>
              </w:rPr>
              <w:t>测</w:t>
            </w:r>
          </w:p>
        </w:tc>
      </w:tr>
      <w:tr w14:paraId="66BCB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585" w:type="dxa"/>
            <w:vAlign w:val="top"/>
          </w:tcPr>
          <w:p w14:paraId="4D64070E">
            <w:pPr>
              <w:spacing w:line="334" w:lineRule="auto"/>
              <w:rPr>
                <w:rFonts w:ascii="Arial"/>
                <w:sz w:val="21"/>
              </w:rPr>
            </w:pPr>
          </w:p>
          <w:p w14:paraId="2F8D070D">
            <w:pPr>
              <w:spacing w:line="335" w:lineRule="auto"/>
              <w:rPr>
                <w:rFonts w:ascii="Arial"/>
                <w:sz w:val="21"/>
              </w:rPr>
            </w:pPr>
          </w:p>
          <w:p w14:paraId="3AFCD8AA">
            <w:pPr>
              <w:pStyle w:val="6"/>
              <w:spacing w:before="72"/>
              <w:ind w:left="175"/>
              <w:rPr>
                <w:sz w:val="22"/>
                <w:szCs w:val="22"/>
              </w:rPr>
            </w:pPr>
            <w:r>
              <w:rPr>
                <w:spacing w:val="-7"/>
                <w:sz w:val="22"/>
                <w:szCs w:val="22"/>
              </w:rPr>
              <w:t>13</w:t>
            </w:r>
          </w:p>
        </w:tc>
        <w:tc>
          <w:tcPr>
            <w:tcW w:w="889" w:type="dxa"/>
            <w:vAlign w:val="top"/>
          </w:tcPr>
          <w:p w14:paraId="7330A3E9">
            <w:pPr>
              <w:spacing w:line="324" w:lineRule="auto"/>
              <w:rPr>
                <w:rFonts w:ascii="Arial"/>
                <w:sz w:val="21"/>
              </w:rPr>
            </w:pPr>
          </w:p>
          <w:p w14:paraId="028DE2D0">
            <w:pPr>
              <w:spacing w:line="324" w:lineRule="auto"/>
              <w:rPr>
                <w:rFonts w:ascii="Arial"/>
                <w:sz w:val="21"/>
              </w:rPr>
            </w:pPr>
          </w:p>
          <w:p w14:paraId="21491A62">
            <w:pPr>
              <w:pStyle w:val="6"/>
              <w:spacing w:before="72" w:line="219" w:lineRule="auto"/>
              <w:ind w:left="210"/>
              <w:rPr>
                <w:sz w:val="22"/>
                <w:szCs w:val="22"/>
              </w:rPr>
            </w:pPr>
            <w:r>
              <w:rPr>
                <w:spacing w:val="-2"/>
                <w:sz w:val="22"/>
                <w:szCs w:val="22"/>
              </w:rPr>
              <w:t>废水</w:t>
            </w:r>
          </w:p>
        </w:tc>
        <w:tc>
          <w:tcPr>
            <w:tcW w:w="730" w:type="dxa"/>
            <w:vAlign w:val="top"/>
          </w:tcPr>
          <w:p w14:paraId="6D663674">
            <w:pPr>
              <w:spacing w:line="282" w:lineRule="auto"/>
              <w:rPr>
                <w:rFonts w:ascii="Arial"/>
                <w:sz w:val="21"/>
              </w:rPr>
            </w:pPr>
          </w:p>
          <w:p w14:paraId="416CC6FD">
            <w:pPr>
              <w:spacing w:line="283" w:lineRule="auto"/>
              <w:rPr>
                <w:rFonts w:ascii="Arial"/>
                <w:sz w:val="21"/>
              </w:rPr>
            </w:pPr>
          </w:p>
          <w:p w14:paraId="5C542364">
            <w:pPr>
              <w:pStyle w:val="6"/>
              <w:spacing w:before="72" w:line="183" w:lineRule="auto"/>
              <w:ind w:left="131"/>
              <w:rPr>
                <w:sz w:val="22"/>
                <w:szCs w:val="22"/>
              </w:rPr>
            </w:pPr>
            <w:r>
              <w:rPr>
                <w:spacing w:val="-1"/>
                <w:sz w:val="22"/>
                <w:szCs w:val="22"/>
              </w:rPr>
              <w:t>DW00</w:t>
            </w:r>
          </w:p>
          <w:p w14:paraId="0177F7D4">
            <w:pPr>
              <w:pStyle w:val="6"/>
              <w:spacing w:before="17" w:line="241" w:lineRule="auto"/>
              <w:ind w:left="300"/>
              <w:rPr>
                <w:sz w:val="22"/>
                <w:szCs w:val="22"/>
              </w:rPr>
            </w:pPr>
            <w:r>
              <w:rPr>
                <w:sz w:val="22"/>
                <w:szCs w:val="22"/>
              </w:rPr>
              <w:t>1</w:t>
            </w:r>
          </w:p>
        </w:tc>
        <w:tc>
          <w:tcPr>
            <w:tcW w:w="739" w:type="dxa"/>
            <w:vAlign w:val="top"/>
          </w:tcPr>
          <w:p w14:paraId="72358C25">
            <w:pPr>
              <w:spacing w:line="360" w:lineRule="auto"/>
              <w:rPr>
                <w:rFonts w:ascii="Arial"/>
                <w:sz w:val="21"/>
              </w:rPr>
            </w:pPr>
          </w:p>
          <w:p w14:paraId="5BC33DCD">
            <w:pPr>
              <w:pStyle w:val="6"/>
              <w:spacing w:before="71" w:line="219" w:lineRule="auto"/>
              <w:ind w:left="141"/>
              <w:rPr>
                <w:sz w:val="22"/>
                <w:szCs w:val="22"/>
              </w:rPr>
            </w:pPr>
            <w:r>
              <w:rPr>
                <w:spacing w:val="-2"/>
                <w:sz w:val="22"/>
                <w:szCs w:val="22"/>
              </w:rPr>
              <w:t>废水</w:t>
            </w:r>
          </w:p>
          <w:p w14:paraId="2ECCADA7">
            <w:pPr>
              <w:pStyle w:val="6"/>
              <w:spacing w:before="10" w:line="278" w:lineRule="auto"/>
              <w:ind w:left="250" w:right="149" w:hanging="120"/>
              <w:rPr>
                <w:sz w:val="22"/>
                <w:szCs w:val="22"/>
              </w:rPr>
            </w:pPr>
            <w:r>
              <w:rPr>
                <w:spacing w:val="4"/>
                <w:sz w:val="22"/>
                <w:szCs w:val="22"/>
              </w:rPr>
              <w:t>总排</w:t>
            </w:r>
            <w:r>
              <w:rPr>
                <w:sz w:val="22"/>
                <w:szCs w:val="22"/>
              </w:rPr>
              <w:t xml:space="preserve"> 口</w:t>
            </w:r>
          </w:p>
        </w:tc>
        <w:tc>
          <w:tcPr>
            <w:tcW w:w="720" w:type="dxa"/>
            <w:vAlign w:val="top"/>
          </w:tcPr>
          <w:p w14:paraId="6F3880C2">
            <w:pPr>
              <w:spacing w:line="326" w:lineRule="auto"/>
              <w:rPr>
                <w:rFonts w:ascii="Arial"/>
                <w:sz w:val="21"/>
              </w:rPr>
            </w:pPr>
          </w:p>
          <w:p w14:paraId="0A12FACD">
            <w:pPr>
              <w:spacing w:line="326" w:lineRule="auto"/>
              <w:rPr>
                <w:rFonts w:ascii="Arial"/>
                <w:sz w:val="21"/>
              </w:rPr>
            </w:pPr>
          </w:p>
          <w:p w14:paraId="271A7423">
            <w:pPr>
              <w:pStyle w:val="6"/>
              <w:spacing w:before="72" w:line="223" w:lineRule="auto"/>
              <w:ind w:left="132"/>
              <w:rPr>
                <w:sz w:val="22"/>
                <w:szCs w:val="22"/>
              </w:rPr>
            </w:pPr>
            <w:r>
              <w:rPr>
                <w:spacing w:val="-3"/>
                <w:sz w:val="22"/>
                <w:szCs w:val="22"/>
              </w:rPr>
              <w:t>流量</w:t>
            </w:r>
          </w:p>
        </w:tc>
        <w:tc>
          <w:tcPr>
            <w:tcW w:w="1349" w:type="dxa"/>
            <w:vAlign w:val="top"/>
          </w:tcPr>
          <w:p w14:paraId="0D4CF4DB">
            <w:pPr>
              <w:spacing w:line="324" w:lineRule="auto"/>
              <w:rPr>
                <w:rFonts w:ascii="Arial"/>
                <w:sz w:val="21"/>
              </w:rPr>
            </w:pPr>
          </w:p>
          <w:p w14:paraId="47115CCC">
            <w:pPr>
              <w:spacing w:line="325" w:lineRule="auto"/>
              <w:rPr>
                <w:rFonts w:ascii="Arial"/>
                <w:sz w:val="21"/>
              </w:rPr>
            </w:pPr>
          </w:p>
          <w:p w14:paraId="3A1BA161">
            <w:pPr>
              <w:pStyle w:val="6"/>
              <w:spacing w:before="71" w:line="220" w:lineRule="auto"/>
              <w:ind w:left="441"/>
              <w:rPr>
                <w:sz w:val="22"/>
                <w:szCs w:val="22"/>
              </w:rPr>
            </w:pPr>
            <w:r>
              <w:rPr>
                <w:spacing w:val="6"/>
                <w:sz w:val="22"/>
                <w:szCs w:val="22"/>
              </w:rPr>
              <w:t>总汞</w:t>
            </w:r>
          </w:p>
        </w:tc>
        <w:tc>
          <w:tcPr>
            <w:tcW w:w="879" w:type="dxa"/>
            <w:vAlign w:val="top"/>
          </w:tcPr>
          <w:p w14:paraId="675CD7D6">
            <w:pPr>
              <w:spacing w:line="324" w:lineRule="auto"/>
              <w:rPr>
                <w:rFonts w:ascii="Arial"/>
                <w:sz w:val="21"/>
              </w:rPr>
            </w:pPr>
          </w:p>
          <w:p w14:paraId="0278B9FE">
            <w:pPr>
              <w:spacing w:line="325" w:lineRule="auto"/>
              <w:rPr>
                <w:rFonts w:ascii="Arial"/>
                <w:sz w:val="21"/>
              </w:rPr>
            </w:pPr>
          </w:p>
          <w:p w14:paraId="00C73C1F">
            <w:pPr>
              <w:pStyle w:val="6"/>
              <w:spacing w:before="71" w:line="220" w:lineRule="auto"/>
              <w:ind w:left="212"/>
              <w:rPr>
                <w:sz w:val="22"/>
                <w:szCs w:val="22"/>
              </w:rPr>
            </w:pPr>
            <w:r>
              <w:rPr>
                <w:spacing w:val="6"/>
                <w:sz w:val="22"/>
                <w:szCs w:val="22"/>
              </w:rPr>
              <w:t>手工</w:t>
            </w:r>
          </w:p>
        </w:tc>
        <w:tc>
          <w:tcPr>
            <w:tcW w:w="640" w:type="dxa"/>
            <w:vAlign w:val="top"/>
          </w:tcPr>
          <w:p w14:paraId="128A6B61">
            <w:pPr>
              <w:rPr>
                <w:rFonts w:ascii="Arial"/>
                <w:sz w:val="21"/>
              </w:rPr>
            </w:pPr>
          </w:p>
        </w:tc>
        <w:tc>
          <w:tcPr>
            <w:tcW w:w="1149" w:type="dxa"/>
            <w:vAlign w:val="top"/>
          </w:tcPr>
          <w:p w14:paraId="77858FCD">
            <w:pPr>
              <w:rPr>
                <w:rFonts w:ascii="Arial"/>
                <w:sz w:val="21"/>
              </w:rPr>
            </w:pPr>
          </w:p>
        </w:tc>
        <w:tc>
          <w:tcPr>
            <w:tcW w:w="1029" w:type="dxa"/>
            <w:vAlign w:val="top"/>
          </w:tcPr>
          <w:p w14:paraId="3B389C09">
            <w:pPr>
              <w:rPr>
                <w:rFonts w:ascii="Arial"/>
                <w:sz w:val="21"/>
              </w:rPr>
            </w:pPr>
          </w:p>
        </w:tc>
        <w:tc>
          <w:tcPr>
            <w:tcW w:w="859" w:type="dxa"/>
            <w:vAlign w:val="top"/>
          </w:tcPr>
          <w:p w14:paraId="7BED6FEC">
            <w:pPr>
              <w:rPr>
                <w:rFonts w:ascii="Arial"/>
                <w:sz w:val="21"/>
              </w:rPr>
            </w:pPr>
          </w:p>
        </w:tc>
        <w:tc>
          <w:tcPr>
            <w:tcW w:w="1279" w:type="dxa"/>
            <w:vAlign w:val="top"/>
          </w:tcPr>
          <w:p w14:paraId="2B10D210">
            <w:pPr>
              <w:spacing w:line="327" w:lineRule="auto"/>
              <w:rPr>
                <w:rFonts w:ascii="Arial"/>
                <w:sz w:val="21"/>
              </w:rPr>
            </w:pPr>
          </w:p>
          <w:p w14:paraId="2D07ED54">
            <w:pPr>
              <w:spacing w:line="327" w:lineRule="auto"/>
              <w:rPr>
                <w:rFonts w:ascii="Arial"/>
                <w:sz w:val="21"/>
              </w:rPr>
            </w:pPr>
          </w:p>
          <w:p w14:paraId="03C1B631">
            <w:pPr>
              <w:pStyle w:val="6"/>
              <w:spacing w:before="72" w:line="224" w:lineRule="auto"/>
              <w:ind w:left="576"/>
              <w:rPr>
                <w:sz w:val="22"/>
                <w:szCs w:val="22"/>
              </w:rPr>
            </w:pPr>
            <w:r>
              <w:rPr>
                <w:sz w:val="22"/>
                <w:szCs w:val="22"/>
              </w:rPr>
              <w:t>/</w:t>
            </w:r>
          </w:p>
        </w:tc>
        <w:tc>
          <w:tcPr>
            <w:tcW w:w="1059" w:type="dxa"/>
            <w:vAlign w:val="top"/>
          </w:tcPr>
          <w:p w14:paraId="3DC61D95">
            <w:pPr>
              <w:spacing w:line="327" w:lineRule="auto"/>
              <w:rPr>
                <w:rFonts w:ascii="Arial"/>
                <w:sz w:val="21"/>
              </w:rPr>
            </w:pPr>
          </w:p>
          <w:p w14:paraId="0C933163">
            <w:pPr>
              <w:spacing w:line="327" w:lineRule="auto"/>
              <w:rPr>
                <w:rFonts w:ascii="Arial"/>
                <w:sz w:val="21"/>
              </w:rPr>
            </w:pPr>
          </w:p>
          <w:p w14:paraId="0415B521">
            <w:pPr>
              <w:pStyle w:val="6"/>
              <w:spacing w:before="72" w:line="224" w:lineRule="auto"/>
              <w:ind w:left="468"/>
              <w:rPr>
                <w:sz w:val="22"/>
                <w:szCs w:val="22"/>
              </w:rPr>
            </w:pPr>
            <w:r>
              <w:rPr>
                <w:sz w:val="22"/>
                <w:szCs w:val="22"/>
              </w:rPr>
              <w:t>/</w:t>
            </w:r>
          </w:p>
        </w:tc>
        <w:tc>
          <w:tcPr>
            <w:tcW w:w="1819" w:type="dxa"/>
            <w:vAlign w:val="top"/>
          </w:tcPr>
          <w:p w14:paraId="36AD3F76">
            <w:pPr>
              <w:spacing w:line="327" w:lineRule="auto"/>
              <w:rPr>
                <w:rFonts w:ascii="Arial"/>
                <w:sz w:val="21"/>
              </w:rPr>
            </w:pPr>
          </w:p>
          <w:p w14:paraId="5AA0C553">
            <w:pPr>
              <w:spacing w:line="327" w:lineRule="auto"/>
              <w:rPr>
                <w:rFonts w:ascii="Arial"/>
                <w:sz w:val="21"/>
              </w:rPr>
            </w:pPr>
          </w:p>
          <w:p w14:paraId="691BB204">
            <w:pPr>
              <w:pStyle w:val="6"/>
              <w:spacing w:before="72" w:line="224" w:lineRule="auto"/>
              <w:ind w:left="849"/>
              <w:rPr>
                <w:sz w:val="22"/>
                <w:szCs w:val="22"/>
              </w:rPr>
            </w:pPr>
            <w:r>
              <w:rPr>
                <w:color w:val="705060"/>
                <w:sz w:val="22"/>
                <w:szCs w:val="22"/>
              </w:rPr>
              <w:t>/</w:t>
            </w:r>
          </w:p>
        </w:tc>
        <w:tc>
          <w:tcPr>
            <w:tcW w:w="954" w:type="dxa"/>
            <w:vAlign w:val="top"/>
          </w:tcPr>
          <w:p w14:paraId="6FA52844">
            <w:pPr>
              <w:pStyle w:val="6"/>
              <w:spacing w:before="34" w:line="219" w:lineRule="auto"/>
              <w:ind w:left="139"/>
              <w:rPr>
                <w:sz w:val="22"/>
                <w:szCs w:val="22"/>
              </w:rPr>
            </w:pPr>
            <w:r>
              <w:rPr>
                <w:spacing w:val="4"/>
                <w:sz w:val="22"/>
                <w:szCs w:val="22"/>
              </w:rPr>
              <w:t>根据锅</w:t>
            </w:r>
          </w:p>
          <w:p w14:paraId="028DB137">
            <w:pPr>
              <w:pStyle w:val="6"/>
              <w:spacing w:before="11" w:line="232" w:lineRule="auto"/>
              <w:ind w:left="139" w:right="132"/>
              <w:jc w:val="both"/>
              <w:rPr>
                <w:sz w:val="22"/>
                <w:szCs w:val="22"/>
              </w:rPr>
            </w:pPr>
            <w:r>
              <w:rPr>
                <w:spacing w:val="3"/>
                <w:sz w:val="22"/>
                <w:szCs w:val="22"/>
              </w:rPr>
              <w:t>炉自行</w:t>
            </w:r>
            <w:r>
              <w:rPr>
                <w:spacing w:val="1"/>
                <w:sz w:val="22"/>
                <w:szCs w:val="22"/>
              </w:rPr>
              <w:t xml:space="preserve"> </w:t>
            </w:r>
            <w:r>
              <w:rPr>
                <w:spacing w:val="-4"/>
                <w:sz w:val="22"/>
                <w:szCs w:val="22"/>
              </w:rPr>
              <w:t>监测技</w:t>
            </w:r>
            <w:r>
              <w:rPr>
                <w:spacing w:val="1"/>
                <w:sz w:val="22"/>
                <w:szCs w:val="22"/>
              </w:rPr>
              <w:t xml:space="preserve"> </w:t>
            </w:r>
            <w:r>
              <w:rPr>
                <w:spacing w:val="3"/>
                <w:sz w:val="22"/>
                <w:szCs w:val="22"/>
              </w:rPr>
              <w:t>术指南</w:t>
            </w:r>
          </w:p>
          <w:p w14:paraId="7FA34D0A">
            <w:pPr>
              <w:pStyle w:val="6"/>
              <w:spacing w:line="220" w:lineRule="auto"/>
              <w:ind w:left="139"/>
              <w:rPr>
                <w:sz w:val="22"/>
                <w:szCs w:val="22"/>
              </w:rPr>
            </w:pPr>
            <w:r>
              <w:rPr>
                <w:spacing w:val="6"/>
                <w:sz w:val="22"/>
                <w:szCs w:val="22"/>
              </w:rPr>
              <w:t>不监测</w:t>
            </w:r>
          </w:p>
          <w:p w14:paraId="51F89C48">
            <w:pPr>
              <w:pStyle w:val="6"/>
              <w:spacing w:before="15" w:line="196" w:lineRule="auto"/>
              <w:ind w:left="139"/>
              <w:rPr>
                <w:sz w:val="22"/>
                <w:szCs w:val="22"/>
              </w:rPr>
            </w:pPr>
            <w:r>
              <w:rPr>
                <w:spacing w:val="2"/>
                <w:sz w:val="22"/>
                <w:szCs w:val="22"/>
              </w:rPr>
              <w:t>该指标</w:t>
            </w:r>
          </w:p>
        </w:tc>
      </w:tr>
      <w:tr w14:paraId="3BF43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585" w:type="dxa"/>
            <w:vAlign w:val="top"/>
          </w:tcPr>
          <w:p w14:paraId="7F24A28A">
            <w:pPr>
              <w:spacing w:line="336" w:lineRule="auto"/>
              <w:rPr>
                <w:rFonts w:ascii="Arial"/>
                <w:sz w:val="21"/>
              </w:rPr>
            </w:pPr>
          </w:p>
          <w:p w14:paraId="309A61F1">
            <w:pPr>
              <w:spacing w:line="336" w:lineRule="auto"/>
              <w:rPr>
                <w:rFonts w:ascii="Arial"/>
                <w:sz w:val="21"/>
              </w:rPr>
            </w:pPr>
          </w:p>
          <w:p w14:paraId="3BB98525">
            <w:pPr>
              <w:pStyle w:val="6"/>
              <w:spacing w:before="71" w:line="241" w:lineRule="auto"/>
              <w:ind w:left="175"/>
              <w:rPr>
                <w:sz w:val="22"/>
                <w:szCs w:val="22"/>
              </w:rPr>
            </w:pPr>
            <w:r>
              <w:rPr>
                <w:spacing w:val="-7"/>
                <w:sz w:val="22"/>
                <w:szCs w:val="22"/>
              </w:rPr>
              <w:t>14</w:t>
            </w:r>
          </w:p>
        </w:tc>
        <w:tc>
          <w:tcPr>
            <w:tcW w:w="889" w:type="dxa"/>
            <w:vAlign w:val="top"/>
          </w:tcPr>
          <w:p w14:paraId="36C95231">
            <w:pPr>
              <w:spacing w:line="325" w:lineRule="auto"/>
              <w:rPr>
                <w:rFonts w:ascii="Arial"/>
                <w:sz w:val="21"/>
              </w:rPr>
            </w:pPr>
          </w:p>
          <w:p w14:paraId="078094B7">
            <w:pPr>
              <w:spacing w:line="325" w:lineRule="auto"/>
              <w:rPr>
                <w:rFonts w:ascii="Arial"/>
                <w:sz w:val="21"/>
              </w:rPr>
            </w:pPr>
          </w:p>
          <w:p w14:paraId="602D58DF">
            <w:pPr>
              <w:pStyle w:val="6"/>
              <w:spacing w:before="72" w:line="219" w:lineRule="auto"/>
              <w:ind w:left="210"/>
              <w:rPr>
                <w:sz w:val="22"/>
                <w:szCs w:val="22"/>
              </w:rPr>
            </w:pPr>
            <w:r>
              <w:rPr>
                <w:spacing w:val="-2"/>
                <w:sz w:val="22"/>
                <w:szCs w:val="22"/>
              </w:rPr>
              <w:t>废水</w:t>
            </w:r>
          </w:p>
        </w:tc>
        <w:tc>
          <w:tcPr>
            <w:tcW w:w="730" w:type="dxa"/>
            <w:vAlign w:val="top"/>
          </w:tcPr>
          <w:p w14:paraId="11DF0EB8">
            <w:pPr>
              <w:spacing w:line="283" w:lineRule="auto"/>
              <w:rPr>
                <w:rFonts w:ascii="Arial"/>
                <w:sz w:val="21"/>
              </w:rPr>
            </w:pPr>
          </w:p>
          <w:p w14:paraId="4A41C5BB">
            <w:pPr>
              <w:spacing w:line="284" w:lineRule="auto"/>
              <w:rPr>
                <w:rFonts w:ascii="Arial"/>
                <w:sz w:val="21"/>
              </w:rPr>
            </w:pPr>
          </w:p>
          <w:p w14:paraId="03C4E96E">
            <w:pPr>
              <w:pStyle w:val="6"/>
              <w:spacing w:before="72" w:line="183" w:lineRule="auto"/>
              <w:ind w:left="131"/>
              <w:rPr>
                <w:sz w:val="22"/>
                <w:szCs w:val="22"/>
              </w:rPr>
            </w:pPr>
            <w:r>
              <w:rPr>
                <w:spacing w:val="-2"/>
                <w:sz w:val="22"/>
                <w:szCs w:val="22"/>
              </w:rPr>
              <w:t>L%00</w:t>
            </w:r>
          </w:p>
          <w:p w14:paraId="0620E0B9">
            <w:pPr>
              <w:pStyle w:val="6"/>
              <w:spacing w:before="27" w:line="241" w:lineRule="auto"/>
              <w:ind w:left="300"/>
              <w:rPr>
                <w:sz w:val="22"/>
                <w:szCs w:val="22"/>
              </w:rPr>
            </w:pPr>
            <w:r>
              <w:rPr>
                <w:sz w:val="22"/>
                <w:szCs w:val="22"/>
              </w:rPr>
              <w:t>1</w:t>
            </w:r>
          </w:p>
        </w:tc>
        <w:tc>
          <w:tcPr>
            <w:tcW w:w="739" w:type="dxa"/>
            <w:vAlign w:val="top"/>
          </w:tcPr>
          <w:p w14:paraId="741B0AC6">
            <w:pPr>
              <w:spacing w:line="352" w:lineRule="auto"/>
              <w:rPr>
                <w:rFonts w:ascii="Arial"/>
                <w:sz w:val="21"/>
              </w:rPr>
            </w:pPr>
          </w:p>
          <w:p w14:paraId="7FDE8253">
            <w:pPr>
              <w:pStyle w:val="6"/>
              <w:spacing w:before="71" w:line="219" w:lineRule="auto"/>
              <w:ind w:left="141"/>
              <w:rPr>
                <w:sz w:val="22"/>
                <w:szCs w:val="22"/>
              </w:rPr>
            </w:pPr>
            <w:r>
              <w:rPr>
                <w:spacing w:val="-2"/>
                <w:sz w:val="22"/>
                <w:szCs w:val="22"/>
              </w:rPr>
              <w:t>废水</w:t>
            </w:r>
          </w:p>
          <w:p w14:paraId="12352389">
            <w:pPr>
              <w:pStyle w:val="6"/>
              <w:spacing w:before="42" w:line="252" w:lineRule="auto"/>
              <w:ind w:left="280" w:right="139" w:hanging="139"/>
              <w:rPr>
                <w:sz w:val="16"/>
                <w:szCs w:val="16"/>
              </w:rPr>
            </w:pPr>
            <w:r>
              <w:rPr>
                <w:spacing w:val="4"/>
                <w:sz w:val="22"/>
                <w:szCs w:val="22"/>
              </w:rPr>
              <w:t>总排</w:t>
            </w:r>
            <w:r>
              <w:rPr>
                <w:sz w:val="22"/>
                <w:szCs w:val="22"/>
              </w:rPr>
              <w:t xml:space="preserve"> </w:t>
            </w:r>
            <w:r>
              <w:rPr>
                <w:sz w:val="16"/>
                <w:szCs w:val="16"/>
              </w:rPr>
              <w:t>口</w:t>
            </w:r>
          </w:p>
        </w:tc>
        <w:tc>
          <w:tcPr>
            <w:tcW w:w="720" w:type="dxa"/>
            <w:vAlign w:val="top"/>
          </w:tcPr>
          <w:p w14:paraId="5DA6C1C7">
            <w:pPr>
              <w:spacing w:line="327" w:lineRule="auto"/>
              <w:rPr>
                <w:rFonts w:ascii="Arial"/>
                <w:sz w:val="21"/>
              </w:rPr>
            </w:pPr>
          </w:p>
          <w:p w14:paraId="066BB88E">
            <w:pPr>
              <w:spacing w:line="327" w:lineRule="auto"/>
              <w:rPr>
                <w:rFonts w:ascii="Arial"/>
                <w:sz w:val="21"/>
              </w:rPr>
            </w:pPr>
          </w:p>
          <w:p w14:paraId="17771576">
            <w:pPr>
              <w:pStyle w:val="6"/>
              <w:spacing w:before="72" w:line="223" w:lineRule="auto"/>
              <w:ind w:left="132"/>
              <w:rPr>
                <w:sz w:val="22"/>
                <w:szCs w:val="22"/>
              </w:rPr>
            </w:pPr>
            <w:r>
              <w:rPr>
                <w:spacing w:val="-3"/>
                <w:sz w:val="22"/>
                <w:szCs w:val="22"/>
              </w:rPr>
              <w:t>流量</w:t>
            </w:r>
          </w:p>
        </w:tc>
        <w:tc>
          <w:tcPr>
            <w:tcW w:w="1349" w:type="dxa"/>
            <w:vAlign w:val="top"/>
          </w:tcPr>
          <w:p w14:paraId="0A0F6E80">
            <w:pPr>
              <w:spacing w:line="326" w:lineRule="auto"/>
              <w:rPr>
                <w:rFonts w:ascii="Arial"/>
                <w:sz w:val="21"/>
              </w:rPr>
            </w:pPr>
          </w:p>
          <w:p w14:paraId="696E8526">
            <w:pPr>
              <w:spacing w:line="327" w:lineRule="auto"/>
              <w:rPr>
                <w:rFonts w:ascii="Arial"/>
                <w:sz w:val="21"/>
              </w:rPr>
            </w:pPr>
          </w:p>
          <w:p w14:paraId="01E3CCFC">
            <w:pPr>
              <w:pStyle w:val="6"/>
              <w:spacing w:before="72" w:line="222" w:lineRule="auto"/>
              <w:ind w:left="441"/>
              <w:rPr>
                <w:sz w:val="22"/>
                <w:szCs w:val="22"/>
              </w:rPr>
            </w:pPr>
            <w:r>
              <w:rPr>
                <w:spacing w:val="6"/>
                <w:sz w:val="22"/>
                <w:szCs w:val="22"/>
              </w:rPr>
              <w:t>总镉</w:t>
            </w:r>
          </w:p>
        </w:tc>
        <w:tc>
          <w:tcPr>
            <w:tcW w:w="879" w:type="dxa"/>
            <w:vAlign w:val="top"/>
          </w:tcPr>
          <w:p w14:paraId="0BA9D814">
            <w:pPr>
              <w:spacing w:line="325" w:lineRule="auto"/>
              <w:rPr>
                <w:rFonts w:ascii="Arial"/>
                <w:sz w:val="21"/>
              </w:rPr>
            </w:pPr>
          </w:p>
          <w:p w14:paraId="1903A1C5">
            <w:pPr>
              <w:spacing w:line="326" w:lineRule="auto"/>
              <w:rPr>
                <w:rFonts w:ascii="Arial"/>
                <w:sz w:val="21"/>
              </w:rPr>
            </w:pPr>
          </w:p>
          <w:p w14:paraId="42D65706">
            <w:pPr>
              <w:pStyle w:val="6"/>
              <w:spacing w:before="71" w:line="220" w:lineRule="auto"/>
              <w:ind w:left="212"/>
              <w:rPr>
                <w:sz w:val="22"/>
                <w:szCs w:val="22"/>
              </w:rPr>
            </w:pPr>
            <w:r>
              <w:rPr>
                <w:spacing w:val="6"/>
                <w:sz w:val="22"/>
                <w:szCs w:val="22"/>
              </w:rPr>
              <w:t>手工</w:t>
            </w:r>
          </w:p>
        </w:tc>
        <w:tc>
          <w:tcPr>
            <w:tcW w:w="640" w:type="dxa"/>
            <w:vAlign w:val="top"/>
          </w:tcPr>
          <w:p w14:paraId="33FDF110">
            <w:pPr>
              <w:rPr>
                <w:rFonts w:ascii="Arial"/>
                <w:sz w:val="21"/>
              </w:rPr>
            </w:pPr>
          </w:p>
        </w:tc>
        <w:tc>
          <w:tcPr>
            <w:tcW w:w="1149" w:type="dxa"/>
            <w:vAlign w:val="top"/>
          </w:tcPr>
          <w:p w14:paraId="7A7FBE9A">
            <w:pPr>
              <w:rPr>
                <w:rFonts w:ascii="Arial"/>
                <w:sz w:val="21"/>
              </w:rPr>
            </w:pPr>
          </w:p>
        </w:tc>
        <w:tc>
          <w:tcPr>
            <w:tcW w:w="1029" w:type="dxa"/>
            <w:vAlign w:val="top"/>
          </w:tcPr>
          <w:p w14:paraId="25F7E7EC">
            <w:pPr>
              <w:rPr>
                <w:rFonts w:ascii="Arial"/>
                <w:sz w:val="21"/>
              </w:rPr>
            </w:pPr>
          </w:p>
        </w:tc>
        <w:tc>
          <w:tcPr>
            <w:tcW w:w="859" w:type="dxa"/>
            <w:vAlign w:val="top"/>
          </w:tcPr>
          <w:p w14:paraId="45183615">
            <w:pPr>
              <w:rPr>
                <w:rFonts w:ascii="Arial"/>
                <w:sz w:val="21"/>
              </w:rPr>
            </w:pPr>
          </w:p>
        </w:tc>
        <w:tc>
          <w:tcPr>
            <w:tcW w:w="1279" w:type="dxa"/>
            <w:vAlign w:val="top"/>
          </w:tcPr>
          <w:p w14:paraId="5A691C9A">
            <w:pPr>
              <w:spacing w:line="328" w:lineRule="auto"/>
              <w:rPr>
                <w:rFonts w:ascii="Arial"/>
                <w:sz w:val="21"/>
              </w:rPr>
            </w:pPr>
          </w:p>
          <w:p w14:paraId="677DECE9">
            <w:pPr>
              <w:spacing w:line="328" w:lineRule="auto"/>
              <w:rPr>
                <w:rFonts w:ascii="Arial"/>
                <w:sz w:val="21"/>
              </w:rPr>
            </w:pPr>
          </w:p>
          <w:p w14:paraId="70B4B51A">
            <w:pPr>
              <w:pStyle w:val="6"/>
              <w:spacing w:before="72" w:line="224" w:lineRule="auto"/>
              <w:ind w:left="576"/>
              <w:rPr>
                <w:sz w:val="22"/>
                <w:szCs w:val="22"/>
              </w:rPr>
            </w:pPr>
            <w:r>
              <w:rPr>
                <w:sz w:val="22"/>
                <w:szCs w:val="22"/>
              </w:rPr>
              <w:t>/</w:t>
            </w:r>
          </w:p>
        </w:tc>
        <w:tc>
          <w:tcPr>
            <w:tcW w:w="1059" w:type="dxa"/>
            <w:vAlign w:val="top"/>
          </w:tcPr>
          <w:p w14:paraId="51C8B3A9">
            <w:pPr>
              <w:spacing w:line="328" w:lineRule="auto"/>
              <w:rPr>
                <w:rFonts w:ascii="Arial"/>
                <w:sz w:val="21"/>
              </w:rPr>
            </w:pPr>
          </w:p>
          <w:p w14:paraId="1A4E07EA">
            <w:pPr>
              <w:spacing w:line="328" w:lineRule="auto"/>
              <w:rPr>
                <w:rFonts w:ascii="Arial"/>
                <w:sz w:val="21"/>
              </w:rPr>
            </w:pPr>
          </w:p>
          <w:p w14:paraId="55A16FE6">
            <w:pPr>
              <w:pStyle w:val="6"/>
              <w:spacing w:before="72" w:line="224" w:lineRule="auto"/>
              <w:ind w:left="468"/>
              <w:rPr>
                <w:sz w:val="22"/>
                <w:szCs w:val="22"/>
              </w:rPr>
            </w:pPr>
            <w:r>
              <w:rPr>
                <w:sz w:val="22"/>
                <w:szCs w:val="22"/>
              </w:rPr>
              <w:t>/</w:t>
            </w:r>
          </w:p>
        </w:tc>
        <w:tc>
          <w:tcPr>
            <w:tcW w:w="1819" w:type="dxa"/>
            <w:vAlign w:val="top"/>
          </w:tcPr>
          <w:p w14:paraId="2044A718">
            <w:pPr>
              <w:rPr>
                <w:rFonts w:ascii="Arial"/>
                <w:sz w:val="21"/>
              </w:rPr>
            </w:pPr>
          </w:p>
        </w:tc>
        <w:tc>
          <w:tcPr>
            <w:tcW w:w="954" w:type="dxa"/>
            <w:vAlign w:val="top"/>
          </w:tcPr>
          <w:p w14:paraId="0044BAD6">
            <w:pPr>
              <w:pStyle w:val="6"/>
              <w:spacing w:before="26" w:line="219" w:lineRule="auto"/>
              <w:ind w:left="139"/>
              <w:rPr>
                <w:sz w:val="22"/>
                <w:szCs w:val="22"/>
              </w:rPr>
            </w:pPr>
            <w:r>
              <w:rPr>
                <w:spacing w:val="4"/>
                <w:sz w:val="22"/>
                <w:szCs w:val="22"/>
              </w:rPr>
              <w:t>根据锅</w:t>
            </w:r>
          </w:p>
          <w:p w14:paraId="43ACFEF1">
            <w:pPr>
              <w:pStyle w:val="6"/>
              <w:spacing w:before="20" w:line="235" w:lineRule="auto"/>
              <w:ind w:left="139" w:right="132"/>
              <w:jc w:val="both"/>
              <w:rPr>
                <w:sz w:val="22"/>
                <w:szCs w:val="22"/>
              </w:rPr>
            </w:pPr>
            <w:r>
              <w:rPr>
                <w:spacing w:val="3"/>
                <w:sz w:val="22"/>
                <w:szCs w:val="22"/>
              </w:rPr>
              <w:t>炉自行</w:t>
            </w:r>
            <w:r>
              <w:rPr>
                <w:spacing w:val="1"/>
                <w:sz w:val="22"/>
                <w:szCs w:val="22"/>
              </w:rPr>
              <w:t xml:space="preserve"> </w:t>
            </w:r>
            <w:r>
              <w:rPr>
                <w:spacing w:val="-4"/>
                <w:sz w:val="22"/>
                <w:szCs w:val="22"/>
              </w:rPr>
              <w:t>监测技</w:t>
            </w:r>
            <w:r>
              <w:rPr>
                <w:spacing w:val="1"/>
                <w:sz w:val="22"/>
                <w:szCs w:val="22"/>
              </w:rPr>
              <w:t xml:space="preserve"> </w:t>
            </w:r>
            <w:r>
              <w:rPr>
                <w:spacing w:val="3"/>
                <w:sz w:val="22"/>
                <w:szCs w:val="22"/>
              </w:rPr>
              <w:t>术指南</w:t>
            </w:r>
          </w:p>
          <w:p w14:paraId="7A640B41">
            <w:pPr>
              <w:pStyle w:val="6"/>
              <w:spacing w:line="220" w:lineRule="auto"/>
              <w:ind w:left="139"/>
              <w:rPr>
                <w:sz w:val="22"/>
                <w:szCs w:val="22"/>
              </w:rPr>
            </w:pPr>
            <w:r>
              <w:rPr>
                <w:spacing w:val="6"/>
                <w:sz w:val="22"/>
                <w:szCs w:val="22"/>
              </w:rPr>
              <w:t>不监测</w:t>
            </w:r>
          </w:p>
          <w:p w14:paraId="6A440898">
            <w:pPr>
              <w:pStyle w:val="6"/>
              <w:spacing w:before="15" w:line="186" w:lineRule="auto"/>
              <w:ind w:left="139"/>
              <w:rPr>
                <w:sz w:val="22"/>
                <w:szCs w:val="22"/>
              </w:rPr>
            </w:pPr>
            <w:r>
              <w:rPr>
                <w:spacing w:val="2"/>
                <w:sz w:val="22"/>
                <w:szCs w:val="22"/>
              </w:rPr>
              <w:t>该指标</w:t>
            </w:r>
          </w:p>
        </w:tc>
      </w:tr>
      <w:tr w14:paraId="671FC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585" w:type="dxa"/>
            <w:vAlign w:val="top"/>
          </w:tcPr>
          <w:p w14:paraId="04F931FE">
            <w:pPr>
              <w:pStyle w:val="6"/>
              <w:spacing w:before="219"/>
              <w:ind w:left="175"/>
              <w:rPr>
                <w:sz w:val="22"/>
                <w:szCs w:val="22"/>
              </w:rPr>
            </w:pPr>
            <w:r>
              <w:rPr>
                <w:spacing w:val="-7"/>
                <w:sz w:val="22"/>
                <w:szCs w:val="22"/>
              </w:rPr>
              <w:t>15</w:t>
            </w:r>
          </w:p>
        </w:tc>
        <w:tc>
          <w:tcPr>
            <w:tcW w:w="889" w:type="dxa"/>
            <w:vAlign w:val="top"/>
          </w:tcPr>
          <w:p w14:paraId="3B25D6D5">
            <w:pPr>
              <w:pStyle w:val="6"/>
              <w:spacing w:before="198" w:line="219" w:lineRule="auto"/>
              <w:ind w:left="210"/>
              <w:rPr>
                <w:sz w:val="22"/>
                <w:szCs w:val="22"/>
              </w:rPr>
            </w:pPr>
            <w:r>
              <w:rPr>
                <w:spacing w:val="-2"/>
                <w:sz w:val="22"/>
                <w:szCs w:val="22"/>
              </w:rPr>
              <w:t>废水</w:t>
            </w:r>
          </w:p>
        </w:tc>
        <w:tc>
          <w:tcPr>
            <w:tcW w:w="730" w:type="dxa"/>
            <w:vAlign w:val="top"/>
          </w:tcPr>
          <w:p w14:paraId="43D0766B">
            <w:pPr>
              <w:pStyle w:val="6"/>
              <w:spacing w:before="114" w:line="183" w:lineRule="auto"/>
              <w:ind w:left="131"/>
              <w:rPr>
                <w:sz w:val="22"/>
                <w:szCs w:val="22"/>
              </w:rPr>
            </w:pPr>
            <w:r>
              <w:pict>
                <v:shape id="_x0000_s1080" o:spid="_x0000_s1080" o:spt="202" type="#_x0000_t202" style="position:absolute;left:0pt;margin-left:12.1pt;margin-top:14.5pt;height:11.55pt;width:8.6pt;mso-position-horizontal-relative:page;mso-position-vertical-relative:page;z-index:251790336;mso-width-relative:page;mso-height-relative:page;" filled="f" stroked="f" coordsize="21600,21600">
                  <v:path/>
                  <v:fill on="f" focussize="0,0"/>
                  <v:stroke on="f"/>
                  <v:imagedata o:title=""/>
                  <o:lock v:ext="edit" aspectratio="f"/>
                  <v:textbox inset="0mm,0mm,0mm,0mm" style="layout-flow:vertical-ideographic;">
                    <w:txbxContent>
                      <w:p w14:paraId="454CAF72">
                        <w:pPr>
                          <w:pStyle w:val="6"/>
                          <w:spacing w:before="20" w:line="131" w:lineRule="exact"/>
                          <w:ind w:left="20"/>
                          <w:rPr>
                            <w:sz w:val="22"/>
                            <w:szCs w:val="22"/>
                          </w:rPr>
                        </w:pPr>
                        <w:r>
                          <w:rPr>
                            <w:spacing w:val="52"/>
                            <w:w w:val="125"/>
                            <w:position w:val="-3"/>
                            <w:sz w:val="22"/>
                            <w:szCs w:val="22"/>
                          </w:rPr>
                          <w:t>1</w:t>
                        </w:r>
                      </w:p>
                    </w:txbxContent>
                  </v:textbox>
                </v:shape>
              </w:pict>
            </w:r>
            <w:r>
              <w:rPr>
                <w:spacing w:val="-1"/>
                <w:sz w:val="22"/>
                <w:szCs w:val="22"/>
              </w:rPr>
              <w:t>DM00</w:t>
            </w:r>
          </w:p>
        </w:tc>
        <w:tc>
          <w:tcPr>
            <w:tcW w:w="739" w:type="dxa"/>
            <w:vAlign w:val="top"/>
          </w:tcPr>
          <w:p w14:paraId="21855662">
            <w:pPr>
              <w:pStyle w:val="6"/>
              <w:spacing w:before="38" w:line="219" w:lineRule="auto"/>
              <w:ind w:left="141"/>
              <w:rPr>
                <w:sz w:val="22"/>
                <w:szCs w:val="22"/>
              </w:rPr>
            </w:pPr>
            <w:r>
              <w:rPr>
                <w:spacing w:val="-2"/>
                <w:sz w:val="22"/>
                <w:szCs w:val="22"/>
              </w:rPr>
              <w:t>废水</w:t>
            </w:r>
          </w:p>
          <w:p w14:paraId="7A6BA411">
            <w:pPr>
              <w:pStyle w:val="6"/>
              <w:spacing w:before="11" w:line="221" w:lineRule="auto"/>
              <w:ind w:left="141"/>
              <w:rPr>
                <w:sz w:val="22"/>
                <w:szCs w:val="22"/>
              </w:rPr>
            </w:pPr>
            <w:r>
              <w:rPr>
                <w:spacing w:val="4"/>
                <w:sz w:val="22"/>
                <w:szCs w:val="22"/>
              </w:rPr>
              <w:t>总排</w:t>
            </w:r>
          </w:p>
        </w:tc>
        <w:tc>
          <w:tcPr>
            <w:tcW w:w="720" w:type="dxa"/>
            <w:vAlign w:val="top"/>
          </w:tcPr>
          <w:p w14:paraId="4E686651">
            <w:pPr>
              <w:pStyle w:val="6"/>
              <w:spacing w:before="202" w:line="223" w:lineRule="auto"/>
              <w:ind w:left="132"/>
              <w:rPr>
                <w:sz w:val="22"/>
                <w:szCs w:val="22"/>
              </w:rPr>
            </w:pPr>
            <w:r>
              <w:rPr>
                <w:spacing w:val="-3"/>
                <w:sz w:val="22"/>
                <w:szCs w:val="22"/>
              </w:rPr>
              <w:t>流量</w:t>
            </w:r>
          </w:p>
        </w:tc>
        <w:tc>
          <w:tcPr>
            <w:tcW w:w="1349" w:type="dxa"/>
            <w:vAlign w:val="top"/>
          </w:tcPr>
          <w:p w14:paraId="72CDFF5F">
            <w:pPr>
              <w:pStyle w:val="6"/>
              <w:spacing w:before="198" w:line="220" w:lineRule="auto"/>
              <w:ind w:left="441"/>
              <w:rPr>
                <w:sz w:val="22"/>
                <w:szCs w:val="22"/>
              </w:rPr>
            </w:pPr>
            <w:r>
              <w:rPr>
                <w:spacing w:val="6"/>
                <w:sz w:val="22"/>
                <w:szCs w:val="22"/>
              </w:rPr>
              <w:t>总砷</w:t>
            </w:r>
          </w:p>
        </w:tc>
        <w:tc>
          <w:tcPr>
            <w:tcW w:w="879" w:type="dxa"/>
            <w:vAlign w:val="top"/>
          </w:tcPr>
          <w:p w14:paraId="2979AB2F">
            <w:pPr>
              <w:pStyle w:val="6"/>
              <w:spacing w:before="198" w:line="220" w:lineRule="auto"/>
              <w:ind w:left="212"/>
              <w:rPr>
                <w:sz w:val="22"/>
                <w:szCs w:val="22"/>
              </w:rPr>
            </w:pPr>
            <w:r>
              <w:rPr>
                <w:spacing w:val="6"/>
                <w:sz w:val="22"/>
                <w:szCs w:val="22"/>
              </w:rPr>
              <w:t>手工</w:t>
            </w:r>
          </w:p>
        </w:tc>
        <w:tc>
          <w:tcPr>
            <w:tcW w:w="640" w:type="dxa"/>
            <w:vAlign w:val="top"/>
          </w:tcPr>
          <w:p w14:paraId="290A0728">
            <w:pPr>
              <w:rPr>
                <w:rFonts w:ascii="Arial"/>
                <w:sz w:val="21"/>
              </w:rPr>
            </w:pPr>
          </w:p>
        </w:tc>
        <w:tc>
          <w:tcPr>
            <w:tcW w:w="1149" w:type="dxa"/>
            <w:vAlign w:val="top"/>
          </w:tcPr>
          <w:p w14:paraId="4D11AD5C">
            <w:pPr>
              <w:rPr>
                <w:rFonts w:ascii="Arial"/>
                <w:sz w:val="21"/>
              </w:rPr>
            </w:pPr>
          </w:p>
        </w:tc>
        <w:tc>
          <w:tcPr>
            <w:tcW w:w="1029" w:type="dxa"/>
            <w:vAlign w:val="top"/>
          </w:tcPr>
          <w:p w14:paraId="19B8A61F">
            <w:pPr>
              <w:rPr>
                <w:rFonts w:ascii="Arial"/>
                <w:sz w:val="21"/>
              </w:rPr>
            </w:pPr>
          </w:p>
        </w:tc>
        <w:tc>
          <w:tcPr>
            <w:tcW w:w="859" w:type="dxa"/>
            <w:vAlign w:val="top"/>
          </w:tcPr>
          <w:p w14:paraId="0A68DDEC">
            <w:pPr>
              <w:rPr>
                <w:rFonts w:ascii="Arial"/>
                <w:sz w:val="21"/>
              </w:rPr>
            </w:pPr>
          </w:p>
        </w:tc>
        <w:tc>
          <w:tcPr>
            <w:tcW w:w="1279" w:type="dxa"/>
            <w:vAlign w:val="top"/>
          </w:tcPr>
          <w:p w14:paraId="05954CE9">
            <w:pPr>
              <w:pStyle w:val="6"/>
              <w:spacing w:before="204" w:line="224" w:lineRule="auto"/>
              <w:ind w:left="576"/>
              <w:rPr>
                <w:sz w:val="22"/>
                <w:szCs w:val="22"/>
              </w:rPr>
            </w:pPr>
            <w:r>
              <w:rPr>
                <w:sz w:val="22"/>
                <w:szCs w:val="22"/>
              </w:rPr>
              <w:t>/</w:t>
            </w:r>
          </w:p>
        </w:tc>
        <w:tc>
          <w:tcPr>
            <w:tcW w:w="1059" w:type="dxa"/>
            <w:vAlign w:val="top"/>
          </w:tcPr>
          <w:p w14:paraId="40134C85">
            <w:pPr>
              <w:pStyle w:val="6"/>
              <w:spacing w:before="204" w:line="224" w:lineRule="auto"/>
              <w:ind w:left="468"/>
              <w:rPr>
                <w:sz w:val="22"/>
                <w:szCs w:val="22"/>
              </w:rPr>
            </w:pPr>
            <w:r>
              <w:rPr>
                <w:color w:val="504050"/>
                <w:sz w:val="22"/>
                <w:szCs w:val="22"/>
              </w:rPr>
              <w:t>/</w:t>
            </w:r>
          </w:p>
        </w:tc>
        <w:tc>
          <w:tcPr>
            <w:tcW w:w="1819" w:type="dxa"/>
            <w:vAlign w:val="top"/>
          </w:tcPr>
          <w:p w14:paraId="40650E03">
            <w:pPr>
              <w:rPr>
                <w:rFonts w:ascii="Arial"/>
                <w:sz w:val="21"/>
              </w:rPr>
            </w:pPr>
          </w:p>
        </w:tc>
        <w:tc>
          <w:tcPr>
            <w:tcW w:w="954" w:type="dxa"/>
            <w:vAlign w:val="top"/>
          </w:tcPr>
          <w:p w14:paraId="273FE786">
            <w:pPr>
              <w:pStyle w:val="6"/>
              <w:spacing w:before="48" w:line="219" w:lineRule="auto"/>
              <w:ind w:left="139"/>
              <w:rPr>
                <w:sz w:val="22"/>
                <w:szCs w:val="22"/>
              </w:rPr>
            </w:pPr>
            <w:r>
              <w:rPr>
                <w:spacing w:val="4"/>
                <w:sz w:val="22"/>
                <w:szCs w:val="22"/>
              </w:rPr>
              <w:t>根据锅</w:t>
            </w:r>
          </w:p>
          <w:p w14:paraId="54220AEE">
            <w:pPr>
              <w:pStyle w:val="6"/>
              <w:spacing w:before="9" w:line="220" w:lineRule="auto"/>
              <w:ind w:left="139"/>
              <w:rPr>
                <w:sz w:val="22"/>
                <w:szCs w:val="22"/>
              </w:rPr>
            </w:pPr>
            <w:r>
              <w:rPr>
                <w:spacing w:val="3"/>
                <w:sz w:val="22"/>
                <w:szCs w:val="22"/>
              </w:rPr>
              <w:t>炉自行</w:t>
            </w:r>
          </w:p>
        </w:tc>
      </w:tr>
    </w:tbl>
    <w:p w14:paraId="1095C1CF">
      <w:pPr>
        <w:spacing w:before="260" w:line="188" w:lineRule="auto"/>
        <w:ind w:left="7304"/>
        <w:rPr>
          <w:rFonts w:ascii="Times New Roman" w:hAnsi="Times New Roman" w:eastAsia="Times New Roman" w:cs="Times New Roman"/>
          <w:sz w:val="15"/>
          <w:szCs w:val="15"/>
        </w:rPr>
      </w:pPr>
      <w:r>
        <w:rPr>
          <w:rFonts w:ascii="Times New Roman" w:hAnsi="Times New Roman" w:eastAsia="Times New Roman" w:cs="Times New Roman"/>
          <w:spacing w:val="-1"/>
          <w:sz w:val="15"/>
          <w:szCs w:val="15"/>
        </w:rPr>
        <w:t>23</w:t>
      </w:r>
    </w:p>
    <w:p w14:paraId="0CE279B2">
      <w:pPr>
        <w:spacing w:line="188" w:lineRule="auto"/>
        <w:rPr>
          <w:rFonts w:ascii="Times New Roman" w:hAnsi="Times New Roman" w:eastAsia="Times New Roman" w:cs="Times New Roman"/>
          <w:sz w:val="15"/>
          <w:szCs w:val="15"/>
        </w:rPr>
        <w:sectPr>
          <w:footerReference r:id="rId94" w:type="default"/>
          <w:pgSz w:w="16840" w:h="11900"/>
          <w:pgMar w:top="400" w:right="1135" w:bottom="959" w:left="1014" w:header="0" w:footer="99" w:gutter="0"/>
          <w:cols w:space="720" w:num="1"/>
        </w:sectPr>
      </w:pPr>
    </w:p>
    <w:p w14:paraId="154E3F34">
      <w:pPr>
        <w:spacing w:before="51"/>
      </w:pPr>
    </w:p>
    <w:p w14:paraId="047DD79B">
      <w:pPr>
        <w:spacing w:before="51"/>
      </w:pPr>
    </w:p>
    <w:tbl>
      <w:tblPr>
        <w:tblStyle w:val="5"/>
        <w:tblW w:w="141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5"/>
        <w:gridCol w:w="839"/>
        <w:gridCol w:w="689"/>
        <w:gridCol w:w="689"/>
        <w:gridCol w:w="700"/>
        <w:gridCol w:w="1279"/>
        <w:gridCol w:w="850"/>
        <w:gridCol w:w="600"/>
        <w:gridCol w:w="450"/>
        <w:gridCol w:w="689"/>
        <w:gridCol w:w="979"/>
        <w:gridCol w:w="849"/>
        <w:gridCol w:w="1239"/>
        <w:gridCol w:w="1039"/>
        <w:gridCol w:w="1789"/>
        <w:gridCol w:w="944"/>
      </w:tblGrid>
      <w:tr w14:paraId="3DAFC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3" w:hRule="atLeast"/>
        </w:trPr>
        <w:tc>
          <w:tcPr>
            <w:tcW w:w="555" w:type="dxa"/>
            <w:vAlign w:val="top"/>
          </w:tcPr>
          <w:p w14:paraId="15140FEE">
            <w:pPr>
              <w:spacing w:line="293" w:lineRule="auto"/>
              <w:rPr>
                <w:rFonts w:ascii="Arial"/>
                <w:sz w:val="21"/>
              </w:rPr>
            </w:pPr>
          </w:p>
          <w:p w14:paraId="287A6E53">
            <w:pPr>
              <w:spacing w:line="294" w:lineRule="auto"/>
              <w:rPr>
                <w:rFonts w:ascii="Arial"/>
                <w:sz w:val="21"/>
              </w:rPr>
            </w:pPr>
          </w:p>
          <w:p w14:paraId="40B0E2B5">
            <w:pPr>
              <w:pStyle w:val="6"/>
              <w:spacing w:before="71" w:line="221" w:lineRule="auto"/>
              <w:ind w:left="47"/>
              <w:rPr>
                <w:sz w:val="22"/>
                <w:szCs w:val="22"/>
              </w:rPr>
            </w:pPr>
            <w:r>
              <w:rPr>
                <w:b/>
                <w:bCs/>
                <w:spacing w:val="-5"/>
                <w:sz w:val="22"/>
                <w:szCs w:val="22"/>
              </w:rPr>
              <w:t>序号</w:t>
            </w:r>
          </w:p>
        </w:tc>
        <w:tc>
          <w:tcPr>
            <w:tcW w:w="839" w:type="dxa"/>
            <w:vAlign w:val="top"/>
          </w:tcPr>
          <w:p w14:paraId="49884374">
            <w:pPr>
              <w:spacing w:line="326" w:lineRule="auto"/>
              <w:rPr>
                <w:rFonts w:ascii="Arial"/>
                <w:sz w:val="21"/>
              </w:rPr>
            </w:pPr>
          </w:p>
          <w:p w14:paraId="26104CF0">
            <w:pPr>
              <w:pStyle w:val="6"/>
              <w:spacing w:before="71" w:line="216" w:lineRule="auto"/>
              <w:ind w:left="23" w:right="44" w:firstLine="59"/>
              <w:jc w:val="both"/>
              <w:rPr>
                <w:sz w:val="22"/>
                <w:szCs w:val="22"/>
              </w:rPr>
            </w:pPr>
            <w:r>
              <w:rPr>
                <w:b/>
                <w:bCs/>
                <w:spacing w:val="-6"/>
                <w:sz w:val="22"/>
                <w:szCs w:val="22"/>
              </w:rPr>
              <w:t>污染源</w:t>
            </w:r>
            <w:r>
              <w:rPr>
                <w:sz w:val="22"/>
                <w:szCs w:val="22"/>
              </w:rPr>
              <w:t xml:space="preserve"> </w:t>
            </w:r>
            <w:r>
              <w:rPr>
                <w:b/>
                <w:bCs/>
                <w:spacing w:val="-5"/>
                <w:sz w:val="22"/>
                <w:szCs w:val="22"/>
              </w:rPr>
              <w:t>类别/监</w:t>
            </w:r>
            <w:r>
              <w:rPr>
                <w:spacing w:val="1"/>
                <w:sz w:val="22"/>
                <w:szCs w:val="22"/>
              </w:rPr>
              <w:t xml:space="preserve"> </w:t>
            </w:r>
            <w:r>
              <w:rPr>
                <w:b/>
                <w:bCs/>
                <w:spacing w:val="21"/>
                <w:sz w:val="22"/>
                <w:szCs w:val="22"/>
              </w:rPr>
              <w:t>测类别</w:t>
            </w:r>
          </w:p>
        </w:tc>
        <w:tc>
          <w:tcPr>
            <w:tcW w:w="689" w:type="dxa"/>
            <w:vAlign w:val="top"/>
          </w:tcPr>
          <w:p w14:paraId="61C5F101">
            <w:pPr>
              <w:pStyle w:val="6"/>
              <w:spacing w:before="261" w:line="192" w:lineRule="auto"/>
              <w:jc w:val="right"/>
              <w:rPr>
                <w:sz w:val="22"/>
                <w:szCs w:val="22"/>
              </w:rPr>
            </w:pPr>
            <w:r>
              <w:rPr>
                <w:b/>
                <w:bCs/>
                <w:spacing w:val="2"/>
                <w:sz w:val="22"/>
                <w:szCs w:val="22"/>
              </w:rPr>
              <w:t>排放口</w:t>
            </w:r>
          </w:p>
          <w:p w14:paraId="0CB68E04">
            <w:pPr>
              <w:pStyle w:val="6"/>
              <w:spacing w:line="219" w:lineRule="auto"/>
              <w:ind w:left="84"/>
              <w:rPr>
                <w:sz w:val="22"/>
                <w:szCs w:val="22"/>
              </w:rPr>
            </w:pPr>
            <w:r>
              <w:rPr>
                <w:b/>
                <w:bCs/>
                <w:spacing w:val="-6"/>
                <w:sz w:val="22"/>
                <w:szCs w:val="22"/>
              </w:rPr>
              <w:t>编号/</w:t>
            </w:r>
          </w:p>
          <w:p w14:paraId="4325DB9F">
            <w:pPr>
              <w:pStyle w:val="6"/>
              <w:spacing w:before="50" w:line="211" w:lineRule="auto"/>
              <w:ind w:left="223" w:right="1" w:hanging="219"/>
              <w:rPr>
                <w:sz w:val="22"/>
                <w:szCs w:val="22"/>
              </w:rPr>
            </w:pPr>
            <w:r>
              <w:rPr>
                <w:b/>
                <w:bCs/>
                <w:spacing w:val="2"/>
                <w:sz w:val="22"/>
                <w:szCs w:val="22"/>
              </w:rPr>
              <w:t>监测点</w:t>
            </w:r>
            <w:r>
              <w:rPr>
                <w:sz w:val="22"/>
                <w:szCs w:val="22"/>
              </w:rPr>
              <w:t xml:space="preserve"> </w:t>
            </w:r>
            <w:r>
              <w:rPr>
                <w:b/>
                <w:bCs/>
                <w:spacing w:val="-3"/>
                <w:sz w:val="22"/>
                <w:szCs w:val="22"/>
              </w:rPr>
              <w:t>位</w:t>
            </w:r>
          </w:p>
        </w:tc>
        <w:tc>
          <w:tcPr>
            <w:tcW w:w="689" w:type="dxa"/>
            <w:vAlign w:val="top"/>
          </w:tcPr>
          <w:p w14:paraId="608102A1">
            <w:pPr>
              <w:pStyle w:val="6"/>
              <w:spacing w:before="261" w:line="217" w:lineRule="auto"/>
              <w:ind w:left="4"/>
              <w:jc w:val="both"/>
              <w:rPr>
                <w:sz w:val="22"/>
                <w:szCs w:val="22"/>
              </w:rPr>
            </w:pPr>
            <w:r>
              <w:rPr>
                <w:b/>
                <w:bCs/>
                <w:spacing w:val="2"/>
                <w:sz w:val="22"/>
                <w:szCs w:val="22"/>
              </w:rPr>
              <w:t>排放口</w:t>
            </w:r>
            <w:r>
              <w:rPr>
                <w:sz w:val="22"/>
                <w:szCs w:val="22"/>
              </w:rPr>
              <w:t xml:space="preserve"> </w:t>
            </w:r>
            <w:r>
              <w:rPr>
                <w:b/>
                <w:bCs/>
                <w:spacing w:val="10"/>
                <w:sz w:val="22"/>
                <w:szCs w:val="22"/>
              </w:rPr>
              <w:t>名称/</w:t>
            </w:r>
            <w:r>
              <w:rPr>
                <w:sz w:val="22"/>
                <w:szCs w:val="22"/>
              </w:rPr>
              <w:t xml:space="preserve"> </w:t>
            </w:r>
            <w:r>
              <w:rPr>
                <w:b/>
                <w:bCs/>
                <w:spacing w:val="-2"/>
                <w:sz w:val="22"/>
                <w:szCs w:val="22"/>
              </w:rPr>
              <w:t>监测点</w:t>
            </w:r>
            <w:r>
              <w:rPr>
                <w:sz w:val="22"/>
                <w:szCs w:val="22"/>
              </w:rPr>
              <w:t xml:space="preserve"> </w:t>
            </w:r>
            <w:r>
              <w:rPr>
                <w:b/>
                <w:bCs/>
                <w:spacing w:val="-7"/>
                <w:sz w:val="22"/>
                <w:szCs w:val="22"/>
              </w:rPr>
              <w:t>位名称</w:t>
            </w:r>
          </w:p>
        </w:tc>
        <w:tc>
          <w:tcPr>
            <w:tcW w:w="700" w:type="dxa"/>
            <w:vAlign w:val="top"/>
          </w:tcPr>
          <w:p w14:paraId="44DFBE96">
            <w:pPr>
              <w:spacing w:line="467" w:lineRule="auto"/>
              <w:rPr>
                <w:rFonts w:ascii="Arial"/>
                <w:sz w:val="21"/>
              </w:rPr>
            </w:pPr>
          </w:p>
          <w:p w14:paraId="0A872C38">
            <w:pPr>
              <w:pStyle w:val="6"/>
              <w:spacing w:before="71" w:line="215" w:lineRule="auto"/>
              <w:ind w:left="232" w:hanging="216"/>
              <w:rPr>
                <w:sz w:val="22"/>
                <w:szCs w:val="22"/>
              </w:rPr>
            </w:pPr>
            <w:r>
              <w:rPr>
                <w:b/>
                <w:bCs/>
                <w:spacing w:val="2"/>
                <w:sz w:val="22"/>
                <w:szCs w:val="22"/>
              </w:rPr>
              <w:t>监测内</w:t>
            </w:r>
            <w:r>
              <w:rPr>
                <w:sz w:val="22"/>
                <w:szCs w:val="22"/>
              </w:rPr>
              <w:t xml:space="preserve"> </w:t>
            </w:r>
            <w:r>
              <w:rPr>
                <w:b/>
                <w:bCs/>
                <w:spacing w:val="-3"/>
                <w:sz w:val="22"/>
                <w:szCs w:val="22"/>
              </w:rPr>
              <w:t>容</w:t>
            </w:r>
          </w:p>
        </w:tc>
        <w:tc>
          <w:tcPr>
            <w:tcW w:w="1279" w:type="dxa"/>
            <w:vAlign w:val="top"/>
          </w:tcPr>
          <w:p w14:paraId="43FD4C03">
            <w:pPr>
              <w:spacing w:line="293" w:lineRule="auto"/>
              <w:rPr>
                <w:rFonts w:ascii="Arial"/>
                <w:sz w:val="21"/>
              </w:rPr>
            </w:pPr>
          </w:p>
          <w:p w14:paraId="7489FDF0">
            <w:pPr>
              <w:spacing w:line="293" w:lineRule="auto"/>
              <w:rPr>
                <w:rFonts w:ascii="Arial"/>
                <w:sz w:val="21"/>
              </w:rPr>
            </w:pPr>
          </w:p>
          <w:p w14:paraId="4A9824A2">
            <w:pPr>
              <w:pStyle w:val="6"/>
              <w:spacing w:before="71" w:line="220" w:lineRule="auto"/>
              <w:ind w:left="86"/>
              <w:rPr>
                <w:sz w:val="22"/>
                <w:szCs w:val="22"/>
              </w:rPr>
            </w:pPr>
            <w:r>
              <w:rPr>
                <w:b/>
                <w:bCs/>
                <w:spacing w:val="-4"/>
                <w:sz w:val="22"/>
                <w:szCs w:val="22"/>
              </w:rPr>
              <w:t>污染物名称</w:t>
            </w:r>
          </w:p>
        </w:tc>
        <w:tc>
          <w:tcPr>
            <w:tcW w:w="850" w:type="dxa"/>
            <w:vAlign w:val="top"/>
          </w:tcPr>
          <w:p w14:paraId="51935282">
            <w:pPr>
              <w:spacing w:line="293" w:lineRule="auto"/>
              <w:rPr>
                <w:rFonts w:ascii="Arial"/>
                <w:sz w:val="21"/>
              </w:rPr>
            </w:pPr>
          </w:p>
          <w:p w14:paraId="18EBC16C">
            <w:pPr>
              <w:spacing w:line="294" w:lineRule="auto"/>
              <w:rPr>
                <w:rFonts w:ascii="Arial"/>
                <w:sz w:val="21"/>
              </w:rPr>
            </w:pPr>
          </w:p>
          <w:p w14:paraId="70C35C58">
            <w:pPr>
              <w:pStyle w:val="6"/>
              <w:spacing w:before="71" w:line="221" w:lineRule="auto"/>
              <w:jc w:val="right"/>
              <w:rPr>
                <w:sz w:val="22"/>
                <w:szCs w:val="22"/>
              </w:rPr>
            </w:pPr>
            <w:r>
              <w:rPr>
                <w:b/>
                <w:bCs/>
                <w:spacing w:val="-19"/>
                <w:sz w:val="22"/>
                <w:szCs w:val="22"/>
              </w:rPr>
              <w:t>监测设</w:t>
            </w:r>
            <w:r>
              <w:rPr>
                <w:b/>
                <w:bCs/>
                <w:spacing w:val="-11"/>
                <w:sz w:val="22"/>
                <w:szCs w:val="22"/>
              </w:rPr>
              <w:t>施</w:t>
            </w:r>
          </w:p>
        </w:tc>
        <w:tc>
          <w:tcPr>
            <w:tcW w:w="600" w:type="dxa"/>
            <w:vAlign w:val="top"/>
          </w:tcPr>
          <w:p w14:paraId="3F648CFD">
            <w:pPr>
              <w:pStyle w:val="6"/>
              <w:spacing w:before="251" w:line="220" w:lineRule="auto"/>
              <w:ind w:left="77"/>
              <w:rPr>
                <w:sz w:val="22"/>
                <w:szCs w:val="22"/>
              </w:rPr>
            </w:pPr>
            <w:r>
              <w:rPr>
                <w:b/>
                <w:bCs/>
                <w:spacing w:val="6"/>
                <w:sz w:val="22"/>
                <w:szCs w:val="22"/>
              </w:rPr>
              <w:t>自动</w:t>
            </w:r>
          </w:p>
          <w:p w14:paraId="583D036D">
            <w:pPr>
              <w:pStyle w:val="6"/>
              <w:spacing w:before="28" w:line="192" w:lineRule="auto"/>
              <w:ind w:left="77"/>
              <w:rPr>
                <w:sz w:val="22"/>
                <w:szCs w:val="22"/>
              </w:rPr>
            </w:pPr>
            <w:r>
              <w:rPr>
                <w:b/>
                <w:bCs/>
                <w:spacing w:val="3"/>
                <w:sz w:val="22"/>
                <w:szCs w:val="22"/>
              </w:rPr>
              <w:t>监测</w:t>
            </w:r>
          </w:p>
          <w:p w14:paraId="726F19F1">
            <w:pPr>
              <w:pStyle w:val="6"/>
              <w:spacing w:line="219" w:lineRule="auto"/>
              <w:ind w:left="77"/>
              <w:rPr>
                <w:sz w:val="22"/>
                <w:szCs w:val="22"/>
              </w:rPr>
            </w:pPr>
            <w:r>
              <w:rPr>
                <w:b/>
                <w:bCs/>
                <w:spacing w:val="2"/>
                <w:sz w:val="22"/>
                <w:szCs w:val="22"/>
              </w:rPr>
              <w:t>是否</w:t>
            </w:r>
          </w:p>
          <w:p w14:paraId="56AACE9A">
            <w:pPr>
              <w:pStyle w:val="6"/>
              <w:spacing w:before="1" w:line="221" w:lineRule="auto"/>
              <w:ind w:left="77"/>
              <w:rPr>
                <w:sz w:val="22"/>
                <w:szCs w:val="22"/>
              </w:rPr>
            </w:pPr>
            <w:r>
              <w:rPr>
                <w:b/>
                <w:bCs/>
                <w:spacing w:val="5"/>
                <w:sz w:val="22"/>
                <w:szCs w:val="22"/>
              </w:rPr>
              <w:t>联网</w:t>
            </w:r>
          </w:p>
        </w:tc>
        <w:tc>
          <w:tcPr>
            <w:tcW w:w="1139" w:type="dxa"/>
            <w:gridSpan w:val="2"/>
            <w:vAlign w:val="top"/>
          </w:tcPr>
          <w:p w14:paraId="07D7539B">
            <w:pPr>
              <w:spacing w:line="446" w:lineRule="auto"/>
              <w:rPr>
                <w:rFonts w:ascii="Arial"/>
                <w:sz w:val="21"/>
              </w:rPr>
            </w:pPr>
          </w:p>
          <w:p w14:paraId="6EB3FB5F">
            <w:pPr>
              <w:pStyle w:val="6"/>
              <w:spacing w:before="72" w:line="219" w:lineRule="auto"/>
              <w:ind w:left="16"/>
              <w:rPr>
                <w:sz w:val="22"/>
                <w:szCs w:val="22"/>
              </w:rPr>
            </w:pPr>
            <w:r>
              <w:rPr>
                <w:b/>
                <w:bCs/>
                <w:spacing w:val="-2"/>
                <w:sz w:val="22"/>
                <w:szCs w:val="22"/>
              </w:rPr>
              <w:t>自动监测仪</w:t>
            </w:r>
          </w:p>
          <w:p w14:paraId="230B294A">
            <w:pPr>
              <w:pStyle w:val="6"/>
              <w:spacing w:before="11" w:line="221" w:lineRule="auto"/>
              <w:ind w:left="237"/>
              <w:rPr>
                <w:sz w:val="22"/>
                <w:szCs w:val="22"/>
              </w:rPr>
            </w:pPr>
            <w:r>
              <w:rPr>
                <w:b/>
                <w:bCs/>
                <w:spacing w:val="-5"/>
                <w:sz w:val="22"/>
                <w:szCs w:val="22"/>
              </w:rPr>
              <w:t>器名称</w:t>
            </w:r>
          </w:p>
        </w:tc>
        <w:tc>
          <w:tcPr>
            <w:tcW w:w="979" w:type="dxa"/>
            <w:vAlign w:val="top"/>
          </w:tcPr>
          <w:p w14:paraId="46772D73">
            <w:pPr>
              <w:spacing w:line="328" w:lineRule="auto"/>
              <w:rPr>
                <w:rFonts w:ascii="Arial"/>
                <w:sz w:val="21"/>
              </w:rPr>
            </w:pPr>
          </w:p>
          <w:p w14:paraId="3BE06344">
            <w:pPr>
              <w:pStyle w:val="6"/>
              <w:spacing w:before="71" w:line="218" w:lineRule="auto"/>
              <w:ind w:left="48"/>
              <w:rPr>
                <w:sz w:val="22"/>
                <w:szCs w:val="22"/>
              </w:rPr>
            </w:pPr>
            <w:r>
              <w:rPr>
                <w:b/>
                <w:bCs/>
                <w:sz w:val="22"/>
                <w:szCs w:val="22"/>
              </w:rPr>
              <w:t>自动监测</w:t>
            </w:r>
          </w:p>
          <w:p w14:paraId="7573B895">
            <w:pPr>
              <w:pStyle w:val="6"/>
              <w:spacing w:before="1" w:line="218" w:lineRule="auto"/>
              <w:ind w:left="48"/>
              <w:rPr>
                <w:sz w:val="22"/>
                <w:szCs w:val="22"/>
              </w:rPr>
            </w:pPr>
            <w:r>
              <w:rPr>
                <w:b/>
                <w:bCs/>
                <w:spacing w:val="-5"/>
                <w:sz w:val="22"/>
                <w:szCs w:val="22"/>
              </w:rPr>
              <w:t>设施安装</w:t>
            </w:r>
          </w:p>
          <w:p w14:paraId="0A182A5D">
            <w:pPr>
              <w:pStyle w:val="6"/>
              <w:spacing w:line="220" w:lineRule="auto"/>
              <w:ind w:left="268"/>
              <w:rPr>
                <w:sz w:val="22"/>
                <w:szCs w:val="22"/>
              </w:rPr>
            </w:pPr>
            <w:r>
              <w:rPr>
                <w:b/>
                <w:bCs/>
                <w:spacing w:val="-5"/>
                <w:sz w:val="22"/>
                <w:szCs w:val="22"/>
              </w:rPr>
              <w:t>位置</w:t>
            </w:r>
          </w:p>
        </w:tc>
        <w:tc>
          <w:tcPr>
            <w:tcW w:w="849" w:type="dxa"/>
            <w:vAlign w:val="top"/>
          </w:tcPr>
          <w:p w14:paraId="46BD7EFC">
            <w:pPr>
              <w:pStyle w:val="6"/>
              <w:spacing w:before="42" w:line="201" w:lineRule="auto"/>
              <w:jc w:val="right"/>
              <w:rPr>
                <w:sz w:val="22"/>
                <w:szCs w:val="22"/>
              </w:rPr>
            </w:pPr>
            <w:r>
              <w:rPr>
                <w:b/>
                <w:bCs/>
                <w:spacing w:val="-18"/>
                <w:sz w:val="22"/>
                <w:szCs w:val="22"/>
              </w:rPr>
              <w:t>白动监测</w:t>
            </w:r>
          </w:p>
          <w:p w14:paraId="3299BEB4">
            <w:pPr>
              <w:pStyle w:val="6"/>
              <w:spacing w:before="5" w:line="215" w:lineRule="auto"/>
              <w:ind w:left="18"/>
              <w:rPr>
                <w:sz w:val="22"/>
                <w:szCs w:val="22"/>
              </w:rPr>
            </w:pPr>
            <w:r>
              <w:rPr>
                <w:b/>
                <w:bCs/>
                <w:spacing w:val="-20"/>
                <w:w w:val="92"/>
                <w:sz w:val="22"/>
                <w:szCs w:val="22"/>
              </w:rPr>
              <w:t>设施是否</w:t>
            </w:r>
            <w:r>
              <w:rPr>
                <w:spacing w:val="4"/>
                <w:sz w:val="22"/>
                <w:szCs w:val="22"/>
              </w:rPr>
              <w:t xml:space="preserve"> </w:t>
            </w:r>
            <w:r>
              <w:rPr>
                <w:b/>
                <w:bCs/>
                <w:spacing w:val="-8"/>
                <w:sz w:val="22"/>
                <w:szCs w:val="22"/>
              </w:rPr>
              <w:t>符合安</w:t>
            </w:r>
            <w:r>
              <w:rPr>
                <w:sz w:val="22"/>
                <w:szCs w:val="22"/>
              </w:rPr>
              <w:t xml:space="preserve">  </w:t>
            </w:r>
            <w:r>
              <w:rPr>
                <w:b/>
                <w:bCs/>
                <w:spacing w:val="-28"/>
                <w:sz w:val="19"/>
                <w:szCs w:val="19"/>
              </w:rPr>
              <w:t>装、运行、</w:t>
            </w:r>
            <w:r>
              <w:rPr>
                <w:sz w:val="19"/>
                <w:szCs w:val="19"/>
              </w:rPr>
              <w:t xml:space="preserve"> </w:t>
            </w:r>
            <w:r>
              <w:rPr>
                <w:b/>
                <w:bCs/>
                <w:spacing w:val="-18"/>
                <w:w w:val="91"/>
                <w:sz w:val="22"/>
                <w:szCs w:val="22"/>
              </w:rPr>
              <w:t>维护等管</w:t>
            </w:r>
            <w:r>
              <w:rPr>
                <w:spacing w:val="1"/>
                <w:sz w:val="22"/>
                <w:szCs w:val="22"/>
              </w:rPr>
              <w:t xml:space="preserve"> </w:t>
            </w:r>
            <w:r>
              <w:rPr>
                <w:b/>
                <w:bCs/>
                <w:spacing w:val="-6"/>
                <w:sz w:val="22"/>
                <w:szCs w:val="22"/>
              </w:rPr>
              <w:t>理要求</w:t>
            </w:r>
          </w:p>
        </w:tc>
        <w:tc>
          <w:tcPr>
            <w:tcW w:w="1239" w:type="dxa"/>
            <w:vAlign w:val="top"/>
          </w:tcPr>
          <w:p w14:paraId="090836DC">
            <w:pPr>
              <w:spacing w:line="455" w:lineRule="auto"/>
              <w:rPr>
                <w:rFonts w:ascii="Arial"/>
                <w:sz w:val="21"/>
              </w:rPr>
            </w:pPr>
          </w:p>
          <w:p w14:paraId="3E9324FC">
            <w:pPr>
              <w:pStyle w:val="6"/>
              <w:spacing w:before="71" w:line="221" w:lineRule="auto"/>
              <w:ind w:left="69" w:hanging="50"/>
              <w:rPr>
                <w:sz w:val="22"/>
                <w:szCs w:val="22"/>
              </w:rPr>
            </w:pPr>
            <w:r>
              <w:rPr>
                <w:b/>
                <w:bCs/>
                <w:spacing w:val="-18"/>
                <w:w w:val="98"/>
                <w:sz w:val="22"/>
                <w:szCs w:val="22"/>
              </w:rPr>
              <w:t>手工监测采</w:t>
            </w:r>
            <w:r>
              <w:rPr>
                <w:b/>
                <w:bCs/>
                <w:spacing w:val="-12"/>
                <w:w w:val="98"/>
                <w:sz w:val="22"/>
                <w:szCs w:val="22"/>
              </w:rPr>
              <w:t>样</w:t>
            </w:r>
            <w:r>
              <w:rPr>
                <w:spacing w:val="2"/>
                <w:sz w:val="22"/>
                <w:szCs w:val="22"/>
              </w:rPr>
              <w:t xml:space="preserve"> </w:t>
            </w:r>
            <w:r>
              <w:rPr>
                <w:b/>
                <w:bCs/>
                <w:spacing w:val="-5"/>
                <w:sz w:val="22"/>
                <w:szCs w:val="22"/>
              </w:rPr>
              <w:t>方法及个数</w:t>
            </w:r>
          </w:p>
        </w:tc>
        <w:tc>
          <w:tcPr>
            <w:tcW w:w="1039" w:type="dxa"/>
            <w:vAlign w:val="top"/>
          </w:tcPr>
          <w:p w14:paraId="39B7531F">
            <w:pPr>
              <w:spacing w:line="447" w:lineRule="auto"/>
              <w:rPr>
                <w:rFonts w:ascii="Arial"/>
                <w:sz w:val="21"/>
              </w:rPr>
            </w:pPr>
          </w:p>
          <w:p w14:paraId="60DEB970">
            <w:pPr>
              <w:pStyle w:val="6"/>
              <w:spacing w:before="71" w:line="228" w:lineRule="auto"/>
              <w:ind w:left="300" w:right="56" w:hanging="219"/>
              <w:rPr>
                <w:sz w:val="22"/>
                <w:szCs w:val="22"/>
              </w:rPr>
            </w:pPr>
            <w:r>
              <w:rPr>
                <w:b/>
                <w:bCs/>
                <w:sz w:val="22"/>
                <w:szCs w:val="22"/>
              </w:rPr>
              <w:t>手工监测</w:t>
            </w:r>
            <w:r>
              <w:rPr>
                <w:spacing w:val="1"/>
                <w:sz w:val="22"/>
                <w:szCs w:val="22"/>
              </w:rPr>
              <w:t xml:space="preserve"> </w:t>
            </w:r>
            <w:r>
              <w:rPr>
                <w:b/>
                <w:bCs/>
                <w:spacing w:val="-5"/>
                <w:sz w:val="22"/>
                <w:szCs w:val="22"/>
              </w:rPr>
              <w:t>频次</w:t>
            </w:r>
          </w:p>
        </w:tc>
        <w:tc>
          <w:tcPr>
            <w:tcW w:w="1789" w:type="dxa"/>
            <w:vAlign w:val="top"/>
          </w:tcPr>
          <w:p w14:paraId="3A816D9F">
            <w:pPr>
              <w:spacing w:line="293" w:lineRule="auto"/>
              <w:rPr>
                <w:rFonts w:ascii="Arial"/>
                <w:sz w:val="21"/>
              </w:rPr>
            </w:pPr>
          </w:p>
          <w:p w14:paraId="2E79E4B0">
            <w:pPr>
              <w:spacing w:line="293" w:lineRule="auto"/>
              <w:rPr>
                <w:rFonts w:ascii="Arial"/>
                <w:sz w:val="21"/>
              </w:rPr>
            </w:pPr>
          </w:p>
          <w:p w14:paraId="041C242A">
            <w:pPr>
              <w:pStyle w:val="6"/>
              <w:spacing w:before="71" w:line="220" w:lineRule="auto"/>
              <w:ind w:left="232"/>
              <w:rPr>
                <w:sz w:val="22"/>
                <w:szCs w:val="22"/>
              </w:rPr>
            </w:pPr>
            <w:r>
              <w:rPr>
                <w:b/>
                <w:bCs/>
                <w:spacing w:val="-4"/>
                <w:sz w:val="22"/>
                <w:szCs w:val="22"/>
              </w:rPr>
              <w:t>手工测定方法</w:t>
            </w:r>
          </w:p>
        </w:tc>
        <w:tc>
          <w:tcPr>
            <w:tcW w:w="944" w:type="dxa"/>
            <w:vAlign w:val="top"/>
          </w:tcPr>
          <w:p w14:paraId="27426F33">
            <w:pPr>
              <w:spacing w:line="292" w:lineRule="auto"/>
              <w:rPr>
                <w:rFonts w:ascii="Arial"/>
                <w:sz w:val="21"/>
              </w:rPr>
            </w:pPr>
          </w:p>
          <w:p w14:paraId="731E554D">
            <w:pPr>
              <w:spacing w:line="293" w:lineRule="auto"/>
              <w:rPr>
                <w:rFonts w:ascii="Arial"/>
                <w:sz w:val="21"/>
              </w:rPr>
            </w:pPr>
          </w:p>
          <w:p w14:paraId="21595030">
            <w:pPr>
              <w:pStyle w:val="6"/>
              <w:spacing w:before="72" w:line="219" w:lineRule="auto"/>
              <w:ind w:left="33"/>
              <w:rPr>
                <w:sz w:val="22"/>
                <w:szCs w:val="22"/>
              </w:rPr>
            </w:pPr>
            <w:r>
              <w:rPr>
                <w:b/>
                <w:bCs/>
                <w:spacing w:val="-5"/>
                <w:sz w:val="22"/>
                <w:szCs w:val="22"/>
              </w:rPr>
              <w:t>其他信息</w:t>
            </w:r>
          </w:p>
        </w:tc>
      </w:tr>
      <w:tr w14:paraId="5A69C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555" w:type="dxa"/>
            <w:vAlign w:val="top"/>
          </w:tcPr>
          <w:p w14:paraId="33B3D0D4">
            <w:pPr>
              <w:rPr>
                <w:rFonts w:ascii="Arial"/>
                <w:sz w:val="21"/>
              </w:rPr>
            </w:pPr>
          </w:p>
        </w:tc>
        <w:tc>
          <w:tcPr>
            <w:tcW w:w="839" w:type="dxa"/>
            <w:vAlign w:val="top"/>
          </w:tcPr>
          <w:p w14:paraId="2247F88B">
            <w:pPr>
              <w:rPr>
                <w:rFonts w:ascii="Arial"/>
                <w:sz w:val="21"/>
              </w:rPr>
            </w:pPr>
          </w:p>
        </w:tc>
        <w:tc>
          <w:tcPr>
            <w:tcW w:w="689" w:type="dxa"/>
            <w:vAlign w:val="top"/>
          </w:tcPr>
          <w:p w14:paraId="508DC73F">
            <w:pPr>
              <w:rPr>
                <w:rFonts w:ascii="Arial"/>
                <w:sz w:val="21"/>
              </w:rPr>
            </w:pPr>
          </w:p>
        </w:tc>
        <w:tc>
          <w:tcPr>
            <w:tcW w:w="689" w:type="dxa"/>
            <w:vAlign w:val="top"/>
          </w:tcPr>
          <w:p w14:paraId="7CF9183C">
            <w:pPr>
              <w:pStyle w:val="6"/>
              <w:spacing w:before="43" w:line="237" w:lineRule="auto"/>
              <w:ind w:left="251"/>
              <w:rPr>
                <w:sz w:val="16"/>
                <w:szCs w:val="16"/>
              </w:rPr>
            </w:pPr>
            <w:r>
              <w:rPr>
                <w:color w:val="502030"/>
                <w:sz w:val="16"/>
                <w:szCs w:val="16"/>
              </w:rPr>
              <w:t>口</w:t>
            </w:r>
          </w:p>
        </w:tc>
        <w:tc>
          <w:tcPr>
            <w:tcW w:w="700" w:type="dxa"/>
            <w:vAlign w:val="top"/>
          </w:tcPr>
          <w:p w14:paraId="32A38FE0">
            <w:pPr>
              <w:rPr>
                <w:rFonts w:ascii="Arial"/>
                <w:sz w:val="21"/>
              </w:rPr>
            </w:pPr>
          </w:p>
        </w:tc>
        <w:tc>
          <w:tcPr>
            <w:tcW w:w="1279" w:type="dxa"/>
            <w:vAlign w:val="top"/>
          </w:tcPr>
          <w:p w14:paraId="17327757">
            <w:pPr>
              <w:rPr>
                <w:rFonts w:ascii="Arial"/>
                <w:sz w:val="21"/>
              </w:rPr>
            </w:pPr>
          </w:p>
        </w:tc>
        <w:tc>
          <w:tcPr>
            <w:tcW w:w="850" w:type="dxa"/>
            <w:vAlign w:val="top"/>
          </w:tcPr>
          <w:p w14:paraId="071B01AC">
            <w:pPr>
              <w:rPr>
                <w:rFonts w:ascii="Arial"/>
                <w:sz w:val="21"/>
              </w:rPr>
            </w:pPr>
          </w:p>
        </w:tc>
        <w:tc>
          <w:tcPr>
            <w:tcW w:w="600" w:type="dxa"/>
            <w:vAlign w:val="top"/>
          </w:tcPr>
          <w:p w14:paraId="44D577A2">
            <w:pPr>
              <w:rPr>
                <w:rFonts w:ascii="Arial"/>
                <w:sz w:val="21"/>
              </w:rPr>
            </w:pPr>
          </w:p>
        </w:tc>
        <w:tc>
          <w:tcPr>
            <w:tcW w:w="1139" w:type="dxa"/>
            <w:gridSpan w:val="2"/>
            <w:vAlign w:val="top"/>
          </w:tcPr>
          <w:p w14:paraId="64121565">
            <w:pPr>
              <w:rPr>
                <w:rFonts w:ascii="Arial"/>
                <w:sz w:val="21"/>
              </w:rPr>
            </w:pPr>
          </w:p>
        </w:tc>
        <w:tc>
          <w:tcPr>
            <w:tcW w:w="979" w:type="dxa"/>
            <w:vAlign w:val="top"/>
          </w:tcPr>
          <w:p w14:paraId="37D66DE6">
            <w:pPr>
              <w:rPr>
                <w:rFonts w:ascii="Arial"/>
                <w:sz w:val="21"/>
              </w:rPr>
            </w:pPr>
          </w:p>
        </w:tc>
        <w:tc>
          <w:tcPr>
            <w:tcW w:w="849" w:type="dxa"/>
            <w:vAlign w:val="top"/>
          </w:tcPr>
          <w:p w14:paraId="30633D38">
            <w:pPr>
              <w:rPr>
                <w:rFonts w:ascii="Arial"/>
                <w:sz w:val="21"/>
              </w:rPr>
            </w:pPr>
          </w:p>
        </w:tc>
        <w:tc>
          <w:tcPr>
            <w:tcW w:w="1239" w:type="dxa"/>
            <w:vAlign w:val="top"/>
          </w:tcPr>
          <w:p w14:paraId="1A26910E">
            <w:pPr>
              <w:rPr>
                <w:rFonts w:ascii="Arial"/>
                <w:sz w:val="21"/>
              </w:rPr>
            </w:pPr>
          </w:p>
        </w:tc>
        <w:tc>
          <w:tcPr>
            <w:tcW w:w="1039" w:type="dxa"/>
            <w:vAlign w:val="top"/>
          </w:tcPr>
          <w:p w14:paraId="53FC0C3F">
            <w:pPr>
              <w:rPr>
                <w:rFonts w:ascii="Arial"/>
                <w:sz w:val="21"/>
              </w:rPr>
            </w:pPr>
          </w:p>
        </w:tc>
        <w:tc>
          <w:tcPr>
            <w:tcW w:w="1789" w:type="dxa"/>
            <w:vAlign w:val="top"/>
          </w:tcPr>
          <w:p w14:paraId="11F4A1E0">
            <w:pPr>
              <w:rPr>
                <w:rFonts w:ascii="Arial"/>
                <w:sz w:val="21"/>
              </w:rPr>
            </w:pPr>
          </w:p>
        </w:tc>
        <w:tc>
          <w:tcPr>
            <w:tcW w:w="944" w:type="dxa"/>
            <w:vAlign w:val="top"/>
          </w:tcPr>
          <w:p w14:paraId="72BC2FA1">
            <w:pPr>
              <w:pStyle w:val="6"/>
              <w:spacing w:before="32" w:line="214" w:lineRule="auto"/>
              <w:ind w:left="139" w:right="122"/>
              <w:rPr>
                <w:sz w:val="22"/>
                <w:szCs w:val="22"/>
              </w:rPr>
            </w:pPr>
            <w:r>
              <w:rPr>
                <w:spacing w:val="-4"/>
                <w:sz w:val="22"/>
                <w:szCs w:val="22"/>
              </w:rPr>
              <w:t>监测技</w:t>
            </w:r>
            <w:r>
              <w:rPr>
                <w:spacing w:val="1"/>
                <w:sz w:val="22"/>
                <w:szCs w:val="22"/>
              </w:rPr>
              <w:t xml:space="preserve"> </w:t>
            </w:r>
            <w:r>
              <w:rPr>
                <w:spacing w:val="3"/>
                <w:sz w:val="22"/>
                <w:szCs w:val="22"/>
              </w:rPr>
              <w:t>术指南</w:t>
            </w:r>
          </w:p>
          <w:p w14:paraId="32314AE3">
            <w:pPr>
              <w:pStyle w:val="6"/>
              <w:spacing w:line="209" w:lineRule="auto"/>
              <w:ind w:left="139"/>
              <w:rPr>
                <w:sz w:val="22"/>
                <w:szCs w:val="22"/>
              </w:rPr>
            </w:pPr>
            <w:r>
              <w:rPr>
                <w:spacing w:val="5"/>
                <w:sz w:val="22"/>
                <w:szCs w:val="22"/>
              </w:rPr>
              <w:t>不监测</w:t>
            </w:r>
          </w:p>
          <w:p w14:paraId="79E3F6D1">
            <w:pPr>
              <w:pStyle w:val="6"/>
              <w:spacing w:line="207" w:lineRule="auto"/>
              <w:ind w:left="139"/>
              <w:rPr>
                <w:sz w:val="22"/>
                <w:szCs w:val="22"/>
              </w:rPr>
            </w:pPr>
            <w:r>
              <w:rPr>
                <w:spacing w:val="2"/>
                <w:sz w:val="22"/>
                <w:szCs w:val="22"/>
              </w:rPr>
              <w:t>该指标</w:t>
            </w:r>
          </w:p>
        </w:tc>
      </w:tr>
      <w:tr w14:paraId="4FFB5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89" w:hRule="atLeast"/>
        </w:trPr>
        <w:tc>
          <w:tcPr>
            <w:tcW w:w="555" w:type="dxa"/>
            <w:vAlign w:val="top"/>
          </w:tcPr>
          <w:p w14:paraId="172AA77D">
            <w:pPr>
              <w:rPr>
                <w:rFonts w:ascii="Arial"/>
                <w:sz w:val="21"/>
              </w:rPr>
            </w:pPr>
          </w:p>
          <w:p w14:paraId="032A1F1C">
            <w:pPr>
              <w:pStyle w:val="6"/>
              <w:spacing w:before="72"/>
              <w:ind w:left="154"/>
              <w:rPr>
                <w:sz w:val="22"/>
                <w:szCs w:val="22"/>
              </w:rPr>
            </w:pPr>
            <w:r>
              <w:rPr>
                <w:spacing w:val="-7"/>
                <w:sz w:val="22"/>
                <w:szCs w:val="22"/>
              </w:rPr>
              <w:t>16</w:t>
            </w:r>
          </w:p>
        </w:tc>
        <w:tc>
          <w:tcPr>
            <w:tcW w:w="839" w:type="dxa"/>
            <w:vAlign w:val="top"/>
          </w:tcPr>
          <w:p w14:paraId="3DBB5CED">
            <w:pPr>
              <w:pStyle w:val="6"/>
              <w:spacing w:before="292" w:line="219" w:lineRule="auto"/>
              <w:ind w:left="189"/>
              <w:rPr>
                <w:sz w:val="22"/>
                <w:szCs w:val="22"/>
              </w:rPr>
            </w:pPr>
            <w:r>
              <w:rPr>
                <w:spacing w:val="-2"/>
                <w:sz w:val="22"/>
                <w:szCs w:val="22"/>
              </w:rPr>
              <w:t>废水</w:t>
            </w:r>
          </w:p>
        </w:tc>
        <w:tc>
          <w:tcPr>
            <w:tcW w:w="689" w:type="dxa"/>
            <w:vAlign w:val="top"/>
          </w:tcPr>
          <w:p w14:paraId="254E383E">
            <w:pPr>
              <w:pStyle w:val="6"/>
              <w:spacing w:before="229" w:line="172" w:lineRule="auto"/>
              <w:ind w:left="110"/>
              <w:rPr>
                <w:sz w:val="22"/>
                <w:szCs w:val="22"/>
              </w:rPr>
            </w:pPr>
            <w:r>
              <w:rPr>
                <w:spacing w:val="-1"/>
                <w:sz w:val="22"/>
                <w:szCs w:val="22"/>
              </w:rPr>
              <w:t>DW00</w:t>
            </w:r>
          </w:p>
          <w:p w14:paraId="5A943F28">
            <w:pPr>
              <w:pStyle w:val="6"/>
              <w:spacing w:before="1"/>
              <w:ind w:left="280"/>
              <w:rPr>
                <w:sz w:val="22"/>
                <w:szCs w:val="22"/>
              </w:rPr>
            </w:pPr>
            <w:r>
              <w:rPr>
                <w:sz w:val="22"/>
                <w:szCs w:val="22"/>
              </w:rPr>
              <w:t>1</w:t>
            </w:r>
          </w:p>
        </w:tc>
        <w:tc>
          <w:tcPr>
            <w:tcW w:w="689" w:type="dxa"/>
            <w:vAlign w:val="top"/>
          </w:tcPr>
          <w:p w14:paraId="2F113CC3">
            <w:pPr>
              <w:pStyle w:val="6"/>
              <w:spacing w:before="12" w:line="219" w:lineRule="auto"/>
              <w:ind w:left="111"/>
              <w:rPr>
                <w:sz w:val="22"/>
                <w:szCs w:val="22"/>
              </w:rPr>
            </w:pPr>
            <w:r>
              <w:rPr>
                <w:spacing w:val="-2"/>
                <w:sz w:val="22"/>
                <w:szCs w:val="22"/>
              </w:rPr>
              <w:t>废水</w:t>
            </w:r>
          </w:p>
          <w:p w14:paraId="3B153C58">
            <w:pPr>
              <w:pStyle w:val="6"/>
              <w:spacing w:line="212" w:lineRule="auto"/>
              <w:ind w:left="220" w:right="118" w:hanging="109"/>
              <w:rPr>
                <w:sz w:val="22"/>
                <w:szCs w:val="22"/>
              </w:rPr>
            </w:pPr>
            <w:r>
              <w:rPr>
                <w:spacing w:val="4"/>
                <w:sz w:val="22"/>
                <w:szCs w:val="22"/>
              </w:rPr>
              <w:t>总排</w:t>
            </w:r>
            <w:r>
              <w:rPr>
                <w:sz w:val="22"/>
                <w:szCs w:val="22"/>
              </w:rPr>
              <w:t xml:space="preserve"> 口</w:t>
            </w:r>
          </w:p>
        </w:tc>
        <w:tc>
          <w:tcPr>
            <w:tcW w:w="700" w:type="dxa"/>
            <w:vAlign w:val="top"/>
          </w:tcPr>
          <w:p w14:paraId="3175A4C9">
            <w:pPr>
              <w:pStyle w:val="6"/>
              <w:spacing w:before="296" w:line="223" w:lineRule="auto"/>
              <w:ind w:left="122"/>
              <w:rPr>
                <w:sz w:val="22"/>
                <w:szCs w:val="22"/>
              </w:rPr>
            </w:pPr>
            <w:r>
              <w:rPr>
                <w:spacing w:val="-3"/>
                <w:sz w:val="22"/>
                <w:szCs w:val="22"/>
              </w:rPr>
              <w:t>流量</w:t>
            </w:r>
          </w:p>
        </w:tc>
        <w:tc>
          <w:tcPr>
            <w:tcW w:w="1279" w:type="dxa"/>
            <w:vAlign w:val="top"/>
          </w:tcPr>
          <w:p w14:paraId="4971D944">
            <w:pPr>
              <w:pStyle w:val="6"/>
              <w:spacing w:before="296" w:line="224" w:lineRule="auto"/>
              <w:ind w:left="412"/>
              <w:rPr>
                <w:sz w:val="22"/>
                <w:szCs w:val="22"/>
              </w:rPr>
            </w:pPr>
            <w:r>
              <w:rPr>
                <w:spacing w:val="4"/>
                <w:sz w:val="22"/>
                <w:szCs w:val="22"/>
              </w:rPr>
              <w:t>总铅</w:t>
            </w:r>
          </w:p>
        </w:tc>
        <w:tc>
          <w:tcPr>
            <w:tcW w:w="850" w:type="dxa"/>
            <w:vAlign w:val="top"/>
          </w:tcPr>
          <w:p w14:paraId="6618AB41">
            <w:pPr>
              <w:pStyle w:val="6"/>
              <w:spacing w:before="292" w:line="220" w:lineRule="auto"/>
              <w:ind w:left="193"/>
              <w:rPr>
                <w:sz w:val="22"/>
                <w:szCs w:val="22"/>
              </w:rPr>
            </w:pPr>
            <w:r>
              <w:rPr>
                <w:spacing w:val="6"/>
                <w:sz w:val="22"/>
                <w:szCs w:val="22"/>
              </w:rPr>
              <w:t>手工</w:t>
            </w:r>
          </w:p>
        </w:tc>
        <w:tc>
          <w:tcPr>
            <w:tcW w:w="600" w:type="dxa"/>
            <w:vAlign w:val="top"/>
          </w:tcPr>
          <w:p w14:paraId="75807B2C">
            <w:pPr>
              <w:rPr>
                <w:rFonts w:ascii="Arial"/>
                <w:sz w:val="21"/>
              </w:rPr>
            </w:pPr>
          </w:p>
        </w:tc>
        <w:tc>
          <w:tcPr>
            <w:tcW w:w="1139" w:type="dxa"/>
            <w:gridSpan w:val="2"/>
            <w:vAlign w:val="top"/>
          </w:tcPr>
          <w:p w14:paraId="4ABD696D">
            <w:pPr>
              <w:rPr>
                <w:rFonts w:ascii="Arial"/>
                <w:sz w:val="21"/>
              </w:rPr>
            </w:pPr>
          </w:p>
        </w:tc>
        <w:tc>
          <w:tcPr>
            <w:tcW w:w="979" w:type="dxa"/>
            <w:vAlign w:val="top"/>
          </w:tcPr>
          <w:p w14:paraId="235D5ECE">
            <w:pPr>
              <w:rPr>
                <w:rFonts w:ascii="Arial"/>
                <w:sz w:val="21"/>
              </w:rPr>
            </w:pPr>
          </w:p>
        </w:tc>
        <w:tc>
          <w:tcPr>
            <w:tcW w:w="849" w:type="dxa"/>
            <w:vAlign w:val="top"/>
          </w:tcPr>
          <w:p w14:paraId="2D5919EA">
            <w:pPr>
              <w:rPr>
                <w:rFonts w:ascii="Arial"/>
                <w:sz w:val="21"/>
              </w:rPr>
            </w:pPr>
          </w:p>
        </w:tc>
        <w:tc>
          <w:tcPr>
            <w:tcW w:w="1239" w:type="dxa"/>
            <w:vAlign w:val="top"/>
          </w:tcPr>
          <w:p w14:paraId="237C7F92">
            <w:pPr>
              <w:pStyle w:val="6"/>
              <w:spacing w:before="298" w:line="224" w:lineRule="auto"/>
              <w:ind w:left="556"/>
              <w:rPr>
                <w:sz w:val="22"/>
                <w:szCs w:val="22"/>
              </w:rPr>
            </w:pPr>
            <w:r>
              <w:rPr>
                <w:sz w:val="22"/>
                <w:szCs w:val="22"/>
              </w:rPr>
              <w:t>/</w:t>
            </w:r>
          </w:p>
        </w:tc>
        <w:tc>
          <w:tcPr>
            <w:tcW w:w="1039" w:type="dxa"/>
            <w:vAlign w:val="top"/>
          </w:tcPr>
          <w:p w14:paraId="6EFA32AF">
            <w:pPr>
              <w:pStyle w:val="6"/>
              <w:spacing w:before="298" w:line="224" w:lineRule="auto"/>
              <w:ind w:left="457"/>
              <w:rPr>
                <w:sz w:val="22"/>
                <w:szCs w:val="22"/>
              </w:rPr>
            </w:pPr>
            <w:r>
              <w:rPr>
                <w:sz w:val="22"/>
                <w:szCs w:val="22"/>
              </w:rPr>
              <w:t>/</w:t>
            </w:r>
          </w:p>
        </w:tc>
        <w:tc>
          <w:tcPr>
            <w:tcW w:w="1789" w:type="dxa"/>
            <w:vAlign w:val="top"/>
          </w:tcPr>
          <w:p w14:paraId="77C1197D">
            <w:pPr>
              <w:pStyle w:val="6"/>
              <w:spacing w:before="298" w:line="224" w:lineRule="auto"/>
              <w:ind w:left="839"/>
              <w:rPr>
                <w:sz w:val="22"/>
                <w:szCs w:val="22"/>
              </w:rPr>
            </w:pPr>
            <w:r>
              <w:rPr>
                <w:color w:val="905060"/>
                <w:sz w:val="22"/>
                <w:szCs w:val="22"/>
              </w:rPr>
              <w:t>/</w:t>
            </w:r>
          </w:p>
        </w:tc>
        <w:tc>
          <w:tcPr>
            <w:tcW w:w="944" w:type="dxa"/>
            <w:vAlign w:val="top"/>
          </w:tcPr>
          <w:p w14:paraId="47DC2F1B">
            <w:pPr>
              <w:rPr>
                <w:rFonts w:ascii="Arial"/>
                <w:sz w:val="21"/>
              </w:rPr>
            </w:pPr>
          </w:p>
        </w:tc>
      </w:tr>
      <w:tr w14:paraId="03BBD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8" w:hRule="atLeast"/>
        </w:trPr>
        <w:tc>
          <w:tcPr>
            <w:tcW w:w="555" w:type="dxa"/>
            <w:vAlign w:val="top"/>
          </w:tcPr>
          <w:p w14:paraId="0B230C33">
            <w:pPr>
              <w:spacing w:line="256" w:lineRule="auto"/>
              <w:rPr>
                <w:rFonts w:ascii="Arial"/>
                <w:sz w:val="21"/>
              </w:rPr>
            </w:pPr>
          </w:p>
          <w:p w14:paraId="2C1D8AE6">
            <w:pPr>
              <w:spacing w:line="256" w:lineRule="auto"/>
              <w:rPr>
                <w:rFonts w:ascii="Arial"/>
                <w:sz w:val="21"/>
              </w:rPr>
            </w:pPr>
          </w:p>
          <w:p w14:paraId="559FE654">
            <w:pPr>
              <w:spacing w:line="256" w:lineRule="auto"/>
              <w:rPr>
                <w:rFonts w:ascii="Arial"/>
                <w:sz w:val="21"/>
              </w:rPr>
            </w:pPr>
          </w:p>
          <w:p w14:paraId="323528D7">
            <w:pPr>
              <w:pStyle w:val="6"/>
              <w:spacing w:before="71"/>
              <w:ind w:left="154"/>
              <w:rPr>
                <w:sz w:val="22"/>
                <w:szCs w:val="22"/>
              </w:rPr>
            </w:pPr>
            <w:r>
              <w:rPr>
                <w:spacing w:val="-7"/>
                <w:sz w:val="22"/>
                <w:szCs w:val="22"/>
              </w:rPr>
              <w:t>17</w:t>
            </w:r>
          </w:p>
        </w:tc>
        <w:tc>
          <w:tcPr>
            <w:tcW w:w="839" w:type="dxa"/>
            <w:vAlign w:val="top"/>
          </w:tcPr>
          <w:p w14:paraId="75B9C49A">
            <w:pPr>
              <w:spacing w:line="249" w:lineRule="auto"/>
              <w:rPr>
                <w:rFonts w:ascii="Arial"/>
                <w:sz w:val="21"/>
              </w:rPr>
            </w:pPr>
          </w:p>
          <w:p w14:paraId="6AA8449C">
            <w:pPr>
              <w:spacing w:line="249" w:lineRule="auto"/>
              <w:rPr>
                <w:rFonts w:ascii="Arial"/>
                <w:sz w:val="21"/>
              </w:rPr>
            </w:pPr>
          </w:p>
          <w:p w14:paraId="3DE7E2EA">
            <w:pPr>
              <w:spacing w:line="249" w:lineRule="auto"/>
              <w:rPr>
                <w:rFonts w:ascii="Arial"/>
                <w:sz w:val="21"/>
              </w:rPr>
            </w:pPr>
          </w:p>
          <w:p w14:paraId="6B486A0C">
            <w:pPr>
              <w:pStyle w:val="6"/>
              <w:spacing w:before="71" w:line="219" w:lineRule="auto"/>
              <w:ind w:left="189"/>
              <w:rPr>
                <w:sz w:val="22"/>
                <w:szCs w:val="22"/>
              </w:rPr>
            </w:pPr>
            <w:r>
              <w:rPr>
                <w:spacing w:val="-2"/>
                <w:sz w:val="22"/>
                <w:szCs w:val="22"/>
              </w:rPr>
              <w:t>废水</w:t>
            </w:r>
          </w:p>
        </w:tc>
        <w:tc>
          <w:tcPr>
            <w:tcW w:w="689" w:type="dxa"/>
            <w:vAlign w:val="top"/>
          </w:tcPr>
          <w:p w14:paraId="10BE0876">
            <w:pPr>
              <w:spacing w:line="332" w:lineRule="auto"/>
              <w:rPr>
                <w:rFonts w:ascii="Arial"/>
                <w:sz w:val="21"/>
              </w:rPr>
            </w:pPr>
          </w:p>
          <w:p w14:paraId="4DAF4C33">
            <w:pPr>
              <w:spacing w:line="332" w:lineRule="auto"/>
              <w:rPr>
                <w:rFonts w:ascii="Arial"/>
                <w:sz w:val="21"/>
              </w:rPr>
            </w:pPr>
          </w:p>
          <w:p w14:paraId="67300623">
            <w:pPr>
              <w:pStyle w:val="6"/>
              <w:spacing w:before="71" w:line="183" w:lineRule="auto"/>
              <w:ind w:left="110"/>
              <w:rPr>
                <w:sz w:val="22"/>
                <w:szCs w:val="22"/>
              </w:rPr>
            </w:pPr>
            <w:r>
              <w:rPr>
                <w:spacing w:val="-1"/>
                <w:sz w:val="22"/>
                <w:szCs w:val="22"/>
              </w:rPr>
              <w:t>DW00</w:t>
            </w:r>
          </w:p>
          <w:p w14:paraId="1BE8E4B6">
            <w:pPr>
              <w:pStyle w:val="6"/>
              <w:spacing w:before="27" w:line="241" w:lineRule="auto"/>
              <w:ind w:left="280"/>
              <w:rPr>
                <w:sz w:val="22"/>
                <w:szCs w:val="22"/>
              </w:rPr>
            </w:pPr>
            <w:r>
              <w:rPr>
                <w:sz w:val="22"/>
                <w:szCs w:val="22"/>
              </w:rPr>
              <w:t>1</w:t>
            </w:r>
          </w:p>
        </w:tc>
        <w:tc>
          <w:tcPr>
            <w:tcW w:w="689" w:type="dxa"/>
            <w:vAlign w:val="top"/>
          </w:tcPr>
          <w:p w14:paraId="4BBB971D">
            <w:pPr>
              <w:spacing w:line="458" w:lineRule="auto"/>
              <w:rPr>
                <w:rFonts w:ascii="Arial"/>
                <w:sz w:val="21"/>
              </w:rPr>
            </w:pPr>
          </w:p>
          <w:p w14:paraId="2FE93CFE">
            <w:pPr>
              <w:pStyle w:val="6"/>
              <w:spacing w:before="72" w:line="219" w:lineRule="auto"/>
              <w:ind w:left="111"/>
              <w:rPr>
                <w:sz w:val="22"/>
                <w:szCs w:val="22"/>
              </w:rPr>
            </w:pPr>
            <w:r>
              <w:rPr>
                <w:spacing w:val="-2"/>
                <w:sz w:val="22"/>
                <w:szCs w:val="22"/>
              </w:rPr>
              <w:t>废水</w:t>
            </w:r>
          </w:p>
          <w:p w14:paraId="340A6B26">
            <w:pPr>
              <w:pStyle w:val="6"/>
              <w:spacing w:before="11" w:line="221" w:lineRule="auto"/>
              <w:ind w:left="111"/>
              <w:rPr>
                <w:sz w:val="22"/>
                <w:szCs w:val="22"/>
              </w:rPr>
            </w:pPr>
            <w:r>
              <w:rPr>
                <w:spacing w:val="4"/>
                <w:sz w:val="22"/>
                <w:szCs w:val="22"/>
              </w:rPr>
              <w:t>总排</w:t>
            </w:r>
          </w:p>
          <w:p w14:paraId="7423C2B8">
            <w:pPr>
              <w:pStyle w:val="6"/>
              <w:spacing w:before="34" w:line="237" w:lineRule="auto"/>
              <w:ind w:left="261"/>
              <w:rPr>
                <w:sz w:val="15"/>
                <w:szCs w:val="15"/>
              </w:rPr>
            </w:pPr>
            <w:r>
              <w:rPr>
                <w:sz w:val="15"/>
                <w:szCs w:val="15"/>
              </w:rPr>
              <w:t>口</w:t>
            </w:r>
          </w:p>
        </w:tc>
        <w:tc>
          <w:tcPr>
            <w:tcW w:w="700" w:type="dxa"/>
            <w:vAlign w:val="top"/>
          </w:tcPr>
          <w:p w14:paraId="28B9478D">
            <w:pPr>
              <w:spacing w:line="250" w:lineRule="auto"/>
              <w:rPr>
                <w:rFonts w:ascii="Arial"/>
                <w:sz w:val="21"/>
              </w:rPr>
            </w:pPr>
          </w:p>
          <w:p w14:paraId="478C1F9F">
            <w:pPr>
              <w:spacing w:line="250" w:lineRule="auto"/>
              <w:rPr>
                <w:rFonts w:ascii="Arial"/>
                <w:sz w:val="21"/>
              </w:rPr>
            </w:pPr>
          </w:p>
          <w:p w14:paraId="7E7A25B7">
            <w:pPr>
              <w:spacing w:line="251" w:lineRule="auto"/>
              <w:rPr>
                <w:rFonts w:ascii="Arial"/>
                <w:sz w:val="21"/>
              </w:rPr>
            </w:pPr>
          </w:p>
          <w:p w14:paraId="22078FC4">
            <w:pPr>
              <w:pStyle w:val="6"/>
              <w:spacing w:before="71" w:line="223" w:lineRule="auto"/>
              <w:ind w:left="122"/>
              <w:rPr>
                <w:sz w:val="22"/>
                <w:szCs w:val="22"/>
              </w:rPr>
            </w:pPr>
            <w:r>
              <w:rPr>
                <w:spacing w:val="-3"/>
                <w:sz w:val="22"/>
                <w:szCs w:val="22"/>
              </w:rPr>
              <w:t>流量</w:t>
            </w:r>
          </w:p>
        </w:tc>
        <w:tc>
          <w:tcPr>
            <w:tcW w:w="1279" w:type="dxa"/>
            <w:vAlign w:val="top"/>
          </w:tcPr>
          <w:p w14:paraId="01872362">
            <w:pPr>
              <w:spacing w:line="303" w:lineRule="auto"/>
              <w:rPr>
                <w:rFonts w:ascii="Arial"/>
                <w:sz w:val="21"/>
              </w:rPr>
            </w:pPr>
          </w:p>
          <w:p w14:paraId="63EA18EE">
            <w:pPr>
              <w:spacing w:line="303" w:lineRule="auto"/>
              <w:rPr>
                <w:rFonts w:ascii="Arial"/>
                <w:sz w:val="21"/>
              </w:rPr>
            </w:pPr>
          </w:p>
          <w:p w14:paraId="3D398C33">
            <w:pPr>
              <w:pStyle w:val="6"/>
              <w:spacing w:before="72" w:line="219" w:lineRule="auto"/>
              <w:ind w:left="192"/>
              <w:rPr>
                <w:sz w:val="22"/>
                <w:szCs w:val="22"/>
              </w:rPr>
            </w:pPr>
            <w:r>
              <w:rPr>
                <w:spacing w:val="-3"/>
                <w:sz w:val="22"/>
                <w:szCs w:val="22"/>
              </w:rPr>
              <w:t>总氮(以N</w:t>
            </w:r>
          </w:p>
          <w:p w14:paraId="7306A27A">
            <w:pPr>
              <w:pStyle w:val="6"/>
              <w:spacing w:before="21" w:line="221" w:lineRule="auto"/>
              <w:ind w:left="462"/>
              <w:rPr>
                <w:sz w:val="22"/>
                <w:szCs w:val="22"/>
              </w:rPr>
            </w:pPr>
            <w:r>
              <w:rPr>
                <w:spacing w:val="-5"/>
                <w:sz w:val="22"/>
                <w:szCs w:val="22"/>
              </w:rPr>
              <w:t>计</w:t>
            </w:r>
            <w:r>
              <w:rPr>
                <w:spacing w:val="-44"/>
                <w:sz w:val="22"/>
                <w:szCs w:val="22"/>
              </w:rPr>
              <w:t xml:space="preserve"> </w:t>
            </w:r>
            <w:r>
              <w:rPr>
                <w:spacing w:val="-5"/>
                <w:sz w:val="22"/>
                <w:szCs w:val="22"/>
              </w:rPr>
              <w:t>)</w:t>
            </w:r>
          </w:p>
        </w:tc>
        <w:tc>
          <w:tcPr>
            <w:tcW w:w="850" w:type="dxa"/>
            <w:vAlign w:val="top"/>
          </w:tcPr>
          <w:p w14:paraId="046020B5">
            <w:pPr>
              <w:spacing w:line="249" w:lineRule="auto"/>
              <w:rPr>
                <w:rFonts w:ascii="Arial"/>
                <w:sz w:val="21"/>
              </w:rPr>
            </w:pPr>
          </w:p>
          <w:p w14:paraId="5745F08F">
            <w:pPr>
              <w:spacing w:line="249" w:lineRule="auto"/>
              <w:rPr>
                <w:rFonts w:ascii="Arial"/>
                <w:sz w:val="21"/>
              </w:rPr>
            </w:pPr>
          </w:p>
          <w:p w14:paraId="0E2035F8">
            <w:pPr>
              <w:spacing w:line="249" w:lineRule="auto"/>
              <w:rPr>
                <w:rFonts w:ascii="Arial"/>
                <w:sz w:val="21"/>
              </w:rPr>
            </w:pPr>
          </w:p>
          <w:p w14:paraId="743D0B7E">
            <w:pPr>
              <w:pStyle w:val="6"/>
              <w:spacing w:before="72" w:line="220" w:lineRule="auto"/>
              <w:ind w:left="193"/>
              <w:rPr>
                <w:sz w:val="22"/>
                <w:szCs w:val="22"/>
              </w:rPr>
            </w:pPr>
            <w:r>
              <w:rPr>
                <w:spacing w:val="6"/>
                <w:sz w:val="22"/>
                <w:szCs w:val="22"/>
              </w:rPr>
              <w:t>手工</w:t>
            </w:r>
          </w:p>
        </w:tc>
        <w:tc>
          <w:tcPr>
            <w:tcW w:w="600" w:type="dxa"/>
            <w:vAlign w:val="top"/>
          </w:tcPr>
          <w:p w14:paraId="1B9589ED">
            <w:pPr>
              <w:rPr>
                <w:rFonts w:ascii="Arial"/>
                <w:sz w:val="21"/>
              </w:rPr>
            </w:pPr>
          </w:p>
        </w:tc>
        <w:tc>
          <w:tcPr>
            <w:tcW w:w="1139" w:type="dxa"/>
            <w:gridSpan w:val="2"/>
            <w:vAlign w:val="top"/>
          </w:tcPr>
          <w:p w14:paraId="68E07B82">
            <w:pPr>
              <w:rPr>
                <w:rFonts w:ascii="Arial"/>
                <w:sz w:val="21"/>
              </w:rPr>
            </w:pPr>
          </w:p>
        </w:tc>
        <w:tc>
          <w:tcPr>
            <w:tcW w:w="979" w:type="dxa"/>
            <w:vAlign w:val="top"/>
          </w:tcPr>
          <w:p w14:paraId="4BD55D2E">
            <w:pPr>
              <w:rPr>
                <w:rFonts w:ascii="Arial"/>
                <w:sz w:val="21"/>
              </w:rPr>
            </w:pPr>
          </w:p>
        </w:tc>
        <w:tc>
          <w:tcPr>
            <w:tcW w:w="849" w:type="dxa"/>
            <w:vAlign w:val="top"/>
          </w:tcPr>
          <w:p w14:paraId="3CE81A4A">
            <w:pPr>
              <w:rPr>
                <w:rFonts w:ascii="Arial"/>
                <w:sz w:val="21"/>
              </w:rPr>
            </w:pPr>
          </w:p>
        </w:tc>
        <w:tc>
          <w:tcPr>
            <w:tcW w:w="1239" w:type="dxa"/>
            <w:vAlign w:val="top"/>
          </w:tcPr>
          <w:p w14:paraId="0138EDB0">
            <w:pPr>
              <w:spacing w:line="477" w:lineRule="auto"/>
              <w:rPr>
                <w:rFonts w:ascii="Arial"/>
                <w:sz w:val="21"/>
              </w:rPr>
            </w:pPr>
          </w:p>
          <w:p w14:paraId="748FE9A1">
            <w:pPr>
              <w:pStyle w:val="6"/>
              <w:spacing w:before="71" w:line="219" w:lineRule="auto"/>
              <w:ind w:left="176"/>
              <w:rPr>
                <w:sz w:val="22"/>
                <w:szCs w:val="22"/>
              </w:rPr>
            </w:pPr>
            <w:r>
              <w:rPr>
                <w:spacing w:val="2"/>
                <w:sz w:val="22"/>
                <w:szCs w:val="22"/>
              </w:rPr>
              <w:t>混合采样</w:t>
            </w:r>
          </w:p>
          <w:p w14:paraId="688BB9E4">
            <w:pPr>
              <w:pStyle w:val="6"/>
              <w:spacing w:before="20" w:line="201" w:lineRule="auto"/>
              <w:ind w:left="116"/>
              <w:rPr>
                <w:sz w:val="22"/>
                <w:szCs w:val="22"/>
              </w:rPr>
            </w:pPr>
            <w:r>
              <w:rPr>
                <w:spacing w:val="-2"/>
                <w:sz w:val="22"/>
                <w:szCs w:val="22"/>
              </w:rPr>
              <w:t>至少3个混</w:t>
            </w:r>
          </w:p>
          <w:p w14:paraId="6EA09817">
            <w:pPr>
              <w:pStyle w:val="6"/>
              <w:spacing w:line="219" w:lineRule="auto"/>
              <w:ind w:left="396"/>
              <w:rPr>
                <w:sz w:val="22"/>
                <w:szCs w:val="22"/>
              </w:rPr>
            </w:pPr>
            <w:r>
              <w:rPr>
                <w:spacing w:val="5"/>
                <w:sz w:val="22"/>
                <w:szCs w:val="22"/>
              </w:rPr>
              <w:t>合样</w:t>
            </w:r>
          </w:p>
        </w:tc>
        <w:tc>
          <w:tcPr>
            <w:tcW w:w="1039" w:type="dxa"/>
            <w:vAlign w:val="top"/>
          </w:tcPr>
          <w:p w14:paraId="7054E5CB">
            <w:pPr>
              <w:spacing w:line="249" w:lineRule="auto"/>
              <w:rPr>
                <w:rFonts w:ascii="Arial"/>
                <w:sz w:val="21"/>
              </w:rPr>
            </w:pPr>
          </w:p>
          <w:p w14:paraId="6B3D1645">
            <w:pPr>
              <w:spacing w:line="249" w:lineRule="auto"/>
              <w:rPr>
                <w:rFonts w:ascii="Arial"/>
                <w:sz w:val="21"/>
              </w:rPr>
            </w:pPr>
          </w:p>
          <w:p w14:paraId="247AC1BC">
            <w:pPr>
              <w:spacing w:line="249" w:lineRule="auto"/>
              <w:rPr>
                <w:rFonts w:ascii="Arial"/>
                <w:sz w:val="21"/>
              </w:rPr>
            </w:pPr>
          </w:p>
          <w:p w14:paraId="07BA02B8">
            <w:pPr>
              <w:pStyle w:val="6"/>
              <w:spacing w:before="71" w:line="219" w:lineRule="auto"/>
              <w:ind w:left="187"/>
              <w:rPr>
                <w:sz w:val="22"/>
                <w:szCs w:val="22"/>
              </w:rPr>
            </w:pPr>
            <w:r>
              <w:rPr>
                <w:spacing w:val="9"/>
                <w:sz w:val="22"/>
                <w:szCs w:val="22"/>
              </w:rPr>
              <w:t>1次/日</w:t>
            </w:r>
          </w:p>
        </w:tc>
        <w:tc>
          <w:tcPr>
            <w:tcW w:w="1789" w:type="dxa"/>
            <w:vAlign w:val="top"/>
          </w:tcPr>
          <w:p w14:paraId="2AC0D787">
            <w:pPr>
              <w:spacing w:line="348" w:lineRule="auto"/>
              <w:rPr>
                <w:rFonts w:ascii="Arial"/>
                <w:sz w:val="21"/>
              </w:rPr>
            </w:pPr>
          </w:p>
          <w:p w14:paraId="1C3407CA">
            <w:pPr>
              <w:pStyle w:val="6"/>
              <w:spacing w:before="71" w:line="219" w:lineRule="auto"/>
              <w:ind w:left="118"/>
              <w:rPr>
                <w:sz w:val="22"/>
                <w:szCs w:val="22"/>
              </w:rPr>
            </w:pPr>
            <w:r>
              <w:rPr>
                <w:spacing w:val="2"/>
                <w:sz w:val="22"/>
                <w:szCs w:val="22"/>
              </w:rPr>
              <w:t>水质总氮的测定</w:t>
            </w:r>
          </w:p>
          <w:p w14:paraId="71495F0A">
            <w:pPr>
              <w:pStyle w:val="6"/>
              <w:spacing w:before="11" w:line="220" w:lineRule="auto"/>
              <w:ind w:left="68"/>
              <w:rPr>
                <w:sz w:val="22"/>
                <w:szCs w:val="22"/>
              </w:rPr>
            </w:pPr>
            <w:r>
              <w:rPr>
                <w:spacing w:val="-2"/>
                <w:sz w:val="22"/>
                <w:szCs w:val="22"/>
              </w:rPr>
              <w:t>流动注射-盐酸茶</w:t>
            </w:r>
          </w:p>
          <w:p w14:paraId="5200692B">
            <w:pPr>
              <w:pStyle w:val="6"/>
              <w:spacing w:before="7" w:line="219" w:lineRule="auto"/>
              <w:ind w:left="118"/>
              <w:rPr>
                <w:sz w:val="22"/>
                <w:szCs w:val="22"/>
              </w:rPr>
            </w:pPr>
            <w:r>
              <w:rPr>
                <w:spacing w:val="1"/>
                <w:sz w:val="22"/>
                <w:szCs w:val="22"/>
              </w:rPr>
              <w:t>乙二胺分光光度</w:t>
            </w:r>
          </w:p>
          <w:p w14:paraId="0C365C75">
            <w:pPr>
              <w:pStyle w:val="6"/>
              <w:spacing w:before="6" w:line="218" w:lineRule="auto"/>
              <w:ind w:left="178"/>
              <w:rPr>
                <w:sz w:val="22"/>
                <w:szCs w:val="22"/>
              </w:rPr>
            </w:pPr>
            <w:r>
              <w:rPr>
                <w:spacing w:val="-1"/>
                <w:sz w:val="22"/>
                <w:szCs w:val="22"/>
              </w:rPr>
              <w:t>法HJ</w:t>
            </w:r>
            <w:r>
              <w:rPr>
                <w:spacing w:val="23"/>
                <w:sz w:val="22"/>
                <w:szCs w:val="22"/>
              </w:rPr>
              <w:t xml:space="preserve"> </w:t>
            </w:r>
            <w:r>
              <w:rPr>
                <w:spacing w:val="-1"/>
                <w:sz w:val="22"/>
                <w:szCs w:val="22"/>
              </w:rPr>
              <w:t>668-2013</w:t>
            </w:r>
          </w:p>
        </w:tc>
        <w:tc>
          <w:tcPr>
            <w:tcW w:w="944" w:type="dxa"/>
            <w:vAlign w:val="top"/>
          </w:tcPr>
          <w:p w14:paraId="6DD06296">
            <w:pPr>
              <w:pStyle w:val="6"/>
              <w:spacing w:before="32" w:line="211" w:lineRule="auto"/>
              <w:ind w:left="139"/>
              <w:rPr>
                <w:sz w:val="22"/>
                <w:szCs w:val="22"/>
              </w:rPr>
            </w:pPr>
            <w:r>
              <w:rPr>
                <w:spacing w:val="12"/>
                <w:sz w:val="22"/>
                <w:szCs w:val="22"/>
              </w:rPr>
              <w:t>总氮自</w:t>
            </w:r>
          </w:p>
          <w:p w14:paraId="3144032B">
            <w:pPr>
              <w:pStyle w:val="6"/>
              <w:spacing w:line="220" w:lineRule="auto"/>
              <w:ind w:left="139"/>
              <w:rPr>
                <w:sz w:val="22"/>
                <w:szCs w:val="22"/>
              </w:rPr>
            </w:pPr>
            <w:r>
              <w:rPr>
                <w:spacing w:val="5"/>
                <w:sz w:val="22"/>
                <w:szCs w:val="22"/>
              </w:rPr>
              <w:t>动监测</w:t>
            </w:r>
          </w:p>
          <w:p w14:paraId="6DDC3F99">
            <w:pPr>
              <w:pStyle w:val="6"/>
              <w:spacing w:before="7" w:line="219" w:lineRule="auto"/>
              <w:ind w:left="139"/>
              <w:rPr>
                <w:sz w:val="22"/>
                <w:szCs w:val="22"/>
              </w:rPr>
            </w:pPr>
            <w:r>
              <w:rPr>
                <w:spacing w:val="-3"/>
                <w:sz w:val="22"/>
                <w:szCs w:val="22"/>
              </w:rPr>
              <w:t>技术规</w:t>
            </w:r>
          </w:p>
          <w:p w14:paraId="4AABAEF8">
            <w:pPr>
              <w:pStyle w:val="6"/>
              <w:spacing w:before="7" w:line="219" w:lineRule="auto"/>
              <w:ind w:left="139"/>
              <w:rPr>
                <w:sz w:val="22"/>
                <w:szCs w:val="22"/>
              </w:rPr>
            </w:pPr>
            <w:r>
              <w:rPr>
                <w:spacing w:val="3"/>
                <w:sz w:val="22"/>
                <w:szCs w:val="22"/>
              </w:rPr>
              <w:t>范发布</w:t>
            </w:r>
          </w:p>
          <w:p w14:paraId="6D30100B">
            <w:pPr>
              <w:pStyle w:val="6"/>
              <w:spacing w:before="21" w:line="209" w:lineRule="auto"/>
              <w:jc w:val="right"/>
              <w:rPr>
                <w:sz w:val="22"/>
                <w:szCs w:val="22"/>
              </w:rPr>
            </w:pPr>
            <w:r>
              <w:rPr>
                <w:spacing w:val="-7"/>
                <w:sz w:val="22"/>
                <w:szCs w:val="22"/>
              </w:rPr>
              <w:t>实施前，</w:t>
            </w:r>
          </w:p>
          <w:p w14:paraId="39EE831C">
            <w:pPr>
              <w:pStyle w:val="6"/>
              <w:spacing w:line="194" w:lineRule="auto"/>
              <w:ind w:left="139"/>
              <w:rPr>
                <w:sz w:val="22"/>
                <w:szCs w:val="22"/>
              </w:rPr>
            </w:pPr>
            <w:r>
              <w:rPr>
                <w:spacing w:val="-3"/>
                <w:sz w:val="22"/>
                <w:szCs w:val="22"/>
              </w:rPr>
              <w:t>按日监</w:t>
            </w:r>
          </w:p>
          <w:p w14:paraId="2BED79FC">
            <w:pPr>
              <w:pStyle w:val="6"/>
              <w:spacing w:line="220" w:lineRule="auto"/>
              <w:ind w:left="369"/>
              <w:rPr>
                <w:sz w:val="22"/>
                <w:szCs w:val="22"/>
              </w:rPr>
            </w:pPr>
            <w:r>
              <w:rPr>
                <w:sz w:val="22"/>
                <w:szCs w:val="22"/>
              </w:rPr>
              <w:t>测</w:t>
            </w:r>
          </w:p>
        </w:tc>
      </w:tr>
      <w:tr w14:paraId="420E4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8" w:hRule="atLeast"/>
        </w:trPr>
        <w:tc>
          <w:tcPr>
            <w:tcW w:w="555" w:type="dxa"/>
            <w:vAlign w:val="top"/>
          </w:tcPr>
          <w:p w14:paraId="74788BD8">
            <w:pPr>
              <w:spacing w:line="335" w:lineRule="auto"/>
              <w:rPr>
                <w:rFonts w:ascii="Arial"/>
                <w:sz w:val="21"/>
              </w:rPr>
            </w:pPr>
          </w:p>
          <w:p w14:paraId="3449E4CB">
            <w:pPr>
              <w:spacing w:line="335" w:lineRule="auto"/>
              <w:rPr>
                <w:rFonts w:ascii="Arial"/>
                <w:sz w:val="21"/>
              </w:rPr>
            </w:pPr>
          </w:p>
          <w:p w14:paraId="3E5B91C4">
            <w:pPr>
              <w:pStyle w:val="6"/>
              <w:spacing w:before="72"/>
              <w:ind w:left="154"/>
              <w:rPr>
                <w:sz w:val="22"/>
                <w:szCs w:val="22"/>
              </w:rPr>
            </w:pPr>
            <w:r>
              <w:rPr>
                <w:spacing w:val="-7"/>
                <w:sz w:val="22"/>
                <w:szCs w:val="22"/>
              </w:rPr>
              <w:t>18</w:t>
            </w:r>
          </w:p>
        </w:tc>
        <w:tc>
          <w:tcPr>
            <w:tcW w:w="839" w:type="dxa"/>
            <w:vAlign w:val="top"/>
          </w:tcPr>
          <w:p w14:paraId="761A20B0">
            <w:pPr>
              <w:spacing w:line="324" w:lineRule="auto"/>
              <w:rPr>
                <w:rFonts w:ascii="Arial"/>
                <w:sz w:val="21"/>
              </w:rPr>
            </w:pPr>
          </w:p>
          <w:p w14:paraId="1E48D55D">
            <w:pPr>
              <w:spacing w:line="325" w:lineRule="auto"/>
              <w:rPr>
                <w:rFonts w:ascii="Arial"/>
                <w:sz w:val="21"/>
              </w:rPr>
            </w:pPr>
          </w:p>
          <w:p w14:paraId="1E9DAF28">
            <w:pPr>
              <w:pStyle w:val="6"/>
              <w:spacing w:before="72" w:line="219" w:lineRule="auto"/>
              <w:ind w:left="189"/>
              <w:rPr>
                <w:sz w:val="22"/>
                <w:szCs w:val="22"/>
              </w:rPr>
            </w:pPr>
            <w:r>
              <w:rPr>
                <w:spacing w:val="-2"/>
                <w:sz w:val="22"/>
                <w:szCs w:val="22"/>
              </w:rPr>
              <w:t>废水</w:t>
            </w:r>
          </w:p>
        </w:tc>
        <w:tc>
          <w:tcPr>
            <w:tcW w:w="689" w:type="dxa"/>
            <w:vAlign w:val="top"/>
          </w:tcPr>
          <w:p w14:paraId="39DEDBB5">
            <w:pPr>
              <w:spacing w:line="278" w:lineRule="auto"/>
              <w:rPr>
                <w:rFonts w:ascii="Arial"/>
                <w:sz w:val="21"/>
              </w:rPr>
            </w:pPr>
          </w:p>
          <w:p w14:paraId="1FEF91AA">
            <w:pPr>
              <w:spacing w:line="278" w:lineRule="auto"/>
              <w:rPr>
                <w:rFonts w:ascii="Arial"/>
                <w:sz w:val="21"/>
              </w:rPr>
            </w:pPr>
          </w:p>
          <w:p w14:paraId="6F764A80">
            <w:pPr>
              <w:pStyle w:val="6"/>
              <w:spacing w:before="72" w:line="183" w:lineRule="auto"/>
              <w:ind w:left="110"/>
              <w:rPr>
                <w:sz w:val="22"/>
                <w:szCs w:val="22"/>
              </w:rPr>
            </w:pPr>
            <w:r>
              <w:rPr>
                <w:spacing w:val="-2"/>
                <w:sz w:val="22"/>
                <w:szCs w:val="22"/>
              </w:rPr>
              <w:t>DWO0</w:t>
            </w:r>
          </w:p>
          <w:p w14:paraId="147239A9">
            <w:pPr>
              <w:pStyle w:val="6"/>
              <w:spacing w:before="27" w:line="241" w:lineRule="auto"/>
              <w:ind w:left="280"/>
              <w:rPr>
                <w:sz w:val="22"/>
                <w:szCs w:val="22"/>
              </w:rPr>
            </w:pPr>
            <w:r>
              <w:rPr>
                <w:sz w:val="22"/>
                <w:szCs w:val="22"/>
              </w:rPr>
              <w:t>1</w:t>
            </w:r>
          </w:p>
        </w:tc>
        <w:tc>
          <w:tcPr>
            <w:tcW w:w="689" w:type="dxa"/>
            <w:vAlign w:val="top"/>
          </w:tcPr>
          <w:p w14:paraId="0400BFBC">
            <w:pPr>
              <w:spacing w:line="351" w:lineRule="auto"/>
              <w:rPr>
                <w:rFonts w:ascii="Arial"/>
                <w:sz w:val="21"/>
              </w:rPr>
            </w:pPr>
          </w:p>
          <w:p w14:paraId="011C6FB2">
            <w:pPr>
              <w:pStyle w:val="6"/>
              <w:spacing w:before="72" w:line="219" w:lineRule="auto"/>
              <w:ind w:left="111"/>
              <w:rPr>
                <w:sz w:val="22"/>
                <w:szCs w:val="22"/>
              </w:rPr>
            </w:pPr>
            <w:r>
              <w:rPr>
                <w:spacing w:val="-2"/>
                <w:sz w:val="22"/>
                <w:szCs w:val="22"/>
              </w:rPr>
              <w:t>废水</w:t>
            </w:r>
          </w:p>
          <w:p w14:paraId="6964AA97">
            <w:pPr>
              <w:pStyle w:val="6"/>
              <w:spacing w:before="11" w:line="269" w:lineRule="auto"/>
              <w:ind w:left="220" w:right="118" w:hanging="109"/>
              <w:rPr>
                <w:sz w:val="22"/>
                <w:szCs w:val="22"/>
              </w:rPr>
            </w:pPr>
            <w:r>
              <w:rPr>
                <w:spacing w:val="4"/>
                <w:sz w:val="22"/>
                <w:szCs w:val="22"/>
              </w:rPr>
              <w:t>总排</w:t>
            </w:r>
            <w:r>
              <w:rPr>
                <w:sz w:val="22"/>
                <w:szCs w:val="22"/>
              </w:rPr>
              <w:t xml:space="preserve"> 口</w:t>
            </w:r>
          </w:p>
        </w:tc>
        <w:tc>
          <w:tcPr>
            <w:tcW w:w="700" w:type="dxa"/>
            <w:vAlign w:val="top"/>
          </w:tcPr>
          <w:p w14:paraId="46B6E7C8">
            <w:pPr>
              <w:spacing w:line="326" w:lineRule="auto"/>
              <w:rPr>
                <w:rFonts w:ascii="Arial"/>
                <w:sz w:val="21"/>
              </w:rPr>
            </w:pPr>
          </w:p>
          <w:p w14:paraId="75F4BBA7">
            <w:pPr>
              <w:spacing w:line="327" w:lineRule="auto"/>
              <w:rPr>
                <w:rFonts w:ascii="Arial"/>
                <w:sz w:val="21"/>
              </w:rPr>
            </w:pPr>
          </w:p>
          <w:p w14:paraId="054CD354">
            <w:pPr>
              <w:pStyle w:val="6"/>
              <w:spacing w:before="72" w:line="223" w:lineRule="auto"/>
              <w:ind w:left="122"/>
              <w:rPr>
                <w:sz w:val="22"/>
                <w:szCs w:val="22"/>
              </w:rPr>
            </w:pPr>
            <w:r>
              <w:rPr>
                <w:spacing w:val="-3"/>
                <w:sz w:val="22"/>
                <w:szCs w:val="22"/>
              </w:rPr>
              <w:t>流量</w:t>
            </w:r>
          </w:p>
        </w:tc>
        <w:tc>
          <w:tcPr>
            <w:tcW w:w="1279" w:type="dxa"/>
            <w:vAlign w:val="top"/>
          </w:tcPr>
          <w:p w14:paraId="405CA10F">
            <w:pPr>
              <w:spacing w:line="479" w:lineRule="auto"/>
              <w:rPr>
                <w:rFonts w:ascii="Arial"/>
                <w:sz w:val="21"/>
              </w:rPr>
            </w:pPr>
          </w:p>
          <w:p w14:paraId="6F4ED515">
            <w:pPr>
              <w:pStyle w:val="6"/>
              <w:spacing w:before="71" w:line="219" w:lineRule="auto"/>
              <w:ind w:left="412"/>
              <w:rPr>
                <w:sz w:val="22"/>
                <w:szCs w:val="22"/>
              </w:rPr>
            </w:pPr>
            <w:r>
              <w:rPr>
                <w:spacing w:val="-3"/>
                <w:sz w:val="22"/>
                <w:szCs w:val="22"/>
              </w:rPr>
              <w:t>氨氮</w:t>
            </w:r>
          </w:p>
          <w:p w14:paraId="78B12346">
            <w:pPr>
              <w:pStyle w:val="6"/>
              <w:spacing w:before="53" w:line="222" w:lineRule="auto"/>
              <w:ind w:left="242"/>
              <w:rPr>
                <w:sz w:val="22"/>
                <w:szCs w:val="22"/>
              </w:rPr>
            </w:pPr>
            <w:r>
              <w:rPr>
                <w:spacing w:val="-7"/>
                <w:sz w:val="22"/>
                <w:szCs w:val="22"/>
              </w:rPr>
              <w:t>(NH3-N)</w:t>
            </w:r>
          </w:p>
        </w:tc>
        <w:tc>
          <w:tcPr>
            <w:tcW w:w="850" w:type="dxa"/>
            <w:vAlign w:val="top"/>
          </w:tcPr>
          <w:p w14:paraId="42F03519">
            <w:pPr>
              <w:spacing w:line="325" w:lineRule="auto"/>
              <w:rPr>
                <w:rFonts w:ascii="Arial"/>
                <w:sz w:val="21"/>
              </w:rPr>
            </w:pPr>
          </w:p>
          <w:p w14:paraId="00E15613">
            <w:pPr>
              <w:spacing w:line="325" w:lineRule="auto"/>
              <w:rPr>
                <w:rFonts w:ascii="Arial"/>
                <w:sz w:val="21"/>
              </w:rPr>
            </w:pPr>
          </w:p>
          <w:p w14:paraId="6533067F">
            <w:pPr>
              <w:pStyle w:val="6"/>
              <w:spacing w:before="71" w:line="220" w:lineRule="auto"/>
              <w:ind w:left="193"/>
              <w:rPr>
                <w:sz w:val="22"/>
                <w:szCs w:val="22"/>
              </w:rPr>
            </w:pPr>
            <w:r>
              <w:rPr>
                <w:spacing w:val="12"/>
                <w:sz w:val="22"/>
                <w:szCs w:val="22"/>
              </w:rPr>
              <w:t>自动</w:t>
            </w:r>
          </w:p>
        </w:tc>
        <w:tc>
          <w:tcPr>
            <w:tcW w:w="600" w:type="dxa"/>
            <w:vAlign w:val="top"/>
          </w:tcPr>
          <w:p w14:paraId="0E776D67">
            <w:pPr>
              <w:spacing w:line="326" w:lineRule="auto"/>
              <w:rPr>
                <w:rFonts w:ascii="Arial"/>
                <w:sz w:val="21"/>
              </w:rPr>
            </w:pPr>
          </w:p>
          <w:p w14:paraId="3E960E40">
            <w:pPr>
              <w:spacing w:line="327" w:lineRule="auto"/>
              <w:rPr>
                <w:rFonts w:ascii="Arial"/>
                <w:sz w:val="21"/>
              </w:rPr>
            </w:pPr>
          </w:p>
          <w:p w14:paraId="6EE16B18">
            <w:pPr>
              <w:pStyle w:val="6"/>
              <w:spacing w:before="72" w:line="223" w:lineRule="auto"/>
              <w:ind w:left="183"/>
              <w:rPr>
                <w:sz w:val="22"/>
                <w:szCs w:val="22"/>
              </w:rPr>
            </w:pPr>
            <w:r>
              <w:rPr>
                <w:sz w:val="22"/>
                <w:szCs w:val="22"/>
              </w:rPr>
              <w:t>是</w:t>
            </w:r>
          </w:p>
        </w:tc>
        <w:tc>
          <w:tcPr>
            <w:tcW w:w="1139" w:type="dxa"/>
            <w:gridSpan w:val="2"/>
            <w:vAlign w:val="top"/>
          </w:tcPr>
          <w:p w14:paraId="07E7F007">
            <w:pPr>
              <w:spacing w:line="469" w:lineRule="auto"/>
              <w:rPr>
                <w:rFonts w:ascii="Arial"/>
                <w:sz w:val="21"/>
              </w:rPr>
            </w:pPr>
          </w:p>
          <w:p w14:paraId="63295FA0">
            <w:pPr>
              <w:pStyle w:val="6"/>
              <w:spacing w:before="71" w:line="219" w:lineRule="auto"/>
              <w:ind w:left="123"/>
              <w:rPr>
                <w:sz w:val="22"/>
                <w:szCs w:val="22"/>
              </w:rPr>
            </w:pPr>
            <w:r>
              <w:rPr>
                <w:spacing w:val="-2"/>
                <w:sz w:val="22"/>
                <w:szCs w:val="22"/>
              </w:rPr>
              <w:t>氨氮分析</w:t>
            </w:r>
          </w:p>
          <w:p w14:paraId="3ED8FAFA">
            <w:pPr>
              <w:pStyle w:val="6"/>
              <w:spacing w:before="20" w:line="219" w:lineRule="auto"/>
              <w:ind w:left="453"/>
              <w:rPr>
                <w:sz w:val="22"/>
                <w:szCs w:val="22"/>
              </w:rPr>
            </w:pPr>
            <w:r>
              <w:rPr>
                <w:sz w:val="22"/>
                <w:szCs w:val="22"/>
              </w:rPr>
              <w:t>仪</w:t>
            </w:r>
          </w:p>
        </w:tc>
        <w:tc>
          <w:tcPr>
            <w:tcW w:w="979" w:type="dxa"/>
            <w:vAlign w:val="top"/>
          </w:tcPr>
          <w:p w14:paraId="6BDAF34A">
            <w:pPr>
              <w:spacing w:line="362" w:lineRule="auto"/>
              <w:rPr>
                <w:rFonts w:ascii="Arial"/>
                <w:sz w:val="21"/>
              </w:rPr>
            </w:pPr>
          </w:p>
          <w:p w14:paraId="01C53D90">
            <w:pPr>
              <w:pStyle w:val="6"/>
              <w:spacing w:before="71" w:line="220" w:lineRule="auto"/>
              <w:ind w:left="154"/>
              <w:rPr>
                <w:sz w:val="22"/>
                <w:szCs w:val="22"/>
              </w:rPr>
            </w:pPr>
            <w:r>
              <w:rPr>
                <w:spacing w:val="4"/>
                <w:sz w:val="22"/>
                <w:szCs w:val="22"/>
              </w:rPr>
              <w:t>自动在</w:t>
            </w:r>
          </w:p>
          <w:p w14:paraId="41D92C0B">
            <w:pPr>
              <w:pStyle w:val="6"/>
              <w:spacing w:before="7" w:line="221" w:lineRule="auto"/>
              <w:ind w:left="374" w:right="144" w:hanging="220"/>
              <w:rPr>
                <w:sz w:val="22"/>
                <w:szCs w:val="22"/>
              </w:rPr>
            </w:pPr>
            <w:r>
              <w:rPr>
                <w:spacing w:val="3"/>
                <w:sz w:val="22"/>
                <w:szCs w:val="22"/>
              </w:rPr>
              <w:t>线仪器</w:t>
            </w:r>
            <w:r>
              <w:rPr>
                <w:sz w:val="22"/>
                <w:szCs w:val="22"/>
              </w:rPr>
              <w:t xml:space="preserve"> 房</w:t>
            </w:r>
          </w:p>
        </w:tc>
        <w:tc>
          <w:tcPr>
            <w:tcW w:w="849" w:type="dxa"/>
            <w:vAlign w:val="top"/>
          </w:tcPr>
          <w:p w14:paraId="14DF8D93">
            <w:pPr>
              <w:spacing w:line="326" w:lineRule="auto"/>
              <w:rPr>
                <w:rFonts w:ascii="Arial"/>
                <w:sz w:val="21"/>
              </w:rPr>
            </w:pPr>
          </w:p>
          <w:p w14:paraId="114E01FB">
            <w:pPr>
              <w:spacing w:line="327" w:lineRule="auto"/>
              <w:rPr>
                <w:rFonts w:ascii="Arial"/>
                <w:sz w:val="21"/>
              </w:rPr>
            </w:pPr>
          </w:p>
          <w:p w14:paraId="627BB526">
            <w:pPr>
              <w:pStyle w:val="6"/>
              <w:spacing w:before="72" w:line="223" w:lineRule="auto"/>
              <w:ind w:left="305"/>
              <w:rPr>
                <w:sz w:val="22"/>
                <w:szCs w:val="22"/>
              </w:rPr>
            </w:pPr>
            <w:r>
              <w:rPr>
                <w:sz w:val="22"/>
                <w:szCs w:val="22"/>
              </w:rPr>
              <w:t>是</w:t>
            </w:r>
          </w:p>
        </w:tc>
        <w:tc>
          <w:tcPr>
            <w:tcW w:w="1239" w:type="dxa"/>
            <w:vAlign w:val="top"/>
          </w:tcPr>
          <w:p w14:paraId="36482FAD">
            <w:pPr>
              <w:spacing w:line="350" w:lineRule="auto"/>
              <w:rPr>
                <w:rFonts w:ascii="Arial"/>
                <w:sz w:val="21"/>
              </w:rPr>
            </w:pPr>
          </w:p>
          <w:p w14:paraId="3ACF2767">
            <w:pPr>
              <w:pStyle w:val="6"/>
              <w:spacing w:before="71" w:line="219" w:lineRule="auto"/>
              <w:ind w:left="176"/>
              <w:rPr>
                <w:sz w:val="22"/>
                <w:szCs w:val="22"/>
              </w:rPr>
            </w:pPr>
            <w:r>
              <w:rPr>
                <w:spacing w:val="2"/>
                <w:sz w:val="22"/>
                <w:szCs w:val="22"/>
              </w:rPr>
              <w:t>混合采样</w:t>
            </w:r>
          </w:p>
          <w:p w14:paraId="25B09D96">
            <w:pPr>
              <w:pStyle w:val="6"/>
              <w:spacing w:before="49" w:line="210" w:lineRule="auto"/>
              <w:ind w:left="116"/>
              <w:rPr>
                <w:sz w:val="22"/>
                <w:szCs w:val="22"/>
              </w:rPr>
            </w:pPr>
            <w:r>
              <w:rPr>
                <w:spacing w:val="-2"/>
                <w:sz w:val="22"/>
                <w:szCs w:val="22"/>
              </w:rPr>
              <w:t>至少3个混</w:t>
            </w:r>
          </w:p>
          <w:p w14:paraId="5C7EA2B6">
            <w:pPr>
              <w:pStyle w:val="6"/>
              <w:spacing w:line="219" w:lineRule="auto"/>
              <w:ind w:left="396"/>
              <w:rPr>
                <w:sz w:val="22"/>
                <w:szCs w:val="22"/>
              </w:rPr>
            </w:pPr>
            <w:r>
              <w:rPr>
                <w:spacing w:val="5"/>
                <w:sz w:val="22"/>
                <w:szCs w:val="22"/>
              </w:rPr>
              <w:t>合样</w:t>
            </w:r>
          </w:p>
        </w:tc>
        <w:tc>
          <w:tcPr>
            <w:tcW w:w="1039" w:type="dxa"/>
            <w:vAlign w:val="top"/>
          </w:tcPr>
          <w:p w14:paraId="324C946B">
            <w:pPr>
              <w:pStyle w:val="6"/>
              <w:spacing w:before="35" w:line="219" w:lineRule="auto"/>
              <w:ind w:left="187"/>
              <w:rPr>
                <w:sz w:val="22"/>
                <w:szCs w:val="22"/>
              </w:rPr>
            </w:pPr>
            <w:r>
              <w:rPr>
                <w:spacing w:val="4"/>
                <w:sz w:val="22"/>
                <w:szCs w:val="22"/>
              </w:rPr>
              <w:t>每天不</w:t>
            </w:r>
          </w:p>
          <w:p w14:paraId="74170856">
            <w:pPr>
              <w:pStyle w:val="6"/>
              <w:spacing w:before="11" w:line="221" w:lineRule="auto"/>
              <w:ind w:left="237"/>
              <w:rPr>
                <w:sz w:val="22"/>
                <w:szCs w:val="22"/>
              </w:rPr>
            </w:pPr>
            <w:r>
              <w:rPr>
                <w:spacing w:val="-3"/>
                <w:sz w:val="22"/>
                <w:szCs w:val="22"/>
              </w:rPr>
              <w:t>少于4</w:t>
            </w:r>
          </w:p>
          <w:p w14:paraId="588F2640">
            <w:pPr>
              <w:pStyle w:val="6"/>
              <w:spacing w:before="3" w:line="219" w:lineRule="auto"/>
              <w:ind w:left="77"/>
              <w:rPr>
                <w:sz w:val="22"/>
                <w:szCs w:val="22"/>
              </w:rPr>
            </w:pPr>
            <w:r>
              <w:rPr>
                <w:spacing w:val="4"/>
                <w:sz w:val="22"/>
                <w:szCs w:val="22"/>
              </w:rPr>
              <w:t>次，间隔</w:t>
            </w:r>
          </w:p>
          <w:p w14:paraId="43A910EB">
            <w:pPr>
              <w:pStyle w:val="6"/>
              <w:spacing w:before="31" w:line="221" w:lineRule="auto"/>
              <w:ind w:left="187"/>
              <w:rPr>
                <w:sz w:val="22"/>
                <w:szCs w:val="22"/>
              </w:rPr>
            </w:pPr>
            <w:r>
              <w:rPr>
                <w:spacing w:val="4"/>
                <w:sz w:val="22"/>
                <w:szCs w:val="22"/>
              </w:rPr>
              <w:t>时间不</w:t>
            </w:r>
          </w:p>
          <w:p w14:paraId="2FBD3B9A">
            <w:pPr>
              <w:pStyle w:val="6"/>
              <w:spacing w:before="15" w:line="221" w:lineRule="auto"/>
              <w:ind w:left="127"/>
              <w:rPr>
                <w:sz w:val="22"/>
                <w:szCs w:val="22"/>
              </w:rPr>
            </w:pPr>
            <w:r>
              <w:rPr>
                <w:spacing w:val="4"/>
                <w:sz w:val="22"/>
                <w:szCs w:val="22"/>
              </w:rPr>
              <w:t>超过6小</w:t>
            </w:r>
          </w:p>
          <w:p w14:paraId="31927E3A">
            <w:pPr>
              <w:pStyle w:val="6"/>
              <w:spacing w:before="8" w:line="185" w:lineRule="auto"/>
              <w:ind w:left="407"/>
              <w:rPr>
                <w:sz w:val="22"/>
                <w:szCs w:val="22"/>
              </w:rPr>
            </w:pPr>
            <w:r>
              <w:rPr>
                <w:sz w:val="22"/>
                <w:szCs w:val="22"/>
              </w:rPr>
              <w:t>时</w:t>
            </w:r>
          </w:p>
        </w:tc>
        <w:tc>
          <w:tcPr>
            <w:tcW w:w="1789" w:type="dxa"/>
            <w:vAlign w:val="top"/>
          </w:tcPr>
          <w:p w14:paraId="482B1BB3">
            <w:pPr>
              <w:pStyle w:val="6"/>
              <w:spacing w:before="305" w:line="219" w:lineRule="auto"/>
              <w:ind w:left="118"/>
              <w:rPr>
                <w:sz w:val="22"/>
                <w:szCs w:val="22"/>
              </w:rPr>
            </w:pPr>
            <w:r>
              <w:rPr>
                <w:spacing w:val="2"/>
                <w:sz w:val="22"/>
                <w:szCs w:val="22"/>
              </w:rPr>
              <w:t>水质氨氦的测定</w:t>
            </w:r>
          </w:p>
          <w:p w14:paraId="3096B067">
            <w:pPr>
              <w:pStyle w:val="6"/>
              <w:spacing w:before="19" w:line="219" w:lineRule="auto"/>
              <w:ind w:left="8"/>
              <w:rPr>
                <w:sz w:val="22"/>
                <w:szCs w:val="22"/>
              </w:rPr>
            </w:pPr>
            <w:r>
              <w:rPr>
                <w:spacing w:val="-2"/>
                <w:sz w:val="22"/>
                <w:szCs w:val="22"/>
              </w:rPr>
              <w:t>流动注射一水杨酸</w:t>
            </w:r>
          </w:p>
          <w:p w14:paraId="18198C0F">
            <w:pPr>
              <w:pStyle w:val="6"/>
              <w:spacing w:before="26" w:line="218" w:lineRule="auto"/>
              <w:ind w:left="228"/>
              <w:rPr>
                <w:sz w:val="22"/>
                <w:szCs w:val="22"/>
              </w:rPr>
            </w:pPr>
            <w:r>
              <w:rPr>
                <w:spacing w:val="-2"/>
                <w:sz w:val="22"/>
                <w:szCs w:val="22"/>
              </w:rPr>
              <w:t>分光光度法HJ</w:t>
            </w:r>
          </w:p>
          <w:p w14:paraId="6D06A74D">
            <w:pPr>
              <w:pStyle w:val="6"/>
              <w:spacing w:before="63"/>
              <w:ind w:left="448"/>
              <w:rPr>
                <w:sz w:val="22"/>
                <w:szCs w:val="22"/>
              </w:rPr>
            </w:pPr>
            <w:r>
              <w:rPr>
                <w:spacing w:val="-2"/>
                <w:sz w:val="22"/>
                <w:szCs w:val="22"/>
              </w:rPr>
              <w:t>666-2013</w:t>
            </w:r>
          </w:p>
        </w:tc>
        <w:tc>
          <w:tcPr>
            <w:tcW w:w="944" w:type="dxa"/>
            <w:vAlign w:val="top"/>
          </w:tcPr>
          <w:p w14:paraId="653AD406">
            <w:pPr>
              <w:pStyle w:val="6"/>
              <w:spacing w:before="35" w:line="220" w:lineRule="auto"/>
              <w:ind w:left="139"/>
              <w:rPr>
                <w:sz w:val="22"/>
                <w:szCs w:val="22"/>
              </w:rPr>
            </w:pPr>
            <w:r>
              <w:rPr>
                <w:spacing w:val="5"/>
                <w:sz w:val="22"/>
                <w:szCs w:val="22"/>
              </w:rPr>
              <w:t>当自动</w:t>
            </w:r>
          </w:p>
          <w:p w14:paraId="5EE8E307">
            <w:pPr>
              <w:pStyle w:val="6"/>
              <w:spacing w:before="17" w:line="219" w:lineRule="auto"/>
              <w:ind w:left="139"/>
              <w:rPr>
                <w:sz w:val="22"/>
                <w:szCs w:val="22"/>
              </w:rPr>
            </w:pPr>
            <w:r>
              <w:rPr>
                <w:spacing w:val="-2"/>
                <w:sz w:val="22"/>
                <w:szCs w:val="22"/>
              </w:rPr>
              <w:t>在线仪</w:t>
            </w:r>
          </w:p>
          <w:p w14:paraId="5D26B655">
            <w:pPr>
              <w:pStyle w:val="6"/>
              <w:spacing w:before="9" w:line="220" w:lineRule="auto"/>
              <w:ind w:left="139"/>
              <w:rPr>
                <w:sz w:val="22"/>
                <w:szCs w:val="22"/>
              </w:rPr>
            </w:pPr>
            <w:r>
              <w:rPr>
                <w:spacing w:val="-2"/>
                <w:sz w:val="22"/>
                <w:szCs w:val="22"/>
              </w:rPr>
              <w:t>器失效</w:t>
            </w:r>
          </w:p>
          <w:p w14:paraId="3ADB9C44">
            <w:pPr>
              <w:pStyle w:val="6"/>
              <w:spacing w:before="16" w:line="211" w:lineRule="auto"/>
              <w:jc w:val="right"/>
              <w:rPr>
                <w:sz w:val="22"/>
                <w:szCs w:val="22"/>
              </w:rPr>
            </w:pPr>
            <w:r>
              <w:rPr>
                <w:spacing w:val="6"/>
                <w:sz w:val="22"/>
                <w:szCs w:val="22"/>
              </w:rPr>
              <w:t>时，采用</w:t>
            </w:r>
          </w:p>
          <w:p w14:paraId="7EA744C1">
            <w:pPr>
              <w:pStyle w:val="6"/>
              <w:spacing w:line="220" w:lineRule="auto"/>
              <w:ind w:left="139"/>
              <w:rPr>
                <w:sz w:val="22"/>
                <w:szCs w:val="22"/>
              </w:rPr>
            </w:pPr>
            <w:r>
              <w:rPr>
                <w:spacing w:val="-2"/>
                <w:sz w:val="22"/>
                <w:szCs w:val="22"/>
              </w:rPr>
              <w:t>手工监</w:t>
            </w:r>
          </w:p>
          <w:p w14:paraId="18F34DDB">
            <w:pPr>
              <w:pStyle w:val="6"/>
              <w:spacing w:before="38" w:line="186" w:lineRule="auto"/>
              <w:ind w:left="359"/>
              <w:rPr>
                <w:sz w:val="22"/>
                <w:szCs w:val="22"/>
              </w:rPr>
            </w:pPr>
            <w:r>
              <w:rPr>
                <w:sz w:val="22"/>
                <w:szCs w:val="22"/>
              </w:rPr>
              <w:t>测</w:t>
            </w:r>
          </w:p>
        </w:tc>
      </w:tr>
      <w:tr w14:paraId="21BE3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3" w:hRule="atLeast"/>
        </w:trPr>
        <w:tc>
          <w:tcPr>
            <w:tcW w:w="555" w:type="dxa"/>
            <w:vAlign w:val="top"/>
          </w:tcPr>
          <w:p w14:paraId="6B25D9E0">
            <w:pPr>
              <w:spacing w:line="356" w:lineRule="auto"/>
              <w:rPr>
                <w:rFonts w:ascii="Arial"/>
                <w:sz w:val="21"/>
              </w:rPr>
            </w:pPr>
          </w:p>
          <w:p w14:paraId="42544E34">
            <w:pPr>
              <w:spacing w:line="356" w:lineRule="auto"/>
              <w:rPr>
                <w:rFonts w:ascii="Arial"/>
                <w:sz w:val="21"/>
              </w:rPr>
            </w:pPr>
          </w:p>
          <w:p w14:paraId="61804599">
            <w:pPr>
              <w:pStyle w:val="6"/>
              <w:spacing w:before="72"/>
              <w:ind w:left="154"/>
              <w:rPr>
                <w:sz w:val="22"/>
                <w:szCs w:val="22"/>
              </w:rPr>
            </w:pPr>
            <w:r>
              <w:rPr>
                <w:spacing w:val="-7"/>
                <w:sz w:val="22"/>
                <w:szCs w:val="22"/>
              </w:rPr>
              <w:t>19</w:t>
            </w:r>
          </w:p>
        </w:tc>
        <w:tc>
          <w:tcPr>
            <w:tcW w:w="839" w:type="dxa"/>
            <w:vAlign w:val="top"/>
          </w:tcPr>
          <w:p w14:paraId="7F125965">
            <w:pPr>
              <w:spacing w:line="345" w:lineRule="auto"/>
              <w:rPr>
                <w:rFonts w:ascii="Arial"/>
                <w:sz w:val="21"/>
              </w:rPr>
            </w:pPr>
          </w:p>
          <w:p w14:paraId="39109979">
            <w:pPr>
              <w:spacing w:line="346" w:lineRule="auto"/>
              <w:rPr>
                <w:rFonts w:ascii="Arial"/>
                <w:sz w:val="21"/>
              </w:rPr>
            </w:pPr>
          </w:p>
          <w:p w14:paraId="2C138D7F">
            <w:pPr>
              <w:pStyle w:val="6"/>
              <w:spacing w:before="71" w:line="219" w:lineRule="auto"/>
              <w:ind w:left="189"/>
              <w:rPr>
                <w:sz w:val="22"/>
                <w:szCs w:val="22"/>
              </w:rPr>
            </w:pPr>
            <w:r>
              <w:rPr>
                <w:spacing w:val="-2"/>
                <w:sz w:val="22"/>
                <w:szCs w:val="22"/>
              </w:rPr>
              <w:t>废水</w:t>
            </w:r>
          </w:p>
        </w:tc>
        <w:tc>
          <w:tcPr>
            <w:tcW w:w="689" w:type="dxa"/>
            <w:vAlign w:val="top"/>
          </w:tcPr>
          <w:p w14:paraId="10DC129F">
            <w:pPr>
              <w:spacing w:line="289" w:lineRule="auto"/>
              <w:rPr>
                <w:rFonts w:ascii="Arial"/>
                <w:sz w:val="21"/>
              </w:rPr>
            </w:pPr>
          </w:p>
          <w:p w14:paraId="2EC45417">
            <w:pPr>
              <w:spacing w:line="289" w:lineRule="auto"/>
              <w:rPr>
                <w:rFonts w:ascii="Arial"/>
                <w:sz w:val="21"/>
              </w:rPr>
            </w:pPr>
          </w:p>
          <w:p w14:paraId="0B5AE250">
            <w:pPr>
              <w:pStyle w:val="6"/>
              <w:spacing w:before="72" w:line="183" w:lineRule="auto"/>
              <w:ind w:left="110"/>
              <w:rPr>
                <w:sz w:val="22"/>
                <w:szCs w:val="22"/>
              </w:rPr>
            </w:pPr>
            <w:r>
              <w:rPr>
                <w:spacing w:val="-1"/>
                <w:sz w:val="22"/>
                <w:szCs w:val="22"/>
              </w:rPr>
              <w:t>DW00</w:t>
            </w:r>
          </w:p>
          <w:p w14:paraId="113DFA98">
            <w:pPr>
              <w:pStyle w:val="6"/>
              <w:spacing w:before="37" w:line="241" w:lineRule="auto"/>
              <w:ind w:left="280"/>
              <w:rPr>
                <w:sz w:val="22"/>
                <w:szCs w:val="22"/>
              </w:rPr>
            </w:pPr>
            <w:r>
              <w:rPr>
                <w:sz w:val="22"/>
                <w:szCs w:val="22"/>
              </w:rPr>
              <w:t>1</w:t>
            </w:r>
          </w:p>
        </w:tc>
        <w:tc>
          <w:tcPr>
            <w:tcW w:w="689" w:type="dxa"/>
            <w:vAlign w:val="top"/>
          </w:tcPr>
          <w:p w14:paraId="48C4B252">
            <w:pPr>
              <w:spacing w:line="363" w:lineRule="auto"/>
              <w:rPr>
                <w:rFonts w:ascii="Arial"/>
                <w:sz w:val="21"/>
              </w:rPr>
            </w:pPr>
          </w:p>
          <w:p w14:paraId="674C56A0">
            <w:pPr>
              <w:pStyle w:val="6"/>
              <w:spacing w:before="72" w:line="219" w:lineRule="auto"/>
              <w:ind w:left="111"/>
              <w:rPr>
                <w:sz w:val="22"/>
                <w:szCs w:val="22"/>
              </w:rPr>
            </w:pPr>
            <w:r>
              <w:rPr>
                <w:spacing w:val="-2"/>
                <w:sz w:val="22"/>
                <w:szCs w:val="22"/>
              </w:rPr>
              <w:t>废水</w:t>
            </w:r>
          </w:p>
          <w:p w14:paraId="06A9C30F">
            <w:pPr>
              <w:pStyle w:val="6"/>
              <w:spacing w:before="21" w:line="221" w:lineRule="auto"/>
              <w:ind w:left="111"/>
              <w:rPr>
                <w:sz w:val="22"/>
                <w:szCs w:val="22"/>
              </w:rPr>
            </w:pPr>
            <w:r>
              <w:rPr>
                <w:spacing w:val="4"/>
                <w:sz w:val="22"/>
                <w:szCs w:val="22"/>
              </w:rPr>
              <w:t>总排</w:t>
            </w:r>
          </w:p>
          <w:p w14:paraId="3B60715F">
            <w:pPr>
              <w:pStyle w:val="6"/>
              <w:spacing w:before="63" w:line="237" w:lineRule="auto"/>
              <w:ind w:left="221"/>
              <w:rPr>
                <w:sz w:val="22"/>
                <w:szCs w:val="22"/>
              </w:rPr>
            </w:pPr>
            <w:r>
              <w:rPr>
                <w:color w:val="502030"/>
                <w:sz w:val="22"/>
                <w:szCs w:val="22"/>
              </w:rPr>
              <w:t>口</w:t>
            </w:r>
          </w:p>
        </w:tc>
        <w:tc>
          <w:tcPr>
            <w:tcW w:w="700" w:type="dxa"/>
            <w:vAlign w:val="top"/>
          </w:tcPr>
          <w:p w14:paraId="1C131D66">
            <w:pPr>
              <w:spacing w:line="347" w:lineRule="auto"/>
              <w:rPr>
                <w:rFonts w:ascii="Arial"/>
                <w:sz w:val="21"/>
              </w:rPr>
            </w:pPr>
          </w:p>
          <w:p w14:paraId="36A98734">
            <w:pPr>
              <w:spacing w:line="348" w:lineRule="auto"/>
              <w:rPr>
                <w:rFonts w:ascii="Arial"/>
                <w:sz w:val="21"/>
              </w:rPr>
            </w:pPr>
          </w:p>
          <w:p w14:paraId="61AAF080">
            <w:pPr>
              <w:pStyle w:val="6"/>
              <w:spacing w:before="71" w:line="223" w:lineRule="auto"/>
              <w:ind w:left="122"/>
              <w:rPr>
                <w:sz w:val="22"/>
                <w:szCs w:val="22"/>
              </w:rPr>
            </w:pPr>
            <w:r>
              <w:rPr>
                <w:spacing w:val="-3"/>
                <w:sz w:val="22"/>
                <w:szCs w:val="22"/>
              </w:rPr>
              <w:t>流量</w:t>
            </w:r>
          </w:p>
        </w:tc>
        <w:tc>
          <w:tcPr>
            <w:tcW w:w="1279" w:type="dxa"/>
            <w:vAlign w:val="top"/>
          </w:tcPr>
          <w:p w14:paraId="5B4A8D13">
            <w:pPr>
              <w:spacing w:line="261" w:lineRule="auto"/>
              <w:rPr>
                <w:rFonts w:ascii="Arial"/>
                <w:sz w:val="21"/>
              </w:rPr>
            </w:pPr>
          </w:p>
          <w:p w14:paraId="7BE170E1">
            <w:pPr>
              <w:spacing w:line="261" w:lineRule="auto"/>
              <w:rPr>
                <w:rFonts w:ascii="Arial"/>
                <w:sz w:val="21"/>
              </w:rPr>
            </w:pPr>
          </w:p>
          <w:p w14:paraId="17AEE655">
            <w:pPr>
              <w:pStyle w:val="6"/>
              <w:spacing w:before="71" w:line="219" w:lineRule="auto"/>
              <w:ind w:left="92"/>
              <w:rPr>
                <w:sz w:val="22"/>
                <w:szCs w:val="22"/>
              </w:rPr>
            </w:pPr>
            <w:r>
              <w:rPr>
                <w:spacing w:val="-19"/>
                <w:sz w:val="22"/>
                <w:szCs w:val="22"/>
              </w:rPr>
              <w:t>总</w:t>
            </w:r>
            <w:r>
              <w:rPr>
                <w:spacing w:val="-46"/>
                <w:sz w:val="22"/>
                <w:szCs w:val="22"/>
              </w:rPr>
              <w:t xml:space="preserve"> </w:t>
            </w:r>
            <w:r>
              <w:rPr>
                <w:spacing w:val="-19"/>
                <w:sz w:val="22"/>
                <w:szCs w:val="22"/>
              </w:rPr>
              <w:t>磷 ( 以</w:t>
            </w:r>
            <w:r>
              <w:rPr>
                <w:spacing w:val="-49"/>
                <w:sz w:val="22"/>
                <w:szCs w:val="22"/>
              </w:rPr>
              <w:t xml:space="preserve"> </w:t>
            </w:r>
            <w:r>
              <w:rPr>
                <w:spacing w:val="-19"/>
                <w:sz w:val="22"/>
                <w:szCs w:val="22"/>
              </w:rPr>
              <w:t>P</w:t>
            </w:r>
          </w:p>
          <w:p w14:paraId="76D8D361">
            <w:pPr>
              <w:pStyle w:val="6"/>
              <w:spacing w:before="10" w:line="221" w:lineRule="auto"/>
              <w:ind w:left="462"/>
              <w:rPr>
                <w:sz w:val="22"/>
                <w:szCs w:val="22"/>
              </w:rPr>
            </w:pPr>
            <w:r>
              <w:rPr>
                <w:spacing w:val="-5"/>
                <w:sz w:val="22"/>
                <w:szCs w:val="22"/>
              </w:rPr>
              <w:t>计</w:t>
            </w:r>
            <w:r>
              <w:rPr>
                <w:spacing w:val="-44"/>
                <w:sz w:val="22"/>
                <w:szCs w:val="22"/>
              </w:rPr>
              <w:t xml:space="preserve"> </w:t>
            </w:r>
            <w:r>
              <w:rPr>
                <w:spacing w:val="-5"/>
                <w:sz w:val="22"/>
                <w:szCs w:val="22"/>
              </w:rPr>
              <w:t>)</w:t>
            </w:r>
          </w:p>
        </w:tc>
        <w:tc>
          <w:tcPr>
            <w:tcW w:w="850" w:type="dxa"/>
            <w:vAlign w:val="top"/>
          </w:tcPr>
          <w:p w14:paraId="162D50EF">
            <w:pPr>
              <w:spacing w:line="346" w:lineRule="auto"/>
              <w:rPr>
                <w:rFonts w:ascii="Arial"/>
                <w:sz w:val="21"/>
              </w:rPr>
            </w:pPr>
          </w:p>
          <w:p w14:paraId="2605EFD9">
            <w:pPr>
              <w:spacing w:line="346" w:lineRule="auto"/>
              <w:rPr>
                <w:rFonts w:ascii="Arial"/>
                <w:sz w:val="21"/>
              </w:rPr>
            </w:pPr>
          </w:p>
          <w:p w14:paraId="04F60F64">
            <w:pPr>
              <w:pStyle w:val="6"/>
              <w:spacing w:before="71" w:line="220" w:lineRule="auto"/>
              <w:ind w:left="193"/>
              <w:rPr>
                <w:sz w:val="22"/>
                <w:szCs w:val="22"/>
              </w:rPr>
            </w:pPr>
            <w:r>
              <w:rPr>
                <w:spacing w:val="12"/>
                <w:sz w:val="22"/>
                <w:szCs w:val="22"/>
              </w:rPr>
              <w:t>自动</w:t>
            </w:r>
          </w:p>
        </w:tc>
        <w:tc>
          <w:tcPr>
            <w:tcW w:w="600" w:type="dxa"/>
            <w:vAlign w:val="top"/>
          </w:tcPr>
          <w:p w14:paraId="54CEE9D2">
            <w:pPr>
              <w:spacing w:line="347" w:lineRule="auto"/>
              <w:rPr>
                <w:rFonts w:ascii="Arial"/>
                <w:sz w:val="21"/>
              </w:rPr>
            </w:pPr>
          </w:p>
          <w:p w14:paraId="4205CABD">
            <w:pPr>
              <w:spacing w:line="348" w:lineRule="auto"/>
              <w:rPr>
                <w:rFonts w:ascii="Arial"/>
                <w:sz w:val="21"/>
              </w:rPr>
            </w:pPr>
          </w:p>
          <w:p w14:paraId="39E6675C">
            <w:pPr>
              <w:pStyle w:val="6"/>
              <w:spacing w:before="71" w:line="223" w:lineRule="auto"/>
              <w:ind w:left="183"/>
              <w:rPr>
                <w:sz w:val="22"/>
                <w:szCs w:val="22"/>
              </w:rPr>
            </w:pPr>
            <w:r>
              <w:rPr>
                <w:sz w:val="22"/>
                <w:szCs w:val="22"/>
              </w:rPr>
              <w:t>是</w:t>
            </w:r>
          </w:p>
        </w:tc>
        <w:tc>
          <w:tcPr>
            <w:tcW w:w="450" w:type="dxa"/>
            <w:vAlign w:val="top"/>
          </w:tcPr>
          <w:p w14:paraId="2CE8BA16">
            <w:pPr>
              <w:spacing w:line="261" w:lineRule="auto"/>
              <w:rPr>
                <w:rFonts w:ascii="Arial"/>
                <w:sz w:val="21"/>
              </w:rPr>
            </w:pPr>
          </w:p>
          <w:p w14:paraId="6F854C7F">
            <w:pPr>
              <w:spacing w:line="261" w:lineRule="auto"/>
              <w:rPr>
                <w:rFonts w:ascii="Arial"/>
                <w:sz w:val="21"/>
              </w:rPr>
            </w:pPr>
          </w:p>
          <w:p w14:paraId="434C8B06">
            <w:pPr>
              <w:pStyle w:val="6"/>
              <w:spacing w:before="72" w:line="229" w:lineRule="auto"/>
              <w:ind w:left="143"/>
              <w:rPr>
                <w:sz w:val="22"/>
                <w:szCs w:val="22"/>
              </w:rPr>
            </w:pPr>
            <w:r>
              <w:rPr>
                <w:sz w:val="22"/>
                <w:szCs w:val="22"/>
              </w:rPr>
              <w:t>总</w:t>
            </w:r>
          </w:p>
        </w:tc>
        <w:tc>
          <w:tcPr>
            <w:tcW w:w="689" w:type="dxa"/>
            <w:vAlign w:val="top"/>
          </w:tcPr>
          <w:p w14:paraId="1753AF99">
            <w:pPr>
              <w:spacing w:line="256" w:lineRule="auto"/>
              <w:rPr>
                <w:rFonts w:ascii="Arial"/>
                <w:sz w:val="21"/>
              </w:rPr>
            </w:pPr>
          </w:p>
          <w:p w14:paraId="55ECFF87">
            <w:pPr>
              <w:spacing w:line="257" w:lineRule="auto"/>
              <w:rPr>
                <w:rFonts w:ascii="Arial"/>
                <w:sz w:val="21"/>
              </w:rPr>
            </w:pPr>
          </w:p>
          <w:p w14:paraId="50D27ACB">
            <w:pPr>
              <w:pStyle w:val="6"/>
              <w:spacing w:before="71" w:line="245" w:lineRule="auto"/>
              <w:ind w:left="3" w:right="23"/>
              <w:rPr>
                <w:sz w:val="22"/>
                <w:szCs w:val="22"/>
              </w:rPr>
            </w:pPr>
            <w:r>
              <w:rPr>
                <w:spacing w:val="-3"/>
                <w:sz w:val="22"/>
                <w:szCs w:val="22"/>
              </w:rPr>
              <w:t>磷分析</w:t>
            </w:r>
            <w:r>
              <w:rPr>
                <w:sz w:val="22"/>
                <w:szCs w:val="22"/>
              </w:rPr>
              <w:t xml:space="preserve"> 仪</w:t>
            </w:r>
          </w:p>
        </w:tc>
        <w:tc>
          <w:tcPr>
            <w:tcW w:w="979" w:type="dxa"/>
            <w:vAlign w:val="top"/>
          </w:tcPr>
          <w:p w14:paraId="14D7B9E9">
            <w:pPr>
              <w:spacing w:line="364" w:lineRule="auto"/>
              <w:rPr>
                <w:rFonts w:ascii="Arial"/>
                <w:sz w:val="21"/>
              </w:rPr>
            </w:pPr>
          </w:p>
          <w:p w14:paraId="26DF5458">
            <w:pPr>
              <w:pStyle w:val="6"/>
              <w:spacing w:before="71" w:line="220" w:lineRule="auto"/>
              <w:ind w:left="154"/>
              <w:rPr>
                <w:sz w:val="22"/>
                <w:szCs w:val="22"/>
              </w:rPr>
            </w:pPr>
            <w:r>
              <w:rPr>
                <w:spacing w:val="4"/>
                <w:sz w:val="22"/>
                <w:szCs w:val="22"/>
              </w:rPr>
              <w:t>自动在</w:t>
            </w:r>
          </w:p>
          <w:p w14:paraId="10446D2E">
            <w:pPr>
              <w:pStyle w:val="6"/>
              <w:spacing w:before="17" w:line="238" w:lineRule="auto"/>
              <w:ind w:left="374" w:right="144" w:hanging="220"/>
              <w:rPr>
                <w:sz w:val="22"/>
                <w:szCs w:val="22"/>
              </w:rPr>
            </w:pPr>
            <w:r>
              <w:rPr>
                <w:spacing w:val="3"/>
                <w:sz w:val="22"/>
                <w:szCs w:val="22"/>
              </w:rPr>
              <w:t>线仪器</w:t>
            </w:r>
            <w:r>
              <w:rPr>
                <w:sz w:val="22"/>
                <w:szCs w:val="22"/>
              </w:rPr>
              <w:t xml:space="preserve"> 房</w:t>
            </w:r>
          </w:p>
        </w:tc>
        <w:tc>
          <w:tcPr>
            <w:tcW w:w="849" w:type="dxa"/>
            <w:vAlign w:val="top"/>
          </w:tcPr>
          <w:p w14:paraId="0366B94A">
            <w:pPr>
              <w:spacing w:line="347" w:lineRule="auto"/>
              <w:rPr>
                <w:rFonts w:ascii="Arial"/>
                <w:sz w:val="21"/>
              </w:rPr>
            </w:pPr>
          </w:p>
          <w:p w14:paraId="6D7E688D">
            <w:pPr>
              <w:spacing w:line="348" w:lineRule="auto"/>
              <w:rPr>
                <w:rFonts w:ascii="Arial"/>
                <w:sz w:val="21"/>
              </w:rPr>
            </w:pPr>
          </w:p>
          <w:p w14:paraId="72452504">
            <w:pPr>
              <w:pStyle w:val="6"/>
              <w:spacing w:before="71" w:line="223" w:lineRule="auto"/>
              <w:ind w:left="305"/>
              <w:rPr>
                <w:sz w:val="22"/>
                <w:szCs w:val="22"/>
              </w:rPr>
            </w:pPr>
            <w:r>
              <w:rPr>
                <w:sz w:val="22"/>
                <w:szCs w:val="22"/>
              </w:rPr>
              <w:t>是</w:t>
            </w:r>
          </w:p>
        </w:tc>
        <w:tc>
          <w:tcPr>
            <w:tcW w:w="1239" w:type="dxa"/>
            <w:vAlign w:val="top"/>
          </w:tcPr>
          <w:p w14:paraId="2E0138B2">
            <w:pPr>
              <w:spacing w:line="391" w:lineRule="auto"/>
              <w:rPr>
                <w:rFonts w:ascii="Arial"/>
                <w:sz w:val="21"/>
              </w:rPr>
            </w:pPr>
          </w:p>
          <w:p w14:paraId="0FB935EC">
            <w:pPr>
              <w:pStyle w:val="6"/>
              <w:spacing w:before="72" w:line="219" w:lineRule="auto"/>
              <w:ind w:left="176"/>
              <w:rPr>
                <w:sz w:val="22"/>
                <w:szCs w:val="22"/>
              </w:rPr>
            </w:pPr>
            <w:r>
              <w:rPr>
                <w:spacing w:val="2"/>
                <w:sz w:val="22"/>
                <w:szCs w:val="22"/>
              </w:rPr>
              <w:t>混合采样</w:t>
            </w:r>
          </w:p>
          <w:p w14:paraId="6B8A4367">
            <w:pPr>
              <w:pStyle w:val="6"/>
              <w:spacing w:before="20" w:line="219" w:lineRule="auto"/>
              <w:ind w:left="116"/>
              <w:rPr>
                <w:sz w:val="22"/>
                <w:szCs w:val="22"/>
              </w:rPr>
            </w:pPr>
            <w:r>
              <w:rPr>
                <w:spacing w:val="-2"/>
                <w:sz w:val="22"/>
                <w:szCs w:val="22"/>
              </w:rPr>
              <w:t>至少3个混</w:t>
            </w:r>
          </w:p>
          <w:p w14:paraId="66010E4C">
            <w:pPr>
              <w:pStyle w:val="6"/>
              <w:spacing w:before="9" w:line="219" w:lineRule="auto"/>
              <w:ind w:left="396"/>
              <w:rPr>
                <w:sz w:val="22"/>
                <w:szCs w:val="22"/>
              </w:rPr>
            </w:pPr>
            <w:r>
              <w:rPr>
                <w:spacing w:val="5"/>
                <w:sz w:val="22"/>
                <w:szCs w:val="22"/>
              </w:rPr>
              <w:t>合样</w:t>
            </w:r>
          </w:p>
        </w:tc>
        <w:tc>
          <w:tcPr>
            <w:tcW w:w="1039" w:type="dxa"/>
            <w:vAlign w:val="top"/>
          </w:tcPr>
          <w:p w14:paraId="676C904E">
            <w:pPr>
              <w:pStyle w:val="6"/>
              <w:spacing w:before="37" w:line="219" w:lineRule="auto"/>
              <w:ind w:left="187"/>
              <w:rPr>
                <w:sz w:val="22"/>
                <w:szCs w:val="22"/>
              </w:rPr>
            </w:pPr>
            <w:r>
              <w:rPr>
                <w:spacing w:val="4"/>
                <w:sz w:val="22"/>
                <w:szCs w:val="22"/>
              </w:rPr>
              <w:t>每天不</w:t>
            </w:r>
          </w:p>
          <w:p w14:paraId="5071775B">
            <w:pPr>
              <w:pStyle w:val="6"/>
              <w:spacing w:before="21" w:line="221" w:lineRule="auto"/>
              <w:ind w:left="237"/>
              <w:rPr>
                <w:sz w:val="22"/>
                <w:szCs w:val="22"/>
              </w:rPr>
            </w:pPr>
            <w:r>
              <w:rPr>
                <w:spacing w:val="-3"/>
                <w:sz w:val="22"/>
                <w:szCs w:val="22"/>
              </w:rPr>
              <w:t>少于4</w:t>
            </w:r>
          </w:p>
          <w:p w14:paraId="30A28ABC">
            <w:pPr>
              <w:pStyle w:val="6"/>
              <w:spacing w:before="13" w:line="219" w:lineRule="auto"/>
              <w:ind w:left="77"/>
              <w:rPr>
                <w:sz w:val="22"/>
                <w:szCs w:val="22"/>
              </w:rPr>
            </w:pPr>
            <w:r>
              <w:rPr>
                <w:spacing w:val="4"/>
                <w:sz w:val="22"/>
                <w:szCs w:val="22"/>
              </w:rPr>
              <w:t>次，间隔</w:t>
            </w:r>
          </w:p>
          <w:p w14:paraId="098021A5">
            <w:pPr>
              <w:pStyle w:val="6"/>
              <w:spacing w:before="31" w:line="217" w:lineRule="auto"/>
              <w:ind w:left="187"/>
              <w:rPr>
                <w:sz w:val="22"/>
                <w:szCs w:val="22"/>
              </w:rPr>
            </w:pPr>
            <w:r>
              <w:rPr>
                <w:spacing w:val="4"/>
                <w:sz w:val="22"/>
                <w:szCs w:val="22"/>
              </w:rPr>
              <w:t>时间不</w:t>
            </w:r>
          </w:p>
          <w:p w14:paraId="02C84A0C">
            <w:pPr>
              <w:pStyle w:val="6"/>
              <w:spacing w:before="1" w:line="220" w:lineRule="auto"/>
              <w:ind w:left="127"/>
              <w:rPr>
                <w:sz w:val="22"/>
                <w:szCs w:val="22"/>
              </w:rPr>
            </w:pPr>
            <w:r>
              <w:rPr>
                <w:spacing w:val="4"/>
                <w:sz w:val="22"/>
                <w:szCs w:val="22"/>
              </w:rPr>
              <w:t>超过6小</w:t>
            </w:r>
          </w:p>
          <w:p w14:paraId="5087A248">
            <w:pPr>
              <w:pStyle w:val="6"/>
              <w:spacing w:before="38" w:line="221" w:lineRule="auto"/>
              <w:ind w:left="407"/>
              <w:rPr>
                <w:sz w:val="22"/>
                <w:szCs w:val="22"/>
              </w:rPr>
            </w:pPr>
            <w:r>
              <w:rPr>
                <w:sz w:val="22"/>
                <w:szCs w:val="22"/>
              </w:rPr>
              <w:t>时</w:t>
            </w:r>
          </w:p>
        </w:tc>
        <w:tc>
          <w:tcPr>
            <w:tcW w:w="1789" w:type="dxa"/>
            <w:vAlign w:val="top"/>
          </w:tcPr>
          <w:p w14:paraId="10B5347D">
            <w:pPr>
              <w:spacing w:line="244" w:lineRule="auto"/>
              <w:rPr>
                <w:rFonts w:ascii="Arial"/>
                <w:sz w:val="21"/>
              </w:rPr>
            </w:pPr>
          </w:p>
          <w:p w14:paraId="5DEA5FAA">
            <w:pPr>
              <w:pStyle w:val="6"/>
              <w:spacing w:before="71" w:line="219" w:lineRule="auto"/>
              <w:ind w:left="118"/>
              <w:rPr>
                <w:sz w:val="22"/>
                <w:szCs w:val="22"/>
              </w:rPr>
            </w:pPr>
            <w:r>
              <w:rPr>
                <w:spacing w:val="2"/>
                <w:sz w:val="22"/>
                <w:szCs w:val="22"/>
              </w:rPr>
              <w:t>水质总磷的测定</w:t>
            </w:r>
          </w:p>
          <w:p w14:paraId="1457B675">
            <w:pPr>
              <w:pStyle w:val="6"/>
              <w:spacing w:before="29" w:line="220" w:lineRule="auto"/>
              <w:ind w:left="118"/>
              <w:rPr>
                <w:sz w:val="22"/>
                <w:szCs w:val="22"/>
              </w:rPr>
            </w:pPr>
            <w:r>
              <w:rPr>
                <w:spacing w:val="1"/>
                <w:sz w:val="22"/>
                <w:szCs w:val="22"/>
              </w:rPr>
              <w:t>流动注射钼酸铵</w:t>
            </w:r>
          </w:p>
          <w:p w14:paraId="48D6F5DA">
            <w:pPr>
              <w:pStyle w:val="6"/>
              <w:spacing w:before="15" w:line="218" w:lineRule="auto"/>
              <w:ind w:left="228"/>
              <w:rPr>
                <w:sz w:val="22"/>
                <w:szCs w:val="22"/>
              </w:rPr>
            </w:pPr>
            <w:r>
              <w:rPr>
                <w:spacing w:val="-2"/>
                <w:sz w:val="22"/>
                <w:szCs w:val="22"/>
              </w:rPr>
              <w:t>分光光度法HJ</w:t>
            </w:r>
          </w:p>
          <w:p w14:paraId="1239C74B">
            <w:pPr>
              <w:pStyle w:val="6"/>
              <w:spacing w:before="63"/>
              <w:ind w:left="448"/>
              <w:rPr>
                <w:sz w:val="22"/>
                <w:szCs w:val="22"/>
              </w:rPr>
            </w:pPr>
            <w:r>
              <w:rPr>
                <w:spacing w:val="-2"/>
                <w:sz w:val="22"/>
                <w:szCs w:val="22"/>
              </w:rPr>
              <w:t>671-2013</w:t>
            </w:r>
          </w:p>
        </w:tc>
        <w:tc>
          <w:tcPr>
            <w:tcW w:w="944" w:type="dxa"/>
            <w:vAlign w:val="top"/>
          </w:tcPr>
          <w:p w14:paraId="464A90FD">
            <w:pPr>
              <w:pStyle w:val="6"/>
              <w:spacing w:before="48" w:line="217" w:lineRule="auto"/>
              <w:ind w:left="139"/>
              <w:rPr>
                <w:sz w:val="22"/>
                <w:szCs w:val="22"/>
              </w:rPr>
            </w:pPr>
            <w:r>
              <w:rPr>
                <w:spacing w:val="5"/>
                <w:sz w:val="22"/>
                <w:szCs w:val="22"/>
              </w:rPr>
              <w:t>当自动</w:t>
            </w:r>
          </w:p>
          <w:p w14:paraId="70845ED5">
            <w:pPr>
              <w:pStyle w:val="6"/>
              <w:spacing w:line="219" w:lineRule="auto"/>
              <w:ind w:left="139"/>
              <w:rPr>
                <w:sz w:val="22"/>
                <w:szCs w:val="22"/>
              </w:rPr>
            </w:pPr>
            <w:r>
              <w:rPr>
                <w:spacing w:val="-3"/>
                <w:sz w:val="22"/>
                <w:szCs w:val="22"/>
              </w:rPr>
              <w:t>监测仪</w:t>
            </w:r>
          </w:p>
          <w:p w14:paraId="1CF32045">
            <w:pPr>
              <w:pStyle w:val="6"/>
              <w:spacing w:before="39" w:line="217" w:lineRule="auto"/>
              <w:ind w:left="139"/>
              <w:rPr>
                <w:sz w:val="22"/>
                <w:szCs w:val="22"/>
              </w:rPr>
            </w:pPr>
            <w:r>
              <w:rPr>
                <w:spacing w:val="-2"/>
                <w:sz w:val="22"/>
                <w:szCs w:val="22"/>
              </w:rPr>
              <w:t>器失效</w:t>
            </w:r>
          </w:p>
          <w:p w14:paraId="2416D7F2">
            <w:pPr>
              <w:pStyle w:val="6"/>
              <w:spacing w:line="218" w:lineRule="auto"/>
              <w:jc w:val="right"/>
              <w:rPr>
                <w:sz w:val="22"/>
                <w:szCs w:val="22"/>
              </w:rPr>
            </w:pPr>
            <w:r>
              <w:rPr>
                <w:spacing w:val="6"/>
                <w:sz w:val="22"/>
                <w:szCs w:val="22"/>
              </w:rPr>
              <w:t>时，采用</w:t>
            </w:r>
          </w:p>
          <w:p w14:paraId="69FF3535">
            <w:pPr>
              <w:pStyle w:val="6"/>
              <w:spacing w:before="41" w:line="220" w:lineRule="auto"/>
              <w:ind w:left="139"/>
              <w:rPr>
                <w:sz w:val="22"/>
                <w:szCs w:val="22"/>
              </w:rPr>
            </w:pPr>
            <w:r>
              <w:rPr>
                <w:spacing w:val="-2"/>
                <w:sz w:val="22"/>
                <w:szCs w:val="22"/>
              </w:rPr>
              <w:t>手工监</w:t>
            </w:r>
          </w:p>
          <w:p w14:paraId="21903A28">
            <w:pPr>
              <w:pStyle w:val="6"/>
              <w:spacing w:before="28" w:line="221" w:lineRule="auto"/>
              <w:ind w:left="359"/>
              <w:rPr>
                <w:sz w:val="22"/>
                <w:szCs w:val="22"/>
              </w:rPr>
            </w:pPr>
            <w:r>
              <w:rPr>
                <w:sz w:val="22"/>
                <w:szCs w:val="22"/>
              </w:rPr>
              <w:t>测</w:t>
            </w:r>
          </w:p>
        </w:tc>
      </w:tr>
    </w:tbl>
    <w:p w14:paraId="536D9349">
      <w:pPr>
        <w:pStyle w:val="2"/>
        <w:spacing w:line="257" w:lineRule="auto"/>
      </w:pPr>
    </w:p>
    <w:p w14:paraId="25AB775D">
      <w:pPr>
        <w:spacing w:before="46" w:line="188" w:lineRule="auto"/>
        <w:ind w:left="7064"/>
        <w:rPr>
          <w:rFonts w:ascii="Times New Roman" w:hAnsi="Times New Roman" w:eastAsia="Times New Roman" w:cs="Times New Roman"/>
          <w:sz w:val="16"/>
          <w:szCs w:val="16"/>
        </w:rPr>
      </w:pPr>
      <w:r>
        <w:rPr>
          <w:rFonts w:ascii="Times New Roman" w:hAnsi="Times New Roman" w:eastAsia="Times New Roman" w:cs="Times New Roman"/>
          <w:spacing w:val="-1"/>
          <w:sz w:val="16"/>
          <w:szCs w:val="16"/>
        </w:rPr>
        <w:t>24</w:t>
      </w:r>
    </w:p>
    <w:p w14:paraId="2FCEF056">
      <w:pPr>
        <w:pStyle w:val="2"/>
        <w:spacing w:line="351" w:lineRule="auto"/>
      </w:pPr>
    </w:p>
    <w:p w14:paraId="751F8A9B">
      <w:pPr>
        <w:pStyle w:val="2"/>
        <w:spacing w:line="352" w:lineRule="auto"/>
      </w:pPr>
      <w:r>
        <w:drawing>
          <wp:anchor distT="0" distB="0" distL="0" distR="0" simplePos="0" relativeHeight="251791360" behindDoc="1" locked="0" layoutInCell="1" allowOverlap="1">
            <wp:simplePos x="0" y="0"/>
            <wp:positionH relativeFrom="column">
              <wp:posOffset>7654290</wp:posOffset>
            </wp:positionH>
            <wp:positionV relativeFrom="paragraph">
              <wp:posOffset>26670</wp:posOffset>
            </wp:positionV>
            <wp:extent cx="1181100" cy="336550"/>
            <wp:effectExtent l="0" t="0" r="0" b="0"/>
            <wp:wrapNone/>
            <wp:docPr id="210" name="IM 210"/>
            <wp:cNvGraphicFramePr/>
            <a:graphic xmlns:a="http://schemas.openxmlformats.org/drawingml/2006/main">
              <a:graphicData uri="http://schemas.openxmlformats.org/drawingml/2006/picture">
                <pic:pic xmlns:pic="http://schemas.openxmlformats.org/drawingml/2006/picture">
                  <pic:nvPicPr>
                    <pic:cNvPr id="210" name="IM 210"/>
                    <pic:cNvPicPr/>
                  </pic:nvPicPr>
                  <pic:blipFill>
                    <a:blip r:embed="rId252"/>
                    <a:stretch>
                      <a:fillRect/>
                    </a:stretch>
                  </pic:blipFill>
                  <pic:spPr>
                    <a:xfrm>
                      <a:off x="0" y="0"/>
                      <a:ext cx="1181086" cy="336566"/>
                    </a:xfrm>
                    <a:prstGeom prst="rect">
                      <a:avLst/>
                    </a:prstGeom>
                  </pic:spPr>
                </pic:pic>
              </a:graphicData>
            </a:graphic>
          </wp:anchor>
        </w:drawing>
      </w:r>
    </w:p>
    <w:p w14:paraId="3B6F2416">
      <w:pPr>
        <w:spacing w:before="98"/>
        <w:jc w:val="right"/>
        <w:rPr>
          <w:rFonts w:ascii="宋体" w:hAnsi="宋体" w:eastAsia="宋体" w:cs="宋体"/>
          <w:sz w:val="30"/>
          <w:szCs w:val="30"/>
        </w:rPr>
      </w:pPr>
      <w:r>
        <w:rPr>
          <w:rFonts w:ascii="宋体" w:hAnsi="宋体" w:eastAsia="宋体" w:cs="宋体"/>
          <w:position w:val="-28"/>
          <w:sz w:val="30"/>
          <w:szCs w:val="30"/>
        </w:rPr>
        <w:drawing>
          <wp:inline distT="0" distB="0" distL="0" distR="0">
            <wp:extent cx="551815" cy="539750"/>
            <wp:effectExtent l="0" t="0" r="0" b="0"/>
            <wp:docPr id="212" name="IM 212"/>
            <wp:cNvGraphicFramePr/>
            <a:graphic xmlns:a="http://schemas.openxmlformats.org/drawingml/2006/main">
              <a:graphicData uri="http://schemas.openxmlformats.org/drawingml/2006/picture">
                <pic:pic xmlns:pic="http://schemas.openxmlformats.org/drawingml/2006/picture">
                  <pic:nvPicPr>
                    <pic:cNvPr id="212" name="IM 212"/>
                    <pic:cNvPicPr/>
                  </pic:nvPicPr>
                  <pic:blipFill>
                    <a:blip r:embed="rId253"/>
                    <a:stretch>
                      <a:fillRect/>
                    </a:stretch>
                  </pic:blipFill>
                  <pic:spPr>
                    <a:xfrm>
                      <a:off x="0" y="0"/>
                      <a:ext cx="552420" cy="539758"/>
                    </a:xfrm>
                    <a:prstGeom prst="rect">
                      <a:avLst/>
                    </a:prstGeom>
                  </pic:spPr>
                </pic:pic>
              </a:graphicData>
            </a:graphic>
          </wp:inline>
        </w:drawing>
      </w:r>
      <w:r>
        <w:rPr>
          <w:rFonts w:ascii="宋体" w:hAnsi="宋体" w:eastAsia="宋体" w:cs="宋体"/>
          <w:spacing w:val="26"/>
          <w:sz w:val="30"/>
          <w:szCs w:val="30"/>
        </w:rPr>
        <w:t>扫描全能王创建</w:t>
      </w:r>
    </w:p>
    <w:p w14:paraId="7F19D4FA">
      <w:pPr>
        <w:rPr>
          <w:rFonts w:ascii="宋体" w:hAnsi="宋体" w:eastAsia="宋体" w:cs="宋体"/>
          <w:sz w:val="30"/>
          <w:szCs w:val="30"/>
        </w:rPr>
        <w:sectPr>
          <w:footerReference r:id="rId95" w:type="default"/>
          <w:pgSz w:w="16840" w:h="11900"/>
          <w:pgMar w:top="400" w:right="1377" w:bottom="109" w:left="1185" w:header="0" w:footer="0" w:gutter="0"/>
          <w:cols w:space="720" w:num="1"/>
        </w:sectPr>
      </w:pPr>
    </w:p>
    <w:p w14:paraId="02ECDC55">
      <w:pPr>
        <w:spacing w:before="61"/>
      </w:pPr>
    </w:p>
    <w:p w14:paraId="3F5063BC">
      <w:pPr>
        <w:spacing w:before="60"/>
      </w:pPr>
    </w:p>
    <w:tbl>
      <w:tblPr>
        <w:tblStyle w:val="5"/>
        <w:tblW w:w="13769" w:type="dxa"/>
        <w:tblInd w:w="10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5"/>
        <w:gridCol w:w="829"/>
        <w:gridCol w:w="680"/>
        <w:gridCol w:w="670"/>
        <w:gridCol w:w="689"/>
        <w:gridCol w:w="1249"/>
        <w:gridCol w:w="829"/>
        <w:gridCol w:w="590"/>
        <w:gridCol w:w="1079"/>
        <w:gridCol w:w="959"/>
        <w:gridCol w:w="809"/>
        <w:gridCol w:w="1219"/>
        <w:gridCol w:w="989"/>
        <w:gridCol w:w="1719"/>
        <w:gridCol w:w="904"/>
      </w:tblGrid>
      <w:tr w14:paraId="3C67B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3" w:hRule="atLeast"/>
        </w:trPr>
        <w:tc>
          <w:tcPr>
            <w:tcW w:w="555" w:type="dxa"/>
            <w:vAlign w:val="top"/>
          </w:tcPr>
          <w:p w14:paraId="756E59F0">
            <w:pPr>
              <w:spacing w:line="311" w:lineRule="auto"/>
              <w:rPr>
                <w:rFonts w:ascii="Arial"/>
                <w:sz w:val="21"/>
              </w:rPr>
            </w:pPr>
          </w:p>
          <w:p w14:paraId="26DA99D7">
            <w:pPr>
              <w:spacing w:line="311" w:lineRule="auto"/>
              <w:rPr>
                <w:rFonts w:ascii="Arial"/>
                <w:sz w:val="21"/>
              </w:rPr>
            </w:pPr>
          </w:p>
          <w:p w14:paraId="368F0C95">
            <w:pPr>
              <w:pStyle w:val="6"/>
              <w:spacing w:before="68" w:line="221" w:lineRule="auto"/>
              <w:ind w:left="54"/>
              <w:rPr>
                <w:sz w:val="21"/>
                <w:szCs w:val="21"/>
              </w:rPr>
            </w:pPr>
            <w:r>
              <w:rPr>
                <w:spacing w:val="6"/>
                <w:sz w:val="21"/>
                <w:szCs w:val="21"/>
              </w:rPr>
              <w:t>序号</w:t>
            </w:r>
          </w:p>
        </w:tc>
        <w:tc>
          <w:tcPr>
            <w:tcW w:w="829" w:type="dxa"/>
            <w:vAlign w:val="top"/>
          </w:tcPr>
          <w:p w14:paraId="23B1EE76">
            <w:pPr>
              <w:spacing w:line="340" w:lineRule="auto"/>
              <w:rPr>
                <w:rFonts w:ascii="Arial"/>
                <w:sz w:val="21"/>
              </w:rPr>
            </w:pPr>
          </w:p>
          <w:p w14:paraId="5D9EE9FD">
            <w:pPr>
              <w:pStyle w:val="6"/>
              <w:spacing w:before="69" w:line="234" w:lineRule="auto"/>
              <w:ind w:left="52" w:right="39" w:firstLine="39"/>
              <w:jc w:val="both"/>
              <w:rPr>
                <w:sz w:val="21"/>
                <w:szCs w:val="21"/>
              </w:rPr>
            </w:pPr>
            <w:r>
              <w:rPr>
                <w:b/>
                <w:bCs/>
                <w:spacing w:val="-6"/>
                <w:sz w:val="21"/>
                <w:szCs w:val="21"/>
              </w:rPr>
              <w:t>污染源</w:t>
            </w:r>
            <w:r>
              <w:rPr>
                <w:sz w:val="21"/>
                <w:szCs w:val="21"/>
              </w:rPr>
              <w:t xml:space="preserve"> </w:t>
            </w:r>
            <w:r>
              <w:rPr>
                <w:b/>
                <w:bCs/>
                <w:spacing w:val="-5"/>
                <w:sz w:val="21"/>
                <w:szCs w:val="21"/>
              </w:rPr>
              <w:t>类别/监</w:t>
            </w:r>
            <w:r>
              <w:rPr>
                <w:spacing w:val="1"/>
                <w:sz w:val="21"/>
                <w:szCs w:val="21"/>
              </w:rPr>
              <w:t xml:space="preserve"> </w:t>
            </w:r>
            <w:r>
              <w:rPr>
                <w:b/>
                <w:bCs/>
                <w:spacing w:val="14"/>
                <w:sz w:val="21"/>
                <w:szCs w:val="21"/>
              </w:rPr>
              <w:t>测类别</w:t>
            </w:r>
          </w:p>
        </w:tc>
        <w:tc>
          <w:tcPr>
            <w:tcW w:w="680" w:type="dxa"/>
            <w:vAlign w:val="top"/>
          </w:tcPr>
          <w:p w14:paraId="3FC36BC1">
            <w:pPr>
              <w:pStyle w:val="6"/>
              <w:spacing w:before="261" w:line="221" w:lineRule="auto"/>
              <w:ind w:right="1"/>
              <w:jc w:val="right"/>
              <w:rPr>
                <w:sz w:val="21"/>
                <w:szCs w:val="21"/>
              </w:rPr>
            </w:pPr>
            <w:r>
              <w:rPr>
                <w:b/>
                <w:bCs/>
                <w:spacing w:val="6"/>
                <w:sz w:val="21"/>
                <w:szCs w:val="21"/>
              </w:rPr>
              <w:t>排放口</w:t>
            </w:r>
          </w:p>
          <w:p w14:paraId="52939F33">
            <w:pPr>
              <w:pStyle w:val="6"/>
              <w:spacing w:before="17" w:line="219" w:lineRule="auto"/>
              <w:ind w:left="53"/>
              <w:rPr>
                <w:sz w:val="21"/>
                <w:szCs w:val="21"/>
              </w:rPr>
            </w:pPr>
            <w:r>
              <w:rPr>
                <w:b/>
                <w:bCs/>
                <w:spacing w:val="-5"/>
                <w:sz w:val="21"/>
                <w:szCs w:val="21"/>
              </w:rPr>
              <w:t>编号/</w:t>
            </w:r>
          </w:p>
          <w:p w14:paraId="4F87F581">
            <w:pPr>
              <w:pStyle w:val="6"/>
              <w:spacing w:before="21" w:line="221" w:lineRule="auto"/>
              <w:ind w:right="3"/>
              <w:jc w:val="right"/>
              <w:rPr>
                <w:sz w:val="21"/>
                <w:szCs w:val="21"/>
              </w:rPr>
            </w:pPr>
            <w:r>
              <w:rPr>
                <w:b/>
                <w:bCs/>
                <w:spacing w:val="2"/>
                <w:sz w:val="21"/>
                <w:szCs w:val="21"/>
              </w:rPr>
              <w:t>监测点</w:t>
            </w:r>
          </w:p>
          <w:p w14:paraId="275161CD">
            <w:pPr>
              <w:pStyle w:val="6"/>
              <w:spacing w:before="29" w:line="221" w:lineRule="auto"/>
              <w:ind w:left="223"/>
              <w:rPr>
                <w:sz w:val="21"/>
                <w:szCs w:val="21"/>
              </w:rPr>
            </w:pPr>
            <w:r>
              <w:rPr>
                <w:b/>
                <w:bCs/>
                <w:spacing w:val="-3"/>
                <w:sz w:val="21"/>
                <w:szCs w:val="21"/>
              </w:rPr>
              <w:t>位</w:t>
            </w:r>
          </w:p>
        </w:tc>
        <w:tc>
          <w:tcPr>
            <w:tcW w:w="670" w:type="dxa"/>
            <w:vAlign w:val="top"/>
          </w:tcPr>
          <w:p w14:paraId="195D0695">
            <w:pPr>
              <w:pStyle w:val="6"/>
              <w:spacing w:before="250" w:line="242" w:lineRule="auto"/>
              <w:ind w:left="13"/>
              <w:jc w:val="both"/>
              <w:rPr>
                <w:sz w:val="21"/>
                <w:szCs w:val="21"/>
              </w:rPr>
            </w:pPr>
            <w:r>
              <w:rPr>
                <w:b/>
                <w:bCs/>
                <w:sz w:val="21"/>
                <w:szCs w:val="21"/>
              </w:rPr>
              <w:t>排放口</w:t>
            </w:r>
            <w:r>
              <w:rPr>
                <w:sz w:val="21"/>
                <w:szCs w:val="21"/>
              </w:rPr>
              <w:t xml:space="preserve"> </w:t>
            </w:r>
            <w:r>
              <w:rPr>
                <w:b/>
                <w:bCs/>
                <w:spacing w:val="6"/>
                <w:sz w:val="21"/>
                <w:szCs w:val="21"/>
              </w:rPr>
              <w:t>名称/</w:t>
            </w:r>
            <w:r>
              <w:rPr>
                <w:sz w:val="21"/>
                <w:szCs w:val="21"/>
              </w:rPr>
              <w:t xml:space="preserve">  </w:t>
            </w:r>
            <w:r>
              <w:rPr>
                <w:b/>
                <w:bCs/>
                <w:spacing w:val="3"/>
                <w:sz w:val="21"/>
                <w:szCs w:val="21"/>
              </w:rPr>
              <w:t>监测点</w:t>
            </w:r>
            <w:r>
              <w:rPr>
                <w:sz w:val="21"/>
                <w:szCs w:val="21"/>
              </w:rPr>
              <w:t xml:space="preserve"> </w:t>
            </w:r>
            <w:r>
              <w:rPr>
                <w:b/>
                <w:bCs/>
                <w:spacing w:val="-8"/>
                <w:sz w:val="21"/>
                <w:szCs w:val="21"/>
              </w:rPr>
              <w:t>位名称</w:t>
            </w:r>
          </w:p>
        </w:tc>
        <w:tc>
          <w:tcPr>
            <w:tcW w:w="689" w:type="dxa"/>
            <w:vAlign w:val="top"/>
          </w:tcPr>
          <w:p w14:paraId="15E38769">
            <w:pPr>
              <w:spacing w:line="479" w:lineRule="auto"/>
              <w:rPr>
                <w:rFonts w:ascii="Arial"/>
                <w:sz w:val="21"/>
              </w:rPr>
            </w:pPr>
          </w:p>
          <w:p w14:paraId="1A379803">
            <w:pPr>
              <w:pStyle w:val="6"/>
              <w:spacing w:before="68" w:line="223" w:lineRule="auto"/>
              <w:ind w:left="232" w:right="2" w:hanging="209"/>
              <w:rPr>
                <w:sz w:val="21"/>
                <w:szCs w:val="21"/>
              </w:rPr>
            </w:pPr>
            <w:r>
              <w:rPr>
                <w:b/>
                <w:bCs/>
                <w:spacing w:val="5"/>
                <w:sz w:val="21"/>
                <w:szCs w:val="21"/>
              </w:rPr>
              <w:t>监测内</w:t>
            </w:r>
            <w:r>
              <w:rPr>
                <w:sz w:val="21"/>
                <w:szCs w:val="21"/>
              </w:rPr>
              <w:t xml:space="preserve"> </w:t>
            </w:r>
            <w:r>
              <w:rPr>
                <w:b/>
                <w:bCs/>
                <w:spacing w:val="-3"/>
                <w:sz w:val="21"/>
                <w:szCs w:val="21"/>
              </w:rPr>
              <w:t>容</w:t>
            </w:r>
          </w:p>
        </w:tc>
        <w:tc>
          <w:tcPr>
            <w:tcW w:w="1249" w:type="dxa"/>
            <w:vAlign w:val="top"/>
          </w:tcPr>
          <w:p w14:paraId="437339C6">
            <w:pPr>
              <w:spacing w:line="309" w:lineRule="auto"/>
              <w:rPr>
                <w:rFonts w:ascii="Arial"/>
                <w:sz w:val="21"/>
              </w:rPr>
            </w:pPr>
          </w:p>
          <w:p w14:paraId="370026D3">
            <w:pPr>
              <w:spacing w:line="310" w:lineRule="auto"/>
              <w:rPr>
                <w:rFonts w:ascii="Arial"/>
                <w:sz w:val="21"/>
              </w:rPr>
            </w:pPr>
          </w:p>
          <w:p w14:paraId="393E3E34">
            <w:pPr>
              <w:pStyle w:val="6"/>
              <w:spacing w:before="68" w:line="220" w:lineRule="auto"/>
              <w:ind w:left="94"/>
              <w:rPr>
                <w:sz w:val="21"/>
                <w:szCs w:val="21"/>
              </w:rPr>
            </w:pPr>
            <w:r>
              <w:rPr>
                <w:b/>
                <w:bCs/>
                <w:spacing w:val="-4"/>
                <w:sz w:val="21"/>
                <w:szCs w:val="21"/>
              </w:rPr>
              <w:t>污染物名称</w:t>
            </w:r>
          </w:p>
        </w:tc>
        <w:tc>
          <w:tcPr>
            <w:tcW w:w="829" w:type="dxa"/>
            <w:vAlign w:val="top"/>
          </w:tcPr>
          <w:p w14:paraId="75C29601">
            <w:pPr>
              <w:spacing w:line="311" w:lineRule="auto"/>
              <w:rPr>
                <w:rFonts w:ascii="Arial"/>
                <w:sz w:val="21"/>
              </w:rPr>
            </w:pPr>
          </w:p>
          <w:p w14:paraId="1D4A86CA">
            <w:pPr>
              <w:spacing w:line="311" w:lineRule="auto"/>
              <w:rPr>
                <w:rFonts w:ascii="Arial"/>
                <w:sz w:val="21"/>
              </w:rPr>
            </w:pPr>
          </w:p>
          <w:p w14:paraId="36523EED">
            <w:pPr>
              <w:pStyle w:val="6"/>
              <w:spacing w:before="68" w:line="221" w:lineRule="auto"/>
              <w:jc w:val="right"/>
              <w:rPr>
                <w:sz w:val="21"/>
                <w:szCs w:val="21"/>
              </w:rPr>
            </w:pPr>
            <w:r>
              <w:rPr>
                <w:spacing w:val="-9"/>
                <w:sz w:val="21"/>
                <w:szCs w:val="21"/>
              </w:rPr>
              <w:t>监测设施</w:t>
            </w:r>
          </w:p>
        </w:tc>
        <w:tc>
          <w:tcPr>
            <w:tcW w:w="590" w:type="dxa"/>
            <w:vAlign w:val="top"/>
          </w:tcPr>
          <w:p w14:paraId="72005C6C">
            <w:pPr>
              <w:pStyle w:val="6"/>
              <w:spacing w:before="284" w:line="220" w:lineRule="auto"/>
              <w:ind w:left="73"/>
              <w:rPr>
                <w:sz w:val="21"/>
                <w:szCs w:val="21"/>
              </w:rPr>
            </w:pPr>
            <w:r>
              <w:rPr>
                <w:spacing w:val="11"/>
                <w:sz w:val="21"/>
                <w:szCs w:val="21"/>
              </w:rPr>
              <w:t>自动</w:t>
            </w:r>
          </w:p>
          <w:p w14:paraId="736617DE">
            <w:pPr>
              <w:pStyle w:val="6"/>
              <w:spacing w:before="10" w:line="221" w:lineRule="auto"/>
              <w:ind w:left="73"/>
              <w:rPr>
                <w:sz w:val="21"/>
                <w:szCs w:val="21"/>
              </w:rPr>
            </w:pPr>
            <w:r>
              <w:rPr>
                <w:spacing w:val="8"/>
                <w:sz w:val="21"/>
                <w:szCs w:val="21"/>
              </w:rPr>
              <w:t>监测</w:t>
            </w:r>
          </w:p>
          <w:p w14:paraId="25C8ECF7">
            <w:pPr>
              <w:pStyle w:val="6"/>
              <w:spacing w:before="27" w:line="219" w:lineRule="auto"/>
              <w:ind w:left="73"/>
              <w:rPr>
                <w:sz w:val="21"/>
                <w:szCs w:val="21"/>
              </w:rPr>
            </w:pPr>
            <w:r>
              <w:rPr>
                <w:spacing w:val="7"/>
                <w:sz w:val="21"/>
                <w:szCs w:val="21"/>
              </w:rPr>
              <w:t>是否</w:t>
            </w:r>
          </w:p>
          <w:p w14:paraId="0CCA77AA">
            <w:pPr>
              <w:pStyle w:val="6"/>
              <w:spacing w:line="221" w:lineRule="auto"/>
              <w:ind w:left="86"/>
              <w:rPr>
                <w:sz w:val="21"/>
                <w:szCs w:val="21"/>
              </w:rPr>
            </w:pPr>
            <w:r>
              <w:rPr>
                <w:b/>
                <w:bCs/>
                <w:spacing w:val="5"/>
                <w:sz w:val="21"/>
                <w:szCs w:val="21"/>
              </w:rPr>
              <w:t>联网</w:t>
            </w:r>
          </w:p>
        </w:tc>
        <w:tc>
          <w:tcPr>
            <w:tcW w:w="1079" w:type="dxa"/>
            <w:vAlign w:val="top"/>
          </w:tcPr>
          <w:p w14:paraId="22B43E13">
            <w:pPr>
              <w:spacing w:line="462" w:lineRule="auto"/>
              <w:rPr>
                <w:rFonts w:ascii="Arial"/>
                <w:sz w:val="21"/>
              </w:rPr>
            </w:pPr>
          </w:p>
          <w:p w14:paraId="0B9C7508">
            <w:pPr>
              <w:pStyle w:val="6"/>
              <w:spacing w:before="68" w:line="219" w:lineRule="auto"/>
              <w:ind w:left="3"/>
              <w:rPr>
                <w:sz w:val="21"/>
                <w:szCs w:val="21"/>
              </w:rPr>
            </w:pPr>
            <w:r>
              <w:rPr>
                <w:spacing w:val="1"/>
                <w:sz w:val="21"/>
                <w:szCs w:val="21"/>
              </w:rPr>
              <w:t>自动监测仪</w:t>
            </w:r>
          </w:p>
          <w:p w14:paraId="340D6E0C">
            <w:pPr>
              <w:pStyle w:val="6"/>
              <w:spacing w:before="23" w:line="221" w:lineRule="auto"/>
              <w:ind w:left="223"/>
              <w:rPr>
                <w:sz w:val="21"/>
                <w:szCs w:val="21"/>
              </w:rPr>
            </w:pPr>
            <w:r>
              <w:rPr>
                <w:spacing w:val="-2"/>
                <w:sz w:val="21"/>
                <w:szCs w:val="21"/>
              </w:rPr>
              <w:t>器名称</w:t>
            </w:r>
          </w:p>
        </w:tc>
        <w:tc>
          <w:tcPr>
            <w:tcW w:w="959" w:type="dxa"/>
            <w:vAlign w:val="top"/>
          </w:tcPr>
          <w:p w14:paraId="2C94F806">
            <w:pPr>
              <w:spacing w:line="350" w:lineRule="auto"/>
              <w:rPr>
                <w:rFonts w:ascii="Arial"/>
                <w:sz w:val="21"/>
              </w:rPr>
            </w:pPr>
          </w:p>
          <w:p w14:paraId="71319A16">
            <w:pPr>
              <w:pStyle w:val="6"/>
              <w:spacing w:before="68" w:line="220" w:lineRule="auto"/>
              <w:ind w:left="57"/>
              <w:rPr>
                <w:sz w:val="21"/>
                <w:szCs w:val="21"/>
              </w:rPr>
            </w:pPr>
            <w:r>
              <w:rPr>
                <w:b/>
                <w:bCs/>
                <w:sz w:val="21"/>
                <w:szCs w:val="21"/>
              </w:rPr>
              <w:t>自动监测</w:t>
            </w:r>
          </w:p>
          <w:p w14:paraId="799F3E44">
            <w:pPr>
              <w:pStyle w:val="6"/>
              <w:spacing w:line="220" w:lineRule="auto"/>
              <w:ind w:left="57"/>
              <w:rPr>
                <w:sz w:val="21"/>
                <w:szCs w:val="21"/>
              </w:rPr>
            </w:pPr>
            <w:r>
              <w:rPr>
                <w:b/>
                <w:bCs/>
                <w:spacing w:val="-5"/>
                <w:sz w:val="21"/>
                <w:szCs w:val="21"/>
              </w:rPr>
              <w:t>设施安装</w:t>
            </w:r>
          </w:p>
          <w:p w14:paraId="5E80F040">
            <w:pPr>
              <w:pStyle w:val="6"/>
              <w:spacing w:before="10" w:line="221" w:lineRule="auto"/>
              <w:ind w:left="267"/>
              <w:rPr>
                <w:sz w:val="21"/>
                <w:szCs w:val="21"/>
              </w:rPr>
            </w:pPr>
            <w:r>
              <w:rPr>
                <w:b/>
                <w:bCs/>
                <w:spacing w:val="-5"/>
                <w:sz w:val="21"/>
                <w:szCs w:val="21"/>
              </w:rPr>
              <w:t>位置</w:t>
            </w:r>
          </w:p>
        </w:tc>
        <w:tc>
          <w:tcPr>
            <w:tcW w:w="809" w:type="dxa"/>
            <w:vAlign w:val="top"/>
          </w:tcPr>
          <w:p w14:paraId="1F4C1D3C">
            <w:pPr>
              <w:pStyle w:val="6"/>
              <w:spacing w:before="31" w:line="202" w:lineRule="auto"/>
              <w:jc w:val="right"/>
              <w:rPr>
                <w:sz w:val="21"/>
                <w:szCs w:val="21"/>
              </w:rPr>
            </w:pPr>
            <w:r>
              <w:rPr>
                <w:b/>
                <w:bCs/>
                <w:spacing w:val="-18"/>
                <w:sz w:val="21"/>
                <w:szCs w:val="21"/>
              </w:rPr>
              <w:t>白动监测</w:t>
            </w:r>
          </w:p>
          <w:p w14:paraId="46CF4D5C">
            <w:pPr>
              <w:pStyle w:val="6"/>
              <w:spacing w:before="1" w:line="239" w:lineRule="auto"/>
              <w:ind w:left="18"/>
              <w:rPr>
                <w:sz w:val="21"/>
                <w:szCs w:val="21"/>
              </w:rPr>
            </w:pPr>
            <w:r>
              <w:rPr>
                <w:b/>
                <w:bCs/>
                <w:spacing w:val="-19"/>
                <w:sz w:val="21"/>
                <w:szCs w:val="21"/>
              </w:rPr>
              <w:t>设施</w:t>
            </w:r>
            <w:r>
              <w:rPr>
                <w:b/>
                <w:bCs/>
                <w:spacing w:val="-18"/>
                <w:sz w:val="21"/>
                <w:szCs w:val="21"/>
              </w:rPr>
              <w:t>是</w:t>
            </w:r>
            <w:r>
              <w:rPr>
                <w:b/>
                <w:bCs/>
                <w:spacing w:val="-16"/>
                <w:sz w:val="21"/>
                <w:szCs w:val="21"/>
              </w:rPr>
              <w:t>否</w:t>
            </w:r>
            <w:r>
              <w:rPr>
                <w:spacing w:val="2"/>
                <w:sz w:val="21"/>
                <w:szCs w:val="21"/>
              </w:rPr>
              <w:t xml:space="preserve"> </w:t>
            </w:r>
            <w:r>
              <w:rPr>
                <w:b/>
                <w:bCs/>
                <w:spacing w:val="18"/>
                <w:sz w:val="21"/>
                <w:szCs w:val="21"/>
              </w:rPr>
              <w:t>符合安</w:t>
            </w:r>
            <w:r>
              <w:rPr>
                <w:sz w:val="21"/>
                <w:szCs w:val="21"/>
              </w:rPr>
              <w:t xml:space="preserve">  </w:t>
            </w:r>
            <w:r>
              <w:rPr>
                <w:b/>
                <w:bCs/>
                <w:spacing w:val="-26"/>
                <w:sz w:val="18"/>
                <w:szCs w:val="18"/>
              </w:rPr>
              <w:t>装、运行</w:t>
            </w:r>
            <w:r>
              <w:rPr>
                <w:spacing w:val="-26"/>
                <w:sz w:val="18"/>
                <w:szCs w:val="18"/>
              </w:rPr>
              <w:t>、</w:t>
            </w:r>
            <w:r>
              <w:rPr>
                <w:spacing w:val="2"/>
                <w:sz w:val="18"/>
                <w:szCs w:val="18"/>
              </w:rPr>
              <w:t xml:space="preserve"> </w:t>
            </w:r>
            <w:r>
              <w:rPr>
                <w:b/>
                <w:bCs/>
                <w:spacing w:val="-19"/>
                <w:sz w:val="21"/>
                <w:szCs w:val="21"/>
              </w:rPr>
              <w:t>维护</w:t>
            </w:r>
            <w:r>
              <w:rPr>
                <w:b/>
                <w:bCs/>
                <w:spacing w:val="-18"/>
                <w:sz w:val="21"/>
                <w:szCs w:val="21"/>
              </w:rPr>
              <w:t>等</w:t>
            </w:r>
            <w:r>
              <w:rPr>
                <w:b/>
                <w:bCs/>
                <w:spacing w:val="-16"/>
                <w:sz w:val="21"/>
                <w:szCs w:val="21"/>
              </w:rPr>
              <w:t>管</w:t>
            </w:r>
            <w:r>
              <w:rPr>
                <w:sz w:val="21"/>
                <w:szCs w:val="21"/>
              </w:rPr>
              <w:t xml:space="preserve"> </w:t>
            </w:r>
            <w:r>
              <w:rPr>
                <w:b/>
                <w:bCs/>
                <w:spacing w:val="8"/>
                <w:sz w:val="21"/>
                <w:szCs w:val="21"/>
              </w:rPr>
              <w:t>理要求</w:t>
            </w:r>
          </w:p>
        </w:tc>
        <w:tc>
          <w:tcPr>
            <w:tcW w:w="1219" w:type="dxa"/>
            <w:vAlign w:val="top"/>
          </w:tcPr>
          <w:p w14:paraId="2E166B1F">
            <w:pPr>
              <w:rPr>
                <w:rFonts w:ascii="Arial"/>
                <w:sz w:val="21"/>
              </w:rPr>
            </w:pPr>
          </w:p>
          <w:p w14:paraId="42BF2C5F">
            <w:pPr>
              <w:spacing w:line="241" w:lineRule="auto"/>
              <w:rPr>
                <w:rFonts w:ascii="Arial"/>
                <w:sz w:val="21"/>
              </w:rPr>
            </w:pPr>
          </w:p>
          <w:p w14:paraId="42965B76">
            <w:pPr>
              <w:pStyle w:val="6"/>
              <w:spacing w:before="68" w:line="219" w:lineRule="auto"/>
              <w:jc w:val="right"/>
              <w:rPr>
                <w:sz w:val="21"/>
                <w:szCs w:val="21"/>
              </w:rPr>
            </w:pPr>
            <w:r>
              <w:rPr>
                <w:spacing w:val="-13"/>
                <w:sz w:val="21"/>
                <w:szCs w:val="21"/>
              </w:rPr>
              <w:t>手</w:t>
            </w:r>
            <w:r>
              <w:rPr>
                <w:spacing w:val="-12"/>
                <w:sz w:val="21"/>
                <w:szCs w:val="21"/>
              </w:rPr>
              <w:t>工监测采</w:t>
            </w:r>
            <w:r>
              <w:rPr>
                <w:spacing w:val="-11"/>
                <w:sz w:val="21"/>
                <w:szCs w:val="21"/>
              </w:rPr>
              <w:t>样</w:t>
            </w:r>
          </w:p>
          <w:p w14:paraId="6137C56B">
            <w:pPr>
              <w:pStyle w:val="6"/>
              <w:spacing w:before="9" w:line="219" w:lineRule="auto"/>
              <w:ind w:left="79"/>
              <w:rPr>
                <w:sz w:val="21"/>
                <w:szCs w:val="21"/>
              </w:rPr>
            </w:pPr>
            <w:r>
              <w:rPr>
                <w:b/>
                <w:bCs/>
                <w:spacing w:val="-4"/>
                <w:sz w:val="21"/>
                <w:szCs w:val="21"/>
              </w:rPr>
              <w:t>方法及个数</w:t>
            </w:r>
          </w:p>
        </w:tc>
        <w:tc>
          <w:tcPr>
            <w:tcW w:w="989" w:type="dxa"/>
            <w:vAlign w:val="top"/>
          </w:tcPr>
          <w:p w14:paraId="626B84B2">
            <w:pPr>
              <w:spacing w:line="241" w:lineRule="auto"/>
              <w:rPr>
                <w:rFonts w:ascii="Arial"/>
                <w:sz w:val="21"/>
              </w:rPr>
            </w:pPr>
          </w:p>
          <w:p w14:paraId="010D10C9">
            <w:pPr>
              <w:spacing w:line="241" w:lineRule="auto"/>
              <w:rPr>
                <w:rFonts w:ascii="Arial"/>
                <w:sz w:val="21"/>
              </w:rPr>
            </w:pPr>
          </w:p>
          <w:p w14:paraId="3498E989">
            <w:pPr>
              <w:pStyle w:val="6"/>
              <w:spacing w:before="68" w:line="239" w:lineRule="auto"/>
              <w:ind w:left="276" w:right="53" w:hanging="209"/>
              <w:rPr>
                <w:sz w:val="21"/>
                <w:szCs w:val="21"/>
              </w:rPr>
            </w:pPr>
            <w:r>
              <w:rPr>
                <w:spacing w:val="4"/>
                <w:sz w:val="21"/>
                <w:szCs w:val="21"/>
              </w:rPr>
              <w:t>手工监测</w:t>
            </w:r>
            <w:r>
              <w:rPr>
                <w:sz w:val="21"/>
                <w:szCs w:val="21"/>
              </w:rPr>
              <w:t xml:space="preserve"> </w:t>
            </w:r>
            <w:r>
              <w:rPr>
                <w:spacing w:val="-3"/>
                <w:sz w:val="21"/>
                <w:szCs w:val="21"/>
              </w:rPr>
              <w:t>频次</w:t>
            </w:r>
          </w:p>
        </w:tc>
        <w:tc>
          <w:tcPr>
            <w:tcW w:w="1719" w:type="dxa"/>
            <w:vAlign w:val="top"/>
          </w:tcPr>
          <w:p w14:paraId="195F890C">
            <w:pPr>
              <w:spacing w:line="311" w:lineRule="auto"/>
              <w:rPr>
                <w:rFonts w:ascii="Arial"/>
                <w:sz w:val="21"/>
              </w:rPr>
            </w:pPr>
          </w:p>
          <w:p w14:paraId="4CEB65A8">
            <w:pPr>
              <w:spacing w:line="311" w:lineRule="auto"/>
              <w:rPr>
                <w:rFonts w:ascii="Arial"/>
                <w:sz w:val="21"/>
              </w:rPr>
            </w:pPr>
          </w:p>
          <w:p w14:paraId="788E74EC">
            <w:pPr>
              <w:pStyle w:val="6"/>
              <w:spacing w:before="68" w:line="220" w:lineRule="auto"/>
              <w:ind w:left="228"/>
              <w:rPr>
                <w:sz w:val="21"/>
                <w:szCs w:val="21"/>
              </w:rPr>
            </w:pPr>
            <w:r>
              <w:rPr>
                <w:spacing w:val="-2"/>
                <w:sz w:val="21"/>
                <w:szCs w:val="21"/>
              </w:rPr>
              <w:t>手工测定方法</w:t>
            </w:r>
          </w:p>
        </w:tc>
        <w:tc>
          <w:tcPr>
            <w:tcW w:w="904" w:type="dxa"/>
            <w:vAlign w:val="top"/>
          </w:tcPr>
          <w:p w14:paraId="4CF3CA7C">
            <w:pPr>
              <w:spacing w:line="310" w:lineRule="auto"/>
              <w:rPr>
                <w:rFonts w:ascii="Arial"/>
                <w:sz w:val="21"/>
              </w:rPr>
            </w:pPr>
          </w:p>
          <w:p w14:paraId="5059FC46">
            <w:pPr>
              <w:spacing w:line="311" w:lineRule="auto"/>
              <w:rPr>
                <w:rFonts w:ascii="Arial"/>
                <w:sz w:val="21"/>
              </w:rPr>
            </w:pPr>
          </w:p>
          <w:p w14:paraId="5E024D76">
            <w:pPr>
              <w:pStyle w:val="6"/>
              <w:spacing w:before="68" w:line="219" w:lineRule="auto"/>
              <w:ind w:left="29"/>
              <w:rPr>
                <w:sz w:val="21"/>
                <w:szCs w:val="21"/>
              </w:rPr>
            </w:pPr>
            <w:r>
              <w:rPr>
                <w:spacing w:val="3"/>
                <w:sz w:val="21"/>
                <w:szCs w:val="21"/>
              </w:rPr>
              <w:t>其他信息</w:t>
            </w:r>
          </w:p>
        </w:tc>
      </w:tr>
      <w:tr w14:paraId="4DABA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8" w:hRule="atLeast"/>
        </w:trPr>
        <w:tc>
          <w:tcPr>
            <w:tcW w:w="555" w:type="dxa"/>
            <w:vAlign w:val="top"/>
          </w:tcPr>
          <w:p w14:paraId="2E85D5A6">
            <w:pPr>
              <w:spacing w:line="319" w:lineRule="auto"/>
              <w:rPr>
                <w:rFonts w:ascii="Arial"/>
                <w:sz w:val="21"/>
              </w:rPr>
            </w:pPr>
          </w:p>
          <w:p w14:paraId="756F58B2">
            <w:pPr>
              <w:spacing w:line="319" w:lineRule="auto"/>
              <w:rPr>
                <w:rFonts w:ascii="Arial"/>
                <w:sz w:val="21"/>
              </w:rPr>
            </w:pPr>
          </w:p>
          <w:p w14:paraId="5CC1442A">
            <w:pPr>
              <w:pStyle w:val="6"/>
              <w:spacing w:before="69"/>
              <w:ind w:left="164"/>
              <w:rPr>
                <w:sz w:val="21"/>
                <w:szCs w:val="21"/>
              </w:rPr>
            </w:pPr>
            <w:r>
              <w:rPr>
                <w:spacing w:val="-3"/>
                <w:sz w:val="21"/>
                <w:szCs w:val="21"/>
              </w:rPr>
              <w:t>20</w:t>
            </w:r>
          </w:p>
        </w:tc>
        <w:tc>
          <w:tcPr>
            <w:tcW w:w="829" w:type="dxa"/>
            <w:vAlign w:val="top"/>
          </w:tcPr>
          <w:p w14:paraId="495DFBC8">
            <w:pPr>
              <w:spacing w:line="309" w:lineRule="auto"/>
              <w:rPr>
                <w:rFonts w:ascii="Arial"/>
                <w:sz w:val="21"/>
              </w:rPr>
            </w:pPr>
          </w:p>
          <w:p w14:paraId="3A443BF4">
            <w:pPr>
              <w:spacing w:line="309" w:lineRule="auto"/>
              <w:rPr>
                <w:rFonts w:ascii="Arial"/>
                <w:sz w:val="21"/>
              </w:rPr>
            </w:pPr>
          </w:p>
          <w:p w14:paraId="49FB11B6">
            <w:pPr>
              <w:pStyle w:val="6"/>
              <w:spacing w:before="69" w:line="219" w:lineRule="auto"/>
              <w:ind w:left="189"/>
              <w:rPr>
                <w:sz w:val="21"/>
                <w:szCs w:val="21"/>
              </w:rPr>
            </w:pPr>
            <w:r>
              <w:rPr>
                <w:spacing w:val="-2"/>
                <w:sz w:val="21"/>
                <w:szCs w:val="21"/>
              </w:rPr>
              <w:t>废水</w:t>
            </w:r>
          </w:p>
        </w:tc>
        <w:tc>
          <w:tcPr>
            <w:tcW w:w="680" w:type="dxa"/>
            <w:vAlign w:val="top"/>
          </w:tcPr>
          <w:p w14:paraId="56EF2BF4">
            <w:pPr>
              <w:spacing w:line="281" w:lineRule="auto"/>
              <w:rPr>
                <w:rFonts w:ascii="Arial"/>
                <w:sz w:val="21"/>
              </w:rPr>
            </w:pPr>
          </w:p>
          <w:p w14:paraId="72432C13">
            <w:pPr>
              <w:spacing w:line="282" w:lineRule="auto"/>
              <w:rPr>
                <w:rFonts w:ascii="Arial"/>
                <w:sz w:val="21"/>
              </w:rPr>
            </w:pPr>
          </w:p>
          <w:p w14:paraId="079E7053">
            <w:pPr>
              <w:pStyle w:val="6"/>
              <w:spacing w:before="68" w:line="183" w:lineRule="auto"/>
              <w:ind w:left="120"/>
              <w:rPr>
                <w:sz w:val="21"/>
                <w:szCs w:val="21"/>
              </w:rPr>
            </w:pPr>
            <w:r>
              <w:rPr>
                <w:spacing w:val="-1"/>
                <w:sz w:val="21"/>
                <w:szCs w:val="21"/>
              </w:rPr>
              <w:t>DW00</w:t>
            </w:r>
          </w:p>
          <w:p w14:paraId="268E2759">
            <w:pPr>
              <w:pStyle w:val="6"/>
              <w:spacing w:before="8" w:line="241" w:lineRule="auto"/>
              <w:ind w:left="270"/>
              <w:rPr>
                <w:sz w:val="21"/>
                <w:szCs w:val="21"/>
              </w:rPr>
            </w:pPr>
            <w:r>
              <w:rPr>
                <w:sz w:val="21"/>
                <w:szCs w:val="21"/>
              </w:rPr>
              <w:t>1</w:t>
            </w:r>
          </w:p>
        </w:tc>
        <w:tc>
          <w:tcPr>
            <w:tcW w:w="670" w:type="dxa"/>
            <w:vAlign w:val="top"/>
          </w:tcPr>
          <w:p w14:paraId="3A18BE93">
            <w:pPr>
              <w:spacing w:line="350" w:lineRule="auto"/>
              <w:rPr>
                <w:rFonts w:ascii="Arial"/>
                <w:sz w:val="21"/>
              </w:rPr>
            </w:pPr>
          </w:p>
          <w:p w14:paraId="3C6DF431">
            <w:pPr>
              <w:pStyle w:val="6"/>
              <w:spacing w:before="68" w:line="213" w:lineRule="auto"/>
              <w:ind w:left="110"/>
              <w:rPr>
                <w:sz w:val="21"/>
                <w:szCs w:val="21"/>
              </w:rPr>
            </w:pPr>
            <w:r>
              <w:rPr>
                <w:spacing w:val="-2"/>
                <w:sz w:val="21"/>
                <w:szCs w:val="21"/>
              </w:rPr>
              <w:t>废水</w:t>
            </w:r>
          </w:p>
          <w:p w14:paraId="217F9C14">
            <w:pPr>
              <w:pStyle w:val="6"/>
              <w:spacing w:before="1" w:line="271" w:lineRule="auto"/>
              <w:ind w:left="240" w:right="130" w:hanging="139"/>
              <w:rPr>
                <w:sz w:val="16"/>
                <w:szCs w:val="16"/>
              </w:rPr>
            </w:pPr>
            <w:r>
              <w:rPr>
                <w:spacing w:val="4"/>
                <w:sz w:val="21"/>
                <w:szCs w:val="21"/>
              </w:rPr>
              <w:t>总排</w:t>
            </w:r>
            <w:r>
              <w:rPr>
                <w:sz w:val="21"/>
                <w:szCs w:val="21"/>
              </w:rPr>
              <w:t xml:space="preserve"> </w:t>
            </w:r>
            <w:r>
              <w:rPr>
                <w:sz w:val="16"/>
                <w:szCs w:val="16"/>
              </w:rPr>
              <w:t>口</w:t>
            </w:r>
          </w:p>
        </w:tc>
        <w:tc>
          <w:tcPr>
            <w:tcW w:w="689" w:type="dxa"/>
            <w:vAlign w:val="top"/>
          </w:tcPr>
          <w:p w14:paraId="6BD92D16">
            <w:pPr>
              <w:spacing w:line="311" w:lineRule="auto"/>
              <w:rPr>
                <w:rFonts w:ascii="Arial"/>
                <w:sz w:val="21"/>
              </w:rPr>
            </w:pPr>
          </w:p>
          <w:p w14:paraId="0D29F1B6">
            <w:pPr>
              <w:spacing w:line="311" w:lineRule="auto"/>
              <w:rPr>
                <w:rFonts w:ascii="Arial"/>
                <w:sz w:val="21"/>
              </w:rPr>
            </w:pPr>
          </w:p>
          <w:p w14:paraId="4F1C6CDB">
            <w:pPr>
              <w:pStyle w:val="6"/>
              <w:spacing w:before="68" w:line="223" w:lineRule="auto"/>
              <w:ind w:left="120"/>
              <w:rPr>
                <w:sz w:val="21"/>
                <w:szCs w:val="21"/>
              </w:rPr>
            </w:pPr>
            <w:r>
              <w:rPr>
                <w:spacing w:val="-3"/>
                <w:sz w:val="21"/>
                <w:szCs w:val="21"/>
              </w:rPr>
              <w:t>流量</w:t>
            </w:r>
          </w:p>
        </w:tc>
        <w:tc>
          <w:tcPr>
            <w:tcW w:w="1249" w:type="dxa"/>
            <w:vAlign w:val="top"/>
          </w:tcPr>
          <w:p w14:paraId="624708C8">
            <w:pPr>
              <w:rPr>
                <w:rFonts w:ascii="Arial"/>
                <w:sz w:val="21"/>
              </w:rPr>
            </w:pPr>
          </w:p>
          <w:p w14:paraId="0DD55793">
            <w:pPr>
              <w:rPr>
                <w:rFonts w:ascii="Arial"/>
                <w:sz w:val="21"/>
              </w:rPr>
            </w:pPr>
          </w:p>
          <w:p w14:paraId="4013581A">
            <w:pPr>
              <w:pStyle w:val="6"/>
              <w:spacing w:before="68" w:line="250" w:lineRule="auto"/>
              <w:ind w:left="350" w:right="138" w:hanging="209"/>
              <w:rPr>
                <w:sz w:val="21"/>
                <w:szCs w:val="21"/>
              </w:rPr>
            </w:pPr>
            <w:r>
              <w:rPr>
                <w:spacing w:val="2"/>
                <w:sz w:val="21"/>
                <w:szCs w:val="21"/>
              </w:rPr>
              <w:t xml:space="preserve">氟化物(以 </w:t>
            </w:r>
            <w:r>
              <w:rPr>
                <w:spacing w:val="10"/>
                <w:sz w:val="21"/>
                <w:szCs w:val="21"/>
              </w:rPr>
              <w:t>F-计)</w:t>
            </w:r>
          </w:p>
        </w:tc>
        <w:tc>
          <w:tcPr>
            <w:tcW w:w="829" w:type="dxa"/>
            <w:vAlign w:val="top"/>
          </w:tcPr>
          <w:p w14:paraId="75EFBA71">
            <w:pPr>
              <w:spacing w:line="309" w:lineRule="auto"/>
              <w:rPr>
                <w:rFonts w:ascii="Arial"/>
                <w:sz w:val="21"/>
              </w:rPr>
            </w:pPr>
          </w:p>
          <w:p w14:paraId="347602E0">
            <w:pPr>
              <w:spacing w:line="310" w:lineRule="auto"/>
              <w:rPr>
                <w:rFonts w:ascii="Arial"/>
                <w:sz w:val="21"/>
              </w:rPr>
            </w:pPr>
          </w:p>
          <w:p w14:paraId="5B095CCC">
            <w:pPr>
              <w:pStyle w:val="6"/>
              <w:spacing w:before="68" w:line="220" w:lineRule="auto"/>
              <w:ind w:left="192"/>
              <w:rPr>
                <w:sz w:val="21"/>
                <w:szCs w:val="21"/>
              </w:rPr>
            </w:pPr>
            <w:r>
              <w:rPr>
                <w:spacing w:val="-3"/>
                <w:sz w:val="21"/>
                <w:szCs w:val="21"/>
              </w:rPr>
              <w:t>手工</w:t>
            </w:r>
          </w:p>
        </w:tc>
        <w:tc>
          <w:tcPr>
            <w:tcW w:w="590" w:type="dxa"/>
            <w:vAlign w:val="top"/>
          </w:tcPr>
          <w:p w14:paraId="07C6EA25">
            <w:pPr>
              <w:rPr>
                <w:rFonts w:ascii="Arial"/>
                <w:sz w:val="21"/>
              </w:rPr>
            </w:pPr>
          </w:p>
        </w:tc>
        <w:tc>
          <w:tcPr>
            <w:tcW w:w="1079" w:type="dxa"/>
            <w:vAlign w:val="top"/>
          </w:tcPr>
          <w:p w14:paraId="68F78340">
            <w:pPr>
              <w:rPr>
                <w:rFonts w:ascii="Arial"/>
                <w:sz w:val="21"/>
              </w:rPr>
            </w:pPr>
          </w:p>
        </w:tc>
        <w:tc>
          <w:tcPr>
            <w:tcW w:w="959" w:type="dxa"/>
            <w:vAlign w:val="top"/>
          </w:tcPr>
          <w:p w14:paraId="224F9177">
            <w:pPr>
              <w:rPr>
                <w:rFonts w:ascii="Arial"/>
                <w:sz w:val="21"/>
              </w:rPr>
            </w:pPr>
          </w:p>
        </w:tc>
        <w:tc>
          <w:tcPr>
            <w:tcW w:w="809" w:type="dxa"/>
            <w:vAlign w:val="top"/>
          </w:tcPr>
          <w:p w14:paraId="29342147">
            <w:pPr>
              <w:rPr>
                <w:rFonts w:ascii="Arial"/>
                <w:sz w:val="21"/>
              </w:rPr>
            </w:pPr>
          </w:p>
        </w:tc>
        <w:tc>
          <w:tcPr>
            <w:tcW w:w="1219" w:type="dxa"/>
            <w:vAlign w:val="top"/>
          </w:tcPr>
          <w:p w14:paraId="76082837">
            <w:pPr>
              <w:spacing w:line="312" w:lineRule="auto"/>
              <w:rPr>
                <w:rFonts w:ascii="Arial"/>
                <w:sz w:val="21"/>
              </w:rPr>
            </w:pPr>
          </w:p>
          <w:p w14:paraId="5DD1DBA6">
            <w:pPr>
              <w:spacing w:line="312" w:lineRule="auto"/>
              <w:rPr>
                <w:rFonts w:ascii="Arial"/>
                <w:sz w:val="21"/>
              </w:rPr>
            </w:pPr>
          </w:p>
          <w:p w14:paraId="6229A1CD">
            <w:pPr>
              <w:pStyle w:val="6"/>
              <w:spacing w:before="68" w:line="224" w:lineRule="auto"/>
              <w:ind w:left="546"/>
              <w:rPr>
                <w:sz w:val="21"/>
                <w:szCs w:val="21"/>
              </w:rPr>
            </w:pPr>
            <w:r>
              <w:rPr>
                <w:sz w:val="21"/>
                <w:szCs w:val="21"/>
              </w:rPr>
              <w:t>/</w:t>
            </w:r>
          </w:p>
        </w:tc>
        <w:tc>
          <w:tcPr>
            <w:tcW w:w="989" w:type="dxa"/>
            <w:vAlign w:val="top"/>
          </w:tcPr>
          <w:p w14:paraId="54BADFDE">
            <w:pPr>
              <w:spacing w:line="312" w:lineRule="auto"/>
              <w:rPr>
                <w:rFonts w:ascii="Arial"/>
                <w:sz w:val="21"/>
              </w:rPr>
            </w:pPr>
          </w:p>
          <w:p w14:paraId="22D3A244">
            <w:pPr>
              <w:spacing w:line="312" w:lineRule="auto"/>
              <w:rPr>
                <w:rFonts w:ascii="Arial"/>
                <w:sz w:val="21"/>
              </w:rPr>
            </w:pPr>
          </w:p>
          <w:p w14:paraId="6F085B2F">
            <w:pPr>
              <w:pStyle w:val="6"/>
              <w:spacing w:before="68" w:line="224" w:lineRule="auto"/>
              <w:ind w:left="437"/>
              <w:rPr>
                <w:sz w:val="21"/>
                <w:szCs w:val="21"/>
              </w:rPr>
            </w:pPr>
            <w:r>
              <w:rPr>
                <w:sz w:val="21"/>
                <w:szCs w:val="21"/>
              </w:rPr>
              <w:t>/</w:t>
            </w:r>
          </w:p>
        </w:tc>
        <w:tc>
          <w:tcPr>
            <w:tcW w:w="1719" w:type="dxa"/>
            <w:vAlign w:val="top"/>
          </w:tcPr>
          <w:p w14:paraId="32C4E74A">
            <w:pPr>
              <w:spacing w:line="312" w:lineRule="auto"/>
              <w:rPr>
                <w:rFonts w:ascii="Arial"/>
                <w:sz w:val="21"/>
              </w:rPr>
            </w:pPr>
          </w:p>
          <w:p w14:paraId="0428A924">
            <w:pPr>
              <w:spacing w:line="312" w:lineRule="auto"/>
              <w:rPr>
                <w:rFonts w:ascii="Arial"/>
                <w:sz w:val="21"/>
              </w:rPr>
            </w:pPr>
          </w:p>
          <w:p w14:paraId="624E5B9A">
            <w:pPr>
              <w:pStyle w:val="6"/>
              <w:spacing w:before="68" w:line="224" w:lineRule="auto"/>
              <w:ind w:left="798"/>
              <w:rPr>
                <w:sz w:val="21"/>
                <w:szCs w:val="21"/>
              </w:rPr>
            </w:pPr>
            <w:r>
              <w:rPr>
                <w:sz w:val="21"/>
                <w:szCs w:val="21"/>
              </w:rPr>
              <w:t>/</w:t>
            </w:r>
          </w:p>
        </w:tc>
        <w:tc>
          <w:tcPr>
            <w:tcW w:w="904" w:type="dxa"/>
            <w:vAlign w:val="top"/>
          </w:tcPr>
          <w:p w14:paraId="2FC7936D">
            <w:pPr>
              <w:pStyle w:val="6"/>
              <w:spacing w:before="20" w:line="219" w:lineRule="auto"/>
              <w:ind w:left="129"/>
              <w:rPr>
                <w:sz w:val="21"/>
                <w:szCs w:val="21"/>
              </w:rPr>
            </w:pPr>
            <w:r>
              <w:rPr>
                <w:spacing w:val="4"/>
                <w:sz w:val="21"/>
                <w:szCs w:val="21"/>
              </w:rPr>
              <w:t>根据锅</w:t>
            </w:r>
          </w:p>
          <w:p w14:paraId="62B98957">
            <w:pPr>
              <w:pStyle w:val="6"/>
              <w:spacing w:before="21" w:line="232" w:lineRule="auto"/>
              <w:ind w:left="129" w:right="123"/>
              <w:rPr>
                <w:sz w:val="21"/>
                <w:szCs w:val="21"/>
              </w:rPr>
            </w:pPr>
            <w:r>
              <w:rPr>
                <w:spacing w:val="3"/>
                <w:sz w:val="21"/>
                <w:szCs w:val="21"/>
              </w:rPr>
              <w:t>炉自行</w:t>
            </w:r>
            <w:r>
              <w:rPr>
                <w:sz w:val="21"/>
                <w:szCs w:val="21"/>
              </w:rPr>
              <w:t xml:space="preserve"> </w:t>
            </w:r>
            <w:r>
              <w:rPr>
                <w:spacing w:val="-3"/>
                <w:sz w:val="21"/>
                <w:szCs w:val="21"/>
              </w:rPr>
              <w:t>监测技</w:t>
            </w:r>
          </w:p>
          <w:p w14:paraId="0157A350">
            <w:pPr>
              <w:pStyle w:val="6"/>
              <w:spacing w:before="1" w:line="219" w:lineRule="auto"/>
              <w:ind w:left="129"/>
              <w:rPr>
                <w:sz w:val="21"/>
                <w:szCs w:val="21"/>
              </w:rPr>
            </w:pPr>
            <w:r>
              <w:rPr>
                <w:spacing w:val="3"/>
                <w:sz w:val="21"/>
                <w:szCs w:val="21"/>
              </w:rPr>
              <w:t>术指南</w:t>
            </w:r>
          </w:p>
          <w:p w14:paraId="0C8BD332">
            <w:pPr>
              <w:pStyle w:val="6"/>
              <w:spacing w:before="23" w:line="206" w:lineRule="auto"/>
              <w:ind w:left="158" w:right="115" w:hanging="29"/>
              <w:rPr>
                <w:sz w:val="21"/>
                <w:szCs w:val="21"/>
              </w:rPr>
            </w:pPr>
            <w:r>
              <w:rPr>
                <w:spacing w:val="5"/>
                <w:sz w:val="21"/>
                <w:szCs w:val="21"/>
              </w:rPr>
              <w:t>不监测</w:t>
            </w:r>
            <w:r>
              <w:rPr>
                <w:spacing w:val="1"/>
                <w:sz w:val="21"/>
                <w:szCs w:val="21"/>
              </w:rPr>
              <w:t xml:space="preserve"> </w:t>
            </w:r>
            <w:r>
              <w:rPr>
                <w:spacing w:val="-4"/>
                <w:sz w:val="21"/>
                <w:szCs w:val="21"/>
              </w:rPr>
              <w:t>该指标</w:t>
            </w:r>
          </w:p>
        </w:tc>
      </w:tr>
      <w:tr w14:paraId="2A5FB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8" w:hRule="atLeast"/>
        </w:trPr>
        <w:tc>
          <w:tcPr>
            <w:tcW w:w="555" w:type="dxa"/>
            <w:vAlign w:val="top"/>
          </w:tcPr>
          <w:p w14:paraId="1028D991">
            <w:pPr>
              <w:spacing w:line="315" w:lineRule="auto"/>
              <w:rPr>
                <w:rFonts w:ascii="Arial"/>
                <w:sz w:val="21"/>
              </w:rPr>
            </w:pPr>
          </w:p>
          <w:p w14:paraId="25152DED">
            <w:pPr>
              <w:spacing w:line="316" w:lineRule="auto"/>
              <w:rPr>
                <w:rFonts w:ascii="Arial"/>
                <w:sz w:val="21"/>
              </w:rPr>
            </w:pPr>
          </w:p>
          <w:p w14:paraId="57E1C1B1">
            <w:pPr>
              <w:pStyle w:val="6"/>
              <w:spacing w:before="68" w:line="241" w:lineRule="auto"/>
              <w:ind w:left="164"/>
              <w:rPr>
                <w:sz w:val="21"/>
                <w:szCs w:val="21"/>
              </w:rPr>
            </w:pPr>
            <w:r>
              <w:rPr>
                <w:spacing w:val="-3"/>
                <w:sz w:val="21"/>
                <w:szCs w:val="21"/>
              </w:rPr>
              <w:t>21</w:t>
            </w:r>
          </w:p>
        </w:tc>
        <w:tc>
          <w:tcPr>
            <w:tcW w:w="829" w:type="dxa"/>
            <w:vAlign w:val="top"/>
          </w:tcPr>
          <w:p w14:paraId="18B7AF26">
            <w:pPr>
              <w:spacing w:line="305" w:lineRule="auto"/>
              <w:rPr>
                <w:rFonts w:ascii="Arial"/>
                <w:sz w:val="21"/>
              </w:rPr>
            </w:pPr>
          </w:p>
          <w:p w14:paraId="7D839DC7">
            <w:pPr>
              <w:spacing w:line="305" w:lineRule="auto"/>
              <w:rPr>
                <w:rFonts w:ascii="Arial"/>
                <w:sz w:val="21"/>
              </w:rPr>
            </w:pPr>
          </w:p>
          <w:p w14:paraId="4086017A">
            <w:pPr>
              <w:pStyle w:val="6"/>
              <w:spacing w:before="69" w:line="219" w:lineRule="auto"/>
              <w:ind w:left="189"/>
              <w:rPr>
                <w:sz w:val="21"/>
                <w:szCs w:val="21"/>
              </w:rPr>
            </w:pPr>
            <w:r>
              <w:rPr>
                <w:spacing w:val="-2"/>
                <w:sz w:val="21"/>
                <w:szCs w:val="21"/>
              </w:rPr>
              <w:t>废水</w:t>
            </w:r>
          </w:p>
        </w:tc>
        <w:tc>
          <w:tcPr>
            <w:tcW w:w="680" w:type="dxa"/>
            <w:vAlign w:val="top"/>
          </w:tcPr>
          <w:p w14:paraId="6B9DCDB9">
            <w:pPr>
              <w:spacing w:line="262" w:lineRule="auto"/>
              <w:rPr>
                <w:rFonts w:ascii="Arial"/>
                <w:sz w:val="21"/>
              </w:rPr>
            </w:pPr>
          </w:p>
          <w:p w14:paraId="4089CEFA">
            <w:pPr>
              <w:spacing w:line="263" w:lineRule="auto"/>
              <w:rPr>
                <w:rFonts w:ascii="Arial"/>
                <w:sz w:val="21"/>
              </w:rPr>
            </w:pPr>
          </w:p>
          <w:p w14:paraId="770A291A">
            <w:pPr>
              <w:pStyle w:val="6"/>
              <w:spacing w:before="68" w:line="183" w:lineRule="auto"/>
              <w:ind w:left="120"/>
              <w:rPr>
                <w:sz w:val="21"/>
                <w:szCs w:val="21"/>
              </w:rPr>
            </w:pPr>
            <w:r>
              <w:rPr>
                <w:spacing w:val="-2"/>
                <w:sz w:val="21"/>
                <w:szCs w:val="21"/>
              </w:rPr>
              <w:t>DWO0</w:t>
            </w:r>
          </w:p>
          <w:p w14:paraId="5006FAF2">
            <w:pPr>
              <w:pStyle w:val="6"/>
              <w:spacing w:before="18" w:line="241" w:lineRule="auto"/>
              <w:ind w:left="270"/>
              <w:rPr>
                <w:sz w:val="21"/>
                <w:szCs w:val="21"/>
              </w:rPr>
            </w:pPr>
            <w:r>
              <w:rPr>
                <w:sz w:val="21"/>
                <w:szCs w:val="21"/>
              </w:rPr>
              <w:t>1</w:t>
            </w:r>
          </w:p>
        </w:tc>
        <w:tc>
          <w:tcPr>
            <w:tcW w:w="670" w:type="dxa"/>
            <w:vAlign w:val="top"/>
          </w:tcPr>
          <w:p w14:paraId="79595D9C">
            <w:pPr>
              <w:spacing w:line="312" w:lineRule="auto"/>
              <w:rPr>
                <w:rFonts w:ascii="Arial"/>
                <w:sz w:val="21"/>
              </w:rPr>
            </w:pPr>
          </w:p>
          <w:p w14:paraId="3BEFCF9A">
            <w:pPr>
              <w:pStyle w:val="6"/>
              <w:spacing w:before="68" w:line="219" w:lineRule="auto"/>
              <w:ind w:left="110"/>
              <w:rPr>
                <w:sz w:val="21"/>
                <w:szCs w:val="21"/>
              </w:rPr>
            </w:pPr>
            <w:r>
              <w:rPr>
                <w:spacing w:val="-2"/>
                <w:sz w:val="21"/>
                <w:szCs w:val="21"/>
              </w:rPr>
              <w:t>废水</w:t>
            </w:r>
          </w:p>
          <w:p w14:paraId="6AA5C113">
            <w:pPr>
              <w:pStyle w:val="6"/>
              <w:spacing w:before="23" w:line="221" w:lineRule="auto"/>
              <w:ind w:left="120"/>
              <w:rPr>
                <w:sz w:val="21"/>
                <w:szCs w:val="21"/>
              </w:rPr>
            </w:pPr>
            <w:r>
              <w:rPr>
                <w:spacing w:val="4"/>
                <w:sz w:val="21"/>
                <w:szCs w:val="21"/>
              </w:rPr>
              <w:t>总排</w:t>
            </w:r>
          </w:p>
          <w:p w14:paraId="395C11E9">
            <w:pPr>
              <w:pStyle w:val="6"/>
              <w:spacing w:before="38" w:line="237" w:lineRule="auto"/>
              <w:ind w:left="240"/>
              <w:rPr>
                <w:sz w:val="16"/>
                <w:szCs w:val="16"/>
              </w:rPr>
            </w:pPr>
            <w:r>
              <w:rPr>
                <w:sz w:val="16"/>
                <w:szCs w:val="16"/>
              </w:rPr>
              <w:t>口</w:t>
            </w:r>
          </w:p>
        </w:tc>
        <w:tc>
          <w:tcPr>
            <w:tcW w:w="689" w:type="dxa"/>
            <w:vAlign w:val="top"/>
          </w:tcPr>
          <w:p w14:paraId="34E06C0B">
            <w:pPr>
              <w:spacing w:line="307" w:lineRule="auto"/>
              <w:rPr>
                <w:rFonts w:ascii="Arial"/>
                <w:sz w:val="21"/>
              </w:rPr>
            </w:pPr>
          </w:p>
          <w:p w14:paraId="0A3BA709">
            <w:pPr>
              <w:spacing w:line="307" w:lineRule="auto"/>
              <w:rPr>
                <w:rFonts w:ascii="Arial"/>
                <w:sz w:val="21"/>
              </w:rPr>
            </w:pPr>
          </w:p>
          <w:p w14:paraId="34B03420">
            <w:pPr>
              <w:pStyle w:val="6"/>
              <w:spacing w:before="68" w:line="223" w:lineRule="auto"/>
              <w:ind w:left="120"/>
              <w:rPr>
                <w:sz w:val="21"/>
                <w:szCs w:val="21"/>
              </w:rPr>
            </w:pPr>
            <w:r>
              <w:rPr>
                <w:spacing w:val="-3"/>
                <w:sz w:val="21"/>
                <w:szCs w:val="21"/>
              </w:rPr>
              <w:t>流量</w:t>
            </w:r>
          </w:p>
        </w:tc>
        <w:tc>
          <w:tcPr>
            <w:tcW w:w="1249" w:type="dxa"/>
            <w:vAlign w:val="top"/>
          </w:tcPr>
          <w:p w14:paraId="0A41D363">
            <w:pPr>
              <w:spacing w:line="305" w:lineRule="auto"/>
              <w:rPr>
                <w:rFonts w:ascii="Arial"/>
                <w:sz w:val="21"/>
              </w:rPr>
            </w:pPr>
          </w:p>
          <w:p w14:paraId="5E7031A7">
            <w:pPr>
              <w:spacing w:line="306" w:lineRule="auto"/>
              <w:rPr>
                <w:rFonts w:ascii="Arial"/>
                <w:sz w:val="21"/>
              </w:rPr>
            </w:pPr>
          </w:p>
          <w:p w14:paraId="1995092B">
            <w:pPr>
              <w:pStyle w:val="6"/>
              <w:spacing w:before="69" w:line="221" w:lineRule="auto"/>
              <w:ind w:left="301"/>
              <w:rPr>
                <w:sz w:val="21"/>
                <w:szCs w:val="21"/>
              </w:rPr>
            </w:pPr>
            <w:r>
              <w:rPr>
                <w:spacing w:val="-2"/>
                <w:sz w:val="21"/>
                <w:szCs w:val="21"/>
              </w:rPr>
              <w:t>硫化物</w:t>
            </w:r>
          </w:p>
        </w:tc>
        <w:tc>
          <w:tcPr>
            <w:tcW w:w="829" w:type="dxa"/>
            <w:vAlign w:val="top"/>
          </w:tcPr>
          <w:p w14:paraId="1A032A17">
            <w:pPr>
              <w:spacing w:line="305" w:lineRule="auto"/>
              <w:rPr>
                <w:rFonts w:ascii="Arial"/>
                <w:sz w:val="21"/>
              </w:rPr>
            </w:pPr>
          </w:p>
          <w:p w14:paraId="3257C729">
            <w:pPr>
              <w:spacing w:line="306" w:lineRule="auto"/>
              <w:rPr>
                <w:rFonts w:ascii="Arial"/>
                <w:sz w:val="21"/>
              </w:rPr>
            </w:pPr>
          </w:p>
          <w:p w14:paraId="7CC2C9E6">
            <w:pPr>
              <w:pStyle w:val="6"/>
              <w:spacing w:before="68" w:line="220" w:lineRule="auto"/>
              <w:ind w:left="192"/>
              <w:rPr>
                <w:sz w:val="21"/>
                <w:szCs w:val="21"/>
              </w:rPr>
            </w:pPr>
            <w:r>
              <w:rPr>
                <w:spacing w:val="-3"/>
                <w:sz w:val="21"/>
                <w:szCs w:val="21"/>
              </w:rPr>
              <w:t>手工</w:t>
            </w:r>
          </w:p>
        </w:tc>
        <w:tc>
          <w:tcPr>
            <w:tcW w:w="590" w:type="dxa"/>
            <w:vAlign w:val="top"/>
          </w:tcPr>
          <w:p w14:paraId="7E853A33">
            <w:pPr>
              <w:rPr>
                <w:rFonts w:ascii="Arial"/>
                <w:sz w:val="21"/>
              </w:rPr>
            </w:pPr>
          </w:p>
        </w:tc>
        <w:tc>
          <w:tcPr>
            <w:tcW w:w="1079" w:type="dxa"/>
            <w:vAlign w:val="top"/>
          </w:tcPr>
          <w:p w14:paraId="3112A8C6">
            <w:pPr>
              <w:rPr>
                <w:rFonts w:ascii="Arial"/>
                <w:sz w:val="21"/>
              </w:rPr>
            </w:pPr>
          </w:p>
        </w:tc>
        <w:tc>
          <w:tcPr>
            <w:tcW w:w="959" w:type="dxa"/>
            <w:vAlign w:val="top"/>
          </w:tcPr>
          <w:p w14:paraId="2BCDE301">
            <w:pPr>
              <w:rPr>
                <w:rFonts w:ascii="Arial"/>
                <w:sz w:val="21"/>
              </w:rPr>
            </w:pPr>
          </w:p>
        </w:tc>
        <w:tc>
          <w:tcPr>
            <w:tcW w:w="809" w:type="dxa"/>
            <w:vAlign w:val="top"/>
          </w:tcPr>
          <w:p w14:paraId="41899606">
            <w:pPr>
              <w:rPr>
                <w:rFonts w:ascii="Arial"/>
                <w:sz w:val="21"/>
              </w:rPr>
            </w:pPr>
          </w:p>
        </w:tc>
        <w:tc>
          <w:tcPr>
            <w:tcW w:w="1219" w:type="dxa"/>
            <w:vAlign w:val="top"/>
          </w:tcPr>
          <w:p w14:paraId="69868BD3">
            <w:pPr>
              <w:spacing w:line="308" w:lineRule="auto"/>
              <w:rPr>
                <w:rFonts w:ascii="Arial"/>
                <w:sz w:val="21"/>
              </w:rPr>
            </w:pPr>
          </w:p>
          <w:p w14:paraId="5028F687">
            <w:pPr>
              <w:spacing w:line="308" w:lineRule="auto"/>
              <w:rPr>
                <w:rFonts w:ascii="Arial"/>
                <w:sz w:val="21"/>
              </w:rPr>
            </w:pPr>
          </w:p>
          <w:p w14:paraId="06CC8650">
            <w:pPr>
              <w:pStyle w:val="6"/>
              <w:spacing w:before="68" w:line="224" w:lineRule="auto"/>
              <w:ind w:left="546"/>
              <w:rPr>
                <w:sz w:val="21"/>
                <w:szCs w:val="21"/>
              </w:rPr>
            </w:pPr>
            <w:r>
              <w:rPr>
                <w:sz w:val="21"/>
                <w:szCs w:val="21"/>
              </w:rPr>
              <w:t>/</w:t>
            </w:r>
          </w:p>
        </w:tc>
        <w:tc>
          <w:tcPr>
            <w:tcW w:w="989" w:type="dxa"/>
            <w:vAlign w:val="top"/>
          </w:tcPr>
          <w:p w14:paraId="6F0A7020">
            <w:pPr>
              <w:spacing w:line="308" w:lineRule="auto"/>
              <w:rPr>
                <w:rFonts w:ascii="Arial"/>
                <w:sz w:val="21"/>
              </w:rPr>
            </w:pPr>
          </w:p>
          <w:p w14:paraId="4497F8E8">
            <w:pPr>
              <w:spacing w:line="308" w:lineRule="auto"/>
              <w:rPr>
                <w:rFonts w:ascii="Arial"/>
                <w:sz w:val="21"/>
              </w:rPr>
            </w:pPr>
          </w:p>
          <w:p w14:paraId="302C5C6A">
            <w:pPr>
              <w:pStyle w:val="6"/>
              <w:spacing w:before="68" w:line="224" w:lineRule="auto"/>
              <w:ind w:left="437"/>
              <w:rPr>
                <w:sz w:val="21"/>
                <w:szCs w:val="21"/>
              </w:rPr>
            </w:pPr>
            <w:r>
              <w:rPr>
                <w:sz w:val="21"/>
                <w:szCs w:val="21"/>
              </w:rPr>
              <w:t>/</w:t>
            </w:r>
          </w:p>
        </w:tc>
        <w:tc>
          <w:tcPr>
            <w:tcW w:w="1719" w:type="dxa"/>
            <w:vAlign w:val="top"/>
          </w:tcPr>
          <w:p w14:paraId="49FE1DFB">
            <w:pPr>
              <w:spacing w:line="308" w:lineRule="auto"/>
              <w:rPr>
                <w:rFonts w:ascii="Arial"/>
                <w:sz w:val="21"/>
              </w:rPr>
            </w:pPr>
          </w:p>
          <w:p w14:paraId="30D87E6D">
            <w:pPr>
              <w:spacing w:line="308" w:lineRule="auto"/>
              <w:rPr>
                <w:rFonts w:ascii="Arial"/>
                <w:sz w:val="21"/>
              </w:rPr>
            </w:pPr>
          </w:p>
          <w:p w14:paraId="1624B591">
            <w:pPr>
              <w:pStyle w:val="6"/>
              <w:spacing w:before="68" w:line="224" w:lineRule="auto"/>
              <w:ind w:left="798"/>
              <w:rPr>
                <w:sz w:val="21"/>
                <w:szCs w:val="21"/>
              </w:rPr>
            </w:pPr>
            <w:r>
              <w:rPr>
                <w:sz w:val="21"/>
                <w:szCs w:val="21"/>
              </w:rPr>
              <w:t>/</w:t>
            </w:r>
          </w:p>
        </w:tc>
        <w:tc>
          <w:tcPr>
            <w:tcW w:w="904" w:type="dxa"/>
            <w:vAlign w:val="top"/>
          </w:tcPr>
          <w:p w14:paraId="407A0C6D">
            <w:pPr>
              <w:pStyle w:val="6"/>
              <w:spacing w:before="22" w:line="219" w:lineRule="auto"/>
              <w:ind w:left="129"/>
              <w:rPr>
                <w:sz w:val="21"/>
                <w:szCs w:val="21"/>
              </w:rPr>
            </w:pPr>
            <w:r>
              <w:rPr>
                <w:spacing w:val="4"/>
                <w:sz w:val="21"/>
                <w:szCs w:val="21"/>
              </w:rPr>
              <w:t>根据锅</w:t>
            </w:r>
          </w:p>
          <w:p w14:paraId="26184584">
            <w:pPr>
              <w:pStyle w:val="6"/>
              <w:spacing w:before="12" w:line="223" w:lineRule="auto"/>
              <w:ind w:left="129" w:right="123"/>
              <w:rPr>
                <w:sz w:val="21"/>
                <w:szCs w:val="21"/>
              </w:rPr>
            </w:pPr>
            <w:r>
              <w:rPr>
                <w:spacing w:val="3"/>
                <w:sz w:val="21"/>
                <w:szCs w:val="21"/>
              </w:rPr>
              <w:t>炉自行</w:t>
            </w:r>
            <w:r>
              <w:rPr>
                <w:sz w:val="21"/>
                <w:szCs w:val="21"/>
              </w:rPr>
              <w:t xml:space="preserve"> </w:t>
            </w:r>
            <w:r>
              <w:rPr>
                <w:spacing w:val="-3"/>
                <w:sz w:val="21"/>
                <w:szCs w:val="21"/>
              </w:rPr>
              <w:t>监测技</w:t>
            </w:r>
          </w:p>
          <w:p w14:paraId="108B5B93">
            <w:pPr>
              <w:pStyle w:val="6"/>
              <w:spacing w:before="11" w:line="219" w:lineRule="auto"/>
              <w:ind w:left="129"/>
              <w:rPr>
                <w:sz w:val="21"/>
                <w:szCs w:val="21"/>
              </w:rPr>
            </w:pPr>
            <w:r>
              <w:rPr>
                <w:spacing w:val="3"/>
                <w:sz w:val="21"/>
                <w:szCs w:val="21"/>
              </w:rPr>
              <w:t>术指南</w:t>
            </w:r>
          </w:p>
          <w:p w14:paraId="338447F0">
            <w:pPr>
              <w:pStyle w:val="6"/>
              <w:spacing w:before="12" w:line="206" w:lineRule="auto"/>
              <w:ind w:left="168" w:right="105" w:hanging="39"/>
              <w:rPr>
                <w:sz w:val="21"/>
                <w:szCs w:val="21"/>
              </w:rPr>
            </w:pPr>
            <w:r>
              <w:rPr>
                <w:spacing w:val="5"/>
                <w:sz w:val="21"/>
                <w:szCs w:val="21"/>
              </w:rPr>
              <w:t>不监测</w:t>
            </w:r>
            <w:r>
              <w:rPr>
                <w:spacing w:val="1"/>
                <w:sz w:val="21"/>
                <w:szCs w:val="21"/>
              </w:rPr>
              <w:t xml:space="preserve"> </w:t>
            </w:r>
            <w:r>
              <w:rPr>
                <w:spacing w:val="-4"/>
                <w:sz w:val="21"/>
                <w:szCs w:val="21"/>
              </w:rPr>
              <w:t>该指标</w:t>
            </w:r>
          </w:p>
        </w:tc>
      </w:tr>
      <w:tr w14:paraId="2DA90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8" w:hRule="atLeast"/>
        </w:trPr>
        <w:tc>
          <w:tcPr>
            <w:tcW w:w="555" w:type="dxa"/>
            <w:vAlign w:val="top"/>
          </w:tcPr>
          <w:p w14:paraId="309AA699">
            <w:pPr>
              <w:spacing w:line="321" w:lineRule="auto"/>
              <w:rPr>
                <w:rFonts w:ascii="Arial"/>
                <w:sz w:val="21"/>
              </w:rPr>
            </w:pPr>
          </w:p>
          <w:p w14:paraId="2D54A2B6">
            <w:pPr>
              <w:spacing w:line="322" w:lineRule="auto"/>
              <w:rPr>
                <w:rFonts w:ascii="Arial"/>
                <w:sz w:val="21"/>
              </w:rPr>
            </w:pPr>
          </w:p>
          <w:p w14:paraId="7EDBCEC7">
            <w:pPr>
              <w:pStyle w:val="6"/>
              <w:spacing w:before="68" w:line="241" w:lineRule="auto"/>
              <w:ind w:left="164"/>
              <w:rPr>
                <w:sz w:val="21"/>
                <w:szCs w:val="21"/>
              </w:rPr>
            </w:pPr>
            <w:r>
              <w:rPr>
                <w:spacing w:val="-3"/>
                <w:sz w:val="21"/>
                <w:szCs w:val="21"/>
              </w:rPr>
              <w:t>22</w:t>
            </w:r>
          </w:p>
        </w:tc>
        <w:tc>
          <w:tcPr>
            <w:tcW w:w="829" w:type="dxa"/>
            <w:vAlign w:val="top"/>
          </w:tcPr>
          <w:p w14:paraId="0C23CF5B">
            <w:pPr>
              <w:spacing w:line="311" w:lineRule="auto"/>
              <w:rPr>
                <w:rFonts w:ascii="Arial"/>
                <w:sz w:val="21"/>
              </w:rPr>
            </w:pPr>
          </w:p>
          <w:p w14:paraId="74C37980">
            <w:pPr>
              <w:spacing w:line="311" w:lineRule="auto"/>
              <w:rPr>
                <w:rFonts w:ascii="Arial"/>
                <w:sz w:val="21"/>
              </w:rPr>
            </w:pPr>
          </w:p>
          <w:p w14:paraId="2D03403F">
            <w:pPr>
              <w:pStyle w:val="6"/>
              <w:spacing w:before="68" w:line="219" w:lineRule="auto"/>
              <w:ind w:left="189"/>
              <w:rPr>
                <w:sz w:val="21"/>
                <w:szCs w:val="21"/>
              </w:rPr>
            </w:pPr>
            <w:r>
              <w:rPr>
                <w:spacing w:val="-2"/>
                <w:sz w:val="21"/>
                <w:szCs w:val="21"/>
              </w:rPr>
              <w:t>废水</w:t>
            </w:r>
          </w:p>
        </w:tc>
        <w:tc>
          <w:tcPr>
            <w:tcW w:w="680" w:type="dxa"/>
            <w:vAlign w:val="top"/>
          </w:tcPr>
          <w:p w14:paraId="5B1838FC">
            <w:pPr>
              <w:spacing w:line="268" w:lineRule="auto"/>
              <w:rPr>
                <w:rFonts w:ascii="Arial"/>
                <w:sz w:val="21"/>
              </w:rPr>
            </w:pPr>
          </w:p>
          <w:p w14:paraId="0ACC6B17">
            <w:pPr>
              <w:spacing w:line="269" w:lineRule="auto"/>
              <w:rPr>
                <w:rFonts w:ascii="Arial"/>
                <w:sz w:val="21"/>
              </w:rPr>
            </w:pPr>
          </w:p>
          <w:p w14:paraId="05781DA3">
            <w:pPr>
              <w:pStyle w:val="6"/>
              <w:spacing w:before="68" w:line="183" w:lineRule="auto"/>
              <w:ind w:left="120"/>
              <w:rPr>
                <w:sz w:val="21"/>
                <w:szCs w:val="21"/>
              </w:rPr>
            </w:pPr>
            <w:r>
              <w:rPr>
                <w:spacing w:val="-2"/>
                <w:sz w:val="21"/>
                <w:szCs w:val="21"/>
              </w:rPr>
              <w:t>DKO0</w:t>
            </w:r>
          </w:p>
          <w:p w14:paraId="21190BD7">
            <w:pPr>
              <w:pStyle w:val="6"/>
              <w:spacing w:before="18" w:line="241" w:lineRule="auto"/>
              <w:ind w:left="270"/>
              <w:rPr>
                <w:sz w:val="21"/>
                <w:szCs w:val="21"/>
              </w:rPr>
            </w:pPr>
            <w:r>
              <w:rPr>
                <w:sz w:val="21"/>
                <w:szCs w:val="21"/>
              </w:rPr>
              <w:t>1</w:t>
            </w:r>
          </w:p>
        </w:tc>
        <w:tc>
          <w:tcPr>
            <w:tcW w:w="670" w:type="dxa"/>
            <w:vAlign w:val="top"/>
          </w:tcPr>
          <w:p w14:paraId="2D6205AD">
            <w:pPr>
              <w:spacing w:line="324" w:lineRule="auto"/>
              <w:rPr>
                <w:rFonts w:ascii="Arial"/>
                <w:sz w:val="21"/>
              </w:rPr>
            </w:pPr>
          </w:p>
          <w:p w14:paraId="3C7C1467">
            <w:pPr>
              <w:pStyle w:val="6"/>
              <w:spacing w:before="68" w:line="219" w:lineRule="auto"/>
              <w:ind w:left="110"/>
              <w:rPr>
                <w:sz w:val="21"/>
                <w:szCs w:val="21"/>
              </w:rPr>
            </w:pPr>
            <w:r>
              <w:rPr>
                <w:spacing w:val="-2"/>
                <w:sz w:val="21"/>
                <w:szCs w:val="21"/>
              </w:rPr>
              <w:t>废水</w:t>
            </w:r>
          </w:p>
          <w:p w14:paraId="525B82A0">
            <w:pPr>
              <w:pStyle w:val="6"/>
              <w:spacing w:before="33" w:line="272" w:lineRule="auto"/>
              <w:ind w:left="240" w:right="120" w:hanging="130"/>
              <w:rPr>
                <w:sz w:val="16"/>
                <w:szCs w:val="16"/>
              </w:rPr>
            </w:pPr>
            <w:r>
              <w:rPr>
                <w:spacing w:val="4"/>
                <w:sz w:val="21"/>
                <w:szCs w:val="21"/>
              </w:rPr>
              <w:t>总排</w:t>
            </w:r>
            <w:r>
              <w:rPr>
                <w:sz w:val="21"/>
                <w:szCs w:val="21"/>
              </w:rPr>
              <w:t xml:space="preserve"> </w:t>
            </w:r>
            <w:r>
              <w:rPr>
                <w:sz w:val="16"/>
                <w:szCs w:val="16"/>
              </w:rPr>
              <w:t>口</w:t>
            </w:r>
          </w:p>
        </w:tc>
        <w:tc>
          <w:tcPr>
            <w:tcW w:w="689" w:type="dxa"/>
            <w:vAlign w:val="top"/>
          </w:tcPr>
          <w:p w14:paraId="59A5FCA8">
            <w:pPr>
              <w:spacing w:line="313" w:lineRule="auto"/>
              <w:rPr>
                <w:rFonts w:ascii="Arial"/>
                <w:sz w:val="21"/>
              </w:rPr>
            </w:pPr>
          </w:p>
          <w:p w14:paraId="1BF199EC">
            <w:pPr>
              <w:spacing w:line="313" w:lineRule="auto"/>
              <w:rPr>
                <w:rFonts w:ascii="Arial"/>
                <w:sz w:val="21"/>
              </w:rPr>
            </w:pPr>
          </w:p>
          <w:p w14:paraId="348C2D2A">
            <w:pPr>
              <w:pStyle w:val="6"/>
              <w:spacing w:before="68" w:line="223" w:lineRule="auto"/>
              <w:ind w:left="120"/>
              <w:rPr>
                <w:sz w:val="21"/>
                <w:szCs w:val="21"/>
              </w:rPr>
            </w:pPr>
            <w:r>
              <w:rPr>
                <w:spacing w:val="-3"/>
                <w:sz w:val="21"/>
                <w:szCs w:val="21"/>
              </w:rPr>
              <w:t>流量</w:t>
            </w:r>
          </w:p>
        </w:tc>
        <w:tc>
          <w:tcPr>
            <w:tcW w:w="1249" w:type="dxa"/>
            <w:vAlign w:val="top"/>
          </w:tcPr>
          <w:p w14:paraId="469E59FA">
            <w:pPr>
              <w:spacing w:line="313" w:lineRule="auto"/>
              <w:rPr>
                <w:rFonts w:ascii="Arial"/>
                <w:sz w:val="21"/>
              </w:rPr>
            </w:pPr>
          </w:p>
          <w:p w14:paraId="3513EBBE">
            <w:pPr>
              <w:spacing w:line="313" w:lineRule="auto"/>
              <w:rPr>
                <w:rFonts w:ascii="Arial"/>
                <w:sz w:val="21"/>
              </w:rPr>
            </w:pPr>
          </w:p>
          <w:p w14:paraId="19971682">
            <w:pPr>
              <w:pStyle w:val="6"/>
              <w:spacing w:before="68" w:line="223" w:lineRule="auto"/>
              <w:ind w:left="401"/>
              <w:rPr>
                <w:sz w:val="21"/>
                <w:szCs w:val="21"/>
              </w:rPr>
            </w:pPr>
            <w:r>
              <w:rPr>
                <w:spacing w:val="-3"/>
                <w:sz w:val="21"/>
                <w:szCs w:val="21"/>
              </w:rPr>
              <w:t>流量</w:t>
            </w:r>
          </w:p>
        </w:tc>
        <w:tc>
          <w:tcPr>
            <w:tcW w:w="829" w:type="dxa"/>
            <w:vAlign w:val="top"/>
          </w:tcPr>
          <w:p w14:paraId="412A3A05">
            <w:pPr>
              <w:spacing w:line="311" w:lineRule="auto"/>
              <w:rPr>
                <w:rFonts w:ascii="Arial"/>
                <w:sz w:val="21"/>
              </w:rPr>
            </w:pPr>
          </w:p>
          <w:p w14:paraId="6AAD96B3">
            <w:pPr>
              <w:spacing w:line="312" w:lineRule="auto"/>
              <w:rPr>
                <w:rFonts w:ascii="Arial"/>
                <w:sz w:val="21"/>
              </w:rPr>
            </w:pPr>
          </w:p>
          <w:p w14:paraId="77CE4546">
            <w:pPr>
              <w:pStyle w:val="6"/>
              <w:spacing w:before="68" w:line="220" w:lineRule="auto"/>
              <w:ind w:left="192"/>
              <w:rPr>
                <w:sz w:val="21"/>
                <w:szCs w:val="21"/>
              </w:rPr>
            </w:pPr>
            <w:r>
              <w:rPr>
                <w:spacing w:val="11"/>
                <w:sz w:val="21"/>
                <w:szCs w:val="21"/>
              </w:rPr>
              <w:t>白动</w:t>
            </w:r>
          </w:p>
        </w:tc>
        <w:tc>
          <w:tcPr>
            <w:tcW w:w="590" w:type="dxa"/>
            <w:vAlign w:val="top"/>
          </w:tcPr>
          <w:p w14:paraId="2BED8108">
            <w:pPr>
              <w:spacing w:line="313" w:lineRule="auto"/>
              <w:rPr>
                <w:rFonts w:ascii="Arial"/>
                <w:sz w:val="21"/>
              </w:rPr>
            </w:pPr>
          </w:p>
          <w:p w14:paraId="088D29D9">
            <w:pPr>
              <w:spacing w:line="313" w:lineRule="auto"/>
              <w:rPr>
                <w:rFonts w:ascii="Arial"/>
                <w:sz w:val="21"/>
              </w:rPr>
            </w:pPr>
          </w:p>
          <w:p w14:paraId="1050B40B">
            <w:pPr>
              <w:pStyle w:val="6"/>
              <w:spacing w:before="68" w:line="223" w:lineRule="auto"/>
              <w:ind w:left="183"/>
              <w:rPr>
                <w:sz w:val="21"/>
                <w:szCs w:val="21"/>
              </w:rPr>
            </w:pPr>
            <w:r>
              <w:rPr>
                <w:sz w:val="21"/>
                <w:szCs w:val="21"/>
              </w:rPr>
              <w:t>是</w:t>
            </w:r>
          </w:p>
        </w:tc>
        <w:tc>
          <w:tcPr>
            <w:tcW w:w="1079" w:type="dxa"/>
            <w:vAlign w:val="top"/>
          </w:tcPr>
          <w:p w14:paraId="31CDDC31">
            <w:pPr>
              <w:spacing w:line="311" w:lineRule="auto"/>
              <w:rPr>
                <w:rFonts w:ascii="Arial"/>
                <w:sz w:val="21"/>
              </w:rPr>
            </w:pPr>
          </w:p>
          <w:p w14:paraId="638E2427">
            <w:pPr>
              <w:spacing w:line="312" w:lineRule="auto"/>
              <w:rPr>
                <w:rFonts w:ascii="Arial"/>
                <w:sz w:val="21"/>
              </w:rPr>
            </w:pPr>
          </w:p>
          <w:p w14:paraId="4B33284E">
            <w:pPr>
              <w:pStyle w:val="6"/>
              <w:spacing w:before="68" w:line="221" w:lineRule="auto"/>
              <w:ind w:left="213"/>
              <w:rPr>
                <w:sz w:val="21"/>
                <w:szCs w:val="21"/>
              </w:rPr>
            </w:pPr>
            <w:r>
              <w:rPr>
                <w:spacing w:val="-3"/>
                <w:sz w:val="21"/>
                <w:szCs w:val="21"/>
              </w:rPr>
              <w:t>流量计</w:t>
            </w:r>
          </w:p>
        </w:tc>
        <w:tc>
          <w:tcPr>
            <w:tcW w:w="959" w:type="dxa"/>
            <w:vAlign w:val="top"/>
          </w:tcPr>
          <w:p w14:paraId="0C754A37">
            <w:pPr>
              <w:spacing w:line="334" w:lineRule="auto"/>
              <w:rPr>
                <w:rFonts w:ascii="Arial"/>
                <w:sz w:val="21"/>
              </w:rPr>
            </w:pPr>
          </w:p>
          <w:p w14:paraId="3ACE1F54">
            <w:pPr>
              <w:pStyle w:val="6"/>
              <w:spacing w:before="69" w:line="220" w:lineRule="auto"/>
              <w:ind w:left="154"/>
              <w:rPr>
                <w:sz w:val="21"/>
                <w:szCs w:val="21"/>
              </w:rPr>
            </w:pPr>
            <w:r>
              <w:rPr>
                <w:spacing w:val="3"/>
                <w:sz w:val="21"/>
                <w:szCs w:val="21"/>
              </w:rPr>
              <w:t>自动在</w:t>
            </w:r>
          </w:p>
          <w:p w14:paraId="3120B996">
            <w:pPr>
              <w:pStyle w:val="6"/>
              <w:spacing w:before="9" w:line="219" w:lineRule="auto"/>
              <w:ind w:left="154"/>
              <w:rPr>
                <w:sz w:val="21"/>
                <w:szCs w:val="21"/>
              </w:rPr>
            </w:pPr>
            <w:r>
              <w:rPr>
                <w:spacing w:val="-3"/>
                <w:sz w:val="21"/>
                <w:szCs w:val="21"/>
              </w:rPr>
              <w:t>线仪器</w:t>
            </w:r>
          </w:p>
          <w:p w14:paraId="652ED928">
            <w:pPr>
              <w:pStyle w:val="6"/>
              <w:spacing w:before="21" w:line="220" w:lineRule="auto"/>
              <w:ind w:left="364"/>
              <w:rPr>
                <w:sz w:val="21"/>
                <w:szCs w:val="21"/>
              </w:rPr>
            </w:pPr>
            <w:r>
              <w:rPr>
                <w:sz w:val="21"/>
                <w:szCs w:val="21"/>
              </w:rPr>
              <w:t>房</w:t>
            </w:r>
          </w:p>
        </w:tc>
        <w:tc>
          <w:tcPr>
            <w:tcW w:w="809" w:type="dxa"/>
            <w:vAlign w:val="top"/>
          </w:tcPr>
          <w:p w14:paraId="50BCCD53">
            <w:pPr>
              <w:spacing w:line="313" w:lineRule="auto"/>
              <w:rPr>
                <w:rFonts w:ascii="Arial"/>
                <w:sz w:val="21"/>
              </w:rPr>
            </w:pPr>
          </w:p>
          <w:p w14:paraId="407D1CBA">
            <w:pPr>
              <w:spacing w:line="313" w:lineRule="auto"/>
              <w:rPr>
                <w:rFonts w:ascii="Arial"/>
                <w:sz w:val="21"/>
              </w:rPr>
            </w:pPr>
          </w:p>
          <w:p w14:paraId="7A77557D">
            <w:pPr>
              <w:pStyle w:val="6"/>
              <w:spacing w:before="68" w:line="223" w:lineRule="auto"/>
              <w:ind w:left="295"/>
              <w:rPr>
                <w:sz w:val="21"/>
                <w:szCs w:val="21"/>
              </w:rPr>
            </w:pPr>
            <w:r>
              <w:rPr>
                <w:sz w:val="21"/>
                <w:szCs w:val="21"/>
              </w:rPr>
              <w:t>是</w:t>
            </w:r>
          </w:p>
        </w:tc>
        <w:tc>
          <w:tcPr>
            <w:tcW w:w="1219" w:type="dxa"/>
            <w:vAlign w:val="top"/>
          </w:tcPr>
          <w:p w14:paraId="2EE193AE">
            <w:pPr>
              <w:spacing w:line="323" w:lineRule="auto"/>
              <w:rPr>
                <w:rFonts w:ascii="Arial"/>
                <w:sz w:val="21"/>
              </w:rPr>
            </w:pPr>
          </w:p>
          <w:p w14:paraId="2C23A1B7">
            <w:pPr>
              <w:pStyle w:val="6"/>
              <w:spacing w:before="68" w:line="219" w:lineRule="auto"/>
              <w:ind w:left="186"/>
              <w:rPr>
                <w:sz w:val="21"/>
                <w:szCs w:val="21"/>
              </w:rPr>
            </w:pPr>
            <w:r>
              <w:rPr>
                <w:spacing w:val="2"/>
                <w:sz w:val="21"/>
                <w:szCs w:val="21"/>
              </w:rPr>
              <w:t>混合采样</w:t>
            </w:r>
          </w:p>
          <w:p w14:paraId="6FC2030F">
            <w:pPr>
              <w:pStyle w:val="6"/>
              <w:spacing w:before="32" w:line="219" w:lineRule="auto"/>
              <w:ind w:left="126"/>
              <w:rPr>
                <w:sz w:val="21"/>
                <w:szCs w:val="21"/>
              </w:rPr>
            </w:pPr>
            <w:r>
              <w:rPr>
                <w:spacing w:val="2"/>
                <w:sz w:val="21"/>
                <w:szCs w:val="21"/>
              </w:rPr>
              <w:t>至少3个混</w:t>
            </w:r>
          </w:p>
          <w:p w14:paraId="160CE04E">
            <w:pPr>
              <w:pStyle w:val="6"/>
              <w:spacing w:line="219" w:lineRule="auto"/>
              <w:ind w:left="386"/>
              <w:rPr>
                <w:sz w:val="21"/>
                <w:szCs w:val="21"/>
              </w:rPr>
            </w:pPr>
            <w:r>
              <w:rPr>
                <w:spacing w:val="-3"/>
                <w:sz w:val="21"/>
                <w:szCs w:val="21"/>
              </w:rPr>
              <w:t>合样</w:t>
            </w:r>
          </w:p>
        </w:tc>
        <w:tc>
          <w:tcPr>
            <w:tcW w:w="989" w:type="dxa"/>
            <w:vAlign w:val="top"/>
          </w:tcPr>
          <w:p w14:paraId="15973159">
            <w:pPr>
              <w:pStyle w:val="6"/>
              <w:spacing w:before="14" w:line="219" w:lineRule="auto"/>
              <w:ind w:left="177"/>
              <w:rPr>
                <w:sz w:val="21"/>
                <w:szCs w:val="21"/>
              </w:rPr>
            </w:pPr>
            <w:r>
              <w:rPr>
                <w:spacing w:val="-2"/>
                <w:sz w:val="21"/>
                <w:szCs w:val="21"/>
              </w:rPr>
              <w:t>每天不</w:t>
            </w:r>
          </w:p>
          <w:p w14:paraId="6E94894B">
            <w:pPr>
              <w:pStyle w:val="6"/>
              <w:spacing w:before="32" w:line="209" w:lineRule="auto"/>
              <w:ind w:left="227"/>
              <w:rPr>
                <w:sz w:val="21"/>
                <w:szCs w:val="21"/>
              </w:rPr>
            </w:pPr>
            <w:r>
              <w:rPr>
                <w:spacing w:val="-3"/>
                <w:sz w:val="21"/>
                <w:szCs w:val="21"/>
              </w:rPr>
              <w:t>少于4</w:t>
            </w:r>
          </w:p>
          <w:p w14:paraId="23C434C3">
            <w:pPr>
              <w:pStyle w:val="6"/>
              <w:spacing w:line="219" w:lineRule="auto"/>
              <w:ind w:left="67"/>
              <w:rPr>
                <w:sz w:val="21"/>
                <w:szCs w:val="21"/>
              </w:rPr>
            </w:pPr>
            <w:r>
              <w:rPr>
                <w:spacing w:val="4"/>
                <w:sz w:val="21"/>
                <w:szCs w:val="21"/>
              </w:rPr>
              <w:t>次，间隔</w:t>
            </w:r>
          </w:p>
          <w:p w14:paraId="28304F37">
            <w:pPr>
              <w:pStyle w:val="6"/>
              <w:spacing w:before="43" w:line="221" w:lineRule="auto"/>
              <w:ind w:left="177"/>
              <w:rPr>
                <w:sz w:val="21"/>
                <w:szCs w:val="21"/>
              </w:rPr>
            </w:pPr>
            <w:r>
              <w:rPr>
                <w:spacing w:val="3"/>
                <w:sz w:val="21"/>
                <w:szCs w:val="21"/>
              </w:rPr>
              <w:t>时间不</w:t>
            </w:r>
          </w:p>
          <w:p w14:paraId="6631DCE3">
            <w:pPr>
              <w:pStyle w:val="6"/>
              <w:spacing w:before="7" w:line="221" w:lineRule="auto"/>
              <w:ind w:left="117"/>
              <w:rPr>
                <w:sz w:val="21"/>
                <w:szCs w:val="21"/>
              </w:rPr>
            </w:pPr>
            <w:r>
              <w:rPr>
                <w:spacing w:val="5"/>
                <w:sz w:val="21"/>
                <w:szCs w:val="21"/>
              </w:rPr>
              <w:t>超过6小</w:t>
            </w:r>
          </w:p>
          <w:p w14:paraId="2C82746D">
            <w:pPr>
              <w:pStyle w:val="6"/>
              <w:spacing w:before="10" w:line="194" w:lineRule="auto"/>
              <w:ind w:left="387"/>
              <w:rPr>
                <w:sz w:val="21"/>
                <w:szCs w:val="21"/>
              </w:rPr>
            </w:pPr>
            <w:r>
              <w:rPr>
                <w:sz w:val="21"/>
                <w:szCs w:val="21"/>
              </w:rPr>
              <w:t>时</w:t>
            </w:r>
          </w:p>
        </w:tc>
        <w:tc>
          <w:tcPr>
            <w:tcW w:w="1719" w:type="dxa"/>
            <w:vAlign w:val="top"/>
          </w:tcPr>
          <w:p w14:paraId="0D6BE6E3">
            <w:pPr>
              <w:spacing w:line="311" w:lineRule="auto"/>
              <w:rPr>
                <w:rFonts w:ascii="Arial"/>
                <w:sz w:val="21"/>
              </w:rPr>
            </w:pPr>
          </w:p>
          <w:p w14:paraId="30150CFF">
            <w:pPr>
              <w:spacing w:line="312" w:lineRule="auto"/>
              <w:rPr>
                <w:rFonts w:ascii="Arial"/>
                <w:sz w:val="21"/>
              </w:rPr>
            </w:pPr>
          </w:p>
          <w:p w14:paraId="263C8CBB">
            <w:pPr>
              <w:pStyle w:val="6"/>
              <w:spacing w:before="68" w:line="221" w:lineRule="auto"/>
              <w:ind w:left="438"/>
              <w:rPr>
                <w:sz w:val="21"/>
                <w:szCs w:val="21"/>
              </w:rPr>
            </w:pPr>
            <w:r>
              <w:rPr>
                <w:spacing w:val="-2"/>
                <w:sz w:val="21"/>
                <w:szCs w:val="21"/>
              </w:rPr>
              <w:t>流量计法</w:t>
            </w:r>
          </w:p>
        </w:tc>
        <w:tc>
          <w:tcPr>
            <w:tcW w:w="904" w:type="dxa"/>
            <w:vAlign w:val="top"/>
          </w:tcPr>
          <w:p w14:paraId="57E97991">
            <w:pPr>
              <w:pStyle w:val="6"/>
              <w:spacing w:before="25" w:line="220" w:lineRule="auto"/>
              <w:ind w:left="129"/>
              <w:rPr>
                <w:sz w:val="21"/>
                <w:szCs w:val="21"/>
              </w:rPr>
            </w:pPr>
            <w:r>
              <w:rPr>
                <w:spacing w:val="4"/>
                <w:sz w:val="21"/>
                <w:szCs w:val="21"/>
              </w:rPr>
              <w:t>当自动</w:t>
            </w:r>
          </w:p>
          <w:p w14:paraId="790018C8">
            <w:pPr>
              <w:pStyle w:val="6"/>
              <w:spacing w:before="9" w:line="219" w:lineRule="auto"/>
              <w:ind w:left="129"/>
              <w:rPr>
                <w:sz w:val="21"/>
                <w:szCs w:val="21"/>
              </w:rPr>
            </w:pPr>
            <w:r>
              <w:rPr>
                <w:spacing w:val="-3"/>
                <w:sz w:val="21"/>
                <w:szCs w:val="21"/>
              </w:rPr>
              <w:t>监测仪</w:t>
            </w:r>
          </w:p>
          <w:p w14:paraId="1DC43EE4">
            <w:pPr>
              <w:pStyle w:val="6"/>
              <w:spacing w:before="11" w:line="220" w:lineRule="auto"/>
              <w:ind w:left="129"/>
              <w:rPr>
                <w:sz w:val="21"/>
                <w:szCs w:val="21"/>
              </w:rPr>
            </w:pPr>
            <w:r>
              <w:rPr>
                <w:spacing w:val="-2"/>
                <w:sz w:val="21"/>
                <w:szCs w:val="21"/>
              </w:rPr>
              <w:t>器失效</w:t>
            </w:r>
          </w:p>
          <w:p w14:paraId="518A2B1F">
            <w:pPr>
              <w:pStyle w:val="6"/>
              <w:spacing w:before="7" w:line="219" w:lineRule="auto"/>
              <w:jc w:val="right"/>
              <w:rPr>
                <w:sz w:val="21"/>
                <w:szCs w:val="21"/>
              </w:rPr>
            </w:pPr>
            <w:r>
              <w:rPr>
                <w:spacing w:val="6"/>
                <w:sz w:val="21"/>
                <w:szCs w:val="21"/>
              </w:rPr>
              <w:t>时，采用</w:t>
            </w:r>
          </w:p>
          <w:p w14:paraId="5BAE3D5A">
            <w:pPr>
              <w:pStyle w:val="6"/>
              <w:spacing w:before="12" w:line="220" w:lineRule="auto"/>
              <w:ind w:left="129"/>
              <w:rPr>
                <w:sz w:val="21"/>
                <w:szCs w:val="21"/>
              </w:rPr>
            </w:pPr>
            <w:r>
              <w:rPr>
                <w:spacing w:val="-2"/>
                <w:sz w:val="21"/>
                <w:szCs w:val="21"/>
              </w:rPr>
              <w:t>手工监</w:t>
            </w:r>
          </w:p>
          <w:p w14:paraId="298A68BF">
            <w:pPr>
              <w:pStyle w:val="6"/>
              <w:spacing w:before="31" w:line="195" w:lineRule="auto"/>
              <w:ind w:left="339"/>
              <w:rPr>
                <w:sz w:val="21"/>
                <w:szCs w:val="21"/>
              </w:rPr>
            </w:pPr>
            <w:r>
              <w:rPr>
                <w:sz w:val="21"/>
                <w:szCs w:val="21"/>
              </w:rPr>
              <w:t>测</w:t>
            </w:r>
          </w:p>
        </w:tc>
      </w:tr>
      <w:tr w14:paraId="7546D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8" w:hRule="atLeast"/>
        </w:trPr>
        <w:tc>
          <w:tcPr>
            <w:tcW w:w="555" w:type="dxa"/>
            <w:vAlign w:val="top"/>
          </w:tcPr>
          <w:p w14:paraId="55FD22CB">
            <w:pPr>
              <w:spacing w:line="317" w:lineRule="auto"/>
              <w:rPr>
                <w:rFonts w:ascii="Arial"/>
                <w:sz w:val="21"/>
              </w:rPr>
            </w:pPr>
          </w:p>
          <w:p w14:paraId="6AE22A2F">
            <w:pPr>
              <w:spacing w:line="317" w:lineRule="auto"/>
              <w:rPr>
                <w:rFonts w:ascii="Arial"/>
                <w:sz w:val="21"/>
              </w:rPr>
            </w:pPr>
          </w:p>
          <w:p w14:paraId="33465FC8">
            <w:pPr>
              <w:pStyle w:val="6"/>
              <w:spacing w:before="69"/>
              <w:ind w:left="164"/>
              <w:rPr>
                <w:sz w:val="21"/>
                <w:szCs w:val="21"/>
              </w:rPr>
            </w:pPr>
            <w:r>
              <w:rPr>
                <w:spacing w:val="-3"/>
                <w:sz w:val="21"/>
                <w:szCs w:val="21"/>
              </w:rPr>
              <w:t>23</w:t>
            </w:r>
          </w:p>
        </w:tc>
        <w:tc>
          <w:tcPr>
            <w:tcW w:w="829" w:type="dxa"/>
            <w:vAlign w:val="top"/>
          </w:tcPr>
          <w:p w14:paraId="1CF334BB">
            <w:pPr>
              <w:spacing w:line="307" w:lineRule="auto"/>
              <w:rPr>
                <w:rFonts w:ascii="Arial"/>
                <w:sz w:val="21"/>
              </w:rPr>
            </w:pPr>
          </w:p>
          <w:p w14:paraId="149B6D89">
            <w:pPr>
              <w:spacing w:line="307" w:lineRule="auto"/>
              <w:rPr>
                <w:rFonts w:ascii="Arial"/>
                <w:sz w:val="21"/>
              </w:rPr>
            </w:pPr>
          </w:p>
          <w:p w14:paraId="23743371">
            <w:pPr>
              <w:pStyle w:val="6"/>
              <w:spacing w:before="69" w:line="219" w:lineRule="auto"/>
              <w:ind w:left="189"/>
              <w:rPr>
                <w:sz w:val="21"/>
                <w:szCs w:val="21"/>
              </w:rPr>
            </w:pPr>
            <w:r>
              <w:rPr>
                <w:spacing w:val="-2"/>
                <w:sz w:val="21"/>
                <w:szCs w:val="21"/>
              </w:rPr>
              <w:t>废水</w:t>
            </w:r>
          </w:p>
        </w:tc>
        <w:tc>
          <w:tcPr>
            <w:tcW w:w="680" w:type="dxa"/>
            <w:vAlign w:val="top"/>
          </w:tcPr>
          <w:p w14:paraId="419FFF20">
            <w:pPr>
              <w:spacing w:line="279" w:lineRule="auto"/>
              <w:rPr>
                <w:rFonts w:ascii="Arial"/>
                <w:sz w:val="21"/>
              </w:rPr>
            </w:pPr>
          </w:p>
          <w:p w14:paraId="2412DEBF">
            <w:pPr>
              <w:spacing w:line="279" w:lineRule="auto"/>
              <w:rPr>
                <w:rFonts w:ascii="Arial"/>
                <w:sz w:val="21"/>
              </w:rPr>
            </w:pPr>
          </w:p>
          <w:p w14:paraId="569B1E55">
            <w:pPr>
              <w:pStyle w:val="6"/>
              <w:spacing w:before="69" w:line="182" w:lineRule="auto"/>
              <w:ind w:left="120"/>
              <w:rPr>
                <w:sz w:val="21"/>
                <w:szCs w:val="21"/>
              </w:rPr>
            </w:pPr>
            <w:r>
              <w:rPr>
                <w:spacing w:val="-2"/>
                <w:sz w:val="21"/>
                <w:szCs w:val="21"/>
              </w:rPr>
              <w:t>DWO0</w:t>
            </w:r>
          </w:p>
          <w:p w14:paraId="57DBDE84">
            <w:pPr>
              <w:pStyle w:val="6"/>
              <w:spacing w:before="1"/>
              <w:ind w:left="270"/>
              <w:rPr>
                <w:sz w:val="21"/>
                <w:szCs w:val="21"/>
              </w:rPr>
            </w:pPr>
            <w:r>
              <w:rPr>
                <w:sz w:val="21"/>
                <w:szCs w:val="21"/>
              </w:rPr>
              <w:t>1</w:t>
            </w:r>
          </w:p>
        </w:tc>
        <w:tc>
          <w:tcPr>
            <w:tcW w:w="670" w:type="dxa"/>
            <w:vAlign w:val="top"/>
          </w:tcPr>
          <w:p w14:paraId="04DD273D">
            <w:pPr>
              <w:spacing w:line="336" w:lineRule="auto"/>
              <w:rPr>
                <w:rFonts w:ascii="Arial"/>
                <w:sz w:val="21"/>
              </w:rPr>
            </w:pPr>
          </w:p>
          <w:p w14:paraId="37942C2B">
            <w:pPr>
              <w:pStyle w:val="6"/>
              <w:spacing w:before="68" w:line="219" w:lineRule="auto"/>
              <w:ind w:left="110"/>
              <w:rPr>
                <w:sz w:val="21"/>
                <w:szCs w:val="21"/>
              </w:rPr>
            </w:pPr>
            <w:r>
              <w:rPr>
                <w:spacing w:val="-2"/>
                <w:sz w:val="21"/>
                <w:szCs w:val="21"/>
              </w:rPr>
              <w:t>废水</w:t>
            </w:r>
          </w:p>
          <w:p w14:paraId="64E661D0">
            <w:pPr>
              <w:pStyle w:val="6"/>
              <w:spacing w:before="33" w:line="263" w:lineRule="auto"/>
              <w:ind w:left="240" w:right="120" w:hanging="130"/>
              <w:rPr>
                <w:sz w:val="16"/>
                <w:szCs w:val="16"/>
              </w:rPr>
            </w:pPr>
            <w:r>
              <w:rPr>
                <w:spacing w:val="4"/>
                <w:sz w:val="21"/>
                <w:szCs w:val="21"/>
              </w:rPr>
              <w:t>总排</w:t>
            </w:r>
            <w:r>
              <w:rPr>
                <w:sz w:val="21"/>
                <w:szCs w:val="21"/>
              </w:rPr>
              <w:t xml:space="preserve"> </w:t>
            </w:r>
            <w:r>
              <w:rPr>
                <w:sz w:val="16"/>
                <w:szCs w:val="16"/>
              </w:rPr>
              <w:t>口</w:t>
            </w:r>
          </w:p>
        </w:tc>
        <w:tc>
          <w:tcPr>
            <w:tcW w:w="689" w:type="dxa"/>
            <w:vAlign w:val="top"/>
          </w:tcPr>
          <w:p w14:paraId="6352B566">
            <w:pPr>
              <w:spacing w:line="309" w:lineRule="auto"/>
              <w:rPr>
                <w:rFonts w:ascii="Arial"/>
                <w:sz w:val="21"/>
              </w:rPr>
            </w:pPr>
          </w:p>
          <w:p w14:paraId="50E5C35F">
            <w:pPr>
              <w:spacing w:line="309" w:lineRule="auto"/>
              <w:rPr>
                <w:rFonts w:ascii="Arial"/>
                <w:sz w:val="21"/>
              </w:rPr>
            </w:pPr>
          </w:p>
          <w:p w14:paraId="3BF25A96">
            <w:pPr>
              <w:pStyle w:val="6"/>
              <w:spacing w:before="68" w:line="223" w:lineRule="auto"/>
              <w:ind w:left="120"/>
              <w:rPr>
                <w:sz w:val="21"/>
                <w:szCs w:val="21"/>
              </w:rPr>
            </w:pPr>
            <w:r>
              <w:rPr>
                <w:spacing w:val="-3"/>
                <w:sz w:val="21"/>
                <w:szCs w:val="21"/>
              </w:rPr>
              <w:t>流量</w:t>
            </w:r>
          </w:p>
        </w:tc>
        <w:tc>
          <w:tcPr>
            <w:tcW w:w="1249" w:type="dxa"/>
            <w:vAlign w:val="top"/>
          </w:tcPr>
          <w:p w14:paraId="23668461">
            <w:pPr>
              <w:spacing w:line="475" w:lineRule="auto"/>
              <w:rPr>
                <w:rFonts w:ascii="Arial"/>
                <w:sz w:val="21"/>
              </w:rPr>
            </w:pPr>
          </w:p>
          <w:p w14:paraId="61989C8B">
            <w:pPr>
              <w:pStyle w:val="6"/>
              <w:spacing w:before="69" w:line="230" w:lineRule="auto"/>
              <w:ind w:left="91" w:right="51"/>
              <w:rPr>
                <w:sz w:val="21"/>
                <w:szCs w:val="21"/>
              </w:rPr>
            </w:pPr>
            <w:r>
              <w:rPr>
                <w:spacing w:val="4"/>
                <w:sz w:val="21"/>
                <w:szCs w:val="21"/>
              </w:rPr>
              <w:t>溶解性总固</w:t>
            </w:r>
            <w:r>
              <w:rPr>
                <w:sz w:val="21"/>
                <w:szCs w:val="21"/>
              </w:rPr>
              <w:t xml:space="preserve"> </w:t>
            </w:r>
            <w:r>
              <w:rPr>
                <w:spacing w:val="7"/>
                <w:sz w:val="21"/>
                <w:szCs w:val="21"/>
              </w:rPr>
              <w:t>体(全盐类)</w:t>
            </w:r>
          </w:p>
        </w:tc>
        <w:tc>
          <w:tcPr>
            <w:tcW w:w="829" w:type="dxa"/>
            <w:vAlign w:val="top"/>
          </w:tcPr>
          <w:p w14:paraId="2018E98C">
            <w:pPr>
              <w:spacing w:line="307" w:lineRule="auto"/>
              <w:rPr>
                <w:rFonts w:ascii="Arial"/>
                <w:sz w:val="21"/>
              </w:rPr>
            </w:pPr>
          </w:p>
          <w:p w14:paraId="67011837">
            <w:pPr>
              <w:spacing w:line="308" w:lineRule="auto"/>
              <w:rPr>
                <w:rFonts w:ascii="Arial"/>
                <w:sz w:val="21"/>
              </w:rPr>
            </w:pPr>
          </w:p>
          <w:p w14:paraId="0F0ED885">
            <w:pPr>
              <w:pStyle w:val="6"/>
              <w:spacing w:before="68" w:line="220" w:lineRule="auto"/>
              <w:ind w:left="192"/>
              <w:rPr>
                <w:sz w:val="21"/>
                <w:szCs w:val="21"/>
              </w:rPr>
            </w:pPr>
            <w:r>
              <w:rPr>
                <w:spacing w:val="-3"/>
                <w:sz w:val="21"/>
                <w:szCs w:val="21"/>
              </w:rPr>
              <w:t>手工</w:t>
            </w:r>
          </w:p>
        </w:tc>
        <w:tc>
          <w:tcPr>
            <w:tcW w:w="590" w:type="dxa"/>
            <w:vAlign w:val="top"/>
          </w:tcPr>
          <w:p w14:paraId="0BCECC8D">
            <w:pPr>
              <w:rPr>
                <w:rFonts w:ascii="Arial"/>
                <w:sz w:val="21"/>
              </w:rPr>
            </w:pPr>
          </w:p>
        </w:tc>
        <w:tc>
          <w:tcPr>
            <w:tcW w:w="1079" w:type="dxa"/>
            <w:vAlign w:val="top"/>
          </w:tcPr>
          <w:p w14:paraId="1A196675">
            <w:pPr>
              <w:rPr>
                <w:rFonts w:ascii="Arial"/>
                <w:sz w:val="21"/>
              </w:rPr>
            </w:pPr>
          </w:p>
        </w:tc>
        <w:tc>
          <w:tcPr>
            <w:tcW w:w="959" w:type="dxa"/>
            <w:vAlign w:val="top"/>
          </w:tcPr>
          <w:p w14:paraId="241718CD">
            <w:pPr>
              <w:rPr>
                <w:rFonts w:ascii="Arial"/>
                <w:sz w:val="21"/>
              </w:rPr>
            </w:pPr>
          </w:p>
        </w:tc>
        <w:tc>
          <w:tcPr>
            <w:tcW w:w="809" w:type="dxa"/>
            <w:vAlign w:val="top"/>
          </w:tcPr>
          <w:p w14:paraId="2B14FA56">
            <w:pPr>
              <w:rPr>
                <w:rFonts w:ascii="Arial"/>
                <w:sz w:val="21"/>
              </w:rPr>
            </w:pPr>
          </w:p>
        </w:tc>
        <w:tc>
          <w:tcPr>
            <w:tcW w:w="1219" w:type="dxa"/>
            <w:vAlign w:val="top"/>
          </w:tcPr>
          <w:p w14:paraId="2D25C90D">
            <w:pPr>
              <w:spacing w:line="317" w:lineRule="auto"/>
              <w:rPr>
                <w:rFonts w:ascii="Arial"/>
                <w:sz w:val="21"/>
              </w:rPr>
            </w:pPr>
          </w:p>
          <w:p w14:paraId="794889D6">
            <w:pPr>
              <w:spacing w:line="318" w:lineRule="auto"/>
              <w:rPr>
                <w:rFonts w:ascii="Arial"/>
                <w:sz w:val="21"/>
              </w:rPr>
            </w:pPr>
          </w:p>
          <w:p w14:paraId="10B32761">
            <w:pPr>
              <w:pStyle w:val="6"/>
              <w:spacing w:before="68" w:line="239" w:lineRule="auto"/>
              <w:ind w:left="546"/>
              <w:rPr>
                <w:sz w:val="21"/>
                <w:szCs w:val="21"/>
              </w:rPr>
            </w:pPr>
            <w:r>
              <w:rPr>
                <w:sz w:val="21"/>
                <w:szCs w:val="21"/>
              </w:rPr>
              <w:t>!</w:t>
            </w:r>
          </w:p>
        </w:tc>
        <w:tc>
          <w:tcPr>
            <w:tcW w:w="989" w:type="dxa"/>
            <w:vAlign w:val="top"/>
          </w:tcPr>
          <w:p w14:paraId="1B8F8984">
            <w:pPr>
              <w:spacing w:line="310" w:lineRule="auto"/>
              <w:rPr>
                <w:rFonts w:ascii="Arial"/>
                <w:sz w:val="21"/>
              </w:rPr>
            </w:pPr>
          </w:p>
          <w:p w14:paraId="05431ECD">
            <w:pPr>
              <w:spacing w:line="310" w:lineRule="auto"/>
              <w:rPr>
                <w:rFonts w:ascii="Arial"/>
                <w:sz w:val="21"/>
              </w:rPr>
            </w:pPr>
          </w:p>
          <w:p w14:paraId="16404BFA">
            <w:pPr>
              <w:pStyle w:val="6"/>
              <w:spacing w:before="68" w:line="224" w:lineRule="auto"/>
              <w:ind w:left="437"/>
              <w:rPr>
                <w:sz w:val="21"/>
                <w:szCs w:val="21"/>
              </w:rPr>
            </w:pPr>
            <w:r>
              <w:rPr>
                <w:sz w:val="21"/>
                <w:szCs w:val="21"/>
              </w:rPr>
              <w:t>/</w:t>
            </w:r>
          </w:p>
        </w:tc>
        <w:tc>
          <w:tcPr>
            <w:tcW w:w="1719" w:type="dxa"/>
            <w:vAlign w:val="top"/>
          </w:tcPr>
          <w:p w14:paraId="73D80616">
            <w:pPr>
              <w:spacing w:line="310" w:lineRule="auto"/>
              <w:rPr>
                <w:rFonts w:ascii="Arial"/>
                <w:sz w:val="21"/>
              </w:rPr>
            </w:pPr>
          </w:p>
          <w:p w14:paraId="61C2A0A4">
            <w:pPr>
              <w:spacing w:line="310" w:lineRule="auto"/>
              <w:rPr>
                <w:rFonts w:ascii="Arial"/>
                <w:sz w:val="21"/>
              </w:rPr>
            </w:pPr>
          </w:p>
          <w:p w14:paraId="3714EADB">
            <w:pPr>
              <w:pStyle w:val="6"/>
              <w:spacing w:before="68" w:line="224" w:lineRule="auto"/>
              <w:ind w:left="798"/>
              <w:rPr>
                <w:sz w:val="21"/>
                <w:szCs w:val="21"/>
              </w:rPr>
            </w:pPr>
            <w:r>
              <w:rPr>
                <w:sz w:val="21"/>
                <w:szCs w:val="21"/>
              </w:rPr>
              <w:t>/</w:t>
            </w:r>
          </w:p>
        </w:tc>
        <w:tc>
          <w:tcPr>
            <w:tcW w:w="904" w:type="dxa"/>
            <w:vAlign w:val="top"/>
          </w:tcPr>
          <w:p w14:paraId="56028166">
            <w:pPr>
              <w:pStyle w:val="6"/>
              <w:spacing w:before="26" w:line="212" w:lineRule="auto"/>
              <w:ind w:left="129"/>
              <w:rPr>
                <w:sz w:val="21"/>
                <w:szCs w:val="21"/>
              </w:rPr>
            </w:pPr>
            <w:r>
              <w:rPr>
                <w:spacing w:val="4"/>
                <w:sz w:val="21"/>
                <w:szCs w:val="21"/>
              </w:rPr>
              <w:t>根据锅</w:t>
            </w:r>
          </w:p>
          <w:p w14:paraId="368A3EB0">
            <w:pPr>
              <w:pStyle w:val="6"/>
              <w:spacing w:line="237" w:lineRule="auto"/>
              <w:ind w:left="129" w:right="123"/>
              <w:rPr>
                <w:sz w:val="21"/>
                <w:szCs w:val="21"/>
              </w:rPr>
            </w:pPr>
            <w:r>
              <w:rPr>
                <w:spacing w:val="3"/>
                <w:sz w:val="21"/>
                <w:szCs w:val="21"/>
              </w:rPr>
              <w:t>炉自行</w:t>
            </w:r>
            <w:r>
              <w:rPr>
                <w:sz w:val="21"/>
                <w:szCs w:val="21"/>
              </w:rPr>
              <w:t xml:space="preserve"> </w:t>
            </w:r>
            <w:r>
              <w:rPr>
                <w:spacing w:val="-3"/>
                <w:sz w:val="21"/>
                <w:szCs w:val="21"/>
              </w:rPr>
              <w:t>监测技</w:t>
            </w:r>
          </w:p>
          <w:p w14:paraId="0A39E261">
            <w:pPr>
              <w:pStyle w:val="6"/>
              <w:spacing w:line="219" w:lineRule="auto"/>
              <w:ind w:left="129"/>
              <w:rPr>
                <w:sz w:val="21"/>
                <w:szCs w:val="21"/>
              </w:rPr>
            </w:pPr>
            <w:r>
              <w:rPr>
                <w:spacing w:val="3"/>
                <w:sz w:val="21"/>
                <w:szCs w:val="21"/>
              </w:rPr>
              <w:t>术指南</w:t>
            </w:r>
          </w:p>
          <w:p w14:paraId="32CBA3FD">
            <w:pPr>
              <w:pStyle w:val="6"/>
              <w:spacing w:before="21" w:line="207" w:lineRule="auto"/>
              <w:ind w:left="129" w:right="116"/>
              <w:rPr>
                <w:sz w:val="21"/>
                <w:szCs w:val="21"/>
              </w:rPr>
            </w:pPr>
            <w:r>
              <w:rPr>
                <w:spacing w:val="5"/>
                <w:sz w:val="21"/>
                <w:szCs w:val="21"/>
              </w:rPr>
              <w:t>不监测</w:t>
            </w:r>
            <w:r>
              <w:rPr>
                <w:spacing w:val="1"/>
                <w:sz w:val="21"/>
                <w:szCs w:val="21"/>
              </w:rPr>
              <w:t xml:space="preserve"> </w:t>
            </w:r>
            <w:r>
              <w:rPr>
                <w:spacing w:val="-3"/>
                <w:sz w:val="21"/>
                <w:szCs w:val="21"/>
              </w:rPr>
              <w:t>该指标</w:t>
            </w:r>
          </w:p>
        </w:tc>
      </w:tr>
      <w:tr w14:paraId="3AD96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555" w:type="dxa"/>
            <w:vAlign w:val="top"/>
          </w:tcPr>
          <w:p w14:paraId="68DEA5A8">
            <w:pPr>
              <w:pStyle w:val="6"/>
              <w:spacing w:before="199" w:line="241" w:lineRule="auto"/>
              <w:ind w:left="164"/>
              <w:rPr>
                <w:sz w:val="21"/>
                <w:szCs w:val="21"/>
              </w:rPr>
            </w:pPr>
            <w:r>
              <w:rPr>
                <w:spacing w:val="-3"/>
                <w:sz w:val="21"/>
                <w:szCs w:val="21"/>
              </w:rPr>
              <w:t>24</w:t>
            </w:r>
          </w:p>
        </w:tc>
        <w:tc>
          <w:tcPr>
            <w:tcW w:w="829" w:type="dxa"/>
            <w:vAlign w:val="top"/>
          </w:tcPr>
          <w:p w14:paraId="78EC1429">
            <w:pPr>
              <w:pStyle w:val="6"/>
              <w:spacing w:before="178" w:line="219" w:lineRule="auto"/>
              <w:ind w:left="189"/>
              <w:rPr>
                <w:sz w:val="21"/>
                <w:szCs w:val="21"/>
              </w:rPr>
            </w:pPr>
            <w:r>
              <w:rPr>
                <w:spacing w:val="-2"/>
                <w:sz w:val="21"/>
                <w:szCs w:val="21"/>
              </w:rPr>
              <w:t>废水</w:t>
            </w:r>
          </w:p>
        </w:tc>
        <w:tc>
          <w:tcPr>
            <w:tcW w:w="680" w:type="dxa"/>
            <w:vAlign w:val="top"/>
          </w:tcPr>
          <w:p w14:paraId="7B37B554">
            <w:pPr>
              <w:pStyle w:val="6"/>
              <w:spacing w:before="122" w:line="173" w:lineRule="auto"/>
              <w:ind w:left="120"/>
              <w:rPr>
                <w:sz w:val="21"/>
                <w:szCs w:val="21"/>
              </w:rPr>
            </w:pPr>
            <w:r>
              <w:rPr>
                <w:spacing w:val="-2"/>
                <w:sz w:val="21"/>
                <w:szCs w:val="21"/>
              </w:rPr>
              <w:t>DWO0</w:t>
            </w:r>
          </w:p>
          <w:p w14:paraId="4FCCD3AA">
            <w:pPr>
              <w:pStyle w:val="6"/>
              <w:spacing w:line="198" w:lineRule="auto"/>
              <w:ind w:left="270"/>
              <w:rPr>
                <w:sz w:val="21"/>
                <w:szCs w:val="21"/>
              </w:rPr>
            </w:pPr>
            <w:r>
              <w:rPr>
                <w:sz w:val="21"/>
                <w:szCs w:val="21"/>
              </w:rPr>
              <w:t>2</w:t>
            </w:r>
          </w:p>
        </w:tc>
        <w:tc>
          <w:tcPr>
            <w:tcW w:w="670" w:type="dxa"/>
            <w:vAlign w:val="top"/>
          </w:tcPr>
          <w:p w14:paraId="3D528DC9">
            <w:pPr>
              <w:pStyle w:val="6"/>
              <w:spacing w:before="25" w:line="226" w:lineRule="auto"/>
              <w:ind w:left="110"/>
              <w:rPr>
                <w:sz w:val="21"/>
                <w:szCs w:val="21"/>
              </w:rPr>
            </w:pPr>
            <w:r>
              <w:rPr>
                <w:spacing w:val="6"/>
                <w:sz w:val="21"/>
                <w:szCs w:val="21"/>
              </w:rPr>
              <w:t>金星</w:t>
            </w:r>
          </w:p>
          <w:p w14:paraId="0B40E2D9">
            <w:pPr>
              <w:pStyle w:val="6"/>
              <w:spacing w:before="15" w:line="217" w:lineRule="auto"/>
              <w:ind w:left="110"/>
              <w:rPr>
                <w:sz w:val="21"/>
                <w:szCs w:val="21"/>
              </w:rPr>
            </w:pPr>
            <w:r>
              <w:rPr>
                <w:spacing w:val="4"/>
                <w:sz w:val="21"/>
                <w:szCs w:val="21"/>
              </w:rPr>
              <w:t>啤酒</w:t>
            </w:r>
          </w:p>
        </w:tc>
        <w:tc>
          <w:tcPr>
            <w:tcW w:w="689" w:type="dxa"/>
            <w:vAlign w:val="top"/>
          </w:tcPr>
          <w:p w14:paraId="31F35F4D">
            <w:pPr>
              <w:pStyle w:val="6"/>
              <w:spacing w:before="182" w:line="223" w:lineRule="auto"/>
              <w:ind w:left="120"/>
              <w:rPr>
                <w:sz w:val="21"/>
                <w:szCs w:val="21"/>
              </w:rPr>
            </w:pPr>
            <w:r>
              <w:rPr>
                <w:spacing w:val="-3"/>
                <w:sz w:val="21"/>
                <w:szCs w:val="21"/>
              </w:rPr>
              <w:t>流量</w:t>
            </w:r>
          </w:p>
        </w:tc>
        <w:tc>
          <w:tcPr>
            <w:tcW w:w="1249" w:type="dxa"/>
            <w:vAlign w:val="top"/>
          </w:tcPr>
          <w:p w14:paraId="226F8F10">
            <w:pPr>
              <w:pStyle w:val="6"/>
              <w:spacing w:before="177" w:line="219" w:lineRule="auto"/>
              <w:ind w:left="91"/>
              <w:rPr>
                <w:sz w:val="21"/>
                <w:szCs w:val="21"/>
              </w:rPr>
            </w:pPr>
            <w:r>
              <w:rPr>
                <w:spacing w:val="-2"/>
                <w:sz w:val="21"/>
                <w:szCs w:val="21"/>
              </w:rPr>
              <w:t>化学需氧量</w:t>
            </w:r>
          </w:p>
        </w:tc>
        <w:tc>
          <w:tcPr>
            <w:tcW w:w="829" w:type="dxa"/>
            <w:vAlign w:val="top"/>
          </w:tcPr>
          <w:p w14:paraId="4413D7DA">
            <w:pPr>
              <w:pStyle w:val="6"/>
              <w:spacing w:before="179" w:line="220" w:lineRule="auto"/>
              <w:ind w:left="192"/>
              <w:rPr>
                <w:sz w:val="21"/>
                <w:szCs w:val="21"/>
              </w:rPr>
            </w:pPr>
            <w:r>
              <w:rPr>
                <w:spacing w:val="-3"/>
                <w:sz w:val="21"/>
                <w:szCs w:val="21"/>
              </w:rPr>
              <w:t>手工</w:t>
            </w:r>
          </w:p>
        </w:tc>
        <w:tc>
          <w:tcPr>
            <w:tcW w:w="590" w:type="dxa"/>
            <w:vAlign w:val="top"/>
          </w:tcPr>
          <w:p w14:paraId="67A9F048">
            <w:pPr>
              <w:rPr>
                <w:rFonts w:ascii="Arial"/>
                <w:sz w:val="21"/>
              </w:rPr>
            </w:pPr>
          </w:p>
        </w:tc>
        <w:tc>
          <w:tcPr>
            <w:tcW w:w="1079" w:type="dxa"/>
            <w:vAlign w:val="top"/>
          </w:tcPr>
          <w:p w14:paraId="37A9E68C">
            <w:pPr>
              <w:rPr>
                <w:rFonts w:ascii="Arial"/>
                <w:sz w:val="21"/>
              </w:rPr>
            </w:pPr>
          </w:p>
        </w:tc>
        <w:tc>
          <w:tcPr>
            <w:tcW w:w="959" w:type="dxa"/>
            <w:vAlign w:val="top"/>
          </w:tcPr>
          <w:p w14:paraId="28135F76">
            <w:pPr>
              <w:rPr>
                <w:rFonts w:ascii="Arial"/>
                <w:sz w:val="21"/>
              </w:rPr>
            </w:pPr>
          </w:p>
        </w:tc>
        <w:tc>
          <w:tcPr>
            <w:tcW w:w="809" w:type="dxa"/>
            <w:vAlign w:val="top"/>
          </w:tcPr>
          <w:p w14:paraId="0DFC4491">
            <w:pPr>
              <w:rPr>
                <w:rFonts w:ascii="Arial"/>
                <w:sz w:val="21"/>
              </w:rPr>
            </w:pPr>
          </w:p>
        </w:tc>
        <w:tc>
          <w:tcPr>
            <w:tcW w:w="1219" w:type="dxa"/>
            <w:vAlign w:val="top"/>
          </w:tcPr>
          <w:p w14:paraId="5FC51394">
            <w:pPr>
              <w:pStyle w:val="6"/>
              <w:spacing w:before="37" w:line="223" w:lineRule="auto"/>
              <w:ind w:left="126" w:right="123" w:firstLine="60"/>
              <w:rPr>
                <w:sz w:val="21"/>
                <w:szCs w:val="21"/>
              </w:rPr>
            </w:pPr>
            <w:r>
              <w:rPr>
                <w:spacing w:val="2"/>
                <w:sz w:val="21"/>
                <w:szCs w:val="21"/>
              </w:rPr>
              <w:t>混合采样</w:t>
            </w:r>
            <w:r>
              <w:rPr>
                <w:spacing w:val="1"/>
                <w:sz w:val="21"/>
                <w:szCs w:val="21"/>
              </w:rPr>
              <w:t xml:space="preserve"> </w:t>
            </w:r>
            <w:r>
              <w:rPr>
                <w:spacing w:val="2"/>
                <w:sz w:val="21"/>
                <w:szCs w:val="21"/>
              </w:rPr>
              <w:t>至少3个混</w:t>
            </w:r>
          </w:p>
        </w:tc>
        <w:tc>
          <w:tcPr>
            <w:tcW w:w="989" w:type="dxa"/>
            <w:vAlign w:val="top"/>
          </w:tcPr>
          <w:p w14:paraId="054E55FA">
            <w:pPr>
              <w:pStyle w:val="6"/>
              <w:spacing w:before="178" w:line="219" w:lineRule="auto"/>
              <w:ind w:left="177"/>
              <w:rPr>
                <w:sz w:val="21"/>
                <w:szCs w:val="21"/>
              </w:rPr>
            </w:pPr>
            <w:r>
              <w:rPr>
                <w:spacing w:val="9"/>
                <w:sz w:val="21"/>
                <w:szCs w:val="21"/>
              </w:rPr>
              <w:t>1次/日</w:t>
            </w:r>
          </w:p>
        </w:tc>
        <w:tc>
          <w:tcPr>
            <w:tcW w:w="1719" w:type="dxa"/>
            <w:vAlign w:val="top"/>
          </w:tcPr>
          <w:p w14:paraId="44172AD7">
            <w:pPr>
              <w:pStyle w:val="6"/>
              <w:spacing w:before="37" w:line="223" w:lineRule="auto"/>
              <w:ind w:left="118" w:right="75" w:hanging="50"/>
              <w:rPr>
                <w:sz w:val="21"/>
                <w:szCs w:val="21"/>
              </w:rPr>
            </w:pPr>
            <w:r>
              <w:rPr>
                <w:spacing w:val="-2"/>
                <w:sz w:val="21"/>
                <w:szCs w:val="21"/>
              </w:rPr>
              <w:t>水质 化学需氧量</w:t>
            </w:r>
            <w:r>
              <w:rPr>
                <w:spacing w:val="4"/>
                <w:sz w:val="21"/>
                <w:szCs w:val="21"/>
              </w:rPr>
              <w:t xml:space="preserve"> </w:t>
            </w:r>
            <w:r>
              <w:rPr>
                <w:spacing w:val="1"/>
                <w:sz w:val="21"/>
                <w:szCs w:val="21"/>
              </w:rPr>
              <w:t>的测定重铬酸盐</w:t>
            </w:r>
          </w:p>
        </w:tc>
        <w:tc>
          <w:tcPr>
            <w:tcW w:w="904" w:type="dxa"/>
            <w:vAlign w:val="top"/>
          </w:tcPr>
          <w:p w14:paraId="3E377124">
            <w:pPr>
              <w:pStyle w:val="6"/>
              <w:spacing w:before="40" w:line="219" w:lineRule="auto"/>
              <w:ind w:left="129"/>
              <w:rPr>
                <w:sz w:val="21"/>
                <w:szCs w:val="21"/>
              </w:rPr>
            </w:pPr>
            <w:r>
              <w:rPr>
                <w:spacing w:val="10"/>
                <w:sz w:val="21"/>
                <w:szCs w:val="21"/>
              </w:rPr>
              <w:t>排放口</w:t>
            </w:r>
          </w:p>
          <w:p w14:paraId="5AA9E1C4">
            <w:pPr>
              <w:pStyle w:val="6"/>
              <w:spacing w:line="220" w:lineRule="auto"/>
              <w:ind w:left="129"/>
              <w:rPr>
                <w:sz w:val="21"/>
                <w:szCs w:val="21"/>
              </w:rPr>
            </w:pPr>
            <w:r>
              <w:rPr>
                <w:spacing w:val="4"/>
                <w:sz w:val="21"/>
                <w:szCs w:val="21"/>
              </w:rPr>
              <w:t>有流动</w:t>
            </w:r>
          </w:p>
        </w:tc>
      </w:tr>
    </w:tbl>
    <w:p w14:paraId="1C3AE088">
      <w:pPr>
        <w:spacing w:before="260" w:line="188" w:lineRule="auto"/>
        <w:ind w:left="7870"/>
        <w:rPr>
          <w:rFonts w:ascii="Times New Roman" w:hAnsi="Times New Roman" w:eastAsia="Times New Roman" w:cs="Times New Roman"/>
          <w:sz w:val="15"/>
          <w:szCs w:val="15"/>
        </w:rPr>
      </w:pPr>
      <w:r>
        <w:rPr>
          <w:rFonts w:ascii="Times New Roman" w:hAnsi="Times New Roman" w:eastAsia="Times New Roman" w:cs="Times New Roman"/>
          <w:spacing w:val="-1"/>
          <w:sz w:val="15"/>
          <w:szCs w:val="15"/>
        </w:rPr>
        <w:t>25</w:t>
      </w:r>
    </w:p>
    <w:p w14:paraId="3E82B608">
      <w:pPr>
        <w:pStyle w:val="2"/>
        <w:spacing w:line="247" w:lineRule="auto"/>
      </w:pPr>
    </w:p>
    <w:p w14:paraId="19900F05">
      <w:pPr>
        <w:pStyle w:val="2"/>
        <w:spacing w:line="248" w:lineRule="auto"/>
      </w:pPr>
    </w:p>
    <w:p w14:paraId="590B7FD7">
      <w:pPr>
        <w:pStyle w:val="2"/>
        <w:spacing w:line="248" w:lineRule="auto"/>
      </w:pPr>
    </w:p>
    <w:p w14:paraId="045F793F">
      <w:pPr>
        <w:pStyle w:val="2"/>
        <w:spacing w:line="248" w:lineRule="auto"/>
      </w:pPr>
    </w:p>
    <w:p w14:paraId="447BABC5">
      <w:pPr>
        <w:pStyle w:val="2"/>
        <w:spacing w:line="248" w:lineRule="auto"/>
      </w:pPr>
      <w:r>
        <w:drawing>
          <wp:anchor distT="0" distB="0" distL="0" distR="0" simplePos="0" relativeHeight="251794432" behindDoc="0" locked="0" layoutInCell="1" allowOverlap="1">
            <wp:simplePos x="0" y="0"/>
            <wp:positionH relativeFrom="column">
              <wp:posOffset>0</wp:posOffset>
            </wp:positionH>
            <wp:positionV relativeFrom="paragraph">
              <wp:posOffset>45720</wp:posOffset>
            </wp:positionV>
            <wp:extent cx="1746250" cy="6350"/>
            <wp:effectExtent l="0" t="0" r="0" b="0"/>
            <wp:wrapNone/>
            <wp:docPr id="214" name="IM 214"/>
            <wp:cNvGraphicFramePr/>
            <a:graphic xmlns:a="http://schemas.openxmlformats.org/drawingml/2006/main">
              <a:graphicData uri="http://schemas.openxmlformats.org/drawingml/2006/picture">
                <pic:pic xmlns:pic="http://schemas.openxmlformats.org/drawingml/2006/picture">
                  <pic:nvPicPr>
                    <pic:cNvPr id="214" name="IM 214"/>
                    <pic:cNvPicPr/>
                  </pic:nvPicPr>
                  <pic:blipFill>
                    <a:blip r:embed="rId254"/>
                    <a:stretch>
                      <a:fillRect/>
                    </a:stretch>
                  </pic:blipFill>
                  <pic:spPr>
                    <a:xfrm>
                      <a:off x="0" y="0"/>
                      <a:ext cx="1746338" cy="6350"/>
                    </a:xfrm>
                    <a:prstGeom prst="rect">
                      <a:avLst/>
                    </a:prstGeom>
                  </pic:spPr>
                </pic:pic>
              </a:graphicData>
            </a:graphic>
          </wp:anchor>
        </w:drawing>
      </w:r>
      <w:r>
        <w:drawing>
          <wp:anchor distT="0" distB="0" distL="0" distR="0" simplePos="0" relativeHeight="251793408" behindDoc="0" locked="0" layoutInCell="1" allowOverlap="1">
            <wp:simplePos x="0" y="0"/>
            <wp:positionH relativeFrom="column">
              <wp:posOffset>7969250</wp:posOffset>
            </wp:positionH>
            <wp:positionV relativeFrom="paragraph">
              <wp:posOffset>39370</wp:posOffset>
            </wp:positionV>
            <wp:extent cx="1835150" cy="6350"/>
            <wp:effectExtent l="0" t="0" r="0" b="0"/>
            <wp:wrapNone/>
            <wp:docPr id="216" name="IM 216"/>
            <wp:cNvGraphicFramePr/>
            <a:graphic xmlns:a="http://schemas.openxmlformats.org/drawingml/2006/main">
              <a:graphicData uri="http://schemas.openxmlformats.org/drawingml/2006/picture">
                <pic:pic xmlns:pic="http://schemas.openxmlformats.org/drawingml/2006/picture">
                  <pic:nvPicPr>
                    <pic:cNvPr id="216" name="IM 216"/>
                    <pic:cNvPicPr/>
                  </pic:nvPicPr>
                  <pic:blipFill>
                    <a:blip r:embed="rId255"/>
                    <a:stretch>
                      <a:fillRect/>
                    </a:stretch>
                  </pic:blipFill>
                  <pic:spPr>
                    <a:xfrm>
                      <a:off x="0" y="0"/>
                      <a:ext cx="1835200" cy="6350"/>
                    </a:xfrm>
                    <a:prstGeom prst="rect">
                      <a:avLst/>
                    </a:prstGeom>
                  </pic:spPr>
                </pic:pic>
              </a:graphicData>
            </a:graphic>
          </wp:anchor>
        </w:drawing>
      </w:r>
      <w:r>
        <w:drawing>
          <wp:anchor distT="0" distB="0" distL="0" distR="0" simplePos="0" relativeHeight="251792384" behindDoc="0" locked="0" layoutInCell="1" allowOverlap="1">
            <wp:simplePos x="0" y="0"/>
            <wp:positionH relativeFrom="column">
              <wp:posOffset>7378700</wp:posOffset>
            </wp:positionH>
            <wp:positionV relativeFrom="paragraph">
              <wp:posOffset>26670</wp:posOffset>
            </wp:positionV>
            <wp:extent cx="546100" cy="546100"/>
            <wp:effectExtent l="0" t="0" r="0" b="0"/>
            <wp:wrapNone/>
            <wp:docPr id="218" name="IM 218"/>
            <wp:cNvGraphicFramePr/>
            <a:graphic xmlns:a="http://schemas.openxmlformats.org/drawingml/2006/main">
              <a:graphicData uri="http://schemas.openxmlformats.org/drawingml/2006/picture">
                <pic:pic xmlns:pic="http://schemas.openxmlformats.org/drawingml/2006/picture">
                  <pic:nvPicPr>
                    <pic:cNvPr id="218" name="IM 218"/>
                    <pic:cNvPicPr/>
                  </pic:nvPicPr>
                  <pic:blipFill>
                    <a:blip r:embed="rId256"/>
                    <a:stretch>
                      <a:fillRect/>
                    </a:stretch>
                  </pic:blipFill>
                  <pic:spPr>
                    <a:xfrm>
                      <a:off x="0" y="0"/>
                      <a:ext cx="546111" cy="546108"/>
                    </a:xfrm>
                    <a:prstGeom prst="rect">
                      <a:avLst/>
                    </a:prstGeom>
                  </pic:spPr>
                </pic:pic>
              </a:graphicData>
            </a:graphic>
          </wp:anchor>
        </w:drawing>
      </w:r>
    </w:p>
    <w:p w14:paraId="47BAACFE">
      <w:pPr>
        <w:spacing w:before="97" w:line="178" w:lineRule="auto"/>
        <w:ind w:left="12540"/>
        <w:rPr>
          <w:rFonts w:ascii="宋体" w:hAnsi="宋体" w:eastAsia="宋体" w:cs="宋体"/>
          <w:sz w:val="30"/>
          <w:szCs w:val="30"/>
        </w:rPr>
      </w:pPr>
      <w:r>
        <w:rPr>
          <w:rFonts w:ascii="宋体" w:hAnsi="宋体" w:eastAsia="宋体" w:cs="宋体"/>
          <w:spacing w:val="18"/>
          <w:sz w:val="30"/>
          <w:szCs w:val="30"/>
        </w:rPr>
        <w:t>扫描全能王创建</w:t>
      </w:r>
    </w:p>
    <w:p w14:paraId="2C45CBDF">
      <w:pPr>
        <w:spacing w:line="178" w:lineRule="auto"/>
        <w:rPr>
          <w:rFonts w:ascii="宋体" w:hAnsi="宋体" w:eastAsia="宋体" w:cs="宋体"/>
          <w:sz w:val="30"/>
          <w:szCs w:val="30"/>
        </w:rPr>
        <w:sectPr>
          <w:pgSz w:w="16840" w:h="11900"/>
          <w:pgMar w:top="400" w:right="709" w:bottom="355" w:left="689" w:header="0" w:footer="0" w:gutter="0"/>
          <w:cols w:space="720" w:num="1"/>
        </w:sectPr>
      </w:pPr>
    </w:p>
    <w:p w14:paraId="2D00F25D">
      <w:pPr>
        <w:spacing w:before="27"/>
      </w:pPr>
    </w:p>
    <w:p w14:paraId="3DE5E673">
      <w:pPr>
        <w:spacing w:before="27"/>
      </w:pPr>
    </w:p>
    <w:p w14:paraId="1E767B67">
      <w:pPr>
        <w:spacing w:before="26"/>
      </w:pPr>
    </w:p>
    <w:tbl>
      <w:tblPr>
        <w:tblStyle w:val="5"/>
        <w:tblW w:w="13640" w:type="dxa"/>
        <w:tblInd w:w="1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5"/>
        <w:gridCol w:w="829"/>
        <w:gridCol w:w="660"/>
        <w:gridCol w:w="680"/>
        <w:gridCol w:w="669"/>
        <w:gridCol w:w="1239"/>
        <w:gridCol w:w="809"/>
        <w:gridCol w:w="580"/>
        <w:gridCol w:w="1079"/>
        <w:gridCol w:w="939"/>
        <w:gridCol w:w="809"/>
        <w:gridCol w:w="1199"/>
        <w:gridCol w:w="979"/>
        <w:gridCol w:w="1719"/>
        <w:gridCol w:w="905"/>
      </w:tblGrid>
      <w:tr w14:paraId="45880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0" w:hRule="atLeast"/>
        </w:trPr>
        <w:tc>
          <w:tcPr>
            <w:tcW w:w="545" w:type="dxa"/>
            <w:vAlign w:val="top"/>
          </w:tcPr>
          <w:p w14:paraId="530EE322">
            <w:pPr>
              <w:spacing w:line="302" w:lineRule="auto"/>
              <w:rPr>
                <w:rFonts w:ascii="Arial"/>
                <w:sz w:val="21"/>
              </w:rPr>
            </w:pPr>
          </w:p>
          <w:p w14:paraId="5D60BBBF">
            <w:pPr>
              <w:spacing w:line="303" w:lineRule="auto"/>
              <w:rPr>
                <w:rFonts w:ascii="Arial"/>
                <w:sz w:val="21"/>
              </w:rPr>
            </w:pPr>
          </w:p>
          <w:p w14:paraId="713C836C">
            <w:pPr>
              <w:pStyle w:val="6"/>
              <w:spacing w:before="65" w:line="221" w:lineRule="auto"/>
              <w:ind w:left="15"/>
              <w:rPr>
                <w:sz w:val="20"/>
                <w:szCs w:val="20"/>
              </w:rPr>
            </w:pPr>
            <w:r>
              <w:rPr>
                <w:spacing w:val="-2"/>
                <w:sz w:val="20"/>
                <w:szCs w:val="20"/>
              </w:rPr>
              <w:t>序号</w:t>
            </w:r>
          </w:p>
        </w:tc>
        <w:tc>
          <w:tcPr>
            <w:tcW w:w="829" w:type="dxa"/>
            <w:vAlign w:val="top"/>
          </w:tcPr>
          <w:p w14:paraId="5F87DB62">
            <w:pPr>
              <w:spacing w:line="316" w:lineRule="auto"/>
              <w:rPr>
                <w:rFonts w:ascii="Arial"/>
                <w:sz w:val="21"/>
              </w:rPr>
            </w:pPr>
          </w:p>
          <w:p w14:paraId="27AA5698">
            <w:pPr>
              <w:pStyle w:val="6"/>
              <w:spacing w:before="65" w:line="241" w:lineRule="auto"/>
              <w:ind w:left="20" w:right="106" w:firstLine="79"/>
              <w:jc w:val="both"/>
              <w:rPr>
                <w:sz w:val="20"/>
                <w:szCs w:val="20"/>
              </w:rPr>
            </w:pPr>
            <w:r>
              <w:rPr>
                <w:spacing w:val="-4"/>
                <w:sz w:val="20"/>
                <w:szCs w:val="20"/>
              </w:rPr>
              <w:t>污染源</w:t>
            </w:r>
            <w:r>
              <w:rPr>
                <w:spacing w:val="1"/>
                <w:sz w:val="20"/>
                <w:szCs w:val="20"/>
              </w:rPr>
              <w:t xml:space="preserve"> </w:t>
            </w:r>
            <w:r>
              <w:rPr>
                <w:spacing w:val="-2"/>
                <w:sz w:val="20"/>
                <w:szCs w:val="20"/>
              </w:rPr>
              <w:t>类别/监</w:t>
            </w:r>
            <w:r>
              <w:rPr>
                <w:sz w:val="20"/>
                <w:szCs w:val="20"/>
              </w:rPr>
              <w:t xml:space="preserve"> </w:t>
            </w:r>
            <w:r>
              <w:rPr>
                <w:spacing w:val="18"/>
                <w:sz w:val="20"/>
                <w:szCs w:val="20"/>
              </w:rPr>
              <w:t>测类别</w:t>
            </w:r>
          </w:p>
        </w:tc>
        <w:tc>
          <w:tcPr>
            <w:tcW w:w="660" w:type="dxa"/>
            <w:vAlign w:val="top"/>
          </w:tcPr>
          <w:p w14:paraId="4AF8DA38">
            <w:pPr>
              <w:pStyle w:val="6"/>
              <w:spacing w:before="274" w:line="221" w:lineRule="auto"/>
              <w:jc w:val="right"/>
              <w:rPr>
                <w:sz w:val="20"/>
                <w:szCs w:val="20"/>
              </w:rPr>
            </w:pPr>
            <w:r>
              <w:rPr>
                <w:spacing w:val="9"/>
                <w:sz w:val="20"/>
                <w:szCs w:val="20"/>
              </w:rPr>
              <w:t>排放口</w:t>
            </w:r>
          </w:p>
          <w:p w14:paraId="3A357F1E">
            <w:pPr>
              <w:pStyle w:val="6"/>
              <w:spacing w:before="9" w:line="219" w:lineRule="auto"/>
              <w:ind w:left="10"/>
              <w:rPr>
                <w:sz w:val="20"/>
                <w:szCs w:val="20"/>
              </w:rPr>
            </w:pPr>
            <w:r>
              <w:rPr>
                <w:spacing w:val="-8"/>
                <w:sz w:val="20"/>
                <w:szCs w:val="20"/>
              </w:rPr>
              <w:t>编</w:t>
            </w:r>
            <w:r>
              <w:rPr>
                <w:spacing w:val="-18"/>
                <w:sz w:val="20"/>
                <w:szCs w:val="20"/>
              </w:rPr>
              <w:t xml:space="preserve"> </w:t>
            </w:r>
            <w:r>
              <w:rPr>
                <w:spacing w:val="-8"/>
                <w:sz w:val="20"/>
                <w:szCs w:val="20"/>
              </w:rPr>
              <w:t>号</w:t>
            </w:r>
            <w:r>
              <w:rPr>
                <w:spacing w:val="-25"/>
                <w:sz w:val="20"/>
                <w:szCs w:val="20"/>
              </w:rPr>
              <w:t xml:space="preserve"> </w:t>
            </w:r>
            <w:r>
              <w:rPr>
                <w:spacing w:val="-8"/>
                <w:sz w:val="20"/>
                <w:szCs w:val="20"/>
              </w:rPr>
              <w:t>/</w:t>
            </w:r>
          </w:p>
          <w:p w14:paraId="6CB4B5DB">
            <w:pPr>
              <w:pStyle w:val="6"/>
              <w:spacing w:before="44" w:line="224" w:lineRule="auto"/>
              <w:ind w:left="220" w:right="10" w:hanging="199"/>
              <w:rPr>
                <w:sz w:val="20"/>
                <w:szCs w:val="20"/>
              </w:rPr>
            </w:pPr>
            <w:r>
              <w:rPr>
                <w:spacing w:val="6"/>
                <w:sz w:val="20"/>
                <w:szCs w:val="20"/>
              </w:rPr>
              <w:t>监测点</w:t>
            </w:r>
            <w:r>
              <w:rPr>
                <w:sz w:val="20"/>
                <w:szCs w:val="20"/>
              </w:rPr>
              <w:t xml:space="preserve"> 位</w:t>
            </w:r>
          </w:p>
        </w:tc>
        <w:tc>
          <w:tcPr>
            <w:tcW w:w="680" w:type="dxa"/>
            <w:vAlign w:val="top"/>
          </w:tcPr>
          <w:p w14:paraId="53CDC405">
            <w:pPr>
              <w:pStyle w:val="6"/>
              <w:spacing w:before="265" w:line="238" w:lineRule="auto"/>
              <w:ind w:left="30" w:right="9"/>
              <w:jc w:val="both"/>
              <w:rPr>
                <w:sz w:val="20"/>
                <w:szCs w:val="20"/>
              </w:rPr>
            </w:pPr>
            <w:r>
              <w:rPr>
                <w:spacing w:val="9"/>
                <w:sz w:val="20"/>
                <w:szCs w:val="20"/>
              </w:rPr>
              <w:t>排放口</w:t>
            </w:r>
            <w:r>
              <w:rPr>
                <w:spacing w:val="1"/>
                <w:sz w:val="20"/>
                <w:szCs w:val="20"/>
              </w:rPr>
              <w:t xml:space="preserve"> </w:t>
            </w:r>
            <w:r>
              <w:rPr>
                <w:spacing w:val="13"/>
                <w:sz w:val="20"/>
                <w:szCs w:val="20"/>
              </w:rPr>
              <w:t>名称/</w:t>
            </w:r>
            <w:r>
              <w:rPr>
                <w:sz w:val="20"/>
                <w:szCs w:val="20"/>
              </w:rPr>
              <w:t xml:space="preserve">  </w:t>
            </w:r>
            <w:r>
              <w:rPr>
                <w:spacing w:val="6"/>
                <w:sz w:val="20"/>
                <w:szCs w:val="20"/>
              </w:rPr>
              <w:t>监测点</w:t>
            </w:r>
            <w:r>
              <w:rPr>
                <w:sz w:val="20"/>
                <w:szCs w:val="20"/>
              </w:rPr>
              <w:t xml:space="preserve"> </w:t>
            </w:r>
            <w:r>
              <w:rPr>
                <w:spacing w:val="-2"/>
                <w:sz w:val="20"/>
                <w:szCs w:val="20"/>
              </w:rPr>
              <w:t>位名称</w:t>
            </w:r>
          </w:p>
        </w:tc>
        <w:tc>
          <w:tcPr>
            <w:tcW w:w="669" w:type="dxa"/>
            <w:vAlign w:val="top"/>
          </w:tcPr>
          <w:p w14:paraId="12C68E13">
            <w:pPr>
              <w:spacing w:line="474" w:lineRule="auto"/>
              <w:rPr>
                <w:rFonts w:ascii="Arial"/>
                <w:sz w:val="21"/>
              </w:rPr>
            </w:pPr>
          </w:p>
          <w:p w14:paraId="204FAAB3">
            <w:pPr>
              <w:pStyle w:val="6"/>
              <w:spacing w:before="65" w:line="234" w:lineRule="auto"/>
              <w:ind w:left="220" w:right="10" w:hanging="199"/>
              <w:rPr>
                <w:sz w:val="20"/>
                <w:szCs w:val="20"/>
              </w:rPr>
            </w:pPr>
            <w:r>
              <w:rPr>
                <w:spacing w:val="9"/>
                <w:sz w:val="20"/>
                <w:szCs w:val="20"/>
              </w:rPr>
              <w:t>监测内</w:t>
            </w:r>
            <w:r>
              <w:rPr>
                <w:sz w:val="20"/>
                <w:szCs w:val="20"/>
              </w:rPr>
              <w:t xml:space="preserve"> 容</w:t>
            </w:r>
          </w:p>
        </w:tc>
        <w:tc>
          <w:tcPr>
            <w:tcW w:w="1239" w:type="dxa"/>
            <w:vAlign w:val="top"/>
          </w:tcPr>
          <w:p w14:paraId="382C95EB">
            <w:pPr>
              <w:spacing w:line="301" w:lineRule="auto"/>
              <w:rPr>
                <w:rFonts w:ascii="Arial"/>
                <w:sz w:val="21"/>
              </w:rPr>
            </w:pPr>
          </w:p>
          <w:p w14:paraId="52DA32EA">
            <w:pPr>
              <w:spacing w:line="301" w:lineRule="auto"/>
              <w:rPr>
                <w:rFonts w:ascii="Arial"/>
                <w:sz w:val="21"/>
              </w:rPr>
            </w:pPr>
          </w:p>
          <w:p w14:paraId="1470011E">
            <w:pPr>
              <w:pStyle w:val="6"/>
              <w:spacing w:before="65" w:line="220" w:lineRule="auto"/>
              <w:ind w:left="114"/>
              <w:rPr>
                <w:sz w:val="20"/>
                <w:szCs w:val="20"/>
              </w:rPr>
            </w:pPr>
            <w:r>
              <w:rPr>
                <w:b/>
                <w:bCs/>
                <w:spacing w:val="-4"/>
                <w:sz w:val="20"/>
                <w:szCs w:val="20"/>
              </w:rPr>
              <w:t>污染物名称</w:t>
            </w:r>
          </w:p>
        </w:tc>
        <w:tc>
          <w:tcPr>
            <w:tcW w:w="809" w:type="dxa"/>
            <w:vAlign w:val="top"/>
          </w:tcPr>
          <w:p w14:paraId="46328191">
            <w:pPr>
              <w:spacing w:line="301" w:lineRule="auto"/>
              <w:rPr>
                <w:rFonts w:ascii="Arial"/>
                <w:sz w:val="21"/>
              </w:rPr>
            </w:pPr>
          </w:p>
          <w:p w14:paraId="13AAE739">
            <w:pPr>
              <w:spacing w:line="301" w:lineRule="auto"/>
              <w:rPr>
                <w:rFonts w:ascii="Arial"/>
                <w:sz w:val="21"/>
              </w:rPr>
            </w:pPr>
          </w:p>
          <w:p w14:paraId="72BAD17F">
            <w:pPr>
              <w:pStyle w:val="6"/>
              <w:spacing w:before="65" w:line="221" w:lineRule="auto"/>
              <w:jc w:val="right"/>
              <w:rPr>
                <w:sz w:val="20"/>
                <w:szCs w:val="20"/>
              </w:rPr>
            </w:pPr>
            <w:r>
              <w:rPr>
                <w:b/>
                <w:bCs/>
                <w:spacing w:val="-7"/>
                <w:sz w:val="20"/>
                <w:szCs w:val="20"/>
              </w:rPr>
              <w:t>监测设施</w:t>
            </w:r>
          </w:p>
        </w:tc>
        <w:tc>
          <w:tcPr>
            <w:tcW w:w="580" w:type="dxa"/>
            <w:vAlign w:val="top"/>
          </w:tcPr>
          <w:p w14:paraId="608874F0">
            <w:pPr>
              <w:pStyle w:val="6"/>
              <w:spacing w:before="253" w:line="220" w:lineRule="auto"/>
              <w:ind w:left="83"/>
              <w:rPr>
                <w:sz w:val="20"/>
                <w:szCs w:val="20"/>
              </w:rPr>
            </w:pPr>
            <w:r>
              <w:rPr>
                <w:spacing w:val="11"/>
                <w:sz w:val="20"/>
                <w:szCs w:val="20"/>
              </w:rPr>
              <w:t>自动</w:t>
            </w:r>
          </w:p>
          <w:p w14:paraId="7E182D17">
            <w:pPr>
              <w:pStyle w:val="6"/>
              <w:spacing w:before="39" w:line="221" w:lineRule="auto"/>
              <w:ind w:left="86"/>
              <w:rPr>
                <w:sz w:val="20"/>
                <w:szCs w:val="20"/>
              </w:rPr>
            </w:pPr>
            <w:r>
              <w:rPr>
                <w:b/>
                <w:bCs/>
                <w:spacing w:val="-5"/>
                <w:sz w:val="20"/>
                <w:szCs w:val="20"/>
              </w:rPr>
              <w:t>监测</w:t>
            </w:r>
          </w:p>
          <w:p w14:paraId="627E6570">
            <w:pPr>
              <w:pStyle w:val="6"/>
              <w:spacing w:line="220" w:lineRule="auto"/>
              <w:ind w:left="86"/>
              <w:rPr>
                <w:sz w:val="20"/>
                <w:szCs w:val="20"/>
              </w:rPr>
            </w:pPr>
            <w:r>
              <w:rPr>
                <w:b/>
                <w:bCs/>
                <w:spacing w:val="2"/>
                <w:sz w:val="20"/>
                <w:szCs w:val="20"/>
              </w:rPr>
              <w:t>是否</w:t>
            </w:r>
          </w:p>
          <w:p w14:paraId="19D56D22">
            <w:pPr>
              <w:pStyle w:val="6"/>
              <w:spacing w:before="13" w:line="221" w:lineRule="auto"/>
              <w:ind w:left="76"/>
              <w:rPr>
                <w:sz w:val="20"/>
                <w:szCs w:val="20"/>
              </w:rPr>
            </w:pPr>
            <w:r>
              <w:rPr>
                <w:b/>
                <w:bCs/>
                <w:spacing w:val="4"/>
                <w:sz w:val="20"/>
                <w:szCs w:val="20"/>
              </w:rPr>
              <w:t>联网</w:t>
            </w:r>
          </w:p>
        </w:tc>
        <w:tc>
          <w:tcPr>
            <w:tcW w:w="1079" w:type="dxa"/>
            <w:vAlign w:val="top"/>
          </w:tcPr>
          <w:p w14:paraId="63A8BE09">
            <w:pPr>
              <w:spacing w:line="241" w:lineRule="auto"/>
              <w:rPr>
                <w:rFonts w:ascii="Arial"/>
                <w:sz w:val="21"/>
              </w:rPr>
            </w:pPr>
          </w:p>
          <w:p w14:paraId="5F92259D">
            <w:pPr>
              <w:spacing w:line="241" w:lineRule="auto"/>
              <w:rPr>
                <w:rFonts w:ascii="Arial"/>
                <w:sz w:val="21"/>
              </w:rPr>
            </w:pPr>
          </w:p>
          <w:p w14:paraId="45DCDE78">
            <w:pPr>
              <w:pStyle w:val="6"/>
              <w:spacing w:before="65" w:line="214" w:lineRule="auto"/>
              <w:ind w:left="36"/>
              <w:rPr>
                <w:sz w:val="20"/>
                <w:szCs w:val="20"/>
              </w:rPr>
            </w:pPr>
            <w:r>
              <w:rPr>
                <w:b/>
                <w:bCs/>
                <w:spacing w:val="-2"/>
                <w:sz w:val="20"/>
                <w:szCs w:val="20"/>
              </w:rPr>
              <w:t>自动监测仪</w:t>
            </w:r>
          </w:p>
          <w:p w14:paraId="646A51B8">
            <w:pPr>
              <w:pStyle w:val="6"/>
              <w:spacing w:line="221" w:lineRule="auto"/>
              <w:ind w:left="236"/>
              <w:rPr>
                <w:sz w:val="20"/>
                <w:szCs w:val="20"/>
              </w:rPr>
            </w:pPr>
            <w:r>
              <w:rPr>
                <w:b/>
                <w:bCs/>
                <w:spacing w:val="-4"/>
                <w:sz w:val="20"/>
                <w:szCs w:val="20"/>
              </w:rPr>
              <w:t>器名称</w:t>
            </w:r>
          </w:p>
        </w:tc>
        <w:tc>
          <w:tcPr>
            <w:tcW w:w="939" w:type="dxa"/>
            <w:vAlign w:val="top"/>
          </w:tcPr>
          <w:p w14:paraId="0F575519">
            <w:pPr>
              <w:spacing w:line="333" w:lineRule="auto"/>
              <w:rPr>
                <w:rFonts w:ascii="Arial"/>
                <w:sz w:val="21"/>
              </w:rPr>
            </w:pPr>
          </w:p>
          <w:p w14:paraId="3FE2FF24">
            <w:pPr>
              <w:pStyle w:val="6"/>
              <w:spacing w:before="65" w:line="220" w:lineRule="auto"/>
              <w:ind w:left="67"/>
              <w:rPr>
                <w:sz w:val="20"/>
                <w:szCs w:val="20"/>
              </w:rPr>
            </w:pPr>
            <w:r>
              <w:rPr>
                <w:b/>
                <w:bCs/>
                <w:sz w:val="20"/>
                <w:szCs w:val="20"/>
              </w:rPr>
              <w:t>自动监测</w:t>
            </w:r>
          </w:p>
          <w:p w14:paraId="647BF02F">
            <w:pPr>
              <w:pStyle w:val="6"/>
              <w:spacing w:before="11" w:line="220" w:lineRule="auto"/>
              <w:ind w:left="67"/>
              <w:rPr>
                <w:sz w:val="20"/>
                <w:szCs w:val="20"/>
              </w:rPr>
            </w:pPr>
            <w:r>
              <w:rPr>
                <w:b/>
                <w:bCs/>
                <w:spacing w:val="-5"/>
                <w:sz w:val="20"/>
                <w:szCs w:val="20"/>
              </w:rPr>
              <w:t>设施安装</w:t>
            </w:r>
          </w:p>
          <w:p w14:paraId="2478FC86">
            <w:pPr>
              <w:pStyle w:val="6"/>
              <w:spacing w:before="22" w:line="221" w:lineRule="auto"/>
              <w:ind w:left="267"/>
              <w:rPr>
                <w:sz w:val="20"/>
                <w:szCs w:val="20"/>
              </w:rPr>
            </w:pPr>
            <w:r>
              <w:rPr>
                <w:b/>
                <w:bCs/>
                <w:spacing w:val="-5"/>
                <w:sz w:val="20"/>
                <w:szCs w:val="20"/>
              </w:rPr>
              <w:t>位置</w:t>
            </w:r>
          </w:p>
        </w:tc>
        <w:tc>
          <w:tcPr>
            <w:tcW w:w="809" w:type="dxa"/>
            <w:vAlign w:val="top"/>
          </w:tcPr>
          <w:p w14:paraId="5B1ADA96">
            <w:pPr>
              <w:pStyle w:val="6"/>
              <w:spacing w:before="31" w:line="220" w:lineRule="auto"/>
              <w:jc w:val="right"/>
              <w:rPr>
                <w:sz w:val="20"/>
                <w:szCs w:val="20"/>
              </w:rPr>
            </w:pPr>
            <w:r>
              <w:rPr>
                <w:b/>
                <w:bCs/>
                <w:spacing w:val="-8"/>
                <w:sz w:val="20"/>
                <w:szCs w:val="20"/>
              </w:rPr>
              <w:t>白动监测</w:t>
            </w:r>
          </w:p>
          <w:p w14:paraId="445066A4">
            <w:pPr>
              <w:pStyle w:val="6"/>
              <w:spacing w:before="3" w:line="235" w:lineRule="auto"/>
              <w:ind w:left="18"/>
              <w:rPr>
                <w:sz w:val="20"/>
                <w:szCs w:val="20"/>
              </w:rPr>
            </w:pPr>
            <w:r>
              <w:rPr>
                <w:b/>
                <w:bCs/>
                <w:spacing w:val="-19"/>
                <w:w w:val="97"/>
                <w:sz w:val="20"/>
                <w:szCs w:val="20"/>
              </w:rPr>
              <w:t>设施是否</w:t>
            </w:r>
            <w:r>
              <w:rPr>
                <w:sz w:val="20"/>
                <w:szCs w:val="20"/>
              </w:rPr>
              <w:t xml:space="preserve"> </w:t>
            </w:r>
            <w:r>
              <w:rPr>
                <w:b/>
                <w:bCs/>
                <w:spacing w:val="-1"/>
                <w:sz w:val="20"/>
                <w:szCs w:val="20"/>
              </w:rPr>
              <w:t>符合安</w:t>
            </w:r>
            <w:r>
              <w:rPr>
                <w:sz w:val="20"/>
                <w:szCs w:val="20"/>
              </w:rPr>
              <w:t xml:space="preserve">  </w:t>
            </w:r>
            <w:r>
              <w:rPr>
                <w:b/>
                <w:bCs/>
                <w:spacing w:val="-26"/>
                <w:sz w:val="18"/>
                <w:szCs w:val="18"/>
              </w:rPr>
              <w:t>装、运行、</w:t>
            </w:r>
            <w:r>
              <w:rPr>
                <w:sz w:val="18"/>
                <w:szCs w:val="18"/>
              </w:rPr>
              <w:t xml:space="preserve"> </w:t>
            </w:r>
            <w:r>
              <w:rPr>
                <w:b/>
                <w:bCs/>
                <w:spacing w:val="-17"/>
                <w:w w:val="96"/>
                <w:sz w:val="20"/>
                <w:szCs w:val="20"/>
              </w:rPr>
              <w:t>维护等管</w:t>
            </w:r>
            <w:r>
              <w:rPr>
                <w:spacing w:val="1"/>
                <w:sz w:val="20"/>
                <w:szCs w:val="20"/>
              </w:rPr>
              <w:t xml:space="preserve"> </w:t>
            </w:r>
            <w:r>
              <w:rPr>
                <w:b/>
                <w:bCs/>
                <w:spacing w:val="-6"/>
                <w:sz w:val="20"/>
                <w:szCs w:val="20"/>
              </w:rPr>
              <w:t>理要求</w:t>
            </w:r>
          </w:p>
        </w:tc>
        <w:tc>
          <w:tcPr>
            <w:tcW w:w="1199" w:type="dxa"/>
            <w:vAlign w:val="top"/>
          </w:tcPr>
          <w:p w14:paraId="4A48FE97">
            <w:pPr>
              <w:spacing w:line="462" w:lineRule="auto"/>
              <w:rPr>
                <w:rFonts w:ascii="Arial"/>
                <w:sz w:val="21"/>
              </w:rPr>
            </w:pPr>
          </w:p>
          <w:p w14:paraId="39619364">
            <w:pPr>
              <w:pStyle w:val="6"/>
              <w:spacing w:before="65" w:line="233" w:lineRule="auto"/>
              <w:ind w:left="97" w:hanging="78"/>
              <w:rPr>
                <w:sz w:val="20"/>
                <w:szCs w:val="20"/>
              </w:rPr>
            </w:pPr>
            <w:r>
              <w:rPr>
                <w:b/>
                <w:bCs/>
                <w:spacing w:val="-8"/>
                <w:sz w:val="20"/>
                <w:szCs w:val="20"/>
              </w:rPr>
              <w:t>手工监测采样</w:t>
            </w:r>
            <w:r>
              <w:rPr>
                <w:spacing w:val="3"/>
                <w:sz w:val="20"/>
                <w:szCs w:val="20"/>
              </w:rPr>
              <w:t xml:space="preserve"> </w:t>
            </w:r>
            <w:r>
              <w:rPr>
                <w:b/>
                <w:bCs/>
                <w:spacing w:val="-7"/>
                <w:sz w:val="20"/>
                <w:szCs w:val="20"/>
              </w:rPr>
              <w:t>方法及个数</w:t>
            </w:r>
          </w:p>
        </w:tc>
        <w:tc>
          <w:tcPr>
            <w:tcW w:w="979" w:type="dxa"/>
            <w:vAlign w:val="top"/>
          </w:tcPr>
          <w:p w14:paraId="67A37CF1">
            <w:pPr>
              <w:spacing w:line="456" w:lineRule="auto"/>
              <w:rPr>
                <w:rFonts w:ascii="Arial"/>
                <w:sz w:val="21"/>
              </w:rPr>
            </w:pPr>
          </w:p>
          <w:p w14:paraId="7EEE163B">
            <w:pPr>
              <w:pStyle w:val="6"/>
              <w:spacing w:before="65" w:line="241" w:lineRule="auto"/>
              <w:ind w:left="287" w:right="64" w:hanging="200"/>
              <w:rPr>
                <w:sz w:val="20"/>
                <w:szCs w:val="20"/>
              </w:rPr>
            </w:pPr>
            <w:r>
              <w:rPr>
                <w:spacing w:val="4"/>
                <w:sz w:val="20"/>
                <w:szCs w:val="20"/>
              </w:rPr>
              <w:t>手工监测</w:t>
            </w:r>
            <w:r>
              <w:rPr>
                <w:sz w:val="20"/>
                <w:szCs w:val="20"/>
              </w:rPr>
              <w:t xml:space="preserve"> </w:t>
            </w:r>
            <w:r>
              <w:rPr>
                <w:spacing w:val="-3"/>
                <w:sz w:val="20"/>
                <w:szCs w:val="20"/>
              </w:rPr>
              <w:t>频次</w:t>
            </w:r>
          </w:p>
        </w:tc>
        <w:tc>
          <w:tcPr>
            <w:tcW w:w="1719" w:type="dxa"/>
            <w:vAlign w:val="top"/>
          </w:tcPr>
          <w:p w14:paraId="1D620AC5">
            <w:pPr>
              <w:spacing w:line="302" w:lineRule="auto"/>
              <w:rPr>
                <w:rFonts w:ascii="Arial"/>
                <w:sz w:val="21"/>
              </w:rPr>
            </w:pPr>
          </w:p>
          <w:p w14:paraId="32217B7C">
            <w:pPr>
              <w:spacing w:line="303" w:lineRule="auto"/>
              <w:rPr>
                <w:rFonts w:ascii="Arial"/>
                <w:sz w:val="21"/>
              </w:rPr>
            </w:pPr>
          </w:p>
          <w:p w14:paraId="6579191F">
            <w:pPr>
              <w:pStyle w:val="6"/>
              <w:spacing w:before="65" w:line="220" w:lineRule="auto"/>
              <w:ind w:left="258"/>
              <w:rPr>
                <w:sz w:val="20"/>
                <w:szCs w:val="20"/>
              </w:rPr>
            </w:pPr>
            <w:r>
              <w:rPr>
                <w:spacing w:val="-2"/>
                <w:sz w:val="20"/>
                <w:szCs w:val="20"/>
              </w:rPr>
              <w:t>手工测定方法</w:t>
            </w:r>
          </w:p>
        </w:tc>
        <w:tc>
          <w:tcPr>
            <w:tcW w:w="905" w:type="dxa"/>
            <w:vAlign w:val="top"/>
          </w:tcPr>
          <w:p w14:paraId="59575FDC">
            <w:pPr>
              <w:spacing w:line="302" w:lineRule="auto"/>
              <w:rPr>
                <w:rFonts w:ascii="Arial"/>
                <w:sz w:val="21"/>
              </w:rPr>
            </w:pPr>
          </w:p>
          <w:p w14:paraId="2C345E89">
            <w:pPr>
              <w:spacing w:line="302" w:lineRule="auto"/>
              <w:rPr>
                <w:rFonts w:ascii="Arial"/>
                <w:sz w:val="21"/>
              </w:rPr>
            </w:pPr>
          </w:p>
          <w:p w14:paraId="62054F54">
            <w:pPr>
              <w:pStyle w:val="6"/>
              <w:spacing w:before="65" w:line="219" w:lineRule="auto"/>
              <w:ind w:left="49"/>
              <w:rPr>
                <w:sz w:val="20"/>
                <w:szCs w:val="20"/>
              </w:rPr>
            </w:pPr>
            <w:r>
              <w:rPr>
                <w:spacing w:val="3"/>
                <w:sz w:val="20"/>
                <w:szCs w:val="20"/>
              </w:rPr>
              <w:t>其他信息</w:t>
            </w:r>
          </w:p>
        </w:tc>
      </w:tr>
      <w:tr w14:paraId="676DD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0" w:hRule="atLeast"/>
        </w:trPr>
        <w:tc>
          <w:tcPr>
            <w:tcW w:w="545" w:type="dxa"/>
            <w:vAlign w:val="top"/>
          </w:tcPr>
          <w:p w14:paraId="299E52A0">
            <w:pPr>
              <w:rPr>
                <w:rFonts w:ascii="Arial"/>
                <w:sz w:val="21"/>
              </w:rPr>
            </w:pPr>
          </w:p>
        </w:tc>
        <w:tc>
          <w:tcPr>
            <w:tcW w:w="829" w:type="dxa"/>
            <w:vAlign w:val="top"/>
          </w:tcPr>
          <w:p w14:paraId="716E2A4D">
            <w:pPr>
              <w:rPr>
                <w:rFonts w:ascii="Arial"/>
                <w:sz w:val="21"/>
              </w:rPr>
            </w:pPr>
          </w:p>
        </w:tc>
        <w:tc>
          <w:tcPr>
            <w:tcW w:w="660" w:type="dxa"/>
            <w:vAlign w:val="top"/>
          </w:tcPr>
          <w:p w14:paraId="3D8330E0">
            <w:pPr>
              <w:rPr>
                <w:rFonts w:ascii="Arial"/>
                <w:sz w:val="21"/>
              </w:rPr>
            </w:pPr>
          </w:p>
        </w:tc>
        <w:tc>
          <w:tcPr>
            <w:tcW w:w="680" w:type="dxa"/>
            <w:vAlign w:val="top"/>
          </w:tcPr>
          <w:p w14:paraId="17DE9F3E">
            <w:pPr>
              <w:pStyle w:val="6"/>
              <w:spacing w:before="33" w:line="212" w:lineRule="auto"/>
              <w:ind w:left="131"/>
              <w:rPr>
                <w:sz w:val="20"/>
                <w:szCs w:val="20"/>
              </w:rPr>
            </w:pPr>
            <w:r>
              <w:rPr>
                <w:spacing w:val="4"/>
                <w:sz w:val="20"/>
                <w:szCs w:val="20"/>
              </w:rPr>
              <w:t>雨水</w:t>
            </w:r>
          </w:p>
          <w:p w14:paraId="13B718A3">
            <w:pPr>
              <w:pStyle w:val="6"/>
              <w:spacing w:line="314" w:lineRule="auto"/>
              <w:ind w:left="231" w:right="147" w:hanging="100"/>
              <w:rPr>
                <w:sz w:val="20"/>
                <w:szCs w:val="20"/>
              </w:rPr>
            </w:pPr>
            <w:r>
              <w:rPr>
                <w:spacing w:val="-5"/>
                <w:sz w:val="20"/>
                <w:szCs w:val="20"/>
              </w:rPr>
              <w:t>播放</w:t>
            </w:r>
            <w:r>
              <w:rPr>
                <w:sz w:val="20"/>
                <w:szCs w:val="20"/>
              </w:rPr>
              <w:t xml:space="preserve"> 口</w:t>
            </w:r>
          </w:p>
        </w:tc>
        <w:tc>
          <w:tcPr>
            <w:tcW w:w="669" w:type="dxa"/>
            <w:vAlign w:val="top"/>
          </w:tcPr>
          <w:p w14:paraId="3F257634">
            <w:pPr>
              <w:rPr>
                <w:rFonts w:ascii="Arial"/>
                <w:sz w:val="21"/>
              </w:rPr>
            </w:pPr>
          </w:p>
        </w:tc>
        <w:tc>
          <w:tcPr>
            <w:tcW w:w="1239" w:type="dxa"/>
            <w:vAlign w:val="top"/>
          </w:tcPr>
          <w:p w14:paraId="56CCD75F">
            <w:pPr>
              <w:rPr>
                <w:rFonts w:ascii="Arial"/>
                <w:sz w:val="21"/>
              </w:rPr>
            </w:pPr>
          </w:p>
        </w:tc>
        <w:tc>
          <w:tcPr>
            <w:tcW w:w="809" w:type="dxa"/>
            <w:vAlign w:val="top"/>
          </w:tcPr>
          <w:p w14:paraId="5BB01C4C">
            <w:pPr>
              <w:rPr>
                <w:rFonts w:ascii="Arial"/>
                <w:sz w:val="21"/>
              </w:rPr>
            </w:pPr>
          </w:p>
        </w:tc>
        <w:tc>
          <w:tcPr>
            <w:tcW w:w="580" w:type="dxa"/>
            <w:vAlign w:val="top"/>
          </w:tcPr>
          <w:p w14:paraId="0CBDB529">
            <w:pPr>
              <w:rPr>
                <w:rFonts w:ascii="Arial"/>
                <w:sz w:val="21"/>
              </w:rPr>
            </w:pPr>
          </w:p>
        </w:tc>
        <w:tc>
          <w:tcPr>
            <w:tcW w:w="1079" w:type="dxa"/>
            <w:vAlign w:val="top"/>
          </w:tcPr>
          <w:p w14:paraId="52772DBE">
            <w:pPr>
              <w:rPr>
                <w:rFonts w:ascii="Arial"/>
                <w:sz w:val="21"/>
              </w:rPr>
            </w:pPr>
          </w:p>
        </w:tc>
        <w:tc>
          <w:tcPr>
            <w:tcW w:w="939" w:type="dxa"/>
            <w:vAlign w:val="top"/>
          </w:tcPr>
          <w:p w14:paraId="6171DA02">
            <w:pPr>
              <w:rPr>
                <w:rFonts w:ascii="Arial"/>
                <w:sz w:val="21"/>
              </w:rPr>
            </w:pPr>
          </w:p>
        </w:tc>
        <w:tc>
          <w:tcPr>
            <w:tcW w:w="809" w:type="dxa"/>
            <w:vAlign w:val="top"/>
          </w:tcPr>
          <w:p w14:paraId="66789429">
            <w:pPr>
              <w:rPr>
                <w:rFonts w:ascii="Arial"/>
                <w:sz w:val="21"/>
              </w:rPr>
            </w:pPr>
          </w:p>
        </w:tc>
        <w:tc>
          <w:tcPr>
            <w:tcW w:w="1199" w:type="dxa"/>
            <w:vAlign w:val="top"/>
          </w:tcPr>
          <w:p w14:paraId="4CEE348B">
            <w:pPr>
              <w:pStyle w:val="6"/>
              <w:spacing w:before="30" w:line="219" w:lineRule="auto"/>
              <w:ind w:left="399"/>
              <w:rPr>
                <w:sz w:val="20"/>
                <w:szCs w:val="20"/>
              </w:rPr>
            </w:pPr>
            <w:r>
              <w:rPr>
                <w:b/>
                <w:bCs/>
                <w:spacing w:val="-5"/>
                <w:sz w:val="20"/>
                <w:szCs w:val="20"/>
              </w:rPr>
              <w:t>合样</w:t>
            </w:r>
          </w:p>
        </w:tc>
        <w:tc>
          <w:tcPr>
            <w:tcW w:w="979" w:type="dxa"/>
            <w:vAlign w:val="top"/>
          </w:tcPr>
          <w:p w14:paraId="02424AF5">
            <w:pPr>
              <w:rPr>
                <w:rFonts w:ascii="Arial"/>
                <w:sz w:val="21"/>
              </w:rPr>
            </w:pPr>
          </w:p>
        </w:tc>
        <w:tc>
          <w:tcPr>
            <w:tcW w:w="1719" w:type="dxa"/>
            <w:vAlign w:val="top"/>
          </w:tcPr>
          <w:p w14:paraId="27EAF92A">
            <w:pPr>
              <w:pStyle w:val="6"/>
              <w:spacing w:before="39" w:line="225" w:lineRule="auto"/>
              <w:ind w:left="139"/>
              <w:rPr>
                <w:sz w:val="20"/>
                <w:szCs w:val="20"/>
              </w:rPr>
            </w:pPr>
            <w:r>
              <w:rPr>
                <w:spacing w:val="-10"/>
                <w:sz w:val="20"/>
                <w:szCs w:val="20"/>
              </w:rPr>
              <w:t>法</w:t>
            </w:r>
            <w:r>
              <w:rPr>
                <w:spacing w:val="-30"/>
                <w:sz w:val="20"/>
                <w:szCs w:val="20"/>
              </w:rPr>
              <w:t xml:space="preserve"> </w:t>
            </w:r>
            <w:r>
              <w:rPr>
                <w:spacing w:val="-10"/>
                <w:sz w:val="20"/>
                <w:szCs w:val="20"/>
              </w:rPr>
              <w:t>8</w:t>
            </w:r>
            <w:r>
              <w:rPr>
                <w:spacing w:val="-32"/>
                <w:sz w:val="20"/>
                <w:szCs w:val="20"/>
              </w:rPr>
              <w:t xml:space="preserve"> </w:t>
            </w:r>
            <w:r>
              <w:rPr>
                <w:spacing w:val="-10"/>
                <w:sz w:val="20"/>
                <w:szCs w:val="20"/>
              </w:rPr>
              <w:t>2</w:t>
            </w:r>
            <w:r>
              <w:rPr>
                <w:spacing w:val="-34"/>
                <w:sz w:val="20"/>
                <w:szCs w:val="20"/>
              </w:rPr>
              <w:t xml:space="preserve"> </w:t>
            </w:r>
            <w:r>
              <w:rPr>
                <w:spacing w:val="-10"/>
                <w:sz w:val="20"/>
                <w:szCs w:val="20"/>
              </w:rPr>
              <w:t>8</w:t>
            </w:r>
            <w:r>
              <w:rPr>
                <w:spacing w:val="-36"/>
                <w:sz w:val="20"/>
                <w:szCs w:val="20"/>
              </w:rPr>
              <w:t xml:space="preserve"> </w:t>
            </w:r>
            <w:r>
              <w:rPr>
                <w:spacing w:val="-10"/>
                <w:sz w:val="20"/>
                <w:szCs w:val="20"/>
              </w:rPr>
              <w:t>-</w:t>
            </w:r>
            <w:r>
              <w:rPr>
                <w:spacing w:val="-32"/>
                <w:sz w:val="20"/>
                <w:szCs w:val="20"/>
              </w:rPr>
              <w:t xml:space="preserve"> </w:t>
            </w:r>
            <w:r>
              <w:rPr>
                <w:spacing w:val="-10"/>
                <w:sz w:val="20"/>
                <w:szCs w:val="20"/>
              </w:rPr>
              <w:t>2</w:t>
            </w:r>
            <w:r>
              <w:rPr>
                <w:spacing w:val="-33"/>
                <w:sz w:val="20"/>
                <w:szCs w:val="20"/>
              </w:rPr>
              <w:t xml:space="preserve"> </w:t>
            </w:r>
            <w:r>
              <w:rPr>
                <w:spacing w:val="-10"/>
                <w:sz w:val="20"/>
                <w:szCs w:val="20"/>
              </w:rPr>
              <w:t>0</w:t>
            </w:r>
            <w:r>
              <w:rPr>
                <w:spacing w:val="-20"/>
                <w:sz w:val="20"/>
                <w:szCs w:val="20"/>
              </w:rPr>
              <w:t xml:space="preserve"> </w:t>
            </w:r>
            <w:r>
              <w:rPr>
                <w:spacing w:val="-10"/>
                <w:sz w:val="20"/>
                <w:szCs w:val="20"/>
              </w:rPr>
              <w:t>1</w:t>
            </w:r>
            <w:r>
              <w:rPr>
                <w:spacing w:val="-30"/>
                <w:sz w:val="20"/>
                <w:szCs w:val="20"/>
              </w:rPr>
              <w:t xml:space="preserve"> </w:t>
            </w:r>
            <w:r>
              <w:rPr>
                <w:spacing w:val="-10"/>
                <w:sz w:val="20"/>
                <w:szCs w:val="20"/>
              </w:rPr>
              <w:t>7</w:t>
            </w:r>
          </w:p>
        </w:tc>
        <w:tc>
          <w:tcPr>
            <w:tcW w:w="905" w:type="dxa"/>
            <w:vAlign w:val="top"/>
          </w:tcPr>
          <w:p w14:paraId="16EB934C">
            <w:pPr>
              <w:pStyle w:val="6"/>
              <w:spacing w:before="33" w:line="219" w:lineRule="auto"/>
              <w:ind w:left="150"/>
              <w:rPr>
                <w:sz w:val="20"/>
                <w:szCs w:val="20"/>
              </w:rPr>
            </w:pPr>
            <w:r>
              <w:rPr>
                <w:spacing w:val="-3"/>
                <w:sz w:val="20"/>
                <w:szCs w:val="20"/>
              </w:rPr>
              <w:t>水排放</w:t>
            </w:r>
          </w:p>
          <w:p w14:paraId="7AAE7444">
            <w:pPr>
              <w:pStyle w:val="6"/>
              <w:spacing w:before="13" w:line="221" w:lineRule="auto"/>
              <w:ind w:left="150"/>
              <w:rPr>
                <w:sz w:val="20"/>
                <w:szCs w:val="20"/>
              </w:rPr>
            </w:pPr>
            <w:r>
              <w:rPr>
                <w:spacing w:val="3"/>
                <w:sz w:val="20"/>
                <w:szCs w:val="20"/>
              </w:rPr>
              <w:t>时开展</w:t>
            </w:r>
          </w:p>
          <w:p w14:paraId="54134B5D">
            <w:pPr>
              <w:pStyle w:val="6"/>
              <w:spacing w:before="20" w:line="221" w:lineRule="auto"/>
              <w:ind w:left="49"/>
              <w:rPr>
                <w:sz w:val="20"/>
                <w:szCs w:val="20"/>
              </w:rPr>
            </w:pPr>
            <w:r>
              <w:rPr>
                <w:spacing w:val="-2"/>
                <w:sz w:val="20"/>
                <w:szCs w:val="20"/>
              </w:rPr>
              <w:t>监测，排</w:t>
            </w:r>
          </w:p>
          <w:p w14:paraId="3E822FF0">
            <w:pPr>
              <w:pStyle w:val="6"/>
              <w:spacing w:before="30" w:line="220" w:lineRule="auto"/>
              <w:ind w:left="150"/>
              <w:rPr>
                <w:sz w:val="20"/>
                <w:szCs w:val="20"/>
              </w:rPr>
            </w:pPr>
            <w:r>
              <w:rPr>
                <w:spacing w:val="6"/>
                <w:sz w:val="20"/>
                <w:szCs w:val="20"/>
              </w:rPr>
              <w:t>放期间</w:t>
            </w:r>
          </w:p>
          <w:p w14:paraId="3F964844">
            <w:pPr>
              <w:pStyle w:val="6"/>
              <w:spacing w:before="11" w:line="219" w:lineRule="auto"/>
              <w:ind w:left="150"/>
              <w:rPr>
                <w:sz w:val="20"/>
                <w:szCs w:val="20"/>
              </w:rPr>
            </w:pPr>
            <w:r>
              <w:rPr>
                <w:spacing w:val="-3"/>
                <w:sz w:val="20"/>
                <w:szCs w:val="20"/>
              </w:rPr>
              <w:t>按日监</w:t>
            </w:r>
          </w:p>
          <w:p w14:paraId="40DC8FFE">
            <w:pPr>
              <w:pStyle w:val="6"/>
              <w:spacing w:before="13" w:line="221" w:lineRule="auto"/>
              <w:ind w:left="350"/>
              <w:rPr>
                <w:sz w:val="20"/>
                <w:szCs w:val="20"/>
              </w:rPr>
            </w:pPr>
            <w:r>
              <w:rPr>
                <w:sz w:val="20"/>
                <w:szCs w:val="20"/>
              </w:rPr>
              <w:t>测</w:t>
            </w:r>
          </w:p>
        </w:tc>
      </w:tr>
    </w:tbl>
    <w:p w14:paraId="66C799AE">
      <w:pPr>
        <w:spacing w:before="12" w:line="220" w:lineRule="auto"/>
        <w:ind w:left="928"/>
        <w:rPr>
          <w:rFonts w:ascii="宋体" w:hAnsi="宋体" w:eastAsia="宋体" w:cs="宋体"/>
          <w:sz w:val="24"/>
          <w:szCs w:val="24"/>
        </w:rPr>
      </w:pPr>
      <w:r>
        <w:rPr>
          <w:rFonts w:ascii="宋体" w:hAnsi="宋体" w:eastAsia="宋体" w:cs="宋体"/>
          <w:b/>
          <w:bCs/>
          <w:spacing w:val="-3"/>
          <w:sz w:val="24"/>
          <w:szCs w:val="24"/>
        </w:rPr>
        <w:t>监测质量保证与质量控制要求：</w:t>
      </w:r>
    </w:p>
    <w:p w14:paraId="1B11BE0F">
      <w:pPr>
        <w:spacing w:before="66" w:line="219" w:lineRule="auto"/>
        <w:ind w:left="904"/>
        <w:rPr>
          <w:rFonts w:ascii="宋体" w:hAnsi="宋体" w:eastAsia="宋体" w:cs="宋体"/>
          <w:sz w:val="23"/>
          <w:szCs w:val="23"/>
        </w:rPr>
      </w:pPr>
      <w:r>
        <w:rPr>
          <w:rFonts w:ascii="宋体" w:hAnsi="宋体" w:eastAsia="宋体" w:cs="宋体"/>
          <w:spacing w:val="6"/>
          <w:sz w:val="23"/>
          <w:szCs w:val="23"/>
        </w:rPr>
        <w:t>委托有资质的第三方进行监测</w:t>
      </w:r>
    </w:p>
    <w:p w14:paraId="1EBA0A3D">
      <w:pPr>
        <w:spacing w:before="83" w:line="219" w:lineRule="auto"/>
        <w:ind w:left="908"/>
        <w:rPr>
          <w:rFonts w:ascii="宋体" w:hAnsi="宋体" w:eastAsia="宋体" w:cs="宋体"/>
          <w:sz w:val="23"/>
          <w:szCs w:val="23"/>
        </w:rPr>
      </w:pPr>
      <w:r>
        <w:rPr>
          <w:rFonts w:ascii="宋体" w:hAnsi="宋体" w:eastAsia="宋体" w:cs="宋体"/>
          <w:b/>
          <w:bCs/>
          <w:spacing w:val="2"/>
          <w:sz w:val="23"/>
          <w:szCs w:val="23"/>
        </w:rPr>
        <w:t>监测数据记录、整理、存档要求：</w:t>
      </w:r>
    </w:p>
    <w:p w14:paraId="2EAB9EC3">
      <w:pPr>
        <w:spacing w:before="90" w:line="219" w:lineRule="auto"/>
        <w:ind w:left="904"/>
        <w:rPr>
          <w:rFonts w:ascii="宋体" w:hAnsi="宋体" w:eastAsia="宋体" w:cs="宋体"/>
          <w:sz w:val="23"/>
          <w:szCs w:val="23"/>
        </w:rPr>
      </w:pPr>
      <w:r>
        <w:rPr>
          <w:rFonts w:ascii="宋体" w:hAnsi="宋体" w:eastAsia="宋体" w:cs="宋体"/>
          <w:spacing w:val="6"/>
          <w:sz w:val="23"/>
          <w:szCs w:val="23"/>
        </w:rPr>
        <w:t>电子台账+纸质台账，至少保存三年</w:t>
      </w:r>
    </w:p>
    <w:p w14:paraId="2EEDA600">
      <w:pPr>
        <w:pStyle w:val="2"/>
        <w:spacing w:line="356" w:lineRule="auto"/>
      </w:pPr>
    </w:p>
    <w:p w14:paraId="560FFB03">
      <w:pPr>
        <w:spacing w:before="98" w:line="219" w:lineRule="auto"/>
        <w:ind w:left="649"/>
        <w:outlineLvl w:val="2"/>
        <w:rPr>
          <w:rFonts w:ascii="宋体" w:hAnsi="宋体" w:eastAsia="宋体" w:cs="宋体"/>
          <w:sz w:val="30"/>
          <w:szCs w:val="30"/>
        </w:rPr>
      </w:pPr>
      <w:r>
        <w:rPr>
          <w:rFonts w:ascii="宋体" w:hAnsi="宋体" w:eastAsia="宋体" w:cs="宋体"/>
          <w:b/>
          <w:bCs/>
          <w:spacing w:val="8"/>
          <w:sz w:val="30"/>
          <w:szCs w:val="30"/>
        </w:rPr>
        <w:t>(二)环境管理台账记录</w:t>
      </w:r>
    </w:p>
    <w:p w14:paraId="549E726D">
      <w:pPr>
        <w:pStyle w:val="2"/>
        <w:spacing w:line="385" w:lineRule="auto"/>
      </w:pPr>
    </w:p>
    <w:p w14:paraId="7E12165C">
      <w:pPr>
        <w:spacing w:before="74" w:line="219" w:lineRule="auto"/>
        <w:ind w:left="5748"/>
        <w:rPr>
          <w:rFonts w:ascii="宋体" w:hAnsi="宋体" w:eastAsia="宋体" w:cs="宋体"/>
          <w:sz w:val="23"/>
          <w:szCs w:val="23"/>
        </w:rPr>
      </w:pPr>
      <w:r>
        <w:rPr>
          <w:rFonts w:ascii="宋体" w:hAnsi="宋体" w:eastAsia="宋体" w:cs="宋体"/>
          <w:b/>
          <w:bCs/>
          <w:spacing w:val="-21"/>
          <w:sz w:val="23"/>
          <w:szCs w:val="23"/>
        </w:rPr>
        <w:t>表14</w:t>
      </w:r>
      <w:r>
        <w:rPr>
          <w:rFonts w:ascii="宋体" w:hAnsi="宋体" w:eastAsia="宋体" w:cs="宋体"/>
          <w:spacing w:val="86"/>
          <w:sz w:val="23"/>
          <w:szCs w:val="23"/>
        </w:rPr>
        <w:t xml:space="preserve"> </w:t>
      </w:r>
      <w:r>
        <w:rPr>
          <w:rFonts w:ascii="宋体" w:hAnsi="宋体" w:eastAsia="宋体" w:cs="宋体"/>
          <w:b/>
          <w:bCs/>
          <w:spacing w:val="-21"/>
          <w:sz w:val="23"/>
          <w:szCs w:val="23"/>
        </w:rPr>
        <w:t>环境管理台账记录表</w:t>
      </w:r>
    </w:p>
    <w:p w14:paraId="00DE2F8D">
      <w:pPr>
        <w:spacing w:line="116" w:lineRule="exact"/>
      </w:pPr>
    </w:p>
    <w:tbl>
      <w:tblPr>
        <w:tblStyle w:val="5"/>
        <w:tblW w:w="136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2758"/>
        <w:gridCol w:w="4986"/>
        <w:gridCol w:w="1559"/>
        <w:gridCol w:w="110"/>
        <w:gridCol w:w="1459"/>
        <w:gridCol w:w="130"/>
        <w:gridCol w:w="1964"/>
      </w:tblGrid>
      <w:tr w14:paraId="10B30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724" w:type="dxa"/>
            <w:vAlign w:val="top"/>
          </w:tcPr>
          <w:p w14:paraId="3E3E2B9B">
            <w:pPr>
              <w:pStyle w:val="6"/>
              <w:spacing w:before="181" w:line="221" w:lineRule="auto"/>
              <w:ind w:left="88"/>
              <w:rPr>
                <w:sz w:val="21"/>
                <w:szCs w:val="21"/>
              </w:rPr>
            </w:pPr>
            <w:r>
              <w:rPr>
                <w:b/>
                <w:bCs/>
                <w:spacing w:val="-5"/>
                <w:sz w:val="21"/>
                <w:szCs w:val="21"/>
              </w:rPr>
              <w:t>序号</w:t>
            </w:r>
          </w:p>
        </w:tc>
        <w:tc>
          <w:tcPr>
            <w:tcW w:w="2758" w:type="dxa"/>
            <w:vAlign w:val="top"/>
          </w:tcPr>
          <w:p w14:paraId="7306FF02">
            <w:pPr>
              <w:pStyle w:val="6"/>
              <w:spacing w:before="180" w:line="219" w:lineRule="auto"/>
              <w:ind w:left="1183"/>
              <w:rPr>
                <w:sz w:val="21"/>
                <w:szCs w:val="21"/>
              </w:rPr>
            </w:pPr>
            <w:r>
              <w:rPr>
                <w:b/>
                <w:bCs/>
                <w:spacing w:val="-5"/>
                <w:sz w:val="21"/>
                <w:szCs w:val="21"/>
              </w:rPr>
              <w:t>类别</w:t>
            </w:r>
          </w:p>
        </w:tc>
        <w:tc>
          <w:tcPr>
            <w:tcW w:w="4986" w:type="dxa"/>
            <w:vAlign w:val="top"/>
          </w:tcPr>
          <w:p w14:paraId="60B8F1D6">
            <w:pPr>
              <w:pStyle w:val="6"/>
              <w:spacing w:before="180" w:line="219" w:lineRule="auto"/>
              <w:ind w:left="2065"/>
              <w:rPr>
                <w:sz w:val="21"/>
                <w:szCs w:val="21"/>
              </w:rPr>
            </w:pPr>
            <w:r>
              <w:rPr>
                <w:b/>
                <w:bCs/>
                <w:spacing w:val="-4"/>
                <w:sz w:val="21"/>
                <w:szCs w:val="21"/>
              </w:rPr>
              <w:t>记录内容</w:t>
            </w:r>
          </w:p>
        </w:tc>
        <w:tc>
          <w:tcPr>
            <w:tcW w:w="1669" w:type="dxa"/>
            <w:gridSpan w:val="2"/>
            <w:vAlign w:val="top"/>
          </w:tcPr>
          <w:p w14:paraId="62BFC5F3">
            <w:pPr>
              <w:pStyle w:val="6"/>
              <w:spacing w:before="183" w:line="219" w:lineRule="auto"/>
              <w:ind w:left="446"/>
              <w:rPr>
                <w:sz w:val="21"/>
                <w:szCs w:val="21"/>
              </w:rPr>
            </w:pPr>
            <w:r>
              <w:rPr>
                <w:spacing w:val="-2"/>
                <w:sz w:val="21"/>
                <w:szCs w:val="21"/>
              </w:rPr>
              <w:t>记录频次</w:t>
            </w:r>
          </w:p>
        </w:tc>
        <w:tc>
          <w:tcPr>
            <w:tcW w:w="1589" w:type="dxa"/>
            <w:gridSpan w:val="2"/>
            <w:vAlign w:val="top"/>
          </w:tcPr>
          <w:p w14:paraId="48E548C8">
            <w:pPr>
              <w:pStyle w:val="6"/>
              <w:spacing w:before="181" w:line="221" w:lineRule="auto"/>
              <w:ind w:left="391"/>
              <w:rPr>
                <w:sz w:val="21"/>
                <w:szCs w:val="21"/>
              </w:rPr>
            </w:pPr>
            <w:r>
              <w:rPr>
                <w:b/>
                <w:bCs/>
                <w:spacing w:val="-4"/>
                <w:sz w:val="21"/>
                <w:szCs w:val="21"/>
              </w:rPr>
              <w:t>记录形式</w:t>
            </w:r>
          </w:p>
        </w:tc>
        <w:tc>
          <w:tcPr>
            <w:tcW w:w="1964" w:type="dxa"/>
            <w:vAlign w:val="top"/>
          </w:tcPr>
          <w:p w14:paraId="173EF616">
            <w:pPr>
              <w:pStyle w:val="6"/>
              <w:spacing w:before="183" w:line="219" w:lineRule="auto"/>
              <w:ind w:left="579"/>
              <w:rPr>
                <w:sz w:val="21"/>
                <w:szCs w:val="21"/>
              </w:rPr>
            </w:pPr>
            <w:r>
              <w:rPr>
                <w:spacing w:val="3"/>
                <w:sz w:val="21"/>
                <w:szCs w:val="21"/>
              </w:rPr>
              <w:t>其他信息</w:t>
            </w:r>
          </w:p>
        </w:tc>
      </w:tr>
      <w:tr w14:paraId="6F216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5" w:hRule="atLeast"/>
        </w:trPr>
        <w:tc>
          <w:tcPr>
            <w:tcW w:w="724" w:type="dxa"/>
            <w:vAlign w:val="top"/>
          </w:tcPr>
          <w:p w14:paraId="5D239011">
            <w:pPr>
              <w:spacing w:line="390" w:lineRule="auto"/>
              <w:rPr>
                <w:rFonts w:ascii="Arial"/>
                <w:sz w:val="21"/>
              </w:rPr>
            </w:pPr>
          </w:p>
          <w:p w14:paraId="08749EBD">
            <w:pPr>
              <w:pStyle w:val="6"/>
              <w:spacing w:before="69" w:line="241" w:lineRule="auto"/>
              <w:ind w:left="85"/>
              <w:rPr>
                <w:sz w:val="21"/>
                <w:szCs w:val="21"/>
              </w:rPr>
            </w:pPr>
            <w:r>
              <w:rPr>
                <w:sz w:val="21"/>
                <w:szCs w:val="21"/>
              </w:rPr>
              <w:t>1</w:t>
            </w:r>
          </w:p>
        </w:tc>
        <w:tc>
          <w:tcPr>
            <w:tcW w:w="2758" w:type="dxa"/>
            <w:vAlign w:val="top"/>
          </w:tcPr>
          <w:p w14:paraId="62A6E92A">
            <w:pPr>
              <w:spacing w:line="368" w:lineRule="auto"/>
              <w:rPr>
                <w:rFonts w:ascii="Arial"/>
                <w:sz w:val="21"/>
              </w:rPr>
            </w:pPr>
          </w:p>
          <w:p w14:paraId="73D34354">
            <w:pPr>
              <w:pStyle w:val="6"/>
              <w:spacing w:before="69" w:line="219" w:lineRule="auto"/>
              <w:ind w:left="121"/>
              <w:rPr>
                <w:sz w:val="21"/>
                <w:szCs w:val="21"/>
              </w:rPr>
            </w:pPr>
            <w:r>
              <w:rPr>
                <w:spacing w:val="3"/>
                <w:sz w:val="21"/>
                <w:szCs w:val="21"/>
              </w:rPr>
              <w:t>基本信息</w:t>
            </w:r>
          </w:p>
        </w:tc>
        <w:tc>
          <w:tcPr>
            <w:tcW w:w="4986" w:type="dxa"/>
            <w:vAlign w:val="top"/>
          </w:tcPr>
          <w:p w14:paraId="4745E49C">
            <w:pPr>
              <w:pStyle w:val="6"/>
              <w:spacing w:before="29" w:line="226" w:lineRule="auto"/>
              <w:ind w:left="172" w:right="80" w:hanging="100"/>
              <w:jc w:val="both"/>
              <w:rPr>
                <w:sz w:val="21"/>
                <w:szCs w:val="21"/>
              </w:rPr>
            </w:pPr>
            <w:r>
              <w:rPr>
                <w:spacing w:val="-1"/>
                <w:sz w:val="21"/>
                <w:szCs w:val="21"/>
              </w:rPr>
              <w:t>记录单位名称、生产经营厂址、法人代表、社会统一</w:t>
            </w:r>
            <w:r>
              <w:rPr>
                <w:spacing w:val="14"/>
                <w:sz w:val="21"/>
                <w:szCs w:val="21"/>
              </w:rPr>
              <w:t xml:space="preserve"> </w:t>
            </w:r>
            <w:r>
              <w:rPr>
                <w:spacing w:val="1"/>
                <w:sz w:val="21"/>
                <w:szCs w:val="21"/>
              </w:rPr>
              <w:t>信用代码、生产规模、许可证编号等；生产设施名</w:t>
            </w:r>
            <w:r>
              <w:rPr>
                <w:spacing w:val="4"/>
                <w:sz w:val="21"/>
                <w:szCs w:val="21"/>
              </w:rPr>
              <w:t xml:space="preserve"> </w:t>
            </w:r>
            <w:r>
              <w:rPr>
                <w:spacing w:val="1"/>
                <w:sz w:val="21"/>
                <w:szCs w:val="21"/>
              </w:rPr>
              <w:t>称、编码、规格型号、规格参数；污染防治设施名</w:t>
            </w:r>
          </w:p>
          <w:p w14:paraId="4C6DD671">
            <w:pPr>
              <w:pStyle w:val="6"/>
              <w:spacing w:before="20" w:line="215" w:lineRule="auto"/>
              <w:ind w:left="93"/>
              <w:rPr>
                <w:sz w:val="21"/>
                <w:szCs w:val="21"/>
              </w:rPr>
            </w:pPr>
            <w:r>
              <w:rPr>
                <w:spacing w:val="-1"/>
                <w:sz w:val="21"/>
                <w:szCs w:val="21"/>
              </w:rPr>
              <w:t>称、编码、规格型号、规格参数。</w:t>
            </w:r>
          </w:p>
        </w:tc>
        <w:tc>
          <w:tcPr>
            <w:tcW w:w="1559" w:type="dxa"/>
            <w:vAlign w:val="top"/>
          </w:tcPr>
          <w:p w14:paraId="3554CB39">
            <w:pPr>
              <w:pStyle w:val="6"/>
              <w:spacing w:before="21" w:line="220" w:lineRule="auto"/>
              <w:ind w:left="147"/>
              <w:rPr>
                <w:sz w:val="21"/>
                <w:szCs w:val="21"/>
              </w:rPr>
            </w:pPr>
            <w:r>
              <w:rPr>
                <w:spacing w:val="2"/>
                <w:sz w:val="21"/>
                <w:szCs w:val="21"/>
              </w:rPr>
              <w:t>不发生变化时</w:t>
            </w:r>
          </w:p>
          <w:p w14:paraId="5021D890">
            <w:pPr>
              <w:pStyle w:val="6"/>
              <w:spacing w:before="8" w:line="230" w:lineRule="auto"/>
              <w:ind w:left="37" w:right="29" w:firstLine="109"/>
              <w:rPr>
                <w:sz w:val="21"/>
                <w:szCs w:val="21"/>
              </w:rPr>
            </w:pPr>
            <w:r>
              <w:rPr>
                <w:spacing w:val="1"/>
                <w:sz w:val="21"/>
                <w:szCs w:val="21"/>
              </w:rPr>
              <w:t>候每年记录一</w:t>
            </w:r>
            <w:r>
              <w:rPr>
                <w:spacing w:val="2"/>
                <w:sz w:val="21"/>
                <w:szCs w:val="21"/>
              </w:rPr>
              <w:t xml:space="preserve">  </w:t>
            </w:r>
            <w:r>
              <w:rPr>
                <w:spacing w:val="1"/>
                <w:sz w:val="21"/>
                <w:szCs w:val="21"/>
              </w:rPr>
              <w:t>次，发生变化时</w:t>
            </w:r>
            <w:r>
              <w:rPr>
                <w:spacing w:val="4"/>
                <w:sz w:val="21"/>
                <w:szCs w:val="21"/>
              </w:rPr>
              <w:t xml:space="preserve"> </w:t>
            </w:r>
            <w:r>
              <w:rPr>
                <w:spacing w:val="11"/>
                <w:sz w:val="21"/>
                <w:szCs w:val="21"/>
              </w:rPr>
              <w:t>候记录。</w:t>
            </w:r>
          </w:p>
        </w:tc>
        <w:tc>
          <w:tcPr>
            <w:tcW w:w="1569" w:type="dxa"/>
            <w:gridSpan w:val="2"/>
            <w:vAlign w:val="top"/>
          </w:tcPr>
          <w:p w14:paraId="29D51053">
            <w:pPr>
              <w:pStyle w:val="6"/>
              <w:spacing w:before="280" w:line="250" w:lineRule="auto"/>
              <w:ind w:left="78" w:right="87"/>
              <w:rPr>
                <w:sz w:val="21"/>
                <w:szCs w:val="21"/>
              </w:rPr>
            </w:pPr>
            <w:r>
              <w:rPr>
                <w:spacing w:val="4"/>
                <w:sz w:val="21"/>
                <w:szCs w:val="21"/>
              </w:rPr>
              <w:t>电子台账+纸质</w:t>
            </w:r>
            <w:r>
              <w:rPr>
                <w:sz w:val="21"/>
                <w:szCs w:val="21"/>
              </w:rPr>
              <w:t xml:space="preserve"> </w:t>
            </w:r>
            <w:r>
              <w:rPr>
                <w:spacing w:val="5"/>
                <w:sz w:val="21"/>
                <w:szCs w:val="21"/>
              </w:rPr>
              <w:t>台账</w:t>
            </w:r>
          </w:p>
        </w:tc>
        <w:tc>
          <w:tcPr>
            <w:tcW w:w="2094" w:type="dxa"/>
            <w:gridSpan w:val="2"/>
            <w:vAlign w:val="top"/>
          </w:tcPr>
          <w:p w14:paraId="2380C9AD">
            <w:pPr>
              <w:spacing w:line="370" w:lineRule="auto"/>
              <w:rPr>
                <w:rFonts w:ascii="Arial"/>
                <w:sz w:val="21"/>
              </w:rPr>
            </w:pPr>
          </w:p>
          <w:p w14:paraId="55E4C6B9">
            <w:pPr>
              <w:pStyle w:val="6"/>
              <w:spacing w:before="68" w:line="219" w:lineRule="auto"/>
              <w:ind w:left="129"/>
              <w:rPr>
                <w:sz w:val="21"/>
                <w:szCs w:val="21"/>
              </w:rPr>
            </w:pPr>
            <w:r>
              <w:rPr>
                <w:spacing w:val="-2"/>
                <w:sz w:val="21"/>
                <w:szCs w:val="21"/>
              </w:rPr>
              <w:t>至少保存三年</w:t>
            </w:r>
          </w:p>
        </w:tc>
      </w:tr>
      <w:tr w14:paraId="68C96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1" w:hRule="atLeast"/>
        </w:trPr>
        <w:tc>
          <w:tcPr>
            <w:tcW w:w="724" w:type="dxa"/>
            <w:vAlign w:val="top"/>
          </w:tcPr>
          <w:p w14:paraId="2A04C8F8">
            <w:pPr>
              <w:spacing w:line="286" w:lineRule="auto"/>
              <w:rPr>
                <w:rFonts w:ascii="Arial"/>
                <w:sz w:val="21"/>
              </w:rPr>
            </w:pPr>
          </w:p>
          <w:p w14:paraId="2C7EDEEA">
            <w:pPr>
              <w:pStyle w:val="6"/>
              <w:spacing w:before="68" w:line="241" w:lineRule="auto"/>
              <w:ind w:left="85"/>
              <w:rPr>
                <w:sz w:val="21"/>
                <w:szCs w:val="21"/>
              </w:rPr>
            </w:pPr>
            <w:r>
              <w:rPr>
                <w:sz w:val="21"/>
                <w:szCs w:val="21"/>
              </w:rPr>
              <w:t>2</w:t>
            </w:r>
          </w:p>
        </w:tc>
        <w:tc>
          <w:tcPr>
            <w:tcW w:w="2758" w:type="dxa"/>
            <w:vAlign w:val="top"/>
          </w:tcPr>
          <w:p w14:paraId="647550AD">
            <w:pPr>
              <w:spacing w:line="265" w:lineRule="auto"/>
              <w:rPr>
                <w:rFonts w:ascii="Arial"/>
                <w:sz w:val="21"/>
              </w:rPr>
            </w:pPr>
          </w:p>
          <w:p w14:paraId="1B961C42">
            <w:pPr>
              <w:pStyle w:val="6"/>
              <w:spacing w:before="69" w:line="219" w:lineRule="auto"/>
              <w:ind w:left="121"/>
              <w:rPr>
                <w:sz w:val="21"/>
                <w:szCs w:val="21"/>
              </w:rPr>
            </w:pPr>
            <w:r>
              <w:rPr>
                <w:spacing w:val="2"/>
                <w:sz w:val="21"/>
                <w:szCs w:val="21"/>
              </w:rPr>
              <w:t>监测记录信息</w:t>
            </w:r>
          </w:p>
        </w:tc>
        <w:tc>
          <w:tcPr>
            <w:tcW w:w="4986" w:type="dxa"/>
            <w:vAlign w:val="top"/>
          </w:tcPr>
          <w:p w14:paraId="6DA4FB7D">
            <w:pPr>
              <w:pStyle w:val="6"/>
              <w:spacing w:before="35" w:line="239" w:lineRule="auto"/>
              <w:ind w:left="72" w:right="82" w:firstLine="100"/>
              <w:jc w:val="both"/>
              <w:rPr>
                <w:sz w:val="21"/>
                <w:szCs w:val="21"/>
              </w:rPr>
            </w:pPr>
            <w:r>
              <w:rPr>
                <w:spacing w:val="2"/>
                <w:sz w:val="21"/>
                <w:szCs w:val="21"/>
              </w:rPr>
              <w:t>规范编制自行监测方案，(委托第三方进行监测</w:t>
            </w:r>
            <w:r>
              <w:rPr>
                <w:spacing w:val="1"/>
                <w:sz w:val="21"/>
                <w:szCs w:val="21"/>
              </w:rPr>
              <w:t>的)</w:t>
            </w:r>
            <w:r>
              <w:rPr>
                <w:sz w:val="21"/>
                <w:szCs w:val="21"/>
              </w:rPr>
              <w:t xml:space="preserve"> </w:t>
            </w:r>
            <w:r>
              <w:rPr>
                <w:spacing w:val="-1"/>
                <w:sz w:val="21"/>
                <w:szCs w:val="21"/>
              </w:rPr>
              <w:t>要求第三方出具正规的监测报告：(自行监测)按照监</w:t>
            </w:r>
            <w:r>
              <w:rPr>
                <w:spacing w:val="13"/>
                <w:sz w:val="21"/>
                <w:szCs w:val="21"/>
              </w:rPr>
              <w:t xml:space="preserve"> </w:t>
            </w:r>
            <w:r>
              <w:rPr>
                <w:spacing w:val="-1"/>
                <w:sz w:val="21"/>
                <w:szCs w:val="21"/>
              </w:rPr>
              <w:t>测技术规范，做好原始记录，出具监测报告。</w:t>
            </w:r>
          </w:p>
        </w:tc>
        <w:tc>
          <w:tcPr>
            <w:tcW w:w="1559" w:type="dxa"/>
            <w:vAlign w:val="top"/>
          </w:tcPr>
          <w:p w14:paraId="04AFE04F">
            <w:pPr>
              <w:pStyle w:val="6"/>
              <w:spacing w:before="35" w:line="239" w:lineRule="auto"/>
              <w:ind w:left="86" w:right="132" w:firstLine="60"/>
              <w:jc w:val="both"/>
              <w:rPr>
                <w:sz w:val="21"/>
                <w:szCs w:val="21"/>
              </w:rPr>
            </w:pPr>
            <w:r>
              <w:rPr>
                <w:spacing w:val="-2"/>
                <w:sz w:val="21"/>
                <w:szCs w:val="21"/>
              </w:rPr>
              <w:t>按自行监测规</w:t>
            </w:r>
            <w:r>
              <w:rPr>
                <w:spacing w:val="1"/>
                <w:sz w:val="21"/>
                <w:szCs w:val="21"/>
              </w:rPr>
              <w:t xml:space="preserve"> </w:t>
            </w:r>
            <w:r>
              <w:rPr>
                <w:spacing w:val="11"/>
                <w:sz w:val="21"/>
                <w:szCs w:val="21"/>
              </w:rPr>
              <w:t>范要求进行监</w:t>
            </w:r>
            <w:r>
              <w:rPr>
                <w:spacing w:val="2"/>
                <w:sz w:val="21"/>
                <w:szCs w:val="21"/>
              </w:rPr>
              <w:t xml:space="preserve"> </w:t>
            </w:r>
            <w:r>
              <w:rPr>
                <w:spacing w:val="-2"/>
                <w:sz w:val="21"/>
                <w:szCs w:val="21"/>
              </w:rPr>
              <w:t>测。</w:t>
            </w:r>
          </w:p>
        </w:tc>
        <w:tc>
          <w:tcPr>
            <w:tcW w:w="1569" w:type="dxa"/>
            <w:gridSpan w:val="2"/>
            <w:vAlign w:val="top"/>
          </w:tcPr>
          <w:p w14:paraId="1DAB9B07">
            <w:pPr>
              <w:pStyle w:val="6"/>
              <w:spacing w:before="165" w:line="241" w:lineRule="auto"/>
              <w:ind w:left="78" w:right="57" w:firstLine="39"/>
              <w:rPr>
                <w:sz w:val="21"/>
                <w:szCs w:val="21"/>
              </w:rPr>
            </w:pPr>
            <w:r>
              <w:rPr>
                <w:spacing w:val="2"/>
                <w:sz w:val="21"/>
                <w:szCs w:val="21"/>
              </w:rPr>
              <w:t>电子台账+纸质</w:t>
            </w:r>
            <w:r>
              <w:rPr>
                <w:spacing w:val="3"/>
                <w:sz w:val="21"/>
                <w:szCs w:val="21"/>
              </w:rPr>
              <w:t xml:space="preserve"> </w:t>
            </w:r>
            <w:r>
              <w:rPr>
                <w:spacing w:val="5"/>
                <w:sz w:val="21"/>
                <w:szCs w:val="21"/>
              </w:rPr>
              <w:t>台账</w:t>
            </w:r>
          </w:p>
        </w:tc>
        <w:tc>
          <w:tcPr>
            <w:tcW w:w="2094" w:type="dxa"/>
            <w:gridSpan w:val="2"/>
            <w:vAlign w:val="top"/>
          </w:tcPr>
          <w:p w14:paraId="1C9CB0D9">
            <w:pPr>
              <w:spacing w:line="265" w:lineRule="auto"/>
              <w:rPr>
                <w:rFonts w:ascii="Arial"/>
                <w:sz w:val="21"/>
              </w:rPr>
            </w:pPr>
          </w:p>
          <w:p w14:paraId="04832ADB">
            <w:pPr>
              <w:pStyle w:val="6"/>
              <w:spacing w:before="69" w:line="219" w:lineRule="auto"/>
              <w:ind w:left="129"/>
              <w:rPr>
                <w:sz w:val="21"/>
                <w:szCs w:val="21"/>
              </w:rPr>
            </w:pPr>
            <w:r>
              <w:rPr>
                <w:spacing w:val="-2"/>
                <w:sz w:val="21"/>
                <w:szCs w:val="21"/>
              </w:rPr>
              <w:t>至少保存三年</w:t>
            </w:r>
          </w:p>
        </w:tc>
      </w:tr>
    </w:tbl>
    <w:p w14:paraId="322455A7">
      <w:pPr>
        <w:spacing w:before="97"/>
        <w:ind w:left="6814"/>
        <w:rPr>
          <w:rFonts w:ascii="宋体" w:hAnsi="宋体" w:eastAsia="宋体" w:cs="宋体"/>
          <w:sz w:val="16"/>
          <w:szCs w:val="16"/>
        </w:rPr>
      </w:pPr>
      <w:r>
        <w:rPr>
          <w:rFonts w:ascii="宋体" w:hAnsi="宋体" w:eastAsia="宋体" w:cs="宋体"/>
          <w:spacing w:val="-3"/>
          <w:sz w:val="16"/>
          <w:szCs w:val="16"/>
        </w:rPr>
        <w:t>26</w:t>
      </w:r>
    </w:p>
    <w:p w14:paraId="572DE7D7">
      <w:pPr>
        <w:rPr>
          <w:rFonts w:ascii="宋体" w:hAnsi="宋体" w:eastAsia="宋体" w:cs="宋体"/>
          <w:sz w:val="16"/>
          <w:szCs w:val="16"/>
        </w:rPr>
        <w:sectPr>
          <w:footerReference r:id="rId96" w:type="default"/>
          <w:pgSz w:w="16840" w:h="11900"/>
          <w:pgMar w:top="400" w:right="1391" w:bottom="959" w:left="1434" w:header="0" w:footer="99" w:gutter="0"/>
          <w:cols w:space="720" w:num="1"/>
        </w:sectPr>
      </w:pPr>
    </w:p>
    <w:p w14:paraId="51924B65">
      <w:pPr>
        <w:spacing w:line="378" w:lineRule="exact"/>
        <w:ind w:firstLine="12395"/>
      </w:pPr>
      <w:r>
        <w:drawing>
          <wp:anchor distT="0" distB="0" distL="0" distR="0" simplePos="0" relativeHeight="251795456" behindDoc="0" locked="0" layoutInCell="0" allowOverlap="1">
            <wp:simplePos x="0" y="0"/>
            <wp:positionH relativeFrom="page">
              <wp:posOffset>1148715</wp:posOffset>
            </wp:positionH>
            <wp:positionV relativeFrom="page">
              <wp:posOffset>0</wp:posOffset>
            </wp:positionV>
            <wp:extent cx="279400" cy="234950"/>
            <wp:effectExtent l="0" t="0" r="0" b="0"/>
            <wp:wrapNone/>
            <wp:docPr id="224" name="IM 224"/>
            <wp:cNvGraphicFramePr/>
            <a:graphic xmlns:a="http://schemas.openxmlformats.org/drawingml/2006/main">
              <a:graphicData uri="http://schemas.openxmlformats.org/drawingml/2006/picture">
                <pic:pic xmlns:pic="http://schemas.openxmlformats.org/drawingml/2006/picture">
                  <pic:nvPicPr>
                    <pic:cNvPr id="224" name="IM 224"/>
                    <pic:cNvPicPr/>
                  </pic:nvPicPr>
                  <pic:blipFill>
                    <a:blip r:embed="rId257"/>
                    <a:stretch>
                      <a:fillRect/>
                    </a:stretch>
                  </pic:blipFill>
                  <pic:spPr>
                    <a:xfrm>
                      <a:off x="0" y="0"/>
                      <a:ext cx="279418" cy="234931"/>
                    </a:xfrm>
                    <a:prstGeom prst="rect">
                      <a:avLst/>
                    </a:prstGeom>
                  </pic:spPr>
                </pic:pic>
              </a:graphicData>
            </a:graphic>
          </wp:anchor>
        </w:drawing>
      </w:r>
      <w:r>
        <w:rPr>
          <w:position w:val="-7"/>
        </w:rPr>
        <w:drawing>
          <wp:inline distT="0" distB="0" distL="0" distR="0">
            <wp:extent cx="298450" cy="240030"/>
            <wp:effectExtent l="0" t="0" r="0" b="0"/>
            <wp:docPr id="226" name="IM 226"/>
            <wp:cNvGraphicFramePr/>
            <a:graphic xmlns:a="http://schemas.openxmlformats.org/drawingml/2006/main">
              <a:graphicData uri="http://schemas.openxmlformats.org/drawingml/2006/picture">
                <pic:pic xmlns:pic="http://schemas.openxmlformats.org/drawingml/2006/picture">
                  <pic:nvPicPr>
                    <pic:cNvPr id="226" name="IM 226"/>
                    <pic:cNvPicPr/>
                  </pic:nvPicPr>
                  <pic:blipFill>
                    <a:blip r:embed="rId258"/>
                    <a:stretch>
                      <a:fillRect/>
                    </a:stretch>
                  </pic:blipFill>
                  <pic:spPr>
                    <a:xfrm>
                      <a:off x="0" y="0"/>
                      <a:ext cx="298453" cy="240403"/>
                    </a:xfrm>
                    <a:prstGeom prst="rect">
                      <a:avLst/>
                    </a:prstGeom>
                  </pic:spPr>
                </pic:pic>
              </a:graphicData>
            </a:graphic>
          </wp:inline>
        </w:drawing>
      </w:r>
    </w:p>
    <w:p w14:paraId="5928E452">
      <w:pPr>
        <w:spacing w:before="14"/>
      </w:pPr>
    </w:p>
    <w:p w14:paraId="5479C7EF">
      <w:pPr>
        <w:spacing w:before="13"/>
      </w:pPr>
    </w:p>
    <w:p w14:paraId="2DE29245">
      <w:pPr>
        <w:spacing w:before="13"/>
      </w:pPr>
    </w:p>
    <w:tbl>
      <w:tblPr>
        <w:tblStyle w:val="5"/>
        <w:tblW w:w="135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2718"/>
        <w:gridCol w:w="4936"/>
        <w:gridCol w:w="1539"/>
        <w:gridCol w:w="100"/>
        <w:gridCol w:w="1449"/>
        <w:gridCol w:w="140"/>
        <w:gridCol w:w="1974"/>
      </w:tblGrid>
      <w:tr w14:paraId="0F4CD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704" w:type="dxa"/>
            <w:vAlign w:val="top"/>
          </w:tcPr>
          <w:p w14:paraId="70BEE2C8">
            <w:pPr>
              <w:pStyle w:val="6"/>
              <w:spacing w:before="181" w:line="221" w:lineRule="auto"/>
              <w:ind w:left="57"/>
              <w:rPr>
                <w:sz w:val="21"/>
                <w:szCs w:val="21"/>
              </w:rPr>
            </w:pPr>
            <w:r>
              <w:rPr>
                <w:b/>
                <w:bCs/>
                <w:spacing w:val="-5"/>
                <w:sz w:val="21"/>
                <w:szCs w:val="21"/>
              </w:rPr>
              <w:t>序号</w:t>
            </w:r>
          </w:p>
        </w:tc>
        <w:tc>
          <w:tcPr>
            <w:tcW w:w="2718" w:type="dxa"/>
            <w:vAlign w:val="top"/>
          </w:tcPr>
          <w:p w14:paraId="6C6F8637">
            <w:pPr>
              <w:pStyle w:val="6"/>
              <w:spacing w:before="183" w:line="219" w:lineRule="auto"/>
              <w:ind w:left="1121"/>
              <w:rPr>
                <w:sz w:val="21"/>
                <w:szCs w:val="21"/>
              </w:rPr>
            </w:pPr>
            <w:r>
              <w:rPr>
                <w:spacing w:val="8"/>
                <w:sz w:val="21"/>
                <w:szCs w:val="21"/>
              </w:rPr>
              <w:t>类别</w:t>
            </w:r>
          </w:p>
        </w:tc>
        <w:tc>
          <w:tcPr>
            <w:tcW w:w="4936" w:type="dxa"/>
            <w:vAlign w:val="top"/>
          </w:tcPr>
          <w:p w14:paraId="511DA298">
            <w:pPr>
              <w:pStyle w:val="6"/>
              <w:spacing w:before="180" w:line="219" w:lineRule="auto"/>
              <w:ind w:left="2045"/>
              <w:rPr>
                <w:sz w:val="21"/>
                <w:szCs w:val="21"/>
              </w:rPr>
            </w:pPr>
            <w:r>
              <w:rPr>
                <w:b/>
                <w:bCs/>
                <w:spacing w:val="-4"/>
                <w:sz w:val="21"/>
                <w:szCs w:val="21"/>
              </w:rPr>
              <w:t>记录内容</w:t>
            </w:r>
          </w:p>
        </w:tc>
        <w:tc>
          <w:tcPr>
            <w:tcW w:w="1639" w:type="dxa"/>
            <w:gridSpan w:val="2"/>
            <w:vAlign w:val="top"/>
          </w:tcPr>
          <w:p w14:paraId="724351C1">
            <w:pPr>
              <w:pStyle w:val="6"/>
              <w:spacing w:before="180" w:line="219" w:lineRule="auto"/>
              <w:ind w:left="429"/>
              <w:rPr>
                <w:sz w:val="21"/>
                <w:szCs w:val="21"/>
              </w:rPr>
            </w:pPr>
            <w:r>
              <w:rPr>
                <w:b/>
                <w:bCs/>
                <w:spacing w:val="-4"/>
                <w:sz w:val="21"/>
                <w:szCs w:val="21"/>
              </w:rPr>
              <w:t>记录频次</w:t>
            </w:r>
          </w:p>
        </w:tc>
        <w:tc>
          <w:tcPr>
            <w:tcW w:w="1589" w:type="dxa"/>
            <w:gridSpan w:val="2"/>
            <w:vAlign w:val="top"/>
          </w:tcPr>
          <w:p w14:paraId="19F8F481">
            <w:pPr>
              <w:pStyle w:val="6"/>
              <w:spacing w:before="184" w:line="221" w:lineRule="auto"/>
              <w:ind w:left="387"/>
              <w:rPr>
                <w:sz w:val="21"/>
                <w:szCs w:val="21"/>
              </w:rPr>
            </w:pPr>
            <w:r>
              <w:rPr>
                <w:spacing w:val="-2"/>
                <w:sz w:val="21"/>
                <w:szCs w:val="21"/>
              </w:rPr>
              <w:t>记录形式</w:t>
            </w:r>
          </w:p>
        </w:tc>
        <w:tc>
          <w:tcPr>
            <w:tcW w:w="1974" w:type="dxa"/>
            <w:vAlign w:val="top"/>
          </w:tcPr>
          <w:p w14:paraId="63CA6997">
            <w:pPr>
              <w:pStyle w:val="6"/>
              <w:spacing w:before="183" w:line="219" w:lineRule="auto"/>
              <w:ind w:left="579"/>
              <w:rPr>
                <w:sz w:val="21"/>
                <w:szCs w:val="21"/>
              </w:rPr>
            </w:pPr>
            <w:r>
              <w:rPr>
                <w:spacing w:val="3"/>
                <w:sz w:val="21"/>
                <w:szCs w:val="21"/>
              </w:rPr>
              <w:t>其他信息</w:t>
            </w:r>
          </w:p>
        </w:tc>
      </w:tr>
      <w:tr w14:paraId="2FB93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7" w:hRule="atLeast"/>
        </w:trPr>
        <w:tc>
          <w:tcPr>
            <w:tcW w:w="704" w:type="dxa"/>
            <w:vAlign w:val="top"/>
          </w:tcPr>
          <w:p w14:paraId="75D22D84">
            <w:pPr>
              <w:spacing w:line="254" w:lineRule="auto"/>
              <w:rPr>
                <w:rFonts w:ascii="Arial"/>
                <w:sz w:val="21"/>
              </w:rPr>
            </w:pPr>
          </w:p>
          <w:p w14:paraId="33A06E04">
            <w:pPr>
              <w:spacing w:line="254" w:lineRule="auto"/>
              <w:rPr>
                <w:rFonts w:ascii="Arial"/>
                <w:sz w:val="21"/>
              </w:rPr>
            </w:pPr>
          </w:p>
          <w:p w14:paraId="104263F8">
            <w:pPr>
              <w:pStyle w:val="6"/>
              <w:spacing w:before="68"/>
              <w:ind w:left="54"/>
              <w:rPr>
                <w:sz w:val="21"/>
                <w:szCs w:val="21"/>
              </w:rPr>
            </w:pPr>
            <w:r>
              <w:rPr>
                <w:sz w:val="21"/>
                <w:szCs w:val="21"/>
              </w:rPr>
              <w:t>3</w:t>
            </w:r>
          </w:p>
        </w:tc>
        <w:tc>
          <w:tcPr>
            <w:tcW w:w="2718" w:type="dxa"/>
            <w:vAlign w:val="top"/>
          </w:tcPr>
          <w:p w14:paraId="7A9A4E96">
            <w:pPr>
              <w:spacing w:line="244" w:lineRule="auto"/>
              <w:rPr>
                <w:rFonts w:ascii="Arial"/>
                <w:sz w:val="21"/>
              </w:rPr>
            </w:pPr>
          </w:p>
          <w:p w14:paraId="34E90D12">
            <w:pPr>
              <w:spacing w:line="244" w:lineRule="auto"/>
              <w:rPr>
                <w:rFonts w:ascii="Arial"/>
                <w:sz w:val="21"/>
              </w:rPr>
            </w:pPr>
          </w:p>
          <w:p w14:paraId="2279C768">
            <w:pPr>
              <w:pStyle w:val="6"/>
              <w:spacing w:before="68" w:line="219" w:lineRule="auto"/>
              <w:ind w:left="110"/>
              <w:rPr>
                <w:sz w:val="21"/>
                <w:szCs w:val="21"/>
              </w:rPr>
            </w:pPr>
            <w:r>
              <w:rPr>
                <w:spacing w:val="1"/>
                <w:sz w:val="21"/>
                <w:szCs w:val="21"/>
              </w:rPr>
              <w:t>其他环境管理信息</w:t>
            </w:r>
          </w:p>
        </w:tc>
        <w:tc>
          <w:tcPr>
            <w:tcW w:w="4936" w:type="dxa"/>
            <w:vAlign w:val="top"/>
          </w:tcPr>
          <w:p w14:paraId="1A5DD42D">
            <w:pPr>
              <w:pStyle w:val="6"/>
              <w:spacing w:before="277" w:line="231" w:lineRule="auto"/>
              <w:ind w:left="82" w:hanging="39"/>
              <w:jc w:val="both"/>
              <w:rPr>
                <w:sz w:val="21"/>
                <w:szCs w:val="21"/>
              </w:rPr>
            </w:pPr>
            <w:r>
              <w:rPr>
                <w:spacing w:val="-3"/>
                <w:sz w:val="21"/>
                <w:szCs w:val="21"/>
              </w:rPr>
              <w:t>1、记录各项运行管理要求落实情况、雨水排放情况，</w:t>
            </w:r>
            <w:r>
              <w:rPr>
                <w:spacing w:val="18"/>
                <w:sz w:val="21"/>
                <w:szCs w:val="21"/>
              </w:rPr>
              <w:t xml:space="preserve"> </w:t>
            </w:r>
            <w:r>
              <w:rPr>
                <w:spacing w:val="-1"/>
                <w:sz w:val="21"/>
                <w:szCs w:val="21"/>
              </w:rPr>
              <w:t>2、记录设施故障时候的时间、处理设施，</w:t>
            </w:r>
            <w:r>
              <w:rPr>
                <w:spacing w:val="-2"/>
                <w:sz w:val="21"/>
                <w:szCs w:val="21"/>
              </w:rPr>
              <w:t>污染物浓</w:t>
            </w:r>
            <w:r>
              <w:rPr>
                <w:sz w:val="21"/>
                <w:szCs w:val="21"/>
              </w:rPr>
              <w:t xml:space="preserve">  </w:t>
            </w:r>
            <w:r>
              <w:rPr>
                <w:spacing w:val="-3"/>
                <w:sz w:val="21"/>
                <w:szCs w:val="21"/>
              </w:rPr>
              <w:t>度。</w:t>
            </w:r>
          </w:p>
        </w:tc>
        <w:tc>
          <w:tcPr>
            <w:tcW w:w="1539" w:type="dxa"/>
            <w:vAlign w:val="top"/>
          </w:tcPr>
          <w:p w14:paraId="3CA6DF66">
            <w:pPr>
              <w:pStyle w:val="6"/>
              <w:spacing w:before="9" w:line="219" w:lineRule="auto"/>
              <w:ind w:left="136"/>
              <w:rPr>
                <w:sz w:val="21"/>
                <w:szCs w:val="21"/>
              </w:rPr>
            </w:pPr>
            <w:r>
              <w:rPr>
                <w:spacing w:val="-2"/>
                <w:sz w:val="21"/>
                <w:szCs w:val="21"/>
              </w:rPr>
              <w:t>各项运行管理</w:t>
            </w:r>
          </w:p>
          <w:p w14:paraId="67AB2D74">
            <w:pPr>
              <w:pStyle w:val="6"/>
              <w:spacing w:before="21" w:line="220" w:lineRule="auto"/>
              <w:ind w:left="66"/>
              <w:rPr>
                <w:sz w:val="21"/>
                <w:szCs w:val="21"/>
              </w:rPr>
            </w:pPr>
            <w:r>
              <w:rPr>
                <w:spacing w:val="-6"/>
                <w:sz w:val="21"/>
                <w:szCs w:val="21"/>
              </w:rPr>
              <w:t>要 求 落 实 情</w:t>
            </w:r>
          </w:p>
          <w:p w14:paraId="79F123E9">
            <w:pPr>
              <w:pStyle w:val="6"/>
              <w:spacing w:before="19" w:line="219" w:lineRule="auto"/>
              <w:ind w:left="136"/>
              <w:rPr>
                <w:sz w:val="21"/>
                <w:szCs w:val="21"/>
              </w:rPr>
            </w:pPr>
            <w:r>
              <w:rPr>
                <w:spacing w:val="-2"/>
                <w:sz w:val="21"/>
                <w:szCs w:val="21"/>
              </w:rPr>
              <w:t>况，雨水、设</w:t>
            </w:r>
          </w:p>
          <w:p w14:paraId="5DE8A2DA">
            <w:pPr>
              <w:pStyle w:val="6"/>
              <w:spacing w:before="20" w:line="219" w:lineRule="auto"/>
              <w:ind w:left="136"/>
              <w:rPr>
                <w:sz w:val="21"/>
                <w:szCs w:val="21"/>
              </w:rPr>
            </w:pPr>
            <w:r>
              <w:rPr>
                <w:spacing w:val="-2"/>
                <w:sz w:val="21"/>
                <w:szCs w:val="21"/>
              </w:rPr>
              <w:t>备故障时候发</w:t>
            </w:r>
          </w:p>
          <w:p w14:paraId="59B70082">
            <w:pPr>
              <w:pStyle w:val="6"/>
              <w:spacing w:before="10" w:line="200" w:lineRule="auto"/>
              <w:ind w:left="187"/>
              <w:rPr>
                <w:sz w:val="21"/>
                <w:szCs w:val="21"/>
              </w:rPr>
            </w:pPr>
            <w:r>
              <w:rPr>
                <w:spacing w:val="-1"/>
                <w:sz w:val="21"/>
                <w:szCs w:val="21"/>
              </w:rPr>
              <w:t>生时候记录。</w:t>
            </w:r>
          </w:p>
        </w:tc>
        <w:tc>
          <w:tcPr>
            <w:tcW w:w="1549" w:type="dxa"/>
            <w:gridSpan w:val="2"/>
            <w:vAlign w:val="top"/>
          </w:tcPr>
          <w:p w14:paraId="0BE9E940">
            <w:pPr>
              <w:spacing w:line="330" w:lineRule="auto"/>
              <w:rPr>
                <w:rFonts w:ascii="Arial"/>
                <w:sz w:val="21"/>
              </w:rPr>
            </w:pPr>
          </w:p>
          <w:p w14:paraId="753DF379">
            <w:pPr>
              <w:pStyle w:val="6"/>
              <w:spacing w:before="68" w:line="223" w:lineRule="auto"/>
              <w:ind w:left="128" w:right="47" w:hanging="20"/>
              <w:rPr>
                <w:sz w:val="21"/>
                <w:szCs w:val="21"/>
              </w:rPr>
            </w:pPr>
            <w:r>
              <w:rPr>
                <w:spacing w:val="2"/>
                <w:sz w:val="21"/>
                <w:szCs w:val="21"/>
              </w:rPr>
              <w:t>电子台账+纸质</w:t>
            </w:r>
            <w:r>
              <w:rPr>
                <w:spacing w:val="3"/>
                <w:sz w:val="21"/>
                <w:szCs w:val="21"/>
              </w:rPr>
              <w:t xml:space="preserve"> </w:t>
            </w:r>
            <w:r>
              <w:rPr>
                <w:spacing w:val="5"/>
                <w:sz w:val="21"/>
                <w:szCs w:val="21"/>
              </w:rPr>
              <w:t>台账</w:t>
            </w:r>
          </w:p>
        </w:tc>
        <w:tc>
          <w:tcPr>
            <w:tcW w:w="2114" w:type="dxa"/>
            <w:gridSpan w:val="2"/>
            <w:vAlign w:val="top"/>
          </w:tcPr>
          <w:p w14:paraId="3C850BAE">
            <w:pPr>
              <w:spacing w:line="244" w:lineRule="auto"/>
              <w:rPr>
                <w:rFonts w:ascii="Arial"/>
                <w:sz w:val="21"/>
              </w:rPr>
            </w:pPr>
          </w:p>
          <w:p w14:paraId="27E52AD1">
            <w:pPr>
              <w:spacing w:line="244" w:lineRule="auto"/>
              <w:rPr>
                <w:rFonts w:ascii="Arial"/>
                <w:sz w:val="21"/>
              </w:rPr>
            </w:pPr>
          </w:p>
          <w:p w14:paraId="5B03E463">
            <w:pPr>
              <w:pStyle w:val="6"/>
              <w:spacing w:before="68" w:line="219" w:lineRule="auto"/>
              <w:ind w:left="119"/>
              <w:rPr>
                <w:sz w:val="21"/>
                <w:szCs w:val="21"/>
              </w:rPr>
            </w:pPr>
            <w:r>
              <w:rPr>
                <w:spacing w:val="-2"/>
                <w:sz w:val="21"/>
                <w:szCs w:val="21"/>
              </w:rPr>
              <w:t>至少保存三年</w:t>
            </w:r>
          </w:p>
        </w:tc>
      </w:tr>
      <w:tr w14:paraId="1206C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7" w:hRule="atLeast"/>
        </w:trPr>
        <w:tc>
          <w:tcPr>
            <w:tcW w:w="704" w:type="dxa"/>
            <w:vAlign w:val="top"/>
          </w:tcPr>
          <w:p w14:paraId="77677524">
            <w:pPr>
              <w:spacing w:line="253" w:lineRule="auto"/>
              <w:rPr>
                <w:rFonts w:ascii="Arial"/>
                <w:sz w:val="21"/>
              </w:rPr>
            </w:pPr>
          </w:p>
          <w:p w14:paraId="65BA9C1A">
            <w:pPr>
              <w:spacing w:line="253" w:lineRule="auto"/>
              <w:rPr>
                <w:rFonts w:ascii="Arial"/>
                <w:sz w:val="21"/>
              </w:rPr>
            </w:pPr>
          </w:p>
          <w:p w14:paraId="15C746C6">
            <w:pPr>
              <w:spacing w:line="254" w:lineRule="auto"/>
              <w:rPr>
                <w:rFonts w:ascii="Arial"/>
                <w:sz w:val="21"/>
              </w:rPr>
            </w:pPr>
          </w:p>
          <w:p w14:paraId="46C04C3A">
            <w:pPr>
              <w:pStyle w:val="6"/>
              <w:spacing w:before="68" w:line="241" w:lineRule="auto"/>
              <w:ind w:left="54"/>
              <w:rPr>
                <w:sz w:val="21"/>
                <w:szCs w:val="21"/>
              </w:rPr>
            </w:pPr>
            <w:r>
              <w:rPr>
                <w:sz w:val="21"/>
                <w:szCs w:val="21"/>
              </w:rPr>
              <w:t>4</w:t>
            </w:r>
          </w:p>
        </w:tc>
        <w:tc>
          <w:tcPr>
            <w:tcW w:w="2718" w:type="dxa"/>
            <w:vAlign w:val="top"/>
          </w:tcPr>
          <w:p w14:paraId="399AC0AE">
            <w:pPr>
              <w:spacing w:line="246" w:lineRule="auto"/>
              <w:rPr>
                <w:rFonts w:ascii="Arial"/>
                <w:sz w:val="21"/>
              </w:rPr>
            </w:pPr>
          </w:p>
          <w:p w14:paraId="1EA7373B">
            <w:pPr>
              <w:spacing w:line="246" w:lineRule="auto"/>
              <w:rPr>
                <w:rFonts w:ascii="Arial"/>
                <w:sz w:val="21"/>
              </w:rPr>
            </w:pPr>
          </w:p>
          <w:p w14:paraId="4865D04A">
            <w:pPr>
              <w:spacing w:line="247" w:lineRule="auto"/>
              <w:rPr>
                <w:rFonts w:ascii="Arial"/>
                <w:sz w:val="21"/>
              </w:rPr>
            </w:pPr>
          </w:p>
          <w:p w14:paraId="2D731B1F">
            <w:pPr>
              <w:pStyle w:val="6"/>
              <w:spacing w:before="69" w:line="219" w:lineRule="auto"/>
              <w:ind w:left="110"/>
              <w:rPr>
                <w:sz w:val="21"/>
                <w:szCs w:val="21"/>
              </w:rPr>
            </w:pPr>
            <w:r>
              <w:rPr>
                <w:spacing w:val="1"/>
                <w:sz w:val="21"/>
                <w:szCs w:val="21"/>
              </w:rPr>
              <w:t>生产设施运行管理信息</w:t>
            </w:r>
          </w:p>
        </w:tc>
        <w:tc>
          <w:tcPr>
            <w:tcW w:w="4936" w:type="dxa"/>
            <w:vAlign w:val="top"/>
          </w:tcPr>
          <w:p w14:paraId="2BC56C16">
            <w:pPr>
              <w:pStyle w:val="6"/>
              <w:spacing w:before="282" w:line="219" w:lineRule="auto"/>
              <w:jc w:val="right"/>
              <w:rPr>
                <w:sz w:val="21"/>
                <w:szCs w:val="21"/>
              </w:rPr>
            </w:pPr>
            <w:r>
              <w:rPr>
                <w:spacing w:val="-6"/>
                <w:sz w:val="21"/>
                <w:szCs w:val="21"/>
              </w:rPr>
              <w:t>正常工况开始时间、结束时间、产品名称、产品产量、</w:t>
            </w:r>
          </w:p>
          <w:p w14:paraId="658FD0AD">
            <w:pPr>
              <w:pStyle w:val="6"/>
              <w:spacing w:before="11" w:line="222" w:lineRule="auto"/>
              <w:ind w:left="152" w:right="61" w:hanging="109"/>
              <w:rPr>
                <w:sz w:val="21"/>
                <w:szCs w:val="21"/>
              </w:rPr>
            </w:pPr>
            <w:r>
              <w:rPr>
                <w:spacing w:val="-1"/>
                <w:sz w:val="21"/>
                <w:szCs w:val="21"/>
              </w:rPr>
              <w:t>燃料名称、燃料用量、燃料采购时间、采购量、燃料</w:t>
            </w:r>
            <w:r>
              <w:rPr>
                <w:spacing w:val="12"/>
                <w:sz w:val="21"/>
                <w:szCs w:val="21"/>
              </w:rPr>
              <w:t xml:space="preserve"> </w:t>
            </w:r>
            <w:r>
              <w:rPr>
                <w:sz w:val="21"/>
                <w:szCs w:val="21"/>
              </w:rPr>
              <w:t>分析数据、生产负荷：非正常工况的起止时间、产</w:t>
            </w:r>
            <w:r>
              <w:rPr>
                <w:spacing w:val="12"/>
                <w:sz w:val="21"/>
                <w:szCs w:val="21"/>
              </w:rPr>
              <w:t xml:space="preserve"> </w:t>
            </w:r>
            <w:r>
              <w:rPr>
                <w:sz w:val="21"/>
                <w:szCs w:val="21"/>
              </w:rPr>
              <w:t>品产量、燃料消耗量、时间原因、应对措施、是否</w:t>
            </w:r>
          </w:p>
          <w:p w14:paraId="55CF3917">
            <w:pPr>
              <w:pStyle w:val="6"/>
              <w:spacing w:before="1" w:line="217" w:lineRule="auto"/>
              <w:ind w:left="63"/>
              <w:rPr>
                <w:sz w:val="21"/>
                <w:szCs w:val="21"/>
              </w:rPr>
            </w:pPr>
            <w:r>
              <w:rPr>
                <w:spacing w:val="-2"/>
                <w:sz w:val="21"/>
                <w:szCs w:val="21"/>
              </w:rPr>
              <w:t>报告。</w:t>
            </w:r>
          </w:p>
        </w:tc>
        <w:tc>
          <w:tcPr>
            <w:tcW w:w="1539" w:type="dxa"/>
            <w:vAlign w:val="top"/>
          </w:tcPr>
          <w:p w14:paraId="5FE5946A">
            <w:pPr>
              <w:pStyle w:val="6"/>
              <w:spacing w:before="32" w:line="219" w:lineRule="auto"/>
              <w:ind w:left="136"/>
              <w:rPr>
                <w:sz w:val="21"/>
                <w:szCs w:val="21"/>
              </w:rPr>
            </w:pPr>
            <w:r>
              <w:rPr>
                <w:spacing w:val="-2"/>
                <w:sz w:val="21"/>
                <w:szCs w:val="21"/>
              </w:rPr>
              <w:t>运行状态、生</w:t>
            </w:r>
          </w:p>
          <w:p w14:paraId="67D7FBFC">
            <w:pPr>
              <w:pStyle w:val="6"/>
              <w:spacing w:before="10" w:line="219" w:lineRule="auto"/>
              <w:ind w:left="136"/>
              <w:rPr>
                <w:sz w:val="21"/>
                <w:szCs w:val="21"/>
              </w:rPr>
            </w:pPr>
            <w:r>
              <w:rPr>
                <w:spacing w:val="-2"/>
                <w:sz w:val="21"/>
                <w:szCs w:val="21"/>
              </w:rPr>
              <w:t>产负荷按班次</w:t>
            </w:r>
          </w:p>
          <w:p w14:paraId="6B5DD739">
            <w:pPr>
              <w:pStyle w:val="6"/>
              <w:spacing w:before="12" w:line="209" w:lineRule="auto"/>
              <w:ind w:left="136"/>
              <w:rPr>
                <w:sz w:val="21"/>
                <w:szCs w:val="21"/>
              </w:rPr>
            </w:pPr>
            <w:r>
              <w:rPr>
                <w:spacing w:val="-2"/>
                <w:sz w:val="21"/>
                <w:szCs w:val="21"/>
              </w:rPr>
              <w:t>或日记录，燃</w:t>
            </w:r>
          </w:p>
          <w:p w14:paraId="13CA955F">
            <w:pPr>
              <w:pStyle w:val="6"/>
              <w:spacing w:line="219" w:lineRule="auto"/>
              <w:ind w:left="136"/>
              <w:rPr>
                <w:sz w:val="21"/>
                <w:szCs w:val="21"/>
              </w:rPr>
            </w:pPr>
            <w:r>
              <w:rPr>
                <w:spacing w:val="-2"/>
                <w:sz w:val="21"/>
                <w:szCs w:val="21"/>
              </w:rPr>
              <w:t>料信息按批次</w:t>
            </w:r>
          </w:p>
          <w:p w14:paraId="28D4FFD4">
            <w:pPr>
              <w:pStyle w:val="6"/>
              <w:spacing w:before="22" w:line="219" w:lineRule="auto"/>
              <w:ind w:left="27"/>
              <w:rPr>
                <w:sz w:val="21"/>
                <w:szCs w:val="21"/>
              </w:rPr>
            </w:pPr>
            <w:r>
              <w:rPr>
                <w:spacing w:val="-1"/>
                <w:sz w:val="21"/>
                <w:szCs w:val="21"/>
              </w:rPr>
              <w:t>记录：非正常工</w:t>
            </w:r>
          </w:p>
          <w:p w14:paraId="289E47F4">
            <w:pPr>
              <w:pStyle w:val="6"/>
              <w:spacing w:line="219" w:lineRule="auto"/>
              <w:ind w:left="136"/>
              <w:rPr>
                <w:sz w:val="21"/>
                <w:szCs w:val="21"/>
              </w:rPr>
            </w:pPr>
            <w:r>
              <w:rPr>
                <w:spacing w:val="-2"/>
                <w:sz w:val="21"/>
                <w:szCs w:val="21"/>
              </w:rPr>
              <w:t>况按工况期记</w:t>
            </w:r>
          </w:p>
          <w:p w14:paraId="14866A2C">
            <w:pPr>
              <w:pStyle w:val="6"/>
              <w:spacing w:before="3" w:line="213" w:lineRule="auto"/>
              <w:ind w:left="77"/>
              <w:rPr>
                <w:sz w:val="21"/>
                <w:szCs w:val="21"/>
              </w:rPr>
            </w:pPr>
            <w:r>
              <w:rPr>
                <w:sz w:val="21"/>
                <w:szCs w:val="21"/>
              </w:rPr>
              <w:t>录</w:t>
            </w:r>
          </w:p>
        </w:tc>
        <w:tc>
          <w:tcPr>
            <w:tcW w:w="1549" w:type="dxa"/>
            <w:gridSpan w:val="2"/>
            <w:vAlign w:val="top"/>
          </w:tcPr>
          <w:p w14:paraId="3EB8A4E5">
            <w:pPr>
              <w:spacing w:line="300" w:lineRule="auto"/>
              <w:rPr>
                <w:rFonts w:ascii="Arial"/>
                <w:sz w:val="21"/>
              </w:rPr>
            </w:pPr>
          </w:p>
          <w:p w14:paraId="7020325C">
            <w:pPr>
              <w:spacing w:line="301" w:lineRule="auto"/>
              <w:rPr>
                <w:rFonts w:ascii="Arial"/>
                <w:sz w:val="21"/>
              </w:rPr>
            </w:pPr>
          </w:p>
          <w:p w14:paraId="5EDAA71E">
            <w:pPr>
              <w:pStyle w:val="6"/>
              <w:spacing w:before="68" w:line="232" w:lineRule="auto"/>
              <w:ind w:left="128" w:right="47" w:hanging="20"/>
              <w:rPr>
                <w:sz w:val="21"/>
                <w:szCs w:val="21"/>
              </w:rPr>
            </w:pPr>
            <w:r>
              <w:rPr>
                <w:spacing w:val="2"/>
                <w:sz w:val="21"/>
                <w:szCs w:val="21"/>
              </w:rPr>
              <w:t>电子台账+纸质</w:t>
            </w:r>
            <w:r>
              <w:rPr>
                <w:spacing w:val="3"/>
                <w:sz w:val="21"/>
                <w:szCs w:val="21"/>
              </w:rPr>
              <w:t xml:space="preserve"> </w:t>
            </w:r>
            <w:r>
              <w:rPr>
                <w:spacing w:val="5"/>
                <w:sz w:val="21"/>
                <w:szCs w:val="21"/>
              </w:rPr>
              <w:t>台账</w:t>
            </w:r>
          </w:p>
        </w:tc>
        <w:tc>
          <w:tcPr>
            <w:tcW w:w="2114" w:type="dxa"/>
            <w:gridSpan w:val="2"/>
            <w:vAlign w:val="top"/>
          </w:tcPr>
          <w:p w14:paraId="26C70123">
            <w:pPr>
              <w:spacing w:line="246" w:lineRule="auto"/>
              <w:rPr>
                <w:rFonts w:ascii="Arial"/>
                <w:sz w:val="21"/>
              </w:rPr>
            </w:pPr>
          </w:p>
          <w:p w14:paraId="33279FB5">
            <w:pPr>
              <w:spacing w:line="246" w:lineRule="auto"/>
              <w:rPr>
                <w:rFonts w:ascii="Arial"/>
                <w:sz w:val="21"/>
              </w:rPr>
            </w:pPr>
          </w:p>
          <w:p w14:paraId="6AB965DB">
            <w:pPr>
              <w:spacing w:line="247" w:lineRule="auto"/>
              <w:rPr>
                <w:rFonts w:ascii="Arial"/>
                <w:sz w:val="21"/>
              </w:rPr>
            </w:pPr>
          </w:p>
          <w:p w14:paraId="31A61E34">
            <w:pPr>
              <w:pStyle w:val="6"/>
              <w:spacing w:before="69" w:line="219" w:lineRule="auto"/>
              <w:ind w:left="119"/>
              <w:rPr>
                <w:sz w:val="21"/>
                <w:szCs w:val="21"/>
              </w:rPr>
            </w:pPr>
            <w:r>
              <w:rPr>
                <w:spacing w:val="-2"/>
                <w:sz w:val="21"/>
                <w:szCs w:val="21"/>
              </w:rPr>
              <w:t>至少保存三年</w:t>
            </w:r>
          </w:p>
        </w:tc>
      </w:tr>
      <w:tr w14:paraId="5FBEB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2" w:hRule="atLeast"/>
        </w:trPr>
        <w:tc>
          <w:tcPr>
            <w:tcW w:w="704" w:type="dxa"/>
            <w:vAlign w:val="top"/>
          </w:tcPr>
          <w:p w14:paraId="37A6F450">
            <w:pPr>
              <w:spacing w:line="333" w:lineRule="auto"/>
              <w:rPr>
                <w:rFonts w:ascii="Arial"/>
                <w:sz w:val="21"/>
              </w:rPr>
            </w:pPr>
          </w:p>
          <w:p w14:paraId="2E7A7630">
            <w:pPr>
              <w:spacing w:line="334" w:lineRule="auto"/>
              <w:rPr>
                <w:rFonts w:ascii="Arial"/>
                <w:sz w:val="21"/>
              </w:rPr>
            </w:pPr>
          </w:p>
          <w:p w14:paraId="33201601">
            <w:pPr>
              <w:pStyle w:val="6"/>
              <w:spacing w:before="68" w:line="183" w:lineRule="auto"/>
              <w:ind w:left="54"/>
              <w:rPr>
                <w:sz w:val="21"/>
                <w:szCs w:val="21"/>
              </w:rPr>
            </w:pPr>
            <w:r>
              <w:rPr>
                <w:sz w:val="21"/>
                <w:szCs w:val="21"/>
              </w:rPr>
              <w:t>S</w:t>
            </w:r>
          </w:p>
        </w:tc>
        <w:tc>
          <w:tcPr>
            <w:tcW w:w="2718" w:type="dxa"/>
            <w:vAlign w:val="top"/>
          </w:tcPr>
          <w:p w14:paraId="7377023F">
            <w:pPr>
              <w:spacing w:line="306" w:lineRule="auto"/>
              <w:rPr>
                <w:rFonts w:ascii="Arial"/>
                <w:sz w:val="21"/>
              </w:rPr>
            </w:pPr>
          </w:p>
          <w:p w14:paraId="76D0FBB8">
            <w:pPr>
              <w:spacing w:line="307" w:lineRule="auto"/>
              <w:rPr>
                <w:rFonts w:ascii="Arial"/>
                <w:sz w:val="21"/>
              </w:rPr>
            </w:pPr>
          </w:p>
          <w:p w14:paraId="6507D8C2">
            <w:pPr>
              <w:pStyle w:val="6"/>
              <w:spacing w:before="68" w:line="219" w:lineRule="auto"/>
              <w:ind w:left="101"/>
              <w:rPr>
                <w:sz w:val="21"/>
                <w:szCs w:val="21"/>
              </w:rPr>
            </w:pPr>
            <w:r>
              <w:rPr>
                <w:spacing w:val="1"/>
                <w:sz w:val="21"/>
                <w:szCs w:val="21"/>
              </w:rPr>
              <w:t>污染防治设施运行管理信息</w:t>
            </w:r>
          </w:p>
        </w:tc>
        <w:tc>
          <w:tcPr>
            <w:tcW w:w="4936" w:type="dxa"/>
            <w:vAlign w:val="top"/>
          </w:tcPr>
          <w:p w14:paraId="3C4F4A6D">
            <w:pPr>
              <w:pStyle w:val="6"/>
              <w:spacing w:before="15" w:line="224" w:lineRule="auto"/>
              <w:ind w:left="122" w:hanging="29"/>
              <w:rPr>
                <w:sz w:val="21"/>
                <w:szCs w:val="21"/>
              </w:rPr>
            </w:pPr>
            <w:r>
              <w:rPr>
                <w:spacing w:val="-4"/>
                <w:sz w:val="21"/>
                <w:szCs w:val="21"/>
              </w:rPr>
              <w:t>1、有组织废气治理设施记录设施运行时间、运行参</w:t>
            </w:r>
            <w:r>
              <w:rPr>
                <w:spacing w:val="2"/>
                <w:sz w:val="21"/>
                <w:szCs w:val="21"/>
              </w:rPr>
              <w:t xml:space="preserve">   </w:t>
            </w:r>
            <w:r>
              <w:rPr>
                <w:spacing w:val="-6"/>
                <w:sz w:val="21"/>
                <w:szCs w:val="21"/>
              </w:rPr>
              <w:t>数：2、无组织废气排放控制监测记录措施执行情况；</w:t>
            </w:r>
          </w:p>
          <w:p w14:paraId="4D031728">
            <w:pPr>
              <w:pStyle w:val="6"/>
              <w:spacing w:before="21" w:line="221" w:lineRule="auto"/>
              <w:ind w:left="112" w:right="92" w:hanging="19"/>
              <w:rPr>
                <w:sz w:val="21"/>
                <w:szCs w:val="21"/>
              </w:rPr>
            </w:pPr>
            <w:r>
              <w:rPr>
                <w:sz w:val="21"/>
                <w:szCs w:val="21"/>
              </w:rPr>
              <w:t>3、废水治理设施进出水量，药剂名称及使用量，污</w:t>
            </w:r>
            <w:r>
              <w:rPr>
                <w:spacing w:val="14"/>
                <w:sz w:val="21"/>
                <w:szCs w:val="21"/>
              </w:rPr>
              <w:t xml:space="preserve"> </w:t>
            </w:r>
            <w:r>
              <w:rPr>
                <w:spacing w:val="1"/>
                <w:sz w:val="21"/>
                <w:szCs w:val="21"/>
              </w:rPr>
              <w:t>泥产生量，4、污染治理设施运维记录5、非常工况</w:t>
            </w:r>
            <w:r>
              <w:rPr>
                <w:spacing w:val="6"/>
                <w:sz w:val="21"/>
                <w:szCs w:val="21"/>
              </w:rPr>
              <w:t xml:space="preserve"> </w:t>
            </w:r>
            <w:r>
              <w:rPr>
                <w:sz w:val="21"/>
                <w:szCs w:val="21"/>
              </w:rPr>
              <w:t>下发生时间、结束时间、异常原因、应对措施、是</w:t>
            </w:r>
            <w:r>
              <w:rPr>
                <w:spacing w:val="4"/>
                <w:sz w:val="21"/>
                <w:szCs w:val="21"/>
              </w:rPr>
              <w:t xml:space="preserve">  </w:t>
            </w:r>
            <w:r>
              <w:rPr>
                <w:spacing w:val="-1"/>
                <w:sz w:val="21"/>
                <w:szCs w:val="21"/>
              </w:rPr>
              <w:t>否报告。</w:t>
            </w:r>
          </w:p>
        </w:tc>
        <w:tc>
          <w:tcPr>
            <w:tcW w:w="1539" w:type="dxa"/>
            <w:vAlign w:val="top"/>
          </w:tcPr>
          <w:p w14:paraId="634FAEB8">
            <w:pPr>
              <w:pStyle w:val="6"/>
              <w:spacing w:before="16" w:line="225" w:lineRule="auto"/>
              <w:ind w:left="66" w:firstLine="68"/>
              <w:jc w:val="both"/>
              <w:rPr>
                <w:sz w:val="21"/>
                <w:szCs w:val="21"/>
              </w:rPr>
            </w:pPr>
            <w:r>
              <w:rPr>
                <w:spacing w:val="-2"/>
                <w:sz w:val="21"/>
                <w:szCs w:val="21"/>
              </w:rPr>
              <w:t>正常工况下按</w:t>
            </w:r>
            <w:r>
              <w:rPr>
                <w:spacing w:val="1"/>
                <w:sz w:val="21"/>
                <w:szCs w:val="21"/>
              </w:rPr>
              <w:t xml:space="preserve">  </w:t>
            </w:r>
            <w:r>
              <w:rPr>
                <w:spacing w:val="-17"/>
                <w:sz w:val="21"/>
                <w:szCs w:val="21"/>
              </w:rPr>
              <w:t>班 次</w:t>
            </w:r>
            <w:r>
              <w:rPr>
                <w:spacing w:val="-3"/>
                <w:sz w:val="21"/>
                <w:szCs w:val="21"/>
              </w:rPr>
              <w:t xml:space="preserve"> </w:t>
            </w:r>
            <w:r>
              <w:rPr>
                <w:spacing w:val="-17"/>
                <w:sz w:val="21"/>
                <w:szCs w:val="21"/>
              </w:rPr>
              <w:t>或</w:t>
            </w:r>
            <w:r>
              <w:rPr>
                <w:spacing w:val="29"/>
                <w:sz w:val="21"/>
                <w:szCs w:val="21"/>
              </w:rPr>
              <w:t xml:space="preserve"> </w:t>
            </w:r>
            <w:r>
              <w:rPr>
                <w:spacing w:val="-17"/>
                <w:sz w:val="21"/>
                <w:szCs w:val="21"/>
              </w:rPr>
              <w:t>日</w:t>
            </w:r>
            <w:r>
              <w:rPr>
                <w:spacing w:val="-7"/>
                <w:sz w:val="21"/>
                <w:szCs w:val="21"/>
              </w:rPr>
              <w:t xml:space="preserve"> </w:t>
            </w:r>
            <w:r>
              <w:rPr>
                <w:spacing w:val="-17"/>
                <w:sz w:val="21"/>
                <w:szCs w:val="21"/>
              </w:rPr>
              <w:t>记</w:t>
            </w:r>
            <w:r>
              <w:rPr>
                <w:sz w:val="21"/>
                <w:szCs w:val="21"/>
              </w:rPr>
              <w:t xml:space="preserve"> </w:t>
            </w:r>
            <w:r>
              <w:rPr>
                <w:spacing w:val="6"/>
                <w:sz w:val="21"/>
                <w:szCs w:val="21"/>
              </w:rPr>
              <w:t>录，非常工况</w:t>
            </w:r>
            <w:r>
              <w:rPr>
                <w:spacing w:val="1"/>
                <w:sz w:val="21"/>
                <w:szCs w:val="21"/>
              </w:rPr>
              <w:t xml:space="preserve">  </w:t>
            </w:r>
            <w:r>
              <w:rPr>
                <w:spacing w:val="-10"/>
                <w:sz w:val="21"/>
                <w:szCs w:val="21"/>
              </w:rPr>
              <w:t>按 工 况 期 记</w:t>
            </w:r>
            <w:r>
              <w:rPr>
                <w:spacing w:val="7"/>
                <w:sz w:val="21"/>
                <w:szCs w:val="21"/>
              </w:rPr>
              <w:t xml:space="preserve"> </w:t>
            </w:r>
            <w:r>
              <w:rPr>
                <w:spacing w:val="6"/>
                <w:sz w:val="21"/>
                <w:szCs w:val="21"/>
              </w:rPr>
              <w:t>录，运维记录</w:t>
            </w:r>
            <w:r>
              <w:rPr>
                <w:spacing w:val="1"/>
                <w:sz w:val="21"/>
                <w:szCs w:val="21"/>
              </w:rPr>
              <w:t xml:space="preserve">  </w:t>
            </w:r>
            <w:r>
              <w:rPr>
                <w:spacing w:val="-2"/>
                <w:sz w:val="21"/>
                <w:szCs w:val="21"/>
              </w:rPr>
              <w:t>发生时候记录。</w:t>
            </w:r>
          </w:p>
        </w:tc>
        <w:tc>
          <w:tcPr>
            <w:tcW w:w="1549" w:type="dxa"/>
            <w:gridSpan w:val="2"/>
            <w:vAlign w:val="top"/>
          </w:tcPr>
          <w:p w14:paraId="0F873003">
            <w:pPr>
              <w:spacing w:line="475" w:lineRule="auto"/>
              <w:rPr>
                <w:rFonts w:ascii="Arial"/>
                <w:sz w:val="21"/>
              </w:rPr>
            </w:pPr>
          </w:p>
          <w:p w14:paraId="477DE906">
            <w:pPr>
              <w:pStyle w:val="6"/>
              <w:spacing w:before="69" w:line="223" w:lineRule="auto"/>
              <w:ind w:left="127" w:right="37" w:hanging="10"/>
              <w:rPr>
                <w:sz w:val="21"/>
                <w:szCs w:val="21"/>
              </w:rPr>
            </w:pPr>
            <w:r>
              <w:rPr>
                <w:spacing w:val="2"/>
                <w:sz w:val="21"/>
                <w:szCs w:val="21"/>
              </w:rPr>
              <w:t>电子台账+纸质</w:t>
            </w:r>
            <w:r>
              <w:rPr>
                <w:spacing w:val="3"/>
                <w:sz w:val="21"/>
                <w:szCs w:val="21"/>
              </w:rPr>
              <w:t xml:space="preserve"> </w:t>
            </w:r>
            <w:r>
              <w:rPr>
                <w:spacing w:val="5"/>
                <w:sz w:val="21"/>
                <w:szCs w:val="21"/>
              </w:rPr>
              <w:t>台账</w:t>
            </w:r>
          </w:p>
        </w:tc>
        <w:tc>
          <w:tcPr>
            <w:tcW w:w="2114" w:type="dxa"/>
            <w:gridSpan w:val="2"/>
            <w:vAlign w:val="top"/>
          </w:tcPr>
          <w:p w14:paraId="104B41CD">
            <w:pPr>
              <w:spacing w:line="306" w:lineRule="auto"/>
              <w:rPr>
                <w:rFonts w:ascii="Arial"/>
                <w:sz w:val="21"/>
              </w:rPr>
            </w:pPr>
          </w:p>
          <w:p w14:paraId="476151EA">
            <w:pPr>
              <w:spacing w:line="307" w:lineRule="auto"/>
              <w:rPr>
                <w:rFonts w:ascii="Arial"/>
                <w:sz w:val="21"/>
              </w:rPr>
            </w:pPr>
          </w:p>
          <w:p w14:paraId="61DAD172">
            <w:pPr>
              <w:pStyle w:val="6"/>
              <w:spacing w:before="68" w:line="219" w:lineRule="auto"/>
              <w:ind w:left="119"/>
              <w:rPr>
                <w:sz w:val="21"/>
                <w:szCs w:val="21"/>
              </w:rPr>
            </w:pPr>
            <w:r>
              <w:rPr>
                <w:spacing w:val="-2"/>
                <w:sz w:val="21"/>
                <w:szCs w:val="21"/>
              </w:rPr>
              <w:t>至少保存三年</w:t>
            </w:r>
          </w:p>
        </w:tc>
      </w:tr>
    </w:tbl>
    <w:p w14:paraId="687CADED">
      <w:pPr>
        <w:pStyle w:val="2"/>
        <w:spacing w:line="357" w:lineRule="auto"/>
      </w:pPr>
    </w:p>
    <w:p w14:paraId="44948744">
      <w:pPr>
        <w:spacing w:before="98" w:line="238" w:lineRule="auto"/>
        <w:ind w:left="649"/>
        <w:outlineLvl w:val="2"/>
        <w:rPr>
          <w:rFonts w:ascii="隶书" w:hAnsi="隶书" w:eastAsia="隶书" w:cs="隶书"/>
          <w:sz w:val="30"/>
          <w:szCs w:val="30"/>
        </w:rPr>
      </w:pPr>
      <w:r>
        <w:rPr>
          <w:rFonts w:ascii="黑体" w:hAnsi="黑体" w:eastAsia="黑体" w:cs="黑体"/>
          <w:b/>
          <w:bCs/>
          <w:spacing w:val="28"/>
          <w:sz w:val="30"/>
          <w:szCs w:val="30"/>
        </w:rPr>
        <w:t>(三</w:t>
      </w:r>
      <w:r>
        <w:rPr>
          <w:rFonts w:ascii="隶书" w:hAnsi="隶书" w:eastAsia="隶书" w:cs="隶书"/>
          <w:b/>
          <w:bCs/>
          <w:spacing w:val="28"/>
          <w:sz w:val="30"/>
          <w:szCs w:val="30"/>
        </w:rPr>
        <w:t>)执行(守法)报告</w:t>
      </w:r>
    </w:p>
    <w:p w14:paraId="05DF4D16">
      <w:pPr>
        <w:pStyle w:val="2"/>
        <w:spacing w:line="265" w:lineRule="auto"/>
      </w:pPr>
    </w:p>
    <w:p w14:paraId="091BF925">
      <w:pPr>
        <w:spacing w:before="78" w:line="218" w:lineRule="auto"/>
        <w:ind w:left="5538"/>
        <w:rPr>
          <w:rFonts w:ascii="宋体" w:hAnsi="宋体" w:eastAsia="宋体" w:cs="宋体"/>
          <w:sz w:val="24"/>
          <w:szCs w:val="24"/>
        </w:rPr>
      </w:pPr>
      <w:r>
        <w:rPr>
          <w:rFonts w:ascii="宋体" w:hAnsi="宋体" w:eastAsia="宋体" w:cs="宋体"/>
          <w:b/>
          <w:bCs/>
          <w:spacing w:val="-4"/>
          <w:sz w:val="24"/>
          <w:szCs w:val="24"/>
        </w:rPr>
        <w:t>表15执行(守法)报告信息表</w:t>
      </w:r>
    </w:p>
    <w:p w14:paraId="4C2BB69C">
      <w:pPr>
        <w:spacing w:line="77" w:lineRule="exact"/>
      </w:pPr>
    </w:p>
    <w:tbl>
      <w:tblPr>
        <w:tblStyle w:val="5"/>
        <w:tblW w:w="13439" w:type="dxa"/>
        <w:tblInd w:w="2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6495"/>
        <w:gridCol w:w="2858"/>
        <w:gridCol w:w="110"/>
        <w:gridCol w:w="3292"/>
      </w:tblGrid>
      <w:tr w14:paraId="05AA1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684" w:type="dxa"/>
            <w:vAlign w:val="top"/>
          </w:tcPr>
          <w:p w14:paraId="695EA3B8">
            <w:pPr>
              <w:pStyle w:val="6"/>
              <w:spacing w:before="174" w:line="221" w:lineRule="auto"/>
              <w:ind w:left="94"/>
              <w:rPr>
                <w:sz w:val="20"/>
                <w:szCs w:val="20"/>
              </w:rPr>
            </w:pPr>
            <w:r>
              <w:rPr>
                <w:spacing w:val="-2"/>
                <w:sz w:val="20"/>
                <w:szCs w:val="20"/>
              </w:rPr>
              <w:t>序号</w:t>
            </w:r>
          </w:p>
        </w:tc>
        <w:tc>
          <w:tcPr>
            <w:tcW w:w="6495" w:type="dxa"/>
            <w:vAlign w:val="top"/>
          </w:tcPr>
          <w:p w14:paraId="2455A552">
            <w:pPr>
              <w:pStyle w:val="6"/>
              <w:spacing w:before="170" w:line="219" w:lineRule="auto"/>
              <w:ind w:left="2843"/>
              <w:rPr>
                <w:sz w:val="20"/>
                <w:szCs w:val="20"/>
              </w:rPr>
            </w:pPr>
            <w:r>
              <w:rPr>
                <w:b/>
                <w:bCs/>
                <w:spacing w:val="-4"/>
                <w:sz w:val="20"/>
                <w:szCs w:val="20"/>
              </w:rPr>
              <w:t>主要内容</w:t>
            </w:r>
          </w:p>
        </w:tc>
        <w:tc>
          <w:tcPr>
            <w:tcW w:w="2968" w:type="dxa"/>
            <w:gridSpan w:val="2"/>
            <w:vAlign w:val="top"/>
          </w:tcPr>
          <w:p w14:paraId="5C67AE02">
            <w:pPr>
              <w:pStyle w:val="6"/>
              <w:spacing w:before="173" w:line="219" w:lineRule="auto"/>
              <w:ind w:left="1085"/>
              <w:rPr>
                <w:sz w:val="20"/>
                <w:szCs w:val="20"/>
              </w:rPr>
            </w:pPr>
            <w:r>
              <w:rPr>
                <w:spacing w:val="-2"/>
                <w:sz w:val="20"/>
                <w:szCs w:val="20"/>
              </w:rPr>
              <w:t>上报频次</w:t>
            </w:r>
          </w:p>
        </w:tc>
        <w:tc>
          <w:tcPr>
            <w:tcW w:w="3292" w:type="dxa"/>
            <w:vAlign w:val="top"/>
          </w:tcPr>
          <w:p w14:paraId="15C837BC">
            <w:pPr>
              <w:pStyle w:val="6"/>
              <w:spacing w:before="173" w:line="219" w:lineRule="auto"/>
              <w:ind w:left="1247"/>
              <w:rPr>
                <w:sz w:val="20"/>
                <w:szCs w:val="20"/>
              </w:rPr>
            </w:pPr>
            <w:r>
              <w:rPr>
                <w:spacing w:val="3"/>
                <w:sz w:val="20"/>
                <w:szCs w:val="20"/>
              </w:rPr>
              <w:t>其他信息</w:t>
            </w:r>
          </w:p>
        </w:tc>
      </w:tr>
      <w:tr w14:paraId="22ADD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8" w:hRule="atLeast"/>
        </w:trPr>
        <w:tc>
          <w:tcPr>
            <w:tcW w:w="684" w:type="dxa"/>
            <w:vAlign w:val="top"/>
          </w:tcPr>
          <w:p w14:paraId="3B2BE2E1">
            <w:pPr>
              <w:spacing w:line="384" w:lineRule="auto"/>
              <w:rPr>
                <w:rFonts w:ascii="Arial"/>
                <w:sz w:val="21"/>
              </w:rPr>
            </w:pPr>
          </w:p>
          <w:p w14:paraId="64644ACB">
            <w:pPr>
              <w:pStyle w:val="6"/>
              <w:spacing w:before="65" w:line="241" w:lineRule="auto"/>
              <w:ind w:left="94"/>
              <w:rPr>
                <w:sz w:val="20"/>
                <w:szCs w:val="20"/>
              </w:rPr>
            </w:pPr>
            <w:r>
              <w:rPr>
                <w:sz w:val="20"/>
                <w:szCs w:val="20"/>
              </w:rPr>
              <w:t>1</w:t>
            </w:r>
          </w:p>
        </w:tc>
        <w:tc>
          <w:tcPr>
            <w:tcW w:w="6495" w:type="dxa"/>
            <w:vAlign w:val="top"/>
          </w:tcPr>
          <w:p w14:paraId="57A1569B">
            <w:pPr>
              <w:pStyle w:val="6"/>
              <w:spacing w:before="7" w:line="218" w:lineRule="auto"/>
              <w:ind w:left="143"/>
              <w:rPr>
                <w:sz w:val="20"/>
                <w:szCs w:val="20"/>
              </w:rPr>
            </w:pPr>
            <w:r>
              <w:rPr>
                <w:b/>
                <w:bCs/>
                <w:spacing w:val="-2"/>
                <w:sz w:val="20"/>
                <w:szCs w:val="20"/>
              </w:rPr>
              <w:t>年度执行报告内容应包括：1.排污单位基本信</w:t>
            </w:r>
            <w:r>
              <w:rPr>
                <w:b/>
                <w:bCs/>
                <w:spacing w:val="-3"/>
                <w:sz w:val="20"/>
                <w:szCs w:val="20"/>
              </w:rPr>
              <w:t>息；2.污染治理设施运行</w:t>
            </w:r>
          </w:p>
          <w:p w14:paraId="534F2DBE">
            <w:pPr>
              <w:pStyle w:val="6"/>
              <w:spacing w:before="15" w:line="212" w:lineRule="auto"/>
              <w:ind w:left="143"/>
              <w:rPr>
                <w:sz w:val="20"/>
                <w:szCs w:val="20"/>
              </w:rPr>
            </w:pPr>
            <w:r>
              <w:rPr>
                <w:b/>
                <w:bCs/>
                <w:spacing w:val="-4"/>
                <w:sz w:val="20"/>
                <w:szCs w:val="20"/>
              </w:rPr>
              <w:t>情况：3.</w:t>
            </w:r>
            <w:r>
              <w:rPr>
                <w:spacing w:val="-44"/>
                <w:sz w:val="20"/>
                <w:szCs w:val="20"/>
              </w:rPr>
              <w:t xml:space="preserve"> </w:t>
            </w:r>
            <w:r>
              <w:rPr>
                <w:b/>
                <w:bCs/>
                <w:spacing w:val="-4"/>
                <w:sz w:val="20"/>
                <w:szCs w:val="20"/>
              </w:rPr>
              <w:t>自行监鸿情况：4.台账管理情况：5.实际提放情况及合规判定</w:t>
            </w:r>
          </w:p>
          <w:p w14:paraId="630B9F51">
            <w:pPr>
              <w:pStyle w:val="6"/>
              <w:spacing w:line="219" w:lineRule="auto"/>
              <w:jc w:val="right"/>
              <w:rPr>
                <w:sz w:val="20"/>
                <w:szCs w:val="20"/>
              </w:rPr>
            </w:pPr>
            <w:r>
              <w:rPr>
                <w:b/>
                <w:bCs/>
                <w:spacing w:val="-1"/>
                <w:sz w:val="20"/>
                <w:szCs w:val="20"/>
              </w:rPr>
              <w:t>分析：6.信息公开情况；7.播污单位内部环境管理体系建设与运行情况；</w:t>
            </w:r>
          </w:p>
          <w:p w14:paraId="42F87493">
            <w:pPr>
              <w:pStyle w:val="6"/>
              <w:spacing w:before="32" w:line="219" w:lineRule="auto"/>
              <w:ind w:left="73"/>
              <w:rPr>
                <w:sz w:val="20"/>
                <w:szCs w:val="20"/>
              </w:rPr>
            </w:pPr>
            <w:r>
              <w:rPr>
                <w:b/>
                <w:bCs/>
                <w:sz w:val="20"/>
                <w:szCs w:val="20"/>
              </w:rPr>
              <w:t>8.播污许可证规定的其他内容执行情况：9.其他需要说明的情况：1</w:t>
            </w:r>
            <w:r>
              <w:rPr>
                <w:b/>
                <w:bCs/>
                <w:spacing w:val="-1"/>
                <w:sz w:val="20"/>
                <w:szCs w:val="20"/>
              </w:rPr>
              <w:t>0.</w:t>
            </w:r>
          </w:p>
        </w:tc>
        <w:tc>
          <w:tcPr>
            <w:tcW w:w="2858" w:type="dxa"/>
            <w:vAlign w:val="top"/>
          </w:tcPr>
          <w:p w14:paraId="300E3FF4">
            <w:pPr>
              <w:spacing w:line="365" w:lineRule="auto"/>
              <w:rPr>
                <w:rFonts w:ascii="Arial"/>
                <w:sz w:val="21"/>
              </w:rPr>
            </w:pPr>
          </w:p>
          <w:p w14:paraId="1E524CD7">
            <w:pPr>
              <w:pStyle w:val="6"/>
              <w:spacing w:before="65" w:line="219" w:lineRule="auto"/>
              <w:ind w:left="85"/>
              <w:rPr>
                <w:sz w:val="20"/>
                <w:szCs w:val="20"/>
              </w:rPr>
            </w:pPr>
            <w:r>
              <w:rPr>
                <w:spacing w:val="-3"/>
                <w:sz w:val="20"/>
                <w:szCs w:val="20"/>
              </w:rPr>
              <w:t>年报</w:t>
            </w:r>
          </w:p>
        </w:tc>
        <w:tc>
          <w:tcPr>
            <w:tcW w:w="3402" w:type="dxa"/>
            <w:gridSpan w:val="2"/>
            <w:vAlign w:val="top"/>
          </w:tcPr>
          <w:p w14:paraId="5F0F38B0">
            <w:pPr>
              <w:pStyle w:val="6"/>
              <w:spacing w:before="31" w:line="228" w:lineRule="auto"/>
              <w:ind w:left="97" w:right="275"/>
              <w:rPr>
                <w:sz w:val="20"/>
                <w:szCs w:val="20"/>
              </w:rPr>
            </w:pPr>
            <w:r>
              <w:rPr>
                <w:spacing w:val="-1"/>
                <w:sz w:val="20"/>
                <w:szCs w:val="20"/>
              </w:rPr>
              <w:t>对于铸证时间超过三个月的年度，</w:t>
            </w:r>
            <w:r>
              <w:rPr>
                <w:spacing w:val="13"/>
                <w:sz w:val="20"/>
                <w:szCs w:val="20"/>
              </w:rPr>
              <w:t xml:space="preserve"> </w:t>
            </w:r>
            <w:r>
              <w:rPr>
                <w:spacing w:val="-1"/>
                <w:sz w:val="20"/>
                <w:szCs w:val="20"/>
              </w:rPr>
              <w:t>报告周期为当年全年(自然年):对</w:t>
            </w:r>
            <w:r>
              <w:rPr>
                <w:spacing w:val="4"/>
                <w:sz w:val="20"/>
                <w:szCs w:val="20"/>
              </w:rPr>
              <w:t xml:space="preserve">  </w:t>
            </w:r>
            <w:r>
              <w:rPr>
                <w:spacing w:val="1"/>
                <w:sz w:val="20"/>
                <w:szCs w:val="20"/>
              </w:rPr>
              <w:t>于持证时向不足三个月的年度，当</w:t>
            </w:r>
            <w:r>
              <w:rPr>
                <w:spacing w:val="2"/>
                <w:sz w:val="20"/>
                <w:szCs w:val="20"/>
              </w:rPr>
              <w:t xml:space="preserve"> </w:t>
            </w:r>
            <w:r>
              <w:rPr>
                <w:spacing w:val="-1"/>
                <w:sz w:val="20"/>
                <w:szCs w:val="20"/>
              </w:rPr>
              <w:t>年可不提交年度执厅报告，排污许</w:t>
            </w:r>
          </w:p>
        </w:tc>
      </w:tr>
    </w:tbl>
    <w:p w14:paraId="7B8E2401">
      <w:pPr>
        <w:spacing w:before="220" w:line="188" w:lineRule="auto"/>
        <w:ind w:left="6914"/>
        <w:rPr>
          <w:rFonts w:ascii="Times New Roman" w:hAnsi="Times New Roman" w:eastAsia="Times New Roman" w:cs="Times New Roman"/>
          <w:sz w:val="15"/>
          <w:szCs w:val="15"/>
        </w:rPr>
      </w:pPr>
      <w:r>
        <w:drawing>
          <wp:anchor distT="0" distB="0" distL="0" distR="0" simplePos="0" relativeHeight="251796480" behindDoc="0" locked="0" layoutInCell="1" allowOverlap="1">
            <wp:simplePos x="0" y="0"/>
            <wp:positionH relativeFrom="column">
              <wp:posOffset>7972425</wp:posOffset>
            </wp:positionH>
            <wp:positionV relativeFrom="paragraph">
              <wp:posOffset>822325</wp:posOffset>
            </wp:positionV>
            <wp:extent cx="1498600" cy="6350"/>
            <wp:effectExtent l="0" t="0" r="0" b="0"/>
            <wp:wrapNone/>
            <wp:docPr id="228" name="IM 228"/>
            <wp:cNvGraphicFramePr/>
            <a:graphic xmlns:a="http://schemas.openxmlformats.org/drawingml/2006/main">
              <a:graphicData uri="http://schemas.openxmlformats.org/drawingml/2006/picture">
                <pic:pic xmlns:pic="http://schemas.openxmlformats.org/drawingml/2006/picture">
                  <pic:nvPicPr>
                    <pic:cNvPr id="228" name="IM 228"/>
                    <pic:cNvPicPr/>
                  </pic:nvPicPr>
                  <pic:blipFill>
                    <a:blip r:embed="rId259"/>
                    <a:stretch>
                      <a:fillRect/>
                    </a:stretch>
                  </pic:blipFill>
                  <pic:spPr>
                    <a:xfrm>
                      <a:off x="0" y="0"/>
                      <a:ext cx="1498573" cy="6350"/>
                    </a:xfrm>
                    <a:prstGeom prst="rect">
                      <a:avLst/>
                    </a:prstGeom>
                  </pic:spPr>
                </pic:pic>
              </a:graphicData>
            </a:graphic>
          </wp:anchor>
        </w:drawing>
      </w:r>
      <w:r>
        <w:rPr>
          <w:rFonts w:ascii="Times New Roman" w:hAnsi="Times New Roman" w:eastAsia="Times New Roman" w:cs="Times New Roman"/>
          <w:spacing w:val="-1"/>
          <w:sz w:val="15"/>
          <w:szCs w:val="15"/>
        </w:rPr>
        <w:t>27</w:t>
      </w:r>
    </w:p>
    <w:p w14:paraId="5F254E28">
      <w:pPr>
        <w:spacing w:line="188" w:lineRule="auto"/>
        <w:rPr>
          <w:rFonts w:ascii="Times New Roman" w:hAnsi="Times New Roman" w:eastAsia="Times New Roman" w:cs="Times New Roman"/>
          <w:sz w:val="15"/>
          <w:szCs w:val="15"/>
        </w:rPr>
        <w:sectPr>
          <w:footerReference r:id="rId97" w:type="default"/>
          <w:pgSz w:w="16840" w:h="11900"/>
          <w:pgMar w:top="1" w:right="620" w:bottom="959" w:left="1304" w:header="0" w:footer="99" w:gutter="0"/>
          <w:cols w:space="720" w:num="1"/>
        </w:sectPr>
      </w:pPr>
    </w:p>
    <w:p w14:paraId="3CBE8AAC">
      <w:pPr>
        <w:spacing w:before="70"/>
      </w:pPr>
    </w:p>
    <w:p w14:paraId="15D268DD">
      <w:pPr>
        <w:spacing w:before="70"/>
      </w:pPr>
    </w:p>
    <w:p w14:paraId="5C210F59">
      <w:pPr>
        <w:spacing w:before="70"/>
      </w:pPr>
    </w:p>
    <w:tbl>
      <w:tblPr>
        <w:tblStyle w:val="5"/>
        <w:tblW w:w="12529" w:type="dxa"/>
        <w:tblInd w:w="11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4"/>
        <w:gridCol w:w="5975"/>
        <w:gridCol w:w="2688"/>
        <w:gridCol w:w="110"/>
        <w:gridCol w:w="3132"/>
      </w:tblGrid>
      <w:tr w14:paraId="72CBD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trPr>
        <w:tc>
          <w:tcPr>
            <w:tcW w:w="624" w:type="dxa"/>
            <w:vAlign w:val="top"/>
          </w:tcPr>
          <w:p w14:paraId="1A72E457">
            <w:pPr>
              <w:pStyle w:val="6"/>
              <w:spacing w:before="173" w:line="221" w:lineRule="auto"/>
              <w:ind w:left="74"/>
              <w:rPr>
                <w:sz w:val="19"/>
                <w:szCs w:val="19"/>
              </w:rPr>
            </w:pPr>
            <w:r>
              <w:rPr>
                <w:spacing w:val="-2"/>
                <w:sz w:val="19"/>
                <w:szCs w:val="19"/>
              </w:rPr>
              <w:t>序号</w:t>
            </w:r>
          </w:p>
        </w:tc>
        <w:tc>
          <w:tcPr>
            <w:tcW w:w="5975" w:type="dxa"/>
            <w:vAlign w:val="top"/>
          </w:tcPr>
          <w:p w14:paraId="337EE113">
            <w:pPr>
              <w:pStyle w:val="6"/>
              <w:spacing w:before="170" w:line="219" w:lineRule="auto"/>
              <w:ind w:left="2603"/>
              <w:rPr>
                <w:sz w:val="19"/>
                <w:szCs w:val="19"/>
              </w:rPr>
            </w:pPr>
            <w:r>
              <w:rPr>
                <w:b/>
                <w:bCs/>
                <w:spacing w:val="-4"/>
                <w:sz w:val="19"/>
                <w:szCs w:val="19"/>
              </w:rPr>
              <w:t>主要内容</w:t>
            </w:r>
          </w:p>
        </w:tc>
        <w:tc>
          <w:tcPr>
            <w:tcW w:w="2798" w:type="dxa"/>
            <w:gridSpan w:val="2"/>
            <w:vAlign w:val="top"/>
          </w:tcPr>
          <w:p w14:paraId="0D53BC51">
            <w:pPr>
              <w:pStyle w:val="6"/>
              <w:spacing w:before="170" w:line="219" w:lineRule="auto"/>
              <w:ind w:left="1038"/>
              <w:rPr>
                <w:sz w:val="19"/>
                <w:szCs w:val="19"/>
              </w:rPr>
            </w:pPr>
            <w:r>
              <w:rPr>
                <w:b/>
                <w:bCs/>
                <w:spacing w:val="-4"/>
                <w:sz w:val="19"/>
                <w:szCs w:val="19"/>
              </w:rPr>
              <w:t>上报频次</w:t>
            </w:r>
          </w:p>
        </w:tc>
        <w:tc>
          <w:tcPr>
            <w:tcW w:w="3132" w:type="dxa"/>
            <w:vAlign w:val="top"/>
          </w:tcPr>
          <w:p w14:paraId="569E28F2">
            <w:pPr>
              <w:pStyle w:val="6"/>
              <w:spacing w:before="170" w:line="219" w:lineRule="auto"/>
              <w:ind w:left="1180"/>
              <w:rPr>
                <w:sz w:val="19"/>
                <w:szCs w:val="19"/>
              </w:rPr>
            </w:pPr>
            <w:r>
              <w:rPr>
                <w:b/>
                <w:bCs/>
                <w:spacing w:val="-4"/>
                <w:sz w:val="19"/>
                <w:szCs w:val="19"/>
              </w:rPr>
              <w:t>其他信息</w:t>
            </w:r>
          </w:p>
        </w:tc>
      </w:tr>
      <w:tr w14:paraId="10A72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624" w:type="dxa"/>
            <w:vAlign w:val="top"/>
          </w:tcPr>
          <w:p w14:paraId="62F3BFEF">
            <w:pPr>
              <w:rPr>
                <w:rFonts w:ascii="Arial"/>
                <w:sz w:val="21"/>
              </w:rPr>
            </w:pPr>
          </w:p>
        </w:tc>
        <w:tc>
          <w:tcPr>
            <w:tcW w:w="5975" w:type="dxa"/>
            <w:vAlign w:val="top"/>
          </w:tcPr>
          <w:p w14:paraId="581E8641">
            <w:pPr>
              <w:pStyle w:val="6"/>
              <w:spacing w:before="16" w:line="230" w:lineRule="auto"/>
              <w:ind w:left="31" w:firstLine="49"/>
              <w:jc w:val="both"/>
              <w:rPr>
                <w:sz w:val="19"/>
                <w:szCs w:val="19"/>
              </w:rPr>
            </w:pPr>
            <w:r>
              <w:rPr>
                <w:spacing w:val="-2"/>
                <w:sz w:val="19"/>
                <w:szCs w:val="19"/>
              </w:rPr>
              <w:t>结论：11.附件附图要求。对于实行错峰生产的排</w:t>
            </w:r>
            <w:r>
              <w:rPr>
                <w:spacing w:val="-3"/>
                <w:sz w:val="19"/>
                <w:szCs w:val="19"/>
              </w:rPr>
              <w:t>污单位，执行报告中</w:t>
            </w:r>
            <w:r>
              <w:rPr>
                <w:sz w:val="19"/>
                <w:szCs w:val="19"/>
              </w:rPr>
              <w:t xml:space="preserve">  </w:t>
            </w:r>
            <w:r>
              <w:rPr>
                <w:spacing w:val="-3"/>
                <w:sz w:val="19"/>
                <w:szCs w:val="19"/>
              </w:rPr>
              <w:t>应专门报告错峰生产期间排污许可证要求的执行情况。错峰</w:t>
            </w:r>
            <w:r>
              <w:rPr>
                <w:spacing w:val="-4"/>
                <w:sz w:val="19"/>
                <w:szCs w:val="19"/>
              </w:rPr>
              <w:t>生产期间全</w:t>
            </w:r>
            <w:r>
              <w:rPr>
                <w:sz w:val="19"/>
                <w:szCs w:val="19"/>
              </w:rPr>
              <w:t xml:space="preserve">  </w:t>
            </w:r>
            <w:r>
              <w:rPr>
                <w:spacing w:val="-5"/>
                <w:sz w:val="19"/>
                <w:szCs w:val="19"/>
              </w:rPr>
              <w:t>部停产的，也应报告。具体内容详见该行业技术规范执行报告相应内容。</w:t>
            </w:r>
          </w:p>
        </w:tc>
        <w:tc>
          <w:tcPr>
            <w:tcW w:w="2688" w:type="dxa"/>
            <w:vAlign w:val="top"/>
          </w:tcPr>
          <w:p w14:paraId="1E3684F7">
            <w:pPr>
              <w:rPr>
                <w:rFonts w:ascii="Arial"/>
                <w:sz w:val="21"/>
              </w:rPr>
            </w:pPr>
          </w:p>
        </w:tc>
        <w:tc>
          <w:tcPr>
            <w:tcW w:w="3242" w:type="dxa"/>
            <w:gridSpan w:val="2"/>
            <w:vAlign w:val="top"/>
          </w:tcPr>
          <w:p w14:paraId="7A45E501">
            <w:pPr>
              <w:pStyle w:val="6"/>
              <w:spacing w:before="9" w:line="243" w:lineRule="auto"/>
              <w:ind w:left="97" w:right="282" w:firstLine="10"/>
              <w:rPr>
                <w:sz w:val="19"/>
                <w:szCs w:val="19"/>
              </w:rPr>
            </w:pPr>
            <w:r>
              <w:rPr>
                <w:spacing w:val="-1"/>
                <w:sz w:val="19"/>
                <w:szCs w:val="19"/>
              </w:rPr>
              <w:t>可证执行情况纳入下一年度执行报</w:t>
            </w:r>
            <w:r>
              <w:rPr>
                <w:spacing w:val="5"/>
                <w:sz w:val="19"/>
                <w:szCs w:val="19"/>
              </w:rPr>
              <w:t xml:space="preserve"> </w:t>
            </w:r>
            <w:r>
              <w:rPr>
                <w:spacing w:val="-6"/>
                <w:sz w:val="19"/>
                <w:szCs w:val="19"/>
              </w:rPr>
              <w:t>告</w:t>
            </w:r>
            <w:r>
              <w:rPr>
                <w:spacing w:val="-51"/>
                <w:sz w:val="19"/>
                <w:szCs w:val="19"/>
              </w:rPr>
              <w:t xml:space="preserve"> </w:t>
            </w:r>
            <w:r>
              <w:rPr>
                <w:spacing w:val="-6"/>
                <w:sz w:val="19"/>
                <w:szCs w:val="19"/>
              </w:rPr>
              <w:t>。</w:t>
            </w:r>
          </w:p>
        </w:tc>
      </w:tr>
      <w:tr w14:paraId="74C23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9" w:hRule="atLeast"/>
        </w:trPr>
        <w:tc>
          <w:tcPr>
            <w:tcW w:w="624" w:type="dxa"/>
            <w:vAlign w:val="top"/>
          </w:tcPr>
          <w:p w14:paraId="2C894AFC">
            <w:pPr>
              <w:spacing w:line="308" w:lineRule="auto"/>
              <w:rPr>
                <w:rFonts w:ascii="Arial"/>
                <w:sz w:val="21"/>
              </w:rPr>
            </w:pPr>
          </w:p>
          <w:p w14:paraId="616A12BA">
            <w:pPr>
              <w:spacing w:line="308" w:lineRule="auto"/>
              <w:rPr>
                <w:rFonts w:ascii="Arial"/>
                <w:sz w:val="21"/>
              </w:rPr>
            </w:pPr>
          </w:p>
          <w:p w14:paraId="4D6434EA">
            <w:pPr>
              <w:pStyle w:val="6"/>
              <w:spacing w:before="61" w:line="241" w:lineRule="auto"/>
              <w:ind w:left="74"/>
              <w:rPr>
                <w:sz w:val="19"/>
                <w:szCs w:val="19"/>
              </w:rPr>
            </w:pPr>
            <w:r>
              <w:rPr>
                <w:sz w:val="19"/>
                <w:szCs w:val="19"/>
              </w:rPr>
              <w:t>2</w:t>
            </w:r>
          </w:p>
        </w:tc>
        <w:tc>
          <w:tcPr>
            <w:tcW w:w="5975" w:type="dxa"/>
            <w:vAlign w:val="top"/>
          </w:tcPr>
          <w:p w14:paraId="4007F1B4">
            <w:pPr>
              <w:pStyle w:val="6"/>
              <w:spacing w:before="153" w:line="246" w:lineRule="auto"/>
              <w:ind w:left="31" w:firstLine="49"/>
              <w:jc w:val="both"/>
              <w:rPr>
                <w:sz w:val="19"/>
                <w:szCs w:val="19"/>
              </w:rPr>
            </w:pPr>
            <w:r>
              <w:rPr>
                <w:sz w:val="19"/>
                <w:szCs w:val="19"/>
              </w:rPr>
              <w:t>季度执行报告至少包括污染物实际排放浓度和排放量，</w:t>
            </w:r>
            <w:r>
              <w:rPr>
                <w:spacing w:val="-1"/>
                <w:sz w:val="19"/>
                <w:szCs w:val="19"/>
              </w:rPr>
              <w:t>合规判定分析，</w:t>
            </w:r>
            <w:r>
              <w:rPr>
                <w:sz w:val="19"/>
                <w:szCs w:val="19"/>
              </w:rPr>
              <w:t xml:space="preserve"> 超标排放或污染防治设施异常情况说明等内容。还应包括各月度生产小</w:t>
            </w:r>
            <w:r>
              <w:rPr>
                <w:spacing w:val="13"/>
                <w:sz w:val="19"/>
                <w:szCs w:val="19"/>
              </w:rPr>
              <w:t xml:space="preserve"> </w:t>
            </w:r>
            <w:r>
              <w:rPr>
                <w:sz w:val="19"/>
                <w:szCs w:val="19"/>
              </w:rPr>
              <w:t>时数、主要产品及其产量、主要原料及其消耗量、新水用量及废水排放</w:t>
            </w:r>
            <w:r>
              <w:rPr>
                <w:spacing w:val="5"/>
                <w:sz w:val="19"/>
                <w:szCs w:val="19"/>
              </w:rPr>
              <w:t xml:space="preserve"> </w:t>
            </w:r>
            <w:r>
              <w:rPr>
                <w:sz w:val="19"/>
                <w:szCs w:val="19"/>
              </w:rPr>
              <w:t>量、主要污染物排放量等信息。具体内容详见该行业技术规范执行报告</w:t>
            </w:r>
            <w:r>
              <w:rPr>
                <w:spacing w:val="10"/>
                <w:sz w:val="19"/>
                <w:szCs w:val="19"/>
              </w:rPr>
              <w:t xml:space="preserve"> 相应内容。</w:t>
            </w:r>
          </w:p>
        </w:tc>
        <w:tc>
          <w:tcPr>
            <w:tcW w:w="2688" w:type="dxa"/>
            <w:vAlign w:val="top"/>
          </w:tcPr>
          <w:p w14:paraId="67D252C8">
            <w:pPr>
              <w:spacing w:line="298" w:lineRule="auto"/>
              <w:rPr>
                <w:rFonts w:ascii="Arial"/>
                <w:sz w:val="21"/>
              </w:rPr>
            </w:pPr>
          </w:p>
          <w:p w14:paraId="08A5558F">
            <w:pPr>
              <w:spacing w:line="299" w:lineRule="auto"/>
              <w:rPr>
                <w:rFonts w:ascii="Arial"/>
                <w:sz w:val="21"/>
              </w:rPr>
            </w:pPr>
          </w:p>
          <w:p w14:paraId="75E54C2D">
            <w:pPr>
              <w:pStyle w:val="6"/>
              <w:spacing w:before="62" w:line="219" w:lineRule="auto"/>
              <w:ind w:left="96"/>
              <w:rPr>
                <w:sz w:val="19"/>
                <w:szCs w:val="19"/>
              </w:rPr>
            </w:pPr>
            <w:r>
              <w:rPr>
                <w:spacing w:val="-3"/>
                <w:sz w:val="19"/>
                <w:szCs w:val="19"/>
              </w:rPr>
              <w:t>季报</w:t>
            </w:r>
          </w:p>
        </w:tc>
        <w:tc>
          <w:tcPr>
            <w:tcW w:w="3242" w:type="dxa"/>
            <w:gridSpan w:val="2"/>
            <w:vAlign w:val="top"/>
          </w:tcPr>
          <w:p w14:paraId="5F7B8BF3">
            <w:pPr>
              <w:pStyle w:val="6"/>
              <w:spacing w:before="35" w:line="237" w:lineRule="auto"/>
              <w:ind w:left="88" w:right="273" w:firstLine="9"/>
              <w:jc w:val="both"/>
              <w:rPr>
                <w:sz w:val="19"/>
                <w:szCs w:val="19"/>
              </w:rPr>
            </w:pPr>
            <w:r>
              <w:rPr>
                <w:sz w:val="19"/>
                <w:szCs w:val="19"/>
              </w:rPr>
              <w:t>对于持证时间超过一个月的季度，</w:t>
            </w:r>
            <w:r>
              <w:rPr>
                <w:spacing w:val="4"/>
                <w:sz w:val="19"/>
                <w:szCs w:val="19"/>
              </w:rPr>
              <w:t xml:space="preserve"> </w:t>
            </w:r>
            <w:r>
              <w:rPr>
                <w:spacing w:val="3"/>
                <w:sz w:val="19"/>
                <w:szCs w:val="19"/>
              </w:rPr>
              <w:t>报告周期为当季全季(自然季度);</w:t>
            </w:r>
            <w:r>
              <w:rPr>
                <w:spacing w:val="6"/>
                <w:sz w:val="19"/>
                <w:szCs w:val="19"/>
              </w:rPr>
              <w:t xml:space="preserve"> </w:t>
            </w:r>
            <w:r>
              <w:rPr>
                <w:sz w:val="19"/>
                <w:szCs w:val="19"/>
              </w:rPr>
              <w:t>对于持证时间不足一个月的季度，</w:t>
            </w:r>
            <w:r>
              <w:rPr>
                <w:spacing w:val="13"/>
                <w:sz w:val="19"/>
                <w:szCs w:val="19"/>
              </w:rPr>
              <w:t xml:space="preserve"> </w:t>
            </w:r>
            <w:r>
              <w:rPr>
                <w:spacing w:val="-1"/>
                <w:sz w:val="19"/>
                <w:szCs w:val="19"/>
              </w:rPr>
              <w:t>该报告周期内可不提交季度执行报</w:t>
            </w:r>
            <w:r>
              <w:rPr>
                <w:spacing w:val="3"/>
                <w:sz w:val="19"/>
                <w:szCs w:val="19"/>
              </w:rPr>
              <w:t xml:space="preserve"> </w:t>
            </w:r>
            <w:r>
              <w:rPr>
                <w:spacing w:val="1"/>
                <w:sz w:val="19"/>
                <w:szCs w:val="19"/>
              </w:rPr>
              <w:t>告，排污许可证执行情况纳入下一</w:t>
            </w:r>
            <w:r>
              <w:rPr>
                <w:spacing w:val="4"/>
                <w:sz w:val="19"/>
                <w:szCs w:val="19"/>
              </w:rPr>
              <w:t xml:space="preserve"> </w:t>
            </w:r>
            <w:r>
              <w:rPr>
                <w:spacing w:val="2"/>
                <w:sz w:val="19"/>
                <w:szCs w:val="19"/>
              </w:rPr>
              <w:t>季度执行报告。</w:t>
            </w:r>
          </w:p>
        </w:tc>
      </w:tr>
    </w:tbl>
    <w:p w14:paraId="2B3A277D">
      <w:pPr>
        <w:pStyle w:val="2"/>
        <w:spacing w:line="289" w:lineRule="auto"/>
      </w:pPr>
    </w:p>
    <w:p w14:paraId="57B16385">
      <w:pPr>
        <w:spacing w:before="91" w:line="219" w:lineRule="auto"/>
        <w:ind w:left="1633"/>
        <w:outlineLvl w:val="2"/>
        <w:rPr>
          <w:rFonts w:ascii="宋体" w:hAnsi="宋体" w:eastAsia="宋体" w:cs="宋体"/>
          <w:sz w:val="28"/>
          <w:szCs w:val="28"/>
        </w:rPr>
      </w:pPr>
      <w:r>
        <w:rPr>
          <w:rFonts w:ascii="宋体" w:hAnsi="宋体" w:eastAsia="宋体" w:cs="宋体"/>
          <w:b/>
          <w:bCs/>
          <w:spacing w:val="4"/>
          <w:sz w:val="28"/>
          <w:szCs w:val="28"/>
        </w:rPr>
        <w:t>(四)信息公开</w:t>
      </w:r>
    </w:p>
    <w:p w14:paraId="2A34A665">
      <w:pPr>
        <w:pStyle w:val="2"/>
        <w:spacing w:line="388" w:lineRule="auto"/>
      </w:pPr>
    </w:p>
    <w:p w14:paraId="1CA96CE6">
      <w:pPr>
        <w:spacing w:before="65" w:line="219" w:lineRule="auto"/>
        <w:ind w:left="6632"/>
        <w:rPr>
          <w:rFonts w:ascii="宋体" w:hAnsi="宋体" w:eastAsia="宋体" w:cs="宋体"/>
          <w:sz w:val="20"/>
          <w:szCs w:val="20"/>
        </w:rPr>
      </w:pPr>
      <w:r>
        <w:rPr>
          <w:rFonts w:ascii="宋体" w:hAnsi="宋体" w:eastAsia="宋体" w:cs="宋体"/>
          <w:b/>
          <w:bCs/>
          <w:spacing w:val="-3"/>
          <w:sz w:val="20"/>
          <w:szCs w:val="20"/>
        </w:rPr>
        <w:t>表16</w:t>
      </w:r>
      <w:r>
        <w:rPr>
          <w:rFonts w:ascii="宋体" w:hAnsi="宋体" w:eastAsia="宋体" w:cs="宋体"/>
          <w:spacing w:val="78"/>
          <w:sz w:val="20"/>
          <w:szCs w:val="20"/>
        </w:rPr>
        <w:t xml:space="preserve"> </w:t>
      </w:r>
      <w:r>
        <w:rPr>
          <w:rFonts w:ascii="宋体" w:hAnsi="宋体" w:eastAsia="宋体" w:cs="宋体"/>
          <w:b/>
          <w:bCs/>
          <w:spacing w:val="-3"/>
          <w:sz w:val="20"/>
          <w:szCs w:val="20"/>
        </w:rPr>
        <w:t>信息公开表</w:t>
      </w:r>
    </w:p>
    <w:p w14:paraId="79EA4F30">
      <w:pPr>
        <w:spacing w:line="92" w:lineRule="exact"/>
      </w:pPr>
    </w:p>
    <w:tbl>
      <w:tblPr>
        <w:tblStyle w:val="5"/>
        <w:tblW w:w="12620" w:type="dxa"/>
        <w:tblInd w:w="11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
        <w:gridCol w:w="2488"/>
        <w:gridCol w:w="2698"/>
        <w:gridCol w:w="3937"/>
        <w:gridCol w:w="130"/>
        <w:gridCol w:w="2733"/>
      </w:tblGrid>
      <w:tr w14:paraId="058EB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634" w:type="dxa"/>
            <w:vAlign w:val="top"/>
          </w:tcPr>
          <w:p w14:paraId="120869C4">
            <w:pPr>
              <w:pStyle w:val="6"/>
              <w:spacing w:before="164" w:line="221" w:lineRule="auto"/>
              <w:ind w:left="115"/>
              <w:rPr>
                <w:sz w:val="20"/>
                <w:szCs w:val="20"/>
              </w:rPr>
            </w:pPr>
            <w:r>
              <w:rPr>
                <w:spacing w:val="-2"/>
                <w:sz w:val="20"/>
                <w:szCs w:val="20"/>
              </w:rPr>
              <w:t>序号</w:t>
            </w:r>
          </w:p>
        </w:tc>
        <w:tc>
          <w:tcPr>
            <w:tcW w:w="2488" w:type="dxa"/>
            <w:vAlign w:val="top"/>
          </w:tcPr>
          <w:p w14:paraId="08C5E428">
            <w:pPr>
              <w:pStyle w:val="6"/>
              <w:spacing w:before="164" w:line="221" w:lineRule="auto"/>
              <w:ind w:left="831"/>
              <w:rPr>
                <w:sz w:val="20"/>
                <w:szCs w:val="20"/>
              </w:rPr>
            </w:pPr>
            <w:r>
              <w:rPr>
                <w:spacing w:val="1"/>
                <w:sz w:val="20"/>
                <w:szCs w:val="20"/>
              </w:rPr>
              <w:t>公开方式</w:t>
            </w:r>
          </w:p>
        </w:tc>
        <w:tc>
          <w:tcPr>
            <w:tcW w:w="2698" w:type="dxa"/>
            <w:vAlign w:val="top"/>
          </w:tcPr>
          <w:p w14:paraId="61BF7FE3">
            <w:pPr>
              <w:pStyle w:val="6"/>
              <w:spacing w:before="163" w:line="220" w:lineRule="auto"/>
              <w:ind w:left="943"/>
              <w:rPr>
                <w:sz w:val="20"/>
                <w:szCs w:val="20"/>
              </w:rPr>
            </w:pPr>
            <w:r>
              <w:rPr>
                <w:spacing w:val="4"/>
                <w:sz w:val="20"/>
                <w:szCs w:val="20"/>
              </w:rPr>
              <w:t>时间节点</w:t>
            </w:r>
          </w:p>
        </w:tc>
        <w:tc>
          <w:tcPr>
            <w:tcW w:w="4067" w:type="dxa"/>
            <w:gridSpan w:val="2"/>
            <w:vAlign w:val="top"/>
          </w:tcPr>
          <w:p w14:paraId="5F8C460F">
            <w:pPr>
              <w:pStyle w:val="6"/>
              <w:spacing w:before="160" w:line="219" w:lineRule="auto"/>
              <w:ind w:left="1647"/>
              <w:rPr>
                <w:sz w:val="20"/>
                <w:szCs w:val="20"/>
              </w:rPr>
            </w:pPr>
            <w:r>
              <w:rPr>
                <w:b/>
                <w:bCs/>
                <w:spacing w:val="-5"/>
                <w:sz w:val="20"/>
                <w:szCs w:val="20"/>
              </w:rPr>
              <w:t>公开内容</w:t>
            </w:r>
          </w:p>
        </w:tc>
        <w:tc>
          <w:tcPr>
            <w:tcW w:w="2733" w:type="dxa"/>
            <w:vAlign w:val="top"/>
          </w:tcPr>
          <w:p w14:paraId="352DE794">
            <w:pPr>
              <w:pStyle w:val="6"/>
              <w:spacing w:before="163" w:line="219" w:lineRule="auto"/>
              <w:ind w:left="958"/>
              <w:rPr>
                <w:sz w:val="20"/>
                <w:szCs w:val="20"/>
              </w:rPr>
            </w:pPr>
            <w:r>
              <w:rPr>
                <w:spacing w:val="3"/>
                <w:sz w:val="20"/>
                <w:szCs w:val="20"/>
              </w:rPr>
              <w:t>其他信息</w:t>
            </w:r>
          </w:p>
        </w:tc>
      </w:tr>
      <w:tr w14:paraId="2D125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6" w:hRule="atLeast"/>
        </w:trPr>
        <w:tc>
          <w:tcPr>
            <w:tcW w:w="634" w:type="dxa"/>
            <w:vAlign w:val="top"/>
          </w:tcPr>
          <w:p w14:paraId="08490C21">
            <w:pPr>
              <w:spacing w:line="249" w:lineRule="auto"/>
              <w:rPr>
                <w:rFonts w:ascii="Arial"/>
                <w:sz w:val="21"/>
              </w:rPr>
            </w:pPr>
          </w:p>
          <w:p w14:paraId="6D5B1A33">
            <w:pPr>
              <w:spacing w:line="249" w:lineRule="auto"/>
              <w:rPr>
                <w:rFonts w:ascii="Arial"/>
                <w:sz w:val="21"/>
              </w:rPr>
            </w:pPr>
          </w:p>
          <w:p w14:paraId="5D9684E3">
            <w:pPr>
              <w:spacing w:line="249" w:lineRule="auto"/>
              <w:rPr>
                <w:rFonts w:ascii="Arial"/>
                <w:sz w:val="21"/>
              </w:rPr>
            </w:pPr>
          </w:p>
          <w:p w14:paraId="6E551D16">
            <w:pPr>
              <w:spacing w:line="250" w:lineRule="auto"/>
              <w:rPr>
                <w:rFonts w:ascii="Arial"/>
                <w:sz w:val="21"/>
              </w:rPr>
            </w:pPr>
          </w:p>
          <w:p w14:paraId="2BA373E5">
            <w:pPr>
              <w:spacing w:line="250" w:lineRule="auto"/>
              <w:rPr>
                <w:rFonts w:ascii="Arial"/>
                <w:sz w:val="21"/>
              </w:rPr>
            </w:pPr>
          </w:p>
          <w:p w14:paraId="1B7B5F3A">
            <w:pPr>
              <w:pStyle w:val="6"/>
              <w:spacing w:before="65" w:line="241" w:lineRule="auto"/>
              <w:ind w:left="115"/>
              <w:rPr>
                <w:sz w:val="20"/>
                <w:szCs w:val="20"/>
              </w:rPr>
            </w:pPr>
            <w:r>
              <w:rPr>
                <w:sz w:val="20"/>
                <w:szCs w:val="20"/>
              </w:rPr>
              <w:t>1</w:t>
            </w:r>
          </w:p>
        </w:tc>
        <w:tc>
          <w:tcPr>
            <w:tcW w:w="2488" w:type="dxa"/>
            <w:vAlign w:val="top"/>
          </w:tcPr>
          <w:p w14:paraId="28645141">
            <w:pPr>
              <w:spacing w:line="242" w:lineRule="auto"/>
              <w:rPr>
                <w:rFonts w:ascii="Arial"/>
                <w:sz w:val="21"/>
              </w:rPr>
            </w:pPr>
          </w:p>
          <w:p w14:paraId="682A6C3F">
            <w:pPr>
              <w:spacing w:line="242" w:lineRule="auto"/>
              <w:rPr>
                <w:rFonts w:ascii="Arial"/>
                <w:sz w:val="21"/>
              </w:rPr>
            </w:pPr>
          </w:p>
          <w:p w14:paraId="0D5738ED">
            <w:pPr>
              <w:spacing w:line="242" w:lineRule="auto"/>
              <w:rPr>
                <w:rFonts w:ascii="Arial"/>
                <w:sz w:val="21"/>
              </w:rPr>
            </w:pPr>
          </w:p>
          <w:p w14:paraId="128B3C74">
            <w:pPr>
              <w:spacing w:line="243" w:lineRule="auto"/>
              <w:rPr>
                <w:rFonts w:ascii="Arial"/>
                <w:sz w:val="21"/>
              </w:rPr>
            </w:pPr>
          </w:p>
          <w:p w14:paraId="51057746">
            <w:pPr>
              <w:pStyle w:val="6"/>
              <w:spacing w:before="65" w:line="227" w:lineRule="auto"/>
              <w:ind w:left="101" w:right="32" w:hanging="70"/>
              <w:rPr>
                <w:sz w:val="20"/>
                <w:szCs w:val="20"/>
              </w:rPr>
            </w:pPr>
            <w:r>
              <w:rPr>
                <w:spacing w:val="1"/>
                <w:sz w:val="20"/>
                <w:szCs w:val="20"/>
              </w:rPr>
              <w:t>1.全国排污许可证管理信息</w:t>
            </w:r>
            <w:r>
              <w:rPr>
                <w:sz w:val="20"/>
                <w:szCs w:val="20"/>
              </w:rPr>
              <w:t xml:space="preserve"> </w:t>
            </w:r>
            <w:r>
              <w:rPr>
                <w:spacing w:val="10"/>
                <w:sz w:val="20"/>
                <w:szCs w:val="20"/>
              </w:rPr>
              <w:t>平台</w:t>
            </w:r>
          </w:p>
          <w:p w14:paraId="0207E484">
            <w:pPr>
              <w:pStyle w:val="6"/>
              <w:spacing w:before="8" w:line="219" w:lineRule="auto"/>
              <w:ind w:left="31"/>
              <w:rPr>
                <w:sz w:val="20"/>
                <w:szCs w:val="20"/>
              </w:rPr>
            </w:pPr>
            <w:r>
              <w:rPr>
                <w:spacing w:val="-1"/>
                <w:sz w:val="20"/>
                <w:szCs w:val="20"/>
              </w:rPr>
              <w:t>2.其他便于公众知晓的方式</w:t>
            </w:r>
          </w:p>
        </w:tc>
        <w:tc>
          <w:tcPr>
            <w:tcW w:w="2698" w:type="dxa"/>
            <w:vAlign w:val="top"/>
          </w:tcPr>
          <w:p w14:paraId="7038C1AA">
            <w:pPr>
              <w:spacing w:line="269" w:lineRule="auto"/>
              <w:rPr>
                <w:rFonts w:ascii="Arial"/>
                <w:sz w:val="21"/>
              </w:rPr>
            </w:pPr>
          </w:p>
          <w:p w14:paraId="04F950C5">
            <w:pPr>
              <w:spacing w:line="270" w:lineRule="auto"/>
              <w:rPr>
                <w:rFonts w:ascii="Arial"/>
                <w:sz w:val="21"/>
              </w:rPr>
            </w:pPr>
          </w:p>
          <w:p w14:paraId="03BEF313">
            <w:pPr>
              <w:spacing w:line="270" w:lineRule="auto"/>
              <w:rPr>
                <w:rFonts w:ascii="Arial"/>
                <w:sz w:val="21"/>
              </w:rPr>
            </w:pPr>
          </w:p>
          <w:p w14:paraId="2E67D2AA">
            <w:pPr>
              <w:spacing w:line="270" w:lineRule="auto"/>
              <w:rPr>
                <w:rFonts w:ascii="Arial"/>
                <w:sz w:val="21"/>
              </w:rPr>
            </w:pPr>
          </w:p>
          <w:p w14:paraId="7E9F47AE">
            <w:pPr>
              <w:pStyle w:val="6"/>
              <w:spacing w:before="65" w:line="251" w:lineRule="auto"/>
              <w:ind w:left="72" w:right="30" w:hanging="29"/>
              <w:rPr>
                <w:sz w:val="20"/>
                <w:szCs w:val="20"/>
              </w:rPr>
            </w:pPr>
            <w:r>
              <w:rPr>
                <w:spacing w:val="1"/>
                <w:sz w:val="20"/>
                <w:szCs w:val="20"/>
              </w:rPr>
              <w:t>按照《企业事业单位环境信息</w:t>
            </w:r>
            <w:r>
              <w:rPr>
                <w:sz w:val="20"/>
                <w:szCs w:val="20"/>
              </w:rPr>
              <w:t xml:space="preserve"> </w:t>
            </w:r>
            <w:r>
              <w:rPr>
                <w:spacing w:val="-1"/>
                <w:sz w:val="20"/>
                <w:szCs w:val="20"/>
              </w:rPr>
              <w:t>公开办法》的要求执行。</w:t>
            </w:r>
          </w:p>
        </w:tc>
        <w:tc>
          <w:tcPr>
            <w:tcW w:w="3937" w:type="dxa"/>
            <w:vAlign w:val="top"/>
          </w:tcPr>
          <w:p w14:paraId="5BDB1879">
            <w:pPr>
              <w:pStyle w:val="6"/>
              <w:spacing w:before="11" w:line="232" w:lineRule="auto"/>
              <w:ind w:left="15" w:firstLine="58"/>
              <w:jc w:val="both"/>
              <w:rPr>
                <w:sz w:val="20"/>
                <w:szCs w:val="20"/>
              </w:rPr>
            </w:pPr>
            <w:r>
              <w:rPr>
                <w:spacing w:val="-7"/>
                <w:sz w:val="20"/>
                <w:szCs w:val="20"/>
              </w:rPr>
              <w:t>1.基础信息，包括单位名称、组织机构代码、</w:t>
            </w:r>
            <w:r>
              <w:rPr>
                <w:sz w:val="20"/>
                <w:szCs w:val="20"/>
              </w:rPr>
              <w:t xml:space="preserve"> </w:t>
            </w:r>
            <w:r>
              <w:rPr>
                <w:spacing w:val="-9"/>
                <w:sz w:val="20"/>
                <w:szCs w:val="20"/>
              </w:rPr>
              <w:t>法定代表人、生产地址、联系方式，以及生产</w:t>
            </w:r>
            <w:r>
              <w:rPr>
                <w:spacing w:val="3"/>
                <w:sz w:val="20"/>
                <w:szCs w:val="20"/>
              </w:rPr>
              <w:t xml:space="preserve">  </w:t>
            </w:r>
            <w:r>
              <w:rPr>
                <w:spacing w:val="-6"/>
                <w:sz w:val="20"/>
                <w:szCs w:val="20"/>
              </w:rPr>
              <w:t>经营和管理服务的主要内容、产品及规模；2</w:t>
            </w:r>
            <w:r>
              <w:rPr>
                <w:spacing w:val="7"/>
                <w:sz w:val="20"/>
                <w:szCs w:val="20"/>
              </w:rPr>
              <w:t xml:space="preserve">  </w:t>
            </w:r>
            <w:r>
              <w:rPr>
                <w:spacing w:val="-8"/>
                <w:sz w:val="20"/>
                <w:szCs w:val="20"/>
              </w:rPr>
              <w:t>排污信息，包括主要污染物及特征污染物的名</w:t>
            </w:r>
            <w:r>
              <w:rPr>
                <w:sz w:val="20"/>
                <w:szCs w:val="20"/>
              </w:rPr>
              <w:t xml:space="preserve"> </w:t>
            </w:r>
            <w:r>
              <w:rPr>
                <w:spacing w:val="-9"/>
                <w:sz w:val="20"/>
                <w:szCs w:val="20"/>
              </w:rPr>
              <w:t>称、排放方式、排放口数量和分布情况、排放</w:t>
            </w:r>
            <w:r>
              <w:rPr>
                <w:spacing w:val="1"/>
                <w:sz w:val="20"/>
                <w:szCs w:val="20"/>
              </w:rPr>
              <w:t xml:space="preserve">  </w:t>
            </w:r>
            <w:r>
              <w:rPr>
                <w:spacing w:val="-9"/>
                <w:sz w:val="20"/>
                <w:szCs w:val="20"/>
              </w:rPr>
              <w:t>浓度和总量、超标情况，以及执行的污染物排</w:t>
            </w:r>
            <w:r>
              <w:rPr>
                <w:spacing w:val="1"/>
                <w:sz w:val="20"/>
                <w:szCs w:val="20"/>
              </w:rPr>
              <w:t xml:space="preserve">  </w:t>
            </w:r>
            <w:r>
              <w:rPr>
                <w:spacing w:val="-9"/>
                <w:sz w:val="20"/>
                <w:szCs w:val="20"/>
              </w:rPr>
              <w:t>放标准、核定的排放总量；3.防治污染设施的</w:t>
            </w:r>
            <w:r>
              <w:rPr>
                <w:spacing w:val="9"/>
                <w:sz w:val="20"/>
                <w:szCs w:val="20"/>
              </w:rPr>
              <w:t xml:space="preserve">  </w:t>
            </w:r>
            <w:r>
              <w:rPr>
                <w:spacing w:val="-9"/>
                <w:sz w:val="20"/>
                <w:szCs w:val="20"/>
              </w:rPr>
              <w:t>建设和运行情况；4.建设项目环境影响评价及</w:t>
            </w:r>
            <w:r>
              <w:rPr>
                <w:spacing w:val="7"/>
                <w:sz w:val="20"/>
                <w:szCs w:val="20"/>
              </w:rPr>
              <w:t xml:space="preserve">  </w:t>
            </w:r>
            <w:r>
              <w:rPr>
                <w:spacing w:val="-9"/>
                <w:sz w:val="20"/>
                <w:szCs w:val="20"/>
              </w:rPr>
              <w:t>其他环境保护行政许可情况；5.突发环境事件</w:t>
            </w:r>
            <w:r>
              <w:rPr>
                <w:spacing w:val="6"/>
                <w:sz w:val="20"/>
                <w:szCs w:val="20"/>
              </w:rPr>
              <w:t xml:space="preserve">  </w:t>
            </w:r>
            <w:r>
              <w:rPr>
                <w:spacing w:val="-8"/>
                <w:sz w:val="20"/>
                <w:szCs w:val="20"/>
              </w:rPr>
              <w:t>应急预案；6.环境自行监测方案；7.其他应当</w:t>
            </w:r>
            <w:r>
              <w:rPr>
                <w:spacing w:val="8"/>
                <w:sz w:val="20"/>
                <w:szCs w:val="20"/>
              </w:rPr>
              <w:t xml:space="preserve"> </w:t>
            </w:r>
            <w:r>
              <w:rPr>
                <w:spacing w:val="1"/>
                <w:sz w:val="20"/>
                <w:szCs w:val="20"/>
              </w:rPr>
              <w:t>公开的环境信息。</w:t>
            </w:r>
          </w:p>
        </w:tc>
        <w:tc>
          <w:tcPr>
            <w:tcW w:w="2863" w:type="dxa"/>
            <w:gridSpan w:val="2"/>
            <w:vAlign w:val="top"/>
          </w:tcPr>
          <w:p w14:paraId="21DC4CF9">
            <w:pPr>
              <w:spacing w:line="316" w:lineRule="auto"/>
              <w:rPr>
                <w:rFonts w:ascii="Arial"/>
                <w:sz w:val="21"/>
              </w:rPr>
            </w:pPr>
          </w:p>
          <w:p w14:paraId="52FDDC57">
            <w:pPr>
              <w:spacing w:line="316" w:lineRule="auto"/>
              <w:rPr>
                <w:rFonts w:ascii="Arial"/>
                <w:sz w:val="21"/>
              </w:rPr>
            </w:pPr>
          </w:p>
          <w:p w14:paraId="7ACCF0D5">
            <w:pPr>
              <w:spacing w:line="316" w:lineRule="auto"/>
              <w:rPr>
                <w:rFonts w:ascii="Arial"/>
                <w:sz w:val="21"/>
              </w:rPr>
            </w:pPr>
          </w:p>
          <w:p w14:paraId="72EFFD0B">
            <w:pPr>
              <w:pStyle w:val="6"/>
              <w:spacing w:before="65" w:line="237" w:lineRule="auto"/>
              <w:ind w:left="108" w:right="133"/>
              <w:jc w:val="both"/>
              <w:rPr>
                <w:sz w:val="20"/>
                <w:szCs w:val="20"/>
              </w:rPr>
            </w:pPr>
            <w:r>
              <w:rPr>
                <w:sz w:val="20"/>
                <w:szCs w:val="20"/>
              </w:rPr>
              <w:t>按照《企事业单位环境信息公</w:t>
            </w:r>
            <w:r>
              <w:rPr>
                <w:spacing w:val="10"/>
                <w:sz w:val="20"/>
                <w:szCs w:val="20"/>
              </w:rPr>
              <w:t xml:space="preserve"> </w:t>
            </w:r>
            <w:r>
              <w:rPr>
                <w:sz w:val="20"/>
                <w:szCs w:val="20"/>
              </w:rPr>
              <w:t>开办法》和《排污许可管理办</w:t>
            </w:r>
            <w:r>
              <w:rPr>
                <w:spacing w:val="10"/>
                <w:sz w:val="20"/>
                <w:szCs w:val="20"/>
              </w:rPr>
              <w:t xml:space="preserve"> </w:t>
            </w:r>
            <w:r>
              <w:rPr>
                <w:sz w:val="20"/>
                <w:szCs w:val="20"/>
              </w:rPr>
              <w:t>法》(试行)执行。</w:t>
            </w:r>
          </w:p>
        </w:tc>
      </w:tr>
    </w:tbl>
    <w:p w14:paraId="6BD7092E">
      <w:pPr>
        <w:pStyle w:val="2"/>
        <w:spacing w:line="244" w:lineRule="auto"/>
      </w:pPr>
    </w:p>
    <w:p w14:paraId="50E99B1A">
      <w:pPr>
        <w:pStyle w:val="2"/>
        <w:spacing w:line="244" w:lineRule="auto"/>
      </w:pPr>
    </w:p>
    <w:p w14:paraId="46CD115A">
      <w:pPr>
        <w:pStyle w:val="2"/>
        <w:spacing w:line="244" w:lineRule="auto"/>
      </w:pPr>
    </w:p>
    <w:p w14:paraId="5D57C2C2">
      <w:pPr>
        <w:spacing w:before="41" w:line="188" w:lineRule="auto"/>
        <w:ind w:left="7269"/>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28</w:t>
      </w:r>
    </w:p>
    <w:p w14:paraId="6F9508B0">
      <w:pPr>
        <w:pStyle w:val="2"/>
        <w:spacing w:line="428" w:lineRule="auto"/>
      </w:pPr>
    </w:p>
    <w:p w14:paraId="11D15BBC">
      <w:pPr>
        <w:spacing w:line="690" w:lineRule="exact"/>
        <w:ind w:firstLine="1259"/>
      </w:pPr>
      <w:r>
        <w:drawing>
          <wp:anchor distT="0" distB="0" distL="0" distR="0" simplePos="0" relativeHeight="251799552" behindDoc="0" locked="0" layoutInCell="1" allowOverlap="1">
            <wp:simplePos x="0" y="0"/>
            <wp:positionH relativeFrom="column">
              <wp:posOffset>0</wp:posOffset>
            </wp:positionH>
            <wp:positionV relativeFrom="paragraph">
              <wp:posOffset>406400</wp:posOffset>
            </wp:positionV>
            <wp:extent cx="1231900" cy="6350"/>
            <wp:effectExtent l="0" t="0" r="0" b="0"/>
            <wp:wrapNone/>
            <wp:docPr id="230" name="IM 230"/>
            <wp:cNvGraphicFramePr/>
            <a:graphic xmlns:a="http://schemas.openxmlformats.org/drawingml/2006/main">
              <a:graphicData uri="http://schemas.openxmlformats.org/drawingml/2006/picture">
                <pic:pic xmlns:pic="http://schemas.openxmlformats.org/drawingml/2006/picture">
                  <pic:nvPicPr>
                    <pic:cNvPr id="230" name="IM 230"/>
                    <pic:cNvPicPr/>
                  </pic:nvPicPr>
                  <pic:blipFill>
                    <a:blip r:embed="rId260"/>
                    <a:stretch>
                      <a:fillRect/>
                    </a:stretch>
                  </pic:blipFill>
                  <pic:spPr>
                    <a:xfrm>
                      <a:off x="0" y="0"/>
                      <a:ext cx="1231879" cy="6350"/>
                    </a:xfrm>
                    <a:prstGeom prst="rect">
                      <a:avLst/>
                    </a:prstGeom>
                  </pic:spPr>
                </pic:pic>
              </a:graphicData>
            </a:graphic>
          </wp:anchor>
        </w:drawing>
      </w:r>
      <w:r>
        <w:drawing>
          <wp:anchor distT="0" distB="0" distL="0" distR="0" simplePos="0" relativeHeight="251797504" behindDoc="0" locked="0" layoutInCell="1" allowOverlap="1">
            <wp:simplePos x="0" y="0"/>
            <wp:positionH relativeFrom="column">
              <wp:posOffset>7212965</wp:posOffset>
            </wp:positionH>
            <wp:positionV relativeFrom="paragraph">
              <wp:posOffset>387350</wp:posOffset>
            </wp:positionV>
            <wp:extent cx="546100" cy="546100"/>
            <wp:effectExtent l="0" t="0" r="0" b="0"/>
            <wp:wrapNone/>
            <wp:docPr id="232" name="IM 232"/>
            <wp:cNvGraphicFramePr/>
            <a:graphic xmlns:a="http://schemas.openxmlformats.org/drawingml/2006/main">
              <a:graphicData uri="http://schemas.openxmlformats.org/drawingml/2006/picture">
                <pic:pic xmlns:pic="http://schemas.openxmlformats.org/drawingml/2006/picture">
                  <pic:nvPicPr>
                    <pic:cNvPr id="232" name="IM 232"/>
                    <pic:cNvPicPr/>
                  </pic:nvPicPr>
                  <pic:blipFill>
                    <a:blip r:embed="rId261"/>
                    <a:stretch>
                      <a:fillRect/>
                    </a:stretch>
                  </pic:blipFill>
                  <pic:spPr>
                    <a:xfrm>
                      <a:off x="0" y="0"/>
                      <a:ext cx="546111" cy="546108"/>
                    </a:xfrm>
                    <a:prstGeom prst="rect">
                      <a:avLst/>
                    </a:prstGeom>
                  </pic:spPr>
                </pic:pic>
              </a:graphicData>
            </a:graphic>
          </wp:anchor>
        </w:drawing>
      </w:r>
      <w:r>
        <w:drawing>
          <wp:anchor distT="0" distB="0" distL="0" distR="0" simplePos="0" relativeHeight="251798528" behindDoc="0" locked="0" layoutInCell="1" allowOverlap="1">
            <wp:simplePos x="0" y="0"/>
            <wp:positionH relativeFrom="column">
              <wp:posOffset>4546600</wp:posOffset>
            </wp:positionH>
            <wp:positionV relativeFrom="paragraph">
              <wp:posOffset>44450</wp:posOffset>
            </wp:positionV>
            <wp:extent cx="273050" cy="400050"/>
            <wp:effectExtent l="0" t="0" r="0" b="0"/>
            <wp:wrapNone/>
            <wp:docPr id="234" name="IM 234"/>
            <wp:cNvGraphicFramePr/>
            <a:graphic xmlns:a="http://schemas.openxmlformats.org/drawingml/2006/main">
              <a:graphicData uri="http://schemas.openxmlformats.org/drawingml/2006/picture">
                <pic:pic xmlns:pic="http://schemas.openxmlformats.org/drawingml/2006/picture">
                  <pic:nvPicPr>
                    <pic:cNvPr id="234" name="IM 234"/>
                    <pic:cNvPicPr/>
                  </pic:nvPicPr>
                  <pic:blipFill>
                    <a:blip r:embed="rId262"/>
                    <a:stretch>
                      <a:fillRect/>
                    </a:stretch>
                  </pic:blipFill>
                  <pic:spPr>
                    <a:xfrm>
                      <a:off x="0" y="0"/>
                      <a:ext cx="273002" cy="400041"/>
                    </a:xfrm>
                    <a:prstGeom prst="rect">
                      <a:avLst/>
                    </a:prstGeom>
                  </pic:spPr>
                </pic:pic>
              </a:graphicData>
            </a:graphic>
          </wp:anchor>
        </w:drawing>
      </w:r>
      <w:r>
        <w:rPr>
          <w:position w:val="-13"/>
        </w:rPr>
        <w:drawing>
          <wp:inline distT="0" distB="0" distL="0" distR="0">
            <wp:extent cx="476250" cy="437515"/>
            <wp:effectExtent l="0" t="0" r="0" b="0"/>
            <wp:docPr id="236" name="IM 236"/>
            <wp:cNvGraphicFramePr/>
            <a:graphic xmlns:a="http://schemas.openxmlformats.org/drawingml/2006/main">
              <a:graphicData uri="http://schemas.openxmlformats.org/drawingml/2006/picture">
                <pic:pic xmlns:pic="http://schemas.openxmlformats.org/drawingml/2006/picture">
                  <pic:nvPicPr>
                    <pic:cNvPr id="236" name="IM 236"/>
                    <pic:cNvPicPr/>
                  </pic:nvPicPr>
                  <pic:blipFill>
                    <a:blip r:embed="rId263"/>
                    <a:stretch>
                      <a:fillRect/>
                    </a:stretch>
                  </pic:blipFill>
                  <pic:spPr>
                    <a:xfrm>
                      <a:off x="0" y="0"/>
                      <a:ext cx="476284" cy="438125"/>
                    </a:xfrm>
                    <a:prstGeom prst="rect">
                      <a:avLst/>
                    </a:prstGeom>
                  </pic:spPr>
                </pic:pic>
              </a:graphicData>
            </a:graphic>
          </wp:inline>
        </w:drawing>
      </w:r>
    </w:p>
    <w:p w14:paraId="4B60AD58">
      <w:pPr>
        <w:spacing w:before="234" w:line="178" w:lineRule="auto"/>
        <w:jc w:val="right"/>
        <w:rPr>
          <w:rFonts w:ascii="宋体" w:hAnsi="宋体" w:eastAsia="宋体" w:cs="宋体"/>
          <w:sz w:val="28"/>
          <w:szCs w:val="28"/>
        </w:rPr>
      </w:pPr>
      <w:r>
        <w:rPr>
          <w:rFonts w:ascii="宋体" w:hAnsi="宋体" w:eastAsia="宋体" w:cs="宋体"/>
          <w:spacing w:val="36"/>
          <w:sz w:val="28"/>
          <w:szCs w:val="28"/>
        </w:rPr>
        <w:t>扫描全能王创建</w:t>
      </w:r>
    </w:p>
    <w:p w14:paraId="09C98CCB">
      <w:pPr>
        <w:spacing w:line="178" w:lineRule="auto"/>
        <w:rPr>
          <w:rFonts w:ascii="宋体" w:hAnsi="宋体" w:eastAsia="宋体" w:cs="宋体"/>
          <w:sz w:val="28"/>
          <w:szCs w:val="28"/>
        </w:rPr>
        <w:sectPr>
          <w:footerReference r:id="rId98" w:type="default"/>
          <w:pgSz w:w="16840" w:h="11900"/>
          <w:pgMar w:top="400" w:right="1397" w:bottom="366" w:left="940" w:header="0" w:footer="0" w:gutter="0"/>
          <w:cols w:space="720" w:num="1"/>
        </w:sectPr>
      </w:pPr>
    </w:p>
    <w:p w14:paraId="09E35F6B">
      <w:pPr>
        <w:pStyle w:val="2"/>
        <w:spacing w:line="290" w:lineRule="auto"/>
      </w:pPr>
    </w:p>
    <w:p w14:paraId="28B70ED0">
      <w:pPr>
        <w:pStyle w:val="2"/>
        <w:spacing w:line="290" w:lineRule="auto"/>
      </w:pPr>
    </w:p>
    <w:p w14:paraId="0FDBB4EF">
      <w:pPr>
        <w:spacing w:before="94" w:line="219" w:lineRule="auto"/>
        <w:ind w:left="559"/>
        <w:outlineLvl w:val="2"/>
        <w:rPr>
          <w:rFonts w:ascii="宋体" w:hAnsi="宋体" w:eastAsia="宋体" w:cs="宋体"/>
          <w:sz w:val="29"/>
          <w:szCs w:val="29"/>
        </w:rPr>
      </w:pPr>
      <w:r>
        <w:rPr>
          <w:rFonts w:ascii="宋体" w:hAnsi="宋体" w:eastAsia="宋体" w:cs="宋体"/>
          <w:b/>
          <w:bCs/>
          <w:spacing w:val="8"/>
          <w:sz w:val="29"/>
          <w:szCs w:val="29"/>
        </w:rPr>
        <w:t>(五)其他控制及管理要求</w:t>
      </w:r>
    </w:p>
    <w:p w14:paraId="7F9A8C3C">
      <w:pPr>
        <w:pStyle w:val="2"/>
        <w:spacing w:line="308" w:lineRule="auto"/>
      </w:pPr>
    </w:p>
    <w:p w14:paraId="4D1AB0AF">
      <w:pPr>
        <w:pStyle w:val="2"/>
        <w:spacing w:line="309" w:lineRule="auto"/>
      </w:pPr>
    </w:p>
    <w:p w14:paraId="3266B827">
      <w:pPr>
        <w:spacing w:before="65" w:line="267" w:lineRule="auto"/>
        <w:ind w:left="405" w:right="1641"/>
        <w:rPr>
          <w:rFonts w:ascii="宋体" w:hAnsi="宋体" w:eastAsia="宋体" w:cs="宋体"/>
          <w:sz w:val="20"/>
          <w:szCs w:val="20"/>
        </w:rPr>
      </w:pPr>
      <w:r>
        <w:rPr>
          <w:rFonts w:ascii="宋体" w:hAnsi="宋体" w:eastAsia="宋体" w:cs="宋体"/>
          <w:spacing w:val="1"/>
          <w:sz w:val="20"/>
          <w:szCs w:val="20"/>
        </w:rPr>
        <w:t>1、应当按照相关法律、标准及技术规范等要求运行大气及水</w:t>
      </w:r>
      <w:r>
        <w:rPr>
          <w:rFonts w:ascii="宋体" w:hAnsi="宋体" w:eastAsia="宋体" w:cs="宋体"/>
          <w:sz w:val="20"/>
          <w:szCs w:val="20"/>
        </w:rPr>
        <w:t>污染物污染防治设施，并且进行维护和管理，保证设施正常运行，不得随意闲置污染 物防治设施。</w:t>
      </w:r>
    </w:p>
    <w:p w14:paraId="6C3C77D3">
      <w:pPr>
        <w:spacing w:before="71" w:line="219" w:lineRule="auto"/>
        <w:ind w:left="405"/>
        <w:rPr>
          <w:rFonts w:ascii="宋体" w:hAnsi="宋体" w:eastAsia="宋体" w:cs="宋体"/>
          <w:sz w:val="20"/>
          <w:szCs w:val="20"/>
        </w:rPr>
      </w:pPr>
      <w:r>
        <w:rPr>
          <w:rFonts w:ascii="宋体" w:hAnsi="宋体" w:eastAsia="宋体" w:cs="宋体"/>
          <w:spacing w:val="2"/>
          <w:sz w:val="20"/>
          <w:szCs w:val="20"/>
        </w:rPr>
        <w:t>2、固体废物、危险废物处置等按照相关法律法规进行管理，</w:t>
      </w:r>
      <w:r>
        <w:rPr>
          <w:rFonts w:ascii="宋体" w:hAnsi="宋体" w:eastAsia="宋体" w:cs="宋体"/>
          <w:spacing w:val="1"/>
          <w:sz w:val="20"/>
          <w:szCs w:val="20"/>
        </w:rPr>
        <w:t>不得随意处置；危废废物还需按照国家要求进行申报。</w:t>
      </w:r>
    </w:p>
    <w:p w14:paraId="2AC6473B">
      <w:pPr>
        <w:spacing w:before="52" w:line="219" w:lineRule="auto"/>
        <w:ind w:left="405"/>
        <w:rPr>
          <w:rFonts w:ascii="宋体" w:hAnsi="宋体" w:eastAsia="宋体" w:cs="宋体"/>
          <w:sz w:val="20"/>
          <w:szCs w:val="20"/>
        </w:rPr>
      </w:pPr>
      <w:r>
        <w:rPr>
          <w:rFonts w:ascii="宋体" w:hAnsi="宋体" w:eastAsia="宋体" w:cs="宋体"/>
          <w:spacing w:val="2"/>
          <w:sz w:val="20"/>
          <w:szCs w:val="20"/>
        </w:rPr>
        <w:t>3、按照相关法律法规对噪声进行管理。</w:t>
      </w:r>
    </w:p>
    <w:p w14:paraId="4E019ED0">
      <w:pPr>
        <w:spacing w:before="72" w:line="219" w:lineRule="auto"/>
        <w:ind w:left="405"/>
        <w:rPr>
          <w:rFonts w:ascii="宋体" w:hAnsi="宋体" w:eastAsia="宋体" w:cs="宋体"/>
          <w:sz w:val="20"/>
          <w:szCs w:val="20"/>
        </w:rPr>
      </w:pPr>
      <w:r>
        <w:rPr>
          <w:rFonts w:ascii="宋体" w:hAnsi="宋体" w:eastAsia="宋体" w:cs="宋体"/>
          <w:spacing w:val="1"/>
          <w:sz w:val="20"/>
          <w:szCs w:val="20"/>
        </w:rPr>
        <w:t>4、制定环境管理计划，保证污染物达标排放。</w:t>
      </w:r>
    </w:p>
    <w:p w14:paraId="66BE72C2">
      <w:pPr>
        <w:pStyle w:val="2"/>
        <w:spacing w:line="316" w:lineRule="auto"/>
      </w:pPr>
    </w:p>
    <w:p w14:paraId="5B004BE7">
      <w:pPr>
        <w:spacing w:before="95" w:line="219" w:lineRule="auto"/>
        <w:ind w:left="409"/>
        <w:outlineLvl w:val="2"/>
        <w:rPr>
          <w:rFonts w:ascii="宋体" w:hAnsi="宋体" w:eastAsia="宋体" w:cs="宋体"/>
          <w:sz w:val="29"/>
          <w:szCs w:val="29"/>
        </w:rPr>
      </w:pPr>
      <w:r>
        <w:rPr>
          <w:rFonts w:ascii="宋体" w:hAnsi="宋体" w:eastAsia="宋体" w:cs="宋体"/>
          <w:b/>
          <w:bCs/>
          <w:spacing w:val="-5"/>
          <w:sz w:val="29"/>
          <w:szCs w:val="29"/>
        </w:rPr>
        <w:t>七、其他许可内容</w:t>
      </w:r>
    </w:p>
    <w:p w14:paraId="1660CA29">
      <w:pPr>
        <w:pStyle w:val="2"/>
        <w:spacing w:line="341" w:lineRule="auto"/>
      </w:pPr>
    </w:p>
    <w:p w14:paraId="284D8984">
      <w:pPr>
        <w:pStyle w:val="2"/>
        <w:spacing w:line="341" w:lineRule="auto"/>
      </w:pPr>
    </w:p>
    <w:p w14:paraId="10390215">
      <w:pPr>
        <w:spacing w:before="66" w:line="224" w:lineRule="auto"/>
        <w:ind w:left="405"/>
        <w:rPr>
          <w:rFonts w:ascii="宋体" w:hAnsi="宋体" w:eastAsia="宋体" w:cs="宋体"/>
          <w:sz w:val="20"/>
          <w:szCs w:val="20"/>
        </w:rPr>
      </w:pPr>
      <w:r>
        <w:rPr>
          <w:rFonts w:ascii="宋体" w:hAnsi="宋体" w:eastAsia="宋体" w:cs="宋体"/>
          <w:sz w:val="20"/>
          <w:szCs w:val="20"/>
        </w:rPr>
        <w:t>/</w:t>
      </w:r>
    </w:p>
    <w:p w14:paraId="6BFF57EA">
      <w:pPr>
        <w:pStyle w:val="2"/>
        <w:spacing w:line="295" w:lineRule="auto"/>
      </w:pPr>
    </w:p>
    <w:p w14:paraId="098EE538">
      <w:pPr>
        <w:spacing w:before="94" w:line="219" w:lineRule="auto"/>
        <w:ind w:left="409"/>
        <w:outlineLvl w:val="2"/>
        <w:rPr>
          <w:rFonts w:ascii="宋体" w:hAnsi="宋体" w:eastAsia="宋体" w:cs="宋体"/>
          <w:sz w:val="29"/>
          <w:szCs w:val="29"/>
        </w:rPr>
      </w:pPr>
      <w:r>
        <w:rPr>
          <w:rFonts w:ascii="宋体" w:hAnsi="宋体" w:eastAsia="宋体" w:cs="宋体"/>
          <w:b/>
          <w:bCs/>
          <w:spacing w:val="-5"/>
          <w:sz w:val="29"/>
          <w:szCs w:val="29"/>
        </w:rPr>
        <w:t>八、改正规定</w:t>
      </w:r>
    </w:p>
    <w:p w14:paraId="1ADD4E43">
      <w:pPr>
        <w:spacing w:before="122"/>
      </w:pPr>
    </w:p>
    <w:tbl>
      <w:tblPr>
        <w:tblStyle w:val="5"/>
        <w:tblW w:w="135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94"/>
        <w:gridCol w:w="3637"/>
        <w:gridCol w:w="5336"/>
        <w:gridCol w:w="120"/>
        <w:gridCol w:w="3173"/>
      </w:tblGrid>
      <w:tr w14:paraId="0503C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1294" w:type="dxa"/>
            <w:vAlign w:val="top"/>
          </w:tcPr>
          <w:p w14:paraId="45EFC421">
            <w:pPr>
              <w:pStyle w:val="6"/>
              <w:spacing w:before="224" w:line="221" w:lineRule="auto"/>
              <w:ind w:left="405"/>
              <w:rPr>
                <w:sz w:val="21"/>
                <w:szCs w:val="21"/>
              </w:rPr>
            </w:pPr>
            <w:r>
              <w:rPr>
                <w:spacing w:val="6"/>
                <w:sz w:val="21"/>
                <w:szCs w:val="21"/>
              </w:rPr>
              <w:t>序号</w:t>
            </w:r>
          </w:p>
        </w:tc>
        <w:tc>
          <w:tcPr>
            <w:tcW w:w="3637" w:type="dxa"/>
            <w:vAlign w:val="top"/>
          </w:tcPr>
          <w:p w14:paraId="3CB61052">
            <w:pPr>
              <w:pStyle w:val="6"/>
              <w:spacing w:before="220" w:line="219" w:lineRule="auto"/>
              <w:ind w:left="1414"/>
              <w:rPr>
                <w:sz w:val="21"/>
                <w:szCs w:val="21"/>
              </w:rPr>
            </w:pPr>
            <w:r>
              <w:rPr>
                <w:b/>
                <w:bCs/>
                <w:spacing w:val="-2"/>
                <w:sz w:val="21"/>
                <w:szCs w:val="21"/>
              </w:rPr>
              <w:t>改正问题</w:t>
            </w:r>
          </w:p>
        </w:tc>
        <w:tc>
          <w:tcPr>
            <w:tcW w:w="5456" w:type="dxa"/>
            <w:gridSpan w:val="2"/>
            <w:vAlign w:val="top"/>
          </w:tcPr>
          <w:p w14:paraId="12511341">
            <w:pPr>
              <w:pStyle w:val="6"/>
              <w:spacing w:before="220" w:line="219" w:lineRule="auto"/>
              <w:ind w:left="2327"/>
              <w:rPr>
                <w:sz w:val="21"/>
                <w:szCs w:val="21"/>
              </w:rPr>
            </w:pPr>
            <w:r>
              <w:rPr>
                <w:b/>
                <w:bCs/>
                <w:spacing w:val="-6"/>
                <w:sz w:val="21"/>
                <w:szCs w:val="21"/>
              </w:rPr>
              <w:t>改正措施</w:t>
            </w:r>
          </w:p>
        </w:tc>
        <w:tc>
          <w:tcPr>
            <w:tcW w:w="3173" w:type="dxa"/>
            <w:vAlign w:val="top"/>
          </w:tcPr>
          <w:p w14:paraId="159259E8">
            <w:pPr>
              <w:pStyle w:val="6"/>
              <w:spacing w:before="221" w:line="220" w:lineRule="auto"/>
              <w:ind w:left="1191"/>
              <w:rPr>
                <w:sz w:val="21"/>
                <w:szCs w:val="21"/>
              </w:rPr>
            </w:pPr>
            <w:r>
              <w:rPr>
                <w:b/>
                <w:bCs/>
                <w:spacing w:val="-2"/>
                <w:sz w:val="21"/>
                <w:szCs w:val="21"/>
              </w:rPr>
              <w:t>时限要求</w:t>
            </w:r>
          </w:p>
        </w:tc>
      </w:tr>
      <w:tr w14:paraId="171A1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294" w:type="dxa"/>
            <w:vAlign w:val="top"/>
          </w:tcPr>
          <w:p w14:paraId="2FAB2F6F">
            <w:pPr>
              <w:pStyle w:val="6"/>
              <w:spacing w:before="57" w:line="180" w:lineRule="auto"/>
              <w:ind w:left="85"/>
              <w:rPr>
                <w:sz w:val="21"/>
                <w:szCs w:val="21"/>
              </w:rPr>
            </w:pPr>
            <w:r>
              <w:rPr>
                <w:sz w:val="21"/>
                <w:szCs w:val="21"/>
              </w:rPr>
              <w:t>1</w:t>
            </w:r>
          </w:p>
        </w:tc>
        <w:tc>
          <w:tcPr>
            <w:tcW w:w="3637" w:type="dxa"/>
            <w:vAlign w:val="top"/>
          </w:tcPr>
          <w:p w14:paraId="0FE40479">
            <w:pPr>
              <w:pStyle w:val="6"/>
              <w:spacing w:before="32" w:line="202" w:lineRule="auto"/>
              <w:ind w:left="94"/>
              <w:rPr>
                <w:sz w:val="21"/>
                <w:szCs w:val="21"/>
              </w:rPr>
            </w:pPr>
            <w:r>
              <w:rPr>
                <w:b/>
                <w:bCs/>
                <w:spacing w:val="-3"/>
                <w:sz w:val="21"/>
                <w:szCs w:val="21"/>
              </w:rPr>
              <w:t>废水未安装总氮在线监测</w:t>
            </w:r>
          </w:p>
        </w:tc>
        <w:tc>
          <w:tcPr>
            <w:tcW w:w="5336" w:type="dxa"/>
            <w:vAlign w:val="top"/>
          </w:tcPr>
          <w:p w14:paraId="20B9A92B">
            <w:pPr>
              <w:pStyle w:val="6"/>
              <w:spacing w:before="35" w:line="199" w:lineRule="auto"/>
              <w:ind w:left="84"/>
              <w:rPr>
                <w:sz w:val="21"/>
                <w:szCs w:val="21"/>
              </w:rPr>
            </w:pPr>
            <w:r>
              <w:rPr>
                <w:spacing w:val="1"/>
                <w:sz w:val="21"/>
                <w:szCs w:val="21"/>
              </w:rPr>
              <w:t>在废水总排放口安装总氮自动在线监测，并</w:t>
            </w:r>
            <w:r>
              <w:rPr>
                <w:sz w:val="21"/>
                <w:szCs w:val="21"/>
              </w:rPr>
              <w:t>按要求联网</w:t>
            </w:r>
          </w:p>
        </w:tc>
        <w:tc>
          <w:tcPr>
            <w:tcW w:w="3293" w:type="dxa"/>
            <w:gridSpan w:val="2"/>
            <w:vAlign w:val="top"/>
          </w:tcPr>
          <w:p w14:paraId="1AE5553E">
            <w:pPr>
              <w:pStyle w:val="6"/>
              <w:spacing w:before="47" w:line="189" w:lineRule="auto"/>
              <w:ind w:left="101"/>
              <w:rPr>
                <w:sz w:val="21"/>
                <w:szCs w:val="21"/>
              </w:rPr>
            </w:pPr>
            <w:r>
              <w:rPr>
                <w:b/>
                <w:bCs/>
                <w:spacing w:val="-3"/>
                <w:sz w:val="21"/>
                <w:szCs w:val="21"/>
              </w:rPr>
              <w:t>2019-11-22至2020-08-22</w:t>
            </w:r>
          </w:p>
        </w:tc>
      </w:tr>
    </w:tbl>
    <w:p w14:paraId="285A5A1A">
      <w:pPr>
        <w:pStyle w:val="2"/>
        <w:spacing w:line="260" w:lineRule="auto"/>
      </w:pPr>
    </w:p>
    <w:p w14:paraId="718F2E49">
      <w:pPr>
        <w:pStyle w:val="2"/>
        <w:spacing w:line="260" w:lineRule="auto"/>
      </w:pPr>
    </w:p>
    <w:p w14:paraId="2BAC31C0">
      <w:pPr>
        <w:pStyle w:val="2"/>
        <w:spacing w:line="260" w:lineRule="auto"/>
      </w:pPr>
    </w:p>
    <w:p w14:paraId="3D9EC560">
      <w:pPr>
        <w:pStyle w:val="2"/>
        <w:spacing w:line="260" w:lineRule="auto"/>
      </w:pPr>
    </w:p>
    <w:p w14:paraId="3F42A0F9">
      <w:pPr>
        <w:pStyle w:val="2"/>
        <w:spacing w:line="260" w:lineRule="auto"/>
      </w:pPr>
    </w:p>
    <w:p w14:paraId="07B80F55">
      <w:pPr>
        <w:pStyle w:val="2"/>
        <w:spacing w:line="260" w:lineRule="auto"/>
      </w:pPr>
    </w:p>
    <w:p w14:paraId="0BC3043E">
      <w:pPr>
        <w:pStyle w:val="2"/>
        <w:spacing w:line="260" w:lineRule="auto"/>
      </w:pPr>
    </w:p>
    <w:p w14:paraId="0901BA0E">
      <w:pPr>
        <w:pStyle w:val="2"/>
        <w:spacing w:line="261" w:lineRule="auto"/>
      </w:pPr>
    </w:p>
    <w:p w14:paraId="1D751EED">
      <w:pPr>
        <w:pStyle w:val="2"/>
        <w:spacing w:line="261" w:lineRule="auto"/>
      </w:pPr>
    </w:p>
    <w:p w14:paraId="15030932">
      <w:pPr>
        <w:spacing w:before="41" w:line="188" w:lineRule="auto"/>
        <w:ind w:left="6735"/>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29</w:t>
      </w:r>
    </w:p>
    <w:p w14:paraId="3068E039">
      <w:pPr>
        <w:spacing w:line="188" w:lineRule="auto"/>
        <w:rPr>
          <w:rFonts w:ascii="Times New Roman" w:hAnsi="Times New Roman" w:eastAsia="Times New Roman" w:cs="Times New Roman"/>
          <w:sz w:val="14"/>
          <w:szCs w:val="14"/>
        </w:rPr>
        <w:sectPr>
          <w:footerReference r:id="rId99" w:type="default"/>
          <w:pgSz w:w="16840" w:h="11900"/>
          <w:pgMar w:top="400" w:right="700" w:bottom="959" w:left="1364" w:header="0" w:footer="99" w:gutter="0"/>
          <w:cols w:space="720" w:num="1"/>
        </w:sectPr>
      </w:pPr>
    </w:p>
    <w:p w14:paraId="7EA6EB6A">
      <w:pPr>
        <w:pStyle w:val="2"/>
        <w:spacing w:line="245" w:lineRule="auto"/>
      </w:pPr>
    </w:p>
    <w:p w14:paraId="3074D7BB">
      <w:pPr>
        <w:pStyle w:val="2"/>
        <w:spacing w:line="245" w:lineRule="auto"/>
      </w:pPr>
    </w:p>
    <w:p w14:paraId="30BA9B74">
      <w:pPr>
        <w:pStyle w:val="2"/>
        <w:spacing w:line="245" w:lineRule="auto"/>
      </w:pPr>
    </w:p>
    <w:p w14:paraId="35C16CCB">
      <w:pPr>
        <w:spacing w:before="149" w:line="222" w:lineRule="auto"/>
        <w:ind w:left="3406"/>
        <w:rPr>
          <w:rFonts w:ascii="黑体" w:hAnsi="黑体" w:eastAsia="黑体" w:cs="黑体"/>
          <w:sz w:val="46"/>
          <w:szCs w:val="46"/>
        </w:rPr>
      </w:pPr>
      <w:r>
        <w:rPr>
          <w:rFonts w:ascii="黑体" w:hAnsi="黑体" w:eastAsia="黑体" w:cs="黑体"/>
          <w:b/>
          <w:bCs/>
          <w:spacing w:val="7"/>
          <w:sz w:val="46"/>
          <w:szCs w:val="46"/>
        </w:rPr>
        <w:t>排污许可证</w:t>
      </w:r>
    </w:p>
    <w:p w14:paraId="700BE01B">
      <w:pPr>
        <w:spacing w:before="41" w:line="223" w:lineRule="auto"/>
        <w:ind w:left="4156"/>
        <w:rPr>
          <w:rFonts w:ascii="黑体" w:hAnsi="黑体" w:eastAsia="黑体" w:cs="黑体"/>
          <w:sz w:val="46"/>
          <w:szCs w:val="46"/>
        </w:rPr>
      </w:pPr>
      <w:r>
        <w:rPr>
          <w:rFonts w:ascii="黑体" w:hAnsi="黑体" w:eastAsia="黑体" w:cs="黑体"/>
          <w:b/>
          <w:bCs/>
          <w:spacing w:val="-5"/>
          <w:sz w:val="46"/>
          <w:szCs w:val="46"/>
        </w:rPr>
        <w:t>副本</w:t>
      </w:r>
    </w:p>
    <w:p w14:paraId="6EC60D30">
      <w:pPr>
        <w:spacing w:before="60" w:line="222" w:lineRule="auto"/>
        <w:ind w:left="3896"/>
        <w:rPr>
          <w:rFonts w:ascii="黑体" w:hAnsi="黑体" w:eastAsia="黑体" w:cs="黑体"/>
          <w:sz w:val="46"/>
          <w:szCs w:val="46"/>
        </w:rPr>
      </w:pPr>
      <w:r>
        <w:rPr>
          <w:rFonts w:ascii="黑体" w:hAnsi="黑体" w:eastAsia="黑体" w:cs="黑体"/>
          <w:b/>
          <w:bCs/>
          <w:spacing w:val="6"/>
          <w:sz w:val="46"/>
          <w:szCs w:val="46"/>
        </w:rPr>
        <w:t>第二册</w:t>
      </w:r>
    </w:p>
    <w:p w14:paraId="08356508">
      <w:pPr>
        <w:spacing w:before="217" w:line="1310" w:lineRule="exact"/>
        <w:ind w:firstLine="3969"/>
      </w:pPr>
      <w:r>
        <w:rPr>
          <w:position w:val="-26"/>
        </w:rPr>
        <w:drawing>
          <wp:inline distT="0" distB="0" distL="0" distR="0">
            <wp:extent cx="831850" cy="831215"/>
            <wp:effectExtent l="0" t="0" r="0" b="0"/>
            <wp:docPr id="242" name="IM 242"/>
            <wp:cNvGraphicFramePr/>
            <a:graphic xmlns:a="http://schemas.openxmlformats.org/drawingml/2006/main">
              <a:graphicData uri="http://schemas.openxmlformats.org/drawingml/2006/picture">
                <pic:pic xmlns:pic="http://schemas.openxmlformats.org/drawingml/2006/picture">
                  <pic:nvPicPr>
                    <pic:cNvPr id="242" name="IM 242"/>
                    <pic:cNvPicPr/>
                  </pic:nvPicPr>
                  <pic:blipFill>
                    <a:blip r:embed="rId264"/>
                    <a:stretch>
                      <a:fillRect/>
                    </a:stretch>
                  </pic:blipFill>
                  <pic:spPr>
                    <a:xfrm>
                      <a:off x="0" y="0"/>
                      <a:ext cx="831895" cy="831839"/>
                    </a:xfrm>
                    <a:prstGeom prst="rect">
                      <a:avLst/>
                    </a:prstGeom>
                  </pic:spPr>
                </pic:pic>
              </a:graphicData>
            </a:graphic>
          </wp:inline>
        </w:drawing>
      </w:r>
    </w:p>
    <w:p w14:paraId="5913FF31">
      <w:pPr>
        <w:pStyle w:val="2"/>
        <w:spacing w:line="460" w:lineRule="auto"/>
      </w:pPr>
    </w:p>
    <w:p w14:paraId="77717D27">
      <w:pPr>
        <w:spacing w:before="75" w:line="221" w:lineRule="auto"/>
        <w:ind w:left="2509"/>
        <w:rPr>
          <w:rFonts w:ascii="Times New Roman" w:hAnsi="Times New Roman" w:eastAsia="Times New Roman" w:cs="Times New Roman"/>
          <w:sz w:val="23"/>
          <w:szCs w:val="23"/>
        </w:rPr>
      </w:pPr>
      <w:r>
        <w:rPr>
          <w:rFonts w:ascii="宋体" w:hAnsi="宋体" w:eastAsia="宋体" w:cs="宋体"/>
          <w:position w:val="3"/>
          <w:sz w:val="23"/>
          <w:szCs w:val="23"/>
        </w:rPr>
        <w:t>证书编号：</w:t>
      </w:r>
      <w:r>
        <w:rPr>
          <w:rFonts w:ascii="宋体" w:hAnsi="宋体" w:eastAsia="宋体" w:cs="宋体"/>
          <w:spacing w:val="65"/>
          <w:position w:val="3"/>
          <w:sz w:val="23"/>
          <w:szCs w:val="23"/>
        </w:rPr>
        <w:t xml:space="preserve"> </w:t>
      </w:r>
      <w:r>
        <w:rPr>
          <w:rFonts w:ascii="Times New Roman" w:hAnsi="Times New Roman" w:eastAsia="Times New Roman" w:cs="Times New Roman"/>
          <w:position w:val="-1"/>
          <w:sz w:val="23"/>
          <w:szCs w:val="23"/>
        </w:rPr>
        <w:t>91530124MA6K4NYA97001V</w:t>
      </w:r>
    </w:p>
    <w:p w14:paraId="0C33DF68">
      <w:pPr>
        <w:pStyle w:val="2"/>
        <w:spacing w:line="355" w:lineRule="auto"/>
      </w:pPr>
    </w:p>
    <w:p w14:paraId="3013F7F3">
      <w:pPr>
        <w:spacing w:before="87" w:line="219" w:lineRule="auto"/>
        <w:ind w:left="580"/>
        <w:rPr>
          <w:rFonts w:ascii="宋体" w:hAnsi="宋体" w:eastAsia="宋体" w:cs="宋体"/>
          <w:sz w:val="27"/>
          <w:szCs w:val="27"/>
        </w:rPr>
      </w:pPr>
      <w:r>
        <w:rPr>
          <w:rFonts w:ascii="宋体" w:hAnsi="宋体" w:eastAsia="宋体" w:cs="宋体"/>
          <w:spacing w:val="2"/>
          <w:sz w:val="27"/>
          <w:szCs w:val="27"/>
        </w:rPr>
        <w:t>单位名称：金星啤酒集团富民有限公司</w:t>
      </w:r>
    </w:p>
    <w:p w14:paraId="38518F98">
      <w:pPr>
        <w:spacing w:before="290" w:line="219" w:lineRule="auto"/>
        <w:ind w:left="580"/>
        <w:rPr>
          <w:rFonts w:ascii="宋体" w:hAnsi="宋体" w:eastAsia="宋体" w:cs="宋体"/>
          <w:sz w:val="27"/>
          <w:szCs w:val="27"/>
        </w:rPr>
      </w:pPr>
      <w:r>
        <w:rPr>
          <w:rFonts w:ascii="宋体" w:hAnsi="宋体" w:eastAsia="宋体" w:cs="宋体"/>
          <w:spacing w:val="2"/>
          <w:sz w:val="27"/>
          <w:szCs w:val="27"/>
        </w:rPr>
        <w:t>注册地址：云南省昆明市富民县工业园区烟墩</w:t>
      </w:r>
      <w:r>
        <w:rPr>
          <w:rFonts w:ascii="宋体" w:hAnsi="宋体" w:eastAsia="宋体" w:cs="宋体"/>
          <w:spacing w:val="1"/>
          <w:sz w:val="27"/>
          <w:szCs w:val="27"/>
        </w:rPr>
        <w:t>片区</w:t>
      </w:r>
    </w:p>
    <w:p w14:paraId="35F755C9">
      <w:pPr>
        <w:spacing w:before="268" w:line="219" w:lineRule="auto"/>
        <w:ind w:left="580"/>
        <w:rPr>
          <w:rFonts w:ascii="宋体" w:hAnsi="宋体" w:eastAsia="宋体" w:cs="宋体"/>
          <w:sz w:val="27"/>
          <w:szCs w:val="27"/>
        </w:rPr>
      </w:pPr>
      <w:r>
        <w:rPr>
          <w:rFonts w:ascii="宋体" w:hAnsi="宋体" w:eastAsia="宋体" w:cs="宋体"/>
          <w:spacing w:val="1"/>
          <w:sz w:val="27"/>
          <w:szCs w:val="27"/>
        </w:rPr>
        <w:t>行业类别：啤酒制造，热力生产和供应</w:t>
      </w:r>
    </w:p>
    <w:p w14:paraId="6DE91EAA">
      <w:pPr>
        <w:spacing w:before="271" w:line="219" w:lineRule="auto"/>
        <w:ind w:left="639"/>
        <w:rPr>
          <w:rFonts w:ascii="宋体" w:hAnsi="宋体" w:eastAsia="宋体" w:cs="宋体"/>
          <w:sz w:val="27"/>
          <w:szCs w:val="27"/>
        </w:rPr>
      </w:pPr>
      <w:r>
        <w:rPr>
          <w:rFonts w:ascii="宋体" w:hAnsi="宋体" w:eastAsia="宋体" w:cs="宋体"/>
          <w:sz w:val="27"/>
          <w:szCs w:val="27"/>
        </w:rPr>
        <w:t>生产经营场所地址：云南省昆明市富民县工业园区烟墩片区</w:t>
      </w:r>
    </w:p>
    <w:p w14:paraId="447F4007">
      <w:pPr>
        <w:spacing w:before="258" w:line="219" w:lineRule="auto"/>
        <w:ind w:left="639"/>
        <w:rPr>
          <w:rFonts w:ascii="Times New Roman" w:hAnsi="Times New Roman" w:eastAsia="Times New Roman" w:cs="Times New Roman"/>
          <w:sz w:val="27"/>
          <w:szCs w:val="27"/>
        </w:rPr>
      </w:pPr>
      <w:r>
        <w:rPr>
          <w:rFonts w:ascii="宋体" w:hAnsi="宋体" w:eastAsia="宋体" w:cs="宋体"/>
          <w:spacing w:val="-13"/>
          <w:sz w:val="27"/>
          <w:szCs w:val="27"/>
        </w:rPr>
        <w:t>统一社会信用代码：91530124</w:t>
      </w:r>
      <w:r>
        <w:rPr>
          <w:rFonts w:ascii="Times New Roman" w:hAnsi="Times New Roman" w:eastAsia="Times New Roman" w:cs="Times New Roman"/>
          <w:spacing w:val="-13"/>
          <w:sz w:val="27"/>
          <w:szCs w:val="27"/>
        </w:rPr>
        <w:t>MA6K4NYA97</w:t>
      </w:r>
    </w:p>
    <w:p w14:paraId="0A05E049">
      <w:pPr>
        <w:spacing w:before="280" w:line="219" w:lineRule="auto"/>
        <w:ind w:left="639"/>
        <w:rPr>
          <w:rFonts w:ascii="宋体" w:hAnsi="宋体" w:eastAsia="宋体" w:cs="宋体"/>
          <w:sz w:val="27"/>
          <w:szCs w:val="27"/>
        </w:rPr>
      </w:pPr>
      <w:r>
        <w:rPr>
          <w:rFonts w:ascii="宋体" w:hAnsi="宋体" w:eastAsia="宋体" w:cs="宋体"/>
          <w:spacing w:val="19"/>
          <w:sz w:val="27"/>
          <w:szCs w:val="27"/>
        </w:rPr>
        <w:t>法定代表人(主要负责人):张慧军</w:t>
      </w:r>
    </w:p>
    <w:p w14:paraId="6F0DAC83">
      <w:pPr>
        <w:spacing w:before="251" w:line="219" w:lineRule="auto"/>
        <w:ind w:left="639"/>
        <w:rPr>
          <w:rFonts w:ascii="宋体" w:hAnsi="宋体" w:eastAsia="宋体" w:cs="宋体"/>
          <w:sz w:val="27"/>
          <w:szCs w:val="27"/>
        </w:rPr>
      </w:pPr>
      <w:r>
        <w:rPr>
          <w:rFonts w:ascii="宋体" w:hAnsi="宋体" w:eastAsia="宋体" w:cs="宋体"/>
          <w:spacing w:val="6"/>
          <w:sz w:val="27"/>
          <w:szCs w:val="27"/>
        </w:rPr>
        <w:t>技术负责人：何为</w:t>
      </w:r>
    </w:p>
    <w:p w14:paraId="3B33EEC5">
      <w:pPr>
        <w:spacing w:before="291" w:line="220" w:lineRule="auto"/>
        <w:ind w:left="729"/>
        <w:rPr>
          <w:rFonts w:ascii="宋体" w:hAnsi="宋体" w:eastAsia="宋体" w:cs="宋体"/>
          <w:sz w:val="27"/>
          <w:szCs w:val="27"/>
        </w:rPr>
      </w:pPr>
      <w:r>
        <w:rPr>
          <w:rFonts w:ascii="宋体" w:hAnsi="宋体" w:eastAsia="宋体" w:cs="宋体"/>
          <w:sz w:val="27"/>
          <w:szCs w:val="27"/>
        </w:rPr>
        <w:t>固定电话：0871-64982138</w:t>
      </w:r>
      <w:r>
        <w:rPr>
          <w:rFonts w:ascii="宋体" w:hAnsi="宋体" w:eastAsia="宋体" w:cs="宋体"/>
          <w:spacing w:val="128"/>
          <w:sz w:val="27"/>
          <w:szCs w:val="27"/>
        </w:rPr>
        <w:t xml:space="preserve"> </w:t>
      </w:r>
      <w:r>
        <w:rPr>
          <w:rFonts w:ascii="宋体" w:hAnsi="宋体" w:eastAsia="宋体" w:cs="宋体"/>
          <w:sz w:val="27"/>
          <w:szCs w:val="27"/>
        </w:rPr>
        <w:t>移动电话：15025134371</w:t>
      </w:r>
    </w:p>
    <w:p w14:paraId="05D3EC03">
      <w:pPr>
        <w:pStyle w:val="2"/>
        <w:spacing w:line="251" w:lineRule="auto"/>
      </w:pPr>
    </w:p>
    <w:p w14:paraId="4A862C32">
      <w:pPr>
        <w:pStyle w:val="2"/>
        <w:spacing w:line="252" w:lineRule="auto"/>
      </w:pPr>
    </w:p>
    <w:p w14:paraId="30C659CB">
      <w:pPr>
        <w:pStyle w:val="2"/>
        <w:spacing w:line="252" w:lineRule="auto"/>
      </w:pPr>
    </w:p>
    <w:p w14:paraId="2D5DDA35">
      <w:pPr>
        <w:spacing w:before="88" w:line="219" w:lineRule="auto"/>
        <w:ind w:left="729"/>
        <w:rPr>
          <w:rFonts w:ascii="宋体" w:hAnsi="宋体" w:eastAsia="宋体" w:cs="宋体"/>
          <w:sz w:val="27"/>
          <w:szCs w:val="27"/>
        </w:rPr>
      </w:pPr>
      <w:r>
        <w:rPr>
          <w:rFonts w:ascii="宋体" w:hAnsi="宋体" w:eastAsia="宋体" w:cs="宋体"/>
          <w:spacing w:val="27"/>
          <w:sz w:val="27"/>
          <w:szCs w:val="27"/>
        </w:rPr>
        <w:t>有效期限：自2019年12月11日起至2022年1</w:t>
      </w:r>
      <w:r>
        <w:rPr>
          <w:rFonts w:ascii="宋体" w:hAnsi="宋体" w:eastAsia="宋体" w:cs="宋体"/>
          <w:spacing w:val="26"/>
          <w:sz w:val="27"/>
          <w:szCs w:val="27"/>
        </w:rPr>
        <w:t>2月10日止</w:t>
      </w:r>
    </w:p>
    <w:p w14:paraId="60A866F7">
      <w:pPr>
        <w:pStyle w:val="2"/>
        <w:spacing w:line="265" w:lineRule="auto"/>
      </w:pPr>
    </w:p>
    <w:p w14:paraId="15AF71D7">
      <w:pPr>
        <w:pStyle w:val="2"/>
        <w:spacing w:line="265" w:lineRule="auto"/>
      </w:pPr>
    </w:p>
    <w:p w14:paraId="43CEB8EB">
      <w:pPr>
        <w:pStyle w:val="2"/>
        <w:spacing w:line="265" w:lineRule="auto"/>
      </w:pPr>
    </w:p>
    <w:p w14:paraId="184A9713">
      <w:pPr>
        <w:spacing w:before="88" w:line="219" w:lineRule="auto"/>
        <w:ind w:left="3250"/>
        <w:rPr>
          <w:rFonts w:ascii="宋体" w:hAnsi="宋体" w:eastAsia="宋体" w:cs="宋体"/>
          <w:sz w:val="27"/>
          <w:szCs w:val="27"/>
        </w:rPr>
      </w:pPr>
      <w:r>
        <w:drawing>
          <wp:anchor distT="0" distB="0" distL="0" distR="0" simplePos="0" relativeHeight="251802624" behindDoc="0" locked="0" layoutInCell="1" allowOverlap="1">
            <wp:simplePos x="0" y="0"/>
            <wp:positionH relativeFrom="column">
              <wp:posOffset>2832100</wp:posOffset>
            </wp:positionH>
            <wp:positionV relativeFrom="paragraph">
              <wp:posOffset>-318770</wp:posOffset>
            </wp:positionV>
            <wp:extent cx="1504950" cy="1454150"/>
            <wp:effectExtent l="0" t="0" r="0" b="0"/>
            <wp:wrapNone/>
            <wp:docPr id="244" name="IM 244"/>
            <wp:cNvGraphicFramePr/>
            <a:graphic xmlns:a="http://schemas.openxmlformats.org/drawingml/2006/main">
              <a:graphicData uri="http://schemas.openxmlformats.org/drawingml/2006/picture">
                <pic:pic xmlns:pic="http://schemas.openxmlformats.org/drawingml/2006/picture">
                  <pic:nvPicPr>
                    <pic:cNvPr id="244" name="IM 244"/>
                    <pic:cNvPicPr/>
                  </pic:nvPicPr>
                  <pic:blipFill>
                    <a:blip r:embed="rId265"/>
                    <a:stretch>
                      <a:fillRect/>
                    </a:stretch>
                  </pic:blipFill>
                  <pic:spPr>
                    <a:xfrm>
                      <a:off x="0" y="0"/>
                      <a:ext cx="1504952" cy="1454195"/>
                    </a:xfrm>
                    <a:prstGeom prst="rect">
                      <a:avLst/>
                    </a:prstGeom>
                  </pic:spPr>
                </pic:pic>
              </a:graphicData>
            </a:graphic>
          </wp:anchor>
        </w:drawing>
      </w:r>
      <w:r>
        <w:rPr>
          <w:rFonts w:ascii="宋体" w:hAnsi="宋体" w:eastAsia="宋体" w:cs="宋体"/>
          <w:spacing w:val="4"/>
          <w:sz w:val="27"/>
          <w:szCs w:val="27"/>
        </w:rPr>
        <w:t>发证机关：(公章)昆明市生态环境局</w:t>
      </w:r>
    </w:p>
    <w:p w14:paraId="3DFC7C06">
      <w:pPr>
        <w:pStyle w:val="2"/>
        <w:spacing w:line="245" w:lineRule="auto"/>
      </w:pPr>
    </w:p>
    <w:p w14:paraId="02348F18">
      <w:pPr>
        <w:pStyle w:val="2"/>
        <w:spacing w:line="246" w:lineRule="auto"/>
      </w:pPr>
    </w:p>
    <w:p w14:paraId="597C565D">
      <w:pPr>
        <w:pStyle w:val="2"/>
        <w:spacing w:line="246" w:lineRule="auto"/>
      </w:pPr>
    </w:p>
    <w:p w14:paraId="3BF103AD">
      <w:pPr>
        <w:spacing w:before="88" w:line="227" w:lineRule="auto"/>
        <w:ind w:left="3260"/>
        <w:rPr>
          <w:rFonts w:ascii="宋体" w:hAnsi="宋体" w:eastAsia="宋体" w:cs="宋体"/>
          <w:sz w:val="27"/>
          <w:szCs w:val="27"/>
        </w:rPr>
      </w:pPr>
      <w:r>
        <w:rPr>
          <w:rFonts w:ascii="宋体" w:hAnsi="宋体" w:eastAsia="宋体" w:cs="宋体"/>
          <w:spacing w:val="16"/>
          <w:position w:val="3"/>
          <w:sz w:val="23"/>
          <w:szCs w:val="23"/>
        </w:rPr>
        <w:t>发证日期：</w:t>
      </w:r>
      <w:r>
        <w:rPr>
          <w:rFonts w:ascii="宋体" w:hAnsi="宋体" w:eastAsia="宋体" w:cs="宋体"/>
          <w:spacing w:val="65"/>
          <w:position w:val="3"/>
          <w:sz w:val="23"/>
          <w:szCs w:val="23"/>
        </w:rPr>
        <w:t xml:space="preserve"> </w:t>
      </w:r>
      <w:r>
        <w:rPr>
          <w:rFonts w:ascii="宋体" w:hAnsi="宋体" w:eastAsia="宋体" w:cs="宋体"/>
          <w:spacing w:val="16"/>
          <w:position w:val="-1"/>
          <w:sz w:val="27"/>
          <w:szCs w:val="27"/>
        </w:rPr>
        <w:t>2019年12月11</w:t>
      </w:r>
      <w:r>
        <w:rPr>
          <w:rFonts w:ascii="宋体" w:hAnsi="宋体" w:eastAsia="宋体" w:cs="宋体"/>
          <w:spacing w:val="-63"/>
          <w:position w:val="-1"/>
          <w:sz w:val="27"/>
          <w:szCs w:val="27"/>
        </w:rPr>
        <w:t xml:space="preserve"> </w:t>
      </w:r>
      <w:r>
        <w:rPr>
          <w:rFonts w:ascii="宋体" w:hAnsi="宋体" w:eastAsia="宋体" w:cs="宋体"/>
          <w:spacing w:val="16"/>
          <w:position w:val="-1"/>
          <w:sz w:val="27"/>
          <w:szCs w:val="27"/>
        </w:rPr>
        <w:t>口</w:t>
      </w:r>
    </w:p>
    <w:p w14:paraId="6E12B879">
      <w:pPr>
        <w:pStyle w:val="2"/>
        <w:spacing w:line="333" w:lineRule="auto"/>
      </w:pPr>
    </w:p>
    <w:p w14:paraId="61402391">
      <w:pPr>
        <w:pStyle w:val="2"/>
        <w:spacing w:line="333" w:lineRule="auto"/>
      </w:pPr>
    </w:p>
    <w:p w14:paraId="4FD45A28">
      <w:pPr>
        <w:spacing w:before="38" w:line="188" w:lineRule="auto"/>
        <w:ind w:left="4750"/>
        <w:rPr>
          <w:rFonts w:ascii="Times New Roman" w:hAnsi="Times New Roman" w:eastAsia="Times New Roman" w:cs="Times New Roman"/>
          <w:sz w:val="13"/>
          <w:szCs w:val="13"/>
        </w:rPr>
      </w:pPr>
      <w:r>
        <w:rPr>
          <w:rFonts w:ascii="Times New Roman" w:hAnsi="Times New Roman" w:eastAsia="Times New Roman" w:cs="Times New Roman"/>
          <w:spacing w:val="-2"/>
          <w:sz w:val="13"/>
          <w:szCs w:val="13"/>
        </w:rPr>
        <w:t>30</w:t>
      </w:r>
    </w:p>
    <w:p w14:paraId="585BC651">
      <w:pPr>
        <w:pStyle w:val="2"/>
        <w:spacing w:line="281" w:lineRule="auto"/>
      </w:pPr>
    </w:p>
    <w:p w14:paraId="0FC6C62A">
      <w:pPr>
        <w:pStyle w:val="2"/>
        <w:spacing w:line="282" w:lineRule="auto"/>
      </w:pPr>
    </w:p>
    <w:p w14:paraId="4D171664">
      <w:pPr>
        <w:pStyle w:val="2"/>
        <w:spacing w:line="282" w:lineRule="auto"/>
      </w:pPr>
    </w:p>
    <w:p w14:paraId="71F95D4A">
      <w:pPr>
        <w:pStyle w:val="2"/>
        <w:spacing w:line="282" w:lineRule="auto"/>
      </w:pPr>
    </w:p>
    <w:p w14:paraId="1715AC60">
      <w:pPr>
        <w:pStyle w:val="2"/>
        <w:spacing w:line="282" w:lineRule="auto"/>
      </w:pPr>
      <w:r>
        <w:drawing>
          <wp:anchor distT="0" distB="0" distL="0" distR="0" simplePos="0" relativeHeight="251801600" behindDoc="0" locked="0" layoutInCell="1" allowOverlap="1">
            <wp:simplePos x="0" y="0"/>
            <wp:positionH relativeFrom="column">
              <wp:posOffset>0</wp:posOffset>
            </wp:positionH>
            <wp:positionV relativeFrom="paragraph">
              <wp:posOffset>49530</wp:posOffset>
            </wp:positionV>
            <wp:extent cx="6203950" cy="12700"/>
            <wp:effectExtent l="0" t="0" r="0" b="0"/>
            <wp:wrapNone/>
            <wp:docPr id="246" name="IM 246"/>
            <wp:cNvGraphicFramePr/>
            <a:graphic xmlns:a="http://schemas.openxmlformats.org/drawingml/2006/main">
              <a:graphicData uri="http://schemas.openxmlformats.org/drawingml/2006/picture">
                <pic:pic xmlns:pic="http://schemas.openxmlformats.org/drawingml/2006/picture">
                  <pic:nvPicPr>
                    <pic:cNvPr id="246" name="IM 246"/>
                    <pic:cNvPicPr/>
                  </pic:nvPicPr>
                  <pic:blipFill>
                    <a:blip r:embed="rId266"/>
                    <a:stretch>
                      <a:fillRect/>
                    </a:stretch>
                  </pic:blipFill>
                  <pic:spPr>
                    <a:xfrm>
                      <a:off x="0" y="0"/>
                      <a:ext cx="6203960" cy="12725"/>
                    </a:xfrm>
                    <a:prstGeom prst="rect">
                      <a:avLst/>
                    </a:prstGeom>
                  </pic:spPr>
                </pic:pic>
              </a:graphicData>
            </a:graphic>
          </wp:anchor>
        </w:drawing>
      </w:r>
      <w:r>
        <w:drawing>
          <wp:anchor distT="0" distB="0" distL="0" distR="0" simplePos="0" relativeHeight="251800576" behindDoc="0" locked="0" layoutInCell="1" allowOverlap="1">
            <wp:simplePos x="0" y="0"/>
            <wp:positionH relativeFrom="column">
              <wp:posOffset>3905250</wp:posOffset>
            </wp:positionH>
            <wp:positionV relativeFrom="paragraph">
              <wp:posOffset>24130</wp:posOffset>
            </wp:positionV>
            <wp:extent cx="552450" cy="546100"/>
            <wp:effectExtent l="0" t="0" r="0" b="0"/>
            <wp:wrapNone/>
            <wp:docPr id="248" name="IM 248"/>
            <wp:cNvGraphicFramePr/>
            <a:graphic xmlns:a="http://schemas.openxmlformats.org/drawingml/2006/main">
              <a:graphicData uri="http://schemas.openxmlformats.org/drawingml/2006/picture">
                <pic:pic xmlns:pic="http://schemas.openxmlformats.org/drawingml/2006/picture">
                  <pic:nvPicPr>
                    <pic:cNvPr id="248" name="IM 248"/>
                    <pic:cNvPicPr/>
                  </pic:nvPicPr>
                  <pic:blipFill>
                    <a:blip r:embed="rId267"/>
                    <a:stretch>
                      <a:fillRect/>
                    </a:stretch>
                  </pic:blipFill>
                  <pic:spPr>
                    <a:xfrm>
                      <a:off x="0" y="0"/>
                      <a:ext cx="552455" cy="546111"/>
                    </a:xfrm>
                    <a:prstGeom prst="rect">
                      <a:avLst/>
                    </a:prstGeom>
                  </pic:spPr>
                </pic:pic>
              </a:graphicData>
            </a:graphic>
          </wp:anchor>
        </w:drawing>
      </w:r>
    </w:p>
    <w:p w14:paraId="229C93B1">
      <w:pPr>
        <w:spacing w:before="88" w:line="178" w:lineRule="auto"/>
        <w:ind w:left="7080"/>
        <w:rPr>
          <w:rFonts w:ascii="宋体" w:hAnsi="宋体" w:eastAsia="宋体" w:cs="宋体"/>
          <w:sz w:val="27"/>
          <w:szCs w:val="27"/>
        </w:rPr>
      </w:pPr>
      <w:r>
        <w:rPr>
          <w:rFonts w:ascii="宋体" w:hAnsi="宋体" w:eastAsia="宋体" w:cs="宋体"/>
          <w:spacing w:val="47"/>
          <w:sz w:val="27"/>
          <w:szCs w:val="27"/>
        </w:rPr>
        <w:t>扫描全能王创建</w:t>
      </w:r>
    </w:p>
    <w:p w14:paraId="6580FA18">
      <w:pPr>
        <w:spacing w:line="178" w:lineRule="auto"/>
        <w:rPr>
          <w:rFonts w:ascii="宋体" w:hAnsi="宋体" w:eastAsia="宋体" w:cs="宋体"/>
          <w:sz w:val="27"/>
          <w:szCs w:val="27"/>
        </w:rPr>
        <w:sectPr>
          <w:footerReference r:id="rId100" w:type="default"/>
          <w:pgSz w:w="11900" w:h="16840"/>
          <w:pgMar w:top="400" w:right="929" w:bottom="367" w:left="1199" w:header="0" w:footer="0" w:gutter="0"/>
          <w:cols w:space="720" w:num="1"/>
        </w:sectPr>
      </w:pPr>
    </w:p>
    <w:p w14:paraId="6478029C">
      <w:pPr>
        <w:pStyle w:val="2"/>
        <w:spacing w:line="256" w:lineRule="auto"/>
      </w:pPr>
    </w:p>
    <w:p w14:paraId="7E472846">
      <w:pPr>
        <w:pStyle w:val="2"/>
        <w:spacing w:line="257" w:lineRule="auto"/>
      </w:pPr>
    </w:p>
    <w:p w14:paraId="4B2E22FC">
      <w:pPr>
        <w:pStyle w:val="2"/>
        <w:spacing w:line="257" w:lineRule="auto"/>
      </w:pPr>
    </w:p>
    <w:p w14:paraId="22917B24">
      <w:pPr>
        <w:pStyle w:val="2"/>
        <w:spacing w:line="257" w:lineRule="auto"/>
      </w:pPr>
    </w:p>
    <w:p w14:paraId="1303BBC9">
      <w:pPr>
        <w:spacing w:before="94" w:line="219" w:lineRule="auto"/>
        <w:ind w:left="899"/>
        <w:outlineLvl w:val="2"/>
        <w:rPr>
          <w:rFonts w:ascii="宋体" w:hAnsi="宋体" w:eastAsia="宋体" w:cs="宋体"/>
          <w:sz w:val="29"/>
          <w:szCs w:val="29"/>
        </w:rPr>
      </w:pPr>
      <w:r>
        <w:rPr>
          <w:rFonts w:ascii="宋体" w:hAnsi="宋体" w:eastAsia="宋体" w:cs="宋体"/>
          <w:b/>
          <w:bCs/>
          <w:spacing w:val="-9"/>
          <w:sz w:val="29"/>
          <w:szCs w:val="29"/>
        </w:rPr>
        <w:t>九、排污单位登记信息</w:t>
      </w:r>
    </w:p>
    <w:p w14:paraId="68BD4764">
      <w:pPr>
        <w:pStyle w:val="2"/>
        <w:spacing w:line="399" w:lineRule="auto"/>
      </w:pPr>
    </w:p>
    <w:p w14:paraId="6CA174B6">
      <w:pPr>
        <w:spacing w:before="94" w:line="219" w:lineRule="auto"/>
        <w:ind w:left="1049"/>
        <w:outlineLvl w:val="2"/>
        <w:rPr>
          <w:rFonts w:ascii="宋体" w:hAnsi="宋体" w:eastAsia="宋体" w:cs="宋体"/>
          <w:sz w:val="29"/>
          <w:szCs w:val="29"/>
        </w:rPr>
      </w:pPr>
      <w:r>
        <w:rPr>
          <w:rFonts w:ascii="宋体" w:hAnsi="宋体" w:eastAsia="宋体" w:cs="宋体"/>
          <w:b/>
          <w:bCs/>
          <w:spacing w:val="3"/>
          <w:sz w:val="29"/>
          <w:szCs w:val="29"/>
        </w:rPr>
        <w:t>(一)主要产品及产能</w:t>
      </w:r>
    </w:p>
    <w:p w14:paraId="5F93BE4C">
      <w:pPr>
        <w:pStyle w:val="2"/>
        <w:spacing w:line="422" w:lineRule="auto"/>
      </w:pPr>
    </w:p>
    <w:p w14:paraId="20BBB7AB">
      <w:pPr>
        <w:spacing w:before="69" w:line="219" w:lineRule="auto"/>
        <w:ind w:left="5878"/>
        <w:rPr>
          <w:rFonts w:ascii="宋体" w:hAnsi="宋体" w:eastAsia="宋体" w:cs="宋体"/>
          <w:sz w:val="21"/>
          <w:szCs w:val="21"/>
        </w:rPr>
      </w:pPr>
      <w:r>
        <w:rPr>
          <w:rFonts w:ascii="宋体" w:hAnsi="宋体" w:eastAsia="宋体" w:cs="宋体"/>
          <w:b/>
          <w:bCs/>
          <w:spacing w:val="-3"/>
          <w:sz w:val="21"/>
          <w:szCs w:val="21"/>
        </w:rPr>
        <w:t>表18主要产品及产能信息表</w:t>
      </w:r>
    </w:p>
    <w:p w14:paraId="59553CD8">
      <w:pPr>
        <w:spacing w:line="100" w:lineRule="exact"/>
      </w:pPr>
    </w:p>
    <w:tbl>
      <w:tblPr>
        <w:tblStyle w:val="5"/>
        <w:tblW w:w="140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
        <w:gridCol w:w="730"/>
        <w:gridCol w:w="730"/>
        <w:gridCol w:w="939"/>
        <w:gridCol w:w="939"/>
        <w:gridCol w:w="949"/>
        <w:gridCol w:w="780"/>
        <w:gridCol w:w="660"/>
        <w:gridCol w:w="620"/>
        <w:gridCol w:w="789"/>
        <w:gridCol w:w="929"/>
        <w:gridCol w:w="939"/>
        <w:gridCol w:w="939"/>
        <w:gridCol w:w="929"/>
        <w:gridCol w:w="939"/>
        <w:gridCol w:w="919"/>
        <w:gridCol w:w="934"/>
      </w:tblGrid>
      <w:tr w14:paraId="64BDA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385" w:type="dxa"/>
            <w:vMerge w:val="restart"/>
            <w:tcBorders>
              <w:bottom w:val="nil"/>
            </w:tcBorders>
            <w:textDirection w:val="tbRlV"/>
            <w:vAlign w:val="top"/>
          </w:tcPr>
          <w:p w14:paraId="79ECF394">
            <w:pPr>
              <w:pStyle w:val="6"/>
              <w:spacing w:before="102" w:line="199" w:lineRule="auto"/>
              <w:ind w:left="304"/>
              <w:rPr>
                <w:sz w:val="21"/>
                <w:szCs w:val="21"/>
              </w:rPr>
            </w:pPr>
            <w:r>
              <w:rPr>
                <w:sz w:val="21"/>
                <w:szCs w:val="21"/>
              </w:rPr>
              <w:t>序</w:t>
            </w:r>
            <w:r>
              <w:rPr>
                <w:spacing w:val="51"/>
                <w:sz w:val="21"/>
                <w:szCs w:val="21"/>
              </w:rPr>
              <w:t xml:space="preserve"> </w:t>
            </w:r>
            <w:r>
              <w:rPr>
                <w:sz w:val="21"/>
                <w:szCs w:val="21"/>
              </w:rPr>
              <w:t>号</w:t>
            </w:r>
          </w:p>
        </w:tc>
        <w:tc>
          <w:tcPr>
            <w:tcW w:w="730" w:type="dxa"/>
            <w:vMerge w:val="restart"/>
            <w:tcBorders>
              <w:bottom w:val="nil"/>
            </w:tcBorders>
            <w:vAlign w:val="top"/>
          </w:tcPr>
          <w:p w14:paraId="535B2EFE">
            <w:pPr>
              <w:pStyle w:val="6"/>
              <w:spacing w:before="196" w:line="222" w:lineRule="auto"/>
              <w:ind w:left="40"/>
              <w:rPr>
                <w:sz w:val="21"/>
                <w:szCs w:val="21"/>
              </w:rPr>
            </w:pPr>
            <w:r>
              <w:rPr>
                <w:spacing w:val="-3"/>
                <w:sz w:val="21"/>
                <w:szCs w:val="21"/>
              </w:rPr>
              <w:t>主要生</w:t>
            </w:r>
          </w:p>
          <w:p w14:paraId="1A377CC9">
            <w:pPr>
              <w:pStyle w:val="6"/>
              <w:spacing w:before="32" w:line="252" w:lineRule="auto"/>
              <w:ind w:left="139" w:right="58" w:hanging="99"/>
              <w:rPr>
                <w:sz w:val="21"/>
                <w:szCs w:val="21"/>
              </w:rPr>
            </w:pPr>
            <w:r>
              <w:rPr>
                <w:spacing w:val="-3"/>
                <w:sz w:val="21"/>
                <w:szCs w:val="21"/>
              </w:rPr>
              <w:t>产单元</w:t>
            </w:r>
            <w:r>
              <w:rPr>
                <w:sz w:val="21"/>
                <w:szCs w:val="21"/>
              </w:rPr>
              <w:t xml:space="preserve"> </w:t>
            </w:r>
            <w:r>
              <w:rPr>
                <w:spacing w:val="5"/>
                <w:sz w:val="21"/>
                <w:szCs w:val="21"/>
              </w:rPr>
              <w:t>名称</w:t>
            </w:r>
          </w:p>
        </w:tc>
        <w:tc>
          <w:tcPr>
            <w:tcW w:w="730" w:type="dxa"/>
            <w:vMerge w:val="restart"/>
            <w:tcBorders>
              <w:bottom w:val="nil"/>
            </w:tcBorders>
            <w:vAlign w:val="top"/>
          </w:tcPr>
          <w:p w14:paraId="40880C3F">
            <w:pPr>
              <w:pStyle w:val="6"/>
              <w:spacing w:before="196" w:line="222" w:lineRule="auto"/>
              <w:ind w:left="40"/>
              <w:rPr>
                <w:sz w:val="21"/>
                <w:szCs w:val="21"/>
              </w:rPr>
            </w:pPr>
            <w:r>
              <w:rPr>
                <w:spacing w:val="3"/>
                <w:sz w:val="21"/>
                <w:szCs w:val="21"/>
              </w:rPr>
              <w:t>主要工</w:t>
            </w:r>
          </w:p>
          <w:p w14:paraId="74CDB5A3">
            <w:pPr>
              <w:pStyle w:val="6"/>
              <w:spacing w:before="46" w:line="221" w:lineRule="auto"/>
              <w:ind w:left="40"/>
              <w:rPr>
                <w:sz w:val="21"/>
                <w:szCs w:val="21"/>
              </w:rPr>
            </w:pPr>
            <w:r>
              <w:rPr>
                <w:spacing w:val="3"/>
                <w:sz w:val="21"/>
                <w:szCs w:val="21"/>
              </w:rPr>
              <w:t>艺名称</w:t>
            </w:r>
          </w:p>
          <w:p w14:paraId="303E31BD">
            <w:pPr>
              <w:pStyle w:val="6"/>
              <w:spacing w:before="39" w:line="222" w:lineRule="auto"/>
              <w:ind w:left="189"/>
              <w:rPr>
                <w:sz w:val="21"/>
                <w:szCs w:val="21"/>
              </w:rPr>
            </w:pPr>
            <w:r>
              <w:rPr>
                <w:spacing w:val="-11"/>
                <w:sz w:val="21"/>
                <w:szCs w:val="21"/>
              </w:rPr>
              <w:t>(1)</w:t>
            </w:r>
          </w:p>
        </w:tc>
        <w:tc>
          <w:tcPr>
            <w:tcW w:w="939" w:type="dxa"/>
            <w:vMerge w:val="restart"/>
            <w:tcBorders>
              <w:bottom w:val="nil"/>
            </w:tcBorders>
            <w:vAlign w:val="top"/>
          </w:tcPr>
          <w:p w14:paraId="3E8061AA">
            <w:pPr>
              <w:pStyle w:val="6"/>
              <w:spacing w:before="172" w:line="270" w:lineRule="auto"/>
              <w:ind w:left="248" w:right="58" w:hanging="209"/>
              <w:rPr>
                <w:sz w:val="21"/>
                <w:szCs w:val="21"/>
              </w:rPr>
            </w:pPr>
            <w:r>
              <w:rPr>
                <w:spacing w:val="-3"/>
                <w:sz w:val="21"/>
                <w:szCs w:val="21"/>
              </w:rPr>
              <w:t>生产设施</w:t>
            </w:r>
            <w:r>
              <w:rPr>
                <w:spacing w:val="1"/>
                <w:sz w:val="21"/>
                <w:szCs w:val="21"/>
              </w:rPr>
              <w:t xml:space="preserve"> </w:t>
            </w:r>
            <w:r>
              <w:rPr>
                <w:spacing w:val="5"/>
                <w:sz w:val="21"/>
                <w:szCs w:val="21"/>
              </w:rPr>
              <w:t>名称</w:t>
            </w:r>
          </w:p>
          <w:p w14:paraId="2129ACFC">
            <w:pPr>
              <w:pStyle w:val="6"/>
              <w:spacing w:line="222" w:lineRule="auto"/>
              <w:ind w:left="299"/>
              <w:rPr>
                <w:sz w:val="21"/>
                <w:szCs w:val="21"/>
              </w:rPr>
            </w:pPr>
            <w:r>
              <w:rPr>
                <w:spacing w:val="-11"/>
                <w:sz w:val="21"/>
                <w:szCs w:val="21"/>
              </w:rPr>
              <w:t>(2)</w:t>
            </w:r>
          </w:p>
        </w:tc>
        <w:tc>
          <w:tcPr>
            <w:tcW w:w="939" w:type="dxa"/>
            <w:vMerge w:val="restart"/>
            <w:tcBorders>
              <w:bottom w:val="nil"/>
            </w:tcBorders>
            <w:vAlign w:val="top"/>
          </w:tcPr>
          <w:p w14:paraId="45266993">
            <w:pPr>
              <w:spacing w:line="264" w:lineRule="auto"/>
              <w:rPr>
                <w:rFonts w:ascii="Arial"/>
                <w:sz w:val="21"/>
              </w:rPr>
            </w:pPr>
          </w:p>
          <w:p w14:paraId="6A04FCA1">
            <w:pPr>
              <w:pStyle w:val="6"/>
              <w:spacing w:before="68" w:line="248" w:lineRule="auto"/>
              <w:ind w:left="249" w:right="57" w:hanging="209"/>
              <w:rPr>
                <w:sz w:val="21"/>
                <w:szCs w:val="21"/>
              </w:rPr>
            </w:pPr>
            <w:r>
              <w:rPr>
                <w:spacing w:val="-3"/>
                <w:sz w:val="21"/>
                <w:szCs w:val="21"/>
              </w:rPr>
              <w:t>生产设施</w:t>
            </w:r>
            <w:r>
              <w:rPr>
                <w:spacing w:val="1"/>
                <w:sz w:val="21"/>
                <w:szCs w:val="21"/>
              </w:rPr>
              <w:t xml:space="preserve"> </w:t>
            </w:r>
            <w:r>
              <w:rPr>
                <w:spacing w:val="6"/>
                <w:sz w:val="21"/>
                <w:szCs w:val="21"/>
              </w:rPr>
              <w:t>编号</w:t>
            </w:r>
          </w:p>
        </w:tc>
        <w:tc>
          <w:tcPr>
            <w:tcW w:w="949" w:type="dxa"/>
            <w:vMerge w:val="restart"/>
            <w:tcBorders>
              <w:bottom w:val="nil"/>
            </w:tcBorders>
            <w:vAlign w:val="top"/>
          </w:tcPr>
          <w:p w14:paraId="03F5589C">
            <w:pPr>
              <w:spacing w:line="255" w:lineRule="auto"/>
              <w:rPr>
                <w:rFonts w:ascii="Arial"/>
                <w:sz w:val="21"/>
              </w:rPr>
            </w:pPr>
          </w:p>
          <w:p w14:paraId="365CF201">
            <w:pPr>
              <w:pStyle w:val="6"/>
              <w:spacing w:before="68" w:line="257" w:lineRule="auto"/>
              <w:ind w:left="151" w:right="47" w:hanging="110"/>
              <w:rPr>
                <w:sz w:val="21"/>
                <w:szCs w:val="21"/>
              </w:rPr>
            </w:pPr>
            <w:r>
              <w:rPr>
                <w:spacing w:val="2"/>
                <w:sz w:val="21"/>
                <w:szCs w:val="21"/>
              </w:rPr>
              <w:t>是否为备</w:t>
            </w:r>
            <w:r>
              <w:rPr>
                <w:sz w:val="21"/>
                <w:szCs w:val="21"/>
              </w:rPr>
              <w:t xml:space="preserve"> </w:t>
            </w:r>
            <w:r>
              <w:rPr>
                <w:spacing w:val="5"/>
                <w:sz w:val="21"/>
                <w:szCs w:val="21"/>
              </w:rPr>
              <w:t>用锅炉</w:t>
            </w:r>
          </w:p>
        </w:tc>
        <w:tc>
          <w:tcPr>
            <w:tcW w:w="2849" w:type="dxa"/>
            <w:gridSpan w:val="4"/>
            <w:vAlign w:val="top"/>
          </w:tcPr>
          <w:p w14:paraId="5F401BC6">
            <w:pPr>
              <w:pStyle w:val="6"/>
              <w:spacing w:before="113" w:line="219" w:lineRule="auto"/>
              <w:ind w:left="783"/>
              <w:rPr>
                <w:sz w:val="21"/>
                <w:szCs w:val="21"/>
              </w:rPr>
            </w:pPr>
            <w:r>
              <w:rPr>
                <w:spacing w:val="5"/>
                <w:sz w:val="21"/>
                <w:szCs w:val="21"/>
              </w:rPr>
              <w:t>设施参数(3)</w:t>
            </w:r>
          </w:p>
        </w:tc>
        <w:tc>
          <w:tcPr>
            <w:tcW w:w="929" w:type="dxa"/>
            <w:vMerge w:val="restart"/>
            <w:tcBorders>
              <w:bottom w:val="nil"/>
            </w:tcBorders>
            <w:vAlign w:val="top"/>
          </w:tcPr>
          <w:p w14:paraId="223773B8">
            <w:pPr>
              <w:spacing w:line="283" w:lineRule="auto"/>
              <w:rPr>
                <w:rFonts w:ascii="Arial"/>
                <w:sz w:val="21"/>
              </w:rPr>
            </w:pPr>
          </w:p>
          <w:p w14:paraId="0A5DE293">
            <w:pPr>
              <w:pStyle w:val="6"/>
              <w:spacing w:before="69" w:line="274" w:lineRule="auto"/>
              <w:ind w:left="242" w:right="54" w:hanging="209"/>
              <w:rPr>
                <w:sz w:val="21"/>
                <w:szCs w:val="21"/>
              </w:rPr>
            </w:pPr>
            <w:r>
              <w:rPr>
                <w:spacing w:val="-3"/>
                <w:sz w:val="21"/>
                <w:szCs w:val="21"/>
              </w:rPr>
              <w:t>其他设施</w:t>
            </w:r>
            <w:r>
              <w:rPr>
                <w:spacing w:val="1"/>
                <w:sz w:val="21"/>
                <w:szCs w:val="21"/>
              </w:rPr>
              <w:t xml:space="preserve"> </w:t>
            </w:r>
            <w:r>
              <w:rPr>
                <w:spacing w:val="7"/>
                <w:sz w:val="21"/>
                <w:szCs w:val="21"/>
              </w:rPr>
              <w:t>信息</w:t>
            </w:r>
          </w:p>
        </w:tc>
        <w:tc>
          <w:tcPr>
            <w:tcW w:w="939" w:type="dxa"/>
            <w:vMerge w:val="restart"/>
            <w:tcBorders>
              <w:bottom w:val="nil"/>
            </w:tcBorders>
            <w:vAlign w:val="top"/>
          </w:tcPr>
          <w:p w14:paraId="3B1B762A">
            <w:pPr>
              <w:pStyle w:val="6"/>
              <w:spacing w:before="182" w:line="219" w:lineRule="auto"/>
              <w:ind w:left="95"/>
              <w:rPr>
                <w:sz w:val="21"/>
                <w:szCs w:val="21"/>
              </w:rPr>
            </w:pPr>
            <w:r>
              <w:rPr>
                <w:spacing w:val="-2"/>
                <w:sz w:val="21"/>
                <w:szCs w:val="21"/>
              </w:rPr>
              <w:t>产品(介</w:t>
            </w:r>
          </w:p>
          <w:p w14:paraId="2171F71B">
            <w:pPr>
              <w:pStyle w:val="6"/>
              <w:spacing w:before="42" w:line="220" w:lineRule="auto"/>
              <w:ind w:left="95"/>
              <w:rPr>
                <w:sz w:val="21"/>
                <w:szCs w:val="21"/>
              </w:rPr>
            </w:pPr>
            <w:r>
              <w:rPr>
                <w:spacing w:val="-2"/>
                <w:sz w:val="21"/>
                <w:szCs w:val="21"/>
              </w:rPr>
              <w:t>质)名称</w:t>
            </w:r>
          </w:p>
          <w:p w14:paraId="48164769">
            <w:pPr>
              <w:pStyle w:val="6"/>
              <w:spacing w:before="52" w:line="222" w:lineRule="auto"/>
              <w:ind w:left="304"/>
              <w:rPr>
                <w:sz w:val="21"/>
                <w:szCs w:val="21"/>
              </w:rPr>
            </w:pPr>
            <w:r>
              <w:rPr>
                <w:spacing w:val="-11"/>
                <w:sz w:val="21"/>
                <w:szCs w:val="21"/>
              </w:rPr>
              <w:t>(4)</w:t>
            </w:r>
          </w:p>
        </w:tc>
        <w:tc>
          <w:tcPr>
            <w:tcW w:w="939" w:type="dxa"/>
            <w:vMerge w:val="restart"/>
            <w:tcBorders>
              <w:bottom w:val="nil"/>
            </w:tcBorders>
            <w:vAlign w:val="top"/>
          </w:tcPr>
          <w:p w14:paraId="712F6EC4">
            <w:pPr>
              <w:spacing w:line="273" w:lineRule="auto"/>
              <w:rPr>
                <w:rFonts w:ascii="Arial"/>
                <w:sz w:val="21"/>
              </w:rPr>
            </w:pPr>
          </w:p>
          <w:p w14:paraId="22F8BC93">
            <w:pPr>
              <w:pStyle w:val="6"/>
              <w:spacing w:before="69" w:line="219" w:lineRule="auto"/>
              <w:ind w:left="45"/>
              <w:rPr>
                <w:sz w:val="21"/>
                <w:szCs w:val="21"/>
              </w:rPr>
            </w:pPr>
            <w:r>
              <w:rPr>
                <w:spacing w:val="4"/>
                <w:sz w:val="21"/>
                <w:szCs w:val="21"/>
              </w:rPr>
              <w:t>生产能力</w:t>
            </w:r>
          </w:p>
          <w:p w14:paraId="3039AE00">
            <w:pPr>
              <w:pStyle w:val="6"/>
              <w:spacing w:before="54" w:line="222" w:lineRule="auto"/>
              <w:ind w:left="306"/>
              <w:rPr>
                <w:sz w:val="21"/>
                <w:szCs w:val="21"/>
              </w:rPr>
            </w:pPr>
            <w:r>
              <w:rPr>
                <w:spacing w:val="-11"/>
                <w:sz w:val="21"/>
                <w:szCs w:val="21"/>
              </w:rPr>
              <w:t>(5)</w:t>
            </w:r>
          </w:p>
        </w:tc>
        <w:tc>
          <w:tcPr>
            <w:tcW w:w="929" w:type="dxa"/>
            <w:vMerge w:val="restart"/>
            <w:tcBorders>
              <w:bottom w:val="nil"/>
            </w:tcBorders>
            <w:vAlign w:val="top"/>
          </w:tcPr>
          <w:p w14:paraId="785F2D20">
            <w:pPr>
              <w:spacing w:line="284" w:lineRule="auto"/>
              <w:rPr>
                <w:rFonts w:ascii="Arial"/>
                <w:sz w:val="21"/>
              </w:rPr>
            </w:pPr>
          </w:p>
          <w:p w14:paraId="774381C6">
            <w:pPr>
              <w:pStyle w:val="6"/>
              <w:spacing w:before="68" w:line="220" w:lineRule="auto"/>
              <w:ind w:left="37"/>
              <w:rPr>
                <w:sz w:val="21"/>
                <w:szCs w:val="21"/>
              </w:rPr>
            </w:pPr>
            <w:r>
              <w:rPr>
                <w:spacing w:val="-2"/>
                <w:sz w:val="21"/>
                <w:szCs w:val="21"/>
              </w:rPr>
              <w:t>计量单位</w:t>
            </w:r>
          </w:p>
          <w:p w14:paraId="2903DF9F">
            <w:pPr>
              <w:pStyle w:val="6"/>
              <w:spacing w:before="42" w:line="222" w:lineRule="auto"/>
              <w:ind w:left="297"/>
              <w:rPr>
                <w:sz w:val="21"/>
                <w:szCs w:val="21"/>
              </w:rPr>
            </w:pPr>
            <w:r>
              <w:rPr>
                <w:spacing w:val="-11"/>
                <w:sz w:val="21"/>
                <w:szCs w:val="21"/>
              </w:rPr>
              <w:t>(6)</w:t>
            </w:r>
          </w:p>
        </w:tc>
        <w:tc>
          <w:tcPr>
            <w:tcW w:w="939" w:type="dxa"/>
            <w:vMerge w:val="restart"/>
            <w:tcBorders>
              <w:bottom w:val="nil"/>
            </w:tcBorders>
            <w:vAlign w:val="top"/>
          </w:tcPr>
          <w:p w14:paraId="46FFD7F0">
            <w:pPr>
              <w:pStyle w:val="6"/>
              <w:spacing w:before="173" w:line="219" w:lineRule="auto"/>
              <w:ind w:left="48"/>
              <w:rPr>
                <w:sz w:val="21"/>
                <w:szCs w:val="21"/>
              </w:rPr>
            </w:pPr>
            <w:r>
              <w:rPr>
                <w:spacing w:val="2"/>
                <w:sz w:val="21"/>
                <w:szCs w:val="21"/>
              </w:rPr>
              <w:t>设计年生</w:t>
            </w:r>
          </w:p>
          <w:p w14:paraId="680A1202">
            <w:pPr>
              <w:pStyle w:val="6"/>
              <w:spacing w:before="30" w:line="219" w:lineRule="auto"/>
              <w:jc w:val="right"/>
              <w:rPr>
                <w:sz w:val="21"/>
                <w:szCs w:val="21"/>
              </w:rPr>
            </w:pPr>
            <w:r>
              <w:rPr>
                <w:spacing w:val="-6"/>
                <w:sz w:val="21"/>
                <w:szCs w:val="21"/>
              </w:rPr>
              <w:t>产时间(h)</w:t>
            </w:r>
          </w:p>
          <w:p w14:paraId="59D0560A">
            <w:pPr>
              <w:pStyle w:val="6"/>
              <w:spacing w:before="94" w:line="222" w:lineRule="auto"/>
              <w:ind w:left="308"/>
              <w:rPr>
                <w:sz w:val="21"/>
                <w:szCs w:val="21"/>
              </w:rPr>
            </w:pPr>
            <w:r>
              <w:rPr>
                <w:spacing w:val="-11"/>
                <w:sz w:val="21"/>
                <w:szCs w:val="21"/>
              </w:rPr>
              <w:t>(7)</w:t>
            </w:r>
          </w:p>
        </w:tc>
        <w:tc>
          <w:tcPr>
            <w:tcW w:w="919" w:type="dxa"/>
            <w:vMerge w:val="restart"/>
            <w:tcBorders>
              <w:bottom w:val="nil"/>
            </w:tcBorders>
            <w:vAlign w:val="top"/>
          </w:tcPr>
          <w:p w14:paraId="54D58577">
            <w:pPr>
              <w:spacing w:line="263" w:lineRule="auto"/>
              <w:rPr>
                <w:rFonts w:ascii="Arial"/>
                <w:sz w:val="21"/>
              </w:rPr>
            </w:pPr>
          </w:p>
          <w:p w14:paraId="360DA523">
            <w:pPr>
              <w:pStyle w:val="6"/>
              <w:spacing w:before="69" w:line="219" w:lineRule="auto"/>
              <w:ind w:left="38"/>
              <w:rPr>
                <w:sz w:val="21"/>
                <w:szCs w:val="21"/>
              </w:rPr>
            </w:pPr>
            <w:r>
              <w:rPr>
                <w:spacing w:val="5"/>
                <w:sz w:val="21"/>
                <w:szCs w:val="21"/>
              </w:rPr>
              <w:t>其他产品</w:t>
            </w:r>
          </w:p>
          <w:p w14:paraId="3336013D">
            <w:pPr>
              <w:pStyle w:val="6"/>
              <w:spacing w:before="40" w:line="219" w:lineRule="auto"/>
              <w:ind w:left="248"/>
              <w:rPr>
                <w:sz w:val="21"/>
                <w:szCs w:val="21"/>
              </w:rPr>
            </w:pPr>
            <w:r>
              <w:rPr>
                <w:spacing w:val="7"/>
                <w:sz w:val="21"/>
                <w:szCs w:val="21"/>
              </w:rPr>
              <w:t>信息</w:t>
            </w:r>
          </w:p>
        </w:tc>
        <w:tc>
          <w:tcPr>
            <w:tcW w:w="934" w:type="dxa"/>
            <w:vMerge w:val="restart"/>
            <w:tcBorders>
              <w:bottom w:val="nil"/>
            </w:tcBorders>
            <w:vAlign w:val="top"/>
          </w:tcPr>
          <w:p w14:paraId="2A1E0C33">
            <w:pPr>
              <w:spacing w:line="264" w:lineRule="auto"/>
              <w:rPr>
                <w:rFonts w:ascii="Arial"/>
                <w:sz w:val="21"/>
              </w:rPr>
            </w:pPr>
          </w:p>
          <w:p w14:paraId="600E841A">
            <w:pPr>
              <w:pStyle w:val="6"/>
              <w:spacing w:before="68" w:line="220" w:lineRule="auto"/>
              <w:ind w:left="39"/>
              <w:rPr>
                <w:sz w:val="21"/>
                <w:szCs w:val="21"/>
              </w:rPr>
            </w:pPr>
            <w:r>
              <w:rPr>
                <w:spacing w:val="3"/>
                <w:sz w:val="21"/>
                <w:szCs w:val="21"/>
              </w:rPr>
              <w:t>其他工艺</w:t>
            </w:r>
          </w:p>
          <w:p w14:paraId="7E20902A">
            <w:pPr>
              <w:pStyle w:val="6"/>
              <w:spacing w:before="39" w:line="219" w:lineRule="auto"/>
              <w:ind w:left="249"/>
              <w:rPr>
                <w:sz w:val="21"/>
                <w:szCs w:val="21"/>
              </w:rPr>
            </w:pPr>
            <w:r>
              <w:rPr>
                <w:spacing w:val="7"/>
                <w:sz w:val="21"/>
                <w:szCs w:val="21"/>
              </w:rPr>
              <w:t>信息</w:t>
            </w:r>
          </w:p>
        </w:tc>
      </w:tr>
      <w:tr w14:paraId="021DE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385" w:type="dxa"/>
            <w:vMerge w:val="continue"/>
            <w:tcBorders>
              <w:top w:val="nil"/>
            </w:tcBorders>
            <w:textDirection w:val="tbRlV"/>
            <w:vAlign w:val="top"/>
          </w:tcPr>
          <w:p w14:paraId="3912A803">
            <w:pPr>
              <w:rPr>
                <w:rFonts w:ascii="Arial"/>
                <w:sz w:val="21"/>
              </w:rPr>
            </w:pPr>
          </w:p>
        </w:tc>
        <w:tc>
          <w:tcPr>
            <w:tcW w:w="730" w:type="dxa"/>
            <w:vMerge w:val="continue"/>
            <w:tcBorders>
              <w:top w:val="nil"/>
            </w:tcBorders>
            <w:vAlign w:val="top"/>
          </w:tcPr>
          <w:p w14:paraId="2C8962F8">
            <w:pPr>
              <w:rPr>
                <w:rFonts w:ascii="Arial"/>
                <w:sz w:val="21"/>
              </w:rPr>
            </w:pPr>
          </w:p>
        </w:tc>
        <w:tc>
          <w:tcPr>
            <w:tcW w:w="730" w:type="dxa"/>
            <w:vMerge w:val="continue"/>
            <w:tcBorders>
              <w:top w:val="nil"/>
            </w:tcBorders>
            <w:vAlign w:val="top"/>
          </w:tcPr>
          <w:p w14:paraId="6D153665">
            <w:pPr>
              <w:rPr>
                <w:rFonts w:ascii="Arial"/>
                <w:sz w:val="21"/>
              </w:rPr>
            </w:pPr>
          </w:p>
        </w:tc>
        <w:tc>
          <w:tcPr>
            <w:tcW w:w="939" w:type="dxa"/>
            <w:vMerge w:val="continue"/>
            <w:tcBorders>
              <w:top w:val="nil"/>
            </w:tcBorders>
            <w:vAlign w:val="top"/>
          </w:tcPr>
          <w:p w14:paraId="106518F5">
            <w:pPr>
              <w:rPr>
                <w:rFonts w:ascii="Arial"/>
                <w:sz w:val="21"/>
              </w:rPr>
            </w:pPr>
          </w:p>
        </w:tc>
        <w:tc>
          <w:tcPr>
            <w:tcW w:w="939" w:type="dxa"/>
            <w:vMerge w:val="continue"/>
            <w:tcBorders>
              <w:top w:val="nil"/>
            </w:tcBorders>
            <w:vAlign w:val="top"/>
          </w:tcPr>
          <w:p w14:paraId="4228C9E9">
            <w:pPr>
              <w:rPr>
                <w:rFonts w:ascii="Arial"/>
                <w:sz w:val="21"/>
              </w:rPr>
            </w:pPr>
          </w:p>
        </w:tc>
        <w:tc>
          <w:tcPr>
            <w:tcW w:w="949" w:type="dxa"/>
            <w:vMerge w:val="continue"/>
            <w:tcBorders>
              <w:top w:val="nil"/>
            </w:tcBorders>
            <w:vAlign w:val="top"/>
          </w:tcPr>
          <w:p w14:paraId="5E83DF8C">
            <w:pPr>
              <w:rPr>
                <w:rFonts w:ascii="Arial"/>
                <w:sz w:val="21"/>
              </w:rPr>
            </w:pPr>
          </w:p>
        </w:tc>
        <w:tc>
          <w:tcPr>
            <w:tcW w:w="780" w:type="dxa"/>
            <w:vAlign w:val="top"/>
          </w:tcPr>
          <w:p w14:paraId="64E6301D">
            <w:pPr>
              <w:pStyle w:val="6"/>
              <w:spacing w:before="279" w:line="219" w:lineRule="auto"/>
              <w:jc w:val="right"/>
              <w:rPr>
                <w:sz w:val="21"/>
                <w:szCs w:val="21"/>
              </w:rPr>
            </w:pPr>
            <w:r>
              <w:rPr>
                <w:spacing w:val="-19"/>
                <w:w w:val="98"/>
                <w:sz w:val="21"/>
                <w:szCs w:val="21"/>
              </w:rPr>
              <w:t>参数名</w:t>
            </w:r>
            <w:r>
              <w:rPr>
                <w:spacing w:val="-11"/>
                <w:w w:val="98"/>
                <w:sz w:val="21"/>
                <w:szCs w:val="21"/>
              </w:rPr>
              <w:t>称</w:t>
            </w:r>
          </w:p>
        </w:tc>
        <w:tc>
          <w:tcPr>
            <w:tcW w:w="660" w:type="dxa"/>
            <w:vAlign w:val="top"/>
          </w:tcPr>
          <w:p w14:paraId="14621FD0">
            <w:pPr>
              <w:pStyle w:val="6"/>
              <w:spacing w:before="279" w:line="219" w:lineRule="auto"/>
              <w:ind w:left="3"/>
              <w:rPr>
                <w:sz w:val="21"/>
                <w:szCs w:val="21"/>
              </w:rPr>
            </w:pPr>
            <w:r>
              <w:rPr>
                <w:spacing w:val="-3"/>
                <w:sz w:val="21"/>
                <w:szCs w:val="21"/>
              </w:rPr>
              <w:t>设计值</w:t>
            </w:r>
          </w:p>
        </w:tc>
        <w:tc>
          <w:tcPr>
            <w:tcW w:w="620" w:type="dxa"/>
            <w:vAlign w:val="top"/>
          </w:tcPr>
          <w:p w14:paraId="37FC5C94">
            <w:pPr>
              <w:pStyle w:val="6"/>
              <w:spacing w:before="121" w:line="258" w:lineRule="auto"/>
              <w:ind w:left="192" w:hanging="179"/>
              <w:rPr>
                <w:sz w:val="21"/>
                <w:szCs w:val="21"/>
              </w:rPr>
            </w:pPr>
            <w:r>
              <w:rPr>
                <w:spacing w:val="-13"/>
                <w:sz w:val="21"/>
                <w:szCs w:val="21"/>
              </w:rPr>
              <w:t>计量</w:t>
            </w:r>
            <w:r>
              <w:rPr>
                <w:spacing w:val="-10"/>
                <w:sz w:val="21"/>
                <w:szCs w:val="21"/>
              </w:rPr>
              <w:t>单</w:t>
            </w:r>
            <w:r>
              <w:rPr>
                <w:spacing w:val="1"/>
                <w:sz w:val="21"/>
                <w:szCs w:val="21"/>
              </w:rPr>
              <w:t xml:space="preserve"> </w:t>
            </w:r>
            <w:r>
              <w:rPr>
                <w:sz w:val="21"/>
                <w:szCs w:val="21"/>
              </w:rPr>
              <w:t>位</w:t>
            </w:r>
          </w:p>
        </w:tc>
        <w:tc>
          <w:tcPr>
            <w:tcW w:w="789" w:type="dxa"/>
            <w:vAlign w:val="top"/>
          </w:tcPr>
          <w:p w14:paraId="204EEA5E">
            <w:pPr>
              <w:pStyle w:val="6"/>
              <w:spacing w:before="120" w:line="220" w:lineRule="auto"/>
              <w:jc w:val="right"/>
              <w:rPr>
                <w:sz w:val="21"/>
                <w:szCs w:val="21"/>
              </w:rPr>
            </w:pPr>
            <w:r>
              <w:rPr>
                <w:spacing w:val="-18"/>
                <w:w w:val="98"/>
                <w:sz w:val="21"/>
                <w:szCs w:val="21"/>
              </w:rPr>
              <w:t>其他设</w:t>
            </w:r>
            <w:r>
              <w:rPr>
                <w:spacing w:val="-10"/>
                <w:w w:val="98"/>
                <w:sz w:val="21"/>
                <w:szCs w:val="21"/>
              </w:rPr>
              <w:t>施</w:t>
            </w:r>
          </w:p>
          <w:p w14:paraId="6766102F">
            <w:pPr>
              <w:pStyle w:val="6"/>
              <w:spacing w:before="49" w:line="219" w:lineRule="auto"/>
              <w:jc w:val="right"/>
              <w:rPr>
                <w:sz w:val="21"/>
                <w:szCs w:val="21"/>
              </w:rPr>
            </w:pPr>
            <w:r>
              <w:rPr>
                <w:spacing w:val="-20"/>
                <w:sz w:val="21"/>
                <w:szCs w:val="21"/>
              </w:rPr>
              <w:t>参数信</w:t>
            </w:r>
            <w:r>
              <w:rPr>
                <w:spacing w:val="-16"/>
                <w:sz w:val="21"/>
                <w:szCs w:val="21"/>
              </w:rPr>
              <w:t>息</w:t>
            </w:r>
          </w:p>
        </w:tc>
        <w:tc>
          <w:tcPr>
            <w:tcW w:w="929" w:type="dxa"/>
            <w:vMerge w:val="continue"/>
            <w:tcBorders>
              <w:top w:val="nil"/>
            </w:tcBorders>
            <w:vAlign w:val="top"/>
          </w:tcPr>
          <w:p w14:paraId="700AA814">
            <w:pPr>
              <w:rPr>
                <w:rFonts w:ascii="Arial"/>
                <w:sz w:val="21"/>
              </w:rPr>
            </w:pPr>
          </w:p>
        </w:tc>
        <w:tc>
          <w:tcPr>
            <w:tcW w:w="939" w:type="dxa"/>
            <w:vMerge w:val="continue"/>
            <w:tcBorders>
              <w:top w:val="nil"/>
            </w:tcBorders>
            <w:vAlign w:val="top"/>
          </w:tcPr>
          <w:p w14:paraId="355A2FE5">
            <w:pPr>
              <w:rPr>
                <w:rFonts w:ascii="Arial"/>
                <w:sz w:val="21"/>
              </w:rPr>
            </w:pPr>
          </w:p>
        </w:tc>
        <w:tc>
          <w:tcPr>
            <w:tcW w:w="939" w:type="dxa"/>
            <w:vMerge w:val="continue"/>
            <w:tcBorders>
              <w:top w:val="nil"/>
            </w:tcBorders>
            <w:vAlign w:val="top"/>
          </w:tcPr>
          <w:p w14:paraId="6ACA73B9">
            <w:pPr>
              <w:rPr>
                <w:rFonts w:ascii="Arial"/>
                <w:sz w:val="21"/>
              </w:rPr>
            </w:pPr>
          </w:p>
        </w:tc>
        <w:tc>
          <w:tcPr>
            <w:tcW w:w="929" w:type="dxa"/>
            <w:vMerge w:val="continue"/>
            <w:tcBorders>
              <w:top w:val="nil"/>
            </w:tcBorders>
            <w:vAlign w:val="top"/>
          </w:tcPr>
          <w:p w14:paraId="5E1EB1B4">
            <w:pPr>
              <w:rPr>
                <w:rFonts w:ascii="Arial"/>
                <w:sz w:val="21"/>
              </w:rPr>
            </w:pPr>
          </w:p>
        </w:tc>
        <w:tc>
          <w:tcPr>
            <w:tcW w:w="939" w:type="dxa"/>
            <w:vMerge w:val="continue"/>
            <w:tcBorders>
              <w:top w:val="nil"/>
            </w:tcBorders>
            <w:vAlign w:val="top"/>
          </w:tcPr>
          <w:p w14:paraId="5768C3BD">
            <w:pPr>
              <w:rPr>
                <w:rFonts w:ascii="Arial"/>
                <w:sz w:val="21"/>
              </w:rPr>
            </w:pPr>
          </w:p>
        </w:tc>
        <w:tc>
          <w:tcPr>
            <w:tcW w:w="919" w:type="dxa"/>
            <w:vMerge w:val="continue"/>
            <w:tcBorders>
              <w:top w:val="nil"/>
            </w:tcBorders>
            <w:vAlign w:val="top"/>
          </w:tcPr>
          <w:p w14:paraId="74C003F9">
            <w:pPr>
              <w:rPr>
                <w:rFonts w:ascii="Arial"/>
                <w:sz w:val="21"/>
              </w:rPr>
            </w:pPr>
          </w:p>
        </w:tc>
        <w:tc>
          <w:tcPr>
            <w:tcW w:w="934" w:type="dxa"/>
            <w:vMerge w:val="continue"/>
            <w:tcBorders>
              <w:top w:val="nil"/>
            </w:tcBorders>
            <w:vAlign w:val="top"/>
          </w:tcPr>
          <w:p w14:paraId="10693F59">
            <w:pPr>
              <w:rPr>
                <w:rFonts w:ascii="Arial"/>
                <w:sz w:val="21"/>
              </w:rPr>
            </w:pPr>
          </w:p>
        </w:tc>
      </w:tr>
      <w:tr w14:paraId="1C3D3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8" w:hRule="atLeast"/>
        </w:trPr>
        <w:tc>
          <w:tcPr>
            <w:tcW w:w="385" w:type="dxa"/>
            <w:vMerge w:val="restart"/>
            <w:tcBorders>
              <w:bottom w:val="nil"/>
            </w:tcBorders>
            <w:vAlign w:val="top"/>
          </w:tcPr>
          <w:p w14:paraId="0775B612">
            <w:pPr>
              <w:spacing w:line="258" w:lineRule="auto"/>
              <w:rPr>
                <w:rFonts w:ascii="Arial"/>
                <w:sz w:val="21"/>
              </w:rPr>
            </w:pPr>
          </w:p>
          <w:p w14:paraId="22E869E3">
            <w:pPr>
              <w:spacing w:line="259" w:lineRule="auto"/>
              <w:rPr>
                <w:rFonts w:ascii="Arial"/>
                <w:sz w:val="21"/>
              </w:rPr>
            </w:pPr>
          </w:p>
          <w:p w14:paraId="11E70158">
            <w:pPr>
              <w:spacing w:line="259" w:lineRule="auto"/>
              <w:rPr>
                <w:rFonts w:ascii="Arial"/>
                <w:sz w:val="21"/>
              </w:rPr>
            </w:pPr>
          </w:p>
          <w:p w14:paraId="651E1F4B">
            <w:pPr>
              <w:spacing w:line="259" w:lineRule="auto"/>
              <w:rPr>
                <w:rFonts w:ascii="Arial"/>
                <w:sz w:val="21"/>
              </w:rPr>
            </w:pPr>
          </w:p>
          <w:p w14:paraId="058D46D7">
            <w:pPr>
              <w:spacing w:line="259" w:lineRule="auto"/>
              <w:rPr>
                <w:rFonts w:ascii="Arial"/>
                <w:sz w:val="21"/>
              </w:rPr>
            </w:pPr>
          </w:p>
          <w:p w14:paraId="19C252EE">
            <w:pPr>
              <w:spacing w:line="259" w:lineRule="auto"/>
              <w:rPr>
                <w:rFonts w:ascii="Arial"/>
                <w:sz w:val="21"/>
              </w:rPr>
            </w:pPr>
          </w:p>
          <w:p w14:paraId="5F8D142A">
            <w:pPr>
              <w:spacing w:line="259" w:lineRule="auto"/>
              <w:rPr>
                <w:rFonts w:ascii="Arial"/>
                <w:sz w:val="21"/>
              </w:rPr>
            </w:pPr>
          </w:p>
          <w:p w14:paraId="398EF3BB">
            <w:pPr>
              <w:spacing w:line="259" w:lineRule="auto"/>
              <w:rPr>
                <w:rFonts w:ascii="Arial"/>
                <w:sz w:val="21"/>
              </w:rPr>
            </w:pPr>
          </w:p>
          <w:p w14:paraId="7F0AF693">
            <w:pPr>
              <w:pStyle w:val="6"/>
              <w:spacing w:before="68" w:line="241" w:lineRule="auto"/>
              <w:ind w:left="125"/>
              <w:rPr>
                <w:sz w:val="21"/>
                <w:szCs w:val="21"/>
              </w:rPr>
            </w:pPr>
            <w:r>
              <w:rPr>
                <w:color w:val="605050"/>
                <w:sz w:val="21"/>
                <w:szCs w:val="21"/>
              </w:rPr>
              <w:t>1</w:t>
            </w:r>
          </w:p>
        </w:tc>
        <w:tc>
          <w:tcPr>
            <w:tcW w:w="730" w:type="dxa"/>
            <w:vAlign w:val="top"/>
          </w:tcPr>
          <w:p w14:paraId="6173FA72">
            <w:pPr>
              <w:pStyle w:val="6"/>
              <w:spacing w:before="61" w:line="219" w:lineRule="auto"/>
              <w:ind w:left="139"/>
              <w:rPr>
                <w:sz w:val="21"/>
                <w:szCs w:val="21"/>
              </w:rPr>
            </w:pPr>
            <w:r>
              <w:rPr>
                <w:spacing w:val="9"/>
                <w:sz w:val="21"/>
                <w:szCs w:val="21"/>
              </w:rPr>
              <w:t>热力</w:t>
            </w:r>
          </w:p>
          <w:p w14:paraId="155FB1E3">
            <w:pPr>
              <w:pStyle w:val="6"/>
              <w:spacing w:line="249" w:lineRule="auto"/>
              <w:ind w:left="139" w:right="147"/>
              <w:rPr>
                <w:sz w:val="21"/>
                <w:szCs w:val="21"/>
              </w:rPr>
            </w:pPr>
            <w:r>
              <w:rPr>
                <w:spacing w:val="6"/>
                <w:sz w:val="21"/>
                <w:szCs w:val="21"/>
              </w:rPr>
              <w:t>生产</w:t>
            </w:r>
            <w:r>
              <w:rPr>
                <w:sz w:val="21"/>
                <w:szCs w:val="21"/>
              </w:rPr>
              <w:t xml:space="preserve"> </w:t>
            </w:r>
            <w:r>
              <w:rPr>
                <w:spacing w:val="-3"/>
                <w:sz w:val="21"/>
                <w:szCs w:val="21"/>
              </w:rPr>
              <w:t>单元</w:t>
            </w:r>
          </w:p>
        </w:tc>
        <w:tc>
          <w:tcPr>
            <w:tcW w:w="730" w:type="dxa"/>
            <w:vAlign w:val="top"/>
          </w:tcPr>
          <w:p w14:paraId="1D43C178">
            <w:pPr>
              <w:pStyle w:val="6"/>
              <w:spacing w:before="200" w:line="219" w:lineRule="auto"/>
              <w:ind w:left="139"/>
              <w:rPr>
                <w:sz w:val="21"/>
                <w:szCs w:val="21"/>
              </w:rPr>
            </w:pPr>
            <w:r>
              <w:rPr>
                <w:spacing w:val="-3"/>
                <w:sz w:val="21"/>
                <w:szCs w:val="21"/>
              </w:rPr>
              <w:t>燃烧</w:t>
            </w:r>
          </w:p>
          <w:p w14:paraId="59D8BF5C">
            <w:pPr>
              <w:pStyle w:val="6"/>
              <w:spacing w:before="43" w:line="221" w:lineRule="auto"/>
              <w:ind w:left="139"/>
              <w:rPr>
                <w:sz w:val="21"/>
                <w:szCs w:val="21"/>
              </w:rPr>
            </w:pPr>
            <w:r>
              <w:rPr>
                <w:spacing w:val="4"/>
                <w:sz w:val="21"/>
                <w:szCs w:val="21"/>
              </w:rPr>
              <w:t>系统</w:t>
            </w:r>
          </w:p>
        </w:tc>
        <w:tc>
          <w:tcPr>
            <w:tcW w:w="939" w:type="dxa"/>
            <w:vAlign w:val="top"/>
          </w:tcPr>
          <w:p w14:paraId="6851A6AF">
            <w:pPr>
              <w:pStyle w:val="6"/>
              <w:spacing w:before="203" w:line="257" w:lineRule="auto"/>
              <w:ind w:left="348" w:right="146" w:hanging="209"/>
              <w:rPr>
                <w:sz w:val="21"/>
                <w:szCs w:val="21"/>
              </w:rPr>
            </w:pPr>
            <w:r>
              <w:rPr>
                <w:spacing w:val="4"/>
                <w:sz w:val="21"/>
                <w:szCs w:val="21"/>
              </w:rPr>
              <w:t>燃煤锅</w:t>
            </w:r>
            <w:r>
              <w:rPr>
                <w:sz w:val="21"/>
                <w:szCs w:val="21"/>
              </w:rPr>
              <w:t xml:space="preserve"> 炉</w:t>
            </w:r>
          </w:p>
        </w:tc>
        <w:tc>
          <w:tcPr>
            <w:tcW w:w="939" w:type="dxa"/>
            <w:vAlign w:val="top"/>
          </w:tcPr>
          <w:p w14:paraId="4FBD211C">
            <w:pPr>
              <w:spacing w:line="325" w:lineRule="auto"/>
              <w:rPr>
                <w:rFonts w:ascii="Arial"/>
                <w:sz w:val="21"/>
              </w:rPr>
            </w:pPr>
          </w:p>
          <w:p w14:paraId="4AADFF05">
            <w:pPr>
              <w:pStyle w:val="6"/>
              <w:spacing w:before="68" w:line="183" w:lineRule="auto"/>
              <w:ind w:left="140"/>
              <w:rPr>
                <w:sz w:val="21"/>
                <w:szCs w:val="21"/>
              </w:rPr>
            </w:pPr>
            <w:r>
              <w:rPr>
                <w:spacing w:val="-1"/>
                <w:sz w:val="21"/>
                <w:szCs w:val="21"/>
              </w:rPr>
              <w:t>MF0054</w:t>
            </w:r>
          </w:p>
        </w:tc>
        <w:tc>
          <w:tcPr>
            <w:tcW w:w="949" w:type="dxa"/>
            <w:vAlign w:val="top"/>
          </w:tcPr>
          <w:p w14:paraId="3F2E7DFD">
            <w:pPr>
              <w:spacing w:line="272" w:lineRule="auto"/>
              <w:rPr>
                <w:rFonts w:ascii="Arial"/>
                <w:sz w:val="21"/>
              </w:rPr>
            </w:pPr>
          </w:p>
          <w:p w14:paraId="044AE44E">
            <w:pPr>
              <w:pStyle w:val="6"/>
              <w:spacing w:before="68" w:line="220" w:lineRule="auto"/>
              <w:ind w:left="362"/>
              <w:rPr>
                <w:sz w:val="21"/>
                <w:szCs w:val="21"/>
              </w:rPr>
            </w:pPr>
            <w:r>
              <w:rPr>
                <w:sz w:val="21"/>
                <w:szCs w:val="21"/>
              </w:rPr>
              <w:t>否</w:t>
            </w:r>
          </w:p>
        </w:tc>
        <w:tc>
          <w:tcPr>
            <w:tcW w:w="780" w:type="dxa"/>
            <w:vAlign w:val="top"/>
          </w:tcPr>
          <w:p w14:paraId="432A1575">
            <w:pPr>
              <w:pStyle w:val="6"/>
              <w:spacing w:before="42" w:line="220" w:lineRule="auto"/>
              <w:ind w:left="173"/>
              <w:rPr>
                <w:sz w:val="21"/>
                <w:szCs w:val="21"/>
              </w:rPr>
            </w:pPr>
            <w:r>
              <w:rPr>
                <w:spacing w:val="7"/>
                <w:sz w:val="21"/>
                <w:szCs w:val="21"/>
              </w:rPr>
              <w:t>锅炉</w:t>
            </w:r>
          </w:p>
          <w:p w14:paraId="27C8C6C7">
            <w:pPr>
              <w:pStyle w:val="6"/>
              <w:spacing w:before="39" w:line="219" w:lineRule="auto"/>
              <w:ind w:left="173"/>
              <w:rPr>
                <w:sz w:val="21"/>
                <w:szCs w:val="21"/>
              </w:rPr>
            </w:pPr>
            <w:r>
              <w:rPr>
                <w:spacing w:val="6"/>
                <w:sz w:val="21"/>
                <w:szCs w:val="21"/>
              </w:rPr>
              <w:t>额定</w:t>
            </w:r>
          </w:p>
          <w:p w14:paraId="4C3359FD">
            <w:pPr>
              <w:pStyle w:val="6"/>
              <w:spacing w:before="30" w:line="219" w:lineRule="auto"/>
              <w:ind w:left="173"/>
              <w:rPr>
                <w:sz w:val="21"/>
                <w:szCs w:val="21"/>
              </w:rPr>
            </w:pPr>
            <w:r>
              <w:rPr>
                <w:spacing w:val="9"/>
                <w:sz w:val="21"/>
                <w:szCs w:val="21"/>
              </w:rPr>
              <w:t>出力</w:t>
            </w:r>
          </w:p>
        </w:tc>
        <w:tc>
          <w:tcPr>
            <w:tcW w:w="660" w:type="dxa"/>
            <w:vAlign w:val="top"/>
          </w:tcPr>
          <w:p w14:paraId="2D4710F0">
            <w:pPr>
              <w:spacing w:line="292" w:lineRule="auto"/>
              <w:rPr>
                <w:rFonts w:ascii="Arial"/>
                <w:sz w:val="21"/>
              </w:rPr>
            </w:pPr>
          </w:p>
          <w:p w14:paraId="0E994A88">
            <w:pPr>
              <w:pStyle w:val="6"/>
              <w:spacing w:before="68"/>
              <w:ind w:left="213"/>
              <w:rPr>
                <w:sz w:val="21"/>
                <w:szCs w:val="21"/>
              </w:rPr>
            </w:pPr>
            <w:r>
              <w:rPr>
                <w:spacing w:val="-6"/>
                <w:sz w:val="21"/>
                <w:szCs w:val="21"/>
              </w:rPr>
              <w:t>10</w:t>
            </w:r>
          </w:p>
        </w:tc>
        <w:tc>
          <w:tcPr>
            <w:tcW w:w="620" w:type="dxa"/>
            <w:vAlign w:val="top"/>
          </w:tcPr>
          <w:p w14:paraId="5D5250E9">
            <w:pPr>
              <w:spacing w:line="277" w:lineRule="auto"/>
              <w:rPr>
                <w:rFonts w:ascii="Arial"/>
                <w:sz w:val="21"/>
              </w:rPr>
            </w:pPr>
          </w:p>
          <w:p w14:paraId="4378F210">
            <w:pPr>
              <w:pStyle w:val="6"/>
              <w:spacing w:before="69" w:line="224" w:lineRule="auto"/>
              <w:ind w:left="143"/>
              <w:rPr>
                <w:sz w:val="21"/>
                <w:szCs w:val="21"/>
              </w:rPr>
            </w:pPr>
            <w:r>
              <w:rPr>
                <w:spacing w:val="-3"/>
                <w:sz w:val="21"/>
                <w:szCs w:val="21"/>
              </w:rPr>
              <w:t>t/h</w:t>
            </w:r>
          </w:p>
        </w:tc>
        <w:tc>
          <w:tcPr>
            <w:tcW w:w="789" w:type="dxa"/>
            <w:vAlign w:val="top"/>
          </w:tcPr>
          <w:p w14:paraId="613742BD">
            <w:pPr>
              <w:spacing w:line="277" w:lineRule="auto"/>
              <w:rPr>
                <w:rFonts w:ascii="Arial"/>
                <w:sz w:val="21"/>
              </w:rPr>
            </w:pPr>
          </w:p>
          <w:p w14:paraId="6B066D66">
            <w:pPr>
              <w:pStyle w:val="6"/>
              <w:spacing w:before="69" w:line="224" w:lineRule="auto"/>
              <w:ind w:left="333"/>
              <w:rPr>
                <w:sz w:val="21"/>
                <w:szCs w:val="21"/>
              </w:rPr>
            </w:pPr>
            <w:r>
              <w:rPr>
                <w:sz w:val="21"/>
                <w:szCs w:val="21"/>
              </w:rPr>
              <w:t>/</w:t>
            </w:r>
          </w:p>
        </w:tc>
        <w:tc>
          <w:tcPr>
            <w:tcW w:w="929" w:type="dxa"/>
            <w:vAlign w:val="top"/>
          </w:tcPr>
          <w:p w14:paraId="23A6F433">
            <w:pPr>
              <w:spacing w:line="277" w:lineRule="auto"/>
              <w:rPr>
                <w:rFonts w:ascii="Arial"/>
                <w:sz w:val="21"/>
              </w:rPr>
            </w:pPr>
          </w:p>
          <w:p w14:paraId="78753A08">
            <w:pPr>
              <w:pStyle w:val="6"/>
              <w:spacing w:before="69" w:line="224" w:lineRule="auto"/>
              <w:ind w:left="403"/>
              <w:rPr>
                <w:sz w:val="21"/>
                <w:szCs w:val="21"/>
              </w:rPr>
            </w:pPr>
            <w:r>
              <w:rPr>
                <w:sz w:val="21"/>
                <w:szCs w:val="21"/>
              </w:rPr>
              <w:t>/</w:t>
            </w:r>
          </w:p>
        </w:tc>
        <w:tc>
          <w:tcPr>
            <w:tcW w:w="939" w:type="dxa"/>
            <w:vAlign w:val="top"/>
          </w:tcPr>
          <w:p w14:paraId="327B7DE1">
            <w:pPr>
              <w:spacing w:line="274" w:lineRule="auto"/>
              <w:rPr>
                <w:rFonts w:ascii="Arial"/>
                <w:sz w:val="21"/>
              </w:rPr>
            </w:pPr>
          </w:p>
          <w:p w14:paraId="0C5074CB">
            <w:pPr>
              <w:pStyle w:val="6"/>
              <w:spacing w:before="68" w:line="221" w:lineRule="auto"/>
              <w:ind w:left="254"/>
              <w:rPr>
                <w:sz w:val="21"/>
                <w:szCs w:val="21"/>
              </w:rPr>
            </w:pPr>
            <w:r>
              <w:rPr>
                <w:spacing w:val="6"/>
                <w:sz w:val="21"/>
                <w:szCs w:val="21"/>
              </w:rPr>
              <w:t>蒸汽</w:t>
            </w:r>
          </w:p>
        </w:tc>
        <w:tc>
          <w:tcPr>
            <w:tcW w:w="939" w:type="dxa"/>
            <w:vAlign w:val="top"/>
          </w:tcPr>
          <w:p w14:paraId="6D35E28C">
            <w:pPr>
              <w:spacing w:line="292" w:lineRule="auto"/>
              <w:rPr>
                <w:rFonts w:ascii="Arial"/>
                <w:sz w:val="21"/>
              </w:rPr>
            </w:pPr>
          </w:p>
          <w:p w14:paraId="62E004ED">
            <w:pPr>
              <w:pStyle w:val="6"/>
              <w:spacing w:before="68"/>
              <w:ind w:left="356"/>
              <w:rPr>
                <w:sz w:val="21"/>
                <w:szCs w:val="21"/>
              </w:rPr>
            </w:pPr>
            <w:r>
              <w:rPr>
                <w:spacing w:val="-6"/>
                <w:sz w:val="21"/>
                <w:szCs w:val="21"/>
              </w:rPr>
              <w:t>10</w:t>
            </w:r>
          </w:p>
        </w:tc>
        <w:tc>
          <w:tcPr>
            <w:tcW w:w="929" w:type="dxa"/>
            <w:vAlign w:val="top"/>
          </w:tcPr>
          <w:p w14:paraId="7B4CDAFA">
            <w:pPr>
              <w:spacing w:line="277" w:lineRule="auto"/>
              <w:rPr>
                <w:rFonts w:ascii="Arial"/>
                <w:sz w:val="21"/>
              </w:rPr>
            </w:pPr>
          </w:p>
          <w:p w14:paraId="4084BA9C">
            <w:pPr>
              <w:pStyle w:val="6"/>
              <w:spacing w:before="69" w:line="224" w:lineRule="auto"/>
              <w:ind w:left="297"/>
              <w:rPr>
                <w:sz w:val="21"/>
                <w:szCs w:val="21"/>
              </w:rPr>
            </w:pPr>
            <w:r>
              <w:rPr>
                <w:spacing w:val="-3"/>
                <w:sz w:val="21"/>
                <w:szCs w:val="21"/>
              </w:rPr>
              <w:t>t/h</w:t>
            </w:r>
          </w:p>
        </w:tc>
        <w:tc>
          <w:tcPr>
            <w:tcW w:w="939" w:type="dxa"/>
            <w:vAlign w:val="top"/>
          </w:tcPr>
          <w:p w14:paraId="4F3603A9">
            <w:pPr>
              <w:spacing w:line="292" w:lineRule="auto"/>
              <w:rPr>
                <w:rFonts w:ascii="Arial"/>
                <w:sz w:val="21"/>
              </w:rPr>
            </w:pPr>
          </w:p>
          <w:p w14:paraId="71656CE3">
            <w:pPr>
              <w:pStyle w:val="6"/>
              <w:spacing w:before="68"/>
              <w:ind w:left="258"/>
              <w:rPr>
                <w:sz w:val="21"/>
                <w:szCs w:val="21"/>
              </w:rPr>
            </w:pPr>
            <w:r>
              <w:rPr>
                <w:spacing w:val="-3"/>
                <w:sz w:val="21"/>
                <w:szCs w:val="21"/>
              </w:rPr>
              <w:t>7200</w:t>
            </w:r>
          </w:p>
        </w:tc>
        <w:tc>
          <w:tcPr>
            <w:tcW w:w="919" w:type="dxa"/>
            <w:vAlign w:val="top"/>
          </w:tcPr>
          <w:p w14:paraId="5464CBA0">
            <w:pPr>
              <w:rPr>
                <w:rFonts w:ascii="Arial"/>
                <w:sz w:val="21"/>
              </w:rPr>
            </w:pPr>
          </w:p>
        </w:tc>
        <w:tc>
          <w:tcPr>
            <w:tcW w:w="934" w:type="dxa"/>
            <w:vAlign w:val="top"/>
          </w:tcPr>
          <w:p w14:paraId="2C420A9A">
            <w:pPr>
              <w:rPr>
                <w:rFonts w:ascii="Arial"/>
                <w:sz w:val="21"/>
              </w:rPr>
            </w:pPr>
          </w:p>
        </w:tc>
      </w:tr>
      <w:tr w14:paraId="581A2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8" w:hRule="atLeast"/>
        </w:trPr>
        <w:tc>
          <w:tcPr>
            <w:tcW w:w="385" w:type="dxa"/>
            <w:vMerge w:val="continue"/>
            <w:tcBorders>
              <w:top w:val="nil"/>
              <w:bottom w:val="nil"/>
            </w:tcBorders>
            <w:vAlign w:val="top"/>
          </w:tcPr>
          <w:p w14:paraId="7DDA43E1">
            <w:pPr>
              <w:rPr>
                <w:rFonts w:ascii="Arial"/>
                <w:sz w:val="21"/>
              </w:rPr>
            </w:pPr>
          </w:p>
        </w:tc>
        <w:tc>
          <w:tcPr>
            <w:tcW w:w="730" w:type="dxa"/>
            <w:vAlign w:val="top"/>
          </w:tcPr>
          <w:p w14:paraId="71FA7D64">
            <w:pPr>
              <w:pStyle w:val="6"/>
              <w:spacing w:before="44" w:line="220" w:lineRule="auto"/>
              <w:ind w:left="139"/>
              <w:rPr>
                <w:sz w:val="21"/>
                <w:szCs w:val="21"/>
              </w:rPr>
            </w:pPr>
            <w:r>
              <w:rPr>
                <w:spacing w:val="-2"/>
                <w:sz w:val="21"/>
                <w:szCs w:val="21"/>
              </w:rPr>
              <w:t>储运</w:t>
            </w:r>
          </w:p>
          <w:p w14:paraId="34397C76">
            <w:pPr>
              <w:pStyle w:val="6"/>
              <w:spacing w:before="19" w:line="220" w:lineRule="auto"/>
              <w:ind w:left="139"/>
              <w:rPr>
                <w:sz w:val="21"/>
                <w:szCs w:val="21"/>
              </w:rPr>
            </w:pPr>
            <w:r>
              <w:rPr>
                <w:spacing w:val="9"/>
                <w:sz w:val="21"/>
                <w:szCs w:val="21"/>
              </w:rPr>
              <w:t>和制</w:t>
            </w:r>
          </w:p>
          <w:p w14:paraId="5F5F13A7">
            <w:pPr>
              <w:pStyle w:val="6"/>
              <w:spacing w:before="49" w:line="220" w:lineRule="auto"/>
              <w:ind w:left="139"/>
              <w:rPr>
                <w:sz w:val="21"/>
                <w:szCs w:val="21"/>
              </w:rPr>
            </w:pPr>
            <w:r>
              <w:rPr>
                <w:spacing w:val="-3"/>
                <w:sz w:val="21"/>
                <w:szCs w:val="21"/>
              </w:rPr>
              <w:t>备单</w:t>
            </w:r>
          </w:p>
          <w:p w14:paraId="6D3FA2FB">
            <w:pPr>
              <w:pStyle w:val="6"/>
              <w:spacing w:before="59" w:line="214" w:lineRule="auto"/>
              <w:ind w:left="250"/>
              <w:rPr>
                <w:sz w:val="21"/>
                <w:szCs w:val="21"/>
              </w:rPr>
            </w:pPr>
            <w:r>
              <w:rPr>
                <w:sz w:val="21"/>
                <w:szCs w:val="21"/>
              </w:rPr>
              <w:t>元</w:t>
            </w:r>
          </w:p>
        </w:tc>
        <w:tc>
          <w:tcPr>
            <w:tcW w:w="730" w:type="dxa"/>
            <w:vAlign w:val="top"/>
          </w:tcPr>
          <w:p w14:paraId="575D8011">
            <w:pPr>
              <w:spacing w:line="273" w:lineRule="auto"/>
              <w:rPr>
                <w:rFonts w:ascii="Arial"/>
                <w:sz w:val="21"/>
              </w:rPr>
            </w:pPr>
          </w:p>
          <w:p w14:paraId="7501C41E">
            <w:pPr>
              <w:pStyle w:val="6"/>
              <w:spacing w:before="69" w:line="219" w:lineRule="auto"/>
              <w:ind w:left="139"/>
              <w:rPr>
                <w:sz w:val="21"/>
                <w:szCs w:val="21"/>
              </w:rPr>
            </w:pPr>
            <w:r>
              <w:rPr>
                <w:spacing w:val="-3"/>
                <w:sz w:val="21"/>
                <w:szCs w:val="21"/>
              </w:rPr>
              <w:t>贮存</w:t>
            </w:r>
          </w:p>
          <w:p w14:paraId="66D02FE6">
            <w:pPr>
              <w:pStyle w:val="6"/>
              <w:spacing w:before="51" w:line="221" w:lineRule="auto"/>
              <w:ind w:left="139"/>
              <w:rPr>
                <w:sz w:val="21"/>
                <w:szCs w:val="21"/>
              </w:rPr>
            </w:pPr>
            <w:r>
              <w:rPr>
                <w:spacing w:val="4"/>
                <w:sz w:val="21"/>
                <w:szCs w:val="21"/>
              </w:rPr>
              <w:t>系统</w:t>
            </w:r>
          </w:p>
        </w:tc>
        <w:tc>
          <w:tcPr>
            <w:tcW w:w="939" w:type="dxa"/>
            <w:vAlign w:val="top"/>
          </w:tcPr>
          <w:p w14:paraId="0AFA6EDE">
            <w:pPr>
              <w:spacing w:line="274" w:lineRule="auto"/>
              <w:rPr>
                <w:rFonts w:ascii="Arial"/>
                <w:sz w:val="21"/>
              </w:rPr>
            </w:pPr>
          </w:p>
          <w:p w14:paraId="6D9883AF">
            <w:pPr>
              <w:pStyle w:val="6"/>
              <w:spacing w:before="68" w:line="220" w:lineRule="auto"/>
              <w:ind w:left="139"/>
              <w:rPr>
                <w:sz w:val="21"/>
                <w:szCs w:val="21"/>
              </w:rPr>
            </w:pPr>
            <w:r>
              <w:rPr>
                <w:spacing w:val="-3"/>
                <w:sz w:val="21"/>
                <w:szCs w:val="21"/>
              </w:rPr>
              <w:t>燃料堆</w:t>
            </w:r>
          </w:p>
          <w:p w14:paraId="550856E1">
            <w:pPr>
              <w:pStyle w:val="6"/>
              <w:spacing w:before="59" w:line="220" w:lineRule="auto"/>
              <w:ind w:left="349"/>
              <w:rPr>
                <w:sz w:val="21"/>
                <w:szCs w:val="21"/>
              </w:rPr>
            </w:pPr>
            <w:r>
              <w:rPr>
                <w:sz w:val="21"/>
                <w:szCs w:val="21"/>
              </w:rPr>
              <w:t>场</w:t>
            </w:r>
          </w:p>
        </w:tc>
        <w:tc>
          <w:tcPr>
            <w:tcW w:w="939" w:type="dxa"/>
            <w:vAlign w:val="top"/>
          </w:tcPr>
          <w:p w14:paraId="2A5F2BE7">
            <w:pPr>
              <w:spacing w:line="476" w:lineRule="auto"/>
              <w:rPr>
                <w:rFonts w:ascii="Arial"/>
                <w:sz w:val="21"/>
              </w:rPr>
            </w:pPr>
          </w:p>
          <w:p w14:paraId="65B26F69">
            <w:pPr>
              <w:pStyle w:val="6"/>
              <w:spacing w:before="68" w:line="183" w:lineRule="auto"/>
              <w:ind w:left="140"/>
              <w:rPr>
                <w:sz w:val="21"/>
                <w:szCs w:val="21"/>
              </w:rPr>
            </w:pPr>
            <w:r>
              <w:rPr>
                <w:spacing w:val="-1"/>
                <w:sz w:val="21"/>
                <w:szCs w:val="21"/>
              </w:rPr>
              <w:t>MF0055</w:t>
            </w:r>
          </w:p>
        </w:tc>
        <w:tc>
          <w:tcPr>
            <w:tcW w:w="949" w:type="dxa"/>
            <w:vAlign w:val="top"/>
          </w:tcPr>
          <w:p w14:paraId="5D6CD283">
            <w:pPr>
              <w:spacing w:line="423" w:lineRule="auto"/>
              <w:rPr>
                <w:rFonts w:ascii="Arial"/>
                <w:sz w:val="21"/>
              </w:rPr>
            </w:pPr>
          </w:p>
          <w:p w14:paraId="6837B001">
            <w:pPr>
              <w:pStyle w:val="6"/>
              <w:spacing w:before="68" w:line="220" w:lineRule="auto"/>
              <w:ind w:left="362"/>
              <w:rPr>
                <w:sz w:val="21"/>
                <w:szCs w:val="21"/>
              </w:rPr>
            </w:pPr>
            <w:r>
              <w:rPr>
                <w:sz w:val="21"/>
                <w:szCs w:val="21"/>
              </w:rPr>
              <w:t>否</w:t>
            </w:r>
          </w:p>
        </w:tc>
        <w:tc>
          <w:tcPr>
            <w:tcW w:w="780" w:type="dxa"/>
            <w:vAlign w:val="top"/>
          </w:tcPr>
          <w:p w14:paraId="1FF31249">
            <w:pPr>
              <w:spacing w:line="245" w:lineRule="auto"/>
              <w:rPr>
                <w:rFonts w:ascii="Arial"/>
                <w:sz w:val="21"/>
              </w:rPr>
            </w:pPr>
          </w:p>
          <w:p w14:paraId="475FD941">
            <w:pPr>
              <w:pStyle w:val="6"/>
              <w:spacing w:before="68" w:line="221" w:lineRule="auto"/>
              <w:ind w:left="173"/>
              <w:rPr>
                <w:sz w:val="21"/>
                <w:szCs w:val="21"/>
              </w:rPr>
            </w:pPr>
            <w:r>
              <w:rPr>
                <w:spacing w:val="8"/>
                <w:sz w:val="21"/>
                <w:szCs w:val="21"/>
              </w:rPr>
              <w:t>占地</w:t>
            </w:r>
          </w:p>
          <w:p w14:paraId="536329D9">
            <w:pPr>
              <w:pStyle w:val="6"/>
              <w:spacing w:before="38" w:line="220" w:lineRule="auto"/>
              <w:ind w:left="173"/>
              <w:rPr>
                <w:sz w:val="21"/>
                <w:szCs w:val="21"/>
              </w:rPr>
            </w:pPr>
            <w:r>
              <w:rPr>
                <w:spacing w:val="6"/>
                <w:sz w:val="21"/>
                <w:szCs w:val="21"/>
              </w:rPr>
              <w:t>面积</w:t>
            </w:r>
          </w:p>
        </w:tc>
        <w:tc>
          <w:tcPr>
            <w:tcW w:w="660" w:type="dxa"/>
            <w:vAlign w:val="top"/>
          </w:tcPr>
          <w:p w14:paraId="121DD06A">
            <w:pPr>
              <w:spacing w:line="443" w:lineRule="auto"/>
              <w:rPr>
                <w:rFonts w:ascii="Arial"/>
                <w:sz w:val="21"/>
              </w:rPr>
            </w:pPr>
          </w:p>
          <w:p w14:paraId="2EC0B86A">
            <w:pPr>
              <w:pStyle w:val="6"/>
              <w:spacing w:before="68"/>
              <w:ind w:left="163"/>
              <w:rPr>
                <w:sz w:val="21"/>
                <w:szCs w:val="21"/>
              </w:rPr>
            </w:pPr>
            <w:r>
              <w:rPr>
                <w:spacing w:val="-6"/>
                <w:sz w:val="21"/>
                <w:szCs w:val="21"/>
              </w:rPr>
              <w:t>120</w:t>
            </w:r>
          </w:p>
        </w:tc>
        <w:tc>
          <w:tcPr>
            <w:tcW w:w="620" w:type="dxa"/>
            <w:vAlign w:val="top"/>
          </w:tcPr>
          <w:p w14:paraId="796307F2">
            <w:pPr>
              <w:spacing w:line="443" w:lineRule="auto"/>
              <w:rPr>
                <w:rFonts w:ascii="Arial"/>
                <w:sz w:val="21"/>
              </w:rPr>
            </w:pPr>
          </w:p>
          <w:p w14:paraId="1DB92C9F">
            <w:pPr>
              <w:pStyle w:val="6"/>
              <w:spacing w:before="68" w:line="241" w:lineRule="auto"/>
              <w:ind w:left="192"/>
              <w:rPr>
                <w:sz w:val="21"/>
                <w:szCs w:val="21"/>
              </w:rPr>
            </w:pPr>
            <w:r>
              <w:rPr>
                <w:spacing w:val="-2"/>
                <w:sz w:val="21"/>
                <w:szCs w:val="21"/>
              </w:rPr>
              <w:t>n2</w:t>
            </w:r>
          </w:p>
        </w:tc>
        <w:tc>
          <w:tcPr>
            <w:tcW w:w="789" w:type="dxa"/>
            <w:vAlign w:val="top"/>
          </w:tcPr>
          <w:p w14:paraId="69A72EC2">
            <w:pPr>
              <w:spacing w:line="428" w:lineRule="auto"/>
              <w:rPr>
                <w:rFonts w:ascii="Arial"/>
                <w:sz w:val="21"/>
              </w:rPr>
            </w:pPr>
          </w:p>
          <w:p w14:paraId="2B0DEAF6">
            <w:pPr>
              <w:pStyle w:val="6"/>
              <w:spacing w:before="69" w:line="224" w:lineRule="auto"/>
              <w:ind w:left="333"/>
              <w:rPr>
                <w:sz w:val="21"/>
                <w:szCs w:val="21"/>
              </w:rPr>
            </w:pPr>
            <w:r>
              <w:rPr>
                <w:sz w:val="21"/>
                <w:szCs w:val="21"/>
              </w:rPr>
              <w:t>/</w:t>
            </w:r>
          </w:p>
        </w:tc>
        <w:tc>
          <w:tcPr>
            <w:tcW w:w="929" w:type="dxa"/>
            <w:vAlign w:val="top"/>
          </w:tcPr>
          <w:p w14:paraId="0D261945">
            <w:pPr>
              <w:spacing w:line="428" w:lineRule="auto"/>
              <w:rPr>
                <w:rFonts w:ascii="Arial"/>
                <w:sz w:val="21"/>
              </w:rPr>
            </w:pPr>
          </w:p>
          <w:p w14:paraId="3A56DC23">
            <w:pPr>
              <w:pStyle w:val="6"/>
              <w:spacing w:before="69" w:line="224" w:lineRule="auto"/>
              <w:ind w:left="403"/>
              <w:rPr>
                <w:sz w:val="21"/>
                <w:szCs w:val="21"/>
              </w:rPr>
            </w:pPr>
            <w:r>
              <w:rPr>
                <w:sz w:val="21"/>
                <w:szCs w:val="21"/>
              </w:rPr>
              <w:t>/</w:t>
            </w:r>
          </w:p>
        </w:tc>
        <w:tc>
          <w:tcPr>
            <w:tcW w:w="939" w:type="dxa"/>
            <w:vAlign w:val="top"/>
          </w:tcPr>
          <w:p w14:paraId="088B7241">
            <w:pPr>
              <w:rPr>
                <w:rFonts w:ascii="Arial"/>
                <w:sz w:val="21"/>
              </w:rPr>
            </w:pPr>
          </w:p>
        </w:tc>
        <w:tc>
          <w:tcPr>
            <w:tcW w:w="939" w:type="dxa"/>
            <w:vAlign w:val="top"/>
          </w:tcPr>
          <w:p w14:paraId="595FE115">
            <w:pPr>
              <w:rPr>
                <w:rFonts w:ascii="Arial"/>
                <w:sz w:val="21"/>
              </w:rPr>
            </w:pPr>
          </w:p>
        </w:tc>
        <w:tc>
          <w:tcPr>
            <w:tcW w:w="929" w:type="dxa"/>
            <w:vAlign w:val="top"/>
          </w:tcPr>
          <w:p w14:paraId="0B456A0C">
            <w:pPr>
              <w:rPr>
                <w:rFonts w:ascii="Arial"/>
                <w:sz w:val="21"/>
              </w:rPr>
            </w:pPr>
          </w:p>
        </w:tc>
        <w:tc>
          <w:tcPr>
            <w:tcW w:w="939" w:type="dxa"/>
            <w:vAlign w:val="top"/>
          </w:tcPr>
          <w:p w14:paraId="3EDE76A2">
            <w:pPr>
              <w:rPr>
                <w:rFonts w:ascii="Arial"/>
                <w:sz w:val="21"/>
              </w:rPr>
            </w:pPr>
          </w:p>
        </w:tc>
        <w:tc>
          <w:tcPr>
            <w:tcW w:w="919" w:type="dxa"/>
            <w:vAlign w:val="top"/>
          </w:tcPr>
          <w:p w14:paraId="2C662B50">
            <w:pPr>
              <w:rPr>
                <w:rFonts w:ascii="Arial"/>
                <w:sz w:val="21"/>
              </w:rPr>
            </w:pPr>
          </w:p>
        </w:tc>
        <w:tc>
          <w:tcPr>
            <w:tcW w:w="934" w:type="dxa"/>
            <w:vAlign w:val="top"/>
          </w:tcPr>
          <w:p w14:paraId="301BE377">
            <w:pPr>
              <w:rPr>
                <w:rFonts w:ascii="Arial"/>
                <w:sz w:val="21"/>
              </w:rPr>
            </w:pPr>
          </w:p>
        </w:tc>
      </w:tr>
      <w:tr w14:paraId="185E9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8" w:hRule="atLeast"/>
        </w:trPr>
        <w:tc>
          <w:tcPr>
            <w:tcW w:w="385" w:type="dxa"/>
            <w:vMerge w:val="continue"/>
            <w:tcBorders>
              <w:top w:val="nil"/>
              <w:bottom w:val="nil"/>
            </w:tcBorders>
            <w:vAlign w:val="top"/>
          </w:tcPr>
          <w:p w14:paraId="117C68F0">
            <w:pPr>
              <w:rPr>
                <w:rFonts w:ascii="Arial"/>
                <w:sz w:val="21"/>
              </w:rPr>
            </w:pPr>
          </w:p>
        </w:tc>
        <w:tc>
          <w:tcPr>
            <w:tcW w:w="730" w:type="dxa"/>
            <w:vAlign w:val="top"/>
          </w:tcPr>
          <w:p w14:paraId="7B64415D">
            <w:pPr>
              <w:pStyle w:val="6"/>
              <w:spacing w:before="46" w:line="221" w:lineRule="auto"/>
              <w:ind w:left="139"/>
              <w:rPr>
                <w:sz w:val="21"/>
                <w:szCs w:val="21"/>
              </w:rPr>
            </w:pPr>
            <w:r>
              <w:rPr>
                <w:spacing w:val="-3"/>
                <w:sz w:val="21"/>
                <w:szCs w:val="21"/>
              </w:rPr>
              <w:t>健运</w:t>
            </w:r>
          </w:p>
          <w:p w14:paraId="3D6206E5">
            <w:pPr>
              <w:pStyle w:val="6"/>
              <w:spacing w:before="18" w:line="220" w:lineRule="auto"/>
              <w:ind w:left="139"/>
              <w:rPr>
                <w:sz w:val="21"/>
                <w:szCs w:val="21"/>
              </w:rPr>
            </w:pPr>
            <w:r>
              <w:rPr>
                <w:spacing w:val="9"/>
                <w:sz w:val="21"/>
                <w:szCs w:val="21"/>
              </w:rPr>
              <w:t>和制</w:t>
            </w:r>
          </w:p>
          <w:p w14:paraId="38C16099">
            <w:pPr>
              <w:pStyle w:val="6"/>
              <w:spacing w:before="79" w:line="220" w:lineRule="auto"/>
              <w:ind w:left="139"/>
              <w:rPr>
                <w:sz w:val="21"/>
                <w:szCs w:val="21"/>
              </w:rPr>
            </w:pPr>
            <w:r>
              <w:rPr>
                <w:spacing w:val="-3"/>
                <w:sz w:val="21"/>
                <w:szCs w:val="21"/>
              </w:rPr>
              <w:t>备单</w:t>
            </w:r>
          </w:p>
          <w:p w14:paraId="612EDFCB">
            <w:pPr>
              <w:pStyle w:val="6"/>
              <w:spacing w:before="49" w:line="204" w:lineRule="auto"/>
              <w:ind w:left="250"/>
              <w:rPr>
                <w:sz w:val="21"/>
                <w:szCs w:val="21"/>
              </w:rPr>
            </w:pPr>
            <w:r>
              <w:rPr>
                <w:sz w:val="21"/>
                <w:szCs w:val="21"/>
              </w:rPr>
              <w:t>元</w:t>
            </w:r>
          </w:p>
        </w:tc>
        <w:tc>
          <w:tcPr>
            <w:tcW w:w="730" w:type="dxa"/>
            <w:vAlign w:val="top"/>
          </w:tcPr>
          <w:p w14:paraId="52DFCA75">
            <w:pPr>
              <w:spacing w:line="285" w:lineRule="auto"/>
              <w:rPr>
                <w:rFonts w:ascii="Arial"/>
                <w:sz w:val="21"/>
              </w:rPr>
            </w:pPr>
          </w:p>
          <w:p w14:paraId="7F1C8C14">
            <w:pPr>
              <w:pStyle w:val="6"/>
              <w:spacing w:before="69" w:line="219" w:lineRule="auto"/>
              <w:ind w:left="139"/>
              <w:rPr>
                <w:sz w:val="21"/>
                <w:szCs w:val="21"/>
              </w:rPr>
            </w:pPr>
            <w:r>
              <w:rPr>
                <w:spacing w:val="-3"/>
                <w:sz w:val="21"/>
                <w:szCs w:val="21"/>
              </w:rPr>
              <w:t>贮存</w:t>
            </w:r>
          </w:p>
          <w:p w14:paraId="3CA8184E">
            <w:pPr>
              <w:pStyle w:val="6"/>
              <w:spacing w:before="41" w:line="221" w:lineRule="auto"/>
              <w:ind w:left="139"/>
              <w:rPr>
                <w:sz w:val="21"/>
                <w:szCs w:val="21"/>
              </w:rPr>
            </w:pPr>
            <w:r>
              <w:rPr>
                <w:spacing w:val="4"/>
                <w:sz w:val="21"/>
                <w:szCs w:val="21"/>
              </w:rPr>
              <w:t>系统</w:t>
            </w:r>
          </w:p>
        </w:tc>
        <w:tc>
          <w:tcPr>
            <w:tcW w:w="939" w:type="dxa"/>
            <w:vAlign w:val="top"/>
          </w:tcPr>
          <w:p w14:paraId="2778E497">
            <w:pPr>
              <w:spacing w:line="424" w:lineRule="auto"/>
              <w:rPr>
                <w:rFonts w:ascii="Arial"/>
                <w:sz w:val="21"/>
              </w:rPr>
            </w:pPr>
          </w:p>
          <w:p w14:paraId="30AFD053">
            <w:pPr>
              <w:pStyle w:val="6"/>
              <w:spacing w:before="69" w:line="219" w:lineRule="auto"/>
              <w:ind w:left="139"/>
              <w:rPr>
                <w:sz w:val="21"/>
                <w:szCs w:val="21"/>
              </w:rPr>
            </w:pPr>
            <w:r>
              <w:rPr>
                <w:spacing w:val="4"/>
                <w:sz w:val="21"/>
                <w:szCs w:val="21"/>
              </w:rPr>
              <w:t>灰清场</w:t>
            </w:r>
          </w:p>
        </w:tc>
        <w:tc>
          <w:tcPr>
            <w:tcW w:w="939" w:type="dxa"/>
            <w:vAlign w:val="top"/>
          </w:tcPr>
          <w:p w14:paraId="74118F42">
            <w:pPr>
              <w:spacing w:line="478" w:lineRule="auto"/>
              <w:rPr>
                <w:rFonts w:ascii="Arial"/>
                <w:sz w:val="21"/>
              </w:rPr>
            </w:pPr>
          </w:p>
          <w:p w14:paraId="784E120E">
            <w:pPr>
              <w:pStyle w:val="6"/>
              <w:spacing w:before="68" w:line="183" w:lineRule="auto"/>
              <w:ind w:left="140"/>
              <w:rPr>
                <w:sz w:val="21"/>
                <w:szCs w:val="21"/>
              </w:rPr>
            </w:pPr>
            <w:r>
              <w:rPr>
                <w:spacing w:val="-1"/>
                <w:sz w:val="21"/>
                <w:szCs w:val="21"/>
              </w:rPr>
              <w:t>MF0056</w:t>
            </w:r>
          </w:p>
        </w:tc>
        <w:tc>
          <w:tcPr>
            <w:tcW w:w="949" w:type="dxa"/>
            <w:vAlign w:val="top"/>
          </w:tcPr>
          <w:p w14:paraId="1423203B">
            <w:pPr>
              <w:spacing w:line="425" w:lineRule="auto"/>
              <w:rPr>
                <w:rFonts w:ascii="Arial"/>
                <w:sz w:val="21"/>
              </w:rPr>
            </w:pPr>
          </w:p>
          <w:p w14:paraId="3848C2FA">
            <w:pPr>
              <w:pStyle w:val="6"/>
              <w:spacing w:before="68" w:line="220" w:lineRule="auto"/>
              <w:ind w:left="362"/>
              <w:rPr>
                <w:sz w:val="21"/>
                <w:szCs w:val="21"/>
              </w:rPr>
            </w:pPr>
            <w:r>
              <w:rPr>
                <w:sz w:val="21"/>
                <w:szCs w:val="21"/>
              </w:rPr>
              <w:t>否</w:t>
            </w:r>
          </w:p>
        </w:tc>
        <w:tc>
          <w:tcPr>
            <w:tcW w:w="780" w:type="dxa"/>
            <w:vAlign w:val="top"/>
          </w:tcPr>
          <w:p w14:paraId="7FD6F7C2">
            <w:pPr>
              <w:spacing w:line="247" w:lineRule="auto"/>
              <w:rPr>
                <w:rFonts w:ascii="Arial"/>
                <w:sz w:val="21"/>
              </w:rPr>
            </w:pPr>
          </w:p>
          <w:p w14:paraId="7E17398B">
            <w:pPr>
              <w:pStyle w:val="6"/>
              <w:spacing w:before="68" w:line="221" w:lineRule="auto"/>
              <w:ind w:left="173"/>
              <w:rPr>
                <w:sz w:val="21"/>
                <w:szCs w:val="21"/>
              </w:rPr>
            </w:pPr>
            <w:r>
              <w:rPr>
                <w:spacing w:val="8"/>
                <w:sz w:val="21"/>
                <w:szCs w:val="21"/>
              </w:rPr>
              <w:t>占地</w:t>
            </w:r>
          </w:p>
          <w:p w14:paraId="092FDB0A">
            <w:pPr>
              <w:pStyle w:val="6"/>
              <w:spacing w:before="48" w:line="220" w:lineRule="auto"/>
              <w:ind w:left="173"/>
              <w:rPr>
                <w:sz w:val="21"/>
                <w:szCs w:val="21"/>
              </w:rPr>
            </w:pPr>
            <w:r>
              <w:rPr>
                <w:spacing w:val="6"/>
                <w:sz w:val="21"/>
                <w:szCs w:val="21"/>
              </w:rPr>
              <w:t>面积</w:t>
            </w:r>
          </w:p>
        </w:tc>
        <w:tc>
          <w:tcPr>
            <w:tcW w:w="660" w:type="dxa"/>
            <w:vAlign w:val="top"/>
          </w:tcPr>
          <w:p w14:paraId="72DB39DC">
            <w:pPr>
              <w:spacing w:line="445" w:lineRule="auto"/>
              <w:rPr>
                <w:rFonts w:ascii="Arial"/>
                <w:sz w:val="21"/>
              </w:rPr>
            </w:pPr>
          </w:p>
          <w:p w14:paraId="75CC5F85">
            <w:pPr>
              <w:pStyle w:val="6"/>
              <w:spacing w:before="68"/>
              <w:ind w:left="213"/>
              <w:rPr>
                <w:sz w:val="21"/>
                <w:szCs w:val="21"/>
              </w:rPr>
            </w:pPr>
            <w:r>
              <w:rPr>
                <w:spacing w:val="-4"/>
                <w:sz w:val="21"/>
                <w:szCs w:val="21"/>
              </w:rPr>
              <w:t>30</w:t>
            </w:r>
          </w:p>
        </w:tc>
        <w:tc>
          <w:tcPr>
            <w:tcW w:w="620" w:type="dxa"/>
            <w:vAlign w:val="top"/>
          </w:tcPr>
          <w:p w14:paraId="56CB5939">
            <w:pPr>
              <w:spacing w:line="445" w:lineRule="auto"/>
              <w:rPr>
                <w:rFonts w:ascii="Arial"/>
                <w:sz w:val="21"/>
              </w:rPr>
            </w:pPr>
          </w:p>
          <w:p w14:paraId="072108FE">
            <w:pPr>
              <w:pStyle w:val="6"/>
              <w:spacing w:before="69"/>
              <w:ind w:left="192"/>
              <w:rPr>
                <w:sz w:val="21"/>
                <w:szCs w:val="21"/>
              </w:rPr>
            </w:pPr>
            <w:r>
              <w:rPr>
                <w:spacing w:val="-3"/>
                <w:sz w:val="21"/>
                <w:szCs w:val="21"/>
              </w:rPr>
              <w:t>a2</w:t>
            </w:r>
          </w:p>
        </w:tc>
        <w:tc>
          <w:tcPr>
            <w:tcW w:w="789" w:type="dxa"/>
            <w:vAlign w:val="top"/>
          </w:tcPr>
          <w:p w14:paraId="39E98363">
            <w:pPr>
              <w:spacing w:line="430" w:lineRule="auto"/>
              <w:rPr>
                <w:rFonts w:ascii="Arial"/>
                <w:sz w:val="21"/>
              </w:rPr>
            </w:pPr>
          </w:p>
          <w:p w14:paraId="13BE8DEA">
            <w:pPr>
              <w:pStyle w:val="6"/>
              <w:spacing w:before="69" w:line="224" w:lineRule="auto"/>
              <w:ind w:left="333"/>
              <w:rPr>
                <w:sz w:val="21"/>
                <w:szCs w:val="21"/>
              </w:rPr>
            </w:pPr>
            <w:r>
              <w:rPr>
                <w:sz w:val="21"/>
                <w:szCs w:val="21"/>
              </w:rPr>
              <w:t>/</w:t>
            </w:r>
          </w:p>
        </w:tc>
        <w:tc>
          <w:tcPr>
            <w:tcW w:w="929" w:type="dxa"/>
            <w:vAlign w:val="top"/>
          </w:tcPr>
          <w:p w14:paraId="2BAF9D17">
            <w:pPr>
              <w:spacing w:line="430" w:lineRule="auto"/>
              <w:rPr>
                <w:rFonts w:ascii="Arial"/>
                <w:sz w:val="21"/>
              </w:rPr>
            </w:pPr>
          </w:p>
          <w:p w14:paraId="4F42B49E">
            <w:pPr>
              <w:pStyle w:val="6"/>
              <w:spacing w:before="69" w:line="224" w:lineRule="auto"/>
              <w:ind w:left="403"/>
              <w:rPr>
                <w:sz w:val="21"/>
                <w:szCs w:val="21"/>
              </w:rPr>
            </w:pPr>
            <w:r>
              <w:rPr>
                <w:color w:val="503030"/>
                <w:sz w:val="21"/>
                <w:szCs w:val="21"/>
              </w:rPr>
              <w:t>/</w:t>
            </w:r>
          </w:p>
        </w:tc>
        <w:tc>
          <w:tcPr>
            <w:tcW w:w="939" w:type="dxa"/>
            <w:vAlign w:val="top"/>
          </w:tcPr>
          <w:p w14:paraId="099DCDE0">
            <w:pPr>
              <w:rPr>
                <w:rFonts w:ascii="Arial"/>
                <w:sz w:val="21"/>
              </w:rPr>
            </w:pPr>
          </w:p>
        </w:tc>
        <w:tc>
          <w:tcPr>
            <w:tcW w:w="939" w:type="dxa"/>
            <w:vAlign w:val="top"/>
          </w:tcPr>
          <w:p w14:paraId="444BEE97">
            <w:pPr>
              <w:rPr>
                <w:rFonts w:ascii="Arial"/>
                <w:sz w:val="21"/>
              </w:rPr>
            </w:pPr>
          </w:p>
        </w:tc>
        <w:tc>
          <w:tcPr>
            <w:tcW w:w="929" w:type="dxa"/>
            <w:vAlign w:val="top"/>
          </w:tcPr>
          <w:p w14:paraId="51AB59D8">
            <w:pPr>
              <w:rPr>
                <w:rFonts w:ascii="Arial"/>
                <w:sz w:val="21"/>
              </w:rPr>
            </w:pPr>
          </w:p>
        </w:tc>
        <w:tc>
          <w:tcPr>
            <w:tcW w:w="939" w:type="dxa"/>
            <w:vAlign w:val="top"/>
          </w:tcPr>
          <w:p w14:paraId="5707C7F0">
            <w:pPr>
              <w:rPr>
                <w:rFonts w:ascii="Arial"/>
                <w:sz w:val="21"/>
              </w:rPr>
            </w:pPr>
          </w:p>
        </w:tc>
        <w:tc>
          <w:tcPr>
            <w:tcW w:w="919" w:type="dxa"/>
            <w:vAlign w:val="top"/>
          </w:tcPr>
          <w:p w14:paraId="2DF6D237">
            <w:pPr>
              <w:rPr>
                <w:rFonts w:ascii="Arial"/>
                <w:sz w:val="21"/>
              </w:rPr>
            </w:pPr>
          </w:p>
        </w:tc>
        <w:tc>
          <w:tcPr>
            <w:tcW w:w="934" w:type="dxa"/>
            <w:vAlign w:val="top"/>
          </w:tcPr>
          <w:p w14:paraId="15F4F044">
            <w:pPr>
              <w:rPr>
                <w:rFonts w:ascii="Arial"/>
                <w:sz w:val="21"/>
              </w:rPr>
            </w:pPr>
          </w:p>
        </w:tc>
      </w:tr>
      <w:tr w14:paraId="30873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3" w:hRule="atLeast"/>
        </w:trPr>
        <w:tc>
          <w:tcPr>
            <w:tcW w:w="385" w:type="dxa"/>
            <w:vMerge w:val="continue"/>
            <w:tcBorders>
              <w:top w:val="nil"/>
            </w:tcBorders>
            <w:vAlign w:val="top"/>
          </w:tcPr>
          <w:p w14:paraId="18932C1D">
            <w:pPr>
              <w:rPr>
                <w:rFonts w:ascii="Arial"/>
                <w:sz w:val="21"/>
              </w:rPr>
            </w:pPr>
          </w:p>
        </w:tc>
        <w:tc>
          <w:tcPr>
            <w:tcW w:w="730" w:type="dxa"/>
            <w:vAlign w:val="top"/>
          </w:tcPr>
          <w:p w14:paraId="6EDD1A15">
            <w:pPr>
              <w:spacing w:line="278" w:lineRule="auto"/>
              <w:rPr>
                <w:rFonts w:ascii="Arial"/>
                <w:sz w:val="21"/>
              </w:rPr>
            </w:pPr>
          </w:p>
          <w:p w14:paraId="7D535EFA">
            <w:pPr>
              <w:pStyle w:val="6"/>
              <w:spacing w:before="68" w:line="266" w:lineRule="auto"/>
              <w:ind w:left="139" w:right="147"/>
              <w:rPr>
                <w:sz w:val="21"/>
                <w:szCs w:val="21"/>
              </w:rPr>
            </w:pPr>
            <w:r>
              <w:rPr>
                <w:spacing w:val="6"/>
                <w:sz w:val="21"/>
                <w:szCs w:val="21"/>
              </w:rPr>
              <w:t>辅助</w:t>
            </w:r>
            <w:r>
              <w:rPr>
                <w:sz w:val="21"/>
                <w:szCs w:val="21"/>
              </w:rPr>
              <w:t xml:space="preserve"> </w:t>
            </w:r>
            <w:r>
              <w:rPr>
                <w:spacing w:val="-3"/>
                <w:sz w:val="21"/>
                <w:szCs w:val="21"/>
              </w:rPr>
              <w:t>单元</w:t>
            </w:r>
          </w:p>
        </w:tc>
        <w:tc>
          <w:tcPr>
            <w:tcW w:w="730" w:type="dxa"/>
            <w:vAlign w:val="top"/>
          </w:tcPr>
          <w:p w14:paraId="0FF878C5">
            <w:pPr>
              <w:pStyle w:val="6"/>
              <w:spacing w:before="77" w:line="239" w:lineRule="auto"/>
              <w:ind w:left="139" w:right="141"/>
              <w:rPr>
                <w:sz w:val="21"/>
                <w:szCs w:val="21"/>
              </w:rPr>
            </w:pPr>
            <w:r>
              <w:rPr>
                <w:spacing w:val="-6"/>
                <w:sz w:val="21"/>
                <w:szCs w:val="21"/>
              </w:rPr>
              <w:t>软化</w:t>
            </w:r>
            <w:r>
              <w:rPr>
                <w:sz w:val="21"/>
                <w:szCs w:val="21"/>
              </w:rPr>
              <w:t xml:space="preserve"> </w:t>
            </w:r>
            <w:r>
              <w:rPr>
                <w:spacing w:val="9"/>
                <w:sz w:val="21"/>
                <w:szCs w:val="21"/>
              </w:rPr>
              <w:t>水制</w:t>
            </w:r>
          </w:p>
          <w:p w14:paraId="5F672C6A">
            <w:pPr>
              <w:pStyle w:val="6"/>
              <w:spacing w:before="28" w:line="230" w:lineRule="auto"/>
              <w:ind w:left="249" w:right="140" w:hanging="110"/>
              <w:rPr>
                <w:sz w:val="21"/>
                <w:szCs w:val="21"/>
              </w:rPr>
            </w:pPr>
            <w:r>
              <w:rPr>
                <w:spacing w:val="9"/>
                <w:sz w:val="21"/>
                <w:szCs w:val="21"/>
              </w:rPr>
              <w:t>备系</w:t>
            </w:r>
            <w:r>
              <w:rPr>
                <w:sz w:val="21"/>
                <w:szCs w:val="21"/>
              </w:rPr>
              <w:t xml:space="preserve"> 统</w:t>
            </w:r>
          </w:p>
        </w:tc>
        <w:tc>
          <w:tcPr>
            <w:tcW w:w="939" w:type="dxa"/>
            <w:vAlign w:val="top"/>
          </w:tcPr>
          <w:p w14:paraId="01D98913">
            <w:pPr>
              <w:spacing w:line="277" w:lineRule="auto"/>
              <w:rPr>
                <w:rFonts w:ascii="Arial"/>
                <w:sz w:val="21"/>
              </w:rPr>
            </w:pPr>
          </w:p>
          <w:p w14:paraId="2EE4DC09">
            <w:pPr>
              <w:pStyle w:val="6"/>
              <w:spacing w:before="69" w:line="219" w:lineRule="auto"/>
              <w:ind w:left="139"/>
              <w:rPr>
                <w:sz w:val="21"/>
                <w:szCs w:val="21"/>
              </w:rPr>
            </w:pPr>
            <w:r>
              <w:rPr>
                <w:spacing w:val="3"/>
                <w:sz w:val="21"/>
                <w:szCs w:val="21"/>
              </w:rPr>
              <w:t>除盐水</w:t>
            </w:r>
          </w:p>
          <w:p w14:paraId="33270F9D">
            <w:pPr>
              <w:pStyle w:val="6"/>
              <w:spacing w:before="61" w:line="220" w:lineRule="auto"/>
              <w:ind w:left="349"/>
              <w:rPr>
                <w:sz w:val="21"/>
                <w:szCs w:val="21"/>
              </w:rPr>
            </w:pPr>
            <w:r>
              <w:rPr>
                <w:sz w:val="21"/>
                <w:szCs w:val="21"/>
              </w:rPr>
              <w:t>箱</w:t>
            </w:r>
          </w:p>
        </w:tc>
        <w:tc>
          <w:tcPr>
            <w:tcW w:w="939" w:type="dxa"/>
            <w:vAlign w:val="top"/>
          </w:tcPr>
          <w:p w14:paraId="553F1828">
            <w:pPr>
              <w:rPr>
                <w:rFonts w:ascii="Arial"/>
                <w:sz w:val="21"/>
              </w:rPr>
            </w:pPr>
          </w:p>
          <w:p w14:paraId="48254B13">
            <w:pPr>
              <w:rPr>
                <w:rFonts w:ascii="Arial"/>
                <w:sz w:val="21"/>
              </w:rPr>
            </w:pPr>
          </w:p>
          <w:p w14:paraId="3E3B6483">
            <w:pPr>
              <w:pStyle w:val="6"/>
              <w:spacing w:before="68" w:line="183" w:lineRule="auto"/>
              <w:ind w:left="140"/>
              <w:rPr>
                <w:sz w:val="21"/>
                <w:szCs w:val="21"/>
              </w:rPr>
            </w:pPr>
            <w:r>
              <w:rPr>
                <w:spacing w:val="-1"/>
                <w:sz w:val="21"/>
                <w:szCs w:val="21"/>
              </w:rPr>
              <w:t>MF0057</w:t>
            </w:r>
          </w:p>
        </w:tc>
        <w:tc>
          <w:tcPr>
            <w:tcW w:w="949" w:type="dxa"/>
            <w:vAlign w:val="top"/>
          </w:tcPr>
          <w:p w14:paraId="1EF8957D">
            <w:pPr>
              <w:spacing w:line="427" w:lineRule="auto"/>
              <w:rPr>
                <w:rFonts w:ascii="Arial"/>
                <w:sz w:val="21"/>
              </w:rPr>
            </w:pPr>
          </w:p>
          <w:p w14:paraId="021280BE">
            <w:pPr>
              <w:pStyle w:val="6"/>
              <w:spacing w:before="68" w:line="220" w:lineRule="auto"/>
              <w:ind w:left="362"/>
              <w:rPr>
                <w:sz w:val="21"/>
                <w:szCs w:val="21"/>
              </w:rPr>
            </w:pPr>
            <w:r>
              <w:rPr>
                <w:sz w:val="21"/>
                <w:szCs w:val="21"/>
              </w:rPr>
              <w:t>否</w:t>
            </w:r>
          </w:p>
        </w:tc>
        <w:tc>
          <w:tcPr>
            <w:tcW w:w="780" w:type="dxa"/>
            <w:vAlign w:val="top"/>
          </w:tcPr>
          <w:p w14:paraId="613DA9E3">
            <w:pPr>
              <w:spacing w:line="427" w:lineRule="auto"/>
              <w:rPr>
                <w:rFonts w:ascii="Arial"/>
                <w:sz w:val="21"/>
              </w:rPr>
            </w:pPr>
          </w:p>
          <w:p w14:paraId="2FA2CACD">
            <w:pPr>
              <w:pStyle w:val="6"/>
              <w:spacing w:before="68" w:line="220" w:lineRule="auto"/>
              <w:ind w:left="173"/>
              <w:rPr>
                <w:sz w:val="21"/>
                <w:szCs w:val="21"/>
              </w:rPr>
            </w:pPr>
            <w:r>
              <w:rPr>
                <w:spacing w:val="6"/>
                <w:sz w:val="21"/>
                <w:szCs w:val="21"/>
              </w:rPr>
              <w:t>容积</w:t>
            </w:r>
          </w:p>
        </w:tc>
        <w:tc>
          <w:tcPr>
            <w:tcW w:w="660" w:type="dxa"/>
            <w:vAlign w:val="top"/>
          </w:tcPr>
          <w:p w14:paraId="674E8ED1">
            <w:pPr>
              <w:spacing w:line="447" w:lineRule="auto"/>
              <w:rPr>
                <w:rFonts w:ascii="Arial"/>
                <w:sz w:val="21"/>
              </w:rPr>
            </w:pPr>
          </w:p>
          <w:p w14:paraId="69976F6C">
            <w:pPr>
              <w:pStyle w:val="6"/>
              <w:spacing w:before="68"/>
              <w:ind w:left="213"/>
              <w:rPr>
                <w:sz w:val="21"/>
                <w:szCs w:val="21"/>
              </w:rPr>
            </w:pPr>
            <w:r>
              <w:rPr>
                <w:spacing w:val="-3"/>
                <w:sz w:val="21"/>
                <w:szCs w:val="21"/>
              </w:rPr>
              <w:t>25</w:t>
            </w:r>
          </w:p>
        </w:tc>
        <w:tc>
          <w:tcPr>
            <w:tcW w:w="620" w:type="dxa"/>
            <w:vAlign w:val="top"/>
          </w:tcPr>
          <w:p w14:paraId="3442DEDF">
            <w:pPr>
              <w:spacing w:line="447" w:lineRule="auto"/>
              <w:rPr>
                <w:rFonts w:ascii="Arial"/>
                <w:sz w:val="21"/>
              </w:rPr>
            </w:pPr>
          </w:p>
          <w:p w14:paraId="7A413F14">
            <w:pPr>
              <w:pStyle w:val="6"/>
              <w:spacing w:before="68"/>
              <w:ind w:left="192"/>
              <w:rPr>
                <w:sz w:val="21"/>
                <w:szCs w:val="21"/>
              </w:rPr>
            </w:pPr>
            <w:r>
              <w:rPr>
                <w:spacing w:val="-1"/>
                <w:sz w:val="21"/>
                <w:szCs w:val="21"/>
              </w:rPr>
              <w:t>m3</w:t>
            </w:r>
          </w:p>
        </w:tc>
        <w:tc>
          <w:tcPr>
            <w:tcW w:w="789" w:type="dxa"/>
            <w:vAlign w:val="top"/>
          </w:tcPr>
          <w:p w14:paraId="30C17370">
            <w:pPr>
              <w:spacing w:line="432" w:lineRule="auto"/>
              <w:rPr>
                <w:rFonts w:ascii="Arial"/>
                <w:sz w:val="21"/>
              </w:rPr>
            </w:pPr>
          </w:p>
          <w:p w14:paraId="146DB157">
            <w:pPr>
              <w:pStyle w:val="6"/>
              <w:spacing w:before="68" w:line="224" w:lineRule="auto"/>
              <w:ind w:left="333"/>
              <w:rPr>
                <w:sz w:val="21"/>
                <w:szCs w:val="21"/>
              </w:rPr>
            </w:pPr>
            <w:r>
              <w:rPr>
                <w:sz w:val="21"/>
                <w:szCs w:val="21"/>
              </w:rPr>
              <w:t>/</w:t>
            </w:r>
          </w:p>
        </w:tc>
        <w:tc>
          <w:tcPr>
            <w:tcW w:w="929" w:type="dxa"/>
            <w:vAlign w:val="top"/>
          </w:tcPr>
          <w:p w14:paraId="330DD866">
            <w:pPr>
              <w:spacing w:line="432" w:lineRule="auto"/>
              <w:rPr>
                <w:rFonts w:ascii="Arial"/>
                <w:sz w:val="21"/>
              </w:rPr>
            </w:pPr>
          </w:p>
          <w:p w14:paraId="4964C3D7">
            <w:pPr>
              <w:pStyle w:val="6"/>
              <w:spacing w:before="68" w:line="224" w:lineRule="auto"/>
              <w:ind w:left="403"/>
              <w:rPr>
                <w:sz w:val="21"/>
                <w:szCs w:val="21"/>
              </w:rPr>
            </w:pPr>
            <w:r>
              <w:rPr>
                <w:sz w:val="21"/>
                <w:szCs w:val="21"/>
              </w:rPr>
              <w:t>/</w:t>
            </w:r>
          </w:p>
        </w:tc>
        <w:tc>
          <w:tcPr>
            <w:tcW w:w="939" w:type="dxa"/>
            <w:vAlign w:val="top"/>
          </w:tcPr>
          <w:p w14:paraId="7AD5062E">
            <w:pPr>
              <w:rPr>
                <w:rFonts w:ascii="Arial"/>
                <w:sz w:val="21"/>
              </w:rPr>
            </w:pPr>
          </w:p>
        </w:tc>
        <w:tc>
          <w:tcPr>
            <w:tcW w:w="939" w:type="dxa"/>
            <w:vAlign w:val="top"/>
          </w:tcPr>
          <w:p w14:paraId="1A9FC8C7">
            <w:pPr>
              <w:rPr>
                <w:rFonts w:ascii="Arial"/>
                <w:sz w:val="21"/>
              </w:rPr>
            </w:pPr>
          </w:p>
        </w:tc>
        <w:tc>
          <w:tcPr>
            <w:tcW w:w="929" w:type="dxa"/>
            <w:vAlign w:val="top"/>
          </w:tcPr>
          <w:p w14:paraId="1F0B13C9">
            <w:pPr>
              <w:rPr>
                <w:rFonts w:ascii="Arial"/>
                <w:sz w:val="21"/>
              </w:rPr>
            </w:pPr>
          </w:p>
        </w:tc>
        <w:tc>
          <w:tcPr>
            <w:tcW w:w="939" w:type="dxa"/>
            <w:vAlign w:val="top"/>
          </w:tcPr>
          <w:p w14:paraId="37A88542">
            <w:pPr>
              <w:rPr>
                <w:rFonts w:ascii="Arial"/>
                <w:sz w:val="21"/>
              </w:rPr>
            </w:pPr>
          </w:p>
        </w:tc>
        <w:tc>
          <w:tcPr>
            <w:tcW w:w="919" w:type="dxa"/>
            <w:vAlign w:val="top"/>
          </w:tcPr>
          <w:p w14:paraId="178F5764">
            <w:pPr>
              <w:rPr>
                <w:rFonts w:ascii="Arial"/>
                <w:sz w:val="21"/>
              </w:rPr>
            </w:pPr>
          </w:p>
        </w:tc>
        <w:tc>
          <w:tcPr>
            <w:tcW w:w="934" w:type="dxa"/>
            <w:vAlign w:val="top"/>
          </w:tcPr>
          <w:p w14:paraId="5C810011">
            <w:pPr>
              <w:rPr>
                <w:rFonts w:ascii="Arial"/>
                <w:sz w:val="21"/>
              </w:rPr>
            </w:pPr>
          </w:p>
        </w:tc>
      </w:tr>
    </w:tbl>
    <w:p w14:paraId="1C4825D6">
      <w:pPr>
        <w:pStyle w:val="2"/>
        <w:spacing w:line="276" w:lineRule="auto"/>
      </w:pPr>
    </w:p>
    <w:p w14:paraId="56933AAC">
      <w:pPr>
        <w:pStyle w:val="2"/>
        <w:spacing w:line="277" w:lineRule="auto"/>
      </w:pPr>
    </w:p>
    <w:p w14:paraId="7423F7E9">
      <w:pPr>
        <w:spacing w:before="38" w:line="188" w:lineRule="auto"/>
        <w:ind w:left="6985"/>
        <w:rPr>
          <w:rFonts w:ascii="Times New Roman" w:hAnsi="Times New Roman" w:eastAsia="Times New Roman" w:cs="Times New Roman"/>
          <w:sz w:val="13"/>
          <w:szCs w:val="13"/>
        </w:rPr>
      </w:pPr>
      <w:r>
        <w:rPr>
          <w:rFonts w:ascii="Times New Roman" w:hAnsi="Times New Roman" w:eastAsia="Times New Roman" w:cs="Times New Roman"/>
          <w:spacing w:val="-2"/>
          <w:sz w:val="13"/>
          <w:szCs w:val="13"/>
        </w:rPr>
        <w:t>31</w:t>
      </w:r>
    </w:p>
    <w:p w14:paraId="40549C44">
      <w:pPr>
        <w:pStyle w:val="2"/>
        <w:spacing w:line="296" w:lineRule="auto"/>
      </w:pPr>
    </w:p>
    <w:p w14:paraId="3C2EE231">
      <w:pPr>
        <w:pStyle w:val="2"/>
        <w:spacing w:line="296" w:lineRule="auto"/>
      </w:pPr>
    </w:p>
    <w:p w14:paraId="6E589669">
      <w:pPr>
        <w:pStyle w:val="2"/>
        <w:spacing w:line="296" w:lineRule="auto"/>
      </w:pPr>
    </w:p>
    <w:p w14:paraId="4952900C">
      <w:pPr>
        <w:pStyle w:val="2"/>
        <w:spacing w:line="297" w:lineRule="auto"/>
      </w:pPr>
      <w:r>
        <w:drawing>
          <wp:anchor distT="0" distB="0" distL="0" distR="0" simplePos="0" relativeHeight="251804672" behindDoc="0" locked="0" layoutInCell="1" allowOverlap="1">
            <wp:simplePos x="0" y="0"/>
            <wp:positionH relativeFrom="column">
              <wp:posOffset>8334375</wp:posOffset>
            </wp:positionH>
            <wp:positionV relativeFrom="paragraph">
              <wp:posOffset>76200</wp:posOffset>
            </wp:positionV>
            <wp:extent cx="1047750" cy="6350"/>
            <wp:effectExtent l="0" t="0" r="0" b="0"/>
            <wp:wrapNone/>
            <wp:docPr id="250" name="IM 250"/>
            <wp:cNvGraphicFramePr/>
            <a:graphic xmlns:a="http://schemas.openxmlformats.org/drawingml/2006/main">
              <a:graphicData uri="http://schemas.openxmlformats.org/drawingml/2006/picture">
                <pic:pic xmlns:pic="http://schemas.openxmlformats.org/drawingml/2006/picture">
                  <pic:nvPicPr>
                    <pic:cNvPr id="250" name="IM 250"/>
                    <pic:cNvPicPr/>
                  </pic:nvPicPr>
                  <pic:blipFill>
                    <a:blip r:embed="rId268"/>
                    <a:stretch>
                      <a:fillRect/>
                    </a:stretch>
                  </pic:blipFill>
                  <pic:spPr>
                    <a:xfrm>
                      <a:off x="0" y="0"/>
                      <a:ext cx="1047739" cy="6350"/>
                    </a:xfrm>
                    <a:prstGeom prst="rect">
                      <a:avLst/>
                    </a:prstGeom>
                  </pic:spPr>
                </pic:pic>
              </a:graphicData>
            </a:graphic>
          </wp:anchor>
        </w:drawing>
      </w:r>
      <w:r>
        <w:drawing>
          <wp:anchor distT="0" distB="0" distL="0" distR="0" simplePos="0" relativeHeight="251803648" behindDoc="0" locked="0" layoutInCell="1" allowOverlap="1">
            <wp:simplePos x="0" y="0"/>
            <wp:positionH relativeFrom="column">
              <wp:posOffset>6924675</wp:posOffset>
            </wp:positionH>
            <wp:positionV relativeFrom="paragraph">
              <wp:posOffset>57150</wp:posOffset>
            </wp:positionV>
            <wp:extent cx="552450" cy="546100"/>
            <wp:effectExtent l="0" t="0" r="0" b="0"/>
            <wp:wrapNone/>
            <wp:docPr id="252" name="IM 252"/>
            <wp:cNvGraphicFramePr/>
            <a:graphic xmlns:a="http://schemas.openxmlformats.org/drawingml/2006/main">
              <a:graphicData uri="http://schemas.openxmlformats.org/drawingml/2006/picture">
                <pic:pic xmlns:pic="http://schemas.openxmlformats.org/drawingml/2006/picture">
                  <pic:nvPicPr>
                    <pic:cNvPr id="252" name="IM 252"/>
                    <pic:cNvPicPr/>
                  </pic:nvPicPr>
                  <pic:blipFill>
                    <a:blip r:embed="rId261"/>
                    <a:stretch>
                      <a:fillRect/>
                    </a:stretch>
                  </pic:blipFill>
                  <pic:spPr>
                    <a:xfrm>
                      <a:off x="0" y="0"/>
                      <a:ext cx="552421" cy="546108"/>
                    </a:xfrm>
                    <a:prstGeom prst="rect">
                      <a:avLst/>
                    </a:prstGeom>
                  </pic:spPr>
                </pic:pic>
              </a:graphicData>
            </a:graphic>
          </wp:anchor>
        </w:drawing>
      </w:r>
    </w:p>
    <w:p w14:paraId="1B5B3E6E">
      <w:pPr>
        <w:spacing w:before="95" w:line="178" w:lineRule="auto"/>
        <w:ind w:left="11845"/>
        <w:rPr>
          <w:rFonts w:ascii="宋体" w:hAnsi="宋体" w:eastAsia="宋体" w:cs="宋体"/>
          <w:sz w:val="29"/>
          <w:szCs w:val="29"/>
        </w:rPr>
      </w:pPr>
      <w:r>
        <w:rPr>
          <w:rFonts w:ascii="宋体" w:hAnsi="宋体" w:eastAsia="宋体" w:cs="宋体"/>
          <w:spacing w:val="27"/>
          <w:sz w:val="29"/>
          <w:szCs w:val="29"/>
        </w:rPr>
        <w:t>扫描全能王创建</w:t>
      </w:r>
    </w:p>
    <w:p w14:paraId="54F52780">
      <w:pPr>
        <w:spacing w:line="178" w:lineRule="auto"/>
        <w:rPr>
          <w:rFonts w:ascii="宋体" w:hAnsi="宋体" w:eastAsia="宋体" w:cs="宋体"/>
          <w:sz w:val="29"/>
          <w:szCs w:val="29"/>
        </w:rPr>
        <w:sectPr>
          <w:pgSz w:w="16840" w:h="11900"/>
          <w:pgMar w:top="400" w:right="679" w:bottom="366" w:left="1384" w:header="0" w:footer="0" w:gutter="0"/>
          <w:cols w:space="720" w:num="1"/>
        </w:sectPr>
      </w:pPr>
    </w:p>
    <w:p w14:paraId="26F171DF">
      <w:pPr>
        <w:spacing w:before="10"/>
      </w:pPr>
    </w:p>
    <w:p w14:paraId="2364B5F8">
      <w:pPr>
        <w:spacing w:before="10"/>
      </w:pPr>
    </w:p>
    <w:p w14:paraId="161C4BDF">
      <w:pPr>
        <w:spacing w:before="9"/>
      </w:pPr>
    </w:p>
    <w:p w14:paraId="79D470A2">
      <w:pPr>
        <w:spacing w:before="9"/>
      </w:pPr>
    </w:p>
    <w:p w14:paraId="07F952E4">
      <w:pPr>
        <w:spacing w:before="9"/>
      </w:pPr>
    </w:p>
    <w:p w14:paraId="1734080D">
      <w:pPr>
        <w:spacing w:before="9"/>
      </w:pPr>
    </w:p>
    <w:tbl>
      <w:tblPr>
        <w:tblStyle w:val="5"/>
        <w:tblW w:w="14220" w:type="dxa"/>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4"/>
        <w:gridCol w:w="1859"/>
        <w:gridCol w:w="1859"/>
        <w:gridCol w:w="1859"/>
        <w:gridCol w:w="1859"/>
        <w:gridCol w:w="1888"/>
        <w:gridCol w:w="1918"/>
        <w:gridCol w:w="1894"/>
      </w:tblGrid>
      <w:tr w14:paraId="594C5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1084" w:type="dxa"/>
            <w:vAlign w:val="top"/>
          </w:tcPr>
          <w:p w14:paraId="7923ECCE">
            <w:pPr>
              <w:pStyle w:val="6"/>
              <w:spacing w:before="304" w:line="221" w:lineRule="auto"/>
              <w:ind w:left="334"/>
              <w:rPr>
                <w:sz w:val="20"/>
                <w:szCs w:val="20"/>
              </w:rPr>
            </w:pPr>
            <w:r>
              <w:rPr>
                <w:spacing w:val="-2"/>
                <w:sz w:val="20"/>
                <w:szCs w:val="20"/>
              </w:rPr>
              <w:t>序号</w:t>
            </w:r>
          </w:p>
        </w:tc>
        <w:tc>
          <w:tcPr>
            <w:tcW w:w="1859" w:type="dxa"/>
            <w:vAlign w:val="top"/>
          </w:tcPr>
          <w:p w14:paraId="7F91D677">
            <w:pPr>
              <w:pStyle w:val="6"/>
              <w:spacing w:before="303" w:line="219" w:lineRule="auto"/>
              <w:ind w:left="420"/>
              <w:rPr>
                <w:sz w:val="20"/>
                <w:szCs w:val="20"/>
              </w:rPr>
            </w:pPr>
            <w:r>
              <w:rPr>
                <w:spacing w:val="-2"/>
                <w:sz w:val="20"/>
                <w:szCs w:val="20"/>
              </w:rPr>
              <w:t>生产线名称</w:t>
            </w:r>
          </w:p>
        </w:tc>
        <w:tc>
          <w:tcPr>
            <w:tcW w:w="1859" w:type="dxa"/>
            <w:vAlign w:val="top"/>
          </w:tcPr>
          <w:p w14:paraId="718F3963">
            <w:pPr>
              <w:pStyle w:val="6"/>
              <w:spacing w:before="303" w:line="219" w:lineRule="auto"/>
              <w:ind w:left="422"/>
              <w:rPr>
                <w:sz w:val="20"/>
                <w:szCs w:val="20"/>
              </w:rPr>
            </w:pPr>
            <w:r>
              <w:rPr>
                <w:spacing w:val="2"/>
                <w:sz w:val="20"/>
                <w:szCs w:val="20"/>
              </w:rPr>
              <w:t>生产线编号</w:t>
            </w:r>
          </w:p>
        </w:tc>
        <w:tc>
          <w:tcPr>
            <w:tcW w:w="1859" w:type="dxa"/>
            <w:vAlign w:val="top"/>
          </w:tcPr>
          <w:p w14:paraId="7D927235">
            <w:pPr>
              <w:pStyle w:val="6"/>
              <w:spacing w:before="303" w:line="219" w:lineRule="auto"/>
              <w:ind w:left="523"/>
              <w:rPr>
                <w:sz w:val="20"/>
                <w:szCs w:val="20"/>
              </w:rPr>
            </w:pPr>
            <w:r>
              <w:rPr>
                <w:spacing w:val="-2"/>
                <w:sz w:val="20"/>
                <w:szCs w:val="20"/>
              </w:rPr>
              <w:t>产品名称</w:t>
            </w:r>
          </w:p>
        </w:tc>
        <w:tc>
          <w:tcPr>
            <w:tcW w:w="1859" w:type="dxa"/>
            <w:vAlign w:val="top"/>
          </w:tcPr>
          <w:p w14:paraId="43808BCD">
            <w:pPr>
              <w:pStyle w:val="6"/>
              <w:spacing w:before="303" w:line="220" w:lineRule="auto"/>
              <w:ind w:left="524"/>
              <w:rPr>
                <w:sz w:val="20"/>
                <w:szCs w:val="20"/>
              </w:rPr>
            </w:pPr>
            <w:r>
              <w:rPr>
                <w:spacing w:val="-2"/>
                <w:sz w:val="20"/>
                <w:szCs w:val="20"/>
              </w:rPr>
              <w:t>计量单位</w:t>
            </w:r>
          </w:p>
        </w:tc>
        <w:tc>
          <w:tcPr>
            <w:tcW w:w="1888" w:type="dxa"/>
            <w:vAlign w:val="top"/>
          </w:tcPr>
          <w:p w14:paraId="178426A3">
            <w:pPr>
              <w:pStyle w:val="6"/>
              <w:spacing w:before="303" w:line="219" w:lineRule="auto"/>
              <w:ind w:left="534"/>
              <w:rPr>
                <w:sz w:val="20"/>
                <w:szCs w:val="20"/>
              </w:rPr>
            </w:pPr>
            <w:r>
              <w:rPr>
                <w:spacing w:val="4"/>
                <w:sz w:val="20"/>
                <w:szCs w:val="20"/>
              </w:rPr>
              <w:t>生产能力</w:t>
            </w:r>
          </w:p>
        </w:tc>
        <w:tc>
          <w:tcPr>
            <w:tcW w:w="1918" w:type="dxa"/>
            <w:vAlign w:val="top"/>
          </w:tcPr>
          <w:p w14:paraId="64828BCB">
            <w:pPr>
              <w:pStyle w:val="6"/>
              <w:spacing w:before="300" w:line="219" w:lineRule="auto"/>
              <w:ind w:left="109"/>
              <w:rPr>
                <w:sz w:val="20"/>
                <w:szCs w:val="20"/>
              </w:rPr>
            </w:pPr>
            <w:r>
              <w:rPr>
                <w:b/>
                <w:bCs/>
                <w:spacing w:val="1"/>
                <w:sz w:val="20"/>
                <w:szCs w:val="20"/>
              </w:rPr>
              <w:t>设计年生产时间(h)</w:t>
            </w:r>
          </w:p>
        </w:tc>
        <w:tc>
          <w:tcPr>
            <w:tcW w:w="1894" w:type="dxa"/>
            <w:vAlign w:val="top"/>
          </w:tcPr>
          <w:p w14:paraId="7D771978">
            <w:pPr>
              <w:pStyle w:val="6"/>
              <w:spacing w:before="303" w:line="219" w:lineRule="auto"/>
              <w:ind w:left="338"/>
              <w:rPr>
                <w:sz w:val="20"/>
                <w:szCs w:val="20"/>
              </w:rPr>
            </w:pPr>
            <w:r>
              <w:rPr>
                <w:spacing w:val="2"/>
                <w:sz w:val="20"/>
                <w:szCs w:val="20"/>
              </w:rPr>
              <w:t>其他产品信息</w:t>
            </w:r>
          </w:p>
        </w:tc>
      </w:tr>
      <w:tr w14:paraId="7AC8A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1084" w:type="dxa"/>
            <w:vAlign w:val="top"/>
          </w:tcPr>
          <w:p w14:paraId="192CF976">
            <w:pPr>
              <w:pStyle w:val="6"/>
              <w:spacing w:before="224" w:line="241" w:lineRule="auto"/>
              <w:ind w:left="484"/>
              <w:rPr>
                <w:sz w:val="20"/>
                <w:szCs w:val="20"/>
              </w:rPr>
            </w:pPr>
            <w:r>
              <w:rPr>
                <w:sz w:val="20"/>
                <w:szCs w:val="20"/>
              </w:rPr>
              <w:t>1</w:t>
            </w:r>
          </w:p>
        </w:tc>
        <w:tc>
          <w:tcPr>
            <w:tcW w:w="1859" w:type="dxa"/>
            <w:vAlign w:val="top"/>
          </w:tcPr>
          <w:p w14:paraId="5DB89CD7">
            <w:pPr>
              <w:pStyle w:val="6"/>
              <w:spacing w:before="204" w:line="219" w:lineRule="auto"/>
              <w:ind w:left="420"/>
              <w:rPr>
                <w:sz w:val="20"/>
                <w:szCs w:val="20"/>
              </w:rPr>
            </w:pPr>
            <w:r>
              <w:rPr>
                <w:spacing w:val="2"/>
                <w:sz w:val="20"/>
                <w:szCs w:val="20"/>
              </w:rPr>
              <w:t>啤酒生产线</w:t>
            </w:r>
          </w:p>
        </w:tc>
        <w:tc>
          <w:tcPr>
            <w:tcW w:w="1859" w:type="dxa"/>
            <w:vAlign w:val="top"/>
          </w:tcPr>
          <w:p w14:paraId="58736169">
            <w:pPr>
              <w:pStyle w:val="6"/>
              <w:spacing w:before="224" w:line="241" w:lineRule="auto"/>
              <w:ind w:left="871"/>
              <w:rPr>
                <w:sz w:val="20"/>
                <w:szCs w:val="20"/>
              </w:rPr>
            </w:pPr>
            <w:r>
              <w:rPr>
                <w:sz w:val="20"/>
                <w:szCs w:val="20"/>
              </w:rPr>
              <w:t>1</w:t>
            </w:r>
          </w:p>
        </w:tc>
        <w:tc>
          <w:tcPr>
            <w:tcW w:w="1859" w:type="dxa"/>
            <w:vAlign w:val="top"/>
          </w:tcPr>
          <w:p w14:paraId="634587D1">
            <w:pPr>
              <w:pStyle w:val="6"/>
              <w:spacing w:before="204" w:line="219" w:lineRule="auto"/>
              <w:ind w:left="722"/>
              <w:rPr>
                <w:sz w:val="20"/>
                <w:szCs w:val="20"/>
              </w:rPr>
            </w:pPr>
            <w:r>
              <w:rPr>
                <w:spacing w:val="4"/>
                <w:sz w:val="20"/>
                <w:szCs w:val="20"/>
              </w:rPr>
              <w:t>啤酒</w:t>
            </w:r>
          </w:p>
        </w:tc>
        <w:tc>
          <w:tcPr>
            <w:tcW w:w="1859" w:type="dxa"/>
            <w:vAlign w:val="top"/>
          </w:tcPr>
          <w:p w14:paraId="5EC2FAB3">
            <w:pPr>
              <w:pStyle w:val="6"/>
              <w:spacing w:before="210" w:line="224" w:lineRule="auto"/>
              <w:ind w:left="723"/>
              <w:rPr>
                <w:sz w:val="20"/>
                <w:szCs w:val="20"/>
              </w:rPr>
            </w:pPr>
            <w:r>
              <w:rPr>
                <w:spacing w:val="-2"/>
                <w:sz w:val="20"/>
                <w:szCs w:val="20"/>
              </w:rPr>
              <w:t>kL/a</w:t>
            </w:r>
          </w:p>
        </w:tc>
        <w:tc>
          <w:tcPr>
            <w:tcW w:w="1888" w:type="dxa"/>
            <w:vAlign w:val="top"/>
          </w:tcPr>
          <w:p w14:paraId="0924070D">
            <w:pPr>
              <w:pStyle w:val="6"/>
              <w:spacing w:before="223"/>
              <w:ind w:left="634"/>
              <w:rPr>
                <w:sz w:val="20"/>
                <w:szCs w:val="20"/>
              </w:rPr>
            </w:pPr>
            <w:r>
              <w:rPr>
                <w:spacing w:val="-4"/>
                <w:sz w:val="20"/>
                <w:szCs w:val="20"/>
              </w:rPr>
              <w:t>163636</w:t>
            </w:r>
          </w:p>
        </w:tc>
        <w:tc>
          <w:tcPr>
            <w:tcW w:w="1918" w:type="dxa"/>
            <w:vAlign w:val="top"/>
          </w:tcPr>
          <w:p w14:paraId="5C534D4D">
            <w:pPr>
              <w:pStyle w:val="6"/>
              <w:spacing w:before="222"/>
              <w:ind w:left="759"/>
              <w:rPr>
                <w:sz w:val="20"/>
                <w:szCs w:val="20"/>
              </w:rPr>
            </w:pPr>
            <w:r>
              <w:rPr>
                <w:b/>
                <w:bCs/>
                <w:spacing w:val="-5"/>
                <w:sz w:val="20"/>
                <w:szCs w:val="20"/>
              </w:rPr>
              <w:t>7200</w:t>
            </w:r>
          </w:p>
        </w:tc>
        <w:tc>
          <w:tcPr>
            <w:tcW w:w="1894" w:type="dxa"/>
            <w:vAlign w:val="top"/>
          </w:tcPr>
          <w:p w14:paraId="65E21320">
            <w:pPr>
              <w:pStyle w:val="6"/>
              <w:spacing w:before="42" w:line="253" w:lineRule="auto"/>
              <w:ind w:left="739" w:right="117" w:hanging="600"/>
              <w:rPr>
                <w:sz w:val="20"/>
                <w:szCs w:val="20"/>
              </w:rPr>
            </w:pPr>
            <w:r>
              <w:rPr>
                <w:spacing w:val="3"/>
                <w:sz w:val="20"/>
                <w:szCs w:val="20"/>
              </w:rPr>
              <w:t>按麦芽糖浓度11℃</w:t>
            </w:r>
            <w:r>
              <w:rPr>
                <w:sz w:val="20"/>
                <w:szCs w:val="20"/>
              </w:rPr>
              <w:t xml:space="preserve"> </w:t>
            </w:r>
            <w:r>
              <w:rPr>
                <w:spacing w:val="-2"/>
                <w:sz w:val="20"/>
                <w:szCs w:val="20"/>
              </w:rPr>
              <w:t>计算</w:t>
            </w:r>
          </w:p>
        </w:tc>
      </w:tr>
    </w:tbl>
    <w:p w14:paraId="4D40DA74">
      <w:pPr>
        <w:pStyle w:val="2"/>
        <w:spacing w:line="286" w:lineRule="auto"/>
      </w:pPr>
    </w:p>
    <w:p w14:paraId="4DFA285D">
      <w:pPr>
        <w:pStyle w:val="2"/>
        <w:spacing w:line="286" w:lineRule="auto"/>
      </w:pPr>
    </w:p>
    <w:p w14:paraId="09E1244F">
      <w:pPr>
        <w:spacing w:before="68" w:line="219" w:lineRule="auto"/>
        <w:ind w:left="5535"/>
        <w:rPr>
          <w:rFonts w:ascii="宋体" w:hAnsi="宋体" w:eastAsia="宋体" w:cs="宋体"/>
          <w:sz w:val="21"/>
          <w:szCs w:val="21"/>
        </w:rPr>
      </w:pPr>
      <w:r>
        <w:rPr>
          <w:rFonts w:ascii="宋体" w:hAnsi="宋体" w:eastAsia="宋体" w:cs="宋体"/>
          <w:spacing w:val="-1"/>
          <w:sz w:val="21"/>
          <w:szCs w:val="21"/>
        </w:rPr>
        <w:t>表18-1主要产品及产能信息补充表</w:t>
      </w:r>
    </w:p>
    <w:p w14:paraId="6889E74A">
      <w:pPr>
        <w:spacing w:line="73" w:lineRule="auto"/>
        <w:rPr>
          <w:rFonts w:ascii="Arial"/>
          <w:sz w:val="2"/>
        </w:rPr>
      </w:pPr>
    </w:p>
    <w:tbl>
      <w:tblPr>
        <w:tblStyle w:val="5"/>
        <w:tblW w:w="141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5"/>
        <w:gridCol w:w="999"/>
        <w:gridCol w:w="1020"/>
        <w:gridCol w:w="1019"/>
        <w:gridCol w:w="1010"/>
        <w:gridCol w:w="1019"/>
        <w:gridCol w:w="1009"/>
        <w:gridCol w:w="1209"/>
        <w:gridCol w:w="1229"/>
        <w:gridCol w:w="1249"/>
        <w:gridCol w:w="1239"/>
        <w:gridCol w:w="1239"/>
        <w:gridCol w:w="1244"/>
      </w:tblGrid>
      <w:tr w14:paraId="2FB99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695" w:type="dxa"/>
            <w:vMerge w:val="restart"/>
            <w:tcBorders>
              <w:bottom w:val="nil"/>
            </w:tcBorders>
            <w:vAlign w:val="top"/>
          </w:tcPr>
          <w:p w14:paraId="23C07B6E">
            <w:pPr>
              <w:spacing w:line="327" w:lineRule="auto"/>
              <w:rPr>
                <w:rFonts w:ascii="Arial"/>
                <w:sz w:val="21"/>
              </w:rPr>
            </w:pPr>
          </w:p>
          <w:p w14:paraId="3A9F8E16">
            <w:pPr>
              <w:pStyle w:val="6"/>
              <w:spacing w:before="65" w:line="221" w:lineRule="auto"/>
              <w:ind w:left="135"/>
              <w:rPr>
                <w:sz w:val="20"/>
                <w:szCs w:val="20"/>
              </w:rPr>
            </w:pPr>
            <w:r>
              <w:rPr>
                <w:spacing w:val="-2"/>
                <w:sz w:val="20"/>
                <w:szCs w:val="20"/>
              </w:rPr>
              <w:t>序号</w:t>
            </w:r>
          </w:p>
        </w:tc>
        <w:tc>
          <w:tcPr>
            <w:tcW w:w="999" w:type="dxa"/>
            <w:vMerge w:val="restart"/>
            <w:tcBorders>
              <w:bottom w:val="nil"/>
            </w:tcBorders>
            <w:vAlign w:val="top"/>
          </w:tcPr>
          <w:p w14:paraId="5CB827A4">
            <w:pPr>
              <w:spacing w:line="326" w:lineRule="auto"/>
              <w:rPr>
                <w:rFonts w:ascii="Arial"/>
                <w:sz w:val="21"/>
              </w:rPr>
            </w:pPr>
          </w:p>
          <w:p w14:paraId="19ABFD8A">
            <w:pPr>
              <w:pStyle w:val="6"/>
              <w:spacing w:before="65" w:line="219" w:lineRule="auto"/>
              <w:jc w:val="right"/>
              <w:rPr>
                <w:sz w:val="20"/>
                <w:szCs w:val="20"/>
              </w:rPr>
            </w:pPr>
            <w:r>
              <w:rPr>
                <w:spacing w:val="-5"/>
                <w:sz w:val="20"/>
                <w:szCs w:val="20"/>
              </w:rPr>
              <w:t>生产线名称</w:t>
            </w:r>
          </w:p>
        </w:tc>
        <w:tc>
          <w:tcPr>
            <w:tcW w:w="1020" w:type="dxa"/>
            <w:vMerge w:val="restart"/>
            <w:tcBorders>
              <w:bottom w:val="nil"/>
            </w:tcBorders>
            <w:vAlign w:val="top"/>
          </w:tcPr>
          <w:p w14:paraId="0BAEADAF">
            <w:pPr>
              <w:spacing w:line="326" w:lineRule="auto"/>
              <w:rPr>
                <w:rFonts w:ascii="Arial"/>
                <w:sz w:val="21"/>
              </w:rPr>
            </w:pPr>
          </w:p>
          <w:p w14:paraId="2C5EE3CA">
            <w:pPr>
              <w:pStyle w:val="6"/>
              <w:spacing w:before="65" w:line="219" w:lineRule="auto"/>
              <w:jc w:val="right"/>
              <w:rPr>
                <w:sz w:val="20"/>
                <w:szCs w:val="20"/>
              </w:rPr>
            </w:pPr>
            <w:r>
              <w:rPr>
                <w:spacing w:val="-1"/>
                <w:sz w:val="20"/>
                <w:szCs w:val="20"/>
              </w:rPr>
              <w:t>生产线编号</w:t>
            </w:r>
          </w:p>
        </w:tc>
        <w:tc>
          <w:tcPr>
            <w:tcW w:w="1019" w:type="dxa"/>
            <w:vMerge w:val="restart"/>
            <w:tcBorders>
              <w:bottom w:val="nil"/>
            </w:tcBorders>
            <w:vAlign w:val="top"/>
          </w:tcPr>
          <w:p w14:paraId="045222E4">
            <w:pPr>
              <w:pStyle w:val="6"/>
              <w:spacing w:before="252" w:line="262" w:lineRule="auto"/>
              <w:ind w:left="200" w:right="7" w:hanging="189"/>
              <w:rPr>
                <w:sz w:val="20"/>
                <w:szCs w:val="20"/>
              </w:rPr>
            </w:pPr>
            <w:r>
              <w:rPr>
                <w:spacing w:val="-2"/>
                <w:sz w:val="20"/>
                <w:szCs w:val="20"/>
              </w:rPr>
              <w:t>主要生产单</w:t>
            </w:r>
            <w:r>
              <w:rPr>
                <w:sz w:val="20"/>
                <w:szCs w:val="20"/>
              </w:rPr>
              <w:t xml:space="preserve"> </w:t>
            </w:r>
            <w:r>
              <w:rPr>
                <w:spacing w:val="-3"/>
                <w:sz w:val="20"/>
                <w:szCs w:val="20"/>
              </w:rPr>
              <w:t>元名称</w:t>
            </w:r>
          </w:p>
        </w:tc>
        <w:tc>
          <w:tcPr>
            <w:tcW w:w="1010" w:type="dxa"/>
            <w:vMerge w:val="restart"/>
            <w:tcBorders>
              <w:bottom w:val="nil"/>
            </w:tcBorders>
            <w:vAlign w:val="top"/>
          </w:tcPr>
          <w:p w14:paraId="3F2A030C">
            <w:pPr>
              <w:pStyle w:val="6"/>
              <w:spacing w:before="245" w:line="252" w:lineRule="auto"/>
              <w:ind w:left="390" w:hanging="378"/>
              <w:rPr>
                <w:sz w:val="20"/>
                <w:szCs w:val="20"/>
              </w:rPr>
            </w:pPr>
            <w:r>
              <w:rPr>
                <w:spacing w:val="-3"/>
                <w:sz w:val="20"/>
                <w:szCs w:val="20"/>
              </w:rPr>
              <w:t>主要工艺名</w:t>
            </w:r>
            <w:r>
              <w:rPr>
                <w:spacing w:val="1"/>
                <w:sz w:val="20"/>
                <w:szCs w:val="20"/>
              </w:rPr>
              <w:t xml:space="preserve"> </w:t>
            </w:r>
            <w:r>
              <w:rPr>
                <w:sz w:val="20"/>
                <w:szCs w:val="20"/>
              </w:rPr>
              <w:t>称</w:t>
            </w:r>
          </w:p>
        </w:tc>
        <w:tc>
          <w:tcPr>
            <w:tcW w:w="1019" w:type="dxa"/>
            <w:vMerge w:val="restart"/>
            <w:tcBorders>
              <w:bottom w:val="nil"/>
            </w:tcBorders>
            <w:vAlign w:val="top"/>
          </w:tcPr>
          <w:p w14:paraId="222B54CC">
            <w:pPr>
              <w:pStyle w:val="6"/>
              <w:spacing w:before="233" w:line="273" w:lineRule="auto"/>
              <w:ind w:left="390" w:hanging="379"/>
              <w:rPr>
                <w:sz w:val="20"/>
                <w:szCs w:val="20"/>
              </w:rPr>
            </w:pPr>
            <w:r>
              <w:rPr>
                <w:spacing w:val="-1"/>
                <w:sz w:val="20"/>
                <w:szCs w:val="20"/>
              </w:rPr>
              <w:t>生产设施名</w:t>
            </w:r>
            <w:r>
              <w:rPr>
                <w:spacing w:val="1"/>
                <w:sz w:val="20"/>
                <w:szCs w:val="20"/>
              </w:rPr>
              <w:t xml:space="preserve"> </w:t>
            </w:r>
            <w:r>
              <w:rPr>
                <w:sz w:val="20"/>
                <w:szCs w:val="20"/>
              </w:rPr>
              <w:t>称</w:t>
            </w:r>
          </w:p>
        </w:tc>
        <w:tc>
          <w:tcPr>
            <w:tcW w:w="1009" w:type="dxa"/>
            <w:vMerge w:val="restart"/>
            <w:tcBorders>
              <w:bottom w:val="nil"/>
            </w:tcBorders>
            <w:vAlign w:val="top"/>
          </w:tcPr>
          <w:p w14:paraId="41E9AB62">
            <w:pPr>
              <w:pStyle w:val="6"/>
              <w:spacing w:before="224" w:line="290" w:lineRule="auto"/>
              <w:ind w:left="390" w:hanging="378"/>
              <w:rPr>
                <w:sz w:val="20"/>
                <w:szCs w:val="20"/>
              </w:rPr>
            </w:pPr>
            <w:r>
              <w:rPr>
                <w:spacing w:val="-3"/>
                <w:sz w:val="20"/>
                <w:szCs w:val="20"/>
              </w:rPr>
              <w:t>生产设施编</w:t>
            </w:r>
            <w:r>
              <w:rPr>
                <w:sz w:val="20"/>
                <w:szCs w:val="20"/>
              </w:rPr>
              <w:t xml:space="preserve"> 号</w:t>
            </w:r>
          </w:p>
        </w:tc>
        <w:tc>
          <w:tcPr>
            <w:tcW w:w="4926" w:type="dxa"/>
            <w:gridSpan w:val="4"/>
            <w:vAlign w:val="top"/>
          </w:tcPr>
          <w:p w14:paraId="118541B7">
            <w:pPr>
              <w:pStyle w:val="6"/>
              <w:spacing w:before="103" w:line="219" w:lineRule="auto"/>
              <w:ind w:left="2024"/>
              <w:rPr>
                <w:sz w:val="20"/>
                <w:szCs w:val="20"/>
              </w:rPr>
            </w:pPr>
            <w:r>
              <w:rPr>
                <w:spacing w:val="-3"/>
                <w:sz w:val="20"/>
                <w:szCs w:val="20"/>
              </w:rPr>
              <w:t>设施参数</w:t>
            </w:r>
          </w:p>
        </w:tc>
        <w:tc>
          <w:tcPr>
            <w:tcW w:w="1239" w:type="dxa"/>
            <w:vMerge w:val="restart"/>
            <w:tcBorders>
              <w:bottom w:val="nil"/>
            </w:tcBorders>
            <w:vAlign w:val="top"/>
          </w:tcPr>
          <w:p w14:paraId="62E7AC12">
            <w:pPr>
              <w:spacing w:line="326" w:lineRule="auto"/>
              <w:rPr>
                <w:rFonts w:ascii="Arial"/>
                <w:sz w:val="21"/>
              </w:rPr>
            </w:pPr>
          </w:p>
          <w:p w14:paraId="00878D20">
            <w:pPr>
              <w:pStyle w:val="6"/>
              <w:spacing w:before="65" w:line="219" w:lineRule="auto"/>
              <w:jc w:val="right"/>
              <w:rPr>
                <w:sz w:val="20"/>
                <w:szCs w:val="20"/>
              </w:rPr>
            </w:pPr>
            <w:r>
              <w:rPr>
                <w:spacing w:val="38"/>
                <w:sz w:val="20"/>
                <w:szCs w:val="20"/>
              </w:rPr>
              <w:t>其他设施信</w:t>
            </w:r>
          </w:p>
        </w:tc>
        <w:tc>
          <w:tcPr>
            <w:tcW w:w="1244" w:type="dxa"/>
            <w:vMerge w:val="restart"/>
            <w:tcBorders>
              <w:bottom w:val="nil"/>
            </w:tcBorders>
            <w:vAlign w:val="top"/>
          </w:tcPr>
          <w:p w14:paraId="6BD2131E">
            <w:pPr>
              <w:spacing w:line="326" w:lineRule="auto"/>
              <w:rPr>
                <w:rFonts w:ascii="Arial"/>
                <w:sz w:val="21"/>
              </w:rPr>
            </w:pPr>
          </w:p>
          <w:p w14:paraId="3D109790">
            <w:pPr>
              <w:pStyle w:val="6"/>
              <w:spacing w:before="65" w:line="219" w:lineRule="auto"/>
              <w:jc w:val="right"/>
              <w:rPr>
                <w:sz w:val="20"/>
                <w:szCs w:val="20"/>
              </w:rPr>
            </w:pPr>
            <w:r>
              <w:rPr>
                <w:spacing w:val="2"/>
                <w:sz w:val="20"/>
                <w:szCs w:val="20"/>
              </w:rPr>
              <w:t>息其他工信息</w:t>
            </w:r>
          </w:p>
        </w:tc>
      </w:tr>
      <w:tr w14:paraId="34E18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695" w:type="dxa"/>
            <w:vMerge w:val="continue"/>
            <w:tcBorders>
              <w:top w:val="nil"/>
            </w:tcBorders>
            <w:vAlign w:val="top"/>
          </w:tcPr>
          <w:p w14:paraId="4D2A27A3">
            <w:pPr>
              <w:rPr>
                <w:rFonts w:ascii="Arial"/>
                <w:sz w:val="21"/>
              </w:rPr>
            </w:pPr>
          </w:p>
        </w:tc>
        <w:tc>
          <w:tcPr>
            <w:tcW w:w="999" w:type="dxa"/>
            <w:vMerge w:val="continue"/>
            <w:tcBorders>
              <w:top w:val="nil"/>
            </w:tcBorders>
            <w:vAlign w:val="top"/>
          </w:tcPr>
          <w:p w14:paraId="3B08DE9E">
            <w:pPr>
              <w:rPr>
                <w:rFonts w:ascii="Arial"/>
                <w:sz w:val="21"/>
              </w:rPr>
            </w:pPr>
          </w:p>
        </w:tc>
        <w:tc>
          <w:tcPr>
            <w:tcW w:w="1020" w:type="dxa"/>
            <w:vMerge w:val="continue"/>
            <w:tcBorders>
              <w:top w:val="nil"/>
            </w:tcBorders>
            <w:vAlign w:val="top"/>
          </w:tcPr>
          <w:p w14:paraId="734EDCDF">
            <w:pPr>
              <w:rPr>
                <w:rFonts w:ascii="Arial"/>
                <w:sz w:val="21"/>
              </w:rPr>
            </w:pPr>
          </w:p>
        </w:tc>
        <w:tc>
          <w:tcPr>
            <w:tcW w:w="1019" w:type="dxa"/>
            <w:vMerge w:val="continue"/>
            <w:tcBorders>
              <w:top w:val="nil"/>
            </w:tcBorders>
            <w:vAlign w:val="top"/>
          </w:tcPr>
          <w:p w14:paraId="53991CEE">
            <w:pPr>
              <w:rPr>
                <w:rFonts w:ascii="Arial"/>
                <w:sz w:val="21"/>
              </w:rPr>
            </w:pPr>
          </w:p>
        </w:tc>
        <w:tc>
          <w:tcPr>
            <w:tcW w:w="1010" w:type="dxa"/>
            <w:vMerge w:val="continue"/>
            <w:tcBorders>
              <w:top w:val="nil"/>
            </w:tcBorders>
            <w:vAlign w:val="top"/>
          </w:tcPr>
          <w:p w14:paraId="5A300A1E">
            <w:pPr>
              <w:rPr>
                <w:rFonts w:ascii="Arial"/>
                <w:sz w:val="21"/>
              </w:rPr>
            </w:pPr>
          </w:p>
        </w:tc>
        <w:tc>
          <w:tcPr>
            <w:tcW w:w="1019" w:type="dxa"/>
            <w:vMerge w:val="continue"/>
            <w:tcBorders>
              <w:top w:val="nil"/>
            </w:tcBorders>
            <w:vAlign w:val="top"/>
          </w:tcPr>
          <w:p w14:paraId="3656B25B">
            <w:pPr>
              <w:rPr>
                <w:rFonts w:ascii="Arial"/>
                <w:sz w:val="21"/>
              </w:rPr>
            </w:pPr>
          </w:p>
        </w:tc>
        <w:tc>
          <w:tcPr>
            <w:tcW w:w="1009" w:type="dxa"/>
            <w:vMerge w:val="continue"/>
            <w:tcBorders>
              <w:top w:val="nil"/>
            </w:tcBorders>
            <w:vAlign w:val="top"/>
          </w:tcPr>
          <w:p w14:paraId="654F6D70">
            <w:pPr>
              <w:rPr>
                <w:rFonts w:ascii="Arial"/>
                <w:sz w:val="21"/>
              </w:rPr>
            </w:pPr>
          </w:p>
        </w:tc>
        <w:tc>
          <w:tcPr>
            <w:tcW w:w="1209" w:type="dxa"/>
            <w:vAlign w:val="top"/>
          </w:tcPr>
          <w:p w14:paraId="4F3BC187">
            <w:pPr>
              <w:pStyle w:val="6"/>
              <w:spacing w:before="189" w:line="219" w:lineRule="auto"/>
              <w:ind w:left="194"/>
              <w:rPr>
                <w:sz w:val="20"/>
                <w:szCs w:val="20"/>
              </w:rPr>
            </w:pPr>
            <w:r>
              <w:rPr>
                <w:spacing w:val="-2"/>
                <w:sz w:val="20"/>
                <w:szCs w:val="20"/>
              </w:rPr>
              <w:t>参数名称</w:t>
            </w:r>
          </w:p>
        </w:tc>
        <w:tc>
          <w:tcPr>
            <w:tcW w:w="1229" w:type="dxa"/>
            <w:vAlign w:val="top"/>
          </w:tcPr>
          <w:p w14:paraId="139C01DB">
            <w:pPr>
              <w:pStyle w:val="6"/>
              <w:spacing w:before="189" w:line="220" w:lineRule="auto"/>
              <w:ind w:left="205"/>
              <w:rPr>
                <w:sz w:val="20"/>
                <w:szCs w:val="20"/>
              </w:rPr>
            </w:pPr>
            <w:r>
              <w:rPr>
                <w:spacing w:val="-2"/>
                <w:sz w:val="20"/>
                <w:szCs w:val="20"/>
              </w:rPr>
              <w:t>计量单位</w:t>
            </w:r>
          </w:p>
        </w:tc>
        <w:tc>
          <w:tcPr>
            <w:tcW w:w="1249" w:type="dxa"/>
            <w:vAlign w:val="top"/>
          </w:tcPr>
          <w:p w14:paraId="4C8C0C32">
            <w:pPr>
              <w:pStyle w:val="6"/>
              <w:spacing w:before="189" w:line="219" w:lineRule="auto"/>
              <w:ind w:left="316"/>
              <w:rPr>
                <w:sz w:val="20"/>
                <w:szCs w:val="20"/>
              </w:rPr>
            </w:pPr>
            <w:r>
              <w:rPr>
                <w:spacing w:val="-3"/>
                <w:sz w:val="20"/>
                <w:szCs w:val="20"/>
              </w:rPr>
              <w:t>设计值</w:t>
            </w:r>
          </w:p>
        </w:tc>
        <w:tc>
          <w:tcPr>
            <w:tcW w:w="1239" w:type="dxa"/>
            <w:vAlign w:val="top"/>
          </w:tcPr>
          <w:p w14:paraId="00840F76">
            <w:pPr>
              <w:pStyle w:val="6"/>
              <w:spacing w:before="49"/>
              <w:ind w:left="416" w:right="20" w:hanging="399"/>
              <w:rPr>
                <w:sz w:val="20"/>
                <w:szCs w:val="20"/>
              </w:rPr>
            </w:pPr>
            <w:r>
              <w:rPr>
                <w:spacing w:val="-2"/>
                <w:sz w:val="20"/>
                <w:szCs w:val="20"/>
              </w:rPr>
              <w:t>其他设施参数</w:t>
            </w:r>
            <w:r>
              <w:rPr>
                <w:spacing w:val="2"/>
                <w:sz w:val="20"/>
                <w:szCs w:val="20"/>
              </w:rPr>
              <w:t xml:space="preserve"> </w:t>
            </w:r>
            <w:r>
              <w:rPr>
                <w:spacing w:val="7"/>
                <w:sz w:val="20"/>
                <w:szCs w:val="20"/>
              </w:rPr>
              <w:t>信息</w:t>
            </w:r>
          </w:p>
        </w:tc>
        <w:tc>
          <w:tcPr>
            <w:tcW w:w="1239" w:type="dxa"/>
            <w:vMerge w:val="continue"/>
            <w:tcBorders>
              <w:top w:val="nil"/>
            </w:tcBorders>
            <w:vAlign w:val="top"/>
          </w:tcPr>
          <w:p w14:paraId="3524A25D">
            <w:pPr>
              <w:rPr>
                <w:rFonts w:ascii="Arial"/>
                <w:sz w:val="21"/>
              </w:rPr>
            </w:pPr>
          </w:p>
        </w:tc>
        <w:tc>
          <w:tcPr>
            <w:tcW w:w="1244" w:type="dxa"/>
            <w:vMerge w:val="continue"/>
            <w:tcBorders>
              <w:top w:val="nil"/>
            </w:tcBorders>
            <w:vAlign w:val="top"/>
          </w:tcPr>
          <w:p w14:paraId="37B5742C">
            <w:pPr>
              <w:rPr>
                <w:rFonts w:ascii="Arial"/>
                <w:sz w:val="21"/>
              </w:rPr>
            </w:pPr>
          </w:p>
        </w:tc>
      </w:tr>
      <w:tr w14:paraId="65021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695" w:type="dxa"/>
            <w:vMerge w:val="restart"/>
            <w:tcBorders>
              <w:bottom w:val="nil"/>
            </w:tcBorders>
            <w:vAlign w:val="top"/>
          </w:tcPr>
          <w:p w14:paraId="0B10B8B6">
            <w:pPr>
              <w:spacing w:line="264" w:lineRule="auto"/>
              <w:rPr>
                <w:rFonts w:ascii="Arial"/>
                <w:sz w:val="21"/>
              </w:rPr>
            </w:pPr>
          </w:p>
          <w:p w14:paraId="41B9A8D8">
            <w:pPr>
              <w:spacing w:line="264" w:lineRule="auto"/>
              <w:rPr>
                <w:rFonts w:ascii="Arial"/>
                <w:sz w:val="21"/>
              </w:rPr>
            </w:pPr>
          </w:p>
          <w:p w14:paraId="18EC0B81">
            <w:pPr>
              <w:spacing w:line="264" w:lineRule="auto"/>
              <w:rPr>
                <w:rFonts w:ascii="Arial"/>
                <w:sz w:val="21"/>
              </w:rPr>
            </w:pPr>
          </w:p>
          <w:p w14:paraId="1AE45911">
            <w:pPr>
              <w:spacing w:line="264" w:lineRule="auto"/>
              <w:rPr>
                <w:rFonts w:ascii="Arial"/>
                <w:sz w:val="21"/>
              </w:rPr>
            </w:pPr>
          </w:p>
          <w:p w14:paraId="2DC807D6">
            <w:pPr>
              <w:spacing w:line="264" w:lineRule="auto"/>
              <w:rPr>
                <w:rFonts w:ascii="Arial"/>
                <w:sz w:val="21"/>
              </w:rPr>
            </w:pPr>
          </w:p>
          <w:p w14:paraId="7D02D29F">
            <w:pPr>
              <w:spacing w:line="264" w:lineRule="auto"/>
              <w:rPr>
                <w:rFonts w:ascii="Arial"/>
                <w:sz w:val="21"/>
              </w:rPr>
            </w:pPr>
          </w:p>
          <w:p w14:paraId="33FBA3C9">
            <w:pPr>
              <w:spacing w:line="264" w:lineRule="auto"/>
              <w:rPr>
                <w:rFonts w:ascii="Arial"/>
                <w:sz w:val="21"/>
              </w:rPr>
            </w:pPr>
          </w:p>
          <w:p w14:paraId="02F1EE43">
            <w:pPr>
              <w:spacing w:line="264" w:lineRule="auto"/>
              <w:rPr>
                <w:rFonts w:ascii="Arial"/>
                <w:sz w:val="21"/>
              </w:rPr>
            </w:pPr>
          </w:p>
          <w:p w14:paraId="46C7C70E">
            <w:pPr>
              <w:pStyle w:val="6"/>
              <w:spacing w:before="65" w:line="241" w:lineRule="auto"/>
              <w:ind w:left="284"/>
              <w:rPr>
                <w:sz w:val="20"/>
                <w:szCs w:val="20"/>
              </w:rPr>
            </w:pPr>
            <w:r>
              <w:rPr>
                <w:sz w:val="20"/>
                <w:szCs w:val="20"/>
              </w:rPr>
              <w:t>1</w:t>
            </w:r>
          </w:p>
        </w:tc>
        <w:tc>
          <w:tcPr>
            <w:tcW w:w="999" w:type="dxa"/>
            <w:vMerge w:val="restart"/>
            <w:tcBorders>
              <w:bottom w:val="nil"/>
            </w:tcBorders>
            <w:vAlign w:val="top"/>
          </w:tcPr>
          <w:p w14:paraId="108D0749">
            <w:pPr>
              <w:spacing w:line="273" w:lineRule="auto"/>
              <w:rPr>
                <w:rFonts w:ascii="Arial"/>
                <w:sz w:val="21"/>
              </w:rPr>
            </w:pPr>
          </w:p>
          <w:p w14:paraId="1860B546">
            <w:pPr>
              <w:spacing w:line="273" w:lineRule="auto"/>
              <w:rPr>
                <w:rFonts w:ascii="Arial"/>
                <w:sz w:val="21"/>
              </w:rPr>
            </w:pPr>
          </w:p>
          <w:p w14:paraId="47F73894">
            <w:pPr>
              <w:spacing w:line="273" w:lineRule="auto"/>
              <w:rPr>
                <w:rFonts w:ascii="Arial"/>
                <w:sz w:val="21"/>
              </w:rPr>
            </w:pPr>
          </w:p>
          <w:p w14:paraId="71CBDAC9">
            <w:pPr>
              <w:spacing w:line="273" w:lineRule="auto"/>
              <w:rPr>
                <w:rFonts w:ascii="Arial"/>
                <w:sz w:val="21"/>
              </w:rPr>
            </w:pPr>
          </w:p>
          <w:p w14:paraId="40FB4C70">
            <w:pPr>
              <w:spacing w:line="273" w:lineRule="auto"/>
              <w:rPr>
                <w:rFonts w:ascii="Arial"/>
                <w:sz w:val="21"/>
              </w:rPr>
            </w:pPr>
          </w:p>
          <w:p w14:paraId="33EDF917">
            <w:pPr>
              <w:spacing w:line="274" w:lineRule="auto"/>
              <w:rPr>
                <w:rFonts w:ascii="Arial"/>
                <w:sz w:val="21"/>
              </w:rPr>
            </w:pPr>
          </w:p>
          <w:p w14:paraId="05A15584">
            <w:pPr>
              <w:spacing w:line="274" w:lineRule="auto"/>
              <w:rPr>
                <w:rFonts w:ascii="Arial"/>
                <w:sz w:val="21"/>
              </w:rPr>
            </w:pPr>
          </w:p>
          <w:p w14:paraId="00C424A2">
            <w:pPr>
              <w:pStyle w:val="6"/>
              <w:spacing w:before="65" w:line="280" w:lineRule="auto"/>
              <w:ind w:left="389" w:right="86" w:hanging="299"/>
              <w:rPr>
                <w:sz w:val="20"/>
                <w:szCs w:val="20"/>
              </w:rPr>
            </w:pPr>
            <w:r>
              <w:rPr>
                <w:spacing w:val="3"/>
                <w:sz w:val="20"/>
                <w:szCs w:val="20"/>
              </w:rPr>
              <w:t>啤酒生产</w:t>
            </w:r>
            <w:r>
              <w:rPr>
                <w:sz w:val="20"/>
                <w:szCs w:val="20"/>
              </w:rPr>
              <w:t xml:space="preserve"> 线</w:t>
            </w:r>
          </w:p>
        </w:tc>
        <w:tc>
          <w:tcPr>
            <w:tcW w:w="1020" w:type="dxa"/>
            <w:vMerge w:val="restart"/>
            <w:tcBorders>
              <w:bottom w:val="nil"/>
            </w:tcBorders>
            <w:vAlign w:val="top"/>
          </w:tcPr>
          <w:p w14:paraId="1466BD06">
            <w:pPr>
              <w:spacing w:line="264" w:lineRule="auto"/>
              <w:rPr>
                <w:rFonts w:ascii="Arial"/>
                <w:sz w:val="21"/>
              </w:rPr>
            </w:pPr>
          </w:p>
          <w:p w14:paraId="00500149">
            <w:pPr>
              <w:spacing w:line="264" w:lineRule="auto"/>
              <w:rPr>
                <w:rFonts w:ascii="Arial"/>
                <w:sz w:val="21"/>
              </w:rPr>
            </w:pPr>
          </w:p>
          <w:p w14:paraId="378BEECE">
            <w:pPr>
              <w:spacing w:line="264" w:lineRule="auto"/>
              <w:rPr>
                <w:rFonts w:ascii="Arial"/>
                <w:sz w:val="21"/>
              </w:rPr>
            </w:pPr>
          </w:p>
          <w:p w14:paraId="2CD6545F">
            <w:pPr>
              <w:spacing w:line="264" w:lineRule="auto"/>
              <w:rPr>
                <w:rFonts w:ascii="Arial"/>
                <w:sz w:val="21"/>
              </w:rPr>
            </w:pPr>
          </w:p>
          <w:p w14:paraId="60E2F92A">
            <w:pPr>
              <w:spacing w:line="264" w:lineRule="auto"/>
              <w:rPr>
                <w:rFonts w:ascii="Arial"/>
                <w:sz w:val="21"/>
              </w:rPr>
            </w:pPr>
          </w:p>
          <w:p w14:paraId="4B8E790F">
            <w:pPr>
              <w:spacing w:line="264" w:lineRule="auto"/>
              <w:rPr>
                <w:rFonts w:ascii="Arial"/>
                <w:sz w:val="21"/>
              </w:rPr>
            </w:pPr>
          </w:p>
          <w:p w14:paraId="7B58B2A9">
            <w:pPr>
              <w:spacing w:line="264" w:lineRule="auto"/>
              <w:rPr>
                <w:rFonts w:ascii="Arial"/>
                <w:sz w:val="21"/>
              </w:rPr>
            </w:pPr>
          </w:p>
          <w:p w14:paraId="239D0492">
            <w:pPr>
              <w:spacing w:line="264" w:lineRule="auto"/>
              <w:rPr>
                <w:rFonts w:ascii="Arial"/>
                <w:sz w:val="21"/>
              </w:rPr>
            </w:pPr>
          </w:p>
          <w:p w14:paraId="02519C04">
            <w:pPr>
              <w:pStyle w:val="6"/>
              <w:spacing w:before="65" w:line="241" w:lineRule="auto"/>
              <w:ind w:left="451"/>
              <w:rPr>
                <w:sz w:val="20"/>
                <w:szCs w:val="20"/>
              </w:rPr>
            </w:pPr>
            <w:r>
              <w:rPr>
                <w:sz w:val="20"/>
                <w:szCs w:val="20"/>
              </w:rPr>
              <w:t>1</w:t>
            </w:r>
          </w:p>
        </w:tc>
        <w:tc>
          <w:tcPr>
            <w:tcW w:w="1019" w:type="dxa"/>
            <w:vAlign w:val="top"/>
          </w:tcPr>
          <w:p w14:paraId="7BCA5634">
            <w:pPr>
              <w:pStyle w:val="6"/>
              <w:spacing w:before="50" w:line="219" w:lineRule="auto"/>
              <w:ind w:left="101"/>
              <w:rPr>
                <w:sz w:val="20"/>
                <w:szCs w:val="20"/>
              </w:rPr>
            </w:pPr>
            <w:r>
              <w:rPr>
                <w:spacing w:val="2"/>
                <w:sz w:val="20"/>
                <w:szCs w:val="20"/>
              </w:rPr>
              <w:t>原料储存</w:t>
            </w:r>
          </w:p>
          <w:p w14:paraId="451754FF">
            <w:pPr>
              <w:pStyle w:val="6"/>
              <w:spacing w:before="33" w:line="221" w:lineRule="auto"/>
              <w:ind w:left="301"/>
              <w:rPr>
                <w:sz w:val="20"/>
                <w:szCs w:val="20"/>
              </w:rPr>
            </w:pPr>
            <w:r>
              <w:rPr>
                <w:spacing w:val="4"/>
                <w:sz w:val="20"/>
                <w:szCs w:val="20"/>
              </w:rPr>
              <w:t>系统</w:t>
            </w:r>
          </w:p>
        </w:tc>
        <w:tc>
          <w:tcPr>
            <w:tcW w:w="1010" w:type="dxa"/>
            <w:vAlign w:val="top"/>
          </w:tcPr>
          <w:p w14:paraId="037D7DAB">
            <w:pPr>
              <w:pStyle w:val="6"/>
              <w:spacing w:before="200" w:line="219" w:lineRule="auto"/>
              <w:ind w:left="291"/>
              <w:rPr>
                <w:sz w:val="20"/>
                <w:szCs w:val="20"/>
              </w:rPr>
            </w:pPr>
            <w:r>
              <w:rPr>
                <w:spacing w:val="-2"/>
                <w:sz w:val="20"/>
                <w:szCs w:val="20"/>
              </w:rPr>
              <w:t>储存</w:t>
            </w:r>
          </w:p>
        </w:tc>
        <w:tc>
          <w:tcPr>
            <w:tcW w:w="1019" w:type="dxa"/>
            <w:vAlign w:val="top"/>
          </w:tcPr>
          <w:p w14:paraId="51CF9E5E">
            <w:pPr>
              <w:pStyle w:val="6"/>
              <w:spacing w:before="200" w:line="219" w:lineRule="auto"/>
              <w:ind w:left="301"/>
              <w:rPr>
                <w:sz w:val="20"/>
                <w:szCs w:val="20"/>
              </w:rPr>
            </w:pPr>
            <w:r>
              <w:rPr>
                <w:spacing w:val="6"/>
                <w:sz w:val="20"/>
                <w:szCs w:val="20"/>
              </w:rPr>
              <w:t>仓库</w:t>
            </w:r>
          </w:p>
        </w:tc>
        <w:tc>
          <w:tcPr>
            <w:tcW w:w="1009" w:type="dxa"/>
            <w:vAlign w:val="top"/>
          </w:tcPr>
          <w:p w14:paraId="4C4D9214">
            <w:pPr>
              <w:pStyle w:val="6"/>
              <w:spacing w:before="250" w:line="184" w:lineRule="auto"/>
              <w:ind w:left="193"/>
              <w:rPr>
                <w:sz w:val="20"/>
                <w:szCs w:val="20"/>
              </w:rPr>
            </w:pPr>
            <w:r>
              <w:rPr>
                <w:spacing w:val="-1"/>
                <w:sz w:val="20"/>
                <w:szCs w:val="20"/>
              </w:rPr>
              <w:t>MF0001</w:t>
            </w:r>
          </w:p>
        </w:tc>
        <w:tc>
          <w:tcPr>
            <w:tcW w:w="1209" w:type="dxa"/>
            <w:vAlign w:val="top"/>
          </w:tcPr>
          <w:p w14:paraId="7EB226D2">
            <w:pPr>
              <w:pStyle w:val="6"/>
              <w:spacing w:before="200" w:line="220" w:lineRule="auto"/>
              <w:ind w:left="394"/>
              <w:rPr>
                <w:sz w:val="20"/>
                <w:szCs w:val="20"/>
              </w:rPr>
            </w:pPr>
            <w:r>
              <w:rPr>
                <w:spacing w:val="6"/>
                <w:sz w:val="20"/>
                <w:szCs w:val="20"/>
              </w:rPr>
              <w:t>容积</w:t>
            </w:r>
          </w:p>
        </w:tc>
        <w:tc>
          <w:tcPr>
            <w:tcW w:w="1229" w:type="dxa"/>
            <w:vAlign w:val="top"/>
          </w:tcPr>
          <w:p w14:paraId="0CFB6CED">
            <w:pPr>
              <w:pStyle w:val="6"/>
              <w:spacing w:before="219"/>
              <w:ind w:left="505"/>
              <w:rPr>
                <w:sz w:val="20"/>
                <w:szCs w:val="20"/>
              </w:rPr>
            </w:pPr>
            <w:r>
              <w:rPr>
                <w:spacing w:val="-1"/>
                <w:sz w:val="20"/>
                <w:szCs w:val="20"/>
              </w:rPr>
              <w:t>m3</w:t>
            </w:r>
          </w:p>
        </w:tc>
        <w:tc>
          <w:tcPr>
            <w:tcW w:w="1249" w:type="dxa"/>
            <w:vAlign w:val="top"/>
          </w:tcPr>
          <w:p w14:paraId="53CECEB5">
            <w:pPr>
              <w:pStyle w:val="6"/>
              <w:spacing w:before="219"/>
              <w:ind w:left="416"/>
              <w:rPr>
                <w:sz w:val="20"/>
                <w:szCs w:val="20"/>
              </w:rPr>
            </w:pPr>
            <w:r>
              <w:rPr>
                <w:spacing w:val="-5"/>
                <w:sz w:val="20"/>
                <w:szCs w:val="20"/>
              </w:rPr>
              <w:t>1500</w:t>
            </w:r>
          </w:p>
        </w:tc>
        <w:tc>
          <w:tcPr>
            <w:tcW w:w="1239" w:type="dxa"/>
            <w:vAlign w:val="top"/>
          </w:tcPr>
          <w:p w14:paraId="131273DA">
            <w:pPr>
              <w:pStyle w:val="6"/>
              <w:spacing w:before="206" w:line="224" w:lineRule="auto"/>
              <w:ind w:left="567"/>
              <w:rPr>
                <w:sz w:val="20"/>
                <w:szCs w:val="20"/>
              </w:rPr>
            </w:pPr>
            <w:r>
              <w:rPr>
                <w:sz w:val="20"/>
                <w:szCs w:val="20"/>
              </w:rPr>
              <w:t>/</w:t>
            </w:r>
          </w:p>
        </w:tc>
        <w:tc>
          <w:tcPr>
            <w:tcW w:w="1239" w:type="dxa"/>
            <w:vAlign w:val="top"/>
          </w:tcPr>
          <w:p w14:paraId="19D7E899">
            <w:pPr>
              <w:pStyle w:val="6"/>
              <w:spacing w:before="206" w:line="224" w:lineRule="auto"/>
              <w:ind w:left="568"/>
              <w:rPr>
                <w:sz w:val="20"/>
                <w:szCs w:val="20"/>
              </w:rPr>
            </w:pPr>
            <w:r>
              <w:rPr>
                <w:sz w:val="20"/>
                <w:szCs w:val="20"/>
              </w:rPr>
              <w:t>/</w:t>
            </w:r>
          </w:p>
        </w:tc>
        <w:tc>
          <w:tcPr>
            <w:tcW w:w="1244" w:type="dxa"/>
            <w:vAlign w:val="top"/>
          </w:tcPr>
          <w:p w14:paraId="2E361E49">
            <w:pPr>
              <w:pStyle w:val="6"/>
              <w:spacing w:before="40" w:line="253" w:lineRule="auto"/>
              <w:ind w:left="219" w:right="124" w:hanging="100"/>
              <w:rPr>
                <w:sz w:val="20"/>
                <w:szCs w:val="20"/>
              </w:rPr>
            </w:pPr>
            <w:r>
              <w:rPr>
                <w:spacing w:val="-2"/>
                <w:sz w:val="20"/>
                <w:szCs w:val="20"/>
              </w:rPr>
              <w:t>用于储存大</w:t>
            </w:r>
            <w:r>
              <w:rPr>
                <w:sz w:val="20"/>
                <w:szCs w:val="20"/>
              </w:rPr>
              <w:t xml:space="preserve"> </w:t>
            </w:r>
            <w:r>
              <w:rPr>
                <w:spacing w:val="3"/>
                <w:sz w:val="20"/>
                <w:szCs w:val="20"/>
              </w:rPr>
              <w:t>米和是芽</w:t>
            </w:r>
          </w:p>
        </w:tc>
      </w:tr>
      <w:tr w14:paraId="0A8F2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695" w:type="dxa"/>
            <w:vMerge w:val="continue"/>
            <w:tcBorders>
              <w:top w:val="nil"/>
              <w:bottom w:val="nil"/>
            </w:tcBorders>
            <w:vAlign w:val="top"/>
          </w:tcPr>
          <w:p w14:paraId="1A2C71FA">
            <w:pPr>
              <w:rPr>
                <w:rFonts w:ascii="Arial"/>
                <w:sz w:val="21"/>
              </w:rPr>
            </w:pPr>
          </w:p>
        </w:tc>
        <w:tc>
          <w:tcPr>
            <w:tcW w:w="999" w:type="dxa"/>
            <w:vMerge w:val="continue"/>
            <w:tcBorders>
              <w:top w:val="nil"/>
              <w:bottom w:val="nil"/>
            </w:tcBorders>
            <w:vAlign w:val="top"/>
          </w:tcPr>
          <w:p w14:paraId="06F38B04">
            <w:pPr>
              <w:rPr>
                <w:rFonts w:ascii="Arial"/>
                <w:sz w:val="21"/>
              </w:rPr>
            </w:pPr>
          </w:p>
        </w:tc>
        <w:tc>
          <w:tcPr>
            <w:tcW w:w="1020" w:type="dxa"/>
            <w:vMerge w:val="continue"/>
            <w:tcBorders>
              <w:top w:val="nil"/>
              <w:bottom w:val="nil"/>
            </w:tcBorders>
            <w:vAlign w:val="top"/>
          </w:tcPr>
          <w:p w14:paraId="30797C96">
            <w:pPr>
              <w:rPr>
                <w:rFonts w:ascii="Arial"/>
                <w:sz w:val="21"/>
              </w:rPr>
            </w:pPr>
          </w:p>
        </w:tc>
        <w:tc>
          <w:tcPr>
            <w:tcW w:w="1019" w:type="dxa"/>
            <w:vMerge w:val="restart"/>
            <w:tcBorders>
              <w:bottom w:val="nil"/>
            </w:tcBorders>
            <w:vAlign w:val="top"/>
          </w:tcPr>
          <w:p w14:paraId="0FCD7551">
            <w:pPr>
              <w:pStyle w:val="6"/>
              <w:spacing w:before="181" w:line="219" w:lineRule="auto"/>
              <w:ind w:left="101"/>
              <w:rPr>
                <w:sz w:val="20"/>
                <w:szCs w:val="20"/>
              </w:rPr>
            </w:pPr>
            <w:r>
              <w:rPr>
                <w:spacing w:val="2"/>
                <w:sz w:val="20"/>
                <w:szCs w:val="20"/>
              </w:rPr>
              <w:t>原料粉碎</w:t>
            </w:r>
          </w:p>
          <w:p w14:paraId="72FF7CE1">
            <w:pPr>
              <w:pStyle w:val="6"/>
              <w:spacing w:before="63" w:line="221" w:lineRule="auto"/>
              <w:ind w:left="301"/>
              <w:rPr>
                <w:sz w:val="20"/>
                <w:szCs w:val="20"/>
              </w:rPr>
            </w:pPr>
            <w:r>
              <w:rPr>
                <w:spacing w:val="4"/>
                <w:sz w:val="20"/>
                <w:szCs w:val="20"/>
              </w:rPr>
              <w:t>系统</w:t>
            </w:r>
          </w:p>
        </w:tc>
        <w:tc>
          <w:tcPr>
            <w:tcW w:w="1010" w:type="dxa"/>
            <w:vMerge w:val="restart"/>
            <w:tcBorders>
              <w:bottom w:val="nil"/>
            </w:tcBorders>
            <w:vAlign w:val="top"/>
          </w:tcPr>
          <w:p w14:paraId="647F3FE7">
            <w:pPr>
              <w:spacing w:line="274" w:lineRule="auto"/>
              <w:rPr>
                <w:rFonts w:ascii="Arial"/>
                <w:sz w:val="21"/>
              </w:rPr>
            </w:pPr>
          </w:p>
          <w:p w14:paraId="285CE261">
            <w:pPr>
              <w:pStyle w:val="6"/>
              <w:spacing w:before="65" w:line="219" w:lineRule="auto"/>
              <w:ind w:left="291"/>
              <w:rPr>
                <w:sz w:val="20"/>
                <w:szCs w:val="20"/>
              </w:rPr>
            </w:pPr>
            <w:r>
              <w:rPr>
                <w:spacing w:val="-2"/>
                <w:sz w:val="20"/>
                <w:szCs w:val="20"/>
              </w:rPr>
              <w:t>粉碎</w:t>
            </w:r>
          </w:p>
        </w:tc>
        <w:tc>
          <w:tcPr>
            <w:tcW w:w="1019" w:type="dxa"/>
            <w:vAlign w:val="top"/>
          </w:tcPr>
          <w:p w14:paraId="60C40358">
            <w:pPr>
              <w:pStyle w:val="6"/>
              <w:spacing w:before="120" w:line="219" w:lineRule="auto"/>
              <w:ind w:left="202"/>
              <w:rPr>
                <w:sz w:val="20"/>
                <w:szCs w:val="20"/>
              </w:rPr>
            </w:pPr>
            <w:r>
              <w:rPr>
                <w:spacing w:val="-2"/>
                <w:sz w:val="20"/>
                <w:szCs w:val="20"/>
              </w:rPr>
              <w:t>粉碎机</w:t>
            </w:r>
          </w:p>
        </w:tc>
        <w:tc>
          <w:tcPr>
            <w:tcW w:w="1009" w:type="dxa"/>
            <w:vAlign w:val="top"/>
          </w:tcPr>
          <w:p w14:paraId="21339F77">
            <w:pPr>
              <w:pStyle w:val="6"/>
              <w:spacing w:before="172" w:line="183" w:lineRule="auto"/>
              <w:ind w:left="193"/>
              <w:rPr>
                <w:sz w:val="20"/>
                <w:szCs w:val="20"/>
              </w:rPr>
            </w:pPr>
            <w:r>
              <w:rPr>
                <w:spacing w:val="-1"/>
                <w:sz w:val="20"/>
                <w:szCs w:val="20"/>
              </w:rPr>
              <w:t>MFO002</w:t>
            </w:r>
          </w:p>
        </w:tc>
        <w:tc>
          <w:tcPr>
            <w:tcW w:w="1209" w:type="dxa"/>
            <w:vAlign w:val="top"/>
          </w:tcPr>
          <w:p w14:paraId="7AC4B03F">
            <w:pPr>
              <w:pStyle w:val="6"/>
              <w:spacing w:before="121" w:line="219" w:lineRule="auto"/>
              <w:ind w:left="194"/>
              <w:rPr>
                <w:sz w:val="20"/>
                <w:szCs w:val="20"/>
              </w:rPr>
            </w:pPr>
            <w:r>
              <w:rPr>
                <w:spacing w:val="4"/>
                <w:sz w:val="20"/>
                <w:szCs w:val="20"/>
              </w:rPr>
              <w:t>粉碎能力</w:t>
            </w:r>
          </w:p>
        </w:tc>
        <w:tc>
          <w:tcPr>
            <w:tcW w:w="1229" w:type="dxa"/>
            <w:vAlign w:val="top"/>
          </w:tcPr>
          <w:p w14:paraId="26626A70">
            <w:pPr>
              <w:pStyle w:val="6"/>
              <w:spacing w:before="127" w:line="224" w:lineRule="auto"/>
              <w:ind w:left="455"/>
              <w:rPr>
                <w:sz w:val="20"/>
                <w:szCs w:val="20"/>
              </w:rPr>
            </w:pPr>
            <w:r>
              <w:rPr>
                <w:spacing w:val="-3"/>
                <w:sz w:val="20"/>
                <w:szCs w:val="20"/>
              </w:rPr>
              <w:t>t/h</w:t>
            </w:r>
          </w:p>
        </w:tc>
        <w:tc>
          <w:tcPr>
            <w:tcW w:w="1249" w:type="dxa"/>
            <w:vAlign w:val="top"/>
          </w:tcPr>
          <w:p w14:paraId="69344380">
            <w:pPr>
              <w:pStyle w:val="6"/>
              <w:spacing w:before="140"/>
              <w:ind w:left="515"/>
              <w:rPr>
                <w:sz w:val="20"/>
                <w:szCs w:val="20"/>
              </w:rPr>
            </w:pPr>
            <w:r>
              <w:rPr>
                <w:spacing w:val="-3"/>
                <w:sz w:val="20"/>
                <w:szCs w:val="20"/>
              </w:rPr>
              <w:t>20</w:t>
            </w:r>
          </w:p>
        </w:tc>
        <w:tc>
          <w:tcPr>
            <w:tcW w:w="1239" w:type="dxa"/>
            <w:vAlign w:val="top"/>
          </w:tcPr>
          <w:p w14:paraId="48E1BAFB">
            <w:pPr>
              <w:pStyle w:val="6"/>
              <w:spacing w:before="127" w:line="224" w:lineRule="auto"/>
              <w:ind w:left="567"/>
              <w:rPr>
                <w:sz w:val="20"/>
                <w:szCs w:val="20"/>
              </w:rPr>
            </w:pPr>
            <w:r>
              <w:rPr>
                <w:sz w:val="20"/>
                <w:szCs w:val="20"/>
              </w:rPr>
              <w:t>/</w:t>
            </w:r>
          </w:p>
        </w:tc>
        <w:tc>
          <w:tcPr>
            <w:tcW w:w="1239" w:type="dxa"/>
            <w:vAlign w:val="top"/>
          </w:tcPr>
          <w:p w14:paraId="3ED33AFF">
            <w:pPr>
              <w:pStyle w:val="6"/>
              <w:spacing w:before="121" w:line="219" w:lineRule="auto"/>
              <w:ind w:left="218"/>
              <w:rPr>
                <w:sz w:val="20"/>
                <w:szCs w:val="20"/>
              </w:rPr>
            </w:pPr>
            <w:r>
              <w:rPr>
                <w:spacing w:val="-2"/>
                <w:sz w:val="20"/>
                <w:szCs w:val="20"/>
              </w:rPr>
              <w:t>大米粉碎</w:t>
            </w:r>
          </w:p>
        </w:tc>
        <w:tc>
          <w:tcPr>
            <w:tcW w:w="1244" w:type="dxa"/>
            <w:vMerge w:val="restart"/>
            <w:tcBorders>
              <w:bottom w:val="nil"/>
            </w:tcBorders>
            <w:vAlign w:val="top"/>
          </w:tcPr>
          <w:p w14:paraId="26236A40">
            <w:pPr>
              <w:spacing w:line="274" w:lineRule="auto"/>
              <w:rPr>
                <w:rFonts w:ascii="Arial"/>
                <w:sz w:val="21"/>
              </w:rPr>
            </w:pPr>
          </w:p>
          <w:p w14:paraId="55644819">
            <w:pPr>
              <w:pStyle w:val="6"/>
              <w:spacing w:before="65" w:line="219" w:lineRule="auto"/>
              <w:ind w:left="219"/>
              <w:rPr>
                <w:sz w:val="20"/>
                <w:szCs w:val="20"/>
              </w:rPr>
            </w:pPr>
            <w:r>
              <w:rPr>
                <w:spacing w:val="-2"/>
                <w:sz w:val="20"/>
                <w:szCs w:val="20"/>
              </w:rPr>
              <w:t>湿法粉碎</w:t>
            </w:r>
          </w:p>
        </w:tc>
      </w:tr>
      <w:tr w14:paraId="6226E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695" w:type="dxa"/>
            <w:vMerge w:val="continue"/>
            <w:tcBorders>
              <w:top w:val="nil"/>
              <w:bottom w:val="nil"/>
            </w:tcBorders>
            <w:vAlign w:val="top"/>
          </w:tcPr>
          <w:p w14:paraId="670C9C32">
            <w:pPr>
              <w:rPr>
                <w:rFonts w:ascii="Arial"/>
                <w:sz w:val="21"/>
              </w:rPr>
            </w:pPr>
          </w:p>
        </w:tc>
        <w:tc>
          <w:tcPr>
            <w:tcW w:w="999" w:type="dxa"/>
            <w:vMerge w:val="continue"/>
            <w:tcBorders>
              <w:top w:val="nil"/>
              <w:bottom w:val="nil"/>
            </w:tcBorders>
            <w:vAlign w:val="top"/>
          </w:tcPr>
          <w:p w14:paraId="5049C309">
            <w:pPr>
              <w:rPr>
                <w:rFonts w:ascii="Arial"/>
                <w:sz w:val="21"/>
              </w:rPr>
            </w:pPr>
          </w:p>
        </w:tc>
        <w:tc>
          <w:tcPr>
            <w:tcW w:w="1020" w:type="dxa"/>
            <w:vMerge w:val="continue"/>
            <w:tcBorders>
              <w:top w:val="nil"/>
              <w:bottom w:val="nil"/>
            </w:tcBorders>
            <w:vAlign w:val="top"/>
          </w:tcPr>
          <w:p w14:paraId="417FE76F">
            <w:pPr>
              <w:rPr>
                <w:rFonts w:ascii="Arial"/>
                <w:sz w:val="21"/>
              </w:rPr>
            </w:pPr>
          </w:p>
        </w:tc>
        <w:tc>
          <w:tcPr>
            <w:tcW w:w="1019" w:type="dxa"/>
            <w:vMerge w:val="continue"/>
            <w:tcBorders>
              <w:top w:val="nil"/>
            </w:tcBorders>
            <w:vAlign w:val="top"/>
          </w:tcPr>
          <w:p w14:paraId="61C164A5">
            <w:pPr>
              <w:rPr>
                <w:rFonts w:ascii="Arial"/>
                <w:sz w:val="21"/>
              </w:rPr>
            </w:pPr>
          </w:p>
        </w:tc>
        <w:tc>
          <w:tcPr>
            <w:tcW w:w="1010" w:type="dxa"/>
            <w:vMerge w:val="continue"/>
            <w:tcBorders>
              <w:top w:val="nil"/>
            </w:tcBorders>
            <w:vAlign w:val="top"/>
          </w:tcPr>
          <w:p w14:paraId="3B53E7B3">
            <w:pPr>
              <w:rPr>
                <w:rFonts w:ascii="Arial"/>
                <w:sz w:val="21"/>
              </w:rPr>
            </w:pPr>
          </w:p>
        </w:tc>
        <w:tc>
          <w:tcPr>
            <w:tcW w:w="1019" w:type="dxa"/>
            <w:vAlign w:val="top"/>
          </w:tcPr>
          <w:p w14:paraId="742FFCAD">
            <w:pPr>
              <w:pStyle w:val="6"/>
              <w:spacing w:before="120" w:line="219" w:lineRule="auto"/>
              <w:ind w:left="202"/>
              <w:rPr>
                <w:sz w:val="20"/>
                <w:szCs w:val="20"/>
              </w:rPr>
            </w:pPr>
            <w:r>
              <w:rPr>
                <w:spacing w:val="-2"/>
                <w:sz w:val="20"/>
                <w:szCs w:val="20"/>
              </w:rPr>
              <w:t>粉碎机</w:t>
            </w:r>
          </w:p>
        </w:tc>
        <w:tc>
          <w:tcPr>
            <w:tcW w:w="1009" w:type="dxa"/>
            <w:vAlign w:val="top"/>
          </w:tcPr>
          <w:p w14:paraId="4DA77841">
            <w:pPr>
              <w:pStyle w:val="6"/>
              <w:spacing w:before="173" w:line="183" w:lineRule="auto"/>
              <w:ind w:left="193"/>
              <w:rPr>
                <w:sz w:val="20"/>
                <w:szCs w:val="20"/>
              </w:rPr>
            </w:pPr>
            <w:r>
              <w:rPr>
                <w:spacing w:val="-1"/>
                <w:sz w:val="20"/>
                <w:szCs w:val="20"/>
              </w:rPr>
              <w:t>MF0003</w:t>
            </w:r>
          </w:p>
        </w:tc>
        <w:tc>
          <w:tcPr>
            <w:tcW w:w="1209" w:type="dxa"/>
            <w:vAlign w:val="top"/>
          </w:tcPr>
          <w:p w14:paraId="542C7FEE">
            <w:pPr>
              <w:pStyle w:val="6"/>
              <w:spacing w:before="122" w:line="219" w:lineRule="auto"/>
              <w:ind w:left="194"/>
              <w:rPr>
                <w:sz w:val="20"/>
                <w:szCs w:val="20"/>
              </w:rPr>
            </w:pPr>
            <w:r>
              <w:rPr>
                <w:spacing w:val="4"/>
                <w:sz w:val="20"/>
                <w:szCs w:val="20"/>
              </w:rPr>
              <w:t>粉碎能力</w:t>
            </w:r>
          </w:p>
        </w:tc>
        <w:tc>
          <w:tcPr>
            <w:tcW w:w="1229" w:type="dxa"/>
            <w:vAlign w:val="top"/>
          </w:tcPr>
          <w:p w14:paraId="5EF6FDFC">
            <w:pPr>
              <w:pStyle w:val="6"/>
              <w:spacing w:before="128" w:line="224" w:lineRule="auto"/>
              <w:ind w:left="455"/>
              <w:rPr>
                <w:sz w:val="20"/>
                <w:szCs w:val="20"/>
              </w:rPr>
            </w:pPr>
            <w:r>
              <w:rPr>
                <w:spacing w:val="-3"/>
                <w:sz w:val="20"/>
                <w:szCs w:val="20"/>
              </w:rPr>
              <w:t>t/h</w:t>
            </w:r>
          </w:p>
        </w:tc>
        <w:tc>
          <w:tcPr>
            <w:tcW w:w="1249" w:type="dxa"/>
            <w:vAlign w:val="top"/>
          </w:tcPr>
          <w:p w14:paraId="21DBE50F">
            <w:pPr>
              <w:pStyle w:val="6"/>
              <w:spacing w:before="141"/>
              <w:ind w:left="515"/>
              <w:rPr>
                <w:sz w:val="20"/>
                <w:szCs w:val="20"/>
              </w:rPr>
            </w:pPr>
            <w:r>
              <w:rPr>
                <w:spacing w:val="-3"/>
                <w:sz w:val="20"/>
                <w:szCs w:val="20"/>
              </w:rPr>
              <w:t>20</w:t>
            </w:r>
          </w:p>
        </w:tc>
        <w:tc>
          <w:tcPr>
            <w:tcW w:w="1239" w:type="dxa"/>
            <w:vAlign w:val="top"/>
          </w:tcPr>
          <w:p w14:paraId="3B262158">
            <w:pPr>
              <w:pStyle w:val="6"/>
              <w:spacing w:before="128" w:line="224" w:lineRule="auto"/>
              <w:ind w:left="567"/>
              <w:rPr>
                <w:sz w:val="20"/>
                <w:szCs w:val="20"/>
              </w:rPr>
            </w:pPr>
            <w:r>
              <w:rPr>
                <w:sz w:val="20"/>
                <w:szCs w:val="20"/>
              </w:rPr>
              <w:t>/</w:t>
            </w:r>
          </w:p>
        </w:tc>
        <w:tc>
          <w:tcPr>
            <w:tcW w:w="1239" w:type="dxa"/>
            <w:vAlign w:val="top"/>
          </w:tcPr>
          <w:p w14:paraId="22E01BA4">
            <w:pPr>
              <w:pStyle w:val="6"/>
              <w:spacing w:before="120" w:line="219" w:lineRule="auto"/>
              <w:ind w:left="218"/>
              <w:rPr>
                <w:sz w:val="20"/>
                <w:szCs w:val="20"/>
              </w:rPr>
            </w:pPr>
            <w:r>
              <w:rPr>
                <w:spacing w:val="-2"/>
                <w:sz w:val="20"/>
                <w:szCs w:val="20"/>
              </w:rPr>
              <w:t>麦芽粉碎</w:t>
            </w:r>
          </w:p>
        </w:tc>
        <w:tc>
          <w:tcPr>
            <w:tcW w:w="1244" w:type="dxa"/>
            <w:vMerge w:val="continue"/>
            <w:tcBorders>
              <w:top w:val="nil"/>
            </w:tcBorders>
            <w:vAlign w:val="top"/>
          </w:tcPr>
          <w:p w14:paraId="59A4786F">
            <w:pPr>
              <w:rPr>
                <w:rFonts w:ascii="Arial"/>
                <w:sz w:val="21"/>
              </w:rPr>
            </w:pPr>
          </w:p>
        </w:tc>
      </w:tr>
      <w:tr w14:paraId="5FC07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695" w:type="dxa"/>
            <w:vMerge w:val="continue"/>
            <w:tcBorders>
              <w:top w:val="nil"/>
              <w:bottom w:val="nil"/>
            </w:tcBorders>
            <w:vAlign w:val="top"/>
          </w:tcPr>
          <w:p w14:paraId="295BD6E4">
            <w:pPr>
              <w:rPr>
                <w:rFonts w:ascii="Arial"/>
                <w:sz w:val="21"/>
              </w:rPr>
            </w:pPr>
          </w:p>
        </w:tc>
        <w:tc>
          <w:tcPr>
            <w:tcW w:w="999" w:type="dxa"/>
            <w:vMerge w:val="continue"/>
            <w:tcBorders>
              <w:top w:val="nil"/>
              <w:bottom w:val="nil"/>
            </w:tcBorders>
            <w:vAlign w:val="top"/>
          </w:tcPr>
          <w:p w14:paraId="2CC1AEFB">
            <w:pPr>
              <w:rPr>
                <w:rFonts w:ascii="Arial"/>
                <w:sz w:val="21"/>
              </w:rPr>
            </w:pPr>
          </w:p>
        </w:tc>
        <w:tc>
          <w:tcPr>
            <w:tcW w:w="1020" w:type="dxa"/>
            <w:vMerge w:val="continue"/>
            <w:tcBorders>
              <w:top w:val="nil"/>
              <w:bottom w:val="nil"/>
            </w:tcBorders>
            <w:vAlign w:val="top"/>
          </w:tcPr>
          <w:p w14:paraId="52CC710D">
            <w:pPr>
              <w:rPr>
                <w:rFonts w:ascii="Arial"/>
                <w:sz w:val="21"/>
              </w:rPr>
            </w:pPr>
          </w:p>
        </w:tc>
        <w:tc>
          <w:tcPr>
            <w:tcW w:w="1019" w:type="dxa"/>
            <w:vAlign w:val="top"/>
          </w:tcPr>
          <w:p w14:paraId="31C7E1E7">
            <w:pPr>
              <w:pStyle w:val="6"/>
              <w:spacing w:before="32" w:line="252" w:lineRule="auto"/>
              <w:ind w:left="201" w:right="90" w:hanging="100"/>
              <w:rPr>
                <w:sz w:val="20"/>
                <w:szCs w:val="20"/>
              </w:rPr>
            </w:pPr>
            <w:r>
              <w:rPr>
                <w:spacing w:val="4"/>
                <w:sz w:val="20"/>
                <w:szCs w:val="20"/>
              </w:rPr>
              <w:t>糖化、糊</w:t>
            </w:r>
            <w:r>
              <w:rPr>
                <w:sz w:val="20"/>
                <w:szCs w:val="20"/>
              </w:rPr>
              <w:t xml:space="preserve"> </w:t>
            </w:r>
            <w:r>
              <w:rPr>
                <w:spacing w:val="-2"/>
                <w:sz w:val="20"/>
                <w:szCs w:val="20"/>
              </w:rPr>
              <w:t>化系统</w:t>
            </w:r>
          </w:p>
        </w:tc>
        <w:tc>
          <w:tcPr>
            <w:tcW w:w="1010" w:type="dxa"/>
            <w:vAlign w:val="top"/>
          </w:tcPr>
          <w:p w14:paraId="0E8D455E">
            <w:pPr>
              <w:pStyle w:val="6"/>
              <w:spacing w:before="203" w:line="220" w:lineRule="auto"/>
              <w:ind w:left="291"/>
              <w:rPr>
                <w:sz w:val="20"/>
                <w:szCs w:val="20"/>
              </w:rPr>
            </w:pPr>
            <w:r>
              <w:rPr>
                <w:spacing w:val="-2"/>
                <w:sz w:val="20"/>
                <w:szCs w:val="20"/>
              </w:rPr>
              <w:t>糖化</w:t>
            </w:r>
          </w:p>
        </w:tc>
        <w:tc>
          <w:tcPr>
            <w:tcW w:w="1019" w:type="dxa"/>
            <w:vAlign w:val="top"/>
          </w:tcPr>
          <w:p w14:paraId="79406C28">
            <w:pPr>
              <w:pStyle w:val="6"/>
              <w:spacing w:before="203" w:line="220" w:lineRule="auto"/>
              <w:ind w:left="202"/>
              <w:rPr>
                <w:sz w:val="20"/>
                <w:szCs w:val="20"/>
              </w:rPr>
            </w:pPr>
            <w:r>
              <w:rPr>
                <w:spacing w:val="4"/>
                <w:sz w:val="20"/>
                <w:szCs w:val="20"/>
              </w:rPr>
              <w:t>糖化锅</w:t>
            </w:r>
          </w:p>
        </w:tc>
        <w:tc>
          <w:tcPr>
            <w:tcW w:w="1009" w:type="dxa"/>
            <w:vAlign w:val="top"/>
          </w:tcPr>
          <w:p w14:paraId="453C7AF5">
            <w:pPr>
              <w:pStyle w:val="6"/>
              <w:spacing w:before="254" w:line="183" w:lineRule="auto"/>
              <w:ind w:left="193"/>
              <w:rPr>
                <w:sz w:val="20"/>
                <w:szCs w:val="20"/>
              </w:rPr>
            </w:pPr>
            <w:r>
              <w:rPr>
                <w:spacing w:val="-1"/>
                <w:sz w:val="20"/>
                <w:szCs w:val="20"/>
              </w:rPr>
              <w:t>MF0004</w:t>
            </w:r>
          </w:p>
        </w:tc>
        <w:tc>
          <w:tcPr>
            <w:tcW w:w="1209" w:type="dxa"/>
            <w:vAlign w:val="top"/>
          </w:tcPr>
          <w:p w14:paraId="63A498A6">
            <w:pPr>
              <w:pStyle w:val="6"/>
              <w:spacing w:before="203" w:line="220" w:lineRule="auto"/>
              <w:ind w:left="394"/>
              <w:rPr>
                <w:sz w:val="20"/>
                <w:szCs w:val="20"/>
              </w:rPr>
            </w:pPr>
            <w:r>
              <w:rPr>
                <w:spacing w:val="6"/>
                <w:sz w:val="20"/>
                <w:szCs w:val="20"/>
              </w:rPr>
              <w:t>容积</w:t>
            </w:r>
          </w:p>
        </w:tc>
        <w:tc>
          <w:tcPr>
            <w:tcW w:w="1229" w:type="dxa"/>
            <w:vAlign w:val="top"/>
          </w:tcPr>
          <w:p w14:paraId="2ED86BD3">
            <w:pPr>
              <w:pStyle w:val="6"/>
              <w:spacing w:before="222"/>
              <w:ind w:left="505"/>
              <w:rPr>
                <w:sz w:val="20"/>
                <w:szCs w:val="20"/>
              </w:rPr>
            </w:pPr>
            <w:r>
              <w:rPr>
                <w:spacing w:val="-1"/>
                <w:sz w:val="20"/>
                <w:szCs w:val="20"/>
              </w:rPr>
              <w:t>m3</w:t>
            </w:r>
          </w:p>
        </w:tc>
        <w:tc>
          <w:tcPr>
            <w:tcW w:w="1249" w:type="dxa"/>
            <w:vAlign w:val="top"/>
          </w:tcPr>
          <w:p w14:paraId="48E48009">
            <w:pPr>
              <w:pStyle w:val="6"/>
              <w:spacing w:before="223" w:line="239" w:lineRule="auto"/>
              <w:ind w:left="416"/>
              <w:rPr>
                <w:sz w:val="20"/>
                <w:szCs w:val="20"/>
              </w:rPr>
            </w:pPr>
            <w:r>
              <w:rPr>
                <w:spacing w:val="-2"/>
                <w:sz w:val="20"/>
                <w:szCs w:val="20"/>
              </w:rPr>
              <w:t>82.5</w:t>
            </w:r>
          </w:p>
        </w:tc>
        <w:tc>
          <w:tcPr>
            <w:tcW w:w="1239" w:type="dxa"/>
            <w:vAlign w:val="top"/>
          </w:tcPr>
          <w:p w14:paraId="7FAB5D44">
            <w:pPr>
              <w:pStyle w:val="6"/>
              <w:spacing w:before="183" w:line="224" w:lineRule="auto"/>
              <w:ind w:left="546"/>
              <w:rPr>
                <w:sz w:val="26"/>
                <w:szCs w:val="26"/>
              </w:rPr>
            </w:pPr>
            <w:r>
              <w:rPr>
                <w:sz w:val="26"/>
                <w:szCs w:val="26"/>
              </w:rPr>
              <w:t>/</w:t>
            </w:r>
          </w:p>
        </w:tc>
        <w:tc>
          <w:tcPr>
            <w:tcW w:w="1239" w:type="dxa"/>
            <w:vAlign w:val="top"/>
          </w:tcPr>
          <w:p w14:paraId="23107986">
            <w:pPr>
              <w:pStyle w:val="6"/>
              <w:spacing w:before="209" w:line="224" w:lineRule="auto"/>
              <w:ind w:left="568"/>
              <w:rPr>
                <w:sz w:val="20"/>
                <w:szCs w:val="20"/>
              </w:rPr>
            </w:pPr>
            <w:r>
              <w:rPr>
                <w:sz w:val="20"/>
                <w:szCs w:val="20"/>
              </w:rPr>
              <w:t>/</w:t>
            </w:r>
          </w:p>
        </w:tc>
        <w:tc>
          <w:tcPr>
            <w:tcW w:w="1244" w:type="dxa"/>
            <w:vAlign w:val="top"/>
          </w:tcPr>
          <w:p w14:paraId="50D0A591">
            <w:pPr>
              <w:pStyle w:val="6"/>
              <w:spacing w:before="209" w:line="224" w:lineRule="auto"/>
              <w:ind w:left="569"/>
              <w:rPr>
                <w:sz w:val="20"/>
                <w:szCs w:val="20"/>
              </w:rPr>
            </w:pPr>
            <w:r>
              <w:rPr>
                <w:sz w:val="20"/>
                <w:szCs w:val="20"/>
              </w:rPr>
              <w:t>/</w:t>
            </w:r>
          </w:p>
        </w:tc>
      </w:tr>
      <w:tr w14:paraId="1ECFA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695" w:type="dxa"/>
            <w:vMerge w:val="continue"/>
            <w:tcBorders>
              <w:top w:val="nil"/>
              <w:bottom w:val="nil"/>
            </w:tcBorders>
            <w:vAlign w:val="top"/>
          </w:tcPr>
          <w:p w14:paraId="6BD762E8">
            <w:pPr>
              <w:rPr>
                <w:rFonts w:ascii="Arial"/>
                <w:sz w:val="21"/>
              </w:rPr>
            </w:pPr>
          </w:p>
        </w:tc>
        <w:tc>
          <w:tcPr>
            <w:tcW w:w="999" w:type="dxa"/>
            <w:vMerge w:val="continue"/>
            <w:tcBorders>
              <w:top w:val="nil"/>
              <w:bottom w:val="nil"/>
            </w:tcBorders>
            <w:vAlign w:val="top"/>
          </w:tcPr>
          <w:p w14:paraId="4B026082">
            <w:pPr>
              <w:rPr>
                <w:rFonts w:ascii="Arial"/>
                <w:sz w:val="21"/>
              </w:rPr>
            </w:pPr>
          </w:p>
        </w:tc>
        <w:tc>
          <w:tcPr>
            <w:tcW w:w="1020" w:type="dxa"/>
            <w:vMerge w:val="continue"/>
            <w:tcBorders>
              <w:top w:val="nil"/>
              <w:bottom w:val="nil"/>
            </w:tcBorders>
            <w:vAlign w:val="top"/>
          </w:tcPr>
          <w:p w14:paraId="2E30F318">
            <w:pPr>
              <w:rPr>
                <w:rFonts w:ascii="Arial"/>
                <w:sz w:val="21"/>
              </w:rPr>
            </w:pPr>
          </w:p>
        </w:tc>
        <w:tc>
          <w:tcPr>
            <w:tcW w:w="1019" w:type="dxa"/>
            <w:vAlign w:val="top"/>
          </w:tcPr>
          <w:p w14:paraId="2F251DB5">
            <w:pPr>
              <w:pStyle w:val="6"/>
              <w:spacing w:before="43" w:line="247" w:lineRule="auto"/>
              <w:ind w:left="201" w:right="90" w:hanging="100"/>
              <w:rPr>
                <w:sz w:val="20"/>
                <w:szCs w:val="20"/>
              </w:rPr>
            </w:pPr>
            <w:r>
              <w:rPr>
                <w:spacing w:val="4"/>
                <w:sz w:val="20"/>
                <w:szCs w:val="20"/>
              </w:rPr>
              <w:t>糖化、糊</w:t>
            </w:r>
            <w:r>
              <w:rPr>
                <w:sz w:val="20"/>
                <w:szCs w:val="20"/>
              </w:rPr>
              <w:t xml:space="preserve"> </w:t>
            </w:r>
            <w:r>
              <w:rPr>
                <w:spacing w:val="-2"/>
                <w:sz w:val="20"/>
                <w:szCs w:val="20"/>
              </w:rPr>
              <w:t>化系统</w:t>
            </w:r>
          </w:p>
        </w:tc>
        <w:tc>
          <w:tcPr>
            <w:tcW w:w="1010" w:type="dxa"/>
            <w:vAlign w:val="top"/>
          </w:tcPr>
          <w:p w14:paraId="135526E8">
            <w:pPr>
              <w:pStyle w:val="6"/>
              <w:spacing w:before="204" w:line="219" w:lineRule="auto"/>
              <w:ind w:left="291"/>
              <w:rPr>
                <w:sz w:val="20"/>
                <w:szCs w:val="20"/>
              </w:rPr>
            </w:pPr>
            <w:r>
              <w:rPr>
                <w:spacing w:val="-2"/>
                <w:sz w:val="20"/>
                <w:szCs w:val="20"/>
              </w:rPr>
              <w:t>糊化</w:t>
            </w:r>
          </w:p>
        </w:tc>
        <w:tc>
          <w:tcPr>
            <w:tcW w:w="1019" w:type="dxa"/>
            <w:vAlign w:val="top"/>
          </w:tcPr>
          <w:p w14:paraId="7C4FD6A7">
            <w:pPr>
              <w:pStyle w:val="6"/>
              <w:spacing w:before="204" w:line="219" w:lineRule="auto"/>
              <w:ind w:left="202"/>
              <w:rPr>
                <w:sz w:val="20"/>
                <w:szCs w:val="20"/>
              </w:rPr>
            </w:pPr>
            <w:r>
              <w:rPr>
                <w:spacing w:val="4"/>
                <w:sz w:val="20"/>
                <w:szCs w:val="20"/>
              </w:rPr>
              <w:t>糊化锅</w:t>
            </w:r>
          </w:p>
        </w:tc>
        <w:tc>
          <w:tcPr>
            <w:tcW w:w="1009" w:type="dxa"/>
            <w:vAlign w:val="top"/>
          </w:tcPr>
          <w:p w14:paraId="6B80075E">
            <w:pPr>
              <w:pStyle w:val="6"/>
              <w:spacing w:before="255" w:line="183" w:lineRule="auto"/>
              <w:ind w:left="193"/>
              <w:rPr>
                <w:sz w:val="20"/>
                <w:szCs w:val="20"/>
              </w:rPr>
            </w:pPr>
            <w:r>
              <w:rPr>
                <w:spacing w:val="-1"/>
                <w:sz w:val="20"/>
                <w:szCs w:val="20"/>
              </w:rPr>
              <w:t>MFO005</w:t>
            </w:r>
          </w:p>
        </w:tc>
        <w:tc>
          <w:tcPr>
            <w:tcW w:w="1209" w:type="dxa"/>
            <w:vAlign w:val="top"/>
          </w:tcPr>
          <w:p w14:paraId="0338EB4B">
            <w:pPr>
              <w:pStyle w:val="6"/>
              <w:spacing w:before="204" w:line="220" w:lineRule="auto"/>
              <w:ind w:left="394"/>
              <w:rPr>
                <w:sz w:val="20"/>
                <w:szCs w:val="20"/>
              </w:rPr>
            </w:pPr>
            <w:r>
              <w:rPr>
                <w:spacing w:val="6"/>
                <w:sz w:val="20"/>
                <w:szCs w:val="20"/>
              </w:rPr>
              <w:t>容积</w:t>
            </w:r>
          </w:p>
        </w:tc>
        <w:tc>
          <w:tcPr>
            <w:tcW w:w="1229" w:type="dxa"/>
            <w:vAlign w:val="top"/>
          </w:tcPr>
          <w:p w14:paraId="64437034">
            <w:pPr>
              <w:pStyle w:val="6"/>
              <w:spacing w:before="223"/>
              <w:ind w:left="505"/>
              <w:rPr>
                <w:sz w:val="20"/>
                <w:szCs w:val="20"/>
              </w:rPr>
            </w:pPr>
            <w:r>
              <w:rPr>
                <w:spacing w:val="-1"/>
                <w:sz w:val="20"/>
                <w:szCs w:val="20"/>
              </w:rPr>
              <w:t>m3</w:t>
            </w:r>
          </w:p>
        </w:tc>
        <w:tc>
          <w:tcPr>
            <w:tcW w:w="1249" w:type="dxa"/>
            <w:vAlign w:val="top"/>
          </w:tcPr>
          <w:p w14:paraId="3C4E43F0">
            <w:pPr>
              <w:pStyle w:val="6"/>
              <w:spacing w:before="224" w:line="239" w:lineRule="auto"/>
              <w:ind w:left="416"/>
              <w:rPr>
                <w:sz w:val="20"/>
                <w:szCs w:val="20"/>
              </w:rPr>
            </w:pPr>
            <w:r>
              <w:rPr>
                <w:spacing w:val="-2"/>
                <w:sz w:val="20"/>
                <w:szCs w:val="20"/>
              </w:rPr>
              <w:t>67.5</w:t>
            </w:r>
          </w:p>
        </w:tc>
        <w:tc>
          <w:tcPr>
            <w:tcW w:w="1239" w:type="dxa"/>
            <w:vAlign w:val="top"/>
          </w:tcPr>
          <w:p w14:paraId="1A8E344C">
            <w:pPr>
              <w:pStyle w:val="6"/>
              <w:spacing w:before="210" w:line="224" w:lineRule="auto"/>
              <w:ind w:left="567"/>
              <w:rPr>
                <w:sz w:val="20"/>
                <w:szCs w:val="20"/>
              </w:rPr>
            </w:pPr>
            <w:r>
              <w:rPr>
                <w:sz w:val="20"/>
                <w:szCs w:val="20"/>
              </w:rPr>
              <w:t>/</w:t>
            </w:r>
          </w:p>
        </w:tc>
        <w:tc>
          <w:tcPr>
            <w:tcW w:w="1239" w:type="dxa"/>
            <w:vAlign w:val="top"/>
          </w:tcPr>
          <w:p w14:paraId="7E610C90">
            <w:pPr>
              <w:pStyle w:val="6"/>
              <w:spacing w:before="210" w:line="224" w:lineRule="auto"/>
              <w:ind w:left="568"/>
              <w:rPr>
                <w:sz w:val="20"/>
                <w:szCs w:val="20"/>
              </w:rPr>
            </w:pPr>
            <w:r>
              <w:rPr>
                <w:sz w:val="20"/>
                <w:szCs w:val="20"/>
              </w:rPr>
              <w:t>/</w:t>
            </w:r>
          </w:p>
        </w:tc>
        <w:tc>
          <w:tcPr>
            <w:tcW w:w="1244" w:type="dxa"/>
            <w:vAlign w:val="top"/>
          </w:tcPr>
          <w:p w14:paraId="37E82ED4">
            <w:pPr>
              <w:pStyle w:val="6"/>
              <w:spacing w:before="210" w:line="224" w:lineRule="auto"/>
              <w:ind w:left="569"/>
              <w:rPr>
                <w:sz w:val="20"/>
                <w:szCs w:val="20"/>
              </w:rPr>
            </w:pPr>
            <w:r>
              <w:rPr>
                <w:sz w:val="20"/>
                <w:szCs w:val="20"/>
              </w:rPr>
              <w:t>/</w:t>
            </w:r>
          </w:p>
        </w:tc>
      </w:tr>
      <w:tr w14:paraId="5ADBC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695" w:type="dxa"/>
            <w:vMerge w:val="continue"/>
            <w:tcBorders>
              <w:top w:val="nil"/>
              <w:bottom w:val="nil"/>
            </w:tcBorders>
            <w:vAlign w:val="top"/>
          </w:tcPr>
          <w:p w14:paraId="507FC147">
            <w:pPr>
              <w:rPr>
                <w:rFonts w:ascii="Arial"/>
                <w:sz w:val="21"/>
              </w:rPr>
            </w:pPr>
          </w:p>
        </w:tc>
        <w:tc>
          <w:tcPr>
            <w:tcW w:w="999" w:type="dxa"/>
            <w:vMerge w:val="continue"/>
            <w:tcBorders>
              <w:top w:val="nil"/>
              <w:bottom w:val="nil"/>
            </w:tcBorders>
            <w:vAlign w:val="top"/>
          </w:tcPr>
          <w:p w14:paraId="60BECC7F">
            <w:pPr>
              <w:rPr>
                <w:rFonts w:ascii="Arial"/>
                <w:sz w:val="21"/>
              </w:rPr>
            </w:pPr>
          </w:p>
        </w:tc>
        <w:tc>
          <w:tcPr>
            <w:tcW w:w="1020" w:type="dxa"/>
            <w:vMerge w:val="continue"/>
            <w:tcBorders>
              <w:top w:val="nil"/>
              <w:bottom w:val="nil"/>
            </w:tcBorders>
            <w:vAlign w:val="top"/>
          </w:tcPr>
          <w:p w14:paraId="0C9A846E">
            <w:pPr>
              <w:rPr>
                <w:rFonts w:ascii="Arial"/>
                <w:sz w:val="21"/>
              </w:rPr>
            </w:pPr>
          </w:p>
        </w:tc>
        <w:tc>
          <w:tcPr>
            <w:tcW w:w="1019" w:type="dxa"/>
            <w:vAlign w:val="top"/>
          </w:tcPr>
          <w:p w14:paraId="003AAC8F">
            <w:pPr>
              <w:pStyle w:val="6"/>
              <w:spacing w:before="45" w:line="246" w:lineRule="auto"/>
              <w:ind w:left="201" w:right="90" w:hanging="100"/>
              <w:rPr>
                <w:sz w:val="20"/>
                <w:szCs w:val="20"/>
              </w:rPr>
            </w:pPr>
            <w:r>
              <w:rPr>
                <w:spacing w:val="4"/>
                <w:sz w:val="20"/>
                <w:szCs w:val="20"/>
              </w:rPr>
              <w:t>糖化、糊</w:t>
            </w:r>
            <w:r>
              <w:rPr>
                <w:sz w:val="20"/>
                <w:szCs w:val="20"/>
              </w:rPr>
              <w:t xml:space="preserve"> </w:t>
            </w:r>
            <w:r>
              <w:rPr>
                <w:spacing w:val="-2"/>
                <w:sz w:val="20"/>
                <w:szCs w:val="20"/>
              </w:rPr>
              <w:t>化系统</w:t>
            </w:r>
          </w:p>
        </w:tc>
        <w:tc>
          <w:tcPr>
            <w:tcW w:w="1010" w:type="dxa"/>
            <w:vAlign w:val="top"/>
          </w:tcPr>
          <w:p w14:paraId="07D187CD">
            <w:pPr>
              <w:pStyle w:val="6"/>
              <w:spacing w:before="207" w:line="221" w:lineRule="auto"/>
              <w:ind w:left="291"/>
              <w:rPr>
                <w:sz w:val="20"/>
                <w:szCs w:val="20"/>
              </w:rPr>
            </w:pPr>
            <w:r>
              <w:rPr>
                <w:spacing w:val="-3"/>
                <w:sz w:val="20"/>
                <w:szCs w:val="20"/>
              </w:rPr>
              <w:t>过滤</w:t>
            </w:r>
          </w:p>
        </w:tc>
        <w:tc>
          <w:tcPr>
            <w:tcW w:w="1019" w:type="dxa"/>
            <w:vAlign w:val="top"/>
          </w:tcPr>
          <w:p w14:paraId="3401875B">
            <w:pPr>
              <w:pStyle w:val="6"/>
              <w:spacing w:before="205" w:line="219" w:lineRule="auto"/>
              <w:ind w:left="202"/>
              <w:rPr>
                <w:sz w:val="20"/>
                <w:szCs w:val="20"/>
              </w:rPr>
            </w:pPr>
            <w:r>
              <w:rPr>
                <w:spacing w:val="-2"/>
                <w:sz w:val="20"/>
                <w:szCs w:val="20"/>
              </w:rPr>
              <w:t>过滤槽</w:t>
            </w:r>
          </w:p>
        </w:tc>
        <w:tc>
          <w:tcPr>
            <w:tcW w:w="1009" w:type="dxa"/>
            <w:vAlign w:val="top"/>
          </w:tcPr>
          <w:p w14:paraId="57D953B2">
            <w:pPr>
              <w:pStyle w:val="6"/>
              <w:spacing w:before="256" w:line="183" w:lineRule="auto"/>
              <w:ind w:left="193"/>
              <w:rPr>
                <w:sz w:val="20"/>
                <w:szCs w:val="20"/>
              </w:rPr>
            </w:pPr>
            <w:r>
              <w:rPr>
                <w:spacing w:val="-1"/>
                <w:sz w:val="20"/>
                <w:szCs w:val="20"/>
              </w:rPr>
              <w:t>MFO006</w:t>
            </w:r>
          </w:p>
        </w:tc>
        <w:tc>
          <w:tcPr>
            <w:tcW w:w="1209" w:type="dxa"/>
            <w:vAlign w:val="top"/>
          </w:tcPr>
          <w:p w14:paraId="74CB11DB">
            <w:pPr>
              <w:pStyle w:val="6"/>
              <w:spacing w:before="205" w:line="220" w:lineRule="auto"/>
              <w:ind w:left="394"/>
              <w:rPr>
                <w:sz w:val="20"/>
                <w:szCs w:val="20"/>
              </w:rPr>
            </w:pPr>
            <w:r>
              <w:rPr>
                <w:spacing w:val="6"/>
                <w:sz w:val="20"/>
                <w:szCs w:val="20"/>
              </w:rPr>
              <w:t>容积</w:t>
            </w:r>
          </w:p>
        </w:tc>
        <w:tc>
          <w:tcPr>
            <w:tcW w:w="1229" w:type="dxa"/>
            <w:vAlign w:val="top"/>
          </w:tcPr>
          <w:p w14:paraId="322C290B">
            <w:pPr>
              <w:pStyle w:val="6"/>
              <w:spacing w:before="224"/>
              <w:ind w:left="505"/>
              <w:rPr>
                <w:sz w:val="20"/>
                <w:szCs w:val="20"/>
              </w:rPr>
            </w:pPr>
            <w:r>
              <w:rPr>
                <w:spacing w:val="-1"/>
                <w:sz w:val="20"/>
                <w:szCs w:val="20"/>
              </w:rPr>
              <w:t>m3</w:t>
            </w:r>
          </w:p>
        </w:tc>
        <w:tc>
          <w:tcPr>
            <w:tcW w:w="1249" w:type="dxa"/>
            <w:vAlign w:val="top"/>
          </w:tcPr>
          <w:p w14:paraId="02448E44">
            <w:pPr>
              <w:pStyle w:val="6"/>
              <w:spacing w:before="225" w:line="239" w:lineRule="auto"/>
              <w:ind w:left="416"/>
              <w:rPr>
                <w:sz w:val="20"/>
                <w:szCs w:val="20"/>
              </w:rPr>
            </w:pPr>
            <w:r>
              <w:rPr>
                <w:spacing w:val="-3"/>
                <w:sz w:val="20"/>
                <w:szCs w:val="20"/>
              </w:rPr>
              <w:t>76.5</w:t>
            </w:r>
          </w:p>
        </w:tc>
        <w:tc>
          <w:tcPr>
            <w:tcW w:w="1239" w:type="dxa"/>
            <w:vAlign w:val="top"/>
          </w:tcPr>
          <w:p w14:paraId="417BC8D8">
            <w:pPr>
              <w:pStyle w:val="6"/>
              <w:spacing w:before="211" w:line="224" w:lineRule="auto"/>
              <w:ind w:left="567"/>
              <w:rPr>
                <w:sz w:val="20"/>
                <w:szCs w:val="20"/>
              </w:rPr>
            </w:pPr>
            <w:r>
              <w:rPr>
                <w:sz w:val="20"/>
                <w:szCs w:val="20"/>
              </w:rPr>
              <w:t>/</w:t>
            </w:r>
          </w:p>
        </w:tc>
        <w:tc>
          <w:tcPr>
            <w:tcW w:w="1239" w:type="dxa"/>
            <w:vAlign w:val="top"/>
          </w:tcPr>
          <w:p w14:paraId="3E2FB6BF">
            <w:pPr>
              <w:pStyle w:val="6"/>
              <w:spacing w:before="211" w:line="224" w:lineRule="auto"/>
              <w:ind w:left="568"/>
              <w:rPr>
                <w:sz w:val="20"/>
                <w:szCs w:val="20"/>
              </w:rPr>
            </w:pPr>
            <w:r>
              <w:rPr>
                <w:sz w:val="20"/>
                <w:szCs w:val="20"/>
              </w:rPr>
              <w:t>/</w:t>
            </w:r>
          </w:p>
        </w:tc>
        <w:tc>
          <w:tcPr>
            <w:tcW w:w="1244" w:type="dxa"/>
            <w:vAlign w:val="top"/>
          </w:tcPr>
          <w:p w14:paraId="7F9122A9">
            <w:pPr>
              <w:pStyle w:val="6"/>
              <w:spacing w:before="211" w:line="224" w:lineRule="auto"/>
              <w:ind w:left="569"/>
              <w:rPr>
                <w:sz w:val="20"/>
                <w:szCs w:val="20"/>
              </w:rPr>
            </w:pPr>
            <w:r>
              <w:rPr>
                <w:sz w:val="20"/>
                <w:szCs w:val="20"/>
              </w:rPr>
              <w:t>/</w:t>
            </w:r>
          </w:p>
        </w:tc>
      </w:tr>
      <w:tr w14:paraId="20515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695" w:type="dxa"/>
            <w:vMerge w:val="continue"/>
            <w:tcBorders>
              <w:top w:val="nil"/>
              <w:bottom w:val="nil"/>
            </w:tcBorders>
            <w:vAlign w:val="top"/>
          </w:tcPr>
          <w:p w14:paraId="7FA43C1A">
            <w:pPr>
              <w:rPr>
                <w:rFonts w:ascii="Arial"/>
                <w:sz w:val="21"/>
              </w:rPr>
            </w:pPr>
          </w:p>
        </w:tc>
        <w:tc>
          <w:tcPr>
            <w:tcW w:w="999" w:type="dxa"/>
            <w:vMerge w:val="continue"/>
            <w:tcBorders>
              <w:top w:val="nil"/>
              <w:bottom w:val="nil"/>
            </w:tcBorders>
            <w:vAlign w:val="top"/>
          </w:tcPr>
          <w:p w14:paraId="02B1EDD5">
            <w:pPr>
              <w:rPr>
                <w:rFonts w:ascii="Arial"/>
                <w:sz w:val="21"/>
              </w:rPr>
            </w:pPr>
          </w:p>
        </w:tc>
        <w:tc>
          <w:tcPr>
            <w:tcW w:w="1020" w:type="dxa"/>
            <w:vMerge w:val="continue"/>
            <w:tcBorders>
              <w:top w:val="nil"/>
              <w:bottom w:val="nil"/>
            </w:tcBorders>
            <w:vAlign w:val="top"/>
          </w:tcPr>
          <w:p w14:paraId="010C0FA1">
            <w:pPr>
              <w:rPr>
                <w:rFonts w:ascii="Arial"/>
                <w:sz w:val="21"/>
              </w:rPr>
            </w:pPr>
          </w:p>
        </w:tc>
        <w:tc>
          <w:tcPr>
            <w:tcW w:w="1019" w:type="dxa"/>
            <w:vAlign w:val="top"/>
          </w:tcPr>
          <w:p w14:paraId="2A485D37">
            <w:pPr>
              <w:pStyle w:val="6"/>
              <w:spacing w:before="45" w:line="251" w:lineRule="auto"/>
              <w:ind w:left="201" w:right="90" w:hanging="100"/>
              <w:rPr>
                <w:sz w:val="20"/>
                <w:szCs w:val="20"/>
              </w:rPr>
            </w:pPr>
            <w:r>
              <w:rPr>
                <w:spacing w:val="4"/>
                <w:sz w:val="20"/>
                <w:szCs w:val="20"/>
              </w:rPr>
              <w:t>糖化、糊</w:t>
            </w:r>
            <w:r>
              <w:rPr>
                <w:sz w:val="20"/>
                <w:szCs w:val="20"/>
              </w:rPr>
              <w:t xml:space="preserve"> </w:t>
            </w:r>
            <w:r>
              <w:rPr>
                <w:spacing w:val="-2"/>
                <w:sz w:val="20"/>
                <w:szCs w:val="20"/>
              </w:rPr>
              <w:t>化系统</w:t>
            </w:r>
          </w:p>
        </w:tc>
        <w:tc>
          <w:tcPr>
            <w:tcW w:w="1010" w:type="dxa"/>
            <w:vAlign w:val="top"/>
          </w:tcPr>
          <w:p w14:paraId="52758A90">
            <w:pPr>
              <w:pStyle w:val="6"/>
              <w:spacing w:before="207" w:line="221" w:lineRule="auto"/>
              <w:ind w:left="291"/>
              <w:rPr>
                <w:sz w:val="20"/>
                <w:szCs w:val="20"/>
              </w:rPr>
            </w:pPr>
            <w:r>
              <w:rPr>
                <w:spacing w:val="6"/>
                <w:sz w:val="20"/>
                <w:szCs w:val="20"/>
              </w:rPr>
              <w:t>煮沸</w:t>
            </w:r>
          </w:p>
        </w:tc>
        <w:tc>
          <w:tcPr>
            <w:tcW w:w="1019" w:type="dxa"/>
            <w:vAlign w:val="top"/>
          </w:tcPr>
          <w:p w14:paraId="14F8E4B9">
            <w:pPr>
              <w:pStyle w:val="6"/>
              <w:spacing w:before="207" w:line="221" w:lineRule="auto"/>
              <w:ind w:left="202"/>
              <w:rPr>
                <w:sz w:val="20"/>
                <w:szCs w:val="20"/>
              </w:rPr>
            </w:pPr>
            <w:r>
              <w:rPr>
                <w:spacing w:val="4"/>
                <w:sz w:val="20"/>
                <w:szCs w:val="20"/>
              </w:rPr>
              <w:t>煮沸锅</w:t>
            </w:r>
          </w:p>
        </w:tc>
        <w:tc>
          <w:tcPr>
            <w:tcW w:w="1009" w:type="dxa"/>
            <w:vAlign w:val="top"/>
          </w:tcPr>
          <w:p w14:paraId="357869BF">
            <w:pPr>
              <w:pStyle w:val="6"/>
              <w:spacing w:before="257" w:line="183" w:lineRule="auto"/>
              <w:ind w:left="193"/>
              <w:rPr>
                <w:sz w:val="20"/>
                <w:szCs w:val="20"/>
              </w:rPr>
            </w:pPr>
            <w:r>
              <w:rPr>
                <w:spacing w:val="-1"/>
                <w:sz w:val="20"/>
                <w:szCs w:val="20"/>
              </w:rPr>
              <w:t>MFO007</w:t>
            </w:r>
          </w:p>
        </w:tc>
        <w:tc>
          <w:tcPr>
            <w:tcW w:w="1209" w:type="dxa"/>
            <w:vAlign w:val="top"/>
          </w:tcPr>
          <w:p w14:paraId="7724FD7A">
            <w:pPr>
              <w:pStyle w:val="6"/>
              <w:spacing w:before="206" w:line="220" w:lineRule="auto"/>
              <w:ind w:left="394"/>
              <w:rPr>
                <w:sz w:val="20"/>
                <w:szCs w:val="20"/>
              </w:rPr>
            </w:pPr>
            <w:r>
              <w:rPr>
                <w:spacing w:val="6"/>
                <w:sz w:val="20"/>
                <w:szCs w:val="20"/>
              </w:rPr>
              <w:t>容积</w:t>
            </w:r>
          </w:p>
        </w:tc>
        <w:tc>
          <w:tcPr>
            <w:tcW w:w="1229" w:type="dxa"/>
            <w:vAlign w:val="top"/>
          </w:tcPr>
          <w:p w14:paraId="2ECC6BF6">
            <w:pPr>
              <w:pStyle w:val="6"/>
              <w:spacing w:before="225"/>
              <w:ind w:left="505"/>
              <w:rPr>
                <w:sz w:val="20"/>
                <w:szCs w:val="20"/>
              </w:rPr>
            </w:pPr>
            <w:r>
              <w:rPr>
                <w:spacing w:val="-1"/>
                <w:sz w:val="20"/>
                <w:szCs w:val="20"/>
              </w:rPr>
              <w:t>m3</w:t>
            </w:r>
          </w:p>
        </w:tc>
        <w:tc>
          <w:tcPr>
            <w:tcW w:w="1249" w:type="dxa"/>
            <w:vAlign w:val="top"/>
          </w:tcPr>
          <w:p w14:paraId="4C0F9847">
            <w:pPr>
              <w:pStyle w:val="6"/>
              <w:spacing w:before="226" w:line="241" w:lineRule="auto"/>
              <w:ind w:left="466"/>
              <w:rPr>
                <w:sz w:val="20"/>
                <w:szCs w:val="20"/>
              </w:rPr>
            </w:pPr>
            <w:r>
              <w:rPr>
                <w:spacing w:val="-6"/>
                <w:sz w:val="20"/>
                <w:szCs w:val="20"/>
              </w:rPr>
              <w:t>124</w:t>
            </w:r>
          </w:p>
        </w:tc>
        <w:tc>
          <w:tcPr>
            <w:tcW w:w="1239" w:type="dxa"/>
            <w:vAlign w:val="top"/>
          </w:tcPr>
          <w:p w14:paraId="4DD2642D">
            <w:pPr>
              <w:pStyle w:val="6"/>
              <w:spacing w:before="212" w:line="224" w:lineRule="auto"/>
              <w:ind w:left="567"/>
              <w:rPr>
                <w:sz w:val="20"/>
                <w:szCs w:val="20"/>
              </w:rPr>
            </w:pPr>
            <w:r>
              <w:rPr>
                <w:sz w:val="20"/>
                <w:szCs w:val="20"/>
              </w:rPr>
              <w:t>/</w:t>
            </w:r>
          </w:p>
        </w:tc>
        <w:tc>
          <w:tcPr>
            <w:tcW w:w="1239" w:type="dxa"/>
            <w:vAlign w:val="top"/>
          </w:tcPr>
          <w:p w14:paraId="0463D17E">
            <w:pPr>
              <w:pStyle w:val="6"/>
              <w:spacing w:before="212" w:line="224" w:lineRule="auto"/>
              <w:ind w:left="568"/>
              <w:rPr>
                <w:sz w:val="20"/>
                <w:szCs w:val="20"/>
              </w:rPr>
            </w:pPr>
            <w:r>
              <w:rPr>
                <w:sz w:val="20"/>
                <w:szCs w:val="20"/>
              </w:rPr>
              <w:t>/</w:t>
            </w:r>
          </w:p>
        </w:tc>
        <w:tc>
          <w:tcPr>
            <w:tcW w:w="1244" w:type="dxa"/>
            <w:vAlign w:val="top"/>
          </w:tcPr>
          <w:p w14:paraId="05DCEEE5">
            <w:pPr>
              <w:pStyle w:val="6"/>
              <w:spacing w:before="225"/>
              <w:ind w:left="569"/>
              <w:rPr>
                <w:sz w:val="20"/>
                <w:szCs w:val="20"/>
              </w:rPr>
            </w:pPr>
            <w:r>
              <w:rPr>
                <w:sz w:val="20"/>
                <w:szCs w:val="20"/>
              </w:rPr>
              <w:t>7</w:t>
            </w:r>
          </w:p>
        </w:tc>
      </w:tr>
      <w:tr w14:paraId="04829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695" w:type="dxa"/>
            <w:vMerge w:val="continue"/>
            <w:tcBorders>
              <w:top w:val="nil"/>
            </w:tcBorders>
            <w:vAlign w:val="top"/>
          </w:tcPr>
          <w:p w14:paraId="7623F20B">
            <w:pPr>
              <w:rPr>
                <w:rFonts w:ascii="Arial"/>
                <w:sz w:val="21"/>
              </w:rPr>
            </w:pPr>
          </w:p>
        </w:tc>
        <w:tc>
          <w:tcPr>
            <w:tcW w:w="999" w:type="dxa"/>
            <w:vMerge w:val="continue"/>
            <w:tcBorders>
              <w:top w:val="nil"/>
            </w:tcBorders>
            <w:vAlign w:val="top"/>
          </w:tcPr>
          <w:p w14:paraId="33B67984">
            <w:pPr>
              <w:rPr>
                <w:rFonts w:ascii="Arial"/>
                <w:sz w:val="21"/>
              </w:rPr>
            </w:pPr>
          </w:p>
        </w:tc>
        <w:tc>
          <w:tcPr>
            <w:tcW w:w="1020" w:type="dxa"/>
            <w:vMerge w:val="continue"/>
            <w:tcBorders>
              <w:top w:val="nil"/>
            </w:tcBorders>
            <w:vAlign w:val="top"/>
          </w:tcPr>
          <w:p w14:paraId="624FD956">
            <w:pPr>
              <w:rPr>
                <w:rFonts w:ascii="Arial"/>
                <w:sz w:val="21"/>
              </w:rPr>
            </w:pPr>
          </w:p>
        </w:tc>
        <w:tc>
          <w:tcPr>
            <w:tcW w:w="1019" w:type="dxa"/>
            <w:vAlign w:val="top"/>
          </w:tcPr>
          <w:p w14:paraId="28D90070">
            <w:pPr>
              <w:pStyle w:val="6"/>
              <w:spacing w:before="47" w:line="266" w:lineRule="auto"/>
              <w:ind w:left="201" w:right="90" w:hanging="100"/>
              <w:rPr>
                <w:sz w:val="20"/>
                <w:szCs w:val="20"/>
              </w:rPr>
            </w:pPr>
            <w:r>
              <w:rPr>
                <w:spacing w:val="4"/>
                <w:sz w:val="20"/>
                <w:szCs w:val="20"/>
              </w:rPr>
              <w:t>糖化、糊</w:t>
            </w:r>
            <w:r>
              <w:rPr>
                <w:sz w:val="20"/>
                <w:szCs w:val="20"/>
              </w:rPr>
              <w:t xml:space="preserve"> </w:t>
            </w:r>
            <w:r>
              <w:rPr>
                <w:spacing w:val="-2"/>
                <w:sz w:val="20"/>
                <w:szCs w:val="20"/>
              </w:rPr>
              <w:t>化系统</w:t>
            </w:r>
          </w:p>
        </w:tc>
        <w:tc>
          <w:tcPr>
            <w:tcW w:w="1010" w:type="dxa"/>
            <w:vAlign w:val="top"/>
          </w:tcPr>
          <w:p w14:paraId="0C89DA97">
            <w:pPr>
              <w:pStyle w:val="6"/>
              <w:spacing w:before="227" w:line="220" w:lineRule="auto"/>
              <w:ind w:left="291"/>
              <w:rPr>
                <w:sz w:val="20"/>
                <w:szCs w:val="20"/>
              </w:rPr>
            </w:pPr>
            <w:r>
              <w:rPr>
                <w:spacing w:val="-2"/>
                <w:sz w:val="20"/>
                <w:szCs w:val="20"/>
              </w:rPr>
              <w:t>沉淀</w:t>
            </w:r>
          </w:p>
        </w:tc>
        <w:tc>
          <w:tcPr>
            <w:tcW w:w="1019" w:type="dxa"/>
            <w:vAlign w:val="top"/>
          </w:tcPr>
          <w:p w14:paraId="11A95431">
            <w:pPr>
              <w:pStyle w:val="6"/>
              <w:spacing w:before="227" w:line="219" w:lineRule="auto"/>
              <w:ind w:left="202"/>
              <w:rPr>
                <w:sz w:val="20"/>
                <w:szCs w:val="20"/>
              </w:rPr>
            </w:pPr>
            <w:r>
              <w:rPr>
                <w:spacing w:val="-2"/>
                <w:sz w:val="20"/>
                <w:szCs w:val="20"/>
              </w:rPr>
              <w:t>沉淀槽</w:t>
            </w:r>
          </w:p>
        </w:tc>
        <w:tc>
          <w:tcPr>
            <w:tcW w:w="1009" w:type="dxa"/>
            <w:vAlign w:val="top"/>
          </w:tcPr>
          <w:p w14:paraId="47901A0F">
            <w:pPr>
              <w:pStyle w:val="6"/>
              <w:spacing w:before="278" w:line="183" w:lineRule="auto"/>
              <w:ind w:left="193"/>
              <w:rPr>
                <w:sz w:val="20"/>
                <w:szCs w:val="20"/>
              </w:rPr>
            </w:pPr>
            <w:r>
              <w:rPr>
                <w:spacing w:val="-1"/>
                <w:sz w:val="20"/>
                <w:szCs w:val="20"/>
              </w:rPr>
              <w:t>MFO008</w:t>
            </w:r>
          </w:p>
        </w:tc>
        <w:tc>
          <w:tcPr>
            <w:tcW w:w="1209" w:type="dxa"/>
            <w:vAlign w:val="top"/>
          </w:tcPr>
          <w:p w14:paraId="72A8B4EA">
            <w:pPr>
              <w:pStyle w:val="6"/>
              <w:spacing w:before="227" w:line="220" w:lineRule="auto"/>
              <w:ind w:left="394"/>
              <w:rPr>
                <w:sz w:val="20"/>
                <w:szCs w:val="20"/>
              </w:rPr>
            </w:pPr>
            <w:r>
              <w:rPr>
                <w:spacing w:val="6"/>
                <w:sz w:val="20"/>
                <w:szCs w:val="20"/>
              </w:rPr>
              <w:t>容积</w:t>
            </w:r>
          </w:p>
        </w:tc>
        <w:tc>
          <w:tcPr>
            <w:tcW w:w="1229" w:type="dxa"/>
            <w:vAlign w:val="top"/>
          </w:tcPr>
          <w:p w14:paraId="588A298B">
            <w:pPr>
              <w:pStyle w:val="6"/>
              <w:spacing w:before="246"/>
              <w:ind w:left="505"/>
              <w:rPr>
                <w:sz w:val="20"/>
                <w:szCs w:val="20"/>
              </w:rPr>
            </w:pPr>
            <w:r>
              <w:rPr>
                <w:spacing w:val="-1"/>
                <w:sz w:val="20"/>
                <w:szCs w:val="20"/>
              </w:rPr>
              <w:t>m3</w:t>
            </w:r>
          </w:p>
        </w:tc>
        <w:tc>
          <w:tcPr>
            <w:tcW w:w="1249" w:type="dxa"/>
            <w:vAlign w:val="top"/>
          </w:tcPr>
          <w:p w14:paraId="566A2276">
            <w:pPr>
              <w:pStyle w:val="6"/>
              <w:spacing w:before="246"/>
              <w:ind w:left="466"/>
              <w:rPr>
                <w:sz w:val="20"/>
                <w:szCs w:val="20"/>
              </w:rPr>
            </w:pPr>
            <w:r>
              <w:rPr>
                <w:spacing w:val="-6"/>
                <w:sz w:val="20"/>
                <w:szCs w:val="20"/>
              </w:rPr>
              <w:t>130</w:t>
            </w:r>
          </w:p>
        </w:tc>
        <w:tc>
          <w:tcPr>
            <w:tcW w:w="1239" w:type="dxa"/>
            <w:vAlign w:val="top"/>
          </w:tcPr>
          <w:p w14:paraId="5E447E0E">
            <w:pPr>
              <w:pStyle w:val="6"/>
              <w:spacing w:before="207" w:line="224" w:lineRule="auto"/>
              <w:ind w:left="546"/>
              <w:rPr>
                <w:sz w:val="26"/>
                <w:szCs w:val="26"/>
              </w:rPr>
            </w:pPr>
            <w:r>
              <w:rPr>
                <w:sz w:val="26"/>
                <w:szCs w:val="26"/>
              </w:rPr>
              <w:t>/</w:t>
            </w:r>
          </w:p>
        </w:tc>
        <w:tc>
          <w:tcPr>
            <w:tcW w:w="1239" w:type="dxa"/>
            <w:vAlign w:val="top"/>
          </w:tcPr>
          <w:p w14:paraId="6DA457B6">
            <w:pPr>
              <w:pStyle w:val="6"/>
              <w:spacing w:before="233" w:line="224" w:lineRule="auto"/>
              <w:ind w:left="568"/>
              <w:rPr>
                <w:sz w:val="20"/>
                <w:szCs w:val="20"/>
              </w:rPr>
            </w:pPr>
            <w:r>
              <w:rPr>
                <w:sz w:val="20"/>
                <w:szCs w:val="20"/>
              </w:rPr>
              <w:t>/</w:t>
            </w:r>
          </w:p>
        </w:tc>
        <w:tc>
          <w:tcPr>
            <w:tcW w:w="1244" w:type="dxa"/>
            <w:vAlign w:val="top"/>
          </w:tcPr>
          <w:p w14:paraId="20DD95AB">
            <w:pPr>
              <w:rPr>
                <w:rFonts w:ascii="Arial"/>
                <w:sz w:val="21"/>
              </w:rPr>
            </w:pPr>
          </w:p>
        </w:tc>
      </w:tr>
    </w:tbl>
    <w:p w14:paraId="5DB24825">
      <w:pPr>
        <w:pStyle w:val="2"/>
        <w:spacing w:line="325" w:lineRule="auto"/>
      </w:pPr>
    </w:p>
    <w:p w14:paraId="27448A7B">
      <w:pPr>
        <w:spacing w:before="37" w:line="188" w:lineRule="auto"/>
        <w:ind w:left="6915"/>
        <w:rPr>
          <w:rFonts w:ascii="Times New Roman" w:hAnsi="Times New Roman" w:eastAsia="Times New Roman" w:cs="Times New Roman"/>
          <w:sz w:val="13"/>
          <w:szCs w:val="13"/>
        </w:rPr>
      </w:pPr>
      <w:r>
        <w:rPr>
          <w:rFonts w:ascii="Times New Roman" w:hAnsi="Times New Roman" w:eastAsia="Times New Roman" w:cs="Times New Roman"/>
          <w:spacing w:val="-2"/>
          <w:sz w:val="13"/>
          <w:szCs w:val="13"/>
        </w:rPr>
        <w:t>32</w:t>
      </w:r>
    </w:p>
    <w:p w14:paraId="6921834A">
      <w:pPr>
        <w:pStyle w:val="2"/>
        <w:spacing w:line="296" w:lineRule="auto"/>
      </w:pPr>
    </w:p>
    <w:p w14:paraId="71D3C0A0">
      <w:pPr>
        <w:pStyle w:val="2"/>
        <w:spacing w:line="296" w:lineRule="auto"/>
      </w:pPr>
      <w:r>
        <w:drawing>
          <wp:anchor distT="0" distB="0" distL="0" distR="0" simplePos="0" relativeHeight="251806720" behindDoc="0" locked="0" layoutInCell="1" allowOverlap="1">
            <wp:simplePos x="0" y="0"/>
            <wp:positionH relativeFrom="column">
              <wp:posOffset>542925</wp:posOffset>
            </wp:positionH>
            <wp:positionV relativeFrom="paragraph">
              <wp:posOffset>60325</wp:posOffset>
            </wp:positionV>
            <wp:extent cx="387350" cy="254000"/>
            <wp:effectExtent l="0" t="0" r="0" b="0"/>
            <wp:wrapNone/>
            <wp:docPr id="254" name="IM 254"/>
            <wp:cNvGraphicFramePr/>
            <a:graphic xmlns:a="http://schemas.openxmlformats.org/drawingml/2006/main">
              <a:graphicData uri="http://schemas.openxmlformats.org/drawingml/2006/picture">
                <pic:pic xmlns:pic="http://schemas.openxmlformats.org/drawingml/2006/picture">
                  <pic:nvPicPr>
                    <pic:cNvPr id="254" name="IM 254"/>
                    <pic:cNvPicPr/>
                  </pic:nvPicPr>
                  <pic:blipFill>
                    <a:blip r:embed="rId269"/>
                    <a:stretch>
                      <a:fillRect/>
                    </a:stretch>
                  </pic:blipFill>
                  <pic:spPr>
                    <a:xfrm>
                      <a:off x="0" y="0"/>
                      <a:ext cx="387314" cy="253973"/>
                    </a:xfrm>
                    <a:prstGeom prst="rect">
                      <a:avLst/>
                    </a:prstGeom>
                  </pic:spPr>
                </pic:pic>
              </a:graphicData>
            </a:graphic>
          </wp:anchor>
        </w:drawing>
      </w:r>
    </w:p>
    <w:p w14:paraId="7F8C91FD">
      <w:pPr>
        <w:spacing w:before="97"/>
        <w:ind w:right="62"/>
        <w:jc w:val="right"/>
        <w:rPr>
          <w:rFonts w:ascii="宋体" w:hAnsi="宋体" w:eastAsia="宋体" w:cs="宋体"/>
          <w:sz w:val="30"/>
          <w:szCs w:val="30"/>
        </w:rPr>
      </w:pPr>
      <w:r>
        <w:drawing>
          <wp:anchor distT="0" distB="0" distL="0" distR="0" simplePos="0" relativeHeight="251805696" behindDoc="1" locked="0" layoutInCell="1" allowOverlap="1">
            <wp:simplePos x="0" y="0"/>
            <wp:positionH relativeFrom="column">
              <wp:posOffset>8061325</wp:posOffset>
            </wp:positionH>
            <wp:positionV relativeFrom="paragraph">
              <wp:posOffset>74295</wp:posOffset>
            </wp:positionV>
            <wp:extent cx="234950" cy="6350"/>
            <wp:effectExtent l="0" t="0" r="0" b="0"/>
            <wp:wrapNone/>
            <wp:docPr id="256" name="IM 256"/>
            <wp:cNvGraphicFramePr/>
            <a:graphic xmlns:a="http://schemas.openxmlformats.org/drawingml/2006/main">
              <a:graphicData uri="http://schemas.openxmlformats.org/drawingml/2006/picture">
                <pic:pic xmlns:pic="http://schemas.openxmlformats.org/drawingml/2006/picture">
                  <pic:nvPicPr>
                    <pic:cNvPr id="256" name="IM 256"/>
                    <pic:cNvPicPr/>
                  </pic:nvPicPr>
                  <pic:blipFill>
                    <a:blip r:embed="rId270"/>
                    <a:stretch>
                      <a:fillRect/>
                    </a:stretch>
                  </pic:blipFill>
                  <pic:spPr>
                    <a:xfrm>
                      <a:off x="0" y="0"/>
                      <a:ext cx="234934" cy="6350"/>
                    </a:xfrm>
                    <a:prstGeom prst="rect">
                      <a:avLst/>
                    </a:prstGeom>
                  </pic:spPr>
                </pic:pic>
              </a:graphicData>
            </a:graphic>
          </wp:anchor>
        </w:drawing>
      </w:r>
      <w:r>
        <w:pict>
          <v:shape id="_x0000_s1081" o:spid="_x0000_s1081" o:spt="202" type="#_x0000_t202" style="position:absolute;left:0pt;margin-left:341.75pt;margin-top:-1.05pt;height:14.2pt;width:10.55pt;z-index:251807744;mso-width-relative:page;mso-height-relative:page;" filled="f" stroked="f" coordsize="21600,21600">
            <v:path/>
            <v:fill on="f" focussize="0,0"/>
            <v:stroke on="f"/>
            <v:imagedata o:title=""/>
            <o:lock v:ext="edit" aspectratio="f"/>
            <v:textbox inset="0mm,0mm,0mm,0mm">
              <w:txbxContent>
                <w:p w14:paraId="70C59758">
                  <w:pPr>
                    <w:spacing w:before="20" w:line="188" w:lineRule="auto"/>
                    <w:ind w:left="20"/>
                    <w:rPr>
                      <w:rFonts w:ascii="Times New Roman" w:hAnsi="Times New Roman" w:eastAsia="Times New Roman" w:cs="Times New Roman"/>
                      <w:sz w:val="27"/>
                      <w:szCs w:val="27"/>
                    </w:rPr>
                  </w:pPr>
                  <w:r>
                    <w:rPr>
                      <w:rFonts w:ascii="Times New Roman" w:hAnsi="Times New Roman" w:eastAsia="Times New Roman" w:cs="Times New Roman"/>
                      <w:sz w:val="27"/>
                      <w:szCs w:val="27"/>
                    </w:rPr>
                    <w:t>C</w:t>
                  </w:r>
                </w:p>
              </w:txbxContent>
            </v:textbox>
          </v:shape>
        </w:pict>
      </w:r>
      <w:r>
        <w:rPr>
          <w:rFonts w:ascii="宋体" w:hAnsi="宋体" w:eastAsia="宋体" w:cs="宋体"/>
          <w:position w:val="-29"/>
          <w:sz w:val="30"/>
          <w:szCs w:val="30"/>
        </w:rPr>
        <w:drawing>
          <wp:inline distT="0" distB="0" distL="0" distR="0">
            <wp:extent cx="552450" cy="539750"/>
            <wp:effectExtent l="0" t="0" r="0" b="0"/>
            <wp:docPr id="258" name="IM 258"/>
            <wp:cNvGraphicFramePr/>
            <a:graphic xmlns:a="http://schemas.openxmlformats.org/drawingml/2006/main">
              <a:graphicData uri="http://schemas.openxmlformats.org/drawingml/2006/picture">
                <pic:pic xmlns:pic="http://schemas.openxmlformats.org/drawingml/2006/picture">
                  <pic:nvPicPr>
                    <pic:cNvPr id="258" name="IM 258"/>
                    <pic:cNvPicPr/>
                  </pic:nvPicPr>
                  <pic:blipFill>
                    <a:blip r:embed="rId271"/>
                    <a:stretch>
                      <a:fillRect/>
                    </a:stretch>
                  </pic:blipFill>
                  <pic:spPr>
                    <a:xfrm>
                      <a:off x="0" y="0"/>
                      <a:ext cx="552527" cy="539758"/>
                    </a:xfrm>
                    <a:prstGeom prst="rect">
                      <a:avLst/>
                    </a:prstGeom>
                  </pic:spPr>
                </pic:pic>
              </a:graphicData>
            </a:graphic>
          </wp:inline>
        </w:drawing>
      </w:r>
      <w:r>
        <w:rPr>
          <w:rFonts w:ascii="宋体" w:hAnsi="宋体" w:eastAsia="宋体" w:cs="宋体"/>
          <w:spacing w:val="27"/>
          <w:sz w:val="30"/>
          <w:szCs w:val="30"/>
        </w:rPr>
        <w:t>扫描全能王创建</w:t>
      </w:r>
    </w:p>
    <w:p w14:paraId="241D9329">
      <w:pPr>
        <w:rPr>
          <w:rFonts w:ascii="宋体" w:hAnsi="宋体" w:eastAsia="宋体" w:cs="宋体"/>
          <w:sz w:val="30"/>
          <w:szCs w:val="30"/>
        </w:rPr>
        <w:sectPr>
          <w:pgSz w:w="16840" w:h="11900"/>
          <w:pgMar w:top="400" w:right="1314" w:bottom="99" w:left="1284" w:header="0" w:footer="0" w:gutter="0"/>
          <w:cols w:space="720" w:num="1"/>
        </w:sectPr>
      </w:pPr>
    </w:p>
    <w:p w14:paraId="2F4579E3">
      <w:pPr>
        <w:spacing w:before="193"/>
      </w:pPr>
    </w:p>
    <w:tbl>
      <w:tblPr>
        <w:tblStyle w:val="5"/>
        <w:tblW w:w="147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5"/>
        <w:gridCol w:w="1110"/>
        <w:gridCol w:w="1119"/>
        <w:gridCol w:w="1099"/>
        <w:gridCol w:w="1109"/>
        <w:gridCol w:w="1079"/>
        <w:gridCol w:w="1069"/>
        <w:gridCol w:w="1269"/>
        <w:gridCol w:w="1259"/>
        <w:gridCol w:w="1249"/>
        <w:gridCol w:w="1249"/>
        <w:gridCol w:w="1209"/>
        <w:gridCol w:w="1194"/>
      </w:tblGrid>
      <w:tr w14:paraId="37AB8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765" w:type="dxa"/>
            <w:vMerge w:val="restart"/>
            <w:tcBorders>
              <w:bottom w:val="nil"/>
            </w:tcBorders>
            <w:vAlign w:val="top"/>
          </w:tcPr>
          <w:p w14:paraId="78EFAD1A">
            <w:pPr>
              <w:spacing w:line="341" w:lineRule="auto"/>
              <w:rPr>
                <w:rFonts w:ascii="Arial"/>
                <w:sz w:val="21"/>
              </w:rPr>
            </w:pPr>
          </w:p>
          <w:p w14:paraId="5DBECBD5">
            <w:pPr>
              <w:pStyle w:val="6"/>
              <w:spacing w:before="68" w:line="221" w:lineRule="auto"/>
              <w:ind w:left="178"/>
              <w:rPr>
                <w:sz w:val="21"/>
                <w:szCs w:val="21"/>
              </w:rPr>
            </w:pPr>
            <w:r>
              <w:rPr>
                <w:b/>
                <w:bCs/>
                <w:spacing w:val="-5"/>
                <w:sz w:val="21"/>
                <w:szCs w:val="21"/>
              </w:rPr>
              <w:t>序号</w:t>
            </w:r>
          </w:p>
        </w:tc>
        <w:tc>
          <w:tcPr>
            <w:tcW w:w="1110" w:type="dxa"/>
            <w:vMerge w:val="restart"/>
            <w:tcBorders>
              <w:bottom w:val="nil"/>
            </w:tcBorders>
            <w:vAlign w:val="top"/>
          </w:tcPr>
          <w:p w14:paraId="79FE4553">
            <w:pPr>
              <w:spacing w:line="340" w:lineRule="auto"/>
              <w:rPr>
                <w:rFonts w:ascii="Arial"/>
                <w:sz w:val="21"/>
              </w:rPr>
            </w:pPr>
          </w:p>
          <w:p w14:paraId="47E93373">
            <w:pPr>
              <w:pStyle w:val="6"/>
              <w:spacing w:before="68" w:line="219" w:lineRule="auto"/>
              <w:ind w:left="13"/>
              <w:rPr>
                <w:sz w:val="21"/>
                <w:szCs w:val="21"/>
              </w:rPr>
            </w:pPr>
            <w:r>
              <w:rPr>
                <w:b/>
                <w:bCs/>
                <w:spacing w:val="-4"/>
                <w:sz w:val="21"/>
                <w:szCs w:val="21"/>
              </w:rPr>
              <w:t>生产线名称</w:t>
            </w:r>
          </w:p>
        </w:tc>
        <w:tc>
          <w:tcPr>
            <w:tcW w:w="1119" w:type="dxa"/>
            <w:vMerge w:val="restart"/>
            <w:tcBorders>
              <w:bottom w:val="nil"/>
            </w:tcBorders>
            <w:vAlign w:val="top"/>
          </w:tcPr>
          <w:p w14:paraId="2AE8254D">
            <w:pPr>
              <w:spacing w:line="343" w:lineRule="auto"/>
              <w:rPr>
                <w:rFonts w:ascii="Arial"/>
                <w:sz w:val="21"/>
              </w:rPr>
            </w:pPr>
          </w:p>
          <w:p w14:paraId="134BFFA5">
            <w:pPr>
              <w:pStyle w:val="6"/>
              <w:spacing w:before="68" w:line="219" w:lineRule="auto"/>
              <w:ind w:left="10"/>
              <w:rPr>
                <w:sz w:val="21"/>
                <w:szCs w:val="21"/>
              </w:rPr>
            </w:pPr>
            <w:r>
              <w:rPr>
                <w:spacing w:val="2"/>
                <w:sz w:val="21"/>
                <w:szCs w:val="21"/>
              </w:rPr>
              <w:t>生产线编号</w:t>
            </w:r>
          </w:p>
        </w:tc>
        <w:tc>
          <w:tcPr>
            <w:tcW w:w="1099" w:type="dxa"/>
            <w:vMerge w:val="restart"/>
            <w:tcBorders>
              <w:bottom w:val="nil"/>
            </w:tcBorders>
            <w:vAlign w:val="top"/>
          </w:tcPr>
          <w:p w14:paraId="61A2043E">
            <w:pPr>
              <w:pStyle w:val="6"/>
              <w:spacing w:before="273" w:line="219" w:lineRule="auto"/>
              <w:ind w:left="10"/>
              <w:rPr>
                <w:sz w:val="21"/>
                <w:szCs w:val="21"/>
              </w:rPr>
            </w:pPr>
            <w:r>
              <w:rPr>
                <w:spacing w:val="-2"/>
                <w:sz w:val="21"/>
                <w:szCs w:val="21"/>
              </w:rPr>
              <w:t>主要生产单</w:t>
            </w:r>
          </w:p>
          <w:p w14:paraId="568D6E52">
            <w:pPr>
              <w:pStyle w:val="6"/>
              <w:spacing w:before="18" w:line="220" w:lineRule="auto"/>
              <w:ind w:left="223"/>
              <w:rPr>
                <w:sz w:val="21"/>
                <w:szCs w:val="21"/>
              </w:rPr>
            </w:pPr>
            <w:r>
              <w:rPr>
                <w:b/>
                <w:bCs/>
                <w:spacing w:val="-5"/>
                <w:sz w:val="21"/>
                <w:szCs w:val="21"/>
              </w:rPr>
              <w:t>元名称</w:t>
            </w:r>
          </w:p>
        </w:tc>
        <w:tc>
          <w:tcPr>
            <w:tcW w:w="1109" w:type="dxa"/>
            <w:vMerge w:val="restart"/>
            <w:tcBorders>
              <w:bottom w:val="nil"/>
            </w:tcBorders>
            <w:vAlign w:val="top"/>
          </w:tcPr>
          <w:p w14:paraId="63D229E4">
            <w:pPr>
              <w:pStyle w:val="6"/>
              <w:spacing w:before="243" w:line="222" w:lineRule="auto"/>
              <w:ind w:right="2"/>
              <w:jc w:val="right"/>
              <w:rPr>
                <w:sz w:val="21"/>
                <w:szCs w:val="21"/>
              </w:rPr>
            </w:pPr>
            <w:r>
              <w:rPr>
                <w:b/>
                <w:bCs/>
                <w:spacing w:val="2"/>
                <w:sz w:val="21"/>
                <w:szCs w:val="21"/>
              </w:rPr>
              <w:t>主要工艺名</w:t>
            </w:r>
          </w:p>
          <w:p w14:paraId="2F2C2BF8">
            <w:pPr>
              <w:pStyle w:val="6"/>
              <w:spacing w:before="59" w:line="221" w:lineRule="auto"/>
              <w:ind w:left="442"/>
              <w:rPr>
                <w:sz w:val="21"/>
                <w:szCs w:val="21"/>
              </w:rPr>
            </w:pPr>
            <w:r>
              <w:rPr>
                <w:sz w:val="21"/>
                <w:szCs w:val="21"/>
              </w:rPr>
              <w:t>称</w:t>
            </w:r>
          </w:p>
        </w:tc>
        <w:tc>
          <w:tcPr>
            <w:tcW w:w="1079" w:type="dxa"/>
            <w:vMerge w:val="restart"/>
            <w:tcBorders>
              <w:bottom w:val="nil"/>
            </w:tcBorders>
            <w:vAlign w:val="top"/>
          </w:tcPr>
          <w:p w14:paraId="03FC4EE5">
            <w:pPr>
              <w:pStyle w:val="6"/>
              <w:spacing w:before="250" w:line="219" w:lineRule="auto"/>
              <w:jc w:val="right"/>
              <w:rPr>
                <w:sz w:val="21"/>
                <w:szCs w:val="21"/>
              </w:rPr>
            </w:pPr>
            <w:r>
              <w:rPr>
                <w:b/>
                <w:bCs/>
                <w:sz w:val="21"/>
                <w:szCs w:val="21"/>
              </w:rPr>
              <w:t>生产设施名</w:t>
            </w:r>
          </w:p>
          <w:p w14:paraId="3143923C">
            <w:pPr>
              <w:pStyle w:val="6"/>
              <w:spacing w:before="46" w:line="221" w:lineRule="auto"/>
              <w:ind w:left="423"/>
              <w:rPr>
                <w:sz w:val="21"/>
                <w:szCs w:val="21"/>
              </w:rPr>
            </w:pPr>
            <w:r>
              <w:rPr>
                <w:sz w:val="21"/>
                <w:szCs w:val="21"/>
              </w:rPr>
              <w:t>称</w:t>
            </w:r>
          </w:p>
        </w:tc>
        <w:tc>
          <w:tcPr>
            <w:tcW w:w="1069" w:type="dxa"/>
            <w:vMerge w:val="restart"/>
            <w:tcBorders>
              <w:bottom w:val="nil"/>
            </w:tcBorders>
            <w:vAlign w:val="top"/>
          </w:tcPr>
          <w:p w14:paraId="2ED7847B">
            <w:pPr>
              <w:pStyle w:val="6"/>
              <w:spacing w:before="222" w:line="286" w:lineRule="auto"/>
              <w:ind w:left="416" w:hanging="402"/>
              <w:rPr>
                <w:sz w:val="21"/>
                <w:szCs w:val="21"/>
              </w:rPr>
            </w:pPr>
            <w:r>
              <w:rPr>
                <w:spacing w:val="-2"/>
                <w:sz w:val="21"/>
                <w:szCs w:val="21"/>
              </w:rPr>
              <w:t>生产设施编</w:t>
            </w:r>
            <w:r>
              <w:rPr>
                <w:spacing w:val="3"/>
                <w:sz w:val="21"/>
                <w:szCs w:val="21"/>
              </w:rPr>
              <w:t xml:space="preserve"> </w:t>
            </w:r>
            <w:r>
              <w:rPr>
                <w:sz w:val="21"/>
                <w:szCs w:val="21"/>
              </w:rPr>
              <w:t>号</w:t>
            </w:r>
          </w:p>
        </w:tc>
        <w:tc>
          <w:tcPr>
            <w:tcW w:w="5026" w:type="dxa"/>
            <w:gridSpan w:val="4"/>
            <w:vAlign w:val="top"/>
          </w:tcPr>
          <w:p w14:paraId="2590183F">
            <w:pPr>
              <w:pStyle w:val="6"/>
              <w:spacing w:before="103" w:line="219" w:lineRule="auto"/>
              <w:ind w:left="2125"/>
              <w:rPr>
                <w:sz w:val="21"/>
                <w:szCs w:val="21"/>
              </w:rPr>
            </w:pPr>
            <w:r>
              <w:rPr>
                <w:spacing w:val="2"/>
                <w:sz w:val="21"/>
                <w:szCs w:val="21"/>
              </w:rPr>
              <w:t>设施参数</w:t>
            </w:r>
          </w:p>
        </w:tc>
        <w:tc>
          <w:tcPr>
            <w:tcW w:w="1209" w:type="dxa"/>
            <w:vMerge w:val="restart"/>
            <w:tcBorders>
              <w:bottom w:val="nil"/>
            </w:tcBorders>
            <w:vAlign w:val="top"/>
          </w:tcPr>
          <w:p w14:paraId="0DDACF76">
            <w:pPr>
              <w:spacing w:line="343" w:lineRule="auto"/>
              <w:rPr>
                <w:rFonts w:ascii="Arial"/>
                <w:sz w:val="21"/>
              </w:rPr>
            </w:pPr>
          </w:p>
          <w:p w14:paraId="1A322215">
            <w:pPr>
              <w:pStyle w:val="6"/>
              <w:spacing w:before="68" w:line="219" w:lineRule="auto"/>
              <w:jc w:val="right"/>
              <w:rPr>
                <w:sz w:val="21"/>
                <w:szCs w:val="21"/>
              </w:rPr>
            </w:pPr>
            <w:r>
              <w:rPr>
                <w:spacing w:val="-14"/>
                <w:sz w:val="21"/>
                <w:szCs w:val="21"/>
              </w:rPr>
              <w:t>其他设施信息</w:t>
            </w:r>
          </w:p>
        </w:tc>
        <w:tc>
          <w:tcPr>
            <w:tcW w:w="1194" w:type="dxa"/>
            <w:vMerge w:val="restart"/>
            <w:tcBorders>
              <w:bottom w:val="nil"/>
            </w:tcBorders>
            <w:vAlign w:val="top"/>
          </w:tcPr>
          <w:p w14:paraId="08C5C68D">
            <w:pPr>
              <w:spacing w:line="343" w:lineRule="auto"/>
              <w:rPr>
                <w:rFonts w:ascii="Arial"/>
                <w:sz w:val="21"/>
              </w:rPr>
            </w:pPr>
          </w:p>
          <w:p w14:paraId="4DB69A39">
            <w:pPr>
              <w:pStyle w:val="6"/>
              <w:spacing w:before="68" w:line="219" w:lineRule="auto"/>
              <w:jc w:val="right"/>
              <w:rPr>
                <w:sz w:val="21"/>
                <w:szCs w:val="21"/>
              </w:rPr>
            </w:pPr>
            <w:r>
              <w:rPr>
                <w:spacing w:val="-18"/>
                <w:sz w:val="21"/>
                <w:szCs w:val="21"/>
              </w:rPr>
              <w:t>其</w:t>
            </w:r>
            <w:r>
              <w:rPr>
                <w:spacing w:val="-17"/>
                <w:sz w:val="21"/>
                <w:szCs w:val="21"/>
              </w:rPr>
              <w:t>他工艺信</w:t>
            </w:r>
            <w:r>
              <w:rPr>
                <w:spacing w:val="-16"/>
                <w:sz w:val="21"/>
                <w:szCs w:val="21"/>
              </w:rPr>
              <w:t>息</w:t>
            </w:r>
          </w:p>
        </w:tc>
      </w:tr>
      <w:tr w14:paraId="1554F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65" w:type="dxa"/>
            <w:vMerge w:val="continue"/>
            <w:tcBorders>
              <w:top w:val="nil"/>
            </w:tcBorders>
            <w:vAlign w:val="top"/>
          </w:tcPr>
          <w:p w14:paraId="69C52E2B">
            <w:pPr>
              <w:rPr>
                <w:rFonts w:ascii="Arial"/>
                <w:sz w:val="21"/>
              </w:rPr>
            </w:pPr>
          </w:p>
        </w:tc>
        <w:tc>
          <w:tcPr>
            <w:tcW w:w="1110" w:type="dxa"/>
            <w:vMerge w:val="continue"/>
            <w:tcBorders>
              <w:top w:val="nil"/>
            </w:tcBorders>
            <w:vAlign w:val="top"/>
          </w:tcPr>
          <w:p w14:paraId="5DF17EA8">
            <w:pPr>
              <w:rPr>
                <w:rFonts w:ascii="Arial"/>
                <w:sz w:val="21"/>
              </w:rPr>
            </w:pPr>
          </w:p>
        </w:tc>
        <w:tc>
          <w:tcPr>
            <w:tcW w:w="1119" w:type="dxa"/>
            <w:vMerge w:val="continue"/>
            <w:tcBorders>
              <w:top w:val="nil"/>
            </w:tcBorders>
            <w:vAlign w:val="top"/>
          </w:tcPr>
          <w:p w14:paraId="4DBAC963">
            <w:pPr>
              <w:rPr>
                <w:rFonts w:ascii="Arial"/>
                <w:sz w:val="21"/>
              </w:rPr>
            </w:pPr>
          </w:p>
        </w:tc>
        <w:tc>
          <w:tcPr>
            <w:tcW w:w="1099" w:type="dxa"/>
            <w:vMerge w:val="continue"/>
            <w:tcBorders>
              <w:top w:val="nil"/>
            </w:tcBorders>
            <w:vAlign w:val="top"/>
          </w:tcPr>
          <w:p w14:paraId="58972D8A">
            <w:pPr>
              <w:rPr>
                <w:rFonts w:ascii="Arial"/>
                <w:sz w:val="21"/>
              </w:rPr>
            </w:pPr>
          </w:p>
        </w:tc>
        <w:tc>
          <w:tcPr>
            <w:tcW w:w="1109" w:type="dxa"/>
            <w:vMerge w:val="continue"/>
            <w:tcBorders>
              <w:top w:val="nil"/>
            </w:tcBorders>
            <w:vAlign w:val="top"/>
          </w:tcPr>
          <w:p w14:paraId="53CECFA3">
            <w:pPr>
              <w:rPr>
                <w:rFonts w:ascii="Arial"/>
                <w:sz w:val="21"/>
              </w:rPr>
            </w:pPr>
          </w:p>
        </w:tc>
        <w:tc>
          <w:tcPr>
            <w:tcW w:w="1079" w:type="dxa"/>
            <w:vMerge w:val="continue"/>
            <w:tcBorders>
              <w:top w:val="nil"/>
            </w:tcBorders>
            <w:vAlign w:val="top"/>
          </w:tcPr>
          <w:p w14:paraId="7F7D78EC">
            <w:pPr>
              <w:rPr>
                <w:rFonts w:ascii="Arial"/>
                <w:sz w:val="21"/>
              </w:rPr>
            </w:pPr>
          </w:p>
        </w:tc>
        <w:tc>
          <w:tcPr>
            <w:tcW w:w="1069" w:type="dxa"/>
            <w:vMerge w:val="continue"/>
            <w:tcBorders>
              <w:top w:val="nil"/>
            </w:tcBorders>
            <w:vAlign w:val="top"/>
          </w:tcPr>
          <w:p w14:paraId="5ED41A55">
            <w:pPr>
              <w:rPr>
                <w:rFonts w:ascii="Arial"/>
                <w:sz w:val="21"/>
              </w:rPr>
            </w:pPr>
          </w:p>
        </w:tc>
        <w:tc>
          <w:tcPr>
            <w:tcW w:w="1269" w:type="dxa"/>
            <w:vAlign w:val="top"/>
          </w:tcPr>
          <w:p w14:paraId="08603558">
            <w:pPr>
              <w:pStyle w:val="6"/>
              <w:spacing w:before="199" w:line="219" w:lineRule="auto"/>
              <w:ind w:left="204"/>
              <w:rPr>
                <w:sz w:val="21"/>
                <w:szCs w:val="21"/>
              </w:rPr>
            </w:pPr>
            <w:r>
              <w:rPr>
                <w:spacing w:val="2"/>
                <w:sz w:val="21"/>
                <w:szCs w:val="21"/>
              </w:rPr>
              <w:t>参数名称</w:t>
            </w:r>
          </w:p>
        </w:tc>
        <w:tc>
          <w:tcPr>
            <w:tcW w:w="1259" w:type="dxa"/>
            <w:vAlign w:val="top"/>
          </w:tcPr>
          <w:p w14:paraId="62159DE6">
            <w:pPr>
              <w:pStyle w:val="6"/>
              <w:spacing w:before="200" w:line="220" w:lineRule="auto"/>
              <w:ind w:left="206"/>
              <w:rPr>
                <w:sz w:val="21"/>
                <w:szCs w:val="21"/>
              </w:rPr>
            </w:pPr>
            <w:r>
              <w:rPr>
                <w:spacing w:val="-2"/>
                <w:sz w:val="21"/>
                <w:szCs w:val="21"/>
              </w:rPr>
              <w:t>计量单位</w:t>
            </w:r>
          </w:p>
        </w:tc>
        <w:tc>
          <w:tcPr>
            <w:tcW w:w="1249" w:type="dxa"/>
            <w:vAlign w:val="top"/>
          </w:tcPr>
          <w:p w14:paraId="0B1371BD">
            <w:pPr>
              <w:pStyle w:val="6"/>
              <w:spacing w:before="199" w:line="219" w:lineRule="auto"/>
              <w:ind w:left="307"/>
              <w:rPr>
                <w:sz w:val="21"/>
                <w:szCs w:val="21"/>
              </w:rPr>
            </w:pPr>
            <w:r>
              <w:rPr>
                <w:spacing w:val="-3"/>
                <w:sz w:val="21"/>
                <w:szCs w:val="21"/>
              </w:rPr>
              <w:t>设计值</w:t>
            </w:r>
          </w:p>
        </w:tc>
        <w:tc>
          <w:tcPr>
            <w:tcW w:w="1249" w:type="dxa"/>
            <w:vAlign w:val="top"/>
          </w:tcPr>
          <w:p w14:paraId="55B9428B">
            <w:pPr>
              <w:pStyle w:val="6"/>
              <w:spacing w:before="58" w:line="231" w:lineRule="auto"/>
              <w:ind w:left="405" w:hanging="387"/>
              <w:rPr>
                <w:sz w:val="21"/>
                <w:szCs w:val="21"/>
              </w:rPr>
            </w:pPr>
            <w:r>
              <w:rPr>
                <w:spacing w:val="-7"/>
                <w:sz w:val="21"/>
                <w:szCs w:val="21"/>
              </w:rPr>
              <w:t>其他设施参数</w:t>
            </w:r>
            <w:r>
              <w:rPr>
                <w:spacing w:val="1"/>
                <w:sz w:val="21"/>
                <w:szCs w:val="21"/>
              </w:rPr>
              <w:t xml:space="preserve"> </w:t>
            </w:r>
            <w:r>
              <w:rPr>
                <w:spacing w:val="6"/>
                <w:sz w:val="21"/>
                <w:szCs w:val="21"/>
              </w:rPr>
              <w:t>信息</w:t>
            </w:r>
          </w:p>
        </w:tc>
        <w:tc>
          <w:tcPr>
            <w:tcW w:w="1209" w:type="dxa"/>
            <w:vMerge w:val="continue"/>
            <w:tcBorders>
              <w:top w:val="nil"/>
            </w:tcBorders>
            <w:vAlign w:val="top"/>
          </w:tcPr>
          <w:p w14:paraId="2334F612">
            <w:pPr>
              <w:rPr>
                <w:rFonts w:ascii="Arial"/>
                <w:sz w:val="21"/>
              </w:rPr>
            </w:pPr>
          </w:p>
        </w:tc>
        <w:tc>
          <w:tcPr>
            <w:tcW w:w="1194" w:type="dxa"/>
            <w:vMerge w:val="continue"/>
            <w:tcBorders>
              <w:top w:val="nil"/>
            </w:tcBorders>
            <w:vAlign w:val="top"/>
          </w:tcPr>
          <w:p w14:paraId="2F2064B8">
            <w:pPr>
              <w:rPr>
                <w:rFonts w:ascii="Arial"/>
                <w:sz w:val="21"/>
              </w:rPr>
            </w:pPr>
          </w:p>
        </w:tc>
      </w:tr>
      <w:tr w14:paraId="4B24F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765" w:type="dxa"/>
            <w:vMerge w:val="restart"/>
            <w:tcBorders>
              <w:bottom w:val="nil"/>
            </w:tcBorders>
            <w:vAlign w:val="top"/>
          </w:tcPr>
          <w:p w14:paraId="30BF866C">
            <w:pPr>
              <w:rPr>
                <w:rFonts w:ascii="Arial"/>
                <w:sz w:val="21"/>
              </w:rPr>
            </w:pPr>
          </w:p>
        </w:tc>
        <w:tc>
          <w:tcPr>
            <w:tcW w:w="1110" w:type="dxa"/>
            <w:vMerge w:val="restart"/>
            <w:tcBorders>
              <w:bottom w:val="nil"/>
            </w:tcBorders>
            <w:vAlign w:val="top"/>
          </w:tcPr>
          <w:p w14:paraId="44BBFFDA">
            <w:pPr>
              <w:rPr>
                <w:rFonts w:ascii="Arial"/>
                <w:sz w:val="21"/>
              </w:rPr>
            </w:pPr>
          </w:p>
        </w:tc>
        <w:tc>
          <w:tcPr>
            <w:tcW w:w="1119" w:type="dxa"/>
            <w:vMerge w:val="restart"/>
            <w:tcBorders>
              <w:bottom w:val="nil"/>
            </w:tcBorders>
            <w:vAlign w:val="top"/>
          </w:tcPr>
          <w:p w14:paraId="4F29C42A">
            <w:pPr>
              <w:rPr>
                <w:rFonts w:ascii="Arial"/>
                <w:sz w:val="21"/>
              </w:rPr>
            </w:pPr>
          </w:p>
        </w:tc>
        <w:tc>
          <w:tcPr>
            <w:tcW w:w="1099" w:type="dxa"/>
            <w:vAlign w:val="top"/>
          </w:tcPr>
          <w:p w14:paraId="061A6E93">
            <w:pPr>
              <w:pStyle w:val="6"/>
              <w:spacing w:before="49" w:line="246" w:lineRule="auto"/>
              <w:ind w:left="220" w:right="109" w:hanging="99"/>
              <w:rPr>
                <w:sz w:val="21"/>
                <w:szCs w:val="21"/>
              </w:rPr>
            </w:pPr>
            <w:r>
              <w:rPr>
                <w:spacing w:val="4"/>
                <w:sz w:val="21"/>
                <w:szCs w:val="21"/>
              </w:rPr>
              <w:t>糖化、糊</w:t>
            </w:r>
            <w:r>
              <w:rPr>
                <w:spacing w:val="1"/>
                <w:sz w:val="21"/>
                <w:szCs w:val="21"/>
              </w:rPr>
              <w:t xml:space="preserve"> </w:t>
            </w:r>
            <w:r>
              <w:rPr>
                <w:spacing w:val="-3"/>
                <w:sz w:val="21"/>
                <w:szCs w:val="21"/>
              </w:rPr>
              <w:t>化系统</w:t>
            </w:r>
          </w:p>
        </w:tc>
        <w:tc>
          <w:tcPr>
            <w:tcW w:w="1109" w:type="dxa"/>
            <w:vAlign w:val="top"/>
          </w:tcPr>
          <w:p w14:paraId="76E751B4">
            <w:pPr>
              <w:pStyle w:val="6"/>
              <w:spacing w:before="213" w:line="221" w:lineRule="auto"/>
              <w:ind w:left="332"/>
              <w:rPr>
                <w:sz w:val="21"/>
                <w:szCs w:val="21"/>
              </w:rPr>
            </w:pPr>
            <w:r>
              <w:rPr>
                <w:spacing w:val="10"/>
                <w:sz w:val="21"/>
                <w:szCs w:val="21"/>
              </w:rPr>
              <w:t>冷却</w:t>
            </w:r>
          </w:p>
        </w:tc>
        <w:tc>
          <w:tcPr>
            <w:tcW w:w="1079" w:type="dxa"/>
            <w:vAlign w:val="top"/>
          </w:tcPr>
          <w:p w14:paraId="122D3EA6">
            <w:pPr>
              <w:pStyle w:val="6"/>
              <w:spacing w:before="213" w:line="221" w:lineRule="auto"/>
              <w:ind w:left="213"/>
              <w:rPr>
                <w:sz w:val="21"/>
                <w:szCs w:val="21"/>
              </w:rPr>
            </w:pPr>
            <w:r>
              <w:rPr>
                <w:spacing w:val="-3"/>
                <w:sz w:val="21"/>
                <w:szCs w:val="21"/>
              </w:rPr>
              <w:t>冷却器</w:t>
            </w:r>
          </w:p>
        </w:tc>
        <w:tc>
          <w:tcPr>
            <w:tcW w:w="1069" w:type="dxa"/>
            <w:vAlign w:val="top"/>
          </w:tcPr>
          <w:p w14:paraId="50B5E19C">
            <w:pPr>
              <w:pStyle w:val="6"/>
              <w:spacing w:before="264" w:line="183" w:lineRule="auto"/>
              <w:ind w:left="214"/>
              <w:rPr>
                <w:sz w:val="21"/>
                <w:szCs w:val="21"/>
              </w:rPr>
            </w:pPr>
            <w:r>
              <w:rPr>
                <w:spacing w:val="-1"/>
                <w:sz w:val="21"/>
                <w:szCs w:val="21"/>
              </w:rPr>
              <w:t>MFO009</w:t>
            </w:r>
          </w:p>
        </w:tc>
        <w:tc>
          <w:tcPr>
            <w:tcW w:w="1269" w:type="dxa"/>
            <w:vAlign w:val="top"/>
          </w:tcPr>
          <w:p w14:paraId="024E60D8">
            <w:pPr>
              <w:pStyle w:val="6"/>
              <w:spacing w:before="210" w:line="219" w:lineRule="auto"/>
              <w:ind w:left="204"/>
              <w:rPr>
                <w:sz w:val="21"/>
                <w:szCs w:val="21"/>
              </w:rPr>
            </w:pPr>
            <w:r>
              <w:rPr>
                <w:spacing w:val="4"/>
                <w:sz w:val="21"/>
                <w:szCs w:val="21"/>
              </w:rPr>
              <w:t>处理能力</w:t>
            </w:r>
          </w:p>
        </w:tc>
        <w:tc>
          <w:tcPr>
            <w:tcW w:w="1259" w:type="dxa"/>
            <w:vAlign w:val="top"/>
          </w:tcPr>
          <w:p w14:paraId="27CF04C9">
            <w:pPr>
              <w:pStyle w:val="6"/>
              <w:spacing w:before="216" w:line="224" w:lineRule="auto"/>
              <w:ind w:left="416"/>
              <w:rPr>
                <w:sz w:val="21"/>
                <w:szCs w:val="21"/>
              </w:rPr>
            </w:pPr>
            <w:r>
              <w:rPr>
                <w:spacing w:val="-2"/>
                <w:sz w:val="21"/>
                <w:szCs w:val="21"/>
              </w:rPr>
              <w:t>kL/h</w:t>
            </w:r>
          </w:p>
        </w:tc>
        <w:tc>
          <w:tcPr>
            <w:tcW w:w="1249" w:type="dxa"/>
            <w:vAlign w:val="top"/>
          </w:tcPr>
          <w:p w14:paraId="0BF5B4AC">
            <w:pPr>
              <w:pStyle w:val="6"/>
              <w:spacing w:before="231"/>
              <w:ind w:left="517"/>
              <w:rPr>
                <w:sz w:val="21"/>
                <w:szCs w:val="21"/>
              </w:rPr>
            </w:pPr>
            <w:r>
              <w:rPr>
                <w:spacing w:val="-4"/>
                <w:sz w:val="21"/>
                <w:szCs w:val="21"/>
              </w:rPr>
              <w:t>55</w:t>
            </w:r>
          </w:p>
        </w:tc>
        <w:tc>
          <w:tcPr>
            <w:tcW w:w="1249" w:type="dxa"/>
            <w:vAlign w:val="top"/>
          </w:tcPr>
          <w:p w14:paraId="1ADF556F">
            <w:pPr>
              <w:pStyle w:val="6"/>
              <w:spacing w:before="216" w:line="224" w:lineRule="auto"/>
              <w:ind w:left="568"/>
              <w:rPr>
                <w:sz w:val="21"/>
                <w:szCs w:val="21"/>
              </w:rPr>
            </w:pPr>
            <w:r>
              <w:rPr>
                <w:sz w:val="21"/>
                <w:szCs w:val="21"/>
              </w:rPr>
              <w:t>/</w:t>
            </w:r>
          </w:p>
        </w:tc>
        <w:tc>
          <w:tcPr>
            <w:tcW w:w="1209" w:type="dxa"/>
            <w:vAlign w:val="top"/>
          </w:tcPr>
          <w:p w14:paraId="6AD34D9F">
            <w:pPr>
              <w:rPr>
                <w:rFonts w:ascii="Arial"/>
                <w:sz w:val="21"/>
              </w:rPr>
            </w:pPr>
          </w:p>
        </w:tc>
        <w:tc>
          <w:tcPr>
            <w:tcW w:w="1194" w:type="dxa"/>
            <w:vAlign w:val="top"/>
          </w:tcPr>
          <w:p w14:paraId="1FA11C1E">
            <w:pPr>
              <w:rPr>
                <w:rFonts w:ascii="Arial"/>
                <w:sz w:val="21"/>
              </w:rPr>
            </w:pPr>
          </w:p>
        </w:tc>
      </w:tr>
      <w:tr w14:paraId="752E1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765" w:type="dxa"/>
            <w:vMerge w:val="continue"/>
            <w:tcBorders>
              <w:top w:val="nil"/>
              <w:bottom w:val="nil"/>
            </w:tcBorders>
            <w:vAlign w:val="top"/>
          </w:tcPr>
          <w:p w14:paraId="45BA0A19">
            <w:pPr>
              <w:rPr>
                <w:rFonts w:ascii="Arial"/>
                <w:sz w:val="21"/>
              </w:rPr>
            </w:pPr>
          </w:p>
        </w:tc>
        <w:tc>
          <w:tcPr>
            <w:tcW w:w="1110" w:type="dxa"/>
            <w:vMerge w:val="continue"/>
            <w:tcBorders>
              <w:top w:val="nil"/>
              <w:bottom w:val="nil"/>
            </w:tcBorders>
            <w:vAlign w:val="top"/>
          </w:tcPr>
          <w:p w14:paraId="70115225">
            <w:pPr>
              <w:rPr>
                <w:rFonts w:ascii="Arial"/>
                <w:sz w:val="21"/>
              </w:rPr>
            </w:pPr>
          </w:p>
        </w:tc>
        <w:tc>
          <w:tcPr>
            <w:tcW w:w="1119" w:type="dxa"/>
            <w:vMerge w:val="continue"/>
            <w:tcBorders>
              <w:top w:val="nil"/>
              <w:bottom w:val="nil"/>
            </w:tcBorders>
            <w:vAlign w:val="top"/>
          </w:tcPr>
          <w:p w14:paraId="6F8F3B22">
            <w:pPr>
              <w:rPr>
                <w:rFonts w:ascii="Arial"/>
                <w:sz w:val="21"/>
              </w:rPr>
            </w:pPr>
          </w:p>
        </w:tc>
        <w:tc>
          <w:tcPr>
            <w:tcW w:w="1099" w:type="dxa"/>
            <w:vMerge w:val="restart"/>
            <w:tcBorders>
              <w:bottom w:val="nil"/>
            </w:tcBorders>
            <w:vAlign w:val="top"/>
          </w:tcPr>
          <w:p w14:paraId="5B9D3BF2">
            <w:pPr>
              <w:spacing w:line="246" w:lineRule="auto"/>
              <w:rPr>
                <w:rFonts w:ascii="Arial"/>
                <w:sz w:val="21"/>
              </w:rPr>
            </w:pPr>
          </w:p>
          <w:p w14:paraId="3FAC5471">
            <w:pPr>
              <w:spacing w:line="246" w:lineRule="auto"/>
              <w:rPr>
                <w:rFonts w:ascii="Arial"/>
                <w:sz w:val="21"/>
              </w:rPr>
            </w:pPr>
          </w:p>
          <w:p w14:paraId="6FA3BDF3">
            <w:pPr>
              <w:spacing w:line="246" w:lineRule="auto"/>
              <w:rPr>
                <w:rFonts w:ascii="Arial"/>
                <w:sz w:val="21"/>
              </w:rPr>
            </w:pPr>
          </w:p>
          <w:p w14:paraId="79C7EB14">
            <w:pPr>
              <w:spacing w:line="246" w:lineRule="auto"/>
              <w:rPr>
                <w:rFonts w:ascii="Arial"/>
                <w:sz w:val="21"/>
              </w:rPr>
            </w:pPr>
          </w:p>
          <w:p w14:paraId="7C1117E4">
            <w:pPr>
              <w:spacing w:line="246" w:lineRule="auto"/>
              <w:rPr>
                <w:rFonts w:ascii="Arial"/>
                <w:sz w:val="21"/>
              </w:rPr>
            </w:pPr>
          </w:p>
          <w:p w14:paraId="043051A3">
            <w:pPr>
              <w:spacing w:line="246" w:lineRule="auto"/>
              <w:rPr>
                <w:rFonts w:ascii="Arial"/>
                <w:sz w:val="21"/>
              </w:rPr>
            </w:pPr>
          </w:p>
          <w:p w14:paraId="3DAB365E">
            <w:pPr>
              <w:spacing w:line="246" w:lineRule="auto"/>
              <w:rPr>
                <w:rFonts w:ascii="Arial"/>
                <w:sz w:val="21"/>
              </w:rPr>
            </w:pPr>
          </w:p>
          <w:p w14:paraId="585A881D">
            <w:pPr>
              <w:spacing w:line="247" w:lineRule="auto"/>
              <w:rPr>
                <w:rFonts w:ascii="Arial"/>
                <w:sz w:val="21"/>
              </w:rPr>
            </w:pPr>
          </w:p>
          <w:p w14:paraId="0C9C6A87">
            <w:pPr>
              <w:spacing w:line="247" w:lineRule="auto"/>
              <w:rPr>
                <w:rFonts w:ascii="Arial"/>
                <w:sz w:val="21"/>
              </w:rPr>
            </w:pPr>
          </w:p>
          <w:p w14:paraId="4DDD9ECD">
            <w:pPr>
              <w:spacing w:line="247" w:lineRule="auto"/>
              <w:rPr>
                <w:rFonts w:ascii="Arial"/>
                <w:sz w:val="21"/>
              </w:rPr>
            </w:pPr>
          </w:p>
          <w:p w14:paraId="2739D584">
            <w:pPr>
              <w:spacing w:line="247" w:lineRule="auto"/>
              <w:rPr>
                <w:rFonts w:ascii="Arial"/>
                <w:sz w:val="21"/>
              </w:rPr>
            </w:pPr>
          </w:p>
          <w:p w14:paraId="15ED8A5A">
            <w:pPr>
              <w:spacing w:line="247" w:lineRule="auto"/>
              <w:rPr>
                <w:rFonts w:ascii="Arial"/>
                <w:sz w:val="21"/>
              </w:rPr>
            </w:pPr>
          </w:p>
          <w:p w14:paraId="6DCADF65">
            <w:pPr>
              <w:spacing w:line="247" w:lineRule="auto"/>
              <w:rPr>
                <w:rFonts w:ascii="Arial"/>
                <w:sz w:val="21"/>
              </w:rPr>
            </w:pPr>
          </w:p>
          <w:p w14:paraId="6D125EC3">
            <w:pPr>
              <w:pStyle w:val="6"/>
              <w:spacing w:before="68" w:line="220" w:lineRule="auto"/>
              <w:ind w:left="121"/>
              <w:rPr>
                <w:sz w:val="21"/>
                <w:szCs w:val="21"/>
              </w:rPr>
            </w:pPr>
            <w:r>
              <w:rPr>
                <w:spacing w:val="2"/>
                <w:sz w:val="21"/>
                <w:szCs w:val="21"/>
              </w:rPr>
              <w:t>发酵系统</w:t>
            </w:r>
          </w:p>
        </w:tc>
        <w:tc>
          <w:tcPr>
            <w:tcW w:w="1109" w:type="dxa"/>
            <w:vMerge w:val="restart"/>
            <w:tcBorders>
              <w:bottom w:val="nil"/>
            </w:tcBorders>
            <w:vAlign w:val="top"/>
          </w:tcPr>
          <w:p w14:paraId="5B95ADA0">
            <w:pPr>
              <w:spacing w:line="246" w:lineRule="auto"/>
              <w:rPr>
                <w:rFonts w:ascii="Arial"/>
                <w:sz w:val="21"/>
              </w:rPr>
            </w:pPr>
          </w:p>
          <w:p w14:paraId="1723737A">
            <w:pPr>
              <w:spacing w:line="246" w:lineRule="auto"/>
              <w:rPr>
                <w:rFonts w:ascii="Arial"/>
                <w:sz w:val="21"/>
              </w:rPr>
            </w:pPr>
          </w:p>
          <w:p w14:paraId="45ED8BE4">
            <w:pPr>
              <w:spacing w:line="246" w:lineRule="auto"/>
              <w:rPr>
                <w:rFonts w:ascii="Arial"/>
                <w:sz w:val="21"/>
              </w:rPr>
            </w:pPr>
          </w:p>
          <w:p w14:paraId="7D426B13">
            <w:pPr>
              <w:spacing w:line="246" w:lineRule="auto"/>
              <w:rPr>
                <w:rFonts w:ascii="Arial"/>
                <w:sz w:val="21"/>
              </w:rPr>
            </w:pPr>
          </w:p>
          <w:p w14:paraId="6A66DFDA">
            <w:pPr>
              <w:spacing w:line="246" w:lineRule="auto"/>
              <w:rPr>
                <w:rFonts w:ascii="Arial"/>
                <w:sz w:val="21"/>
              </w:rPr>
            </w:pPr>
          </w:p>
          <w:p w14:paraId="3CDAFCE7">
            <w:pPr>
              <w:spacing w:line="246" w:lineRule="auto"/>
              <w:rPr>
                <w:rFonts w:ascii="Arial"/>
                <w:sz w:val="21"/>
              </w:rPr>
            </w:pPr>
          </w:p>
          <w:p w14:paraId="34EF1EDF">
            <w:pPr>
              <w:spacing w:line="246" w:lineRule="auto"/>
              <w:rPr>
                <w:rFonts w:ascii="Arial"/>
                <w:sz w:val="21"/>
              </w:rPr>
            </w:pPr>
          </w:p>
          <w:p w14:paraId="75FC5F6D">
            <w:pPr>
              <w:spacing w:line="247" w:lineRule="auto"/>
              <w:rPr>
                <w:rFonts w:ascii="Arial"/>
                <w:sz w:val="21"/>
              </w:rPr>
            </w:pPr>
          </w:p>
          <w:p w14:paraId="5B27BF34">
            <w:pPr>
              <w:spacing w:line="247" w:lineRule="auto"/>
              <w:rPr>
                <w:rFonts w:ascii="Arial"/>
                <w:sz w:val="21"/>
              </w:rPr>
            </w:pPr>
          </w:p>
          <w:p w14:paraId="000342BE">
            <w:pPr>
              <w:spacing w:line="247" w:lineRule="auto"/>
              <w:rPr>
                <w:rFonts w:ascii="Arial"/>
                <w:sz w:val="21"/>
              </w:rPr>
            </w:pPr>
          </w:p>
          <w:p w14:paraId="5A85F96C">
            <w:pPr>
              <w:spacing w:line="247" w:lineRule="auto"/>
              <w:rPr>
                <w:rFonts w:ascii="Arial"/>
                <w:sz w:val="21"/>
              </w:rPr>
            </w:pPr>
          </w:p>
          <w:p w14:paraId="31FD0F5C">
            <w:pPr>
              <w:spacing w:line="247" w:lineRule="auto"/>
              <w:rPr>
                <w:rFonts w:ascii="Arial"/>
                <w:sz w:val="21"/>
              </w:rPr>
            </w:pPr>
          </w:p>
          <w:p w14:paraId="2E10E14C">
            <w:pPr>
              <w:spacing w:line="247" w:lineRule="auto"/>
              <w:rPr>
                <w:rFonts w:ascii="Arial"/>
                <w:sz w:val="21"/>
              </w:rPr>
            </w:pPr>
          </w:p>
          <w:p w14:paraId="2A398D5E">
            <w:pPr>
              <w:pStyle w:val="6"/>
              <w:spacing w:before="68" w:line="220" w:lineRule="auto"/>
              <w:ind w:left="332"/>
              <w:rPr>
                <w:sz w:val="21"/>
                <w:szCs w:val="21"/>
              </w:rPr>
            </w:pPr>
            <w:r>
              <w:rPr>
                <w:spacing w:val="-3"/>
                <w:sz w:val="21"/>
                <w:szCs w:val="21"/>
              </w:rPr>
              <w:t>发酵</w:t>
            </w:r>
          </w:p>
        </w:tc>
        <w:tc>
          <w:tcPr>
            <w:tcW w:w="1079" w:type="dxa"/>
            <w:vAlign w:val="top"/>
          </w:tcPr>
          <w:p w14:paraId="64D6908C">
            <w:pPr>
              <w:pStyle w:val="6"/>
              <w:spacing w:before="121" w:line="219" w:lineRule="auto"/>
              <w:ind w:left="213"/>
              <w:rPr>
                <w:sz w:val="21"/>
                <w:szCs w:val="21"/>
              </w:rPr>
            </w:pPr>
            <w:r>
              <w:rPr>
                <w:spacing w:val="3"/>
                <w:sz w:val="21"/>
                <w:szCs w:val="21"/>
              </w:rPr>
              <w:t>发酵罐</w:t>
            </w:r>
          </w:p>
        </w:tc>
        <w:tc>
          <w:tcPr>
            <w:tcW w:w="1069" w:type="dxa"/>
            <w:vAlign w:val="top"/>
          </w:tcPr>
          <w:p w14:paraId="4A2030D8">
            <w:pPr>
              <w:pStyle w:val="6"/>
              <w:spacing w:before="174" w:line="184" w:lineRule="auto"/>
              <w:ind w:left="214"/>
              <w:rPr>
                <w:sz w:val="21"/>
                <w:szCs w:val="21"/>
              </w:rPr>
            </w:pPr>
            <w:r>
              <w:rPr>
                <w:spacing w:val="-1"/>
                <w:sz w:val="21"/>
                <w:szCs w:val="21"/>
              </w:rPr>
              <w:t>MF0010</w:t>
            </w:r>
          </w:p>
        </w:tc>
        <w:tc>
          <w:tcPr>
            <w:tcW w:w="1269" w:type="dxa"/>
            <w:vAlign w:val="top"/>
          </w:tcPr>
          <w:p w14:paraId="1CF71615">
            <w:pPr>
              <w:pStyle w:val="6"/>
              <w:spacing w:before="122" w:line="220" w:lineRule="auto"/>
              <w:ind w:left="414"/>
              <w:rPr>
                <w:sz w:val="21"/>
                <w:szCs w:val="21"/>
              </w:rPr>
            </w:pPr>
            <w:r>
              <w:rPr>
                <w:spacing w:val="6"/>
                <w:sz w:val="21"/>
                <w:szCs w:val="21"/>
              </w:rPr>
              <w:t>容积</w:t>
            </w:r>
          </w:p>
        </w:tc>
        <w:tc>
          <w:tcPr>
            <w:tcW w:w="1259" w:type="dxa"/>
            <w:vAlign w:val="top"/>
          </w:tcPr>
          <w:p w14:paraId="55D29B60">
            <w:pPr>
              <w:pStyle w:val="6"/>
              <w:spacing w:before="142"/>
              <w:ind w:left="516"/>
              <w:rPr>
                <w:sz w:val="21"/>
                <w:szCs w:val="21"/>
              </w:rPr>
            </w:pPr>
            <w:r>
              <w:rPr>
                <w:spacing w:val="-1"/>
                <w:sz w:val="21"/>
                <w:szCs w:val="21"/>
              </w:rPr>
              <w:t>m3</w:t>
            </w:r>
          </w:p>
        </w:tc>
        <w:tc>
          <w:tcPr>
            <w:tcW w:w="1249" w:type="dxa"/>
            <w:vAlign w:val="top"/>
          </w:tcPr>
          <w:p w14:paraId="62381B00">
            <w:pPr>
              <w:pStyle w:val="6"/>
              <w:spacing w:before="142"/>
              <w:ind w:left="457"/>
              <w:rPr>
                <w:sz w:val="21"/>
                <w:szCs w:val="21"/>
              </w:rPr>
            </w:pPr>
            <w:r>
              <w:rPr>
                <w:spacing w:val="-3"/>
                <w:sz w:val="21"/>
                <w:szCs w:val="21"/>
              </w:rPr>
              <w:t>360</w:t>
            </w:r>
          </w:p>
        </w:tc>
        <w:tc>
          <w:tcPr>
            <w:tcW w:w="1249" w:type="dxa"/>
            <w:vAlign w:val="top"/>
          </w:tcPr>
          <w:p w14:paraId="55130EC5">
            <w:pPr>
              <w:pStyle w:val="6"/>
              <w:spacing w:before="127" w:line="224" w:lineRule="auto"/>
              <w:ind w:left="568"/>
              <w:rPr>
                <w:sz w:val="21"/>
                <w:szCs w:val="21"/>
              </w:rPr>
            </w:pPr>
            <w:r>
              <w:rPr>
                <w:sz w:val="21"/>
                <w:szCs w:val="21"/>
              </w:rPr>
              <w:t>/</w:t>
            </w:r>
          </w:p>
        </w:tc>
        <w:tc>
          <w:tcPr>
            <w:tcW w:w="1209" w:type="dxa"/>
            <w:vAlign w:val="top"/>
          </w:tcPr>
          <w:p w14:paraId="57213EE8">
            <w:pPr>
              <w:rPr>
                <w:rFonts w:ascii="Arial"/>
                <w:sz w:val="21"/>
              </w:rPr>
            </w:pPr>
          </w:p>
        </w:tc>
        <w:tc>
          <w:tcPr>
            <w:tcW w:w="1194" w:type="dxa"/>
            <w:vMerge w:val="restart"/>
            <w:tcBorders>
              <w:bottom w:val="nil"/>
            </w:tcBorders>
            <w:vAlign w:val="top"/>
          </w:tcPr>
          <w:p w14:paraId="1D908B65">
            <w:pPr>
              <w:rPr>
                <w:rFonts w:ascii="Arial"/>
                <w:sz w:val="21"/>
              </w:rPr>
            </w:pPr>
          </w:p>
        </w:tc>
      </w:tr>
      <w:tr w14:paraId="33852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765" w:type="dxa"/>
            <w:vMerge w:val="continue"/>
            <w:tcBorders>
              <w:top w:val="nil"/>
              <w:bottom w:val="nil"/>
            </w:tcBorders>
            <w:vAlign w:val="top"/>
          </w:tcPr>
          <w:p w14:paraId="2033DD38">
            <w:pPr>
              <w:rPr>
                <w:rFonts w:ascii="Arial"/>
                <w:sz w:val="21"/>
              </w:rPr>
            </w:pPr>
          </w:p>
        </w:tc>
        <w:tc>
          <w:tcPr>
            <w:tcW w:w="1110" w:type="dxa"/>
            <w:vMerge w:val="continue"/>
            <w:tcBorders>
              <w:top w:val="nil"/>
              <w:bottom w:val="nil"/>
            </w:tcBorders>
            <w:vAlign w:val="top"/>
          </w:tcPr>
          <w:p w14:paraId="4FF58900">
            <w:pPr>
              <w:rPr>
                <w:rFonts w:ascii="Arial"/>
                <w:sz w:val="21"/>
              </w:rPr>
            </w:pPr>
          </w:p>
        </w:tc>
        <w:tc>
          <w:tcPr>
            <w:tcW w:w="1119" w:type="dxa"/>
            <w:vMerge w:val="continue"/>
            <w:tcBorders>
              <w:top w:val="nil"/>
              <w:bottom w:val="nil"/>
            </w:tcBorders>
            <w:vAlign w:val="top"/>
          </w:tcPr>
          <w:p w14:paraId="3C26B4C8">
            <w:pPr>
              <w:rPr>
                <w:rFonts w:ascii="Arial"/>
                <w:sz w:val="21"/>
              </w:rPr>
            </w:pPr>
          </w:p>
        </w:tc>
        <w:tc>
          <w:tcPr>
            <w:tcW w:w="1099" w:type="dxa"/>
            <w:vMerge w:val="continue"/>
            <w:tcBorders>
              <w:top w:val="nil"/>
              <w:bottom w:val="nil"/>
            </w:tcBorders>
            <w:vAlign w:val="top"/>
          </w:tcPr>
          <w:p w14:paraId="4A9AE525">
            <w:pPr>
              <w:rPr>
                <w:rFonts w:ascii="Arial"/>
                <w:sz w:val="21"/>
              </w:rPr>
            </w:pPr>
          </w:p>
        </w:tc>
        <w:tc>
          <w:tcPr>
            <w:tcW w:w="1109" w:type="dxa"/>
            <w:vMerge w:val="continue"/>
            <w:tcBorders>
              <w:top w:val="nil"/>
              <w:bottom w:val="nil"/>
            </w:tcBorders>
            <w:vAlign w:val="top"/>
          </w:tcPr>
          <w:p w14:paraId="25D28E48">
            <w:pPr>
              <w:rPr>
                <w:rFonts w:ascii="Arial"/>
                <w:sz w:val="21"/>
              </w:rPr>
            </w:pPr>
          </w:p>
        </w:tc>
        <w:tc>
          <w:tcPr>
            <w:tcW w:w="1079" w:type="dxa"/>
            <w:vAlign w:val="top"/>
          </w:tcPr>
          <w:p w14:paraId="26326A63">
            <w:pPr>
              <w:pStyle w:val="6"/>
              <w:spacing w:before="122" w:line="219" w:lineRule="auto"/>
              <w:ind w:left="213"/>
              <w:rPr>
                <w:sz w:val="21"/>
                <w:szCs w:val="21"/>
              </w:rPr>
            </w:pPr>
            <w:r>
              <w:rPr>
                <w:spacing w:val="3"/>
                <w:sz w:val="21"/>
                <w:szCs w:val="21"/>
              </w:rPr>
              <w:t>发酵罐</w:t>
            </w:r>
          </w:p>
        </w:tc>
        <w:tc>
          <w:tcPr>
            <w:tcW w:w="1069" w:type="dxa"/>
            <w:vAlign w:val="top"/>
          </w:tcPr>
          <w:p w14:paraId="312828F8">
            <w:pPr>
              <w:pStyle w:val="6"/>
              <w:spacing w:before="175" w:line="184" w:lineRule="auto"/>
              <w:ind w:left="214"/>
              <w:rPr>
                <w:sz w:val="21"/>
                <w:szCs w:val="21"/>
              </w:rPr>
            </w:pPr>
            <w:r>
              <w:rPr>
                <w:spacing w:val="-1"/>
                <w:sz w:val="21"/>
                <w:szCs w:val="21"/>
              </w:rPr>
              <w:t>MF0011</w:t>
            </w:r>
          </w:p>
        </w:tc>
        <w:tc>
          <w:tcPr>
            <w:tcW w:w="1269" w:type="dxa"/>
            <w:vAlign w:val="top"/>
          </w:tcPr>
          <w:p w14:paraId="52177DD4">
            <w:pPr>
              <w:pStyle w:val="6"/>
              <w:spacing w:before="123" w:line="220" w:lineRule="auto"/>
              <w:ind w:left="414"/>
              <w:rPr>
                <w:sz w:val="21"/>
                <w:szCs w:val="21"/>
              </w:rPr>
            </w:pPr>
            <w:r>
              <w:rPr>
                <w:spacing w:val="6"/>
                <w:sz w:val="21"/>
                <w:szCs w:val="21"/>
              </w:rPr>
              <w:t>容积</w:t>
            </w:r>
          </w:p>
        </w:tc>
        <w:tc>
          <w:tcPr>
            <w:tcW w:w="1259" w:type="dxa"/>
            <w:vAlign w:val="top"/>
          </w:tcPr>
          <w:p w14:paraId="42269E4A">
            <w:pPr>
              <w:pStyle w:val="6"/>
              <w:spacing w:before="143"/>
              <w:ind w:left="516"/>
              <w:rPr>
                <w:sz w:val="21"/>
                <w:szCs w:val="21"/>
              </w:rPr>
            </w:pPr>
            <w:r>
              <w:rPr>
                <w:spacing w:val="-1"/>
                <w:sz w:val="21"/>
                <w:szCs w:val="21"/>
              </w:rPr>
              <w:t>m3</w:t>
            </w:r>
          </w:p>
        </w:tc>
        <w:tc>
          <w:tcPr>
            <w:tcW w:w="1249" w:type="dxa"/>
            <w:vAlign w:val="top"/>
          </w:tcPr>
          <w:p w14:paraId="441BA422">
            <w:pPr>
              <w:pStyle w:val="6"/>
              <w:spacing w:before="143"/>
              <w:ind w:left="457"/>
              <w:rPr>
                <w:sz w:val="21"/>
                <w:szCs w:val="21"/>
              </w:rPr>
            </w:pPr>
            <w:r>
              <w:rPr>
                <w:spacing w:val="-3"/>
                <w:sz w:val="21"/>
                <w:szCs w:val="21"/>
              </w:rPr>
              <w:t>360</w:t>
            </w:r>
          </w:p>
        </w:tc>
        <w:tc>
          <w:tcPr>
            <w:tcW w:w="1249" w:type="dxa"/>
            <w:vAlign w:val="top"/>
          </w:tcPr>
          <w:p w14:paraId="5CBA8EF4">
            <w:pPr>
              <w:pStyle w:val="6"/>
              <w:spacing w:before="92" w:line="222" w:lineRule="auto"/>
              <w:ind w:left="548"/>
              <w:rPr>
                <w:sz w:val="28"/>
                <w:szCs w:val="28"/>
              </w:rPr>
            </w:pPr>
            <w:r>
              <w:rPr>
                <w:color w:val="605050"/>
                <w:sz w:val="28"/>
                <w:szCs w:val="28"/>
              </w:rPr>
              <w:t>/</w:t>
            </w:r>
          </w:p>
        </w:tc>
        <w:tc>
          <w:tcPr>
            <w:tcW w:w="1209" w:type="dxa"/>
            <w:vAlign w:val="top"/>
          </w:tcPr>
          <w:p w14:paraId="1E6694FF">
            <w:pPr>
              <w:rPr>
                <w:rFonts w:ascii="Arial"/>
                <w:sz w:val="21"/>
              </w:rPr>
            </w:pPr>
          </w:p>
        </w:tc>
        <w:tc>
          <w:tcPr>
            <w:tcW w:w="1194" w:type="dxa"/>
            <w:vMerge w:val="continue"/>
            <w:tcBorders>
              <w:top w:val="nil"/>
              <w:bottom w:val="nil"/>
            </w:tcBorders>
            <w:vAlign w:val="top"/>
          </w:tcPr>
          <w:p w14:paraId="66902370">
            <w:pPr>
              <w:rPr>
                <w:rFonts w:ascii="Arial"/>
                <w:sz w:val="21"/>
              </w:rPr>
            </w:pPr>
          </w:p>
        </w:tc>
      </w:tr>
      <w:tr w14:paraId="3362A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65" w:type="dxa"/>
            <w:vMerge w:val="continue"/>
            <w:tcBorders>
              <w:top w:val="nil"/>
              <w:bottom w:val="nil"/>
            </w:tcBorders>
            <w:vAlign w:val="top"/>
          </w:tcPr>
          <w:p w14:paraId="3DFB4257">
            <w:pPr>
              <w:rPr>
                <w:rFonts w:ascii="Arial"/>
                <w:sz w:val="21"/>
              </w:rPr>
            </w:pPr>
          </w:p>
        </w:tc>
        <w:tc>
          <w:tcPr>
            <w:tcW w:w="1110" w:type="dxa"/>
            <w:vMerge w:val="continue"/>
            <w:tcBorders>
              <w:top w:val="nil"/>
              <w:bottom w:val="nil"/>
            </w:tcBorders>
            <w:vAlign w:val="top"/>
          </w:tcPr>
          <w:p w14:paraId="11B0075A">
            <w:pPr>
              <w:rPr>
                <w:rFonts w:ascii="Arial"/>
                <w:sz w:val="21"/>
              </w:rPr>
            </w:pPr>
          </w:p>
        </w:tc>
        <w:tc>
          <w:tcPr>
            <w:tcW w:w="1119" w:type="dxa"/>
            <w:vMerge w:val="continue"/>
            <w:tcBorders>
              <w:top w:val="nil"/>
              <w:bottom w:val="nil"/>
            </w:tcBorders>
            <w:vAlign w:val="top"/>
          </w:tcPr>
          <w:p w14:paraId="40E92F75">
            <w:pPr>
              <w:rPr>
                <w:rFonts w:ascii="Arial"/>
                <w:sz w:val="21"/>
              </w:rPr>
            </w:pPr>
          </w:p>
        </w:tc>
        <w:tc>
          <w:tcPr>
            <w:tcW w:w="1099" w:type="dxa"/>
            <w:vMerge w:val="continue"/>
            <w:tcBorders>
              <w:top w:val="nil"/>
              <w:bottom w:val="nil"/>
            </w:tcBorders>
            <w:vAlign w:val="top"/>
          </w:tcPr>
          <w:p w14:paraId="067DF2DC">
            <w:pPr>
              <w:rPr>
                <w:rFonts w:ascii="Arial"/>
                <w:sz w:val="21"/>
              </w:rPr>
            </w:pPr>
          </w:p>
        </w:tc>
        <w:tc>
          <w:tcPr>
            <w:tcW w:w="1109" w:type="dxa"/>
            <w:vMerge w:val="continue"/>
            <w:tcBorders>
              <w:top w:val="nil"/>
              <w:bottom w:val="nil"/>
            </w:tcBorders>
            <w:vAlign w:val="top"/>
          </w:tcPr>
          <w:p w14:paraId="18EB7271">
            <w:pPr>
              <w:rPr>
                <w:rFonts w:ascii="Arial"/>
                <w:sz w:val="21"/>
              </w:rPr>
            </w:pPr>
          </w:p>
        </w:tc>
        <w:tc>
          <w:tcPr>
            <w:tcW w:w="1079" w:type="dxa"/>
            <w:vAlign w:val="top"/>
          </w:tcPr>
          <w:p w14:paraId="463ADD7B">
            <w:pPr>
              <w:pStyle w:val="6"/>
              <w:spacing w:before="123" w:line="219" w:lineRule="auto"/>
              <w:ind w:left="213"/>
              <w:rPr>
                <w:sz w:val="21"/>
                <w:szCs w:val="21"/>
              </w:rPr>
            </w:pPr>
            <w:r>
              <w:rPr>
                <w:spacing w:val="3"/>
                <w:sz w:val="21"/>
                <w:szCs w:val="21"/>
              </w:rPr>
              <w:t>发酵罐</w:t>
            </w:r>
          </w:p>
        </w:tc>
        <w:tc>
          <w:tcPr>
            <w:tcW w:w="1069" w:type="dxa"/>
            <w:vAlign w:val="top"/>
          </w:tcPr>
          <w:p w14:paraId="1909C943">
            <w:pPr>
              <w:pStyle w:val="6"/>
              <w:spacing w:before="176" w:line="184" w:lineRule="auto"/>
              <w:ind w:left="214"/>
              <w:rPr>
                <w:sz w:val="21"/>
                <w:szCs w:val="21"/>
              </w:rPr>
            </w:pPr>
            <w:r>
              <w:rPr>
                <w:spacing w:val="-1"/>
                <w:sz w:val="21"/>
                <w:szCs w:val="21"/>
              </w:rPr>
              <w:t>MF0012</w:t>
            </w:r>
          </w:p>
        </w:tc>
        <w:tc>
          <w:tcPr>
            <w:tcW w:w="1269" w:type="dxa"/>
            <w:vAlign w:val="top"/>
          </w:tcPr>
          <w:p w14:paraId="7E0BEB97">
            <w:pPr>
              <w:pStyle w:val="6"/>
              <w:spacing w:before="124" w:line="220" w:lineRule="auto"/>
              <w:ind w:left="414"/>
              <w:rPr>
                <w:sz w:val="21"/>
                <w:szCs w:val="21"/>
              </w:rPr>
            </w:pPr>
            <w:r>
              <w:rPr>
                <w:spacing w:val="6"/>
                <w:sz w:val="21"/>
                <w:szCs w:val="21"/>
              </w:rPr>
              <w:t>容积</w:t>
            </w:r>
          </w:p>
        </w:tc>
        <w:tc>
          <w:tcPr>
            <w:tcW w:w="1259" w:type="dxa"/>
            <w:vAlign w:val="top"/>
          </w:tcPr>
          <w:p w14:paraId="19EB1685">
            <w:pPr>
              <w:pStyle w:val="6"/>
              <w:spacing w:before="144"/>
              <w:ind w:left="516"/>
              <w:rPr>
                <w:sz w:val="21"/>
                <w:szCs w:val="21"/>
              </w:rPr>
            </w:pPr>
            <w:r>
              <w:rPr>
                <w:spacing w:val="-1"/>
                <w:sz w:val="21"/>
                <w:szCs w:val="21"/>
              </w:rPr>
              <w:t>m3</w:t>
            </w:r>
          </w:p>
        </w:tc>
        <w:tc>
          <w:tcPr>
            <w:tcW w:w="1249" w:type="dxa"/>
            <w:vAlign w:val="top"/>
          </w:tcPr>
          <w:p w14:paraId="02EBF4EA">
            <w:pPr>
              <w:pStyle w:val="6"/>
              <w:spacing w:before="144"/>
              <w:ind w:left="457"/>
              <w:rPr>
                <w:sz w:val="21"/>
                <w:szCs w:val="21"/>
              </w:rPr>
            </w:pPr>
            <w:r>
              <w:rPr>
                <w:spacing w:val="-3"/>
                <w:sz w:val="21"/>
                <w:szCs w:val="21"/>
              </w:rPr>
              <w:t>360</w:t>
            </w:r>
          </w:p>
        </w:tc>
        <w:tc>
          <w:tcPr>
            <w:tcW w:w="1249" w:type="dxa"/>
            <w:vAlign w:val="top"/>
          </w:tcPr>
          <w:p w14:paraId="65FFB006">
            <w:pPr>
              <w:pStyle w:val="6"/>
              <w:spacing w:before="93" w:line="222" w:lineRule="auto"/>
              <w:ind w:left="548"/>
              <w:rPr>
                <w:sz w:val="28"/>
                <w:szCs w:val="28"/>
              </w:rPr>
            </w:pPr>
            <w:r>
              <w:rPr>
                <w:color w:val="907070"/>
                <w:sz w:val="28"/>
                <w:szCs w:val="28"/>
              </w:rPr>
              <w:t>/</w:t>
            </w:r>
          </w:p>
        </w:tc>
        <w:tc>
          <w:tcPr>
            <w:tcW w:w="1209" w:type="dxa"/>
            <w:vAlign w:val="top"/>
          </w:tcPr>
          <w:p w14:paraId="28BD9542">
            <w:pPr>
              <w:rPr>
                <w:rFonts w:ascii="Arial"/>
                <w:sz w:val="21"/>
              </w:rPr>
            </w:pPr>
          </w:p>
        </w:tc>
        <w:tc>
          <w:tcPr>
            <w:tcW w:w="1194" w:type="dxa"/>
            <w:vMerge w:val="continue"/>
            <w:tcBorders>
              <w:top w:val="nil"/>
              <w:bottom w:val="nil"/>
            </w:tcBorders>
            <w:vAlign w:val="top"/>
          </w:tcPr>
          <w:p w14:paraId="7DE2342D">
            <w:pPr>
              <w:rPr>
                <w:rFonts w:ascii="Arial"/>
                <w:sz w:val="21"/>
              </w:rPr>
            </w:pPr>
          </w:p>
        </w:tc>
      </w:tr>
      <w:tr w14:paraId="29A47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765" w:type="dxa"/>
            <w:vMerge w:val="continue"/>
            <w:tcBorders>
              <w:top w:val="nil"/>
              <w:bottom w:val="nil"/>
            </w:tcBorders>
            <w:vAlign w:val="top"/>
          </w:tcPr>
          <w:p w14:paraId="3A51AF21">
            <w:pPr>
              <w:rPr>
                <w:rFonts w:ascii="Arial"/>
                <w:sz w:val="21"/>
              </w:rPr>
            </w:pPr>
          </w:p>
        </w:tc>
        <w:tc>
          <w:tcPr>
            <w:tcW w:w="1110" w:type="dxa"/>
            <w:vMerge w:val="continue"/>
            <w:tcBorders>
              <w:top w:val="nil"/>
              <w:bottom w:val="nil"/>
            </w:tcBorders>
            <w:vAlign w:val="top"/>
          </w:tcPr>
          <w:p w14:paraId="5C6B6DA4">
            <w:pPr>
              <w:rPr>
                <w:rFonts w:ascii="Arial"/>
                <w:sz w:val="21"/>
              </w:rPr>
            </w:pPr>
          </w:p>
        </w:tc>
        <w:tc>
          <w:tcPr>
            <w:tcW w:w="1119" w:type="dxa"/>
            <w:vMerge w:val="continue"/>
            <w:tcBorders>
              <w:top w:val="nil"/>
              <w:bottom w:val="nil"/>
            </w:tcBorders>
            <w:vAlign w:val="top"/>
          </w:tcPr>
          <w:p w14:paraId="635AFC6E">
            <w:pPr>
              <w:rPr>
                <w:rFonts w:ascii="Arial"/>
                <w:sz w:val="21"/>
              </w:rPr>
            </w:pPr>
          </w:p>
        </w:tc>
        <w:tc>
          <w:tcPr>
            <w:tcW w:w="1099" w:type="dxa"/>
            <w:vMerge w:val="continue"/>
            <w:tcBorders>
              <w:top w:val="nil"/>
              <w:bottom w:val="nil"/>
            </w:tcBorders>
            <w:vAlign w:val="top"/>
          </w:tcPr>
          <w:p w14:paraId="3BEB2EB8">
            <w:pPr>
              <w:rPr>
                <w:rFonts w:ascii="Arial"/>
                <w:sz w:val="21"/>
              </w:rPr>
            </w:pPr>
          </w:p>
        </w:tc>
        <w:tc>
          <w:tcPr>
            <w:tcW w:w="1109" w:type="dxa"/>
            <w:vMerge w:val="continue"/>
            <w:tcBorders>
              <w:top w:val="nil"/>
              <w:bottom w:val="nil"/>
            </w:tcBorders>
            <w:vAlign w:val="top"/>
          </w:tcPr>
          <w:p w14:paraId="2A40E167">
            <w:pPr>
              <w:rPr>
                <w:rFonts w:ascii="Arial"/>
                <w:sz w:val="21"/>
              </w:rPr>
            </w:pPr>
          </w:p>
        </w:tc>
        <w:tc>
          <w:tcPr>
            <w:tcW w:w="1079" w:type="dxa"/>
            <w:vAlign w:val="top"/>
          </w:tcPr>
          <w:p w14:paraId="448DF882">
            <w:pPr>
              <w:pStyle w:val="6"/>
              <w:spacing w:before="123" w:line="219" w:lineRule="auto"/>
              <w:ind w:left="213"/>
              <w:rPr>
                <w:sz w:val="21"/>
                <w:szCs w:val="21"/>
              </w:rPr>
            </w:pPr>
            <w:r>
              <w:rPr>
                <w:spacing w:val="3"/>
                <w:sz w:val="21"/>
                <w:szCs w:val="21"/>
              </w:rPr>
              <w:t>发酵罐</w:t>
            </w:r>
          </w:p>
        </w:tc>
        <w:tc>
          <w:tcPr>
            <w:tcW w:w="1069" w:type="dxa"/>
            <w:vAlign w:val="top"/>
          </w:tcPr>
          <w:p w14:paraId="06875620">
            <w:pPr>
              <w:pStyle w:val="6"/>
              <w:spacing w:before="176" w:line="184" w:lineRule="auto"/>
              <w:ind w:left="214"/>
              <w:rPr>
                <w:sz w:val="21"/>
                <w:szCs w:val="21"/>
              </w:rPr>
            </w:pPr>
            <w:r>
              <w:rPr>
                <w:spacing w:val="-1"/>
                <w:sz w:val="21"/>
                <w:szCs w:val="21"/>
              </w:rPr>
              <w:t>MF0013</w:t>
            </w:r>
          </w:p>
        </w:tc>
        <w:tc>
          <w:tcPr>
            <w:tcW w:w="1269" w:type="dxa"/>
            <w:vAlign w:val="top"/>
          </w:tcPr>
          <w:p w14:paraId="71C8DBB5">
            <w:pPr>
              <w:pStyle w:val="6"/>
              <w:spacing w:before="124" w:line="220" w:lineRule="auto"/>
              <w:ind w:left="414"/>
              <w:rPr>
                <w:sz w:val="21"/>
                <w:szCs w:val="21"/>
              </w:rPr>
            </w:pPr>
            <w:r>
              <w:rPr>
                <w:spacing w:val="6"/>
                <w:sz w:val="21"/>
                <w:szCs w:val="21"/>
              </w:rPr>
              <w:t>容积</w:t>
            </w:r>
          </w:p>
        </w:tc>
        <w:tc>
          <w:tcPr>
            <w:tcW w:w="1259" w:type="dxa"/>
            <w:vAlign w:val="top"/>
          </w:tcPr>
          <w:p w14:paraId="12445180">
            <w:pPr>
              <w:pStyle w:val="6"/>
              <w:spacing w:before="144"/>
              <w:ind w:left="516"/>
              <w:rPr>
                <w:sz w:val="21"/>
                <w:szCs w:val="21"/>
              </w:rPr>
            </w:pPr>
            <w:r>
              <w:rPr>
                <w:spacing w:val="-2"/>
                <w:sz w:val="21"/>
                <w:szCs w:val="21"/>
              </w:rPr>
              <w:t>n3</w:t>
            </w:r>
          </w:p>
        </w:tc>
        <w:tc>
          <w:tcPr>
            <w:tcW w:w="1249" w:type="dxa"/>
            <w:vAlign w:val="top"/>
          </w:tcPr>
          <w:p w14:paraId="71B38355">
            <w:pPr>
              <w:pStyle w:val="6"/>
              <w:spacing w:before="144"/>
              <w:ind w:left="457"/>
              <w:rPr>
                <w:sz w:val="21"/>
                <w:szCs w:val="21"/>
              </w:rPr>
            </w:pPr>
            <w:r>
              <w:rPr>
                <w:spacing w:val="-3"/>
                <w:sz w:val="21"/>
                <w:szCs w:val="21"/>
              </w:rPr>
              <w:t>360</w:t>
            </w:r>
          </w:p>
        </w:tc>
        <w:tc>
          <w:tcPr>
            <w:tcW w:w="1249" w:type="dxa"/>
            <w:vAlign w:val="top"/>
          </w:tcPr>
          <w:p w14:paraId="50052181">
            <w:pPr>
              <w:pStyle w:val="6"/>
              <w:spacing w:before="129" w:line="224" w:lineRule="auto"/>
              <w:ind w:left="568"/>
              <w:rPr>
                <w:sz w:val="21"/>
                <w:szCs w:val="21"/>
              </w:rPr>
            </w:pPr>
            <w:r>
              <w:rPr>
                <w:sz w:val="21"/>
                <w:szCs w:val="21"/>
              </w:rPr>
              <w:t>/</w:t>
            </w:r>
          </w:p>
        </w:tc>
        <w:tc>
          <w:tcPr>
            <w:tcW w:w="1209" w:type="dxa"/>
            <w:vAlign w:val="top"/>
          </w:tcPr>
          <w:p w14:paraId="144A4007">
            <w:pPr>
              <w:rPr>
                <w:rFonts w:ascii="Arial"/>
                <w:sz w:val="21"/>
              </w:rPr>
            </w:pPr>
          </w:p>
        </w:tc>
        <w:tc>
          <w:tcPr>
            <w:tcW w:w="1194" w:type="dxa"/>
            <w:vMerge w:val="continue"/>
            <w:tcBorders>
              <w:top w:val="nil"/>
              <w:bottom w:val="nil"/>
            </w:tcBorders>
            <w:vAlign w:val="top"/>
          </w:tcPr>
          <w:p w14:paraId="35DC4201">
            <w:pPr>
              <w:rPr>
                <w:rFonts w:ascii="Arial"/>
                <w:sz w:val="21"/>
              </w:rPr>
            </w:pPr>
          </w:p>
        </w:tc>
      </w:tr>
      <w:tr w14:paraId="681BE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65" w:type="dxa"/>
            <w:vMerge w:val="continue"/>
            <w:tcBorders>
              <w:top w:val="nil"/>
              <w:bottom w:val="nil"/>
            </w:tcBorders>
            <w:vAlign w:val="top"/>
          </w:tcPr>
          <w:p w14:paraId="22680FD3">
            <w:pPr>
              <w:rPr>
                <w:rFonts w:ascii="Arial"/>
                <w:sz w:val="21"/>
              </w:rPr>
            </w:pPr>
          </w:p>
        </w:tc>
        <w:tc>
          <w:tcPr>
            <w:tcW w:w="1110" w:type="dxa"/>
            <w:vMerge w:val="continue"/>
            <w:tcBorders>
              <w:top w:val="nil"/>
              <w:bottom w:val="nil"/>
            </w:tcBorders>
            <w:vAlign w:val="top"/>
          </w:tcPr>
          <w:p w14:paraId="5DB875E4">
            <w:pPr>
              <w:rPr>
                <w:rFonts w:ascii="Arial"/>
                <w:sz w:val="21"/>
              </w:rPr>
            </w:pPr>
          </w:p>
        </w:tc>
        <w:tc>
          <w:tcPr>
            <w:tcW w:w="1119" w:type="dxa"/>
            <w:vMerge w:val="continue"/>
            <w:tcBorders>
              <w:top w:val="nil"/>
              <w:bottom w:val="nil"/>
            </w:tcBorders>
            <w:vAlign w:val="top"/>
          </w:tcPr>
          <w:p w14:paraId="202D0714">
            <w:pPr>
              <w:rPr>
                <w:rFonts w:ascii="Arial"/>
                <w:sz w:val="21"/>
              </w:rPr>
            </w:pPr>
          </w:p>
        </w:tc>
        <w:tc>
          <w:tcPr>
            <w:tcW w:w="1099" w:type="dxa"/>
            <w:vMerge w:val="continue"/>
            <w:tcBorders>
              <w:top w:val="nil"/>
              <w:bottom w:val="nil"/>
            </w:tcBorders>
            <w:vAlign w:val="top"/>
          </w:tcPr>
          <w:p w14:paraId="75248697">
            <w:pPr>
              <w:rPr>
                <w:rFonts w:ascii="Arial"/>
                <w:sz w:val="21"/>
              </w:rPr>
            </w:pPr>
          </w:p>
        </w:tc>
        <w:tc>
          <w:tcPr>
            <w:tcW w:w="1109" w:type="dxa"/>
            <w:vMerge w:val="continue"/>
            <w:tcBorders>
              <w:top w:val="nil"/>
              <w:bottom w:val="nil"/>
            </w:tcBorders>
            <w:vAlign w:val="top"/>
          </w:tcPr>
          <w:p w14:paraId="1362973F">
            <w:pPr>
              <w:rPr>
                <w:rFonts w:ascii="Arial"/>
                <w:sz w:val="21"/>
              </w:rPr>
            </w:pPr>
          </w:p>
        </w:tc>
        <w:tc>
          <w:tcPr>
            <w:tcW w:w="1079" w:type="dxa"/>
            <w:vAlign w:val="top"/>
          </w:tcPr>
          <w:p w14:paraId="7025DBA9">
            <w:pPr>
              <w:pStyle w:val="6"/>
              <w:spacing w:before="124" w:line="219" w:lineRule="auto"/>
              <w:ind w:left="213"/>
              <w:rPr>
                <w:sz w:val="21"/>
                <w:szCs w:val="21"/>
              </w:rPr>
            </w:pPr>
            <w:r>
              <w:rPr>
                <w:spacing w:val="3"/>
                <w:sz w:val="21"/>
                <w:szCs w:val="21"/>
              </w:rPr>
              <w:t>发酵罐</w:t>
            </w:r>
          </w:p>
        </w:tc>
        <w:tc>
          <w:tcPr>
            <w:tcW w:w="1069" w:type="dxa"/>
            <w:vAlign w:val="top"/>
          </w:tcPr>
          <w:p w14:paraId="5A5A9940">
            <w:pPr>
              <w:pStyle w:val="6"/>
              <w:spacing w:before="177" w:line="184" w:lineRule="auto"/>
              <w:ind w:left="214"/>
              <w:rPr>
                <w:sz w:val="21"/>
                <w:szCs w:val="21"/>
              </w:rPr>
            </w:pPr>
            <w:r>
              <w:rPr>
                <w:spacing w:val="-1"/>
                <w:sz w:val="21"/>
                <w:szCs w:val="21"/>
              </w:rPr>
              <w:t>MF0014</w:t>
            </w:r>
          </w:p>
        </w:tc>
        <w:tc>
          <w:tcPr>
            <w:tcW w:w="1269" w:type="dxa"/>
            <w:vAlign w:val="top"/>
          </w:tcPr>
          <w:p w14:paraId="74E10B2F">
            <w:pPr>
              <w:pStyle w:val="6"/>
              <w:spacing w:before="125" w:line="220" w:lineRule="auto"/>
              <w:ind w:left="414"/>
              <w:rPr>
                <w:sz w:val="21"/>
                <w:szCs w:val="21"/>
              </w:rPr>
            </w:pPr>
            <w:r>
              <w:rPr>
                <w:spacing w:val="6"/>
                <w:sz w:val="21"/>
                <w:szCs w:val="21"/>
              </w:rPr>
              <w:t>容积</w:t>
            </w:r>
          </w:p>
        </w:tc>
        <w:tc>
          <w:tcPr>
            <w:tcW w:w="1259" w:type="dxa"/>
            <w:vAlign w:val="top"/>
          </w:tcPr>
          <w:p w14:paraId="4085EFEF">
            <w:pPr>
              <w:pStyle w:val="6"/>
              <w:spacing w:before="145"/>
              <w:ind w:left="516"/>
              <w:rPr>
                <w:sz w:val="21"/>
                <w:szCs w:val="21"/>
              </w:rPr>
            </w:pPr>
            <w:r>
              <w:rPr>
                <w:spacing w:val="-1"/>
                <w:sz w:val="21"/>
                <w:szCs w:val="21"/>
              </w:rPr>
              <w:t>m3</w:t>
            </w:r>
          </w:p>
        </w:tc>
        <w:tc>
          <w:tcPr>
            <w:tcW w:w="1249" w:type="dxa"/>
            <w:vAlign w:val="top"/>
          </w:tcPr>
          <w:p w14:paraId="38ED1441">
            <w:pPr>
              <w:pStyle w:val="6"/>
              <w:spacing w:before="145"/>
              <w:ind w:left="457"/>
              <w:rPr>
                <w:sz w:val="21"/>
                <w:szCs w:val="21"/>
              </w:rPr>
            </w:pPr>
            <w:r>
              <w:rPr>
                <w:spacing w:val="-3"/>
                <w:sz w:val="21"/>
                <w:szCs w:val="21"/>
              </w:rPr>
              <w:t>360</w:t>
            </w:r>
          </w:p>
        </w:tc>
        <w:tc>
          <w:tcPr>
            <w:tcW w:w="1249" w:type="dxa"/>
            <w:vAlign w:val="top"/>
          </w:tcPr>
          <w:p w14:paraId="6D3A61F3">
            <w:pPr>
              <w:pStyle w:val="6"/>
              <w:spacing w:before="94" w:line="221" w:lineRule="auto"/>
              <w:ind w:left="548"/>
              <w:rPr>
                <w:sz w:val="28"/>
                <w:szCs w:val="28"/>
              </w:rPr>
            </w:pPr>
            <w:r>
              <w:rPr>
                <w:sz w:val="28"/>
                <w:szCs w:val="28"/>
              </w:rPr>
              <w:t>/</w:t>
            </w:r>
          </w:p>
        </w:tc>
        <w:tc>
          <w:tcPr>
            <w:tcW w:w="1209" w:type="dxa"/>
            <w:vAlign w:val="top"/>
          </w:tcPr>
          <w:p w14:paraId="3912CFCA">
            <w:pPr>
              <w:rPr>
                <w:rFonts w:ascii="Arial"/>
                <w:sz w:val="21"/>
              </w:rPr>
            </w:pPr>
          </w:p>
        </w:tc>
        <w:tc>
          <w:tcPr>
            <w:tcW w:w="1194" w:type="dxa"/>
            <w:vMerge w:val="continue"/>
            <w:tcBorders>
              <w:top w:val="nil"/>
              <w:bottom w:val="nil"/>
            </w:tcBorders>
            <w:vAlign w:val="top"/>
          </w:tcPr>
          <w:p w14:paraId="79F9B3DC">
            <w:pPr>
              <w:rPr>
                <w:rFonts w:ascii="Arial"/>
                <w:sz w:val="21"/>
              </w:rPr>
            </w:pPr>
          </w:p>
        </w:tc>
      </w:tr>
      <w:tr w14:paraId="09697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765" w:type="dxa"/>
            <w:vMerge w:val="continue"/>
            <w:tcBorders>
              <w:top w:val="nil"/>
              <w:bottom w:val="nil"/>
            </w:tcBorders>
            <w:vAlign w:val="top"/>
          </w:tcPr>
          <w:p w14:paraId="434F9F9F">
            <w:pPr>
              <w:rPr>
                <w:rFonts w:ascii="Arial"/>
                <w:sz w:val="21"/>
              </w:rPr>
            </w:pPr>
          </w:p>
        </w:tc>
        <w:tc>
          <w:tcPr>
            <w:tcW w:w="1110" w:type="dxa"/>
            <w:vMerge w:val="continue"/>
            <w:tcBorders>
              <w:top w:val="nil"/>
              <w:bottom w:val="nil"/>
            </w:tcBorders>
            <w:vAlign w:val="top"/>
          </w:tcPr>
          <w:p w14:paraId="50ABB9B1">
            <w:pPr>
              <w:rPr>
                <w:rFonts w:ascii="Arial"/>
                <w:sz w:val="21"/>
              </w:rPr>
            </w:pPr>
          </w:p>
        </w:tc>
        <w:tc>
          <w:tcPr>
            <w:tcW w:w="1119" w:type="dxa"/>
            <w:vMerge w:val="continue"/>
            <w:tcBorders>
              <w:top w:val="nil"/>
              <w:bottom w:val="nil"/>
            </w:tcBorders>
            <w:vAlign w:val="top"/>
          </w:tcPr>
          <w:p w14:paraId="113EDCB9">
            <w:pPr>
              <w:rPr>
                <w:rFonts w:ascii="Arial"/>
                <w:sz w:val="21"/>
              </w:rPr>
            </w:pPr>
          </w:p>
        </w:tc>
        <w:tc>
          <w:tcPr>
            <w:tcW w:w="1099" w:type="dxa"/>
            <w:vMerge w:val="continue"/>
            <w:tcBorders>
              <w:top w:val="nil"/>
              <w:bottom w:val="nil"/>
            </w:tcBorders>
            <w:vAlign w:val="top"/>
          </w:tcPr>
          <w:p w14:paraId="7A4C596E">
            <w:pPr>
              <w:rPr>
                <w:rFonts w:ascii="Arial"/>
                <w:sz w:val="21"/>
              </w:rPr>
            </w:pPr>
          </w:p>
        </w:tc>
        <w:tc>
          <w:tcPr>
            <w:tcW w:w="1109" w:type="dxa"/>
            <w:vMerge w:val="continue"/>
            <w:tcBorders>
              <w:top w:val="nil"/>
              <w:bottom w:val="nil"/>
            </w:tcBorders>
            <w:vAlign w:val="top"/>
          </w:tcPr>
          <w:p w14:paraId="35B3E5A8">
            <w:pPr>
              <w:rPr>
                <w:rFonts w:ascii="Arial"/>
                <w:sz w:val="21"/>
              </w:rPr>
            </w:pPr>
          </w:p>
        </w:tc>
        <w:tc>
          <w:tcPr>
            <w:tcW w:w="1079" w:type="dxa"/>
            <w:vAlign w:val="top"/>
          </w:tcPr>
          <w:p w14:paraId="6014D582">
            <w:pPr>
              <w:pStyle w:val="6"/>
              <w:spacing w:before="114" w:line="219" w:lineRule="auto"/>
              <w:ind w:left="213"/>
              <w:rPr>
                <w:sz w:val="21"/>
                <w:szCs w:val="21"/>
              </w:rPr>
            </w:pPr>
            <w:r>
              <w:rPr>
                <w:spacing w:val="3"/>
                <w:sz w:val="21"/>
                <w:szCs w:val="21"/>
              </w:rPr>
              <w:t>发酵罐</w:t>
            </w:r>
          </w:p>
        </w:tc>
        <w:tc>
          <w:tcPr>
            <w:tcW w:w="1069" w:type="dxa"/>
            <w:vAlign w:val="top"/>
          </w:tcPr>
          <w:p w14:paraId="746251A2">
            <w:pPr>
              <w:pStyle w:val="6"/>
              <w:spacing w:before="167" w:line="184" w:lineRule="auto"/>
              <w:ind w:left="214"/>
              <w:rPr>
                <w:sz w:val="21"/>
                <w:szCs w:val="21"/>
              </w:rPr>
            </w:pPr>
            <w:r>
              <w:rPr>
                <w:spacing w:val="-1"/>
                <w:sz w:val="21"/>
                <w:szCs w:val="21"/>
              </w:rPr>
              <w:t>MF0015</w:t>
            </w:r>
          </w:p>
        </w:tc>
        <w:tc>
          <w:tcPr>
            <w:tcW w:w="1269" w:type="dxa"/>
            <w:vAlign w:val="top"/>
          </w:tcPr>
          <w:p w14:paraId="26DA1809">
            <w:pPr>
              <w:pStyle w:val="6"/>
              <w:spacing w:before="115" w:line="220" w:lineRule="auto"/>
              <w:ind w:left="414"/>
              <w:rPr>
                <w:sz w:val="21"/>
                <w:szCs w:val="21"/>
              </w:rPr>
            </w:pPr>
            <w:r>
              <w:rPr>
                <w:spacing w:val="6"/>
                <w:sz w:val="21"/>
                <w:szCs w:val="21"/>
              </w:rPr>
              <w:t>容积</w:t>
            </w:r>
          </w:p>
        </w:tc>
        <w:tc>
          <w:tcPr>
            <w:tcW w:w="1259" w:type="dxa"/>
            <w:vAlign w:val="top"/>
          </w:tcPr>
          <w:p w14:paraId="72604766">
            <w:pPr>
              <w:pStyle w:val="6"/>
              <w:spacing w:before="135" w:line="239" w:lineRule="auto"/>
              <w:ind w:left="466"/>
              <w:rPr>
                <w:sz w:val="21"/>
                <w:szCs w:val="21"/>
              </w:rPr>
            </w:pPr>
            <w:r>
              <w:rPr>
                <w:spacing w:val="-10"/>
                <w:sz w:val="21"/>
                <w:szCs w:val="21"/>
              </w:rPr>
              <w:t>□3</w:t>
            </w:r>
          </w:p>
        </w:tc>
        <w:tc>
          <w:tcPr>
            <w:tcW w:w="1249" w:type="dxa"/>
            <w:vAlign w:val="top"/>
          </w:tcPr>
          <w:p w14:paraId="336F4DAA">
            <w:pPr>
              <w:pStyle w:val="6"/>
              <w:spacing w:before="135"/>
              <w:ind w:left="457"/>
              <w:rPr>
                <w:sz w:val="21"/>
                <w:szCs w:val="21"/>
              </w:rPr>
            </w:pPr>
            <w:r>
              <w:rPr>
                <w:spacing w:val="-3"/>
                <w:sz w:val="21"/>
                <w:szCs w:val="21"/>
              </w:rPr>
              <w:t>360</w:t>
            </w:r>
          </w:p>
        </w:tc>
        <w:tc>
          <w:tcPr>
            <w:tcW w:w="1249" w:type="dxa"/>
            <w:vAlign w:val="top"/>
          </w:tcPr>
          <w:p w14:paraId="03008EAA">
            <w:pPr>
              <w:rPr>
                <w:rFonts w:ascii="Arial"/>
                <w:sz w:val="21"/>
              </w:rPr>
            </w:pPr>
          </w:p>
        </w:tc>
        <w:tc>
          <w:tcPr>
            <w:tcW w:w="1209" w:type="dxa"/>
            <w:vAlign w:val="top"/>
          </w:tcPr>
          <w:p w14:paraId="6CB4EBF7">
            <w:pPr>
              <w:rPr>
                <w:rFonts w:ascii="Arial"/>
                <w:sz w:val="21"/>
              </w:rPr>
            </w:pPr>
          </w:p>
        </w:tc>
        <w:tc>
          <w:tcPr>
            <w:tcW w:w="1194" w:type="dxa"/>
            <w:vMerge w:val="continue"/>
            <w:tcBorders>
              <w:top w:val="nil"/>
              <w:bottom w:val="nil"/>
            </w:tcBorders>
            <w:vAlign w:val="top"/>
          </w:tcPr>
          <w:p w14:paraId="167BFACE">
            <w:pPr>
              <w:rPr>
                <w:rFonts w:ascii="Arial"/>
                <w:sz w:val="21"/>
              </w:rPr>
            </w:pPr>
          </w:p>
        </w:tc>
      </w:tr>
      <w:tr w14:paraId="76FE6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65" w:type="dxa"/>
            <w:vMerge w:val="continue"/>
            <w:tcBorders>
              <w:top w:val="nil"/>
              <w:bottom w:val="nil"/>
            </w:tcBorders>
            <w:vAlign w:val="top"/>
          </w:tcPr>
          <w:p w14:paraId="4D3F760F">
            <w:pPr>
              <w:rPr>
                <w:rFonts w:ascii="Arial"/>
                <w:sz w:val="21"/>
              </w:rPr>
            </w:pPr>
          </w:p>
        </w:tc>
        <w:tc>
          <w:tcPr>
            <w:tcW w:w="1110" w:type="dxa"/>
            <w:vMerge w:val="continue"/>
            <w:tcBorders>
              <w:top w:val="nil"/>
              <w:bottom w:val="nil"/>
            </w:tcBorders>
            <w:vAlign w:val="top"/>
          </w:tcPr>
          <w:p w14:paraId="080741C6">
            <w:pPr>
              <w:rPr>
                <w:rFonts w:ascii="Arial"/>
                <w:sz w:val="21"/>
              </w:rPr>
            </w:pPr>
          </w:p>
        </w:tc>
        <w:tc>
          <w:tcPr>
            <w:tcW w:w="1119" w:type="dxa"/>
            <w:vMerge w:val="continue"/>
            <w:tcBorders>
              <w:top w:val="nil"/>
              <w:bottom w:val="nil"/>
            </w:tcBorders>
            <w:vAlign w:val="top"/>
          </w:tcPr>
          <w:p w14:paraId="3DFBF806">
            <w:pPr>
              <w:rPr>
                <w:rFonts w:ascii="Arial"/>
                <w:sz w:val="21"/>
              </w:rPr>
            </w:pPr>
          </w:p>
        </w:tc>
        <w:tc>
          <w:tcPr>
            <w:tcW w:w="1099" w:type="dxa"/>
            <w:vMerge w:val="continue"/>
            <w:tcBorders>
              <w:top w:val="nil"/>
              <w:bottom w:val="nil"/>
            </w:tcBorders>
            <w:vAlign w:val="top"/>
          </w:tcPr>
          <w:p w14:paraId="0A5574B4">
            <w:pPr>
              <w:rPr>
                <w:rFonts w:ascii="Arial"/>
                <w:sz w:val="21"/>
              </w:rPr>
            </w:pPr>
          </w:p>
        </w:tc>
        <w:tc>
          <w:tcPr>
            <w:tcW w:w="1109" w:type="dxa"/>
            <w:vMerge w:val="continue"/>
            <w:tcBorders>
              <w:top w:val="nil"/>
              <w:bottom w:val="nil"/>
            </w:tcBorders>
            <w:vAlign w:val="top"/>
          </w:tcPr>
          <w:p w14:paraId="568C797C">
            <w:pPr>
              <w:rPr>
                <w:rFonts w:ascii="Arial"/>
                <w:sz w:val="21"/>
              </w:rPr>
            </w:pPr>
          </w:p>
        </w:tc>
        <w:tc>
          <w:tcPr>
            <w:tcW w:w="1079" w:type="dxa"/>
            <w:vAlign w:val="top"/>
          </w:tcPr>
          <w:p w14:paraId="276FFA64">
            <w:pPr>
              <w:pStyle w:val="6"/>
              <w:spacing w:before="125" w:line="219" w:lineRule="auto"/>
              <w:ind w:left="213"/>
              <w:rPr>
                <w:sz w:val="21"/>
                <w:szCs w:val="21"/>
              </w:rPr>
            </w:pPr>
            <w:r>
              <w:rPr>
                <w:spacing w:val="3"/>
                <w:sz w:val="21"/>
                <w:szCs w:val="21"/>
              </w:rPr>
              <w:t>发酵罐</w:t>
            </w:r>
          </w:p>
        </w:tc>
        <w:tc>
          <w:tcPr>
            <w:tcW w:w="1069" w:type="dxa"/>
            <w:vAlign w:val="top"/>
          </w:tcPr>
          <w:p w14:paraId="2E1210E8">
            <w:pPr>
              <w:pStyle w:val="6"/>
              <w:spacing w:before="178" w:line="184" w:lineRule="auto"/>
              <w:ind w:left="214"/>
              <w:rPr>
                <w:sz w:val="21"/>
                <w:szCs w:val="21"/>
              </w:rPr>
            </w:pPr>
            <w:r>
              <w:rPr>
                <w:spacing w:val="-1"/>
                <w:sz w:val="21"/>
                <w:szCs w:val="21"/>
              </w:rPr>
              <w:t>MF0016</w:t>
            </w:r>
          </w:p>
        </w:tc>
        <w:tc>
          <w:tcPr>
            <w:tcW w:w="1269" w:type="dxa"/>
            <w:vAlign w:val="top"/>
          </w:tcPr>
          <w:p w14:paraId="27C99215">
            <w:pPr>
              <w:pStyle w:val="6"/>
              <w:spacing w:before="126" w:line="220" w:lineRule="auto"/>
              <w:ind w:left="414"/>
              <w:rPr>
                <w:sz w:val="21"/>
                <w:szCs w:val="21"/>
              </w:rPr>
            </w:pPr>
            <w:r>
              <w:rPr>
                <w:spacing w:val="6"/>
                <w:sz w:val="21"/>
                <w:szCs w:val="21"/>
              </w:rPr>
              <w:t>容积</w:t>
            </w:r>
          </w:p>
        </w:tc>
        <w:tc>
          <w:tcPr>
            <w:tcW w:w="1259" w:type="dxa"/>
            <w:vAlign w:val="top"/>
          </w:tcPr>
          <w:p w14:paraId="3250EAD4">
            <w:pPr>
              <w:pStyle w:val="6"/>
              <w:spacing w:before="146"/>
              <w:ind w:left="516"/>
              <w:rPr>
                <w:sz w:val="21"/>
                <w:szCs w:val="21"/>
              </w:rPr>
            </w:pPr>
            <w:r>
              <w:rPr>
                <w:spacing w:val="-1"/>
                <w:sz w:val="21"/>
                <w:szCs w:val="21"/>
              </w:rPr>
              <w:t>m3</w:t>
            </w:r>
          </w:p>
        </w:tc>
        <w:tc>
          <w:tcPr>
            <w:tcW w:w="1249" w:type="dxa"/>
            <w:vAlign w:val="top"/>
          </w:tcPr>
          <w:p w14:paraId="47FEF72D">
            <w:pPr>
              <w:pStyle w:val="6"/>
              <w:spacing w:before="146"/>
              <w:ind w:left="457"/>
              <w:rPr>
                <w:sz w:val="21"/>
                <w:szCs w:val="21"/>
              </w:rPr>
            </w:pPr>
            <w:r>
              <w:rPr>
                <w:spacing w:val="-3"/>
                <w:sz w:val="21"/>
                <w:szCs w:val="21"/>
              </w:rPr>
              <w:t>360</w:t>
            </w:r>
          </w:p>
        </w:tc>
        <w:tc>
          <w:tcPr>
            <w:tcW w:w="1249" w:type="dxa"/>
            <w:vAlign w:val="top"/>
          </w:tcPr>
          <w:p w14:paraId="573401FD">
            <w:pPr>
              <w:pStyle w:val="6"/>
              <w:spacing w:before="131" w:line="224" w:lineRule="auto"/>
              <w:ind w:left="568"/>
              <w:rPr>
                <w:sz w:val="21"/>
                <w:szCs w:val="21"/>
              </w:rPr>
            </w:pPr>
            <w:r>
              <w:rPr>
                <w:sz w:val="21"/>
                <w:szCs w:val="21"/>
              </w:rPr>
              <w:t>/</w:t>
            </w:r>
          </w:p>
        </w:tc>
        <w:tc>
          <w:tcPr>
            <w:tcW w:w="1209" w:type="dxa"/>
            <w:vAlign w:val="top"/>
          </w:tcPr>
          <w:p w14:paraId="6B2DC4D2">
            <w:pPr>
              <w:rPr>
                <w:rFonts w:ascii="Arial"/>
                <w:sz w:val="21"/>
              </w:rPr>
            </w:pPr>
          </w:p>
        </w:tc>
        <w:tc>
          <w:tcPr>
            <w:tcW w:w="1194" w:type="dxa"/>
            <w:vMerge w:val="continue"/>
            <w:tcBorders>
              <w:top w:val="nil"/>
              <w:bottom w:val="nil"/>
            </w:tcBorders>
            <w:vAlign w:val="top"/>
          </w:tcPr>
          <w:p w14:paraId="5C6748B0">
            <w:pPr>
              <w:rPr>
                <w:rFonts w:ascii="Arial"/>
                <w:sz w:val="21"/>
              </w:rPr>
            </w:pPr>
          </w:p>
        </w:tc>
      </w:tr>
      <w:tr w14:paraId="4A80A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65" w:type="dxa"/>
            <w:vMerge w:val="continue"/>
            <w:tcBorders>
              <w:top w:val="nil"/>
              <w:bottom w:val="nil"/>
            </w:tcBorders>
            <w:vAlign w:val="top"/>
          </w:tcPr>
          <w:p w14:paraId="59FF1C44">
            <w:pPr>
              <w:rPr>
                <w:rFonts w:ascii="Arial"/>
                <w:sz w:val="21"/>
              </w:rPr>
            </w:pPr>
          </w:p>
        </w:tc>
        <w:tc>
          <w:tcPr>
            <w:tcW w:w="1110" w:type="dxa"/>
            <w:vMerge w:val="continue"/>
            <w:tcBorders>
              <w:top w:val="nil"/>
              <w:bottom w:val="nil"/>
            </w:tcBorders>
            <w:vAlign w:val="top"/>
          </w:tcPr>
          <w:p w14:paraId="36D7EB8B">
            <w:pPr>
              <w:rPr>
                <w:rFonts w:ascii="Arial"/>
                <w:sz w:val="21"/>
              </w:rPr>
            </w:pPr>
          </w:p>
        </w:tc>
        <w:tc>
          <w:tcPr>
            <w:tcW w:w="1119" w:type="dxa"/>
            <w:vMerge w:val="continue"/>
            <w:tcBorders>
              <w:top w:val="nil"/>
              <w:bottom w:val="nil"/>
            </w:tcBorders>
            <w:vAlign w:val="top"/>
          </w:tcPr>
          <w:p w14:paraId="213B248D">
            <w:pPr>
              <w:rPr>
                <w:rFonts w:ascii="Arial"/>
                <w:sz w:val="21"/>
              </w:rPr>
            </w:pPr>
          </w:p>
        </w:tc>
        <w:tc>
          <w:tcPr>
            <w:tcW w:w="1099" w:type="dxa"/>
            <w:vMerge w:val="continue"/>
            <w:tcBorders>
              <w:top w:val="nil"/>
              <w:bottom w:val="nil"/>
            </w:tcBorders>
            <w:vAlign w:val="top"/>
          </w:tcPr>
          <w:p w14:paraId="30B04B31">
            <w:pPr>
              <w:rPr>
                <w:rFonts w:ascii="Arial"/>
                <w:sz w:val="21"/>
              </w:rPr>
            </w:pPr>
          </w:p>
        </w:tc>
        <w:tc>
          <w:tcPr>
            <w:tcW w:w="1109" w:type="dxa"/>
            <w:vMerge w:val="continue"/>
            <w:tcBorders>
              <w:top w:val="nil"/>
              <w:bottom w:val="nil"/>
            </w:tcBorders>
            <w:vAlign w:val="top"/>
          </w:tcPr>
          <w:p w14:paraId="4C9D920D">
            <w:pPr>
              <w:rPr>
                <w:rFonts w:ascii="Arial"/>
                <w:sz w:val="21"/>
              </w:rPr>
            </w:pPr>
          </w:p>
        </w:tc>
        <w:tc>
          <w:tcPr>
            <w:tcW w:w="1079" w:type="dxa"/>
            <w:vAlign w:val="top"/>
          </w:tcPr>
          <w:p w14:paraId="00981432">
            <w:pPr>
              <w:pStyle w:val="6"/>
              <w:spacing w:before="125" w:line="219" w:lineRule="auto"/>
              <w:ind w:left="213"/>
              <w:rPr>
                <w:sz w:val="21"/>
                <w:szCs w:val="21"/>
              </w:rPr>
            </w:pPr>
            <w:r>
              <w:rPr>
                <w:spacing w:val="3"/>
                <w:sz w:val="21"/>
                <w:szCs w:val="21"/>
              </w:rPr>
              <w:t>发酵罐</w:t>
            </w:r>
          </w:p>
        </w:tc>
        <w:tc>
          <w:tcPr>
            <w:tcW w:w="1069" w:type="dxa"/>
            <w:vAlign w:val="top"/>
          </w:tcPr>
          <w:p w14:paraId="7C811DFD">
            <w:pPr>
              <w:pStyle w:val="6"/>
              <w:spacing w:before="178" w:line="184" w:lineRule="auto"/>
              <w:ind w:left="214"/>
              <w:rPr>
                <w:sz w:val="21"/>
                <w:szCs w:val="21"/>
              </w:rPr>
            </w:pPr>
            <w:r>
              <w:rPr>
                <w:spacing w:val="-1"/>
                <w:sz w:val="21"/>
                <w:szCs w:val="21"/>
              </w:rPr>
              <w:t>MF0017</w:t>
            </w:r>
          </w:p>
        </w:tc>
        <w:tc>
          <w:tcPr>
            <w:tcW w:w="1269" w:type="dxa"/>
            <w:vAlign w:val="top"/>
          </w:tcPr>
          <w:p w14:paraId="051AF70B">
            <w:pPr>
              <w:pStyle w:val="6"/>
              <w:spacing w:before="126" w:line="220" w:lineRule="auto"/>
              <w:ind w:left="414"/>
              <w:rPr>
                <w:sz w:val="21"/>
                <w:szCs w:val="21"/>
              </w:rPr>
            </w:pPr>
            <w:r>
              <w:rPr>
                <w:spacing w:val="6"/>
                <w:sz w:val="21"/>
                <w:szCs w:val="21"/>
              </w:rPr>
              <w:t>容积</w:t>
            </w:r>
          </w:p>
        </w:tc>
        <w:tc>
          <w:tcPr>
            <w:tcW w:w="1259" w:type="dxa"/>
            <w:vAlign w:val="top"/>
          </w:tcPr>
          <w:p w14:paraId="787D4EEC">
            <w:pPr>
              <w:pStyle w:val="6"/>
              <w:spacing w:before="146"/>
              <w:ind w:left="516"/>
              <w:rPr>
                <w:sz w:val="21"/>
                <w:szCs w:val="21"/>
              </w:rPr>
            </w:pPr>
            <w:r>
              <w:rPr>
                <w:spacing w:val="-1"/>
                <w:sz w:val="21"/>
                <w:szCs w:val="21"/>
              </w:rPr>
              <w:t>m3</w:t>
            </w:r>
          </w:p>
        </w:tc>
        <w:tc>
          <w:tcPr>
            <w:tcW w:w="1249" w:type="dxa"/>
            <w:vAlign w:val="top"/>
          </w:tcPr>
          <w:p w14:paraId="09509E40">
            <w:pPr>
              <w:pStyle w:val="6"/>
              <w:spacing w:before="146"/>
              <w:ind w:left="457"/>
              <w:rPr>
                <w:sz w:val="21"/>
                <w:szCs w:val="21"/>
              </w:rPr>
            </w:pPr>
            <w:r>
              <w:rPr>
                <w:spacing w:val="-3"/>
                <w:sz w:val="21"/>
                <w:szCs w:val="21"/>
              </w:rPr>
              <w:t>360</w:t>
            </w:r>
          </w:p>
        </w:tc>
        <w:tc>
          <w:tcPr>
            <w:tcW w:w="1249" w:type="dxa"/>
            <w:vAlign w:val="top"/>
          </w:tcPr>
          <w:p w14:paraId="79A05B22">
            <w:pPr>
              <w:pStyle w:val="6"/>
              <w:spacing w:before="87" w:line="211" w:lineRule="auto"/>
              <w:ind w:left="548"/>
              <w:rPr>
                <w:sz w:val="30"/>
                <w:szCs w:val="30"/>
              </w:rPr>
            </w:pPr>
            <w:r>
              <w:rPr>
                <w:sz w:val="30"/>
                <w:szCs w:val="30"/>
              </w:rPr>
              <w:t>/</w:t>
            </w:r>
          </w:p>
        </w:tc>
        <w:tc>
          <w:tcPr>
            <w:tcW w:w="1209" w:type="dxa"/>
            <w:vAlign w:val="top"/>
          </w:tcPr>
          <w:p w14:paraId="2F8A6299">
            <w:pPr>
              <w:rPr>
                <w:rFonts w:ascii="Arial"/>
                <w:sz w:val="21"/>
              </w:rPr>
            </w:pPr>
          </w:p>
        </w:tc>
        <w:tc>
          <w:tcPr>
            <w:tcW w:w="1194" w:type="dxa"/>
            <w:vMerge w:val="continue"/>
            <w:tcBorders>
              <w:top w:val="nil"/>
              <w:bottom w:val="nil"/>
            </w:tcBorders>
            <w:vAlign w:val="top"/>
          </w:tcPr>
          <w:p w14:paraId="5F47CE62">
            <w:pPr>
              <w:rPr>
                <w:rFonts w:ascii="Arial"/>
                <w:sz w:val="21"/>
              </w:rPr>
            </w:pPr>
          </w:p>
        </w:tc>
      </w:tr>
      <w:tr w14:paraId="2E5AD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765" w:type="dxa"/>
            <w:vMerge w:val="continue"/>
            <w:tcBorders>
              <w:top w:val="nil"/>
              <w:bottom w:val="nil"/>
            </w:tcBorders>
            <w:vAlign w:val="top"/>
          </w:tcPr>
          <w:p w14:paraId="706BD0F0">
            <w:pPr>
              <w:rPr>
                <w:rFonts w:ascii="Arial"/>
                <w:sz w:val="21"/>
              </w:rPr>
            </w:pPr>
          </w:p>
        </w:tc>
        <w:tc>
          <w:tcPr>
            <w:tcW w:w="1110" w:type="dxa"/>
            <w:vMerge w:val="continue"/>
            <w:tcBorders>
              <w:top w:val="nil"/>
              <w:bottom w:val="nil"/>
            </w:tcBorders>
            <w:vAlign w:val="top"/>
          </w:tcPr>
          <w:p w14:paraId="0E9246FA">
            <w:pPr>
              <w:rPr>
                <w:rFonts w:ascii="Arial"/>
                <w:sz w:val="21"/>
              </w:rPr>
            </w:pPr>
          </w:p>
        </w:tc>
        <w:tc>
          <w:tcPr>
            <w:tcW w:w="1119" w:type="dxa"/>
            <w:vMerge w:val="continue"/>
            <w:tcBorders>
              <w:top w:val="nil"/>
              <w:bottom w:val="nil"/>
            </w:tcBorders>
            <w:vAlign w:val="top"/>
          </w:tcPr>
          <w:p w14:paraId="1A4DC6A7">
            <w:pPr>
              <w:rPr>
                <w:rFonts w:ascii="Arial"/>
                <w:sz w:val="21"/>
              </w:rPr>
            </w:pPr>
          </w:p>
        </w:tc>
        <w:tc>
          <w:tcPr>
            <w:tcW w:w="1099" w:type="dxa"/>
            <w:vMerge w:val="continue"/>
            <w:tcBorders>
              <w:top w:val="nil"/>
              <w:bottom w:val="nil"/>
            </w:tcBorders>
            <w:vAlign w:val="top"/>
          </w:tcPr>
          <w:p w14:paraId="1C3831E0">
            <w:pPr>
              <w:rPr>
                <w:rFonts w:ascii="Arial"/>
                <w:sz w:val="21"/>
              </w:rPr>
            </w:pPr>
          </w:p>
        </w:tc>
        <w:tc>
          <w:tcPr>
            <w:tcW w:w="1109" w:type="dxa"/>
            <w:vMerge w:val="continue"/>
            <w:tcBorders>
              <w:top w:val="nil"/>
              <w:bottom w:val="nil"/>
            </w:tcBorders>
            <w:vAlign w:val="top"/>
          </w:tcPr>
          <w:p w14:paraId="0A74B0CD">
            <w:pPr>
              <w:rPr>
                <w:rFonts w:ascii="Arial"/>
                <w:sz w:val="21"/>
              </w:rPr>
            </w:pPr>
          </w:p>
        </w:tc>
        <w:tc>
          <w:tcPr>
            <w:tcW w:w="1079" w:type="dxa"/>
            <w:vAlign w:val="top"/>
          </w:tcPr>
          <w:p w14:paraId="4777FFAC">
            <w:pPr>
              <w:pStyle w:val="6"/>
              <w:spacing w:before="125" w:line="219" w:lineRule="auto"/>
              <w:ind w:left="213"/>
              <w:rPr>
                <w:sz w:val="21"/>
                <w:szCs w:val="21"/>
              </w:rPr>
            </w:pPr>
            <w:r>
              <w:rPr>
                <w:spacing w:val="3"/>
                <w:sz w:val="21"/>
                <w:szCs w:val="21"/>
              </w:rPr>
              <w:t>发醇罐</w:t>
            </w:r>
          </w:p>
        </w:tc>
        <w:tc>
          <w:tcPr>
            <w:tcW w:w="1069" w:type="dxa"/>
            <w:vAlign w:val="top"/>
          </w:tcPr>
          <w:p w14:paraId="2FD6A69C">
            <w:pPr>
              <w:pStyle w:val="6"/>
              <w:spacing w:before="178" w:line="184" w:lineRule="auto"/>
              <w:ind w:left="214"/>
              <w:rPr>
                <w:sz w:val="21"/>
                <w:szCs w:val="21"/>
              </w:rPr>
            </w:pPr>
            <w:r>
              <w:rPr>
                <w:spacing w:val="-1"/>
                <w:sz w:val="21"/>
                <w:szCs w:val="21"/>
              </w:rPr>
              <w:t>MF0018</w:t>
            </w:r>
          </w:p>
        </w:tc>
        <w:tc>
          <w:tcPr>
            <w:tcW w:w="1269" w:type="dxa"/>
            <w:vAlign w:val="top"/>
          </w:tcPr>
          <w:p w14:paraId="7C4B73D0">
            <w:pPr>
              <w:pStyle w:val="6"/>
              <w:spacing w:before="126" w:line="220" w:lineRule="auto"/>
              <w:ind w:left="414"/>
              <w:rPr>
                <w:sz w:val="21"/>
                <w:szCs w:val="21"/>
              </w:rPr>
            </w:pPr>
            <w:r>
              <w:rPr>
                <w:spacing w:val="6"/>
                <w:sz w:val="21"/>
                <w:szCs w:val="21"/>
              </w:rPr>
              <w:t>容积</w:t>
            </w:r>
          </w:p>
        </w:tc>
        <w:tc>
          <w:tcPr>
            <w:tcW w:w="1259" w:type="dxa"/>
            <w:vAlign w:val="top"/>
          </w:tcPr>
          <w:p w14:paraId="1EA65C5B">
            <w:pPr>
              <w:pStyle w:val="6"/>
              <w:spacing w:before="146"/>
              <w:ind w:left="516"/>
              <w:rPr>
                <w:sz w:val="21"/>
                <w:szCs w:val="21"/>
              </w:rPr>
            </w:pPr>
            <w:r>
              <w:rPr>
                <w:spacing w:val="-1"/>
                <w:sz w:val="21"/>
                <w:szCs w:val="21"/>
              </w:rPr>
              <w:t>m3</w:t>
            </w:r>
          </w:p>
        </w:tc>
        <w:tc>
          <w:tcPr>
            <w:tcW w:w="1249" w:type="dxa"/>
            <w:vAlign w:val="top"/>
          </w:tcPr>
          <w:p w14:paraId="436EE9F9">
            <w:pPr>
              <w:pStyle w:val="6"/>
              <w:spacing w:before="146"/>
              <w:ind w:left="457"/>
              <w:rPr>
                <w:sz w:val="21"/>
                <w:szCs w:val="21"/>
              </w:rPr>
            </w:pPr>
            <w:r>
              <w:rPr>
                <w:spacing w:val="-3"/>
                <w:sz w:val="21"/>
                <w:szCs w:val="21"/>
              </w:rPr>
              <w:t>360</w:t>
            </w:r>
          </w:p>
        </w:tc>
        <w:tc>
          <w:tcPr>
            <w:tcW w:w="1249" w:type="dxa"/>
            <w:vAlign w:val="top"/>
          </w:tcPr>
          <w:p w14:paraId="34688427">
            <w:pPr>
              <w:pStyle w:val="6"/>
              <w:spacing w:before="131" w:line="224" w:lineRule="auto"/>
              <w:ind w:left="568"/>
              <w:rPr>
                <w:sz w:val="21"/>
                <w:szCs w:val="21"/>
              </w:rPr>
            </w:pPr>
            <w:r>
              <w:rPr>
                <w:sz w:val="21"/>
                <w:szCs w:val="21"/>
              </w:rPr>
              <w:t>/</w:t>
            </w:r>
          </w:p>
        </w:tc>
        <w:tc>
          <w:tcPr>
            <w:tcW w:w="1209" w:type="dxa"/>
            <w:vAlign w:val="top"/>
          </w:tcPr>
          <w:p w14:paraId="7D07C89F">
            <w:pPr>
              <w:rPr>
                <w:rFonts w:ascii="Arial"/>
                <w:sz w:val="21"/>
              </w:rPr>
            </w:pPr>
          </w:p>
        </w:tc>
        <w:tc>
          <w:tcPr>
            <w:tcW w:w="1194" w:type="dxa"/>
            <w:vMerge w:val="continue"/>
            <w:tcBorders>
              <w:top w:val="nil"/>
              <w:bottom w:val="nil"/>
            </w:tcBorders>
            <w:vAlign w:val="top"/>
          </w:tcPr>
          <w:p w14:paraId="0F3C9727">
            <w:pPr>
              <w:rPr>
                <w:rFonts w:ascii="Arial"/>
                <w:sz w:val="21"/>
              </w:rPr>
            </w:pPr>
          </w:p>
        </w:tc>
      </w:tr>
      <w:tr w14:paraId="2E1E9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65" w:type="dxa"/>
            <w:vMerge w:val="continue"/>
            <w:tcBorders>
              <w:top w:val="nil"/>
              <w:bottom w:val="nil"/>
            </w:tcBorders>
            <w:vAlign w:val="top"/>
          </w:tcPr>
          <w:p w14:paraId="5FCE089B">
            <w:pPr>
              <w:rPr>
                <w:rFonts w:ascii="Arial"/>
                <w:sz w:val="21"/>
              </w:rPr>
            </w:pPr>
          </w:p>
        </w:tc>
        <w:tc>
          <w:tcPr>
            <w:tcW w:w="1110" w:type="dxa"/>
            <w:vMerge w:val="continue"/>
            <w:tcBorders>
              <w:top w:val="nil"/>
              <w:bottom w:val="nil"/>
            </w:tcBorders>
            <w:vAlign w:val="top"/>
          </w:tcPr>
          <w:p w14:paraId="13682F76">
            <w:pPr>
              <w:rPr>
                <w:rFonts w:ascii="Arial"/>
                <w:sz w:val="21"/>
              </w:rPr>
            </w:pPr>
          </w:p>
        </w:tc>
        <w:tc>
          <w:tcPr>
            <w:tcW w:w="1119" w:type="dxa"/>
            <w:vMerge w:val="continue"/>
            <w:tcBorders>
              <w:top w:val="nil"/>
              <w:bottom w:val="nil"/>
            </w:tcBorders>
            <w:vAlign w:val="top"/>
          </w:tcPr>
          <w:p w14:paraId="6D86812A">
            <w:pPr>
              <w:rPr>
                <w:rFonts w:ascii="Arial"/>
                <w:sz w:val="21"/>
              </w:rPr>
            </w:pPr>
          </w:p>
        </w:tc>
        <w:tc>
          <w:tcPr>
            <w:tcW w:w="1099" w:type="dxa"/>
            <w:vMerge w:val="continue"/>
            <w:tcBorders>
              <w:top w:val="nil"/>
              <w:bottom w:val="nil"/>
            </w:tcBorders>
            <w:vAlign w:val="top"/>
          </w:tcPr>
          <w:p w14:paraId="711CBCC3">
            <w:pPr>
              <w:rPr>
                <w:rFonts w:ascii="Arial"/>
                <w:sz w:val="21"/>
              </w:rPr>
            </w:pPr>
          </w:p>
        </w:tc>
        <w:tc>
          <w:tcPr>
            <w:tcW w:w="1109" w:type="dxa"/>
            <w:vMerge w:val="continue"/>
            <w:tcBorders>
              <w:top w:val="nil"/>
              <w:bottom w:val="nil"/>
            </w:tcBorders>
            <w:vAlign w:val="top"/>
          </w:tcPr>
          <w:p w14:paraId="4CA2BD1A">
            <w:pPr>
              <w:rPr>
                <w:rFonts w:ascii="Arial"/>
                <w:sz w:val="21"/>
              </w:rPr>
            </w:pPr>
          </w:p>
        </w:tc>
        <w:tc>
          <w:tcPr>
            <w:tcW w:w="1079" w:type="dxa"/>
            <w:vAlign w:val="top"/>
          </w:tcPr>
          <w:p w14:paraId="3AA03AEE">
            <w:pPr>
              <w:pStyle w:val="6"/>
              <w:spacing w:before="126" w:line="219" w:lineRule="auto"/>
              <w:ind w:left="213"/>
              <w:rPr>
                <w:sz w:val="21"/>
                <w:szCs w:val="21"/>
              </w:rPr>
            </w:pPr>
            <w:r>
              <w:rPr>
                <w:spacing w:val="3"/>
                <w:sz w:val="21"/>
                <w:szCs w:val="21"/>
              </w:rPr>
              <w:t>发酵罐</w:t>
            </w:r>
          </w:p>
        </w:tc>
        <w:tc>
          <w:tcPr>
            <w:tcW w:w="1069" w:type="dxa"/>
            <w:vAlign w:val="top"/>
          </w:tcPr>
          <w:p w14:paraId="037664ED">
            <w:pPr>
              <w:pStyle w:val="6"/>
              <w:spacing w:before="179" w:line="184" w:lineRule="auto"/>
              <w:ind w:left="214"/>
              <w:rPr>
                <w:sz w:val="21"/>
                <w:szCs w:val="21"/>
              </w:rPr>
            </w:pPr>
            <w:r>
              <w:rPr>
                <w:spacing w:val="-1"/>
                <w:sz w:val="21"/>
                <w:szCs w:val="21"/>
              </w:rPr>
              <w:t>MF0019</w:t>
            </w:r>
          </w:p>
        </w:tc>
        <w:tc>
          <w:tcPr>
            <w:tcW w:w="1269" w:type="dxa"/>
            <w:vAlign w:val="top"/>
          </w:tcPr>
          <w:p w14:paraId="4145113D">
            <w:pPr>
              <w:pStyle w:val="6"/>
              <w:spacing w:before="127" w:line="220" w:lineRule="auto"/>
              <w:ind w:left="414"/>
              <w:rPr>
                <w:sz w:val="21"/>
                <w:szCs w:val="21"/>
              </w:rPr>
            </w:pPr>
            <w:r>
              <w:rPr>
                <w:spacing w:val="6"/>
                <w:sz w:val="21"/>
                <w:szCs w:val="21"/>
              </w:rPr>
              <w:t>容积</w:t>
            </w:r>
          </w:p>
        </w:tc>
        <w:tc>
          <w:tcPr>
            <w:tcW w:w="1259" w:type="dxa"/>
            <w:vAlign w:val="top"/>
          </w:tcPr>
          <w:p w14:paraId="23289F04">
            <w:pPr>
              <w:pStyle w:val="6"/>
              <w:spacing w:before="147"/>
              <w:ind w:left="516"/>
              <w:rPr>
                <w:sz w:val="21"/>
                <w:szCs w:val="21"/>
              </w:rPr>
            </w:pPr>
            <w:r>
              <w:rPr>
                <w:spacing w:val="-1"/>
                <w:sz w:val="21"/>
                <w:szCs w:val="21"/>
              </w:rPr>
              <w:t>m3</w:t>
            </w:r>
          </w:p>
        </w:tc>
        <w:tc>
          <w:tcPr>
            <w:tcW w:w="1249" w:type="dxa"/>
            <w:vAlign w:val="top"/>
          </w:tcPr>
          <w:p w14:paraId="015FEDDA">
            <w:pPr>
              <w:pStyle w:val="6"/>
              <w:spacing w:before="147"/>
              <w:ind w:left="457"/>
              <w:rPr>
                <w:sz w:val="21"/>
                <w:szCs w:val="21"/>
              </w:rPr>
            </w:pPr>
            <w:r>
              <w:rPr>
                <w:spacing w:val="-3"/>
                <w:sz w:val="21"/>
                <w:szCs w:val="21"/>
              </w:rPr>
              <w:t>360</w:t>
            </w:r>
          </w:p>
        </w:tc>
        <w:tc>
          <w:tcPr>
            <w:tcW w:w="1249" w:type="dxa"/>
            <w:vAlign w:val="top"/>
          </w:tcPr>
          <w:p w14:paraId="6FB15A86">
            <w:pPr>
              <w:pStyle w:val="6"/>
              <w:spacing w:before="132" w:line="224" w:lineRule="auto"/>
              <w:ind w:left="568"/>
              <w:rPr>
                <w:sz w:val="21"/>
                <w:szCs w:val="21"/>
              </w:rPr>
            </w:pPr>
            <w:r>
              <w:rPr>
                <w:sz w:val="21"/>
                <w:szCs w:val="21"/>
              </w:rPr>
              <w:t>/</w:t>
            </w:r>
          </w:p>
        </w:tc>
        <w:tc>
          <w:tcPr>
            <w:tcW w:w="1209" w:type="dxa"/>
            <w:vAlign w:val="top"/>
          </w:tcPr>
          <w:p w14:paraId="5DB59513">
            <w:pPr>
              <w:rPr>
                <w:rFonts w:ascii="Arial"/>
                <w:sz w:val="21"/>
              </w:rPr>
            </w:pPr>
          </w:p>
        </w:tc>
        <w:tc>
          <w:tcPr>
            <w:tcW w:w="1194" w:type="dxa"/>
            <w:vMerge w:val="continue"/>
            <w:tcBorders>
              <w:top w:val="nil"/>
              <w:bottom w:val="nil"/>
            </w:tcBorders>
            <w:vAlign w:val="top"/>
          </w:tcPr>
          <w:p w14:paraId="5A16AAC9">
            <w:pPr>
              <w:rPr>
                <w:rFonts w:ascii="Arial"/>
                <w:sz w:val="21"/>
              </w:rPr>
            </w:pPr>
          </w:p>
        </w:tc>
      </w:tr>
      <w:tr w14:paraId="3FBAB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765" w:type="dxa"/>
            <w:vMerge w:val="continue"/>
            <w:tcBorders>
              <w:top w:val="nil"/>
              <w:bottom w:val="nil"/>
            </w:tcBorders>
            <w:vAlign w:val="top"/>
          </w:tcPr>
          <w:p w14:paraId="31F80FE8">
            <w:pPr>
              <w:rPr>
                <w:rFonts w:ascii="Arial"/>
                <w:sz w:val="21"/>
              </w:rPr>
            </w:pPr>
          </w:p>
        </w:tc>
        <w:tc>
          <w:tcPr>
            <w:tcW w:w="1110" w:type="dxa"/>
            <w:vMerge w:val="continue"/>
            <w:tcBorders>
              <w:top w:val="nil"/>
              <w:bottom w:val="nil"/>
            </w:tcBorders>
            <w:vAlign w:val="top"/>
          </w:tcPr>
          <w:p w14:paraId="0A99984F">
            <w:pPr>
              <w:rPr>
                <w:rFonts w:ascii="Arial"/>
                <w:sz w:val="21"/>
              </w:rPr>
            </w:pPr>
          </w:p>
        </w:tc>
        <w:tc>
          <w:tcPr>
            <w:tcW w:w="1119" w:type="dxa"/>
            <w:vMerge w:val="continue"/>
            <w:tcBorders>
              <w:top w:val="nil"/>
              <w:bottom w:val="nil"/>
            </w:tcBorders>
            <w:vAlign w:val="top"/>
          </w:tcPr>
          <w:p w14:paraId="4783D65F">
            <w:pPr>
              <w:rPr>
                <w:rFonts w:ascii="Arial"/>
                <w:sz w:val="21"/>
              </w:rPr>
            </w:pPr>
          </w:p>
        </w:tc>
        <w:tc>
          <w:tcPr>
            <w:tcW w:w="1099" w:type="dxa"/>
            <w:vMerge w:val="continue"/>
            <w:tcBorders>
              <w:top w:val="nil"/>
              <w:bottom w:val="nil"/>
            </w:tcBorders>
            <w:vAlign w:val="top"/>
          </w:tcPr>
          <w:p w14:paraId="7A0A07E9">
            <w:pPr>
              <w:rPr>
                <w:rFonts w:ascii="Arial"/>
                <w:sz w:val="21"/>
              </w:rPr>
            </w:pPr>
          </w:p>
        </w:tc>
        <w:tc>
          <w:tcPr>
            <w:tcW w:w="1109" w:type="dxa"/>
            <w:vMerge w:val="continue"/>
            <w:tcBorders>
              <w:top w:val="nil"/>
              <w:bottom w:val="nil"/>
            </w:tcBorders>
            <w:vAlign w:val="top"/>
          </w:tcPr>
          <w:p w14:paraId="68C9518F">
            <w:pPr>
              <w:rPr>
                <w:rFonts w:ascii="Arial"/>
                <w:sz w:val="21"/>
              </w:rPr>
            </w:pPr>
          </w:p>
        </w:tc>
        <w:tc>
          <w:tcPr>
            <w:tcW w:w="1079" w:type="dxa"/>
            <w:vAlign w:val="top"/>
          </w:tcPr>
          <w:p w14:paraId="7DEE0B7D">
            <w:pPr>
              <w:pStyle w:val="6"/>
              <w:spacing w:before="126" w:line="219" w:lineRule="auto"/>
              <w:ind w:left="213"/>
              <w:rPr>
                <w:sz w:val="21"/>
                <w:szCs w:val="21"/>
              </w:rPr>
            </w:pPr>
            <w:r>
              <w:rPr>
                <w:spacing w:val="3"/>
                <w:sz w:val="21"/>
                <w:szCs w:val="21"/>
              </w:rPr>
              <w:t>发酵罐</w:t>
            </w:r>
          </w:p>
        </w:tc>
        <w:tc>
          <w:tcPr>
            <w:tcW w:w="1069" w:type="dxa"/>
            <w:vAlign w:val="top"/>
          </w:tcPr>
          <w:p w14:paraId="07122882">
            <w:pPr>
              <w:pStyle w:val="6"/>
              <w:spacing w:before="180" w:line="183" w:lineRule="auto"/>
              <w:ind w:left="214"/>
              <w:rPr>
                <w:sz w:val="21"/>
                <w:szCs w:val="21"/>
              </w:rPr>
            </w:pPr>
            <w:r>
              <w:rPr>
                <w:spacing w:val="-1"/>
                <w:sz w:val="21"/>
                <w:szCs w:val="21"/>
              </w:rPr>
              <w:t>MF0020</w:t>
            </w:r>
          </w:p>
        </w:tc>
        <w:tc>
          <w:tcPr>
            <w:tcW w:w="1269" w:type="dxa"/>
            <w:vAlign w:val="top"/>
          </w:tcPr>
          <w:p w14:paraId="447C6A7D">
            <w:pPr>
              <w:pStyle w:val="6"/>
              <w:spacing w:before="127" w:line="220" w:lineRule="auto"/>
              <w:ind w:left="414"/>
              <w:rPr>
                <w:sz w:val="21"/>
                <w:szCs w:val="21"/>
              </w:rPr>
            </w:pPr>
            <w:r>
              <w:rPr>
                <w:spacing w:val="6"/>
                <w:sz w:val="21"/>
                <w:szCs w:val="21"/>
              </w:rPr>
              <w:t>容积</w:t>
            </w:r>
          </w:p>
        </w:tc>
        <w:tc>
          <w:tcPr>
            <w:tcW w:w="1259" w:type="dxa"/>
            <w:vAlign w:val="top"/>
          </w:tcPr>
          <w:p w14:paraId="598BFC60">
            <w:pPr>
              <w:pStyle w:val="6"/>
              <w:spacing w:before="147"/>
              <w:ind w:left="516"/>
              <w:rPr>
                <w:sz w:val="21"/>
                <w:szCs w:val="21"/>
              </w:rPr>
            </w:pPr>
            <w:r>
              <w:rPr>
                <w:spacing w:val="-1"/>
                <w:sz w:val="21"/>
                <w:szCs w:val="21"/>
              </w:rPr>
              <w:t>m3</w:t>
            </w:r>
          </w:p>
        </w:tc>
        <w:tc>
          <w:tcPr>
            <w:tcW w:w="1249" w:type="dxa"/>
            <w:vAlign w:val="top"/>
          </w:tcPr>
          <w:p w14:paraId="34DB696A">
            <w:pPr>
              <w:pStyle w:val="6"/>
              <w:spacing w:before="147"/>
              <w:ind w:left="457"/>
              <w:rPr>
                <w:sz w:val="21"/>
                <w:szCs w:val="21"/>
              </w:rPr>
            </w:pPr>
            <w:r>
              <w:rPr>
                <w:spacing w:val="-3"/>
                <w:sz w:val="21"/>
                <w:szCs w:val="21"/>
              </w:rPr>
              <w:t>360</w:t>
            </w:r>
          </w:p>
        </w:tc>
        <w:tc>
          <w:tcPr>
            <w:tcW w:w="1249" w:type="dxa"/>
            <w:vAlign w:val="top"/>
          </w:tcPr>
          <w:p w14:paraId="041FB81F">
            <w:pPr>
              <w:pStyle w:val="6"/>
              <w:spacing w:before="132" w:line="224" w:lineRule="auto"/>
              <w:ind w:left="568"/>
              <w:rPr>
                <w:sz w:val="21"/>
                <w:szCs w:val="21"/>
              </w:rPr>
            </w:pPr>
            <w:r>
              <w:rPr>
                <w:sz w:val="21"/>
                <w:szCs w:val="21"/>
              </w:rPr>
              <w:t>/</w:t>
            </w:r>
          </w:p>
        </w:tc>
        <w:tc>
          <w:tcPr>
            <w:tcW w:w="1209" w:type="dxa"/>
            <w:vAlign w:val="top"/>
          </w:tcPr>
          <w:p w14:paraId="0745734C">
            <w:pPr>
              <w:rPr>
                <w:rFonts w:ascii="Arial"/>
                <w:sz w:val="21"/>
              </w:rPr>
            </w:pPr>
          </w:p>
        </w:tc>
        <w:tc>
          <w:tcPr>
            <w:tcW w:w="1194" w:type="dxa"/>
            <w:vMerge w:val="continue"/>
            <w:tcBorders>
              <w:top w:val="nil"/>
              <w:bottom w:val="nil"/>
            </w:tcBorders>
            <w:vAlign w:val="top"/>
          </w:tcPr>
          <w:p w14:paraId="4B9515E9">
            <w:pPr>
              <w:rPr>
                <w:rFonts w:ascii="Arial"/>
                <w:sz w:val="21"/>
              </w:rPr>
            </w:pPr>
          </w:p>
        </w:tc>
      </w:tr>
      <w:tr w14:paraId="7A962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765" w:type="dxa"/>
            <w:vMerge w:val="continue"/>
            <w:tcBorders>
              <w:top w:val="nil"/>
              <w:bottom w:val="nil"/>
            </w:tcBorders>
            <w:vAlign w:val="top"/>
          </w:tcPr>
          <w:p w14:paraId="06E69BDC">
            <w:pPr>
              <w:rPr>
                <w:rFonts w:ascii="Arial"/>
                <w:sz w:val="21"/>
              </w:rPr>
            </w:pPr>
          </w:p>
        </w:tc>
        <w:tc>
          <w:tcPr>
            <w:tcW w:w="1110" w:type="dxa"/>
            <w:vMerge w:val="continue"/>
            <w:tcBorders>
              <w:top w:val="nil"/>
              <w:bottom w:val="nil"/>
            </w:tcBorders>
            <w:vAlign w:val="top"/>
          </w:tcPr>
          <w:p w14:paraId="0C8FD9E0">
            <w:pPr>
              <w:rPr>
                <w:rFonts w:ascii="Arial"/>
                <w:sz w:val="21"/>
              </w:rPr>
            </w:pPr>
          </w:p>
        </w:tc>
        <w:tc>
          <w:tcPr>
            <w:tcW w:w="1119" w:type="dxa"/>
            <w:vMerge w:val="continue"/>
            <w:tcBorders>
              <w:top w:val="nil"/>
              <w:bottom w:val="nil"/>
            </w:tcBorders>
            <w:vAlign w:val="top"/>
          </w:tcPr>
          <w:p w14:paraId="1A6EAD39">
            <w:pPr>
              <w:rPr>
                <w:rFonts w:ascii="Arial"/>
                <w:sz w:val="21"/>
              </w:rPr>
            </w:pPr>
          </w:p>
        </w:tc>
        <w:tc>
          <w:tcPr>
            <w:tcW w:w="1099" w:type="dxa"/>
            <w:vMerge w:val="continue"/>
            <w:tcBorders>
              <w:top w:val="nil"/>
              <w:bottom w:val="nil"/>
            </w:tcBorders>
            <w:vAlign w:val="top"/>
          </w:tcPr>
          <w:p w14:paraId="4D8ADC9B">
            <w:pPr>
              <w:rPr>
                <w:rFonts w:ascii="Arial"/>
                <w:sz w:val="21"/>
              </w:rPr>
            </w:pPr>
          </w:p>
        </w:tc>
        <w:tc>
          <w:tcPr>
            <w:tcW w:w="1109" w:type="dxa"/>
            <w:vMerge w:val="continue"/>
            <w:tcBorders>
              <w:top w:val="nil"/>
              <w:bottom w:val="nil"/>
            </w:tcBorders>
            <w:vAlign w:val="top"/>
          </w:tcPr>
          <w:p w14:paraId="22329AAE">
            <w:pPr>
              <w:rPr>
                <w:rFonts w:ascii="Arial"/>
                <w:sz w:val="21"/>
              </w:rPr>
            </w:pPr>
          </w:p>
        </w:tc>
        <w:tc>
          <w:tcPr>
            <w:tcW w:w="1079" w:type="dxa"/>
            <w:vAlign w:val="top"/>
          </w:tcPr>
          <w:p w14:paraId="72A28614">
            <w:pPr>
              <w:pStyle w:val="6"/>
              <w:spacing w:before="117" w:line="219" w:lineRule="auto"/>
              <w:ind w:left="213"/>
              <w:rPr>
                <w:sz w:val="21"/>
                <w:szCs w:val="21"/>
              </w:rPr>
            </w:pPr>
            <w:r>
              <w:rPr>
                <w:spacing w:val="3"/>
                <w:sz w:val="21"/>
                <w:szCs w:val="21"/>
              </w:rPr>
              <w:t>发酵罐</w:t>
            </w:r>
          </w:p>
        </w:tc>
        <w:tc>
          <w:tcPr>
            <w:tcW w:w="1069" w:type="dxa"/>
            <w:vAlign w:val="top"/>
          </w:tcPr>
          <w:p w14:paraId="0B4D028E">
            <w:pPr>
              <w:pStyle w:val="6"/>
              <w:spacing w:before="170" w:line="184" w:lineRule="auto"/>
              <w:ind w:left="214"/>
              <w:rPr>
                <w:sz w:val="21"/>
                <w:szCs w:val="21"/>
              </w:rPr>
            </w:pPr>
            <w:r>
              <w:rPr>
                <w:spacing w:val="-1"/>
                <w:sz w:val="21"/>
                <w:szCs w:val="21"/>
              </w:rPr>
              <w:t>MF0021</w:t>
            </w:r>
          </w:p>
        </w:tc>
        <w:tc>
          <w:tcPr>
            <w:tcW w:w="1269" w:type="dxa"/>
            <w:vAlign w:val="top"/>
          </w:tcPr>
          <w:p w14:paraId="0B14CC44">
            <w:pPr>
              <w:pStyle w:val="6"/>
              <w:spacing w:before="118" w:line="220" w:lineRule="auto"/>
              <w:ind w:left="414"/>
              <w:rPr>
                <w:sz w:val="21"/>
                <w:szCs w:val="21"/>
              </w:rPr>
            </w:pPr>
            <w:r>
              <w:rPr>
                <w:spacing w:val="6"/>
                <w:sz w:val="21"/>
                <w:szCs w:val="21"/>
              </w:rPr>
              <w:t>容积</w:t>
            </w:r>
          </w:p>
        </w:tc>
        <w:tc>
          <w:tcPr>
            <w:tcW w:w="1259" w:type="dxa"/>
            <w:vAlign w:val="top"/>
          </w:tcPr>
          <w:p w14:paraId="04F70795">
            <w:pPr>
              <w:pStyle w:val="6"/>
              <w:spacing w:before="138"/>
              <w:ind w:left="516"/>
              <w:rPr>
                <w:sz w:val="21"/>
                <w:szCs w:val="21"/>
              </w:rPr>
            </w:pPr>
            <w:r>
              <w:rPr>
                <w:spacing w:val="-1"/>
                <w:sz w:val="21"/>
                <w:szCs w:val="21"/>
              </w:rPr>
              <w:t>m3</w:t>
            </w:r>
          </w:p>
        </w:tc>
        <w:tc>
          <w:tcPr>
            <w:tcW w:w="1249" w:type="dxa"/>
            <w:vAlign w:val="top"/>
          </w:tcPr>
          <w:p w14:paraId="7BD9C325">
            <w:pPr>
              <w:pStyle w:val="6"/>
              <w:spacing w:before="138"/>
              <w:ind w:left="457"/>
              <w:rPr>
                <w:sz w:val="21"/>
                <w:szCs w:val="21"/>
              </w:rPr>
            </w:pPr>
            <w:r>
              <w:rPr>
                <w:spacing w:val="-3"/>
                <w:sz w:val="21"/>
                <w:szCs w:val="21"/>
              </w:rPr>
              <w:t>360</w:t>
            </w:r>
          </w:p>
        </w:tc>
        <w:tc>
          <w:tcPr>
            <w:tcW w:w="1249" w:type="dxa"/>
            <w:vAlign w:val="top"/>
          </w:tcPr>
          <w:p w14:paraId="726B8983">
            <w:pPr>
              <w:rPr>
                <w:rFonts w:ascii="Arial"/>
                <w:sz w:val="21"/>
              </w:rPr>
            </w:pPr>
          </w:p>
        </w:tc>
        <w:tc>
          <w:tcPr>
            <w:tcW w:w="1209" w:type="dxa"/>
            <w:vAlign w:val="top"/>
          </w:tcPr>
          <w:p w14:paraId="797FBE1D">
            <w:pPr>
              <w:rPr>
                <w:rFonts w:ascii="Arial"/>
                <w:sz w:val="21"/>
              </w:rPr>
            </w:pPr>
          </w:p>
        </w:tc>
        <w:tc>
          <w:tcPr>
            <w:tcW w:w="1194" w:type="dxa"/>
            <w:vMerge w:val="continue"/>
            <w:tcBorders>
              <w:top w:val="nil"/>
              <w:bottom w:val="nil"/>
            </w:tcBorders>
            <w:vAlign w:val="top"/>
          </w:tcPr>
          <w:p w14:paraId="0F764917">
            <w:pPr>
              <w:rPr>
                <w:rFonts w:ascii="Arial"/>
                <w:sz w:val="21"/>
              </w:rPr>
            </w:pPr>
          </w:p>
        </w:tc>
      </w:tr>
      <w:tr w14:paraId="12EBF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765" w:type="dxa"/>
            <w:vMerge w:val="continue"/>
            <w:tcBorders>
              <w:top w:val="nil"/>
              <w:bottom w:val="nil"/>
            </w:tcBorders>
            <w:vAlign w:val="top"/>
          </w:tcPr>
          <w:p w14:paraId="44470DF9">
            <w:pPr>
              <w:rPr>
                <w:rFonts w:ascii="Arial"/>
                <w:sz w:val="21"/>
              </w:rPr>
            </w:pPr>
          </w:p>
        </w:tc>
        <w:tc>
          <w:tcPr>
            <w:tcW w:w="1110" w:type="dxa"/>
            <w:vMerge w:val="continue"/>
            <w:tcBorders>
              <w:top w:val="nil"/>
              <w:bottom w:val="nil"/>
            </w:tcBorders>
            <w:vAlign w:val="top"/>
          </w:tcPr>
          <w:p w14:paraId="1912DD54">
            <w:pPr>
              <w:rPr>
                <w:rFonts w:ascii="Arial"/>
                <w:sz w:val="21"/>
              </w:rPr>
            </w:pPr>
          </w:p>
        </w:tc>
        <w:tc>
          <w:tcPr>
            <w:tcW w:w="1119" w:type="dxa"/>
            <w:vMerge w:val="continue"/>
            <w:tcBorders>
              <w:top w:val="nil"/>
              <w:bottom w:val="nil"/>
            </w:tcBorders>
            <w:vAlign w:val="top"/>
          </w:tcPr>
          <w:p w14:paraId="022A84EA">
            <w:pPr>
              <w:rPr>
                <w:rFonts w:ascii="Arial"/>
                <w:sz w:val="21"/>
              </w:rPr>
            </w:pPr>
          </w:p>
        </w:tc>
        <w:tc>
          <w:tcPr>
            <w:tcW w:w="1099" w:type="dxa"/>
            <w:vMerge w:val="continue"/>
            <w:tcBorders>
              <w:top w:val="nil"/>
              <w:bottom w:val="nil"/>
            </w:tcBorders>
            <w:vAlign w:val="top"/>
          </w:tcPr>
          <w:p w14:paraId="3B1CE819">
            <w:pPr>
              <w:rPr>
                <w:rFonts w:ascii="Arial"/>
                <w:sz w:val="21"/>
              </w:rPr>
            </w:pPr>
          </w:p>
        </w:tc>
        <w:tc>
          <w:tcPr>
            <w:tcW w:w="1109" w:type="dxa"/>
            <w:vMerge w:val="continue"/>
            <w:tcBorders>
              <w:top w:val="nil"/>
              <w:bottom w:val="nil"/>
            </w:tcBorders>
            <w:vAlign w:val="top"/>
          </w:tcPr>
          <w:p w14:paraId="5FB426C7">
            <w:pPr>
              <w:rPr>
                <w:rFonts w:ascii="Arial"/>
                <w:sz w:val="21"/>
              </w:rPr>
            </w:pPr>
          </w:p>
        </w:tc>
        <w:tc>
          <w:tcPr>
            <w:tcW w:w="1079" w:type="dxa"/>
            <w:vAlign w:val="top"/>
          </w:tcPr>
          <w:p w14:paraId="1611E13E">
            <w:pPr>
              <w:pStyle w:val="6"/>
              <w:spacing w:before="137" w:line="219" w:lineRule="auto"/>
              <w:ind w:left="213"/>
              <w:rPr>
                <w:sz w:val="21"/>
                <w:szCs w:val="21"/>
              </w:rPr>
            </w:pPr>
            <w:r>
              <w:rPr>
                <w:spacing w:val="3"/>
                <w:sz w:val="21"/>
                <w:szCs w:val="21"/>
              </w:rPr>
              <w:t>发酵罐</w:t>
            </w:r>
          </w:p>
        </w:tc>
        <w:tc>
          <w:tcPr>
            <w:tcW w:w="1069" w:type="dxa"/>
            <w:vAlign w:val="top"/>
          </w:tcPr>
          <w:p w14:paraId="15C0259E">
            <w:pPr>
              <w:pStyle w:val="6"/>
              <w:spacing w:before="191" w:line="183" w:lineRule="auto"/>
              <w:ind w:left="214"/>
              <w:rPr>
                <w:sz w:val="21"/>
                <w:szCs w:val="21"/>
              </w:rPr>
            </w:pPr>
            <w:r>
              <w:rPr>
                <w:spacing w:val="-1"/>
                <w:sz w:val="21"/>
                <w:szCs w:val="21"/>
              </w:rPr>
              <w:t>MF0022</w:t>
            </w:r>
          </w:p>
        </w:tc>
        <w:tc>
          <w:tcPr>
            <w:tcW w:w="1269" w:type="dxa"/>
            <w:vAlign w:val="top"/>
          </w:tcPr>
          <w:p w14:paraId="41775F3E">
            <w:pPr>
              <w:pStyle w:val="6"/>
              <w:spacing w:before="138" w:line="220" w:lineRule="auto"/>
              <w:ind w:left="414"/>
              <w:rPr>
                <w:sz w:val="21"/>
                <w:szCs w:val="21"/>
              </w:rPr>
            </w:pPr>
            <w:r>
              <w:rPr>
                <w:spacing w:val="6"/>
                <w:sz w:val="21"/>
                <w:szCs w:val="21"/>
              </w:rPr>
              <w:t>容积</w:t>
            </w:r>
          </w:p>
        </w:tc>
        <w:tc>
          <w:tcPr>
            <w:tcW w:w="1259" w:type="dxa"/>
            <w:vAlign w:val="top"/>
          </w:tcPr>
          <w:p w14:paraId="4CD46C43">
            <w:pPr>
              <w:pStyle w:val="6"/>
              <w:spacing w:before="158"/>
              <w:ind w:left="516"/>
              <w:rPr>
                <w:sz w:val="21"/>
                <w:szCs w:val="21"/>
              </w:rPr>
            </w:pPr>
            <w:r>
              <w:rPr>
                <w:spacing w:val="-1"/>
                <w:sz w:val="21"/>
                <w:szCs w:val="21"/>
              </w:rPr>
              <w:t>m3</w:t>
            </w:r>
          </w:p>
        </w:tc>
        <w:tc>
          <w:tcPr>
            <w:tcW w:w="1249" w:type="dxa"/>
            <w:vAlign w:val="top"/>
          </w:tcPr>
          <w:p w14:paraId="5F659483">
            <w:pPr>
              <w:pStyle w:val="6"/>
              <w:spacing w:before="158"/>
              <w:ind w:left="457"/>
              <w:rPr>
                <w:sz w:val="21"/>
                <w:szCs w:val="21"/>
              </w:rPr>
            </w:pPr>
            <w:r>
              <w:rPr>
                <w:spacing w:val="-3"/>
                <w:sz w:val="21"/>
                <w:szCs w:val="21"/>
              </w:rPr>
              <w:t>360</w:t>
            </w:r>
          </w:p>
        </w:tc>
        <w:tc>
          <w:tcPr>
            <w:tcW w:w="1249" w:type="dxa"/>
            <w:vAlign w:val="top"/>
          </w:tcPr>
          <w:p w14:paraId="4E0999F4">
            <w:pPr>
              <w:rPr>
                <w:rFonts w:ascii="Arial"/>
                <w:sz w:val="21"/>
              </w:rPr>
            </w:pPr>
          </w:p>
        </w:tc>
        <w:tc>
          <w:tcPr>
            <w:tcW w:w="1209" w:type="dxa"/>
            <w:vAlign w:val="top"/>
          </w:tcPr>
          <w:p w14:paraId="4F1743C5">
            <w:pPr>
              <w:rPr>
                <w:rFonts w:ascii="Arial"/>
                <w:sz w:val="21"/>
              </w:rPr>
            </w:pPr>
          </w:p>
        </w:tc>
        <w:tc>
          <w:tcPr>
            <w:tcW w:w="1194" w:type="dxa"/>
            <w:vMerge w:val="continue"/>
            <w:tcBorders>
              <w:top w:val="nil"/>
              <w:bottom w:val="nil"/>
            </w:tcBorders>
            <w:vAlign w:val="top"/>
          </w:tcPr>
          <w:p w14:paraId="48C1A27B">
            <w:pPr>
              <w:rPr>
                <w:rFonts w:ascii="Arial"/>
                <w:sz w:val="21"/>
              </w:rPr>
            </w:pPr>
          </w:p>
        </w:tc>
      </w:tr>
      <w:tr w14:paraId="054DC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65" w:type="dxa"/>
            <w:vMerge w:val="continue"/>
            <w:tcBorders>
              <w:top w:val="nil"/>
              <w:bottom w:val="nil"/>
            </w:tcBorders>
            <w:vAlign w:val="top"/>
          </w:tcPr>
          <w:p w14:paraId="4EA1A479">
            <w:pPr>
              <w:rPr>
                <w:rFonts w:ascii="Arial"/>
                <w:sz w:val="21"/>
              </w:rPr>
            </w:pPr>
          </w:p>
        </w:tc>
        <w:tc>
          <w:tcPr>
            <w:tcW w:w="1110" w:type="dxa"/>
            <w:vMerge w:val="continue"/>
            <w:tcBorders>
              <w:top w:val="nil"/>
              <w:bottom w:val="nil"/>
            </w:tcBorders>
            <w:vAlign w:val="top"/>
          </w:tcPr>
          <w:p w14:paraId="7D2676FC">
            <w:pPr>
              <w:rPr>
                <w:rFonts w:ascii="Arial"/>
                <w:sz w:val="21"/>
              </w:rPr>
            </w:pPr>
          </w:p>
        </w:tc>
        <w:tc>
          <w:tcPr>
            <w:tcW w:w="1119" w:type="dxa"/>
            <w:vMerge w:val="continue"/>
            <w:tcBorders>
              <w:top w:val="nil"/>
              <w:bottom w:val="nil"/>
            </w:tcBorders>
            <w:vAlign w:val="top"/>
          </w:tcPr>
          <w:p w14:paraId="543795DB">
            <w:pPr>
              <w:rPr>
                <w:rFonts w:ascii="Arial"/>
                <w:sz w:val="21"/>
              </w:rPr>
            </w:pPr>
          </w:p>
        </w:tc>
        <w:tc>
          <w:tcPr>
            <w:tcW w:w="1099" w:type="dxa"/>
            <w:vMerge w:val="continue"/>
            <w:tcBorders>
              <w:top w:val="nil"/>
              <w:bottom w:val="nil"/>
            </w:tcBorders>
            <w:vAlign w:val="top"/>
          </w:tcPr>
          <w:p w14:paraId="2EDE983D">
            <w:pPr>
              <w:rPr>
                <w:rFonts w:ascii="Arial"/>
                <w:sz w:val="21"/>
              </w:rPr>
            </w:pPr>
          </w:p>
        </w:tc>
        <w:tc>
          <w:tcPr>
            <w:tcW w:w="1109" w:type="dxa"/>
            <w:vMerge w:val="continue"/>
            <w:tcBorders>
              <w:top w:val="nil"/>
              <w:bottom w:val="nil"/>
            </w:tcBorders>
            <w:vAlign w:val="top"/>
          </w:tcPr>
          <w:p w14:paraId="7303D014">
            <w:pPr>
              <w:rPr>
                <w:rFonts w:ascii="Arial"/>
                <w:sz w:val="21"/>
              </w:rPr>
            </w:pPr>
          </w:p>
        </w:tc>
        <w:tc>
          <w:tcPr>
            <w:tcW w:w="1079" w:type="dxa"/>
            <w:vAlign w:val="top"/>
          </w:tcPr>
          <w:p w14:paraId="3D3437D5">
            <w:pPr>
              <w:pStyle w:val="6"/>
              <w:spacing w:before="128" w:line="219" w:lineRule="auto"/>
              <w:ind w:left="213"/>
              <w:rPr>
                <w:sz w:val="21"/>
                <w:szCs w:val="21"/>
              </w:rPr>
            </w:pPr>
            <w:r>
              <w:rPr>
                <w:spacing w:val="3"/>
                <w:sz w:val="21"/>
                <w:szCs w:val="21"/>
              </w:rPr>
              <w:t>发酵罐</w:t>
            </w:r>
          </w:p>
        </w:tc>
        <w:tc>
          <w:tcPr>
            <w:tcW w:w="1069" w:type="dxa"/>
            <w:vAlign w:val="top"/>
          </w:tcPr>
          <w:p w14:paraId="63A28FC4">
            <w:pPr>
              <w:pStyle w:val="6"/>
              <w:spacing w:before="182" w:line="183" w:lineRule="auto"/>
              <w:ind w:left="214"/>
              <w:rPr>
                <w:sz w:val="21"/>
                <w:szCs w:val="21"/>
              </w:rPr>
            </w:pPr>
            <w:r>
              <w:rPr>
                <w:spacing w:val="-1"/>
                <w:sz w:val="21"/>
                <w:szCs w:val="21"/>
              </w:rPr>
              <w:t>MF0023</w:t>
            </w:r>
          </w:p>
        </w:tc>
        <w:tc>
          <w:tcPr>
            <w:tcW w:w="1269" w:type="dxa"/>
            <w:vAlign w:val="top"/>
          </w:tcPr>
          <w:p w14:paraId="2265CB13">
            <w:pPr>
              <w:pStyle w:val="6"/>
              <w:spacing w:before="129" w:line="220" w:lineRule="auto"/>
              <w:ind w:left="414"/>
              <w:rPr>
                <w:sz w:val="21"/>
                <w:szCs w:val="21"/>
              </w:rPr>
            </w:pPr>
            <w:r>
              <w:rPr>
                <w:spacing w:val="6"/>
                <w:sz w:val="21"/>
                <w:szCs w:val="21"/>
              </w:rPr>
              <w:t>容积</w:t>
            </w:r>
          </w:p>
        </w:tc>
        <w:tc>
          <w:tcPr>
            <w:tcW w:w="1259" w:type="dxa"/>
            <w:vAlign w:val="top"/>
          </w:tcPr>
          <w:p w14:paraId="71BFA81F">
            <w:pPr>
              <w:pStyle w:val="6"/>
              <w:spacing w:before="149"/>
              <w:ind w:left="516"/>
              <w:rPr>
                <w:sz w:val="21"/>
                <w:szCs w:val="21"/>
              </w:rPr>
            </w:pPr>
            <w:r>
              <w:rPr>
                <w:spacing w:val="-2"/>
                <w:sz w:val="21"/>
                <w:szCs w:val="21"/>
              </w:rPr>
              <w:t>u3</w:t>
            </w:r>
          </w:p>
        </w:tc>
        <w:tc>
          <w:tcPr>
            <w:tcW w:w="1249" w:type="dxa"/>
            <w:vAlign w:val="top"/>
          </w:tcPr>
          <w:p w14:paraId="43E08737">
            <w:pPr>
              <w:pStyle w:val="6"/>
              <w:spacing w:before="149"/>
              <w:ind w:left="457"/>
              <w:rPr>
                <w:sz w:val="21"/>
                <w:szCs w:val="21"/>
              </w:rPr>
            </w:pPr>
            <w:r>
              <w:rPr>
                <w:spacing w:val="-3"/>
                <w:sz w:val="21"/>
                <w:szCs w:val="21"/>
              </w:rPr>
              <w:t>360</w:t>
            </w:r>
          </w:p>
        </w:tc>
        <w:tc>
          <w:tcPr>
            <w:tcW w:w="1249" w:type="dxa"/>
            <w:vAlign w:val="top"/>
          </w:tcPr>
          <w:p w14:paraId="4E504BF3">
            <w:pPr>
              <w:rPr>
                <w:rFonts w:ascii="Arial"/>
                <w:sz w:val="21"/>
              </w:rPr>
            </w:pPr>
          </w:p>
        </w:tc>
        <w:tc>
          <w:tcPr>
            <w:tcW w:w="1209" w:type="dxa"/>
            <w:vAlign w:val="top"/>
          </w:tcPr>
          <w:p w14:paraId="60AC8715">
            <w:pPr>
              <w:rPr>
                <w:rFonts w:ascii="Arial"/>
                <w:sz w:val="21"/>
              </w:rPr>
            </w:pPr>
          </w:p>
        </w:tc>
        <w:tc>
          <w:tcPr>
            <w:tcW w:w="1194" w:type="dxa"/>
            <w:vMerge w:val="continue"/>
            <w:tcBorders>
              <w:top w:val="nil"/>
              <w:bottom w:val="nil"/>
            </w:tcBorders>
            <w:vAlign w:val="top"/>
          </w:tcPr>
          <w:p w14:paraId="45341352">
            <w:pPr>
              <w:rPr>
                <w:rFonts w:ascii="Arial"/>
                <w:sz w:val="21"/>
              </w:rPr>
            </w:pPr>
          </w:p>
        </w:tc>
      </w:tr>
      <w:tr w14:paraId="7F207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765" w:type="dxa"/>
            <w:vMerge w:val="continue"/>
            <w:tcBorders>
              <w:top w:val="nil"/>
            </w:tcBorders>
            <w:vAlign w:val="top"/>
          </w:tcPr>
          <w:p w14:paraId="611054AD">
            <w:pPr>
              <w:rPr>
                <w:rFonts w:ascii="Arial"/>
                <w:sz w:val="21"/>
              </w:rPr>
            </w:pPr>
          </w:p>
        </w:tc>
        <w:tc>
          <w:tcPr>
            <w:tcW w:w="1110" w:type="dxa"/>
            <w:vMerge w:val="continue"/>
            <w:tcBorders>
              <w:top w:val="nil"/>
            </w:tcBorders>
            <w:vAlign w:val="top"/>
          </w:tcPr>
          <w:p w14:paraId="7A0C9AEA">
            <w:pPr>
              <w:rPr>
                <w:rFonts w:ascii="Arial"/>
                <w:sz w:val="21"/>
              </w:rPr>
            </w:pPr>
          </w:p>
        </w:tc>
        <w:tc>
          <w:tcPr>
            <w:tcW w:w="1119" w:type="dxa"/>
            <w:vMerge w:val="continue"/>
            <w:tcBorders>
              <w:top w:val="nil"/>
            </w:tcBorders>
            <w:vAlign w:val="top"/>
          </w:tcPr>
          <w:p w14:paraId="6F561954">
            <w:pPr>
              <w:rPr>
                <w:rFonts w:ascii="Arial"/>
                <w:sz w:val="21"/>
              </w:rPr>
            </w:pPr>
          </w:p>
        </w:tc>
        <w:tc>
          <w:tcPr>
            <w:tcW w:w="1099" w:type="dxa"/>
            <w:vMerge w:val="continue"/>
            <w:tcBorders>
              <w:top w:val="nil"/>
            </w:tcBorders>
            <w:vAlign w:val="top"/>
          </w:tcPr>
          <w:p w14:paraId="6EA70792">
            <w:pPr>
              <w:rPr>
                <w:rFonts w:ascii="Arial"/>
                <w:sz w:val="21"/>
              </w:rPr>
            </w:pPr>
          </w:p>
        </w:tc>
        <w:tc>
          <w:tcPr>
            <w:tcW w:w="1109" w:type="dxa"/>
            <w:vMerge w:val="continue"/>
            <w:tcBorders>
              <w:top w:val="nil"/>
            </w:tcBorders>
            <w:vAlign w:val="top"/>
          </w:tcPr>
          <w:p w14:paraId="462DEECE">
            <w:pPr>
              <w:rPr>
                <w:rFonts w:ascii="Arial"/>
                <w:sz w:val="21"/>
              </w:rPr>
            </w:pPr>
          </w:p>
        </w:tc>
        <w:tc>
          <w:tcPr>
            <w:tcW w:w="1079" w:type="dxa"/>
            <w:vAlign w:val="top"/>
          </w:tcPr>
          <w:p w14:paraId="514AD4A4">
            <w:pPr>
              <w:pStyle w:val="6"/>
              <w:spacing w:before="138" w:line="219" w:lineRule="auto"/>
              <w:ind w:left="213"/>
              <w:rPr>
                <w:sz w:val="21"/>
                <w:szCs w:val="21"/>
              </w:rPr>
            </w:pPr>
            <w:r>
              <w:rPr>
                <w:spacing w:val="3"/>
                <w:sz w:val="21"/>
                <w:szCs w:val="21"/>
              </w:rPr>
              <w:t>发酵罐</w:t>
            </w:r>
          </w:p>
        </w:tc>
        <w:tc>
          <w:tcPr>
            <w:tcW w:w="1069" w:type="dxa"/>
            <w:vAlign w:val="top"/>
          </w:tcPr>
          <w:p w14:paraId="20116B86">
            <w:pPr>
              <w:pStyle w:val="6"/>
              <w:spacing w:before="192" w:line="183" w:lineRule="auto"/>
              <w:ind w:left="214"/>
              <w:rPr>
                <w:sz w:val="21"/>
                <w:szCs w:val="21"/>
              </w:rPr>
            </w:pPr>
            <w:r>
              <w:rPr>
                <w:spacing w:val="-1"/>
                <w:sz w:val="21"/>
                <w:szCs w:val="21"/>
              </w:rPr>
              <w:t>MF0024</w:t>
            </w:r>
          </w:p>
        </w:tc>
        <w:tc>
          <w:tcPr>
            <w:tcW w:w="1269" w:type="dxa"/>
            <w:vAlign w:val="top"/>
          </w:tcPr>
          <w:p w14:paraId="4083A1D0">
            <w:pPr>
              <w:pStyle w:val="6"/>
              <w:spacing w:before="139" w:line="220" w:lineRule="auto"/>
              <w:ind w:left="414"/>
              <w:rPr>
                <w:sz w:val="21"/>
                <w:szCs w:val="21"/>
              </w:rPr>
            </w:pPr>
            <w:r>
              <w:rPr>
                <w:spacing w:val="6"/>
                <w:sz w:val="21"/>
                <w:szCs w:val="21"/>
              </w:rPr>
              <w:t>容积</w:t>
            </w:r>
          </w:p>
        </w:tc>
        <w:tc>
          <w:tcPr>
            <w:tcW w:w="1259" w:type="dxa"/>
            <w:vAlign w:val="top"/>
          </w:tcPr>
          <w:p w14:paraId="2FC5E791">
            <w:pPr>
              <w:pStyle w:val="6"/>
              <w:spacing w:before="159"/>
              <w:ind w:left="516"/>
              <w:rPr>
                <w:sz w:val="21"/>
                <w:szCs w:val="21"/>
              </w:rPr>
            </w:pPr>
            <w:r>
              <w:rPr>
                <w:spacing w:val="-1"/>
                <w:sz w:val="21"/>
                <w:szCs w:val="21"/>
              </w:rPr>
              <w:t>m3</w:t>
            </w:r>
          </w:p>
        </w:tc>
        <w:tc>
          <w:tcPr>
            <w:tcW w:w="1249" w:type="dxa"/>
            <w:vAlign w:val="top"/>
          </w:tcPr>
          <w:p w14:paraId="6F967900">
            <w:pPr>
              <w:pStyle w:val="6"/>
              <w:spacing w:before="159"/>
              <w:ind w:left="457"/>
              <w:rPr>
                <w:sz w:val="21"/>
                <w:szCs w:val="21"/>
              </w:rPr>
            </w:pPr>
            <w:r>
              <w:rPr>
                <w:spacing w:val="-3"/>
                <w:sz w:val="21"/>
                <w:szCs w:val="21"/>
              </w:rPr>
              <w:t>360</w:t>
            </w:r>
          </w:p>
        </w:tc>
        <w:tc>
          <w:tcPr>
            <w:tcW w:w="1249" w:type="dxa"/>
            <w:vAlign w:val="top"/>
          </w:tcPr>
          <w:p w14:paraId="4AD26EF5">
            <w:pPr>
              <w:rPr>
                <w:rFonts w:ascii="Arial"/>
                <w:sz w:val="21"/>
              </w:rPr>
            </w:pPr>
          </w:p>
        </w:tc>
        <w:tc>
          <w:tcPr>
            <w:tcW w:w="1209" w:type="dxa"/>
            <w:vAlign w:val="top"/>
          </w:tcPr>
          <w:p w14:paraId="4E3A74CC">
            <w:pPr>
              <w:rPr>
                <w:rFonts w:ascii="Arial"/>
                <w:sz w:val="21"/>
              </w:rPr>
            </w:pPr>
          </w:p>
        </w:tc>
        <w:tc>
          <w:tcPr>
            <w:tcW w:w="1194" w:type="dxa"/>
            <w:vMerge w:val="continue"/>
            <w:tcBorders>
              <w:top w:val="nil"/>
            </w:tcBorders>
            <w:vAlign w:val="top"/>
          </w:tcPr>
          <w:p w14:paraId="13FC429E">
            <w:pPr>
              <w:rPr>
                <w:rFonts w:ascii="Arial"/>
                <w:sz w:val="21"/>
              </w:rPr>
            </w:pPr>
          </w:p>
        </w:tc>
      </w:tr>
    </w:tbl>
    <w:p w14:paraId="36767D50">
      <w:pPr>
        <w:pStyle w:val="2"/>
        <w:spacing w:line="424" w:lineRule="auto"/>
      </w:pPr>
    </w:p>
    <w:p w14:paraId="12313157">
      <w:pPr>
        <w:spacing w:before="40" w:line="188" w:lineRule="auto"/>
        <w:ind w:left="7605"/>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33</w:t>
      </w:r>
    </w:p>
    <w:p w14:paraId="25CDC3F2">
      <w:pPr>
        <w:spacing w:line="188" w:lineRule="auto"/>
        <w:rPr>
          <w:rFonts w:ascii="Times New Roman" w:hAnsi="Times New Roman" w:eastAsia="Times New Roman" w:cs="Times New Roman"/>
          <w:sz w:val="14"/>
          <w:szCs w:val="14"/>
        </w:rPr>
        <w:sectPr>
          <w:footerReference r:id="rId101" w:type="default"/>
          <w:pgSz w:w="16840" w:h="11900"/>
          <w:pgMar w:top="400" w:right="340" w:bottom="959" w:left="864" w:header="0" w:footer="99" w:gutter="0"/>
          <w:cols w:space="720" w:num="1"/>
        </w:sectPr>
      </w:pPr>
    </w:p>
    <w:p w14:paraId="62B393D1">
      <w:pPr>
        <w:spacing w:before="13"/>
      </w:pPr>
    </w:p>
    <w:p w14:paraId="40648C4D">
      <w:pPr>
        <w:spacing w:before="12"/>
      </w:pPr>
    </w:p>
    <w:p w14:paraId="7BD8C234">
      <w:pPr>
        <w:spacing w:before="12"/>
      </w:pPr>
    </w:p>
    <w:p w14:paraId="15E810DA">
      <w:pPr>
        <w:spacing w:before="12"/>
      </w:pPr>
    </w:p>
    <w:tbl>
      <w:tblPr>
        <w:tblStyle w:val="5"/>
        <w:tblW w:w="1454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5"/>
        <w:gridCol w:w="1039"/>
        <w:gridCol w:w="1049"/>
        <w:gridCol w:w="1049"/>
        <w:gridCol w:w="1049"/>
        <w:gridCol w:w="1049"/>
        <w:gridCol w:w="1050"/>
        <w:gridCol w:w="1249"/>
        <w:gridCol w:w="1249"/>
        <w:gridCol w:w="1259"/>
        <w:gridCol w:w="1259"/>
        <w:gridCol w:w="1249"/>
        <w:gridCol w:w="1270"/>
      </w:tblGrid>
      <w:tr w14:paraId="5DC80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725" w:type="dxa"/>
            <w:vMerge w:val="restart"/>
            <w:tcBorders>
              <w:bottom w:val="nil"/>
            </w:tcBorders>
            <w:vAlign w:val="top"/>
          </w:tcPr>
          <w:p w14:paraId="676C4A71">
            <w:pPr>
              <w:spacing w:line="341" w:lineRule="auto"/>
              <w:rPr>
                <w:rFonts w:ascii="Arial"/>
                <w:sz w:val="21"/>
              </w:rPr>
            </w:pPr>
          </w:p>
          <w:p w14:paraId="24CFE86F">
            <w:pPr>
              <w:pStyle w:val="6"/>
              <w:spacing w:before="68" w:line="221" w:lineRule="auto"/>
              <w:ind w:left="147"/>
              <w:rPr>
                <w:sz w:val="21"/>
                <w:szCs w:val="21"/>
              </w:rPr>
            </w:pPr>
            <w:r>
              <w:rPr>
                <w:b/>
                <w:bCs/>
                <w:spacing w:val="-5"/>
                <w:sz w:val="21"/>
                <w:szCs w:val="21"/>
              </w:rPr>
              <w:t>序号</w:t>
            </w:r>
          </w:p>
        </w:tc>
        <w:tc>
          <w:tcPr>
            <w:tcW w:w="1039" w:type="dxa"/>
            <w:vMerge w:val="restart"/>
            <w:tcBorders>
              <w:bottom w:val="nil"/>
            </w:tcBorders>
            <w:vAlign w:val="top"/>
          </w:tcPr>
          <w:p w14:paraId="45AA3F0D">
            <w:pPr>
              <w:spacing w:line="343" w:lineRule="auto"/>
              <w:rPr>
                <w:rFonts w:ascii="Arial"/>
                <w:sz w:val="21"/>
              </w:rPr>
            </w:pPr>
          </w:p>
          <w:p w14:paraId="2C8F824A">
            <w:pPr>
              <w:pStyle w:val="6"/>
              <w:spacing w:before="68" w:line="219" w:lineRule="auto"/>
              <w:jc w:val="right"/>
              <w:rPr>
                <w:sz w:val="21"/>
                <w:szCs w:val="21"/>
              </w:rPr>
            </w:pPr>
            <w:r>
              <w:rPr>
                <w:spacing w:val="-7"/>
                <w:sz w:val="21"/>
                <w:szCs w:val="21"/>
              </w:rPr>
              <w:t>生产线名称</w:t>
            </w:r>
          </w:p>
        </w:tc>
        <w:tc>
          <w:tcPr>
            <w:tcW w:w="1049" w:type="dxa"/>
            <w:vMerge w:val="restart"/>
            <w:tcBorders>
              <w:bottom w:val="nil"/>
            </w:tcBorders>
            <w:vAlign w:val="top"/>
          </w:tcPr>
          <w:p w14:paraId="756FF47E">
            <w:pPr>
              <w:spacing w:line="343" w:lineRule="auto"/>
              <w:rPr>
                <w:rFonts w:ascii="Arial"/>
                <w:sz w:val="21"/>
              </w:rPr>
            </w:pPr>
          </w:p>
          <w:p w14:paraId="35AED1C9">
            <w:pPr>
              <w:pStyle w:val="6"/>
              <w:spacing w:before="68" w:line="219" w:lineRule="auto"/>
              <w:jc w:val="right"/>
              <w:rPr>
                <w:sz w:val="21"/>
                <w:szCs w:val="21"/>
              </w:rPr>
            </w:pPr>
            <w:r>
              <w:rPr>
                <w:spacing w:val="-5"/>
                <w:sz w:val="21"/>
                <w:szCs w:val="21"/>
              </w:rPr>
              <w:t>生产线编号</w:t>
            </w:r>
          </w:p>
        </w:tc>
        <w:tc>
          <w:tcPr>
            <w:tcW w:w="1049" w:type="dxa"/>
            <w:vMerge w:val="restart"/>
            <w:tcBorders>
              <w:bottom w:val="nil"/>
            </w:tcBorders>
            <w:vAlign w:val="top"/>
          </w:tcPr>
          <w:p w14:paraId="70141DC4">
            <w:pPr>
              <w:pStyle w:val="6"/>
              <w:spacing w:before="252" w:line="276" w:lineRule="auto"/>
              <w:ind w:left="198" w:hanging="187"/>
              <w:rPr>
                <w:sz w:val="21"/>
                <w:szCs w:val="21"/>
              </w:rPr>
            </w:pPr>
            <w:r>
              <w:rPr>
                <w:spacing w:val="-5"/>
                <w:sz w:val="21"/>
                <w:szCs w:val="21"/>
              </w:rPr>
              <w:t>主要生产单</w:t>
            </w:r>
            <w:r>
              <w:rPr>
                <w:spacing w:val="1"/>
                <w:sz w:val="21"/>
                <w:szCs w:val="21"/>
              </w:rPr>
              <w:t xml:space="preserve"> </w:t>
            </w:r>
            <w:r>
              <w:rPr>
                <w:sz w:val="21"/>
                <w:szCs w:val="21"/>
              </w:rPr>
              <w:t>元名称</w:t>
            </w:r>
          </w:p>
        </w:tc>
        <w:tc>
          <w:tcPr>
            <w:tcW w:w="1049" w:type="dxa"/>
            <w:vMerge w:val="restart"/>
            <w:tcBorders>
              <w:bottom w:val="nil"/>
            </w:tcBorders>
            <w:vAlign w:val="top"/>
          </w:tcPr>
          <w:p w14:paraId="7AA39B9D">
            <w:pPr>
              <w:pStyle w:val="6"/>
              <w:spacing w:before="257" w:line="266" w:lineRule="auto"/>
              <w:ind w:left="406" w:hanging="394"/>
              <w:rPr>
                <w:sz w:val="21"/>
                <w:szCs w:val="21"/>
              </w:rPr>
            </w:pPr>
            <w:r>
              <w:rPr>
                <w:spacing w:val="-5"/>
                <w:sz w:val="21"/>
                <w:szCs w:val="21"/>
              </w:rPr>
              <w:t>主要工艺名</w:t>
            </w:r>
            <w:r>
              <w:rPr>
                <w:sz w:val="21"/>
                <w:szCs w:val="21"/>
              </w:rPr>
              <w:t xml:space="preserve"> 称</w:t>
            </w:r>
          </w:p>
        </w:tc>
        <w:tc>
          <w:tcPr>
            <w:tcW w:w="1049" w:type="dxa"/>
            <w:vMerge w:val="restart"/>
            <w:tcBorders>
              <w:bottom w:val="nil"/>
            </w:tcBorders>
            <w:vAlign w:val="top"/>
          </w:tcPr>
          <w:p w14:paraId="23DE7585">
            <w:pPr>
              <w:pStyle w:val="6"/>
              <w:spacing w:before="232" w:line="287" w:lineRule="auto"/>
              <w:ind w:left="407" w:hanging="394"/>
              <w:rPr>
                <w:sz w:val="21"/>
                <w:szCs w:val="21"/>
              </w:rPr>
            </w:pPr>
            <w:r>
              <w:rPr>
                <w:spacing w:val="-5"/>
                <w:sz w:val="21"/>
                <w:szCs w:val="21"/>
              </w:rPr>
              <w:t>生产设施名</w:t>
            </w:r>
            <w:r>
              <w:rPr>
                <w:sz w:val="21"/>
                <w:szCs w:val="21"/>
              </w:rPr>
              <w:t xml:space="preserve"> 称</w:t>
            </w:r>
          </w:p>
        </w:tc>
        <w:tc>
          <w:tcPr>
            <w:tcW w:w="1050" w:type="dxa"/>
            <w:vMerge w:val="restart"/>
            <w:tcBorders>
              <w:bottom w:val="nil"/>
            </w:tcBorders>
            <w:vAlign w:val="top"/>
          </w:tcPr>
          <w:p w14:paraId="7DD08FA8">
            <w:pPr>
              <w:pStyle w:val="6"/>
              <w:spacing w:before="232" w:line="286" w:lineRule="auto"/>
              <w:ind w:left="408" w:hanging="394"/>
              <w:rPr>
                <w:sz w:val="21"/>
                <w:szCs w:val="21"/>
              </w:rPr>
            </w:pPr>
            <w:r>
              <w:rPr>
                <w:spacing w:val="-5"/>
                <w:sz w:val="21"/>
                <w:szCs w:val="21"/>
              </w:rPr>
              <w:t>生产设施编</w:t>
            </w:r>
            <w:r>
              <w:rPr>
                <w:sz w:val="21"/>
                <w:szCs w:val="21"/>
              </w:rPr>
              <w:t xml:space="preserve"> 号</w:t>
            </w:r>
          </w:p>
        </w:tc>
        <w:tc>
          <w:tcPr>
            <w:tcW w:w="5016" w:type="dxa"/>
            <w:gridSpan w:val="4"/>
            <w:vAlign w:val="top"/>
          </w:tcPr>
          <w:p w14:paraId="75B97D9B">
            <w:pPr>
              <w:pStyle w:val="6"/>
              <w:spacing w:before="103" w:line="219" w:lineRule="auto"/>
              <w:ind w:left="2084"/>
              <w:rPr>
                <w:sz w:val="21"/>
                <w:szCs w:val="21"/>
              </w:rPr>
            </w:pPr>
            <w:r>
              <w:rPr>
                <w:spacing w:val="2"/>
                <w:sz w:val="21"/>
                <w:szCs w:val="21"/>
              </w:rPr>
              <w:t>设施参数</w:t>
            </w:r>
          </w:p>
        </w:tc>
        <w:tc>
          <w:tcPr>
            <w:tcW w:w="1249" w:type="dxa"/>
            <w:vMerge w:val="restart"/>
            <w:tcBorders>
              <w:bottom w:val="nil"/>
            </w:tcBorders>
            <w:vAlign w:val="top"/>
          </w:tcPr>
          <w:p w14:paraId="2D8AFC13">
            <w:pPr>
              <w:spacing w:line="343" w:lineRule="auto"/>
              <w:rPr>
                <w:rFonts w:ascii="Arial"/>
                <w:sz w:val="21"/>
              </w:rPr>
            </w:pPr>
          </w:p>
          <w:p w14:paraId="7BF360AD">
            <w:pPr>
              <w:pStyle w:val="6"/>
              <w:spacing w:before="68" w:line="219" w:lineRule="auto"/>
              <w:jc w:val="right"/>
              <w:rPr>
                <w:sz w:val="21"/>
                <w:szCs w:val="21"/>
              </w:rPr>
            </w:pPr>
            <w:r>
              <w:rPr>
                <w:spacing w:val="-7"/>
                <w:sz w:val="21"/>
                <w:szCs w:val="21"/>
              </w:rPr>
              <w:t>其他设施信息</w:t>
            </w:r>
          </w:p>
        </w:tc>
        <w:tc>
          <w:tcPr>
            <w:tcW w:w="1270" w:type="dxa"/>
            <w:vMerge w:val="restart"/>
            <w:tcBorders>
              <w:bottom w:val="nil"/>
            </w:tcBorders>
            <w:vAlign w:val="top"/>
          </w:tcPr>
          <w:p w14:paraId="6A608518">
            <w:pPr>
              <w:spacing w:line="343" w:lineRule="auto"/>
              <w:rPr>
                <w:rFonts w:ascii="Arial"/>
                <w:sz w:val="21"/>
              </w:rPr>
            </w:pPr>
          </w:p>
          <w:p w14:paraId="25496E96">
            <w:pPr>
              <w:pStyle w:val="6"/>
              <w:spacing w:before="68" w:line="219" w:lineRule="auto"/>
              <w:jc w:val="right"/>
              <w:rPr>
                <w:sz w:val="21"/>
                <w:szCs w:val="21"/>
              </w:rPr>
            </w:pPr>
            <w:r>
              <w:rPr>
                <w:spacing w:val="-4"/>
                <w:sz w:val="21"/>
                <w:szCs w:val="21"/>
              </w:rPr>
              <w:t>其他工艺信息</w:t>
            </w:r>
          </w:p>
        </w:tc>
      </w:tr>
      <w:tr w14:paraId="3D856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25" w:type="dxa"/>
            <w:vMerge w:val="continue"/>
            <w:tcBorders>
              <w:top w:val="nil"/>
            </w:tcBorders>
            <w:vAlign w:val="top"/>
          </w:tcPr>
          <w:p w14:paraId="77559056">
            <w:pPr>
              <w:rPr>
                <w:rFonts w:ascii="Arial"/>
                <w:sz w:val="21"/>
              </w:rPr>
            </w:pPr>
          </w:p>
        </w:tc>
        <w:tc>
          <w:tcPr>
            <w:tcW w:w="1039" w:type="dxa"/>
            <w:vMerge w:val="continue"/>
            <w:tcBorders>
              <w:top w:val="nil"/>
            </w:tcBorders>
            <w:vAlign w:val="top"/>
          </w:tcPr>
          <w:p w14:paraId="6D688BAC">
            <w:pPr>
              <w:rPr>
                <w:rFonts w:ascii="Arial"/>
                <w:sz w:val="21"/>
              </w:rPr>
            </w:pPr>
          </w:p>
        </w:tc>
        <w:tc>
          <w:tcPr>
            <w:tcW w:w="1049" w:type="dxa"/>
            <w:vMerge w:val="continue"/>
            <w:tcBorders>
              <w:top w:val="nil"/>
            </w:tcBorders>
            <w:vAlign w:val="top"/>
          </w:tcPr>
          <w:p w14:paraId="003ECB41">
            <w:pPr>
              <w:rPr>
                <w:rFonts w:ascii="Arial"/>
                <w:sz w:val="21"/>
              </w:rPr>
            </w:pPr>
          </w:p>
        </w:tc>
        <w:tc>
          <w:tcPr>
            <w:tcW w:w="1049" w:type="dxa"/>
            <w:vMerge w:val="continue"/>
            <w:tcBorders>
              <w:top w:val="nil"/>
            </w:tcBorders>
            <w:vAlign w:val="top"/>
          </w:tcPr>
          <w:p w14:paraId="23975408">
            <w:pPr>
              <w:rPr>
                <w:rFonts w:ascii="Arial"/>
                <w:sz w:val="21"/>
              </w:rPr>
            </w:pPr>
          </w:p>
        </w:tc>
        <w:tc>
          <w:tcPr>
            <w:tcW w:w="1049" w:type="dxa"/>
            <w:vMerge w:val="continue"/>
            <w:tcBorders>
              <w:top w:val="nil"/>
            </w:tcBorders>
            <w:vAlign w:val="top"/>
          </w:tcPr>
          <w:p w14:paraId="5F9383A8">
            <w:pPr>
              <w:rPr>
                <w:rFonts w:ascii="Arial"/>
                <w:sz w:val="21"/>
              </w:rPr>
            </w:pPr>
          </w:p>
        </w:tc>
        <w:tc>
          <w:tcPr>
            <w:tcW w:w="1049" w:type="dxa"/>
            <w:vMerge w:val="continue"/>
            <w:tcBorders>
              <w:top w:val="nil"/>
            </w:tcBorders>
            <w:vAlign w:val="top"/>
          </w:tcPr>
          <w:p w14:paraId="536F93DE">
            <w:pPr>
              <w:rPr>
                <w:rFonts w:ascii="Arial"/>
                <w:sz w:val="21"/>
              </w:rPr>
            </w:pPr>
          </w:p>
        </w:tc>
        <w:tc>
          <w:tcPr>
            <w:tcW w:w="1050" w:type="dxa"/>
            <w:vMerge w:val="continue"/>
            <w:tcBorders>
              <w:top w:val="nil"/>
            </w:tcBorders>
            <w:vAlign w:val="top"/>
          </w:tcPr>
          <w:p w14:paraId="1E51AE89">
            <w:pPr>
              <w:rPr>
                <w:rFonts w:ascii="Arial"/>
                <w:sz w:val="21"/>
              </w:rPr>
            </w:pPr>
          </w:p>
        </w:tc>
        <w:tc>
          <w:tcPr>
            <w:tcW w:w="1249" w:type="dxa"/>
            <w:vAlign w:val="top"/>
          </w:tcPr>
          <w:p w14:paraId="7C2CCDAB">
            <w:pPr>
              <w:pStyle w:val="6"/>
              <w:spacing w:before="198" w:line="219" w:lineRule="auto"/>
              <w:ind w:left="194"/>
              <w:rPr>
                <w:sz w:val="21"/>
                <w:szCs w:val="21"/>
              </w:rPr>
            </w:pPr>
            <w:r>
              <w:rPr>
                <w:spacing w:val="2"/>
                <w:sz w:val="21"/>
                <w:szCs w:val="21"/>
              </w:rPr>
              <w:t>参数名称</w:t>
            </w:r>
          </w:p>
        </w:tc>
        <w:tc>
          <w:tcPr>
            <w:tcW w:w="1249" w:type="dxa"/>
            <w:vAlign w:val="top"/>
          </w:tcPr>
          <w:p w14:paraId="5F052B97">
            <w:pPr>
              <w:pStyle w:val="6"/>
              <w:spacing w:before="199" w:line="220" w:lineRule="auto"/>
              <w:ind w:left="195"/>
              <w:rPr>
                <w:sz w:val="21"/>
                <w:szCs w:val="21"/>
              </w:rPr>
            </w:pPr>
            <w:r>
              <w:rPr>
                <w:spacing w:val="-2"/>
                <w:sz w:val="21"/>
                <w:szCs w:val="21"/>
              </w:rPr>
              <w:t>计量单位</w:t>
            </w:r>
          </w:p>
        </w:tc>
        <w:tc>
          <w:tcPr>
            <w:tcW w:w="1259" w:type="dxa"/>
            <w:vAlign w:val="top"/>
          </w:tcPr>
          <w:p w14:paraId="75295E82">
            <w:pPr>
              <w:pStyle w:val="6"/>
              <w:spacing w:before="198" w:line="219" w:lineRule="auto"/>
              <w:ind w:left="306"/>
              <w:rPr>
                <w:sz w:val="21"/>
                <w:szCs w:val="21"/>
              </w:rPr>
            </w:pPr>
            <w:r>
              <w:rPr>
                <w:spacing w:val="-3"/>
                <w:sz w:val="21"/>
                <w:szCs w:val="21"/>
              </w:rPr>
              <w:t>设计值</w:t>
            </w:r>
          </w:p>
        </w:tc>
        <w:tc>
          <w:tcPr>
            <w:tcW w:w="1259" w:type="dxa"/>
            <w:vAlign w:val="top"/>
          </w:tcPr>
          <w:p w14:paraId="525C678D">
            <w:pPr>
              <w:pStyle w:val="6"/>
              <w:spacing w:before="88" w:line="215" w:lineRule="auto"/>
              <w:ind w:left="410" w:hanging="393"/>
              <w:rPr>
                <w:sz w:val="21"/>
                <w:szCs w:val="21"/>
              </w:rPr>
            </w:pPr>
            <w:r>
              <w:rPr>
                <w:spacing w:val="-5"/>
                <w:sz w:val="21"/>
                <w:szCs w:val="21"/>
              </w:rPr>
              <w:t>其他设施参数</w:t>
            </w:r>
            <w:r>
              <w:rPr>
                <w:sz w:val="21"/>
                <w:szCs w:val="21"/>
              </w:rPr>
              <w:t xml:space="preserve"> </w:t>
            </w:r>
            <w:r>
              <w:rPr>
                <w:spacing w:val="4"/>
                <w:sz w:val="21"/>
                <w:szCs w:val="21"/>
              </w:rPr>
              <w:t>信息</w:t>
            </w:r>
          </w:p>
        </w:tc>
        <w:tc>
          <w:tcPr>
            <w:tcW w:w="1249" w:type="dxa"/>
            <w:vMerge w:val="continue"/>
            <w:tcBorders>
              <w:top w:val="nil"/>
            </w:tcBorders>
            <w:vAlign w:val="top"/>
          </w:tcPr>
          <w:p w14:paraId="204A13A7">
            <w:pPr>
              <w:rPr>
                <w:rFonts w:ascii="Arial"/>
                <w:sz w:val="21"/>
              </w:rPr>
            </w:pPr>
          </w:p>
        </w:tc>
        <w:tc>
          <w:tcPr>
            <w:tcW w:w="1270" w:type="dxa"/>
            <w:vMerge w:val="continue"/>
            <w:tcBorders>
              <w:top w:val="nil"/>
            </w:tcBorders>
            <w:vAlign w:val="top"/>
          </w:tcPr>
          <w:p w14:paraId="196A7A6E">
            <w:pPr>
              <w:rPr>
                <w:rFonts w:ascii="Arial"/>
                <w:sz w:val="21"/>
              </w:rPr>
            </w:pPr>
          </w:p>
        </w:tc>
      </w:tr>
      <w:tr w14:paraId="77E8A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725" w:type="dxa"/>
            <w:vMerge w:val="restart"/>
            <w:tcBorders>
              <w:bottom w:val="nil"/>
            </w:tcBorders>
            <w:vAlign w:val="top"/>
          </w:tcPr>
          <w:p w14:paraId="5BE2BD9B">
            <w:pPr>
              <w:rPr>
                <w:rFonts w:ascii="Arial"/>
                <w:sz w:val="21"/>
              </w:rPr>
            </w:pPr>
          </w:p>
        </w:tc>
        <w:tc>
          <w:tcPr>
            <w:tcW w:w="1039" w:type="dxa"/>
            <w:vMerge w:val="restart"/>
            <w:tcBorders>
              <w:bottom w:val="nil"/>
            </w:tcBorders>
            <w:vAlign w:val="top"/>
          </w:tcPr>
          <w:p w14:paraId="1BE1AA10">
            <w:pPr>
              <w:rPr>
                <w:rFonts w:ascii="Arial"/>
                <w:sz w:val="21"/>
              </w:rPr>
            </w:pPr>
          </w:p>
        </w:tc>
        <w:tc>
          <w:tcPr>
            <w:tcW w:w="1049" w:type="dxa"/>
            <w:vMerge w:val="restart"/>
            <w:tcBorders>
              <w:bottom w:val="nil"/>
            </w:tcBorders>
            <w:vAlign w:val="top"/>
          </w:tcPr>
          <w:p w14:paraId="57076E3B">
            <w:pPr>
              <w:rPr>
                <w:rFonts w:ascii="Arial"/>
                <w:sz w:val="21"/>
              </w:rPr>
            </w:pPr>
          </w:p>
        </w:tc>
        <w:tc>
          <w:tcPr>
            <w:tcW w:w="1049" w:type="dxa"/>
            <w:vMerge w:val="restart"/>
            <w:tcBorders>
              <w:bottom w:val="nil"/>
            </w:tcBorders>
            <w:vAlign w:val="top"/>
          </w:tcPr>
          <w:p w14:paraId="7D82D534">
            <w:pPr>
              <w:rPr>
                <w:rFonts w:ascii="Arial"/>
                <w:sz w:val="21"/>
              </w:rPr>
            </w:pPr>
          </w:p>
        </w:tc>
        <w:tc>
          <w:tcPr>
            <w:tcW w:w="1049" w:type="dxa"/>
            <w:vMerge w:val="restart"/>
            <w:tcBorders>
              <w:bottom w:val="nil"/>
            </w:tcBorders>
            <w:vAlign w:val="top"/>
          </w:tcPr>
          <w:p w14:paraId="18B65D79">
            <w:pPr>
              <w:rPr>
                <w:rFonts w:ascii="Arial"/>
                <w:sz w:val="21"/>
              </w:rPr>
            </w:pPr>
          </w:p>
        </w:tc>
        <w:tc>
          <w:tcPr>
            <w:tcW w:w="1049" w:type="dxa"/>
            <w:vAlign w:val="top"/>
          </w:tcPr>
          <w:p w14:paraId="46D4F0FF">
            <w:pPr>
              <w:pStyle w:val="6"/>
              <w:spacing w:before="119" w:line="219" w:lineRule="auto"/>
              <w:ind w:left="203"/>
              <w:rPr>
                <w:sz w:val="21"/>
                <w:szCs w:val="21"/>
              </w:rPr>
            </w:pPr>
            <w:r>
              <w:rPr>
                <w:spacing w:val="3"/>
                <w:sz w:val="21"/>
                <w:szCs w:val="21"/>
              </w:rPr>
              <w:t>发酵罐</w:t>
            </w:r>
          </w:p>
        </w:tc>
        <w:tc>
          <w:tcPr>
            <w:tcW w:w="1050" w:type="dxa"/>
            <w:vAlign w:val="top"/>
          </w:tcPr>
          <w:p w14:paraId="6A2975F9">
            <w:pPr>
              <w:pStyle w:val="6"/>
              <w:spacing w:before="173" w:line="183" w:lineRule="auto"/>
              <w:ind w:left="204"/>
              <w:rPr>
                <w:sz w:val="21"/>
                <w:szCs w:val="21"/>
              </w:rPr>
            </w:pPr>
            <w:r>
              <w:rPr>
                <w:spacing w:val="-1"/>
                <w:sz w:val="21"/>
                <w:szCs w:val="21"/>
              </w:rPr>
              <w:t>MF0025</w:t>
            </w:r>
          </w:p>
        </w:tc>
        <w:tc>
          <w:tcPr>
            <w:tcW w:w="1249" w:type="dxa"/>
            <w:vAlign w:val="top"/>
          </w:tcPr>
          <w:p w14:paraId="1B259CDD">
            <w:pPr>
              <w:pStyle w:val="6"/>
              <w:spacing w:before="120" w:line="220" w:lineRule="auto"/>
              <w:ind w:left="404"/>
              <w:rPr>
                <w:sz w:val="21"/>
                <w:szCs w:val="21"/>
              </w:rPr>
            </w:pPr>
            <w:r>
              <w:rPr>
                <w:spacing w:val="6"/>
                <w:sz w:val="21"/>
                <w:szCs w:val="21"/>
              </w:rPr>
              <w:t>容积</w:t>
            </w:r>
          </w:p>
        </w:tc>
        <w:tc>
          <w:tcPr>
            <w:tcW w:w="1249" w:type="dxa"/>
            <w:vAlign w:val="top"/>
          </w:tcPr>
          <w:p w14:paraId="5BBF08C8">
            <w:pPr>
              <w:pStyle w:val="6"/>
              <w:spacing w:before="140"/>
              <w:ind w:left="515"/>
              <w:rPr>
                <w:sz w:val="21"/>
                <w:szCs w:val="21"/>
              </w:rPr>
            </w:pPr>
            <w:r>
              <w:rPr>
                <w:spacing w:val="-1"/>
                <w:sz w:val="21"/>
                <w:szCs w:val="21"/>
              </w:rPr>
              <w:t>m3</w:t>
            </w:r>
          </w:p>
        </w:tc>
        <w:tc>
          <w:tcPr>
            <w:tcW w:w="1259" w:type="dxa"/>
            <w:vAlign w:val="top"/>
          </w:tcPr>
          <w:p w14:paraId="45785AD3">
            <w:pPr>
              <w:pStyle w:val="6"/>
              <w:spacing w:before="140"/>
              <w:ind w:left="466"/>
              <w:rPr>
                <w:sz w:val="21"/>
                <w:szCs w:val="21"/>
              </w:rPr>
            </w:pPr>
            <w:r>
              <w:rPr>
                <w:spacing w:val="-3"/>
                <w:sz w:val="21"/>
                <w:szCs w:val="21"/>
              </w:rPr>
              <w:t>360</w:t>
            </w:r>
          </w:p>
        </w:tc>
        <w:tc>
          <w:tcPr>
            <w:tcW w:w="1259" w:type="dxa"/>
            <w:vAlign w:val="top"/>
          </w:tcPr>
          <w:p w14:paraId="3497A768">
            <w:pPr>
              <w:pStyle w:val="6"/>
              <w:spacing w:before="125" w:line="224" w:lineRule="auto"/>
              <w:ind w:left="567"/>
              <w:rPr>
                <w:sz w:val="21"/>
                <w:szCs w:val="21"/>
              </w:rPr>
            </w:pPr>
            <w:r>
              <w:rPr>
                <w:sz w:val="21"/>
                <w:szCs w:val="21"/>
              </w:rPr>
              <w:t>/</w:t>
            </w:r>
          </w:p>
        </w:tc>
        <w:tc>
          <w:tcPr>
            <w:tcW w:w="1249" w:type="dxa"/>
            <w:vAlign w:val="top"/>
          </w:tcPr>
          <w:p w14:paraId="7DC33615">
            <w:pPr>
              <w:pStyle w:val="6"/>
              <w:spacing w:before="125" w:line="224" w:lineRule="auto"/>
              <w:ind w:left="568"/>
              <w:rPr>
                <w:sz w:val="21"/>
                <w:szCs w:val="21"/>
              </w:rPr>
            </w:pPr>
            <w:r>
              <w:rPr>
                <w:sz w:val="21"/>
                <w:szCs w:val="21"/>
              </w:rPr>
              <w:t>/</w:t>
            </w:r>
          </w:p>
        </w:tc>
        <w:tc>
          <w:tcPr>
            <w:tcW w:w="1270" w:type="dxa"/>
            <w:vMerge w:val="restart"/>
            <w:tcBorders>
              <w:bottom w:val="nil"/>
            </w:tcBorders>
            <w:vAlign w:val="top"/>
          </w:tcPr>
          <w:p w14:paraId="46AF5B86">
            <w:pPr>
              <w:rPr>
                <w:rFonts w:ascii="Arial"/>
                <w:sz w:val="21"/>
              </w:rPr>
            </w:pPr>
          </w:p>
        </w:tc>
      </w:tr>
      <w:tr w14:paraId="0CDAD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725" w:type="dxa"/>
            <w:vMerge w:val="continue"/>
            <w:tcBorders>
              <w:top w:val="nil"/>
              <w:bottom w:val="nil"/>
            </w:tcBorders>
            <w:vAlign w:val="top"/>
          </w:tcPr>
          <w:p w14:paraId="5ADE10E0">
            <w:pPr>
              <w:rPr>
                <w:rFonts w:ascii="Arial"/>
                <w:sz w:val="21"/>
              </w:rPr>
            </w:pPr>
          </w:p>
        </w:tc>
        <w:tc>
          <w:tcPr>
            <w:tcW w:w="1039" w:type="dxa"/>
            <w:vMerge w:val="continue"/>
            <w:tcBorders>
              <w:top w:val="nil"/>
              <w:bottom w:val="nil"/>
            </w:tcBorders>
            <w:vAlign w:val="top"/>
          </w:tcPr>
          <w:p w14:paraId="0AE052CA">
            <w:pPr>
              <w:rPr>
                <w:rFonts w:ascii="Arial"/>
                <w:sz w:val="21"/>
              </w:rPr>
            </w:pPr>
          </w:p>
        </w:tc>
        <w:tc>
          <w:tcPr>
            <w:tcW w:w="1049" w:type="dxa"/>
            <w:vMerge w:val="continue"/>
            <w:tcBorders>
              <w:top w:val="nil"/>
              <w:bottom w:val="nil"/>
            </w:tcBorders>
            <w:vAlign w:val="top"/>
          </w:tcPr>
          <w:p w14:paraId="032BC3FC">
            <w:pPr>
              <w:rPr>
                <w:rFonts w:ascii="Arial"/>
                <w:sz w:val="21"/>
              </w:rPr>
            </w:pPr>
          </w:p>
        </w:tc>
        <w:tc>
          <w:tcPr>
            <w:tcW w:w="1049" w:type="dxa"/>
            <w:vMerge w:val="continue"/>
            <w:tcBorders>
              <w:top w:val="nil"/>
              <w:bottom w:val="nil"/>
            </w:tcBorders>
            <w:vAlign w:val="top"/>
          </w:tcPr>
          <w:p w14:paraId="44892B3F">
            <w:pPr>
              <w:rPr>
                <w:rFonts w:ascii="Arial"/>
                <w:sz w:val="21"/>
              </w:rPr>
            </w:pPr>
          </w:p>
        </w:tc>
        <w:tc>
          <w:tcPr>
            <w:tcW w:w="1049" w:type="dxa"/>
            <w:vMerge w:val="continue"/>
            <w:tcBorders>
              <w:top w:val="nil"/>
              <w:bottom w:val="nil"/>
            </w:tcBorders>
            <w:vAlign w:val="top"/>
          </w:tcPr>
          <w:p w14:paraId="2E56F392">
            <w:pPr>
              <w:rPr>
                <w:rFonts w:ascii="Arial"/>
                <w:sz w:val="21"/>
              </w:rPr>
            </w:pPr>
          </w:p>
        </w:tc>
        <w:tc>
          <w:tcPr>
            <w:tcW w:w="1049" w:type="dxa"/>
            <w:vAlign w:val="top"/>
          </w:tcPr>
          <w:p w14:paraId="10458C31">
            <w:pPr>
              <w:pStyle w:val="6"/>
              <w:spacing w:before="129" w:line="219" w:lineRule="auto"/>
              <w:ind w:left="203"/>
              <w:rPr>
                <w:sz w:val="21"/>
                <w:szCs w:val="21"/>
              </w:rPr>
            </w:pPr>
            <w:r>
              <w:rPr>
                <w:spacing w:val="3"/>
                <w:sz w:val="21"/>
                <w:szCs w:val="21"/>
              </w:rPr>
              <w:t>发酵罐</w:t>
            </w:r>
          </w:p>
        </w:tc>
        <w:tc>
          <w:tcPr>
            <w:tcW w:w="1050" w:type="dxa"/>
            <w:vAlign w:val="top"/>
          </w:tcPr>
          <w:p w14:paraId="37F789F8">
            <w:pPr>
              <w:pStyle w:val="6"/>
              <w:spacing w:before="183" w:line="183" w:lineRule="auto"/>
              <w:ind w:left="204"/>
              <w:rPr>
                <w:sz w:val="21"/>
                <w:szCs w:val="21"/>
              </w:rPr>
            </w:pPr>
            <w:r>
              <w:rPr>
                <w:spacing w:val="-1"/>
                <w:sz w:val="21"/>
                <w:szCs w:val="21"/>
              </w:rPr>
              <w:t>MF0026</w:t>
            </w:r>
          </w:p>
        </w:tc>
        <w:tc>
          <w:tcPr>
            <w:tcW w:w="1249" w:type="dxa"/>
            <w:vAlign w:val="top"/>
          </w:tcPr>
          <w:p w14:paraId="476C6E7D">
            <w:pPr>
              <w:pStyle w:val="6"/>
              <w:spacing w:before="130" w:line="220" w:lineRule="auto"/>
              <w:ind w:left="404"/>
              <w:rPr>
                <w:sz w:val="21"/>
                <w:szCs w:val="21"/>
              </w:rPr>
            </w:pPr>
            <w:r>
              <w:rPr>
                <w:spacing w:val="6"/>
                <w:sz w:val="21"/>
                <w:szCs w:val="21"/>
              </w:rPr>
              <w:t>容积</w:t>
            </w:r>
          </w:p>
        </w:tc>
        <w:tc>
          <w:tcPr>
            <w:tcW w:w="1249" w:type="dxa"/>
            <w:vAlign w:val="top"/>
          </w:tcPr>
          <w:p w14:paraId="4C0E909E">
            <w:pPr>
              <w:pStyle w:val="6"/>
              <w:spacing w:before="150"/>
              <w:ind w:left="515"/>
              <w:rPr>
                <w:sz w:val="21"/>
                <w:szCs w:val="21"/>
              </w:rPr>
            </w:pPr>
            <w:r>
              <w:rPr>
                <w:spacing w:val="-1"/>
                <w:sz w:val="21"/>
                <w:szCs w:val="21"/>
              </w:rPr>
              <w:t>m3</w:t>
            </w:r>
          </w:p>
        </w:tc>
        <w:tc>
          <w:tcPr>
            <w:tcW w:w="1259" w:type="dxa"/>
            <w:vAlign w:val="top"/>
          </w:tcPr>
          <w:p w14:paraId="09C6D274">
            <w:pPr>
              <w:pStyle w:val="6"/>
              <w:spacing w:before="150"/>
              <w:ind w:left="466"/>
              <w:rPr>
                <w:sz w:val="21"/>
                <w:szCs w:val="21"/>
              </w:rPr>
            </w:pPr>
            <w:r>
              <w:rPr>
                <w:spacing w:val="-3"/>
                <w:sz w:val="21"/>
                <w:szCs w:val="21"/>
              </w:rPr>
              <w:t>360</w:t>
            </w:r>
          </w:p>
        </w:tc>
        <w:tc>
          <w:tcPr>
            <w:tcW w:w="1259" w:type="dxa"/>
            <w:vAlign w:val="top"/>
          </w:tcPr>
          <w:p w14:paraId="3A5BE62B">
            <w:pPr>
              <w:pStyle w:val="6"/>
              <w:spacing w:before="135" w:line="224" w:lineRule="auto"/>
              <w:ind w:left="567"/>
              <w:rPr>
                <w:sz w:val="21"/>
                <w:szCs w:val="21"/>
              </w:rPr>
            </w:pPr>
            <w:r>
              <w:rPr>
                <w:sz w:val="21"/>
                <w:szCs w:val="21"/>
              </w:rPr>
              <w:t>/</w:t>
            </w:r>
          </w:p>
        </w:tc>
        <w:tc>
          <w:tcPr>
            <w:tcW w:w="1249" w:type="dxa"/>
            <w:vAlign w:val="top"/>
          </w:tcPr>
          <w:p w14:paraId="7D717F92">
            <w:pPr>
              <w:pStyle w:val="6"/>
              <w:spacing w:before="135" w:line="224" w:lineRule="auto"/>
              <w:ind w:left="568"/>
              <w:rPr>
                <w:sz w:val="21"/>
                <w:szCs w:val="21"/>
              </w:rPr>
            </w:pPr>
            <w:r>
              <w:rPr>
                <w:sz w:val="21"/>
                <w:szCs w:val="21"/>
              </w:rPr>
              <w:t>/</w:t>
            </w:r>
          </w:p>
        </w:tc>
        <w:tc>
          <w:tcPr>
            <w:tcW w:w="1270" w:type="dxa"/>
            <w:vMerge w:val="continue"/>
            <w:tcBorders>
              <w:top w:val="nil"/>
              <w:bottom w:val="nil"/>
            </w:tcBorders>
            <w:vAlign w:val="top"/>
          </w:tcPr>
          <w:p w14:paraId="56D11567">
            <w:pPr>
              <w:rPr>
                <w:rFonts w:ascii="Arial"/>
                <w:sz w:val="21"/>
              </w:rPr>
            </w:pPr>
          </w:p>
        </w:tc>
      </w:tr>
      <w:tr w14:paraId="4DAA5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25" w:type="dxa"/>
            <w:vMerge w:val="continue"/>
            <w:tcBorders>
              <w:top w:val="nil"/>
              <w:bottom w:val="nil"/>
            </w:tcBorders>
            <w:vAlign w:val="top"/>
          </w:tcPr>
          <w:p w14:paraId="7F75C6CC">
            <w:pPr>
              <w:rPr>
                <w:rFonts w:ascii="Arial"/>
                <w:sz w:val="21"/>
              </w:rPr>
            </w:pPr>
          </w:p>
        </w:tc>
        <w:tc>
          <w:tcPr>
            <w:tcW w:w="1039" w:type="dxa"/>
            <w:vMerge w:val="continue"/>
            <w:tcBorders>
              <w:top w:val="nil"/>
              <w:bottom w:val="nil"/>
            </w:tcBorders>
            <w:vAlign w:val="top"/>
          </w:tcPr>
          <w:p w14:paraId="362F8205">
            <w:pPr>
              <w:rPr>
                <w:rFonts w:ascii="Arial"/>
                <w:sz w:val="21"/>
              </w:rPr>
            </w:pPr>
          </w:p>
        </w:tc>
        <w:tc>
          <w:tcPr>
            <w:tcW w:w="1049" w:type="dxa"/>
            <w:vMerge w:val="continue"/>
            <w:tcBorders>
              <w:top w:val="nil"/>
              <w:bottom w:val="nil"/>
            </w:tcBorders>
            <w:vAlign w:val="top"/>
          </w:tcPr>
          <w:p w14:paraId="1BD31B37">
            <w:pPr>
              <w:rPr>
                <w:rFonts w:ascii="Arial"/>
                <w:sz w:val="21"/>
              </w:rPr>
            </w:pPr>
          </w:p>
        </w:tc>
        <w:tc>
          <w:tcPr>
            <w:tcW w:w="1049" w:type="dxa"/>
            <w:vMerge w:val="continue"/>
            <w:tcBorders>
              <w:top w:val="nil"/>
            </w:tcBorders>
            <w:vAlign w:val="top"/>
          </w:tcPr>
          <w:p w14:paraId="6EE95DB4">
            <w:pPr>
              <w:rPr>
                <w:rFonts w:ascii="Arial"/>
                <w:sz w:val="21"/>
              </w:rPr>
            </w:pPr>
          </w:p>
        </w:tc>
        <w:tc>
          <w:tcPr>
            <w:tcW w:w="1049" w:type="dxa"/>
            <w:vMerge w:val="continue"/>
            <w:tcBorders>
              <w:top w:val="nil"/>
            </w:tcBorders>
            <w:vAlign w:val="top"/>
          </w:tcPr>
          <w:p w14:paraId="481A27A8">
            <w:pPr>
              <w:rPr>
                <w:rFonts w:ascii="Arial"/>
                <w:sz w:val="21"/>
              </w:rPr>
            </w:pPr>
          </w:p>
        </w:tc>
        <w:tc>
          <w:tcPr>
            <w:tcW w:w="1049" w:type="dxa"/>
            <w:vAlign w:val="top"/>
          </w:tcPr>
          <w:p w14:paraId="156A8A8E">
            <w:pPr>
              <w:pStyle w:val="6"/>
              <w:spacing w:before="120" w:line="219" w:lineRule="auto"/>
              <w:ind w:left="203"/>
              <w:rPr>
                <w:sz w:val="21"/>
                <w:szCs w:val="21"/>
              </w:rPr>
            </w:pPr>
            <w:r>
              <w:rPr>
                <w:spacing w:val="3"/>
                <w:sz w:val="21"/>
                <w:szCs w:val="21"/>
              </w:rPr>
              <w:t>发酵罐</w:t>
            </w:r>
          </w:p>
        </w:tc>
        <w:tc>
          <w:tcPr>
            <w:tcW w:w="1050" w:type="dxa"/>
            <w:vAlign w:val="top"/>
          </w:tcPr>
          <w:p w14:paraId="0177FACE">
            <w:pPr>
              <w:pStyle w:val="6"/>
              <w:spacing w:before="174" w:line="183" w:lineRule="auto"/>
              <w:ind w:left="204"/>
              <w:rPr>
                <w:sz w:val="21"/>
                <w:szCs w:val="21"/>
              </w:rPr>
            </w:pPr>
            <w:r>
              <w:rPr>
                <w:spacing w:val="-1"/>
                <w:sz w:val="21"/>
                <w:szCs w:val="21"/>
              </w:rPr>
              <w:t>MF0027</w:t>
            </w:r>
          </w:p>
        </w:tc>
        <w:tc>
          <w:tcPr>
            <w:tcW w:w="1249" w:type="dxa"/>
            <w:vAlign w:val="top"/>
          </w:tcPr>
          <w:p w14:paraId="323DA604">
            <w:pPr>
              <w:pStyle w:val="6"/>
              <w:spacing w:before="121" w:line="220" w:lineRule="auto"/>
              <w:ind w:left="404"/>
              <w:rPr>
                <w:sz w:val="21"/>
                <w:szCs w:val="21"/>
              </w:rPr>
            </w:pPr>
            <w:r>
              <w:rPr>
                <w:spacing w:val="6"/>
                <w:sz w:val="21"/>
                <w:szCs w:val="21"/>
              </w:rPr>
              <w:t>容积</w:t>
            </w:r>
          </w:p>
        </w:tc>
        <w:tc>
          <w:tcPr>
            <w:tcW w:w="1249" w:type="dxa"/>
            <w:vAlign w:val="top"/>
          </w:tcPr>
          <w:p w14:paraId="0DA7DF67">
            <w:pPr>
              <w:pStyle w:val="6"/>
              <w:spacing w:before="140"/>
              <w:ind w:left="515"/>
              <w:rPr>
                <w:sz w:val="21"/>
                <w:szCs w:val="21"/>
              </w:rPr>
            </w:pPr>
            <w:r>
              <w:rPr>
                <w:spacing w:val="-1"/>
                <w:sz w:val="21"/>
                <w:szCs w:val="21"/>
              </w:rPr>
              <w:t>m3</w:t>
            </w:r>
          </w:p>
        </w:tc>
        <w:tc>
          <w:tcPr>
            <w:tcW w:w="1259" w:type="dxa"/>
            <w:vAlign w:val="top"/>
          </w:tcPr>
          <w:p w14:paraId="54339DCA">
            <w:pPr>
              <w:pStyle w:val="6"/>
              <w:spacing w:before="140"/>
              <w:ind w:left="466"/>
              <w:rPr>
                <w:sz w:val="21"/>
                <w:szCs w:val="21"/>
              </w:rPr>
            </w:pPr>
            <w:r>
              <w:rPr>
                <w:spacing w:val="-3"/>
                <w:sz w:val="21"/>
                <w:szCs w:val="21"/>
              </w:rPr>
              <w:t>360</w:t>
            </w:r>
          </w:p>
        </w:tc>
        <w:tc>
          <w:tcPr>
            <w:tcW w:w="1259" w:type="dxa"/>
            <w:vAlign w:val="top"/>
          </w:tcPr>
          <w:p w14:paraId="346F6FEF">
            <w:pPr>
              <w:pStyle w:val="6"/>
              <w:spacing w:before="126" w:line="224" w:lineRule="auto"/>
              <w:ind w:left="567"/>
              <w:rPr>
                <w:sz w:val="21"/>
                <w:szCs w:val="21"/>
              </w:rPr>
            </w:pPr>
            <w:r>
              <w:rPr>
                <w:sz w:val="21"/>
                <w:szCs w:val="21"/>
              </w:rPr>
              <w:t>/</w:t>
            </w:r>
          </w:p>
        </w:tc>
        <w:tc>
          <w:tcPr>
            <w:tcW w:w="1249" w:type="dxa"/>
            <w:vAlign w:val="top"/>
          </w:tcPr>
          <w:p w14:paraId="51C33AA0">
            <w:pPr>
              <w:pStyle w:val="6"/>
              <w:spacing w:before="141" w:line="239" w:lineRule="auto"/>
              <w:ind w:left="568"/>
              <w:rPr>
                <w:sz w:val="21"/>
                <w:szCs w:val="21"/>
              </w:rPr>
            </w:pPr>
            <w:r>
              <w:rPr>
                <w:sz w:val="21"/>
                <w:szCs w:val="21"/>
              </w:rPr>
              <w:t>!</w:t>
            </w:r>
          </w:p>
        </w:tc>
        <w:tc>
          <w:tcPr>
            <w:tcW w:w="1270" w:type="dxa"/>
            <w:vMerge w:val="continue"/>
            <w:tcBorders>
              <w:top w:val="nil"/>
            </w:tcBorders>
            <w:vAlign w:val="top"/>
          </w:tcPr>
          <w:p w14:paraId="7BE6B4C9">
            <w:pPr>
              <w:rPr>
                <w:rFonts w:ascii="Arial"/>
                <w:sz w:val="21"/>
              </w:rPr>
            </w:pPr>
          </w:p>
        </w:tc>
      </w:tr>
      <w:tr w14:paraId="515C1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725" w:type="dxa"/>
            <w:vMerge w:val="continue"/>
            <w:tcBorders>
              <w:top w:val="nil"/>
              <w:bottom w:val="nil"/>
            </w:tcBorders>
            <w:vAlign w:val="top"/>
          </w:tcPr>
          <w:p w14:paraId="39FE9FA5">
            <w:pPr>
              <w:rPr>
                <w:rFonts w:ascii="Arial"/>
                <w:sz w:val="21"/>
              </w:rPr>
            </w:pPr>
          </w:p>
        </w:tc>
        <w:tc>
          <w:tcPr>
            <w:tcW w:w="1039" w:type="dxa"/>
            <w:vMerge w:val="continue"/>
            <w:tcBorders>
              <w:top w:val="nil"/>
              <w:bottom w:val="nil"/>
            </w:tcBorders>
            <w:vAlign w:val="top"/>
          </w:tcPr>
          <w:p w14:paraId="51180213">
            <w:pPr>
              <w:rPr>
                <w:rFonts w:ascii="Arial"/>
                <w:sz w:val="21"/>
              </w:rPr>
            </w:pPr>
          </w:p>
        </w:tc>
        <w:tc>
          <w:tcPr>
            <w:tcW w:w="1049" w:type="dxa"/>
            <w:vMerge w:val="continue"/>
            <w:tcBorders>
              <w:top w:val="nil"/>
              <w:bottom w:val="nil"/>
            </w:tcBorders>
            <w:vAlign w:val="top"/>
          </w:tcPr>
          <w:p w14:paraId="0AAC3116">
            <w:pPr>
              <w:rPr>
                <w:rFonts w:ascii="Arial"/>
                <w:sz w:val="21"/>
              </w:rPr>
            </w:pPr>
          </w:p>
        </w:tc>
        <w:tc>
          <w:tcPr>
            <w:tcW w:w="1049" w:type="dxa"/>
            <w:vMerge w:val="restart"/>
            <w:tcBorders>
              <w:bottom w:val="nil"/>
            </w:tcBorders>
            <w:vAlign w:val="top"/>
          </w:tcPr>
          <w:p w14:paraId="29D72011">
            <w:pPr>
              <w:spacing w:line="291" w:lineRule="auto"/>
              <w:rPr>
                <w:rFonts w:ascii="Arial"/>
                <w:sz w:val="21"/>
              </w:rPr>
            </w:pPr>
          </w:p>
          <w:p w14:paraId="4C51F4CB">
            <w:pPr>
              <w:spacing w:line="291" w:lineRule="auto"/>
              <w:rPr>
                <w:rFonts w:ascii="Arial"/>
                <w:sz w:val="21"/>
              </w:rPr>
            </w:pPr>
          </w:p>
          <w:p w14:paraId="10EA05FB">
            <w:pPr>
              <w:spacing w:line="292" w:lineRule="auto"/>
              <w:rPr>
                <w:rFonts w:ascii="Arial"/>
                <w:sz w:val="21"/>
              </w:rPr>
            </w:pPr>
          </w:p>
          <w:p w14:paraId="563B813B">
            <w:pPr>
              <w:spacing w:line="292" w:lineRule="auto"/>
              <w:rPr>
                <w:rFonts w:ascii="Arial"/>
                <w:sz w:val="21"/>
              </w:rPr>
            </w:pPr>
          </w:p>
          <w:p w14:paraId="7E040F71">
            <w:pPr>
              <w:pStyle w:val="6"/>
              <w:spacing w:before="68" w:line="221" w:lineRule="auto"/>
              <w:ind w:left="91"/>
              <w:rPr>
                <w:sz w:val="21"/>
                <w:szCs w:val="21"/>
              </w:rPr>
            </w:pPr>
            <w:r>
              <w:rPr>
                <w:spacing w:val="-2"/>
                <w:sz w:val="21"/>
                <w:szCs w:val="21"/>
              </w:rPr>
              <w:t>过滤系统</w:t>
            </w:r>
          </w:p>
        </w:tc>
        <w:tc>
          <w:tcPr>
            <w:tcW w:w="1049" w:type="dxa"/>
            <w:vMerge w:val="restart"/>
            <w:tcBorders>
              <w:bottom w:val="nil"/>
            </w:tcBorders>
            <w:vAlign w:val="top"/>
          </w:tcPr>
          <w:p w14:paraId="4849916D">
            <w:pPr>
              <w:spacing w:line="292" w:lineRule="auto"/>
              <w:rPr>
                <w:rFonts w:ascii="Arial"/>
                <w:sz w:val="21"/>
              </w:rPr>
            </w:pPr>
          </w:p>
          <w:p w14:paraId="0FAA1518">
            <w:pPr>
              <w:spacing w:line="292" w:lineRule="auto"/>
              <w:rPr>
                <w:rFonts w:ascii="Arial"/>
                <w:sz w:val="21"/>
              </w:rPr>
            </w:pPr>
          </w:p>
          <w:p w14:paraId="30C9F2BC">
            <w:pPr>
              <w:spacing w:line="292" w:lineRule="auto"/>
              <w:rPr>
                <w:rFonts w:ascii="Arial"/>
                <w:sz w:val="21"/>
              </w:rPr>
            </w:pPr>
          </w:p>
          <w:p w14:paraId="7AC3617A">
            <w:pPr>
              <w:spacing w:line="292" w:lineRule="auto"/>
              <w:rPr>
                <w:rFonts w:ascii="Arial"/>
                <w:sz w:val="21"/>
              </w:rPr>
            </w:pPr>
          </w:p>
          <w:p w14:paraId="3E6B75D2">
            <w:pPr>
              <w:pStyle w:val="6"/>
              <w:spacing w:before="68" w:line="221" w:lineRule="auto"/>
              <w:ind w:left="302"/>
              <w:rPr>
                <w:sz w:val="21"/>
                <w:szCs w:val="21"/>
              </w:rPr>
            </w:pPr>
            <w:r>
              <w:rPr>
                <w:spacing w:val="5"/>
                <w:sz w:val="21"/>
                <w:szCs w:val="21"/>
              </w:rPr>
              <w:t>过滤</w:t>
            </w:r>
          </w:p>
        </w:tc>
        <w:tc>
          <w:tcPr>
            <w:tcW w:w="1049" w:type="dxa"/>
            <w:vAlign w:val="top"/>
          </w:tcPr>
          <w:p w14:paraId="666DE9F6">
            <w:pPr>
              <w:pStyle w:val="6"/>
              <w:spacing w:before="119" w:line="219" w:lineRule="auto"/>
              <w:ind w:left="203"/>
              <w:rPr>
                <w:sz w:val="21"/>
                <w:szCs w:val="21"/>
              </w:rPr>
            </w:pPr>
            <w:r>
              <w:rPr>
                <w:spacing w:val="-3"/>
                <w:sz w:val="21"/>
                <w:szCs w:val="21"/>
              </w:rPr>
              <w:t>过滤机</w:t>
            </w:r>
          </w:p>
        </w:tc>
        <w:tc>
          <w:tcPr>
            <w:tcW w:w="1050" w:type="dxa"/>
            <w:vAlign w:val="top"/>
          </w:tcPr>
          <w:p w14:paraId="7D3AF13A">
            <w:pPr>
              <w:pStyle w:val="6"/>
              <w:spacing w:before="174" w:line="183" w:lineRule="auto"/>
              <w:ind w:left="204"/>
              <w:rPr>
                <w:sz w:val="21"/>
                <w:szCs w:val="21"/>
              </w:rPr>
            </w:pPr>
            <w:r>
              <w:rPr>
                <w:spacing w:val="-1"/>
                <w:sz w:val="21"/>
                <w:szCs w:val="21"/>
              </w:rPr>
              <w:t>MFO028</w:t>
            </w:r>
          </w:p>
        </w:tc>
        <w:tc>
          <w:tcPr>
            <w:tcW w:w="1249" w:type="dxa"/>
            <w:vAlign w:val="top"/>
          </w:tcPr>
          <w:p w14:paraId="2138C90F">
            <w:pPr>
              <w:pStyle w:val="6"/>
              <w:spacing w:before="120" w:line="219" w:lineRule="auto"/>
              <w:ind w:left="194"/>
              <w:rPr>
                <w:sz w:val="21"/>
                <w:szCs w:val="21"/>
              </w:rPr>
            </w:pPr>
            <w:r>
              <w:rPr>
                <w:spacing w:val="4"/>
                <w:sz w:val="21"/>
                <w:szCs w:val="21"/>
              </w:rPr>
              <w:t>处理能力</w:t>
            </w:r>
          </w:p>
        </w:tc>
        <w:tc>
          <w:tcPr>
            <w:tcW w:w="1249" w:type="dxa"/>
            <w:vAlign w:val="top"/>
          </w:tcPr>
          <w:p w14:paraId="4E78F3E2">
            <w:pPr>
              <w:pStyle w:val="6"/>
              <w:spacing w:before="126" w:line="224" w:lineRule="auto"/>
              <w:ind w:left="405"/>
              <w:rPr>
                <w:sz w:val="21"/>
                <w:szCs w:val="21"/>
              </w:rPr>
            </w:pPr>
            <w:r>
              <w:rPr>
                <w:spacing w:val="-2"/>
                <w:sz w:val="21"/>
                <w:szCs w:val="21"/>
              </w:rPr>
              <w:t>kL/h</w:t>
            </w:r>
          </w:p>
        </w:tc>
        <w:tc>
          <w:tcPr>
            <w:tcW w:w="1259" w:type="dxa"/>
            <w:vAlign w:val="top"/>
          </w:tcPr>
          <w:p w14:paraId="00D3848F">
            <w:pPr>
              <w:pStyle w:val="6"/>
              <w:spacing w:before="141"/>
              <w:ind w:left="516"/>
              <w:rPr>
                <w:sz w:val="21"/>
                <w:szCs w:val="21"/>
              </w:rPr>
            </w:pPr>
            <w:r>
              <w:rPr>
                <w:spacing w:val="-4"/>
                <w:sz w:val="21"/>
                <w:szCs w:val="21"/>
              </w:rPr>
              <w:t>30</w:t>
            </w:r>
          </w:p>
        </w:tc>
        <w:tc>
          <w:tcPr>
            <w:tcW w:w="1259" w:type="dxa"/>
            <w:vAlign w:val="top"/>
          </w:tcPr>
          <w:p w14:paraId="29750A21">
            <w:pPr>
              <w:pStyle w:val="6"/>
              <w:spacing w:before="126" w:line="224" w:lineRule="auto"/>
              <w:ind w:left="567"/>
              <w:rPr>
                <w:sz w:val="21"/>
                <w:szCs w:val="21"/>
              </w:rPr>
            </w:pPr>
            <w:r>
              <w:rPr>
                <w:sz w:val="21"/>
                <w:szCs w:val="21"/>
              </w:rPr>
              <w:t>/</w:t>
            </w:r>
          </w:p>
        </w:tc>
        <w:tc>
          <w:tcPr>
            <w:tcW w:w="1249" w:type="dxa"/>
            <w:vAlign w:val="top"/>
          </w:tcPr>
          <w:p w14:paraId="1DFCE994">
            <w:pPr>
              <w:pStyle w:val="6"/>
              <w:spacing w:before="126" w:line="224" w:lineRule="auto"/>
              <w:ind w:left="568"/>
              <w:rPr>
                <w:sz w:val="21"/>
                <w:szCs w:val="21"/>
              </w:rPr>
            </w:pPr>
            <w:r>
              <w:rPr>
                <w:sz w:val="21"/>
                <w:szCs w:val="21"/>
              </w:rPr>
              <w:t>/</w:t>
            </w:r>
          </w:p>
        </w:tc>
        <w:tc>
          <w:tcPr>
            <w:tcW w:w="1270" w:type="dxa"/>
            <w:vMerge w:val="restart"/>
            <w:tcBorders>
              <w:bottom w:val="nil"/>
            </w:tcBorders>
            <w:vAlign w:val="top"/>
          </w:tcPr>
          <w:p w14:paraId="29469966">
            <w:pPr>
              <w:spacing w:line="292" w:lineRule="auto"/>
              <w:rPr>
                <w:rFonts w:ascii="Arial"/>
                <w:sz w:val="21"/>
              </w:rPr>
            </w:pPr>
          </w:p>
          <w:p w14:paraId="53315103">
            <w:pPr>
              <w:spacing w:line="293" w:lineRule="auto"/>
              <w:rPr>
                <w:rFonts w:ascii="Arial"/>
                <w:sz w:val="21"/>
              </w:rPr>
            </w:pPr>
          </w:p>
          <w:p w14:paraId="37C88B27">
            <w:pPr>
              <w:spacing w:line="293" w:lineRule="auto"/>
              <w:rPr>
                <w:rFonts w:ascii="Arial"/>
                <w:sz w:val="21"/>
              </w:rPr>
            </w:pPr>
          </w:p>
          <w:p w14:paraId="03718BB3">
            <w:pPr>
              <w:spacing w:line="293" w:lineRule="auto"/>
              <w:rPr>
                <w:rFonts w:ascii="Arial"/>
                <w:sz w:val="21"/>
              </w:rPr>
            </w:pPr>
          </w:p>
          <w:p w14:paraId="69E59417">
            <w:pPr>
              <w:pStyle w:val="6"/>
              <w:spacing w:before="68" w:line="224" w:lineRule="auto"/>
              <w:ind w:left="569"/>
              <w:rPr>
                <w:sz w:val="21"/>
                <w:szCs w:val="21"/>
              </w:rPr>
            </w:pPr>
            <w:r>
              <w:rPr>
                <w:sz w:val="21"/>
                <w:szCs w:val="21"/>
              </w:rPr>
              <w:t>/</w:t>
            </w:r>
          </w:p>
        </w:tc>
      </w:tr>
      <w:tr w14:paraId="7D333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25" w:type="dxa"/>
            <w:vMerge w:val="continue"/>
            <w:tcBorders>
              <w:top w:val="nil"/>
              <w:bottom w:val="nil"/>
            </w:tcBorders>
            <w:vAlign w:val="top"/>
          </w:tcPr>
          <w:p w14:paraId="48D42B70">
            <w:pPr>
              <w:rPr>
                <w:rFonts w:ascii="Arial"/>
                <w:sz w:val="21"/>
              </w:rPr>
            </w:pPr>
          </w:p>
        </w:tc>
        <w:tc>
          <w:tcPr>
            <w:tcW w:w="1039" w:type="dxa"/>
            <w:vMerge w:val="continue"/>
            <w:tcBorders>
              <w:top w:val="nil"/>
              <w:bottom w:val="nil"/>
            </w:tcBorders>
            <w:vAlign w:val="top"/>
          </w:tcPr>
          <w:p w14:paraId="1F365A54">
            <w:pPr>
              <w:rPr>
                <w:rFonts w:ascii="Arial"/>
                <w:sz w:val="21"/>
              </w:rPr>
            </w:pPr>
          </w:p>
        </w:tc>
        <w:tc>
          <w:tcPr>
            <w:tcW w:w="1049" w:type="dxa"/>
            <w:vMerge w:val="continue"/>
            <w:tcBorders>
              <w:top w:val="nil"/>
              <w:bottom w:val="nil"/>
            </w:tcBorders>
            <w:vAlign w:val="top"/>
          </w:tcPr>
          <w:p w14:paraId="465CBD04">
            <w:pPr>
              <w:rPr>
                <w:rFonts w:ascii="Arial"/>
                <w:sz w:val="21"/>
              </w:rPr>
            </w:pPr>
          </w:p>
        </w:tc>
        <w:tc>
          <w:tcPr>
            <w:tcW w:w="1049" w:type="dxa"/>
            <w:vMerge w:val="continue"/>
            <w:tcBorders>
              <w:top w:val="nil"/>
              <w:bottom w:val="nil"/>
            </w:tcBorders>
            <w:vAlign w:val="top"/>
          </w:tcPr>
          <w:p w14:paraId="567ED008">
            <w:pPr>
              <w:rPr>
                <w:rFonts w:ascii="Arial"/>
                <w:sz w:val="21"/>
              </w:rPr>
            </w:pPr>
          </w:p>
        </w:tc>
        <w:tc>
          <w:tcPr>
            <w:tcW w:w="1049" w:type="dxa"/>
            <w:vMerge w:val="continue"/>
            <w:tcBorders>
              <w:top w:val="nil"/>
              <w:bottom w:val="nil"/>
            </w:tcBorders>
            <w:vAlign w:val="top"/>
          </w:tcPr>
          <w:p w14:paraId="3A408E6E">
            <w:pPr>
              <w:rPr>
                <w:rFonts w:ascii="Arial"/>
                <w:sz w:val="21"/>
              </w:rPr>
            </w:pPr>
          </w:p>
        </w:tc>
        <w:tc>
          <w:tcPr>
            <w:tcW w:w="1049" w:type="dxa"/>
            <w:vAlign w:val="top"/>
          </w:tcPr>
          <w:p w14:paraId="507031A7">
            <w:pPr>
              <w:pStyle w:val="6"/>
              <w:spacing w:before="121" w:line="219" w:lineRule="auto"/>
              <w:ind w:left="203"/>
              <w:rPr>
                <w:sz w:val="21"/>
                <w:szCs w:val="21"/>
              </w:rPr>
            </w:pPr>
            <w:r>
              <w:rPr>
                <w:spacing w:val="-2"/>
                <w:sz w:val="21"/>
                <w:szCs w:val="21"/>
              </w:rPr>
              <w:t>清酒罐</w:t>
            </w:r>
          </w:p>
        </w:tc>
        <w:tc>
          <w:tcPr>
            <w:tcW w:w="1050" w:type="dxa"/>
            <w:vAlign w:val="top"/>
          </w:tcPr>
          <w:p w14:paraId="09B02A17">
            <w:pPr>
              <w:pStyle w:val="6"/>
              <w:spacing w:before="175" w:line="183" w:lineRule="auto"/>
              <w:ind w:left="204"/>
              <w:rPr>
                <w:sz w:val="21"/>
                <w:szCs w:val="21"/>
              </w:rPr>
            </w:pPr>
            <w:r>
              <w:rPr>
                <w:spacing w:val="-1"/>
                <w:sz w:val="21"/>
                <w:szCs w:val="21"/>
              </w:rPr>
              <w:t>MF0029</w:t>
            </w:r>
          </w:p>
        </w:tc>
        <w:tc>
          <w:tcPr>
            <w:tcW w:w="1249" w:type="dxa"/>
            <w:vAlign w:val="top"/>
          </w:tcPr>
          <w:p w14:paraId="6A240BB1">
            <w:pPr>
              <w:pStyle w:val="6"/>
              <w:spacing w:before="122" w:line="220" w:lineRule="auto"/>
              <w:ind w:left="404"/>
              <w:rPr>
                <w:sz w:val="21"/>
                <w:szCs w:val="21"/>
              </w:rPr>
            </w:pPr>
            <w:r>
              <w:rPr>
                <w:spacing w:val="6"/>
                <w:sz w:val="21"/>
                <w:szCs w:val="21"/>
              </w:rPr>
              <w:t>容积</w:t>
            </w:r>
          </w:p>
        </w:tc>
        <w:tc>
          <w:tcPr>
            <w:tcW w:w="1249" w:type="dxa"/>
            <w:vAlign w:val="top"/>
          </w:tcPr>
          <w:p w14:paraId="358BAAD6">
            <w:pPr>
              <w:pStyle w:val="6"/>
              <w:spacing w:before="141"/>
              <w:ind w:left="515"/>
              <w:rPr>
                <w:sz w:val="21"/>
                <w:szCs w:val="21"/>
              </w:rPr>
            </w:pPr>
            <w:r>
              <w:rPr>
                <w:spacing w:val="-1"/>
                <w:sz w:val="21"/>
                <w:szCs w:val="21"/>
              </w:rPr>
              <w:t>m3</w:t>
            </w:r>
          </w:p>
        </w:tc>
        <w:tc>
          <w:tcPr>
            <w:tcW w:w="1259" w:type="dxa"/>
            <w:vAlign w:val="top"/>
          </w:tcPr>
          <w:p w14:paraId="011E246B">
            <w:pPr>
              <w:pStyle w:val="6"/>
              <w:spacing w:before="141"/>
              <w:ind w:left="466"/>
              <w:rPr>
                <w:sz w:val="21"/>
                <w:szCs w:val="21"/>
              </w:rPr>
            </w:pPr>
            <w:r>
              <w:rPr>
                <w:spacing w:val="-6"/>
                <w:sz w:val="21"/>
                <w:szCs w:val="21"/>
              </w:rPr>
              <w:t>150</w:t>
            </w:r>
          </w:p>
        </w:tc>
        <w:tc>
          <w:tcPr>
            <w:tcW w:w="1259" w:type="dxa"/>
            <w:vAlign w:val="top"/>
          </w:tcPr>
          <w:p w14:paraId="0276ECDE">
            <w:pPr>
              <w:pStyle w:val="6"/>
              <w:spacing w:before="127" w:line="224" w:lineRule="auto"/>
              <w:ind w:left="567"/>
              <w:rPr>
                <w:sz w:val="21"/>
                <w:szCs w:val="21"/>
              </w:rPr>
            </w:pPr>
            <w:r>
              <w:rPr>
                <w:sz w:val="21"/>
                <w:szCs w:val="21"/>
              </w:rPr>
              <w:t>/</w:t>
            </w:r>
          </w:p>
        </w:tc>
        <w:tc>
          <w:tcPr>
            <w:tcW w:w="1249" w:type="dxa"/>
            <w:vAlign w:val="top"/>
          </w:tcPr>
          <w:p w14:paraId="406FA5E7">
            <w:pPr>
              <w:pStyle w:val="6"/>
              <w:spacing w:before="127" w:line="224" w:lineRule="auto"/>
              <w:ind w:left="568"/>
              <w:rPr>
                <w:sz w:val="21"/>
                <w:szCs w:val="21"/>
              </w:rPr>
            </w:pPr>
            <w:r>
              <w:rPr>
                <w:sz w:val="21"/>
                <w:szCs w:val="21"/>
              </w:rPr>
              <w:t>/</w:t>
            </w:r>
          </w:p>
        </w:tc>
        <w:tc>
          <w:tcPr>
            <w:tcW w:w="1270" w:type="dxa"/>
            <w:vMerge w:val="continue"/>
            <w:tcBorders>
              <w:top w:val="nil"/>
              <w:bottom w:val="nil"/>
            </w:tcBorders>
            <w:vAlign w:val="top"/>
          </w:tcPr>
          <w:p w14:paraId="2A098C19">
            <w:pPr>
              <w:rPr>
                <w:rFonts w:ascii="Arial"/>
                <w:sz w:val="21"/>
              </w:rPr>
            </w:pPr>
          </w:p>
        </w:tc>
      </w:tr>
      <w:tr w14:paraId="054E3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725" w:type="dxa"/>
            <w:vMerge w:val="continue"/>
            <w:tcBorders>
              <w:top w:val="nil"/>
              <w:bottom w:val="nil"/>
            </w:tcBorders>
            <w:vAlign w:val="top"/>
          </w:tcPr>
          <w:p w14:paraId="08AA61EA">
            <w:pPr>
              <w:rPr>
                <w:rFonts w:ascii="Arial"/>
                <w:sz w:val="21"/>
              </w:rPr>
            </w:pPr>
          </w:p>
        </w:tc>
        <w:tc>
          <w:tcPr>
            <w:tcW w:w="1039" w:type="dxa"/>
            <w:vMerge w:val="continue"/>
            <w:tcBorders>
              <w:top w:val="nil"/>
              <w:bottom w:val="nil"/>
            </w:tcBorders>
            <w:vAlign w:val="top"/>
          </w:tcPr>
          <w:p w14:paraId="757CAE8A">
            <w:pPr>
              <w:rPr>
                <w:rFonts w:ascii="Arial"/>
                <w:sz w:val="21"/>
              </w:rPr>
            </w:pPr>
          </w:p>
        </w:tc>
        <w:tc>
          <w:tcPr>
            <w:tcW w:w="1049" w:type="dxa"/>
            <w:vMerge w:val="continue"/>
            <w:tcBorders>
              <w:top w:val="nil"/>
              <w:bottom w:val="nil"/>
            </w:tcBorders>
            <w:vAlign w:val="top"/>
          </w:tcPr>
          <w:p w14:paraId="623BEAFE">
            <w:pPr>
              <w:rPr>
                <w:rFonts w:ascii="Arial"/>
                <w:sz w:val="21"/>
              </w:rPr>
            </w:pPr>
          </w:p>
        </w:tc>
        <w:tc>
          <w:tcPr>
            <w:tcW w:w="1049" w:type="dxa"/>
            <w:vMerge w:val="continue"/>
            <w:tcBorders>
              <w:top w:val="nil"/>
              <w:bottom w:val="nil"/>
            </w:tcBorders>
            <w:vAlign w:val="top"/>
          </w:tcPr>
          <w:p w14:paraId="397F1B11">
            <w:pPr>
              <w:rPr>
                <w:rFonts w:ascii="Arial"/>
                <w:sz w:val="21"/>
              </w:rPr>
            </w:pPr>
          </w:p>
        </w:tc>
        <w:tc>
          <w:tcPr>
            <w:tcW w:w="1049" w:type="dxa"/>
            <w:vMerge w:val="continue"/>
            <w:tcBorders>
              <w:top w:val="nil"/>
              <w:bottom w:val="nil"/>
            </w:tcBorders>
            <w:vAlign w:val="top"/>
          </w:tcPr>
          <w:p w14:paraId="4A73ACC3">
            <w:pPr>
              <w:rPr>
                <w:rFonts w:ascii="Arial"/>
                <w:sz w:val="21"/>
              </w:rPr>
            </w:pPr>
          </w:p>
        </w:tc>
        <w:tc>
          <w:tcPr>
            <w:tcW w:w="1049" w:type="dxa"/>
            <w:vAlign w:val="top"/>
          </w:tcPr>
          <w:p w14:paraId="3C98DF71">
            <w:pPr>
              <w:pStyle w:val="6"/>
              <w:spacing w:before="121" w:line="219" w:lineRule="auto"/>
              <w:ind w:left="203"/>
              <w:rPr>
                <w:sz w:val="21"/>
                <w:szCs w:val="21"/>
              </w:rPr>
            </w:pPr>
            <w:r>
              <w:rPr>
                <w:spacing w:val="-2"/>
                <w:sz w:val="21"/>
                <w:szCs w:val="21"/>
              </w:rPr>
              <w:t>清酒罐</w:t>
            </w:r>
          </w:p>
        </w:tc>
        <w:tc>
          <w:tcPr>
            <w:tcW w:w="1050" w:type="dxa"/>
            <w:vAlign w:val="top"/>
          </w:tcPr>
          <w:p w14:paraId="4A1C9772">
            <w:pPr>
              <w:pStyle w:val="6"/>
              <w:spacing w:before="175" w:line="183" w:lineRule="auto"/>
              <w:ind w:left="204"/>
              <w:rPr>
                <w:sz w:val="21"/>
                <w:szCs w:val="21"/>
              </w:rPr>
            </w:pPr>
            <w:r>
              <w:rPr>
                <w:spacing w:val="-1"/>
                <w:sz w:val="21"/>
                <w:szCs w:val="21"/>
              </w:rPr>
              <w:t>MF0030</w:t>
            </w:r>
          </w:p>
        </w:tc>
        <w:tc>
          <w:tcPr>
            <w:tcW w:w="1249" w:type="dxa"/>
            <w:vAlign w:val="top"/>
          </w:tcPr>
          <w:p w14:paraId="229EAE1A">
            <w:pPr>
              <w:pStyle w:val="6"/>
              <w:spacing w:before="122" w:line="220" w:lineRule="auto"/>
              <w:ind w:left="404"/>
              <w:rPr>
                <w:sz w:val="21"/>
                <w:szCs w:val="21"/>
              </w:rPr>
            </w:pPr>
            <w:r>
              <w:rPr>
                <w:spacing w:val="6"/>
                <w:sz w:val="21"/>
                <w:szCs w:val="21"/>
              </w:rPr>
              <w:t>容积</w:t>
            </w:r>
          </w:p>
        </w:tc>
        <w:tc>
          <w:tcPr>
            <w:tcW w:w="1249" w:type="dxa"/>
            <w:vAlign w:val="top"/>
          </w:tcPr>
          <w:p w14:paraId="30E9CC0D">
            <w:pPr>
              <w:pStyle w:val="6"/>
              <w:spacing w:before="142"/>
              <w:ind w:left="515"/>
              <w:rPr>
                <w:sz w:val="21"/>
                <w:szCs w:val="21"/>
              </w:rPr>
            </w:pPr>
            <w:r>
              <w:rPr>
                <w:spacing w:val="-1"/>
                <w:sz w:val="21"/>
                <w:szCs w:val="21"/>
              </w:rPr>
              <w:t>m3</w:t>
            </w:r>
          </w:p>
        </w:tc>
        <w:tc>
          <w:tcPr>
            <w:tcW w:w="1259" w:type="dxa"/>
            <w:vAlign w:val="top"/>
          </w:tcPr>
          <w:p w14:paraId="23B61B52">
            <w:pPr>
              <w:pStyle w:val="6"/>
              <w:spacing w:before="142"/>
              <w:ind w:left="466"/>
              <w:rPr>
                <w:sz w:val="21"/>
                <w:szCs w:val="21"/>
              </w:rPr>
            </w:pPr>
            <w:r>
              <w:rPr>
                <w:spacing w:val="-6"/>
                <w:sz w:val="21"/>
                <w:szCs w:val="21"/>
              </w:rPr>
              <w:t>150</w:t>
            </w:r>
          </w:p>
        </w:tc>
        <w:tc>
          <w:tcPr>
            <w:tcW w:w="1259" w:type="dxa"/>
            <w:vAlign w:val="top"/>
          </w:tcPr>
          <w:p w14:paraId="41D24FB4">
            <w:pPr>
              <w:pStyle w:val="6"/>
              <w:spacing w:before="127" w:line="224" w:lineRule="auto"/>
              <w:ind w:left="567"/>
              <w:rPr>
                <w:sz w:val="21"/>
                <w:szCs w:val="21"/>
              </w:rPr>
            </w:pPr>
            <w:r>
              <w:rPr>
                <w:sz w:val="21"/>
                <w:szCs w:val="21"/>
              </w:rPr>
              <w:t>/</w:t>
            </w:r>
          </w:p>
        </w:tc>
        <w:tc>
          <w:tcPr>
            <w:tcW w:w="1249" w:type="dxa"/>
            <w:vAlign w:val="top"/>
          </w:tcPr>
          <w:p w14:paraId="4A2CDBFD">
            <w:pPr>
              <w:pStyle w:val="6"/>
              <w:spacing w:before="127" w:line="224" w:lineRule="auto"/>
              <w:ind w:left="568"/>
              <w:rPr>
                <w:sz w:val="21"/>
                <w:szCs w:val="21"/>
              </w:rPr>
            </w:pPr>
            <w:r>
              <w:rPr>
                <w:sz w:val="21"/>
                <w:szCs w:val="21"/>
              </w:rPr>
              <w:t>/</w:t>
            </w:r>
          </w:p>
        </w:tc>
        <w:tc>
          <w:tcPr>
            <w:tcW w:w="1270" w:type="dxa"/>
            <w:vMerge w:val="continue"/>
            <w:tcBorders>
              <w:top w:val="nil"/>
              <w:bottom w:val="nil"/>
            </w:tcBorders>
            <w:vAlign w:val="top"/>
          </w:tcPr>
          <w:p w14:paraId="2D43AF1C">
            <w:pPr>
              <w:rPr>
                <w:rFonts w:ascii="Arial"/>
                <w:sz w:val="21"/>
              </w:rPr>
            </w:pPr>
          </w:p>
        </w:tc>
      </w:tr>
      <w:tr w14:paraId="6A4D1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25" w:type="dxa"/>
            <w:vMerge w:val="continue"/>
            <w:tcBorders>
              <w:top w:val="nil"/>
              <w:bottom w:val="nil"/>
            </w:tcBorders>
            <w:vAlign w:val="top"/>
          </w:tcPr>
          <w:p w14:paraId="2156F526">
            <w:pPr>
              <w:rPr>
                <w:rFonts w:ascii="Arial"/>
                <w:sz w:val="21"/>
              </w:rPr>
            </w:pPr>
          </w:p>
        </w:tc>
        <w:tc>
          <w:tcPr>
            <w:tcW w:w="1039" w:type="dxa"/>
            <w:vMerge w:val="continue"/>
            <w:tcBorders>
              <w:top w:val="nil"/>
              <w:bottom w:val="nil"/>
            </w:tcBorders>
            <w:vAlign w:val="top"/>
          </w:tcPr>
          <w:p w14:paraId="52B6B4FA">
            <w:pPr>
              <w:rPr>
                <w:rFonts w:ascii="Arial"/>
                <w:sz w:val="21"/>
              </w:rPr>
            </w:pPr>
          </w:p>
        </w:tc>
        <w:tc>
          <w:tcPr>
            <w:tcW w:w="1049" w:type="dxa"/>
            <w:vMerge w:val="continue"/>
            <w:tcBorders>
              <w:top w:val="nil"/>
              <w:bottom w:val="nil"/>
            </w:tcBorders>
            <w:vAlign w:val="top"/>
          </w:tcPr>
          <w:p w14:paraId="4448995B">
            <w:pPr>
              <w:rPr>
                <w:rFonts w:ascii="Arial"/>
                <w:sz w:val="21"/>
              </w:rPr>
            </w:pPr>
          </w:p>
        </w:tc>
        <w:tc>
          <w:tcPr>
            <w:tcW w:w="1049" w:type="dxa"/>
            <w:vMerge w:val="continue"/>
            <w:tcBorders>
              <w:top w:val="nil"/>
              <w:bottom w:val="nil"/>
            </w:tcBorders>
            <w:vAlign w:val="top"/>
          </w:tcPr>
          <w:p w14:paraId="19C2AD08">
            <w:pPr>
              <w:rPr>
                <w:rFonts w:ascii="Arial"/>
                <w:sz w:val="21"/>
              </w:rPr>
            </w:pPr>
          </w:p>
        </w:tc>
        <w:tc>
          <w:tcPr>
            <w:tcW w:w="1049" w:type="dxa"/>
            <w:vMerge w:val="continue"/>
            <w:tcBorders>
              <w:top w:val="nil"/>
              <w:bottom w:val="nil"/>
            </w:tcBorders>
            <w:vAlign w:val="top"/>
          </w:tcPr>
          <w:p w14:paraId="73AE7580">
            <w:pPr>
              <w:rPr>
                <w:rFonts w:ascii="Arial"/>
                <w:sz w:val="21"/>
              </w:rPr>
            </w:pPr>
          </w:p>
        </w:tc>
        <w:tc>
          <w:tcPr>
            <w:tcW w:w="1049" w:type="dxa"/>
            <w:vAlign w:val="top"/>
          </w:tcPr>
          <w:p w14:paraId="154EF643">
            <w:pPr>
              <w:pStyle w:val="6"/>
              <w:spacing w:before="122" w:line="219" w:lineRule="auto"/>
              <w:ind w:left="203"/>
              <w:rPr>
                <w:sz w:val="21"/>
                <w:szCs w:val="21"/>
              </w:rPr>
            </w:pPr>
            <w:r>
              <w:rPr>
                <w:spacing w:val="-2"/>
                <w:sz w:val="21"/>
                <w:szCs w:val="21"/>
              </w:rPr>
              <w:t>清酒罐</w:t>
            </w:r>
          </w:p>
        </w:tc>
        <w:tc>
          <w:tcPr>
            <w:tcW w:w="1050" w:type="dxa"/>
            <w:vAlign w:val="top"/>
          </w:tcPr>
          <w:p w14:paraId="0A13EE49">
            <w:pPr>
              <w:pStyle w:val="6"/>
              <w:spacing w:before="175" w:line="184" w:lineRule="auto"/>
              <w:ind w:left="204"/>
              <w:rPr>
                <w:sz w:val="21"/>
                <w:szCs w:val="21"/>
              </w:rPr>
            </w:pPr>
            <w:r>
              <w:rPr>
                <w:spacing w:val="-1"/>
                <w:sz w:val="21"/>
                <w:szCs w:val="21"/>
              </w:rPr>
              <w:t>MF0031</w:t>
            </w:r>
          </w:p>
        </w:tc>
        <w:tc>
          <w:tcPr>
            <w:tcW w:w="1249" w:type="dxa"/>
            <w:vAlign w:val="top"/>
          </w:tcPr>
          <w:p w14:paraId="085A0935">
            <w:pPr>
              <w:pStyle w:val="6"/>
              <w:spacing w:before="123" w:line="220" w:lineRule="auto"/>
              <w:ind w:left="404"/>
              <w:rPr>
                <w:sz w:val="21"/>
                <w:szCs w:val="21"/>
              </w:rPr>
            </w:pPr>
            <w:r>
              <w:rPr>
                <w:spacing w:val="6"/>
                <w:sz w:val="21"/>
                <w:szCs w:val="21"/>
              </w:rPr>
              <w:t>容积</w:t>
            </w:r>
          </w:p>
        </w:tc>
        <w:tc>
          <w:tcPr>
            <w:tcW w:w="1249" w:type="dxa"/>
            <w:vAlign w:val="top"/>
          </w:tcPr>
          <w:p w14:paraId="7F41A812">
            <w:pPr>
              <w:pStyle w:val="6"/>
              <w:spacing w:before="143"/>
              <w:ind w:left="515"/>
              <w:rPr>
                <w:sz w:val="21"/>
                <w:szCs w:val="21"/>
              </w:rPr>
            </w:pPr>
            <w:r>
              <w:rPr>
                <w:spacing w:val="-1"/>
                <w:sz w:val="21"/>
                <w:szCs w:val="21"/>
              </w:rPr>
              <w:t>m3</w:t>
            </w:r>
          </w:p>
        </w:tc>
        <w:tc>
          <w:tcPr>
            <w:tcW w:w="1259" w:type="dxa"/>
            <w:vAlign w:val="top"/>
          </w:tcPr>
          <w:p w14:paraId="4DA0BF38">
            <w:pPr>
              <w:pStyle w:val="6"/>
              <w:spacing w:before="143"/>
              <w:ind w:left="466"/>
              <w:rPr>
                <w:sz w:val="21"/>
                <w:szCs w:val="21"/>
              </w:rPr>
            </w:pPr>
            <w:r>
              <w:rPr>
                <w:spacing w:val="-6"/>
                <w:sz w:val="21"/>
                <w:szCs w:val="21"/>
              </w:rPr>
              <w:t>150</w:t>
            </w:r>
          </w:p>
        </w:tc>
        <w:tc>
          <w:tcPr>
            <w:tcW w:w="1259" w:type="dxa"/>
            <w:vAlign w:val="top"/>
          </w:tcPr>
          <w:p w14:paraId="22FFCF87">
            <w:pPr>
              <w:pStyle w:val="6"/>
              <w:spacing w:before="128" w:line="224" w:lineRule="auto"/>
              <w:ind w:left="567"/>
              <w:rPr>
                <w:sz w:val="21"/>
                <w:szCs w:val="21"/>
              </w:rPr>
            </w:pPr>
            <w:r>
              <w:rPr>
                <w:sz w:val="21"/>
                <w:szCs w:val="21"/>
              </w:rPr>
              <w:t>/</w:t>
            </w:r>
          </w:p>
        </w:tc>
        <w:tc>
          <w:tcPr>
            <w:tcW w:w="1249" w:type="dxa"/>
            <w:vAlign w:val="top"/>
          </w:tcPr>
          <w:p w14:paraId="486B99F0">
            <w:pPr>
              <w:pStyle w:val="6"/>
              <w:spacing w:before="128" w:line="224" w:lineRule="auto"/>
              <w:ind w:left="568"/>
              <w:rPr>
                <w:sz w:val="21"/>
                <w:szCs w:val="21"/>
              </w:rPr>
            </w:pPr>
            <w:r>
              <w:rPr>
                <w:sz w:val="21"/>
                <w:szCs w:val="21"/>
              </w:rPr>
              <w:t>/</w:t>
            </w:r>
          </w:p>
        </w:tc>
        <w:tc>
          <w:tcPr>
            <w:tcW w:w="1270" w:type="dxa"/>
            <w:vMerge w:val="continue"/>
            <w:tcBorders>
              <w:top w:val="nil"/>
              <w:bottom w:val="nil"/>
            </w:tcBorders>
            <w:vAlign w:val="top"/>
          </w:tcPr>
          <w:p w14:paraId="1C0376FA">
            <w:pPr>
              <w:rPr>
                <w:rFonts w:ascii="Arial"/>
                <w:sz w:val="21"/>
              </w:rPr>
            </w:pPr>
          </w:p>
        </w:tc>
      </w:tr>
      <w:tr w14:paraId="733F9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725" w:type="dxa"/>
            <w:vMerge w:val="continue"/>
            <w:tcBorders>
              <w:top w:val="nil"/>
              <w:bottom w:val="nil"/>
            </w:tcBorders>
            <w:vAlign w:val="top"/>
          </w:tcPr>
          <w:p w14:paraId="44CC07A7">
            <w:pPr>
              <w:rPr>
                <w:rFonts w:ascii="Arial"/>
                <w:sz w:val="21"/>
              </w:rPr>
            </w:pPr>
          </w:p>
        </w:tc>
        <w:tc>
          <w:tcPr>
            <w:tcW w:w="1039" w:type="dxa"/>
            <w:vMerge w:val="continue"/>
            <w:tcBorders>
              <w:top w:val="nil"/>
              <w:bottom w:val="nil"/>
            </w:tcBorders>
            <w:vAlign w:val="top"/>
          </w:tcPr>
          <w:p w14:paraId="2A3C29B4">
            <w:pPr>
              <w:rPr>
                <w:rFonts w:ascii="Arial"/>
                <w:sz w:val="21"/>
              </w:rPr>
            </w:pPr>
          </w:p>
        </w:tc>
        <w:tc>
          <w:tcPr>
            <w:tcW w:w="1049" w:type="dxa"/>
            <w:vMerge w:val="continue"/>
            <w:tcBorders>
              <w:top w:val="nil"/>
              <w:bottom w:val="nil"/>
            </w:tcBorders>
            <w:vAlign w:val="top"/>
          </w:tcPr>
          <w:p w14:paraId="42095B5D">
            <w:pPr>
              <w:rPr>
                <w:rFonts w:ascii="Arial"/>
                <w:sz w:val="21"/>
              </w:rPr>
            </w:pPr>
          </w:p>
        </w:tc>
        <w:tc>
          <w:tcPr>
            <w:tcW w:w="1049" w:type="dxa"/>
            <w:vMerge w:val="continue"/>
            <w:tcBorders>
              <w:top w:val="nil"/>
              <w:bottom w:val="nil"/>
            </w:tcBorders>
            <w:vAlign w:val="top"/>
          </w:tcPr>
          <w:p w14:paraId="6858D949">
            <w:pPr>
              <w:rPr>
                <w:rFonts w:ascii="Arial"/>
                <w:sz w:val="21"/>
              </w:rPr>
            </w:pPr>
          </w:p>
        </w:tc>
        <w:tc>
          <w:tcPr>
            <w:tcW w:w="1049" w:type="dxa"/>
            <w:vMerge w:val="continue"/>
            <w:tcBorders>
              <w:top w:val="nil"/>
              <w:bottom w:val="nil"/>
            </w:tcBorders>
            <w:vAlign w:val="top"/>
          </w:tcPr>
          <w:p w14:paraId="4A9443C0">
            <w:pPr>
              <w:rPr>
                <w:rFonts w:ascii="Arial"/>
                <w:sz w:val="21"/>
              </w:rPr>
            </w:pPr>
          </w:p>
        </w:tc>
        <w:tc>
          <w:tcPr>
            <w:tcW w:w="1049" w:type="dxa"/>
            <w:vAlign w:val="top"/>
          </w:tcPr>
          <w:p w14:paraId="63F173FB">
            <w:pPr>
              <w:pStyle w:val="6"/>
              <w:spacing w:before="122" w:line="219" w:lineRule="auto"/>
              <w:ind w:left="203"/>
              <w:rPr>
                <w:sz w:val="21"/>
                <w:szCs w:val="21"/>
              </w:rPr>
            </w:pPr>
            <w:r>
              <w:rPr>
                <w:spacing w:val="-2"/>
                <w:sz w:val="21"/>
                <w:szCs w:val="21"/>
              </w:rPr>
              <w:t>清酒罐</w:t>
            </w:r>
          </w:p>
        </w:tc>
        <w:tc>
          <w:tcPr>
            <w:tcW w:w="1050" w:type="dxa"/>
            <w:vAlign w:val="top"/>
          </w:tcPr>
          <w:p w14:paraId="299505D4">
            <w:pPr>
              <w:pStyle w:val="6"/>
              <w:spacing w:before="176" w:line="183" w:lineRule="auto"/>
              <w:ind w:left="204"/>
              <w:rPr>
                <w:sz w:val="21"/>
                <w:szCs w:val="21"/>
              </w:rPr>
            </w:pPr>
            <w:r>
              <w:rPr>
                <w:spacing w:val="-1"/>
                <w:sz w:val="21"/>
                <w:szCs w:val="21"/>
              </w:rPr>
              <w:t>MF0032</w:t>
            </w:r>
          </w:p>
        </w:tc>
        <w:tc>
          <w:tcPr>
            <w:tcW w:w="1249" w:type="dxa"/>
            <w:vAlign w:val="top"/>
          </w:tcPr>
          <w:p w14:paraId="60A80E76">
            <w:pPr>
              <w:pStyle w:val="6"/>
              <w:spacing w:before="123" w:line="220" w:lineRule="auto"/>
              <w:ind w:left="404"/>
              <w:rPr>
                <w:sz w:val="21"/>
                <w:szCs w:val="21"/>
              </w:rPr>
            </w:pPr>
            <w:r>
              <w:rPr>
                <w:spacing w:val="6"/>
                <w:sz w:val="21"/>
                <w:szCs w:val="21"/>
              </w:rPr>
              <w:t>容积</w:t>
            </w:r>
          </w:p>
        </w:tc>
        <w:tc>
          <w:tcPr>
            <w:tcW w:w="1249" w:type="dxa"/>
            <w:vAlign w:val="top"/>
          </w:tcPr>
          <w:p w14:paraId="2A850034">
            <w:pPr>
              <w:pStyle w:val="6"/>
              <w:spacing w:before="143"/>
              <w:ind w:left="515"/>
              <w:rPr>
                <w:sz w:val="21"/>
                <w:szCs w:val="21"/>
              </w:rPr>
            </w:pPr>
            <w:r>
              <w:rPr>
                <w:spacing w:val="-1"/>
                <w:sz w:val="21"/>
                <w:szCs w:val="21"/>
              </w:rPr>
              <w:t>m3</w:t>
            </w:r>
          </w:p>
        </w:tc>
        <w:tc>
          <w:tcPr>
            <w:tcW w:w="1259" w:type="dxa"/>
            <w:vAlign w:val="top"/>
          </w:tcPr>
          <w:p w14:paraId="6F5C3411">
            <w:pPr>
              <w:pStyle w:val="6"/>
              <w:spacing w:before="143"/>
              <w:ind w:left="466"/>
              <w:rPr>
                <w:sz w:val="21"/>
                <w:szCs w:val="21"/>
              </w:rPr>
            </w:pPr>
            <w:r>
              <w:rPr>
                <w:spacing w:val="-6"/>
                <w:sz w:val="21"/>
                <w:szCs w:val="21"/>
              </w:rPr>
              <w:t>150</w:t>
            </w:r>
          </w:p>
        </w:tc>
        <w:tc>
          <w:tcPr>
            <w:tcW w:w="1259" w:type="dxa"/>
            <w:vAlign w:val="top"/>
          </w:tcPr>
          <w:p w14:paraId="18B88F62">
            <w:pPr>
              <w:pStyle w:val="6"/>
              <w:spacing w:before="128" w:line="224" w:lineRule="auto"/>
              <w:ind w:left="567"/>
              <w:rPr>
                <w:sz w:val="21"/>
                <w:szCs w:val="21"/>
              </w:rPr>
            </w:pPr>
            <w:r>
              <w:rPr>
                <w:sz w:val="21"/>
                <w:szCs w:val="21"/>
              </w:rPr>
              <w:t>/</w:t>
            </w:r>
          </w:p>
        </w:tc>
        <w:tc>
          <w:tcPr>
            <w:tcW w:w="1249" w:type="dxa"/>
            <w:vAlign w:val="top"/>
          </w:tcPr>
          <w:p w14:paraId="3891D8EC">
            <w:pPr>
              <w:pStyle w:val="6"/>
              <w:spacing w:before="128" w:line="224" w:lineRule="auto"/>
              <w:ind w:left="568"/>
              <w:rPr>
                <w:sz w:val="21"/>
                <w:szCs w:val="21"/>
              </w:rPr>
            </w:pPr>
            <w:r>
              <w:rPr>
                <w:sz w:val="21"/>
                <w:szCs w:val="21"/>
              </w:rPr>
              <w:t>/</w:t>
            </w:r>
          </w:p>
        </w:tc>
        <w:tc>
          <w:tcPr>
            <w:tcW w:w="1270" w:type="dxa"/>
            <w:vMerge w:val="continue"/>
            <w:tcBorders>
              <w:top w:val="nil"/>
              <w:bottom w:val="nil"/>
            </w:tcBorders>
            <w:vAlign w:val="top"/>
          </w:tcPr>
          <w:p w14:paraId="7AA9736B">
            <w:pPr>
              <w:rPr>
                <w:rFonts w:ascii="Arial"/>
                <w:sz w:val="21"/>
              </w:rPr>
            </w:pPr>
          </w:p>
        </w:tc>
      </w:tr>
      <w:tr w14:paraId="2A813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25" w:type="dxa"/>
            <w:vMerge w:val="continue"/>
            <w:tcBorders>
              <w:top w:val="nil"/>
              <w:bottom w:val="nil"/>
            </w:tcBorders>
            <w:vAlign w:val="top"/>
          </w:tcPr>
          <w:p w14:paraId="418F707B">
            <w:pPr>
              <w:rPr>
                <w:rFonts w:ascii="Arial"/>
                <w:sz w:val="21"/>
              </w:rPr>
            </w:pPr>
          </w:p>
        </w:tc>
        <w:tc>
          <w:tcPr>
            <w:tcW w:w="1039" w:type="dxa"/>
            <w:vMerge w:val="continue"/>
            <w:tcBorders>
              <w:top w:val="nil"/>
              <w:bottom w:val="nil"/>
            </w:tcBorders>
            <w:vAlign w:val="top"/>
          </w:tcPr>
          <w:p w14:paraId="29A3B697">
            <w:pPr>
              <w:rPr>
                <w:rFonts w:ascii="Arial"/>
                <w:sz w:val="21"/>
              </w:rPr>
            </w:pPr>
          </w:p>
        </w:tc>
        <w:tc>
          <w:tcPr>
            <w:tcW w:w="1049" w:type="dxa"/>
            <w:vMerge w:val="continue"/>
            <w:tcBorders>
              <w:top w:val="nil"/>
              <w:bottom w:val="nil"/>
            </w:tcBorders>
            <w:vAlign w:val="top"/>
          </w:tcPr>
          <w:p w14:paraId="7D3AF108">
            <w:pPr>
              <w:rPr>
                <w:rFonts w:ascii="Arial"/>
                <w:sz w:val="21"/>
              </w:rPr>
            </w:pPr>
          </w:p>
        </w:tc>
        <w:tc>
          <w:tcPr>
            <w:tcW w:w="1049" w:type="dxa"/>
            <w:vMerge w:val="continue"/>
            <w:tcBorders>
              <w:top w:val="nil"/>
            </w:tcBorders>
            <w:vAlign w:val="top"/>
          </w:tcPr>
          <w:p w14:paraId="50BA040B">
            <w:pPr>
              <w:rPr>
                <w:rFonts w:ascii="Arial"/>
                <w:sz w:val="21"/>
              </w:rPr>
            </w:pPr>
          </w:p>
        </w:tc>
        <w:tc>
          <w:tcPr>
            <w:tcW w:w="1049" w:type="dxa"/>
            <w:vMerge w:val="continue"/>
            <w:tcBorders>
              <w:top w:val="nil"/>
            </w:tcBorders>
            <w:vAlign w:val="top"/>
          </w:tcPr>
          <w:p w14:paraId="14374E6A">
            <w:pPr>
              <w:rPr>
                <w:rFonts w:ascii="Arial"/>
                <w:sz w:val="21"/>
              </w:rPr>
            </w:pPr>
          </w:p>
        </w:tc>
        <w:tc>
          <w:tcPr>
            <w:tcW w:w="1049" w:type="dxa"/>
            <w:vAlign w:val="top"/>
          </w:tcPr>
          <w:p w14:paraId="75C5FBE5">
            <w:pPr>
              <w:pStyle w:val="6"/>
              <w:spacing w:before="123" w:line="219" w:lineRule="auto"/>
              <w:ind w:left="203"/>
              <w:rPr>
                <w:sz w:val="21"/>
                <w:szCs w:val="21"/>
              </w:rPr>
            </w:pPr>
            <w:r>
              <w:rPr>
                <w:spacing w:val="-2"/>
                <w:sz w:val="21"/>
                <w:szCs w:val="21"/>
              </w:rPr>
              <w:t>清酒罐</w:t>
            </w:r>
          </w:p>
        </w:tc>
        <w:tc>
          <w:tcPr>
            <w:tcW w:w="1050" w:type="dxa"/>
            <w:vAlign w:val="top"/>
          </w:tcPr>
          <w:p w14:paraId="4D054C67">
            <w:pPr>
              <w:pStyle w:val="6"/>
              <w:spacing w:before="177" w:line="183" w:lineRule="auto"/>
              <w:ind w:left="204"/>
              <w:rPr>
                <w:sz w:val="21"/>
                <w:szCs w:val="21"/>
              </w:rPr>
            </w:pPr>
            <w:r>
              <w:rPr>
                <w:spacing w:val="-1"/>
                <w:sz w:val="21"/>
                <w:szCs w:val="21"/>
              </w:rPr>
              <w:t>MF0033</w:t>
            </w:r>
          </w:p>
        </w:tc>
        <w:tc>
          <w:tcPr>
            <w:tcW w:w="1249" w:type="dxa"/>
            <w:vAlign w:val="top"/>
          </w:tcPr>
          <w:p w14:paraId="4914A2DB">
            <w:pPr>
              <w:pStyle w:val="6"/>
              <w:spacing w:before="124" w:line="220" w:lineRule="auto"/>
              <w:ind w:left="404"/>
              <w:rPr>
                <w:sz w:val="21"/>
                <w:szCs w:val="21"/>
              </w:rPr>
            </w:pPr>
            <w:r>
              <w:rPr>
                <w:spacing w:val="6"/>
                <w:sz w:val="21"/>
                <w:szCs w:val="21"/>
              </w:rPr>
              <w:t>容积</w:t>
            </w:r>
          </w:p>
        </w:tc>
        <w:tc>
          <w:tcPr>
            <w:tcW w:w="1249" w:type="dxa"/>
            <w:vAlign w:val="top"/>
          </w:tcPr>
          <w:p w14:paraId="7334DE01">
            <w:pPr>
              <w:pStyle w:val="6"/>
              <w:spacing w:before="144"/>
              <w:ind w:left="515"/>
              <w:rPr>
                <w:sz w:val="21"/>
                <w:szCs w:val="21"/>
              </w:rPr>
            </w:pPr>
            <w:r>
              <w:rPr>
                <w:spacing w:val="-1"/>
                <w:sz w:val="21"/>
                <w:szCs w:val="21"/>
              </w:rPr>
              <w:t>m3</w:t>
            </w:r>
          </w:p>
        </w:tc>
        <w:tc>
          <w:tcPr>
            <w:tcW w:w="1259" w:type="dxa"/>
            <w:vAlign w:val="top"/>
          </w:tcPr>
          <w:p w14:paraId="6364FDEC">
            <w:pPr>
              <w:pStyle w:val="6"/>
              <w:spacing w:before="144"/>
              <w:ind w:left="466"/>
              <w:rPr>
                <w:sz w:val="21"/>
                <w:szCs w:val="21"/>
              </w:rPr>
            </w:pPr>
            <w:r>
              <w:rPr>
                <w:spacing w:val="-6"/>
                <w:sz w:val="21"/>
                <w:szCs w:val="21"/>
              </w:rPr>
              <w:t>150</w:t>
            </w:r>
          </w:p>
        </w:tc>
        <w:tc>
          <w:tcPr>
            <w:tcW w:w="1259" w:type="dxa"/>
            <w:vAlign w:val="top"/>
          </w:tcPr>
          <w:p w14:paraId="1937DD51">
            <w:pPr>
              <w:pStyle w:val="6"/>
              <w:spacing w:before="129" w:line="224" w:lineRule="auto"/>
              <w:ind w:left="567"/>
              <w:rPr>
                <w:sz w:val="21"/>
                <w:szCs w:val="21"/>
              </w:rPr>
            </w:pPr>
            <w:r>
              <w:rPr>
                <w:sz w:val="21"/>
                <w:szCs w:val="21"/>
              </w:rPr>
              <w:t>/</w:t>
            </w:r>
          </w:p>
        </w:tc>
        <w:tc>
          <w:tcPr>
            <w:tcW w:w="1249" w:type="dxa"/>
            <w:vAlign w:val="top"/>
          </w:tcPr>
          <w:p w14:paraId="66406DCD">
            <w:pPr>
              <w:pStyle w:val="6"/>
              <w:spacing w:before="129" w:line="224" w:lineRule="auto"/>
              <w:ind w:left="568"/>
              <w:rPr>
                <w:sz w:val="21"/>
                <w:szCs w:val="21"/>
              </w:rPr>
            </w:pPr>
            <w:r>
              <w:rPr>
                <w:sz w:val="21"/>
                <w:szCs w:val="21"/>
              </w:rPr>
              <w:t>/</w:t>
            </w:r>
          </w:p>
        </w:tc>
        <w:tc>
          <w:tcPr>
            <w:tcW w:w="1270" w:type="dxa"/>
            <w:vMerge w:val="continue"/>
            <w:tcBorders>
              <w:top w:val="nil"/>
            </w:tcBorders>
            <w:vAlign w:val="top"/>
          </w:tcPr>
          <w:p w14:paraId="2653D2C5">
            <w:pPr>
              <w:rPr>
                <w:rFonts w:ascii="Arial"/>
                <w:sz w:val="21"/>
              </w:rPr>
            </w:pPr>
          </w:p>
        </w:tc>
      </w:tr>
      <w:tr w14:paraId="1D533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25" w:type="dxa"/>
            <w:vMerge w:val="continue"/>
            <w:tcBorders>
              <w:top w:val="nil"/>
              <w:bottom w:val="nil"/>
            </w:tcBorders>
            <w:vAlign w:val="top"/>
          </w:tcPr>
          <w:p w14:paraId="1637FC24">
            <w:pPr>
              <w:rPr>
                <w:rFonts w:ascii="Arial"/>
                <w:sz w:val="21"/>
              </w:rPr>
            </w:pPr>
          </w:p>
        </w:tc>
        <w:tc>
          <w:tcPr>
            <w:tcW w:w="1039" w:type="dxa"/>
            <w:vMerge w:val="continue"/>
            <w:tcBorders>
              <w:top w:val="nil"/>
              <w:bottom w:val="nil"/>
            </w:tcBorders>
            <w:vAlign w:val="top"/>
          </w:tcPr>
          <w:p w14:paraId="54ACF58F">
            <w:pPr>
              <w:rPr>
                <w:rFonts w:ascii="Arial"/>
                <w:sz w:val="21"/>
              </w:rPr>
            </w:pPr>
          </w:p>
        </w:tc>
        <w:tc>
          <w:tcPr>
            <w:tcW w:w="1049" w:type="dxa"/>
            <w:vMerge w:val="continue"/>
            <w:tcBorders>
              <w:top w:val="nil"/>
              <w:bottom w:val="nil"/>
            </w:tcBorders>
            <w:vAlign w:val="top"/>
          </w:tcPr>
          <w:p w14:paraId="0BCB4861">
            <w:pPr>
              <w:rPr>
                <w:rFonts w:ascii="Arial"/>
                <w:sz w:val="21"/>
              </w:rPr>
            </w:pPr>
          </w:p>
        </w:tc>
        <w:tc>
          <w:tcPr>
            <w:tcW w:w="1049" w:type="dxa"/>
            <w:vAlign w:val="top"/>
          </w:tcPr>
          <w:p w14:paraId="3EDE23DA">
            <w:pPr>
              <w:pStyle w:val="6"/>
              <w:spacing w:before="203" w:line="219" w:lineRule="auto"/>
              <w:ind w:left="91"/>
              <w:rPr>
                <w:sz w:val="21"/>
                <w:szCs w:val="21"/>
              </w:rPr>
            </w:pPr>
            <w:r>
              <w:rPr>
                <w:spacing w:val="-2"/>
                <w:sz w:val="21"/>
                <w:szCs w:val="21"/>
              </w:rPr>
              <w:t>稀释系统</w:t>
            </w:r>
          </w:p>
        </w:tc>
        <w:tc>
          <w:tcPr>
            <w:tcW w:w="1049" w:type="dxa"/>
            <w:vAlign w:val="top"/>
          </w:tcPr>
          <w:p w14:paraId="1D961EB6">
            <w:pPr>
              <w:pStyle w:val="6"/>
              <w:spacing w:before="203" w:line="219" w:lineRule="auto"/>
              <w:ind w:left="302"/>
              <w:rPr>
                <w:sz w:val="21"/>
                <w:szCs w:val="21"/>
              </w:rPr>
            </w:pPr>
            <w:r>
              <w:rPr>
                <w:spacing w:val="-2"/>
                <w:sz w:val="21"/>
                <w:szCs w:val="21"/>
              </w:rPr>
              <w:t>稀释</w:t>
            </w:r>
          </w:p>
        </w:tc>
        <w:tc>
          <w:tcPr>
            <w:tcW w:w="1049" w:type="dxa"/>
            <w:vAlign w:val="top"/>
          </w:tcPr>
          <w:p w14:paraId="23D6E29B">
            <w:pPr>
              <w:pStyle w:val="6"/>
              <w:spacing w:before="53" w:line="219" w:lineRule="auto"/>
              <w:ind w:left="93"/>
              <w:rPr>
                <w:sz w:val="21"/>
                <w:szCs w:val="21"/>
              </w:rPr>
            </w:pPr>
            <w:r>
              <w:rPr>
                <w:spacing w:val="2"/>
                <w:sz w:val="21"/>
                <w:szCs w:val="21"/>
              </w:rPr>
              <w:t>高浓稀释</w:t>
            </w:r>
          </w:p>
          <w:p w14:paraId="6831315C">
            <w:pPr>
              <w:pStyle w:val="6"/>
              <w:spacing w:before="50" w:line="216" w:lineRule="auto"/>
              <w:ind w:left="413"/>
              <w:rPr>
                <w:sz w:val="21"/>
                <w:szCs w:val="21"/>
              </w:rPr>
            </w:pPr>
            <w:r>
              <w:rPr>
                <w:sz w:val="21"/>
                <w:szCs w:val="21"/>
              </w:rPr>
              <w:t>机</w:t>
            </w:r>
          </w:p>
        </w:tc>
        <w:tc>
          <w:tcPr>
            <w:tcW w:w="1050" w:type="dxa"/>
            <w:vAlign w:val="top"/>
          </w:tcPr>
          <w:p w14:paraId="56FB985C">
            <w:pPr>
              <w:pStyle w:val="6"/>
              <w:spacing w:before="257" w:line="183" w:lineRule="auto"/>
              <w:ind w:left="204"/>
              <w:rPr>
                <w:sz w:val="21"/>
                <w:szCs w:val="21"/>
              </w:rPr>
            </w:pPr>
            <w:r>
              <w:rPr>
                <w:spacing w:val="-1"/>
                <w:sz w:val="21"/>
                <w:szCs w:val="21"/>
              </w:rPr>
              <w:t>MF0034</w:t>
            </w:r>
          </w:p>
        </w:tc>
        <w:tc>
          <w:tcPr>
            <w:tcW w:w="1249" w:type="dxa"/>
            <w:vAlign w:val="top"/>
          </w:tcPr>
          <w:p w14:paraId="591E0003">
            <w:pPr>
              <w:pStyle w:val="6"/>
              <w:spacing w:before="203" w:line="219" w:lineRule="auto"/>
              <w:ind w:left="194"/>
              <w:rPr>
                <w:sz w:val="21"/>
                <w:szCs w:val="21"/>
              </w:rPr>
            </w:pPr>
            <w:r>
              <w:rPr>
                <w:spacing w:val="4"/>
                <w:sz w:val="21"/>
                <w:szCs w:val="21"/>
              </w:rPr>
              <w:t>处理能力</w:t>
            </w:r>
          </w:p>
        </w:tc>
        <w:tc>
          <w:tcPr>
            <w:tcW w:w="1249" w:type="dxa"/>
            <w:vAlign w:val="top"/>
          </w:tcPr>
          <w:p w14:paraId="112D7A5D">
            <w:pPr>
              <w:pStyle w:val="6"/>
              <w:spacing w:before="209" w:line="224" w:lineRule="auto"/>
              <w:ind w:left="405"/>
              <w:rPr>
                <w:sz w:val="21"/>
                <w:szCs w:val="21"/>
              </w:rPr>
            </w:pPr>
            <w:r>
              <w:rPr>
                <w:spacing w:val="-2"/>
                <w:sz w:val="21"/>
                <w:szCs w:val="21"/>
              </w:rPr>
              <w:t>kL/h</w:t>
            </w:r>
          </w:p>
        </w:tc>
        <w:tc>
          <w:tcPr>
            <w:tcW w:w="1259" w:type="dxa"/>
            <w:vAlign w:val="top"/>
          </w:tcPr>
          <w:p w14:paraId="753D3EAB">
            <w:pPr>
              <w:pStyle w:val="6"/>
              <w:spacing w:before="224"/>
              <w:ind w:left="516"/>
              <w:rPr>
                <w:sz w:val="21"/>
                <w:szCs w:val="21"/>
              </w:rPr>
            </w:pPr>
            <w:r>
              <w:rPr>
                <w:spacing w:val="-4"/>
                <w:sz w:val="21"/>
                <w:szCs w:val="21"/>
              </w:rPr>
              <w:t>30</w:t>
            </w:r>
          </w:p>
        </w:tc>
        <w:tc>
          <w:tcPr>
            <w:tcW w:w="1259" w:type="dxa"/>
            <w:vAlign w:val="top"/>
          </w:tcPr>
          <w:p w14:paraId="7444B6DC">
            <w:pPr>
              <w:pStyle w:val="6"/>
              <w:spacing w:before="209" w:line="224" w:lineRule="auto"/>
              <w:ind w:left="567"/>
              <w:rPr>
                <w:sz w:val="21"/>
                <w:szCs w:val="21"/>
              </w:rPr>
            </w:pPr>
            <w:r>
              <w:rPr>
                <w:sz w:val="21"/>
                <w:szCs w:val="21"/>
              </w:rPr>
              <w:t>/</w:t>
            </w:r>
          </w:p>
        </w:tc>
        <w:tc>
          <w:tcPr>
            <w:tcW w:w="1249" w:type="dxa"/>
            <w:vAlign w:val="top"/>
          </w:tcPr>
          <w:p w14:paraId="529C722B">
            <w:pPr>
              <w:pStyle w:val="6"/>
              <w:spacing w:before="209" w:line="224" w:lineRule="auto"/>
              <w:ind w:left="568"/>
              <w:rPr>
                <w:sz w:val="21"/>
                <w:szCs w:val="21"/>
              </w:rPr>
            </w:pPr>
            <w:r>
              <w:rPr>
                <w:sz w:val="21"/>
                <w:szCs w:val="21"/>
              </w:rPr>
              <w:t>/</w:t>
            </w:r>
          </w:p>
        </w:tc>
        <w:tc>
          <w:tcPr>
            <w:tcW w:w="1270" w:type="dxa"/>
            <w:vAlign w:val="top"/>
          </w:tcPr>
          <w:p w14:paraId="0B4F4B0D">
            <w:pPr>
              <w:pStyle w:val="6"/>
              <w:spacing w:before="209" w:line="224" w:lineRule="auto"/>
              <w:ind w:left="569"/>
              <w:rPr>
                <w:sz w:val="21"/>
                <w:szCs w:val="21"/>
              </w:rPr>
            </w:pPr>
            <w:r>
              <w:rPr>
                <w:sz w:val="21"/>
                <w:szCs w:val="21"/>
              </w:rPr>
              <w:t>/</w:t>
            </w:r>
          </w:p>
        </w:tc>
      </w:tr>
      <w:tr w14:paraId="34C76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25" w:type="dxa"/>
            <w:vMerge w:val="continue"/>
            <w:tcBorders>
              <w:top w:val="nil"/>
              <w:bottom w:val="nil"/>
            </w:tcBorders>
            <w:vAlign w:val="top"/>
          </w:tcPr>
          <w:p w14:paraId="78319AF0">
            <w:pPr>
              <w:rPr>
                <w:rFonts w:ascii="Arial"/>
                <w:sz w:val="21"/>
              </w:rPr>
            </w:pPr>
          </w:p>
        </w:tc>
        <w:tc>
          <w:tcPr>
            <w:tcW w:w="1039" w:type="dxa"/>
            <w:vMerge w:val="continue"/>
            <w:tcBorders>
              <w:top w:val="nil"/>
              <w:bottom w:val="nil"/>
            </w:tcBorders>
            <w:vAlign w:val="top"/>
          </w:tcPr>
          <w:p w14:paraId="57CFEC2C">
            <w:pPr>
              <w:rPr>
                <w:rFonts w:ascii="Arial"/>
                <w:sz w:val="21"/>
              </w:rPr>
            </w:pPr>
          </w:p>
        </w:tc>
        <w:tc>
          <w:tcPr>
            <w:tcW w:w="1049" w:type="dxa"/>
            <w:vMerge w:val="continue"/>
            <w:tcBorders>
              <w:top w:val="nil"/>
              <w:bottom w:val="nil"/>
            </w:tcBorders>
            <w:vAlign w:val="top"/>
          </w:tcPr>
          <w:p w14:paraId="59DD5C47">
            <w:pPr>
              <w:rPr>
                <w:rFonts w:ascii="Arial"/>
                <w:sz w:val="21"/>
              </w:rPr>
            </w:pPr>
          </w:p>
        </w:tc>
        <w:tc>
          <w:tcPr>
            <w:tcW w:w="1049" w:type="dxa"/>
            <w:vAlign w:val="top"/>
          </w:tcPr>
          <w:p w14:paraId="2F62E555">
            <w:pPr>
              <w:pStyle w:val="6"/>
              <w:spacing w:before="204" w:line="219" w:lineRule="auto"/>
              <w:ind w:left="91"/>
              <w:rPr>
                <w:sz w:val="21"/>
                <w:szCs w:val="21"/>
              </w:rPr>
            </w:pPr>
            <w:r>
              <w:rPr>
                <w:spacing w:val="2"/>
                <w:sz w:val="21"/>
                <w:szCs w:val="21"/>
              </w:rPr>
              <w:t>灌装系统</w:t>
            </w:r>
          </w:p>
        </w:tc>
        <w:tc>
          <w:tcPr>
            <w:tcW w:w="1049" w:type="dxa"/>
            <w:vAlign w:val="top"/>
          </w:tcPr>
          <w:p w14:paraId="6A999928">
            <w:pPr>
              <w:pStyle w:val="6"/>
              <w:spacing w:before="205" w:line="221" w:lineRule="auto"/>
              <w:ind w:left="302"/>
              <w:rPr>
                <w:sz w:val="21"/>
                <w:szCs w:val="21"/>
              </w:rPr>
            </w:pPr>
            <w:r>
              <w:rPr>
                <w:spacing w:val="-2"/>
                <w:sz w:val="21"/>
                <w:szCs w:val="21"/>
              </w:rPr>
              <w:t>洗瓶</w:t>
            </w:r>
          </w:p>
        </w:tc>
        <w:tc>
          <w:tcPr>
            <w:tcW w:w="1049" w:type="dxa"/>
            <w:vAlign w:val="top"/>
          </w:tcPr>
          <w:p w14:paraId="0E75E9EC">
            <w:pPr>
              <w:pStyle w:val="6"/>
              <w:spacing w:before="203" w:line="219" w:lineRule="auto"/>
              <w:ind w:left="203"/>
              <w:rPr>
                <w:sz w:val="21"/>
                <w:szCs w:val="21"/>
              </w:rPr>
            </w:pPr>
            <w:r>
              <w:rPr>
                <w:spacing w:val="-2"/>
                <w:sz w:val="21"/>
                <w:szCs w:val="21"/>
              </w:rPr>
              <w:t>洗瓶机</w:t>
            </w:r>
          </w:p>
        </w:tc>
        <w:tc>
          <w:tcPr>
            <w:tcW w:w="1050" w:type="dxa"/>
            <w:vAlign w:val="top"/>
          </w:tcPr>
          <w:p w14:paraId="0DD32818">
            <w:pPr>
              <w:pStyle w:val="6"/>
              <w:spacing w:before="258" w:line="183" w:lineRule="auto"/>
              <w:ind w:left="204"/>
              <w:rPr>
                <w:sz w:val="21"/>
                <w:szCs w:val="21"/>
              </w:rPr>
            </w:pPr>
            <w:r>
              <w:rPr>
                <w:spacing w:val="-1"/>
                <w:sz w:val="21"/>
                <w:szCs w:val="21"/>
              </w:rPr>
              <w:t>MF0035</w:t>
            </w:r>
          </w:p>
        </w:tc>
        <w:tc>
          <w:tcPr>
            <w:tcW w:w="1249" w:type="dxa"/>
            <w:vAlign w:val="top"/>
          </w:tcPr>
          <w:p w14:paraId="197ED19B">
            <w:pPr>
              <w:pStyle w:val="6"/>
              <w:spacing w:before="204" w:line="219" w:lineRule="auto"/>
              <w:ind w:left="194"/>
              <w:rPr>
                <w:sz w:val="21"/>
                <w:szCs w:val="21"/>
              </w:rPr>
            </w:pPr>
            <w:r>
              <w:rPr>
                <w:spacing w:val="4"/>
                <w:sz w:val="21"/>
                <w:szCs w:val="21"/>
              </w:rPr>
              <w:t>处理能力</w:t>
            </w:r>
          </w:p>
        </w:tc>
        <w:tc>
          <w:tcPr>
            <w:tcW w:w="1249" w:type="dxa"/>
            <w:vAlign w:val="top"/>
          </w:tcPr>
          <w:p w14:paraId="641D292D">
            <w:pPr>
              <w:pStyle w:val="6"/>
              <w:spacing w:before="210" w:line="224" w:lineRule="auto"/>
              <w:ind w:left="405"/>
              <w:rPr>
                <w:sz w:val="21"/>
                <w:szCs w:val="21"/>
              </w:rPr>
            </w:pPr>
            <w:r>
              <w:rPr>
                <w:spacing w:val="-2"/>
                <w:sz w:val="21"/>
                <w:szCs w:val="21"/>
              </w:rPr>
              <w:t>kL/h</w:t>
            </w:r>
          </w:p>
        </w:tc>
        <w:tc>
          <w:tcPr>
            <w:tcW w:w="1259" w:type="dxa"/>
            <w:vAlign w:val="top"/>
          </w:tcPr>
          <w:p w14:paraId="16E2BF34">
            <w:pPr>
              <w:pStyle w:val="6"/>
              <w:spacing w:before="224"/>
              <w:ind w:left="416"/>
              <w:rPr>
                <w:sz w:val="21"/>
                <w:szCs w:val="21"/>
              </w:rPr>
            </w:pPr>
            <w:r>
              <w:rPr>
                <w:spacing w:val="-5"/>
                <w:sz w:val="21"/>
                <w:szCs w:val="21"/>
              </w:rPr>
              <w:t>1200</w:t>
            </w:r>
          </w:p>
        </w:tc>
        <w:tc>
          <w:tcPr>
            <w:tcW w:w="1259" w:type="dxa"/>
            <w:vAlign w:val="top"/>
          </w:tcPr>
          <w:p w14:paraId="401428D3">
            <w:pPr>
              <w:pStyle w:val="6"/>
              <w:spacing w:before="210" w:line="224" w:lineRule="auto"/>
              <w:ind w:left="567"/>
              <w:rPr>
                <w:sz w:val="21"/>
                <w:szCs w:val="21"/>
              </w:rPr>
            </w:pPr>
            <w:r>
              <w:rPr>
                <w:sz w:val="21"/>
                <w:szCs w:val="21"/>
              </w:rPr>
              <w:t>/</w:t>
            </w:r>
          </w:p>
        </w:tc>
        <w:tc>
          <w:tcPr>
            <w:tcW w:w="1249" w:type="dxa"/>
            <w:vAlign w:val="top"/>
          </w:tcPr>
          <w:p w14:paraId="44736125">
            <w:pPr>
              <w:pStyle w:val="6"/>
              <w:spacing w:before="23" w:line="253" w:lineRule="auto"/>
              <w:ind w:left="248" w:right="98" w:hanging="150"/>
              <w:rPr>
                <w:sz w:val="21"/>
                <w:szCs w:val="21"/>
              </w:rPr>
            </w:pPr>
            <w:r>
              <w:rPr>
                <w:spacing w:val="-2"/>
                <w:sz w:val="21"/>
                <w:szCs w:val="21"/>
              </w:rPr>
              <w:t>每小时洗瓶</w:t>
            </w:r>
            <w:r>
              <w:rPr>
                <w:sz w:val="21"/>
                <w:szCs w:val="21"/>
              </w:rPr>
              <w:t xml:space="preserve"> </w:t>
            </w:r>
            <w:r>
              <w:rPr>
                <w:spacing w:val="2"/>
                <w:sz w:val="21"/>
                <w:szCs w:val="21"/>
              </w:rPr>
              <w:t>24000瓶</w:t>
            </w:r>
          </w:p>
        </w:tc>
        <w:tc>
          <w:tcPr>
            <w:tcW w:w="1270" w:type="dxa"/>
            <w:vAlign w:val="top"/>
          </w:tcPr>
          <w:p w14:paraId="73D8010F">
            <w:pPr>
              <w:pStyle w:val="6"/>
              <w:spacing w:before="210" w:line="224" w:lineRule="auto"/>
              <w:ind w:left="569"/>
              <w:rPr>
                <w:sz w:val="21"/>
                <w:szCs w:val="21"/>
              </w:rPr>
            </w:pPr>
            <w:r>
              <w:rPr>
                <w:sz w:val="21"/>
                <w:szCs w:val="21"/>
              </w:rPr>
              <w:t>/</w:t>
            </w:r>
          </w:p>
        </w:tc>
      </w:tr>
      <w:tr w14:paraId="70815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725" w:type="dxa"/>
            <w:vMerge w:val="continue"/>
            <w:tcBorders>
              <w:top w:val="nil"/>
              <w:bottom w:val="nil"/>
            </w:tcBorders>
            <w:vAlign w:val="top"/>
          </w:tcPr>
          <w:p w14:paraId="46C8EE6B">
            <w:pPr>
              <w:rPr>
                <w:rFonts w:ascii="Arial"/>
                <w:sz w:val="21"/>
              </w:rPr>
            </w:pPr>
          </w:p>
        </w:tc>
        <w:tc>
          <w:tcPr>
            <w:tcW w:w="1039" w:type="dxa"/>
            <w:vMerge w:val="continue"/>
            <w:tcBorders>
              <w:top w:val="nil"/>
              <w:bottom w:val="nil"/>
            </w:tcBorders>
            <w:vAlign w:val="top"/>
          </w:tcPr>
          <w:p w14:paraId="2897FA1D">
            <w:pPr>
              <w:rPr>
                <w:rFonts w:ascii="Arial"/>
                <w:sz w:val="21"/>
              </w:rPr>
            </w:pPr>
          </w:p>
        </w:tc>
        <w:tc>
          <w:tcPr>
            <w:tcW w:w="1049" w:type="dxa"/>
            <w:vMerge w:val="continue"/>
            <w:tcBorders>
              <w:top w:val="nil"/>
              <w:bottom w:val="nil"/>
            </w:tcBorders>
            <w:vAlign w:val="top"/>
          </w:tcPr>
          <w:p w14:paraId="53D44BCD">
            <w:pPr>
              <w:rPr>
                <w:rFonts w:ascii="Arial"/>
                <w:sz w:val="21"/>
              </w:rPr>
            </w:pPr>
          </w:p>
        </w:tc>
        <w:tc>
          <w:tcPr>
            <w:tcW w:w="1049" w:type="dxa"/>
            <w:vMerge w:val="restart"/>
            <w:tcBorders>
              <w:bottom w:val="nil"/>
            </w:tcBorders>
            <w:vAlign w:val="top"/>
          </w:tcPr>
          <w:p w14:paraId="44C9D5EC">
            <w:pPr>
              <w:spacing w:line="454" w:lineRule="auto"/>
              <w:rPr>
                <w:rFonts w:ascii="Arial"/>
                <w:sz w:val="21"/>
              </w:rPr>
            </w:pPr>
          </w:p>
          <w:p w14:paraId="2CDA9346">
            <w:pPr>
              <w:pStyle w:val="6"/>
              <w:spacing w:before="69" w:line="219" w:lineRule="auto"/>
              <w:ind w:left="91"/>
              <w:rPr>
                <w:sz w:val="21"/>
                <w:szCs w:val="21"/>
              </w:rPr>
            </w:pPr>
            <w:r>
              <w:rPr>
                <w:spacing w:val="2"/>
                <w:sz w:val="21"/>
                <w:szCs w:val="21"/>
              </w:rPr>
              <w:t>灌装系统</w:t>
            </w:r>
          </w:p>
        </w:tc>
        <w:tc>
          <w:tcPr>
            <w:tcW w:w="1049" w:type="dxa"/>
            <w:vMerge w:val="restart"/>
            <w:tcBorders>
              <w:bottom w:val="nil"/>
            </w:tcBorders>
            <w:vAlign w:val="top"/>
          </w:tcPr>
          <w:p w14:paraId="07931BC2">
            <w:pPr>
              <w:spacing w:line="454" w:lineRule="auto"/>
              <w:rPr>
                <w:rFonts w:ascii="Arial"/>
                <w:sz w:val="21"/>
              </w:rPr>
            </w:pPr>
          </w:p>
          <w:p w14:paraId="7A5A1147">
            <w:pPr>
              <w:pStyle w:val="6"/>
              <w:spacing w:before="69" w:line="219" w:lineRule="auto"/>
              <w:ind w:left="302"/>
              <w:rPr>
                <w:sz w:val="21"/>
                <w:szCs w:val="21"/>
              </w:rPr>
            </w:pPr>
            <w:r>
              <w:rPr>
                <w:spacing w:val="4"/>
                <w:sz w:val="21"/>
                <w:szCs w:val="21"/>
              </w:rPr>
              <w:t>灌酒</w:t>
            </w:r>
          </w:p>
        </w:tc>
        <w:tc>
          <w:tcPr>
            <w:tcW w:w="1049" w:type="dxa"/>
            <w:vAlign w:val="top"/>
          </w:tcPr>
          <w:p w14:paraId="5A766363">
            <w:pPr>
              <w:pStyle w:val="6"/>
              <w:spacing w:before="214" w:line="219" w:lineRule="auto"/>
              <w:ind w:left="203"/>
              <w:rPr>
                <w:sz w:val="21"/>
                <w:szCs w:val="21"/>
              </w:rPr>
            </w:pPr>
            <w:r>
              <w:rPr>
                <w:spacing w:val="-3"/>
                <w:sz w:val="21"/>
                <w:szCs w:val="21"/>
              </w:rPr>
              <w:t>灌酒机</w:t>
            </w:r>
          </w:p>
        </w:tc>
        <w:tc>
          <w:tcPr>
            <w:tcW w:w="1050" w:type="dxa"/>
            <w:vAlign w:val="top"/>
          </w:tcPr>
          <w:p w14:paraId="2BE7C6F9">
            <w:pPr>
              <w:pStyle w:val="6"/>
              <w:spacing w:before="269" w:line="183" w:lineRule="auto"/>
              <w:ind w:left="204"/>
              <w:rPr>
                <w:sz w:val="21"/>
                <w:szCs w:val="21"/>
              </w:rPr>
            </w:pPr>
            <w:r>
              <w:rPr>
                <w:spacing w:val="-1"/>
                <w:sz w:val="21"/>
                <w:szCs w:val="21"/>
              </w:rPr>
              <w:t>MF0036</w:t>
            </w:r>
          </w:p>
        </w:tc>
        <w:tc>
          <w:tcPr>
            <w:tcW w:w="1249" w:type="dxa"/>
            <w:vAlign w:val="top"/>
          </w:tcPr>
          <w:p w14:paraId="683023AB">
            <w:pPr>
              <w:pStyle w:val="6"/>
              <w:spacing w:before="215" w:line="219" w:lineRule="auto"/>
              <w:ind w:left="194"/>
              <w:rPr>
                <w:sz w:val="21"/>
                <w:szCs w:val="21"/>
              </w:rPr>
            </w:pPr>
            <w:r>
              <w:rPr>
                <w:spacing w:val="4"/>
                <w:sz w:val="21"/>
                <w:szCs w:val="21"/>
              </w:rPr>
              <w:t>处理能力</w:t>
            </w:r>
          </w:p>
        </w:tc>
        <w:tc>
          <w:tcPr>
            <w:tcW w:w="1249" w:type="dxa"/>
            <w:vAlign w:val="top"/>
          </w:tcPr>
          <w:p w14:paraId="653D9846">
            <w:pPr>
              <w:pStyle w:val="6"/>
              <w:spacing w:before="221" w:line="224" w:lineRule="auto"/>
              <w:ind w:left="405"/>
              <w:rPr>
                <w:sz w:val="21"/>
                <w:szCs w:val="21"/>
              </w:rPr>
            </w:pPr>
            <w:r>
              <w:rPr>
                <w:spacing w:val="-2"/>
                <w:sz w:val="21"/>
                <w:szCs w:val="21"/>
              </w:rPr>
              <w:t>kL/h</w:t>
            </w:r>
          </w:p>
        </w:tc>
        <w:tc>
          <w:tcPr>
            <w:tcW w:w="1259" w:type="dxa"/>
            <w:vAlign w:val="top"/>
          </w:tcPr>
          <w:p w14:paraId="12F2135F">
            <w:pPr>
              <w:pStyle w:val="6"/>
              <w:spacing w:before="236" w:line="241" w:lineRule="auto"/>
              <w:ind w:left="516"/>
              <w:rPr>
                <w:sz w:val="21"/>
                <w:szCs w:val="21"/>
              </w:rPr>
            </w:pPr>
            <w:r>
              <w:rPr>
                <w:spacing w:val="-6"/>
                <w:sz w:val="21"/>
                <w:szCs w:val="21"/>
              </w:rPr>
              <w:t>12</w:t>
            </w:r>
          </w:p>
        </w:tc>
        <w:tc>
          <w:tcPr>
            <w:tcW w:w="1259" w:type="dxa"/>
            <w:vAlign w:val="top"/>
          </w:tcPr>
          <w:p w14:paraId="0B9DCB74">
            <w:pPr>
              <w:pStyle w:val="6"/>
              <w:spacing w:before="221" w:line="224" w:lineRule="auto"/>
              <w:ind w:left="567"/>
              <w:rPr>
                <w:sz w:val="21"/>
                <w:szCs w:val="21"/>
              </w:rPr>
            </w:pPr>
            <w:r>
              <w:rPr>
                <w:sz w:val="21"/>
                <w:szCs w:val="21"/>
              </w:rPr>
              <w:t>/</w:t>
            </w:r>
          </w:p>
        </w:tc>
        <w:tc>
          <w:tcPr>
            <w:tcW w:w="1249" w:type="dxa"/>
            <w:vAlign w:val="top"/>
          </w:tcPr>
          <w:p w14:paraId="12A7689C">
            <w:pPr>
              <w:pStyle w:val="6"/>
              <w:spacing w:before="35" w:line="252" w:lineRule="auto"/>
              <w:ind w:left="307" w:right="135" w:hanging="159"/>
              <w:rPr>
                <w:sz w:val="21"/>
                <w:szCs w:val="21"/>
              </w:rPr>
            </w:pPr>
            <w:r>
              <w:rPr>
                <w:spacing w:val="1"/>
                <w:sz w:val="21"/>
                <w:szCs w:val="21"/>
              </w:rPr>
              <w:t>2.4万瓶线</w:t>
            </w:r>
            <w:r>
              <w:rPr>
                <w:spacing w:val="2"/>
                <w:sz w:val="21"/>
                <w:szCs w:val="21"/>
              </w:rPr>
              <w:t xml:space="preserve"> </w:t>
            </w:r>
            <w:r>
              <w:rPr>
                <w:spacing w:val="-3"/>
                <w:sz w:val="21"/>
                <w:szCs w:val="21"/>
              </w:rPr>
              <w:t>灌酒机</w:t>
            </w:r>
          </w:p>
        </w:tc>
        <w:tc>
          <w:tcPr>
            <w:tcW w:w="1270" w:type="dxa"/>
            <w:vMerge w:val="restart"/>
            <w:tcBorders>
              <w:bottom w:val="nil"/>
            </w:tcBorders>
            <w:vAlign w:val="top"/>
          </w:tcPr>
          <w:p w14:paraId="759C54FA">
            <w:pPr>
              <w:spacing w:line="460" w:lineRule="auto"/>
              <w:rPr>
                <w:rFonts w:ascii="Arial"/>
                <w:sz w:val="21"/>
              </w:rPr>
            </w:pPr>
          </w:p>
          <w:p w14:paraId="686C77B8">
            <w:pPr>
              <w:pStyle w:val="6"/>
              <w:spacing w:before="68" w:line="224" w:lineRule="auto"/>
              <w:ind w:left="569"/>
              <w:rPr>
                <w:sz w:val="21"/>
                <w:szCs w:val="21"/>
              </w:rPr>
            </w:pPr>
            <w:r>
              <w:rPr>
                <w:sz w:val="21"/>
                <w:szCs w:val="21"/>
              </w:rPr>
              <w:t>/</w:t>
            </w:r>
          </w:p>
        </w:tc>
      </w:tr>
      <w:tr w14:paraId="3F484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725" w:type="dxa"/>
            <w:vMerge w:val="continue"/>
            <w:tcBorders>
              <w:top w:val="nil"/>
              <w:bottom w:val="nil"/>
            </w:tcBorders>
            <w:vAlign w:val="top"/>
          </w:tcPr>
          <w:p w14:paraId="35CF17A9">
            <w:pPr>
              <w:rPr>
                <w:rFonts w:ascii="Arial"/>
                <w:sz w:val="21"/>
              </w:rPr>
            </w:pPr>
          </w:p>
        </w:tc>
        <w:tc>
          <w:tcPr>
            <w:tcW w:w="1039" w:type="dxa"/>
            <w:vMerge w:val="continue"/>
            <w:tcBorders>
              <w:top w:val="nil"/>
              <w:bottom w:val="nil"/>
            </w:tcBorders>
            <w:vAlign w:val="top"/>
          </w:tcPr>
          <w:p w14:paraId="22E71D68">
            <w:pPr>
              <w:rPr>
                <w:rFonts w:ascii="Arial"/>
                <w:sz w:val="21"/>
              </w:rPr>
            </w:pPr>
          </w:p>
        </w:tc>
        <w:tc>
          <w:tcPr>
            <w:tcW w:w="1049" w:type="dxa"/>
            <w:vMerge w:val="continue"/>
            <w:tcBorders>
              <w:top w:val="nil"/>
              <w:bottom w:val="nil"/>
            </w:tcBorders>
            <w:vAlign w:val="top"/>
          </w:tcPr>
          <w:p w14:paraId="27C508FA">
            <w:pPr>
              <w:rPr>
                <w:rFonts w:ascii="Arial"/>
                <w:sz w:val="21"/>
              </w:rPr>
            </w:pPr>
          </w:p>
        </w:tc>
        <w:tc>
          <w:tcPr>
            <w:tcW w:w="1049" w:type="dxa"/>
            <w:vMerge w:val="continue"/>
            <w:tcBorders>
              <w:top w:val="nil"/>
            </w:tcBorders>
            <w:vAlign w:val="top"/>
          </w:tcPr>
          <w:p w14:paraId="186F1C90">
            <w:pPr>
              <w:rPr>
                <w:rFonts w:ascii="Arial"/>
                <w:sz w:val="21"/>
              </w:rPr>
            </w:pPr>
          </w:p>
        </w:tc>
        <w:tc>
          <w:tcPr>
            <w:tcW w:w="1049" w:type="dxa"/>
            <w:vMerge w:val="continue"/>
            <w:tcBorders>
              <w:top w:val="nil"/>
            </w:tcBorders>
            <w:vAlign w:val="top"/>
          </w:tcPr>
          <w:p w14:paraId="502221CC">
            <w:pPr>
              <w:rPr>
                <w:rFonts w:ascii="Arial"/>
                <w:sz w:val="21"/>
              </w:rPr>
            </w:pPr>
          </w:p>
        </w:tc>
        <w:tc>
          <w:tcPr>
            <w:tcW w:w="1049" w:type="dxa"/>
            <w:vAlign w:val="top"/>
          </w:tcPr>
          <w:p w14:paraId="14134105">
            <w:pPr>
              <w:pStyle w:val="6"/>
              <w:spacing w:before="215" w:line="219" w:lineRule="auto"/>
              <w:ind w:left="203"/>
              <w:rPr>
                <w:sz w:val="21"/>
                <w:szCs w:val="21"/>
              </w:rPr>
            </w:pPr>
            <w:r>
              <w:rPr>
                <w:spacing w:val="-3"/>
                <w:sz w:val="21"/>
                <w:szCs w:val="21"/>
              </w:rPr>
              <w:t>灌酒机</w:t>
            </w:r>
          </w:p>
        </w:tc>
        <w:tc>
          <w:tcPr>
            <w:tcW w:w="1050" w:type="dxa"/>
            <w:vAlign w:val="top"/>
          </w:tcPr>
          <w:p w14:paraId="3F58C215">
            <w:pPr>
              <w:pStyle w:val="6"/>
              <w:spacing w:before="270" w:line="183" w:lineRule="auto"/>
              <w:ind w:left="204"/>
              <w:rPr>
                <w:sz w:val="21"/>
                <w:szCs w:val="21"/>
              </w:rPr>
            </w:pPr>
            <w:r>
              <w:rPr>
                <w:spacing w:val="-1"/>
                <w:sz w:val="21"/>
                <w:szCs w:val="21"/>
              </w:rPr>
              <w:t>MF0037</w:t>
            </w:r>
          </w:p>
        </w:tc>
        <w:tc>
          <w:tcPr>
            <w:tcW w:w="1249" w:type="dxa"/>
            <w:vAlign w:val="top"/>
          </w:tcPr>
          <w:p w14:paraId="64CA912E">
            <w:pPr>
              <w:pStyle w:val="6"/>
              <w:spacing w:before="216" w:line="219" w:lineRule="auto"/>
              <w:ind w:left="194"/>
              <w:rPr>
                <w:sz w:val="21"/>
                <w:szCs w:val="21"/>
              </w:rPr>
            </w:pPr>
            <w:r>
              <w:rPr>
                <w:spacing w:val="4"/>
                <w:sz w:val="21"/>
                <w:szCs w:val="21"/>
              </w:rPr>
              <w:t>处理能力</w:t>
            </w:r>
          </w:p>
        </w:tc>
        <w:tc>
          <w:tcPr>
            <w:tcW w:w="1249" w:type="dxa"/>
            <w:vAlign w:val="top"/>
          </w:tcPr>
          <w:p w14:paraId="13B79050">
            <w:pPr>
              <w:pStyle w:val="6"/>
              <w:spacing w:before="222" w:line="224" w:lineRule="auto"/>
              <w:ind w:left="405"/>
              <w:rPr>
                <w:sz w:val="21"/>
                <w:szCs w:val="21"/>
              </w:rPr>
            </w:pPr>
            <w:r>
              <w:rPr>
                <w:spacing w:val="-2"/>
                <w:sz w:val="21"/>
                <w:szCs w:val="21"/>
              </w:rPr>
              <w:t>kL/h</w:t>
            </w:r>
          </w:p>
        </w:tc>
        <w:tc>
          <w:tcPr>
            <w:tcW w:w="1259" w:type="dxa"/>
            <w:vAlign w:val="top"/>
          </w:tcPr>
          <w:p w14:paraId="25B30EEB">
            <w:pPr>
              <w:pStyle w:val="6"/>
              <w:spacing w:before="237"/>
              <w:ind w:left="516"/>
              <w:rPr>
                <w:sz w:val="21"/>
                <w:szCs w:val="21"/>
              </w:rPr>
            </w:pPr>
            <w:r>
              <w:rPr>
                <w:spacing w:val="-6"/>
                <w:sz w:val="21"/>
                <w:szCs w:val="21"/>
              </w:rPr>
              <w:t>18</w:t>
            </w:r>
          </w:p>
        </w:tc>
        <w:tc>
          <w:tcPr>
            <w:tcW w:w="1259" w:type="dxa"/>
            <w:vAlign w:val="top"/>
          </w:tcPr>
          <w:p w14:paraId="65CBCBD4">
            <w:pPr>
              <w:pStyle w:val="6"/>
              <w:spacing w:before="222" w:line="224" w:lineRule="auto"/>
              <w:ind w:left="567"/>
              <w:rPr>
                <w:sz w:val="21"/>
                <w:szCs w:val="21"/>
              </w:rPr>
            </w:pPr>
            <w:r>
              <w:rPr>
                <w:sz w:val="21"/>
                <w:szCs w:val="21"/>
              </w:rPr>
              <w:t>/</w:t>
            </w:r>
          </w:p>
        </w:tc>
        <w:tc>
          <w:tcPr>
            <w:tcW w:w="1249" w:type="dxa"/>
            <w:vAlign w:val="top"/>
          </w:tcPr>
          <w:p w14:paraId="045C3610">
            <w:pPr>
              <w:pStyle w:val="6"/>
              <w:spacing w:before="56" w:line="243" w:lineRule="auto"/>
              <w:ind w:left="307" w:right="135" w:hanging="159"/>
              <w:rPr>
                <w:sz w:val="21"/>
                <w:szCs w:val="21"/>
              </w:rPr>
            </w:pPr>
            <w:r>
              <w:rPr>
                <w:spacing w:val="1"/>
                <w:sz w:val="21"/>
                <w:szCs w:val="21"/>
              </w:rPr>
              <w:t>3.6万瓶线</w:t>
            </w:r>
            <w:r>
              <w:rPr>
                <w:spacing w:val="2"/>
                <w:sz w:val="21"/>
                <w:szCs w:val="21"/>
              </w:rPr>
              <w:t xml:space="preserve"> </w:t>
            </w:r>
            <w:r>
              <w:rPr>
                <w:spacing w:val="-3"/>
                <w:sz w:val="21"/>
                <w:szCs w:val="21"/>
              </w:rPr>
              <w:t>灌酒机</w:t>
            </w:r>
          </w:p>
        </w:tc>
        <w:tc>
          <w:tcPr>
            <w:tcW w:w="1270" w:type="dxa"/>
            <w:vMerge w:val="continue"/>
            <w:tcBorders>
              <w:top w:val="nil"/>
            </w:tcBorders>
            <w:vAlign w:val="top"/>
          </w:tcPr>
          <w:p w14:paraId="3404AFCB">
            <w:pPr>
              <w:rPr>
                <w:rFonts w:ascii="Arial"/>
                <w:sz w:val="21"/>
              </w:rPr>
            </w:pPr>
          </w:p>
        </w:tc>
      </w:tr>
      <w:tr w14:paraId="376C4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tcPr>
            <w:tcW w:w="725" w:type="dxa"/>
            <w:vMerge w:val="continue"/>
            <w:tcBorders>
              <w:top w:val="nil"/>
            </w:tcBorders>
            <w:vAlign w:val="top"/>
          </w:tcPr>
          <w:p w14:paraId="266AA1DD">
            <w:pPr>
              <w:rPr>
                <w:rFonts w:ascii="Arial"/>
                <w:sz w:val="21"/>
              </w:rPr>
            </w:pPr>
          </w:p>
        </w:tc>
        <w:tc>
          <w:tcPr>
            <w:tcW w:w="1039" w:type="dxa"/>
            <w:vMerge w:val="continue"/>
            <w:tcBorders>
              <w:top w:val="nil"/>
            </w:tcBorders>
            <w:vAlign w:val="top"/>
          </w:tcPr>
          <w:p w14:paraId="459AFA8F">
            <w:pPr>
              <w:rPr>
                <w:rFonts w:ascii="Arial"/>
                <w:sz w:val="21"/>
              </w:rPr>
            </w:pPr>
          </w:p>
        </w:tc>
        <w:tc>
          <w:tcPr>
            <w:tcW w:w="1049" w:type="dxa"/>
            <w:vMerge w:val="continue"/>
            <w:tcBorders>
              <w:top w:val="nil"/>
            </w:tcBorders>
            <w:vAlign w:val="top"/>
          </w:tcPr>
          <w:p w14:paraId="24ECE093">
            <w:pPr>
              <w:rPr>
                <w:rFonts w:ascii="Arial"/>
                <w:sz w:val="21"/>
              </w:rPr>
            </w:pPr>
          </w:p>
        </w:tc>
        <w:tc>
          <w:tcPr>
            <w:tcW w:w="1049" w:type="dxa"/>
            <w:vAlign w:val="top"/>
          </w:tcPr>
          <w:p w14:paraId="7977A451">
            <w:pPr>
              <w:pStyle w:val="6"/>
              <w:spacing w:before="47" w:line="219" w:lineRule="auto"/>
              <w:ind w:left="91"/>
              <w:rPr>
                <w:sz w:val="21"/>
                <w:szCs w:val="21"/>
              </w:rPr>
            </w:pPr>
            <w:r>
              <w:rPr>
                <w:spacing w:val="2"/>
                <w:sz w:val="21"/>
                <w:szCs w:val="21"/>
              </w:rPr>
              <w:t>酒糟综合</w:t>
            </w:r>
          </w:p>
          <w:p w14:paraId="7AF5411F">
            <w:pPr>
              <w:pStyle w:val="6"/>
              <w:spacing w:before="80" w:line="219" w:lineRule="auto"/>
              <w:ind w:left="91"/>
              <w:rPr>
                <w:sz w:val="21"/>
                <w:szCs w:val="21"/>
              </w:rPr>
            </w:pPr>
            <w:r>
              <w:rPr>
                <w:spacing w:val="3"/>
                <w:sz w:val="21"/>
                <w:szCs w:val="21"/>
              </w:rPr>
              <w:t>利用生产</w:t>
            </w:r>
          </w:p>
          <w:p w14:paraId="09CCEBFC">
            <w:pPr>
              <w:pStyle w:val="6"/>
              <w:spacing w:before="71" w:line="221" w:lineRule="auto"/>
              <w:ind w:left="301"/>
              <w:rPr>
                <w:sz w:val="21"/>
                <w:szCs w:val="21"/>
              </w:rPr>
            </w:pPr>
            <w:r>
              <w:rPr>
                <w:spacing w:val="4"/>
                <w:sz w:val="21"/>
                <w:szCs w:val="21"/>
              </w:rPr>
              <w:t>系统</w:t>
            </w:r>
          </w:p>
        </w:tc>
        <w:tc>
          <w:tcPr>
            <w:tcW w:w="1049" w:type="dxa"/>
            <w:vAlign w:val="top"/>
          </w:tcPr>
          <w:p w14:paraId="0B7E9A7E">
            <w:pPr>
              <w:spacing w:line="317" w:lineRule="auto"/>
              <w:rPr>
                <w:rFonts w:ascii="Arial"/>
                <w:sz w:val="21"/>
              </w:rPr>
            </w:pPr>
          </w:p>
          <w:p w14:paraId="6FE84BC3">
            <w:pPr>
              <w:pStyle w:val="6"/>
              <w:spacing w:before="68" w:line="219" w:lineRule="auto"/>
              <w:ind w:left="302"/>
              <w:rPr>
                <w:sz w:val="21"/>
                <w:szCs w:val="21"/>
              </w:rPr>
            </w:pPr>
            <w:r>
              <w:rPr>
                <w:spacing w:val="-2"/>
                <w:sz w:val="21"/>
                <w:szCs w:val="21"/>
              </w:rPr>
              <w:t>输送</w:t>
            </w:r>
          </w:p>
        </w:tc>
        <w:tc>
          <w:tcPr>
            <w:tcW w:w="1049" w:type="dxa"/>
            <w:vAlign w:val="top"/>
          </w:tcPr>
          <w:p w14:paraId="7A0F7443">
            <w:pPr>
              <w:spacing w:line="317" w:lineRule="auto"/>
              <w:rPr>
                <w:rFonts w:ascii="Arial"/>
                <w:sz w:val="21"/>
              </w:rPr>
            </w:pPr>
          </w:p>
          <w:p w14:paraId="10141901">
            <w:pPr>
              <w:pStyle w:val="6"/>
              <w:spacing w:before="68" w:line="219" w:lineRule="auto"/>
              <w:ind w:left="203"/>
              <w:rPr>
                <w:sz w:val="21"/>
                <w:szCs w:val="21"/>
              </w:rPr>
            </w:pPr>
            <w:r>
              <w:rPr>
                <w:spacing w:val="-2"/>
                <w:sz w:val="21"/>
                <w:szCs w:val="21"/>
              </w:rPr>
              <w:t>排糟泵</w:t>
            </w:r>
          </w:p>
        </w:tc>
        <w:tc>
          <w:tcPr>
            <w:tcW w:w="1050" w:type="dxa"/>
            <w:vAlign w:val="top"/>
          </w:tcPr>
          <w:p w14:paraId="47B3BC40">
            <w:pPr>
              <w:spacing w:line="371" w:lineRule="auto"/>
              <w:rPr>
                <w:rFonts w:ascii="Arial"/>
                <w:sz w:val="21"/>
              </w:rPr>
            </w:pPr>
          </w:p>
          <w:p w14:paraId="1408C663">
            <w:pPr>
              <w:pStyle w:val="6"/>
              <w:spacing w:before="68" w:line="183" w:lineRule="auto"/>
              <w:ind w:left="204"/>
              <w:rPr>
                <w:sz w:val="21"/>
                <w:szCs w:val="21"/>
              </w:rPr>
            </w:pPr>
            <w:r>
              <w:rPr>
                <w:spacing w:val="-1"/>
                <w:sz w:val="21"/>
                <w:szCs w:val="21"/>
              </w:rPr>
              <w:t>MFO038</w:t>
            </w:r>
          </w:p>
        </w:tc>
        <w:tc>
          <w:tcPr>
            <w:tcW w:w="1249" w:type="dxa"/>
            <w:vAlign w:val="top"/>
          </w:tcPr>
          <w:p w14:paraId="112ABF7C">
            <w:pPr>
              <w:spacing w:line="317" w:lineRule="auto"/>
              <w:rPr>
                <w:rFonts w:ascii="Arial"/>
                <w:sz w:val="21"/>
              </w:rPr>
            </w:pPr>
          </w:p>
          <w:p w14:paraId="09D5DE9D">
            <w:pPr>
              <w:pStyle w:val="6"/>
              <w:spacing w:before="68" w:line="219" w:lineRule="auto"/>
              <w:ind w:left="404"/>
              <w:rPr>
                <w:sz w:val="21"/>
                <w:szCs w:val="21"/>
              </w:rPr>
            </w:pPr>
            <w:r>
              <w:rPr>
                <w:spacing w:val="4"/>
                <w:sz w:val="21"/>
                <w:szCs w:val="21"/>
              </w:rPr>
              <w:t>功率</w:t>
            </w:r>
          </w:p>
        </w:tc>
        <w:tc>
          <w:tcPr>
            <w:tcW w:w="1249" w:type="dxa"/>
            <w:vAlign w:val="top"/>
          </w:tcPr>
          <w:p w14:paraId="3ECA18A4">
            <w:pPr>
              <w:spacing w:line="372" w:lineRule="auto"/>
              <w:rPr>
                <w:rFonts w:ascii="Arial"/>
                <w:sz w:val="21"/>
              </w:rPr>
            </w:pPr>
          </w:p>
          <w:p w14:paraId="477876CA">
            <w:pPr>
              <w:pStyle w:val="6"/>
              <w:spacing w:before="68" w:line="182" w:lineRule="auto"/>
              <w:ind w:left="515"/>
              <w:rPr>
                <w:sz w:val="21"/>
                <w:szCs w:val="21"/>
              </w:rPr>
            </w:pPr>
            <w:r>
              <w:rPr>
                <w:spacing w:val="-2"/>
                <w:sz w:val="21"/>
                <w:szCs w:val="21"/>
              </w:rPr>
              <w:t>KW</w:t>
            </w:r>
          </w:p>
        </w:tc>
        <w:tc>
          <w:tcPr>
            <w:tcW w:w="1259" w:type="dxa"/>
            <w:vAlign w:val="top"/>
          </w:tcPr>
          <w:p w14:paraId="622F8CD8">
            <w:pPr>
              <w:spacing w:line="337" w:lineRule="auto"/>
              <w:rPr>
                <w:rFonts w:ascii="Arial"/>
                <w:sz w:val="21"/>
              </w:rPr>
            </w:pPr>
          </w:p>
          <w:p w14:paraId="2583F43F">
            <w:pPr>
              <w:pStyle w:val="6"/>
              <w:spacing w:before="69" w:line="239" w:lineRule="auto"/>
              <w:ind w:left="466"/>
              <w:rPr>
                <w:sz w:val="21"/>
                <w:szCs w:val="21"/>
              </w:rPr>
            </w:pPr>
            <w:r>
              <w:rPr>
                <w:spacing w:val="-3"/>
                <w:sz w:val="21"/>
                <w:szCs w:val="21"/>
              </w:rPr>
              <w:t>2.2</w:t>
            </w:r>
          </w:p>
        </w:tc>
        <w:tc>
          <w:tcPr>
            <w:tcW w:w="1259" w:type="dxa"/>
            <w:vAlign w:val="top"/>
          </w:tcPr>
          <w:p w14:paraId="50EC2B8B">
            <w:pPr>
              <w:spacing w:line="323" w:lineRule="auto"/>
              <w:rPr>
                <w:rFonts w:ascii="Arial"/>
                <w:sz w:val="21"/>
              </w:rPr>
            </w:pPr>
          </w:p>
          <w:p w14:paraId="16F01729">
            <w:pPr>
              <w:pStyle w:val="6"/>
              <w:spacing w:before="68" w:line="224" w:lineRule="auto"/>
              <w:ind w:left="567"/>
              <w:rPr>
                <w:sz w:val="21"/>
                <w:szCs w:val="21"/>
              </w:rPr>
            </w:pPr>
            <w:r>
              <w:rPr>
                <w:sz w:val="21"/>
                <w:szCs w:val="21"/>
              </w:rPr>
              <w:t>/</w:t>
            </w:r>
          </w:p>
        </w:tc>
        <w:tc>
          <w:tcPr>
            <w:tcW w:w="1249" w:type="dxa"/>
            <w:vAlign w:val="top"/>
          </w:tcPr>
          <w:p w14:paraId="558EC6D5">
            <w:pPr>
              <w:rPr>
                <w:rFonts w:ascii="Arial"/>
                <w:sz w:val="21"/>
              </w:rPr>
            </w:pPr>
          </w:p>
        </w:tc>
        <w:tc>
          <w:tcPr>
            <w:tcW w:w="1270" w:type="dxa"/>
            <w:vAlign w:val="top"/>
          </w:tcPr>
          <w:p w14:paraId="2B84FA70">
            <w:pPr>
              <w:pStyle w:val="6"/>
              <w:spacing w:before="57" w:line="219" w:lineRule="auto"/>
              <w:ind w:left="99"/>
              <w:rPr>
                <w:sz w:val="21"/>
                <w:szCs w:val="21"/>
              </w:rPr>
            </w:pPr>
            <w:r>
              <w:rPr>
                <w:spacing w:val="-2"/>
                <w:sz w:val="21"/>
                <w:szCs w:val="21"/>
              </w:rPr>
              <w:t>通过排糟泵</w:t>
            </w:r>
          </w:p>
          <w:p w14:paraId="40C644DB">
            <w:pPr>
              <w:pStyle w:val="6"/>
              <w:spacing w:before="60" w:line="219" w:lineRule="auto"/>
              <w:ind w:left="99"/>
              <w:rPr>
                <w:sz w:val="21"/>
                <w:szCs w:val="21"/>
              </w:rPr>
            </w:pPr>
            <w:r>
              <w:rPr>
                <w:spacing w:val="-2"/>
                <w:sz w:val="21"/>
                <w:szCs w:val="21"/>
              </w:rPr>
              <w:t>排至酒糟罐</w:t>
            </w:r>
          </w:p>
          <w:p w14:paraId="1F01E48E">
            <w:pPr>
              <w:pStyle w:val="6"/>
              <w:spacing w:before="71" w:line="220" w:lineRule="auto"/>
              <w:ind w:left="99"/>
              <w:rPr>
                <w:sz w:val="21"/>
                <w:szCs w:val="21"/>
              </w:rPr>
            </w:pPr>
            <w:r>
              <w:rPr>
                <w:spacing w:val="-2"/>
                <w:sz w:val="21"/>
                <w:szCs w:val="21"/>
              </w:rPr>
              <w:t>后，作饲料</w:t>
            </w:r>
          </w:p>
        </w:tc>
      </w:tr>
    </w:tbl>
    <w:p w14:paraId="4916C6FC">
      <w:pPr>
        <w:pStyle w:val="2"/>
        <w:spacing w:line="295" w:lineRule="auto"/>
      </w:pPr>
    </w:p>
    <w:p w14:paraId="0DE38F55">
      <w:pPr>
        <w:spacing w:before="43" w:line="188" w:lineRule="auto"/>
        <w:ind w:left="6914"/>
        <w:rPr>
          <w:rFonts w:ascii="Times New Roman" w:hAnsi="Times New Roman" w:eastAsia="Times New Roman" w:cs="Times New Roman"/>
          <w:sz w:val="15"/>
          <w:szCs w:val="15"/>
        </w:rPr>
      </w:pPr>
      <w:r>
        <w:rPr>
          <w:rFonts w:ascii="Times New Roman" w:hAnsi="Times New Roman" w:eastAsia="Times New Roman" w:cs="Times New Roman"/>
          <w:spacing w:val="-2"/>
          <w:sz w:val="15"/>
          <w:szCs w:val="15"/>
        </w:rPr>
        <w:t>34</w:t>
      </w:r>
    </w:p>
    <w:p w14:paraId="2F3F64D5">
      <w:pPr>
        <w:spacing w:line="188" w:lineRule="auto"/>
        <w:rPr>
          <w:rFonts w:ascii="Times New Roman" w:hAnsi="Times New Roman" w:eastAsia="Times New Roman" w:cs="Times New Roman"/>
          <w:sz w:val="15"/>
          <w:szCs w:val="15"/>
        </w:rPr>
        <w:sectPr>
          <w:footerReference r:id="rId102" w:type="default"/>
          <w:pgSz w:w="16840" w:h="11900"/>
          <w:pgMar w:top="400" w:right="1377" w:bottom="959" w:left="845" w:header="0" w:footer="99" w:gutter="0"/>
          <w:cols w:space="720" w:num="1"/>
        </w:sectPr>
      </w:pPr>
    </w:p>
    <w:p w14:paraId="6070FC58">
      <w:pPr>
        <w:spacing w:before="16"/>
      </w:pPr>
    </w:p>
    <w:p w14:paraId="5C57659D">
      <w:pPr>
        <w:spacing w:before="16"/>
      </w:pPr>
    </w:p>
    <w:tbl>
      <w:tblPr>
        <w:tblStyle w:val="5"/>
        <w:tblW w:w="147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59"/>
        <w:gridCol w:w="1069"/>
        <w:gridCol w:w="1079"/>
        <w:gridCol w:w="1069"/>
        <w:gridCol w:w="1069"/>
        <w:gridCol w:w="1060"/>
        <w:gridCol w:w="1269"/>
        <w:gridCol w:w="1279"/>
        <w:gridCol w:w="1279"/>
        <w:gridCol w:w="1269"/>
        <w:gridCol w:w="1259"/>
        <w:gridCol w:w="1270"/>
      </w:tblGrid>
      <w:tr w14:paraId="27747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735" w:type="dxa"/>
            <w:vMerge w:val="restart"/>
            <w:tcBorders>
              <w:bottom w:val="nil"/>
            </w:tcBorders>
            <w:vAlign w:val="top"/>
          </w:tcPr>
          <w:p w14:paraId="1731C69F">
            <w:pPr>
              <w:spacing w:line="331" w:lineRule="auto"/>
              <w:rPr>
                <w:rFonts w:ascii="Arial"/>
                <w:sz w:val="21"/>
              </w:rPr>
            </w:pPr>
          </w:p>
          <w:p w14:paraId="571D770D">
            <w:pPr>
              <w:pStyle w:val="6"/>
              <w:spacing w:before="68" w:line="221" w:lineRule="auto"/>
              <w:ind w:left="148"/>
              <w:rPr>
                <w:sz w:val="21"/>
                <w:szCs w:val="21"/>
              </w:rPr>
            </w:pPr>
            <w:r>
              <w:rPr>
                <w:b/>
                <w:bCs/>
                <w:spacing w:val="-5"/>
                <w:sz w:val="21"/>
                <w:szCs w:val="21"/>
              </w:rPr>
              <w:t>序号</w:t>
            </w:r>
          </w:p>
        </w:tc>
        <w:tc>
          <w:tcPr>
            <w:tcW w:w="1059" w:type="dxa"/>
            <w:vMerge w:val="restart"/>
            <w:tcBorders>
              <w:bottom w:val="nil"/>
            </w:tcBorders>
            <w:vAlign w:val="top"/>
          </w:tcPr>
          <w:p w14:paraId="2212834F">
            <w:pPr>
              <w:spacing w:line="330" w:lineRule="auto"/>
              <w:rPr>
                <w:rFonts w:ascii="Arial"/>
                <w:sz w:val="21"/>
              </w:rPr>
            </w:pPr>
          </w:p>
          <w:p w14:paraId="5848D100">
            <w:pPr>
              <w:pStyle w:val="6"/>
              <w:spacing w:before="68" w:line="219" w:lineRule="auto"/>
              <w:jc w:val="right"/>
              <w:rPr>
                <w:sz w:val="21"/>
                <w:szCs w:val="21"/>
              </w:rPr>
            </w:pPr>
            <w:r>
              <w:rPr>
                <w:b/>
                <w:bCs/>
                <w:spacing w:val="-5"/>
                <w:sz w:val="21"/>
                <w:szCs w:val="21"/>
              </w:rPr>
              <w:t>生产线名称</w:t>
            </w:r>
          </w:p>
        </w:tc>
        <w:tc>
          <w:tcPr>
            <w:tcW w:w="1069" w:type="dxa"/>
            <w:vMerge w:val="restart"/>
            <w:tcBorders>
              <w:bottom w:val="nil"/>
            </w:tcBorders>
            <w:vAlign w:val="top"/>
          </w:tcPr>
          <w:p w14:paraId="5AD91616">
            <w:pPr>
              <w:spacing w:line="330" w:lineRule="auto"/>
              <w:rPr>
                <w:rFonts w:ascii="Arial"/>
                <w:sz w:val="21"/>
              </w:rPr>
            </w:pPr>
          </w:p>
          <w:p w14:paraId="0E67CE14">
            <w:pPr>
              <w:pStyle w:val="6"/>
              <w:spacing w:before="68" w:line="219" w:lineRule="auto"/>
              <w:ind w:left="13"/>
              <w:rPr>
                <w:sz w:val="21"/>
                <w:szCs w:val="21"/>
              </w:rPr>
            </w:pPr>
            <w:r>
              <w:rPr>
                <w:b/>
                <w:bCs/>
                <w:spacing w:val="-4"/>
                <w:sz w:val="21"/>
                <w:szCs w:val="21"/>
              </w:rPr>
              <w:t>生产线编号</w:t>
            </w:r>
          </w:p>
        </w:tc>
        <w:tc>
          <w:tcPr>
            <w:tcW w:w="1079" w:type="dxa"/>
            <w:vMerge w:val="restart"/>
            <w:tcBorders>
              <w:bottom w:val="nil"/>
            </w:tcBorders>
            <w:vAlign w:val="top"/>
          </w:tcPr>
          <w:p w14:paraId="254C09A5">
            <w:pPr>
              <w:pStyle w:val="6"/>
              <w:spacing w:before="253" w:line="219" w:lineRule="auto"/>
              <w:jc w:val="right"/>
              <w:rPr>
                <w:sz w:val="20"/>
                <w:szCs w:val="20"/>
              </w:rPr>
            </w:pPr>
            <w:r>
              <w:rPr>
                <w:spacing w:val="-17"/>
                <w:w w:val="96"/>
                <w:sz w:val="20"/>
                <w:szCs w:val="20"/>
              </w:rPr>
              <w:t>主要生产单</w:t>
            </w:r>
            <w:r>
              <w:rPr>
                <w:spacing w:val="-11"/>
                <w:w w:val="96"/>
                <w:sz w:val="20"/>
                <w:szCs w:val="20"/>
              </w:rPr>
              <w:t>主</w:t>
            </w:r>
          </w:p>
          <w:p w14:paraId="22EEBC6B">
            <w:pPr>
              <w:pStyle w:val="6"/>
              <w:spacing w:before="40" w:line="220" w:lineRule="auto"/>
              <w:ind w:left="215"/>
              <w:rPr>
                <w:sz w:val="21"/>
                <w:szCs w:val="21"/>
              </w:rPr>
            </w:pPr>
            <w:r>
              <w:rPr>
                <w:b/>
                <w:bCs/>
                <w:spacing w:val="-5"/>
                <w:sz w:val="21"/>
                <w:szCs w:val="21"/>
              </w:rPr>
              <w:t>元名称</w:t>
            </w:r>
          </w:p>
        </w:tc>
        <w:tc>
          <w:tcPr>
            <w:tcW w:w="1069" w:type="dxa"/>
            <w:vMerge w:val="restart"/>
            <w:tcBorders>
              <w:bottom w:val="nil"/>
            </w:tcBorders>
            <w:vAlign w:val="top"/>
          </w:tcPr>
          <w:p w14:paraId="12FDC618">
            <w:pPr>
              <w:pStyle w:val="6"/>
              <w:spacing w:before="247" w:line="222" w:lineRule="auto"/>
              <w:ind w:left="12"/>
              <w:rPr>
                <w:sz w:val="21"/>
                <w:szCs w:val="21"/>
              </w:rPr>
            </w:pPr>
            <w:r>
              <w:rPr>
                <w:spacing w:val="-2"/>
                <w:sz w:val="21"/>
                <w:szCs w:val="21"/>
              </w:rPr>
              <w:t>要工艺名生</w:t>
            </w:r>
          </w:p>
          <w:p w14:paraId="052574D8">
            <w:pPr>
              <w:pStyle w:val="6"/>
              <w:spacing w:before="36" w:line="221" w:lineRule="auto"/>
              <w:ind w:left="422"/>
              <w:rPr>
                <w:sz w:val="21"/>
                <w:szCs w:val="21"/>
              </w:rPr>
            </w:pPr>
            <w:r>
              <w:rPr>
                <w:sz w:val="21"/>
                <w:szCs w:val="21"/>
              </w:rPr>
              <w:t>称</w:t>
            </w:r>
          </w:p>
        </w:tc>
        <w:tc>
          <w:tcPr>
            <w:tcW w:w="1069" w:type="dxa"/>
            <w:vMerge w:val="restart"/>
            <w:tcBorders>
              <w:bottom w:val="nil"/>
            </w:tcBorders>
            <w:vAlign w:val="top"/>
          </w:tcPr>
          <w:p w14:paraId="18F47AED">
            <w:pPr>
              <w:pStyle w:val="6"/>
              <w:spacing w:before="233" w:line="269" w:lineRule="auto"/>
              <w:ind w:left="423" w:right="7" w:hanging="399"/>
              <w:rPr>
                <w:sz w:val="21"/>
                <w:szCs w:val="21"/>
              </w:rPr>
            </w:pPr>
            <w:r>
              <w:rPr>
                <w:spacing w:val="-10"/>
                <w:sz w:val="21"/>
                <w:szCs w:val="21"/>
              </w:rPr>
              <w:t>产</w:t>
            </w:r>
            <w:r>
              <w:rPr>
                <w:spacing w:val="-28"/>
                <w:sz w:val="21"/>
                <w:szCs w:val="21"/>
              </w:rPr>
              <w:t xml:space="preserve"> </w:t>
            </w:r>
            <w:r>
              <w:rPr>
                <w:spacing w:val="-10"/>
                <w:sz w:val="21"/>
                <w:szCs w:val="21"/>
              </w:rPr>
              <w:t>设</w:t>
            </w:r>
            <w:r>
              <w:rPr>
                <w:spacing w:val="-32"/>
                <w:sz w:val="21"/>
                <w:szCs w:val="21"/>
              </w:rPr>
              <w:t xml:space="preserve"> </w:t>
            </w:r>
            <w:r>
              <w:rPr>
                <w:spacing w:val="-10"/>
                <w:sz w:val="21"/>
                <w:szCs w:val="21"/>
              </w:rPr>
              <w:t>施</w:t>
            </w:r>
            <w:r>
              <w:rPr>
                <w:spacing w:val="-29"/>
                <w:sz w:val="21"/>
                <w:szCs w:val="21"/>
              </w:rPr>
              <w:t xml:space="preserve"> </w:t>
            </w:r>
            <w:r>
              <w:rPr>
                <w:spacing w:val="-10"/>
                <w:sz w:val="21"/>
                <w:szCs w:val="21"/>
              </w:rPr>
              <w:t>名</w:t>
            </w:r>
            <w:r>
              <w:rPr>
                <w:sz w:val="21"/>
                <w:szCs w:val="21"/>
              </w:rPr>
              <w:t xml:space="preserve"> 称</w:t>
            </w:r>
          </w:p>
        </w:tc>
        <w:tc>
          <w:tcPr>
            <w:tcW w:w="1060" w:type="dxa"/>
            <w:vMerge w:val="restart"/>
            <w:tcBorders>
              <w:bottom w:val="nil"/>
            </w:tcBorders>
            <w:vAlign w:val="top"/>
          </w:tcPr>
          <w:p w14:paraId="393713E6">
            <w:pPr>
              <w:pStyle w:val="6"/>
              <w:spacing w:before="223" w:line="277" w:lineRule="auto"/>
              <w:ind w:left="411" w:hanging="397"/>
              <w:rPr>
                <w:sz w:val="21"/>
                <w:szCs w:val="21"/>
              </w:rPr>
            </w:pPr>
            <w:r>
              <w:rPr>
                <w:spacing w:val="-3"/>
                <w:sz w:val="21"/>
                <w:szCs w:val="21"/>
              </w:rPr>
              <w:t>生产设施编</w:t>
            </w:r>
            <w:r>
              <w:rPr>
                <w:sz w:val="21"/>
                <w:szCs w:val="21"/>
              </w:rPr>
              <w:t xml:space="preserve"> 号</w:t>
            </w:r>
          </w:p>
        </w:tc>
        <w:tc>
          <w:tcPr>
            <w:tcW w:w="5096" w:type="dxa"/>
            <w:gridSpan w:val="4"/>
            <w:vAlign w:val="top"/>
          </w:tcPr>
          <w:p w14:paraId="2D90F97A">
            <w:pPr>
              <w:pStyle w:val="6"/>
              <w:spacing w:before="103" w:line="219" w:lineRule="auto"/>
              <w:ind w:left="2114"/>
              <w:rPr>
                <w:sz w:val="21"/>
                <w:szCs w:val="21"/>
              </w:rPr>
            </w:pPr>
            <w:r>
              <w:rPr>
                <w:spacing w:val="2"/>
                <w:sz w:val="21"/>
                <w:szCs w:val="21"/>
              </w:rPr>
              <w:t>设施参数</w:t>
            </w:r>
          </w:p>
        </w:tc>
        <w:tc>
          <w:tcPr>
            <w:tcW w:w="1259" w:type="dxa"/>
            <w:vMerge w:val="restart"/>
            <w:tcBorders>
              <w:bottom w:val="nil"/>
            </w:tcBorders>
            <w:vAlign w:val="top"/>
          </w:tcPr>
          <w:p w14:paraId="229B6320">
            <w:pPr>
              <w:spacing w:line="333" w:lineRule="auto"/>
              <w:rPr>
                <w:rFonts w:ascii="Arial"/>
                <w:sz w:val="21"/>
              </w:rPr>
            </w:pPr>
          </w:p>
          <w:p w14:paraId="6016358D">
            <w:pPr>
              <w:pStyle w:val="6"/>
              <w:spacing w:before="68" w:line="219" w:lineRule="auto"/>
              <w:jc w:val="right"/>
              <w:rPr>
                <w:sz w:val="21"/>
                <w:szCs w:val="21"/>
              </w:rPr>
            </w:pPr>
            <w:r>
              <w:rPr>
                <w:spacing w:val="-6"/>
                <w:sz w:val="21"/>
                <w:szCs w:val="21"/>
              </w:rPr>
              <w:t>其他设施信息</w:t>
            </w:r>
          </w:p>
        </w:tc>
        <w:tc>
          <w:tcPr>
            <w:tcW w:w="1270" w:type="dxa"/>
            <w:vMerge w:val="restart"/>
            <w:tcBorders>
              <w:bottom w:val="nil"/>
            </w:tcBorders>
            <w:vAlign w:val="top"/>
          </w:tcPr>
          <w:p w14:paraId="42130664">
            <w:pPr>
              <w:spacing w:line="333" w:lineRule="auto"/>
              <w:rPr>
                <w:rFonts w:ascii="Arial"/>
                <w:sz w:val="21"/>
              </w:rPr>
            </w:pPr>
          </w:p>
          <w:p w14:paraId="1B9252FB">
            <w:pPr>
              <w:pStyle w:val="6"/>
              <w:spacing w:before="68" w:line="219" w:lineRule="auto"/>
              <w:jc w:val="right"/>
              <w:rPr>
                <w:sz w:val="21"/>
                <w:szCs w:val="21"/>
              </w:rPr>
            </w:pPr>
            <w:r>
              <w:rPr>
                <w:spacing w:val="-4"/>
                <w:sz w:val="21"/>
                <w:szCs w:val="21"/>
              </w:rPr>
              <w:t>其他工艺信息</w:t>
            </w:r>
          </w:p>
        </w:tc>
      </w:tr>
      <w:tr w14:paraId="2085E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735" w:type="dxa"/>
            <w:vMerge w:val="continue"/>
            <w:tcBorders>
              <w:top w:val="nil"/>
            </w:tcBorders>
            <w:vAlign w:val="top"/>
          </w:tcPr>
          <w:p w14:paraId="0E70A1B4">
            <w:pPr>
              <w:rPr>
                <w:rFonts w:ascii="Arial"/>
                <w:sz w:val="21"/>
              </w:rPr>
            </w:pPr>
          </w:p>
        </w:tc>
        <w:tc>
          <w:tcPr>
            <w:tcW w:w="1059" w:type="dxa"/>
            <w:vMerge w:val="continue"/>
            <w:tcBorders>
              <w:top w:val="nil"/>
            </w:tcBorders>
            <w:vAlign w:val="top"/>
          </w:tcPr>
          <w:p w14:paraId="64DA2A21">
            <w:pPr>
              <w:rPr>
                <w:rFonts w:ascii="Arial"/>
                <w:sz w:val="21"/>
              </w:rPr>
            </w:pPr>
          </w:p>
        </w:tc>
        <w:tc>
          <w:tcPr>
            <w:tcW w:w="1069" w:type="dxa"/>
            <w:vMerge w:val="continue"/>
            <w:tcBorders>
              <w:top w:val="nil"/>
            </w:tcBorders>
            <w:vAlign w:val="top"/>
          </w:tcPr>
          <w:p w14:paraId="3C7C8296">
            <w:pPr>
              <w:rPr>
                <w:rFonts w:ascii="Arial"/>
                <w:sz w:val="21"/>
              </w:rPr>
            </w:pPr>
          </w:p>
        </w:tc>
        <w:tc>
          <w:tcPr>
            <w:tcW w:w="1079" w:type="dxa"/>
            <w:vMerge w:val="continue"/>
            <w:tcBorders>
              <w:top w:val="nil"/>
            </w:tcBorders>
            <w:vAlign w:val="top"/>
          </w:tcPr>
          <w:p w14:paraId="54FEFD2B">
            <w:pPr>
              <w:rPr>
                <w:rFonts w:ascii="Arial"/>
                <w:sz w:val="21"/>
              </w:rPr>
            </w:pPr>
          </w:p>
        </w:tc>
        <w:tc>
          <w:tcPr>
            <w:tcW w:w="1069" w:type="dxa"/>
            <w:vMerge w:val="continue"/>
            <w:tcBorders>
              <w:top w:val="nil"/>
            </w:tcBorders>
            <w:vAlign w:val="top"/>
          </w:tcPr>
          <w:p w14:paraId="2AFD5ADC">
            <w:pPr>
              <w:rPr>
                <w:rFonts w:ascii="Arial"/>
                <w:sz w:val="21"/>
              </w:rPr>
            </w:pPr>
          </w:p>
        </w:tc>
        <w:tc>
          <w:tcPr>
            <w:tcW w:w="1069" w:type="dxa"/>
            <w:vMerge w:val="continue"/>
            <w:tcBorders>
              <w:top w:val="nil"/>
            </w:tcBorders>
            <w:vAlign w:val="top"/>
          </w:tcPr>
          <w:p w14:paraId="0CF05B4C">
            <w:pPr>
              <w:rPr>
                <w:rFonts w:ascii="Arial"/>
                <w:sz w:val="21"/>
              </w:rPr>
            </w:pPr>
          </w:p>
        </w:tc>
        <w:tc>
          <w:tcPr>
            <w:tcW w:w="1060" w:type="dxa"/>
            <w:vMerge w:val="continue"/>
            <w:tcBorders>
              <w:top w:val="nil"/>
            </w:tcBorders>
            <w:vAlign w:val="top"/>
          </w:tcPr>
          <w:p w14:paraId="6B48F5C0">
            <w:pPr>
              <w:rPr>
                <w:rFonts w:ascii="Arial"/>
                <w:sz w:val="21"/>
              </w:rPr>
            </w:pPr>
          </w:p>
        </w:tc>
        <w:tc>
          <w:tcPr>
            <w:tcW w:w="1269" w:type="dxa"/>
            <w:vAlign w:val="top"/>
          </w:tcPr>
          <w:p w14:paraId="046D89FA">
            <w:pPr>
              <w:pStyle w:val="6"/>
              <w:spacing w:before="198" w:line="219" w:lineRule="auto"/>
              <w:ind w:left="204"/>
              <w:rPr>
                <w:sz w:val="21"/>
                <w:szCs w:val="21"/>
              </w:rPr>
            </w:pPr>
            <w:r>
              <w:rPr>
                <w:spacing w:val="2"/>
                <w:sz w:val="21"/>
                <w:szCs w:val="21"/>
              </w:rPr>
              <w:t>参数名称</w:t>
            </w:r>
          </w:p>
        </w:tc>
        <w:tc>
          <w:tcPr>
            <w:tcW w:w="1279" w:type="dxa"/>
            <w:vAlign w:val="top"/>
          </w:tcPr>
          <w:p w14:paraId="24965969">
            <w:pPr>
              <w:pStyle w:val="6"/>
              <w:spacing w:before="199" w:line="220" w:lineRule="auto"/>
              <w:ind w:left="215"/>
              <w:rPr>
                <w:sz w:val="21"/>
                <w:szCs w:val="21"/>
              </w:rPr>
            </w:pPr>
            <w:r>
              <w:rPr>
                <w:spacing w:val="-2"/>
                <w:sz w:val="21"/>
                <w:szCs w:val="21"/>
              </w:rPr>
              <w:t>计量单位</w:t>
            </w:r>
          </w:p>
        </w:tc>
        <w:tc>
          <w:tcPr>
            <w:tcW w:w="1279" w:type="dxa"/>
            <w:vAlign w:val="top"/>
          </w:tcPr>
          <w:p w14:paraId="65786653">
            <w:pPr>
              <w:pStyle w:val="6"/>
              <w:spacing w:before="198" w:line="219" w:lineRule="auto"/>
              <w:ind w:left="317"/>
              <w:rPr>
                <w:sz w:val="21"/>
                <w:szCs w:val="21"/>
              </w:rPr>
            </w:pPr>
            <w:r>
              <w:rPr>
                <w:spacing w:val="-3"/>
                <w:sz w:val="21"/>
                <w:szCs w:val="21"/>
              </w:rPr>
              <w:t>设计值</w:t>
            </w:r>
          </w:p>
        </w:tc>
        <w:tc>
          <w:tcPr>
            <w:tcW w:w="1269" w:type="dxa"/>
            <w:vAlign w:val="top"/>
          </w:tcPr>
          <w:p w14:paraId="4963A194">
            <w:pPr>
              <w:pStyle w:val="6"/>
              <w:spacing w:before="8" w:line="255" w:lineRule="auto"/>
              <w:ind w:left="413" w:hanging="396"/>
              <w:rPr>
                <w:sz w:val="21"/>
                <w:szCs w:val="21"/>
              </w:rPr>
            </w:pPr>
            <w:r>
              <w:rPr>
                <w:spacing w:val="-4"/>
                <w:sz w:val="21"/>
                <w:szCs w:val="21"/>
              </w:rPr>
              <w:t>其他设施参数</w:t>
            </w:r>
            <w:r>
              <w:rPr>
                <w:spacing w:val="4"/>
                <w:sz w:val="21"/>
                <w:szCs w:val="21"/>
              </w:rPr>
              <w:t xml:space="preserve"> </w:t>
            </w:r>
            <w:r>
              <w:rPr>
                <w:spacing w:val="6"/>
                <w:sz w:val="21"/>
                <w:szCs w:val="21"/>
              </w:rPr>
              <w:t>信息</w:t>
            </w:r>
          </w:p>
        </w:tc>
        <w:tc>
          <w:tcPr>
            <w:tcW w:w="1259" w:type="dxa"/>
            <w:vMerge w:val="continue"/>
            <w:tcBorders>
              <w:top w:val="nil"/>
            </w:tcBorders>
            <w:vAlign w:val="top"/>
          </w:tcPr>
          <w:p w14:paraId="57439CF6">
            <w:pPr>
              <w:rPr>
                <w:rFonts w:ascii="Arial"/>
                <w:sz w:val="21"/>
              </w:rPr>
            </w:pPr>
          </w:p>
        </w:tc>
        <w:tc>
          <w:tcPr>
            <w:tcW w:w="1270" w:type="dxa"/>
            <w:vMerge w:val="continue"/>
            <w:tcBorders>
              <w:top w:val="nil"/>
            </w:tcBorders>
            <w:vAlign w:val="top"/>
          </w:tcPr>
          <w:p w14:paraId="5747D8A1">
            <w:pPr>
              <w:rPr>
                <w:rFonts w:ascii="Arial"/>
                <w:sz w:val="21"/>
              </w:rPr>
            </w:pPr>
          </w:p>
        </w:tc>
      </w:tr>
      <w:tr w14:paraId="04382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735" w:type="dxa"/>
            <w:vMerge w:val="restart"/>
            <w:tcBorders>
              <w:bottom w:val="nil"/>
            </w:tcBorders>
            <w:vAlign w:val="top"/>
          </w:tcPr>
          <w:p w14:paraId="57048053">
            <w:pPr>
              <w:rPr>
                <w:rFonts w:ascii="Arial"/>
                <w:sz w:val="21"/>
              </w:rPr>
            </w:pPr>
          </w:p>
        </w:tc>
        <w:tc>
          <w:tcPr>
            <w:tcW w:w="1059" w:type="dxa"/>
            <w:vMerge w:val="restart"/>
            <w:tcBorders>
              <w:bottom w:val="nil"/>
            </w:tcBorders>
            <w:vAlign w:val="top"/>
          </w:tcPr>
          <w:p w14:paraId="746C2D15">
            <w:pPr>
              <w:rPr>
                <w:rFonts w:ascii="Arial"/>
                <w:sz w:val="21"/>
              </w:rPr>
            </w:pPr>
          </w:p>
        </w:tc>
        <w:tc>
          <w:tcPr>
            <w:tcW w:w="1069" w:type="dxa"/>
            <w:vMerge w:val="restart"/>
            <w:tcBorders>
              <w:bottom w:val="nil"/>
            </w:tcBorders>
            <w:vAlign w:val="top"/>
          </w:tcPr>
          <w:p w14:paraId="2343E94A">
            <w:pPr>
              <w:rPr>
                <w:rFonts w:ascii="Arial"/>
                <w:sz w:val="21"/>
              </w:rPr>
            </w:pPr>
          </w:p>
        </w:tc>
        <w:tc>
          <w:tcPr>
            <w:tcW w:w="1079" w:type="dxa"/>
            <w:vAlign w:val="top"/>
          </w:tcPr>
          <w:p w14:paraId="19C9BC5D">
            <w:pPr>
              <w:rPr>
                <w:rFonts w:ascii="Arial"/>
                <w:sz w:val="21"/>
              </w:rPr>
            </w:pPr>
          </w:p>
        </w:tc>
        <w:tc>
          <w:tcPr>
            <w:tcW w:w="1069" w:type="dxa"/>
            <w:vAlign w:val="top"/>
          </w:tcPr>
          <w:p w14:paraId="5F8A382A">
            <w:pPr>
              <w:rPr>
                <w:rFonts w:ascii="Arial"/>
                <w:sz w:val="21"/>
              </w:rPr>
            </w:pPr>
          </w:p>
        </w:tc>
        <w:tc>
          <w:tcPr>
            <w:tcW w:w="1069" w:type="dxa"/>
            <w:vAlign w:val="top"/>
          </w:tcPr>
          <w:p w14:paraId="21A10C23">
            <w:pPr>
              <w:rPr>
                <w:rFonts w:ascii="Arial"/>
                <w:sz w:val="21"/>
              </w:rPr>
            </w:pPr>
          </w:p>
        </w:tc>
        <w:tc>
          <w:tcPr>
            <w:tcW w:w="1060" w:type="dxa"/>
            <w:vAlign w:val="top"/>
          </w:tcPr>
          <w:p w14:paraId="56F95700">
            <w:pPr>
              <w:rPr>
                <w:rFonts w:ascii="Arial"/>
                <w:sz w:val="21"/>
              </w:rPr>
            </w:pPr>
          </w:p>
        </w:tc>
        <w:tc>
          <w:tcPr>
            <w:tcW w:w="1269" w:type="dxa"/>
            <w:vAlign w:val="top"/>
          </w:tcPr>
          <w:p w14:paraId="3E048C20">
            <w:pPr>
              <w:rPr>
                <w:rFonts w:ascii="Arial"/>
                <w:sz w:val="21"/>
              </w:rPr>
            </w:pPr>
          </w:p>
        </w:tc>
        <w:tc>
          <w:tcPr>
            <w:tcW w:w="1279" w:type="dxa"/>
            <w:vAlign w:val="top"/>
          </w:tcPr>
          <w:p w14:paraId="7DC32D01">
            <w:pPr>
              <w:rPr>
                <w:rFonts w:ascii="Arial"/>
                <w:sz w:val="21"/>
              </w:rPr>
            </w:pPr>
          </w:p>
        </w:tc>
        <w:tc>
          <w:tcPr>
            <w:tcW w:w="1279" w:type="dxa"/>
            <w:vAlign w:val="top"/>
          </w:tcPr>
          <w:p w14:paraId="5B419C90">
            <w:pPr>
              <w:rPr>
                <w:rFonts w:ascii="Arial"/>
                <w:sz w:val="21"/>
              </w:rPr>
            </w:pPr>
          </w:p>
        </w:tc>
        <w:tc>
          <w:tcPr>
            <w:tcW w:w="1269" w:type="dxa"/>
            <w:vAlign w:val="top"/>
          </w:tcPr>
          <w:p w14:paraId="09D4CB6D">
            <w:pPr>
              <w:rPr>
                <w:rFonts w:ascii="Arial"/>
                <w:sz w:val="21"/>
              </w:rPr>
            </w:pPr>
          </w:p>
        </w:tc>
        <w:tc>
          <w:tcPr>
            <w:tcW w:w="1259" w:type="dxa"/>
            <w:vAlign w:val="top"/>
          </w:tcPr>
          <w:p w14:paraId="626A51B9">
            <w:pPr>
              <w:rPr>
                <w:rFonts w:ascii="Arial"/>
                <w:sz w:val="21"/>
              </w:rPr>
            </w:pPr>
          </w:p>
        </w:tc>
        <w:tc>
          <w:tcPr>
            <w:tcW w:w="1270" w:type="dxa"/>
            <w:vAlign w:val="top"/>
          </w:tcPr>
          <w:p w14:paraId="0F7D7DB1">
            <w:pPr>
              <w:pStyle w:val="6"/>
              <w:spacing w:before="120" w:line="221" w:lineRule="auto"/>
              <w:ind w:left="410"/>
              <w:rPr>
                <w:sz w:val="21"/>
                <w:szCs w:val="21"/>
              </w:rPr>
            </w:pPr>
            <w:r>
              <w:rPr>
                <w:spacing w:val="5"/>
                <w:sz w:val="21"/>
                <w:szCs w:val="21"/>
              </w:rPr>
              <w:t>出售</w:t>
            </w:r>
          </w:p>
        </w:tc>
      </w:tr>
      <w:tr w14:paraId="12725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735" w:type="dxa"/>
            <w:vMerge w:val="continue"/>
            <w:tcBorders>
              <w:top w:val="nil"/>
              <w:bottom w:val="nil"/>
            </w:tcBorders>
            <w:vAlign w:val="top"/>
          </w:tcPr>
          <w:p w14:paraId="76C51A43">
            <w:pPr>
              <w:rPr>
                <w:rFonts w:ascii="Arial"/>
                <w:sz w:val="21"/>
              </w:rPr>
            </w:pPr>
          </w:p>
        </w:tc>
        <w:tc>
          <w:tcPr>
            <w:tcW w:w="1059" w:type="dxa"/>
            <w:vMerge w:val="continue"/>
            <w:tcBorders>
              <w:top w:val="nil"/>
              <w:bottom w:val="nil"/>
            </w:tcBorders>
            <w:vAlign w:val="top"/>
          </w:tcPr>
          <w:p w14:paraId="78047580">
            <w:pPr>
              <w:rPr>
                <w:rFonts w:ascii="Arial"/>
                <w:sz w:val="21"/>
              </w:rPr>
            </w:pPr>
          </w:p>
        </w:tc>
        <w:tc>
          <w:tcPr>
            <w:tcW w:w="1069" w:type="dxa"/>
            <w:vMerge w:val="continue"/>
            <w:tcBorders>
              <w:top w:val="nil"/>
              <w:bottom w:val="nil"/>
            </w:tcBorders>
            <w:vAlign w:val="top"/>
          </w:tcPr>
          <w:p w14:paraId="2651CD87">
            <w:pPr>
              <w:rPr>
                <w:rFonts w:ascii="Arial"/>
                <w:sz w:val="21"/>
              </w:rPr>
            </w:pPr>
          </w:p>
        </w:tc>
        <w:tc>
          <w:tcPr>
            <w:tcW w:w="1079" w:type="dxa"/>
            <w:vAlign w:val="top"/>
          </w:tcPr>
          <w:p w14:paraId="492EF498">
            <w:pPr>
              <w:pStyle w:val="6"/>
              <w:spacing w:before="49" w:line="237" w:lineRule="auto"/>
              <w:ind w:left="112" w:right="107" w:firstLine="50"/>
              <w:rPr>
                <w:sz w:val="21"/>
                <w:szCs w:val="21"/>
              </w:rPr>
            </w:pPr>
            <w:r>
              <w:rPr>
                <w:spacing w:val="-2"/>
                <w:sz w:val="21"/>
                <w:szCs w:val="21"/>
              </w:rPr>
              <w:t>C02回收</w:t>
            </w:r>
            <w:r>
              <w:rPr>
                <w:spacing w:val="2"/>
                <w:sz w:val="21"/>
                <w:szCs w:val="21"/>
              </w:rPr>
              <w:t xml:space="preserve"> 处理系统</w:t>
            </w:r>
          </w:p>
        </w:tc>
        <w:tc>
          <w:tcPr>
            <w:tcW w:w="1069" w:type="dxa"/>
            <w:vAlign w:val="top"/>
          </w:tcPr>
          <w:p w14:paraId="67703B68">
            <w:pPr>
              <w:pStyle w:val="6"/>
              <w:spacing w:before="200" w:line="219" w:lineRule="auto"/>
              <w:ind w:left="313"/>
              <w:rPr>
                <w:sz w:val="21"/>
                <w:szCs w:val="21"/>
              </w:rPr>
            </w:pPr>
            <w:r>
              <w:rPr>
                <w:spacing w:val="8"/>
                <w:sz w:val="21"/>
                <w:szCs w:val="21"/>
              </w:rPr>
              <w:t>除杂</w:t>
            </w:r>
          </w:p>
        </w:tc>
        <w:tc>
          <w:tcPr>
            <w:tcW w:w="1069" w:type="dxa"/>
            <w:vAlign w:val="top"/>
          </w:tcPr>
          <w:p w14:paraId="7A5089BB">
            <w:pPr>
              <w:pStyle w:val="6"/>
              <w:spacing w:before="200" w:line="219" w:lineRule="auto"/>
              <w:ind w:left="104"/>
              <w:rPr>
                <w:sz w:val="21"/>
                <w:szCs w:val="21"/>
              </w:rPr>
            </w:pPr>
            <w:r>
              <w:rPr>
                <w:spacing w:val="2"/>
                <w:sz w:val="21"/>
                <w:szCs w:val="21"/>
              </w:rPr>
              <w:t>除杂系统</w:t>
            </w:r>
          </w:p>
        </w:tc>
        <w:tc>
          <w:tcPr>
            <w:tcW w:w="1060" w:type="dxa"/>
            <w:vAlign w:val="top"/>
          </w:tcPr>
          <w:p w14:paraId="74258DBE">
            <w:pPr>
              <w:pStyle w:val="6"/>
              <w:spacing w:before="254" w:line="183" w:lineRule="auto"/>
              <w:ind w:left="204"/>
              <w:rPr>
                <w:sz w:val="21"/>
                <w:szCs w:val="21"/>
              </w:rPr>
            </w:pPr>
            <w:r>
              <w:rPr>
                <w:spacing w:val="-1"/>
                <w:sz w:val="21"/>
                <w:szCs w:val="21"/>
              </w:rPr>
              <w:t>MF0039</w:t>
            </w:r>
          </w:p>
        </w:tc>
        <w:tc>
          <w:tcPr>
            <w:tcW w:w="1269" w:type="dxa"/>
            <w:vAlign w:val="top"/>
          </w:tcPr>
          <w:p w14:paraId="316497A7">
            <w:pPr>
              <w:pStyle w:val="6"/>
              <w:spacing w:before="200" w:line="219" w:lineRule="auto"/>
              <w:ind w:left="204"/>
              <w:rPr>
                <w:sz w:val="21"/>
                <w:szCs w:val="21"/>
              </w:rPr>
            </w:pPr>
            <w:r>
              <w:rPr>
                <w:spacing w:val="4"/>
                <w:sz w:val="21"/>
                <w:szCs w:val="21"/>
              </w:rPr>
              <w:t>处理能力</w:t>
            </w:r>
          </w:p>
        </w:tc>
        <w:tc>
          <w:tcPr>
            <w:tcW w:w="1279" w:type="dxa"/>
            <w:vAlign w:val="top"/>
          </w:tcPr>
          <w:p w14:paraId="7E78CB4B">
            <w:pPr>
              <w:pStyle w:val="6"/>
              <w:spacing w:before="206" w:line="224" w:lineRule="auto"/>
              <w:ind w:left="476"/>
              <w:rPr>
                <w:sz w:val="21"/>
                <w:szCs w:val="21"/>
              </w:rPr>
            </w:pPr>
            <w:r>
              <w:rPr>
                <w:spacing w:val="-3"/>
                <w:sz w:val="21"/>
                <w:szCs w:val="21"/>
              </w:rPr>
              <w:t>t/h</w:t>
            </w:r>
          </w:p>
        </w:tc>
        <w:tc>
          <w:tcPr>
            <w:tcW w:w="1279" w:type="dxa"/>
            <w:vAlign w:val="top"/>
          </w:tcPr>
          <w:p w14:paraId="11704537">
            <w:pPr>
              <w:pStyle w:val="6"/>
              <w:spacing w:before="221" w:line="239" w:lineRule="auto"/>
              <w:ind w:left="477"/>
              <w:rPr>
                <w:sz w:val="21"/>
                <w:szCs w:val="21"/>
              </w:rPr>
            </w:pPr>
            <w:r>
              <w:rPr>
                <w:spacing w:val="-3"/>
                <w:sz w:val="21"/>
                <w:szCs w:val="21"/>
              </w:rPr>
              <w:t>0.2</w:t>
            </w:r>
          </w:p>
        </w:tc>
        <w:tc>
          <w:tcPr>
            <w:tcW w:w="1269" w:type="dxa"/>
            <w:vAlign w:val="top"/>
          </w:tcPr>
          <w:p w14:paraId="4BB180F1">
            <w:pPr>
              <w:pStyle w:val="6"/>
              <w:spacing w:before="206" w:line="224" w:lineRule="auto"/>
              <w:ind w:left="577"/>
              <w:rPr>
                <w:sz w:val="21"/>
                <w:szCs w:val="21"/>
              </w:rPr>
            </w:pPr>
            <w:r>
              <w:rPr>
                <w:sz w:val="21"/>
                <w:szCs w:val="21"/>
              </w:rPr>
              <w:t>/</w:t>
            </w:r>
          </w:p>
        </w:tc>
        <w:tc>
          <w:tcPr>
            <w:tcW w:w="1259" w:type="dxa"/>
            <w:vAlign w:val="top"/>
          </w:tcPr>
          <w:p w14:paraId="7CB8E093">
            <w:pPr>
              <w:pStyle w:val="6"/>
              <w:spacing w:before="206" w:line="224" w:lineRule="auto"/>
              <w:ind w:left="569"/>
              <w:rPr>
                <w:sz w:val="21"/>
                <w:szCs w:val="21"/>
              </w:rPr>
            </w:pPr>
            <w:r>
              <w:rPr>
                <w:color w:val="806070"/>
                <w:sz w:val="21"/>
                <w:szCs w:val="21"/>
              </w:rPr>
              <w:t>/</w:t>
            </w:r>
          </w:p>
        </w:tc>
        <w:tc>
          <w:tcPr>
            <w:tcW w:w="1270" w:type="dxa"/>
            <w:vAlign w:val="top"/>
          </w:tcPr>
          <w:p w14:paraId="275DE0F1">
            <w:pPr>
              <w:rPr>
                <w:rFonts w:ascii="Arial"/>
                <w:sz w:val="21"/>
              </w:rPr>
            </w:pPr>
          </w:p>
        </w:tc>
      </w:tr>
      <w:tr w14:paraId="3D54B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35" w:type="dxa"/>
            <w:vMerge w:val="continue"/>
            <w:tcBorders>
              <w:top w:val="nil"/>
              <w:bottom w:val="nil"/>
            </w:tcBorders>
            <w:vAlign w:val="top"/>
          </w:tcPr>
          <w:p w14:paraId="0D20428B">
            <w:pPr>
              <w:rPr>
                <w:rFonts w:ascii="Arial"/>
                <w:sz w:val="21"/>
              </w:rPr>
            </w:pPr>
          </w:p>
        </w:tc>
        <w:tc>
          <w:tcPr>
            <w:tcW w:w="1059" w:type="dxa"/>
            <w:vMerge w:val="continue"/>
            <w:tcBorders>
              <w:top w:val="nil"/>
              <w:bottom w:val="nil"/>
            </w:tcBorders>
            <w:vAlign w:val="top"/>
          </w:tcPr>
          <w:p w14:paraId="44568B0C">
            <w:pPr>
              <w:rPr>
                <w:rFonts w:ascii="Arial"/>
                <w:sz w:val="21"/>
              </w:rPr>
            </w:pPr>
          </w:p>
        </w:tc>
        <w:tc>
          <w:tcPr>
            <w:tcW w:w="1069" w:type="dxa"/>
            <w:vMerge w:val="continue"/>
            <w:tcBorders>
              <w:top w:val="nil"/>
              <w:bottom w:val="nil"/>
            </w:tcBorders>
            <w:vAlign w:val="top"/>
          </w:tcPr>
          <w:p w14:paraId="3185A83A">
            <w:pPr>
              <w:rPr>
                <w:rFonts w:ascii="Arial"/>
                <w:sz w:val="21"/>
              </w:rPr>
            </w:pPr>
          </w:p>
        </w:tc>
        <w:tc>
          <w:tcPr>
            <w:tcW w:w="1079" w:type="dxa"/>
            <w:vMerge w:val="restart"/>
            <w:tcBorders>
              <w:bottom w:val="nil"/>
            </w:tcBorders>
            <w:vAlign w:val="top"/>
          </w:tcPr>
          <w:p w14:paraId="060AB372">
            <w:pPr>
              <w:spacing w:line="430" w:lineRule="auto"/>
              <w:rPr>
                <w:rFonts w:ascii="Arial"/>
                <w:sz w:val="21"/>
              </w:rPr>
            </w:pPr>
          </w:p>
          <w:p w14:paraId="28865383">
            <w:pPr>
              <w:pStyle w:val="6"/>
              <w:spacing w:before="69" w:line="219" w:lineRule="auto"/>
              <w:ind w:left="112"/>
              <w:rPr>
                <w:sz w:val="21"/>
                <w:szCs w:val="21"/>
              </w:rPr>
            </w:pPr>
            <w:r>
              <w:rPr>
                <w:spacing w:val="2"/>
                <w:sz w:val="21"/>
                <w:szCs w:val="21"/>
              </w:rPr>
              <w:t>杀菌系统</w:t>
            </w:r>
          </w:p>
        </w:tc>
        <w:tc>
          <w:tcPr>
            <w:tcW w:w="1069" w:type="dxa"/>
            <w:vMerge w:val="restart"/>
            <w:tcBorders>
              <w:bottom w:val="nil"/>
            </w:tcBorders>
            <w:vAlign w:val="top"/>
          </w:tcPr>
          <w:p w14:paraId="18CA2169">
            <w:pPr>
              <w:spacing w:line="430" w:lineRule="auto"/>
              <w:rPr>
                <w:rFonts w:ascii="Arial"/>
                <w:sz w:val="21"/>
              </w:rPr>
            </w:pPr>
          </w:p>
          <w:p w14:paraId="5D4EDDAD">
            <w:pPr>
              <w:pStyle w:val="6"/>
              <w:spacing w:before="69" w:line="219" w:lineRule="auto"/>
              <w:ind w:left="313"/>
              <w:rPr>
                <w:sz w:val="21"/>
                <w:szCs w:val="21"/>
              </w:rPr>
            </w:pPr>
            <w:r>
              <w:rPr>
                <w:spacing w:val="6"/>
                <w:sz w:val="21"/>
                <w:szCs w:val="21"/>
              </w:rPr>
              <w:t>杀菌</w:t>
            </w:r>
          </w:p>
        </w:tc>
        <w:tc>
          <w:tcPr>
            <w:tcW w:w="1069" w:type="dxa"/>
            <w:vAlign w:val="top"/>
          </w:tcPr>
          <w:p w14:paraId="051DB8FB">
            <w:pPr>
              <w:pStyle w:val="6"/>
              <w:spacing w:before="200" w:line="219" w:lineRule="auto"/>
              <w:ind w:left="213"/>
              <w:rPr>
                <w:sz w:val="21"/>
                <w:szCs w:val="21"/>
              </w:rPr>
            </w:pPr>
            <w:r>
              <w:rPr>
                <w:spacing w:val="2"/>
                <w:sz w:val="21"/>
                <w:szCs w:val="21"/>
              </w:rPr>
              <w:t>杀菌机</w:t>
            </w:r>
          </w:p>
        </w:tc>
        <w:tc>
          <w:tcPr>
            <w:tcW w:w="1060" w:type="dxa"/>
            <w:vAlign w:val="top"/>
          </w:tcPr>
          <w:p w14:paraId="76C3143A">
            <w:pPr>
              <w:pStyle w:val="6"/>
              <w:spacing w:before="255" w:line="183" w:lineRule="auto"/>
              <w:ind w:left="204"/>
              <w:rPr>
                <w:sz w:val="21"/>
                <w:szCs w:val="21"/>
              </w:rPr>
            </w:pPr>
            <w:r>
              <w:rPr>
                <w:spacing w:val="-1"/>
                <w:sz w:val="21"/>
                <w:szCs w:val="21"/>
              </w:rPr>
              <w:t>MF0040</w:t>
            </w:r>
          </w:p>
        </w:tc>
        <w:tc>
          <w:tcPr>
            <w:tcW w:w="1269" w:type="dxa"/>
            <w:vAlign w:val="top"/>
          </w:tcPr>
          <w:p w14:paraId="2564C48F">
            <w:pPr>
              <w:pStyle w:val="6"/>
              <w:spacing w:before="206" w:line="224" w:lineRule="auto"/>
              <w:ind w:left="314"/>
              <w:rPr>
                <w:sz w:val="21"/>
                <w:szCs w:val="21"/>
              </w:rPr>
            </w:pPr>
            <w:r>
              <w:rPr>
                <w:spacing w:val="2"/>
                <w:sz w:val="21"/>
                <w:szCs w:val="21"/>
              </w:rPr>
              <w:t>处理量</w:t>
            </w:r>
          </w:p>
        </w:tc>
        <w:tc>
          <w:tcPr>
            <w:tcW w:w="1279" w:type="dxa"/>
            <w:vAlign w:val="top"/>
          </w:tcPr>
          <w:p w14:paraId="18A9D5B5">
            <w:pPr>
              <w:pStyle w:val="6"/>
              <w:spacing w:before="207" w:line="224" w:lineRule="auto"/>
              <w:ind w:left="425"/>
              <w:rPr>
                <w:sz w:val="21"/>
                <w:szCs w:val="21"/>
              </w:rPr>
            </w:pPr>
            <w:r>
              <w:rPr>
                <w:spacing w:val="-1"/>
                <w:sz w:val="21"/>
                <w:szCs w:val="21"/>
              </w:rPr>
              <w:t>KL/h</w:t>
            </w:r>
          </w:p>
        </w:tc>
        <w:tc>
          <w:tcPr>
            <w:tcW w:w="1279" w:type="dxa"/>
            <w:vAlign w:val="top"/>
          </w:tcPr>
          <w:p w14:paraId="4C27992D">
            <w:pPr>
              <w:pStyle w:val="6"/>
              <w:spacing w:before="222" w:line="241" w:lineRule="auto"/>
              <w:ind w:left="527"/>
              <w:rPr>
                <w:sz w:val="21"/>
                <w:szCs w:val="21"/>
              </w:rPr>
            </w:pPr>
            <w:r>
              <w:rPr>
                <w:spacing w:val="-6"/>
                <w:sz w:val="21"/>
                <w:szCs w:val="21"/>
              </w:rPr>
              <w:t>12</w:t>
            </w:r>
          </w:p>
        </w:tc>
        <w:tc>
          <w:tcPr>
            <w:tcW w:w="1269" w:type="dxa"/>
            <w:vAlign w:val="top"/>
          </w:tcPr>
          <w:p w14:paraId="41C9B618">
            <w:pPr>
              <w:pStyle w:val="6"/>
              <w:spacing w:before="207" w:line="224" w:lineRule="auto"/>
              <w:ind w:left="577"/>
              <w:rPr>
                <w:sz w:val="21"/>
                <w:szCs w:val="21"/>
              </w:rPr>
            </w:pPr>
            <w:r>
              <w:rPr>
                <w:sz w:val="21"/>
                <w:szCs w:val="21"/>
              </w:rPr>
              <w:t>/</w:t>
            </w:r>
          </w:p>
        </w:tc>
        <w:tc>
          <w:tcPr>
            <w:tcW w:w="1259" w:type="dxa"/>
            <w:vAlign w:val="top"/>
          </w:tcPr>
          <w:p w14:paraId="447EB7ED">
            <w:pPr>
              <w:pStyle w:val="6"/>
              <w:spacing w:before="32" w:line="249" w:lineRule="auto"/>
              <w:ind w:left="258" w:right="265" w:firstLine="50"/>
              <w:rPr>
                <w:sz w:val="21"/>
                <w:szCs w:val="21"/>
              </w:rPr>
            </w:pPr>
            <w:r>
              <w:rPr>
                <w:spacing w:val="4"/>
                <w:sz w:val="21"/>
                <w:szCs w:val="21"/>
              </w:rPr>
              <w:t>每小时</w:t>
            </w:r>
            <w:r>
              <w:rPr>
                <w:sz w:val="21"/>
                <w:szCs w:val="21"/>
              </w:rPr>
              <w:t xml:space="preserve"> </w:t>
            </w:r>
            <w:r>
              <w:rPr>
                <w:spacing w:val="-2"/>
                <w:sz w:val="21"/>
                <w:szCs w:val="21"/>
              </w:rPr>
              <w:t>24000瓶</w:t>
            </w:r>
          </w:p>
        </w:tc>
        <w:tc>
          <w:tcPr>
            <w:tcW w:w="1270" w:type="dxa"/>
            <w:vMerge w:val="restart"/>
            <w:tcBorders>
              <w:bottom w:val="nil"/>
            </w:tcBorders>
            <w:vAlign w:val="top"/>
          </w:tcPr>
          <w:p w14:paraId="0E2BF364">
            <w:pPr>
              <w:rPr>
                <w:rFonts w:ascii="Arial"/>
                <w:sz w:val="21"/>
              </w:rPr>
            </w:pPr>
          </w:p>
        </w:tc>
      </w:tr>
      <w:tr w14:paraId="00A34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735" w:type="dxa"/>
            <w:vMerge w:val="continue"/>
            <w:tcBorders>
              <w:top w:val="nil"/>
              <w:bottom w:val="nil"/>
            </w:tcBorders>
            <w:vAlign w:val="top"/>
          </w:tcPr>
          <w:p w14:paraId="69AE9FAB">
            <w:pPr>
              <w:rPr>
                <w:rFonts w:ascii="Arial"/>
                <w:sz w:val="21"/>
              </w:rPr>
            </w:pPr>
          </w:p>
        </w:tc>
        <w:tc>
          <w:tcPr>
            <w:tcW w:w="1059" w:type="dxa"/>
            <w:vMerge w:val="continue"/>
            <w:tcBorders>
              <w:top w:val="nil"/>
              <w:bottom w:val="nil"/>
            </w:tcBorders>
            <w:vAlign w:val="top"/>
          </w:tcPr>
          <w:p w14:paraId="7194DB13">
            <w:pPr>
              <w:rPr>
                <w:rFonts w:ascii="Arial"/>
                <w:sz w:val="21"/>
              </w:rPr>
            </w:pPr>
          </w:p>
        </w:tc>
        <w:tc>
          <w:tcPr>
            <w:tcW w:w="1069" w:type="dxa"/>
            <w:vMerge w:val="continue"/>
            <w:tcBorders>
              <w:top w:val="nil"/>
              <w:bottom w:val="nil"/>
            </w:tcBorders>
            <w:vAlign w:val="top"/>
          </w:tcPr>
          <w:p w14:paraId="1DCEE634">
            <w:pPr>
              <w:rPr>
                <w:rFonts w:ascii="Arial"/>
                <w:sz w:val="21"/>
              </w:rPr>
            </w:pPr>
          </w:p>
        </w:tc>
        <w:tc>
          <w:tcPr>
            <w:tcW w:w="1079" w:type="dxa"/>
            <w:vMerge w:val="continue"/>
            <w:tcBorders>
              <w:top w:val="nil"/>
            </w:tcBorders>
            <w:vAlign w:val="top"/>
          </w:tcPr>
          <w:p w14:paraId="34A26CE0">
            <w:pPr>
              <w:rPr>
                <w:rFonts w:ascii="Arial"/>
                <w:sz w:val="21"/>
              </w:rPr>
            </w:pPr>
          </w:p>
        </w:tc>
        <w:tc>
          <w:tcPr>
            <w:tcW w:w="1069" w:type="dxa"/>
            <w:vMerge w:val="continue"/>
            <w:tcBorders>
              <w:top w:val="nil"/>
            </w:tcBorders>
            <w:vAlign w:val="top"/>
          </w:tcPr>
          <w:p w14:paraId="22AFFC75">
            <w:pPr>
              <w:rPr>
                <w:rFonts w:ascii="Arial"/>
                <w:sz w:val="21"/>
              </w:rPr>
            </w:pPr>
          </w:p>
        </w:tc>
        <w:tc>
          <w:tcPr>
            <w:tcW w:w="1069" w:type="dxa"/>
            <w:vAlign w:val="top"/>
          </w:tcPr>
          <w:p w14:paraId="7AD3EF84">
            <w:pPr>
              <w:pStyle w:val="6"/>
              <w:spacing w:before="191" w:line="219" w:lineRule="auto"/>
              <w:ind w:left="213"/>
              <w:rPr>
                <w:sz w:val="21"/>
                <w:szCs w:val="21"/>
              </w:rPr>
            </w:pPr>
            <w:r>
              <w:rPr>
                <w:spacing w:val="2"/>
                <w:sz w:val="21"/>
                <w:szCs w:val="21"/>
              </w:rPr>
              <w:t>杀菌机</w:t>
            </w:r>
          </w:p>
        </w:tc>
        <w:tc>
          <w:tcPr>
            <w:tcW w:w="1060" w:type="dxa"/>
            <w:vAlign w:val="top"/>
          </w:tcPr>
          <w:p w14:paraId="75385335">
            <w:pPr>
              <w:pStyle w:val="6"/>
              <w:spacing w:before="245" w:line="184" w:lineRule="auto"/>
              <w:ind w:left="204"/>
              <w:rPr>
                <w:sz w:val="21"/>
                <w:szCs w:val="21"/>
              </w:rPr>
            </w:pPr>
            <w:r>
              <w:rPr>
                <w:spacing w:val="-1"/>
                <w:sz w:val="21"/>
                <w:szCs w:val="21"/>
              </w:rPr>
              <w:t>MF0041</w:t>
            </w:r>
          </w:p>
        </w:tc>
        <w:tc>
          <w:tcPr>
            <w:tcW w:w="1269" w:type="dxa"/>
            <w:vAlign w:val="top"/>
          </w:tcPr>
          <w:p w14:paraId="52AA35EA">
            <w:pPr>
              <w:pStyle w:val="6"/>
              <w:spacing w:before="197" w:line="224" w:lineRule="auto"/>
              <w:ind w:left="314"/>
              <w:rPr>
                <w:sz w:val="21"/>
                <w:szCs w:val="21"/>
              </w:rPr>
            </w:pPr>
            <w:r>
              <w:rPr>
                <w:spacing w:val="2"/>
                <w:sz w:val="21"/>
                <w:szCs w:val="21"/>
              </w:rPr>
              <w:t>处理量</w:t>
            </w:r>
          </w:p>
        </w:tc>
        <w:tc>
          <w:tcPr>
            <w:tcW w:w="1279" w:type="dxa"/>
            <w:vAlign w:val="top"/>
          </w:tcPr>
          <w:p w14:paraId="6F13688B">
            <w:pPr>
              <w:pStyle w:val="6"/>
              <w:spacing w:before="198" w:line="224" w:lineRule="auto"/>
              <w:ind w:left="425"/>
              <w:rPr>
                <w:sz w:val="21"/>
                <w:szCs w:val="21"/>
              </w:rPr>
            </w:pPr>
            <w:r>
              <w:rPr>
                <w:spacing w:val="-1"/>
                <w:sz w:val="21"/>
                <w:szCs w:val="21"/>
              </w:rPr>
              <w:t>KL/h</w:t>
            </w:r>
          </w:p>
        </w:tc>
        <w:tc>
          <w:tcPr>
            <w:tcW w:w="1279" w:type="dxa"/>
            <w:vAlign w:val="top"/>
          </w:tcPr>
          <w:p w14:paraId="6F7A86C2">
            <w:pPr>
              <w:pStyle w:val="6"/>
              <w:spacing w:before="213"/>
              <w:ind w:left="527"/>
              <w:rPr>
                <w:sz w:val="21"/>
                <w:szCs w:val="21"/>
              </w:rPr>
            </w:pPr>
            <w:r>
              <w:rPr>
                <w:spacing w:val="-6"/>
                <w:sz w:val="21"/>
                <w:szCs w:val="21"/>
              </w:rPr>
              <w:t>18</w:t>
            </w:r>
          </w:p>
        </w:tc>
        <w:tc>
          <w:tcPr>
            <w:tcW w:w="1269" w:type="dxa"/>
            <w:vAlign w:val="top"/>
          </w:tcPr>
          <w:p w14:paraId="03150CFE">
            <w:pPr>
              <w:pStyle w:val="6"/>
              <w:spacing w:before="198" w:line="224" w:lineRule="auto"/>
              <w:ind w:left="577"/>
              <w:rPr>
                <w:sz w:val="21"/>
                <w:szCs w:val="21"/>
              </w:rPr>
            </w:pPr>
            <w:r>
              <w:rPr>
                <w:color w:val="604050"/>
                <w:sz w:val="21"/>
                <w:szCs w:val="21"/>
              </w:rPr>
              <w:t>/</w:t>
            </w:r>
          </w:p>
        </w:tc>
        <w:tc>
          <w:tcPr>
            <w:tcW w:w="1259" w:type="dxa"/>
            <w:vAlign w:val="top"/>
          </w:tcPr>
          <w:p w14:paraId="26D7B0CE">
            <w:pPr>
              <w:pStyle w:val="6"/>
              <w:spacing w:before="33"/>
              <w:ind w:left="258" w:right="267" w:firstLine="50"/>
              <w:rPr>
                <w:sz w:val="21"/>
                <w:szCs w:val="21"/>
              </w:rPr>
            </w:pPr>
            <w:r>
              <w:rPr>
                <w:spacing w:val="4"/>
                <w:sz w:val="21"/>
                <w:szCs w:val="21"/>
              </w:rPr>
              <w:t>每小时</w:t>
            </w:r>
            <w:r>
              <w:rPr>
                <w:sz w:val="21"/>
                <w:szCs w:val="21"/>
              </w:rPr>
              <w:t xml:space="preserve"> </w:t>
            </w:r>
            <w:r>
              <w:rPr>
                <w:spacing w:val="-3"/>
                <w:sz w:val="21"/>
                <w:szCs w:val="21"/>
              </w:rPr>
              <w:t>36000瓶</w:t>
            </w:r>
          </w:p>
        </w:tc>
        <w:tc>
          <w:tcPr>
            <w:tcW w:w="1270" w:type="dxa"/>
            <w:vMerge w:val="continue"/>
            <w:tcBorders>
              <w:top w:val="nil"/>
            </w:tcBorders>
            <w:vAlign w:val="top"/>
          </w:tcPr>
          <w:p w14:paraId="3C841937">
            <w:pPr>
              <w:rPr>
                <w:rFonts w:ascii="Arial"/>
                <w:sz w:val="21"/>
              </w:rPr>
            </w:pPr>
          </w:p>
        </w:tc>
      </w:tr>
      <w:tr w14:paraId="5777E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735" w:type="dxa"/>
            <w:vMerge w:val="continue"/>
            <w:tcBorders>
              <w:top w:val="nil"/>
              <w:bottom w:val="nil"/>
            </w:tcBorders>
            <w:vAlign w:val="top"/>
          </w:tcPr>
          <w:p w14:paraId="2E2C4910">
            <w:pPr>
              <w:rPr>
                <w:rFonts w:ascii="Arial"/>
                <w:sz w:val="21"/>
              </w:rPr>
            </w:pPr>
          </w:p>
        </w:tc>
        <w:tc>
          <w:tcPr>
            <w:tcW w:w="1059" w:type="dxa"/>
            <w:vMerge w:val="continue"/>
            <w:tcBorders>
              <w:top w:val="nil"/>
              <w:bottom w:val="nil"/>
            </w:tcBorders>
            <w:vAlign w:val="top"/>
          </w:tcPr>
          <w:p w14:paraId="163D6676">
            <w:pPr>
              <w:rPr>
                <w:rFonts w:ascii="Arial"/>
                <w:sz w:val="21"/>
              </w:rPr>
            </w:pPr>
          </w:p>
        </w:tc>
        <w:tc>
          <w:tcPr>
            <w:tcW w:w="1069" w:type="dxa"/>
            <w:vMerge w:val="continue"/>
            <w:tcBorders>
              <w:top w:val="nil"/>
              <w:bottom w:val="nil"/>
            </w:tcBorders>
            <w:vAlign w:val="top"/>
          </w:tcPr>
          <w:p w14:paraId="4D4463AB">
            <w:pPr>
              <w:rPr>
                <w:rFonts w:ascii="Arial"/>
                <w:sz w:val="21"/>
              </w:rPr>
            </w:pPr>
          </w:p>
        </w:tc>
        <w:tc>
          <w:tcPr>
            <w:tcW w:w="1079" w:type="dxa"/>
            <w:vAlign w:val="top"/>
          </w:tcPr>
          <w:p w14:paraId="1BBE09EA">
            <w:pPr>
              <w:pStyle w:val="6"/>
              <w:spacing w:before="203" w:line="219" w:lineRule="auto"/>
              <w:ind w:left="112"/>
              <w:rPr>
                <w:sz w:val="21"/>
                <w:szCs w:val="21"/>
              </w:rPr>
            </w:pPr>
            <w:r>
              <w:rPr>
                <w:spacing w:val="2"/>
                <w:sz w:val="21"/>
                <w:szCs w:val="21"/>
              </w:rPr>
              <w:t>贴标系统</w:t>
            </w:r>
          </w:p>
        </w:tc>
        <w:tc>
          <w:tcPr>
            <w:tcW w:w="1069" w:type="dxa"/>
            <w:vAlign w:val="top"/>
          </w:tcPr>
          <w:p w14:paraId="6097CD8E">
            <w:pPr>
              <w:pStyle w:val="6"/>
              <w:spacing w:before="203" w:line="219" w:lineRule="auto"/>
              <w:ind w:left="313"/>
              <w:rPr>
                <w:sz w:val="21"/>
                <w:szCs w:val="21"/>
              </w:rPr>
            </w:pPr>
            <w:r>
              <w:rPr>
                <w:spacing w:val="-3"/>
                <w:sz w:val="21"/>
                <w:szCs w:val="21"/>
              </w:rPr>
              <w:t>贴标</w:t>
            </w:r>
          </w:p>
        </w:tc>
        <w:tc>
          <w:tcPr>
            <w:tcW w:w="1069" w:type="dxa"/>
            <w:vAlign w:val="top"/>
          </w:tcPr>
          <w:p w14:paraId="67022333">
            <w:pPr>
              <w:pStyle w:val="6"/>
              <w:spacing w:before="202" w:line="219" w:lineRule="auto"/>
              <w:ind w:left="213"/>
              <w:rPr>
                <w:sz w:val="21"/>
                <w:szCs w:val="21"/>
              </w:rPr>
            </w:pPr>
            <w:r>
              <w:rPr>
                <w:spacing w:val="-3"/>
                <w:sz w:val="21"/>
                <w:szCs w:val="21"/>
              </w:rPr>
              <w:t>贴标机</w:t>
            </w:r>
          </w:p>
        </w:tc>
        <w:tc>
          <w:tcPr>
            <w:tcW w:w="1060" w:type="dxa"/>
            <w:vAlign w:val="top"/>
          </w:tcPr>
          <w:p w14:paraId="39479DC1">
            <w:pPr>
              <w:pStyle w:val="6"/>
              <w:spacing w:before="257" w:line="183" w:lineRule="auto"/>
              <w:ind w:left="204"/>
              <w:rPr>
                <w:sz w:val="21"/>
                <w:szCs w:val="21"/>
              </w:rPr>
            </w:pPr>
            <w:r>
              <w:rPr>
                <w:spacing w:val="-1"/>
                <w:sz w:val="21"/>
                <w:szCs w:val="21"/>
              </w:rPr>
              <w:t>MF0042</w:t>
            </w:r>
          </w:p>
        </w:tc>
        <w:tc>
          <w:tcPr>
            <w:tcW w:w="1269" w:type="dxa"/>
            <w:vAlign w:val="top"/>
          </w:tcPr>
          <w:p w14:paraId="5DD5DAFB">
            <w:pPr>
              <w:pStyle w:val="6"/>
              <w:spacing w:before="208" w:line="224" w:lineRule="auto"/>
              <w:ind w:left="314"/>
              <w:rPr>
                <w:sz w:val="21"/>
                <w:szCs w:val="21"/>
              </w:rPr>
            </w:pPr>
            <w:r>
              <w:rPr>
                <w:spacing w:val="2"/>
                <w:sz w:val="21"/>
                <w:szCs w:val="21"/>
              </w:rPr>
              <w:t>处理量</w:t>
            </w:r>
          </w:p>
        </w:tc>
        <w:tc>
          <w:tcPr>
            <w:tcW w:w="1279" w:type="dxa"/>
            <w:vAlign w:val="top"/>
          </w:tcPr>
          <w:p w14:paraId="1799FE04">
            <w:pPr>
              <w:pStyle w:val="6"/>
              <w:spacing w:before="209" w:line="224" w:lineRule="auto"/>
              <w:ind w:left="425"/>
              <w:rPr>
                <w:sz w:val="21"/>
                <w:szCs w:val="21"/>
              </w:rPr>
            </w:pPr>
            <w:r>
              <w:rPr>
                <w:spacing w:val="-1"/>
                <w:sz w:val="21"/>
                <w:szCs w:val="21"/>
              </w:rPr>
              <w:t>KL/h</w:t>
            </w:r>
          </w:p>
        </w:tc>
        <w:tc>
          <w:tcPr>
            <w:tcW w:w="1279" w:type="dxa"/>
            <w:vAlign w:val="top"/>
          </w:tcPr>
          <w:p w14:paraId="5A17C222">
            <w:pPr>
              <w:pStyle w:val="6"/>
              <w:spacing w:before="224"/>
              <w:ind w:left="527"/>
              <w:rPr>
                <w:sz w:val="21"/>
                <w:szCs w:val="21"/>
              </w:rPr>
            </w:pPr>
            <w:r>
              <w:rPr>
                <w:spacing w:val="-6"/>
                <w:sz w:val="21"/>
                <w:szCs w:val="21"/>
              </w:rPr>
              <w:t>18</w:t>
            </w:r>
          </w:p>
        </w:tc>
        <w:tc>
          <w:tcPr>
            <w:tcW w:w="1269" w:type="dxa"/>
            <w:vAlign w:val="top"/>
          </w:tcPr>
          <w:p w14:paraId="15B50708">
            <w:pPr>
              <w:pStyle w:val="6"/>
              <w:spacing w:before="209" w:line="224" w:lineRule="auto"/>
              <w:ind w:left="577"/>
              <w:rPr>
                <w:sz w:val="21"/>
                <w:szCs w:val="21"/>
              </w:rPr>
            </w:pPr>
            <w:r>
              <w:rPr>
                <w:color w:val="604050"/>
                <w:sz w:val="21"/>
                <w:szCs w:val="21"/>
              </w:rPr>
              <w:t>/</w:t>
            </w:r>
          </w:p>
        </w:tc>
        <w:tc>
          <w:tcPr>
            <w:tcW w:w="1259" w:type="dxa"/>
            <w:vAlign w:val="top"/>
          </w:tcPr>
          <w:p w14:paraId="45665360">
            <w:pPr>
              <w:pStyle w:val="6"/>
              <w:spacing w:before="22" w:line="249" w:lineRule="auto"/>
              <w:ind w:left="258" w:right="267" w:firstLine="50"/>
              <w:rPr>
                <w:sz w:val="21"/>
                <w:szCs w:val="21"/>
              </w:rPr>
            </w:pPr>
            <w:r>
              <w:rPr>
                <w:spacing w:val="4"/>
                <w:sz w:val="21"/>
                <w:szCs w:val="21"/>
              </w:rPr>
              <w:t>每小时</w:t>
            </w:r>
            <w:r>
              <w:rPr>
                <w:sz w:val="21"/>
                <w:szCs w:val="21"/>
              </w:rPr>
              <w:t xml:space="preserve"> </w:t>
            </w:r>
            <w:r>
              <w:rPr>
                <w:spacing w:val="-3"/>
                <w:sz w:val="21"/>
                <w:szCs w:val="21"/>
              </w:rPr>
              <w:t>36000瓶</w:t>
            </w:r>
          </w:p>
        </w:tc>
        <w:tc>
          <w:tcPr>
            <w:tcW w:w="1270" w:type="dxa"/>
            <w:vAlign w:val="top"/>
          </w:tcPr>
          <w:p w14:paraId="667BFEA3">
            <w:pPr>
              <w:rPr>
                <w:rFonts w:ascii="Arial"/>
                <w:sz w:val="21"/>
              </w:rPr>
            </w:pPr>
          </w:p>
        </w:tc>
      </w:tr>
      <w:tr w14:paraId="5205E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35" w:type="dxa"/>
            <w:vMerge w:val="continue"/>
            <w:tcBorders>
              <w:top w:val="nil"/>
              <w:bottom w:val="nil"/>
            </w:tcBorders>
            <w:vAlign w:val="top"/>
          </w:tcPr>
          <w:p w14:paraId="31DEB696">
            <w:pPr>
              <w:rPr>
                <w:rFonts w:ascii="Arial"/>
                <w:sz w:val="21"/>
              </w:rPr>
            </w:pPr>
          </w:p>
        </w:tc>
        <w:tc>
          <w:tcPr>
            <w:tcW w:w="1059" w:type="dxa"/>
            <w:vMerge w:val="continue"/>
            <w:tcBorders>
              <w:top w:val="nil"/>
              <w:bottom w:val="nil"/>
            </w:tcBorders>
            <w:vAlign w:val="top"/>
          </w:tcPr>
          <w:p w14:paraId="31B76C18">
            <w:pPr>
              <w:rPr>
                <w:rFonts w:ascii="Arial"/>
                <w:sz w:val="21"/>
              </w:rPr>
            </w:pPr>
          </w:p>
        </w:tc>
        <w:tc>
          <w:tcPr>
            <w:tcW w:w="1069" w:type="dxa"/>
            <w:vMerge w:val="continue"/>
            <w:tcBorders>
              <w:top w:val="nil"/>
              <w:bottom w:val="nil"/>
            </w:tcBorders>
            <w:vAlign w:val="top"/>
          </w:tcPr>
          <w:p w14:paraId="518AC2EC">
            <w:pPr>
              <w:rPr>
                <w:rFonts w:ascii="Arial"/>
                <w:sz w:val="21"/>
              </w:rPr>
            </w:pPr>
          </w:p>
        </w:tc>
        <w:tc>
          <w:tcPr>
            <w:tcW w:w="1079" w:type="dxa"/>
            <w:vMerge w:val="restart"/>
            <w:tcBorders>
              <w:bottom w:val="nil"/>
            </w:tcBorders>
            <w:vAlign w:val="top"/>
          </w:tcPr>
          <w:p w14:paraId="20F3C582">
            <w:pPr>
              <w:spacing w:line="275" w:lineRule="auto"/>
              <w:rPr>
                <w:rFonts w:ascii="Arial"/>
                <w:sz w:val="21"/>
              </w:rPr>
            </w:pPr>
          </w:p>
          <w:p w14:paraId="72999935">
            <w:pPr>
              <w:pStyle w:val="6"/>
              <w:spacing w:before="68" w:line="220" w:lineRule="auto"/>
              <w:ind w:left="112"/>
              <w:rPr>
                <w:sz w:val="21"/>
                <w:szCs w:val="21"/>
              </w:rPr>
            </w:pPr>
            <w:r>
              <w:rPr>
                <w:spacing w:val="2"/>
                <w:sz w:val="21"/>
                <w:szCs w:val="21"/>
              </w:rPr>
              <w:t>喷码系统</w:t>
            </w:r>
          </w:p>
        </w:tc>
        <w:tc>
          <w:tcPr>
            <w:tcW w:w="1069" w:type="dxa"/>
            <w:vMerge w:val="restart"/>
            <w:tcBorders>
              <w:bottom w:val="nil"/>
            </w:tcBorders>
            <w:vAlign w:val="top"/>
          </w:tcPr>
          <w:p w14:paraId="23681553">
            <w:pPr>
              <w:spacing w:line="275" w:lineRule="auto"/>
              <w:rPr>
                <w:rFonts w:ascii="Arial"/>
                <w:sz w:val="21"/>
              </w:rPr>
            </w:pPr>
          </w:p>
          <w:p w14:paraId="3A67CEA3">
            <w:pPr>
              <w:pStyle w:val="6"/>
              <w:spacing w:before="68" w:line="220" w:lineRule="auto"/>
              <w:ind w:left="313"/>
              <w:rPr>
                <w:sz w:val="21"/>
                <w:szCs w:val="21"/>
              </w:rPr>
            </w:pPr>
            <w:r>
              <w:rPr>
                <w:spacing w:val="5"/>
                <w:sz w:val="21"/>
                <w:szCs w:val="21"/>
              </w:rPr>
              <w:t>喷码</w:t>
            </w:r>
          </w:p>
        </w:tc>
        <w:tc>
          <w:tcPr>
            <w:tcW w:w="1069" w:type="dxa"/>
            <w:vAlign w:val="top"/>
          </w:tcPr>
          <w:p w14:paraId="20630A44">
            <w:pPr>
              <w:pStyle w:val="6"/>
              <w:spacing w:before="123" w:line="219" w:lineRule="auto"/>
              <w:ind w:left="213"/>
              <w:rPr>
                <w:sz w:val="21"/>
                <w:szCs w:val="21"/>
              </w:rPr>
            </w:pPr>
            <w:r>
              <w:rPr>
                <w:spacing w:val="2"/>
                <w:sz w:val="21"/>
                <w:szCs w:val="21"/>
              </w:rPr>
              <w:t>喷码机</w:t>
            </w:r>
          </w:p>
        </w:tc>
        <w:tc>
          <w:tcPr>
            <w:tcW w:w="1060" w:type="dxa"/>
            <w:vAlign w:val="top"/>
          </w:tcPr>
          <w:p w14:paraId="6847D69E">
            <w:pPr>
              <w:pStyle w:val="6"/>
              <w:spacing w:before="178" w:line="183" w:lineRule="auto"/>
              <w:ind w:left="204"/>
              <w:rPr>
                <w:sz w:val="21"/>
                <w:szCs w:val="21"/>
              </w:rPr>
            </w:pPr>
            <w:r>
              <w:rPr>
                <w:spacing w:val="-1"/>
                <w:sz w:val="21"/>
                <w:szCs w:val="21"/>
              </w:rPr>
              <w:t>MF0043</w:t>
            </w:r>
          </w:p>
        </w:tc>
        <w:tc>
          <w:tcPr>
            <w:tcW w:w="1269" w:type="dxa"/>
            <w:vAlign w:val="top"/>
          </w:tcPr>
          <w:p w14:paraId="08158279">
            <w:pPr>
              <w:rPr>
                <w:rFonts w:ascii="Arial"/>
                <w:sz w:val="21"/>
              </w:rPr>
            </w:pPr>
          </w:p>
        </w:tc>
        <w:tc>
          <w:tcPr>
            <w:tcW w:w="1279" w:type="dxa"/>
            <w:vAlign w:val="top"/>
          </w:tcPr>
          <w:p w14:paraId="271F143B">
            <w:pPr>
              <w:rPr>
                <w:rFonts w:ascii="Arial"/>
                <w:sz w:val="21"/>
              </w:rPr>
            </w:pPr>
          </w:p>
        </w:tc>
        <w:tc>
          <w:tcPr>
            <w:tcW w:w="1279" w:type="dxa"/>
            <w:vAlign w:val="top"/>
          </w:tcPr>
          <w:p w14:paraId="6AF07E0A">
            <w:pPr>
              <w:rPr>
                <w:rFonts w:ascii="Arial"/>
                <w:sz w:val="21"/>
              </w:rPr>
            </w:pPr>
          </w:p>
        </w:tc>
        <w:tc>
          <w:tcPr>
            <w:tcW w:w="1269" w:type="dxa"/>
            <w:vAlign w:val="top"/>
          </w:tcPr>
          <w:p w14:paraId="5AD1EF31">
            <w:pPr>
              <w:rPr>
                <w:rFonts w:ascii="Arial"/>
                <w:sz w:val="21"/>
              </w:rPr>
            </w:pPr>
          </w:p>
        </w:tc>
        <w:tc>
          <w:tcPr>
            <w:tcW w:w="1259" w:type="dxa"/>
            <w:vAlign w:val="top"/>
          </w:tcPr>
          <w:p w14:paraId="3F3E97C7">
            <w:pPr>
              <w:rPr>
                <w:rFonts w:ascii="Arial"/>
                <w:sz w:val="21"/>
              </w:rPr>
            </w:pPr>
          </w:p>
        </w:tc>
        <w:tc>
          <w:tcPr>
            <w:tcW w:w="1270" w:type="dxa"/>
            <w:vMerge w:val="restart"/>
            <w:tcBorders>
              <w:bottom w:val="nil"/>
            </w:tcBorders>
            <w:vAlign w:val="top"/>
          </w:tcPr>
          <w:p w14:paraId="48E48FE6">
            <w:pPr>
              <w:rPr>
                <w:rFonts w:ascii="Arial"/>
                <w:sz w:val="21"/>
              </w:rPr>
            </w:pPr>
          </w:p>
        </w:tc>
      </w:tr>
      <w:tr w14:paraId="3DA10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735" w:type="dxa"/>
            <w:vMerge w:val="continue"/>
            <w:tcBorders>
              <w:top w:val="nil"/>
              <w:bottom w:val="nil"/>
            </w:tcBorders>
            <w:vAlign w:val="top"/>
          </w:tcPr>
          <w:p w14:paraId="7A0BDB95">
            <w:pPr>
              <w:rPr>
                <w:rFonts w:ascii="Arial"/>
                <w:sz w:val="21"/>
              </w:rPr>
            </w:pPr>
          </w:p>
        </w:tc>
        <w:tc>
          <w:tcPr>
            <w:tcW w:w="1059" w:type="dxa"/>
            <w:vMerge w:val="continue"/>
            <w:tcBorders>
              <w:top w:val="nil"/>
              <w:bottom w:val="nil"/>
            </w:tcBorders>
            <w:vAlign w:val="top"/>
          </w:tcPr>
          <w:p w14:paraId="745A5FE5">
            <w:pPr>
              <w:rPr>
                <w:rFonts w:ascii="Arial"/>
                <w:sz w:val="21"/>
              </w:rPr>
            </w:pPr>
          </w:p>
        </w:tc>
        <w:tc>
          <w:tcPr>
            <w:tcW w:w="1069" w:type="dxa"/>
            <w:vMerge w:val="continue"/>
            <w:tcBorders>
              <w:top w:val="nil"/>
              <w:bottom w:val="nil"/>
            </w:tcBorders>
            <w:vAlign w:val="top"/>
          </w:tcPr>
          <w:p w14:paraId="218C9F94">
            <w:pPr>
              <w:rPr>
                <w:rFonts w:ascii="Arial"/>
                <w:sz w:val="21"/>
              </w:rPr>
            </w:pPr>
          </w:p>
        </w:tc>
        <w:tc>
          <w:tcPr>
            <w:tcW w:w="1079" w:type="dxa"/>
            <w:vMerge w:val="continue"/>
            <w:tcBorders>
              <w:top w:val="nil"/>
            </w:tcBorders>
            <w:vAlign w:val="top"/>
          </w:tcPr>
          <w:p w14:paraId="6AA9D0A4">
            <w:pPr>
              <w:rPr>
                <w:rFonts w:ascii="Arial"/>
                <w:sz w:val="21"/>
              </w:rPr>
            </w:pPr>
          </w:p>
        </w:tc>
        <w:tc>
          <w:tcPr>
            <w:tcW w:w="1069" w:type="dxa"/>
            <w:vMerge w:val="continue"/>
            <w:tcBorders>
              <w:top w:val="nil"/>
            </w:tcBorders>
            <w:vAlign w:val="top"/>
          </w:tcPr>
          <w:p w14:paraId="01E6EAC2">
            <w:pPr>
              <w:rPr>
                <w:rFonts w:ascii="Arial"/>
                <w:sz w:val="21"/>
              </w:rPr>
            </w:pPr>
          </w:p>
        </w:tc>
        <w:tc>
          <w:tcPr>
            <w:tcW w:w="1069" w:type="dxa"/>
            <w:vAlign w:val="top"/>
          </w:tcPr>
          <w:p w14:paraId="0D70F65C">
            <w:pPr>
              <w:pStyle w:val="6"/>
              <w:spacing w:before="123" w:line="219" w:lineRule="auto"/>
              <w:ind w:left="213"/>
              <w:rPr>
                <w:sz w:val="21"/>
                <w:szCs w:val="21"/>
              </w:rPr>
            </w:pPr>
            <w:r>
              <w:rPr>
                <w:spacing w:val="2"/>
                <w:sz w:val="21"/>
                <w:szCs w:val="21"/>
              </w:rPr>
              <w:t>喷码机</w:t>
            </w:r>
          </w:p>
        </w:tc>
        <w:tc>
          <w:tcPr>
            <w:tcW w:w="1060" w:type="dxa"/>
            <w:vAlign w:val="top"/>
          </w:tcPr>
          <w:p w14:paraId="407EB59F">
            <w:pPr>
              <w:pStyle w:val="6"/>
              <w:spacing w:before="178" w:line="183" w:lineRule="auto"/>
              <w:ind w:left="204"/>
              <w:rPr>
                <w:sz w:val="21"/>
                <w:szCs w:val="21"/>
              </w:rPr>
            </w:pPr>
            <w:r>
              <w:rPr>
                <w:spacing w:val="-1"/>
                <w:sz w:val="21"/>
                <w:szCs w:val="21"/>
              </w:rPr>
              <w:t>MF0044</w:t>
            </w:r>
          </w:p>
        </w:tc>
        <w:tc>
          <w:tcPr>
            <w:tcW w:w="1269" w:type="dxa"/>
            <w:vAlign w:val="top"/>
          </w:tcPr>
          <w:p w14:paraId="2ED2B352">
            <w:pPr>
              <w:rPr>
                <w:rFonts w:ascii="Arial"/>
                <w:sz w:val="21"/>
              </w:rPr>
            </w:pPr>
          </w:p>
        </w:tc>
        <w:tc>
          <w:tcPr>
            <w:tcW w:w="1279" w:type="dxa"/>
            <w:vAlign w:val="top"/>
          </w:tcPr>
          <w:p w14:paraId="434015D7">
            <w:pPr>
              <w:rPr>
                <w:rFonts w:ascii="Arial"/>
                <w:sz w:val="21"/>
              </w:rPr>
            </w:pPr>
          </w:p>
        </w:tc>
        <w:tc>
          <w:tcPr>
            <w:tcW w:w="1279" w:type="dxa"/>
            <w:vAlign w:val="top"/>
          </w:tcPr>
          <w:p w14:paraId="42A20CED">
            <w:pPr>
              <w:rPr>
                <w:rFonts w:ascii="Arial"/>
                <w:sz w:val="21"/>
              </w:rPr>
            </w:pPr>
          </w:p>
        </w:tc>
        <w:tc>
          <w:tcPr>
            <w:tcW w:w="1269" w:type="dxa"/>
            <w:vAlign w:val="top"/>
          </w:tcPr>
          <w:p w14:paraId="4882B5CC">
            <w:pPr>
              <w:rPr>
                <w:rFonts w:ascii="Arial"/>
                <w:sz w:val="21"/>
              </w:rPr>
            </w:pPr>
          </w:p>
        </w:tc>
        <w:tc>
          <w:tcPr>
            <w:tcW w:w="1259" w:type="dxa"/>
            <w:vAlign w:val="top"/>
          </w:tcPr>
          <w:p w14:paraId="664BB935">
            <w:pPr>
              <w:rPr>
                <w:rFonts w:ascii="Arial"/>
                <w:sz w:val="21"/>
              </w:rPr>
            </w:pPr>
          </w:p>
        </w:tc>
        <w:tc>
          <w:tcPr>
            <w:tcW w:w="1270" w:type="dxa"/>
            <w:vMerge w:val="continue"/>
            <w:tcBorders>
              <w:top w:val="nil"/>
            </w:tcBorders>
            <w:vAlign w:val="top"/>
          </w:tcPr>
          <w:p w14:paraId="0B585025">
            <w:pPr>
              <w:rPr>
                <w:rFonts w:ascii="Arial"/>
                <w:sz w:val="21"/>
              </w:rPr>
            </w:pPr>
          </w:p>
        </w:tc>
      </w:tr>
      <w:tr w14:paraId="6E7A0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735" w:type="dxa"/>
            <w:vMerge w:val="continue"/>
            <w:tcBorders>
              <w:top w:val="nil"/>
              <w:bottom w:val="nil"/>
            </w:tcBorders>
            <w:vAlign w:val="top"/>
          </w:tcPr>
          <w:p w14:paraId="5AC9DC0F">
            <w:pPr>
              <w:rPr>
                <w:rFonts w:ascii="Arial"/>
                <w:sz w:val="21"/>
              </w:rPr>
            </w:pPr>
          </w:p>
        </w:tc>
        <w:tc>
          <w:tcPr>
            <w:tcW w:w="1059" w:type="dxa"/>
            <w:vMerge w:val="continue"/>
            <w:tcBorders>
              <w:top w:val="nil"/>
              <w:bottom w:val="nil"/>
            </w:tcBorders>
            <w:vAlign w:val="top"/>
          </w:tcPr>
          <w:p w14:paraId="26432883">
            <w:pPr>
              <w:rPr>
                <w:rFonts w:ascii="Arial"/>
                <w:sz w:val="21"/>
              </w:rPr>
            </w:pPr>
          </w:p>
        </w:tc>
        <w:tc>
          <w:tcPr>
            <w:tcW w:w="1069" w:type="dxa"/>
            <w:vMerge w:val="continue"/>
            <w:tcBorders>
              <w:top w:val="nil"/>
              <w:bottom w:val="nil"/>
            </w:tcBorders>
            <w:vAlign w:val="top"/>
          </w:tcPr>
          <w:p w14:paraId="3F2D135D">
            <w:pPr>
              <w:rPr>
                <w:rFonts w:ascii="Arial"/>
                <w:sz w:val="21"/>
              </w:rPr>
            </w:pPr>
          </w:p>
        </w:tc>
        <w:tc>
          <w:tcPr>
            <w:tcW w:w="1079" w:type="dxa"/>
            <w:vMerge w:val="restart"/>
            <w:tcBorders>
              <w:bottom w:val="nil"/>
            </w:tcBorders>
            <w:vAlign w:val="top"/>
          </w:tcPr>
          <w:p w14:paraId="0393000B">
            <w:pPr>
              <w:spacing w:line="276" w:lineRule="auto"/>
              <w:rPr>
                <w:rFonts w:ascii="Arial"/>
                <w:sz w:val="21"/>
              </w:rPr>
            </w:pPr>
          </w:p>
          <w:p w14:paraId="1BBA6058">
            <w:pPr>
              <w:pStyle w:val="6"/>
              <w:spacing w:before="68" w:line="220" w:lineRule="auto"/>
              <w:ind w:left="112"/>
              <w:rPr>
                <w:sz w:val="21"/>
                <w:szCs w:val="21"/>
              </w:rPr>
            </w:pPr>
            <w:r>
              <w:rPr>
                <w:spacing w:val="2"/>
                <w:sz w:val="21"/>
                <w:szCs w:val="21"/>
              </w:rPr>
              <w:t>打包系统</w:t>
            </w:r>
          </w:p>
        </w:tc>
        <w:tc>
          <w:tcPr>
            <w:tcW w:w="1069" w:type="dxa"/>
            <w:vMerge w:val="restart"/>
            <w:tcBorders>
              <w:bottom w:val="nil"/>
            </w:tcBorders>
            <w:vAlign w:val="top"/>
          </w:tcPr>
          <w:p w14:paraId="190D44DB">
            <w:pPr>
              <w:spacing w:line="276" w:lineRule="auto"/>
              <w:rPr>
                <w:rFonts w:ascii="Arial"/>
                <w:sz w:val="21"/>
              </w:rPr>
            </w:pPr>
          </w:p>
          <w:p w14:paraId="53370D03">
            <w:pPr>
              <w:pStyle w:val="6"/>
              <w:spacing w:before="68" w:line="220" w:lineRule="auto"/>
              <w:ind w:left="313"/>
              <w:rPr>
                <w:sz w:val="21"/>
                <w:szCs w:val="21"/>
              </w:rPr>
            </w:pPr>
            <w:r>
              <w:rPr>
                <w:spacing w:val="4"/>
                <w:sz w:val="21"/>
                <w:szCs w:val="21"/>
              </w:rPr>
              <w:t>打包</w:t>
            </w:r>
          </w:p>
        </w:tc>
        <w:tc>
          <w:tcPr>
            <w:tcW w:w="1069" w:type="dxa"/>
            <w:vAlign w:val="top"/>
          </w:tcPr>
          <w:p w14:paraId="48D02262">
            <w:pPr>
              <w:pStyle w:val="6"/>
              <w:spacing w:before="114" w:line="219" w:lineRule="auto"/>
              <w:ind w:left="213"/>
              <w:rPr>
                <w:sz w:val="21"/>
                <w:szCs w:val="21"/>
              </w:rPr>
            </w:pPr>
            <w:r>
              <w:rPr>
                <w:spacing w:val="-3"/>
                <w:sz w:val="21"/>
                <w:szCs w:val="21"/>
              </w:rPr>
              <w:t>打包机</w:t>
            </w:r>
          </w:p>
        </w:tc>
        <w:tc>
          <w:tcPr>
            <w:tcW w:w="1060" w:type="dxa"/>
            <w:vAlign w:val="top"/>
          </w:tcPr>
          <w:p w14:paraId="0369D994">
            <w:pPr>
              <w:pStyle w:val="6"/>
              <w:spacing w:before="169" w:line="183" w:lineRule="auto"/>
              <w:ind w:left="204"/>
              <w:rPr>
                <w:sz w:val="21"/>
                <w:szCs w:val="21"/>
              </w:rPr>
            </w:pPr>
            <w:r>
              <w:rPr>
                <w:spacing w:val="-1"/>
                <w:sz w:val="21"/>
                <w:szCs w:val="21"/>
              </w:rPr>
              <w:t>MF0045</w:t>
            </w:r>
          </w:p>
        </w:tc>
        <w:tc>
          <w:tcPr>
            <w:tcW w:w="1269" w:type="dxa"/>
            <w:vAlign w:val="top"/>
          </w:tcPr>
          <w:p w14:paraId="71AC994F">
            <w:pPr>
              <w:pStyle w:val="6"/>
              <w:spacing w:before="120" w:line="224" w:lineRule="auto"/>
              <w:ind w:left="314"/>
              <w:rPr>
                <w:sz w:val="21"/>
                <w:szCs w:val="21"/>
              </w:rPr>
            </w:pPr>
            <w:r>
              <w:rPr>
                <w:spacing w:val="2"/>
                <w:sz w:val="21"/>
                <w:szCs w:val="21"/>
              </w:rPr>
              <w:t>处理量</w:t>
            </w:r>
          </w:p>
        </w:tc>
        <w:tc>
          <w:tcPr>
            <w:tcW w:w="1279" w:type="dxa"/>
            <w:vAlign w:val="top"/>
          </w:tcPr>
          <w:p w14:paraId="54A1C8C1">
            <w:pPr>
              <w:pStyle w:val="6"/>
              <w:spacing w:before="116" w:line="220" w:lineRule="auto"/>
              <w:ind w:left="425"/>
              <w:rPr>
                <w:sz w:val="21"/>
                <w:szCs w:val="21"/>
              </w:rPr>
            </w:pPr>
            <w:r>
              <w:rPr>
                <w:spacing w:val="-3"/>
                <w:sz w:val="21"/>
                <w:szCs w:val="21"/>
              </w:rPr>
              <w:t>箱/h</w:t>
            </w:r>
          </w:p>
        </w:tc>
        <w:tc>
          <w:tcPr>
            <w:tcW w:w="1279" w:type="dxa"/>
            <w:vAlign w:val="top"/>
          </w:tcPr>
          <w:p w14:paraId="505AECDE">
            <w:pPr>
              <w:pStyle w:val="6"/>
              <w:spacing w:before="136"/>
              <w:ind w:left="527"/>
              <w:rPr>
                <w:sz w:val="21"/>
                <w:szCs w:val="21"/>
              </w:rPr>
            </w:pPr>
            <w:r>
              <w:rPr>
                <w:spacing w:val="-2"/>
                <w:sz w:val="21"/>
                <w:szCs w:val="21"/>
              </w:rPr>
              <w:t>40</w:t>
            </w:r>
          </w:p>
        </w:tc>
        <w:tc>
          <w:tcPr>
            <w:tcW w:w="1269" w:type="dxa"/>
            <w:vAlign w:val="top"/>
          </w:tcPr>
          <w:p w14:paraId="562C61D4">
            <w:pPr>
              <w:pStyle w:val="6"/>
              <w:spacing w:before="121" w:line="224" w:lineRule="auto"/>
              <w:ind w:left="577"/>
              <w:rPr>
                <w:sz w:val="21"/>
                <w:szCs w:val="21"/>
              </w:rPr>
            </w:pPr>
            <w:r>
              <w:rPr>
                <w:sz w:val="21"/>
                <w:szCs w:val="21"/>
              </w:rPr>
              <w:t>/</w:t>
            </w:r>
          </w:p>
        </w:tc>
        <w:tc>
          <w:tcPr>
            <w:tcW w:w="1259" w:type="dxa"/>
            <w:vAlign w:val="top"/>
          </w:tcPr>
          <w:p w14:paraId="0E522F2C">
            <w:pPr>
              <w:rPr>
                <w:rFonts w:ascii="Arial"/>
                <w:sz w:val="21"/>
              </w:rPr>
            </w:pPr>
          </w:p>
        </w:tc>
        <w:tc>
          <w:tcPr>
            <w:tcW w:w="1270" w:type="dxa"/>
            <w:vMerge w:val="restart"/>
            <w:tcBorders>
              <w:bottom w:val="nil"/>
            </w:tcBorders>
            <w:vAlign w:val="top"/>
          </w:tcPr>
          <w:p w14:paraId="0A704DEB">
            <w:pPr>
              <w:rPr>
                <w:rFonts w:ascii="Arial"/>
                <w:sz w:val="21"/>
              </w:rPr>
            </w:pPr>
          </w:p>
        </w:tc>
      </w:tr>
      <w:tr w14:paraId="70360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735" w:type="dxa"/>
            <w:vMerge w:val="continue"/>
            <w:tcBorders>
              <w:top w:val="nil"/>
            </w:tcBorders>
            <w:vAlign w:val="top"/>
          </w:tcPr>
          <w:p w14:paraId="0AA163A6">
            <w:pPr>
              <w:rPr>
                <w:rFonts w:ascii="Arial"/>
                <w:sz w:val="21"/>
              </w:rPr>
            </w:pPr>
          </w:p>
        </w:tc>
        <w:tc>
          <w:tcPr>
            <w:tcW w:w="1059" w:type="dxa"/>
            <w:vMerge w:val="continue"/>
            <w:tcBorders>
              <w:top w:val="nil"/>
            </w:tcBorders>
            <w:vAlign w:val="top"/>
          </w:tcPr>
          <w:p w14:paraId="3F086777">
            <w:pPr>
              <w:rPr>
                <w:rFonts w:ascii="Arial"/>
                <w:sz w:val="21"/>
              </w:rPr>
            </w:pPr>
          </w:p>
        </w:tc>
        <w:tc>
          <w:tcPr>
            <w:tcW w:w="1069" w:type="dxa"/>
            <w:vMerge w:val="continue"/>
            <w:tcBorders>
              <w:top w:val="nil"/>
            </w:tcBorders>
            <w:vAlign w:val="top"/>
          </w:tcPr>
          <w:p w14:paraId="19B1CD98">
            <w:pPr>
              <w:rPr>
                <w:rFonts w:ascii="Arial"/>
                <w:sz w:val="21"/>
              </w:rPr>
            </w:pPr>
          </w:p>
        </w:tc>
        <w:tc>
          <w:tcPr>
            <w:tcW w:w="1079" w:type="dxa"/>
            <w:vMerge w:val="continue"/>
            <w:tcBorders>
              <w:top w:val="nil"/>
            </w:tcBorders>
            <w:vAlign w:val="top"/>
          </w:tcPr>
          <w:p w14:paraId="2D161F5B">
            <w:pPr>
              <w:rPr>
                <w:rFonts w:ascii="Arial"/>
                <w:sz w:val="21"/>
              </w:rPr>
            </w:pPr>
          </w:p>
        </w:tc>
        <w:tc>
          <w:tcPr>
            <w:tcW w:w="1069" w:type="dxa"/>
            <w:vMerge w:val="continue"/>
            <w:tcBorders>
              <w:top w:val="nil"/>
            </w:tcBorders>
            <w:vAlign w:val="top"/>
          </w:tcPr>
          <w:p w14:paraId="5A7450A0">
            <w:pPr>
              <w:rPr>
                <w:rFonts w:ascii="Arial"/>
                <w:sz w:val="21"/>
              </w:rPr>
            </w:pPr>
          </w:p>
        </w:tc>
        <w:tc>
          <w:tcPr>
            <w:tcW w:w="1069" w:type="dxa"/>
            <w:vAlign w:val="top"/>
          </w:tcPr>
          <w:p w14:paraId="72703AB4">
            <w:pPr>
              <w:pStyle w:val="6"/>
              <w:spacing w:before="124" w:line="219" w:lineRule="auto"/>
              <w:ind w:left="213"/>
              <w:rPr>
                <w:sz w:val="21"/>
                <w:szCs w:val="21"/>
              </w:rPr>
            </w:pPr>
            <w:r>
              <w:rPr>
                <w:spacing w:val="-3"/>
                <w:sz w:val="21"/>
                <w:szCs w:val="21"/>
              </w:rPr>
              <w:t>打包机</w:t>
            </w:r>
          </w:p>
        </w:tc>
        <w:tc>
          <w:tcPr>
            <w:tcW w:w="1060" w:type="dxa"/>
            <w:vAlign w:val="top"/>
          </w:tcPr>
          <w:p w14:paraId="74C01D08">
            <w:pPr>
              <w:pStyle w:val="6"/>
              <w:spacing w:before="179" w:line="183" w:lineRule="auto"/>
              <w:ind w:left="204"/>
              <w:rPr>
                <w:sz w:val="21"/>
                <w:szCs w:val="21"/>
              </w:rPr>
            </w:pPr>
            <w:r>
              <w:rPr>
                <w:spacing w:val="-1"/>
                <w:sz w:val="21"/>
                <w:szCs w:val="21"/>
              </w:rPr>
              <w:t>MF0046</w:t>
            </w:r>
          </w:p>
        </w:tc>
        <w:tc>
          <w:tcPr>
            <w:tcW w:w="1269" w:type="dxa"/>
            <w:vAlign w:val="top"/>
          </w:tcPr>
          <w:p w14:paraId="3D68A37B">
            <w:pPr>
              <w:pStyle w:val="6"/>
              <w:spacing w:before="130" w:line="224" w:lineRule="auto"/>
              <w:ind w:left="314"/>
              <w:rPr>
                <w:sz w:val="21"/>
                <w:szCs w:val="21"/>
              </w:rPr>
            </w:pPr>
            <w:r>
              <w:rPr>
                <w:spacing w:val="2"/>
                <w:sz w:val="21"/>
                <w:szCs w:val="21"/>
              </w:rPr>
              <w:t>处理量</w:t>
            </w:r>
          </w:p>
        </w:tc>
        <w:tc>
          <w:tcPr>
            <w:tcW w:w="1279" w:type="dxa"/>
            <w:vAlign w:val="top"/>
          </w:tcPr>
          <w:p w14:paraId="7F58F086">
            <w:pPr>
              <w:pStyle w:val="6"/>
              <w:spacing w:before="126" w:line="220" w:lineRule="auto"/>
              <w:ind w:left="425"/>
              <w:rPr>
                <w:sz w:val="21"/>
                <w:szCs w:val="21"/>
              </w:rPr>
            </w:pPr>
            <w:r>
              <w:rPr>
                <w:spacing w:val="-3"/>
                <w:sz w:val="21"/>
                <w:szCs w:val="21"/>
              </w:rPr>
              <w:t>箱/h</w:t>
            </w:r>
          </w:p>
        </w:tc>
        <w:tc>
          <w:tcPr>
            <w:tcW w:w="1279" w:type="dxa"/>
            <w:vAlign w:val="top"/>
          </w:tcPr>
          <w:p w14:paraId="52EB8599">
            <w:pPr>
              <w:pStyle w:val="6"/>
              <w:spacing w:before="146"/>
              <w:ind w:left="527"/>
              <w:rPr>
                <w:sz w:val="21"/>
                <w:szCs w:val="21"/>
              </w:rPr>
            </w:pPr>
            <w:r>
              <w:rPr>
                <w:spacing w:val="-2"/>
                <w:sz w:val="21"/>
                <w:szCs w:val="21"/>
              </w:rPr>
              <w:t>45</w:t>
            </w:r>
          </w:p>
        </w:tc>
        <w:tc>
          <w:tcPr>
            <w:tcW w:w="1269" w:type="dxa"/>
            <w:vAlign w:val="top"/>
          </w:tcPr>
          <w:p w14:paraId="68442E9E">
            <w:pPr>
              <w:pStyle w:val="6"/>
              <w:spacing w:before="131" w:line="224" w:lineRule="auto"/>
              <w:ind w:left="577"/>
              <w:rPr>
                <w:sz w:val="21"/>
                <w:szCs w:val="21"/>
              </w:rPr>
            </w:pPr>
            <w:r>
              <w:rPr>
                <w:color w:val="504040"/>
                <w:sz w:val="21"/>
                <w:szCs w:val="21"/>
              </w:rPr>
              <w:t>/</w:t>
            </w:r>
          </w:p>
        </w:tc>
        <w:tc>
          <w:tcPr>
            <w:tcW w:w="1259" w:type="dxa"/>
            <w:vAlign w:val="top"/>
          </w:tcPr>
          <w:p w14:paraId="0FB1A55A">
            <w:pPr>
              <w:rPr>
                <w:rFonts w:ascii="Arial"/>
                <w:sz w:val="21"/>
              </w:rPr>
            </w:pPr>
          </w:p>
        </w:tc>
        <w:tc>
          <w:tcPr>
            <w:tcW w:w="1270" w:type="dxa"/>
            <w:vMerge w:val="continue"/>
            <w:tcBorders>
              <w:top w:val="nil"/>
            </w:tcBorders>
            <w:vAlign w:val="top"/>
          </w:tcPr>
          <w:p w14:paraId="7A2D1320">
            <w:pPr>
              <w:rPr>
                <w:rFonts w:ascii="Arial"/>
                <w:sz w:val="21"/>
              </w:rPr>
            </w:pPr>
          </w:p>
        </w:tc>
      </w:tr>
      <w:tr w14:paraId="61EA3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35" w:type="dxa"/>
            <w:vMerge w:val="restart"/>
            <w:tcBorders>
              <w:bottom w:val="nil"/>
            </w:tcBorders>
            <w:vAlign w:val="top"/>
          </w:tcPr>
          <w:p w14:paraId="6D69947E">
            <w:pPr>
              <w:spacing w:line="290" w:lineRule="auto"/>
              <w:rPr>
                <w:rFonts w:ascii="Arial"/>
                <w:sz w:val="21"/>
              </w:rPr>
            </w:pPr>
          </w:p>
          <w:p w14:paraId="53CA99F8">
            <w:pPr>
              <w:spacing w:line="290" w:lineRule="auto"/>
              <w:rPr>
                <w:rFonts w:ascii="Arial"/>
                <w:sz w:val="21"/>
              </w:rPr>
            </w:pPr>
          </w:p>
          <w:p w14:paraId="42E01258">
            <w:pPr>
              <w:spacing w:line="291" w:lineRule="auto"/>
              <w:rPr>
                <w:rFonts w:ascii="Arial"/>
                <w:sz w:val="21"/>
              </w:rPr>
            </w:pPr>
          </w:p>
          <w:p w14:paraId="523A12A8">
            <w:pPr>
              <w:spacing w:line="291" w:lineRule="auto"/>
              <w:rPr>
                <w:rFonts w:ascii="Arial"/>
                <w:sz w:val="21"/>
              </w:rPr>
            </w:pPr>
          </w:p>
          <w:p w14:paraId="2F171F43">
            <w:pPr>
              <w:pStyle w:val="6"/>
              <w:spacing w:before="68" w:line="241" w:lineRule="auto"/>
              <w:ind w:left="305"/>
              <w:rPr>
                <w:sz w:val="21"/>
                <w:szCs w:val="21"/>
              </w:rPr>
            </w:pPr>
            <w:r>
              <w:rPr>
                <w:sz w:val="21"/>
                <w:szCs w:val="21"/>
              </w:rPr>
              <w:t>2</w:t>
            </w:r>
          </w:p>
        </w:tc>
        <w:tc>
          <w:tcPr>
            <w:tcW w:w="1059" w:type="dxa"/>
            <w:vMerge w:val="restart"/>
            <w:tcBorders>
              <w:bottom w:val="nil"/>
            </w:tcBorders>
            <w:vAlign w:val="top"/>
          </w:tcPr>
          <w:p w14:paraId="661DFCF3">
            <w:pPr>
              <w:spacing w:line="285" w:lineRule="auto"/>
              <w:rPr>
                <w:rFonts w:ascii="Arial"/>
                <w:sz w:val="21"/>
              </w:rPr>
            </w:pPr>
          </w:p>
          <w:p w14:paraId="037F8353">
            <w:pPr>
              <w:spacing w:line="285" w:lineRule="auto"/>
              <w:rPr>
                <w:rFonts w:ascii="Arial"/>
                <w:sz w:val="21"/>
              </w:rPr>
            </w:pPr>
          </w:p>
          <w:p w14:paraId="1AF9E3CF">
            <w:pPr>
              <w:spacing w:line="286" w:lineRule="auto"/>
              <w:rPr>
                <w:rFonts w:ascii="Arial"/>
                <w:sz w:val="21"/>
              </w:rPr>
            </w:pPr>
          </w:p>
          <w:p w14:paraId="2EC51DF5">
            <w:pPr>
              <w:spacing w:line="286" w:lineRule="auto"/>
              <w:rPr>
                <w:rFonts w:ascii="Arial"/>
                <w:sz w:val="21"/>
              </w:rPr>
            </w:pPr>
          </w:p>
          <w:p w14:paraId="732A5A2B">
            <w:pPr>
              <w:pStyle w:val="6"/>
              <w:spacing w:before="68" w:line="220" w:lineRule="auto"/>
              <w:ind w:left="99"/>
              <w:rPr>
                <w:sz w:val="21"/>
                <w:szCs w:val="21"/>
              </w:rPr>
            </w:pPr>
            <w:r>
              <w:rPr>
                <w:spacing w:val="2"/>
                <w:sz w:val="21"/>
                <w:szCs w:val="21"/>
              </w:rPr>
              <w:t>公用单元</w:t>
            </w:r>
          </w:p>
        </w:tc>
        <w:tc>
          <w:tcPr>
            <w:tcW w:w="1069" w:type="dxa"/>
            <w:vMerge w:val="restart"/>
            <w:tcBorders>
              <w:bottom w:val="nil"/>
            </w:tcBorders>
            <w:vAlign w:val="top"/>
          </w:tcPr>
          <w:p w14:paraId="64A660FA">
            <w:pPr>
              <w:spacing w:line="290" w:lineRule="auto"/>
              <w:rPr>
                <w:rFonts w:ascii="Arial"/>
                <w:sz w:val="21"/>
              </w:rPr>
            </w:pPr>
          </w:p>
          <w:p w14:paraId="2C7E05DC">
            <w:pPr>
              <w:spacing w:line="290" w:lineRule="auto"/>
              <w:rPr>
                <w:rFonts w:ascii="Arial"/>
                <w:sz w:val="21"/>
              </w:rPr>
            </w:pPr>
          </w:p>
          <w:p w14:paraId="70388E6A">
            <w:pPr>
              <w:spacing w:line="291" w:lineRule="auto"/>
              <w:rPr>
                <w:rFonts w:ascii="Arial"/>
                <w:sz w:val="21"/>
              </w:rPr>
            </w:pPr>
          </w:p>
          <w:p w14:paraId="30B3BD9C">
            <w:pPr>
              <w:spacing w:line="291" w:lineRule="auto"/>
              <w:rPr>
                <w:rFonts w:ascii="Arial"/>
                <w:sz w:val="21"/>
              </w:rPr>
            </w:pPr>
          </w:p>
          <w:p w14:paraId="0B8E007F">
            <w:pPr>
              <w:pStyle w:val="6"/>
              <w:spacing w:before="68" w:line="241" w:lineRule="auto"/>
              <w:ind w:left="471"/>
              <w:rPr>
                <w:sz w:val="21"/>
                <w:szCs w:val="21"/>
              </w:rPr>
            </w:pPr>
            <w:r>
              <w:rPr>
                <w:sz w:val="21"/>
                <w:szCs w:val="21"/>
              </w:rPr>
              <w:t>2</w:t>
            </w:r>
          </w:p>
        </w:tc>
        <w:tc>
          <w:tcPr>
            <w:tcW w:w="1079" w:type="dxa"/>
            <w:vMerge w:val="restart"/>
            <w:tcBorders>
              <w:bottom w:val="nil"/>
            </w:tcBorders>
            <w:vAlign w:val="top"/>
          </w:tcPr>
          <w:p w14:paraId="505A3D46">
            <w:pPr>
              <w:spacing w:line="277" w:lineRule="auto"/>
              <w:rPr>
                <w:rFonts w:ascii="Arial"/>
                <w:sz w:val="21"/>
              </w:rPr>
            </w:pPr>
          </w:p>
          <w:p w14:paraId="627F4CE1">
            <w:pPr>
              <w:pStyle w:val="6"/>
              <w:spacing w:before="68" w:line="220" w:lineRule="auto"/>
              <w:ind w:left="112"/>
              <w:rPr>
                <w:sz w:val="21"/>
                <w:szCs w:val="21"/>
              </w:rPr>
            </w:pPr>
            <w:r>
              <w:rPr>
                <w:spacing w:val="2"/>
                <w:sz w:val="21"/>
                <w:szCs w:val="21"/>
              </w:rPr>
              <w:t>公用单元</w:t>
            </w:r>
          </w:p>
        </w:tc>
        <w:tc>
          <w:tcPr>
            <w:tcW w:w="1069" w:type="dxa"/>
            <w:vMerge w:val="restart"/>
            <w:tcBorders>
              <w:bottom w:val="nil"/>
            </w:tcBorders>
            <w:vAlign w:val="top"/>
          </w:tcPr>
          <w:p w14:paraId="35E098B7">
            <w:pPr>
              <w:spacing w:line="276" w:lineRule="auto"/>
              <w:rPr>
                <w:rFonts w:ascii="Arial"/>
                <w:sz w:val="21"/>
              </w:rPr>
            </w:pPr>
          </w:p>
          <w:p w14:paraId="0D54B2B0">
            <w:pPr>
              <w:pStyle w:val="6"/>
              <w:spacing w:before="69" w:line="219" w:lineRule="auto"/>
              <w:ind w:left="313"/>
              <w:rPr>
                <w:sz w:val="21"/>
                <w:szCs w:val="21"/>
              </w:rPr>
            </w:pPr>
            <w:r>
              <w:rPr>
                <w:spacing w:val="-3"/>
                <w:sz w:val="21"/>
                <w:szCs w:val="21"/>
              </w:rPr>
              <w:t>制水</w:t>
            </w:r>
          </w:p>
        </w:tc>
        <w:tc>
          <w:tcPr>
            <w:tcW w:w="1069" w:type="dxa"/>
            <w:vMerge w:val="restart"/>
            <w:tcBorders>
              <w:bottom w:val="nil"/>
            </w:tcBorders>
            <w:vAlign w:val="top"/>
          </w:tcPr>
          <w:p w14:paraId="1EA76B41">
            <w:pPr>
              <w:spacing w:line="276" w:lineRule="auto"/>
              <w:rPr>
                <w:rFonts w:ascii="Arial"/>
                <w:sz w:val="21"/>
              </w:rPr>
            </w:pPr>
          </w:p>
          <w:p w14:paraId="6D4F7CFA">
            <w:pPr>
              <w:pStyle w:val="6"/>
              <w:spacing w:before="69" w:line="219" w:lineRule="auto"/>
              <w:ind w:left="104"/>
              <w:rPr>
                <w:sz w:val="21"/>
                <w:szCs w:val="21"/>
              </w:rPr>
            </w:pPr>
            <w:r>
              <w:rPr>
                <w:spacing w:val="-2"/>
                <w:sz w:val="21"/>
                <w:szCs w:val="21"/>
              </w:rPr>
              <w:t>制水系统</w:t>
            </w:r>
          </w:p>
        </w:tc>
        <w:tc>
          <w:tcPr>
            <w:tcW w:w="1060" w:type="dxa"/>
            <w:vMerge w:val="restart"/>
            <w:tcBorders>
              <w:bottom w:val="nil"/>
            </w:tcBorders>
            <w:vAlign w:val="top"/>
          </w:tcPr>
          <w:p w14:paraId="02944938">
            <w:pPr>
              <w:spacing w:line="330" w:lineRule="auto"/>
              <w:rPr>
                <w:rFonts w:ascii="Arial"/>
                <w:sz w:val="21"/>
              </w:rPr>
            </w:pPr>
          </w:p>
          <w:p w14:paraId="55FED0C3">
            <w:pPr>
              <w:pStyle w:val="6"/>
              <w:spacing w:before="68" w:line="183" w:lineRule="auto"/>
              <w:ind w:left="204"/>
              <w:rPr>
                <w:sz w:val="21"/>
                <w:szCs w:val="21"/>
              </w:rPr>
            </w:pPr>
            <w:r>
              <w:rPr>
                <w:spacing w:val="-1"/>
                <w:sz w:val="21"/>
                <w:szCs w:val="21"/>
              </w:rPr>
              <w:t>MF0047</w:t>
            </w:r>
          </w:p>
        </w:tc>
        <w:tc>
          <w:tcPr>
            <w:tcW w:w="1269" w:type="dxa"/>
            <w:vAlign w:val="top"/>
          </w:tcPr>
          <w:p w14:paraId="77F4BD3E">
            <w:pPr>
              <w:pStyle w:val="6"/>
              <w:spacing w:before="126" w:line="219" w:lineRule="auto"/>
              <w:ind w:left="314"/>
              <w:rPr>
                <w:sz w:val="21"/>
                <w:szCs w:val="21"/>
              </w:rPr>
            </w:pPr>
            <w:r>
              <w:rPr>
                <w:spacing w:val="-3"/>
                <w:sz w:val="21"/>
                <w:szCs w:val="21"/>
              </w:rPr>
              <w:t>得水率</w:t>
            </w:r>
          </w:p>
        </w:tc>
        <w:tc>
          <w:tcPr>
            <w:tcW w:w="1279" w:type="dxa"/>
            <w:vAlign w:val="top"/>
          </w:tcPr>
          <w:p w14:paraId="4D59EDE7">
            <w:pPr>
              <w:pStyle w:val="6"/>
              <w:spacing w:before="147"/>
              <w:ind w:left="576"/>
              <w:rPr>
                <w:sz w:val="21"/>
                <w:szCs w:val="21"/>
              </w:rPr>
            </w:pPr>
            <w:r>
              <w:rPr>
                <w:sz w:val="21"/>
                <w:szCs w:val="21"/>
              </w:rPr>
              <w:t>%</w:t>
            </w:r>
          </w:p>
        </w:tc>
        <w:tc>
          <w:tcPr>
            <w:tcW w:w="1279" w:type="dxa"/>
            <w:vAlign w:val="top"/>
          </w:tcPr>
          <w:p w14:paraId="6CF84515">
            <w:pPr>
              <w:pStyle w:val="6"/>
              <w:spacing w:before="147"/>
              <w:ind w:left="527"/>
              <w:rPr>
                <w:sz w:val="21"/>
                <w:szCs w:val="21"/>
              </w:rPr>
            </w:pPr>
            <w:r>
              <w:rPr>
                <w:spacing w:val="-3"/>
                <w:sz w:val="21"/>
                <w:szCs w:val="21"/>
              </w:rPr>
              <w:t>80</w:t>
            </w:r>
          </w:p>
        </w:tc>
        <w:tc>
          <w:tcPr>
            <w:tcW w:w="1269" w:type="dxa"/>
            <w:vAlign w:val="top"/>
          </w:tcPr>
          <w:p w14:paraId="09F75BA6">
            <w:pPr>
              <w:pStyle w:val="6"/>
              <w:spacing w:before="132" w:line="224" w:lineRule="auto"/>
              <w:ind w:left="577"/>
              <w:rPr>
                <w:sz w:val="21"/>
                <w:szCs w:val="21"/>
              </w:rPr>
            </w:pPr>
            <w:r>
              <w:rPr>
                <w:color w:val="504040"/>
                <w:sz w:val="21"/>
                <w:szCs w:val="21"/>
              </w:rPr>
              <w:t>/</w:t>
            </w:r>
          </w:p>
        </w:tc>
        <w:tc>
          <w:tcPr>
            <w:tcW w:w="1259" w:type="dxa"/>
            <w:vMerge w:val="restart"/>
            <w:tcBorders>
              <w:bottom w:val="nil"/>
            </w:tcBorders>
            <w:vAlign w:val="top"/>
          </w:tcPr>
          <w:p w14:paraId="3D8FE3FD">
            <w:pPr>
              <w:rPr>
                <w:rFonts w:ascii="Arial"/>
                <w:sz w:val="21"/>
              </w:rPr>
            </w:pPr>
          </w:p>
        </w:tc>
        <w:tc>
          <w:tcPr>
            <w:tcW w:w="1270" w:type="dxa"/>
            <w:vMerge w:val="restart"/>
            <w:tcBorders>
              <w:bottom w:val="nil"/>
            </w:tcBorders>
            <w:vAlign w:val="top"/>
          </w:tcPr>
          <w:p w14:paraId="0638312B">
            <w:pPr>
              <w:rPr>
                <w:rFonts w:ascii="Arial"/>
                <w:sz w:val="21"/>
              </w:rPr>
            </w:pPr>
          </w:p>
        </w:tc>
      </w:tr>
      <w:tr w14:paraId="1F636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35" w:type="dxa"/>
            <w:vMerge w:val="continue"/>
            <w:tcBorders>
              <w:top w:val="nil"/>
              <w:bottom w:val="nil"/>
            </w:tcBorders>
            <w:vAlign w:val="top"/>
          </w:tcPr>
          <w:p w14:paraId="161502E0">
            <w:pPr>
              <w:rPr>
                <w:rFonts w:ascii="Arial"/>
                <w:sz w:val="21"/>
              </w:rPr>
            </w:pPr>
          </w:p>
        </w:tc>
        <w:tc>
          <w:tcPr>
            <w:tcW w:w="1059" w:type="dxa"/>
            <w:vMerge w:val="continue"/>
            <w:tcBorders>
              <w:top w:val="nil"/>
              <w:bottom w:val="nil"/>
            </w:tcBorders>
            <w:vAlign w:val="top"/>
          </w:tcPr>
          <w:p w14:paraId="0F94457B">
            <w:pPr>
              <w:rPr>
                <w:rFonts w:ascii="Arial"/>
                <w:sz w:val="21"/>
              </w:rPr>
            </w:pPr>
          </w:p>
        </w:tc>
        <w:tc>
          <w:tcPr>
            <w:tcW w:w="1069" w:type="dxa"/>
            <w:vMerge w:val="continue"/>
            <w:tcBorders>
              <w:top w:val="nil"/>
              <w:bottom w:val="nil"/>
            </w:tcBorders>
            <w:vAlign w:val="top"/>
          </w:tcPr>
          <w:p w14:paraId="79B8C399">
            <w:pPr>
              <w:rPr>
                <w:rFonts w:ascii="Arial"/>
                <w:sz w:val="21"/>
              </w:rPr>
            </w:pPr>
          </w:p>
        </w:tc>
        <w:tc>
          <w:tcPr>
            <w:tcW w:w="1079" w:type="dxa"/>
            <w:vMerge w:val="continue"/>
            <w:tcBorders>
              <w:top w:val="nil"/>
            </w:tcBorders>
            <w:vAlign w:val="top"/>
          </w:tcPr>
          <w:p w14:paraId="003C0036">
            <w:pPr>
              <w:rPr>
                <w:rFonts w:ascii="Arial"/>
                <w:sz w:val="21"/>
              </w:rPr>
            </w:pPr>
          </w:p>
        </w:tc>
        <w:tc>
          <w:tcPr>
            <w:tcW w:w="1069" w:type="dxa"/>
            <w:vMerge w:val="continue"/>
            <w:tcBorders>
              <w:top w:val="nil"/>
            </w:tcBorders>
            <w:vAlign w:val="top"/>
          </w:tcPr>
          <w:p w14:paraId="529E333A">
            <w:pPr>
              <w:rPr>
                <w:rFonts w:ascii="Arial"/>
                <w:sz w:val="21"/>
              </w:rPr>
            </w:pPr>
          </w:p>
        </w:tc>
        <w:tc>
          <w:tcPr>
            <w:tcW w:w="1069" w:type="dxa"/>
            <w:vMerge w:val="continue"/>
            <w:tcBorders>
              <w:top w:val="nil"/>
            </w:tcBorders>
            <w:vAlign w:val="top"/>
          </w:tcPr>
          <w:p w14:paraId="4F8FE920">
            <w:pPr>
              <w:rPr>
                <w:rFonts w:ascii="Arial"/>
                <w:sz w:val="21"/>
              </w:rPr>
            </w:pPr>
          </w:p>
        </w:tc>
        <w:tc>
          <w:tcPr>
            <w:tcW w:w="1060" w:type="dxa"/>
            <w:vMerge w:val="continue"/>
            <w:tcBorders>
              <w:top w:val="nil"/>
            </w:tcBorders>
            <w:vAlign w:val="top"/>
          </w:tcPr>
          <w:p w14:paraId="0D1BBDEE">
            <w:pPr>
              <w:rPr>
                <w:rFonts w:ascii="Arial"/>
                <w:sz w:val="21"/>
              </w:rPr>
            </w:pPr>
          </w:p>
        </w:tc>
        <w:tc>
          <w:tcPr>
            <w:tcW w:w="1269" w:type="dxa"/>
            <w:vAlign w:val="top"/>
          </w:tcPr>
          <w:p w14:paraId="16B500F4">
            <w:pPr>
              <w:pStyle w:val="6"/>
              <w:spacing w:before="126" w:line="219" w:lineRule="auto"/>
              <w:ind w:left="204"/>
              <w:rPr>
                <w:sz w:val="21"/>
                <w:szCs w:val="21"/>
              </w:rPr>
            </w:pPr>
            <w:r>
              <w:rPr>
                <w:spacing w:val="4"/>
                <w:sz w:val="21"/>
                <w:szCs w:val="21"/>
              </w:rPr>
              <w:t>处理能力</w:t>
            </w:r>
          </w:p>
        </w:tc>
        <w:tc>
          <w:tcPr>
            <w:tcW w:w="1279" w:type="dxa"/>
            <w:vAlign w:val="top"/>
          </w:tcPr>
          <w:p w14:paraId="7871C033">
            <w:pPr>
              <w:pStyle w:val="6"/>
              <w:spacing w:before="132" w:line="224" w:lineRule="auto"/>
              <w:ind w:left="476"/>
              <w:rPr>
                <w:sz w:val="21"/>
                <w:szCs w:val="21"/>
              </w:rPr>
            </w:pPr>
            <w:r>
              <w:rPr>
                <w:spacing w:val="-3"/>
                <w:sz w:val="21"/>
                <w:szCs w:val="21"/>
              </w:rPr>
              <w:t>t/h</w:t>
            </w:r>
          </w:p>
        </w:tc>
        <w:tc>
          <w:tcPr>
            <w:tcW w:w="1279" w:type="dxa"/>
            <w:vAlign w:val="top"/>
          </w:tcPr>
          <w:p w14:paraId="7BEC8F5E">
            <w:pPr>
              <w:pStyle w:val="6"/>
              <w:spacing w:before="147"/>
              <w:ind w:left="527"/>
              <w:rPr>
                <w:sz w:val="21"/>
                <w:szCs w:val="21"/>
              </w:rPr>
            </w:pPr>
            <w:r>
              <w:rPr>
                <w:spacing w:val="-3"/>
                <w:sz w:val="21"/>
                <w:szCs w:val="21"/>
              </w:rPr>
              <w:t>20</w:t>
            </w:r>
          </w:p>
        </w:tc>
        <w:tc>
          <w:tcPr>
            <w:tcW w:w="1269" w:type="dxa"/>
            <w:vAlign w:val="top"/>
          </w:tcPr>
          <w:p w14:paraId="190C8FE1">
            <w:pPr>
              <w:pStyle w:val="6"/>
              <w:spacing w:before="109" w:line="197" w:lineRule="auto"/>
              <w:ind w:left="558"/>
              <w:rPr>
                <w:sz w:val="30"/>
                <w:szCs w:val="30"/>
              </w:rPr>
            </w:pPr>
            <w:r>
              <w:rPr>
                <w:sz w:val="30"/>
                <w:szCs w:val="30"/>
              </w:rPr>
              <w:t>!</w:t>
            </w:r>
          </w:p>
        </w:tc>
        <w:tc>
          <w:tcPr>
            <w:tcW w:w="1259" w:type="dxa"/>
            <w:vMerge w:val="continue"/>
            <w:tcBorders>
              <w:top w:val="nil"/>
            </w:tcBorders>
            <w:vAlign w:val="top"/>
          </w:tcPr>
          <w:p w14:paraId="6BD38552">
            <w:pPr>
              <w:rPr>
                <w:rFonts w:ascii="Arial"/>
                <w:sz w:val="21"/>
              </w:rPr>
            </w:pPr>
          </w:p>
        </w:tc>
        <w:tc>
          <w:tcPr>
            <w:tcW w:w="1270" w:type="dxa"/>
            <w:vMerge w:val="continue"/>
            <w:tcBorders>
              <w:top w:val="nil"/>
            </w:tcBorders>
            <w:vAlign w:val="top"/>
          </w:tcPr>
          <w:p w14:paraId="6129B022">
            <w:pPr>
              <w:rPr>
                <w:rFonts w:ascii="Arial"/>
                <w:sz w:val="21"/>
              </w:rPr>
            </w:pPr>
          </w:p>
        </w:tc>
      </w:tr>
      <w:tr w14:paraId="278E2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735" w:type="dxa"/>
            <w:vMerge w:val="continue"/>
            <w:tcBorders>
              <w:top w:val="nil"/>
              <w:bottom w:val="nil"/>
            </w:tcBorders>
            <w:vAlign w:val="top"/>
          </w:tcPr>
          <w:p w14:paraId="02FAA530">
            <w:pPr>
              <w:rPr>
                <w:rFonts w:ascii="Arial"/>
                <w:sz w:val="21"/>
              </w:rPr>
            </w:pPr>
          </w:p>
        </w:tc>
        <w:tc>
          <w:tcPr>
            <w:tcW w:w="1059" w:type="dxa"/>
            <w:vMerge w:val="continue"/>
            <w:tcBorders>
              <w:top w:val="nil"/>
              <w:bottom w:val="nil"/>
            </w:tcBorders>
            <w:vAlign w:val="top"/>
          </w:tcPr>
          <w:p w14:paraId="6FAE7010">
            <w:pPr>
              <w:rPr>
                <w:rFonts w:ascii="Arial"/>
                <w:sz w:val="21"/>
              </w:rPr>
            </w:pPr>
          </w:p>
        </w:tc>
        <w:tc>
          <w:tcPr>
            <w:tcW w:w="1069" w:type="dxa"/>
            <w:vMerge w:val="continue"/>
            <w:tcBorders>
              <w:top w:val="nil"/>
              <w:bottom w:val="nil"/>
            </w:tcBorders>
            <w:vAlign w:val="top"/>
          </w:tcPr>
          <w:p w14:paraId="4C8910C4">
            <w:pPr>
              <w:rPr>
                <w:rFonts w:ascii="Arial"/>
                <w:sz w:val="21"/>
              </w:rPr>
            </w:pPr>
          </w:p>
        </w:tc>
        <w:tc>
          <w:tcPr>
            <w:tcW w:w="1079" w:type="dxa"/>
            <w:vAlign w:val="top"/>
          </w:tcPr>
          <w:p w14:paraId="151DC8E3">
            <w:pPr>
              <w:pStyle w:val="6"/>
              <w:spacing w:before="217" w:line="220" w:lineRule="auto"/>
              <w:ind w:left="112"/>
              <w:rPr>
                <w:sz w:val="21"/>
                <w:szCs w:val="21"/>
              </w:rPr>
            </w:pPr>
            <w:r>
              <w:rPr>
                <w:spacing w:val="2"/>
                <w:sz w:val="21"/>
                <w:szCs w:val="21"/>
              </w:rPr>
              <w:t>公用单元</w:t>
            </w:r>
          </w:p>
        </w:tc>
        <w:tc>
          <w:tcPr>
            <w:tcW w:w="1069" w:type="dxa"/>
            <w:vAlign w:val="top"/>
          </w:tcPr>
          <w:p w14:paraId="4CD842C5">
            <w:pPr>
              <w:pStyle w:val="6"/>
              <w:spacing w:before="216" w:line="219" w:lineRule="auto"/>
              <w:ind w:left="103"/>
              <w:rPr>
                <w:sz w:val="21"/>
                <w:szCs w:val="21"/>
              </w:rPr>
            </w:pPr>
            <w:r>
              <w:rPr>
                <w:spacing w:val="-2"/>
                <w:sz w:val="21"/>
                <w:szCs w:val="21"/>
              </w:rPr>
              <w:t>污水处理</w:t>
            </w:r>
          </w:p>
        </w:tc>
        <w:tc>
          <w:tcPr>
            <w:tcW w:w="1069" w:type="dxa"/>
            <w:vAlign w:val="top"/>
          </w:tcPr>
          <w:p w14:paraId="4C9AD6C7">
            <w:pPr>
              <w:pStyle w:val="6"/>
              <w:spacing w:before="56" w:line="243" w:lineRule="auto"/>
              <w:ind w:left="213" w:right="105" w:hanging="109"/>
              <w:rPr>
                <w:sz w:val="21"/>
                <w:szCs w:val="21"/>
              </w:rPr>
            </w:pPr>
            <w:r>
              <w:rPr>
                <w:spacing w:val="2"/>
                <w:sz w:val="21"/>
                <w:szCs w:val="21"/>
              </w:rPr>
              <w:t>综合污水</w:t>
            </w:r>
            <w:r>
              <w:rPr>
                <w:sz w:val="21"/>
                <w:szCs w:val="21"/>
              </w:rPr>
              <w:t xml:space="preserve"> </w:t>
            </w:r>
            <w:r>
              <w:rPr>
                <w:spacing w:val="3"/>
                <w:sz w:val="21"/>
                <w:szCs w:val="21"/>
              </w:rPr>
              <w:t>处理站</w:t>
            </w:r>
          </w:p>
        </w:tc>
        <w:tc>
          <w:tcPr>
            <w:tcW w:w="1060" w:type="dxa"/>
            <w:vAlign w:val="top"/>
          </w:tcPr>
          <w:p w14:paraId="670B6943">
            <w:pPr>
              <w:pStyle w:val="6"/>
              <w:spacing w:before="270" w:line="183" w:lineRule="auto"/>
              <w:ind w:left="204"/>
              <w:rPr>
                <w:sz w:val="21"/>
                <w:szCs w:val="21"/>
              </w:rPr>
            </w:pPr>
            <w:r>
              <w:rPr>
                <w:spacing w:val="-1"/>
                <w:sz w:val="21"/>
                <w:szCs w:val="21"/>
              </w:rPr>
              <w:t>MFO048</w:t>
            </w:r>
          </w:p>
        </w:tc>
        <w:tc>
          <w:tcPr>
            <w:tcW w:w="1269" w:type="dxa"/>
            <w:vAlign w:val="top"/>
          </w:tcPr>
          <w:p w14:paraId="23234F1F">
            <w:pPr>
              <w:pStyle w:val="6"/>
              <w:spacing w:before="216" w:line="219" w:lineRule="auto"/>
              <w:ind w:left="204"/>
              <w:rPr>
                <w:sz w:val="21"/>
                <w:szCs w:val="21"/>
              </w:rPr>
            </w:pPr>
            <w:r>
              <w:rPr>
                <w:spacing w:val="4"/>
                <w:sz w:val="21"/>
                <w:szCs w:val="21"/>
              </w:rPr>
              <w:t>处理能力</w:t>
            </w:r>
          </w:p>
        </w:tc>
        <w:tc>
          <w:tcPr>
            <w:tcW w:w="1279" w:type="dxa"/>
            <w:vAlign w:val="top"/>
          </w:tcPr>
          <w:p w14:paraId="1ABB9AC8">
            <w:pPr>
              <w:pStyle w:val="6"/>
              <w:spacing w:before="222" w:line="224" w:lineRule="auto"/>
              <w:ind w:left="476"/>
              <w:rPr>
                <w:sz w:val="21"/>
                <w:szCs w:val="21"/>
              </w:rPr>
            </w:pPr>
            <w:r>
              <w:rPr>
                <w:spacing w:val="-3"/>
                <w:sz w:val="21"/>
                <w:szCs w:val="21"/>
              </w:rPr>
              <w:t>t/h</w:t>
            </w:r>
          </w:p>
        </w:tc>
        <w:tc>
          <w:tcPr>
            <w:tcW w:w="1279" w:type="dxa"/>
            <w:vAlign w:val="top"/>
          </w:tcPr>
          <w:p w14:paraId="319959A1">
            <w:pPr>
              <w:pStyle w:val="6"/>
              <w:spacing w:before="237"/>
              <w:ind w:left="477"/>
              <w:rPr>
                <w:sz w:val="21"/>
                <w:szCs w:val="21"/>
              </w:rPr>
            </w:pPr>
            <w:r>
              <w:rPr>
                <w:spacing w:val="-6"/>
                <w:sz w:val="21"/>
                <w:szCs w:val="21"/>
              </w:rPr>
              <w:t>104</w:t>
            </w:r>
          </w:p>
        </w:tc>
        <w:tc>
          <w:tcPr>
            <w:tcW w:w="1269" w:type="dxa"/>
            <w:vAlign w:val="top"/>
          </w:tcPr>
          <w:p w14:paraId="1C1D65D6">
            <w:pPr>
              <w:pStyle w:val="6"/>
              <w:spacing w:before="187" w:line="224" w:lineRule="auto"/>
              <w:ind w:left="558"/>
              <w:rPr>
                <w:sz w:val="28"/>
                <w:szCs w:val="28"/>
              </w:rPr>
            </w:pPr>
            <w:r>
              <w:rPr>
                <w:color w:val="907070"/>
                <w:sz w:val="28"/>
                <w:szCs w:val="28"/>
              </w:rPr>
              <w:t>/</w:t>
            </w:r>
          </w:p>
        </w:tc>
        <w:tc>
          <w:tcPr>
            <w:tcW w:w="1259" w:type="dxa"/>
            <w:vAlign w:val="top"/>
          </w:tcPr>
          <w:p w14:paraId="0B57A753">
            <w:pPr>
              <w:rPr>
                <w:rFonts w:ascii="Arial"/>
                <w:sz w:val="21"/>
              </w:rPr>
            </w:pPr>
          </w:p>
        </w:tc>
        <w:tc>
          <w:tcPr>
            <w:tcW w:w="1270" w:type="dxa"/>
            <w:vAlign w:val="top"/>
          </w:tcPr>
          <w:p w14:paraId="34F08FDB">
            <w:pPr>
              <w:rPr>
                <w:rFonts w:ascii="Arial"/>
                <w:sz w:val="21"/>
              </w:rPr>
            </w:pPr>
          </w:p>
        </w:tc>
      </w:tr>
      <w:tr w14:paraId="0032B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35" w:type="dxa"/>
            <w:vMerge w:val="continue"/>
            <w:tcBorders>
              <w:top w:val="nil"/>
              <w:bottom w:val="nil"/>
            </w:tcBorders>
            <w:vAlign w:val="top"/>
          </w:tcPr>
          <w:p w14:paraId="1F277114">
            <w:pPr>
              <w:rPr>
                <w:rFonts w:ascii="Arial"/>
                <w:sz w:val="21"/>
              </w:rPr>
            </w:pPr>
          </w:p>
        </w:tc>
        <w:tc>
          <w:tcPr>
            <w:tcW w:w="1059" w:type="dxa"/>
            <w:vMerge w:val="continue"/>
            <w:tcBorders>
              <w:top w:val="nil"/>
              <w:bottom w:val="nil"/>
            </w:tcBorders>
            <w:vAlign w:val="top"/>
          </w:tcPr>
          <w:p w14:paraId="3E18A3AF">
            <w:pPr>
              <w:rPr>
                <w:rFonts w:ascii="Arial"/>
                <w:sz w:val="21"/>
              </w:rPr>
            </w:pPr>
          </w:p>
        </w:tc>
        <w:tc>
          <w:tcPr>
            <w:tcW w:w="1069" w:type="dxa"/>
            <w:vMerge w:val="continue"/>
            <w:tcBorders>
              <w:top w:val="nil"/>
              <w:bottom w:val="nil"/>
            </w:tcBorders>
            <w:vAlign w:val="top"/>
          </w:tcPr>
          <w:p w14:paraId="7CF636DB">
            <w:pPr>
              <w:rPr>
                <w:rFonts w:ascii="Arial"/>
                <w:sz w:val="21"/>
              </w:rPr>
            </w:pPr>
          </w:p>
        </w:tc>
        <w:tc>
          <w:tcPr>
            <w:tcW w:w="1079" w:type="dxa"/>
            <w:vAlign w:val="top"/>
          </w:tcPr>
          <w:p w14:paraId="423BD73E">
            <w:pPr>
              <w:pStyle w:val="6"/>
              <w:spacing w:before="208" w:line="220" w:lineRule="auto"/>
              <w:ind w:left="112"/>
              <w:rPr>
                <w:sz w:val="21"/>
                <w:szCs w:val="21"/>
              </w:rPr>
            </w:pPr>
            <w:r>
              <w:rPr>
                <w:spacing w:val="2"/>
                <w:sz w:val="21"/>
                <w:szCs w:val="21"/>
              </w:rPr>
              <w:t>公用单元</w:t>
            </w:r>
          </w:p>
        </w:tc>
        <w:tc>
          <w:tcPr>
            <w:tcW w:w="1069" w:type="dxa"/>
            <w:vAlign w:val="top"/>
          </w:tcPr>
          <w:p w14:paraId="2EB734F8">
            <w:pPr>
              <w:pStyle w:val="6"/>
              <w:spacing w:before="208" w:line="220" w:lineRule="auto"/>
              <w:ind w:left="313"/>
              <w:rPr>
                <w:sz w:val="21"/>
                <w:szCs w:val="21"/>
              </w:rPr>
            </w:pPr>
            <w:r>
              <w:rPr>
                <w:spacing w:val="-3"/>
                <w:sz w:val="21"/>
                <w:szCs w:val="21"/>
              </w:rPr>
              <w:t>清洗</w:t>
            </w:r>
          </w:p>
        </w:tc>
        <w:tc>
          <w:tcPr>
            <w:tcW w:w="1069" w:type="dxa"/>
            <w:vAlign w:val="top"/>
          </w:tcPr>
          <w:p w14:paraId="5935C8C2">
            <w:pPr>
              <w:pStyle w:val="6"/>
              <w:spacing w:before="48" w:line="220" w:lineRule="auto"/>
              <w:ind w:left="104"/>
              <w:rPr>
                <w:sz w:val="21"/>
                <w:szCs w:val="21"/>
              </w:rPr>
            </w:pPr>
            <w:r>
              <w:rPr>
                <w:spacing w:val="2"/>
                <w:sz w:val="21"/>
                <w:szCs w:val="21"/>
              </w:rPr>
              <w:t>原位清洗</w:t>
            </w:r>
          </w:p>
          <w:p w14:paraId="68547921">
            <w:pPr>
              <w:pStyle w:val="6"/>
              <w:spacing w:before="62" w:line="209" w:lineRule="auto"/>
              <w:ind w:left="423"/>
              <w:rPr>
                <w:sz w:val="21"/>
                <w:szCs w:val="21"/>
              </w:rPr>
            </w:pPr>
            <w:r>
              <w:rPr>
                <w:sz w:val="21"/>
                <w:szCs w:val="21"/>
              </w:rPr>
              <w:t>站</w:t>
            </w:r>
          </w:p>
        </w:tc>
        <w:tc>
          <w:tcPr>
            <w:tcW w:w="1060" w:type="dxa"/>
            <w:vAlign w:val="top"/>
          </w:tcPr>
          <w:p w14:paraId="2D86A915">
            <w:pPr>
              <w:pStyle w:val="6"/>
              <w:spacing w:before="261" w:line="183" w:lineRule="auto"/>
              <w:ind w:left="204"/>
              <w:rPr>
                <w:sz w:val="21"/>
                <w:szCs w:val="21"/>
              </w:rPr>
            </w:pPr>
            <w:r>
              <w:rPr>
                <w:spacing w:val="-1"/>
                <w:sz w:val="21"/>
                <w:szCs w:val="21"/>
              </w:rPr>
              <w:t>MF0049</w:t>
            </w:r>
          </w:p>
        </w:tc>
        <w:tc>
          <w:tcPr>
            <w:tcW w:w="1269" w:type="dxa"/>
            <w:vAlign w:val="top"/>
          </w:tcPr>
          <w:p w14:paraId="78189FF3">
            <w:pPr>
              <w:pStyle w:val="6"/>
              <w:spacing w:before="207" w:line="219" w:lineRule="auto"/>
              <w:ind w:left="314"/>
              <w:rPr>
                <w:sz w:val="21"/>
                <w:szCs w:val="21"/>
              </w:rPr>
            </w:pPr>
            <w:r>
              <w:rPr>
                <w:spacing w:val="-3"/>
                <w:sz w:val="21"/>
                <w:szCs w:val="21"/>
              </w:rPr>
              <w:t>用水量</w:t>
            </w:r>
          </w:p>
        </w:tc>
        <w:tc>
          <w:tcPr>
            <w:tcW w:w="1279" w:type="dxa"/>
            <w:vAlign w:val="top"/>
          </w:tcPr>
          <w:p w14:paraId="75CD6E9E">
            <w:pPr>
              <w:pStyle w:val="6"/>
              <w:spacing w:before="213" w:line="224" w:lineRule="auto"/>
              <w:ind w:left="476"/>
              <w:rPr>
                <w:sz w:val="21"/>
                <w:szCs w:val="21"/>
              </w:rPr>
            </w:pPr>
            <w:r>
              <w:rPr>
                <w:spacing w:val="-3"/>
                <w:sz w:val="21"/>
                <w:szCs w:val="21"/>
              </w:rPr>
              <w:t>t/h</w:t>
            </w:r>
          </w:p>
        </w:tc>
        <w:tc>
          <w:tcPr>
            <w:tcW w:w="1279" w:type="dxa"/>
            <w:vAlign w:val="top"/>
          </w:tcPr>
          <w:p w14:paraId="3AF84536">
            <w:pPr>
              <w:pStyle w:val="6"/>
              <w:spacing w:before="228"/>
              <w:ind w:left="527"/>
              <w:rPr>
                <w:sz w:val="21"/>
                <w:szCs w:val="21"/>
              </w:rPr>
            </w:pPr>
            <w:r>
              <w:rPr>
                <w:spacing w:val="-4"/>
                <w:sz w:val="21"/>
                <w:szCs w:val="21"/>
              </w:rPr>
              <w:t>58</w:t>
            </w:r>
          </w:p>
        </w:tc>
        <w:tc>
          <w:tcPr>
            <w:tcW w:w="1269" w:type="dxa"/>
            <w:vAlign w:val="top"/>
          </w:tcPr>
          <w:p w14:paraId="44918B21">
            <w:pPr>
              <w:rPr>
                <w:rFonts w:ascii="Arial"/>
                <w:sz w:val="21"/>
              </w:rPr>
            </w:pPr>
          </w:p>
        </w:tc>
        <w:tc>
          <w:tcPr>
            <w:tcW w:w="1259" w:type="dxa"/>
            <w:vAlign w:val="top"/>
          </w:tcPr>
          <w:p w14:paraId="78E5744D">
            <w:pPr>
              <w:rPr>
                <w:rFonts w:ascii="Arial"/>
                <w:sz w:val="21"/>
              </w:rPr>
            </w:pPr>
          </w:p>
        </w:tc>
        <w:tc>
          <w:tcPr>
            <w:tcW w:w="1270" w:type="dxa"/>
            <w:vAlign w:val="top"/>
          </w:tcPr>
          <w:p w14:paraId="6E10B7AC">
            <w:pPr>
              <w:rPr>
                <w:rFonts w:ascii="Arial"/>
                <w:sz w:val="21"/>
              </w:rPr>
            </w:pPr>
          </w:p>
        </w:tc>
      </w:tr>
      <w:tr w14:paraId="6679F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735" w:type="dxa"/>
            <w:vMerge w:val="continue"/>
            <w:tcBorders>
              <w:top w:val="nil"/>
            </w:tcBorders>
            <w:vAlign w:val="top"/>
          </w:tcPr>
          <w:p w14:paraId="17DAC1E2">
            <w:pPr>
              <w:rPr>
                <w:rFonts w:ascii="Arial"/>
                <w:sz w:val="21"/>
              </w:rPr>
            </w:pPr>
          </w:p>
        </w:tc>
        <w:tc>
          <w:tcPr>
            <w:tcW w:w="1059" w:type="dxa"/>
            <w:vMerge w:val="continue"/>
            <w:tcBorders>
              <w:top w:val="nil"/>
            </w:tcBorders>
            <w:vAlign w:val="top"/>
          </w:tcPr>
          <w:p w14:paraId="5411D1FA">
            <w:pPr>
              <w:rPr>
                <w:rFonts w:ascii="Arial"/>
                <w:sz w:val="21"/>
              </w:rPr>
            </w:pPr>
          </w:p>
        </w:tc>
        <w:tc>
          <w:tcPr>
            <w:tcW w:w="1069" w:type="dxa"/>
            <w:vMerge w:val="continue"/>
            <w:tcBorders>
              <w:top w:val="nil"/>
            </w:tcBorders>
            <w:vAlign w:val="top"/>
          </w:tcPr>
          <w:p w14:paraId="7F0CEE85">
            <w:pPr>
              <w:rPr>
                <w:rFonts w:ascii="Arial"/>
                <w:sz w:val="21"/>
              </w:rPr>
            </w:pPr>
          </w:p>
        </w:tc>
        <w:tc>
          <w:tcPr>
            <w:tcW w:w="1079" w:type="dxa"/>
            <w:vAlign w:val="top"/>
          </w:tcPr>
          <w:p w14:paraId="2968D627">
            <w:pPr>
              <w:pStyle w:val="6"/>
              <w:spacing w:before="139" w:line="220" w:lineRule="auto"/>
              <w:ind w:left="112"/>
              <w:rPr>
                <w:sz w:val="21"/>
                <w:szCs w:val="21"/>
              </w:rPr>
            </w:pPr>
            <w:r>
              <w:rPr>
                <w:spacing w:val="2"/>
                <w:sz w:val="21"/>
                <w:szCs w:val="21"/>
              </w:rPr>
              <w:t>公用单元</w:t>
            </w:r>
          </w:p>
        </w:tc>
        <w:tc>
          <w:tcPr>
            <w:tcW w:w="1069" w:type="dxa"/>
            <w:vAlign w:val="top"/>
          </w:tcPr>
          <w:p w14:paraId="399E69DA">
            <w:pPr>
              <w:pStyle w:val="6"/>
              <w:spacing w:before="139" w:line="220" w:lineRule="auto"/>
              <w:ind w:left="313"/>
              <w:rPr>
                <w:sz w:val="21"/>
                <w:szCs w:val="21"/>
              </w:rPr>
            </w:pPr>
            <w:r>
              <w:rPr>
                <w:spacing w:val="-3"/>
                <w:sz w:val="21"/>
                <w:szCs w:val="21"/>
              </w:rPr>
              <w:t>制冷</w:t>
            </w:r>
          </w:p>
        </w:tc>
        <w:tc>
          <w:tcPr>
            <w:tcW w:w="1069" w:type="dxa"/>
            <w:vAlign w:val="top"/>
          </w:tcPr>
          <w:p w14:paraId="24D9D377">
            <w:pPr>
              <w:pStyle w:val="6"/>
              <w:spacing w:before="137" w:line="219" w:lineRule="auto"/>
              <w:ind w:left="213"/>
              <w:rPr>
                <w:sz w:val="21"/>
                <w:szCs w:val="21"/>
              </w:rPr>
            </w:pPr>
            <w:r>
              <w:rPr>
                <w:spacing w:val="-3"/>
                <w:sz w:val="21"/>
                <w:szCs w:val="21"/>
              </w:rPr>
              <w:t>制冷机</w:t>
            </w:r>
          </w:p>
        </w:tc>
        <w:tc>
          <w:tcPr>
            <w:tcW w:w="1060" w:type="dxa"/>
            <w:vAlign w:val="top"/>
          </w:tcPr>
          <w:p w14:paraId="3F65D592">
            <w:pPr>
              <w:pStyle w:val="6"/>
              <w:spacing w:before="192" w:line="183" w:lineRule="auto"/>
              <w:ind w:left="204"/>
              <w:rPr>
                <w:sz w:val="21"/>
                <w:szCs w:val="21"/>
              </w:rPr>
            </w:pPr>
            <w:r>
              <w:rPr>
                <w:spacing w:val="-1"/>
                <w:sz w:val="21"/>
                <w:szCs w:val="21"/>
              </w:rPr>
              <w:t>MF0050</w:t>
            </w:r>
          </w:p>
        </w:tc>
        <w:tc>
          <w:tcPr>
            <w:tcW w:w="1269" w:type="dxa"/>
            <w:vAlign w:val="top"/>
          </w:tcPr>
          <w:p w14:paraId="49227566">
            <w:pPr>
              <w:pStyle w:val="6"/>
              <w:spacing w:before="138" w:line="219" w:lineRule="auto"/>
              <w:ind w:left="414"/>
              <w:rPr>
                <w:sz w:val="21"/>
                <w:szCs w:val="21"/>
              </w:rPr>
            </w:pPr>
            <w:r>
              <w:rPr>
                <w:spacing w:val="4"/>
                <w:sz w:val="21"/>
                <w:szCs w:val="21"/>
              </w:rPr>
              <w:t>功率</w:t>
            </w:r>
          </w:p>
        </w:tc>
        <w:tc>
          <w:tcPr>
            <w:tcW w:w="1279" w:type="dxa"/>
            <w:vAlign w:val="top"/>
          </w:tcPr>
          <w:p w14:paraId="5CDB224E">
            <w:pPr>
              <w:pStyle w:val="6"/>
              <w:spacing w:before="193" w:line="182" w:lineRule="auto"/>
              <w:ind w:left="526"/>
              <w:rPr>
                <w:sz w:val="21"/>
                <w:szCs w:val="21"/>
              </w:rPr>
            </w:pPr>
            <w:r>
              <w:rPr>
                <w:spacing w:val="-2"/>
                <w:sz w:val="21"/>
                <w:szCs w:val="21"/>
              </w:rPr>
              <w:t>KW</w:t>
            </w:r>
          </w:p>
        </w:tc>
        <w:tc>
          <w:tcPr>
            <w:tcW w:w="1279" w:type="dxa"/>
            <w:vAlign w:val="top"/>
          </w:tcPr>
          <w:p w14:paraId="393B4690">
            <w:pPr>
              <w:pStyle w:val="6"/>
              <w:spacing w:before="159"/>
              <w:ind w:left="527"/>
              <w:rPr>
                <w:sz w:val="21"/>
                <w:szCs w:val="21"/>
              </w:rPr>
            </w:pPr>
            <w:r>
              <w:rPr>
                <w:spacing w:val="-3"/>
                <w:sz w:val="21"/>
                <w:szCs w:val="21"/>
              </w:rPr>
              <w:t>90</w:t>
            </w:r>
          </w:p>
        </w:tc>
        <w:tc>
          <w:tcPr>
            <w:tcW w:w="1269" w:type="dxa"/>
            <w:vAlign w:val="top"/>
          </w:tcPr>
          <w:p w14:paraId="583446C0">
            <w:pPr>
              <w:rPr>
                <w:rFonts w:ascii="Arial"/>
                <w:sz w:val="21"/>
              </w:rPr>
            </w:pPr>
          </w:p>
        </w:tc>
        <w:tc>
          <w:tcPr>
            <w:tcW w:w="1259" w:type="dxa"/>
            <w:vAlign w:val="top"/>
          </w:tcPr>
          <w:p w14:paraId="64866685">
            <w:pPr>
              <w:rPr>
                <w:rFonts w:ascii="Arial"/>
                <w:sz w:val="21"/>
              </w:rPr>
            </w:pPr>
          </w:p>
        </w:tc>
        <w:tc>
          <w:tcPr>
            <w:tcW w:w="1270" w:type="dxa"/>
            <w:vAlign w:val="top"/>
          </w:tcPr>
          <w:p w14:paraId="5520BE9C">
            <w:pPr>
              <w:rPr>
                <w:rFonts w:ascii="Arial"/>
                <w:sz w:val="21"/>
              </w:rPr>
            </w:pPr>
          </w:p>
        </w:tc>
      </w:tr>
    </w:tbl>
    <w:p w14:paraId="07E86AF4">
      <w:pPr>
        <w:pStyle w:val="2"/>
        <w:spacing w:line="252" w:lineRule="auto"/>
      </w:pPr>
    </w:p>
    <w:p w14:paraId="71734515">
      <w:pPr>
        <w:pStyle w:val="2"/>
        <w:spacing w:line="252" w:lineRule="auto"/>
      </w:pPr>
    </w:p>
    <w:p w14:paraId="71A55EE0">
      <w:pPr>
        <w:spacing w:before="40" w:line="188" w:lineRule="auto"/>
        <w:ind w:left="7334"/>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35</w:t>
      </w:r>
    </w:p>
    <w:p w14:paraId="14D19D39">
      <w:pPr>
        <w:spacing w:line="188" w:lineRule="auto"/>
        <w:rPr>
          <w:rFonts w:ascii="Times New Roman" w:hAnsi="Times New Roman" w:eastAsia="Times New Roman" w:cs="Times New Roman"/>
          <w:sz w:val="14"/>
          <w:szCs w:val="14"/>
        </w:rPr>
        <w:sectPr>
          <w:footerReference r:id="rId103" w:type="default"/>
          <w:pgSz w:w="16840" w:h="11900"/>
          <w:pgMar w:top="400" w:right="1028" w:bottom="959" w:left="1035" w:header="0" w:footer="99" w:gutter="0"/>
          <w:cols w:space="720" w:num="1"/>
        </w:sectPr>
      </w:pPr>
    </w:p>
    <w:p w14:paraId="5C60C862">
      <w:pPr>
        <w:spacing w:before="15"/>
      </w:pPr>
    </w:p>
    <w:p w14:paraId="647D10AF">
      <w:pPr>
        <w:spacing w:before="15"/>
      </w:pPr>
    </w:p>
    <w:p w14:paraId="6B71D997">
      <w:pPr>
        <w:spacing w:before="15"/>
      </w:pPr>
    </w:p>
    <w:p w14:paraId="7D03CC6E">
      <w:pPr>
        <w:spacing w:before="14"/>
      </w:pPr>
    </w:p>
    <w:tbl>
      <w:tblPr>
        <w:tblStyle w:val="5"/>
        <w:tblW w:w="140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5"/>
        <w:gridCol w:w="1019"/>
        <w:gridCol w:w="1010"/>
        <w:gridCol w:w="1029"/>
        <w:gridCol w:w="1030"/>
        <w:gridCol w:w="999"/>
        <w:gridCol w:w="1019"/>
        <w:gridCol w:w="1209"/>
        <w:gridCol w:w="1209"/>
        <w:gridCol w:w="1209"/>
        <w:gridCol w:w="1199"/>
        <w:gridCol w:w="1189"/>
        <w:gridCol w:w="1174"/>
      </w:tblGrid>
      <w:tr w14:paraId="0C156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705" w:type="dxa"/>
            <w:vMerge w:val="restart"/>
            <w:tcBorders>
              <w:bottom w:val="nil"/>
            </w:tcBorders>
            <w:vAlign w:val="top"/>
          </w:tcPr>
          <w:p w14:paraId="5ADE1178">
            <w:pPr>
              <w:spacing w:line="327" w:lineRule="auto"/>
              <w:rPr>
                <w:rFonts w:ascii="Arial"/>
                <w:sz w:val="21"/>
              </w:rPr>
            </w:pPr>
          </w:p>
          <w:p w14:paraId="49DC57C3">
            <w:pPr>
              <w:pStyle w:val="6"/>
              <w:spacing w:before="65" w:line="221" w:lineRule="auto"/>
              <w:ind w:left="135"/>
              <w:rPr>
                <w:sz w:val="20"/>
                <w:szCs w:val="20"/>
              </w:rPr>
            </w:pPr>
            <w:r>
              <w:rPr>
                <w:spacing w:val="-2"/>
                <w:sz w:val="20"/>
                <w:szCs w:val="20"/>
              </w:rPr>
              <w:t>序号</w:t>
            </w:r>
          </w:p>
        </w:tc>
        <w:tc>
          <w:tcPr>
            <w:tcW w:w="1019" w:type="dxa"/>
            <w:vMerge w:val="restart"/>
            <w:tcBorders>
              <w:bottom w:val="nil"/>
            </w:tcBorders>
            <w:vAlign w:val="top"/>
          </w:tcPr>
          <w:p w14:paraId="38610875">
            <w:pPr>
              <w:spacing w:line="326" w:lineRule="auto"/>
              <w:rPr>
                <w:rFonts w:ascii="Arial"/>
                <w:sz w:val="21"/>
              </w:rPr>
            </w:pPr>
          </w:p>
          <w:p w14:paraId="61E89E73">
            <w:pPr>
              <w:pStyle w:val="6"/>
              <w:spacing w:before="65" w:line="219" w:lineRule="auto"/>
              <w:ind w:left="10"/>
              <w:rPr>
                <w:sz w:val="20"/>
                <w:szCs w:val="20"/>
              </w:rPr>
            </w:pPr>
            <w:r>
              <w:rPr>
                <w:spacing w:val="-2"/>
                <w:sz w:val="20"/>
                <w:szCs w:val="20"/>
              </w:rPr>
              <w:t>生产线名称</w:t>
            </w:r>
          </w:p>
        </w:tc>
        <w:tc>
          <w:tcPr>
            <w:tcW w:w="1010" w:type="dxa"/>
            <w:vMerge w:val="restart"/>
            <w:tcBorders>
              <w:bottom w:val="nil"/>
            </w:tcBorders>
            <w:vAlign w:val="top"/>
          </w:tcPr>
          <w:p w14:paraId="57819538">
            <w:pPr>
              <w:spacing w:line="326" w:lineRule="auto"/>
              <w:rPr>
                <w:rFonts w:ascii="Arial"/>
                <w:sz w:val="21"/>
              </w:rPr>
            </w:pPr>
          </w:p>
          <w:p w14:paraId="4F3417FC">
            <w:pPr>
              <w:pStyle w:val="6"/>
              <w:spacing w:before="65" w:line="219" w:lineRule="auto"/>
              <w:jc w:val="right"/>
              <w:rPr>
                <w:sz w:val="20"/>
                <w:szCs w:val="20"/>
              </w:rPr>
            </w:pPr>
            <w:r>
              <w:rPr>
                <w:spacing w:val="-3"/>
                <w:sz w:val="20"/>
                <w:szCs w:val="20"/>
              </w:rPr>
              <w:t>生产线编号</w:t>
            </w:r>
          </w:p>
        </w:tc>
        <w:tc>
          <w:tcPr>
            <w:tcW w:w="1029" w:type="dxa"/>
            <w:vMerge w:val="restart"/>
            <w:tcBorders>
              <w:bottom w:val="nil"/>
            </w:tcBorders>
            <w:vAlign w:val="top"/>
          </w:tcPr>
          <w:p w14:paraId="4BB2CCA6">
            <w:pPr>
              <w:pStyle w:val="6"/>
              <w:spacing w:before="233" w:line="219" w:lineRule="auto"/>
              <w:ind w:left="1"/>
              <w:rPr>
                <w:sz w:val="20"/>
                <w:szCs w:val="20"/>
              </w:rPr>
            </w:pPr>
            <w:r>
              <w:rPr>
                <w:spacing w:val="-2"/>
                <w:sz w:val="20"/>
                <w:szCs w:val="20"/>
              </w:rPr>
              <w:t>主要生产单</w:t>
            </w:r>
          </w:p>
          <w:p w14:paraId="79FD35E6">
            <w:pPr>
              <w:pStyle w:val="6"/>
              <w:spacing w:before="53" w:line="220" w:lineRule="auto"/>
              <w:ind w:left="201"/>
              <w:rPr>
                <w:sz w:val="20"/>
                <w:szCs w:val="20"/>
              </w:rPr>
            </w:pPr>
            <w:r>
              <w:rPr>
                <w:spacing w:val="-3"/>
                <w:sz w:val="20"/>
                <w:szCs w:val="20"/>
              </w:rPr>
              <w:t>元名称</w:t>
            </w:r>
          </w:p>
        </w:tc>
        <w:tc>
          <w:tcPr>
            <w:tcW w:w="1030" w:type="dxa"/>
            <w:vMerge w:val="restart"/>
            <w:tcBorders>
              <w:bottom w:val="nil"/>
            </w:tcBorders>
            <w:vAlign w:val="top"/>
          </w:tcPr>
          <w:p w14:paraId="0DC6608C">
            <w:pPr>
              <w:pStyle w:val="6"/>
              <w:spacing w:before="236" w:line="279" w:lineRule="auto"/>
              <w:ind w:left="398" w:hanging="396"/>
              <w:rPr>
                <w:sz w:val="20"/>
                <w:szCs w:val="20"/>
              </w:rPr>
            </w:pPr>
            <w:r>
              <w:rPr>
                <w:spacing w:val="3"/>
                <w:sz w:val="20"/>
                <w:szCs w:val="20"/>
              </w:rPr>
              <w:t>主要工艺名</w:t>
            </w:r>
            <w:r>
              <w:rPr>
                <w:spacing w:val="1"/>
                <w:sz w:val="20"/>
                <w:szCs w:val="20"/>
              </w:rPr>
              <w:t xml:space="preserve"> </w:t>
            </w:r>
            <w:r>
              <w:rPr>
                <w:sz w:val="20"/>
                <w:szCs w:val="20"/>
              </w:rPr>
              <w:t>称</w:t>
            </w:r>
          </w:p>
        </w:tc>
        <w:tc>
          <w:tcPr>
            <w:tcW w:w="999" w:type="dxa"/>
            <w:vMerge w:val="restart"/>
            <w:tcBorders>
              <w:bottom w:val="nil"/>
            </w:tcBorders>
            <w:vAlign w:val="top"/>
          </w:tcPr>
          <w:p w14:paraId="6F0BC623">
            <w:pPr>
              <w:pStyle w:val="6"/>
              <w:spacing w:before="233" w:line="282" w:lineRule="auto"/>
              <w:ind w:left="386" w:hanging="374"/>
              <w:rPr>
                <w:sz w:val="20"/>
                <w:szCs w:val="20"/>
              </w:rPr>
            </w:pPr>
            <w:r>
              <w:rPr>
                <w:spacing w:val="-5"/>
                <w:sz w:val="20"/>
                <w:szCs w:val="20"/>
              </w:rPr>
              <w:t>生产设施名</w:t>
            </w:r>
            <w:r>
              <w:rPr>
                <w:sz w:val="20"/>
                <w:szCs w:val="20"/>
              </w:rPr>
              <w:t xml:space="preserve"> 称</w:t>
            </w:r>
          </w:p>
        </w:tc>
        <w:tc>
          <w:tcPr>
            <w:tcW w:w="1019" w:type="dxa"/>
            <w:vMerge w:val="restart"/>
            <w:tcBorders>
              <w:bottom w:val="nil"/>
            </w:tcBorders>
            <w:vAlign w:val="top"/>
          </w:tcPr>
          <w:p w14:paraId="47E75FB3">
            <w:pPr>
              <w:pStyle w:val="6"/>
              <w:spacing w:before="223" w:line="281" w:lineRule="auto"/>
              <w:ind w:left="395" w:hanging="382"/>
              <w:rPr>
                <w:sz w:val="20"/>
                <w:szCs w:val="20"/>
              </w:rPr>
            </w:pPr>
            <w:r>
              <w:rPr>
                <w:spacing w:val="-1"/>
                <w:sz w:val="20"/>
                <w:szCs w:val="20"/>
              </w:rPr>
              <w:t>生产设施编</w:t>
            </w:r>
            <w:r>
              <w:rPr>
                <w:sz w:val="20"/>
                <w:szCs w:val="20"/>
              </w:rPr>
              <w:t xml:space="preserve"> 号</w:t>
            </w:r>
          </w:p>
        </w:tc>
        <w:tc>
          <w:tcPr>
            <w:tcW w:w="4826" w:type="dxa"/>
            <w:gridSpan w:val="4"/>
            <w:vAlign w:val="top"/>
          </w:tcPr>
          <w:p w14:paraId="3FA5178C">
            <w:pPr>
              <w:pStyle w:val="6"/>
              <w:spacing w:before="93" w:line="219" w:lineRule="auto"/>
              <w:ind w:left="2014"/>
              <w:rPr>
                <w:sz w:val="20"/>
                <w:szCs w:val="20"/>
              </w:rPr>
            </w:pPr>
            <w:r>
              <w:rPr>
                <w:spacing w:val="-3"/>
                <w:sz w:val="20"/>
                <w:szCs w:val="20"/>
              </w:rPr>
              <w:t>设施参数</w:t>
            </w:r>
          </w:p>
        </w:tc>
        <w:tc>
          <w:tcPr>
            <w:tcW w:w="1189" w:type="dxa"/>
            <w:vMerge w:val="restart"/>
            <w:tcBorders>
              <w:bottom w:val="nil"/>
            </w:tcBorders>
            <w:vAlign w:val="top"/>
          </w:tcPr>
          <w:p w14:paraId="275159D9">
            <w:pPr>
              <w:spacing w:line="326" w:lineRule="auto"/>
              <w:rPr>
                <w:rFonts w:ascii="Arial"/>
                <w:sz w:val="21"/>
              </w:rPr>
            </w:pPr>
          </w:p>
          <w:p w14:paraId="5EE5A4B1">
            <w:pPr>
              <w:pStyle w:val="6"/>
              <w:spacing w:before="65" w:line="219" w:lineRule="auto"/>
              <w:jc w:val="right"/>
              <w:rPr>
                <w:sz w:val="20"/>
                <w:szCs w:val="20"/>
              </w:rPr>
            </w:pPr>
            <w:r>
              <w:rPr>
                <w:spacing w:val="-7"/>
                <w:sz w:val="20"/>
                <w:szCs w:val="20"/>
              </w:rPr>
              <w:t>其他设施信息</w:t>
            </w:r>
          </w:p>
        </w:tc>
        <w:tc>
          <w:tcPr>
            <w:tcW w:w="1174" w:type="dxa"/>
            <w:vMerge w:val="restart"/>
            <w:tcBorders>
              <w:bottom w:val="nil"/>
            </w:tcBorders>
            <w:vAlign w:val="top"/>
          </w:tcPr>
          <w:p w14:paraId="286B7086">
            <w:pPr>
              <w:spacing w:line="326" w:lineRule="auto"/>
              <w:rPr>
                <w:rFonts w:ascii="Arial"/>
                <w:sz w:val="21"/>
              </w:rPr>
            </w:pPr>
          </w:p>
          <w:p w14:paraId="7B0521F0">
            <w:pPr>
              <w:pStyle w:val="6"/>
              <w:spacing w:before="65" w:line="219" w:lineRule="auto"/>
              <w:jc w:val="right"/>
              <w:rPr>
                <w:sz w:val="20"/>
                <w:szCs w:val="20"/>
              </w:rPr>
            </w:pPr>
            <w:r>
              <w:rPr>
                <w:spacing w:val="-10"/>
                <w:sz w:val="20"/>
                <w:szCs w:val="20"/>
              </w:rPr>
              <w:t>其他工艺信息</w:t>
            </w:r>
          </w:p>
        </w:tc>
      </w:tr>
      <w:tr w14:paraId="6ED5A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8" w:hRule="atLeast"/>
        </w:trPr>
        <w:tc>
          <w:tcPr>
            <w:tcW w:w="705" w:type="dxa"/>
            <w:vMerge w:val="continue"/>
            <w:tcBorders>
              <w:top w:val="nil"/>
            </w:tcBorders>
            <w:vAlign w:val="top"/>
          </w:tcPr>
          <w:p w14:paraId="4F0AE9E8">
            <w:pPr>
              <w:rPr>
                <w:rFonts w:ascii="Arial"/>
                <w:sz w:val="21"/>
              </w:rPr>
            </w:pPr>
          </w:p>
        </w:tc>
        <w:tc>
          <w:tcPr>
            <w:tcW w:w="1019" w:type="dxa"/>
            <w:vMerge w:val="continue"/>
            <w:tcBorders>
              <w:top w:val="nil"/>
            </w:tcBorders>
            <w:vAlign w:val="top"/>
          </w:tcPr>
          <w:p w14:paraId="2C4AF8B8">
            <w:pPr>
              <w:rPr>
                <w:rFonts w:ascii="Arial"/>
                <w:sz w:val="21"/>
              </w:rPr>
            </w:pPr>
          </w:p>
        </w:tc>
        <w:tc>
          <w:tcPr>
            <w:tcW w:w="1010" w:type="dxa"/>
            <w:vMerge w:val="continue"/>
            <w:tcBorders>
              <w:top w:val="nil"/>
            </w:tcBorders>
            <w:vAlign w:val="top"/>
          </w:tcPr>
          <w:p w14:paraId="6324091A">
            <w:pPr>
              <w:rPr>
                <w:rFonts w:ascii="Arial"/>
                <w:sz w:val="21"/>
              </w:rPr>
            </w:pPr>
          </w:p>
        </w:tc>
        <w:tc>
          <w:tcPr>
            <w:tcW w:w="1029" w:type="dxa"/>
            <w:vMerge w:val="continue"/>
            <w:tcBorders>
              <w:top w:val="nil"/>
            </w:tcBorders>
            <w:vAlign w:val="top"/>
          </w:tcPr>
          <w:p w14:paraId="36CB9BC9">
            <w:pPr>
              <w:rPr>
                <w:rFonts w:ascii="Arial"/>
                <w:sz w:val="21"/>
              </w:rPr>
            </w:pPr>
          </w:p>
        </w:tc>
        <w:tc>
          <w:tcPr>
            <w:tcW w:w="1030" w:type="dxa"/>
            <w:vMerge w:val="continue"/>
            <w:tcBorders>
              <w:top w:val="nil"/>
            </w:tcBorders>
            <w:vAlign w:val="top"/>
          </w:tcPr>
          <w:p w14:paraId="323FE598">
            <w:pPr>
              <w:rPr>
                <w:rFonts w:ascii="Arial"/>
                <w:sz w:val="21"/>
              </w:rPr>
            </w:pPr>
          </w:p>
        </w:tc>
        <w:tc>
          <w:tcPr>
            <w:tcW w:w="999" w:type="dxa"/>
            <w:vMerge w:val="continue"/>
            <w:tcBorders>
              <w:top w:val="nil"/>
            </w:tcBorders>
            <w:vAlign w:val="top"/>
          </w:tcPr>
          <w:p w14:paraId="549B51D7">
            <w:pPr>
              <w:rPr>
                <w:rFonts w:ascii="Arial"/>
                <w:sz w:val="21"/>
              </w:rPr>
            </w:pPr>
          </w:p>
        </w:tc>
        <w:tc>
          <w:tcPr>
            <w:tcW w:w="1019" w:type="dxa"/>
            <w:vMerge w:val="continue"/>
            <w:tcBorders>
              <w:top w:val="nil"/>
            </w:tcBorders>
            <w:vAlign w:val="top"/>
          </w:tcPr>
          <w:p w14:paraId="205FE3B9">
            <w:pPr>
              <w:rPr>
                <w:rFonts w:ascii="Arial"/>
                <w:sz w:val="21"/>
              </w:rPr>
            </w:pPr>
          </w:p>
        </w:tc>
        <w:tc>
          <w:tcPr>
            <w:tcW w:w="1209" w:type="dxa"/>
            <w:vAlign w:val="top"/>
          </w:tcPr>
          <w:p w14:paraId="3E3DBC07">
            <w:pPr>
              <w:pStyle w:val="6"/>
              <w:spacing w:before="200" w:line="219" w:lineRule="auto"/>
              <w:ind w:left="194"/>
              <w:rPr>
                <w:sz w:val="20"/>
                <w:szCs w:val="20"/>
              </w:rPr>
            </w:pPr>
            <w:r>
              <w:rPr>
                <w:spacing w:val="-2"/>
                <w:sz w:val="20"/>
                <w:szCs w:val="20"/>
              </w:rPr>
              <w:t>参数名称</w:t>
            </w:r>
          </w:p>
        </w:tc>
        <w:tc>
          <w:tcPr>
            <w:tcW w:w="1209" w:type="dxa"/>
            <w:vAlign w:val="top"/>
          </w:tcPr>
          <w:p w14:paraId="31C6F0C6">
            <w:pPr>
              <w:pStyle w:val="6"/>
              <w:spacing w:before="197" w:line="220" w:lineRule="auto"/>
              <w:ind w:left="197"/>
              <w:rPr>
                <w:sz w:val="20"/>
                <w:szCs w:val="20"/>
              </w:rPr>
            </w:pPr>
            <w:r>
              <w:rPr>
                <w:b/>
                <w:bCs/>
                <w:spacing w:val="-4"/>
                <w:sz w:val="20"/>
                <w:szCs w:val="20"/>
              </w:rPr>
              <w:t>计量单位</w:t>
            </w:r>
          </w:p>
        </w:tc>
        <w:tc>
          <w:tcPr>
            <w:tcW w:w="1209" w:type="dxa"/>
            <w:vAlign w:val="top"/>
          </w:tcPr>
          <w:p w14:paraId="1AE14606">
            <w:pPr>
              <w:pStyle w:val="6"/>
              <w:spacing w:before="200" w:line="219" w:lineRule="auto"/>
              <w:ind w:left="296"/>
              <w:rPr>
                <w:sz w:val="20"/>
                <w:szCs w:val="20"/>
              </w:rPr>
            </w:pPr>
            <w:r>
              <w:rPr>
                <w:spacing w:val="-3"/>
                <w:sz w:val="20"/>
                <w:szCs w:val="20"/>
              </w:rPr>
              <w:t>设计值</w:t>
            </w:r>
          </w:p>
        </w:tc>
        <w:tc>
          <w:tcPr>
            <w:tcW w:w="1199" w:type="dxa"/>
            <w:vAlign w:val="top"/>
          </w:tcPr>
          <w:p w14:paraId="7045D571">
            <w:pPr>
              <w:pStyle w:val="6"/>
              <w:spacing w:before="10" w:line="219" w:lineRule="auto"/>
              <w:jc w:val="right"/>
              <w:rPr>
                <w:sz w:val="20"/>
                <w:szCs w:val="20"/>
              </w:rPr>
            </w:pPr>
            <w:r>
              <w:rPr>
                <w:spacing w:val="-5"/>
                <w:sz w:val="20"/>
                <w:szCs w:val="20"/>
              </w:rPr>
              <w:t>其他设施参数</w:t>
            </w:r>
          </w:p>
          <w:p w14:paraId="046C445D">
            <w:pPr>
              <w:pStyle w:val="6"/>
              <w:spacing w:before="92" w:line="219" w:lineRule="auto"/>
              <w:ind w:left="397"/>
              <w:rPr>
                <w:sz w:val="20"/>
                <w:szCs w:val="20"/>
              </w:rPr>
            </w:pPr>
            <w:r>
              <w:rPr>
                <w:spacing w:val="7"/>
                <w:sz w:val="20"/>
                <w:szCs w:val="20"/>
              </w:rPr>
              <w:t>信息</w:t>
            </w:r>
          </w:p>
        </w:tc>
        <w:tc>
          <w:tcPr>
            <w:tcW w:w="1189" w:type="dxa"/>
            <w:vMerge w:val="continue"/>
            <w:tcBorders>
              <w:top w:val="nil"/>
            </w:tcBorders>
            <w:vAlign w:val="top"/>
          </w:tcPr>
          <w:p w14:paraId="28C1DC6E">
            <w:pPr>
              <w:rPr>
                <w:rFonts w:ascii="Arial"/>
                <w:sz w:val="21"/>
              </w:rPr>
            </w:pPr>
          </w:p>
        </w:tc>
        <w:tc>
          <w:tcPr>
            <w:tcW w:w="1174" w:type="dxa"/>
            <w:vMerge w:val="continue"/>
            <w:tcBorders>
              <w:top w:val="nil"/>
            </w:tcBorders>
            <w:vAlign w:val="top"/>
          </w:tcPr>
          <w:p w14:paraId="150E30B6">
            <w:pPr>
              <w:rPr>
                <w:rFonts w:ascii="Arial"/>
                <w:sz w:val="21"/>
              </w:rPr>
            </w:pPr>
          </w:p>
        </w:tc>
      </w:tr>
      <w:tr w14:paraId="6D362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705" w:type="dxa"/>
            <w:vMerge w:val="restart"/>
            <w:tcBorders>
              <w:bottom w:val="nil"/>
            </w:tcBorders>
            <w:vAlign w:val="top"/>
          </w:tcPr>
          <w:p w14:paraId="28074B89">
            <w:pPr>
              <w:rPr>
                <w:rFonts w:ascii="Arial"/>
                <w:sz w:val="21"/>
              </w:rPr>
            </w:pPr>
          </w:p>
        </w:tc>
        <w:tc>
          <w:tcPr>
            <w:tcW w:w="1019" w:type="dxa"/>
            <w:vMerge w:val="restart"/>
            <w:tcBorders>
              <w:bottom w:val="nil"/>
            </w:tcBorders>
            <w:vAlign w:val="top"/>
          </w:tcPr>
          <w:p w14:paraId="45AB30C9">
            <w:pPr>
              <w:rPr>
                <w:rFonts w:ascii="Arial"/>
                <w:sz w:val="21"/>
              </w:rPr>
            </w:pPr>
          </w:p>
        </w:tc>
        <w:tc>
          <w:tcPr>
            <w:tcW w:w="1010" w:type="dxa"/>
            <w:vMerge w:val="restart"/>
            <w:tcBorders>
              <w:bottom w:val="nil"/>
            </w:tcBorders>
            <w:vAlign w:val="top"/>
          </w:tcPr>
          <w:p w14:paraId="5EB9BA00">
            <w:pPr>
              <w:rPr>
                <w:rFonts w:ascii="Arial"/>
                <w:sz w:val="21"/>
              </w:rPr>
            </w:pPr>
          </w:p>
        </w:tc>
        <w:tc>
          <w:tcPr>
            <w:tcW w:w="1029" w:type="dxa"/>
            <w:vMerge w:val="restart"/>
            <w:tcBorders>
              <w:bottom w:val="nil"/>
            </w:tcBorders>
            <w:vAlign w:val="top"/>
          </w:tcPr>
          <w:p w14:paraId="1936C676">
            <w:pPr>
              <w:spacing w:line="286" w:lineRule="auto"/>
              <w:rPr>
                <w:rFonts w:ascii="Arial"/>
                <w:sz w:val="21"/>
              </w:rPr>
            </w:pPr>
          </w:p>
          <w:p w14:paraId="5EC914D4">
            <w:pPr>
              <w:pStyle w:val="6"/>
              <w:spacing w:before="65" w:line="220" w:lineRule="auto"/>
              <w:ind w:left="101"/>
              <w:rPr>
                <w:sz w:val="20"/>
                <w:szCs w:val="20"/>
              </w:rPr>
            </w:pPr>
            <w:r>
              <w:rPr>
                <w:spacing w:val="2"/>
                <w:sz w:val="20"/>
                <w:szCs w:val="20"/>
              </w:rPr>
              <w:t>公用单元</w:t>
            </w:r>
          </w:p>
        </w:tc>
        <w:tc>
          <w:tcPr>
            <w:tcW w:w="1030" w:type="dxa"/>
            <w:vMerge w:val="restart"/>
            <w:tcBorders>
              <w:bottom w:val="nil"/>
            </w:tcBorders>
            <w:vAlign w:val="top"/>
          </w:tcPr>
          <w:p w14:paraId="263CCBDD">
            <w:pPr>
              <w:spacing w:line="285" w:lineRule="auto"/>
              <w:rPr>
                <w:rFonts w:ascii="Arial"/>
                <w:sz w:val="21"/>
              </w:rPr>
            </w:pPr>
          </w:p>
          <w:p w14:paraId="421FBC2E">
            <w:pPr>
              <w:pStyle w:val="6"/>
              <w:spacing w:before="65" w:line="219" w:lineRule="auto"/>
              <w:ind w:left="302"/>
              <w:rPr>
                <w:sz w:val="20"/>
                <w:szCs w:val="20"/>
              </w:rPr>
            </w:pPr>
            <w:r>
              <w:rPr>
                <w:spacing w:val="-2"/>
                <w:sz w:val="20"/>
                <w:szCs w:val="20"/>
              </w:rPr>
              <w:t>储存</w:t>
            </w:r>
          </w:p>
        </w:tc>
        <w:tc>
          <w:tcPr>
            <w:tcW w:w="999" w:type="dxa"/>
            <w:vAlign w:val="top"/>
          </w:tcPr>
          <w:p w14:paraId="6F61070B">
            <w:pPr>
              <w:pStyle w:val="6"/>
              <w:spacing w:before="122" w:line="219" w:lineRule="auto"/>
              <w:ind w:left="91"/>
              <w:rPr>
                <w:sz w:val="20"/>
                <w:szCs w:val="20"/>
              </w:rPr>
            </w:pPr>
            <w:r>
              <w:rPr>
                <w:spacing w:val="-2"/>
                <w:sz w:val="20"/>
                <w:szCs w:val="20"/>
              </w:rPr>
              <w:t>液氨储罐</w:t>
            </w:r>
          </w:p>
        </w:tc>
        <w:tc>
          <w:tcPr>
            <w:tcW w:w="1019" w:type="dxa"/>
            <w:vAlign w:val="top"/>
          </w:tcPr>
          <w:p w14:paraId="0E5AA616">
            <w:pPr>
              <w:pStyle w:val="6"/>
              <w:spacing w:before="172" w:line="184" w:lineRule="auto"/>
              <w:ind w:left="203"/>
              <w:rPr>
                <w:sz w:val="20"/>
                <w:szCs w:val="20"/>
              </w:rPr>
            </w:pPr>
            <w:r>
              <w:rPr>
                <w:spacing w:val="-1"/>
                <w:sz w:val="20"/>
                <w:szCs w:val="20"/>
              </w:rPr>
              <w:t>MF0051</w:t>
            </w:r>
          </w:p>
        </w:tc>
        <w:tc>
          <w:tcPr>
            <w:tcW w:w="1209" w:type="dxa"/>
            <w:vAlign w:val="top"/>
          </w:tcPr>
          <w:p w14:paraId="12F02998">
            <w:pPr>
              <w:pStyle w:val="6"/>
              <w:spacing w:before="122" w:line="220" w:lineRule="auto"/>
              <w:ind w:left="394"/>
              <w:rPr>
                <w:sz w:val="20"/>
                <w:szCs w:val="20"/>
              </w:rPr>
            </w:pPr>
            <w:r>
              <w:rPr>
                <w:spacing w:val="6"/>
                <w:sz w:val="20"/>
                <w:szCs w:val="20"/>
              </w:rPr>
              <w:t>容积</w:t>
            </w:r>
          </w:p>
        </w:tc>
        <w:tc>
          <w:tcPr>
            <w:tcW w:w="1209" w:type="dxa"/>
            <w:vAlign w:val="top"/>
          </w:tcPr>
          <w:p w14:paraId="282C0B67">
            <w:pPr>
              <w:pStyle w:val="6"/>
              <w:spacing w:before="142"/>
              <w:ind w:left="545"/>
              <w:rPr>
                <w:sz w:val="20"/>
                <w:szCs w:val="20"/>
              </w:rPr>
            </w:pPr>
            <w:r>
              <w:rPr>
                <w:sz w:val="20"/>
                <w:szCs w:val="20"/>
              </w:rPr>
              <w:t>t</w:t>
            </w:r>
          </w:p>
        </w:tc>
        <w:tc>
          <w:tcPr>
            <w:tcW w:w="1209" w:type="dxa"/>
            <w:vAlign w:val="top"/>
          </w:tcPr>
          <w:p w14:paraId="6BF4A9A0">
            <w:pPr>
              <w:pStyle w:val="6"/>
              <w:spacing w:before="142" w:line="241" w:lineRule="auto"/>
              <w:ind w:left="545"/>
              <w:rPr>
                <w:sz w:val="20"/>
                <w:szCs w:val="20"/>
              </w:rPr>
            </w:pPr>
            <w:r>
              <w:rPr>
                <w:sz w:val="20"/>
                <w:szCs w:val="20"/>
              </w:rPr>
              <w:t>4</w:t>
            </w:r>
          </w:p>
        </w:tc>
        <w:tc>
          <w:tcPr>
            <w:tcW w:w="1199" w:type="dxa"/>
            <w:vAlign w:val="top"/>
          </w:tcPr>
          <w:p w14:paraId="6CA00AB3">
            <w:pPr>
              <w:pStyle w:val="6"/>
              <w:spacing w:before="127" w:line="224" w:lineRule="auto"/>
              <w:ind w:left="547"/>
              <w:rPr>
                <w:sz w:val="20"/>
                <w:szCs w:val="20"/>
              </w:rPr>
            </w:pPr>
            <w:r>
              <w:rPr>
                <w:sz w:val="20"/>
                <w:szCs w:val="20"/>
              </w:rPr>
              <w:t>/</w:t>
            </w:r>
          </w:p>
        </w:tc>
        <w:tc>
          <w:tcPr>
            <w:tcW w:w="1189" w:type="dxa"/>
            <w:vAlign w:val="top"/>
          </w:tcPr>
          <w:p w14:paraId="4A0E6F96">
            <w:pPr>
              <w:pStyle w:val="6"/>
              <w:spacing w:before="127" w:line="224" w:lineRule="auto"/>
              <w:ind w:left="538"/>
              <w:rPr>
                <w:sz w:val="20"/>
                <w:szCs w:val="20"/>
              </w:rPr>
            </w:pPr>
            <w:r>
              <w:rPr>
                <w:sz w:val="20"/>
                <w:szCs w:val="20"/>
              </w:rPr>
              <w:t>/</w:t>
            </w:r>
          </w:p>
        </w:tc>
        <w:tc>
          <w:tcPr>
            <w:tcW w:w="1174" w:type="dxa"/>
            <w:vMerge w:val="restart"/>
            <w:tcBorders>
              <w:bottom w:val="nil"/>
            </w:tcBorders>
            <w:vAlign w:val="top"/>
          </w:tcPr>
          <w:p w14:paraId="1993E878">
            <w:pPr>
              <w:spacing w:line="321" w:lineRule="auto"/>
              <w:rPr>
                <w:rFonts w:ascii="Arial"/>
                <w:sz w:val="21"/>
              </w:rPr>
            </w:pPr>
          </w:p>
          <w:p w14:paraId="6E9080B0">
            <w:pPr>
              <w:pStyle w:val="6"/>
              <w:spacing w:before="52" w:line="224" w:lineRule="auto"/>
              <w:ind w:left="539"/>
              <w:rPr>
                <w:sz w:val="16"/>
                <w:szCs w:val="16"/>
              </w:rPr>
            </w:pPr>
            <w:r>
              <w:rPr>
                <w:sz w:val="16"/>
                <w:szCs w:val="16"/>
              </w:rPr>
              <w:t>/</w:t>
            </w:r>
          </w:p>
        </w:tc>
      </w:tr>
      <w:tr w14:paraId="02909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705" w:type="dxa"/>
            <w:vMerge w:val="continue"/>
            <w:tcBorders>
              <w:top w:val="nil"/>
              <w:bottom w:val="nil"/>
            </w:tcBorders>
            <w:vAlign w:val="top"/>
          </w:tcPr>
          <w:p w14:paraId="39C1FC65">
            <w:pPr>
              <w:rPr>
                <w:rFonts w:ascii="Arial"/>
                <w:sz w:val="21"/>
              </w:rPr>
            </w:pPr>
          </w:p>
        </w:tc>
        <w:tc>
          <w:tcPr>
            <w:tcW w:w="1019" w:type="dxa"/>
            <w:vMerge w:val="continue"/>
            <w:tcBorders>
              <w:top w:val="nil"/>
              <w:bottom w:val="nil"/>
            </w:tcBorders>
            <w:vAlign w:val="top"/>
          </w:tcPr>
          <w:p w14:paraId="6ED2AAD4">
            <w:pPr>
              <w:rPr>
                <w:rFonts w:ascii="Arial"/>
                <w:sz w:val="21"/>
              </w:rPr>
            </w:pPr>
          </w:p>
        </w:tc>
        <w:tc>
          <w:tcPr>
            <w:tcW w:w="1010" w:type="dxa"/>
            <w:vMerge w:val="continue"/>
            <w:tcBorders>
              <w:top w:val="nil"/>
              <w:bottom w:val="nil"/>
            </w:tcBorders>
            <w:vAlign w:val="top"/>
          </w:tcPr>
          <w:p w14:paraId="4344EE85">
            <w:pPr>
              <w:rPr>
                <w:rFonts w:ascii="Arial"/>
                <w:sz w:val="21"/>
              </w:rPr>
            </w:pPr>
          </w:p>
        </w:tc>
        <w:tc>
          <w:tcPr>
            <w:tcW w:w="1029" w:type="dxa"/>
            <w:vMerge w:val="continue"/>
            <w:tcBorders>
              <w:top w:val="nil"/>
            </w:tcBorders>
            <w:vAlign w:val="top"/>
          </w:tcPr>
          <w:p w14:paraId="09C0A314">
            <w:pPr>
              <w:rPr>
                <w:rFonts w:ascii="Arial"/>
                <w:sz w:val="21"/>
              </w:rPr>
            </w:pPr>
          </w:p>
        </w:tc>
        <w:tc>
          <w:tcPr>
            <w:tcW w:w="1030" w:type="dxa"/>
            <w:vMerge w:val="continue"/>
            <w:tcBorders>
              <w:top w:val="nil"/>
            </w:tcBorders>
            <w:vAlign w:val="top"/>
          </w:tcPr>
          <w:p w14:paraId="3567D113">
            <w:pPr>
              <w:rPr>
                <w:rFonts w:ascii="Arial"/>
                <w:sz w:val="21"/>
              </w:rPr>
            </w:pPr>
          </w:p>
        </w:tc>
        <w:tc>
          <w:tcPr>
            <w:tcW w:w="999" w:type="dxa"/>
            <w:vAlign w:val="top"/>
          </w:tcPr>
          <w:p w14:paraId="033DFF06">
            <w:pPr>
              <w:pStyle w:val="6"/>
              <w:spacing w:before="124" w:line="219" w:lineRule="auto"/>
              <w:ind w:left="91"/>
              <w:rPr>
                <w:sz w:val="20"/>
                <w:szCs w:val="20"/>
              </w:rPr>
            </w:pPr>
            <w:r>
              <w:rPr>
                <w:spacing w:val="-2"/>
                <w:sz w:val="20"/>
                <w:szCs w:val="20"/>
              </w:rPr>
              <w:t>液氨储罐</w:t>
            </w:r>
          </w:p>
        </w:tc>
        <w:tc>
          <w:tcPr>
            <w:tcW w:w="1019" w:type="dxa"/>
            <w:vAlign w:val="top"/>
          </w:tcPr>
          <w:p w14:paraId="0193A185">
            <w:pPr>
              <w:pStyle w:val="6"/>
              <w:spacing w:before="175" w:line="183" w:lineRule="auto"/>
              <w:ind w:left="203"/>
              <w:rPr>
                <w:sz w:val="20"/>
                <w:szCs w:val="20"/>
              </w:rPr>
            </w:pPr>
            <w:r>
              <w:rPr>
                <w:spacing w:val="-1"/>
                <w:sz w:val="20"/>
                <w:szCs w:val="20"/>
              </w:rPr>
              <w:t>MF0052</w:t>
            </w:r>
          </w:p>
        </w:tc>
        <w:tc>
          <w:tcPr>
            <w:tcW w:w="1209" w:type="dxa"/>
            <w:vAlign w:val="top"/>
          </w:tcPr>
          <w:p w14:paraId="04F5817D">
            <w:pPr>
              <w:pStyle w:val="6"/>
              <w:spacing w:before="124" w:line="220" w:lineRule="auto"/>
              <w:ind w:left="394"/>
              <w:rPr>
                <w:sz w:val="20"/>
                <w:szCs w:val="20"/>
              </w:rPr>
            </w:pPr>
            <w:r>
              <w:rPr>
                <w:spacing w:val="6"/>
                <w:sz w:val="20"/>
                <w:szCs w:val="20"/>
              </w:rPr>
              <w:t>容积</w:t>
            </w:r>
          </w:p>
        </w:tc>
        <w:tc>
          <w:tcPr>
            <w:tcW w:w="1209" w:type="dxa"/>
            <w:vAlign w:val="top"/>
          </w:tcPr>
          <w:p w14:paraId="780FC43E">
            <w:pPr>
              <w:pStyle w:val="6"/>
              <w:spacing w:before="144"/>
              <w:ind w:left="545"/>
              <w:rPr>
                <w:sz w:val="20"/>
                <w:szCs w:val="20"/>
              </w:rPr>
            </w:pPr>
            <w:r>
              <w:rPr>
                <w:sz w:val="20"/>
                <w:szCs w:val="20"/>
              </w:rPr>
              <w:t>t</w:t>
            </w:r>
          </w:p>
        </w:tc>
        <w:tc>
          <w:tcPr>
            <w:tcW w:w="1209" w:type="dxa"/>
            <w:vAlign w:val="top"/>
          </w:tcPr>
          <w:p w14:paraId="18ADAE30">
            <w:pPr>
              <w:pStyle w:val="6"/>
              <w:spacing w:before="144" w:line="241" w:lineRule="auto"/>
              <w:ind w:left="545"/>
              <w:rPr>
                <w:sz w:val="20"/>
                <w:szCs w:val="20"/>
              </w:rPr>
            </w:pPr>
            <w:r>
              <w:rPr>
                <w:sz w:val="20"/>
                <w:szCs w:val="20"/>
              </w:rPr>
              <w:t>4</w:t>
            </w:r>
          </w:p>
        </w:tc>
        <w:tc>
          <w:tcPr>
            <w:tcW w:w="1199" w:type="dxa"/>
            <w:vAlign w:val="top"/>
          </w:tcPr>
          <w:p w14:paraId="19BF1BBA">
            <w:pPr>
              <w:pStyle w:val="6"/>
              <w:spacing w:before="130" w:line="224" w:lineRule="auto"/>
              <w:ind w:left="547"/>
              <w:rPr>
                <w:sz w:val="20"/>
                <w:szCs w:val="20"/>
              </w:rPr>
            </w:pPr>
            <w:r>
              <w:rPr>
                <w:sz w:val="20"/>
                <w:szCs w:val="20"/>
              </w:rPr>
              <w:t>/</w:t>
            </w:r>
          </w:p>
        </w:tc>
        <w:tc>
          <w:tcPr>
            <w:tcW w:w="1189" w:type="dxa"/>
            <w:vAlign w:val="top"/>
          </w:tcPr>
          <w:p w14:paraId="1EE32CC8">
            <w:pPr>
              <w:pStyle w:val="6"/>
              <w:spacing w:before="130" w:line="224" w:lineRule="auto"/>
              <w:ind w:left="538"/>
              <w:rPr>
                <w:sz w:val="20"/>
                <w:szCs w:val="20"/>
              </w:rPr>
            </w:pPr>
            <w:r>
              <w:rPr>
                <w:sz w:val="20"/>
                <w:szCs w:val="20"/>
              </w:rPr>
              <w:t>/</w:t>
            </w:r>
          </w:p>
        </w:tc>
        <w:tc>
          <w:tcPr>
            <w:tcW w:w="1174" w:type="dxa"/>
            <w:vMerge w:val="continue"/>
            <w:tcBorders>
              <w:top w:val="nil"/>
            </w:tcBorders>
            <w:vAlign w:val="top"/>
          </w:tcPr>
          <w:p w14:paraId="5FC84BEA">
            <w:pPr>
              <w:rPr>
                <w:rFonts w:ascii="Arial"/>
                <w:sz w:val="21"/>
              </w:rPr>
            </w:pPr>
          </w:p>
        </w:tc>
      </w:tr>
      <w:tr w14:paraId="0BDF6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705" w:type="dxa"/>
            <w:vMerge w:val="continue"/>
            <w:tcBorders>
              <w:top w:val="nil"/>
            </w:tcBorders>
            <w:vAlign w:val="top"/>
          </w:tcPr>
          <w:p w14:paraId="41DFBF10">
            <w:pPr>
              <w:rPr>
                <w:rFonts w:ascii="Arial"/>
                <w:sz w:val="21"/>
              </w:rPr>
            </w:pPr>
          </w:p>
        </w:tc>
        <w:tc>
          <w:tcPr>
            <w:tcW w:w="1019" w:type="dxa"/>
            <w:vMerge w:val="continue"/>
            <w:tcBorders>
              <w:top w:val="nil"/>
            </w:tcBorders>
            <w:vAlign w:val="top"/>
          </w:tcPr>
          <w:p w14:paraId="67732A06">
            <w:pPr>
              <w:rPr>
                <w:rFonts w:ascii="Arial"/>
                <w:sz w:val="21"/>
              </w:rPr>
            </w:pPr>
          </w:p>
        </w:tc>
        <w:tc>
          <w:tcPr>
            <w:tcW w:w="1010" w:type="dxa"/>
            <w:vMerge w:val="continue"/>
            <w:tcBorders>
              <w:top w:val="nil"/>
            </w:tcBorders>
            <w:vAlign w:val="top"/>
          </w:tcPr>
          <w:p w14:paraId="2CAEE85F">
            <w:pPr>
              <w:rPr>
                <w:rFonts w:ascii="Arial"/>
                <w:sz w:val="21"/>
              </w:rPr>
            </w:pPr>
          </w:p>
        </w:tc>
        <w:tc>
          <w:tcPr>
            <w:tcW w:w="1029" w:type="dxa"/>
            <w:vAlign w:val="top"/>
          </w:tcPr>
          <w:p w14:paraId="042A745C">
            <w:pPr>
              <w:pStyle w:val="6"/>
              <w:spacing w:before="126" w:line="220" w:lineRule="auto"/>
              <w:ind w:left="101"/>
              <w:rPr>
                <w:sz w:val="20"/>
                <w:szCs w:val="20"/>
              </w:rPr>
            </w:pPr>
            <w:r>
              <w:rPr>
                <w:spacing w:val="2"/>
                <w:sz w:val="20"/>
                <w:szCs w:val="20"/>
              </w:rPr>
              <w:t>公用单元</w:t>
            </w:r>
          </w:p>
        </w:tc>
        <w:tc>
          <w:tcPr>
            <w:tcW w:w="1030" w:type="dxa"/>
            <w:vAlign w:val="top"/>
          </w:tcPr>
          <w:p w14:paraId="2A65785A">
            <w:pPr>
              <w:pStyle w:val="6"/>
              <w:spacing w:before="127" w:line="221" w:lineRule="auto"/>
              <w:ind w:left="302"/>
              <w:rPr>
                <w:sz w:val="20"/>
                <w:szCs w:val="20"/>
              </w:rPr>
            </w:pPr>
            <w:r>
              <w:rPr>
                <w:spacing w:val="-3"/>
                <w:sz w:val="20"/>
                <w:szCs w:val="20"/>
              </w:rPr>
              <w:t>堆放</w:t>
            </w:r>
          </w:p>
        </w:tc>
        <w:tc>
          <w:tcPr>
            <w:tcW w:w="999" w:type="dxa"/>
            <w:vAlign w:val="top"/>
          </w:tcPr>
          <w:p w14:paraId="4C5457FE">
            <w:pPr>
              <w:pStyle w:val="6"/>
              <w:spacing w:before="126" w:line="219" w:lineRule="auto"/>
              <w:ind w:left="91"/>
              <w:rPr>
                <w:sz w:val="20"/>
                <w:szCs w:val="20"/>
              </w:rPr>
            </w:pPr>
            <w:r>
              <w:rPr>
                <w:spacing w:val="3"/>
                <w:sz w:val="20"/>
                <w:szCs w:val="20"/>
              </w:rPr>
              <w:t>酒糟堆场</w:t>
            </w:r>
          </w:p>
        </w:tc>
        <w:tc>
          <w:tcPr>
            <w:tcW w:w="1019" w:type="dxa"/>
            <w:vAlign w:val="top"/>
          </w:tcPr>
          <w:p w14:paraId="42482035">
            <w:pPr>
              <w:pStyle w:val="6"/>
              <w:spacing w:before="177" w:line="183" w:lineRule="auto"/>
              <w:ind w:left="203"/>
              <w:rPr>
                <w:sz w:val="20"/>
                <w:szCs w:val="20"/>
              </w:rPr>
            </w:pPr>
            <w:r>
              <w:rPr>
                <w:spacing w:val="-1"/>
                <w:sz w:val="20"/>
                <w:szCs w:val="20"/>
              </w:rPr>
              <w:t>MF0053</w:t>
            </w:r>
          </w:p>
        </w:tc>
        <w:tc>
          <w:tcPr>
            <w:tcW w:w="1209" w:type="dxa"/>
            <w:vAlign w:val="top"/>
          </w:tcPr>
          <w:p w14:paraId="70713999">
            <w:pPr>
              <w:pStyle w:val="6"/>
              <w:spacing w:before="126" w:line="219" w:lineRule="auto"/>
              <w:ind w:left="294"/>
              <w:rPr>
                <w:sz w:val="20"/>
                <w:szCs w:val="20"/>
              </w:rPr>
            </w:pPr>
            <w:r>
              <w:rPr>
                <w:spacing w:val="2"/>
                <w:sz w:val="20"/>
                <w:szCs w:val="20"/>
              </w:rPr>
              <w:t>酒糟罐</w:t>
            </w:r>
          </w:p>
        </w:tc>
        <w:tc>
          <w:tcPr>
            <w:tcW w:w="1209" w:type="dxa"/>
            <w:vAlign w:val="top"/>
          </w:tcPr>
          <w:p w14:paraId="0224472A">
            <w:pPr>
              <w:pStyle w:val="6"/>
              <w:spacing w:before="145"/>
              <w:ind w:left="495"/>
              <w:rPr>
                <w:sz w:val="20"/>
                <w:szCs w:val="20"/>
              </w:rPr>
            </w:pPr>
            <w:r>
              <w:rPr>
                <w:spacing w:val="-1"/>
                <w:sz w:val="20"/>
                <w:szCs w:val="20"/>
              </w:rPr>
              <w:t>m3</w:t>
            </w:r>
          </w:p>
        </w:tc>
        <w:tc>
          <w:tcPr>
            <w:tcW w:w="1209" w:type="dxa"/>
            <w:vAlign w:val="top"/>
          </w:tcPr>
          <w:p w14:paraId="41BC63FE">
            <w:pPr>
              <w:pStyle w:val="6"/>
              <w:spacing w:before="145"/>
              <w:ind w:left="446"/>
              <w:rPr>
                <w:sz w:val="20"/>
                <w:szCs w:val="20"/>
              </w:rPr>
            </w:pPr>
            <w:r>
              <w:rPr>
                <w:spacing w:val="-6"/>
                <w:sz w:val="20"/>
                <w:szCs w:val="20"/>
              </w:rPr>
              <w:t>100</w:t>
            </w:r>
          </w:p>
        </w:tc>
        <w:tc>
          <w:tcPr>
            <w:tcW w:w="1199" w:type="dxa"/>
            <w:vAlign w:val="top"/>
          </w:tcPr>
          <w:p w14:paraId="03BEAD55">
            <w:pPr>
              <w:pStyle w:val="6"/>
              <w:spacing w:before="131" w:line="224" w:lineRule="auto"/>
              <w:ind w:left="547"/>
              <w:rPr>
                <w:sz w:val="20"/>
                <w:szCs w:val="20"/>
              </w:rPr>
            </w:pPr>
            <w:r>
              <w:rPr>
                <w:sz w:val="20"/>
                <w:szCs w:val="20"/>
              </w:rPr>
              <w:t>/</w:t>
            </w:r>
          </w:p>
        </w:tc>
        <w:tc>
          <w:tcPr>
            <w:tcW w:w="1189" w:type="dxa"/>
            <w:vAlign w:val="top"/>
          </w:tcPr>
          <w:p w14:paraId="6A2E810E">
            <w:pPr>
              <w:pStyle w:val="6"/>
              <w:spacing w:before="131" w:line="224" w:lineRule="auto"/>
              <w:ind w:left="538"/>
              <w:rPr>
                <w:sz w:val="20"/>
                <w:szCs w:val="20"/>
              </w:rPr>
            </w:pPr>
            <w:r>
              <w:rPr>
                <w:sz w:val="20"/>
                <w:szCs w:val="20"/>
              </w:rPr>
              <w:t>/</w:t>
            </w:r>
          </w:p>
        </w:tc>
        <w:tc>
          <w:tcPr>
            <w:tcW w:w="1174" w:type="dxa"/>
            <w:vAlign w:val="top"/>
          </w:tcPr>
          <w:p w14:paraId="6CE51331">
            <w:pPr>
              <w:pStyle w:val="6"/>
              <w:spacing w:before="149" w:line="224" w:lineRule="auto"/>
              <w:ind w:left="539"/>
              <w:rPr>
                <w:sz w:val="16"/>
                <w:szCs w:val="16"/>
              </w:rPr>
            </w:pPr>
            <w:r>
              <w:rPr>
                <w:sz w:val="16"/>
                <w:szCs w:val="16"/>
              </w:rPr>
              <w:t>/</w:t>
            </w:r>
          </w:p>
        </w:tc>
      </w:tr>
    </w:tbl>
    <w:p w14:paraId="6EECEA0C">
      <w:pPr>
        <w:pStyle w:val="2"/>
        <w:spacing w:line="291" w:lineRule="auto"/>
      </w:pPr>
    </w:p>
    <w:p w14:paraId="30F29BEC">
      <w:pPr>
        <w:pStyle w:val="2"/>
        <w:spacing w:line="292" w:lineRule="auto"/>
      </w:pPr>
    </w:p>
    <w:p w14:paraId="4B0F094E">
      <w:pPr>
        <w:spacing w:before="94" w:line="219" w:lineRule="auto"/>
        <w:ind w:left="1019"/>
        <w:outlineLvl w:val="2"/>
        <w:rPr>
          <w:rFonts w:ascii="宋体" w:hAnsi="宋体" w:eastAsia="宋体" w:cs="宋体"/>
          <w:sz w:val="29"/>
          <w:szCs w:val="29"/>
        </w:rPr>
      </w:pPr>
      <w:r>
        <w:rPr>
          <w:rFonts w:ascii="宋体" w:hAnsi="宋体" w:eastAsia="宋体" w:cs="宋体"/>
          <w:b/>
          <w:bCs/>
          <w:spacing w:val="2"/>
          <w:sz w:val="29"/>
          <w:szCs w:val="29"/>
        </w:rPr>
        <w:t>(二)主要原辅材料及燃料</w:t>
      </w:r>
    </w:p>
    <w:p w14:paraId="6785574C">
      <w:pPr>
        <w:pStyle w:val="2"/>
        <w:spacing w:line="416" w:lineRule="auto"/>
      </w:pPr>
    </w:p>
    <w:p w14:paraId="070EC7A3">
      <w:pPr>
        <w:spacing w:before="65" w:line="219" w:lineRule="auto"/>
        <w:ind w:left="5627"/>
        <w:rPr>
          <w:rFonts w:ascii="宋体" w:hAnsi="宋体" w:eastAsia="宋体" w:cs="宋体"/>
          <w:sz w:val="20"/>
          <w:szCs w:val="20"/>
        </w:rPr>
      </w:pPr>
      <w:r>
        <w:rPr>
          <w:rFonts w:ascii="宋体" w:hAnsi="宋体" w:eastAsia="宋体" w:cs="宋体"/>
          <w:b/>
          <w:bCs/>
          <w:spacing w:val="2"/>
          <w:sz w:val="20"/>
          <w:szCs w:val="20"/>
        </w:rPr>
        <w:t>表19主要原辅材料及燃料信息表</w:t>
      </w:r>
    </w:p>
    <w:p w14:paraId="186F50ED">
      <w:pPr>
        <w:spacing w:line="83" w:lineRule="exact"/>
      </w:pPr>
    </w:p>
    <w:tbl>
      <w:tblPr>
        <w:tblStyle w:val="5"/>
        <w:tblW w:w="13200" w:type="dxa"/>
        <w:tblInd w:w="3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5"/>
        <w:gridCol w:w="739"/>
        <w:gridCol w:w="750"/>
        <w:gridCol w:w="689"/>
        <w:gridCol w:w="750"/>
        <w:gridCol w:w="750"/>
        <w:gridCol w:w="580"/>
        <w:gridCol w:w="160"/>
        <w:gridCol w:w="750"/>
        <w:gridCol w:w="729"/>
        <w:gridCol w:w="720"/>
        <w:gridCol w:w="739"/>
        <w:gridCol w:w="729"/>
        <w:gridCol w:w="740"/>
        <w:gridCol w:w="829"/>
        <w:gridCol w:w="729"/>
        <w:gridCol w:w="729"/>
        <w:gridCol w:w="829"/>
        <w:gridCol w:w="614"/>
      </w:tblGrid>
      <w:tr w14:paraId="6C325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645" w:type="dxa"/>
            <w:vAlign w:val="top"/>
          </w:tcPr>
          <w:p w14:paraId="75C53613">
            <w:pPr>
              <w:pStyle w:val="6"/>
              <w:spacing w:before="224" w:line="221" w:lineRule="auto"/>
              <w:ind w:left="105"/>
              <w:rPr>
                <w:sz w:val="21"/>
                <w:szCs w:val="21"/>
              </w:rPr>
            </w:pPr>
            <w:r>
              <w:rPr>
                <w:spacing w:val="6"/>
                <w:sz w:val="21"/>
                <w:szCs w:val="21"/>
              </w:rPr>
              <w:t>序号</w:t>
            </w:r>
          </w:p>
        </w:tc>
        <w:tc>
          <w:tcPr>
            <w:tcW w:w="2178" w:type="dxa"/>
            <w:gridSpan w:val="3"/>
            <w:vAlign w:val="top"/>
          </w:tcPr>
          <w:p w14:paraId="5E077531">
            <w:pPr>
              <w:pStyle w:val="6"/>
              <w:spacing w:before="223" w:line="219" w:lineRule="auto"/>
              <w:ind w:left="709"/>
              <w:rPr>
                <w:sz w:val="21"/>
                <w:szCs w:val="21"/>
              </w:rPr>
            </w:pPr>
            <w:r>
              <w:rPr>
                <w:spacing w:val="8"/>
                <w:sz w:val="21"/>
                <w:szCs w:val="21"/>
              </w:rPr>
              <w:t>种类(1)</w:t>
            </w:r>
          </w:p>
        </w:tc>
        <w:tc>
          <w:tcPr>
            <w:tcW w:w="2080" w:type="dxa"/>
            <w:gridSpan w:val="3"/>
            <w:vAlign w:val="top"/>
          </w:tcPr>
          <w:p w14:paraId="122F24CF">
            <w:pPr>
              <w:pStyle w:val="6"/>
              <w:spacing w:before="226" w:line="221" w:lineRule="auto"/>
              <w:ind w:left="662"/>
              <w:rPr>
                <w:sz w:val="21"/>
                <w:szCs w:val="21"/>
              </w:rPr>
            </w:pPr>
            <w:r>
              <w:rPr>
                <w:spacing w:val="8"/>
                <w:sz w:val="21"/>
                <w:szCs w:val="21"/>
              </w:rPr>
              <w:t>名称(2)</w:t>
            </w:r>
          </w:p>
        </w:tc>
        <w:tc>
          <w:tcPr>
            <w:tcW w:w="2359" w:type="dxa"/>
            <w:gridSpan w:val="4"/>
            <w:vAlign w:val="top"/>
          </w:tcPr>
          <w:p w14:paraId="4FC65EA7">
            <w:pPr>
              <w:pStyle w:val="6"/>
              <w:spacing w:before="220" w:line="219" w:lineRule="auto"/>
              <w:ind w:left="545"/>
              <w:rPr>
                <w:sz w:val="21"/>
                <w:szCs w:val="21"/>
              </w:rPr>
            </w:pPr>
            <w:r>
              <w:rPr>
                <w:b/>
                <w:bCs/>
                <w:spacing w:val="-4"/>
                <w:sz w:val="21"/>
                <w:szCs w:val="21"/>
              </w:rPr>
              <w:t>设计年使用量</w:t>
            </w:r>
          </w:p>
        </w:tc>
        <w:tc>
          <w:tcPr>
            <w:tcW w:w="3037" w:type="dxa"/>
            <w:gridSpan w:val="4"/>
            <w:vAlign w:val="top"/>
          </w:tcPr>
          <w:p w14:paraId="524EF283">
            <w:pPr>
              <w:pStyle w:val="6"/>
              <w:spacing w:before="224" w:line="220" w:lineRule="auto"/>
              <w:ind w:left="933"/>
              <w:rPr>
                <w:sz w:val="21"/>
                <w:szCs w:val="21"/>
              </w:rPr>
            </w:pPr>
            <w:r>
              <w:rPr>
                <w:spacing w:val="5"/>
                <w:sz w:val="21"/>
                <w:szCs w:val="21"/>
              </w:rPr>
              <w:t>计量单位(3)</w:t>
            </w:r>
          </w:p>
        </w:tc>
        <w:tc>
          <w:tcPr>
            <w:tcW w:w="2901" w:type="dxa"/>
            <w:gridSpan w:val="4"/>
            <w:vAlign w:val="top"/>
          </w:tcPr>
          <w:p w14:paraId="6928F737">
            <w:pPr>
              <w:pStyle w:val="6"/>
              <w:spacing w:before="223" w:line="219" w:lineRule="auto"/>
              <w:ind w:left="1026"/>
              <w:rPr>
                <w:sz w:val="21"/>
                <w:szCs w:val="21"/>
              </w:rPr>
            </w:pPr>
            <w:r>
              <w:rPr>
                <w:spacing w:val="3"/>
                <w:sz w:val="21"/>
                <w:szCs w:val="21"/>
              </w:rPr>
              <w:t>其他信息</w:t>
            </w:r>
          </w:p>
        </w:tc>
      </w:tr>
      <w:tr w14:paraId="49D1C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3200" w:type="dxa"/>
            <w:gridSpan w:val="19"/>
            <w:vAlign w:val="top"/>
          </w:tcPr>
          <w:p w14:paraId="505B5D46">
            <w:pPr>
              <w:pStyle w:val="6"/>
              <w:spacing w:before="41" w:line="209" w:lineRule="auto"/>
              <w:ind w:left="6064"/>
              <w:rPr>
                <w:sz w:val="21"/>
                <w:szCs w:val="21"/>
              </w:rPr>
            </w:pPr>
            <w:r>
              <w:rPr>
                <w:spacing w:val="1"/>
                <w:sz w:val="21"/>
                <w:szCs w:val="21"/>
              </w:rPr>
              <w:t>原料及辅料</w:t>
            </w:r>
          </w:p>
        </w:tc>
      </w:tr>
      <w:tr w14:paraId="7A90E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45" w:type="dxa"/>
            <w:vAlign w:val="top"/>
          </w:tcPr>
          <w:p w14:paraId="3946C6AB">
            <w:pPr>
              <w:pStyle w:val="6"/>
              <w:spacing w:before="72" w:line="190" w:lineRule="auto"/>
              <w:ind w:left="255"/>
              <w:rPr>
                <w:sz w:val="21"/>
                <w:szCs w:val="21"/>
              </w:rPr>
            </w:pPr>
            <w:r>
              <w:rPr>
                <w:sz w:val="21"/>
                <w:szCs w:val="21"/>
              </w:rPr>
              <w:t>1</w:t>
            </w:r>
          </w:p>
        </w:tc>
        <w:tc>
          <w:tcPr>
            <w:tcW w:w="2178" w:type="dxa"/>
            <w:gridSpan w:val="3"/>
            <w:vAlign w:val="top"/>
          </w:tcPr>
          <w:p w14:paraId="6C8A13C1">
            <w:pPr>
              <w:pStyle w:val="6"/>
              <w:spacing w:before="52" w:line="208" w:lineRule="auto"/>
              <w:ind w:left="659"/>
              <w:rPr>
                <w:sz w:val="21"/>
                <w:szCs w:val="21"/>
              </w:rPr>
            </w:pPr>
            <w:r>
              <w:rPr>
                <w:spacing w:val="-3"/>
                <w:sz w:val="21"/>
                <w:szCs w:val="21"/>
              </w:rPr>
              <w:t>工艺辅料</w:t>
            </w:r>
          </w:p>
        </w:tc>
        <w:tc>
          <w:tcPr>
            <w:tcW w:w="2080" w:type="dxa"/>
            <w:gridSpan w:val="3"/>
            <w:vAlign w:val="top"/>
          </w:tcPr>
          <w:p w14:paraId="32774EC0">
            <w:pPr>
              <w:pStyle w:val="6"/>
              <w:spacing w:before="51" w:line="209" w:lineRule="auto"/>
              <w:ind w:left="32"/>
              <w:rPr>
                <w:sz w:val="21"/>
                <w:szCs w:val="21"/>
              </w:rPr>
            </w:pPr>
            <w:r>
              <w:rPr>
                <w:sz w:val="21"/>
                <w:szCs w:val="21"/>
              </w:rPr>
              <w:t>常用水处理剂-除盐剂</w:t>
            </w:r>
          </w:p>
        </w:tc>
        <w:tc>
          <w:tcPr>
            <w:tcW w:w="2359" w:type="dxa"/>
            <w:gridSpan w:val="4"/>
            <w:textDirection w:val="tbRlV"/>
            <w:vAlign w:val="top"/>
          </w:tcPr>
          <w:p w14:paraId="7A89D1FE">
            <w:pPr>
              <w:spacing w:line="260" w:lineRule="auto"/>
              <w:rPr>
                <w:rFonts w:ascii="Arial"/>
                <w:sz w:val="21"/>
              </w:rPr>
            </w:pPr>
          </w:p>
          <w:p w14:paraId="63DCC0F8">
            <w:pPr>
              <w:spacing w:line="260" w:lineRule="auto"/>
              <w:rPr>
                <w:rFonts w:ascii="Arial"/>
                <w:sz w:val="21"/>
              </w:rPr>
            </w:pPr>
          </w:p>
          <w:p w14:paraId="18B2097D">
            <w:pPr>
              <w:spacing w:line="260" w:lineRule="auto"/>
              <w:rPr>
                <w:rFonts w:ascii="Arial"/>
                <w:sz w:val="21"/>
              </w:rPr>
            </w:pPr>
          </w:p>
          <w:p w14:paraId="26708FE9">
            <w:pPr>
              <w:spacing w:line="260" w:lineRule="auto"/>
              <w:rPr>
                <w:rFonts w:ascii="Arial"/>
                <w:sz w:val="21"/>
              </w:rPr>
            </w:pPr>
          </w:p>
          <w:p w14:paraId="6E59EB77">
            <w:pPr>
              <w:pStyle w:val="6"/>
              <w:spacing w:before="70" w:line="147" w:lineRule="exact"/>
              <w:ind w:left="5"/>
              <w:rPr>
                <w:sz w:val="21"/>
                <w:szCs w:val="21"/>
              </w:rPr>
            </w:pPr>
            <w:r>
              <w:rPr>
                <w:spacing w:val="50"/>
                <w:w w:val="125"/>
                <w:position w:val="-3"/>
                <w:sz w:val="21"/>
                <w:szCs w:val="21"/>
              </w:rPr>
              <w:t>2</w:t>
            </w:r>
          </w:p>
        </w:tc>
        <w:tc>
          <w:tcPr>
            <w:tcW w:w="3037" w:type="dxa"/>
            <w:gridSpan w:val="4"/>
            <w:vAlign w:val="top"/>
          </w:tcPr>
          <w:p w14:paraId="4753FF19">
            <w:pPr>
              <w:pStyle w:val="6"/>
              <w:spacing w:before="56" w:line="204" w:lineRule="auto"/>
              <w:ind w:left="1353"/>
              <w:rPr>
                <w:sz w:val="21"/>
                <w:szCs w:val="21"/>
              </w:rPr>
            </w:pPr>
            <w:r>
              <w:rPr>
                <w:spacing w:val="-3"/>
                <w:sz w:val="21"/>
                <w:szCs w:val="21"/>
              </w:rPr>
              <w:t>t/a</w:t>
            </w:r>
          </w:p>
        </w:tc>
        <w:tc>
          <w:tcPr>
            <w:tcW w:w="2901" w:type="dxa"/>
            <w:gridSpan w:val="4"/>
            <w:vAlign w:val="top"/>
          </w:tcPr>
          <w:p w14:paraId="00A84032">
            <w:pPr>
              <w:pStyle w:val="6"/>
              <w:spacing w:before="56" w:line="204" w:lineRule="auto"/>
              <w:ind w:left="1385"/>
              <w:rPr>
                <w:sz w:val="21"/>
                <w:szCs w:val="21"/>
              </w:rPr>
            </w:pPr>
            <w:r>
              <w:rPr>
                <w:color w:val="504050"/>
                <w:sz w:val="21"/>
                <w:szCs w:val="21"/>
              </w:rPr>
              <w:t>/</w:t>
            </w:r>
          </w:p>
        </w:tc>
      </w:tr>
      <w:tr w14:paraId="293F0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645" w:type="dxa"/>
            <w:vAlign w:val="top"/>
          </w:tcPr>
          <w:p w14:paraId="2FFF6D62">
            <w:pPr>
              <w:pStyle w:val="6"/>
              <w:spacing w:before="64" w:line="189" w:lineRule="auto"/>
              <w:ind w:left="255"/>
              <w:rPr>
                <w:sz w:val="21"/>
                <w:szCs w:val="21"/>
              </w:rPr>
            </w:pPr>
            <w:r>
              <w:rPr>
                <w:sz w:val="21"/>
                <w:szCs w:val="21"/>
              </w:rPr>
              <w:t>2</w:t>
            </w:r>
          </w:p>
        </w:tc>
        <w:tc>
          <w:tcPr>
            <w:tcW w:w="2178" w:type="dxa"/>
            <w:gridSpan w:val="3"/>
            <w:vAlign w:val="top"/>
          </w:tcPr>
          <w:p w14:paraId="0534A9A1">
            <w:pPr>
              <w:pStyle w:val="6"/>
              <w:spacing w:before="43" w:line="207" w:lineRule="auto"/>
              <w:ind w:left="659"/>
              <w:rPr>
                <w:sz w:val="21"/>
                <w:szCs w:val="21"/>
              </w:rPr>
            </w:pPr>
            <w:r>
              <w:rPr>
                <w:spacing w:val="-3"/>
                <w:sz w:val="21"/>
                <w:szCs w:val="21"/>
              </w:rPr>
              <w:t>工艺辅料</w:t>
            </w:r>
          </w:p>
        </w:tc>
        <w:tc>
          <w:tcPr>
            <w:tcW w:w="2080" w:type="dxa"/>
            <w:gridSpan w:val="3"/>
            <w:vAlign w:val="top"/>
          </w:tcPr>
          <w:p w14:paraId="17D6359E">
            <w:pPr>
              <w:pStyle w:val="6"/>
              <w:spacing w:before="41" w:line="209" w:lineRule="auto"/>
              <w:ind w:left="242"/>
              <w:rPr>
                <w:sz w:val="21"/>
                <w:szCs w:val="21"/>
              </w:rPr>
            </w:pPr>
            <w:r>
              <w:rPr>
                <w:spacing w:val="-2"/>
                <w:sz w:val="21"/>
                <w:szCs w:val="21"/>
              </w:rPr>
              <w:t>脱硫剂-氢氧化钠</w:t>
            </w:r>
          </w:p>
        </w:tc>
        <w:tc>
          <w:tcPr>
            <w:tcW w:w="2359" w:type="dxa"/>
            <w:gridSpan w:val="4"/>
            <w:vAlign w:val="top"/>
          </w:tcPr>
          <w:p w14:paraId="27E9FDEA">
            <w:pPr>
              <w:pStyle w:val="6"/>
              <w:spacing w:before="64" w:line="189" w:lineRule="auto"/>
              <w:ind w:left="1112"/>
              <w:rPr>
                <w:sz w:val="21"/>
                <w:szCs w:val="21"/>
              </w:rPr>
            </w:pPr>
            <w:r>
              <w:rPr>
                <w:sz w:val="21"/>
                <w:szCs w:val="21"/>
              </w:rPr>
              <w:t>3</w:t>
            </w:r>
          </w:p>
        </w:tc>
        <w:tc>
          <w:tcPr>
            <w:tcW w:w="3037" w:type="dxa"/>
            <w:gridSpan w:val="4"/>
            <w:vAlign w:val="top"/>
          </w:tcPr>
          <w:p w14:paraId="289B9F7B">
            <w:pPr>
              <w:pStyle w:val="6"/>
              <w:spacing w:before="48" w:line="203" w:lineRule="auto"/>
              <w:ind w:left="1353"/>
              <w:rPr>
                <w:sz w:val="21"/>
                <w:szCs w:val="21"/>
              </w:rPr>
            </w:pPr>
            <w:r>
              <w:rPr>
                <w:spacing w:val="-3"/>
                <w:sz w:val="21"/>
                <w:szCs w:val="21"/>
              </w:rPr>
              <w:t>t/a</w:t>
            </w:r>
          </w:p>
        </w:tc>
        <w:tc>
          <w:tcPr>
            <w:tcW w:w="2901" w:type="dxa"/>
            <w:gridSpan w:val="4"/>
            <w:vAlign w:val="top"/>
          </w:tcPr>
          <w:p w14:paraId="3C924D52">
            <w:pPr>
              <w:rPr>
                <w:rFonts w:ascii="Arial"/>
                <w:sz w:val="21"/>
              </w:rPr>
            </w:pPr>
          </w:p>
        </w:tc>
      </w:tr>
      <w:tr w14:paraId="4F32D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45" w:type="dxa"/>
            <w:vAlign w:val="top"/>
          </w:tcPr>
          <w:p w14:paraId="77FA6595">
            <w:pPr>
              <w:pStyle w:val="6"/>
              <w:spacing w:before="75" w:line="188" w:lineRule="auto"/>
              <w:ind w:left="255"/>
              <w:rPr>
                <w:sz w:val="21"/>
                <w:szCs w:val="21"/>
              </w:rPr>
            </w:pPr>
            <w:r>
              <w:rPr>
                <w:sz w:val="21"/>
                <w:szCs w:val="21"/>
              </w:rPr>
              <w:t>3</w:t>
            </w:r>
          </w:p>
        </w:tc>
        <w:tc>
          <w:tcPr>
            <w:tcW w:w="2178" w:type="dxa"/>
            <w:gridSpan w:val="3"/>
            <w:vAlign w:val="top"/>
          </w:tcPr>
          <w:p w14:paraId="46D59F0B">
            <w:pPr>
              <w:pStyle w:val="6"/>
              <w:spacing w:before="54" w:line="206" w:lineRule="auto"/>
              <w:ind w:left="869"/>
              <w:rPr>
                <w:sz w:val="21"/>
                <w:szCs w:val="21"/>
              </w:rPr>
            </w:pPr>
            <w:r>
              <w:rPr>
                <w:spacing w:val="3"/>
                <w:sz w:val="21"/>
                <w:szCs w:val="21"/>
              </w:rPr>
              <w:t>原料</w:t>
            </w:r>
          </w:p>
        </w:tc>
        <w:tc>
          <w:tcPr>
            <w:tcW w:w="2080" w:type="dxa"/>
            <w:gridSpan w:val="3"/>
            <w:vAlign w:val="top"/>
          </w:tcPr>
          <w:p w14:paraId="6174EC21">
            <w:pPr>
              <w:pStyle w:val="6"/>
              <w:spacing w:before="53" w:line="207" w:lineRule="auto"/>
              <w:ind w:left="612"/>
              <w:rPr>
                <w:sz w:val="21"/>
                <w:szCs w:val="21"/>
              </w:rPr>
            </w:pPr>
            <w:r>
              <w:rPr>
                <w:spacing w:val="-2"/>
                <w:sz w:val="21"/>
                <w:szCs w:val="21"/>
              </w:rPr>
              <w:t>锅炉用水</w:t>
            </w:r>
          </w:p>
        </w:tc>
        <w:tc>
          <w:tcPr>
            <w:tcW w:w="2359" w:type="dxa"/>
            <w:gridSpan w:val="4"/>
            <w:vAlign w:val="top"/>
          </w:tcPr>
          <w:p w14:paraId="4966F0AD">
            <w:pPr>
              <w:pStyle w:val="6"/>
              <w:spacing w:before="75" w:line="188" w:lineRule="auto"/>
              <w:ind w:left="962"/>
              <w:rPr>
                <w:sz w:val="21"/>
                <w:szCs w:val="21"/>
              </w:rPr>
            </w:pPr>
            <w:r>
              <w:rPr>
                <w:spacing w:val="-2"/>
                <w:sz w:val="21"/>
                <w:szCs w:val="21"/>
              </w:rPr>
              <w:t>9000</w:t>
            </w:r>
          </w:p>
        </w:tc>
        <w:tc>
          <w:tcPr>
            <w:tcW w:w="3037" w:type="dxa"/>
            <w:gridSpan w:val="4"/>
            <w:vAlign w:val="top"/>
          </w:tcPr>
          <w:p w14:paraId="34695CD5">
            <w:pPr>
              <w:pStyle w:val="6"/>
              <w:spacing w:before="59" w:line="202" w:lineRule="auto"/>
              <w:ind w:left="1353"/>
              <w:rPr>
                <w:sz w:val="21"/>
                <w:szCs w:val="21"/>
              </w:rPr>
            </w:pPr>
            <w:r>
              <w:rPr>
                <w:spacing w:val="-3"/>
                <w:sz w:val="21"/>
                <w:szCs w:val="21"/>
              </w:rPr>
              <w:t>t/a</w:t>
            </w:r>
          </w:p>
        </w:tc>
        <w:tc>
          <w:tcPr>
            <w:tcW w:w="2901" w:type="dxa"/>
            <w:gridSpan w:val="4"/>
            <w:vAlign w:val="top"/>
          </w:tcPr>
          <w:p w14:paraId="0B48CF13">
            <w:pPr>
              <w:rPr>
                <w:rFonts w:ascii="Arial"/>
                <w:sz w:val="21"/>
              </w:rPr>
            </w:pPr>
          </w:p>
        </w:tc>
      </w:tr>
      <w:tr w14:paraId="2D3F3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3200" w:type="dxa"/>
            <w:gridSpan w:val="19"/>
            <w:vAlign w:val="top"/>
          </w:tcPr>
          <w:p w14:paraId="6A8B692D">
            <w:pPr>
              <w:pStyle w:val="6"/>
              <w:spacing w:before="54" w:line="206" w:lineRule="auto"/>
              <w:ind w:left="5644"/>
              <w:rPr>
                <w:sz w:val="21"/>
                <w:szCs w:val="21"/>
              </w:rPr>
            </w:pPr>
            <w:r>
              <w:rPr>
                <w:spacing w:val="1"/>
                <w:sz w:val="21"/>
                <w:szCs w:val="21"/>
              </w:rPr>
              <w:t>固体及液体燃料信息</w:t>
            </w:r>
          </w:p>
        </w:tc>
      </w:tr>
      <w:tr w14:paraId="62336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7" w:hRule="atLeast"/>
        </w:trPr>
        <w:tc>
          <w:tcPr>
            <w:tcW w:w="645" w:type="dxa"/>
            <w:vAlign w:val="top"/>
          </w:tcPr>
          <w:p w14:paraId="4DA8E58C">
            <w:pPr>
              <w:spacing w:line="287" w:lineRule="auto"/>
              <w:rPr>
                <w:rFonts w:ascii="Arial"/>
                <w:sz w:val="21"/>
              </w:rPr>
            </w:pPr>
          </w:p>
          <w:p w14:paraId="71C740B9">
            <w:pPr>
              <w:spacing w:line="288" w:lineRule="auto"/>
              <w:rPr>
                <w:rFonts w:ascii="Arial"/>
                <w:sz w:val="21"/>
              </w:rPr>
            </w:pPr>
          </w:p>
          <w:p w14:paraId="79D353C5">
            <w:pPr>
              <w:pStyle w:val="6"/>
              <w:spacing w:before="68" w:line="221" w:lineRule="auto"/>
              <w:ind w:left="105"/>
              <w:rPr>
                <w:sz w:val="21"/>
                <w:szCs w:val="21"/>
              </w:rPr>
            </w:pPr>
            <w:r>
              <w:rPr>
                <w:spacing w:val="6"/>
                <w:sz w:val="21"/>
                <w:szCs w:val="21"/>
              </w:rPr>
              <w:t>序号</w:t>
            </w:r>
          </w:p>
        </w:tc>
        <w:tc>
          <w:tcPr>
            <w:tcW w:w="739" w:type="dxa"/>
            <w:vAlign w:val="top"/>
          </w:tcPr>
          <w:p w14:paraId="69702B83">
            <w:pPr>
              <w:pStyle w:val="6"/>
              <w:spacing w:before="195" w:line="222" w:lineRule="auto"/>
              <w:ind w:left="153"/>
              <w:rPr>
                <w:sz w:val="21"/>
                <w:szCs w:val="21"/>
              </w:rPr>
            </w:pPr>
            <w:r>
              <w:rPr>
                <w:b/>
                <w:bCs/>
                <w:spacing w:val="-5"/>
                <w:sz w:val="21"/>
                <w:szCs w:val="21"/>
              </w:rPr>
              <w:t>主要</w:t>
            </w:r>
          </w:p>
          <w:p w14:paraId="76252276">
            <w:pPr>
              <w:pStyle w:val="6"/>
              <w:spacing w:before="16" w:line="267" w:lineRule="auto"/>
              <w:ind w:left="150" w:right="145"/>
              <w:jc w:val="both"/>
              <w:rPr>
                <w:sz w:val="21"/>
                <w:szCs w:val="21"/>
              </w:rPr>
            </w:pPr>
            <w:r>
              <w:rPr>
                <w:spacing w:val="6"/>
                <w:sz w:val="21"/>
                <w:szCs w:val="21"/>
              </w:rPr>
              <w:t>生产</w:t>
            </w:r>
            <w:r>
              <w:rPr>
                <w:sz w:val="21"/>
                <w:szCs w:val="21"/>
              </w:rPr>
              <w:t xml:space="preserve"> </w:t>
            </w:r>
            <w:r>
              <w:rPr>
                <w:spacing w:val="-5"/>
                <w:sz w:val="21"/>
                <w:szCs w:val="21"/>
              </w:rPr>
              <w:t>单元</w:t>
            </w:r>
            <w:r>
              <w:rPr>
                <w:sz w:val="21"/>
                <w:szCs w:val="21"/>
              </w:rPr>
              <w:t xml:space="preserve"> </w:t>
            </w:r>
            <w:r>
              <w:rPr>
                <w:spacing w:val="5"/>
                <w:sz w:val="21"/>
                <w:szCs w:val="21"/>
              </w:rPr>
              <w:t>名称</w:t>
            </w:r>
          </w:p>
        </w:tc>
        <w:tc>
          <w:tcPr>
            <w:tcW w:w="750" w:type="dxa"/>
            <w:vAlign w:val="top"/>
          </w:tcPr>
          <w:p w14:paraId="0F0DFCE4">
            <w:pPr>
              <w:spacing w:line="275" w:lineRule="auto"/>
              <w:rPr>
                <w:rFonts w:ascii="Arial"/>
                <w:sz w:val="21"/>
              </w:rPr>
            </w:pPr>
          </w:p>
          <w:p w14:paraId="0BAE6FF6">
            <w:pPr>
              <w:pStyle w:val="6"/>
              <w:spacing w:before="69" w:line="219" w:lineRule="auto"/>
              <w:ind w:left="151"/>
              <w:rPr>
                <w:sz w:val="21"/>
                <w:szCs w:val="21"/>
              </w:rPr>
            </w:pPr>
            <w:r>
              <w:rPr>
                <w:spacing w:val="6"/>
                <w:sz w:val="21"/>
                <w:szCs w:val="21"/>
              </w:rPr>
              <w:t>生产</w:t>
            </w:r>
          </w:p>
          <w:p w14:paraId="226B44E0">
            <w:pPr>
              <w:pStyle w:val="6"/>
              <w:spacing w:before="31" w:line="221" w:lineRule="auto"/>
              <w:ind w:left="151"/>
              <w:rPr>
                <w:sz w:val="21"/>
                <w:szCs w:val="21"/>
              </w:rPr>
            </w:pPr>
            <w:r>
              <w:rPr>
                <w:spacing w:val="4"/>
                <w:sz w:val="21"/>
                <w:szCs w:val="21"/>
              </w:rPr>
              <w:t>设施</w:t>
            </w:r>
          </w:p>
          <w:p w14:paraId="1BF6F1D7">
            <w:pPr>
              <w:pStyle w:val="6"/>
              <w:spacing w:before="47" w:line="219" w:lineRule="auto"/>
              <w:ind w:left="151"/>
              <w:rPr>
                <w:sz w:val="21"/>
                <w:szCs w:val="21"/>
              </w:rPr>
            </w:pPr>
            <w:r>
              <w:rPr>
                <w:spacing w:val="6"/>
                <w:sz w:val="21"/>
                <w:szCs w:val="21"/>
              </w:rPr>
              <w:t>编号</w:t>
            </w:r>
          </w:p>
        </w:tc>
        <w:tc>
          <w:tcPr>
            <w:tcW w:w="689" w:type="dxa"/>
            <w:vAlign w:val="top"/>
          </w:tcPr>
          <w:p w14:paraId="06624778">
            <w:pPr>
              <w:spacing w:line="246" w:lineRule="auto"/>
              <w:rPr>
                <w:rFonts w:ascii="Arial"/>
                <w:sz w:val="21"/>
              </w:rPr>
            </w:pPr>
          </w:p>
          <w:p w14:paraId="1D77F123">
            <w:pPr>
              <w:pStyle w:val="6"/>
              <w:spacing w:before="68" w:line="219" w:lineRule="auto"/>
              <w:ind w:left="121"/>
              <w:rPr>
                <w:sz w:val="21"/>
                <w:szCs w:val="21"/>
              </w:rPr>
            </w:pPr>
            <w:r>
              <w:rPr>
                <w:spacing w:val="6"/>
                <w:sz w:val="21"/>
                <w:szCs w:val="21"/>
              </w:rPr>
              <w:t>生产</w:t>
            </w:r>
          </w:p>
          <w:p w14:paraId="4A359BDB">
            <w:pPr>
              <w:pStyle w:val="6"/>
              <w:spacing w:before="61" w:line="221" w:lineRule="auto"/>
              <w:ind w:left="121"/>
              <w:rPr>
                <w:sz w:val="21"/>
                <w:szCs w:val="21"/>
              </w:rPr>
            </w:pPr>
            <w:r>
              <w:rPr>
                <w:spacing w:val="4"/>
                <w:sz w:val="21"/>
                <w:szCs w:val="21"/>
              </w:rPr>
              <w:t>设施</w:t>
            </w:r>
          </w:p>
          <w:p w14:paraId="69C55216">
            <w:pPr>
              <w:pStyle w:val="6"/>
              <w:spacing w:before="57" w:line="221" w:lineRule="auto"/>
              <w:ind w:left="124"/>
              <w:rPr>
                <w:sz w:val="21"/>
                <w:szCs w:val="21"/>
              </w:rPr>
            </w:pPr>
            <w:r>
              <w:rPr>
                <w:b/>
                <w:bCs/>
                <w:spacing w:val="-5"/>
                <w:sz w:val="21"/>
                <w:szCs w:val="21"/>
              </w:rPr>
              <w:t>名称</w:t>
            </w:r>
          </w:p>
        </w:tc>
        <w:tc>
          <w:tcPr>
            <w:tcW w:w="750" w:type="dxa"/>
            <w:vAlign w:val="top"/>
          </w:tcPr>
          <w:p w14:paraId="25E431AA">
            <w:pPr>
              <w:spacing w:line="395" w:lineRule="auto"/>
              <w:rPr>
                <w:rFonts w:ascii="Arial"/>
                <w:sz w:val="21"/>
              </w:rPr>
            </w:pPr>
          </w:p>
          <w:p w14:paraId="46E38DB7">
            <w:pPr>
              <w:pStyle w:val="6"/>
              <w:spacing w:before="68" w:line="220" w:lineRule="auto"/>
              <w:ind w:left="152"/>
              <w:rPr>
                <w:sz w:val="21"/>
                <w:szCs w:val="21"/>
              </w:rPr>
            </w:pPr>
            <w:r>
              <w:rPr>
                <w:spacing w:val="-3"/>
                <w:sz w:val="21"/>
                <w:szCs w:val="21"/>
              </w:rPr>
              <w:t>燃料</w:t>
            </w:r>
          </w:p>
          <w:p w14:paraId="710ACD02">
            <w:pPr>
              <w:pStyle w:val="6"/>
              <w:spacing w:before="61" w:line="221" w:lineRule="auto"/>
              <w:ind w:left="152"/>
              <w:rPr>
                <w:sz w:val="21"/>
                <w:szCs w:val="21"/>
              </w:rPr>
            </w:pPr>
            <w:r>
              <w:rPr>
                <w:spacing w:val="5"/>
                <w:sz w:val="21"/>
                <w:szCs w:val="21"/>
              </w:rPr>
              <w:t>名称</w:t>
            </w:r>
          </w:p>
        </w:tc>
        <w:tc>
          <w:tcPr>
            <w:tcW w:w="750" w:type="dxa"/>
            <w:vAlign w:val="top"/>
          </w:tcPr>
          <w:p w14:paraId="6E2173A4">
            <w:pPr>
              <w:spacing w:line="395" w:lineRule="auto"/>
              <w:rPr>
                <w:rFonts w:ascii="Arial"/>
                <w:sz w:val="21"/>
              </w:rPr>
            </w:pPr>
          </w:p>
          <w:p w14:paraId="60C07D02">
            <w:pPr>
              <w:pStyle w:val="6"/>
              <w:spacing w:before="68" w:line="219" w:lineRule="auto"/>
              <w:ind w:left="152"/>
              <w:rPr>
                <w:sz w:val="21"/>
                <w:szCs w:val="21"/>
              </w:rPr>
            </w:pPr>
            <w:r>
              <w:rPr>
                <w:spacing w:val="-3"/>
                <w:sz w:val="21"/>
                <w:szCs w:val="21"/>
              </w:rPr>
              <w:t>水分</w:t>
            </w:r>
          </w:p>
          <w:p w14:paraId="54DE0ECB">
            <w:pPr>
              <w:pStyle w:val="6"/>
              <w:spacing w:before="64" w:line="222" w:lineRule="auto"/>
              <w:ind w:left="202"/>
              <w:rPr>
                <w:sz w:val="21"/>
                <w:szCs w:val="21"/>
              </w:rPr>
            </w:pPr>
            <w:r>
              <w:rPr>
                <w:spacing w:val="-11"/>
                <w:sz w:val="21"/>
                <w:szCs w:val="21"/>
              </w:rPr>
              <w:t>(%)</w:t>
            </w:r>
          </w:p>
        </w:tc>
        <w:tc>
          <w:tcPr>
            <w:tcW w:w="740" w:type="dxa"/>
            <w:gridSpan w:val="2"/>
            <w:vAlign w:val="top"/>
          </w:tcPr>
          <w:p w14:paraId="0A7AA3A1">
            <w:pPr>
              <w:spacing w:line="395" w:lineRule="auto"/>
              <w:rPr>
                <w:rFonts w:ascii="Arial"/>
                <w:sz w:val="21"/>
              </w:rPr>
            </w:pPr>
          </w:p>
          <w:p w14:paraId="1EC68979">
            <w:pPr>
              <w:pStyle w:val="6"/>
              <w:spacing w:before="68" w:line="219" w:lineRule="auto"/>
              <w:ind w:left="152"/>
              <w:rPr>
                <w:sz w:val="21"/>
                <w:szCs w:val="21"/>
              </w:rPr>
            </w:pPr>
            <w:r>
              <w:rPr>
                <w:spacing w:val="-3"/>
                <w:sz w:val="21"/>
                <w:szCs w:val="21"/>
              </w:rPr>
              <w:t>灰分</w:t>
            </w:r>
          </w:p>
          <w:p w14:paraId="081BB611">
            <w:pPr>
              <w:pStyle w:val="6"/>
              <w:spacing w:before="64" w:line="222" w:lineRule="auto"/>
              <w:ind w:left="202"/>
              <w:rPr>
                <w:sz w:val="21"/>
                <w:szCs w:val="21"/>
              </w:rPr>
            </w:pPr>
            <w:r>
              <w:rPr>
                <w:spacing w:val="-11"/>
                <w:sz w:val="21"/>
                <w:szCs w:val="21"/>
              </w:rPr>
              <w:t>(%)</w:t>
            </w:r>
          </w:p>
        </w:tc>
        <w:tc>
          <w:tcPr>
            <w:tcW w:w="750" w:type="dxa"/>
            <w:vAlign w:val="top"/>
          </w:tcPr>
          <w:p w14:paraId="71D92BFA">
            <w:pPr>
              <w:spacing w:line="384" w:lineRule="auto"/>
              <w:rPr>
                <w:rFonts w:ascii="Arial"/>
                <w:sz w:val="21"/>
              </w:rPr>
            </w:pPr>
          </w:p>
          <w:p w14:paraId="7BEBB796">
            <w:pPr>
              <w:pStyle w:val="6"/>
              <w:spacing w:before="69" w:line="284" w:lineRule="auto"/>
              <w:ind w:left="102" w:right="71" w:firstLine="50"/>
              <w:rPr>
                <w:sz w:val="21"/>
                <w:szCs w:val="21"/>
              </w:rPr>
            </w:pPr>
            <w:r>
              <w:rPr>
                <w:spacing w:val="-4"/>
                <w:sz w:val="21"/>
                <w:szCs w:val="21"/>
              </w:rPr>
              <w:t>挥发</w:t>
            </w:r>
            <w:r>
              <w:rPr>
                <w:sz w:val="21"/>
                <w:szCs w:val="21"/>
              </w:rPr>
              <w:t xml:space="preserve">  </w:t>
            </w:r>
            <w:r>
              <w:rPr>
                <w:spacing w:val="10"/>
                <w:sz w:val="21"/>
                <w:szCs w:val="21"/>
              </w:rPr>
              <w:t>分(%)</w:t>
            </w:r>
          </w:p>
        </w:tc>
        <w:tc>
          <w:tcPr>
            <w:tcW w:w="729" w:type="dxa"/>
            <w:vAlign w:val="top"/>
          </w:tcPr>
          <w:p w14:paraId="491EC931">
            <w:pPr>
              <w:spacing w:line="374" w:lineRule="auto"/>
              <w:rPr>
                <w:rFonts w:ascii="Arial"/>
                <w:sz w:val="21"/>
              </w:rPr>
            </w:pPr>
          </w:p>
          <w:p w14:paraId="7FD2251F">
            <w:pPr>
              <w:pStyle w:val="6"/>
              <w:spacing w:before="68" w:line="293" w:lineRule="auto"/>
              <w:ind w:left="91" w:right="60" w:firstLine="50"/>
              <w:rPr>
                <w:sz w:val="21"/>
                <w:szCs w:val="21"/>
              </w:rPr>
            </w:pPr>
            <w:r>
              <w:rPr>
                <w:spacing w:val="6"/>
                <w:sz w:val="21"/>
                <w:szCs w:val="21"/>
              </w:rPr>
              <w:t>固定</w:t>
            </w:r>
            <w:r>
              <w:rPr>
                <w:sz w:val="21"/>
                <w:szCs w:val="21"/>
              </w:rPr>
              <w:t xml:space="preserve"> </w:t>
            </w:r>
            <w:r>
              <w:rPr>
                <w:spacing w:val="10"/>
                <w:sz w:val="21"/>
                <w:szCs w:val="21"/>
              </w:rPr>
              <w:t>碳(%)</w:t>
            </w:r>
          </w:p>
        </w:tc>
        <w:tc>
          <w:tcPr>
            <w:tcW w:w="720" w:type="dxa"/>
            <w:vAlign w:val="top"/>
          </w:tcPr>
          <w:p w14:paraId="672958D0">
            <w:pPr>
              <w:spacing w:line="287" w:lineRule="auto"/>
              <w:rPr>
                <w:rFonts w:ascii="Arial"/>
                <w:sz w:val="21"/>
              </w:rPr>
            </w:pPr>
          </w:p>
          <w:p w14:paraId="1F149270">
            <w:pPr>
              <w:spacing w:line="287" w:lineRule="auto"/>
              <w:rPr>
                <w:rFonts w:ascii="Arial"/>
                <w:sz w:val="21"/>
              </w:rPr>
            </w:pPr>
          </w:p>
          <w:p w14:paraId="624926A7">
            <w:pPr>
              <w:pStyle w:val="6"/>
              <w:spacing w:before="68" w:line="220" w:lineRule="auto"/>
              <w:ind w:left="83"/>
              <w:rPr>
                <w:sz w:val="21"/>
                <w:szCs w:val="21"/>
              </w:rPr>
            </w:pPr>
            <w:r>
              <w:rPr>
                <w:spacing w:val="12"/>
                <w:sz w:val="21"/>
                <w:szCs w:val="21"/>
              </w:rPr>
              <w:t>碳(%)</w:t>
            </w:r>
          </w:p>
        </w:tc>
        <w:tc>
          <w:tcPr>
            <w:tcW w:w="739" w:type="dxa"/>
            <w:vAlign w:val="top"/>
          </w:tcPr>
          <w:p w14:paraId="24AE5E41">
            <w:pPr>
              <w:spacing w:line="287" w:lineRule="auto"/>
              <w:rPr>
                <w:rFonts w:ascii="Arial"/>
                <w:sz w:val="21"/>
              </w:rPr>
            </w:pPr>
          </w:p>
          <w:p w14:paraId="01D4363F">
            <w:pPr>
              <w:spacing w:line="288" w:lineRule="auto"/>
              <w:rPr>
                <w:rFonts w:ascii="Arial"/>
                <w:sz w:val="21"/>
              </w:rPr>
            </w:pPr>
          </w:p>
          <w:p w14:paraId="30BABA42">
            <w:pPr>
              <w:pStyle w:val="6"/>
              <w:spacing w:before="68" w:line="221" w:lineRule="auto"/>
              <w:ind w:left="93"/>
              <w:rPr>
                <w:sz w:val="21"/>
                <w:szCs w:val="21"/>
              </w:rPr>
            </w:pPr>
            <w:r>
              <w:rPr>
                <w:spacing w:val="12"/>
                <w:sz w:val="21"/>
                <w:szCs w:val="21"/>
              </w:rPr>
              <w:t>氢(%)</w:t>
            </w:r>
          </w:p>
        </w:tc>
        <w:tc>
          <w:tcPr>
            <w:tcW w:w="729" w:type="dxa"/>
            <w:vAlign w:val="top"/>
          </w:tcPr>
          <w:p w14:paraId="0AFC764E">
            <w:pPr>
              <w:spacing w:line="286" w:lineRule="auto"/>
              <w:rPr>
                <w:rFonts w:ascii="Arial"/>
                <w:sz w:val="21"/>
              </w:rPr>
            </w:pPr>
          </w:p>
          <w:p w14:paraId="5741039A">
            <w:pPr>
              <w:spacing w:line="286" w:lineRule="auto"/>
              <w:rPr>
                <w:rFonts w:ascii="Arial"/>
                <w:sz w:val="21"/>
              </w:rPr>
            </w:pPr>
          </w:p>
          <w:p w14:paraId="6CF5D4FA">
            <w:pPr>
              <w:pStyle w:val="6"/>
              <w:spacing w:before="68" w:line="219" w:lineRule="auto"/>
              <w:jc w:val="right"/>
              <w:rPr>
                <w:sz w:val="21"/>
                <w:szCs w:val="21"/>
              </w:rPr>
            </w:pPr>
            <w:r>
              <w:rPr>
                <w:spacing w:val="-13"/>
                <w:w w:val="92"/>
                <w:sz w:val="21"/>
                <w:szCs w:val="21"/>
              </w:rPr>
              <w:t>氧</w:t>
            </w:r>
            <w:r>
              <w:rPr>
                <w:spacing w:val="-10"/>
                <w:sz w:val="21"/>
                <w:szCs w:val="21"/>
              </w:rPr>
              <w:t xml:space="preserve"> </w:t>
            </w:r>
            <w:r>
              <w:rPr>
                <w:spacing w:val="-13"/>
                <w:w w:val="92"/>
                <w:sz w:val="21"/>
                <w:szCs w:val="21"/>
              </w:rPr>
              <w:t>(</w:t>
            </w:r>
            <w:r>
              <w:rPr>
                <w:spacing w:val="-49"/>
                <w:sz w:val="21"/>
                <w:szCs w:val="21"/>
              </w:rPr>
              <w:t xml:space="preserve"> </w:t>
            </w:r>
            <w:r>
              <w:rPr>
                <w:spacing w:val="-13"/>
                <w:w w:val="92"/>
                <w:sz w:val="21"/>
                <w:szCs w:val="21"/>
              </w:rPr>
              <w:t>%</w:t>
            </w:r>
            <w:r>
              <w:rPr>
                <w:spacing w:val="-44"/>
                <w:sz w:val="21"/>
                <w:szCs w:val="21"/>
              </w:rPr>
              <w:t xml:space="preserve"> </w:t>
            </w:r>
            <w:r>
              <w:rPr>
                <w:spacing w:val="-13"/>
                <w:w w:val="92"/>
                <w:sz w:val="21"/>
                <w:szCs w:val="21"/>
              </w:rPr>
              <w:t>)</w:t>
            </w:r>
          </w:p>
        </w:tc>
        <w:tc>
          <w:tcPr>
            <w:tcW w:w="740" w:type="dxa"/>
            <w:vAlign w:val="top"/>
          </w:tcPr>
          <w:p w14:paraId="0509E450">
            <w:pPr>
              <w:spacing w:line="286" w:lineRule="auto"/>
              <w:rPr>
                <w:rFonts w:ascii="Arial"/>
                <w:sz w:val="21"/>
              </w:rPr>
            </w:pPr>
          </w:p>
          <w:p w14:paraId="2AA487CA">
            <w:pPr>
              <w:spacing w:line="286" w:lineRule="auto"/>
              <w:rPr>
                <w:rFonts w:ascii="Arial"/>
                <w:sz w:val="21"/>
              </w:rPr>
            </w:pPr>
          </w:p>
          <w:p w14:paraId="47517ABA">
            <w:pPr>
              <w:pStyle w:val="6"/>
              <w:spacing w:before="68" w:line="219" w:lineRule="auto"/>
              <w:ind w:left="95"/>
              <w:rPr>
                <w:sz w:val="21"/>
                <w:szCs w:val="21"/>
              </w:rPr>
            </w:pPr>
            <w:r>
              <w:rPr>
                <w:spacing w:val="12"/>
                <w:sz w:val="21"/>
                <w:szCs w:val="21"/>
              </w:rPr>
              <w:t>氮(%)</w:t>
            </w:r>
          </w:p>
        </w:tc>
        <w:tc>
          <w:tcPr>
            <w:tcW w:w="829" w:type="dxa"/>
            <w:vAlign w:val="top"/>
          </w:tcPr>
          <w:p w14:paraId="042A3218">
            <w:pPr>
              <w:spacing w:line="288" w:lineRule="auto"/>
              <w:rPr>
                <w:rFonts w:ascii="Arial"/>
                <w:sz w:val="21"/>
              </w:rPr>
            </w:pPr>
          </w:p>
          <w:p w14:paraId="46FB305D">
            <w:pPr>
              <w:spacing w:line="288" w:lineRule="auto"/>
              <w:rPr>
                <w:rFonts w:ascii="Arial"/>
                <w:sz w:val="21"/>
              </w:rPr>
            </w:pPr>
          </w:p>
          <w:p w14:paraId="3FAC96C1">
            <w:pPr>
              <w:pStyle w:val="6"/>
              <w:spacing w:before="68" w:line="221" w:lineRule="auto"/>
              <w:ind w:left="145"/>
              <w:rPr>
                <w:sz w:val="21"/>
                <w:szCs w:val="21"/>
              </w:rPr>
            </w:pPr>
            <w:r>
              <w:rPr>
                <w:spacing w:val="10"/>
                <w:sz w:val="21"/>
                <w:szCs w:val="21"/>
              </w:rPr>
              <w:t>硫(%)</w:t>
            </w:r>
          </w:p>
        </w:tc>
        <w:tc>
          <w:tcPr>
            <w:tcW w:w="729" w:type="dxa"/>
            <w:vAlign w:val="top"/>
          </w:tcPr>
          <w:p w14:paraId="5BF9437F">
            <w:pPr>
              <w:pStyle w:val="6"/>
              <w:spacing w:before="26" w:line="221" w:lineRule="auto"/>
              <w:ind w:left="146"/>
              <w:rPr>
                <w:sz w:val="21"/>
                <w:szCs w:val="21"/>
              </w:rPr>
            </w:pPr>
            <w:r>
              <w:rPr>
                <w:spacing w:val="-2"/>
                <w:sz w:val="21"/>
                <w:szCs w:val="21"/>
              </w:rPr>
              <w:t>低位</w:t>
            </w:r>
          </w:p>
          <w:p w14:paraId="19AED504">
            <w:pPr>
              <w:pStyle w:val="6"/>
              <w:spacing w:before="38" w:line="220" w:lineRule="auto"/>
              <w:ind w:left="146"/>
              <w:rPr>
                <w:sz w:val="21"/>
                <w:szCs w:val="21"/>
              </w:rPr>
            </w:pPr>
            <w:r>
              <w:rPr>
                <w:spacing w:val="6"/>
                <w:sz w:val="21"/>
                <w:szCs w:val="21"/>
              </w:rPr>
              <w:t>发热</w:t>
            </w:r>
          </w:p>
          <w:p w14:paraId="6C0D751F">
            <w:pPr>
              <w:pStyle w:val="6"/>
              <w:spacing w:before="75" w:line="225" w:lineRule="auto"/>
              <w:ind w:left="256"/>
              <w:rPr>
                <w:sz w:val="21"/>
                <w:szCs w:val="21"/>
              </w:rPr>
            </w:pPr>
            <w:r>
              <w:rPr>
                <w:sz w:val="21"/>
                <w:szCs w:val="21"/>
              </w:rPr>
              <w:t>量</w:t>
            </w:r>
          </w:p>
          <w:p w14:paraId="5B6C4F9C">
            <w:pPr>
              <w:pStyle w:val="6"/>
              <w:spacing w:before="35" w:line="239" w:lineRule="auto"/>
              <w:ind w:left="255" w:right="143" w:hanging="159"/>
              <w:rPr>
                <w:sz w:val="21"/>
                <w:szCs w:val="21"/>
              </w:rPr>
            </w:pPr>
            <w:r>
              <w:rPr>
                <w:spacing w:val="-10"/>
                <w:sz w:val="21"/>
                <w:szCs w:val="21"/>
              </w:rPr>
              <w:t>(WJ/k</w:t>
            </w:r>
            <w:r>
              <w:rPr>
                <w:spacing w:val="3"/>
                <w:sz w:val="21"/>
                <w:szCs w:val="21"/>
              </w:rPr>
              <w:t xml:space="preserve"> </w:t>
            </w:r>
            <w:r>
              <w:rPr>
                <w:spacing w:val="-3"/>
                <w:sz w:val="21"/>
                <w:szCs w:val="21"/>
              </w:rPr>
              <w:t>g)</w:t>
            </w:r>
          </w:p>
        </w:tc>
        <w:tc>
          <w:tcPr>
            <w:tcW w:w="729" w:type="dxa"/>
            <w:vAlign w:val="top"/>
          </w:tcPr>
          <w:p w14:paraId="49036B93">
            <w:pPr>
              <w:spacing w:line="273" w:lineRule="auto"/>
              <w:rPr>
                <w:rFonts w:ascii="Arial"/>
                <w:sz w:val="21"/>
              </w:rPr>
            </w:pPr>
          </w:p>
          <w:p w14:paraId="42401B84">
            <w:pPr>
              <w:pStyle w:val="6"/>
              <w:spacing w:before="69" w:line="252" w:lineRule="auto"/>
              <w:ind w:left="97" w:right="48" w:firstLine="50"/>
              <w:rPr>
                <w:sz w:val="21"/>
                <w:szCs w:val="21"/>
              </w:rPr>
            </w:pPr>
            <w:r>
              <w:rPr>
                <w:spacing w:val="-5"/>
                <w:sz w:val="21"/>
                <w:szCs w:val="21"/>
              </w:rPr>
              <w:t>汞含</w:t>
            </w:r>
            <w:r>
              <w:rPr>
                <w:sz w:val="21"/>
                <w:szCs w:val="21"/>
              </w:rPr>
              <w:t xml:space="preserve">  </w:t>
            </w:r>
            <w:r>
              <w:rPr>
                <w:spacing w:val="16"/>
                <w:sz w:val="21"/>
                <w:szCs w:val="21"/>
              </w:rPr>
              <w:t>量(μ</w:t>
            </w:r>
            <w:r>
              <w:rPr>
                <w:sz w:val="21"/>
                <w:szCs w:val="21"/>
              </w:rPr>
              <w:t xml:space="preserve"> </w:t>
            </w:r>
            <w:r>
              <w:rPr>
                <w:spacing w:val="9"/>
                <w:sz w:val="21"/>
                <w:szCs w:val="21"/>
              </w:rPr>
              <w:t>g/g)</w:t>
            </w:r>
          </w:p>
        </w:tc>
        <w:tc>
          <w:tcPr>
            <w:tcW w:w="829" w:type="dxa"/>
            <w:vAlign w:val="top"/>
          </w:tcPr>
          <w:p w14:paraId="0D43CE06">
            <w:pPr>
              <w:spacing w:line="274" w:lineRule="auto"/>
              <w:rPr>
                <w:rFonts w:ascii="Arial"/>
                <w:sz w:val="21"/>
              </w:rPr>
            </w:pPr>
          </w:p>
          <w:p w14:paraId="06D083B4">
            <w:pPr>
              <w:pStyle w:val="6"/>
              <w:spacing w:before="68" w:line="259" w:lineRule="auto"/>
              <w:ind w:left="98" w:right="99" w:firstLine="100"/>
              <w:rPr>
                <w:sz w:val="21"/>
                <w:szCs w:val="21"/>
              </w:rPr>
            </w:pPr>
            <w:r>
              <w:rPr>
                <w:spacing w:val="-5"/>
                <w:sz w:val="21"/>
                <w:szCs w:val="21"/>
              </w:rPr>
              <w:t>年燃</w:t>
            </w:r>
            <w:r>
              <w:rPr>
                <w:sz w:val="21"/>
                <w:szCs w:val="21"/>
              </w:rPr>
              <w:t xml:space="preserve">  </w:t>
            </w:r>
            <w:r>
              <w:rPr>
                <w:spacing w:val="-4"/>
                <w:sz w:val="21"/>
                <w:szCs w:val="21"/>
              </w:rPr>
              <w:t>使用量</w:t>
            </w:r>
            <w:r>
              <w:rPr>
                <w:spacing w:val="1"/>
                <w:sz w:val="21"/>
                <w:szCs w:val="21"/>
              </w:rPr>
              <w:t xml:space="preserve"> </w:t>
            </w:r>
            <w:r>
              <w:rPr>
                <w:sz w:val="21"/>
                <w:szCs w:val="21"/>
              </w:rPr>
              <w:t>(t/a)</w:t>
            </w:r>
          </w:p>
        </w:tc>
        <w:tc>
          <w:tcPr>
            <w:tcW w:w="614" w:type="dxa"/>
            <w:vAlign w:val="top"/>
          </w:tcPr>
          <w:p w14:paraId="2DF2D759">
            <w:pPr>
              <w:spacing w:line="395" w:lineRule="auto"/>
              <w:rPr>
                <w:rFonts w:ascii="Arial"/>
                <w:sz w:val="21"/>
              </w:rPr>
            </w:pPr>
          </w:p>
          <w:p w14:paraId="09ADDFB9">
            <w:pPr>
              <w:pStyle w:val="6"/>
              <w:spacing w:before="68" w:line="265" w:lineRule="auto"/>
              <w:ind w:left="89" w:right="79"/>
              <w:rPr>
                <w:sz w:val="21"/>
                <w:szCs w:val="21"/>
              </w:rPr>
            </w:pPr>
            <w:r>
              <w:rPr>
                <w:spacing w:val="-5"/>
                <w:sz w:val="21"/>
                <w:szCs w:val="21"/>
              </w:rPr>
              <w:t>其他</w:t>
            </w:r>
            <w:r>
              <w:rPr>
                <w:sz w:val="21"/>
                <w:szCs w:val="21"/>
              </w:rPr>
              <w:t xml:space="preserve"> </w:t>
            </w:r>
            <w:r>
              <w:rPr>
                <w:spacing w:val="7"/>
                <w:sz w:val="21"/>
                <w:szCs w:val="21"/>
              </w:rPr>
              <w:t>信息</w:t>
            </w:r>
          </w:p>
        </w:tc>
      </w:tr>
      <w:tr w14:paraId="0CEAD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645" w:type="dxa"/>
            <w:vAlign w:val="top"/>
          </w:tcPr>
          <w:p w14:paraId="25AAE4B2">
            <w:pPr>
              <w:pStyle w:val="6"/>
              <w:spacing w:before="229" w:line="241" w:lineRule="auto"/>
              <w:ind w:left="255"/>
              <w:rPr>
                <w:sz w:val="21"/>
                <w:szCs w:val="21"/>
              </w:rPr>
            </w:pPr>
            <w:r>
              <w:rPr>
                <w:sz w:val="21"/>
                <w:szCs w:val="21"/>
              </w:rPr>
              <w:t>1</w:t>
            </w:r>
          </w:p>
        </w:tc>
        <w:tc>
          <w:tcPr>
            <w:tcW w:w="739" w:type="dxa"/>
            <w:vAlign w:val="top"/>
          </w:tcPr>
          <w:p w14:paraId="408361D0">
            <w:pPr>
              <w:pStyle w:val="6"/>
              <w:spacing w:before="38" w:line="219" w:lineRule="auto"/>
              <w:ind w:left="150"/>
              <w:rPr>
                <w:sz w:val="21"/>
                <w:szCs w:val="21"/>
              </w:rPr>
            </w:pPr>
            <w:r>
              <w:rPr>
                <w:spacing w:val="9"/>
                <w:sz w:val="21"/>
                <w:szCs w:val="21"/>
              </w:rPr>
              <w:t>热力</w:t>
            </w:r>
          </w:p>
          <w:p w14:paraId="3619C7E9">
            <w:pPr>
              <w:pStyle w:val="6"/>
              <w:spacing w:before="50" w:line="219" w:lineRule="auto"/>
              <w:ind w:left="150"/>
              <w:rPr>
                <w:sz w:val="21"/>
                <w:szCs w:val="21"/>
              </w:rPr>
            </w:pPr>
            <w:r>
              <w:rPr>
                <w:spacing w:val="6"/>
                <w:sz w:val="21"/>
                <w:szCs w:val="21"/>
              </w:rPr>
              <w:t>生产</w:t>
            </w:r>
          </w:p>
        </w:tc>
        <w:tc>
          <w:tcPr>
            <w:tcW w:w="750" w:type="dxa"/>
            <w:vAlign w:val="top"/>
          </w:tcPr>
          <w:p w14:paraId="50D76622">
            <w:pPr>
              <w:pStyle w:val="6"/>
              <w:spacing w:before="142" w:line="183" w:lineRule="auto"/>
              <w:ind w:left="101"/>
              <w:rPr>
                <w:sz w:val="21"/>
                <w:szCs w:val="21"/>
              </w:rPr>
            </w:pPr>
            <w:r>
              <w:rPr>
                <w:spacing w:val="-1"/>
                <w:sz w:val="21"/>
                <w:szCs w:val="21"/>
              </w:rPr>
              <w:t>MF000</w:t>
            </w:r>
          </w:p>
          <w:p w14:paraId="78126CB0">
            <w:pPr>
              <w:pStyle w:val="6"/>
              <w:spacing w:before="38" w:line="189" w:lineRule="auto"/>
              <w:ind w:left="310"/>
              <w:rPr>
                <w:sz w:val="21"/>
                <w:szCs w:val="21"/>
              </w:rPr>
            </w:pPr>
            <w:r>
              <w:rPr>
                <w:sz w:val="21"/>
                <w:szCs w:val="21"/>
              </w:rPr>
              <w:t>1</w:t>
            </w:r>
          </w:p>
        </w:tc>
        <w:tc>
          <w:tcPr>
            <w:tcW w:w="689" w:type="dxa"/>
            <w:vAlign w:val="top"/>
          </w:tcPr>
          <w:p w14:paraId="3DE86F44">
            <w:pPr>
              <w:pStyle w:val="6"/>
              <w:spacing w:before="69" w:line="235" w:lineRule="auto"/>
              <w:ind w:left="121" w:right="122"/>
              <w:rPr>
                <w:sz w:val="21"/>
                <w:szCs w:val="21"/>
              </w:rPr>
            </w:pPr>
            <w:r>
              <w:rPr>
                <w:spacing w:val="-5"/>
                <w:sz w:val="21"/>
                <w:szCs w:val="21"/>
              </w:rPr>
              <w:t>燃煤</w:t>
            </w:r>
            <w:r>
              <w:rPr>
                <w:sz w:val="21"/>
                <w:szCs w:val="21"/>
              </w:rPr>
              <w:t xml:space="preserve"> </w:t>
            </w:r>
            <w:r>
              <w:rPr>
                <w:spacing w:val="7"/>
                <w:sz w:val="21"/>
                <w:szCs w:val="21"/>
              </w:rPr>
              <w:t>锅炉</w:t>
            </w:r>
          </w:p>
        </w:tc>
        <w:tc>
          <w:tcPr>
            <w:tcW w:w="750" w:type="dxa"/>
            <w:vAlign w:val="top"/>
          </w:tcPr>
          <w:p w14:paraId="4F6C2C0D">
            <w:pPr>
              <w:pStyle w:val="6"/>
              <w:spacing w:before="69" w:line="235" w:lineRule="auto"/>
              <w:ind w:left="262" w:right="154" w:hanging="110"/>
              <w:rPr>
                <w:sz w:val="21"/>
                <w:szCs w:val="21"/>
              </w:rPr>
            </w:pPr>
            <w:r>
              <w:rPr>
                <w:spacing w:val="6"/>
                <w:sz w:val="21"/>
                <w:szCs w:val="21"/>
              </w:rPr>
              <w:t>无烟</w:t>
            </w:r>
            <w:r>
              <w:rPr>
                <w:sz w:val="21"/>
                <w:szCs w:val="21"/>
              </w:rPr>
              <w:t xml:space="preserve"> 煤</w:t>
            </w:r>
          </w:p>
        </w:tc>
        <w:tc>
          <w:tcPr>
            <w:tcW w:w="750" w:type="dxa"/>
            <w:vAlign w:val="top"/>
          </w:tcPr>
          <w:p w14:paraId="0510B817">
            <w:pPr>
              <w:pStyle w:val="6"/>
              <w:spacing w:before="229" w:line="239" w:lineRule="auto"/>
              <w:ind w:left="152"/>
              <w:rPr>
                <w:sz w:val="21"/>
                <w:szCs w:val="21"/>
              </w:rPr>
            </w:pPr>
            <w:r>
              <w:rPr>
                <w:spacing w:val="-2"/>
                <w:sz w:val="21"/>
                <w:szCs w:val="21"/>
              </w:rPr>
              <w:t>0.44</w:t>
            </w:r>
          </w:p>
        </w:tc>
        <w:tc>
          <w:tcPr>
            <w:tcW w:w="740" w:type="dxa"/>
            <w:gridSpan w:val="2"/>
            <w:vAlign w:val="top"/>
          </w:tcPr>
          <w:p w14:paraId="358DC051">
            <w:pPr>
              <w:pStyle w:val="6"/>
              <w:spacing w:before="229" w:line="239" w:lineRule="auto"/>
              <w:ind w:left="91"/>
              <w:rPr>
                <w:sz w:val="21"/>
                <w:szCs w:val="21"/>
              </w:rPr>
            </w:pPr>
            <w:r>
              <w:rPr>
                <w:spacing w:val="-2"/>
                <w:sz w:val="21"/>
                <w:szCs w:val="21"/>
              </w:rPr>
              <w:t>34.26</w:t>
            </w:r>
          </w:p>
        </w:tc>
        <w:tc>
          <w:tcPr>
            <w:tcW w:w="750" w:type="dxa"/>
            <w:vAlign w:val="top"/>
          </w:tcPr>
          <w:p w14:paraId="64482A10">
            <w:pPr>
              <w:pStyle w:val="6"/>
              <w:spacing w:before="229" w:line="239" w:lineRule="auto"/>
              <w:ind w:left="102"/>
              <w:rPr>
                <w:sz w:val="21"/>
                <w:szCs w:val="21"/>
              </w:rPr>
            </w:pPr>
            <w:r>
              <w:rPr>
                <w:spacing w:val="-2"/>
                <w:sz w:val="21"/>
                <w:szCs w:val="21"/>
              </w:rPr>
              <w:t>24.11</w:t>
            </w:r>
          </w:p>
        </w:tc>
        <w:tc>
          <w:tcPr>
            <w:tcW w:w="729" w:type="dxa"/>
            <w:vAlign w:val="top"/>
          </w:tcPr>
          <w:p w14:paraId="0C0663FE">
            <w:pPr>
              <w:pStyle w:val="6"/>
              <w:spacing w:before="229" w:line="239" w:lineRule="auto"/>
              <w:ind w:left="91"/>
              <w:rPr>
                <w:sz w:val="21"/>
                <w:szCs w:val="21"/>
              </w:rPr>
            </w:pPr>
            <w:r>
              <w:rPr>
                <w:spacing w:val="-2"/>
                <w:sz w:val="21"/>
                <w:szCs w:val="21"/>
              </w:rPr>
              <w:t>41.19</w:t>
            </w:r>
          </w:p>
        </w:tc>
        <w:tc>
          <w:tcPr>
            <w:tcW w:w="720" w:type="dxa"/>
            <w:vAlign w:val="top"/>
          </w:tcPr>
          <w:p w14:paraId="4B59AE69">
            <w:pPr>
              <w:pStyle w:val="6"/>
              <w:spacing w:before="214" w:line="224" w:lineRule="auto"/>
              <w:ind w:left="293"/>
              <w:rPr>
                <w:sz w:val="21"/>
                <w:szCs w:val="21"/>
              </w:rPr>
            </w:pPr>
            <w:r>
              <w:rPr>
                <w:sz w:val="21"/>
                <w:szCs w:val="21"/>
              </w:rPr>
              <w:t>/</w:t>
            </w:r>
          </w:p>
        </w:tc>
        <w:tc>
          <w:tcPr>
            <w:tcW w:w="739" w:type="dxa"/>
            <w:vAlign w:val="top"/>
          </w:tcPr>
          <w:p w14:paraId="524C7AF8">
            <w:pPr>
              <w:pStyle w:val="6"/>
              <w:spacing w:before="214" w:line="224" w:lineRule="auto"/>
              <w:ind w:left="303"/>
              <w:rPr>
                <w:sz w:val="21"/>
                <w:szCs w:val="21"/>
              </w:rPr>
            </w:pPr>
            <w:r>
              <w:rPr>
                <w:sz w:val="21"/>
                <w:szCs w:val="21"/>
              </w:rPr>
              <w:t>/</w:t>
            </w:r>
          </w:p>
        </w:tc>
        <w:tc>
          <w:tcPr>
            <w:tcW w:w="729" w:type="dxa"/>
            <w:vAlign w:val="top"/>
          </w:tcPr>
          <w:p w14:paraId="01BCC30D">
            <w:pPr>
              <w:pStyle w:val="6"/>
              <w:spacing w:before="214" w:line="224" w:lineRule="auto"/>
              <w:ind w:left="283"/>
              <w:rPr>
                <w:sz w:val="21"/>
                <w:szCs w:val="21"/>
              </w:rPr>
            </w:pPr>
            <w:r>
              <w:rPr>
                <w:sz w:val="21"/>
                <w:szCs w:val="21"/>
              </w:rPr>
              <w:t>/</w:t>
            </w:r>
          </w:p>
        </w:tc>
        <w:tc>
          <w:tcPr>
            <w:tcW w:w="740" w:type="dxa"/>
            <w:vAlign w:val="top"/>
          </w:tcPr>
          <w:p w14:paraId="084D7975">
            <w:pPr>
              <w:pStyle w:val="6"/>
              <w:spacing w:before="214" w:line="224" w:lineRule="auto"/>
              <w:ind w:left="305"/>
              <w:rPr>
                <w:sz w:val="21"/>
                <w:szCs w:val="21"/>
              </w:rPr>
            </w:pPr>
            <w:r>
              <w:rPr>
                <w:sz w:val="21"/>
                <w:szCs w:val="21"/>
              </w:rPr>
              <w:t>/</w:t>
            </w:r>
          </w:p>
        </w:tc>
        <w:tc>
          <w:tcPr>
            <w:tcW w:w="829" w:type="dxa"/>
            <w:vAlign w:val="top"/>
          </w:tcPr>
          <w:p w14:paraId="464DEE3B">
            <w:pPr>
              <w:pStyle w:val="6"/>
              <w:spacing w:before="229" w:line="239" w:lineRule="auto"/>
              <w:ind w:left="195"/>
              <w:rPr>
                <w:sz w:val="21"/>
                <w:szCs w:val="21"/>
              </w:rPr>
            </w:pPr>
            <w:r>
              <w:rPr>
                <w:spacing w:val="-2"/>
                <w:sz w:val="21"/>
                <w:szCs w:val="21"/>
              </w:rPr>
              <w:t>0.46</w:t>
            </w:r>
          </w:p>
        </w:tc>
        <w:tc>
          <w:tcPr>
            <w:tcW w:w="729" w:type="dxa"/>
            <w:vAlign w:val="top"/>
          </w:tcPr>
          <w:p w14:paraId="042C3EE5">
            <w:pPr>
              <w:pStyle w:val="6"/>
              <w:spacing w:before="229" w:line="239" w:lineRule="auto"/>
              <w:ind w:left="146"/>
              <w:rPr>
                <w:sz w:val="21"/>
                <w:szCs w:val="21"/>
              </w:rPr>
            </w:pPr>
            <w:r>
              <w:rPr>
                <w:spacing w:val="-3"/>
                <w:sz w:val="21"/>
                <w:szCs w:val="21"/>
              </w:rPr>
              <w:t>21.7</w:t>
            </w:r>
          </w:p>
        </w:tc>
        <w:tc>
          <w:tcPr>
            <w:tcW w:w="729" w:type="dxa"/>
            <w:vAlign w:val="top"/>
          </w:tcPr>
          <w:p w14:paraId="2CA4C8F9">
            <w:pPr>
              <w:rPr>
                <w:rFonts w:ascii="Arial"/>
                <w:sz w:val="21"/>
              </w:rPr>
            </w:pPr>
          </w:p>
        </w:tc>
        <w:tc>
          <w:tcPr>
            <w:tcW w:w="829" w:type="dxa"/>
            <w:vAlign w:val="top"/>
          </w:tcPr>
          <w:p w14:paraId="3EC5F92B">
            <w:pPr>
              <w:pStyle w:val="6"/>
              <w:spacing w:before="229"/>
              <w:ind w:left="198"/>
              <w:rPr>
                <w:sz w:val="21"/>
                <w:szCs w:val="21"/>
              </w:rPr>
            </w:pPr>
            <w:r>
              <w:rPr>
                <w:spacing w:val="-2"/>
                <w:sz w:val="21"/>
                <w:szCs w:val="21"/>
              </w:rPr>
              <w:t>8500</w:t>
            </w:r>
          </w:p>
        </w:tc>
        <w:tc>
          <w:tcPr>
            <w:tcW w:w="614" w:type="dxa"/>
            <w:vAlign w:val="top"/>
          </w:tcPr>
          <w:p w14:paraId="5B47A3FF">
            <w:pPr>
              <w:rPr>
                <w:rFonts w:ascii="Arial"/>
                <w:sz w:val="21"/>
              </w:rPr>
            </w:pPr>
          </w:p>
        </w:tc>
      </w:tr>
    </w:tbl>
    <w:p w14:paraId="5895D273">
      <w:pPr>
        <w:spacing w:before="237" w:line="188" w:lineRule="auto"/>
        <w:ind w:left="6934"/>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36</w:t>
      </w:r>
    </w:p>
    <w:p w14:paraId="48DFF40E">
      <w:pPr>
        <w:spacing w:line="188" w:lineRule="auto"/>
        <w:rPr>
          <w:rFonts w:ascii="Times New Roman" w:hAnsi="Times New Roman" w:eastAsia="Times New Roman" w:cs="Times New Roman"/>
          <w:sz w:val="14"/>
          <w:szCs w:val="14"/>
        </w:rPr>
        <w:sectPr>
          <w:footerReference r:id="rId104" w:type="default"/>
          <w:pgSz w:w="16840" w:h="11900"/>
          <w:pgMar w:top="400" w:right="1384" w:bottom="959" w:left="1444" w:header="0" w:footer="89" w:gutter="0"/>
          <w:cols w:space="720" w:num="1"/>
        </w:sectPr>
      </w:pPr>
    </w:p>
    <w:p w14:paraId="493C89AA">
      <w:pPr>
        <w:spacing w:before="233"/>
      </w:pPr>
    </w:p>
    <w:tbl>
      <w:tblPr>
        <w:tblStyle w:val="5"/>
        <w:tblW w:w="13919" w:type="dxa"/>
        <w:tblInd w:w="9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4"/>
        <w:gridCol w:w="629"/>
        <w:gridCol w:w="150"/>
        <w:gridCol w:w="500"/>
        <w:gridCol w:w="300"/>
        <w:gridCol w:w="340"/>
        <w:gridCol w:w="440"/>
        <w:gridCol w:w="210"/>
        <w:gridCol w:w="609"/>
        <w:gridCol w:w="719"/>
        <w:gridCol w:w="649"/>
        <w:gridCol w:w="140"/>
        <w:gridCol w:w="500"/>
        <w:gridCol w:w="290"/>
        <w:gridCol w:w="340"/>
        <w:gridCol w:w="629"/>
        <w:gridCol w:w="620"/>
        <w:gridCol w:w="619"/>
        <w:gridCol w:w="120"/>
        <w:gridCol w:w="500"/>
        <w:gridCol w:w="280"/>
        <w:gridCol w:w="370"/>
        <w:gridCol w:w="529"/>
        <w:gridCol w:w="659"/>
        <w:gridCol w:w="630"/>
        <w:gridCol w:w="170"/>
        <w:gridCol w:w="460"/>
        <w:gridCol w:w="330"/>
        <w:gridCol w:w="300"/>
        <w:gridCol w:w="599"/>
        <w:gridCol w:w="644"/>
      </w:tblGrid>
      <w:tr w14:paraId="63360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644" w:type="dxa"/>
            <w:vAlign w:val="top"/>
          </w:tcPr>
          <w:p w14:paraId="335D0D98">
            <w:pPr>
              <w:rPr>
                <w:rFonts w:ascii="Arial"/>
                <w:sz w:val="21"/>
              </w:rPr>
            </w:pPr>
          </w:p>
        </w:tc>
        <w:tc>
          <w:tcPr>
            <w:tcW w:w="779" w:type="dxa"/>
            <w:gridSpan w:val="2"/>
            <w:vAlign w:val="top"/>
          </w:tcPr>
          <w:p w14:paraId="68A1A8CD">
            <w:pPr>
              <w:pStyle w:val="6"/>
              <w:spacing w:before="14" w:line="220" w:lineRule="auto"/>
              <w:ind w:left="170"/>
              <w:rPr>
                <w:sz w:val="22"/>
                <w:szCs w:val="22"/>
              </w:rPr>
            </w:pPr>
            <w:r>
              <w:rPr>
                <w:spacing w:val="-3"/>
                <w:sz w:val="22"/>
                <w:szCs w:val="22"/>
              </w:rPr>
              <w:t>单元</w:t>
            </w:r>
          </w:p>
        </w:tc>
        <w:tc>
          <w:tcPr>
            <w:tcW w:w="800" w:type="dxa"/>
            <w:gridSpan w:val="2"/>
            <w:vAlign w:val="top"/>
          </w:tcPr>
          <w:p w14:paraId="719CD1E0">
            <w:pPr>
              <w:rPr>
                <w:rFonts w:ascii="Arial"/>
                <w:sz w:val="21"/>
              </w:rPr>
            </w:pPr>
          </w:p>
        </w:tc>
        <w:tc>
          <w:tcPr>
            <w:tcW w:w="780" w:type="dxa"/>
            <w:gridSpan w:val="2"/>
            <w:vAlign w:val="top"/>
          </w:tcPr>
          <w:p w14:paraId="6BE5FF47">
            <w:pPr>
              <w:rPr>
                <w:rFonts w:ascii="Arial"/>
                <w:sz w:val="21"/>
              </w:rPr>
            </w:pPr>
          </w:p>
        </w:tc>
        <w:tc>
          <w:tcPr>
            <w:tcW w:w="819" w:type="dxa"/>
            <w:gridSpan w:val="2"/>
            <w:vAlign w:val="top"/>
          </w:tcPr>
          <w:p w14:paraId="4D4B15DC">
            <w:pPr>
              <w:rPr>
                <w:rFonts w:ascii="Arial"/>
                <w:sz w:val="21"/>
              </w:rPr>
            </w:pPr>
          </w:p>
        </w:tc>
        <w:tc>
          <w:tcPr>
            <w:tcW w:w="719" w:type="dxa"/>
            <w:vAlign w:val="top"/>
          </w:tcPr>
          <w:p w14:paraId="4CCE31A3">
            <w:pPr>
              <w:rPr>
                <w:rFonts w:ascii="Arial"/>
                <w:sz w:val="21"/>
              </w:rPr>
            </w:pPr>
          </w:p>
        </w:tc>
        <w:tc>
          <w:tcPr>
            <w:tcW w:w="789" w:type="dxa"/>
            <w:gridSpan w:val="2"/>
            <w:vAlign w:val="top"/>
          </w:tcPr>
          <w:p w14:paraId="69F7C227">
            <w:pPr>
              <w:rPr>
                <w:rFonts w:ascii="Arial"/>
                <w:sz w:val="21"/>
              </w:rPr>
            </w:pPr>
          </w:p>
        </w:tc>
        <w:tc>
          <w:tcPr>
            <w:tcW w:w="790" w:type="dxa"/>
            <w:gridSpan w:val="2"/>
            <w:vAlign w:val="top"/>
          </w:tcPr>
          <w:p w14:paraId="5CF01138">
            <w:pPr>
              <w:rPr>
                <w:rFonts w:ascii="Arial"/>
                <w:sz w:val="21"/>
              </w:rPr>
            </w:pPr>
          </w:p>
        </w:tc>
        <w:tc>
          <w:tcPr>
            <w:tcW w:w="969" w:type="dxa"/>
            <w:gridSpan w:val="2"/>
            <w:vAlign w:val="top"/>
          </w:tcPr>
          <w:p w14:paraId="24FA4DCA">
            <w:pPr>
              <w:rPr>
                <w:rFonts w:ascii="Arial"/>
                <w:sz w:val="21"/>
              </w:rPr>
            </w:pPr>
          </w:p>
        </w:tc>
        <w:tc>
          <w:tcPr>
            <w:tcW w:w="620" w:type="dxa"/>
            <w:vAlign w:val="top"/>
          </w:tcPr>
          <w:p w14:paraId="749FD4B3">
            <w:pPr>
              <w:rPr>
                <w:rFonts w:ascii="Arial"/>
                <w:sz w:val="21"/>
              </w:rPr>
            </w:pPr>
          </w:p>
        </w:tc>
        <w:tc>
          <w:tcPr>
            <w:tcW w:w="739" w:type="dxa"/>
            <w:gridSpan w:val="2"/>
            <w:vAlign w:val="top"/>
          </w:tcPr>
          <w:p w14:paraId="578E1C24">
            <w:pPr>
              <w:rPr>
                <w:rFonts w:ascii="Arial"/>
                <w:sz w:val="21"/>
              </w:rPr>
            </w:pPr>
          </w:p>
        </w:tc>
        <w:tc>
          <w:tcPr>
            <w:tcW w:w="780" w:type="dxa"/>
            <w:gridSpan w:val="2"/>
            <w:vAlign w:val="top"/>
          </w:tcPr>
          <w:p w14:paraId="1D726BC3">
            <w:pPr>
              <w:rPr>
                <w:rFonts w:ascii="Arial"/>
                <w:sz w:val="21"/>
              </w:rPr>
            </w:pPr>
          </w:p>
        </w:tc>
        <w:tc>
          <w:tcPr>
            <w:tcW w:w="899" w:type="dxa"/>
            <w:gridSpan w:val="2"/>
            <w:vAlign w:val="top"/>
          </w:tcPr>
          <w:p w14:paraId="5619A19D">
            <w:pPr>
              <w:rPr>
                <w:rFonts w:ascii="Arial"/>
                <w:sz w:val="21"/>
              </w:rPr>
            </w:pPr>
          </w:p>
        </w:tc>
        <w:tc>
          <w:tcPr>
            <w:tcW w:w="659" w:type="dxa"/>
            <w:vAlign w:val="top"/>
          </w:tcPr>
          <w:p w14:paraId="57FAFF13">
            <w:pPr>
              <w:rPr>
                <w:rFonts w:ascii="Arial"/>
                <w:sz w:val="21"/>
              </w:rPr>
            </w:pPr>
          </w:p>
        </w:tc>
        <w:tc>
          <w:tcPr>
            <w:tcW w:w="800" w:type="dxa"/>
            <w:gridSpan w:val="2"/>
            <w:vAlign w:val="top"/>
          </w:tcPr>
          <w:p w14:paraId="5E99CFB0">
            <w:pPr>
              <w:rPr>
                <w:rFonts w:ascii="Arial"/>
                <w:sz w:val="21"/>
              </w:rPr>
            </w:pPr>
          </w:p>
        </w:tc>
        <w:tc>
          <w:tcPr>
            <w:tcW w:w="790" w:type="dxa"/>
            <w:gridSpan w:val="2"/>
            <w:vAlign w:val="top"/>
          </w:tcPr>
          <w:p w14:paraId="6BF1525B">
            <w:pPr>
              <w:rPr>
                <w:rFonts w:ascii="Arial"/>
                <w:sz w:val="21"/>
              </w:rPr>
            </w:pPr>
          </w:p>
        </w:tc>
        <w:tc>
          <w:tcPr>
            <w:tcW w:w="899" w:type="dxa"/>
            <w:gridSpan w:val="2"/>
            <w:vAlign w:val="top"/>
          </w:tcPr>
          <w:p w14:paraId="6AD49024">
            <w:pPr>
              <w:rPr>
                <w:rFonts w:ascii="Arial"/>
                <w:sz w:val="21"/>
              </w:rPr>
            </w:pPr>
          </w:p>
        </w:tc>
        <w:tc>
          <w:tcPr>
            <w:tcW w:w="644" w:type="dxa"/>
            <w:vAlign w:val="top"/>
          </w:tcPr>
          <w:p w14:paraId="37A1B9DE">
            <w:pPr>
              <w:rPr>
                <w:rFonts w:ascii="Arial"/>
                <w:sz w:val="21"/>
              </w:rPr>
            </w:pPr>
          </w:p>
        </w:tc>
      </w:tr>
      <w:tr w14:paraId="23194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3919" w:type="dxa"/>
            <w:gridSpan w:val="31"/>
            <w:vAlign w:val="top"/>
          </w:tcPr>
          <w:p w14:paraId="69FE3333">
            <w:pPr>
              <w:pStyle w:val="6"/>
              <w:spacing w:before="51" w:line="208" w:lineRule="auto"/>
              <w:ind w:left="6334"/>
              <w:rPr>
                <w:sz w:val="22"/>
                <w:szCs w:val="22"/>
              </w:rPr>
            </w:pPr>
            <w:r>
              <w:rPr>
                <w:spacing w:val="2"/>
                <w:sz w:val="22"/>
                <w:szCs w:val="22"/>
              </w:rPr>
              <w:t>气体燃料信息</w:t>
            </w:r>
          </w:p>
        </w:tc>
      </w:tr>
      <w:tr w14:paraId="7AA0F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4" w:hRule="atLeast"/>
        </w:trPr>
        <w:tc>
          <w:tcPr>
            <w:tcW w:w="644" w:type="dxa"/>
            <w:vAlign w:val="top"/>
          </w:tcPr>
          <w:p w14:paraId="1A9B21E3">
            <w:pPr>
              <w:spacing w:line="242" w:lineRule="auto"/>
              <w:rPr>
                <w:rFonts w:ascii="Arial"/>
                <w:sz w:val="21"/>
              </w:rPr>
            </w:pPr>
          </w:p>
          <w:p w14:paraId="54A14F65">
            <w:pPr>
              <w:spacing w:line="242" w:lineRule="auto"/>
              <w:rPr>
                <w:rFonts w:ascii="Arial"/>
                <w:sz w:val="21"/>
              </w:rPr>
            </w:pPr>
          </w:p>
          <w:p w14:paraId="7C5377F9">
            <w:pPr>
              <w:spacing w:line="243" w:lineRule="auto"/>
              <w:rPr>
                <w:rFonts w:ascii="Arial"/>
                <w:sz w:val="21"/>
              </w:rPr>
            </w:pPr>
          </w:p>
          <w:p w14:paraId="1D8388DB">
            <w:pPr>
              <w:pStyle w:val="6"/>
              <w:spacing w:before="71" w:line="221" w:lineRule="auto"/>
              <w:ind w:left="74"/>
              <w:rPr>
                <w:sz w:val="22"/>
                <w:szCs w:val="22"/>
              </w:rPr>
            </w:pPr>
            <w:r>
              <w:rPr>
                <w:spacing w:val="6"/>
                <w:sz w:val="22"/>
                <w:szCs w:val="22"/>
              </w:rPr>
              <w:t>序号</w:t>
            </w:r>
          </w:p>
        </w:tc>
        <w:tc>
          <w:tcPr>
            <w:tcW w:w="629" w:type="dxa"/>
            <w:vAlign w:val="top"/>
          </w:tcPr>
          <w:p w14:paraId="757F0618">
            <w:pPr>
              <w:spacing w:line="272" w:lineRule="auto"/>
              <w:rPr>
                <w:rFonts w:ascii="Arial"/>
                <w:sz w:val="21"/>
              </w:rPr>
            </w:pPr>
          </w:p>
          <w:p w14:paraId="59BC29BF">
            <w:pPr>
              <w:pStyle w:val="6"/>
              <w:spacing w:before="71" w:line="222" w:lineRule="auto"/>
              <w:ind w:left="81"/>
              <w:rPr>
                <w:sz w:val="22"/>
                <w:szCs w:val="22"/>
              </w:rPr>
            </w:pPr>
            <w:r>
              <w:rPr>
                <w:spacing w:val="5"/>
                <w:sz w:val="22"/>
                <w:szCs w:val="22"/>
              </w:rPr>
              <w:t>主要</w:t>
            </w:r>
          </w:p>
          <w:p w14:paraId="4FB4BA15">
            <w:pPr>
              <w:pStyle w:val="6"/>
              <w:spacing w:before="20" w:line="268" w:lineRule="auto"/>
              <w:ind w:left="81" w:right="84"/>
              <w:jc w:val="both"/>
              <w:rPr>
                <w:sz w:val="22"/>
                <w:szCs w:val="22"/>
              </w:rPr>
            </w:pPr>
            <w:r>
              <w:rPr>
                <w:spacing w:val="6"/>
                <w:sz w:val="22"/>
                <w:szCs w:val="22"/>
              </w:rPr>
              <w:t>生产</w:t>
            </w:r>
            <w:r>
              <w:rPr>
                <w:sz w:val="22"/>
                <w:szCs w:val="22"/>
              </w:rPr>
              <w:t xml:space="preserve"> </w:t>
            </w:r>
            <w:r>
              <w:rPr>
                <w:spacing w:val="-6"/>
                <w:sz w:val="22"/>
                <w:szCs w:val="22"/>
              </w:rPr>
              <w:t>单元</w:t>
            </w:r>
            <w:r>
              <w:rPr>
                <w:sz w:val="22"/>
                <w:szCs w:val="22"/>
              </w:rPr>
              <w:t xml:space="preserve"> </w:t>
            </w:r>
            <w:r>
              <w:rPr>
                <w:spacing w:val="5"/>
                <w:sz w:val="22"/>
                <w:szCs w:val="22"/>
              </w:rPr>
              <w:t>名称</w:t>
            </w:r>
          </w:p>
        </w:tc>
        <w:tc>
          <w:tcPr>
            <w:tcW w:w="650" w:type="dxa"/>
            <w:gridSpan w:val="2"/>
            <w:vAlign w:val="top"/>
          </w:tcPr>
          <w:p w14:paraId="644D80CC">
            <w:pPr>
              <w:spacing w:line="408" w:lineRule="auto"/>
              <w:rPr>
                <w:rFonts w:ascii="Arial"/>
                <w:sz w:val="21"/>
              </w:rPr>
            </w:pPr>
          </w:p>
          <w:p w14:paraId="5F5B9314">
            <w:pPr>
              <w:pStyle w:val="6"/>
              <w:spacing w:before="71" w:line="219" w:lineRule="auto"/>
              <w:ind w:left="91"/>
              <w:rPr>
                <w:sz w:val="22"/>
                <w:szCs w:val="22"/>
              </w:rPr>
            </w:pPr>
            <w:r>
              <w:rPr>
                <w:spacing w:val="6"/>
                <w:sz w:val="22"/>
                <w:szCs w:val="22"/>
              </w:rPr>
              <w:t>生产</w:t>
            </w:r>
          </w:p>
          <w:p w14:paraId="61E698A6">
            <w:pPr>
              <w:pStyle w:val="6"/>
              <w:spacing w:before="50" w:line="221" w:lineRule="auto"/>
              <w:ind w:left="91"/>
              <w:rPr>
                <w:sz w:val="22"/>
                <w:szCs w:val="22"/>
              </w:rPr>
            </w:pPr>
            <w:r>
              <w:rPr>
                <w:spacing w:val="5"/>
                <w:sz w:val="22"/>
                <w:szCs w:val="22"/>
              </w:rPr>
              <w:t>设施</w:t>
            </w:r>
          </w:p>
          <w:p w14:paraId="15E375BE">
            <w:pPr>
              <w:pStyle w:val="6"/>
              <w:spacing w:before="45" w:line="219" w:lineRule="auto"/>
              <w:ind w:left="91"/>
              <w:rPr>
                <w:sz w:val="22"/>
                <w:szCs w:val="22"/>
              </w:rPr>
            </w:pPr>
            <w:r>
              <w:rPr>
                <w:spacing w:val="6"/>
                <w:sz w:val="22"/>
                <w:szCs w:val="22"/>
              </w:rPr>
              <w:t>编号</w:t>
            </w:r>
          </w:p>
        </w:tc>
        <w:tc>
          <w:tcPr>
            <w:tcW w:w="640" w:type="dxa"/>
            <w:gridSpan w:val="2"/>
            <w:vAlign w:val="top"/>
          </w:tcPr>
          <w:p w14:paraId="24185811">
            <w:pPr>
              <w:spacing w:line="398" w:lineRule="auto"/>
              <w:rPr>
                <w:rFonts w:ascii="Arial"/>
                <w:sz w:val="21"/>
              </w:rPr>
            </w:pPr>
          </w:p>
          <w:p w14:paraId="297AA571">
            <w:pPr>
              <w:pStyle w:val="6"/>
              <w:spacing w:before="71" w:line="219" w:lineRule="auto"/>
              <w:ind w:left="91"/>
              <w:rPr>
                <w:sz w:val="22"/>
                <w:szCs w:val="22"/>
              </w:rPr>
            </w:pPr>
            <w:r>
              <w:rPr>
                <w:spacing w:val="6"/>
                <w:sz w:val="22"/>
                <w:szCs w:val="22"/>
              </w:rPr>
              <w:t>生产</w:t>
            </w:r>
          </w:p>
          <w:p w14:paraId="15AED35F">
            <w:pPr>
              <w:pStyle w:val="6"/>
              <w:spacing w:before="50" w:line="221" w:lineRule="auto"/>
              <w:ind w:left="91"/>
              <w:rPr>
                <w:sz w:val="22"/>
                <w:szCs w:val="22"/>
              </w:rPr>
            </w:pPr>
            <w:r>
              <w:rPr>
                <w:spacing w:val="5"/>
                <w:sz w:val="22"/>
                <w:szCs w:val="22"/>
              </w:rPr>
              <w:t>设施</w:t>
            </w:r>
          </w:p>
          <w:p w14:paraId="665F8941">
            <w:pPr>
              <w:pStyle w:val="6"/>
              <w:spacing w:before="48" w:line="221" w:lineRule="auto"/>
              <w:ind w:left="91"/>
              <w:rPr>
                <w:sz w:val="22"/>
                <w:szCs w:val="22"/>
              </w:rPr>
            </w:pPr>
            <w:r>
              <w:rPr>
                <w:spacing w:val="5"/>
                <w:sz w:val="22"/>
                <w:szCs w:val="22"/>
              </w:rPr>
              <w:t>名称</w:t>
            </w:r>
          </w:p>
        </w:tc>
        <w:tc>
          <w:tcPr>
            <w:tcW w:w="650" w:type="dxa"/>
            <w:gridSpan w:val="2"/>
            <w:vAlign w:val="top"/>
          </w:tcPr>
          <w:p w14:paraId="2C6890CC">
            <w:pPr>
              <w:spacing w:line="284" w:lineRule="auto"/>
              <w:rPr>
                <w:rFonts w:ascii="Arial"/>
                <w:sz w:val="21"/>
              </w:rPr>
            </w:pPr>
          </w:p>
          <w:p w14:paraId="602E56E9">
            <w:pPr>
              <w:spacing w:line="284" w:lineRule="auto"/>
              <w:rPr>
                <w:rFonts w:ascii="Arial"/>
                <w:sz w:val="21"/>
              </w:rPr>
            </w:pPr>
          </w:p>
          <w:p w14:paraId="0064E25C">
            <w:pPr>
              <w:pStyle w:val="6"/>
              <w:spacing w:before="72" w:line="256" w:lineRule="auto"/>
              <w:ind w:left="92" w:right="96"/>
              <w:rPr>
                <w:sz w:val="22"/>
                <w:szCs w:val="22"/>
              </w:rPr>
            </w:pPr>
            <w:r>
              <w:rPr>
                <w:spacing w:val="-5"/>
                <w:sz w:val="22"/>
                <w:szCs w:val="22"/>
              </w:rPr>
              <w:t>燃料</w:t>
            </w:r>
            <w:r>
              <w:rPr>
                <w:sz w:val="22"/>
                <w:szCs w:val="22"/>
              </w:rPr>
              <w:t xml:space="preserve"> </w:t>
            </w:r>
            <w:r>
              <w:rPr>
                <w:spacing w:val="5"/>
                <w:sz w:val="22"/>
                <w:szCs w:val="22"/>
              </w:rPr>
              <w:t>名称</w:t>
            </w:r>
          </w:p>
        </w:tc>
        <w:tc>
          <w:tcPr>
            <w:tcW w:w="609" w:type="dxa"/>
            <w:vAlign w:val="top"/>
          </w:tcPr>
          <w:p w14:paraId="7C176939">
            <w:pPr>
              <w:spacing w:line="278" w:lineRule="auto"/>
              <w:rPr>
                <w:rFonts w:ascii="Arial"/>
                <w:sz w:val="21"/>
              </w:rPr>
            </w:pPr>
          </w:p>
          <w:p w14:paraId="20F3332E">
            <w:pPr>
              <w:spacing w:line="279" w:lineRule="auto"/>
              <w:rPr>
                <w:rFonts w:ascii="Arial"/>
                <w:sz w:val="21"/>
              </w:rPr>
            </w:pPr>
          </w:p>
          <w:p w14:paraId="6092A4AB">
            <w:pPr>
              <w:pStyle w:val="6"/>
              <w:spacing w:before="72" w:line="220" w:lineRule="auto"/>
              <w:ind w:left="81"/>
              <w:rPr>
                <w:sz w:val="22"/>
                <w:szCs w:val="22"/>
              </w:rPr>
            </w:pPr>
            <w:r>
              <w:rPr>
                <w:spacing w:val="4"/>
                <w:sz w:val="22"/>
                <w:szCs w:val="22"/>
              </w:rPr>
              <w:t>甲烷</w:t>
            </w:r>
          </w:p>
          <w:p w14:paraId="3BCC2FBE">
            <w:pPr>
              <w:pStyle w:val="6"/>
              <w:spacing w:before="60" w:line="222" w:lineRule="auto"/>
              <w:ind w:left="221"/>
              <w:rPr>
                <w:sz w:val="22"/>
                <w:szCs w:val="22"/>
              </w:rPr>
            </w:pPr>
            <w:r>
              <w:rPr>
                <w:spacing w:val="-11"/>
                <w:sz w:val="22"/>
                <w:szCs w:val="22"/>
              </w:rPr>
              <w:t>(%)</w:t>
            </w:r>
          </w:p>
        </w:tc>
        <w:tc>
          <w:tcPr>
            <w:tcW w:w="719" w:type="dxa"/>
            <w:vAlign w:val="top"/>
          </w:tcPr>
          <w:p w14:paraId="5AB92B94">
            <w:pPr>
              <w:spacing w:line="278" w:lineRule="auto"/>
              <w:rPr>
                <w:rFonts w:ascii="Arial"/>
                <w:sz w:val="21"/>
              </w:rPr>
            </w:pPr>
          </w:p>
          <w:p w14:paraId="3C493C70">
            <w:pPr>
              <w:spacing w:line="279" w:lineRule="auto"/>
              <w:rPr>
                <w:rFonts w:ascii="Arial"/>
                <w:sz w:val="21"/>
              </w:rPr>
            </w:pPr>
          </w:p>
          <w:p w14:paraId="5EFE292F">
            <w:pPr>
              <w:pStyle w:val="6"/>
              <w:spacing w:before="72" w:line="220" w:lineRule="auto"/>
              <w:ind w:left="143"/>
              <w:rPr>
                <w:sz w:val="22"/>
                <w:szCs w:val="22"/>
              </w:rPr>
            </w:pPr>
            <w:r>
              <w:rPr>
                <w:spacing w:val="4"/>
                <w:sz w:val="22"/>
                <w:szCs w:val="22"/>
              </w:rPr>
              <w:t>乙烷</w:t>
            </w:r>
          </w:p>
          <w:p w14:paraId="30E89F8D">
            <w:pPr>
              <w:pStyle w:val="6"/>
              <w:spacing w:before="60" w:line="222" w:lineRule="auto"/>
              <w:ind w:left="292"/>
              <w:rPr>
                <w:sz w:val="22"/>
                <w:szCs w:val="22"/>
              </w:rPr>
            </w:pPr>
            <w:r>
              <w:rPr>
                <w:spacing w:val="-11"/>
                <w:sz w:val="22"/>
                <w:szCs w:val="22"/>
              </w:rPr>
              <w:t>(%)</w:t>
            </w:r>
          </w:p>
        </w:tc>
        <w:tc>
          <w:tcPr>
            <w:tcW w:w="649" w:type="dxa"/>
            <w:vAlign w:val="top"/>
          </w:tcPr>
          <w:p w14:paraId="0D07345C">
            <w:pPr>
              <w:spacing w:line="283" w:lineRule="auto"/>
              <w:rPr>
                <w:rFonts w:ascii="Arial"/>
                <w:sz w:val="21"/>
              </w:rPr>
            </w:pPr>
          </w:p>
          <w:p w14:paraId="0C396B43">
            <w:pPr>
              <w:spacing w:line="284" w:lineRule="auto"/>
              <w:rPr>
                <w:rFonts w:ascii="Arial"/>
                <w:sz w:val="21"/>
              </w:rPr>
            </w:pPr>
          </w:p>
          <w:p w14:paraId="6975A341">
            <w:pPr>
              <w:pStyle w:val="6"/>
              <w:spacing w:before="72" w:line="220" w:lineRule="auto"/>
              <w:ind w:left="83"/>
              <w:rPr>
                <w:sz w:val="22"/>
                <w:szCs w:val="22"/>
              </w:rPr>
            </w:pPr>
            <w:r>
              <w:rPr>
                <w:spacing w:val="4"/>
                <w:sz w:val="22"/>
                <w:szCs w:val="22"/>
              </w:rPr>
              <w:t>丙烷</w:t>
            </w:r>
          </w:p>
          <w:p w14:paraId="0ACDAE06">
            <w:pPr>
              <w:pStyle w:val="6"/>
              <w:spacing w:before="60" w:line="222" w:lineRule="auto"/>
              <w:ind w:left="223"/>
              <w:rPr>
                <w:sz w:val="22"/>
                <w:szCs w:val="22"/>
              </w:rPr>
            </w:pPr>
            <w:r>
              <w:rPr>
                <w:spacing w:val="-11"/>
                <w:sz w:val="22"/>
                <w:szCs w:val="22"/>
              </w:rPr>
              <w:t>(%)</w:t>
            </w:r>
          </w:p>
        </w:tc>
        <w:tc>
          <w:tcPr>
            <w:tcW w:w="640" w:type="dxa"/>
            <w:gridSpan w:val="2"/>
            <w:vAlign w:val="top"/>
          </w:tcPr>
          <w:p w14:paraId="03222239">
            <w:pPr>
              <w:spacing w:line="288" w:lineRule="auto"/>
              <w:rPr>
                <w:rFonts w:ascii="Arial"/>
                <w:sz w:val="21"/>
              </w:rPr>
            </w:pPr>
          </w:p>
          <w:p w14:paraId="7B25B372">
            <w:pPr>
              <w:pStyle w:val="6"/>
              <w:spacing w:before="72" w:line="219" w:lineRule="auto"/>
              <w:ind w:left="144"/>
              <w:rPr>
                <w:sz w:val="22"/>
                <w:szCs w:val="22"/>
              </w:rPr>
            </w:pPr>
            <w:r>
              <w:rPr>
                <w:spacing w:val="-4"/>
                <w:sz w:val="22"/>
                <w:szCs w:val="22"/>
              </w:rPr>
              <w:t>异/</w:t>
            </w:r>
          </w:p>
          <w:p w14:paraId="32F5DA1D">
            <w:pPr>
              <w:pStyle w:val="6"/>
              <w:spacing w:before="50" w:line="221" w:lineRule="auto"/>
              <w:ind w:left="94"/>
              <w:rPr>
                <w:sz w:val="22"/>
                <w:szCs w:val="22"/>
              </w:rPr>
            </w:pPr>
            <w:r>
              <w:rPr>
                <w:spacing w:val="6"/>
                <w:sz w:val="22"/>
                <w:szCs w:val="22"/>
              </w:rPr>
              <w:t>正丁</w:t>
            </w:r>
          </w:p>
          <w:p w14:paraId="071E8153">
            <w:pPr>
              <w:pStyle w:val="6"/>
              <w:spacing w:before="15" w:line="220" w:lineRule="auto"/>
              <w:ind w:left="204"/>
              <w:rPr>
                <w:sz w:val="22"/>
                <w:szCs w:val="22"/>
              </w:rPr>
            </w:pPr>
            <w:r>
              <w:rPr>
                <w:sz w:val="22"/>
                <w:szCs w:val="22"/>
              </w:rPr>
              <w:t>烷</w:t>
            </w:r>
          </w:p>
          <w:p w14:paraId="7725C510">
            <w:pPr>
              <w:pStyle w:val="6"/>
              <w:spacing w:before="60" w:line="222" w:lineRule="auto"/>
              <w:ind w:left="224"/>
              <w:rPr>
                <w:sz w:val="22"/>
                <w:szCs w:val="22"/>
              </w:rPr>
            </w:pPr>
            <w:r>
              <w:rPr>
                <w:spacing w:val="-11"/>
                <w:sz w:val="22"/>
                <w:szCs w:val="22"/>
              </w:rPr>
              <w:t>(%)</w:t>
            </w:r>
          </w:p>
        </w:tc>
        <w:tc>
          <w:tcPr>
            <w:tcW w:w="630" w:type="dxa"/>
            <w:gridSpan w:val="2"/>
            <w:vAlign w:val="top"/>
          </w:tcPr>
          <w:p w14:paraId="6E276442">
            <w:pPr>
              <w:spacing w:line="288" w:lineRule="auto"/>
              <w:rPr>
                <w:rFonts w:ascii="Arial"/>
                <w:sz w:val="21"/>
              </w:rPr>
            </w:pPr>
          </w:p>
          <w:p w14:paraId="72061FC4">
            <w:pPr>
              <w:pStyle w:val="6"/>
              <w:spacing w:before="72" w:line="219" w:lineRule="auto"/>
              <w:ind w:left="144"/>
              <w:rPr>
                <w:sz w:val="22"/>
                <w:szCs w:val="22"/>
              </w:rPr>
            </w:pPr>
            <w:r>
              <w:rPr>
                <w:spacing w:val="-4"/>
                <w:sz w:val="22"/>
                <w:szCs w:val="22"/>
              </w:rPr>
              <w:t>异/</w:t>
            </w:r>
          </w:p>
          <w:p w14:paraId="51B2A166">
            <w:pPr>
              <w:pStyle w:val="6"/>
              <w:spacing w:before="30" w:line="221" w:lineRule="auto"/>
              <w:ind w:left="84"/>
              <w:rPr>
                <w:sz w:val="22"/>
                <w:szCs w:val="22"/>
              </w:rPr>
            </w:pPr>
            <w:r>
              <w:rPr>
                <w:spacing w:val="4"/>
                <w:sz w:val="22"/>
                <w:szCs w:val="22"/>
              </w:rPr>
              <w:t>正戊</w:t>
            </w:r>
          </w:p>
          <w:p w14:paraId="4E799964">
            <w:pPr>
              <w:pStyle w:val="6"/>
              <w:spacing w:before="66" w:line="220" w:lineRule="auto"/>
              <w:ind w:left="194"/>
              <w:rPr>
                <w:sz w:val="22"/>
                <w:szCs w:val="22"/>
              </w:rPr>
            </w:pPr>
            <w:r>
              <w:rPr>
                <w:sz w:val="22"/>
                <w:szCs w:val="22"/>
              </w:rPr>
              <w:t>烷</w:t>
            </w:r>
          </w:p>
          <w:p w14:paraId="1470E647">
            <w:pPr>
              <w:pStyle w:val="6"/>
              <w:spacing w:before="30" w:line="222" w:lineRule="auto"/>
              <w:ind w:left="214"/>
              <w:rPr>
                <w:sz w:val="22"/>
                <w:szCs w:val="22"/>
              </w:rPr>
            </w:pPr>
            <w:r>
              <w:rPr>
                <w:spacing w:val="-11"/>
                <w:sz w:val="22"/>
                <w:szCs w:val="22"/>
              </w:rPr>
              <w:t>(%)</w:t>
            </w:r>
          </w:p>
        </w:tc>
        <w:tc>
          <w:tcPr>
            <w:tcW w:w="629" w:type="dxa"/>
            <w:vAlign w:val="top"/>
          </w:tcPr>
          <w:p w14:paraId="759E114B">
            <w:pPr>
              <w:pStyle w:val="6"/>
              <w:spacing w:before="212" w:line="220" w:lineRule="auto"/>
              <w:ind w:left="84"/>
              <w:rPr>
                <w:sz w:val="22"/>
                <w:szCs w:val="22"/>
              </w:rPr>
            </w:pPr>
            <w:r>
              <w:rPr>
                <w:spacing w:val="4"/>
                <w:sz w:val="22"/>
                <w:szCs w:val="22"/>
              </w:rPr>
              <w:t>己烷</w:t>
            </w:r>
          </w:p>
          <w:p w14:paraId="162F0FC5">
            <w:pPr>
              <w:pStyle w:val="6"/>
              <w:spacing w:before="48" w:line="221" w:lineRule="auto"/>
              <w:ind w:left="84"/>
              <w:rPr>
                <w:sz w:val="22"/>
                <w:szCs w:val="22"/>
              </w:rPr>
            </w:pPr>
            <w:r>
              <w:rPr>
                <w:spacing w:val="-2"/>
                <w:sz w:val="22"/>
                <w:szCs w:val="22"/>
              </w:rPr>
              <w:t>及更</w:t>
            </w:r>
          </w:p>
          <w:p w14:paraId="706E7BE9">
            <w:pPr>
              <w:pStyle w:val="6"/>
              <w:spacing w:before="55" w:line="228" w:lineRule="auto"/>
              <w:ind w:left="84"/>
              <w:rPr>
                <w:sz w:val="22"/>
                <w:szCs w:val="22"/>
              </w:rPr>
            </w:pPr>
            <w:r>
              <w:rPr>
                <w:spacing w:val="-3"/>
                <w:sz w:val="22"/>
                <w:szCs w:val="22"/>
              </w:rPr>
              <w:t>重组</w:t>
            </w:r>
          </w:p>
          <w:p w14:paraId="69547773">
            <w:pPr>
              <w:pStyle w:val="6"/>
              <w:spacing w:before="8" w:line="220" w:lineRule="auto"/>
              <w:ind w:left="194"/>
              <w:rPr>
                <w:sz w:val="22"/>
                <w:szCs w:val="22"/>
              </w:rPr>
            </w:pPr>
            <w:r>
              <w:rPr>
                <w:sz w:val="22"/>
                <w:szCs w:val="22"/>
              </w:rPr>
              <w:t>分</w:t>
            </w:r>
          </w:p>
          <w:p w14:paraId="080F7449">
            <w:pPr>
              <w:pStyle w:val="6"/>
              <w:spacing w:before="41" w:line="222" w:lineRule="auto"/>
              <w:ind w:left="204"/>
              <w:rPr>
                <w:sz w:val="22"/>
                <w:szCs w:val="22"/>
              </w:rPr>
            </w:pPr>
            <w:r>
              <w:rPr>
                <w:spacing w:val="-11"/>
                <w:sz w:val="22"/>
                <w:szCs w:val="22"/>
              </w:rPr>
              <w:t>(%)</w:t>
            </w:r>
          </w:p>
        </w:tc>
        <w:tc>
          <w:tcPr>
            <w:tcW w:w="620" w:type="dxa"/>
            <w:vAlign w:val="top"/>
          </w:tcPr>
          <w:p w14:paraId="300159FF">
            <w:pPr>
              <w:spacing w:line="426" w:lineRule="auto"/>
              <w:rPr>
                <w:rFonts w:ascii="Arial"/>
                <w:sz w:val="21"/>
              </w:rPr>
            </w:pPr>
          </w:p>
          <w:p w14:paraId="5B12B8FA">
            <w:pPr>
              <w:pStyle w:val="6"/>
              <w:spacing w:before="72" w:line="219" w:lineRule="auto"/>
              <w:ind w:left="85"/>
              <w:rPr>
                <w:sz w:val="22"/>
                <w:szCs w:val="22"/>
              </w:rPr>
            </w:pPr>
            <w:r>
              <w:rPr>
                <w:spacing w:val="4"/>
                <w:sz w:val="22"/>
                <w:szCs w:val="22"/>
              </w:rPr>
              <w:t>一氧</w:t>
            </w:r>
          </w:p>
          <w:p w14:paraId="4C2BFAA0">
            <w:pPr>
              <w:pStyle w:val="6"/>
              <w:spacing w:before="71" w:line="220" w:lineRule="auto"/>
              <w:ind w:left="85"/>
              <w:rPr>
                <w:sz w:val="22"/>
                <w:szCs w:val="22"/>
              </w:rPr>
            </w:pPr>
            <w:r>
              <w:rPr>
                <w:spacing w:val="-3"/>
                <w:sz w:val="22"/>
                <w:szCs w:val="22"/>
              </w:rPr>
              <w:t>化碳</w:t>
            </w:r>
          </w:p>
          <w:p w14:paraId="087FEC98">
            <w:pPr>
              <w:pStyle w:val="6"/>
              <w:spacing w:before="30" w:line="222" w:lineRule="auto"/>
              <w:ind w:left="196"/>
              <w:rPr>
                <w:sz w:val="22"/>
                <w:szCs w:val="22"/>
              </w:rPr>
            </w:pPr>
            <w:r>
              <w:rPr>
                <w:spacing w:val="-11"/>
                <w:sz w:val="22"/>
                <w:szCs w:val="22"/>
              </w:rPr>
              <w:t>(%)</w:t>
            </w:r>
          </w:p>
        </w:tc>
        <w:tc>
          <w:tcPr>
            <w:tcW w:w="619" w:type="dxa"/>
            <w:vAlign w:val="top"/>
          </w:tcPr>
          <w:p w14:paraId="3FC61E27">
            <w:pPr>
              <w:spacing w:line="416" w:lineRule="auto"/>
              <w:rPr>
                <w:rFonts w:ascii="Arial"/>
                <w:sz w:val="21"/>
              </w:rPr>
            </w:pPr>
          </w:p>
          <w:p w14:paraId="37156EAB">
            <w:pPr>
              <w:pStyle w:val="6"/>
              <w:spacing w:before="72" w:line="219" w:lineRule="auto"/>
              <w:ind w:left="85"/>
              <w:rPr>
                <w:sz w:val="22"/>
                <w:szCs w:val="22"/>
              </w:rPr>
            </w:pPr>
            <w:r>
              <w:rPr>
                <w:spacing w:val="4"/>
                <w:sz w:val="22"/>
                <w:szCs w:val="22"/>
              </w:rPr>
              <w:t>二氧</w:t>
            </w:r>
          </w:p>
          <w:p w14:paraId="48F6E181">
            <w:pPr>
              <w:pStyle w:val="6"/>
              <w:spacing w:before="41" w:line="220" w:lineRule="auto"/>
              <w:ind w:left="85"/>
              <w:rPr>
                <w:sz w:val="22"/>
                <w:szCs w:val="22"/>
              </w:rPr>
            </w:pPr>
            <w:r>
              <w:rPr>
                <w:spacing w:val="-3"/>
                <w:sz w:val="22"/>
                <w:szCs w:val="22"/>
              </w:rPr>
              <w:t>化碳</w:t>
            </w:r>
          </w:p>
          <w:p w14:paraId="68863F92">
            <w:pPr>
              <w:pStyle w:val="6"/>
              <w:spacing w:before="60" w:line="222" w:lineRule="auto"/>
              <w:ind w:left="185"/>
              <w:rPr>
                <w:sz w:val="22"/>
                <w:szCs w:val="22"/>
              </w:rPr>
            </w:pPr>
            <w:r>
              <w:rPr>
                <w:spacing w:val="-11"/>
                <w:sz w:val="22"/>
                <w:szCs w:val="22"/>
              </w:rPr>
              <w:t>(%)</w:t>
            </w:r>
          </w:p>
        </w:tc>
        <w:tc>
          <w:tcPr>
            <w:tcW w:w="620" w:type="dxa"/>
            <w:gridSpan w:val="2"/>
            <w:vAlign w:val="top"/>
          </w:tcPr>
          <w:p w14:paraId="1975A67E">
            <w:pPr>
              <w:spacing w:line="284" w:lineRule="auto"/>
              <w:rPr>
                <w:rFonts w:ascii="Arial"/>
                <w:sz w:val="21"/>
              </w:rPr>
            </w:pPr>
          </w:p>
          <w:p w14:paraId="0266989B">
            <w:pPr>
              <w:spacing w:line="284" w:lineRule="auto"/>
              <w:rPr>
                <w:rFonts w:ascii="Arial"/>
                <w:sz w:val="21"/>
              </w:rPr>
            </w:pPr>
          </w:p>
          <w:p w14:paraId="6465B8C8">
            <w:pPr>
              <w:pStyle w:val="6"/>
              <w:spacing w:before="71" w:line="221" w:lineRule="auto"/>
              <w:ind w:left="187"/>
              <w:rPr>
                <w:sz w:val="22"/>
                <w:szCs w:val="22"/>
              </w:rPr>
            </w:pPr>
            <w:r>
              <w:rPr>
                <w:sz w:val="22"/>
                <w:szCs w:val="22"/>
              </w:rPr>
              <w:t>氢</w:t>
            </w:r>
          </w:p>
          <w:p w14:paraId="70968556">
            <w:pPr>
              <w:pStyle w:val="6"/>
              <w:spacing w:before="58" w:line="222" w:lineRule="auto"/>
              <w:ind w:left="206"/>
              <w:rPr>
                <w:sz w:val="22"/>
                <w:szCs w:val="22"/>
              </w:rPr>
            </w:pPr>
            <w:r>
              <w:rPr>
                <w:spacing w:val="-11"/>
                <w:sz w:val="22"/>
                <w:szCs w:val="22"/>
              </w:rPr>
              <w:t>(%)</w:t>
            </w:r>
          </w:p>
        </w:tc>
        <w:tc>
          <w:tcPr>
            <w:tcW w:w="650" w:type="dxa"/>
            <w:gridSpan w:val="2"/>
            <w:vAlign w:val="top"/>
          </w:tcPr>
          <w:p w14:paraId="09A152D2">
            <w:pPr>
              <w:spacing w:line="282" w:lineRule="auto"/>
              <w:rPr>
                <w:rFonts w:ascii="Arial"/>
                <w:sz w:val="21"/>
              </w:rPr>
            </w:pPr>
          </w:p>
          <w:p w14:paraId="4B36A31F">
            <w:pPr>
              <w:spacing w:line="283" w:lineRule="auto"/>
              <w:rPr>
                <w:rFonts w:ascii="Arial"/>
                <w:sz w:val="21"/>
              </w:rPr>
            </w:pPr>
          </w:p>
          <w:p w14:paraId="1F311D21">
            <w:pPr>
              <w:pStyle w:val="6"/>
              <w:spacing w:before="72" w:line="219" w:lineRule="auto"/>
              <w:ind w:left="226"/>
              <w:rPr>
                <w:sz w:val="22"/>
                <w:szCs w:val="22"/>
              </w:rPr>
            </w:pPr>
            <w:r>
              <w:rPr>
                <w:sz w:val="22"/>
                <w:szCs w:val="22"/>
              </w:rPr>
              <w:t>氧</w:t>
            </w:r>
          </w:p>
          <w:p w14:paraId="1EEE556C">
            <w:pPr>
              <w:pStyle w:val="6"/>
              <w:spacing w:before="33" w:line="222" w:lineRule="auto"/>
              <w:ind w:left="247"/>
              <w:rPr>
                <w:sz w:val="22"/>
                <w:szCs w:val="22"/>
              </w:rPr>
            </w:pPr>
            <w:r>
              <w:rPr>
                <w:spacing w:val="-11"/>
                <w:sz w:val="22"/>
                <w:szCs w:val="22"/>
              </w:rPr>
              <w:t>(%)</w:t>
            </w:r>
          </w:p>
        </w:tc>
        <w:tc>
          <w:tcPr>
            <w:tcW w:w="529" w:type="dxa"/>
            <w:vAlign w:val="top"/>
          </w:tcPr>
          <w:p w14:paraId="3FEC82BC">
            <w:pPr>
              <w:spacing w:line="282" w:lineRule="auto"/>
              <w:rPr>
                <w:rFonts w:ascii="Arial"/>
                <w:sz w:val="21"/>
              </w:rPr>
            </w:pPr>
          </w:p>
          <w:p w14:paraId="6E66806F">
            <w:pPr>
              <w:spacing w:line="283" w:lineRule="auto"/>
              <w:rPr>
                <w:rFonts w:ascii="Arial"/>
                <w:sz w:val="21"/>
              </w:rPr>
            </w:pPr>
          </w:p>
          <w:p w14:paraId="7BEED6C1">
            <w:pPr>
              <w:pStyle w:val="6"/>
              <w:spacing w:before="72" w:line="219" w:lineRule="auto"/>
              <w:ind w:left="156"/>
              <w:rPr>
                <w:sz w:val="22"/>
                <w:szCs w:val="22"/>
              </w:rPr>
            </w:pPr>
            <w:r>
              <w:rPr>
                <w:sz w:val="22"/>
                <w:szCs w:val="22"/>
              </w:rPr>
              <w:t>氮</w:t>
            </w:r>
          </w:p>
          <w:p w14:paraId="29CD4E58">
            <w:pPr>
              <w:pStyle w:val="6"/>
              <w:spacing w:before="63" w:line="222" w:lineRule="auto"/>
              <w:ind w:left="136"/>
              <w:rPr>
                <w:sz w:val="22"/>
                <w:szCs w:val="22"/>
              </w:rPr>
            </w:pPr>
            <w:r>
              <w:rPr>
                <w:spacing w:val="-11"/>
                <w:sz w:val="22"/>
                <w:szCs w:val="22"/>
              </w:rPr>
              <w:t>(%)</w:t>
            </w:r>
          </w:p>
        </w:tc>
        <w:tc>
          <w:tcPr>
            <w:tcW w:w="659" w:type="dxa"/>
            <w:vAlign w:val="top"/>
          </w:tcPr>
          <w:p w14:paraId="034DF23E">
            <w:pPr>
              <w:spacing w:line="399" w:lineRule="auto"/>
              <w:rPr>
                <w:rFonts w:ascii="Arial"/>
                <w:sz w:val="21"/>
              </w:rPr>
            </w:pPr>
          </w:p>
          <w:p w14:paraId="5DB5F307">
            <w:pPr>
              <w:pStyle w:val="6"/>
              <w:spacing w:before="71" w:line="221" w:lineRule="auto"/>
              <w:ind w:left="107"/>
              <w:rPr>
                <w:sz w:val="22"/>
                <w:szCs w:val="22"/>
              </w:rPr>
            </w:pPr>
            <w:r>
              <w:rPr>
                <w:spacing w:val="-2"/>
                <w:sz w:val="22"/>
                <w:szCs w:val="22"/>
              </w:rPr>
              <w:t>硫化</w:t>
            </w:r>
          </w:p>
          <w:p w14:paraId="38648525">
            <w:pPr>
              <w:pStyle w:val="6"/>
              <w:spacing w:before="66" w:line="221" w:lineRule="auto"/>
              <w:ind w:left="218"/>
              <w:rPr>
                <w:sz w:val="22"/>
                <w:szCs w:val="22"/>
              </w:rPr>
            </w:pPr>
            <w:r>
              <w:rPr>
                <w:sz w:val="22"/>
                <w:szCs w:val="22"/>
              </w:rPr>
              <w:t>氢</w:t>
            </w:r>
          </w:p>
          <w:p w14:paraId="67644DF1">
            <w:pPr>
              <w:pStyle w:val="6"/>
              <w:spacing w:before="48" w:line="222" w:lineRule="auto"/>
              <w:ind w:left="237"/>
              <w:rPr>
                <w:sz w:val="22"/>
                <w:szCs w:val="22"/>
              </w:rPr>
            </w:pPr>
            <w:r>
              <w:rPr>
                <w:spacing w:val="-11"/>
                <w:sz w:val="22"/>
                <w:szCs w:val="22"/>
              </w:rPr>
              <w:t>(%)</w:t>
            </w:r>
          </w:p>
        </w:tc>
        <w:tc>
          <w:tcPr>
            <w:tcW w:w="630" w:type="dxa"/>
            <w:vAlign w:val="top"/>
          </w:tcPr>
          <w:p w14:paraId="79C245C1">
            <w:pPr>
              <w:spacing w:line="398" w:lineRule="auto"/>
              <w:rPr>
                <w:rFonts w:ascii="Arial"/>
                <w:sz w:val="21"/>
              </w:rPr>
            </w:pPr>
          </w:p>
          <w:p w14:paraId="699D3F95">
            <w:pPr>
              <w:pStyle w:val="6"/>
              <w:spacing w:before="72" w:line="220" w:lineRule="auto"/>
              <w:ind w:left="88"/>
              <w:rPr>
                <w:sz w:val="22"/>
                <w:szCs w:val="22"/>
              </w:rPr>
            </w:pPr>
            <w:r>
              <w:rPr>
                <w:spacing w:val="-3"/>
                <w:sz w:val="22"/>
                <w:szCs w:val="22"/>
              </w:rPr>
              <w:t>其他</w:t>
            </w:r>
          </w:p>
          <w:p w14:paraId="664C19AF">
            <w:pPr>
              <w:pStyle w:val="6"/>
              <w:spacing w:before="57" w:line="220" w:lineRule="auto"/>
              <w:ind w:left="88"/>
              <w:rPr>
                <w:sz w:val="22"/>
                <w:szCs w:val="22"/>
              </w:rPr>
            </w:pPr>
            <w:r>
              <w:rPr>
                <w:spacing w:val="4"/>
                <w:sz w:val="22"/>
                <w:szCs w:val="22"/>
              </w:rPr>
              <w:t>组分</w:t>
            </w:r>
          </w:p>
          <w:p w14:paraId="2A912EBE">
            <w:pPr>
              <w:pStyle w:val="6"/>
              <w:spacing w:before="60" w:line="222" w:lineRule="auto"/>
              <w:ind w:left="208"/>
              <w:rPr>
                <w:sz w:val="22"/>
                <w:szCs w:val="22"/>
              </w:rPr>
            </w:pPr>
            <w:r>
              <w:rPr>
                <w:spacing w:val="-11"/>
                <w:sz w:val="22"/>
                <w:szCs w:val="22"/>
              </w:rPr>
              <w:t>(%)</w:t>
            </w:r>
          </w:p>
        </w:tc>
        <w:tc>
          <w:tcPr>
            <w:tcW w:w="630" w:type="dxa"/>
            <w:gridSpan w:val="2"/>
            <w:vAlign w:val="top"/>
          </w:tcPr>
          <w:p w14:paraId="6AD60E5A">
            <w:pPr>
              <w:spacing w:line="251" w:lineRule="auto"/>
              <w:rPr>
                <w:rFonts w:ascii="Arial"/>
                <w:sz w:val="21"/>
              </w:rPr>
            </w:pPr>
          </w:p>
          <w:p w14:paraId="7860A005">
            <w:pPr>
              <w:pStyle w:val="6"/>
              <w:spacing w:before="72" w:line="221" w:lineRule="auto"/>
              <w:ind w:left="88"/>
              <w:rPr>
                <w:sz w:val="22"/>
                <w:szCs w:val="22"/>
              </w:rPr>
            </w:pPr>
            <w:r>
              <w:rPr>
                <w:spacing w:val="4"/>
                <w:sz w:val="22"/>
                <w:szCs w:val="22"/>
              </w:rPr>
              <w:t>总硫</w:t>
            </w:r>
          </w:p>
          <w:p w14:paraId="52BC8A6F">
            <w:pPr>
              <w:pStyle w:val="6"/>
              <w:spacing w:before="57" w:line="222" w:lineRule="auto"/>
              <w:ind w:left="88"/>
              <w:rPr>
                <w:sz w:val="22"/>
                <w:szCs w:val="22"/>
              </w:rPr>
            </w:pPr>
            <w:r>
              <w:rPr>
                <w:spacing w:val="3"/>
                <w:sz w:val="22"/>
                <w:szCs w:val="22"/>
              </w:rPr>
              <w:t>(%或</w:t>
            </w:r>
          </w:p>
          <w:p w14:paraId="5A56507D">
            <w:pPr>
              <w:pStyle w:val="6"/>
              <w:spacing w:before="84" w:line="214" w:lineRule="auto"/>
              <w:ind w:left="88"/>
              <w:rPr>
                <w:sz w:val="22"/>
                <w:szCs w:val="22"/>
              </w:rPr>
            </w:pPr>
            <w:r>
              <w:rPr>
                <w:spacing w:val="-1"/>
                <w:sz w:val="22"/>
                <w:szCs w:val="22"/>
              </w:rPr>
              <w:t>mg/m</w:t>
            </w:r>
          </w:p>
          <w:p w14:paraId="63DD6FAA">
            <w:pPr>
              <w:pStyle w:val="6"/>
              <w:spacing w:before="26" w:line="222" w:lineRule="auto"/>
              <w:ind w:left="198"/>
              <w:rPr>
                <w:sz w:val="22"/>
                <w:szCs w:val="22"/>
              </w:rPr>
            </w:pPr>
            <w:r>
              <w:rPr>
                <w:spacing w:val="-4"/>
                <w:sz w:val="22"/>
                <w:szCs w:val="22"/>
              </w:rPr>
              <w:t>3)</w:t>
            </w:r>
          </w:p>
        </w:tc>
        <w:tc>
          <w:tcPr>
            <w:tcW w:w="630" w:type="dxa"/>
            <w:gridSpan w:val="2"/>
            <w:vAlign w:val="top"/>
          </w:tcPr>
          <w:p w14:paraId="7F098BA4">
            <w:pPr>
              <w:pStyle w:val="6"/>
              <w:spacing w:before="163" w:line="221" w:lineRule="auto"/>
              <w:ind w:left="88"/>
              <w:rPr>
                <w:sz w:val="22"/>
                <w:szCs w:val="22"/>
              </w:rPr>
            </w:pPr>
            <w:r>
              <w:rPr>
                <w:spacing w:val="-2"/>
                <w:sz w:val="22"/>
                <w:szCs w:val="22"/>
              </w:rPr>
              <w:t>低位</w:t>
            </w:r>
          </w:p>
          <w:p w14:paraId="0F6C2C7A">
            <w:pPr>
              <w:pStyle w:val="6"/>
              <w:spacing w:before="46" w:line="220" w:lineRule="auto"/>
              <w:ind w:left="88"/>
              <w:rPr>
                <w:sz w:val="22"/>
                <w:szCs w:val="22"/>
              </w:rPr>
            </w:pPr>
            <w:r>
              <w:rPr>
                <w:spacing w:val="6"/>
                <w:sz w:val="22"/>
                <w:szCs w:val="22"/>
              </w:rPr>
              <w:t>发热</w:t>
            </w:r>
          </w:p>
          <w:p w14:paraId="21814FC4">
            <w:pPr>
              <w:pStyle w:val="6"/>
              <w:spacing w:before="74" w:line="225" w:lineRule="auto"/>
              <w:ind w:left="198"/>
              <w:rPr>
                <w:sz w:val="22"/>
                <w:szCs w:val="22"/>
              </w:rPr>
            </w:pPr>
            <w:r>
              <w:rPr>
                <w:sz w:val="22"/>
                <w:szCs w:val="22"/>
              </w:rPr>
              <w:t>量</w:t>
            </w:r>
          </w:p>
          <w:p w14:paraId="0A5D065F">
            <w:pPr>
              <w:pStyle w:val="6"/>
              <w:spacing w:before="53" w:line="218" w:lineRule="auto"/>
              <w:ind w:left="88"/>
              <w:rPr>
                <w:sz w:val="22"/>
                <w:szCs w:val="22"/>
              </w:rPr>
            </w:pPr>
            <w:r>
              <w:rPr>
                <w:spacing w:val="-9"/>
                <w:sz w:val="22"/>
                <w:szCs w:val="22"/>
              </w:rPr>
              <w:t>(MJ/</w:t>
            </w:r>
          </w:p>
          <w:p w14:paraId="218DA2EA">
            <w:pPr>
              <w:pStyle w:val="6"/>
              <w:spacing w:before="45" w:line="222" w:lineRule="auto"/>
              <w:ind w:left="148"/>
              <w:rPr>
                <w:sz w:val="22"/>
                <w:szCs w:val="22"/>
              </w:rPr>
            </w:pPr>
            <w:r>
              <w:rPr>
                <w:spacing w:val="-1"/>
                <w:sz w:val="22"/>
                <w:szCs w:val="22"/>
              </w:rPr>
              <w:t>m3)</w:t>
            </w:r>
          </w:p>
        </w:tc>
        <w:tc>
          <w:tcPr>
            <w:tcW w:w="599" w:type="dxa"/>
            <w:vAlign w:val="top"/>
          </w:tcPr>
          <w:p w14:paraId="129DC2AC">
            <w:pPr>
              <w:pStyle w:val="6"/>
              <w:spacing w:before="12" w:line="219" w:lineRule="auto"/>
              <w:ind w:left="79"/>
              <w:rPr>
                <w:sz w:val="22"/>
                <w:szCs w:val="22"/>
              </w:rPr>
            </w:pPr>
            <w:r>
              <w:rPr>
                <w:spacing w:val="-3"/>
                <w:sz w:val="22"/>
                <w:szCs w:val="22"/>
              </w:rPr>
              <w:t>年燃</w:t>
            </w:r>
          </w:p>
          <w:p w14:paraId="44498C7A">
            <w:pPr>
              <w:pStyle w:val="6"/>
              <w:spacing w:before="49" w:line="219" w:lineRule="auto"/>
              <w:ind w:left="79"/>
              <w:rPr>
                <w:sz w:val="22"/>
                <w:szCs w:val="22"/>
              </w:rPr>
            </w:pPr>
            <w:r>
              <w:rPr>
                <w:spacing w:val="-3"/>
                <w:sz w:val="22"/>
                <w:szCs w:val="22"/>
              </w:rPr>
              <w:t>料使</w:t>
            </w:r>
          </w:p>
          <w:p w14:paraId="45D30BD1">
            <w:pPr>
              <w:pStyle w:val="6"/>
              <w:spacing w:before="40" w:line="283" w:lineRule="auto"/>
              <w:ind w:left="179" w:right="66" w:hanging="100"/>
              <w:rPr>
                <w:sz w:val="22"/>
                <w:szCs w:val="22"/>
              </w:rPr>
            </w:pPr>
            <w:r>
              <w:rPr>
                <w:spacing w:val="-6"/>
                <w:sz w:val="22"/>
                <w:szCs w:val="22"/>
              </w:rPr>
              <w:t>用量</w:t>
            </w:r>
            <w:r>
              <w:rPr>
                <w:sz w:val="22"/>
                <w:szCs w:val="22"/>
              </w:rPr>
              <w:t xml:space="preserve"> </w:t>
            </w:r>
            <w:r>
              <w:rPr>
                <w:spacing w:val="6"/>
                <w:sz w:val="22"/>
                <w:szCs w:val="22"/>
              </w:rPr>
              <w:t>(万</w:t>
            </w:r>
          </w:p>
          <w:p w14:paraId="0F66716E">
            <w:pPr>
              <w:pStyle w:val="6"/>
              <w:spacing w:line="212" w:lineRule="auto"/>
              <w:ind w:left="238" w:right="72" w:hanging="159"/>
              <w:rPr>
                <w:sz w:val="22"/>
                <w:szCs w:val="22"/>
              </w:rPr>
            </w:pPr>
            <w:r>
              <w:rPr>
                <w:spacing w:val="-1"/>
                <w:sz w:val="22"/>
                <w:szCs w:val="22"/>
              </w:rPr>
              <w:t>m3/a</w:t>
            </w:r>
            <w:r>
              <w:rPr>
                <w:sz w:val="22"/>
                <w:szCs w:val="22"/>
              </w:rPr>
              <w:t xml:space="preserve"> )</w:t>
            </w:r>
          </w:p>
        </w:tc>
        <w:tc>
          <w:tcPr>
            <w:tcW w:w="644" w:type="dxa"/>
            <w:vAlign w:val="top"/>
          </w:tcPr>
          <w:p w14:paraId="306358C9">
            <w:pPr>
              <w:spacing w:line="284" w:lineRule="auto"/>
              <w:rPr>
                <w:rFonts w:ascii="Arial"/>
                <w:sz w:val="21"/>
              </w:rPr>
            </w:pPr>
          </w:p>
          <w:p w14:paraId="2D4FA220">
            <w:pPr>
              <w:spacing w:line="284" w:lineRule="auto"/>
              <w:rPr>
                <w:rFonts w:ascii="Arial"/>
                <w:sz w:val="21"/>
              </w:rPr>
            </w:pPr>
          </w:p>
          <w:p w14:paraId="27E42D1F">
            <w:pPr>
              <w:pStyle w:val="6"/>
              <w:spacing w:before="72" w:line="261" w:lineRule="auto"/>
              <w:ind w:left="169" w:right="7"/>
              <w:rPr>
                <w:sz w:val="22"/>
                <w:szCs w:val="22"/>
              </w:rPr>
            </w:pPr>
            <w:r>
              <w:rPr>
                <w:spacing w:val="-5"/>
                <w:sz w:val="22"/>
                <w:szCs w:val="22"/>
              </w:rPr>
              <w:t>其他</w:t>
            </w:r>
            <w:r>
              <w:rPr>
                <w:sz w:val="22"/>
                <w:szCs w:val="22"/>
              </w:rPr>
              <w:t xml:space="preserve"> </w:t>
            </w:r>
            <w:r>
              <w:rPr>
                <w:spacing w:val="8"/>
                <w:sz w:val="22"/>
                <w:szCs w:val="22"/>
              </w:rPr>
              <w:t>信息</w:t>
            </w:r>
          </w:p>
        </w:tc>
      </w:tr>
      <w:tr w14:paraId="656F2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3919" w:type="dxa"/>
            <w:gridSpan w:val="31"/>
            <w:vAlign w:val="top"/>
          </w:tcPr>
          <w:p w14:paraId="45B60717">
            <w:pPr>
              <w:rPr>
                <w:rFonts w:ascii="Arial"/>
                <w:sz w:val="21"/>
              </w:rPr>
            </w:pPr>
          </w:p>
        </w:tc>
      </w:tr>
    </w:tbl>
    <w:p w14:paraId="3FD7B609">
      <w:pPr>
        <w:spacing w:before="89"/>
      </w:pPr>
    </w:p>
    <w:p w14:paraId="7B9DC091">
      <w:pPr>
        <w:spacing w:before="88"/>
      </w:pPr>
    </w:p>
    <w:tbl>
      <w:tblPr>
        <w:tblStyle w:val="5"/>
        <w:tblW w:w="13809" w:type="dxa"/>
        <w:tblInd w:w="10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4"/>
        <w:gridCol w:w="1849"/>
        <w:gridCol w:w="130"/>
        <w:gridCol w:w="1739"/>
        <w:gridCol w:w="1838"/>
        <w:gridCol w:w="1799"/>
        <w:gridCol w:w="1808"/>
        <w:gridCol w:w="1799"/>
        <w:gridCol w:w="1813"/>
      </w:tblGrid>
      <w:tr w14:paraId="78CFF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034" w:type="dxa"/>
            <w:vAlign w:val="top"/>
          </w:tcPr>
          <w:p w14:paraId="07FCE341">
            <w:pPr>
              <w:pStyle w:val="6"/>
              <w:spacing w:before="204" w:line="221" w:lineRule="auto"/>
              <w:ind w:left="294"/>
              <w:rPr>
                <w:sz w:val="21"/>
                <w:szCs w:val="21"/>
              </w:rPr>
            </w:pPr>
            <w:r>
              <w:rPr>
                <w:spacing w:val="6"/>
                <w:sz w:val="21"/>
                <w:szCs w:val="21"/>
              </w:rPr>
              <w:t>序号</w:t>
            </w:r>
          </w:p>
        </w:tc>
        <w:tc>
          <w:tcPr>
            <w:tcW w:w="1849" w:type="dxa"/>
            <w:vAlign w:val="top"/>
          </w:tcPr>
          <w:p w14:paraId="1E3DA304">
            <w:pPr>
              <w:pStyle w:val="6"/>
              <w:spacing w:before="203" w:line="219" w:lineRule="auto"/>
              <w:ind w:left="491"/>
              <w:rPr>
                <w:sz w:val="21"/>
                <w:szCs w:val="21"/>
              </w:rPr>
            </w:pPr>
            <w:r>
              <w:rPr>
                <w:spacing w:val="3"/>
                <w:sz w:val="21"/>
                <w:szCs w:val="21"/>
              </w:rPr>
              <w:t>产品类型</w:t>
            </w:r>
          </w:p>
        </w:tc>
        <w:tc>
          <w:tcPr>
            <w:tcW w:w="1869" w:type="dxa"/>
            <w:gridSpan w:val="2"/>
            <w:vAlign w:val="top"/>
          </w:tcPr>
          <w:p w14:paraId="5603134F">
            <w:pPr>
              <w:pStyle w:val="6"/>
              <w:spacing w:before="203" w:line="219" w:lineRule="auto"/>
              <w:ind w:left="552"/>
              <w:rPr>
                <w:sz w:val="21"/>
                <w:szCs w:val="21"/>
              </w:rPr>
            </w:pPr>
            <w:r>
              <w:rPr>
                <w:spacing w:val="10"/>
                <w:sz w:val="21"/>
                <w:szCs w:val="21"/>
              </w:rPr>
              <w:t>种类(1)</w:t>
            </w:r>
          </w:p>
        </w:tc>
        <w:tc>
          <w:tcPr>
            <w:tcW w:w="1838" w:type="dxa"/>
            <w:vAlign w:val="top"/>
          </w:tcPr>
          <w:p w14:paraId="0393363D">
            <w:pPr>
              <w:pStyle w:val="6"/>
              <w:spacing w:before="206" w:line="221" w:lineRule="auto"/>
              <w:ind w:left="543"/>
              <w:rPr>
                <w:sz w:val="21"/>
                <w:szCs w:val="21"/>
              </w:rPr>
            </w:pPr>
            <w:r>
              <w:rPr>
                <w:spacing w:val="8"/>
                <w:sz w:val="21"/>
                <w:szCs w:val="21"/>
              </w:rPr>
              <w:t>名称(2)</w:t>
            </w:r>
          </w:p>
        </w:tc>
        <w:tc>
          <w:tcPr>
            <w:tcW w:w="1799" w:type="dxa"/>
            <w:vAlign w:val="top"/>
          </w:tcPr>
          <w:p w14:paraId="2995CB2C">
            <w:pPr>
              <w:pStyle w:val="6"/>
              <w:spacing w:before="203" w:line="219" w:lineRule="auto"/>
              <w:ind w:left="264"/>
              <w:rPr>
                <w:sz w:val="21"/>
                <w:szCs w:val="21"/>
              </w:rPr>
            </w:pPr>
            <w:r>
              <w:rPr>
                <w:spacing w:val="-2"/>
                <w:sz w:val="21"/>
                <w:szCs w:val="21"/>
              </w:rPr>
              <w:t>年最大使用量</w:t>
            </w:r>
          </w:p>
        </w:tc>
        <w:tc>
          <w:tcPr>
            <w:tcW w:w="1808" w:type="dxa"/>
            <w:vAlign w:val="top"/>
          </w:tcPr>
          <w:p w14:paraId="33BADA27">
            <w:pPr>
              <w:pStyle w:val="6"/>
              <w:spacing w:before="43" w:line="219" w:lineRule="auto"/>
              <w:ind w:left="165"/>
              <w:rPr>
                <w:sz w:val="21"/>
                <w:szCs w:val="21"/>
              </w:rPr>
            </w:pPr>
            <w:r>
              <w:rPr>
                <w:spacing w:val="-2"/>
                <w:sz w:val="21"/>
                <w:szCs w:val="21"/>
              </w:rPr>
              <w:t>年最大使用量计</w:t>
            </w:r>
          </w:p>
          <w:p w14:paraId="65443B94">
            <w:pPr>
              <w:pStyle w:val="6"/>
              <w:spacing w:before="50" w:line="220" w:lineRule="auto"/>
              <w:ind w:left="425"/>
              <w:rPr>
                <w:sz w:val="21"/>
                <w:szCs w:val="21"/>
              </w:rPr>
            </w:pPr>
            <w:r>
              <w:rPr>
                <w:spacing w:val="6"/>
                <w:sz w:val="21"/>
                <w:szCs w:val="21"/>
              </w:rPr>
              <w:t>量单位(3)</w:t>
            </w:r>
          </w:p>
        </w:tc>
        <w:tc>
          <w:tcPr>
            <w:tcW w:w="1799" w:type="dxa"/>
            <w:vAlign w:val="top"/>
          </w:tcPr>
          <w:p w14:paraId="44C47E17">
            <w:pPr>
              <w:pStyle w:val="6"/>
              <w:spacing w:before="200" w:line="219" w:lineRule="auto"/>
              <w:ind w:left="210"/>
              <w:rPr>
                <w:sz w:val="21"/>
                <w:szCs w:val="21"/>
              </w:rPr>
            </w:pPr>
            <w:r>
              <w:rPr>
                <w:b/>
                <w:bCs/>
                <w:spacing w:val="3"/>
                <w:sz w:val="21"/>
                <w:szCs w:val="21"/>
              </w:rPr>
              <w:t>硫元素占比(%)</w:t>
            </w:r>
          </w:p>
        </w:tc>
        <w:tc>
          <w:tcPr>
            <w:tcW w:w="1813" w:type="dxa"/>
            <w:vAlign w:val="top"/>
          </w:tcPr>
          <w:p w14:paraId="5E586724">
            <w:pPr>
              <w:pStyle w:val="6"/>
              <w:spacing w:before="203" w:line="219" w:lineRule="auto"/>
              <w:ind w:left="478"/>
              <w:rPr>
                <w:sz w:val="21"/>
                <w:szCs w:val="21"/>
              </w:rPr>
            </w:pPr>
            <w:r>
              <w:rPr>
                <w:spacing w:val="3"/>
                <w:sz w:val="21"/>
                <w:szCs w:val="21"/>
              </w:rPr>
              <w:t>其他信息</w:t>
            </w:r>
          </w:p>
        </w:tc>
      </w:tr>
      <w:tr w14:paraId="10219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3809" w:type="dxa"/>
            <w:gridSpan w:val="9"/>
            <w:vAlign w:val="top"/>
          </w:tcPr>
          <w:p w14:paraId="1B09FB6C">
            <w:pPr>
              <w:pStyle w:val="6"/>
              <w:spacing w:before="49" w:line="211" w:lineRule="auto"/>
              <w:ind w:left="6375"/>
              <w:rPr>
                <w:sz w:val="21"/>
                <w:szCs w:val="21"/>
              </w:rPr>
            </w:pPr>
            <w:r>
              <w:rPr>
                <w:spacing w:val="1"/>
                <w:sz w:val="21"/>
                <w:szCs w:val="21"/>
              </w:rPr>
              <w:t>原料及辅料</w:t>
            </w:r>
          </w:p>
        </w:tc>
      </w:tr>
      <w:tr w14:paraId="3FA18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034" w:type="dxa"/>
            <w:vMerge w:val="restart"/>
            <w:tcBorders>
              <w:bottom w:val="nil"/>
            </w:tcBorders>
            <w:textDirection w:val="tbRlV"/>
            <w:vAlign w:val="top"/>
          </w:tcPr>
          <w:p w14:paraId="7252787E">
            <w:pPr>
              <w:spacing w:line="405" w:lineRule="auto"/>
              <w:rPr>
                <w:rFonts w:ascii="Arial"/>
                <w:sz w:val="21"/>
              </w:rPr>
            </w:pPr>
          </w:p>
          <w:p w14:paraId="50E28A00">
            <w:pPr>
              <w:pStyle w:val="6"/>
              <w:spacing w:before="70" w:line="126" w:lineRule="exact"/>
              <w:ind w:left="1194"/>
              <w:rPr>
                <w:sz w:val="21"/>
                <w:szCs w:val="21"/>
              </w:rPr>
            </w:pPr>
            <w:r>
              <w:rPr>
                <w:spacing w:val="50"/>
                <w:w w:val="125"/>
                <w:position w:val="-3"/>
                <w:sz w:val="21"/>
                <w:szCs w:val="21"/>
              </w:rPr>
              <w:t>1</w:t>
            </w:r>
          </w:p>
        </w:tc>
        <w:tc>
          <w:tcPr>
            <w:tcW w:w="1849" w:type="dxa"/>
            <w:vMerge w:val="restart"/>
            <w:tcBorders>
              <w:bottom w:val="nil"/>
            </w:tcBorders>
            <w:vAlign w:val="top"/>
          </w:tcPr>
          <w:p w14:paraId="70DA6225">
            <w:pPr>
              <w:spacing w:line="291" w:lineRule="auto"/>
              <w:rPr>
                <w:rFonts w:ascii="Arial"/>
                <w:sz w:val="21"/>
              </w:rPr>
            </w:pPr>
          </w:p>
          <w:p w14:paraId="774383C2">
            <w:pPr>
              <w:spacing w:line="291" w:lineRule="auto"/>
              <w:rPr>
                <w:rFonts w:ascii="Arial"/>
                <w:sz w:val="21"/>
              </w:rPr>
            </w:pPr>
          </w:p>
          <w:p w14:paraId="39D9E911">
            <w:pPr>
              <w:spacing w:line="291" w:lineRule="auto"/>
              <w:rPr>
                <w:rFonts w:ascii="Arial"/>
                <w:sz w:val="21"/>
              </w:rPr>
            </w:pPr>
          </w:p>
          <w:p w14:paraId="6E4E9941">
            <w:pPr>
              <w:spacing w:line="291" w:lineRule="auto"/>
              <w:rPr>
                <w:rFonts w:ascii="Arial"/>
                <w:sz w:val="21"/>
              </w:rPr>
            </w:pPr>
          </w:p>
          <w:p w14:paraId="6E8FD22B">
            <w:pPr>
              <w:pStyle w:val="6"/>
              <w:spacing w:before="68" w:line="219" w:lineRule="auto"/>
              <w:ind w:left="701"/>
              <w:rPr>
                <w:sz w:val="21"/>
                <w:szCs w:val="21"/>
              </w:rPr>
            </w:pPr>
            <w:r>
              <w:rPr>
                <w:spacing w:val="4"/>
                <w:sz w:val="21"/>
                <w:szCs w:val="21"/>
              </w:rPr>
              <w:t>啤酒</w:t>
            </w:r>
          </w:p>
        </w:tc>
        <w:tc>
          <w:tcPr>
            <w:tcW w:w="1869" w:type="dxa"/>
            <w:gridSpan w:val="2"/>
            <w:vAlign w:val="top"/>
          </w:tcPr>
          <w:p w14:paraId="43A1655C">
            <w:pPr>
              <w:pStyle w:val="6"/>
              <w:spacing w:before="110" w:line="220" w:lineRule="auto"/>
              <w:ind w:left="712"/>
              <w:rPr>
                <w:sz w:val="21"/>
                <w:szCs w:val="21"/>
              </w:rPr>
            </w:pPr>
            <w:r>
              <w:rPr>
                <w:spacing w:val="-3"/>
                <w:sz w:val="21"/>
                <w:szCs w:val="21"/>
              </w:rPr>
              <w:t>辅料</w:t>
            </w:r>
          </w:p>
        </w:tc>
        <w:tc>
          <w:tcPr>
            <w:tcW w:w="1838" w:type="dxa"/>
            <w:vAlign w:val="top"/>
          </w:tcPr>
          <w:p w14:paraId="4B7CF15D">
            <w:pPr>
              <w:pStyle w:val="6"/>
              <w:spacing w:before="110" w:line="220" w:lineRule="auto"/>
              <w:ind w:left="593"/>
              <w:rPr>
                <w:sz w:val="21"/>
                <w:szCs w:val="21"/>
              </w:rPr>
            </w:pPr>
            <w:r>
              <w:rPr>
                <w:spacing w:val="-2"/>
                <w:sz w:val="21"/>
                <w:szCs w:val="21"/>
              </w:rPr>
              <w:t>硅藻土</w:t>
            </w:r>
          </w:p>
        </w:tc>
        <w:tc>
          <w:tcPr>
            <w:tcW w:w="1799" w:type="dxa"/>
            <w:vAlign w:val="top"/>
          </w:tcPr>
          <w:p w14:paraId="47D69E6F">
            <w:pPr>
              <w:pStyle w:val="6"/>
              <w:spacing w:before="130"/>
              <w:ind w:left="734"/>
              <w:rPr>
                <w:sz w:val="21"/>
                <w:szCs w:val="21"/>
              </w:rPr>
            </w:pPr>
            <w:r>
              <w:rPr>
                <w:spacing w:val="-6"/>
                <w:sz w:val="21"/>
                <w:szCs w:val="21"/>
              </w:rPr>
              <w:t>195</w:t>
            </w:r>
          </w:p>
        </w:tc>
        <w:tc>
          <w:tcPr>
            <w:tcW w:w="1808" w:type="dxa"/>
            <w:vAlign w:val="top"/>
          </w:tcPr>
          <w:p w14:paraId="6C996904">
            <w:pPr>
              <w:pStyle w:val="6"/>
              <w:spacing w:before="115" w:line="224" w:lineRule="auto"/>
              <w:ind w:left="735"/>
              <w:rPr>
                <w:sz w:val="21"/>
                <w:szCs w:val="21"/>
              </w:rPr>
            </w:pPr>
            <w:r>
              <w:rPr>
                <w:spacing w:val="-3"/>
                <w:sz w:val="21"/>
                <w:szCs w:val="21"/>
              </w:rPr>
              <w:t>t/a</w:t>
            </w:r>
          </w:p>
        </w:tc>
        <w:tc>
          <w:tcPr>
            <w:tcW w:w="1799" w:type="dxa"/>
            <w:vAlign w:val="top"/>
          </w:tcPr>
          <w:p w14:paraId="2B76D2F7">
            <w:pPr>
              <w:pStyle w:val="6"/>
              <w:spacing w:before="115" w:line="224" w:lineRule="auto"/>
              <w:ind w:left="837"/>
              <w:rPr>
                <w:sz w:val="21"/>
                <w:szCs w:val="21"/>
              </w:rPr>
            </w:pPr>
            <w:r>
              <w:rPr>
                <w:sz w:val="21"/>
                <w:szCs w:val="21"/>
              </w:rPr>
              <w:t>/</w:t>
            </w:r>
          </w:p>
        </w:tc>
        <w:tc>
          <w:tcPr>
            <w:tcW w:w="1813" w:type="dxa"/>
            <w:vAlign w:val="top"/>
          </w:tcPr>
          <w:p w14:paraId="790AB3D1">
            <w:pPr>
              <w:rPr>
                <w:rFonts w:ascii="Arial"/>
                <w:sz w:val="21"/>
              </w:rPr>
            </w:pPr>
          </w:p>
        </w:tc>
      </w:tr>
      <w:tr w14:paraId="560E6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034" w:type="dxa"/>
            <w:vMerge w:val="continue"/>
            <w:tcBorders>
              <w:top w:val="nil"/>
              <w:bottom w:val="nil"/>
            </w:tcBorders>
            <w:textDirection w:val="tbRlV"/>
            <w:vAlign w:val="top"/>
          </w:tcPr>
          <w:p w14:paraId="043FA343">
            <w:pPr>
              <w:rPr>
                <w:rFonts w:ascii="Arial"/>
                <w:sz w:val="21"/>
              </w:rPr>
            </w:pPr>
          </w:p>
        </w:tc>
        <w:tc>
          <w:tcPr>
            <w:tcW w:w="1849" w:type="dxa"/>
            <w:vMerge w:val="continue"/>
            <w:tcBorders>
              <w:top w:val="nil"/>
              <w:bottom w:val="nil"/>
            </w:tcBorders>
            <w:vAlign w:val="top"/>
          </w:tcPr>
          <w:p w14:paraId="46E46458">
            <w:pPr>
              <w:rPr>
                <w:rFonts w:ascii="Arial"/>
                <w:sz w:val="21"/>
              </w:rPr>
            </w:pPr>
          </w:p>
        </w:tc>
        <w:tc>
          <w:tcPr>
            <w:tcW w:w="1869" w:type="dxa"/>
            <w:gridSpan w:val="2"/>
            <w:vAlign w:val="top"/>
          </w:tcPr>
          <w:p w14:paraId="73284E5C">
            <w:pPr>
              <w:pStyle w:val="6"/>
              <w:spacing w:before="121" w:line="220" w:lineRule="auto"/>
              <w:ind w:left="712"/>
              <w:rPr>
                <w:sz w:val="21"/>
                <w:szCs w:val="21"/>
              </w:rPr>
            </w:pPr>
            <w:r>
              <w:rPr>
                <w:spacing w:val="-3"/>
                <w:sz w:val="21"/>
                <w:szCs w:val="21"/>
              </w:rPr>
              <w:t>辅料</w:t>
            </w:r>
          </w:p>
        </w:tc>
        <w:tc>
          <w:tcPr>
            <w:tcW w:w="1838" w:type="dxa"/>
            <w:vAlign w:val="top"/>
          </w:tcPr>
          <w:p w14:paraId="2C962F5C">
            <w:pPr>
              <w:pStyle w:val="6"/>
              <w:spacing w:before="121" w:line="221" w:lineRule="auto"/>
              <w:ind w:left="703"/>
              <w:rPr>
                <w:sz w:val="21"/>
                <w:szCs w:val="21"/>
              </w:rPr>
            </w:pPr>
            <w:r>
              <w:rPr>
                <w:spacing w:val="-3"/>
                <w:sz w:val="21"/>
                <w:szCs w:val="21"/>
              </w:rPr>
              <w:t>酵母</w:t>
            </w:r>
          </w:p>
        </w:tc>
        <w:tc>
          <w:tcPr>
            <w:tcW w:w="1799" w:type="dxa"/>
            <w:vAlign w:val="top"/>
          </w:tcPr>
          <w:p w14:paraId="44EE3BE8">
            <w:pPr>
              <w:pStyle w:val="6"/>
              <w:spacing w:before="141"/>
              <w:ind w:left="734"/>
              <w:rPr>
                <w:sz w:val="21"/>
                <w:szCs w:val="21"/>
              </w:rPr>
            </w:pPr>
            <w:r>
              <w:rPr>
                <w:spacing w:val="-2"/>
                <w:sz w:val="21"/>
                <w:szCs w:val="21"/>
              </w:rPr>
              <w:t>400</w:t>
            </w:r>
          </w:p>
        </w:tc>
        <w:tc>
          <w:tcPr>
            <w:tcW w:w="1808" w:type="dxa"/>
            <w:vAlign w:val="top"/>
          </w:tcPr>
          <w:p w14:paraId="688CC2D8">
            <w:pPr>
              <w:pStyle w:val="6"/>
              <w:spacing w:before="126" w:line="224" w:lineRule="auto"/>
              <w:ind w:left="735"/>
              <w:rPr>
                <w:sz w:val="21"/>
                <w:szCs w:val="21"/>
              </w:rPr>
            </w:pPr>
            <w:r>
              <w:rPr>
                <w:spacing w:val="-3"/>
                <w:sz w:val="21"/>
                <w:szCs w:val="21"/>
              </w:rPr>
              <w:t>t/a</w:t>
            </w:r>
          </w:p>
        </w:tc>
        <w:tc>
          <w:tcPr>
            <w:tcW w:w="1799" w:type="dxa"/>
            <w:vAlign w:val="top"/>
          </w:tcPr>
          <w:p w14:paraId="1368C484">
            <w:pPr>
              <w:pStyle w:val="6"/>
              <w:spacing w:before="126" w:line="224" w:lineRule="auto"/>
              <w:ind w:left="837"/>
              <w:rPr>
                <w:sz w:val="21"/>
                <w:szCs w:val="21"/>
              </w:rPr>
            </w:pPr>
            <w:r>
              <w:rPr>
                <w:sz w:val="21"/>
                <w:szCs w:val="21"/>
              </w:rPr>
              <w:t>/</w:t>
            </w:r>
          </w:p>
        </w:tc>
        <w:tc>
          <w:tcPr>
            <w:tcW w:w="1813" w:type="dxa"/>
            <w:vAlign w:val="top"/>
          </w:tcPr>
          <w:p w14:paraId="3197A261">
            <w:pPr>
              <w:rPr>
                <w:rFonts w:ascii="Arial"/>
                <w:sz w:val="21"/>
              </w:rPr>
            </w:pPr>
          </w:p>
        </w:tc>
      </w:tr>
      <w:tr w14:paraId="3F35F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034" w:type="dxa"/>
            <w:vMerge w:val="continue"/>
            <w:tcBorders>
              <w:top w:val="nil"/>
              <w:bottom w:val="nil"/>
            </w:tcBorders>
            <w:textDirection w:val="tbRlV"/>
            <w:vAlign w:val="top"/>
          </w:tcPr>
          <w:p w14:paraId="0CAF62A9">
            <w:pPr>
              <w:rPr>
                <w:rFonts w:ascii="Arial"/>
                <w:sz w:val="21"/>
              </w:rPr>
            </w:pPr>
          </w:p>
        </w:tc>
        <w:tc>
          <w:tcPr>
            <w:tcW w:w="1849" w:type="dxa"/>
            <w:vMerge w:val="continue"/>
            <w:tcBorders>
              <w:top w:val="nil"/>
              <w:bottom w:val="nil"/>
            </w:tcBorders>
            <w:vAlign w:val="top"/>
          </w:tcPr>
          <w:p w14:paraId="7D9D3954">
            <w:pPr>
              <w:rPr>
                <w:rFonts w:ascii="Arial"/>
                <w:sz w:val="21"/>
              </w:rPr>
            </w:pPr>
          </w:p>
        </w:tc>
        <w:tc>
          <w:tcPr>
            <w:tcW w:w="1869" w:type="dxa"/>
            <w:gridSpan w:val="2"/>
            <w:vAlign w:val="top"/>
          </w:tcPr>
          <w:p w14:paraId="30542049">
            <w:pPr>
              <w:pStyle w:val="6"/>
              <w:spacing w:before="122" w:line="220" w:lineRule="auto"/>
              <w:ind w:left="712"/>
              <w:rPr>
                <w:sz w:val="21"/>
                <w:szCs w:val="21"/>
              </w:rPr>
            </w:pPr>
            <w:r>
              <w:rPr>
                <w:spacing w:val="-3"/>
                <w:sz w:val="21"/>
                <w:szCs w:val="21"/>
              </w:rPr>
              <w:t>辅料</w:t>
            </w:r>
          </w:p>
        </w:tc>
        <w:tc>
          <w:tcPr>
            <w:tcW w:w="1838" w:type="dxa"/>
            <w:vAlign w:val="top"/>
          </w:tcPr>
          <w:p w14:paraId="5720A827">
            <w:pPr>
              <w:pStyle w:val="6"/>
              <w:spacing w:before="121" w:line="219" w:lineRule="auto"/>
              <w:ind w:left="173"/>
              <w:rPr>
                <w:sz w:val="21"/>
                <w:szCs w:val="21"/>
              </w:rPr>
            </w:pPr>
            <w:r>
              <w:rPr>
                <w:spacing w:val="3"/>
                <w:sz w:val="21"/>
                <w:szCs w:val="21"/>
              </w:rPr>
              <w:t>啤酒花及其制品</w:t>
            </w:r>
          </w:p>
        </w:tc>
        <w:tc>
          <w:tcPr>
            <w:tcW w:w="1799" w:type="dxa"/>
            <w:vAlign w:val="top"/>
          </w:tcPr>
          <w:p w14:paraId="6AFB18B4">
            <w:pPr>
              <w:pStyle w:val="6"/>
              <w:spacing w:before="142"/>
              <w:ind w:left="784"/>
              <w:rPr>
                <w:sz w:val="21"/>
                <w:szCs w:val="21"/>
              </w:rPr>
            </w:pPr>
            <w:r>
              <w:rPr>
                <w:spacing w:val="-3"/>
                <w:sz w:val="21"/>
                <w:szCs w:val="21"/>
              </w:rPr>
              <w:t>60</w:t>
            </w:r>
          </w:p>
        </w:tc>
        <w:tc>
          <w:tcPr>
            <w:tcW w:w="1808" w:type="dxa"/>
            <w:vAlign w:val="top"/>
          </w:tcPr>
          <w:p w14:paraId="0993D21E">
            <w:pPr>
              <w:pStyle w:val="6"/>
              <w:spacing w:before="127" w:line="224" w:lineRule="auto"/>
              <w:ind w:left="735"/>
              <w:rPr>
                <w:sz w:val="21"/>
                <w:szCs w:val="21"/>
              </w:rPr>
            </w:pPr>
            <w:r>
              <w:rPr>
                <w:spacing w:val="-3"/>
                <w:sz w:val="21"/>
                <w:szCs w:val="21"/>
              </w:rPr>
              <w:t>t/a</w:t>
            </w:r>
          </w:p>
        </w:tc>
        <w:tc>
          <w:tcPr>
            <w:tcW w:w="1799" w:type="dxa"/>
            <w:vAlign w:val="top"/>
          </w:tcPr>
          <w:p w14:paraId="0A5333F6">
            <w:pPr>
              <w:pStyle w:val="6"/>
              <w:spacing w:before="127" w:line="224" w:lineRule="auto"/>
              <w:ind w:left="837"/>
              <w:rPr>
                <w:sz w:val="21"/>
                <w:szCs w:val="21"/>
              </w:rPr>
            </w:pPr>
            <w:r>
              <w:rPr>
                <w:sz w:val="21"/>
                <w:szCs w:val="21"/>
              </w:rPr>
              <w:t>/</w:t>
            </w:r>
          </w:p>
        </w:tc>
        <w:tc>
          <w:tcPr>
            <w:tcW w:w="1813" w:type="dxa"/>
            <w:vAlign w:val="top"/>
          </w:tcPr>
          <w:p w14:paraId="4D0B85B3">
            <w:pPr>
              <w:rPr>
                <w:rFonts w:ascii="Arial"/>
                <w:sz w:val="21"/>
              </w:rPr>
            </w:pPr>
          </w:p>
        </w:tc>
      </w:tr>
      <w:tr w14:paraId="3CD44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034" w:type="dxa"/>
            <w:vMerge w:val="continue"/>
            <w:tcBorders>
              <w:top w:val="nil"/>
              <w:bottom w:val="nil"/>
            </w:tcBorders>
            <w:textDirection w:val="tbRlV"/>
            <w:vAlign w:val="top"/>
          </w:tcPr>
          <w:p w14:paraId="7F163965">
            <w:pPr>
              <w:rPr>
                <w:rFonts w:ascii="Arial"/>
                <w:sz w:val="21"/>
              </w:rPr>
            </w:pPr>
          </w:p>
        </w:tc>
        <w:tc>
          <w:tcPr>
            <w:tcW w:w="1849" w:type="dxa"/>
            <w:vMerge w:val="continue"/>
            <w:tcBorders>
              <w:top w:val="nil"/>
              <w:bottom w:val="nil"/>
            </w:tcBorders>
            <w:vAlign w:val="top"/>
          </w:tcPr>
          <w:p w14:paraId="1FB990D6">
            <w:pPr>
              <w:rPr>
                <w:rFonts w:ascii="Arial"/>
                <w:sz w:val="21"/>
              </w:rPr>
            </w:pPr>
          </w:p>
        </w:tc>
        <w:tc>
          <w:tcPr>
            <w:tcW w:w="1869" w:type="dxa"/>
            <w:gridSpan w:val="2"/>
            <w:vAlign w:val="top"/>
          </w:tcPr>
          <w:p w14:paraId="66E4B8AE">
            <w:pPr>
              <w:pStyle w:val="6"/>
              <w:spacing w:before="113" w:line="220" w:lineRule="auto"/>
              <w:ind w:left="712"/>
              <w:rPr>
                <w:sz w:val="21"/>
                <w:szCs w:val="21"/>
              </w:rPr>
            </w:pPr>
            <w:r>
              <w:rPr>
                <w:spacing w:val="-3"/>
                <w:sz w:val="21"/>
                <w:szCs w:val="21"/>
              </w:rPr>
              <w:t>辅料</w:t>
            </w:r>
          </w:p>
        </w:tc>
        <w:tc>
          <w:tcPr>
            <w:tcW w:w="1838" w:type="dxa"/>
            <w:vAlign w:val="top"/>
          </w:tcPr>
          <w:p w14:paraId="77DB5CD5">
            <w:pPr>
              <w:pStyle w:val="6"/>
              <w:spacing w:before="112" w:line="219" w:lineRule="auto"/>
              <w:ind w:left="593"/>
              <w:rPr>
                <w:sz w:val="21"/>
                <w:szCs w:val="21"/>
              </w:rPr>
            </w:pPr>
            <w:r>
              <w:rPr>
                <w:spacing w:val="2"/>
                <w:sz w:val="21"/>
                <w:szCs w:val="21"/>
              </w:rPr>
              <w:t>啤酒瓶</w:t>
            </w:r>
          </w:p>
        </w:tc>
        <w:tc>
          <w:tcPr>
            <w:tcW w:w="1799" w:type="dxa"/>
            <w:vAlign w:val="top"/>
          </w:tcPr>
          <w:p w14:paraId="270B3A37">
            <w:pPr>
              <w:pStyle w:val="6"/>
              <w:spacing w:before="133"/>
              <w:ind w:left="574"/>
              <w:rPr>
                <w:sz w:val="21"/>
                <w:szCs w:val="21"/>
              </w:rPr>
            </w:pPr>
            <w:r>
              <w:rPr>
                <w:spacing w:val="-4"/>
                <w:sz w:val="21"/>
                <w:szCs w:val="21"/>
              </w:rPr>
              <w:t>136500</w:t>
            </w:r>
          </w:p>
        </w:tc>
        <w:tc>
          <w:tcPr>
            <w:tcW w:w="1808" w:type="dxa"/>
            <w:vAlign w:val="top"/>
          </w:tcPr>
          <w:p w14:paraId="62156A93">
            <w:pPr>
              <w:pStyle w:val="6"/>
              <w:spacing w:before="118" w:line="224" w:lineRule="auto"/>
              <w:ind w:left="735"/>
              <w:rPr>
                <w:sz w:val="21"/>
                <w:szCs w:val="21"/>
              </w:rPr>
            </w:pPr>
            <w:r>
              <w:rPr>
                <w:spacing w:val="-3"/>
                <w:sz w:val="21"/>
                <w:szCs w:val="21"/>
              </w:rPr>
              <w:t>t/a</w:t>
            </w:r>
          </w:p>
        </w:tc>
        <w:tc>
          <w:tcPr>
            <w:tcW w:w="1799" w:type="dxa"/>
            <w:vAlign w:val="top"/>
          </w:tcPr>
          <w:p w14:paraId="054FA70F">
            <w:pPr>
              <w:pStyle w:val="6"/>
              <w:spacing w:before="118" w:line="224" w:lineRule="auto"/>
              <w:ind w:left="837"/>
              <w:rPr>
                <w:sz w:val="21"/>
                <w:szCs w:val="21"/>
              </w:rPr>
            </w:pPr>
            <w:r>
              <w:rPr>
                <w:sz w:val="21"/>
                <w:szCs w:val="21"/>
              </w:rPr>
              <w:t>/</w:t>
            </w:r>
          </w:p>
        </w:tc>
        <w:tc>
          <w:tcPr>
            <w:tcW w:w="1813" w:type="dxa"/>
            <w:vAlign w:val="top"/>
          </w:tcPr>
          <w:p w14:paraId="3A8B4B6A">
            <w:pPr>
              <w:rPr>
                <w:rFonts w:ascii="Arial"/>
                <w:sz w:val="21"/>
              </w:rPr>
            </w:pPr>
          </w:p>
        </w:tc>
      </w:tr>
      <w:tr w14:paraId="1DDE7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034" w:type="dxa"/>
            <w:vMerge w:val="continue"/>
            <w:tcBorders>
              <w:top w:val="nil"/>
              <w:bottom w:val="nil"/>
            </w:tcBorders>
            <w:textDirection w:val="tbRlV"/>
            <w:vAlign w:val="top"/>
          </w:tcPr>
          <w:p w14:paraId="673A96D5">
            <w:pPr>
              <w:rPr>
                <w:rFonts w:ascii="Arial"/>
                <w:sz w:val="21"/>
              </w:rPr>
            </w:pPr>
          </w:p>
        </w:tc>
        <w:tc>
          <w:tcPr>
            <w:tcW w:w="1849" w:type="dxa"/>
            <w:vMerge w:val="continue"/>
            <w:tcBorders>
              <w:top w:val="nil"/>
              <w:bottom w:val="nil"/>
            </w:tcBorders>
            <w:vAlign w:val="top"/>
          </w:tcPr>
          <w:p w14:paraId="03062C34">
            <w:pPr>
              <w:rPr>
                <w:rFonts w:ascii="Arial"/>
                <w:sz w:val="21"/>
              </w:rPr>
            </w:pPr>
          </w:p>
        </w:tc>
        <w:tc>
          <w:tcPr>
            <w:tcW w:w="1869" w:type="dxa"/>
            <w:gridSpan w:val="2"/>
            <w:vAlign w:val="top"/>
          </w:tcPr>
          <w:p w14:paraId="5BE25840">
            <w:pPr>
              <w:pStyle w:val="6"/>
              <w:spacing w:before="124" w:line="220" w:lineRule="auto"/>
              <w:ind w:left="712"/>
              <w:rPr>
                <w:sz w:val="21"/>
                <w:szCs w:val="21"/>
              </w:rPr>
            </w:pPr>
            <w:r>
              <w:rPr>
                <w:spacing w:val="3"/>
                <w:sz w:val="21"/>
                <w:szCs w:val="21"/>
              </w:rPr>
              <w:t>原料</w:t>
            </w:r>
          </w:p>
        </w:tc>
        <w:tc>
          <w:tcPr>
            <w:tcW w:w="1838" w:type="dxa"/>
            <w:vAlign w:val="top"/>
          </w:tcPr>
          <w:p w14:paraId="79791599">
            <w:pPr>
              <w:pStyle w:val="6"/>
              <w:spacing w:before="123" w:line="219" w:lineRule="auto"/>
              <w:ind w:left="703"/>
              <w:rPr>
                <w:sz w:val="21"/>
                <w:szCs w:val="21"/>
              </w:rPr>
            </w:pPr>
            <w:r>
              <w:rPr>
                <w:spacing w:val="-3"/>
                <w:sz w:val="21"/>
                <w:szCs w:val="21"/>
              </w:rPr>
              <w:t>大米</w:t>
            </w:r>
          </w:p>
        </w:tc>
        <w:tc>
          <w:tcPr>
            <w:tcW w:w="1799" w:type="dxa"/>
            <w:vAlign w:val="top"/>
          </w:tcPr>
          <w:p w14:paraId="1A4EF02E">
            <w:pPr>
              <w:pStyle w:val="6"/>
              <w:spacing w:before="144"/>
              <w:ind w:left="684"/>
              <w:rPr>
                <w:sz w:val="21"/>
                <w:szCs w:val="21"/>
              </w:rPr>
            </w:pPr>
            <w:r>
              <w:rPr>
                <w:spacing w:val="-2"/>
                <w:sz w:val="21"/>
                <w:szCs w:val="21"/>
              </w:rPr>
              <w:t>9500</w:t>
            </w:r>
          </w:p>
        </w:tc>
        <w:tc>
          <w:tcPr>
            <w:tcW w:w="1808" w:type="dxa"/>
            <w:vAlign w:val="top"/>
          </w:tcPr>
          <w:p w14:paraId="24E26269">
            <w:pPr>
              <w:pStyle w:val="6"/>
              <w:spacing w:before="129" w:line="224" w:lineRule="auto"/>
              <w:ind w:left="735"/>
              <w:rPr>
                <w:sz w:val="21"/>
                <w:szCs w:val="21"/>
              </w:rPr>
            </w:pPr>
            <w:r>
              <w:rPr>
                <w:spacing w:val="-3"/>
                <w:sz w:val="21"/>
                <w:szCs w:val="21"/>
              </w:rPr>
              <w:t>t/a</w:t>
            </w:r>
          </w:p>
        </w:tc>
        <w:tc>
          <w:tcPr>
            <w:tcW w:w="1799" w:type="dxa"/>
            <w:vAlign w:val="top"/>
          </w:tcPr>
          <w:p w14:paraId="454094BD">
            <w:pPr>
              <w:pStyle w:val="6"/>
              <w:spacing w:before="129" w:line="224" w:lineRule="auto"/>
              <w:ind w:left="837"/>
              <w:rPr>
                <w:sz w:val="21"/>
                <w:szCs w:val="21"/>
              </w:rPr>
            </w:pPr>
            <w:r>
              <w:rPr>
                <w:sz w:val="21"/>
                <w:szCs w:val="21"/>
              </w:rPr>
              <w:t>/</w:t>
            </w:r>
          </w:p>
        </w:tc>
        <w:tc>
          <w:tcPr>
            <w:tcW w:w="1813" w:type="dxa"/>
            <w:vAlign w:val="top"/>
          </w:tcPr>
          <w:p w14:paraId="394898C1">
            <w:pPr>
              <w:rPr>
                <w:rFonts w:ascii="Arial"/>
                <w:sz w:val="21"/>
              </w:rPr>
            </w:pPr>
          </w:p>
        </w:tc>
      </w:tr>
      <w:tr w14:paraId="7A570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034" w:type="dxa"/>
            <w:vMerge w:val="continue"/>
            <w:tcBorders>
              <w:top w:val="nil"/>
            </w:tcBorders>
            <w:textDirection w:val="tbRlV"/>
            <w:vAlign w:val="top"/>
          </w:tcPr>
          <w:p w14:paraId="5124FC76">
            <w:pPr>
              <w:rPr>
                <w:rFonts w:ascii="Arial"/>
                <w:sz w:val="21"/>
              </w:rPr>
            </w:pPr>
          </w:p>
        </w:tc>
        <w:tc>
          <w:tcPr>
            <w:tcW w:w="1849" w:type="dxa"/>
            <w:vMerge w:val="continue"/>
            <w:tcBorders>
              <w:top w:val="nil"/>
            </w:tcBorders>
            <w:vAlign w:val="top"/>
          </w:tcPr>
          <w:p w14:paraId="508A5334">
            <w:pPr>
              <w:rPr>
                <w:rFonts w:ascii="Arial"/>
                <w:sz w:val="21"/>
              </w:rPr>
            </w:pPr>
          </w:p>
        </w:tc>
        <w:tc>
          <w:tcPr>
            <w:tcW w:w="1869" w:type="dxa"/>
            <w:gridSpan w:val="2"/>
            <w:vAlign w:val="top"/>
          </w:tcPr>
          <w:p w14:paraId="7DAF08BA">
            <w:pPr>
              <w:pStyle w:val="6"/>
              <w:spacing w:before="125" w:line="220" w:lineRule="auto"/>
              <w:ind w:left="712"/>
              <w:rPr>
                <w:sz w:val="21"/>
                <w:szCs w:val="21"/>
              </w:rPr>
            </w:pPr>
            <w:r>
              <w:rPr>
                <w:spacing w:val="3"/>
                <w:sz w:val="21"/>
                <w:szCs w:val="21"/>
              </w:rPr>
              <w:t>原料</w:t>
            </w:r>
          </w:p>
        </w:tc>
        <w:tc>
          <w:tcPr>
            <w:tcW w:w="1838" w:type="dxa"/>
            <w:vAlign w:val="top"/>
          </w:tcPr>
          <w:p w14:paraId="6DAF5F74">
            <w:pPr>
              <w:pStyle w:val="6"/>
              <w:spacing w:before="123" w:line="219" w:lineRule="auto"/>
              <w:ind w:left="703"/>
              <w:rPr>
                <w:sz w:val="21"/>
                <w:szCs w:val="21"/>
              </w:rPr>
            </w:pPr>
            <w:r>
              <w:rPr>
                <w:spacing w:val="6"/>
                <w:sz w:val="21"/>
                <w:szCs w:val="21"/>
              </w:rPr>
              <w:t>麦芽</w:t>
            </w:r>
          </w:p>
        </w:tc>
        <w:tc>
          <w:tcPr>
            <w:tcW w:w="1799" w:type="dxa"/>
            <w:vAlign w:val="top"/>
          </w:tcPr>
          <w:p w14:paraId="318DD688">
            <w:pPr>
              <w:pStyle w:val="6"/>
              <w:spacing w:before="145"/>
              <w:ind w:left="684"/>
              <w:rPr>
                <w:sz w:val="21"/>
                <w:szCs w:val="21"/>
              </w:rPr>
            </w:pPr>
            <w:r>
              <w:rPr>
                <w:spacing w:val="-2"/>
                <w:sz w:val="21"/>
                <w:szCs w:val="21"/>
              </w:rPr>
              <w:t>9500</w:t>
            </w:r>
          </w:p>
        </w:tc>
        <w:tc>
          <w:tcPr>
            <w:tcW w:w="1808" w:type="dxa"/>
            <w:vAlign w:val="top"/>
          </w:tcPr>
          <w:p w14:paraId="459B6107">
            <w:pPr>
              <w:pStyle w:val="6"/>
              <w:spacing w:before="130" w:line="224" w:lineRule="auto"/>
              <w:ind w:left="735"/>
              <w:rPr>
                <w:sz w:val="21"/>
                <w:szCs w:val="21"/>
              </w:rPr>
            </w:pPr>
            <w:r>
              <w:rPr>
                <w:spacing w:val="-3"/>
                <w:sz w:val="21"/>
                <w:szCs w:val="21"/>
              </w:rPr>
              <w:t>t/a</w:t>
            </w:r>
          </w:p>
        </w:tc>
        <w:tc>
          <w:tcPr>
            <w:tcW w:w="1799" w:type="dxa"/>
            <w:vAlign w:val="top"/>
          </w:tcPr>
          <w:p w14:paraId="24F1F8B4">
            <w:pPr>
              <w:pStyle w:val="6"/>
              <w:spacing w:before="130" w:line="224" w:lineRule="auto"/>
              <w:ind w:left="837"/>
              <w:rPr>
                <w:sz w:val="21"/>
                <w:szCs w:val="21"/>
              </w:rPr>
            </w:pPr>
            <w:r>
              <w:rPr>
                <w:sz w:val="21"/>
                <w:szCs w:val="21"/>
              </w:rPr>
              <w:t>/</w:t>
            </w:r>
          </w:p>
        </w:tc>
        <w:tc>
          <w:tcPr>
            <w:tcW w:w="1813" w:type="dxa"/>
            <w:vAlign w:val="top"/>
          </w:tcPr>
          <w:p w14:paraId="2B2F55CC">
            <w:pPr>
              <w:rPr>
                <w:rFonts w:ascii="Arial"/>
                <w:sz w:val="21"/>
              </w:rPr>
            </w:pPr>
          </w:p>
        </w:tc>
      </w:tr>
      <w:tr w14:paraId="6E914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3809" w:type="dxa"/>
            <w:gridSpan w:val="9"/>
            <w:vAlign w:val="top"/>
          </w:tcPr>
          <w:p w14:paraId="17EC30F5">
            <w:pPr>
              <w:pStyle w:val="6"/>
              <w:spacing w:before="55" w:line="205" w:lineRule="auto"/>
              <w:ind w:left="6685"/>
              <w:rPr>
                <w:sz w:val="21"/>
                <w:szCs w:val="21"/>
              </w:rPr>
            </w:pPr>
            <w:r>
              <w:rPr>
                <w:spacing w:val="-3"/>
                <w:sz w:val="21"/>
                <w:szCs w:val="21"/>
              </w:rPr>
              <w:t>燃料</w:t>
            </w:r>
          </w:p>
        </w:tc>
      </w:tr>
      <w:tr w14:paraId="6ED83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034" w:type="dxa"/>
            <w:vAlign w:val="top"/>
          </w:tcPr>
          <w:p w14:paraId="4990A236">
            <w:pPr>
              <w:pStyle w:val="6"/>
              <w:spacing w:before="244" w:line="221" w:lineRule="auto"/>
              <w:ind w:left="297"/>
              <w:rPr>
                <w:sz w:val="21"/>
                <w:szCs w:val="21"/>
              </w:rPr>
            </w:pPr>
            <w:r>
              <w:rPr>
                <w:b/>
                <w:bCs/>
                <w:spacing w:val="-5"/>
                <w:sz w:val="21"/>
                <w:szCs w:val="21"/>
              </w:rPr>
              <w:t>序号</w:t>
            </w:r>
          </w:p>
        </w:tc>
        <w:tc>
          <w:tcPr>
            <w:tcW w:w="1979" w:type="dxa"/>
            <w:gridSpan w:val="2"/>
            <w:vAlign w:val="top"/>
          </w:tcPr>
          <w:p w14:paraId="52EE013B">
            <w:pPr>
              <w:pStyle w:val="6"/>
              <w:spacing w:before="244" w:line="220" w:lineRule="auto"/>
              <w:ind w:left="543"/>
              <w:rPr>
                <w:sz w:val="21"/>
                <w:szCs w:val="21"/>
              </w:rPr>
            </w:pPr>
            <w:r>
              <w:rPr>
                <w:b/>
                <w:bCs/>
                <w:spacing w:val="-4"/>
                <w:sz w:val="21"/>
                <w:szCs w:val="21"/>
              </w:rPr>
              <w:t>燃料名称</w:t>
            </w:r>
          </w:p>
        </w:tc>
        <w:tc>
          <w:tcPr>
            <w:tcW w:w="1739" w:type="dxa"/>
            <w:vAlign w:val="top"/>
          </w:tcPr>
          <w:p w14:paraId="3D568FDB">
            <w:pPr>
              <w:pStyle w:val="6"/>
              <w:spacing w:before="243" w:line="219" w:lineRule="auto"/>
              <w:ind w:left="485"/>
              <w:rPr>
                <w:sz w:val="21"/>
                <w:szCs w:val="21"/>
              </w:rPr>
            </w:pPr>
            <w:r>
              <w:rPr>
                <w:b/>
                <w:bCs/>
                <w:spacing w:val="4"/>
                <w:sz w:val="21"/>
                <w:szCs w:val="21"/>
              </w:rPr>
              <w:t>灰分(%)</w:t>
            </w:r>
          </w:p>
        </w:tc>
        <w:tc>
          <w:tcPr>
            <w:tcW w:w="1838" w:type="dxa"/>
            <w:vAlign w:val="top"/>
          </w:tcPr>
          <w:p w14:paraId="0661A258">
            <w:pPr>
              <w:pStyle w:val="6"/>
              <w:spacing w:before="247" w:line="220" w:lineRule="auto"/>
              <w:ind w:left="543"/>
              <w:rPr>
                <w:sz w:val="21"/>
                <w:szCs w:val="21"/>
              </w:rPr>
            </w:pPr>
            <w:r>
              <w:rPr>
                <w:spacing w:val="8"/>
                <w:sz w:val="21"/>
                <w:szCs w:val="21"/>
              </w:rPr>
              <w:t>硫分(%)</w:t>
            </w:r>
          </w:p>
        </w:tc>
        <w:tc>
          <w:tcPr>
            <w:tcW w:w="1799" w:type="dxa"/>
            <w:vAlign w:val="top"/>
          </w:tcPr>
          <w:p w14:paraId="1E145DEF">
            <w:pPr>
              <w:pStyle w:val="6"/>
              <w:spacing w:before="247" w:line="220" w:lineRule="auto"/>
              <w:ind w:left="414"/>
              <w:rPr>
                <w:sz w:val="21"/>
                <w:szCs w:val="21"/>
              </w:rPr>
            </w:pPr>
            <w:r>
              <w:rPr>
                <w:spacing w:val="8"/>
                <w:sz w:val="21"/>
                <w:szCs w:val="21"/>
              </w:rPr>
              <w:t>挥发分(%)</w:t>
            </w:r>
          </w:p>
        </w:tc>
        <w:tc>
          <w:tcPr>
            <w:tcW w:w="1808" w:type="dxa"/>
            <w:vAlign w:val="top"/>
          </w:tcPr>
          <w:p w14:paraId="022A9743">
            <w:pPr>
              <w:pStyle w:val="6"/>
              <w:spacing w:before="86" w:line="214" w:lineRule="auto"/>
              <w:ind w:left="58"/>
              <w:rPr>
                <w:sz w:val="21"/>
                <w:szCs w:val="21"/>
              </w:rPr>
            </w:pPr>
            <w:r>
              <w:rPr>
                <w:b/>
                <w:bCs/>
                <w:spacing w:val="-4"/>
                <w:sz w:val="21"/>
                <w:szCs w:val="21"/>
              </w:rPr>
              <w:t>热值(MJ/kg、MJ/m</w:t>
            </w:r>
          </w:p>
          <w:p w14:paraId="35657EBB">
            <w:pPr>
              <w:pStyle w:val="6"/>
              <w:spacing w:before="80" w:line="222" w:lineRule="auto"/>
              <w:ind w:left="795"/>
              <w:rPr>
                <w:sz w:val="21"/>
                <w:szCs w:val="21"/>
              </w:rPr>
            </w:pPr>
            <w:r>
              <w:rPr>
                <w:spacing w:val="-4"/>
                <w:sz w:val="21"/>
                <w:szCs w:val="21"/>
              </w:rPr>
              <w:t>3)</w:t>
            </w:r>
          </w:p>
        </w:tc>
        <w:tc>
          <w:tcPr>
            <w:tcW w:w="1799" w:type="dxa"/>
            <w:vAlign w:val="top"/>
          </w:tcPr>
          <w:p w14:paraId="19066FE7">
            <w:pPr>
              <w:pStyle w:val="6"/>
              <w:spacing w:before="93" w:line="219" w:lineRule="auto"/>
              <w:ind w:left="110"/>
              <w:rPr>
                <w:sz w:val="21"/>
                <w:szCs w:val="21"/>
              </w:rPr>
            </w:pPr>
            <w:r>
              <w:rPr>
                <w:b/>
                <w:bCs/>
                <w:spacing w:val="-4"/>
                <w:sz w:val="21"/>
                <w:szCs w:val="21"/>
              </w:rPr>
              <w:t>年最大使用量(万</w:t>
            </w:r>
          </w:p>
          <w:p w14:paraId="6107F6E7">
            <w:pPr>
              <w:pStyle w:val="6"/>
              <w:spacing w:before="64" w:line="220" w:lineRule="auto"/>
              <w:ind w:left="207"/>
              <w:rPr>
                <w:sz w:val="21"/>
                <w:szCs w:val="21"/>
              </w:rPr>
            </w:pPr>
            <w:r>
              <w:rPr>
                <w:spacing w:val="15"/>
                <w:sz w:val="21"/>
                <w:szCs w:val="21"/>
              </w:rPr>
              <w:t>t/a、万m³/a)</w:t>
            </w:r>
          </w:p>
        </w:tc>
        <w:tc>
          <w:tcPr>
            <w:tcW w:w="1813" w:type="dxa"/>
            <w:vAlign w:val="top"/>
          </w:tcPr>
          <w:p w14:paraId="28A4A13F">
            <w:pPr>
              <w:pStyle w:val="6"/>
              <w:spacing w:before="246" w:line="219" w:lineRule="auto"/>
              <w:ind w:left="478"/>
              <w:rPr>
                <w:sz w:val="21"/>
                <w:szCs w:val="21"/>
              </w:rPr>
            </w:pPr>
            <w:r>
              <w:rPr>
                <w:spacing w:val="3"/>
                <w:sz w:val="21"/>
                <w:szCs w:val="21"/>
              </w:rPr>
              <w:t>其他信息</w:t>
            </w:r>
          </w:p>
        </w:tc>
      </w:tr>
      <w:tr w14:paraId="6ECA9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13809" w:type="dxa"/>
            <w:gridSpan w:val="9"/>
            <w:vAlign w:val="top"/>
          </w:tcPr>
          <w:p w14:paraId="63A53B71">
            <w:pPr>
              <w:rPr>
                <w:rFonts w:ascii="Arial"/>
                <w:sz w:val="21"/>
              </w:rPr>
            </w:pPr>
          </w:p>
        </w:tc>
      </w:tr>
    </w:tbl>
    <w:p w14:paraId="6476C267">
      <w:pPr>
        <w:pStyle w:val="2"/>
        <w:spacing w:line="305" w:lineRule="auto"/>
      </w:pPr>
    </w:p>
    <w:p w14:paraId="6CE27D56">
      <w:pPr>
        <w:spacing w:before="43" w:line="188" w:lineRule="auto"/>
        <w:ind w:left="7899"/>
        <w:rPr>
          <w:rFonts w:ascii="Times New Roman" w:hAnsi="Times New Roman" w:eastAsia="Times New Roman" w:cs="Times New Roman"/>
          <w:sz w:val="15"/>
          <w:szCs w:val="15"/>
        </w:rPr>
      </w:pPr>
      <w:r>
        <w:rPr>
          <w:rFonts w:ascii="Times New Roman" w:hAnsi="Times New Roman" w:eastAsia="Times New Roman" w:cs="Times New Roman"/>
          <w:spacing w:val="-2"/>
          <w:sz w:val="15"/>
          <w:szCs w:val="15"/>
        </w:rPr>
        <w:t>37</w:t>
      </w:r>
    </w:p>
    <w:p w14:paraId="3ED2999D">
      <w:pPr>
        <w:pStyle w:val="2"/>
        <w:spacing w:line="308" w:lineRule="auto"/>
      </w:pPr>
    </w:p>
    <w:p w14:paraId="67089A13">
      <w:pPr>
        <w:pStyle w:val="2"/>
        <w:spacing w:line="309" w:lineRule="auto"/>
      </w:pPr>
    </w:p>
    <w:p w14:paraId="71007103">
      <w:pPr>
        <w:pStyle w:val="2"/>
        <w:spacing w:line="309" w:lineRule="auto"/>
      </w:pPr>
    </w:p>
    <w:p w14:paraId="3A4F4B27">
      <w:pPr>
        <w:spacing w:before="97"/>
        <w:ind w:left="11969"/>
        <w:rPr>
          <w:rFonts w:ascii="宋体" w:hAnsi="宋体" w:eastAsia="宋体" w:cs="宋体"/>
          <w:sz w:val="30"/>
          <w:szCs w:val="30"/>
        </w:rPr>
      </w:pPr>
      <w:r>
        <w:drawing>
          <wp:anchor distT="0" distB="0" distL="0" distR="0" simplePos="0" relativeHeight="251808768" behindDoc="0" locked="0" layoutInCell="1" allowOverlap="1">
            <wp:simplePos x="0" y="0"/>
            <wp:positionH relativeFrom="column">
              <wp:posOffset>0</wp:posOffset>
            </wp:positionH>
            <wp:positionV relativeFrom="paragraph">
              <wp:posOffset>80645</wp:posOffset>
            </wp:positionV>
            <wp:extent cx="10261600" cy="19050"/>
            <wp:effectExtent l="0" t="0" r="0" b="0"/>
            <wp:wrapNone/>
            <wp:docPr id="270" name="IM 270"/>
            <wp:cNvGraphicFramePr/>
            <a:graphic xmlns:a="http://schemas.openxmlformats.org/drawingml/2006/main">
              <a:graphicData uri="http://schemas.openxmlformats.org/drawingml/2006/picture">
                <pic:pic xmlns:pic="http://schemas.openxmlformats.org/drawingml/2006/picture">
                  <pic:nvPicPr>
                    <pic:cNvPr id="270" name="IM 270"/>
                    <pic:cNvPicPr/>
                  </pic:nvPicPr>
                  <pic:blipFill>
                    <a:blip r:embed="rId272"/>
                    <a:stretch>
                      <a:fillRect/>
                    </a:stretch>
                  </pic:blipFill>
                  <pic:spPr>
                    <a:xfrm>
                      <a:off x="0" y="0"/>
                      <a:ext cx="10261603" cy="19043"/>
                    </a:xfrm>
                    <a:prstGeom prst="rect">
                      <a:avLst/>
                    </a:prstGeom>
                  </pic:spPr>
                </pic:pic>
              </a:graphicData>
            </a:graphic>
          </wp:anchor>
        </w:drawing>
      </w:r>
      <w:r>
        <w:rPr>
          <w:rFonts w:ascii="宋体" w:hAnsi="宋体" w:eastAsia="宋体" w:cs="宋体"/>
          <w:position w:val="-29"/>
          <w:sz w:val="30"/>
          <w:szCs w:val="30"/>
        </w:rPr>
        <w:drawing>
          <wp:inline distT="0" distB="0" distL="0" distR="0">
            <wp:extent cx="546100" cy="546100"/>
            <wp:effectExtent l="0" t="0" r="0" b="0"/>
            <wp:docPr id="272" name="IM 272"/>
            <wp:cNvGraphicFramePr/>
            <a:graphic xmlns:a="http://schemas.openxmlformats.org/drawingml/2006/main">
              <a:graphicData uri="http://schemas.openxmlformats.org/drawingml/2006/picture">
                <pic:pic xmlns:pic="http://schemas.openxmlformats.org/drawingml/2006/picture">
                  <pic:nvPicPr>
                    <pic:cNvPr id="272" name="IM 272"/>
                    <pic:cNvPicPr/>
                  </pic:nvPicPr>
                  <pic:blipFill>
                    <a:blip r:embed="rId273"/>
                    <a:stretch>
                      <a:fillRect/>
                    </a:stretch>
                  </pic:blipFill>
                  <pic:spPr>
                    <a:xfrm>
                      <a:off x="0" y="0"/>
                      <a:ext cx="546111" cy="546105"/>
                    </a:xfrm>
                    <a:prstGeom prst="rect">
                      <a:avLst/>
                    </a:prstGeom>
                  </pic:spPr>
                </pic:pic>
              </a:graphicData>
            </a:graphic>
          </wp:inline>
        </w:drawing>
      </w:r>
      <w:r>
        <w:rPr>
          <w:rFonts w:ascii="宋体" w:hAnsi="宋体" w:eastAsia="宋体" w:cs="宋体"/>
          <w:spacing w:val="27"/>
          <w:sz w:val="30"/>
          <w:szCs w:val="30"/>
        </w:rPr>
        <w:t>扫描全能王创建</w:t>
      </w:r>
    </w:p>
    <w:p w14:paraId="065C0F48">
      <w:pPr>
        <w:rPr>
          <w:rFonts w:ascii="宋体" w:hAnsi="宋体" w:eastAsia="宋体" w:cs="宋体"/>
          <w:sz w:val="30"/>
          <w:szCs w:val="30"/>
        </w:rPr>
        <w:sectPr>
          <w:footerReference r:id="rId105" w:type="default"/>
          <w:pgSz w:w="16840" w:h="11900"/>
          <w:pgMar w:top="400" w:right="349" w:bottom="109" w:left="330" w:header="0" w:footer="0" w:gutter="0"/>
          <w:cols w:space="720" w:num="1"/>
        </w:sectPr>
      </w:pPr>
    </w:p>
    <w:p w14:paraId="34A675C8">
      <w:pPr>
        <w:pStyle w:val="2"/>
        <w:spacing w:line="274" w:lineRule="auto"/>
      </w:pPr>
    </w:p>
    <w:p w14:paraId="0969A092">
      <w:pPr>
        <w:pStyle w:val="2"/>
        <w:spacing w:line="274" w:lineRule="auto"/>
      </w:pPr>
    </w:p>
    <w:p w14:paraId="45CE0A15">
      <w:pPr>
        <w:pStyle w:val="2"/>
        <w:spacing w:line="274" w:lineRule="auto"/>
      </w:pPr>
    </w:p>
    <w:p w14:paraId="1537B5BA">
      <w:pPr>
        <w:pStyle w:val="2"/>
        <w:spacing w:line="274" w:lineRule="auto"/>
      </w:pPr>
    </w:p>
    <w:p w14:paraId="2C436349">
      <w:pPr>
        <w:spacing w:before="95" w:line="219" w:lineRule="auto"/>
        <w:ind w:left="1424"/>
        <w:outlineLvl w:val="2"/>
        <w:rPr>
          <w:rFonts w:ascii="宋体" w:hAnsi="宋体" w:eastAsia="宋体" w:cs="宋体"/>
          <w:sz w:val="29"/>
          <w:szCs w:val="29"/>
        </w:rPr>
      </w:pPr>
      <w:r>
        <w:rPr>
          <w:rFonts w:ascii="宋体" w:hAnsi="宋体" w:eastAsia="宋体" w:cs="宋体"/>
          <w:b/>
          <w:bCs/>
          <w:spacing w:val="8"/>
          <w:sz w:val="29"/>
          <w:szCs w:val="29"/>
        </w:rPr>
        <w:t>(三)产排污节点、污染物及污染治理设施</w:t>
      </w:r>
    </w:p>
    <w:p w14:paraId="2C6D4DA0">
      <w:pPr>
        <w:pStyle w:val="2"/>
        <w:spacing w:line="393" w:lineRule="auto"/>
      </w:pPr>
    </w:p>
    <w:p w14:paraId="4A44A319">
      <w:pPr>
        <w:spacing w:before="71" w:line="219" w:lineRule="auto"/>
        <w:ind w:left="5280"/>
        <w:rPr>
          <w:rFonts w:ascii="宋体" w:hAnsi="宋体" w:eastAsia="宋体" w:cs="宋体"/>
          <w:sz w:val="22"/>
          <w:szCs w:val="22"/>
        </w:rPr>
      </w:pPr>
      <w:r>
        <w:rPr>
          <w:rFonts w:ascii="宋体" w:hAnsi="宋体" w:eastAsia="宋体" w:cs="宋体"/>
          <w:spacing w:val="-1"/>
          <w:sz w:val="22"/>
          <w:szCs w:val="22"/>
        </w:rPr>
        <w:t>表20废气产排污节点、污染物及污染治理设施信息表</w:t>
      </w:r>
    </w:p>
    <w:p w14:paraId="28716B90">
      <w:pPr>
        <w:spacing w:line="104" w:lineRule="exact"/>
      </w:pPr>
    </w:p>
    <w:tbl>
      <w:tblPr>
        <w:tblStyle w:val="5"/>
        <w:tblW w:w="15500" w:type="dxa"/>
        <w:tblInd w:w="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5"/>
        <w:gridCol w:w="840"/>
        <w:gridCol w:w="840"/>
        <w:gridCol w:w="860"/>
        <w:gridCol w:w="819"/>
        <w:gridCol w:w="1119"/>
        <w:gridCol w:w="879"/>
        <w:gridCol w:w="1080"/>
        <w:gridCol w:w="1809"/>
        <w:gridCol w:w="1049"/>
        <w:gridCol w:w="1209"/>
        <w:gridCol w:w="889"/>
        <w:gridCol w:w="890"/>
        <w:gridCol w:w="889"/>
        <w:gridCol w:w="889"/>
        <w:gridCol w:w="884"/>
      </w:tblGrid>
      <w:tr w14:paraId="40741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555" w:type="dxa"/>
            <w:vMerge w:val="restart"/>
            <w:tcBorders>
              <w:bottom w:val="nil"/>
            </w:tcBorders>
            <w:textDirection w:val="tbRlV"/>
            <w:vAlign w:val="top"/>
          </w:tcPr>
          <w:p w14:paraId="3D7BC73F">
            <w:pPr>
              <w:pStyle w:val="6"/>
              <w:spacing w:before="209" w:line="199" w:lineRule="auto"/>
              <w:ind w:left="466"/>
              <w:rPr>
                <w:sz w:val="16"/>
                <w:szCs w:val="16"/>
              </w:rPr>
            </w:pPr>
            <w:r>
              <w:rPr>
                <w:sz w:val="16"/>
                <w:szCs w:val="16"/>
              </w:rPr>
              <w:t>序</w:t>
            </w:r>
            <w:r>
              <w:rPr>
                <w:spacing w:val="17"/>
                <w:sz w:val="16"/>
                <w:szCs w:val="16"/>
              </w:rPr>
              <w:t xml:space="preserve">   </w:t>
            </w:r>
            <w:r>
              <w:rPr>
                <w:sz w:val="16"/>
                <w:szCs w:val="16"/>
              </w:rPr>
              <w:t>号</w:t>
            </w:r>
          </w:p>
        </w:tc>
        <w:tc>
          <w:tcPr>
            <w:tcW w:w="840" w:type="dxa"/>
            <w:vMerge w:val="restart"/>
            <w:tcBorders>
              <w:bottom w:val="nil"/>
            </w:tcBorders>
            <w:vAlign w:val="top"/>
          </w:tcPr>
          <w:p w14:paraId="612D6BE5">
            <w:pPr>
              <w:spacing w:line="274" w:lineRule="auto"/>
              <w:rPr>
                <w:rFonts w:ascii="Arial"/>
                <w:sz w:val="21"/>
              </w:rPr>
            </w:pPr>
          </w:p>
          <w:p w14:paraId="582BE50C">
            <w:pPr>
              <w:pStyle w:val="6"/>
              <w:spacing w:before="71" w:line="222" w:lineRule="auto"/>
              <w:ind w:left="80"/>
              <w:rPr>
                <w:sz w:val="22"/>
                <w:szCs w:val="22"/>
              </w:rPr>
            </w:pPr>
            <w:r>
              <w:rPr>
                <w:spacing w:val="3"/>
                <w:sz w:val="22"/>
                <w:szCs w:val="22"/>
              </w:rPr>
              <w:t>主要生</w:t>
            </w:r>
          </w:p>
          <w:p w14:paraId="50982469">
            <w:pPr>
              <w:pStyle w:val="6"/>
              <w:spacing w:before="41" w:line="274" w:lineRule="auto"/>
              <w:ind w:left="189" w:right="98" w:hanging="109"/>
              <w:rPr>
                <w:sz w:val="22"/>
                <w:szCs w:val="22"/>
              </w:rPr>
            </w:pPr>
            <w:r>
              <w:rPr>
                <w:spacing w:val="-3"/>
                <w:sz w:val="22"/>
                <w:szCs w:val="22"/>
              </w:rPr>
              <w:t>产单元</w:t>
            </w:r>
            <w:r>
              <w:rPr>
                <w:sz w:val="22"/>
                <w:szCs w:val="22"/>
              </w:rPr>
              <w:t xml:space="preserve"> </w:t>
            </w:r>
            <w:r>
              <w:rPr>
                <w:spacing w:val="5"/>
                <w:sz w:val="22"/>
                <w:szCs w:val="22"/>
              </w:rPr>
              <w:t>名称</w:t>
            </w:r>
          </w:p>
        </w:tc>
        <w:tc>
          <w:tcPr>
            <w:tcW w:w="840" w:type="dxa"/>
            <w:vMerge w:val="restart"/>
            <w:tcBorders>
              <w:bottom w:val="nil"/>
            </w:tcBorders>
            <w:vAlign w:val="top"/>
          </w:tcPr>
          <w:p w14:paraId="0232C5B0">
            <w:pPr>
              <w:spacing w:line="420" w:lineRule="auto"/>
              <w:rPr>
                <w:rFonts w:ascii="Arial"/>
                <w:sz w:val="21"/>
              </w:rPr>
            </w:pPr>
          </w:p>
          <w:p w14:paraId="37C982C6">
            <w:pPr>
              <w:pStyle w:val="6"/>
              <w:spacing w:before="71" w:line="219" w:lineRule="auto"/>
              <w:ind w:left="80"/>
              <w:rPr>
                <w:sz w:val="22"/>
                <w:szCs w:val="22"/>
              </w:rPr>
            </w:pPr>
            <w:r>
              <w:rPr>
                <w:spacing w:val="3"/>
                <w:sz w:val="22"/>
                <w:szCs w:val="22"/>
              </w:rPr>
              <w:t>生产设</w:t>
            </w:r>
          </w:p>
          <w:p w14:paraId="6E424015">
            <w:pPr>
              <w:pStyle w:val="6"/>
              <w:spacing w:before="49" w:line="219" w:lineRule="auto"/>
              <w:ind w:left="80"/>
              <w:rPr>
                <w:sz w:val="22"/>
                <w:szCs w:val="22"/>
              </w:rPr>
            </w:pPr>
            <w:r>
              <w:rPr>
                <w:spacing w:val="4"/>
                <w:sz w:val="22"/>
                <w:szCs w:val="22"/>
              </w:rPr>
              <w:t>施编号</w:t>
            </w:r>
          </w:p>
        </w:tc>
        <w:tc>
          <w:tcPr>
            <w:tcW w:w="860" w:type="dxa"/>
            <w:vMerge w:val="restart"/>
            <w:tcBorders>
              <w:bottom w:val="nil"/>
            </w:tcBorders>
            <w:vAlign w:val="top"/>
          </w:tcPr>
          <w:p w14:paraId="039F4751">
            <w:pPr>
              <w:spacing w:line="261" w:lineRule="auto"/>
              <w:rPr>
                <w:rFonts w:ascii="Arial"/>
                <w:sz w:val="21"/>
              </w:rPr>
            </w:pPr>
          </w:p>
          <w:p w14:paraId="4BEDCBB7">
            <w:pPr>
              <w:pStyle w:val="6"/>
              <w:spacing w:before="71" w:line="219" w:lineRule="auto"/>
              <w:ind w:left="90"/>
              <w:rPr>
                <w:sz w:val="22"/>
                <w:szCs w:val="22"/>
              </w:rPr>
            </w:pPr>
            <w:r>
              <w:rPr>
                <w:spacing w:val="3"/>
                <w:sz w:val="22"/>
                <w:szCs w:val="22"/>
              </w:rPr>
              <w:t>生产设</w:t>
            </w:r>
          </w:p>
          <w:p w14:paraId="5C4B56E8">
            <w:pPr>
              <w:pStyle w:val="6"/>
              <w:spacing w:before="51" w:line="221" w:lineRule="auto"/>
              <w:ind w:left="90"/>
              <w:rPr>
                <w:sz w:val="22"/>
                <w:szCs w:val="22"/>
              </w:rPr>
            </w:pPr>
            <w:r>
              <w:rPr>
                <w:spacing w:val="-2"/>
                <w:sz w:val="22"/>
                <w:szCs w:val="22"/>
              </w:rPr>
              <w:t>施名称</w:t>
            </w:r>
          </w:p>
          <w:p w14:paraId="63559F96">
            <w:pPr>
              <w:pStyle w:val="6"/>
              <w:spacing w:before="67" w:line="222" w:lineRule="auto"/>
              <w:ind w:left="250"/>
              <w:rPr>
                <w:sz w:val="22"/>
                <w:szCs w:val="22"/>
              </w:rPr>
            </w:pPr>
            <w:r>
              <w:rPr>
                <w:spacing w:val="-11"/>
                <w:sz w:val="22"/>
                <w:szCs w:val="22"/>
              </w:rPr>
              <w:t>(1)</w:t>
            </w:r>
          </w:p>
        </w:tc>
        <w:tc>
          <w:tcPr>
            <w:tcW w:w="819" w:type="dxa"/>
            <w:vMerge w:val="restart"/>
            <w:tcBorders>
              <w:bottom w:val="nil"/>
            </w:tcBorders>
            <w:vAlign w:val="top"/>
          </w:tcPr>
          <w:p w14:paraId="2FB05686">
            <w:pPr>
              <w:pStyle w:val="6"/>
              <w:spacing w:before="184" w:line="219" w:lineRule="auto"/>
              <w:ind w:left="70"/>
              <w:rPr>
                <w:sz w:val="22"/>
                <w:szCs w:val="22"/>
              </w:rPr>
            </w:pPr>
            <w:r>
              <w:rPr>
                <w:spacing w:val="4"/>
                <w:sz w:val="22"/>
                <w:szCs w:val="22"/>
              </w:rPr>
              <w:t>对应产</w:t>
            </w:r>
          </w:p>
          <w:p w14:paraId="2EDA6586">
            <w:pPr>
              <w:pStyle w:val="6"/>
              <w:spacing w:before="58" w:line="268" w:lineRule="auto"/>
              <w:ind w:left="179" w:right="67" w:hanging="109"/>
              <w:rPr>
                <w:sz w:val="22"/>
                <w:szCs w:val="22"/>
              </w:rPr>
            </w:pPr>
            <w:r>
              <w:rPr>
                <w:spacing w:val="3"/>
                <w:sz w:val="22"/>
                <w:szCs w:val="22"/>
              </w:rPr>
              <w:t>污环节</w:t>
            </w:r>
            <w:r>
              <w:rPr>
                <w:spacing w:val="1"/>
                <w:sz w:val="22"/>
                <w:szCs w:val="22"/>
              </w:rPr>
              <w:t xml:space="preserve"> </w:t>
            </w:r>
            <w:r>
              <w:rPr>
                <w:spacing w:val="5"/>
                <w:sz w:val="22"/>
                <w:szCs w:val="22"/>
              </w:rPr>
              <w:t>名称</w:t>
            </w:r>
            <w:r>
              <w:rPr>
                <w:sz w:val="22"/>
                <w:szCs w:val="22"/>
              </w:rPr>
              <w:t xml:space="preserve">  (2)</w:t>
            </w:r>
          </w:p>
        </w:tc>
        <w:tc>
          <w:tcPr>
            <w:tcW w:w="1119" w:type="dxa"/>
            <w:vMerge w:val="restart"/>
            <w:tcBorders>
              <w:bottom w:val="nil"/>
            </w:tcBorders>
            <w:vAlign w:val="top"/>
          </w:tcPr>
          <w:p w14:paraId="1245759C">
            <w:pPr>
              <w:spacing w:line="451" w:lineRule="auto"/>
              <w:rPr>
                <w:rFonts w:ascii="Arial"/>
                <w:sz w:val="21"/>
              </w:rPr>
            </w:pPr>
          </w:p>
          <w:p w14:paraId="61EB42EA">
            <w:pPr>
              <w:pStyle w:val="6"/>
              <w:spacing w:before="71" w:line="236" w:lineRule="auto"/>
              <w:ind w:left="200" w:right="101" w:hanging="89"/>
              <w:rPr>
                <w:sz w:val="22"/>
                <w:szCs w:val="22"/>
              </w:rPr>
            </w:pPr>
            <w:r>
              <w:rPr>
                <w:spacing w:val="4"/>
                <w:sz w:val="22"/>
                <w:szCs w:val="22"/>
              </w:rPr>
              <w:t>污染物种</w:t>
            </w:r>
            <w:r>
              <w:rPr>
                <w:sz w:val="22"/>
                <w:szCs w:val="22"/>
              </w:rPr>
              <w:t xml:space="preserve"> </w:t>
            </w:r>
            <w:r>
              <w:rPr>
                <w:spacing w:val="-18"/>
                <w:sz w:val="22"/>
                <w:szCs w:val="22"/>
              </w:rPr>
              <w:t>类</w:t>
            </w:r>
            <w:r>
              <w:rPr>
                <w:spacing w:val="8"/>
                <w:sz w:val="22"/>
                <w:szCs w:val="22"/>
              </w:rPr>
              <w:t xml:space="preserve"> </w:t>
            </w:r>
            <w:r>
              <w:rPr>
                <w:spacing w:val="-18"/>
                <w:sz w:val="22"/>
                <w:szCs w:val="22"/>
              </w:rPr>
              <w:t>(</w:t>
            </w:r>
            <w:r>
              <w:rPr>
                <w:spacing w:val="-28"/>
                <w:sz w:val="22"/>
                <w:szCs w:val="22"/>
              </w:rPr>
              <w:t xml:space="preserve"> </w:t>
            </w:r>
            <w:r>
              <w:rPr>
                <w:spacing w:val="-18"/>
                <w:sz w:val="22"/>
                <w:szCs w:val="22"/>
              </w:rPr>
              <w:t>3</w:t>
            </w:r>
            <w:r>
              <w:rPr>
                <w:spacing w:val="-32"/>
                <w:sz w:val="22"/>
                <w:szCs w:val="22"/>
              </w:rPr>
              <w:t xml:space="preserve"> </w:t>
            </w:r>
            <w:r>
              <w:rPr>
                <w:spacing w:val="-18"/>
                <w:sz w:val="22"/>
                <w:szCs w:val="22"/>
              </w:rPr>
              <w:t>)</w:t>
            </w:r>
          </w:p>
        </w:tc>
        <w:tc>
          <w:tcPr>
            <w:tcW w:w="879" w:type="dxa"/>
            <w:vMerge w:val="restart"/>
            <w:tcBorders>
              <w:bottom w:val="nil"/>
            </w:tcBorders>
            <w:vAlign w:val="top"/>
          </w:tcPr>
          <w:p w14:paraId="05F1B038">
            <w:pPr>
              <w:spacing w:line="431" w:lineRule="auto"/>
              <w:rPr>
                <w:rFonts w:ascii="Arial"/>
                <w:sz w:val="21"/>
              </w:rPr>
            </w:pPr>
          </w:p>
          <w:p w14:paraId="07D65961">
            <w:pPr>
              <w:pStyle w:val="6"/>
              <w:spacing w:before="71" w:line="263" w:lineRule="auto"/>
              <w:ind w:left="32" w:right="115" w:firstLine="70"/>
              <w:rPr>
                <w:sz w:val="22"/>
                <w:szCs w:val="22"/>
              </w:rPr>
            </w:pPr>
            <w:r>
              <w:rPr>
                <w:spacing w:val="-3"/>
                <w:sz w:val="22"/>
                <w:szCs w:val="22"/>
              </w:rPr>
              <w:t>排放形</w:t>
            </w:r>
            <w:r>
              <w:rPr>
                <w:sz w:val="22"/>
                <w:szCs w:val="22"/>
              </w:rPr>
              <w:t xml:space="preserve"> </w:t>
            </w:r>
            <w:r>
              <w:rPr>
                <w:spacing w:val="12"/>
                <w:sz w:val="22"/>
                <w:szCs w:val="22"/>
              </w:rPr>
              <w:t>式(4)</w:t>
            </w:r>
          </w:p>
        </w:tc>
        <w:tc>
          <w:tcPr>
            <w:tcW w:w="5147" w:type="dxa"/>
            <w:gridSpan w:val="4"/>
            <w:vAlign w:val="top"/>
          </w:tcPr>
          <w:p w14:paraId="53CD9D96">
            <w:pPr>
              <w:pStyle w:val="6"/>
              <w:spacing w:before="64" w:line="218" w:lineRule="auto"/>
              <w:ind w:left="1943"/>
              <w:rPr>
                <w:sz w:val="22"/>
                <w:szCs w:val="22"/>
              </w:rPr>
            </w:pPr>
            <w:r>
              <w:rPr>
                <w:spacing w:val="1"/>
                <w:sz w:val="22"/>
                <w:szCs w:val="22"/>
              </w:rPr>
              <w:t>污染治理设施</w:t>
            </w:r>
          </w:p>
        </w:tc>
        <w:tc>
          <w:tcPr>
            <w:tcW w:w="889" w:type="dxa"/>
            <w:vMerge w:val="restart"/>
            <w:tcBorders>
              <w:bottom w:val="nil"/>
            </w:tcBorders>
            <w:vAlign w:val="top"/>
          </w:tcPr>
          <w:p w14:paraId="18F65566">
            <w:pPr>
              <w:pStyle w:val="6"/>
              <w:spacing w:before="184" w:line="220" w:lineRule="auto"/>
              <w:ind w:left="106"/>
              <w:rPr>
                <w:sz w:val="22"/>
                <w:szCs w:val="22"/>
              </w:rPr>
            </w:pPr>
            <w:r>
              <w:rPr>
                <w:spacing w:val="4"/>
                <w:sz w:val="22"/>
                <w:szCs w:val="22"/>
              </w:rPr>
              <w:t>有组织</w:t>
            </w:r>
          </w:p>
          <w:p w14:paraId="2641E482">
            <w:pPr>
              <w:pStyle w:val="6"/>
              <w:spacing w:before="55" w:line="221" w:lineRule="auto"/>
              <w:ind w:left="109"/>
              <w:rPr>
                <w:sz w:val="22"/>
                <w:szCs w:val="22"/>
              </w:rPr>
            </w:pPr>
            <w:r>
              <w:rPr>
                <w:b/>
                <w:bCs/>
                <w:spacing w:val="6"/>
                <w:sz w:val="22"/>
                <w:szCs w:val="22"/>
              </w:rPr>
              <w:t>排放口</w:t>
            </w:r>
          </w:p>
          <w:p w14:paraId="71FAD633">
            <w:pPr>
              <w:pStyle w:val="6"/>
              <w:spacing w:before="48" w:line="219" w:lineRule="auto"/>
              <w:ind w:left="216"/>
              <w:rPr>
                <w:sz w:val="22"/>
                <w:szCs w:val="22"/>
              </w:rPr>
            </w:pPr>
            <w:r>
              <w:rPr>
                <w:spacing w:val="6"/>
                <w:sz w:val="22"/>
                <w:szCs w:val="22"/>
              </w:rPr>
              <w:t>编号</w:t>
            </w:r>
          </w:p>
          <w:p w14:paraId="05F9CB2F">
            <w:pPr>
              <w:pStyle w:val="6"/>
              <w:spacing w:before="72" w:line="222" w:lineRule="auto"/>
              <w:ind w:left="276"/>
              <w:rPr>
                <w:sz w:val="22"/>
                <w:szCs w:val="22"/>
              </w:rPr>
            </w:pPr>
            <w:r>
              <w:rPr>
                <w:spacing w:val="-11"/>
                <w:sz w:val="22"/>
                <w:szCs w:val="22"/>
              </w:rPr>
              <w:t>(6)</w:t>
            </w:r>
          </w:p>
        </w:tc>
        <w:tc>
          <w:tcPr>
            <w:tcW w:w="890" w:type="dxa"/>
            <w:vMerge w:val="restart"/>
            <w:tcBorders>
              <w:bottom w:val="nil"/>
            </w:tcBorders>
            <w:vAlign w:val="top"/>
          </w:tcPr>
          <w:p w14:paraId="1C384381">
            <w:pPr>
              <w:spacing w:line="269" w:lineRule="auto"/>
              <w:rPr>
                <w:rFonts w:ascii="Arial"/>
                <w:sz w:val="21"/>
              </w:rPr>
            </w:pPr>
          </w:p>
          <w:p w14:paraId="101E0325">
            <w:pPr>
              <w:pStyle w:val="6"/>
              <w:spacing w:before="71" w:line="266" w:lineRule="auto"/>
              <w:ind w:left="110" w:right="83"/>
              <w:rPr>
                <w:sz w:val="22"/>
                <w:szCs w:val="22"/>
              </w:rPr>
            </w:pPr>
            <w:r>
              <w:rPr>
                <w:b/>
                <w:bCs/>
                <w:spacing w:val="-6"/>
                <w:sz w:val="22"/>
                <w:szCs w:val="22"/>
              </w:rPr>
              <w:t>有组织</w:t>
            </w:r>
            <w:r>
              <w:rPr>
                <w:sz w:val="22"/>
                <w:szCs w:val="22"/>
              </w:rPr>
              <w:t xml:space="preserve"> </w:t>
            </w:r>
            <w:r>
              <w:rPr>
                <w:b/>
                <w:bCs/>
                <w:spacing w:val="6"/>
                <w:sz w:val="22"/>
                <w:szCs w:val="22"/>
              </w:rPr>
              <w:t>排放口</w:t>
            </w:r>
          </w:p>
          <w:p w14:paraId="6B49C576">
            <w:pPr>
              <w:pStyle w:val="6"/>
              <w:spacing w:line="221" w:lineRule="auto"/>
              <w:ind w:left="217"/>
              <w:rPr>
                <w:sz w:val="22"/>
                <w:szCs w:val="22"/>
              </w:rPr>
            </w:pPr>
            <w:r>
              <w:rPr>
                <w:spacing w:val="5"/>
                <w:sz w:val="22"/>
                <w:szCs w:val="22"/>
              </w:rPr>
              <w:t>名称</w:t>
            </w:r>
          </w:p>
        </w:tc>
        <w:tc>
          <w:tcPr>
            <w:tcW w:w="889" w:type="dxa"/>
            <w:vMerge w:val="restart"/>
            <w:tcBorders>
              <w:bottom w:val="nil"/>
            </w:tcBorders>
            <w:vAlign w:val="top"/>
          </w:tcPr>
          <w:p w14:paraId="6009D02E">
            <w:pPr>
              <w:pStyle w:val="6"/>
              <w:spacing w:before="35" w:line="221" w:lineRule="auto"/>
              <w:ind w:left="107"/>
              <w:rPr>
                <w:sz w:val="22"/>
                <w:szCs w:val="22"/>
              </w:rPr>
            </w:pPr>
            <w:r>
              <w:rPr>
                <w:spacing w:val="10"/>
                <w:sz w:val="22"/>
                <w:szCs w:val="22"/>
              </w:rPr>
              <w:t>排放口</w:t>
            </w:r>
          </w:p>
          <w:p w14:paraId="5D128938">
            <w:pPr>
              <w:pStyle w:val="6"/>
              <w:spacing w:before="46" w:line="221" w:lineRule="auto"/>
              <w:ind w:left="107"/>
              <w:rPr>
                <w:sz w:val="22"/>
                <w:szCs w:val="22"/>
              </w:rPr>
            </w:pPr>
            <w:r>
              <w:rPr>
                <w:spacing w:val="3"/>
                <w:sz w:val="22"/>
                <w:szCs w:val="22"/>
              </w:rPr>
              <w:t>设置是</w:t>
            </w:r>
          </w:p>
          <w:p w14:paraId="4308E10B">
            <w:pPr>
              <w:pStyle w:val="6"/>
              <w:spacing w:before="55" w:line="219" w:lineRule="auto"/>
              <w:ind w:left="107"/>
              <w:rPr>
                <w:sz w:val="22"/>
                <w:szCs w:val="22"/>
              </w:rPr>
            </w:pPr>
            <w:r>
              <w:rPr>
                <w:spacing w:val="3"/>
                <w:sz w:val="22"/>
                <w:szCs w:val="22"/>
              </w:rPr>
              <w:t>否符合</w:t>
            </w:r>
          </w:p>
          <w:p w14:paraId="30AED0CD">
            <w:pPr>
              <w:pStyle w:val="6"/>
              <w:spacing w:before="50" w:line="221" w:lineRule="auto"/>
              <w:ind w:left="217"/>
              <w:rPr>
                <w:sz w:val="22"/>
                <w:szCs w:val="22"/>
              </w:rPr>
            </w:pPr>
            <w:r>
              <w:rPr>
                <w:spacing w:val="-3"/>
                <w:sz w:val="22"/>
                <w:szCs w:val="22"/>
              </w:rPr>
              <w:t>要求</w:t>
            </w:r>
          </w:p>
          <w:p w14:paraId="72547C45">
            <w:pPr>
              <w:pStyle w:val="6"/>
              <w:spacing w:before="69" w:line="205" w:lineRule="auto"/>
              <w:ind w:left="277"/>
              <w:rPr>
                <w:sz w:val="22"/>
                <w:szCs w:val="22"/>
              </w:rPr>
            </w:pPr>
            <w:r>
              <w:rPr>
                <w:spacing w:val="-11"/>
                <w:sz w:val="22"/>
                <w:szCs w:val="22"/>
              </w:rPr>
              <w:t>(7)</w:t>
            </w:r>
          </w:p>
        </w:tc>
        <w:tc>
          <w:tcPr>
            <w:tcW w:w="889" w:type="dxa"/>
            <w:vMerge w:val="restart"/>
            <w:tcBorders>
              <w:bottom w:val="nil"/>
            </w:tcBorders>
            <w:vAlign w:val="top"/>
          </w:tcPr>
          <w:p w14:paraId="7F767876">
            <w:pPr>
              <w:spacing w:line="420" w:lineRule="auto"/>
              <w:rPr>
                <w:rFonts w:ascii="Arial"/>
                <w:sz w:val="21"/>
              </w:rPr>
            </w:pPr>
          </w:p>
          <w:p w14:paraId="2D76BC4D">
            <w:pPr>
              <w:pStyle w:val="6"/>
              <w:spacing w:before="71" w:line="278" w:lineRule="auto"/>
              <w:ind w:left="217" w:right="78" w:hanging="109"/>
              <w:rPr>
                <w:sz w:val="22"/>
                <w:szCs w:val="22"/>
              </w:rPr>
            </w:pPr>
            <w:r>
              <w:rPr>
                <w:spacing w:val="10"/>
                <w:sz w:val="22"/>
                <w:szCs w:val="22"/>
              </w:rPr>
              <w:t>排放口</w:t>
            </w:r>
            <w:r>
              <w:rPr>
                <w:spacing w:val="1"/>
                <w:sz w:val="22"/>
                <w:szCs w:val="22"/>
              </w:rPr>
              <w:t xml:space="preserve"> </w:t>
            </w:r>
            <w:r>
              <w:rPr>
                <w:spacing w:val="7"/>
                <w:sz w:val="22"/>
                <w:szCs w:val="22"/>
              </w:rPr>
              <w:t>类型</w:t>
            </w:r>
          </w:p>
        </w:tc>
        <w:tc>
          <w:tcPr>
            <w:tcW w:w="884" w:type="dxa"/>
            <w:vMerge w:val="restart"/>
            <w:tcBorders>
              <w:bottom w:val="nil"/>
            </w:tcBorders>
            <w:vAlign w:val="top"/>
          </w:tcPr>
          <w:p w14:paraId="0D9BD7AC">
            <w:pPr>
              <w:spacing w:line="420" w:lineRule="auto"/>
              <w:rPr>
                <w:rFonts w:ascii="Arial"/>
                <w:sz w:val="21"/>
              </w:rPr>
            </w:pPr>
          </w:p>
          <w:p w14:paraId="5BD7A534">
            <w:pPr>
              <w:pStyle w:val="6"/>
              <w:spacing w:before="71" w:line="299" w:lineRule="auto"/>
              <w:ind w:left="328" w:right="89" w:hanging="219"/>
              <w:rPr>
                <w:sz w:val="22"/>
                <w:szCs w:val="22"/>
              </w:rPr>
            </w:pPr>
            <w:r>
              <w:rPr>
                <w:spacing w:val="5"/>
                <w:sz w:val="22"/>
                <w:szCs w:val="22"/>
              </w:rPr>
              <w:t>其他信</w:t>
            </w:r>
            <w:r>
              <w:rPr>
                <w:sz w:val="22"/>
                <w:szCs w:val="22"/>
              </w:rPr>
              <w:t xml:space="preserve"> 息</w:t>
            </w:r>
          </w:p>
        </w:tc>
      </w:tr>
      <w:tr w14:paraId="5C885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8" w:hRule="atLeast"/>
        </w:trPr>
        <w:tc>
          <w:tcPr>
            <w:tcW w:w="555" w:type="dxa"/>
            <w:vMerge w:val="continue"/>
            <w:tcBorders>
              <w:top w:val="nil"/>
            </w:tcBorders>
            <w:textDirection w:val="tbRlV"/>
            <w:vAlign w:val="top"/>
          </w:tcPr>
          <w:p w14:paraId="2E98A562">
            <w:pPr>
              <w:rPr>
                <w:rFonts w:ascii="Arial"/>
                <w:sz w:val="21"/>
              </w:rPr>
            </w:pPr>
          </w:p>
        </w:tc>
        <w:tc>
          <w:tcPr>
            <w:tcW w:w="840" w:type="dxa"/>
            <w:vMerge w:val="continue"/>
            <w:tcBorders>
              <w:top w:val="nil"/>
            </w:tcBorders>
            <w:vAlign w:val="top"/>
          </w:tcPr>
          <w:p w14:paraId="42F92239">
            <w:pPr>
              <w:rPr>
                <w:rFonts w:ascii="Arial"/>
                <w:sz w:val="21"/>
              </w:rPr>
            </w:pPr>
          </w:p>
        </w:tc>
        <w:tc>
          <w:tcPr>
            <w:tcW w:w="840" w:type="dxa"/>
            <w:vMerge w:val="continue"/>
            <w:tcBorders>
              <w:top w:val="nil"/>
            </w:tcBorders>
            <w:vAlign w:val="top"/>
          </w:tcPr>
          <w:p w14:paraId="688E2E0B">
            <w:pPr>
              <w:rPr>
                <w:rFonts w:ascii="Arial"/>
                <w:sz w:val="21"/>
              </w:rPr>
            </w:pPr>
          </w:p>
        </w:tc>
        <w:tc>
          <w:tcPr>
            <w:tcW w:w="860" w:type="dxa"/>
            <w:vMerge w:val="continue"/>
            <w:tcBorders>
              <w:top w:val="nil"/>
            </w:tcBorders>
            <w:vAlign w:val="top"/>
          </w:tcPr>
          <w:p w14:paraId="4A8C7DD8">
            <w:pPr>
              <w:rPr>
                <w:rFonts w:ascii="Arial"/>
                <w:sz w:val="21"/>
              </w:rPr>
            </w:pPr>
          </w:p>
        </w:tc>
        <w:tc>
          <w:tcPr>
            <w:tcW w:w="819" w:type="dxa"/>
            <w:vMerge w:val="continue"/>
            <w:tcBorders>
              <w:top w:val="nil"/>
            </w:tcBorders>
            <w:vAlign w:val="top"/>
          </w:tcPr>
          <w:p w14:paraId="04FD4DFA">
            <w:pPr>
              <w:rPr>
                <w:rFonts w:ascii="Arial"/>
                <w:sz w:val="21"/>
              </w:rPr>
            </w:pPr>
          </w:p>
        </w:tc>
        <w:tc>
          <w:tcPr>
            <w:tcW w:w="1119" w:type="dxa"/>
            <w:vMerge w:val="continue"/>
            <w:tcBorders>
              <w:top w:val="nil"/>
            </w:tcBorders>
            <w:vAlign w:val="top"/>
          </w:tcPr>
          <w:p w14:paraId="5FF85DB7">
            <w:pPr>
              <w:rPr>
                <w:rFonts w:ascii="Arial"/>
                <w:sz w:val="21"/>
              </w:rPr>
            </w:pPr>
          </w:p>
        </w:tc>
        <w:tc>
          <w:tcPr>
            <w:tcW w:w="879" w:type="dxa"/>
            <w:vMerge w:val="continue"/>
            <w:tcBorders>
              <w:top w:val="nil"/>
            </w:tcBorders>
            <w:vAlign w:val="top"/>
          </w:tcPr>
          <w:p w14:paraId="655BBF4D">
            <w:pPr>
              <w:rPr>
                <w:rFonts w:ascii="Arial"/>
                <w:sz w:val="21"/>
              </w:rPr>
            </w:pPr>
          </w:p>
        </w:tc>
        <w:tc>
          <w:tcPr>
            <w:tcW w:w="1080" w:type="dxa"/>
            <w:vAlign w:val="top"/>
          </w:tcPr>
          <w:p w14:paraId="543559A8">
            <w:pPr>
              <w:spacing w:line="257" w:lineRule="auto"/>
              <w:rPr>
                <w:rFonts w:ascii="Arial"/>
                <w:sz w:val="21"/>
              </w:rPr>
            </w:pPr>
          </w:p>
          <w:p w14:paraId="1D503EDE">
            <w:pPr>
              <w:pStyle w:val="6"/>
              <w:spacing w:before="71" w:line="270" w:lineRule="auto"/>
              <w:ind w:left="93" w:right="83"/>
              <w:rPr>
                <w:sz w:val="22"/>
                <w:szCs w:val="22"/>
              </w:rPr>
            </w:pPr>
            <w:r>
              <w:rPr>
                <w:spacing w:val="-3"/>
                <w:sz w:val="22"/>
                <w:szCs w:val="22"/>
              </w:rPr>
              <w:t>污染治理</w:t>
            </w:r>
            <w:r>
              <w:rPr>
                <w:sz w:val="22"/>
                <w:szCs w:val="22"/>
              </w:rPr>
              <w:t xml:space="preserve"> </w:t>
            </w:r>
            <w:r>
              <w:rPr>
                <w:spacing w:val="3"/>
                <w:sz w:val="22"/>
                <w:szCs w:val="22"/>
              </w:rPr>
              <w:t>设施编号</w:t>
            </w:r>
          </w:p>
        </w:tc>
        <w:tc>
          <w:tcPr>
            <w:tcW w:w="1809" w:type="dxa"/>
            <w:vAlign w:val="top"/>
          </w:tcPr>
          <w:p w14:paraId="762AF737">
            <w:pPr>
              <w:spacing w:line="277" w:lineRule="auto"/>
              <w:rPr>
                <w:rFonts w:ascii="Arial"/>
                <w:sz w:val="21"/>
              </w:rPr>
            </w:pPr>
          </w:p>
          <w:p w14:paraId="65ABDCDB">
            <w:pPr>
              <w:pStyle w:val="6"/>
              <w:spacing w:before="72" w:line="220" w:lineRule="auto"/>
              <w:ind w:left="123"/>
              <w:rPr>
                <w:sz w:val="22"/>
                <w:szCs w:val="22"/>
              </w:rPr>
            </w:pPr>
            <w:r>
              <w:rPr>
                <w:spacing w:val="4"/>
                <w:sz w:val="22"/>
                <w:szCs w:val="22"/>
              </w:rPr>
              <w:t>污染治理设施名</w:t>
            </w:r>
          </w:p>
          <w:p w14:paraId="1681A027">
            <w:pPr>
              <w:pStyle w:val="6"/>
              <w:spacing w:before="40" w:line="221" w:lineRule="auto"/>
              <w:ind w:left="623"/>
              <w:rPr>
                <w:sz w:val="22"/>
                <w:szCs w:val="22"/>
              </w:rPr>
            </w:pPr>
            <w:r>
              <w:rPr>
                <w:spacing w:val="12"/>
                <w:sz w:val="22"/>
                <w:szCs w:val="22"/>
              </w:rPr>
              <w:t>称(5)</w:t>
            </w:r>
          </w:p>
        </w:tc>
        <w:tc>
          <w:tcPr>
            <w:tcW w:w="1049" w:type="dxa"/>
            <w:vAlign w:val="top"/>
          </w:tcPr>
          <w:p w14:paraId="186DB441">
            <w:pPr>
              <w:spacing w:line="257" w:lineRule="auto"/>
              <w:rPr>
                <w:rFonts w:ascii="Arial"/>
                <w:sz w:val="21"/>
              </w:rPr>
            </w:pPr>
          </w:p>
          <w:p w14:paraId="33817441">
            <w:pPr>
              <w:pStyle w:val="6"/>
              <w:spacing w:before="71" w:line="270" w:lineRule="auto"/>
              <w:ind w:left="183" w:right="75" w:hanging="109"/>
              <w:rPr>
                <w:sz w:val="22"/>
                <w:szCs w:val="22"/>
              </w:rPr>
            </w:pPr>
            <w:r>
              <w:rPr>
                <w:spacing w:val="2"/>
                <w:sz w:val="22"/>
                <w:szCs w:val="22"/>
              </w:rPr>
              <w:t>是否为可</w:t>
            </w:r>
            <w:r>
              <w:rPr>
                <w:sz w:val="22"/>
                <w:szCs w:val="22"/>
              </w:rPr>
              <w:t xml:space="preserve"> </w:t>
            </w:r>
            <w:r>
              <w:rPr>
                <w:spacing w:val="3"/>
                <w:sz w:val="22"/>
                <w:szCs w:val="22"/>
              </w:rPr>
              <w:t>行技术</w:t>
            </w:r>
          </w:p>
        </w:tc>
        <w:tc>
          <w:tcPr>
            <w:tcW w:w="1209" w:type="dxa"/>
            <w:vAlign w:val="top"/>
          </w:tcPr>
          <w:p w14:paraId="2EAC0215">
            <w:pPr>
              <w:pStyle w:val="6"/>
              <w:spacing w:before="200" w:line="220" w:lineRule="auto"/>
              <w:ind w:left="155"/>
              <w:rPr>
                <w:sz w:val="22"/>
                <w:szCs w:val="22"/>
              </w:rPr>
            </w:pPr>
            <w:r>
              <w:rPr>
                <w:spacing w:val="-2"/>
                <w:sz w:val="22"/>
                <w:szCs w:val="22"/>
              </w:rPr>
              <w:t>污染治理</w:t>
            </w:r>
          </w:p>
          <w:p w14:paraId="4B7BC6F6">
            <w:pPr>
              <w:pStyle w:val="6"/>
              <w:spacing w:before="17" w:line="220" w:lineRule="auto"/>
              <w:ind w:left="155"/>
              <w:rPr>
                <w:sz w:val="22"/>
                <w:szCs w:val="22"/>
              </w:rPr>
            </w:pPr>
            <w:r>
              <w:rPr>
                <w:spacing w:val="2"/>
                <w:sz w:val="22"/>
                <w:szCs w:val="22"/>
              </w:rPr>
              <w:t>设施其他</w:t>
            </w:r>
          </w:p>
          <w:p w14:paraId="06797752">
            <w:pPr>
              <w:pStyle w:val="6"/>
              <w:spacing w:before="67" w:line="219" w:lineRule="auto"/>
              <w:ind w:left="375"/>
              <w:rPr>
                <w:sz w:val="22"/>
                <w:szCs w:val="22"/>
              </w:rPr>
            </w:pPr>
            <w:r>
              <w:rPr>
                <w:spacing w:val="8"/>
                <w:sz w:val="22"/>
                <w:szCs w:val="22"/>
              </w:rPr>
              <w:t>信息</w:t>
            </w:r>
          </w:p>
        </w:tc>
        <w:tc>
          <w:tcPr>
            <w:tcW w:w="889" w:type="dxa"/>
            <w:vMerge w:val="continue"/>
            <w:tcBorders>
              <w:top w:val="nil"/>
            </w:tcBorders>
            <w:vAlign w:val="top"/>
          </w:tcPr>
          <w:p w14:paraId="7369E304">
            <w:pPr>
              <w:rPr>
                <w:rFonts w:ascii="Arial"/>
                <w:sz w:val="21"/>
              </w:rPr>
            </w:pPr>
          </w:p>
        </w:tc>
        <w:tc>
          <w:tcPr>
            <w:tcW w:w="890" w:type="dxa"/>
            <w:vMerge w:val="continue"/>
            <w:tcBorders>
              <w:top w:val="nil"/>
            </w:tcBorders>
            <w:vAlign w:val="top"/>
          </w:tcPr>
          <w:p w14:paraId="1D6D4DD2">
            <w:pPr>
              <w:rPr>
                <w:rFonts w:ascii="Arial"/>
                <w:sz w:val="21"/>
              </w:rPr>
            </w:pPr>
          </w:p>
        </w:tc>
        <w:tc>
          <w:tcPr>
            <w:tcW w:w="889" w:type="dxa"/>
            <w:vMerge w:val="continue"/>
            <w:tcBorders>
              <w:top w:val="nil"/>
            </w:tcBorders>
            <w:vAlign w:val="top"/>
          </w:tcPr>
          <w:p w14:paraId="786FF355">
            <w:pPr>
              <w:rPr>
                <w:rFonts w:ascii="Arial"/>
                <w:sz w:val="21"/>
              </w:rPr>
            </w:pPr>
          </w:p>
        </w:tc>
        <w:tc>
          <w:tcPr>
            <w:tcW w:w="889" w:type="dxa"/>
            <w:vMerge w:val="continue"/>
            <w:tcBorders>
              <w:top w:val="nil"/>
            </w:tcBorders>
            <w:vAlign w:val="top"/>
          </w:tcPr>
          <w:p w14:paraId="5D08FA80">
            <w:pPr>
              <w:rPr>
                <w:rFonts w:ascii="Arial"/>
                <w:sz w:val="21"/>
              </w:rPr>
            </w:pPr>
          </w:p>
        </w:tc>
        <w:tc>
          <w:tcPr>
            <w:tcW w:w="884" w:type="dxa"/>
            <w:vMerge w:val="continue"/>
            <w:tcBorders>
              <w:top w:val="nil"/>
            </w:tcBorders>
            <w:vAlign w:val="top"/>
          </w:tcPr>
          <w:p w14:paraId="7DCC1062">
            <w:pPr>
              <w:rPr>
                <w:rFonts w:ascii="Arial"/>
                <w:sz w:val="21"/>
              </w:rPr>
            </w:pPr>
          </w:p>
        </w:tc>
      </w:tr>
      <w:tr w14:paraId="676DF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8" w:hRule="atLeast"/>
        </w:trPr>
        <w:tc>
          <w:tcPr>
            <w:tcW w:w="555" w:type="dxa"/>
            <w:vMerge w:val="restart"/>
            <w:tcBorders>
              <w:bottom w:val="nil"/>
            </w:tcBorders>
            <w:vAlign w:val="top"/>
          </w:tcPr>
          <w:p w14:paraId="28909C42">
            <w:pPr>
              <w:spacing w:line="248" w:lineRule="auto"/>
              <w:rPr>
                <w:rFonts w:ascii="Arial"/>
                <w:sz w:val="21"/>
              </w:rPr>
            </w:pPr>
          </w:p>
          <w:p w14:paraId="71921B1B">
            <w:pPr>
              <w:spacing w:line="248" w:lineRule="auto"/>
              <w:rPr>
                <w:rFonts w:ascii="Arial"/>
                <w:sz w:val="21"/>
              </w:rPr>
            </w:pPr>
          </w:p>
          <w:p w14:paraId="507D3340">
            <w:pPr>
              <w:spacing w:line="248" w:lineRule="auto"/>
              <w:rPr>
                <w:rFonts w:ascii="Arial"/>
                <w:sz w:val="21"/>
              </w:rPr>
            </w:pPr>
          </w:p>
          <w:p w14:paraId="05A5D151">
            <w:pPr>
              <w:spacing w:line="249" w:lineRule="auto"/>
              <w:rPr>
                <w:rFonts w:ascii="Arial"/>
                <w:sz w:val="21"/>
              </w:rPr>
            </w:pPr>
          </w:p>
          <w:p w14:paraId="5C787355">
            <w:pPr>
              <w:spacing w:line="249" w:lineRule="auto"/>
              <w:rPr>
                <w:rFonts w:ascii="Arial"/>
                <w:sz w:val="21"/>
              </w:rPr>
            </w:pPr>
          </w:p>
          <w:p w14:paraId="551CA3E2">
            <w:pPr>
              <w:spacing w:line="249" w:lineRule="auto"/>
              <w:rPr>
                <w:rFonts w:ascii="Arial"/>
                <w:sz w:val="21"/>
              </w:rPr>
            </w:pPr>
          </w:p>
          <w:p w14:paraId="6BEB3E46">
            <w:pPr>
              <w:spacing w:line="249" w:lineRule="auto"/>
              <w:rPr>
                <w:rFonts w:ascii="Arial"/>
                <w:sz w:val="21"/>
              </w:rPr>
            </w:pPr>
          </w:p>
          <w:p w14:paraId="18F53E82">
            <w:pPr>
              <w:spacing w:line="249" w:lineRule="auto"/>
              <w:rPr>
                <w:rFonts w:ascii="Arial"/>
                <w:sz w:val="21"/>
              </w:rPr>
            </w:pPr>
          </w:p>
          <w:p w14:paraId="0BE049BF">
            <w:pPr>
              <w:spacing w:line="249" w:lineRule="auto"/>
              <w:rPr>
                <w:rFonts w:ascii="Arial"/>
                <w:sz w:val="21"/>
              </w:rPr>
            </w:pPr>
          </w:p>
          <w:p w14:paraId="253FC832">
            <w:pPr>
              <w:pStyle w:val="6"/>
              <w:spacing w:before="72" w:line="241" w:lineRule="auto"/>
              <w:ind w:left="215"/>
              <w:rPr>
                <w:sz w:val="22"/>
                <w:szCs w:val="22"/>
              </w:rPr>
            </w:pPr>
            <w:r>
              <w:rPr>
                <w:sz w:val="22"/>
                <w:szCs w:val="22"/>
              </w:rPr>
              <w:t>1</w:t>
            </w:r>
          </w:p>
        </w:tc>
        <w:tc>
          <w:tcPr>
            <w:tcW w:w="840" w:type="dxa"/>
            <w:vMerge w:val="restart"/>
            <w:tcBorders>
              <w:bottom w:val="nil"/>
            </w:tcBorders>
            <w:vAlign w:val="top"/>
          </w:tcPr>
          <w:p w14:paraId="48C0CB9F">
            <w:pPr>
              <w:spacing w:line="252" w:lineRule="auto"/>
              <w:rPr>
                <w:rFonts w:ascii="Arial"/>
                <w:sz w:val="21"/>
              </w:rPr>
            </w:pPr>
          </w:p>
          <w:p w14:paraId="598FBD5B">
            <w:pPr>
              <w:spacing w:line="252" w:lineRule="auto"/>
              <w:rPr>
                <w:rFonts w:ascii="Arial"/>
                <w:sz w:val="21"/>
              </w:rPr>
            </w:pPr>
          </w:p>
          <w:p w14:paraId="0463AAE3">
            <w:pPr>
              <w:spacing w:line="252" w:lineRule="auto"/>
              <w:rPr>
                <w:rFonts w:ascii="Arial"/>
                <w:sz w:val="21"/>
              </w:rPr>
            </w:pPr>
          </w:p>
          <w:p w14:paraId="6672A932">
            <w:pPr>
              <w:spacing w:line="252" w:lineRule="auto"/>
              <w:rPr>
                <w:rFonts w:ascii="Arial"/>
                <w:sz w:val="21"/>
              </w:rPr>
            </w:pPr>
          </w:p>
          <w:p w14:paraId="22ECC7E4">
            <w:pPr>
              <w:spacing w:line="252" w:lineRule="auto"/>
              <w:rPr>
                <w:rFonts w:ascii="Arial"/>
                <w:sz w:val="21"/>
              </w:rPr>
            </w:pPr>
          </w:p>
          <w:p w14:paraId="07A6708E">
            <w:pPr>
              <w:spacing w:line="252" w:lineRule="auto"/>
              <w:rPr>
                <w:rFonts w:ascii="Arial"/>
                <w:sz w:val="21"/>
              </w:rPr>
            </w:pPr>
          </w:p>
          <w:p w14:paraId="0B429B2E">
            <w:pPr>
              <w:spacing w:line="252" w:lineRule="auto"/>
              <w:rPr>
                <w:rFonts w:ascii="Arial"/>
                <w:sz w:val="21"/>
              </w:rPr>
            </w:pPr>
          </w:p>
          <w:p w14:paraId="44B5F12F">
            <w:pPr>
              <w:spacing w:line="252" w:lineRule="auto"/>
              <w:rPr>
                <w:rFonts w:ascii="Arial"/>
                <w:sz w:val="21"/>
              </w:rPr>
            </w:pPr>
          </w:p>
          <w:p w14:paraId="1CA229AD">
            <w:pPr>
              <w:pStyle w:val="6"/>
              <w:spacing w:before="72" w:line="282" w:lineRule="auto"/>
              <w:ind w:left="299" w:right="69" w:hanging="219"/>
              <w:rPr>
                <w:sz w:val="22"/>
                <w:szCs w:val="22"/>
              </w:rPr>
            </w:pPr>
            <w:r>
              <w:rPr>
                <w:spacing w:val="6"/>
                <w:sz w:val="22"/>
                <w:szCs w:val="22"/>
              </w:rPr>
              <w:t>燃烧系</w:t>
            </w:r>
            <w:r>
              <w:rPr>
                <w:spacing w:val="1"/>
                <w:sz w:val="22"/>
                <w:szCs w:val="22"/>
              </w:rPr>
              <w:t xml:space="preserve"> </w:t>
            </w:r>
            <w:r>
              <w:rPr>
                <w:sz w:val="22"/>
                <w:szCs w:val="22"/>
              </w:rPr>
              <w:t>统</w:t>
            </w:r>
          </w:p>
        </w:tc>
        <w:tc>
          <w:tcPr>
            <w:tcW w:w="840" w:type="dxa"/>
            <w:vMerge w:val="restart"/>
            <w:tcBorders>
              <w:bottom w:val="nil"/>
            </w:tcBorders>
            <w:vAlign w:val="top"/>
          </w:tcPr>
          <w:p w14:paraId="4CB52484">
            <w:pPr>
              <w:spacing w:line="252" w:lineRule="auto"/>
              <w:rPr>
                <w:rFonts w:ascii="Arial"/>
                <w:sz w:val="21"/>
              </w:rPr>
            </w:pPr>
          </w:p>
          <w:p w14:paraId="3808D769">
            <w:pPr>
              <w:spacing w:line="252" w:lineRule="auto"/>
              <w:rPr>
                <w:rFonts w:ascii="Arial"/>
                <w:sz w:val="21"/>
              </w:rPr>
            </w:pPr>
          </w:p>
          <w:p w14:paraId="5138F705">
            <w:pPr>
              <w:spacing w:line="252" w:lineRule="auto"/>
              <w:rPr>
                <w:rFonts w:ascii="Arial"/>
                <w:sz w:val="21"/>
              </w:rPr>
            </w:pPr>
          </w:p>
          <w:p w14:paraId="51EF16CF">
            <w:pPr>
              <w:spacing w:line="252" w:lineRule="auto"/>
              <w:rPr>
                <w:rFonts w:ascii="Arial"/>
                <w:sz w:val="21"/>
              </w:rPr>
            </w:pPr>
          </w:p>
          <w:p w14:paraId="52C02FF3">
            <w:pPr>
              <w:spacing w:line="253" w:lineRule="auto"/>
              <w:rPr>
                <w:rFonts w:ascii="Arial"/>
                <w:sz w:val="21"/>
              </w:rPr>
            </w:pPr>
          </w:p>
          <w:p w14:paraId="7C1B3358">
            <w:pPr>
              <w:spacing w:line="253" w:lineRule="auto"/>
              <w:rPr>
                <w:rFonts w:ascii="Arial"/>
                <w:sz w:val="21"/>
              </w:rPr>
            </w:pPr>
          </w:p>
          <w:p w14:paraId="29F4674E">
            <w:pPr>
              <w:spacing w:line="253" w:lineRule="auto"/>
              <w:rPr>
                <w:rFonts w:ascii="Arial"/>
                <w:sz w:val="21"/>
              </w:rPr>
            </w:pPr>
          </w:p>
          <w:p w14:paraId="0F25C0E1">
            <w:pPr>
              <w:spacing w:line="253" w:lineRule="auto"/>
              <w:rPr>
                <w:rFonts w:ascii="Arial"/>
                <w:sz w:val="21"/>
              </w:rPr>
            </w:pPr>
          </w:p>
          <w:p w14:paraId="48530A2A">
            <w:pPr>
              <w:spacing w:line="253" w:lineRule="auto"/>
              <w:rPr>
                <w:rFonts w:ascii="Arial"/>
                <w:sz w:val="21"/>
              </w:rPr>
            </w:pPr>
          </w:p>
          <w:p w14:paraId="15A60210">
            <w:pPr>
              <w:pStyle w:val="6"/>
              <w:spacing w:before="71" w:line="183" w:lineRule="auto"/>
              <w:ind w:left="80"/>
              <w:rPr>
                <w:sz w:val="22"/>
                <w:szCs w:val="22"/>
              </w:rPr>
            </w:pPr>
            <w:r>
              <w:rPr>
                <w:spacing w:val="-1"/>
                <w:sz w:val="22"/>
                <w:szCs w:val="22"/>
              </w:rPr>
              <w:t>MF0054</w:t>
            </w:r>
          </w:p>
        </w:tc>
        <w:tc>
          <w:tcPr>
            <w:tcW w:w="860" w:type="dxa"/>
            <w:vMerge w:val="restart"/>
            <w:tcBorders>
              <w:bottom w:val="nil"/>
            </w:tcBorders>
            <w:vAlign w:val="top"/>
          </w:tcPr>
          <w:p w14:paraId="1B83DA2F">
            <w:pPr>
              <w:spacing w:line="251" w:lineRule="auto"/>
              <w:rPr>
                <w:rFonts w:ascii="Arial"/>
                <w:sz w:val="21"/>
              </w:rPr>
            </w:pPr>
          </w:p>
          <w:p w14:paraId="1AC568FD">
            <w:pPr>
              <w:spacing w:line="251" w:lineRule="auto"/>
              <w:rPr>
                <w:rFonts w:ascii="Arial"/>
                <w:sz w:val="21"/>
              </w:rPr>
            </w:pPr>
          </w:p>
          <w:p w14:paraId="2BE366EC">
            <w:pPr>
              <w:spacing w:line="251" w:lineRule="auto"/>
              <w:rPr>
                <w:rFonts w:ascii="Arial"/>
                <w:sz w:val="21"/>
              </w:rPr>
            </w:pPr>
          </w:p>
          <w:p w14:paraId="64763BED">
            <w:pPr>
              <w:spacing w:line="251" w:lineRule="auto"/>
              <w:rPr>
                <w:rFonts w:ascii="Arial"/>
                <w:sz w:val="21"/>
              </w:rPr>
            </w:pPr>
          </w:p>
          <w:p w14:paraId="35715552">
            <w:pPr>
              <w:spacing w:line="251" w:lineRule="auto"/>
              <w:rPr>
                <w:rFonts w:ascii="Arial"/>
                <w:sz w:val="21"/>
              </w:rPr>
            </w:pPr>
          </w:p>
          <w:p w14:paraId="63B2B1B6">
            <w:pPr>
              <w:spacing w:line="251" w:lineRule="auto"/>
              <w:rPr>
                <w:rFonts w:ascii="Arial"/>
                <w:sz w:val="21"/>
              </w:rPr>
            </w:pPr>
          </w:p>
          <w:p w14:paraId="44BEFB5A">
            <w:pPr>
              <w:spacing w:line="251" w:lineRule="auto"/>
              <w:rPr>
                <w:rFonts w:ascii="Arial"/>
                <w:sz w:val="21"/>
              </w:rPr>
            </w:pPr>
          </w:p>
          <w:p w14:paraId="1077504F">
            <w:pPr>
              <w:spacing w:line="251" w:lineRule="auto"/>
              <w:rPr>
                <w:rFonts w:ascii="Arial"/>
                <w:sz w:val="21"/>
              </w:rPr>
            </w:pPr>
          </w:p>
          <w:p w14:paraId="4DC94615">
            <w:pPr>
              <w:pStyle w:val="6"/>
              <w:spacing w:before="71" w:line="288" w:lineRule="auto"/>
              <w:ind w:left="309" w:right="86" w:hanging="219"/>
              <w:rPr>
                <w:sz w:val="22"/>
                <w:szCs w:val="22"/>
              </w:rPr>
            </w:pPr>
            <w:r>
              <w:rPr>
                <w:spacing w:val="4"/>
                <w:sz w:val="22"/>
                <w:szCs w:val="22"/>
              </w:rPr>
              <w:t>燃煤锅</w:t>
            </w:r>
            <w:r>
              <w:rPr>
                <w:sz w:val="22"/>
                <w:szCs w:val="22"/>
              </w:rPr>
              <w:t xml:space="preserve"> 炉</w:t>
            </w:r>
          </w:p>
        </w:tc>
        <w:tc>
          <w:tcPr>
            <w:tcW w:w="819" w:type="dxa"/>
            <w:vAlign w:val="top"/>
          </w:tcPr>
          <w:p w14:paraId="570CA29D">
            <w:pPr>
              <w:spacing w:line="300" w:lineRule="auto"/>
              <w:rPr>
                <w:rFonts w:ascii="Arial"/>
                <w:sz w:val="21"/>
              </w:rPr>
            </w:pPr>
          </w:p>
          <w:p w14:paraId="433CE2BE">
            <w:pPr>
              <w:pStyle w:val="6"/>
              <w:spacing w:before="71" w:line="221" w:lineRule="auto"/>
              <w:ind w:left="180"/>
              <w:rPr>
                <w:sz w:val="22"/>
                <w:szCs w:val="22"/>
              </w:rPr>
            </w:pPr>
            <w:r>
              <w:rPr>
                <w:spacing w:val="7"/>
                <w:sz w:val="22"/>
                <w:szCs w:val="22"/>
              </w:rPr>
              <w:t>烟气</w:t>
            </w:r>
          </w:p>
        </w:tc>
        <w:tc>
          <w:tcPr>
            <w:tcW w:w="1119" w:type="dxa"/>
            <w:vAlign w:val="top"/>
          </w:tcPr>
          <w:p w14:paraId="6911D7FB">
            <w:pPr>
              <w:spacing w:line="297" w:lineRule="auto"/>
              <w:rPr>
                <w:rFonts w:ascii="Arial"/>
                <w:sz w:val="21"/>
              </w:rPr>
            </w:pPr>
          </w:p>
          <w:p w14:paraId="6ACEF77B">
            <w:pPr>
              <w:pStyle w:val="6"/>
              <w:spacing w:before="71" w:line="219" w:lineRule="auto"/>
              <w:ind w:left="111"/>
              <w:rPr>
                <w:sz w:val="22"/>
                <w:szCs w:val="22"/>
              </w:rPr>
            </w:pPr>
            <w:r>
              <w:rPr>
                <w:spacing w:val="2"/>
                <w:sz w:val="22"/>
                <w:szCs w:val="22"/>
              </w:rPr>
              <w:t>二氧化硫</w:t>
            </w:r>
          </w:p>
        </w:tc>
        <w:tc>
          <w:tcPr>
            <w:tcW w:w="879" w:type="dxa"/>
            <w:vAlign w:val="top"/>
          </w:tcPr>
          <w:p w14:paraId="0BF128C0">
            <w:pPr>
              <w:spacing w:line="299" w:lineRule="auto"/>
              <w:rPr>
                <w:rFonts w:ascii="Arial"/>
                <w:sz w:val="21"/>
              </w:rPr>
            </w:pPr>
          </w:p>
          <w:p w14:paraId="5E8BF126">
            <w:pPr>
              <w:pStyle w:val="6"/>
              <w:spacing w:before="71" w:line="220" w:lineRule="auto"/>
              <w:ind w:left="102"/>
              <w:rPr>
                <w:sz w:val="22"/>
                <w:szCs w:val="22"/>
              </w:rPr>
            </w:pPr>
            <w:r>
              <w:rPr>
                <w:spacing w:val="4"/>
                <w:sz w:val="22"/>
                <w:szCs w:val="22"/>
              </w:rPr>
              <w:t>有组织</w:t>
            </w:r>
          </w:p>
        </w:tc>
        <w:tc>
          <w:tcPr>
            <w:tcW w:w="1080" w:type="dxa"/>
            <w:vAlign w:val="top"/>
          </w:tcPr>
          <w:p w14:paraId="67BA1501">
            <w:pPr>
              <w:spacing w:line="352" w:lineRule="auto"/>
              <w:rPr>
                <w:rFonts w:ascii="Arial"/>
                <w:sz w:val="21"/>
              </w:rPr>
            </w:pPr>
          </w:p>
          <w:p w14:paraId="6FDEAEBF">
            <w:pPr>
              <w:pStyle w:val="6"/>
              <w:spacing w:before="72" w:line="185" w:lineRule="auto"/>
              <w:ind w:left="253"/>
              <w:rPr>
                <w:sz w:val="22"/>
                <w:szCs w:val="22"/>
              </w:rPr>
            </w:pPr>
            <w:r>
              <w:rPr>
                <w:spacing w:val="-1"/>
                <w:sz w:val="22"/>
                <w:szCs w:val="22"/>
              </w:rPr>
              <w:t>TA001</w:t>
            </w:r>
          </w:p>
        </w:tc>
        <w:tc>
          <w:tcPr>
            <w:tcW w:w="1809" w:type="dxa"/>
            <w:vAlign w:val="top"/>
          </w:tcPr>
          <w:p w14:paraId="3CF5B87E">
            <w:pPr>
              <w:spacing w:line="298" w:lineRule="auto"/>
              <w:rPr>
                <w:rFonts w:ascii="Arial"/>
                <w:sz w:val="21"/>
              </w:rPr>
            </w:pPr>
          </w:p>
          <w:p w14:paraId="7FDE6B20">
            <w:pPr>
              <w:pStyle w:val="6"/>
              <w:spacing w:before="72" w:line="219" w:lineRule="auto"/>
              <w:ind w:left="343"/>
              <w:rPr>
                <w:sz w:val="22"/>
                <w:szCs w:val="22"/>
              </w:rPr>
            </w:pPr>
            <w:r>
              <w:rPr>
                <w:spacing w:val="-2"/>
                <w:sz w:val="22"/>
                <w:szCs w:val="22"/>
              </w:rPr>
              <w:t>湿式除尘器</w:t>
            </w:r>
          </w:p>
        </w:tc>
        <w:tc>
          <w:tcPr>
            <w:tcW w:w="1049" w:type="dxa"/>
            <w:vAlign w:val="top"/>
          </w:tcPr>
          <w:p w14:paraId="6C294735">
            <w:pPr>
              <w:spacing w:line="302" w:lineRule="auto"/>
              <w:rPr>
                <w:rFonts w:ascii="Arial"/>
                <w:sz w:val="21"/>
              </w:rPr>
            </w:pPr>
          </w:p>
          <w:p w14:paraId="2EA567CB">
            <w:pPr>
              <w:pStyle w:val="6"/>
              <w:spacing w:before="72" w:line="223" w:lineRule="auto"/>
              <w:ind w:left="404"/>
              <w:rPr>
                <w:sz w:val="22"/>
                <w:szCs w:val="22"/>
              </w:rPr>
            </w:pPr>
            <w:r>
              <w:rPr>
                <w:sz w:val="22"/>
                <w:szCs w:val="22"/>
              </w:rPr>
              <w:t>是</w:t>
            </w:r>
          </w:p>
        </w:tc>
        <w:tc>
          <w:tcPr>
            <w:tcW w:w="1209" w:type="dxa"/>
            <w:vAlign w:val="top"/>
          </w:tcPr>
          <w:p w14:paraId="75011E7D">
            <w:pPr>
              <w:spacing w:line="300" w:lineRule="auto"/>
              <w:rPr>
                <w:rFonts w:ascii="Arial"/>
                <w:sz w:val="21"/>
              </w:rPr>
            </w:pPr>
          </w:p>
          <w:p w14:paraId="4A2481EB">
            <w:pPr>
              <w:pStyle w:val="6"/>
              <w:spacing w:before="71" w:line="221" w:lineRule="auto"/>
              <w:ind w:left="264"/>
              <w:rPr>
                <w:sz w:val="22"/>
                <w:szCs w:val="22"/>
              </w:rPr>
            </w:pPr>
            <w:r>
              <w:rPr>
                <w:spacing w:val="-2"/>
                <w:sz w:val="22"/>
                <w:szCs w:val="22"/>
              </w:rPr>
              <w:t>钠碱法</w:t>
            </w:r>
          </w:p>
        </w:tc>
        <w:tc>
          <w:tcPr>
            <w:tcW w:w="889" w:type="dxa"/>
            <w:vAlign w:val="top"/>
          </w:tcPr>
          <w:p w14:paraId="39F1A887">
            <w:pPr>
              <w:spacing w:line="352" w:lineRule="auto"/>
              <w:rPr>
                <w:rFonts w:ascii="Arial"/>
                <w:sz w:val="21"/>
              </w:rPr>
            </w:pPr>
          </w:p>
          <w:p w14:paraId="5C372237">
            <w:pPr>
              <w:pStyle w:val="6"/>
              <w:spacing w:before="72" w:line="185" w:lineRule="auto"/>
              <w:ind w:left="166"/>
              <w:rPr>
                <w:sz w:val="22"/>
                <w:szCs w:val="22"/>
              </w:rPr>
            </w:pPr>
            <w:r>
              <w:rPr>
                <w:spacing w:val="-1"/>
                <w:sz w:val="22"/>
                <w:szCs w:val="22"/>
              </w:rPr>
              <w:t>DA001</w:t>
            </w:r>
          </w:p>
        </w:tc>
        <w:tc>
          <w:tcPr>
            <w:tcW w:w="890" w:type="dxa"/>
            <w:vAlign w:val="top"/>
          </w:tcPr>
          <w:p w14:paraId="56C75614">
            <w:pPr>
              <w:pStyle w:val="6"/>
              <w:spacing w:before="52" w:line="220" w:lineRule="auto"/>
              <w:ind w:left="107"/>
              <w:rPr>
                <w:sz w:val="22"/>
                <w:szCs w:val="22"/>
              </w:rPr>
            </w:pPr>
            <w:r>
              <w:rPr>
                <w:spacing w:val="-2"/>
                <w:sz w:val="22"/>
                <w:szCs w:val="22"/>
              </w:rPr>
              <w:t>锅炉废</w:t>
            </w:r>
          </w:p>
          <w:p w14:paraId="15B5094A">
            <w:pPr>
              <w:pStyle w:val="6"/>
              <w:spacing w:before="38" w:line="284" w:lineRule="auto"/>
              <w:ind w:left="356" w:right="122" w:hanging="249"/>
              <w:rPr>
                <w:sz w:val="16"/>
                <w:szCs w:val="16"/>
              </w:rPr>
            </w:pPr>
            <w:r>
              <w:rPr>
                <w:spacing w:val="-4"/>
                <w:sz w:val="22"/>
                <w:szCs w:val="22"/>
              </w:rPr>
              <w:t>气排放</w:t>
            </w:r>
            <w:r>
              <w:rPr>
                <w:spacing w:val="1"/>
                <w:sz w:val="22"/>
                <w:szCs w:val="22"/>
              </w:rPr>
              <w:t xml:space="preserve"> </w:t>
            </w:r>
            <w:r>
              <w:rPr>
                <w:sz w:val="16"/>
                <w:szCs w:val="16"/>
              </w:rPr>
              <w:t>口</w:t>
            </w:r>
          </w:p>
        </w:tc>
        <w:tc>
          <w:tcPr>
            <w:tcW w:w="889" w:type="dxa"/>
            <w:vAlign w:val="top"/>
          </w:tcPr>
          <w:p w14:paraId="2F021E05">
            <w:pPr>
              <w:spacing w:line="302" w:lineRule="auto"/>
              <w:rPr>
                <w:rFonts w:ascii="Arial"/>
                <w:sz w:val="21"/>
              </w:rPr>
            </w:pPr>
          </w:p>
          <w:p w14:paraId="7CFB8C51">
            <w:pPr>
              <w:pStyle w:val="6"/>
              <w:spacing w:before="72" w:line="223" w:lineRule="auto"/>
              <w:ind w:left="327"/>
              <w:rPr>
                <w:sz w:val="22"/>
                <w:szCs w:val="22"/>
              </w:rPr>
            </w:pPr>
            <w:r>
              <w:rPr>
                <w:sz w:val="22"/>
                <w:szCs w:val="22"/>
              </w:rPr>
              <w:t>是</w:t>
            </w:r>
          </w:p>
        </w:tc>
        <w:tc>
          <w:tcPr>
            <w:tcW w:w="889" w:type="dxa"/>
            <w:vAlign w:val="top"/>
          </w:tcPr>
          <w:p w14:paraId="77903B33">
            <w:pPr>
              <w:pStyle w:val="6"/>
              <w:spacing w:before="205" w:line="287" w:lineRule="auto"/>
              <w:ind w:left="217" w:right="121" w:hanging="109"/>
              <w:rPr>
                <w:sz w:val="22"/>
                <w:szCs w:val="22"/>
              </w:rPr>
            </w:pPr>
            <w:r>
              <w:rPr>
                <w:spacing w:val="-4"/>
                <w:sz w:val="22"/>
                <w:szCs w:val="22"/>
              </w:rPr>
              <w:t>主要排</w:t>
            </w:r>
            <w:r>
              <w:rPr>
                <w:sz w:val="22"/>
                <w:szCs w:val="22"/>
              </w:rPr>
              <w:t xml:space="preserve"> </w:t>
            </w:r>
            <w:r>
              <w:rPr>
                <w:spacing w:val="16"/>
                <w:sz w:val="22"/>
                <w:szCs w:val="22"/>
              </w:rPr>
              <w:t>放口</w:t>
            </w:r>
          </w:p>
        </w:tc>
        <w:tc>
          <w:tcPr>
            <w:tcW w:w="884" w:type="dxa"/>
            <w:vAlign w:val="top"/>
          </w:tcPr>
          <w:p w14:paraId="5CD2D166">
            <w:pPr>
              <w:spacing w:line="305" w:lineRule="auto"/>
              <w:rPr>
                <w:rFonts w:ascii="Arial"/>
                <w:sz w:val="21"/>
              </w:rPr>
            </w:pPr>
          </w:p>
          <w:p w14:paraId="252346CA">
            <w:pPr>
              <w:pStyle w:val="6"/>
              <w:spacing w:before="71" w:line="224" w:lineRule="auto"/>
              <w:ind w:left="379"/>
              <w:rPr>
                <w:sz w:val="22"/>
                <w:szCs w:val="22"/>
              </w:rPr>
            </w:pPr>
            <w:r>
              <w:rPr>
                <w:sz w:val="22"/>
                <w:szCs w:val="22"/>
              </w:rPr>
              <w:t>/</w:t>
            </w:r>
          </w:p>
        </w:tc>
      </w:tr>
      <w:tr w14:paraId="57C84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555" w:type="dxa"/>
            <w:vMerge w:val="continue"/>
            <w:tcBorders>
              <w:top w:val="nil"/>
              <w:bottom w:val="nil"/>
            </w:tcBorders>
            <w:vAlign w:val="top"/>
          </w:tcPr>
          <w:p w14:paraId="485A9AE9">
            <w:pPr>
              <w:rPr>
                <w:rFonts w:ascii="Arial"/>
                <w:sz w:val="21"/>
              </w:rPr>
            </w:pPr>
          </w:p>
        </w:tc>
        <w:tc>
          <w:tcPr>
            <w:tcW w:w="840" w:type="dxa"/>
            <w:vMerge w:val="continue"/>
            <w:tcBorders>
              <w:top w:val="nil"/>
              <w:bottom w:val="nil"/>
            </w:tcBorders>
            <w:vAlign w:val="top"/>
          </w:tcPr>
          <w:p w14:paraId="70E0A08E">
            <w:pPr>
              <w:rPr>
                <w:rFonts w:ascii="Arial"/>
                <w:sz w:val="21"/>
              </w:rPr>
            </w:pPr>
          </w:p>
        </w:tc>
        <w:tc>
          <w:tcPr>
            <w:tcW w:w="840" w:type="dxa"/>
            <w:vMerge w:val="continue"/>
            <w:tcBorders>
              <w:top w:val="nil"/>
              <w:bottom w:val="nil"/>
            </w:tcBorders>
            <w:vAlign w:val="top"/>
          </w:tcPr>
          <w:p w14:paraId="21E1B8FE">
            <w:pPr>
              <w:rPr>
                <w:rFonts w:ascii="Arial"/>
                <w:sz w:val="21"/>
              </w:rPr>
            </w:pPr>
          </w:p>
        </w:tc>
        <w:tc>
          <w:tcPr>
            <w:tcW w:w="860" w:type="dxa"/>
            <w:vMerge w:val="continue"/>
            <w:tcBorders>
              <w:top w:val="nil"/>
              <w:bottom w:val="nil"/>
            </w:tcBorders>
            <w:vAlign w:val="top"/>
          </w:tcPr>
          <w:p w14:paraId="5E881BF5">
            <w:pPr>
              <w:rPr>
                <w:rFonts w:ascii="Arial"/>
                <w:sz w:val="21"/>
              </w:rPr>
            </w:pPr>
          </w:p>
        </w:tc>
        <w:tc>
          <w:tcPr>
            <w:tcW w:w="819" w:type="dxa"/>
            <w:vAlign w:val="top"/>
          </w:tcPr>
          <w:p w14:paraId="74F3B06B">
            <w:pPr>
              <w:spacing w:line="292" w:lineRule="auto"/>
              <w:rPr>
                <w:rFonts w:ascii="Arial"/>
                <w:sz w:val="21"/>
              </w:rPr>
            </w:pPr>
          </w:p>
          <w:p w14:paraId="5BD2DDCF">
            <w:pPr>
              <w:pStyle w:val="6"/>
              <w:spacing w:before="71" w:line="221" w:lineRule="auto"/>
              <w:ind w:left="180"/>
              <w:rPr>
                <w:sz w:val="22"/>
                <w:szCs w:val="22"/>
              </w:rPr>
            </w:pPr>
            <w:r>
              <w:rPr>
                <w:spacing w:val="7"/>
                <w:sz w:val="22"/>
                <w:szCs w:val="22"/>
              </w:rPr>
              <w:t>烟气</w:t>
            </w:r>
          </w:p>
        </w:tc>
        <w:tc>
          <w:tcPr>
            <w:tcW w:w="1119" w:type="dxa"/>
            <w:vAlign w:val="top"/>
          </w:tcPr>
          <w:p w14:paraId="1D7FF4CF">
            <w:pPr>
              <w:spacing w:line="289" w:lineRule="auto"/>
              <w:rPr>
                <w:rFonts w:ascii="Arial"/>
                <w:sz w:val="21"/>
              </w:rPr>
            </w:pPr>
          </w:p>
          <w:p w14:paraId="5EDE74B5">
            <w:pPr>
              <w:pStyle w:val="6"/>
              <w:spacing w:before="71" w:line="219" w:lineRule="auto"/>
              <w:ind w:left="111"/>
              <w:rPr>
                <w:sz w:val="22"/>
                <w:szCs w:val="22"/>
              </w:rPr>
            </w:pPr>
            <w:r>
              <w:rPr>
                <w:spacing w:val="-2"/>
                <w:sz w:val="22"/>
                <w:szCs w:val="22"/>
              </w:rPr>
              <w:t>氮氧化物</w:t>
            </w:r>
          </w:p>
        </w:tc>
        <w:tc>
          <w:tcPr>
            <w:tcW w:w="879" w:type="dxa"/>
            <w:vAlign w:val="top"/>
          </w:tcPr>
          <w:p w14:paraId="460B9FD4">
            <w:pPr>
              <w:spacing w:line="291" w:lineRule="auto"/>
              <w:rPr>
                <w:rFonts w:ascii="Arial"/>
                <w:sz w:val="21"/>
              </w:rPr>
            </w:pPr>
          </w:p>
          <w:p w14:paraId="5AEC3414">
            <w:pPr>
              <w:pStyle w:val="6"/>
              <w:spacing w:before="72" w:line="220" w:lineRule="auto"/>
              <w:ind w:left="102"/>
              <w:rPr>
                <w:sz w:val="22"/>
                <w:szCs w:val="22"/>
              </w:rPr>
            </w:pPr>
            <w:r>
              <w:rPr>
                <w:spacing w:val="4"/>
                <w:sz w:val="22"/>
                <w:szCs w:val="22"/>
              </w:rPr>
              <w:t>有组织</w:t>
            </w:r>
          </w:p>
        </w:tc>
        <w:tc>
          <w:tcPr>
            <w:tcW w:w="1080" w:type="dxa"/>
            <w:vAlign w:val="top"/>
          </w:tcPr>
          <w:p w14:paraId="59965130">
            <w:pPr>
              <w:spacing w:line="344" w:lineRule="auto"/>
              <w:rPr>
                <w:rFonts w:ascii="Arial"/>
                <w:sz w:val="21"/>
              </w:rPr>
            </w:pPr>
          </w:p>
          <w:p w14:paraId="78C5D920">
            <w:pPr>
              <w:pStyle w:val="6"/>
              <w:spacing w:before="72" w:line="185" w:lineRule="auto"/>
              <w:ind w:left="253"/>
              <w:rPr>
                <w:sz w:val="22"/>
                <w:szCs w:val="22"/>
              </w:rPr>
            </w:pPr>
            <w:r>
              <w:rPr>
                <w:spacing w:val="-1"/>
                <w:sz w:val="22"/>
                <w:szCs w:val="22"/>
              </w:rPr>
              <w:t>TA002</w:t>
            </w:r>
          </w:p>
        </w:tc>
        <w:tc>
          <w:tcPr>
            <w:tcW w:w="1809" w:type="dxa"/>
            <w:vAlign w:val="top"/>
          </w:tcPr>
          <w:p w14:paraId="28ECCD66">
            <w:pPr>
              <w:spacing w:line="347" w:lineRule="auto"/>
              <w:rPr>
                <w:rFonts w:ascii="Arial"/>
                <w:sz w:val="21"/>
              </w:rPr>
            </w:pPr>
          </w:p>
          <w:p w14:paraId="45C4666A">
            <w:pPr>
              <w:pStyle w:val="6"/>
              <w:spacing w:before="71" w:line="183" w:lineRule="auto"/>
              <w:ind w:left="733"/>
              <w:rPr>
                <w:sz w:val="22"/>
                <w:szCs w:val="22"/>
              </w:rPr>
            </w:pPr>
            <w:r>
              <w:rPr>
                <w:spacing w:val="-4"/>
                <w:sz w:val="22"/>
                <w:szCs w:val="22"/>
              </w:rPr>
              <w:t>SCR</w:t>
            </w:r>
          </w:p>
        </w:tc>
        <w:tc>
          <w:tcPr>
            <w:tcW w:w="1049" w:type="dxa"/>
            <w:vAlign w:val="top"/>
          </w:tcPr>
          <w:p w14:paraId="0E6EA920">
            <w:pPr>
              <w:spacing w:line="294" w:lineRule="auto"/>
              <w:rPr>
                <w:rFonts w:ascii="Arial"/>
                <w:sz w:val="21"/>
              </w:rPr>
            </w:pPr>
          </w:p>
          <w:p w14:paraId="38F7551C">
            <w:pPr>
              <w:pStyle w:val="6"/>
              <w:spacing w:before="72" w:line="223" w:lineRule="auto"/>
              <w:ind w:left="404"/>
              <w:rPr>
                <w:sz w:val="22"/>
                <w:szCs w:val="22"/>
              </w:rPr>
            </w:pPr>
            <w:r>
              <w:rPr>
                <w:sz w:val="22"/>
                <w:szCs w:val="22"/>
              </w:rPr>
              <w:t>是</w:t>
            </w:r>
          </w:p>
        </w:tc>
        <w:tc>
          <w:tcPr>
            <w:tcW w:w="1209" w:type="dxa"/>
            <w:vAlign w:val="top"/>
          </w:tcPr>
          <w:p w14:paraId="26D44A0C">
            <w:pPr>
              <w:spacing w:line="297" w:lineRule="auto"/>
              <w:rPr>
                <w:rFonts w:ascii="Arial"/>
                <w:sz w:val="21"/>
              </w:rPr>
            </w:pPr>
          </w:p>
          <w:p w14:paraId="14046DB1">
            <w:pPr>
              <w:pStyle w:val="6"/>
              <w:spacing w:before="71" w:line="224" w:lineRule="auto"/>
              <w:ind w:left="545"/>
              <w:rPr>
                <w:sz w:val="22"/>
                <w:szCs w:val="22"/>
              </w:rPr>
            </w:pPr>
            <w:r>
              <w:rPr>
                <w:sz w:val="22"/>
                <w:szCs w:val="22"/>
              </w:rPr>
              <w:t>/</w:t>
            </w:r>
          </w:p>
        </w:tc>
        <w:tc>
          <w:tcPr>
            <w:tcW w:w="889" w:type="dxa"/>
            <w:vAlign w:val="top"/>
          </w:tcPr>
          <w:p w14:paraId="361B5D67">
            <w:pPr>
              <w:spacing w:line="344" w:lineRule="auto"/>
              <w:rPr>
                <w:rFonts w:ascii="Arial"/>
                <w:sz w:val="21"/>
              </w:rPr>
            </w:pPr>
          </w:p>
          <w:p w14:paraId="60FCE26B">
            <w:pPr>
              <w:pStyle w:val="6"/>
              <w:spacing w:before="72" w:line="185" w:lineRule="auto"/>
              <w:ind w:left="166"/>
              <w:rPr>
                <w:sz w:val="22"/>
                <w:szCs w:val="22"/>
              </w:rPr>
            </w:pPr>
            <w:r>
              <w:rPr>
                <w:spacing w:val="-1"/>
                <w:sz w:val="22"/>
                <w:szCs w:val="22"/>
              </w:rPr>
              <w:t>DA001</w:t>
            </w:r>
          </w:p>
        </w:tc>
        <w:tc>
          <w:tcPr>
            <w:tcW w:w="890" w:type="dxa"/>
            <w:vAlign w:val="top"/>
          </w:tcPr>
          <w:p w14:paraId="20281BF1">
            <w:pPr>
              <w:pStyle w:val="6"/>
              <w:spacing w:before="44" w:line="220" w:lineRule="auto"/>
              <w:ind w:left="107"/>
              <w:rPr>
                <w:sz w:val="22"/>
                <w:szCs w:val="22"/>
              </w:rPr>
            </w:pPr>
            <w:r>
              <w:rPr>
                <w:spacing w:val="-2"/>
                <w:sz w:val="22"/>
                <w:szCs w:val="22"/>
              </w:rPr>
              <w:t>锅炉废</w:t>
            </w:r>
          </w:p>
          <w:p w14:paraId="1CD74793">
            <w:pPr>
              <w:pStyle w:val="6"/>
              <w:spacing w:before="47" w:line="279" w:lineRule="auto"/>
              <w:ind w:left="356" w:right="122" w:hanging="249"/>
              <w:rPr>
                <w:sz w:val="16"/>
                <w:szCs w:val="16"/>
              </w:rPr>
            </w:pPr>
            <w:r>
              <w:rPr>
                <w:spacing w:val="-4"/>
                <w:sz w:val="22"/>
                <w:szCs w:val="22"/>
              </w:rPr>
              <w:t>气排放</w:t>
            </w:r>
            <w:r>
              <w:rPr>
                <w:spacing w:val="1"/>
                <w:sz w:val="22"/>
                <w:szCs w:val="22"/>
              </w:rPr>
              <w:t xml:space="preserve"> </w:t>
            </w:r>
            <w:r>
              <w:rPr>
                <w:sz w:val="16"/>
                <w:szCs w:val="16"/>
              </w:rPr>
              <w:t>口</w:t>
            </w:r>
          </w:p>
        </w:tc>
        <w:tc>
          <w:tcPr>
            <w:tcW w:w="889" w:type="dxa"/>
            <w:vAlign w:val="top"/>
          </w:tcPr>
          <w:p w14:paraId="5A91EF5E">
            <w:pPr>
              <w:spacing w:line="294" w:lineRule="auto"/>
              <w:rPr>
                <w:rFonts w:ascii="Arial"/>
                <w:sz w:val="21"/>
              </w:rPr>
            </w:pPr>
          </w:p>
          <w:p w14:paraId="5843A17E">
            <w:pPr>
              <w:pStyle w:val="6"/>
              <w:spacing w:before="72" w:line="223" w:lineRule="auto"/>
              <w:ind w:left="327"/>
              <w:rPr>
                <w:sz w:val="22"/>
                <w:szCs w:val="22"/>
              </w:rPr>
            </w:pPr>
            <w:r>
              <w:rPr>
                <w:sz w:val="22"/>
                <w:szCs w:val="22"/>
              </w:rPr>
              <w:t>是</w:t>
            </w:r>
          </w:p>
        </w:tc>
        <w:tc>
          <w:tcPr>
            <w:tcW w:w="889" w:type="dxa"/>
            <w:vAlign w:val="top"/>
          </w:tcPr>
          <w:p w14:paraId="05123713">
            <w:pPr>
              <w:pStyle w:val="6"/>
              <w:spacing w:before="197" w:line="287" w:lineRule="auto"/>
              <w:ind w:left="217" w:right="121" w:hanging="109"/>
              <w:rPr>
                <w:sz w:val="22"/>
                <w:szCs w:val="22"/>
              </w:rPr>
            </w:pPr>
            <w:r>
              <w:rPr>
                <w:spacing w:val="-4"/>
                <w:sz w:val="22"/>
                <w:szCs w:val="22"/>
              </w:rPr>
              <w:t>主要排</w:t>
            </w:r>
            <w:r>
              <w:rPr>
                <w:sz w:val="22"/>
                <w:szCs w:val="22"/>
              </w:rPr>
              <w:t xml:space="preserve"> </w:t>
            </w:r>
            <w:r>
              <w:rPr>
                <w:spacing w:val="16"/>
                <w:sz w:val="22"/>
                <w:szCs w:val="22"/>
              </w:rPr>
              <w:t>放口</w:t>
            </w:r>
          </w:p>
        </w:tc>
        <w:tc>
          <w:tcPr>
            <w:tcW w:w="884" w:type="dxa"/>
            <w:vAlign w:val="top"/>
          </w:tcPr>
          <w:p w14:paraId="43C1C7AA">
            <w:pPr>
              <w:rPr>
                <w:rFonts w:ascii="Arial"/>
                <w:sz w:val="21"/>
              </w:rPr>
            </w:pPr>
          </w:p>
        </w:tc>
      </w:tr>
      <w:tr w14:paraId="57F70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555" w:type="dxa"/>
            <w:vMerge w:val="continue"/>
            <w:tcBorders>
              <w:top w:val="nil"/>
              <w:bottom w:val="nil"/>
            </w:tcBorders>
            <w:vAlign w:val="top"/>
          </w:tcPr>
          <w:p w14:paraId="42783DFD">
            <w:pPr>
              <w:rPr>
                <w:rFonts w:ascii="Arial"/>
                <w:sz w:val="21"/>
              </w:rPr>
            </w:pPr>
          </w:p>
        </w:tc>
        <w:tc>
          <w:tcPr>
            <w:tcW w:w="840" w:type="dxa"/>
            <w:vMerge w:val="continue"/>
            <w:tcBorders>
              <w:top w:val="nil"/>
              <w:bottom w:val="nil"/>
            </w:tcBorders>
            <w:vAlign w:val="top"/>
          </w:tcPr>
          <w:p w14:paraId="2C270861">
            <w:pPr>
              <w:rPr>
                <w:rFonts w:ascii="Arial"/>
                <w:sz w:val="21"/>
              </w:rPr>
            </w:pPr>
          </w:p>
        </w:tc>
        <w:tc>
          <w:tcPr>
            <w:tcW w:w="840" w:type="dxa"/>
            <w:vMerge w:val="continue"/>
            <w:tcBorders>
              <w:top w:val="nil"/>
              <w:bottom w:val="nil"/>
            </w:tcBorders>
            <w:vAlign w:val="top"/>
          </w:tcPr>
          <w:p w14:paraId="39C8D9B1">
            <w:pPr>
              <w:rPr>
                <w:rFonts w:ascii="Arial"/>
                <w:sz w:val="21"/>
              </w:rPr>
            </w:pPr>
          </w:p>
        </w:tc>
        <w:tc>
          <w:tcPr>
            <w:tcW w:w="860" w:type="dxa"/>
            <w:vMerge w:val="continue"/>
            <w:tcBorders>
              <w:top w:val="nil"/>
              <w:bottom w:val="nil"/>
            </w:tcBorders>
            <w:vAlign w:val="top"/>
          </w:tcPr>
          <w:p w14:paraId="7C3C5DC0">
            <w:pPr>
              <w:rPr>
                <w:rFonts w:ascii="Arial"/>
                <w:sz w:val="21"/>
              </w:rPr>
            </w:pPr>
          </w:p>
        </w:tc>
        <w:tc>
          <w:tcPr>
            <w:tcW w:w="819" w:type="dxa"/>
            <w:vAlign w:val="top"/>
          </w:tcPr>
          <w:p w14:paraId="4CCD3E3A">
            <w:pPr>
              <w:spacing w:line="302" w:lineRule="auto"/>
              <w:rPr>
                <w:rFonts w:ascii="Arial"/>
                <w:sz w:val="21"/>
              </w:rPr>
            </w:pPr>
          </w:p>
          <w:p w14:paraId="29A86C33">
            <w:pPr>
              <w:pStyle w:val="6"/>
              <w:spacing w:before="72" w:line="221" w:lineRule="auto"/>
              <w:ind w:left="180"/>
              <w:rPr>
                <w:sz w:val="22"/>
                <w:szCs w:val="22"/>
              </w:rPr>
            </w:pPr>
            <w:r>
              <w:rPr>
                <w:spacing w:val="7"/>
                <w:sz w:val="22"/>
                <w:szCs w:val="22"/>
              </w:rPr>
              <w:t>烟气</w:t>
            </w:r>
          </w:p>
        </w:tc>
        <w:tc>
          <w:tcPr>
            <w:tcW w:w="1119" w:type="dxa"/>
            <w:vAlign w:val="top"/>
          </w:tcPr>
          <w:p w14:paraId="1FE4ECD9">
            <w:pPr>
              <w:spacing w:line="302" w:lineRule="auto"/>
              <w:rPr>
                <w:rFonts w:ascii="Arial"/>
                <w:sz w:val="21"/>
              </w:rPr>
            </w:pPr>
          </w:p>
          <w:p w14:paraId="64A1A861">
            <w:pPr>
              <w:pStyle w:val="6"/>
              <w:spacing w:before="71" w:line="220" w:lineRule="auto"/>
              <w:ind w:left="221"/>
              <w:rPr>
                <w:sz w:val="22"/>
                <w:szCs w:val="22"/>
              </w:rPr>
            </w:pPr>
            <w:r>
              <w:rPr>
                <w:spacing w:val="-2"/>
                <w:sz w:val="22"/>
                <w:szCs w:val="22"/>
              </w:rPr>
              <w:t>颗粒物</w:t>
            </w:r>
          </w:p>
        </w:tc>
        <w:tc>
          <w:tcPr>
            <w:tcW w:w="879" w:type="dxa"/>
            <w:vAlign w:val="top"/>
          </w:tcPr>
          <w:p w14:paraId="73E4FEC7">
            <w:pPr>
              <w:spacing w:line="302" w:lineRule="auto"/>
              <w:rPr>
                <w:rFonts w:ascii="Arial"/>
                <w:sz w:val="21"/>
              </w:rPr>
            </w:pPr>
          </w:p>
          <w:p w14:paraId="492EA0E5">
            <w:pPr>
              <w:pStyle w:val="6"/>
              <w:spacing w:before="71" w:line="220" w:lineRule="auto"/>
              <w:ind w:left="102"/>
              <w:rPr>
                <w:sz w:val="22"/>
                <w:szCs w:val="22"/>
              </w:rPr>
            </w:pPr>
            <w:r>
              <w:rPr>
                <w:spacing w:val="4"/>
                <w:sz w:val="22"/>
                <w:szCs w:val="22"/>
              </w:rPr>
              <w:t>有组织</w:t>
            </w:r>
          </w:p>
        </w:tc>
        <w:tc>
          <w:tcPr>
            <w:tcW w:w="1080" w:type="dxa"/>
            <w:vAlign w:val="top"/>
          </w:tcPr>
          <w:p w14:paraId="1D49317F">
            <w:pPr>
              <w:spacing w:line="355" w:lineRule="auto"/>
              <w:rPr>
                <w:rFonts w:ascii="Arial"/>
                <w:sz w:val="21"/>
              </w:rPr>
            </w:pPr>
          </w:p>
          <w:p w14:paraId="0FC37516">
            <w:pPr>
              <w:pStyle w:val="6"/>
              <w:spacing w:before="72" w:line="185" w:lineRule="auto"/>
              <w:ind w:left="253"/>
              <w:rPr>
                <w:sz w:val="22"/>
                <w:szCs w:val="22"/>
              </w:rPr>
            </w:pPr>
            <w:r>
              <w:rPr>
                <w:spacing w:val="-1"/>
                <w:sz w:val="22"/>
                <w:szCs w:val="22"/>
              </w:rPr>
              <w:t>TA001</w:t>
            </w:r>
          </w:p>
        </w:tc>
        <w:tc>
          <w:tcPr>
            <w:tcW w:w="1809" w:type="dxa"/>
            <w:vAlign w:val="top"/>
          </w:tcPr>
          <w:p w14:paraId="0F16142A">
            <w:pPr>
              <w:spacing w:line="301" w:lineRule="auto"/>
              <w:rPr>
                <w:rFonts w:ascii="Arial"/>
                <w:sz w:val="21"/>
              </w:rPr>
            </w:pPr>
          </w:p>
          <w:p w14:paraId="671F8661">
            <w:pPr>
              <w:pStyle w:val="6"/>
              <w:spacing w:before="72" w:line="219" w:lineRule="auto"/>
              <w:ind w:left="343"/>
              <w:rPr>
                <w:sz w:val="22"/>
                <w:szCs w:val="22"/>
              </w:rPr>
            </w:pPr>
            <w:r>
              <w:rPr>
                <w:spacing w:val="-2"/>
                <w:sz w:val="22"/>
                <w:szCs w:val="22"/>
              </w:rPr>
              <w:t>湿式除尘器</w:t>
            </w:r>
          </w:p>
        </w:tc>
        <w:tc>
          <w:tcPr>
            <w:tcW w:w="1049" w:type="dxa"/>
            <w:vAlign w:val="top"/>
          </w:tcPr>
          <w:p w14:paraId="12461824">
            <w:pPr>
              <w:spacing w:line="305" w:lineRule="auto"/>
              <w:rPr>
                <w:rFonts w:ascii="Arial"/>
                <w:sz w:val="21"/>
              </w:rPr>
            </w:pPr>
          </w:p>
          <w:p w14:paraId="36A8383D">
            <w:pPr>
              <w:pStyle w:val="6"/>
              <w:spacing w:before="72" w:line="223" w:lineRule="auto"/>
              <w:ind w:left="404"/>
              <w:rPr>
                <w:sz w:val="22"/>
                <w:szCs w:val="22"/>
              </w:rPr>
            </w:pPr>
            <w:r>
              <w:rPr>
                <w:sz w:val="22"/>
                <w:szCs w:val="22"/>
              </w:rPr>
              <w:t>是</w:t>
            </w:r>
          </w:p>
        </w:tc>
        <w:tc>
          <w:tcPr>
            <w:tcW w:w="1209" w:type="dxa"/>
            <w:vAlign w:val="top"/>
          </w:tcPr>
          <w:p w14:paraId="1676B50D">
            <w:pPr>
              <w:spacing w:line="308" w:lineRule="auto"/>
              <w:rPr>
                <w:rFonts w:ascii="Arial"/>
                <w:sz w:val="21"/>
              </w:rPr>
            </w:pPr>
          </w:p>
          <w:p w14:paraId="06E6E994">
            <w:pPr>
              <w:pStyle w:val="6"/>
              <w:spacing w:before="71" w:line="224" w:lineRule="auto"/>
              <w:ind w:left="545"/>
              <w:rPr>
                <w:sz w:val="22"/>
                <w:szCs w:val="22"/>
              </w:rPr>
            </w:pPr>
            <w:r>
              <w:rPr>
                <w:sz w:val="22"/>
                <w:szCs w:val="22"/>
              </w:rPr>
              <w:t>/</w:t>
            </w:r>
          </w:p>
        </w:tc>
        <w:tc>
          <w:tcPr>
            <w:tcW w:w="889" w:type="dxa"/>
            <w:vAlign w:val="top"/>
          </w:tcPr>
          <w:p w14:paraId="18BDEC64">
            <w:pPr>
              <w:spacing w:line="355" w:lineRule="auto"/>
              <w:rPr>
                <w:rFonts w:ascii="Arial"/>
                <w:sz w:val="21"/>
              </w:rPr>
            </w:pPr>
          </w:p>
          <w:p w14:paraId="2FCEB328">
            <w:pPr>
              <w:pStyle w:val="6"/>
              <w:spacing w:before="72" w:line="185" w:lineRule="auto"/>
              <w:ind w:left="166"/>
              <w:rPr>
                <w:sz w:val="22"/>
                <w:szCs w:val="22"/>
              </w:rPr>
            </w:pPr>
            <w:r>
              <w:rPr>
                <w:spacing w:val="-1"/>
                <w:sz w:val="22"/>
                <w:szCs w:val="22"/>
              </w:rPr>
              <w:t>DA001</w:t>
            </w:r>
          </w:p>
        </w:tc>
        <w:tc>
          <w:tcPr>
            <w:tcW w:w="890" w:type="dxa"/>
            <w:vAlign w:val="top"/>
          </w:tcPr>
          <w:p w14:paraId="5D5058A9">
            <w:pPr>
              <w:pStyle w:val="6"/>
              <w:spacing w:before="65" w:line="220" w:lineRule="auto"/>
              <w:ind w:left="107"/>
              <w:rPr>
                <w:sz w:val="22"/>
                <w:szCs w:val="22"/>
              </w:rPr>
            </w:pPr>
            <w:r>
              <w:rPr>
                <w:spacing w:val="-2"/>
                <w:sz w:val="22"/>
                <w:szCs w:val="22"/>
              </w:rPr>
              <w:t>锅炉废</w:t>
            </w:r>
          </w:p>
          <w:p w14:paraId="21951E87">
            <w:pPr>
              <w:pStyle w:val="6"/>
              <w:spacing w:before="39"/>
              <w:ind w:left="326" w:right="122" w:hanging="219"/>
              <w:rPr>
                <w:sz w:val="22"/>
                <w:szCs w:val="22"/>
              </w:rPr>
            </w:pPr>
            <w:r>
              <w:rPr>
                <w:spacing w:val="-4"/>
                <w:sz w:val="22"/>
                <w:szCs w:val="22"/>
              </w:rPr>
              <w:t>气排放</w:t>
            </w:r>
            <w:r>
              <w:rPr>
                <w:spacing w:val="1"/>
                <w:sz w:val="22"/>
                <w:szCs w:val="22"/>
              </w:rPr>
              <w:t xml:space="preserve"> </w:t>
            </w:r>
            <w:r>
              <w:rPr>
                <w:sz w:val="22"/>
                <w:szCs w:val="22"/>
              </w:rPr>
              <w:t>口</w:t>
            </w:r>
          </w:p>
        </w:tc>
        <w:tc>
          <w:tcPr>
            <w:tcW w:w="889" w:type="dxa"/>
            <w:vAlign w:val="top"/>
          </w:tcPr>
          <w:p w14:paraId="4AF29B4B">
            <w:pPr>
              <w:spacing w:line="305" w:lineRule="auto"/>
              <w:rPr>
                <w:rFonts w:ascii="Arial"/>
                <w:sz w:val="21"/>
              </w:rPr>
            </w:pPr>
          </w:p>
          <w:p w14:paraId="7EC8E70A">
            <w:pPr>
              <w:pStyle w:val="6"/>
              <w:spacing w:before="72" w:line="223" w:lineRule="auto"/>
              <w:ind w:left="327"/>
              <w:rPr>
                <w:sz w:val="22"/>
                <w:szCs w:val="22"/>
              </w:rPr>
            </w:pPr>
            <w:r>
              <w:rPr>
                <w:sz w:val="22"/>
                <w:szCs w:val="22"/>
              </w:rPr>
              <w:t>是</w:t>
            </w:r>
          </w:p>
        </w:tc>
        <w:tc>
          <w:tcPr>
            <w:tcW w:w="889" w:type="dxa"/>
            <w:vAlign w:val="top"/>
          </w:tcPr>
          <w:p w14:paraId="6EE78628">
            <w:pPr>
              <w:pStyle w:val="6"/>
              <w:spacing w:before="207" w:line="296" w:lineRule="auto"/>
              <w:ind w:left="217" w:right="121" w:hanging="109"/>
              <w:rPr>
                <w:sz w:val="22"/>
                <w:szCs w:val="22"/>
              </w:rPr>
            </w:pPr>
            <w:r>
              <w:rPr>
                <w:spacing w:val="-4"/>
                <w:sz w:val="22"/>
                <w:szCs w:val="22"/>
              </w:rPr>
              <w:t>主要排</w:t>
            </w:r>
            <w:r>
              <w:rPr>
                <w:sz w:val="22"/>
                <w:szCs w:val="22"/>
              </w:rPr>
              <w:t xml:space="preserve"> </w:t>
            </w:r>
            <w:r>
              <w:rPr>
                <w:spacing w:val="16"/>
                <w:sz w:val="22"/>
                <w:szCs w:val="22"/>
              </w:rPr>
              <w:t>放口</w:t>
            </w:r>
          </w:p>
        </w:tc>
        <w:tc>
          <w:tcPr>
            <w:tcW w:w="884" w:type="dxa"/>
            <w:vAlign w:val="top"/>
          </w:tcPr>
          <w:p w14:paraId="6D875DFE">
            <w:pPr>
              <w:rPr>
                <w:rFonts w:ascii="Arial"/>
                <w:sz w:val="21"/>
              </w:rPr>
            </w:pPr>
          </w:p>
        </w:tc>
      </w:tr>
      <w:tr w14:paraId="5A969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555" w:type="dxa"/>
            <w:vMerge w:val="continue"/>
            <w:tcBorders>
              <w:top w:val="nil"/>
              <w:bottom w:val="nil"/>
            </w:tcBorders>
            <w:vAlign w:val="top"/>
          </w:tcPr>
          <w:p w14:paraId="6422C291">
            <w:pPr>
              <w:rPr>
                <w:rFonts w:ascii="Arial"/>
                <w:sz w:val="21"/>
              </w:rPr>
            </w:pPr>
          </w:p>
        </w:tc>
        <w:tc>
          <w:tcPr>
            <w:tcW w:w="840" w:type="dxa"/>
            <w:vMerge w:val="continue"/>
            <w:tcBorders>
              <w:top w:val="nil"/>
              <w:bottom w:val="nil"/>
            </w:tcBorders>
            <w:vAlign w:val="top"/>
          </w:tcPr>
          <w:p w14:paraId="4AE4F5F1">
            <w:pPr>
              <w:rPr>
                <w:rFonts w:ascii="Arial"/>
                <w:sz w:val="21"/>
              </w:rPr>
            </w:pPr>
          </w:p>
        </w:tc>
        <w:tc>
          <w:tcPr>
            <w:tcW w:w="840" w:type="dxa"/>
            <w:vMerge w:val="continue"/>
            <w:tcBorders>
              <w:top w:val="nil"/>
              <w:bottom w:val="nil"/>
            </w:tcBorders>
            <w:vAlign w:val="top"/>
          </w:tcPr>
          <w:p w14:paraId="37C611F6">
            <w:pPr>
              <w:rPr>
                <w:rFonts w:ascii="Arial"/>
                <w:sz w:val="21"/>
              </w:rPr>
            </w:pPr>
          </w:p>
        </w:tc>
        <w:tc>
          <w:tcPr>
            <w:tcW w:w="860" w:type="dxa"/>
            <w:vMerge w:val="continue"/>
            <w:tcBorders>
              <w:top w:val="nil"/>
              <w:bottom w:val="nil"/>
            </w:tcBorders>
            <w:vAlign w:val="top"/>
          </w:tcPr>
          <w:p w14:paraId="4C4D473D">
            <w:pPr>
              <w:rPr>
                <w:rFonts w:ascii="Arial"/>
                <w:sz w:val="21"/>
              </w:rPr>
            </w:pPr>
          </w:p>
        </w:tc>
        <w:tc>
          <w:tcPr>
            <w:tcW w:w="819" w:type="dxa"/>
            <w:vAlign w:val="top"/>
          </w:tcPr>
          <w:p w14:paraId="463C8510">
            <w:pPr>
              <w:spacing w:line="303" w:lineRule="auto"/>
              <w:rPr>
                <w:rFonts w:ascii="Arial"/>
                <w:sz w:val="21"/>
              </w:rPr>
            </w:pPr>
          </w:p>
          <w:p w14:paraId="65A9E55A">
            <w:pPr>
              <w:pStyle w:val="6"/>
              <w:spacing w:before="72" w:line="221" w:lineRule="auto"/>
              <w:ind w:left="180"/>
              <w:rPr>
                <w:sz w:val="22"/>
                <w:szCs w:val="22"/>
              </w:rPr>
            </w:pPr>
            <w:r>
              <w:rPr>
                <w:spacing w:val="7"/>
                <w:sz w:val="22"/>
                <w:szCs w:val="22"/>
              </w:rPr>
              <w:t>烟气</w:t>
            </w:r>
          </w:p>
        </w:tc>
        <w:tc>
          <w:tcPr>
            <w:tcW w:w="1119" w:type="dxa"/>
            <w:vAlign w:val="top"/>
          </w:tcPr>
          <w:p w14:paraId="2B23930A">
            <w:pPr>
              <w:pStyle w:val="6"/>
              <w:spacing w:before="197" w:line="255" w:lineRule="auto"/>
              <w:ind w:left="330" w:right="127" w:hanging="219"/>
              <w:rPr>
                <w:sz w:val="22"/>
                <w:szCs w:val="22"/>
              </w:rPr>
            </w:pPr>
            <w:r>
              <w:rPr>
                <w:spacing w:val="-3"/>
                <w:sz w:val="22"/>
                <w:szCs w:val="22"/>
              </w:rPr>
              <w:t>汞及其化</w:t>
            </w:r>
            <w:r>
              <w:rPr>
                <w:spacing w:val="1"/>
                <w:sz w:val="22"/>
                <w:szCs w:val="22"/>
              </w:rPr>
              <w:t xml:space="preserve"> </w:t>
            </w:r>
            <w:r>
              <w:rPr>
                <w:spacing w:val="5"/>
                <w:sz w:val="22"/>
                <w:szCs w:val="22"/>
              </w:rPr>
              <w:t>合物</w:t>
            </w:r>
          </w:p>
        </w:tc>
        <w:tc>
          <w:tcPr>
            <w:tcW w:w="879" w:type="dxa"/>
            <w:vAlign w:val="top"/>
          </w:tcPr>
          <w:p w14:paraId="0671F6A9">
            <w:pPr>
              <w:spacing w:line="303" w:lineRule="auto"/>
              <w:rPr>
                <w:rFonts w:ascii="Arial"/>
                <w:sz w:val="21"/>
              </w:rPr>
            </w:pPr>
          </w:p>
          <w:p w14:paraId="0CD91C8F">
            <w:pPr>
              <w:pStyle w:val="6"/>
              <w:spacing w:before="71" w:line="220" w:lineRule="auto"/>
              <w:ind w:left="102"/>
              <w:rPr>
                <w:sz w:val="22"/>
                <w:szCs w:val="22"/>
              </w:rPr>
            </w:pPr>
            <w:r>
              <w:rPr>
                <w:spacing w:val="4"/>
                <w:sz w:val="22"/>
                <w:szCs w:val="22"/>
              </w:rPr>
              <w:t>有组织</w:t>
            </w:r>
          </w:p>
        </w:tc>
        <w:tc>
          <w:tcPr>
            <w:tcW w:w="1080" w:type="dxa"/>
            <w:vAlign w:val="top"/>
          </w:tcPr>
          <w:p w14:paraId="250B256D">
            <w:pPr>
              <w:rPr>
                <w:rFonts w:ascii="Arial"/>
                <w:sz w:val="21"/>
              </w:rPr>
            </w:pPr>
          </w:p>
        </w:tc>
        <w:tc>
          <w:tcPr>
            <w:tcW w:w="1809" w:type="dxa"/>
            <w:vAlign w:val="top"/>
          </w:tcPr>
          <w:p w14:paraId="59CDBBB9">
            <w:pPr>
              <w:rPr>
                <w:rFonts w:ascii="Arial"/>
                <w:sz w:val="21"/>
              </w:rPr>
            </w:pPr>
          </w:p>
        </w:tc>
        <w:tc>
          <w:tcPr>
            <w:tcW w:w="1049" w:type="dxa"/>
            <w:vAlign w:val="top"/>
          </w:tcPr>
          <w:p w14:paraId="40FFFFCE">
            <w:pPr>
              <w:rPr>
                <w:rFonts w:ascii="Arial"/>
                <w:sz w:val="21"/>
              </w:rPr>
            </w:pPr>
          </w:p>
        </w:tc>
        <w:tc>
          <w:tcPr>
            <w:tcW w:w="1209" w:type="dxa"/>
            <w:vAlign w:val="top"/>
          </w:tcPr>
          <w:p w14:paraId="7F0D2CB0">
            <w:pPr>
              <w:spacing w:line="303" w:lineRule="auto"/>
              <w:rPr>
                <w:rFonts w:ascii="Arial"/>
                <w:sz w:val="21"/>
              </w:rPr>
            </w:pPr>
          </w:p>
          <w:p w14:paraId="788D26E9">
            <w:pPr>
              <w:pStyle w:val="6"/>
              <w:spacing w:before="71" w:line="220" w:lineRule="auto"/>
              <w:ind w:left="155"/>
              <w:rPr>
                <w:sz w:val="22"/>
                <w:szCs w:val="22"/>
              </w:rPr>
            </w:pPr>
            <w:r>
              <w:rPr>
                <w:spacing w:val="4"/>
                <w:sz w:val="22"/>
                <w:szCs w:val="22"/>
              </w:rPr>
              <w:t>协同控制</w:t>
            </w:r>
          </w:p>
        </w:tc>
        <w:tc>
          <w:tcPr>
            <w:tcW w:w="889" w:type="dxa"/>
            <w:vAlign w:val="top"/>
          </w:tcPr>
          <w:p w14:paraId="081D4187">
            <w:pPr>
              <w:spacing w:line="356" w:lineRule="auto"/>
              <w:rPr>
                <w:rFonts w:ascii="Arial"/>
                <w:sz w:val="21"/>
              </w:rPr>
            </w:pPr>
          </w:p>
          <w:p w14:paraId="41BD303D">
            <w:pPr>
              <w:pStyle w:val="6"/>
              <w:spacing w:before="72" w:line="185" w:lineRule="auto"/>
              <w:ind w:left="166"/>
              <w:rPr>
                <w:sz w:val="22"/>
                <w:szCs w:val="22"/>
              </w:rPr>
            </w:pPr>
            <w:r>
              <w:rPr>
                <w:spacing w:val="-1"/>
                <w:sz w:val="22"/>
                <w:szCs w:val="22"/>
              </w:rPr>
              <w:t>DA001</w:t>
            </w:r>
          </w:p>
        </w:tc>
        <w:tc>
          <w:tcPr>
            <w:tcW w:w="890" w:type="dxa"/>
            <w:vAlign w:val="top"/>
          </w:tcPr>
          <w:p w14:paraId="2E7BE38C">
            <w:pPr>
              <w:pStyle w:val="6"/>
              <w:spacing w:before="56" w:line="220" w:lineRule="auto"/>
              <w:ind w:left="107"/>
              <w:rPr>
                <w:sz w:val="22"/>
                <w:szCs w:val="22"/>
              </w:rPr>
            </w:pPr>
            <w:r>
              <w:rPr>
                <w:spacing w:val="-2"/>
                <w:sz w:val="22"/>
                <w:szCs w:val="22"/>
              </w:rPr>
              <w:t>锅炉废</w:t>
            </w:r>
          </w:p>
          <w:p w14:paraId="6AC191A1">
            <w:pPr>
              <w:pStyle w:val="6"/>
              <w:spacing w:before="49" w:line="282" w:lineRule="auto"/>
              <w:ind w:left="356" w:right="122" w:hanging="249"/>
              <w:rPr>
                <w:sz w:val="16"/>
                <w:szCs w:val="16"/>
              </w:rPr>
            </w:pPr>
            <w:r>
              <w:rPr>
                <w:spacing w:val="-4"/>
                <w:sz w:val="22"/>
                <w:szCs w:val="22"/>
              </w:rPr>
              <w:t>气排放</w:t>
            </w:r>
            <w:r>
              <w:rPr>
                <w:spacing w:val="1"/>
                <w:sz w:val="22"/>
                <w:szCs w:val="22"/>
              </w:rPr>
              <w:t xml:space="preserve"> </w:t>
            </w:r>
            <w:r>
              <w:rPr>
                <w:sz w:val="16"/>
                <w:szCs w:val="16"/>
              </w:rPr>
              <w:t>口</w:t>
            </w:r>
          </w:p>
        </w:tc>
        <w:tc>
          <w:tcPr>
            <w:tcW w:w="889" w:type="dxa"/>
            <w:vAlign w:val="top"/>
          </w:tcPr>
          <w:p w14:paraId="0EB5E3F8">
            <w:pPr>
              <w:spacing w:line="306" w:lineRule="auto"/>
              <w:rPr>
                <w:rFonts w:ascii="Arial"/>
                <w:sz w:val="21"/>
              </w:rPr>
            </w:pPr>
          </w:p>
          <w:p w14:paraId="604E7CBD">
            <w:pPr>
              <w:pStyle w:val="6"/>
              <w:spacing w:before="72" w:line="223" w:lineRule="auto"/>
              <w:ind w:left="327"/>
              <w:rPr>
                <w:sz w:val="22"/>
                <w:szCs w:val="22"/>
              </w:rPr>
            </w:pPr>
            <w:r>
              <w:rPr>
                <w:sz w:val="22"/>
                <w:szCs w:val="22"/>
              </w:rPr>
              <w:t>是</w:t>
            </w:r>
          </w:p>
        </w:tc>
        <w:tc>
          <w:tcPr>
            <w:tcW w:w="889" w:type="dxa"/>
            <w:vAlign w:val="top"/>
          </w:tcPr>
          <w:p w14:paraId="04E0A8AA">
            <w:pPr>
              <w:pStyle w:val="6"/>
              <w:spacing w:before="209" w:line="287" w:lineRule="auto"/>
              <w:ind w:left="217" w:right="121" w:hanging="109"/>
              <w:rPr>
                <w:sz w:val="22"/>
                <w:szCs w:val="22"/>
              </w:rPr>
            </w:pPr>
            <w:r>
              <w:rPr>
                <w:spacing w:val="-4"/>
                <w:sz w:val="22"/>
                <w:szCs w:val="22"/>
              </w:rPr>
              <w:t>主要排</w:t>
            </w:r>
            <w:r>
              <w:rPr>
                <w:sz w:val="22"/>
                <w:szCs w:val="22"/>
              </w:rPr>
              <w:t xml:space="preserve"> </w:t>
            </w:r>
            <w:r>
              <w:rPr>
                <w:spacing w:val="16"/>
                <w:sz w:val="22"/>
                <w:szCs w:val="22"/>
              </w:rPr>
              <w:t>放口</w:t>
            </w:r>
          </w:p>
        </w:tc>
        <w:tc>
          <w:tcPr>
            <w:tcW w:w="884" w:type="dxa"/>
            <w:vAlign w:val="top"/>
          </w:tcPr>
          <w:p w14:paraId="5B430CCA">
            <w:pPr>
              <w:spacing w:line="309" w:lineRule="auto"/>
              <w:rPr>
                <w:rFonts w:ascii="Arial"/>
                <w:sz w:val="21"/>
              </w:rPr>
            </w:pPr>
          </w:p>
          <w:p w14:paraId="7BB22A7C">
            <w:pPr>
              <w:pStyle w:val="6"/>
              <w:spacing w:before="71" w:line="224" w:lineRule="auto"/>
              <w:ind w:left="379"/>
              <w:rPr>
                <w:sz w:val="22"/>
                <w:szCs w:val="22"/>
              </w:rPr>
            </w:pPr>
            <w:r>
              <w:rPr>
                <w:sz w:val="22"/>
                <w:szCs w:val="22"/>
              </w:rPr>
              <w:t>/</w:t>
            </w:r>
          </w:p>
        </w:tc>
      </w:tr>
      <w:tr w14:paraId="49DAA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trPr>
        <w:tc>
          <w:tcPr>
            <w:tcW w:w="555" w:type="dxa"/>
            <w:vMerge w:val="continue"/>
            <w:tcBorders>
              <w:top w:val="nil"/>
            </w:tcBorders>
            <w:vAlign w:val="top"/>
          </w:tcPr>
          <w:p w14:paraId="2EA396D3">
            <w:pPr>
              <w:rPr>
                <w:rFonts w:ascii="Arial"/>
                <w:sz w:val="21"/>
              </w:rPr>
            </w:pPr>
          </w:p>
        </w:tc>
        <w:tc>
          <w:tcPr>
            <w:tcW w:w="840" w:type="dxa"/>
            <w:vMerge w:val="continue"/>
            <w:tcBorders>
              <w:top w:val="nil"/>
            </w:tcBorders>
            <w:vAlign w:val="top"/>
          </w:tcPr>
          <w:p w14:paraId="428EE0F3">
            <w:pPr>
              <w:rPr>
                <w:rFonts w:ascii="Arial"/>
                <w:sz w:val="21"/>
              </w:rPr>
            </w:pPr>
          </w:p>
        </w:tc>
        <w:tc>
          <w:tcPr>
            <w:tcW w:w="840" w:type="dxa"/>
            <w:vMerge w:val="continue"/>
            <w:tcBorders>
              <w:top w:val="nil"/>
            </w:tcBorders>
            <w:vAlign w:val="top"/>
          </w:tcPr>
          <w:p w14:paraId="0692B522">
            <w:pPr>
              <w:rPr>
                <w:rFonts w:ascii="Arial"/>
                <w:sz w:val="21"/>
              </w:rPr>
            </w:pPr>
          </w:p>
        </w:tc>
        <w:tc>
          <w:tcPr>
            <w:tcW w:w="860" w:type="dxa"/>
            <w:vMerge w:val="continue"/>
            <w:tcBorders>
              <w:top w:val="nil"/>
            </w:tcBorders>
            <w:vAlign w:val="top"/>
          </w:tcPr>
          <w:p w14:paraId="48F074C7">
            <w:pPr>
              <w:rPr>
                <w:rFonts w:ascii="Arial"/>
                <w:sz w:val="21"/>
              </w:rPr>
            </w:pPr>
          </w:p>
        </w:tc>
        <w:tc>
          <w:tcPr>
            <w:tcW w:w="819" w:type="dxa"/>
            <w:vAlign w:val="top"/>
          </w:tcPr>
          <w:p w14:paraId="4DCD16F8">
            <w:pPr>
              <w:spacing w:line="314" w:lineRule="auto"/>
              <w:rPr>
                <w:rFonts w:ascii="Arial"/>
                <w:sz w:val="21"/>
              </w:rPr>
            </w:pPr>
          </w:p>
          <w:p w14:paraId="722BFA76">
            <w:pPr>
              <w:pStyle w:val="6"/>
              <w:spacing w:before="72" w:line="221" w:lineRule="auto"/>
              <w:ind w:left="180"/>
              <w:rPr>
                <w:sz w:val="22"/>
                <w:szCs w:val="22"/>
              </w:rPr>
            </w:pPr>
            <w:r>
              <w:rPr>
                <w:spacing w:val="7"/>
                <w:sz w:val="22"/>
                <w:szCs w:val="22"/>
              </w:rPr>
              <w:t>烟气</w:t>
            </w:r>
          </w:p>
        </w:tc>
        <w:tc>
          <w:tcPr>
            <w:tcW w:w="1119" w:type="dxa"/>
            <w:vAlign w:val="top"/>
          </w:tcPr>
          <w:p w14:paraId="7B7A5A72">
            <w:pPr>
              <w:pStyle w:val="6"/>
              <w:spacing w:before="197" w:line="280" w:lineRule="auto"/>
              <w:ind w:left="440" w:right="103" w:hanging="329"/>
              <w:rPr>
                <w:sz w:val="22"/>
                <w:szCs w:val="22"/>
              </w:rPr>
            </w:pPr>
            <w:r>
              <w:rPr>
                <w:spacing w:val="3"/>
                <w:sz w:val="22"/>
                <w:szCs w:val="22"/>
              </w:rPr>
              <w:t>林格曼黑</w:t>
            </w:r>
            <w:r>
              <w:rPr>
                <w:spacing w:val="1"/>
                <w:sz w:val="22"/>
                <w:szCs w:val="22"/>
              </w:rPr>
              <w:t xml:space="preserve"> </w:t>
            </w:r>
            <w:r>
              <w:rPr>
                <w:sz w:val="22"/>
                <w:szCs w:val="22"/>
              </w:rPr>
              <w:t>度</w:t>
            </w:r>
          </w:p>
        </w:tc>
        <w:tc>
          <w:tcPr>
            <w:tcW w:w="879" w:type="dxa"/>
            <w:vAlign w:val="top"/>
          </w:tcPr>
          <w:p w14:paraId="70D09829">
            <w:pPr>
              <w:spacing w:line="314" w:lineRule="auto"/>
              <w:rPr>
                <w:rFonts w:ascii="Arial"/>
                <w:sz w:val="21"/>
              </w:rPr>
            </w:pPr>
          </w:p>
          <w:p w14:paraId="178D94FD">
            <w:pPr>
              <w:pStyle w:val="6"/>
              <w:spacing w:before="71" w:line="220" w:lineRule="auto"/>
              <w:ind w:left="102"/>
              <w:rPr>
                <w:sz w:val="22"/>
                <w:szCs w:val="22"/>
              </w:rPr>
            </w:pPr>
            <w:r>
              <w:rPr>
                <w:spacing w:val="4"/>
                <w:sz w:val="22"/>
                <w:szCs w:val="22"/>
              </w:rPr>
              <w:t>有组织</w:t>
            </w:r>
          </w:p>
        </w:tc>
        <w:tc>
          <w:tcPr>
            <w:tcW w:w="1080" w:type="dxa"/>
            <w:vAlign w:val="top"/>
          </w:tcPr>
          <w:p w14:paraId="05221805">
            <w:pPr>
              <w:rPr>
                <w:rFonts w:ascii="Arial"/>
                <w:sz w:val="21"/>
              </w:rPr>
            </w:pPr>
          </w:p>
        </w:tc>
        <w:tc>
          <w:tcPr>
            <w:tcW w:w="1809" w:type="dxa"/>
            <w:vAlign w:val="top"/>
          </w:tcPr>
          <w:p w14:paraId="6173F595">
            <w:pPr>
              <w:rPr>
                <w:rFonts w:ascii="Arial"/>
                <w:sz w:val="21"/>
              </w:rPr>
            </w:pPr>
          </w:p>
        </w:tc>
        <w:tc>
          <w:tcPr>
            <w:tcW w:w="1049" w:type="dxa"/>
            <w:vAlign w:val="top"/>
          </w:tcPr>
          <w:p w14:paraId="3DD718D5">
            <w:pPr>
              <w:rPr>
                <w:rFonts w:ascii="Arial"/>
                <w:sz w:val="21"/>
              </w:rPr>
            </w:pPr>
          </w:p>
        </w:tc>
        <w:tc>
          <w:tcPr>
            <w:tcW w:w="1209" w:type="dxa"/>
            <w:vAlign w:val="top"/>
          </w:tcPr>
          <w:p w14:paraId="28B90A0F">
            <w:pPr>
              <w:spacing w:line="314" w:lineRule="auto"/>
              <w:rPr>
                <w:rFonts w:ascii="Arial"/>
                <w:sz w:val="21"/>
              </w:rPr>
            </w:pPr>
          </w:p>
          <w:p w14:paraId="737C73E2">
            <w:pPr>
              <w:pStyle w:val="6"/>
              <w:spacing w:before="71" w:line="220" w:lineRule="auto"/>
              <w:ind w:left="155"/>
              <w:rPr>
                <w:sz w:val="22"/>
                <w:szCs w:val="22"/>
              </w:rPr>
            </w:pPr>
            <w:r>
              <w:rPr>
                <w:spacing w:val="4"/>
                <w:sz w:val="22"/>
                <w:szCs w:val="22"/>
              </w:rPr>
              <w:t>协同控制</w:t>
            </w:r>
          </w:p>
        </w:tc>
        <w:tc>
          <w:tcPr>
            <w:tcW w:w="889" w:type="dxa"/>
            <w:vAlign w:val="top"/>
          </w:tcPr>
          <w:p w14:paraId="5FAA7BD1">
            <w:pPr>
              <w:spacing w:line="367" w:lineRule="auto"/>
              <w:rPr>
                <w:rFonts w:ascii="Arial"/>
                <w:sz w:val="21"/>
              </w:rPr>
            </w:pPr>
          </w:p>
          <w:p w14:paraId="11C27E21">
            <w:pPr>
              <w:pStyle w:val="6"/>
              <w:spacing w:before="72" w:line="185" w:lineRule="auto"/>
              <w:ind w:left="166"/>
              <w:rPr>
                <w:sz w:val="22"/>
                <w:szCs w:val="22"/>
              </w:rPr>
            </w:pPr>
            <w:r>
              <w:rPr>
                <w:spacing w:val="-1"/>
                <w:sz w:val="22"/>
                <w:szCs w:val="22"/>
              </w:rPr>
              <w:t>DA001</w:t>
            </w:r>
          </w:p>
        </w:tc>
        <w:tc>
          <w:tcPr>
            <w:tcW w:w="890" w:type="dxa"/>
            <w:vAlign w:val="top"/>
          </w:tcPr>
          <w:p w14:paraId="36DE5F6C">
            <w:pPr>
              <w:pStyle w:val="6"/>
              <w:spacing w:before="67" w:line="220" w:lineRule="auto"/>
              <w:ind w:left="107"/>
              <w:rPr>
                <w:sz w:val="22"/>
                <w:szCs w:val="22"/>
              </w:rPr>
            </w:pPr>
            <w:r>
              <w:rPr>
                <w:spacing w:val="-2"/>
                <w:sz w:val="22"/>
                <w:szCs w:val="22"/>
              </w:rPr>
              <w:t>锅炉废</w:t>
            </w:r>
          </w:p>
          <w:p w14:paraId="4AAA8746">
            <w:pPr>
              <w:pStyle w:val="6"/>
              <w:spacing w:before="38" w:line="221" w:lineRule="auto"/>
              <w:ind w:left="107"/>
              <w:rPr>
                <w:sz w:val="22"/>
                <w:szCs w:val="22"/>
              </w:rPr>
            </w:pPr>
            <w:r>
              <w:rPr>
                <w:spacing w:val="-3"/>
                <w:sz w:val="22"/>
                <w:szCs w:val="22"/>
              </w:rPr>
              <w:t>气排放</w:t>
            </w:r>
          </w:p>
          <w:p w14:paraId="11C2C2B2">
            <w:pPr>
              <w:pStyle w:val="6"/>
              <w:spacing w:before="77" w:line="237" w:lineRule="auto"/>
              <w:ind w:left="357"/>
              <w:rPr>
                <w:sz w:val="16"/>
                <w:szCs w:val="16"/>
              </w:rPr>
            </w:pPr>
            <w:r>
              <w:rPr>
                <w:color w:val="603040"/>
                <w:sz w:val="16"/>
                <w:szCs w:val="16"/>
              </w:rPr>
              <w:t>口</w:t>
            </w:r>
          </w:p>
        </w:tc>
        <w:tc>
          <w:tcPr>
            <w:tcW w:w="889" w:type="dxa"/>
            <w:vAlign w:val="top"/>
          </w:tcPr>
          <w:p w14:paraId="5003ACC5">
            <w:pPr>
              <w:spacing w:line="317" w:lineRule="auto"/>
              <w:rPr>
                <w:rFonts w:ascii="Arial"/>
                <w:sz w:val="21"/>
              </w:rPr>
            </w:pPr>
          </w:p>
          <w:p w14:paraId="691474F8">
            <w:pPr>
              <w:pStyle w:val="6"/>
              <w:spacing w:before="72" w:line="223" w:lineRule="auto"/>
              <w:ind w:left="327"/>
              <w:rPr>
                <w:sz w:val="22"/>
                <w:szCs w:val="22"/>
              </w:rPr>
            </w:pPr>
            <w:r>
              <w:rPr>
                <w:sz w:val="22"/>
                <w:szCs w:val="22"/>
              </w:rPr>
              <w:t>是</w:t>
            </w:r>
          </w:p>
        </w:tc>
        <w:tc>
          <w:tcPr>
            <w:tcW w:w="889" w:type="dxa"/>
            <w:vAlign w:val="top"/>
          </w:tcPr>
          <w:p w14:paraId="4E8BC788">
            <w:pPr>
              <w:pStyle w:val="6"/>
              <w:spacing w:before="218" w:line="296" w:lineRule="auto"/>
              <w:ind w:left="217" w:right="121" w:hanging="109"/>
              <w:rPr>
                <w:sz w:val="22"/>
                <w:szCs w:val="22"/>
              </w:rPr>
            </w:pPr>
            <w:r>
              <w:rPr>
                <w:spacing w:val="-4"/>
                <w:sz w:val="22"/>
                <w:szCs w:val="22"/>
              </w:rPr>
              <w:t>主要排</w:t>
            </w:r>
            <w:r>
              <w:rPr>
                <w:sz w:val="22"/>
                <w:szCs w:val="22"/>
              </w:rPr>
              <w:t xml:space="preserve"> </w:t>
            </w:r>
            <w:r>
              <w:rPr>
                <w:spacing w:val="16"/>
                <w:sz w:val="22"/>
                <w:szCs w:val="22"/>
              </w:rPr>
              <w:t>放口</w:t>
            </w:r>
          </w:p>
        </w:tc>
        <w:tc>
          <w:tcPr>
            <w:tcW w:w="884" w:type="dxa"/>
            <w:vAlign w:val="top"/>
          </w:tcPr>
          <w:p w14:paraId="1E9EF99F">
            <w:pPr>
              <w:rPr>
                <w:rFonts w:ascii="Arial"/>
                <w:sz w:val="21"/>
              </w:rPr>
            </w:pPr>
          </w:p>
        </w:tc>
      </w:tr>
    </w:tbl>
    <w:p w14:paraId="066D477A">
      <w:pPr>
        <w:pStyle w:val="2"/>
        <w:spacing w:line="247" w:lineRule="auto"/>
      </w:pPr>
    </w:p>
    <w:p w14:paraId="1C771ECE">
      <w:pPr>
        <w:spacing w:before="71" w:line="197" w:lineRule="auto"/>
        <w:ind w:left="5633"/>
        <w:rPr>
          <w:rFonts w:ascii="宋体" w:hAnsi="宋体" w:eastAsia="宋体" w:cs="宋体"/>
          <w:sz w:val="22"/>
          <w:szCs w:val="22"/>
        </w:rPr>
      </w:pPr>
      <w:r>
        <w:rPr>
          <w:rFonts w:ascii="宋体" w:hAnsi="宋体" w:eastAsia="宋体" w:cs="宋体"/>
          <w:b/>
          <w:bCs/>
          <w:spacing w:val="-6"/>
          <w:sz w:val="22"/>
          <w:szCs w:val="22"/>
        </w:rPr>
        <w:t>表21</w:t>
      </w:r>
      <w:r>
        <w:rPr>
          <w:rFonts w:ascii="宋体" w:hAnsi="宋体" w:eastAsia="宋体" w:cs="宋体"/>
          <w:spacing w:val="77"/>
          <w:sz w:val="22"/>
          <w:szCs w:val="22"/>
        </w:rPr>
        <w:t xml:space="preserve"> </w:t>
      </w:r>
      <w:r>
        <w:rPr>
          <w:rFonts w:ascii="宋体" w:hAnsi="宋体" w:eastAsia="宋体" w:cs="宋体"/>
          <w:b/>
          <w:bCs/>
          <w:spacing w:val="-6"/>
          <w:sz w:val="22"/>
          <w:szCs w:val="22"/>
        </w:rPr>
        <w:t>废水类别、污染物及污染治理设施信息表</w:t>
      </w:r>
    </w:p>
    <w:tbl>
      <w:tblPr>
        <w:tblStyle w:val="5"/>
        <w:tblW w:w="15799"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696"/>
        <w:gridCol w:w="3690"/>
        <w:gridCol w:w="8413"/>
      </w:tblGrid>
      <w:tr w14:paraId="22BAF1F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7" w:hRule="atLeast"/>
        </w:trPr>
        <w:tc>
          <w:tcPr>
            <w:tcW w:w="3696" w:type="dxa"/>
            <w:tcBorders>
              <w:top w:val="single" w:color="000000" w:sz="6" w:space="0"/>
              <w:bottom w:val="single" w:color="000000" w:sz="6" w:space="0"/>
            </w:tcBorders>
            <w:vAlign w:val="top"/>
          </w:tcPr>
          <w:p w14:paraId="659DA4C2">
            <w:pPr>
              <w:spacing w:before="209" w:line="208" w:lineRule="auto"/>
              <w:ind w:left="73"/>
              <w:rPr>
                <w:rFonts w:ascii="黑体" w:hAnsi="黑体" w:eastAsia="黑体" w:cs="黑体"/>
                <w:sz w:val="22"/>
                <w:szCs w:val="22"/>
              </w:rPr>
            </w:pPr>
            <w:r>
              <w:rPr>
                <w:rFonts w:ascii="黑体" w:hAnsi="黑体" w:eastAsia="黑体" w:cs="黑体"/>
                <w:b/>
                <w:bCs/>
                <w:spacing w:val="10"/>
                <w:sz w:val="22"/>
                <w:szCs w:val="22"/>
              </w:rPr>
              <w:t>序号废水类别</w:t>
            </w:r>
            <w:r>
              <w:rPr>
                <w:rFonts w:ascii="黑体" w:hAnsi="黑体" w:eastAsia="黑体" w:cs="黑体"/>
                <w:spacing w:val="10"/>
                <w:sz w:val="22"/>
                <w:szCs w:val="22"/>
              </w:rPr>
              <w:t xml:space="preserve"> 污染物种</w:t>
            </w:r>
          </w:p>
        </w:tc>
        <w:tc>
          <w:tcPr>
            <w:tcW w:w="3690" w:type="dxa"/>
            <w:tcBorders>
              <w:top w:val="single" w:color="000000" w:sz="6" w:space="0"/>
              <w:bottom w:val="single" w:color="000000" w:sz="6" w:space="0"/>
            </w:tcBorders>
            <w:vAlign w:val="top"/>
          </w:tcPr>
          <w:p w14:paraId="5E33A31C">
            <w:pPr>
              <w:spacing w:before="188" w:line="221" w:lineRule="auto"/>
              <w:ind w:left="1197"/>
              <w:rPr>
                <w:rFonts w:ascii="黑体" w:hAnsi="黑体" w:eastAsia="黑体" w:cs="黑体"/>
                <w:sz w:val="22"/>
                <w:szCs w:val="22"/>
              </w:rPr>
            </w:pPr>
            <w:r>
              <w:rPr>
                <w:rFonts w:ascii="黑体" w:hAnsi="黑体" w:eastAsia="黑体" w:cs="黑体"/>
                <w:b/>
                <w:bCs/>
                <w:spacing w:val="-5"/>
                <w:sz w:val="22"/>
                <w:szCs w:val="22"/>
              </w:rPr>
              <w:t>污染防治设施</w:t>
            </w:r>
          </w:p>
        </w:tc>
        <w:tc>
          <w:tcPr>
            <w:tcW w:w="8413" w:type="dxa"/>
            <w:tcBorders>
              <w:top w:val="single" w:color="000000" w:sz="6" w:space="0"/>
              <w:bottom w:val="single" w:color="000000" w:sz="6" w:space="0"/>
            </w:tcBorders>
            <w:vAlign w:val="top"/>
          </w:tcPr>
          <w:p w14:paraId="7D50146D">
            <w:pPr>
              <w:spacing w:before="259" w:line="166" w:lineRule="auto"/>
              <w:ind w:left="1197"/>
              <w:rPr>
                <w:rFonts w:ascii="黑体" w:hAnsi="黑体" w:eastAsia="黑体" w:cs="黑体"/>
                <w:sz w:val="22"/>
                <w:szCs w:val="22"/>
              </w:rPr>
            </w:pPr>
            <w:r>
              <w:rPr>
                <w:rFonts w:ascii="黑体" w:hAnsi="黑体" w:eastAsia="黑体" w:cs="黑体"/>
                <w:b/>
                <w:bCs/>
                <w:spacing w:val="2"/>
                <w:sz w:val="22"/>
                <w:szCs w:val="22"/>
              </w:rPr>
              <w:t>排放去向排放方式排放规律排放口编排放口名排放口设排放</w:t>
            </w:r>
            <w:r>
              <w:rPr>
                <w:rFonts w:ascii="黑体" w:hAnsi="黑体" w:eastAsia="黑体" w:cs="黑体"/>
                <w:b/>
                <w:bCs/>
                <w:spacing w:val="1"/>
                <w:sz w:val="22"/>
                <w:szCs w:val="22"/>
              </w:rPr>
              <w:t>口类其他信息</w:t>
            </w:r>
          </w:p>
        </w:tc>
      </w:tr>
    </w:tbl>
    <w:p w14:paraId="0B5CD34B">
      <w:pPr>
        <w:pStyle w:val="2"/>
        <w:spacing w:line="412" w:lineRule="auto"/>
      </w:pPr>
    </w:p>
    <w:p w14:paraId="752A2ED1">
      <w:pPr>
        <w:spacing w:before="44" w:line="188" w:lineRule="auto"/>
        <w:ind w:left="7790"/>
        <w:rPr>
          <w:rFonts w:ascii="Times New Roman" w:hAnsi="Times New Roman" w:eastAsia="Times New Roman" w:cs="Times New Roman"/>
          <w:sz w:val="15"/>
          <w:szCs w:val="15"/>
        </w:rPr>
      </w:pPr>
      <w:r>
        <w:rPr>
          <w:rFonts w:ascii="Times New Roman" w:hAnsi="Times New Roman" w:eastAsia="Times New Roman" w:cs="Times New Roman"/>
          <w:spacing w:val="-2"/>
          <w:sz w:val="15"/>
          <w:szCs w:val="15"/>
        </w:rPr>
        <w:t>38</w:t>
      </w:r>
    </w:p>
    <w:p w14:paraId="20A8C521">
      <w:pPr>
        <w:spacing w:line="188" w:lineRule="auto"/>
        <w:rPr>
          <w:rFonts w:ascii="Times New Roman" w:hAnsi="Times New Roman" w:eastAsia="Times New Roman" w:cs="Times New Roman"/>
          <w:sz w:val="15"/>
          <w:szCs w:val="15"/>
        </w:rPr>
        <w:sectPr>
          <w:footerReference r:id="rId106" w:type="default"/>
          <w:pgSz w:w="16840" w:h="11900"/>
          <w:pgMar w:top="400" w:right="490" w:bottom="969" w:left="549" w:header="0" w:footer="89" w:gutter="0"/>
          <w:cols w:space="720" w:num="1"/>
        </w:sectPr>
      </w:pPr>
    </w:p>
    <w:p w14:paraId="6A01610C">
      <w:pPr>
        <w:spacing w:before="223"/>
      </w:pPr>
    </w:p>
    <w:tbl>
      <w:tblPr>
        <w:tblStyle w:val="5"/>
        <w:tblW w:w="15290" w:type="dxa"/>
        <w:tblInd w:w="5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5"/>
        <w:gridCol w:w="940"/>
        <w:gridCol w:w="940"/>
        <w:gridCol w:w="1199"/>
        <w:gridCol w:w="1169"/>
        <w:gridCol w:w="1179"/>
        <w:gridCol w:w="1179"/>
        <w:gridCol w:w="1169"/>
        <w:gridCol w:w="869"/>
        <w:gridCol w:w="869"/>
        <w:gridCol w:w="869"/>
        <w:gridCol w:w="880"/>
        <w:gridCol w:w="869"/>
        <w:gridCol w:w="860"/>
        <w:gridCol w:w="870"/>
        <w:gridCol w:w="884"/>
      </w:tblGrid>
      <w:tr w14:paraId="51010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545" w:type="dxa"/>
            <w:vAlign w:val="top"/>
          </w:tcPr>
          <w:p w14:paraId="1DB4C7B7">
            <w:pPr>
              <w:rPr>
                <w:rFonts w:ascii="Arial"/>
                <w:sz w:val="21"/>
              </w:rPr>
            </w:pPr>
          </w:p>
        </w:tc>
        <w:tc>
          <w:tcPr>
            <w:tcW w:w="940" w:type="dxa"/>
            <w:vAlign w:val="top"/>
          </w:tcPr>
          <w:p w14:paraId="552B505A">
            <w:pPr>
              <w:rPr>
                <w:rFonts w:ascii="Arial"/>
                <w:sz w:val="21"/>
              </w:rPr>
            </w:pPr>
          </w:p>
        </w:tc>
        <w:tc>
          <w:tcPr>
            <w:tcW w:w="940" w:type="dxa"/>
            <w:vAlign w:val="top"/>
          </w:tcPr>
          <w:p w14:paraId="4240A147">
            <w:pPr>
              <w:rPr>
                <w:rFonts w:ascii="Arial"/>
                <w:sz w:val="21"/>
              </w:rPr>
            </w:pPr>
          </w:p>
        </w:tc>
        <w:tc>
          <w:tcPr>
            <w:tcW w:w="1199" w:type="dxa"/>
            <w:vAlign w:val="top"/>
          </w:tcPr>
          <w:p w14:paraId="1EAF90CC">
            <w:pPr>
              <w:pStyle w:val="6"/>
              <w:spacing w:before="24" w:line="220" w:lineRule="auto"/>
              <w:ind w:left="40"/>
              <w:rPr>
                <w:sz w:val="22"/>
                <w:szCs w:val="22"/>
              </w:rPr>
            </w:pPr>
            <w:r>
              <w:rPr>
                <w:spacing w:val="2"/>
                <w:sz w:val="22"/>
                <w:szCs w:val="22"/>
              </w:rPr>
              <w:t>污染防治设</w:t>
            </w:r>
          </w:p>
          <w:p w14:paraId="23D6CE05">
            <w:pPr>
              <w:pStyle w:val="6"/>
              <w:spacing w:before="47" w:line="219" w:lineRule="auto"/>
              <w:ind w:left="260"/>
              <w:rPr>
                <w:sz w:val="22"/>
                <w:szCs w:val="22"/>
              </w:rPr>
            </w:pPr>
            <w:r>
              <w:rPr>
                <w:spacing w:val="4"/>
                <w:sz w:val="22"/>
                <w:szCs w:val="22"/>
              </w:rPr>
              <w:t>施编号</w:t>
            </w:r>
          </w:p>
        </w:tc>
        <w:tc>
          <w:tcPr>
            <w:tcW w:w="1169" w:type="dxa"/>
            <w:vAlign w:val="top"/>
          </w:tcPr>
          <w:p w14:paraId="50AD9F0F">
            <w:pPr>
              <w:pStyle w:val="6"/>
              <w:spacing w:before="25" w:line="247" w:lineRule="auto"/>
              <w:ind w:left="80" w:right="27" w:hanging="59"/>
              <w:rPr>
                <w:sz w:val="22"/>
                <w:szCs w:val="22"/>
              </w:rPr>
            </w:pPr>
            <w:r>
              <w:rPr>
                <w:spacing w:val="2"/>
                <w:sz w:val="22"/>
                <w:szCs w:val="22"/>
              </w:rPr>
              <w:t>污染防治设</w:t>
            </w:r>
            <w:r>
              <w:rPr>
                <w:sz w:val="22"/>
                <w:szCs w:val="22"/>
              </w:rPr>
              <w:t xml:space="preserve"> </w:t>
            </w:r>
            <w:r>
              <w:rPr>
                <w:spacing w:val="8"/>
                <w:sz w:val="22"/>
                <w:szCs w:val="22"/>
              </w:rPr>
              <w:t>施名称(5)</w:t>
            </w:r>
          </w:p>
        </w:tc>
        <w:tc>
          <w:tcPr>
            <w:tcW w:w="1179" w:type="dxa"/>
            <w:vAlign w:val="top"/>
          </w:tcPr>
          <w:p w14:paraId="67CCFA33">
            <w:pPr>
              <w:pStyle w:val="6"/>
              <w:spacing w:before="34" w:line="220" w:lineRule="auto"/>
              <w:ind w:left="32"/>
              <w:rPr>
                <w:sz w:val="22"/>
                <w:szCs w:val="22"/>
              </w:rPr>
            </w:pPr>
            <w:r>
              <w:rPr>
                <w:spacing w:val="2"/>
                <w:sz w:val="22"/>
                <w:szCs w:val="22"/>
              </w:rPr>
              <w:t>污染防治设</w:t>
            </w:r>
          </w:p>
          <w:p w14:paraId="54E3A54A">
            <w:pPr>
              <w:pStyle w:val="6"/>
              <w:spacing w:before="40" w:line="222" w:lineRule="auto"/>
              <w:ind w:left="252"/>
              <w:rPr>
                <w:sz w:val="22"/>
                <w:szCs w:val="22"/>
              </w:rPr>
            </w:pPr>
            <w:r>
              <w:rPr>
                <w:spacing w:val="4"/>
                <w:sz w:val="22"/>
                <w:szCs w:val="22"/>
              </w:rPr>
              <w:t>施工艺</w:t>
            </w:r>
          </w:p>
        </w:tc>
        <w:tc>
          <w:tcPr>
            <w:tcW w:w="1179" w:type="dxa"/>
            <w:vAlign w:val="top"/>
          </w:tcPr>
          <w:p w14:paraId="2A9A3E9B">
            <w:pPr>
              <w:pStyle w:val="6"/>
              <w:spacing w:before="53" w:line="235" w:lineRule="auto"/>
              <w:ind w:left="363" w:right="24" w:hanging="330"/>
              <w:rPr>
                <w:sz w:val="22"/>
                <w:szCs w:val="22"/>
              </w:rPr>
            </w:pPr>
            <w:r>
              <w:rPr>
                <w:spacing w:val="2"/>
                <w:sz w:val="22"/>
                <w:szCs w:val="22"/>
              </w:rPr>
              <w:t>是否为可行</w:t>
            </w:r>
            <w:r>
              <w:rPr>
                <w:sz w:val="22"/>
                <w:szCs w:val="22"/>
              </w:rPr>
              <w:t xml:space="preserve"> </w:t>
            </w:r>
            <w:r>
              <w:rPr>
                <w:spacing w:val="-3"/>
                <w:sz w:val="22"/>
                <w:szCs w:val="22"/>
              </w:rPr>
              <w:t>技术</w:t>
            </w:r>
          </w:p>
        </w:tc>
        <w:tc>
          <w:tcPr>
            <w:tcW w:w="1169" w:type="dxa"/>
            <w:vAlign w:val="top"/>
          </w:tcPr>
          <w:p w14:paraId="6ED8E1F1">
            <w:pPr>
              <w:pStyle w:val="6"/>
              <w:spacing w:before="34" w:line="220" w:lineRule="auto"/>
              <w:ind w:left="24"/>
              <w:rPr>
                <w:sz w:val="22"/>
                <w:szCs w:val="22"/>
              </w:rPr>
            </w:pPr>
            <w:r>
              <w:rPr>
                <w:spacing w:val="2"/>
                <w:sz w:val="22"/>
                <w:szCs w:val="22"/>
              </w:rPr>
              <w:t>污染防治设</w:t>
            </w:r>
          </w:p>
          <w:p w14:paraId="1075BC17">
            <w:pPr>
              <w:pStyle w:val="6"/>
              <w:spacing w:before="57" w:line="218" w:lineRule="auto"/>
              <w:ind w:left="24"/>
              <w:rPr>
                <w:sz w:val="22"/>
                <w:szCs w:val="22"/>
              </w:rPr>
            </w:pPr>
            <w:r>
              <w:rPr>
                <w:spacing w:val="3"/>
                <w:sz w:val="22"/>
                <w:szCs w:val="22"/>
              </w:rPr>
              <w:t>施其他信息</w:t>
            </w:r>
          </w:p>
        </w:tc>
        <w:tc>
          <w:tcPr>
            <w:tcW w:w="869" w:type="dxa"/>
            <w:vAlign w:val="top"/>
          </w:tcPr>
          <w:p w14:paraId="783861C1">
            <w:pPr>
              <w:rPr>
                <w:rFonts w:ascii="Arial"/>
                <w:sz w:val="21"/>
              </w:rPr>
            </w:pPr>
          </w:p>
        </w:tc>
        <w:tc>
          <w:tcPr>
            <w:tcW w:w="869" w:type="dxa"/>
            <w:vAlign w:val="top"/>
          </w:tcPr>
          <w:p w14:paraId="793AE29E">
            <w:pPr>
              <w:rPr>
                <w:rFonts w:ascii="Arial"/>
                <w:sz w:val="21"/>
              </w:rPr>
            </w:pPr>
          </w:p>
        </w:tc>
        <w:tc>
          <w:tcPr>
            <w:tcW w:w="869" w:type="dxa"/>
            <w:vAlign w:val="top"/>
          </w:tcPr>
          <w:p w14:paraId="02429FB5">
            <w:pPr>
              <w:rPr>
                <w:rFonts w:ascii="Arial"/>
                <w:sz w:val="21"/>
              </w:rPr>
            </w:pPr>
          </w:p>
        </w:tc>
        <w:tc>
          <w:tcPr>
            <w:tcW w:w="880" w:type="dxa"/>
            <w:vAlign w:val="top"/>
          </w:tcPr>
          <w:p w14:paraId="50BA0476">
            <w:pPr>
              <w:rPr>
                <w:rFonts w:ascii="Arial"/>
                <w:sz w:val="21"/>
              </w:rPr>
            </w:pPr>
          </w:p>
        </w:tc>
        <w:tc>
          <w:tcPr>
            <w:tcW w:w="869" w:type="dxa"/>
            <w:vAlign w:val="top"/>
          </w:tcPr>
          <w:p w14:paraId="3E6A1240">
            <w:pPr>
              <w:rPr>
                <w:rFonts w:ascii="Arial"/>
                <w:sz w:val="21"/>
              </w:rPr>
            </w:pPr>
          </w:p>
        </w:tc>
        <w:tc>
          <w:tcPr>
            <w:tcW w:w="860" w:type="dxa"/>
            <w:vAlign w:val="top"/>
          </w:tcPr>
          <w:p w14:paraId="3DD344B7">
            <w:pPr>
              <w:rPr>
                <w:rFonts w:ascii="Arial"/>
                <w:sz w:val="21"/>
              </w:rPr>
            </w:pPr>
          </w:p>
        </w:tc>
        <w:tc>
          <w:tcPr>
            <w:tcW w:w="870" w:type="dxa"/>
            <w:vAlign w:val="top"/>
          </w:tcPr>
          <w:p w14:paraId="73F7A2B3">
            <w:pPr>
              <w:rPr>
                <w:rFonts w:ascii="Arial"/>
                <w:sz w:val="21"/>
              </w:rPr>
            </w:pPr>
          </w:p>
        </w:tc>
        <w:tc>
          <w:tcPr>
            <w:tcW w:w="884" w:type="dxa"/>
            <w:vAlign w:val="top"/>
          </w:tcPr>
          <w:p w14:paraId="65BD009E">
            <w:pPr>
              <w:rPr>
                <w:rFonts w:ascii="Arial"/>
                <w:sz w:val="21"/>
              </w:rPr>
            </w:pPr>
          </w:p>
        </w:tc>
      </w:tr>
      <w:tr w14:paraId="3201A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76" w:hRule="atLeast"/>
        </w:trPr>
        <w:tc>
          <w:tcPr>
            <w:tcW w:w="545" w:type="dxa"/>
            <w:vAlign w:val="top"/>
          </w:tcPr>
          <w:p w14:paraId="1EB180C2">
            <w:pPr>
              <w:spacing w:line="250" w:lineRule="auto"/>
              <w:rPr>
                <w:rFonts w:ascii="Arial"/>
                <w:sz w:val="21"/>
              </w:rPr>
            </w:pPr>
          </w:p>
          <w:p w14:paraId="4F9BF07A">
            <w:pPr>
              <w:spacing w:line="250" w:lineRule="auto"/>
              <w:rPr>
                <w:rFonts w:ascii="Arial"/>
                <w:sz w:val="21"/>
              </w:rPr>
            </w:pPr>
          </w:p>
          <w:p w14:paraId="3F2216AE">
            <w:pPr>
              <w:spacing w:line="250" w:lineRule="auto"/>
              <w:rPr>
                <w:rFonts w:ascii="Arial"/>
                <w:sz w:val="21"/>
              </w:rPr>
            </w:pPr>
          </w:p>
          <w:p w14:paraId="2EF21367">
            <w:pPr>
              <w:spacing w:line="250" w:lineRule="auto"/>
              <w:rPr>
                <w:rFonts w:ascii="Arial"/>
                <w:sz w:val="21"/>
              </w:rPr>
            </w:pPr>
          </w:p>
          <w:p w14:paraId="12268611">
            <w:pPr>
              <w:spacing w:line="250" w:lineRule="auto"/>
              <w:rPr>
                <w:rFonts w:ascii="Arial"/>
                <w:sz w:val="21"/>
              </w:rPr>
            </w:pPr>
          </w:p>
          <w:p w14:paraId="617B9E4E">
            <w:pPr>
              <w:spacing w:line="250" w:lineRule="auto"/>
              <w:rPr>
                <w:rFonts w:ascii="Arial"/>
                <w:sz w:val="21"/>
              </w:rPr>
            </w:pPr>
          </w:p>
          <w:p w14:paraId="690C64B2">
            <w:pPr>
              <w:spacing w:line="250" w:lineRule="auto"/>
              <w:rPr>
                <w:rFonts w:ascii="Arial"/>
                <w:sz w:val="21"/>
              </w:rPr>
            </w:pPr>
          </w:p>
          <w:p w14:paraId="4E02078C">
            <w:pPr>
              <w:spacing w:line="250" w:lineRule="auto"/>
              <w:rPr>
                <w:rFonts w:ascii="Arial"/>
                <w:sz w:val="21"/>
              </w:rPr>
            </w:pPr>
          </w:p>
          <w:p w14:paraId="542C0EAE">
            <w:pPr>
              <w:spacing w:line="251" w:lineRule="auto"/>
              <w:rPr>
                <w:rFonts w:ascii="Arial"/>
                <w:sz w:val="21"/>
              </w:rPr>
            </w:pPr>
          </w:p>
          <w:p w14:paraId="480A6E6B">
            <w:pPr>
              <w:spacing w:line="251" w:lineRule="auto"/>
              <w:rPr>
                <w:rFonts w:ascii="Arial"/>
                <w:sz w:val="21"/>
              </w:rPr>
            </w:pPr>
          </w:p>
          <w:p w14:paraId="76AD22BB">
            <w:pPr>
              <w:spacing w:line="251" w:lineRule="auto"/>
              <w:rPr>
                <w:rFonts w:ascii="Arial"/>
                <w:sz w:val="21"/>
              </w:rPr>
            </w:pPr>
          </w:p>
          <w:p w14:paraId="5CCF167B">
            <w:pPr>
              <w:spacing w:line="251" w:lineRule="auto"/>
              <w:rPr>
                <w:rFonts w:ascii="Arial"/>
                <w:sz w:val="21"/>
              </w:rPr>
            </w:pPr>
          </w:p>
          <w:p w14:paraId="2834BE88">
            <w:pPr>
              <w:spacing w:line="251" w:lineRule="auto"/>
              <w:rPr>
                <w:rFonts w:ascii="Arial"/>
                <w:sz w:val="21"/>
              </w:rPr>
            </w:pPr>
          </w:p>
          <w:p w14:paraId="0ACEA5D3">
            <w:pPr>
              <w:spacing w:line="251" w:lineRule="auto"/>
              <w:rPr>
                <w:rFonts w:ascii="Arial"/>
                <w:sz w:val="21"/>
              </w:rPr>
            </w:pPr>
          </w:p>
          <w:p w14:paraId="1CB1FD5D">
            <w:pPr>
              <w:spacing w:line="251" w:lineRule="auto"/>
              <w:rPr>
                <w:rFonts w:ascii="Arial"/>
                <w:sz w:val="21"/>
              </w:rPr>
            </w:pPr>
          </w:p>
          <w:p w14:paraId="51289657">
            <w:pPr>
              <w:pStyle w:val="6"/>
              <w:spacing w:before="71" w:line="241" w:lineRule="auto"/>
              <w:ind w:left="145"/>
              <w:rPr>
                <w:sz w:val="22"/>
                <w:szCs w:val="22"/>
              </w:rPr>
            </w:pPr>
            <w:r>
              <w:rPr>
                <w:sz w:val="22"/>
                <w:szCs w:val="22"/>
              </w:rPr>
              <w:t>1</w:t>
            </w:r>
          </w:p>
        </w:tc>
        <w:tc>
          <w:tcPr>
            <w:tcW w:w="940" w:type="dxa"/>
            <w:vAlign w:val="top"/>
          </w:tcPr>
          <w:p w14:paraId="48962227">
            <w:pPr>
              <w:spacing w:line="263" w:lineRule="auto"/>
              <w:rPr>
                <w:rFonts w:ascii="Arial"/>
                <w:sz w:val="21"/>
              </w:rPr>
            </w:pPr>
          </w:p>
          <w:p w14:paraId="56C95B8F">
            <w:pPr>
              <w:spacing w:line="263" w:lineRule="auto"/>
              <w:rPr>
                <w:rFonts w:ascii="Arial"/>
                <w:sz w:val="21"/>
              </w:rPr>
            </w:pPr>
          </w:p>
          <w:p w14:paraId="363B282A">
            <w:pPr>
              <w:spacing w:line="263" w:lineRule="auto"/>
              <w:rPr>
                <w:rFonts w:ascii="Arial"/>
                <w:sz w:val="21"/>
              </w:rPr>
            </w:pPr>
          </w:p>
          <w:p w14:paraId="70C3CE7F">
            <w:pPr>
              <w:spacing w:line="263" w:lineRule="auto"/>
              <w:rPr>
                <w:rFonts w:ascii="Arial"/>
                <w:sz w:val="21"/>
              </w:rPr>
            </w:pPr>
          </w:p>
          <w:p w14:paraId="793AE49E">
            <w:pPr>
              <w:spacing w:line="263" w:lineRule="auto"/>
              <w:rPr>
                <w:rFonts w:ascii="Arial"/>
                <w:sz w:val="21"/>
              </w:rPr>
            </w:pPr>
          </w:p>
          <w:p w14:paraId="1460D83C">
            <w:pPr>
              <w:spacing w:line="263" w:lineRule="auto"/>
              <w:rPr>
                <w:rFonts w:ascii="Arial"/>
                <w:sz w:val="21"/>
              </w:rPr>
            </w:pPr>
          </w:p>
          <w:p w14:paraId="6057B758">
            <w:pPr>
              <w:spacing w:line="263" w:lineRule="auto"/>
              <w:rPr>
                <w:rFonts w:ascii="Arial"/>
                <w:sz w:val="21"/>
              </w:rPr>
            </w:pPr>
          </w:p>
          <w:p w14:paraId="74241310">
            <w:pPr>
              <w:spacing w:line="263" w:lineRule="auto"/>
              <w:rPr>
                <w:rFonts w:ascii="Arial"/>
                <w:sz w:val="21"/>
              </w:rPr>
            </w:pPr>
          </w:p>
          <w:p w14:paraId="26A1A972">
            <w:pPr>
              <w:spacing w:line="264" w:lineRule="auto"/>
              <w:rPr>
                <w:rFonts w:ascii="Arial"/>
                <w:sz w:val="21"/>
              </w:rPr>
            </w:pPr>
          </w:p>
          <w:p w14:paraId="0AC76F6E">
            <w:pPr>
              <w:spacing w:line="264" w:lineRule="auto"/>
              <w:rPr>
                <w:rFonts w:ascii="Arial"/>
                <w:sz w:val="21"/>
              </w:rPr>
            </w:pPr>
          </w:p>
          <w:p w14:paraId="46B833EC">
            <w:pPr>
              <w:pStyle w:val="6"/>
              <w:spacing w:before="71" w:line="219" w:lineRule="auto"/>
              <w:ind w:left="130"/>
              <w:rPr>
                <w:sz w:val="22"/>
                <w:szCs w:val="22"/>
              </w:rPr>
            </w:pPr>
            <w:r>
              <w:rPr>
                <w:spacing w:val="3"/>
                <w:sz w:val="22"/>
                <w:szCs w:val="22"/>
              </w:rPr>
              <w:t>厂内综</w:t>
            </w:r>
          </w:p>
          <w:p w14:paraId="666C9CBE">
            <w:pPr>
              <w:pStyle w:val="6"/>
              <w:spacing w:before="69" w:line="219" w:lineRule="auto"/>
              <w:ind w:left="129"/>
              <w:rPr>
                <w:sz w:val="22"/>
                <w:szCs w:val="22"/>
              </w:rPr>
            </w:pPr>
            <w:r>
              <w:rPr>
                <w:spacing w:val="-3"/>
                <w:sz w:val="22"/>
                <w:szCs w:val="22"/>
              </w:rPr>
              <w:t>合污水</w:t>
            </w:r>
          </w:p>
          <w:p w14:paraId="0D590D97">
            <w:pPr>
              <w:pStyle w:val="6"/>
              <w:spacing w:before="52" w:line="222" w:lineRule="auto"/>
              <w:ind w:left="130"/>
              <w:rPr>
                <w:sz w:val="22"/>
                <w:szCs w:val="22"/>
              </w:rPr>
            </w:pPr>
            <w:r>
              <w:rPr>
                <w:spacing w:val="4"/>
                <w:sz w:val="22"/>
                <w:szCs w:val="22"/>
              </w:rPr>
              <w:t>处理站</w:t>
            </w:r>
          </w:p>
          <w:p w14:paraId="7C385D31">
            <w:pPr>
              <w:pStyle w:val="6"/>
              <w:spacing w:before="33" w:line="251" w:lineRule="auto"/>
              <w:ind w:left="70" w:right="79" w:firstLine="59"/>
              <w:rPr>
                <w:sz w:val="22"/>
                <w:szCs w:val="22"/>
              </w:rPr>
            </w:pPr>
            <w:r>
              <w:rPr>
                <w:spacing w:val="3"/>
                <w:sz w:val="22"/>
                <w:szCs w:val="22"/>
              </w:rPr>
              <w:t>的综合</w:t>
            </w:r>
            <w:r>
              <w:rPr>
                <w:sz w:val="22"/>
                <w:szCs w:val="22"/>
              </w:rPr>
              <w:t xml:space="preserve"> </w:t>
            </w:r>
            <w:r>
              <w:rPr>
                <w:spacing w:val="2"/>
                <w:sz w:val="22"/>
                <w:szCs w:val="22"/>
              </w:rPr>
              <w:t>污水(生</w:t>
            </w:r>
          </w:p>
          <w:p w14:paraId="3940ADD2">
            <w:pPr>
              <w:pStyle w:val="6"/>
              <w:spacing w:before="1" w:line="257" w:lineRule="auto"/>
              <w:ind w:left="128" w:hanging="58"/>
              <w:jc w:val="right"/>
              <w:rPr>
                <w:sz w:val="22"/>
                <w:szCs w:val="22"/>
              </w:rPr>
            </w:pPr>
            <w:r>
              <w:rPr>
                <w:spacing w:val="-6"/>
                <w:sz w:val="22"/>
                <w:szCs w:val="22"/>
              </w:rPr>
              <w:t>产废水。</w:t>
            </w:r>
            <w:r>
              <w:rPr>
                <w:spacing w:val="2"/>
                <w:sz w:val="22"/>
                <w:szCs w:val="22"/>
              </w:rPr>
              <w:t xml:space="preserve"> </w:t>
            </w:r>
            <w:r>
              <w:rPr>
                <w:spacing w:val="-2"/>
                <w:sz w:val="22"/>
                <w:szCs w:val="22"/>
              </w:rPr>
              <w:t>生活污</w:t>
            </w:r>
            <w:r>
              <w:rPr>
                <w:sz w:val="22"/>
                <w:szCs w:val="22"/>
              </w:rPr>
              <w:t xml:space="preserve">  </w:t>
            </w:r>
            <w:r>
              <w:rPr>
                <w:spacing w:val="11"/>
                <w:sz w:val="22"/>
                <w:szCs w:val="22"/>
              </w:rPr>
              <w:t>水等)</w:t>
            </w:r>
          </w:p>
        </w:tc>
        <w:tc>
          <w:tcPr>
            <w:tcW w:w="940" w:type="dxa"/>
            <w:vAlign w:val="top"/>
          </w:tcPr>
          <w:p w14:paraId="46FD4E91">
            <w:pPr>
              <w:pStyle w:val="6"/>
              <w:spacing w:before="9" w:line="261" w:lineRule="auto"/>
              <w:ind w:left="130" w:right="126"/>
              <w:rPr>
                <w:sz w:val="22"/>
                <w:szCs w:val="22"/>
              </w:rPr>
            </w:pPr>
            <w:r>
              <w:rPr>
                <w:spacing w:val="4"/>
                <w:sz w:val="22"/>
                <w:szCs w:val="22"/>
              </w:rPr>
              <w:t>化学需</w:t>
            </w:r>
            <w:r>
              <w:rPr>
                <w:sz w:val="22"/>
                <w:szCs w:val="22"/>
              </w:rPr>
              <w:t xml:space="preserve"> </w:t>
            </w:r>
            <w:r>
              <w:rPr>
                <w:spacing w:val="4"/>
                <w:sz w:val="22"/>
                <w:szCs w:val="22"/>
              </w:rPr>
              <w:t>氧照氨</w:t>
            </w:r>
          </w:p>
          <w:p w14:paraId="57B9954F">
            <w:pPr>
              <w:pStyle w:val="6"/>
              <w:spacing w:before="6" w:line="254" w:lineRule="auto"/>
              <w:ind w:left="180" w:right="247" w:firstLine="170"/>
              <w:rPr>
                <w:sz w:val="22"/>
                <w:szCs w:val="22"/>
              </w:rPr>
            </w:pPr>
            <w:r>
              <w:rPr>
                <w:spacing w:val="-7"/>
                <w:sz w:val="22"/>
                <w:szCs w:val="22"/>
              </w:rPr>
              <w:t>氮</w:t>
            </w:r>
            <w:r>
              <w:rPr>
                <w:sz w:val="22"/>
                <w:szCs w:val="22"/>
              </w:rPr>
              <w:t xml:space="preserve">  </w:t>
            </w:r>
            <w:r>
              <w:rPr>
                <w:spacing w:val="-10"/>
                <w:sz w:val="22"/>
                <w:szCs w:val="22"/>
              </w:rPr>
              <w:t>(NH3-</w:t>
            </w:r>
          </w:p>
          <w:p w14:paraId="0F5D5E68">
            <w:pPr>
              <w:pStyle w:val="6"/>
              <w:spacing w:line="222" w:lineRule="auto"/>
              <w:ind w:left="110"/>
              <w:rPr>
                <w:sz w:val="22"/>
                <w:szCs w:val="22"/>
              </w:rPr>
            </w:pPr>
            <w:r>
              <w:rPr>
                <w:color w:val="402040"/>
                <w:spacing w:val="11"/>
                <w:sz w:val="22"/>
                <w:szCs w:val="22"/>
              </w:rPr>
              <w:t>).总</w:t>
            </w:r>
          </w:p>
          <w:p w14:paraId="762909FD">
            <w:pPr>
              <w:pStyle w:val="6"/>
              <w:spacing w:before="65" w:line="222" w:lineRule="auto"/>
              <w:ind w:left="290"/>
              <w:rPr>
                <w:sz w:val="22"/>
                <w:szCs w:val="22"/>
              </w:rPr>
            </w:pPr>
            <w:r>
              <w:rPr>
                <w:spacing w:val="-24"/>
                <w:sz w:val="22"/>
                <w:szCs w:val="22"/>
              </w:rPr>
              <w:t>(</w:t>
            </w:r>
            <w:r>
              <w:rPr>
                <w:spacing w:val="-10"/>
                <w:sz w:val="22"/>
                <w:szCs w:val="22"/>
              </w:rPr>
              <w:t xml:space="preserve"> </w:t>
            </w:r>
            <w:r>
              <w:rPr>
                <w:spacing w:val="-24"/>
                <w:sz w:val="22"/>
                <w:szCs w:val="22"/>
              </w:rPr>
              <w:t>以</w:t>
            </w:r>
          </w:p>
          <w:p w14:paraId="76172046">
            <w:pPr>
              <w:pStyle w:val="6"/>
              <w:spacing w:before="33" w:line="221" w:lineRule="auto"/>
              <w:ind w:left="70"/>
              <w:rPr>
                <w:sz w:val="22"/>
                <w:szCs w:val="22"/>
              </w:rPr>
            </w:pPr>
            <w:r>
              <w:rPr>
                <w:spacing w:val="8"/>
                <w:sz w:val="22"/>
                <w:szCs w:val="22"/>
              </w:rPr>
              <w:t>计》.总</w:t>
            </w:r>
          </w:p>
          <w:p w14:paraId="5FB91E0E">
            <w:pPr>
              <w:pStyle w:val="6"/>
              <w:spacing w:before="5" w:line="219" w:lineRule="auto"/>
              <w:ind w:left="130"/>
              <w:rPr>
                <w:sz w:val="22"/>
                <w:szCs w:val="22"/>
              </w:rPr>
            </w:pPr>
            <w:r>
              <w:rPr>
                <w:spacing w:val="-2"/>
                <w:sz w:val="22"/>
                <w:szCs w:val="22"/>
              </w:rPr>
              <w:t>磷(以P</w:t>
            </w:r>
          </w:p>
          <w:p w14:paraId="203224B0">
            <w:pPr>
              <w:pStyle w:val="6"/>
              <w:spacing w:before="50" w:line="221" w:lineRule="auto"/>
              <w:ind w:left="70"/>
              <w:rPr>
                <w:sz w:val="22"/>
                <w:szCs w:val="22"/>
              </w:rPr>
            </w:pPr>
            <w:r>
              <w:rPr>
                <w:sz w:val="22"/>
                <w:szCs w:val="22"/>
              </w:rPr>
              <w:t>计》.五</w:t>
            </w:r>
          </w:p>
          <w:p w14:paraId="7AB553A1">
            <w:pPr>
              <w:pStyle w:val="6"/>
              <w:spacing w:before="37" w:line="221" w:lineRule="auto"/>
              <w:ind w:left="130"/>
              <w:rPr>
                <w:sz w:val="22"/>
                <w:szCs w:val="22"/>
              </w:rPr>
            </w:pPr>
            <w:r>
              <w:rPr>
                <w:spacing w:val="3"/>
                <w:sz w:val="22"/>
                <w:szCs w:val="22"/>
              </w:rPr>
              <w:t>日生化</w:t>
            </w:r>
          </w:p>
          <w:p w14:paraId="56BDE91E">
            <w:pPr>
              <w:pStyle w:val="6"/>
              <w:spacing w:before="46" w:line="220" w:lineRule="auto"/>
              <w:ind w:left="240"/>
              <w:rPr>
                <w:sz w:val="22"/>
                <w:szCs w:val="22"/>
              </w:rPr>
            </w:pPr>
            <w:r>
              <w:rPr>
                <w:spacing w:val="9"/>
                <w:sz w:val="22"/>
                <w:szCs w:val="22"/>
              </w:rPr>
              <w:t>需鼠</w:t>
            </w:r>
          </w:p>
          <w:p w14:paraId="2C111754">
            <w:pPr>
              <w:pStyle w:val="6"/>
              <w:spacing w:before="29" w:line="214" w:lineRule="auto"/>
              <w:ind w:left="240"/>
              <w:rPr>
                <w:sz w:val="22"/>
                <w:szCs w:val="22"/>
              </w:rPr>
            </w:pPr>
            <w:r>
              <w:rPr>
                <w:spacing w:val="-3"/>
                <w:sz w:val="22"/>
                <w:szCs w:val="22"/>
              </w:rPr>
              <w:t>量gB</w:t>
            </w:r>
          </w:p>
          <w:p w14:paraId="4E36C34D">
            <w:pPr>
              <w:pStyle w:val="6"/>
              <w:spacing w:before="53" w:line="219" w:lineRule="auto"/>
              <w:ind w:left="70"/>
              <w:rPr>
                <w:sz w:val="22"/>
                <w:szCs w:val="22"/>
              </w:rPr>
            </w:pPr>
            <w:r>
              <w:rPr>
                <w:color w:val="502030"/>
                <w:spacing w:val="-1"/>
                <w:sz w:val="22"/>
                <w:szCs w:val="22"/>
              </w:rPr>
              <w:t>值.悬浮</w:t>
            </w:r>
          </w:p>
          <w:p w14:paraId="52B4C4C9">
            <w:pPr>
              <w:pStyle w:val="6"/>
              <w:spacing w:before="30" w:line="221" w:lineRule="auto"/>
              <w:ind w:left="240"/>
              <w:rPr>
                <w:sz w:val="22"/>
                <w:szCs w:val="22"/>
              </w:rPr>
            </w:pPr>
            <w:r>
              <w:rPr>
                <w:spacing w:val="-3"/>
                <w:sz w:val="22"/>
                <w:szCs w:val="22"/>
              </w:rPr>
              <w:t>物色</w:t>
            </w:r>
          </w:p>
          <w:p w14:paraId="40556782">
            <w:pPr>
              <w:pStyle w:val="6"/>
              <w:spacing w:before="46" w:line="219" w:lineRule="auto"/>
              <w:ind w:left="20"/>
              <w:rPr>
                <w:sz w:val="22"/>
                <w:szCs w:val="22"/>
              </w:rPr>
            </w:pPr>
            <w:r>
              <w:rPr>
                <w:spacing w:val="-2"/>
                <w:sz w:val="22"/>
                <w:szCs w:val="22"/>
              </w:rPr>
              <w:t>度，氟化</w:t>
            </w:r>
          </w:p>
          <w:p w14:paraId="443EDA0E">
            <w:pPr>
              <w:pStyle w:val="6"/>
              <w:spacing w:before="40" w:line="221" w:lineRule="auto"/>
              <w:ind w:left="180"/>
              <w:rPr>
                <w:sz w:val="22"/>
                <w:szCs w:val="22"/>
              </w:rPr>
            </w:pPr>
            <w:r>
              <w:rPr>
                <w:spacing w:val="6"/>
                <w:sz w:val="22"/>
                <w:szCs w:val="22"/>
              </w:rPr>
              <w:t>物(以</w:t>
            </w:r>
          </w:p>
          <w:p w14:paraId="6F0ADD6B">
            <w:pPr>
              <w:pStyle w:val="6"/>
              <w:spacing w:before="66" w:line="221" w:lineRule="auto"/>
              <w:ind w:left="130"/>
              <w:rPr>
                <w:sz w:val="22"/>
                <w:szCs w:val="22"/>
              </w:rPr>
            </w:pPr>
            <w:r>
              <w:rPr>
                <w:spacing w:val="16"/>
                <w:sz w:val="22"/>
                <w:szCs w:val="22"/>
              </w:rPr>
              <w:t>f-计).</w:t>
            </w:r>
          </w:p>
          <w:p w14:paraId="1BD607A9">
            <w:pPr>
              <w:pStyle w:val="6"/>
              <w:spacing w:before="17" w:line="221" w:lineRule="auto"/>
              <w:jc w:val="right"/>
              <w:rPr>
                <w:sz w:val="22"/>
                <w:szCs w:val="22"/>
              </w:rPr>
            </w:pPr>
            <w:r>
              <w:rPr>
                <w:spacing w:val="-6"/>
                <w:sz w:val="22"/>
                <w:szCs w:val="22"/>
              </w:rPr>
              <w:t>硫化物，</w:t>
            </w:r>
          </w:p>
          <w:p w14:paraId="7821A391">
            <w:pPr>
              <w:pStyle w:val="6"/>
              <w:spacing w:before="36" w:line="220" w:lineRule="auto"/>
              <w:ind w:left="130"/>
              <w:rPr>
                <w:sz w:val="22"/>
                <w:szCs w:val="22"/>
              </w:rPr>
            </w:pPr>
            <w:r>
              <w:rPr>
                <w:spacing w:val="-3"/>
                <w:sz w:val="22"/>
                <w:szCs w:val="22"/>
              </w:rPr>
              <w:t>溶解性</w:t>
            </w:r>
          </w:p>
          <w:p w14:paraId="7DF019B0">
            <w:pPr>
              <w:pStyle w:val="6"/>
              <w:spacing w:before="38" w:line="221" w:lineRule="auto"/>
              <w:ind w:left="130"/>
              <w:rPr>
                <w:sz w:val="22"/>
                <w:szCs w:val="22"/>
              </w:rPr>
            </w:pPr>
            <w:r>
              <w:rPr>
                <w:spacing w:val="3"/>
                <w:sz w:val="22"/>
                <w:szCs w:val="22"/>
              </w:rPr>
              <w:t>总圆体</w:t>
            </w:r>
          </w:p>
          <w:p w14:paraId="6D93BBB3">
            <w:pPr>
              <w:pStyle w:val="6"/>
              <w:spacing w:before="49" w:line="222" w:lineRule="auto"/>
              <w:ind w:left="180"/>
              <w:rPr>
                <w:sz w:val="22"/>
                <w:szCs w:val="22"/>
              </w:rPr>
            </w:pPr>
            <w:r>
              <w:rPr>
                <w:spacing w:val="2"/>
                <w:sz w:val="22"/>
                <w:szCs w:val="22"/>
              </w:rPr>
              <w:t>(全盐</w:t>
            </w:r>
          </w:p>
          <w:p w14:paraId="1D3CACE2">
            <w:pPr>
              <w:pStyle w:val="6"/>
              <w:spacing w:before="39" w:line="216" w:lineRule="auto"/>
              <w:ind w:left="130"/>
              <w:rPr>
                <w:sz w:val="22"/>
                <w:szCs w:val="22"/>
              </w:rPr>
            </w:pPr>
            <w:r>
              <w:rPr>
                <w:spacing w:val="4"/>
                <w:sz w:val="22"/>
                <w:szCs w:val="22"/>
              </w:rPr>
              <w:t>类),总</w:t>
            </w:r>
          </w:p>
          <w:p w14:paraId="1E624B24">
            <w:pPr>
              <w:pStyle w:val="6"/>
              <w:spacing w:before="67" w:line="220" w:lineRule="auto"/>
              <w:ind w:left="240"/>
              <w:rPr>
                <w:sz w:val="22"/>
                <w:szCs w:val="22"/>
              </w:rPr>
            </w:pPr>
            <w:r>
              <w:rPr>
                <w:spacing w:val="9"/>
                <w:sz w:val="22"/>
                <w:szCs w:val="22"/>
              </w:rPr>
              <w:t>汞总</w:t>
            </w:r>
          </w:p>
          <w:p w14:paraId="605A65C6">
            <w:pPr>
              <w:pStyle w:val="6"/>
              <w:spacing w:before="37" w:line="219" w:lineRule="auto"/>
              <w:ind w:left="130"/>
              <w:rPr>
                <w:sz w:val="22"/>
                <w:szCs w:val="22"/>
              </w:rPr>
            </w:pPr>
            <w:r>
              <w:rPr>
                <w:spacing w:val="6"/>
                <w:sz w:val="22"/>
                <w:szCs w:val="22"/>
              </w:rPr>
              <w:t>碑，总</w:t>
            </w:r>
          </w:p>
          <w:p w14:paraId="654C8A0D">
            <w:pPr>
              <w:pStyle w:val="6"/>
              <w:spacing w:before="8" w:line="246" w:lineRule="auto"/>
              <w:ind w:left="20" w:right="36" w:firstLine="109"/>
              <w:rPr>
                <w:sz w:val="22"/>
                <w:szCs w:val="22"/>
              </w:rPr>
            </w:pPr>
            <w:r>
              <w:rPr>
                <w:spacing w:val="6"/>
                <w:sz w:val="22"/>
                <w:szCs w:val="22"/>
              </w:rPr>
              <w:t>轿，总</w:t>
            </w:r>
            <w:r>
              <w:rPr>
                <w:sz w:val="22"/>
                <w:szCs w:val="22"/>
              </w:rPr>
              <w:t xml:space="preserve"> </w:t>
            </w:r>
            <w:r>
              <w:rPr>
                <w:spacing w:val="-2"/>
                <w:sz w:val="22"/>
                <w:szCs w:val="22"/>
              </w:rPr>
              <w:t>镉，流量</w:t>
            </w:r>
          </w:p>
        </w:tc>
        <w:tc>
          <w:tcPr>
            <w:tcW w:w="1199" w:type="dxa"/>
            <w:vAlign w:val="top"/>
          </w:tcPr>
          <w:p w14:paraId="3DF12E42">
            <w:pPr>
              <w:spacing w:line="249" w:lineRule="auto"/>
              <w:rPr>
                <w:rFonts w:ascii="Arial"/>
                <w:sz w:val="21"/>
              </w:rPr>
            </w:pPr>
          </w:p>
          <w:p w14:paraId="48F149A3">
            <w:pPr>
              <w:spacing w:line="249" w:lineRule="auto"/>
              <w:rPr>
                <w:rFonts w:ascii="Arial"/>
                <w:sz w:val="21"/>
              </w:rPr>
            </w:pPr>
          </w:p>
          <w:p w14:paraId="7F207449">
            <w:pPr>
              <w:spacing w:line="249" w:lineRule="auto"/>
              <w:rPr>
                <w:rFonts w:ascii="Arial"/>
                <w:sz w:val="21"/>
              </w:rPr>
            </w:pPr>
          </w:p>
          <w:p w14:paraId="3D536809">
            <w:pPr>
              <w:spacing w:line="249" w:lineRule="auto"/>
              <w:rPr>
                <w:rFonts w:ascii="Arial"/>
                <w:sz w:val="21"/>
              </w:rPr>
            </w:pPr>
          </w:p>
          <w:p w14:paraId="66B6FCEF">
            <w:pPr>
              <w:spacing w:line="249" w:lineRule="auto"/>
              <w:rPr>
                <w:rFonts w:ascii="Arial"/>
                <w:sz w:val="21"/>
              </w:rPr>
            </w:pPr>
          </w:p>
          <w:p w14:paraId="2EC2EAF9">
            <w:pPr>
              <w:spacing w:line="249" w:lineRule="auto"/>
              <w:rPr>
                <w:rFonts w:ascii="Arial"/>
                <w:sz w:val="21"/>
              </w:rPr>
            </w:pPr>
          </w:p>
          <w:p w14:paraId="26A7C769">
            <w:pPr>
              <w:spacing w:line="249" w:lineRule="auto"/>
              <w:rPr>
                <w:rFonts w:ascii="Arial"/>
                <w:sz w:val="21"/>
              </w:rPr>
            </w:pPr>
          </w:p>
          <w:p w14:paraId="7CB7D040">
            <w:pPr>
              <w:spacing w:line="249" w:lineRule="auto"/>
              <w:rPr>
                <w:rFonts w:ascii="Arial"/>
                <w:sz w:val="21"/>
              </w:rPr>
            </w:pPr>
          </w:p>
          <w:p w14:paraId="138DF7B3">
            <w:pPr>
              <w:spacing w:line="249" w:lineRule="auto"/>
              <w:rPr>
                <w:rFonts w:ascii="Arial"/>
                <w:sz w:val="21"/>
              </w:rPr>
            </w:pPr>
          </w:p>
          <w:p w14:paraId="5A39A409">
            <w:pPr>
              <w:spacing w:line="249" w:lineRule="auto"/>
              <w:rPr>
                <w:rFonts w:ascii="Arial"/>
                <w:sz w:val="21"/>
              </w:rPr>
            </w:pPr>
          </w:p>
          <w:p w14:paraId="723C1361">
            <w:pPr>
              <w:spacing w:line="249" w:lineRule="auto"/>
              <w:rPr>
                <w:rFonts w:ascii="Arial"/>
                <w:sz w:val="21"/>
              </w:rPr>
            </w:pPr>
          </w:p>
          <w:p w14:paraId="51F972E2">
            <w:pPr>
              <w:spacing w:line="250" w:lineRule="auto"/>
              <w:rPr>
                <w:rFonts w:ascii="Arial"/>
                <w:sz w:val="21"/>
              </w:rPr>
            </w:pPr>
          </w:p>
          <w:p w14:paraId="595075B7">
            <w:pPr>
              <w:spacing w:line="250" w:lineRule="auto"/>
              <w:rPr>
                <w:rFonts w:ascii="Arial"/>
                <w:sz w:val="21"/>
              </w:rPr>
            </w:pPr>
          </w:p>
          <w:p w14:paraId="18FBE593">
            <w:pPr>
              <w:spacing w:line="250" w:lineRule="auto"/>
              <w:rPr>
                <w:rFonts w:ascii="Arial"/>
                <w:sz w:val="21"/>
              </w:rPr>
            </w:pPr>
          </w:p>
          <w:p w14:paraId="64BC2CF5">
            <w:pPr>
              <w:spacing w:line="250" w:lineRule="auto"/>
              <w:rPr>
                <w:rFonts w:ascii="Arial"/>
                <w:sz w:val="21"/>
              </w:rPr>
            </w:pPr>
          </w:p>
          <w:p w14:paraId="776EDEB1">
            <w:pPr>
              <w:pStyle w:val="6"/>
              <w:spacing w:before="71" w:line="222" w:lineRule="auto"/>
              <w:ind w:left="310"/>
              <w:rPr>
                <w:sz w:val="22"/>
                <w:szCs w:val="22"/>
              </w:rPr>
            </w:pPr>
            <w:r>
              <w:rPr>
                <w:color w:val="603040"/>
                <w:spacing w:val="-1"/>
                <w:sz w:val="22"/>
                <w:szCs w:val="22"/>
              </w:rPr>
              <w:t>T%(01</w:t>
            </w:r>
          </w:p>
        </w:tc>
        <w:tc>
          <w:tcPr>
            <w:tcW w:w="1169" w:type="dxa"/>
            <w:vAlign w:val="top"/>
          </w:tcPr>
          <w:p w14:paraId="103245D8">
            <w:pPr>
              <w:spacing w:line="242" w:lineRule="auto"/>
              <w:rPr>
                <w:rFonts w:ascii="Arial"/>
                <w:sz w:val="21"/>
              </w:rPr>
            </w:pPr>
          </w:p>
          <w:p w14:paraId="72783BE7">
            <w:pPr>
              <w:spacing w:line="242" w:lineRule="auto"/>
              <w:rPr>
                <w:rFonts w:ascii="Arial"/>
                <w:sz w:val="21"/>
              </w:rPr>
            </w:pPr>
          </w:p>
          <w:p w14:paraId="12FD58D9">
            <w:pPr>
              <w:spacing w:line="242" w:lineRule="auto"/>
              <w:rPr>
                <w:rFonts w:ascii="Arial"/>
                <w:sz w:val="21"/>
              </w:rPr>
            </w:pPr>
          </w:p>
          <w:p w14:paraId="1867E482">
            <w:pPr>
              <w:spacing w:line="242" w:lineRule="auto"/>
              <w:rPr>
                <w:rFonts w:ascii="Arial"/>
                <w:sz w:val="21"/>
              </w:rPr>
            </w:pPr>
          </w:p>
          <w:p w14:paraId="3E296912">
            <w:pPr>
              <w:spacing w:line="242" w:lineRule="auto"/>
              <w:rPr>
                <w:rFonts w:ascii="Arial"/>
                <w:sz w:val="21"/>
              </w:rPr>
            </w:pPr>
          </w:p>
          <w:p w14:paraId="17A88BED">
            <w:pPr>
              <w:spacing w:line="243" w:lineRule="auto"/>
              <w:rPr>
                <w:rFonts w:ascii="Arial"/>
                <w:sz w:val="21"/>
              </w:rPr>
            </w:pPr>
          </w:p>
          <w:p w14:paraId="0BF3AABB">
            <w:pPr>
              <w:spacing w:line="243" w:lineRule="auto"/>
              <w:rPr>
                <w:rFonts w:ascii="Arial"/>
                <w:sz w:val="21"/>
              </w:rPr>
            </w:pPr>
          </w:p>
          <w:p w14:paraId="28EE9312">
            <w:pPr>
              <w:spacing w:line="243" w:lineRule="auto"/>
              <w:rPr>
                <w:rFonts w:ascii="Arial"/>
                <w:sz w:val="21"/>
              </w:rPr>
            </w:pPr>
          </w:p>
          <w:p w14:paraId="43CAAFB4">
            <w:pPr>
              <w:spacing w:line="243" w:lineRule="auto"/>
              <w:rPr>
                <w:rFonts w:ascii="Arial"/>
                <w:sz w:val="21"/>
              </w:rPr>
            </w:pPr>
          </w:p>
          <w:p w14:paraId="205B69F2">
            <w:pPr>
              <w:spacing w:line="243" w:lineRule="auto"/>
              <w:rPr>
                <w:rFonts w:ascii="Arial"/>
                <w:sz w:val="21"/>
              </w:rPr>
            </w:pPr>
          </w:p>
          <w:p w14:paraId="41C41B96">
            <w:pPr>
              <w:spacing w:line="243" w:lineRule="auto"/>
              <w:rPr>
                <w:rFonts w:ascii="Arial"/>
                <w:sz w:val="21"/>
              </w:rPr>
            </w:pPr>
          </w:p>
          <w:p w14:paraId="7BF42879">
            <w:pPr>
              <w:spacing w:line="243" w:lineRule="auto"/>
              <w:rPr>
                <w:rFonts w:ascii="Arial"/>
                <w:sz w:val="21"/>
              </w:rPr>
            </w:pPr>
          </w:p>
          <w:p w14:paraId="11993428">
            <w:pPr>
              <w:spacing w:line="243" w:lineRule="auto"/>
              <w:rPr>
                <w:rFonts w:ascii="Arial"/>
                <w:sz w:val="21"/>
              </w:rPr>
            </w:pPr>
          </w:p>
          <w:p w14:paraId="7EFEA2D6">
            <w:pPr>
              <w:spacing w:line="243" w:lineRule="auto"/>
              <w:rPr>
                <w:rFonts w:ascii="Arial"/>
                <w:sz w:val="21"/>
              </w:rPr>
            </w:pPr>
          </w:p>
          <w:p w14:paraId="1CC5D560">
            <w:pPr>
              <w:pStyle w:val="6"/>
              <w:spacing w:before="72" w:line="219" w:lineRule="auto"/>
              <w:ind w:left="131"/>
              <w:rPr>
                <w:sz w:val="22"/>
                <w:szCs w:val="22"/>
              </w:rPr>
            </w:pPr>
            <w:r>
              <w:rPr>
                <w:spacing w:val="2"/>
                <w:sz w:val="22"/>
                <w:szCs w:val="22"/>
              </w:rPr>
              <w:t>厂内综合</w:t>
            </w:r>
          </w:p>
          <w:p w14:paraId="23D62284">
            <w:pPr>
              <w:pStyle w:val="6"/>
              <w:spacing w:before="59" w:line="219" w:lineRule="auto"/>
              <w:ind w:left="131"/>
              <w:rPr>
                <w:sz w:val="22"/>
                <w:szCs w:val="22"/>
              </w:rPr>
            </w:pPr>
            <w:r>
              <w:rPr>
                <w:spacing w:val="-2"/>
                <w:sz w:val="22"/>
                <w:szCs w:val="22"/>
              </w:rPr>
              <w:t>污水处理</w:t>
            </w:r>
          </w:p>
          <w:p w14:paraId="376CB83B">
            <w:pPr>
              <w:pStyle w:val="6"/>
              <w:spacing w:before="42" w:line="222" w:lineRule="auto"/>
              <w:ind w:left="461"/>
              <w:rPr>
                <w:sz w:val="22"/>
                <w:szCs w:val="22"/>
              </w:rPr>
            </w:pPr>
            <w:r>
              <w:rPr>
                <w:sz w:val="22"/>
                <w:szCs w:val="22"/>
              </w:rPr>
              <w:t>站</w:t>
            </w:r>
          </w:p>
        </w:tc>
        <w:tc>
          <w:tcPr>
            <w:tcW w:w="1179" w:type="dxa"/>
            <w:vAlign w:val="top"/>
          </w:tcPr>
          <w:p w14:paraId="3D1D9740">
            <w:pPr>
              <w:spacing w:line="252" w:lineRule="auto"/>
              <w:rPr>
                <w:rFonts w:ascii="Arial"/>
                <w:sz w:val="21"/>
              </w:rPr>
            </w:pPr>
          </w:p>
          <w:p w14:paraId="20869F7F">
            <w:pPr>
              <w:spacing w:line="252" w:lineRule="auto"/>
              <w:rPr>
                <w:rFonts w:ascii="Arial"/>
                <w:sz w:val="21"/>
              </w:rPr>
            </w:pPr>
          </w:p>
          <w:p w14:paraId="02C345E3">
            <w:pPr>
              <w:spacing w:line="252" w:lineRule="auto"/>
              <w:rPr>
                <w:rFonts w:ascii="Arial"/>
                <w:sz w:val="21"/>
              </w:rPr>
            </w:pPr>
          </w:p>
          <w:p w14:paraId="4558FD70">
            <w:pPr>
              <w:spacing w:line="253" w:lineRule="auto"/>
              <w:rPr>
                <w:rFonts w:ascii="Arial"/>
                <w:sz w:val="21"/>
              </w:rPr>
            </w:pPr>
          </w:p>
          <w:p w14:paraId="7281D54A">
            <w:pPr>
              <w:spacing w:line="253" w:lineRule="auto"/>
              <w:rPr>
                <w:rFonts w:ascii="Arial"/>
                <w:sz w:val="21"/>
              </w:rPr>
            </w:pPr>
          </w:p>
          <w:p w14:paraId="60D4A471">
            <w:pPr>
              <w:spacing w:line="253" w:lineRule="auto"/>
              <w:rPr>
                <w:rFonts w:ascii="Arial"/>
                <w:sz w:val="21"/>
              </w:rPr>
            </w:pPr>
          </w:p>
          <w:p w14:paraId="085FD87D">
            <w:pPr>
              <w:spacing w:line="253" w:lineRule="auto"/>
              <w:rPr>
                <w:rFonts w:ascii="Arial"/>
                <w:sz w:val="21"/>
              </w:rPr>
            </w:pPr>
          </w:p>
          <w:p w14:paraId="2B92807C">
            <w:pPr>
              <w:spacing w:line="253" w:lineRule="auto"/>
              <w:rPr>
                <w:rFonts w:ascii="Arial"/>
                <w:sz w:val="21"/>
              </w:rPr>
            </w:pPr>
          </w:p>
          <w:p w14:paraId="1A4530EA">
            <w:pPr>
              <w:spacing w:line="253" w:lineRule="auto"/>
              <w:rPr>
                <w:rFonts w:ascii="Arial"/>
                <w:sz w:val="21"/>
              </w:rPr>
            </w:pPr>
          </w:p>
          <w:p w14:paraId="4B456C2D">
            <w:pPr>
              <w:spacing w:line="253" w:lineRule="auto"/>
              <w:rPr>
                <w:rFonts w:ascii="Arial"/>
                <w:sz w:val="21"/>
              </w:rPr>
            </w:pPr>
          </w:p>
          <w:p w14:paraId="6D51681B">
            <w:pPr>
              <w:spacing w:line="253" w:lineRule="auto"/>
              <w:rPr>
                <w:rFonts w:ascii="Arial"/>
                <w:sz w:val="21"/>
              </w:rPr>
            </w:pPr>
          </w:p>
          <w:p w14:paraId="39690612">
            <w:pPr>
              <w:spacing w:line="253" w:lineRule="auto"/>
              <w:rPr>
                <w:rFonts w:ascii="Arial"/>
                <w:sz w:val="21"/>
              </w:rPr>
            </w:pPr>
          </w:p>
          <w:p w14:paraId="74A89C58">
            <w:pPr>
              <w:spacing w:line="253" w:lineRule="auto"/>
              <w:rPr>
                <w:rFonts w:ascii="Arial"/>
                <w:sz w:val="21"/>
              </w:rPr>
            </w:pPr>
          </w:p>
          <w:p w14:paraId="620C4FA8">
            <w:pPr>
              <w:spacing w:line="253" w:lineRule="auto"/>
              <w:rPr>
                <w:rFonts w:ascii="Arial"/>
                <w:sz w:val="21"/>
              </w:rPr>
            </w:pPr>
          </w:p>
          <w:p w14:paraId="54FEBDF3">
            <w:pPr>
              <w:pStyle w:val="6"/>
              <w:spacing w:before="72" w:line="221" w:lineRule="auto"/>
              <w:ind w:left="142"/>
              <w:rPr>
                <w:sz w:val="22"/>
                <w:szCs w:val="22"/>
              </w:rPr>
            </w:pPr>
            <w:r>
              <w:rPr>
                <w:spacing w:val="-3"/>
                <w:sz w:val="22"/>
                <w:szCs w:val="22"/>
              </w:rPr>
              <w:t>二级处理</w:t>
            </w:r>
          </w:p>
          <w:p w14:paraId="6A489F13">
            <w:pPr>
              <w:pStyle w:val="6"/>
              <w:spacing w:before="32" w:line="219" w:lineRule="auto"/>
              <w:ind w:left="142"/>
              <w:rPr>
                <w:sz w:val="22"/>
                <w:szCs w:val="22"/>
              </w:rPr>
            </w:pPr>
            <w:r>
              <w:rPr>
                <w:spacing w:val="-2"/>
                <w:sz w:val="22"/>
                <w:szCs w:val="22"/>
              </w:rPr>
              <w:t>厌氧好氧</w:t>
            </w:r>
          </w:p>
        </w:tc>
        <w:tc>
          <w:tcPr>
            <w:tcW w:w="1179" w:type="dxa"/>
            <w:vAlign w:val="top"/>
          </w:tcPr>
          <w:p w14:paraId="69EA3F8F">
            <w:pPr>
              <w:spacing w:line="249" w:lineRule="auto"/>
              <w:rPr>
                <w:rFonts w:ascii="Arial"/>
                <w:sz w:val="21"/>
              </w:rPr>
            </w:pPr>
          </w:p>
          <w:p w14:paraId="37992812">
            <w:pPr>
              <w:spacing w:line="249" w:lineRule="auto"/>
              <w:rPr>
                <w:rFonts w:ascii="Arial"/>
                <w:sz w:val="21"/>
              </w:rPr>
            </w:pPr>
          </w:p>
          <w:p w14:paraId="6DA87CF7">
            <w:pPr>
              <w:spacing w:line="249" w:lineRule="auto"/>
              <w:rPr>
                <w:rFonts w:ascii="Arial"/>
                <w:sz w:val="21"/>
              </w:rPr>
            </w:pPr>
          </w:p>
          <w:p w14:paraId="0521BB6A">
            <w:pPr>
              <w:spacing w:line="249" w:lineRule="auto"/>
              <w:rPr>
                <w:rFonts w:ascii="Arial"/>
                <w:sz w:val="21"/>
              </w:rPr>
            </w:pPr>
          </w:p>
          <w:p w14:paraId="4D46BD16">
            <w:pPr>
              <w:spacing w:line="249" w:lineRule="auto"/>
              <w:rPr>
                <w:rFonts w:ascii="Arial"/>
                <w:sz w:val="21"/>
              </w:rPr>
            </w:pPr>
          </w:p>
          <w:p w14:paraId="0BB614A1">
            <w:pPr>
              <w:spacing w:line="249" w:lineRule="auto"/>
              <w:rPr>
                <w:rFonts w:ascii="Arial"/>
                <w:sz w:val="21"/>
              </w:rPr>
            </w:pPr>
          </w:p>
          <w:p w14:paraId="13739798">
            <w:pPr>
              <w:spacing w:line="249" w:lineRule="auto"/>
              <w:rPr>
                <w:rFonts w:ascii="Arial"/>
                <w:sz w:val="21"/>
              </w:rPr>
            </w:pPr>
          </w:p>
          <w:p w14:paraId="1EE586BD">
            <w:pPr>
              <w:spacing w:line="249" w:lineRule="auto"/>
              <w:rPr>
                <w:rFonts w:ascii="Arial"/>
                <w:sz w:val="21"/>
              </w:rPr>
            </w:pPr>
          </w:p>
          <w:p w14:paraId="2CF777CA">
            <w:pPr>
              <w:spacing w:line="249" w:lineRule="auto"/>
              <w:rPr>
                <w:rFonts w:ascii="Arial"/>
                <w:sz w:val="21"/>
              </w:rPr>
            </w:pPr>
          </w:p>
          <w:p w14:paraId="76C87730">
            <w:pPr>
              <w:spacing w:line="249" w:lineRule="auto"/>
              <w:rPr>
                <w:rFonts w:ascii="Arial"/>
                <w:sz w:val="21"/>
              </w:rPr>
            </w:pPr>
          </w:p>
          <w:p w14:paraId="1FB006A2">
            <w:pPr>
              <w:spacing w:line="249" w:lineRule="auto"/>
              <w:rPr>
                <w:rFonts w:ascii="Arial"/>
                <w:sz w:val="21"/>
              </w:rPr>
            </w:pPr>
          </w:p>
          <w:p w14:paraId="2B21E152">
            <w:pPr>
              <w:spacing w:line="250" w:lineRule="auto"/>
              <w:rPr>
                <w:rFonts w:ascii="Arial"/>
                <w:sz w:val="21"/>
              </w:rPr>
            </w:pPr>
          </w:p>
          <w:p w14:paraId="0B469B37">
            <w:pPr>
              <w:spacing w:line="250" w:lineRule="auto"/>
              <w:rPr>
                <w:rFonts w:ascii="Arial"/>
                <w:sz w:val="21"/>
              </w:rPr>
            </w:pPr>
          </w:p>
          <w:p w14:paraId="70B340BE">
            <w:pPr>
              <w:spacing w:line="250" w:lineRule="auto"/>
              <w:rPr>
                <w:rFonts w:ascii="Arial"/>
                <w:sz w:val="21"/>
              </w:rPr>
            </w:pPr>
          </w:p>
          <w:p w14:paraId="2A81DD95">
            <w:pPr>
              <w:spacing w:line="250" w:lineRule="auto"/>
              <w:rPr>
                <w:rFonts w:ascii="Arial"/>
                <w:sz w:val="21"/>
              </w:rPr>
            </w:pPr>
          </w:p>
          <w:p w14:paraId="13EA0CF5">
            <w:pPr>
              <w:pStyle w:val="6"/>
              <w:spacing w:before="72" w:line="223" w:lineRule="auto"/>
              <w:ind w:left="473"/>
              <w:rPr>
                <w:sz w:val="22"/>
                <w:szCs w:val="22"/>
              </w:rPr>
            </w:pPr>
            <w:r>
              <w:rPr>
                <w:sz w:val="22"/>
                <w:szCs w:val="22"/>
              </w:rPr>
              <w:t>是</w:t>
            </w:r>
          </w:p>
        </w:tc>
        <w:tc>
          <w:tcPr>
            <w:tcW w:w="1169" w:type="dxa"/>
            <w:vAlign w:val="top"/>
          </w:tcPr>
          <w:p w14:paraId="6836C5A9">
            <w:pPr>
              <w:rPr>
                <w:rFonts w:ascii="Arial"/>
                <w:sz w:val="21"/>
              </w:rPr>
            </w:pPr>
          </w:p>
        </w:tc>
        <w:tc>
          <w:tcPr>
            <w:tcW w:w="869" w:type="dxa"/>
            <w:vAlign w:val="top"/>
          </w:tcPr>
          <w:p w14:paraId="5243EBDB">
            <w:pPr>
              <w:rPr>
                <w:rFonts w:ascii="Arial"/>
                <w:sz w:val="21"/>
              </w:rPr>
            </w:pPr>
          </w:p>
          <w:p w14:paraId="674A73EC">
            <w:pPr>
              <w:rPr>
                <w:rFonts w:ascii="Arial"/>
                <w:sz w:val="21"/>
              </w:rPr>
            </w:pPr>
          </w:p>
          <w:p w14:paraId="3E5EE64A">
            <w:pPr>
              <w:rPr>
                <w:rFonts w:ascii="Arial"/>
                <w:sz w:val="21"/>
              </w:rPr>
            </w:pPr>
          </w:p>
          <w:p w14:paraId="4398688F">
            <w:pPr>
              <w:rPr>
                <w:rFonts w:ascii="Arial"/>
                <w:sz w:val="21"/>
              </w:rPr>
            </w:pPr>
          </w:p>
          <w:p w14:paraId="610F6D12">
            <w:pPr>
              <w:rPr>
                <w:rFonts w:ascii="Arial"/>
                <w:sz w:val="21"/>
              </w:rPr>
            </w:pPr>
          </w:p>
          <w:p w14:paraId="40C65EA3">
            <w:pPr>
              <w:rPr>
                <w:rFonts w:ascii="Arial"/>
                <w:sz w:val="21"/>
              </w:rPr>
            </w:pPr>
          </w:p>
          <w:p w14:paraId="0FDEA6F7">
            <w:pPr>
              <w:rPr>
                <w:rFonts w:ascii="Arial"/>
                <w:sz w:val="21"/>
              </w:rPr>
            </w:pPr>
          </w:p>
          <w:p w14:paraId="40D5A3C1">
            <w:pPr>
              <w:rPr>
                <w:rFonts w:ascii="Arial"/>
                <w:sz w:val="21"/>
              </w:rPr>
            </w:pPr>
          </w:p>
          <w:p w14:paraId="00D3FEC0">
            <w:pPr>
              <w:rPr>
                <w:rFonts w:ascii="Arial"/>
                <w:sz w:val="21"/>
              </w:rPr>
            </w:pPr>
          </w:p>
          <w:p w14:paraId="68AA009D">
            <w:pPr>
              <w:rPr>
                <w:rFonts w:ascii="Arial"/>
                <w:sz w:val="21"/>
              </w:rPr>
            </w:pPr>
          </w:p>
          <w:p w14:paraId="24F61E3D">
            <w:pPr>
              <w:rPr>
                <w:rFonts w:ascii="Arial"/>
                <w:sz w:val="21"/>
              </w:rPr>
            </w:pPr>
          </w:p>
          <w:p w14:paraId="64183C29">
            <w:pPr>
              <w:rPr>
                <w:rFonts w:ascii="Arial"/>
                <w:sz w:val="21"/>
              </w:rPr>
            </w:pPr>
          </w:p>
          <w:p w14:paraId="0071525F">
            <w:pPr>
              <w:rPr>
                <w:rFonts w:ascii="Arial"/>
                <w:sz w:val="21"/>
              </w:rPr>
            </w:pPr>
          </w:p>
          <w:p w14:paraId="61D9B761">
            <w:pPr>
              <w:pStyle w:val="6"/>
              <w:spacing w:before="72" w:line="221" w:lineRule="auto"/>
              <w:ind w:left="95"/>
              <w:rPr>
                <w:sz w:val="22"/>
                <w:szCs w:val="22"/>
              </w:rPr>
            </w:pPr>
            <w:r>
              <w:rPr>
                <w:spacing w:val="-3"/>
                <w:sz w:val="22"/>
                <w:szCs w:val="22"/>
              </w:rPr>
              <w:t>直接进</w:t>
            </w:r>
          </w:p>
          <w:p w14:paraId="7E56FF7D">
            <w:pPr>
              <w:pStyle w:val="6"/>
              <w:spacing w:before="52" w:line="226" w:lineRule="auto"/>
              <w:ind w:left="205"/>
              <w:rPr>
                <w:sz w:val="22"/>
                <w:szCs w:val="22"/>
              </w:rPr>
            </w:pPr>
            <w:r>
              <w:rPr>
                <w:spacing w:val="-2"/>
                <w:sz w:val="22"/>
                <w:szCs w:val="22"/>
              </w:rPr>
              <w:t>入江</w:t>
            </w:r>
          </w:p>
          <w:p w14:paraId="63B8AC2D">
            <w:pPr>
              <w:pStyle w:val="6"/>
              <w:spacing w:before="26" w:line="221" w:lineRule="auto"/>
              <w:jc w:val="right"/>
              <w:rPr>
                <w:sz w:val="22"/>
                <w:szCs w:val="22"/>
              </w:rPr>
            </w:pPr>
            <w:r>
              <w:rPr>
                <w:spacing w:val="-17"/>
                <w:sz w:val="22"/>
                <w:szCs w:val="22"/>
              </w:rPr>
              <w:t>河，湖。</w:t>
            </w:r>
          </w:p>
          <w:p w14:paraId="4F1FCD3A">
            <w:pPr>
              <w:pStyle w:val="6"/>
              <w:spacing w:before="3" w:line="219" w:lineRule="auto"/>
              <w:ind w:left="95"/>
              <w:rPr>
                <w:sz w:val="22"/>
                <w:szCs w:val="22"/>
              </w:rPr>
            </w:pPr>
            <w:r>
              <w:rPr>
                <w:spacing w:val="-3"/>
                <w:sz w:val="22"/>
                <w:szCs w:val="22"/>
              </w:rPr>
              <w:t>库等水</w:t>
            </w:r>
          </w:p>
          <w:p w14:paraId="6013BB9C">
            <w:pPr>
              <w:pStyle w:val="6"/>
              <w:spacing w:before="69" w:line="220" w:lineRule="auto"/>
              <w:ind w:left="205"/>
              <w:rPr>
                <w:sz w:val="22"/>
                <w:szCs w:val="22"/>
              </w:rPr>
            </w:pPr>
            <w:r>
              <w:rPr>
                <w:spacing w:val="-3"/>
                <w:sz w:val="22"/>
                <w:szCs w:val="22"/>
              </w:rPr>
              <w:t>环境</w:t>
            </w:r>
          </w:p>
        </w:tc>
        <w:tc>
          <w:tcPr>
            <w:tcW w:w="869" w:type="dxa"/>
            <w:vAlign w:val="top"/>
          </w:tcPr>
          <w:p w14:paraId="566CDF8E">
            <w:pPr>
              <w:spacing w:line="254" w:lineRule="auto"/>
              <w:rPr>
                <w:rFonts w:ascii="Arial"/>
                <w:sz w:val="21"/>
              </w:rPr>
            </w:pPr>
          </w:p>
          <w:p w14:paraId="1709C2CA">
            <w:pPr>
              <w:spacing w:line="254" w:lineRule="auto"/>
              <w:rPr>
                <w:rFonts w:ascii="Arial"/>
                <w:sz w:val="21"/>
              </w:rPr>
            </w:pPr>
          </w:p>
          <w:p w14:paraId="07E2D59D">
            <w:pPr>
              <w:spacing w:line="254" w:lineRule="auto"/>
              <w:rPr>
                <w:rFonts w:ascii="Arial"/>
                <w:sz w:val="21"/>
              </w:rPr>
            </w:pPr>
          </w:p>
          <w:p w14:paraId="2C0FF6EB">
            <w:pPr>
              <w:spacing w:line="254" w:lineRule="auto"/>
              <w:rPr>
                <w:rFonts w:ascii="Arial"/>
                <w:sz w:val="21"/>
              </w:rPr>
            </w:pPr>
          </w:p>
          <w:p w14:paraId="1ADE9EC5">
            <w:pPr>
              <w:spacing w:line="254" w:lineRule="auto"/>
              <w:rPr>
                <w:rFonts w:ascii="Arial"/>
                <w:sz w:val="21"/>
              </w:rPr>
            </w:pPr>
          </w:p>
          <w:p w14:paraId="5452FCC7">
            <w:pPr>
              <w:spacing w:line="254" w:lineRule="auto"/>
              <w:rPr>
                <w:rFonts w:ascii="Arial"/>
                <w:sz w:val="21"/>
              </w:rPr>
            </w:pPr>
          </w:p>
          <w:p w14:paraId="575D404E">
            <w:pPr>
              <w:spacing w:line="254" w:lineRule="auto"/>
              <w:rPr>
                <w:rFonts w:ascii="Arial"/>
                <w:sz w:val="21"/>
              </w:rPr>
            </w:pPr>
          </w:p>
          <w:p w14:paraId="15072D6B">
            <w:pPr>
              <w:spacing w:line="254" w:lineRule="auto"/>
              <w:rPr>
                <w:rFonts w:ascii="Arial"/>
                <w:sz w:val="21"/>
              </w:rPr>
            </w:pPr>
          </w:p>
          <w:p w14:paraId="27E2ED00">
            <w:pPr>
              <w:spacing w:line="254" w:lineRule="auto"/>
              <w:rPr>
                <w:rFonts w:ascii="Arial"/>
                <w:sz w:val="21"/>
              </w:rPr>
            </w:pPr>
          </w:p>
          <w:p w14:paraId="4DEEDD5B">
            <w:pPr>
              <w:spacing w:line="254" w:lineRule="auto"/>
              <w:rPr>
                <w:rFonts w:ascii="Arial"/>
                <w:sz w:val="21"/>
              </w:rPr>
            </w:pPr>
          </w:p>
          <w:p w14:paraId="726E0A10">
            <w:pPr>
              <w:spacing w:line="254" w:lineRule="auto"/>
              <w:rPr>
                <w:rFonts w:ascii="Arial"/>
                <w:sz w:val="21"/>
              </w:rPr>
            </w:pPr>
          </w:p>
          <w:p w14:paraId="26919D5D">
            <w:pPr>
              <w:spacing w:line="254" w:lineRule="auto"/>
              <w:rPr>
                <w:rFonts w:ascii="Arial"/>
                <w:sz w:val="21"/>
              </w:rPr>
            </w:pPr>
          </w:p>
          <w:p w14:paraId="5D8FA5B8">
            <w:pPr>
              <w:spacing w:line="254" w:lineRule="auto"/>
              <w:rPr>
                <w:rFonts w:ascii="Arial"/>
                <w:sz w:val="21"/>
              </w:rPr>
            </w:pPr>
          </w:p>
          <w:p w14:paraId="1236E184">
            <w:pPr>
              <w:spacing w:line="255" w:lineRule="auto"/>
              <w:rPr>
                <w:rFonts w:ascii="Arial"/>
                <w:sz w:val="21"/>
              </w:rPr>
            </w:pPr>
          </w:p>
          <w:p w14:paraId="3212142B">
            <w:pPr>
              <w:pStyle w:val="6"/>
              <w:spacing w:before="72" w:line="221" w:lineRule="auto"/>
              <w:ind w:left="96"/>
              <w:rPr>
                <w:sz w:val="22"/>
                <w:szCs w:val="22"/>
              </w:rPr>
            </w:pPr>
            <w:r>
              <w:rPr>
                <w:spacing w:val="-3"/>
                <w:sz w:val="22"/>
                <w:szCs w:val="22"/>
              </w:rPr>
              <w:t>直接排</w:t>
            </w:r>
          </w:p>
          <w:p w14:paraId="0E9700A4">
            <w:pPr>
              <w:pStyle w:val="6"/>
              <w:spacing w:before="56" w:line="221" w:lineRule="auto"/>
              <w:ind w:left="316"/>
              <w:rPr>
                <w:sz w:val="22"/>
                <w:szCs w:val="22"/>
              </w:rPr>
            </w:pPr>
            <w:r>
              <w:rPr>
                <w:sz w:val="22"/>
                <w:szCs w:val="22"/>
              </w:rPr>
              <w:t>放</w:t>
            </w:r>
          </w:p>
        </w:tc>
        <w:tc>
          <w:tcPr>
            <w:tcW w:w="869" w:type="dxa"/>
            <w:vAlign w:val="top"/>
          </w:tcPr>
          <w:p w14:paraId="10715FB0">
            <w:pPr>
              <w:spacing w:line="264" w:lineRule="auto"/>
              <w:rPr>
                <w:rFonts w:ascii="Arial"/>
                <w:sz w:val="21"/>
              </w:rPr>
            </w:pPr>
          </w:p>
          <w:p w14:paraId="48A71119">
            <w:pPr>
              <w:spacing w:line="264" w:lineRule="auto"/>
              <w:rPr>
                <w:rFonts w:ascii="Arial"/>
                <w:sz w:val="21"/>
              </w:rPr>
            </w:pPr>
          </w:p>
          <w:p w14:paraId="1D97479B">
            <w:pPr>
              <w:spacing w:line="265" w:lineRule="auto"/>
              <w:rPr>
                <w:rFonts w:ascii="Arial"/>
                <w:sz w:val="21"/>
              </w:rPr>
            </w:pPr>
          </w:p>
          <w:p w14:paraId="0244992E">
            <w:pPr>
              <w:spacing w:line="265" w:lineRule="auto"/>
              <w:rPr>
                <w:rFonts w:ascii="Arial"/>
                <w:sz w:val="21"/>
              </w:rPr>
            </w:pPr>
          </w:p>
          <w:p w14:paraId="277F029F">
            <w:pPr>
              <w:spacing w:line="265" w:lineRule="auto"/>
              <w:rPr>
                <w:rFonts w:ascii="Arial"/>
                <w:sz w:val="21"/>
              </w:rPr>
            </w:pPr>
          </w:p>
          <w:p w14:paraId="38A66E23">
            <w:pPr>
              <w:spacing w:line="265" w:lineRule="auto"/>
              <w:rPr>
                <w:rFonts w:ascii="Arial"/>
                <w:sz w:val="21"/>
              </w:rPr>
            </w:pPr>
          </w:p>
          <w:p w14:paraId="04D8ADB9">
            <w:pPr>
              <w:spacing w:line="265" w:lineRule="auto"/>
              <w:rPr>
                <w:rFonts w:ascii="Arial"/>
                <w:sz w:val="21"/>
              </w:rPr>
            </w:pPr>
          </w:p>
          <w:p w14:paraId="38F6FE4F">
            <w:pPr>
              <w:spacing w:line="265" w:lineRule="auto"/>
              <w:rPr>
                <w:rFonts w:ascii="Arial"/>
                <w:sz w:val="21"/>
              </w:rPr>
            </w:pPr>
          </w:p>
          <w:p w14:paraId="5B77C098">
            <w:pPr>
              <w:spacing w:line="265" w:lineRule="auto"/>
              <w:rPr>
                <w:rFonts w:ascii="Arial"/>
                <w:sz w:val="21"/>
              </w:rPr>
            </w:pPr>
          </w:p>
          <w:p w14:paraId="61FCD47C">
            <w:pPr>
              <w:pStyle w:val="6"/>
              <w:spacing w:before="72" w:line="219" w:lineRule="auto"/>
              <w:ind w:left="97"/>
              <w:rPr>
                <w:sz w:val="22"/>
                <w:szCs w:val="22"/>
              </w:rPr>
            </w:pPr>
            <w:r>
              <w:rPr>
                <w:spacing w:val="2"/>
                <w:sz w:val="22"/>
                <w:szCs w:val="22"/>
              </w:rPr>
              <w:t>间断排</w:t>
            </w:r>
          </w:p>
          <w:p w14:paraId="38C83467">
            <w:pPr>
              <w:pStyle w:val="6"/>
              <w:spacing w:before="20" w:line="261" w:lineRule="auto"/>
              <w:ind w:left="97" w:right="80"/>
              <w:rPr>
                <w:sz w:val="22"/>
                <w:szCs w:val="22"/>
              </w:rPr>
            </w:pPr>
            <w:r>
              <w:rPr>
                <w:spacing w:val="-3"/>
                <w:sz w:val="22"/>
                <w:szCs w:val="22"/>
              </w:rPr>
              <w:t>放，排</w:t>
            </w:r>
            <w:r>
              <w:rPr>
                <w:sz w:val="22"/>
                <w:szCs w:val="22"/>
              </w:rPr>
              <w:t xml:space="preserve"> </w:t>
            </w:r>
            <w:r>
              <w:rPr>
                <w:spacing w:val="7"/>
                <w:sz w:val="22"/>
                <w:szCs w:val="22"/>
              </w:rPr>
              <w:t>放期间</w:t>
            </w:r>
          </w:p>
          <w:p w14:paraId="40B4EADD">
            <w:pPr>
              <w:pStyle w:val="6"/>
              <w:spacing w:line="222" w:lineRule="auto"/>
              <w:ind w:left="97"/>
              <w:rPr>
                <w:sz w:val="22"/>
                <w:szCs w:val="22"/>
              </w:rPr>
            </w:pPr>
            <w:r>
              <w:rPr>
                <w:spacing w:val="4"/>
                <w:sz w:val="22"/>
                <w:szCs w:val="22"/>
              </w:rPr>
              <w:t>流量不</w:t>
            </w:r>
          </w:p>
          <w:p w14:paraId="1F69D889">
            <w:pPr>
              <w:pStyle w:val="6"/>
              <w:spacing w:before="32" w:line="219" w:lineRule="auto"/>
              <w:ind w:left="97"/>
              <w:rPr>
                <w:sz w:val="22"/>
                <w:szCs w:val="22"/>
              </w:rPr>
            </w:pPr>
            <w:r>
              <w:rPr>
                <w:spacing w:val="-3"/>
                <w:sz w:val="22"/>
                <w:szCs w:val="22"/>
              </w:rPr>
              <w:t>稳定且</w:t>
            </w:r>
          </w:p>
          <w:p w14:paraId="1E386888">
            <w:pPr>
              <w:pStyle w:val="6"/>
              <w:spacing w:before="39" w:line="220" w:lineRule="auto"/>
              <w:ind w:left="207"/>
              <w:rPr>
                <w:sz w:val="22"/>
                <w:szCs w:val="22"/>
              </w:rPr>
            </w:pPr>
            <w:r>
              <w:rPr>
                <w:spacing w:val="-3"/>
                <w:sz w:val="22"/>
                <w:szCs w:val="22"/>
              </w:rPr>
              <w:t>无规</w:t>
            </w:r>
          </w:p>
          <w:p w14:paraId="228BF9CA">
            <w:pPr>
              <w:pStyle w:val="6"/>
              <w:spacing w:before="27" w:line="219" w:lineRule="auto"/>
              <w:ind w:left="97"/>
              <w:rPr>
                <w:sz w:val="22"/>
                <w:szCs w:val="22"/>
              </w:rPr>
            </w:pPr>
            <w:r>
              <w:rPr>
                <w:spacing w:val="-2"/>
                <w:sz w:val="22"/>
                <w:szCs w:val="22"/>
              </w:rPr>
              <w:t>律，但</w:t>
            </w:r>
          </w:p>
          <w:p w14:paraId="6778DDF1">
            <w:pPr>
              <w:pStyle w:val="6"/>
              <w:spacing w:before="30" w:line="221" w:lineRule="auto"/>
              <w:ind w:left="97"/>
              <w:rPr>
                <w:sz w:val="22"/>
                <w:szCs w:val="22"/>
              </w:rPr>
            </w:pPr>
            <w:r>
              <w:rPr>
                <w:spacing w:val="4"/>
                <w:sz w:val="22"/>
                <w:szCs w:val="22"/>
              </w:rPr>
              <w:t>不属于</w:t>
            </w:r>
          </w:p>
          <w:p w14:paraId="5AADEB2B">
            <w:pPr>
              <w:pStyle w:val="6"/>
              <w:spacing w:before="57" w:line="271" w:lineRule="auto"/>
              <w:ind w:left="206" w:right="87" w:hanging="109"/>
              <w:rPr>
                <w:sz w:val="22"/>
                <w:szCs w:val="22"/>
              </w:rPr>
            </w:pPr>
            <w:r>
              <w:rPr>
                <w:spacing w:val="4"/>
                <w:sz w:val="22"/>
                <w:szCs w:val="22"/>
              </w:rPr>
              <w:t>冲击型</w:t>
            </w:r>
            <w:r>
              <w:rPr>
                <w:spacing w:val="1"/>
                <w:sz w:val="22"/>
                <w:szCs w:val="22"/>
              </w:rPr>
              <w:t xml:space="preserve"> </w:t>
            </w:r>
            <w:r>
              <w:rPr>
                <w:spacing w:val="-3"/>
                <w:sz w:val="22"/>
                <w:szCs w:val="22"/>
              </w:rPr>
              <w:t>排放</w:t>
            </w:r>
          </w:p>
        </w:tc>
        <w:tc>
          <w:tcPr>
            <w:tcW w:w="880" w:type="dxa"/>
            <w:vAlign w:val="top"/>
          </w:tcPr>
          <w:p w14:paraId="4A0F22B4">
            <w:pPr>
              <w:spacing w:line="252" w:lineRule="auto"/>
              <w:rPr>
                <w:rFonts w:ascii="Arial"/>
                <w:sz w:val="21"/>
              </w:rPr>
            </w:pPr>
          </w:p>
          <w:p w14:paraId="32C82B8E">
            <w:pPr>
              <w:spacing w:line="252" w:lineRule="auto"/>
              <w:rPr>
                <w:rFonts w:ascii="Arial"/>
                <w:sz w:val="21"/>
              </w:rPr>
            </w:pPr>
          </w:p>
          <w:p w14:paraId="3702FF95">
            <w:pPr>
              <w:spacing w:line="252" w:lineRule="auto"/>
              <w:rPr>
                <w:rFonts w:ascii="Arial"/>
                <w:sz w:val="21"/>
              </w:rPr>
            </w:pPr>
          </w:p>
          <w:p w14:paraId="652B877D">
            <w:pPr>
              <w:spacing w:line="252" w:lineRule="auto"/>
              <w:rPr>
                <w:rFonts w:ascii="Arial"/>
                <w:sz w:val="21"/>
              </w:rPr>
            </w:pPr>
          </w:p>
          <w:p w14:paraId="4F07410B">
            <w:pPr>
              <w:spacing w:line="252" w:lineRule="auto"/>
              <w:rPr>
                <w:rFonts w:ascii="Arial"/>
                <w:sz w:val="21"/>
              </w:rPr>
            </w:pPr>
          </w:p>
          <w:p w14:paraId="42A63743">
            <w:pPr>
              <w:spacing w:line="253" w:lineRule="auto"/>
              <w:rPr>
                <w:rFonts w:ascii="Arial"/>
                <w:sz w:val="21"/>
              </w:rPr>
            </w:pPr>
          </w:p>
          <w:p w14:paraId="668269B4">
            <w:pPr>
              <w:spacing w:line="253" w:lineRule="auto"/>
              <w:rPr>
                <w:rFonts w:ascii="Arial"/>
                <w:sz w:val="21"/>
              </w:rPr>
            </w:pPr>
          </w:p>
          <w:p w14:paraId="548257C8">
            <w:pPr>
              <w:spacing w:line="253" w:lineRule="auto"/>
              <w:rPr>
                <w:rFonts w:ascii="Arial"/>
                <w:sz w:val="21"/>
              </w:rPr>
            </w:pPr>
          </w:p>
          <w:p w14:paraId="06C90345">
            <w:pPr>
              <w:spacing w:line="253" w:lineRule="auto"/>
              <w:rPr>
                <w:rFonts w:ascii="Arial"/>
                <w:sz w:val="21"/>
              </w:rPr>
            </w:pPr>
          </w:p>
          <w:p w14:paraId="75F9063D">
            <w:pPr>
              <w:spacing w:line="253" w:lineRule="auto"/>
              <w:rPr>
                <w:rFonts w:ascii="Arial"/>
                <w:sz w:val="21"/>
              </w:rPr>
            </w:pPr>
          </w:p>
          <w:p w14:paraId="03A008F2">
            <w:pPr>
              <w:spacing w:line="253" w:lineRule="auto"/>
              <w:rPr>
                <w:rFonts w:ascii="Arial"/>
                <w:sz w:val="21"/>
              </w:rPr>
            </w:pPr>
          </w:p>
          <w:p w14:paraId="293B3404">
            <w:pPr>
              <w:spacing w:line="253" w:lineRule="auto"/>
              <w:rPr>
                <w:rFonts w:ascii="Arial"/>
                <w:sz w:val="21"/>
              </w:rPr>
            </w:pPr>
          </w:p>
          <w:p w14:paraId="746A09ED">
            <w:pPr>
              <w:spacing w:line="253" w:lineRule="auto"/>
              <w:rPr>
                <w:rFonts w:ascii="Arial"/>
                <w:sz w:val="21"/>
              </w:rPr>
            </w:pPr>
          </w:p>
          <w:p w14:paraId="1EA74C2B">
            <w:pPr>
              <w:spacing w:line="253" w:lineRule="auto"/>
              <w:rPr>
                <w:rFonts w:ascii="Arial"/>
                <w:sz w:val="21"/>
              </w:rPr>
            </w:pPr>
          </w:p>
          <w:p w14:paraId="7E1E5B8D">
            <w:pPr>
              <w:spacing w:line="253" w:lineRule="auto"/>
              <w:rPr>
                <w:rFonts w:ascii="Arial"/>
                <w:sz w:val="21"/>
              </w:rPr>
            </w:pPr>
          </w:p>
          <w:p w14:paraId="7FD599D3">
            <w:pPr>
              <w:pStyle w:val="6"/>
              <w:spacing w:before="72" w:line="184" w:lineRule="auto"/>
              <w:ind w:left="138"/>
              <w:rPr>
                <w:sz w:val="22"/>
                <w:szCs w:val="22"/>
              </w:rPr>
            </w:pPr>
            <w:r>
              <w:rPr>
                <w:spacing w:val="-1"/>
                <w:sz w:val="22"/>
                <w:szCs w:val="22"/>
              </w:rPr>
              <w:t>DW001</w:t>
            </w:r>
          </w:p>
        </w:tc>
        <w:tc>
          <w:tcPr>
            <w:tcW w:w="869" w:type="dxa"/>
            <w:vAlign w:val="top"/>
          </w:tcPr>
          <w:p w14:paraId="2A423A11">
            <w:pPr>
              <w:spacing w:line="254" w:lineRule="auto"/>
              <w:rPr>
                <w:rFonts w:ascii="Arial"/>
                <w:sz w:val="21"/>
              </w:rPr>
            </w:pPr>
          </w:p>
          <w:p w14:paraId="75B5B279">
            <w:pPr>
              <w:spacing w:line="254" w:lineRule="auto"/>
              <w:rPr>
                <w:rFonts w:ascii="Arial"/>
                <w:sz w:val="21"/>
              </w:rPr>
            </w:pPr>
          </w:p>
          <w:p w14:paraId="3EC5FABC">
            <w:pPr>
              <w:spacing w:line="254" w:lineRule="auto"/>
              <w:rPr>
                <w:rFonts w:ascii="Arial"/>
                <w:sz w:val="21"/>
              </w:rPr>
            </w:pPr>
          </w:p>
          <w:p w14:paraId="5E7142C1">
            <w:pPr>
              <w:spacing w:line="255" w:lineRule="auto"/>
              <w:rPr>
                <w:rFonts w:ascii="Arial"/>
                <w:sz w:val="21"/>
              </w:rPr>
            </w:pPr>
          </w:p>
          <w:p w14:paraId="15D52D86">
            <w:pPr>
              <w:spacing w:line="255" w:lineRule="auto"/>
              <w:rPr>
                <w:rFonts w:ascii="Arial"/>
                <w:sz w:val="21"/>
              </w:rPr>
            </w:pPr>
          </w:p>
          <w:p w14:paraId="01A0FDBE">
            <w:pPr>
              <w:spacing w:line="255" w:lineRule="auto"/>
              <w:rPr>
                <w:rFonts w:ascii="Arial"/>
                <w:sz w:val="21"/>
              </w:rPr>
            </w:pPr>
          </w:p>
          <w:p w14:paraId="7008472C">
            <w:pPr>
              <w:spacing w:line="255" w:lineRule="auto"/>
              <w:rPr>
                <w:rFonts w:ascii="Arial"/>
                <w:sz w:val="21"/>
              </w:rPr>
            </w:pPr>
          </w:p>
          <w:p w14:paraId="751A616D">
            <w:pPr>
              <w:spacing w:line="255" w:lineRule="auto"/>
              <w:rPr>
                <w:rFonts w:ascii="Arial"/>
                <w:sz w:val="21"/>
              </w:rPr>
            </w:pPr>
          </w:p>
          <w:p w14:paraId="230709EC">
            <w:pPr>
              <w:spacing w:line="255" w:lineRule="auto"/>
              <w:rPr>
                <w:rFonts w:ascii="Arial"/>
                <w:sz w:val="21"/>
              </w:rPr>
            </w:pPr>
          </w:p>
          <w:p w14:paraId="6348BEF4">
            <w:pPr>
              <w:spacing w:line="255" w:lineRule="auto"/>
              <w:rPr>
                <w:rFonts w:ascii="Arial"/>
                <w:sz w:val="21"/>
              </w:rPr>
            </w:pPr>
          </w:p>
          <w:p w14:paraId="3D38887A">
            <w:pPr>
              <w:spacing w:line="255" w:lineRule="auto"/>
              <w:rPr>
                <w:rFonts w:ascii="Arial"/>
                <w:sz w:val="21"/>
              </w:rPr>
            </w:pPr>
          </w:p>
          <w:p w14:paraId="2FD19F20">
            <w:pPr>
              <w:spacing w:line="255" w:lineRule="auto"/>
              <w:rPr>
                <w:rFonts w:ascii="Arial"/>
                <w:sz w:val="21"/>
              </w:rPr>
            </w:pPr>
          </w:p>
          <w:p w14:paraId="093645B5">
            <w:pPr>
              <w:spacing w:line="255" w:lineRule="auto"/>
              <w:rPr>
                <w:rFonts w:ascii="Arial"/>
                <w:sz w:val="21"/>
              </w:rPr>
            </w:pPr>
          </w:p>
          <w:p w14:paraId="1E8CB273">
            <w:pPr>
              <w:spacing w:line="255" w:lineRule="auto"/>
              <w:rPr>
                <w:rFonts w:ascii="Arial"/>
                <w:sz w:val="21"/>
              </w:rPr>
            </w:pPr>
          </w:p>
          <w:p w14:paraId="76D758DC">
            <w:pPr>
              <w:pStyle w:val="6"/>
              <w:spacing w:before="71" w:line="264" w:lineRule="auto"/>
              <w:ind w:left="207" w:right="82" w:hanging="109"/>
              <w:rPr>
                <w:sz w:val="22"/>
                <w:szCs w:val="22"/>
              </w:rPr>
            </w:pPr>
            <w:r>
              <w:rPr>
                <w:spacing w:val="6"/>
                <w:sz w:val="22"/>
                <w:szCs w:val="22"/>
              </w:rPr>
              <w:t>废水总</w:t>
            </w:r>
            <w:r>
              <w:rPr>
                <w:sz w:val="22"/>
                <w:szCs w:val="22"/>
              </w:rPr>
              <w:t xml:space="preserve"> </w:t>
            </w:r>
            <w:r>
              <w:rPr>
                <w:spacing w:val="16"/>
                <w:sz w:val="22"/>
                <w:szCs w:val="22"/>
              </w:rPr>
              <w:t>接口</w:t>
            </w:r>
          </w:p>
        </w:tc>
        <w:tc>
          <w:tcPr>
            <w:tcW w:w="860" w:type="dxa"/>
            <w:vAlign w:val="top"/>
          </w:tcPr>
          <w:p w14:paraId="28DA20F0">
            <w:pPr>
              <w:spacing w:line="253" w:lineRule="auto"/>
              <w:rPr>
                <w:rFonts w:ascii="Arial"/>
                <w:sz w:val="21"/>
              </w:rPr>
            </w:pPr>
          </w:p>
          <w:p w14:paraId="737C834A">
            <w:pPr>
              <w:spacing w:line="253" w:lineRule="auto"/>
              <w:rPr>
                <w:rFonts w:ascii="Arial"/>
                <w:sz w:val="21"/>
              </w:rPr>
            </w:pPr>
          </w:p>
          <w:p w14:paraId="225E187A">
            <w:pPr>
              <w:spacing w:line="253" w:lineRule="auto"/>
              <w:rPr>
                <w:rFonts w:ascii="Arial"/>
                <w:sz w:val="21"/>
              </w:rPr>
            </w:pPr>
          </w:p>
          <w:p w14:paraId="68C53113">
            <w:pPr>
              <w:spacing w:line="253" w:lineRule="auto"/>
              <w:rPr>
                <w:rFonts w:ascii="Arial"/>
                <w:sz w:val="21"/>
              </w:rPr>
            </w:pPr>
          </w:p>
          <w:p w14:paraId="17A35820">
            <w:pPr>
              <w:spacing w:line="253" w:lineRule="auto"/>
              <w:rPr>
                <w:rFonts w:ascii="Arial"/>
                <w:sz w:val="21"/>
              </w:rPr>
            </w:pPr>
          </w:p>
          <w:p w14:paraId="19F01F7C">
            <w:pPr>
              <w:spacing w:line="253" w:lineRule="auto"/>
              <w:rPr>
                <w:rFonts w:ascii="Arial"/>
                <w:sz w:val="21"/>
              </w:rPr>
            </w:pPr>
          </w:p>
          <w:p w14:paraId="5350E884">
            <w:pPr>
              <w:spacing w:line="253" w:lineRule="auto"/>
              <w:rPr>
                <w:rFonts w:ascii="Arial"/>
                <w:sz w:val="21"/>
              </w:rPr>
            </w:pPr>
          </w:p>
          <w:p w14:paraId="2DF29B4F">
            <w:pPr>
              <w:spacing w:line="253" w:lineRule="auto"/>
              <w:rPr>
                <w:rFonts w:ascii="Arial"/>
                <w:sz w:val="21"/>
              </w:rPr>
            </w:pPr>
          </w:p>
          <w:p w14:paraId="298F44F2">
            <w:pPr>
              <w:spacing w:line="253" w:lineRule="auto"/>
              <w:rPr>
                <w:rFonts w:ascii="Arial"/>
                <w:sz w:val="21"/>
              </w:rPr>
            </w:pPr>
          </w:p>
          <w:p w14:paraId="491CE1AC">
            <w:pPr>
              <w:spacing w:line="253" w:lineRule="auto"/>
              <w:rPr>
                <w:rFonts w:ascii="Arial"/>
                <w:sz w:val="21"/>
              </w:rPr>
            </w:pPr>
          </w:p>
          <w:p w14:paraId="21711A39">
            <w:pPr>
              <w:spacing w:line="253" w:lineRule="auto"/>
              <w:rPr>
                <w:rFonts w:ascii="Arial"/>
                <w:sz w:val="21"/>
              </w:rPr>
            </w:pPr>
          </w:p>
          <w:p w14:paraId="5367E58F">
            <w:pPr>
              <w:spacing w:line="253" w:lineRule="auto"/>
              <w:rPr>
                <w:rFonts w:ascii="Arial"/>
                <w:sz w:val="21"/>
              </w:rPr>
            </w:pPr>
          </w:p>
          <w:p w14:paraId="0BE557D5">
            <w:pPr>
              <w:spacing w:line="253" w:lineRule="auto"/>
              <w:rPr>
                <w:rFonts w:ascii="Arial"/>
                <w:sz w:val="21"/>
              </w:rPr>
            </w:pPr>
          </w:p>
          <w:p w14:paraId="31C404CD">
            <w:pPr>
              <w:spacing w:line="254" w:lineRule="auto"/>
              <w:rPr>
                <w:rFonts w:ascii="Arial"/>
                <w:sz w:val="21"/>
              </w:rPr>
            </w:pPr>
          </w:p>
          <w:p w14:paraId="417F8D50">
            <w:pPr>
              <w:spacing w:line="254" w:lineRule="auto"/>
              <w:rPr>
                <w:rFonts w:ascii="Arial"/>
                <w:sz w:val="21"/>
              </w:rPr>
            </w:pPr>
          </w:p>
          <w:p w14:paraId="4CD711C0">
            <w:pPr>
              <w:pStyle w:val="6"/>
              <w:spacing w:before="49" w:line="223" w:lineRule="auto"/>
              <w:ind w:left="299"/>
              <w:rPr>
                <w:sz w:val="15"/>
                <w:szCs w:val="15"/>
              </w:rPr>
            </w:pPr>
            <w:r>
              <w:rPr>
                <w:color w:val="503040"/>
                <w:sz w:val="15"/>
                <w:szCs w:val="15"/>
              </w:rPr>
              <w:t>是</w:t>
            </w:r>
          </w:p>
        </w:tc>
        <w:tc>
          <w:tcPr>
            <w:tcW w:w="870" w:type="dxa"/>
            <w:vAlign w:val="top"/>
          </w:tcPr>
          <w:p w14:paraId="5CD7728E">
            <w:pPr>
              <w:spacing w:line="244" w:lineRule="auto"/>
              <w:rPr>
                <w:rFonts w:ascii="Arial"/>
                <w:sz w:val="21"/>
              </w:rPr>
            </w:pPr>
          </w:p>
          <w:p w14:paraId="6A70E557">
            <w:pPr>
              <w:spacing w:line="244" w:lineRule="auto"/>
              <w:rPr>
                <w:rFonts w:ascii="Arial"/>
                <w:sz w:val="21"/>
              </w:rPr>
            </w:pPr>
          </w:p>
          <w:p w14:paraId="3583E78F">
            <w:pPr>
              <w:spacing w:line="245" w:lineRule="auto"/>
              <w:rPr>
                <w:rFonts w:ascii="Arial"/>
                <w:sz w:val="21"/>
              </w:rPr>
            </w:pPr>
          </w:p>
          <w:p w14:paraId="79517342">
            <w:pPr>
              <w:spacing w:line="245" w:lineRule="auto"/>
              <w:rPr>
                <w:rFonts w:ascii="Arial"/>
                <w:sz w:val="21"/>
              </w:rPr>
            </w:pPr>
          </w:p>
          <w:p w14:paraId="65B57016">
            <w:pPr>
              <w:spacing w:line="245" w:lineRule="auto"/>
              <w:rPr>
                <w:rFonts w:ascii="Arial"/>
                <w:sz w:val="21"/>
              </w:rPr>
            </w:pPr>
          </w:p>
          <w:p w14:paraId="74F64387">
            <w:pPr>
              <w:spacing w:line="245" w:lineRule="auto"/>
              <w:rPr>
                <w:rFonts w:ascii="Arial"/>
                <w:sz w:val="21"/>
              </w:rPr>
            </w:pPr>
          </w:p>
          <w:p w14:paraId="74B8EAFF">
            <w:pPr>
              <w:spacing w:line="245" w:lineRule="auto"/>
              <w:rPr>
                <w:rFonts w:ascii="Arial"/>
                <w:sz w:val="21"/>
              </w:rPr>
            </w:pPr>
          </w:p>
          <w:p w14:paraId="1AB1B543">
            <w:pPr>
              <w:spacing w:line="245" w:lineRule="auto"/>
              <w:rPr>
                <w:rFonts w:ascii="Arial"/>
                <w:sz w:val="21"/>
              </w:rPr>
            </w:pPr>
          </w:p>
          <w:p w14:paraId="729893FF">
            <w:pPr>
              <w:spacing w:line="245" w:lineRule="auto"/>
              <w:rPr>
                <w:rFonts w:ascii="Arial"/>
                <w:sz w:val="21"/>
              </w:rPr>
            </w:pPr>
          </w:p>
          <w:p w14:paraId="0A16E0A6">
            <w:pPr>
              <w:spacing w:line="245" w:lineRule="auto"/>
              <w:rPr>
                <w:rFonts w:ascii="Arial"/>
                <w:sz w:val="21"/>
              </w:rPr>
            </w:pPr>
          </w:p>
          <w:p w14:paraId="6269DC25">
            <w:pPr>
              <w:spacing w:line="245" w:lineRule="auto"/>
              <w:rPr>
                <w:rFonts w:ascii="Arial"/>
                <w:sz w:val="21"/>
              </w:rPr>
            </w:pPr>
          </w:p>
          <w:p w14:paraId="48C5AE72">
            <w:pPr>
              <w:spacing w:line="245" w:lineRule="auto"/>
              <w:rPr>
                <w:rFonts w:ascii="Arial"/>
                <w:sz w:val="21"/>
              </w:rPr>
            </w:pPr>
          </w:p>
          <w:p w14:paraId="368B060C">
            <w:pPr>
              <w:spacing w:line="245" w:lineRule="auto"/>
              <w:rPr>
                <w:rFonts w:ascii="Arial"/>
                <w:sz w:val="21"/>
              </w:rPr>
            </w:pPr>
          </w:p>
          <w:p w14:paraId="43F5C30D">
            <w:pPr>
              <w:spacing w:line="245" w:lineRule="auto"/>
              <w:rPr>
                <w:rFonts w:ascii="Arial"/>
                <w:sz w:val="21"/>
              </w:rPr>
            </w:pPr>
          </w:p>
          <w:p w14:paraId="6401C4A5">
            <w:pPr>
              <w:pStyle w:val="6"/>
              <w:spacing w:before="71" w:line="220" w:lineRule="auto"/>
              <w:ind w:left="99"/>
              <w:rPr>
                <w:sz w:val="22"/>
                <w:szCs w:val="22"/>
              </w:rPr>
            </w:pPr>
            <w:r>
              <w:rPr>
                <w:spacing w:val="-2"/>
                <w:sz w:val="22"/>
                <w:szCs w:val="22"/>
              </w:rPr>
              <w:t>三需排</w:t>
            </w:r>
          </w:p>
          <w:p w14:paraId="44FE9071">
            <w:pPr>
              <w:pStyle w:val="6"/>
              <w:spacing w:before="64" w:line="221" w:lineRule="auto"/>
              <w:ind w:left="369"/>
              <w:rPr>
                <w:sz w:val="13"/>
                <w:szCs w:val="13"/>
              </w:rPr>
            </w:pPr>
            <w:r>
              <w:rPr>
                <w:sz w:val="13"/>
                <w:szCs w:val="13"/>
              </w:rPr>
              <w:t>雎</w:t>
            </w:r>
          </w:p>
          <w:p w14:paraId="57CA12F0">
            <w:pPr>
              <w:pStyle w:val="6"/>
              <w:spacing w:before="110" w:line="221" w:lineRule="auto"/>
              <w:ind w:left="99"/>
              <w:rPr>
                <w:sz w:val="22"/>
                <w:szCs w:val="22"/>
              </w:rPr>
            </w:pPr>
            <w:r>
              <w:rPr>
                <w:spacing w:val="10"/>
                <w:sz w:val="22"/>
                <w:szCs w:val="22"/>
              </w:rPr>
              <w:t>总排口</w:t>
            </w:r>
          </w:p>
        </w:tc>
        <w:tc>
          <w:tcPr>
            <w:tcW w:w="884" w:type="dxa"/>
            <w:vAlign w:val="top"/>
          </w:tcPr>
          <w:p w14:paraId="099DD3EE">
            <w:pPr>
              <w:rPr>
                <w:rFonts w:ascii="Arial"/>
                <w:sz w:val="21"/>
              </w:rPr>
            </w:pPr>
          </w:p>
        </w:tc>
      </w:tr>
    </w:tbl>
    <w:p w14:paraId="3703D21F">
      <w:pPr>
        <w:pStyle w:val="2"/>
        <w:spacing w:line="295" w:lineRule="auto"/>
      </w:pPr>
    </w:p>
    <w:p w14:paraId="4E225AEF">
      <w:pPr>
        <w:spacing w:before="40" w:line="188" w:lineRule="auto"/>
        <w:ind w:left="8070"/>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39</w:t>
      </w:r>
    </w:p>
    <w:p w14:paraId="6BE5DEC8">
      <w:pPr>
        <w:pStyle w:val="2"/>
        <w:spacing w:line="244" w:lineRule="auto"/>
      </w:pPr>
    </w:p>
    <w:p w14:paraId="1F86B7C9">
      <w:pPr>
        <w:pStyle w:val="2"/>
        <w:spacing w:line="244" w:lineRule="auto"/>
      </w:pPr>
    </w:p>
    <w:p w14:paraId="76B3983D">
      <w:pPr>
        <w:pStyle w:val="2"/>
        <w:spacing w:line="245" w:lineRule="auto"/>
      </w:pPr>
    </w:p>
    <w:p w14:paraId="0169B930">
      <w:pPr>
        <w:pStyle w:val="2"/>
        <w:spacing w:line="245" w:lineRule="auto"/>
      </w:pPr>
    </w:p>
    <w:p w14:paraId="0733C03A">
      <w:pPr>
        <w:spacing w:before="97"/>
        <w:ind w:left="12059"/>
        <w:rPr>
          <w:rFonts w:ascii="宋体" w:hAnsi="宋体" w:eastAsia="宋体" w:cs="宋体"/>
          <w:sz w:val="30"/>
          <w:szCs w:val="30"/>
        </w:rPr>
      </w:pPr>
      <w:r>
        <w:drawing>
          <wp:anchor distT="0" distB="0" distL="0" distR="0" simplePos="0" relativeHeight="251809792" behindDoc="1" locked="0" layoutInCell="1" allowOverlap="1">
            <wp:simplePos x="0" y="0"/>
            <wp:positionH relativeFrom="column">
              <wp:posOffset>0</wp:posOffset>
            </wp:positionH>
            <wp:positionV relativeFrom="paragraph">
              <wp:posOffset>61595</wp:posOffset>
            </wp:positionV>
            <wp:extent cx="10394950" cy="19050"/>
            <wp:effectExtent l="0" t="0" r="0" b="0"/>
            <wp:wrapNone/>
            <wp:docPr id="276" name="IM 276"/>
            <wp:cNvGraphicFramePr/>
            <a:graphic xmlns:a="http://schemas.openxmlformats.org/drawingml/2006/main">
              <a:graphicData uri="http://schemas.openxmlformats.org/drawingml/2006/picture">
                <pic:pic xmlns:pic="http://schemas.openxmlformats.org/drawingml/2006/picture">
                  <pic:nvPicPr>
                    <pic:cNvPr id="276" name="IM 276"/>
                    <pic:cNvPicPr/>
                  </pic:nvPicPr>
                  <pic:blipFill>
                    <a:blip r:embed="rId274"/>
                    <a:stretch>
                      <a:fillRect/>
                    </a:stretch>
                  </pic:blipFill>
                  <pic:spPr>
                    <a:xfrm>
                      <a:off x="0" y="0"/>
                      <a:ext cx="10394946" cy="19041"/>
                    </a:xfrm>
                    <a:prstGeom prst="rect">
                      <a:avLst/>
                    </a:prstGeom>
                  </pic:spPr>
                </pic:pic>
              </a:graphicData>
            </a:graphic>
          </wp:anchor>
        </w:drawing>
      </w:r>
      <w:r>
        <w:rPr>
          <w:rFonts w:ascii="宋体" w:hAnsi="宋体" w:eastAsia="宋体" w:cs="宋体"/>
          <w:position w:val="-29"/>
          <w:sz w:val="30"/>
          <w:szCs w:val="30"/>
        </w:rPr>
        <w:drawing>
          <wp:inline distT="0" distB="0" distL="0" distR="0">
            <wp:extent cx="552450" cy="539750"/>
            <wp:effectExtent l="0" t="0" r="0" b="0"/>
            <wp:docPr id="278" name="IM 278"/>
            <wp:cNvGraphicFramePr/>
            <a:graphic xmlns:a="http://schemas.openxmlformats.org/drawingml/2006/main">
              <a:graphicData uri="http://schemas.openxmlformats.org/drawingml/2006/picture">
                <pic:pic xmlns:pic="http://schemas.openxmlformats.org/drawingml/2006/picture">
                  <pic:nvPicPr>
                    <pic:cNvPr id="278" name="IM 278"/>
                    <pic:cNvPicPr/>
                  </pic:nvPicPr>
                  <pic:blipFill>
                    <a:blip r:embed="rId275"/>
                    <a:stretch>
                      <a:fillRect/>
                    </a:stretch>
                  </pic:blipFill>
                  <pic:spPr>
                    <a:xfrm>
                      <a:off x="0" y="0"/>
                      <a:ext cx="552527" cy="539758"/>
                    </a:xfrm>
                    <a:prstGeom prst="rect">
                      <a:avLst/>
                    </a:prstGeom>
                  </pic:spPr>
                </pic:pic>
              </a:graphicData>
            </a:graphic>
          </wp:inline>
        </w:drawing>
      </w:r>
      <w:r>
        <w:rPr>
          <w:rFonts w:ascii="宋体" w:hAnsi="宋体" w:eastAsia="宋体" w:cs="宋体"/>
          <w:spacing w:val="27"/>
          <w:sz w:val="30"/>
          <w:szCs w:val="30"/>
        </w:rPr>
        <w:t>扫描全能王创建</w:t>
      </w:r>
    </w:p>
    <w:p w14:paraId="51D8B8BE">
      <w:pPr>
        <w:rPr>
          <w:rFonts w:ascii="宋体" w:hAnsi="宋体" w:eastAsia="宋体" w:cs="宋体"/>
          <w:sz w:val="30"/>
          <w:szCs w:val="30"/>
        </w:rPr>
        <w:sectPr>
          <w:footerReference r:id="rId107" w:type="default"/>
          <w:pgSz w:w="16840" w:h="11900"/>
          <w:pgMar w:top="400" w:right="230" w:bottom="99" w:left="239" w:header="0" w:footer="0" w:gutter="0"/>
          <w:cols w:space="720" w:num="1"/>
        </w:sectPr>
      </w:pPr>
    </w:p>
    <w:p w14:paraId="2BBF251B">
      <w:pPr>
        <w:spacing w:before="8"/>
      </w:pPr>
    </w:p>
    <w:p w14:paraId="6E1190EB">
      <w:pPr>
        <w:spacing w:before="7"/>
      </w:pPr>
    </w:p>
    <w:p w14:paraId="1ED5C292">
      <w:pPr>
        <w:spacing w:before="7"/>
      </w:pPr>
    </w:p>
    <w:p w14:paraId="677F5CC9">
      <w:pPr>
        <w:spacing w:before="7"/>
      </w:pPr>
    </w:p>
    <w:tbl>
      <w:tblPr>
        <w:tblStyle w:val="5"/>
        <w:tblW w:w="1428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5"/>
        <w:gridCol w:w="909"/>
        <w:gridCol w:w="859"/>
        <w:gridCol w:w="1079"/>
        <w:gridCol w:w="1119"/>
        <w:gridCol w:w="1099"/>
        <w:gridCol w:w="1109"/>
        <w:gridCol w:w="1089"/>
        <w:gridCol w:w="819"/>
        <w:gridCol w:w="800"/>
        <w:gridCol w:w="809"/>
        <w:gridCol w:w="830"/>
        <w:gridCol w:w="829"/>
        <w:gridCol w:w="810"/>
        <w:gridCol w:w="820"/>
        <w:gridCol w:w="811"/>
      </w:tblGrid>
      <w:tr w14:paraId="1BFE8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495" w:type="dxa"/>
            <w:vMerge w:val="restart"/>
            <w:tcBorders>
              <w:bottom w:val="nil"/>
            </w:tcBorders>
            <w:vAlign w:val="top"/>
          </w:tcPr>
          <w:p w14:paraId="3F8FC3BA">
            <w:pPr>
              <w:spacing w:line="426" w:lineRule="auto"/>
              <w:rPr>
                <w:rFonts w:ascii="Arial"/>
                <w:sz w:val="21"/>
              </w:rPr>
            </w:pPr>
          </w:p>
          <w:p w14:paraId="0A0C828C">
            <w:pPr>
              <w:pStyle w:val="6"/>
              <w:spacing w:before="65" w:line="221" w:lineRule="auto"/>
              <w:ind w:left="24"/>
              <w:rPr>
                <w:sz w:val="20"/>
                <w:szCs w:val="20"/>
              </w:rPr>
            </w:pPr>
            <w:r>
              <w:rPr>
                <w:spacing w:val="-2"/>
                <w:sz w:val="20"/>
                <w:szCs w:val="20"/>
              </w:rPr>
              <w:t>序号</w:t>
            </w:r>
          </w:p>
        </w:tc>
        <w:tc>
          <w:tcPr>
            <w:tcW w:w="909" w:type="dxa"/>
            <w:vMerge w:val="restart"/>
            <w:tcBorders>
              <w:bottom w:val="nil"/>
            </w:tcBorders>
            <w:vAlign w:val="top"/>
          </w:tcPr>
          <w:p w14:paraId="69F3CE17">
            <w:pPr>
              <w:spacing w:line="266" w:lineRule="auto"/>
              <w:rPr>
                <w:rFonts w:ascii="Arial"/>
                <w:sz w:val="21"/>
              </w:rPr>
            </w:pPr>
          </w:p>
          <w:p w14:paraId="2A2B86AE">
            <w:pPr>
              <w:pStyle w:val="6"/>
              <w:spacing w:before="65" w:line="219" w:lineRule="auto"/>
              <w:ind w:left="40"/>
              <w:rPr>
                <w:sz w:val="20"/>
                <w:szCs w:val="20"/>
              </w:rPr>
            </w:pPr>
            <w:r>
              <w:rPr>
                <w:spacing w:val="4"/>
                <w:sz w:val="20"/>
                <w:szCs w:val="20"/>
              </w:rPr>
              <w:t>废水类别</w:t>
            </w:r>
          </w:p>
          <w:p w14:paraId="6E76A3AD">
            <w:pPr>
              <w:pStyle w:val="6"/>
              <w:spacing w:before="65" w:line="222" w:lineRule="auto"/>
              <w:ind w:left="289"/>
              <w:rPr>
                <w:sz w:val="20"/>
                <w:szCs w:val="20"/>
              </w:rPr>
            </w:pPr>
            <w:r>
              <w:rPr>
                <w:spacing w:val="-10"/>
                <w:sz w:val="20"/>
                <w:szCs w:val="20"/>
              </w:rPr>
              <w:t>(1)</w:t>
            </w:r>
          </w:p>
        </w:tc>
        <w:tc>
          <w:tcPr>
            <w:tcW w:w="859" w:type="dxa"/>
            <w:vMerge w:val="restart"/>
            <w:tcBorders>
              <w:bottom w:val="nil"/>
            </w:tcBorders>
            <w:vAlign w:val="top"/>
          </w:tcPr>
          <w:p w14:paraId="0784EF60">
            <w:pPr>
              <w:spacing w:line="267" w:lineRule="auto"/>
              <w:rPr>
                <w:rFonts w:ascii="Arial"/>
                <w:sz w:val="21"/>
              </w:rPr>
            </w:pPr>
          </w:p>
          <w:p w14:paraId="289AC8E7">
            <w:pPr>
              <w:pStyle w:val="6"/>
              <w:spacing w:before="65" w:line="269" w:lineRule="auto"/>
              <w:ind w:left="50" w:right="13" w:hanging="29"/>
              <w:rPr>
                <w:sz w:val="20"/>
                <w:szCs w:val="20"/>
              </w:rPr>
            </w:pPr>
            <w:r>
              <w:rPr>
                <w:spacing w:val="3"/>
                <w:sz w:val="20"/>
                <w:szCs w:val="20"/>
              </w:rPr>
              <w:t>污染物种</w:t>
            </w:r>
            <w:r>
              <w:rPr>
                <w:spacing w:val="1"/>
                <w:sz w:val="20"/>
                <w:szCs w:val="20"/>
              </w:rPr>
              <w:t xml:space="preserve"> </w:t>
            </w:r>
            <w:r>
              <w:rPr>
                <w:spacing w:val="10"/>
                <w:sz w:val="20"/>
                <w:szCs w:val="20"/>
              </w:rPr>
              <w:t>类(2)</w:t>
            </w:r>
          </w:p>
        </w:tc>
        <w:tc>
          <w:tcPr>
            <w:tcW w:w="5495" w:type="dxa"/>
            <w:gridSpan w:val="5"/>
            <w:vAlign w:val="top"/>
          </w:tcPr>
          <w:p w14:paraId="29C85190">
            <w:pPr>
              <w:pStyle w:val="6"/>
              <w:spacing w:before="61" w:line="220" w:lineRule="auto"/>
              <w:ind w:left="2164"/>
              <w:rPr>
                <w:sz w:val="20"/>
                <w:szCs w:val="20"/>
              </w:rPr>
            </w:pPr>
            <w:r>
              <w:rPr>
                <w:b/>
                <w:bCs/>
                <w:spacing w:val="-4"/>
                <w:sz w:val="20"/>
                <w:szCs w:val="20"/>
              </w:rPr>
              <w:t>污染防治设施</w:t>
            </w:r>
          </w:p>
        </w:tc>
        <w:tc>
          <w:tcPr>
            <w:tcW w:w="819" w:type="dxa"/>
            <w:vMerge w:val="restart"/>
            <w:tcBorders>
              <w:bottom w:val="nil"/>
            </w:tcBorders>
            <w:vAlign w:val="top"/>
          </w:tcPr>
          <w:p w14:paraId="3F961227">
            <w:pPr>
              <w:spacing w:line="426" w:lineRule="auto"/>
              <w:rPr>
                <w:rFonts w:ascii="Arial"/>
                <w:sz w:val="21"/>
              </w:rPr>
            </w:pPr>
          </w:p>
          <w:p w14:paraId="5A36AE9B">
            <w:pPr>
              <w:pStyle w:val="6"/>
              <w:spacing w:before="65" w:line="221" w:lineRule="auto"/>
              <w:jc w:val="right"/>
              <w:rPr>
                <w:sz w:val="20"/>
                <w:szCs w:val="20"/>
              </w:rPr>
            </w:pPr>
            <w:r>
              <w:rPr>
                <w:spacing w:val="-3"/>
                <w:sz w:val="20"/>
                <w:szCs w:val="20"/>
              </w:rPr>
              <w:t>排放去向</w:t>
            </w:r>
          </w:p>
        </w:tc>
        <w:tc>
          <w:tcPr>
            <w:tcW w:w="800" w:type="dxa"/>
            <w:vMerge w:val="restart"/>
            <w:tcBorders>
              <w:bottom w:val="nil"/>
            </w:tcBorders>
            <w:vAlign w:val="top"/>
          </w:tcPr>
          <w:p w14:paraId="32C7DC2B">
            <w:pPr>
              <w:spacing w:line="426" w:lineRule="auto"/>
              <w:rPr>
                <w:rFonts w:ascii="Arial"/>
                <w:sz w:val="21"/>
              </w:rPr>
            </w:pPr>
          </w:p>
          <w:p w14:paraId="11A2F841">
            <w:pPr>
              <w:pStyle w:val="6"/>
              <w:spacing w:before="65" w:line="221" w:lineRule="auto"/>
              <w:jc w:val="right"/>
              <w:rPr>
                <w:sz w:val="20"/>
                <w:szCs w:val="20"/>
              </w:rPr>
            </w:pPr>
            <w:r>
              <w:rPr>
                <w:spacing w:val="-8"/>
                <w:sz w:val="20"/>
                <w:szCs w:val="20"/>
              </w:rPr>
              <w:t>排放方式</w:t>
            </w:r>
          </w:p>
        </w:tc>
        <w:tc>
          <w:tcPr>
            <w:tcW w:w="809" w:type="dxa"/>
            <w:vMerge w:val="restart"/>
            <w:tcBorders>
              <w:bottom w:val="nil"/>
            </w:tcBorders>
            <w:vAlign w:val="top"/>
          </w:tcPr>
          <w:p w14:paraId="3BD06372">
            <w:pPr>
              <w:spacing w:line="306" w:lineRule="auto"/>
              <w:rPr>
                <w:rFonts w:ascii="Arial"/>
                <w:sz w:val="21"/>
              </w:rPr>
            </w:pPr>
          </w:p>
          <w:p w14:paraId="4A471348">
            <w:pPr>
              <w:pStyle w:val="6"/>
              <w:spacing w:before="65" w:line="219" w:lineRule="auto"/>
              <w:jc w:val="right"/>
              <w:rPr>
                <w:sz w:val="20"/>
                <w:szCs w:val="20"/>
              </w:rPr>
            </w:pPr>
            <w:r>
              <w:rPr>
                <w:spacing w:val="-5"/>
                <w:sz w:val="20"/>
                <w:szCs w:val="20"/>
              </w:rPr>
              <w:t>排放规律</w:t>
            </w:r>
          </w:p>
          <w:p w14:paraId="7CB67455">
            <w:pPr>
              <w:pStyle w:val="6"/>
              <w:spacing w:before="15" w:line="222" w:lineRule="auto"/>
              <w:ind w:left="248"/>
              <w:rPr>
                <w:sz w:val="20"/>
                <w:szCs w:val="20"/>
              </w:rPr>
            </w:pPr>
            <w:r>
              <w:rPr>
                <w:spacing w:val="-10"/>
                <w:sz w:val="20"/>
                <w:szCs w:val="20"/>
              </w:rPr>
              <w:t>(4)</w:t>
            </w:r>
          </w:p>
        </w:tc>
        <w:tc>
          <w:tcPr>
            <w:tcW w:w="830" w:type="dxa"/>
            <w:vMerge w:val="restart"/>
            <w:tcBorders>
              <w:bottom w:val="nil"/>
            </w:tcBorders>
            <w:vAlign w:val="top"/>
          </w:tcPr>
          <w:p w14:paraId="21BD3B40">
            <w:pPr>
              <w:spacing w:line="285" w:lineRule="auto"/>
              <w:rPr>
                <w:rFonts w:ascii="Arial"/>
                <w:sz w:val="21"/>
              </w:rPr>
            </w:pPr>
          </w:p>
          <w:p w14:paraId="4EC07E7C">
            <w:pPr>
              <w:pStyle w:val="6"/>
              <w:spacing w:before="65" w:line="263" w:lineRule="auto"/>
              <w:ind w:left="87" w:hanging="79"/>
              <w:rPr>
                <w:sz w:val="20"/>
                <w:szCs w:val="20"/>
              </w:rPr>
            </w:pPr>
            <w:r>
              <w:rPr>
                <w:spacing w:val="2"/>
                <w:sz w:val="20"/>
                <w:szCs w:val="20"/>
              </w:rPr>
              <w:t xml:space="preserve">排放口编 </w:t>
            </w:r>
            <w:r>
              <w:rPr>
                <w:spacing w:val="-17"/>
                <w:sz w:val="20"/>
                <w:szCs w:val="20"/>
              </w:rPr>
              <w:t>号</w:t>
            </w:r>
            <w:r>
              <w:rPr>
                <w:spacing w:val="8"/>
                <w:sz w:val="20"/>
                <w:szCs w:val="20"/>
              </w:rPr>
              <w:t xml:space="preserve"> </w:t>
            </w:r>
            <w:r>
              <w:rPr>
                <w:spacing w:val="-17"/>
                <w:sz w:val="20"/>
                <w:szCs w:val="20"/>
              </w:rPr>
              <w:t>(</w:t>
            </w:r>
            <w:r>
              <w:rPr>
                <w:spacing w:val="-26"/>
                <w:sz w:val="20"/>
                <w:szCs w:val="20"/>
              </w:rPr>
              <w:t xml:space="preserve"> </w:t>
            </w:r>
            <w:r>
              <w:rPr>
                <w:spacing w:val="-17"/>
                <w:sz w:val="20"/>
                <w:szCs w:val="20"/>
              </w:rPr>
              <w:t>6</w:t>
            </w:r>
            <w:r>
              <w:rPr>
                <w:spacing w:val="-26"/>
                <w:sz w:val="20"/>
                <w:szCs w:val="20"/>
              </w:rPr>
              <w:t xml:space="preserve"> </w:t>
            </w:r>
            <w:r>
              <w:rPr>
                <w:spacing w:val="-17"/>
                <w:sz w:val="20"/>
                <w:szCs w:val="20"/>
              </w:rPr>
              <w:t>)</w:t>
            </w:r>
          </w:p>
        </w:tc>
        <w:tc>
          <w:tcPr>
            <w:tcW w:w="829" w:type="dxa"/>
            <w:vMerge w:val="restart"/>
            <w:tcBorders>
              <w:bottom w:val="nil"/>
            </w:tcBorders>
            <w:vAlign w:val="top"/>
          </w:tcPr>
          <w:p w14:paraId="64F2AD5A">
            <w:pPr>
              <w:spacing w:line="286" w:lineRule="auto"/>
              <w:rPr>
                <w:rFonts w:ascii="Arial"/>
                <w:sz w:val="21"/>
              </w:rPr>
            </w:pPr>
          </w:p>
          <w:p w14:paraId="2F51464D">
            <w:pPr>
              <w:pStyle w:val="6"/>
              <w:spacing w:before="65" w:line="272" w:lineRule="auto"/>
              <w:ind w:left="303" w:hanging="294"/>
              <w:rPr>
                <w:sz w:val="20"/>
                <w:szCs w:val="20"/>
              </w:rPr>
            </w:pPr>
            <w:r>
              <w:rPr>
                <w:spacing w:val="2"/>
                <w:sz w:val="20"/>
                <w:szCs w:val="20"/>
              </w:rPr>
              <w:t>排放口名</w:t>
            </w:r>
            <w:r>
              <w:rPr>
                <w:sz w:val="20"/>
                <w:szCs w:val="20"/>
              </w:rPr>
              <w:t xml:space="preserve"> 称</w:t>
            </w:r>
          </w:p>
        </w:tc>
        <w:tc>
          <w:tcPr>
            <w:tcW w:w="810" w:type="dxa"/>
            <w:vMerge w:val="restart"/>
            <w:tcBorders>
              <w:bottom w:val="nil"/>
            </w:tcBorders>
            <w:vAlign w:val="top"/>
          </w:tcPr>
          <w:p w14:paraId="3D89DFC2">
            <w:pPr>
              <w:pStyle w:val="6"/>
              <w:spacing w:before="44" w:line="221" w:lineRule="auto"/>
              <w:jc w:val="right"/>
              <w:rPr>
                <w:sz w:val="20"/>
                <w:szCs w:val="20"/>
              </w:rPr>
            </w:pPr>
            <w:r>
              <w:rPr>
                <w:spacing w:val="-6"/>
                <w:sz w:val="20"/>
                <w:szCs w:val="20"/>
              </w:rPr>
              <w:t>排放口设</w:t>
            </w:r>
          </w:p>
          <w:p w14:paraId="4DBD71AC">
            <w:pPr>
              <w:pStyle w:val="6"/>
              <w:spacing w:before="69" w:line="219" w:lineRule="auto"/>
              <w:jc w:val="right"/>
              <w:rPr>
                <w:sz w:val="20"/>
                <w:szCs w:val="20"/>
              </w:rPr>
            </w:pPr>
            <w:r>
              <w:rPr>
                <w:spacing w:val="-6"/>
                <w:sz w:val="20"/>
                <w:szCs w:val="20"/>
              </w:rPr>
              <w:t>置是否符</w:t>
            </w:r>
          </w:p>
          <w:p w14:paraId="01D1BDB0">
            <w:pPr>
              <w:pStyle w:val="6"/>
              <w:spacing w:before="33" w:line="221" w:lineRule="auto"/>
              <w:ind w:left="99"/>
              <w:rPr>
                <w:sz w:val="20"/>
                <w:szCs w:val="20"/>
              </w:rPr>
            </w:pPr>
            <w:r>
              <w:rPr>
                <w:spacing w:val="-2"/>
                <w:sz w:val="20"/>
                <w:szCs w:val="20"/>
              </w:rPr>
              <w:t>合要求</w:t>
            </w:r>
          </w:p>
          <w:p w14:paraId="2668E3BE">
            <w:pPr>
              <w:pStyle w:val="6"/>
              <w:spacing w:before="52" w:line="222" w:lineRule="auto"/>
              <w:ind w:left="250"/>
              <w:rPr>
                <w:sz w:val="20"/>
                <w:szCs w:val="20"/>
              </w:rPr>
            </w:pPr>
            <w:r>
              <w:rPr>
                <w:spacing w:val="-10"/>
                <w:sz w:val="20"/>
                <w:szCs w:val="20"/>
              </w:rPr>
              <w:t>(7)</w:t>
            </w:r>
          </w:p>
        </w:tc>
        <w:tc>
          <w:tcPr>
            <w:tcW w:w="820" w:type="dxa"/>
            <w:vMerge w:val="restart"/>
            <w:tcBorders>
              <w:bottom w:val="nil"/>
            </w:tcBorders>
            <w:vAlign w:val="top"/>
          </w:tcPr>
          <w:p w14:paraId="4596CA52">
            <w:pPr>
              <w:spacing w:line="286" w:lineRule="auto"/>
              <w:rPr>
                <w:rFonts w:ascii="Arial"/>
                <w:sz w:val="21"/>
              </w:rPr>
            </w:pPr>
          </w:p>
          <w:p w14:paraId="4C33AD95">
            <w:pPr>
              <w:pStyle w:val="6"/>
              <w:spacing w:before="65" w:line="263" w:lineRule="auto"/>
              <w:ind w:left="309" w:hanging="289"/>
              <w:rPr>
                <w:sz w:val="20"/>
                <w:szCs w:val="20"/>
              </w:rPr>
            </w:pPr>
            <w:r>
              <w:rPr>
                <w:spacing w:val="-3"/>
                <w:sz w:val="20"/>
                <w:szCs w:val="20"/>
              </w:rPr>
              <w:t>排放口类</w:t>
            </w:r>
            <w:r>
              <w:rPr>
                <w:sz w:val="20"/>
                <w:szCs w:val="20"/>
              </w:rPr>
              <w:t xml:space="preserve"> 型</w:t>
            </w:r>
          </w:p>
        </w:tc>
        <w:tc>
          <w:tcPr>
            <w:tcW w:w="811" w:type="dxa"/>
            <w:vMerge w:val="restart"/>
            <w:tcBorders>
              <w:bottom w:val="nil"/>
            </w:tcBorders>
            <w:vAlign w:val="top"/>
          </w:tcPr>
          <w:p w14:paraId="5070E2C4">
            <w:pPr>
              <w:spacing w:line="425" w:lineRule="auto"/>
              <w:rPr>
                <w:rFonts w:ascii="Arial"/>
                <w:sz w:val="21"/>
              </w:rPr>
            </w:pPr>
          </w:p>
          <w:p w14:paraId="0997659B">
            <w:pPr>
              <w:pStyle w:val="6"/>
              <w:spacing w:before="65" w:line="219" w:lineRule="auto"/>
              <w:jc w:val="right"/>
              <w:rPr>
                <w:sz w:val="20"/>
                <w:szCs w:val="20"/>
              </w:rPr>
            </w:pPr>
            <w:r>
              <w:rPr>
                <w:spacing w:val="-5"/>
                <w:sz w:val="20"/>
                <w:szCs w:val="20"/>
              </w:rPr>
              <w:t>其他信息</w:t>
            </w:r>
          </w:p>
        </w:tc>
      </w:tr>
      <w:tr w14:paraId="33D74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495" w:type="dxa"/>
            <w:vMerge w:val="continue"/>
            <w:tcBorders>
              <w:top w:val="nil"/>
            </w:tcBorders>
            <w:vAlign w:val="top"/>
          </w:tcPr>
          <w:p w14:paraId="702CC9A5">
            <w:pPr>
              <w:rPr>
                <w:rFonts w:ascii="Arial"/>
                <w:sz w:val="21"/>
              </w:rPr>
            </w:pPr>
          </w:p>
        </w:tc>
        <w:tc>
          <w:tcPr>
            <w:tcW w:w="909" w:type="dxa"/>
            <w:vMerge w:val="continue"/>
            <w:tcBorders>
              <w:top w:val="nil"/>
            </w:tcBorders>
            <w:vAlign w:val="top"/>
          </w:tcPr>
          <w:p w14:paraId="574EC59C">
            <w:pPr>
              <w:rPr>
                <w:rFonts w:ascii="Arial"/>
                <w:sz w:val="21"/>
              </w:rPr>
            </w:pPr>
          </w:p>
        </w:tc>
        <w:tc>
          <w:tcPr>
            <w:tcW w:w="859" w:type="dxa"/>
            <w:vMerge w:val="continue"/>
            <w:tcBorders>
              <w:top w:val="nil"/>
            </w:tcBorders>
            <w:vAlign w:val="top"/>
          </w:tcPr>
          <w:p w14:paraId="622DE253">
            <w:pPr>
              <w:rPr>
                <w:rFonts w:ascii="Arial"/>
                <w:sz w:val="21"/>
              </w:rPr>
            </w:pPr>
          </w:p>
        </w:tc>
        <w:tc>
          <w:tcPr>
            <w:tcW w:w="1079" w:type="dxa"/>
            <w:vAlign w:val="top"/>
          </w:tcPr>
          <w:p w14:paraId="06ED157D">
            <w:pPr>
              <w:pStyle w:val="6"/>
              <w:spacing w:before="147" w:line="220" w:lineRule="auto"/>
              <w:ind w:left="34"/>
              <w:rPr>
                <w:sz w:val="20"/>
                <w:szCs w:val="20"/>
              </w:rPr>
            </w:pPr>
            <w:r>
              <w:rPr>
                <w:b/>
                <w:bCs/>
                <w:spacing w:val="-4"/>
                <w:sz w:val="20"/>
                <w:szCs w:val="20"/>
              </w:rPr>
              <w:t>污染防治设</w:t>
            </w:r>
          </w:p>
          <w:p w14:paraId="4E49E50F">
            <w:pPr>
              <w:pStyle w:val="6"/>
              <w:spacing w:before="71" w:line="219" w:lineRule="auto"/>
              <w:ind w:left="234"/>
              <w:rPr>
                <w:sz w:val="20"/>
                <w:szCs w:val="20"/>
              </w:rPr>
            </w:pPr>
            <w:r>
              <w:rPr>
                <w:b/>
                <w:bCs/>
                <w:spacing w:val="-4"/>
                <w:sz w:val="20"/>
                <w:szCs w:val="20"/>
              </w:rPr>
              <w:t>施编号</w:t>
            </w:r>
          </w:p>
        </w:tc>
        <w:tc>
          <w:tcPr>
            <w:tcW w:w="1119" w:type="dxa"/>
            <w:vAlign w:val="top"/>
          </w:tcPr>
          <w:p w14:paraId="29F55FA2">
            <w:pPr>
              <w:pStyle w:val="6"/>
              <w:spacing w:before="140" w:line="300" w:lineRule="auto"/>
              <w:ind w:left="102" w:right="62" w:hanging="50"/>
              <w:rPr>
                <w:sz w:val="20"/>
                <w:szCs w:val="20"/>
              </w:rPr>
            </w:pPr>
            <w:r>
              <w:rPr>
                <w:spacing w:val="-2"/>
                <w:sz w:val="20"/>
                <w:szCs w:val="20"/>
              </w:rPr>
              <w:t>污染防治设</w:t>
            </w:r>
            <w:r>
              <w:rPr>
                <w:sz w:val="20"/>
                <w:szCs w:val="20"/>
              </w:rPr>
              <w:t xml:space="preserve"> </w:t>
            </w:r>
            <w:r>
              <w:rPr>
                <w:spacing w:val="7"/>
                <w:sz w:val="20"/>
                <w:szCs w:val="20"/>
              </w:rPr>
              <w:t>施名称(5)</w:t>
            </w:r>
          </w:p>
        </w:tc>
        <w:tc>
          <w:tcPr>
            <w:tcW w:w="1099" w:type="dxa"/>
            <w:vAlign w:val="top"/>
          </w:tcPr>
          <w:p w14:paraId="2FCE8279">
            <w:pPr>
              <w:pStyle w:val="6"/>
              <w:spacing w:before="150" w:line="220" w:lineRule="auto"/>
              <w:ind w:left="44"/>
              <w:rPr>
                <w:sz w:val="20"/>
                <w:szCs w:val="20"/>
              </w:rPr>
            </w:pPr>
            <w:r>
              <w:rPr>
                <w:spacing w:val="-2"/>
                <w:sz w:val="20"/>
                <w:szCs w:val="20"/>
              </w:rPr>
              <w:t>污染防治设</w:t>
            </w:r>
          </w:p>
          <w:p w14:paraId="31F1D38E">
            <w:pPr>
              <w:pStyle w:val="6"/>
              <w:spacing w:before="74" w:line="222" w:lineRule="auto"/>
              <w:ind w:left="243"/>
              <w:rPr>
                <w:sz w:val="20"/>
                <w:szCs w:val="20"/>
              </w:rPr>
            </w:pPr>
            <w:r>
              <w:rPr>
                <w:spacing w:val="-2"/>
                <w:sz w:val="20"/>
                <w:szCs w:val="20"/>
              </w:rPr>
              <w:t>施工艺</w:t>
            </w:r>
          </w:p>
        </w:tc>
        <w:tc>
          <w:tcPr>
            <w:tcW w:w="1109" w:type="dxa"/>
            <w:vAlign w:val="top"/>
          </w:tcPr>
          <w:p w14:paraId="1A7B6562">
            <w:pPr>
              <w:pStyle w:val="6"/>
              <w:spacing w:before="150" w:line="220" w:lineRule="auto"/>
              <w:ind w:left="45"/>
              <w:rPr>
                <w:sz w:val="20"/>
                <w:szCs w:val="20"/>
              </w:rPr>
            </w:pPr>
            <w:r>
              <w:rPr>
                <w:spacing w:val="2"/>
                <w:sz w:val="20"/>
                <w:szCs w:val="20"/>
              </w:rPr>
              <w:t>是否为可行</w:t>
            </w:r>
          </w:p>
          <w:p w14:paraId="3458705A">
            <w:pPr>
              <w:pStyle w:val="6"/>
              <w:spacing w:before="71" w:line="219" w:lineRule="auto"/>
              <w:ind w:left="344"/>
              <w:rPr>
                <w:sz w:val="20"/>
                <w:szCs w:val="20"/>
              </w:rPr>
            </w:pPr>
            <w:r>
              <w:rPr>
                <w:spacing w:val="-3"/>
                <w:sz w:val="20"/>
                <w:szCs w:val="20"/>
              </w:rPr>
              <w:t>技术</w:t>
            </w:r>
          </w:p>
        </w:tc>
        <w:tc>
          <w:tcPr>
            <w:tcW w:w="1089" w:type="dxa"/>
            <w:vAlign w:val="top"/>
          </w:tcPr>
          <w:p w14:paraId="79FF902C">
            <w:pPr>
              <w:pStyle w:val="6"/>
              <w:spacing w:before="161" w:line="287" w:lineRule="auto"/>
              <w:ind w:left="36" w:right="28"/>
              <w:rPr>
                <w:sz w:val="20"/>
                <w:szCs w:val="20"/>
              </w:rPr>
            </w:pPr>
            <w:r>
              <w:rPr>
                <w:spacing w:val="-2"/>
                <w:sz w:val="20"/>
                <w:szCs w:val="20"/>
              </w:rPr>
              <w:t>污染防治设</w:t>
            </w:r>
            <w:r>
              <w:rPr>
                <w:sz w:val="20"/>
                <w:szCs w:val="20"/>
              </w:rPr>
              <w:t xml:space="preserve"> </w:t>
            </w:r>
            <w:r>
              <w:rPr>
                <w:spacing w:val="2"/>
                <w:sz w:val="20"/>
                <w:szCs w:val="20"/>
              </w:rPr>
              <w:t>施其他信息</w:t>
            </w:r>
          </w:p>
        </w:tc>
        <w:tc>
          <w:tcPr>
            <w:tcW w:w="819" w:type="dxa"/>
            <w:vMerge w:val="continue"/>
            <w:tcBorders>
              <w:top w:val="nil"/>
            </w:tcBorders>
            <w:vAlign w:val="top"/>
          </w:tcPr>
          <w:p w14:paraId="44DB2909">
            <w:pPr>
              <w:rPr>
                <w:rFonts w:ascii="Arial"/>
                <w:sz w:val="21"/>
              </w:rPr>
            </w:pPr>
          </w:p>
        </w:tc>
        <w:tc>
          <w:tcPr>
            <w:tcW w:w="800" w:type="dxa"/>
            <w:vMerge w:val="continue"/>
            <w:tcBorders>
              <w:top w:val="nil"/>
            </w:tcBorders>
            <w:vAlign w:val="top"/>
          </w:tcPr>
          <w:p w14:paraId="4C117DEB">
            <w:pPr>
              <w:rPr>
                <w:rFonts w:ascii="Arial"/>
                <w:sz w:val="21"/>
              </w:rPr>
            </w:pPr>
          </w:p>
        </w:tc>
        <w:tc>
          <w:tcPr>
            <w:tcW w:w="809" w:type="dxa"/>
            <w:vMerge w:val="continue"/>
            <w:tcBorders>
              <w:top w:val="nil"/>
            </w:tcBorders>
            <w:vAlign w:val="top"/>
          </w:tcPr>
          <w:p w14:paraId="42344136">
            <w:pPr>
              <w:rPr>
                <w:rFonts w:ascii="Arial"/>
                <w:sz w:val="21"/>
              </w:rPr>
            </w:pPr>
          </w:p>
        </w:tc>
        <w:tc>
          <w:tcPr>
            <w:tcW w:w="830" w:type="dxa"/>
            <w:vMerge w:val="continue"/>
            <w:tcBorders>
              <w:top w:val="nil"/>
            </w:tcBorders>
            <w:vAlign w:val="top"/>
          </w:tcPr>
          <w:p w14:paraId="04E9AC4D">
            <w:pPr>
              <w:rPr>
                <w:rFonts w:ascii="Arial"/>
                <w:sz w:val="21"/>
              </w:rPr>
            </w:pPr>
          </w:p>
        </w:tc>
        <w:tc>
          <w:tcPr>
            <w:tcW w:w="829" w:type="dxa"/>
            <w:vMerge w:val="continue"/>
            <w:tcBorders>
              <w:top w:val="nil"/>
            </w:tcBorders>
            <w:vAlign w:val="top"/>
          </w:tcPr>
          <w:p w14:paraId="48B5C44B">
            <w:pPr>
              <w:rPr>
                <w:rFonts w:ascii="Arial"/>
                <w:sz w:val="21"/>
              </w:rPr>
            </w:pPr>
          </w:p>
        </w:tc>
        <w:tc>
          <w:tcPr>
            <w:tcW w:w="810" w:type="dxa"/>
            <w:vMerge w:val="continue"/>
            <w:tcBorders>
              <w:top w:val="nil"/>
            </w:tcBorders>
            <w:vAlign w:val="top"/>
          </w:tcPr>
          <w:p w14:paraId="705814FE">
            <w:pPr>
              <w:rPr>
                <w:rFonts w:ascii="Arial"/>
                <w:sz w:val="21"/>
              </w:rPr>
            </w:pPr>
          </w:p>
        </w:tc>
        <w:tc>
          <w:tcPr>
            <w:tcW w:w="820" w:type="dxa"/>
            <w:vMerge w:val="continue"/>
            <w:tcBorders>
              <w:top w:val="nil"/>
            </w:tcBorders>
            <w:vAlign w:val="top"/>
          </w:tcPr>
          <w:p w14:paraId="17343954">
            <w:pPr>
              <w:rPr>
                <w:rFonts w:ascii="Arial"/>
                <w:sz w:val="21"/>
              </w:rPr>
            </w:pPr>
          </w:p>
        </w:tc>
        <w:tc>
          <w:tcPr>
            <w:tcW w:w="811" w:type="dxa"/>
            <w:vMerge w:val="continue"/>
            <w:tcBorders>
              <w:top w:val="nil"/>
            </w:tcBorders>
            <w:vAlign w:val="top"/>
          </w:tcPr>
          <w:p w14:paraId="4FE83DF0">
            <w:pPr>
              <w:rPr>
                <w:rFonts w:ascii="Arial"/>
                <w:sz w:val="21"/>
              </w:rPr>
            </w:pPr>
          </w:p>
        </w:tc>
      </w:tr>
      <w:tr w14:paraId="3A6B8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4286" w:type="dxa"/>
            <w:gridSpan w:val="16"/>
            <w:vAlign w:val="top"/>
          </w:tcPr>
          <w:p w14:paraId="1E3728F7">
            <w:pPr>
              <w:rPr>
                <w:rFonts w:ascii="Arial"/>
                <w:sz w:val="21"/>
              </w:rPr>
            </w:pPr>
          </w:p>
        </w:tc>
      </w:tr>
    </w:tbl>
    <w:p w14:paraId="11D1B627">
      <w:pPr>
        <w:spacing w:before="54"/>
      </w:pPr>
    </w:p>
    <w:p w14:paraId="79898CAB">
      <w:pPr>
        <w:spacing w:before="53"/>
      </w:pPr>
    </w:p>
    <w:tbl>
      <w:tblPr>
        <w:tblStyle w:val="5"/>
        <w:tblW w:w="14300" w:type="dxa"/>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5"/>
        <w:gridCol w:w="889"/>
        <w:gridCol w:w="879"/>
        <w:gridCol w:w="1279"/>
        <w:gridCol w:w="1309"/>
        <w:gridCol w:w="1289"/>
        <w:gridCol w:w="1269"/>
        <w:gridCol w:w="880"/>
        <w:gridCol w:w="880"/>
        <w:gridCol w:w="889"/>
        <w:gridCol w:w="889"/>
        <w:gridCol w:w="899"/>
        <w:gridCol w:w="879"/>
        <w:gridCol w:w="880"/>
        <w:gridCol w:w="685"/>
      </w:tblGrid>
      <w:tr w14:paraId="6E858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505" w:type="dxa"/>
            <w:vMerge w:val="restart"/>
            <w:tcBorders>
              <w:bottom w:val="nil"/>
            </w:tcBorders>
            <w:textDirection w:val="tbRlV"/>
            <w:vAlign w:val="top"/>
          </w:tcPr>
          <w:p w14:paraId="606BA225">
            <w:pPr>
              <w:pStyle w:val="6"/>
              <w:spacing w:before="162" w:line="199" w:lineRule="auto"/>
              <w:ind w:left="294"/>
              <w:rPr>
                <w:sz w:val="20"/>
                <w:szCs w:val="20"/>
              </w:rPr>
            </w:pPr>
            <w:r>
              <w:rPr>
                <w:sz w:val="20"/>
                <w:szCs w:val="20"/>
              </w:rPr>
              <w:t>序</w:t>
            </w:r>
            <w:r>
              <w:rPr>
                <w:spacing w:val="75"/>
                <w:sz w:val="20"/>
                <w:szCs w:val="20"/>
              </w:rPr>
              <w:t xml:space="preserve"> </w:t>
            </w:r>
            <w:r>
              <w:rPr>
                <w:sz w:val="20"/>
                <w:szCs w:val="20"/>
              </w:rPr>
              <w:t>号</w:t>
            </w:r>
          </w:p>
        </w:tc>
        <w:tc>
          <w:tcPr>
            <w:tcW w:w="889" w:type="dxa"/>
            <w:vMerge w:val="restart"/>
            <w:tcBorders>
              <w:bottom w:val="nil"/>
            </w:tcBorders>
            <w:vAlign w:val="top"/>
          </w:tcPr>
          <w:p w14:paraId="59FB359F">
            <w:pPr>
              <w:spacing w:line="264" w:lineRule="auto"/>
              <w:rPr>
                <w:rFonts w:ascii="Arial"/>
                <w:sz w:val="21"/>
              </w:rPr>
            </w:pPr>
          </w:p>
          <w:p w14:paraId="1EAE472F">
            <w:pPr>
              <w:pStyle w:val="6"/>
              <w:spacing w:before="65" w:line="289" w:lineRule="auto"/>
              <w:ind w:left="182" w:right="153" w:hanging="50"/>
              <w:rPr>
                <w:sz w:val="20"/>
                <w:szCs w:val="20"/>
              </w:rPr>
            </w:pPr>
            <w:r>
              <w:rPr>
                <w:b/>
                <w:bCs/>
                <w:spacing w:val="-5"/>
                <w:sz w:val="20"/>
                <w:szCs w:val="20"/>
              </w:rPr>
              <w:t>废水类</w:t>
            </w:r>
            <w:r>
              <w:rPr>
                <w:sz w:val="20"/>
                <w:szCs w:val="20"/>
              </w:rPr>
              <w:t xml:space="preserve"> </w:t>
            </w:r>
            <w:r>
              <w:rPr>
                <w:b/>
                <w:bCs/>
                <w:spacing w:val="7"/>
                <w:sz w:val="20"/>
                <w:szCs w:val="20"/>
              </w:rPr>
              <w:t>别(1)</w:t>
            </w:r>
          </w:p>
        </w:tc>
        <w:tc>
          <w:tcPr>
            <w:tcW w:w="879" w:type="dxa"/>
            <w:vMerge w:val="restart"/>
            <w:tcBorders>
              <w:bottom w:val="nil"/>
            </w:tcBorders>
            <w:vAlign w:val="top"/>
          </w:tcPr>
          <w:p w14:paraId="16C4231E">
            <w:pPr>
              <w:spacing w:line="265" w:lineRule="auto"/>
              <w:rPr>
                <w:rFonts w:ascii="Arial"/>
                <w:sz w:val="21"/>
              </w:rPr>
            </w:pPr>
          </w:p>
          <w:p w14:paraId="5F0347E8">
            <w:pPr>
              <w:pStyle w:val="6"/>
              <w:spacing w:before="65" w:line="287" w:lineRule="auto"/>
              <w:ind w:left="83" w:right="47" w:firstLine="50"/>
              <w:rPr>
                <w:sz w:val="20"/>
                <w:szCs w:val="20"/>
              </w:rPr>
            </w:pPr>
            <w:r>
              <w:rPr>
                <w:b/>
                <w:bCs/>
                <w:spacing w:val="-6"/>
                <w:sz w:val="20"/>
                <w:szCs w:val="20"/>
              </w:rPr>
              <w:t>污染物</w:t>
            </w:r>
            <w:r>
              <w:rPr>
                <w:sz w:val="20"/>
                <w:szCs w:val="20"/>
              </w:rPr>
              <w:t xml:space="preserve">  </w:t>
            </w:r>
            <w:r>
              <w:rPr>
                <w:b/>
                <w:bCs/>
                <w:spacing w:val="5"/>
                <w:sz w:val="20"/>
                <w:szCs w:val="20"/>
              </w:rPr>
              <w:t>种类(2)</w:t>
            </w:r>
          </w:p>
        </w:tc>
        <w:tc>
          <w:tcPr>
            <w:tcW w:w="5146" w:type="dxa"/>
            <w:gridSpan w:val="4"/>
            <w:vAlign w:val="top"/>
          </w:tcPr>
          <w:p w14:paraId="29414EE9">
            <w:pPr>
              <w:pStyle w:val="6"/>
              <w:spacing w:before="53" w:line="220" w:lineRule="auto"/>
              <w:ind w:left="1982"/>
              <w:rPr>
                <w:sz w:val="20"/>
                <w:szCs w:val="20"/>
              </w:rPr>
            </w:pPr>
            <w:r>
              <w:rPr>
                <w:spacing w:val="-2"/>
                <w:sz w:val="20"/>
                <w:szCs w:val="20"/>
              </w:rPr>
              <w:t>污染治理设施</w:t>
            </w:r>
          </w:p>
        </w:tc>
        <w:tc>
          <w:tcPr>
            <w:tcW w:w="880" w:type="dxa"/>
            <w:vMerge w:val="restart"/>
            <w:tcBorders>
              <w:bottom w:val="nil"/>
            </w:tcBorders>
            <w:vAlign w:val="top"/>
          </w:tcPr>
          <w:p w14:paraId="1E4D58EB">
            <w:pPr>
              <w:spacing w:line="267" w:lineRule="auto"/>
              <w:rPr>
                <w:rFonts w:ascii="Arial"/>
                <w:sz w:val="21"/>
              </w:rPr>
            </w:pPr>
          </w:p>
          <w:p w14:paraId="058021FD">
            <w:pPr>
              <w:pStyle w:val="6"/>
              <w:spacing w:before="65" w:line="280" w:lineRule="auto"/>
              <w:ind w:left="334" w:right="121" w:hanging="199"/>
              <w:rPr>
                <w:sz w:val="20"/>
                <w:szCs w:val="20"/>
              </w:rPr>
            </w:pPr>
            <w:r>
              <w:rPr>
                <w:spacing w:val="4"/>
                <w:sz w:val="20"/>
                <w:szCs w:val="20"/>
              </w:rPr>
              <w:t>排放去</w:t>
            </w:r>
            <w:r>
              <w:rPr>
                <w:sz w:val="20"/>
                <w:szCs w:val="20"/>
              </w:rPr>
              <w:t xml:space="preserve"> 向</w:t>
            </w:r>
          </w:p>
        </w:tc>
        <w:tc>
          <w:tcPr>
            <w:tcW w:w="880" w:type="dxa"/>
            <w:vMerge w:val="restart"/>
            <w:tcBorders>
              <w:bottom w:val="nil"/>
            </w:tcBorders>
            <w:vAlign w:val="top"/>
          </w:tcPr>
          <w:p w14:paraId="005A7E57">
            <w:pPr>
              <w:spacing w:line="267" w:lineRule="auto"/>
              <w:rPr>
                <w:rFonts w:ascii="Arial"/>
                <w:sz w:val="21"/>
              </w:rPr>
            </w:pPr>
          </w:p>
          <w:p w14:paraId="320B3E41">
            <w:pPr>
              <w:pStyle w:val="6"/>
              <w:spacing w:before="65" w:line="221" w:lineRule="auto"/>
              <w:ind w:left="135"/>
              <w:rPr>
                <w:sz w:val="20"/>
                <w:szCs w:val="20"/>
              </w:rPr>
            </w:pPr>
            <w:r>
              <w:rPr>
                <w:spacing w:val="-2"/>
                <w:sz w:val="20"/>
                <w:szCs w:val="20"/>
              </w:rPr>
              <w:t>排放方</w:t>
            </w:r>
          </w:p>
          <w:p w14:paraId="1EB5EC2C">
            <w:pPr>
              <w:pStyle w:val="6"/>
              <w:spacing w:before="50" w:line="221" w:lineRule="auto"/>
              <w:ind w:left="335"/>
              <w:rPr>
                <w:sz w:val="20"/>
                <w:szCs w:val="20"/>
              </w:rPr>
            </w:pPr>
            <w:r>
              <w:rPr>
                <w:sz w:val="20"/>
                <w:szCs w:val="20"/>
              </w:rPr>
              <w:t>式</w:t>
            </w:r>
          </w:p>
        </w:tc>
        <w:tc>
          <w:tcPr>
            <w:tcW w:w="889" w:type="dxa"/>
            <w:vMerge w:val="restart"/>
            <w:tcBorders>
              <w:bottom w:val="nil"/>
            </w:tcBorders>
            <w:vAlign w:val="top"/>
          </w:tcPr>
          <w:p w14:paraId="415B8766">
            <w:pPr>
              <w:spacing w:line="268" w:lineRule="auto"/>
              <w:rPr>
                <w:rFonts w:ascii="Arial"/>
                <w:sz w:val="21"/>
              </w:rPr>
            </w:pPr>
          </w:p>
          <w:p w14:paraId="75DB9404">
            <w:pPr>
              <w:pStyle w:val="6"/>
              <w:spacing w:before="65" w:line="268" w:lineRule="auto"/>
              <w:ind w:left="185" w:right="149" w:hanging="50"/>
              <w:rPr>
                <w:sz w:val="20"/>
                <w:szCs w:val="20"/>
              </w:rPr>
            </w:pPr>
            <w:r>
              <w:rPr>
                <w:spacing w:val="-3"/>
                <w:sz w:val="20"/>
                <w:szCs w:val="20"/>
              </w:rPr>
              <w:t>排放规</w:t>
            </w:r>
            <w:r>
              <w:rPr>
                <w:sz w:val="20"/>
                <w:szCs w:val="20"/>
              </w:rPr>
              <w:t xml:space="preserve"> </w:t>
            </w:r>
            <w:r>
              <w:rPr>
                <w:spacing w:val="10"/>
                <w:sz w:val="20"/>
                <w:szCs w:val="20"/>
              </w:rPr>
              <w:t>律(4)</w:t>
            </w:r>
          </w:p>
        </w:tc>
        <w:tc>
          <w:tcPr>
            <w:tcW w:w="889" w:type="dxa"/>
            <w:vMerge w:val="restart"/>
            <w:tcBorders>
              <w:bottom w:val="nil"/>
            </w:tcBorders>
            <w:vAlign w:val="top"/>
          </w:tcPr>
          <w:p w14:paraId="7A9AE795">
            <w:pPr>
              <w:spacing w:line="278" w:lineRule="auto"/>
              <w:rPr>
                <w:rFonts w:ascii="Arial"/>
                <w:sz w:val="21"/>
              </w:rPr>
            </w:pPr>
          </w:p>
          <w:p w14:paraId="0935E426">
            <w:pPr>
              <w:pStyle w:val="6"/>
              <w:spacing w:before="65" w:line="259" w:lineRule="auto"/>
              <w:ind w:left="86" w:right="48" w:firstLine="50"/>
              <w:rPr>
                <w:sz w:val="20"/>
                <w:szCs w:val="20"/>
              </w:rPr>
            </w:pPr>
            <w:r>
              <w:rPr>
                <w:spacing w:val="9"/>
                <w:sz w:val="20"/>
                <w:szCs w:val="20"/>
              </w:rPr>
              <w:t>排放口</w:t>
            </w:r>
            <w:r>
              <w:rPr>
                <w:spacing w:val="1"/>
                <w:sz w:val="20"/>
                <w:szCs w:val="20"/>
              </w:rPr>
              <w:t xml:space="preserve"> </w:t>
            </w:r>
            <w:r>
              <w:rPr>
                <w:spacing w:val="8"/>
                <w:sz w:val="20"/>
                <w:szCs w:val="20"/>
              </w:rPr>
              <w:t>编号(6)</w:t>
            </w:r>
          </w:p>
        </w:tc>
        <w:tc>
          <w:tcPr>
            <w:tcW w:w="899" w:type="dxa"/>
            <w:vMerge w:val="restart"/>
            <w:tcBorders>
              <w:bottom w:val="nil"/>
            </w:tcBorders>
            <w:vAlign w:val="top"/>
          </w:tcPr>
          <w:p w14:paraId="4560537E">
            <w:pPr>
              <w:spacing w:line="268" w:lineRule="auto"/>
              <w:rPr>
                <w:rFonts w:ascii="Arial"/>
                <w:sz w:val="21"/>
              </w:rPr>
            </w:pPr>
          </w:p>
          <w:p w14:paraId="2394E9B1">
            <w:pPr>
              <w:pStyle w:val="6"/>
              <w:spacing w:before="65" w:line="290" w:lineRule="auto"/>
              <w:ind w:left="247" w:right="111" w:hanging="99"/>
              <w:rPr>
                <w:sz w:val="20"/>
                <w:szCs w:val="20"/>
              </w:rPr>
            </w:pPr>
            <w:r>
              <w:rPr>
                <w:spacing w:val="9"/>
                <w:sz w:val="20"/>
                <w:szCs w:val="20"/>
              </w:rPr>
              <w:t>排放口</w:t>
            </w:r>
            <w:r>
              <w:rPr>
                <w:spacing w:val="1"/>
                <w:sz w:val="20"/>
                <w:szCs w:val="20"/>
              </w:rPr>
              <w:t xml:space="preserve"> </w:t>
            </w:r>
            <w:r>
              <w:rPr>
                <w:spacing w:val="5"/>
                <w:sz w:val="20"/>
                <w:szCs w:val="20"/>
              </w:rPr>
              <w:t>名称</w:t>
            </w:r>
          </w:p>
        </w:tc>
        <w:tc>
          <w:tcPr>
            <w:tcW w:w="879" w:type="dxa"/>
            <w:vMerge w:val="restart"/>
            <w:tcBorders>
              <w:bottom w:val="nil"/>
            </w:tcBorders>
            <w:vAlign w:val="top"/>
          </w:tcPr>
          <w:p w14:paraId="5061424F">
            <w:pPr>
              <w:pStyle w:val="6"/>
              <w:spacing w:before="45" w:line="258" w:lineRule="auto"/>
              <w:ind w:left="89" w:right="36" w:firstLine="50"/>
              <w:jc w:val="both"/>
              <w:rPr>
                <w:sz w:val="20"/>
                <w:szCs w:val="20"/>
              </w:rPr>
            </w:pPr>
            <w:r>
              <w:rPr>
                <w:spacing w:val="9"/>
                <w:sz w:val="20"/>
                <w:szCs w:val="20"/>
              </w:rPr>
              <w:t>排放口</w:t>
            </w:r>
            <w:r>
              <w:rPr>
                <w:spacing w:val="1"/>
                <w:sz w:val="20"/>
                <w:szCs w:val="20"/>
              </w:rPr>
              <w:t xml:space="preserve"> </w:t>
            </w:r>
            <w:r>
              <w:rPr>
                <w:spacing w:val="20"/>
                <w:sz w:val="20"/>
                <w:szCs w:val="20"/>
              </w:rPr>
              <w:t>设置是</w:t>
            </w:r>
            <w:r>
              <w:rPr>
                <w:sz w:val="20"/>
                <w:szCs w:val="20"/>
              </w:rPr>
              <w:t xml:space="preserve">  </w:t>
            </w:r>
            <w:r>
              <w:rPr>
                <w:spacing w:val="19"/>
                <w:sz w:val="20"/>
                <w:szCs w:val="20"/>
              </w:rPr>
              <w:t>否符合</w:t>
            </w:r>
            <w:r>
              <w:rPr>
                <w:sz w:val="20"/>
                <w:szCs w:val="20"/>
              </w:rPr>
              <w:t xml:space="preserve">  </w:t>
            </w:r>
            <w:r>
              <w:rPr>
                <w:spacing w:val="8"/>
                <w:sz w:val="20"/>
                <w:szCs w:val="20"/>
              </w:rPr>
              <w:t>要求(7)</w:t>
            </w:r>
          </w:p>
        </w:tc>
        <w:tc>
          <w:tcPr>
            <w:tcW w:w="880" w:type="dxa"/>
            <w:vMerge w:val="restart"/>
            <w:tcBorders>
              <w:bottom w:val="nil"/>
            </w:tcBorders>
            <w:vAlign w:val="top"/>
          </w:tcPr>
          <w:p w14:paraId="2F0EA06D">
            <w:pPr>
              <w:spacing w:line="267" w:lineRule="auto"/>
              <w:rPr>
                <w:rFonts w:ascii="Arial"/>
                <w:sz w:val="21"/>
              </w:rPr>
            </w:pPr>
          </w:p>
          <w:p w14:paraId="751A3B19">
            <w:pPr>
              <w:pStyle w:val="6"/>
              <w:spacing w:before="65" w:line="259" w:lineRule="auto"/>
              <w:ind w:left="239" w:right="100" w:hanging="100"/>
              <w:rPr>
                <w:sz w:val="20"/>
                <w:szCs w:val="20"/>
              </w:rPr>
            </w:pPr>
            <w:r>
              <w:rPr>
                <w:spacing w:val="9"/>
                <w:sz w:val="20"/>
                <w:szCs w:val="20"/>
              </w:rPr>
              <w:t>排放口</w:t>
            </w:r>
            <w:r>
              <w:rPr>
                <w:spacing w:val="1"/>
                <w:sz w:val="20"/>
                <w:szCs w:val="20"/>
              </w:rPr>
              <w:t xml:space="preserve"> </w:t>
            </w:r>
            <w:r>
              <w:rPr>
                <w:spacing w:val="6"/>
                <w:sz w:val="20"/>
                <w:szCs w:val="20"/>
              </w:rPr>
              <w:t>类型</w:t>
            </w:r>
          </w:p>
        </w:tc>
        <w:tc>
          <w:tcPr>
            <w:tcW w:w="685" w:type="dxa"/>
            <w:vMerge w:val="restart"/>
            <w:tcBorders>
              <w:bottom w:val="nil"/>
            </w:tcBorders>
            <w:vAlign w:val="top"/>
          </w:tcPr>
          <w:p w14:paraId="4B6D7FBE">
            <w:pPr>
              <w:spacing w:line="286" w:lineRule="auto"/>
              <w:rPr>
                <w:rFonts w:ascii="Arial"/>
                <w:sz w:val="21"/>
              </w:rPr>
            </w:pPr>
          </w:p>
          <w:p w14:paraId="41A0305D">
            <w:pPr>
              <w:pStyle w:val="6"/>
              <w:spacing w:before="65" w:line="260" w:lineRule="auto"/>
              <w:ind w:left="199" w:right="60"/>
              <w:rPr>
                <w:sz w:val="20"/>
                <w:szCs w:val="20"/>
              </w:rPr>
            </w:pPr>
            <w:r>
              <w:rPr>
                <w:spacing w:val="-5"/>
                <w:sz w:val="20"/>
                <w:szCs w:val="20"/>
              </w:rPr>
              <w:t>其他</w:t>
            </w:r>
            <w:r>
              <w:rPr>
                <w:sz w:val="20"/>
                <w:szCs w:val="20"/>
              </w:rPr>
              <w:t xml:space="preserve"> </w:t>
            </w:r>
            <w:r>
              <w:rPr>
                <w:spacing w:val="7"/>
                <w:sz w:val="20"/>
                <w:szCs w:val="20"/>
              </w:rPr>
              <w:t>信息</w:t>
            </w:r>
          </w:p>
        </w:tc>
      </w:tr>
      <w:tr w14:paraId="6205B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505" w:type="dxa"/>
            <w:vMerge w:val="continue"/>
            <w:tcBorders>
              <w:top w:val="nil"/>
            </w:tcBorders>
            <w:textDirection w:val="tbRlV"/>
            <w:vAlign w:val="top"/>
          </w:tcPr>
          <w:p w14:paraId="25FF8D64">
            <w:pPr>
              <w:rPr>
                <w:rFonts w:ascii="Arial"/>
                <w:sz w:val="21"/>
              </w:rPr>
            </w:pPr>
          </w:p>
        </w:tc>
        <w:tc>
          <w:tcPr>
            <w:tcW w:w="889" w:type="dxa"/>
            <w:vMerge w:val="continue"/>
            <w:tcBorders>
              <w:top w:val="nil"/>
            </w:tcBorders>
            <w:vAlign w:val="top"/>
          </w:tcPr>
          <w:p w14:paraId="04F9D961">
            <w:pPr>
              <w:rPr>
                <w:rFonts w:ascii="Arial"/>
                <w:sz w:val="21"/>
              </w:rPr>
            </w:pPr>
          </w:p>
        </w:tc>
        <w:tc>
          <w:tcPr>
            <w:tcW w:w="879" w:type="dxa"/>
            <w:vMerge w:val="continue"/>
            <w:tcBorders>
              <w:top w:val="nil"/>
            </w:tcBorders>
            <w:vAlign w:val="top"/>
          </w:tcPr>
          <w:p w14:paraId="3F8F163A">
            <w:pPr>
              <w:rPr>
                <w:rFonts w:ascii="Arial"/>
                <w:sz w:val="21"/>
              </w:rPr>
            </w:pPr>
          </w:p>
        </w:tc>
        <w:tc>
          <w:tcPr>
            <w:tcW w:w="1279" w:type="dxa"/>
            <w:vAlign w:val="top"/>
          </w:tcPr>
          <w:p w14:paraId="22D1B05B">
            <w:pPr>
              <w:pStyle w:val="6"/>
              <w:spacing w:before="179" w:line="220" w:lineRule="auto"/>
              <w:ind w:left="131"/>
              <w:rPr>
                <w:sz w:val="20"/>
                <w:szCs w:val="20"/>
              </w:rPr>
            </w:pPr>
            <w:r>
              <w:rPr>
                <w:spacing w:val="-2"/>
                <w:sz w:val="20"/>
                <w:szCs w:val="20"/>
              </w:rPr>
              <w:t>污染治理设</w:t>
            </w:r>
          </w:p>
          <w:p w14:paraId="0A74430E">
            <w:pPr>
              <w:pStyle w:val="6"/>
              <w:spacing w:before="51" w:line="219" w:lineRule="auto"/>
              <w:ind w:left="331"/>
              <w:rPr>
                <w:sz w:val="20"/>
                <w:szCs w:val="20"/>
              </w:rPr>
            </w:pPr>
            <w:r>
              <w:rPr>
                <w:spacing w:val="-2"/>
                <w:sz w:val="20"/>
                <w:szCs w:val="20"/>
              </w:rPr>
              <w:t>施编号</w:t>
            </w:r>
          </w:p>
        </w:tc>
        <w:tc>
          <w:tcPr>
            <w:tcW w:w="1309" w:type="dxa"/>
            <w:vAlign w:val="top"/>
          </w:tcPr>
          <w:p w14:paraId="65AF993D">
            <w:pPr>
              <w:pStyle w:val="6"/>
              <w:spacing w:before="170" w:line="272" w:lineRule="auto"/>
              <w:ind w:left="192" w:right="162" w:hanging="50"/>
              <w:rPr>
                <w:sz w:val="20"/>
                <w:szCs w:val="20"/>
              </w:rPr>
            </w:pPr>
            <w:r>
              <w:rPr>
                <w:spacing w:val="-2"/>
                <w:sz w:val="20"/>
                <w:szCs w:val="20"/>
              </w:rPr>
              <w:t>污染治理设</w:t>
            </w:r>
            <w:r>
              <w:rPr>
                <w:sz w:val="20"/>
                <w:szCs w:val="20"/>
              </w:rPr>
              <w:t xml:space="preserve"> </w:t>
            </w:r>
            <w:r>
              <w:rPr>
                <w:spacing w:val="7"/>
                <w:sz w:val="20"/>
                <w:szCs w:val="20"/>
              </w:rPr>
              <w:t>施名称(5)</w:t>
            </w:r>
          </w:p>
        </w:tc>
        <w:tc>
          <w:tcPr>
            <w:tcW w:w="1289" w:type="dxa"/>
            <w:vAlign w:val="top"/>
          </w:tcPr>
          <w:p w14:paraId="241015FD">
            <w:pPr>
              <w:pStyle w:val="6"/>
              <w:spacing w:before="169" w:line="220" w:lineRule="auto"/>
              <w:ind w:left="133"/>
              <w:rPr>
                <w:sz w:val="20"/>
                <w:szCs w:val="20"/>
              </w:rPr>
            </w:pPr>
            <w:r>
              <w:rPr>
                <w:spacing w:val="2"/>
                <w:sz w:val="20"/>
                <w:szCs w:val="20"/>
              </w:rPr>
              <w:t>是否为可行</w:t>
            </w:r>
          </w:p>
          <w:p w14:paraId="7C64D63D">
            <w:pPr>
              <w:pStyle w:val="6"/>
              <w:spacing w:before="28" w:line="219" w:lineRule="auto"/>
              <w:ind w:left="436"/>
              <w:rPr>
                <w:sz w:val="20"/>
                <w:szCs w:val="20"/>
              </w:rPr>
            </w:pPr>
            <w:r>
              <w:rPr>
                <w:b/>
                <w:bCs/>
                <w:spacing w:val="-5"/>
                <w:sz w:val="20"/>
                <w:szCs w:val="20"/>
              </w:rPr>
              <w:t>技术</w:t>
            </w:r>
          </w:p>
        </w:tc>
        <w:tc>
          <w:tcPr>
            <w:tcW w:w="1269" w:type="dxa"/>
            <w:vAlign w:val="top"/>
          </w:tcPr>
          <w:p w14:paraId="795E3628">
            <w:pPr>
              <w:pStyle w:val="6"/>
              <w:spacing w:before="170" w:line="278" w:lineRule="auto"/>
              <w:ind w:left="124" w:right="119"/>
              <w:rPr>
                <w:sz w:val="20"/>
                <w:szCs w:val="20"/>
              </w:rPr>
            </w:pPr>
            <w:r>
              <w:rPr>
                <w:spacing w:val="-2"/>
                <w:sz w:val="20"/>
                <w:szCs w:val="20"/>
              </w:rPr>
              <w:t>污染治理设</w:t>
            </w:r>
            <w:r>
              <w:rPr>
                <w:sz w:val="20"/>
                <w:szCs w:val="20"/>
              </w:rPr>
              <w:t xml:space="preserve"> </w:t>
            </w:r>
            <w:r>
              <w:rPr>
                <w:spacing w:val="2"/>
                <w:sz w:val="20"/>
                <w:szCs w:val="20"/>
              </w:rPr>
              <w:t>施其他信息</w:t>
            </w:r>
          </w:p>
        </w:tc>
        <w:tc>
          <w:tcPr>
            <w:tcW w:w="880" w:type="dxa"/>
            <w:vMerge w:val="continue"/>
            <w:tcBorders>
              <w:top w:val="nil"/>
            </w:tcBorders>
            <w:vAlign w:val="top"/>
          </w:tcPr>
          <w:p w14:paraId="2B915CE0">
            <w:pPr>
              <w:rPr>
                <w:rFonts w:ascii="Arial"/>
                <w:sz w:val="21"/>
              </w:rPr>
            </w:pPr>
          </w:p>
        </w:tc>
        <w:tc>
          <w:tcPr>
            <w:tcW w:w="880" w:type="dxa"/>
            <w:vMerge w:val="continue"/>
            <w:tcBorders>
              <w:top w:val="nil"/>
            </w:tcBorders>
            <w:vAlign w:val="top"/>
          </w:tcPr>
          <w:p w14:paraId="2CD26BA8">
            <w:pPr>
              <w:rPr>
                <w:rFonts w:ascii="Arial"/>
                <w:sz w:val="21"/>
              </w:rPr>
            </w:pPr>
          </w:p>
        </w:tc>
        <w:tc>
          <w:tcPr>
            <w:tcW w:w="889" w:type="dxa"/>
            <w:vMerge w:val="continue"/>
            <w:tcBorders>
              <w:top w:val="nil"/>
            </w:tcBorders>
            <w:vAlign w:val="top"/>
          </w:tcPr>
          <w:p w14:paraId="7F26DB4A">
            <w:pPr>
              <w:rPr>
                <w:rFonts w:ascii="Arial"/>
                <w:sz w:val="21"/>
              </w:rPr>
            </w:pPr>
          </w:p>
        </w:tc>
        <w:tc>
          <w:tcPr>
            <w:tcW w:w="889" w:type="dxa"/>
            <w:vMerge w:val="continue"/>
            <w:tcBorders>
              <w:top w:val="nil"/>
            </w:tcBorders>
            <w:vAlign w:val="top"/>
          </w:tcPr>
          <w:p w14:paraId="12C8B0BC">
            <w:pPr>
              <w:rPr>
                <w:rFonts w:ascii="Arial"/>
                <w:sz w:val="21"/>
              </w:rPr>
            </w:pPr>
          </w:p>
        </w:tc>
        <w:tc>
          <w:tcPr>
            <w:tcW w:w="899" w:type="dxa"/>
            <w:vMerge w:val="continue"/>
            <w:tcBorders>
              <w:top w:val="nil"/>
            </w:tcBorders>
            <w:vAlign w:val="top"/>
          </w:tcPr>
          <w:p w14:paraId="1AF9A72F">
            <w:pPr>
              <w:rPr>
                <w:rFonts w:ascii="Arial"/>
                <w:sz w:val="21"/>
              </w:rPr>
            </w:pPr>
          </w:p>
        </w:tc>
        <w:tc>
          <w:tcPr>
            <w:tcW w:w="879" w:type="dxa"/>
            <w:vMerge w:val="continue"/>
            <w:tcBorders>
              <w:top w:val="nil"/>
            </w:tcBorders>
            <w:vAlign w:val="top"/>
          </w:tcPr>
          <w:p w14:paraId="289791F6">
            <w:pPr>
              <w:rPr>
                <w:rFonts w:ascii="Arial"/>
                <w:sz w:val="21"/>
              </w:rPr>
            </w:pPr>
          </w:p>
        </w:tc>
        <w:tc>
          <w:tcPr>
            <w:tcW w:w="880" w:type="dxa"/>
            <w:vMerge w:val="continue"/>
            <w:tcBorders>
              <w:top w:val="nil"/>
            </w:tcBorders>
            <w:vAlign w:val="top"/>
          </w:tcPr>
          <w:p w14:paraId="2DEB2066">
            <w:pPr>
              <w:rPr>
                <w:rFonts w:ascii="Arial"/>
                <w:sz w:val="21"/>
              </w:rPr>
            </w:pPr>
          </w:p>
        </w:tc>
        <w:tc>
          <w:tcPr>
            <w:tcW w:w="685" w:type="dxa"/>
            <w:vMerge w:val="continue"/>
            <w:tcBorders>
              <w:top w:val="nil"/>
            </w:tcBorders>
            <w:vAlign w:val="top"/>
          </w:tcPr>
          <w:p w14:paraId="2F86C82D">
            <w:pPr>
              <w:rPr>
                <w:rFonts w:ascii="Arial"/>
                <w:sz w:val="21"/>
              </w:rPr>
            </w:pPr>
          </w:p>
        </w:tc>
      </w:tr>
      <w:tr w14:paraId="2D718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5" w:hRule="atLeast"/>
        </w:trPr>
        <w:tc>
          <w:tcPr>
            <w:tcW w:w="505" w:type="dxa"/>
            <w:vAlign w:val="top"/>
          </w:tcPr>
          <w:p w14:paraId="67489372">
            <w:pPr>
              <w:spacing w:line="242" w:lineRule="auto"/>
              <w:rPr>
                <w:rFonts w:ascii="Arial"/>
                <w:sz w:val="21"/>
              </w:rPr>
            </w:pPr>
          </w:p>
          <w:p w14:paraId="1F43974E">
            <w:pPr>
              <w:spacing w:line="242" w:lineRule="auto"/>
              <w:rPr>
                <w:rFonts w:ascii="Arial"/>
                <w:sz w:val="21"/>
              </w:rPr>
            </w:pPr>
          </w:p>
          <w:p w14:paraId="47DFB0B3">
            <w:pPr>
              <w:spacing w:line="243" w:lineRule="auto"/>
              <w:rPr>
                <w:rFonts w:ascii="Arial"/>
                <w:sz w:val="21"/>
              </w:rPr>
            </w:pPr>
          </w:p>
          <w:p w14:paraId="680E77A5">
            <w:pPr>
              <w:spacing w:line="243" w:lineRule="auto"/>
              <w:rPr>
                <w:rFonts w:ascii="Arial"/>
                <w:sz w:val="21"/>
              </w:rPr>
            </w:pPr>
          </w:p>
          <w:p w14:paraId="7E39AC2A">
            <w:pPr>
              <w:spacing w:line="243" w:lineRule="auto"/>
              <w:rPr>
                <w:rFonts w:ascii="Arial"/>
                <w:sz w:val="21"/>
              </w:rPr>
            </w:pPr>
          </w:p>
          <w:p w14:paraId="525D6DE0">
            <w:pPr>
              <w:spacing w:line="243" w:lineRule="auto"/>
              <w:rPr>
                <w:rFonts w:ascii="Arial"/>
                <w:sz w:val="21"/>
              </w:rPr>
            </w:pPr>
          </w:p>
          <w:p w14:paraId="4999A335">
            <w:pPr>
              <w:pStyle w:val="6"/>
              <w:spacing w:before="65" w:line="241" w:lineRule="auto"/>
              <w:ind w:left="194"/>
              <w:rPr>
                <w:sz w:val="20"/>
                <w:szCs w:val="20"/>
              </w:rPr>
            </w:pPr>
            <w:r>
              <w:rPr>
                <w:sz w:val="20"/>
                <w:szCs w:val="20"/>
              </w:rPr>
              <w:t>1</w:t>
            </w:r>
          </w:p>
        </w:tc>
        <w:tc>
          <w:tcPr>
            <w:tcW w:w="889" w:type="dxa"/>
            <w:vAlign w:val="top"/>
          </w:tcPr>
          <w:p w14:paraId="562C9165">
            <w:pPr>
              <w:spacing w:line="287" w:lineRule="auto"/>
              <w:rPr>
                <w:rFonts w:ascii="Arial"/>
                <w:sz w:val="21"/>
              </w:rPr>
            </w:pPr>
          </w:p>
          <w:p w14:paraId="3CB869B7">
            <w:pPr>
              <w:spacing w:line="287" w:lineRule="auto"/>
              <w:rPr>
                <w:rFonts w:ascii="Arial"/>
                <w:sz w:val="21"/>
              </w:rPr>
            </w:pPr>
          </w:p>
          <w:p w14:paraId="67B82ECD">
            <w:pPr>
              <w:spacing w:line="287" w:lineRule="auto"/>
              <w:rPr>
                <w:rFonts w:ascii="Arial"/>
                <w:sz w:val="21"/>
              </w:rPr>
            </w:pPr>
          </w:p>
          <w:p w14:paraId="2DD84BA5">
            <w:pPr>
              <w:spacing w:line="287" w:lineRule="auto"/>
              <w:rPr>
                <w:rFonts w:ascii="Arial"/>
                <w:sz w:val="21"/>
              </w:rPr>
            </w:pPr>
          </w:p>
          <w:p w14:paraId="07E8FF73">
            <w:pPr>
              <w:pStyle w:val="6"/>
              <w:spacing w:before="65" w:line="219" w:lineRule="auto"/>
              <w:ind w:left="129"/>
              <w:rPr>
                <w:sz w:val="20"/>
                <w:szCs w:val="20"/>
              </w:rPr>
            </w:pPr>
            <w:r>
              <w:rPr>
                <w:spacing w:val="-3"/>
                <w:sz w:val="20"/>
                <w:szCs w:val="20"/>
              </w:rPr>
              <w:t>生产废</w:t>
            </w:r>
          </w:p>
          <w:p w14:paraId="40833492">
            <w:pPr>
              <w:pStyle w:val="6"/>
              <w:spacing w:before="52" w:line="219" w:lineRule="auto"/>
              <w:ind w:left="79"/>
              <w:rPr>
                <w:sz w:val="20"/>
                <w:szCs w:val="20"/>
              </w:rPr>
            </w:pPr>
            <w:r>
              <w:rPr>
                <w:spacing w:val="-3"/>
                <w:sz w:val="20"/>
                <w:szCs w:val="20"/>
              </w:rPr>
              <w:t>水-脱硫</w:t>
            </w:r>
          </w:p>
          <w:p w14:paraId="1D6D4780">
            <w:pPr>
              <w:pStyle w:val="6"/>
              <w:spacing w:before="52" w:line="219" w:lineRule="auto"/>
              <w:ind w:left="229"/>
              <w:rPr>
                <w:sz w:val="20"/>
                <w:szCs w:val="20"/>
              </w:rPr>
            </w:pPr>
            <w:r>
              <w:rPr>
                <w:spacing w:val="-2"/>
                <w:sz w:val="20"/>
                <w:szCs w:val="20"/>
              </w:rPr>
              <w:t>废水</w:t>
            </w:r>
          </w:p>
        </w:tc>
        <w:tc>
          <w:tcPr>
            <w:tcW w:w="879" w:type="dxa"/>
            <w:vAlign w:val="top"/>
          </w:tcPr>
          <w:p w14:paraId="0A17D9BF">
            <w:pPr>
              <w:pStyle w:val="6"/>
              <w:spacing w:before="39" w:line="277" w:lineRule="auto"/>
              <w:ind w:left="30" w:right="46" w:firstLine="100"/>
              <w:rPr>
                <w:sz w:val="20"/>
                <w:szCs w:val="20"/>
              </w:rPr>
            </w:pPr>
            <w:r>
              <w:rPr>
                <w:spacing w:val="4"/>
                <w:sz w:val="20"/>
                <w:szCs w:val="20"/>
              </w:rPr>
              <w:t>化学需</w:t>
            </w:r>
            <w:r>
              <w:rPr>
                <w:sz w:val="20"/>
                <w:szCs w:val="20"/>
              </w:rPr>
              <w:t xml:space="preserve"> </w:t>
            </w:r>
            <w:r>
              <w:rPr>
                <w:spacing w:val="-3"/>
                <w:sz w:val="20"/>
                <w:szCs w:val="20"/>
              </w:rPr>
              <w:t>氧量，硫</w:t>
            </w:r>
          </w:p>
          <w:p w14:paraId="12072444">
            <w:pPr>
              <w:pStyle w:val="6"/>
              <w:spacing w:line="219" w:lineRule="auto"/>
              <w:ind w:left="30"/>
              <w:rPr>
                <w:sz w:val="20"/>
                <w:szCs w:val="20"/>
              </w:rPr>
            </w:pPr>
            <w:r>
              <w:rPr>
                <w:spacing w:val="-2"/>
                <w:sz w:val="20"/>
                <w:szCs w:val="20"/>
              </w:rPr>
              <w:t>化物，氟</w:t>
            </w:r>
          </w:p>
          <w:p w14:paraId="36BA48C1">
            <w:pPr>
              <w:pStyle w:val="6"/>
              <w:spacing w:before="53" w:line="221" w:lineRule="auto"/>
              <w:ind w:left="80"/>
              <w:rPr>
                <w:sz w:val="20"/>
                <w:szCs w:val="20"/>
              </w:rPr>
            </w:pPr>
            <w:r>
              <w:rPr>
                <w:spacing w:val="4"/>
                <w:sz w:val="20"/>
                <w:szCs w:val="20"/>
              </w:rPr>
              <w:t>化物(以</w:t>
            </w:r>
          </w:p>
          <w:p w14:paraId="1E5DB6E1">
            <w:pPr>
              <w:pStyle w:val="6"/>
              <w:spacing w:before="46" w:line="216" w:lineRule="auto"/>
              <w:ind w:left="130"/>
              <w:rPr>
                <w:sz w:val="20"/>
                <w:szCs w:val="20"/>
              </w:rPr>
            </w:pPr>
            <w:r>
              <w:rPr>
                <w:spacing w:val="12"/>
                <w:sz w:val="20"/>
                <w:szCs w:val="20"/>
              </w:rPr>
              <w:t>F-计),</w:t>
            </w:r>
          </w:p>
          <w:p w14:paraId="0B9178B8">
            <w:pPr>
              <w:pStyle w:val="6"/>
              <w:spacing w:before="30" w:line="221" w:lineRule="auto"/>
              <w:ind w:left="230"/>
              <w:rPr>
                <w:sz w:val="20"/>
                <w:szCs w:val="20"/>
              </w:rPr>
            </w:pPr>
            <w:r>
              <w:rPr>
                <w:spacing w:val="-3"/>
                <w:sz w:val="20"/>
                <w:szCs w:val="20"/>
              </w:rPr>
              <w:t>悬浮</w:t>
            </w:r>
          </w:p>
          <w:p w14:paraId="717D8CDF">
            <w:pPr>
              <w:pStyle w:val="6"/>
              <w:spacing w:before="73" w:line="266" w:lineRule="auto"/>
              <w:ind w:left="130" w:right="120"/>
              <w:rPr>
                <w:sz w:val="20"/>
                <w:szCs w:val="20"/>
              </w:rPr>
            </w:pPr>
            <w:r>
              <w:rPr>
                <w:spacing w:val="-2"/>
                <w:sz w:val="20"/>
                <w:szCs w:val="20"/>
              </w:rPr>
              <w:t>物，pH</w:t>
            </w:r>
            <w:r>
              <w:rPr>
                <w:sz w:val="20"/>
                <w:szCs w:val="20"/>
              </w:rPr>
              <w:t xml:space="preserve"> </w:t>
            </w:r>
            <w:r>
              <w:rPr>
                <w:spacing w:val="5"/>
                <w:sz w:val="20"/>
                <w:szCs w:val="20"/>
              </w:rPr>
              <w:t>值，总</w:t>
            </w:r>
          </w:p>
          <w:p w14:paraId="1EE94D01">
            <w:pPr>
              <w:pStyle w:val="6"/>
              <w:spacing w:before="1" w:line="220" w:lineRule="auto"/>
              <w:ind w:left="130"/>
              <w:rPr>
                <w:sz w:val="20"/>
                <w:szCs w:val="20"/>
              </w:rPr>
            </w:pPr>
            <w:r>
              <w:rPr>
                <w:spacing w:val="5"/>
                <w:sz w:val="20"/>
                <w:szCs w:val="20"/>
              </w:rPr>
              <w:t>汞，总</w:t>
            </w:r>
          </w:p>
          <w:p w14:paraId="24D72F95">
            <w:pPr>
              <w:pStyle w:val="6"/>
              <w:spacing w:before="55" w:line="245" w:lineRule="auto"/>
              <w:ind w:left="30" w:right="45" w:firstLine="100"/>
              <w:rPr>
                <w:sz w:val="20"/>
                <w:szCs w:val="20"/>
              </w:rPr>
            </w:pPr>
            <w:r>
              <w:rPr>
                <w:spacing w:val="5"/>
                <w:sz w:val="20"/>
                <w:szCs w:val="20"/>
              </w:rPr>
              <w:t>镉，总</w:t>
            </w:r>
            <w:r>
              <w:rPr>
                <w:spacing w:val="1"/>
                <w:sz w:val="20"/>
                <w:szCs w:val="20"/>
              </w:rPr>
              <w:t xml:space="preserve"> </w:t>
            </w:r>
            <w:r>
              <w:rPr>
                <w:spacing w:val="-2"/>
                <w:sz w:val="20"/>
                <w:szCs w:val="20"/>
              </w:rPr>
              <w:t>砷，总铅</w:t>
            </w:r>
          </w:p>
        </w:tc>
        <w:tc>
          <w:tcPr>
            <w:tcW w:w="1279" w:type="dxa"/>
            <w:vAlign w:val="top"/>
          </w:tcPr>
          <w:p w14:paraId="6C55CAD3">
            <w:pPr>
              <w:spacing w:line="247" w:lineRule="auto"/>
              <w:rPr>
                <w:rFonts w:ascii="Arial"/>
                <w:sz w:val="21"/>
              </w:rPr>
            </w:pPr>
          </w:p>
          <w:p w14:paraId="03F2B2EB">
            <w:pPr>
              <w:spacing w:line="247" w:lineRule="auto"/>
              <w:rPr>
                <w:rFonts w:ascii="Arial"/>
                <w:sz w:val="21"/>
              </w:rPr>
            </w:pPr>
          </w:p>
          <w:p w14:paraId="3DE9C7F5">
            <w:pPr>
              <w:spacing w:line="248" w:lineRule="auto"/>
              <w:rPr>
                <w:rFonts w:ascii="Arial"/>
                <w:sz w:val="21"/>
              </w:rPr>
            </w:pPr>
          </w:p>
          <w:p w14:paraId="53E17875">
            <w:pPr>
              <w:spacing w:line="248" w:lineRule="auto"/>
              <w:rPr>
                <w:rFonts w:ascii="Arial"/>
                <w:sz w:val="21"/>
              </w:rPr>
            </w:pPr>
          </w:p>
          <w:p w14:paraId="34205900">
            <w:pPr>
              <w:spacing w:line="248" w:lineRule="auto"/>
              <w:rPr>
                <w:rFonts w:ascii="Arial"/>
                <w:sz w:val="21"/>
              </w:rPr>
            </w:pPr>
          </w:p>
          <w:p w14:paraId="7C3A8CD5">
            <w:pPr>
              <w:spacing w:line="248" w:lineRule="auto"/>
              <w:rPr>
                <w:rFonts w:ascii="Arial"/>
                <w:sz w:val="21"/>
              </w:rPr>
            </w:pPr>
          </w:p>
          <w:p w14:paraId="275931ED">
            <w:pPr>
              <w:pStyle w:val="6"/>
              <w:spacing w:before="65" w:line="184" w:lineRule="auto"/>
              <w:ind w:left="381"/>
              <w:rPr>
                <w:sz w:val="20"/>
                <w:szCs w:val="20"/>
              </w:rPr>
            </w:pPr>
            <w:r>
              <w:rPr>
                <w:spacing w:val="-1"/>
                <w:sz w:val="20"/>
                <w:szCs w:val="20"/>
              </w:rPr>
              <w:t>TW001</w:t>
            </w:r>
          </w:p>
        </w:tc>
        <w:tc>
          <w:tcPr>
            <w:tcW w:w="1309" w:type="dxa"/>
            <w:vAlign w:val="top"/>
          </w:tcPr>
          <w:p w14:paraId="07D107D5">
            <w:pPr>
              <w:spacing w:line="257" w:lineRule="auto"/>
              <w:rPr>
                <w:rFonts w:ascii="Arial"/>
                <w:sz w:val="21"/>
              </w:rPr>
            </w:pPr>
          </w:p>
          <w:p w14:paraId="6BA4D65A">
            <w:pPr>
              <w:spacing w:line="257" w:lineRule="auto"/>
              <w:rPr>
                <w:rFonts w:ascii="Arial"/>
                <w:sz w:val="21"/>
              </w:rPr>
            </w:pPr>
          </w:p>
          <w:p w14:paraId="7B66E0FD">
            <w:pPr>
              <w:spacing w:line="258" w:lineRule="auto"/>
              <w:rPr>
                <w:rFonts w:ascii="Arial"/>
                <w:sz w:val="21"/>
              </w:rPr>
            </w:pPr>
          </w:p>
          <w:p w14:paraId="7FD75556">
            <w:pPr>
              <w:spacing w:line="258" w:lineRule="auto"/>
              <w:rPr>
                <w:rFonts w:ascii="Arial"/>
                <w:sz w:val="21"/>
              </w:rPr>
            </w:pPr>
          </w:p>
          <w:p w14:paraId="1A4A2331">
            <w:pPr>
              <w:spacing w:line="258" w:lineRule="auto"/>
              <w:rPr>
                <w:rFonts w:ascii="Arial"/>
                <w:sz w:val="21"/>
              </w:rPr>
            </w:pPr>
          </w:p>
          <w:p w14:paraId="712A12B6">
            <w:pPr>
              <w:pStyle w:val="6"/>
              <w:spacing w:before="65" w:line="267" w:lineRule="auto"/>
              <w:ind w:left="242" w:right="217" w:hanging="50"/>
              <w:rPr>
                <w:sz w:val="20"/>
                <w:szCs w:val="20"/>
              </w:rPr>
            </w:pPr>
            <w:r>
              <w:rPr>
                <w:spacing w:val="-3"/>
                <w:sz w:val="20"/>
                <w:szCs w:val="20"/>
              </w:rPr>
              <w:t>二级处理-</w:t>
            </w:r>
            <w:r>
              <w:rPr>
                <w:spacing w:val="3"/>
                <w:sz w:val="20"/>
                <w:szCs w:val="20"/>
              </w:rPr>
              <w:t xml:space="preserve"> </w:t>
            </w:r>
            <w:r>
              <w:rPr>
                <w:spacing w:val="-2"/>
                <w:sz w:val="20"/>
                <w:szCs w:val="20"/>
              </w:rPr>
              <w:t>厌氧好氧</w:t>
            </w:r>
          </w:p>
        </w:tc>
        <w:tc>
          <w:tcPr>
            <w:tcW w:w="1289" w:type="dxa"/>
            <w:vAlign w:val="top"/>
          </w:tcPr>
          <w:p w14:paraId="62BE8B38">
            <w:pPr>
              <w:spacing w:line="287" w:lineRule="auto"/>
              <w:rPr>
                <w:rFonts w:ascii="Arial"/>
                <w:sz w:val="21"/>
              </w:rPr>
            </w:pPr>
          </w:p>
          <w:p w14:paraId="4B1A5115">
            <w:pPr>
              <w:spacing w:line="288" w:lineRule="auto"/>
              <w:rPr>
                <w:rFonts w:ascii="Arial"/>
                <w:sz w:val="21"/>
              </w:rPr>
            </w:pPr>
          </w:p>
          <w:p w14:paraId="5FF4F06B">
            <w:pPr>
              <w:spacing w:line="288" w:lineRule="auto"/>
              <w:rPr>
                <w:rFonts w:ascii="Arial"/>
                <w:sz w:val="21"/>
              </w:rPr>
            </w:pPr>
          </w:p>
          <w:p w14:paraId="49CB7008">
            <w:pPr>
              <w:spacing w:line="288" w:lineRule="auto"/>
              <w:rPr>
                <w:rFonts w:ascii="Arial"/>
                <w:sz w:val="21"/>
              </w:rPr>
            </w:pPr>
          </w:p>
          <w:p w14:paraId="6CEDC933">
            <w:pPr>
              <w:spacing w:line="288" w:lineRule="auto"/>
              <w:rPr>
                <w:rFonts w:ascii="Arial"/>
                <w:sz w:val="21"/>
              </w:rPr>
            </w:pPr>
          </w:p>
          <w:p w14:paraId="71338026">
            <w:pPr>
              <w:pStyle w:val="6"/>
              <w:spacing w:before="65" w:line="223" w:lineRule="auto"/>
              <w:ind w:left="533"/>
              <w:rPr>
                <w:sz w:val="20"/>
                <w:szCs w:val="20"/>
              </w:rPr>
            </w:pPr>
            <w:r>
              <w:rPr>
                <w:sz w:val="20"/>
                <w:szCs w:val="20"/>
              </w:rPr>
              <w:t>是</w:t>
            </w:r>
          </w:p>
        </w:tc>
        <w:tc>
          <w:tcPr>
            <w:tcW w:w="1269" w:type="dxa"/>
            <w:vAlign w:val="top"/>
          </w:tcPr>
          <w:p w14:paraId="5049937C">
            <w:pPr>
              <w:rPr>
                <w:rFonts w:ascii="Arial"/>
                <w:sz w:val="21"/>
              </w:rPr>
            </w:pPr>
          </w:p>
        </w:tc>
        <w:tc>
          <w:tcPr>
            <w:tcW w:w="880" w:type="dxa"/>
            <w:vAlign w:val="top"/>
          </w:tcPr>
          <w:p w14:paraId="2E404307">
            <w:pPr>
              <w:spacing w:line="247" w:lineRule="auto"/>
              <w:rPr>
                <w:rFonts w:ascii="Arial"/>
                <w:sz w:val="21"/>
              </w:rPr>
            </w:pPr>
          </w:p>
          <w:p w14:paraId="20928923">
            <w:pPr>
              <w:spacing w:line="247" w:lineRule="auto"/>
              <w:rPr>
                <w:rFonts w:ascii="Arial"/>
                <w:sz w:val="21"/>
              </w:rPr>
            </w:pPr>
          </w:p>
          <w:p w14:paraId="2C071DCB">
            <w:pPr>
              <w:spacing w:line="247" w:lineRule="auto"/>
              <w:rPr>
                <w:rFonts w:ascii="Arial"/>
                <w:sz w:val="21"/>
              </w:rPr>
            </w:pPr>
          </w:p>
          <w:p w14:paraId="35358B23">
            <w:pPr>
              <w:spacing w:line="248" w:lineRule="auto"/>
              <w:rPr>
                <w:rFonts w:ascii="Arial"/>
                <w:sz w:val="21"/>
              </w:rPr>
            </w:pPr>
          </w:p>
          <w:p w14:paraId="592EAC3F">
            <w:pPr>
              <w:pStyle w:val="6"/>
              <w:spacing w:before="65" w:line="220" w:lineRule="auto"/>
              <w:ind w:left="135"/>
              <w:rPr>
                <w:sz w:val="20"/>
                <w:szCs w:val="20"/>
              </w:rPr>
            </w:pPr>
            <w:r>
              <w:rPr>
                <w:spacing w:val="-2"/>
                <w:sz w:val="20"/>
                <w:szCs w:val="20"/>
              </w:rPr>
              <w:t>排至厂</w:t>
            </w:r>
          </w:p>
          <w:p w14:paraId="5C8D6D11">
            <w:pPr>
              <w:pStyle w:val="6"/>
              <w:spacing w:before="51" w:line="219" w:lineRule="auto"/>
              <w:ind w:left="135"/>
              <w:rPr>
                <w:sz w:val="20"/>
                <w:szCs w:val="20"/>
              </w:rPr>
            </w:pPr>
            <w:r>
              <w:rPr>
                <w:spacing w:val="2"/>
                <w:sz w:val="20"/>
                <w:szCs w:val="20"/>
              </w:rPr>
              <w:t>内综合</w:t>
            </w:r>
          </w:p>
          <w:p w14:paraId="59514F8D">
            <w:pPr>
              <w:pStyle w:val="6"/>
              <w:spacing w:before="52" w:line="265" w:lineRule="auto"/>
              <w:ind w:left="235" w:right="143" w:hanging="100"/>
              <w:rPr>
                <w:sz w:val="20"/>
                <w:szCs w:val="20"/>
              </w:rPr>
            </w:pPr>
            <w:r>
              <w:rPr>
                <w:spacing w:val="-4"/>
                <w:sz w:val="20"/>
                <w:szCs w:val="20"/>
              </w:rPr>
              <w:t>污水处</w:t>
            </w:r>
            <w:r>
              <w:rPr>
                <w:spacing w:val="1"/>
                <w:sz w:val="20"/>
                <w:szCs w:val="20"/>
              </w:rPr>
              <w:t xml:space="preserve"> </w:t>
            </w:r>
            <w:r>
              <w:rPr>
                <w:spacing w:val="5"/>
                <w:sz w:val="20"/>
                <w:szCs w:val="20"/>
              </w:rPr>
              <w:t>理站</w:t>
            </w:r>
          </w:p>
        </w:tc>
        <w:tc>
          <w:tcPr>
            <w:tcW w:w="880" w:type="dxa"/>
            <w:vAlign w:val="top"/>
          </w:tcPr>
          <w:p w14:paraId="4FFF9D80">
            <w:pPr>
              <w:spacing w:line="287" w:lineRule="auto"/>
              <w:rPr>
                <w:rFonts w:ascii="Arial"/>
                <w:sz w:val="21"/>
              </w:rPr>
            </w:pPr>
          </w:p>
          <w:p w14:paraId="214A7C30">
            <w:pPr>
              <w:spacing w:line="287" w:lineRule="auto"/>
              <w:rPr>
                <w:rFonts w:ascii="Arial"/>
                <w:sz w:val="21"/>
              </w:rPr>
            </w:pPr>
          </w:p>
          <w:p w14:paraId="0AD0419B">
            <w:pPr>
              <w:spacing w:line="287" w:lineRule="auto"/>
              <w:rPr>
                <w:rFonts w:ascii="Arial"/>
                <w:sz w:val="21"/>
              </w:rPr>
            </w:pPr>
          </w:p>
          <w:p w14:paraId="7E5E7D53">
            <w:pPr>
              <w:spacing w:line="287" w:lineRule="auto"/>
              <w:rPr>
                <w:rFonts w:ascii="Arial"/>
                <w:sz w:val="21"/>
              </w:rPr>
            </w:pPr>
          </w:p>
          <w:p w14:paraId="091D75BB">
            <w:pPr>
              <w:spacing w:line="288" w:lineRule="auto"/>
              <w:rPr>
                <w:rFonts w:ascii="Arial"/>
                <w:sz w:val="21"/>
              </w:rPr>
            </w:pPr>
          </w:p>
          <w:p w14:paraId="4B616021">
            <w:pPr>
              <w:pStyle w:val="6"/>
              <w:spacing w:before="65" w:line="220" w:lineRule="auto"/>
              <w:ind w:left="335"/>
              <w:rPr>
                <w:sz w:val="20"/>
                <w:szCs w:val="20"/>
              </w:rPr>
            </w:pPr>
            <w:r>
              <w:rPr>
                <w:sz w:val="20"/>
                <w:szCs w:val="20"/>
              </w:rPr>
              <w:t>无</w:t>
            </w:r>
          </w:p>
        </w:tc>
        <w:tc>
          <w:tcPr>
            <w:tcW w:w="889" w:type="dxa"/>
            <w:vAlign w:val="top"/>
          </w:tcPr>
          <w:p w14:paraId="5EADB5D7">
            <w:pPr>
              <w:rPr>
                <w:rFonts w:ascii="Arial"/>
                <w:sz w:val="21"/>
              </w:rPr>
            </w:pPr>
          </w:p>
          <w:p w14:paraId="6C01F6FF">
            <w:pPr>
              <w:rPr>
                <w:rFonts w:ascii="Arial"/>
                <w:sz w:val="21"/>
              </w:rPr>
            </w:pPr>
          </w:p>
          <w:p w14:paraId="49D0E179">
            <w:pPr>
              <w:rPr>
                <w:rFonts w:ascii="Arial"/>
                <w:sz w:val="21"/>
              </w:rPr>
            </w:pPr>
          </w:p>
          <w:p w14:paraId="79C9AE0C">
            <w:pPr>
              <w:rPr>
                <w:rFonts w:ascii="Arial"/>
                <w:sz w:val="21"/>
              </w:rPr>
            </w:pPr>
          </w:p>
          <w:p w14:paraId="28EE2E77">
            <w:pPr>
              <w:spacing w:line="241" w:lineRule="auto"/>
              <w:rPr>
                <w:rFonts w:ascii="Arial"/>
                <w:sz w:val="21"/>
              </w:rPr>
            </w:pPr>
          </w:p>
          <w:p w14:paraId="440E71F0">
            <w:pPr>
              <w:spacing w:line="241" w:lineRule="auto"/>
              <w:rPr>
                <w:rFonts w:ascii="Arial"/>
                <w:sz w:val="21"/>
              </w:rPr>
            </w:pPr>
          </w:p>
          <w:p w14:paraId="5CE678CA">
            <w:pPr>
              <w:pStyle w:val="6"/>
              <w:spacing w:before="65" w:line="224" w:lineRule="auto"/>
              <w:ind w:left="386"/>
              <w:rPr>
                <w:sz w:val="20"/>
                <w:szCs w:val="20"/>
              </w:rPr>
            </w:pPr>
            <w:r>
              <w:rPr>
                <w:sz w:val="20"/>
                <w:szCs w:val="20"/>
              </w:rPr>
              <w:t>/</w:t>
            </w:r>
          </w:p>
        </w:tc>
        <w:tc>
          <w:tcPr>
            <w:tcW w:w="889" w:type="dxa"/>
            <w:vAlign w:val="top"/>
          </w:tcPr>
          <w:p w14:paraId="59C46B54">
            <w:pPr>
              <w:rPr>
                <w:rFonts w:ascii="Arial"/>
                <w:sz w:val="21"/>
              </w:rPr>
            </w:pPr>
          </w:p>
        </w:tc>
        <w:tc>
          <w:tcPr>
            <w:tcW w:w="899" w:type="dxa"/>
            <w:vAlign w:val="top"/>
          </w:tcPr>
          <w:p w14:paraId="64576D1D">
            <w:pPr>
              <w:rPr>
                <w:rFonts w:ascii="Arial"/>
                <w:sz w:val="21"/>
              </w:rPr>
            </w:pPr>
          </w:p>
        </w:tc>
        <w:tc>
          <w:tcPr>
            <w:tcW w:w="879" w:type="dxa"/>
            <w:vAlign w:val="top"/>
          </w:tcPr>
          <w:p w14:paraId="7129A24F">
            <w:pPr>
              <w:rPr>
                <w:rFonts w:ascii="Arial"/>
                <w:sz w:val="21"/>
              </w:rPr>
            </w:pPr>
          </w:p>
        </w:tc>
        <w:tc>
          <w:tcPr>
            <w:tcW w:w="880" w:type="dxa"/>
            <w:vAlign w:val="top"/>
          </w:tcPr>
          <w:p w14:paraId="4FF0A59C">
            <w:pPr>
              <w:rPr>
                <w:rFonts w:ascii="Arial"/>
                <w:sz w:val="21"/>
              </w:rPr>
            </w:pPr>
          </w:p>
        </w:tc>
        <w:tc>
          <w:tcPr>
            <w:tcW w:w="685" w:type="dxa"/>
            <w:textDirection w:val="tbRlV"/>
            <w:vAlign w:val="top"/>
          </w:tcPr>
          <w:p w14:paraId="6C0B4EEA">
            <w:pPr>
              <w:pStyle w:val="6"/>
              <w:spacing w:before="312" w:line="130" w:lineRule="exact"/>
              <w:ind w:left="1483"/>
              <w:rPr>
                <w:sz w:val="20"/>
                <w:szCs w:val="20"/>
              </w:rPr>
            </w:pPr>
            <w:r>
              <w:rPr>
                <w:spacing w:val="50"/>
                <w:w w:val="140"/>
                <w:position w:val="-1"/>
                <w:sz w:val="20"/>
                <w:szCs w:val="20"/>
              </w:rPr>
              <w:t>/</w:t>
            </w:r>
          </w:p>
        </w:tc>
      </w:tr>
      <w:tr w14:paraId="085D1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2" w:hRule="atLeast"/>
        </w:trPr>
        <w:tc>
          <w:tcPr>
            <w:tcW w:w="505" w:type="dxa"/>
            <w:textDirection w:val="tbRlV"/>
            <w:vAlign w:val="top"/>
          </w:tcPr>
          <w:p w14:paraId="6DA41C3C">
            <w:pPr>
              <w:pStyle w:val="6"/>
              <w:spacing w:before="212" w:line="140" w:lineRule="exact"/>
              <w:ind w:left="761"/>
              <w:rPr>
                <w:sz w:val="20"/>
                <w:szCs w:val="20"/>
              </w:rPr>
            </w:pPr>
            <w:r>
              <w:rPr>
                <w:spacing w:val="47"/>
                <w:w w:val="125"/>
                <w:position w:val="-3"/>
                <w:sz w:val="20"/>
                <w:szCs w:val="20"/>
              </w:rPr>
              <w:t>2</w:t>
            </w:r>
          </w:p>
        </w:tc>
        <w:tc>
          <w:tcPr>
            <w:tcW w:w="889" w:type="dxa"/>
            <w:vAlign w:val="top"/>
          </w:tcPr>
          <w:p w14:paraId="34B267FD">
            <w:pPr>
              <w:pStyle w:val="6"/>
              <w:spacing w:before="35" w:line="219" w:lineRule="auto"/>
              <w:ind w:left="129"/>
              <w:rPr>
                <w:sz w:val="20"/>
                <w:szCs w:val="20"/>
              </w:rPr>
            </w:pPr>
            <w:r>
              <w:rPr>
                <w:spacing w:val="-3"/>
                <w:sz w:val="20"/>
                <w:szCs w:val="20"/>
              </w:rPr>
              <w:t>生产废</w:t>
            </w:r>
          </w:p>
          <w:p w14:paraId="35AC316D">
            <w:pPr>
              <w:pStyle w:val="6"/>
              <w:spacing w:before="62" w:line="219" w:lineRule="auto"/>
              <w:ind w:left="79"/>
              <w:rPr>
                <w:sz w:val="20"/>
                <w:szCs w:val="20"/>
              </w:rPr>
            </w:pPr>
            <w:r>
              <w:rPr>
                <w:spacing w:val="-3"/>
                <w:sz w:val="20"/>
                <w:szCs w:val="20"/>
              </w:rPr>
              <w:t>水-软化</w:t>
            </w:r>
          </w:p>
          <w:p w14:paraId="51FEA51A">
            <w:pPr>
              <w:pStyle w:val="6"/>
              <w:spacing w:before="72" w:line="219" w:lineRule="auto"/>
              <w:ind w:left="129"/>
              <w:rPr>
                <w:sz w:val="20"/>
                <w:szCs w:val="20"/>
              </w:rPr>
            </w:pPr>
            <w:r>
              <w:rPr>
                <w:spacing w:val="-3"/>
                <w:sz w:val="20"/>
                <w:szCs w:val="20"/>
              </w:rPr>
              <w:t>水再生</w:t>
            </w:r>
          </w:p>
          <w:p w14:paraId="15A140C6">
            <w:pPr>
              <w:pStyle w:val="6"/>
              <w:spacing w:before="52" w:line="219" w:lineRule="auto"/>
              <w:ind w:left="29"/>
              <w:rPr>
                <w:sz w:val="20"/>
                <w:szCs w:val="20"/>
              </w:rPr>
            </w:pPr>
            <w:r>
              <w:rPr>
                <w:spacing w:val="-2"/>
                <w:sz w:val="20"/>
                <w:szCs w:val="20"/>
              </w:rPr>
              <w:t>废水，生</w:t>
            </w:r>
          </w:p>
          <w:p w14:paraId="4734E7D2">
            <w:pPr>
              <w:pStyle w:val="6"/>
              <w:spacing w:before="42" w:line="262" w:lineRule="auto"/>
              <w:ind w:left="129" w:right="106" w:hanging="50"/>
              <w:rPr>
                <w:sz w:val="20"/>
                <w:szCs w:val="20"/>
              </w:rPr>
            </w:pPr>
            <w:r>
              <w:rPr>
                <w:spacing w:val="-2"/>
                <w:sz w:val="20"/>
                <w:szCs w:val="20"/>
              </w:rPr>
              <w:t>产废水-</w:t>
            </w:r>
            <w:r>
              <w:rPr>
                <w:sz w:val="20"/>
                <w:szCs w:val="20"/>
              </w:rPr>
              <w:t xml:space="preserve"> </w:t>
            </w:r>
            <w:r>
              <w:rPr>
                <w:spacing w:val="-2"/>
                <w:sz w:val="20"/>
                <w:szCs w:val="20"/>
              </w:rPr>
              <w:t>锅炉排</w:t>
            </w:r>
          </w:p>
        </w:tc>
        <w:tc>
          <w:tcPr>
            <w:tcW w:w="879" w:type="dxa"/>
            <w:vAlign w:val="top"/>
          </w:tcPr>
          <w:p w14:paraId="33CD05AF">
            <w:pPr>
              <w:pStyle w:val="6"/>
              <w:spacing w:before="39" w:line="268" w:lineRule="auto"/>
              <w:ind w:left="30" w:right="46" w:firstLine="150"/>
              <w:jc w:val="right"/>
              <w:rPr>
                <w:sz w:val="20"/>
                <w:szCs w:val="20"/>
              </w:rPr>
            </w:pPr>
            <w:r>
              <w:rPr>
                <w:spacing w:val="-1"/>
                <w:sz w:val="20"/>
                <w:szCs w:val="20"/>
              </w:rPr>
              <w:t>pH值，</w:t>
            </w:r>
            <w:r>
              <w:rPr>
                <w:spacing w:val="2"/>
                <w:sz w:val="20"/>
                <w:szCs w:val="20"/>
              </w:rPr>
              <w:t xml:space="preserve"> </w:t>
            </w:r>
            <w:r>
              <w:rPr>
                <w:spacing w:val="37"/>
                <w:sz w:val="20"/>
                <w:szCs w:val="20"/>
              </w:rPr>
              <w:t>化学需</w:t>
            </w:r>
            <w:r>
              <w:rPr>
                <w:sz w:val="20"/>
                <w:szCs w:val="20"/>
              </w:rPr>
              <w:t xml:space="preserve"> </w:t>
            </w:r>
            <w:r>
              <w:rPr>
                <w:spacing w:val="-3"/>
                <w:sz w:val="20"/>
                <w:szCs w:val="20"/>
              </w:rPr>
              <w:t>氧量，溶</w:t>
            </w:r>
            <w:r>
              <w:rPr>
                <w:spacing w:val="2"/>
                <w:sz w:val="20"/>
                <w:szCs w:val="20"/>
              </w:rPr>
              <w:t xml:space="preserve"> </w:t>
            </w:r>
            <w:r>
              <w:rPr>
                <w:spacing w:val="39"/>
                <w:sz w:val="20"/>
                <w:szCs w:val="20"/>
              </w:rPr>
              <w:t>解性总</w:t>
            </w:r>
            <w:r>
              <w:rPr>
                <w:sz w:val="20"/>
                <w:szCs w:val="20"/>
              </w:rPr>
              <w:t xml:space="preserve"> </w:t>
            </w:r>
            <w:r>
              <w:rPr>
                <w:spacing w:val="14"/>
                <w:sz w:val="20"/>
                <w:szCs w:val="20"/>
              </w:rPr>
              <w:t>固体(全</w:t>
            </w:r>
            <w:r>
              <w:rPr>
                <w:spacing w:val="2"/>
                <w:sz w:val="20"/>
                <w:szCs w:val="20"/>
              </w:rPr>
              <w:t xml:space="preserve"> </w:t>
            </w:r>
            <w:r>
              <w:rPr>
                <w:spacing w:val="14"/>
                <w:sz w:val="20"/>
                <w:szCs w:val="20"/>
              </w:rPr>
              <w:t>盐类)</w:t>
            </w:r>
          </w:p>
        </w:tc>
        <w:tc>
          <w:tcPr>
            <w:tcW w:w="1279" w:type="dxa"/>
            <w:vAlign w:val="top"/>
          </w:tcPr>
          <w:p w14:paraId="210618FF">
            <w:pPr>
              <w:spacing w:line="261" w:lineRule="auto"/>
              <w:rPr>
                <w:rFonts w:ascii="Arial"/>
                <w:sz w:val="21"/>
              </w:rPr>
            </w:pPr>
          </w:p>
          <w:p w14:paraId="44EACB85">
            <w:pPr>
              <w:spacing w:line="262" w:lineRule="auto"/>
              <w:rPr>
                <w:rFonts w:ascii="Arial"/>
                <w:sz w:val="21"/>
              </w:rPr>
            </w:pPr>
          </w:p>
          <w:p w14:paraId="33588C81">
            <w:pPr>
              <w:spacing w:line="262" w:lineRule="auto"/>
              <w:rPr>
                <w:rFonts w:ascii="Arial"/>
                <w:sz w:val="21"/>
              </w:rPr>
            </w:pPr>
          </w:p>
          <w:p w14:paraId="05D17FB6">
            <w:pPr>
              <w:pStyle w:val="6"/>
              <w:spacing w:before="65" w:line="184" w:lineRule="auto"/>
              <w:ind w:left="381"/>
              <w:rPr>
                <w:sz w:val="20"/>
                <w:szCs w:val="20"/>
              </w:rPr>
            </w:pPr>
            <w:r>
              <w:rPr>
                <w:spacing w:val="-1"/>
                <w:sz w:val="20"/>
                <w:szCs w:val="20"/>
              </w:rPr>
              <w:t>TW001</w:t>
            </w:r>
          </w:p>
        </w:tc>
        <w:tc>
          <w:tcPr>
            <w:tcW w:w="1309" w:type="dxa"/>
            <w:vAlign w:val="top"/>
          </w:tcPr>
          <w:p w14:paraId="68A3FFB0">
            <w:pPr>
              <w:spacing w:line="284" w:lineRule="auto"/>
              <w:rPr>
                <w:rFonts w:ascii="Arial"/>
                <w:sz w:val="21"/>
              </w:rPr>
            </w:pPr>
          </w:p>
          <w:p w14:paraId="7636DB88">
            <w:pPr>
              <w:spacing w:line="284" w:lineRule="auto"/>
              <w:rPr>
                <w:rFonts w:ascii="Arial"/>
                <w:sz w:val="21"/>
              </w:rPr>
            </w:pPr>
          </w:p>
          <w:p w14:paraId="5B728993">
            <w:pPr>
              <w:pStyle w:val="6"/>
              <w:spacing w:before="65" w:line="267" w:lineRule="auto"/>
              <w:ind w:left="242" w:right="217" w:hanging="50"/>
              <w:rPr>
                <w:sz w:val="20"/>
                <w:szCs w:val="20"/>
              </w:rPr>
            </w:pPr>
            <w:r>
              <w:rPr>
                <w:spacing w:val="-3"/>
                <w:sz w:val="20"/>
                <w:szCs w:val="20"/>
              </w:rPr>
              <w:t>二级处理-</w:t>
            </w:r>
            <w:r>
              <w:rPr>
                <w:spacing w:val="3"/>
                <w:sz w:val="20"/>
                <w:szCs w:val="20"/>
              </w:rPr>
              <w:t xml:space="preserve"> </w:t>
            </w:r>
            <w:r>
              <w:rPr>
                <w:spacing w:val="-2"/>
                <w:sz w:val="20"/>
                <w:szCs w:val="20"/>
              </w:rPr>
              <w:t>厌氧好氧</w:t>
            </w:r>
          </w:p>
        </w:tc>
        <w:tc>
          <w:tcPr>
            <w:tcW w:w="1289" w:type="dxa"/>
            <w:vAlign w:val="top"/>
          </w:tcPr>
          <w:p w14:paraId="56CA6FD0">
            <w:pPr>
              <w:spacing w:line="246" w:lineRule="auto"/>
              <w:rPr>
                <w:rFonts w:ascii="Arial"/>
                <w:sz w:val="21"/>
              </w:rPr>
            </w:pPr>
          </w:p>
          <w:p w14:paraId="2AB413F2">
            <w:pPr>
              <w:spacing w:line="246" w:lineRule="auto"/>
              <w:rPr>
                <w:rFonts w:ascii="Arial"/>
                <w:sz w:val="21"/>
              </w:rPr>
            </w:pPr>
          </w:p>
          <w:p w14:paraId="67D2D163">
            <w:pPr>
              <w:spacing w:line="247" w:lineRule="auto"/>
              <w:rPr>
                <w:rFonts w:ascii="Arial"/>
                <w:sz w:val="21"/>
              </w:rPr>
            </w:pPr>
          </w:p>
          <w:p w14:paraId="1FEB89B5">
            <w:pPr>
              <w:pStyle w:val="6"/>
              <w:spacing w:before="65" w:line="223" w:lineRule="auto"/>
              <w:ind w:left="533"/>
              <w:rPr>
                <w:sz w:val="20"/>
                <w:szCs w:val="20"/>
              </w:rPr>
            </w:pPr>
            <w:r>
              <w:rPr>
                <w:sz w:val="20"/>
                <w:szCs w:val="20"/>
              </w:rPr>
              <w:t>是</w:t>
            </w:r>
          </w:p>
        </w:tc>
        <w:tc>
          <w:tcPr>
            <w:tcW w:w="1269" w:type="dxa"/>
            <w:vAlign w:val="top"/>
          </w:tcPr>
          <w:p w14:paraId="46FE963F">
            <w:pPr>
              <w:rPr>
                <w:rFonts w:ascii="Arial"/>
                <w:sz w:val="21"/>
              </w:rPr>
            </w:pPr>
          </w:p>
        </w:tc>
        <w:tc>
          <w:tcPr>
            <w:tcW w:w="880" w:type="dxa"/>
            <w:vAlign w:val="top"/>
          </w:tcPr>
          <w:p w14:paraId="4BB3E3D4">
            <w:pPr>
              <w:spacing w:line="259" w:lineRule="auto"/>
              <w:rPr>
                <w:rFonts w:ascii="Arial"/>
                <w:sz w:val="21"/>
              </w:rPr>
            </w:pPr>
          </w:p>
          <w:p w14:paraId="0120C529">
            <w:pPr>
              <w:pStyle w:val="6"/>
              <w:spacing w:before="65" w:line="220" w:lineRule="auto"/>
              <w:ind w:left="135"/>
              <w:rPr>
                <w:sz w:val="20"/>
                <w:szCs w:val="20"/>
              </w:rPr>
            </w:pPr>
            <w:r>
              <w:rPr>
                <w:spacing w:val="-2"/>
                <w:sz w:val="20"/>
                <w:szCs w:val="20"/>
              </w:rPr>
              <w:t>排至厂</w:t>
            </w:r>
          </w:p>
          <w:p w14:paraId="0854F9BE">
            <w:pPr>
              <w:pStyle w:val="6"/>
              <w:spacing w:before="71" w:line="219" w:lineRule="auto"/>
              <w:ind w:left="135"/>
              <w:rPr>
                <w:sz w:val="20"/>
                <w:szCs w:val="20"/>
              </w:rPr>
            </w:pPr>
            <w:r>
              <w:rPr>
                <w:spacing w:val="2"/>
                <w:sz w:val="20"/>
                <w:szCs w:val="20"/>
              </w:rPr>
              <w:t>内综合</w:t>
            </w:r>
          </w:p>
          <w:p w14:paraId="30E53C5F">
            <w:pPr>
              <w:pStyle w:val="6"/>
              <w:spacing w:before="42" w:line="265" w:lineRule="auto"/>
              <w:ind w:left="235" w:right="143" w:hanging="100"/>
              <w:rPr>
                <w:sz w:val="20"/>
                <w:szCs w:val="20"/>
              </w:rPr>
            </w:pPr>
            <w:r>
              <w:rPr>
                <w:spacing w:val="-4"/>
                <w:sz w:val="20"/>
                <w:szCs w:val="20"/>
              </w:rPr>
              <w:t>污水处</w:t>
            </w:r>
            <w:r>
              <w:rPr>
                <w:spacing w:val="1"/>
                <w:sz w:val="20"/>
                <w:szCs w:val="20"/>
              </w:rPr>
              <w:t xml:space="preserve"> </w:t>
            </w:r>
            <w:r>
              <w:rPr>
                <w:spacing w:val="5"/>
                <w:sz w:val="20"/>
                <w:szCs w:val="20"/>
              </w:rPr>
              <w:t>理站</w:t>
            </w:r>
          </w:p>
        </w:tc>
        <w:tc>
          <w:tcPr>
            <w:tcW w:w="880" w:type="dxa"/>
            <w:vAlign w:val="top"/>
          </w:tcPr>
          <w:p w14:paraId="717A443E">
            <w:pPr>
              <w:spacing w:line="245" w:lineRule="auto"/>
              <w:rPr>
                <w:rFonts w:ascii="Arial"/>
                <w:sz w:val="21"/>
              </w:rPr>
            </w:pPr>
          </w:p>
          <w:p w14:paraId="4E9930FA">
            <w:pPr>
              <w:spacing w:line="245" w:lineRule="auto"/>
              <w:rPr>
                <w:rFonts w:ascii="Arial"/>
                <w:sz w:val="21"/>
              </w:rPr>
            </w:pPr>
          </w:p>
          <w:p w14:paraId="6586C1EE">
            <w:pPr>
              <w:spacing w:line="246" w:lineRule="auto"/>
              <w:rPr>
                <w:rFonts w:ascii="Arial"/>
                <w:sz w:val="21"/>
              </w:rPr>
            </w:pPr>
          </w:p>
          <w:p w14:paraId="0D2DD217">
            <w:pPr>
              <w:pStyle w:val="6"/>
              <w:spacing w:before="65" w:line="220" w:lineRule="auto"/>
              <w:ind w:left="335"/>
              <w:rPr>
                <w:sz w:val="20"/>
                <w:szCs w:val="20"/>
              </w:rPr>
            </w:pPr>
            <w:r>
              <w:rPr>
                <w:sz w:val="20"/>
                <w:szCs w:val="20"/>
              </w:rPr>
              <w:t>无</w:t>
            </w:r>
          </w:p>
        </w:tc>
        <w:tc>
          <w:tcPr>
            <w:tcW w:w="889" w:type="dxa"/>
            <w:vAlign w:val="top"/>
          </w:tcPr>
          <w:p w14:paraId="4958ADB3">
            <w:pPr>
              <w:spacing w:line="251" w:lineRule="auto"/>
              <w:rPr>
                <w:rFonts w:ascii="Arial"/>
                <w:sz w:val="21"/>
              </w:rPr>
            </w:pPr>
          </w:p>
          <w:p w14:paraId="2405F650">
            <w:pPr>
              <w:spacing w:line="252" w:lineRule="auto"/>
              <w:rPr>
                <w:rFonts w:ascii="Arial"/>
                <w:sz w:val="21"/>
              </w:rPr>
            </w:pPr>
          </w:p>
          <w:p w14:paraId="5CC2DBC9">
            <w:pPr>
              <w:spacing w:line="252" w:lineRule="auto"/>
              <w:rPr>
                <w:rFonts w:ascii="Arial"/>
                <w:sz w:val="21"/>
              </w:rPr>
            </w:pPr>
          </w:p>
          <w:p w14:paraId="288A3E2C">
            <w:pPr>
              <w:pStyle w:val="6"/>
              <w:spacing w:before="65" w:line="239" w:lineRule="auto"/>
              <w:ind w:left="386"/>
              <w:rPr>
                <w:sz w:val="20"/>
                <w:szCs w:val="20"/>
              </w:rPr>
            </w:pPr>
            <w:r>
              <w:rPr>
                <w:sz w:val="20"/>
                <w:szCs w:val="20"/>
              </w:rPr>
              <w:t>!</w:t>
            </w:r>
          </w:p>
        </w:tc>
        <w:tc>
          <w:tcPr>
            <w:tcW w:w="889" w:type="dxa"/>
            <w:vAlign w:val="top"/>
          </w:tcPr>
          <w:p w14:paraId="70D5BC8C">
            <w:pPr>
              <w:rPr>
                <w:rFonts w:ascii="Arial"/>
                <w:sz w:val="21"/>
              </w:rPr>
            </w:pPr>
          </w:p>
        </w:tc>
        <w:tc>
          <w:tcPr>
            <w:tcW w:w="899" w:type="dxa"/>
            <w:vAlign w:val="top"/>
          </w:tcPr>
          <w:p w14:paraId="245F4059">
            <w:pPr>
              <w:rPr>
                <w:rFonts w:ascii="Arial"/>
                <w:sz w:val="21"/>
              </w:rPr>
            </w:pPr>
          </w:p>
        </w:tc>
        <w:tc>
          <w:tcPr>
            <w:tcW w:w="879" w:type="dxa"/>
            <w:vAlign w:val="top"/>
          </w:tcPr>
          <w:p w14:paraId="5332114B">
            <w:pPr>
              <w:rPr>
                <w:rFonts w:ascii="Arial"/>
                <w:sz w:val="21"/>
              </w:rPr>
            </w:pPr>
          </w:p>
        </w:tc>
        <w:tc>
          <w:tcPr>
            <w:tcW w:w="880" w:type="dxa"/>
            <w:vAlign w:val="top"/>
          </w:tcPr>
          <w:p w14:paraId="1E0B4D19">
            <w:pPr>
              <w:rPr>
                <w:rFonts w:ascii="Arial"/>
                <w:sz w:val="21"/>
              </w:rPr>
            </w:pPr>
          </w:p>
        </w:tc>
        <w:tc>
          <w:tcPr>
            <w:tcW w:w="685" w:type="dxa"/>
            <w:vAlign w:val="top"/>
          </w:tcPr>
          <w:p w14:paraId="46E5C2EB">
            <w:pPr>
              <w:spacing w:line="247" w:lineRule="auto"/>
              <w:rPr>
                <w:rFonts w:ascii="Arial"/>
                <w:sz w:val="21"/>
              </w:rPr>
            </w:pPr>
          </w:p>
          <w:p w14:paraId="3496DD63">
            <w:pPr>
              <w:spacing w:line="247" w:lineRule="auto"/>
              <w:rPr>
                <w:rFonts w:ascii="Arial"/>
                <w:sz w:val="21"/>
              </w:rPr>
            </w:pPr>
          </w:p>
          <w:p w14:paraId="4D211CB3">
            <w:pPr>
              <w:spacing w:line="247" w:lineRule="auto"/>
              <w:rPr>
                <w:rFonts w:ascii="Arial"/>
                <w:sz w:val="21"/>
              </w:rPr>
            </w:pPr>
          </w:p>
          <w:p w14:paraId="29CA4C8A">
            <w:pPr>
              <w:pStyle w:val="6"/>
              <w:spacing w:before="65" w:line="224" w:lineRule="auto"/>
              <w:ind w:left="259"/>
              <w:rPr>
                <w:sz w:val="20"/>
                <w:szCs w:val="20"/>
              </w:rPr>
            </w:pPr>
            <w:r>
              <w:rPr>
                <w:sz w:val="20"/>
                <w:szCs w:val="20"/>
              </w:rPr>
              <w:t>/</w:t>
            </w:r>
          </w:p>
        </w:tc>
      </w:tr>
    </w:tbl>
    <w:p w14:paraId="08B585CC">
      <w:pPr>
        <w:spacing w:before="257" w:line="188" w:lineRule="auto"/>
        <w:ind w:left="7094"/>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40</w:t>
      </w:r>
    </w:p>
    <w:p w14:paraId="7417F223">
      <w:pPr>
        <w:pStyle w:val="2"/>
        <w:spacing w:line="249" w:lineRule="auto"/>
      </w:pPr>
    </w:p>
    <w:p w14:paraId="0E216DF0">
      <w:pPr>
        <w:pStyle w:val="2"/>
        <w:spacing w:line="250" w:lineRule="auto"/>
      </w:pPr>
      <w:r>
        <w:drawing>
          <wp:anchor distT="0" distB="0" distL="0" distR="0" simplePos="0" relativeHeight="251811840" behindDoc="0" locked="0" layoutInCell="1" allowOverlap="1">
            <wp:simplePos x="0" y="0"/>
            <wp:positionH relativeFrom="column">
              <wp:posOffset>733425</wp:posOffset>
            </wp:positionH>
            <wp:positionV relativeFrom="paragraph">
              <wp:posOffset>133350</wp:posOffset>
            </wp:positionV>
            <wp:extent cx="400050" cy="317500"/>
            <wp:effectExtent l="0" t="0" r="0" b="0"/>
            <wp:wrapNone/>
            <wp:docPr id="280" name="IM 280"/>
            <wp:cNvGraphicFramePr/>
            <a:graphic xmlns:a="http://schemas.openxmlformats.org/drawingml/2006/main">
              <a:graphicData uri="http://schemas.openxmlformats.org/drawingml/2006/picture">
                <pic:pic xmlns:pic="http://schemas.openxmlformats.org/drawingml/2006/picture">
                  <pic:nvPicPr>
                    <pic:cNvPr id="280" name="IM 280"/>
                    <pic:cNvPicPr/>
                  </pic:nvPicPr>
                  <pic:blipFill>
                    <a:blip r:embed="rId276"/>
                    <a:stretch>
                      <a:fillRect/>
                    </a:stretch>
                  </pic:blipFill>
                  <pic:spPr>
                    <a:xfrm>
                      <a:off x="0" y="0"/>
                      <a:ext cx="400040" cy="317524"/>
                    </a:xfrm>
                    <a:prstGeom prst="rect">
                      <a:avLst/>
                    </a:prstGeom>
                  </pic:spPr>
                </pic:pic>
              </a:graphicData>
            </a:graphic>
          </wp:anchor>
        </w:drawing>
      </w:r>
      <w:r>
        <w:drawing>
          <wp:anchor distT="0" distB="0" distL="0" distR="0" simplePos="0" relativeHeight="251812864" behindDoc="0" locked="0" layoutInCell="1" allowOverlap="1">
            <wp:simplePos x="0" y="0"/>
            <wp:positionH relativeFrom="column">
              <wp:posOffset>4448175</wp:posOffset>
            </wp:positionH>
            <wp:positionV relativeFrom="paragraph">
              <wp:posOffset>158750</wp:posOffset>
            </wp:positionV>
            <wp:extent cx="279400" cy="285750"/>
            <wp:effectExtent l="0" t="0" r="0" b="0"/>
            <wp:wrapNone/>
            <wp:docPr id="282" name="IM 282"/>
            <wp:cNvGraphicFramePr/>
            <a:graphic xmlns:a="http://schemas.openxmlformats.org/drawingml/2006/main">
              <a:graphicData uri="http://schemas.openxmlformats.org/drawingml/2006/picture">
                <pic:pic xmlns:pic="http://schemas.openxmlformats.org/drawingml/2006/picture">
                  <pic:nvPicPr>
                    <pic:cNvPr id="282" name="IM 282"/>
                    <pic:cNvPicPr/>
                  </pic:nvPicPr>
                  <pic:blipFill>
                    <a:blip r:embed="rId277"/>
                    <a:stretch>
                      <a:fillRect/>
                    </a:stretch>
                  </pic:blipFill>
                  <pic:spPr>
                    <a:xfrm>
                      <a:off x="0" y="0"/>
                      <a:ext cx="279418" cy="285711"/>
                    </a:xfrm>
                    <a:prstGeom prst="rect">
                      <a:avLst/>
                    </a:prstGeom>
                  </pic:spPr>
                </pic:pic>
              </a:graphicData>
            </a:graphic>
          </wp:anchor>
        </w:drawing>
      </w:r>
      <w:r>
        <w:drawing>
          <wp:anchor distT="0" distB="0" distL="0" distR="0" simplePos="0" relativeHeight="251810816" behindDoc="1" locked="0" layoutInCell="1" allowOverlap="1">
            <wp:simplePos x="0" y="0"/>
            <wp:positionH relativeFrom="column">
              <wp:posOffset>8010525</wp:posOffset>
            </wp:positionH>
            <wp:positionV relativeFrom="paragraph">
              <wp:posOffset>146050</wp:posOffset>
            </wp:positionV>
            <wp:extent cx="457200" cy="298450"/>
            <wp:effectExtent l="0" t="0" r="0" b="0"/>
            <wp:wrapNone/>
            <wp:docPr id="284" name="IM 284"/>
            <wp:cNvGraphicFramePr/>
            <a:graphic xmlns:a="http://schemas.openxmlformats.org/drawingml/2006/main">
              <a:graphicData uri="http://schemas.openxmlformats.org/drawingml/2006/picture">
                <pic:pic xmlns:pic="http://schemas.openxmlformats.org/drawingml/2006/picture">
                  <pic:nvPicPr>
                    <pic:cNvPr id="284" name="IM 284"/>
                    <pic:cNvPicPr/>
                  </pic:nvPicPr>
                  <pic:blipFill>
                    <a:blip r:embed="rId278"/>
                    <a:stretch>
                      <a:fillRect/>
                    </a:stretch>
                  </pic:blipFill>
                  <pic:spPr>
                    <a:xfrm>
                      <a:off x="0" y="0"/>
                      <a:ext cx="457142" cy="298406"/>
                    </a:xfrm>
                    <a:prstGeom prst="rect">
                      <a:avLst/>
                    </a:prstGeom>
                  </pic:spPr>
                </pic:pic>
              </a:graphicData>
            </a:graphic>
          </wp:anchor>
        </w:drawing>
      </w:r>
    </w:p>
    <w:p w14:paraId="2AC86072">
      <w:pPr>
        <w:pStyle w:val="2"/>
        <w:spacing w:line="250" w:lineRule="auto"/>
      </w:pPr>
    </w:p>
    <w:p w14:paraId="277B9A90">
      <w:pPr>
        <w:spacing w:before="97"/>
        <w:ind w:right="62"/>
        <w:jc w:val="right"/>
        <w:rPr>
          <w:rFonts w:ascii="宋体" w:hAnsi="宋体" w:eastAsia="宋体" w:cs="宋体"/>
          <w:sz w:val="30"/>
          <w:szCs w:val="30"/>
        </w:rPr>
      </w:pPr>
      <w:r>
        <w:rPr>
          <w:rFonts w:ascii="宋体" w:hAnsi="宋体" w:eastAsia="宋体" w:cs="宋体"/>
          <w:position w:val="-29"/>
          <w:sz w:val="30"/>
          <w:szCs w:val="30"/>
        </w:rPr>
        <w:drawing>
          <wp:inline distT="0" distB="0" distL="0" distR="0">
            <wp:extent cx="552450" cy="539750"/>
            <wp:effectExtent l="0" t="0" r="0" b="0"/>
            <wp:docPr id="286" name="IM 286"/>
            <wp:cNvGraphicFramePr/>
            <a:graphic xmlns:a="http://schemas.openxmlformats.org/drawingml/2006/main">
              <a:graphicData uri="http://schemas.openxmlformats.org/drawingml/2006/picture">
                <pic:pic xmlns:pic="http://schemas.openxmlformats.org/drawingml/2006/picture">
                  <pic:nvPicPr>
                    <pic:cNvPr id="286" name="IM 286"/>
                    <pic:cNvPicPr/>
                  </pic:nvPicPr>
                  <pic:blipFill>
                    <a:blip r:embed="rId279"/>
                    <a:stretch>
                      <a:fillRect/>
                    </a:stretch>
                  </pic:blipFill>
                  <pic:spPr>
                    <a:xfrm>
                      <a:off x="0" y="0"/>
                      <a:ext cx="552527" cy="539758"/>
                    </a:xfrm>
                    <a:prstGeom prst="rect">
                      <a:avLst/>
                    </a:prstGeom>
                  </pic:spPr>
                </pic:pic>
              </a:graphicData>
            </a:graphic>
          </wp:inline>
        </w:drawing>
      </w:r>
      <w:r>
        <w:rPr>
          <w:rFonts w:ascii="宋体" w:hAnsi="宋体" w:eastAsia="宋体" w:cs="宋体"/>
          <w:spacing w:val="27"/>
          <w:sz w:val="30"/>
          <w:szCs w:val="30"/>
        </w:rPr>
        <w:t>扫描全能王创建</w:t>
      </w:r>
    </w:p>
    <w:p w14:paraId="6E916778">
      <w:pPr>
        <w:rPr>
          <w:rFonts w:ascii="宋体" w:hAnsi="宋体" w:eastAsia="宋体" w:cs="宋体"/>
          <w:sz w:val="30"/>
          <w:szCs w:val="30"/>
        </w:rPr>
        <w:sectPr>
          <w:pgSz w:w="16840" w:h="11900"/>
          <w:pgMar w:top="400" w:right="1314" w:bottom="99" w:left="1204" w:header="0" w:footer="0" w:gutter="0"/>
          <w:cols w:space="720" w:num="1"/>
        </w:sectPr>
      </w:pPr>
    </w:p>
    <w:p w14:paraId="44DA291D">
      <w:pPr>
        <w:spacing w:before="56"/>
      </w:pPr>
    </w:p>
    <w:p w14:paraId="7C492F67">
      <w:pPr>
        <w:spacing w:before="55"/>
      </w:pPr>
    </w:p>
    <w:tbl>
      <w:tblPr>
        <w:tblStyle w:val="5"/>
        <w:tblW w:w="147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5"/>
        <w:gridCol w:w="920"/>
        <w:gridCol w:w="909"/>
        <w:gridCol w:w="1319"/>
        <w:gridCol w:w="1369"/>
        <w:gridCol w:w="1339"/>
        <w:gridCol w:w="1319"/>
        <w:gridCol w:w="909"/>
        <w:gridCol w:w="929"/>
        <w:gridCol w:w="909"/>
        <w:gridCol w:w="919"/>
        <w:gridCol w:w="919"/>
        <w:gridCol w:w="920"/>
        <w:gridCol w:w="909"/>
        <w:gridCol w:w="675"/>
      </w:tblGrid>
      <w:tr w14:paraId="4D388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515" w:type="dxa"/>
            <w:vMerge w:val="restart"/>
            <w:tcBorders>
              <w:bottom w:val="nil"/>
            </w:tcBorders>
            <w:textDirection w:val="tbRlV"/>
            <w:vAlign w:val="top"/>
          </w:tcPr>
          <w:p w14:paraId="4D2377F4">
            <w:pPr>
              <w:pStyle w:val="6"/>
              <w:spacing w:before="172" w:line="199" w:lineRule="auto"/>
              <w:ind w:left="304"/>
              <w:rPr>
                <w:sz w:val="21"/>
                <w:szCs w:val="21"/>
              </w:rPr>
            </w:pPr>
            <w:r>
              <w:rPr>
                <w:sz w:val="21"/>
                <w:szCs w:val="21"/>
              </w:rPr>
              <w:t>序</w:t>
            </w:r>
            <w:r>
              <w:rPr>
                <w:spacing w:val="51"/>
                <w:sz w:val="21"/>
                <w:szCs w:val="21"/>
              </w:rPr>
              <w:t xml:space="preserve"> </w:t>
            </w:r>
            <w:r>
              <w:rPr>
                <w:sz w:val="21"/>
                <w:szCs w:val="21"/>
              </w:rPr>
              <w:t>号</w:t>
            </w:r>
          </w:p>
        </w:tc>
        <w:tc>
          <w:tcPr>
            <w:tcW w:w="920" w:type="dxa"/>
            <w:vMerge w:val="restart"/>
            <w:tcBorders>
              <w:bottom w:val="nil"/>
            </w:tcBorders>
            <w:vAlign w:val="top"/>
          </w:tcPr>
          <w:p w14:paraId="0D2C5715">
            <w:pPr>
              <w:spacing w:line="274" w:lineRule="auto"/>
              <w:rPr>
                <w:rFonts w:ascii="Arial"/>
                <w:sz w:val="21"/>
              </w:rPr>
            </w:pPr>
          </w:p>
          <w:p w14:paraId="4294C8A9">
            <w:pPr>
              <w:pStyle w:val="6"/>
              <w:spacing w:before="68" w:line="249" w:lineRule="auto"/>
              <w:ind w:left="180" w:right="153" w:hanging="50"/>
              <w:rPr>
                <w:sz w:val="21"/>
                <w:szCs w:val="21"/>
              </w:rPr>
            </w:pPr>
            <w:r>
              <w:rPr>
                <w:spacing w:val="-3"/>
                <w:sz w:val="21"/>
                <w:szCs w:val="21"/>
              </w:rPr>
              <w:t>废水类</w:t>
            </w:r>
            <w:r>
              <w:rPr>
                <w:sz w:val="21"/>
                <w:szCs w:val="21"/>
              </w:rPr>
              <w:t xml:space="preserve"> </w:t>
            </w:r>
            <w:r>
              <w:rPr>
                <w:spacing w:val="12"/>
                <w:sz w:val="21"/>
                <w:szCs w:val="21"/>
              </w:rPr>
              <w:t>别(1)</w:t>
            </w:r>
          </w:p>
        </w:tc>
        <w:tc>
          <w:tcPr>
            <w:tcW w:w="909" w:type="dxa"/>
            <w:vMerge w:val="restart"/>
            <w:tcBorders>
              <w:bottom w:val="nil"/>
            </w:tcBorders>
            <w:vAlign w:val="top"/>
          </w:tcPr>
          <w:p w14:paraId="590641C5">
            <w:pPr>
              <w:spacing w:line="253" w:lineRule="auto"/>
              <w:rPr>
                <w:rFonts w:ascii="Arial"/>
                <w:sz w:val="21"/>
              </w:rPr>
            </w:pPr>
          </w:p>
          <w:p w14:paraId="0C389C4D">
            <w:pPr>
              <w:pStyle w:val="6"/>
              <w:spacing w:before="68" w:line="283" w:lineRule="auto"/>
              <w:ind w:left="70" w:right="43" w:firstLine="59"/>
              <w:rPr>
                <w:sz w:val="21"/>
                <w:szCs w:val="21"/>
              </w:rPr>
            </w:pPr>
            <w:r>
              <w:rPr>
                <w:spacing w:val="3"/>
                <w:sz w:val="21"/>
                <w:szCs w:val="21"/>
              </w:rPr>
              <w:t>污染物</w:t>
            </w:r>
            <w:r>
              <w:rPr>
                <w:sz w:val="21"/>
                <w:szCs w:val="21"/>
              </w:rPr>
              <w:t xml:space="preserve">  </w:t>
            </w:r>
            <w:r>
              <w:rPr>
                <w:spacing w:val="10"/>
                <w:sz w:val="21"/>
                <w:szCs w:val="21"/>
              </w:rPr>
              <w:t>种类(2)</w:t>
            </w:r>
          </w:p>
        </w:tc>
        <w:tc>
          <w:tcPr>
            <w:tcW w:w="5346" w:type="dxa"/>
            <w:gridSpan w:val="4"/>
            <w:vAlign w:val="top"/>
          </w:tcPr>
          <w:p w14:paraId="5F7EA077">
            <w:pPr>
              <w:pStyle w:val="6"/>
              <w:spacing w:before="53" w:line="219" w:lineRule="auto"/>
              <w:ind w:left="2061"/>
              <w:rPr>
                <w:sz w:val="21"/>
                <w:szCs w:val="21"/>
              </w:rPr>
            </w:pPr>
            <w:r>
              <w:rPr>
                <w:spacing w:val="-2"/>
                <w:sz w:val="21"/>
                <w:szCs w:val="21"/>
              </w:rPr>
              <w:t>污染治理设施</w:t>
            </w:r>
          </w:p>
        </w:tc>
        <w:tc>
          <w:tcPr>
            <w:tcW w:w="909" w:type="dxa"/>
            <w:vMerge w:val="restart"/>
            <w:tcBorders>
              <w:bottom w:val="nil"/>
            </w:tcBorders>
            <w:vAlign w:val="top"/>
          </w:tcPr>
          <w:p w14:paraId="686E6A3D">
            <w:pPr>
              <w:spacing w:line="264" w:lineRule="auto"/>
              <w:rPr>
                <w:rFonts w:ascii="Arial"/>
                <w:sz w:val="21"/>
              </w:rPr>
            </w:pPr>
          </w:p>
          <w:p w14:paraId="45EA7BCF">
            <w:pPr>
              <w:pStyle w:val="6"/>
              <w:spacing w:before="69" w:line="293" w:lineRule="auto"/>
              <w:ind w:left="343" w:right="121" w:hanging="209"/>
              <w:rPr>
                <w:sz w:val="21"/>
                <w:szCs w:val="21"/>
              </w:rPr>
            </w:pPr>
            <w:r>
              <w:rPr>
                <w:spacing w:val="4"/>
                <w:sz w:val="21"/>
                <w:szCs w:val="21"/>
              </w:rPr>
              <w:t>排放去</w:t>
            </w:r>
            <w:r>
              <w:rPr>
                <w:sz w:val="21"/>
                <w:szCs w:val="21"/>
              </w:rPr>
              <w:t xml:space="preserve"> 向</w:t>
            </w:r>
          </w:p>
        </w:tc>
        <w:tc>
          <w:tcPr>
            <w:tcW w:w="929" w:type="dxa"/>
            <w:vMerge w:val="restart"/>
            <w:tcBorders>
              <w:bottom w:val="nil"/>
            </w:tcBorders>
            <w:vAlign w:val="top"/>
          </w:tcPr>
          <w:p w14:paraId="51B33F93">
            <w:pPr>
              <w:spacing w:line="264" w:lineRule="auto"/>
              <w:rPr>
                <w:rFonts w:ascii="Arial"/>
                <w:sz w:val="21"/>
              </w:rPr>
            </w:pPr>
          </w:p>
          <w:p w14:paraId="03D495D2">
            <w:pPr>
              <w:pStyle w:val="6"/>
              <w:spacing w:before="69" w:line="221" w:lineRule="auto"/>
              <w:ind w:left="145"/>
              <w:rPr>
                <w:sz w:val="21"/>
                <w:szCs w:val="21"/>
              </w:rPr>
            </w:pPr>
            <w:r>
              <w:rPr>
                <w:spacing w:val="-2"/>
                <w:sz w:val="21"/>
                <w:szCs w:val="21"/>
              </w:rPr>
              <w:t>排放方</w:t>
            </w:r>
          </w:p>
          <w:p w14:paraId="6A3B537C">
            <w:pPr>
              <w:pStyle w:val="6"/>
              <w:spacing w:before="68" w:line="221" w:lineRule="auto"/>
              <w:ind w:left="356"/>
              <w:rPr>
                <w:sz w:val="21"/>
                <w:szCs w:val="21"/>
              </w:rPr>
            </w:pPr>
            <w:r>
              <w:rPr>
                <w:sz w:val="21"/>
                <w:szCs w:val="21"/>
              </w:rPr>
              <w:t>式</w:t>
            </w:r>
          </w:p>
        </w:tc>
        <w:tc>
          <w:tcPr>
            <w:tcW w:w="909" w:type="dxa"/>
            <w:vMerge w:val="restart"/>
            <w:tcBorders>
              <w:bottom w:val="nil"/>
            </w:tcBorders>
            <w:vAlign w:val="top"/>
          </w:tcPr>
          <w:p w14:paraId="65869A3B">
            <w:pPr>
              <w:spacing w:line="265" w:lineRule="auto"/>
              <w:rPr>
                <w:rFonts w:ascii="Arial"/>
                <w:sz w:val="21"/>
              </w:rPr>
            </w:pPr>
          </w:p>
          <w:p w14:paraId="33E6D5AF">
            <w:pPr>
              <w:pStyle w:val="6"/>
              <w:spacing w:before="68" w:line="273" w:lineRule="auto"/>
              <w:ind w:left="107" w:right="65" w:firstLine="29"/>
              <w:rPr>
                <w:sz w:val="21"/>
                <w:szCs w:val="21"/>
              </w:rPr>
            </w:pPr>
            <w:r>
              <w:rPr>
                <w:spacing w:val="-3"/>
                <w:sz w:val="21"/>
                <w:szCs w:val="21"/>
              </w:rPr>
              <w:t>排放规</w:t>
            </w:r>
            <w:r>
              <w:rPr>
                <w:sz w:val="21"/>
                <w:szCs w:val="21"/>
              </w:rPr>
              <w:t xml:space="preserve"> </w:t>
            </w:r>
            <w:r>
              <w:rPr>
                <w:spacing w:val="-17"/>
                <w:w w:val="99"/>
                <w:sz w:val="21"/>
                <w:szCs w:val="21"/>
              </w:rPr>
              <w:t>律</w:t>
            </w:r>
            <w:r>
              <w:rPr>
                <w:spacing w:val="12"/>
                <w:sz w:val="21"/>
                <w:szCs w:val="21"/>
              </w:rPr>
              <w:t xml:space="preserve"> </w:t>
            </w:r>
            <w:r>
              <w:rPr>
                <w:spacing w:val="-17"/>
                <w:w w:val="99"/>
                <w:sz w:val="21"/>
                <w:szCs w:val="21"/>
              </w:rPr>
              <w:t>(</w:t>
            </w:r>
            <w:r>
              <w:rPr>
                <w:spacing w:val="-28"/>
                <w:sz w:val="21"/>
                <w:szCs w:val="21"/>
              </w:rPr>
              <w:t xml:space="preserve"> </w:t>
            </w:r>
            <w:r>
              <w:rPr>
                <w:spacing w:val="-17"/>
                <w:w w:val="99"/>
                <w:sz w:val="21"/>
                <w:szCs w:val="21"/>
              </w:rPr>
              <w:t>4</w:t>
            </w:r>
            <w:r>
              <w:rPr>
                <w:spacing w:val="-26"/>
                <w:sz w:val="21"/>
                <w:szCs w:val="21"/>
              </w:rPr>
              <w:t xml:space="preserve"> </w:t>
            </w:r>
            <w:r>
              <w:rPr>
                <w:spacing w:val="-17"/>
                <w:w w:val="99"/>
                <w:sz w:val="21"/>
                <w:szCs w:val="21"/>
              </w:rPr>
              <w:t>)</w:t>
            </w:r>
          </w:p>
        </w:tc>
        <w:tc>
          <w:tcPr>
            <w:tcW w:w="919" w:type="dxa"/>
            <w:vMerge w:val="restart"/>
            <w:tcBorders>
              <w:bottom w:val="nil"/>
            </w:tcBorders>
            <w:vAlign w:val="top"/>
          </w:tcPr>
          <w:p w14:paraId="3D106E1B">
            <w:pPr>
              <w:spacing w:line="275" w:lineRule="auto"/>
              <w:rPr>
                <w:rFonts w:ascii="Arial"/>
                <w:sz w:val="21"/>
              </w:rPr>
            </w:pPr>
          </w:p>
          <w:p w14:paraId="27A86DFE">
            <w:pPr>
              <w:pStyle w:val="6"/>
              <w:spacing w:before="69" w:line="264" w:lineRule="auto"/>
              <w:ind w:left="88" w:right="45" w:firstLine="49"/>
              <w:rPr>
                <w:sz w:val="21"/>
                <w:szCs w:val="21"/>
              </w:rPr>
            </w:pPr>
            <w:r>
              <w:rPr>
                <w:spacing w:val="10"/>
                <w:sz w:val="21"/>
                <w:szCs w:val="21"/>
              </w:rPr>
              <w:t>排放口</w:t>
            </w:r>
            <w:r>
              <w:rPr>
                <w:sz w:val="21"/>
                <w:szCs w:val="21"/>
              </w:rPr>
              <w:t xml:space="preserve"> </w:t>
            </w:r>
            <w:r>
              <w:rPr>
                <w:spacing w:val="8"/>
                <w:sz w:val="21"/>
                <w:szCs w:val="21"/>
              </w:rPr>
              <w:t>编号(6)</w:t>
            </w:r>
          </w:p>
        </w:tc>
        <w:tc>
          <w:tcPr>
            <w:tcW w:w="919" w:type="dxa"/>
            <w:vMerge w:val="restart"/>
            <w:tcBorders>
              <w:bottom w:val="nil"/>
            </w:tcBorders>
            <w:vAlign w:val="top"/>
          </w:tcPr>
          <w:p w14:paraId="7FEB579D">
            <w:pPr>
              <w:spacing w:line="274" w:lineRule="auto"/>
              <w:rPr>
                <w:rFonts w:ascii="Arial"/>
                <w:sz w:val="21"/>
              </w:rPr>
            </w:pPr>
          </w:p>
          <w:p w14:paraId="193264EF">
            <w:pPr>
              <w:pStyle w:val="6"/>
              <w:spacing w:before="68" w:line="268" w:lineRule="auto"/>
              <w:ind w:left="248" w:right="108" w:hanging="109"/>
              <w:rPr>
                <w:sz w:val="21"/>
                <w:szCs w:val="21"/>
              </w:rPr>
            </w:pPr>
            <w:r>
              <w:rPr>
                <w:spacing w:val="10"/>
                <w:sz w:val="21"/>
                <w:szCs w:val="21"/>
              </w:rPr>
              <w:t>排放口</w:t>
            </w:r>
            <w:r>
              <w:rPr>
                <w:sz w:val="21"/>
                <w:szCs w:val="21"/>
              </w:rPr>
              <w:t xml:space="preserve"> </w:t>
            </w:r>
            <w:r>
              <w:rPr>
                <w:spacing w:val="5"/>
                <w:sz w:val="21"/>
                <w:szCs w:val="21"/>
              </w:rPr>
              <w:t>名称</w:t>
            </w:r>
          </w:p>
        </w:tc>
        <w:tc>
          <w:tcPr>
            <w:tcW w:w="920" w:type="dxa"/>
            <w:vMerge w:val="restart"/>
            <w:tcBorders>
              <w:bottom w:val="nil"/>
            </w:tcBorders>
            <w:vAlign w:val="top"/>
          </w:tcPr>
          <w:p w14:paraId="7E2B76B6">
            <w:pPr>
              <w:pStyle w:val="6"/>
              <w:spacing w:before="44" w:line="251" w:lineRule="auto"/>
              <w:ind w:left="89" w:right="44" w:firstLine="50"/>
              <w:jc w:val="both"/>
              <w:rPr>
                <w:sz w:val="21"/>
                <w:szCs w:val="21"/>
              </w:rPr>
            </w:pPr>
            <w:r>
              <w:rPr>
                <w:spacing w:val="10"/>
                <w:sz w:val="21"/>
                <w:szCs w:val="21"/>
              </w:rPr>
              <w:t>排放口</w:t>
            </w:r>
            <w:r>
              <w:rPr>
                <w:sz w:val="21"/>
                <w:szCs w:val="21"/>
              </w:rPr>
              <w:t xml:space="preserve"> </w:t>
            </w:r>
            <w:r>
              <w:rPr>
                <w:spacing w:val="20"/>
                <w:sz w:val="21"/>
                <w:szCs w:val="21"/>
              </w:rPr>
              <w:t>设置是</w:t>
            </w:r>
            <w:r>
              <w:rPr>
                <w:sz w:val="21"/>
                <w:szCs w:val="21"/>
              </w:rPr>
              <w:t xml:space="preserve">  </w:t>
            </w:r>
            <w:r>
              <w:rPr>
                <w:spacing w:val="19"/>
                <w:sz w:val="21"/>
                <w:szCs w:val="21"/>
              </w:rPr>
              <w:t>否符合</w:t>
            </w:r>
            <w:r>
              <w:rPr>
                <w:sz w:val="21"/>
                <w:szCs w:val="21"/>
              </w:rPr>
              <w:t xml:space="preserve">  </w:t>
            </w:r>
            <w:r>
              <w:rPr>
                <w:spacing w:val="8"/>
                <w:sz w:val="21"/>
                <w:szCs w:val="21"/>
              </w:rPr>
              <w:t>要求(7)</w:t>
            </w:r>
          </w:p>
        </w:tc>
        <w:tc>
          <w:tcPr>
            <w:tcW w:w="909" w:type="dxa"/>
            <w:vMerge w:val="restart"/>
            <w:tcBorders>
              <w:bottom w:val="nil"/>
            </w:tcBorders>
            <w:vAlign w:val="top"/>
          </w:tcPr>
          <w:p w14:paraId="40E68815">
            <w:pPr>
              <w:spacing w:line="265" w:lineRule="auto"/>
              <w:rPr>
                <w:rFonts w:ascii="Arial"/>
                <w:sz w:val="21"/>
              </w:rPr>
            </w:pPr>
          </w:p>
          <w:p w14:paraId="40790880">
            <w:pPr>
              <w:pStyle w:val="6"/>
              <w:spacing w:before="68" w:line="273" w:lineRule="auto"/>
              <w:ind w:left="239" w:right="97" w:hanging="100"/>
              <w:rPr>
                <w:sz w:val="21"/>
                <w:szCs w:val="21"/>
              </w:rPr>
            </w:pPr>
            <w:r>
              <w:rPr>
                <w:spacing w:val="10"/>
                <w:sz w:val="21"/>
                <w:szCs w:val="21"/>
              </w:rPr>
              <w:t>排放口</w:t>
            </w:r>
            <w:r>
              <w:rPr>
                <w:sz w:val="21"/>
                <w:szCs w:val="21"/>
              </w:rPr>
              <w:t xml:space="preserve"> </w:t>
            </w:r>
            <w:r>
              <w:rPr>
                <w:spacing w:val="6"/>
                <w:sz w:val="21"/>
                <w:szCs w:val="21"/>
              </w:rPr>
              <w:t>类型</w:t>
            </w:r>
          </w:p>
        </w:tc>
        <w:tc>
          <w:tcPr>
            <w:tcW w:w="675" w:type="dxa"/>
            <w:vMerge w:val="restart"/>
            <w:tcBorders>
              <w:bottom w:val="nil"/>
            </w:tcBorders>
            <w:vAlign w:val="top"/>
          </w:tcPr>
          <w:p w14:paraId="573590A2">
            <w:pPr>
              <w:spacing w:line="265" w:lineRule="auto"/>
              <w:rPr>
                <w:rFonts w:ascii="Arial"/>
                <w:sz w:val="21"/>
              </w:rPr>
            </w:pPr>
          </w:p>
          <w:p w14:paraId="6BEF08A9">
            <w:pPr>
              <w:pStyle w:val="6"/>
              <w:spacing w:before="68" w:line="256" w:lineRule="auto"/>
              <w:ind w:left="190" w:right="38" w:hanging="40"/>
              <w:rPr>
                <w:sz w:val="21"/>
                <w:szCs w:val="21"/>
              </w:rPr>
            </w:pPr>
            <w:r>
              <w:rPr>
                <w:spacing w:val="-5"/>
                <w:sz w:val="21"/>
                <w:szCs w:val="21"/>
              </w:rPr>
              <w:t>其他</w:t>
            </w:r>
            <w:r>
              <w:rPr>
                <w:sz w:val="21"/>
                <w:szCs w:val="21"/>
              </w:rPr>
              <w:t xml:space="preserve"> </w:t>
            </w:r>
            <w:r>
              <w:rPr>
                <w:spacing w:val="7"/>
                <w:sz w:val="21"/>
                <w:szCs w:val="21"/>
              </w:rPr>
              <w:t>信息</w:t>
            </w:r>
          </w:p>
        </w:tc>
      </w:tr>
      <w:tr w14:paraId="5C4AF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4" w:hRule="atLeast"/>
        </w:trPr>
        <w:tc>
          <w:tcPr>
            <w:tcW w:w="515" w:type="dxa"/>
            <w:vMerge w:val="continue"/>
            <w:tcBorders>
              <w:top w:val="nil"/>
            </w:tcBorders>
            <w:textDirection w:val="tbRlV"/>
            <w:vAlign w:val="top"/>
          </w:tcPr>
          <w:p w14:paraId="43BB3250">
            <w:pPr>
              <w:rPr>
                <w:rFonts w:ascii="Arial"/>
                <w:sz w:val="21"/>
              </w:rPr>
            </w:pPr>
          </w:p>
        </w:tc>
        <w:tc>
          <w:tcPr>
            <w:tcW w:w="920" w:type="dxa"/>
            <w:vMerge w:val="continue"/>
            <w:tcBorders>
              <w:top w:val="nil"/>
            </w:tcBorders>
            <w:vAlign w:val="top"/>
          </w:tcPr>
          <w:p w14:paraId="4023A0B3">
            <w:pPr>
              <w:rPr>
                <w:rFonts w:ascii="Arial"/>
                <w:sz w:val="21"/>
              </w:rPr>
            </w:pPr>
          </w:p>
        </w:tc>
        <w:tc>
          <w:tcPr>
            <w:tcW w:w="909" w:type="dxa"/>
            <w:vMerge w:val="continue"/>
            <w:tcBorders>
              <w:top w:val="nil"/>
            </w:tcBorders>
            <w:vAlign w:val="top"/>
          </w:tcPr>
          <w:p w14:paraId="3AB1AD93">
            <w:pPr>
              <w:rPr>
                <w:rFonts w:ascii="Arial"/>
                <w:sz w:val="21"/>
              </w:rPr>
            </w:pPr>
          </w:p>
        </w:tc>
        <w:tc>
          <w:tcPr>
            <w:tcW w:w="1319" w:type="dxa"/>
            <w:vAlign w:val="top"/>
          </w:tcPr>
          <w:p w14:paraId="2F3E80A8">
            <w:pPr>
              <w:pStyle w:val="6"/>
              <w:spacing w:before="171" w:line="265" w:lineRule="auto"/>
              <w:ind w:left="329" w:right="147" w:hanging="209"/>
              <w:rPr>
                <w:sz w:val="21"/>
                <w:szCs w:val="21"/>
              </w:rPr>
            </w:pPr>
            <w:r>
              <w:rPr>
                <w:spacing w:val="-2"/>
                <w:sz w:val="21"/>
                <w:szCs w:val="21"/>
              </w:rPr>
              <w:t>污染治理设</w:t>
            </w:r>
            <w:r>
              <w:rPr>
                <w:sz w:val="21"/>
                <w:szCs w:val="21"/>
              </w:rPr>
              <w:t xml:space="preserve"> </w:t>
            </w:r>
            <w:r>
              <w:rPr>
                <w:spacing w:val="4"/>
                <w:sz w:val="21"/>
                <w:szCs w:val="21"/>
              </w:rPr>
              <w:t>施编号</w:t>
            </w:r>
          </w:p>
        </w:tc>
        <w:tc>
          <w:tcPr>
            <w:tcW w:w="1369" w:type="dxa"/>
            <w:vAlign w:val="top"/>
          </w:tcPr>
          <w:p w14:paraId="497462A4">
            <w:pPr>
              <w:pStyle w:val="6"/>
              <w:spacing w:before="161" w:line="277" w:lineRule="auto"/>
              <w:ind w:left="201" w:right="166" w:hanging="50"/>
              <w:rPr>
                <w:sz w:val="21"/>
                <w:szCs w:val="21"/>
              </w:rPr>
            </w:pPr>
            <w:r>
              <w:rPr>
                <w:spacing w:val="-2"/>
                <w:sz w:val="21"/>
                <w:szCs w:val="21"/>
              </w:rPr>
              <w:t>污染治理设</w:t>
            </w:r>
            <w:r>
              <w:rPr>
                <w:sz w:val="21"/>
                <w:szCs w:val="21"/>
              </w:rPr>
              <w:t xml:space="preserve"> </w:t>
            </w:r>
            <w:r>
              <w:rPr>
                <w:spacing w:val="6"/>
                <w:sz w:val="21"/>
                <w:szCs w:val="21"/>
              </w:rPr>
              <w:t>施名称(5)</w:t>
            </w:r>
          </w:p>
        </w:tc>
        <w:tc>
          <w:tcPr>
            <w:tcW w:w="1339" w:type="dxa"/>
            <w:vAlign w:val="top"/>
          </w:tcPr>
          <w:p w14:paraId="5E5A1431">
            <w:pPr>
              <w:pStyle w:val="6"/>
              <w:spacing w:before="161" w:line="220" w:lineRule="auto"/>
              <w:ind w:left="133"/>
              <w:rPr>
                <w:sz w:val="21"/>
                <w:szCs w:val="21"/>
              </w:rPr>
            </w:pPr>
            <w:r>
              <w:rPr>
                <w:spacing w:val="2"/>
                <w:sz w:val="21"/>
                <w:szCs w:val="21"/>
              </w:rPr>
              <w:t>是否为可行</w:t>
            </w:r>
          </w:p>
          <w:p w14:paraId="4297649E">
            <w:pPr>
              <w:pStyle w:val="6"/>
              <w:spacing w:before="29" w:line="219" w:lineRule="auto"/>
              <w:ind w:left="453"/>
              <w:rPr>
                <w:sz w:val="21"/>
                <w:szCs w:val="21"/>
              </w:rPr>
            </w:pPr>
            <w:r>
              <w:rPr>
                <w:spacing w:val="-3"/>
                <w:sz w:val="21"/>
                <w:szCs w:val="21"/>
              </w:rPr>
              <w:t>技术</w:t>
            </w:r>
          </w:p>
        </w:tc>
        <w:tc>
          <w:tcPr>
            <w:tcW w:w="1319" w:type="dxa"/>
            <w:vAlign w:val="top"/>
          </w:tcPr>
          <w:p w14:paraId="2AB14AC5">
            <w:pPr>
              <w:pStyle w:val="6"/>
              <w:spacing w:before="181" w:line="265" w:lineRule="auto"/>
              <w:ind w:left="123" w:right="119"/>
              <w:rPr>
                <w:sz w:val="21"/>
                <w:szCs w:val="21"/>
              </w:rPr>
            </w:pPr>
            <w:r>
              <w:rPr>
                <w:spacing w:val="-2"/>
                <w:sz w:val="21"/>
                <w:szCs w:val="21"/>
              </w:rPr>
              <w:t>污染治理设</w:t>
            </w:r>
            <w:r>
              <w:rPr>
                <w:sz w:val="21"/>
                <w:szCs w:val="21"/>
              </w:rPr>
              <w:t xml:space="preserve"> </w:t>
            </w:r>
            <w:r>
              <w:rPr>
                <w:spacing w:val="3"/>
                <w:sz w:val="21"/>
                <w:szCs w:val="21"/>
              </w:rPr>
              <w:t>施其他信息</w:t>
            </w:r>
          </w:p>
        </w:tc>
        <w:tc>
          <w:tcPr>
            <w:tcW w:w="909" w:type="dxa"/>
            <w:vMerge w:val="continue"/>
            <w:tcBorders>
              <w:top w:val="nil"/>
            </w:tcBorders>
            <w:vAlign w:val="top"/>
          </w:tcPr>
          <w:p w14:paraId="77CA33CB">
            <w:pPr>
              <w:rPr>
                <w:rFonts w:ascii="Arial"/>
                <w:sz w:val="21"/>
              </w:rPr>
            </w:pPr>
          </w:p>
        </w:tc>
        <w:tc>
          <w:tcPr>
            <w:tcW w:w="929" w:type="dxa"/>
            <w:vMerge w:val="continue"/>
            <w:tcBorders>
              <w:top w:val="nil"/>
            </w:tcBorders>
            <w:vAlign w:val="top"/>
          </w:tcPr>
          <w:p w14:paraId="01934FCE">
            <w:pPr>
              <w:rPr>
                <w:rFonts w:ascii="Arial"/>
                <w:sz w:val="21"/>
              </w:rPr>
            </w:pPr>
          </w:p>
        </w:tc>
        <w:tc>
          <w:tcPr>
            <w:tcW w:w="909" w:type="dxa"/>
            <w:vMerge w:val="continue"/>
            <w:tcBorders>
              <w:top w:val="nil"/>
            </w:tcBorders>
            <w:vAlign w:val="top"/>
          </w:tcPr>
          <w:p w14:paraId="4FCA143B">
            <w:pPr>
              <w:rPr>
                <w:rFonts w:ascii="Arial"/>
                <w:sz w:val="21"/>
              </w:rPr>
            </w:pPr>
          </w:p>
        </w:tc>
        <w:tc>
          <w:tcPr>
            <w:tcW w:w="919" w:type="dxa"/>
            <w:vMerge w:val="continue"/>
            <w:tcBorders>
              <w:top w:val="nil"/>
            </w:tcBorders>
            <w:vAlign w:val="top"/>
          </w:tcPr>
          <w:p w14:paraId="61E5C139">
            <w:pPr>
              <w:rPr>
                <w:rFonts w:ascii="Arial"/>
                <w:sz w:val="21"/>
              </w:rPr>
            </w:pPr>
          </w:p>
        </w:tc>
        <w:tc>
          <w:tcPr>
            <w:tcW w:w="919" w:type="dxa"/>
            <w:vMerge w:val="continue"/>
            <w:tcBorders>
              <w:top w:val="nil"/>
            </w:tcBorders>
            <w:vAlign w:val="top"/>
          </w:tcPr>
          <w:p w14:paraId="67C37A12">
            <w:pPr>
              <w:rPr>
                <w:rFonts w:ascii="Arial"/>
                <w:sz w:val="21"/>
              </w:rPr>
            </w:pPr>
          </w:p>
        </w:tc>
        <w:tc>
          <w:tcPr>
            <w:tcW w:w="920" w:type="dxa"/>
            <w:vMerge w:val="continue"/>
            <w:tcBorders>
              <w:top w:val="nil"/>
            </w:tcBorders>
            <w:vAlign w:val="top"/>
          </w:tcPr>
          <w:p w14:paraId="142BD4A7">
            <w:pPr>
              <w:rPr>
                <w:rFonts w:ascii="Arial"/>
                <w:sz w:val="21"/>
              </w:rPr>
            </w:pPr>
          </w:p>
        </w:tc>
        <w:tc>
          <w:tcPr>
            <w:tcW w:w="909" w:type="dxa"/>
            <w:vMerge w:val="continue"/>
            <w:tcBorders>
              <w:top w:val="nil"/>
            </w:tcBorders>
            <w:vAlign w:val="top"/>
          </w:tcPr>
          <w:p w14:paraId="64BCB6AB">
            <w:pPr>
              <w:rPr>
                <w:rFonts w:ascii="Arial"/>
                <w:sz w:val="21"/>
              </w:rPr>
            </w:pPr>
          </w:p>
        </w:tc>
        <w:tc>
          <w:tcPr>
            <w:tcW w:w="675" w:type="dxa"/>
            <w:vMerge w:val="continue"/>
            <w:tcBorders>
              <w:top w:val="nil"/>
            </w:tcBorders>
            <w:vAlign w:val="top"/>
          </w:tcPr>
          <w:p w14:paraId="03E8DEBD">
            <w:pPr>
              <w:rPr>
                <w:rFonts w:ascii="Arial"/>
                <w:sz w:val="21"/>
              </w:rPr>
            </w:pPr>
          </w:p>
        </w:tc>
      </w:tr>
      <w:tr w14:paraId="717D3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515" w:type="dxa"/>
            <w:vAlign w:val="top"/>
          </w:tcPr>
          <w:p w14:paraId="3E5C613C">
            <w:pPr>
              <w:rPr>
                <w:rFonts w:ascii="Arial"/>
                <w:sz w:val="21"/>
              </w:rPr>
            </w:pPr>
          </w:p>
        </w:tc>
        <w:tc>
          <w:tcPr>
            <w:tcW w:w="920" w:type="dxa"/>
            <w:vAlign w:val="top"/>
          </w:tcPr>
          <w:p w14:paraId="585D615A">
            <w:pPr>
              <w:pStyle w:val="6"/>
              <w:spacing w:before="56" w:line="217" w:lineRule="auto"/>
              <w:ind w:left="239"/>
              <w:rPr>
                <w:sz w:val="21"/>
                <w:szCs w:val="21"/>
              </w:rPr>
            </w:pPr>
            <w:r>
              <w:rPr>
                <w:spacing w:val="-3"/>
                <w:sz w:val="21"/>
                <w:szCs w:val="21"/>
              </w:rPr>
              <w:t>污水</w:t>
            </w:r>
          </w:p>
        </w:tc>
        <w:tc>
          <w:tcPr>
            <w:tcW w:w="909" w:type="dxa"/>
            <w:vAlign w:val="top"/>
          </w:tcPr>
          <w:p w14:paraId="52DE218B">
            <w:pPr>
              <w:rPr>
                <w:rFonts w:ascii="Arial"/>
                <w:sz w:val="21"/>
              </w:rPr>
            </w:pPr>
          </w:p>
        </w:tc>
        <w:tc>
          <w:tcPr>
            <w:tcW w:w="1319" w:type="dxa"/>
            <w:vAlign w:val="top"/>
          </w:tcPr>
          <w:p w14:paraId="50096816">
            <w:pPr>
              <w:rPr>
                <w:rFonts w:ascii="Arial"/>
                <w:sz w:val="21"/>
              </w:rPr>
            </w:pPr>
          </w:p>
        </w:tc>
        <w:tc>
          <w:tcPr>
            <w:tcW w:w="1369" w:type="dxa"/>
            <w:vAlign w:val="top"/>
          </w:tcPr>
          <w:p w14:paraId="6AF81A5C">
            <w:pPr>
              <w:rPr>
                <w:rFonts w:ascii="Arial"/>
                <w:sz w:val="21"/>
              </w:rPr>
            </w:pPr>
          </w:p>
        </w:tc>
        <w:tc>
          <w:tcPr>
            <w:tcW w:w="1339" w:type="dxa"/>
            <w:vAlign w:val="top"/>
          </w:tcPr>
          <w:p w14:paraId="23F53E4A">
            <w:pPr>
              <w:rPr>
                <w:rFonts w:ascii="Arial"/>
                <w:sz w:val="21"/>
              </w:rPr>
            </w:pPr>
          </w:p>
        </w:tc>
        <w:tc>
          <w:tcPr>
            <w:tcW w:w="1319" w:type="dxa"/>
            <w:vAlign w:val="top"/>
          </w:tcPr>
          <w:p w14:paraId="0A7356C0">
            <w:pPr>
              <w:rPr>
                <w:rFonts w:ascii="Arial"/>
                <w:sz w:val="21"/>
              </w:rPr>
            </w:pPr>
          </w:p>
        </w:tc>
        <w:tc>
          <w:tcPr>
            <w:tcW w:w="909" w:type="dxa"/>
            <w:vAlign w:val="top"/>
          </w:tcPr>
          <w:p w14:paraId="78D93D73">
            <w:pPr>
              <w:rPr>
                <w:rFonts w:ascii="Arial"/>
                <w:sz w:val="21"/>
              </w:rPr>
            </w:pPr>
          </w:p>
        </w:tc>
        <w:tc>
          <w:tcPr>
            <w:tcW w:w="929" w:type="dxa"/>
            <w:vAlign w:val="top"/>
          </w:tcPr>
          <w:p w14:paraId="25CC5FF4">
            <w:pPr>
              <w:rPr>
                <w:rFonts w:ascii="Arial"/>
                <w:sz w:val="21"/>
              </w:rPr>
            </w:pPr>
          </w:p>
        </w:tc>
        <w:tc>
          <w:tcPr>
            <w:tcW w:w="909" w:type="dxa"/>
            <w:vAlign w:val="top"/>
          </w:tcPr>
          <w:p w14:paraId="77CA3161">
            <w:pPr>
              <w:rPr>
                <w:rFonts w:ascii="Arial"/>
                <w:sz w:val="21"/>
              </w:rPr>
            </w:pPr>
          </w:p>
        </w:tc>
        <w:tc>
          <w:tcPr>
            <w:tcW w:w="919" w:type="dxa"/>
            <w:vAlign w:val="top"/>
          </w:tcPr>
          <w:p w14:paraId="1A61BCFF">
            <w:pPr>
              <w:rPr>
                <w:rFonts w:ascii="Arial"/>
                <w:sz w:val="21"/>
              </w:rPr>
            </w:pPr>
          </w:p>
        </w:tc>
        <w:tc>
          <w:tcPr>
            <w:tcW w:w="919" w:type="dxa"/>
            <w:vAlign w:val="top"/>
          </w:tcPr>
          <w:p w14:paraId="0A4B722F">
            <w:pPr>
              <w:rPr>
                <w:rFonts w:ascii="Arial"/>
                <w:sz w:val="21"/>
              </w:rPr>
            </w:pPr>
          </w:p>
        </w:tc>
        <w:tc>
          <w:tcPr>
            <w:tcW w:w="920" w:type="dxa"/>
            <w:vAlign w:val="top"/>
          </w:tcPr>
          <w:p w14:paraId="464F9800">
            <w:pPr>
              <w:rPr>
                <w:rFonts w:ascii="Arial"/>
                <w:sz w:val="21"/>
              </w:rPr>
            </w:pPr>
          </w:p>
        </w:tc>
        <w:tc>
          <w:tcPr>
            <w:tcW w:w="909" w:type="dxa"/>
            <w:vAlign w:val="top"/>
          </w:tcPr>
          <w:p w14:paraId="6353A637">
            <w:pPr>
              <w:rPr>
                <w:rFonts w:ascii="Arial"/>
                <w:sz w:val="21"/>
              </w:rPr>
            </w:pPr>
          </w:p>
        </w:tc>
        <w:tc>
          <w:tcPr>
            <w:tcW w:w="675" w:type="dxa"/>
            <w:vAlign w:val="top"/>
          </w:tcPr>
          <w:p w14:paraId="0D43A2EA">
            <w:pPr>
              <w:rPr>
                <w:rFonts w:ascii="Arial"/>
                <w:sz w:val="21"/>
              </w:rPr>
            </w:pPr>
          </w:p>
        </w:tc>
      </w:tr>
    </w:tbl>
    <w:p w14:paraId="0B62A95D">
      <w:pPr>
        <w:pStyle w:val="2"/>
        <w:spacing w:line="336" w:lineRule="auto"/>
      </w:pPr>
    </w:p>
    <w:p w14:paraId="7B24235F">
      <w:pPr>
        <w:spacing w:before="94" w:line="219" w:lineRule="auto"/>
        <w:ind w:left="1279"/>
        <w:outlineLvl w:val="2"/>
        <w:rPr>
          <w:rFonts w:ascii="宋体" w:hAnsi="宋体" w:eastAsia="宋体" w:cs="宋体"/>
          <w:sz w:val="29"/>
          <w:szCs w:val="29"/>
        </w:rPr>
      </w:pPr>
      <w:r>
        <w:rPr>
          <w:rFonts w:ascii="宋体" w:hAnsi="宋体" w:eastAsia="宋体" w:cs="宋体"/>
          <w:b/>
          <w:bCs/>
          <w:spacing w:val="-6"/>
          <w:sz w:val="29"/>
          <w:szCs w:val="29"/>
        </w:rPr>
        <w:t>(</w:t>
      </w:r>
      <w:r>
        <w:rPr>
          <w:rFonts w:ascii="宋体" w:hAnsi="宋体" w:eastAsia="宋体" w:cs="宋体"/>
          <w:spacing w:val="-35"/>
          <w:sz w:val="29"/>
          <w:szCs w:val="29"/>
        </w:rPr>
        <w:t xml:space="preserve"> </w:t>
      </w:r>
      <w:r>
        <w:rPr>
          <w:rFonts w:ascii="宋体" w:hAnsi="宋体" w:eastAsia="宋体" w:cs="宋体"/>
          <w:b/>
          <w:bCs/>
          <w:spacing w:val="-6"/>
          <w:sz w:val="29"/>
          <w:szCs w:val="29"/>
        </w:rPr>
        <w:t>四)排污权使用和交易信息</w:t>
      </w:r>
    </w:p>
    <w:p w14:paraId="463734B9">
      <w:pPr>
        <w:pStyle w:val="2"/>
        <w:spacing w:line="313" w:lineRule="auto"/>
      </w:pPr>
    </w:p>
    <w:p w14:paraId="31411486">
      <w:pPr>
        <w:pStyle w:val="2"/>
        <w:spacing w:line="314" w:lineRule="auto"/>
      </w:pPr>
    </w:p>
    <w:p w14:paraId="749E479F">
      <w:pPr>
        <w:spacing w:before="65" w:line="219" w:lineRule="auto"/>
        <w:ind w:left="1495"/>
        <w:rPr>
          <w:rFonts w:ascii="宋体" w:hAnsi="宋体" w:eastAsia="宋体" w:cs="宋体"/>
          <w:sz w:val="20"/>
          <w:szCs w:val="20"/>
        </w:rPr>
      </w:pPr>
      <w:r>
        <w:rPr>
          <w:rFonts w:ascii="宋体" w:hAnsi="宋体" w:eastAsia="宋体" w:cs="宋体"/>
          <w:spacing w:val="-1"/>
          <w:sz w:val="20"/>
          <w:szCs w:val="20"/>
        </w:rPr>
        <w:t>注：如发生排污权交易，需要载明；如果未发生</w:t>
      </w:r>
      <w:r>
        <w:rPr>
          <w:rFonts w:ascii="宋体" w:hAnsi="宋体" w:eastAsia="宋体" w:cs="宋体"/>
          <w:spacing w:val="-2"/>
          <w:sz w:val="20"/>
          <w:szCs w:val="20"/>
        </w:rPr>
        <w:t>交易，无需载明。</w:t>
      </w:r>
    </w:p>
    <w:p w14:paraId="36BC887F">
      <w:pPr>
        <w:pStyle w:val="2"/>
        <w:spacing w:line="245" w:lineRule="auto"/>
      </w:pPr>
    </w:p>
    <w:p w14:paraId="03681188">
      <w:pPr>
        <w:pStyle w:val="2"/>
        <w:spacing w:line="245" w:lineRule="auto"/>
      </w:pPr>
    </w:p>
    <w:p w14:paraId="34436747">
      <w:pPr>
        <w:pStyle w:val="2"/>
        <w:spacing w:line="245" w:lineRule="auto"/>
      </w:pPr>
    </w:p>
    <w:p w14:paraId="3466D42F">
      <w:pPr>
        <w:pStyle w:val="2"/>
        <w:spacing w:line="245" w:lineRule="auto"/>
      </w:pPr>
    </w:p>
    <w:p w14:paraId="38E2E2E6">
      <w:pPr>
        <w:pStyle w:val="2"/>
        <w:spacing w:line="245" w:lineRule="auto"/>
      </w:pPr>
    </w:p>
    <w:p w14:paraId="4041B542">
      <w:pPr>
        <w:pStyle w:val="2"/>
        <w:spacing w:line="245" w:lineRule="auto"/>
      </w:pPr>
    </w:p>
    <w:p w14:paraId="78020AF3">
      <w:pPr>
        <w:pStyle w:val="2"/>
        <w:spacing w:line="245" w:lineRule="auto"/>
      </w:pPr>
    </w:p>
    <w:p w14:paraId="3976A9FC">
      <w:pPr>
        <w:pStyle w:val="2"/>
        <w:spacing w:line="246" w:lineRule="auto"/>
      </w:pPr>
    </w:p>
    <w:p w14:paraId="13F3612A">
      <w:pPr>
        <w:pStyle w:val="2"/>
        <w:spacing w:line="246" w:lineRule="auto"/>
      </w:pPr>
    </w:p>
    <w:p w14:paraId="1CF5C410">
      <w:pPr>
        <w:pStyle w:val="2"/>
        <w:spacing w:line="246" w:lineRule="auto"/>
      </w:pPr>
    </w:p>
    <w:p w14:paraId="07A5457C">
      <w:pPr>
        <w:pStyle w:val="2"/>
        <w:spacing w:line="246" w:lineRule="auto"/>
      </w:pPr>
    </w:p>
    <w:p w14:paraId="42DFF820">
      <w:pPr>
        <w:pStyle w:val="2"/>
        <w:spacing w:line="246" w:lineRule="auto"/>
      </w:pPr>
    </w:p>
    <w:p w14:paraId="501AA779">
      <w:pPr>
        <w:pStyle w:val="2"/>
        <w:spacing w:line="246" w:lineRule="auto"/>
      </w:pPr>
    </w:p>
    <w:p w14:paraId="014273E7">
      <w:pPr>
        <w:pStyle w:val="2"/>
        <w:spacing w:line="246" w:lineRule="auto"/>
      </w:pPr>
    </w:p>
    <w:p w14:paraId="001E2F70">
      <w:pPr>
        <w:pStyle w:val="2"/>
        <w:spacing w:line="246" w:lineRule="auto"/>
      </w:pPr>
    </w:p>
    <w:p w14:paraId="02893391">
      <w:pPr>
        <w:pStyle w:val="2"/>
        <w:spacing w:line="246" w:lineRule="auto"/>
      </w:pPr>
    </w:p>
    <w:p w14:paraId="7A919326">
      <w:pPr>
        <w:pStyle w:val="2"/>
        <w:spacing w:line="246" w:lineRule="auto"/>
      </w:pPr>
    </w:p>
    <w:p w14:paraId="6D9C504A">
      <w:pPr>
        <w:pStyle w:val="2"/>
        <w:spacing w:line="246" w:lineRule="auto"/>
      </w:pPr>
    </w:p>
    <w:p w14:paraId="0CCDFEBB">
      <w:pPr>
        <w:pStyle w:val="2"/>
        <w:spacing w:line="246" w:lineRule="auto"/>
      </w:pPr>
    </w:p>
    <w:p w14:paraId="19BB65CA">
      <w:pPr>
        <w:pStyle w:val="2"/>
        <w:spacing w:line="246" w:lineRule="auto"/>
      </w:pPr>
    </w:p>
    <w:p w14:paraId="39C9980A">
      <w:pPr>
        <w:pStyle w:val="2"/>
        <w:spacing w:line="246" w:lineRule="auto"/>
      </w:pPr>
    </w:p>
    <w:p w14:paraId="203BFCB6">
      <w:pPr>
        <w:pStyle w:val="2"/>
        <w:spacing w:line="246" w:lineRule="auto"/>
      </w:pPr>
    </w:p>
    <w:p w14:paraId="059D39F8">
      <w:pPr>
        <w:spacing w:before="43" w:line="188" w:lineRule="auto"/>
        <w:ind w:left="7245"/>
        <w:rPr>
          <w:rFonts w:ascii="Times New Roman" w:hAnsi="Times New Roman" w:eastAsia="Times New Roman" w:cs="Times New Roman"/>
          <w:sz w:val="15"/>
          <w:szCs w:val="15"/>
        </w:rPr>
      </w:pPr>
      <w:r>
        <w:rPr>
          <w:rFonts w:ascii="Times New Roman" w:hAnsi="Times New Roman" w:eastAsia="Times New Roman" w:cs="Times New Roman"/>
          <w:spacing w:val="-1"/>
          <w:sz w:val="15"/>
          <w:szCs w:val="15"/>
        </w:rPr>
        <w:t>41</w:t>
      </w:r>
    </w:p>
    <w:p w14:paraId="3C7C5A71">
      <w:pPr>
        <w:spacing w:line="188" w:lineRule="auto"/>
        <w:rPr>
          <w:rFonts w:ascii="Times New Roman" w:hAnsi="Times New Roman" w:eastAsia="Times New Roman" w:cs="Times New Roman"/>
          <w:sz w:val="15"/>
          <w:szCs w:val="15"/>
        </w:rPr>
        <w:sectPr>
          <w:headerReference r:id="rId108" w:type="default"/>
          <w:footerReference r:id="rId109" w:type="default"/>
          <w:pgSz w:w="16840" w:h="11900"/>
          <w:pgMar w:top="400" w:right="490" w:bottom="959" w:left="985" w:header="0" w:footer="99" w:gutter="0"/>
          <w:cols w:space="720" w:num="1"/>
        </w:sectPr>
      </w:pPr>
    </w:p>
    <w:p w14:paraId="378757F9">
      <w:pPr>
        <w:pStyle w:val="2"/>
        <w:spacing w:line="290" w:lineRule="auto"/>
      </w:pPr>
    </w:p>
    <w:p w14:paraId="7A09D906">
      <w:pPr>
        <w:pStyle w:val="2"/>
        <w:spacing w:line="291" w:lineRule="auto"/>
      </w:pPr>
    </w:p>
    <w:p w14:paraId="482B7598">
      <w:pPr>
        <w:pStyle w:val="2"/>
        <w:spacing w:line="291" w:lineRule="auto"/>
      </w:pPr>
    </w:p>
    <w:p w14:paraId="4FCF6BCA">
      <w:pPr>
        <w:pStyle w:val="2"/>
        <w:spacing w:line="291" w:lineRule="auto"/>
      </w:pPr>
    </w:p>
    <w:p w14:paraId="2BC5ACE4">
      <w:pPr>
        <w:spacing w:before="85" w:line="219" w:lineRule="auto"/>
        <w:ind w:left="173"/>
        <w:outlineLvl w:val="3"/>
        <w:rPr>
          <w:rFonts w:ascii="宋体" w:hAnsi="宋体" w:eastAsia="宋体" w:cs="宋体"/>
          <w:sz w:val="26"/>
          <w:szCs w:val="26"/>
        </w:rPr>
      </w:pPr>
      <w:r>
        <w:rPr>
          <w:rFonts w:ascii="宋体" w:hAnsi="宋体" w:eastAsia="宋体" w:cs="宋体"/>
          <w:b/>
          <w:bCs/>
          <w:spacing w:val="6"/>
          <w:sz w:val="26"/>
          <w:szCs w:val="26"/>
        </w:rPr>
        <w:t>十、附图和附件</w:t>
      </w:r>
    </w:p>
    <w:p w14:paraId="7A3148B5">
      <w:pPr>
        <w:pStyle w:val="2"/>
        <w:spacing w:line="335" w:lineRule="auto"/>
      </w:pPr>
    </w:p>
    <w:p w14:paraId="0BAFA731">
      <w:pPr>
        <w:pStyle w:val="2"/>
        <w:spacing w:line="336" w:lineRule="auto"/>
      </w:pPr>
    </w:p>
    <w:p w14:paraId="32825FB7">
      <w:pPr>
        <w:spacing w:before="117" w:line="221" w:lineRule="auto"/>
        <w:ind w:left="814"/>
        <w:outlineLvl w:val="1"/>
        <w:rPr>
          <w:rFonts w:ascii="黑体" w:hAnsi="黑体" w:eastAsia="黑体" w:cs="黑体"/>
          <w:sz w:val="36"/>
          <w:szCs w:val="36"/>
        </w:rPr>
      </w:pPr>
      <w:r>
        <w:rPr>
          <w:rFonts w:ascii="宋体" w:hAnsi="宋体" w:eastAsia="宋体" w:cs="宋体"/>
          <w:b/>
          <w:bCs/>
          <w:spacing w:val="-16"/>
          <w:sz w:val="36"/>
          <w:szCs w:val="36"/>
        </w:rPr>
        <w:t>3.1.2</w:t>
      </w:r>
      <w:r>
        <w:rPr>
          <w:rFonts w:ascii="宋体" w:hAnsi="宋体" w:eastAsia="宋体" w:cs="宋体"/>
          <w:spacing w:val="-16"/>
          <w:sz w:val="36"/>
          <w:szCs w:val="36"/>
        </w:rPr>
        <w:t xml:space="preserve"> </w:t>
      </w:r>
      <w:r>
        <w:rPr>
          <w:rFonts w:ascii="黑体" w:hAnsi="黑体" w:eastAsia="黑体" w:cs="黑体"/>
          <w:b/>
          <w:bCs/>
          <w:spacing w:val="-16"/>
          <w:sz w:val="36"/>
          <w:szCs w:val="36"/>
        </w:rPr>
        <w:t>工艺流程简图及说明</w:t>
      </w:r>
    </w:p>
    <w:p w14:paraId="560C6ABC">
      <w:pPr>
        <w:pStyle w:val="2"/>
        <w:spacing w:line="266" w:lineRule="auto"/>
      </w:pPr>
    </w:p>
    <w:p w14:paraId="0A23E1D6">
      <w:pPr>
        <w:pStyle w:val="2"/>
        <w:spacing w:line="267" w:lineRule="auto"/>
      </w:pPr>
    </w:p>
    <w:p w14:paraId="4C28DEAB">
      <w:pPr>
        <w:spacing w:before="85" w:line="219" w:lineRule="auto"/>
        <w:ind w:left="1369"/>
        <w:rPr>
          <w:rFonts w:ascii="宋体" w:hAnsi="宋体" w:eastAsia="宋体" w:cs="宋体"/>
          <w:sz w:val="26"/>
          <w:szCs w:val="26"/>
        </w:rPr>
      </w:pPr>
      <w:r>
        <w:rPr>
          <w:rFonts w:ascii="宋体" w:hAnsi="宋体" w:eastAsia="宋体" w:cs="宋体"/>
          <w:spacing w:val="22"/>
          <w:sz w:val="26"/>
          <w:szCs w:val="26"/>
        </w:rPr>
        <w:t>啤酒生产的主要原料为麦芽、大米，其生产工</w:t>
      </w:r>
      <w:r>
        <w:rPr>
          <w:rFonts w:ascii="宋体" w:hAnsi="宋体" w:eastAsia="宋体" w:cs="宋体"/>
          <w:spacing w:val="21"/>
          <w:sz w:val="26"/>
          <w:szCs w:val="26"/>
        </w:rPr>
        <w:t>艺由原料处理、糖化、发酵和包装四</w:t>
      </w:r>
    </w:p>
    <w:p w14:paraId="7E00F8C6">
      <w:pPr>
        <w:pStyle w:val="2"/>
        <w:spacing w:line="344" w:lineRule="auto"/>
      </w:pPr>
    </w:p>
    <w:p w14:paraId="42E208F8">
      <w:pPr>
        <w:spacing w:before="85" w:line="219" w:lineRule="auto"/>
        <w:ind w:left="810"/>
        <w:rPr>
          <w:rFonts w:ascii="宋体" w:hAnsi="宋体" w:eastAsia="宋体" w:cs="宋体"/>
          <w:sz w:val="26"/>
          <w:szCs w:val="26"/>
        </w:rPr>
      </w:pPr>
      <w:r>
        <w:drawing>
          <wp:anchor distT="0" distB="0" distL="0" distR="0" simplePos="0" relativeHeight="251815936" behindDoc="0" locked="0" layoutInCell="1" allowOverlap="1">
            <wp:simplePos x="0" y="0"/>
            <wp:positionH relativeFrom="column">
              <wp:posOffset>1974850</wp:posOffset>
            </wp:positionH>
            <wp:positionV relativeFrom="paragraph">
              <wp:posOffset>453390</wp:posOffset>
            </wp:positionV>
            <wp:extent cx="2396490" cy="6350"/>
            <wp:effectExtent l="0" t="0" r="0" b="0"/>
            <wp:wrapNone/>
            <wp:docPr id="292" name="IM 292"/>
            <wp:cNvGraphicFramePr/>
            <a:graphic xmlns:a="http://schemas.openxmlformats.org/drawingml/2006/main">
              <a:graphicData uri="http://schemas.openxmlformats.org/drawingml/2006/picture">
                <pic:pic xmlns:pic="http://schemas.openxmlformats.org/drawingml/2006/picture">
                  <pic:nvPicPr>
                    <pic:cNvPr id="292" name="IM 292"/>
                    <pic:cNvPicPr/>
                  </pic:nvPicPr>
                  <pic:blipFill>
                    <a:blip r:embed="rId280"/>
                    <a:stretch>
                      <a:fillRect/>
                    </a:stretch>
                  </pic:blipFill>
                  <pic:spPr>
                    <a:xfrm>
                      <a:off x="0" y="0"/>
                      <a:ext cx="2396756" cy="6350"/>
                    </a:xfrm>
                    <a:prstGeom prst="rect">
                      <a:avLst/>
                    </a:prstGeom>
                  </pic:spPr>
                </pic:pic>
              </a:graphicData>
            </a:graphic>
          </wp:anchor>
        </w:drawing>
      </w:r>
      <w:r>
        <w:rPr>
          <w:rFonts w:ascii="宋体" w:hAnsi="宋体" w:eastAsia="宋体" w:cs="宋体"/>
          <w:spacing w:val="18"/>
          <w:sz w:val="26"/>
          <w:szCs w:val="26"/>
        </w:rPr>
        <w:t>大部分组成，工艺流程简图见图3.1-1。具</w:t>
      </w:r>
      <w:r>
        <w:rPr>
          <w:rFonts w:ascii="宋体" w:hAnsi="宋体" w:eastAsia="宋体" w:cs="宋体"/>
          <w:spacing w:val="17"/>
          <w:sz w:val="26"/>
          <w:szCs w:val="26"/>
        </w:rPr>
        <w:t>体工艺流程分述如下：</w:t>
      </w:r>
    </w:p>
    <w:p w14:paraId="11A5E005">
      <w:pPr>
        <w:spacing w:before="15"/>
      </w:pPr>
    </w:p>
    <w:p w14:paraId="2CE81C46">
      <w:pPr>
        <w:spacing w:before="15"/>
      </w:pPr>
    </w:p>
    <w:p w14:paraId="5F75050A">
      <w:pPr>
        <w:spacing w:before="14"/>
      </w:pPr>
    </w:p>
    <w:p w14:paraId="377A867F">
      <w:pPr>
        <w:spacing w:before="14"/>
      </w:pPr>
    </w:p>
    <w:p w14:paraId="630E1025">
      <w:pPr>
        <w:spacing w:before="14"/>
      </w:pPr>
    </w:p>
    <w:p w14:paraId="17FE94AD">
      <w:pPr>
        <w:sectPr>
          <w:headerReference r:id="rId110" w:type="default"/>
          <w:footerReference r:id="rId111" w:type="default"/>
          <w:pgSz w:w="16840" w:h="11900"/>
          <w:pgMar w:top="400" w:right="1388" w:bottom="357" w:left="2240" w:header="0" w:footer="0" w:gutter="0"/>
          <w:cols w:equalWidth="0" w:num="1">
            <w:col w:w="13212"/>
          </w:cols>
        </w:sectPr>
      </w:pPr>
    </w:p>
    <w:p w14:paraId="4EC179A8">
      <w:pPr>
        <w:spacing w:before="53" w:line="291" w:lineRule="auto"/>
        <w:ind w:left="1019" w:right="1090" w:firstLine="9"/>
        <w:rPr>
          <w:rFonts w:ascii="黑体" w:hAnsi="黑体" w:eastAsia="黑体" w:cs="黑体"/>
          <w:sz w:val="26"/>
          <w:szCs w:val="26"/>
        </w:rPr>
      </w:pPr>
      <w:r>
        <w:rPr>
          <w:rFonts w:ascii="黑体" w:hAnsi="黑体" w:eastAsia="黑体" w:cs="黑体"/>
          <w:spacing w:val="-6"/>
          <w:sz w:val="26"/>
          <w:szCs w:val="26"/>
        </w:rPr>
        <w:t>麦芽</w:t>
      </w:r>
      <w:r>
        <w:rPr>
          <w:rFonts w:ascii="黑体" w:hAnsi="黑体" w:eastAsia="黑体" w:cs="黑体"/>
          <w:sz w:val="26"/>
          <w:szCs w:val="26"/>
        </w:rPr>
        <w:t xml:space="preserve"> </w:t>
      </w:r>
      <w:r>
        <w:rPr>
          <w:rFonts w:ascii="黑体" w:hAnsi="黑体" w:eastAsia="黑体" w:cs="黑体"/>
          <w:spacing w:val="-8"/>
          <w:sz w:val="26"/>
          <w:szCs w:val="26"/>
        </w:rPr>
        <w:t>大米</w:t>
      </w:r>
    </w:p>
    <w:p w14:paraId="62710A15">
      <w:pPr>
        <w:pStyle w:val="2"/>
        <w:spacing w:line="14" w:lineRule="auto"/>
        <w:rPr>
          <w:sz w:val="2"/>
        </w:rPr>
      </w:pPr>
      <w:r>
        <w:rPr>
          <w:sz w:val="2"/>
          <w:szCs w:val="2"/>
        </w:rPr>
        <w:br w:type="column"/>
      </w:r>
    </w:p>
    <w:p w14:paraId="1B37DC09">
      <w:pPr>
        <w:spacing w:before="312" w:line="222" w:lineRule="auto"/>
        <w:rPr>
          <w:rFonts w:ascii="黑体" w:hAnsi="黑体" w:eastAsia="黑体" w:cs="黑体"/>
          <w:sz w:val="26"/>
          <w:szCs w:val="26"/>
        </w:rPr>
      </w:pPr>
      <w:r>
        <w:rPr>
          <w:rFonts w:ascii="黑体" w:hAnsi="黑体" w:eastAsia="黑体" w:cs="黑体"/>
          <w:spacing w:val="-12"/>
          <w:sz w:val="26"/>
          <w:szCs w:val="26"/>
        </w:rPr>
        <w:t>原料处理</w:t>
      </w:r>
    </w:p>
    <w:p w14:paraId="2029972A">
      <w:pPr>
        <w:pStyle w:val="2"/>
        <w:spacing w:line="14" w:lineRule="auto"/>
        <w:rPr>
          <w:sz w:val="2"/>
        </w:rPr>
      </w:pPr>
      <w:r>
        <w:rPr>
          <w:sz w:val="2"/>
          <w:szCs w:val="2"/>
        </w:rPr>
        <w:br w:type="column"/>
      </w:r>
    </w:p>
    <w:p w14:paraId="174BBEC3">
      <w:pPr>
        <w:spacing w:before="302" w:line="223" w:lineRule="auto"/>
        <w:rPr>
          <w:rFonts w:ascii="黑体" w:hAnsi="黑体" w:eastAsia="黑体" w:cs="黑体"/>
          <w:sz w:val="26"/>
          <w:szCs w:val="26"/>
        </w:rPr>
      </w:pPr>
      <w:r>
        <w:rPr>
          <w:rFonts w:ascii="黑体" w:hAnsi="黑体" w:eastAsia="黑体" w:cs="黑体"/>
          <w:spacing w:val="-11"/>
          <w:sz w:val="26"/>
          <w:szCs w:val="26"/>
        </w:rPr>
        <w:t>糖化</w:t>
      </w:r>
    </w:p>
    <w:p w14:paraId="3F3128C3">
      <w:pPr>
        <w:pStyle w:val="2"/>
        <w:spacing w:line="14" w:lineRule="auto"/>
        <w:rPr>
          <w:sz w:val="2"/>
        </w:rPr>
      </w:pPr>
      <w:r>
        <w:rPr>
          <w:sz w:val="2"/>
          <w:szCs w:val="2"/>
        </w:rPr>
        <w:br w:type="column"/>
      </w:r>
    </w:p>
    <w:p w14:paraId="457814A7">
      <w:pPr>
        <w:spacing w:before="309" w:line="221" w:lineRule="auto"/>
        <w:rPr>
          <w:rFonts w:ascii="黑体" w:hAnsi="黑体" w:eastAsia="黑体" w:cs="黑体"/>
          <w:sz w:val="26"/>
          <w:szCs w:val="26"/>
        </w:rPr>
      </w:pPr>
      <w:r>
        <w:rPr>
          <w:rFonts w:ascii="黑体" w:hAnsi="黑体" w:eastAsia="黑体" w:cs="黑体"/>
          <w:spacing w:val="-10"/>
          <w:sz w:val="26"/>
          <w:szCs w:val="26"/>
        </w:rPr>
        <w:t>发酵</w:t>
      </w:r>
    </w:p>
    <w:p w14:paraId="120F8D6D">
      <w:pPr>
        <w:pStyle w:val="2"/>
        <w:spacing w:line="14" w:lineRule="auto"/>
        <w:rPr>
          <w:sz w:val="2"/>
        </w:rPr>
      </w:pPr>
      <w:r>
        <w:rPr>
          <w:sz w:val="2"/>
          <w:szCs w:val="2"/>
        </w:rPr>
        <w:br w:type="column"/>
      </w:r>
    </w:p>
    <w:p w14:paraId="26678D4D">
      <w:pPr>
        <w:spacing w:before="325" w:line="224" w:lineRule="auto"/>
        <w:rPr>
          <w:rFonts w:ascii="黑体" w:hAnsi="黑体" w:eastAsia="黑体" w:cs="黑体"/>
          <w:sz w:val="26"/>
          <w:szCs w:val="26"/>
        </w:rPr>
      </w:pPr>
      <w:r>
        <w:rPr>
          <w:rFonts w:ascii="黑体" w:hAnsi="黑体" w:eastAsia="黑体" w:cs="黑体"/>
          <w:spacing w:val="-3"/>
          <w:sz w:val="26"/>
          <w:szCs w:val="26"/>
        </w:rPr>
        <w:t>包装</w:t>
      </w:r>
    </w:p>
    <w:p w14:paraId="290B8F46">
      <w:pPr>
        <w:spacing w:line="224" w:lineRule="auto"/>
        <w:rPr>
          <w:rFonts w:ascii="黑体" w:hAnsi="黑体" w:eastAsia="黑体" w:cs="黑体"/>
          <w:sz w:val="26"/>
          <w:szCs w:val="26"/>
        </w:rPr>
        <w:sectPr>
          <w:type w:val="continuous"/>
          <w:pgSz w:w="16840" w:h="11900"/>
          <w:pgMar w:top="400" w:right="1388" w:bottom="357" w:left="2240" w:header="0" w:footer="0" w:gutter="0"/>
          <w:cols w:equalWidth="0" w:num="5">
            <w:col w:w="2630" w:space="100"/>
            <w:col w:w="2570" w:space="100"/>
            <w:col w:w="1771" w:space="100"/>
            <w:col w:w="1861" w:space="100"/>
            <w:col w:w="3982"/>
          </w:cols>
        </w:sectPr>
      </w:pPr>
    </w:p>
    <w:p w14:paraId="542D2A20">
      <w:pPr>
        <w:pStyle w:val="2"/>
        <w:spacing w:line="252" w:lineRule="auto"/>
      </w:pPr>
    </w:p>
    <w:p w14:paraId="01A2A9C6">
      <w:pPr>
        <w:pStyle w:val="2"/>
        <w:spacing w:line="253" w:lineRule="auto"/>
      </w:pPr>
    </w:p>
    <w:p w14:paraId="3C9BA8AB">
      <w:pPr>
        <w:pStyle w:val="2"/>
        <w:spacing w:line="253" w:lineRule="auto"/>
      </w:pPr>
    </w:p>
    <w:p w14:paraId="353D9BD3">
      <w:pPr>
        <w:pStyle w:val="2"/>
        <w:spacing w:line="253" w:lineRule="auto"/>
      </w:pPr>
    </w:p>
    <w:p w14:paraId="2B3D056F">
      <w:pPr>
        <w:spacing w:before="101" w:line="219" w:lineRule="auto"/>
        <w:ind w:left="4254"/>
        <w:rPr>
          <w:rFonts w:ascii="宋体" w:hAnsi="宋体" w:eastAsia="宋体" w:cs="宋体"/>
          <w:sz w:val="31"/>
          <w:szCs w:val="31"/>
        </w:rPr>
      </w:pPr>
      <w:r>
        <w:rPr>
          <w:rFonts w:ascii="宋体" w:hAnsi="宋体" w:eastAsia="宋体" w:cs="宋体"/>
          <w:b/>
          <w:bCs/>
          <w:spacing w:val="-13"/>
          <w:sz w:val="31"/>
          <w:szCs w:val="31"/>
        </w:rPr>
        <w:t>图3.1-1</w:t>
      </w:r>
      <w:r>
        <w:rPr>
          <w:rFonts w:ascii="宋体" w:hAnsi="宋体" w:eastAsia="宋体" w:cs="宋体"/>
          <w:spacing w:val="110"/>
          <w:sz w:val="31"/>
          <w:szCs w:val="31"/>
        </w:rPr>
        <w:t xml:space="preserve"> </w:t>
      </w:r>
      <w:r>
        <w:rPr>
          <w:rFonts w:ascii="宋体" w:hAnsi="宋体" w:eastAsia="宋体" w:cs="宋体"/>
          <w:b/>
          <w:bCs/>
          <w:spacing w:val="-13"/>
          <w:sz w:val="31"/>
          <w:szCs w:val="31"/>
        </w:rPr>
        <w:t>啤酒生产工艺流程</w:t>
      </w:r>
    </w:p>
    <w:p w14:paraId="6CDAF7FB">
      <w:pPr>
        <w:pStyle w:val="2"/>
        <w:spacing w:line="244" w:lineRule="auto"/>
      </w:pPr>
    </w:p>
    <w:p w14:paraId="593CAC86">
      <w:pPr>
        <w:pStyle w:val="2"/>
        <w:spacing w:line="244" w:lineRule="auto"/>
      </w:pPr>
    </w:p>
    <w:p w14:paraId="551C4F59">
      <w:pPr>
        <w:pStyle w:val="2"/>
        <w:spacing w:line="245" w:lineRule="auto"/>
      </w:pPr>
    </w:p>
    <w:p w14:paraId="22AB13CC">
      <w:pPr>
        <w:pStyle w:val="2"/>
        <w:spacing w:line="245" w:lineRule="auto"/>
      </w:pPr>
    </w:p>
    <w:p w14:paraId="3D5FF89F">
      <w:pPr>
        <w:pStyle w:val="2"/>
        <w:spacing w:line="245" w:lineRule="auto"/>
      </w:pPr>
    </w:p>
    <w:p w14:paraId="0BB61A4B">
      <w:pPr>
        <w:pStyle w:val="2"/>
        <w:spacing w:line="245" w:lineRule="auto"/>
      </w:pPr>
    </w:p>
    <w:p w14:paraId="38BDD8DD">
      <w:pPr>
        <w:spacing w:before="41" w:line="188" w:lineRule="auto"/>
        <w:ind w:left="5999"/>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42</w:t>
      </w:r>
    </w:p>
    <w:p w14:paraId="786CA072">
      <w:pPr>
        <w:pStyle w:val="2"/>
        <w:spacing w:line="417" w:lineRule="auto"/>
      </w:pPr>
    </w:p>
    <w:p w14:paraId="114E4358">
      <w:pPr>
        <w:spacing w:line="490" w:lineRule="exact"/>
      </w:pPr>
      <w:r>
        <w:drawing>
          <wp:anchor distT="0" distB="0" distL="0" distR="0" simplePos="0" relativeHeight="251813888" behindDoc="0" locked="0" layoutInCell="1" allowOverlap="1">
            <wp:simplePos x="0" y="0"/>
            <wp:positionH relativeFrom="column">
              <wp:posOffset>6381115</wp:posOffset>
            </wp:positionH>
            <wp:positionV relativeFrom="paragraph">
              <wp:posOffset>241300</wp:posOffset>
            </wp:positionV>
            <wp:extent cx="552450" cy="546100"/>
            <wp:effectExtent l="0" t="0" r="0" b="0"/>
            <wp:wrapNone/>
            <wp:docPr id="294" name="IM 294"/>
            <wp:cNvGraphicFramePr/>
            <a:graphic xmlns:a="http://schemas.openxmlformats.org/drawingml/2006/main">
              <a:graphicData uri="http://schemas.openxmlformats.org/drawingml/2006/picture">
                <pic:pic xmlns:pic="http://schemas.openxmlformats.org/drawingml/2006/picture">
                  <pic:nvPicPr>
                    <pic:cNvPr id="294" name="IM 294"/>
                    <pic:cNvPicPr/>
                  </pic:nvPicPr>
                  <pic:blipFill>
                    <a:blip r:embed="rId261"/>
                    <a:stretch>
                      <a:fillRect/>
                    </a:stretch>
                  </pic:blipFill>
                  <pic:spPr>
                    <a:xfrm>
                      <a:off x="0" y="0"/>
                      <a:ext cx="552421" cy="546108"/>
                    </a:xfrm>
                    <a:prstGeom prst="rect">
                      <a:avLst/>
                    </a:prstGeom>
                  </pic:spPr>
                </pic:pic>
              </a:graphicData>
            </a:graphic>
          </wp:anchor>
        </w:drawing>
      </w:r>
      <w:r>
        <w:drawing>
          <wp:anchor distT="0" distB="0" distL="0" distR="0" simplePos="0" relativeHeight="251814912" behindDoc="0" locked="0" layoutInCell="1" allowOverlap="1">
            <wp:simplePos x="0" y="0"/>
            <wp:positionH relativeFrom="column">
              <wp:posOffset>3790315</wp:posOffset>
            </wp:positionH>
            <wp:positionV relativeFrom="paragraph">
              <wp:posOffset>107950</wp:posOffset>
            </wp:positionV>
            <wp:extent cx="184150" cy="177800"/>
            <wp:effectExtent l="0" t="0" r="0" b="0"/>
            <wp:wrapNone/>
            <wp:docPr id="296" name="IM 296"/>
            <wp:cNvGraphicFramePr/>
            <a:graphic xmlns:a="http://schemas.openxmlformats.org/drawingml/2006/main">
              <a:graphicData uri="http://schemas.openxmlformats.org/drawingml/2006/picture">
                <pic:pic xmlns:pic="http://schemas.openxmlformats.org/drawingml/2006/picture">
                  <pic:nvPicPr>
                    <pic:cNvPr id="296" name="IM 296"/>
                    <pic:cNvPicPr/>
                  </pic:nvPicPr>
                  <pic:blipFill>
                    <a:blip r:embed="rId281"/>
                    <a:stretch>
                      <a:fillRect/>
                    </a:stretch>
                  </pic:blipFill>
                  <pic:spPr>
                    <a:xfrm>
                      <a:off x="0" y="0"/>
                      <a:ext cx="184140" cy="177804"/>
                    </a:xfrm>
                    <a:prstGeom prst="rect">
                      <a:avLst/>
                    </a:prstGeom>
                  </pic:spPr>
                </pic:pic>
              </a:graphicData>
            </a:graphic>
          </wp:anchor>
        </w:drawing>
      </w:r>
      <w:r>
        <w:rPr>
          <w:position w:val="-9"/>
        </w:rPr>
        <w:drawing>
          <wp:inline distT="0" distB="0" distL="0" distR="0">
            <wp:extent cx="424815" cy="311150"/>
            <wp:effectExtent l="0" t="0" r="0" b="0"/>
            <wp:docPr id="298" name="IM 298"/>
            <wp:cNvGraphicFramePr/>
            <a:graphic xmlns:a="http://schemas.openxmlformats.org/drawingml/2006/main">
              <a:graphicData uri="http://schemas.openxmlformats.org/drawingml/2006/picture">
                <pic:pic xmlns:pic="http://schemas.openxmlformats.org/drawingml/2006/picture">
                  <pic:nvPicPr>
                    <pic:cNvPr id="298" name="IM 298"/>
                    <pic:cNvPicPr/>
                  </pic:nvPicPr>
                  <pic:blipFill>
                    <a:blip r:embed="rId282"/>
                    <a:stretch>
                      <a:fillRect/>
                    </a:stretch>
                  </pic:blipFill>
                  <pic:spPr>
                    <a:xfrm>
                      <a:off x="0" y="0"/>
                      <a:ext cx="425383" cy="311176"/>
                    </a:xfrm>
                    <a:prstGeom prst="rect">
                      <a:avLst/>
                    </a:prstGeom>
                  </pic:spPr>
                </pic:pic>
              </a:graphicData>
            </a:graphic>
          </wp:inline>
        </w:drawing>
      </w:r>
    </w:p>
    <w:p w14:paraId="6341CA5D">
      <w:pPr>
        <w:spacing w:before="233" w:line="177" w:lineRule="auto"/>
        <w:jc w:val="right"/>
        <w:rPr>
          <w:rFonts w:ascii="宋体" w:hAnsi="宋体" w:eastAsia="宋体" w:cs="宋体"/>
          <w:sz w:val="26"/>
          <w:szCs w:val="26"/>
        </w:rPr>
      </w:pPr>
      <w:r>
        <w:rPr>
          <w:rFonts w:ascii="宋体" w:hAnsi="宋体" w:eastAsia="宋体" w:cs="宋体"/>
          <w:spacing w:val="57"/>
          <w:sz w:val="26"/>
          <w:szCs w:val="26"/>
        </w:rPr>
        <w:t>扫描全能王创建</w:t>
      </w:r>
    </w:p>
    <w:p w14:paraId="576D73AF">
      <w:pPr>
        <w:spacing w:line="177" w:lineRule="auto"/>
        <w:rPr>
          <w:rFonts w:ascii="宋体" w:hAnsi="宋体" w:eastAsia="宋体" w:cs="宋体"/>
          <w:sz w:val="26"/>
          <w:szCs w:val="26"/>
        </w:rPr>
        <w:sectPr>
          <w:type w:val="continuous"/>
          <w:pgSz w:w="16840" w:h="11900"/>
          <w:pgMar w:top="400" w:right="1388" w:bottom="357" w:left="2240" w:header="0" w:footer="0" w:gutter="0"/>
          <w:cols w:equalWidth="0" w:num="1">
            <w:col w:w="13212"/>
          </w:cols>
        </w:sectPr>
      </w:pPr>
    </w:p>
    <w:p w14:paraId="7A2867AD">
      <w:pPr>
        <w:pStyle w:val="2"/>
        <w:spacing w:line="280" w:lineRule="auto"/>
      </w:pPr>
    </w:p>
    <w:p w14:paraId="5440F0ED">
      <w:pPr>
        <w:pStyle w:val="2"/>
        <w:spacing w:line="280" w:lineRule="auto"/>
      </w:pPr>
    </w:p>
    <w:p w14:paraId="0AAC4E8E">
      <w:pPr>
        <w:pStyle w:val="2"/>
        <w:spacing w:line="281" w:lineRule="auto"/>
      </w:pPr>
    </w:p>
    <w:p w14:paraId="19981F72">
      <w:pPr>
        <w:pStyle w:val="2"/>
        <w:spacing w:line="281" w:lineRule="auto"/>
      </w:pPr>
      <w:r>
        <w:drawing>
          <wp:anchor distT="0" distB="0" distL="0" distR="0" simplePos="0" relativeHeight="251817984" behindDoc="0" locked="0" layoutInCell="1" allowOverlap="1">
            <wp:simplePos x="0" y="0"/>
            <wp:positionH relativeFrom="column">
              <wp:posOffset>7273290</wp:posOffset>
            </wp:positionH>
            <wp:positionV relativeFrom="paragraph">
              <wp:posOffset>186055</wp:posOffset>
            </wp:positionV>
            <wp:extent cx="6350" cy="4229100"/>
            <wp:effectExtent l="0" t="0" r="0" b="0"/>
            <wp:wrapNone/>
            <wp:docPr id="300" name="IM 300"/>
            <wp:cNvGraphicFramePr/>
            <a:graphic xmlns:a="http://schemas.openxmlformats.org/drawingml/2006/main">
              <a:graphicData uri="http://schemas.openxmlformats.org/drawingml/2006/picture">
                <pic:pic xmlns:pic="http://schemas.openxmlformats.org/drawingml/2006/picture">
                  <pic:nvPicPr>
                    <pic:cNvPr id="300" name="IM 300"/>
                    <pic:cNvPicPr/>
                  </pic:nvPicPr>
                  <pic:blipFill>
                    <a:blip r:embed="rId283"/>
                    <a:stretch>
                      <a:fillRect/>
                    </a:stretch>
                  </pic:blipFill>
                  <pic:spPr>
                    <a:xfrm>
                      <a:off x="0" y="0"/>
                      <a:ext cx="6350" cy="4229145"/>
                    </a:xfrm>
                    <a:prstGeom prst="rect">
                      <a:avLst/>
                    </a:prstGeom>
                  </pic:spPr>
                </pic:pic>
              </a:graphicData>
            </a:graphic>
          </wp:anchor>
        </w:drawing>
      </w:r>
    </w:p>
    <w:p w14:paraId="5B723C14">
      <w:pPr>
        <w:spacing w:before="55" w:line="185" w:lineRule="auto"/>
        <w:ind w:left="4816"/>
        <w:rPr>
          <w:rFonts w:ascii="宋体" w:hAnsi="宋体" w:eastAsia="宋体" w:cs="宋体"/>
          <w:sz w:val="17"/>
          <w:szCs w:val="17"/>
        </w:rPr>
      </w:pPr>
      <w:r>
        <w:rPr>
          <w:rFonts w:ascii="宋体" w:hAnsi="宋体" w:eastAsia="宋体" w:cs="宋体"/>
          <w:b/>
          <w:bCs/>
          <w:spacing w:val="-10"/>
          <w:sz w:val="17"/>
          <w:szCs w:val="17"/>
        </w:rPr>
        <w:t>老</w:t>
      </w:r>
      <w:r>
        <w:rPr>
          <w:rFonts w:ascii="宋体" w:hAnsi="宋体" w:eastAsia="宋体" w:cs="宋体"/>
          <w:spacing w:val="62"/>
          <w:w w:val="101"/>
          <w:sz w:val="17"/>
          <w:szCs w:val="17"/>
        </w:rPr>
        <w:t xml:space="preserve"> </w:t>
      </w:r>
      <w:r>
        <w:rPr>
          <w:rFonts w:ascii="宋体" w:hAnsi="宋体" w:eastAsia="宋体" w:cs="宋体"/>
          <w:b/>
          <w:bCs/>
          <w:spacing w:val="-10"/>
          <w:sz w:val="17"/>
          <w:szCs w:val="17"/>
        </w:rPr>
        <w:t>聚</w:t>
      </w:r>
      <w:r>
        <w:rPr>
          <w:rFonts w:ascii="宋体" w:hAnsi="宋体" w:eastAsia="宋体" w:cs="宋体"/>
          <w:spacing w:val="57"/>
          <w:sz w:val="17"/>
          <w:szCs w:val="17"/>
        </w:rPr>
        <w:t xml:space="preserve"> </w:t>
      </w:r>
      <w:r>
        <w:rPr>
          <w:rFonts w:ascii="宋体" w:hAnsi="宋体" w:eastAsia="宋体" w:cs="宋体"/>
          <w:b/>
          <w:bCs/>
          <w:spacing w:val="-10"/>
          <w:sz w:val="17"/>
          <w:szCs w:val="17"/>
        </w:rPr>
        <w:t>生</w:t>
      </w:r>
      <w:r>
        <w:rPr>
          <w:rFonts w:ascii="宋体" w:hAnsi="宋体" w:eastAsia="宋体" w:cs="宋体"/>
          <w:spacing w:val="56"/>
          <w:sz w:val="17"/>
          <w:szCs w:val="17"/>
        </w:rPr>
        <w:t xml:space="preserve"> </w:t>
      </w:r>
      <w:r>
        <w:rPr>
          <w:rFonts w:ascii="宋体" w:hAnsi="宋体" w:eastAsia="宋体" w:cs="宋体"/>
          <w:b/>
          <w:bCs/>
          <w:spacing w:val="-10"/>
          <w:sz w:val="17"/>
          <w:szCs w:val="17"/>
        </w:rPr>
        <w:t>广</w:t>
      </w:r>
      <w:r>
        <w:rPr>
          <w:rFonts w:ascii="宋体" w:hAnsi="宋体" w:eastAsia="宋体" w:cs="宋体"/>
          <w:spacing w:val="56"/>
          <w:sz w:val="17"/>
          <w:szCs w:val="17"/>
        </w:rPr>
        <w:t xml:space="preserve"> </w:t>
      </w:r>
      <w:r>
        <w:rPr>
          <w:rFonts w:ascii="宋体" w:hAnsi="宋体" w:eastAsia="宋体" w:cs="宋体"/>
          <w:b/>
          <w:bCs/>
          <w:spacing w:val="-10"/>
          <w:sz w:val="17"/>
          <w:szCs w:val="17"/>
        </w:rPr>
        <w:t>迟</w:t>
      </w:r>
      <w:r>
        <w:rPr>
          <w:rFonts w:ascii="宋体" w:hAnsi="宋体" w:eastAsia="宋体" w:cs="宋体"/>
          <w:spacing w:val="62"/>
          <w:sz w:val="17"/>
          <w:szCs w:val="17"/>
        </w:rPr>
        <w:t xml:space="preserve"> </w:t>
      </w:r>
      <w:r>
        <w:rPr>
          <w:rFonts w:ascii="宋体" w:hAnsi="宋体" w:eastAsia="宋体" w:cs="宋体"/>
          <w:b/>
          <w:bCs/>
          <w:spacing w:val="-10"/>
          <w:sz w:val="17"/>
          <w:szCs w:val="17"/>
        </w:rPr>
        <w:t>蛋</w:t>
      </w:r>
      <w:r>
        <w:rPr>
          <w:rFonts w:ascii="宋体" w:hAnsi="宋体" w:eastAsia="宋体" w:cs="宋体"/>
          <w:spacing w:val="59"/>
          <w:sz w:val="17"/>
          <w:szCs w:val="17"/>
        </w:rPr>
        <w:t xml:space="preserve"> </w:t>
      </w:r>
      <w:r>
        <w:rPr>
          <w:rFonts w:ascii="宋体" w:hAnsi="宋体" w:eastAsia="宋体" w:cs="宋体"/>
          <w:b/>
          <w:bCs/>
          <w:spacing w:val="-10"/>
          <w:sz w:val="17"/>
          <w:szCs w:val="17"/>
        </w:rPr>
        <w:t>一</w:t>
      </w:r>
      <w:r>
        <w:rPr>
          <w:rFonts w:ascii="宋体" w:hAnsi="宋体" w:eastAsia="宋体" w:cs="宋体"/>
          <w:spacing w:val="57"/>
          <w:w w:val="101"/>
          <w:sz w:val="17"/>
          <w:szCs w:val="17"/>
        </w:rPr>
        <w:t xml:space="preserve"> </w:t>
      </w:r>
      <w:r>
        <w:rPr>
          <w:rFonts w:ascii="宋体" w:hAnsi="宋体" w:eastAsia="宋体" w:cs="宋体"/>
          <w:b/>
          <w:bCs/>
          <w:spacing w:val="-10"/>
          <w:sz w:val="17"/>
          <w:szCs w:val="17"/>
        </w:rPr>
        <w:t>客</w:t>
      </w:r>
    </w:p>
    <w:tbl>
      <w:tblPr>
        <w:tblStyle w:val="5"/>
        <w:tblW w:w="8329" w:type="dxa"/>
        <w:tblInd w:w="18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9"/>
        <w:gridCol w:w="1260"/>
        <w:gridCol w:w="1980"/>
        <w:gridCol w:w="1350"/>
        <w:gridCol w:w="1540"/>
        <w:gridCol w:w="1190"/>
      </w:tblGrid>
      <w:tr w14:paraId="69CCE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 w:hRule="atLeast"/>
        </w:trPr>
        <w:tc>
          <w:tcPr>
            <w:tcW w:w="1009" w:type="dxa"/>
            <w:vMerge w:val="restart"/>
            <w:tcBorders>
              <w:left w:val="nil"/>
              <w:bottom w:val="nil"/>
            </w:tcBorders>
            <w:vAlign w:val="top"/>
          </w:tcPr>
          <w:p w14:paraId="20E71C9C">
            <w:pPr>
              <w:rPr>
                <w:rFonts w:ascii="Arial"/>
                <w:sz w:val="21"/>
              </w:rPr>
            </w:pPr>
          </w:p>
        </w:tc>
        <w:tc>
          <w:tcPr>
            <w:tcW w:w="4590" w:type="dxa"/>
            <w:gridSpan w:val="3"/>
            <w:vAlign w:val="top"/>
          </w:tcPr>
          <w:p w14:paraId="27731848">
            <w:pPr>
              <w:pStyle w:val="6"/>
              <w:spacing w:before="29" w:line="219" w:lineRule="auto"/>
              <w:ind w:left="1815"/>
              <w:rPr>
                <w:sz w:val="10"/>
                <w:szCs w:val="10"/>
              </w:rPr>
            </w:pPr>
            <w:r>
              <w:rPr>
                <w:spacing w:val="-3"/>
                <w:sz w:val="10"/>
                <w:szCs w:val="10"/>
              </w:rPr>
              <w:t>生</w:t>
            </w:r>
            <w:r>
              <w:rPr>
                <w:spacing w:val="4"/>
                <w:sz w:val="10"/>
                <w:szCs w:val="10"/>
              </w:rPr>
              <w:t xml:space="preserve">       </w:t>
            </w:r>
            <w:r>
              <w:rPr>
                <w:spacing w:val="-3"/>
                <w:sz w:val="10"/>
                <w:szCs w:val="10"/>
              </w:rPr>
              <w:t>产</w:t>
            </w:r>
            <w:r>
              <w:rPr>
                <w:spacing w:val="4"/>
                <w:sz w:val="10"/>
                <w:szCs w:val="10"/>
              </w:rPr>
              <w:t xml:space="preserve">       </w:t>
            </w:r>
            <w:r>
              <w:rPr>
                <w:spacing w:val="-3"/>
                <w:sz w:val="10"/>
                <w:szCs w:val="10"/>
              </w:rPr>
              <w:t>设</w:t>
            </w:r>
          </w:p>
        </w:tc>
        <w:tc>
          <w:tcPr>
            <w:tcW w:w="1540" w:type="dxa"/>
            <w:vMerge w:val="restart"/>
            <w:tcBorders>
              <w:bottom w:val="nil"/>
            </w:tcBorders>
            <w:vAlign w:val="top"/>
          </w:tcPr>
          <w:p w14:paraId="6D7E4BC4">
            <w:pPr>
              <w:pStyle w:val="6"/>
              <w:spacing w:before="158" w:line="219" w:lineRule="auto"/>
              <w:ind w:left="345"/>
              <w:rPr>
                <w:sz w:val="10"/>
                <w:szCs w:val="10"/>
              </w:rPr>
            </w:pPr>
            <w:r>
              <w:rPr>
                <w:spacing w:val="-4"/>
                <w:sz w:val="10"/>
                <w:szCs w:val="10"/>
              </w:rPr>
              <w:t>指</w:t>
            </w:r>
            <w:r>
              <w:rPr>
                <w:spacing w:val="2"/>
                <w:sz w:val="10"/>
                <w:szCs w:val="10"/>
              </w:rPr>
              <w:t xml:space="preserve">   </w:t>
            </w:r>
            <w:r>
              <w:rPr>
                <w:spacing w:val="-4"/>
                <w:sz w:val="10"/>
                <w:szCs w:val="10"/>
              </w:rPr>
              <w:t>作</w:t>
            </w:r>
            <w:r>
              <w:rPr>
                <w:spacing w:val="1"/>
                <w:sz w:val="10"/>
                <w:szCs w:val="10"/>
              </w:rPr>
              <w:t xml:space="preserve">   </w:t>
            </w:r>
            <w:r>
              <w:rPr>
                <w:spacing w:val="-4"/>
                <w:sz w:val="10"/>
                <w:szCs w:val="10"/>
              </w:rPr>
              <w:t>介</w:t>
            </w:r>
            <w:r>
              <w:rPr>
                <w:spacing w:val="2"/>
                <w:sz w:val="10"/>
                <w:szCs w:val="10"/>
              </w:rPr>
              <w:t xml:space="preserve">   </w:t>
            </w:r>
            <w:r>
              <w:rPr>
                <w:spacing w:val="-4"/>
                <w:sz w:val="10"/>
                <w:szCs w:val="10"/>
              </w:rPr>
              <w:t>加</w:t>
            </w:r>
          </w:p>
        </w:tc>
        <w:tc>
          <w:tcPr>
            <w:tcW w:w="1190" w:type="dxa"/>
            <w:vMerge w:val="restart"/>
            <w:tcBorders>
              <w:bottom w:val="nil"/>
              <w:right w:val="nil"/>
            </w:tcBorders>
            <w:vAlign w:val="top"/>
          </w:tcPr>
          <w:p w14:paraId="42AD3647">
            <w:pPr>
              <w:rPr>
                <w:rFonts w:ascii="Arial"/>
                <w:sz w:val="21"/>
              </w:rPr>
            </w:pPr>
          </w:p>
        </w:tc>
      </w:tr>
      <w:tr w14:paraId="66CC1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1009" w:type="dxa"/>
            <w:vMerge w:val="continue"/>
            <w:tcBorders>
              <w:top w:val="nil"/>
              <w:left w:val="nil"/>
            </w:tcBorders>
            <w:vAlign w:val="top"/>
          </w:tcPr>
          <w:p w14:paraId="1C0BA579">
            <w:pPr>
              <w:rPr>
                <w:rFonts w:ascii="Arial"/>
                <w:sz w:val="21"/>
              </w:rPr>
            </w:pPr>
          </w:p>
        </w:tc>
        <w:tc>
          <w:tcPr>
            <w:tcW w:w="1260" w:type="dxa"/>
            <w:vAlign w:val="top"/>
          </w:tcPr>
          <w:p w14:paraId="4B2C893A">
            <w:pPr>
              <w:pStyle w:val="6"/>
              <w:spacing w:before="75" w:line="221" w:lineRule="auto"/>
              <w:ind w:left="205"/>
              <w:rPr>
                <w:sz w:val="10"/>
                <w:szCs w:val="10"/>
              </w:rPr>
            </w:pPr>
            <w:r>
              <w:rPr>
                <w:spacing w:val="-5"/>
                <w:sz w:val="10"/>
                <w:szCs w:val="10"/>
              </w:rPr>
              <w:t>吹</w:t>
            </w:r>
            <w:r>
              <w:rPr>
                <w:spacing w:val="2"/>
                <w:sz w:val="10"/>
                <w:szCs w:val="10"/>
              </w:rPr>
              <w:t xml:space="preserve">   </w:t>
            </w:r>
            <w:r>
              <w:rPr>
                <w:spacing w:val="-5"/>
                <w:sz w:val="10"/>
                <w:szCs w:val="10"/>
              </w:rPr>
              <w:t>名</w:t>
            </w:r>
            <w:r>
              <w:rPr>
                <w:spacing w:val="2"/>
                <w:sz w:val="10"/>
                <w:szCs w:val="10"/>
              </w:rPr>
              <w:t xml:space="preserve">   </w:t>
            </w:r>
            <w:r>
              <w:rPr>
                <w:spacing w:val="-5"/>
                <w:sz w:val="10"/>
                <w:szCs w:val="10"/>
              </w:rPr>
              <w:t>名</w:t>
            </w:r>
            <w:r>
              <w:rPr>
                <w:spacing w:val="3"/>
                <w:sz w:val="10"/>
                <w:szCs w:val="10"/>
              </w:rPr>
              <w:t xml:space="preserve">   </w:t>
            </w:r>
            <w:r>
              <w:rPr>
                <w:spacing w:val="-5"/>
                <w:sz w:val="10"/>
                <w:szCs w:val="10"/>
              </w:rPr>
              <w:t>哧</w:t>
            </w:r>
          </w:p>
        </w:tc>
        <w:tc>
          <w:tcPr>
            <w:tcW w:w="1980" w:type="dxa"/>
            <w:vAlign w:val="top"/>
          </w:tcPr>
          <w:p w14:paraId="37CB8562">
            <w:pPr>
              <w:pStyle w:val="6"/>
              <w:spacing w:before="75" w:line="219" w:lineRule="auto"/>
              <w:ind w:left="525"/>
              <w:rPr>
                <w:sz w:val="10"/>
                <w:szCs w:val="10"/>
              </w:rPr>
            </w:pPr>
            <w:r>
              <w:rPr>
                <w:spacing w:val="-4"/>
                <w:sz w:val="10"/>
                <w:szCs w:val="10"/>
              </w:rPr>
              <w:t>N</w:t>
            </w:r>
            <w:r>
              <w:rPr>
                <w:spacing w:val="20"/>
                <w:sz w:val="10"/>
                <w:szCs w:val="10"/>
              </w:rPr>
              <w:t xml:space="preserve">  </w:t>
            </w:r>
            <w:r>
              <w:rPr>
                <w:spacing w:val="-4"/>
                <w:sz w:val="10"/>
                <w:szCs w:val="10"/>
              </w:rPr>
              <w:t>格</w:t>
            </w:r>
            <w:r>
              <w:rPr>
                <w:spacing w:val="17"/>
                <w:w w:val="101"/>
                <w:sz w:val="10"/>
                <w:szCs w:val="10"/>
              </w:rPr>
              <w:t xml:space="preserve">  </w:t>
            </w:r>
            <w:r>
              <w:rPr>
                <w:spacing w:val="-4"/>
                <w:sz w:val="10"/>
                <w:szCs w:val="10"/>
              </w:rPr>
              <w:t>/   四</w:t>
            </w:r>
            <w:r>
              <w:rPr>
                <w:spacing w:val="19"/>
                <w:sz w:val="10"/>
                <w:szCs w:val="10"/>
              </w:rPr>
              <w:t xml:space="preserve">  </w:t>
            </w:r>
            <w:r>
              <w:rPr>
                <w:spacing w:val="-4"/>
                <w:sz w:val="10"/>
                <w:szCs w:val="10"/>
              </w:rPr>
              <w:t>号</w:t>
            </w:r>
          </w:p>
        </w:tc>
        <w:tc>
          <w:tcPr>
            <w:tcW w:w="1350" w:type="dxa"/>
            <w:vAlign w:val="top"/>
          </w:tcPr>
          <w:p w14:paraId="70DDCD59">
            <w:pPr>
              <w:pStyle w:val="6"/>
              <w:spacing w:before="5" w:line="185" w:lineRule="auto"/>
              <w:ind w:left="465"/>
              <w:rPr>
                <w:sz w:val="10"/>
                <w:szCs w:val="10"/>
              </w:rPr>
            </w:pPr>
            <w:r>
              <w:rPr>
                <w:spacing w:val="-3"/>
                <w:sz w:val="10"/>
                <w:szCs w:val="10"/>
              </w:rPr>
              <w:t>数</w:t>
            </w:r>
            <w:r>
              <w:rPr>
                <w:spacing w:val="5"/>
                <w:sz w:val="10"/>
                <w:szCs w:val="10"/>
              </w:rPr>
              <w:t xml:space="preserve">    </w:t>
            </w:r>
            <w:r>
              <w:rPr>
                <w:spacing w:val="-3"/>
                <w:sz w:val="10"/>
                <w:szCs w:val="10"/>
              </w:rPr>
              <w:t>量</w:t>
            </w:r>
          </w:p>
          <w:p w14:paraId="7B172770">
            <w:pPr>
              <w:pStyle w:val="6"/>
              <w:spacing w:line="220" w:lineRule="auto"/>
              <w:ind w:left="295"/>
              <w:rPr>
                <w:sz w:val="10"/>
                <w:szCs w:val="10"/>
              </w:rPr>
            </w:pPr>
            <w:r>
              <w:rPr>
                <w:spacing w:val="-8"/>
                <w:sz w:val="10"/>
                <w:szCs w:val="10"/>
              </w:rPr>
              <w:t>(</w:t>
            </w:r>
            <w:r>
              <w:rPr>
                <w:spacing w:val="6"/>
                <w:sz w:val="10"/>
                <w:szCs w:val="10"/>
              </w:rPr>
              <w:t xml:space="preserve">   </w:t>
            </w:r>
            <w:r>
              <w:rPr>
                <w:spacing w:val="-8"/>
                <w:sz w:val="10"/>
                <w:szCs w:val="10"/>
              </w:rPr>
              <w:t>专</w:t>
            </w:r>
            <w:r>
              <w:rPr>
                <w:spacing w:val="5"/>
                <w:sz w:val="10"/>
                <w:szCs w:val="10"/>
              </w:rPr>
              <w:t xml:space="preserve">   </w:t>
            </w:r>
            <w:r>
              <w:rPr>
                <w:spacing w:val="-8"/>
                <w:sz w:val="10"/>
                <w:szCs w:val="10"/>
              </w:rPr>
              <w:t>题</w:t>
            </w:r>
            <w:r>
              <w:rPr>
                <w:spacing w:val="6"/>
                <w:sz w:val="10"/>
                <w:szCs w:val="10"/>
              </w:rPr>
              <w:t xml:space="preserve">   </w:t>
            </w:r>
            <w:r>
              <w:rPr>
                <w:spacing w:val="-8"/>
                <w:sz w:val="10"/>
                <w:szCs w:val="10"/>
              </w:rPr>
              <w:t>2</w:t>
            </w:r>
          </w:p>
        </w:tc>
        <w:tc>
          <w:tcPr>
            <w:tcW w:w="1540" w:type="dxa"/>
            <w:vMerge w:val="continue"/>
            <w:tcBorders>
              <w:top w:val="nil"/>
            </w:tcBorders>
            <w:vAlign w:val="top"/>
          </w:tcPr>
          <w:p w14:paraId="6508818B">
            <w:pPr>
              <w:rPr>
                <w:rFonts w:ascii="Arial"/>
                <w:sz w:val="21"/>
              </w:rPr>
            </w:pPr>
          </w:p>
        </w:tc>
        <w:tc>
          <w:tcPr>
            <w:tcW w:w="1190" w:type="dxa"/>
            <w:vMerge w:val="continue"/>
            <w:tcBorders>
              <w:top w:val="nil"/>
              <w:right w:val="nil"/>
            </w:tcBorders>
            <w:vAlign w:val="top"/>
          </w:tcPr>
          <w:p w14:paraId="1640DBFA">
            <w:pPr>
              <w:rPr>
                <w:rFonts w:ascii="Arial"/>
                <w:sz w:val="21"/>
              </w:rPr>
            </w:pPr>
          </w:p>
        </w:tc>
      </w:tr>
      <w:tr w14:paraId="4E8E3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1009" w:type="dxa"/>
            <w:tcBorders>
              <w:left w:val="nil"/>
            </w:tcBorders>
            <w:vAlign w:val="top"/>
          </w:tcPr>
          <w:p w14:paraId="5506843B">
            <w:pPr>
              <w:spacing w:line="210" w:lineRule="exact"/>
              <w:rPr>
                <w:rFonts w:ascii="Arial"/>
                <w:sz w:val="18"/>
              </w:rPr>
            </w:pPr>
          </w:p>
        </w:tc>
        <w:tc>
          <w:tcPr>
            <w:tcW w:w="1260" w:type="dxa"/>
            <w:vAlign w:val="top"/>
          </w:tcPr>
          <w:p w14:paraId="01EE9134">
            <w:pPr>
              <w:pStyle w:val="6"/>
              <w:spacing w:before="5" w:line="187" w:lineRule="auto"/>
              <w:ind w:left="425"/>
              <w:rPr>
                <w:sz w:val="10"/>
                <w:szCs w:val="10"/>
              </w:rPr>
            </w:pPr>
            <w:r>
              <w:rPr>
                <w:sz w:val="10"/>
                <w:szCs w:val="10"/>
              </w:rPr>
              <w:t>粉</w:t>
            </w:r>
          </w:p>
          <w:p w14:paraId="23F87A8B">
            <w:pPr>
              <w:pStyle w:val="6"/>
              <w:spacing w:line="189" w:lineRule="auto"/>
              <w:ind w:left="425"/>
              <w:rPr>
                <w:sz w:val="10"/>
                <w:szCs w:val="10"/>
              </w:rPr>
            </w:pPr>
            <w:r>
              <w:rPr>
                <w:sz w:val="10"/>
                <w:szCs w:val="10"/>
              </w:rPr>
              <w:t>级</w:t>
            </w:r>
          </w:p>
        </w:tc>
        <w:tc>
          <w:tcPr>
            <w:tcW w:w="1980" w:type="dxa"/>
            <w:vAlign w:val="top"/>
          </w:tcPr>
          <w:p w14:paraId="0570F793">
            <w:pPr>
              <w:pStyle w:val="6"/>
              <w:spacing w:before="65"/>
              <w:ind w:left="836"/>
              <w:rPr>
                <w:sz w:val="10"/>
                <w:szCs w:val="10"/>
              </w:rPr>
            </w:pPr>
            <w:r>
              <w:rPr>
                <w:spacing w:val="-1"/>
                <w:sz w:val="10"/>
                <w:szCs w:val="10"/>
              </w:rPr>
              <w:t>Dea-04</w:t>
            </w:r>
          </w:p>
        </w:tc>
        <w:tc>
          <w:tcPr>
            <w:tcW w:w="1350" w:type="dxa"/>
            <w:vAlign w:val="top"/>
          </w:tcPr>
          <w:p w14:paraId="55ED4BBA">
            <w:pPr>
              <w:pStyle w:val="6"/>
              <w:spacing w:before="66" w:line="241" w:lineRule="auto"/>
              <w:ind w:left="645"/>
              <w:rPr>
                <w:sz w:val="10"/>
                <w:szCs w:val="10"/>
              </w:rPr>
            </w:pPr>
            <w:r>
              <w:rPr>
                <w:sz w:val="10"/>
                <w:szCs w:val="10"/>
              </w:rPr>
              <w:t>4</w:t>
            </w:r>
          </w:p>
        </w:tc>
        <w:tc>
          <w:tcPr>
            <w:tcW w:w="1540" w:type="dxa"/>
            <w:vAlign w:val="top"/>
          </w:tcPr>
          <w:p w14:paraId="28A0B48D">
            <w:pPr>
              <w:spacing w:line="210" w:lineRule="exact"/>
              <w:rPr>
                <w:rFonts w:ascii="Arial"/>
                <w:sz w:val="18"/>
              </w:rPr>
            </w:pPr>
          </w:p>
        </w:tc>
        <w:tc>
          <w:tcPr>
            <w:tcW w:w="1190" w:type="dxa"/>
            <w:tcBorders>
              <w:right w:val="nil"/>
            </w:tcBorders>
            <w:vAlign w:val="top"/>
          </w:tcPr>
          <w:p w14:paraId="7F7ECF7C">
            <w:pPr>
              <w:spacing w:line="210" w:lineRule="exact"/>
              <w:rPr>
                <w:rFonts w:ascii="Arial"/>
                <w:sz w:val="18"/>
              </w:rPr>
            </w:pPr>
          </w:p>
        </w:tc>
      </w:tr>
      <w:tr w14:paraId="549C1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009" w:type="dxa"/>
            <w:tcBorders>
              <w:left w:val="nil"/>
            </w:tcBorders>
            <w:vAlign w:val="top"/>
          </w:tcPr>
          <w:p w14:paraId="6FB08370">
            <w:pPr>
              <w:pStyle w:val="6"/>
              <w:spacing w:before="40" w:line="120" w:lineRule="exact"/>
              <w:ind w:left="449"/>
              <w:rPr>
                <w:sz w:val="19"/>
                <w:szCs w:val="19"/>
              </w:rPr>
            </w:pPr>
            <w:r>
              <w:rPr>
                <w:position w:val="-3"/>
                <w:sz w:val="19"/>
                <w:szCs w:val="19"/>
              </w:rPr>
              <w:t>E</w:t>
            </w:r>
          </w:p>
        </w:tc>
        <w:tc>
          <w:tcPr>
            <w:tcW w:w="1260" w:type="dxa"/>
            <w:vAlign w:val="top"/>
          </w:tcPr>
          <w:p w14:paraId="15553CD3">
            <w:pPr>
              <w:pStyle w:val="6"/>
              <w:spacing w:before="35" w:line="219" w:lineRule="auto"/>
              <w:ind w:left="105"/>
              <w:rPr>
                <w:sz w:val="10"/>
                <w:szCs w:val="10"/>
              </w:rPr>
            </w:pPr>
            <w:r>
              <w:rPr>
                <w:spacing w:val="-3"/>
                <w:sz w:val="10"/>
                <w:szCs w:val="10"/>
              </w:rPr>
              <w:t>大</w:t>
            </w:r>
            <w:r>
              <w:rPr>
                <w:spacing w:val="4"/>
                <w:sz w:val="10"/>
                <w:szCs w:val="10"/>
              </w:rPr>
              <w:t xml:space="preserve">       </w:t>
            </w:r>
            <w:r>
              <w:rPr>
                <w:spacing w:val="-3"/>
                <w:sz w:val="10"/>
                <w:szCs w:val="10"/>
              </w:rPr>
              <w:t>种</w:t>
            </w:r>
            <w:r>
              <w:rPr>
                <w:spacing w:val="4"/>
                <w:sz w:val="10"/>
                <w:szCs w:val="10"/>
              </w:rPr>
              <w:t xml:space="preserve">       </w:t>
            </w:r>
            <w:r>
              <w:rPr>
                <w:spacing w:val="-3"/>
                <w:sz w:val="10"/>
                <w:szCs w:val="10"/>
              </w:rPr>
              <w:t>机</w:t>
            </w:r>
          </w:p>
        </w:tc>
        <w:tc>
          <w:tcPr>
            <w:tcW w:w="1980" w:type="dxa"/>
            <w:vAlign w:val="top"/>
          </w:tcPr>
          <w:p w14:paraId="4642C317">
            <w:pPr>
              <w:pStyle w:val="6"/>
              <w:spacing w:before="61" w:line="181" w:lineRule="auto"/>
              <w:ind w:left="885"/>
              <w:rPr>
                <w:sz w:val="10"/>
                <w:szCs w:val="10"/>
              </w:rPr>
            </w:pPr>
            <w:r>
              <w:rPr>
                <w:spacing w:val="-1"/>
                <w:sz w:val="10"/>
                <w:szCs w:val="10"/>
              </w:rPr>
              <w:t>P8D5</w:t>
            </w:r>
          </w:p>
        </w:tc>
        <w:tc>
          <w:tcPr>
            <w:tcW w:w="1350" w:type="dxa"/>
            <w:vAlign w:val="top"/>
          </w:tcPr>
          <w:p w14:paraId="7F36D2C8">
            <w:pPr>
              <w:pStyle w:val="6"/>
              <w:spacing w:before="46" w:line="210" w:lineRule="auto"/>
              <w:ind w:left="645"/>
              <w:rPr>
                <w:sz w:val="10"/>
                <w:szCs w:val="10"/>
              </w:rPr>
            </w:pPr>
            <w:r>
              <w:rPr>
                <w:sz w:val="10"/>
                <w:szCs w:val="10"/>
              </w:rPr>
              <w:t>1</w:t>
            </w:r>
          </w:p>
        </w:tc>
        <w:tc>
          <w:tcPr>
            <w:tcW w:w="1540" w:type="dxa"/>
            <w:vAlign w:val="top"/>
          </w:tcPr>
          <w:p w14:paraId="4FD32DAD">
            <w:pPr>
              <w:pStyle w:val="6"/>
              <w:spacing w:before="61" w:line="182" w:lineRule="auto"/>
              <w:ind w:left="715"/>
              <w:rPr>
                <w:sz w:val="10"/>
                <w:szCs w:val="10"/>
              </w:rPr>
            </w:pPr>
            <w:r>
              <w:rPr>
                <w:spacing w:val="-1"/>
                <w:sz w:val="10"/>
                <w:szCs w:val="10"/>
              </w:rPr>
              <w:t>B1</w:t>
            </w:r>
          </w:p>
        </w:tc>
        <w:tc>
          <w:tcPr>
            <w:tcW w:w="1190" w:type="dxa"/>
            <w:tcBorders>
              <w:right w:val="nil"/>
            </w:tcBorders>
            <w:vAlign w:val="top"/>
          </w:tcPr>
          <w:p w14:paraId="7CF0BE70">
            <w:pPr>
              <w:spacing w:line="160" w:lineRule="exact"/>
              <w:rPr>
                <w:rFonts w:ascii="Arial"/>
                <w:sz w:val="13"/>
              </w:rPr>
            </w:pPr>
          </w:p>
        </w:tc>
      </w:tr>
      <w:tr w14:paraId="5020E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 w:hRule="atLeast"/>
        </w:trPr>
        <w:tc>
          <w:tcPr>
            <w:tcW w:w="1009" w:type="dxa"/>
            <w:tcBorders>
              <w:left w:val="nil"/>
            </w:tcBorders>
            <w:vAlign w:val="top"/>
          </w:tcPr>
          <w:p w14:paraId="2BD30409">
            <w:pPr>
              <w:pStyle w:val="6"/>
              <w:spacing w:before="46" w:line="208" w:lineRule="auto"/>
              <w:ind w:left="479"/>
              <w:rPr>
                <w:sz w:val="10"/>
                <w:szCs w:val="10"/>
              </w:rPr>
            </w:pPr>
            <w:r>
              <w:rPr>
                <w:sz w:val="10"/>
                <w:szCs w:val="10"/>
              </w:rPr>
              <w:t>5</w:t>
            </w:r>
          </w:p>
        </w:tc>
        <w:tc>
          <w:tcPr>
            <w:tcW w:w="1260" w:type="dxa"/>
            <w:vAlign w:val="top"/>
          </w:tcPr>
          <w:p w14:paraId="10780810">
            <w:pPr>
              <w:pStyle w:val="6"/>
              <w:spacing w:before="36" w:line="219" w:lineRule="auto"/>
              <w:ind w:left="325"/>
              <w:rPr>
                <w:sz w:val="10"/>
                <w:szCs w:val="10"/>
              </w:rPr>
            </w:pPr>
            <w:r>
              <w:rPr>
                <w:spacing w:val="-3"/>
                <w:sz w:val="10"/>
                <w:szCs w:val="10"/>
              </w:rPr>
              <w:t>化</w:t>
            </w:r>
            <w:r>
              <w:rPr>
                <w:spacing w:val="3"/>
                <w:sz w:val="10"/>
                <w:szCs w:val="10"/>
              </w:rPr>
              <w:t xml:space="preserve">        </w:t>
            </w:r>
            <w:r>
              <w:rPr>
                <w:spacing w:val="-3"/>
                <w:sz w:val="10"/>
                <w:szCs w:val="10"/>
              </w:rPr>
              <w:t>明</w:t>
            </w:r>
          </w:p>
        </w:tc>
        <w:tc>
          <w:tcPr>
            <w:tcW w:w="1980" w:type="dxa"/>
            <w:vAlign w:val="top"/>
          </w:tcPr>
          <w:p w14:paraId="7F100596">
            <w:pPr>
              <w:pStyle w:val="6"/>
              <w:spacing w:before="62" w:line="179" w:lineRule="auto"/>
              <w:ind w:left="836"/>
              <w:rPr>
                <w:sz w:val="10"/>
                <w:szCs w:val="10"/>
              </w:rPr>
            </w:pPr>
            <w:r>
              <w:rPr>
                <w:spacing w:val="-1"/>
                <w:sz w:val="10"/>
                <w:szCs w:val="10"/>
              </w:rPr>
              <w:t>C6×02</w:t>
            </w:r>
          </w:p>
        </w:tc>
        <w:tc>
          <w:tcPr>
            <w:tcW w:w="1350" w:type="dxa"/>
            <w:vAlign w:val="top"/>
          </w:tcPr>
          <w:p w14:paraId="5151D519">
            <w:pPr>
              <w:pStyle w:val="6"/>
              <w:spacing w:before="46" w:line="208" w:lineRule="auto"/>
              <w:ind w:left="645"/>
              <w:rPr>
                <w:sz w:val="10"/>
                <w:szCs w:val="10"/>
              </w:rPr>
            </w:pPr>
            <w:r>
              <w:rPr>
                <w:sz w:val="10"/>
                <w:szCs w:val="10"/>
              </w:rPr>
              <w:t>1</w:t>
            </w:r>
          </w:p>
        </w:tc>
        <w:tc>
          <w:tcPr>
            <w:tcW w:w="1540" w:type="dxa"/>
            <w:vAlign w:val="top"/>
          </w:tcPr>
          <w:p w14:paraId="0FB6492E">
            <w:pPr>
              <w:pStyle w:val="6"/>
              <w:spacing w:before="64" w:line="174" w:lineRule="auto"/>
              <w:ind w:left="715"/>
              <w:rPr>
                <w:sz w:val="10"/>
                <w:szCs w:val="10"/>
              </w:rPr>
            </w:pPr>
            <w:r>
              <w:rPr>
                <w:sz w:val="10"/>
                <w:szCs w:val="10"/>
              </w:rPr>
              <w:t>二</w:t>
            </w:r>
          </w:p>
        </w:tc>
        <w:tc>
          <w:tcPr>
            <w:tcW w:w="1190" w:type="dxa"/>
            <w:tcBorders>
              <w:right w:val="nil"/>
            </w:tcBorders>
            <w:vAlign w:val="top"/>
          </w:tcPr>
          <w:p w14:paraId="48EB9A37">
            <w:pPr>
              <w:spacing w:line="159" w:lineRule="exact"/>
              <w:rPr>
                <w:rFonts w:ascii="Arial"/>
                <w:sz w:val="13"/>
              </w:rPr>
            </w:pPr>
          </w:p>
        </w:tc>
      </w:tr>
      <w:tr w14:paraId="25758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009" w:type="dxa"/>
            <w:tcBorders>
              <w:left w:val="nil"/>
            </w:tcBorders>
            <w:vAlign w:val="top"/>
          </w:tcPr>
          <w:p w14:paraId="1BF096D7">
            <w:pPr>
              <w:spacing w:line="160" w:lineRule="exact"/>
              <w:rPr>
                <w:rFonts w:ascii="Arial"/>
                <w:sz w:val="13"/>
              </w:rPr>
            </w:pPr>
          </w:p>
        </w:tc>
        <w:tc>
          <w:tcPr>
            <w:tcW w:w="1260" w:type="dxa"/>
            <w:vAlign w:val="top"/>
          </w:tcPr>
          <w:p w14:paraId="5E42BB27">
            <w:pPr>
              <w:pStyle w:val="6"/>
              <w:spacing w:before="37" w:line="221" w:lineRule="auto"/>
              <w:ind w:left="316"/>
              <w:rPr>
                <w:sz w:val="10"/>
                <w:szCs w:val="10"/>
              </w:rPr>
            </w:pPr>
            <w:r>
              <w:rPr>
                <w:spacing w:val="-2"/>
                <w:sz w:val="10"/>
                <w:szCs w:val="10"/>
              </w:rPr>
              <w:t>野    化    5</w:t>
            </w:r>
          </w:p>
        </w:tc>
        <w:tc>
          <w:tcPr>
            <w:tcW w:w="1980" w:type="dxa"/>
            <w:vAlign w:val="top"/>
          </w:tcPr>
          <w:p w14:paraId="1DA3B809">
            <w:pPr>
              <w:pStyle w:val="6"/>
              <w:spacing w:before="63" w:line="179" w:lineRule="auto"/>
              <w:ind w:left="706"/>
              <w:rPr>
                <w:sz w:val="10"/>
                <w:szCs w:val="10"/>
              </w:rPr>
            </w:pPr>
            <w:r>
              <w:rPr>
                <w:spacing w:val="-1"/>
                <w:sz w:val="10"/>
                <w:szCs w:val="10"/>
              </w:rPr>
              <w:t>C48De×3000</w:t>
            </w:r>
          </w:p>
        </w:tc>
        <w:tc>
          <w:tcPr>
            <w:tcW w:w="1350" w:type="dxa"/>
            <w:vAlign w:val="top"/>
          </w:tcPr>
          <w:p w14:paraId="25C67493">
            <w:pPr>
              <w:pStyle w:val="6"/>
              <w:spacing w:before="47" w:line="208" w:lineRule="auto"/>
              <w:ind w:left="645"/>
              <w:rPr>
                <w:sz w:val="10"/>
                <w:szCs w:val="10"/>
              </w:rPr>
            </w:pPr>
            <w:r>
              <w:rPr>
                <w:sz w:val="10"/>
                <w:szCs w:val="10"/>
              </w:rPr>
              <w:t>3</w:t>
            </w:r>
          </w:p>
        </w:tc>
        <w:tc>
          <w:tcPr>
            <w:tcW w:w="1540" w:type="dxa"/>
            <w:vAlign w:val="top"/>
          </w:tcPr>
          <w:p w14:paraId="277FCD8C">
            <w:pPr>
              <w:pStyle w:val="6"/>
              <w:spacing w:before="47" w:line="208" w:lineRule="auto"/>
              <w:ind w:left="635"/>
              <w:rPr>
                <w:sz w:val="10"/>
                <w:szCs w:val="10"/>
              </w:rPr>
            </w:pPr>
            <w:r>
              <w:rPr>
                <w:spacing w:val="-1"/>
                <w:sz w:val="10"/>
                <w:szCs w:val="10"/>
              </w:rPr>
              <w:t>67.5'</w:t>
            </w:r>
          </w:p>
        </w:tc>
        <w:tc>
          <w:tcPr>
            <w:tcW w:w="1190" w:type="dxa"/>
            <w:tcBorders>
              <w:right w:val="nil"/>
            </w:tcBorders>
            <w:vAlign w:val="top"/>
          </w:tcPr>
          <w:p w14:paraId="6623FD71">
            <w:pPr>
              <w:spacing w:line="160" w:lineRule="exact"/>
              <w:rPr>
                <w:rFonts w:ascii="Arial"/>
                <w:sz w:val="13"/>
              </w:rPr>
            </w:pPr>
          </w:p>
        </w:tc>
      </w:tr>
      <w:tr w14:paraId="29649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1009" w:type="dxa"/>
            <w:tcBorders>
              <w:left w:val="nil"/>
            </w:tcBorders>
            <w:vAlign w:val="top"/>
          </w:tcPr>
          <w:p w14:paraId="59A325C6">
            <w:pPr>
              <w:spacing w:line="150" w:lineRule="exact"/>
              <w:rPr>
                <w:rFonts w:ascii="Arial"/>
                <w:sz w:val="13"/>
              </w:rPr>
            </w:pPr>
          </w:p>
        </w:tc>
        <w:tc>
          <w:tcPr>
            <w:tcW w:w="1260" w:type="dxa"/>
            <w:vAlign w:val="top"/>
          </w:tcPr>
          <w:p w14:paraId="6D188CF0">
            <w:pPr>
              <w:pStyle w:val="6"/>
              <w:spacing w:before="27" w:line="221" w:lineRule="auto"/>
              <w:ind w:left="325"/>
              <w:rPr>
                <w:sz w:val="10"/>
                <w:szCs w:val="10"/>
              </w:rPr>
            </w:pPr>
            <w:r>
              <w:rPr>
                <w:spacing w:val="-6"/>
                <w:sz w:val="10"/>
                <w:szCs w:val="10"/>
              </w:rPr>
              <w:t>二</w:t>
            </w:r>
            <w:r>
              <w:rPr>
                <w:spacing w:val="5"/>
                <w:sz w:val="10"/>
                <w:szCs w:val="10"/>
              </w:rPr>
              <w:t xml:space="preserve">   </w:t>
            </w:r>
            <w:r>
              <w:rPr>
                <w:spacing w:val="-6"/>
                <w:sz w:val="10"/>
                <w:szCs w:val="10"/>
              </w:rPr>
              <w:t>园</w:t>
            </w:r>
            <w:r>
              <w:rPr>
                <w:spacing w:val="5"/>
                <w:sz w:val="10"/>
                <w:szCs w:val="10"/>
              </w:rPr>
              <w:t xml:space="preserve">   </w:t>
            </w:r>
            <w:r>
              <w:rPr>
                <w:spacing w:val="-6"/>
                <w:sz w:val="10"/>
                <w:szCs w:val="10"/>
              </w:rPr>
              <w:t>吧</w:t>
            </w:r>
          </w:p>
        </w:tc>
        <w:tc>
          <w:tcPr>
            <w:tcW w:w="1980" w:type="dxa"/>
            <w:vAlign w:val="top"/>
          </w:tcPr>
          <w:p w14:paraId="25BFB8D3">
            <w:pPr>
              <w:pStyle w:val="6"/>
              <w:spacing w:before="36" w:line="209" w:lineRule="auto"/>
              <w:ind w:left="366"/>
              <w:rPr>
                <w:sz w:val="10"/>
                <w:szCs w:val="10"/>
              </w:rPr>
            </w:pPr>
            <w:r>
              <w:rPr>
                <w:spacing w:val="-2"/>
                <w:sz w:val="10"/>
                <w:szCs w:val="10"/>
              </w:rPr>
              <w:t>s</w:t>
            </w:r>
            <w:r>
              <w:rPr>
                <w:sz w:val="10"/>
                <w:szCs w:val="10"/>
              </w:rPr>
              <w:t xml:space="preserve">                </w:t>
            </w:r>
            <w:r>
              <w:rPr>
                <w:spacing w:val="-2"/>
                <w:sz w:val="10"/>
                <w:szCs w:val="10"/>
              </w:rPr>
              <w:t>sDDo1700</w:t>
            </w:r>
          </w:p>
        </w:tc>
        <w:tc>
          <w:tcPr>
            <w:tcW w:w="1350" w:type="dxa"/>
            <w:vAlign w:val="top"/>
          </w:tcPr>
          <w:p w14:paraId="1647A7A8">
            <w:pPr>
              <w:pStyle w:val="6"/>
              <w:spacing w:before="36" w:line="209" w:lineRule="auto"/>
              <w:ind w:left="645"/>
              <w:rPr>
                <w:sz w:val="10"/>
                <w:szCs w:val="10"/>
              </w:rPr>
            </w:pPr>
            <w:r>
              <w:rPr>
                <w:sz w:val="10"/>
                <w:szCs w:val="10"/>
              </w:rPr>
              <w:t>1</w:t>
            </w:r>
          </w:p>
        </w:tc>
        <w:tc>
          <w:tcPr>
            <w:tcW w:w="1540" w:type="dxa"/>
            <w:vAlign w:val="top"/>
          </w:tcPr>
          <w:p w14:paraId="4F855AB8">
            <w:pPr>
              <w:pStyle w:val="6"/>
              <w:spacing w:before="36" w:line="209" w:lineRule="auto"/>
              <w:ind w:left="715"/>
              <w:rPr>
                <w:sz w:val="10"/>
                <w:szCs w:val="10"/>
              </w:rPr>
            </w:pPr>
            <w:r>
              <w:rPr>
                <w:spacing w:val="-2"/>
                <w:sz w:val="10"/>
                <w:szCs w:val="10"/>
              </w:rPr>
              <w:t>7%</w:t>
            </w:r>
          </w:p>
        </w:tc>
        <w:tc>
          <w:tcPr>
            <w:tcW w:w="1190" w:type="dxa"/>
            <w:tcBorders>
              <w:right w:val="nil"/>
            </w:tcBorders>
            <w:vAlign w:val="top"/>
          </w:tcPr>
          <w:p w14:paraId="7C2F78B6">
            <w:pPr>
              <w:spacing w:line="150" w:lineRule="exact"/>
              <w:rPr>
                <w:rFonts w:ascii="Arial"/>
                <w:sz w:val="13"/>
              </w:rPr>
            </w:pPr>
          </w:p>
        </w:tc>
      </w:tr>
      <w:tr w14:paraId="03F80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1009" w:type="dxa"/>
            <w:tcBorders>
              <w:left w:val="nil"/>
            </w:tcBorders>
            <w:vAlign w:val="top"/>
          </w:tcPr>
          <w:p w14:paraId="7D5D3CF1">
            <w:pPr>
              <w:spacing w:line="150" w:lineRule="exact"/>
              <w:rPr>
                <w:rFonts w:ascii="Arial"/>
                <w:sz w:val="13"/>
              </w:rPr>
            </w:pPr>
          </w:p>
        </w:tc>
        <w:tc>
          <w:tcPr>
            <w:tcW w:w="1260" w:type="dxa"/>
            <w:vAlign w:val="top"/>
          </w:tcPr>
          <w:p w14:paraId="2B8539D6">
            <w:pPr>
              <w:pStyle w:val="6"/>
              <w:spacing w:before="57" w:line="93" w:lineRule="exact"/>
              <w:ind w:left="585"/>
              <w:rPr>
                <w:sz w:val="15"/>
                <w:szCs w:val="15"/>
              </w:rPr>
            </w:pPr>
            <w:r>
              <w:rPr>
                <w:position w:val="-2"/>
                <w:sz w:val="15"/>
                <w:szCs w:val="15"/>
              </w:rPr>
              <w:t>C</w:t>
            </w:r>
          </w:p>
        </w:tc>
        <w:tc>
          <w:tcPr>
            <w:tcW w:w="1980" w:type="dxa"/>
            <w:vAlign w:val="top"/>
          </w:tcPr>
          <w:p w14:paraId="466C9EAC">
            <w:pPr>
              <w:pStyle w:val="6"/>
              <w:spacing w:before="53" w:line="179" w:lineRule="auto"/>
              <w:ind w:left="756"/>
              <w:rPr>
                <w:sz w:val="10"/>
                <w:szCs w:val="10"/>
              </w:rPr>
            </w:pPr>
            <w:r>
              <w:rPr>
                <w:spacing w:val="-1"/>
                <w:sz w:val="10"/>
                <w:szCs w:val="10"/>
              </w:rPr>
              <w:t>C680×D00</w:t>
            </w:r>
          </w:p>
        </w:tc>
        <w:tc>
          <w:tcPr>
            <w:tcW w:w="1350" w:type="dxa"/>
            <w:vAlign w:val="top"/>
          </w:tcPr>
          <w:p w14:paraId="1923081F">
            <w:pPr>
              <w:pStyle w:val="6"/>
              <w:spacing w:before="37" w:line="208" w:lineRule="auto"/>
              <w:ind w:left="645"/>
              <w:rPr>
                <w:sz w:val="10"/>
                <w:szCs w:val="10"/>
              </w:rPr>
            </w:pPr>
            <w:r>
              <w:rPr>
                <w:sz w:val="10"/>
                <w:szCs w:val="10"/>
              </w:rPr>
              <w:t>1</w:t>
            </w:r>
          </w:p>
        </w:tc>
        <w:tc>
          <w:tcPr>
            <w:tcW w:w="1540" w:type="dxa"/>
            <w:vAlign w:val="top"/>
          </w:tcPr>
          <w:p w14:paraId="13529758">
            <w:pPr>
              <w:pStyle w:val="6"/>
              <w:spacing w:before="52" w:line="180" w:lineRule="auto"/>
              <w:ind w:left="525"/>
              <w:rPr>
                <w:sz w:val="10"/>
                <w:szCs w:val="10"/>
              </w:rPr>
            </w:pPr>
            <w:r>
              <w:rPr>
                <w:spacing w:val="-6"/>
                <w:sz w:val="10"/>
                <w:szCs w:val="10"/>
              </w:rPr>
              <w:t>1</w:t>
            </w:r>
            <w:r>
              <w:rPr>
                <w:spacing w:val="1"/>
                <w:sz w:val="10"/>
                <w:szCs w:val="10"/>
              </w:rPr>
              <w:t xml:space="preserve">   </w:t>
            </w:r>
            <w:r>
              <w:rPr>
                <w:spacing w:val="-6"/>
                <w:sz w:val="10"/>
                <w:szCs w:val="10"/>
              </w:rPr>
              <w:t>2</w:t>
            </w:r>
            <w:r>
              <w:rPr>
                <w:spacing w:val="1"/>
                <w:sz w:val="10"/>
                <w:szCs w:val="10"/>
              </w:rPr>
              <w:t xml:space="preserve">   </w:t>
            </w:r>
            <w:r>
              <w:rPr>
                <w:spacing w:val="-6"/>
                <w:sz w:val="10"/>
                <w:szCs w:val="10"/>
              </w:rPr>
              <w:t>二</w:t>
            </w:r>
          </w:p>
        </w:tc>
        <w:tc>
          <w:tcPr>
            <w:tcW w:w="1190" w:type="dxa"/>
            <w:tcBorders>
              <w:right w:val="nil"/>
            </w:tcBorders>
            <w:vAlign w:val="top"/>
          </w:tcPr>
          <w:p w14:paraId="25765A60">
            <w:pPr>
              <w:spacing w:line="150" w:lineRule="exact"/>
              <w:rPr>
                <w:rFonts w:ascii="Arial"/>
                <w:sz w:val="13"/>
              </w:rPr>
            </w:pPr>
          </w:p>
        </w:tc>
      </w:tr>
      <w:tr w14:paraId="0384A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1009" w:type="dxa"/>
            <w:tcBorders>
              <w:left w:val="nil"/>
            </w:tcBorders>
            <w:vAlign w:val="top"/>
          </w:tcPr>
          <w:p w14:paraId="636373E6">
            <w:pPr>
              <w:spacing w:line="150" w:lineRule="exact"/>
              <w:rPr>
                <w:rFonts w:ascii="Arial"/>
                <w:sz w:val="13"/>
              </w:rPr>
            </w:pPr>
          </w:p>
        </w:tc>
        <w:tc>
          <w:tcPr>
            <w:tcW w:w="1260" w:type="dxa"/>
            <w:vAlign w:val="top"/>
          </w:tcPr>
          <w:p w14:paraId="377AFAC4">
            <w:pPr>
              <w:pStyle w:val="6"/>
              <w:spacing w:before="27" w:line="221" w:lineRule="auto"/>
              <w:ind w:left="105"/>
              <w:rPr>
                <w:sz w:val="10"/>
                <w:szCs w:val="10"/>
              </w:rPr>
            </w:pPr>
            <w:r>
              <w:rPr>
                <w:spacing w:val="-4"/>
                <w:sz w:val="10"/>
                <w:szCs w:val="10"/>
              </w:rPr>
              <w:t>E</w:t>
            </w:r>
            <w:r>
              <w:rPr>
                <w:spacing w:val="5"/>
                <w:sz w:val="10"/>
                <w:szCs w:val="10"/>
              </w:rPr>
              <w:t xml:space="preserve">   </w:t>
            </w:r>
            <w:r>
              <w:rPr>
                <w:spacing w:val="-4"/>
                <w:sz w:val="10"/>
                <w:szCs w:val="10"/>
              </w:rPr>
              <w:t>放</w:t>
            </w:r>
            <w:r>
              <w:rPr>
                <w:spacing w:val="6"/>
                <w:sz w:val="10"/>
                <w:szCs w:val="10"/>
              </w:rPr>
              <w:t xml:space="preserve">   </w:t>
            </w:r>
            <w:r>
              <w:rPr>
                <w:spacing w:val="-4"/>
                <w:sz w:val="10"/>
                <w:szCs w:val="10"/>
              </w:rPr>
              <w:t>医</w:t>
            </w:r>
            <w:r>
              <w:rPr>
                <w:spacing w:val="5"/>
                <w:sz w:val="10"/>
                <w:szCs w:val="10"/>
              </w:rPr>
              <w:t xml:space="preserve">   </w:t>
            </w:r>
            <w:r>
              <w:rPr>
                <w:spacing w:val="-4"/>
                <w:sz w:val="10"/>
                <w:szCs w:val="10"/>
              </w:rPr>
              <w:t>江</w:t>
            </w:r>
            <w:r>
              <w:rPr>
                <w:spacing w:val="5"/>
                <w:sz w:val="10"/>
                <w:szCs w:val="10"/>
              </w:rPr>
              <w:t xml:space="preserve">   </w:t>
            </w:r>
            <w:r>
              <w:rPr>
                <w:spacing w:val="-4"/>
                <w:sz w:val="10"/>
                <w:szCs w:val="10"/>
              </w:rPr>
              <w:t>E</w:t>
            </w:r>
          </w:p>
        </w:tc>
        <w:tc>
          <w:tcPr>
            <w:tcW w:w="1980" w:type="dxa"/>
            <w:vAlign w:val="top"/>
          </w:tcPr>
          <w:p w14:paraId="41F5C790">
            <w:pPr>
              <w:pStyle w:val="6"/>
              <w:spacing w:before="53" w:line="179" w:lineRule="auto"/>
              <w:ind w:left="785"/>
              <w:rPr>
                <w:sz w:val="10"/>
                <w:szCs w:val="10"/>
              </w:rPr>
            </w:pPr>
            <w:r>
              <w:rPr>
                <w:spacing w:val="-1"/>
                <w:sz w:val="10"/>
                <w:szCs w:val="10"/>
              </w:rPr>
              <w:t>0D×7802</w:t>
            </w:r>
          </w:p>
        </w:tc>
        <w:tc>
          <w:tcPr>
            <w:tcW w:w="1350" w:type="dxa"/>
            <w:vAlign w:val="top"/>
          </w:tcPr>
          <w:p w14:paraId="676A11DB">
            <w:pPr>
              <w:pStyle w:val="6"/>
              <w:spacing w:before="37" w:line="208" w:lineRule="auto"/>
              <w:ind w:left="645"/>
              <w:rPr>
                <w:sz w:val="10"/>
                <w:szCs w:val="10"/>
              </w:rPr>
            </w:pPr>
            <w:r>
              <w:rPr>
                <w:sz w:val="10"/>
                <w:szCs w:val="10"/>
              </w:rPr>
              <w:t>1</w:t>
            </w:r>
          </w:p>
        </w:tc>
        <w:tc>
          <w:tcPr>
            <w:tcW w:w="1540" w:type="dxa"/>
            <w:vAlign w:val="top"/>
          </w:tcPr>
          <w:p w14:paraId="7434B4BF">
            <w:pPr>
              <w:pStyle w:val="6"/>
              <w:spacing w:before="37" w:line="208" w:lineRule="auto"/>
              <w:ind w:left="635"/>
              <w:rPr>
                <w:sz w:val="10"/>
                <w:szCs w:val="10"/>
              </w:rPr>
            </w:pPr>
            <w:r>
              <w:rPr>
                <w:spacing w:val="-2"/>
                <w:sz w:val="10"/>
                <w:szCs w:val="10"/>
              </w:rPr>
              <w:t>130a'</w:t>
            </w:r>
          </w:p>
        </w:tc>
        <w:tc>
          <w:tcPr>
            <w:tcW w:w="1190" w:type="dxa"/>
            <w:tcBorders>
              <w:right w:val="nil"/>
            </w:tcBorders>
            <w:vAlign w:val="top"/>
          </w:tcPr>
          <w:p w14:paraId="1CE2940B">
            <w:pPr>
              <w:spacing w:line="150" w:lineRule="exact"/>
              <w:rPr>
                <w:rFonts w:ascii="Arial"/>
                <w:sz w:val="13"/>
              </w:rPr>
            </w:pPr>
          </w:p>
        </w:tc>
      </w:tr>
      <w:tr w14:paraId="7A8CD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 w:hRule="atLeast"/>
        </w:trPr>
        <w:tc>
          <w:tcPr>
            <w:tcW w:w="1009" w:type="dxa"/>
            <w:tcBorders>
              <w:left w:val="nil"/>
            </w:tcBorders>
            <w:vAlign w:val="top"/>
          </w:tcPr>
          <w:p w14:paraId="2FDD6628">
            <w:pPr>
              <w:pStyle w:val="6"/>
              <w:spacing w:before="46" w:line="208" w:lineRule="auto"/>
              <w:ind w:left="449"/>
              <w:rPr>
                <w:sz w:val="10"/>
                <w:szCs w:val="10"/>
              </w:rPr>
            </w:pPr>
            <w:r>
              <w:rPr>
                <w:sz w:val="10"/>
                <w:szCs w:val="10"/>
              </w:rPr>
              <w:t>三</w:t>
            </w:r>
          </w:p>
        </w:tc>
        <w:tc>
          <w:tcPr>
            <w:tcW w:w="1260" w:type="dxa"/>
            <w:vAlign w:val="top"/>
          </w:tcPr>
          <w:p w14:paraId="3045615D">
            <w:pPr>
              <w:spacing w:line="159" w:lineRule="exact"/>
              <w:rPr>
                <w:rFonts w:ascii="Arial"/>
                <w:sz w:val="13"/>
              </w:rPr>
            </w:pPr>
          </w:p>
        </w:tc>
        <w:tc>
          <w:tcPr>
            <w:tcW w:w="1980" w:type="dxa"/>
            <w:vAlign w:val="top"/>
          </w:tcPr>
          <w:p w14:paraId="792960A2">
            <w:pPr>
              <w:pStyle w:val="6"/>
              <w:spacing w:before="46" w:line="207" w:lineRule="auto"/>
              <w:ind w:left="735"/>
              <w:rPr>
                <w:sz w:val="10"/>
                <w:szCs w:val="10"/>
              </w:rPr>
            </w:pPr>
            <w:r>
              <w:rPr>
                <w:spacing w:val="-1"/>
                <w:sz w:val="10"/>
                <w:szCs w:val="10"/>
              </w:rPr>
              <w:t>Bra0-7-323</w:t>
            </w:r>
          </w:p>
        </w:tc>
        <w:tc>
          <w:tcPr>
            <w:tcW w:w="1350" w:type="dxa"/>
            <w:vAlign w:val="top"/>
          </w:tcPr>
          <w:p w14:paraId="242A9FEB">
            <w:pPr>
              <w:pStyle w:val="6"/>
              <w:spacing w:before="46" w:line="207" w:lineRule="auto"/>
              <w:ind w:left="645"/>
              <w:rPr>
                <w:sz w:val="10"/>
                <w:szCs w:val="10"/>
              </w:rPr>
            </w:pPr>
            <w:r>
              <w:rPr>
                <w:sz w:val="10"/>
                <w:szCs w:val="10"/>
              </w:rPr>
              <w:t>1</w:t>
            </w:r>
          </w:p>
        </w:tc>
        <w:tc>
          <w:tcPr>
            <w:tcW w:w="1540" w:type="dxa"/>
            <w:vAlign w:val="top"/>
          </w:tcPr>
          <w:p w14:paraId="167CA2F7">
            <w:pPr>
              <w:pStyle w:val="6"/>
              <w:spacing w:before="46" w:line="207" w:lineRule="auto"/>
              <w:ind w:left="715"/>
              <w:rPr>
                <w:sz w:val="10"/>
                <w:szCs w:val="10"/>
              </w:rPr>
            </w:pPr>
            <w:r>
              <w:rPr>
                <w:spacing w:val="-2"/>
                <w:sz w:val="10"/>
                <w:szCs w:val="10"/>
              </w:rPr>
              <w:t>38</w:t>
            </w:r>
          </w:p>
        </w:tc>
        <w:tc>
          <w:tcPr>
            <w:tcW w:w="1190" w:type="dxa"/>
            <w:tcBorders>
              <w:right w:val="nil"/>
            </w:tcBorders>
            <w:vAlign w:val="top"/>
          </w:tcPr>
          <w:p w14:paraId="68A47813">
            <w:pPr>
              <w:spacing w:line="159" w:lineRule="exact"/>
              <w:rPr>
                <w:rFonts w:ascii="Arial"/>
                <w:sz w:val="13"/>
              </w:rPr>
            </w:pPr>
          </w:p>
        </w:tc>
      </w:tr>
      <w:tr w14:paraId="01B28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1009" w:type="dxa"/>
            <w:tcBorders>
              <w:left w:val="nil"/>
            </w:tcBorders>
            <w:vAlign w:val="top"/>
          </w:tcPr>
          <w:p w14:paraId="39150BDF">
            <w:pPr>
              <w:spacing w:line="200" w:lineRule="exact"/>
              <w:rPr>
                <w:rFonts w:ascii="Arial"/>
                <w:sz w:val="17"/>
              </w:rPr>
            </w:pPr>
          </w:p>
        </w:tc>
        <w:tc>
          <w:tcPr>
            <w:tcW w:w="1260" w:type="dxa"/>
            <w:vAlign w:val="top"/>
          </w:tcPr>
          <w:p w14:paraId="0E65FF06">
            <w:pPr>
              <w:pStyle w:val="6"/>
              <w:spacing w:before="67" w:line="220" w:lineRule="auto"/>
              <w:ind w:left="745"/>
              <w:rPr>
                <w:sz w:val="8"/>
                <w:szCs w:val="8"/>
              </w:rPr>
            </w:pPr>
            <w:r>
              <w:rPr>
                <w:sz w:val="8"/>
                <w:szCs w:val="8"/>
              </w:rPr>
              <w:t>中</w:t>
            </w:r>
          </w:p>
        </w:tc>
        <w:tc>
          <w:tcPr>
            <w:tcW w:w="1980" w:type="dxa"/>
            <w:vAlign w:val="top"/>
          </w:tcPr>
          <w:p w14:paraId="33FA676E">
            <w:pPr>
              <w:pStyle w:val="6"/>
              <w:spacing w:before="68" w:line="239" w:lineRule="auto"/>
              <w:ind w:left="935"/>
              <w:rPr>
                <w:sz w:val="10"/>
                <w:szCs w:val="10"/>
              </w:rPr>
            </w:pPr>
            <w:r>
              <w:rPr>
                <w:sz w:val="10"/>
                <w:szCs w:val="10"/>
              </w:rPr>
              <w:t>□</w:t>
            </w:r>
          </w:p>
        </w:tc>
        <w:tc>
          <w:tcPr>
            <w:tcW w:w="1350" w:type="dxa"/>
            <w:vAlign w:val="top"/>
          </w:tcPr>
          <w:p w14:paraId="451AB90B">
            <w:pPr>
              <w:pStyle w:val="6"/>
              <w:spacing w:before="67"/>
              <w:ind w:left="645"/>
              <w:rPr>
                <w:sz w:val="10"/>
                <w:szCs w:val="10"/>
              </w:rPr>
            </w:pPr>
            <w:r>
              <w:rPr>
                <w:sz w:val="10"/>
                <w:szCs w:val="10"/>
              </w:rPr>
              <w:t>8</w:t>
            </w:r>
          </w:p>
        </w:tc>
        <w:tc>
          <w:tcPr>
            <w:tcW w:w="1540" w:type="dxa"/>
            <w:vAlign w:val="top"/>
          </w:tcPr>
          <w:p w14:paraId="04867706">
            <w:pPr>
              <w:spacing w:line="200" w:lineRule="exact"/>
              <w:rPr>
                <w:rFonts w:ascii="Arial"/>
                <w:sz w:val="17"/>
              </w:rPr>
            </w:pPr>
          </w:p>
        </w:tc>
        <w:tc>
          <w:tcPr>
            <w:tcW w:w="1190" w:type="dxa"/>
            <w:tcBorders>
              <w:right w:val="nil"/>
            </w:tcBorders>
            <w:vAlign w:val="top"/>
          </w:tcPr>
          <w:p w14:paraId="275CDD40">
            <w:pPr>
              <w:spacing w:line="200" w:lineRule="exact"/>
              <w:rPr>
                <w:rFonts w:ascii="Arial"/>
                <w:sz w:val="17"/>
              </w:rPr>
            </w:pPr>
          </w:p>
        </w:tc>
      </w:tr>
      <w:tr w14:paraId="5648B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009" w:type="dxa"/>
            <w:tcBorders>
              <w:left w:val="nil"/>
            </w:tcBorders>
            <w:vAlign w:val="top"/>
          </w:tcPr>
          <w:p w14:paraId="4D4A0CFB">
            <w:pPr>
              <w:pStyle w:val="6"/>
              <w:spacing w:before="47" w:line="207" w:lineRule="auto"/>
              <w:ind w:left="449"/>
              <w:rPr>
                <w:sz w:val="10"/>
                <w:szCs w:val="10"/>
              </w:rPr>
            </w:pPr>
            <w:r>
              <w:rPr>
                <w:spacing w:val="-3"/>
                <w:sz w:val="10"/>
                <w:szCs w:val="10"/>
              </w:rPr>
              <w:t>10</w:t>
            </w:r>
          </w:p>
        </w:tc>
        <w:tc>
          <w:tcPr>
            <w:tcW w:w="1260" w:type="dxa"/>
            <w:vAlign w:val="top"/>
          </w:tcPr>
          <w:p w14:paraId="446BC6BD">
            <w:pPr>
              <w:pStyle w:val="6"/>
              <w:spacing w:before="38" w:line="219" w:lineRule="auto"/>
              <w:ind w:left="125"/>
              <w:rPr>
                <w:sz w:val="10"/>
                <w:szCs w:val="10"/>
              </w:rPr>
            </w:pPr>
            <w:r>
              <w:rPr>
                <w:spacing w:val="-4"/>
                <w:sz w:val="10"/>
                <w:szCs w:val="10"/>
              </w:rPr>
              <w:t>我</w:t>
            </w:r>
            <w:r>
              <w:rPr>
                <w:spacing w:val="3"/>
                <w:sz w:val="10"/>
                <w:szCs w:val="10"/>
              </w:rPr>
              <w:t xml:space="preserve">  </w:t>
            </w:r>
            <w:r>
              <w:rPr>
                <w:spacing w:val="-4"/>
                <w:sz w:val="10"/>
                <w:szCs w:val="10"/>
              </w:rPr>
              <w:t>临  二</w:t>
            </w:r>
            <w:r>
              <w:rPr>
                <w:spacing w:val="49"/>
                <w:sz w:val="10"/>
                <w:szCs w:val="10"/>
              </w:rPr>
              <w:t xml:space="preserve"> </w:t>
            </w:r>
            <w:r>
              <w:rPr>
                <w:spacing w:val="-4"/>
                <w:sz w:val="10"/>
                <w:szCs w:val="10"/>
              </w:rPr>
              <w:t>.  票  器</w:t>
            </w:r>
          </w:p>
        </w:tc>
        <w:tc>
          <w:tcPr>
            <w:tcW w:w="1980" w:type="dxa"/>
            <w:vAlign w:val="top"/>
          </w:tcPr>
          <w:p w14:paraId="32D2588E">
            <w:pPr>
              <w:pStyle w:val="6"/>
              <w:spacing w:before="47" w:line="207" w:lineRule="auto"/>
              <w:ind w:left="785"/>
              <w:rPr>
                <w:sz w:val="10"/>
                <w:szCs w:val="10"/>
              </w:rPr>
            </w:pPr>
            <w:r>
              <w:rPr>
                <w:spacing w:val="-1"/>
                <w:sz w:val="10"/>
                <w:szCs w:val="10"/>
              </w:rPr>
              <w:t>7EL35-45</w:t>
            </w:r>
          </w:p>
        </w:tc>
        <w:tc>
          <w:tcPr>
            <w:tcW w:w="1350" w:type="dxa"/>
            <w:vAlign w:val="top"/>
          </w:tcPr>
          <w:p w14:paraId="5DEAA434">
            <w:pPr>
              <w:spacing w:line="160" w:lineRule="exact"/>
              <w:rPr>
                <w:rFonts w:ascii="Arial"/>
                <w:sz w:val="13"/>
              </w:rPr>
            </w:pPr>
          </w:p>
        </w:tc>
        <w:tc>
          <w:tcPr>
            <w:tcW w:w="1540" w:type="dxa"/>
            <w:vAlign w:val="top"/>
          </w:tcPr>
          <w:p w14:paraId="29600A2F">
            <w:pPr>
              <w:pStyle w:val="6"/>
              <w:spacing w:before="63" w:line="178" w:lineRule="auto"/>
              <w:ind w:left="685"/>
              <w:rPr>
                <w:sz w:val="10"/>
                <w:szCs w:val="10"/>
              </w:rPr>
            </w:pPr>
            <w:r>
              <w:rPr>
                <w:spacing w:val="-2"/>
                <w:sz w:val="10"/>
                <w:szCs w:val="10"/>
              </w:rPr>
              <w:t>35T</w:t>
            </w:r>
          </w:p>
        </w:tc>
        <w:tc>
          <w:tcPr>
            <w:tcW w:w="1190" w:type="dxa"/>
            <w:tcBorders>
              <w:right w:val="nil"/>
            </w:tcBorders>
            <w:vAlign w:val="top"/>
          </w:tcPr>
          <w:p w14:paraId="4DB4627C">
            <w:pPr>
              <w:spacing w:line="160" w:lineRule="exact"/>
              <w:rPr>
                <w:rFonts w:ascii="Arial"/>
                <w:sz w:val="13"/>
              </w:rPr>
            </w:pPr>
          </w:p>
        </w:tc>
      </w:tr>
      <w:tr w14:paraId="17B13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 w:hRule="atLeast"/>
        </w:trPr>
        <w:tc>
          <w:tcPr>
            <w:tcW w:w="1009" w:type="dxa"/>
            <w:tcBorders>
              <w:left w:val="nil"/>
            </w:tcBorders>
            <w:vAlign w:val="top"/>
          </w:tcPr>
          <w:p w14:paraId="458753C9">
            <w:pPr>
              <w:pStyle w:val="6"/>
              <w:spacing w:before="67"/>
              <w:ind w:left="449"/>
              <w:rPr>
                <w:sz w:val="10"/>
                <w:szCs w:val="10"/>
              </w:rPr>
            </w:pPr>
            <w:r>
              <w:rPr>
                <w:spacing w:val="-2"/>
                <w:sz w:val="10"/>
                <w:szCs w:val="10"/>
              </w:rPr>
              <w:t>31</w:t>
            </w:r>
          </w:p>
        </w:tc>
        <w:tc>
          <w:tcPr>
            <w:tcW w:w="1260" w:type="dxa"/>
            <w:vAlign w:val="top"/>
          </w:tcPr>
          <w:p w14:paraId="1587B077">
            <w:pPr>
              <w:pStyle w:val="6"/>
              <w:spacing w:before="7" w:line="186" w:lineRule="auto"/>
              <w:ind w:left="565" w:right="119" w:hanging="440"/>
              <w:rPr>
                <w:sz w:val="10"/>
                <w:szCs w:val="10"/>
              </w:rPr>
            </w:pPr>
            <w:r>
              <w:rPr>
                <w:spacing w:val="-5"/>
                <w:sz w:val="10"/>
                <w:szCs w:val="10"/>
              </w:rPr>
              <w:t>无</w:t>
            </w:r>
            <w:r>
              <w:rPr>
                <w:sz w:val="10"/>
                <w:szCs w:val="10"/>
              </w:rPr>
              <w:t xml:space="preserve">                </w:t>
            </w:r>
            <w:r>
              <w:rPr>
                <w:spacing w:val="-5"/>
                <w:sz w:val="10"/>
                <w:szCs w:val="10"/>
              </w:rPr>
              <w:t>像</w:t>
            </w:r>
            <w:r>
              <w:rPr>
                <w:spacing w:val="13"/>
                <w:sz w:val="10"/>
                <w:szCs w:val="10"/>
              </w:rPr>
              <w:t xml:space="preserve"> </w:t>
            </w:r>
            <w:r>
              <w:rPr>
                <w:sz w:val="10"/>
                <w:szCs w:val="10"/>
              </w:rPr>
              <w:t>登</w:t>
            </w:r>
          </w:p>
        </w:tc>
        <w:tc>
          <w:tcPr>
            <w:tcW w:w="1980" w:type="dxa"/>
            <w:vAlign w:val="top"/>
          </w:tcPr>
          <w:p w14:paraId="6008C868">
            <w:pPr>
              <w:pStyle w:val="6"/>
              <w:spacing w:before="59" w:line="222" w:lineRule="auto"/>
              <w:ind w:left="935"/>
              <w:rPr>
                <w:sz w:val="10"/>
                <w:szCs w:val="10"/>
              </w:rPr>
            </w:pPr>
            <w:r>
              <w:rPr>
                <w:sz w:val="10"/>
                <w:szCs w:val="10"/>
              </w:rPr>
              <w:t>瓢</w:t>
            </w:r>
          </w:p>
        </w:tc>
        <w:tc>
          <w:tcPr>
            <w:tcW w:w="1350" w:type="dxa"/>
            <w:vAlign w:val="top"/>
          </w:tcPr>
          <w:p w14:paraId="4ED1AF33">
            <w:pPr>
              <w:spacing w:line="209" w:lineRule="exact"/>
              <w:rPr>
                <w:rFonts w:ascii="Arial"/>
                <w:sz w:val="18"/>
              </w:rPr>
            </w:pPr>
          </w:p>
        </w:tc>
        <w:tc>
          <w:tcPr>
            <w:tcW w:w="1540" w:type="dxa"/>
            <w:vAlign w:val="top"/>
          </w:tcPr>
          <w:p w14:paraId="7A19E192">
            <w:pPr>
              <w:pStyle w:val="6"/>
              <w:spacing w:before="67" w:line="239" w:lineRule="auto"/>
              <w:ind w:left="685"/>
              <w:rPr>
                <w:sz w:val="10"/>
                <w:szCs w:val="10"/>
              </w:rPr>
            </w:pPr>
            <w:r>
              <w:rPr>
                <w:spacing w:val="-3"/>
                <w:sz w:val="10"/>
                <w:szCs w:val="10"/>
              </w:rPr>
              <w:t>.-s</w:t>
            </w:r>
          </w:p>
        </w:tc>
        <w:tc>
          <w:tcPr>
            <w:tcW w:w="1190" w:type="dxa"/>
            <w:tcBorders>
              <w:right w:val="nil"/>
            </w:tcBorders>
            <w:vAlign w:val="top"/>
          </w:tcPr>
          <w:p w14:paraId="7918495A">
            <w:pPr>
              <w:spacing w:line="209" w:lineRule="exact"/>
              <w:rPr>
                <w:rFonts w:ascii="Arial"/>
                <w:sz w:val="18"/>
              </w:rPr>
            </w:pPr>
          </w:p>
        </w:tc>
      </w:tr>
      <w:tr w14:paraId="1590B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1009" w:type="dxa"/>
            <w:tcBorders>
              <w:left w:val="nil"/>
            </w:tcBorders>
            <w:vAlign w:val="top"/>
          </w:tcPr>
          <w:p w14:paraId="1F1A1E63">
            <w:pPr>
              <w:pStyle w:val="6"/>
              <w:spacing w:before="38" w:line="205" w:lineRule="auto"/>
              <w:ind w:left="449"/>
              <w:rPr>
                <w:sz w:val="10"/>
                <w:szCs w:val="10"/>
              </w:rPr>
            </w:pPr>
            <w:r>
              <w:rPr>
                <w:spacing w:val="-3"/>
                <w:sz w:val="10"/>
                <w:szCs w:val="10"/>
              </w:rPr>
              <w:t>15</w:t>
            </w:r>
          </w:p>
        </w:tc>
        <w:tc>
          <w:tcPr>
            <w:tcW w:w="1260" w:type="dxa"/>
            <w:vAlign w:val="top"/>
          </w:tcPr>
          <w:p w14:paraId="2CD61FA6">
            <w:pPr>
              <w:pStyle w:val="6"/>
              <w:spacing w:before="29" w:line="219" w:lineRule="auto"/>
              <w:ind w:left="305"/>
              <w:rPr>
                <w:sz w:val="10"/>
                <w:szCs w:val="10"/>
              </w:rPr>
            </w:pPr>
            <w:r>
              <w:rPr>
                <w:spacing w:val="-4"/>
                <w:sz w:val="10"/>
                <w:szCs w:val="10"/>
              </w:rPr>
              <w:t>滑</w:t>
            </w:r>
            <w:r>
              <w:rPr>
                <w:spacing w:val="11"/>
                <w:sz w:val="10"/>
                <w:szCs w:val="10"/>
              </w:rPr>
              <w:t xml:space="preserve">   </w:t>
            </w:r>
            <w:r>
              <w:rPr>
                <w:spacing w:val="-4"/>
                <w:sz w:val="10"/>
                <w:szCs w:val="10"/>
              </w:rPr>
              <w:t>市</w:t>
            </w:r>
            <w:r>
              <w:rPr>
                <w:spacing w:val="14"/>
                <w:sz w:val="10"/>
                <w:szCs w:val="10"/>
              </w:rPr>
              <w:t xml:space="preserve">   </w:t>
            </w:r>
            <w:r>
              <w:rPr>
                <w:spacing w:val="-4"/>
                <w:sz w:val="10"/>
                <w:szCs w:val="10"/>
              </w:rPr>
              <w:t>中</w:t>
            </w:r>
          </w:p>
        </w:tc>
        <w:tc>
          <w:tcPr>
            <w:tcW w:w="1980" w:type="dxa"/>
            <w:vAlign w:val="top"/>
          </w:tcPr>
          <w:p w14:paraId="7FA6F48C">
            <w:pPr>
              <w:pStyle w:val="6"/>
              <w:spacing w:before="44" w:line="182" w:lineRule="auto"/>
              <w:ind w:left="905"/>
              <w:rPr>
                <w:sz w:val="10"/>
                <w:szCs w:val="10"/>
              </w:rPr>
            </w:pPr>
            <w:r>
              <w:rPr>
                <w:spacing w:val="-1"/>
                <w:sz w:val="10"/>
                <w:szCs w:val="10"/>
              </w:rPr>
              <w:t>B-J</w:t>
            </w:r>
          </w:p>
        </w:tc>
        <w:tc>
          <w:tcPr>
            <w:tcW w:w="1350" w:type="dxa"/>
            <w:vAlign w:val="top"/>
          </w:tcPr>
          <w:p w14:paraId="0CC15F81">
            <w:pPr>
              <w:spacing w:line="150" w:lineRule="exact"/>
              <w:rPr>
                <w:rFonts w:ascii="Arial"/>
                <w:sz w:val="13"/>
              </w:rPr>
            </w:pPr>
          </w:p>
        </w:tc>
        <w:tc>
          <w:tcPr>
            <w:tcW w:w="1540" w:type="dxa"/>
            <w:vAlign w:val="top"/>
          </w:tcPr>
          <w:p w14:paraId="3957FCF9">
            <w:pPr>
              <w:pStyle w:val="6"/>
              <w:spacing w:before="43" w:line="196" w:lineRule="auto"/>
              <w:ind w:left="956"/>
              <w:rPr>
                <w:sz w:val="10"/>
                <w:szCs w:val="10"/>
              </w:rPr>
            </w:pPr>
            <w:r>
              <w:rPr>
                <w:sz w:val="10"/>
                <w:szCs w:val="10"/>
              </w:rPr>
              <w:t>"</w:t>
            </w:r>
          </w:p>
        </w:tc>
        <w:tc>
          <w:tcPr>
            <w:tcW w:w="1190" w:type="dxa"/>
            <w:tcBorders>
              <w:right w:val="nil"/>
            </w:tcBorders>
            <w:vAlign w:val="top"/>
          </w:tcPr>
          <w:p w14:paraId="5921D4E7">
            <w:pPr>
              <w:spacing w:line="150" w:lineRule="exact"/>
              <w:rPr>
                <w:rFonts w:ascii="Arial"/>
                <w:sz w:val="13"/>
              </w:rPr>
            </w:pPr>
          </w:p>
        </w:tc>
      </w:tr>
      <w:tr w14:paraId="75645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1009" w:type="dxa"/>
            <w:tcBorders>
              <w:left w:val="nil"/>
            </w:tcBorders>
            <w:vAlign w:val="top"/>
          </w:tcPr>
          <w:p w14:paraId="2F122D66">
            <w:pPr>
              <w:pStyle w:val="6"/>
              <w:spacing w:before="38" w:line="205" w:lineRule="auto"/>
              <w:ind w:left="449"/>
              <w:rPr>
                <w:sz w:val="10"/>
                <w:szCs w:val="10"/>
              </w:rPr>
            </w:pPr>
            <w:r>
              <w:rPr>
                <w:spacing w:val="-3"/>
                <w:sz w:val="10"/>
                <w:szCs w:val="10"/>
              </w:rPr>
              <w:t>15</w:t>
            </w:r>
          </w:p>
        </w:tc>
        <w:tc>
          <w:tcPr>
            <w:tcW w:w="1260" w:type="dxa"/>
            <w:vAlign w:val="top"/>
          </w:tcPr>
          <w:p w14:paraId="3BA6256D">
            <w:pPr>
              <w:pStyle w:val="6"/>
              <w:spacing w:before="29" w:line="220" w:lineRule="auto"/>
              <w:ind w:left="325"/>
              <w:rPr>
                <w:sz w:val="10"/>
                <w:szCs w:val="10"/>
              </w:rPr>
            </w:pPr>
            <w:r>
              <w:rPr>
                <w:spacing w:val="-4"/>
                <w:sz w:val="10"/>
                <w:szCs w:val="10"/>
              </w:rPr>
              <w:t>限          n</w:t>
            </w:r>
          </w:p>
        </w:tc>
        <w:tc>
          <w:tcPr>
            <w:tcW w:w="1980" w:type="dxa"/>
            <w:vAlign w:val="top"/>
          </w:tcPr>
          <w:p w14:paraId="181CCB0E">
            <w:pPr>
              <w:pStyle w:val="6"/>
              <w:spacing w:before="38" w:line="205" w:lineRule="auto"/>
              <w:ind w:left="836"/>
              <w:rPr>
                <w:sz w:val="10"/>
                <w:szCs w:val="10"/>
              </w:rPr>
            </w:pPr>
            <w:r>
              <w:rPr>
                <w:spacing w:val="-1"/>
                <w:sz w:val="10"/>
                <w:szCs w:val="10"/>
              </w:rPr>
              <w:t>raL7-5</w:t>
            </w:r>
          </w:p>
        </w:tc>
        <w:tc>
          <w:tcPr>
            <w:tcW w:w="1350" w:type="dxa"/>
            <w:vAlign w:val="top"/>
          </w:tcPr>
          <w:p w14:paraId="667A3B57">
            <w:pPr>
              <w:pStyle w:val="6"/>
              <w:spacing w:before="38" w:line="205" w:lineRule="auto"/>
              <w:ind w:left="645"/>
              <w:rPr>
                <w:sz w:val="10"/>
                <w:szCs w:val="10"/>
              </w:rPr>
            </w:pPr>
            <w:r>
              <w:rPr>
                <w:sz w:val="10"/>
                <w:szCs w:val="10"/>
              </w:rPr>
              <w:t>1</w:t>
            </w:r>
          </w:p>
        </w:tc>
        <w:tc>
          <w:tcPr>
            <w:tcW w:w="1540" w:type="dxa"/>
            <w:vAlign w:val="top"/>
          </w:tcPr>
          <w:p w14:paraId="211B58DE">
            <w:pPr>
              <w:pStyle w:val="6"/>
              <w:spacing w:before="29" w:line="221" w:lineRule="auto"/>
              <w:ind w:left="265"/>
              <w:rPr>
                <w:sz w:val="10"/>
                <w:szCs w:val="10"/>
              </w:rPr>
            </w:pPr>
            <w:r>
              <w:rPr>
                <w:spacing w:val="-5"/>
                <w:sz w:val="10"/>
                <w:szCs w:val="10"/>
              </w:rPr>
              <w:t>2</w:t>
            </w:r>
            <w:r>
              <w:rPr>
                <w:spacing w:val="13"/>
                <w:w w:val="101"/>
                <w:sz w:val="10"/>
                <w:szCs w:val="10"/>
              </w:rPr>
              <w:t xml:space="preserve">  </w:t>
            </w:r>
            <w:r>
              <w:rPr>
                <w:spacing w:val="-5"/>
                <w:sz w:val="10"/>
                <w:szCs w:val="10"/>
              </w:rPr>
              <w:t>4</w:t>
            </w:r>
            <w:r>
              <w:rPr>
                <w:spacing w:val="14"/>
                <w:sz w:val="10"/>
                <w:szCs w:val="10"/>
              </w:rPr>
              <w:t xml:space="preserve">  </w:t>
            </w:r>
            <w:r>
              <w:rPr>
                <w:spacing w:val="-5"/>
                <w:sz w:val="10"/>
                <w:szCs w:val="10"/>
              </w:rPr>
              <w:t>5</w:t>
            </w:r>
            <w:r>
              <w:rPr>
                <w:spacing w:val="13"/>
                <w:w w:val="101"/>
                <w:sz w:val="10"/>
                <w:szCs w:val="10"/>
              </w:rPr>
              <w:t xml:space="preserve">  </w:t>
            </w:r>
            <w:r>
              <w:rPr>
                <w:spacing w:val="-5"/>
                <w:sz w:val="10"/>
                <w:szCs w:val="10"/>
              </w:rPr>
              <w:t>0</w:t>
            </w:r>
            <w:r>
              <w:rPr>
                <w:spacing w:val="14"/>
                <w:w w:val="101"/>
                <w:sz w:val="10"/>
                <w:szCs w:val="10"/>
              </w:rPr>
              <w:t xml:space="preserve">  </w:t>
            </w:r>
            <w:r>
              <w:rPr>
                <w:spacing w:val="-5"/>
                <w:sz w:val="10"/>
                <w:szCs w:val="10"/>
              </w:rPr>
              <w:t>哪</w:t>
            </w:r>
            <w:r>
              <w:rPr>
                <w:spacing w:val="14"/>
                <w:sz w:val="10"/>
                <w:szCs w:val="10"/>
              </w:rPr>
              <w:t xml:space="preserve">  </w:t>
            </w:r>
            <w:r>
              <w:rPr>
                <w:spacing w:val="-5"/>
                <w:sz w:val="10"/>
                <w:szCs w:val="10"/>
              </w:rPr>
              <w:t>鱼</w:t>
            </w:r>
          </w:p>
        </w:tc>
        <w:tc>
          <w:tcPr>
            <w:tcW w:w="1190" w:type="dxa"/>
            <w:tcBorders>
              <w:right w:val="nil"/>
            </w:tcBorders>
            <w:vAlign w:val="top"/>
          </w:tcPr>
          <w:p w14:paraId="450B5734">
            <w:pPr>
              <w:spacing w:line="150" w:lineRule="exact"/>
              <w:rPr>
                <w:rFonts w:ascii="Arial"/>
                <w:sz w:val="13"/>
              </w:rPr>
            </w:pPr>
          </w:p>
        </w:tc>
      </w:tr>
      <w:tr w14:paraId="7F0A9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 w:hRule="atLeast"/>
        </w:trPr>
        <w:tc>
          <w:tcPr>
            <w:tcW w:w="1009" w:type="dxa"/>
            <w:tcBorders>
              <w:left w:val="nil"/>
            </w:tcBorders>
            <w:vAlign w:val="top"/>
          </w:tcPr>
          <w:p w14:paraId="06F28CB7">
            <w:pPr>
              <w:pStyle w:val="6"/>
              <w:spacing w:before="68" w:line="239" w:lineRule="auto"/>
              <w:ind w:left="429"/>
              <w:rPr>
                <w:sz w:val="10"/>
                <w:szCs w:val="10"/>
              </w:rPr>
            </w:pPr>
            <w:r>
              <w:rPr>
                <w:spacing w:val="-3"/>
                <w:sz w:val="10"/>
                <w:szCs w:val="10"/>
              </w:rPr>
              <w:t>1.4</w:t>
            </w:r>
          </w:p>
        </w:tc>
        <w:tc>
          <w:tcPr>
            <w:tcW w:w="1260" w:type="dxa"/>
            <w:vAlign w:val="top"/>
          </w:tcPr>
          <w:p w14:paraId="47495C4F">
            <w:pPr>
              <w:pStyle w:val="6"/>
              <w:spacing w:before="58" w:line="219" w:lineRule="auto"/>
              <w:ind w:left="305"/>
              <w:rPr>
                <w:sz w:val="10"/>
                <w:szCs w:val="10"/>
              </w:rPr>
            </w:pPr>
            <w:r>
              <w:rPr>
                <w:spacing w:val="-6"/>
                <w:sz w:val="10"/>
                <w:szCs w:val="10"/>
              </w:rPr>
              <w:t>温</w:t>
            </w:r>
            <w:r>
              <w:rPr>
                <w:spacing w:val="12"/>
                <w:sz w:val="10"/>
                <w:szCs w:val="10"/>
              </w:rPr>
              <w:t xml:space="preserve">   </w:t>
            </w:r>
            <w:r>
              <w:rPr>
                <w:spacing w:val="-6"/>
                <w:sz w:val="10"/>
                <w:szCs w:val="10"/>
              </w:rPr>
              <w:t>限</w:t>
            </w:r>
            <w:r>
              <w:rPr>
                <w:spacing w:val="9"/>
                <w:sz w:val="10"/>
                <w:szCs w:val="10"/>
              </w:rPr>
              <w:t xml:space="preserve">   </w:t>
            </w:r>
            <w:r>
              <w:rPr>
                <w:spacing w:val="-6"/>
                <w:sz w:val="10"/>
                <w:szCs w:val="10"/>
              </w:rPr>
              <w:t>机</w:t>
            </w:r>
          </w:p>
        </w:tc>
        <w:tc>
          <w:tcPr>
            <w:tcW w:w="1980" w:type="dxa"/>
            <w:vAlign w:val="top"/>
          </w:tcPr>
          <w:p w14:paraId="26509555">
            <w:pPr>
              <w:pStyle w:val="6"/>
              <w:spacing w:before="8" w:line="218" w:lineRule="auto"/>
              <w:ind w:left="905"/>
              <w:rPr>
                <w:sz w:val="10"/>
                <w:szCs w:val="10"/>
              </w:rPr>
            </w:pPr>
            <w:r>
              <w:rPr>
                <w:spacing w:val="-5"/>
                <w:sz w:val="10"/>
                <w:szCs w:val="10"/>
              </w:rPr>
              <w:t>□J</w:t>
            </w:r>
          </w:p>
        </w:tc>
        <w:tc>
          <w:tcPr>
            <w:tcW w:w="1350" w:type="dxa"/>
            <w:vAlign w:val="top"/>
          </w:tcPr>
          <w:p w14:paraId="5281767F">
            <w:pPr>
              <w:pStyle w:val="6"/>
              <w:spacing w:before="108" w:line="91" w:lineRule="exact"/>
              <w:ind w:left="615"/>
              <w:rPr>
                <w:sz w:val="22"/>
                <w:szCs w:val="22"/>
              </w:rPr>
            </w:pPr>
            <w:r>
              <w:rPr>
                <w:position w:val="-5"/>
                <w:sz w:val="22"/>
                <w:szCs w:val="22"/>
              </w:rPr>
              <w:t>=</w:t>
            </w:r>
          </w:p>
        </w:tc>
        <w:tc>
          <w:tcPr>
            <w:tcW w:w="1540" w:type="dxa"/>
            <w:vAlign w:val="top"/>
          </w:tcPr>
          <w:p w14:paraId="2637DCD6">
            <w:pPr>
              <w:pStyle w:val="6"/>
              <w:spacing w:before="59" w:line="220" w:lineRule="auto"/>
              <w:ind w:left="255"/>
              <w:rPr>
                <w:sz w:val="10"/>
                <w:szCs w:val="10"/>
              </w:rPr>
            </w:pPr>
            <w:r>
              <w:rPr>
                <w:spacing w:val="-3"/>
                <w:sz w:val="10"/>
                <w:szCs w:val="10"/>
              </w:rPr>
              <w:t>=</w:t>
            </w:r>
            <w:r>
              <w:rPr>
                <w:spacing w:val="2"/>
                <w:sz w:val="10"/>
                <w:szCs w:val="10"/>
              </w:rPr>
              <w:t xml:space="preserve">     </w:t>
            </w:r>
            <w:r>
              <w:rPr>
                <w:spacing w:val="-3"/>
                <w:sz w:val="10"/>
                <w:szCs w:val="10"/>
              </w:rPr>
              <w:t>4</w:t>
            </w:r>
            <w:r>
              <w:rPr>
                <w:spacing w:val="3"/>
                <w:sz w:val="10"/>
                <w:szCs w:val="10"/>
              </w:rPr>
              <w:t xml:space="preserve">     </w:t>
            </w:r>
            <w:r>
              <w:rPr>
                <w:spacing w:val="-3"/>
                <w:sz w:val="10"/>
                <w:szCs w:val="10"/>
              </w:rPr>
              <w:t>0</w:t>
            </w:r>
            <w:r>
              <w:rPr>
                <w:spacing w:val="3"/>
                <w:sz w:val="10"/>
                <w:szCs w:val="10"/>
              </w:rPr>
              <w:t xml:space="preserve">     </w:t>
            </w:r>
            <w:r>
              <w:rPr>
                <w:spacing w:val="-3"/>
                <w:sz w:val="10"/>
                <w:szCs w:val="10"/>
              </w:rPr>
              <w:t>吸</w:t>
            </w:r>
          </w:p>
        </w:tc>
        <w:tc>
          <w:tcPr>
            <w:tcW w:w="1190" w:type="dxa"/>
            <w:tcBorders>
              <w:right w:val="nil"/>
            </w:tcBorders>
            <w:vAlign w:val="top"/>
          </w:tcPr>
          <w:p w14:paraId="2DBA6D51">
            <w:pPr>
              <w:spacing w:line="199" w:lineRule="exact"/>
              <w:rPr>
                <w:rFonts w:ascii="Arial"/>
                <w:sz w:val="17"/>
              </w:rPr>
            </w:pPr>
          </w:p>
        </w:tc>
      </w:tr>
      <w:tr w14:paraId="55B01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009" w:type="dxa"/>
            <w:tcBorders>
              <w:left w:val="nil"/>
            </w:tcBorders>
            <w:vAlign w:val="top"/>
          </w:tcPr>
          <w:p w14:paraId="0BA46C2D">
            <w:pPr>
              <w:spacing w:line="160" w:lineRule="exact"/>
              <w:rPr>
                <w:rFonts w:ascii="Arial"/>
                <w:sz w:val="13"/>
              </w:rPr>
            </w:pPr>
          </w:p>
        </w:tc>
        <w:tc>
          <w:tcPr>
            <w:tcW w:w="1260" w:type="dxa"/>
            <w:vAlign w:val="top"/>
          </w:tcPr>
          <w:p w14:paraId="5F2B5282">
            <w:pPr>
              <w:pStyle w:val="6"/>
              <w:spacing w:before="39" w:line="219" w:lineRule="auto"/>
              <w:ind w:left="316"/>
              <w:rPr>
                <w:sz w:val="10"/>
                <w:szCs w:val="10"/>
              </w:rPr>
            </w:pPr>
            <w:r>
              <w:rPr>
                <w:spacing w:val="-6"/>
                <w:sz w:val="10"/>
                <w:szCs w:val="10"/>
              </w:rPr>
              <w:t>限</w:t>
            </w:r>
            <w:r>
              <w:rPr>
                <w:spacing w:val="4"/>
                <w:sz w:val="10"/>
                <w:szCs w:val="10"/>
              </w:rPr>
              <w:t xml:space="preserve">        </w:t>
            </w:r>
            <w:r>
              <w:rPr>
                <w:spacing w:val="-6"/>
                <w:sz w:val="10"/>
                <w:szCs w:val="10"/>
              </w:rPr>
              <w:t>机</w:t>
            </w:r>
          </w:p>
        </w:tc>
        <w:tc>
          <w:tcPr>
            <w:tcW w:w="1980" w:type="dxa"/>
            <w:vAlign w:val="top"/>
          </w:tcPr>
          <w:p w14:paraId="3D4CDFA2">
            <w:pPr>
              <w:pStyle w:val="6"/>
              <w:spacing w:before="65" w:line="174" w:lineRule="auto"/>
              <w:ind w:left="805"/>
              <w:rPr>
                <w:sz w:val="10"/>
                <w:szCs w:val="10"/>
              </w:rPr>
            </w:pPr>
            <w:r>
              <w:rPr>
                <w:spacing w:val="-1"/>
                <w:sz w:val="10"/>
                <w:szCs w:val="10"/>
              </w:rPr>
              <w:t>3D5-4DE</w:t>
            </w:r>
          </w:p>
        </w:tc>
        <w:tc>
          <w:tcPr>
            <w:tcW w:w="1350" w:type="dxa"/>
            <w:vAlign w:val="top"/>
          </w:tcPr>
          <w:p w14:paraId="17AA7C37">
            <w:pPr>
              <w:pStyle w:val="6"/>
              <w:spacing w:before="20" w:line="140" w:lineRule="exact"/>
              <w:ind w:left="575"/>
              <w:rPr>
                <w:sz w:val="18"/>
                <w:szCs w:val="18"/>
              </w:rPr>
            </w:pPr>
            <w:r>
              <w:rPr>
                <w:position w:val="-2"/>
                <w:sz w:val="18"/>
                <w:szCs w:val="18"/>
              </w:rPr>
              <w:t>三</w:t>
            </w:r>
          </w:p>
        </w:tc>
        <w:tc>
          <w:tcPr>
            <w:tcW w:w="1540" w:type="dxa"/>
            <w:vAlign w:val="top"/>
          </w:tcPr>
          <w:p w14:paraId="3051460D">
            <w:pPr>
              <w:pStyle w:val="6"/>
              <w:spacing w:before="65" w:line="174" w:lineRule="auto"/>
              <w:ind w:left="616"/>
              <w:rPr>
                <w:sz w:val="10"/>
                <w:szCs w:val="10"/>
              </w:rPr>
            </w:pPr>
            <w:r>
              <w:rPr>
                <w:spacing w:val="-1"/>
                <w:sz w:val="10"/>
                <w:szCs w:val="10"/>
              </w:rPr>
              <w:t>=4553C</w:t>
            </w:r>
          </w:p>
        </w:tc>
        <w:tc>
          <w:tcPr>
            <w:tcW w:w="1190" w:type="dxa"/>
            <w:tcBorders>
              <w:right w:val="nil"/>
            </w:tcBorders>
            <w:vAlign w:val="top"/>
          </w:tcPr>
          <w:p w14:paraId="458DE6D1">
            <w:pPr>
              <w:spacing w:line="160" w:lineRule="exact"/>
              <w:rPr>
                <w:rFonts w:ascii="Arial"/>
                <w:sz w:val="13"/>
              </w:rPr>
            </w:pPr>
          </w:p>
        </w:tc>
      </w:tr>
      <w:tr w14:paraId="317A1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1009" w:type="dxa"/>
            <w:tcBorders>
              <w:left w:val="nil"/>
            </w:tcBorders>
            <w:vAlign w:val="top"/>
          </w:tcPr>
          <w:p w14:paraId="7ACFD9C5">
            <w:pPr>
              <w:pStyle w:val="6"/>
              <w:spacing w:before="39" w:line="185" w:lineRule="auto"/>
              <w:ind w:left="449"/>
              <w:rPr>
                <w:sz w:val="10"/>
                <w:szCs w:val="10"/>
              </w:rPr>
            </w:pPr>
            <w:r>
              <w:rPr>
                <w:spacing w:val="-3"/>
                <w:sz w:val="10"/>
                <w:szCs w:val="10"/>
              </w:rPr>
              <w:t>1*</w:t>
            </w:r>
          </w:p>
        </w:tc>
        <w:tc>
          <w:tcPr>
            <w:tcW w:w="1260" w:type="dxa"/>
            <w:vAlign w:val="top"/>
          </w:tcPr>
          <w:p w14:paraId="2F56CFFC">
            <w:pPr>
              <w:pStyle w:val="6"/>
              <w:spacing w:before="29" w:line="204" w:lineRule="auto"/>
              <w:ind w:left="575"/>
              <w:rPr>
                <w:sz w:val="10"/>
                <w:szCs w:val="10"/>
              </w:rPr>
            </w:pPr>
            <w:r>
              <w:rPr>
                <w:sz w:val="10"/>
                <w:szCs w:val="10"/>
              </w:rPr>
              <w:t>机</w:t>
            </w:r>
          </w:p>
        </w:tc>
        <w:tc>
          <w:tcPr>
            <w:tcW w:w="1980" w:type="dxa"/>
            <w:vAlign w:val="top"/>
          </w:tcPr>
          <w:p w14:paraId="6B427AE5">
            <w:pPr>
              <w:pStyle w:val="6"/>
              <w:spacing w:before="39" w:line="185" w:lineRule="auto"/>
              <w:ind w:left="836"/>
              <w:rPr>
                <w:sz w:val="10"/>
                <w:szCs w:val="10"/>
              </w:rPr>
            </w:pPr>
            <w:r>
              <w:rPr>
                <w:spacing w:val="-2"/>
                <w:sz w:val="10"/>
                <w:szCs w:val="10"/>
              </w:rPr>
              <w:t>z7=-4=</w:t>
            </w:r>
          </w:p>
        </w:tc>
        <w:tc>
          <w:tcPr>
            <w:tcW w:w="1350" w:type="dxa"/>
            <w:vAlign w:val="top"/>
          </w:tcPr>
          <w:p w14:paraId="4DEC5B5F">
            <w:pPr>
              <w:pStyle w:val="6"/>
              <w:spacing w:before="39" w:line="186" w:lineRule="auto"/>
              <w:ind w:left="615"/>
              <w:rPr>
                <w:sz w:val="10"/>
                <w:szCs w:val="10"/>
              </w:rPr>
            </w:pPr>
            <w:r>
              <w:rPr>
                <w:sz w:val="10"/>
                <w:szCs w:val="10"/>
              </w:rPr>
              <w:t>三</w:t>
            </w:r>
          </w:p>
        </w:tc>
        <w:tc>
          <w:tcPr>
            <w:tcW w:w="1540" w:type="dxa"/>
            <w:vAlign w:val="top"/>
          </w:tcPr>
          <w:p w14:paraId="2E73E001">
            <w:pPr>
              <w:pStyle w:val="6"/>
              <w:spacing w:before="39" w:line="185" w:lineRule="auto"/>
              <w:ind w:left="276"/>
              <w:rPr>
                <w:sz w:val="10"/>
                <w:szCs w:val="10"/>
              </w:rPr>
            </w:pPr>
            <w:r>
              <w:rPr>
                <w:spacing w:val="-1"/>
                <w:sz w:val="10"/>
                <w:szCs w:val="10"/>
              </w:rPr>
              <w:t>=450</w:t>
            </w:r>
          </w:p>
        </w:tc>
        <w:tc>
          <w:tcPr>
            <w:tcW w:w="1190" w:type="dxa"/>
            <w:tcBorders>
              <w:right w:val="nil"/>
            </w:tcBorders>
            <w:vAlign w:val="top"/>
          </w:tcPr>
          <w:p w14:paraId="01DF4E0C">
            <w:pPr>
              <w:spacing w:line="140" w:lineRule="exact"/>
              <w:rPr>
                <w:rFonts w:ascii="Arial"/>
                <w:sz w:val="12"/>
              </w:rPr>
            </w:pPr>
          </w:p>
        </w:tc>
      </w:tr>
      <w:tr w14:paraId="03A01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 w:hRule="atLeast"/>
        </w:trPr>
        <w:tc>
          <w:tcPr>
            <w:tcW w:w="1009" w:type="dxa"/>
            <w:tcBorders>
              <w:left w:val="nil"/>
            </w:tcBorders>
            <w:vAlign w:val="top"/>
          </w:tcPr>
          <w:p w14:paraId="7B1B2BCA">
            <w:pPr>
              <w:pStyle w:val="6"/>
              <w:spacing w:before="50" w:line="221" w:lineRule="auto"/>
              <w:ind w:left="449"/>
              <w:rPr>
                <w:sz w:val="10"/>
                <w:szCs w:val="10"/>
              </w:rPr>
            </w:pPr>
            <w:r>
              <w:rPr>
                <w:spacing w:val="-3"/>
                <w:sz w:val="10"/>
                <w:szCs w:val="10"/>
              </w:rPr>
              <w:t>17</w:t>
            </w:r>
          </w:p>
        </w:tc>
        <w:tc>
          <w:tcPr>
            <w:tcW w:w="1260" w:type="dxa"/>
            <w:vAlign w:val="top"/>
          </w:tcPr>
          <w:p w14:paraId="23E77EE0">
            <w:pPr>
              <w:pStyle w:val="6"/>
              <w:spacing w:before="40" w:line="220" w:lineRule="auto"/>
              <w:ind w:left="305"/>
              <w:rPr>
                <w:sz w:val="10"/>
                <w:szCs w:val="10"/>
              </w:rPr>
            </w:pPr>
            <w:r>
              <w:rPr>
                <w:spacing w:val="-3"/>
                <w:sz w:val="10"/>
                <w:szCs w:val="10"/>
              </w:rPr>
              <w:t>扬</w:t>
            </w:r>
            <w:r>
              <w:rPr>
                <w:spacing w:val="9"/>
                <w:sz w:val="10"/>
                <w:szCs w:val="10"/>
              </w:rPr>
              <w:t xml:space="preserve">   </w:t>
            </w:r>
            <w:r>
              <w:rPr>
                <w:spacing w:val="-3"/>
                <w:sz w:val="10"/>
                <w:szCs w:val="10"/>
              </w:rPr>
              <w:t>警</w:t>
            </w:r>
            <w:r>
              <w:rPr>
                <w:spacing w:val="9"/>
                <w:sz w:val="10"/>
                <w:szCs w:val="10"/>
              </w:rPr>
              <w:t xml:space="preserve">   </w:t>
            </w:r>
            <w:r>
              <w:rPr>
                <w:spacing w:val="-3"/>
                <w:sz w:val="10"/>
                <w:szCs w:val="10"/>
              </w:rPr>
              <w:t>航</w:t>
            </w:r>
          </w:p>
        </w:tc>
        <w:tc>
          <w:tcPr>
            <w:tcW w:w="1980" w:type="dxa"/>
            <w:vAlign w:val="top"/>
          </w:tcPr>
          <w:p w14:paraId="263CC100">
            <w:pPr>
              <w:pStyle w:val="6"/>
              <w:spacing w:before="50" w:line="221" w:lineRule="auto"/>
              <w:ind w:left="855"/>
              <w:rPr>
                <w:sz w:val="10"/>
                <w:szCs w:val="10"/>
              </w:rPr>
            </w:pPr>
            <w:r>
              <w:rPr>
                <w:spacing w:val="-2"/>
                <w:sz w:val="10"/>
                <w:szCs w:val="10"/>
              </w:rPr>
              <w:t>28-10</w:t>
            </w:r>
          </w:p>
        </w:tc>
        <w:tc>
          <w:tcPr>
            <w:tcW w:w="1350" w:type="dxa"/>
            <w:vAlign w:val="top"/>
          </w:tcPr>
          <w:p w14:paraId="15255874">
            <w:pPr>
              <w:spacing w:line="170" w:lineRule="exact"/>
              <w:rPr>
                <w:rFonts w:ascii="Arial"/>
                <w:sz w:val="14"/>
              </w:rPr>
            </w:pPr>
          </w:p>
        </w:tc>
        <w:tc>
          <w:tcPr>
            <w:tcW w:w="1540" w:type="dxa"/>
            <w:vAlign w:val="top"/>
          </w:tcPr>
          <w:p w14:paraId="59FE2BE2">
            <w:pPr>
              <w:pStyle w:val="6"/>
              <w:spacing w:before="41" w:line="222" w:lineRule="auto"/>
              <w:ind w:left="265"/>
              <w:rPr>
                <w:sz w:val="10"/>
                <w:szCs w:val="10"/>
              </w:rPr>
            </w:pPr>
            <w:r>
              <w:rPr>
                <w:spacing w:val="-4"/>
                <w:sz w:val="10"/>
                <w:szCs w:val="10"/>
              </w:rPr>
              <w:t>2</w:t>
            </w:r>
            <w:r>
              <w:rPr>
                <w:spacing w:val="6"/>
                <w:sz w:val="10"/>
                <w:szCs w:val="10"/>
              </w:rPr>
              <w:t xml:space="preserve">   </w:t>
            </w:r>
            <w:r>
              <w:rPr>
                <w:spacing w:val="-4"/>
                <w:sz w:val="10"/>
                <w:szCs w:val="10"/>
              </w:rPr>
              <w:t>4</w:t>
            </w:r>
            <w:r>
              <w:rPr>
                <w:spacing w:val="7"/>
                <w:sz w:val="10"/>
                <w:szCs w:val="10"/>
              </w:rPr>
              <w:t xml:space="preserve">   </w:t>
            </w:r>
            <w:r>
              <w:rPr>
                <w:spacing w:val="-4"/>
                <w:sz w:val="10"/>
                <w:szCs w:val="10"/>
              </w:rPr>
              <w:t>2</w:t>
            </w:r>
            <w:r>
              <w:rPr>
                <w:spacing w:val="7"/>
                <w:sz w:val="10"/>
                <w:szCs w:val="10"/>
              </w:rPr>
              <w:t xml:space="preserve">   </w:t>
            </w:r>
            <w:r>
              <w:rPr>
                <w:spacing w:val="-4"/>
                <w:sz w:val="10"/>
                <w:szCs w:val="10"/>
              </w:rPr>
              <w:t>燃</w:t>
            </w:r>
            <w:r>
              <w:rPr>
                <w:spacing w:val="7"/>
                <w:sz w:val="10"/>
                <w:szCs w:val="10"/>
              </w:rPr>
              <w:t xml:space="preserve">   </w:t>
            </w:r>
            <w:r>
              <w:rPr>
                <w:spacing w:val="-4"/>
                <w:sz w:val="10"/>
                <w:szCs w:val="10"/>
              </w:rPr>
              <w:t>心</w:t>
            </w:r>
          </w:p>
        </w:tc>
        <w:tc>
          <w:tcPr>
            <w:tcW w:w="1190" w:type="dxa"/>
            <w:tcBorders>
              <w:right w:val="nil"/>
            </w:tcBorders>
            <w:vAlign w:val="top"/>
          </w:tcPr>
          <w:p w14:paraId="1DA99BBB">
            <w:pPr>
              <w:spacing w:line="170" w:lineRule="exact"/>
              <w:rPr>
                <w:rFonts w:ascii="Arial"/>
                <w:sz w:val="14"/>
              </w:rPr>
            </w:pPr>
          </w:p>
        </w:tc>
      </w:tr>
      <w:tr w14:paraId="03F39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1009" w:type="dxa"/>
            <w:tcBorders>
              <w:left w:val="nil"/>
            </w:tcBorders>
            <w:vAlign w:val="top"/>
          </w:tcPr>
          <w:p w14:paraId="646BD927">
            <w:pPr>
              <w:pStyle w:val="6"/>
              <w:spacing w:before="40" w:line="203" w:lineRule="auto"/>
              <w:ind w:left="449"/>
              <w:rPr>
                <w:sz w:val="10"/>
                <w:szCs w:val="10"/>
              </w:rPr>
            </w:pPr>
            <w:r>
              <w:rPr>
                <w:spacing w:val="-3"/>
                <w:sz w:val="10"/>
                <w:szCs w:val="10"/>
              </w:rPr>
              <w:t>13</w:t>
            </w:r>
          </w:p>
        </w:tc>
        <w:tc>
          <w:tcPr>
            <w:tcW w:w="1260" w:type="dxa"/>
            <w:vAlign w:val="top"/>
          </w:tcPr>
          <w:p w14:paraId="722EBAD4">
            <w:pPr>
              <w:pStyle w:val="6"/>
              <w:spacing w:before="29" w:line="219" w:lineRule="auto"/>
              <w:ind w:left="325"/>
              <w:rPr>
                <w:sz w:val="10"/>
                <w:szCs w:val="10"/>
              </w:rPr>
            </w:pPr>
            <w:r>
              <w:rPr>
                <w:spacing w:val="-3"/>
                <w:sz w:val="10"/>
                <w:szCs w:val="10"/>
              </w:rPr>
              <w:t>标</w:t>
            </w:r>
            <w:r>
              <w:rPr>
                <w:spacing w:val="1"/>
                <w:sz w:val="10"/>
                <w:szCs w:val="10"/>
              </w:rPr>
              <w:t xml:space="preserve">        </w:t>
            </w:r>
            <w:r>
              <w:rPr>
                <w:spacing w:val="-3"/>
                <w:sz w:val="10"/>
                <w:szCs w:val="10"/>
              </w:rPr>
              <w:t>机</w:t>
            </w:r>
          </w:p>
        </w:tc>
        <w:tc>
          <w:tcPr>
            <w:tcW w:w="1980" w:type="dxa"/>
            <w:vAlign w:val="top"/>
          </w:tcPr>
          <w:p w14:paraId="1D556739">
            <w:pPr>
              <w:pStyle w:val="6"/>
              <w:spacing w:before="40" w:line="203" w:lineRule="auto"/>
              <w:ind w:left="756"/>
              <w:rPr>
                <w:sz w:val="10"/>
                <w:szCs w:val="10"/>
              </w:rPr>
            </w:pPr>
            <w:r>
              <w:rPr>
                <w:spacing w:val="-1"/>
                <w:sz w:val="10"/>
                <w:szCs w:val="10"/>
              </w:rPr>
              <w:t>z-138z--6</w:t>
            </w:r>
          </w:p>
        </w:tc>
        <w:tc>
          <w:tcPr>
            <w:tcW w:w="1350" w:type="dxa"/>
            <w:vAlign w:val="top"/>
          </w:tcPr>
          <w:p w14:paraId="373A3C47">
            <w:pPr>
              <w:spacing w:line="150" w:lineRule="exact"/>
              <w:rPr>
                <w:rFonts w:ascii="Arial"/>
                <w:sz w:val="13"/>
              </w:rPr>
            </w:pPr>
          </w:p>
        </w:tc>
        <w:tc>
          <w:tcPr>
            <w:tcW w:w="1540" w:type="dxa"/>
            <w:vAlign w:val="top"/>
          </w:tcPr>
          <w:p w14:paraId="662FB65C">
            <w:pPr>
              <w:pStyle w:val="6"/>
              <w:spacing w:before="30" w:line="220" w:lineRule="auto"/>
              <w:ind w:left="265"/>
              <w:rPr>
                <w:sz w:val="10"/>
                <w:szCs w:val="10"/>
              </w:rPr>
            </w:pPr>
            <w:r>
              <w:rPr>
                <w:spacing w:val="-3"/>
                <w:sz w:val="10"/>
                <w:szCs w:val="10"/>
              </w:rPr>
              <w:t>D</w:t>
            </w:r>
            <w:r>
              <w:rPr>
                <w:spacing w:val="1"/>
                <w:sz w:val="10"/>
                <w:szCs w:val="10"/>
              </w:rPr>
              <w:t xml:space="preserve">        </w:t>
            </w:r>
            <w:r>
              <w:rPr>
                <w:spacing w:val="-3"/>
                <w:sz w:val="10"/>
                <w:szCs w:val="10"/>
              </w:rPr>
              <w:t>0</w:t>
            </w:r>
            <w:r>
              <w:rPr>
                <w:spacing w:val="1"/>
                <w:sz w:val="10"/>
                <w:szCs w:val="10"/>
              </w:rPr>
              <w:t xml:space="preserve">        </w:t>
            </w:r>
            <w:r>
              <w:rPr>
                <w:spacing w:val="-3"/>
                <w:sz w:val="10"/>
                <w:szCs w:val="10"/>
              </w:rPr>
              <w:t>螺</w:t>
            </w:r>
          </w:p>
        </w:tc>
        <w:tc>
          <w:tcPr>
            <w:tcW w:w="1190" w:type="dxa"/>
            <w:tcBorders>
              <w:right w:val="nil"/>
            </w:tcBorders>
            <w:vAlign w:val="top"/>
          </w:tcPr>
          <w:p w14:paraId="355B76C1">
            <w:pPr>
              <w:spacing w:line="150" w:lineRule="exact"/>
              <w:rPr>
                <w:rFonts w:ascii="Arial"/>
                <w:sz w:val="13"/>
              </w:rPr>
            </w:pPr>
          </w:p>
        </w:tc>
      </w:tr>
      <w:tr w14:paraId="7F39B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 w:hRule="atLeast"/>
        </w:trPr>
        <w:tc>
          <w:tcPr>
            <w:tcW w:w="1009" w:type="dxa"/>
            <w:tcBorders>
              <w:left w:val="nil"/>
            </w:tcBorders>
            <w:vAlign w:val="top"/>
          </w:tcPr>
          <w:p w14:paraId="033AF1FC">
            <w:pPr>
              <w:pStyle w:val="6"/>
              <w:spacing w:before="50" w:line="201" w:lineRule="auto"/>
              <w:ind w:left="449"/>
              <w:rPr>
                <w:sz w:val="10"/>
                <w:szCs w:val="10"/>
              </w:rPr>
            </w:pPr>
            <w:r>
              <w:rPr>
                <w:spacing w:val="-3"/>
                <w:sz w:val="10"/>
                <w:szCs w:val="10"/>
              </w:rPr>
              <w:t>11</w:t>
            </w:r>
          </w:p>
        </w:tc>
        <w:tc>
          <w:tcPr>
            <w:tcW w:w="1260" w:type="dxa"/>
            <w:vAlign w:val="top"/>
          </w:tcPr>
          <w:p w14:paraId="32766082">
            <w:pPr>
              <w:pStyle w:val="6"/>
              <w:spacing w:before="39" w:line="219" w:lineRule="auto"/>
              <w:ind w:left="575"/>
              <w:rPr>
                <w:sz w:val="10"/>
                <w:szCs w:val="10"/>
              </w:rPr>
            </w:pPr>
            <w:r>
              <w:rPr>
                <w:sz w:val="10"/>
                <w:szCs w:val="10"/>
              </w:rPr>
              <w:t>机</w:t>
            </w:r>
          </w:p>
        </w:tc>
        <w:tc>
          <w:tcPr>
            <w:tcW w:w="1980" w:type="dxa"/>
            <w:vAlign w:val="top"/>
          </w:tcPr>
          <w:p w14:paraId="4A49EE89">
            <w:pPr>
              <w:pStyle w:val="6"/>
              <w:spacing w:before="49" w:line="202" w:lineRule="auto"/>
              <w:ind w:left="855"/>
              <w:rPr>
                <w:sz w:val="10"/>
                <w:szCs w:val="10"/>
              </w:rPr>
            </w:pPr>
            <w:r>
              <w:rPr>
                <w:spacing w:val="-1"/>
                <w:sz w:val="10"/>
                <w:szCs w:val="10"/>
              </w:rPr>
              <w:t>三701</w:t>
            </w:r>
          </w:p>
        </w:tc>
        <w:tc>
          <w:tcPr>
            <w:tcW w:w="1350" w:type="dxa"/>
            <w:vAlign w:val="top"/>
          </w:tcPr>
          <w:p w14:paraId="66E386FE">
            <w:pPr>
              <w:pStyle w:val="6"/>
              <w:spacing w:before="20" w:line="139" w:lineRule="exact"/>
              <w:ind w:left="575"/>
              <w:rPr>
                <w:sz w:val="18"/>
                <w:szCs w:val="18"/>
              </w:rPr>
            </w:pPr>
            <w:r>
              <w:rPr>
                <w:position w:val="-2"/>
                <w:sz w:val="18"/>
                <w:szCs w:val="18"/>
              </w:rPr>
              <w:t>三</w:t>
            </w:r>
          </w:p>
        </w:tc>
        <w:tc>
          <w:tcPr>
            <w:tcW w:w="1540" w:type="dxa"/>
            <w:vAlign w:val="top"/>
          </w:tcPr>
          <w:p w14:paraId="496BA7C9">
            <w:pPr>
              <w:pStyle w:val="6"/>
              <w:spacing w:before="40" w:line="219" w:lineRule="auto"/>
              <w:ind w:left="265"/>
              <w:rPr>
                <w:sz w:val="10"/>
                <w:szCs w:val="10"/>
              </w:rPr>
            </w:pPr>
            <w:r>
              <w:rPr>
                <w:spacing w:val="-4"/>
                <w:sz w:val="10"/>
                <w:szCs w:val="10"/>
              </w:rPr>
              <w:t>2</w:t>
            </w:r>
            <w:r>
              <w:rPr>
                <w:spacing w:val="28"/>
                <w:w w:val="101"/>
                <w:sz w:val="10"/>
                <w:szCs w:val="10"/>
              </w:rPr>
              <w:t xml:space="preserve"> </w:t>
            </w:r>
            <w:r>
              <w:rPr>
                <w:spacing w:val="-4"/>
                <w:sz w:val="10"/>
                <w:szCs w:val="10"/>
              </w:rPr>
              <w:t>4</w:t>
            </w:r>
            <w:r>
              <w:rPr>
                <w:spacing w:val="30"/>
                <w:sz w:val="10"/>
                <w:szCs w:val="10"/>
              </w:rPr>
              <w:t xml:space="preserve"> </w:t>
            </w:r>
            <w:r>
              <w:rPr>
                <w:spacing w:val="-4"/>
                <w:sz w:val="10"/>
                <w:szCs w:val="10"/>
              </w:rPr>
              <w:t>0</w:t>
            </w:r>
            <w:r>
              <w:rPr>
                <w:spacing w:val="5"/>
                <w:sz w:val="10"/>
                <w:szCs w:val="10"/>
              </w:rPr>
              <w:t xml:space="preserve">      </w:t>
            </w:r>
            <w:r>
              <w:rPr>
                <w:spacing w:val="-4"/>
                <w:sz w:val="10"/>
                <w:szCs w:val="10"/>
              </w:rPr>
              <w:t>核</w:t>
            </w:r>
            <w:r>
              <w:rPr>
                <w:spacing w:val="31"/>
                <w:sz w:val="10"/>
                <w:szCs w:val="10"/>
              </w:rPr>
              <w:t xml:space="preserve"> </w:t>
            </w:r>
            <w:r>
              <w:rPr>
                <w:spacing w:val="-4"/>
                <w:sz w:val="10"/>
                <w:szCs w:val="10"/>
              </w:rPr>
              <w:t>八</w:t>
            </w:r>
            <w:r>
              <w:rPr>
                <w:spacing w:val="25"/>
                <w:w w:val="101"/>
                <w:sz w:val="10"/>
                <w:szCs w:val="10"/>
              </w:rPr>
              <w:t xml:space="preserve"> </w:t>
            </w:r>
            <w:r>
              <w:rPr>
                <w:spacing w:val="-4"/>
                <w:sz w:val="10"/>
                <w:szCs w:val="10"/>
              </w:rPr>
              <w:t>，</w:t>
            </w:r>
          </w:p>
        </w:tc>
        <w:tc>
          <w:tcPr>
            <w:tcW w:w="1190" w:type="dxa"/>
            <w:tcBorders>
              <w:right w:val="nil"/>
            </w:tcBorders>
            <w:vAlign w:val="top"/>
          </w:tcPr>
          <w:p w14:paraId="4CA58F3F">
            <w:pPr>
              <w:spacing w:line="159" w:lineRule="exact"/>
              <w:rPr>
                <w:rFonts w:ascii="Arial"/>
                <w:sz w:val="13"/>
              </w:rPr>
            </w:pPr>
          </w:p>
        </w:tc>
      </w:tr>
      <w:tr w14:paraId="7B342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1009" w:type="dxa"/>
            <w:tcBorders>
              <w:left w:val="nil"/>
            </w:tcBorders>
            <w:vAlign w:val="top"/>
          </w:tcPr>
          <w:p w14:paraId="71304D09">
            <w:pPr>
              <w:pStyle w:val="6"/>
              <w:spacing w:before="41" w:line="201" w:lineRule="auto"/>
              <w:ind w:left="479"/>
              <w:rPr>
                <w:sz w:val="10"/>
                <w:szCs w:val="10"/>
              </w:rPr>
            </w:pPr>
            <w:r>
              <w:rPr>
                <w:sz w:val="10"/>
                <w:szCs w:val="10"/>
              </w:rPr>
              <w:t>0</w:t>
            </w:r>
          </w:p>
        </w:tc>
        <w:tc>
          <w:tcPr>
            <w:tcW w:w="1260" w:type="dxa"/>
            <w:vAlign w:val="top"/>
          </w:tcPr>
          <w:p w14:paraId="08DD0EA3">
            <w:pPr>
              <w:pStyle w:val="6"/>
              <w:spacing w:before="31" w:line="219" w:lineRule="auto"/>
              <w:ind w:left="305"/>
              <w:rPr>
                <w:sz w:val="10"/>
                <w:szCs w:val="10"/>
              </w:rPr>
            </w:pPr>
            <w:r>
              <w:rPr>
                <w:spacing w:val="-3"/>
                <w:sz w:val="10"/>
                <w:szCs w:val="10"/>
              </w:rPr>
              <w:t>世</w:t>
            </w:r>
            <w:r>
              <w:rPr>
                <w:spacing w:val="9"/>
                <w:sz w:val="10"/>
                <w:szCs w:val="10"/>
              </w:rPr>
              <w:t xml:space="preserve">   </w:t>
            </w:r>
            <w:r>
              <w:rPr>
                <w:spacing w:val="-3"/>
                <w:sz w:val="10"/>
                <w:szCs w:val="10"/>
              </w:rPr>
              <w:t>端</w:t>
            </w:r>
            <w:r>
              <w:rPr>
                <w:spacing w:val="10"/>
                <w:sz w:val="10"/>
                <w:szCs w:val="10"/>
              </w:rPr>
              <w:t xml:space="preserve">   </w:t>
            </w:r>
            <w:r>
              <w:rPr>
                <w:spacing w:val="-3"/>
                <w:sz w:val="10"/>
                <w:szCs w:val="10"/>
              </w:rPr>
              <w:t>整</w:t>
            </w:r>
          </w:p>
        </w:tc>
        <w:tc>
          <w:tcPr>
            <w:tcW w:w="1980" w:type="dxa"/>
            <w:vAlign w:val="top"/>
          </w:tcPr>
          <w:p w14:paraId="478668DD">
            <w:pPr>
              <w:pStyle w:val="6"/>
              <w:spacing w:before="40" w:line="202" w:lineRule="auto"/>
              <w:ind w:left="626"/>
              <w:rPr>
                <w:sz w:val="10"/>
                <w:szCs w:val="10"/>
              </w:rPr>
            </w:pPr>
            <w:r>
              <w:rPr>
                <w:spacing w:val="-3"/>
                <w:sz w:val="10"/>
                <w:szCs w:val="10"/>
              </w:rPr>
              <w:t>三</w:t>
            </w:r>
            <w:r>
              <w:rPr>
                <w:spacing w:val="7"/>
                <w:sz w:val="10"/>
                <w:szCs w:val="10"/>
              </w:rPr>
              <w:t xml:space="preserve"> </w:t>
            </w:r>
            <w:r>
              <w:rPr>
                <w:spacing w:val="-3"/>
                <w:sz w:val="10"/>
                <w:szCs w:val="10"/>
              </w:rPr>
              <w:t>X</w:t>
            </w:r>
            <w:r>
              <w:rPr>
                <w:spacing w:val="8"/>
                <w:sz w:val="10"/>
                <w:szCs w:val="10"/>
              </w:rPr>
              <w:t xml:space="preserve"> </w:t>
            </w:r>
            <w:r>
              <w:rPr>
                <w:spacing w:val="-3"/>
                <w:sz w:val="10"/>
                <w:szCs w:val="10"/>
              </w:rPr>
              <w:t>-</w:t>
            </w:r>
            <w:r>
              <w:rPr>
                <w:spacing w:val="9"/>
                <w:sz w:val="10"/>
                <w:szCs w:val="10"/>
              </w:rPr>
              <w:t xml:space="preserve"> </w:t>
            </w:r>
            <w:r>
              <w:rPr>
                <w:spacing w:val="-3"/>
                <w:sz w:val="10"/>
                <w:szCs w:val="10"/>
              </w:rPr>
              <w:t>x</w:t>
            </w:r>
            <w:r>
              <w:rPr>
                <w:spacing w:val="7"/>
                <w:sz w:val="10"/>
                <w:szCs w:val="10"/>
              </w:rPr>
              <w:t xml:space="preserve"> </w:t>
            </w:r>
            <w:r>
              <w:rPr>
                <w:spacing w:val="-3"/>
                <w:sz w:val="10"/>
                <w:szCs w:val="10"/>
              </w:rPr>
              <w:t>D</w:t>
            </w:r>
            <w:r>
              <w:rPr>
                <w:spacing w:val="10"/>
                <w:sz w:val="10"/>
                <w:szCs w:val="10"/>
              </w:rPr>
              <w:t xml:space="preserve"> </w:t>
            </w:r>
            <w:r>
              <w:rPr>
                <w:spacing w:val="-3"/>
                <w:sz w:val="10"/>
                <w:szCs w:val="10"/>
              </w:rPr>
              <w:t>6</w:t>
            </w:r>
            <w:r>
              <w:rPr>
                <w:spacing w:val="10"/>
                <w:sz w:val="10"/>
                <w:szCs w:val="10"/>
              </w:rPr>
              <w:t xml:space="preserve"> </w:t>
            </w:r>
            <w:r>
              <w:rPr>
                <w:spacing w:val="-3"/>
                <w:sz w:val="10"/>
                <w:szCs w:val="10"/>
              </w:rPr>
              <w:t>2</w:t>
            </w:r>
          </w:p>
        </w:tc>
        <w:tc>
          <w:tcPr>
            <w:tcW w:w="1350" w:type="dxa"/>
            <w:vAlign w:val="top"/>
          </w:tcPr>
          <w:p w14:paraId="05155EFE">
            <w:pPr>
              <w:pStyle w:val="6"/>
              <w:spacing w:before="41" w:line="201" w:lineRule="auto"/>
              <w:ind w:left="645"/>
              <w:rPr>
                <w:sz w:val="10"/>
                <w:szCs w:val="10"/>
              </w:rPr>
            </w:pPr>
            <w:r>
              <w:rPr>
                <w:sz w:val="10"/>
                <w:szCs w:val="10"/>
              </w:rPr>
              <w:t>1</w:t>
            </w:r>
          </w:p>
        </w:tc>
        <w:tc>
          <w:tcPr>
            <w:tcW w:w="1540" w:type="dxa"/>
            <w:vAlign w:val="top"/>
          </w:tcPr>
          <w:p w14:paraId="45462886">
            <w:pPr>
              <w:pStyle w:val="6"/>
              <w:spacing w:before="31" w:line="219" w:lineRule="auto"/>
              <w:ind w:left="445"/>
              <w:rPr>
                <w:sz w:val="10"/>
                <w:szCs w:val="10"/>
              </w:rPr>
            </w:pPr>
            <w:r>
              <w:rPr>
                <w:spacing w:val="-2"/>
                <w:sz w:val="10"/>
                <w:szCs w:val="10"/>
              </w:rPr>
              <w:t>4</w:t>
            </w:r>
            <w:r>
              <w:rPr>
                <w:spacing w:val="4"/>
                <w:sz w:val="10"/>
                <w:szCs w:val="10"/>
              </w:rPr>
              <w:t xml:space="preserve">         </w:t>
            </w:r>
            <w:r>
              <w:rPr>
                <w:spacing w:val="-2"/>
                <w:sz w:val="10"/>
                <w:szCs w:val="10"/>
              </w:rPr>
              <w:t>作</w:t>
            </w:r>
          </w:p>
        </w:tc>
        <w:tc>
          <w:tcPr>
            <w:tcW w:w="1190" w:type="dxa"/>
            <w:tcBorders>
              <w:right w:val="nil"/>
            </w:tcBorders>
            <w:vAlign w:val="top"/>
          </w:tcPr>
          <w:p w14:paraId="45CA5C56">
            <w:pPr>
              <w:spacing w:line="150" w:lineRule="exact"/>
              <w:rPr>
                <w:rFonts w:ascii="Arial"/>
                <w:sz w:val="13"/>
              </w:rPr>
            </w:pPr>
          </w:p>
        </w:tc>
      </w:tr>
      <w:tr w14:paraId="1B4AFD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 w:hRule="atLeast"/>
        </w:trPr>
        <w:tc>
          <w:tcPr>
            <w:tcW w:w="1009" w:type="dxa"/>
            <w:tcBorders>
              <w:left w:val="nil"/>
            </w:tcBorders>
            <w:vAlign w:val="top"/>
          </w:tcPr>
          <w:p w14:paraId="0E1F44D2">
            <w:pPr>
              <w:pStyle w:val="6"/>
              <w:spacing w:before="88" w:line="71" w:lineRule="exact"/>
              <w:ind w:left="479"/>
              <w:rPr>
                <w:sz w:val="10"/>
                <w:szCs w:val="10"/>
              </w:rPr>
            </w:pPr>
            <w:r>
              <w:rPr>
                <w:sz w:val="10"/>
                <w:szCs w:val="10"/>
              </w:rPr>
              <w:t>:</w:t>
            </w:r>
          </w:p>
        </w:tc>
        <w:tc>
          <w:tcPr>
            <w:tcW w:w="1260" w:type="dxa"/>
            <w:vAlign w:val="top"/>
          </w:tcPr>
          <w:p w14:paraId="56094FF7">
            <w:pPr>
              <w:pStyle w:val="6"/>
              <w:spacing w:before="41" w:line="217" w:lineRule="auto"/>
              <w:ind w:left="316"/>
              <w:rPr>
                <w:sz w:val="10"/>
                <w:szCs w:val="10"/>
              </w:rPr>
            </w:pPr>
            <w:r>
              <w:rPr>
                <w:spacing w:val="-3"/>
                <w:sz w:val="10"/>
                <w:szCs w:val="10"/>
              </w:rPr>
              <w:t>仁</w:t>
            </w:r>
            <w:r>
              <w:rPr>
                <w:spacing w:val="14"/>
                <w:sz w:val="10"/>
                <w:szCs w:val="10"/>
              </w:rPr>
              <w:t xml:space="preserve">   </w:t>
            </w:r>
            <w:r>
              <w:rPr>
                <w:spacing w:val="-3"/>
                <w:sz w:val="10"/>
                <w:szCs w:val="10"/>
              </w:rPr>
              <w:t>磁</w:t>
            </w:r>
            <w:r>
              <w:rPr>
                <w:spacing w:val="14"/>
                <w:sz w:val="10"/>
                <w:szCs w:val="10"/>
              </w:rPr>
              <w:t xml:space="preserve">   </w:t>
            </w:r>
            <w:r>
              <w:rPr>
                <w:spacing w:val="-3"/>
                <w:sz w:val="10"/>
                <w:szCs w:val="10"/>
              </w:rPr>
              <w:t>n</w:t>
            </w:r>
          </w:p>
        </w:tc>
        <w:tc>
          <w:tcPr>
            <w:tcW w:w="1980" w:type="dxa"/>
            <w:vAlign w:val="top"/>
          </w:tcPr>
          <w:p w14:paraId="3F8EB6AB">
            <w:pPr>
              <w:pStyle w:val="6"/>
              <w:spacing w:before="67" w:line="169" w:lineRule="auto"/>
              <w:ind w:left="885"/>
              <w:rPr>
                <w:sz w:val="10"/>
                <w:szCs w:val="10"/>
              </w:rPr>
            </w:pPr>
            <w:r>
              <w:rPr>
                <w:spacing w:val="-1"/>
                <w:sz w:val="10"/>
                <w:szCs w:val="10"/>
              </w:rPr>
              <w:t>-TLw</w:t>
            </w:r>
          </w:p>
        </w:tc>
        <w:tc>
          <w:tcPr>
            <w:tcW w:w="1350" w:type="dxa"/>
            <w:vAlign w:val="top"/>
          </w:tcPr>
          <w:p w14:paraId="2EF769F1">
            <w:pPr>
              <w:spacing w:line="159" w:lineRule="exact"/>
              <w:rPr>
                <w:rFonts w:ascii="Arial"/>
                <w:sz w:val="13"/>
              </w:rPr>
            </w:pPr>
          </w:p>
        </w:tc>
        <w:tc>
          <w:tcPr>
            <w:tcW w:w="1540" w:type="dxa"/>
            <w:vAlign w:val="top"/>
          </w:tcPr>
          <w:p w14:paraId="7EBB63B8">
            <w:pPr>
              <w:pStyle w:val="6"/>
              <w:spacing w:before="51" w:line="199" w:lineRule="auto"/>
              <w:ind w:left="735"/>
              <w:rPr>
                <w:sz w:val="10"/>
                <w:szCs w:val="10"/>
              </w:rPr>
            </w:pPr>
            <w:r>
              <w:rPr>
                <w:sz w:val="10"/>
                <w:szCs w:val="10"/>
              </w:rPr>
              <w:t>0</w:t>
            </w:r>
          </w:p>
        </w:tc>
        <w:tc>
          <w:tcPr>
            <w:tcW w:w="1190" w:type="dxa"/>
            <w:tcBorders>
              <w:right w:val="nil"/>
            </w:tcBorders>
            <w:vAlign w:val="top"/>
          </w:tcPr>
          <w:p w14:paraId="0CE9D1F6">
            <w:pPr>
              <w:spacing w:line="159" w:lineRule="exact"/>
              <w:rPr>
                <w:rFonts w:ascii="Arial"/>
                <w:sz w:val="13"/>
              </w:rPr>
            </w:pPr>
          </w:p>
        </w:tc>
      </w:tr>
      <w:tr w14:paraId="00CA1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1009" w:type="dxa"/>
            <w:tcBorders>
              <w:left w:val="nil"/>
            </w:tcBorders>
            <w:vAlign w:val="top"/>
          </w:tcPr>
          <w:p w14:paraId="7FE13ADF">
            <w:pPr>
              <w:pStyle w:val="6"/>
              <w:spacing w:before="28" w:line="111" w:lineRule="exact"/>
              <w:ind w:left="390"/>
              <w:rPr>
                <w:sz w:val="15"/>
                <w:szCs w:val="15"/>
              </w:rPr>
            </w:pPr>
            <w:r>
              <w:rPr>
                <w:spacing w:val="-2"/>
                <w:position w:val="-2"/>
                <w:sz w:val="15"/>
                <w:szCs w:val="15"/>
              </w:rPr>
              <w:t>2三</w:t>
            </w:r>
          </w:p>
        </w:tc>
        <w:tc>
          <w:tcPr>
            <w:tcW w:w="1260" w:type="dxa"/>
            <w:vAlign w:val="top"/>
          </w:tcPr>
          <w:p w14:paraId="78DC74B6">
            <w:pPr>
              <w:pStyle w:val="6"/>
              <w:spacing w:before="32" w:line="199" w:lineRule="auto"/>
              <w:ind w:left="425"/>
              <w:rPr>
                <w:sz w:val="10"/>
                <w:szCs w:val="10"/>
              </w:rPr>
            </w:pPr>
            <w:r>
              <w:rPr>
                <w:spacing w:val="16"/>
                <w:sz w:val="10"/>
                <w:szCs w:val="10"/>
              </w:rPr>
              <w:t>养</w:t>
            </w:r>
            <w:r>
              <w:rPr>
                <w:spacing w:val="3"/>
                <w:sz w:val="10"/>
                <w:szCs w:val="10"/>
              </w:rPr>
              <w:t xml:space="preserve">     </w:t>
            </w:r>
            <w:r>
              <w:rPr>
                <w:spacing w:val="16"/>
                <w:sz w:val="10"/>
                <w:szCs w:val="10"/>
              </w:rPr>
              <w:t>”</w:t>
            </w:r>
          </w:p>
        </w:tc>
        <w:tc>
          <w:tcPr>
            <w:tcW w:w="1980" w:type="dxa"/>
            <w:vAlign w:val="top"/>
          </w:tcPr>
          <w:p w14:paraId="2C8C378A">
            <w:pPr>
              <w:pStyle w:val="6"/>
              <w:spacing w:before="41" w:line="181" w:lineRule="auto"/>
              <w:ind w:left="305"/>
              <w:rPr>
                <w:sz w:val="10"/>
                <w:szCs w:val="10"/>
              </w:rPr>
            </w:pPr>
            <w:r>
              <w:rPr>
                <w:spacing w:val="-1"/>
                <w:sz w:val="10"/>
                <w:szCs w:val="10"/>
              </w:rPr>
              <w:t>DZL0-4.38-I</w:t>
            </w:r>
          </w:p>
        </w:tc>
        <w:tc>
          <w:tcPr>
            <w:tcW w:w="1350" w:type="dxa"/>
            <w:vAlign w:val="top"/>
          </w:tcPr>
          <w:p w14:paraId="7F049BD7">
            <w:pPr>
              <w:spacing w:line="140" w:lineRule="exact"/>
              <w:rPr>
                <w:rFonts w:ascii="Arial"/>
                <w:sz w:val="12"/>
              </w:rPr>
            </w:pPr>
          </w:p>
        </w:tc>
        <w:tc>
          <w:tcPr>
            <w:tcW w:w="1540" w:type="dxa"/>
            <w:vAlign w:val="top"/>
          </w:tcPr>
          <w:p w14:paraId="7BA1A3F7">
            <w:pPr>
              <w:pStyle w:val="6"/>
              <w:spacing w:before="57" w:line="83" w:lineRule="exact"/>
              <w:ind w:left="685"/>
              <w:rPr>
                <w:sz w:val="10"/>
                <w:szCs w:val="10"/>
              </w:rPr>
            </w:pPr>
            <w:r>
              <w:rPr>
                <w:spacing w:val="-3"/>
                <w:position w:val="-1"/>
                <w:sz w:val="10"/>
                <w:szCs w:val="10"/>
              </w:rPr>
              <w:t>1DT</w:t>
            </w:r>
          </w:p>
        </w:tc>
        <w:tc>
          <w:tcPr>
            <w:tcW w:w="1190" w:type="dxa"/>
            <w:tcBorders>
              <w:right w:val="nil"/>
            </w:tcBorders>
            <w:vAlign w:val="top"/>
          </w:tcPr>
          <w:p w14:paraId="183F9D03">
            <w:pPr>
              <w:spacing w:line="140" w:lineRule="exact"/>
              <w:rPr>
                <w:rFonts w:ascii="Arial"/>
                <w:sz w:val="12"/>
              </w:rPr>
            </w:pPr>
          </w:p>
        </w:tc>
      </w:tr>
      <w:tr w14:paraId="6814F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1009" w:type="dxa"/>
            <w:tcBorders>
              <w:left w:val="nil"/>
            </w:tcBorders>
            <w:vAlign w:val="top"/>
          </w:tcPr>
          <w:p w14:paraId="6DC2BE88">
            <w:pPr>
              <w:pStyle w:val="6"/>
              <w:spacing w:before="71"/>
              <w:ind w:left="449"/>
              <w:rPr>
                <w:sz w:val="10"/>
                <w:szCs w:val="10"/>
              </w:rPr>
            </w:pPr>
            <w:r>
              <w:rPr>
                <w:spacing w:val="-2"/>
                <w:sz w:val="10"/>
                <w:szCs w:val="10"/>
              </w:rPr>
              <w:t>25</w:t>
            </w:r>
          </w:p>
        </w:tc>
        <w:tc>
          <w:tcPr>
            <w:tcW w:w="1260" w:type="dxa"/>
            <w:vAlign w:val="top"/>
          </w:tcPr>
          <w:p w14:paraId="30DC7888">
            <w:pPr>
              <w:pStyle w:val="6"/>
              <w:spacing w:before="12" w:line="219" w:lineRule="auto"/>
              <w:ind w:left="225"/>
              <w:rPr>
                <w:sz w:val="10"/>
                <w:szCs w:val="10"/>
              </w:rPr>
            </w:pPr>
            <w:r>
              <w:rPr>
                <w:spacing w:val="-2"/>
                <w:sz w:val="10"/>
                <w:szCs w:val="10"/>
              </w:rPr>
              <w:t>任</w:t>
            </w:r>
            <w:r>
              <w:rPr>
                <w:spacing w:val="1"/>
                <w:sz w:val="10"/>
                <w:szCs w:val="10"/>
              </w:rPr>
              <w:t xml:space="preserve">            </w:t>
            </w:r>
            <w:r>
              <w:rPr>
                <w:spacing w:val="-2"/>
                <w:sz w:val="10"/>
                <w:szCs w:val="10"/>
              </w:rPr>
              <w:t>式</w:t>
            </w:r>
          </w:p>
        </w:tc>
        <w:tc>
          <w:tcPr>
            <w:tcW w:w="1980" w:type="dxa"/>
            <w:vAlign w:val="top"/>
          </w:tcPr>
          <w:p w14:paraId="162DF0DF">
            <w:pPr>
              <w:pStyle w:val="6"/>
              <w:spacing w:before="71"/>
              <w:ind w:left="435"/>
              <w:rPr>
                <w:sz w:val="10"/>
                <w:szCs w:val="10"/>
              </w:rPr>
            </w:pPr>
            <w:r>
              <w:rPr>
                <w:spacing w:val="-1"/>
                <w:sz w:val="10"/>
                <w:szCs w:val="10"/>
              </w:rPr>
              <w:t>LILCra0</w:t>
            </w:r>
            <w:r>
              <w:rPr>
                <w:spacing w:val="1"/>
                <w:sz w:val="10"/>
                <w:szCs w:val="10"/>
              </w:rPr>
              <w:t xml:space="preserve">              </w:t>
            </w:r>
            <w:r>
              <w:rPr>
                <w:spacing w:val="-1"/>
                <w:sz w:val="10"/>
                <w:szCs w:val="10"/>
              </w:rPr>
              <w:t>x</w:t>
            </w:r>
          </w:p>
        </w:tc>
        <w:tc>
          <w:tcPr>
            <w:tcW w:w="1350" w:type="dxa"/>
            <w:vAlign w:val="top"/>
          </w:tcPr>
          <w:p w14:paraId="0AB336A6">
            <w:pPr>
              <w:spacing w:line="210" w:lineRule="exact"/>
              <w:rPr>
                <w:rFonts w:ascii="Arial"/>
                <w:sz w:val="18"/>
              </w:rPr>
            </w:pPr>
          </w:p>
        </w:tc>
        <w:tc>
          <w:tcPr>
            <w:tcW w:w="1540" w:type="dxa"/>
            <w:vAlign w:val="top"/>
          </w:tcPr>
          <w:p w14:paraId="25F363EB">
            <w:pPr>
              <w:spacing w:line="210" w:lineRule="exact"/>
              <w:rPr>
                <w:rFonts w:ascii="Arial"/>
                <w:sz w:val="18"/>
              </w:rPr>
            </w:pPr>
          </w:p>
        </w:tc>
        <w:tc>
          <w:tcPr>
            <w:tcW w:w="1190" w:type="dxa"/>
            <w:tcBorders>
              <w:right w:val="nil"/>
            </w:tcBorders>
            <w:vAlign w:val="top"/>
          </w:tcPr>
          <w:p w14:paraId="31ADEAE7">
            <w:pPr>
              <w:spacing w:line="210" w:lineRule="exact"/>
              <w:rPr>
                <w:rFonts w:ascii="Arial"/>
                <w:sz w:val="18"/>
              </w:rPr>
            </w:pPr>
          </w:p>
        </w:tc>
      </w:tr>
      <w:tr w14:paraId="7EFCB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009" w:type="dxa"/>
            <w:tcBorders>
              <w:left w:val="nil"/>
            </w:tcBorders>
            <w:vAlign w:val="top"/>
          </w:tcPr>
          <w:p w14:paraId="62A59003">
            <w:pPr>
              <w:pStyle w:val="6"/>
              <w:spacing w:before="121"/>
              <w:ind w:left="449"/>
              <w:rPr>
                <w:sz w:val="10"/>
                <w:szCs w:val="10"/>
              </w:rPr>
            </w:pPr>
            <w:r>
              <w:rPr>
                <w:spacing w:val="-2"/>
                <w:sz w:val="10"/>
                <w:szCs w:val="10"/>
              </w:rPr>
              <w:t>26</w:t>
            </w:r>
          </w:p>
        </w:tc>
        <w:tc>
          <w:tcPr>
            <w:tcW w:w="1260" w:type="dxa"/>
            <w:vAlign w:val="top"/>
          </w:tcPr>
          <w:p w14:paraId="42F98A28">
            <w:pPr>
              <w:pStyle w:val="6"/>
              <w:spacing w:before="111" w:line="219" w:lineRule="auto"/>
              <w:ind w:left="285"/>
              <w:rPr>
                <w:sz w:val="10"/>
                <w:szCs w:val="10"/>
              </w:rPr>
            </w:pPr>
            <w:r>
              <w:rPr>
                <w:spacing w:val="-3"/>
                <w:sz w:val="10"/>
                <w:szCs w:val="10"/>
              </w:rPr>
              <w:t>二</w:t>
            </w:r>
            <w:r>
              <w:rPr>
                <w:spacing w:val="4"/>
                <w:sz w:val="10"/>
                <w:szCs w:val="10"/>
              </w:rPr>
              <w:t xml:space="preserve">         </w:t>
            </w:r>
            <w:r>
              <w:rPr>
                <w:spacing w:val="-3"/>
                <w:sz w:val="10"/>
                <w:szCs w:val="10"/>
              </w:rPr>
              <w:t>机</w:t>
            </w:r>
          </w:p>
        </w:tc>
        <w:tc>
          <w:tcPr>
            <w:tcW w:w="1980" w:type="dxa"/>
            <w:vAlign w:val="top"/>
          </w:tcPr>
          <w:p w14:paraId="2800B31E">
            <w:pPr>
              <w:pStyle w:val="6"/>
              <w:spacing w:before="121"/>
              <w:ind w:left="935"/>
              <w:rPr>
                <w:sz w:val="10"/>
                <w:szCs w:val="10"/>
              </w:rPr>
            </w:pPr>
            <w:r>
              <w:rPr>
                <w:spacing w:val="-2"/>
                <w:sz w:val="10"/>
                <w:szCs w:val="10"/>
              </w:rPr>
              <w:t>01</w:t>
            </w:r>
          </w:p>
        </w:tc>
        <w:tc>
          <w:tcPr>
            <w:tcW w:w="1350" w:type="dxa"/>
            <w:vAlign w:val="top"/>
          </w:tcPr>
          <w:p w14:paraId="440AA96F">
            <w:pPr>
              <w:rPr>
                <w:rFonts w:ascii="Arial"/>
                <w:sz w:val="21"/>
              </w:rPr>
            </w:pPr>
          </w:p>
        </w:tc>
        <w:tc>
          <w:tcPr>
            <w:tcW w:w="1540" w:type="dxa"/>
            <w:vAlign w:val="top"/>
          </w:tcPr>
          <w:p w14:paraId="4B618B3F">
            <w:pPr>
              <w:rPr>
                <w:rFonts w:ascii="Arial"/>
                <w:sz w:val="21"/>
              </w:rPr>
            </w:pPr>
          </w:p>
        </w:tc>
        <w:tc>
          <w:tcPr>
            <w:tcW w:w="1190" w:type="dxa"/>
            <w:tcBorders>
              <w:right w:val="nil"/>
            </w:tcBorders>
            <w:vAlign w:val="top"/>
          </w:tcPr>
          <w:p w14:paraId="20F23401">
            <w:pPr>
              <w:rPr>
                <w:rFonts w:ascii="Arial"/>
                <w:sz w:val="21"/>
              </w:rPr>
            </w:pPr>
          </w:p>
        </w:tc>
      </w:tr>
      <w:tr w14:paraId="548C4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 w:hRule="atLeast"/>
        </w:trPr>
        <w:tc>
          <w:tcPr>
            <w:tcW w:w="1009" w:type="dxa"/>
            <w:tcBorders>
              <w:left w:val="nil"/>
            </w:tcBorders>
            <w:vAlign w:val="top"/>
          </w:tcPr>
          <w:p w14:paraId="28A82241">
            <w:pPr>
              <w:pStyle w:val="6"/>
              <w:spacing w:before="89" w:line="182" w:lineRule="auto"/>
              <w:ind w:left="429"/>
              <w:rPr>
                <w:sz w:val="10"/>
                <w:szCs w:val="10"/>
              </w:rPr>
            </w:pPr>
            <w:r>
              <w:rPr>
                <w:spacing w:val="-2"/>
                <w:sz w:val="10"/>
                <w:szCs w:val="10"/>
              </w:rPr>
              <w:t>二E</w:t>
            </w:r>
          </w:p>
        </w:tc>
        <w:tc>
          <w:tcPr>
            <w:tcW w:w="1260" w:type="dxa"/>
            <w:vAlign w:val="top"/>
          </w:tcPr>
          <w:p w14:paraId="39E44255">
            <w:pPr>
              <w:pStyle w:val="6"/>
              <w:spacing w:before="12" w:line="181" w:lineRule="auto"/>
              <w:ind w:left="485" w:right="128" w:hanging="360"/>
              <w:rPr>
                <w:sz w:val="10"/>
                <w:szCs w:val="10"/>
              </w:rPr>
            </w:pPr>
            <w:r>
              <w:rPr>
                <w:spacing w:val="-8"/>
                <w:sz w:val="10"/>
                <w:szCs w:val="10"/>
              </w:rPr>
              <w:t>元</w:t>
            </w:r>
            <w:r>
              <w:rPr>
                <w:sz w:val="10"/>
                <w:szCs w:val="10"/>
              </w:rPr>
              <w:t xml:space="preserve">                </w:t>
            </w:r>
            <w:r>
              <w:rPr>
                <w:spacing w:val="-8"/>
                <w:sz w:val="10"/>
                <w:szCs w:val="10"/>
              </w:rPr>
              <w:t>院</w:t>
            </w:r>
            <w:r>
              <w:rPr>
                <w:spacing w:val="10"/>
                <w:sz w:val="10"/>
                <w:szCs w:val="10"/>
              </w:rPr>
              <w:t xml:space="preserve"> </w:t>
            </w:r>
            <w:r>
              <w:rPr>
                <w:spacing w:val="-3"/>
                <w:sz w:val="10"/>
                <w:szCs w:val="10"/>
              </w:rPr>
              <w:t>王</w:t>
            </w:r>
            <w:r>
              <w:rPr>
                <w:spacing w:val="6"/>
                <w:sz w:val="10"/>
                <w:szCs w:val="10"/>
              </w:rPr>
              <w:t xml:space="preserve">    </w:t>
            </w:r>
            <w:r>
              <w:rPr>
                <w:spacing w:val="-3"/>
                <w:sz w:val="10"/>
                <w:szCs w:val="10"/>
              </w:rPr>
              <w:t>1</w:t>
            </w:r>
          </w:p>
        </w:tc>
        <w:tc>
          <w:tcPr>
            <w:tcW w:w="1980" w:type="dxa"/>
            <w:vAlign w:val="top"/>
          </w:tcPr>
          <w:p w14:paraId="3C0217D1">
            <w:pPr>
              <w:pStyle w:val="6"/>
              <w:spacing w:before="65" w:line="224" w:lineRule="auto"/>
              <w:ind w:left="836"/>
              <w:rPr>
                <w:sz w:val="10"/>
                <w:szCs w:val="10"/>
              </w:rPr>
            </w:pPr>
            <w:r>
              <w:rPr>
                <w:spacing w:val="-1"/>
                <w:sz w:val="10"/>
                <w:szCs w:val="10"/>
              </w:rPr>
              <w:t>r-.0/T</w:t>
            </w:r>
          </w:p>
        </w:tc>
        <w:tc>
          <w:tcPr>
            <w:tcW w:w="1350" w:type="dxa"/>
            <w:vAlign w:val="top"/>
          </w:tcPr>
          <w:p w14:paraId="4E539CF4">
            <w:pPr>
              <w:pStyle w:val="6"/>
              <w:spacing w:before="132" w:line="76" w:lineRule="exact"/>
              <w:ind w:left="615"/>
              <w:rPr>
                <w:sz w:val="20"/>
                <w:szCs w:val="20"/>
              </w:rPr>
            </w:pPr>
            <w:r>
              <w:rPr>
                <w:position w:val="-5"/>
                <w:sz w:val="20"/>
                <w:szCs w:val="20"/>
              </w:rPr>
              <w:t>=</w:t>
            </w:r>
          </w:p>
        </w:tc>
        <w:tc>
          <w:tcPr>
            <w:tcW w:w="1540" w:type="dxa"/>
            <w:vAlign w:val="top"/>
          </w:tcPr>
          <w:p w14:paraId="731A397B">
            <w:pPr>
              <w:pStyle w:val="6"/>
              <w:spacing w:before="65" w:line="224" w:lineRule="auto"/>
              <w:ind w:left="685"/>
              <w:rPr>
                <w:sz w:val="10"/>
                <w:szCs w:val="10"/>
              </w:rPr>
            </w:pPr>
            <w:r>
              <w:rPr>
                <w:spacing w:val="-2"/>
                <w:sz w:val="10"/>
                <w:szCs w:val="10"/>
              </w:rPr>
              <w:t>0'/</w:t>
            </w:r>
          </w:p>
        </w:tc>
        <w:tc>
          <w:tcPr>
            <w:tcW w:w="1190" w:type="dxa"/>
            <w:tcBorders>
              <w:right w:val="nil"/>
            </w:tcBorders>
            <w:vAlign w:val="top"/>
          </w:tcPr>
          <w:p w14:paraId="18CE956F">
            <w:pPr>
              <w:spacing w:line="208" w:lineRule="exact"/>
              <w:rPr>
                <w:rFonts w:ascii="Arial"/>
                <w:sz w:val="18"/>
              </w:rPr>
            </w:pPr>
          </w:p>
        </w:tc>
      </w:tr>
      <w:tr w14:paraId="2D376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 w:hRule="atLeast"/>
        </w:trPr>
        <w:tc>
          <w:tcPr>
            <w:tcW w:w="1009" w:type="dxa"/>
            <w:tcBorders>
              <w:left w:val="nil"/>
            </w:tcBorders>
            <w:vAlign w:val="top"/>
          </w:tcPr>
          <w:p w14:paraId="2F937F6A">
            <w:pPr>
              <w:pStyle w:val="6"/>
              <w:spacing w:before="90" w:line="182" w:lineRule="auto"/>
              <w:ind w:left="479"/>
              <w:rPr>
                <w:sz w:val="10"/>
                <w:szCs w:val="10"/>
              </w:rPr>
            </w:pPr>
            <w:r>
              <w:rPr>
                <w:sz w:val="10"/>
                <w:szCs w:val="10"/>
              </w:rPr>
              <w:t>L</w:t>
            </w:r>
          </w:p>
        </w:tc>
        <w:tc>
          <w:tcPr>
            <w:tcW w:w="1260" w:type="dxa"/>
            <w:vAlign w:val="top"/>
          </w:tcPr>
          <w:p w14:paraId="5C6945A2">
            <w:pPr>
              <w:pStyle w:val="6"/>
              <w:spacing w:before="23" w:line="176" w:lineRule="auto"/>
              <w:ind w:left="136"/>
              <w:rPr>
                <w:sz w:val="10"/>
                <w:szCs w:val="10"/>
              </w:rPr>
            </w:pPr>
            <w:r>
              <w:rPr>
                <w:sz w:val="10"/>
                <w:szCs w:val="10"/>
              </w:rPr>
              <w:t>三</w:t>
            </w:r>
          </w:p>
          <w:p w14:paraId="6DE3DF09">
            <w:pPr>
              <w:pStyle w:val="6"/>
              <w:spacing w:line="80" w:lineRule="exact"/>
              <w:ind w:left="575"/>
              <w:rPr>
                <w:sz w:val="10"/>
                <w:szCs w:val="10"/>
              </w:rPr>
            </w:pPr>
            <w:r>
              <w:rPr>
                <w:spacing w:val="-2"/>
                <w:position w:val="-1"/>
                <w:sz w:val="10"/>
                <w:szCs w:val="10"/>
              </w:rPr>
              <w:t>31</w:t>
            </w:r>
          </w:p>
        </w:tc>
        <w:tc>
          <w:tcPr>
            <w:tcW w:w="1980" w:type="dxa"/>
            <w:vAlign w:val="top"/>
          </w:tcPr>
          <w:p w14:paraId="7538F98D">
            <w:pPr>
              <w:pStyle w:val="6"/>
              <w:spacing w:before="66" w:line="224" w:lineRule="auto"/>
              <w:ind w:left="935"/>
              <w:rPr>
                <w:sz w:val="10"/>
                <w:szCs w:val="10"/>
              </w:rPr>
            </w:pPr>
            <w:r>
              <w:rPr>
                <w:spacing w:val="-1"/>
                <w:sz w:val="10"/>
                <w:szCs w:val="10"/>
              </w:rPr>
              <w:t>/T</w:t>
            </w:r>
          </w:p>
        </w:tc>
        <w:tc>
          <w:tcPr>
            <w:tcW w:w="1350" w:type="dxa"/>
            <w:vAlign w:val="top"/>
          </w:tcPr>
          <w:p w14:paraId="6EDBA53C">
            <w:pPr>
              <w:pStyle w:val="6"/>
              <w:spacing w:before="73" w:line="231" w:lineRule="auto"/>
              <w:ind w:left="645"/>
              <w:rPr>
                <w:sz w:val="10"/>
                <w:szCs w:val="10"/>
              </w:rPr>
            </w:pPr>
            <w:r>
              <w:rPr>
                <w:sz w:val="10"/>
                <w:szCs w:val="10"/>
              </w:rPr>
              <w:t>4</w:t>
            </w:r>
          </w:p>
        </w:tc>
        <w:tc>
          <w:tcPr>
            <w:tcW w:w="1540" w:type="dxa"/>
            <w:vAlign w:val="top"/>
          </w:tcPr>
          <w:p w14:paraId="049B9D52">
            <w:pPr>
              <w:pStyle w:val="6"/>
              <w:spacing w:before="66" w:line="224" w:lineRule="auto"/>
              <w:ind w:left="665"/>
              <w:rPr>
                <w:sz w:val="10"/>
                <w:szCs w:val="10"/>
              </w:rPr>
            </w:pPr>
            <w:r>
              <w:rPr>
                <w:spacing w:val="-2"/>
                <w:sz w:val="10"/>
                <w:szCs w:val="10"/>
              </w:rPr>
              <w:t>'/ci</w:t>
            </w:r>
          </w:p>
        </w:tc>
        <w:tc>
          <w:tcPr>
            <w:tcW w:w="1190" w:type="dxa"/>
            <w:tcBorders>
              <w:right w:val="nil"/>
            </w:tcBorders>
            <w:vAlign w:val="top"/>
          </w:tcPr>
          <w:p w14:paraId="66DDD407">
            <w:pPr>
              <w:spacing w:line="198" w:lineRule="exact"/>
              <w:rPr>
                <w:rFonts w:ascii="Arial"/>
                <w:sz w:val="17"/>
              </w:rPr>
            </w:pPr>
          </w:p>
        </w:tc>
      </w:tr>
      <w:tr w14:paraId="4E17E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1009" w:type="dxa"/>
            <w:tcBorders>
              <w:left w:val="nil"/>
            </w:tcBorders>
            <w:vAlign w:val="top"/>
          </w:tcPr>
          <w:p w14:paraId="1A626976">
            <w:pPr>
              <w:pStyle w:val="6"/>
              <w:spacing w:before="65" w:line="220" w:lineRule="auto"/>
              <w:ind w:left="429"/>
              <w:rPr>
                <w:sz w:val="10"/>
                <w:szCs w:val="10"/>
              </w:rPr>
            </w:pPr>
            <w:r>
              <w:rPr>
                <w:spacing w:val="-3"/>
                <w:sz w:val="10"/>
                <w:szCs w:val="10"/>
              </w:rPr>
              <w:t>实7</w:t>
            </w:r>
          </w:p>
        </w:tc>
        <w:tc>
          <w:tcPr>
            <w:tcW w:w="1260" w:type="dxa"/>
            <w:vAlign w:val="top"/>
          </w:tcPr>
          <w:p w14:paraId="73981056">
            <w:pPr>
              <w:pStyle w:val="6"/>
              <w:spacing w:before="14" w:line="211" w:lineRule="auto"/>
              <w:ind w:left="115"/>
              <w:rPr>
                <w:sz w:val="10"/>
                <w:szCs w:val="10"/>
              </w:rPr>
            </w:pPr>
            <w:r>
              <w:rPr>
                <w:spacing w:val="-6"/>
                <w:sz w:val="10"/>
                <w:szCs w:val="10"/>
              </w:rPr>
              <w:t>3</w:t>
            </w:r>
            <w:r>
              <w:rPr>
                <w:spacing w:val="30"/>
                <w:w w:val="101"/>
                <w:sz w:val="10"/>
                <w:szCs w:val="10"/>
              </w:rPr>
              <w:t xml:space="preserve"> </w:t>
            </w:r>
            <w:r>
              <w:rPr>
                <w:spacing w:val="-6"/>
                <w:sz w:val="10"/>
                <w:szCs w:val="10"/>
              </w:rPr>
              <w:t>元</w:t>
            </w:r>
            <w:r>
              <w:rPr>
                <w:spacing w:val="37"/>
                <w:sz w:val="10"/>
                <w:szCs w:val="10"/>
              </w:rPr>
              <w:t xml:space="preserve"> </w:t>
            </w:r>
            <w:r>
              <w:rPr>
                <w:spacing w:val="-6"/>
                <w:sz w:val="10"/>
                <w:szCs w:val="10"/>
              </w:rPr>
              <w:t>1</w:t>
            </w:r>
            <w:r>
              <w:rPr>
                <w:spacing w:val="1"/>
                <w:sz w:val="10"/>
                <w:szCs w:val="10"/>
              </w:rPr>
              <w:t xml:space="preserve">         </w:t>
            </w:r>
            <w:r>
              <w:rPr>
                <w:spacing w:val="-6"/>
                <w:sz w:val="10"/>
                <w:szCs w:val="10"/>
              </w:rPr>
              <w:t>高</w:t>
            </w:r>
            <w:r>
              <w:rPr>
                <w:spacing w:val="28"/>
                <w:w w:val="101"/>
                <w:sz w:val="10"/>
                <w:szCs w:val="10"/>
              </w:rPr>
              <w:t xml:space="preserve"> </w:t>
            </w:r>
            <w:r>
              <w:rPr>
                <w:spacing w:val="-6"/>
                <w:sz w:val="10"/>
                <w:szCs w:val="10"/>
              </w:rPr>
              <w:t>L</w:t>
            </w:r>
          </w:p>
          <w:p w14:paraId="6E297C99">
            <w:pPr>
              <w:pStyle w:val="6"/>
              <w:spacing w:line="70" w:lineRule="exact"/>
              <w:ind w:left="455"/>
              <w:rPr>
                <w:sz w:val="10"/>
                <w:szCs w:val="10"/>
              </w:rPr>
            </w:pPr>
            <w:r>
              <w:rPr>
                <w:spacing w:val="-2"/>
                <w:position w:val="-1"/>
                <w:sz w:val="10"/>
                <w:szCs w:val="10"/>
              </w:rPr>
              <w:t>三</w:t>
            </w:r>
            <w:r>
              <w:rPr>
                <w:spacing w:val="8"/>
                <w:position w:val="-1"/>
                <w:sz w:val="10"/>
                <w:szCs w:val="10"/>
              </w:rPr>
              <w:t xml:space="preserve">   </w:t>
            </w:r>
            <w:r>
              <w:rPr>
                <w:spacing w:val="-2"/>
                <w:position w:val="-1"/>
                <w:sz w:val="10"/>
                <w:szCs w:val="10"/>
              </w:rPr>
              <w:t>想</w:t>
            </w:r>
          </w:p>
        </w:tc>
        <w:tc>
          <w:tcPr>
            <w:tcW w:w="1980" w:type="dxa"/>
            <w:vAlign w:val="top"/>
          </w:tcPr>
          <w:p w14:paraId="71A436A8">
            <w:pPr>
              <w:pStyle w:val="6"/>
              <w:spacing w:before="55"/>
              <w:ind w:left="675"/>
              <w:rPr>
                <w:sz w:val="10"/>
                <w:szCs w:val="10"/>
              </w:rPr>
            </w:pPr>
            <w:r>
              <w:rPr>
                <w:spacing w:val="-3"/>
                <w:sz w:val="10"/>
                <w:szCs w:val="10"/>
              </w:rPr>
              <w:t>L</w:t>
            </w:r>
            <w:r>
              <w:rPr>
                <w:spacing w:val="9"/>
                <w:sz w:val="10"/>
                <w:szCs w:val="10"/>
              </w:rPr>
              <w:t xml:space="preserve"> </w:t>
            </w:r>
            <w:r>
              <w:rPr>
                <w:spacing w:val="-3"/>
                <w:sz w:val="10"/>
                <w:szCs w:val="10"/>
              </w:rPr>
              <w:t>w</w:t>
            </w:r>
            <w:r>
              <w:rPr>
                <w:spacing w:val="12"/>
                <w:sz w:val="10"/>
                <w:szCs w:val="10"/>
              </w:rPr>
              <w:t xml:space="preserve"> </w:t>
            </w:r>
            <w:r>
              <w:rPr>
                <w:spacing w:val="-3"/>
                <w:sz w:val="10"/>
                <w:szCs w:val="10"/>
              </w:rPr>
              <w:t>一</w:t>
            </w:r>
            <w:r>
              <w:rPr>
                <w:spacing w:val="6"/>
                <w:sz w:val="10"/>
                <w:szCs w:val="10"/>
              </w:rPr>
              <w:t xml:space="preserve">     </w:t>
            </w:r>
            <w:r>
              <w:rPr>
                <w:spacing w:val="-3"/>
                <w:sz w:val="10"/>
                <w:szCs w:val="10"/>
              </w:rPr>
              <w:t>1</w:t>
            </w:r>
          </w:p>
        </w:tc>
        <w:tc>
          <w:tcPr>
            <w:tcW w:w="1350" w:type="dxa"/>
            <w:vAlign w:val="top"/>
          </w:tcPr>
          <w:p w14:paraId="504FB1D5">
            <w:pPr>
              <w:spacing w:line="200" w:lineRule="exact"/>
              <w:rPr>
                <w:rFonts w:ascii="Arial"/>
                <w:sz w:val="17"/>
              </w:rPr>
            </w:pPr>
          </w:p>
        </w:tc>
        <w:tc>
          <w:tcPr>
            <w:tcW w:w="1540" w:type="dxa"/>
            <w:vAlign w:val="top"/>
          </w:tcPr>
          <w:p w14:paraId="04DA3A26">
            <w:pPr>
              <w:pStyle w:val="6"/>
              <w:spacing w:before="68" w:line="224" w:lineRule="auto"/>
              <w:ind w:left="715"/>
              <w:rPr>
                <w:sz w:val="10"/>
                <w:szCs w:val="10"/>
              </w:rPr>
            </w:pPr>
            <w:r>
              <w:rPr>
                <w:spacing w:val="-1"/>
                <w:sz w:val="10"/>
                <w:szCs w:val="10"/>
              </w:rPr>
              <w:t>/i</w:t>
            </w:r>
          </w:p>
        </w:tc>
        <w:tc>
          <w:tcPr>
            <w:tcW w:w="1190" w:type="dxa"/>
            <w:tcBorders>
              <w:right w:val="nil"/>
            </w:tcBorders>
            <w:vAlign w:val="top"/>
          </w:tcPr>
          <w:p w14:paraId="7F245191">
            <w:pPr>
              <w:spacing w:line="200" w:lineRule="exact"/>
              <w:rPr>
                <w:rFonts w:ascii="Arial"/>
                <w:sz w:val="17"/>
              </w:rPr>
            </w:pPr>
          </w:p>
        </w:tc>
      </w:tr>
      <w:tr w14:paraId="62C84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1009" w:type="dxa"/>
            <w:tcBorders>
              <w:left w:val="nil"/>
            </w:tcBorders>
            <w:vAlign w:val="top"/>
          </w:tcPr>
          <w:p w14:paraId="16AAFCCB">
            <w:pPr>
              <w:pStyle w:val="6"/>
              <w:spacing w:before="74"/>
              <w:ind w:left="479"/>
              <w:rPr>
                <w:sz w:val="10"/>
                <w:szCs w:val="10"/>
              </w:rPr>
            </w:pPr>
            <w:r>
              <w:rPr>
                <w:sz w:val="10"/>
                <w:szCs w:val="10"/>
              </w:rPr>
              <w:t>0</w:t>
            </w:r>
          </w:p>
        </w:tc>
        <w:tc>
          <w:tcPr>
            <w:tcW w:w="1260" w:type="dxa"/>
            <w:vAlign w:val="top"/>
          </w:tcPr>
          <w:p w14:paraId="7F0FAC72">
            <w:pPr>
              <w:pStyle w:val="6"/>
              <w:spacing w:before="16" w:line="170" w:lineRule="auto"/>
              <w:ind w:left="305" w:right="766" w:hanging="180"/>
              <w:rPr>
                <w:sz w:val="8"/>
                <w:szCs w:val="8"/>
              </w:rPr>
            </w:pPr>
            <w:r>
              <w:rPr>
                <w:spacing w:val="12"/>
                <w:sz w:val="13"/>
                <w:szCs w:val="13"/>
              </w:rPr>
              <w:t>三概</w:t>
            </w:r>
            <w:r>
              <w:rPr>
                <w:sz w:val="13"/>
                <w:szCs w:val="13"/>
              </w:rPr>
              <w:t xml:space="preserve">  </w:t>
            </w:r>
            <w:r>
              <w:rPr>
                <w:spacing w:val="-5"/>
                <w:sz w:val="8"/>
                <w:szCs w:val="8"/>
              </w:rPr>
              <w:t>浓</w:t>
            </w:r>
            <w:r>
              <w:rPr>
                <w:spacing w:val="-13"/>
                <w:sz w:val="8"/>
                <w:szCs w:val="8"/>
              </w:rPr>
              <w:t xml:space="preserve"> </w:t>
            </w:r>
            <w:r>
              <w:rPr>
                <w:spacing w:val="-5"/>
                <w:sz w:val="8"/>
                <w:szCs w:val="8"/>
              </w:rPr>
              <w:t>惠</w:t>
            </w:r>
          </w:p>
        </w:tc>
        <w:tc>
          <w:tcPr>
            <w:tcW w:w="1980" w:type="dxa"/>
            <w:vAlign w:val="top"/>
          </w:tcPr>
          <w:p w14:paraId="1F973492">
            <w:pPr>
              <w:pStyle w:val="6"/>
              <w:spacing w:before="90" w:line="183" w:lineRule="auto"/>
              <w:ind w:left="905"/>
              <w:rPr>
                <w:sz w:val="10"/>
                <w:szCs w:val="10"/>
              </w:rPr>
            </w:pPr>
            <w:r>
              <w:rPr>
                <w:spacing w:val="-1"/>
                <w:sz w:val="10"/>
                <w:szCs w:val="10"/>
              </w:rPr>
              <w:t>H00</w:t>
            </w:r>
          </w:p>
        </w:tc>
        <w:tc>
          <w:tcPr>
            <w:tcW w:w="1350" w:type="dxa"/>
            <w:vAlign w:val="top"/>
          </w:tcPr>
          <w:p w14:paraId="478E02FA">
            <w:pPr>
              <w:spacing w:line="210" w:lineRule="exact"/>
              <w:rPr>
                <w:rFonts w:ascii="Arial"/>
                <w:sz w:val="18"/>
              </w:rPr>
            </w:pPr>
          </w:p>
        </w:tc>
        <w:tc>
          <w:tcPr>
            <w:tcW w:w="1540" w:type="dxa"/>
            <w:vAlign w:val="top"/>
          </w:tcPr>
          <w:p w14:paraId="0695D2E9">
            <w:pPr>
              <w:spacing w:line="210" w:lineRule="exact"/>
              <w:rPr>
                <w:rFonts w:ascii="Arial"/>
                <w:sz w:val="18"/>
              </w:rPr>
            </w:pPr>
          </w:p>
        </w:tc>
        <w:tc>
          <w:tcPr>
            <w:tcW w:w="1190" w:type="dxa"/>
            <w:tcBorders>
              <w:right w:val="nil"/>
            </w:tcBorders>
            <w:vAlign w:val="top"/>
          </w:tcPr>
          <w:p w14:paraId="1ED6CB7F">
            <w:pPr>
              <w:spacing w:line="210" w:lineRule="exact"/>
              <w:rPr>
                <w:rFonts w:ascii="Arial"/>
                <w:sz w:val="18"/>
              </w:rPr>
            </w:pPr>
          </w:p>
        </w:tc>
      </w:tr>
      <w:tr w14:paraId="4061A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1009" w:type="dxa"/>
            <w:tcBorders>
              <w:left w:val="nil"/>
            </w:tcBorders>
            <w:vAlign w:val="top"/>
          </w:tcPr>
          <w:p w14:paraId="56DFFB73">
            <w:pPr>
              <w:spacing w:line="150" w:lineRule="exact"/>
              <w:rPr>
                <w:rFonts w:ascii="Arial"/>
                <w:sz w:val="13"/>
              </w:rPr>
            </w:pPr>
          </w:p>
        </w:tc>
        <w:tc>
          <w:tcPr>
            <w:tcW w:w="1260" w:type="dxa"/>
            <w:vAlign w:val="top"/>
          </w:tcPr>
          <w:p w14:paraId="25F7F5E0">
            <w:pPr>
              <w:pStyle w:val="6"/>
              <w:spacing w:before="34" w:line="213" w:lineRule="auto"/>
              <w:ind w:left="325"/>
              <w:rPr>
                <w:sz w:val="10"/>
                <w:szCs w:val="10"/>
              </w:rPr>
            </w:pPr>
            <w:r>
              <w:rPr>
                <w:spacing w:val="-3"/>
                <w:sz w:val="10"/>
                <w:szCs w:val="10"/>
              </w:rPr>
              <w:t>燃</w:t>
            </w:r>
            <w:r>
              <w:rPr>
                <w:sz w:val="10"/>
                <w:szCs w:val="10"/>
              </w:rPr>
              <w:t xml:space="preserve">        </w:t>
            </w:r>
            <w:r>
              <w:rPr>
                <w:spacing w:val="-3"/>
                <w:sz w:val="10"/>
                <w:szCs w:val="10"/>
              </w:rPr>
              <w:t>机</w:t>
            </w:r>
          </w:p>
        </w:tc>
        <w:tc>
          <w:tcPr>
            <w:tcW w:w="1980" w:type="dxa"/>
            <w:vAlign w:val="top"/>
          </w:tcPr>
          <w:p w14:paraId="1C7C5CFC">
            <w:pPr>
              <w:pStyle w:val="6"/>
              <w:spacing w:before="44" w:line="194" w:lineRule="auto"/>
              <w:ind w:left="836"/>
              <w:rPr>
                <w:sz w:val="10"/>
                <w:szCs w:val="10"/>
              </w:rPr>
            </w:pPr>
            <w:r>
              <w:rPr>
                <w:spacing w:val="-1"/>
                <w:sz w:val="10"/>
                <w:szCs w:val="10"/>
              </w:rPr>
              <w:t>L.E-20</w:t>
            </w:r>
          </w:p>
        </w:tc>
        <w:tc>
          <w:tcPr>
            <w:tcW w:w="1350" w:type="dxa"/>
            <w:vAlign w:val="top"/>
          </w:tcPr>
          <w:p w14:paraId="6826587B">
            <w:pPr>
              <w:spacing w:line="150" w:lineRule="exact"/>
              <w:rPr>
                <w:rFonts w:ascii="Arial"/>
                <w:sz w:val="13"/>
              </w:rPr>
            </w:pPr>
          </w:p>
        </w:tc>
        <w:tc>
          <w:tcPr>
            <w:tcW w:w="1540" w:type="dxa"/>
            <w:vAlign w:val="top"/>
          </w:tcPr>
          <w:p w14:paraId="5B257EF7">
            <w:pPr>
              <w:pStyle w:val="6"/>
              <w:spacing w:before="37" w:line="207" w:lineRule="auto"/>
              <w:ind w:left="735"/>
              <w:rPr>
                <w:sz w:val="10"/>
                <w:szCs w:val="10"/>
              </w:rPr>
            </w:pPr>
            <w:r>
              <w:rPr>
                <w:sz w:val="10"/>
                <w:szCs w:val="10"/>
              </w:rPr>
              <w:t>/</w:t>
            </w:r>
          </w:p>
        </w:tc>
        <w:tc>
          <w:tcPr>
            <w:tcW w:w="1190" w:type="dxa"/>
            <w:tcBorders>
              <w:right w:val="nil"/>
            </w:tcBorders>
            <w:vAlign w:val="top"/>
          </w:tcPr>
          <w:p w14:paraId="27DD74B0">
            <w:pPr>
              <w:spacing w:line="150" w:lineRule="exact"/>
              <w:rPr>
                <w:rFonts w:ascii="Arial"/>
                <w:sz w:val="13"/>
              </w:rPr>
            </w:pPr>
          </w:p>
        </w:tc>
      </w:tr>
      <w:tr w14:paraId="00184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 w:hRule="atLeast"/>
        </w:trPr>
        <w:tc>
          <w:tcPr>
            <w:tcW w:w="1009" w:type="dxa"/>
            <w:tcBorders>
              <w:left w:val="nil"/>
            </w:tcBorders>
            <w:vAlign w:val="top"/>
          </w:tcPr>
          <w:p w14:paraId="0EC10304">
            <w:pPr>
              <w:pStyle w:val="6"/>
              <w:spacing w:before="61" w:line="172" w:lineRule="auto"/>
              <w:ind w:left="449"/>
              <w:rPr>
                <w:sz w:val="10"/>
                <w:szCs w:val="10"/>
              </w:rPr>
            </w:pPr>
            <w:r>
              <w:rPr>
                <w:spacing w:val="-1"/>
                <w:sz w:val="10"/>
                <w:szCs w:val="10"/>
              </w:rPr>
              <w:t>Pe</w:t>
            </w:r>
          </w:p>
        </w:tc>
        <w:tc>
          <w:tcPr>
            <w:tcW w:w="1260" w:type="dxa"/>
            <w:vAlign w:val="top"/>
          </w:tcPr>
          <w:p w14:paraId="389114AE">
            <w:pPr>
              <w:pStyle w:val="6"/>
              <w:spacing w:before="35" w:line="220" w:lineRule="auto"/>
              <w:ind w:left="575"/>
              <w:rPr>
                <w:sz w:val="10"/>
                <w:szCs w:val="10"/>
              </w:rPr>
            </w:pPr>
            <w:r>
              <w:rPr>
                <w:sz w:val="10"/>
                <w:szCs w:val="10"/>
              </w:rPr>
              <w:t>放</w:t>
            </w:r>
          </w:p>
        </w:tc>
        <w:tc>
          <w:tcPr>
            <w:tcW w:w="1980" w:type="dxa"/>
            <w:vAlign w:val="top"/>
          </w:tcPr>
          <w:p w14:paraId="5B222A5B">
            <w:pPr>
              <w:pStyle w:val="6"/>
              <w:spacing w:before="36" w:line="219" w:lineRule="auto"/>
              <w:ind w:left="935"/>
              <w:rPr>
                <w:sz w:val="10"/>
                <w:szCs w:val="10"/>
              </w:rPr>
            </w:pPr>
            <w:r>
              <w:rPr>
                <w:sz w:val="10"/>
                <w:szCs w:val="10"/>
              </w:rPr>
              <w:t>白</w:t>
            </w:r>
          </w:p>
        </w:tc>
        <w:tc>
          <w:tcPr>
            <w:tcW w:w="1350" w:type="dxa"/>
            <w:vAlign w:val="top"/>
          </w:tcPr>
          <w:p w14:paraId="11F240A2">
            <w:pPr>
              <w:pStyle w:val="6"/>
              <w:spacing w:before="45" w:line="203" w:lineRule="auto"/>
              <w:ind w:left="645"/>
              <w:rPr>
                <w:sz w:val="10"/>
                <w:szCs w:val="10"/>
              </w:rPr>
            </w:pPr>
            <w:r>
              <w:rPr>
                <w:sz w:val="10"/>
                <w:szCs w:val="10"/>
              </w:rPr>
              <w:t>3</w:t>
            </w:r>
          </w:p>
        </w:tc>
        <w:tc>
          <w:tcPr>
            <w:tcW w:w="1540" w:type="dxa"/>
            <w:vAlign w:val="top"/>
          </w:tcPr>
          <w:p w14:paraId="372E73B9">
            <w:pPr>
              <w:pStyle w:val="6"/>
              <w:spacing w:before="45" w:line="203" w:lineRule="auto"/>
              <w:ind w:left="665"/>
              <w:rPr>
                <w:sz w:val="10"/>
                <w:szCs w:val="10"/>
              </w:rPr>
            </w:pPr>
            <w:r>
              <w:rPr>
                <w:spacing w:val="-2"/>
                <w:sz w:val="10"/>
                <w:szCs w:val="10"/>
              </w:rPr>
              <w:t>3oc=</w:t>
            </w:r>
          </w:p>
        </w:tc>
        <w:tc>
          <w:tcPr>
            <w:tcW w:w="1190" w:type="dxa"/>
            <w:tcBorders>
              <w:right w:val="nil"/>
            </w:tcBorders>
            <w:vAlign w:val="top"/>
          </w:tcPr>
          <w:p w14:paraId="71D12D40">
            <w:pPr>
              <w:spacing w:line="155" w:lineRule="exact"/>
              <w:rPr>
                <w:rFonts w:ascii="Arial"/>
                <w:sz w:val="13"/>
              </w:rPr>
            </w:pPr>
          </w:p>
        </w:tc>
      </w:tr>
    </w:tbl>
    <w:p w14:paraId="3C24394D">
      <w:pPr>
        <w:pStyle w:val="2"/>
        <w:spacing w:line="246" w:lineRule="auto"/>
      </w:pPr>
    </w:p>
    <w:p w14:paraId="30B46653">
      <w:pPr>
        <w:pStyle w:val="2"/>
        <w:spacing w:line="246" w:lineRule="auto"/>
      </w:pPr>
    </w:p>
    <w:p w14:paraId="2C2AE9F0">
      <w:pPr>
        <w:pStyle w:val="2"/>
        <w:spacing w:line="246" w:lineRule="auto"/>
      </w:pPr>
    </w:p>
    <w:p w14:paraId="75EE5A18">
      <w:pPr>
        <w:pStyle w:val="2"/>
        <w:spacing w:line="247" w:lineRule="auto"/>
      </w:pPr>
    </w:p>
    <w:p w14:paraId="67F226B2">
      <w:pPr>
        <w:pStyle w:val="2"/>
        <w:spacing w:line="247" w:lineRule="auto"/>
      </w:pPr>
    </w:p>
    <w:p w14:paraId="3FE841D4">
      <w:pPr>
        <w:pStyle w:val="2"/>
        <w:spacing w:line="247" w:lineRule="auto"/>
      </w:pPr>
    </w:p>
    <w:p w14:paraId="444D3396">
      <w:pPr>
        <w:pStyle w:val="2"/>
        <w:spacing w:line="247" w:lineRule="auto"/>
      </w:pPr>
    </w:p>
    <w:p w14:paraId="69DD067F">
      <w:pPr>
        <w:spacing w:before="37" w:line="188" w:lineRule="auto"/>
        <w:ind w:left="5893"/>
        <w:rPr>
          <w:rFonts w:ascii="Times New Roman" w:hAnsi="Times New Roman" w:eastAsia="Times New Roman" w:cs="Times New Roman"/>
          <w:sz w:val="13"/>
          <w:szCs w:val="13"/>
        </w:rPr>
      </w:pPr>
      <w:r>
        <w:rPr>
          <w:rFonts w:ascii="Times New Roman" w:hAnsi="Times New Roman" w:eastAsia="Times New Roman" w:cs="Times New Roman"/>
          <w:spacing w:val="-1"/>
          <w:sz w:val="13"/>
          <w:szCs w:val="13"/>
        </w:rPr>
        <w:t>43</w:t>
      </w:r>
    </w:p>
    <w:p w14:paraId="4898C7B5">
      <w:pPr>
        <w:pStyle w:val="2"/>
        <w:spacing w:line="303" w:lineRule="auto"/>
      </w:pPr>
    </w:p>
    <w:p w14:paraId="3655D75D">
      <w:pPr>
        <w:pStyle w:val="2"/>
        <w:spacing w:line="303" w:lineRule="auto"/>
      </w:pPr>
    </w:p>
    <w:p w14:paraId="083F031B">
      <w:pPr>
        <w:pStyle w:val="2"/>
        <w:spacing w:line="304" w:lineRule="auto"/>
      </w:pPr>
    </w:p>
    <w:p w14:paraId="2C0D2A6A">
      <w:pPr>
        <w:spacing w:before="97"/>
        <w:ind w:left="9773"/>
        <w:rPr>
          <w:rFonts w:ascii="宋体" w:hAnsi="宋体" w:eastAsia="宋体" w:cs="宋体"/>
          <w:sz w:val="30"/>
          <w:szCs w:val="30"/>
        </w:rPr>
      </w:pPr>
      <w:r>
        <w:drawing>
          <wp:anchor distT="0" distB="0" distL="0" distR="0" simplePos="0" relativeHeight="251816960" behindDoc="1" locked="0" layoutInCell="1" allowOverlap="1">
            <wp:simplePos x="0" y="0"/>
            <wp:positionH relativeFrom="column">
              <wp:posOffset>7977505</wp:posOffset>
            </wp:positionH>
            <wp:positionV relativeFrom="paragraph">
              <wp:posOffset>80645</wp:posOffset>
            </wp:positionV>
            <wp:extent cx="628650" cy="6350"/>
            <wp:effectExtent l="0" t="0" r="0" b="0"/>
            <wp:wrapNone/>
            <wp:docPr id="302" name="IM 302"/>
            <wp:cNvGraphicFramePr/>
            <a:graphic xmlns:a="http://schemas.openxmlformats.org/drawingml/2006/main">
              <a:graphicData uri="http://schemas.openxmlformats.org/drawingml/2006/picture">
                <pic:pic xmlns:pic="http://schemas.openxmlformats.org/drawingml/2006/picture">
                  <pic:nvPicPr>
                    <pic:cNvPr id="302" name="IM 302"/>
                    <pic:cNvPicPr/>
                  </pic:nvPicPr>
                  <pic:blipFill>
                    <a:blip r:embed="rId284"/>
                    <a:stretch>
                      <a:fillRect/>
                    </a:stretch>
                  </pic:blipFill>
                  <pic:spPr>
                    <a:xfrm>
                      <a:off x="0" y="0"/>
                      <a:ext cx="628665" cy="6350"/>
                    </a:xfrm>
                    <a:prstGeom prst="rect">
                      <a:avLst/>
                    </a:prstGeom>
                  </pic:spPr>
                </pic:pic>
              </a:graphicData>
            </a:graphic>
          </wp:anchor>
        </w:drawing>
      </w:r>
      <w:r>
        <w:rPr>
          <w:rFonts w:ascii="宋体" w:hAnsi="宋体" w:eastAsia="宋体" w:cs="宋体"/>
          <w:position w:val="-29"/>
          <w:sz w:val="30"/>
          <w:szCs w:val="30"/>
        </w:rPr>
        <w:drawing>
          <wp:inline distT="0" distB="0" distL="0" distR="0">
            <wp:extent cx="546100" cy="539750"/>
            <wp:effectExtent l="0" t="0" r="0" b="0"/>
            <wp:docPr id="304" name="IM 304"/>
            <wp:cNvGraphicFramePr/>
            <a:graphic xmlns:a="http://schemas.openxmlformats.org/drawingml/2006/main">
              <a:graphicData uri="http://schemas.openxmlformats.org/drawingml/2006/picture">
                <pic:pic xmlns:pic="http://schemas.openxmlformats.org/drawingml/2006/picture">
                  <pic:nvPicPr>
                    <pic:cNvPr id="304" name="IM 304"/>
                    <pic:cNvPicPr/>
                  </pic:nvPicPr>
                  <pic:blipFill>
                    <a:blip r:embed="rId220"/>
                    <a:stretch>
                      <a:fillRect/>
                    </a:stretch>
                  </pic:blipFill>
                  <pic:spPr>
                    <a:xfrm>
                      <a:off x="0" y="0"/>
                      <a:ext cx="546111" cy="539758"/>
                    </a:xfrm>
                    <a:prstGeom prst="rect">
                      <a:avLst/>
                    </a:prstGeom>
                  </pic:spPr>
                </pic:pic>
              </a:graphicData>
            </a:graphic>
          </wp:inline>
        </w:drawing>
      </w:r>
      <w:r>
        <w:rPr>
          <w:rFonts w:ascii="宋体" w:hAnsi="宋体" w:eastAsia="宋体" w:cs="宋体"/>
          <w:spacing w:val="28"/>
          <w:sz w:val="30"/>
          <w:szCs w:val="30"/>
        </w:rPr>
        <w:t>扫描全能王创建</w:t>
      </w:r>
    </w:p>
    <w:p w14:paraId="6CB1AE23">
      <w:pPr>
        <w:rPr>
          <w:rFonts w:ascii="宋体" w:hAnsi="宋体" w:eastAsia="宋体" w:cs="宋体"/>
          <w:sz w:val="30"/>
          <w:szCs w:val="30"/>
        </w:rPr>
        <w:sectPr>
          <w:headerReference r:id="rId112" w:type="default"/>
          <w:pgSz w:w="16840" w:h="11900"/>
          <w:pgMar w:top="400" w:right="759" w:bottom="99" w:left="2526" w:header="0" w:footer="0" w:gutter="0"/>
          <w:cols w:space="720" w:num="1"/>
        </w:sectPr>
      </w:pPr>
    </w:p>
    <w:p w14:paraId="4A997342">
      <w:pPr>
        <w:pStyle w:val="2"/>
        <w:spacing w:line="292" w:lineRule="auto"/>
      </w:pPr>
    </w:p>
    <w:p w14:paraId="2DD0FDA7">
      <w:pPr>
        <w:pStyle w:val="2"/>
        <w:spacing w:line="292" w:lineRule="auto"/>
      </w:pPr>
    </w:p>
    <w:p w14:paraId="70A9BD66">
      <w:pPr>
        <w:pStyle w:val="2"/>
        <w:spacing w:line="292" w:lineRule="auto"/>
      </w:pPr>
    </w:p>
    <w:p w14:paraId="5BCDC73E">
      <w:pPr>
        <w:pStyle w:val="2"/>
        <w:spacing w:line="292" w:lineRule="auto"/>
      </w:pPr>
    </w:p>
    <w:p w14:paraId="7CB744F9">
      <w:pPr>
        <w:spacing w:before="62" w:line="222" w:lineRule="auto"/>
        <w:ind w:left="11439"/>
        <w:rPr>
          <w:rFonts w:ascii="黑体" w:hAnsi="黑体" w:eastAsia="黑体" w:cs="黑体"/>
          <w:sz w:val="19"/>
          <w:szCs w:val="19"/>
        </w:rPr>
      </w:pPr>
      <w:r>
        <w:pict>
          <v:shape id="_x0000_s1082" o:spid="_x0000_s1082" o:spt="202" type="#_x0000_t202" style="position:absolute;left:0pt;margin-left:293pt;margin-top:5.6pt;height:13.45pt;width:26.95pt;z-index:251825152;mso-width-relative:page;mso-height-relative:page;" filled="f" stroked="f" coordsize="21600,21600">
            <v:path/>
            <v:fill on="f" focussize="0,0"/>
            <v:stroke on="f"/>
            <v:imagedata o:title=""/>
            <o:lock v:ext="edit" aspectratio="f"/>
            <v:textbox inset="0mm,0mm,0mm,0mm">
              <w:txbxContent>
                <w:p w14:paraId="79DC9274">
                  <w:pPr>
                    <w:spacing w:before="20" w:line="222" w:lineRule="auto"/>
                    <w:ind w:left="20"/>
                    <w:rPr>
                      <w:rFonts w:ascii="黑体" w:hAnsi="黑体" w:eastAsia="黑体" w:cs="黑体"/>
                      <w:sz w:val="19"/>
                      <w:szCs w:val="19"/>
                    </w:rPr>
                  </w:pPr>
                  <w:r>
                    <w:rPr>
                      <w:rFonts w:ascii="黑体" w:hAnsi="黑体" w:eastAsia="黑体" w:cs="黑体"/>
                      <w:spacing w:val="-4"/>
                      <w:sz w:val="19"/>
                      <w:szCs w:val="19"/>
                    </w:rPr>
                    <w:t>麦</w:t>
                  </w:r>
                  <w:r>
                    <w:rPr>
                      <w:rFonts w:ascii="黑体" w:hAnsi="黑体" w:eastAsia="黑体" w:cs="黑体"/>
                      <w:spacing w:val="41"/>
                      <w:sz w:val="19"/>
                      <w:szCs w:val="19"/>
                    </w:rPr>
                    <w:t xml:space="preserve"> </w:t>
                  </w:r>
                  <w:r>
                    <w:rPr>
                      <w:rFonts w:ascii="黑体" w:hAnsi="黑体" w:eastAsia="黑体" w:cs="黑体"/>
                      <w:spacing w:val="-4"/>
                      <w:sz w:val="19"/>
                      <w:szCs w:val="19"/>
                    </w:rPr>
                    <w:t>芽</w:t>
                  </w:r>
                </w:p>
              </w:txbxContent>
            </v:textbox>
          </v:shape>
        </w:pict>
      </w:r>
      <w:r>
        <w:drawing>
          <wp:anchor distT="0" distB="0" distL="0" distR="0" simplePos="0" relativeHeight="251819008" behindDoc="1" locked="0" layoutInCell="1" allowOverlap="1">
            <wp:simplePos x="0" y="0"/>
            <wp:positionH relativeFrom="column">
              <wp:posOffset>0</wp:posOffset>
            </wp:positionH>
            <wp:positionV relativeFrom="paragraph">
              <wp:posOffset>-999490</wp:posOffset>
            </wp:positionV>
            <wp:extent cx="10693400" cy="7556500"/>
            <wp:effectExtent l="0" t="0" r="0" b="0"/>
            <wp:wrapNone/>
            <wp:docPr id="306" name="IM 306"/>
            <wp:cNvGraphicFramePr/>
            <a:graphic xmlns:a="http://schemas.openxmlformats.org/drawingml/2006/main">
              <a:graphicData uri="http://schemas.openxmlformats.org/drawingml/2006/picture">
                <pic:pic xmlns:pic="http://schemas.openxmlformats.org/drawingml/2006/picture">
                  <pic:nvPicPr>
                    <pic:cNvPr id="306" name="IM 306"/>
                    <pic:cNvPicPr/>
                  </pic:nvPicPr>
                  <pic:blipFill>
                    <a:blip r:embed="rId285"/>
                    <a:stretch>
                      <a:fillRect/>
                    </a:stretch>
                  </pic:blipFill>
                  <pic:spPr>
                    <a:xfrm>
                      <a:off x="0" y="0"/>
                      <a:ext cx="10693400" cy="7556500"/>
                    </a:xfrm>
                    <a:prstGeom prst="rect">
                      <a:avLst/>
                    </a:prstGeom>
                  </pic:spPr>
                </pic:pic>
              </a:graphicData>
            </a:graphic>
          </wp:anchor>
        </w:drawing>
      </w:r>
      <w:r>
        <w:rPr>
          <w:rFonts w:ascii="黑体" w:hAnsi="黑体" w:eastAsia="黑体" w:cs="黑体"/>
          <w:spacing w:val="-4"/>
          <w:sz w:val="19"/>
          <w:szCs w:val="19"/>
        </w:rPr>
        <w:t>大</w:t>
      </w:r>
      <w:r>
        <w:rPr>
          <w:rFonts w:ascii="黑体" w:hAnsi="黑体" w:eastAsia="黑体" w:cs="黑体"/>
          <w:spacing w:val="68"/>
          <w:sz w:val="19"/>
          <w:szCs w:val="19"/>
        </w:rPr>
        <w:t xml:space="preserve"> </w:t>
      </w:r>
      <w:r>
        <w:rPr>
          <w:rFonts w:ascii="黑体" w:hAnsi="黑体" w:eastAsia="黑体" w:cs="黑体"/>
          <w:spacing w:val="-4"/>
          <w:sz w:val="19"/>
          <w:szCs w:val="19"/>
        </w:rPr>
        <w:t>米</w:t>
      </w:r>
    </w:p>
    <w:p w14:paraId="78879D8A">
      <w:pPr>
        <w:pStyle w:val="2"/>
        <w:spacing w:line="427" w:lineRule="auto"/>
      </w:pPr>
    </w:p>
    <w:p w14:paraId="68A845C9">
      <w:pPr>
        <w:spacing w:before="62" w:line="220" w:lineRule="auto"/>
        <w:ind w:left="11420"/>
        <w:rPr>
          <w:rFonts w:ascii="宋体" w:hAnsi="宋体" w:eastAsia="宋体" w:cs="宋体"/>
          <w:sz w:val="19"/>
          <w:szCs w:val="19"/>
        </w:rPr>
      </w:pPr>
      <w:r>
        <w:pict>
          <v:shape id="_x0000_s1083" o:spid="_x0000_s1083" o:spt="202" type="#_x0000_t202" style="position:absolute;left:0pt;margin-left:281.45pt;margin-top:4.05pt;height:48.9pt;width:43.5pt;z-index:251821056;mso-width-relative:page;mso-height-relative:page;" filled="f" stroked="f" coordsize="21600,21600">
            <v:path/>
            <v:fill on="f" focussize="0,0"/>
            <v:stroke on="f"/>
            <v:imagedata o:title=""/>
            <o:lock v:ext="edit" aspectratio="f"/>
            <v:textbox inset="0mm,0mm,0mm,0mm">
              <w:txbxContent>
                <w:p w14:paraId="698CB47A">
                  <w:pPr>
                    <w:spacing w:before="20" w:line="222" w:lineRule="auto"/>
                    <w:ind w:left="200"/>
                    <w:rPr>
                      <w:rFonts w:ascii="黑体" w:hAnsi="黑体" w:eastAsia="黑体" w:cs="黑体"/>
                      <w:sz w:val="19"/>
                      <w:szCs w:val="19"/>
                    </w:rPr>
                  </w:pPr>
                  <w:r>
                    <w:rPr>
                      <w:rFonts w:ascii="黑体" w:hAnsi="黑体" w:eastAsia="黑体" w:cs="黑体"/>
                      <w:sz w:val="19"/>
                      <w:szCs w:val="19"/>
                    </w:rPr>
                    <w:t>投</w:t>
                  </w:r>
                </w:p>
                <w:p w14:paraId="26809DDA">
                  <w:pPr>
                    <w:pStyle w:val="2"/>
                    <w:spacing w:line="415" w:lineRule="auto"/>
                  </w:pPr>
                </w:p>
                <w:p w14:paraId="795ED1F3">
                  <w:pPr>
                    <w:spacing w:before="62" w:line="222" w:lineRule="auto"/>
                    <w:ind w:left="20"/>
                    <w:rPr>
                      <w:rFonts w:ascii="黑体" w:hAnsi="黑体" w:eastAsia="黑体" w:cs="黑体"/>
                      <w:sz w:val="19"/>
                      <w:szCs w:val="19"/>
                    </w:rPr>
                  </w:pPr>
                  <w:r>
                    <w:rPr>
                      <w:rFonts w:ascii="黑体" w:hAnsi="黑体" w:eastAsia="黑体" w:cs="黑体"/>
                      <w:spacing w:val="-5"/>
                      <w:sz w:val="19"/>
                      <w:szCs w:val="19"/>
                    </w:rPr>
                    <w:t>缓</w:t>
                  </w:r>
                  <w:r>
                    <w:rPr>
                      <w:rFonts w:ascii="黑体" w:hAnsi="黑体" w:eastAsia="黑体" w:cs="黑体"/>
                      <w:spacing w:val="45"/>
                      <w:sz w:val="19"/>
                      <w:szCs w:val="19"/>
                    </w:rPr>
                    <w:t xml:space="preserve"> </w:t>
                  </w:r>
                  <w:r>
                    <w:rPr>
                      <w:rFonts w:ascii="黑体" w:hAnsi="黑体" w:eastAsia="黑体" w:cs="黑体"/>
                      <w:spacing w:val="-5"/>
                      <w:sz w:val="19"/>
                      <w:szCs w:val="19"/>
                    </w:rPr>
                    <w:t>冲</w:t>
                  </w:r>
                  <w:r>
                    <w:rPr>
                      <w:rFonts w:ascii="黑体" w:hAnsi="黑体" w:eastAsia="黑体" w:cs="黑体"/>
                      <w:spacing w:val="46"/>
                      <w:sz w:val="19"/>
                      <w:szCs w:val="19"/>
                    </w:rPr>
                    <w:t xml:space="preserve"> </w:t>
                  </w:r>
                  <w:r>
                    <w:rPr>
                      <w:rFonts w:ascii="黑体" w:hAnsi="黑体" w:eastAsia="黑体" w:cs="黑体"/>
                      <w:spacing w:val="-5"/>
                      <w:sz w:val="19"/>
                      <w:szCs w:val="19"/>
                    </w:rPr>
                    <w:t>箱</w:t>
                  </w:r>
                </w:p>
              </w:txbxContent>
            </v:textbox>
          </v:shape>
        </w:pict>
      </w:r>
      <w:r>
        <w:rPr>
          <w:rFonts w:ascii="宋体" w:hAnsi="宋体" w:eastAsia="宋体" w:cs="宋体"/>
          <w:spacing w:val="-5"/>
          <w:sz w:val="19"/>
          <w:szCs w:val="19"/>
        </w:rPr>
        <w:t>投</w:t>
      </w:r>
      <w:r>
        <w:rPr>
          <w:rFonts w:ascii="宋体" w:hAnsi="宋体" w:eastAsia="宋体" w:cs="宋体"/>
          <w:spacing w:val="88"/>
          <w:sz w:val="19"/>
          <w:szCs w:val="19"/>
        </w:rPr>
        <w:t xml:space="preserve"> </w:t>
      </w:r>
      <w:r>
        <w:rPr>
          <w:rFonts w:ascii="宋体" w:hAnsi="宋体" w:eastAsia="宋体" w:cs="宋体"/>
          <w:spacing w:val="-5"/>
          <w:sz w:val="19"/>
          <w:szCs w:val="19"/>
        </w:rPr>
        <w:t>料</w:t>
      </w:r>
    </w:p>
    <w:p w14:paraId="356256F5">
      <w:pPr>
        <w:pStyle w:val="2"/>
        <w:spacing w:line="437" w:lineRule="auto"/>
      </w:pPr>
    </w:p>
    <w:p w14:paraId="63BB5B29">
      <w:pPr>
        <w:spacing w:before="62" w:line="219" w:lineRule="auto"/>
        <w:ind w:left="11139"/>
        <w:rPr>
          <w:rFonts w:ascii="宋体" w:hAnsi="宋体" w:eastAsia="宋体" w:cs="宋体"/>
          <w:sz w:val="19"/>
          <w:szCs w:val="19"/>
        </w:rPr>
      </w:pPr>
      <w:r>
        <w:rPr>
          <w:rFonts w:ascii="宋体" w:hAnsi="宋体" w:eastAsia="宋体" w:cs="宋体"/>
          <w:spacing w:val="-5"/>
          <w:sz w:val="19"/>
          <w:szCs w:val="19"/>
        </w:rPr>
        <w:t>机</w:t>
      </w:r>
      <w:r>
        <w:rPr>
          <w:rFonts w:ascii="宋体" w:hAnsi="宋体" w:eastAsia="宋体" w:cs="宋体"/>
          <w:spacing w:val="23"/>
          <w:sz w:val="19"/>
          <w:szCs w:val="19"/>
        </w:rPr>
        <w:t xml:space="preserve"> </w:t>
      </w:r>
      <w:r>
        <w:rPr>
          <w:rFonts w:ascii="宋体" w:hAnsi="宋体" w:eastAsia="宋体" w:cs="宋体"/>
          <w:spacing w:val="-5"/>
          <w:sz w:val="19"/>
          <w:szCs w:val="19"/>
        </w:rPr>
        <w:t>械</w:t>
      </w:r>
      <w:r>
        <w:rPr>
          <w:rFonts w:ascii="宋体" w:hAnsi="宋体" w:eastAsia="宋体" w:cs="宋体"/>
          <w:spacing w:val="23"/>
          <w:sz w:val="19"/>
          <w:szCs w:val="19"/>
        </w:rPr>
        <w:t xml:space="preserve"> </w:t>
      </w:r>
      <w:r>
        <w:rPr>
          <w:rFonts w:ascii="宋体" w:hAnsi="宋体" w:eastAsia="宋体" w:cs="宋体"/>
          <w:spacing w:val="-5"/>
          <w:sz w:val="19"/>
          <w:szCs w:val="19"/>
        </w:rPr>
        <w:t>输</w:t>
      </w:r>
      <w:r>
        <w:rPr>
          <w:rFonts w:ascii="宋体" w:hAnsi="宋体" w:eastAsia="宋体" w:cs="宋体"/>
          <w:spacing w:val="22"/>
          <w:sz w:val="19"/>
          <w:szCs w:val="19"/>
        </w:rPr>
        <w:t xml:space="preserve"> </w:t>
      </w:r>
      <w:r>
        <w:rPr>
          <w:rFonts w:ascii="宋体" w:hAnsi="宋体" w:eastAsia="宋体" w:cs="宋体"/>
          <w:spacing w:val="-5"/>
          <w:sz w:val="19"/>
          <w:szCs w:val="19"/>
        </w:rPr>
        <w:t>送</w:t>
      </w:r>
    </w:p>
    <w:p w14:paraId="7D644CC9">
      <w:pPr>
        <w:pStyle w:val="2"/>
        <w:spacing w:line="250" w:lineRule="auto"/>
      </w:pPr>
    </w:p>
    <w:p w14:paraId="43835A00">
      <w:pPr>
        <w:pStyle w:val="2"/>
        <w:spacing w:line="251" w:lineRule="auto"/>
      </w:pPr>
    </w:p>
    <w:p w14:paraId="313B5C1E">
      <w:pPr>
        <w:spacing w:before="61" w:line="219" w:lineRule="auto"/>
        <w:ind w:left="5439"/>
        <w:rPr>
          <w:rFonts w:ascii="宋体" w:hAnsi="宋体" w:eastAsia="宋体" w:cs="宋体"/>
          <w:sz w:val="19"/>
          <w:szCs w:val="19"/>
        </w:rPr>
      </w:pPr>
      <w:r>
        <w:pict>
          <v:shape id="_x0000_s1084" o:spid="_x0000_s1084" o:spt="202" type="#_x0000_t202" style="position:absolute;left:0pt;margin-left:199.45pt;margin-top:-3.9pt;height:26.8pt;width:24.25pt;z-index:251824128;mso-width-relative:page;mso-height-relative:page;" filled="f" stroked="f" coordsize="21600,21600">
            <v:path/>
            <v:fill on="f" focussize="0,0"/>
            <v:stroke on="f"/>
            <v:imagedata o:title=""/>
            <o:lock v:ext="edit" aspectratio="f"/>
            <v:textbox inset="0mm,0mm,0mm,0mm">
              <w:txbxContent>
                <w:p w14:paraId="1758495E">
                  <w:pPr>
                    <w:spacing w:before="19" w:line="251" w:lineRule="auto"/>
                    <w:ind w:left="20" w:right="20" w:firstLine="29"/>
                    <w:rPr>
                      <w:rFonts w:ascii="黑体" w:hAnsi="黑体" w:eastAsia="黑体" w:cs="黑体"/>
                      <w:sz w:val="19"/>
                      <w:szCs w:val="19"/>
                    </w:rPr>
                  </w:pPr>
                  <w:r>
                    <w:rPr>
                      <w:rFonts w:ascii="黑体" w:hAnsi="黑体" w:eastAsia="黑体" w:cs="黑体"/>
                      <w:spacing w:val="17"/>
                      <w:sz w:val="19"/>
                      <w:szCs w:val="19"/>
                    </w:rPr>
                    <w:t>噪声</w:t>
                  </w:r>
                  <w:r>
                    <w:rPr>
                      <w:rFonts w:ascii="黑体" w:hAnsi="黑体" w:eastAsia="黑体" w:cs="黑体"/>
                      <w:sz w:val="19"/>
                      <w:szCs w:val="19"/>
                    </w:rPr>
                    <w:t xml:space="preserve"> </w:t>
                  </w:r>
                  <w:r>
                    <w:rPr>
                      <w:rFonts w:ascii="黑体" w:hAnsi="黑体" w:eastAsia="黑体" w:cs="黑体"/>
                      <w:spacing w:val="-5"/>
                      <w:sz w:val="19"/>
                      <w:szCs w:val="19"/>
                    </w:rPr>
                    <w:t>杂</w:t>
                  </w:r>
                  <w:r>
                    <w:rPr>
                      <w:rFonts w:ascii="黑体" w:hAnsi="黑体" w:eastAsia="黑体" w:cs="黑体"/>
                      <w:spacing w:val="-26"/>
                      <w:sz w:val="19"/>
                      <w:szCs w:val="19"/>
                    </w:rPr>
                    <w:t xml:space="preserve"> </w:t>
                  </w:r>
                  <w:r>
                    <w:rPr>
                      <w:rFonts w:ascii="黑体" w:hAnsi="黑体" w:eastAsia="黑体" w:cs="黑体"/>
                      <w:spacing w:val="-5"/>
                      <w:sz w:val="19"/>
                      <w:szCs w:val="19"/>
                    </w:rPr>
                    <w:t>质</w:t>
                  </w:r>
                </w:p>
              </w:txbxContent>
            </v:textbox>
          </v:shape>
        </w:pict>
      </w:r>
      <w:r>
        <w:pict>
          <v:shape id="_x0000_s1085" o:spid="_x0000_s1085" o:spt="202" type="#_x0000_t202" style="position:absolute;left:0pt;margin-left:226.25pt;margin-top:4.55pt;height:20.1pt;width:14.6pt;z-index:251826176;mso-width-relative:page;mso-height-relative:page;" filled="f" stroked="f" coordsize="21600,21600">
            <v:path/>
            <v:fill on="f" focussize="0,0"/>
            <v:stroke on="f"/>
            <v:imagedata o:title=""/>
            <o:lock v:ext="edit" aspectratio="f"/>
            <v:textbox inset="0mm,0mm,0mm,0mm">
              <w:txbxContent>
                <w:p w14:paraId="1C8E779E">
                  <w:pPr>
                    <w:pStyle w:val="2"/>
                    <w:spacing w:before="19" w:line="216" w:lineRule="auto"/>
                    <w:ind w:left="20"/>
                    <w:rPr>
                      <w:sz w:val="35"/>
                      <w:szCs w:val="35"/>
                    </w:rPr>
                  </w:pPr>
                  <w:r>
                    <w:rPr>
                      <w:rFonts w:ascii="黑体" w:hAnsi="黑体" w:eastAsia="黑体" w:cs="黑体"/>
                      <w:spacing w:val="-14"/>
                      <w:w w:val="20"/>
                      <w:sz w:val="19"/>
                      <w:szCs w:val="19"/>
                    </w:rPr>
                    <w:t>：</w:t>
                  </w:r>
                  <w:r>
                    <w:rPr>
                      <w:sz w:val="35"/>
                      <w:szCs w:val="35"/>
                    </w:rPr>
                    <w:t>S</w:t>
                  </w:r>
                </w:p>
              </w:txbxContent>
            </v:textbox>
          </v:shape>
        </w:pict>
      </w:r>
      <w:r>
        <w:rPr>
          <w:rFonts w:ascii="宋体" w:hAnsi="宋体" w:eastAsia="宋体" w:cs="宋体"/>
          <w:spacing w:val="-7"/>
          <w:sz w:val="19"/>
          <w:szCs w:val="19"/>
        </w:rPr>
        <w:t>去</w:t>
      </w:r>
      <w:r>
        <w:rPr>
          <w:rFonts w:ascii="宋体" w:hAnsi="宋体" w:eastAsia="宋体" w:cs="宋体"/>
          <w:spacing w:val="8"/>
          <w:sz w:val="19"/>
          <w:szCs w:val="19"/>
        </w:rPr>
        <w:t xml:space="preserve"> </w:t>
      </w:r>
      <w:r>
        <w:rPr>
          <w:rFonts w:ascii="宋体" w:hAnsi="宋体" w:eastAsia="宋体" w:cs="宋体"/>
          <w:spacing w:val="-7"/>
          <w:sz w:val="19"/>
          <w:szCs w:val="19"/>
        </w:rPr>
        <w:t>石</w:t>
      </w:r>
      <w:r>
        <w:rPr>
          <w:rFonts w:ascii="宋体" w:hAnsi="宋体" w:eastAsia="宋体" w:cs="宋体"/>
          <w:spacing w:val="7"/>
          <w:sz w:val="19"/>
          <w:szCs w:val="19"/>
        </w:rPr>
        <w:t xml:space="preserve"> </w:t>
      </w:r>
      <w:r>
        <w:rPr>
          <w:rFonts w:ascii="宋体" w:hAnsi="宋体" w:eastAsia="宋体" w:cs="宋体"/>
          <w:spacing w:val="-7"/>
          <w:sz w:val="19"/>
          <w:szCs w:val="19"/>
        </w:rPr>
        <w:t>振</w:t>
      </w:r>
      <w:r>
        <w:rPr>
          <w:rFonts w:ascii="宋体" w:hAnsi="宋体" w:eastAsia="宋体" w:cs="宋体"/>
          <w:spacing w:val="8"/>
          <w:sz w:val="19"/>
          <w:szCs w:val="19"/>
        </w:rPr>
        <w:t xml:space="preserve"> </w:t>
      </w:r>
      <w:r>
        <w:rPr>
          <w:rFonts w:ascii="宋体" w:hAnsi="宋体" w:eastAsia="宋体" w:cs="宋体"/>
          <w:spacing w:val="-7"/>
          <w:sz w:val="19"/>
          <w:szCs w:val="19"/>
        </w:rPr>
        <w:t>动</w:t>
      </w:r>
      <w:r>
        <w:rPr>
          <w:rFonts w:ascii="宋体" w:hAnsi="宋体" w:eastAsia="宋体" w:cs="宋体"/>
          <w:spacing w:val="9"/>
          <w:sz w:val="19"/>
          <w:szCs w:val="19"/>
        </w:rPr>
        <w:t xml:space="preserve"> </w:t>
      </w:r>
      <w:r>
        <w:rPr>
          <w:rFonts w:ascii="宋体" w:hAnsi="宋体" w:eastAsia="宋体" w:cs="宋体"/>
          <w:spacing w:val="-7"/>
          <w:sz w:val="19"/>
          <w:szCs w:val="19"/>
        </w:rPr>
        <w:t>筛</w:t>
      </w:r>
    </w:p>
    <w:p w14:paraId="111394EE">
      <w:pPr>
        <w:pStyle w:val="2"/>
        <w:spacing w:line="479" w:lineRule="auto"/>
      </w:pPr>
    </w:p>
    <w:p w14:paraId="57E256E5">
      <w:pPr>
        <w:spacing w:before="62" w:line="170" w:lineRule="auto"/>
        <w:ind w:left="5649"/>
        <w:rPr>
          <w:rFonts w:ascii="宋体" w:hAnsi="宋体" w:eastAsia="宋体" w:cs="宋体"/>
          <w:sz w:val="19"/>
          <w:szCs w:val="19"/>
        </w:rPr>
      </w:pPr>
      <w:r>
        <w:rPr>
          <w:rFonts w:ascii="宋体" w:hAnsi="宋体" w:eastAsia="宋体" w:cs="宋体"/>
          <w:spacing w:val="-9"/>
          <w:sz w:val="19"/>
          <w:szCs w:val="19"/>
        </w:rPr>
        <w:t>除</w:t>
      </w:r>
      <w:r>
        <w:rPr>
          <w:rFonts w:ascii="宋体" w:hAnsi="宋体" w:eastAsia="宋体" w:cs="宋体"/>
          <w:spacing w:val="50"/>
          <w:sz w:val="19"/>
          <w:szCs w:val="19"/>
        </w:rPr>
        <w:t xml:space="preserve"> </w:t>
      </w:r>
      <w:r>
        <w:rPr>
          <w:rFonts w:ascii="宋体" w:hAnsi="宋体" w:eastAsia="宋体" w:cs="宋体"/>
          <w:spacing w:val="-9"/>
          <w:sz w:val="19"/>
          <w:szCs w:val="19"/>
        </w:rPr>
        <w:t>铁</w:t>
      </w:r>
      <w:r>
        <w:rPr>
          <w:rFonts w:ascii="宋体" w:hAnsi="宋体" w:eastAsia="宋体" w:cs="宋体"/>
          <w:spacing w:val="51"/>
          <w:sz w:val="19"/>
          <w:szCs w:val="19"/>
        </w:rPr>
        <w:t xml:space="preserve"> </w:t>
      </w:r>
      <w:r>
        <w:rPr>
          <w:rFonts w:ascii="宋体" w:hAnsi="宋体" w:eastAsia="宋体" w:cs="宋体"/>
          <w:spacing w:val="-9"/>
          <w:sz w:val="19"/>
          <w:szCs w:val="19"/>
        </w:rPr>
        <w:t>器</w:t>
      </w:r>
    </w:p>
    <w:p w14:paraId="5D531586">
      <w:pPr>
        <w:spacing w:line="206" w:lineRule="auto"/>
        <w:ind w:left="11240"/>
        <w:rPr>
          <w:rFonts w:ascii="黑体" w:hAnsi="黑体" w:eastAsia="黑体" w:cs="黑体"/>
          <w:sz w:val="19"/>
          <w:szCs w:val="19"/>
        </w:rPr>
      </w:pPr>
      <w:r>
        <w:rPr>
          <w:rFonts w:ascii="黑体" w:hAnsi="黑体" w:eastAsia="黑体" w:cs="黑体"/>
          <w:spacing w:val="-5"/>
          <w:sz w:val="19"/>
          <w:szCs w:val="19"/>
        </w:rPr>
        <w:t>缓</w:t>
      </w:r>
      <w:r>
        <w:rPr>
          <w:rFonts w:ascii="黑体" w:hAnsi="黑体" w:eastAsia="黑体" w:cs="黑体"/>
          <w:spacing w:val="55"/>
          <w:sz w:val="19"/>
          <w:szCs w:val="19"/>
        </w:rPr>
        <w:t xml:space="preserve"> </w:t>
      </w:r>
      <w:r>
        <w:rPr>
          <w:rFonts w:ascii="黑体" w:hAnsi="黑体" w:eastAsia="黑体" w:cs="黑体"/>
          <w:spacing w:val="-5"/>
          <w:sz w:val="19"/>
          <w:szCs w:val="19"/>
        </w:rPr>
        <w:t>冲</w:t>
      </w:r>
      <w:r>
        <w:rPr>
          <w:rFonts w:ascii="黑体" w:hAnsi="黑体" w:eastAsia="黑体" w:cs="黑体"/>
          <w:spacing w:val="56"/>
          <w:sz w:val="19"/>
          <w:szCs w:val="19"/>
        </w:rPr>
        <w:t xml:space="preserve"> </w:t>
      </w:r>
      <w:r>
        <w:rPr>
          <w:rFonts w:ascii="黑体" w:hAnsi="黑体" w:eastAsia="黑体" w:cs="黑体"/>
          <w:spacing w:val="-5"/>
          <w:sz w:val="19"/>
          <w:szCs w:val="19"/>
        </w:rPr>
        <w:t>箱</w:t>
      </w:r>
    </w:p>
    <w:p w14:paraId="30397D6F">
      <w:pPr>
        <w:pStyle w:val="2"/>
        <w:spacing w:line="309" w:lineRule="auto"/>
      </w:pPr>
    </w:p>
    <w:p w14:paraId="43A1BEFD">
      <w:pPr>
        <w:spacing w:before="62" w:line="219" w:lineRule="auto"/>
        <w:ind w:left="5649"/>
        <w:rPr>
          <w:rFonts w:ascii="宋体" w:hAnsi="宋体" w:eastAsia="宋体" w:cs="宋体"/>
          <w:sz w:val="19"/>
          <w:szCs w:val="19"/>
        </w:rPr>
      </w:pPr>
      <w:r>
        <w:rPr>
          <w:rFonts w:ascii="宋体" w:hAnsi="宋体" w:eastAsia="宋体" w:cs="宋体"/>
          <w:spacing w:val="-6"/>
          <w:sz w:val="19"/>
          <w:szCs w:val="19"/>
        </w:rPr>
        <w:t>缓</w:t>
      </w:r>
      <w:r>
        <w:rPr>
          <w:rFonts w:ascii="宋体" w:hAnsi="宋体" w:eastAsia="宋体" w:cs="宋体"/>
          <w:spacing w:val="48"/>
          <w:sz w:val="19"/>
          <w:szCs w:val="19"/>
        </w:rPr>
        <w:t xml:space="preserve"> </w:t>
      </w:r>
      <w:r>
        <w:rPr>
          <w:rFonts w:ascii="宋体" w:hAnsi="宋体" w:eastAsia="宋体" w:cs="宋体"/>
          <w:spacing w:val="-6"/>
          <w:sz w:val="19"/>
          <w:szCs w:val="19"/>
        </w:rPr>
        <w:t>冲</w:t>
      </w:r>
      <w:r>
        <w:rPr>
          <w:rFonts w:ascii="宋体" w:hAnsi="宋体" w:eastAsia="宋体" w:cs="宋体"/>
          <w:spacing w:val="49"/>
          <w:sz w:val="19"/>
          <w:szCs w:val="19"/>
        </w:rPr>
        <w:t xml:space="preserve"> </w:t>
      </w:r>
      <w:r>
        <w:rPr>
          <w:rFonts w:ascii="宋体" w:hAnsi="宋体" w:eastAsia="宋体" w:cs="宋体"/>
          <w:spacing w:val="-6"/>
          <w:sz w:val="19"/>
          <w:szCs w:val="19"/>
        </w:rPr>
        <w:t>箱</w:t>
      </w:r>
    </w:p>
    <w:p w14:paraId="60F5369A">
      <w:pPr>
        <w:pStyle w:val="2"/>
        <w:spacing w:line="418" w:lineRule="auto"/>
      </w:pPr>
    </w:p>
    <w:p w14:paraId="125D5AEF">
      <w:pPr>
        <w:spacing w:before="62" w:line="217" w:lineRule="auto"/>
        <w:ind w:left="8529"/>
        <w:rPr>
          <w:rFonts w:ascii="黑体" w:hAnsi="黑体" w:eastAsia="黑体" w:cs="黑体"/>
          <w:sz w:val="19"/>
          <w:szCs w:val="19"/>
        </w:rPr>
      </w:pPr>
      <w:r>
        <w:pict>
          <v:shape id="_x0000_s1086" o:spid="_x0000_s1086" o:spt="202" type="#_x0000_t202" style="position:absolute;left:0pt;margin-left:273.95pt;margin-top:5.15pt;height:49.4pt;width:56.6pt;z-index:251820032;mso-width-relative:page;mso-height-relative:page;" filled="f" stroked="f" coordsize="21600,21600">
            <v:path/>
            <v:fill on="f" focussize="0,0"/>
            <v:stroke on="f"/>
            <v:imagedata o:title=""/>
            <o:lock v:ext="edit" aspectratio="f"/>
            <v:textbox inset="0mm,0mm,0mm,0mm">
              <w:txbxContent>
                <w:p w14:paraId="436C0488">
                  <w:pPr>
                    <w:spacing w:before="20" w:line="219" w:lineRule="auto"/>
                    <w:ind w:left="20"/>
                    <w:rPr>
                      <w:rFonts w:ascii="宋体" w:hAnsi="宋体" w:eastAsia="宋体" w:cs="宋体"/>
                      <w:sz w:val="19"/>
                      <w:szCs w:val="19"/>
                    </w:rPr>
                  </w:pPr>
                  <w:r>
                    <w:rPr>
                      <w:rFonts w:ascii="宋体" w:hAnsi="宋体" w:eastAsia="宋体" w:cs="宋体"/>
                      <w:spacing w:val="-6"/>
                      <w:sz w:val="19"/>
                      <w:szCs w:val="19"/>
                    </w:rPr>
                    <w:t>增</w:t>
                  </w:r>
                  <w:r>
                    <w:rPr>
                      <w:rFonts w:ascii="宋体" w:hAnsi="宋体" w:eastAsia="宋体" w:cs="宋体"/>
                      <w:spacing w:val="25"/>
                      <w:sz w:val="19"/>
                      <w:szCs w:val="19"/>
                    </w:rPr>
                    <w:t xml:space="preserve"> </w:t>
                  </w:r>
                  <w:r>
                    <w:rPr>
                      <w:rFonts w:ascii="宋体" w:hAnsi="宋体" w:eastAsia="宋体" w:cs="宋体"/>
                      <w:spacing w:val="-6"/>
                      <w:sz w:val="19"/>
                      <w:szCs w:val="19"/>
                    </w:rPr>
                    <w:t>湿</w:t>
                  </w:r>
                  <w:r>
                    <w:rPr>
                      <w:rFonts w:ascii="宋体" w:hAnsi="宋体" w:eastAsia="宋体" w:cs="宋体"/>
                      <w:spacing w:val="24"/>
                      <w:sz w:val="19"/>
                      <w:szCs w:val="19"/>
                    </w:rPr>
                    <w:t xml:space="preserve"> </w:t>
                  </w:r>
                  <w:r>
                    <w:rPr>
                      <w:rFonts w:ascii="宋体" w:hAnsi="宋体" w:eastAsia="宋体" w:cs="宋体"/>
                      <w:spacing w:val="-6"/>
                      <w:sz w:val="19"/>
                      <w:szCs w:val="19"/>
                    </w:rPr>
                    <w:t>粉</w:t>
                  </w:r>
                  <w:r>
                    <w:rPr>
                      <w:rFonts w:ascii="宋体" w:hAnsi="宋体" w:eastAsia="宋体" w:cs="宋体"/>
                      <w:spacing w:val="24"/>
                      <w:sz w:val="19"/>
                      <w:szCs w:val="19"/>
                    </w:rPr>
                    <w:t xml:space="preserve"> </w:t>
                  </w:r>
                  <w:r>
                    <w:rPr>
                      <w:rFonts w:ascii="宋体" w:hAnsi="宋体" w:eastAsia="宋体" w:cs="宋体"/>
                      <w:spacing w:val="-6"/>
                      <w:sz w:val="19"/>
                      <w:szCs w:val="19"/>
                    </w:rPr>
                    <w:t>碎</w:t>
                  </w:r>
                </w:p>
                <w:p w14:paraId="0B19FE22">
                  <w:pPr>
                    <w:pStyle w:val="2"/>
                    <w:spacing w:line="430" w:lineRule="auto"/>
                  </w:pPr>
                </w:p>
                <w:p w14:paraId="5B163574">
                  <w:pPr>
                    <w:spacing w:before="62" w:line="220" w:lineRule="auto"/>
                    <w:ind w:left="40"/>
                    <w:rPr>
                      <w:rFonts w:ascii="宋体" w:hAnsi="宋体" w:eastAsia="宋体" w:cs="宋体"/>
                      <w:sz w:val="19"/>
                      <w:szCs w:val="19"/>
                    </w:rPr>
                  </w:pPr>
                  <w:r>
                    <w:rPr>
                      <w:rFonts w:ascii="宋体" w:hAnsi="宋体" w:eastAsia="宋体" w:cs="宋体"/>
                      <w:spacing w:val="-7"/>
                      <w:sz w:val="19"/>
                      <w:szCs w:val="19"/>
                    </w:rPr>
                    <w:t>夫</w:t>
                  </w:r>
                  <w:r>
                    <w:rPr>
                      <w:rFonts w:ascii="宋体" w:hAnsi="宋体" w:eastAsia="宋体" w:cs="宋体"/>
                      <w:spacing w:val="20"/>
                      <w:sz w:val="19"/>
                      <w:szCs w:val="19"/>
                    </w:rPr>
                    <w:t xml:space="preserve"> </w:t>
                  </w:r>
                  <w:r>
                    <w:rPr>
                      <w:rFonts w:ascii="宋体" w:hAnsi="宋体" w:eastAsia="宋体" w:cs="宋体"/>
                      <w:spacing w:val="-7"/>
                      <w:sz w:val="19"/>
                      <w:szCs w:val="19"/>
                    </w:rPr>
                    <w:t>糖</w:t>
                  </w:r>
                  <w:r>
                    <w:rPr>
                      <w:rFonts w:ascii="宋体" w:hAnsi="宋体" w:eastAsia="宋体" w:cs="宋体"/>
                      <w:spacing w:val="21"/>
                      <w:sz w:val="19"/>
                      <w:szCs w:val="19"/>
                    </w:rPr>
                    <w:t xml:space="preserve"> </w:t>
                  </w:r>
                  <w:r>
                    <w:rPr>
                      <w:rFonts w:ascii="宋体" w:hAnsi="宋体" w:eastAsia="宋体" w:cs="宋体"/>
                      <w:spacing w:val="-7"/>
                      <w:sz w:val="19"/>
                      <w:szCs w:val="19"/>
                    </w:rPr>
                    <w:t>化</w:t>
                  </w:r>
                  <w:r>
                    <w:rPr>
                      <w:rFonts w:ascii="宋体" w:hAnsi="宋体" w:eastAsia="宋体" w:cs="宋体"/>
                      <w:spacing w:val="20"/>
                      <w:sz w:val="19"/>
                      <w:szCs w:val="19"/>
                    </w:rPr>
                    <w:t xml:space="preserve"> </w:t>
                  </w:r>
                  <w:r>
                    <w:rPr>
                      <w:rFonts w:ascii="宋体" w:hAnsi="宋体" w:eastAsia="宋体" w:cs="宋体"/>
                      <w:spacing w:val="-7"/>
                      <w:sz w:val="19"/>
                      <w:szCs w:val="19"/>
                    </w:rPr>
                    <w:t>锅</w:t>
                  </w:r>
                </w:p>
              </w:txbxContent>
            </v:textbox>
          </v:shape>
        </w:pict>
      </w:r>
      <w:r>
        <w:rPr>
          <w:rFonts w:ascii="黑体" w:hAnsi="黑体" w:eastAsia="黑体" w:cs="黑体"/>
          <w:spacing w:val="-7"/>
          <w:sz w:val="16"/>
          <w:szCs w:val="16"/>
        </w:rPr>
        <w:t>噪</w:t>
      </w:r>
      <w:r>
        <w:rPr>
          <w:rFonts w:ascii="黑体" w:hAnsi="黑体" w:eastAsia="黑体" w:cs="黑体"/>
          <w:spacing w:val="-15"/>
          <w:sz w:val="16"/>
          <w:szCs w:val="16"/>
        </w:rPr>
        <w:t xml:space="preserve"> </w:t>
      </w:r>
      <w:r>
        <w:rPr>
          <w:rFonts w:ascii="黑体" w:hAnsi="黑体" w:eastAsia="黑体" w:cs="黑体"/>
          <w:spacing w:val="-7"/>
          <w:sz w:val="16"/>
          <w:szCs w:val="16"/>
        </w:rPr>
        <w:t>，</w:t>
      </w:r>
      <w:r>
        <w:rPr>
          <w:rFonts w:ascii="黑体" w:hAnsi="黑体" w:eastAsia="黑体" w:cs="黑体"/>
          <w:spacing w:val="-33"/>
          <w:sz w:val="16"/>
          <w:szCs w:val="16"/>
        </w:rPr>
        <w:t xml:space="preserve"> </w:t>
      </w:r>
      <w:r>
        <w:rPr>
          <w:rFonts w:ascii="黑体" w:hAnsi="黑体" w:eastAsia="黑体" w:cs="黑体"/>
          <w:spacing w:val="-7"/>
          <w:sz w:val="16"/>
          <w:szCs w:val="16"/>
        </w:rPr>
        <w:t>声</w:t>
      </w:r>
      <w:r>
        <w:rPr>
          <w:rFonts w:ascii="黑体" w:hAnsi="黑体" w:eastAsia="黑体" w:cs="黑体"/>
          <w:spacing w:val="1"/>
          <w:sz w:val="16"/>
          <w:szCs w:val="16"/>
        </w:rPr>
        <w:t xml:space="preserve">                            </w:t>
      </w:r>
      <w:r>
        <w:rPr>
          <w:rFonts w:ascii="黑体" w:hAnsi="黑体" w:eastAsia="黑体" w:cs="黑体"/>
          <w:spacing w:val="-7"/>
          <w:sz w:val="19"/>
          <w:szCs w:val="19"/>
        </w:rPr>
        <w:t>粉  碎</w:t>
      </w:r>
    </w:p>
    <w:p w14:paraId="38357A35">
      <w:pPr>
        <w:pStyle w:val="2"/>
        <w:spacing w:line="422" w:lineRule="auto"/>
      </w:pPr>
    </w:p>
    <w:p w14:paraId="696D4E65">
      <w:pPr>
        <w:spacing w:before="65" w:line="206" w:lineRule="auto"/>
        <w:ind w:left="11099"/>
        <w:rPr>
          <w:rFonts w:ascii="华文行楷" w:hAnsi="华文行楷" w:eastAsia="华文行楷" w:cs="华文行楷"/>
          <w:sz w:val="19"/>
          <w:szCs w:val="19"/>
        </w:rPr>
      </w:pPr>
      <w:r>
        <w:rPr>
          <w:rFonts w:ascii="华文行楷" w:hAnsi="华文行楷" w:eastAsia="华文行楷" w:cs="华文行楷"/>
          <w:spacing w:val="-13"/>
          <w:sz w:val="19"/>
          <w:szCs w:val="19"/>
        </w:rPr>
        <w:t>去</w:t>
      </w:r>
      <w:r>
        <w:rPr>
          <w:rFonts w:ascii="华文行楷" w:hAnsi="华文行楷" w:eastAsia="华文行楷" w:cs="华文行楷"/>
          <w:spacing w:val="17"/>
          <w:w w:val="101"/>
          <w:sz w:val="19"/>
          <w:szCs w:val="19"/>
        </w:rPr>
        <w:t xml:space="preserve">  </w:t>
      </w:r>
      <w:r>
        <w:rPr>
          <w:rFonts w:ascii="华文行楷" w:hAnsi="华文行楷" w:eastAsia="华文行楷" w:cs="华文行楷"/>
          <w:spacing w:val="-13"/>
          <w:sz w:val="19"/>
          <w:szCs w:val="19"/>
        </w:rPr>
        <w:t>糊</w:t>
      </w:r>
      <w:r>
        <w:rPr>
          <w:rFonts w:ascii="华文行楷" w:hAnsi="华文行楷" w:eastAsia="华文行楷" w:cs="华文行楷"/>
          <w:sz w:val="19"/>
          <w:szCs w:val="19"/>
        </w:rPr>
        <w:t xml:space="preserve">   </w:t>
      </w:r>
      <w:r>
        <w:rPr>
          <w:rFonts w:ascii="华文行楷" w:hAnsi="华文行楷" w:eastAsia="华文行楷" w:cs="华文行楷"/>
          <w:spacing w:val="-13"/>
          <w:sz w:val="19"/>
          <w:szCs w:val="19"/>
        </w:rPr>
        <w:t>化</w:t>
      </w:r>
      <w:r>
        <w:rPr>
          <w:rFonts w:ascii="华文行楷" w:hAnsi="华文行楷" w:eastAsia="华文行楷" w:cs="华文行楷"/>
          <w:spacing w:val="16"/>
          <w:w w:val="101"/>
          <w:sz w:val="19"/>
          <w:szCs w:val="19"/>
        </w:rPr>
        <w:t xml:space="preserve">  </w:t>
      </w:r>
      <w:r>
        <w:rPr>
          <w:rFonts w:ascii="华文行楷" w:hAnsi="华文行楷" w:eastAsia="华文行楷" w:cs="华文行楷"/>
          <w:spacing w:val="-13"/>
          <w:sz w:val="19"/>
          <w:szCs w:val="19"/>
        </w:rPr>
        <w:t>锅</w:t>
      </w:r>
    </w:p>
    <w:p w14:paraId="5473E37B">
      <w:pPr>
        <w:pStyle w:val="2"/>
        <w:spacing w:line="267" w:lineRule="auto"/>
      </w:pPr>
    </w:p>
    <w:p w14:paraId="7365718E">
      <w:pPr>
        <w:pStyle w:val="2"/>
        <w:spacing w:line="268" w:lineRule="auto"/>
      </w:pPr>
    </w:p>
    <w:p w14:paraId="29F3238A">
      <w:pPr>
        <w:pStyle w:val="2"/>
        <w:spacing w:line="268" w:lineRule="auto"/>
      </w:pPr>
    </w:p>
    <w:p w14:paraId="47B814CC">
      <w:pPr>
        <w:spacing w:before="86" w:line="221" w:lineRule="auto"/>
        <w:ind w:left="7043"/>
        <w:rPr>
          <w:rFonts w:ascii="黑体" w:hAnsi="黑体" w:eastAsia="黑体" w:cs="黑体"/>
          <w:sz w:val="26"/>
          <w:szCs w:val="26"/>
        </w:rPr>
      </w:pPr>
      <w:r>
        <w:pict>
          <v:shape id="_x0000_s1087" o:spid="_x0000_s1087" o:spt="202" type="#_x0000_t202" style="position:absolute;left:0pt;margin-left:291.65pt;margin-top:3.25pt;height:17.7pt;width:49.4pt;z-index:251823104;mso-width-relative:page;mso-height-relative:page;" filled="f" stroked="f" coordsize="21600,21600">
            <v:path/>
            <v:fill on="f" focussize="0,0"/>
            <v:stroke on="f"/>
            <v:imagedata o:title=""/>
            <o:lock v:ext="edit" aspectratio="f"/>
            <v:textbox inset="0mm,0mm,0mm,0mm">
              <w:txbxContent>
                <w:p w14:paraId="6CEC84E2">
                  <w:pPr>
                    <w:spacing w:before="20" w:line="222" w:lineRule="auto"/>
                    <w:ind w:left="20"/>
                    <w:rPr>
                      <w:rFonts w:ascii="黑体" w:hAnsi="黑体" w:eastAsia="黑体" w:cs="黑体"/>
                      <w:sz w:val="26"/>
                      <w:szCs w:val="26"/>
                    </w:rPr>
                  </w:pPr>
                  <w:r>
                    <w:rPr>
                      <w:rFonts w:ascii="黑体" w:hAnsi="黑体" w:eastAsia="黑体" w:cs="黑体"/>
                      <w:b/>
                      <w:bCs/>
                      <w:spacing w:val="3"/>
                      <w:sz w:val="26"/>
                      <w:szCs w:val="26"/>
                    </w:rPr>
                    <w:t>图3.5-2</w:t>
                  </w:r>
                </w:p>
              </w:txbxContent>
            </v:textbox>
          </v:shape>
        </w:pict>
      </w:r>
      <w:r>
        <w:rPr>
          <w:rFonts w:ascii="黑体" w:hAnsi="黑体" w:eastAsia="黑体" w:cs="黑体"/>
          <w:b/>
          <w:bCs/>
          <w:spacing w:val="32"/>
          <w:sz w:val="26"/>
          <w:szCs w:val="26"/>
        </w:rPr>
        <w:t>原料处理工艺流程及产污环节示意图</w:t>
      </w:r>
    </w:p>
    <w:p w14:paraId="7BAEDAE5">
      <w:pPr>
        <w:spacing w:before="282" w:line="219" w:lineRule="auto"/>
        <w:ind w:left="7400"/>
        <w:rPr>
          <w:rFonts w:ascii="宋体" w:hAnsi="宋体" w:eastAsia="宋体" w:cs="宋体"/>
          <w:sz w:val="19"/>
          <w:szCs w:val="19"/>
        </w:rPr>
      </w:pPr>
      <w:r>
        <w:rPr>
          <w:rFonts w:ascii="宋体" w:hAnsi="宋体" w:eastAsia="宋体" w:cs="宋体"/>
          <w:spacing w:val="22"/>
          <w:sz w:val="19"/>
          <w:szCs w:val="19"/>
        </w:rPr>
        <w:t>图1生产工艺流程图</w:t>
      </w:r>
    </w:p>
    <w:p w14:paraId="276231E2">
      <w:pPr>
        <w:pStyle w:val="2"/>
        <w:spacing w:line="298" w:lineRule="auto"/>
      </w:pPr>
    </w:p>
    <w:p w14:paraId="01E77AFA">
      <w:pPr>
        <w:pStyle w:val="2"/>
        <w:spacing w:line="298" w:lineRule="auto"/>
      </w:pPr>
    </w:p>
    <w:p w14:paraId="6FA0D86A">
      <w:pPr>
        <w:pStyle w:val="2"/>
        <w:spacing w:line="298" w:lineRule="auto"/>
      </w:pPr>
    </w:p>
    <w:p w14:paraId="16E67BBE">
      <w:pPr>
        <w:pStyle w:val="2"/>
        <w:spacing w:line="299" w:lineRule="auto"/>
      </w:pPr>
    </w:p>
    <w:p w14:paraId="5A4C3CA5">
      <w:pPr>
        <w:spacing w:before="40" w:line="188" w:lineRule="auto"/>
        <w:ind w:left="8169"/>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44</w:t>
      </w:r>
    </w:p>
    <w:p w14:paraId="6A5C09E4">
      <w:pPr>
        <w:pStyle w:val="2"/>
        <w:spacing w:line="353" w:lineRule="auto"/>
      </w:pPr>
    </w:p>
    <w:p w14:paraId="38D3449D">
      <w:pPr>
        <w:pStyle w:val="2"/>
        <w:spacing w:line="354" w:lineRule="auto"/>
      </w:pPr>
      <w:r>
        <w:drawing>
          <wp:anchor distT="0" distB="0" distL="0" distR="0" simplePos="0" relativeHeight="251822080" behindDoc="0" locked="0" layoutInCell="1" allowOverlap="1">
            <wp:simplePos x="0" y="0"/>
            <wp:positionH relativeFrom="column">
              <wp:posOffset>1377950</wp:posOffset>
            </wp:positionH>
            <wp:positionV relativeFrom="paragraph">
              <wp:posOffset>46990</wp:posOffset>
            </wp:positionV>
            <wp:extent cx="400050" cy="304800"/>
            <wp:effectExtent l="0" t="0" r="0" b="0"/>
            <wp:wrapNone/>
            <wp:docPr id="308" name="IM 308"/>
            <wp:cNvGraphicFramePr/>
            <a:graphic xmlns:a="http://schemas.openxmlformats.org/drawingml/2006/main">
              <a:graphicData uri="http://schemas.openxmlformats.org/drawingml/2006/picture">
                <pic:pic xmlns:pic="http://schemas.openxmlformats.org/drawingml/2006/picture">
                  <pic:nvPicPr>
                    <pic:cNvPr id="308" name="IM 308"/>
                    <pic:cNvPicPr/>
                  </pic:nvPicPr>
                  <pic:blipFill>
                    <a:blip r:embed="rId286"/>
                    <a:stretch>
                      <a:fillRect/>
                    </a:stretch>
                  </pic:blipFill>
                  <pic:spPr>
                    <a:xfrm>
                      <a:off x="0" y="0"/>
                      <a:ext cx="400040" cy="304829"/>
                    </a:xfrm>
                    <a:prstGeom prst="rect">
                      <a:avLst/>
                    </a:prstGeom>
                  </pic:spPr>
                </pic:pic>
              </a:graphicData>
            </a:graphic>
          </wp:anchor>
        </w:drawing>
      </w:r>
    </w:p>
    <w:p w14:paraId="3FABB491">
      <w:pPr>
        <w:spacing w:before="99"/>
        <w:ind w:left="12290"/>
        <w:rPr>
          <w:rFonts w:ascii="宋体" w:hAnsi="宋体" w:eastAsia="宋体" w:cs="宋体"/>
          <w:sz w:val="30"/>
          <w:szCs w:val="30"/>
        </w:rPr>
      </w:pPr>
      <w:r>
        <w:rPr>
          <w:rFonts w:ascii="宋体" w:hAnsi="宋体" w:eastAsia="宋体" w:cs="宋体"/>
          <w:position w:val="-29"/>
          <w:sz w:val="30"/>
          <w:szCs w:val="30"/>
        </w:rPr>
        <w:drawing>
          <wp:inline distT="0" distB="0" distL="0" distR="0">
            <wp:extent cx="551815" cy="539750"/>
            <wp:effectExtent l="0" t="0" r="0" b="0"/>
            <wp:docPr id="310" name="IM 310"/>
            <wp:cNvGraphicFramePr/>
            <a:graphic xmlns:a="http://schemas.openxmlformats.org/drawingml/2006/main">
              <a:graphicData uri="http://schemas.openxmlformats.org/drawingml/2006/picture">
                <pic:pic xmlns:pic="http://schemas.openxmlformats.org/drawingml/2006/picture">
                  <pic:nvPicPr>
                    <pic:cNvPr id="310" name="IM 310"/>
                    <pic:cNvPicPr/>
                  </pic:nvPicPr>
                  <pic:blipFill>
                    <a:blip r:embed="rId287"/>
                    <a:stretch>
                      <a:fillRect/>
                    </a:stretch>
                  </pic:blipFill>
                  <pic:spPr>
                    <a:xfrm>
                      <a:off x="0" y="0"/>
                      <a:ext cx="552421" cy="539758"/>
                    </a:xfrm>
                    <a:prstGeom prst="rect">
                      <a:avLst/>
                    </a:prstGeom>
                  </pic:spPr>
                </pic:pic>
              </a:graphicData>
            </a:graphic>
          </wp:inline>
        </w:drawing>
      </w:r>
      <w:r>
        <w:rPr>
          <w:rFonts w:ascii="宋体" w:hAnsi="宋体" w:eastAsia="宋体" w:cs="宋体"/>
          <w:spacing w:val="28"/>
          <w:sz w:val="30"/>
          <w:szCs w:val="30"/>
        </w:rPr>
        <w:t>扫描全能王创建</w:t>
      </w:r>
    </w:p>
    <w:p w14:paraId="3A01E018">
      <w:pPr>
        <w:rPr>
          <w:rFonts w:ascii="宋体" w:hAnsi="宋体" w:eastAsia="宋体" w:cs="宋体"/>
          <w:sz w:val="30"/>
          <w:szCs w:val="30"/>
        </w:rPr>
        <w:sectPr>
          <w:pgSz w:w="16840" w:h="11900"/>
          <w:pgMar w:top="400" w:right="0" w:bottom="99" w:left="0" w:header="0" w:footer="0" w:gutter="0"/>
          <w:cols w:space="720" w:num="1"/>
        </w:sectPr>
      </w:pPr>
    </w:p>
    <w:p w14:paraId="0DA2B9DC">
      <w:pPr>
        <w:pStyle w:val="2"/>
        <w:spacing w:line="251" w:lineRule="auto"/>
      </w:pPr>
    </w:p>
    <w:p w14:paraId="39F86CC3">
      <w:pPr>
        <w:pStyle w:val="2"/>
        <w:spacing w:line="252" w:lineRule="auto"/>
      </w:pPr>
    </w:p>
    <w:p w14:paraId="5DFA3CDE">
      <w:pPr>
        <w:pStyle w:val="2"/>
        <w:spacing w:line="252" w:lineRule="auto"/>
      </w:pPr>
    </w:p>
    <w:p w14:paraId="4CAE7710">
      <w:pPr>
        <w:pStyle w:val="2"/>
        <w:spacing w:line="6960" w:lineRule="exact"/>
        <w:ind w:firstLine="1154"/>
      </w:pPr>
      <w:r>
        <mc:AlternateContent>
          <mc:Choice Requires="wps">
            <w:drawing>
              <wp:anchor distT="0" distB="0" distL="0" distR="0" simplePos="0" relativeHeight="251827200" behindDoc="0" locked="0" layoutInCell="1" allowOverlap="1">
                <wp:simplePos x="0" y="0"/>
                <wp:positionH relativeFrom="column">
                  <wp:posOffset>2061845</wp:posOffset>
                </wp:positionH>
                <wp:positionV relativeFrom="paragraph">
                  <wp:posOffset>2225675</wp:posOffset>
                </wp:positionV>
                <wp:extent cx="111760" cy="168910"/>
                <wp:effectExtent l="0" t="0" r="0" b="0"/>
                <wp:wrapNone/>
                <wp:docPr id="314" name="TextBox 314"/>
                <wp:cNvGraphicFramePr/>
                <a:graphic xmlns:a="http://schemas.openxmlformats.org/drawingml/2006/main">
                  <a:graphicData uri="http://schemas.microsoft.com/office/word/2010/wordprocessingShape">
                    <wps:wsp>
                      <wps:cNvSpPr txBox="1"/>
                      <wps:spPr>
                        <a:xfrm rot="5400000">
                          <a:off x="2061977" y="2226009"/>
                          <a:ext cx="111760" cy="16891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A9B27D5">
                            <w:pPr>
                              <w:spacing w:before="52" w:line="222" w:lineRule="auto"/>
                              <w:jc w:val="right"/>
                              <w:rPr>
                                <w:rFonts w:ascii="宋体" w:hAnsi="宋体" w:eastAsia="宋体" w:cs="宋体"/>
                                <w:sz w:val="16"/>
                                <w:szCs w:val="16"/>
                              </w:rPr>
                            </w:pPr>
                            <w:r>
                              <w:rPr>
                                <w:rFonts w:ascii="宋体" w:hAnsi="宋体" w:eastAsia="宋体" w:cs="宋体"/>
                                <w:color w:val="C01300"/>
                                <w:spacing w:val="-25"/>
                                <w:sz w:val="16"/>
                                <w:szCs w:val="16"/>
                              </w:rPr>
                              <w:t>以</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14" o:spid="_x0000_s1026" o:spt="202" type="#_x0000_t202" style="position:absolute;left:0pt;margin-left:162.35pt;margin-top:175.25pt;height:13.3pt;width:8.8pt;rotation:5898240f;z-index:251827200;mso-width-relative:page;mso-height-relative:page;" filled="f" stroked="f" coordsize="21600,21600" o:gfxdata="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peIfL2QAAAAsBAAAP&#10;AAAAAAAAAAEAIAAAACIAAABkcnMvZG93bnJldi54bWxQSwECFAAUAAAACACHTuJAHlOT51ACAACk&#10;BAAADgAAAAAAAAABACAAAAAoAQAAZHJzL2Uyb0RvYy54bWxQSwUGAAAAAAYABgBZAQAA6gUAAAAA&#10;">
                <v:fill on="f" focussize="0,0"/>
                <v:stroke on="f" weight="0pt" miterlimit="0" joinstyle="miter"/>
                <v:imagedata o:title=""/>
                <o:lock v:ext="edit" aspectratio="f"/>
                <v:textbox inset="0mm,0mm,0mm,0mm">
                  <w:txbxContent>
                    <w:p w14:paraId="3A9B27D5">
                      <w:pPr>
                        <w:spacing w:before="52" w:line="222" w:lineRule="auto"/>
                        <w:jc w:val="right"/>
                        <w:rPr>
                          <w:rFonts w:ascii="宋体" w:hAnsi="宋体" w:eastAsia="宋体" w:cs="宋体"/>
                          <w:sz w:val="16"/>
                          <w:szCs w:val="16"/>
                        </w:rPr>
                      </w:pPr>
                      <w:r>
                        <w:rPr>
                          <w:rFonts w:ascii="宋体" w:hAnsi="宋体" w:eastAsia="宋体" w:cs="宋体"/>
                          <w:color w:val="C01300"/>
                          <w:spacing w:val="-25"/>
                          <w:sz w:val="16"/>
                          <w:szCs w:val="16"/>
                        </w:rPr>
                        <w:t>以</w:t>
                      </w:r>
                    </w:p>
                  </w:txbxContent>
                </v:textbox>
              </v:shape>
            </w:pict>
          </mc:Fallback>
        </mc:AlternateContent>
      </w:r>
      <w:r>
        <w:rPr>
          <w:position w:val="-139"/>
        </w:rPr>
        <w:pict>
          <v:group id="_x0000_s1088" o:spid="_x0000_s1088" o:spt="203" style="height:348pt;width:449pt;" coordsize="8980,6960">
            <o:lock v:ext="edit"/>
            <v:shape id="_x0000_s1089" o:spid="_x0000_s1089" o:spt="75" type="#_x0000_t75" style="position:absolute;left:0;top:0;height:6960;width:8980;" filled="f" stroked="f" coordsize="21600,21600">
              <v:path/>
              <v:fill on="f" focussize="0,0"/>
              <v:stroke on="f"/>
              <v:imagedata r:id="rId288" o:title=""/>
              <o:lock v:ext="edit" aspectratio="t"/>
            </v:shape>
            <v:shape id="_x0000_s1090" o:spid="_x0000_s1090" o:spt="202" type="#_x0000_t202" style="position:absolute;left:279;top:202;height:6512;width:7157;" filled="f" stroked="f" coordsize="21600,21600">
              <v:path/>
              <v:fill on="f" focussize="0,0"/>
              <v:stroke on="f"/>
              <v:imagedata o:title=""/>
              <o:lock v:ext="edit" aspectratio="f"/>
              <v:textbox inset="0mm,0mm,0mm,0mm">
                <w:txbxContent>
                  <w:p w14:paraId="4B6EF916">
                    <w:pPr>
                      <w:spacing w:before="19" w:line="227" w:lineRule="auto"/>
                      <w:ind w:left="20"/>
                      <w:rPr>
                        <w:rFonts w:ascii="宋体" w:hAnsi="宋体" w:eastAsia="宋体" w:cs="宋体"/>
                        <w:sz w:val="16"/>
                        <w:szCs w:val="16"/>
                      </w:rPr>
                    </w:pPr>
                    <w:r>
                      <w:rPr>
                        <w:rFonts w:ascii="宋体" w:hAnsi="宋体" w:eastAsia="宋体" w:cs="宋体"/>
                        <w:sz w:val="16"/>
                        <w:szCs w:val="16"/>
                      </w:rPr>
                      <w:t>澄</w:t>
                    </w:r>
                  </w:p>
                  <w:p w14:paraId="369F02E5">
                    <w:pPr>
                      <w:spacing w:before="9" w:line="222" w:lineRule="auto"/>
                      <w:ind w:left="20"/>
                      <w:rPr>
                        <w:rFonts w:ascii="宋体" w:hAnsi="宋体" w:eastAsia="宋体" w:cs="宋体"/>
                        <w:sz w:val="15"/>
                        <w:szCs w:val="15"/>
                      </w:rPr>
                    </w:pPr>
                    <w:r>
                      <w:rPr>
                        <w:rFonts w:ascii="宋体" w:hAnsi="宋体" w:eastAsia="宋体" w:cs="宋体"/>
                        <w:sz w:val="15"/>
                        <w:szCs w:val="15"/>
                      </w:rPr>
                      <w:t>绘</w:t>
                    </w:r>
                  </w:p>
                  <w:p w14:paraId="76DD3621">
                    <w:pPr>
                      <w:spacing w:before="127" w:line="253" w:lineRule="auto"/>
                      <w:ind w:left="2659" w:right="4019" w:hanging="260"/>
                      <w:rPr>
                        <w:rFonts w:ascii="仿宋" w:hAnsi="仿宋" w:eastAsia="仿宋" w:cs="仿宋"/>
                        <w:sz w:val="14"/>
                        <w:szCs w:val="14"/>
                      </w:rPr>
                    </w:pPr>
                    <w:r>
                      <w:rPr>
                        <w:rFonts w:ascii="黑体" w:hAnsi="黑体" w:eastAsia="黑体" w:cs="黑体"/>
                        <w:spacing w:val="-6"/>
                        <w:sz w:val="19"/>
                        <w:szCs w:val="19"/>
                      </w:rPr>
                      <w:t>污水处理</w:t>
                    </w:r>
                    <w:r>
                      <w:rPr>
                        <w:rFonts w:ascii="黑体" w:hAnsi="黑体" w:eastAsia="黑体" w:cs="黑体"/>
                        <w:sz w:val="19"/>
                        <w:szCs w:val="19"/>
                      </w:rPr>
                      <w:t xml:space="preserve"> </w:t>
                    </w:r>
                    <w:r>
                      <w:rPr>
                        <w:rFonts w:ascii="仿宋" w:hAnsi="仿宋" w:eastAsia="仿宋" w:cs="仿宋"/>
                        <w:sz w:val="14"/>
                        <w:szCs w:val="14"/>
                      </w:rPr>
                      <w:t>站</w:t>
                    </w:r>
                  </w:p>
                  <w:p w14:paraId="7F9BEDC9">
                    <w:pPr>
                      <w:spacing w:line="275" w:lineRule="auto"/>
                      <w:rPr>
                        <w:rFonts w:ascii="Arial"/>
                        <w:sz w:val="21"/>
                      </w:rPr>
                    </w:pPr>
                  </w:p>
                  <w:p w14:paraId="5FB666AE">
                    <w:pPr>
                      <w:spacing w:line="275" w:lineRule="auto"/>
                      <w:rPr>
                        <w:rFonts w:ascii="Arial"/>
                        <w:sz w:val="21"/>
                      </w:rPr>
                    </w:pPr>
                  </w:p>
                  <w:p w14:paraId="699F3211">
                    <w:pPr>
                      <w:spacing w:before="78" w:line="223" w:lineRule="auto"/>
                      <w:ind w:left="2860"/>
                      <w:rPr>
                        <w:rFonts w:ascii="黑体" w:hAnsi="黑体" w:eastAsia="黑体" w:cs="黑体"/>
                        <w:sz w:val="24"/>
                        <w:szCs w:val="24"/>
                      </w:rPr>
                    </w:pPr>
                    <w:r>
                      <w:rPr>
                        <w:rFonts w:ascii="黑体" w:hAnsi="黑体" w:eastAsia="黑体" w:cs="黑体"/>
                        <w:spacing w:val="-12"/>
                        <w:sz w:val="24"/>
                        <w:szCs w:val="24"/>
                      </w:rPr>
                      <w:t>生产车间</w:t>
                    </w:r>
                  </w:p>
                  <w:p w14:paraId="2ACF1E31">
                    <w:pPr>
                      <w:spacing w:line="281" w:lineRule="auto"/>
                      <w:rPr>
                        <w:rFonts w:ascii="Arial"/>
                        <w:sz w:val="21"/>
                      </w:rPr>
                    </w:pPr>
                  </w:p>
                  <w:p w14:paraId="2C99DC01">
                    <w:pPr>
                      <w:spacing w:line="281" w:lineRule="auto"/>
                      <w:rPr>
                        <w:rFonts w:ascii="Arial"/>
                        <w:sz w:val="21"/>
                      </w:rPr>
                    </w:pPr>
                  </w:p>
                  <w:p w14:paraId="557E87EB">
                    <w:pPr>
                      <w:spacing w:line="281" w:lineRule="auto"/>
                      <w:rPr>
                        <w:rFonts w:ascii="Arial"/>
                        <w:sz w:val="21"/>
                      </w:rPr>
                    </w:pPr>
                  </w:p>
                  <w:p w14:paraId="457F8D46">
                    <w:pPr>
                      <w:spacing w:before="78" w:line="227" w:lineRule="auto"/>
                      <w:jc w:val="right"/>
                      <w:rPr>
                        <w:rFonts w:ascii="黑体" w:hAnsi="黑体" w:eastAsia="黑体" w:cs="黑体"/>
                        <w:sz w:val="24"/>
                        <w:szCs w:val="24"/>
                      </w:rPr>
                    </w:pPr>
                    <w:r>
                      <w:rPr>
                        <w:rFonts w:ascii="黑体" w:hAnsi="黑体" w:eastAsia="黑体" w:cs="黑体"/>
                        <w:spacing w:val="-18"/>
                        <w:sz w:val="24"/>
                        <w:szCs w:val="24"/>
                      </w:rPr>
                      <w:t>入 口</w:t>
                    </w:r>
                  </w:p>
                  <w:p w14:paraId="6967161B">
                    <w:pPr>
                      <w:spacing w:before="143" w:line="220" w:lineRule="auto"/>
                      <w:ind w:left="3260"/>
                      <w:rPr>
                        <w:rFonts w:ascii="仿宋" w:hAnsi="仿宋" w:eastAsia="仿宋" w:cs="仿宋"/>
                        <w:sz w:val="24"/>
                        <w:szCs w:val="24"/>
                      </w:rPr>
                    </w:pPr>
                    <w:r>
                      <w:rPr>
                        <w:rFonts w:ascii="仿宋" w:hAnsi="仿宋" w:eastAsia="仿宋" w:cs="仿宋"/>
                        <w:spacing w:val="11"/>
                        <w:sz w:val="24"/>
                        <w:szCs w:val="24"/>
                      </w:rPr>
                      <w:t>原料库</w:t>
                    </w:r>
                  </w:p>
                  <w:p w14:paraId="24ADE27D">
                    <w:pPr>
                      <w:spacing w:line="256" w:lineRule="auto"/>
                      <w:rPr>
                        <w:rFonts w:ascii="Arial"/>
                        <w:sz w:val="21"/>
                      </w:rPr>
                    </w:pPr>
                  </w:p>
                  <w:p w14:paraId="2B265E5B">
                    <w:pPr>
                      <w:spacing w:line="256" w:lineRule="auto"/>
                      <w:rPr>
                        <w:rFonts w:ascii="Arial"/>
                        <w:sz w:val="21"/>
                      </w:rPr>
                    </w:pPr>
                  </w:p>
                  <w:p w14:paraId="362DDB57">
                    <w:pPr>
                      <w:spacing w:line="256" w:lineRule="auto"/>
                      <w:rPr>
                        <w:rFonts w:ascii="Arial"/>
                        <w:sz w:val="21"/>
                      </w:rPr>
                    </w:pPr>
                  </w:p>
                  <w:p w14:paraId="264C409B">
                    <w:pPr>
                      <w:spacing w:line="257" w:lineRule="auto"/>
                      <w:rPr>
                        <w:rFonts w:ascii="Arial"/>
                        <w:sz w:val="21"/>
                      </w:rPr>
                    </w:pPr>
                  </w:p>
                  <w:p w14:paraId="01780300">
                    <w:pPr>
                      <w:spacing w:line="257" w:lineRule="auto"/>
                      <w:rPr>
                        <w:rFonts w:ascii="Arial"/>
                        <w:sz w:val="21"/>
                      </w:rPr>
                    </w:pPr>
                  </w:p>
                  <w:p w14:paraId="65FDDBBD">
                    <w:pPr>
                      <w:spacing w:before="79" w:line="222" w:lineRule="auto"/>
                      <w:ind w:left="2440"/>
                      <w:rPr>
                        <w:rFonts w:ascii="黑体" w:hAnsi="黑体" w:eastAsia="黑体" w:cs="黑体"/>
                        <w:sz w:val="24"/>
                        <w:szCs w:val="24"/>
                      </w:rPr>
                    </w:pPr>
                    <w:r>
                      <w:rPr>
                        <w:rFonts w:ascii="黑体" w:hAnsi="黑体" w:eastAsia="黑体" w:cs="黑体"/>
                        <w:spacing w:val="4"/>
                        <w:sz w:val="24"/>
                        <w:szCs w:val="24"/>
                      </w:rPr>
                      <w:t>成品库</w:t>
                    </w:r>
                  </w:p>
                  <w:p w14:paraId="62FAC7A5">
                    <w:pPr>
                      <w:spacing w:line="317" w:lineRule="auto"/>
                      <w:rPr>
                        <w:rFonts w:ascii="Arial"/>
                        <w:sz w:val="21"/>
                      </w:rPr>
                    </w:pPr>
                  </w:p>
                  <w:p w14:paraId="0B7CF63B">
                    <w:pPr>
                      <w:spacing w:line="317" w:lineRule="auto"/>
                      <w:rPr>
                        <w:rFonts w:ascii="Arial"/>
                        <w:sz w:val="21"/>
                      </w:rPr>
                    </w:pPr>
                  </w:p>
                  <w:p w14:paraId="5C4303E3">
                    <w:pPr>
                      <w:spacing w:line="318" w:lineRule="auto"/>
                      <w:rPr>
                        <w:rFonts w:ascii="Arial"/>
                        <w:sz w:val="21"/>
                      </w:rPr>
                    </w:pPr>
                  </w:p>
                  <w:p w14:paraId="2C215271">
                    <w:pPr>
                      <w:spacing w:before="78" w:line="219" w:lineRule="auto"/>
                      <w:ind w:left="2663"/>
                      <w:rPr>
                        <w:rFonts w:ascii="宋体" w:hAnsi="宋体" w:eastAsia="宋体" w:cs="宋体"/>
                        <w:sz w:val="24"/>
                        <w:szCs w:val="24"/>
                      </w:rPr>
                    </w:pPr>
                    <w:r>
                      <w:rPr>
                        <w:rFonts w:ascii="宋体" w:hAnsi="宋体" w:eastAsia="宋体" w:cs="宋体"/>
                        <w:b/>
                        <w:bCs/>
                        <w:spacing w:val="18"/>
                        <w:sz w:val="24"/>
                        <w:szCs w:val="24"/>
                      </w:rPr>
                      <w:t>项目平面布置图</w:t>
                    </w:r>
                  </w:p>
                </w:txbxContent>
              </v:textbox>
            </v:shape>
            <v:shape id="_x0000_s1091" o:spid="_x0000_s1091" o:spt="202" type="#_x0000_t202" style="position:absolute;left:279;top:597;height:484;width:1973;" filled="f" stroked="f" coordsize="21600,21600">
              <v:path/>
              <v:fill on="f" focussize="0,0"/>
              <v:stroke on="f"/>
              <v:imagedata o:title=""/>
              <o:lock v:ext="edit" aspectratio="f"/>
              <v:textbox inset="0mm,0mm,0mm,0mm">
                <w:txbxContent>
                  <w:p w14:paraId="59756328">
                    <w:pPr>
                      <w:spacing w:before="19" w:line="205" w:lineRule="auto"/>
                      <w:ind w:left="20"/>
                      <w:rPr>
                        <w:rFonts w:ascii="宋体" w:hAnsi="宋体" w:eastAsia="宋体" w:cs="宋体"/>
                        <w:sz w:val="15"/>
                        <w:szCs w:val="15"/>
                      </w:rPr>
                    </w:pPr>
                    <w:r>
                      <w:rPr>
                        <w:rFonts w:ascii="宋体" w:hAnsi="宋体" w:eastAsia="宋体" w:cs="宋体"/>
                        <w:sz w:val="15"/>
                        <w:szCs w:val="15"/>
                      </w:rPr>
                      <w:t>放</w:t>
                    </w:r>
                  </w:p>
                  <w:p w14:paraId="6FDBBBAA">
                    <w:pPr>
                      <w:spacing w:before="1" w:line="238" w:lineRule="auto"/>
                      <w:ind w:right="1"/>
                      <w:jc w:val="right"/>
                      <w:rPr>
                        <w:rFonts w:ascii="黑体" w:hAnsi="黑体" w:eastAsia="黑体" w:cs="黑体"/>
                        <w:sz w:val="24"/>
                        <w:szCs w:val="24"/>
                      </w:rPr>
                    </w:pPr>
                    <w:r>
                      <w:rPr>
                        <w:rFonts w:ascii="宋体" w:hAnsi="宋体" w:eastAsia="宋体" w:cs="宋体"/>
                        <w:spacing w:val="-10"/>
                        <w:position w:val="9"/>
                        <w:sz w:val="14"/>
                        <w:szCs w:val="14"/>
                      </w:rPr>
                      <w:t>点 ,</w:t>
                    </w:r>
                    <w:r>
                      <w:rPr>
                        <w:rFonts w:ascii="宋体" w:hAnsi="宋体" w:eastAsia="宋体" w:cs="宋体"/>
                        <w:spacing w:val="2"/>
                        <w:position w:val="9"/>
                        <w:sz w:val="14"/>
                        <w:szCs w:val="14"/>
                      </w:rPr>
                      <w:t xml:space="preserve">              </w:t>
                    </w:r>
                    <w:r>
                      <w:rPr>
                        <w:rFonts w:ascii="黑体" w:hAnsi="黑体" w:eastAsia="黑体" w:cs="黑体"/>
                        <w:spacing w:val="-10"/>
                        <w:position w:val="-2"/>
                        <w:sz w:val="24"/>
                        <w:szCs w:val="24"/>
                      </w:rPr>
                      <w:t>锅炉房</w:t>
                    </w:r>
                  </w:p>
                </w:txbxContent>
              </v:textbox>
            </v:shape>
            <v:shape id="_x0000_s1092" o:spid="_x0000_s1092" o:spt="202" type="#_x0000_t202" style="position:absolute;left:989;top:3307;height:517;width:592;" filled="f" stroked="f" coordsize="21600,21600">
              <v:path/>
              <v:fill on="f" focussize="0,0"/>
              <v:stroke on="f"/>
              <v:imagedata o:title=""/>
              <o:lock v:ext="edit" aspectratio="f"/>
              <v:textbox inset="0mm,0mm,0mm,0mm">
                <w:txbxContent>
                  <w:p w14:paraId="38BFD986">
                    <w:pPr>
                      <w:spacing w:before="19" w:line="201" w:lineRule="auto"/>
                      <w:ind w:left="20" w:right="20"/>
                      <w:rPr>
                        <w:rFonts w:ascii="黑体" w:hAnsi="黑体" w:eastAsia="黑体" w:cs="黑体"/>
                        <w:sz w:val="24"/>
                        <w:szCs w:val="24"/>
                      </w:rPr>
                    </w:pPr>
                    <w:r>
                      <w:rPr>
                        <w:rFonts w:ascii="仿宋" w:hAnsi="仿宋" w:eastAsia="仿宋" w:cs="仿宋"/>
                        <w:spacing w:val="-22"/>
                        <w:sz w:val="24"/>
                        <w:szCs w:val="24"/>
                      </w:rPr>
                      <w:t>糖化</w:t>
                    </w:r>
                    <w:r>
                      <w:rPr>
                        <w:rFonts w:ascii="仿宋" w:hAnsi="仿宋" w:eastAsia="仿宋" w:cs="仿宋"/>
                        <w:sz w:val="24"/>
                        <w:szCs w:val="24"/>
                      </w:rPr>
                      <w:t xml:space="preserve">  </w:t>
                    </w:r>
                    <w:r>
                      <w:rPr>
                        <w:rFonts w:ascii="黑体" w:hAnsi="黑体" w:eastAsia="黑体" w:cs="黑体"/>
                        <w:spacing w:val="-17"/>
                        <w:sz w:val="24"/>
                        <w:szCs w:val="24"/>
                      </w:rPr>
                      <w:t>车</w:t>
                    </w:r>
                    <w:r>
                      <w:rPr>
                        <w:rFonts w:ascii="黑体" w:hAnsi="黑体" w:eastAsia="黑体" w:cs="黑体"/>
                        <w:spacing w:val="-14"/>
                        <w:sz w:val="24"/>
                        <w:szCs w:val="24"/>
                      </w:rPr>
                      <w:t xml:space="preserve"> </w:t>
                    </w:r>
                    <w:r>
                      <w:rPr>
                        <w:rFonts w:ascii="黑体" w:hAnsi="黑体" w:eastAsia="黑体" w:cs="黑体"/>
                        <w:spacing w:val="-17"/>
                        <w:sz w:val="24"/>
                        <w:szCs w:val="24"/>
                      </w:rPr>
                      <w:t>间</w:t>
                    </w:r>
                  </w:p>
                </w:txbxContent>
              </v:textbox>
            </v:shape>
            <v:shape id="_x0000_s1093" o:spid="_x0000_s1093" o:spt="202" type="#_x0000_t202" style="position:absolute;left:8518;top:3139;height:1065;width:262;" filled="f" stroked="f" coordsize="21600,21600">
              <v:path/>
              <v:fill on="f" focussize="0,0"/>
              <v:stroke on="f"/>
              <v:imagedata o:title=""/>
              <o:lock v:ext="edit" aspectratio="f"/>
              <v:textbox inset="0mm,0mm,0mm,0mm" style="layout-flow:vertical-ideographic;">
                <w:txbxContent>
                  <w:p w14:paraId="605C7455">
                    <w:pPr>
                      <w:spacing w:before="19" w:line="202" w:lineRule="auto"/>
                      <w:ind w:left="20"/>
                      <w:rPr>
                        <w:rFonts w:ascii="宋体" w:hAnsi="宋体" w:eastAsia="宋体" w:cs="宋体"/>
                        <w:sz w:val="24"/>
                        <w:szCs w:val="24"/>
                      </w:rPr>
                    </w:pPr>
                    <w:r>
                      <w:rPr>
                        <w:rFonts w:ascii="宋体" w:hAnsi="宋体" w:eastAsia="宋体" w:cs="宋体"/>
                        <w:spacing w:val="16"/>
                        <w:sz w:val="24"/>
                        <w:szCs w:val="24"/>
                      </w:rPr>
                      <w:t>司读公路</w:t>
                    </w:r>
                  </w:p>
                </w:txbxContent>
              </v:textbox>
            </v:shape>
            <v:shape id="_x0000_s1094" o:spid="_x0000_s1094" o:spt="202" type="#_x0000_t202" style="position:absolute;left:5479;top:586;height:286;width:699;" filled="f" stroked="f" coordsize="21600,21600">
              <v:path/>
              <v:fill on="f" focussize="0,0"/>
              <v:stroke on="f"/>
              <v:imagedata o:title=""/>
              <o:lock v:ext="edit" aspectratio="f"/>
              <v:textbox inset="0mm,0mm,0mm,0mm">
                <w:txbxContent>
                  <w:p w14:paraId="4E17D828">
                    <w:pPr>
                      <w:spacing w:before="19" w:line="221" w:lineRule="auto"/>
                      <w:jc w:val="right"/>
                      <w:rPr>
                        <w:rFonts w:ascii="仿宋" w:hAnsi="仿宋" w:eastAsia="仿宋" w:cs="仿宋"/>
                        <w:sz w:val="24"/>
                        <w:szCs w:val="24"/>
                      </w:rPr>
                    </w:pPr>
                    <w:r>
                      <w:rPr>
                        <w:rFonts w:ascii="仿宋" w:hAnsi="仿宋" w:eastAsia="仿宋" w:cs="仿宋"/>
                        <w:spacing w:val="-22"/>
                        <w:sz w:val="24"/>
                        <w:szCs w:val="24"/>
                      </w:rPr>
                      <w:t>堆</w:t>
                    </w:r>
                    <w:r>
                      <w:rPr>
                        <w:rFonts w:ascii="仿宋" w:hAnsi="仿宋" w:eastAsia="仿宋" w:cs="仿宋"/>
                        <w:spacing w:val="-21"/>
                        <w:sz w:val="24"/>
                        <w:szCs w:val="24"/>
                      </w:rPr>
                      <w:t>瓶</w:t>
                    </w:r>
                    <w:r>
                      <w:rPr>
                        <w:rFonts w:ascii="仿宋" w:hAnsi="仿宋" w:eastAsia="仿宋" w:cs="仿宋"/>
                        <w:spacing w:val="-20"/>
                        <w:sz w:val="24"/>
                        <w:szCs w:val="24"/>
                      </w:rPr>
                      <w:t>垢</w:t>
                    </w:r>
                  </w:p>
                </w:txbxContent>
              </v:textbox>
            </v:shape>
            <v:shape id="_x0000_s1095" o:spid="_x0000_s1095" o:spt="202" type="#_x0000_t202" style="position:absolute;left:5329;top:5077;height:283;width:695;" filled="f" stroked="f" coordsize="21600,21600">
              <v:path/>
              <v:fill on="f" focussize="0,0"/>
              <v:stroke on="f"/>
              <v:imagedata o:title=""/>
              <o:lock v:ext="edit" aspectratio="f"/>
              <v:textbox inset="0mm,0mm,0mm,0mm">
                <w:txbxContent>
                  <w:p w14:paraId="4C0B83FC">
                    <w:pPr>
                      <w:spacing w:before="19" w:line="221" w:lineRule="auto"/>
                      <w:jc w:val="right"/>
                      <w:rPr>
                        <w:rFonts w:ascii="黑体" w:hAnsi="黑体" w:eastAsia="黑体" w:cs="黑体"/>
                        <w:sz w:val="24"/>
                        <w:szCs w:val="24"/>
                      </w:rPr>
                    </w:pPr>
                    <w:r>
                      <w:rPr>
                        <w:rFonts w:ascii="黑体" w:hAnsi="黑体" w:eastAsia="黑体" w:cs="黑体"/>
                        <w:spacing w:val="-25"/>
                        <w:sz w:val="24"/>
                        <w:szCs w:val="24"/>
                      </w:rPr>
                      <w:t>办</w:t>
                    </w:r>
                    <w:r>
                      <w:rPr>
                        <w:rFonts w:ascii="黑体" w:hAnsi="黑体" w:eastAsia="黑体" w:cs="黑体"/>
                        <w:spacing w:val="-24"/>
                        <w:sz w:val="24"/>
                        <w:szCs w:val="24"/>
                      </w:rPr>
                      <w:t>公</w:t>
                    </w:r>
                    <w:r>
                      <w:rPr>
                        <w:rFonts w:ascii="黑体" w:hAnsi="黑体" w:eastAsia="黑体" w:cs="黑体"/>
                        <w:spacing w:val="-17"/>
                        <w:sz w:val="24"/>
                        <w:szCs w:val="24"/>
                      </w:rPr>
                      <w:t>室</w:t>
                    </w:r>
                  </w:p>
                </w:txbxContent>
              </v:textbox>
            </v:shape>
            <v:shape id="_x0000_s1096" o:spid="_x0000_s1096" o:spt="202" type="#_x0000_t202" style="position:absolute;left:7365;top:4856;height:868;width:188;" filled="f" stroked="f" coordsize="21600,21600">
              <v:path/>
              <v:fill on="f" focussize="0,0"/>
              <v:stroke on="f"/>
              <v:imagedata o:title=""/>
              <o:lock v:ext="edit" aspectratio="f"/>
              <v:textbox inset="0mm,0mm,0mm,0mm" style="layout-flow:vertical-ideographic;">
                <w:txbxContent>
                  <w:p w14:paraId="30F495D2">
                    <w:pPr>
                      <w:spacing w:before="19" w:line="202" w:lineRule="auto"/>
                      <w:ind w:left="20"/>
                      <w:rPr>
                        <w:rFonts w:ascii="宋体" w:hAnsi="宋体" w:eastAsia="宋体" w:cs="宋体"/>
                        <w:sz w:val="16"/>
                        <w:szCs w:val="16"/>
                      </w:rPr>
                    </w:pPr>
                    <w:r>
                      <w:rPr>
                        <w:rFonts w:ascii="宋体" w:hAnsi="宋体" w:eastAsia="宋体" w:cs="宋体"/>
                        <w:sz w:val="16"/>
                        <w:szCs w:val="16"/>
                      </w:rPr>
                      <w:t>入</w:t>
                    </w:r>
                    <w:r>
                      <w:rPr>
                        <w:rFonts w:ascii="宋体" w:hAnsi="宋体" w:eastAsia="宋体" w:cs="宋体"/>
                        <w:spacing w:val="-18"/>
                        <w:sz w:val="16"/>
                        <w:szCs w:val="16"/>
                      </w:rPr>
                      <w:t xml:space="preserve"> </w:t>
                    </w:r>
                    <w:r>
                      <w:rPr>
                        <w:rFonts w:ascii="宋体" w:hAnsi="宋体" w:eastAsia="宋体" w:cs="宋体"/>
                        <w:sz w:val="16"/>
                        <w:szCs w:val="16"/>
                      </w:rPr>
                      <w:t>塌</w:t>
                    </w:r>
                    <w:r>
                      <w:rPr>
                        <w:rFonts w:ascii="宋体" w:hAnsi="宋体" w:eastAsia="宋体" w:cs="宋体"/>
                        <w:spacing w:val="-18"/>
                        <w:sz w:val="16"/>
                        <w:szCs w:val="16"/>
                      </w:rPr>
                      <w:t xml:space="preserve"> </w:t>
                    </w:r>
                    <w:r>
                      <w:rPr>
                        <w:rFonts w:ascii="宋体" w:hAnsi="宋体" w:eastAsia="宋体" w:cs="宋体"/>
                        <w:sz w:val="16"/>
                        <w:szCs w:val="16"/>
                      </w:rPr>
                      <w:t>道</w:t>
                    </w:r>
                    <w:r>
                      <w:rPr>
                        <w:rFonts w:ascii="宋体" w:hAnsi="宋体" w:eastAsia="宋体" w:cs="宋体"/>
                        <w:spacing w:val="-18"/>
                        <w:sz w:val="16"/>
                        <w:szCs w:val="16"/>
                      </w:rPr>
                      <w:t xml:space="preserve"> </w:t>
                    </w:r>
                    <w:r>
                      <w:rPr>
                        <w:rFonts w:ascii="宋体" w:hAnsi="宋体" w:eastAsia="宋体" w:cs="宋体"/>
                        <w:sz w:val="16"/>
                        <w:szCs w:val="16"/>
                      </w:rPr>
                      <w:t>路</w:t>
                    </w:r>
                  </w:p>
                </w:txbxContent>
              </v:textbox>
            </v:shape>
            <v:shape id="_x0000_s1097" o:spid="_x0000_s1097" o:spt="202" type="#_x0000_t202" style="position:absolute;left:8099;top:225;height:375;width:337;" filled="f" stroked="f" coordsize="21600,21600">
              <v:path/>
              <v:fill on="f" focussize="0,0"/>
              <v:stroke on="f"/>
              <v:imagedata o:title=""/>
              <o:lock v:ext="edit" aspectratio="f"/>
              <v:textbox inset="0mm,0mm,0mm,0mm">
                <w:txbxContent>
                  <w:p w14:paraId="71CEF5F0">
                    <w:pPr>
                      <w:spacing w:before="19" w:line="196" w:lineRule="auto"/>
                      <w:jc w:val="right"/>
                      <w:rPr>
                        <w:rFonts w:ascii="Arial" w:hAnsi="Arial" w:eastAsia="Arial" w:cs="Arial"/>
                        <w:sz w:val="46"/>
                        <w:szCs w:val="46"/>
                      </w:rPr>
                    </w:pPr>
                    <w:r>
                      <w:rPr>
                        <w:rFonts w:ascii="Arial" w:hAnsi="Arial" w:eastAsia="Arial" w:cs="Arial"/>
                        <w:spacing w:val="-36"/>
                        <w:sz w:val="46"/>
                        <w:szCs w:val="46"/>
                      </w:rPr>
                      <w:t>N</w:t>
                    </w:r>
                  </w:p>
                </w:txbxContent>
              </v:textbox>
            </v:shape>
            <w10:wrap type="none"/>
            <w10:anchorlock/>
          </v:group>
        </w:pict>
      </w:r>
    </w:p>
    <w:p w14:paraId="712C0544">
      <w:pPr>
        <w:pStyle w:val="2"/>
        <w:spacing w:line="250" w:lineRule="auto"/>
      </w:pPr>
    </w:p>
    <w:p w14:paraId="40F77A78">
      <w:pPr>
        <w:pStyle w:val="2"/>
        <w:spacing w:line="250" w:lineRule="auto"/>
      </w:pPr>
    </w:p>
    <w:p w14:paraId="2F3007DE">
      <w:pPr>
        <w:pStyle w:val="2"/>
        <w:spacing w:line="250" w:lineRule="auto"/>
      </w:pPr>
    </w:p>
    <w:p w14:paraId="7104E6AC">
      <w:pPr>
        <w:pStyle w:val="2"/>
        <w:spacing w:line="250" w:lineRule="auto"/>
      </w:pPr>
    </w:p>
    <w:p w14:paraId="711C8076">
      <w:pPr>
        <w:pStyle w:val="2"/>
        <w:spacing w:line="250" w:lineRule="auto"/>
      </w:pPr>
    </w:p>
    <w:p w14:paraId="2CAA6651">
      <w:pPr>
        <w:pStyle w:val="2"/>
        <w:spacing w:line="250" w:lineRule="auto"/>
      </w:pPr>
    </w:p>
    <w:p w14:paraId="7C39C84C">
      <w:pPr>
        <w:pStyle w:val="2"/>
        <w:spacing w:line="251" w:lineRule="auto"/>
      </w:pPr>
    </w:p>
    <w:p w14:paraId="046846E0">
      <w:pPr>
        <w:spacing w:before="40" w:line="188" w:lineRule="auto"/>
        <w:ind w:left="5723"/>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45</w:t>
      </w:r>
    </w:p>
    <w:p w14:paraId="37C1CC5D">
      <w:pPr>
        <w:spacing w:line="188" w:lineRule="auto"/>
        <w:rPr>
          <w:rFonts w:ascii="Times New Roman" w:hAnsi="Times New Roman" w:eastAsia="Times New Roman" w:cs="Times New Roman"/>
          <w:sz w:val="14"/>
          <w:szCs w:val="14"/>
        </w:rPr>
        <w:sectPr>
          <w:footerReference r:id="rId113" w:type="default"/>
          <w:pgSz w:w="16840" w:h="11900"/>
          <w:pgMar w:top="400" w:right="1386" w:bottom="969" w:left="2526" w:header="0" w:footer="89" w:gutter="0"/>
          <w:cols w:space="720" w:num="1"/>
        </w:sectPr>
      </w:pPr>
    </w:p>
    <w:p w14:paraId="6AEFA5A9">
      <w:pPr>
        <w:spacing w:line="34" w:lineRule="exact"/>
        <w:ind w:firstLine="8277"/>
      </w:pPr>
      <w:r>
        <w:drawing>
          <wp:inline distT="0" distB="0" distL="0" distR="0">
            <wp:extent cx="74295" cy="21590"/>
            <wp:effectExtent l="0" t="0" r="0" b="0"/>
            <wp:docPr id="316" name="IM 316"/>
            <wp:cNvGraphicFramePr/>
            <a:graphic xmlns:a="http://schemas.openxmlformats.org/drawingml/2006/main">
              <a:graphicData uri="http://schemas.openxmlformats.org/drawingml/2006/picture">
                <pic:pic xmlns:pic="http://schemas.openxmlformats.org/drawingml/2006/picture">
                  <pic:nvPicPr>
                    <pic:cNvPr id="316" name="IM 316"/>
                    <pic:cNvPicPr/>
                  </pic:nvPicPr>
                  <pic:blipFill>
                    <a:blip r:embed="rId289"/>
                    <a:stretch>
                      <a:fillRect/>
                    </a:stretch>
                  </pic:blipFill>
                  <pic:spPr>
                    <a:xfrm>
                      <a:off x="0" y="0"/>
                      <a:ext cx="74759" cy="21709"/>
                    </a:xfrm>
                    <a:prstGeom prst="rect">
                      <a:avLst/>
                    </a:prstGeom>
                  </pic:spPr>
                </pic:pic>
              </a:graphicData>
            </a:graphic>
          </wp:inline>
        </w:drawing>
      </w:r>
    </w:p>
    <w:p w14:paraId="1FC6A333">
      <w:pPr>
        <w:pStyle w:val="2"/>
        <w:spacing w:line="270" w:lineRule="auto"/>
      </w:pPr>
    </w:p>
    <w:p w14:paraId="1655C224">
      <w:pPr>
        <w:pStyle w:val="2"/>
        <w:spacing w:line="270" w:lineRule="auto"/>
      </w:pPr>
    </w:p>
    <w:p w14:paraId="44991745">
      <w:pPr>
        <w:pStyle w:val="2"/>
        <w:spacing w:line="270" w:lineRule="auto"/>
      </w:pPr>
    </w:p>
    <w:p w14:paraId="58FFCFB3">
      <w:pPr>
        <w:pStyle w:val="2"/>
        <w:spacing w:line="270" w:lineRule="auto"/>
      </w:pPr>
    </w:p>
    <w:p w14:paraId="00EEB7F8">
      <w:pPr>
        <w:pStyle w:val="2"/>
        <w:spacing w:line="270" w:lineRule="auto"/>
      </w:pPr>
    </w:p>
    <w:p w14:paraId="5198B310">
      <w:pPr>
        <w:pStyle w:val="2"/>
        <w:spacing w:line="270" w:lineRule="auto"/>
      </w:pPr>
    </w:p>
    <w:p w14:paraId="50AFADF3">
      <w:pPr>
        <w:pStyle w:val="2"/>
        <w:spacing w:line="271" w:lineRule="auto"/>
      </w:pPr>
    </w:p>
    <w:p w14:paraId="37C38D15">
      <w:pPr>
        <w:spacing w:before="35" w:line="223" w:lineRule="auto"/>
        <w:ind w:left="6630"/>
        <w:rPr>
          <w:rFonts w:ascii="仿宋" w:hAnsi="仿宋" w:eastAsia="仿宋" w:cs="仿宋"/>
          <w:sz w:val="11"/>
          <w:szCs w:val="11"/>
        </w:rPr>
      </w:pPr>
      <w:r>
        <w:pict>
          <v:shape id="_x0000_s1098" o:spid="_x0000_s1098" o:spt="202" type="#_x0000_t202" style="position:absolute;left:0pt;margin-left:521.5pt;margin-top:5.15pt;height:50.6pt;width:22.6pt;z-index:251829248;mso-width-relative:page;mso-height-relative:page;" filled="f" stroked="f" coordsize="21600,21600">
            <v:path/>
            <v:fill on="f" focussize="0,0"/>
            <v:stroke on="f"/>
            <v:imagedata o:title=""/>
            <o:lock v:ext="edit" aspectratio="f"/>
            <v:textbox inset="0mm,0mm,0mm,0mm" style="layout-flow:vertical-ideographic;">
              <w:txbxContent>
                <w:p w14:paraId="7E8E7389">
                  <w:pPr>
                    <w:spacing w:before="21" w:line="194" w:lineRule="auto"/>
                    <w:ind w:left="20"/>
                    <w:rPr>
                      <w:rFonts w:ascii="宋体" w:hAnsi="宋体" w:eastAsia="宋体" w:cs="宋体"/>
                      <w:sz w:val="38"/>
                      <w:szCs w:val="38"/>
                    </w:rPr>
                  </w:pPr>
                  <w:r>
                    <w:rPr>
                      <w:rFonts w:ascii="宋体" w:hAnsi="宋体" w:eastAsia="宋体" w:cs="宋体"/>
                      <w:spacing w:val="69"/>
                      <w:sz w:val="38"/>
                      <w:szCs w:val="38"/>
                    </w:rPr>
                    <w:t>2</w:t>
                  </w:r>
                  <w:r>
                    <w:rPr>
                      <w:rFonts w:ascii="宋体" w:hAnsi="宋体" w:eastAsia="宋体" w:cs="宋体"/>
                      <w:spacing w:val="72"/>
                      <w:sz w:val="38"/>
                      <w:szCs w:val="38"/>
                    </w:rPr>
                    <w:t xml:space="preserve"> </w:t>
                  </w:r>
                  <w:r>
                    <w:rPr>
                      <w:rFonts w:ascii="宋体" w:hAnsi="宋体" w:eastAsia="宋体" w:cs="宋体"/>
                      <w:spacing w:val="69"/>
                      <w:sz w:val="38"/>
                      <w:szCs w:val="38"/>
                    </w:rPr>
                    <w:t>公</w:t>
                  </w:r>
                </w:p>
              </w:txbxContent>
            </v:textbox>
          </v:shape>
        </w:pict>
      </w:r>
      <w:r>
        <w:drawing>
          <wp:anchor distT="0" distB="0" distL="0" distR="0" simplePos="0" relativeHeight="251828224" behindDoc="1" locked="0" layoutInCell="1" allowOverlap="1">
            <wp:simplePos x="0" y="0"/>
            <wp:positionH relativeFrom="column">
              <wp:posOffset>0</wp:posOffset>
            </wp:positionH>
            <wp:positionV relativeFrom="paragraph">
              <wp:posOffset>-1230630</wp:posOffset>
            </wp:positionV>
            <wp:extent cx="10693400" cy="7556500"/>
            <wp:effectExtent l="0" t="0" r="0" b="0"/>
            <wp:wrapNone/>
            <wp:docPr id="318" name="IM 318"/>
            <wp:cNvGraphicFramePr/>
            <a:graphic xmlns:a="http://schemas.openxmlformats.org/drawingml/2006/main">
              <a:graphicData uri="http://schemas.openxmlformats.org/drawingml/2006/picture">
                <pic:pic xmlns:pic="http://schemas.openxmlformats.org/drawingml/2006/picture">
                  <pic:nvPicPr>
                    <pic:cNvPr id="318" name="IM 318"/>
                    <pic:cNvPicPr/>
                  </pic:nvPicPr>
                  <pic:blipFill>
                    <a:blip r:embed="rId290"/>
                    <a:stretch>
                      <a:fillRect/>
                    </a:stretch>
                  </pic:blipFill>
                  <pic:spPr>
                    <a:xfrm>
                      <a:off x="0" y="0"/>
                      <a:ext cx="10693400" cy="7556500"/>
                    </a:xfrm>
                    <a:prstGeom prst="rect">
                      <a:avLst/>
                    </a:prstGeom>
                  </pic:spPr>
                </pic:pic>
              </a:graphicData>
            </a:graphic>
          </wp:anchor>
        </w:drawing>
      </w:r>
      <w:r>
        <w:rPr>
          <w:rFonts w:ascii="仿宋" w:hAnsi="仿宋" w:eastAsia="仿宋" w:cs="仿宋"/>
          <w:spacing w:val="-6"/>
          <w:sz w:val="11"/>
          <w:szCs w:val="11"/>
        </w:rPr>
        <w:t>小</w:t>
      </w:r>
      <w:r>
        <w:rPr>
          <w:rFonts w:ascii="仿宋" w:hAnsi="仿宋" w:eastAsia="仿宋" w:cs="仿宋"/>
          <w:spacing w:val="31"/>
          <w:w w:val="101"/>
          <w:sz w:val="11"/>
          <w:szCs w:val="11"/>
        </w:rPr>
        <w:t xml:space="preserve"> </w:t>
      </w:r>
      <w:r>
        <w:rPr>
          <w:rFonts w:ascii="仿宋" w:hAnsi="仿宋" w:eastAsia="仿宋" w:cs="仿宋"/>
          <w:spacing w:val="-6"/>
          <w:sz w:val="11"/>
          <w:szCs w:val="11"/>
        </w:rPr>
        <w:t>方</w:t>
      </w:r>
      <w:r>
        <w:rPr>
          <w:rFonts w:ascii="仿宋" w:hAnsi="仿宋" w:eastAsia="仿宋" w:cs="仿宋"/>
          <w:spacing w:val="32"/>
          <w:w w:val="101"/>
          <w:sz w:val="11"/>
          <w:szCs w:val="11"/>
        </w:rPr>
        <w:t xml:space="preserve"> </w:t>
      </w:r>
      <w:r>
        <w:rPr>
          <w:rFonts w:ascii="仿宋" w:hAnsi="仿宋" w:eastAsia="仿宋" w:cs="仿宋"/>
          <w:spacing w:val="-6"/>
          <w:sz w:val="11"/>
          <w:szCs w:val="11"/>
        </w:rPr>
        <w:t>河</w:t>
      </w:r>
    </w:p>
    <w:p w14:paraId="204A75F4">
      <w:pPr>
        <w:pStyle w:val="2"/>
        <w:spacing w:line="246" w:lineRule="auto"/>
      </w:pPr>
    </w:p>
    <w:p w14:paraId="618E7576">
      <w:pPr>
        <w:pStyle w:val="2"/>
        <w:spacing w:line="246" w:lineRule="auto"/>
      </w:pPr>
    </w:p>
    <w:p w14:paraId="6933CEC8">
      <w:pPr>
        <w:pStyle w:val="2"/>
        <w:spacing w:line="247" w:lineRule="auto"/>
      </w:pPr>
    </w:p>
    <w:p w14:paraId="3407C7E6">
      <w:pPr>
        <w:pStyle w:val="2"/>
        <w:spacing w:line="247" w:lineRule="auto"/>
      </w:pPr>
      <w:r>
        <mc:AlternateContent>
          <mc:Choice Requires="wps">
            <w:drawing>
              <wp:anchor distT="0" distB="0" distL="0" distR="0" simplePos="0" relativeHeight="251830272" behindDoc="0" locked="0" layoutInCell="1" allowOverlap="1">
                <wp:simplePos x="0" y="0"/>
                <wp:positionH relativeFrom="column">
                  <wp:posOffset>2450465</wp:posOffset>
                </wp:positionH>
                <wp:positionV relativeFrom="paragraph">
                  <wp:posOffset>135255</wp:posOffset>
                </wp:positionV>
                <wp:extent cx="379730" cy="200660"/>
                <wp:effectExtent l="0" t="0" r="0" b="0"/>
                <wp:wrapNone/>
                <wp:docPr id="320" name="TextBox 320"/>
                <wp:cNvGraphicFramePr/>
                <a:graphic xmlns:a="http://schemas.openxmlformats.org/drawingml/2006/main">
                  <a:graphicData uri="http://schemas.microsoft.com/office/word/2010/wordprocessingShape">
                    <wps:wsp>
                      <wps:cNvSpPr txBox="1"/>
                      <wps:spPr>
                        <a:xfrm rot="16200000">
                          <a:off x="2450696" y="135289"/>
                          <a:ext cx="379729" cy="20066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9FB1BE3">
                            <w:pPr>
                              <w:spacing w:before="58" w:line="219" w:lineRule="auto"/>
                              <w:jc w:val="right"/>
                              <w:rPr>
                                <w:rFonts w:ascii="宋体" w:hAnsi="宋体" w:eastAsia="宋体" w:cs="宋体"/>
                                <w:sz w:val="20"/>
                                <w:szCs w:val="20"/>
                              </w:rPr>
                            </w:pPr>
                            <w:r>
                              <w:rPr>
                                <w:rFonts w:ascii="宋体" w:hAnsi="宋体" w:eastAsia="宋体" w:cs="宋体"/>
                                <w:spacing w:val="-15"/>
                                <w:w w:val="76"/>
                                <w:sz w:val="20"/>
                                <w:szCs w:val="20"/>
                              </w:rPr>
                              <w:t>与好情</w:t>
                            </w:r>
                            <w:r>
                              <w:rPr>
                                <w:rFonts w:ascii="宋体" w:hAnsi="宋体" w:eastAsia="宋体" w:cs="宋体"/>
                                <w:spacing w:val="-11"/>
                                <w:w w:val="76"/>
                                <w:sz w:val="20"/>
                                <w:szCs w:val="20"/>
                              </w:rPr>
                              <w:t>能</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20" o:spid="_x0000_s1026" o:spt="202" type="#_x0000_t202" style="position:absolute;left:0pt;margin-left:192.95pt;margin-top:10.65pt;height:15.8pt;width:29.9pt;rotation:-5898240f;z-index:251830272;mso-width-relative:page;mso-height-relative:page;" filled="f" stroked="f" coordsize="21600,21600" o:gfxdata="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mLasA2gAAAAkBAAAP&#10;AAAAAAAAAAEAIAAAACIAAABkcnMvZG93bnJldi54bWxQSwECFAAUAAAACACHTuJAy+oKsk8CAACk&#10;BAAADgAAAAAAAAABACAAAAApAQAAZHJzL2Uyb0RvYy54bWxQSwUGAAAAAAYABgBZAQAA6gUAAAAA&#10;">
                <v:fill on="f" focussize="0,0"/>
                <v:stroke on="f" weight="0pt" miterlimit="0" joinstyle="miter"/>
                <v:imagedata o:title=""/>
                <o:lock v:ext="edit" aspectratio="f"/>
                <v:textbox inset="0mm,0mm,0mm,0mm">
                  <w:txbxContent>
                    <w:p w14:paraId="79FB1BE3">
                      <w:pPr>
                        <w:spacing w:before="58" w:line="219" w:lineRule="auto"/>
                        <w:jc w:val="right"/>
                        <w:rPr>
                          <w:rFonts w:ascii="宋体" w:hAnsi="宋体" w:eastAsia="宋体" w:cs="宋体"/>
                          <w:sz w:val="20"/>
                          <w:szCs w:val="20"/>
                        </w:rPr>
                      </w:pPr>
                      <w:r>
                        <w:rPr>
                          <w:rFonts w:ascii="宋体" w:hAnsi="宋体" w:eastAsia="宋体" w:cs="宋体"/>
                          <w:spacing w:val="-15"/>
                          <w:w w:val="76"/>
                          <w:sz w:val="20"/>
                          <w:szCs w:val="20"/>
                        </w:rPr>
                        <w:t>与好情</w:t>
                      </w:r>
                      <w:r>
                        <w:rPr>
                          <w:rFonts w:ascii="宋体" w:hAnsi="宋体" w:eastAsia="宋体" w:cs="宋体"/>
                          <w:spacing w:val="-11"/>
                          <w:w w:val="76"/>
                          <w:sz w:val="20"/>
                          <w:szCs w:val="20"/>
                        </w:rPr>
                        <w:t>能</w:t>
                      </w:r>
                    </w:p>
                  </w:txbxContent>
                </v:textbox>
              </v:shape>
            </w:pict>
          </mc:Fallback>
        </mc:AlternateContent>
      </w:r>
    </w:p>
    <w:p w14:paraId="456D5AC0">
      <w:pPr>
        <w:pStyle w:val="2"/>
        <w:spacing w:line="247" w:lineRule="auto"/>
      </w:pPr>
    </w:p>
    <w:p w14:paraId="1FB99881">
      <w:pPr>
        <w:spacing w:before="36" w:line="197" w:lineRule="auto"/>
        <w:ind w:left="5129" w:right="10133" w:firstLine="940"/>
        <w:rPr>
          <w:rFonts w:ascii="黑体" w:hAnsi="黑体" w:eastAsia="黑体" w:cs="黑体"/>
          <w:sz w:val="7"/>
          <w:szCs w:val="7"/>
        </w:rPr>
      </w:pPr>
      <w:r>
        <w:pict>
          <v:shape id="_x0000_s1099" o:spid="_x0000_s1099" o:spt="202" type="#_x0000_t202" style="position:absolute;left:0pt;margin-left:421.45pt;margin-top:-2.95pt;height:8.9pt;width:26.55pt;z-index:251831296;mso-width-relative:page;mso-height-relative:page;" filled="f" stroked="f" coordsize="21600,21600">
            <v:path/>
            <v:fill on="f" focussize="0,0"/>
            <v:stroke on="f"/>
            <v:imagedata o:title=""/>
            <o:lock v:ext="edit" aspectratio="f"/>
            <v:textbox inset="0mm,0mm,0mm,0mm">
              <w:txbxContent>
                <w:p w14:paraId="773B9221">
                  <w:pPr>
                    <w:spacing w:before="20" w:line="230" w:lineRule="auto"/>
                    <w:ind w:left="20"/>
                    <w:rPr>
                      <w:rFonts w:ascii="仿宋" w:hAnsi="仿宋" w:eastAsia="仿宋" w:cs="仿宋"/>
                      <w:sz w:val="11"/>
                      <w:szCs w:val="11"/>
                    </w:rPr>
                  </w:pPr>
                  <w:r>
                    <w:rPr>
                      <w:rFonts w:ascii="仿宋" w:hAnsi="仿宋" w:eastAsia="仿宋" w:cs="仿宋"/>
                      <w:spacing w:val="-4"/>
                      <w:sz w:val="11"/>
                      <w:szCs w:val="11"/>
                    </w:rPr>
                    <w:t>地</w:t>
                  </w:r>
                  <w:r>
                    <w:rPr>
                      <w:rFonts w:ascii="仿宋" w:hAnsi="仿宋" w:eastAsia="仿宋" w:cs="仿宋"/>
                      <w:spacing w:val="3"/>
                      <w:sz w:val="11"/>
                      <w:szCs w:val="11"/>
                    </w:rPr>
                    <w:t xml:space="preserve">     </w:t>
                  </w:r>
                  <w:r>
                    <w:rPr>
                      <w:rFonts w:ascii="仿宋" w:hAnsi="仿宋" w:eastAsia="仿宋" w:cs="仿宋"/>
                      <w:spacing w:val="-4"/>
                      <w:sz w:val="11"/>
                      <w:szCs w:val="11"/>
                    </w:rPr>
                    <w:t>吃</w:t>
                  </w:r>
                </w:p>
              </w:txbxContent>
            </v:textbox>
          </v:shape>
        </w:pict>
      </w:r>
      <w:r>
        <w:rPr>
          <w:rFonts w:ascii="仿宋" w:hAnsi="仿宋" w:eastAsia="仿宋" w:cs="仿宋"/>
          <w:spacing w:val="-9"/>
          <w:sz w:val="11"/>
          <w:szCs w:val="11"/>
        </w:rPr>
        <w:t>汀</w:t>
      </w:r>
      <w:r>
        <w:rPr>
          <w:rFonts w:ascii="仿宋" w:hAnsi="仿宋" w:eastAsia="仿宋" w:cs="仿宋"/>
          <w:spacing w:val="23"/>
          <w:sz w:val="11"/>
          <w:szCs w:val="11"/>
        </w:rPr>
        <w:t xml:space="preserve"> </w:t>
      </w:r>
      <w:r>
        <w:rPr>
          <w:rFonts w:ascii="仿宋" w:hAnsi="仿宋" w:eastAsia="仿宋" w:cs="仿宋"/>
          <w:spacing w:val="-9"/>
          <w:sz w:val="11"/>
          <w:szCs w:val="11"/>
        </w:rPr>
        <w:t>水</w:t>
      </w:r>
      <w:r>
        <w:rPr>
          <w:rFonts w:ascii="仿宋" w:hAnsi="仿宋" w:eastAsia="仿宋" w:cs="仿宋"/>
          <w:spacing w:val="21"/>
          <w:w w:val="101"/>
          <w:sz w:val="11"/>
          <w:szCs w:val="11"/>
        </w:rPr>
        <w:t xml:space="preserve"> </w:t>
      </w:r>
      <w:r>
        <w:rPr>
          <w:rFonts w:ascii="仿宋" w:hAnsi="仿宋" w:eastAsia="仿宋" w:cs="仿宋"/>
          <w:spacing w:val="-9"/>
          <w:sz w:val="11"/>
          <w:szCs w:val="11"/>
        </w:rPr>
        <w:t>贮</w:t>
      </w:r>
      <w:r>
        <w:rPr>
          <w:rFonts w:ascii="仿宋" w:hAnsi="仿宋" w:eastAsia="仿宋" w:cs="仿宋"/>
          <w:spacing w:val="22"/>
          <w:sz w:val="11"/>
          <w:szCs w:val="11"/>
        </w:rPr>
        <w:t xml:space="preserve"> </w:t>
      </w:r>
      <w:r>
        <w:rPr>
          <w:rFonts w:ascii="仿宋" w:hAnsi="仿宋" w:eastAsia="仿宋" w:cs="仿宋"/>
          <w:spacing w:val="-9"/>
          <w:sz w:val="11"/>
          <w:szCs w:val="11"/>
        </w:rPr>
        <w:t>理</w:t>
      </w:r>
      <w:r>
        <w:rPr>
          <w:rFonts w:ascii="仿宋" w:hAnsi="仿宋" w:eastAsia="仿宋" w:cs="仿宋"/>
          <w:sz w:val="11"/>
          <w:szCs w:val="11"/>
        </w:rPr>
        <w:t xml:space="preserve"> </w:t>
      </w:r>
      <w:r>
        <w:rPr>
          <w:rFonts w:ascii="黑体" w:hAnsi="黑体" w:eastAsia="黑体" w:cs="黑体"/>
          <w:spacing w:val="-2"/>
          <w:sz w:val="7"/>
          <w:szCs w:val="7"/>
        </w:rPr>
        <w:t>奶</w:t>
      </w:r>
      <w:r>
        <w:rPr>
          <w:rFonts w:ascii="黑体" w:hAnsi="黑体" w:eastAsia="黑体" w:cs="黑体"/>
          <w:spacing w:val="11"/>
          <w:w w:val="102"/>
          <w:sz w:val="7"/>
          <w:szCs w:val="7"/>
        </w:rPr>
        <w:t xml:space="preserve">  </w:t>
      </w:r>
      <w:r>
        <w:rPr>
          <w:rFonts w:ascii="黑体" w:hAnsi="黑体" w:eastAsia="黑体" w:cs="黑体"/>
          <w:spacing w:val="-2"/>
          <w:sz w:val="7"/>
          <w:szCs w:val="7"/>
        </w:rPr>
        <w:t>砂</w:t>
      </w:r>
    </w:p>
    <w:p w14:paraId="59C767BC">
      <w:pPr>
        <w:pStyle w:val="2"/>
        <w:spacing w:line="289" w:lineRule="auto"/>
      </w:pPr>
    </w:p>
    <w:p w14:paraId="2D380086">
      <w:pPr>
        <w:pStyle w:val="2"/>
        <w:spacing w:line="290" w:lineRule="auto"/>
      </w:pPr>
    </w:p>
    <w:p w14:paraId="0C833093">
      <w:pPr>
        <w:spacing w:before="36" w:line="224" w:lineRule="auto"/>
        <w:ind w:left="6819"/>
        <w:rPr>
          <w:rFonts w:ascii="黑体" w:hAnsi="黑体" w:eastAsia="黑体" w:cs="黑体"/>
          <w:sz w:val="11"/>
          <w:szCs w:val="11"/>
        </w:rPr>
      </w:pPr>
      <w:r>
        <w:rPr>
          <w:rFonts w:ascii="黑体" w:hAnsi="黑体" w:eastAsia="黑体" w:cs="黑体"/>
          <w:i/>
          <w:iCs/>
          <w:spacing w:val="-5"/>
          <w:sz w:val="11"/>
          <w:szCs w:val="11"/>
        </w:rPr>
        <w:t>车</w:t>
      </w:r>
      <w:r>
        <w:rPr>
          <w:rFonts w:ascii="黑体" w:hAnsi="黑体" w:eastAsia="黑体" w:cs="黑体"/>
          <w:spacing w:val="24"/>
          <w:w w:val="101"/>
          <w:sz w:val="11"/>
          <w:szCs w:val="11"/>
        </w:rPr>
        <w:t xml:space="preserve">  </w:t>
      </w:r>
      <w:r>
        <w:rPr>
          <w:rFonts w:ascii="黑体" w:hAnsi="黑体" w:eastAsia="黑体" w:cs="黑体"/>
          <w:i/>
          <w:iCs/>
          <w:spacing w:val="-5"/>
          <w:sz w:val="11"/>
          <w:szCs w:val="11"/>
        </w:rPr>
        <w:t>何</w:t>
      </w:r>
    </w:p>
    <w:p w14:paraId="3E40D9C4">
      <w:pPr>
        <w:pStyle w:val="2"/>
        <w:spacing w:line="319" w:lineRule="auto"/>
      </w:pPr>
    </w:p>
    <w:p w14:paraId="38359889">
      <w:pPr>
        <w:pStyle w:val="2"/>
        <w:spacing w:line="320" w:lineRule="auto"/>
      </w:pPr>
    </w:p>
    <w:p w14:paraId="2A3D261C">
      <w:pPr>
        <w:spacing w:before="36" w:line="227" w:lineRule="auto"/>
        <w:ind w:left="9759"/>
        <w:rPr>
          <w:rFonts w:ascii="黑体" w:hAnsi="黑体" w:eastAsia="黑体" w:cs="黑体"/>
          <w:sz w:val="11"/>
          <w:szCs w:val="11"/>
        </w:rPr>
      </w:pPr>
      <w:r>
        <w:pict>
          <v:shape id="_x0000_s1100" o:spid="_x0000_s1100" o:spt="202" type="#_x0000_t202" style="position:absolute;left:0pt;margin-left:551.15pt;margin-top:6.3pt;height:27.2pt;width:5.95pt;z-index:251834368;mso-width-relative:page;mso-height-relative:page;" filled="f" stroked="f" coordsize="21600,21600">
            <v:path/>
            <v:fill on="f" focussize="0,0"/>
            <v:stroke on="f"/>
            <v:imagedata o:title=""/>
            <o:lock v:ext="edit" aspectratio="f"/>
            <v:textbox inset="0mm,0mm,0mm,0mm" style="layout-flow:vertical-ideographic;">
              <w:txbxContent>
                <w:p w14:paraId="4808B553">
                  <w:pPr>
                    <w:spacing w:before="19" w:line="202" w:lineRule="auto"/>
                    <w:ind w:left="20"/>
                    <w:rPr>
                      <w:rFonts w:ascii="宋体" w:hAnsi="宋体" w:eastAsia="宋体" w:cs="宋体"/>
                      <w:sz w:val="7"/>
                      <w:szCs w:val="7"/>
                    </w:rPr>
                  </w:pPr>
                  <w:r>
                    <w:rPr>
                      <w:rFonts w:ascii="宋体" w:hAnsi="宋体" w:eastAsia="宋体" w:cs="宋体"/>
                      <w:spacing w:val="6"/>
                      <w:sz w:val="7"/>
                      <w:szCs w:val="7"/>
                    </w:rPr>
                    <w:t>2</w:t>
                  </w:r>
                  <w:r>
                    <w:rPr>
                      <w:rFonts w:ascii="宋体" w:hAnsi="宋体" w:eastAsia="宋体" w:cs="宋体"/>
                      <w:spacing w:val="7"/>
                      <w:sz w:val="7"/>
                      <w:szCs w:val="7"/>
                    </w:rPr>
                    <w:t xml:space="preserve">  </w:t>
                  </w:r>
                  <w:r>
                    <w:rPr>
                      <w:rFonts w:ascii="宋体" w:hAnsi="宋体" w:eastAsia="宋体" w:cs="宋体"/>
                      <w:spacing w:val="6"/>
                      <w:sz w:val="7"/>
                      <w:szCs w:val="7"/>
                    </w:rPr>
                    <w:t>禄</w:t>
                  </w:r>
                  <w:r>
                    <w:rPr>
                      <w:rFonts w:ascii="宋体" w:hAnsi="宋体" w:eastAsia="宋体" w:cs="宋体"/>
                      <w:spacing w:val="2"/>
                      <w:sz w:val="7"/>
                      <w:szCs w:val="7"/>
                    </w:rPr>
                    <w:t xml:space="preserve">  </w:t>
                  </w:r>
                  <w:r>
                    <w:rPr>
                      <w:rFonts w:ascii="宋体" w:hAnsi="宋体" w:eastAsia="宋体" w:cs="宋体"/>
                      <w:spacing w:val="6"/>
                      <w:sz w:val="7"/>
                      <w:szCs w:val="7"/>
                    </w:rPr>
                    <w:t>心</w:t>
                  </w:r>
                  <w:r>
                    <w:rPr>
                      <w:rFonts w:ascii="宋体" w:hAnsi="宋体" w:eastAsia="宋体" w:cs="宋体"/>
                      <w:spacing w:val="2"/>
                      <w:sz w:val="7"/>
                      <w:szCs w:val="7"/>
                    </w:rPr>
                    <w:t xml:space="preserve">  </w:t>
                  </w:r>
                  <w:r>
                    <w:rPr>
                      <w:rFonts w:ascii="宋体" w:hAnsi="宋体" w:eastAsia="宋体" w:cs="宋体"/>
                      <w:spacing w:val="6"/>
                      <w:sz w:val="7"/>
                      <w:szCs w:val="7"/>
                    </w:rPr>
                    <w:t>特</w:t>
                  </w:r>
                </w:p>
              </w:txbxContent>
            </v:textbox>
          </v:shape>
        </w:pict>
      </w:r>
      <w:r>
        <w:rPr>
          <w:rFonts w:ascii="黑体" w:hAnsi="黑体" w:eastAsia="黑体" w:cs="黑体"/>
          <w:spacing w:val="-2"/>
          <w:sz w:val="11"/>
          <w:szCs w:val="11"/>
        </w:rPr>
        <w:t>入</w:t>
      </w:r>
      <w:r>
        <w:rPr>
          <w:rFonts w:ascii="黑体" w:hAnsi="黑体" w:eastAsia="黑体" w:cs="黑体"/>
          <w:spacing w:val="7"/>
          <w:sz w:val="11"/>
          <w:szCs w:val="11"/>
        </w:rPr>
        <w:t xml:space="preserve">   </w:t>
      </w:r>
      <w:r>
        <w:rPr>
          <w:rFonts w:ascii="黑体" w:hAnsi="黑体" w:eastAsia="黑体" w:cs="黑体"/>
          <w:spacing w:val="-2"/>
          <w:sz w:val="11"/>
          <w:szCs w:val="11"/>
        </w:rPr>
        <w:t>口</w:t>
      </w:r>
    </w:p>
    <w:p w14:paraId="305432E4">
      <w:pPr>
        <w:spacing w:before="170" w:line="222" w:lineRule="auto"/>
        <w:ind w:left="7290"/>
        <w:rPr>
          <w:rFonts w:ascii="仿宋" w:hAnsi="仿宋" w:eastAsia="仿宋" w:cs="仿宋"/>
          <w:sz w:val="11"/>
          <w:szCs w:val="11"/>
        </w:rPr>
      </w:pPr>
      <w:r>
        <w:pict>
          <v:shape id="_x0000_s1101" o:spid="_x0000_s1101" o:spt="202" type="#_x0000_t202" style="position:absolute;left:0pt;margin-left:232.5pt;margin-top:3.8pt;height:8.9pt;width:7.05pt;z-index:251835392;mso-width-relative:page;mso-height-relative:page;" filled="f" stroked="f" coordsize="21600,21600">
            <v:path/>
            <v:fill on="f" focussize="0,0"/>
            <v:stroke on="f"/>
            <v:imagedata o:title=""/>
            <o:lock v:ext="edit" aspectratio="f"/>
            <v:textbox inset="0mm,0mm,0mm,0mm">
              <w:txbxContent>
                <w:p w14:paraId="703935DD">
                  <w:pPr>
                    <w:spacing w:before="19" w:line="231" w:lineRule="auto"/>
                    <w:ind w:left="20"/>
                    <w:rPr>
                      <w:rFonts w:ascii="黑体" w:hAnsi="黑体" w:eastAsia="黑体" w:cs="黑体"/>
                      <w:sz w:val="11"/>
                      <w:szCs w:val="11"/>
                    </w:rPr>
                  </w:pPr>
                  <w:r>
                    <w:rPr>
                      <w:rFonts w:ascii="黑体" w:hAnsi="黑体" w:eastAsia="黑体" w:cs="黑体"/>
                      <w:sz w:val="11"/>
                      <w:szCs w:val="11"/>
                    </w:rPr>
                    <w:t>比</w:t>
                  </w:r>
                </w:p>
              </w:txbxContent>
            </v:textbox>
          </v:shape>
        </w:pict>
      </w:r>
      <w:r>
        <w:pict>
          <v:shape id="_x0000_s1102" o:spid="_x0000_s1102" o:spt="202" type="#_x0000_t202" style="position:absolute;left:0pt;margin-left:234.45pt;margin-top:11.05pt;height:8.65pt;width:20.55pt;z-index:251832320;mso-width-relative:page;mso-height-relative:page;" filled="f" stroked="f" coordsize="21600,21600">
            <v:path/>
            <v:fill on="f" focussize="0,0"/>
            <v:stroke on="f"/>
            <v:imagedata o:title=""/>
            <o:lock v:ext="edit" aspectratio="f"/>
            <v:textbox inset="0mm,0mm,0mm,0mm">
              <w:txbxContent>
                <w:p w14:paraId="65AF78CA">
                  <w:pPr>
                    <w:spacing w:before="20" w:line="222" w:lineRule="auto"/>
                    <w:ind w:left="20"/>
                    <w:rPr>
                      <w:rFonts w:ascii="黑体" w:hAnsi="黑体" w:eastAsia="黑体" w:cs="黑体"/>
                      <w:sz w:val="11"/>
                      <w:szCs w:val="11"/>
                    </w:rPr>
                  </w:pPr>
                  <w:r>
                    <w:rPr>
                      <w:rFonts w:ascii="黑体" w:hAnsi="黑体" w:eastAsia="黑体" w:cs="黑体"/>
                      <w:spacing w:val="-4"/>
                      <w:sz w:val="11"/>
                      <w:szCs w:val="11"/>
                    </w:rPr>
                    <w:t>车</w:t>
                  </w:r>
                  <w:r>
                    <w:rPr>
                      <w:rFonts w:ascii="黑体" w:hAnsi="黑体" w:eastAsia="黑体" w:cs="黑体"/>
                      <w:spacing w:val="1"/>
                      <w:sz w:val="11"/>
                      <w:szCs w:val="11"/>
                    </w:rPr>
                    <w:t xml:space="preserve">   </w:t>
                  </w:r>
                  <w:r>
                    <w:rPr>
                      <w:rFonts w:ascii="黑体" w:hAnsi="黑体" w:eastAsia="黑体" w:cs="黑体"/>
                      <w:spacing w:val="-4"/>
                      <w:sz w:val="11"/>
                      <w:szCs w:val="11"/>
                    </w:rPr>
                    <w:t>图</w:t>
                  </w:r>
                </w:p>
              </w:txbxContent>
            </v:textbox>
          </v:shape>
        </w:pict>
      </w:r>
      <w:r>
        <w:rPr>
          <w:rFonts w:ascii="仿宋" w:hAnsi="仿宋" w:eastAsia="仿宋" w:cs="仿宋"/>
          <w:spacing w:val="-5"/>
          <w:sz w:val="11"/>
          <w:szCs w:val="11"/>
        </w:rPr>
        <w:t>京</w:t>
      </w:r>
      <w:r>
        <w:rPr>
          <w:rFonts w:ascii="仿宋" w:hAnsi="仿宋" w:eastAsia="仿宋" w:cs="仿宋"/>
          <w:sz w:val="11"/>
          <w:szCs w:val="11"/>
        </w:rPr>
        <w:t xml:space="preserve">        </w:t>
      </w:r>
      <w:r>
        <w:rPr>
          <w:rFonts w:ascii="仿宋" w:hAnsi="仿宋" w:eastAsia="仿宋" w:cs="仿宋"/>
          <w:spacing w:val="-5"/>
          <w:sz w:val="11"/>
          <w:szCs w:val="11"/>
        </w:rPr>
        <w:t>科</w:t>
      </w:r>
    </w:p>
    <w:p w14:paraId="0ECE1DE0">
      <w:pPr>
        <w:pStyle w:val="2"/>
        <w:spacing w:line="251" w:lineRule="auto"/>
      </w:pPr>
    </w:p>
    <w:p w14:paraId="48C9D130">
      <w:pPr>
        <w:pStyle w:val="2"/>
        <w:spacing w:line="252" w:lineRule="auto"/>
      </w:pPr>
    </w:p>
    <w:p w14:paraId="0116275D">
      <w:pPr>
        <w:pStyle w:val="2"/>
        <w:spacing w:line="252" w:lineRule="auto"/>
      </w:pPr>
    </w:p>
    <w:p w14:paraId="1118A9CF">
      <w:pPr>
        <w:pStyle w:val="2"/>
        <w:spacing w:line="252" w:lineRule="auto"/>
      </w:pPr>
      <w:r>
        <w:pict>
          <v:shape id="_x0000_s1103" o:spid="_x0000_s1103" o:spt="202" type="#_x0000_t202" style="position:absolute;left:0pt;margin-left:502.9pt;margin-top:1.5pt;height:29.8pt;width:5.95pt;z-index:251833344;mso-width-relative:page;mso-height-relative:page;" filled="f" stroked="f" coordsize="21600,21600">
            <v:path/>
            <v:fill on="f" focussize="0,0"/>
            <v:stroke on="f"/>
            <v:imagedata o:title=""/>
            <o:lock v:ext="edit" aspectratio="f"/>
            <v:textbox inset="0mm,0mm,0mm,0mm" style="layout-flow:vertical-ideographic;">
              <w:txbxContent>
                <w:p w14:paraId="00443D7F">
                  <w:pPr>
                    <w:spacing w:before="19" w:line="202" w:lineRule="auto"/>
                    <w:ind w:left="20"/>
                    <w:rPr>
                      <w:rFonts w:ascii="宋体" w:hAnsi="宋体" w:eastAsia="宋体" w:cs="宋体"/>
                      <w:sz w:val="7"/>
                      <w:szCs w:val="7"/>
                    </w:rPr>
                  </w:pPr>
                  <w:r>
                    <w:rPr>
                      <w:rFonts w:ascii="宋体" w:hAnsi="宋体" w:eastAsia="宋体" w:cs="宋体"/>
                      <w:sz w:val="7"/>
                      <w:szCs w:val="7"/>
                    </w:rPr>
                    <w:t>人</w:t>
                  </w:r>
                  <w:r>
                    <w:rPr>
                      <w:rFonts w:ascii="宋体" w:hAnsi="宋体" w:eastAsia="宋体" w:cs="宋体"/>
                      <w:spacing w:val="16"/>
                      <w:w w:val="101"/>
                      <w:sz w:val="7"/>
                      <w:szCs w:val="7"/>
                    </w:rPr>
                    <w:t xml:space="preserve"> </w:t>
                  </w:r>
                  <w:r>
                    <w:rPr>
                      <w:rFonts w:ascii="宋体" w:hAnsi="宋体" w:eastAsia="宋体" w:cs="宋体"/>
                      <w:sz w:val="7"/>
                      <w:szCs w:val="7"/>
                    </w:rPr>
                    <w:t>入</w:t>
                  </w:r>
                  <w:r>
                    <w:rPr>
                      <w:rFonts w:ascii="宋体" w:hAnsi="宋体" w:eastAsia="宋体" w:cs="宋体"/>
                      <w:spacing w:val="16"/>
                      <w:w w:val="101"/>
                      <w:sz w:val="7"/>
                      <w:szCs w:val="7"/>
                    </w:rPr>
                    <w:t xml:space="preserve"> </w:t>
                  </w:r>
                  <w:r>
                    <w:rPr>
                      <w:rFonts w:ascii="宋体" w:hAnsi="宋体" w:eastAsia="宋体" w:cs="宋体"/>
                      <w:sz w:val="7"/>
                      <w:szCs w:val="7"/>
                    </w:rPr>
                    <w:t>些</w:t>
                  </w:r>
                  <w:r>
                    <w:rPr>
                      <w:rFonts w:ascii="宋体" w:hAnsi="宋体" w:eastAsia="宋体" w:cs="宋体"/>
                      <w:spacing w:val="16"/>
                      <w:w w:val="101"/>
                      <w:sz w:val="7"/>
                      <w:szCs w:val="7"/>
                    </w:rPr>
                    <w:t xml:space="preserve"> </w:t>
                  </w:r>
                  <w:r>
                    <w:rPr>
                      <w:rFonts w:ascii="宋体" w:hAnsi="宋体" w:eastAsia="宋体" w:cs="宋体"/>
                      <w:sz w:val="7"/>
                      <w:szCs w:val="7"/>
                    </w:rPr>
                    <w:t>遵</w:t>
                  </w:r>
                  <w:r>
                    <w:rPr>
                      <w:rFonts w:ascii="宋体" w:hAnsi="宋体" w:eastAsia="宋体" w:cs="宋体"/>
                      <w:spacing w:val="16"/>
                      <w:w w:val="101"/>
                      <w:sz w:val="7"/>
                      <w:szCs w:val="7"/>
                    </w:rPr>
                    <w:t xml:space="preserve"> </w:t>
                  </w:r>
                  <w:r>
                    <w:rPr>
                      <w:rFonts w:ascii="宋体" w:hAnsi="宋体" w:eastAsia="宋体" w:cs="宋体"/>
                      <w:sz w:val="7"/>
                      <w:szCs w:val="7"/>
                    </w:rPr>
                    <w:t>路</w:t>
                  </w:r>
                </w:p>
              </w:txbxContent>
            </v:textbox>
          </v:shape>
        </w:pict>
      </w:r>
    </w:p>
    <w:p w14:paraId="2F659788">
      <w:pPr>
        <w:spacing w:before="36" w:line="207" w:lineRule="auto"/>
        <w:ind w:left="6359"/>
        <w:rPr>
          <w:rFonts w:ascii="黑体" w:hAnsi="黑体" w:eastAsia="黑体" w:cs="黑体"/>
          <w:sz w:val="11"/>
          <w:szCs w:val="11"/>
        </w:rPr>
      </w:pPr>
      <w:r>
        <w:rPr>
          <w:rFonts w:ascii="隶书" w:hAnsi="隶书" w:eastAsia="隶书" w:cs="隶书"/>
          <w:spacing w:val="-2"/>
          <w:position w:val="1"/>
          <w:sz w:val="11"/>
          <w:szCs w:val="11"/>
        </w:rPr>
        <w:t xml:space="preserve">品                                    </w:t>
      </w:r>
      <w:r>
        <w:rPr>
          <w:rFonts w:ascii="黑体" w:hAnsi="黑体" w:eastAsia="黑体" w:cs="黑体"/>
          <w:spacing w:val="-2"/>
          <w:sz w:val="11"/>
          <w:szCs w:val="11"/>
        </w:rPr>
        <w:t>万</w:t>
      </w:r>
    </w:p>
    <w:p w14:paraId="700B8960">
      <w:pPr>
        <w:pStyle w:val="2"/>
        <w:spacing w:line="351" w:lineRule="auto"/>
      </w:pPr>
    </w:p>
    <w:p w14:paraId="2B4C13F9">
      <w:pPr>
        <w:pStyle w:val="2"/>
        <w:spacing w:line="352" w:lineRule="auto"/>
      </w:pPr>
    </w:p>
    <w:p w14:paraId="609DEAEC">
      <w:pPr>
        <w:spacing w:before="46" w:line="176" w:lineRule="auto"/>
        <w:ind w:left="4010"/>
        <w:rPr>
          <w:rFonts w:ascii="隶书" w:hAnsi="隶书" w:eastAsia="隶书" w:cs="隶书"/>
          <w:sz w:val="14"/>
          <w:szCs w:val="14"/>
        </w:rPr>
      </w:pPr>
      <w:r>
        <w:rPr>
          <w:rFonts w:ascii="隶书" w:hAnsi="隶书" w:eastAsia="隶书" w:cs="隶书"/>
          <w:i/>
          <w:iCs/>
          <w:spacing w:val="-6"/>
          <w:sz w:val="14"/>
          <w:szCs w:val="14"/>
        </w:rPr>
        <w:t>备</w:t>
      </w:r>
      <w:r>
        <w:rPr>
          <w:rFonts w:ascii="隶书" w:hAnsi="隶书" w:eastAsia="隶书" w:cs="隶书"/>
          <w:spacing w:val="-13"/>
          <w:sz w:val="14"/>
          <w:szCs w:val="14"/>
        </w:rPr>
        <w:t xml:space="preserve"> </w:t>
      </w:r>
      <w:r>
        <w:rPr>
          <w:rFonts w:ascii="隶书" w:hAnsi="隶书" w:eastAsia="隶书" w:cs="隶书"/>
          <w:i/>
          <w:iCs/>
          <w:spacing w:val="-6"/>
          <w:sz w:val="14"/>
          <w:szCs w:val="14"/>
        </w:rPr>
        <w:t>战</w:t>
      </w:r>
      <w:r>
        <w:rPr>
          <w:rFonts w:ascii="隶书" w:hAnsi="隶书" w:eastAsia="隶书" w:cs="隶书"/>
          <w:spacing w:val="-31"/>
          <w:sz w:val="14"/>
          <w:szCs w:val="14"/>
        </w:rPr>
        <w:t xml:space="preserve"> </w:t>
      </w:r>
      <w:r>
        <w:rPr>
          <w:rFonts w:ascii="隶书" w:hAnsi="隶书" w:eastAsia="隶书" w:cs="隶书"/>
          <w:i/>
          <w:iCs/>
          <w:spacing w:val="-6"/>
          <w:sz w:val="14"/>
          <w:szCs w:val="14"/>
        </w:rPr>
        <w:t>：</w:t>
      </w:r>
      <w:r>
        <w:rPr>
          <w:rFonts w:ascii="隶书" w:hAnsi="隶书" w:eastAsia="隶书" w:cs="隶书"/>
          <w:i/>
          <w:iCs/>
          <w:color w:val="904030"/>
          <w:spacing w:val="-6"/>
          <w:sz w:val="14"/>
          <w:szCs w:val="14"/>
        </w:rPr>
        <w:t>---→</w:t>
      </w:r>
      <w:r>
        <w:rPr>
          <w:rFonts w:ascii="隶书" w:hAnsi="隶书" w:eastAsia="隶书" w:cs="隶书"/>
          <w:color w:val="904030"/>
          <w:spacing w:val="18"/>
          <w:w w:val="101"/>
          <w:sz w:val="14"/>
          <w:szCs w:val="14"/>
        </w:rPr>
        <w:t xml:space="preserve">  </w:t>
      </w:r>
      <w:r>
        <w:rPr>
          <w:rFonts w:ascii="隶书" w:hAnsi="隶书" w:eastAsia="隶书" w:cs="隶书"/>
          <w:i/>
          <w:iCs/>
          <w:spacing w:val="-6"/>
          <w:sz w:val="14"/>
          <w:szCs w:val="14"/>
        </w:rPr>
        <w:t>力</w:t>
      </w:r>
      <w:r>
        <w:rPr>
          <w:rFonts w:ascii="隶书" w:hAnsi="隶书" w:eastAsia="隶书" w:cs="隶书"/>
          <w:spacing w:val="-17"/>
          <w:sz w:val="14"/>
          <w:szCs w:val="14"/>
        </w:rPr>
        <w:t xml:space="preserve"> </w:t>
      </w:r>
      <w:r>
        <w:rPr>
          <w:rFonts w:ascii="隶书" w:hAnsi="隶书" w:eastAsia="隶书" w:cs="隶书"/>
          <w:i/>
          <w:iCs/>
          <w:spacing w:val="-6"/>
          <w:sz w:val="14"/>
          <w:szCs w:val="14"/>
        </w:rPr>
        <w:t>可</w:t>
      </w:r>
      <w:r>
        <w:rPr>
          <w:rFonts w:ascii="隶书" w:hAnsi="隶书" w:eastAsia="隶书" w:cs="隶书"/>
          <w:spacing w:val="-14"/>
          <w:sz w:val="14"/>
          <w:szCs w:val="14"/>
        </w:rPr>
        <w:t xml:space="preserve"> </w:t>
      </w:r>
      <w:r>
        <w:rPr>
          <w:rFonts w:ascii="隶书" w:hAnsi="隶书" w:eastAsia="隶书" w:cs="隶书"/>
          <w:i/>
          <w:iCs/>
          <w:spacing w:val="-6"/>
          <w:sz w:val="14"/>
          <w:szCs w:val="14"/>
        </w:rPr>
        <w:t>水</w:t>
      </w:r>
      <w:r>
        <w:rPr>
          <w:rFonts w:ascii="隶书" w:hAnsi="隶书" w:eastAsia="隶书" w:cs="隶书"/>
          <w:spacing w:val="-13"/>
          <w:sz w:val="14"/>
          <w:szCs w:val="14"/>
        </w:rPr>
        <w:t xml:space="preserve"> </w:t>
      </w:r>
      <w:r>
        <w:rPr>
          <w:rFonts w:ascii="隶书" w:hAnsi="隶书" w:eastAsia="隶书" w:cs="隶书"/>
          <w:i/>
          <w:iCs/>
          <w:spacing w:val="-6"/>
          <w:sz w:val="14"/>
          <w:szCs w:val="14"/>
        </w:rPr>
        <w:t>流</w:t>
      </w:r>
      <w:r>
        <w:rPr>
          <w:rFonts w:ascii="隶书" w:hAnsi="隶书" w:eastAsia="隶书" w:cs="隶书"/>
          <w:spacing w:val="-18"/>
          <w:sz w:val="14"/>
          <w:szCs w:val="14"/>
        </w:rPr>
        <w:t xml:space="preserve"> </w:t>
      </w:r>
      <w:r>
        <w:rPr>
          <w:rFonts w:ascii="隶书" w:hAnsi="隶书" w:eastAsia="隶书" w:cs="隶书"/>
          <w:i/>
          <w:iCs/>
          <w:spacing w:val="-6"/>
          <w:sz w:val="14"/>
          <w:szCs w:val="14"/>
        </w:rPr>
        <w:t>肉</w:t>
      </w:r>
    </w:p>
    <w:p w14:paraId="390F2DFD">
      <w:pPr>
        <w:spacing w:before="48" w:line="174" w:lineRule="auto"/>
        <w:ind w:left="4471"/>
        <w:rPr>
          <w:rFonts w:ascii="隶书" w:hAnsi="隶书" w:eastAsia="隶书" w:cs="隶书"/>
          <w:sz w:val="10"/>
          <w:szCs w:val="10"/>
        </w:rPr>
      </w:pPr>
      <w:r>
        <w:rPr>
          <w:rFonts w:ascii="隶书" w:hAnsi="隶书" w:eastAsia="隶书" w:cs="隶书"/>
          <w:i/>
          <w:iCs/>
          <w:color w:val="803030"/>
          <w:spacing w:val="-6"/>
          <w:w w:val="74"/>
          <w:sz w:val="10"/>
          <w:szCs w:val="10"/>
        </w:rPr>
        <w:t>—</w:t>
      </w:r>
      <w:r>
        <w:rPr>
          <w:rFonts w:ascii="隶书" w:hAnsi="隶书" w:eastAsia="隶书" w:cs="隶书"/>
          <w:color w:val="803030"/>
          <w:spacing w:val="4"/>
          <w:sz w:val="10"/>
          <w:szCs w:val="10"/>
        </w:rPr>
        <w:t xml:space="preserve">    </w:t>
      </w:r>
      <w:r>
        <w:rPr>
          <w:rFonts w:ascii="隶书" w:hAnsi="隶书" w:eastAsia="隶书" w:cs="隶书"/>
          <w:i/>
          <w:iCs/>
          <w:color w:val="803030"/>
          <w:spacing w:val="-2"/>
          <w:w w:val="96"/>
          <w:sz w:val="10"/>
          <w:szCs w:val="10"/>
        </w:rPr>
        <w:t>→</w:t>
      </w:r>
      <w:r>
        <w:rPr>
          <w:rFonts w:ascii="隶书" w:hAnsi="隶书" w:eastAsia="隶书" w:cs="隶书"/>
          <w:color w:val="803030"/>
          <w:spacing w:val="5"/>
          <w:sz w:val="10"/>
          <w:szCs w:val="10"/>
        </w:rPr>
        <w:t xml:space="preserve">   </w:t>
      </w:r>
      <w:r>
        <w:rPr>
          <w:rFonts w:ascii="隶书" w:hAnsi="隶书" w:eastAsia="隶书" w:cs="隶书"/>
          <w:i/>
          <w:iCs/>
          <w:spacing w:val="-2"/>
          <w:w w:val="96"/>
          <w:sz w:val="10"/>
          <w:szCs w:val="10"/>
        </w:rPr>
        <w:t>力</w:t>
      </w:r>
      <w:r>
        <w:rPr>
          <w:rFonts w:ascii="隶书" w:hAnsi="隶书" w:eastAsia="隶书" w:cs="隶书"/>
          <w:spacing w:val="7"/>
          <w:sz w:val="10"/>
          <w:szCs w:val="10"/>
        </w:rPr>
        <w:t xml:space="preserve">   </w:t>
      </w:r>
      <w:r>
        <w:rPr>
          <w:rFonts w:ascii="隶书" w:hAnsi="隶书" w:eastAsia="隶书" w:cs="隶书"/>
          <w:i/>
          <w:iCs/>
          <w:spacing w:val="-2"/>
          <w:w w:val="96"/>
          <w:sz w:val="10"/>
          <w:szCs w:val="10"/>
        </w:rPr>
        <w:t>永</w:t>
      </w:r>
      <w:r>
        <w:rPr>
          <w:rFonts w:ascii="隶书" w:hAnsi="隶书" w:eastAsia="隶书" w:cs="隶书"/>
          <w:spacing w:val="6"/>
          <w:sz w:val="10"/>
          <w:szCs w:val="10"/>
        </w:rPr>
        <w:t xml:space="preserve">   </w:t>
      </w:r>
      <w:r>
        <w:rPr>
          <w:rFonts w:ascii="隶书" w:hAnsi="隶书" w:eastAsia="隶书" w:cs="隶书"/>
          <w:i/>
          <w:iCs/>
          <w:spacing w:val="-2"/>
          <w:w w:val="96"/>
          <w:sz w:val="10"/>
          <w:szCs w:val="10"/>
        </w:rPr>
        <w:t>流</w:t>
      </w:r>
      <w:r>
        <w:rPr>
          <w:rFonts w:ascii="隶书" w:hAnsi="隶书" w:eastAsia="隶书" w:cs="隶书"/>
          <w:spacing w:val="6"/>
          <w:sz w:val="10"/>
          <w:szCs w:val="10"/>
        </w:rPr>
        <w:t xml:space="preserve">   </w:t>
      </w:r>
      <w:r>
        <w:rPr>
          <w:rFonts w:ascii="隶书" w:hAnsi="隶书" w:eastAsia="隶书" w:cs="隶书"/>
          <w:i/>
          <w:iCs/>
          <w:spacing w:val="-2"/>
          <w:w w:val="96"/>
          <w:sz w:val="10"/>
          <w:szCs w:val="10"/>
        </w:rPr>
        <w:t>肉</w:t>
      </w:r>
    </w:p>
    <w:p w14:paraId="36F0FCE5">
      <w:pPr>
        <w:spacing w:before="45" w:line="221" w:lineRule="auto"/>
        <w:ind w:left="6351"/>
        <w:rPr>
          <w:rFonts w:ascii="黑体" w:hAnsi="黑体" w:eastAsia="黑体" w:cs="黑体"/>
          <w:sz w:val="11"/>
          <w:szCs w:val="11"/>
        </w:rPr>
      </w:pPr>
      <w:r>
        <w:rPr>
          <w:rFonts w:ascii="黑体" w:hAnsi="黑体" w:eastAsia="黑体" w:cs="黑体"/>
          <w:b/>
          <w:bCs/>
          <w:spacing w:val="-8"/>
          <w:sz w:val="11"/>
          <w:szCs w:val="11"/>
        </w:rPr>
        <w:t>项</w:t>
      </w:r>
      <w:r>
        <w:rPr>
          <w:rFonts w:ascii="黑体" w:hAnsi="黑体" w:eastAsia="黑体" w:cs="黑体"/>
          <w:spacing w:val="13"/>
          <w:w w:val="101"/>
          <w:sz w:val="11"/>
          <w:szCs w:val="11"/>
        </w:rPr>
        <w:t xml:space="preserve">  </w:t>
      </w:r>
      <w:r>
        <w:rPr>
          <w:rFonts w:ascii="黑体" w:hAnsi="黑体" w:eastAsia="黑体" w:cs="黑体"/>
          <w:b/>
          <w:bCs/>
          <w:spacing w:val="-8"/>
          <w:sz w:val="11"/>
          <w:szCs w:val="11"/>
        </w:rPr>
        <w:t>目</w:t>
      </w:r>
      <w:r>
        <w:rPr>
          <w:rFonts w:ascii="黑体" w:hAnsi="黑体" w:eastAsia="黑体" w:cs="黑体"/>
          <w:spacing w:val="7"/>
          <w:sz w:val="11"/>
          <w:szCs w:val="11"/>
        </w:rPr>
        <w:t xml:space="preserve">  </w:t>
      </w:r>
      <w:r>
        <w:rPr>
          <w:rFonts w:ascii="黑体" w:hAnsi="黑体" w:eastAsia="黑体" w:cs="黑体"/>
          <w:b/>
          <w:bCs/>
          <w:spacing w:val="-8"/>
          <w:sz w:val="11"/>
          <w:szCs w:val="11"/>
        </w:rPr>
        <w:t>丙</w:t>
      </w:r>
      <w:r>
        <w:rPr>
          <w:rFonts w:ascii="黑体" w:hAnsi="黑体" w:eastAsia="黑体" w:cs="黑体"/>
          <w:spacing w:val="7"/>
          <w:sz w:val="11"/>
          <w:szCs w:val="11"/>
        </w:rPr>
        <w:t xml:space="preserve">  </w:t>
      </w:r>
      <w:r>
        <w:rPr>
          <w:rFonts w:ascii="黑体" w:hAnsi="黑体" w:eastAsia="黑体" w:cs="黑体"/>
          <w:b/>
          <w:bCs/>
          <w:spacing w:val="-8"/>
          <w:sz w:val="11"/>
          <w:szCs w:val="11"/>
        </w:rPr>
        <w:t>污</w:t>
      </w:r>
      <w:r>
        <w:rPr>
          <w:rFonts w:ascii="黑体" w:hAnsi="黑体" w:eastAsia="黑体" w:cs="黑体"/>
          <w:spacing w:val="5"/>
          <w:sz w:val="11"/>
          <w:szCs w:val="11"/>
        </w:rPr>
        <w:t xml:space="preserve">  </w:t>
      </w:r>
      <w:r>
        <w:rPr>
          <w:rFonts w:ascii="黑体" w:hAnsi="黑体" w:eastAsia="黑体" w:cs="黑体"/>
          <w:b/>
          <w:bCs/>
          <w:spacing w:val="-8"/>
          <w:sz w:val="11"/>
          <w:szCs w:val="11"/>
        </w:rPr>
        <w:t>沈</w:t>
      </w:r>
      <w:r>
        <w:rPr>
          <w:rFonts w:ascii="黑体" w:hAnsi="黑体" w:eastAsia="黑体" w:cs="黑体"/>
          <w:spacing w:val="6"/>
          <w:sz w:val="11"/>
          <w:szCs w:val="11"/>
        </w:rPr>
        <w:t xml:space="preserve">  </w:t>
      </w:r>
      <w:r>
        <w:rPr>
          <w:rFonts w:ascii="黑体" w:hAnsi="黑体" w:eastAsia="黑体" w:cs="黑体"/>
          <w:b/>
          <w:bCs/>
          <w:spacing w:val="-8"/>
          <w:sz w:val="11"/>
          <w:szCs w:val="11"/>
        </w:rPr>
        <w:t>径</w:t>
      </w:r>
      <w:r>
        <w:rPr>
          <w:rFonts w:ascii="黑体" w:hAnsi="黑体" w:eastAsia="黑体" w:cs="黑体"/>
          <w:spacing w:val="8"/>
          <w:sz w:val="11"/>
          <w:szCs w:val="11"/>
        </w:rPr>
        <w:t xml:space="preserve">  </w:t>
      </w:r>
      <w:r>
        <w:rPr>
          <w:rFonts w:ascii="黑体" w:hAnsi="黑体" w:eastAsia="黑体" w:cs="黑体"/>
          <w:b/>
          <w:bCs/>
          <w:spacing w:val="-8"/>
          <w:sz w:val="11"/>
          <w:szCs w:val="11"/>
        </w:rPr>
        <w:t>图</w:t>
      </w:r>
    </w:p>
    <w:p w14:paraId="7F427329">
      <w:pPr>
        <w:pStyle w:val="2"/>
        <w:spacing w:line="395" w:lineRule="auto"/>
      </w:pPr>
    </w:p>
    <w:p w14:paraId="13469383">
      <w:pPr>
        <w:spacing w:before="66" w:line="222" w:lineRule="auto"/>
        <w:ind w:left="7149"/>
        <w:rPr>
          <w:rFonts w:ascii="黑体" w:hAnsi="黑体" w:eastAsia="黑体" w:cs="黑体"/>
          <w:sz w:val="20"/>
          <w:szCs w:val="20"/>
        </w:rPr>
      </w:pPr>
      <w:r>
        <w:rPr>
          <w:rFonts w:ascii="黑体" w:hAnsi="黑体" w:eastAsia="黑体" w:cs="黑体"/>
          <w:spacing w:val="-13"/>
          <w:sz w:val="20"/>
          <w:szCs w:val="20"/>
        </w:rPr>
        <w:t>图</w:t>
      </w:r>
      <w:r>
        <w:rPr>
          <w:rFonts w:ascii="黑体" w:hAnsi="黑体" w:eastAsia="黑体" w:cs="黑体"/>
          <w:spacing w:val="-42"/>
          <w:sz w:val="20"/>
          <w:szCs w:val="20"/>
        </w:rPr>
        <w:t xml:space="preserve"> </w:t>
      </w:r>
      <w:r>
        <w:rPr>
          <w:rFonts w:ascii="黑体" w:hAnsi="黑体" w:eastAsia="黑体" w:cs="黑体"/>
          <w:spacing w:val="-13"/>
          <w:sz w:val="20"/>
          <w:szCs w:val="20"/>
        </w:rPr>
        <w:t>2</w:t>
      </w:r>
      <w:r>
        <w:rPr>
          <w:rFonts w:ascii="黑体" w:hAnsi="黑体" w:eastAsia="黑体" w:cs="黑体"/>
          <w:spacing w:val="68"/>
          <w:sz w:val="20"/>
          <w:szCs w:val="20"/>
        </w:rPr>
        <w:t xml:space="preserve"> </w:t>
      </w:r>
      <w:r>
        <w:rPr>
          <w:rFonts w:ascii="黑体" w:hAnsi="黑体" w:eastAsia="黑体" w:cs="黑体"/>
          <w:spacing w:val="-13"/>
          <w:sz w:val="20"/>
          <w:szCs w:val="20"/>
        </w:rPr>
        <w:t>生产厂区总平面布置图</w:t>
      </w:r>
    </w:p>
    <w:p w14:paraId="66E128E4">
      <w:pPr>
        <w:pStyle w:val="2"/>
        <w:spacing w:line="279" w:lineRule="auto"/>
      </w:pPr>
    </w:p>
    <w:p w14:paraId="70BA682D">
      <w:pPr>
        <w:pStyle w:val="2"/>
        <w:spacing w:line="279" w:lineRule="auto"/>
      </w:pPr>
    </w:p>
    <w:p w14:paraId="010D6D62">
      <w:pPr>
        <w:pStyle w:val="2"/>
        <w:spacing w:line="279" w:lineRule="auto"/>
      </w:pPr>
    </w:p>
    <w:p w14:paraId="72ECD550">
      <w:pPr>
        <w:pStyle w:val="2"/>
        <w:spacing w:line="280" w:lineRule="auto"/>
      </w:pPr>
    </w:p>
    <w:p w14:paraId="6412F0EB">
      <w:pPr>
        <w:spacing w:before="32" w:line="188" w:lineRule="auto"/>
        <w:ind w:left="8180"/>
        <w:rPr>
          <w:rFonts w:ascii="Times New Roman" w:hAnsi="Times New Roman" w:eastAsia="Times New Roman" w:cs="Times New Roman"/>
          <w:sz w:val="11"/>
          <w:szCs w:val="11"/>
        </w:rPr>
      </w:pPr>
      <w:r>
        <w:rPr>
          <w:rFonts w:ascii="Times New Roman" w:hAnsi="Times New Roman" w:eastAsia="Times New Roman" w:cs="Times New Roman"/>
          <w:spacing w:val="-1"/>
          <w:sz w:val="11"/>
          <w:szCs w:val="11"/>
        </w:rPr>
        <w:t>46</w:t>
      </w:r>
    </w:p>
    <w:p w14:paraId="216ABDD5">
      <w:pPr>
        <w:pStyle w:val="2"/>
        <w:spacing w:line="262" w:lineRule="auto"/>
      </w:pPr>
    </w:p>
    <w:p w14:paraId="6444A9E6">
      <w:pPr>
        <w:pStyle w:val="2"/>
        <w:spacing w:line="262" w:lineRule="auto"/>
      </w:pPr>
    </w:p>
    <w:p w14:paraId="534BF03D">
      <w:pPr>
        <w:spacing w:line="640" w:lineRule="exact"/>
        <w:ind w:firstLine="2229"/>
      </w:pPr>
      <w:r>
        <w:rPr>
          <w:position w:val="-12"/>
        </w:rPr>
        <w:drawing>
          <wp:inline distT="0" distB="0" distL="0" distR="0">
            <wp:extent cx="425450" cy="405765"/>
            <wp:effectExtent l="0" t="0" r="0" b="0"/>
            <wp:docPr id="322" name="IM 322"/>
            <wp:cNvGraphicFramePr/>
            <a:graphic xmlns:a="http://schemas.openxmlformats.org/drawingml/2006/main">
              <a:graphicData uri="http://schemas.openxmlformats.org/drawingml/2006/picture">
                <pic:pic xmlns:pic="http://schemas.openxmlformats.org/drawingml/2006/picture">
                  <pic:nvPicPr>
                    <pic:cNvPr id="322" name="IM 322"/>
                    <pic:cNvPicPr/>
                  </pic:nvPicPr>
                  <pic:blipFill>
                    <a:blip r:embed="rId291"/>
                    <a:stretch>
                      <a:fillRect/>
                    </a:stretch>
                  </pic:blipFill>
                  <pic:spPr>
                    <a:xfrm>
                      <a:off x="0" y="0"/>
                      <a:ext cx="425490" cy="406388"/>
                    </a:xfrm>
                    <a:prstGeom prst="rect">
                      <a:avLst/>
                    </a:prstGeom>
                  </pic:spPr>
                </pic:pic>
              </a:graphicData>
            </a:graphic>
          </wp:inline>
        </w:drawing>
      </w:r>
    </w:p>
    <w:p w14:paraId="645A8DE5">
      <w:pPr>
        <w:spacing w:before="40"/>
        <w:ind w:left="12249"/>
        <w:rPr>
          <w:rFonts w:ascii="黑体" w:hAnsi="黑体" w:eastAsia="黑体" w:cs="黑体"/>
          <w:sz w:val="31"/>
          <w:szCs w:val="31"/>
        </w:rPr>
      </w:pPr>
      <w:r>
        <w:rPr>
          <w:rFonts w:ascii="黑体" w:hAnsi="黑体" w:eastAsia="黑体" w:cs="黑体"/>
          <w:position w:val="-29"/>
          <w:sz w:val="31"/>
          <w:szCs w:val="31"/>
        </w:rPr>
        <w:drawing>
          <wp:inline distT="0" distB="0" distL="0" distR="0">
            <wp:extent cx="558800" cy="546100"/>
            <wp:effectExtent l="0" t="0" r="0" b="0"/>
            <wp:docPr id="324" name="IM 324"/>
            <wp:cNvGraphicFramePr/>
            <a:graphic xmlns:a="http://schemas.openxmlformats.org/drawingml/2006/main">
              <a:graphicData uri="http://schemas.openxmlformats.org/drawingml/2006/picture">
                <pic:pic xmlns:pic="http://schemas.openxmlformats.org/drawingml/2006/picture">
                  <pic:nvPicPr>
                    <pic:cNvPr id="324" name="IM 324"/>
                    <pic:cNvPicPr/>
                  </pic:nvPicPr>
                  <pic:blipFill>
                    <a:blip r:embed="rId292"/>
                    <a:stretch>
                      <a:fillRect/>
                    </a:stretch>
                  </pic:blipFill>
                  <pic:spPr>
                    <a:xfrm>
                      <a:off x="0" y="0"/>
                      <a:ext cx="558837" cy="546105"/>
                    </a:xfrm>
                    <a:prstGeom prst="rect">
                      <a:avLst/>
                    </a:prstGeom>
                  </pic:spPr>
                </pic:pic>
              </a:graphicData>
            </a:graphic>
          </wp:inline>
        </w:drawing>
      </w:r>
      <w:r>
        <w:rPr>
          <w:rFonts w:ascii="黑体" w:hAnsi="黑体" w:eastAsia="黑体" w:cs="黑体"/>
          <w:spacing w:val="20"/>
          <w:sz w:val="31"/>
          <w:szCs w:val="31"/>
        </w:rPr>
        <w:t>扫描全能王创建</w:t>
      </w:r>
    </w:p>
    <w:p w14:paraId="329D2A74">
      <w:pPr>
        <w:rPr>
          <w:rFonts w:ascii="黑体" w:hAnsi="黑体" w:eastAsia="黑体" w:cs="黑体"/>
          <w:sz w:val="31"/>
          <w:szCs w:val="31"/>
        </w:rPr>
        <w:sectPr>
          <w:footerReference r:id="rId114" w:type="default"/>
          <w:pgSz w:w="16840" w:h="11900"/>
          <w:pgMar w:top="1" w:right="0" w:bottom="29" w:left="0" w:header="0" w:footer="0" w:gutter="0"/>
          <w:cols w:space="720" w:num="1"/>
        </w:sectPr>
      </w:pPr>
    </w:p>
    <w:p w14:paraId="237E7D77">
      <w:pPr>
        <w:pStyle w:val="2"/>
        <w:spacing w:line="264" w:lineRule="auto"/>
      </w:pPr>
    </w:p>
    <w:p w14:paraId="319E7B83">
      <w:pPr>
        <w:pStyle w:val="2"/>
        <w:spacing w:line="264" w:lineRule="auto"/>
      </w:pPr>
    </w:p>
    <w:p w14:paraId="47A4C487">
      <w:pPr>
        <w:pStyle w:val="2"/>
        <w:spacing w:line="265" w:lineRule="auto"/>
      </w:pPr>
    </w:p>
    <w:p w14:paraId="5041F4DB">
      <w:pPr>
        <w:pStyle w:val="2"/>
        <w:spacing w:line="265" w:lineRule="auto"/>
      </w:pPr>
    </w:p>
    <w:p w14:paraId="4452E5E1">
      <w:pPr>
        <w:pStyle w:val="2"/>
        <w:spacing w:line="265" w:lineRule="auto"/>
      </w:pPr>
    </w:p>
    <w:p w14:paraId="3825C82F">
      <w:pPr>
        <w:pStyle w:val="2"/>
        <w:spacing w:line="265" w:lineRule="auto"/>
      </w:pPr>
    </w:p>
    <w:p w14:paraId="5A188E74">
      <w:pPr>
        <w:spacing w:before="35" w:line="222" w:lineRule="auto"/>
        <w:ind w:left="7543"/>
        <w:rPr>
          <w:rFonts w:ascii="黑体" w:hAnsi="黑体" w:eastAsia="黑体" w:cs="黑体"/>
          <w:sz w:val="11"/>
          <w:szCs w:val="11"/>
        </w:rPr>
      </w:pPr>
      <w:r>
        <w:drawing>
          <wp:anchor distT="0" distB="0" distL="0" distR="0" simplePos="0" relativeHeight="251836416" behindDoc="1" locked="0" layoutInCell="1" allowOverlap="1">
            <wp:simplePos x="0" y="0"/>
            <wp:positionH relativeFrom="column">
              <wp:posOffset>0</wp:posOffset>
            </wp:positionH>
            <wp:positionV relativeFrom="paragraph">
              <wp:posOffset>-1268730</wp:posOffset>
            </wp:positionV>
            <wp:extent cx="10693400" cy="7556500"/>
            <wp:effectExtent l="0" t="0" r="0" b="0"/>
            <wp:wrapNone/>
            <wp:docPr id="326" name="IM 326"/>
            <wp:cNvGraphicFramePr/>
            <a:graphic xmlns:a="http://schemas.openxmlformats.org/drawingml/2006/main">
              <a:graphicData uri="http://schemas.openxmlformats.org/drawingml/2006/picture">
                <pic:pic xmlns:pic="http://schemas.openxmlformats.org/drawingml/2006/picture">
                  <pic:nvPicPr>
                    <pic:cNvPr id="326" name="IM 326"/>
                    <pic:cNvPicPr/>
                  </pic:nvPicPr>
                  <pic:blipFill>
                    <a:blip r:embed="rId293"/>
                    <a:stretch>
                      <a:fillRect/>
                    </a:stretch>
                  </pic:blipFill>
                  <pic:spPr>
                    <a:xfrm>
                      <a:off x="0" y="0"/>
                      <a:ext cx="10693400" cy="7556500"/>
                    </a:xfrm>
                    <a:prstGeom prst="rect">
                      <a:avLst/>
                    </a:prstGeom>
                  </pic:spPr>
                </pic:pic>
              </a:graphicData>
            </a:graphic>
          </wp:anchor>
        </w:drawing>
      </w:r>
      <w:r>
        <w:rPr>
          <w:rFonts w:ascii="黑体" w:hAnsi="黑体" w:eastAsia="黑体" w:cs="黑体"/>
          <w:i/>
          <w:iCs/>
          <w:spacing w:val="-6"/>
          <w:sz w:val="11"/>
          <w:szCs w:val="11"/>
        </w:rPr>
        <w:t>小</w:t>
      </w:r>
      <w:r>
        <w:rPr>
          <w:rFonts w:ascii="黑体" w:hAnsi="黑体" w:eastAsia="黑体" w:cs="黑体"/>
          <w:spacing w:val="17"/>
          <w:sz w:val="11"/>
          <w:szCs w:val="11"/>
        </w:rPr>
        <w:t xml:space="preserve">  </w:t>
      </w:r>
      <w:r>
        <w:rPr>
          <w:rFonts w:ascii="黑体" w:hAnsi="黑体" w:eastAsia="黑体" w:cs="黑体"/>
          <w:i/>
          <w:iCs/>
          <w:spacing w:val="-6"/>
          <w:sz w:val="11"/>
          <w:szCs w:val="11"/>
        </w:rPr>
        <w:t>清</w:t>
      </w:r>
      <w:r>
        <w:rPr>
          <w:rFonts w:ascii="黑体" w:hAnsi="黑体" w:eastAsia="黑体" w:cs="黑体"/>
          <w:spacing w:val="16"/>
          <w:sz w:val="11"/>
          <w:szCs w:val="11"/>
        </w:rPr>
        <w:t xml:space="preserve">  </w:t>
      </w:r>
      <w:r>
        <w:rPr>
          <w:rFonts w:ascii="黑体" w:hAnsi="黑体" w:eastAsia="黑体" w:cs="黑体"/>
          <w:i/>
          <w:iCs/>
          <w:spacing w:val="-6"/>
          <w:sz w:val="11"/>
          <w:szCs w:val="11"/>
        </w:rPr>
        <w:t>厉</w:t>
      </w:r>
    </w:p>
    <w:p w14:paraId="623EFDD5">
      <w:pPr>
        <w:pStyle w:val="2"/>
        <w:spacing w:line="242" w:lineRule="auto"/>
      </w:pPr>
    </w:p>
    <w:p w14:paraId="78CF95CF">
      <w:pPr>
        <w:spacing w:before="52" w:line="239" w:lineRule="auto"/>
        <w:ind w:left="4210"/>
        <w:rPr>
          <w:rFonts w:ascii="黑体" w:hAnsi="黑体" w:eastAsia="黑体" w:cs="黑体"/>
          <w:sz w:val="11"/>
          <w:szCs w:val="11"/>
        </w:rPr>
      </w:pPr>
      <w:r>
        <w:pict>
          <v:shape id="_x0000_s1104" o:spid="_x0000_s1104" o:spt="202" type="#_x0000_t202" style="position:absolute;left:0pt;margin-left:522pt;margin-top:2.4pt;height:15.8pt;width:9.65pt;z-index:251848704;mso-width-relative:page;mso-height-relative:page;" filled="f" stroked="f" coordsize="21600,21600">
            <v:path/>
            <v:fill on="f" focussize="0,0"/>
            <v:stroke on="f"/>
            <v:imagedata o:title=""/>
            <o:lock v:ext="edit" aspectratio="f"/>
            <v:textbox inset="0mm,0mm,0mm,0mm">
              <w:txbxContent>
                <w:p w14:paraId="5304451D">
                  <w:pPr>
                    <w:spacing w:before="20" w:line="185" w:lineRule="auto"/>
                    <w:jc w:val="right"/>
                    <w:rPr>
                      <w:rFonts w:ascii="Times New Roman" w:hAnsi="Times New Roman" w:eastAsia="Times New Roman" w:cs="Times New Roman"/>
                      <w:sz w:val="31"/>
                      <w:szCs w:val="31"/>
                    </w:rPr>
                  </w:pPr>
                  <w:r>
                    <w:rPr>
                      <w:rFonts w:ascii="Times New Roman" w:hAnsi="Times New Roman" w:eastAsia="Times New Roman" w:cs="Times New Roman"/>
                      <w:spacing w:val="-16"/>
                      <w:w w:val="75"/>
                      <w:sz w:val="31"/>
                      <w:szCs w:val="31"/>
                    </w:rPr>
                    <w:t>N</w:t>
                  </w:r>
                </w:p>
              </w:txbxContent>
            </v:textbox>
          </v:shape>
        </w:pict>
      </w:r>
      <w:r>
        <w:rPr>
          <w:rFonts w:ascii="宋体" w:hAnsi="宋体" w:eastAsia="宋体" w:cs="宋体"/>
          <w:spacing w:val="-6"/>
          <w:position w:val="-5"/>
          <w:sz w:val="16"/>
          <w:szCs w:val="16"/>
        </w:rPr>
        <w:t>☆</w:t>
      </w:r>
      <w:r>
        <w:rPr>
          <w:rFonts w:ascii="宋体" w:hAnsi="宋体" w:eastAsia="宋体" w:cs="宋体"/>
          <w:spacing w:val="43"/>
          <w:position w:val="-5"/>
          <w:sz w:val="16"/>
          <w:szCs w:val="16"/>
        </w:rPr>
        <w:t xml:space="preserve"> </w:t>
      </w:r>
      <w:r>
        <w:rPr>
          <w:rFonts w:ascii="黑体" w:hAnsi="黑体" w:eastAsia="黑体" w:cs="黑体"/>
          <w:b/>
          <w:bCs/>
          <w:spacing w:val="-6"/>
          <w:position w:val="2"/>
          <w:sz w:val="11"/>
          <w:szCs w:val="11"/>
        </w:rPr>
        <w:t>用</w:t>
      </w:r>
      <w:r>
        <w:rPr>
          <w:rFonts w:ascii="黑体" w:hAnsi="黑体" w:eastAsia="黑体" w:cs="黑体"/>
          <w:spacing w:val="4"/>
          <w:position w:val="2"/>
          <w:sz w:val="11"/>
          <w:szCs w:val="11"/>
        </w:rPr>
        <w:t xml:space="preserve">  </w:t>
      </w:r>
      <w:r>
        <w:rPr>
          <w:rFonts w:ascii="黑体" w:hAnsi="黑体" w:eastAsia="黑体" w:cs="黑体"/>
          <w:b/>
          <w:bCs/>
          <w:spacing w:val="-6"/>
          <w:position w:val="2"/>
          <w:sz w:val="11"/>
          <w:szCs w:val="11"/>
        </w:rPr>
        <w:t>水</w:t>
      </w:r>
      <w:r>
        <w:rPr>
          <w:rFonts w:ascii="黑体" w:hAnsi="黑体" w:eastAsia="黑体" w:cs="黑体"/>
          <w:spacing w:val="4"/>
          <w:position w:val="2"/>
          <w:sz w:val="11"/>
          <w:szCs w:val="11"/>
        </w:rPr>
        <w:t xml:space="preserve">  </w:t>
      </w:r>
      <w:r>
        <w:rPr>
          <w:rFonts w:ascii="黑体" w:hAnsi="黑体" w:eastAsia="黑体" w:cs="黑体"/>
          <w:b/>
          <w:bCs/>
          <w:spacing w:val="-6"/>
          <w:position w:val="2"/>
          <w:sz w:val="11"/>
          <w:szCs w:val="11"/>
        </w:rPr>
        <w:t>监</w:t>
      </w:r>
      <w:r>
        <w:rPr>
          <w:rFonts w:ascii="黑体" w:hAnsi="黑体" w:eastAsia="黑体" w:cs="黑体"/>
          <w:spacing w:val="4"/>
          <w:position w:val="2"/>
          <w:sz w:val="11"/>
          <w:szCs w:val="11"/>
        </w:rPr>
        <w:t xml:space="preserve">  </w:t>
      </w:r>
      <w:r>
        <w:rPr>
          <w:rFonts w:ascii="黑体" w:hAnsi="黑体" w:eastAsia="黑体" w:cs="黑体"/>
          <w:b/>
          <w:bCs/>
          <w:spacing w:val="-6"/>
          <w:position w:val="2"/>
          <w:sz w:val="11"/>
          <w:szCs w:val="11"/>
        </w:rPr>
        <w:t>测</w:t>
      </w:r>
      <w:r>
        <w:rPr>
          <w:rFonts w:ascii="黑体" w:hAnsi="黑体" w:eastAsia="黑体" w:cs="黑体"/>
          <w:spacing w:val="5"/>
          <w:position w:val="2"/>
          <w:sz w:val="11"/>
          <w:szCs w:val="11"/>
        </w:rPr>
        <w:t xml:space="preserve">  </w:t>
      </w:r>
      <w:r>
        <w:rPr>
          <w:rFonts w:ascii="黑体" w:hAnsi="黑体" w:eastAsia="黑体" w:cs="黑体"/>
          <w:b/>
          <w:bCs/>
          <w:spacing w:val="-6"/>
          <w:position w:val="2"/>
          <w:sz w:val="11"/>
          <w:szCs w:val="11"/>
        </w:rPr>
        <w:t>点</w:t>
      </w:r>
    </w:p>
    <w:p w14:paraId="623AFD95">
      <w:pPr>
        <w:spacing w:before="134" w:line="222" w:lineRule="auto"/>
        <w:ind w:left="7069"/>
        <w:rPr>
          <w:rFonts w:ascii="黑体" w:hAnsi="黑体" w:eastAsia="黑体" w:cs="黑体"/>
          <w:sz w:val="11"/>
          <w:szCs w:val="11"/>
        </w:rPr>
      </w:pPr>
      <w:r>
        <w:pict>
          <v:shape id="_x0000_s1105" o:spid="_x0000_s1105" o:spt="202" type="#_x0000_t202" style="position:absolute;left:0pt;margin-left:237.25pt;margin-top:10.65pt;height:28.15pt;width:8.7pt;z-index:251842560;mso-width-relative:page;mso-height-relative:page;" filled="f" stroked="f" coordsize="21600,21600">
            <v:path/>
            <v:fill on="f" focussize="0,0"/>
            <v:stroke on="f"/>
            <v:imagedata o:title=""/>
            <o:lock v:ext="edit" aspectratio="f"/>
            <v:textbox inset="0mm,0mm,0mm,0mm" style="layout-flow:vertical-ideographic;">
              <w:txbxContent>
                <w:p w14:paraId="6BF116C8">
                  <w:pPr>
                    <w:spacing w:before="20" w:line="200" w:lineRule="auto"/>
                    <w:ind w:left="20"/>
                    <w:rPr>
                      <w:rFonts w:ascii="宋体" w:hAnsi="宋体" w:eastAsia="宋体" w:cs="宋体"/>
                      <w:sz w:val="12"/>
                      <w:szCs w:val="12"/>
                    </w:rPr>
                  </w:pPr>
                  <w:r>
                    <w:rPr>
                      <w:rFonts w:ascii="宋体" w:hAnsi="宋体" w:eastAsia="宋体" w:cs="宋体"/>
                      <w:sz w:val="12"/>
                      <w:szCs w:val="12"/>
                    </w:rPr>
                    <w:t>场</w:t>
                  </w:r>
                  <w:r>
                    <w:rPr>
                      <w:rFonts w:ascii="宋体" w:hAnsi="宋体" w:eastAsia="宋体" w:cs="宋体"/>
                      <w:spacing w:val="21"/>
                      <w:sz w:val="12"/>
                      <w:szCs w:val="12"/>
                    </w:rPr>
                    <w:t xml:space="preserve"> </w:t>
                  </w:r>
                  <w:r>
                    <w:rPr>
                      <w:rFonts w:ascii="宋体" w:hAnsi="宋体" w:eastAsia="宋体" w:cs="宋体"/>
                      <w:sz w:val="12"/>
                      <w:szCs w:val="12"/>
                    </w:rPr>
                    <w:t>女</w:t>
                  </w:r>
                  <w:r>
                    <w:rPr>
                      <w:rFonts w:ascii="宋体" w:hAnsi="宋体" w:eastAsia="宋体" w:cs="宋体"/>
                      <w:spacing w:val="21"/>
                      <w:sz w:val="12"/>
                      <w:szCs w:val="12"/>
                    </w:rPr>
                    <w:t xml:space="preserve"> </w:t>
                  </w:r>
                  <w:r>
                    <w:rPr>
                      <w:rFonts w:ascii="宋体" w:hAnsi="宋体" w:eastAsia="宋体" w:cs="宋体"/>
                      <w:sz w:val="12"/>
                      <w:szCs w:val="12"/>
                    </w:rPr>
                    <w:t>点</w:t>
                  </w:r>
                </w:p>
              </w:txbxContent>
            </v:textbox>
          </v:shape>
        </w:pict>
      </w:r>
      <w:r>
        <w:pict>
          <v:shape id="_x0000_s1106" o:spid="_x0000_s1106" o:spt="202" type="#_x0000_t202" style="position:absolute;left:0pt;margin-left:563.5pt;margin-top:4.7pt;height:8.65pt;width:27.85pt;z-index:251841536;mso-width-relative:page;mso-height-relative:page;" filled="f" stroked="f" coordsize="21600,21600">
            <v:path/>
            <v:fill on="f" focussize="0,0"/>
            <v:stroke on="f"/>
            <v:imagedata o:title=""/>
            <o:lock v:ext="edit" aspectratio="f"/>
            <v:textbox inset="0mm,0mm,0mm,0mm">
              <w:txbxContent>
                <w:p w14:paraId="1392D804">
                  <w:pPr>
                    <w:spacing w:before="19" w:line="222" w:lineRule="auto"/>
                    <w:ind w:left="20"/>
                    <w:rPr>
                      <w:rFonts w:ascii="黑体" w:hAnsi="黑体" w:eastAsia="黑体" w:cs="黑体"/>
                      <w:sz w:val="11"/>
                      <w:szCs w:val="11"/>
                    </w:rPr>
                  </w:pPr>
                  <w:r>
                    <w:rPr>
                      <w:rFonts w:ascii="黑体" w:hAnsi="黑体" w:eastAsia="黑体" w:cs="黑体"/>
                      <w:spacing w:val="-4"/>
                      <w:sz w:val="11"/>
                      <w:szCs w:val="11"/>
                    </w:rPr>
                    <w:t>风</w:t>
                  </w:r>
                  <w:r>
                    <w:rPr>
                      <w:rFonts w:ascii="黑体" w:hAnsi="黑体" w:eastAsia="黑体" w:cs="黑体"/>
                      <w:spacing w:val="9"/>
                      <w:sz w:val="11"/>
                      <w:szCs w:val="11"/>
                    </w:rPr>
                    <w:t xml:space="preserve"> </w:t>
                  </w:r>
                  <w:r>
                    <w:rPr>
                      <w:rFonts w:ascii="黑体" w:hAnsi="黑体" w:eastAsia="黑体" w:cs="黑体"/>
                      <w:spacing w:val="-4"/>
                      <w:sz w:val="11"/>
                      <w:szCs w:val="11"/>
                    </w:rPr>
                    <w:t>可</w:t>
                  </w:r>
                  <w:r>
                    <w:rPr>
                      <w:rFonts w:ascii="黑体" w:hAnsi="黑体" w:eastAsia="黑体" w:cs="黑体"/>
                      <w:spacing w:val="8"/>
                      <w:sz w:val="11"/>
                      <w:szCs w:val="11"/>
                    </w:rPr>
                    <w:t xml:space="preserve">   </w:t>
                  </w:r>
                  <w:r>
                    <w:rPr>
                      <w:rFonts w:ascii="黑体" w:hAnsi="黑体" w:eastAsia="黑体" w:cs="黑体"/>
                      <w:spacing w:val="-4"/>
                      <w:sz w:val="11"/>
                      <w:szCs w:val="11"/>
                    </w:rPr>
                    <w:t>2</w:t>
                  </w:r>
                </w:p>
              </w:txbxContent>
            </v:textbox>
          </v:shape>
        </w:pict>
      </w:r>
      <w:r>
        <w:rPr>
          <w:rFonts w:ascii="宋体" w:hAnsi="宋体" w:eastAsia="宋体" w:cs="宋体"/>
          <w:spacing w:val="1"/>
          <w:sz w:val="11"/>
          <w:szCs w:val="11"/>
        </w:rPr>
        <w:t>3#▲O</w:t>
      </w:r>
      <w:r>
        <w:rPr>
          <w:rFonts w:ascii="宋体" w:hAnsi="宋体" w:eastAsia="宋体" w:cs="宋体"/>
          <w:spacing w:val="3"/>
          <w:sz w:val="11"/>
          <w:szCs w:val="11"/>
        </w:rPr>
        <w:t xml:space="preserve">           </w:t>
      </w:r>
      <w:r>
        <w:rPr>
          <w:rFonts w:ascii="黑体" w:hAnsi="黑体" w:eastAsia="黑体" w:cs="黑体"/>
          <w:spacing w:val="1"/>
          <w:sz w:val="11"/>
          <w:szCs w:val="11"/>
        </w:rPr>
        <w:t>下</w:t>
      </w:r>
      <w:r>
        <w:rPr>
          <w:rFonts w:ascii="黑体" w:hAnsi="黑体" w:eastAsia="黑体" w:cs="黑体"/>
          <w:spacing w:val="59"/>
          <w:sz w:val="11"/>
          <w:szCs w:val="11"/>
        </w:rPr>
        <w:t xml:space="preserve"> </w:t>
      </w:r>
      <w:r>
        <w:rPr>
          <w:rFonts w:ascii="黑体" w:hAnsi="黑体" w:eastAsia="黑体" w:cs="黑体"/>
          <w:spacing w:val="1"/>
          <w:sz w:val="11"/>
          <w:szCs w:val="11"/>
        </w:rPr>
        <w:t>风  向</w:t>
      </w:r>
      <w:r>
        <w:rPr>
          <w:rFonts w:ascii="黑体" w:hAnsi="黑体" w:eastAsia="黑体" w:cs="黑体"/>
          <w:spacing w:val="53"/>
          <w:w w:val="101"/>
          <w:sz w:val="11"/>
          <w:szCs w:val="11"/>
        </w:rPr>
        <w:t xml:space="preserve"> </w:t>
      </w:r>
      <w:r>
        <w:rPr>
          <w:rFonts w:ascii="黑体" w:hAnsi="黑体" w:eastAsia="黑体" w:cs="黑体"/>
          <w:spacing w:val="1"/>
          <w:sz w:val="11"/>
          <w:szCs w:val="11"/>
        </w:rPr>
        <w:t>”</w:t>
      </w:r>
    </w:p>
    <w:p w14:paraId="3915312D">
      <w:pPr>
        <w:pStyle w:val="2"/>
        <w:spacing w:line="320" w:lineRule="auto"/>
      </w:pPr>
    </w:p>
    <w:p w14:paraId="62609FFC">
      <w:pPr>
        <w:spacing w:before="37" w:line="256" w:lineRule="auto"/>
        <w:ind w:left="7169" w:right="9246" w:hanging="260"/>
        <w:rPr>
          <w:rFonts w:ascii="黑体" w:hAnsi="黑体" w:eastAsia="黑体" w:cs="黑体"/>
          <w:sz w:val="11"/>
          <w:szCs w:val="11"/>
        </w:rPr>
      </w:pPr>
      <w:r>
        <w:pict>
          <v:shape id="_x0000_s1107" o:spid="_x0000_s1107" o:spt="202" type="#_x0000_t202" style="position:absolute;left:0pt;margin-left:315.45pt;margin-top:-3.8pt;height:11.15pt;width:9pt;z-index:251852800;mso-width-relative:page;mso-height-relative:page;" filled="f" stroked="f" coordsize="21600,21600">
            <v:path/>
            <v:fill on="f" focussize="0,0"/>
            <v:stroke on="f"/>
            <v:imagedata o:title=""/>
            <o:lock v:ext="edit" aspectratio="f"/>
            <v:textbox inset="0mm,0mm,0mm,0mm">
              <w:txbxContent>
                <w:p w14:paraId="1C32D69C">
                  <w:pPr>
                    <w:spacing w:before="20" w:line="210" w:lineRule="auto"/>
                    <w:jc w:val="right"/>
                    <w:rPr>
                      <w:rFonts w:ascii="宋体" w:hAnsi="宋体" w:eastAsia="宋体" w:cs="宋体"/>
                      <w:sz w:val="16"/>
                      <w:szCs w:val="16"/>
                    </w:rPr>
                  </w:pPr>
                  <w:r>
                    <w:rPr>
                      <w:rFonts w:ascii="宋体" w:hAnsi="宋体" w:eastAsia="宋体" w:cs="宋体"/>
                      <w:sz w:val="16"/>
                      <w:szCs w:val="16"/>
                    </w:rPr>
                    <w:t>◎</w:t>
                  </w:r>
                </w:p>
              </w:txbxContent>
            </v:textbox>
          </v:shape>
        </w:pict>
      </w:r>
      <w:r>
        <w:pict>
          <v:shape id="_x0000_s1108" o:spid="_x0000_s1108" o:spt="202" type="#_x0000_t202" style="position:absolute;left:0pt;margin-left:473.5pt;margin-top:-0.2pt;height:8.6pt;width:26.95pt;z-index:251845632;mso-width-relative:page;mso-height-relative:page;" filled="f" stroked="f" coordsize="21600,21600">
            <v:path/>
            <v:fill on="f" focussize="0,0"/>
            <v:stroke on="f"/>
            <v:imagedata o:title=""/>
            <o:lock v:ext="edit" aspectratio="f"/>
            <v:textbox inset="0mm,0mm,0mm,0mm">
              <w:txbxContent>
                <w:p w14:paraId="3821D09B">
                  <w:pPr>
                    <w:spacing w:before="19" w:line="221" w:lineRule="auto"/>
                    <w:ind w:left="20"/>
                    <w:rPr>
                      <w:rFonts w:ascii="仿宋" w:hAnsi="仿宋" w:eastAsia="仿宋" w:cs="仿宋"/>
                      <w:sz w:val="11"/>
                      <w:szCs w:val="11"/>
                    </w:rPr>
                  </w:pPr>
                  <w:r>
                    <w:rPr>
                      <w:rFonts w:ascii="仿宋" w:hAnsi="仿宋" w:eastAsia="仿宋" w:cs="仿宋"/>
                      <w:spacing w:val="-5"/>
                      <w:sz w:val="11"/>
                      <w:szCs w:val="11"/>
                    </w:rPr>
                    <w:t>堆</w:t>
                  </w:r>
                  <w:r>
                    <w:rPr>
                      <w:rFonts w:ascii="仿宋" w:hAnsi="仿宋" w:eastAsia="仿宋" w:cs="仿宋"/>
                      <w:spacing w:val="40"/>
                      <w:sz w:val="11"/>
                      <w:szCs w:val="11"/>
                    </w:rPr>
                    <w:t xml:space="preserve"> </w:t>
                  </w:r>
                  <w:r>
                    <w:rPr>
                      <w:rFonts w:ascii="仿宋" w:hAnsi="仿宋" w:eastAsia="仿宋" w:cs="仿宋"/>
                      <w:spacing w:val="-5"/>
                      <w:sz w:val="11"/>
                      <w:szCs w:val="11"/>
                    </w:rPr>
                    <w:t>瓶</w:t>
                  </w:r>
                  <w:r>
                    <w:rPr>
                      <w:rFonts w:ascii="仿宋" w:hAnsi="仿宋" w:eastAsia="仿宋" w:cs="仿宋"/>
                      <w:spacing w:val="40"/>
                      <w:w w:val="101"/>
                      <w:sz w:val="11"/>
                      <w:szCs w:val="11"/>
                    </w:rPr>
                    <w:t xml:space="preserve"> </w:t>
                  </w:r>
                  <w:r>
                    <w:rPr>
                      <w:rFonts w:ascii="仿宋" w:hAnsi="仿宋" w:eastAsia="仿宋" w:cs="仿宋"/>
                      <w:spacing w:val="-5"/>
                      <w:sz w:val="11"/>
                      <w:szCs w:val="11"/>
                    </w:rPr>
                    <w:t>场</w:t>
                  </w:r>
                </w:p>
              </w:txbxContent>
            </v:textbox>
          </v:shape>
        </w:pict>
      </w:r>
      <w:r>
        <w:pict>
          <v:shape id="_x0000_s1109" o:spid="_x0000_s1109" o:spt="202" type="#_x0000_t202" style="position:absolute;left:0pt;margin-left:295.5pt;margin-top:5.3pt;height:8.65pt;width:27.5pt;z-index:251843584;mso-width-relative:page;mso-height-relative:page;" filled="f" stroked="f" coordsize="21600,21600">
            <v:path/>
            <v:fill on="f" focussize="0,0"/>
            <v:stroke on="f"/>
            <v:imagedata o:title=""/>
            <o:lock v:ext="edit" aspectratio="f"/>
            <v:textbox inset="0mm,0mm,0mm,0mm">
              <w:txbxContent>
                <w:p w14:paraId="403F6D9F">
                  <w:pPr>
                    <w:spacing w:before="20" w:line="222" w:lineRule="auto"/>
                    <w:ind w:left="20"/>
                    <w:rPr>
                      <w:rFonts w:ascii="仿宋" w:hAnsi="仿宋" w:eastAsia="仿宋" w:cs="仿宋"/>
                      <w:sz w:val="11"/>
                      <w:szCs w:val="11"/>
                    </w:rPr>
                  </w:pPr>
                  <w:r>
                    <w:rPr>
                      <w:rFonts w:ascii="仿宋" w:hAnsi="仿宋" w:eastAsia="仿宋" w:cs="仿宋"/>
                      <w:spacing w:val="-6"/>
                      <w:sz w:val="11"/>
                      <w:szCs w:val="11"/>
                    </w:rPr>
                    <w:t>蜗</w:t>
                  </w:r>
                  <w:r>
                    <w:rPr>
                      <w:rFonts w:ascii="仿宋" w:hAnsi="仿宋" w:eastAsia="仿宋" w:cs="仿宋"/>
                      <w:spacing w:val="48"/>
                      <w:sz w:val="11"/>
                      <w:szCs w:val="11"/>
                    </w:rPr>
                    <w:t xml:space="preserve"> </w:t>
                  </w:r>
                  <w:r>
                    <w:rPr>
                      <w:rFonts w:ascii="仿宋" w:hAnsi="仿宋" w:eastAsia="仿宋" w:cs="仿宋"/>
                      <w:spacing w:val="-6"/>
                      <w:sz w:val="11"/>
                      <w:szCs w:val="11"/>
                    </w:rPr>
                    <w:t>炉</w:t>
                  </w:r>
                  <w:r>
                    <w:rPr>
                      <w:rFonts w:ascii="仿宋" w:hAnsi="仿宋" w:eastAsia="仿宋" w:cs="仿宋"/>
                      <w:spacing w:val="48"/>
                      <w:sz w:val="11"/>
                      <w:szCs w:val="11"/>
                    </w:rPr>
                    <w:t xml:space="preserve"> </w:t>
                  </w:r>
                  <w:r>
                    <w:rPr>
                      <w:rFonts w:ascii="仿宋" w:hAnsi="仿宋" w:eastAsia="仿宋" w:cs="仿宋"/>
                      <w:spacing w:val="-6"/>
                      <w:sz w:val="11"/>
                      <w:szCs w:val="11"/>
                    </w:rPr>
                    <w:t>房</w:t>
                  </w:r>
                </w:p>
              </w:txbxContent>
            </v:textbox>
          </v:shape>
        </w:pict>
      </w:r>
      <w:r>
        <w:rPr>
          <w:rFonts w:ascii="黑体" w:hAnsi="黑体" w:eastAsia="黑体" w:cs="黑体"/>
          <w:spacing w:val="-4"/>
          <w:sz w:val="11"/>
          <w:szCs w:val="11"/>
        </w:rPr>
        <w:t>滞</w:t>
      </w:r>
      <w:r>
        <w:rPr>
          <w:rFonts w:ascii="黑体" w:hAnsi="黑体" w:eastAsia="黑体" w:cs="黑体"/>
          <w:spacing w:val="31"/>
          <w:sz w:val="11"/>
          <w:szCs w:val="11"/>
        </w:rPr>
        <w:t xml:space="preserve"> </w:t>
      </w:r>
      <w:r>
        <w:rPr>
          <w:rFonts w:ascii="黑体" w:hAnsi="黑体" w:eastAsia="黑体" w:cs="黑体"/>
          <w:spacing w:val="-4"/>
          <w:sz w:val="11"/>
          <w:szCs w:val="11"/>
        </w:rPr>
        <w:t>水</w:t>
      </w:r>
      <w:r>
        <w:rPr>
          <w:rFonts w:ascii="黑体" w:hAnsi="黑体" w:eastAsia="黑体" w:cs="黑体"/>
          <w:spacing w:val="31"/>
          <w:sz w:val="11"/>
          <w:szCs w:val="11"/>
        </w:rPr>
        <w:t xml:space="preserve"> </w:t>
      </w:r>
      <w:r>
        <w:rPr>
          <w:rFonts w:ascii="黑体" w:hAnsi="黑体" w:eastAsia="黑体" w:cs="黑体"/>
          <w:spacing w:val="-4"/>
          <w:sz w:val="11"/>
          <w:szCs w:val="11"/>
        </w:rPr>
        <w:t>处</w:t>
      </w:r>
      <w:r>
        <w:rPr>
          <w:rFonts w:ascii="黑体" w:hAnsi="黑体" w:eastAsia="黑体" w:cs="黑体"/>
          <w:spacing w:val="31"/>
          <w:w w:val="101"/>
          <w:sz w:val="11"/>
          <w:szCs w:val="11"/>
        </w:rPr>
        <w:t xml:space="preserve"> </w:t>
      </w:r>
      <w:r>
        <w:rPr>
          <w:rFonts w:ascii="黑体" w:hAnsi="黑体" w:eastAsia="黑体" w:cs="黑体"/>
          <w:spacing w:val="-4"/>
          <w:sz w:val="11"/>
          <w:szCs w:val="11"/>
        </w:rPr>
        <w:t>程</w:t>
      </w:r>
      <w:r>
        <w:rPr>
          <w:rFonts w:ascii="黑体" w:hAnsi="黑体" w:eastAsia="黑体" w:cs="黑体"/>
          <w:sz w:val="11"/>
          <w:szCs w:val="11"/>
        </w:rPr>
        <w:t xml:space="preserve"> 站</w:t>
      </w:r>
    </w:p>
    <w:p w14:paraId="1CF11857">
      <w:pPr>
        <w:pStyle w:val="2"/>
        <w:spacing w:line="476" w:lineRule="auto"/>
      </w:pPr>
    </w:p>
    <w:p w14:paraId="79656AC5">
      <w:pPr>
        <w:spacing w:before="36" w:line="223" w:lineRule="auto"/>
        <w:ind w:left="7299"/>
        <w:rPr>
          <w:rFonts w:ascii="黑体" w:hAnsi="黑体" w:eastAsia="黑体" w:cs="黑体"/>
          <w:sz w:val="11"/>
          <w:szCs w:val="11"/>
        </w:rPr>
      </w:pPr>
      <w:r>
        <w:rPr>
          <w:rFonts w:ascii="黑体" w:hAnsi="黑体" w:eastAsia="黑体" w:cs="黑体"/>
          <w:spacing w:val="-4"/>
          <w:sz w:val="11"/>
          <w:szCs w:val="11"/>
        </w:rPr>
        <w:t>生</w:t>
      </w:r>
      <w:r>
        <w:rPr>
          <w:rFonts w:ascii="黑体" w:hAnsi="黑体" w:eastAsia="黑体" w:cs="黑体"/>
          <w:spacing w:val="3"/>
          <w:sz w:val="11"/>
          <w:szCs w:val="11"/>
        </w:rPr>
        <w:t xml:space="preserve">  </w:t>
      </w:r>
      <w:r>
        <w:rPr>
          <w:rFonts w:ascii="黑体" w:hAnsi="黑体" w:eastAsia="黑体" w:cs="黑体"/>
          <w:spacing w:val="-4"/>
          <w:sz w:val="11"/>
          <w:szCs w:val="11"/>
        </w:rPr>
        <w:t>产</w:t>
      </w:r>
      <w:r>
        <w:rPr>
          <w:rFonts w:ascii="黑体" w:hAnsi="黑体" w:eastAsia="黑体" w:cs="黑体"/>
          <w:spacing w:val="4"/>
          <w:sz w:val="11"/>
          <w:szCs w:val="11"/>
        </w:rPr>
        <w:t xml:space="preserve">  </w:t>
      </w:r>
      <w:r>
        <w:rPr>
          <w:rFonts w:ascii="黑体" w:hAnsi="黑体" w:eastAsia="黑体" w:cs="黑体"/>
          <w:spacing w:val="-4"/>
          <w:sz w:val="11"/>
          <w:szCs w:val="11"/>
        </w:rPr>
        <w:t>车</w:t>
      </w:r>
      <w:r>
        <w:rPr>
          <w:rFonts w:ascii="黑体" w:hAnsi="黑体" w:eastAsia="黑体" w:cs="黑体"/>
          <w:spacing w:val="5"/>
          <w:sz w:val="11"/>
          <w:szCs w:val="11"/>
        </w:rPr>
        <w:t xml:space="preserve">  </w:t>
      </w:r>
      <w:r>
        <w:rPr>
          <w:rFonts w:ascii="黑体" w:hAnsi="黑体" w:eastAsia="黑体" w:cs="黑体"/>
          <w:spacing w:val="-4"/>
          <w:sz w:val="11"/>
          <w:szCs w:val="11"/>
        </w:rPr>
        <w:t>间</w:t>
      </w:r>
    </w:p>
    <w:p w14:paraId="6CC9F62F">
      <w:pPr>
        <w:spacing w:before="134" w:line="217" w:lineRule="auto"/>
        <w:ind w:left="10790"/>
        <w:rPr>
          <w:rFonts w:ascii="黑体" w:hAnsi="黑体" w:eastAsia="黑体" w:cs="黑体"/>
          <w:sz w:val="11"/>
          <w:szCs w:val="11"/>
        </w:rPr>
      </w:pPr>
      <w:r>
        <w:rPr>
          <w:rFonts w:ascii="宋体" w:hAnsi="宋体" w:eastAsia="宋体" w:cs="宋体"/>
          <w:spacing w:val="-5"/>
          <w:sz w:val="11"/>
          <w:szCs w:val="11"/>
        </w:rPr>
        <w:t xml:space="preserve">p   </w:t>
      </w:r>
      <w:r>
        <w:rPr>
          <w:rFonts w:ascii="黑体" w:hAnsi="黑体" w:eastAsia="黑体" w:cs="黑体"/>
          <w:spacing w:val="-5"/>
          <w:sz w:val="11"/>
          <w:szCs w:val="11"/>
        </w:rPr>
        <w:t>下</w:t>
      </w:r>
      <w:r>
        <w:rPr>
          <w:rFonts w:ascii="黑体" w:hAnsi="黑体" w:eastAsia="黑体" w:cs="黑体"/>
          <w:spacing w:val="3"/>
          <w:sz w:val="11"/>
          <w:szCs w:val="11"/>
        </w:rPr>
        <w:t xml:space="preserve">      </w:t>
      </w:r>
      <w:r>
        <w:rPr>
          <w:rFonts w:ascii="黑体" w:hAnsi="黑体" w:eastAsia="黑体" w:cs="黑体"/>
          <w:spacing w:val="-5"/>
          <w:sz w:val="11"/>
          <w:szCs w:val="11"/>
        </w:rPr>
        <w:t>向</w:t>
      </w:r>
      <w:r>
        <w:rPr>
          <w:rFonts w:ascii="黑体" w:hAnsi="黑体" w:eastAsia="黑体" w:cs="黑体"/>
          <w:spacing w:val="21"/>
          <w:w w:val="101"/>
          <w:sz w:val="11"/>
          <w:szCs w:val="11"/>
        </w:rPr>
        <w:t xml:space="preserve">  </w:t>
      </w:r>
      <w:r>
        <w:rPr>
          <w:rFonts w:ascii="黑体" w:hAnsi="黑体" w:eastAsia="黑体" w:cs="黑体"/>
          <w:spacing w:val="-5"/>
          <w:sz w:val="11"/>
          <w:szCs w:val="11"/>
        </w:rPr>
        <w:t>1</w:t>
      </w:r>
    </w:p>
    <w:p w14:paraId="38234283">
      <w:pPr>
        <w:spacing w:before="72" w:line="188" w:lineRule="auto"/>
        <w:ind w:left="11249"/>
        <w:rPr>
          <w:rFonts w:ascii="Times New Roman" w:hAnsi="Times New Roman" w:eastAsia="Times New Roman" w:cs="Times New Roman"/>
          <w:sz w:val="11"/>
          <w:szCs w:val="11"/>
        </w:rPr>
      </w:pPr>
      <w:r>
        <w:rPr>
          <w:rFonts w:ascii="Times New Roman" w:hAnsi="Times New Roman" w:eastAsia="Times New Roman" w:cs="Times New Roman"/>
          <w:spacing w:val="-1"/>
          <w:sz w:val="11"/>
          <w:szCs w:val="11"/>
        </w:rPr>
        <w:t>2#</w:t>
      </w:r>
    </w:p>
    <w:p w14:paraId="07484EBC">
      <w:pPr>
        <w:pStyle w:val="2"/>
        <w:spacing w:before="255" w:line="227" w:lineRule="auto"/>
        <w:ind w:left="10713"/>
        <w:rPr>
          <w:sz w:val="11"/>
          <w:szCs w:val="11"/>
        </w:rPr>
      </w:pPr>
      <w:r>
        <w:pict>
          <v:shape id="_x0000_s1110" o:spid="_x0000_s1110" o:spt="202" type="#_x0000_t202" style="position:absolute;left:0pt;margin-left:607pt;margin-top:20.85pt;height:28.65pt;width:8.8pt;z-index:251840512;mso-width-relative:page;mso-height-relative:page;" filled="f" stroked="f" coordsize="21600,21600">
            <v:path/>
            <v:fill on="f" focussize="0,0"/>
            <v:stroke on="f"/>
            <v:imagedata o:title=""/>
            <o:lock v:ext="edit" aspectratio="f"/>
            <v:textbox inset="0mm,0mm,0mm,0mm" style="layout-flow:vertical-ideographic;">
              <w:txbxContent>
                <w:p w14:paraId="563C68F6">
                  <w:pPr>
                    <w:spacing w:before="19" w:line="203" w:lineRule="auto"/>
                    <w:ind w:left="20"/>
                    <w:rPr>
                      <w:rFonts w:ascii="宋体" w:hAnsi="宋体" w:eastAsia="宋体" w:cs="宋体"/>
                      <w:sz w:val="12"/>
                      <w:szCs w:val="12"/>
                    </w:rPr>
                  </w:pPr>
                  <w:r>
                    <w:rPr>
                      <w:rFonts w:ascii="宋体" w:hAnsi="宋体" w:eastAsia="宋体" w:cs="宋体"/>
                      <w:spacing w:val="13"/>
                      <w:sz w:val="12"/>
                      <w:szCs w:val="12"/>
                    </w:rPr>
                    <w:t>昆很公解</w:t>
                  </w:r>
                </w:p>
              </w:txbxContent>
            </v:textbox>
          </v:shape>
        </w:pict>
      </w:r>
      <w:r>
        <w:rPr>
          <w:rFonts w:ascii="黑体" w:hAnsi="黑体" w:eastAsia="黑体" w:cs="黑体"/>
          <w:i/>
          <w:iCs/>
          <w:spacing w:val="-1"/>
          <w:sz w:val="11"/>
          <w:szCs w:val="11"/>
        </w:rPr>
        <w:t>入</w:t>
      </w:r>
      <w:r>
        <w:rPr>
          <w:rFonts w:ascii="黑体" w:hAnsi="黑体" w:eastAsia="黑体" w:cs="黑体"/>
          <w:spacing w:val="22"/>
          <w:sz w:val="11"/>
          <w:szCs w:val="11"/>
        </w:rPr>
        <w:t xml:space="preserve"> </w:t>
      </w:r>
      <w:r>
        <w:rPr>
          <w:i/>
          <w:iCs/>
          <w:spacing w:val="-1"/>
          <w:sz w:val="11"/>
          <w:szCs w:val="11"/>
        </w:rPr>
        <w:t>C</w:t>
      </w:r>
    </w:p>
    <w:p w14:paraId="385444CD">
      <w:pPr>
        <w:spacing w:before="190" w:line="220" w:lineRule="auto"/>
        <w:ind w:left="7699"/>
        <w:rPr>
          <w:rFonts w:ascii="仿宋" w:hAnsi="仿宋" w:eastAsia="仿宋" w:cs="仿宋"/>
          <w:sz w:val="11"/>
          <w:szCs w:val="11"/>
        </w:rPr>
      </w:pPr>
      <w:r>
        <w:pict>
          <v:shape id="_x0000_s1111" o:spid="_x0000_s1111" o:spt="202" type="#_x0000_t202" style="position:absolute;left:0pt;margin-left:268pt;margin-top:4.65pt;height:14.6pt;width:7.2pt;z-index:251850752;mso-width-relative:page;mso-height-relative:page;" filled="f" stroked="f" coordsize="21600,21600">
            <v:path/>
            <v:fill on="f" focussize="0,0"/>
            <v:stroke on="f"/>
            <v:imagedata o:title=""/>
            <o:lock v:ext="edit" aspectratio="f"/>
            <v:textbox inset="0mm,0mm,0mm,0mm">
              <w:txbxContent>
                <w:p w14:paraId="7090D02B">
                  <w:pPr>
                    <w:spacing w:before="20" w:line="211" w:lineRule="auto"/>
                    <w:ind w:left="20" w:right="20"/>
                    <w:rPr>
                      <w:rFonts w:ascii="黑体" w:hAnsi="黑体" w:eastAsia="黑体" w:cs="黑体"/>
                      <w:sz w:val="11"/>
                      <w:szCs w:val="11"/>
                    </w:rPr>
                  </w:pPr>
                  <w:r>
                    <w:rPr>
                      <w:rFonts w:ascii="黑体" w:hAnsi="黑体" w:eastAsia="黑体" w:cs="黑体"/>
                      <w:spacing w:val="-7"/>
                      <w:sz w:val="11"/>
                      <w:szCs w:val="11"/>
                    </w:rPr>
                    <w:t>彗</w:t>
                  </w:r>
                  <w:r>
                    <w:rPr>
                      <w:rFonts w:ascii="黑体" w:hAnsi="黑体" w:eastAsia="黑体" w:cs="黑体"/>
                      <w:sz w:val="11"/>
                      <w:szCs w:val="11"/>
                    </w:rPr>
                    <w:t xml:space="preserve"> </w:t>
                  </w:r>
                  <w:r>
                    <w:rPr>
                      <w:rFonts w:ascii="黑体" w:hAnsi="黑体" w:eastAsia="黑体" w:cs="黑体"/>
                      <w:spacing w:val="-7"/>
                      <w:sz w:val="11"/>
                      <w:szCs w:val="11"/>
                    </w:rPr>
                    <w:t>车</w:t>
                  </w:r>
                </w:p>
              </w:txbxContent>
            </v:textbox>
          </v:shape>
        </w:pict>
      </w:r>
      <w:r>
        <w:pict>
          <v:shape id="_x0000_s1112" o:spid="_x0000_s1112" o:spt="202" type="#_x0000_t202" style="position:absolute;left:0pt;margin-left:281.45pt;margin-top:4.65pt;height:14.6pt;width:10.1pt;z-index:251846656;mso-width-relative:page;mso-height-relative:page;" filled="f" stroked="f" coordsize="21600,21600">
            <v:path/>
            <v:fill on="f" focussize="0,0"/>
            <v:stroke on="f"/>
            <v:imagedata o:title=""/>
            <o:lock v:ext="edit" aspectratio="f"/>
            <v:textbox inset="0mm,0mm,0mm,0mm">
              <w:txbxContent>
                <w:p w14:paraId="1DE04184">
                  <w:pPr>
                    <w:spacing w:before="20" w:line="211" w:lineRule="auto"/>
                    <w:ind w:left="80" w:right="20" w:hanging="60"/>
                    <w:rPr>
                      <w:rFonts w:ascii="黑体" w:hAnsi="黑体" w:eastAsia="黑体" w:cs="黑体"/>
                      <w:sz w:val="11"/>
                      <w:szCs w:val="11"/>
                    </w:rPr>
                  </w:pPr>
                  <w:r>
                    <w:rPr>
                      <w:rFonts w:ascii="黑体" w:hAnsi="黑体" w:eastAsia="黑体" w:cs="黑体"/>
                      <w:spacing w:val="-5"/>
                      <w:sz w:val="11"/>
                      <w:szCs w:val="11"/>
                    </w:rPr>
                    <w:t>化</w:t>
                  </w:r>
                  <w:r>
                    <w:rPr>
                      <w:rFonts w:ascii="黑体" w:hAnsi="黑体" w:eastAsia="黑体" w:cs="黑体"/>
                      <w:sz w:val="11"/>
                      <w:szCs w:val="11"/>
                    </w:rPr>
                    <w:t xml:space="preserve">  </w:t>
                  </w:r>
                  <w:r>
                    <w:rPr>
                      <w:rFonts w:ascii="黑体" w:hAnsi="黑体" w:eastAsia="黑体" w:cs="黑体"/>
                      <w:spacing w:val="-10"/>
                      <w:sz w:val="11"/>
                      <w:szCs w:val="11"/>
                    </w:rPr>
                    <w:t>间</w:t>
                  </w:r>
                </w:p>
              </w:txbxContent>
            </v:textbox>
          </v:shape>
        </w:pict>
      </w:r>
      <w:r>
        <w:rPr>
          <w:rFonts w:ascii="仿宋" w:hAnsi="仿宋" w:eastAsia="仿宋" w:cs="仿宋"/>
          <w:spacing w:val="-6"/>
          <w:sz w:val="11"/>
          <w:szCs w:val="11"/>
        </w:rPr>
        <w:t>原</w:t>
      </w:r>
      <w:r>
        <w:rPr>
          <w:rFonts w:ascii="仿宋" w:hAnsi="仿宋" w:eastAsia="仿宋" w:cs="仿宋"/>
          <w:spacing w:val="2"/>
          <w:sz w:val="11"/>
          <w:szCs w:val="11"/>
        </w:rPr>
        <w:t xml:space="preserve">  </w:t>
      </w:r>
      <w:r>
        <w:rPr>
          <w:rFonts w:ascii="仿宋" w:hAnsi="仿宋" w:eastAsia="仿宋" w:cs="仿宋"/>
          <w:spacing w:val="-6"/>
          <w:sz w:val="11"/>
          <w:szCs w:val="11"/>
        </w:rPr>
        <w:t>料</w:t>
      </w:r>
      <w:r>
        <w:rPr>
          <w:rFonts w:ascii="仿宋" w:hAnsi="仿宋" w:eastAsia="仿宋" w:cs="仿宋"/>
          <w:spacing w:val="3"/>
          <w:sz w:val="11"/>
          <w:szCs w:val="11"/>
        </w:rPr>
        <w:t xml:space="preserve">  </w:t>
      </w:r>
      <w:r>
        <w:rPr>
          <w:rFonts w:ascii="仿宋" w:hAnsi="仿宋" w:eastAsia="仿宋" w:cs="仿宋"/>
          <w:spacing w:val="-6"/>
          <w:sz w:val="11"/>
          <w:szCs w:val="11"/>
        </w:rPr>
        <w:t>本</w:t>
      </w:r>
    </w:p>
    <w:p w14:paraId="5A0ACDD9">
      <w:pPr>
        <w:pStyle w:val="2"/>
        <w:spacing w:line="252" w:lineRule="auto"/>
      </w:pPr>
    </w:p>
    <w:p w14:paraId="1B5632BB">
      <w:pPr>
        <w:pStyle w:val="2"/>
        <w:spacing w:line="252" w:lineRule="auto"/>
      </w:pPr>
    </w:p>
    <w:p w14:paraId="6F23D24E">
      <w:pPr>
        <w:pStyle w:val="2"/>
        <w:spacing w:line="252" w:lineRule="auto"/>
      </w:pPr>
    </w:p>
    <w:p w14:paraId="5253145F">
      <w:pPr>
        <w:pStyle w:val="2"/>
        <w:spacing w:line="253" w:lineRule="auto"/>
      </w:pPr>
      <w:r>
        <w:pict>
          <v:shape id="_x0000_s1113" o:spid="_x0000_s1113" o:spt="202" type="#_x0000_t202" style="position:absolute;left:0pt;margin-left:558.05pt;margin-top:4.55pt;height:27.8pt;width:4.8pt;z-index:251851776;mso-width-relative:page;mso-height-relative:page;" filled="f" stroked="f" coordsize="21600,21600">
            <v:path/>
            <v:fill on="f" focussize="0,0"/>
            <v:stroke on="f"/>
            <v:imagedata o:title=""/>
            <o:lock v:ext="edit" aspectratio="f"/>
            <v:textbox inset="0mm,0mm,0mm,0mm" style="layout-flow:vertical-ideographic;">
              <w:txbxContent>
                <w:p w14:paraId="07BDF1F5">
                  <w:pPr>
                    <w:spacing w:before="19" w:line="201" w:lineRule="auto"/>
                    <w:ind w:left="20"/>
                    <w:rPr>
                      <w:rFonts w:ascii="宋体" w:hAnsi="宋体" w:eastAsia="宋体" w:cs="宋体"/>
                      <w:sz w:val="5"/>
                      <w:szCs w:val="5"/>
                    </w:rPr>
                  </w:pPr>
                  <w:r>
                    <w:rPr>
                      <w:rFonts w:ascii="宋体" w:hAnsi="宋体" w:eastAsia="宋体" w:cs="宋体"/>
                      <w:spacing w:val="3"/>
                      <w:sz w:val="5"/>
                      <w:szCs w:val="5"/>
                    </w:rPr>
                    <w:t>入</w:t>
                  </w:r>
                  <w:r>
                    <w:rPr>
                      <w:rFonts w:ascii="宋体" w:hAnsi="宋体" w:eastAsia="宋体" w:cs="宋体"/>
                      <w:spacing w:val="2"/>
                      <w:sz w:val="5"/>
                      <w:szCs w:val="5"/>
                    </w:rPr>
                    <w:t xml:space="preserve">    </w:t>
                  </w:r>
                  <w:r>
                    <w:rPr>
                      <w:rFonts w:ascii="宋体" w:hAnsi="宋体" w:eastAsia="宋体" w:cs="宋体"/>
                      <w:spacing w:val="3"/>
                      <w:sz w:val="5"/>
                      <w:szCs w:val="5"/>
                    </w:rPr>
                    <w:t>4    道</w:t>
                  </w:r>
                  <w:r>
                    <w:rPr>
                      <w:rFonts w:ascii="宋体" w:hAnsi="宋体" w:eastAsia="宋体" w:cs="宋体"/>
                      <w:spacing w:val="1"/>
                      <w:sz w:val="5"/>
                      <w:szCs w:val="5"/>
                    </w:rPr>
                    <w:t xml:space="preserve">    </w:t>
                  </w:r>
                  <w:r>
                    <w:rPr>
                      <w:rFonts w:ascii="宋体" w:hAnsi="宋体" w:eastAsia="宋体" w:cs="宋体"/>
                      <w:spacing w:val="3"/>
                      <w:sz w:val="5"/>
                      <w:szCs w:val="5"/>
                    </w:rPr>
                    <w:t>降</w:t>
                  </w:r>
                </w:p>
              </w:txbxContent>
            </v:textbox>
          </v:shape>
        </w:pict>
      </w:r>
    </w:p>
    <w:p w14:paraId="3929ECAE">
      <w:pPr>
        <w:spacing w:before="36" w:line="222" w:lineRule="auto"/>
        <w:ind w:left="6939"/>
        <w:rPr>
          <w:rFonts w:ascii="黑体" w:hAnsi="黑体" w:eastAsia="黑体" w:cs="黑体"/>
          <w:sz w:val="11"/>
          <w:szCs w:val="11"/>
        </w:rPr>
      </w:pPr>
      <w:r>
        <w:pict>
          <v:shape id="_x0000_s1114" o:spid="_x0000_s1114" o:spt="202" type="#_x0000_t202" style="position:absolute;left:0pt;margin-left:465.5pt;margin-top:-0.2pt;height:8.65pt;width:27.3pt;z-index:251844608;mso-width-relative:page;mso-height-relative:page;" filled="f" stroked="f" coordsize="21600,21600">
            <v:path/>
            <v:fill on="f" focussize="0,0"/>
            <v:stroke on="f"/>
            <v:imagedata o:title=""/>
            <o:lock v:ext="edit" aspectratio="f"/>
            <v:textbox inset="0mm,0mm,0mm,0mm">
              <w:txbxContent>
                <w:p w14:paraId="66399FF7">
                  <w:pPr>
                    <w:spacing w:before="19" w:line="222" w:lineRule="auto"/>
                    <w:ind w:left="20"/>
                    <w:rPr>
                      <w:rFonts w:ascii="黑体" w:hAnsi="黑体" w:eastAsia="黑体" w:cs="黑体"/>
                      <w:sz w:val="11"/>
                      <w:szCs w:val="11"/>
                    </w:rPr>
                  </w:pPr>
                  <w:r>
                    <w:rPr>
                      <w:rFonts w:ascii="黑体" w:hAnsi="黑体" w:eastAsia="黑体" w:cs="黑体"/>
                      <w:spacing w:val="-5"/>
                      <w:sz w:val="11"/>
                      <w:szCs w:val="11"/>
                    </w:rPr>
                    <w:t>六</w:t>
                  </w:r>
                  <w:r>
                    <w:rPr>
                      <w:rFonts w:ascii="黑体" w:hAnsi="黑体" w:eastAsia="黑体" w:cs="黑体"/>
                      <w:spacing w:val="42"/>
                      <w:w w:val="101"/>
                      <w:sz w:val="11"/>
                      <w:szCs w:val="11"/>
                    </w:rPr>
                    <w:t xml:space="preserve"> </w:t>
                  </w:r>
                  <w:r>
                    <w:rPr>
                      <w:rFonts w:ascii="黑体" w:hAnsi="黑体" w:eastAsia="黑体" w:cs="黑体"/>
                      <w:spacing w:val="-5"/>
                      <w:sz w:val="11"/>
                      <w:szCs w:val="11"/>
                    </w:rPr>
                    <w:t>公</w:t>
                  </w:r>
                  <w:r>
                    <w:rPr>
                      <w:rFonts w:ascii="黑体" w:hAnsi="黑体" w:eastAsia="黑体" w:cs="黑体"/>
                      <w:spacing w:val="42"/>
                      <w:sz w:val="11"/>
                      <w:szCs w:val="11"/>
                    </w:rPr>
                    <w:t xml:space="preserve"> </w:t>
                  </w:r>
                  <w:r>
                    <w:rPr>
                      <w:rFonts w:ascii="黑体" w:hAnsi="黑体" w:eastAsia="黑体" w:cs="黑体"/>
                      <w:spacing w:val="-5"/>
                      <w:sz w:val="11"/>
                      <w:szCs w:val="11"/>
                    </w:rPr>
                    <w:t>宴</w:t>
                  </w:r>
                </w:p>
              </w:txbxContent>
            </v:textbox>
          </v:shape>
        </w:pict>
      </w:r>
      <w:r>
        <w:rPr>
          <w:rFonts w:ascii="黑体" w:hAnsi="黑体" w:eastAsia="黑体" w:cs="黑体"/>
          <w:spacing w:val="-5"/>
          <w:sz w:val="11"/>
          <w:szCs w:val="11"/>
        </w:rPr>
        <w:t>成</w:t>
      </w:r>
      <w:r>
        <w:rPr>
          <w:rFonts w:ascii="黑体" w:hAnsi="黑体" w:eastAsia="黑体" w:cs="黑体"/>
          <w:spacing w:val="7"/>
          <w:sz w:val="11"/>
          <w:szCs w:val="11"/>
        </w:rPr>
        <w:t xml:space="preserve">  </w:t>
      </w:r>
      <w:r>
        <w:rPr>
          <w:rFonts w:ascii="黑体" w:hAnsi="黑体" w:eastAsia="黑体" w:cs="黑体"/>
          <w:spacing w:val="-5"/>
          <w:sz w:val="11"/>
          <w:szCs w:val="11"/>
        </w:rPr>
        <w:t>品</w:t>
      </w:r>
      <w:r>
        <w:rPr>
          <w:rFonts w:ascii="黑体" w:hAnsi="黑体" w:eastAsia="黑体" w:cs="黑体"/>
          <w:spacing w:val="5"/>
          <w:sz w:val="11"/>
          <w:szCs w:val="11"/>
        </w:rPr>
        <w:t xml:space="preserve">  </w:t>
      </w:r>
      <w:r>
        <w:rPr>
          <w:rFonts w:ascii="黑体" w:hAnsi="黑体" w:eastAsia="黑体" w:cs="黑体"/>
          <w:spacing w:val="-5"/>
          <w:sz w:val="11"/>
          <w:szCs w:val="11"/>
        </w:rPr>
        <w:t>车</w:t>
      </w:r>
    </w:p>
    <w:p w14:paraId="5004D539">
      <w:pPr>
        <w:pStyle w:val="2"/>
        <w:spacing w:line="255" w:lineRule="auto"/>
      </w:pPr>
    </w:p>
    <w:p w14:paraId="33CF8C02">
      <w:pPr>
        <w:pStyle w:val="2"/>
        <w:spacing w:line="256" w:lineRule="auto"/>
      </w:pPr>
      <w:r>
        <w:pict>
          <v:shape id="_x0000_s1115" o:spid="_x0000_s1115" o:spt="202" type="#_x0000_t202" style="position:absolute;left:0pt;margin-left:222.55pt;margin-top:12.5pt;height:16.9pt;width:9.35pt;z-index:251847680;mso-width-relative:page;mso-height-relative:page;" filled="f" stroked="f" coordsize="21600,21600">
            <v:path/>
            <v:fill on="f" focussize="0,0"/>
            <v:stroke on="f"/>
            <v:imagedata o:title=""/>
            <o:lock v:ext="edit" aspectratio="f"/>
            <v:textbox inset="0mm,0mm,0mm,0mm" style="layout-flow:vertical-ideographic;">
              <w:txbxContent>
                <w:p w14:paraId="79E1FB26">
                  <w:pPr>
                    <w:spacing w:before="20" w:line="222" w:lineRule="auto"/>
                    <w:jc w:val="right"/>
                    <w:rPr>
                      <w:rFonts w:ascii="隶书" w:hAnsi="隶书" w:eastAsia="隶书" w:cs="隶书"/>
                      <w:sz w:val="11"/>
                      <w:szCs w:val="11"/>
                    </w:rPr>
                  </w:pPr>
                  <w:r>
                    <w:rPr>
                      <w:rFonts w:ascii="仿宋" w:hAnsi="仿宋" w:eastAsia="仿宋" w:cs="仿宋"/>
                      <w:spacing w:val="-6"/>
                      <w:w w:val="87"/>
                      <w:position w:val="-1"/>
                      <w:sz w:val="11"/>
                      <w:szCs w:val="11"/>
                    </w:rPr>
                    <w:t>风</w:t>
                  </w:r>
                  <w:r>
                    <w:rPr>
                      <w:rFonts w:ascii="仿宋" w:hAnsi="仿宋" w:eastAsia="仿宋" w:cs="仿宋"/>
                      <w:spacing w:val="1"/>
                      <w:position w:val="-1"/>
                      <w:sz w:val="11"/>
                      <w:szCs w:val="11"/>
                    </w:rPr>
                    <w:t xml:space="preserve">  </w:t>
                  </w:r>
                  <w:r>
                    <w:rPr>
                      <w:rFonts w:ascii="隶书" w:hAnsi="隶书" w:eastAsia="隶书" w:cs="隶书"/>
                      <w:w w:val="87"/>
                      <w:sz w:val="11"/>
                      <w:szCs w:val="11"/>
                    </w:rPr>
                    <w:t>备</w:t>
                  </w:r>
                </w:p>
              </w:txbxContent>
            </v:textbox>
          </v:shape>
        </w:pict>
      </w:r>
      <w:r>
        <w:pict>
          <v:shape id="_x0000_s1116" o:spid="_x0000_s1116" o:spt="202" type="#_x0000_t202" style="position:absolute;left:0pt;margin-left:233.2pt;margin-top:12.5pt;height:16.75pt;width:8.5pt;z-index:251849728;mso-width-relative:page;mso-height-relative:page;" filled="f" stroked="f" coordsize="21600,21600">
            <v:path/>
            <v:fill on="f" focussize="0,0"/>
            <v:stroke on="f"/>
            <v:imagedata o:title=""/>
            <o:lock v:ext="edit" aspectratio="f"/>
            <v:textbox inset="0mm,0mm,0mm,0mm" style="layout-flow:vertical-ideographic;">
              <w:txbxContent>
                <w:p w14:paraId="139A3F9E">
                  <w:pPr>
                    <w:spacing w:before="20" w:line="211" w:lineRule="auto"/>
                    <w:jc w:val="right"/>
                    <w:rPr>
                      <w:rFonts w:ascii="隶书" w:hAnsi="隶书" w:eastAsia="隶书" w:cs="隶书"/>
                      <w:sz w:val="11"/>
                      <w:szCs w:val="11"/>
                    </w:rPr>
                  </w:pPr>
                  <w:r>
                    <w:rPr>
                      <w:rFonts w:ascii="仿宋" w:hAnsi="仿宋" w:eastAsia="仿宋" w:cs="仿宋"/>
                      <w:spacing w:val="-6"/>
                      <w:w w:val="85"/>
                      <w:sz w:val="11"/>
                      <w:szCs w:val="11"/>
                    </w:rPr>
                    <w:t>可</w:t>
                  </w:r>
                  <w:r>
                    <w:rPr>
                      <w:rFonts w:ascii="仿宋" w:hAnsi="仿宋" w:eastAsia="仿宋" w:cs="仿宋"/>
                      <w:spacing w:val="1"/>
                      <w:sz w:val="11"/>
                      <w:szCs w:val="11"/>
                    </w:rPr>
                    <w:t xml:space="preserve">  </w:t>
                  </w:r>
                  <w:r>
                    <w:rPr>
                      <w:rFonts w:ascii="隶书" w:hAnsi="隶书" w:eastAsia="隶书" w:cs="隶书"/>
                      <w:w w:val="85"/>
                      <w:sz w:val="11"/>
                      <w:szCs w:val="11"/>
                    </w:rPr>
                    <w:t>注</w:t>
                  </w:r>
                </w:p>
              </w:txbxContent>
            </v:textbox>
          </v:shape>
        </w:pict>
      </w:r>
    </w:p>
    <w:p w14:paraId="3444A8B7">
      <w:pPr>
        <w:spacing w:before="32" w:line="188" w:lineRule="auto"/>
        <w:ind w:left="7639"/>
        <w:rPr>
          <w:rFonts w:ascii="Times New Roman" w:hAnsi="Times New Roman" w:eastAsia="Times New Roman" w:cs="Times New Roman"/>
          <w:sz w:val="11"/>
          <w:szCs w:val="11"/>
        </w:rPr>
      </w:pPr>
      <w:r>
        <w:pict>
          <v:shape id="_x0000_s1117" o:spid="_x0000_s1117" o:spt="202" type="#_x0000_t202" style="position:absolute;left:0pt;margin-left:202.5pt;margin-top:0.5pt;height:7.5pt;width:4.6pt;z-index:251854848;mso-width-relative:page;mso-height-relative:page;" filled="f" stroked="f" coordsize="21600,21600">
            <v:path/>
            <v:fill on="f" focussize="0,0"/>
            <v:stroke on="f"/>
            <v:imagedata o:title=""/>
            <o:lock v:ext="edit" aspectratio="f"/>
            <v:textbox inset="0mm,0mm,0mm,0mm">
              <w:txbxContent>
                <w:p w14:paraId="5C4F9BD4">
                  <w:pPr>
                    <w:spacing w:before="20" w:line="183" w:lineRule="auto"/>
                    <w:ind w:left="20"/>
                    <w:rPr>
                      <w:rFonts w:ascii="宋体" w:hAnsi="宋体" w:eastAsia="宋体" w:cs="宋体"/>
                      <w:sz w:val="11"/>
                      <w:szCs w:val="11"/>
                    </w:rPr>
                  </w:pPr>
                  <w:r>
                    <w:rPr>
                      <w:rFonts w:ascii="宋体" w:hAnsi="宋体" w:eastAsia="宋体" w:cs="宋体"/>
                      <w:sz w:val="11"/>
                      <w:szCs w:val="11"/>
                    </w:rPr>
                    <w:t>O</w:t>
                  </w:r>
                </w:p>
              </w:txbxContent>
            </v:textbox>
          </v:shape>
        </w:pict>
      </w:r>
      <w:r>
        <w:pict>
          <v:shape id="_x0000_s1118" o:spid="_x0000_s1118" o:spt="202" type="#_x0000_t202" style="position:absolute;left:0pt;margin-left:213pt;margin-top:-0.3pt;height:9.05pt;width:7.1pt;z-index:251853824;mso-width-relative:page;mso-height-relative:page;" filled="f" stroked="f" coordsize="21600,21600">
            <v:path/>
            <v:fill on="f" focussize="0,0"/>
            <v:stroke on="f"/>
            <v:imagedata o:title=""/>
            <o:lock v:ext="edit" aspectratio="f"/>
            <v:textbox inset="0mm,0mm,0mm,0mm">
              <w:txbxContent>
                <w:p w14:paraId="50815BA1">
                  <w:pPr>
                    <w:spacing w:before="20" w:line="236" w:lineRule="auto"/>
                    <w:ind w:left="20"/>
                    <w:rPr>
                      <w:rFonts w:ascii="仿宋" w:hAnsi="仿宋" w:eastAsia="仿宋" w:cs="仿宋"/>
                      <w:sz w:val="11"/>
                      <w:szCs w:val="11"/>
                    </w:rPr>
                  </w:pPr>
                  <w:r>
                    <w:rPr>
                      <w:rFonts w:ascii="仿宋" w:hAnsi="仿宋" w:eastAsia="仿宋" w:cs="仿宋"/>
                      <w:sz w:val="11"/>
                      <w:szCs w:val="11"/>
                    </w:rPr>
                    <w:t>上</w:t>
                  </w:r>
                </w:p>
              </w:txbxContent>
            </v:textbox>
          </v:shape>
        </w:pict>
      </w:r>
      <w:r>
        <w:rPr>
          <w:rFonts w:ascii="Times New Roman" w:hAnsi="Times New Roman" w:eastAsia="Times New Roman" w:cs="Times New Roman"/>
          <w:spacing w:val="-4"/>
          <w:sz w:val="11"/>
          <w:szCs w:val="11"/>
        </w:rPr>
        <w:t>1#</w:t>
      </w:r>
    </w:p>
    <w:p w14:paraId="37492612">
      <w:pPr>
        <w:spacing w:before="84" w:line="146" w:lineRule="exact"/>
        <w:ind w:left="8062"/>
        <w:rPr>
          <w:rFonts w:ascii="隶书" w:hAnsi="隶书" w:eastAsia="隶书" w:cs="隶书"/>
          <w:sz w:val="11"/>
          <w:szCs w:val="11"/>
        </w:rPr>
      </w:pPr>
      <w:r>
        <w:pict>
          <v:shape id="_x0000_s1119" o:spid="_x0000_s1119" o:spt="202" type="#_x0000_t202" style="position:absolute;left:0pt;margin-left:244.45pt;margin-top:3.2pt;height:8.8pt;width:97.45pt;z-index:251837440;mso-width-relative:page;mso-height-relative:page;" filled="f" stroked="f" coordsize="21600,21600">
            <v:path/>
            <v:fill on="f" focussize="0,0"/>
            <v:stroke on="f"/>
            <v:imagedata o:title=""/>
            <o:lock v:ext="edit" aspectratio="f"/>
            <v:textbox inset="0mm,0mm,0mm,0mm">
              <w:txbxContent>
                <w:p w14:paraId="119F3BDF">
                  <w:pPr>
                    <w:spacing w:before="19" w:line="228" w:lineRule="auto"/>
                    <w:ind w:left="20"/>
                    <w:rPr>
                      <w:rFonts w:ascii="隶书" w:hAnsi="隶书" w:eastAsia="隶书" w:cs="隶书"/>
                      <w:sz w:val="11"/>
                      <w:szCs w:val="11"/>
                    </w:rPr>
                  </w:pPr>
                  <w:r>
                    <w:rPr>
                      <w:rFonts w:ascii="隶书" w:hAnsi="隶书" w:eastAsia="隶书" w:cs="隶书"/>
                      <w:spacing w:val="-5"/>
                      <w:w w:val="99"/>
                      <w:sz w:val="11"/>
                      <w:szCs w:val="11"/>
                    </w:rPr>
                    <w:t>,</w:t>
                  </w:r>
                  <w:r>
                    <w:rPr>
                      <w:rFonts w:ascii="隶书" w:hAnsi="隶书" w:eastAsia="隶书" w:cs="隶书"/>
                      <w:spacing w:val="14"/>
                      <w:sz w:val="11"/>
                      <w:szCs w:val="11"/>
                    </w:rPr>
                    <w:t xml:space="preserve">   </w:t>
                  </w:r>
                  <w:r>
                    <w:rPr>
                      <w:rFonts w:ascii="隶书" w:hAnsi="隶书" w:eastAsia="隶书" w:cs="隶书"/>
                      <w:spacing w:val="-5"/>
                      <w:w w:val="99"/>
                      <w:sz w:val="11"/>
                      <w:szCs w:val="11"/>
                    </w:rPr>
                    <w:t>为</w:t>
                  </w:r>
                  <w:r>
                    <w:rPr>
                      <w:rFonts w:ascii="隶书" w:hAnsi="隶书" w:eastAsia="隶书" w:cs="隶书"/>
                      <w:spacing w:val="13"/>
                      <w:sz w:val="11"/>
                      <w:szCs w:val="11"/>
                    </w:rPr>
                    <w:t xml:space="preserve"> </w:t>
                  </w:r>
                  <w:r>
                    <w:rPr>
                      <w:rFonts w:ascii="隶书" w:hAnsi="隶书" w:eastAsia="隶书" w:cs="隶书"/>
                      <w:spacing w:val="-5"/>
                      <w:w w:val="99"/>
                      <w:sz w:val="11"/>
                      <w:szCs w:val="11"/>
                    </w:rPr>
                    <w:t>网</w:t>
                  </w:r>
                  <w:r>
                    <w:rPr>
                      <w:rFonts w:ascii="隶书" w:hAnsi="隶书" w:eastAsia="隶书" w:cs="隶书"/>
                      <w:spacing w:val="13"/>
                      <w:sz w:val="11"/>
                      <w:szCs w:val="11"/>
                    </w:rPr>
                    <w:t xml:space="preserve"> </w:t>
                  </w:r>
                  <w:r>
                    <w:rPr>
                      <w:rFonts w:ascii="隶书" w:hAnsi="隶书" w:eastAsia="隶书" w:cs="隶书"/>
                      <w:spacing w:val="-5"/>
                      <w:w w:val="99"/>
                      <w:sz w:val="11"/>
                      <w:szCs w:val="11"/>
                    </w:rPr>
                    <w:t>水</w:t>
                  </w:r>
                  <w:r>
                    <w:rPr>
                      <w:rFonts w:ascii="隶书" w:hAnsi="隶书" w:eastAsia="隶书" w:cs="隶书"/>
                      <w:spacing w:val="11"/>
                      <w:sz w:val="11"/>
                      <w:szCs w:val="11"/>
                    </w:rPr>
                    <w:t xml:space="preserve"> </w:t>
                  </w:r>
                  <w:r>
                    <w:rPr>
                      <w:rFonts w:ascii="隶书" w:hAnsi="隶书" w:eastAsia="隶书" w:cs="隶书"/>
                      <w:spacing w:val="-5"/>
                      <w:w w:val="99"/>
                      <w:sz w:val="11"/>
                      <w:szCs w:val="11"/>
                    </w:rPr>
                    <w:t>检</w:t>
                  </w:r>
                  <w:r>
                    <w:rPr>
                      <w:rFonts w:ascii="隶书" w:hAnsi="隶书" w:eastAsia="隶书" w:cs="隶书"/>
                      <w:spacing w:val="14"/>
                      <w:sz w:val="11"/>
                      <w:szCs w:val="11"/>
                    </w:rPr>
                    <w:t xml:space="preserve"> </w:t>
                  </w:r>
                  <w:r>
                    <w:rPr>
                      <w:rFonts w:ascii="隶书" w:hAnsi="隶书" w:eastAsia="隶书" w:cs="隶书"/>
                      <w:spacing w:val="-5"/>
                      <w:w w:val="99"/>
                      <w:sz w:val="11"/>
                      <w:szCs w:val="11"/>
                    </w:rPr>
                    <w:t>测</w:t>
                  </w:r>
                  <w:r>
                    <w:rPr>
                      <w:rFonts w:ascii="隶书" w:hAnsi="隶书" w:eastAsia="隶书" w:cs="隶书"/>
                      <w:spacing w:val="12"/>
                      <w:sz w:val="11"/>
                      <w:szCs w:val="11"/>
                    </w:rPr>
                    <w:t xml:space="preserve"> </w:t>
                  </w:r>
                  <w:r>
                    <w:rPr>
                      <w:rFonts w:ascii="隶书" w:hAnsi="隶书" w:eastAsia="隶书" w:cs="隶书"/>
                      <w:spacing w:val="-5"/>
                      <w:w w:val="99"/>
                      <w:sz w:val="11"/>
                      <w:szCs w:val="11"/>
                    </w:rPr>
                    <w:t>点</w:t>
                  </w:r>
                  <w:r>
                    <w:rPr>
                      <w:rFonts w:ascii="隶书" w:hAnsi="隶书" w:eastAsia="隶书" w:cs="隶书"/>
                      <w:spacing w:val="14"/>
                      <w:sz w:val="11"/>
                      <w:szCs w:val="11"/>
                    </w:rPr>
                    <w:t xml:space="preserve"> </w:t>
                  </w:r>
                  <w:r>
                    <w:rPr>
                      <w:rFonts w:ascii="隶书" w:hAnsi="隶书" w:eastAsia="隶书" w:cs="隶书"/>
                      <w:spacing w:val="-5"/>
                      <w:w w:val="99"/>
                      <w:sz w:val="11"/>
                      <w:szCs w:val="11"/>
                    </w:rPr>
                    <w:t>他</w:t>
                  </w:r>
                  <w:r>
                    <w:rPr>
                      <w:rFonts w:ascii="隶书" w:hAnsi="隶书" w:eastAsia="隶书" w:cs="隶书"/>
                      <w:spacing w:val="15"/>
                      <w:sz w:val="11"/>
                      <w:szCs w:val="11"/>
                    </w:rPr>
                    <w:t xml:space="preserve"> </w:t>
                  </w:r>
                  <w:r>
                    <w:rPr>
                      <w:rFonts w:ascii="隶书" w:hAnsi="隶书" w:eastAsia="隶书" w:cs="隶书"/>
                      <w:spacing w:val="-5"/>
                      <w:w w:val="99"/>
                      <w:sz w:val="11"/>
                      <w:szCs w:val="11"/>
                    </w:rPr>
                    <w:t>。</w:t>
                  </w:r>
                  <w:r>
                    <w:rPr>
                      <w:rFonts w:ascii="隶书" w:hAnsi="隶书" w:eastAsia="隶书" w:cs="隶书"/>
                      <w:spacing w:val="14"/>
                      <w:sz w:val="11"/>
                      <w:szCs w:val="11"/>
                    </w:rPr>
                    <w:t xml:space="preserve"> </w:t>
                  </w:r>
                  <w:r>
                    <w:rPr>
                      <w:rFonts w:ascii="隶书" w:hAnsi="隶书" w:eastAsia="隶书" w:cs="隶书"/>
                      <w:spacing w:val="-5"/>
                      <w:w w:val="99"/>
                      <w:sz w:val="11"/>
                      <w:szCs w:val="11"/>
                    </w:rPr>
                    <w:t>★</w:t>
                  </w:r>
                  <w:r>
                    <w:rPr>
                      <w:rFonts w:ascii="隶书" w:hAnsi="隶书" w:eastAsia="隶书" w:cs="隶书"/>
                      <w:spacing w:val="13"/>
                      <w:sz w:val="11"/>
                      <w:szCs w:val="11"/>
                    </w:rPr>
                    <w:t xml:space="preserve"> </w:t>
                  </w:r>
                  <w:r>
                    <w:rPr>
                      <w:rFonts w:ascii="隶书" w:hAnsi="隶书" w:eastAsia="隶书" w:cs="隶书"/>
                      <w:spacing w:val="-5"/>
                      <w:w w:val="99"/>
                      <w:sz w:val="11"/>
                      <w:szCs w:val="11"/>
                    </w:rPr>
                    <w:t>为</w:t>
                  </w:r>
                </w:p>
              </w:txbxContent>
            </v:textbox>
          </v:shape>
        </w:pict>
      </w:r>
      <w:r>
        <w:pict>
          <v:shape id="_x0000_s1120" o:spid="_x0000_s1120" o:spt="202" type="#_x0000_t202" style="position:absolute;left:0pt;margin-left:343.25pt;margin-top:4.3pt;height:7.25pt;width:56.45pt;z-index:251839488;mso-width-relative:page;mso-height-relative:page;" filled="f" stroked="f" coordsize="21600,21600">
            <v:path/>
            <v:fill on="f" focussize="0,0"/>
            <v:stroke on="f"/>
            <v:imagedata o:title=""/>
            <o:lock v:ext="edit" aspectratio="f"/>
            <v:textbox inset="0mm,0mm,0mm,0mm">
              <w:txbxContent>
                <w:p w14:paraId="66CB24B6">
                  <w:pPr>
                    <w:spacing w:before="19" w:line="175" w:lineRule="auto"/>
                    <w:ind w:right="2"/>
                    <w:jc w:val="right"/>
                    <w:rPr>
                      <w:rFonts w:ascii="隶书" w:hAnsi="隶书" w:eastAsia="隶书" w:cs="隶书"/>
                      <w:sz w:val="11"/>
                      <w:szCs w:val="11"/>
                    </w:rPr>
                  </w:pPr>
                  <w:r>
                    <w:rPr>
                      <w:rFonts w:ascii="隶书" w:hAnsi="隶书" w:eastAsia="隶书" w:cs="隶书"/>
                      <w:spacing w:val="-3"/>
                      <w:sz w:val="11"/>
                      <w:szCs w:val="11"/>
                    </w:rPr>
                    <w:t>度</w:t>
                  </w:r>
                  <w:r>
                    <w:rPr>
                      <w:rFonts w:ascii="隶书" w:hAnsi="隶书" w:eastAsia="隶书" w:cs="隶书"/>
                      <w:spacing w:val="14"/>
                      <w:w w:val="101"/>
                      <w:sz w:val="11"/>
                      <w:szCs w:val="11"/>
                    </w:rPr>
                    <w:t xml:space="preserve"> </w:t>
                  </w:r>
                  <w:r>
                    <w:rPr>
                      <w:rFonts w:ascii="隶书" w:hAnsi="隶书" w:eastAsia="隶书" w:cs="隶书"/>
                      <w:spacing w:val="-3"/>
                      <w:sz w:val="11"/>
                      <w:szCs w:val="11"/>
                    </w:rPr>
                    <w:t>水</w:t>
                  </w:r>
                  <w:r>
                    <w:rPr>
                      <w:rFonts w:ascii="隶书" w:hAnsi="隶书" w:eastAsia="隶书" w:cs="隶书"/>
                      <w:spacing w:val="15"/>
                      <w:w w:val="101"/>
                      <w:sz w:val="11"/>
                      <w:szCs w:val="11"/>
                    </w:rPr>
                    <w:t xml:space="preserve"> </w:t>
                  </w:r>
                  <w:r>
                    <w:rPr>
                      <w:rFonts w:ascii="隶书" w:hAnsi="隶书" w:eastAsia="隶书" w:cs="隶书"/>
                      <w:spacing w:val="-3"/>
                      <w:sz w:val="11"/>
                      <w:szCs w:val="11"/>
                    </w:rPr>
                    <w:t>恰</w:t>
                  </w:r>
                  <w:r>
                    <w:rPr>
                      <w:rFonts w:ascii="隶书" w:hAnsi="隶书" w:eastAsia="隶书" w:cs="隶书"/>
                      <w:spacing w:val="7"/>
                      <w:sz w:val="11"/>
                      <w:szCs w:val="11"/>
                    </w:rPr>
                    <w:t xml:space="preserve">   </w:t>
                  </w:r>
                  <w:r>
                    <w:rPr>
                      <w:rFonts w:ascii="隶书" w:hAnsi="隶书" w:eastAsia="隶书" w:cs="隶书"/>
                      <w:spacing w:val="-3"/>
                      <w:sz w:val="11"/>
                      <w:szCs w:val="11"/>
                    </w:rPr>
                    <w:t>点</w:t>
                  </w:r>
                  <w:r>
                    <w:rPr>
                      <w:rFonts w:ascii="隶书" w:hAnsi="隶书" w:eastAsia="隶书" w:cs="隶书"/>
                      <w:spacing w:val="16"/>
                      <w:sz w:val="11"/>
                      <w:szCs w:val="11"/>
                    </w:rPr>
                    <w:t xml:space="preserve"> </w:t>
                  </w:r>
                  <w:r>
                    <w:rPr>
                      <w:rFonts w:ascii="隶书" w:hAnsi="隶书" w:eastAsia="隶书" w:cs="隶书"/>
                      <w:spacing w:val="-3"/>
                      <w:sz w:val="11"/>
                      <w:szCs w:val="11"/>
                    </w:rPr>
                    <w:t>位</w:t>
                  </w:r>
                  <w:r>
                    <w:rPr>
                      <w:rFonts w:ascii="隶书" w:hAnsi="隶书" w:eastAsia="隶书" w:cs="隶书"/>
                      <w:spacing w:val="10"/>
                      <w:sz w:val="11"/>
                      <w:szCs w:val="11"/>
                    </w:rPr>
                    <w:t xml:space="preserve"> </w:t>
                  </w:r>
                  <w:r>
                    <w:rPr>
                      <w:rFonts w:ascii="隶书" w:hAnsi="隶书" w:eastAsia="隶书" w:cs="隶书"/>
                      <w:spacing w:val="-3"/>
                      <w:sz w:val="11"/>
                      <w:szCs w:val="11"/>
                    </w:rPr>
                    <w:t>：</w:t>
                  </w:r>
                </w:p>
              </w:txbxContent>
            </v:textbox>
          </v:shape>
        </w:pict>
      </w:r>
      <w:r>
        <w:rPr>
          <w:rFonts w:ascii="隶书" w:hAnsi="隶书" w:eastAsia="隶书" w:cs="隶书"/>
          <w:spacing w:val="-2"/>
          <w:position w:val="1"/>
          <w:sz w:val="11"/>
          <w:szCs w:val="11"/>
        </w:rPr>
        <w:t>▲ 颅</w:t>
      </w:r>
      <w:r>
        <w:rPr>
          <w:rFonts w:ascii="隶书" w:hAnsi="隶书" w:eastAsia="隶书" w:cs="隶书"/>
          <w:spacing w:val="17"/>
          <w:w w:val="101"/>
          <w:position w:val="1"/>
          <w:sz w:val="11"/>
          <w:szCs w:val="11"/>
        </w:rPr>
        <w:t xml:space="preserve"> </w:t>
      </w:r>
      <w:r>
        <w:rPr>
          <w:rFonts w:ascii="隶书" w:hAnsi="隶书" w:eastAsia="隶书" w:cs="隶书"/>
          <w:spacing w:val="-2"/>
          <w:position w:val="1"/>
          <w:sz w:val="11"/>
          <w:szCs w:val="11"/>
        </w:rPr>
        <w:t>声</w:t>
      </w:r>
      <w:r>
        <w:rPr>
          <w:rFonts w:ascii="隶书" w:hAnsi="隶书" w:eastAsia="隶书" w:cs="隶书"/>
          <w:spacing w:val="10"/>
          <w:position w:val="1"/>
          <w:sz w:val="11"/>
          <w:szCs w:val="11"/>
        </w:rPr>
        <w:t xml:space="preserve"> </w:t>
      </w:r>
      <w:r>
        <w:rPr>
          <w:rFonts w:ascii="隶书" w:hAnsi="隶书" w:eastAsia="隶书" w:cs="隶书"/>
          <w:spacing w:val="-2"/>
          <w:position w:val="1"/>
          <w:sz w:val="11"/>
          <w:szCs w:val="11"/>
        </w:rPr>
        <w:t>检</w:t>
      </w:r>
      <w:r>
        <w:rPr>
          <w:rFonts w:ascii="隶书" w:hAnsi="隶书" w:eastAsia="隶书" w:cs="隶书"/>
          <w:spacing w:val="13"/>
          <w:position w:val="1"/>
          <w:sz w:val="11"/>
          <w:szCs w:val="11"/>
        </w:rPr>
        <w:t xml:space="preserve"> </w:t>
      </w:r>
      <w:r>
        <w:rPr>
          <w:rFonts w:ascii="隶书" w:hAnsi="隶书" w:eastAsia="隶书" w:cs="隶书"/>
          <w:spacing w:val="-2"/>
          <w:position w:val="1"/>
          <w:sz w:val="11"/>
          <w:szCs w:val="11"/>
        </w:rPr>
        <w:t>点</w:t>
      </w:r>
      <w:r>
        <w:rPr>
          <w:rFonts w:ascii="隶书" w:hAnsi="隶书" w:eastAsia="隶书" w:cs="隶书"/>
          <w:spacing w:val="14"/>
          <w:position w:val="1"/>
          <w:sz w:val="11"/>
          <w:szCs w:val="11"/>
        </w:rPr>
        <w:t xml:space="preserve"> </w:t>
      </w:r>
      <w:r>
        <w:rPr>
          <w:rFonts w:ascii="隶书" w:hAnsi="隶书" w:eastAsia="隶书" w:cs="隶书"/>
          <w:spacing w:val="-2"/>
          <w:position w:val="1"/>
          <w:sz w:val="11"/>
          <w:szCs w:val="11"/>
        </w:rPr>
        <w:t>位</w:t>
      </w:r>
      <w:r>
        <w:rPr>
          <w:rFonts w:ascii="隶书" w:hAnsi="隶书" w:eastAsia="隶书" w:cs="隶书"/>
          <w:spacing w:val="10"/>
          <w:position w:val="1"/>
          <w:sz w:val="11"/>
          <w:szCs w:val="11"/>
        </w:rPr>
        <w:t xml:space="preserve"> </w:t>
      </w:r>
      <w:r>
        <w:rPr>
          <w:rFonts w:ascii="隶书" w:hAnsi="隶书" w:eastAsia="隶书" w:cs="隶书"/>
          <w:spacing w:val="-2"/>
          <w:position w:val="1"/>
          <w:sz w:val="11"/>
          <w:szCs w:val="11"/>
        </w:rPr>
        <w:t>：</w:t>
      </w:r>
      <w:r>
        <w:rPr>
          <w:rFonts w:ascii="隶书" w:hAnsi="隶书" w:eastAsia="隶书" w:cs="隶书"/>
          <w:spacing w:val="16"/>
          <w:w w:val="101"/>
          <w:position w:val="1"/>
          <w:sz w:val="11"/>
          <w:szCs w:val="11"/>
        </w:rPr>
        <w:t xml:space="preserve"> </w:t>
      </w:r>
      <w:r>
        <w:rPr>
          <w:rFonts w:ascii="隶书" w:hAnsi="隶书" w:eastAsia="隶书" w:cs="隶书"/>
          <w:spacing w:val="-2"/>
          <w:position w:val="1"/>
          <w:sz w:val="11"/>
          <w:szCs w:val="11"/>
        </w:rPr>
        <w:t>一</w:t>
      </w:r>
      <w:r>
        <w:rPr>
          <w:rFonts w:ascii="隶书" w:hAnsi="隶书" w:eastAsia="隶书" w:cs="隶书"/>
          <w:spacing w:val="14"/>
          <w:w w:val="101"/>
          <w:position w:val="1"/>
          <w:sz w:val="11"/>
          <w:szCs w:val="11"/>
        </w:rPr>
        <w:t xml:space="preserve"> </w:t>
      </w:r>
      <w:r>
        <w:rPr>
          <w:rFonts w:ascii="隶书" w:hAnsi="隶书" w:eastAsia="隶书" w:cs="隶书"/>
          <w:spacing w:val="-2"/>
          <w:position w:val="1"/>
          <w:sz w:val="11"/>
          <w:szCs w:val="11"/>
        </w:rPr>
        <w:t>无</w:t>
      </w:r>
      <w:r>
        <w:rPr>
          <w:rFonts w:ascii="隶书" w:hAnsi="隶书" w:eastAsia="隶书" w:cs="隶书"/>
          <w:spacing w:val="13"/>
          <w:position w:val="1"/>
          <w:sz w:val="11"/>
          <w:szCs w:val="11"/>
        </w:rPr>
        <w:t xml:space="preserve"> </w:t>
      </w:r>
      <w:r>
        <w:rPr>
          <w:rFonts w:ascii="隶书" w:hAnsi="隶书" w:eastAsia="隶书" w:cs="隶书"/>
          <w:spacing w:val="-2"/>
          <w:position w:val="1"/>
          <w:sz w:val="11"/>
          <w:szCs w:val="11"/>
        </w:rPr>
        <w:t>温</w:t>
      </w:r>
      <w:r>
        <w:rPr>
          <w:rFonts w:ascii="隶书" w:hAnsi="隶书" w:eastAsia="隶书" w:cs="隶书"/>
          <w:spacing w:val="13"/>
          <w:position w:val="1"/>
          <w:sz w:val="11"/>
          <w:szCs w:val="11"/>
        </w:rPr>
        <w:t xml:space="preserve"> </w:t>
      </w:r>
      <w:r>
        <w:rPr>
          <w:rFonts w:ascii="隶书" w:hAnsi="隶书" w:eastAsia="隶书" w:cs="隶书"/>
          <w:spacing w:val="-2"/>
          <w:position w:val="1"/>
          <w:sz w:val="11"/>
          <w:szCs w:val="11"/>
        </w:rPr>
        <w:t>识</w:t>
      </w:r>
      <w:r>
        <w:rPr>
          <w:rFonts w:ascii="隶书" w:hAnsi="隶书" w:eastAsia="隶书" w:cs="隶书"/>
          <w:spacing w:val="13"/>
          <w:position w:val="1"/>
          <w:sz w:val="11"/>
          <w:szCs w:val="11"/>
        </w:rPr>
        <w:t xml:space="preserve"> </w:t>
      </w:r>
      <w:r>
        <w:rPr>
          <w:rFonts w:ascii="隶书" w:hAnsi="隶书" w:eastAsia="隶书" w:cs="隶书"/>
          <w:spacing w:val="-2"/>
          <w:position w:val="1"/>
          <w:sz w:val="11"/>
          <w:szCs w:val="11"/>
        </w:rPr>
        <w:t>度</w:t>
      </w:r>
      <w:r>
        <w:rPr>
          <w:rFonts w:ascii="隶书" w:hAnsi="隶书" w:eastAsia="隶书" w:cs="隶书"/>
          <w:spacing w:val="14"/>
          <w:w w:val="101"/>
          <w:position w:val="1"/>
          <w:sz w:val="11"/>
          <w:szCs w:val="11"/>
        </w:rPr>
        <w:t xml:space="preserve"> </w:t>
      </w:r>
      <w:r>
        <w:rPr>
          <w:rFonts w:ascii="隶书" w:hAnsi="隶书" w:eastAsia="隶书" w:cs="隶书"/>
          <w:spacing w:val="-2"/>
          <w:position w:val="1"/>
          <w:sz w:val="11"/>
          <w:szCs w:val="11"/>
        </w:rPr>
        <w:t>气</w:t>
      </w:r>
      <w:r>
        <w:rPr>
          <w:rFonts w:ascii="隶书" w:hAnsi="隶书" w:eastAsia="隶书" w:cs="隶书"/>
          <w:spacing w:val="10"/>
          <w:position w:val="1"/>
          <w:sz w:val="11"/>
          <w:szCs w:val="11"/>
        </w:rPr>
        <w:t xml:space="preserve"> </w:t>
      </w:r>
      <w:r>
        <w:rPr>
          <w:rFonts w:ascii="隶书" w:hAnsi="隶书" w:eastAsia="隶书" w:cs="隶书"/>
          <w:spacing w:val="-2"/>
          <w:position w:val="1"/>
          <w:sz w:val="11"/>
          <w:szCs w:val="11"/>
        </w:rPr>
        <w:t>检</w:t>
      </w:r>
      <w:r>
        <w:rPr>
          <w:rFonts w:ascii="隶书" w:hAnsi="隶书" w:eastAsia="隶书" w:cs="隶书"/>
          <w:spacing w:val="14"/>
          <w:w w:val="101"/>
          <w:position w:val="1"/>
          <w:sz w:val="11"/>
          <w:szCs w:val="11"/>
        </w:rPr>
        <w:t xml:space="preserve"> </w:t>
      </w:r>
      <w:r>
        <w:rPr>
          <w:rFonts w:ascii="隶书" w:hAnsi="隶书" w:eastAsia="隶书" w:cs="隶书"/>
          <w:spacing w:val="-2"/>
          <w:position w:val="1"/>
          <w:sz w:val="11"/>
          <w:szCs w:val="11"/>
        </w:rPr>
        <w:t>测</w:t>
      </w:r>
      <w:r>
        <w:rPr>
          <w:rFonts w:ascii="隶书" w:hAnsi="隶书" w:eastAsia="隶书" w:cs="隶书"/>
          <w:spacing w:val="12"/>
          <w:position w:val="1"/>
          <w:sz w:val="11"/>
          <w:szCs w:val="11"/>
        </w:rPr>
        <w:t xml:space="preserve"> </w:t>
      </w:r>
      <w:r>
        <w:rPr>
          <w:rFonts w:ascii="隶书" w:hAnsi="隶书" w:eastAsia="隶书" w:cs="隶书"/>
          <w:spacing w:val="-2"/>
          <w:position w:val="1"/>
          <w:sz w:val="11"/>
          <w:szCs w:val="11"/>
        </w:rPr>
        <w:t>点</w:t>
      </w:r>
      <w:r>
        <w:rPr>
          <w:rFonts w:ascii="隶书" w:hAnsi="隶书" w:eastAsia="隶书" w:cs="隶书"/>
          <w:spacing w:val="15"/>
          <w:position w:val="1"/>
          <w:sz w:val="11"/>
          <w:szCs w:val="11"/>
        </w:rPr>
        <w:t xml:space="preserve"> </w:t>
      </w:r>
      <w:r>
        <w:rPr>
          <w:rFonts w:ascii="隶书" w:hAnsi="隶书" w:eastAsia="隶书" w:cs="隶书"/>
          <w:spacing w:val="-2"/>
          <w:position w:val="1"/>
          <w:sz w:val="11"/>
          <w:szCs w:val="11"/>
        </w:rPr>
        <w:t>恤</w:t>
      </w:r>
      <w:r>
        <w:rPr>
          <w:rFonts w:ascii="隶书" w:hAnsi="隶书" w:eastAsia="隶书" w:cs="隶书"/>
          <w:spacing w:val="10"/>
          <w:position w:val="1"/>
          <w:sz w:val="11"/>
          <w:szCs w:val="11"/>
        </w:rPr>
        <w:t xml:space="preserve"> </w:t>
      </w:r>
      <w:r>
        <w:rPr>
          <w:rFonts w:ascii="隶书" w:hAnsi="隶书" w:eastAsia="隶书" w:cs="隶书"/>
          <w:spacing w:val="-2"/>
          <w:position w:val="1"/>
          <w:sz w:val="11"/>
          <w:szCs w:val="11"/>
        </w:rPr>
        <w:t>：</w:t>
      </w:r>
    </w:p>
    <w:p w14:paraId="6DBB82F6">
      <w:pPr>
        <w:spacing w:before="76" w:line="176" w:lineRule="auto"/>
        <w:ind w:left="4990"/>
        <w:rPr>
          <w:rFonts w:ascii="隶书" w:hAnsi="隶书" w:eastAsia="隶书" w:cs="隶书"/>
          <w:sz w:val="11"/>
          <w:szCs w:val="11"/>
        </w:rPr>
      </w:pPr>
      <w:r>
        <w:pict>
          <v:shape id="_x0000_s1121" o:spid="_x0000_s1121" o:spt="202" type="#_x0000_t202" style="position:absolute;left:0pt;margin-left:343.95pt;margin-top:5.95pt;height:4.4pt;width:3.05pt;z-index:251855872;mso-width-relative:page;mso-height-relative:page;" filled="f" stroked="f" coordsize="21600,21600">
            <v:path/>
            <v:fill on="f" focussize="0,0"/>
            <v:stroke on="f"/>
            <v:imagedata o:title=""/>
            <o:lock v:ext="edit" aspectratio="f"/>
            <v:textbox inset="0mm,0mm,0mm,0mm">
              <w:txbxContent>
                <w:p w14:paraId="4A203E52">
                  <w:pPr>
                    <w:spacing w:before="20" w:line="47" w:lineRule="exact"/>
                    <w:jc w:val="right"/>
                    <w:rPr>
                      <w:rFonts w:ascii="隶书" w:hAnsi="隶书" w:eastAsia="隶书" w:cs="隶书"/>
                      <w:sz w:val="11"/>
                      <w:szCs w:val="11"/>
                    </w:rPr>
                  </w:pPr>
                  <w:r>
                    <w:rPr>
                      <w:rFonts w:ascii="隶书" w:hAnsi="隶书" w:eastAsia="隶书" w:cs="隶书"/>
                      <w:spacing w:val="-5"/>
                      <w:w w:val="46"/>
                      <w:position w:val="1"/>
                      <w:sz w:val="11"/>
                      <w:szCs w:val="11"/>
                    </w:rPr>
                    <w:t>,</w:t>
                  </w:r>
                </w:p>
              </w:txbxContent>
            </v:textbox>
          </v:shape>
        </w:pict>
      </w:r>
      <w:r>
        <w:rPr>
          <w:rFonts w:ascii="隶书" w:hAnsi="隶书" w:eastAsia="隶书" w:cs="隶书"/>
          <w:spacing w:val="-2"/>
          <w:sz w:val="11"/>
          <w:szCs w:val="11"/>
        </w:rPr>
        <w:t>一</w:t>
      </w:r>
      <w:r>
        <w:rPr>
          <w:rFonts w:ascii="隶书" w:hAnsi="隶书" w:eastAsia="隶书" w:cs="隶书"/>
          <w:spacing w:val="17"/>
          <w:sz w:val="11"/>
          <w:szCs w:val="11"/>
        </w:rPr>
        <w:t xml:space="preserve"> </w:t>
      </w:r>
      <w:r>
        <w:rPr>
          <w:rFonts w:ascii="隶书" w:hAnsi="隶书" w:eastAsia="隶书" w:cs="隶书"/>
          <w:spacing w:val="-2"/>
          <w:sz w:val="11"/>
          <w:szCs w:val="11"/>
        </w:rPr>
        <w:t>为 有</w:t>
      </w:r>
      <w:r>
        <w:rPr>
          <w:rFonts w:ascii="隶书" w:hAnsi="隶书" w:eastAsia="隶书" w:cs="隶书"/>
          <w:spacing w:val="10"/>
          <w:sz w:val="11"/>
          <w:szCs w:val="11"/>
        </w:rPr>
        <w:t xml:space="preserve"> </w:t>
      </w:r>
      <w:r>
        <w:rPr>
          <w:rFonts w:ascii="隶书" w:hAnsi="隶书" w:eastAsia="隶书" w:cs="隶书"/>
          <w:spacing w:val="-2"/>
          <w:sz w:val="11"/>
          <w:szCs w:val="11"/>
        </w:rPr>
        <w:t>进</w:t>
      </w:r>
      <w:r>
        <w:rPr>
          <w:rFonts w:ascii="隶书" w:hAnsi="隶书" w:eastAsia="隶书" w:cs="隶书"/>
          <w:spacing w:val="12"/>
          <w:sz w:val="11"/>
          <w:szCs w:val="11"/>
        </w:rPr>
        <w:t xml:space="preserve"> </w:t>
      </w:r>
      <w:r>
        <w:rPr>
          <w:rFonts w:ascii="隶书" w:hAnsi="隶书" w:eastAsia="隶书" w:cs="隶书"/>
          <w:spacing w:val="-2"/>
          <w:sz w:val="11"/>
          <w:szCs w:val="11"/>
        </w:rPr>
        <w:t>织</w:t>
      </w:r>
      <w:r>
        <w:rPr>
          <w:rFonts w:ascii="隶书" w:hAnsi="隶书" w:eastAsia="隶书" w:cs="隶书"/>
          <w:spacing w:val="12"/>
          <w:sz w:val="11"/>
          <w:szCs w:val="11"/>
        </w:rPr>
        <w:t xml:space="preserve"> </w:t>
      </w:r>
      <w:r>
        <w:rPr>
          <w:rFonts w:ascii="隶书" w:hAnsi="隶书" w:eastAsia="隶书" w:cs="隶书"/>
          <w:spacing w:val="-2"/>
          <w:sz w:val="11"/>
          <w:szCs w:val="11"/>
        </w:rPr>
        <w:t>家</w:t>
      </w:r>
      <w:r>
        <w:rPr>
          <w:rFonts w:ascii="隶书" w:hAnsi="隶书" w:eastAsia="隶书" w:cs="隶书"/>
          <w:spacing w:val="12"/>
          <w:sz w:val="11"/>
          <w:szCs w:val="11"/>
        </w:rPr>
        <w:t xml:space="preserve"> </w:t>
      </w:r>
      <w:r>
        <w:rPr>
          <w:rFonts w:ascii="隶书" w:hAnsi="隶书" w:eastAsia="隶书" w:cs="隶书"/>
          <w:spacing w:val="-2"/>
          <w:sz w:val="11"/>
          <w:szCs w:val="11"/>
        </w:rPr>
        <w:t>气</w:t>
      </w:r>
      <w:r>
        <w:rPr>
          <w:rFonts w:ascii="隶书" w:hAnsi="隶书" w:eastAsia="隶书" w:cs="隶书"/>
          <w:spacing w:val="8"/>
          <w:sz w:val="11"/>
          <w:szCs w:val="11"/>
        </w:rPr>
        <w:t xml:space="preserve"> </w:t>
      </w:r>
      <w:r>
        <w:rPr>
          <w:rFonts w:ascii="隶书" w:hAnsi="隶书" w:eastAsia="隶书" w:cs="隶书"/>
          <w:spacing w:val="-2"/>
          <w:sz w:val="11"/>
          <w:szCs w:val="11"/>
        </w:rPr>
        <w:t>检</w:t>
      </w:r>
      <w:r>
        <w:rPr>
          <w:rFonts w:ascii="隶书" w:hAnsi="隶书" w:eastAsia="隶书" w:cs="隶书"/>
          <w:spacing w:val="11"/>
          <w:sz w:val="11"/>
          <w:szCs w:val="11"/>
        </w:rPr>
        <w:t xml:space="preserve"> </w:t>
      </w:r>
      <w:r>
        <w:rPr>
          <w:rFonts w:ascii="隶书" w:hAnsi="隶书" w:eastAsia="隶书" w:cs="隶书"/>
          <w:spacing w:val="-2"/>
          <w:sz w:val="11"/>
          <w:szCs w:val="11"/>
        </w:rPr>
        <w:t>识</w:t>
      </w:r>
      <w:r>
        <w:rPr>
          <w:rFonts w:ascii="隶书" w:hAnsi="隶书" w:eastAsia="隶书" w:cs="隶书"/>
          <w:spacing w:val="10"/>
          <w:sz w:val="11"/>
          <w:szCs w:val="11"/>
        </w:rPr>
        <w:t xml:space="preserve"> </w:t>
      </w:r>
      <w:r>
        <w:rPr>
          <w:rFonts w:ascii="隶书" w:hAnsi="隶书" w:eastAsia="隶书" w:cs="隶书"/>
          <w:spacing w:val="-2"/>
          <w:sz w:val="11"/>
          <w:szCs w:val="11"/>
        </w:rPr>
        <w:t>点</w:t>
      </w:r>
      <w:r>
        <w:rPr>
          <w:rFonts w:ascii="隶书" w:hAnsi="隶书" w:eastAsia="隶书" w:cs="隶书"/>
          <w:spacing w:val="11"/>
          <w:sz w:val="11"/>
          <w:szCs w:val="11"/>
        </w:rPr>
        <w:t xml:space="preserve"> </w:t>
      </w:r>
      <w:r>
        <w:rPr>
          <w:rFonts w:ascii="隶书" w:hAnsi="隶书" w:eastAsia="隶书" w:cs="隶书"/>
          <w:spacing w:val="-2"/>
          <w:sz w:val="11"/>
          <w:szCs w:val="11"/>
        </w:rPr>
        <w:t>位</w:t>
      </w:r>
    </w:p>
    <w:p w14:paraId="4775BDB8">
      <w:pPr>
        <w:spacing w:before="38" w:line="174" w:lineRule="auto"/>
        <w:ind w:left="8059"/>
        <w:rPr>
          <w:rFonts w:ascii="隶书" w:hAnsi="隶书" w:eastAsia="隶书" w:cs="隶书"/>
          <w:sz w:val="16"/>
          <w:szCs w:val="16"/>
        </w:rPr>
      </w:pPr>
      <w:r>
        <w:pict>
          <v:shape id="_x0000_s1122" o:spid="_x0000_s1122" o:spt="202" type="#_x0000_t202" style="position:absolute;left:0pt;margin-left:355.6pt;margin-top:0.8pt;height:9.6pt;width:44.65pt;z-index:251838464;mso-width-relative:page;mso-height-relative:page;" filled="f" stroked="f" coordsize="21600,21600">
            <v:path/>
            <v:fill on="f" focussize="0,0"/>
            <v:stroke on="f"/>
            <v:imagedata o:title=""/>
            <o:lock v:ext="edit" aspectratio="f"/>
            <v:textbox inset="0mm,0mm,0mm,0mm">
              <w:txbxContent>
                <w:p w14:paraId="4F0CFA2C">
                  <w:pPr>
                    <w:spacing w:before="20" w:line="175" w:lineRule="auto"/>
                    <w:ind w:left="20"/>
                    <w:rPr>
                      <w:rFonts w:ascii="隶书" w:hAnsi="隶书" w:eastAsia="隶书" w:cs="隶书"/>
                      <w:sz w:val="16"/>
                      <w:szCs w:val="16"/>
                    </w:rPr>
                  </w:pPr>
                  <w:r>
                    <w:rPr>
                      <w:rFonts w:ascii="隶书" w:hAnsi="隶书" w:eastAsia="隶书" w:cs="隶书"/>
                      <w:b/>
                      <w:bCs/>
                      <w:spacing w:val="-9"/>
                      <w:sz w:val="16"/>
                      <w:szCs w:val="16"/>
                    </w:rPr>
                    <w:t>项</w:t>
                  </w:r>
                  <w:r>
                    <w:rPr>
                      <w:rFonts w:ascii="隶书" w:hAnsi="隶书" w:eastAsia="隶书" w:cs="隶书"/>
                      <w:spacing w:val="23"/>
                      <w:w w:val="101"/>
                      <w:sz w:val="16"/>
                      <w:szCs w:val="16"/>
                    </w:rPr>
                    <w:t xml:space="preserve"> </w:t>
                  </w:r>
                  <w:r>
                    <w:rPr>
                      <w:rFonts w:ascii="隶书" w:hAnsi="隶书" w:eastAsia="隶书" w:cs="隶书"/>
                      <w:b/>
                      <w:bCs/>
                      <w:spacing w:val="-9"/>
                      <w:sz w:val="16"/>
                      <w:szCs w:val="16"/>
                    </w:rPr>
                    <w:t>目</w:t>
                  </w:r>
                  <w:r>
                    <w:rPr>
                      <w:rFonts w:ascii="隶书" w:hAnsi="隶书" w:eastAsia="隶书" w:cs="隶书"/>
                      <w:spacing w:val="-9"/>
                      <w:sz w:val="16"/>
                      <w:szCs w:val="16"/>
                    </w:rPr>
                    <w:t xml:space="preserve"> </w:t>
                  </w:r>
                  <w:r>
                    <w:rPr>
                      <w:rFonts w:ascii="隶书" w:hAnsi="隶书" w:eastAsia="隶书" w:cs="隶书"/>
                      <w:b/>
                      <w:bCs/>
                      <w:spacing w:val="-9"/>
                      <w:sz w:val="16"/>
                      <w:szCs w:val="16"/>
                    </w:rPr>
                    <w:t>监</w:t>
                  </w:r>
                  <w:r>
                    <w:rPr>
                      <w:rFonts w:ascii="隶书" w:hAnsi="隶书" w:eastAsia="隶书" w:cs="隶书"/>
                      <w:spacing w:val="-9"/>
                      <w:sz w:val="16"/>
                      <w:szCs w:val="16"/>
                    </w:rPr>
                    <w:t xml:space="preserve"> </w:t>
                  </w:r>
                  <w:r>
                    <w:rPr>
                      <w:rFonts w:ascii="隶书" w:hAnsi="隶书" w:eastAsia="隶书" w:cs="隶书"/>
                      <w:b/>
                      <w:bCs/>
                      <w:spacing w:val="-9"/>
                      <w:sz w:val="16"/>
                      <w:szCs w:val="16"/>
                    </w:rPr>
                    <w:t>测</w:t>
                  </w:r>
                </w:p>
              </w:txbxContent>
            </v:textbox>
          </v:shape>
        </w:pict>
      </w:r>
      <w:r>
        <w:rPr>
          <w:rFonts w:ascii="隶书" w:hAnsi="隶书" w:eastAsia="隶书" w:cs="隶书"/>
          <w:b/>
          <w:bCs/>
          <w:spacing w:val="-4"/>
          <w:sz w:val="16"/>
          <w:szCs w:val="16"/>
        </w:rPr>
        <w:t>点</w:t>
      </w:r>
      <w:r>
        <w:rPr>
          <w:rFonts w:ascii="隶书" w:hAnsi="隶书" w:eastAsia="隶书" w:cs="隶书"/>
          <w:spacing w:val="-4"/>
          <w:sz w:val="16"/>
          <w:szCs w:val="16"/>
        </w:rPr>
        <w:t xml:space="preserve"> </w:t>
      </w:r>
      <w:r>
        <w:rPr>
          <w:rFonts w:ascii="隶书" w:hAnsi="隶书" w:eastAsia="隶书" w:cs="隶书"/>
          <w:b/>
          <w:bCs/>
          <w:spacing w:val="-4"/>
          <w:sz w:val="16"/>
          <w:szCs w:val="16"/>
        </w:rPr>
        <w:t>位</w:t>
      </w:r>
      <w:r>
        <w:rPr>
          <w:rFonts w:ascii="隶书" w:hAnsi="隶书" w:eastAsia="隶书" w:cs="隶书"/>
          <w:spacing w:val="8"/>
          <w:sz w:val="16"/>
          <w:szCs w:val="16"/>
        </w:rPr>
        <w:t xml:space="preserve"> </w:t>
      </w:r>
      <w:r>
        <w:rPr>
          <w:rFonts w:ascii="隶书" w:hAnsi="隶书" w:eastAsia="隶书" w:cs="隶书"/>
          <w:b/>
          <w:bCs/>
          <w:spacing w:val="-4"/>
          <w:sz w:val="16"/>
          <w:szCs w:val="16"/>
        </w:rPr>
        <w:t>图</w:t>
      </w:r>
    </w:p>
    <w:p w14:paraId="610B4882">
      <w:pPr>
        <w:pStyle w:val="2"/>
        <w:spacing w:line="350" w:lineRule="auto"/>
      </w:pPr>
    </w:p>
    <w:p w14:paraId="3F2DFE5C">
      <w:pPr>
        <w:pStyle w:val="2"/>
        <w:spacing w:line="350" w:lineRule="auto"/>
      </w:pPr>
    </w:p>
    <w:p w14:paraId="02294A33">
      <w:pPr>
        <w:spacing w:before="71" w:line="222" w:lineRule="auto"/>
        <w:ind w:left="7470"/>
        <w:rPr>
          <w:rFonts w:ascii="黑体" w:hAnsi="黑体" w:eastAsia="黑体" w:cs="黑体"/>
          <w:sz w:val="22"/>
          <w:szCs w:val="22"/>
        </w:rPr>
      </w:pPr>
      <w:r>
        <w:rPr>
          <w:rFonts w:ascii="黑体" w:hAnsi="黑体" w:eastAsia="黑体" w:cs="黑体"/>
          <w:spacing w:val="-18"/>
          <w:sz w:val="22"/>
          <w:szCs w:val="22"/>
        </w:rPr>
        <w:t>图</w:t>
      </w:r>
      <w:r>
        <w:rPr>
          <w:rFonts w:ascii="黑体" w:hAnsi="黑体" w:eastAsia="黑体" w:cs="黑体"/>
          <w:spacing w:val="-48"/>
          <w:sz w:val="22"/>
          <w:szCs w:val="22"/>
        </w:rPr>
        <w:t xml:space="preserve"> </w:t>
      </w:r>
      <w:r>
        <w:rPr>
          <w:rFonts w:ascii="黑体" w:hAnsi="黑体" w:eastAsia="黑体" w:cs="黑体"/>
          <w:spacing w:val="-18"/>
          <w:sz w:val="22"/>
          <w:szCs w:val="22"/>
        </w:rPr>
        <w:t>3</w:t>
      </w:r>
      <w:r>
        <w:rPr>
          <w:rFonts w:ascii="黑体" w:hAnsi="黑体" w:eastAsia="黑体" w:cs="黑体"/>
          <w:spacing w:val="69"/>
          <w:sz w:val="22"/>
          <w:szCs w:val="22"/>
        </w:rPr>
        <w:t xml:space="preserve"> </w:t>
      </w:r>
      <w:r>
        <w:rPr>
          <w:rFonts w:ascii="黑体" w:hAnsi="黑体" w:eastAsia="黑体" w:cs="黑体"/>
          <w:spacing w:val="-18"/>
          <w:sz w:val="22"/>
          <w:szCs w:val="22"/>
        </w:rPr>
        <w:t>监测点位示意图</w:t>
      </w:r>
    </w:p>
    <w:p w14:paraId="30DBCAE9">
      <w:pPr>
        <w:pStyle w:val="2"/>
        <w:spacing w:line="293" w:lineRule="auto"/>
      </w:pPr>
    </w:p>
    <w:p w14:paraId="3135E38A">
      <w:pPr>
        <w:pStyle w:val="2"/>
        <w:spacing w:line="293" w:lineRule="auto"/>
      </w:pPr>
    </w:p>
    <w:p w14:paraId="503D17AF">
      <w:pPr>
        <w:pStyle w:val="2"/>
        <w:spacing w:line="293" w:lineRule="auto"/>
      </w:pPr>
    </w:p>
    <w:p w14:paraId="49982211">
      <w:pPr>
        <w:pStyle w:val="2"/>
        <w:spacing w:line="293" w:lineRule="auto"/>
      </w:pPr>
    </w:p>
    <w:p w14:paraId="0E046094">
      <w:pPr>
        <w:spacing w:before="32" w:line="188" w:lineRule="auto"/>
        <w:ind w:left="8289"/>
        <w:rPr>
          <w:rFonts w:ascii="Times New Roman" w:hAnsi="Times New Roman" w:eastAsia="Times New Roman" w:cs="Times New Roman"/>
          <w:sz w:val="11"/>
          <w:szCs w:val="11"/>
        </w:rPr>
      </w:pPr>
      <w:r>
        <w:rPr>
          <w:rFonts w:ascii="Times New Roman" w:hAnsi="Times New Roman" w:eastAsia="Times New Roman" w:cs="Times New Roman"/>
          <w:spacing w:val="-1"/>
          <w:sz w:val="11"/>
          <w:szCs w:val="11"/>
        </w:rPr>
        <w:t>47</w:t>
      </w:r>
    </w:p>
    <w:p w14:paraId="20069764">
      <w:pPr>
        <w:pStyle w:val="2"/>
        <w:spacing w:line="321" w:lineRule="auto"/>
      </w:pPr>
    </w:p>
    <w:p w14:paraId="205144B2">
      <w:pPr>
        <w:pStyle w:val="2"/>
        <w:spacing w:line="322" w:lineRule="auto"/>
      </w:pPr>
    </w:p>
    <w:p w14:paraId="749ED42D">
      <w:pPr>
        <w:spacing w:before="101"/>
        <w:ind w:left="12299"/>
        <w:rPr>
          <w:rFonts w:ascii="黑体" w:hAnsi="黑体" w:eastAsia="黑体" w:cs="黑体"/>
          <w:sz w:val="31"/>
          <w:szCs w:val="31"/>
        </w:rPr>
      </w:pPr>
      <w:r>
        <w:rPr>
          <w:rFonts w:ascii="黑体" w:hAnsi="黑体" w:eastAsia="黑体" w:cs="黑体"/>
          <w:position w:val="-29"/>
          <w:sz w:val="31"/>
          <w:szCs w:val="31"/>
        </w:rPr>
        <w:drawing>
          <wp:inline distT="0" distB="0" distL="0" distR="0">
            <wp:extent cx="552450" cy="539750"/>
            <wp:effectExtent l="0" t="0" r="0" b="0"/>
            <wp:docPr id="328" name="IM 328"/>
            <wp:cNvGraphicFramePr/>
            <a:graphic xmlns:a="http://schemas.openxmlformats.org/drawingml/2006/main">
              <a:graphicData uri="http://schemas.openxmlformats.org/drawingml/2006/picture">
                <pic:pic xmlns:pic="http://schemas.openxmlformats.org/drawingml/2006/picture">
                  <pic:nvPicPr>
                    <pic:cNvPr id="328" name="IM 328"/>
                    <pic:cNvPicPr/>
                  </pic:nvPicPr>
                  <pic:blipFill>
                    <a:blip r:embed="rId294"/>
                    <a:stretch>
                      <a:fillRect/>
                    </a:stretch>
                  </pic:blipFill>
                  <pic:spPr>
                    <a:xfrm>
                      <a:off x="0" y="0"/>
                      <a:ext cx="552527" cy="539758"/>
                    </a:xfrm>
                    <a:prstGeom prst="rect">
                      <a:avLst/>
                    </a:prstGeom>
                  </pic:spPr>
                </pic:pic>
              </a:graphicData>
            </a:graphic>
          </wp:inline>
        </w:drawing>
      </w:r>
      <w:r>
        <w:rPr>
          <w:rFonts w:ascii="黑体" w:hAnsi="黑体" w:eastAsia="黑体" w:cs="黑体"/>
          <w:spacing w:val="16"/>
          <w:sz w:val="31"/>
          <w:szCs w:val="31"/>
        </w:rPr>
        <w:t>扫描全能王创建</w:t>
      </w:r>
    </w:p>
    <w:p w14:paraId="454180BF">
      <w:pPr>
        <w:rPr>
          <w:rFonts w:ascii="黑体" w:hAnsi="黑体" w:eastAsia="黑体" w:cs="黑体"/>
          <w:sz w:val="31"/>
          <w:szCs w:val="31"/>
        </w:rPr>
        <w:sectPr>
          <w:pgSz w:w="16840" w:h="11900"/>
          <w:pgMar w:top="400" w:right="0" w:bottom="99" w:left="0" w:header="0" w:footer="0" w:gutter="0"/>
          <w:cols w:space="720" w:num="1"/>
        </w:sectPr>
      </w:pPr>
    </w:p>
    <w:p w14:paraId="7FCB5AB0">
      <w:pPr>
        <w:pStyle w:val="2"/>
        <w:spacing w:line="260" w:lineRule="auto"/>
      </w:pPr>
    </w:p>
    <w:p w14:paraId="2FA5F40B">
      <w:pPr>
        <w:pStyle w:val="2"/>
        <w:spacing w:line="261" w:lineRule="auto"/>
      </w:pPr>
    </w:p>
    <w:p w14:paraId="586BD5F9">
      <w:pPr>
        <w:pStyle w:val="2"/>
        <w:spacing w:line="261" w:lineRule="auto"/>
      </w:pPr>
    </w:p>
    <w:p w14:paraId="2E1391E2">
      <w:pPr>
        <w:pStyle w:val="2"/>
        <w:spacing w:line="261" w:lineRule="auto"/>
      </w:pPr>
    </w:p>
    <w:p w14:paraId="76B86392">
      <w:pPr>
        <w:spacing w:before="88" w:line="219" w:lineRule="auto"/>
        <w:ind w:left="4703"/>
        <w:rPr>
          <w:rFonts w:ascii="宋体" w:hAnsi="宋体" w:eastAsia="宋体" w:cs="宋体"/>
          <w:sz w:val="27"/>
          <w:szCs w:val="27"/>
        </w:rPr>
      </w:pPr>
      <w:r>
        <w:drawing>
          <wp:anchor distT="0" distB="0" distL="0" distR="0" simplePos="0" relativeHeight="251858944" behindDoc="0" locked="0" layoutInCell="1" allowOverlap="1">
            <wp:simplePos x="0" y="0"/>
            <wp:positionH relativeFrom="column">
              <wp:posOffset>5715</wp:posOffset>
            </wp:positionH>
            <wp:positionV relativeFrom="paragraph">
              <wp:posOffset>172085</wp:posOffset>
            </wp:positionV>
            <wp:extent cx="438150" cy="457200"/>
            <wp:effectExtent l="0" t="0" r="0" b="0"/>
            <wp:wrapNone/>
            <wp:docPr id="330" name="IM 330"/>
            <wp:cNvGraphicFramePr/>
            <a:graphic xmlns:a="http://schemas.openxmlformats.org/drawingml/2006/main">
              <a:graphicData uri="http://schemas.openxmlformats.org/drawingml/2006/picture">
                <pic:pic xmlns:pic="http://schemas.openxmlformats.org/drawingml/2006/picture">
                  <pic:nvPicPr>
                    <pic:cNvPr id="330" name="IM 330"/>
                    <pic:cNvPicPr/>
                  </pic:nvPicPr>
                  <pic:blipFill>
                    <a:blip r:embed="rId295"/>
                    <a:stretch>
                      <a:fillRect/>
                    </a:stretch>
                  </pic:blipFill>
                  <pic:spPr>
                    <a:xfrm>
                      <a:off x="0" y="0"/>
                      <a:ext cx="438201" cy="457142"/>
                    </a:xfrm>
                    <a:prstGeom prst="rect">
                      <a:avLst/>
                    </a:prstGeom>
                  </pic:spPr>
                </pic:pic>
              </a:graphicData>
            </a:graphic>
          </wp:anchor>
        </w:drawing>
      </w:r>
      <w:r>
        <w:rPr>
          <w:rFonts w:ascii="宋体" w:hAnsi="宋体" w:eastAsia="宋体" w:cs="宋体"/>
          <w:b/>
          <w:bCs/>
          <w:spacing w:val="-4"/>
          <w:sz w:val="27"/>
          <w:szCs w:val="27"/>
        </w:rPr>
        <w:t>排污许可编码对照表</w:t>
      </w:r>
    </w:p>
    <w:p w14:paraId="109CAC70">
      <w:pPr>
        <w:pStyle w:val="2"/>
      </w:pPr>
    </w:p>
    <w:p w14:paraId="215AF27A">
      <w:pPr>
        <w:spacing w:before="81" w:line="219" w:lineRule="auto"/>
        <w:ind w:left="1849"/>
        <w:rPr>
          <w:rFonts w:ascii="宋体" w:hAnsi="宋体" w:eastAsia="宋体" w:cs="宋体"/>
          <w:sz w:val="25"/>
          <w:szCs w:val="25"/>
        </w:rPr>
      </w:pPr>
      <w:r>
        <w:drawing>
          <wp:anchor distT="0" distB="0" distL="0" distR="0" simplePos="0" relativeHeight="251859968" behindDoc="0" locked="0" layoutInCell="1" allowOverlap="1">
            <wp:simplePos x="0" y="0"/>
            <wp:positionH relativeFrom="column">
              <wp:posOffset>5715</wp:posOffset>
            </wp:positionH>
            <wp:positionV relativeFrom="paragraph">
              <wp:posOffset>3721735</wp:posOffset>
            </wp:positionV>
            <wp:extent cx="361950" cy="304800"/>
            <wp:effectExtent l="0" t="0" r="0" b="0"/>
            <wp:wrapNone/>
            <wp:docPr id="332" name="IM 332"/>
            <wp:cNvGraphicFramePr/>
            <a:graphic xmlns:a="http://schemas.openxmlformats.org/drawingml/2006/main">
              <a:graphicData uri="http://schemas.openxmlformats.org/drawingml/2006/picture">
                <pic:pic xmlns:pic="http://schemas.openxmlformats.org/drawingml/2006/picture">
                  <pic:nvPicPr>
                    <pic:cNvPr id="332" name="IM 332"/>
                    <pic:cNvPicPr/>
                  </pic:nvPicPr>
                  <pic:blipFill>
                    <a:blip r:embed="rId296"/>
                    <a:stretch>
                      <a:fillRect/>
                    </a:stretch>
                  </pic:blipFill>
                  <pic:spPr>
                    <a:xfrm>
                      <a:off x="0" y="0"/>
                      <a:ext cx="361956" cy="304868"/>
                    </a:xfrm>
                    <a:prstGeom prst="rect">
                      <a:avLst/>
                    </a:prstGeom>
                  </pic:spPr>
                </pic:pic>
              </a:graphicData>
            </a:graphic>
          </wp:anchor>
        </w:drawing>
      </w:r>
      <w:r>
        <w:drawing>
          <wp:anchor distT="0" distB="0" distL="0" distR="0" simplePos="0" relativeHeight="251856896" behindDoc="0" locked="0" layoutInCell="1" allowOverlap="1">
            <wp:simplePos x="0" y="0"/>
            <wp:positionH relativeFrom="column">
              <wp:posOffset>0</wp:posOffset>
            </wp:positionH>
            <wp:positionV relativeFrom="paragraph">
              <wp:posOffset>5633085</wp:posOffset>
            </wp:positionV>
            <wp:extent cx="368300" cy="2425700"/>
            <wp:effectExtent l="0" t="0" r="0" b="0"/>
            <wp:wrapNone/>
            <wp:docPr id="334" name="IM 334"/>
            <wp:cNvGraphicFramePr/>
            <a:graphic xmlns:a="http://schemas.openxmlformats.org/drawingml/2006/main">
              <a:graphicData uri="http://schemas.openxmlformats.org/drawingml/2006/picture">
                <pic:pic xmlns:pic="http://schemas.openxmlformats.org/drawingml/2006/picture">
                  <pic:nvPicPr>
                    <pic:cNvPr id="334" name="IM 334"/>
                    <pic:cNvPicPr/>
                  </pic:nvPicPr>
                  <pic:blipFill>
                    <a:blip r:embed="rId297"/>
                    <a:stretch>
                      <a:fillRect/>
                    </a:stretch>
                  </pic:blipFill>
                  <pic:spPr>
                    <a:xfrm>
                      <a:off x="0" y="0"/>
                      <a:ext cx="368303" cy="2425690"/>
                    </a:xfrm>
                    <a:prstGeom prst="rect">
                      <a:avLst/>
                    </a:prstGeom>
                  </pic:spPr>
                </pic:pic>
              </a:graphicData>
            </a:graphic>
          </wp:anchor>
        </w:drawing>
      </w:r>
      <w:r>
        <w:rPr>
          <w:rFonts w:ascii="宋体" w:hAnsi="宋体" w:eastAsia="宋体" w:cs="宋体"/>
          <w:sz w:val="25"/>
          <w:szCs w:val="25"/>
        </w:rPr>
        <w:t>1生产设施编码对照表</w:t>
      </w:r>
    </w:p>
    <w:p w14:paraId="4444986B">
      <w:pPr>
        <w:spacing w:line="77" w:lineRule="exact"/>
      </w:pPr>
    </w:p>
    <w:tbl>
      <w:tblPr>
        <w:tblStyle w:val="5"/>
        <w:tblW w:w="8310" w:type="dxa"/>
        <w:tblInd w:w="17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3"/>
        <w:gridCol w:w="1708"/>
        <w:gridCol w:w="1678"/>
        <w:gridCol w:w="1688"/>
        <w:gridCol w:w="1673"/>
      </w:tblGrid>
      <w:tr w14:paraId="0DEFB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563" w:type="dxa"/>
            <w:vAlign w:val="top"/>
          </w:tcPr>
          <w:p w14:paraId="06768F67">
            <w:pPr>
              <w:pStyle w:val="6"/>
              <w:spacing w:before="33" w:line="221" w:lineRule="auto"/>
              <w:ind w:left="94" w:right="48" w:firstLine="19"/>
            </w:pPr>
            <w:r>
              <w:rPr>
                <w:spacing w:val="1"/>
              </w:rPr>
              <w:t>生产设施许可</w:t>
            </w:r>
            <w:r>
              <w:rPr>
                <w:spacing w:val="2"/>
              </w:rPr>
              <w:t xml:space="preserve"> </w:t>
            </w:r>
            <w:r>
              <w:rPr>
                <w:spacing w:val="7"/>
              </w:rPr>
              <w:t>编号</w:t>
            </w:r>
          </w:p>
        </w:tc>
        <w:tc>
          <w:tcPr>
            <w:tcW w:w="1708" w:type="dxa"/>
            <w:vAlign w:val="top"/>
          </w:tcPr>
          <w:p w14:paraId="7F075980">
            <w:pPr>
              <w:pStyle w:val="6"/>
              <w:spacing w:before="23" w:line="225" w:lineRule="auto"/>
              <w:ind w:left="71" w:firstLine="29"/>
            </w:pPr>
            <w:r>
              <w:rPr>
                <w:spacing w:val="-2"/>
              </w:rPr>
              <w:t>生产设施企业内</w:t>
            </w:r>
            <w:r>
              <w:t xml:space="preserve"> </w:t>
            </w:r>
            <w:r>
              <w:rPr>
                <w:spacing w:val="1"/>
              </w:rPr>
              <w:t>部编号</w:t>
            </w:r>
          </w:p>
        </w:tc>
        <w:tc>
          <w:tcPr>
            <w:tcW w:w="1678" w:type="dxa"/>
            <w:vAlign w:val="top"/>
          </w:tcPr>
          <w:p w14:paraId="06EF7276">
            <w:pPr>
              <w:pStyle w:val="6"/>
              <w:spacing w:before="14" w:line="219" w:lineRule="auto"/>
              <w:ind w:left="83"/>
            </w:pPr>
            <w:r>
              <w:rPr>
                <w:spacing w:val="1"/>
              </w:rPr>
              <w:t>生产设施名称</w:t>
            </w:r>
          </w:p>
        </w:tc>
        <w:tc>
          <w:tcPr>
            <w:tcW w:w="1688" w:type="dxa"/>
            <w:vAlign w:val="top"/>
          </w:tcPr>
          <w:p w14:paraId="5A919EF3">
            <w:pPr>
              <w:pStyle w:val="6"/>
              <w:spacing w:before="33" w:line="221" w:lineRule="auto"/>
              <w:ind w:left="105"/>
            </w:pPr>
            <w:r>
              <w:rPr>
                <w:spacing w:val="-6"/>
              </w:rPr>
              <w:t>主要生产单元名</w:t>
            </w:r>
            <w:r>
              <w:rPr>
                <w:spacing w:val="3"/>
              </w:rPr>
              <w:t xml:space="preserve"> </w:t>
            </w:r>
            <w:r>
              <w:t>称</w:t>
            </w:r>
          </w:p>
        </w:tc>
        <w:tc>
          <w:tcPr>
            <w:tcW w:w="1673" w:type="dxa"/>
            <w:vAlign w:val="top"/>
          </w:tcPr>
          <w:p w14:paraId="20867B3F">
            <w:pPr>
              <w:pStyle w:val="6"/>
              <w:spacing w:before="27" w:line="221" w:lineRule="auto"/>
              <w:ind w:left="78"/>
            </w:pPr>
            <w:r>
              <w:rPr>
                <w:spacing w:val="1"/>
              </w:rPr>
              <w:t>主要工艺名称</w:t>
            </w:r>
          </w:p>
        </w:tc>
      </w:tr>
      <w:tr w14:paraId="29AB0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563" w:type="dxa"/>
            <w:vAlign w:val="top"/>
          </w:tcPr>
          <w:p w14:paraId="129B6720">
            <w:pPr>
              <w:pStyle w:val="6"/>
              <w:spacing w:before="98" w:line="192" w:lineRule="exact"/>
              <w:ind w:left="94"/>
            </w:pPr>
            <w:r>
              <w:rPr>
                <w:spacing w:val="-1"/>
                <w:position w:val="-2"/>
              </w:rPr>
              <w:t>MF0001</w:t>
            </w:r>
          </w:p>
        </w:tc>
        <w:tc>
          <w:tcPr>
            <w:tcW w:w="1708" w:type="dxa"/>
            <w:vAlign w:val="top"/>
          </w:tcPr>
          <w:p w14:paraId="2837F993">
            <w:pPr>
              <w:pStyle w:val="6"/>
              <w:spacing w:before="99" w:line="191" w:lineRule="exact"/>
              <w:ind w:left="71"/>
            </w:pPr>
            <w:r>
              <w:rPr>
                <w:spacing w:val="-1"/>
                <w:position w:val="-2"/>
              </w:rPr>
              <w:t>MF0005</w:t>
            </w:r>
          </w:p>
        </w:tc>
        <w:tc>
          <w:tcPr>
            <w:tcW w:w="1678" w:type="dxa"/>
            <w:vAlign w:val="top"/>
          </w:tcPr>
          <w:p w14:paraId="1EE56794">
            <w:pPr>
              <w:pStyle w:val="6"/>
              <w:spacing w:before="39" w:line="201" w:lineRule="auto"/>
              <w:ind w:left="83"/>
            </w:pPr>
            <w:r>
              <w:rPr>
                <w:spacing w:val="7"/>
              </w:rPr>
              <w:t>仓库</w:t>
            </w:r>
          </w:p>
        </w:tc>
        <w:tc>
          <w:tcPr>
            <w:tcW w:w="1688" w:type="dxa"/>
            <w:vAlign w:val="top"/>
          </w:tcPr>
          <w:p w14:paraId="37B3DD6D">
            <w:pPr>
              <w:pStyle w:val="6"/>
              <w:spacing w:before="39" w:line="201" w:lineRule="auto"/>
              <w:ind w:left="105"/>
            </w:pPr>
            <w:r>
              <w:rPr>
                <w:spacing w:val="1"/>
              </w:rPr>
              <w:t>原料储存系统</w:t>
            </w:r>
          </w:p>
        </w:tc>
        <w:tc>
          <w:tcPr>
            <w:tcW w:w="1673" w:type="dxa"/>
            <w:vAlign w:val="top"/>
          </w:tcPr>
          <w:p w14:paraId="130C8B5E">
            <w:pPr>
              <w:pStyle w:val="6"/>
              <w:spacing w:before="39" w:line="201" w:lineRule="auto"/>
              <w:ind w:left="78"/>
            </w:pPr>
            <w:r>
              <w:rPr>
                <w:spacing w:val="-3"/>
              </w:rPr>
              <w:t>储存</w:t>
            </w:r>
          </w:p>
        </w:tc>
      </w:tr>
      <w:tr w14:paraId="0CCCC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563" w:type="dxa"/>
            <w:vAlign w:val="top"/>
          </w:tcPr>
          <w:p w14:paraId="0DC3AC80">
            <w:pPr>
              <w:pStyle w:val="6"/>
              <w:spacing w:before="99" w:line="191" w:lineRule="exact"/>
              <w:ind w:left="94"/>
            </w:pPr>
            <w:r>
              <w:rPr>
                <w:spacing w:val="-1"/>
                <w:position w:val="-2"/>
              </w:rPr>
              <w:t>MFO002</w:t>
            </w:r>
          </w:p>
        </w:tc>
        <w:tc>
          <w:tcPr>
            <w:tcW w:w="1708" w:type="dxa"/>
            <w:vAlign w:val="top"/>
          </w:tcPr>
          <w:p w14:paraId="50714F3D">
            <w:pPr>
              <w:pStyle w:val="6"/>
              <w:spacing w:before="99" w:line="191" w:lineRule="exact"/>
              <w:ind w:left="71"/>
            </w:pPr>
            <w:r>
              <w:rPr>
                <w:spacing w:val="-1"/>
                <w:position w:val="-2"/>
              </w:rPr>
              <w:t>MF0006</w:t>
            </w:r>
          </w:p>
        </w:tc>
        <w:tc>
          <w:tcPr>
            <w:tcW w:w="1678" w:type="dxa"/>
            <w:vAlign w:val="top"/>
          </w:tcPr>
          <w:p w14:paraId="4B9E6708">
            <w:pPr>
              <w:pStyle w:val="6"/>
              <w:spacing w:before="39" w:line="201" w:lineRule="auto"/>
              <w:ind w:left="83"/>
            </w:pPr>
            <w:r>
              <w:rPr>
                <w:spacing w:val="-2"/>
              </w:rPr>
              <w:t>粉碎机</w:t>
            </w:r>
          </w:p>
        </w:tc>
        <w:tc>
          <w:tcPr>
            <w:tcW w:w="1688" w:type="dxa"/>
            <w:vAlign w:val="top"/>
          </w:tcPr>
          <w:p w14:paraId="662557B7">
            <w:pPr>
              <w:pStyle w:val="6"/>
              <w:spacing w:before="39" w:line="201" w:lineRule="auto"/>
              <w:ind w:left="105"/>
            </w:pPr>
            <w:r>
              <w:rPr>
                <w:spacing w:val="1"/>
              </w:rPr>
              <w:t>原料粉碎系统</w:t>
            </w:r>
          </w:p>
        </w:tc>
        <w:tc>
          <w:tcPr>
            <w:tcW w:w="1673" w:type="dxa"/>
            <w:vAlign w:val="top"/>
          </w:tcPr>
          <w:p w14:paraId="1EC04690">
            <w:pPr>
              <w:pStyle w:val="6"/>
              <w:spacing w:before="39" w:line="201" w:lineRule="auto"/>
              <w:ind w:left="78"/>
            </w:pPr>
            <w:r>
              <w:rPr>
                <w:spacing w:val="-3"/>
              </w:rPr>
              <w:t>粉碎</w:t>
            </w:r>
          </w:p>
        </w:tc>
      </w:tr>
      <w:tr w14:paraId="568A0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563" w:type="dxa"/>
            <w:vAlign w:val="top"/>
          </w:tcPr>
          <w:p w14:paraId="5A2EEB10">
            <w:pPr>
              <w:pStyle w:val="6"/>
              <w:spacing w:before="89" w:line="190" w:lineRule="exact"/>
              <w:ind w:left="94"/>
            </w:pPr>
            <w:r>
              <w:rPr>
                <w:spacing w:val="-1"/>
                <w:position w:val="-2"/>
              </w:rPr>
              <w:t>MF0003</w:t>
            </w:r>
          </w:p>
        </w:tc>
        <w:tc>
          <w:tcPr>
            <w:tcW w:w="1708" w:type="dxa"/>
            <w:vAlign w:val="top"/>
          </w:tcPr>
          <w:p w14:paraId="688AEACF">
            <w:pPr>
              <w:pStyle w:val="6"/>
              <w:spacing w:before="89" w:line="190" w:lineRule="exact"/>
              <w:ind w:left="71"/>
            </w:pPr>
            <w:r>
              <w:rPr>
                <w:spacing w:val="-1"/>
                <w:position w:val="-2"/>
              </w:rPr>
              <w:t>MF0007</w:t>
            </w:r>
          </w:p>
        </w:tc>
        <w:tc>
          <w:tcPr>
            <w:tcW w:w="1678" w:type="dxa"/>
            <w:vAlign w:val="top"/>
          </w:tcPr>
          <w:p w14:paraId="2C7DA706">
            <w:pPr>
              <w:pStyle w:val="6"/>
              <w:spacing w:before="29" w:line="200" w:lineRule="auto"/>
              <w:ind w:left="83"/>
            </w:pPr>
            <w:r>
              <w:rPr>
                <w:spacing w:val="-2"/>
              </w:rPr>
              <w:t>粉碎机</w:t>
            </w:r>
          </w:p>
        </w:tc>
        <w:tc>
          <w:tcPr>
            <w:tcW w:w="1688" w:type="dxa"/>
            <w:vAlign w:val="top"/>
          </w:tcPr>
          <w:p w14:paraId="55A0C188">
            <w:pPr>
              <w:pStyle w:val="6"/>
              <w:spacing w:before="29" w:line="200" w:lineRule="auto"/>
              <w:ind w:left="105"/>
            </w:pPr>
            <w:r>
              <w:rPr>
                <w:spacing w:val="1"/>
              </w:rPr>
              <w:t>原料粉碎系统</w:t>
            </w:r>
          </w:p>
        </w:tc>
        <w:tc>
          <w:tcPr>
            <w:tcW w:w="1673" w:type="dxa"/>
            <w:vAlign w:val="top"/>
          </w:tcPr>
          <w:p w14:paraId="17B441B0">
            <w:pPr>
              <w:pStyle w:val="6"/>
              <w:spacing w:before="29" w:line="200" w:lineRule="auto"/>
              <w:ind w:left="78"/>
            </w:pPr>
            <w:r>
              <w:rPr>
                <w:spacing w:val="-3"/>
              </w:rPr>
              <w:t>粉碎</w:t>
            </w:r>
          </w:p>
        </w:tc>
      </w:tr>
      <w:tr w14:paraId="2B507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563" w:type="dxa"/>
            <w:vAlign w:val="top"/>
          </w:tcPr>
          <w:p w14:paraId="6E9E527E">
            <w:pPr>
              <w:pStyle w:val="6"/>
              <w:spacing w:before="100" w:line="159" w:lineRule="auto"/>
              <w:ind w:left="94"/>
            </w:pPr>
            <w:r>
              <w:rPr>
                <w:spacing w:val="-1"/>
              </w:rPr>
              <w:t>MF0004</w:t>
            </w:r>
          </w:p>
        </w:tc>
        <w:tc>
          <w:tcPr>
            <w:tcW w:w="1708" w:type="dxa"/>
            <w:vAlign w:val="top"/>
          </w:tcPr>
          <w:p w14:paraId="02189E77">
            <w:pPr>
              <w:pStyle w:val="6"/>
              <w:spacing w:before="100" w:line="159" w:lineRule="auto"/>
              <w:ind w:left="71"/>
            </w:pPr>
            <w:r>
              <w:rPr>
                <w:spacing w:val="-1"/>
              </w:rPr>
              <w:t>MF0008</w:t>
            </w:r>
          </w:p>
        </w:tc>
        <w:tc>
          <w:tcPr>
            <w:tcW w:w="1678" w:type="dxa"/>
            <w:vAlign w:val="top"/>
          </w:tcPr>
          <w:p w14:paraId="49094B37">
            <w:pPr>
              <w:pStyle w:val="6"/>
              <w:spacing w:before="42" w:line="206" w:lineRule="auto"/>
              <w:ind w:left="83"/>
            </w:pPr>
            <w:r>
              <w:rPr>
                <w:spacing w:val="4"/>
              </w:rPr>
              <w:t>糖化锅</w:t>
            </w:r>
          </w:p>
        </w:tc>
        <w:tc>
          <w:tcPr>
            <w:tcW w:w="1688" w:type="dxa"/>
            <w:vAlign w:val="top"/>
          </w:tcPr>
          <w:p w14:paraId="782C7B9F">
            <w:pPr>
              <w:pStyle w:val="6"/>
              <w:spacing w:before="41" w:line="207" w:lineRule="auto"/>
              <w:jc w:val="right"/>
            </w:pPr>
            <w:r>
              <w:rPr>
                <w:spacing w:val="-5"/>
              </w:rPr>
              <w:t>糖化、糊化系统</w:t>
            </w:r>
          </w:p>
        </w:tc>
        <w:tc>
          <w:tcPr>
            <w:tcW w:w="1673" w:type="dxa"/>
            <w:vAlign w:val="top"/>
          </w:tcPr>
          <w:p w14:paraId="42AB2722">
            <w:pPr>
              <w:pStyle w:val="6"/>
              <w:spacing w:before="42" w:line="206" w:lineRule="auto"/>
              <w:ind w:left="78"/>
            </w:pPr>
            <w:r>
              <w:rPr>
                <w:spacing w:val="-3"/>
              </w:rPr>
              <w:t>糖化</w:t>
            </w:r>
          </w:p>
        </w:tc>
      </w:tr>
      <w:tr w14:paraId="40408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563" w:type="dxa"/>
            <w:vAlign w:val="top"/>
          </w:tcPr>
          <w:p w14:paraId="36EC5554">
            <w:pPr>
              <w:pStyle w:val="6"/>
              <w:spacing w:before="91" w:line="188" w:lineRule="exact"/>
              <w:ind w:left="94"/>
            </w:pPr>
            <w:r>
              <w:rPr>
                <w:spacing w:val="-1"/>
                <w:position w:val="-2"/>
              </w:rPr>
              <w:t>MFO005</w:t>
            </w:r>
          </w:p>
        </w:tc>
        <w:tc>
          <w:tcPr>
            <w:tcW w:w="1708" w:type="dxa"/>
            <w:vAlign w:val="top"/>
          </w:tcPr>
          <w:p w14:paraId="189AC298">
            <w:pPr>
              <w:pStyle w:val="6"/>
              <w:spacing w:before="91" w:line="188" w:lineRule="exact"/>
              <w:ind w:left="71"/>
            </w:pPr>
            <w:r>
              <w:rPr>
                <w:spacing w:val="-1"/>
                <w:position w:val="-2"/>
              </w:rPr>
              <w:t>MF0009</w:t>
            </w:r>
          </w:p>
        </w:tc>
        <w:tc>
          <w:tcPr>
            <w:tcW w:w="1678" w:type="dxa"/>
            <w:vAlign w:val="top"/>
          </w:tcPr>
          <w:p w14:paraId="6E68411A">
            <w:pPr>
              <w:pStyle w:val="6"/>
              <w:spacing w:before="32" w:line="199" w:lineRule="auto"/>
              <w:ind w:left="83"/>
            </w:pPr>
            <w:r>
              <w:rPr>
                <w:spacing w:val="4"/>
              </w:rPr>
              <w:t>糊化锅</w:t>
            </w:r>
          </w:p>
        </w:tc>
        <w:tc>
          <w:tcPr>
            <w:tcW w:w="1688" w:type="dxa"/>
            <w:vAlign w:val="top"/>
          </w:tcPr>
          <w:p w14:paraId="1C47828D">
            <w:pPr>
              <w:pStyle w:val="6"/>
              <w:spacing w:before="32" w:line="199" w:lineRule="auto"/>
              <w:jc w:val="right"/>
            </w:pPr>
            <w:r>
              <w:rPr>
                <w:spacing w:val="-6"/>
              </w:rPr>
              <w:t>糖化、糊化系统</w:t>
            </w:r>
          </w:p>
        </w:tc>
        <w:tc>
          <w:tcPr>
            <w:tcW w:w="1673" w:type="dxa"/>
            <w:vAlign w:val="top"/>
          </w:tcPr>
          <w:p w14:paraId="79AB6918">
            <w:pPr>
              <w:pStyle w:val="6"/>
              <w:spacing w:before="32" w:line="199" w:lineRule="auto"/>
              <w:ind w:left="78"/>
            </w:pPr>
            <w:r>
              <w:rPr>
                <w:spacing w:val="-3"/>
              </w:rPr>
              <w:t>糊化</w:t>
            </w:r>
          </w:p>
        </w:tc>
      </w:tr>
      <w:tr w14:paraId="2D637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563" w:type="dxa"/>
            <w:vAlign w:val="top"/>
          </w:tcPr>
          <w:p w14:paraId="276B55DC">
            <w:pPr>
              <w:pStyle w:val="6"/>
              <w:spacing w:before="101" w:line="188" w:lineRule="exact"/>
              <w:ind w:left="94"/>
            </w:pPr>
            <w:r>
              <w:rPr>
                <w:spacing w:val="-1"/>
                <w:position w:val="-2"/>
              </w:rPr>
              <w:t>MFO006</w:t>
            </w:r>
          </w:p>
        </w:tc>
        <w:tc>
          <w:tcPr>
            <w:tcW w:w="1708" w:type="dxa"/>
            <w:vAlign w:val="top"/>
          </w:tcPr>
          <w:p w14:paraId="7F2CEB4F">
            <w:pPr>
              <w:pStyle w:val="6"/>
              <w:spacing w:before="100" w:line="190" w:lineRule="exact"/>
              <w:ind w:left="71"/>
            </w:pPr>
            <w:r>
              <w:rPr>
                <w:spacing w:val="-1"/>
                <w:position w:val="-2"/>
              </w:rPr>
              <w:t>MF0010</w:t>
            </w:r>
          </w:p>
        </w:tc>
        <w:tc>
          <w:tcPr>
            <w:tcW w:w="1678" w:type="dxa"/>
            <w:vAlign w:val="top"/>
          </w:tcPr>
          <w:p w14:paraId="1FBBD395">
            <w:pPr>
              <w:pStyle w:val="6"/>
              <w:spacing w:before="42" w:line="199" w:lineRule="auto"/>
              <w:ind w:left="83"/>
            </w:pPr>
            <w:r>
              <w:rPr>
                <w:spacing w:val="-3"/>
              </w:rPr>
              <w:t>过滤槽</w:t>
            </w:r>
          </w:p>
        </w:tc>
        <w:tc>
          <w:tcPr>
            <w:tcW w:w="1688" w:type="dxa"/>
            <w:vAlign w:val="top"/>
          </w:tcPr>
          <w:p w14:paraId="4F7BB74F">
            <w:pPr>
              <w:pStyle w:val="6"/>
              <w:spacing w:before="42" w:line="199" w:lineRule="auto"/>
              <w:jc w:val="right"/>
            </w:pPr>
            <w:r>
              <w:rPr>
                <w:spacing w:val="-5"/>
              </w:rPr>
              <w:t>糖化、糊化系统</w:t>
            </w:r>
          </w:p>
        </w:tc>
        <w:tc>
          <w:tcPr>
            <w:tcW w:w="1673" w:type="dxa"/>
            <w:vAlign w:val="top"/>
          </w:tcPr>
          <w:p w14:paraId="0CADBE05">
            <w:pPr>
              <w:pStyle w:val="6"/>
              <w:spacing w:before="44" w:line="197" w:lineRule="auto"/>
              <w:ind w:left="78"/>
            </w:pPr>
            <w:r>
              <w:rPr>
                <w:spacing w:val="6"/>
              </w:rPr>
              <w:t>过滤</w:t>
            </w:r>
          </w:p>
        </w:tc>
      </w:tr>
      <w:tr w14:paraId="3BA98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563" w:type="dxa"/>
            <w:vAlign w:val="top"/>
          </w:tcPr>
          <w:p w14:paraId="1AA08CC6">
            <w:pPr>
              <w:pStyle w:val="6"/>
              <w:spacing w:before="101" w:line="188" w:lineRule="exact"/>
              <w:ind w:left="94"/>
            </w:pPr>
            <w:r>
              <w:rPr>
                <w:spacing w:val="-1"/>
                <w:position w:val="-2"/>
              </w:rPr>
              <w:t>MF0007</w:t>
            </w:r>
          </w:p>
        </w:tc>
        <w:tc>
          <w:tcPr>
            <w:tcW w:w="1708" w:type="dxa"/>
            <w:vAlign w:val="top"/>
          </w:tcPr>
          <w:p w14:paraId="42C99C1C">
            <w:pPr>
              <w:pStyle w:val="6"/>
              <w:spacing w:before="100" w:line="189" w:lineRule="exact"/>
              <w:ind w:left="71"/>
            </w:pPr>
            <w:r>
              <w:rPr>
                <w:spacing w:val="-1"/>
                <w:position w:val="-2"/>
              </w:rPr>
              <w:t>MF0011</w:t>
            </w:r>
          </w:p>
        </w:tc>
        <w:tc>
          <w:tcPr>
            <w:tcW w:w="1678" w:type="dxa"/>
            <w:vAlign w:val="top"/>
          </w:tcPr>
          <w:p w14:paraId="6C3E3AC3">
            <w:pPr>
              <w:pStyle w:val="6"/>
              <w:spacing w:before="43" w:line="197" w:lineRule="auto"/>
              <w:ind w:left="83"/>
            </w:pPr>
            <w:r>
              <w:rPr>
                <w:spacing w:val="4"/>
              </w:rPr>
              <w:t>煮沸锅</w:t>
            </w:r>
          </w:p>
        </w:tc>
        <w:tc>
          <w:tcPr>
            <w:tcW w:w="1688" w:type="dxa"/>
            <w:vAlign w:val="top"/>
          </w:tcPr>
          <w:p w14:paraId="33909F9A">
            <w:pPr>
              <w:pStyle w:val="6"/>
              <w:spacing w:before="42" w:line="198" w:lineRule="auto"/>
              <w:jc w:val="right"/>
            </w:pPr>
            <w:r>
              <w:rPr>
                <w:spacing w:val="-5"/>
              </w:rPr>
              <w:t>糖化、糊化系统</w:t>
            </w:r>
          </w:p>
        </w:tc>
        <w:tc>
          <w:tcPr>
            <w:tcW w:w="1673" w:type="dxa"/>
            <w:vAlign w:val="top"/>
          </w:tcPr>
          <w:p w14:paraId="25577B54">
            <w:pPr>
              <w:pStyle w:val="6"/>
              <w:spacing w:before="43" w:line="197" w:lineRule="auto"/>
              <w:ind w:left="78"/>
            </w:pPr>
            <w:r>
              <w:rPr>
                <w:spacing w:val="7"/>
              </w:rPr>
              <w:t>煮沸</w:t>
            </w:r>
          </w:p>
        </w:tc>
      </w:tr>
      <w:tr w14:paraId="346FD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563" w:type="dxa"/>
            <w:vAlign w:val="top"/>
          </w:tcPr>
          <w:p w14:paraId="640536DA">
            <w:pPr>
              <w:pStyle w:val="6"/>
              <w:spacing w:before="102" w:line="187" w:lineRule="exact"/>
              <w:ind w:left="94"/>
            </w:pPr>
            <w:r>
              <w:rPr>
                <w:spacing w:val="-1"/>
                <w:position w:val="-2"/>
              </w:rPr>
              <w:t>MF0008</w:t>
            </w:r>
          </w:p>
        </w:tc>
        <w:tc>
          <w:tcPr>
            <w:tcW w:w="1708" w:type="dxa"/>
            <w:vAlign w:val="top"/>
          </w:tcPr>
          <w:p w14:paraId="3F5172CB">
            <w:pPr>
              <w:pStyle w:val="6"/>
              <w:spacing w:before="101" w:line="188" w:lineRule="exact"/>
              <w:ind w:left="71"/>
            </w:pPr>
            <w:r>
              <w:rPr>
                <w:spacing w:val="-1"/>
                <w:position w:val="-2"/>
              </w:rPr>
              <w:t>MF0012</w:t>
            </w:r>
          </w:p>
        </w:tc>
        <w:tc>
          <w:tcPr>
            <w:tcW w:w="1678" w:type="dxa"/>
            <w:vAlign w:val="top"/>
          </w:tcPr>
          <w:p w14:paraId="6F3DB7AA">
            <w:pPr>
              <w:pStyle w:val="6"/>
              <w:spacing w:before="43" w:line="198" w:lineRule="auto"/>
              <w:ind w:left="83"/>
            </w:pPr>
            <w:r>
              <w:rPr>
                <w:spacing w:val="-2"/>
              </w:rPr>
              <w:t>沉淀槽</w:t>
            </w:r>
          </w:p>
        </w:tc>
        <w:tc>
          <w:tcPr>
            <w:tcW w:w="1688" w:type="dxa"/>
            <w:vAlign w:val="top"/>
          </w:tcPr>
          <w:p w14:paraId="722367D3">
            <w:pPr>
              <w:pStyle w:val="6"/>
              <w:spacing w:before="43" w:line="198" w:lineRule="auto"/>
              <w:jc w:val="right"/>
            </w:pPr>
            <w:r>
              <w:rPr>
                <w:spacing w:val="-2"/>
              </w:rPr>
              <w:t>糖化、糊化系统</w:t>
            </w:r>
          </w:p>
        </w:tc>
        <w:tc>
          <w:tcPr>
            <w:tcW w:w="1673" w:type="dxa"/>
            <w:vAlign w:val="top"/>
          </w:tcPr>
          <w:p w14:paraId="7868E6D2">
            <w:pPr>
              <w:pStyle w:val="6"/>
              <w:spacing w:before="44" w:line="197" w:lineRule="auto"/>
              <w:ind w:left="78"/>
            </w:pPr>
            <w:r>
              <w:rPr>
                <w:spacing w:val="6"/>
              </w:rPr>
              <w:t>沉淀</w:t>
            </w:r>
          </w:p>
        </w:tc>
      </w:tr>
      <w:tr w14:paraId="736AA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563" w:type="dxa"/>
            <w:vAlign w:val="top"/>
          </w:tcPr>
          <w:p w14:paraId="6D5535C9">
            <w:pPr>
              <w:pStyle w:val="6"/>
              <w:spacing w:before="102" w:line="187" w:lineRule="exact"/>
              <w:ind w:left="94"/>
            </w:pPr>
            <w:r>
              <w:rPr>
                <w:spacing w:val="-1"/>
                <w:position w:val="-2"/>
              </w:rPr>
              <w:t>MF0009</w:t>
            </w:r>
          </w:p>
        </w:tc>
        <w:tc>
          <w:tcPr>
            <w:tcW w:w="1708" w:type="dxa"/>
            <w:vAlign w:val="top"/>
          </w:tcPr>
          <w:p w14:paraId="5B501B73">
            <w:pPr>
              <w:pStyle w:val="6"/>
              <w:spacing w:before="101" w:line="188" w:lineRule="exact"/>
              <w:ind w:left="71"/>
            </w:pPr>
            <w:r>
              <w:rPr>
                <w:spacing w:val="-1"/>
                <w:position w:val="-2"/>
              </w:rPr>
              <w:t>MF0013</w:t>
            </w:r>
          </w:p>
        </w:tc>
        <w:tc>
          <w:tcPr>
            <w:tcW w:w="1678" w:type="dxa"/>
            <w:vAlign w:val="top"/>
          </w:tcPr>
          <w:p w14:paraId="3DC55577">
            <w:pPr>
              <w:pStyle w:val="6"/>
              <w:spacing w:before="45" w:line="196" w:lineRule="auto"/>
              <w:ind w:left="83"/>
            </w:pPr>
            <w:r>
              <w:rPr>
                <w:spacing w:val="3"/>
              </w:rPr>
              <w:t>冷却器</w:t>
            </w:r>
          </w:p>
        </w:tc>
        <w:tc>
          <w:tcPr>
            <w:tcW w:w="1688" w:type="dxa"/>
            <w:vAlign w:val="top"/>
          </w:tcPr>
          <w:p w14:paraId="352B5DEC">
            <w:pPr>
              <w:pStyle w:val="6"/>
              <w:spacing w:before="43" w:line="198" w:lineRule="auto"/>
              <w:jc w:val="right"/>
            </w:pPr>
            <w:r>
              <w:rPr>
                <w:spacing w:val="-2"/>
              </w:rPr>
              <w:t>糖化、糊化系统</w:t>
            </w:r>
          </w:p>
        </w:tc>
        <w:tc>
          <w:tcPr>
            <w:tcW w:w="1673" w:type="dxa"/>
            <w:vAlign w:val="top"/>
          </w:tcPr>
          <w:p w14:paraId="2D46B329">
            <w:pPr>
              <w:pStyle w:val="6"/>
              <w:spacing w:before="45" w:line="196" w:lineRule="auto"/>
              <w:ind w:left="78"/>
            </w:pPr>
            <w:r>
              <w:rPr>
                <w:spacing w:val="11"/>
              </w:rPr>
              <w:t>冷却</w:t>
            </w:r>
          </w:p>
        </w:tc>
      </w:tr>
      <w:tr w14:paraId="1BD88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563" w:type="dxa"/>
            <w:vAlign w:val="top"/>
          </w:tcPr>
          <w:p w14:paraId="6DC688B7">
            <w:pPr>
              <w:pStyle w:val="6"/>
              <w:spacing w:before="101" w:line="188" w:lineRule="exact"/>
              <w:ind w:left="94"/>
            </w:pPr>
            <w:r>
              <w:rPr>
                <w:spacing w:val="-1"/>
                <w:position w:val="-2"/>
              </w:rPr>
              <w:t>MF0010</w:t>
            </w:r>
          </w:p>
        </w:tc>
        <w:tc>
          <w:tcPr>
            <w:tcW w:w="1708" w:type="dxa"/>
            <w:vAlign w:val="top"/>
          </w:tcPr>
          <w:p w14:paraId="17EBEBB7">
            <w:pPr>
              <w:pStyle w:val="6"/>
              <w:spacing w:before="101" w:line="188" w:lineRule="exact"/>
              <w:ind w:left="71"/>
            </w:pPr>
            <w:r>
              <w:rPr>
                <w:spacing w:val="-1"/>
                <w:position w:val="-2"/>
              </w:rPr>
              <w:t>MF0016</w:t>
            </w:r>
          </w:p>
        </w:tc>
        <w:tc>
          <w:tcPr>
            <w:tcW w:w="1678" w:type="dxa"/>
            <w:vAlign w:val="top"/>
          </w:tcPr>
          <w:p w14:paraId="6CCCE1D0">
            <w:pPr>
              <w:pStyle w:val="6"/>
              <w:spacing w:before="43" w:line="198" w:lineRule="auto"/>
              <w:ind w:left="83"/>
            </w:pPr>
            <w:r>
              <w:rPr>
                <w:spacing w:val="3"/>
              </w:rPr>
              <w:t>发酵罐</w:t>
            </w:r>
          </w:p>
        </w:tc>
        <w:tc>
          <w:tcPr>
            <w:tcW w:w="1688" w:type="dxa"/>
            <w:vAlign w:val="top"/>
          </w:tcPr>
          <w:p w14:paraId="3AA0470C">
            <w:pPr>
              <w:pStyle w:val="6"/>
              <w:spacing w:before="44" w:line="197" w:lineRule="auto"/>
              <w:ind w:left="105"/>
            </w:pPr>
            <w:r>
              <w:rPr>
                <w:spacing w:val="2"/>
              </w:rPr>
              <w:t>发酵系统</w:t>
            </w:r>
          </w:p>
        </w:tc>
        <w:tc>
          <w:tcPr>
            <w:tcW w:w="1673" w:type="dxa"/>
            <w:vAlign w:val="top"/>
          </w:tcPr>
          <w:p w14:paraId="1B7E1939">
            <w:pPr>
              <w:pStyle w:val="6"/>
              <w:spacing w:before="44" w:line="197" w:lineRule="auto"/>
              <w:ind w:left="78"/>
            </w:pPr>
            <w:r>
              <w:rPr>
                <w:spacing w:val="4"/>
              </w:rPr>
              <w:t>发酵</w:t>
            </w:r>
          </w:p>
        </w:tc>
      </w:tr>
      <w:tr w14:paraId="2AED4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563" w:type="dxa"/>
            <w:vAlign w:val="top"/>
          </w:tcPr>
          <w:p w14:paraId="3557EBA4">
            <w:pPr>
              <w:pStyle w:val="6"/>
              <w:spacing w:before="91" w:line="188" w:lineRule="exact"/>
              <w:ind w:left="94"/>
            </w:pPr>
            <w:r>
              <w:rPr>
                <w:spacing w:val="-1"/>
                <w:position w:val="-2"/>
              </w:rPr>
              <w:t>MF0011</w:t>
            </w:r>
          </w:p>
        </w:tc>
        <w:tc>
          <w:tcPr>
            <w:tcW w:w="1708" w:type="dxa"/>
            <w:vAlign w:val="top"/>
          </w:tcPr>
          <w:p w14:paraId="237C749C">
            <w:pPr>
              <w:pStyle w:val="6"/>
              <w:spacing w:before="91" w:line="188" w:lineRule="exact"/>
              <w:ind w:left="71"/>
            </w:pPr>
            <w:r>
              <w:rPr>
                <w:spacing w:val="-1"/>
                <w:position w:val="-2"/>
              </w:rPr>
              <w:t>MF0017</w:t>
            </w:r>
          </w:p>
        </w:tc>
        <w:tc>
          <w:tcPr>
            <w:tcW w:w="1678" w:type="dxa"/>
            <w:vAlign w:val="top"/>
          </w:tcPr>
          <w:p w14:paraId="2BECC7C6">
            <w:pPr>
              <w:pStyle w:val="6"/>
              <w:spacing w:before="33" w:line="197" w:lineRule="auto"/>
              <w:ind w:left="83"/>
            </w:pPr>
            <w:r>
              <w:rPr>
                <w:spacing w:val="3"/>
              </w:rPr>
              <w:t>发酵罐</w:t>
            </w:r>
          </w:p>
        </w:tc>
        <w:tc>
          <w:tcPr>
            <w:tcW w:w="1688" w:type="dxa"/>
            <w:vAlign w:val="top"/>
          </w:tcPr>
          <w:p w14:paraId="44B10584">
            <w:pPr>
              <w:pStyle w:val="6"/>
              <w:spacing w:before="33" w:line="197" w:lineRule="auto"/>
              <w:ind w:left="105"/>
            </w:pPr>
            <w:r>
              <w:rPr>
                <w:spacing w:val="2"/>
              </w:rPr>
              <w:t>发酵系统</w:t>
            </w:r>
          </w:p>
        </w:tc>
        <w:tc>
          <w:tcPr>
            <w:tcW w:w="1673" w:type="dxa"/>
            <w:vAlign w:val="top"/>
          </w:tcPr>
          <w:p w14:paraId="244019FE">
            <w:pPr>
              <w:pStyle w:val="6"/>
              <w:spacing w:before="33" w:line="197" w:lineRule="auto"/>
              <w:ind w:left="78"/>
            </w:pPr>
            <w:r>
              <w:rPr>
                <w:spacing w:val="4"/>
              </w:rPr>
              <w:t>发酵</w:t>
            </w:r>
          </w:p>
        </w:tc>
      </w:tr>
      <w:tr w14:paraId="797AE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563" w:type="dxa"/>
            <w:vAlign w:val="top"/>
          </w:tcPr>
          <w:p w14:paraId="74F6DF77">
            <w:pPr>
              <w:pStyle w:val="6"/>
              <w:spacing w:before="103" w:line="158" w:lineRule="auto"/>
              <w:ind w:left="94"/>
            </w:pPr>
            <w:r>
              <w:rPr>
                <w:spacing w:val="-1"/>
              </w:rPr>
              <w:t>MF0012</w:t>
            </w:r>
          </w:p>
        </w:tc>
        <w:tc>
          <w:tcPr>
            <w:tcW w:w="1708" w:type="dxa"/>
            <w:vAlign w:val="top"/>
          </w:tcPr>
          <w:p w14:paraId="08463F06">
            <w:pPr>
              <w:pStyle w:val="6"/>
              <w:spacing w:before="103" w:line="158" w:lineRule="auto"/>
              <w:ind w:left="71"/>
            </w:pPr>
            <w:r>
              <w:rPr>
                <w:spacing w:val="-1"/>
              </w:rPr>
              <w:t>MF0018</w:t>
            </w:r>
          </w:p>
        </w:tc>
        <w:tc>
          <w:tcPr>
            <w:tcW w:w="1678" w:type="dxa"/>
            <w:vAlign w:val="top"/>
          </w:tcPr>
          <w:p w14:paraId="6359F316">
            <w:pPr>
              <w:pStyle w:val="6"/>
              <w:spacing w:before="44" w:line="205" w:lineRule="auto"/>
              <w:ind w:left="83"/>
            </w:pPr>
            <w:r>
              <w:rPr>
                <w:spacing w:val="3"/>
              </w:rPr>
              <w:t>发酵罐</w:t>
            </w:r>
          </w:p>
        </w:tc>
        <w:tc>
          <w:tcPr>
            <w:tcW w:w="1688" w:type="dxa"/>
            <w:vAlign w:val="top"/>
          </w:tcPr>
          <w:p w14:paraId="52111AFC">
            <w:pPr>
              <w:pStyle w:val="6"/>
              <w:spacing w:before="44" w:line="205" w:lineRule="auto"/>
              <w:ind w:left="105"/>
            </w:pPr>
            <w:r>
              <w:rPr>
                <w:spacing w:val="2"/>
              </w:rPr>
              <w:t>发酵系统</w:t>
            </w:r>
          </w:p>
        </w:tc>
        <w:tc>
          <w:tcPr>
            <w:tcW w:w="1673" w:type="dxa"/>
            <w:vAlign w:val="top"/>
          </w:tcPr>
          <w:p w14:paraId="38FD48A1">
            <w:pPr>
              <w:pStyle w:val="6"/>
              <w:spacing w:before="44" w:line="205" w:lineRule="auto"/>
              <w:ind w:left="78"/>
            </w:pPr>
            <w:r>
              <w:rPr>
                <w:spacing w:val="4"/>
              </w:rPr>
              <w:t>发酵</w:t>
            </w:r>
          </w:p>
        </w:tc>
      </w:tr>
      <w:tr w14:paraId="6A80C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563" w:type="dxa"/>
            <w:vAlign w:val="top"/>
          </w:tcPr>
          <w:p w14:paraId="59BA9968">
            <w:pPr>
              <w:pStyle w:val="6"/>
              <w:spacing w:before="92" w:line="187" w:lineRule="exact"/>
              <w:ind w:left="94"/>
            </w:pPr>
            <w:r>
              <w:rPr>
                <w:spacing w:val="-1"/>
                <w:position w:val="-3"/>
              </w:rPr>
              <w:t>MF0013</w:t>
            </w:r>
          </w:p>
        </w:tc>
        <w:tc>
          <w:tcPr>
            <w:tcW w:w="1708" w:type="dxa"/>
            <w:vAlign w:val="top"/>
          </w:tcPr>
          <w:p w14:paraId="26D65ABA">
            <w:pPr>
              <w:pStyle w:val="6"/>
              <w:spacing w:before="92" w:line="187" w:lineRule="exact"/>
              <w:ind w:left="71"/>
            </w:pPr>
            <w:r>
              <w:rPr>
                <w:spacing w:val="-1"/>
                <w:position w:val="-3"/>
              </w:rPr>
              <w:t>MF0019</w:t>
            </w:r>
          </w:p>
        </w:tc>
        <w:tc>
          <w:tcPr>
            <w:tcW w:w="1678" w:type="dxa"/>
            <w:vAlign w:val="top"/>
          </w:tcPr>
          <w:p w14:paraId="0F311E45">
            <w:pPr>
              <w:pStyle w:val="6"/>
              <w:spacing w:before="34" w:line="196" w:lineRule="auto"/>
              <w:ind w:left="83"/>
            </w:pPr>
            <w:r>
              <w:rPr>
                <w:spacing w:val="3"/>
              </w:rPr>
              <w:t>发酵罐</w:t>
            </w:r>
          </w:p>
        </w:tc>
        <w:tc>
          <w:tcPr>
            <w:tcW w:w="1688" w:type="dxa"/>
            <w:vAlign w:val="top"/>
          </w:tcPr>
          <w:p w14:paraId="45BB319A">
            <w:pPr>
              <w:pStyle w:val="6"/>
              <w:spacing w:before="34" w:line="196" w:lineRule="auto"/>
              <w:ind w:left="105"/>
            </w:pPr>
            <w:r>
              <w:rPr>
                <w:spacing w:val="2"/>
              </w:rPr>
              <w:t>发酵系统</w:t>
            </w:r>
          </w:p>
        </w:tc>
        <w:tc>
          <w:tcPr>
            <w:tcW w:w="1673" w:type="dxa"/>
            <w:vAlign w:val="top"/>
          </w:tcPr>
          <w:p w14:paraId="5BC931D7">
            <w:pPr>
              <w:pStyle w:val="6"/>
              <w:spacing w:before="34" w:line="196" w:lineRule="auto"/>
              <w:ind w:left="78"/>
            </w:pPr>
            <w:r>
              <w:rPr>
                <w:spacing w:val="4"/>
              </w:rPr>
              <w:t>发酵</w:t>
            </w:r>
          </w:p>
        </w:tc>
      </w:tr>
      <w:tr w14:paraId="7105D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563" w:type="dxa"/>
            <w:vAlign w:val="top"/>
          </w:tcPr>
          <w:p w14:paraId="407D0756">
            <w:pPr>
              <w:pStyle w:val="6"/>
              <w:spacing w:before="93" w:line="187" w:lineRule="exact"/>
              <w:ind w:left="94"/>
            </w:pPr>
            <w:r>
              <w:rPr>
                <w:spacing w:val="-1"/>
                <w:position w:val="-3"/>
              </w:rPr>
              <w:t>MF0014</w:t>
            </w:r>
          </w:p>
        </w:tc>
        <w:tc>
          <w:tcPr>
            <w:tcW w:w="1708" w:type="dxa"/>
            <w:vAlign w:val="top"/>
          </w:tcPr>
          <w:p w14:paraId="116DF39B">
            <w:pPr>
              <w:pStyle w:val="6"/>
              <w:spacing w:before="94" w:line="186" w:lineRule="exact"/>
              <w:ind w:left="71"/>
            </w:pPr>
            <w:r>
              <w:rPr>
                <w:spacing w:val="-1"/>
                <w:position w:val="-2"/>
              </w:rPr>
              <w:t>MF0020</w:t>
            </w:r>
          </w:p>
        </w:tc>
        <w:tc>
          <w:tcPr>
            <w:tcW w:w="1678" w:type="dxa"/>
            <w:vAlign w:val="top"/>
          </w:tcPr>
          <w:p w14:paraId="2F009953">
            <w:pPr>
              <w:pStyle w:val="6"/>
              <w:spacing w:before="34" w:line="197" w:lineRule="auto"/>
              <w:ind w:left="83"/>
            </w:pPr>
            <w:r>
              <w:rPr>
                <w:spacing w:val="3"/>
              </w:rPr>
              <w:t>发酵罐</w:t>
            </w:r>
          </w:p>
        </w:tc>
        <w:tc>
          <w:tcPr>
            <w:tcW w:w="1688" w:type="dxa"/>
            <w:vAlign w:val="top"/>
          </w:tcPr>
          <w:p w14:paraId="1FA950A2">
            <w:pPr>
              <w:pStyle w:val="6"/>
              <w:spacing w:before="35" w:line="196" w:lineRule="auto"/>
              <w:ind w:left="105"/>
            </w:pPr>
            <w:r>
              <w:rPr>
                <w:spacing w:val="2"/>
              </w:rPr>
              <w:t>发酵系统</w:t>
            </w:r>
          </w:p>
        </w:tc>
        <w:tc>
          <w:tcPr>
            <w:tcW w:w="1673" w:type="dxa"/>
            <w:vAlign w:val="top"/>
          </w:tcPr>
          <w:p w14:paraId="11227B6F">
            <w:pPr>
              <w:pStyle w:val="6"/>
              <w:spacing w:before="35" w:line="196" w:lineRule="auto"/>
              <w:ind w:left="78"/>
            </w:pPr>
            <w:r>
              <w:rPr>
                <w:spacing w:val="4"/>
              </w:rPr>
              <w:t>发酵</w:t>
            </w:r>
          </w:p>
        </w:tc>
      </w:tr>
      <w:tr w14:paraId="31AB8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563" w:type="dxa"/>
            <w:vAlign w:val="top"/>
          </w:tcPr>
          <w:p w14:paraId="020FF18E">
            <w:pPr>
              <w:pStyle w:val="6"/>
              <w:spacing w:before="103" w:line="187" w:lineRule="exact"/>
              <w:ind w:left="94"/>
            </w:pPr>
            <w:r>
              <w:rPr>
                <w:spacing w:val="-1"/>
                <w:position w:val="-3"/>
              </w:rPr>
              <w:t>MF0015</w:t>
            </w:r>
          </w:p>
        </w:tc>
        <w:tc>
          <w:tcPr>
            <w:tcW w:w="1708" w:type="dxa"/>
            <w:vAlign w:val="top"/>
          </w:tcPr>
          <w:p w14:paraId="1C1039A9">
            <w:pPr>
              <w:pStyle w:val="6"/>
              <w:spacing w:before="103" w:line="187" w:lineRule="exact"/>
              <w:ind w:left="71"/>
            </w:pPr>
            <w:r>
              <w:rPr>
                <w:spacing w:val="-1"/>
                <w:position w:val="-3"/>
              </w:rPr>
              <w:t>MF0021</w:t>
            </w:r>
          </w:p>
        </w:tc>
        <w:tc>
          <w:tcPr>
            <w:tcW w:w="1678" w:type="dxa"/>
            <w:vAlign w:val="top"/>
          </w:tcPr>
          <w:p w14:paraId="10F90BEF">
            <w:pPr>
              <w:pStyle w:val="6"/>
              <w:spacing w:before="44" w:line="197" w:lineRule="auto"/>
              <w:ind w:left="83"/>
            </w:pPr>
            <w:r>
              <w:rPr>
                <w:spacing w:val="3"/>
              </w:rPr>
              <w:t>发酵罐</w:t>
            </w:r>
          </w:p>
        </w:tc>
        <w:tc>
          <w:tcPr>
            <w:tcW w:w="1688" w:type="dxa"/>
            <w:vAlign w:val="top"/>
          </w:tcPr>
          <w:p w14:paraId="2FC14A5C">
            <w:pPr>
              <w:pStyle w:val="6"/>
              <w:spacing w:before="45" w:line="196" w:lineRule="auto"/>
              <w:ind w:left="105"/>
            </w:pPr>
            <w:r>
              <w:rPr>
                <w:spacing w:val="2"/>
              </w:rPr>
              <w:t>发酵系统</w:t>
            </w:r>
          </w:p>
        </w:tc>
        <w:tc>
          <w:tcPr>
            <w:tcW w:w="1673" w:type="dxa"/>
            <w:vAlign w:val="top"/>
          </w:tcPr>
          <w:p w14:paraId="76F45F6C">
            <w:pPr>
              <w:pStyle w:val="6"/>
              <w:spacing w:before="45" w:line="196" w:lineRule="auto"/>
              <w:ind w:left="78"/>
            </w:pPr>
            <w:r>
              <w:rPr>
                <w:spacing w:val="4"/>
              </w:rPr>
              <w:t>发酵</w:t>
            </w:r>
          </w:p>
        </w:tc>
      </w:tr>
      <w:tr w14:paraId="1F19A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563" w:type="dxa"/>
            <w:vAlign w:val="top"/>
          </w:tcPr>
          <w:p w14:paraId="28D0525E">
            <w:pPr>
              <w:pStyle w:val="6"/>
              <w:spacing w:before="103" w:line="186" w:lineRule="exact"/>
              <w:ind w:left="94"/>
            </w:pPr>
            <w:r>
              <w:rPr>
                <w:spacing w:val="-1"/>
                <w:position w:val="-3"/>
              </w:rPr>
              <w:t>MF0016</w:t>
            </w:r>
          </w:p>
        </w:tc>
        <w:tc>
          <w:tcPr>
            <w:tcW w:w="1708" w:type="dxa"/>
            <w:vAlign w:val="top"/>
          </w:tcPr>
          <w:p w14:paraId="7F9A24C7">
            <w:pPr>
              <w:pStyle w:val="6"/>
              <w:spacing w:before="104" w:line="185" w:lineRule="exact"/>
              <w:ind w:left="71"/>
            </w:pPr>
            <w:r>
              <w:rPr>
                <w:spacing w:val="-1"/>
                <w:position w:val="-3"/>
              </w:rPr>
              <w:t>MF0022</w:t>
            </w:r>
          </w:p>
        </w:tc>
        <w:tc>
          <w:tcPr>
            <w:tcW w:w="1678" w:type="dxa"/>
            <w:vAlign w:val="top"/>
          </w:tcPr>
          <w:p w14:paraId="42C6D6DA">
            <w:pPr>
              <w:pStyle w:val="6"/>
              <w:spacing w:before="44" w:line="196" w:lineRule="auto"/>
              <w:ind w:left="83"/>
            </w:pPr>
            <w:r>
              <w:rPr>
                <w:spacing w:val="3"/>
              </w:rPr>
              <w:t>发酵罐</w:t>
            </w:r>
          </w:p>
        </w:tc>
        <w:tc>
          <w:tcPr>
            <w:tcW w:w="1688" w:type="dxa"/>
            <w:vAlign w:val="top"/>
          </w:tcPr>
          <w:p w14:paraId="36CBAD46">
            <w:pPr>
              <w:pStyle w:val="6"/>
              <w:spacing w:before="46" w:line="195" w:lineRule="auto"/>
              <w:ind w:left="105"/>
            </w:pPr>
            <w:r>
              <w:rPr>
                <w:spacing w:val="2"/>
              </w:rPr>
              <w:t>发酵系统</w:t>
            </w:r>
          </w:p>
        </w:tc>
        <w:tc>
          <w:tcPr>
            <w:tcW w:w="1673" w:type="dxa"/>
            <w:vAlign w:val="top"/>
          </w:tcPr>
          <w:p w14:paraId="7C421A5D">
            <w:pPr>
              <w:pStyle w:val="6"/>
              <w:spacing w:before="46" w:line="195" w:lineRule="auto"/>
              <w:ind w:left="78"/>
            </w:pPr>
            <w:r>
              <w:rPr>
                <w:spacing w:val="4"/>
              </w:rPr>
              <w:t>发酵</w:t>
            </w:r>
          </w:p>
        </w:tc>
      </w:tr>
      <w:tr w14:paraId="4D173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563" w:type="dxa"/>
            <w:vAlign w:val="top"/>
          </w:tcPr>
          <w:p w14:paraId="709C34E7">
            <w:pPr>
              <w:pStyle w:val="6"/>
              <w:spacing w:before="104" w:line="186" w:lineRule="exact"/>
              <w:ind w:left="94"/>
            </w:pPr>
            <w:r>
              <w:rPr>
                <w:spacing w:val="-1"/>
                <w:position w:val="-3"/>
              </w:rPr>
              <w:t>MF0017</w:t>
            </w:r>
          </w:p>
        </w:tc>
        <w:tc>
          <w:tcPr>
            <w:tcW w:w="1708" w:type="dxa"/>
            <w:vAlign w:val="top"/>
          </w:tcPr>
          <w:p w14:paraId="6E3F2B5C">
            <w:pPr>
              <w:pStyle w:val="6"/>
              <w:spacing w:before="105" w:line="185" w:lineRule="exact"/>
              <w:ind w:left="71"/>
            </w:pPr>
            <w:r>
              <w:rPr>
                <w:spacing w:val="-1"/>
                <w:position w:val="-3"/>
              </w:rPr>
              <w:t>MF0023</w:t>
            </w:r>
          </w:p>
        </w:tc>
        <w:tc>
          <w:tcPr>
            <w:tcW w:w="1678" w:type="dxa"/>
            <w:vAlign w:val="top"/>
          </w:tcPr>
          <w:p w14:paraId="2C2BE649">
            <w:pPr>
              <w:pStyle w:val="6"/>
              <w:spacing w:before="45" w:line="196" w:lineRule="auto"/>
              <w:ind w:left="83"/>
            </w:pPr>
            <w:r>
              <w:rPr>
                <w:spacing w:val="3"/>
              </w:rPr>
              <w:t>发酵罐</w:t>
            </w:r>
          </w:p>
        </w:tc>
        <w:tc>
          <w:tcPr>
            <w:tcW w:w="1688" w:type="dxa"/>
            <w:vAlign w:val="top"/>
          </w:tcPr>
          <w:p w14:paraId="5E109E22">
            <w:pPr>
              <w:pStyle w:val="6"/>
              <w:spacing w:before="47" w:line="195" w:lineRule="auto"/>
              <w:ind w:left="105"/>
            </w:pPr>
            <w:r>
              <w:rPr>
                <w:spacing w:val="2"/>
              </w:rPr>
              <w:t>发酵系统</w:t>
            </w:r>
          </w:p>
        </w:tc>
        <w:tc>
          <w:tcPr>
            <w:tcW w:w="1673" w:type="dxa"/>
            <w:vAlign w:val="top"/>
          </w:tcPr>
          <w:p w14:paraId="50CB94E2">
            <w:pPr>
              <w:pStyle w:val="6"/>
              <w:spacing w:before="47" w:line="195" w:lineRule="auto"/>
              <w:ind w:left="78"/>
            </w:pPr>
            <w:r>
              <w:rPr>
                <w:spacing w:val="4"/>
              </w:rPr>
              <w:t>发酵</w:t>
            </w:r>
          </w:p>
        </w:tc>
      </w:tr>
      <w:tr w14:paraId="7EE1F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563" w:type="dxa"/>
            <w:vAlign w:val="top"/>
          </w:tcPr>
          <w:p w14:paraId="63587455">
            <w:pPr>
              <w:pStyle w:val="6"/>
              <w:spacing w:before="94" w:line="186" w:lineRule="exact"/>
              <w:ind w:left="94"/>
            </w:pPr>
            <w:r>
              <w:rPr>
                <w:spacing w:val="-1"/>
                <w:position w:val="-3"/>
              </w:rPr>
              <w:t>MF0018</w:t>
            </w:r>
          </w:p>
        </w:tc>
        <w:tc>
          <w:tcPr>
            <w:tcW w:w="1708" w:type="dxa"/>
            <w:vAlign w:val="top"/>
          </w:tcPr>
          <w:p w14:paraId="2ECBA1B2">
            <w:pPr>
              <w:pStyle w:val="6"/>
              <w:spacing w:before="95" w:line="185" w:lineRule="exact"/>
              <w:ind w:left="71"/>
            </w:pPr>
            <w:r>
              <w:rPr>
                <w:spacing w:val="-1"/>
                <w:position w:val="-3"/>
              </w:rPr>
              <w:t>MF0024</w:t>
            </w:r>
          </w:p>
        </w:tc>
        <w:tc>
          <w:tcPr>
            <w:tcW w:w="1678" w:type="dxa"/>
            <w:vAlign w:val="top"/>
          </w:tcPr>
          <w:p w14:paraId="16CBFB7F">
            <w:pPr>
              <w:pStyle w:val="6"/>
              <w:spacing w:before="35" w:line="196" w:lineRule="auto"/>
              <w:ind w:left="83"/>
            </w:pPr>
            <w:r>
              <w:rPr>
                <w:spacing w:val="3"/>
              </w:rPr>
              <w:t>发酵罐</w:t>
            </w:r>
          </w:p>
        </w:tc>
        <w:tc>
          <w:tcPr>
            <w:tcW w:w="1688" w:type="dxa"/>
            <w:vAlign w:val="top"/>
          </w:tcPr>
          <w:p w14:paraId="0F6153EA">
            <w:pPr>
              <w:pStyle w:val="6"/>
              <w:spacing w:before="37" w:line="195" w:lineRule="auto"/>
              <w:ind w:left="105"/>
            </w:pPr>
            <w:r>
              <w:rPr>
                <w:spacing w:val="2"/>
              </w:rPr>
              <w:t>发酵系统</w:t>
            </w:r>
          </w:p>
        </w:tc>
        <w:tc>
          <w:tcPr>
            <w:tcW w:w="1673" w:type="dxa"/>
            <w:vAlign w:val="top"/>
          </w:tcPr>
          <w:p w14:paraId="5DF8B2EA">
            <w:pPr>
              <w:pStyle w:val="6"/>
              <w:spacing w:before="37" w:line="195" w:lineRule="auto"/>
              <w:ind w:left="78"/>
            </w:pPr>
            <w:r>
              <w:rPr>
                <w:spacing w:val="4"/>
              </w:rPr>
              <w:t>发酵</w:t>
            </w:r>
          </w:p>
        </w:tc>
      </w:tr>
      <w:tr w14:paraId="1DBD2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563" w:type="dxa"/>
            <w:vAlign w:val="top"/>
          </w:tcPr>
          <w:p w14:paraId="66E9E728">
            <w:pPr>
              <w:pStyle w:val="6"/>
              <w:spacing w:before="104" w:line="186" w:lineRule="exact"/>
              <w:ind w:left="94"/>
            </w:pPr>
            <w:r>
              <w:rPr>
                <w:spacing w:val="-1"/>
                <w:position w:val="-3"/>
              </w:rPr>
              <w:t>MF0019</w:t>
            </w:r>
          </w:p>
        </w:tc>
        <w:tc>
          <w:tcPr>
            <w:tcW w:w="1708" w:type="dxa"/>
            <w:vAlign w:val="top"/>
          </w:tcPr>
          <w:p w14:paraId="122B7668">
            <w:pPr>
              <w:pStyle w:val="6"/>
              <w:spacing w:before="105" w:line="185" w:lineRule="exact"/>
              <w:ind w:left="71"/>
            </w:pPr>
            <w:r>
              <w:rPr>
                <w:spacing w:val="-1"/>
                <w:position w:val="-3"/>
              </w:rPr>
              <w:t>MF0025</w:t>
            </w:r>
          </w:p>
        </w:tc>
        <w:tc>
          <w:tcPr>
            <w:tcW w:w="1678" w:type="dxa"/>
            <w:vAlign w:val="top"/>
          </w:tcPr>
          <w:p w14:paraId="4B913932">
            <w:pPr>
              <w:pStyle w:val="6"/>
              <w:spacing w:before="45" w:line="196" w:lineRule="auto"/>
              <w:ind w:left="83"/>
            </w:pPr>
            <w:r>
              <w:rPr>
                <w:spacing w:val="3"/>
              </w:rPr>
              <w:t>发酵罐</w:t>
            </w:r>
          </w:p>
        </w:tc>
        <w:tc>
          <w:tcPr>
            <w:tcW w:w="1688" w:type="dxa"/>
            <w:vAlign w:val="top"/>
          </w:tcPr>
          <w:p w14:paraId="58D66986">
            <w:pPr>
              <w:pStyle w:val="6"/>
              <w:spacing w:before="47" w:line="195" w:lineRule="auto"/>
              <w:ind w:left="105"/>
            </w:pPr>
            <w:r>
              <w:rPr>
                <w:spacing w:val="2"/>
              </w:rPr>
              <w:t>发酵系统</w:t>
            </w:r>
          </w:p>
        </w:tc>
        <w:tc>
          <w:tcPr>
            <w:tcW w:w="1673" w:type="dxa"/>
            <w:vAlign w:val="top"/>
          </w:tcPr>
          <w:p w14:paraId="72810325">
            <w:pPr>
              <w:pStyle w:val="6"/>
              <w:spacing w:before="47" w:line="195" w:lineRule="auto"/>
              <w:ind w:left="78"/>
            </w:pPr>
            <w:r>
              <w:rPr>
                <w:spacing w:val="4"/>
              </w:rPr>
              <w:t>发酵</w:t>
            </w:r>
          </w:p>
        </w:tc>
      </w:tr>
      <w:tr w14:paraId="26C43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563" w:type="dxa"/>
            <w:vAlign w:val="top"/>
          </w:tcPr>
          <w:p w14:paraId="2CCF7B83">
            <w:pPr>
              <w:pStyle w:val="6"/>
              <w:spacing w:before="105" w:line="184" w:lineRule="exact"/>
              <w:ind w:left="94"/>
            </w:pPr>
            <w:r>
              <w:rPr>
                <w:spacing w:val="-1"/>
                <w:position w:val="-3"/>
              </w:rPr>
              <w:t>MF0020</w:t>
            </w:r>
          </w:p>
        </w:tc>
        <w:tc>
          <w:tcPr>
            <w:tcW w:w="1708" w:type="dxa"/>
            <w:vAlign w:val="top"/>
          </w:tcPr>
          <w:p w14:paraId="4608EAA3">
            <w:pPr>
              <w:pStyle w:val="6"/>
              <w:spacing w:before="105" w:line="184" w:lineRule="exact"/>
              <w:ind w:left="71"/>
            </w:pPr>
            <w:r>
              <w:rPr>
                <w:spacing w:val="-1"/>
                <w:position w:val="-3"/>
              </w:rPr>
              <w:t>MF0026</w:t>
            </w:r>
          </w:p>
        </w:tc>
        <w:tc>
          <w:tcPr>
            <w:tcW w:w="1678" w:type="dxa"/>
            <w:vAlign w:val="top"/>
          </w:tcPr>
          <w:p w14:paraId="760FB46D">
            <w:pPr>
              <w:pStyle w:val="6"/>
              <w:spacing w:before="46" w:line="195" w:lineRule="auto"/>
              <w:ind w:left="83"/>
            </w:pPr>
            <w:r>
              <w:rPr>
                <w:spacing w:val="3"/>
              </w:rPr>
              <w:t>发酵罐</w:t>
            </w:r>
          </w:p>
        </w:tc>
        <w:tc>
          <w:tcPr>
            <w:tcW w:w="1688" w:type="dxa"/>
            <w:vAlign w:val="top"/>
          </w:tcPr>
          <w:p w14:paraId="25953942">
            <w:pPr>
              <w:pStyle w:val="6"/>
              <w:spacing w:before="47" w:line="194" w:lineRule="auto"/>
              <w:ind w:left="105"/>
            </w:pPr>
            <w:r>
              <w:rPr>
                <w:spacing w:val="2"/>
              </w:rPr>
              <w:t>发酵系统</w:t>
            </w:r>
          </w:p>
        </w:tc>
        <w:tc>
          <w:tcPr>
            <w:tcW w:w="1673" w:type="dxa"/>
            <w:vAlign w:val="top"/>
          </w:tcPr>
          <w:p w14:paraId="3EBD3B75">
            <w:pPr>
              <w:pStyle w:val="6"/>
              <w:spacing w:before="47" w:line="194" w:lineRule="auto"/>
              <w:ind w:left="78"/>
            </w:pPr>
            <w:r>
              <w:rPr>
                <w:spacing w:val="4"/>
              </w:rPr>
              <w:t>发酵</w:t>
            </w:r>
          </w:p>
        </w:tc>
      </w:tr>
      <w:tr w14:paraId="1FF5B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563" w:type="dxa"/>
            <w:vAlign w:val="top"/>
          </w:tcPr>
          <w:p w14:paraId="1A3EDE4D">
            <w:pPr>
              <w:pStyle w:val="6"/>
              <w:spacing w:before="105" w:line="185" w:lineRule="exact"/>
              <w:ind w:left="94"/>
            </w:pPr>
            <w:r>
              <w:rPr>
                <w:spacing w:val="-1"/>
                <w:position w:val="-3"/>
              </w:rPr>
              <w:t>MF0021</w:t>
            </w:r>
          </w:p>
        </w:tc>
        <w:tc>
          <w:tcPr>
            <w:tcW w:w="1708" w:type="dxa"/>
            <w:vAlign w:val="top"/>
          </w:tcPr>
          <w:p w14:paraId="1715720B">
            <w:pPr>
              <w:pStyle w:val="6"/>
              <w:spacing w:before="106" w:line="183" w:lineRule="exact"/>
              <w:ind w:left="71"/>
            </w:pPr>
            <w:r>
              <w:rPr>
                <w:spacing w:val="-1"/>
                <w:position w:val="-3"/>
              </w:rPr>
              <w:t>MF0027</w:t>
            </w:r>
          </w:p>
        </w:tc>
        <w:tc>
          <w:tcPr>
            <w:tcW w:w="1678" w:type="dxa"/>
            <w:vAlign w:val="top"/>
          </w:tcPr>
          <w:p w14:paraId="2CE9F818">
            <w:pPr>
              <w:pStyle w:val="6"/>
              <w:spacing w:before="47" w:line="195" w:lineRule="auto"/>
              <w:ind w:left="83"/>
            </w:pPr>
            <w:r>
              <w:rPr>
                <w:spacing w:val="3"/>
              </w:rPr>
              <w:t>发酵罐</w:t>
            </w:r>
          </w:p>
        </w:tc>
        <w:tc>
          <w:tcPr>
            <w:tcW w:w="1688" w:type="dxa"/>
            <w:vAlign w:val="top"/>
          </w:tcPr>
          <w:p w14:paraId="1F340F5A">
            <w:pPr>
              <w:pStyle w:val="6"/>
              <w:spacing w:before="48" w:line="194" w:lineRule="auto"/>
              <w:ind w:left="105"/>
            </w:pPr>
            <w:r>
              <w:rPr>
                <w:spacing w:val="2"/>
              </w:rPr>
              <w:t>发酵系统</w:t>
            </w:r>
          </w:p>
        </w:tc>
        <w:tc>
          <w:tcPr>
            <w:tcW w:w="1673" w:type="dxa"/>
            <w:vAlign w:val="top"/>
          </w:tcPr>
          <w:p w14:paraId="7B54AFFF">
            <w:pPr>
              <w:pStyle w:val="6"/>
              <w:spacing w:before="48" w:line="194" w:lineRule="auto"/>
              <w:ind w:left="78"/>
            </w:pPr>
            <w:r>
              <w:rPr>
                <w:spacing w:val="4"/>
              </w:rPr>
              <w:t>发酵</w:t>
            </w:r>
          </w:p>
        </w:tc>
      </w:tr>
      <w:tr w14:paraId="4AC3A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563" w:type="dxa"/>
            <w:vAlign w:val="top"/>
          </w:tcPr>
          <w:p w14:paraId="199AB5F0">
            <w:pPr>
              <w:pStyle w:val="6"/>
              <w:spacing w:before="106" w:line="183" w:lineRule="exact"/>
              <w:ind w:left="94"/>
            </w:pPr>
            <w:r>
              <w:rPr>
                <w:spacing w:val="-1"/>
                <w:position w:val="-3"/>
              </w:rPr>
              <w:t>MF0022</w:t>
            </w:r>
          </w:p>
        </w:tc>
        <w:tc>
          <w:tcPr>
            <w:tcW w:w="1708" w:type="dxa"/>
            <w:vAlign w:val="top"/>
          </w:tcPr>
          <w:p w14:paraId="635E725B">
            <w:pPr>
              <w:pStyle w:val="6"/>
              <w:spacing w:before="106" w:line="183" w:lineRule="exact"/>
              <w:ind w:left="71"/>
            </w:pPr>
            <w:r>
              <w:rPr>
                <w:spacing w:val="-1"/>
                <w:position w:val="-3"/>
              </w:rPr>
              <w:t>MF0028</w:t>
            </w:r>
          </w:p>
        </w:tc>
        <w:tc>
          <w:tcPr>
            <w:tcW w:w="1678" w:type="dxa"/>
            <w:vAlign w:val="top"/>
          </w:tcPr>
          <w:p w14:paraId="37CB0581">
            <w:pPr>
              <w:pStyle w:val="6"/>
              <w:spacing w:before="47" w:line="195" w:lineRule="auto"/>
              <w:ind w:left="83"/>
            </w:pPr>
            <w:r>
              <w:rPr>
                <w:spacing w:val="3"/>
              </w:rPr>
              <w:t>发酵罐</w:t>
            </w:r>
          </w:p>
        </w:tc>
        <w:tc>
          <w:tcPr>
            <w:tcW w:w="1688" w:type="dxa"/>
            <w:vAlign w:val="top"/>
          </w:tcPr>
          <w:p w14:paraId="16020504">
            <w:pPr>
              <w:pStyle w:val="6"/>
              <w:spacing w:before="48" w:line="194" w:lineRule="auto"/>
              <w:ind w:left="105"/>
            </w:pPr>
            <w:r>
              <w:rPr>
                <w:spacing w:val="2"/>
              </w:rPr>
              <w:t>发酵系统</w:t>
            </w:r>
          </w:p>
        </w:tc>
        <w:tc>
          <w:tcPr>
            <w:tcW w:w="1673" w:type="dxa"/>
            <w:vAlign w:val="top"/>
          </w:tcPr>
          <w:p w14:paraId="54EDE17A">
            <w:pPr>
              <w:pStyle w:val="6"/>
              <w:spacing w:before="48" w:line="194" w:lineRule="auto"/>
              <w:ind w:left="78"/>
            </w:pPr>
            <w:r>
              <w:rPr>
                <w:spacing w:val="4"/>
              </w:rPr>
              <w:t>发酵</w:t>
            </w:r>
          </w:p>
        </w:tc>
      </w:tr>
      <w:tr w14:paraId="6C458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563" w:type="dxa"/>
            <w:vAlign w:val="top"/>
          </w:tcPr>
          <w:p w14:paraId="57734EF7">
            <w:pPr>
              <w:pStyle w:val="6"/>
              <w:spacing w:before="106" w:line="183" w:lineRule="exact"/>
              <w:ind w:left="94"/>
            </w:pPr>
            <w:r>
              <w:rPr>
                <w:spacing w:val="-1"/>
                <w:position w:val="-3"/>
              </w:rPr>
              <w:t>MF0023</w:t>
            </w:r>
          </w:p>
        </w:tc>
        <w:tc>
          <w:tcPr>
            <w:tcW w:w="1708" w:type="dxa"/>
            <w:vAlign w:val="top"/>
          </w:tcPr>
          <w:p w14:paraId="23B50130">
            <w:pPr>
              <w:pStyle w:val="6"/>
              <w:spacing w:before="106" w:line="183" w:lineRule="exact"/>
              <w:ind w:left="71"/>
            </w:pPr>
            <w:r>
              <w:rPr>
                <w:spacing w:val="-1"/>
                <w:position w:val="-3"/>
              </w:rPr>
              <w:t>MF0029</w:t>
            </w:r>
          </w:p>
        </w:tc>
        <w:tc>
          <w:tcPr>
            <w:tcW w:w="1678" w:type="dxa"/>
            <w:vAlign w:val="top"/>
          </w:tcPr>
          <w:p w14:paraId="23E37477">
            <w:pPr>
              <w:pStyle w:val="6"/>
              <w:spacing w:before="47" w:line="195" w:lineRule="auto"/>
              <w:ind w:left="83"/>
            </w:pPr>
            <w:r>
              <w:rPr>
                <w:spacing w:val="3"/>
              </w:rPr>
              <w:t>发酵罐</w:t>
            </w:r>
          </w:p>
        </w:tc>
        <w:tc>
          <w:tcPr>
            <w:tcW w:w="1688" w:type="dxa"/>
            <w:vAlign w:val="top"/>
          </w:tcPr>
          <w:p w14:paraId="243DFFBA">
            <w:pPr>
              <w:pStyle w:val="6"/>
              <w:spacing w:before="48" w:line="194" w:lineRule="auto"/>
              <w:ind w:left="105"/>
            </w:pPr>
            <w:r>
              <w:rPr>
                <w:spacing w:val="2"/>
              </w:rPr>
              <w:t>发酵系统</w:t>
            </w:r>
          </w:p>
        </w:tc>
        <w:tc>
          <w:tcPr>
            <w:tcW w:w="1673" w:type="dxa"/>
            <w:vAlign w:val="top"/>
          </w:tcPr>
          <w:p w14:paraId="5018FFD0">
            <w:pPr>
              <w:pStyle w:val="6"/>
              <w:spacing w:before="48" w:line="194" w:lineRule="auto"/>
              <w:ind w:left="78"/>
            </w:pPr>
            <w:r>
              <w:rPr>
                <w:spacing w:val="4"/>
              </w:rPr>
              <w:t>发酵</w:t>
            </w:r>
          </w:p>
        </w:tc>
      </w:tr>
      <w:tr w14:paraId="13A76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563" w:type="dxa"/>
            <w:vAlign w:val="top"/>
          </w:tcPr>
          <w:p w14:paraId="4653BD83">
            <w:pPr>
              <w:pStyle w:val="6"/>
              <w:spacing w:before="106" w:line="193" w:lineRule="exact"/>
              <w:ind w:left="94"/>
            </w:pPr>
            <w:r>
              <w:rPr>
                <w:spacing w:val="-1"/>
                <w:position w:val="-2"/>
              </w:rPr>
              <w:t>MF0024</w:t>
            </w:r>
          </w:p>
        </w:tc>
        <w:tc>
          <w:tcPr>
            <w:tcW w:w="1708" w:type="dxa"/>
            <w:vAlign w:val="top"/>
          </w:tcPr>
          <w:p w14:paraId="51BB268E">
            <w:pPr>
              <w:pStyle w:val="6"/>
              <w:spacing w:before="106" w:line="193" w:lineRule="exact"/>
              <w:ind w:left="71"/>
            </w:pPr>
            <w:r>
              <w:rPr>
                <w:spacing w:val="-1"/>
                <w:position w:val="-2"/>
              </w:rPr>
              <w:t>MF0030</w:t>
            </w:r>
          </w:p>
        </w:tc>
        <w:tc>
          <w:tcPr>
            <w:tcW w:w="1678" w:type="dxa"/>
            <w:vAlign w:val="top"/>
          </w:tcPr>
          <w:p w14:paraId="02D7D6B0">
            <w:pPr>
              <w:pStyle w:val="6"/>
              <w:spacing w:before="47" w:line="202" w:lineRule="auto"/>
              <w:ind w:left="83"/>
            </w:pPr>
            <w:r>
              <w:rPr>
                <w:spacing w:val="3"/>
              </w:rPr>
              <w:t>发酵罐</w:t>
            </w:r>
          </w:p>
        </w:tc>
        <w:tc>
          <w:tcPr>
            <w:tcW w:w="1688" w:type="dxa"/>
            <w:vAlign w:val="top"/>
          </w:tcPr>
          <w:p w14:paraId="0F6F5932">
            <w:pPr>
              <w:pStyle w:val="6"/>
              <w:spacing w:before="48" w:line="201" w:lineRule="auto"/>
              <w:ind w:left="105"/>
            </w:pPr>
            <w:r>
              <w:rPr>
                <w:spacing w:val="2"/>
              </w:rPr>
              <w:t>发酵系统</w:t>
            </w:r>
          </w:p>
        </w:tc>
        <w:tc>
          <w:tcPr>
            <w:tcW w:w="1673" w:type="dxa"/>
            <w:vAlign w:val="top"/>
          </w:tcPr>
          <w:p w14:paraId="61960BF2">
            <w:pPr>
              <w:pStyle w:val="6"/>
              <w:spacing w:before="48" w:line="201" w:lineRule="auto"/>
              <w:ind w:left="78"/>
            </w:pPr>
            <w:r>
              <w:rPr>
                <w:spacing w:val="4"/>
              </w:rPr>
              <w:t>发酵</w:t>
            </w:r>
          </w:p>
        </w:tc>
      </w:tr>
      <w:tr w14:paraId="311AC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563" w:type="dxa"/>
            <w:vAlign w:val="top"/>
          </w:tcPr>
          <w:p w14:paraId="3D6D0465">
            <w:pPr>
              <w:pStyle w:val="6"/>
              <w:spacing w:before="107" w:line="182" w:lineRule="exact"/>
              <w:ind w:left="94"/>
            </w:pPr>
            <w:r>
              <w:rPr>
                <w:spacing w:val="-1"/>
                <w:position w:val="-3"/>
              </w:rPr>
              <w:t>MF0025</w:t>
            </w:r>
          </w:p>
        </w:tc>
        <w:tc>
          <w:tcPr>
            <w:tcW w:w="1708" w:type="dxa"/>
            <w:vAlign w:val="top"/>
          </w:tcPr>
          <w:p w14:paraId="048CE76F">
            <w:pPr>
              <w:pStyle w:val="6"/>
              <w:spacing w:before="106" w:line="183" w:lineRule="exact"/>
              <w:ind w:left="71"/>
            </w:pPr>
            <w:r>
              <w:rPr>
                <w:spacing w:val="-1"/>
                <w:position w:val="-3"/>
              </w:rPr>
              <w:t>MF0031</w:t>
            </w:r>
          </w:p>
        </w:tc>
        <w:tc>
          <w:tcPr>
            <w:tcW w:w="1678" w:type="dxa"/>
            <w:vAlign w:val="top"/>
          </w:tcPr>
          <w:p w14:paraId="7BD572F4">
            <w:pPr>
              <w:pStyle w:val="6"/>
              <w:spacing w:before="48" w:line="194" w:lineRule="auto"/>
              <w:ind w:left="83"/>
            </w:pPr>
            <w:r>
              <w:rPr>
                <w:spacing w:val="3"/>
              </w:rPr>
              <w:t>发酵罐</w:t>
            </w:r>
          </w:p>
        </w:tc>
        <w:tc>
          <w:tcPr>
            <w:tcW w:w="1688" w:type="dxa"/>
            <w:vAlign w:val="top"/>
          </w:tcPr>
          <w:p w14:paraId="78CA5B5A">
            <w:pPr>
              <w:pStyle w:val="6"/>
              <w:spacing w:before="49" w:line="193" w:lineRule="auto"/>
              <w:ind w:left="105"/>
            </w:pPr>
            <w:r>
              <w:rPr>
                <w:spacing w:val="2"/>
              </w:rPr>
              <w:t>发酵系统</w:t>
            </w:r>
          </w:p>
        </w:tc>
        <w:tc>
          <w:tcPr>
            <w:tcW w:w="1673" w:type="dxa"/>
            <w:vAlign w:val="top"/>
          </w:tcPr>
          <w:p w14:paraId="23451E5E">
            <w:pPr>
              <w:pStyle w:val="6"/>
              <w:spacing w:before="49" w:line="193" w:lineRule="auto"/>
              <w:ind w:left="78"/>
            </w:pPr>
            <w:r>
              <w:rPr>
                <w:spacing w:val="4"/>
              </w:rPr>
              <w:t>发酵</w:t>
            </w:r>
          </w:p>
        </w:tc>
      </w:tr>
      <w:tr w14:paraId="43B60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563" w:type="dxa"/>
            <w:vAlign w:val="top"/>
          </w:tcPr>
          <w:p w14:paraId="6911F670">
            <w:pPr>
              <w:pStyle w:val="6"/>
              <w:spacing w:before="107" w:line="192" w:lineRule="exact"/>
              <w:ind w:left="94"/>
            </w:pPr>
            <w:r>
              <w:rPr>
                <w:spacing w:val="-1"/>
                <w:position w:val="-2"/>
              </w:rPr>
              <w:t>MF0026</w:t>
            </w:r>
          </w:p>
        </w:tc>
        <w:tc>
          <w:tcPr>
            <w:tcW w:w="1708" w:type="dxa"/>
            <w:vAlign w:val="top"/>
          </w:tcPr>
          <w:p w14:paraId="11580EE2">
            <w:pPr>
              <w:pStyle w:val="6"/>
              <w:spacing w:before="107" w:line="192" w:lineRule="exact"/>
              <w:ind w:left="71"/>
            </w:pPr>
            <w:r>
              <w:rPr>
                <w:spacing w:val="-1"/>
                <w:position w:val="-2"/>
              </w:rPr>
              <w:t>MF0032</w:t>
            </w:r>
          </w:p>
        </w:tc>
        <w:tc>
          <w:tcPr>
            <w:tcW w:w="1678" w:type="dxa"/>
            <w:vAlign w:val="top"/>
          </w:tcPr>
          <w:p w14:paraId="163AA6B4">
            <w:pPr>
              <w:pStyle w:val="6"/>
              <w:spacing w:before="48" w:line="201" w:lineRule="auto"/>
              <w:ind w:left="83"/>
            </w:pPr>
            <w:r>
              <w:rPr>
                <w:spacing w:val="3"/>
              </w:rPr>
              <w:t>发酵罐</w:t>
            </w:r>
          </w:p>
        </w:tc>
        <w:tc>
          <w:tcPr>
            <w:tcW w:w="1688" w:type="dxa"/>
            <w:vAlign w:val="top"/>
          </w:tcPr>
          <w:p w14:paraId="040258F9">
            <w:pPr>
              <w:pStyle w:val="6"/>
              <w:spacing w:before="48" w:line="201" w:lineRule="auto"/>
              <w:ind w:left="105"/>
            </w:pPr>
            <w:r>
              <w:rPr>
                <w:spacing w:val="2"/>
              </w:rPr>
              <w:t>发酵系统</w:t>
            </w:r>
          </w:p>
        </w:tc>
        <w:tc>
          <w:tcPr>
            <w:tcW w:w="1673" w:type="dxa"/>
            <w:vAlign w:val="top"/>
          </w:tcPr>
          <w:p w14:paraId="79CD8177">
            <w:pPr>
              <w:pStyle w:val="6"/>
              <w:spacing w:before="48" w:line="201" w:lineRule="auto"/>
              <w:ind w:left="78"/>
            </w:pPr>
            <w:r>
              <w:rPr>
                <w:spacing w:val="4"/>
              </w:rPr>
              <w:t>发酵</w:t>
            </w:r>
          </w:p>
        </w:tc>
      </w:tr>
      <w:tr w14:paraId="77208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563" w:type="dxa"/>
            <w:vAlign w:val="top"/>
          </w:tcPr>
          <w:p w14:paraId="2557C1FB">
            <w:pPr>
              <w:pStyle w:val="6"/>
              <w:spacing w:before="98" w:line="182" w:lineRule="exact"/>
              <w:ind w:left="94"/>
            </w:pPr>
            <w:r>
              <w:rPr>
                <w:spacing w:val="-1"/>
                <w:position w:val="-3"/>
              </w:rPr>
              <w:t>MF0027</w:t>
            </w:r>
          </w:p>
        </w:tc>
        <w:tc>
          <w:tcPr>
            <w:tcW w:w="1708" w:type="dxa"/>
            <w:vAlign w:val="top"/>
          </w:tcPr>
          <w:p w14:paraId="715DC9B6">
            <w:pPr>
              <w:pStyle w:val="6"/>
              <w:spacing w:before="98" w:line="182" w:lineRule="exact"/>
              <w:ind w:left="71"/>
            </w:pPr>
            <w:r>
              <w:rPr>
                <w:spacing w:val="-1"/>
                <w:position w:val="-3"/>
              </w:rPr>
              <w:t>MF0033</w:t>
            </w:r>
          </w:p>
        </w:tc>
        <w:tc>
          <w:tcPr>
            <w:tcW w:w="1678" w:type="dxa"/>
            <w:vAlign w:val="top"/>
          </w:tcPr>
          <w:p w14:paraId="5AB1B25A">
            <w:pPr>
              <w:pStyle w:val="6"/>
              <w:spacing w:before="39" w:line="193" w:lineRule="auto"/>
              <w:ind w:left="83"/>
            </w:pPr>
            <w:r>
              <w:rPr>
                <w:spacing w:val="3"/>
              </w:rPr>
              <w:t>发酵罐</w:t>
            </w:r>
          </w:p>
        </w:tc>
        <w:tc>
          <w:tcPr>
            <w:tcW w:w="1688" w:type="dxa"/>
            <w:vAlign w:val="top"/>
          </w:tcPr>
          <w:p w14:paraId="04B620C4">
            <w:pPr>
              <w:pStyle w:val="6"/>
              <w:spacing w:before="39" w:line="193" w:lineRule="auto"/>
              <w:ind w:left="105"/>
            </w:pPr>
            <w:r>
              <w:rPr>
                <w:spacing w:val="2"/>
              </w:rPr>
              <w:t>发酵系统</w:t>
            </w:r>
          </w:p>
        </w:tc>
        <w:tc>
          <w:tcPr>
            <w:tcW w:w="1673" w:type="dxa"/>
            <w:vAlign w:val="top"/>
          </w:tcPr>
          <w:p w14:paraId="28C1AE83">
            <w:pPr>
              <w:pStyle w:val="6"/>
              <w:spacing w:before="39" w:line="193" w:lineRule="auto"/>
              <w:ind w:left="78"/>
            </w:pPr>
            <w:r>
              <w:rPr>
                <w:spacing w:val="4"/>
              </w:rPr>
              <w:t>发酵</w:t>
            </w:r>
          </w:p>
        </w:tc>
      </w:tr>
      <w:tr w14:paraId="409BF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563" w:type="dxa"/>
            <w:vAlign w:val="top"/>
          </w:tcPr>
          <w:p w14:paraId="167AF8FD">
            <w:pPr>
              <w:pStyle w:val="6"/>
              <w:spacing w:before="108" w:line="192" w:lineRule="exact"/>
              <w:ind w:left="94"/>
            </w:pPr>
            <w:r>
              <w:rPr>
                <w:spacing w:val="-1"/>
                <w:position w:val="-2"/>
              </w:rPr>
              <w:t>MF0028</w:t>
            </w:r>
          </w:p>
        </w:tc>
        <w:tc>
          <w:tcPr>
            <w:tcW w:w="1708" w:type="dxa"/>
            <w:vAlign w:val="top"/>
          </w:tcPr>
          <w:p w14:paraId="46A10C82">
            <w:pPr>
              <w:pStyle w:val="6"/>
              <w:spacing w:before="108" w:line="192" w:lineRule="exact"/>
              <w:ind w:left="71"/>
            </w:pPr>
            <w:r>
              <w:rPr>
                <w:spacing w:val="-1"/>
                <w:position w:val="-2"/>
              </w:rPr>
              <w:t>MF0034</w:t>
            </w:r>
          </w:p>
        </w:tc>
        <w:tc>
          <w:tcPr>
            <w:tcW w:w="1678" w:type="dxa"/>
            <w:vAlign w:val="top"/>
          </w:tcPr>
          <w:p w14:paraId="67D57A2C">
            <w:pPr>
              <w:pStyle w:val="6"/>
              <w:spacing w:before="48" w:line="202" w:lineRule="auto"/>
              <w:ind w:left="83"/>
            </w:pPr>
            <w:r>
              <w:rPr>
                <w:spacing w:val="-3"/>
              </w:rPr>
              <w:t>过滤机</w:t>
            </w:r>
          </w:p>
        </w:tc>
        <w:tc>
          <w:tcPr>
            <w:tcW w:w="1688" w:type="dxa"/>
            <w:vAlign w:val="top"/>
          </w:tcPr>
          <w:p w14:paraId="270767C1">
            <w:pPr>
              <w:pStyle w:val="6"/>
              <w:spacing w:before="50" w:line="200" w:lineRule="auto"/>
              <w:ind w:left="105"/>
            </w:pPr>
            <w:r>
              <w:rPr>
                <w:spacing w:val="2"/>
              </w:rPr>
              <w:t>过滤系统</w:t>
            </w:r>
          </w:p>
        </w:tc>
        <w:tc>
          <w:tcPr>
            <w:tcW w:w="1673" w:type="dxa"/>
            <w:vAlign w:val="top"/>
          </w:tcPr>
          <w:p w14:paraId="663D631B">
            <w:pPr>
              <w:pStyle w:val="6"/>
              <w:spacing w:before="52" w:line="199" w:lineRule="auto"/>
              <w:ind w:left="78"/>
            </w:pPr>
            <w:r>
              <w:rPr>
                <w:spacing w:val="6"/>
              </w:rPr>
              <w:t>过滤</w:t>
            </w:r>
          </w:p>
        </w:tc>
      </w:tr>
      <w:tr w14:paraId="72C3F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563" w:type="dxa"/>
            <w:vAlign w:val="top"/>
          </w:tcPr>
          <w:p w14:paraId="7D289893">
            <w:pPr>
              <w:pStyle w:val="6"/>
              <w:spacing w:before="108" w:line="182" w:lineRule="exact"/>
              <w:ind w:left="94"/>
            </w:pPr>
            <w:r>
              <w:rPr>
                <w:spacing w:val="-1"/>
                <w:position w:val="-3"/>
              </w:rPr>
              <w:t>MF0029</w:t>
            </w:r>
          </w:p>
        </w:tc>
        <w:tc>
          <w:tcPr>
            <w:tcW w:w="1708" w:type="dxa"/>
            <w:vAlign w:val="top"/>
          </w:tcPr>
          <w:p w14:paraId="43AAD35E">
            <w:pPr>
              <w:pStyle w:val="6"/>
              <w:spacing w:before="108" w:line="182" w:lineRule="exact"/>
              <w:ind w:left="71"/>
            </w:pPr>
            <w:r>
              <w:rPr>
                <w:spacing w:val="-1"/>
                <w:position w:val="-3"/>
              </w:rPr>
              <w:t>MF0035</w:t>
            </w:r>
          </w:p>
        </w:tc>
        <w:tc>
          <w:tcPr>
            <w:tcW w:w="1678" w:type="dxa"/>
            <w:vAlign w:val="top"/>
          </w:tcPr>
          <w:p w14:paraId="7136C95B">
            <w:pPr>
              <w:pStyle w:val="6"/>
              <w:spacing w:before="49" w:line="193" w:lineRule="auto"/>
              <w:ind w:left="83"/>
            </w:pPr>
            <w:r>
              <w:rPr>
                <w:spacing w:val="-2"/>
              </w:rPr>
              <w:t>清酒罐</w:t>
            </w:r>
          </w:p>
        </w:tc>
        <w:tc>
          <w:tcPr>
            <w:tcW w:w="1688" w:type="dxa"/>
            <w:vAlign w:val="top"/>
          </w:tcPr>
          <w:p w14:paraId="33A1ADC5">
            <w:pPr>
              <w:pStyle w:val="6"/>
              <w:spacing w:before="50" w:line="192" w:lineRule="auto"/>
              <w:ind w:left="105"/>
            </w:pPr>
            <w:r>
              <w:rPr>
                <w:spacing w:val="2"/>
              </w:rPr>
              <w:t>过滤系统</w:t>
            </w:r>
          </w:p>
        </w:tc>
        <w:tc>
          <w:tcPr>
            <w:tcW w:w="1673" w:type="dxa"/>
            <w:vAlign w:val="top"/>
          </w:tcPr>
          <w:p w14:paraId="668A891B">
            <w:pPr>
              <w:pStyle w:val="6"/>
              <w:spacing w:before="52" w:line="191" w:lineRule="auto"/>
              <w:ind w:left="78"/>
            </w:pPr>
            <w:r>
              <w:rPr>
                <w:spacing w:val="6"/>
              </w:rPr>
              <w:t>过滤</w:t>
            </w:r>
          </w:p>
        </w:tc>
      </w:tr>
      <w:tr w14:paraId="1C1B4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563" w:type="dxa"/>
            <w:vAlign w:val="top"/>
          </w:tcPr>
          <w:p w14:paraId="4A7F27CF">
            <w:pPr>
              <w:pStyle w:val="6"/>
              <w:spacing w:before="108" w:line="192" w:lineRule="exact"/>
              <w:ind w:left="94"/>
            </w:pPr>
            <w:r>
              <w:rPr>
                <w:spacing w:val="-1"/>
                <w:position w:val="-2"/>
              </w:rPr>
              <w:t>MF0030</w:t>
            </w:r>
          </w:p>
        </w:tc>
        <w:tc>
          <w:tcPr>
            <w:tcW w:w="1708" w:type="dxa"/>
            <w:vAlign w:val="top"/>
          </w:tcPr>
          <w:p w14:paraId="6B990E08">
            <w:pPr>
              <w:pStyle w:val="6"/>
              <w:spacing w:before="108" w:line="192" w:lineRule="exact"/>
              <w:ind w:left="71"/>
            </w:pPr>
            <w:r>
              <w:rPr>
                <w:spacing w:val="-1"/>
                <w:position w:val="-2"/>
              </w:rPr>
              <w:t>MF0036</w:t>
            </w:r>
          </w:p>
        </w:tc>
        <w:tc>
          <w:tcPr>
            <w:tcW w:w="1678" w:type="dxa"/>
            <w:vAlign w:val="top"/>
          </w:tcPr>
          <w:p w14:paraId="55543D93">
            <w:pPr>
              <w:pStyle w:val="6"/>
              <w:spacing w:before="49" w:line="201" w:lineRule="auto"/>
              <w:ind w:left="83"/>
            </w:pPr>
            <w:r>
              <w:rPr>
                <w:spacing w:val="-2"/>
              </w:rPr>
              <w:t>清酒罐</w:t>
            </w:r>
          </w:p>
        </w:tc>
        <w:tc>
          <w:tcPr>
            <w:tcW w:w="1688" w:type="dxa"/>
            <w:vAlign w:val="top"/>
          </w:tcPr>
          <w:p w14:paraId="59E370D2">
            <w:pPr>
              <w:pStyle w:val="6"/>
              <w:spacing w:before="50" w:line="200" w:lineRule="auto"/>
              <w:ind w:left="105"/>
            </w:pPr>
            <w:r>
              <w:rPr>
                <w:spacing w:val="2"/>
              </w:rPr>
              <w:t>过滤系统</w:t>
            </w:r>
          </w:p>
        </w:tc>
        <w:tc>
          <w:tcPr>
            <w:tcW w:w="1673" w:type="dxa"/>
            <w:vAlign w:val="top"/>
          </w:tcPr>
          <w:p w14:paraId="49CD8CF5">
            <w:pPr>
              <w:pStyle w:val="6"/>
              <w:spacing w:before="52" w:line="199" w:lineRule="auto"/>
              <w:ind w:left="78"/>
            </w:pPr>
            <w:r>
              <w:rPr>
                <w:spacing w:val="6"/>
              </w:rPr>
              <w:t>过滤</w:t>
            </w:r>
          </w:p>
        </w:tc>
      </w:tr>
      <w:tr w14:paraId="5B1FC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563" w:type="dxa"/>
            <w:vAlign w:val="top"/>
          </w:tcPr>
          <w:p w14:paraId="68344983">
            <w:pPr>
              <w:pStyle w:val="6"/>
              <w:spacing w:before="107" w:line="182" w:lineRule="exact"/>
              <w:ind w:left="94"/>
            </w:pPr>
            <w:r>
              <w:rPr>
                <w:spacing w:val="-1"/>
                <w:position w:val="-3"/>
              </w:rPr>
              <w:t>MF0031</w:t>
            </w:r>
          </w:p>
        </w:tc>
        <w:tc>
          <w:tcPr>
            <w:tcW w:w="1708" w:type="dxa"/>
            <w:vAlign w:val="top"/>
          </w:tcPr>
          <w:p w14:paraId="6C462791">
            <w:pPr>
              <w:pStyle w:val="6"/>
              <w:spacing w:before="108" w:line="182" w:lineRule="exact"/>
              <w:ind w:left="71"/>
            </w:pPr>
            <w:r>
              <w:rPr>
                <w:spacing w:val="-1"/>
                <w:position w:val="-3"/>
              </w:rPr>
              <w:t>MF0037</w:t>
            </w:r>
          </w:p>
        </w:tc>
        <w:tc>
          <w:tcPr>
            <w:tcW w:w="1678" w:type="dxa"/>
            <w:vAlign w:val="top"/>
          </w:tcPr>
          <w:p w14:paraId="394A5634">
            <w:pPr>
              <w:pStyle w:val="6"/>
              <w:spacing w:before="49" w:line="193" w:lineRule="auto"/>
              <w:ind w:left="83"/>
            </w:pPr>
            <w:r>
              <w:rPr>
                <w:spacing w:val="-2"/>
              </w:rPr>
              <w:t>清酒罐</w:t>
            </w:r>
          </w:p>
        </w:tc>
        <w:tc>
          <w:tcPr>
            <w:tcW w:w="1688" w:type="dxa"/>
            <w:vAlign w:val="top"/>
          </w:tcPr>
          <w:p w14:paraId="33710AF3">
            <w:pPr>
              <w:pStyle w:val="6"/>
              <w:spacing w:before="50" w:line="192" w:lineRule="auto"/>
              <w:ind w:left="105"/>
            </w:pPr>
            <w:r>
              <w:rPr>
                <w:spacing w:val="2"/>
              </w:rPr>
              <w:t>过滤系统</w:t>
            </w:r>
          </w:p>
        </w:tc>
        <w:tc>
          <w:tcPr>
            <w:tcW w:w="1673" w:type="dxa"/>
            <w:vAlign w:val="top"/>
          </w:tcPr>
          <w:p w14:paraId="6E30C392">
            <w:pPr>
              <w:pStyle w:val="6"/>
              <w:spacing w:before="52" w:line="191" w:lineRule="auto"/>
              <w:ind w:left="78"/>
            </w:pPr>
            <w:r>
              <w:rPr>
                <w:spacing w:val="6"/>
              </w:rPr>
              <w:t>过滤</w:t>
            </w:r>
          </w:p>
        </w:tc>
      </w:tr>
      <w:tr w14:paraId="6617B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563" w:type="dxa"/>
            <w:vAlign w:val="top"/>
          </w:tcPr>
          <w:p w14:paraId="79C94429">
            <w:pPr>
              <w:pStyle w:val="6"/>
              <w:spacing w:before="108" w:line="192" w:lineRule="exact"/>
              <w:ind w:left="94"/>
            </w:pPr>
            <w:r>
              <w:rPr>
                <w:spacing w:val="-1"/>
                <w:position w:val="-2"/>
              </w:rPr>
              <w:t>MF0032</w:t>
            </w:r>
          </w:p>
        </w:tc>
        <w:tc>
          <w:tcPr>
            <w:tcW w:w="1708" w:type="dxa"/>
            <w:vAlign w:val="top"/>
          </w:tcPr>
          <w:p w14:paraId="23175AD4">
            <w:pPr>
              <w:pStyle w:val="6"/>
              <w:spacing w:before="108" w:line="192" w:lineRule="exact"/>
              <w:ind w:left="71"/>
            </w:pPr>
            <w:r>
              <w:rPr>
                <w:spacing w:val="-1"/>
                <w:position w:val="-2"/>
              </w:rPr>
              <w:t>MF0038</w:t>
            </w:r>
          </w:p>
        </w:tc>
        <w:tc>
          <w:tcPr>
            <w:tcW w:w="1678" w:type="dxa"/>
            <w:vAlign w:val="top"/>
          </w:tcPr>
          <w:p w14:paraId="4F85EC67">
            <w:pPr>
              <w:pStyle w:val="6"/>
              <w:spacing w:before="49" w:line="201" w:lineRule="auto"/>
              <w:ind w:left="83"/>
            </w:pPr>
            <w:r>
              <w:rPr>
                <w:spacing w:val="-2"/>
              </w:rPr>
              <w:t>清酒罐</w:t>
            </w:r>
          </w:p>
        </w:tc>
        <w:tc>
          <w:tcPr>
            <w:tcW w:w="1688" w:type="dxa"/>
            <w:vAlign w:val="top"/>
          </w:tcPr>
          <w:p w14:paraId="7A5C61BE">
            <w:pPr>
              <w:pStyle w:val="6"/>
              <w:spacing w:before="50" w:line="200" w:lineRule="auto"/>
              <w:ind w:left="105"/>
            </w:pPr>
            <w:r>
              <w:rPr>
                <w:spacing w:val="2"/>
              </w:rPr>
              <w:t>过滤系统</w:t>
            </w:r>
          </w:p>
        </w:tc>
        <w:tc>
          <w:tcPr>
            <w:tcW w:w="1673" w:type="dxa"/>
            <w:vAlign w:val="top"/>
          </w:tcPr>
          <w:p w14:paraId="5B7E8EDC">
            <w:pPr>
              <w:pStyle w:val="6"/>
              <w:spacing w:before="52" w:line="199" w:lineRule="auto"/>
              <w:ind w:left="78"/>
            </w:pPr>
            <w:r>
              <w:rPr>
                <w:spacing w:val="6"/>
              </w:rPr>
              <w:t>过滤</w:t>
            </w:r>
          </w:p>
        </w:tc>
      </w:tr>
      <w:tr w14:paraId="2FDE2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563" w:type="dxa"/>
            <w:vAlign w:val="top"/>
          </w:tcPr>
          <w:p w14:paraId="4F567BAD">
            <w:pPr>
              <w:pStyle w:val="6"/>
              <w:spacing w:before="108" w:line="182" w:lineRule="exact"/>
              <w:ind w:left="94"/>
            </w:pPr>
            <w:r>
              <w:rPr>
                <w:spacing w:val="-1"/>
                <w:position w:val="-3"/>
              </w:rPr>
              <w:t>MF0033</w:t>
            </w:r>
          </w:p>
        </w:tc>
        <w:tc>
          <w:tcPr>
            <w:tcW w:w="1708" w:type="dxa"/>
            <w:vAlign w:val="top"/>
          </w:tcPr>
          <w:p w14:paraId="3BAC64D1">
            <w:pPr>
              <w:pStyle w:val="6"/>
              <w:spacing w:before="108" w:line="182" w:lineRule="exact"/>
              <w:ind w:left="71"/>
            </w:pPr>
            <w:r>
              <w:rPr>
                <w:spacing w:val="-1"/>
                <w:position w:val="-3"/>
              </w:rPr>
              <w:t>MF0039</w:t>
            </w:r>
          </w:p>
        </w:tc>
        <w:tc>
          <w:tcPr>
            <w:tcW w:w="1678" w:type="dxa"/>
            <w:vAlign w:val="top"/>
          </w:tcPr>
          <w:p w14:paraId="6FF41EAE">
            <w:pPr>
              <w:pStyle w:val="6"/>
              <w:spacing w:before="49" w:line="193" w:lineRule="auto"/>
              <w:ind w:left="83"/>
            </w:pPr>
            <w:r>
              <w:rPr>
                <w:spacing w:val="-2"/>
              </w:rPr>
              <w:t>清酒罐</w:t>
            </w:r>
          </w:p>
        </w:tc>
        <w:tc>
          <w:tcPr>
            <w:tcW w:w="1688" w:type="dxa"/>
            <w:vAlign w:val="top"/>
          </w:tcPr>
          <w:p w14:paraId="5A5B4E66">
            <w:pPr>
              <w:pStyle w:val="6"/>
              <w:spacing w:before="50" w:line="192" w:lineRule="auto"/>
              <w:ind w:left="105"/>
            </w:pPr>
            <w:r>
              <w:rPr>
                <w:spacing w:val="2"/>
              </w:rPr>
              <w:t>过滤系统</w:t>
            </w:r>
          </w:p>
        </w:tc>
        <w:tc>
          <w:tcPr>
            <w:tcW w:w="1673" w:type="dxa"/>
            <w:vAlign w:val="top"/>
          </w:tcPr>
          <w:p w14:paraId="07C15D7D">
            <w:pPr>
              <w:pStyle w:val="6"/>
              <w:spacing w:before="52" w:line="191" w:lineRule="auto"/>
              <w:ind w:left="78"/>
            </w:pPr>
            <w:r>
              <w:rPr>
                <w:spacing w:val="6"/>
              </w:rPr>
              <w:t>过滤</w:t>
            </w:r>
          </w:p>
        </w:tc>
      </w:tr>
      <w:tr w14:paraId="01016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563" w:type="dxa"/>
            <w:vAlign w:val="top"/>
          </w:tcPr>
          <w:p w14:paraId="2291C89F">
            <w:pPr>
              <w:pStyle w:val="6"/>
              <w:spacing w:before="108" w:line="182" w:lineRule="exact"/>
              <w:ind w:left="94"/>
            </w:pPr>
            <w:r>
              <w:rPr>
                <w:spacing w:val="-1"/>
                <w:position w:val="-3"/>
              </w:rPr>
              <w:t>MF0034</w:t>
            </w:r>
          </w:p>
        </w:tc>
        <w:tc>
          <w:tcPr>
            <w:tcW w:w="1708" w:type="dxa"/>
            <w:vAlign w:val="top"/>
          </w:tcPr>
          <w:p w14:paraId="7E849CE3">
            <w:pPr>
              <w:pStyle w:val="6"/>
              <w:spacing w:before="108" w:line="182" w:lineRule="exact"/>
              <w:ind w:left="71"/>
            </w:pPr>
            <w:r>
              <w:rPr>
                <w:spacing w:val="-1"/>
                <w:position w:val="-3"/>
              </w:rPr>
              <w:t>MFO040</w:t>
            </w:r>
          </w:p>
        </w:tc>
        <w:tc>
          <w:tcPr>
            <w:tcW w:w="1678" w:type="dxa"/>
            <w:vAlign w:val="top"/>
          </w:tcPr>
          <w:p w14:paraId="468CE772">
            <w:pPr>
              <w:pStyle w:val="6"/>
              <w:spacing w:before="48" w:line="194" w:lineRule="auto"/>
              <w:ind w:left="83"/>
            </w:pPr>
            <w:r>
              <w:rPr>
                <w:spacing w:val="1"/>
              </w:rPr>
              <w:t>高浓稀释机</w:t>
            </w:r>
          </w:p>
        </w:tc>
        <w:tc>
          <w:tcPr>
            <w:tcW w:w="1688" w:type="dxa"/>
            <w:vAlign w:val="top"/>
          </w:tcPr>
          <w:p w14:paraId="019CAE06">
            <w:pPr>
              <w:pStyle w:val="6"/>
              <w:spacing w:before="49" w:line="193" w:lineRule="auto"/>
              <w:ind w:left="105"/>
            </w:pPr>
            <w:r>
              <w:rPr>
                <w:spacing w:val="-2"/>
              </w:rPr>
              <w:t>稀释系统</w:t>
            </w:r>
          </w:p>
        </w:tc>
        <w:tc>
          <w:tcPr>
            <w:tcW w:w="1673" w:type="dxa"/>
            <w:vAlign w:val="top"/>
          </w:tcPr>
          <w:p w14:paraId="7EBF8443">
            <w:pPr>
              <w:pStyle w:val="6"/>
              <w:spacing w:before="49" w:line="193" w:lineRule="auto"/>
              <w:ind w:left="78"/>
            </w:pPr>
            <w:r>
              <w:rPr>
                <w:spacing w:val="-3"/>
              </w:rPr>
              <w:t>稀释</w:t>
            </w:r>
          </w:p>
        </w:tc>
      </w:tr>
      <w:tr w14:paraId="5AE7F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563" w:type="dxa"/>
            <w:vAlign w:val="top"/>
          </w:tcPr>
          <w:p w14:paraId="6B1217AC">
            <w:pPr>
              <w:pStyle w:val="6"/>
              <w:spacing w:before="108" w:line="192" w:lineRule="exact"/>
              <w:ind w:left="94"/>
            </w:pPr>
            <w:r>
              <w:rPr>
                <w:spacing w:val="-1"/>
                <w:position w:val="-2"/>
              </w:rPr>
              <w:t>MF0035</w:t>
            </w:r>
          </w:p>
        </w:tc>
        <w:tc>
          <w:tcPr>
            <w:tcW w:w="1708" w:type="dxa"/>
            <w:vAlign w:val="top"/>
          </w:tcPr>
          <w:p w14:paraId="2E9A04A3">
            <w:pPr>
              <w:pStyle w:val="6"/>
              <w:spacing w:before="107" w:line="192" w:lineRule="exact"/>
              <w:ind w:left="71"/>
            </w:pPr>
            <w:r>
              <w:rPr>
                <w:spacing w:val="-1"/>
                <w:position w:val="-2"/>
              </w:rPr>
              <w:t>MF0041</w:t>
            </w:r>
          </w:p>
        </w:tc>
        <w:tc>
          <w:tcPr>
            <w:tcW w:w="1678" w:type="dxa"/>
            <w:vAlign w:val="top"/>
          </w:tcPr>
          <w:p w14:paraId="5C2CD703">
            <w:pPr>
              <w:pStyle w:val="6"/>
              <w:spacing w:before="48" w:line="202" w:lineRule="auto"/>
              <w:ind w:left="83"/>
            </w:pPr>
            <w:r>
              <w:rPr>
                <w:spacing w:val="-2"/>
              </w:rPr>
              <w:t>洗瓶机</w:t>
            </w:r>
          </w:p>
        </w:tc>
        <w:tc>
          <w:tcPr>
            <w:tcW w:w="1688" w:type="dxa"/>
            <w:vAlign w:val="top"/>
          </w:tcPr>
          <w:p w14:paraId="2D416503">
            <w:pPr>
              <w:pStyle w:val="6"/>
              <w:spacing w:before="49" w:line="201" w:lineRule="auto"/>
              <w:ind w:left="105"/>
            </w:pPr>
            <w:r>
              <w:rPr>
                <w:spacing w:val="2"/>
              </w:rPr>
              <w:t>灌装系统</w:t>
            </w:r>
          </w:p>
        </w:tc>
        <w:tc>
          <w:tcPr>
            <w:tcW w:w="1673" w:type="dxa"/>
            <w:vAlign w:val="top"/>
          </w:tcPr>
          <w:p w14:paraId="7D6B3D14">
            <w:pPr>
              <w:pStyle w:val="6"/>
              <w:spacing w:before="50" w:line="200" w:lineRule="auto"/>
              <w:ind w:left="78"/>
            </w:pPr>
            <w:r>
              <w:rPr>
                <w:spacing w:val="20"/>
              </w:rPr>
              <w:t>洗:</w:t>
            </w:r>
          </w:p>
        </w:tc>
      </w:tr>
      <w:tr w14:paraId="0822F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563" w:type="dxa"/>
            <w:vAlign w:val="top"/>
          </w:tcPr>
          <w:p w14:paraId="096655AE">
            <w:pPr>
              <w:pStyle w:val="6"/>
              <w:spacing w:before="118" w:line="192" w:lineRule="exact"/>
              <w:ind w:left="94"/>
            </w:pPr>
            <w:r>
              <w:rPr>
                <w:spacing w:val="-1"/>
                <w:position w:val="-2"/>
              </w:rPr>
              <w:t>MF0036</w:t>
            </w:r>
          </w:p>
        </w:tc>
        <w:tc>
          <w:tcPr>
            <w:tcW w:w="1708" w:type="dxa"/>
            <w:vAlign w:val="top"/>
          </w:tcPr>
          <w:p w14:paraId="674A469D">
            <w:pPr>
              <w:pStyle w:val="6"/>
              <w:spacing w:before="118" w:line="192" w:lineRule="exact"/>
              <w:ind w:left="71"/>
            </w:pPr>
            <w:r>
              <w:rPr>
                <w:spacing w:val="-1"/>
                <w:position w:val="-2"/>
              </w:rPr>
              <w:t>MF0042</w:t>
            </w:r>
          </w:p>
        </w:tc>
        <w:tc>
          <w:tcPr>
            <w:tcW w:w="1678" w:type="dxa"/>
            <w:vAlign w:val="top"/>
          </w:tcPr>
          <w:p w14:paraId="20A17431">
            <w:pPr>
              <w:pStyle w:val="6"/>
              <w:spacing w:before="58" w:line="202" w:lineRule="auto"/>
              <w:ind w:left="83"/>
            </w:pPr>
            <w:r>
              <w:rPr>
                <w:spacing w:val="3"/>
              </w:rPr>
              <w:t>灌酒机</w:t>
            </w:r>
          </w:p>
        </w:tc>
        <w:tc>
          <w:tcPr>
            <w:tcW w:w="1688" w:type="dxa"/>
            <w:vAlign w:val="top"/>
          </w:tcPr>
          <w:p w14:paraId="46736448">
            <w:pPr>
              <w:pStyle w:val="6"/>
              <w:spacing w:before="59" w:line="201" w:lineRule="auto"/>
              <w:ind w:left="105"/>
            </w:pPr>
            <w:r>
              <w:rPr>
                <w:spacing w:val="2"/>
              </w:rPr>
              <w:t>灌装系统</w:t>
            </w:r>
          </w:p>
        </w:tc>
        <w:tc>
          <w:tcPr>
            <w:tcW w:w="1673" w:type="dxa"/>
            <w:vAlign w:val="top"/>
          </w:tcPr>
          <w:p w14:paraId="7388B13A">
            <w:pPr>
              <w:pStyle w:val="6"/>
              <w:spacing w:before="59" w:line="201" w:lineRule="auto"/>
              <w:ind w:left="78"/>
            </w:pPr>
            <w:r>
              <w:rPr>
                <w:spacing w:val="5"/>
              </w:rPr>
              <w:t>灌酒</w:t>
            </w:r>
          </w:p>
        </w:tc>
      </w:tr>
      <w:tr w14:paraId="31C5B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563" w:type="dxa"/>
            <w:vAlign w:val="top"/>
          </w:tcPr>
          <w:p w14:paraId="3EE6836F">
            <w:pPr>
              <w:pStyle w:val="6"/>
              <w:spacing w:before="108" w:line="157" w:lineRule="auto"/>
              <w:ind w:left="94"/>
            </w:pPr>
            <w:r>
              <w:rPr>
                <w:spacing w:val="-1"/>
              </w:rPr>
              <w:t>MF0037</w:t>
            </w:r>
          </w:p>
        </w:tc>
        <w:tc>
          <w:tcPr>
            <w:tcW w:w="1708" w:type="dxa"/>
            <w:vAlign w:val="top"/>
          </w:tcPr>
          <w:p w14:paraId="535DE984">
            <w:pPr>
              <w:pStyle w:val="6"/>
              <w:spacing w:before="108" w:line="157" w:lineRule="auto"/>
              <w:ind w:left="71"/>
            </w:pPr>
            <w:r>
              <w:rPr>
                <w:spacing w:val="-1"/>
              </w:rPr>
              <w:t>MF0043</w:t>
            </w:r>
          </w:p>
        </w:tc>
        <w:tc>
          <w:tcPr>
            <w:tcW w:w="1678" w:type="dxa"/>
            <w:vAlign w:val="top"/>
          </w:tcPr>
          <w:p w14:paraId="5B1744E7">
            <w:pPr>
              <w:pStyle w:val="6"/>
              <w:spacing w:before="48" w:line="205" w:lineRule="auto"/>
              <w:ind w:left="83"/>
            </w:pPr>
            <w:r>
              <w:rPr>
                <w:spacing w:val="3"/>
              </w:rPr>
              <w:t>灌酒机</w:t>
            </w:r>
          </w:p>
        </w:tc>
        <w:tc>
          <w:tcPr>
            <w:tcW w:w="1688" w:type="dxa"/>
            <w:vAlign w:val="top"/>
          </w:tcPr>
          <w:p w14:paraId="08551F49">
            <w:pPr>
              <w:pStyle w:val="6"/>
              <w:spacing w:before="48" w:line="205" w:lineRule="auto"/>
              <w:ind w:left="105"/>
            </w:pPr>
            <w:r>
              <w:rPr>
                <w:spacing w:val="2"/>
              </w:rPr>
              <w:t>灌装系统</w:t>
            </w:r>
          </w:p>
        </w:tc>
        <w:tc>
          <w:tcPr>
            <w:tcW w:w="1673" w:type="dxa"/>
            <w:vAlign w:val="top"/>
          </w:tcPr>
          <w:p w14:paraId="71B7CC37">
            <w:pPr>
              <w:pStyle w:val="6"/>
              <w:spacing w:before="48" w:line="205" w:lineRule="auto"/>
              <w:ind w:left="78"/>
            </w:pPr>
            <w:r>
              <w:rPr>
                <w:spacing w:val="5"/>
              </w:rPr>
              <w:t>灌酒</w:t>
            </w:r>
          </w:p>
        </w:tc>
      </w:tr>
    </w:tbl>
    <w:p w14:paraId="575B3578">
      <w:pPr>
        <w:spacing w:before="225"/>
        <w:ind w:left="5719"/>
        <w:rPr>
          <w:rFonts w:ascii="宋体" w:hAnsi="宋体" w:eastAsia="宋体" w:cs="宋体"/>
          <w:sz w:val="15"/>
          <w:szCs w:val="15"/>
        </w:rPr>
      </w:pPr>
      <w:r>
        <w:rPr>
          <w:rFonts w:ascii="宋体" w:hAnsi="宋体" w:eastAsia="宋体" w:cs="宋体"/>
          <w:spacing w:val="-2"/>
          <w:sz w:val="15"/>
          <w:szCs w:val="15"/>
        </w:rPr>
        <w:t>48</w:t>
      </w:r>
    </w:p>
    <w:p w14:paraId="4D7DF944">
      <w:pPr>
        <w:pStyle w:val="2"/>
        <w:spacing w:line="241" w:lineRule="auto"/>
      </w:pPr>
    </w:p>
    <w:p w14:paraId="1CD3D2F0">
      <w:pPr>
        <w:pStyle w:val="2"/>
        <w:spacing w:line="241" w:lineRule="auto"/>
      </w:pPr>
    </w:p>
    <w:p w14:paraId="5295D1F1">
      <w:pPr>
        <w:pStyle w:val="2"/>
        <w:spacing w:line="241" w:lineRule="auto"/>
      </w:pPr>
    </w:p>
    <w:p w14:paraId="3AD82653">
      <w:pPr>
        <w:pStyle w:val="2"/>
        <w:spacing w:line="242" w:lineRule="auto"/>
      </w:pPr>
      <w:r>
        <w:drawing>
          <wp:anchor distT="0" distB="0" distL="0" distR="0" simplePos="0" relativeHeight="251857920" behindDoc="0" locked="0" layoutInCell="1" allowOverlap="1">
            <wp:simplePos x="0" y="0"/>
            <wp:positionH relativeFrom="column">
              <wp:posOffset>4635500</wp:posOffset>
            </wp:positionH>
            <wp:positionV relativeFrom="paragraph">
              <wp:posOffset>36195</wp:posOffset>
            </wp:positionV>
            <wp:extent cx="552450" cy="552450"/>
            <wp:effectExtent l="0" t="0" r="0" b="0"/>
            <wp:wrapNone/>
            <wp:docPr id="336" name="IM 336"/>
            <wp:cNvGraphicFramePr/>
            <a:graphic xmlns:a="http://schemas.openxmlformats.org/drawingml/2006/main">
              <a:graphicData uri="http://schemas.openxmlformats.org/drawingml/2006/picture">
                <pic:pic xmlns:pic="http://schemas.openxmlformats.org/drawingml/2006/picture">
                  <pic:nvPicPr>
                    <pic:cNvPr id="336" name="IM 336"/>
                    <pic:cNvPicPr/>
                  </pic:nvPicPr>
                  <pic:blipFill>
                    <a:blip r:embed="rId298"/>
                    <a:stretch>
                      <a:fillRect/>
                    </a:stretch>
                  </pic:blipFill>
                  <pic:spPr>
                    <a:xfrm>
                      <a:off x="0" y="0"/>
                      <a:ext cx="552455" cy="552527"/>
                    </a:xfrm>
                    <a:prstGeom prst="rect">
                      <a:avLst/>
                    </a:prstGeom>
                  </pic:spPr>
                </pic:pic>
              </a:graphicData>
            </a:graphic>
          </wp:anchor>
        </w:drawing>
      </w:r>
    </w:p>
    <w:p w14:paraId="30EAF12C">
      <w:pPr>
        <w:spacing w:before="98" w:line="178" w:lineRule="auto"/>
        <w:jc w:val="right"/>
        <w:rPr>
          <w:rFonts w:ascii="宋体" w:hAnsi="宋体" w:eastAsia="宋体" w:cs="宋体"/>
          <w:sz w:val="30"/>
          <w:szCs w:val="30"/>
        </w:rPr>
      </w:pPr>
      <w:r>
        <w:rPr>
          <w:rFonts w:ascii="宋体" w:hAnsi="宋体" w:eastAsia="宋体" w:cs="宋体"/>
          <w:spacing w:val="17"/>
          <w:sz w:val="30"/>
          <w:szCs w:val="30"/>
        </w:rPr>
        <w:t>扫描全能王创建</w:t>
      </w:r>
    </w:p>
    <w:p w14:paraId="230E8FC8">
      <w:pPr>
        <w:spacing w:line="178" w:lineRule="auto"/>
        <w:rPr>
          <w:rFonts w:ascii="宋体" w:hAnsi="宋体" w:eastAsia="宋体" w:cs="宋体"/>
          <w:sz w:val="30"/>
          <w:szCs w:val="30"/>
        </w:rPr>
        <w:sectPr>
          <w:pgSz w:w="11900" w:h="16840"/>
          <w:pgMar w:top="400" w:right="1397" w:bottom="375" w:left="49" w:header="0" w:footer="0" w:gutter="0"/>
          <w:cols w:space="720" w:num="1"/>
        </w:sectPr>
      </w:pPr>
    </w:p>
    <w:p w14:paraId="6B45B0BC">
      <w:r>
        <w:drawing>
          <wp:anchor distT="0" distB="0" distL="0" distR="0" simplePos="0" relativeHeight="251862016" behindDoc="0" locked="0" layoutInCell="0" allowOverlap="1">
            <wp:simplePos x="0" y="0"/>
            <wp:positionH relativeFrom="page">
              <wp:posOffset>7302500</wp:posOffset>
            </wp:positionH>
            <wp:positionV relativeFrom="page">
              <wp:posOffset>1143000</wp:posOffset>
            </wp:positionV>
            <wp:extent cx="101600" cy="165100"/>
            <wp:effectExtent l="0" t="0" r="0" b="0"/>
            <wp:wrapNone/>
            <wp:docPr id="340" name="IM 340"/>
            <wp:cNvGraphicFramePr/>
            <a:graphic xmlns:a="http://schemas.openxmlformats.org/drawingml/2006/main">
              <a:graphicData uri="http://schemas.openxmlformats.org/drawingml/2006/picture">
                <pic:pic xmlns:pic="http://schemas.openxmlformats.org/drawingml/2006/picture">
                  <pic:nvPicPr>
                    <pic:cNvPr id="340" name="IM 340"/>
                    <pic:cNvPicPr/>
                  </pic:nvPicPr>
                  <pic:blipFill>
                    <a:blip r:embed="rId299"/>
                    <a:stretch>
                      <a:fillRect/>
                    </a:stretch>
                  </pic:blipFill>
                  <pic:spPr>
                    <a:xfrm>
                      <a:off x="0" y="0"/>
                      <a:ext cx="101558" cy="165105"/>
                    </a:xfrm>
                    <a:prstGeom prst="rect">
                      <a:avLst/>
                    </a:prstGeom>
                  </pic:spPr>
                </pic:pic>
              </a:graphicData>
            </a:graphic>
          </wp:anchor>
        </w:drawing>
      </w:r>
    </w:p>
    <w:p w14:paraId="0755815B"/>
    <w:p w14:paraId="12A39B95"/>
    <w:tbl>
      <w:tblPr>
        <w:tblStyle w:val="5"/>
        <w:tblW w:w="8050" w:type="dxa"/>
        <w:tblInd w:w="18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83"/>
        <w:gridCol w:w="1638"/>
        <w:gridCol w:w="1628"/>
        <w:gridCol w:w="1638"/>
        <w:gridCol w:w="1663"/>
      </w:tblGrid>
      <w:tr w14:paraId="0E222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483" w:type="dxa"/>
            <w:vAlign w:val="top"/>
          </w:tcPr>
          <w:p w14:paraId="57AF050F">
            <w:pPr>
              <w:pStyle w:val="6"/>
              <w:spacing w:before="110" w:line="183" w:lineRule="auto"/>
              <w:ind w:left="85"/>
              <w:rPr>
                <w:sz w:val="22"/>
                <w:szCs w:val="22"/>
              </w:rPr>
            </w:pPr>
            <w:r>
              <w:rPr>
                <w:spacing w:val="-1"/>
                <w:sz w:val="22"/>
                <w:szCs w:val="22"/>
              </w:rPr>
              <w:t>MF0038</w:t>
            </w:r>
          </w:p>
        </w:tc>
        <w:tc>
          <w:tcPr>
            <w:tcW w:w="1638" w:type="dxa"/>
            <w:vAlign w:val="top"/>
          </w:tcPr>
          <w:p w14:paraId="22F5CEBF">
            <w:pPr>
              <w:pStyle w:val="6"/>
              <w:spacing w:before="110" w:line="183" w:lineRule="auto"/>
              <w:ind w:left="82"/>
              <w:rPr>
                <w:sz w:val="22"/>
                <w:szCs w:val="22"/>
              </w:rPr>
            </w:pPr>
            <w:r>
              <w:rPr>
                <w:spacing w:val="-1"/>
                <w:sz w:val="22"/>
                <w:szCs w:val="22"/>
              </w:rPr>
              <w:t>MF0044</w:t>
            </w:r>
          </w:p>
        </w:tc>
        <w:tc>
          <w:tcPr>
            <w:tcW w:w="1628" w:type="dxa"/>
            <w:vAlign w:val="top"/>
          </w:tcPr>
          <w:p w14:paraId="1701099E">
            <w:pPr>
              <w:pStyle w:val="6"/>
              <w:spacing w:before="34" w:line="219" w:lineRule="auto"/>
              <w:ind w:left="94"/>
              <w:rPr>
                <w:sz w:val="22"/>
                <w:szCs w:val="22"/>
              </w:rPr>
            </w:pPr>
            <w:r>
              <w:rPr>
                <w:spacing w:val="-2"/>
                <w:sz w:val="22"/>
                <w:szCs w:val="22"/>
              </w:rPr>
              <w:t>排槽泵</w:t>
            </w:r>
          </w:p>
        </w:tc>
        <w:tc>
          <w:tcPr>
            <w:tcW w:w="1638" w:type="dxa"/>
            <w:vAlign w:val="top"/>
          </w:tcPr>
          <w:p w14:paraId="5701C702">
            <w:pPr>
              <w:pStyle w:val="6"/>
              <w:spacing w:before="43" w:line="235" w:lineRule="auto"/>
              <w:ind w:left="86"/>
              <w:rPr>
                <w:sz w:val="22"/>
                <w:szCs w:val="22"/>
              </w:rPr>
            </w:pPr>
            <w:r>
              <w:rPr>
                <w:sz w:val="22"/>
                <w:szCs w:val="22"/>
              </w:rPr>
              <w:t xml:space="preserve">酒糟综合利用生 </w:t>
            </w:r>
            <w:r>
              <w:rPr>
                <w:spacing w:val="-3"/>
                <w:sz w:val="22"/>
                <w:szCs w:val="22"/>
              </w:rPr>
              <w:t>产系统</w:t>
            </w:r>
          </w:p>
        </w:tc>
        <w:tc>
          <w:tcPr>
            <w:tcW w:w="1663" w:type="dxa"/>
            <w:vAlign w:val="top"/>
          </w:tcPr>
          <w:p w14:paraId="2499324F">
            <w:pPr>
              <w:pStyle w:val="6"/>
              <w:spacing w:before="54" w:line="219" w:lineRule="auto"/>
              <w:ind w:left="88"/>
              <w:rPr>
                <w:sz w:val="22"/>
                <w:szCs w:val="22"/>
              </w:rPr>
            </w:pPr>
            <w:r>
              <w:rPr>
                <w:spacing w:val="-2"/>
                <w:sz w:val="22"/>
                <w:szCs w:val="22"/>
              </w:rPr>
              <w:t>输送</w:t>
            </w:r>
          </w:p>
        </w:tc>
      </w:tr>
      <w:tr w14:paraId="10BDA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483" w:type="dxa"/>
            <w:vAlign w:val="top"/>
          </w:tcPr>
          <w:p w14:paraId="4C17FF9C">
            <w:pPr>
              <w:pStyle w:val="6"/>
              <w:spacing w:before="116" w:line="183" w:lineRule="auto"/>
              <w:ind w:left="85"/>
              <w:rPr>
                <w:sz w:val="22"/>
                <w:szCs w:val="22"/>
              </w:rPr>
            </w:pPr>
            <w:r>
              <w:rPr>
                <w:spacing w:val="-1"/>
                <w:sz w:val="22"/>
                <w:szCs w:val="22"/>
              </w:rPr>
              <w:t>MF0039</w:t>
            </w:r>
          </w:p>
        </w:tc>
        <w:tc>
          <w:tcPr>
            <w:tcW w:w="1638" w:type="dxa"/>
            <w:vAlign w:val="top"/>
          </w:tcPr>
          <w:p w14:paraId="3A711A61">
            <w:pPr>
              <w:pStyle w:val="6"/>
              <w:spacing w:before="106" w:line="183" w:lineRule="auto"/>
              <w:ind w:left="82"/>
              <w:rPr>
                <w:sz w:val="22"/>
                <w:szCs w:val="22"/>
              </w:rPr>
            </w:pPr>
            <w:r>
              <w:rPr>
                <w:spacing w:val="-1"/>
                <w:sz w:val="22"/>
                <w:szCs w:val="22"/>
              </w:rPr>
              <w:t>MF0045</w:t>
            </w:r>
          </w:p>
        </w:tc>
        <w:tc>
          <w:tcPr>
            <w:tcW w:w="1628" w:type="dxa"/>
            <w:vAlign w:val="top"/>
          </w:tcPr>
          <w:p w14:paraId="067883BB">
            <w:pPr>
              <w:pStyle w:val="6"/>
              <w:spacing w:before="20" w:line="219" w:lineRule="auto"/>
              <w:ind w:left="94"/>
              <w:rPr>
                <w:sz w:val="22"/>
                <w:szCs w:val="22"/>
              </w:rPr>
            </w:pPr>
            <w:r>
              <w:rPr>
                <w:spacing w:val="2"/>
                <w:sz w:val="22"/>
                <w:szCs w:val="22"/>
              </w:rPr>
              <w:t>除杂系统</w:t>
            </w:r>
          </w:p>
        </w:tc>
        <w:tc>
          <w:tcPr>
            <w:tcW w:w="1638" w:type="dxa"/>
            <w:vAlign w:val="top"/>
          </w:tcPr>
          <w:p w14:paraId="0C9B99D2">
            <w:pPr>
              <w:pStyle w:val="6"/>
              <w:spacing w:before="49" w:line="218" w:lineRule="auto"/>
              <w:ind w:left="86" w:right="91"/>
              <w:rPr>
                <w:sz w:val="22"/>
                <w:szCs w:val="22"/>
              </w:rPr>
            </w:pPr>
            <w:r>
              <w:rPr>
                <w:sz w:val="22"/>
                <w:szCs w:val="22"/>
              </w:rPr>
              <w:t>CO</w:t>
            </w:r>
            <w:r>
              <w:rPr>
                <w:spacing w:val="3"/>
                <w:sz w:val="22"/>
                <w:szCs w:val="22"/>
              </w:rPr>
              <w:t>2回收处理系</w:t>
            </w:r>
            <w:r>
              <w:rPr>
                <w:spacing w:val="1"/>
                <w:sz w:val="22"/>
                <w:szCs w:val="22"/>
              </w:rPr>
              <w:t xml:space="preserve"> </w:t>
            </w:r>
            <w:r>
              <w:rPr>
                <w:sz w:val="22"/>
                <w:szCs w:val="22"/>
              </w:rPr>
              <w:t>统</w:t>
            </w:r>
          </w:p>
        </w:tc>
        <w:tc>
          <w:tcPr>
            <w:tcW w:w="1663" w:type="dxa"/>
            <w:vAlign w:val="top"/>
          </w:tcPr>
          <w:p w14:paraId="5A03F6BD">
            <w:pPr>
              <w:pStyle w:val="6"/>
              <w:spacing w:before="40" w:line="219" w:lineRule="auto"/>
              <w:ind w:left="88"/>
              <w:rPr>
                <w:sz w:val="22"/>
                <w:szCs w:val="22"/>
              </w:rPr>
            </w:pPr>
            <w:r>
              <w:rPr>
                <w:spacing w:val="8"/>
                <w:sz w:val="22"/>
                <w:szCs w:val="22"/>
              </w:rPr>
              <w:t>除杂</w:t>
            </w:r>
          </w:p>
        </w:tc>
      </w:tr>
      <w:tr w14:paraId="44F32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83" w:type="dxa"/>
            <w:vAlign w:val="top"/>
          </w:tcPr>
          <w:p w14:paraId="395E35B9">
            <w:pPr>
              <w:pStyle w:val="6"/>
              <w:spacing w:before="108" w:line="161" w:lineRule="auto"/>
              <w:ind w:left="85"/>
              <w:rPr>
                <w:sz w:val="22"/>
                <w:szCs w:val="22"/>
              </w:rPr>
            </w:pPr>
            <w:r>
              <w:rPr>
                <w:spacing w:val="-1"/>
                <w:sz w:val="22"/>
                <w:szCs w:val="22"/>
              </w:rPr>
              <w:t>MF0040</w:t>
            </w:r>
          </w:p>
        </w:tc>
        <w:tc>
          <w:tcPr>
            <w:tcW w:w="1638" w:type="dxa"/>
            <w:vAlign w:val="top"/>
          </w:tcPr>
          <w:p w14:paraId="101C5968">
            <w:pPr>
              <w:pStyle w:val="6"/>
              <w:spacing w:before="108" w:line="161" w:lineRule="auto"/>
              <w:ind w:left="82"/>
              <w:rPr>
                <w:sz w:val="22"/>
                <w:szCs w:val="22"/>
              </w:rPr>
            </w:pPr>
            <w:r>
              <w:rPr>
                <w:spacing w:val="-1"/>
                <w:sz w:val="22"/>
                <w:szCs w:val="22"/>
              </w:rPr>
              <w:t>MF0046</w:t>
            </w:r>
          </w:p>
        </w:tc>
        <w:tc>
          <w:tcPr>
            <w:tcW w:w="1628" w:type="dxa"/>
            <w:vAlign w:val="top"/>
          </w:tcPr>
          <w:p w14:paraId="7AA3C292">
            <w:pPr>
              <w:pStyle w:val="6"/>
              <w:spacing w:before="49" w:line="210" w:lineRule="auto"/>
              <w:ind w:left="94"/>
              <w:rPr>
                <w:sz w:val="22"/>
                <w:szCs w:val="22"/>
              </w:rPr>
            </w:pPr>
            <w:r>
              <w:rPr>
                <w:spacing w:val="2"/>
                <w:sz w:val="22"/>
                <w:szCs w:val="22"/>
              </w:rPr>
              <w:t>杀菌机</w:t>
            </w:r>
          </w:p>
        </w:tc>
        <w:tc>
          <w:tcPr>
            <w:tcW w:w="1638" w:type="dxa"/>
            <w:vAlign w:val="top"/>
          </w:tcPr>
          <w:p w14:paraId="0EC1FE25">
            <w:pPr>
              <w:pStyle w:val="6"/>
              <w:spacing w:before="50" w:line="209" w:lineRule="auto"/>
              <w:ind w:left="86"/>
              <w:rPr>
                <w:sz w:val="22"/>
                <w:szCs w:val="22"/>
              </w:rPr>
            </w:pPr>
            <w:r>
              <w:rPr>
                <w:spacing w:val="2"/>
                <w:sz w:val="22"/>
                <w:szCs w:val="22"/>
              </w:rPr>
              <w:t>杀菌系统</w:t>
            </w:r>
          </w:p>
        </w:tc>
        <w:tc>
          <w:tcPr>
            <w:tcW w:w="1663" w:type="dxa"/>
            <w:vAlign w:val="top"/>
          </w:tcPr>
          <w:p w14:paraId="23E78873">
            <w:pPr>
              <w:pStyle w:val="6"/>
              <w:spacing w:before="50" w:line="209" w:lineRule="auto"/>
              <w:ind w:left="88"/>
              <w:rPr>
                <w:sz w:val="22"/>
                <w:szCs w:val="22"/>
              </w:rPr>
            </w:pPr>
            <w:r>
              <w:rPr>
                <w:spacing w:val="6"/>
                <w:sz w:val="22"/>
                <w:szCs w:val="22"/>
              </w:rPr>
              <w:t>杀菌</w:t>
            </w:r>
          </w:p>
        </w:tc>
      </w:tr>
      <w:tr w14:paraId="7EC06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483" w:type="dxa"/>
            <w:vAlign w:val="top"/>
          </w:tcPr>
          <w:p w14:paraId="615EDD94">
            <w:pPr>
              <w:pStyle w:val="6"/>
              <w:spacing w:before="96" w:line="162" w:lineRule="auto"/>
              <w:ind w:left="85"/>
              <w:rPr>
                <w:sz w:val="22"/>
                <w:szCs w:val="22"/>
              </w:rPr>
            </w:pPr>
            <w:r>
              <w:rPr>
                <w:spacing w:val="-1"/>
                <w:sz w:val="22"/>
                <w:szCs w:val="22"/>
              </w:rPr>
              <w:t>MF0041</w:t>
            </w:r>
          </w:p>
        </w:tc>
        <w:tc>
          <w:tcPr>
            <w:tcW w:w="1638" w:type="dxa"/>
            <w:vAlign w:val="top"/>
          </w:tcPr>
          <w:p w14:paraId="334F8403">
            <w:pPr>
              <w:pStyle w:val="6"/>
              <w:spacing w:before="98" w:line="161" w:lineRule="auto"/>
              <w:ind w:left="82"/>
              <w:rPr>
                <w:sz w:val="22"/>
                <w:szCs w:val="22"/>
              </w:rPr>
            </w:pPr>
            <w:r>
              <w:rPr>
                <w:spacing w:val="-1"/>
                <w:sz w:val="22"/>
                <w:szCs w:val="22"/>
              </w:rPr>
              <w:t>MF0047</w:t>
            </w:r>
          </w:p>
        </w:tc>
        <w:tc>
          <w:tcPr>
            <w:tcW w:w="1628" w:type="dxa"/>
            <w:vAlign w:val="top"/>
          </w:tcPr>
          <w:p w14:paraId="4DFCC5FC">
            <w:pPr>
              <w:pStyle w:val="6"/>
              <w:spacing w:before="39" w:line="210" w:lineRule="auto"/>
              <w:ind w:left="94"/>
              <w:rPr>
                <w:sz w:val="22"/>
                <w:szCs w:val="22"/>
              </w:rPr>
            </w:pPr>
            <w:r>
              <w:rPr>
                <w:spacing w:val="2"/>
                <w:sz w:val="22"/>
                <w:szCs w:val="22"/>
              </w:rPr>
              <w:t>杀菌机</w:t>
            </w:r>
          </w:p>
        </w:tc>
        <w:tc>
          <w:tcPr>
            <w:tcW w:w="1638" w:type="dxa"/>
            <w:vAlign w:val="top"/>
          </w:tcPr>
          <w:p w14:paraId="088483ED">
            <w:pPr>
              <w:pStyle w:val="6"/>
              <w:spacing w:before="40" w:line="209" w:lineRule="auto"/>
              <w:ind w:left="86"/>
              <w:rPr>
                <w:sz w:val="22"/>
                <w:szCs w:val="22"/>
              </w:rPr>
            </w:pPr>
            <w:r>
              <w:rPr>
                <w:spacing w:val="2"/>
                <w:sz w:val="22"/>
                <w:szCs w:val="22"/>
              </w:rPr>
              <w:t>杀菌系统</w:t>
            </w:r>
          </w:p>
        </w:tc>
        <w:tc>
          <w:tcPr>
            <w:tcW w:w="1663" w:type="dxa"/>
            <w:vAlign w:val="top"/>
          </w:tcPr>
          <w:p w14:paraId="0DC3A220">
            <w:pPr>
              <w:pStyle w:val="6"/>
              <w:spacing w:before="40" w:line="209" w:lineRule="auto"/>
              <w:ind w:left="88"/>
              <w:rPr>
                <w:sz w:val="22"/>
                <w:szCs w:val="22"/>
              </w:rPr>
            </w:pPr>
            <w:r>
              <w:rPr>
                <w:spacing w:val="6"/>
                <w:sz w:val="22"/>
                <w:szCs w:val="22"/>
              </w:rPr>
              <w:t>杀菌</w:t>
            </w:r>
          </w:p>
        </w:tc>
      </w:tr>
      <w:tr w14:paraId="7B945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483" w:type="dxa"/>
            <w:vAlign w:val="top"/>
          </w:tcPr>
          <w:p w14:paraId="5ACBCE59">
            <w:pPr>
              <w:pStyle w:val="6"/>
              <w:spacing w:before="98" w:line="160" w:lineRule="auto"/>
              <w:ind w:left="85"/>
              <w:rPr>
                <w:sz w:val="22"/>
                <w:szCs w:val="22"/>
              </w:rPr>
            </w:pPr>
            <w:r>
              <w:rPr>
                <w:spacing w:val="-1"/>
                <w:sz w:val="22"/>
                <w:szCs w:val="22"/>
              </w:rPr>
              <w:t>MF0042</w:t>
            </w:r>
          </w:p>
        </w:tc>
        <w:tc>
          <w:tcPr>
            <w:tcW w:w="1638" w:type="dxa"/>
            <w:vAlign w:val="top"/>
          </w:tcPr>
          <w:p w14:paraId="206A7DDD">
            <w:pPr>
              <w:pStyle w:val="6"/>
              <w:spacing w:before="98" w:line="160" w:lineRule="auto"/>
              <w:ind w:left="82"/>
              <w:rPr>
                <w:sz w:val="22"/>
                <w:szCs w:val="22"/>
              </w:rPr>
            </w:pPr>
            <w:r>
              <w:rPr>
                <w:spacing w:val="-1"/>
                <w:sz w:val="22"/>
                <w:szCs w:val="22"/>
              </w:rPr>
              <w:t>MF0048</w:t>
            </w:r>
          </w:p>
        </w:tc>
        <w:tc>
          <w:tcPr>
            <w:tcW w:w="1628" w:type="dxa"/>
            <w:vAlign w:val="top"/>
          </w:tcPr>
          <w:p w14:paraId="4A284719">
            <w:pPr>
              <w:pStyle w:val="6"/>
              <w:spacing w:before="39" w:line="209" w:lineRule="auto"/>
              <w:ind w:left="94"/>
              <w:rPr>
                <w:sz w:val="22"/>
                <w:szCs w:val="22"/>
              </w:rPr>
            </w:pPr>
            <w:r>
              <w:rPr>
                <w:spacing w:val="2"/>
                <w:sz w:val="22"/>
                <w:szCs w:val="22"/>
              </w:rPr>
              <w:t>贴标机</w:t>
            </w:r>
          </w:p>
        </w:tc>
        <w:tc>
          <w:tcPr>
            <w:tcW w:w="1638" w:type="dxa"/>
            <w:vAlign w:val="top"/>
          </w:tcPr>
          <w:p w14:paraId="18008BA7">
            <w:pPr>
              <w:pStyle w:val="6"/>
              <w:spacing w:before="41" w:line="208" w:lineRule="auto"/>
              <w:ind w:left="86"/>
              <w:rPr>
                <w:sz w:val="22"/>
                <w:szCs w:val="22"/>
              </w:rPr>
            </w:pPr>
            <w:r>
              <w:rPr>
                <w:spacing w:val="2"/>
                <w:sz w:val="22"/>
                <w:szCs w:val="22"/>
              </w:rPr>
              <w:t>贴标系统</w:t>
            </w:r>
          </w:p>
        </w:tc>
        <w:tc>
          <w:tcPr>
            <w:tcW w:w="1663" w:type="dxa"/>
            <w:vAlign w:val="top"/>
          </w:tcPr>
          <w:p w14:paraId="17A5D0B1">
            <w:pPr>
              <w:pStyle w:val="6"/>
              <w:spacing w:before="41" w:line="208" w:lineRule="auto"/>
              <w:ind w:left="88"/>
              <w:rPr>
                <w:sz w:val="22"/>
                <w:szCs w:val="22"/>
              </w:rPr>
            </w:pPr>
            <w:r>
              <w:rPr>
                <w:spacing w:val="4"/>
                <w:sz w:val="22"/>
                <w:szCs w:val="22"/>
              </w:rPr>
              <w:t>贴标</w:t>
            </w:r>
          </w:p>
        </w:tc>
      </w:tr>
      <w:tr w14:paraId="3118B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483" w:type="dxa"/>
            <w:vAlign w:val="top"/>
          </w:tcPr>
          <w:p w14:paraId="28859C3E">
            <w:pPr>
              <w:pStyle w:val="6"/>
              <w:spacing w:before="99" w:line="160" w:lineRule="auto"/>
              <w:ind w:left="85"/>
              <w:rPr>
                <w:sz w:val="22"/>
                <w:szCs w:val="22"/>
              </w:rPr>
            </w:pPr>
            <w:r>
              <w:rPr>
                <w:spacing w:val="-1"/>
                <w:sz w:val="22"/>
                <w:szCs w:val="22"/>
              </w:rPr>
              <w:t>MF0043</w:t>
            </w:r>
          </w:p>
        </w:tc>
        <w:tc>
          <w:tcPr>
            <w:tcW w:w="1638" w:type="dxa"/>
            <w:vAlign w:val="top"/>
          </w:tcPr>
          <w:p w14:paraId="2FC5C38A">
            <w:pPr>
              <w:pStyle w:val="6"/>
              <w:spacing w:before="99" w:line="160" w:lineRule="auto"/>
              <w:ind w:left="82"/>
              <w:rPr>
                <w:sz w:val="22"/>
                <w:szCs w:val="22"/>
              </w:rPr>
            </w:pPr>
            <w:r>
              <w:rPr>
                <w:spacing w:val="-1"/>
                <w:sz w:val="22"/>
                <w:szCs w:val="22"/>
              </w:rPr>
              <w:t>MF0049</w:t>
            </w:r>
          </w:p>
        </w:tc>
        <w:tc>
          <w:tcPr>
            <w:tcW w:w="1628" w:type="dxa"/>
            <w:vAlign w:val="top"/>
          </w:tcPr>
          <w:p w14:paraId="57BD63C7">
            <w:pPr>
              <w:pStyle w:val="6"/>
              <w:spacing w:before="40" w:line="209" w:lineRule="auto"/>
              <w:ind w:left="94"/>
              <w:rPr>
                <w:sz w:val="22"/>
                <w:szCs w:val="22"/>
              </w:rPr>
            </w:pPr>
            <w:r>
              <w:rPr>
                <w:spacing w:val="2"/>
                <w:sz w:val="22"/>
                <w:szCs w:val="22"/>
              </w:rPr>
              <w:t>喷码机</w:t>
            </w:r>
          </w:p>
        </w:tc>
        <w:tc>
          <w:tcPr>
            <w:tcW w:w="1638" w:type="dxa"/>
            <w:vAlign w:val="top"/>
          </w:tcPr>
          <w:p w14:paraId="002D18A7">
            <w:pPr>
              <w:pStyle w:val="6"/>
              <w:spacing w:before="42" w:line="208" w:lineRule="auto"/>
              <w:ind w:left="86"/>
              <w:rPr>
                <w:sz w:val="22"/>
                <w:szCs w:val="22"/>
              </w:rPr>
            </w:pPr>
            <w:r>
              <w:rPr>
                <w:spacing w:val="2"/>
                <w:sz w:val="22"/>
                <w:szCs w:val="22"/>
              </w:rPr>
              <w:t>喷码系统</w:t>
            </w:r>
          </w:p>
        </w:tc>
        <w:tc>
          <w:tcPr>
            <w:tcW w:w="1663" w:type="dxa"/>
            <w:vAlign w:val="top"/>
          </w:tcPr>
          <w:p w14:paraId="0419D3BC">
            <w:pPr>
              <w:pStyle w:val="6"/>
              <w:spacing w:before="42" w:line="208" w:lineRule="auto"/>
              <w:ind w:left="88"/>
              <w:rPr>
                <w:sz w:val="22"/>
                <w:szCs w:val="22"/>
              </w:rPr>
            </w:pPr>
            <w:r>
              <w:rPr>
                <w:spacing w:val="5"/>
                <w:sz w:val="22"/>
                <w:szCs w:val="22"/>
              </w:rPr>
              <w:t>喷码</w:t>
            </w:r>
          </w:p>
        </w:tc>
      </w:tr>
      <w:tr w14:paraId="67CB0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483" w:type="dxa"/>
            <w:vAlign w:val="top"/>
          </w:tcPr>
          <w:p w14:paraId="57F2D33A">
            <w:pPr>
              <w:pStyle w:val="6"/>
              <w:spacing w:before="98" w:line="182" w:lineRule="exact"/>
              <w:ind w:left="85"/>
              <w:rPr>
                <w:sz w:val="22"/>
                <w:szCs w:val="22"/>
              </w:rPr>
            </w:pPr>
            <w:r>
              <w:rPr>
                <w:spacing w:val="-1"/>
                <w:position w:val="-2"/>
                <w:sz w:val="22"/>
                <w:szCs w:val="22"/>
              </w:rPr>
              <w:t>MFO044</w:t>
            </w:r>
          </w:p>
        </w:tc>
        <w:tc>
          <w:tcPr>
            <w:tcW w:w="1638" w:type="dxa"/>
            <w:vAlign w:val="top"/>
          </w:tcPr>
          <w:p w14:paraId="3093EDD6">
            <w:pPr>
              <w:pStyle w:val="6"/>
              <w:spacing w:before="98" w:line="182" w:lineRule="exact"/>
              <w:ind w:left="82"/>
              <w:rPr>
                <w:sz w:val="22"/>
                <w:szCs w:val="22"/>
              </w:rPr>
            </w:pPr>
            <w:r>
              <w:rPr>
                <w:spacing w:val="-1"/>
                <w:position w:val="-2"/>
                <w:sz w:val="22"/>
                <w:szCs w:val="22"/>
              </w:rPr>
              <w:t>MF0050</w:t>
            </w:r>
          </w:p>
        </w:tc>
        <w:tc>
          <w:tcPr>
            <w:tcW w:w="1628" w:type="dxa"/>
            <w:vAlign w:val="top"/>
          </w:tcPr>
          <w:p w14:paraId="6E3BF0A2">
            <w:pPr>
              <w:pStyle w:val="6"/>
              <w:spacing w:before="41" w:line="200" w:lineRule="auto"/>
              <w:ind w:left="94"/>
              <w:rPr>
                <w:sz w:val="22"/>
                <w:szCs w:val="22"/>
              </w:rPr>
            </w:pPr>
            <w:r>
              <w:rPr>
                <w:spacing w:val="2"/>
                <w:sz w:val="22"/>
                <w:szCs w:val="22"/>
              </w:rPr>
              <w:t>喷码机</w:t>
            </w:r>
          </w:p>
        </w:tc>
        <w:tc>
          <w:tcPr>
            <w:tcW w:w="1638" w:type="dxa"/>
            <w:vAlign w:val="top"/>
          </w:tcPr>
          <w:p w14:paraId="0F528295">
            <w:pPr>
              <w:pStyle w:val="6"/>
              <w:spacing w:before="42" w:line="199" w:lineRule="auto"/>
              <w:ind w:left="86"/>
              <w:rPr>
                <w:sz w:val="22"/>
                <w:szCs w:val="22"/>
              </w:rPr>
            </w:pPr>
            <w:r>
              <w:rPr>
                <w:spacing w:val="2"/>
                <w:sz w:val="22"/>
                <w:szCs w:val="22"/>
              </w:rPr>
              <w:t>喷码系统</w:t>
            </w:r>
          </w:p>
        </w:tc>
        <w:tc>
          <w:tcPr>
            <w:tcW w:w="1663" w:type="dxa"/>
            <w:vAlign w:val="top"/>
          </w:tcPr>
          <w:p w14:paraId="49875696">
            <w:pPr>
              <w:pStyle w:val="6"/>
              <w:spacing w:before="42" w:line="199" w:lineRule="auto"/>
              <w:ind w:left="88"/>
              <w:rPr>
                <w:sz w:val="22"/>
                <w:szCs w:val="22"/>
              </w:rPr>
            </w:pPr>
            <w:r>
              <w:rPr>
                <w:spacing w:val="5"/>
                <w:sz w:val="22"/>
                <w:szCs w:val="22"/>
              </w:rPr>
              <w:t>喷码</w:t>
            </w:r>
          </w:p>
        </w:tc>
      </w:tr>
      <w:tr w14:paraId="2107B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483" w:type="dxa"/>
            <w:vAlign w:val="top"/>
          </w:tcPr>
          <w:p w14:paraId="7262E23C">
            <w:pPr>
              <w:pStyle w:val="6"/>
              <w:spacing w:before="99" w:line="160" w:lineRule="auto"/>
              <w:ind w:left="85"/>
              <w:rPr>
                <w:sz w:val="22"/>
                <w:szCs w:val="22"/>
              </w:rPr>
            </w:pPr>
            <w:r>
              <w:rPr>
                <w:spacing w:val="-1"/>
                <w:sz w:val="22"/>
                <w:szCs w:val="22"/>
              </w:rPr>
              <w:t>MF0045</w:t>
            </w:r>
          </w:p>
        </w:tc>
        <w:tc>
          <w:tcPr>
            <w:tcW w:w="1638" w:type="dxa"/>
            <w:vAlign w:val="top"/>
          </w:tcPr>
          <w:p w14:paraId="3FFF325D">
            <w:pPr>
              <w:pStyle w:val="6"/>
              <w:spacing w:before="98" w:line="161" w:lineRule="auto"/>
              <w:ind w:left="82"/>
              <w:rPr>
                <w:sz w:val="22"/>
                <w:szCs w:val="22"/>
              </w:rPr>
            </w:pPr>
            <w:r>
              <w:rPr>
                <w:spacing w:val="-1"/>
                <w:sz w:val="22"/>
                <w:szCs w:val="22"/>
              </w:rPr>
              <w:t>MF0051</w:t>
            </w:r>
          </w:p>
        </w:tc>
        <w:tc>
          <w:tcPr>
            <w:tcW w:w="1628" w:type="dxa"/>
            <w:vAlign w:val="top"/>
          </w:tcPr>
          <w:p w14:paraId="337D2FFE">
            <w:pPr>
              <w:pStyle w:val="6"/>
              <w:spacing w:before="40" w:line="209" w:lineRule="auto"/>
              <w:ind w:left="94"/>
              <w:rPr>
                <w:sz w:val="22"/>
                <w:szCs w:val="22"/>
              </w:rPr>
            </w:pPr>
            <w:r>
              <w:rPr>
                <w:spacing w:val="2"/>
                <w:sz w:val="22"/>
                <w:szCs w:val="22"/>
              </w:rPr>
              <w:t>打包机</w:t>
            </w:r>
          </w:p>
        </w:tc>
        <w:tc>
          <w:tcPr>
            <w:tcW w:w="1638" w:type="dxa"/>
            <w:vAlign w:val="top"/>
          </w:tcPr>
          <w:p w14:paraId="362AB98C">
            <w:pPr>
              <w:pStyle w:val="6"/>
              <w:spacing w:before="43" w:line="207" w:lineRule="auto"/>
              <w:ind w:left="86"/>
              <w:rPr>
                <w:sz w:val="22"/>
                <w:szCs w:val="22"/>
              </w:rPr>
            </w:pPr>
            <w:r>
              <w:rPr>
                <w:spacing w:val="2"/>
                <w:sz w:val="22"/>
                <w:szCs w:val="22"/>
              </w:rPr>
              <w:t>打包系统</w:t>
            </w:r>
          </w:p>
        </w:tc>
        <w:tc>
          <w:tcPr>
            <w:tcW w:w="1663" w:type="dxa"/>
            <w:vAlign w:val="top"/>
          </w:tcPr>
          <w:p w14:paraId="258C8939">
            <w:pPr>
              <w:pStyle w:val="6"/>
              <w:spacing w:before="43" w:line="207" w:lineRule="auto"/>
              <w:ind w:left="88"/>
              <w:rPr>
                <w:sz w:val="22"/>
                <w:szCs w:val="22"/>
              </w:rPr>
            </w:pPr>
            <w:r>
              <w:rPr>
                <w:spacing w:val="5"/>
                <w:sz w:val="22"/>
                <w:szCs w:val="22"/>
              </w:rPr>
              <w:t>打包</w:t>
            </w:r>
          </w:p>
        </w:tc>
      </w:tr>
      <w:tr w14:paraId="4A0BD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483" w:type="dxa"/>
            <w:vAlign w:val="top"/>
          </w:tcPr>
          <w:p w14:paraId="57AD5C3B">
            <w:pPr>
              <w:pStyle w:val="6"/>
              <w:spacing w:before="98" w:line="160" w:lineRule="auto"/>
              <w:ind w:left="85"/>
              <w:rPr>
                <w:sz w:val="22"/>
                <w:szCs w:val="22"/>
              </w:rPr>
            </w:pPr>
            <w:r>
              <w:rPr>
                <w:spacing w:val="-1"/>
                <w:sz w:val="22"/>
                <w:szCs w:val="22"/>
              </w:rPr>
              <w:t>MF0046</w:t>
            </w:r>
          </w:p>
        </w:tc>
        <w:tc>
          <w:tcPr>
            <w:tcW w:w="1638" w:type="dxa"/>
            <w:vAlign w:val="top"/>
          </w:tcPr>
          <w:p w14:paraId="2C3F1C60">
            <w:pPr>
              <w:pStyle w:val="6"/>
              <w:spacing w:before="98" w:line="160" w:lineRule="auto"/>
              <w:ind w:left="82"/>
              <w:rPr>
                <w:sz w:val="22"/>
                <w:szCs w:val="22"/>
              </w:rPr>
            </w:pPr>
            <w:r>
              <w:rPr>
                <w:spacing w:val="-1"/>
                <w:sz w:val="22"/>
                <w:szCs w:val="22"/>
              </w:rPr>
              <w:t>MF0052</w:t>
            </w:r>
          </w:p>
        </w:tc>
        <w:tc>
          <w:tcPr>
            <w:tcW w:w="1628" w:type="dxa"/>
            <w:vAlign w:val="top"/>
          </w:tcPr>
          <w:p w14:paraId="5604ABFC">
            <w:pPr>
              <w:pStyle w:val="6"/>
              <w:spacing w:before="41" w:line="208" w:lineRule="auto"/>
              <w:ind w:left="94"/>
              <w:rPr>
                <w:sz w:val="22"/>
                <w:szCs w:val="22"/>
              </w:rPr>
            </w:pPr>
            <w:r>
              <w:rPr>
                <w:spacing w:val="2"/>
                <w:sz w:val="22"/>
                <w:szCs w:val="22"/>
              </w:rPr>
              <w:t>打包机</w:t>
            </w:r>
          </w:p>
        </w:tc>
        <w:tc>
          <w:tcPr>
            <w:tcW w:w="1638" w:type="dxa"/>
            <w:vAlign w:val="top"/>
          </w:tcPr>
          <w:p w14:paraId="05D46E68">
            <w:pPr>
              <w:pStyle w:val="6"/>
              <w:spacing w:before="42" w:line="207" w:lineRule="auto"/>
              <w:ind w:left="86"/>
              <w:rPr>
                <w:sz w:val="22"/>
                <w:szCs w:val="22"/>
              </w:rPr>
            </w:pPr>
            <w:r>
              <w:rPr>
                <w:spacing w:val="2"/>
                <w:sz w:val="22"/>
                <w:szCs w:val="22"/>
              </w:rPr>
              <w:t>打包系统</w:t>
            </w:r>
          </w:p>
        </w:tc>
        <w:tc>
          <w:tcPr>
            <w:tcW w:w="1663" w:type="dxa"/>
            <w:vAlign w:val="top"/>
          </w:tcPr>
          <w:p w14:paraId="467F0FD0">
            <w:pPr>
              <w:pStyle w:val="6"/>
              <w:spacing w:before="42" w:line="207" w:lineRule="auto"/>
              <w:ind w:left="88"/>
              <w:rPr>
                <w:sz w:val="22"/>
                <w:szCs w:val="22"/>
              </w:rPr>
            </w:pPr>
            <w:r>
              <w:rPr>
                <w:spacing w:val="5"/>
                <w:sz w:val="22"/>
                <w:szCs w:val="22"/>
              </w:rPr>
              <w:t>打包</w:t>
            </w:r>
          </w:p>
        </w:tc>
      </w:tr>
      <w:tr w14:paraId="410F1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483" w:type="dxa"/>
            <w:vAlign w:val="top"/>
          </w:tcPr>
          <w:p w14:paraId="08CB5BD6">
            <w:pPr>
              <w:pStyle w:val="6"/>
              <w:spacing w:before="99" w:line="181" w:lineRule="exact"/>
              <w:ind w:left="85"/>
              <w:rPr>
                <w:sz w:val="22"/>
                <w:szCs w:val="22"/>
              </w:rPr>
            </w:pPr>
            <w:r>
              <w:rPr>
                <w:spacing w:val="-1"/>
                <w:position w:val="-2"/>
                <w:sz w:val="22"/>
                <w:szCs w:val="22"/>
              </w:rPr>
              <w:t>MF0047</w:t>
            </w:r>
          </w:p>
        </w:tc>
        <w:tc>
          <w:tcPr>
            <w:tcW w:w="1638" w:type="dxa"/>
            <w:vAlign w:val="top"/>
          </w:tcPr>
          <w:p w14:paraId="0F39AA75">
            <w:pPr>
              <w:pStyle w:val="6"/>
              <w:spacing w:before="99" w:line="181" w:lineRule="exact"/>
              <w:ind w:left="82"/>
              <w:rPr>
                <w:sz w:val="22"/>
                <w:szCs w:val="22"/>
              </w:rPr>
            </w:pPr>
            <w:r>
              <w:rPr>
                <w:spacing w:val="-1"/>
                <w:position w:val="-2"/>
                <w:sz w:val="22"/>
                <w:szCs w:val="22"/>
              </w:rPr>
              <w:t>MF0053</w:t>
            </w:r>
          </w:p>
        </w:tc>
        <w:tc>
          <w:tcPr>
            <w:tcW w:w="1628" w:type="dxa"/>
            <w:vAlign w:val="top"/>
          </w:tcPr>
          <w:p w14:paraId="330E406C">
            <w:pPr>
              <w:pStyle w:val="6"/>
              <w:spacing w:before="42" w:line="199" w:lineRule="auto"/>
              <w:ind w:left="94"/>
              <w:rPr>
                <w:sz w:val="22"/>
                <w:szCs w:val="22"/>
              </w:rPr>
            </w:pPr>
            <w:r>
              <w:rPr>
                <w:spacing w:val="-2"/>
                <w:sz w:val="22"/>
                <w:szCs w:val="22"/>
              </w:rPr>
              <w:t>制水系统</w:t>
            </w:r>
          </w:p>
        </w:tc>
        <w:tc>
          <w:tcPr>
            <w:tcW w:w="1638" w:type="dxa"/>
            <w:vAlign w:val="top"/>
          </w:tcPr>
          <w:p w14:paraId="0DB13234">
            <w:pPr>
              <w:pStyle w:val="6"/>
              <w:spacing w:before="44" w:line="198" w:lineRule="auto"/>
              <w:ind w:left="86"/>
              <w:rPr>
                <w:sz w:val="22"/>
                <w:szCs w:val="22"/>
              </w:rPr>
            </w:pPr>
            <w:r>
              <w:rPr>
                <w:spacing w:val="2"/>
                <w:sz w:val="22"/>
                <w:szCs w:val="22"/>
              </w:rPr>
              <w:t>公用单元</w:t>
            </w:r>
          </w:p>
        </w:tc>
        <w:tc>
          <w:tcPr>
            <w:tcW w:w="1663" w:type="dxa"/>
            <w:vAlign w:val="top"/>
          </w:tcPr>
          <w:p w14:paraId="2CD03655">
            <w:pPr>
              <w:pStyle w:val="6"/>
              <w:spacing w:before="42" w:line="199" w:lineRule="auto"/>
              <w:ind w:left="88"/>
              <w:rPr>
                <w:sz w:val="22"/>
                <w:szCs w:val="22"/>
              </w:rPr>
            </w:pPr>
            <w:r>
              <w:rPr>
                <w:spacing w:val="-3"/>
                <w:sz w:val="22"/>
                <w:szCs w:val="22"/>
              </w:rPr>
              <w:t>制水</w:t>
            </w:r>
          </w:p>
        </w:tc>
      </w:tr>
      <w:tr w14:paraId="3F118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483" w:type="dxa"/>
            <w:vAlign w:val="top"/>
          </w:tcPr>
          <w:p w14:paraId="3E62E1B9">
            <w:pPr>
              <w:pStyle w:val="6"/>
              <w:spacing w:before="99" w:line="159" w:lineRule="auto"/>
              <w:ind w:left="85"/>
              <w:rPr>
                <w:sz w:val="22"/>
                <w:szCs w:val="22"/>
              </w:rPr>
            </w:pPr>
            <w:r>
              <w:rPr>
                <w:spacing w:val="-1"/>
                <w:sz w:val="22"/>
                <w:szCs w:val="22"/>
              </w:rPr>
              <w:t>MF0048</w:t>
            </w:r>
          </w:p>
        </w:tc>
        <w:tc>
          <w:tcPr>
            <w:tcW w:w="1638" w:type="dxa"/>
            <w:vAlign w:val="top"/>
          </w:tcPr>
          <w:p w14:paraId="4FA1D24E">
            <w:pPr>
              <w:pStyle w:val="6"/>
              <w:spacing w:before="99" w:line="159" w:lineRule="auto"/>
              <w:ind w:left="82"/>
              <w:rPr>
                <w:sz w:val="22"/>
                <w:szCs w:val="22"/>
              </w:rPr>
            </w:pPr>
            <w:r>
              <w:rPr>
                <w:spacing w:val="-1"/>
                <w:sz w:val="22"/>
                <w:szCs w:val="22"/>
              </w:rPr>
              <w:t>MF0054</w:t>
            </w:r>
          </w:p>
        </w:tc>
        <w:tc>
          <w:tcPr>
            <w:tcW w:w="1628" w:type="dxa"/>
            <w:vAlign w:val="top"/>
          </w:tcPr>
          <w:p w14:paraId="23FA216F">
            <w:pPr>
              <w:pStyle w:val="6"/>
              <w:spacing w:before="42" w:line="207" w:lineRule="auto"/>
              <w:jc w:val="right"/>
              <w:rPr>
                <w:sz w:val="22"/>
                <w:szCs w:val="22"/>
              </w:rPr>
            </w:pPr>
            <w:r>
              <w:rPr>
                <w:spacing w:val="-3"/>
                <w:sz w:val="22"/>
                <w:szCs w:val="22"/>
              </w:rPr>
              <w:t>综合污水处理站</w:t>
            </w:r>
          </w:p>
        </w:tc>
        <w:tc>
          <w:tcPr>
            <w:tcW w:w="1638" w:type="dxa"/>
            <w:vAlign w:val="top"/>
          </w:tcPr>
          <w:p w14:paraId="6D817E6B">
            <w:pPr>
              <w:pStyle w:val="6"/>
              <w:spacing w:before="43" w:line="206" w:lineRule="auto"/>
              <w:ind w:left="86"/>
              <w:rPr>
                <w:sz w:val="22"/>
                <w:szCs w:val="22"/>
              </w:rPr>
            </w:pPr>
            <w:r>
              <w:rPr>
                <w:spacing w:val="2"/>
                <w:sz w:val="22"/>
                <w:szCs w:val="22"/>
              </w:rPr>
              <w:t>公用单元</w:t>
            </w:r>
          </w:p>
        </w:tc>
        <w:tc>
          <w:tcPr>
            <w:tcW w:w="1663" w:type="dxa"/>
            <w:vAlign w:val="top"/>
          </w:tcPr>
          <w:p w14:paraId="22899BB4">
            <w:pPr>
              <w:pStyle w:val="6"/>
              <w:spacing w:before="42" w:line="207" w:lineRule="auto"/>
              <w:ind w:left="88"/>
              <w:rPr>
                <w:sz w:val="22"/>
                <w:szCs w:val="22"/>
              </w:rPr>
            </w:pPr>
            <w:r>
              <w:rPr>
                <w:spacing w:val="-2"/>
                <w:sz w:val="22"/>
                <w:szCs w:val="22"/>
              </w:rPr>
              <w:t>污水处理</w:t>
            </w:r>
          </w:p>
        </w:tc>
      </w:tr>
      <w:tr w14:paraId="6DBAA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483" w:type="dxa"/>
            <w:vAlign w:val="top"/>
          </w:tcPr>
          <w:p w14:paraId="4A456326">
            <w:pPr>
              <w:pStyle w:val="6"/>
              <w:spacing w:before="110" w:line="158" w:lineRule="auto"/>
              <w:ind w:left="85"/>
              <w:rPr>
                <w:sz w:val="22"/>
                <w:szCs w:val="22"/>
              </w:rPr>
            </w:pPr>
            <w:r>
              <w:rPr>
                <w:spacing w:val="-1"/>
                <w:sz w:val="22"/>
                <w:szCs w:val="22"/>
              </w:rPr>
              <w:t>MF0049</w:t>
            </w:r>
          </w:p>
        </w:tc>
        <w:tc>
          <w:tcPr>
            <w:tcW w:w="1638" w:type="dxa"/>
            <w:vAlign w:val="top"/>
          </w:tcPr>
          <w:p w14:paraId="1CBE70E0">
            <w:pPr>
              <w:pStyle w:val="6"/>
              <w:spacing w:before="110" w:line="158" w:lineRule="auto"/>
              <w:ind w:left="82"/>
              <w:rPr>
                <w:sz w:val="22"/>
                <w:szCs w:val="22"/>
              </w:rPr>
            </w:pPr>
            <w:r>
              <w:rPr>
                <w:spacing w:val="-1"/>
                <w:sz w:val="22"/>
                <w:szCs w:val="22"/>
              </w:rPr>
              <w:t>MFO055</w:t>
            </w:r>
          </w:p>
        </w:tc>
        <w:tc>
          <w:tcPr>
            <w:tcW w:w="1628" w:type="dxa"/>
            <w:vAlign w:val="top"/>
          </w:tcPr>
          <w:p w14:paraId="2FFFBC89">
            <w:pPr>
              <w:pStyle w:val="6"/>
              <w:spacing w:before="54" w:line="205" w:lineRule="auto"/>
              <w:ind w:left="94"/>
              <w:rPr>
                <w:sz w:val="22"/>
                <w:szCs w:val="22"/>
              </w:rPr>
            </w:pPr>
            <w:r>
              <w:rPr>
                <w:spacing w:val="2"/>
                <w:sz w:val="22"/>
                <w:szCs w:val="22"/>
              </w:rPr>
              <w:t>原位清洗站</w:t>
            </w:r>
          </w:p>
        </w:tc>
        <w:tc>
          <w:tcPr>
            <w:tcW w:w="1638" w:type="dxa"/>
            <w:vAlign w:val="top"/>
          </w:tcPr>
          <w:p w14:paraId="16683106">
            <w:pPr>
              <w:pStyle w:val="6"/>
              <w:spacing w:before="54" w:line="205" w:lineRule="auto"/>
              <w:ind w:left="86"/>
              <w:rPr>
                <w:sz w:val="22"/>
                <w:szCs w:val="22"/>
              </w:rPr>
            </w:pPr>
            <w:r>
              <w:rPr>
                <w:spacing w:val="2"/>
                <w:sz w:val="22"/>
                <w:szCs w:val="22"/>
              </w:rPr>
              <w:t>公用单元</w:t>
            </w:r>
          </w:p>
        </w:tc>
        <w:tc>
          <w:tcPr>
            <w:tcW w:w="1663" w:type="dxa"/>
            <w:vAlign w:val="top"/>
          </w:tcPr>
          <w:p w14:paraId="5392DC14">
            <w:pPr>
              <w:pStyle w:val="6"/>
              <w:spacing w:before="54" w:line="205" w:lineRule="auto"/>
              <w:ind w:left="88"/>
              <w:rPr>
                <w:sz w:val="22"/>
                <w:szCs w:val="22"/>
              </w:rPr>
            </w:pPr>
            <w:r>
              <w:rPr>
                <w:spacing w:val="-3"/>
                <w:sz w:val="22"/>
                <w:szCs w:val="22"/>
              </w:rPr>
              <w:t>清洗</w:t>
            </w:r>
          </w:p>
        </w:tc>
      </w:tr>
      <w:tr w14:paraId="2A91D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483" w:type="dxa"/>
            <w:vAlign w:val="top"/>
          </w:tcPr>
          <w:p w14:paraId="07007A03">
            <w:pPr>
              <w:pStyle w:val="6"/>
              <w:spacing w:before="101" w:line="157" w:lineRule="auto"/>
              <w:ind w:left="85"/>
              <w:rPr>
                <w:sz w:val="22"/>
                <w:szCs w:val="22"/>
              </w:rPr>
            </w:pPr>
            <w:r>
              <w:rPr>
                <w:spacing w:val="-1"/>
                <w:sz w:val="22"/>
                <w:szCs w:val="22"/>
              </w:rPr>
              <w:t>MFO050</w:t>
            </w:r>
          </w:p>
        </w:tc>
        <w:tc>
          <w:tcPr>
            <w:tcW w:w="1638" w:type="dxa"/>
            <w:vAlign w:val="top"/>
          </w:tcPr>
          <w:p w14:paraId="2A1BCE8A">
            <w:pPr>
              <w:pStyle w:val="6"/>
              <w:spacing w:before="101" w:line="157" w:lineRule="auto"/>
              <w:ind w:left="82"/>
              <w:rPr>
                <w:sz w:val="22"/>
                <w:szCs w:val="22"/>
              </w:rPr>
            </w:pPr>
            <w:r>
              <w:rPr>
                <w:spacing w:val="-1"/>
                <w:sz w:val="22"/>
                <w:szCs w:val="22"/>
              </w:rPr>
              <w:t>MF0056</w:t>
            </w:r>
          </w:p>
        </w:tc>
        <w:tc>
          <w:tcPr>
            <w:tcW w:w="1628" w:type="dxa"/>
            <w:vAlign w:val="top"/>
          </w:tcPr>
          <w:p w14:paraId="4AB1625E">
            <w:pPr>
              <w:pStyle w:val="6"/>
              <w:spacing w:before="44" w:line="205" w:lineRule="auto"/>
              <w:ind w:left="94"/>
              <w:rPr>
                <w:sz w:val="22"/>
                <w:szCs w:val="22"/>
              </w:rPr>
            </w:pPr>
            <w:r>
              <w:rPr>
                <w:spacing w:val="-3"/>
                <w:sz w:val="22"/>
                <w:szCs w:val="22"/>
              </w:rPr>
              <w:t>制冷机</w:t>
            </w:r>
          </w:p>
        </w:tc>
        <w:tc>
          <w:tcPr>
            <w:tcW w:w="1638" w:type="dxa"/>
            <w:vAlign w:val="top"/>
          </w:tcPr>
          <w:p w14:paraId="4A0574A9">
            <w:pPr>
              <w:pStyle w:val="6"/>
              <w:spacing w:before="45" w:line="204" w:lineRule="auto"/>
              <w:ind w:left="86"/>
              <w:rPr>
                <w:sz w:val="22"/>
                <w:szCs w:val="22"/>
              </w:rPr>
            </w:pPr>
            <w:r>
              <w:rPr>
                <w:spacing w:val="2"/>
                <w:sz w:val="22"/>
                <w:szCs w:val="22"/>
              </w:rPr>
              <w:t>公用单元</w:t>
            </w:r>
          </w:p>
        </w:tc>
        <w:tc>
          <w:tcPr>
            <w:tcW w:w="1663" w:type="dxa"/>
            <w:vAlign w:val="top"/>
          </w:tcPr>
          <w:p w14:paraId="731FD947">
            <w:pPr>
              <w:pStyle w:val="6"/>
              <w:spacing w:before="45" w:line="204" w:lineRule="auto"/>
              <w:ind w:left="88"/>
              <w:rPr>
                <w:sz w:val="22"/>
                <w:szCs w:val="22"/>
              </w:rPr>
            </w:pPr>
            <w:r>
              <w:rPr>
                <w:spacing w:val="-3"/>
                <w:sz w:val="22"/>
                <w:szCs w:val="22"/>
              </w:rPr>
              <w:t>制冷</w:t>
            </w:r>
          </w:p>
        </w:tc>
      </w:tr>
      <w:tr w14:paraId="16B23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483" w:type="dxa"/>
            <w:vAlign w:val="top"/>
          </w:tcPr>
          <w:p w14:paraId="64685C71">
            <w:pPr>
              <w:pStyle w:val="6"/>
              <w:spacing w:before="101" w:line="178" w:lineRule="exact"/>
              <w:ind w:left="85"/>
              <w:rPr>
                <w:sz w:val="22"/>
                <w:szCs w:val="22"/>
              </w:rPr>
            </w:pPr>
            <w:r>
              <w:rPr>
                <w:spacing w:val="-1"/>
                <w:position w:val="-2"/>
                <w:sz w:val="22"/>
                <w:szCs w:val="22"/>
              </w:rPr>
              <w:t>MF0051</w:t>
            </w:r>
          </w:p>
        </w:tc>
        <w:tc>
          <w:tcPr>
            <w:tcW w:w="1638" w:type="dxa"/>
            <w:vAlign w:val="top"/>
          </w:tcPr>
          <w:p w14:paraId="65D0A840">
            <w:pPr>
              <w:pStyle w:val="6"/>
              <w:spacing w:before="102" w:line="177" w:lineRule="exact"/>
              <w:ind w:left="82"/>
              <w:rPr>
                <w:sz w:val="22"/>
                <w:szCs w:val="22"/>
              </w:rPr>
            </w:pPr>
            <w:r>
              <w:rPr>
                <w:spacing w:val="-1"/>
                <w:position w:val="-2"/>
                <w:sz w:val="22"/>
                <w:szCs w:val="22"/>
              </w:rPr>
              <w:t>MF0057</w:t>
            </w:r>
          </w:p>
        </w:tc>
        <w:tc>
          <w:tcPr>
            <w:tcW w:w="1628" w:type="dxa"/>
            <w:vAlign w:val="top"/>
          </w:tcPr>
          <w:p w14:paraId="6F3D0A30">
            <w:pPr>
              <w:pStyle w:val="6"/>
              <w:spacing w:before="45" w:line="196" w:lineRule="auto"/>
              <w:ind w:left="94"/>
              <w:rPr>
                <w:sz w:val="22"/>
                <w:szCs w:val="22"/>
              </w:rPr>
            </w:pPr>
            <w:r>
              <w:rPr>
                <w:spacing w:val="-2"/>
                <w:sz w:val="22"/>
                <w:szCs w:val="22"/>
              </w:rPr>
              <w:t>液氨储罐</w:t>
            </w:r>
          </w:p>
        </w:tc>
        <w:tc>
          <w:tcPr>
            <w:tcW w:w="1638" w:type="dxa"/>
            <w:vAlign w:val="top"/>
          </w:tcPr>
          <w:p w14:paraId="61FFFE65">
            <w:pPr>
              <w:pStyle w:val="6"/>
              <w:spacing w:before="46" w:line="195" w:lineRule="auto"/>
              <w:ind w:left="86"/>
              <w:rPr>
                <w:sz w:val="22"/>
                <w:szCs w:val="22"/>
              </w:rPr>
            </w:pPr>
            <w:r>
              <w:rPr>
                <w:spacing w:val="2"/>
                <w:sz w:val="22"/>
                <w:szCs w:val="22"/>
              </w:rPr>
              <w:t>公用单元</w:t>
            </w:r>
          </w:p>
        </w:tc>
        <w:tc>
          <w:tcPr>
            <w:tcW w:w="1663" w:type="dxa"/>
            <w:vAlign w:val="top"/>
          </w:tcPr>
          <w:p w14:paraId="18F83AAB">
            <w:pPr>
              <w:pStyle w:val="6"/>
              <w:spacing w:before="45" w:line="196" w:lineRule="auto"/>
              <w:ind w:left="88"/>
              <w:rPr>
                <w:sz w:val="22"/>
                <w:szCs w:val="22"/>
              </w:rPr>
            </w:pPr>
            <w:r>
              <w:rPr>
                <w:spacing w:val="-2"/>
                <w:sz w:val="22"/>
                <w:szCs w:val="22"/>
              </w:rPr>
              <w:t>储存</w:t>
            </w:r>
          </w:p>
        </w:tc>
      </w:tr>
      <w:tr w14:paraId="0E4E5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483" w:type="dxa"/>
            <w:vAlign w:val="top"/>
          </w:tcPr>
          <w:p w14:paraId="5FA93E5E">
            <w:pPr>
              <w:pStyle w:val="6"/>
              <w:spacing w:before="103" w:line="187" w:lineRule="exact"/>
              <w:ind w:left="85"/>
              <w:rPr>
                <w:sz w:val="22"/>
                <w:szCs w:val="22"/>
              </w:rPr>
            </w:pPr>
            <w:r>
              <w:rPr>
                <w:spacing w:val="-1"/>
                <w:position w:val="-2"/>
                <w:sz w:val="22"/>
                <w:szCs w:val="22"/>
              </w:rPr>
              <w:t>MF0052</w:t>
            </w:r>
          </w:p>
        </w:tc>
        <w:tc>
          <w:tcPr>
            <w:tcW w:w="1638" w:type="dxa"/>
            <w:vAlign w:val="top"/>
          </w:tcPr>
          <w:p w14:paraId="7C1D361E">
            <w:pPr>
              <w:pStyle w:val="6"/>
              <w:spacing w:before="103" w:line="187" w:lineRule="exact"/>
              <w:ind w:left="82"/>
              <w:rPr>
                <w:sz w:val="22"/>
                <w:szCs w:val="22"/>
              </w:rPr>
            </w:pPr>
            <w:r>
              <w:rPr>
                <w:spacing w:val="-1"/>
                <w:position w:val="-2"/>
                <w:sz w:val="22"/>
                <w:szCs w:val="22"/>
              </w:rPr>
              <w:t>MF0058</w:t>
            </w:r>
          </w:p>
        </w:tc>
        <w:tc>
          <w:tcPr>
            <w:tcW w:w="1628" w:type="dxa"/>
            <w:vAlign w:val="top"/>
          </w:tcPr>
          <w:p w14:paraId="6F0EF973">
            <w:pPr>
              <w:pStyle w:val="6"/>
              <w:spacing w:before="46" w:line="204" w:lineRule="auto"/>
              <w:ind w:left="94"/>
              <w:rPr>
                <w:sz w:val="22"/>
                <w:szCs w:val="22"/>
              </w:rPr>
            </w:pPr>
            <w:r>
              <w:rPr>
                <w:spacing w:val="-2"/>
                <w:sz w:val="22"/>
                <w:szCs w:val="22"/>
              </w:rPr>
              <w:t>液氨储罐</w:t>
            </w:r>
          </w:p>
        </w:tc>
        <w:tc>
          <w:tcPr>
            <w:tcW w:w="1638" w:type="dxa"/>
            <w:vAlign w:val="top"/>
          </w:tcPr>
          <w:p w14:paraId="4CCBBA57">
            <w:pPr>
              <w:pStyle w:val="6"/>
              <w:spacing w:before="48" w:line="203" w:lineRule="auto"/>
              <w:ind w:left="86"/>
              <w:rPr>
                <w:sz w:val="22"/>
                <w:szCs w:val="22"/>
              </w:rPr>
            </w:pPr>
            <w:r>
              <w:rPr>
                <w:spacing w:val="2"/>
                <w:sz w:val="22"/>
                <w:szCs w:val="22"/>
              </w:rPr>
              <w:t>公用单元</w:t>
            </w:r>
          </w:p>
        </w:tc>
        <w:tc>
          <w:tcPr>
            <w:tcW w:w="1663" w:type="dxa"/>
            <w:vAlign w:val="top"/>
          </w:tcPr>
          <w:p w14:paraId="603E31FB">
            <w:pPr>
              <w:pStyle w:val="6"/>
              <w:spacing w:before="46" w:line="204" w:lineRule="auto"/>
              <w:ind w:left="88"/>
              <w:rPr>
                <w:sz w:val="22"/>
                <w:szCs w:val="22"/>
              </w:rPr>
            </w:pPr>
            <w:r>
              <w:rPr>
                <w:spacing w:val="-2"/>
                <w:sz w:val="22"/>
                <w:szCs w:val="22"/>
              </w:rPr>
              <w:t>储存</w:t>
            </w:r>
          </w:p>
        </w:tc>
      </w:tr>
      <w:tr w14:paraId="0D601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483" w:type="dxa"/>
            <w:vAlign w:val="top"/>
          </w:tcPr>
          <w:p w14:paraId="78E79E5E">
            <w:pPr>
              <w:pStyle w:val="6"/>
              <w:spacing w:before="103" w:line="187" w:lineRule="exact"/>
              <w:ind w:left="85"/>
              <w:rPr>
                <w:sz w:val="22"/>
                <w:szCs w:val="22"/>
              </w:rPr>
            </w:pPr>
            <w:r>
              <w:rPr>
                <w:spacing w:val="-1"/>
                <w:position w:val="-2"/>
                <w:sz w:val="22"/>
                <w:szCs w:val="22"/>
              </w:rPr>
              <w:t>MF0053</w:t>
            </w:r>
          </w:p>
        </w:tc>
        <w:tc>
          <w:tcPr>
            <w:tcW w:w="1638" w:type="dxa"/>
            <w:vAlign w:val="top"/>
          </w:tcPr>
          <w:p w14:paraId="5DDCBC4B">
            <w:pPr>
              <w:pStyle w:val="6"/>
              <w:spacing w:before="103" w:line="187" w:lineRule="exact"/>
              <w:ind w:left="82"/>
              <w:rPr>
                <w:sz w:val="22"/>
                <w:szCs w:val="22"/>
              </w:rPr>
            </w:pPr>
            <w:r>
              <w:rPr>
                <w:spacing w:val="-1"/>
                <w:position w:val="-2"/>
                <w:sz w:val="22"/>
                <w:szCs w:val="22"/>
              </w:rPr>
              <w:t>MF0059</w:t>
            </w:r>
          </w:p>
        </w:tc>
        <w:tc>
          <w:tcPr>
            <w:tcW w:w="1628" w:type="dxa"/>
            <w:vAlign w:val="top"/>
          </w:tcPr>
          <w:p w14:paraId="4C4EB596">
            <w:pPr>
              <w:pStyle w:val="6"/>
              <w:spacing w:before="46" w:line="204" w:lineRule="auto"/>
              <w:ind w:left="94"/>
              <w:rPr>
                <w:sz w:val="22"/>
                <w:szCs w:val="22"/>
              </w:rPr>
            </w:pPr>
            <w:r>
              <w:rPr>
                <w:spacing w:val="3"/>
                <w:sz w:val="22"/>
                <w:szCs w:val="22"/>
              </w:rPr>
              <w:t>酒糟堆场</w:t>
            </w:r>
          </w:p>
        </w:tc>
        <w:tc>
          <w:tcPr>
            <w:tcW w:w="1638" w:type="dxa"/>
            <w:vAlign w:val="top"/>
          </w:tcPr>
          <w:p w14:paraId="419F1517">
            <w:pPr>
              <w:pStyle w:val="6"/>
              <w:spacing w:before="48" w:line="203" w:lineRule="auto"/>
              <w:ind w:left="86"/>
              <w:rPr>
                <w:sz w:val="22"/>
                <w:szCs w:val="22"/>
              </w:rPr>
            </w:pPr>
            <w:r>
              <w:rPr>
                <w:spacing w:val="2"/>
                <w:sz w:val="22"/>
                <w:szCs w:val="22"/>
              </w:rPr>
              <w:t>公用单元</w:t>
            </w:r>
          </w:p>
        </w:tc>
        <w:tc>
          <w:tcPr>
            <w:tcW w:w="1663" w:type="dxa"/>
            <w:vAlign w:val="top"/>
          </w:tcPr>
          <w:p w14:paraId="42ABAAD2">
            <w:pPr>
              <w:pStyle w:val="6"/>
              <w:spacing w:before="48" w:line="203" w:lineRule="auto"/>
              <w:ind w:left="88"/>
              <w:rPr>
                <w:sz w:val="22"/>
                <w:szCs w:val="22"/>
              </w:rPr>
            </w:pPr>
            <w:r>
              <w:rPr>
                <w:spacing w:val="-3"/>
                <w:sz w:val="22"/>
                <w:szCs w:val="22"/>
              </w:rPr>
              <w:t>堆放</w:t>
            </w:r>
          </w:p>
        </w:tc>
      </w:tr>
      <w:tr w14:paraId="71864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483" w:type="dxa"/>
            <w:vAlign w:val="top"/>
          </w:tcPr>
          <w:p w14:paraId="57E8FA67">
            <w:pPr>
              <w:pStyle w:val="6"/>
              <w:spacing w:before="93" w:line="176" w:lineRule="exact"/>
              <w:ind w:left="85"/>
              <w:rPr>
                <w:sz w:val="22"/>
                <w:szCs w:val="22"/>
              </w:rPr>
            </w:pPr>
            <w:r>
              <w:rPr>
                <w:spacing w:val="-1"/>
                <w:position w:val="-2"/>
                <w:sz w:val="22"/>
                <w:szCs w:val="22"/>
              </w:rPr>
              <w:t>MF0054</w:t>
            </w:r>
          </w:p>
        </w:tc>
        <w:tc>
          <w:tcPr>
            <w:tcW w:w="1638" w:type="dxa"/>
            <w:vAlign w:val="top"/>
          </w:tcPr>
          <w:p w14:paraId="457752A4">
            <w:pPr>
              <w:pStyle w:val="6"/>
              <w:spacing w:before="92" w:line="177" w:lineRule="exact"/>
              <w:ind w:left="82"/>
              <w:rPr>
                <w:sz w:val="22"/>
                <w:szCs w:val="22"/>
              </w:rPr>
            </w:pPr>
            <w:r>
              <w:rPr>
                <w:spacing w:val="-1"/>
                <w:position w:val="-2"/>
                <w:sz w:val="22"/>
                <w:szCs w:val="22"/>
              </w:rPr>
              <w:t>MFO001</w:t>
            </w:r>
          </w:p>
        </w:tc>
        <w:tc>
          <w:tcPr>
            <w:tcW w:w="1628" w:type="dxa"/>
            <w:vAlign w:val="top"/>
          </w:tcPr>
          <w:p w14:paraId="00DAE6D5">
            <w:pPr>
              <w:pStyle w:val="6"/>
              <w:spacing w:before="37" w:line="194" w:lineRule="auto"/>
              <w:ind w:left="94"/>
              <w:rPr>
                <w:sz w:val="22"/>
                <w:szCs w:val="22"/>
              </w:rPr>
            </w:pPr>
            <w:r>
              <w:rPr>
                <w:spacing w:val="4"/>
                <w:sz w:val="22"/>
                <w:szCs w:val="22"/>
              </w:rPr>
              <w:t>燃煤锅炉</w:t>
            </w:r>
          </w:p>
        </w:tc>
        <w:tc>
          <w:tcPr>
            <w:tcW w:w="1638" w:type="dxa"/>
            <w:vAlign w:val="top"/>
          </w:tcPr>
          <w:p w14:paraId="762890AF">
            <w:pPr>
              <w:pStyle w:val="6"/>
              <w:spacing w:before="36" w:line="195" w:lineRule="auto"/>
              <w:ind w:left="86"/>
              <w:rPr>
                <w:sz w:val="22"/>
                <w:szCs w:val="22"/>
              </w:rPr>
            </w:pPr>
            <w:r>
              <w:rPr>
                <w:spacing w:val="1"/>
                <w:sz w:val="22"/>
                <w:szCs w:val="22"/>
              </w:rPr>
              <w:t>热力生产单元</w:t>
            </w:r>
          </w:p>
        </w:tc>
        <w:tc>
          <w:tcPr>
            <w:tcW w:w="1663" w:type="dxa"/>
            <w:vAlign w:val="top"/>
          </w:tcPr>
          <w:p w14:paraId="499F8071">
            <w:pPr>
              <w:pStyle w:val="6"/>
              <w:spacing w:before="36" w:line="195" w:lineRule="auto"/>
              <w:ind w:left="88"/>
              <w:rPr>
                <w:sz w:val="22"/>
                <w:szCs w:val="22"/>
              </w:rPr>
            </w:pPr>
            <w:r>
              <w:rPr>
                <w:spacing w:val="-2"/>
                <w:sz w:val="22"/>
                <w:szCs w:val="22"/>
              </w:rPr>
              <w:t>燃烧系统</w:t>
            </w:r>
          </w:p>
        </w:tc>
      </w:tr>
      <w:tr w14:paraId="6D5F8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483" w:type="dxa"/>
            <w:vAlign w:val="top"/>
          </w:tcPr>
          <w:p w14:paraId="656788C1">
            <w:pPr>
              <w:pStyle w:val="6"/>
              <w:spacing w:before="104" w:line="176" w:lineRule="exact"/>
              <w:ind w:left="85"/>
              <w:rPr>
                <w:sz w:val="22"/>
                <w:szCs w:val="22"/>
              </w:rPr>
            </w:pPr>
            <w:r>
              <w:rPr>
                <w:spacing w:val="-1"/>
                <w:position w:val="-2"/>
                <w:sz w:val="22"/>
                <w:szCs w:val="22"/>
              </w:rPr>
              <w:t>MF0055</w:t>
            </w:r>
          </w:p>
        </w:tc>
        <w:tc>
          <w:tcPr>
            <w:tcW w:w="1638" w:type="dxa"/>
            <w:vAlign w:val="top"/>
          </w:tcPr>
          <w:p w14:paraId="4D22E9FD">
            <w:pPr>
              <w:pStyle w:val="6"/>
              <w:spacing w:before="104" w:line="176" w:lineRule="exact"/>
              <w:ind w:left="82"/>
              <w:rPr>
                <w:sz w:val="22"/>
                <w:szCs w:val="22"/>
              </w:rPr>
            </w:pPr>
            <w:r>
              <w:rPr>
                <w:spacing w:val="-1"/>
                <w:position w:val="-2"/>
                <w:sz w:val="22"/>
                <w:szCs w:val="22"/>
              </w:rPr>
              <w:t>MF0002</w:t>
            </w:r>
          </w:p>
        </w:tc>
        <w:tc>
          <w:tcPr>
            <w:tcW w:w="1628" w:type="dxa"/>
            <w:vAlign w:val="top"/>
          </w:tcPr>
          <w:p w14:paraId="6B13ACD2">
            <w:pPr>
              <w:pStyle w:val="6"/>
              <w:spacing w:before="48" w:line="194" w:lineRule="auto"/>
              <w:ind w:left="94"/>
              <w:rPr>
                <w:sz w:val="22"/>
                <w:szCs w:val="22"/>
              </w:rPr>
            </w:pPr>
            <w:r>
              <w:rPr>
                <w:spacing w:val="3"/>
                <w:sz w:val="22"/>
                <w:szCs w:val="22"/>
              </w:rPr>
              <w:t>燃料堆场</w:t>
            </w:r>
          </w:p>
        </w:tc>
        <w:tc>
          <w:tcPr>
            <w:tcW w:w="1638" w:type="dxa"/>
            <w:vAlign w:val="top"/>
          </w:tcPr>
          <w:p w14:paraId="06F23ACD">
            <w:pPr>
              <w:pStyle w:val="6"/>
              <w:spacing w:before="48" w:line="194" w:lineRule="auto"/>
              <w:ind w:right="8"/>
              <w:jc w:val="right"/>
              <w:rPr>
                <w:sz w:val="22"/>
                <w:szCs w:val="22"/>
              </w:rPr>
            </w:pPr>
            <w:r>
              <w:rPr>
                <w:spacing w:val="-1"/>
                <w:sz w:val="22"/>
                <w:szCs w:val="22"/>
              </w:rPr>
              <w:t>储运和制备单元</w:t>
            </w:r>
          </w:p>
        </w:tc>
        <w:tc>
          <w:tcPr>
            <w:tcW w:w="1663" w:type="dxa"/>
            <w:vAlign w:val="top"/>
          </w:tcPr>
          <w:p w14:paraId="371D307E">
            <w:pPr>
              <w:pStyle w:val="6"/>
              <w:spacing w:before="47" w:line="195" w:lineRule="auto"/>
              <w:ind w:left="88"/>
              <w:rPr>
                <w:sz w:val="22"/>
                <w:szCs w:val="22"/>
              </w:rPr>
            </w:pPr>
            <w:r>
              <w:rPr>
                <w:spacing w:val="-2"/>
                <w:sz w:val="22"/>
                <w:szCs w:val="22"/>
              </w:rPr>
              <w:t>贮存系统</w:t>
            </w:r>
          </w:p>
        </w:tc>
      </w:tr>
      <w:tr w14:paraId="5B62C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483" w:type="dxa"/>
            <w:vAlign w:val="top"/>
          </w:tcPr>
          <w:p w14:paraId="50B1D2E9">
            <w:pPr>
              <w:pStyle w:val="6"/>
              <w:spacing w:before="104" w:line="185" w:lineRule="exact"/>
              <w:ind w:left="85"/>
              <w:rPr>
                <w:sz w:val="22"/>
                <w:szCs w:val="22"/>
              </w:rPr>
            </w:pPr>
            <w:r>
              <w:rPr>
                <w:spacing w:val="-1"/>
                <w:position w:val="-2"/>
                <w:sz w:val="22"/>
                <w:szCs w:val="22"/>
              </w:rPr>
              <w:t>MF0056</w:t>
            </w:r>
          </w:p>
        </w:tc>
        <w:tc>
          <w:tcPr>
            <w:tcW w:w="1638" w:type="dxa"/>
            <w:vAlign w:val="top"/>
          </w:tcPr>
          <w:p w14:paraId="59D37117">
            <w:pPr>
              <w:pStyle w:val="6"/>
              <w:spacing w:before="104" w:line="185" w:lineRule="exact"/>
              <w:ind w:left="82"/>
              <w:rPr>
                <w:sz w:val="22"/>
                <w:szCs w:val="22"/>
              </w:rPr>
            </w:pPr>
            <w:r>
              <w:rPr>
                <w:spacing w:val="-1"/>
                <w:position w:val="-2"/>
                <w:sz w:val="22"/>
                <w:szCs w:val="22"/>
              </w:rPr>
              <w:t>MFO003</w:t>
            </w:r>
          </w:p>
        </w:tc>
        <w:tc>
          <w:tcPr>
            <w:tcW w:w="1628" w:type="dxa"/>
            <w:vAlign w:val="top"/>
          </w:tcPr>
          <w:p w14:paraId="337649C6">
            <w:pPr>
              <w:pStyle w:val="6"/>
              <w:spacing w:before="48" w:line="202" w:lineRule="auto"/>
              <w:ind w:left="94"/>
              <w:rPr>
                <w:sz w:val="22"/>
                <w:szCs w:val="22"/>
              </w:rPr>
            </w:pPr>
            <w:r>
              <w:rPr>
                <w:spacing w:val="4"/>
                <w:sz w:val="22"/>
                <w:szCs w:val="22"/>
              </w:rPr>
              <w:t>灰渣场</w:t>
            </w:r>
          </w:p>
        </w:tc>
        <w:tc>
          <w:tcPr>
            <w:tcW w:w="1638" w:type="dxa"/>
            <w:vAlign w:val="top"/>
          </w:tcPr>
          <w:p w14:paraId="2E3A5311">
            <w:pPr>
              <w:pStyle w:val="6"/>
              <w:spacing w:before="48" w:line="202" w:lineRule="auto"/>
              <w:jc w:val="right"/>
              <w:rPr>
                <w:sz w:val="22"/>
                <w:szCs w:val="22"/>
              </w:rPr>
            </w:pPr>
            <w:r>
              <w:rPr>
                <w:spacing w:val="-2"/>
                <w:sz w:val="22"/>
                <w:szCs w:val="22"/>
              </w:rPr>
              <w:t>储运和制备单元</w:t>
            </w:r>
          </w:p>
        </w:tc>
        <w:tc>
          <w:tcPr>
            <w:tcW w:w="1663" w:type="dxa"/>
            <w:vAlign w:val="top"/>
          </w:tcPr>
          <w:p w14:paraId="2F6ECC22">
            <w:pPr>
              <w:pStyle w:val="6"/>
              <w:spacing w:before="48" w:line="202" w:lineRule="auto"/>
              <w:ind w:left="88"/>
              <w:rPr>
                <w:sz w:val="22"/>
                <w:szCs w:val="22"/>
              </w:rPr>
            </w:pPr>
            <w:r>
              <w:rPr>
                <w:spacing w:val="-2"/>
                <w:sz w:val="22"/>
                <w:szCs w:val="22"/>
              </w:rPr>
              <w:t>贮存系统</w:t>
            </w:r>
          </w:p>
        </w:tc>
      </w:tr>
      <w:tr w14:paraId="117EF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1483" w:type="dxa"/>
            <w:vAlign w:val="top"/>
          </w:tcPr>
          <w:p w14:paraId="3E9B66EF">
            <w:pPr>
              <w:pStyle w:val="6"/>
              <w:spacing w:before="105" w:line="180" w:lineRule="exact"/>
              <w:ind w:left="85"/>
              <w:rPr>
                <w:sz w:val="22"/>
                <w:szCs w:val="22"/>
              </w:rPr>
            </w:pPr>
            <w:r>
              <w:rPr>
                <w:spacing w:val="-1"/>
                <w:position w:val="-2"/>
                <w:sz w:val="22"/>
                <w:szCs w:val="22"/>
              </w:rPr>
              <w:t>MF0057</w:t>
            </w:r>
          </w:p>
        </w:tc>
        <w:tc>
          <w:tcPr>
            <w:tcW w:w="1638" w:type="dxa"/>
            <w:vAlign w:val="top"/>
          </w:tcPr>
          <w:p w14:paraId="0270CB36">
            <w:pPr>
              <w:pStyle w:val="6"/>
              <w:spacing w:before="105" w:line="180" w:lineRule="exact"/>
              <w:ind w:left="82"/>
              <w:rPr>
                <w:sz w:val="22"/>
                <w:szCs w:val="22"/>
              </w:rPr>
            </w:pPr>
            <w:r>
              <w:rPr>
                <w:spacing w:val="-1"/>
                <w:position w:val="-2"/>
                <w:sz w:val="22"/>
                <w:szCs w:val="22"/>
              </w:rPr>
              <w:t>MF0004</w:t>
            </w:r>
          </w:p>
        </w:tc>
        <w:tc>
          <w:tcPr>
            <w:tcW w:w="1628" w:type="dxa"/>
            <w:vAlign w:val="top"/>
          </w:tcPr>
          <w:p w14:paraId="57FBB689">
            <w:pPr>
              <w:pStyle w:val="6"/>
              <w:spacing w:before="49" w:line="198" w:lineRule="auto"/>
              <w:ind w:left="94"/>
              <w:rPr>
                <w:sz w:val="22"/>
                <w:szCs w:val="22"/>
              </w:rPr>
            </w:pPr>
            <w:r>
              <w:rPr>
                <w:spacing w:val="3"/>
                <w:sz w:val="22"/>
                <w:szCs w:val="22"/>
              </w:rPr>
              <w:t>除盐水箱</w:t>
            </w:r>
          </w:p>
        </w:tc>
        <w:tc>
          <w:tcPr>
            <w:tcW w:w="1638" w:type="dxa"/>
            <w:vAlign w:val="top"/>
          </w:tcPr>
          <w:p w14:paraId="63A98E68">
            <w:pPr>
              <w:pStyle w:val="6"/>
              <w:spacing w:before="49" w:line="198" w:lineRule="auto"/>
              <w:ind w:left="86"/>
              <w:rPr>
                <w:sz w:val="22"/>
                <w:szCs w:val="22"/>
              </w:rPr>
            </w:pPr>
            <w:r>
              <w:rPr>
                <w:spacing w:val="-2"/>
                <w:sz w:val="22"/>
                <w:szCs w:val="22"/>
              </w:rPr>
              <w:t>辅助单元</w:t>
            </w:r>
          </w:p>
        </w:tc>
        <w:tc>
          <w:tcPr>
            <w:tcW w:w="1663" w:type="dxa"/>
            <w:vAlign w:val="top"/>
          </w:tcPr>
          <w:p w14:paraId="27A03945">
            <w:pPr>
              <w:pStyle w:val="6"/>
              <w:spacing w:before="49" w:line="198" w:lineRule="auto"/>
              <w:ind w:left="88"/>
              <w:rPr>
                <w:sz w:val="22"/>
                <w:szCs w:val="22"/>
              </w:rPr>
            </w:pPr>
            <w:r>
              <w:rPr>
                <w:spacing w:val="1"/>
                <w:sz w:val="22"/>
                <w:szCs w:val="22"/>
              </w:rPr>
              <w:t>软化水制备系统</w:t>
            </w:r>
          </w:p>
        </w:tc>
      </w:tr>
    </w:tbl>
    <w:p w14:paraId="00F21BAE">
      <w:pPr>
        <w:pStyle w:val="2"/>
        <w:spacing w:line="258" w:lineRule="auto"/>
      </w:pPr>
    </w:p>
    <w:p w14:paraId="303FDC18">
      <w:pPr>
        <w:spacing w:before="74" w:line="219" w:lineRule="auto"/>
        <w:ind w:left="1839"/>
        <w:rPr>
          <w:rFonts w:ascii="宋体" w:hAnsi="宋体" w:eastAsia="宋体" w:cs="宋体"/>
          <w:sz w:val="23"/>
          <w:szCs w:val="23"/>
        </w:rPr>
      </w:pPr>
      <w:r>
        <w:rPr>
          <w:rFonts w:ascii="宋体" w:hAnsi="宋体" w:eastAsia="宋体" w:cs="宋体"/>
          <w:spacing w:val="-2"/>
          <w:sz w:val="23"/>
          <w:szCs w:val="23"/>
        </w:rPr>
        <w:t>2.1</w:t>
      </w:r>
      <w:r>
        <w:rPr>
          <w:rFonts w:ascii="宋体" w:hAnsi="宋体" w:eastAsia="宋体" w:cs="宋体"/>
          <w:spacing w:val="-27"/>
          <w:sz w:val="23"/>
          <w:szCs w:val="23"/>
        </w:rPr>
        <w:t xml:space="preserve"> </w:t>
      </w:r>
      <w:r>
        <w:rPr>
          <w:rFonts w:ascii="宋体" w:hAnsi="宋体" w:eastAsia="宋体" w:cs="宋体"/>
          <w:spacing w:val="-2"/>
          <w:sz w:val="23"/>
          <w:szCs w:val="23"/>
        </w:rPr>
        <w:t>废气污染治理设施编码对照表</w:t>
      </w:r>
    </w:p>
    <w:p w14:paraId="1ED521F6">
      <w:pPr>
        <w:spacing w:line="142" w:lineRule="exact"/>
      </w:pPr>
    </w:p>
    <w:tbl>
      <w:tblPr>
        <w:tblStyle w:val="5"/>
        <w:tblW w:w="8039" w:type="dxa"/>
        <w:tblInd w:w="18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22"/>
        <w:gridCol w:w="1718"/>
        <w:gridCol w:w="1708"/>
        <w:gridCol w:w="2891"/>
      </w:tblGrid>
      <w:tr w14:paraId="1A531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1722" w:type="dxa"/>
            <w:vAlign w:val="top"/>
          </w:tcPr>
          <w:p w14:paraId="748B838D">
            <w:pPr>
              <w:pStyle w:val="6"/>
              <w:spacing w:before="33" w:line="236" w:lineRule="auto"/>
              <w:ind w:left="55" w:right="196"/>
              <w:rPr>
                <w:sz w:val="21"/>
                <w:szCs w:val="21"/>
              </w:rPr>
            </w:pPr>
            <w:r>
              <w:rPr>
                <w:spacing w:val="-2"/>
                <w:sz w:val="21"/>
                <w:szCs w:val="21"/>
              </w:rPr>
              <w:t>污染治理设施许</w:t>
            </w:r>
            <w:r>
              <w:rPr>
                <w:spacing w:val="3"/>
                <w:sz w:val="21"/>
                <w:szCs w:val="21"/>
              </w:rPr>
              <w:t xml:space="preserve"> </w:t>
            </w:r>
            <w:r>
              <w:rPr>
                <w:spacing w:val="4"/>
                <w:sz w:val="21"/>
                <w:szCs w:val="21"/>
              </w:rPr>
              <w:t>可编号</w:t>
            </w:r>
          </w:p>
        </w:tc>
        <w:tc>
          <w:tcPr>
            <w:tcW w:w="1718" w:type="dxa"/>
            <w:vAlign w:val="top"/>
          </w:tcPr>
          <w:p w14:paraId="1F1282C2">
            <w:pPr>
              <w:pStyle w:val="6"/>
              <w:spacing w:before="33" w:line="236" w:lineRule="auto"/>
              <w:ind w:left="23" w:right="164" w:firstLine="59"/>
              <w:rPr>
                <w:sz w:val="21"/>
                <w:szCs w:val="21"/>
              </w:rPr>
            </w:pPr>
            <w:r>
              <w:rPr>
                <w:spacing w:val="-2"/>
                <w:sz w:val="21"/>
                <w:szCs w:val="21"/>
              </w:rPr>
              <w:t>污染治理设施企</w:t>
            </w:r>
            <w:r>
              <w:rPr>
                <w:spacing w:val="3"/>
                <w:sz w:val="21"/>
                <w:szCs w:val="21"/>
              </w:rPr>
              <w:t xml:space="preserve"> </w:t>
            </w:r>
            <w:r>
              <w:rPr>
                <w:spacing w:val="2"/>
                <w:sz w:val="21"/>
                <w:szCs w:val="21"/>
              </w:rPr>
              <w:t>业内部编号</w:t>
            </w:r>
          </w:p>
        </w:tc>
        <w:tc>
          <w:tcPr>
            <w:tcW w:w="1708" w:type="dxa"/>
            <w:vAlign w:val="top"/>
          </w:tcPr>
          <w:p w14:paraId="1383A9F5">
            <w:pPr>
              <w:pStyle w:val="6"/>
              <w:spacing w:before="33" w:line="236" w:lineRule="auto"/>
              <w:ind w:left="55" w:right="145"/>
              <w:rPr>
                <w:sz w:val="21"/>
                <w:szCs w:val="21"/>
              </w:rPr>
            </w:pPr>
            <w:r>
              <w:rPr>
                <w:spacing w:val="3"/>
                <w:sz w:val="21"/>
                <w:szCs w:val="21"/>
              </w:rPr>
              <w:t>污染治理设施名</w:t>
            </w:r>
            <w:r>
              <w:rPr>
                <w:spacing w:val="5"/>
                <w:sz w:val="21"/>
                <w:szCs w:val="21"/>
              </w:rPr>
              <w:t xml:space="preserve"> </w:t>
            </w:r>
            <w:r>
              <w:rPr>
                <w:sz w:val="21"/>
                <w:szCs w:val="21"/>
              </w:rPr>
              <w:t>称</w:t>
            </w:r>
          </w:p>
        </w:tc>
        <w:tc>
          <w:tcPr>
            <w:tcW w:w="2891" w:type="dxa"/>
            <w:vAlign w:val="top"/>
          </w:tcPr>
          <w:p w14:paraId="67F660D8">
            <w:pPr>
              <w:pStyle w:val="6"/>
              <w:spacing w:before="44" w:line="220" w:lineRule="auto"/>
              <w:ind w:left="77"/>
              <w:rPr>
                <w:sz w:val="21"/>
                <w:szCs w:val="21"/>
              </w:rPr>
            </w:pPr>
            <w:r>
              <w:rPr>
                <w:spacing w:val="1"/>
                <w:sz w:val="21"/>
                <w:szCs w:val="21"/>
              </w:rPr>
              <w:t>污染治理设施工艺</w:t>
            </w:r>
          </w:p>
        </w:tc>
      </w:tr>
      <w:tr w14:paraId="60AB3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722" w:type="dxa"/>
            <w:vAlign w:val="top"/>
          </w:tcPr>
          <w:p w14:paraId="1055E879">
            <w:pPr>
              <w:pStyle w:val="6"/>
              <w:spacing w:before="106" w:line="159" w:lineRule="auto"/>
              <w:ind w:left="55"/>
              <w:rPr>
                <w:sz w:val="21"/>
                <w:szCs w:val="21"/>
              </w:rPr>
            </w:pPr>
            <w:r>
              <w:rPr>
                <w:spacing w:val="-1"/>
                <w:sz w:val="21"/>
                <w:szCs w:val="21"/>
              </w:rPr>
              <w:t>TAO01</w:t>
            </w:r>
          </w:p>
        </w:tc>
        <w:tc>
          <w:tcPr>
            <w:tcW w:w="1718" w:type="dxa"/>
            <w:vAlign w:val="top"/>
          </w:tcPr>
          <w:p w14:paraId="36111D84">
            <w:pPr>
              <w:pStyle w:val="6"/>
              <w:spacing w:before="106" w:line="159" w:lineRule="auto"/>
              <w:ind w:left="23"/>
              <w:rPr>
                <w:sz w:val="21"/>
                <w:szCs w:val="21"/>
              </w:rPr>
            </w:pPr>
            <w:r>
              <w:rPr>
                <w:spacing w:val="-1"/>
                <w:sz w:val="21"/>
                <w:szCs w:val="21"/>
              </w:rPr>
              <w:t>TA001</w:t>
            </w:r>
          </w:p>
        </w:tc>
        <w:tc>
          <w:tcPr>
            <w:tcW w:w="1708" w:type="dxa"/>
            <w:vAlign w:val="top"/>
          </w:tcPr>
          <w:p w14:paraId="06384676">
            <w:pPr>
              <w:pStyle w:val="6"/>
              <w:spacing w:before="53" w:line="205" w:lineRule="auto"/>
              <w:ind w:left="55"/>
              <w:rPr>
                <w:sz w:val="21"/>
                <w:szCs w:val="21"/>
              </w:rPr>
            </w:pPr>
            <w:r>
              <w:rPr>
                <w:spacing w:val="-2"/>
                <w:sz w:val="21"/>
                <w:szCs w:val="21"/>
              </w:rPr>
              <w:t>湿式除尘器</w:t>
            </w:r>
          </w:p>
        </w:tc>
        <w:tc>
          <w:tcPr>
            <w:tcW w:w="2891" w:type="dxa"/>
            <w:vAlign w:val="top"/>
          </w:tcPr>
          <w:p w14:paraId="685E466B">
            <w:pPr>
              <w:rPr>
                <w:rFonts w:ascii="Arial"/>
                <w:sz w:val="21"/>
              </w:rPr>
            </w:pPr>
          </w:p>
        </w:tc>
      </w:tr>
      <w:tr w14:paraId="2C288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1722" w:type="dxa"/>
            <w:vAlign w:val="top"/>
          </w:tcPr>
          <w:p w14:paraId="067578E1">
            <w:pPr>
              <w:pStyle w:val="6"/>
              <w:spacing w:before="108" w:line="161" w:lineRule="auto"/>
              <w:ind w:left="55"/>
              <w:rPr>
                <w:sz w:val="21"/>
                <w:szCs w:val="21"/>
              </w:rPr>
            </w:pPr>
            <w:r>
              <w:rPr>
                <w:spacing w:val="-1"/>
                <w:sz w:val="21"/>
                <w:szCs w:val="21"/>
              </w:rPr>
              <w:t>TA002</w:t>
            </w:r>
          </w:p>
        </w:tc>
        <w:tc>
          <w:tcPr>
            <w:tcW w:w="1718" w:type="dxa"/>
            <w:vAlign w:val="top"/>
          </w:tcPr>
          <w:p w14:paraId="11D1CD56">
            <w:pPr>
              <w:pStyle w:val="6"/>
              <w:spacing w:before="108" w:line="161" w:lineRule="auto"/>
              <w:ind w:left="23"/>
              <w:rPr>
                <w:sz w:val="21"/>
                <w:szCs w:val="21"/>
              </w:rPr>
            </w:pPr>
            <w:r>
              <w:rPr>
                <w:spacing w:val="-1"/>
                <w:sz w:val="21"/>
                <w:szCs w:val="21"/>
              </w:rPr>
              <w:t>TA002</w:t>
            </w:r>
          </w:p>
        </w:tc>
        <w:tc>
          <w:tcPr>
            <w:tcW w:w="1708" w:type="dxa"/>
            <w:vAlign w:val="top"/>
          </w:tcPr>
          <w:p w14:paraId="5AB54457">
            <w:pPr>
              <w:pStyle w:val="6"/>
              <w:spacing w:before="111" w:line="159" w:lineRule="auto"/>
              <w:ind w:left="55"/>
              <w:rPr>
                <w:sz w:val="21"/>
                <w:szCs w:val="21"/>
              </w:rPr>
            </w:pPr>
            <w:r>
              <w:rPr>
                <w:spacing w:val="-4"/>
                <w:sz w:val="21"/>
                <w:szCs w:val="21"/>
              </w:rPr>
              <w:t>SCR</w:t>
            </w:r>
          </w:p>
        </w:tc>
        <w:tc>
          <w:tcPr>
            <w:tcW w:w="2891" w:type="dxa"/>
            <w:vAlign w:val="top"/>
          </w:tcPr>
          <w:p w14:paraId="7581BC62">
            <w:pPr>
              <w:rPr>
                <w:rFonts w:ascii="Arial"/>
                <w:sz w:val="21"/>
              </w:rPr>
            </w:pPr>
          </w:p>
        </w:tc>
      </w:tr>
    </w:tbl>
    <w:p w14:paraId="0FB44EE6">
      <w:pPr>
        <w:pStyle w:val="2"/>
        <w:spacing w:line="248" w:lineRule="auto"/>
      </w:pPr>
    </w:p>
    <w:p w14:paraId="5A1E9177">
      <w:pPr>
        <w:spacing w:before="75" w:line="219" w:lineRule="auto"/>
        <w:ind w:left="1839"/>
        <w:rPr>
          <w:rFonts w:ascii="宋体" w:hAnsi="宋体" w:eastAsia="宋体" w:cs="宋体"/>
          <w:sz w:val="23"/>
          <w:szCs w:val="23"/>
        </w:rPr>
      </w:pPr>
      <w:r>
        <w:rPr>
          <w:rFonts w:ascii="宋体" w:hAnsi="宋体" w:eastAsia="宋体" w:cs="宋体"/>
          <w:spacing w:val="4"/>
          <w:sz w:val="23"/>
          <w:szCs w:val="23"/>
        </w:rPr>
        <w:t>2.2废水污染治理设施编码对照表</w:t>
      </w:r>
    </w:p>
    <w:p w14:paraId="311D7FEE">
      <w:pPr>
        <w:spacing w:line="172" w:lineRule="exact"/>
      </w:pPr>
    </w:p>
    <w:tbl>
      <w:tblPr>
        <w:tblStyle w:val="5"/>
        <w:tblW w:w="8059" w:type="dxa"/>
        <w:tblInd w:w="18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22"/>
        <w:gridCol w:w="1718"/>
        <w:gridCol w:w="1718"/>
        <w:gridCol w:w="2901"/>
      </w:tblGrid>
      <w:tr w14:paraId="34207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1722" w:type="dxa"/>
            <w:vAlign w:val="top"/>
          </w:tcPr>
          <w:p w14:paraId="79CAF57C">
            <w:pPr>
              <w:pStyle w:val="6"/>
              <w:spacing w:before="31" w:line="242" w:lineRule="auto"/>
              <w:ind w:left="78" w:right="173"/>
              <w:rPr>
                <w:sz w:val="21"/>
                <w:szCs w:val="21"/>
              </w:rPr>
            </w:pPr>
            <w:r>
              <w:rPr>
                <w:b/>
                <w:bCs/>
                <w:spacing w:val="-4"/>
                <w:sz w:val="21"/>
                <w:szCs w:val="21"/>
              </w:rPr>
              <w:t>污染治理设施许</w:t>
            </w:r>
            <w:r>
              <w:rPr>
                <w:spacing w:val="1"/>
                <w:sz w:val="21"/>
                <w:szCs w:val="21"/>
              </w:rPr>
              <w:t xml:space="preserve"> </w:t>
            </w:r>
            <w:r>
              <w:rPr>
                <w:b/>
                <w:bCs/>
                <w:spacing w:val="-5"/>
                <w:sz w:val="21"/>
                <w:szCs w:val="21"/>
              </w:rPr>
              <w:t>可编号</w:t>
            </w:r>
          </w:p>
        </w:tc>
        <w:tc>
          <w:tcPr>
            <w:tcW w:w="1718" w:type="dxa"/>
            <w:vAlign w:val="top"/>
          </w:tcPr>
          <w:p w14:paraId="537E2C4F">
            <w:pPr>
              <w:pStyle w:val="6"/>
              <w:spacing w:before="33" w:line="241" w:lineRule="auto"/>
              <w:ind w:left="72" w:right="174"/>
              <w:rPr>
                <w:sz w:val="21"/>
                <w:szCs w:val="21"/>
              </w:rPr>
            </w:pPr>
            <w:r>
              <w:rPr>
                <w:spacing w:val="-2"/>
                <w:sz w:val="21"/>
                <w:szCs w:val="21"/>
              </w:rPr>
              <w:t>污染治理设施企</w:t>
            </w:r>
            <w:r>
              <w:rPr>
                <w:spacing w:val="3"/>
                <w:sz w:val="21"/>
                <w:szCs w:val="21"/>
              </w:rPr>
              <w:t xml:space="preserve"> </w:t>
            </w:r>
            <w:r>
              <w:rPr>
                <w:spacing w:val="2"/>
                <w:sz w:val="21"/>
                <w:szCs w:val="21"/>
              </w:rPr>
              <w:t>业内部编号</w:t>
            </w:r>
          </w:p>
        </w:tc>
        <w:tc>
          <w:tcPr>
            <w:tcW w:w="1718" w:type="dxa"/>
            <w:vAlign w:val="top"/>
          </w:tcPr>
          <w:p w14:paraId="781DC227">
            <w:pPr>
              <w:pStyle w:val="6"/>
              <w:spacing w:before="24" w:line="245" w:lineRule="auto"/>
              <w:ind w:left="55" w:right="155"/>
              <w:rPr>
                <w:sz w:val="21"/>
                <w:szCs w:val="21"/>
              </w:rPr>
            </w:pPr>
            <w:r>
              <w:rPr>
                <w:spacing w:val="3"/>
                <w:sz w:val="21"/>
                <w:szCs w:val="21"/>
              </w:rPr>
              <w:t>污染治理设施名</w:t>
            </w:r>
            <w:r>
              <w:rPr>
                <w:spacing w:val="5"/>
                <w:sz w:val="21"/>
                <w:szCs w:val="21"/>
              </w:rPr>
              <w:t xml:space="preserve"> </w:t>
            </w:r>
            <w:r>
              <w:rPr>
                <w:sz w:val="21"/>
                <w:szCs w:val="21"/>
              </w:rPr>
              <w:t>称</w:t>
            </w:r>
          </w:p>
        </w:tc>
        <w:tc>
          <w:tcPr>
            <w:tcW w:w="2901" w:type="dxa"/>
            <w:vAlign w:val="top"/>
          </w:tcPr>
          <w:p w14:paraId="25DED021">
            <w:pPr>
              <w:pStyle w:val="6"/>
              <w:spacing w:before="14" w:line="220" w:lineRule="auto"/>
              <w:ind w:left="117"/>
              <w:rPr>
                <w:sz w:val="21"/>
                <w:szCs w:val="21"/>
              </w:rPr>
            </w:pPr>
            <w:r>
              <w:rPr>
                <w:spacing w:val="1"/>
                <w:sz w:val="21"/>
                <w:szCs w:val="21"/>
              </w:rPr>
              <w:t>污染治理设施工艺</w:t>
            </w:r>
          </w:p>
        </w:tc>
      </w:tr>
      <w:tr w14:paraId="2F33F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8" w:hRule="atLeast"/>
        </w:trPr>
        <w:tc>
          <w:tcPr>
            <w:tcW w:w="1722" w:type="dxa"/>
            <w:vAlign w:val="top"/>
          </w:tcPr>
          <w:p w14:paraId="6CDB66BF">
            <w:pPr>
              <w:pStyle w:val="6"/>
              <w:spacing w:before="113" w:line="184" w:lineRule="auto"/>
              <w:ind w:left="78"/>
              <w:rPr>
                <w:sz w:val="21"/>
                <w:szCs w:val="21"/>
              </w:rPr>
            </w:pPr>
            <w:r>
              <w:rPr>
                <w:b/>
                <w:bCs/>
                <w:spacing w:val="-4"/>
                <w:sz w:val="21"/>
                <w:szCs w:val="21"/>
              </w:rPr>
              <w:t>TW001</w:t>
            </w:r>
          </w:p>
        </w:tc>
        <w:tc>
          <w:tcPr>
            <w:tcW w:w="1718" w:type="dxa"/>
            <w:vAlign w:val="top"/>
          </w:tcPr>
          <w:p w14:paraId="693A8152">
            <w:pPr>
              <w:pStyle w:val="6"/>
              <w:spacing w:before="124" w:line="184" w:lineRule="auto"/>
              <w:ind w:left="72"/>
              <w:rPr>
                <w:sz w:val="21"/>
                <w:szCs w:val="21"/>
              </w:rPr>
            </w:pPr>
            <w:r>
              <w:rPr>
                <w:spacing w:val="-1"/>
                <w:sz w:val="21"/>
                <w:szCs w:val="21"/>
              </w:rPr>
              <w:t>TW001</w:t>
            </w:r>
          </w:p>
        </w:tc>
        <w:tc>
          <w:tcPr>
            <w:tcW w:w="1718" w:type="dxa"/>
            <w:vAlign w:val="top"/>
          </w:tcPr>
          <w:p w14:paraId="29A7CF95">
            <w:pPr>
              <w:pStyle w:val="6"/>
              <w:spacing w:before="41" w:line="236" w:lineRule="auto"/>
              <w:ind w:left="55" w:right="193"/>
              <w:rPr>
                <w:sz w:val="21"/>
                <w:szCs w:val="21"/>
              </w:rPr>
            </w:pPr>
            <w:r>
              <w:rPr>
                <w:spacing w:val="-2"/>
                <w:sz w:val="21"/>
                <w:szCs w:val="21"/>
              </w:rPr>
              <w:t>厂内综合污水处</w:t>
            </w:r>
            <w:r>
              <w:rPr>
                <w:spacing w:val="2"/>
                <w:sz w:val="21"/>
                <w:szCs w:val="21"/>
              </w:rPr>
              <w:t xml:space="preserve"> </w:t>
            </w:r>
            <w:r>
              <w:rPr>
                <w:spacing w:val="5"/>
                <w:sz w:val="21"/>
                <w:szCs w:val="21"/>
              </w:rPr>
              <w:t>理站</w:t>
            </w:r>
          </w:p>
        </w:tc>
        <w:tc>
          <w:tcPr>
            <w:tcW w:w="2901" w:type="dxa"/>
            <w:vAlign w:val="top"/>
          </w:tcPr>
          <w:p w14:paraId="4D20F217">
            <w:pPr>
              <w:pStyle w:val="6"/>
              <w:spacing w:before="30" w:line="219" w:lineRule="auto"/>
              <w:ind w:left="117"/>
              <w:rPr>
                <w:sz w:val="21"/>
                <w:szCs w:val="21"/>
              </w:rPr>
            </w:pPr>
            <w:r>
              <w:rPr>
                <w:spacing w:val="1"/>
                <w:sz w:val="21"/>
                <w:szCs w:val="21"/>
              </w:rPr>
              <w:t>二级处理-厌氧好氧</w:t>
            </w:r>
          </w:p>
        </w:tc>
      </w:tr>
      <w:tr w14:paraId="325B4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1722" w:type="dxa"/>
            <w:vAlign w:val="top"/>
          </w:tcPr>
          <w:p w14:paraId="7B790CAF">
            <w:pPr>
              <w:pStyle w:val="6"/>
              <w:spacing w:before="95" w:line="184" w:lineRule="auto"/>
              <w:ind w:left="78"/>
              <w:rPr>
                <w:sz w:val="21"/>
                <w:szCs w:val="21"/>
              </w:rPr>
            </w:pPr>
            <w:r>
              <w:rPr>
                <w:b/>
                <w:bCs/>
                <w:spacing w:val="-4"/>
                <w:sz w:val="21"/>
                <w:szCs w:val="21"/>
              </w:rPr>
              <w:t>TWO01</w:t>
            </w:r>
          </w:p>
        </w:tc>
        <w:tc>
          <w:tcPr>
            <w:tcW w:w="1718" w:type="dxa"/>
            <w:vAlign w:val="top"/>
          </w:tcPr>
          <w:p w14:paraId="5DE51261">
            <w:pPr>
              <w:pStyle w:val="6"/>
              <w:spacing w:before="126" w:line="184" w:lineRule="auto"/>
              <w:ind w:left="72"/>
              <w:rPr>
                <w:sz w:val="21"/>
                <w:szCs w:val="21"/>
              </w:rPr>
            </w:pPr>
            <w:r>
              <w:rPr>
                <w:spacing w:val="-1"/>
                <w:sz w:val="21"/>
                <w:szCs w:val="21"/>
              </w:rPr>
              <w:t>TW001</w:t>
            </w:r>
          </w:p>
        </w:tc>
        <w:tc>
          <w:tcPr>
            <w:tcW w:w="1718" w:type="dxa"/>
            <w:vAlign w:val="top"/>
          </w:tcPr>
          <w:p w14:paraId="233C0108">
            <w:pPr>
              <w:pStyle w:val="6"/>
              <w:spacing w:before="22" w:line="248" w:lineRule="auto"/>
              <w:ind w:left="55" w:right="239" w:firstLine="59"/>
              <w:rPr>
                <w:sz w:val="21"/>
                <w:szCs w:val="21"/>
              </w:rPr>
            </w:pPr>
            <w:r>
              <w:rPr>
                <w:spacing w:val="-2"/>
                <w:sz w:val="21"/>
                <w:szCs w:val="21"/>
              </w:rPr>
              <w:t>二级处理-厌氧</w:t>
            </w:r>
            <w:r>
              <w:rPr>
                <w:spacing w:val="1"/>
                <w:sz w:val="21"/>
                <w:szCs w:val="21"/>
              </w:rPr>
              <w:t xml:space="preserve"> </w:t>
            </w:r>
            <w:r>
              <w:rPr>
                <w:spacing w:val="-3"/>
                <w:sz w:val="21"/>
                <w:szCs w:val="21"/>
              </w:rPr>
              <w:t>好氧</w:t>
            </w:r>
          </w:p>
        </w:tc>
        <w:tc>
          <w:tcPr>
            <w:tcW w:w="2901" w:type="dxa"/>
            <w:vAlign w:val="top"/>
          </w:tcPr>
          <w:p w14:paraId="72BFAF66">
            <w:pPr>
              <w:rPr>
                <w:rFonts w:ascii="Arial"/>
                <w:sz w:val="21"/>
              </w:rPr>
            </w:pPr>
          </w:p>
        </w:tc>
      </w:tr>
      <w:tr w14:paraId="795E9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1722" w:type="dxa"/>
            <w:vAlign w:val="top"/>
          </w:tcPr>
          <w:p w14:paraId="51DB06F6">
            <w:pPr>
              <w:pStyle w:val="6"/>
              <w:spacing w:before="128" w:line="184" w:lineRule="auto"/>
              <w:ind w:left="78"/>
              <w:rPr>
                <w:sz w:val="21"/>
                <w:szCs w:val="21"/>
              </w:rPr>
            </w:pPr>
            <w:r>
              <w:rPr>
                <w:b/>
                <w:bCs/>
                <w:spacing w:val="-4"/>
                <w:sz w:val="21"/>
                <w:szCs w:val="21"/>
              </w:rPr>
              <w:t>TW001</w:t>
            </w:r>
          </w:p>
        </w:tc>
        <w:tc>
          <w:tcPr>
            <w:tcW w:w="1718" w:type="dxa"/>
            <w:vAlign w:val="top"/>
          </w:tcPr>
          <w:p w14:paraId="4F90F7C6">
            <w:pPr>
              <w:pStyle w:val="6"/>
              <w:spacing w:before="128" w:line="184" w:lineRule="auto"/>
              <w:ind w:left="75"/>
              <w:rPr>
                <w:sz w:val="21"/>
                <w:szCs w:val="21"/>
              </w:rPr>
            </w:pPr>
            <w:r>
              <w:rPr>
                <w:b/>
                <w:bCs/>
                <w:spacing w:val="-4"/>
                <w:sz w:val="21"/>
                <w:szCs w:val="21"/>
              </w:rPr>
              <w:t>TW001</w:t>
            </w:r>
          </w:p>
        </w:tc>
        <w:tc>
          <w:tcPr>
            <w:tcW w:w="1718" w:type="dxa"/>
            <w:vAlign w:val="top"/>
          </w:tcPr>
          <w:p w14:paraId="5255E073">
            <w:pPr>
              <w:pStyle w:val="6"/>
              <w:spacing w:before="45" w:line="236" w:lineRule="auto"/>
              <w:ind w:left="55" w:right="433" w:firstLine="160"/>
              <w:rPr>
                <w:sz w:val="21"/>
                <w:szCs w:val="21"/>
              </w:rPr>
            </w:pPr>
            <w:r>
              <w:rPr>
                <w:spacing w:val="1"/>
                <w:sz w:val="21"/>
                <w:szCs w:val="21"/>
              </w:rPr>
              <w:t>级处理厌氧</w:t>
            </w:r>
            <w:r>
              <w:rPr>
                <w:spacing w:val="2"/>
                <w:sz w:val="21"/>
                <w:szCs w:val="21"/>
              </w:rPr>
              <w:t xml:space="preserve"> </w:t>
            </w:r>
            <w:r>
              <w:rPr>
                <w:spacing w:val="-3"/>
                <w:sz w:val="21"/>
                <w:szCs w:val="21"/>
              </w:rPr>
              <w:t>好氧</w:t>
            </w:r>
          </w:p>
        </w:tc>
        <w:tc>
          <w:tcPr>
            <w:tcW w:w="2901" w:type="dxa"/>
            <w:vAlign w:val="top"/>
          </w:tcPr>
          <w:p w14:paraId="6BD60BC7">
            <w:pPr>
              <w:rPr>
                <w:rFonts w:ascii="Arial"/>
                <w:sz w:val="21"/>
              </w:rPr>
            </w:pPr>
          </w:p>
        </w:tc>
      </w:tr>
    </w:tbl>
    <w:p w14:paraId="2E4E3591">
      <w:pPr>
        <w:spacing w:before="305" w:line="219" w:lineRule="auto"/>
        <w:ind w:left="1843"/>
        <w:rPr>
          <w:rFonts w:ascii="宋体" w:hAnsi="宋体" w:eastAsia="宋体" w:cs="宋体"/>
          <w:sz w:val="23"/>
          <w:szCs w:val="23"/>
        </w:rPr>
      </w:pPr>
      <w:r>
        <w:rPr>
          <w:rFonts w:ascii="宋体" w:hAnsi="宋体" w:eastAsia="宋体" w:cs="宋体"/>
          <w:b/>
          <w:bCs/>
          <w:spacing w:val="-5"/>
          <w:sz w:val="23"/>
          <w:szCs w:val="23"/>
        </w:rPr>
        <w:t>3.1</w:t>
      </w:r>
      <w:r>
        <w:rPr>
          <w:rFonts w:ascii="宋体" w:hAnsi="宋体" w:eastAsia="宋体" w:cs="宋体"/>
          <w:spacing w:val="-14"/>
          <w:sz w:val="23"/>
          <w:szCs w:val="23"/>
        </w:rPr>
        <w:t xml:space="preserve"> </w:t>
      </w:r>
      <w:r>
        <w:rPr>
          <w:rFonts w:ascii="宋体" w:hAnsi="宋体" w:eastAsia="宋体" w:cs="宋体"/>
          <w:spacing w:val="-5"/>
          <w:sz w:val="23"/>
          <w:szCs w:val="23"/>
        </w:rPr>
        <w:t>废气排放口编码对照表</w:t>
      </w:r>
    </w:p>
    <w:p w14:paraId="78093F9E">
      <w:pPr>
        <w:spacing w:line="153" w:lineRule="exact"/>
      </w:pPr>
    </w:p>
    <w:tbl>
      <w:tblPr>
        <w:tblStyle w:val="5"/>
        <w:tblW w:w="8039" w:type="dxa"/>
        <w:tblInd w:w="17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93"/>
        <w:gridCol w:w="2007"/>
        <w:gridCol w:w="2007"/>
        <w:gridCol w:w="2032"/>
      </w:tblGrid>
      <w:tr w14:paraId="2C9F2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1993" w:type="dxa"/>
            <w:vAlign w:val="top"/>
          </w:tcPr>
          <w:p w14:paraId="1282A775">
            <w:pPr>
              <w:pStyle w:val="6"/>
              <w:spacing w:before="13" w:line="219" w:lineRule="auto"/>
              <w:ind w:left="85"/>
              <w:rPr>
                <w:sz w:val="21"/>
                <w:szCs w:val="21"/>
              </w:rPr>
            </w:pPr>
            <w:r>
              <w:rPr>
                <w:spacing w:val="1"/>
                <w:sz w:val="21"/>
                <w:szCs w:val="21"/>
              </w:rPr>
              <w:t>排放口许可编号</w:t>
            </w:r>
          </w:p>
        </w:tc>
        <w:tc>
          <w:tcPr>
            <w:tcW w:w="2007" w:type="dxa"/>
            <w:vAlign w:val="top"/>
          </w:tcPr>
          <w:p w14:paraId="57E6D2DD">
            <w:pPr>
              <w:pStyle w:val="6"/>
              <w:spacing w:before="34"/>
              <w:ind w:left="82" w:right="219"/>
              <w:rPr>
                <w:sz w:val="21"/>
                <w:szCs w:val="21"/>
              </w:rPr>
            </w:pPr>
            <w:r>
              <w:rPr>
                <w:spacing w:val="1"/>
                <w:sz w:val="21"/>
                <w:szCs w:val="21"/>
              </w:rPr>
              <w:t>排放口企业内部编</w:t>
            </w:r>
            <w:r>
              <w:rPr>
                <w:spacing w:val="6"/>
                <w:sz w:val="21"/>
                <w:szCs w:val="21"/>
              </w:rPr>
              <w:t xml:space="preserve"> </w:t>
            </w:r>
            <w:r>
              <w:rPr>
                <w:sz w:val="21"/>
                <w:szCs w:val="21"/>
              </w:rPr>
              <w:t>号</w:t>
            </w:r>
          </w:p>
        </w:tc>
        <w:tc>
          <w:tcPr>
            <w:tcW w:w="2007" w:type="dxa"/>
            <w:vAlign w:val="top"/>
          </w:tcPr>
          <w:p w14:paraId="015B1EDB">
            <w:pPr>
              <w:pStyle w:val="6"/>
              <w:spacing w:before="13" w:line="219" w:lineRule="auto"/>
              <w:ind w:left="85"/>
              <w:rPr>
                <w:sz w:val="21"/>
                <w:szCs w:val="21"/>
              </w:rPr>
            </w:pPr>
            <w:r>
              <w:rPr>
                <w:spacing w:val="-2"/>
                <w:sz w:val="21"/>
                <w:szCs w:val="21"/>
              </w:rPr>
              <w:t>格放口名称</w:t>
            </w:r>
          </w:p>
        </w:tc>
        <w:tc>
          <w:tcPr>
            <w:tcW w:w="2032" w:type="dxa"/>
            <w:vAlign w:val="top"/>
          </w:tcPr>
          <w:p w14:paraId="455E41F3">
            <w:pPr>
              <w:pStyle w:val="6"/>
              <w:spacing w:before="13" w:line="219" w:lineRule="auto"/>
              <w:ind w:left="88"/>
              <w:rPr>
                <w:sz w:val="21"/>
                <w:szCs w:val="21"/>
              </w:rPr>
            </w:pPr>
            <w:r>
              <w:rPr>
                <w:spacing w:val="2"/>
                <w:sz w:val="21"/>
                <w:szCs w:val="21"/>
              </w:rPr>
              <w:t>槽放口类型</w:t>
            </w:r>
          </w:p>
        </w:tc>
      </w:tr>
    </w:tbl>
    <w:p w14:paraId="59F4A36A">
      <w:pPr>
        <w:spacing w:before="94"/>
        <w:ind w:left="5679"/>
        <w:rPr>
          <w:rFonts w:ascii="宋体" w:hAnsi="宋体" w:eastAsia="宋体" w:cs="宋体"/>
          <w:sz w:val="14"/>
          <w:szCs w:val="14"/>
        </w:rPr>
      </w:pPr>
      <w:r>
        <w:drawing>
          <wp:anchor distT="0" distB="0" distL="0" distR="0" simplePos="0" relativeHeight="251860992" behindDoc="0" locked="0" layoutInCell="1" allowOverlap="1">
            <wp:simplePos x="0" y="0"/>
            <wp:positionH relativeFrom="column">
              <wp:posOffset>0</wp:posOffset>
            </wp:positionH>
            <wp:positionV relativeFrom="paragraph">
              <wp:posOffset>935990</wp:posOffset>
            </wp:positionV>
            <wp:extent cx="7188200" cy="12700"/>
            <wp:effectExtent l="0" t="0" r="0" b="0"/>
            <wp:wrapNone/>
            <wp:docPr id="342" name="IM 342"/>
            <wp:cNvGraphicFramePr/>
            <a:graphic xmlns:a="http://schemas.openxmlformats.org/drawingml/2006/main">
              <a:graphicData uri="http://schemas.openxmlformats.org/drawingml/2006/picture">
                <pic:pic xmlns:pic="http://schemas.openxmlformats.org/drawingml/2006/picture">
                  <pic:nvPicPr>
                    <pic:cNvPr id="342" name="IM 342"/>
                    <pic:cNvPicPr/>
                  </pic:nvPicPr>
                  <pic:blipFill>
                    <a:blip r:embed="rId300"/>
                    <a:stretch>
                      <a:fillRect/>
                    </a:stretch>
                  </pic:blipFill>
                  <pic:spPr>
                    <a:xfrm>
                      <a:off x="0" y="0"/>
                      <a:ext cx="7188196" cy="12725"/>
                    </a:xfrm>
                    <a:prstGeom prst="rect">
                      <a:avLst/>
                    </a:prstGeom>
                  </pic:spPr>
                </pic:pic>
              </a:graphicData>
            </a:graphic>
          </wp:anchor>
        </w:drawing>
      </w:r>
      <w:r>
        <w:rPr>
          <w:rFonts w:ascii="宋体" w:hAnsi="宋体" w:eastAsia="宋体" w:cs="宋体"/>
          <w:spacing w:val="-2"/>
          <w:sz w:val="14"/>
          <w:szCs w:val="14"/>
        </w:rPr>
        <w:t>49</w:t>
      </w:r>
    </w:p>
    <w:p w14:paraId="0C0E97F5">
      <w:pPr>
        <w:rPr>
          <w:rFonts w:ascii="宋体" w:hAnsi="宋体" w:eastAsia="宋体" w:cs="宋体"/>
          <w:sz w:val="14"/>
          <w:szCs w:val="14"/>
        </w:rPr>
        <w:sectPr>
          <w:footerReference r:id="rId115" w:type="default"/>
          <w:pgSz w:w="11900" w:h="16840"/>
          <w:pgMar w:top="400" w:right="230" w:bottom="949" w:left="349" w:header="0" w:footer="109" w:gutter="0"/>
          <w:cols w:space="720" w:num="1"/>
        </w:sectPr>
      </w:pPr>
    </w:p>
    <w:p w14:paraId="1908114E">
      <w:pPr>
        <w:spacing w:before="47"/>
      </w:pPr>
    </w:p>
    <w:p w14:paraId="72656B56">
      <w:pPr>
        <w:spacing w:before="47"/>
      </w:pPr>
    </w:p>
    <w:p w14:paraId="3C45639E">
      <w:pPr>
        <w:spacing w:before="46"/>
      </w:pPr>
    </w:p>
    <w:tbl>
      <w:tblPr>
        <w:tblStyle w:val="5"/>
        <w:tblW w:w="8230"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62"/>
        <w:gridCol w:w="2058"/>
        <w:gridCol w:w="2048"/>
        <w:gridCol w:w="2062"/>
      </w:tblGrid>
      <w:tr w14:paraId="25B0B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 w:hRule="atLeast"/>
        </w:trPr>
        <w:tc>
          <w:tcPr>
            <w:tcW w:w="2062" w:type="dxa"/>
            <w:vMerge w:val="restart"/>
            <w:tcBorders>
              <w:bottom w:val="nil"/>
            </w:tcBorders>
            <w:vAlign w:val="top"/>
          </w:tcPr>
          <w:p w14:paraId="7D3EC8A9">
            <w:pPr>
              <w:pStyle w:val="6"/>
              <w:spacing w:before="97" w:line="161" w:lineRule="auto"/>
              <w:ind w:left="88"/>
              <w:rPr>
                <w:sz w:val="22"/>
                <w:szCs w:val="22"/>
              </w:rPr>
            </w:pPr>
            <w:r>
              <w:rPr>
                <w:b/>
                <w:bCs/>
                <w:spacing w:val="-4"/>
                <w:sz w:val="22"/>
                <w:szCs w:val="22"/>
              </w:rPr>
              <w:t>DA001</w:t>
            </w:r>
          </w:p>
        </w:tc>
        <w:tc>
          <w:tcPr>
            <w:tcW w:w="2058" w:type="dxa"/>
            <w:vMerge w:val="restart"/>
            <w:tcBorders>
              <w:bottom w:val="nil"/>
            </w:tcBorders>
            <w:vAlign w:val="top"/>
          </w:tcPr>
          <w:p w14:paraId="035C0D42">
            <w:pPr>
              <w:pStyle w:val="6"/>
              <w:spacing w:before="97" w:line="161" w:lineRule="auto"/>
              <w:ind w:left="76"/>
              <w:rPr>
                <w:sz w:val="22"/>
                <w:szCs w:val="22"/>
              </w:rPr>
            </w:pPr>
            <w:r>
              <w:rPr>
                <w:b/>
                <w:bCs/>
                <w:spacing w:val="-4"/>
                <w:sz w:val="22"/>
                <w:szCs w:val="22"/>
              </w:rPr>
              <w:t>DA001</w:t>
            </w:r>
          </w:p>
        </w:tc>
        <w:tc>
          <w:tcPr>
            <w:tcW w:w="2048" w:type="dxa"/>
            <w:vMerge w:val="restart"/>
            <w:tcBorders>
              <w:bottom w:val="nil"/>
            </w:tcBorders>
            <w:vAlign w:val="top"/>
          </w:tcPr>
          <w:p w14:paraId="16D0062F">
            <w:pPr>
              <w:pStyle w:val="6"/>
              <w:spacing w:before="41" w:line="208" w:lineRule="auto"/>
              <w:ind w:left="88"/>
              <w:rPr>
                <w:sz w:val="22"/>
                <w:szCs w:val="22"/>
              </w:rPr>
            </w:pPr>
            <w:r>
              <w:rPr>
                <w:b/>
                <w:bCs/>
                <w:spacing w:val="1"/>
                <w:sz w:val="22"/>
                <w:szCs w:val="22"/>
              </w:rPr>
              <w:t>锅炉废气排放口</w:t>
            </w:r>
          </w:p>
        </w:tc>
        <w:tc>
          <w:tcPr>
            <w:tcW w:w="2062" w:type="dxa"/>
            <w:vAlign w:val="top"/>
          </w:tcPr>
          <w:p w14:paraId="770D43C7">
            <w:pPr>
              <w:pStyle w:val="6"/>
              <w:spacing w:line="178" w:lineRule="exact"/>
              <w:ind w:left="149"/>
              <w:rPr>
                <w:sz w:val="21"/>
                <w:szCs w:val="21"/>
              </w:rPr>
            </w:pPr>
            <w:r>
              <w:rPr>
                <w:b/>
                <w:bCs/>
                <w:spacing w:val="2"/>
                <w:position w:val="-2"/>
                <w:sz w:val="21"/>
                <w:szCs w:val="21"/>
              </w:rPr>
              <w:t>主要排放口</w:t>
            </w:r>
          </w:p>
        </w:tc>
      </w:tr>
      <w:tr w14:paraId="1936D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 w:hRule="atLeast"/>
        </w:trPr>
        <w:tc>
          <w:tcPr>
            <w:tcW w:w="2062" w:type="dxa"/>
            <w:vMerge w:val="continue"/>
            <w:tcBorders>
              <w:top w:val="nil"/>
            </w:tcBorders>
            <w:vAlign w:val="top"/>
          </w:tcPr>
          <w:p w14:paraId="4DB9B9C6">
            <w:pPr>
              <w:rPr>
                <w:rFonts w:ascii="Arial"/>
                <w:sz w:val="21"/>
              </w:rPr>
            </w:pPr>
          </w:p>
        </w:tc>
        <w:tc>
          <w:tcPr>
            <w:tcW w:w="2058" w:type="dxa"/>
            <w:vMerge w:val="continue"/>
            <w:tcBorders>
              <w:top w:val="nil"/>
            </w:tcBorders>
            <w:vAlign w:val="top"/>
          </w:tcPr>
          <w:p w14:paraId="1F76F9D0">
            <w:pPr>
              <w:rPr>
                <w:rFonts w:ascii="Arial"/>
                <w:sz w:val="21"/>
              </w:rPr>
            </w:pPr>
          </w:p>
        </w:tc>
        <w:tc>
          <w:tcPr>
            <w:tcW w:w="2048" w:type="dxa"/>
            <w:vMerge w:val="continue"/>
            <w:tcBorders>
              <w:top w:val="nil"/>
            </w:tcBorders>
            <w:vAlign w:val="top"/>
          </w:tcPr>
          <w:p w14:paraId="60F3DBA4">
            <w:pPr>
              <w:rPr>
                <w:rFonts w:ascii="Arial"/>
                <w:sz w:val="21"/>
              </w:rPr>
            </w:pPr>
          </w:p>
        </w:tc>
        <w:tc>
          <w:tcPr>
            <w:tcW w:w="2062" w:type="dxa"/>
            <w:shd w:val="clear" w:color="auto" w:fill="003800"/>
            <w:vAlign w:val="top"/>
          </w:tcPr>
          <w:p w14:paraId="12621C75">
            <w:pPr>
              <w:spacing w:line="90" w:lineRule="exact"/>
              <w:rPr>
                <w:rFonts w:ascii="Arial"/>
                <w:sz w:val="7"/>
              </w:rPr>
            </w:pPr>
          </w:p>
        </w:tc>
      </w:tr>
    </w:tbl>
    <w:p w14:paraId="6E3D834B">
      <w:pPr>
        <w:pStyle w:val="2"/>
        <w:spacing w:line="288" w:lineRule="auto"/>
      </w:pPr>
    </w:p>
    <w:p w14:paraId="14AF31A0">
      <w:pPr>
        <w:spacing w:before="74" w:line="219" w:lineRule="auto"/>
        <w:ind w:left="235"/>
        <w:rPr>
          <w:rFonts w:ascii="宋体" w:hAnsi="宋体" w:eastAsia="宋体" w:cs="宋体"/>
          <w:sz w:val="23"/>
          <w:szCs w:val="23"/>
        </w:rPr>
      </w:pPr>
      <w:r>
        <w:rPr>
          <w:rFonts w:ascii="宋体" w:hAnsi="宋体" w:eastAsia="宋体" w:cs="宋体"/>
          <w:color w:val="B0F0D0"/>
          <w:sz w:val="23"/>
          <w:szCs w:val="23"/>
        </w:rPr>
        <w:t>3.2 废水排放11编码对照表</w:t>
      </w:r>
    </w:p>
    <w:p w14:paraId="49263AF9">
      <w:pPr>
        <w:spacing w:line="102" w:lineRule="exact"/>
      </w:pPr>
    </w:p>
    <w:tbl>
      <w:tblPr>
        <w:tblStyle w:val="5"/>
        <w:tblW w:w="8210" w:type="dxa"/>
        <w:tblInd w:w="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62"/>
        <w:gridCol w:w="2057"/>
        <w:gridCol w:w="2038"/>
        <w:gridCol w:w="2053"/>
      </w:tblGrid>
      <w:tr w14:paraId="67FB5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2062" w:type="dxa"/>
            <w:vAlign w:val="top"/>
          </w:tcPr>
          <w:p w14:paraId="3402D5C1">
            <w:pPr>
              <w:pStyle w:val="6"/>
              <w:spacing w:before="11" w:line="219" w:lineRule="auto"/>
              <w:ind w:left="78"/>
              <w:rPr>
                <w:sz w:val="22"/>
                <w:szCs w:val="22"/>
              </w:rPr>
            </w:pPr>
            <w:r>
              <w:rPr>
                <w:b/>
                <w:bCs/>
                <w:spacing w:val="-4"/>
                <w:sz w:val="22"/>
                <w:szCs w:val="22"/>
              </w:rPr>
              <w:t>排放口许可编号</w:t>
            </w:r>
          </w:p>
        </w:tc>
        <w:tc>
          <w:tcPr>
            <w:tcW w:w="2057" w:type="dxa"/>
            <w:vAlign w:val="top"/>
          </w:tcPr>
          <w:p w14:paraId="3163C6F2">
            <w:pPr>
              <w:pStyle w:val="6"/>
              <w:spacing w:before="23" w:line="234" w:lineRule="auto"/>
              <w:ind w:left="72" w:right="197"/>
              <w:rPr>
                <w:sz w:val="22"/>
                <w:szCs w:val="22"/>
              </w:rPr>
            </w:pPr>
            <w:r>
              <w:rPr>
                <w:spacing w:val="2"/>
                <w:sz w:val="22"/>
                <w:szCs w:val="22"/>
              </w:rPr>
              <w:t>排放口企业内部编</w:t>
            </w:r>
            <w:r>
              <w:rPr>
                <w:sz w:val="22"/>
                <w:szCs w:val="22"/>
              </w:rPr>
              <w:t xml:space="preserve"> 号</w:t>
            </w:r>
          </w:p>
        </w:tc>
        <w:tc>
          <w:tcPr>
            <w:tcW w:w="2038" w:type="dxa"/>
            <w:vAlign w:val="top"/>
          </w:tcPr>
          <w:p w14:paraId="24BB6E19">
            <w:pPr>
              <w:pStyle w:val="6"/>
              <w:spacing w:before="35" w:line="221" w:lineRule="auto"/>
              <w:ind w:left="75"/>
              <w:rPr>
                <w:sz w:val="22"/>
                <w:szCs w:val="22"/>
              </w:rPr>
            </w:pPr>
            <w:r>
              <w:rPr>
                <w:spacing w:val="-2"/>
                <w:sz w:val="22"/>
                <w:szCs w:val="22"/>
              </w:rPr>
              <w:t>排放口名称</w:t>
            </w:r>
          </w:p>
        </w:tc>
        <w:tc>
          <w:tcPr>
            <w:tcW w:w="2053" w:type="dxa"/>
            <w:vAlign w:val="top"/>
          </w:tcPr>
          <w:p w14:paraId="351489A4">
            <w:pPr>
              <w:pStyle w:val="6"/>
              <w:spacing w:before="24" w:line="219" w:lineRule="auto"/>
              <w:ind w:left="97"/>
              <w:rPr>
                <w:sz w:val="22"/>
                <w:szCs w:val="22"/>
              </w:rPr>
            </w:pPr>
            <w:r>
              <w:rPr>
                <w:spacing w:val="2"/>
                <w:sz w:val="22"/>
                <w:szCs w:val="22"/>
              </w:rPr>
              <w:t>排放口类型</w:t>
            </w:r>
          </w:p>
        </w:tc>
      </w:tr>
      <w:tr w14:paraId="25A3A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 w:hRule="atLeast"/>
        </w:trPr>
        <w:tc>
          <w:tcPr>
            <w:tcW w:w="2062" w:type="dxa"/>
            <w:vAlign w:val="top"/>
          </w:tcPr>
          <w:p w14:paraId="56D6CDB2">
            <w:pPr>
              <w:pStyle w:val="6"/>
              <w:spacing w:before="97" w:line="160" w:lineRule="auto"/>
              <w:ind w:left="78"/>
              <w:rPr>
                <w:sz w:val="22"/>
                <w:szCs w:val="22"/>
              </w:rPr>
            </w:pPr>
            <w:r>
              <w:rPr>
                <w:b/>
                <w:bCs/>
                <w:spacing w:val="-4"/>
                <w:sz w:val="22"/>
                <w:szCs w:val="22"/>
              </w:rPr>
              <w:t>DWO01</w:t>
            </w:r>
          </w:p>
        </w:tc>
        <w:tc>
          <w:tcPr>
            <w:tcW w:w="2057" w:type="dxa"/>
            <w:vAlign w:val="top"/>
          </w:tcPr>
          <w:p w14:paraId="77EB8E01">
            <w:pPr>
              <w:pStyle w:val="6"/>
              <w:spacing w:before="98" w:line="159" w:lineRule="auto"/>
              <w:ind w:left="72"/>
              <w:rPr>
                <w:sz w:val="22"/>
                <w:szCs w:val="22"/>
              </w:rPr>
            </w:pPr>
            <w:r>
              <w:rPr>
                <w:spacing w:val="-1"/>
                <w:sz w:val="22"/>
                <w:szCs w:val="22"/>
              </w:rPr>
              <w:t>DWO01</w:t>
            </w:r>
          </w:p>
        </w:tc>
        <w:tc>
          <w:tcPr>
            <w:tcW w:w="2038" w:type="dxa"/>
            <w:vAlign w:val="top"/>
          </w:tcPr>
          <w:p w14:paraId="67DDEDA9">
            <w:pPr>
              <w:pStyle w:val="6"/>
              <w:spacing w:before="42" w:line="206" w:lineRule="auto"/>
              <w:ind w:left="75"/>
              <w:rPr>
                <w:sz w:val="22"/>
                <w:szCs w:val="22"/>
              </w:rPr>
            </w:pPr>
            <w:r>
              <w:rPr>
                <w:spacing w:val="6"/>
                <w:sz w:val="22"/>
                <w:szCs w:val="22"/>
              </w:rPr>
              <w:t>废水总排口</w:t>
            </w:r>
          </w:p>
        </w:tc>
        <w:tc>
          <w:tcPr>
            <w:tcW w:w="2053" w:type="dxa"/>
            <w:vAlign w:val="top"/>
          </w:tcPr>
          <w:p w14:paraId="4CF2DCED">
            <w:pPr>
              <w:pStyle w:val="6"/>
              <w:spacing w:before="44" w:line="204" w:lineRule="auto"/>
              <w:ind w:left="97"/>
              <w:rPr>
                <w:sz w:val="22"/>
                <w:szCs w:val="22"/>
              </w:rPr>
            </w:pPr>
            <w:r>
              <w:rPr>
                <w:spacing w:val="3"/>
                <w:sz w:val="22"/>
                <w:szCs w:val="22"/>
              </w:rPr>
              <w:t>主要排放口-总排口</w:t>
            </w:r>
          </w:p>
        </w:tc>
      </w:tr>
      <w:tr w14:paraId="1C299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2062" w:type="dxa"/>
            <w:vAlign w:val="top"/>
          </w:tcPr>
          <w:p w14:paraId="463285A4">
            <w:pPr>
              <w:pStyle w:val="6"/>
              <w:spacing w:before="100" w:line="183" w:lineRule="auto"/>
              <w:ind w:left="78"/>
              <w:rPr>
                <w:sz w:val="22"/>
                <w:szCs w:val="22"/>
              </w:rPr>
            </w:pPr>
            <w:r>
              <w:rPr>
                <w:b/>
                <w:bCs/>
                <w:spacing w:val="-4"/>
                <w:sz w:val="22"/>
                <w:szCs w:val="22"/>
              </w:rPr>
              <w:t>DWO02</w:t>
            </w:r>
          </w:p>
        </w:tc>
        <w:tc>
          <w:tcPr>
            <w:tcW w:w="2057" w:type="dxa"/>
            <w:vAlign w:val="top"/>
          </w:tcPr>
          <w:p w14:paraId="24BA5E40">
            <w:pPr>
              <w:pStyle w:val="6"/>
              <w:spacing w:before="130" w:line="184" w:lineRule="auto"/>
              <w:ind w:left="72"/>
              <w:rPr>
                <w:sz w:val="22"/>
                <w:szCs w:val="22"/>
              </w:rPr>
            </w:pPr>
            <w:r>
              <w:rPr>
                <w:spacing w:val="-2"/>
                <w:sz w:val="22"/>
                <w:szCs w:val="22"/>
              </w:rPr>
              <w:t>YSO01</w:t>
            </w:r>
          </w:p>
        </w:tc>
        <w:tc>
          <w:tcPr>
            <w:tcW w:w="2038" w:type="dxa"/>
            <w:vAlign w:val="top"/>
          </w:tcPr>
          <w:p w14:paraId="6A849BCF">
            <w:pPr>
              <w:pStyle w:val="6"/>
              <w:spacing w:before="25" w:line="233" w:lineRule="auto"/>
              <w:ind w:left="75" w:right="202"/>
              <w:rPr>
                <w:sz w:val="22"/>
                <w:szCs w:val="22"/>
              </w:rPr>
            </w:pPr>
            <w:r>
              <w:rPr>
                <w:spacing w:val="-2"/>
                <w:sz w:val="22"/>
                <w:szCs w:val="22"/>
              </w:rPr>
              <w:t>金星啤酒雨水排放</w:t>
            </w:r>
            <w:r>
              <w:rPr>
                <w:spacing w:val="4"/>
                <w:sz w:val="22"/>
                <w:szCs w:val="22"/>
              </w:rPr>
              <w:t xml:space="preserve"> </w:t>
            </w:r>
            <w:r>
              <w:rPr>
                <w:sz w:val="22"/>
                <w:szCs w:val="22"/>
              </w:rPr>
              <w:t>口</w:t>
            </w:r>
          </w:p>
        </w:tc>
        <w:tc>
          <w:tcPr>
            <w:tcW w:w="2053" w:type="dxa"/>
            <w:vAlign w:val="top"/>
          </w:tcPr>
          <w:p w14:paraId="160343C4">
            <w:pPr>
              <w:pStyle w:val="6"/>
              <w:spacing w:before="45" w:line="219" w:lineRule="auto"/>
              <w:ind w:left="97"/>
              <w:rPr>
                <w:sz w:val="22"/>
                <w:szCs w:val="22"/>
              </w:rPr>
            </w:pPr>
            <w:r>
              <w:rPr>
                <w:spacing w:val="6"/>
                <w:sz w:val="22"/>
                <w:szCs w:val="22"/>
              </w:rPr>
              <w:t>雨水排放口</w:t>
            </w:r>
          </w:p>
        </w:tc>
      </w:tr>
    </w:tbl>
    <w:p w14:paraId="037948A5">
      <w:pPr>
        <w:spacing w:before="294" w:line="219" w:lineRule="auto"/>
        <w:ind w:left="74"/>
        <w:rPr>
          <w:rFonts w:ascii="宋体" w:hAnsi="宋体" w:eastAsia="宋体" w:cs="宋体"/>
          <w:sz w:val="23"/>
          <w:szCs w:val="23"/>
        </w:rPr>
      </w:pPr>
      <w:r>
        <w:rPr>
          <w:rFonts w:ascii="宋体" w:hAnsi="宋体" w:eastAsia="宋体" w:cs="宋体"/>
          <w:spacing w:val="8"/>
          <w:sz w:val="23"/>
          <w:szCs w:val="23"/>
        </w:rPr>
        <w:t>4无组织排放编码对照表</w:t>
      </w:r>
    </w:p>
    <w:p w14:paraId="07C503B2">
      <w:pPr>
        <w:spacing w:line="183" w:lineRule="exact"/>
      </w:pPr>
    </w:p>
    <w:tbl>
      <w:tblPr>
        <w:tblStyle w:val="5"/>
        <w:tblW w:w="8180" w:type="dxa"/>
        <w:tblInd w:w="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51"/>
        <w:gridCol w:w="2697"/>
        <w:gridCol w:w="2732"/>
      </w:tblGrid>
      <w:tr w14:paraId="54295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3" w:hRule="atLeast"/>
        </w:trPr>
        <w:tc>
          <w:tcPr>
            <w:tcW w:w="2751" w:type="dxa"/>
            <w:vAlign w:val="top"/>
          </w:tcPr>
          <w:p w14:paraId="70B9CAAD">
            <w:pPr>
              <w:pStyle w:val="6"/>
              <w:spacing w:before="43" w:line="209" w:lineRule="auto"/>
              <w:ind w:left="64"/>
              <w:rPr>
                <w:sz w:val="22"/>
                <w:szCs w:val="22"/>
              </w:rPr>
            </w:pPr>
            <w:r>
              <w:rPr>
                <w:spacing w:val="1"/>
                <w:sz w:val="22"/>
                <w:szCs w:val="22"/>
              </w:rPr>
              <w:t>无组织排放许可编号</w:t>
            </w:r>
          </w:p>
        </w:tc>
        <w:tc>
          <w:tcPr>
            <w:tcW w:w="2697" w:type="dxa"/>
            <w:vAlign w:val="top"/>
          </w:tcPr>
          <w:p w14:paraId="1A248818">
            <w:pPr>
              <w:pStyle w:val="6"/>
              <w:spacing w:before="43" w:line="209" w:lineRule="auto"/>
              <w:ind w:left="84"/>
              <w:rPr>
                <w:sz w:val="22"/>
                <w:szCs w:val="22"/>
              </w:rPr>
            </w:pPr>
            <w:r>
              <w:rPr>
                <w:spacing w:val="1"/>
                <w:sz w:val="22"/>
                <w:szCs w:val="22"/>
              </w:rPr>
              <w:t>无组织排放企业内部编号</w:t>
            </w:r>
          </w:p>
        </w:tc>
        <w:tc>
          <w:tcPr>
            <w:tcW w:w="2732" w:type="dxa"/>
            <w:vAlign w:val="top"/>
          </w:tcPr>
          <w:p w14:paraId="61363483">
            <w:pPr>
              <w:pStyle w:val="6"/>
              <w:spacing w:before="43" w:line="209" w:lineRule="auto"/>
              <w:ind w:left="77"/>
              <w:rPr>
                <w:sz w:val="22"/>
                <w:szCs w:val="22"/>
              </w:rPr>
            </w:pPr>
            <w:r>
              <w:rPr>
                <w:spacing w:val="-2"/>
                <w:sz w:val="22"/>
                <w:szCs w:val="22"/>
              </w:rPr>
              <w:t>产污环节</w:t>
            </w:r>
          </w:p>
        </w:tc>
      </w:tr>
      <w:tr w14:paraId="3B8DB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2751" w:type="dxa"/>
            <w:vAlign w:val="top"/>
          </w:tcPr>
          <w:p w14:paraId="34F6E4E7">
            <w:pPr>
              <w:pStyle w:val="6"/>
              <w:spacing w:before="97" w:line="181" w:lineRule="exact"/>
              <w:ind w:left="64"/>
              <w:rPr>
                <w:sz w:val="22"/>
                <w:szCs w:val="22"/>
              </w:rPr>
            </w:pPr>
            <w:r>
              <w:rPr>
                <w:spacing w:val="-1"/>
                <w:position w:val="-2"/>
                <w:sz w:val="22"/>
                <w:szCs w:val="22"/>
              </w:rPr>
              <w:t>MF0002</w:t>
            </w:r>
          </w:p>
        </w:tc>
        <w:tc>
          <w:tcPr>
            <w:tcW w:w="2697" w:type="dxa"/>
            <w:vAlign w:val="top"/>
          </w:tcPr>
          <w:p w14:paraId="61DAC3C7">
            <w:pPr>
              <w:pStyle w:val="6"/>
              <w:spacing w:before="97" w:line="181" w:lineRule="exact"/>
              <w:ind w:left="84"/>
              <w:rPr>
                <w:sz w:val="22"/>
                <w:szCs w:val="22"/>
              </w:rPr>
            </w:pPr>
            <w:r>
              <w:rPr>
                <w:spacing w:val="-1"/>
                <w:position w:val="-2"/>
                <w:sz w:val="22"/>
                <w:szCs w:val="22"/>
              </w:rPr>
              <w:t>MF0006</w:t>
            </w:r>
          </w:p>
        </w:tc>
        <w:tc>
          <w:tcPr>
            <w:tcW w:w="2732" w:type="dxa"/>
            <w:vAlign w:val="top"/>
          </w:tcPr>
          <w:p w14:paraId="74CBB498">
            <w:pPr>
              <w:pStyle w:val="6"/>
              <w:spacing w:before="39" w:line="200" w:lineRule="auto"/>
              <w:ind w:left="77"/>
              <w:rPr>
                <w:sz w:val="22"/>
                <w:szCs w:val="22"/>
              </w:rPr>
            </w:pPr>
            <w:r>
              <w:rPr>
                <w:spacing w:val="2"/>
                <w:sz w:val="22"/>
                <w:szCs w:val="22"/>
              </w:rPr>
              <w:t>粉碎机废气</w:t>
            </w:r>
          </w:p>
        </w:tc>
      </w:tr>
      <w:tr w14:paraId="607D5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2751" w:type="dxa"/>
            <w:vAlign w:val="top"/>
          </w:tcPr>
          <w:p w14:paraId="3C7F68C5">
            <w:pPr>
              <w:pStyle w:val="6"/>
              <w:spacing w:before="99" w:line="159" w:lineRule="auto"/>
              <w:ind w:left="64"/>
              <w:rPr>
                <w:sz w:val="22"/>
                <w:szCs w:val="22"/>
              </w:rPr>
            </w:pPr>
            <w:r>
              <w:rPr>
                <w:spacing w:val="-1"/>
                <w:sz w:val="22"/>
                <w:szCs w:val="22"/>
              </w:rPr>
              <w:t>MF0003</w:t>
            </w:r>
          </w:p>
        </w:tc>
        <w:tc>
          <w:tcPr>
            <w:tcW w:w="2697" w:type="dxa"/>
            <w:vAlign w:val="top"/>
          </w:tcPr>
          <w:p w14:paraId="65A8A0A0">
            <w:pPr>
              <w:pStyle w:val="6"/>
              <w:spacing w:before="99" w:line="159" w:lineRule="auto"/>
              <w:ind w:left="84"/>
              <w:rPr>
                <w:sz w:val="22"/>
                <w:szCs w:val="22"/>
              </w:rPr>
            </w:pPr>
            <w:r>
              <w:rPr>
                <w:spacing w:val="-1"/>
                <w:sz w:val="22"/>
                <w:szCs w:val="22"/>
              </w:rPr>
              <w:t>MF0007</w:t>
            </w:r>
          </w:p>
        </w:tc>
        <w:tc>
          <w:tcPr>
            <w:tcW w:w="2732" w:type="dxa"/>
            <w:vAlign w:val="top"/>
          </w:tcPr>
          <w:p w14:paraId="42EDE9E8">
            <w:pPr>
              <w:pStyle w:val="6"/>
              <w:spacing w:before="42" w:line="207" w:lineRule="auto"/>
              <w:ind w:left="77"/>
              <w:rPr>
                <w:sz w:val="22"/>
                <w:szCs w:val="22"/>
              </w:rPr>
            </w:pPr>
            <w:r>
              <w:rPr>
                <w:spacing w:val="3"/>
                <w:sz w:val="22"/>
                <w:szCs w:val="22"/>
              </w:rPr>
              <w:t>粉碎废气</w:t>
            </w:r>
          </w:p>
        </w:tc>
      </w:tr>
      <w:tr w14:paraId="6DDC5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2751" w:type="dxa"/>
            <w:vAlign w:val="top"/>
          </w:tcPr>
          <w:p w14:paraId="4DBA53E0">
            <w:pPr>
              <w:pStyle w:val="6"/>
              <w:spacing w:before="100" w:line="158" w:lineRule="auto"/>
              <w:ind w:left="64"/>
              <w:rPr>
                <w:sz w:val="22"/>
                <w:szCs w:val="22"/>
              </w:rPr>
            </w:pPr>
            <w:r>
              <w:rPr>
                <w:spacing w:val="-1"/>
                <w:sz w:val="22"/>
                <w:szCs w:val="22"/>
              </w:rPr>
              <w:t>MF0048</w:t>
            </w:r>
          </w:p>
        </w:tc>
        <w:tc>
          <w:tcPr>
            <w:tcW w:w="2697" w:type="dxa"/>
            <w:vAlign w:val="top"/>
          </w:tcPr>
          <w:p w14:paraId="666DB395">
            <w:pPr>
              <w:pStyle w:val="6"/>
              <w:spacing w:before="100" w:line="158" w:lineRule="auto"/>
              <w:ind w:left="84"/>
              <w:rPr>
                <w:sz w:val="22"/>
                <w:szCs w:val="22"/>
              </w:rPr>
            </w:pPr>
            <w:r>
              <w:rPr>
                <w:spacing w:val="-1"/>
                <w:sz w:val="22"/>
                <w:szCs w:val="22"/>
              </w:rPr>
              <w:t>MF0054</w:t>
            </w:r>
          </w:p>
        </w:tc>
        <w:tc>
          <w:tcPr>
            <w:tcW w:w="2732" w:type="dxa"/>
            <w:vAlign w:val="top"/>
          </w:tcPr>
          <w:p w14:paraId="2A418781">
            <w:pPr>
              <w:pStyle w:val="6"/>
              <w:spacing w:before="43" w:line="206" w:lineRule="auto"/>
              <w:ind w:left="77"/>
              <w:rPr>
                <w:sz w:val="22"/>
                <w:szCs w:val="22"/>
              </w:rPr>
            </w:pPr>
            <w:r>
              <w:rPr>
                <w:spacing w:val="2"/>
                <w:sz w:val="22"/>
                <w:szCs w:val="22"/>
              </w:rPr>
              <w:t>污水处理废气</w:t>
            </w:r>
          </w:p>
        </w:tc>
      </w:tr>
      <w:tr w14:paraId="2329B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2751" w:type="dxa"/>
            <w:vAlign w:val="top"/>
          </w:tcPr>
          <w:p w14:paraId="4022A59E">
            <w:pPr>
              <w:pStyle w:val="6"/>
              <w:spacing w:before="101" w:line="177" w:lineRule="exact"/>
              <w:ind w:left="64"/>
              <w:rPr>
                <w:sz w:val="22"/>
                <w:szCs w:val="22"/>
              </w:rPr>
            </w:pPr>
            <w:r>
              <w:rPr>
                <w:spacing w:val="-1"/>
                <w:position w:val="-2"/>
                <w:sz w:val="22"/>
                <w:szCs w:val="22"/>
              </w:rPr>
              <w:t>MFO053</w:t>
            </w:r>
          </w:p>
        </w:tc>
        <w:tc>
          <w:tcPr>
            <w:tcW w:w="2697" w:type="dxa"/>
            <w:vAlign w:val="top"/>
          </w:tcPr>
          <w:p w14:paraId="77C90AA1">
            <w:pPr>
              <w:pStyle w:val="6"/>
              <w:spacing w:before="101" w:line="177" w:lineRule="exact"/>
              <w:ind w:left="84"/>
              <w:rPr>
                <w:sz w:val="22"/>
                <w:szCs w:val="22"/>
              </w:rPr>
            </w:pPr>
            <w:r>
              <w:rPr>
                <w:spacing w:val="-1"/>
                <w:position w:val="-2"/>
                <w:sz w:val="22"/>
                <w:szCs w:val="22"/>
              </w:rPr>
              <w:t>MF0059</w:t>
            </w:r>
          </w:p>
        </w:tc>
        <w:tc>
          <w:tcPr>
            <w:tcW w:w="2732" w:type="dxa"/>
            <w:vAlign w:val="top"/>
          </w:tcPr>
          <w:p w14:paraId="435B723B">
            <w:pPr>
              <w:pStyle w:val="6"/>
              <w:spacing w:before="44" w:line="196" w:lineRule="auto"/>
              <w:ind w:left="77"/>
              <w:rPr>
                <w:sz w:val="22"/>
                <w:szCs w:val="22"/>
              </w:rPr>
            </w:pPr>
            <w:r>
              <w:rPr>
                <w:spacing w:val="2"/>
                <w:sz w:val="22"/>
                <w:szCs w:val="22"/>
              </w:rPr>
              <w:t>酒糟堆场废气</w:t>
            </w:r>
          </w:p>
        </w:tc>
      </w:tr>
      <w:tr w14:paraId="36F5C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2751" w:type="dxa"/>
            <w:vAlign w:val="top"/>
          </w:tcPr>
          <w:p w14:paraId="675B5336">
            <w:pPr>
              <w:pStyle w:val="6"/>
              <w:spacing w:before="103" w:line="186" w:lineRule="exact"/>
              <w:ind w:left="64"/>
              <w:rPr>
                <w:sz w:val="22"/>
                <w:szCs w:val="22"/>
              </w:rPr>
            </w:pPr>
            <w:r>
              <w:rPr>
                <w:spacing w:val="-1"/>
                <w:position w:val="-2"/>
                <w:sz w:val="22"/>
                <w:szCs w:val="22"/>
              </w:rPr>
              <w:t>MF0055</w:t>
            </w:r>
          </w:p>
        </w:tc>
        <w:tc>
          <w:tcPr>
            <w:tcW w:w="2697" w:type="dxa"/>
            <w:vAlign w:val="top"/>
          </w:tcPr>
          <w:p w14:paraId="4B50ADC8">
            <w:pPr>
              <w:pStyle w:val="6"/>
              <w:spacing w:before="103" w:line="186" w:lineRule="exact"/>
              <w:ind w:left="84"/>
              <w:rPr>
                <w:sz w:val="22"/>
                <w:szCs w:val="22"/>
              </w:rPr>
            </w:pPr>
            <w:r>
              <w:rPr>
                <w:spacing w:val="-1"/>
                <w:position w:val="-2"/>
                <w:sz w:val="22"/>
                <w:szCs w:val="22"/>
              </w:rPr>
              <w:t>MF0002</w:t>
            </w:r>
          </w:p>
        </w:tc>
        <w:tc>
          <w:tcPr>
            <w:tcW w:w="2732" w:type="dxa"/>
            <w:vAlign w:val="top"/>
          </w:tcPr>
          <w:p w14:paraId="17834A2C">
            <w:pPr>
              <w:pStyle w:val="6"/>
              <w:spacing w:before="47" w:line="203" w:lineRule="auto"/>
              <w:ind w:left="77"/>
              <w:rPr>
                <w:sz w:val="22"/>
                <w:szCs w:val="22"/>
              </w:rPr>
            </w:pPr>
            <w:r>
              <w:rPr>
                <w:spacing w:val="-1"/>
                <w:sz w:val="22"/>
                <w:szCs w:val="22"/>
              </w:rPr>
              <w:t>贮存系统无组织排放</w:t>
            </w:r>
          </w:p>
        </w:tc>
      </w:tr>
      <w:tr w14:paraId="60496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trPr>
        <w:tc>
          <w:tcPr>
            <w:tcW w:w="2751" w:type="dxa"/>
            <w:vAlign w:val="top"/>
          </w:tcPr>
          <w:p w14:paraId="79BB4FB1">
            <w:pPr>
              <w:pStyle w:val="6"/>
              <w:spacing w:before="104" w:line="158" w:lineRule="auto"/>
              <w:ind w:left="64"/>
              <w:rPr>
                <w:sz w:val="22"/>
                <w:szCs w:val="22"/>
              </w:rPr>
            </w:pPr>
            <w:r>
              <w:rPr>
                <w:spacing w:val="-1"/>
                <w:sz w:val="22"/>
                <w:szCs w:val="22"/>
              </w:rPr>
              <w:t>MF0056</w:t>
            </w:r>
          </w:p>
        </w:tc>
        <w:tc>
          <w:tcPr>
            <w:tcW w:w="2697" w:type="dxa"/>
            <w:vAlign w:val="top"/>
          </w:tcPr>
          <w:p w14:paraId="5068026A">
            <w:pPr>
              <w:pStyle w:val="6"/>
              <w:spacing w:before="104" w:line="158" w:lineRule="auto"/>
              <w:ind w:left="84"/>
              <w:rPr>
                <w:sz w:val="22"/>
                <w:szCs w:val="22"/>
              </w:rPr>
            </w:pPr>
            <w:r>
              <w:rPr>
                <w:spacing w:val="-1"/>
                <w:sz w:val="22"/>
                <w:szCs w:val="22"/>
              </w:rPr>
              <w:t>MF0003</w:t>
            </w:r>
          </w:p>
        </w:tc>
        <w:tc>
          <w:tcPr>
            <w:tcW w:w="2732" w:type="dxa"/>
            <w:vAlign w:val="top"/>
          </w:tcPr>
          <w:p w14:paraId="40761C16">
            <w:pPr>
              <w:pStyle w:val="6"/>
              <w:spacing w:before="47" w:line="206" w:lineRule="auto"/>
              <w:ind w:left="77"/>
              <w:rPr>
                <w:sz w:val="22"/>
                <w:szCs w:val="22"/>
              </w:rPr>
            </w:pPr>
            <w:r>
              <w:rPr>
                <w:spacing w:val="-1"/>
                <w:sz w:val="22"/>
                <w:szCs w:val="22"/>
              </w:rPr>
              <w:t>贮存系统无组织排放</w:t>
            </w:r>
          </w:p>
        </w:tc>
      </w:tr>
    </w:tbl>
    <w:p w14:paraId="64EA4C71">
      <w:pPr>
        <w:pStyle w:val="2"/>
        <w:spacing w:line="247" w:lineRule="auto"/>
      </w:pPr>
    </w:p>
    <w:p w14:paraId="0A6FE6CE">
      <w:pPr>
        <w:pStyle w:val="2"/>
        <w:spacing w:line="247" w:lineRule="auto"/>
      </w:pPr>
    </w:p>
    <w:p w14:paraId="5FB92CC4">
      <w:pPr>
        <w:pStyle w:val="2"/>
        <w:spacing w:line="247" w:lineRule="auto"/>
      </w:pPr>
    </w:p>
    <w:p w14:paraId="56B9F486">
      <w:pPr>
        <w:pStyle w:val="2"/>
        <w:spacing w:line="247" w:lineRule="auto"/>
      </w:pPr>
    </w:p>
    <w:p w14:paraId="4E755CD7">
      <w:pPr>
        <w:pStyle w:val="2"/>
        <w:spacing w:line="247" w:lineRule="auto"/>
      </w:pPr>
    </w:p>
    <w:p w14:paraId="51A3F874">
      <w:pPr>
        <w:pStyle w:val="2"/>
        <w:spacing w:line="247" w:lineRule="auto"/>
      </w:pPr>
    </w:p>
    <w:p w14:paraId="7E324101">
      <w:pPr>
        <w:pStyle w:val="2"/>
        <w:spacing w:line="247" w:lineRule="auto"/>
      </w:pPr>
    </w:p>
    <w:p w14:paraId="3B282469">
      <w:pPr>
        <w:pStyle w:val="2"/>
        <w:spacing w:line="247" w:lineRule="auto"/>
      </w:pPr>
    </w:p>
    <w:p w14:paraId="137B9763">
      <w:pPr>
        <w:pStyle w:val="2"/>
        <w:spacing w:line="247" w:lineRule="auto"/>
      </w:pPr>
    </w:p>
    <w:p w14:paraId="616C30AE">
      <w:pPr>
        <w:pStyle w:val="2"/>
        <w:spacing w:line="247" w:lineRule="auto"/>
      </w:pPr>
    </w:p>
    <w:p w14:paraId="501C6E33">
      <w:pPr>
        <w:pStyle w:val="2"/>
        <w:spacing w:line="247" w:lineRule="auto"/>
      </w:pPr>
    </w:p>
    <w:p w14:paraId="3F475A0B">
      <w:pPr>
        <w:pStyle w:val="2"/>
        <w:spacing w:line="247" w:lineRule="auto"/>
      </w:pPr>
    </w:p>
    <w:p w14:paraId="3BB87732">
      <w:pPr>
        <w:pStyle w:val="2"/>
        <w:spacing w:line="247" w:lineRule="auto"/>
      </w:pPr>
    </w:p>
    <w:p w14:paraId="706D3B81">
      <w:pPr>
        <w:pStyle w:val="2"/>
        <w:spacing w:line="247" w:lineRule="auto"/>
      </w:pPr>
    </w:p>
    <w:p w14:paraId="0F2170B1">
      <w:pPr>
        <w:pStyle w:val="2"/>
        <w:spacing w:line="247" w:lineRule="auto"/>
      </w:pPr>
    </w:p>
    <w:p w14:paraId="4FBAE73B">
      <w:pPr>
        <w:pStyle w:val="2"/>
        <w:spacing w:line="247" w:lineRule="auto"/>
      </w:pPr>
    </w:p>
    <w:p w14:paraId="230FBAC6">
      <w:pPr>
        <w:pStyle w:val="2"/>
        <w:spacing w:line="247" w:lineRule="auto"/>
      </w:pPr>
    </w:p>
    <w:p w14:paraId="0033925F">
      <w:pPr>
        <w:pStyle w:val="2"/>
        <w:spacing w:line="247" w:lineRule="auto"/>
      </w:pPr>
    </w:p>
    <w:p w14:paraId="3E9FC5CD">
      <w:pPr>
        <w:pStyle w:val="2"/>
        <w:spacing w:line="247" w:lineRule="auto"/>
      </w:pPr>
    </w:p>
    <w:p w14:paraId="5EFBC73C">
      <w:pPr>
        <w:pStyle w:val="2"/>
        <w:spacing w:line="247" w:lineRule="auto"/>
      </w:pPr>
    </w:p>
    <w:p w14:paraId="19BD8A2D">
      <w:pPr>
        <w:pStyle w:val="2"/>
        <w:spacing w:line="247" w:lineRule="auto"/>
      </w:pPr>
    </w:p>
    <w:p w14:paraId="2BE48DC2">
      <w:pPr>
        <w:pStyle w:val="2"/>
        <w:spacing w:line="247" w:lineRule="auto"/>
      </w:pPr>
    </w:p>
    <w:p w14:paraId="5C53A1C5">
      <w:pPr>
        <w:pStyle w:val="2"/>
        <w:spacing w:line="247" w:lineRule="auto"/>
      </w:pPr>
    </w:p>
    <w:p w14:paraId="4ED857F9">
      <w:pPr>
        <w:pStyle w:val="2"/>
        <w:spacing w:line="247" w:lineRule="auto"/>
      </w:pPr>
    </w:p>
    <w:p w14:paraId="4C9DD593">
      <w:pPr>
        <w:pStyle w:val="2"/>
        <w:spacing w:line="247" w:lineRule="auto"/>
      </w:pPr>
    </w:p>
    <w:p w14:paraId="6579EF97">
      <w:pPr>
        <w:pStyle w:val="2"/>
        <w:spacing w:line="247" w:lineRule="auto"/>
      </w:pPr>
    </w:p>
    <w:p w14:paraId="598B67CE">
      <w:pPr>
        <w:pStyle w:val="2"/>
        <w:spacing w:line="247" w:lineRule="auto"/>
      </w:pPr>
    </w:p>
    <w:p w14:paraId="46CC23C5">
      <w:pPr>
        <w:pStyle w:val="2"/>
        <w:spacing w:line="247" w:lineRule="auto"/>
      </w:pPr>
    </w:p>
    <w:p w14:paraId="2F8E01EC">
      <w:pPr>
        <w:pStyle w:val="2"/>
        <w:spacing w:line="247" w:lineRule="auto"/>
      </w:pPr>
    </w:p>
    <w:p w14:paraId="290EB704">
      <w:pPr>
        <w:pStyle w:val="2"/>
        <w:spacing w:line="248" w:lineRule="auto"/>
      </w:pPr>
    </w:p>
    <w:p w14:paraId="369219DE">
      <w:pPr>
        <w:pStyle w:val="2"/>
        <w:spacing w:line="248" w:lineRule="auto"/>
      </w:pPr>
    </w:p>
    <w:p w14:paraId="49CF657C">
      <w:pPr>
        <w:spacing w:before="38" w:line="188" w:lineRule="auto"/>
        <w:ind w:left="4105"/>
        <w:rPr>
          <w:rFonts w:ascii="Times New Roman" w:hAnsi="Times New Roman" w:eastAsia="Times New Roman" w:cs="Times New Roman"/>
          <w:sz w:val="13"/>
          <w:szCs w:val="13"/>
        </w:rPr>
      </w:pPr>
      <w:r>
        <w:rPr>
          <w:rFonts w:ascii="Times New Roman" w:hAnsi="Times New Roman" w:eastAsia="Times New Roman" w:cs="Times New Roman"/>
          <w:spacing w:val="-2"/>
          <w:sz w:val="13"/>
          <w:szCs w:val="13"/>
        </w:rPr>
        <w:t>50</w:t>
      </w:r>
    </w:p>
    <w:p w14:paraId="7BD61D66">
      <w:pPr>
        <w:spacing w:line="188" w:lineRule="auto"/>
        <w:rPr>
          <w:rFonts w:ascii="Times New Roman" w:hAnsi="Times New Roman" w:eastAsia="Times New Roman" w:cs="Times New Roman"/>
          <w:sz w:val="13"/>
          <w:szCs w:val="13"/>
        </w:rPr>
        <w:sectPr>
          <w:footerReference r:id="rId116" w:type="default"/>
          <w:pgSz w:w="11900" w:h="16840"/>
          <w:pgMar w:top="400" w:right="1397" w:bottom="949" w:left="1785" w:header="0" w:footer="100" w:gutter="0"/>
          <w:cols w:space="720" w:num="1"/>
        </w:sectPr>
      </w:pPr>
    </w:p>
    <w:p w14:paraId="497D66EC">
      <w:pPr>
        <w:pStyle w:val="2"/>
        <w:spacing w:line="245" w:lineRule="auto"/>
      </w:pPr>
    </w:p>
    <w:p w14:paraId="675AA6FE">
      <w:pPr>
        <w:pStyle w:val="2"/>
        <w:spacing w:line="245" w:lineRule="auto"/>
      </w:pPr>
    </w:p>
    <w:p w14:paraId="1BDF3AA5">
      <w:pPr>
        <w:pStyle w:val="2"/>
        <w:spacing w:line="246" w:lineRule="auto"/>
      </w:pPr>
    </w:p>
    <w:p w14:paraId="2507B15A">
      <w:pPr>
        <w:pStyle w:val="2"/>
        <w:spacing w:line="246" w:lineRule="auto"/>
      </w:pPr>
    </w:p>
    <w:p w14:paraId="78F55242">
      <w:pPr>
        <w:pStyle w:val="2"/>
        <w:spacing w:line="246" w:lineRule="auto"/>
      </w:pPr>
    </w:p>
    <w:p w14:paraId="02430593">
      <w:pPr>
        <w:pStyle w:val="2"/>
        <w:spacing w:line="246" w:lineRule="auto"/>
      </w:pPr>
    </w:p>
    <w:p w14:paraId="4704B172">
      <w:pPr>
        <w:pStyle w:val="2"/>
        <w:spacing w:line="246" w:lineRule="auto"/>
      </w:pPr>
    </w:p>
    <w:p w14:paraId="7B7FEDAC">
      <w:pPr>
        <w:pStyle w:val="2"/>
        <w:spacing w:line="246" w:lineRule="auto"/>
      </w:pPr>
    </w:p>
    <w:p w14:paraId="5261C0AF">
      <w:pPr>
        <w:pStyle w:val="2"/>
        <w:spacing w:line="246" w:lineRule="auto"/>
      </w:pPr>
    </w:p>
    <w:p w14:paraId="6D6FBC5D">
      <w:pPr>
        <w:pStyle w:val="2"/>
        <w:spacing w:line="246" w:lineRule="auto"/>
      </w:pPr>
    </w:p>
    <w:p w14:paraId="77A8E0C7">
      <w:pPr>
        <w:pStyle w:val="2"/>
        <w:spacing w:line="246" w:lineRule="auto"/>
      </w:pPr>
    </w:p>
    <w:p w14:paraId="7BEEE178">
      <w:pPr>
        <w:pStyle w:val="2"/>
        <w:spacing w:line="246" w:lineRule="auto"/>
      </w:pPr>
    </w:p>
    <w:p w14:paraId="3D35528F">
      <w:pPr>
        <w:pStyle w:val="2"/>
        <w:spacing w:line="246" w:lineRule="auto"/>
      </w:pPr>
    </w:p>
    <w:p w14:paraId="3F2B9D6E">
      <w:pPr>
        <w:pStyle w:val="2"/>
        <w:spacing w:line="246" w:lineRule="auto"/>
      </w:pPr>
    </w:p>
    <w:p w14:paraId="063670B6">
      <w:pPr>
        <w:spacing w:before="280" w:line="219" w:lineRule="auto"/>
        <w:ind w:left="8"/>
        <w:rPr>
          <w:rFonts w:ascii="宋体" w:hAnsi="宋体" w:eastAsia="宋体" w:cs="宋体"/>
          <w:sz w:val="86"/>
          <w:szCs w:val="86"/>
        </w:rPr>
      </w:pPr>
      <w:r>
        <w:rPr>
          <w:rFonts w:ascii="宋体" w:hAnsi="宋体" w:eastAsia="宋体" w:cs="宋体"/>
          <w:b/>
          <w:bCs/>
          <w:color w:val="803030"/>
          <w:spacing w:val="-75"/>
          <w:w w:val="81"/>
          <w:sz w:val="86"/>
          <w:szCs w:val="86"/>
        </w:rPr>
        <w:t>昆明市生态环</w:t>
      </w:r>
      <w:r>
        <w:rPr>
          <w:rFonts w:ascii="宋体" w:hAnsi="宋体" w:eastAsia="宋体" w:cs="宋体"/>
          <w:b/>
          <w:bCs/>
          <w:color w:val="803030"/>
          <w:spacing w:val="-74"/>
          <w:w w:val="81"/>
          <w:sz w:val="86"/>
          <w:szCs w:val="86"/>
        </w:rPr>
        <w:t>境局富民分局文</w:t>
      </w:r>
      <w:r>
        <w:rPr>
          <w:rFonts w:ascii="宋体" w:hAnsi="宋体" w:eastAsia="宋体" w:cs="宋体"/>
          <w:b/>
          <w:bCs/>
          <w:color w:val="803030"/>
          <w:spacing w:val="-40"/>
          <w:w w:val="81"/>
          <w:sz w:val="86"/>
          <w:szCs w:val="86"/>
        </w:rPr>
        <w:t>件</w:t>
      </w:r>
    </w:p>
    <w:p w14:paraId="02C23513">
      <w:pPr>
        <w:pStyle w:val="2"/>
        <w:spacing w:line="278" w:lineRule="auto"/>
      </w:pPr>
    </w:p>
    <w:p w14:paraId="4FE18CB3">
      <w:pPr>
        <w:pStyle w:val="2"/>
        <w:spacing w:line="278" w:lineRule="auto"/>
      </w:pPr>
    </w:p>
    <w:p w14:paraId="3734E955">
      <w:pPr>
        <w:pStyle w:val="2"/>
        <w:spacing w:line="278" w:lineRule="auto"/>
      </w:pPr>
    </w:p>
    <w:p w14:paraId="046D1053">
      <w:pPr>
        <w:pStyle w:val="2"/>
        <w:spacing w:line="278" w:lineRule="auto"/>
      </w:pPr>
    </w:p>
    <w:p w14:paraId="6413BC95">
      <w:pPr>
        <w:spacing w:before="104" w:line="224" w:lineRule="auto"/>
        <w:ind w:left="290"/>
        <w:rPr>
          <w:rFonts w:ascii="楷体" w:hAnsi="楷体" w:eastAsia="楷体" w:cs="楷体"/>
          <w:sz w:val="32"/>
          <w:szCs w:val="32"/>
        </w:rPr>
      </w:pPr>
      <w:r>
        <w:rPr>
          <w:rFonts w:ascii="仿宋" w:hAnsi="仿宋" w:eastAsia="仿宋" w:cs="仿宋"/>
          <w:spacing w:val="5"/>
          <w:position w:val="-1"/>
          <w:sz w:val="32"/>
          <w:szCs w:val="32"/>
        </w:rPr>
        <w:t xml:space="preserve">富生环通〔2021〕5号                  </w:t>
      </w:r>
      <w:r>
        <w:rPr>
          <w:rFonts w:ascii="楷体" w:hAnsi="楷体" w:eastAsia="楷体" w:cs="楷体"/>
          <w:spacing w:val="5"/>
          <w:position w:val="2"/>
          <w:sz w:val="32"/>
          <w:szCs w:val="32"/>
        </w:rPr>
        <w:t>签发人</w:t>
      </w:r>
      <w:r>
        <w:rPr>
          <w:rFonts w:ascii="楷体" w:hAnsi="楷体" w:eastAsia="楷体" w:cs="楷体"/>
          <w:spacing w:val="4"/>
          <w:position w:val="2"/>
          <w:sz w:val="32"/>
          <w:szCs w:val="32"/>
        </w:rPr>
        <w:t>：陆金华</w:t>
      </w:r>
    </w:p>
    <w:p w14:paraId="09091B81">
      <w:pPr>
        <w:spacing w:before="94" w:line="60" w:lineRule="exact"/>
        <w:ind w:firstLine="59"/>
      </w:pPr>
      <w:r>
        <w:rPr>
          <w:position w:val="-1"/>
        </w:rPr>
        <w:drawing>
          <wp:inline distT="0" distB="0" distL="0" distR="0">
            <wp:extent cx="5581650" cy="37465"/>
            <wp:effectExtent l="0" t="0" r="0" b="0"/>
            <wp:docPr id="346" name="IM 346"/>
            <wp:cNvGraphicFramePr/>
            <a:graphic xmlns:a="http://schemas.openxmlformats.org/drawingml/2006/main">
              <a:graphicData uri="http://schemas.openxmlformats.org/drawingml/2006/picture">
                <pic:pic xmlns:pic="http://schemas.openxmlformats.org/drawingml/2006/picture">
                  <pic:nvPicPr>
                    <pic:cNvPr id="346" name="IM 346"/>
                    <pic:cNvPicPr/>
                  </pic:nvPicPr>
                  <pic:blipFill>
                    <a:blip r:embed="rId301"/>
                    <a:stretch>
                      <a:fillRect/>
                    </a:stretch>
                  </pic:blipFill>
                  <pic:spPr>
                    <a:xfrm>
                      <a:off x="0" y="0"/>
                      <a:ext cx="5581684" cy="38068"/>
                    </a:xfrm>
                    <a:prstGeom prst="rect">
                      <a:avLst/>
                    </a:prstGeom>
                  </pic:spPr>
                </pic:pic>
              </a:graphicData>
            </a:graphic>
          </wp:inline>
        </w:drawing>
      </w:r>
    </w:p>
    <w:p w14:paraId="1BE2FC99">
      <w:pPr>
        <w:pStyle w:val="2"/>
        <w:spacing w:line="347" w:lineRule="auto"/>
      </w:pPr>
    </w:p>
    <w:p w14:paraId="7C762C56">
      <w:pPr>
        <w:pStyle w:val="2"/>
        <w:spacing w:line="347" w:lineRule="auto"/>
      </w:pPr>
    </w:p>
    <w:p w14:paraId="5FC143A1">
      <w:pPr>
        <w:spacing w:before="143" w:line="219" w:lineRule="auto"/>
        <w:ind w:left="1946"/>
        <w:rPr>
          <w:rFonts w:ascii="宋体" w:hAnsi="宋体" w:eastAsia="宋体" w:cs="宋体"/>
          <w:sz w:val="44"/>
          <w:szCs w:val="44"/>
        </w:rPr>
      </w:pPr>
      <w:r>
        <w:drawing>
          <wp:anchor distT="0" distB="0" distL="0" distR="0" simplePos="0" relativeHeight="251863040" behindDoc="0" locked="0" layoutInCell="1" allowOverlap="1">
            <wp:simplePos x="0" y="0"/>
            <wp:positionH relativeFrom="column">
              <wp:posOffset>767715</wp:posOffset>
            </wp:positionH>
            <wp:positionV relativeFrom="paragraph">
              <wp:posOffset>-118745</wp:posOffset>
            </wp:positionV>
            <wp:extent cx="1530350" cy="1549400"/>
            <wp:effectExtent l="0" t="0" r="0" b="0"/>
            <wp:wrapNone/>
            <wp:docPr id="348" name="IM 348"/>
            <wp:cNvGraphicFramePr/>
            <a:graphic xmlns:a="http://schemas.openxmlformats.org/drawingml/2006/main">
              <a:graphicData uri="http://schemas.openxmlformats.org/drawingml/2006/picture">
                <pic:pic xmlns:pic="http://schemas.openxmlformats.org/drawingml/2006/picture">
                  <pic:nvPicPr>
                    <pic:cNvPr id="348" name="IM 348"/>
                    <pic:cNvPicPr/>
                  </pic:nvPicPr>
                  <pic:blipFill>
                    <a:blip r:embed="rId302"/>
                    <a:stretch>
                      <a:fillRect/>
                    </a:stretch>
                  </pic:blipFill>
                  <pic:spPr>
                    <a:xfrm>
                      <a:off x="0" y="0"/>
                      <a:ext cx="1530342" cy="1549366"/>
                    </a:xfrm>
                    <a:prstGeom prst="rect">
                      <a:avLst/>
                    </a:prstGeom>
                  </pic:spPr>
                </pic:pic>
              </a:graphicData>
            </a:graphic>
          </wp:anchor>
        </w:drawing>
      </w:r>
      <w:r>
        <w:rPr>
          <w:rFonts w:ascii="宋体" w:hAnsi="宋体" w:eastAsia="宋体" w:cs="宋体"/>
          <w:b/>
          <w:bCs/>
          <w:spacing w:val="-10"/>
          <w:sz w:val="44"/>
          <w:szCs w:val="44"/>
        </w:rPr>
        <w:t>昆明市生态环境局富民分局</w:t>
      </w:r>
    </w:p>
    <w:p w14:paraId="17366713">
      <w:pPr>
        <w:spacing w:before="148" w:line="219" w:lineRule="auto"/>
        <w:ind w:left="6"/>
        <w:rPr>
          <w:rFonts w:ascii="宋体" w:hAnsi="宋体" w:eastAsia="宋体" w:cs="宋体"/>
          <w:sz w:val="44"/>
          <w:szCs w:val="44"/>
        </w:rPr>
      </w:pPr>
      <w:r>
        <w:rPr>
          <w:rFonts w:ascii="宋体" w:hAnsi="宋体" w:eastAsia="宋体" w:cs="宋体"/>
          <w:b/>
          <w:bCs/>
          <w:spacing w:val="-6"/>
          <w:sz w:val="44"/>
          <w:szCs w:val="44"/>
        </w:rPr>
        <w:t>关于按期完成排污许可证规定整改内容的通知</w:t>
      </w:r>
    </w:p>
    <w:p w14:paraId="088C7918">
      <w:pPr>
        <w:pStyle w:val="2"/>
        <w:spacing w:line="328" w:lineRule="auto"/>
      </w:pPr>
    </w:p>
    <w:p w14:paraId="2D372B15">
      <w:pPr>
        <w:pStyle w:val="2"/>
        <w:spacing w:line="328" w:lineRule="auto"/>
      </w:pPr>
    </w:p>
    <w:p w14:paraId="2B55ADE7">
      <w:pPr>
        <w:spacing w:before="104" w:line="222" w:lineRule="auto"/>
        <w:rPr>
          <w:rFonts w:ascii="仿宋" w:hAnsi="仿宋" w:eastAsia="仿宋" w:cs="仿宋"/>
          <w:sz w:val="32"/>
          <w:szCs w:val="32"/>
        </w:rPr>
      </w:pPr>
      <w:r>
        <w:rPr>
          <w:rFonts w:ascii="仿宋" w:hAnsi="仿宋" w:eastAsia="仿宋" w:cs="仿宋"/>
          <w:spacing w:val="-6"/>
          <w:sz w:val="32"/>
          <w:szCs w:val="32"/>
        </w:rPr>
        <w:t>各相关企业：</w:t>
      </w:r>
    </w:p>
    <w:p w14:paraId="02B5AF25">
      <w:pPr>
        <w:spacing w:before="229" w:line="370" w:lineRule="auto"/>
        <w:ind w:firstLine="700"/>
        <w:rPr>
          <w:rFonts w:ascii="仿宋" w:hAnsi="仿宋" w:eastAsia="仿宋" w:cs="仿宋"/>
          <w:sz w:val="32"/>
          <w:szCs w:val="32"/>
        </w:rPr>
      </w:pPr>
      <w:r>
        <w:rPr>
          <w:rFonts w:ascii="仿宋" w:hAnsi="仿宋" w:eastAsia="仿宋" w:cs="仿宋"/>
          <w:spacing w:val="8"/>
          <w:sz w:val="32"/>
          <w:szCs w:val="32"/>
        </w:rPr>
        <w:t>《排污许可管理条例》将于2021年3月1日起施行，《排污</w:t>
      </w:r>
      <w:r>
        <w:rPr>
          <w:rFonts w:ascii="仿宋" w:hAnsi="仿宋" w:eastAsia="仿宋" w:cs="仿宋"/>
          <w:spacing w:val="15"/>
          <w:sz w:val="32"/>
          <w:szCs w:val="32"/>
        </w:rPr>
        <w:t xml:space="preserve"> </w:t>
      </w:r>
      <w:r>
        <w:rPr>
          <w:rFonts w:ascii="仿宋" w:hAnsi="仿宋" w:eastAsia="仿宋" w:cs="仿宋"/>
          <w:spacing w:val="-2"/>
          <w:sz w:val="32"/>
          <w:szCs w:val="32"/>
        </w:rPr>
        <w:t>许可管理条例》第三十六条规定：排污单位有未按照排</w:t>
      </w:r>
      <w:r>
        <w:rPr>
          <w:rFonts w:ascii="仿宋" w:hAnsi="仿宋" w:eastAsia="仿宋" w:cs="仿宋"/>
          <w:spacing w:val="-3"/>
          <w:sz w:val="32"/>
          <w:szCs w:val="32"/>
        </w:rPr>
        <w:t>污许可证</w:t>
      </w:r>
      <w:r>
        <w:rPr>
          <w:rFonts w:ascii="仿宋" w:hAnsi="仿宋" w:eastAsia="仿宋" w:cs="仿宋"/>
          <w:sz w:val="32"/>
          <w:szCs w:val="32"/>
        </w:rPr>
        <w:t xml:space="preserve"> </w:t>
      </w:r>
      <w:r>
        <w:rPr>
          <w:rFonts w:ascii="仿宋" w:hAnsi="仿宋" w:eastAsia="仿宋" w:cs="仿宋"/>
          <w:spacing w:val="-1"/>
          <w:sz w:val="32"/>
          <w:szCs w:val="32"/>
        </w:rPr>
        <w:t>规定安装、使用污染物排放自动监测设备并与生态环境主管部门</w:t>
      </w:r>
      <w:r>
        <w:rPr>
          <w:rFonts w:ascii="仿宋" w:hAnsi="仿宋" w:eastAsia="仿宋" w:cs="仿宋"/>
          <w:spacing w:val="6"/>
          <w:sz w:val="32"/>
          <w:szCs w:val="32"/>
        </w:rPr>
        <w:t xml:space="preserve"> </w:t>
      </w:r>
      <w:r>
        <w:rPr>
          <w:rFonts w:ascii="仿宋" w:hAnsi="仿宋" w:eastAsia="仿宋" w:cs="仿宋"/>
          <w:spacing w:val="10"/>
          <w:sz w:val="32"/>
          <w:szCs w:val="32"/>
        </w:rPr>
        <w:t>的监控设备联网，或者未保证污染物排放自动</w:t>
      </w:r>
      <w:r>
        <w:rPr>
          <w:rFonts w:ascii="仿宋" w:hAnsi="仿宋" w:eastAsia="仿宋" w:cs="仿宋"/>
          <w:spacing w:val="9"/>
          <w:sz w:val="32"/>
          <w:szCs w:val="32"/>
        </w:rPr>
        <w:t>监测设备正常运</w:t>
      </w:r>
      <w:r>
        <w:rPr>
          <w:rFonts w:ascii="仿宋" w:hAnsi="仿宋" w:eastAsia="仿宋" w:cs="仿宋"/>
          <w:sz w:val="32"/>
          <w:szCs w:val="32"/>
        </w:rPr>
        <w:t xml:space="preserve"> </w:t>
      </w:r>
      <w:r>
        <w:rPr>
          <w:rFonts w:ascii="仿宋" w:hAnsi="仿宋" w:eastAsia="仿宋" w:cs="仿宋"/>
          <w:spacing w:val="-1"/>
          <w:sz w:val="32"/>
          <w:szCs w:val="32"/>
        </w:rPr>
        <w:t>行；违反法律法规规定的其他控制污染物排放要求的行为；由生</w:t>
      </w:r>
      <w:r>
        <w:rPr>
          <w:rFonts w:ascii="仿宋" w:hAnsi="仿宋" w:eastAsia="仿宋" w:cs="仿宋"/>
          <w:spacing w:val="3"/>
          <w:sz w:val="32"/>
          <w:szCs w:val="32"/>
        </w:rPr>
        <w:t xml:space="preserve"> </w:t>
      </w:r>
      <w:r>
        <w:rPr>
          <w:rFonts w:ascii="仿宋" w:hAnsi="仿宋" w:eastAsia="仿宋" w:cs="仿宋"/>
          <w:spacing w:val="14"/>
          <w:sz w:val="32"/>
          <w:szCs w:val="32"/>
        </w:rPr>
        <w:t>态环境主管部门责令改正，处5万元以上20万元以下</w:t>
      </w:r>
      <w:r>
        <w:rPr>
          <w:rFonts w:ascii="仿宋" w:hAnsi="仿宋" w:eastAsia="仿宋" w:cs="仿宋"/>
          <w:spacing w:val="13"/>
          <w:sz w:val="32"/>
          <w:szCs w:val="32"/>
        </w:rPr>
        <w:t>的罚款；</w:t>
      </w:r>
      <w:r>
        <w:rPr>
          <w:rFonts w:ascii="仿宋" w:hAnsi="仿宋" w:eastAsia="仿宋" w:cs="仿宋"/>
          <w:sz w:val="32"/>
          <w:szCs w:val="32"/>
        </w:rPr>
        <w:t xml:space="preserve"> </w:t>
      </w:r>
      <w:r>
        <w:rPr>
          <w:rFonts w:ascii="仿宋" w:hAnsi="仿宋" w:eastAsia="仿宋" w:cs="仿宋"/>
          <w:spacing w:val="15"/>
          <w:sz w:val="32"/>
          <w:szCs w:val="32"/>
        </w:rPr>
        <w:t>情节严重的，处20万元以上100万元以</w:t>
      </w:r>
      <w:r>
        <w:rPr>
          <w:rFonts w:ascii="仿宋" w:hAnsi="仿宋" w:eastAsia="仿宋" w:cs="仿宋"/>
          <w:spacing w:val="14"/>
          <w:sz w:val="32"/>
          <w:szCs w:val="32"/>
        </w:rPr>
        <w:t>下的罚款，责令限制生</w:t>
      </w:r>
    </w:p>
    <w:p w14:paraId="5E39F346">
      <w:pPr>
        <w:spacing w:line="370" w:lineRule="auto"/>
        <w:rPr>
          <w:rFonts w:ascii="仿宋" w:hAnsi="仿宋" w:eastAsia="仿宋" w:cs="仿宋"/>
          <w:sz w:val="32"/>
          <w:szCs w:val="32"/>
        </w:rPr>
        <w:sectPr>
          <w:footerReference r:id="rId117" w:type="default"/>
          <w:pgSz w:w="11900" w:h="16840"/>
          <w:pgMar w:top="400" w:right="1409" w:bottom="976" w:left="1549" w:header="0" w:footer="754" w:gutter="0"/>
          <w:cols w:space="720" w:num="1"/>
        </w:sectPr>
      </w:pPr>
    </w:p>
    <w:p w14:paraId="6B9AEDFA">
      <w:pPr>
        <w:pStyle w:val="2"/>
        <w:spacing w:line="254" w:lineRule="auto"/>
      </w:pPr>
    </w:p>
    <w:p w14:paraId="3C338189">
      <w:pPr>
        <w:pStyle w:val="2"/>
        <w:spacing w:line="254" w:lineRule="auto"/>
      </w:pPr>
    </w:p>
    <w:p w14:paraId="45B9599A">
      <w:pPr>
        <w:pStyle w:val="2"/>
        <w:spacing w:line="254" w:lineRule="auto"/>
      </w:pPr>
    </w:p>
    <w:p w14:paraId="77688F2A">
      <w:pPr>
        <w:pStyle w:val="2"/>
        <w:spacing w:line="254" w:lineRule="auto"/>
      </w:pPr>
    </w:p>
    <w:p w14:paraId="630684CB">
      <w:pPr>
        <w:pStyle w:val="2"/>
        <w:spacing w:line="254" w:lineRule="auto"/>
      </w:pPr>
    </w:p>
    <w:p w14:paraId="21E045BB">
      <w:pPr>
        <w:pStyle w:val="2"/>
        <w:spacing w:line="254" w:lineRule="auto"/>
      </w:pPr>
    </w:p>
    <w:p w14:paraId="5B858E29">
      <w:pPr>
        <w:pStyle w:val="2"/>
        <w:spacing w:line="255" w:lineRule="auto"/>
      </w:pPr>
    </w:p>
    <w:p w14:paraId="32401663">
      <w:pPr>
        <w:spacing w:before="100" w:line="222" w:lineRule="auto"/>
        <w:rPr>
          <w:rFonts w:ascii="仿宋" w:hAnsi="仿宋" w:eastAsia="仿宋" w:cs="仿宋"/>
          <w:sz w:val="31"/>
          <w:szCs w:val="31"/>
        </w:rPr>
      </w:pPr>
      <w:r>
        <w:rPr>
          <w:rFonts w:ascii="仿宋" w:hAnsi="仿宋" w:eastAsia="仿宋" w:cs="仿宋"/>
          <w:spacing w:val="12"/>
          <w:sz w:val="31"/>
          <w:szCs w:val="31"/>
        </w:rPr>
        <w:t>产、停产整治。</w:t>
      </w:r>
    </w:p>
    <w:p w14:paraId="1E5920F8">
      <w:pPr>
        <w:spacing w:before="187" w:line="375" w:lineRule="auto"/>
        <w:ind w:right="100" w:firstLine="680"/>
        <w:jc w:val="both"/>
        <w:rPr>
          <w:rFonts w:ascii="仿宋" w:hAnsi="仿宋" w:eastAsia="仿宋" w:cs="仿宋"/>
          <w:sz w:val="31"/>
          <w:szCs w:val="31"/>
        </w:rPr>
      </w:pPr>
      <w:r>
        <w:rPr>
          <w:rFonts w:ascii="仿宋" w:hAnsi="仿宋" w:eastAsia="仿宋" w:cs="仿宋"/>
          <w:spacing w:val="23"/>
          <w:sz w:val="31"/>
          <w:szCs w:val="31"/>
        </w:rPr>
        <w:t>请整改期限已到期的企业对照排污许可证改正规定要求，于</w:t>
      </w:r>
      <w:r>
        <w:rPr>
          <w:rFonts w:ascii="仿宋" w:hAnsi="仿宋" w:eastAsia="仿宋" w:cs="仿宋"/>
          <w:spacing w:val="6"/>
          <w:sz w:val="31"/>
          <w:szCs w:val="31"/>
        </w:rPr>
        <w:t xml:space="preserve"> </w:t>
      </w:r>
      <w:r>
        <w:rPr>
          <w:rFonts w:ascii="仿宋" w:hAnsi="仿宋" w:eastAsia="仿宋" w:cs="仿宋"/>
          <w:spacing w:val="37"/>
          <w:sz w:val="31"/>
          <w:szCs w:val="31"/>
        </w:rPr>
        <w:t>2021年3月31日前完成整改并进行排污许可证变更。整改期限</w:t>
      </w:r>
      <w:r>
        <w:rPr>
          <w:rFonts w:ascii="仿宋" w:hAnsi="仿宋" w:eastAsia="仿宋" w:cs="仿宋"/>
          <w:spacing w:val="15"/>
          <w:sz w:val="31"/>
          <w:szCs w:val="31"/>
        </w:rPr>
        <w:t xml:space="preserve"> </w:t>
      </w:r>
      <w:r>
        <w:rPr>
          <w:rFonts w:ascii="仿宋" w:hAnsi="仿宋" w:eastAsia="仿宋" w:cs="仿宋"/>
          <w:spacing w:val="36"/>
          <w:sz w:val="31"/>
          <w:szCs w:val="31"/>
        </w:rPr>
        <w:t>未到期企业请严格按照限期整改通知书要求按期完成</w:t>
      </w:r>
      <w:r>
        <w:rPr>
          <w:rFonts w:ascii="仿宋" w:hAnsi="仿宋" w:eastAsia="仿宋" w:cs="仿宋"/>
          <w:spacing w:val="35"/>
          <w:sz w:val="31"/>
          <w:szCs w:val="31"/>
        </w:rPr>
        <w:t>整改并取</w:t>
      </w:r>
      <w:r>
        <w:rPr>
          <w:rFonts w:ascii="仿宋" w:hAnsi="仿宋" w:eastAsia="仿宋" w:cs="仿宋"/>
          <w:sz w:val="31"/>
          <w:szCs w:val="31"/>
        </w:rPr>
        <w:t xml:space="preserve"> </w:t>
      </w:r>
      <w:r>
        <w:rPr>
          <w:rFonts w:ascii="仿宋" w:hAnsi="仿宋" w:eastAsia="仿宋" w:cs="仿宋"/>
          <w:spacing w:val="22"/>
          <w:sz w:val="31"/>
          <w:szCs w:val="31"/>
        </w:rPr>
        <w:t>得排污许可证。逾期未完成整改的企业我局将按照《排污许可管</w:t>
      </w:r>
      <w:r>
        <w:rPr>
          <w:rFonts w:ascii="仿宋" w:hAnsi="仿宋" w:eastAsia="仿宋" w:cs="仿宋"/>
          <w:spacing w:val="7"/>
          <w:sz w:val="31"/>
          <w:szCs w:val="31"/>
        </w:rPr>
        <w:t xml:space="preserve"> </w:t>
      </w:r>
      <w:r>
        <w:rPr>
          <w:rFonts w:ascii="仿宋" w:hAnsi="仿宋" w:eastAsia="仿宋" w:cs="仿宋"/>
          <w:spacing w:val="16"/>
          <w:sz w:val="31"/>
          <w:szCs w:val="31"/>
        </w:rPr>
        <w:t>理条例》进行严肃处理。</w:t>
      </w:r>
    </w:p>
    <w:p w14:paraId="2A4C722F">
      <w:pPr>
        <w:pStyle w:val="2"/>
        <w:spacing w:line="242" w:lineRule="auto"/>
      </w:pPr>
    </w:p>
    <w:p w14:paraId="42A7868A">
      <w:pPr>
        <w:pStyle w:val="2"/>
        <w:spacing w:line="242" w:lineRule="auto"/>
      </w:pPr>
    </w:p>
    <w:p w14:paraId="3E104920">
      <w:pPr>
        <w:spacing w:before="101" w:line="221" w:lineRule="auto"/>
        <w:ind w:left="720"/>
        <w:rPr>
          <w:rFonts w:ascii="仿宋" w:hAnsi="仿宋" w:eastAsia="仿宋" w:cs="仿宋"/>
          <w:sz w:val="31"/>
          <w:szCs w:val="31"/>
        </w:rPr>
      </w:pPr>
      <w:r>
        <w:rPr>
          <w:rFonts w:ascii="仿宋" w:hAnsi="仿宋" w:eastAsia="仿宋" w:cs="仿宋"/>
          <w:spacing w:val="19"/>
          <w:sz w:val="31"/>
          <w:szCs w:val="31"/>
        </w:rPr>
        <w:t>附件：排污许可证需改正企业名单</w:t>
      </w:r>
    </w:p>
    <w:p w14:paraId="106D0157">
      <w:pPr>
        <w:pStyle w:val="2"/>
        <w:spacing w:line="246" w:lineRule="auto"/>
      </w:pPr>
    </w:p>
    <w:p w14:paraId="080B17E5">
      <w:pPr>
        <w:pStyle w:val="2"/>
        <w:spacing w:line="246" w:lineRule="auto"/>
      </w:pPr>
    </w:p>
    <w:p w14:paraId="7AAC3843">
      <w:pPr>
        <w:pStyle w:val="2"/>
        <w:spacing w:line="247" w:lineRule="auto"/>
      </w:pPr>
    </w:p>
    <w:p w14:paraId="0770F52B">
      <w:pPr>
        <w:pStyle w:val="2"/>
        <w:spacing w:line="247" w:lineRule="auto"/>
      </w:pPr>
    </w:p>
    <w:p w14:paraId="359D49BC">
      <w:pPr>
        <w:pStyle w:val="2"/>
        <w:spacing w:line="247" w:lineRule="auto"/>
      </w:pPr>
    </w:p>
    <w:p w14:paraId="79E06331">
      <w:pPr>
        <w:spacing w:before="101" w:line="222" w:lineRule="auto"/>
        <w:ind w:left="4700"/>
        <w:rPr>
          <w:rFonts w:ascii="仿宋" w:hAnsi="仿宋" w:eastAsia="仿宋" w:cs="仿宋"/>
          <w:sz w:val="31"/>
          <w:szCs w:val="31"/>
        </w:rPr>
      </w:pPr>
      <w:r>
        <w:drawing>
          <wp:anchor distT="0" distB="0" distL="0" distR="0" simplePos="0" relativeHeight="251864064" behindDoc="0" locked="0" layoutInCell="1" allowOverlap="1">
            <wp:simplePos x="0" y="0"/>
            <wp:positionH relativeFrom="column">
              <wp:posOffset>3511550</wp:posOffset>
            </wp:positionH>
            <wp:positionV relativeFrom="paragraph">
              <wp:posOffset>-595630</wp:posOffset>
            </wp:positionV>
            <wp:extent cx="1606550" cy="1543050"/>
            <wp:effectExtent l="0" t="0" r="0" b="0"/>
            <wp:wrapNone/>
            <wp:docPr id="350" name="IM 350"/>
            <wp:cNvGraphicFramePr/>
            <a:graphic xmlns:a="http://schemas.openxmlformats.org/drawingml/2006/main">
              <a:graphicData uri="http://schemas.openxmlformats.org/drawingml/2006/picture">
                <pic:pic xmlns:pic="http://schemas.openxmlformats.org/drawingml/2006/picture">
                  <pic:nvPicPr>
                    <pic:cNvPr id="350" name="IM 350"/>
                    <pic:cNvPicPr/>
                  </pic:nvPicPr>
                  <pic:blipFill>
                    <a:blip r:embed="rId303"/>
                    <a:stretch>
                      <a:fillRect/>
                    </a:stretch>
                  </pic:blipFill>
                  <pic:spPr>
                    <a:xfrm>
                      <a:off x="0" y="0"/>
                      <a:ext cx="1606587" cy="1543057"/>
                    </a:xfrm>
                    <a:prstGeom prst="rect">
                      <a:avLst/>
                    </a:prstGeom>
                  </pic:spPr>
                </pic:pic>
              </a:graphicData>
            </a:graphic>
          </wp:anchor>
        </w:drawing>
      </w:r>
      <w:r>
        <w:rPr>
          <w:rFonts w:ascii="仿宋" w:hAnsi="仿宋" w:eastAsia="仿宋" w:cs="仿宋"/>
          <w:spacing w:val="15"/>
          <w:sz w:val="31"/>
          <w:szCs w:val="31"/>
        </w:rPr>
        <w:t>昆明市生态环境局富眠分局</w:t>
      </w:r>
    </w:p>
    <w:p w14:paraId="7A070517">
      <w:pPr>
        <w:spacing w:before="217" w:line="222" w:lineRule="auto"/>
        <w:ind w:left="5600"/>
        <w:rPr>
          <w:rFonts w:ascii="仿宋" w:hAnsi="仿宋" w:eastAsia="仿宋" w:cs="仿宋"/>
          <w:sz w:val="31"/>
          <w:szCs w:val="31"/>
        </w:rPr>
      </w:pPr>
      <w:r>
        <w:rPr>
          <w:rFonts w:ascii="仿宋" w:hAnsi="仿宋" w:eastAsia="仿宋" w:cs="仿宋"/>
          <w:spacing w:val="47"/>
          <w:w w:val="102"/>
          <w:sz w:val="31"/>
          <w:szCs w:val="31"/>
        </w:rPr>
        <w:t>2021年2月20日</w:t>
      </w:r>
    </w:p>
    <w:p w14:paraId="22A6AA76">
      <w:pPr>
        <w:spacing w:before="6"/>
      </w:pPr>
    </w:p>
    <w:p w14:paraId="78D8DFE0">
      <w:pPr>
        <w:spacing w:before="6"/>
      </w:pPr>
    </w:p>
    <w:p w14:paraId="6EA02792">
      <w:pPr>
        <w:spacing w:before="6"/>
      </w:pPr>
    </w:p>
    <w:p w14:paraId="37C8E46F">
      <w:pPr>
        <w:spacing w:before="6"/>
      </w:pPr>
    </w:p>
    <w:p w14:paraId="07CEE0F7">
      <w:pPr>
        <w:spacing w:before="6"/>
      </w:pPr>
    </w:p>
    <w:p w14:paraId="337657EC">
      <w:pPr>
        <w:spacing w:before="6"/>
      </w:pPr>
    </w:p>
    <w:p w14:paraId="688BC193">
      <w:pPr>
        <w:spacing w:before="6"/>
      </w:pPr>
    </w:p>
    <w:p w14:paraId="0CDC91DB">
      <w:pPr>
        <w:spacing w:before="6"/>
      </w:pPr>
    </w:p>
    <w:p w14:paraId="474B86F5">
      <w:pPr>
        <w:spacing w:before="6"/>
      </w:pPr>
    </w:p>
    <w:p w14:paraId="7F1FA790">
      <w:pPr>
        <w:spacing w:before="6"/>
      </w:pPr>
    </w:p>
    <w:p w14:paraId="4390CAE9">
      <w:pPr>
        <w:spacing w:before="6"/>
      </w:pPr>
    </w:p>
    <w:p w14:paraId="58C14850">
      <w:pPr>
        <w:spacing w:before="5"/>
      </w:pPr>
    </w:p>
    <w:p w14:paraId="5D7DC880">
      <w:pPr>
        <w:spacing w:before="5"/>
      </w:pPr>
    </w:p>
    <w:p w14:paraId="7FAEAD52">
      <w:pPr>
        <w:spacing w:before="5"/>
      </w:pPr>
    </w:p>
    <w:p w14:paraId="658B2DFC">
      <w:pPr>
        <w:spacing w:before="5"/>
      </w:pPr>
    </w:p>
    <w:p w14:paraId="3B28C5A4">
      <w:pPr>
        <w:spacing w:before="5"/>
      </w:pPr>
    </w:p>
    <w:p w14:paraId="1AD1404B">
      <w:pPr>
        <w:spacing w:before="5"/>
      </w:pPr>
    </w:p>
    <w:tbl>
      <w:tblPr>
        <w:tblStyle w:val="5"/>
        <w:tblW w:w="9405" w:type="dxa"/>
        <w:tblInd w:w="4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6103"/>
        <w:gridCol w:w="3302"/>
      </w:tblGrid>
      <w:tr w14:paraId="082A88A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20" w:hRule="atLeast"/>
        </w:trPr>
        <w:tc>
          <w:tcPr>
            <w:tcW w:w="9405" w:type="dxa"/>
            <w:gridSpan w:val="2"/>
            <w:tcBorders>
              <w:top w:val="single" w:color="000000" w:sz="4" w:space="0"/>
              <w:bottom w:val="single" w:color="000000" w:sz="4" w:space="0"/>
            </w:tcBorders>
            <w:vAlign w:val="top"/>
          </w:tcPr>
          <w:p w14:paraId="75AFD8B4">
            <w:pPr>
              <w:pStyle w:val="6"/>
              <w:spacing w:before="165" w:line="219" w:lineRule="auto"/>
              <w:ind w:left="19"/>
              <w:rPr>
                <w:sz w:val="31"/>
                <w:szCs w:val="31"/>
              </w:rPr>
            </w:pPr>
            <w:r>
              <w:rPr>
                <w:sz w:val="31"/>
                <w:szCs w:val="31"/>
              </w:rPr>
              <w:t>抄送：监察大队、法规科</w:t>
            </w:r>
          </w:p>
        </w:tc>
      </w:tr>
      <w:tr w14:paraId="2377CC9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30" w:hRule="atLeast"/>
        </w:trPr>
        <w:tc>
          <w:tcPr>
            <w:tcW w:w="6103" w:type="dxa"/>
            <w:tcBorders>
              <w:top w:val="single" w:color="000000" w:sz="4" w:space="0"/>
              <w:bottom w:val="single" w:color="000000" w:sz="4" w:space="0"/>
            </w:tcBorders>
            <w:vAlign w:val="top"/>
          </w:tcPr>
          <w:p w14:paraId="4B53F537">
            <w:pPr>
              <w:pStyle w:val="6"/>
              <w:spacing w:before="167" w:line="219" w:lineRule="auto"/>
              <w:ind w:left="19"/>
              <w:rPr>
                <w:sz w:val="31"/>
                <w:szCs w:val="31"/>
              </w:rPr>
            </w:pPr>
            <w:r>
              <w:rPr>
                <w:spacing w:val="1"/>
                <w:sz w:val="31"/>
                <w:szCs w:val="31"/>
              </w:rPr>
              <w:t>昆明市生态环境局富民分局办公室印</w:t>
            </w:r>
          </w:p>
        </w:tc>
        <w:tc>
          <w:tcPr>
            <w:tcW w:w="3302" w:type="dxa"/>
            <w:tcBorders>
              <w:top w:val="single" w:color="000000" w:sz="4" w:space="0"/>
              <w:bottom w:val="single" w:color="000000" w:sz="4" w:space="0"/>
            </w:tcBorders>
            <w:vAlign w:val="top"/>
          </w:tcPr>
          <w:p w14:paraId="24AD2969">
            <w:pPr>
              <w:pStyle w:val="6"/>
              <w:spacing w:before="167" w:line="219" w:lineRule="auto"/>
              <w:jc w:val="right"/>
              <w:rPr>
                <w:sz w:val="31"/>
                <w:szCs w:val="31"/>
              </w:rPr>
            </w:pPr>
            <w:r>
              <w:rPr>
                <w:spacing w:val="6"/>
                <w:sz w:val="31"/>
                <w:szCs w:val="31"/>
              </w:rPr>
              <w:t>2021年2月20日</w:t>
            </w:r>
          </w:p>
        </w:tc>
      </w:tr>
    </w:tbl>
    <w:p w14:paraId="565EB703">
      <w:pPr>
        <w:pStyle w:val="2"/>
      </w:pPr>
    </w:p>
    <w:p w14:paraId="0A61BCF0">
      <w:pPr>
        <w:sectPr>
          <w:footerReference r:id="rId118" w:type="default"/>
          <w:pgSz w:w="11900" w:h="16840"/>
          <w:pgMar w:top="400" w:right="824" w:bottom="924" w:left="1629" w:header="0" w:footer="689" w:gutter="0"/>
          <w:cols w:space="720" w:num="1"/>
        </w:sectPr>
      </w:pPr>
    </w:p>
    <w:p w14:paraId="3301195B">
      <w:pPr>
        <w:pStyle w:val="2"/>
        <w:spacing w:line="260" w:lineRule="auto"/>
      </w:pPr>
    </w:p>
    <w:p w14:paraId="4E9FC66B">
      <w:pPr>
        <w:pStyle w:val="2"/>
        <w:spacing w:line="261" w:lineRule="auto"/>
      </w:pPr>
    </w:p>
    <w:p w14:paraId="7235BB38">
      <w:pPr>
        <w:pStyle w:val="2"/>
        <w:spacing w:line="261" w:lineRule="auto"/>
      </w:pPr>
    </w:p>
    <w:p w14:paraId="5E278EC9">
      <w:pPr>
        <w:spacing w:before="123" w:line="219" w:lineRule="auto"/>
        <w:ind w:left="2340"/>
        <w:rPr>
          <w:rFonts w:ascii="宋体" w:hAnsi="宋体" w:eastAsia="宋体" w:cs="宋体"/>
          <w:sz w:val="38"/>
          <w:szCs w:val="38"/>
        </w:rPr>
      </w:pPr>
      <w:r>
        <w:rPr>
          <w:rFonts w:ascii="宋体" w:hAnsi="宋体" w:eastAsia="宋体" w:cs="宋体"/>
          <w:b/>
          <w:bCs/>
          <w:spacing w:val="-6"/>
          <w:sz w:val="38"/>
          <w:szCs w:val="38"/>
        </w:rPr>
        <w:t>排污许可证需整改企业名单</w:t>
      </w:r>
    </w:p>
    <w:p w14:paraId="308613D5">
      <w:pPr>
        <w:spacing w:line="43" w:lineRule="exact"/>
      </w:pPr>
    </w:p>
    <w:tbl>
      <w:tblPr>
        <w:tblStyle w:val="5"/>
        <w:tblW w:w="91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64"/>
        <w:gridCol w:w="7916"/>
      </w:tblGrid>
      <w:tr w14:paraId="6B72E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1264" w:type="dxa"/>
            <w:vAlign w:val="top"/>
          </w:tcPr>
          <w:p w14:paraId="5DA1BE14">
            <w:pPr>
              <w:pStyle w:val="6"/>
              <w:spacing w:before="60" w:line="204" w:lineRule="auto"/>
              <w:ind w:left="294"/>
              <w:rPr>
                <w:sz w:val="33"/>
                <w:szCs w:val="33"/>
              </w:rPr>
            </w:pPr>
            <w:r>
              <w:rPr>
                <w:spacing w:val="10"/>
                <w:sz w:val="33"/>
                <w:szCs w:val="33"/>
              </w:rPr>
              <w:t>序号</w:t>
            </w:r>
          </w:p>
        </w:tc>
        <w:tc>
          <w:tcPr>
            <w:tcW w:w="7916" w:type="dxa"/>
            <w:vAlign w:val="top"/>
          </w:tcPr>
          <w:p w14:paraId="03383FE2">
            <w:pPr>
              <w:pStyle w:val="6"/>
              <w:spacing w:before="62" w:line="203" w:lineRule="auto"/>
              <w:ind w:left="3301"/>
              <w:rPr>
                <w:sz w:val="33"/>
                <w:szCs w:val="33"/>
              </w:rPr>
            </w:pPr>
            <w:r>
              <w:rPr>
                <w:spacing w:val="4"/>
                <w:sz w:val="33"/>
                <w:szCs w:val="33"/>
              </w:rPr>
              <w:t>企业名称</w:t>
            </w:r>
          </w:p>
        </w:tc>
      </w:tr>
      <w:tr w14:paraId="16C6D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1264" w:type="dxa"/>
            <w:vAlign w:val="top"/>
          </w:tcPr>
          <w:p w14:paraId="0CAF9305">
            <w:pPr>
              <w:pStyle w:val="6"/>
              <w:spacing w:before="85" w:line="187" w:lineRule="auto"/>
              <w:ind w:left="534"/>
              <w:rPr>
                <w:sz w:val="33"/>
                <w:szCs w:val="33"/>
              </w:rPr>
            </w:pPr>
            <w:r>
              <w:rPr>
                <w:sz w:val="33"/>
                <w:szCs w:val="33"/>
              </w:rPr>
              <w:t>1</w:t>
            </w:r>
          </w:p>
        </w:tc>
        <w:tc>
          <w:tcPr>
            <w:tcW w:w="7916" w:type="dxa"/>
            <w:vAlign w:val="top"/>
          </w:tcPr>
          <w:p w14:paraId="76AE6C37">
            <w:pPr>
              <w:pStyle w:val="6"/>
              <w:spacing w:before="55" w:line="204" w:lineRule="auto"/>
              <w:ind w:left="30"/>
              <w:rPr>
                <w:sz w:val="33"/>
                <w:szCs w:val="33"/>
              </w:rPr>
            </w:pPr>
            <w:r>
              <w:rPr>
                <w:spacing w:val="2"/>
                <w:sz w:val="33"/>
                <w:szCs w:val="33"/>
              </w:rPr>
              <w:t>富民县大营冶化厂</w:t>
            </w:r>
          </w:p>
        </w:tc>
      </w:tr>
      <w:tr w14:paraId="19CBC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264" w:type="dxa"/>
            <w:vAlign w:val="top"/>
          </w:tcPr>
          <w:p w14:paraId="6413B0A3">
            <w:pPr>
              <w:pStyle w:val="6"/>
              <w:spacing w:before="86" w:line="186" w:lineRule="auto"/>
              <w:ind w:left="534"/>
              <w:rPr>
                <w:sz w:val="33"/>
                <w:szCs w:val="33"/>
              </w:rPr>
            </w:pPr>
            <w:r>
              <w:rPr>
                <w:sz w:val="33"/>
                <w:szCs w:val="33"/>
              </w:rPr>
              <w:t>2</w:t>
            </w:r>
          </w:p>
        </w:tc>
        <w:tc>
          <w:tcPr>
            <w:tcW w:w="7916" w:type="dxa"/>
            <w:vAlign w:val="top"/>
          </w:tcPr>
          <w:p w14:paraId="52E8F3C4">
            <w:pPr>
              <w:pStyle w:val="6"/>
              <w:spacing w:before="52" w:line="205" w:lineRule="auto"/>
              <w:ind w:left="30"/>
              <w:rPr>
                <w:sz w:val="33"/>
                <w:szCs w:val="33"/>
              </w:rPr>
            </w:pPr>
            <w:r>
              <w:rPr>
                <w:spacing w:val="1"/>
                <w:sz w:val="33"/>
                <w:szCs w:val="33"/>
              </w:rPr>
              <w:t>云南省富民万达实业有限公司钛渣冶炼厂</w:t>
            </w:r>
          </w:p>
        </w:tc>
      </w:tr>
      <w:tr w14:paraId="56108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64" w:type="dxa"/>
            <w:vAlign w:val="top"/>
          </w:tcPr>
          <w:p w14:paraId="36D054B0">
            <w:pPr>
              <w:pStyle w:val="6"/>
              <w:spacing w:before="87" w:line="180" w:lineRule="auto"/>
              <w:ind w:left="534"/>
              <w:rPr>
                <w:sz w:val="33"/>
                <w:szCs w:val="33"/>
              </w:rPr>
            </w:pPr>
            <w:r>
              <w:rPr>
                <w:sz w:val="33"/>
                <w:szCs w:val="33"/>
              </w:rPr>
              <w:t>3</w:t>
            </w:r>
          </w:p>
        </w:tc>
        <w:tc>
          <w:tcPr>
            <w:tcW w:w="7916" w:type="dxa"/>
            <w:vAlign w:val="top"/>
          </w:tcPr>
          <w:p w14:paraId="35F931C0">
            <w:pPr>
              <w:pStyle w:val="6"/>
              <w:spacing w:before="55" w:line="198" w:lineRule="auto"/>
              <w:ind w:left="30"/>
              <w:rPr>
                <w:sz w:val="33"/>
                <w:szCs w:val="33"/>
              </w:rPr>
            </w:pPr>
            <w:r>
              <w:rPr>
                <w:spacing w:val="1"/>
                <w:sz w:val="33"/>
                <w:szCs w:val="33"/>
              </w:rPr>
              <w:t>富民县和平化工有限责任公司钛渣厂</w:t>
            </w:r>
          </w:p>
        </w:tc>
      </w:tr>
      <w:tr w14:paraId="3F7DE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64" w:type="dxa"/>
            <w:vAlign w:val="top"/>
          </w:tcPr>
          <w:p w14:paraId="185AD67D">
            <w:pPr>
              <w:pStyle w:val="6"/>
              <w:spacing w:before="89" w:line="179" w:lineRule="auto"/>
              <w:ind w:left="534"/>
              <w:rPr>
                <w:sz w:val="33"/>
                <w:szCs w:val="33"/>
              </w:rPr>
            </w:pPr>
            <w:r>
              <w:rPr>
                <w:sz w:val="33"/>
                <w:szCs w:val="33"/>
              </w:rPr>
              <w:t>4</w:t>
            </w:r>
          </w:p>
        </w:tc>
        <w:tc>
          <w:tcPr>
            <w:tcW w:w="7916" w:type="dxa"/>
            <w:vAlign w:val="top"/>
          </w:tcPr>
          <w:p w14:paraId="0C9D047D">
            <w:pPr>
              <w:pStyle w:val="6"/>
              <w:spacing w:before="55" w:line="198" w:lineRule="auto"/>
              <w:ind w:left="30"/>
              <w:rPr>
                <w:sz w:val="33"/>
                <w:szCs w:val="33"/>
              </w:rPr>
            </w:pPr>
            <w:r>
              <w:rPr>
                <w:spacing w:val="3"/>
                <w:sz w:val="33"/>
                <w:szCs w:val="33"/>
              </w:rPr>
              <w:t>昆明富锦肉类加工有限责任公司</w:t>
            </w:r>
          </w:p>
        </w:tc>
      </w:tr>
      <w:tr w14:paraId="164C3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64" w:type="dxa"/>
            <w:vAlign w:val="top"/>
          </w:tcPr>
          <w:p w14:paraId="6F9B9490">
            <w:pPr>
              <w:pStyle w:val="6"/>
              <w:spacing w:before="90" w:line="179" w:lineRule="auto"/>
              <w:ind w:left="534"/>
              <w:rPr>
                <w:sz w:val="33"/>
                <w:szCs w:val="33"/>
              </w:rPr>
            </w:pPr>
            <w:r>
              <w:rPr>
                <w:sz w:val="33"/>
                <w:szCs w:val="33"/>
              </w:rPr>
              <w:t>5</w:t>
            </w:r>
          </w:p>
        </w:tc>
        <w:tc>
          <w:tcPr>
            <w:tcW w:w="7916" w:type="dxa"/>
            <w:vAlign w:val="top"/>
          </w:tcPr>
          <w:p w14:paraId="0E4EF0B9">
            <w:pPr>
              <w:pStyle w:val="6"/>
              <w:spacing w:before="56" w:line="198" w:lineRule="auto"/>
              <w:ind w:left="30"/>
              <w:rPr>
                <w:sz w:val="33"/>
                <w:szCs w:val="33"/>
              </w:rPr>
            </w:pPr>
            <w:r>
              <w:rPr>
                <w:spacing w:val="4"/>
                <w:sz w:val="33"/>
                <w:szCs w:val="33"/>
              </w:rPr>
              <w:t>富民腾龙纸业有限公司</w:t>
            </w:r>
          </w:p>
        </w:tc>
      </w:tr>
      <w:tr w14:paraId="2B21A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1264" w:type="dxa"/>
            <w:vAlign w:val="top"/>
          </w:tcPr>
          <w:p w14:paraId="6B405665">
            <w:pPr>
              <w:pStyle w:val="6"/>
              <w:spacing w:before="89" w:line="185" w:lineRule="auto"/>
              <w:ind w:left="534"/>
              <w:rPr>
                <w:sz w:val="33"/>
                <w:szCs w:val="33"/>
              </w:rPr>
            </w:pPr>
            <w:r>
              <w:rPr>
                <w:sz w:val="33"/>
                <w:szCs w:val="33"/>
              </w:rPr>
              <w:t>6</w:t>
            </w:r>
          </w:p>
        </w:tc>
        <w:tc>
          <w:tcPr>
            <w:tcW w:w="7916" w:type="dxa"/>
            <w:vAlign w:val="top"/>
          </w:tcPr>
          <w:p w14:paraId="5567ABA6">
            <w:pPr>
              <w:pStyle w:val="6"/>
              <w:spacing w:before="57" w:line="203" w:lineRule="auto"/>
              <w:ind w:left="30"/>
              <w:rPr>
                <w:sz w:val="33"/>
                <w:szCs w:val="33"/>
              </w:rPr>
            </w:pPr>
            <w:r>
              <w:rPr>
                <w:spacing w:val="3"/>
                <w:sz w:val="33"/>
                <w:szCs w:val="33"/>
              </w:rPr>
              <w:t>富民深隆污水处理有限公司</w:t>
            </w:r>
          </w:p>
        </w:tc>
      </w:tr>
      <w:tr w14:paraId="3CCFF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64" w:type="dxa"/>
            <w:vAlign w:val="top"/>
          </w:tcPr>
          <w:p w14:paraId="1C0E19A5">
            <w:pPr>
              <w:pStyle w:val="6"/>
              <w:spacing w:before="90" w:line="179" w:lineRule="auto"/>
              <w:ind w:left="534"/>
              <w:rPr>
                <w:sz w:val="33"/>
                <w:szCs w:val="33"/>
              </w:rPr>
            </w:pPr>
            <w:r>
              <w:rPr>
                <w:sz w:val="33"/>
                <w:szCs w:val="33"/>
              </w:rPr>
              <w:t>7</w:t>
            </w:r>
          </w:p>
        </w:tc>
        <w:tc>
          <w:tcPr>
            <w:tcW w:w="7916" w:type="dxa"/>
            <w:vAlign w:val="top"/>
          </w:tcPr>
          <w:p w14:paraId="035C9AD8">
            <w:pPr>
              <w:pStyle w:val="6"/>
              <w:spacing w:before="56" w:line="198" w:lineRule="auto"/>
              <w:ind w:left="30"/>
              <w:rPr>
                <w:sz w:val="33"/>
                <w:szCs w:val="33"/>
              </w:rPr>
            </w:pPr>
            <w:r>
              <w:rPr>
                <w:spacing w:val="3"/>
                <w:sz w:val="33"/>
                <w:szCs w:val="33"/>
              </w:rPr>
              <w:t>富民中博新型材料有限公司</w:t>
            </w:r>
          </w:p>
        </w:tc>
      </w:tr>
      <w:tr w14:paraId="03004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264" w:type="dxa"/>
            <w:vAlign w:val="top"/>
          </w:tcPr>
          <w:p w14:paraId="405A5268">
            <w:pPr>
              <w:pStyle w:val="6"/>
              <w:spacing w:before="79" w:line="179" w:lineRule="auto"/>
              <w:ind w:left="534"/>
              <w:rPr>
                <w:sz w:val="33"/>
                <w:szCs w:val="33"/>
              </w:rPr>
            </w:pPr>
            <w:r>
              <w:rPr>
                <w:sz w:val="33"/>
                <w:szCs w:val="33"/>
              </w:rPr>
              <w:t>8</w:t>
            </w:r>
          </w:p>
        </w:tc>
        <w:tc>
          <w:tcPr>
            <w:tcW w:w="7916" w:type="dxa"/>
            <w:vAlign w:val="top"/>
          </w:tcPr>
          <w:p w14:paraId="75C76C11">
            <w:pPr>
              <w:pStyle w:val="6"/>
              <w:spacing w:before="46" w:line="197" w:lineRule="auto"/>
              <w:ind w:left="30"/>
              <w:rPr>
                <w:sz w:val="33"/>
                <w:szCs w:val="33"/>
              </w:rPr>
            </w:pPr>
            <w:r>
              <w:rPr>
                <w:spacing w:val="2"/>
                <w:sz w:val="33"/>
                <w:szCs w:val="33"/>
              </w:rPr>
              <w:t>富民工业园区国有资产管理有限公司</w:t>
            </w:r>
          </w:p>
        </w:tc>
      </w:tr>
      <w:tr w14:paraId="1C772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64" w:type="dxa"/>
            <w:vAlign w:val="top"/>
          </w:tcPr>
          <w:p w14:paraId="5BDB75E8">
            <w:pPr>
              <w:pStyle w:val="6"/>
              <w:spacing w:before="90" w:line="178" w:lineRule="auto"/>
              <w:ind w:left="534"/>
              <w:rPr>
                <w:sz w:val="33"/>
                <w:szCs w:val="33"/>
              </w:rPr>
            </w:pPr>
            <w:r>
              <w:rPr>
                <w:sz w:val="33"/>
                <w:szCs w:val="33"/>
              </w:rPr>
              <w:t>9</w:t>
            </w:r>
          </w:p>
        </w:tc>
        <w:tc>
          <w:tcPr>
            <w:tcW w:w="7916" w:type="dxa"/>
            <w:vAlign w:val="top"/>
          </w:tcPr>
          <w:p w14:paraId="633E0974">
            <w:pPr>
              <w:pStyle w:val="6"/>
              <w:spacing w:before="56" w:line="197" w:lineRule="auto"/>
              <w:ind w:left="30"/>
              <w:rPr>
                <w:sz w:val="33"/>
                <w:szCs w:val="33"/>
              </w:rPr>
            </w:pPr>
            <w:r>
              <w:rPr>
                <w:spacing w:val="3"/>
                <w:sz w:val="33"/>
                <w:szCs w:val="33"/>
              </w:rPr>
              <w:t>富民赤就五星冶炼有限公司</w:t>
            </w:r>
          </w:p>
        </w:tc>
      </w:tr>
      <w:tr w14:paraId="6F547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64" w:type="dxa"/>
            <w:vAlign w:val="top"/>
          </w:tcPr>
          <w:p w14:paraId="558DA5BE">
            <w:pPr>
              <w:pStyle w:val="6"/>
              <w:spacing w:before="80" w:line="173" w:lineRule="auto"/>
              <w:ind w:left="455"/>
              <w:rPr>
                <w:sz w:val="33"/>
                <w:szCs w:val="33"/>
              </w:rPr>
            </w:pPr>
            <w:r>
              <w:rPr>
                <w:spacing w:val="-10"/>
                <w:sz w:val="33"/>
                <w:szCs w:val="33"/>
              </w:rPr>
              <w:t>10</w:t>
            </w:r>
          </w:p>
        </w:tc>
        <w:tc>
          <w:tcPr>
            <w:tcW w:w="7916" w:type="dxa"/>
            <w:vAlign w:val="top"/>
          </w:tcPr>
          <w:p w14:paraId="24BBEE78">
            <w:pPr>
              <w:pStyle w:val="6"/>
              <w:spacing w:before="48" w:line="191" w:lineRule="auto"/>
              <w:ind w:left="30"/>
              <w:rPr>
                <w:sz w:val="33"/>
                <w:szCs w:val="33"/>
              </w:rPr>
            </w:pPr>
            <w:r>
              <w:rPr>
                <w:spacing w:val="3"/>
                <w:sz w:val="33"/>
                <w:szCs w:val="33"/>
              </w:rPr>
              <w:t>金星啤酒集团富民有限公司</w:t>
            </w:r>
          </w:p>
        </w:tc>
      </w:tr>
      <w:tr w14:paraId="0730F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64" w:type="dxa"/>
            <w:vAlign w:val="top"/>
          </w:tcPr>
          <w:p w14:paraId="7B634E18">
            <w:pPr>
              <w:pStyle w:val="6"/>
              <w:spacing w:before="90" w:line="178" w:lineRule="auto"/>
              <w:ind w:left="455"/>
              <w:rPr>
                <w:sz w:val="33"/>
                <w:szCs w:val="33"/>
              </w:rPr>
            </w:pPr>
            <w:r>
              <w:rPr>
                <w:spacing w:val="-10"/>
                <w:sz w:val="33"/>
                <w:szCs w:val="33"/>
              </w:rPr>
              <w:t>11</w:t>
            </w:r>
          </w:p>
        </w:tc>
        <w:tc>
          <w:tcPr>
            <w:tcW w:w="7916" w:type="dxa"/>
            <w:vAlign w:val="top"/>
          </w:tcPr>
          <w:p w14:paraId="6105D86B">
            <w:pPr>
              <w:pStyle w:val="6"/>
              <w:spacing w:before="60" w:line="195" w:lineRule="auto"/>
              <w:ind w:left="30"/>
              <w:rPr>
                <w:sz w:val="33"/>
                <w:szCs w:val="33"/>
              </w:rPr>
            </w:pPr>
            <w:r>
              <w:rPr>
                <w:spacing w:val="3"/>
                <w:sz w:val="33"/>
                <w:szCs w:val="33"/>
              </w:rPr>
              <w:t>云南正晓环保投资有限公司</w:t>
            </w:r>
          </w:p>
        </w:tc>
      </w:tr>
      <w:tr w14:paraId="3BA34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64" w:type="dxa"/>
            <w:vAlign w:val="top"/>
          </w:tcPr>
          <w:p w14:paraId="101F1B2D">
            <w:pPr>
              <w:pStyle w:val="6"/>
              <w:spacing w:before="82" w:line="172" w:lineRule="auto"/>
              <w:ind w:left="455"/>
              <w:rPr>
                <w:sz w:val="33"/>
                <w:szCs w:val="33"/>
              </w:rPr>
            </w:pPr>
            <w:r>
              <w:rPr>
                <w:spacing w:val="-10"/>
                <w:sz w:val="33"/>
                <w:szCs w:val="33"/>
              </w:rPr>
              <w:t>12</w:t>
            </w:r>
          </w:p>
        </w:tc>
        <w:tc>
          <w:tcPr>
            <w:tcW w:w="7916" w:type="dxa"/>
            <w:vAlign w:val="top"/>
          </w:tcPr>
          <w:p w14:paraId="14BC35FD">
            <w:pPr>
              <w:pStyle w:val="6"/>
              <w:spacing w:before="48" w:line="191" w:lineRule="auto"/>
              <w:ind w:left="30"/>
              <w:rPr>
                <w:sz w:val="33"/>
                <w:szCs w:val="33"/>
              </w:rPr>
            </w:pPr>
            <w:r>
              <w:rPr>
                <w:spacing w:val="4"/>
                <w:sz w:val="33"/>
                <w:szCs w:val="33"/>
              </w:rPr>
              <w:t>昆明滑滑爽面业有限公司</w:t>
            </w:r>
          </w:p>
        </w:tc>
      </w:tr>
      <w:tr w14:paraId="51113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64" w:type="dxa"/>
            <w:vAlign w:val="top"/>
          </w:tcPr>
          <w:p w14:paraId="76CD6312">
            <w:pPr>
              <w:pStyle w:val="6"/>
              <w:spacing w:before="91" w:line="178" w:lineRule="auto"/>
              <w:ind w:left="455"/>
              <w:rPr>
                <w:sz w:val="33"/>
                <w:szCs w:val="33"/>
              </w:rPr>
            </w:pPr>
            <w:r>
              <w:rPr>
                <w:spacing w:val="-10"/>
                <w:sz w:val="33"/>
                <w:szCs w:val="33"/>
              </w:rPr>
              <w:t>13</w:t>
            </w:r>
          </w:p>
        </w:tc>
        <w:tc>
          <w:tcPr>
            <w:tcW w:w="7916" w:type="dxa"/>
            <w:vAlign w:val="top"/>
          </w:tcPr>
          <w:p w14:paraId="35AEA00E">
            <w:pPr>
              <w:pStyle w:val="6"/>
              <w:spacing w:before="57" w:line="197" w:lineRule="auto"/>
              <w:ind w:left="30"/>
              <w:rPr>
                <w:sz w:val="33"/>
                <w:szCs w:val="33"/>
              </w:rPr>
            </w:pPr>
            <w:r>
              <w:rPr>
                <w:spacing w:val="3"/>
                <w:sz w:val="33"/>
                <w:szCs w:val="33"/>
              </w:rPr>
              <w:t>富民县富维肥业有限责任公司</w:t>
            </w:r>
          </w:p>
        </w:tc>
      </w:tr>
      <w:tr w14:paraId="08645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64" w:type="dxa"/>
            <w:vAlign w:val="top"/>
          </w:tcPr>
          <w:p w14:paraId="2C29BF32">
            <w:pPr>
              <w:pStyle w:val="6"/>
              <w:spacing w:before="72" w:line="172" w:lineRule="auto"/>
              <w:ind w:left="455"/>
              <w:rPr>
                <w:sz w:val="33"/>
                <w:szCs w:val="33"/>
              </w:rPr>
            </w:pPr>
            <w:r>
              <w:rPr>
                <w:spacing w:val="-10"/>
                <w:sz w:val="33"/>
                <w:szCs w:val="33"/>
              </w:rPr>
              <w:t>14</w:t>
            </w:r>
          </w:p>
        </w:tc>
        <w:tc>
          <w:tcPr>
            <w:tcW w:w="7916" w:type="dxa"/>
            <w:vAlign w:val="top"/>
          </w:tcPr>
          <w:p w14:paraId="7DBD4D1C">
            <w:pPr>
              <w:pStyle w:val="6"/>
              <w:spacing w:before="38" w:line="191" w:lineRule="auto"/>
              <w:ind w:left="30"/>
              <w:rPr>
                <w:sz w:val="33"/>
                <w:szCs w:val="33"/>
              </w:rPr>
            </w:pPr>
            <w:r>
              <w:rPr>
                <w:spacing w:val="2"/>
                <w:sz w:val="33"/>
                <w:szCs w:val="33"/>
              </w:rPr>
              <w:t>富民裕武石灰厂</w:t>
            </w:r>
          </w:p>
        </w:tc>
      </w:tr>
      <w:tr w14:paraId="4733C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264" w:type="dxa"/>
            <w:vAlign w:val="top"/>
          </w:tcPr>
          <w:p w14:paraId="321451D9">
            <w:pPr>
              <w:pStyle w:val="6"/>
              <w:spacing w:before="82" w:line="177" w:lineRule="auto"/>
              <w:ind w:left="455"/>
              <w:rPr>
                <w:sz w:val="33"/>
                <w:szCs w:val="33"/>
              </w:rPr>
            </w:pPr>
            <w:r>
              <w:rPr>
                <w:spacing w:val="-10"/>
                <w:sz w:val="33"/>
                <w:szCs w:val="33"/>
              </w:rPr>
              <w:t>15</w:t>
            </w:r>
          </w:p>
        </w:tc>
        <w:tc>
          <w:tcPr>
            <w:tcW w:w="7916" w:type="dxa"/>
            <w:vAlign w:val="top"/>
          </w:tcPr>
          <w:p w14:paraId="6DA785E5">
            <w:pPr>
              <w:pStyle w:val="6"/>
              <w:spacing w:before="48" w:line="196" w:lineRule="auto"/>
              <w:ind w:left="30"/>
              <w:rPr>
                <w:sz w:val="33"/>
                <w:szCs w:val="33"/>
              </w:rPr>
            </w:pPr>
            <w:r>
              <w:rPr>
                <w:spacing w:val="3"/>
                <w:sz w:val="33"/>
                <w:szCs w:val="33"/>
              </w:rPr>
              <w:t>云南龙凤呈祥涂料有限公司</w:t>
            </w:r>
          </w:p>
        </w:tc>
      </w:tr>
      <w:tr w14:paraId="33298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64" w:type="dxa"/>
            <w:vAlign w:val="top"/>
          </w:tcPr>
          <w:p w14:paraId="786AABD4">
            <w:pPr>
              <w:pStyle w:val="6"/>
              <w:spacing w:before="84" w:line="171" w:lineRule="auto"/>
              <w:ind w:left="455"/>
              <w:rPr>
                <w:sz w:val="33"/>
                <w:szCs w:val="33"/>
              </w:rPr>
            </w:pPr>
            <w:r>
              <w:rPr>
                <w:spacing w:val="-10"/>
                <w:sz w:val="33"/>
                <w:szCs w:val="33"/>
              </w:rPr>
              <w:t>16</w:t>
            </w:r>
          </w:p>
        </w:tc>
        <w:tc>
          <w:tcPr>
            <w:tcW w:w="7916" w:type="dxa"/>
            <w:vAlign w:val="top"/>
          </w:tcPr>
          <w:p w14:paraId="5C58315D">
            <w:pPr>
              <w:pStyle w:val="6"/>
              <w:spacing w:before="50" w:line="190" w:lineRule="auto"/>
              <w:ind w:left="30"/>
              <w:rPr>
                <w:sz w:val="33"/>
                <w:szCs w:val="33"/>
              </w:rPr>
            </w:pPr>
            <w:r>
              <w:rPr>
                <w:spacing w:val="3"/>
                <w:sz w:val="33"/>
                <w:szCs w:val="33"/>
              </w:rPr>
              <w:t>富民龙腾钛业有限责任公司</w:t>
            </w:r>
          </w:p>
        </w:tc>
      </w:tr>
      <w:tr w14:paraId="7F78B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264" w:type="dxa"/>
            <w:vAlign w:val="top"/>
          </w:tcPr>
          <w:p w14:paraId="5DD93235">
            <w:pPr>
              <w:pStyle w:val="6"/>
              <w:spacing w:before="84" w:line="176" w:lineRule="auto"/>
              <w:ind w:left="455"/>
              <w:rPr>
                <w:sz w:val="33"/>
                <w:szCs w:val="33"/>
              </w:rPr>
            </w:pPr>
            <w:r>
              <w:rPr>
                <w:spacing w:val="-10"/>
                <w:sz w:val="33"/>
                <w:szCs w:val="33"/>
              </w:rPr>
              <w:t>17</w:t>
            </w:r>
          </w:p>
        </w:tc>
        <w:tc>
          <w:tcPr>
            <w:tcW w:w="7916" w:type="dxa"/>
            <w:vAlign w:val="top"/>
          </w:tcPr>
          <w:p w14:paraId="25A0860A">
            <w:pPr>
              <w:pStyle w:val="6"/>
              <w:spacing w:before="50" w:line="195" w:lineRule="auto"/>
              <w:ind w:left="30"/>
              <w:rPr>
                <w:sz w:val="33"/>
                <w:szCs w:val="33"/>
              </w:rPr>
            </w:pPr>
            <w:r>
              <w:rPr>
                <w:spacing w:val="1"/>
                <w:sz w:val="33"/>
                <w:szCs w:val="33"/>
              </w:rPr>
              <w:t>富民县散旦乡磷酸盐厂</w:t>
            </w:r>
          </w:p>
        </w:tc>
      </w:tr>
      <w:tr w14:paraId="389A2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264" w:type="dxa"/>
            <w:vAlign w:val="top"/>
          </w:tcPr>
          <w:p w14:paraId="7DDC5F60">
            <w:pPr>
              <w:pStyle w:val="6"/>
              <w:spacing w:before="84" w:line="176" w:lineRule="auto"/>
              <w:ind w:left="455"/>
              <w:rPr>
                <w:sz w:val="33"/>
                <w:szCs w:val="33"/>
              </w:rPr>
            </w:pPr>
            <w:r>
              <w:rPr>
                <w:spacing w:val="-10"/>
                <w:sz w:val="33"/>
                <w:szCs w:val="33"/>
              </w:rPr>
              <w:t>18</w:t>
            </w:r>
          </w:p>
        </w:tc>
        <w:tc>
          <w:tcPr>
            <w:tcW w:w="7916" w:type="dxa"/>
            <w:vAlign w:val="top"/>
          </w:tcPr>
          <w:p w14:paraId="0A143A5D">
            <w:pPr>
              <w:pStyle w:val="6"/>
              <w:spacing w:before="52" w:line="194" w:lineRule="auto"/>
              <w:ind w:left="30"/>
              <w:rPr>
                <w:sz w:val="33"/>
                <w:szCs w:val="33"/>
              </w:rPr>
            </w:pPr>
            <w:r>
              <w:rPr>
                <w:spacing w:val="4"/>
                <w:sz w:val="33"/>
                <w:szCs w:val="33"/>
              </w:rPr>
              <w:t>云南泽昌钛业有限公司</w:t>
            </w:r>
          </w:p>
        </w:tc>
      </w:tr>
      <w:tr w14:paraId="3B95D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264" w:type="dxa"/>
            <w:vAlign w:val="top"/>
          </w:tcPr>
          <w:p w14:paraId="674D17CD">
            <w:pPr>
              <w:pStyle w:val="6"/>
              <w:spacing w:before="85" w:line="178" w:lineRule="auto"/>
              <w:ind w:left="455"/>
              <w:rPr>
                <w:sz w:val="33"/>
                <w:szCs w:val="33"/>
              </w:rPr>
            </w:pPr>
            <w:r>
              <w:rPr>
                <w:spacing w:val="-10"/>
                <w:sz w:val="33"/>
                <w:szCs w:val="33"/>
              </w:rPr>
              <w:t>19</w:t>
            </w:r>
          </w:p>
        </w:tc>
        <w:tc>
          <w:tcPr>
            <w:tcW w:w="7916" w:type="dxa"/>
            <w:vAlign w:val="top"/>
          </w:tcPr>
          <w:p w14:paraId="7F83896A">
            <w:pPr>
              <w:pStyle w:val="6"/>
              <w:spacing w:before="51" w:line="197" w:lineRule="auto"/>
              <w:ind w:left="30"/>
              <w:rPr>
                <w:sz w:val="33"/>
                <w:szCs w:val="33"/>
              </w:rPr>
            </w:pPr>
            <w:r>
              <w:rPr>
                <w:spacing w:val="4"/>
                <w:sz w:val="33"/>
                <w:szCs w:val="33"/>
              </w:rPr>
              <w:t>昆明隆洲奇工贸有限公司</w:t>
            </w:r>
          </w:p>
        </w:tc>
      </w:tr>
    </w:tbl>
    <w:p w14:paraId="5EC3CF3C">
      <w:pPr>
        <w:pStyle w:val="2"/>
      </w:pPr>
    </w:p>
    <w:p w14:paraId="393603F8">
      <w:pPr>
        <w:sectPr>
          <w:footerReference r:id="rId119" w:type="default"/>
          <w:pgSz w:w="12170" w:h="17030"/>
          <w:pgMar w:top="400" w:right="1825" w:bottom="584" w:left="1134" w:header="0" w:footer="310" w:gutter="0"/>
          <w:cols w:space="720" w:num="1"/>
        </w:sectPr>
      </w:pPr>
    </w:p>
    <w:p w14:paraId="3683A411">
      <w:pPr>
        <w:pStyle w:val="2"/>
        <w:spacing w:line="248" w:lineRule="auto"/>
      </w:pPr>
    </w:p>
    <w:p w14:paraId="078D5A62">
      <w:pPr>
        <w:pStyle w:val="2"/>
        <w:spacing w:line="248" w:lineRule="auto"/>
      </w:pPr>
    </w:p>
    <w:p w14:paraId="5ADC6E50">
      <w:pPr>
        <w:pStyle w:val="2"/>
        <w:spacing w:line="248" w:lineRule="auto"/>
      </w:pPr>
    </w:p>
    <w:p w14:paraId="45452576">
      <w:pPr>
        <w:pStyle w:val="2"/>
        <w:spacing w:line="248" w:lineRule="auto"/>
      </w:pPr>
    </w:p>
    <w:p w14:paraId="5EAB5D70">
      <w:pPr>
        <w:pStyle w:val="2"/>
        <w:spacing w:line="248" w:lineRule="auto"/>
      </w:pPr>
    </w:p>
    <w:p w14:paraId="77E5D86A">
      <w:pPr>
        <w:pStyle w:val="2"/>
        <w:spacing w:line="249" w:lineRule="auto"/>
      </w:pPr>
    </w:p>
    <w:p w14:paraId="080EBEBB">
      <w:pPr>
        <w:pStyle w:val="2"/>
        <w:spacing w:line="249" w:lineRule="auto"/>
      </w:pPr>
    </w:p>
    <w:p w14:paraId="28CE26A1">
      <w:pPr>
        <w:pStyle w:val="2"/>
        <w:spacing w:line="249" w:lineRule="auto"/>
      </w:pPr>
    </w:p>
    <w:p w14:paraId="348DFC81">
      <w:pPr>
        <w:pStyle w:val="2"/>
        <w:spacing w:line="249" w:lineRule="auto"/>
      </w:pPr>
    </w:p>
    <w:p w14:paraId="138B8A52">
      <w:pPr>
        <w:pStyle w:val="2"/>
        <w:spacing w:line="249" w:lineRule="auto"/>
      </w:pPr>
    </w:p>
    <w:p w14:paraId="6F2519CC">
      <w:pPr>
        <w:pStyle w:val="2"/>
        <w:spacing w:line="249" w:lineRule="auto"/>
      </w:pPr>
    </w:p>
    <w:p w14:paraId="3B0AB572">
      <w:pPr>
        <w:spacing w:before="221" w:line="221" w:lineRule="auto"/>
        <w:ind w:left="1569"/>
        <w:rPr>
          <w:rFonts w:ascii="黑体" w:hAnsi="黑体" w:eastAsia="黑体" w:cs="黑体"/>
          <w:sz w:val="68"/>
          <w:szCs w:val="68"/>
        </w:rPr>
      </w:pPr>
      <w:r>
        <w:rPr>
          <w:rFonts w:ascii="黑体" w:hAnsi="黑体" w:eastAsia="黑体" w:cs="黑体"/>
          <w:b/>
          <w:bCs/>
          <w:color w:val="E02020"/>
          <w:spacing w:val="82"/>
          <w:sz w:val="68"/>
          <w:szCs w:val="68"/>
        </w:rPr>
        <w:t>昆明市环境保护局(</w:t>
      </w:r>
      <w:r>
        <w:rPr>
          <w:rFonts w:ascii="黑体" w:hAnsi="黑体" w:eastAsia="黑体" w:cs="黑体"/>
          <w:color w:val="E02020"/>
          <w:spacing w:val="82"/>
          <w:sz w:val="68"/>
          <w:szCs w:val="68"/>
        </w:rPr>
        <w:t xml:space="preserve"> </w:t>
      </w:r>
      <w:r>
        <w:rPr>
          <w:rFonts w:ascii="黑体" w:hAnsi="黑体" w:eastAsia="黑体" w:cs="黑体"/>
          <w:b/>
          <w:bCs/>
          <w:color w:val="301020"/>
          <w:spacing w:val="-32"/>
          <w:w w:val="69"/>
          <w:sz w:val="68"/>
          <w:szCs w:val="68"/>
        </w:rPr>
        <w:t>批复</w:t>
      </w:r>
      <w:r>
        <w:rPr>
          <w:rFonts w:ascii="黑体" w:hAnsi="黑体" w:eastAsia="黑体" w:cs="黑体"/>
          <w:color w:val="301020"/>
          <w:spacing w:val="-32"/>
          <w:w w:val="69"/>
          <w:sz w:val="68"/>
          <w:szCs w:val="68"/>
        </w:rPr>
        <w:t>)</w:t>
      </w:r>
    </w:p>
    <w:p w14:paraId="09B3CC30">
      <w:pPr>
        <w:pStyle w:val="2"/>
        <w:spacing w:line="356" w:lineRule="auto"/>
      </w:pPr>
    </w:p>
    <w:p w14:paraId="4D1D93B2">
      <w:pPr>
        <w:pStyle w:val="2"/>
        <w:spacing w:line="357" w:lineRule="auto"/>
      </w:pPr>
    </w:p>
    <w:p w14:paraId="27F78816">
      <w:pPr>
        <w:spacing w:before="104" w:line="221" w:lineRule="auto"/>
        <w:ind w:left="4029"/>
        <w:rPr>
          <w:rFonts w:ascii="仿宋" w:hAnsi="仿宋" w:eastAsia="仿宋" w:cs="仿宋"/>
          <w:sz w:val="32"/>
          <w:szCs w:val="32"/>
        </w:rPr>
      </w:pPr>
      <w:r>
        <w:rPr>
          <w:rFonts w:ascii="仿宋" w:hAnsi="仿宋" w:eastAsia="仿宋" w:cs="仿宋"/>
          <w:spacing w:val="4"/>
          <w:sz w:val="32"/>
          <w:szCs w:val="32"/>
        </w:rPr>
        <w:t>昆环保复〔2014〕131号</w:t>
      </w:r>
    </w:p>
    <w:p w14:paraId="2620793D">
      <w:pPr>
        <w:pStyle w:val="2"/>
        <w:spacing w:line="396" w:lineRule="auto"/>
      </w:pPr>
    </w:p>
    <w:p w14:paraId="5B9B25F4">
      <w:pPr>
        <w:spacing w:line="60" w:lineRule="exact"/>
        <w:ind w:firstLine="1059"/>
      </w:pPr>
      <w:r>
        <w:rPr>
          <w:position w:val="-1"/>
        </w:rPr>
        <w:drawing>
          <wp:inline distT="0" distB="0" distL="0" distR="0">
            <wp:extent cx="5645150" cy="38100"/>
            <wp:effectExtent l="0" t="0" r="0" b="0"/>
            <wp:docPr id="352" name="IM 352"/>
            <wp:cNvGraphicFramePr/>
            <a:graphic xmlns:a="http://schemas.openxmlformats.org/drawingml/2006/main">
              <a:graphicData uri="http://schemas.openxmlformats.org/drawingml/2006/picture">
                <pic:pic xmlns:pic="http://schemas.openxmlformats.org/drawingml/2006/picture">
                  <pic:nvPicPr>
                    <pic:cNvPr id="352" name="IM 352"/>
                    <pic:cNvPicPr/>
                  </pic:nvPicPr>
                  <pic:blipFill>
                    <a:blip r:embed="rId304"/>
                    <a:stretch>
                      <a:fillRect/>
                    </a:stretch>
                  </pic:blipFill>
                  <pic:spPr>
                    <a:xfrm>
                      <a:off x="0" y="0"/>
                      <a:ext cx="5645158" cy="38175"/>
                    </a:xfrm>
                    <a:prstGeom prst="rect">
                      <a:avLst/>
                    </a:prstGeom>
                  </pic:spPr>
                </pic:pic>
              </a:graphicData>
            </a:graphic>
          </wp:inline>
        </w:drawing>
      </w:r>
    </w:p>
    <w:p w14:paraId="1173F40D">
      <w:pPr>
        <w:spacing w:before="302" w:line="219" w:lineRule="auto"/>
        <w:ind w:left="1446"/>
        <w:rPr>
          <w:rFonts w:ascii="宋体" w:hAnsi="宋体" w:eastAsia="宋体" w:cs="宋体"/>
          <w:sz w:val="44"/>
          <w:szCs w:val="44"/>
        </w:rPr>
      </w:pPr>
      <w:r>
        <w:rPr>
          <w:rFonts w:ascii="宋体" w:hAnsi="宋体" w:eastAsia="宋体" w:cs="宋体"/>
          <w:b/>
          <w:bCs/>
          <w:spacing w:val="-1"/>
          <w:sz w:val="44"/>
          <w:szCs w:val="44"/>
        </w:rPr>
        <w:t>昆明市环境保护局关于对《昆明金星啤酒厂</w:t>
      </w:r>
    </w:p>
    <w:p w14:paraId="6EE08D6E">
      <w:pPr>
        <w:spacing w:before="188" w:line="219" w:lineRule="auto"/>
        <w:ind w:left="2106"/>
        <w:rPr>
          <w:rFonts w:ascii="宋体" w:hAnsi="宋体" w:eastAsia="宋体" w:cs="宋体"/>
          <w:sz w:val="44"/>
          <w:szCs w:val="44"/>
        </w:rPr>
      </w:pPr>
      <w:r>
        <w:rPr>
          <w:rFonts w:ascii="宋体" w:hAnsi="宋体" w:eastAsia="宋体" w:cs="宋体"/>
          <w:b/>
          <w:bCs/>
          <w:spacing w:val="21"/>
          <w:sz w:val="44"/>
          <w:szCs w:val="44"/>
        </w:rPr>
        <w:t>搬迁技改提升建设项目(一期工程)</w:t>
      </w:r>
    </w:p>
    <w:p w14:paraId="6D71E4B6">
      <w:pPr>
        <w:spacing w:before="183" w:line="218" w:lineRule="auto"/>
        <w:ind w:left="3236"/>
        <w:rPr>
          <w:rFonts w:ascii="宋体" w:hAnsi="宋体" w:eastAsia="宋体" w:cs="宋体"/>
          <w:sz w:val="44"/>
          <w:szCs w:val="44"/>
        </w:rPr>
      </w:pPr>
      <w:r>
        <w:rPr>
          <w:rFonts w:ascii="宋体" w:hAnsi="宋体" w:eastAsia="宋体" w:cs="宋体"/>
          <w:b/>
          <w:bCs/>
          <w:spacing w:val="-3"/>
          <w:sz w:val="44"/>
          <w:szCs w:val="44"/>
        </w:rPr>
        <w:t>环境影响报告书》的批复</w:t>
      </w:r>
    </w:p>
    <w:p w14:paraId="42D08E60">
      <w:pPr>
        <w:pStyle w:val="2"/>
        <w:spacing w:line="416" w:lineRule="auto"/>
      </w:pPr>
    </w:p>
    <w:p w14:paraId="5B0285C1">
      <w:pPr>
        <w:spacing w:before="105" w:line="222" w:lineRule="auto"/>
        <w:ind w:left="1309"/>
        <w:rPr>
          <w:rFonts w:ascii="仿宋" w:hAnsi="仿宋" w:eastAsia="仿宋" w:cs="仿宋"/>
          <w:sz w:val="32"/>
          <w:szCs w:val="32"/>
        </w:rPr>
      </w:pPr>
      <w:r>
        <w:rPr>
          <w:rFonts w:ascii="仿宋" w:hAnsi="仿宋" w:eastAsia="仿宋" w:cs="仿宋"/>
          <w:spacing w:val="-2"/>
          <w:sz w:val="32"/>
          <w:szCs w:val="32"/>
        </w:rPr>
        <w:t>昆明金星啤酒有限公司：</w:t>
      </w:r>
    </w:p>
    <w:p w14:paraId="7F6DBF0D">
      <w:pPr>
        <w:spacing w:before="40" w:line="249" w:lineRule="auto"/>
        <w:ind w:left="1309" w:firstLine="639"/>
        <w:jc w:val="both"/>
        <w:rPr>
          <w:rFonts w:ascii="仿宋" w:hAnsi="仿宋" w:eastAsia="仿宋" w:cs="仿宋"/>
          <w:sz w:val="32"/>
          <w:szCs w:val="32"/>
        </w:rPr>
      </w:pPr>
      <w:r>
        <w:rPr>
          <w:rFonts w:ascii="仿宋" w:hAnsi="仿宋" w:eastAsia="仿宋" w:cs="仿宋"/>
          <w:sz w:val="32"/>
          <w:szCs w:val="32"/>
        </w:rPr>
        <w:t xml:space="preserve">你单位委托九江市环境科学研究所编制的《昆明金星啤酒 </w:t>
      </w:r>
      <w:r>
        <w:rPr>
          <w:rFonts w:ascii="仿宋" w:hAnsi="仿宋" w:eastAsia="仿宋" w:cs="仿宋"/>
          <w:spacing w:val="20"/>
          <w:sz w:val="32"/>
          <w:szCs w:val="32"/>
        </w:rPr>
        <w:t>厂搬迁技改提升建设项目(一期工程)环境影响报告</w:t>
      </w:r>
      <w:r>
        <w:rPr>
          <w:rFonts w:ascii="仿宋" w:hAnsi="仿宋" w:eastAsia="仿宋" w:cs="仿宋"/>
          <w:spacing w:val="19"/>
          <w:sz w:val="32"/>
          <w:szCs w:val="32"/>
        </w:rPr>
        <w:t>书》(以</w:t>
      </w:r>
      <w:r>
        <w:rPr>
          <w:rFonts w:ascii="仿宋" w:hAnsi="仿宋" w:eastAsia="仿宋" w:cs="仿宋"/>
          <w:sz w:val="32"/>
          <w:szCs w:val="32"/>
        </w:rPr>
        <w:t xml:space="preserve"> </w:t>
      </w:r>
      <w:r>
        <w:rPr>
          <w:rFonts w:ascii="仿宋" w:hAnsi="仿宋" w:eastAsia="仿宋" w:cs="仿宋"/>
          <w:spacing w:val="5"/>
          <w:sz w:val="32"/>
          <w:szCs w:val="32"/>
        </w:rPr>
        <w:t>下简称《报告书》)收悉。根据《中华人民共和国环境影响评</w:t>
      </w:r>
      <w:r>
        <w:rPr>
          <w:rFonts w:ascii="仿宋" w:hAnsi="仿宋" w:eastAsia="仿宋" w:cs="仿宋"/>
          <w:spacing w:val="4"/>
          <w:sz w:val="32"/>
          <w:szCs w:val="32"/>
        </w:rPr>
        <w:t xml:space="preserve"> </w:t>
      </w:r>
      <w:r>
        <w:rPr>
          <w:rFonts w:ascii="仿宋" w:hAnsi="仿宋" w:eastAsia="仿宋" w:cs="仿宋"/>
          <w:spacing w:val="-1"/>
          <w:sz w:val="32"/>
          <w:szCs w:val="32"/>
        </w:rPr>
        <w:t>价法》第二十二条、《建设项目环境保护管理条例》第十条，</w:t>
      </w:r>
      <w:r>
        <w:rPr>
          <w:rFonts w:ascii="仿宋" w:hAnsi="仿宋" w:eastAsia="仿宋" w:cs="仿宋"/>
          <w:spacing w:val="5"/>
          <w:sz w:val="32"/>
          <w:szCs w:val="32"/>
        </w:rPr>
        <w:t xml:space="preserve"> </w:t>
      </w:r>
      <w:r>
        <w:rPr>
          <w:rFonts w:ascii="仿宋" w:hAnsi="仿宋" w:eastAsia="仿宋" w:cs="仿宋"/>
          <w:spacing w:val="-5"/>
          <w:sz w:val="32"/>
          <w:szCs w:val="32"/>
        </w:rPr>
        <w:t>经研究，批复如下：</w:t>
      </w:r>
    </w:p>
    <w:p w14:paraId="41E520E3">
      <w:pPr>
        <w:spacing w:before="93" w:line="248" w:lineRule="auto"/>
        <w:ind w:left="1309" w:right="77" w:firstLine="660"/>
        <w:jc w:val="both"/>
        <w:rPr>
          <w:rFonts w:ascii="仿宋" w:hAnsi="仿宋" w:eastAsia="仿宋" w:cs="仿宋"/>
          <w:sz w:val="32"/>
          <w:szCs w:val="32"/>
        </w:rPr>
      </w:pPr>
      <w:r>
        <w:rPr>
          <w:rFonts w:ascii="仿宋" w:hAnsi="仿宋" w:eastAsia="仿宋" w:cs="仿宋"/>
          <w:spacing w:val="-2"/>
          <w:sz w:val="32"/>
          <w:szCs w:val="32"/>
        </w:rPr>
        <w:t>一、项目建设地点位于富民县工业园区烟墩片区。地理位</w:t>
      </w:r>
      <w:r>
        <w:rPr>
          <w:rFonts w:ascii="仿宋" w:hAnsi="仿宋" w:eastAsia="仿宋" w:cs="仿宋"/>
          <w:spacing w:val="8"/>
          <w:sz w:val="32"/>
          <w:szCs w:val="32"/>
        </w:rPr>
        <w:t xml:space="preserve"> 置坐标：东经102°28′41”,北纬25°</w:t>
      </w:r>
      <w:r>
        <w:rPr>
          <w:rFonts w:ascii="仿宋" w:hAnsi="仿宋" w:eastAsia="仿宋" w:cs="仿宋"/>
          <w:spacing w:val="7"/>
          <w:sz w:val="32"/>
          <w:szCs w:val="32"/>
        </w:rPr>
        <w:t>58′26′。项目占地</w:t>
      </w:r>
      <w:r>
        <w:rPr>
          <w:rFonts w:ascii="仿宋" w:hAnsi="仿宋" w:eastAsia="仿宋" w:cs="仿宋"/>
          <w:sz w:val="32"/>
          <w:szCs w:val="32"/>
        </w:rPr>
        <w:t xml:space="preserve"> </w:t>
      </w:r>
      <w:r>
        <w:rPr>
          <w:rFonts w:ascii="仿宋" w:hAnsi="仿宋" w:eastAsia="仿宋" w:cs="仿宋"/>
          <w:spacing w:val="8"/>
          <w:sz w:val="32"/>
          <w:szCs w:val="32"/>
        </w:rPr>
        <w:t>面积为32416.72平方米，建筑面积</w:t>
      </w:r>
      <w:r>
        <w:rPr>
          <w:rFonts w:ascii="仿宋" w:hAnsi="仿宋" w:eastAsia="仿宋" w:cs="仿宋"/>
          <w:spacing w:val="7"/>
          <w:sz w:val="32"/>
          <w:szCs w:val="32"/>
        </w:rPr>
        <w:t>为71129.26平方米，项目</w:t>
      </w:r>
      <w:r>
        <w:rPr>
          <w:rFonts w:ascii="仿宋" w:hAnsi="仿宋" w:eastAsia="仿宋" w:cs="仿宋"/>
          <w:sz w:val="32"/>
          <w:szCs w:val="32"/>
        </w:rPr>
        <w:t xml:space="preserve"> </w:t>
      </w:r>
      <w:r>
        <w:rPr>
          <w:rFonts w:ascii="仿宋" w:hAnsi="仿宋" w:eastAsia="仿宋" w:cs="仿宋"/>
          <w:spacing w:val="24"/>
          <w:sz w:val="32"/>
          <w:szCs w:val="32"/>
        </w:rPr>
        <w:t>建设内容为1栋2层糖化车间、18个36</w:t>
      </w:r>
      <w:r>
        <w:rPr>
          <w:rFonts w:ascii="仿宋" w:hAnsi="仿宋" w:eastAsia="仿宋" w:cs="仿宋"/>
          <w:spacing w:val="23"/>
          <w:sz w:val="32"/>
          <w:szCs w:val="32"/>
        </w:rPr>
        <w:t>0</w:t>
      </w:r>
      <w:r>
        <w:rPr>
          <w:rFonts w:ascii="Times New Roman" w:hAnsi="Times New Roman" w:eastAsia="Times New Roman" w:cs="Times New Roman"/>
          <w:spacing w:val="23"/>
          <w:sz w:val="32"/>
          <w:szCs w:val="32"/>
        </w:rPr>
        <w:t>m³</w:t>
      </w:r>
      <w:r>
        <w:rPr>
          <w:rFonts w:ascii="仿宋" w:hAnsi="仿宋" w:eastAsia="仿宋" w:cs="仿宋"/>
          <w:spacing w:val="23"/>
          <w:sz w:val="32"/>
          <w:szCs w:val="32"/>
        </w:rPr>
        <w:t>发酵罐、1栋2层</w:t>
      </w:r>
      <w:r>
        <w:rPr>
          <w:rFonts w:ascii="仿宋" w:hAnsi="仿宋" w:eastAsia="仿宋" w:cs="仿宋"/>
          <w:sz w:val="32"/>
          <w:szCs w:val="32"/>
        </w:rPr>
        <w:t xml:space="preserve"> </w:t>
      </w:r>
      <w:r>
        <w:rPr>
          <w:rFonts w:ascii="仿宋" w:hAnsi="仿宋" w:eastAsia="仿宋" w:cs="仿宋"/>
          <w:spacing w:val="22"/>
          <w:sz w:val="32"/>
          <w:szCs w:val="32"/>
        </w:rPr>
        <w:t>灌装车间、1栋2层原料库、2栋2层成品库、2栋2层仓库、</w:t>
      </w:r>
      <w:r>
        <w:rPr>
          <w:rFonts w:ascii="仿宋" w:hAnsi="仿宋" w:eastAsia="仿宋" w:cs="仿宋"/>
          <w:spacing w:val="3"/>
          <w:sz w:val="32"/>
          <w:szCs w:val="32"/>
        </w:rPr>
        <w:t xml:space="preserve"> </w:t>
      </w:r>
      <w:r>
        <w:rPr>
          <w:rFonts w:ascii="仿宋" w:hAnsi="仿宋" w:eastAsia="仿宋" w:cs="仿宋"/>
          <w:spacing w:val="20"/>
          <w:sz w:val="32"/>
          <w:szCs w:val="32"/>
        </w:rPr>
        <w:t>4吨液氨储罐5个、1栋3层综合办公楼、2栋6层倒班楼及食</w:t>
      </w:r>
      <w:r>
        <w:rPr>
          <w:rFonts w:ascii="仿宋" w:hAnsi="仿宋" w:eastAsia="仿宋" w:cs="仿宋"/>
          <w:spacing w:val="9"/>
          <w:sz w:val="32"/>
          <w:szCs w:val="32"/>
        </w:rPr>
        <w:t xml:space="preserve"> </w:t>
      </w:r>
      <w:r>
        <w:rPr>
          <w:rFonts w:ascii="仿宋" w:hAnsi="仿宋" w:eastAsia="仿宋" w:cs="仿宋"/>
          <w:spacing w:val="-4"/>
          <w:sz w:val="32"/>
          <w:szCs w:val="32"/>
        </w:rPr>
        <w:t>堂，并配套建设空压站、冷冻站、锅炉房、事故池及污水处理</w:t>
      </w:r>
    </w:p>
    <w:p w14:paraId="2E074FFC">
      <w:pPr>
        <w:pStyle w:val="2"/>
        <w:spacing w:line="255" w:lineRule="auto"/>
      </w:pPr>
    </w:p>
    <w:p w14:paraId="6A6AEC6A">
      <w:pPr>
        <w:pStyle w:val="2"/>
        <w:spacing w:line="255" w:lineRule="auto"/>
      </w:pPr>
    </w:p>
    <w:p w14:paraId="559034C3">
      <w:pPr>
        <w:pStyle w:val="2"/>
        <w:spacing w:line="256" w:lineRule="auto"/>
      </w:pPr>
    </w:p>
    <w:p w14:paraId="1F646B30">
      <w:pPr>
        <w:pStyle w:val="2"/>
        <w:spacing w:line="256" w:lineRule="auto"/>
      </w:pPr>
    </w:p>
    <w:p w14:paraId="0F9A3A39">
      <w:pPr>
        <w:pStyle w:val="2"/>
        <w:spacing w:line="256" w:lineRule="auto"/>
      </w:pPr>
    </w:p>
    <w:p w14:paraId="63A7340D">
      <w:pPr>
        <w:pStyle w:val="2"/>
        <w:spacing w:line="256" w:lineRule="auto"/>
      </w:pPr>
    </w:p>
    <w:p w14:paraId="5C784115">
      <w:pPr>
        <w:spacing w:before="36" w:line="241" w:lineRule="auto"/>
        <w:ind w:left="9190"/>
        <w:rPr>
          <w:rFonts w:ascii="宋体" w:hAnsi="宋体" w:eastAsia="宋体" w:cs="宋体"/>
          <w:sz w:val="11"/>
          <w:szCs w:val="11"/>
        </w:rPr>
      </w:pPr>
      <w:r>
        <w:rPr>
          <w:rFonts w:ascii="宋体" w:hAnsi="宋体" w:eastAsia="宋体" w:cs="宋体"/>
          <w:spacing w:val="-2"/>
          <w:sz w:val="11"/>
          <w:szCs w:val="11"/>
        </w:rPr>
        <w:t>—1—</w:t>
      </w:r>
    </w:p>
    <w:p w14:paraId="173164EB">
      <w:pPr>
        <w:pStyle w:val="2"/>
        <w:spacing w:line="306" w:lineRule="auto"/>
      </w:pPr>
    </w:p>
    <w:p w14:paraId="4DE8E87E">
      <w:pPr>
        <w:pStyle w:val="2"/>
        <w:spacing w:line="306" w:lineRule="auto"/>
      </w:pPr>
    </w:p>
    <w:p w14:paraId="27F2E3F7">
      <w:pPr>
        <w:spacing w:line="70" w:lineRule="exact"/>
      </w:pPr>
      <w:r>
        <w:rPr>
          <w:position w:val="-1"/>
        </w:rPr>
        <w:drawing>
          <wp:inline distT="0" distB="0" distL="0" distR="0">
            <wp:extent cx="53340" cy="43815"/>
            <wp:effectExtent l="0" t="0" r="0" b="0"/>
            <wp:docPr id="354" name="IM 354"/>
            <wp:cNvGraphicFramePr/>
            <a:graphic xmlns:a="http://schemas.openxmlformats.org/drawingml/2006/main">
              <a:graphicData uri="http://schemas.openxmlformats.org/drawingml/2006/picture">
                <pic:pic xmlns:pic="http://schemas.openxmlformats.org/drawingml/2006/picture">
                  <pic:nvPicPr>
                    <pic:cNvPr id="354" name="IM 354"/>
                    <pic:cNvPicPr/>
                  </pic:nvPicPr>
                  <pic:blipFill>
                    <a:blip r:embed="rId305"/>
                    <a:stretch>
                      <a:fillRect/>
                    </a:stretch>
                  </pic:blipFill>
                  <pic:spPr>
                    <a:xfrm>
                      <a:off x="0" y="0"/>
                      <a:ext cx="53953" cy="44443"/>
                    </a:xfrm>
                    <a:prstGeom prst="rect">
                      <a:avLst/>
                    </a:prstGeom>
                  </pic:spPr>
                </pic:pic>
              </a:graphicData>
            </a:graphic>
          </wp:inline>
        </w:drawing>
      </w:r>
    </w:p>
    <w:p w14:paraId="4A188E4E">
      <w:pPr>
        <w:spacing w:line="70" w:lineRule="exact"/>
        <w:sectPr>
          <w:footerReference r:id="rId120" w:type="default"/>
          <w:pgSz w:w="11900" w:h="16840"/>
          <w:pgMar w:top="400" w:right="1322" w:bottom="125" w:left="570" w:header="0" w:footer="0" w:gutter="0"/>
          <w:cols w:space="720" w:num="1"/>
        </w:sectPr>
      </w:pPr>
    </w:p>
    <w:p w14:paraId="55E8C511">
      <w:pPr>
        <w:pStyle w:val="2"/>
        <w:spacing w:line="266" w:lineRule="auto"/>
      </w:pPr>
    </w:p>
    <w:p w14:paraId="2E8B2077">
      <w:pPr>
        <w:pStyle w:val="2"/>
        <w:spacing w:line="266" w:lineRule="auto"/>
      </w:pPr>
    </w:p>
    <w:p w14:paraId="01072FB5">
      <w:pPr>
        <w:pStyle w:val="2"/>
        <w:spacing w:line="266" w:lineRule="auto"/>
      </w:pPr>
    </w:p>
    <w:p w14:paraId="1058905C">
      <w:pPr>
        <w:pStyle w:val="2"/>
        <w:spacing w:line="267" w:lineRule="auto"/>
      </w:pPr>
    </w:p>
    <w:p w14:paraId="55577F91">
      <w:pPr>
        <w:pStyle w:val="2"/>
        <w:spacing w:line="267" w:lineRule="auto"/>
      </w:pPr>
    </w:p>
    <w:p w14:paraId="7750FC23">
      <w:pPr>
        <w:pStyle w:val="2"/>
        <w:spacing w:line="267" w:lineRule="auto"/>
      </w:pPr>
    </w:p>
    <w:p w14:paraId="5A6A073B">
      <w:pPr>
        <w:pStyle w:val="2"/>
        <w:spacing w:line="267" w:lineRule="auto"/>
      </w:pPr>
    </w:p>
    <w:p w14:paraId="420A66F5">
      <w:pPr>
        <w:pStyle w:val="2"/>
        <w:spacing w:line="267" w:lineRule="auto"/>
      </w:pPr>
    </w:p>
    <w:p w14:paraId="6A4A84A6">
      <w:pPr>
        <w:spacing w:before="91" w:line="257" w:lineRule="auto"/>
        <w:ind w:right="437"/>
        <w:jc w:val="both"/>
        <w:rPr>
          <w:rFonts w:ascii="仿宋" w:hAnsi="仿宋" w:eastAsia="仿宋" w:cs="仿宋"/>
          <w:sz w:val="28"/>
          <w:szCs w:val="28"/>
        </w:rPr>
      </w:pPr>
      <w:r>
        <w:rPr>
          <w:rFonts w:ascii="仿宋" w:hAnsi="仿宋" w:eastAsia="仿宋" w:cs="仿宋"/>
          <w:spacing w:val="24"/>
          <w:sz w:val="28"/>
          <w:szCs w:val="28"/>
        </w:rPr>
        <w:t>设施等。项目建设3.6万瓶/</w:t>
      </w:r>
      <w:r>
        <w:rPr>
          <w:rFonts w:ascii="宋体" w:hAnsi="宋体" w:eastAsia="宋体" w:cs="宋体"/>
          <w:spacing w:val="24"/>
          <w:sz w:val="28"/>
          <w:szCs w:val="28"/>
        </w:rPr>
        <w:t>h</w:t>
      </w:r>
      <w:r>
        <w:rPr>
          <w:rFonts w:ascii="宋体" w:hAnsi="宋体" w:eastAsia="宋体" w:cs="宋体"/>
          <w:spacing w:val="-53"/>
          <w:sz w:val="28"/>
          <w:szCs w:val="28"/>
        </w:rPr>
        <w:t xml:space="preserve"> </w:t>
      </w:r>
      <w:r>
        <w:rPr>
          <w:rFonts w:ascii="仿宋" w:hAnsi="仿宋" w:eastAsia="仿宋" w:cs="仿宋"/>
          <w:spacing w:val="24"/>
          <w:sz w:val="28"/>
          <w:szCs w:val="28"/>
        </w:rPr>
        <w:t>啤酒灌装生产线1</w:t>
      </w:r>
      <w:r>
        <w:rPr>
          <w:rFonts w:ascii="仿宋" w:hAnsi="仿宋" w:eastAsia="仿宋" w:cs="仿宋"/>
          <w:spacing w:val="23"/>
          <w:sz w:val="28"/>
          <w:szCs w:val="28"/>
        </w:rPr>
        <w:t>条及2.4万瓶</w:t>
      </w:r>
      <w:r>
        <w:rPr>
          <w:rFonts w:ascii="仿宋" w:hAnsi="仿宋" w:eastAsia="仿宋" w:cs="仿宋"/>
          <w:sz w:val="28"/>
          <w:szCs w:val="28"/>
        </w:rPr>
        <w:t xml:space="preserve"> </w:t>
      </w:r>
      <w:r>
        <w:rPr>
          <w:rFonts w:ascii="Times New Roman" w:hAnsi="Times New Roman" w:eastAsia="Times New Roman" w:cs="Times New Roman"/>
          <w:spacing w:val="25"/>
          <w:sz w:val="28"/>
          <w:szCs w:val="28"/>
        </w:rPr>
        <w:t xml:space="preserve">/h  </w:t>
      </w:r>
      <w:r>
        <w:rPr>
          <w:rFonts w:ascii="仿宋" w:hAnsi="仿宋" w:eastAsia="仿宋" w:cs="仿宋"/>
          <w:spacing w:val="25"/>
          <w:sz w:val="28"/>
          <w:szCs w:val="28"/>
        </w:rPr>
        <w:t>啤酒灌装生产线1条，年产15</w:t>
      </w:r>
      <w:r>
        <w:rPr>
          <w:rFonts w:ascii="仿宋" w:hAnsi="仿宋" w:eastAsia="仿宋" w:cs="仿宋"/>
          <w:spacing w:val="-37"/>
          <w:sz w:val="28"/>
          <w:szCs w:val="28"/>
        </w:rPr>
        <w:t xml:space="preserve"> </w:t>
      </w:r>
      <w:r>
        <w:rPr>
          <w:rFonts w:ascii="仿宋" w:hAnsi="仿宋" w:eastAsia="仿宋" w:cs="仿宋"/>
          <w:spacing w:val="25"/>
          <w:sz w:val="28"/>
          <w:szCs w:val="28"/>
        </w:rPr>
        <w:t>万吨啤酒。项目总投资2.7</w:t>
      </w:r>
      <w:r>
        <w:rPr>
          <w:rFonts w:ascii="仿宋" w:hAnsi="仿宋" w:eastAsia="仿宋" w:cs="仿宋"/>
          <w:sz w:val="28"/>
          <w:szCs w:val="28"/>
        </w:rPr>
        <w:t xml:space="preserve"> </w:t>
      </w:r>
      <w:r>
        <w:rPr>
          <w:rFonts w:ascii="仿宋" w:hAnsi="仿宋" w:eastAsia="仿宋" w:cs="仿宋"/>
          <w:spacing w:val="19"/>
          <w:sz w:val="28"/>
          <w:szCs w:val="28"/>
        </w:rPr>
        <w:t>亿元，其中环保投资1423万元。</w:t>
      </w:r>
    </w:p>
    <w:p w14:paraId="58189858">
      <w:pPr>
        <w:spacing w:before="40" w:line="266" w:lineRule="auto"/>
        <w:ind w:right="434" w:firstLine="609"/>
        <w:rPr>
          <w:rFonts w:ascii="仿宋" w:hAnsi="仿宋" w:eastAsia="仿宋" w:cs="仿宋"/>
          <w:sz w:val="28"/>
          <w:szCs w:val="28"/>
        </w:rPr>
      </w:pPr>
      <w:r>
        <w:rPr>
          <w:rFonts w:ascii="仿宋" w:hAnsi="仿宋" w:eastAsia="仿宋" w:cs="仿宋"/>
          <w:spacing w:val="14"/>
          <w:sz w:val="28"/>
          <w:szCs w:val="28"/>
        </w:rPr>
        <w:t>根据《报告书》所述工程内容、规模、功能以及环保对策</w:t>
      </w:r>
      <w:r>
        <w:rPr>
          <w:rFonts w:ascii="仿宋" w:hAnsi="仿宋" w:eastAsia="仿宋" w:cs="仿宋"/>
          <w:sz w:val="28"/>
          <w:szCs w:val="28"/>
        </w:rPr>
        <w:t xml:space="preserve"> </w:t>
      </w:r>
      <w:r>
        <w:rPr>
          <w:rFonts w:ascii="仿宋" w:hAnsi="仿宋" w:eastAsia="仿宋" w:cs="仿宋"/>
          <w:spacing w:val="13"/>
          <w:sz w:val="28"/>
          <w:szCs w:val="28"/>
        </w:rPr>
        <w:t>措施，同意《报告书》结论。</w:t>
      </w:r>
    </w:p>
    <w:p w14:paraId="2CE19F28">
      <w:pPr>
        <w:spacing w:before="36" w:line="264" w:lineRule="auto"/>
        <w:ind w:right="433" w:firstLine="609"/>
        <w:jc w:val="both"/>
        <w:rPr>
          <w:rFonts w:ascii="仿宋" w:hAnsi="仿宋" w:eastAsia="仿宋" w:cs="仿宋"/>
          <w:sz w:val="28"/>
          <w:szCs w:val="28"/>
        </w:rPr>
      </w:pPr>
      <w:r>
        <w:rPr>
          <w:rFonts w:ascii="仿宋" w:hAnsi="仿宋" w:eastAsia="仿宋" w:cs="仿宋"/>
          <w:spacing w:val="10"/>
          <w:sz w:val="28"/>
          <w:szCs w:val="28"/>
        </w:rPr>
        <w:t>二</w:t>
      </w:r>
      <w:r>
        <w:rPr>
          <w:rFonts w:ascii="仿宋" w:hAnsi="仿宋" w:eastAsia="仿宋" w:cs="仿宋"/>
          <w:spacing w:val="-51"/>
          <w:sz w:val="28"/>
          <w:szCs w:val="28"/>
        </w:rPr>
        <w:t xml:space="preserve"> </w:t>
      </w:r>
      <w:r>
        <w:rPr>
          <w:rFonts w:ascii="仿宋" w:hAnsi="仿宋" w:eastAsia="仿宋" w:cs="仿宋"/>
          <w:spacing w:val="10"/>
          <w:sz w:val="28"/>
          <w:szCs w:val="28"/>
        </w:rPr>
        <w:t>、项目区应完善“雨污分流”排水系统，雨、污排水管</w:t>
      </w:r>
      <w:r>
        <w:rPr>
          <w:rFonts w:ascii="仿宋" w:hAnsi="仿宋" w:eastAsia="仿宋" w:cs="仿宋"/>
          <w:sz w:val="28"/>
          <w:szCs w:val="28"/>
        </w:rPr>
        <w:t xml:space="preserve"> </w:t>
      </w:r>
      <w:r>
        <w:rPr>
          <w:rFonts w:ascii="仿宋" w:hAnsi="仿宋" w:eastAsia="仿宋" w:cs="仿宋"/>
          <w:spacing w:val="15"/>
          <w:sz w:val="28"/>
          <w:szCs w:val="28"/>
        </w:rPr>
        <w:t>网应与区域排水系统相协调。限设一个规范化排污</w:t>
      </w:r>
      <w:r>
        <w:rPr>
          <w:rFonts w:ascii="仿宋" w:hAnsi="仿宋" w:eastAsia="仿宋" w:cs="仿宋"/>
          <w:spacing w:val="14"/>
          <w:sz w:val="28"/>
          <w:szCs w:val="28"/>
        </w:rPr>
        <w:t>口，并设立</w:t>
      </w:r>
      <w:r>
        <w:rPr>
          <w:rFonts w:ascii="仿宋" w:hAnsi="仿宋" w:eastAsia="仿宋" w:cs="仿宋"/>
          <w:sz w:val="28"/>
          <w:szCs w:val="28"/>
        </w:rPr>
        <w:t xml:space="preserve"> </w:t>
      </w:r>
      <w:r>
        <w:rPr>
          <w:rFonts w:ascii="仿宋" w:hAnsi="仿宋" w:eastAsia="仿宋" w:cs="仿宋"/>
          <w:spacing w:val="12"/>
          <w:sz w:val="28"/>
          <w:szCs w:val="28"/>
        </w:rPr>
        <w:t>明显标志。食堂废水应经隔油沉渣预处理。</w:t>
      </w:r>
    </w:p>
    <w:p w14:paraId="4FD52CB8">
      <w:pPr>
        <w:spacing w:before="27" w:line="258" w:lineRule="auto"/>
        <w:ind w:right="406" w:firstLine="609"/>
        <w:rPr>
          <w:rFonts w:ascii="Calibri" w:hAnsi="Calibri" w:eastAsia="Calibri" w:cs="Calibri"/>
          <w:sz w:val="28"/>
          <w:szCs w:val="28"/>
        </w:rPr>
      </w:pPr>
      <w:r>
        <w:rPr>
          <w:rFonts w:ascii="仿宋" w:hAnsi="仿宋" w:eastAsia="仿宋" w:cs="仿宋"/>
          <w:spacing w:val="9"/>
          <w:sz w:val="28"/>
          <w:szCs w:val="28"/>
        </w:rPr>
        <w:t>外排废水应处理达</w:t>
      </w:r>
      <w:r>
        <w:rPr>
          <w:rFonts w:ascii="仿宋" w:hAnsi="仿宋" w:eastAsia="仿宋" w:cs="仿宋"/>
          <w:spacing w:val="-39"/>
          <w:sz w:val="28"/>
          <w:szCs w:val="28"/>
        </w:rPr>
        <w:t xml:space="preserve"> </w:t>
      </w:r>
      <w:r>
        <w:rPr>
          <w:rFonts w:ascii="Times New Roman" w:hAnsi="Times New Roman" w:eastAsia="Times New Roman" w:cs="Times New Roman"/>
          <w:sz w:val="28"/>
          <w:szCs w:val="28"/>
        </w:rPr>
        <w:t>GB</w:t>
      </w:r>
      <w:r>
        <w:rPr>
          <w:rFonts w:ascii="Times New Roman" w:hAnsi="Times New Roman" w:eastAsia="Times New Roman" w:cs="Times New Roman"/>
          <w:spacing w:val="9"/>
          <w:sz w:val="28"/>
          <w:szCs w:val="28"/>
        </w:rPr>
        <w:t>18918-2002</w:t>
      </w:r>
      <w:r>
        <w:rPr>
          <w:rFonts w:ascii="宋体" w:hAnsi="宋体" w:eastAsia="宋体" w:cs="宋体"/>
          <w:spacing w:val="9"/>
          <w:sz w:val="28"/>
          <w:szCs w:val="28"/>
        </w:rPr>
        <w:t>《</w:t>
      </w:r>
      <w:r>
        <w:rPr>
          <w:rFonts w:ascii="宋体" w:hAnsi="宋体" w:eastAsia="宋体" w:cs="宋体"/>
          <w:spacing w:val="106"/>
          <w:sz w:val="28"/>
          <w:szCs w:val="28"/>
        </w:rPr>
        <w:t xml:space="preserve"> </w:t>
      </w:r>
      <w:r>
        <w:rPr>
          <w:rFonts w:ascii="仿宋" w:hAnsi="仿宋" w:eastAsia="仿宋" w:cs="仿宋"/>
          <w:spacing w:val="9"/>
          <w:sz w:val="28"/>
          <w:szCs w:val="28"/>
        </w:rPr>
        <w:t>城镇污水处</w:t>
      </w:r>
      <w:r>
        <w:rPr>
          <w:rFonts w:ascii="仿宋" w:hAnsi="仿宋" w:eastAsia="仿宋" w:cs="仿宋"/>
          <w:spacing w:val="8"/>
          <w:sz w:val="28"/>
          <w:szCs w:val="28"/>
        </w:rPr>
        <w:t>理厂污染</w:t>
      </w:r>
      <w:r>
        <w:rPr>
          <w:rFonts w:ascii="仿宋" w:hAnsi="仿宋" w:eastAsia="仿宋" w:cs="仿宋"/>
          <w:sz w:val="28"/>
          <w:szCs w:val="28"/>
        </w:rPr>
        <w:t xml:space="preserve"> 物排放标准》</w:t>
      </w:r>
      <w:r>
        <w:rPr>
          <w:rFonts w:ascii="仿宋" w:hAnsi="仿宋" w:eastAsia="仿宋" w:cs="仿宋"/>
          <w:spacing w:val="80"/>
          <w:sz w:val="28"/>
          <w:szCs w:val="28"/>
        </w:rPr>
        <w:t xml:space="preserve"> </w:t>
      </w:r>
      <w:r>
        <w:rPr>
          <w:rFonts w:ascii="仿宋" w:hAnsi="仿宋" w:eastAsia="仿宋" w:cs="仿宋"/>
          <w:sz w:val="28"/>
          <w:szCs w:val="28"/>
        </w:rPr>
        <w:t xml:space="preserve">一级 </w:t>
      </w:r>
      <w:r>
        <w:rPr>
          <w:rFonts w:ascii="宋体" w:hAnsi="宋体" w:eastAsia="宋体" w:cs="宋体"/>
          <w:sz w:val="28"/>
          <w:szCs w:val="28"/>
        </w:rPr>
        <w:t>A</w:t>
      </w:r>
      <w:r>
        <w:rPr>
          <w:rFonts w:ascii="宋体" w:hAnsi="宋体" w:eastAsia="宋体" w:cs="宋体"/>
          <w:spacing w:val="52"/>
          <w:sz w:val="28"/>
          <w:szCs w:val="28"/>
        </w:rPr>
        <w:t xml:space="preserve"> </w:t>
      </w:r>
      <w:r>
        <w:rPr>
          <w:rFonts w:ascii="仿宋" w:hAnsi="仿宋" w:eastAsia="仿宋" w:cs="仿宋"/>
          <w:sz w:val="28"/>
          <w:szCs w:val="28"/>
        </w:rPr>
        <w:t>标准即：</w:t>
      </w:r>
      <w:r>
        <w:rPr>
          <w:rFonts w:ascii="宋体" w:hAnsi="宋体" w:eastAsia="宋体" w:cs="宋体"/>
          <w:sz w:val="28"/>
          <w:szCs w:val="28"/>
        </w:rPr>
        <w:t>PH6～9/,CODc:≤50mg/L,BOD</w:t>
      </w:r>
      <w:r>
        <w:rPr>
          <w:rFonts w:ascii="Calibri" w:hAnsi="Calibri" w:eastAsia="Calibri" w:cs="Calibri"/>
          <w:sz w:val="28"/>
          <w:szCs w:val="28"/>
        </w:rPr>
        <w:t>₅</w:t>
      </w:r>
    </w:p>
    <w:p w14:paraId="0A870C53">
      <w:pPr>
        <w:spacing w:before="9" w:line="263" w:lineRule="auto"/>
        <w:ind w:right="512"/>
        <w:rPr>
          <w:rFonts w:ascii="仿宋" w:hAnsi="仿宋" w:eastAsia="仿宋" w:cs="仿宋"/>
          <w:sz w:val="28"/>
          <w:szCs w:val="28"/>
        </w:rPr>
      </w:pPr>
      <w:r>
        <w:rPr>
          <w:rFonts w:ascii="宋体" w:hAnsi="宋体" w:eastAsia="宋体" w:cs="宋体"/>
          <w:spacing w:val="4"/>
          <w:sz w:val="28"/>
          <w:szCs w:val="28"/>
        </w:rPr>
        <w:t>≤10</w:t>
      </w:r>
      <w:r>
        <w:rPr>
          <w:rFonts w:ascii="宋体" w:hAnsi="宋体" w:eastAsia="宋体" w:cs="宋体"/>
          <w:sz w:val="28"/>
          <w:szCs w:val="28"/>
        </w:rPr>
        <w:t>mg</w:t>
      </w:r>
      <w:r>
        <w:rPr>
          <w:rFonts w:ascii="宋体" w:hAnsi="宋体" w:eastAsia="宋体" w:cs="宋体"/>
          <w:spacing w:val="4"/>
          <w:sz w:val="28"/>
          <w:szCs w:val="28"/>
        </w:rPr>
        <w:t>/L,</w:t>
      </w:r>
      <w:r>
        <w:rPr>
          <w:rFonts w:ascii="宋体" w:hAnsi="宋体" w:eastAsia="宋体" w:cs="宋体"/>
          <w:spacing w:val="77"/>
          <w:sz w:val="28"/>
          <w:szCs w:val="28"/>
        </w:rPr>
        <w:t xml:space="preserve"> </w:t>
      </w:r>
      <w:r>
        <w:rPr>
          <w:rFonts w:ascii="仿宋" w:hAnsi="仿宋" w:eastAsia="仿宋" w:cs="仿宋"/>
          <w:spacing w:val="4"/>
          <w:sz w:val="28"/>
          <w:szCs w:val="28"/>
        </w:rPr>
        <w:t>动植物油≤1</w:t>
      </w:r>
      <w:r>
        <w:rPr>
          <w:rFonts w:ascii="宋体" w:hAnsi="宋体" w:eastAsia="宋体" w:cs="宋体"/>
          <w:sz w:val="28"/>
          <w:szCs w:val="28"/>
        </w:rPr>
        <w:t>mg</w:t>
      </w:r>
      <w:r>
        <w:rPr>
          <w:rFonts w:ascii="宋体" w:hAnsi="宋体" w:eastAsia="宋体" w:cs="宋体"/>
          <w:spacing w:val="4"/>
          <w:sz w:val="28"/>
          <w:szCs w:val="28"/>
        </w:rPr>
        <w:t>/L,</w:t>
      </w:r>
      <w:r>
        <w:rPr>
          <w:rFonts w:ascii="宋体" w:hAnsi="宋体" w:eastAsia="宋体" w:cs="宋体"/>
          <w:sz w:val="28"/>
          <w:szCs w:val="28"/>
        </w:rPr>
        <w:t>SS</w:t>
      </w:r>
      <w:r>
        <w:rPr>
          <w:rFonts w:ascii="宋体" w:hAnsi="宋体" w:eastAsia="宋体" w:cs="宋体"/>
          <w:spacing w:val="4"/>
          <w:sz w:val="28"/>
          <w:szCs w:val="28"/>
        </w:rPr>
        <w:t>≤10</w:t>
      </w:r>
      <w:r>
        <w:rPr>
          <w:rFonts w:ascii="宋体" w:hAnsi="宋体" w:eastAsia="宋体" w:cs="宋体"/>
          <w:sz w:val="28"/>
          <w:szCs w:val="28"/>
        </w:rPr>
        <w:t>mg</w:t>
      </w:r>
      <w:r>
        <w:rPr>
          <w:rFonts w:ascii="宋体" w:hAnsi="宋体" w:eastAsia="宋体" w:cs="宋体"/>
          <w:spacing w:val="4"/>
          <w:sz w:val="28"/>
          <w:szCs w:val="28"/>
        </w:rPr>
        <w:t>/L,</w:t>
      </w:r>
      <w:r>
        <w:rPr>
          <w:rFonts w:ascii="宋体" w:hAnsi="宋体" w:eastAsia="宋体" w:cs="宋体"/>
          <w:spacing w:val="62"/>
          <w:sz w:val="28"/>
          <w:szCs w:val="28"/>
        </w:rPr>
        <w:t xml:space="preserve">  </w:t>
      </w:r>
      <w:r>
        <w:rPr>
          <w:rFonts w:ascii="仿宋" w:hAnsi="仿宋" w:eastAsia="仿宋" w:cs="仿宋"/>
          <w:spacing w:val="4"/>
          <w:sz w:val="28"/>
          <w:szCs w:val="28"/>
        </w:rPr>
        <w:t>氨氮≤5</w:t>
      </w:r>
      <w:r>
        <w:rPr>
          <w:rFonts w:ascii="宋体" w:hAnsi="宋体" w:eastAsia="宋体" w:cs="宋体"/>
          <w:sz w:val="28"/>
          <w:szCs w:val="28"/>
        </w:rPr>
        <w:t>mg</w:t>
      </w:r>
      <w:r>
        <w:rPr>
          <w:rFonts w:ascii="宋体" w:hAnsi="宋体" w:eastAsia="宋体" w:cs="宋体"/>
          <w:spacing w:val="4"/>
          <w:sz w:val="28"/>
          <w:szCs w:val="28"/>
        </w:rPr>
        <w:t xml:space="preserve">/L, </w:t>
      </w:r>
      <w:r>
        <w:rPr>
          <w:rFonts w:ascii="仿宋" w:hAnsi="仿宋" w:eastAsia="仿宋" w:cs="仿宋"/>
          <w:spacing w:val="4"/>
          <w:sz w:val="28"/>
          <w:szCs w:val="28"/>
        </w:rPr>
        <w:t>磷</w:t>
      </w:r>
      <w:r>
        <w:rPr>
          <w:rFonts w:ascii="仿宋" w:hAnsi="仿宋" w:eastAsia="仿宋" w:cs="仿宋"/>
          <w:sz w:val="28"/>
          <w:szCs w:val="28"/>
        </w:rPr>
        <w:t xml:space="preserve"> </w:t>
      </w:r>
      <w:r>
        <w:rPr>
          <w:rFonts w:ascii="仿宋" w:hAnsi="仿宋" w:eastAsia="仿宋" w:cs="仿宋"/>
          <w:spacing w:val="7"/>
          <w:sz w:val="28"/>
          <w:szCs w:val="28"/>
        </w:rPr>
        <w:t>酸盐(以磷计)≤0.5</w:t>
      </w:r>
      <w:r>
        <w:rPr>
          <w:rFonts w:ascii="宋体" w:hAnsi="宋体" w:eastAsia="宋体" w:cs="宋体"/>
          <w:sz w:val="28"/>
          <w:szCs w:val="28"/>
        </w:rPr>
        <w:t>mg</w:t>
      </w:r>
      <w:r>
        <w:rPr>
          <w:rFonts w:ascii="宋体" w:hAnsi="宋体" w:eastAsia="宋体" w:cs="宋体"/>
          <w:spacing w:val="7"/>
          <w:sz w:val="28"/>
          <w:szCs w:val="28"/>
        </w:rPr>
        <w:t xml:space="preserve">/L </w:t>
      </w:r>
      <w:r>
        <w:rPr>
          <w:rFonts w:ascii="仿宋" w:hAnsi="仿宋" w:eastAsia="仿宋" w:cs="仿宋"/>
          <w:spacing w:val="7"/>
          <w:sz w:val="28"/>
          <w:szCs w:val="28"/>
        </w:rPr>
        <w:t>后外排。</w:t>
      </w:r>
    </w:p>
    <w:p w14:paraId="4E0E5C69">
      <w:pPr>
        <w:spacing w:before="41" w:line="271" w:lineRule="auto"/>
        <w:ind w:right="432" w:firstLine="609"/>
        <w:rPr>
          <w:rFonts w:ascii="仿宋" w:hAnsi="仿宋" w:eastAsia="仿宋" w:cs="仿宋"/>
          <w:sz w:val="28"/>
          <w:szCs w:val="28"/>
        </w:rPr>
      </w:pPr>
      <w:r>
        <w:rPr>
          <w:rFonts w:ascii="仿宋" w:hAnsi="仿宋" w:eastAsia="仿宋" w:cs="仿宋"/>
          <w:spacing w:val="14"/>
          <w:sz w:val="28"/>
          <w:szCs w:val="28"/>
        </w:rPr>
        <w:t>施工现场应设置拦水、截水、排水工程，施工过程中产生</w:t>
      </w:r>
      <w:r>
        <w:rPr>
          <w:rFonts w:ascii="仿宋" w:hAnsi="仿宋" w:eastAsia="仿宋" w:cs="仿宋"/>
          <w:spacing w:val="1"/>
          <w:sz w:val="28"/>
          <w:szCs w:val="28"/>
        </w:rPr>
        <w:t xml:space="preserve"> </w:t>
      </w:r>
      <w:r>
        <w:rPr>
          <w:rFonts w:ascii="仿宋" w:hAnsi="仿宋" w:eastAsia="仿宋" w:cs="仿宋"/>
          <w:spacing w:val="12"/>
          <w:sz w:val="28"/>
          <w:szCs w:val="28"/>
        </w:rPr>
        <w:t>的废水应采取隔油、沉淀等处理措施后回用。</w:t>
      </w:r>
    </w:p>
    <w:p w14:paraId="317793FD">
      <w:pPr>
        <w:spacing w:before="6" w:line="262" w:lineRule="auto"/>
        <w:ind w:right="454" w:firstLine="609"/>
        <w:rPr>
          <w:rFonts w:ascii="宋体" w:hAnsi="宋体" w:eastAsia="宋体" w:cs="宋体"/>
          <w:sz w:val="28"/>
          <w:szCs w:val="28"/>
        </w:rPr>
      </w:pPr>
      <w:r>
        <w:rPr>
          <w:rFonts w:ascii="仿宋" w:hAnsi="仿宋" w:eastAsia="仿宋" w:cs="仿宋"/>
          <w:spacing w:val="10"/>
          <w:sz w:val="28"/>
          <w:szCs w:val="28"/>
        </w:rPr>
        <w:t>三</w:t>
      </w:r>
      <w:r>
        <w:rPr>
          <w:rFonts w:ascii="仿宋" w:hAnsi="仿宋" w:eastAsia="仿宋" w:cs="仿宋"/>
          <w:spacing w:val="-61"/>
          <w:sz w:val="28"/>
          <w:szCs w:val="28"/>
        </w:rPr>
        <w:t xml:space="preserve"> </w:t>
      </w:r>
      <w:r>
        <w:rPr>
          <w:rFonts w:ascii="仿宋" w:hAnsi="仿宋" w:eastAsia="仿宋" w:cs="仿宋"/>
          <w:spacing w:val="10"/>
          <w:sz w:val="28"/>
          <w:szCs w:val="28"/>
        </w:rPr>
        <w:t>、项目应采有取有效的废气治理措施，生物燃料锅炉外</w:t>
      </w:r>
      <w:r>
        <w:rPr>
          <w:rFonts w:ascii="仿宋" w:hAnsi="仿宋" w:eastAsia="仿宋" w:cs="仿宋"/>
          <w:sz w:val="28"/>
          <w:szCs w:val="28"/>
        </w:rPr>
        <w:t xml:space="preserve"> </w:t>
      </w:r>
      <w:r>
        <w:rPr>
          <w:rFonts w:ascii="仿宋" w:hAnsi="仿宋" w:eastAsia="仿宋" w:cs="仿宋"/>
          <w:spacing w:val="9"/>
          <w:sz w:val="28"/>
          <w:szCs w:val="28"/>
        </w:rPr>
        <w:t>排废气应达</w:t>
      </w:r>
      <w:r>
        <w:rPr>
          <w:rFonts w:ascii="宋体" w:hAnsi="宋体" w:eastAsia="宋体" w:cs="宋体"/>
          <w:sz w:val="28"/>
          <w:szCs w:val="28"/>
        </w:rPr>
        <w:t>GB</w:t>
      </w:r>
      <w:r>
        <w:rPr>
          <w:rFonts w:ascii="宋体" w:hAnsi="宋体" w:eastAsia="宋体" w:cs="宋体"/>
          <w:spacing w:val="9"/>
          <w:sz w:val="28"/>
          <w:szCs w:val="28"/>
        </w:rPr>
        <w:t>13271-2001《</w:t>
      </w:r>
      <w:r>
        <w:rPr>
          <w:rFonts w:ascii="宋体" w:hAnsi="宋体" w:eastAsia="宋体" w:cs="宋体"/>
          <w:spacing w:val="-63"/>
          <w:sz w:val="28"/>
          <w:szCs w:val="28"/>
        </w:rPr>
        <w:t xml:space="preserve"> </w:t>
      </w:r>
      <w:r>
        <w:rPr>
          <w:rFonts w:ascii="仿宋" w:hAnsi="仿宋" w:eastAsia="仿宋" w:cs="仿宋"/>
          <w:spacing w:val="9"/>
          <w:sz w:val="28"/>
          <w:szCs w:val="28"/>
        </w:rPr>
        <w:t>锅炉大气污染物排放标准》二类区</w:t>
      </w:r>
      <w:r>
        <w:rPr>
          <w:rFonts w:ascii="仿宋" w:hAnsi="仿宋" w:eastAsia="仿宋" w:cs="仿宋"/>
          <w:sz w:val="28"/>
          <w:szCs w:val="28"/>
        </w:rPr>
        <w:t xml:space="preserve"> </w:t>
      </w:r>
      <w:r>
        <w:rPr>
          <w:rFonts w:ascii="宋体" w:hAnsi="宋体" w:eastAsia="宋体" w:cs="宋体"/>
          <w:sz w:val="28"/>
          <w:szCs w:val="28"/>
        </w:rPr>
        <w:t>II</w:t>
      </w:r>
      <w:r>
        <w:rPr>
          <w:rFonts w:ascii="仿宋" w:hAnsi="仿宋" w:eastAsia="仿宋" w:cs="仿宋"/>
          <w:spacing w:val="12"/>
          <w:sz w:val="28"/>
          <w:szCs w:val="28"/>
        </w:rPr>
        <w:t>时段标准即：二氧化硫≤900</w:t>
      </w:r>
      <w:r>
        <w:rPr>
          <w:rFonts w:ascii="宋体" w:hAnsi="宋体" w:eastAsia="宋体" w:cs="宋体"/>
          <w:sz w:val="28"/>
          <w:szCs w:val="28"/>
        </w:rPr>
        <w:t>mg</w:t>
      </w:r>
      <w:r>
        <w:rPr>
          <w:rFonts w:ascii="宋体" w:hAnsi="宋体" w:eastAsia="宋体" w:cs="宋体"/>
          <w:spacing w:val="12"/>
          <w:sz w:val="28"/>
          <w:szCs w:val="28"/>
        </w:rPr>
        <w:t>/m³、</w:t>
      </w:r>
      <w:r>
        <w:rPr>
          <w:rFonts w:ascii="仿宋" w:hAnsi="仿宋" w:eastAsia="仿宋" w:cs="仿宋"/>
          <w:spacing w:val="12"/>
          <w:sz w:val="28"/>
          <w:szCs w:val="28"/>
        </w:rPr>
        <w:t>氮氧化物≤240</w:t>
      </w:r>
      <w:r>
        <w:rPr>
          <w:rFonts w:ascii="宋体" w:hAnsi="宋体" w:eastAsia="宋体" w:cs="宋体"/>
          <w:sz w:val="28"/>
          <w:szCs w:val="28"/>
        </w:rPr>
        <w:t>mg</w:t>
      </w:r>
      <w:r>
        <w:rPr>
          <w:rFonts w:ascii="宋体" w:hAnsi="宋体" w:eastAsia="宋体" w:cs="宋体"/>
          <w:spacing w:val="12"/>
          <w:sz w:val="28"/>
          <w:szCs w:val="28"/>
        </w:rPr>
        <w:t>/m³、</w:t>
      </w:r>
      <w:r>
        <w:rPr>
          <w:rFonts w:ascii="宋体" w:hAnsi="宋体" w:eastAsia="宋体" w:cs="宋体"/>
          <w:spacing w:val="14"/>
          <w:sz w:val="28"/>
          <w:szCs w:val="28"/>
        </w:rPr>
        <w:t xml:space="preserve"> </w:t>
      </w:r>
      <w:r>
        <w:rPr>
          <w:rFonts w:ascii="仿宋" w:hAnsi="仿宋" w:eastAsia="仿宋" w:cs="仿宋"/>
          <w:spacing w:val="16"/>
          <w:sz w:val="28"/>
          <w:szCs w:val="28"/>
        </w:rPr>
        <w:t>烟尘≤200</w:t>
      </w:r>
      <w:r>
        <w:rPr>
          <w:rFonts w:ascii="宋体" w:hAnsi="宋体" w:eastAsia="宋体" w:cs="宋体"/>
          <w:sz w:val="28"/>
          <w:szCs w:val="28"/>
        </w:rPr>
        <w:t>mg</w:t>
      </w:r>
      <w:r>
        <w:rPr>
          <w:rFonts w:ascii="宋体" w:hAnsi="宋体" w:eastAsia="宋体" w:cs="宋体"/>
          <w:spacing w:val="16"/>
          <w:sz w:val="28"/>
          <w:szCs w:val="28"/>
        </w:rPr>
        <w:t>/m³、</w:t>
      </w:r>
      <w:r>
        <w:rPr>
          <w:rFonts w:ascii="仿宋" w:hAnsi="仿宋" w:eastAsia="仿宋" w:cs="仿宋"/>
          <w:spacing w:val="16"/>
          <w:sz w:val="28"/>
          <w:szCs w:val="28"/>
        </w:rPr>
        <w:t>烟尘黑度≤1,排气筒高度不低于45</w:t>
      </w:r>
      <w:r>
        <w:rPr>
          <w:rFonts w:ascii="宋体" w:hAnsi="宋体" w:eastAsia="宋体" w:cs="宋体"/>
          <w:spacing w:val="16"/>
          <w:sz w:val="28"/>
          <w:szCs w:val="28"/>
        </w:rPr>
        <w:t>m。</w:t>
      </w:r>
    </w:p>
    <w:p w14:paraId="641714CF">
      <w:pPr>
        <w:spacing w:before="18" w:line="264" w:lineRule="auto"/>
        <w:ind w:right="458" w:firstLine="609"/>
        <w:jc w:val="both"/>
        <w:rPr>
          <w:rFonts w:ascii="仿宋" w:hAnsi="仿宋" w:eastAsia="仿宋" w:cs="仿宋"/>
          <w:sz w:val="28"/>
          <w:szCs w:val="28"/>
        </w:rPr>
      </w:pPr>
      <w:r>
        <w:rPr>
          <w:rFonts w:ascii="仿宋" w:hAnsi="仿宋" w:eastAsia="仿宋" w:cs="仿宋"/>
          <w:spacing w:val="8"/>
          <w:sz w:val="28"/>
          <w:szCs w:val="28"/>
        </w:rPr>
        <w:t>项目原料预处理工段粉尘执行</w:t>
      </w:r>
      <w:r>
        <w:rPr>
          <w:rFonts w:ascii="仿宋" w:hAnsi="仿宋" w:eastAsia="仿宋" w:cs="仿宋"/>
          <w:spacing w:val="-45"/>
          <w:sz w:val="28"/>
          <w:szCs w:val="28"/>
        </w:rPr>
        <w:t xml:space="preserve"> </w:t>
      </w:r>
      <w:r>
        <w:rPr>
          <w:rFonts w:ascii="宋体" w:hAnsi="宋体" w:eastAsia="宋体" w:cs="宋体"/>
          <w:sz w:val="28"/>
          <w:szCs w:val="28"/>
        </w:rPr>
        <w:t>GB</w:t>
      </w:r>
      <w:r>
        <w:rPr>
          <w:rFonts w:ascii="宋体" w:hAnsi="宋体" w:eastAsia="宋体" w:cs="宋体"/>
          <w:spacing w:val="8"/>
          <w:sz w:val="28"/>
          <w:szCs w:val="28"/>
        </w:rPr>
        <w:t>16297-1996《</w:t>
      </w:r>
      <w:r>
        <w:rPr>
          <w:rFonts w:ascii="宋体" w:hAnsi="宋体" w:eastAsia="宋体" w:cs="宋体"/>
          <w:spacing w:val="118"/>
          <w:sz w:val="28"/>
          <w:szCs w:val="28"/>
        </w:rPr>
        <w:t xml:space="preserve"> </w:t>
      </w:r>
      <w:r>
        <w:rPr>
          <w:rFonts w:ascii="仿宋" w:hAnsi="仿宋" w:eastAsia="仿宋" w:cs="仿宋"/>
          <w:spacing w:val="8"/>
          <w:sz w:val="28"/>
          <w:szCs w:val="28"/>
        </w:rPr>
        <w:t>大气污染</w:t>
      </w:r>
      <w:r>
        <w:rPr>
          <w:rFonts w:ascii="仿宋" w:hAnsi="仿宋" w:eastAsia="仿宋" w:cs="仿宋"/>
          <w:sz w:val="28"/>
          <w:szCs w:val="28"/>
        </w:rPr>
        <w:t xml:space="preserve"> </w:t>
      </w:r>
      <w:r>
        <w:rPr>
          <w:rFonts w:ascii="仿宋" w:hAnsi="仿宋" w:eastAsia="仿宋" w:cs="仿宋"/>
          <w:spacing w:val="27"/>
          <w:sz w:val="28"/>
          <w:szCs w:val="28"/>
        </w:rPr>
        <w:t>物综合排放标准》(表2)二级标准，即：颗粒物≤120</w:t>
      </w:r>
      <w:r>
        <w:rPr>
          <w:rFonts w:ascii="宋体" w:hAnsi="宋体" w:eastAsia="宋体" w:cs="宋体"/>
          <w:sz w:val="28"/>
          <w:szCs w:val="28"/>
        </w:rPr>
        <w:t>mg</w:t>
      </w:r>
      <w:r>
        <w:rPr>
          <w:rFonts w:ascii="宋体" w:hAnsi="宋体" w:eastAsia="宋体" w:cs="宋体"/>
          <w:spacing w:val="27"/>
          <w:sz w:val="28"/>
          <w:szCs w:val="28"/>
        </w:rPr>
        <w:t>/m³</w:t>
      </w:r>
      <w:r>
        <w:rPr>
          <w:rFonts w:ascii="宋体" w:hAnsi="宋体" w:eastAsia="宋体" w:cs="宋体"/>
          <w:spacing w:val="12"/>
          <w:sz w:val="28"/>
          <w:szCs w:val="28"/>
        </w:rPr>
        <w:t xml:space="preserve"> </w:t>
      </w:r>
      <w:r>
        <w:rPr>
          <w:rFonts w:ascii="仿宋" w:hAnsi="仿宋" w:eastAsia="仿宋" w:cs="仿宋"/>
          <w:spacing w:val="25"/>
          <w:sz w:val="28"/>
          <w:szCs w:val="28"/>
        </w:rPr>
        <w:t>后经15米排气筒外排。</w:t>
      </w:r>
    </w:p>
    <w:p w14:paraId="4A197676">
      <w:pPr>
        <w:spacing w:line="256" w:lineRule="auto"/>
        <w:ind w:right="314" w:firstLine="609"/>
        <w:rPr>
          <w:rFonts w:ascii="仿宋" w:hAnsi="仿宋" w:eastAsia="仿宋" w:cs="仿宋"/>
          <w:sz w:val="28"/>
          <w:szCs w:val="28"/>
        </w:rPr>
      </w:pPr>
      <w:r>
        <w:rPr>
          <w:rFonts w:ascii="仿宋" w:hAnsi="仿宋" w:eastAsia="仿宋" w:cs="仿宋"/>
          <w:spacing w:val="11"/>
          <w:sz w:val="28"/>
          <w:szCs w:val="28"/>
        </w:rPr>
        <w:t>项目产生异味符合</w:t>
      </w:r>
      <w:r>
        <w:rPr>
          <w:rFonts w:ascii="宋体" w:hAnsi="宋体" w:eastAsia="宋体" w:cs="宋体"/>
          <w:sz w:val="28"/>
          <w:szCs w:val="28"/>
        </w:rPr>
        <w:t>GB</w:t>
      </w:r>
      <w:r>
        <w:rPr>
          <w:rFonts w:ascii="宋体" w:hAnsi="宋体" w:eastAsia="宋体" w:cs="宋体"/>
          <w:spacing w:val="11"/>
          <w:sz w:val="28"/>
          <w:szCs w:val="28"/>
        </w:rPr>
        <w:t xml:space="preserve">14554-1993《 </w:t>
      </w:r>
      <w:r>
        <w:rPr>
          <w:rFonts w:ascii="仿宋" w:hAnsi="仿宋" w:eastAsia="仿宋" w:cs="仿宋"/>
          <w:spacing w:val="11"/>
          <w:sz w:val="28"/>
          <w:szCs w:val="28"/>
        </w:rPr>
        <w:t>恶臭污染物排放标</w:t>
      </w:r>
      <w:r>
        <w:rPr>
          <w:rFonts w:ascii="仿宋" w:hAnsi="仿宋" w:eastAsia="仿宋" w:cs="仿宋"/>
          <w:spacing w:val="10"/>
          <w:sz w:val="28"/>
          <w:szCs w:val="28"/>
        </w:rPr>
        <w:t>准》</w:t>
      </w:r>
      <w:r>
        <w:rPr>
          <w:rFonts w:ascii="仿宋" w:hAnsi="仿宋" w:eastAsia="仿宋" w:cs="仿宋"/>
          <w:sz w:val="28"/>
          <w:szCs w:val="28"/>
        </w:rPr>
        <w:t xml:space="preserve"> </w:t>
      </w:r>
      <w:r>
        <w:rPr>
          <w:rFonts w:ascii="仿宋" w:hAnsi="仿宋" w:eastAsia="仿宋" w:cs="仿宋"/>
          <w:spacing w:val="10"/>
          <w:sz w:val="28"/>
          <w:szCs w:val="28"/>
        </w:rPr>
        <w:t>表1及表2二级标准，即：臭气≤20(无量纲)、</w:t>
      </w:r>
      <w:r>
        <w:rPr>
          <w:rFonts w:ascii="Times New Roman" w:hAnsi="Times New Roman" w:eastAsia="Times New Roman" w:cs="Times New Roman"/>
          <w:sz w:val="28"/>
          <w:szCs w:val="28"/>
        </w:rPr>
        <w:t>NH</w:t>
      </w:r>
      <w:r>
        <w:rPr>
          <w:rFonts w:ascii="Times New Roman" w:hAnsi="Times New Roman" w:eastAsia="Times New Roman" w:cs="Times New Roman"/>
          <w:spacing w:val="10"/>
          <w:sz w:val="28"/>
          <w:szCs w:val="28"/>
        </w:rPr>
        <w:t>₃≤1.5</w:t>
      </w:r>
      <w:r>
        <w:rPr>
          <w:rFonts w:ascii="Times New Roman" w:hAnsi="Times New Roman" w:eastAsia="Times New Roman" w:cs="Times New Roman"/>
          <w:sz w:val="28"/>
          <w:szCs w:val="28"/>
        </w:rPr>
        <w:t>mg</w:t>
      </w:r>
      <w:r>
        <w:rPr>
          <w:rFonts w:ascii="Times New Roman" w:hAnsi="Times New Roman" w:eastAsia="Times New Roman" w:cs="Times New Roman"/>
          <w:spacing w:val="10"/>
          <w:sz w:val="28"/>
          <w:szCs w:val="28"/>
        </w:rPr>
        <w:t>/m³</w:t>
      </w:r>
      <w:r>
        <w:rPr>
          <w:rFonts w:ascii="Times New Roman" w:hAnsi="Times New Roman" w:eastAsia="Times New Roman" w:cs="Times New Roman"/>
          <w:spacing w:val="-29"/>
          <w:sz w:val="28"/>
          <w:szCs w:val="28"/>
        </w:rPr>
        <w:t xml:space="preserve"> </w:t>
      </w:r>
      <w:r>
        <w:rPr>
          <w:rFonts w:ascii="宋体" w:hAnsi="宋体" w:eastAsia="宋体" w:cs="宋体"/>
          <w:spacing w:val="10"/>
          <w:sz w:val="28"/>
          <w:szCs w:val="28"/>
        </w:rPr>
        <w:t>、</w:t>
      </w:r>
      <w:r>
        <w:rPr>
          <w:rFonts w:ascii="宋体" w:hAnsi="宋体" w:eastAsia="宋体" w:cs="宋体"/>
          <w:sz w:val="28"/>
          <w:szCs w:val="28"/>
        </w:rPr>
        <w:t xml:space="preserve"> </w:t>
      </w:r>
      <w:r>
        <w:rPr>
          <w:rFonts w:ascii="Times New Roman" w:hAnsi="Times New Roman" w:eastAsia="Times New Roman" w:cs="Times New Roman"/>
          <w:spacing w:val="6"/>
          <w:sz w:val="28"/>
          <w:szCs w:val="28"/>
        </w:rPr>
        <w:t xml:space="preserve">H₂S≤0.06      </w:t>
      </w:r>
      <w:r>
        <w:rPr>
          <w:rFonts w:ascii="Times New Roman" w:hAnsi="Times New Roman" w:eastAsia="Times New Roman" w:cs="Times New Roman"/>
          <w:sz w:val="28"/>
          <w:szCs w:val="28"/>
        </w:rPr>
        <w:t>mg</w:t>
      </w:r>
      <w:r>
        <w:rPr>
          <w:rFonts w:ascii="Times New Roman" w:hAnsi="Times New Roman" w:eastAsia="Times New Roman" w:cs="Times New Roman"/>
          <w:spacing w:val="6"/>
          <w:sz w:val="28"/>
          <w:szCs w:val="28"/>
        </w:rPr>
        <w:t>/m³,</w:t>
      </w:r>
      <w:r>
        <w:rPr>
          <w:rFonts w:ascii="仿宋" w:hAnsi="仿宋" w:eastAsia="仿宋" w:cs="仿宋"/>
          <w:spacing w:val="6"/>
          <w:sz w:val="28"/>
          <w:szCs w:val="28"/>
        </w:rPr>
        <w:t>防止异</w:t>
      </w:r>
      <w:r>
        <w:rPr>
          <w:rFonts w:ascii="仿宋" w:hAnsi="仿宋" w:eastAsia="仿宋" w:cs="仿宋"/>
          <w:spacing w:val="5"/>
          <w:sz w:val="28"/>
          <w:szCs w:val="28"/>
        </w:rPr>
        <w:t>味产生污染扰民。</w:t>
      </w:r>
    </w:p>
    <w:p w14:paraId="1DE2761E">
      <w:pPr>
        <w:spacing w:before="57" w:line="261" w:lineRule="auto"/>
        <w:ind w:right="481" w:firstLine="609"/>
        <w:jc w:val="both"/>
        <w:rPr>
          <w:rFonts w:ascii="仿宋" w:hAnsi="仿宋" w:eastAsia="仿宋" w:cs="仿宋"/>
          <w:sz w:val="28"/>
          <w:szCs w:val="28"/>
        </w:rPr>
      </w:pPr>
      <w:r>
        <w:rPr>
          <w:rFonts w:ascii="仿宋" w:hAnsi="仿宋" w:eastAsia="仿宋" w:cs="仿宋"/>
          <w:spacing w:val="12"/>
          <w:sz w:val="28"/>
          <w:szCs w:val="28"/>
        </w:rPr>
        <w:t>餐饮厨房应使用清洁能源，油烟须经净化处理，外排烟气</w:t>
      </w:r>
      <w:r>
        <w:rPr>
          <w:rFonts w:ascii="仿宋" w:hAnsi="仿宋" w:eastAsia="仿宋" w:cs="仿宋"/>
          <w:spacing w:val="2"/>
          <w:sz w:val="28"/>
          <w:szCs w:val="28"/>
        </w:rPr>
        <w:t xml:space="preserve"> </w:t>
      </w:r>
      <w:r>
        <w:rPr>
          <w:rFonts w:ascii="仿宋" w:hAnsi="仿宋" w:eastAsia="仿宋" w:cs="仿宋"/>
          <w:spacing w:val="5"/>
          <w:sz w:val="28"/>
          <w:szCs w:val="28"/>
        </w:rPr>
        <w:t>应符合</w:t>
      </w:r>
      <w:r>
        <w:rPr>
          <w:rFonts w:ascii="宋体" w:hAnsi="宋体" w:eastAsia="宋体" w:cs="宋体"/>
          <w:sz w:val="28"/>
          <w:szCs w:val="28"/>
        </w:rPr>
        <w:t>GB</w:t>
      </w:r>
      <w:r>
        <w:rPr>
          <w:rFonts w:ascii="宋体" w:hAnsi="宋体" w:eastAsia="宋体" w:cs="宋体"/>
          <w:spacing w:val="5"/>
          <w:sz w:val="28"/>
          <w:szCs w:val="28"/>
        </w:rPr>
        <w:t xml:space="preserve">18483-2001《 </w:t>
      </w:r>
      <w:r>
        <w:rPr>
          <w:rFonts w:ascii="仿宋" w:hAnsi="仿宋" w:eastAsia="仿宋" w:cs="仿宋"/>
          <w:spacing w:val="5"/>
          <w:sz w:val="28"/>
          <w:szCs w:val="28"/>
        </w:rPr>
        <w:t>饮食业油烟排放标准》的规定，即：允</w:t>
      </w:r>
      <w:r>
        <w:rPr>
          <w:rFonts w:ascii="仿宋" w:hAnsi="仿宋" w:eastAsia="仿宋" w:cs="仿宋"/>
          <w:spacing w:val="10"/>
          <w:sz w:val="28"/>
          <w:szCs w:val="28"/>
        </w:rPr>
        <w:t xml:space="preserve"> </w:t>
      </w:r>
      <w:r>
        <w:rPr>
          <w:rFonts w:ascii="仿宋" w:hAnsi="仿宋" w:eastAsia="仿宋" w:cs="仿宋"/>
          <w:spacing w:val="5"/>
          <w:sz w:val="28"/>
          <w:szCs w:val="28"/>
        </w:rPr>
        <w:t>许排放浓度≤2.0</w:t>
      </w:r>
      <w:r>
        <w:rPr>
          <w:rFonts w:ascii="仿宋" w:hAnsi="仿宋" w:eastAsia="仿宋" w:cs="仿宋"/>
          <w:spacing w:val="58"/>
          <w:sz w:val="28"/>
          <w:szCs w:val="28"/>
        </w:rPr>
        <w:t xml:space="preserve"> </w:t>
      </w:r>
      <w:r>
        <w:rPr>
          <w:rFonts w:ascii="宋体" w:hAnsi="宋体" w:eastAsia="宋体" w:cs="宋体"/>
          <w:sz w:val="28"/>
          <w:szCs w:val="28"/>
        </w:rPr>
        <w:t>mg</w:t>
      </w:r>
      <w:r>
        <w:rPr>
          <w:rFonts w:ascii="宋体" w:hAnsi="宋体" w:eastAsia="宋体" w:cs="宋体"/>
          <w:spacing w:val="5"/>
          <w:sz w:val="28"/>
          <w:szCs w:val="28"/>
        </w:rPr>
        <w:t xml:space="preserve">/m³, </w:t>
      </w:r>
      <w:r>
        <w:rPr>
          <w:rFonts w:ascii="仿宋" w:hAnsi="仿宋" w:eastAsia="仿宋" w:cs="仿宋"/>
          <w:spacing w:val="5"/>
          <w:sz w:val="28"/>
          <w:szCs w:val="28"/>
        </w:rPr>
        <w:t>排放高度参照该标准执行。</w:t>
      </w:r>
    </w:p>
    <w:p w14:paraId="387B9814">
      <w:pPr>
        <w:spacing w:before="40" w:line="221" w:lineRule="auto"/>
        <w:ind w:left="609"/>
        <w:rPr>
          <w:rFonts w:ascii="仿宋" w:hAnsi="仿宋" w:eastAsia="仿宋" w:cs="仿宋"/>
          <w:sz w:val="28"/>
          <w:szCs w:val="28"/>
        </w:rPr>
      </w:pPr>
      <w:r>
        <w:rPr>
          <w:rFonts w:ascii="仿宋" w:hAnsi="仿宋" w:eastAsia="仿宋" w:cs="仿宋"/>
          <w:spacing w:val="12"/>
          <w:sz w:val="28"/>
          <w:szCs w:val="28"/>
        </w:rPr>
        <w:t>建设过程中应严格控制施工时产生的扬尘和施工机械</w:t>
      </w:r>
      <w:r>
        <w:rPr>
          <w:rFonts w:ascii="仿宋" w:hAnsi="仿宋" w:eastAsia="仿宋" w:cs="仿宋"/>
          <w:spacing w:val="11"/>
          <w:sz w:val="28"/>
          <w:szCs w:val="28"/>
        </w:rPr>
        <w:t>排放</w:t>
      </w:r>
    </w:p>
    <w:p w14:paraId="6084F3D6">
      <w:pPr>
        <w:spacing w:line="221" w:lineRule="auto"/>
        <w:rPr>
          <w:rFonts w:ascii="仿宋" w:hAnsi="仿宋" w:eastAsia="仿宋" w:cs="仿宋"/>
          <w:sz w:val="28"/>
          <w:szCs w:val="28"/>
        </w:rPr>
        <w:sectPr>
          <w:footerReference r:id="rId121" w:type="default"/>
          <w:pgSz w:w="11900" w:h="16840"/>
          <w:pgMar w:top="400" w:right="1785" w:bottom="1720" w:left="1720" w:header="0" w:footer="1355" w:gutter="0"/>
          <w:cols w:space="720" w:num="1"/>
        </w:sectPr>
      </w:pPr>
    </w:p>
    <w:p w14:paraId="6856CE9E">
      <w:pPr>
        <w:pStyle w:val="2"/>
        <w:spacing w:line="277" w:lineRule="auto"/>
      </w:pPr>
    </w:p>
    <w:p w14:paraId="6A7483B2">
      <w:pPr>
        <w:pStyle w:val="2"/>
        <w:spacing w:line="277" w:lineRule="auto"/>
      </w:pPr>
    </w:p>
    <w:p w14:paraId="3BA07F03">
      <w:pPr>
        <w:pStyle w:val="2"/>
        <w:spacing w:line="278" w:lineRule="auto"/>
      </w:pPr>
    </w:p>
    <w:p w14:paraId="680C9848">
      <w:pPr>
        <w:pStyle w:val="2"/>
        <w:spacing w:line="278" w:lineRule="auto"/>
      </w:pPr>
    </w:p>
    <w:p w14:paraId="504C92AD">
      <w:pPr>
        <w:pStyle w:val="2"/>
        <w:spacing w:line="278" w:lineRule="auto"/>
      </w:pPr>
    </w:p>
    <w:p w14:paraId="2CE5C1F8">
      <w:pPr>
        <w:pStyle w:val="2"/>
        <w:spacing w:line="278" w:lineRule="auto"/>
      </w:pPr>
    </w:p>
    <w:p w14:paraId="75694786">
      <w:pPr>
        <w:tabs>
          <w:tab w:val="left" w:pos="595"/>
        </w:tabs>
        <w:spacing w:before="97" w:line="259" w:lineRule="auto"/>
        <w:ind w:left="414"/>
        <w:rPr>
          <w:rFonts w:ascii="仿宋" w:hAnsi="仿宋" w:eastAsia="仿宋" w:cs="仿宋"/>
          <w:sz w:val="30"/>
          <w:szCs w:val="30"/>
        </w:rPr>
      </w:pPr>
      <w:r>
        <w:rPr>
          <w:rFonts w:ascii="仿宋" w:hAnsi="仿宋" w:eastAsia="仿宋" w:cs="仿宋"/>
          <w:spacing w:val="-1"/>
          <w:sz w:val="30"/>
          <w:szCs w:val="30"/>
        </w:rPr>
        <w:t>的燃油烟气，施工现场、运输车辆应采取有效的防治扬尘</w:t>
      </w:r>
      <w:r>
        <w:rPr>
          <w:rFonts w:ascii="仿宋" w:hAnsi="仿宋" w:eastAsia="仿宋" w:cs="仿宋"/>
          <w:spacing w:val="-2"/>
          <w:sz w:val="30"/>
          <w:szCs w:val="30"/>
        </w:rPr>
        <w:t>措施，</w:t>
      </w:r>
      <w:r>
        <w:rPr>
          <w:rFonts w:ascii="仿宋" w:hAnsi="仿宋" w:eastAsia="仿宋" w:cs="仿宋"/>
          <w:sz w:val="30"/>
          <w:szCs w:val="30"/>
        </w:rPr>
        <w:t xml:space="preserve"> </w:t>
      </w:r>
      <w:r>
        <w:rPr>
          <w:rFonts w:ascii="仿宋" w:hAnsi="仿宋" w:eastAsia="仿宋" w:cs="仿宋"/>
          <w:spacing w:val="4"/>
          <w:sz w:val="30"/>
          <w:szCs w:val="30"/>
        </w:rPr>
        <w:t>排放的废气应符合</w:t>
      </w:r>
      <w:r>
        <w:rPr>
          <w:rFonts w:ascii="宋体" w:hAnsi="宋体" w:eastAsia="宋体" w:cs="宋体"/>
          <w:sz w:val="30"/>
          <w:szCs w:val="30"/>
        </w:rPr>
        <w:t>GB</w:t>
      </w:r>
      <w:r>
        <w:rPr>
          <w:rFonts w:ascii="宋体" w:hAnsi="宋体" w:eastAsia="宋体" w:cs="宋体"/>
          <w:spacing w:val="4"/>
          <w:sz w:val="30"/>
          <w:szCs w:val="30"/>
        </w:rPr>
        <w:t xml:space="preserve">16297-1996《 </w:t>
      </w:r>
      <w:r>
        <w:rPr>
          <w:rFonts w:ascii="仿宋" w:hAnsi="仿宋" w:eastAsia="仿宋" w:cs="仿宋"/>
          <w:spacing w:val="4"/>
          <w:sz w:val="30"/>
          <w:szCs w:val="30"/>
        </w:rPr>
        <w:t>大气污</w:t>
      </w:r>
      <w:r>
        <w:rPr>
          <w:rFonts w:ascii="仿宋" w:hAnsi="仿宋" w:eastAsia="仿宋" w:cs="仿宋"/>
          <w:spacing w:val="3"/>
          <w:sz w:val="30"/>
          <w:szCs w:val="30"/>
        </w:rPr>
        <w:t>染物综合排放标准》</w:t>
      </w:r>
      <w:r>
        <w:rPr>
          <w:rFonts w:ascii="仿宋" w:hAnsi="仿宋" w:eastAsia="仿宋" w:cs="仿宋"/>
          <w:sz w:val="30"/>
          <w:szCs w:val="30"/>
        </w:rPr>
        <w:t xml:space="preserve"> </w:t>
      </w:r>
      <w:r>
        <w:rPr>
          <w:rFonts w:ascii="仿宋" w:hAnsi="仿宋" w:eastAsia="仿宋" w:cs="仿宋"/>
          <w:sz w:val="30"/>
          <w:szCs w:val="30"/>
        </w:rPr>
        <w:tab/>
      </w:r>
      <w:r>
        <w:rPr>
          <w:rFonts w:ascii="仿宋" w:hAnsi="仿宋" w:eastAsia="仿宋" w:cs="仿宋"/>
          <w:spacing w:val="20"/>
          <w:sz w:val="30"/>
          <w:szCs w:val="30"/>
        </w:rPr>
        <w:t>(表2)二级标准，即：颗粒物无组织排放浓度&lt;1.0</w:t>
      </w:r>
      <w:r>
        <w:rPr>
          <w:rFonts w:ascii="Times New Roman" w:hAnsi="Times New Roman" w:eastAsia="Times New Roman" w:cs="Times New Roman"/>
          <w:sz w:val="30"/>
          <w:szCs w:val="30"/>
        </w:rPr>
        <w:t>mg</w:t>
      </w:r>
      <w:r>
        <w:rPr>
          <w:rFonts w:ascii="Times New Roman" w:hAnsi="Times New Roman" w:eastAsia="Times New Roman" w:cs="Times New Roman"/>
          <w:spacing w:val="20"/>
          <w:sz w:val="30"/>
          <w:szCs w:val="30"/>
        </w:rPr>
        <w:t>/m</w:t>
      </w:r>
      <w:r>
        <w:rPr>
          <w:rFonts w:ascii="Times New Roman" w:hAnsi="Times New Roman" w:eastAsia="Times New Roman" w:cs="Times New Roman"/>
          <w:spacing w:val="19"/>
          <w:sz w:val="30"/>
          <w:szCs w:val="30"/>
        </w:rPr>
        <w:t>³,</w:t>
      </w:r>
      <w:r>
        <w:rPr>
          <w:rFonts w:ascii="Times New Roman" w:hAnsi="Times New Roman" w:eastAsia="Times New Roman" w:cs="Times New Roman"/>
          <w:sz w:val="30"/>
          <w:szCs w:val="30"/>
        </w:rPr>
        <w:t xml:space="preserve">     </w:t>
      </w:r>
      <w:r>
        <w:rPr>
          <w:rFonts w:ascii="仿宋" w:hAnsi="仿宋" w:eastAsia="仿宋" w:cs="仿宋"/>
          <w:spacing w:val="-6"/>
          <w:sz w:val="30"/>
          <w:szCs w:val="30"/>
        </w:rPr>
        <w:t>减少对环境敏感点的扬尘污染。</w:t>
      </w:r>
    </w:p>
    <w:p w14:paraId="76747EB6">
      <w:pPr>
        <w:spacing w:before="7" w:line="249" w:lineRule="auto"/>
        <w:ind w:left="414" w:firstLine="590"/>
        <w:jc w:val="both"/>
        <w:rPr>
          <w:rFonts w:ascii="仿宋" w:hAnsi="仿宋" w:eastAsia="仿宋" w:cs="仿宋"/>
          <w:sz w:val="30"/>
          <w:szCs w:val="30"/>
        </w:rPr>
      </w:pPr>
      <w:r>
        <w:rPr>
          <w:rFonts w:ascii="仿宋" w:hAnsi="仿宋" w:eastAsia="仿宋" w:cs="仿宋"/>
          <w:spacing w:val="9"/>
          <w:sz w:val="30"/>
          <w:szCs w:val="30"/>
        </w:rPr>
        <w:t>四、项目产生噪声机械设备应合理布局，项目厂界外1米</w:t>
      </w:r>
      <w:r>
        <w:rPr>
          <w:rFonts w:ascii="仿宋" w:hAnsi="仿宋" w:eastAsia="仿宋" w:cs="仿宋"/>
          <w:spacing w:val="3"/>
          <w:sz w:val="30"/>
          <w:szCs w:val="30"/>
        </w:rPr>
        <w:t xml:space="preserve">  处的噪声值应达</w:t>
      </w:r>
      <w:r>
        <w:rPr>
          <w:rFonts w:ascii="仿宋" w:hAnsi="仿宋" w:eastAsia="仿宋" w:cs="仿宋"/>
          <w:spacing w:val="-80"/>
          <w:sz w:val="30"/>
          <w:szCs w:val="30"/>
        </w:rPr>
        <w:t xml:space="preserve"> </w:t>
      </w:r>
      <w:r>
        <w:rPr>
          <w:rFonts w:ascii="Times New Roman" w:hAnsi="Times New Roman" w:eastAsia="Times New Roman" w:cs="Times New Roman"/>
          <w:sz w:val="30"/>
          <w:szCs w:val="30"/>
        </w:rPr>
        <w:t>GB</w:t>
      </w:r>
      <w:r>
        <w:rPr>
          <w:rFonts w:ascii="Times New Roman" w:hAnsi="Times New Roman" w:eastAsia="Times New Roman" w:cs="Times New Roman"/>
          <w:spacing w:val="3"/>
          <w:sz w:val="30"/>
          <w:szCs w:val="30"/>
        </w:rPr>
        <w:t>12348-2008</w:t>
      </w:r>
      <w:r>
        <w:rPr>
          <w:rFonts w:ascii="宋体" w:hAnsi="宋体" w:eastAsia="宋体" w:cs="宋体"/>
          <w:spacing w:val="3"/>
          <w:sz w:val="30"/>
          <w:szCs w:val="30"/>
        </w:rPr>
        <w:t>《</w:t>
      </w:r>
      <w:r>
        <w:rPr>
          <w:rFonts w:ascii="宋体" w:hAnsi="宋体" w:eastAsia="宋体" w:cs="宋体"/>
          <w:spacing w:val="63"/>
          <w:sz w:val="30"/>
          <w:szCs w:val="30"/>
        </w:rPr>
        <w:t xml:space="preserve"> </w:t>
      </w:r>
      <w:r>
        <w:rPr>
          <w:rFonts w:ascii="仿宋" w:hAnsi="仿宋" w:eastAsia="仿宋" w:cs="仿宋"/>
          <w:spacing w:val="3"/>
          <w:sz w:val="30"/>
          <w:szCs w:val="30"/>
        </w:rPr>
        <w:t>工业企业厂界环境噪声排放</w:t>
      </w:r>
      <w:r>
        <w:rPr>
          <w:rFonts w:ascii="仿宋" w:hAnsi="仿宋" w:eastAsia="仿宋" w:cs="仿宋"/>
          <w:sz w:val="30"/>
          <w:szCs w:val="30"/>
        </w:rPr>
        <w:t xml:space="preserve"> </w:t>
      </w:r>
      <w:r>
        <w:rPr>
          <w:rFonts w:ascii="仿宋" w:hAnsi="仿宋" w:eastAsia="仿宋" w:cs="仿宋"/>
          <w:spacing w:val="14"/>
          <w:sz w:val="30"/>
          <w:szCs w:val="30"/>
        </w:rPr>
        <w:t>标准》2类区标准，即：昼间小于60分贝，夜间小于50分贝。</w:t>
      </w:r>
    </w:p>
    <w:p w14:paraId="2209687A">
      <w:pPr>
        <w:spacing w:before="4" w:line="256" w:lineRule="auto"/>
        <w:ind w:left="414" w:right="80" w:firstLine="590"/>
        <w:jc w:val="both"/>
        <w:rPr>
          <w:rFonts w:ascii="仿宋" w:hAnsi="仿宋" w:eastAsia="仿宋" w:cs="仿宋"/>
          <w:sz w:val="30"/>
          <w:szCs w:val="30"/>
        </w:rPr>
      </w:pPr>
      <w:r>
        <w:rPr>
          <w:rFonts w:ascii="仿宋" w:hAnsi="仿宋" w:eastAsia="仿宋" w:cs="仿宋"/>
          <w:spacing w:val="5"/>
          <w:sz w:val="30"/>
          <w:szCs w:val="30"/>
        </w:rPr>
        <w:t>项目施工过程中应合理安排施工时间，严格控制各类施工</w:t>
      </w:r>
      <w:r>
        <w:rPr>
          <w:rFonts w:ascii="仿宋" w:hAnsi="仿宋" w:eastAsia="仿宋" w:cs="仿宋"/>
          <w:spacing w:val="3"/>
          <w:sz w:val="30"/>
          <w:szCs w:val="30"/>
        </w:rPr>
        <w:t xml:space="preserve"> </w:t>
      </w:r>
      <w:r>
        <w:rPr>
          <w:rFonts w:ascii="仿宋" w:hAnsi="仿宋" w:eastAsia="仿宋" w:cs="仿宋"/>
          <w:spacing w:val="5"/>
          <w:sz w:val="30"/>
          <w:szCs w:val="30"/>
        </w:rPr>
        <w:t>机械产生的噪声，不得在施工现场设置沥青及混凝土搅拌站，</w:t>
      </w:r>
      <w:r>
        <w:rPr>
          <w:rFonts w:ascii="仿宋" w:hAnsi="仿宋" w:eastAsia="仿宋" w:cs="仿宋"/>
          <w:spacing w:val="14"/>
          <w:sz w:val="30"/>
          <w:szCs w:val="30"/>
        </w:rPr>
        <w:t xml:space="preserve"> </w:t>
      </w:r>
      <w:r>
        <w:rPr>
          <w:rFonts w:ascii="仿宋" w:hAnsi="仿宋" w:eastAsia="仿宋" w:cs="仿宋"/>
          <w:spacing w:val="5"/>
          <w:sz w:val="30"/>
          <w:szCs w:val="30"/>
        </w:rPr>
        <w:t>施工场界噪声应符合</w:t>
      </w:r>
      <w:r>
        <w:rPr>
          <w:rFonts w:ascii="仿宋" w:hAnsi="仿宋" w:eastAsia="仿宋" w:cs="仿宋"/>
          <w:spacing w:val="-67"/>
          <w:sz w:val="30"/>
          <w:szCs w:val="30"/>
        </w:rPr>
        <w:t xml:space="preserve"> </w:t>
      </w:r>
      <w:r>
        <w:rPr>
          <w:rFonts w:ascii="宋体" w:hAnsi="宋体" w:eastAsia="宋体" w:cs="宋体"/>
          <w:sz w:val="30"/>
          <w:szCs w:val="30"/>
        </w:rPr>
        <w:t>GB</w:t>
      </w:r>
      <w:r>
        <w:rPr>
          <w:rFonts w:ascii="宋体" w:hAnsi="宋体" w:eastAsia="宋体" w:cs="宋体"/>
          <w:spacing w:val="5"/>
          <w:sz w:val="30"/>
          <w:szCs w:val="30"/>
        </w:rPr>
        <w:t>12523-2011《</w:t>
      </w:r>
      <w:r>
        <w:rPr>
          <w:rFonts w:ascii="宋体" w:hAnsi="宋体" w:eastAsia="宋体" w:cs="宋体"/>
          <w:spacing w:val="79"/>
          <w:sz w:val="30"/>
          <w:szCs w:val="30"/>
        </w:rPr>
        <w:t xml:space="preserve"> </w:t>
      </w:r>
      <w:r>
        <w:rPr>
          <w:rFonts w:ascii="仿宋" w:hAnsi="仿宋" w:eastAsia="仿宋" w:cs="仿宋"/>
          <w:spacing w:val="5"/>
          <w:sz w:val="30"/>
          <w:szCs w:val="30"/>
        </w:rPr>
        <w:t>建筑</w:t>
      </w:r>
      <w:r>
        <w:rPr>
          <w:rFonts w:ascii="仿宋" w:hAnsi="仿宋" w:eastAsia="仿宋" w:cs="仿宋"/>
          <w:spacing w:val="4"/>
          <w:sz w:val="30"/>
          <w:szCs w:val="30"/>
        </w:rPr>
        <w:t>施工场界环境噪声</w:t>
      </w:r>
      <w:r>
        <w:rPr>
          <w:rFonts w:ascii="仿宋" w:hAnsi="仿宋" w:eastAsia="仿宋" w:cs="仿宋"/>
          <w:sz w:val="30"/>
          <w:szCs w:val="30"/>
        </w:rPr>
        <w:t xml:space="preserve"> </w:t>
      </w:r>
      <w:r>
        <w:rPr>
          <w:rFonts w:ascii="仿宋" w:hAnsi="仿宋" w:eastAsia="仿宋" w:cs="仿宋"/>
          <w:spacing w:val="23"/>
          <w:sz w:val="30"/>
          <w:szCs w:val="30"/>
        </w:rPr>
        <w:t>排放标准》。禁止中午(12:00至14:00)、夜间(22:00至次</w:t>
      </w:r>
      <w:r>
        <w:rPr>
          <w:rFonts w:ascii="仿宋" w:hAnsi="仿宋" w:eastAsia="仿宋" w:cs="仿宋"/>
          <w:spacing w:val="7"/>
          <w:sz w:val="30"/>
          <w:szCs w:val="30"/>
        </w:rPr>
        <w:t xml:space="preserve"> </w:t>
      </w:r>
      <w:r>
        <w:rPr>
          <w:rFonts w:ascii="仿宋" w:hAnsi="仿宋" w:eastAsia="仿宋" w:cs="仿宋"/>
          <w:spacing w:val="16"/>
          <w:sz w:val="30"/>
          <w:szCs w:val="30"/>
        </w:rPr>
        <w:t>日6:00)进行施工作业。</w:t>
      </w:r>
    </w:p>
    <w:p w14:paraId="73B9DF8B">
      <w:pPr>
        <w:spacing w:before="4" w:line="253" w:lineRule="auto"/>
        <w:ind w:left="414" w:right="128" w:firstLine="590"/>
        <w:rPr>
          <w:rFonts w:ascii="仿宋" w:hAnsi="仿宋" w:eastAsia="仿宋" w:cs="仿宋"/>
          <w:sz w:val="30"/>
          <w:szCs w:val="30"/>
        </w:rPr>
      </w:pPr>
      <w:r>
        <w:rPr>
          <w:rFonts w:ascii="仿宋" w:hAnsi="仿宋" w:eastAsia="仿宋" w:cs="仿宋"/>
          <w:spacing w:val="6"/>
          <w:sz w:val="30"/>
          <w:szCs w:val="30"/>
        </w:rPr>
        <w:t>五、项目产生的固体废弃物应分类收集，综合利用。生活</w:t>
      </w:r>
      <w:r>
        <w:rPr>
          <w:rFonts w:ascii="仿宋" w:hAnsi="仿宋" w:eastAsia="仿宋" w:cs="仿宋"/>
          <w:spacing w:val="1"/>
          <w:sz w:val="30"/>
          <w:szCs w:val="30"/>
        </w:rPr>
        <w:t xml:space="preserve"> </w:t>
      </w:r>
      <w:r>
        <w:rPr>
          <w:rFonts w:ascii="仿宋" w:hAnsi="仿宋" w:eastAsia="仿宋" w:cs="仿宋"/>
          <w:spacing w:val="2"/>
          <w:sz w:val="30"/>
          <w:szCs w:val="30"/>
        </w:rPr>
        <w:t>垃圾等应委托环卫部门及时清运。</w:t>
      </w:r>
    </w:p>
    <w:p w14:paraId="64EBF797">
      <w:pPr>
        <w:spacing w:line="222" w:lineRule="auto"/>
        <w:ind w:left="1004"/>
        <w:rPr>
          <w:rFonts w:ascii="仿宋" w:hAnsi="仿宋" w:eastAsia="仿宋" w:cs="仿宋"/>
          <w:sz w:val="30"/>
          <w:szCs w:val="30"/>
        </w:rPr>
      </w:pPr>
      <w:r>
        <w:rPr>
          <w:rFonts w:ascii="仿宋" w:hAnsi="仿宋" w:eastAsia="仿宋" w:cs="仿宋"/>
          <w:spacing w:val="3"/>
          <w:sz w:val="30"/>
          <w:szCs w:val="30"/>
        </w:rPr>
        <w:t>施工产生的建筑垃圾应妥善处置，不得随意倾倒、</w:t>
      </w:r>
    </w:p>
    <w:p w14:paraId="44BD6B03">
      <w:pPr>
        <w:spacing w:before="26" w:line="251" w:lineRule="auto"/>
        <w:ind w:left="414" w:right="112" w:firstLine="590"/>
        <w:rPr>
          <w:rFonts w:ascii="仿宋" w:hAnsi="仿宋" w:eastAsia="仿宋" w:cs="仿宋"/>
          <w:sz w:val="30"/>
          <w:szCs w:val="30"/>
        </w:rPr>
      </w:pPr>
      <w:r>
        <w:rPr>
          <w:rFonts w:ascii="仿宋" w:hAnsi="仿宋" w:eastAsia="仿宋" w:cs="仿宋"/>
          <w:spacing w:val="5"/>
          <w:sz w:val="30"/>
          <w:szCs w:val="30"/>
        </w:rPr>
        <w:t>六、加强液氨等危险化学品使用管理，液氨、硫酸储存区</w:t>
      </w:r>
      <w:r>
        <w:rPr>
          <w:rFonts w:ascii="仿宋" w:hAnsi="仿宋" w:eastAsia="仿宋" w:cs="仿宋"/>
          <w:spacing w:val="13"/>
          <w:sz w:val="30"/>
          <w:szCs w:val="30"/>
        </w:rPr>
        <w:t xml:space="preserve"> </w:t>
      </w:r>
      <w:r>
        <w:rPr>
          <w:rFonts w:ascii="仿宋" w:hAnsi="仿宋" w:eastAsia="仿宋" w:cs="仿宋"/>
          <w:spacing w:val="10"/>
          <w:sz w:val="30"/>
          <w:szCs w:val="30"/>
        </w:rPr>
        <w:t>采取防渗措施，设置容积不小于2500 立方米的事故水池。制</w:t>
      </w:r>
      <w:r>
        <w:rPr>
          <w:rFonts w:ascii="仿宋" w:hAnsi="仿宋" w:eastAsia="仿宋" w:cs="仿宋"/>
          <w:spacing w:val="16"/>
          <w:sz w:val="30"/>
          <w:szCs w:val="30"/>
        </w:rPr>
        <w:t xml:space="preserve"> </w:t>
      </w:r>
      <w:r>
        <w:rPr>
          <w:rFonts w:ascii="仿宋" w:hAnsi="仿宋" w:eastAsia="仿宋" w:cs="仿宋"/>
          <w:spacing w:val="2"/>
          <w:sz w:val="30"/>
          <w:szCs w:val="30"/>
        </w:rPr>
        <w:t>定风险事故应急预案，防止环境风险事故发生。</w:t>
      </w:r>
    </w:p>
    <w:p w14:paraId="35DDEB78">
      <w:pPr>
        <w:spacing w:before="54" w:line="253" w:lineRule="auto"/>
        <w:ind w:left="414" w:right="89" w:firstLine="590"/>
        <w:rPr>
          <w:rFonts w:ascii="仿宋" w:hAnsi="仿宋" w:eastAsia="仿宋" w:cs="仿宋"/>
          <w:sz w:val="30"/>
          <w:szCs w:val="30"/>
        </w:rPr>
      </w:pPr>
      <w:r>
        <w:rPr>
          <w:rFonts w:ascii="仿宋" w:hAnsi="仿宋" w:eastAsia="仿宋" w:cs="仿宋"/>
          <w:spacing w:val="10"/>
          <w:sz w:val="30"/>
          <w:szCs w:val="30"/>
        </w:rPr>
        <w:t>七、项目污染物排放总量控制指标为：废水58.96 万吨/</w:t>
      </w:r>
      <w:r>
        <w:rPr>
          <w:rFonts w:ascii="仿宋" w:hAnsi="仿宋" w:eastAsia="仿宋" w:cs="仿宋"/>
          <w:spacing w:val="6"/>
          <w:sz w:val="30"/>
          <w:szCs w:val="30"/>
        </w:rPr>
        <w:t xml:space="preserve"> </w:t>
      </w:r>
      <w:r>
        <w:rPr>
          <w:rFonts w:ascii="仿宋" w:hAnsi="仿宋" w:eastAsia="仿宋" w:cs="仿宋"/>
          <w:spacing w:val="10"/>
          <w:sz w:val="30"/>
          <w:szCs w:val="30"/>
        </w:rPr>
        <w:t>年、</w:t>
      </w:r>
      <w:r>
        <w:rPr>
          <w:rFonts w:ascii="Times New Roman" w:hAnsi="Times New Roman" w:eastAsia="Times New Roman" w:cs="Times New Roman"/>
          <w:sz w:val="30"/>
          <w:szCs w:val="30"/>
        </w:rPr>
        <w:t>COD</w:t>
      </w:r>
      <w:r>
        <w:rPr>
          <w:rFonts w:ascii="Times New Roman" w:hAnsi="Times New Roman" w:eastAsia="Times New Roman" w:cs="Times New Roman"/>
          <w:spacing w:val="10"/>
          <w:sz w:val="30"/>
          <w:szCs w:val="30"/>
        </w:rPr>
        <w:t xml:space="preserve">.29.48 </w:t>
      </w:r>
      <w:r>
        <w:rPr>
          <w:rFonts w:ascii="仿宋" w:hAnsi="仿宋" w:eastAsia="仿宋" w:cs="仿宋"/>
          <w:spacing w:val="10"/>
          <w:sz w:val="30"/>
          <w:szCs w:val="30"/>
        </w:rPr>
        <w:t>吨/年、氨氮2.95吨/年、磷酸盐0.29吨/年；</w:t>
      </w:r>
      <w:r>
        <w:rPr>
          <w:rFonts w:ascii="仿宋" w:hAnsi="仿宋" w:eastAsia="仿宋" w:cs="仿宋"/>
          <w:sz w:val="30"/>
          <w:szCs w:val="30"/>
        </w:rPr>
        <w:t xml:space="preserve"> </w:t>
      </w:r>
      <w:r>
        <w:rPr>
          <w:rFonts w:ascii="仿宋" w:hAnsi="仿宋" w:eastAsia="仿宋" w:cs="仿宋"/>
          <w:spacing w:val="13"/>
          <w:sz w:val="30"/>
          <w:szCs w:val="30"/>
        </w:rPr>
        <w:t>废气10913.5万标立方米/年、二氧化硫49.32吨/年、氮氧化</w:t>
      </w:r>
      <w:r>
        <w:rPr>
          <w:rFonts w:ascii="仿宋" w:hAnsi="仿宋" w:eastAsia="仿宋" w:cs="仿宋"/>
          <w:spacing w:val="12"/>
          <w:sz w:val="30"/>
          <w:szCs w:val="30"/>
        </w:rPr>
        <w:t xml:space="preserve"> </w:t>
      </w:r>
      <w:r>
        <w:rPr>
          <w:rFonts w:ascii="仿宋" w:hAnsi="仿宋" w:eastAsia="仿宋" w:cs="仿宋"/>
          <w:sz w:val="30"/>
          <w:szCs w:val="30"/>
        </w:rPr>
        <w:t>物21.3吨/年。项目</w:t>
      </w:r>
      <w:r>
        <w:rPr>
          <w:rFonts w:ascii="Times New Roman" w:hAnsi="Times New Roman" w:eastAsia="Times New Roman" w:cs="Times New Roman"/>
          <w:sz w:val="30"/>
          <w:szCs w:val="30"/>
        </w:rPr>
        <w:t>COD</w:t>
      </w:r>
      <w:r>
        <w:rPr>
          <w:rFonts w:ascii="宋体" w:hAnsi="宋体" w:eastAsia="宋体" w:cs="宋体"/>
          <w:sz w:val="30"/>
          <w:szCs w:val="30"/>
        </w:rPr>
        <w:t>。</w:t>
      </w:r>
      <w:r>
        <w:rPr>
          <w:rFonts w:ascii="仿宋" w:hAnsi="仿宋" w:eastAsia="仿宋" w:cs="仿宋"/>
          <w:sz w:val="30"/>
          <w:szCs w:val="30"/>
        </w:rPr>
        <w:t>及氨氮来源于县城污水处</w:t>
      </w:r>
      <w:r>
        <w:rPr>
          <w:rFonts w:ascii="仿宋" w:hAnsi="仿宋" w:eastAsia="仿宋" w:cs="仿宋"/>
          <w:spacing w:val="-1"/>
          <w:sz w:val="30"/>
          <w:szCs w:val="30"/>
        </w:rPr>
        <w:t>理厂减排，</w:t>
      </w:r>
      <w:r>
        <w:rPr>
          <w:rFonts w:ascii="仿宋" w:hAnsi="仿宋" w:eastAsia="仿宋" w:cs="仿宋"/>
          <w:sz w:val="30"/>
          <w:szCs w:val="30"/>
        </w:rPr>
        <w:t xml:space="preserve"> </w:t>
      </w:r>
      <w:r>
        <w:rPr>
          <w:rFonts w:ascii="仿宋" w:hAnsi="仿宋" w:eastAsia="仿宋" w:cs="仿宋"/>
          <w:spacing w:val="15"/>
          <w:sz w:val="30"/>
          <w:szCs w:val="30"/>
        </w:rPr>
        <w:t>氮氧化物来源于云南国资水泥富民有限公司通过烟气脱</w:t>
      </w:r>
      <w:r>
        <w:rPr>
          <w:rFonts w:ascii="仿宋" w:hAnsi="仿宋" w:eastAsia="仿宋" w:cs="仿宋"/>
          <w:spacing w:val="14"/>
          <w:sz w:val="30"/>
          <w:szCs w:val="30"/>
        </w:rPr>
        <w:t>销工</w:t>
      </w:r>
      <w:r>
        <w:rPr>
          <w:rFonts w:ascii="仿宋" w:hAnsi="仿宋" w:eastAsia="仿宋" w:cs="仿宋"/>
          <w:sz w:val="30"/>
          <w:szCs w:val="30"/>
        </w:rPr>
        <w:t xml:space="preserve"> </w:t>
      </w:r>
      <w:r>
        <w:rPr>
          <w:rFonts w:ascii="仿宋" w:hAnsi="仿宋" w:eastAsia="仿宋" w:cs="仿宋"/>
          <w:spacing w:val="-6"/>
          <w:sz w:val="30"/>
          <w:szCs w:val="30"/>
        </w:rPr>
        <w:t>程形成的减排量获得。</w:t>
      </w:r>
    </w:p>
    <w:p w14:paraId="3082F408">
      <w:pPr>
        <w:spacing w:before="76" w:line="248" w:lineRule="auto"/>
        <w:ind w:left="414" w:right="196" w:firstLine="590"/>
        <w:rPr>
          <w:rFonts w:ascii="仿宋" w:hAnsi="仿宋" w:eastAsia="仿宋" w:cs="仿宋"/>
          <w:sz w:val="30"/>
          <w:szCs w:val="30"/>
        </w:rPr>
      </w:pPr>
      <w:r>
        <w:rPr>
          <w:rFonts w:ascii="仿宋" w:hAnsi="仿宋" w:eastAsia="仿宋" w:cs="仿宋"/>
          <w:spacing w:val="3"/>
          <w:sz w:val="30"/>
          <w:szCs w:val="30"/>
        </w:rPr>
        <w:t>八、根据《中华人民共和国环境噪声污染防治法》第二十</w:t>
      </w:r>
      <w:r>
        <w:rPr>
          <w:rFonts w:ascii="仿宋" w:hAnsi="仿宋" w:eastAsia="仿宋" w:cs="仿宋"/>
          <w:spacing w:val="7"/>
          <w:sz w:val="30"/>
          <w:szCs w:val="30"/>
        </w:rPr>
        <w:t xml:space="preserve"> </w:t>
      </w:r>
      <w:r>
        <w:rPr>
          <w:rFonts w:ascii="仿宋" w:hAnsi="仿宋" w:eastAsia="仿宋" w:cs="仿宋"/>
          <w:spacing w:val="2"/>
          <w:sz w:val="30"/>
          <w:szCs w:val="30"/>
        </w:rPr>
        <w:t>九条有关规定，施工单位必须在工程开工十五日以前向富民县</w:t>
      </w:r>
      <w:r>
        <w:rPr>
          <w:rFonts w:ascii="仿宋" w:hAnsi="仿宋" w:eastAsia="仿宋" w:cs="仿宋"/>
          <w:spacing w:val="14"/>
          <w:sz w:val="30"/>
          <w:szCs w:val="30"/>
        </w:rPr>
        <w:t xml:space="preserve"> </w:t>
      </w:r>
      <w:r>
        <w:rPr>
          <w:rFonts w:ascii="仿宋" w:hAnsi="仿宋" w:eastAsia="仿宋" w:cs="仿宋"/>
          <w:spacing w:val="-2"/>
          <w:sz w:val="30"/>
          <w:szCs w:val="30"/>
        </w:rPr>
        <w:t>环保局办理建筑噪声的排污申报手续。</w:t>
      </w:r>
    </w:p>
    <w:p w14:paraId="708A1C49">
      <w:pPr>
        <w:spacing w:before="80" w:line="220" w:lineRule="auto"/>
        <w:ind w:left="1004"/>
        <w:rPr>
          <w:rFonts w:ascii="仿宋" w:hAnsi="仿宋" w:eastAsia="仿宋" w:cs="仿宋"/>
          <w:sz w:val="30"/>
          <w:szCs w:val="30"/>
        </w:rPr>
      </w:pPr>
      <w:r>
        <w:rPr>
          <w:rFonts w:ascii="仿宋" w:hAnsi="仿宋" w:eastAsia="仿宋" w:cs="仿宋"/>
          <w:spacing w:val="1"/>
          <w:sz w:val="30"/>
          <w:szCs w:val="30"/>
        </w:rPr>
        <w:t>因施工工艺需要夜间连续施工作业的，施工单位必须持建</w:t>
      </w:r>
    </w:p>
    <w:p w14:paraId="14096EB8">
      <w:pPr>
        <w:spacing w:line="220" w:lineRule="auto"/>
        <w:rPr>
          <w:rFonts w:ascii="仿宋" w:hAnsi="仿宋" w:eastAsia="仿宋" w:cs="仿宋"/>
          <w:sz w:val="30"/>
          <w:szCs w:val="30"/>
        </w:rPr>
        <w:sectPr>
          <w:footerReference r:id="rId122" w:type="default"/>
          <w:pgSz w:w="11900" w:h="16840"/>
          <w:pgMar w:top="400" w:right="1329" w:bottom="1686" w:left="1785" w:header="0" w:footer="1374" w:gutter="0"/>
          <w:cols w:space="720" w:num="1"/>
        </w:sectPr>
      </w:pPr>
    </w:p>
    <w:p w14:paraId="0A3A9284">
      <w:pPr>
        <w:pStyle w:val="2"/>
        <w:spacing w:line="250" w:lineRule="auto"/>
      </w:pPr>
    </w:p>
    <w:p w14:paraId="6E5FEBA9">
      <w:pPr>
        <w:pStyle w:val="2"/>
        <w:spacing w:line="250" w:lineRule="auto"/>
      </w:pPr>
    </w:p>
    <w:p w14:paraId="3F5D192A">
      <w:pPr>
        <w:pStyle w:val="2"/>
        <w:spacing w:line="250" w:lineRule="auto"/>
      </w:pPr>
    </w:p>
    <w:p w14:paraId="19C55159">
      <w:pPr>
        <w:pStyle w:val="2"/>
        <w:spacing w:line="250" w:lineRule="auto"/>
      </w:pPr>
    </w:p>
    <w:p w14:paraId="34E0A9C2">
      <w:pPr>
        <w:pStyle w:val="2"/>
        <w:spacing w:line="250" w:lineRule="auto"/>
      </w:pPr>
    </w:p>
    <w:p w14:paraId="3D10FDF4">
      <w:pPr>
        <w:pStyle w:val="2"/>
        <w:spacing w:line="251" w:lineRule="auto"/>
      </w:pPr>
    </w:p>
    <w:p w14:paraId="1D7384CC">
      <w:pPr>
        <w:spacing w:before="98"/>
        <w:ind w:left="324" w:right="27"/>
        <w:rPr>
          <w:rFonts w:ascii="仿宋" w:hAnsi="仿宋" w:eastAsia="仿宋" w:cs="仿宋"/>
          <w:sz w:val="30"/>
          <w:szCs w:val="30"/>
        </w:rPr>
      </w:pPr>
      <w:r>
        <w:rPr>
          <w:rFonts w:ascii="仿宋" w:hAnsi="仿宋" w:eastAsia="仿宋" w:cs="仿宋"/>
          <w:spacing w:val="17"/>
          <w:sz w:val="30"/>
          <w:szCs w:val="30"/>
        </w:rPr>
        <w:t>设行政主管部门的证明向富民县环保局登记备案，于连续施工</w:t>
      </w:r>
      <w:r>
        <w:rPr>
          <w:rFonts w:ascii="仿宋" w:hAnsi="仿宋" w:eastAsia="仿宋" w:cs="仿宋"/>
          <w:spacing w:val="9"/>
          <w:sz w:val="30"/>
          <w:szCs w:val="30"/>
        </w:rPr>
        <w:t xml:space="preserve"> </w:t>
      </w:r>
      <w:r>
        <w:rPr>
          <w:rFonts w:ascii="仿宋" w:hAnsi="仿宋" w:eastAsia="仿宋" w:cs="仿宋"/>
          <w:spacing w:val="27"/>
          <w:sz w:val="30"/>
          <w:szCs w:val="30"/>
        </w:rPr>
        <w:t>之日1天前公告附近居民和单位。</w:t>
      </w:r>
    </w:p>
    <w:p w14:paraId="09751314">
      <w:pPr>
        <w:spacing w:before="79" w:line="266" w:lineRule="auto"/>
        <w:ind w:left="324" w:right="6" w:firstLine="649"/>
        <w:jc w:val="both"/>
        <w:rPr>
          <w:rFonts w:ascii="仿宋" w:hAnsi="仿宋" w:eastAsia="仿宋" w:cs="仿宋"/>
          <w:sz w:val="30"/>
          <w:szCs w:val="30"/>
        </w:rPr>
      </w:pPr>
      <w:r>
        <w:rPr>
          <w:rFonts w:ascii="仿宋" w:hAnsi="仿宋" w:eastAsia="仿宋" w:cs="仿宋"/>
          <w:spacing w:val="17"/>
          <w:sz w:val="30"/>
          <w:szCs w:val="30"/>
        </w:rPr>
        <w:t>九、《报告书》应当作为项目环境保护设计、建设及运行</w:t>
      </w:r>
      <w:r>
        <w:rPr>
          <w:rFonts w:ascii="仿宋" w:hAnsi="仿宋" w:eastAsia="仿宋" w:cs="仿宋"/>
          <w:spacing w:val="15"/>
          <w:sz w:val="30"/>
          <w:szCs w:val="30"/>
        </w:rPr>
        <w:t xml:space="preserve"> </w:t>
      </w:r>
      <w:r>
        <w:rPr>
          <w:rFonts w:ascii="仿宋" w:hAnsi="仿宋" w:eastAsia="仿宋" w:cs="仿宋"/>
          <w:spacing w:val="17"/>
          <w:sz w:val="30"/>
          <w:szCs w:val="30"/>
        </w:rPr>
        <w:t>管理的依据，项目应认真落实各项环保对策措施，环保设施同</w:t>
      </w:r>
      <w:r>
        <w:rPr>
          <w:rFonts w:ascii="仿宋" w:hAnsi="仿宋" w:eastAsia="仿宋" w:cs="仿宋"/>
          <w:spacing w:val="10"/>
          <w:sz w:val="30"/>
          <w:szCs w:val="30"/>
        </w:rPr>
        <w:t xml:space="preserve"> </w:t>
      </w:r>
      <w:r>
        <w:rPr>
          <w:rFonts w:ascii="仿宋" w:hAnsi="仿宋" w:eastAsia="仿宋" w:cs="仿宋"/>
          <w:spacing w:val="17"/>
          <w:sz w:val="30"/>
          <w:szCs w:val="30"/>
        </w:rPr>
        <w:t>时设计、同时施工、同时投入使用。</w:t>
      </w:r>
    </w:p>
    <w:p w14:paraId="62732F63">
      <w:pPr>
        <w:spacing w:before="22" w:line="263" w:lineRule="auto"/>
        <w:ind w:left="245" w:firstLine="699"/>
        <w:jc w:val="both"/>
        <w:rPr>
          <w:rFonts w:ascii="仿宋" w:hAnsi="仿宋" w:eastAsia="仿宋" w:cs="仿宋"/>
          <w:sz w:val="30"/>
          <w:szCs w:val="30"/>
        </w:rPr>
      </w:pPr>
      <w:r>
        <w:rPr>
          <w:rFonts w:ascii="仿宋" w:hAnsi="仿宋" w:eastAsia="仿宋" w:cs="仿宋"/>
          <w:spacing w:val="25"/>
          <w:sz w:val="30"/>
          <w:szCs w:val="30"/>
        </w:rPr>
        <w:t>严格遵守《建设项目环境保护条例》,项目竣工后，经我</w:t>
      </w:r>
      <w:r>
        <w:rPr>
          <w:rFonts w:ascii="仿宋" w:hAnsi="仿宋" w:eastAsia="仿宋" w:cs="仿宋"/>
          <w:spacing w:val="1"/>
          <w:sz w:val="30"/>
          <w:szCs w:val="30"/>
        </w:rPr>
        <w:t xml:space="preserve"> </w:t>
      </w:r>
      <w:r>
        <w:rPr>
          <w:rFonts w:ascii="仿宋" w:hAnsi="仿宋" w:eastAsia="仿宋" w:cs="仿宋"/>
          <w:spacing w:val="20"/>
          <w:sz w:val="30"/>
          <w:szCs w:val="30"/>
        </w:rPr>
        <w:t>局批准方可投入试运行。试运行三个月内须委托有资质的环境</w:t>
      </w:r>
      <w:r>
        <w:rPr>
          <w:rFonts w:ascii="仿宋" w:hAnsi="仿宋" w:eastAsia="仿宋" w:cs="仿宋"/>
          <w:spacing w:val="7"/>
          <w:sz w:val="30"/>
          <w:szCs w:val="30"/>
        </w:rPr>
        <w:t xml:space="preserve"> </w:t>
      </w:r>
      <w:r>
        <w:rPr>
          <w:rFonts w:ascii="仿宋" w:hAnsi="仿宋" w:eastAsia="仿宋" w:cs="仿宋"/>
          <w:spacing w:val="21"/>
          <w:sz w:val="30"/>
          <w:szCs w:val="30"/>
        </w:rPr>
        <w:t>监测部门进行验收监测，环保设施经我局验</w:t>
      </w:r>
      <w:r>
        <w:rPr>
          <w:rFonts w:ascii="仿宋" w:hAnsi="仿宋" w:eastAsia="仿宋" w:cs="仿宋"/>
          <w:spacing w:val="20"/>
          <w:sz w:val="30"/>
          <w:szCs w:val="30"/>
        </w:rPr>
        <w:t>收合格后方可正式</w:t>
      </w:r>
      <w:r>
        <w:rPr>
          <w:rFonts w:ascii="仿宋" w:hAnsi="仿宋" w:eastAsia="仿宋" w:cs="仿宋"/>
          <w:sz w:val="30"/>
          <w:szCs w:val="30"/>
        </w:rPr>
        <w:t xml:space="preserve"> </w:t>
      </w:r>
      <w:r>
        <w:rPr>
          <w:rFonts w:ascii="仿宋" w:hAnsi="仿宋" w:eastAsia="仿宋" w:cs="仿宋"/>
          <w:spacing w:val="12"/>
          <w:sz w:val="30"/>
          <w:szCs w:val="30"/>
        </w:rPr>
        <w:t>投入使用。</w:t>
      </w:r>
    </w:p>
    <w:p w14:paraId="054885E4">
      <w:pPr>
        <w:spacing w:line="259" w:lineRule="auto"/>
        <w:ind w:left="155" w:right="25" w:firstLine="739"/>
        <w:jc w:val="both"/>
        <w:rPr>
          <w:rFonts w:ascii="仿宋" w:hAnsi="仿宋" w:eastAsia="仿宋" w:cs="仿宋"/>
          <w:sz w:val="33"/>
          <w:szCs w:val="33"/>
        </w:rPr>
      </w:pPr>
      <w:r>
        <w:rPr>
          <w:rFonts w:ascii="仿宋" w:hAnsi="仿宋" w:eastAsia="仿宋" w:cs="仿宋"/>
          <w:spacing w:val="-10"/>
          <w:sz w:val="33"/>
          <w:szCs w:val="33"/>
        </w:rPr>
        <w:t>十、项目的性质、规模、地点、采用的生产工艺或者防治</w:t>
      </w:r>
      <w:r>
        <w:rPr>
          <w:rFonts w:ascii="仿宋" w:hAnsi="仿宋" w:eastAsia="仿宋" w:cs="仿宋"/>
          <w:sz w:val="33"/>
          <w:szCs w:val="33"/>
        </w:rPr>
        <w:t xml:space="preserve"> </w:t>
      </w:r>
      <w:r>
        <w:rPr>
          <w:rFonts w:ascii="仿宋" w:hAnsi="仿宋" w:eastAsia="仿宋" w:cs="仿宋"/>
          <w:spacing w:val="-8"/>
          <w:sz w:val="33"/>
          <w:szCs w:val="33"/>
        </w:rPr>
        <w:t>污染、防止生态破坏的措施发生变动的，应当重新向我局报批</w:t>
      </w:r>
      <w:r>
        <w:rPr>
          <w:rFonts w:ascii="仿宋" w:hAnsi="仿宋" w:eastAsia="仿宋" w:cs="仿宋"/>
          <w:spacing w:val="15"/>
          <w:sz w:val="33"/>
          <w:szCs w:val="33"/>
        </w:rPr>
        <w:t xml:space="preserve"> </w:t>
      </w:r>
      <w:r>
        <w:rPr>
          <w:rFonts w:ascii="仿宋" w:hAnsi="仿宋" w:eastAsia="仿宋" w:cs="仿宋"/>
          <w:spacing w:val="-5"/>
          <w:sz w:val="33"/>
          <w:szCs w:val="33"/>
        </w:rPr>
        <w:t>建设项目的环境影响评价文件。</w:t>
      </w:r>
    </w:p>
    <w:p w14:paraId="265A8968">
      <w:pPr>
        <w:spacing w:before="2" w:line="280" w:lineRule="auto"/>
        <w:ind w:left="155" w:right="47" w:firstLine="759"/>
        <w:rPr>
          <w:rFonts w:ascii="仿宋" w:hAnsi="仿宋" w:eastAsia="仿宋" w:cs="仿宋"/>
          <w:sz w:val="30"/>
          <w:szCs w:val="30"/>
        </w:rPr>
      </w:pPr>
      <w:r>
        <w:rPr>
          <w:rFonts w:ascii="仿宋" w:hAnsi="仿宋" w:eastAsia="仿宋" w:cs="仿宋"/>
          <w:spacing w:val="18"/>
          <w:sz w:val="30"/>
          <w:szCs w:val="30"/>
        </w:rPr>
        <w:t>自本批复之日起超过五年项目方决定该项目开工建设的，</w:t>
      </w:r>
      <w:r>
        <w:rPr>
          <w:rFonts w:ascii="仿宋" w:hAnsi="仿宋" w:eastAsia="仿宋" w:cs="仿宋"/>
          <w:spacing w:val="8"/>
          <w:sz w:val="30"/>
          <w:szCs w:val="30"/>
        </w:rPr>
        <w:t xml:space="preserve"> </w:t>
      </w:r>
      <w:r>
        <w:rPr>
          <w:rFonts w:ascii="仿宋" w:hAnsi="仿宋" w:eastAsia="仿宋" w:cs="仿宋"/>
          <w:spacing w:val="22"/>
          <w:sz w:val="30"/>
          <w:szCs w:val="30"/>
        </w:rPr>
        <w:t>环境影响评价文件应当报我局重新审核。</w:t>
      </w:r>
    </w:p>
    <w:p w14:paraId="6D5B5C0A">
      <w:pPr>
        <w:spacing w:before="2" w:line="277" w:lineRule="auto"/>
        <w:ind w:left="155" w:right="19" w:firstLine="699"/>
        <w:rPr>
          <w:rFonts w:ascii="仿宋" w:hAnsi="仿宋" w:eastAsia="仿宋" w:cs="仿宋"/>
          <w:sz w:val="30"/>
          <w:szCs w:val="30"/>
        </w:rPr>
      </w:pPr>
      <w:r>
        <w:rPr>
          <w:rFonts w:ascii="仿宋" w:hAnsi="仿宋" w:eastAsia="仿宋" w:cs="仿宋"/>
          <w:spacing w:val="27"/>
          <w:sz w:val="30"/>
          <w:szCs w:val="30"/>
        </w:rPr>
        <w:t>十</w:t>
      </w:r>
      <w:r>
        <w:rPr>
          <w:rFonts w:ascii="仿宋" w:hAnsi="仿宋" w:eastAsia="仿宋" w:cs="仿宋"/>
          <w:spacing w:val="-52"/>
          <w:sz w:val="30"/>
          <w:szCs w:val="30"/>
        </w:rPr>
        <w:t xml:space="preserve"> </w:t>
      </w:r>
      <w:r>
        <w:rPr>
          <w:rFonts w:ascii="仿宋" w:hAnsi="仿宋" w:eastAsia="仿宋" w:cs="仿宋"/>
          <w:spacing w:val="27"/>
          <w:sz w:val="30"/>
          <w:szCs w:val="30"/>
        </w:rPr>
        <w:t>一</w:t>
      </w:r>
      <w:r>
        <w:rPr>
          <w:rFonts w:ascii="仿宋" w:hAnsi="仿宋" w:eastAsia="仿宋" w:cs="仿宋"/>
          <w:spacing w:val="-76"/>
          <w:sz w:val="30"/>
          <w:szCs w:val="30"/>
        </w:rPr>
        <w:t xml:space="preserve"> </w:t>
      </w:r>
      <w:r>
        <w:rPr>
          <w:rFonts w:ascii="仿宋" w:hAnsi="仿宋" w:eastAsia="仿宋" w:cs="仿宋"/>
          <w:spacing w:val="27"/>
          <w:sz w:val="30"/>
          <w:szCs w:val="30"/>
        </w:rPr>
        <w:t>、依法到发改(工信)、国土、规划、建设、水务等</w:t>
      </w:r>
      <w:r>
        <w:rPr>
          <w:rFonts w:ascii="仿宋" w:hAnsi="仿宋" w:eastAsia="仿宋" w:cs="仿宋"/>
          <w:sz w:val="30"/>
          <w:szCs w:val="30"/>
        </w:rPr>
        <w:t xml:space="preserve"> </w:t>
      </w:r>
      <w:r>
        <w:rPr>
          <w:rFonts w:ascii="仿宋" w:hAnsi="仿宋" w:eastAsia="仿宋" w:cs="仿宋"/>
          <w:spacing w:val="21"/>
          <w:sz w:val="30"/>
          <w:szCs w:val="30"/>
        </w:rPr>
        <w:t>部门办理其它相关手续。</w:t>
      </w:r>
    </w:p>
    <w:p w14:paraId="43049D85">
      <w:pPr>
        <w:pStyle w:val="2"/>
        <w:spacing w:line="258" w:lineRule="auto"/>
      </w:pPr>
    </w:p>
    <w:p w14:paraId="0CD85CD6">
      <w:pPr>
        <w:pStyle w:val="2"/>
        <w:spacing w:line="258" w:lineRule="auto"/>
      </w:pPr>
    </w:p>
    <w:p w14:paraId="1F95B9CC">
      <w:pPr>
        <w:pStyle w:val="2"/>
        <w:spacing w:line="258" w:lineRule="auto"/>
      </w:pPr>
    </w:p>
    <w:p w14:paraId="621A2FF0">
      <w:pPr>
        <w:pStyle w:val="2"/>
        <w:spacing w:line="258" w:lineRule="auto"/>
      </w:pPr>
    </w:p>
    <w:p w14:paraId="27D9682C">
      <w:pPr>
        <w:pStyle w:val="2"/>
        <w:spacing w:line="258" w:lineRule="auto"/>
      </w:pPr>
    </w:p>
    <w:p w14:paraId="3294C5CD">
      <w:pPr>
        <w:pStyle w:val="2"/>
        <w:spacing w:line="259" w:lineRule="auto"/>
      </w:pPr>
    </w:p>
    <w:p w14:paraId="0D37D5E9">
      <w:pPr>
        <w:pStyle w:val="2"/>
        <w:spacing w:line="259" w:lineRule="auto"/>
      </w:pPr>
    </w:p>
    <w:p w14:paraId="5507C8E2">
      <w:pPr>
        <w:spacing w:before="97" w:line="221" w:lineRule="auto"/>
        <w:ind w:left="4445"/>
        <w:rPr>
          <w:rFonts w:ascii="仿宋" w:hAnsi="仿宋" w:eastAsia="仿宋" w:cs="仿宋"/>
          <w:sz w:val="30"/>
          <w:szCs w:val="30"/>
        </w:rPr>
      </w:pPr>
      <w:r>
        <w:drawing>
          <wp:anchor distT="0" distB="0" distL="0" distR="0" simplePos="0" relativeHeight="251865088" behindDoc="0" locked="0" layoutInCell="1" allowOverlap="1">
            <wp:simplePos x="0" y="0"/>
            <wp:positionH relativeFrom="column">
              <wp:posOffset>3063240</wp:posOffset>
            </wp:positionH>
            <wp:positionV relativeFrom="paragraph">
              <wp:posOffset>-876300</wp:posOffset>
            </wp:positionV>
            <wp:extent cx="1441450" cy="1454150"/>
            <wp:effectExtent l="0" t="0" r="0" b="0"/>
            <wp:wrapNone/>
            <wp:docPr id="356" name="IM 356"/>
            <wp:cNvGraphicFramePr/>
            <a:graphic xmlns:a="http://schemas.openxmlformats.org/drawingml/2006/main">
              <a:graphicData uri="http://schemas.openxmlformats.org/drawingml/2006/picture">
                <pic:pic xmlns:pic="http://schemas.openxmlformats.org/drawingml/2006/picture">
                  <pic:nvPicPr>
                    <pic:cNvPr id="356" name="IM 356"/>
                    <pic:cNvPicPr/>
                  </pic:nvPicPr>
                  <pic:blipFill>
                    <a:blip r:embed="rId306"/>
                    <a:stretch>
                      <a:fillRect/>
                    </a:stretch>
                  </pic:blipFill>
                  <pic:spPr>
                    <a:xfrm>
                      <a:off x="0" y="0"/>
                      <a:ext cx="1441477" cy="1454088"/>
                    </a:xfrm>
                    <a:prstGeom prst="rect">
                      <a:avLst/>
                    </a:prstGeom>
                  </pic:spPr>
                </pic:pic>
              </a:graphicData>
            </a:graphic>
          </wp:anchor>
        </w:drawing>
      </w:r>
      <w:r>
        <w:rPr>
          <w:rFonts w:ascii="仿宋" w:hAnsi="仿宋" w:eastAsia="仿宋" w:cs="仿宋"/>
          <w:spacing w:val="19"/>
          <w:sz w:val="30"/>
          <w:szCs w:val="30"/>
        </w:rPr>
        <w:t>昆明市环境保护局</w:t>
      </w:r>
    </w:p>
    <w:p w14:paraId="58E88E0B">
      <w:pPr>
        <w:spacing w:before="304" w:line="182" w:lineRule="auto"/>
        <w:ind w:left="3711"/>
        <w:rPr>
          <w:rFonts w:ascii="仿宋" w:hAnsi="仿宋" w:eastAsia="仿宋" w:cs="仿宋"/>
          <w:sz w:val="30"/>
          <w:szCs w:val="30"/>
        </w:rPr>
      </w:pPr>
      <w:r>
        <w:rPr>
          <w:rFonts w:ascii="仿宋" w:hAnsi="仿宋" w:eastAsia="仿宋" w:cs="仿宋"/>
          <w:spacing w:val="-18"/>
          <w:sz w:val="30"/>
          <w:szCs w:val="30"/>
        </w:rPr>
        <w:t>2</w:t>
      </w:r>
      <w:r>
        <w:rPr>
          <w:rFonts w:ascii="仿宋" w:hAnsi="仿宋" w:eastAsia="仿宋" w:cs="仿宋"/>
          <w:spacing w:val="45"/>
          <w:sz w:val="30"/>
          <w:szCs w:val="30"/>
        </w:rPr>
        <w:t xml:space="preserve"> </w:t>
      </w:r>
      <w:r>
        <w:rPr>
          <w:rFonts w:ascii="仿宋" w:hAnsi="仿宋" w:eastAsia="仿宋" w:cs="仿宋"/>
          <w:spacing w:val="-18"/>
          <w:sz w:val="30"/>
          <w:szCs w:val="30"/>
        </w:rPr>
        <w:t>0</w:t>
      </w:r>
      <w:r>
        <w:rPr>
          <w:rFonts w:ascii="仿宋" w:hAnsi="仿宋" w:eastAsia="仿宋" w:cs="仿宋"/>
          <w:spacing w:val="58"/>
          <w:sz w:val="30"/>
          <w:szCs w:val="30"/>
        </w:rPr>
        <w:t xml:space="preserve"> </w:t>
      </w:r>
      <w:r>
        <w:rPr>
          <w:rFonts w:ascii="仿宋" w:hAnsi="仿宋" w:eastAsia="仿宋" w:cs="仿宋"/>
          <w:spacing w:val="-18"/>
          <w:sz w:val="30"/>
          <w:szCs w:val="30"/>
        </w:rPr>
        <w:t>1</w:t>
      </w:r>
      <w:r>
        <w:rPr>
          <w:rFonts w:ascii="仿宋" w:hAnsi="仿宋" w:eastAsia="仿宋" w:cs="仿宋"/>
          <w:spacing w:val="34"/>
          <w:sz w:val="30"/>
          <w:szCs w:val="30"/>
        </w:rPr>
        <w:t xml:space="preserve"> </w:t>
      </w:r>
      <w:r>
        <w:rPr>
          <w:rFonts w:ascii="仿宋" w:hAnsi="仿宋" w:eastAsia="仿宋" w:cs="仿宋"/>
          <w:spacing w:val="-18"/>
          <w:sz w:val="30"/>
          <w:szCs w:val="30"/>
        </w:rPr>
        <w:t>4</w:t>
      </w:r>
      <w:r>
        <w:rPr>
          <w:rFonts w:ascii="仿宋" w:hAnsi="仿宋" w:eastAsia="仿宋" w:cs="仿宋"/>
          <w:spacing w:val="50"/>
          <w:sz w:val="30"/>
          <w:szCs w:val="30"/>
        </w:rPr>
        <w:t xml:space="preserve"> </w:t>
      </w:r>
      <w:r>
        <w:rPr>
          <w:rFonts w:ascii="仿宋" w:hAnsi="仿宋" w:eastAsia="仿宋" w:cs="仿宋"/>
          <w:spacing w:val="-18"/>
          <w:sz w:val="30"/>
          <w:szCs w:val="30"/>
        </w:rPr>
        <w:t>年</w:t>
      </w:r>
      <w:r>
        <w:rPr>
          <w:rFonts w:ascii="仿宋" w:hAnsi="仿宋" w:eastAsia="仿宋" w:cs="仿宋"/>
          <w:spacing w:val="42"/>
          <w:sz w:val="30"/>
          <w:szCs w:val="30"/>
        </w:rPr>
        <w:t xml:space="preserve"> </w:t>
      </w:r>
      <w:r>
        <w:rPr>
          <w:rFonts w:ascii="仿宋" w:hAnsi="仿宋" w:eastAsia="仿宋" w:cs="仿宋"/>
          <w:spacing w:val="-18"/>
          <w:sz w:val="30"/>
          <w:szCs w:val="30"/>
        </w:rPr>
        <w:t>3</w:t>
      </w:r>
      <w:r>
        <w:rPr>
          <w:rFonts w:ascii="仿宋" w:hAnsi="仿宋" w:eastAsia="仿宋" w:cs="仿宋"/>
          <w:spacing w:val="58"/>
          <w:sz w:val="30"/>
          <w:szCs w:val="30"/>
        </w:rPr>
        <w:t xml:space="preserve"> </w:t>
      </w:r>
      <w:r>
        <w:rPr>
          <w:rFonts w:ascii="仿宋" w:hAnsi="仿宋" w:eastAsia="仿宋" w:cs="仿宋"/>
          <w:spacing w:val="-18"/>
          <w:sz w:val="30"/>
          <w:szCs w:val="30"/>
        </w:rPr>
        <w:t>月</w:t>
      </w:r>
      <w:r>
        <w:rPr>
          <w:rFonts w:ascii="仿宋" w:hAnsi="仿宋" w:eastAsia="仿宋" w:cs="仿宋"/>
          <w:spacing w:val="39"/>
          <w:sz w:val="30"/>
          <w:szCs w:val="30"/>
        </w:rPr>
        <w:t xml:space="preserve"> </w:t>
      </w:r>
      <w:r>
        <w:rPr>
          <w:rFonts w:ascii="仿宋" w:hAnsi="仿宋" w:eastAsia="仿宋" w:cs="仿宋"/>
          <w:spacing w:val="-18"/>
          <w:sz w:val="30"/>
          <w:szCs w:val="30"/>
        </w:rPr>
        <w:t>2</w:t>
      </w:r>
      <w:r>
        <w:rPr>
          <w:rFonts w:ascii="仿宋" w:hAnsi="仿宋" w:eastAsia="仿宋" w:cs="仿宋"/>
          <w:spacing w:val="37"/>
          <w:sz w:val="30"/>
          <w:szCs w:val="30"/>
        </w:rPr>
        <w:t xml:space="preserve"> </w:t>
      </w:r>
      <w:r>
        <w:rPr>
          <w:rFonts w:ascii="仿宋" w:hAnsi="仿宋" w:eastAsia="仿宋" w:cs="仿宋"/>
          <w:spacing w:val="-18"/>
          <w:sz w:val="30"/>
          <w:szCs w:val="30"/>
        </w:rPr>
        <w:t>8</w:t>
      </w:r>
      <w:r>
        <w:rPr>
          <w:rFonts w:ascii="仿宋" w:hAnsi="仿宋" w:eastAsia="仿宋" w:cs="仿宋"/>
          <w:spacing w:val="108"/>
          <w:sz w:val="30"/>
          <w:szCs w:val="30"/>
        </w:rPr>
        <w:t xml:space="preserve"> </w:t>
      </w:r>
      <w:r>
        <w:rPr>
          <w:rFonts w:ascii="仿宋" w:hAnsi="仿宋" w:eastAsia="仿宋" w:cs="仿宋"/>
          <w:spacing w:val="-18"/>
          <w:sz w:val="30"/>
          <w:szCs w:val="30"/>
        </w:rPr>
        <w:t>日</w:t>
      </w:r>
    </w:p>
    <w:tbl>
      <w:tblPr>
        <w:tblStyle w:val="5"/>
        <w:tblW w:w="8720" w:type="dxa"/>
        <w:tblInd w:w="12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720"/>
      </w:tblGrid>
      <w:tr w14:paraId="420D9DC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58" w:hRule="atLeast"/>
        </w:trPr>
        <w:tc>
          <w:tcPr>
            <w:tcW w:w="8720" w:type="dxa"/>
            <w:tcBorders>
              <w:top w:val="single" w:color="000000" w:sz="6" w:space="0"/>
              <w:bottom w:val="single" w:color="000000" w:sz="6" w:space="0"/>
            </w:tcBorders>
            <w:vAlign w:val="top"/>
          </w:tcPr>
          <w:p w14:paraId="06AAB503">
            <w:pPr>
              <w:spacing w:before="236" w:line="221" w:lineRule="auto"/>
              <w:jc w:val="right"/>
              <w:rPr>
                <w:rFonts w:ascii="仿宋" w:hAnsi="仿宋" w:eastAsia="仿宋" w:cs="仿宋"/>
                <w:sz w:val="30"/>
                <w:szCs w:val="30"/>
              </w:rPr>
            </w:pPr>
            <w:r>
              <w:rPr>
                <w:rFonts w:ascii="仿宋" w:hAnsi="仿宋" w:eastAsia="仿宋" w:cs="仿宋"/>
                <w:spacing w:val="-12"/>
                <w:sz w:val="30"/>
                <w:szCs w:val="30"/>
              </w:rPr>
              <w:t>抄送：省环保厅。富民县环保局，市局污防处、法规处、总量处，</w:t>
            </w:r>
          </w:p>
          <w:p w14:paraId="009EFFF6">
            <w:pPr>
              <w:spacing w:before="210" w:line="259" w:lineRule="auto"/>
              <w:ind w:left="884" w:right="43" w:firstLine="395"/>
              <w:rPr>
                <w:rFonts w:ascii="仿宋" w:hAnsi="仿宋" w:eastAsia="仿宋" w:cs="仿宋"/>
                <w:sz w:val="30"/>
                <w:szCs w:val="30"/>
              </w:rPr>
            </w:pPr>
            <w:r>
              <w:rPr>
                <w:rFonts w:ascii="仿宋" w:hAnsi="仿宋" w:eastAsia="仿宋" w:cs="仿宋"/>
                <w:spacing w:val="-4"/>
                <w:sz w:val="30"/>
                <w:szCs w:val="30"/>
              </w:rPr>
              <w:t>市环境监察支队、市环境工程评估中心。九江</w:t>
            </w:r>
            <w:r>
              <w:rPr>
                <w:rFonts w:ascii="仿宋" w:hAnsi="仿宋" w:eastAsia="仿宋" w:cs="仿宋"/>
                <w:spacing w:val="-5"/>
                <w:sz w:val="30"/>
                <w:szCs w:val="30"/>
              </w:rPr>
              <w:t>市环境科学</w:t>
            </w:r>
            <w:r>
              <w:rPr>
                <w:rFonts w:ascii="仿宋" w:hAnsi="仿宋" w:eastAsia="仿宋" w:cs="仿宋"/>
                <w:sz w:val="30"/>
                <w:szCs w:val="30"/>
              </w:rPr>
              <w:t xml:space="preserve"> </w:t>
            </w:r>
            <w:r>
              <w:rPr>
                <w:rFonts w:ascii="仿宋" w:hAnsi="仿宋" w:eastAsia="仿宋" w:cs="仿宋"/>
                <w:spacing w:val="-15"/>
                <w:sz w:val="30"/>
                <w:szCs w:val="30"/>
              </w:rPr>
              <w:t>研</w:t>
            </w:r>
            <w:r>
              <w:rPr>
                <w:rFonts w:ascii="仿宋" w:hAnsi="仿宋" w:eastAsia="仿宋" w:cs="仿宋"/>
                <w:spacing w:val="2"/>
                <w:sz w:val="30"/>
                <w:szCs w:val="30"/>
              </w:rPr>
              <w:t xml:space="preserve">  </w:t>
            </w:r>
            <w:r>
              <w:rPr>
                <w:rFonts w:ascii="仿宋" w:hAnsi="仿宋" w:eastAsia="仿宋" w:cs="仿宋"/>
                <w:spacing w:val="-15"/>
                <w:sz w:val="30"/>
                <w:szCs w:val="30"/>
              </w:rPr>
              <w:t>究  所</w:t>
            </w:r>
            <w:r>
              <w:rPr>
                <w:rFonts w:ascii="仿宋" w:hAnsi="仿宋" w:eastAsia="仿宋" w:cs="仿宋"/>
                <w:spacing w:val="119"/>
                <w:sz w:val="30"/>
                <w:szCs w:val="30"/>
              </w:rPr>
              <w:t xml:space="preserve"> </w:t>
            </w:r>
            <w:r>
              <w:rPr>
                <w:rFonts w:ascii="仿宋" w:hAnsi="仿宋" w:eastAsia="仿宋" w:cs="仿宋"/>
                <w:spacing w:val="-15"/>
                <w:sz w:val="30"/>
                <w:szCs w:val="30"/>
              </w:rPr>
              <w:t>。</w:t>
            </w:r>
          </w:p>
        </w:tc>
      </w:tr>
      <w:tr w14:paraId="587F96C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86" w:hRule="atLeast"/>
        </w:trPr>
        <w:tc>
          <w:tcPr>
            <w:tcW w:w="8720" w:type="dxa"/>
            <w:tcBorders>
              <w:top w:val="single" w:color="000000" w:sz="6" w:space="0"/>
              <w:bottom w:val="single" w:color="000000" w:sz="8" w:space="0"/>
            </w:tcBorders>
            <w:vAlign w:val="top"/>
          </w:tcPr>
          <w:p w14:paraId="6730649C">
            <w:pPr>
              <w:spacing w:before="124" w:line="204" w:lineRule="auto"/>
              <w:ind w:left="410"/>
              <w:rPr>
                <w:rFonts w:ascii="仿宋" w:hAnsi="仿宋" w:eastAsia="仿宋" w:cs="仿宋"/>
                <w:sz w:val="30"/>
                <w:szCs w:val="30"/>
              </w:rPr>
            </w:pPr>
            <w:r>
              <w:rPr>
                <w:rFonts w:ascii="仿宋" w:hAnsi="仿宋" w:eastAsia="仿宋" w:cs="仿宋"/>
                <w:spacing w:val="-1"/>
                <w:position w:val="-1"/>
                <w:sz w:val="30"/>
                <w:szCs w:val="30"/>
              </w:rPr>
              <w:t xml:space="preserve">昆明市环境保护局                     </w:t>
            </w:r>
            <w:r>
              <w:rPr>
                <w:rFonts w:ascii="仿宋" w:hAnsi="仿宋" w:eastAsia="仿宋" w:cs="仿宋"/>
                <w:spacing w:val="-1"/>
                <w:position w:val="1"/>
                <w:sz w:val="30"/>
                <w:szCs w:val="30"/>
              </w:rPr>
              <w:t>2014年3月28日印发</w:t>
            </w:r>
          </w:p>
        </w:tc>
      </w:tr>
    </w:tbl>
    <w:p w14:paraId="1F2F3165">
      <w:pPr>
        <w:pStyle w:val="2"/>
      </w:pPr>
    </w:p>
    <w:p w14:paraId="728E388E">
      <w:pPr>
        <w:sectPr>
          <w:footerReference r:id="rId123" w:type="default"/>
          <w:pgSz w:w="11900" w:h="16840"/>
          <w:pgMar w:top="400" w:right="1192" w:bottom="1257" w:left="1785" w:header="0" w:footer="866" w:gutter="0"/>
          <w:cols w:space="720" w:num="1"/>
        </w:sectPr>
      </w:pPr>
    </w:p>
    <w:p w14:paraId="6DEBFF3D">
      <w:pPr>
        <w:pStyle w:val="2"/>
        <w:spacing w:line="293" w:lineRule="auto"/>
      </w:pPr>
    </w:p>
    <w:p w14:paraId="230C8413">
      <w:pPr>
        <w:pStyle w:val="2"/>
        <w:spacing w:line="293" w:lineRule="auto"/>
      </w:pPr>
    </w:p>
    <w:p w14:paraId="51EB9F0D">
      <w:pPr>
        <w:pStyle w:val="2"/>
        <w:spacing w:line="293" w:lineRule="auto"/>
      </w:pPr>
    </w:p>
    <w:p w14:paraId="37DEF078">
      <w:pPr>
        <w:pStyle w:val="2"/>
        <w:spacing w:line="294" w:lineRule="auto"/>
      </w:pPr>
    </w:p>
    <w:p w14:paraId="32A67776">
      <w:pPr>
        <w:spacing w:before="94" w:line="221" w:lineRule="auto"/>
        <w:ind w:left="504"/>
        <w:rPr>
          <w:rFonts w:ascii="黑体" w:hAnsi="黑体" w:eastAsia="黑体" w:cs="黑体"/>
          <w:sz w:val="29"/>
          <w:szCs w:val="29"/>
        </w:rPr>
      </w:pPr>
      <w:r>
        <w:rPr>
          <w:rFonts w:ascii="黑体" w:hAnsi="黑体" w:eastAsia="黑体" w:cs="黑体"/>
          <w:b/>
          <w:bCs/>
          <w:spacing w:val="17"/>
          <w:sz w:val="29"/>
          <w:szCs w:val="29"/>
        </w:rPr>
        <w:t>昆明金星啤酒厂搬迁技改提升建设项目(一期工程)竣工环境保护</w:t>
      </w:r>
    </w:p>
    <w:p w14:paraId="761FC443">
      <w:pPr>
        <w:pStyle w:val="2"/>
        <w:spacing w:line="346" w:lineRule="auto"/>
      </w:pPr>
    </w:p>
    <w:p w14:paraId="2F5B6FC4">
      <w:pPr>
        <w:spacing w:before="94" w:line="221" w:lineRule="auto"/>
        <w:ind w:left="4284"/>
        <w:rPr>
          <w:rFonts w:ascii="黑体" w:hAnsi="黑体" w:eastAsia="黑体" w:cs="黑体"/>
          <w:sz w:val="29"/>
          <w:szCs w:val="29"/>
        </w:rPr>
      </w:pPr>
      <w:r>
        <w:rPr>
          <w:rFonts w:ascii="黑体" w:hAnsi="黑体" w:eastAsia="黑体" w:cs="黑体"/>
          <w:b/>
          <w:bCs/>
          <w:spacing w:val="9"/>
          <w:sz w:val="29"/>
          <w:szCs w:val="29"/>
        </w:rPr>
        <w:t>验收意见</w:t>
      </w:r>
    </w:p>
    <w:p w14:paraId="797B15CF">
      <w:pPr>
        <w:spacing w:before="301" w:line="354" w:lineRule="auto"/>
        <w:ind w:right="79" w:firstLine="479"/>
        <w:jc w:val="both"/>
        <w:rPr>
          <w:rFonts w:ascii="宋体" w:hAnsi="宋体" w:eastAsia="宋体" w:cs="宋体"/>
          <w:sz w:val="24"/>
          <w:szCs w:val="24"/>
        </w:rPr>
      </w:pPr>
      <w:r>
        <w:rPr>
          <w:rFonts w:ascii="宋体" w:hAnsi="宋体" w:eastAsia="宋体" w:cs="宋体"/>
          <w:spacing w:val="6"/>
          <w:sz w:val="24"/>
          <w:szCs w:val="24"/>
        </w:rPr>
        <w:t>2019年1月16日，金星啤酒集团富民有限公司组织召开“昆明金星啤酒厂搬迁技改提升</w:t>
      </w:r>
      <w:r>
        <w:rPr>
          <w:rFonts w:ascii="宋体" w:hAnsi="宋体" w:eastAsia="宋体" w:cs="宋体"/>
          <w:spacing w:val="15"/>
          <w:sz w:val="24"/>
          <w:szCs w:val="24"/>
        </w:rPr>
        <w:t xml:space="preserve"> </w:t>
      </w:r>
      <w:r>
        <w:rPr>
          <w:rFonts w:ascii="宋体" w:hAnsi="宋体" w:eastAsia="宋体" w:cs="宋体"/>
          <w:spacing w:val="4"/>
          <w:sz w:val="24"/>
          <w:szCs w:val="24"/>
        </w:rPr>
        <w:t>建设项目(一期工程)”竣工环境保护验收</w:t>
      </w:r>
      <w:r>
        <w:rPr>
          <w:rFonts w:ascii="宋体" w:hAnsi="宋体" w:eastAsia="宋体" w:cs="宋体"/>
          <w:spacing w:val="3"/>
          <w:sz w:val="24"/>
          <w:szCs w:val="24"/>
        </w:rPr>
        <w:t>评审会，项目建设单位：金星啤酒集团富民有限公</w:t>
      </w:r>
      <w:r>
        <w:rPr>
          <w:rFonts w:ascii="宋体" w:hAnsi="宋体" w:eastAsia="宋体" w:cs="宋体"/>
          <w:sz w:val="24"/>
          <w:szCs w:val="24"/>
        </w:rPr>
        <w:t xml:space="preserve"> </w:t>
      </w:r>
      <w:r>
        <w:rPr>
          <w:rFonts w:ascii="宋体" w:hAnsi="宋体" w:eastAsia="宋体" w:cs="宋体"/>
          <w:spacing w:val="-2"/>
          <w:sz w:val="24"/>
          <w:szCs w:val="24"/>
        </w:rPr>
        <w:t>司；项目环评报告编制单位：九江市环境科学研究所；项目竣工环境保护</w:t>
      </w:r>
      <w:r>
        <w:rPr>
          <w:rFonts w:ascii="宋体" w:hAnsi="宋体" w:eastAsia="宋体" w:cs="宋体"/>
          <w:spacing w:val="-3"/>
          <w:sz w:val="24"/>
          <w:szCs w:val="24"/>
        </w:rPr>
        <w:t>验收监测及报告编制</w:t>
      </w:r>
      <w:r>
        <w:rPr>
          <w:rFonts w:ascii="宋体" w:hAnsi="宋体" w:eastAsia="宋体" w:cs="宋体"/>
          <w:sz w:val="24"/>
          <w:szCs w:val="24"/>
        </w:rPr>
        <w:t xml:space="preserve"> </w:t>
      </w:r>
      <w:r>
        <w:rPr>
          <w:rFonts w:ascii="宋体" w:hAnsi="宋体" w:eastAsia="宋体" w:cs="宋体"/>
          <w:spacing w:val="6"/>
          <w:sz w:val="24"/>
          <w:szCs w:val="24"/>
        </w:rPr>
        <w:t>单位：云南尘清环境监测有限公司。会议特邀3名专家(验收工作组名单附后)进行评审。验</w:t>
      </w:r>
      <w:r>
        <w:rPr>
          <w:rFonts w:ascii="宋体" w:hAnsi="宋体" w:eastAsia="宋体" w:cs="宋体"/>
          <w:spacing w:val="12"/>
          <w:sz w:val="24"/>
          <w:szCs w:val="24"/>
        </w:rPr>
        <w:t xml:space="preserve"> </w:t>
      </w:r>
      <w:r>
        <w:rPr>
          <w:rFonts w:ascii="宋体" w:hAnsi="宋体" w:eastAsia="宋体" w:cs="宋体"/>
          <w:spacing w:val="-2"/>
          <w:sz w:val="24"/>
          <w:szCs w:val="24"/>
        </w:rPr>
        <w:t>收工作组在现场勘查、听取金星啤酒集团富民有限公司</w:t>
      </w:r>
      <w:r>
        <w:rPr>
          <w:rFonts w:ascii="宋体" w:hAnsi="宋体" w:eastAsia="宋体" w:cs="宋体"/>
          <w:spacing w:val="-3"/>
          <w:sz w:val="24"/>
          <w:szCs w:val="24"/>
        </w:rPr>
        <w:t>关于该项目建设情况介绍和云南尘清环</w:t>
      </w:r>
      <w:r>
        <w:rPr>
          <w:rFonts w:ascii="宋体" w:hAnsi="宋体" w:eastAsia="宋体" w:cs="宋体"/>
          <w:sz w:val="24"/>
          <w:szCs w:val="24"/>
        </w:rPr>
        <w:t xml:space="preserve"> </w:t>
      </w:r>
      <w:r>
        <w:rPr>
          <w:rFonts w:ascii="宋体" w:hAnsi="宋体" w:eastAsia="宋体" w:cs="宋体"/>
          <w:spacing w:val="-2"/>
          <w:sz w:val="24"/>
          <w:szCs w:val="24"/>
        </w:rPr>
        <w:t>境监测有限公司对项目竣工环境保护验收监测报告</w:t>
      </w:r>
      <w:r>
        <w:rPr>
          <w:rFonts w:ascii="宋体" w:hAnsi="宋体" w:eastAsia="宋体" w:cs="宋体"/>
          <w:spacing w:val="-3"/>
          <w:sz w:val="24"/>
          <w:szCs w:val="24"/>
        </w:rPr>
        <w:t>的汇报后，对照《建设项目竣工环境保护验</w:t>
      </w:r>
      <w:r>
        <w:rPr>
          <w:rFonts w:ascii="宋体" w:hAnsi="宋体" w:eastAsia="宋体" w:cs="宋体"/>
          <w:sz w:val="24"/>
          <w:szCs w:val="24"/>
        </w:rPr>
        <w:t xml:space="preserve"> </w:t>
      </w:r>
      <w:r>
        <w:rPr>
          <w:rFonts w:ascii="宋体" w:hAnsi="宋体" w:eastAsia="宋体" w:cs="宋体"/>
          <w:spacing w:val="3"/>
          <w:sz w:val="24"/>
          <w:szCs w:val="24"/>
        </w:rPr>
        <w:t>收暂行办法》,严格依照国家有关法律法规、建设项目竣工环境保护验收技术规范/指南、经</w:t>
      </w:r>
      <w:r>
        <w:rPr>
          <w:rFonts w:ascii="宋体" w:hAnsi="宋体" w:eastAsia="宋体" w:cs="宋体"/>
          <w:spacing w:val="15"/>
          <w:sz w:val="24"/>
          <w:szCs w:val="24"/>
        </w:rPr>
        <w:t xml:space="preserve"> </w:t>
      </w:r>
      <w:r>
        <w:rPr>
          <w:rFonts w:ascii="宋体" w:hAnsi="宋体" w:eastAsia="宋体" w:cs="宋体"/>
          <w:spacing w:val="-2"/>
          <w:sz w:val="24"/>
          <w:szCs w:val="24"/>
        </w:rPr>
        <w:t>认真审阅验收资料、咨询相关问题和充分讨论后，形成验收意见如</w:t>
      </w:r>
      <w:r>
        <w:rPr>
          <w:rFonts w:ascii="宋体" w:hAnsi="宋体" w:eastAsia="宋体" w:cs="宋体"/>
          <w:spacing w:val="-3"/>
          <w:sz w:val="24"/>
          <w:szCs w:val="24"/>
        </w:rPr>
        <w:t>下：</w:t>
      </w:r>
    </w:p>
    <w:p w14:paraId="399A3641">
      <w:pPr>
        <w:spacing w:before="110" w:line="222" w:lineRule="auto"/>
        <w:ind w:left="304"/>
        <w:outlineLvl w:val="2"/>
        <w:rPr>
          <w:rFonts w:ascii="黑体" w:hAnsi="黑体" w:eastAsia="黑体" w:cs="黑体"/>
          <w:sz w:val="29"/>
          <w:szCs w:val="29"/>
        </w:rPr>
      </w:pPr>
      <w:r>
        <w:rPr>
          <w:rFonts w:ascii="黑体" w:hAnsi="黑体" w:eastAsia="黑体" w:cs="黑体"/>
          <w:b/>
          <w:bCs/>
          <w:spacing w:val="-12"/>
          <w:sz w:val="29"/>
          <w:szCs w:val="29"/>
        </w:rPr>
        <w:t>一、项目基本情况</w:t>
      </w:r>
    </w:p>
    <w:p w14:paraId="7FED1A3E">
      <w:pPr>
        <w:spacing w:before="223" w:line="219" w:lineRule="auto"/>
        <w:ind w:left="503"/>
        <w:rPr>
          <w:rFonts w:ascii="宋体" w:hAnsi="宋体" w:eastAsia="宋体" w:cs="宋体"/>
          <w:sz w:val="24"/>
          <w:szCs w:val="24"/>
        </w:rPr>
      </w:pPr>
      <w:r>
        <w:rPr>
          <w:rFonts w:ascii="宋体" w:hAnsi="宋体" w:eastAsia="宋体" w:cs="宋体"/>
          <w:b/>
          <w:bCs/>
          <w:spacing w:val="6"/>
          <w:sz w:val="24"/>
          <w:szCs w:val="24"/>
        </w:rPr>
        <w:t>项目名称：</w:t>
      </w:r>
      <w:r>
        <w:rPr>
          <w:rFonts w:ascii="宋体" w:hAnsi="宋体" w:eastAsia="宋体" w:cs="宋体"/>
          <w:spacing w:val="6"/>
          <w:sz w:val="24"/>
          <w:szCs w:val="24"/>
        </w:rPr>
        <w:t>昆明金星啤酒厂搬迁技改提升建设项目(一期工程)。</w:t>
      </w:r>
    </w:p>
    <w:p w14:paraId="38E5C1E9">
      <w:pPr>
        <w:spacing w:before="185" w:line="219" w:lineRule="auto"/>
        <w:ind w:left="503"/>
        <w:rPr>
          <w:rFonts w:ascii="宋体" w:hAnsi="宋体" w:eastAsia="宋体" w:cs="宋体"/>
          <w:sz w:val="24"/>
          <w:szCs w:val="24"/>
        </w:rPr>
      </w:pPr>
      <w:r>
        <w:rPr>
          <w:rFonts w:ascii="宋体" w:hAnsi="宋体" w:eastAsia="宋体" w:cs="宋体"/>
          <w:b/>
          <w:bCs/>
          <w:spacing w:val="-4"/>
          <w:sz w:val="24"/>
          <w:szCs w:val="24"/>
        </w:rPr>
        <w:t>建设单位：</w:t>
      </w:r>
      <w:r>
        <w:rPr>
          <w:rFonts w:ascii="宋体" w:hAnsi="宋体" w:eastAsia="宋体" w:cs="宋体"/>
          <w:spacing w:val="-4"/>
          <w:sz w:val="24"/>
          <w:szCs w:val="24"/>
        </w:rPr>
        <w:t>金星啤酒集团富民有限公司。</w:t>
      </w:r>
    </w:p>
    <w:p w14:paraId="69042582">
      <w:pPr>
        <w:spacing w:before="175" w:line="216" w:lineRule="auto"/>
        <w:jc w:val="right"/>
        <w:rPr>
          <w:rFonts w:ascii="宋体" w:hAnsi="宋体" w:eastAsia="宋体" w:cs="宋体"/>
          <w:sz w:val="24"/>
          <w:szCs w:val="24"/>
        </w:rPr>
      </w:pPr>
      <w:r>
        <w:rPr>
          <w:rFonts w:ascii="宋体" w:hAnsi="宋体" w:eastAsia="宋体" w:cs="宋体"/>
          <w:b/>
          <w:bCs/>
          <w:spacing w:val="4"/>
          <w:sz w:val="24"/>
          <w:szCs w:val="24"/>
        </w:rPr>
        <w:t>建设地址：</w:t>
      </w:r>
      <w:r>
        <w:rPr>
          <w:rFonts w:ascii="宋体" w:hAnsi="宋体" w:eastAsia="宋体" w:cs="宋体"/>
          <w:spacing w:val="4"/>
          <w:sz w:val="24"/>
          <w:szCs w:val="24"/>
        </w:rPr>
        <w:t>富民县工业园区烟墩片区，地理位置为北纬25°14'50",东经102°28'41"。</w:t>
      </w:r>
    </w:p>
    <w:p w14:paraId="3E717E89">
      <w:pPr>
        <w:spacing w:before="180" w:line="220" w:lineRule="auto"/>
        <w:ind w:left="503"/>
        <w:rPr>
          <w:rFonts w:ascii="宋体" w:hAnsi="宋体" w:eastAsia="宋体" w:cs="宋体"/>
          <w:sz w:val="24"/>
          <w:szCs w:val="24"/>
        </w:rPr>
      </w:pPr>
      <w:r>
        <w:rPr>
          <w:rFonts w:ascii="宋体" w:hAnsi="宋体" w:eastAsia="宋体" w:cs="宋体"/>
          <w:b/>
          <w:bCs/>
          <w:spacing w:val="-6"/>
          <w:sz w:val="24"/>
          <w:szCs w:val="24"/>
        </w:rPr>
        <w:t>建设性质：</w:t>
      </w:r>
      <w:r>
        <w:rPr>
          <w:rFonts w:ascii="宋体" w:hAnsi="宋体" w:eastAsia="宋体" w:cs="宋体"/>
          <w:spacing w:val="-6"/>
          <w:sz w:val="24"/>
          <w:szCs w:val="24"/>
        </w:rPr>
        <w:t>新建。</w:t>
      </w:r>
    </w:p>
    <w:p w14:paraId="15E8C9FF">
      <w:pPr>
        <w:pStyle w:val="2"/>
        <w:spacing w:before="263" w:line="372" w:lineRule="auto"/>
        <w:ind w:firstLine="499"/>
        <w:rPr>
          <w:rFonts w:ascii="宋体" w:hAnsi="宋体" w:eastAsia="宋体" w:cs="宋体"/>
          <w:sz w:val="24"/>
          <w:szCs w:val="24"/>
        </w:rPr>
      </w:pPr>
      <w:r>
        <w:rPr>
          <w:rFonts w:ascii="宋体" w:hAnsi="宋体" w:eastAsia="宋体" w:cs="宋体"/>
          <w:spacing w:val="-3"/>
          <w:sz w:val="24"/>
          <w:szCs w:val="24"/>
        </w:rPr>
        <w:t>建设内容：项目建设内容由糖化车间、灌装车间、动力车间、仓贮、办公大楼等组成。糖</w:t>
      </w:r>
      <w:r>
        <w:rPr>
          <w:rFonts w:ascii="宋体" w:hAnsi="宋体" w:eastAsia="宋体" w:cs="宋体"/>
          <w:spacing w:val="16"/>
          <w:sz w:val="24"/>
          <w:szCs w:val="24"/>
        </w:rPr>
        <w:t xml:space="preserve"> </w:t>
      </w:r>
      <w:r>
        <w:rPr>
          <w:rFonts w:ascii="宋体" w:hAnsi="宋体" w:eastAsia="宋体" w:cs="宋体"/>
          <w:spacing w:val="14"/>
          <w:sz w:val="24"/>
          <w:szCs w:val="24"/>
        </w:rPr>
        <w:t>化车间为1栋2层建筑，建筑面积为10773.6</w:t>
      </w:r>
      <w:r>
        <w:rPr>
          <w:rFonts w:ascii="Times New Roman" w:hAnsi="Times New Roman" w:eastAsia="Times New Roman" w:cs="Times New Roman"/>
          <w:spacing w:val="14"/>
          <w:sz w:val="24"/>
          <w:szCs w:val="24"/>
        </w:rPr>
        <w:t xml:space="preserve">m²;  </w:t>
      </w:r>
      <w:r>
        <w:rPr>
          <w:rFonts w:ascii="宋体" w:hAnsi="宋体" w:eastAsia="宋体" w:cs="宋体"/>
          <w:spacing w:val="14"/>
          <w:sz w:val="24"/>
          <w:szCs w:val="24"/>
        </w:rPr>
        <w:t>灌装车间为1栋2层建筑，建筑面积7839</w:t>
      </w:r>
      <w:r>
        <w:rPr>
          <w:rFonts w:ascii="宋体" w:hAnsi="宋体" w:eastAsia="宋体" w:cs="宋体"/>
          <w:spacing w:val="2"/>
          <w:sz w:val="24"/>
          <w:szCs w:val="24"/>
        </w:rPr>
        <w:t xml:space="preserve">  </w:t>
      </w:r>
      <w:r>
        <w:rPr>
          <w:rFonts w:ascii="Times New Roman" w:hAnsi="Times New Roman" w:eastAsia="Times New Roman" w:cs="Times New Roman"/>
          <w:spacing w:val="10"/>
          <w:sz w:val="24"/>
          <w:szCs w:val="24"/>
        </w:rPr>
        <w:t xml:space="preserve">m², </w:t>
      </w:r>
      <w:r>
        <w:rPr>
          <w:rFonts w:ascii="宋体" w:hAnsi="宋体" w:eastAsia="宋体" w:cs="宋体"/>
          <w:spacing w:val="10"/>
          <w:sz w:val="24"/>
          <w:szCs w:val="24"/>
        </w:rPr>
        <w:t>其中内设3.6万瓶/</w:t>
      </w:r>
      <w:r>
        <w:rPr>
          <w:rFonts w:ascii="Times New Roman" w:hAnsi="Times New Roman" w:eastAsia="Times New Roman" w:cs="Times New Roman"/>
          <w:spacing w:val="10"/>
          <w:sz w:val="24"/>
          <w:szCs w:val="24"/>
        </w:rPr>
        <w:t>h</w:t>
      </w:r>
      <w:r>
        <w:rPr>
          <w:rFonts w:ascii="Times New Roman" w:hAnsi="Times New Roman" w:eastAsia="Times New Roman" w:cs="Times New Roman"/>
          <w:spacing w:val="22"/>
          <w:sz w:val="24"/>
          <w:szCs w:val="24"/>
        </w:rPr>
        <w:t xml:space="preserve"> </w:t>
      </w:r>
      <w:r>
        <w:rPr>
          <w:rFonts w:ascii="宋体" w:hAnsi="宋体" w:eastAsia="宋体" w:cs="宋体"/>
          <w:spacing w:val="10"/>
          <w:sz w:val="24"/>
          <w:szCs w:val="24"/>
        </w:rPr>
        <w:t>啤酒灌装生产线1条，2.4万瓶/</w:t>
      </w:r>
      <w:r>
        <w:rPr>
          <w:rFonts w:ascii="Times New Roman" w:hAnsi="Times New Roman" w:eastAsia="Times New Roman" w:cs="Times New Roman"/>
          <w:spacing w:val="10"/>
          <w:sz w:val="24"/>
          <w:szCs w:val="24"/>
        </w:rPr>
        <w:t>h</w:t>
      </w:r>
      <w:r>
        <w:rPr>
          <w:rFonts w:ascii="Times New Roman" w:hAnsi="Times New Roman" w:eastAsia="Times New Roman" w:cs="Times New Roman"/>
          <w:spacing w:val="41"/>
          <w:w w:val="101"/>
          <w:sz w:val="24"/>
          <w:szCs w:val="24"/>
        </w:rPr>
        <w:t xml:space="preserve"> </w:t>
      </w:r>
      <w:r>
        <w:rPr>
          <w:rFonts w:ascii="宋体" w:hAnsi="宋体" w:eastAsia="宋体" w:cs="宋体"/>
          <w:spacing w:val="10"/>
          <w:sz w:val="24"/>
          <w:szCs w:val="24"/>
        </w:rPr>
        <w:t>啤酒灌装</w:t>
      </w:r>
      <w:r>
        <w:rPr>
          <w:rFonts w:ascii="宋体" w:hAnsi="宋体" w:eastAsia="宋体" w:cs="宋体"/>
          <w:spacing w:val="9"/>
          <w:sz w:val="24"/>
          <w:szCs w:val="24"/>
        </w:rPr>
        <w:t>生产线1条；动力车间</w:t>
      </w:r>
      <w:r>
        <w:rPr>
          <w:rFonts w:ascii="宋体" w:hAnsi="宋体" w:eastAsia="宋体" w:cs="宋体"/>
          <w:sz w:val="24"/>
          <w:szCs w:val="24"/>
        </w:rPr>
        <w:t xml:space="preserve">  </w:t>
      </w:r>
      <w:r>
        <w:rPr>
          <w:rFonts w:ascii="宋体" w:hAnsi="宋体" w:eastAsia="宋体" w:cs="宋体"/>
          <w:spacing w:val="4"/>
          <w:sz w:val="24"/>
          <w:szCs w:val="24"/>
        </w:rPr>
        <w:t>包含空压站和冷冻站，其中空压站最大用气量19</w:t>
      </w:r>
      <w:r>
        <w:rPr>
          <w:rFonts w:ascii="Times New Roman" w:hAnsi="Times New Roman" w:eastAsia="Times New Roman" w:cs="Times New Roman"/>
          <w:sz w:val="24"/>
          <w:szCs w:val="24"/>
        </w:rPr>
        <w:t>Nm</w:t>
      </w:r>
      <w:r>
        <w:rPr>
          <w:rFonts w:ascii="Times New Roman" w:hAnsi="Times New Roman" w:eastAsia="Times New Roman" w:cs="Times New Roman"/>
          <w:spacing w:val="4"/>
          <w:sz w:val="24"/>
          <w:szCs w:val="24"/>
        </w:rPr>
        <w:t>³/</w:t>
      </w:r>
      <w:r>
        <w:rPr>
          <w:rFonts w:ascii="Times New Roman" w:hAnsi="Times New Roman" w:eastAsia="Times New Roman" w:cs="Times New Roman"/>
          <w:sz w:val="24"/>
          <w:szCs w:val="24"/>
        </w:rPr>
        <w:t>min</w:t>
      </w:r>
      <w:r>
        <w:rPr>
          <w:rFonts w:ascii="Times New Roman" w:hAnsi="Times New Roman" w:eastAsia="Times New Roman" w:cs="Times New Roman"/>
          <w:spacing w:val="4"/>
          <w:sz w:val="24"/>
          <w:szCs w:val="24"/>
        </w:rPr>
        <w:t>,</w:t>
      </w:r>
      <w:r>
        <w:rPr>
          <w:rFonts w:ascii="Times New Roman" w:hAnsi="Times New Roman" w:eastAsia="Times New Roman" w:cs="Times New Roman"/>
          <w:spacing w:val="54"/>
          <w:sz w:val="24"/>
          <w:szCs w:val="24"/>
        </w:rPr>
        <w:t xml:space="preserve"> </w:t>
      </w:r>
      <w:r>
        <w:rPr>
          <w:rFonts w:ascii="宋体" w:hAnsi="宋体" w:eastAsia="宋体" w:cs="宋体"/>
          <w:spacing w:val="4"/>
          <w:sz w:val="24"/>
          <w:szCs w:val="24"/>
        </w:rPr>
        <w:t>用气压力0.4～0.6;冷冻站：冷媒</w:t>
      </w:r>
      <w:r>
        <w:rPr>
          <w:rFonts w:ascii="宋体" w:hAnsi="宋体" w:eastAsia="宋体" w:cs="宋体"/>
          <w:sz w:val="24"/>
          <w:szCs w:val="24"/>
        </w:rPr>
        <w:t xml:space="preserve"> </w:t>
      </w:r>
      <w:r>
        <w:rPr>
          <w:rFonts w:ascii="宋体" w:hAnsi="宋体" w:eastAsia="宋体" w:cs="宋体"/>
          <w:spacing w:val="12"/>
          <w:sz w:val="24"/>
          <w:szCs w:val="24"/>
        </w:rPr>
        <w:t xml:space="preserve">为液氨，设有4吨液氨储罐2个；仓贮包含1栋2层、建筑面积3055.2 </w:t>
      </w:r>
      <w:r>
        <w:rPr>
          <w:rFonts w:ascii="Times New Roman" w:hAnsi="Times New Roman" w:eastAsia="Times New Roman" w:cs="Times New Roman"/>
          <w:spacing w:val="12"/>
          <w:sz w:val="24"/>
          <w:szCs w:val="24"/>
        </w:rPr>
        <w:t>m²</w:t>
      </w:r>
      <w:r>
        <w:rPr>
          <w:rFonts w:ascii="宋体" w:hAnsi="宋体" w:eastAsia="宋体" w:cs="宋体"/>
          <w:spacing w:val="12"/>
          <w:sz w:val="24"/>
          <w:szCs w:val="24"/>
        </w:rPr>
        <w:t>原料库，2栋2层、</w:t>
      </w:r>
      <w:r>
        <w:rPr>
          <w:rFonts w:ascii="宋体" w:hAnsi="宋体" w:eastAsia="宋体" w:cs="宋体"/>
          <w:spacing w:val="18"/>
          <w:sz w:val="24"/>
          <w:szCs w:val="24"/>
        </w:rPr>
        <w:t xml:space="preserve"> </w:t>
      </w:r>
      <w:r>
        <w:rPr>
          <w:rFonts w:ascii="宋体" w:hAnsi="宋体" w:eastAsia="宋体" w:cs="宋体"/>
          <w:spacing w:val="4"/>
          <w:sz w:val="24"/>
          <w:szCs w:val="24"/>
        </w:rPr>
        <w:t>总建筑面积16941.68</w:t>
      </w:r>
      <w:r>
        <w:rPr>
          <w:rFonts w:ascii="宋体" w:hAnsi="宋体" w:eastAsia="宋体" w:cs="宋体"/>
          <w:spacing w:val="38"/>
          <w:sz w:val="24"/>
          <w:szCs w:val="24"/>
        </w:rPr>
        <w:t xml:space="preserve"> </w:t>
      </w:r>
      <w:r>
        <w:rPr>
          <w:rFonts w:ascii="Times New Roman" w:hAnsi="Times New Roman" w:eastAsia="Times New Roman" w:cs="Times New Roman"/>
          <w:spacing w:val="4"/>
          <w:sz w:val="24"/>
          <w:szCs w:val="24"/>
        </w:rPr>
        <w:t>m²</w:t>
      </w:r>
      <w:r>
        <w:rPr>
          <w:rFonts w:ascii="宋体" w:hAnsi="宋体" w:eastAsia="宋体" w:cs="宋体"/>
          <w:spacing w:val="4"/>
          <w:sz w:val="24"/>
          <w:szCs w:val="24"/>
        </w:rPr>
        <w:t>成品库(其中成品库一建筑面</w:t>
      </w:r>
      <w:r>
        <w:rPr>
          <w:rFonts w:ascii="宋体" w:hAnsi="宋体" w:eastAsia="宋体" w:cs="宋体"/>
          <w:spacing w:val="3"/>
          <w:sz w:val="24"/>
          <w:szCs w:val="24"/>
        </w:rPr>
        <w:t>积3168</w:t>
      </w:r>
      <w:r>
        <w:rPr>
          <w:rFonts w:ascii="Times New Roman" w:hAnsi="Times New Roman" w:eastAsia="Times New Roman" w:cs="Times New Roman"/>
          <w:spacing w:val="3"/>
          <w:sz w:val="24"/>
          <w:szCs w:val="24"/>
        </w:rPr>
        <w:t xml:space="preserve">m², </w:t>
      </w:r>
      <w:r>
        <w:rPr>
          <w:rFonts w:ascii="宋体" w:hAnsi="宋体" w:eastAsia="宋体" w:cs="宋体"/>
          <w:spacing w:val="3"/>
          <w:sz w:val="24"/>
          <w:szCs w:val="24"/>
        </w:rPr>
        <w:t>成品库二建筑面积13773.68</w:t>
      </w:r>
      <w:r>
        <w:rPr>
          <w:rFonts w:ascii="宋体" w:hAnsi="宋体" w:eastAsia="宋体" w:cs="宋体"/>
          <w:sz w:val="24"/>
          <w:szCs w:val="24"/>
        </w:rPr>
        <w:t xml:space="preserve"> </w:t>
      </w:r>
      <w:r>
        <w:rPr>
          <w:rFonts w:ascii="Times New Roman" w:hAnsi="Times New Roman" w:eastAsia="Times New Roman" w:cs="Times New Roman"/>
          <w:spacing w:val="6"/>
          <w:sz w:val="24"/>
          <w:szCs w:val="24"/>
        </w:rPr>
        <w:t xml:space="preserve">m²),2     </w:t>
      </w:r>
      <w:r>
        <w:rPr>
          <w:rFonts w:ascii="宋体" w:hAnsi="宋体" w:eastAsia="宋体" w:cs="宋体"/>
          <w:spacing w:val="6"/>
          <w:sz w:val="24"/>
          <w:szCs w:val="24"/>
        </w:rPr>
        <w:t>栋2层、总建筑面积16941.68</w:t>
      </w:r>
      <w:r>
        <w:rPr>
          <w:rFonts w:ascii="宋体" w:hAnsi="宋体" w:eastAsia="宋体" w:cs="宋体"/>
          <w:spacing w:val="45"/>
          <w:sz w:val="24"/>
          <w:szCs w:val="24"/>
        </w:rPr>
        <w:t xml:space="preserve"> </w:t>
      </w:r>
      <w:r>
        <w:rPr>
          <w:rFonts w:ascii="Times New Roman" w:hAnsi="Times New Roman" w:eastAsia="Times New Roman" w:cs="Times New Roman"/>
          <w:spacing w:val="6"/>
          <w:sz w:val="24"/>
          <w:szCs w:val="24"/>
        </w:rPr>
        <w:t>m²</w:t>
      </w:r>
      <w:r>
        <w:rPr>
          <w:rFonts w:ascii="宋体" w:hAnsi="宋体" w:eastAsia="宋体" w:cs="宋体"/>
          <w:spacing w:val="6"/>
          <w:sz w:val="24"/>
          <w:szCs w:val="24"/>
        </w:rPr>
        <w:t>仓库(其中仓库一建</w:t>
      </w:r>
      <w:r>
        <w:rPr>
          <w:rFonts w:ascii="宋体" w:hAnsi="宋体" w:eastAsia="宋体" w:cs="宋体"/>
          <w:spacing w:val="5"/>
          <w:sz w:val="24"/>
          <w:szCs w:val="24"/>
        </w:rPr>
        <w:t xml:space="preserve">筑面积3168 </w:t>
      </w:r>
      <w:r>
        <w:rPr>
          <w:rFonts w:ascii="Times New Roman" w:hAnsi="Times New Roman" w:eastAsia="Times New Roman" w:cs="Times New Roman"/>
          <w:spacing w:val="5"/>
          <w:sz w:val="24"/>
          <w:szCs w:val="24"/>
        </w:rPr>
        <w:t xml:space="preserve">m², </w:t>
      </w:r>
      <w:r>
        <w:rPr>
          <w:rFonts w:ascii="宋体" w:hAnsi="宋体" w:eastAsia="宋体" w:cs="宋体"/>
          <w:spacing w:val="5"/>
          <w:sz w:val="24"/>
          <w:szCs w:val="24"/>
        </w:rPr>
        <w:t>仓库二建筑面</w:t>
      </w:r>
      <w:r>
        <w:rPr>
          <w:rFonts w:ascii="宋体" w:hAnsi="宋体" w:eastAsia="宋体" w:cs="宋体"/>
          <w:sz w:val="24"/>
          <w:szCs w:val="24"/>
        </w:rPr>
        <w:t xml:space="preserve"> </w:t>
      </w:r>
      <w:r>
        <w:rPr>
          <w:rFonts w:ascii="宋体" w:hAnsi="宋体" w:eastAsia="宋体" w:cs="宋体"/>
          <w:spacing w:val="5"/>
          <w:sz w:val="24"/>
          <w:szCs w:val="24"/>
        </w:rPr>
        <w:t xml:space="preserve">积13773.68 </w:t>
      </w:r>
      <w:r>
        <w:rPr>
          <w:rFonts w:ascii="Times New Roman" w:hAnsi="Times New Roman" w:eastAsia="Times New Roman" w:cs="Times New Roman"/>
          <w:spacing w:val="5"/>
          <w:sz w:val="24"/>
          <w:szCs w:val="24"/>
        </w:rPr>
        <w:t xml:space="preserve">m²);1     </w:t>
      </w:r>
      <w:r>
        <w:rPr>
          <w:rFonts w:ascii="宋体" w:hAnsi="宋体" w:eastAsia="宋体" w:cs="宋体"/>
          <w:spacing w:val="5"/>
          <w:sz w:val="24"/>
          <w:szCs w:val="24"/>
        </w:rPr>
        <w:t xml:space="preserve">栋3层、总建筑面积1724.58 </w:t>
      </w:r>
      <w:r>
        <w:rPr>
          <w:rFonts w:ascii="Times New Roman" w:hAnsi="Times New Roman" w:eastAsia="Times New Roman" w:cs="Times New Roman"/>
          <w:spacing w:val="5"/>
          <w:sz w:val="24"/>
          <w:szCs w:val="24"/>
        </w:rPr>
        <w:t>m²</w:t>
      </w:r>
      <w:r>
        <w:rPr>
          <w:rFonts w:ascii="宋体" w:hAnsi="宋体" w:eastAsia="宋体" w:cs="宋体"/>
          <w:spacing w:val="5"/>
          <w:sz w:val="24"/>
          <w:szCs w:val="24"/>
        </w:rPr>
        <w:t>综合办公楼；1栋3</w:t>
      </w:r>
      <w:r>
        <w:rPr>
          <w:rFonts w:ascii="宋体" w:hAnsi="宋体" w:eastAsia="宋体" w:cs="宋体"/>
          <w:spacing w:val="4"/>
          <w:sz w:val="24"/>
          <w:szCs w:val="24"/>
        </w:rPr>
        <w:t>层的倒班楼，在倒班</w:t>
      </w:r>
      <w:r>
        <w:rPr>
          <w:rFonts w:ascii="宋体" w:hAnsi="宋体" w:eastAsia="宋体" w:cs="宋体"/>
          <w:sz w:val="24"/>
          <w:szCs w:val="24"/>
        </w:rPr>
        <w:t xml:space="preserve"> </w:t>
      </w:r>
      <w:r>
        <w:rPr>
          <w:rFonts w:ascii="宋体" w:hAnsi="宋体" w:eastAsia="宋体" w:cs="宋体"/>
          <w:spacing w:val="1"/>
          <w:sz w:val="24"/>
          <w:szCs w:val="24"/>
        </w:rPr>
        <w:t>楼一的一层和二层设置有一个食堂；</w:t>
      </w:r>
      <w:r>
        <w:rPr>
          <w:rFonts w:ascii="宋体" w:hAnsi="宋体" w:eastAsia="宋体" w:cs="宋体"/>
          <w:spacing w:val="-11"/>
          <w:sz w:val="24"/>
          <w:szCs w:val="24"/>
        </w:rPr>
        <w:t xml:space="preserve"> </w:t>
      </w:r>
      <w:r>
        <w:rPr>
          <w:rFonts w:ascii="Times New Roman" w:hAnsi="Times New Roman" w:eastAsia="Times New Roman" w:cs="Times New Roman"/>
          <w:spacing w:val="1"/>
          <w:sz w:val="24"/>
          <w:szCs w:val="24"/>
        </w:rPr>
        <w:t>2500m³/d</w:t>
      </w:r>
      <w:r>
        <w:rPr>
          <w:rFonts w:ascii="Times New Roman" w:hAnsi="Times New Roman" w:eastAsia="Times New Roman" w:cs="Times New Roman"/>
          <w:spacing w:val="27"/>
          <w:sz w:val="24"/>
          <w:szCs w:val="24"/>
        </w:rPr>
        <w:t xml:space="preserve"> </w:t>
      </w:r>
      <w:r>
        <w:rPr>
          <w:rFonts w:ascii="宋体" w:hAnsi="宋体" w:eastAsia="宋体" w:cs="宋体"/>
          <w:spacing w:val="1"/>
          <w:sz w:val="24"/>
          <w:szCs w:val="24"/>
        </w:rPr>
        <w:t>地面式污水处理站(采用工艺为</w:t>
      </w:r>
      <w:r>
        <w:rPr>
          <w:rFonts w:ascii="Times New Roman" w:hAnsi="Times New Roman" w:eastAsia="Times New Roman" w:cs="Times New Roman"/>
          <w:sz w:val="24"/>
          <w:szCs w:val="24"/>
        </w:rPr>
        <w:t>UASB</w:t>
      </w:r>
      <w:r>
        <w:rPr>
          <w:rFonts w:ascii="Times New Roman" w:hAnsi="Times New Roman" w:eastAsia="Times New Roman" w:cs="Times New Roman"/>
          <w:spacing w:val="1"/>
          <w:sz w:val="24"/>
          <w:szCs w:val="24"/>
        </w:rPr>
        <w:t>+</w:t>
      </w:r>
      <w:r>
        <w:rPr>
          <w:rFonts w:ascii="宋体" w:hAnsi="宋体" w:eastAsia="宋体" w:cs="宋体"/>
          <w:spacing w:val="1"/>
          <w:sz w:val="24"/>
          <w:szCs w:val="24"/>
        </w:rPr>
        <w:t>接触氧</w:t>
      </w:r>
      <w:r>
        <w:rPr>
          <w:rFonts w:ascii="宋体" w:hAnsi="宋体" w:eastAsia="宋体" w:cs="宋体"/>
          <w:sz w:val="24"/>
          <w:szCs w:val="24"/>
        </w:rPr>
        <w:t xml:space="preserve"> </w:t>
      </w:r>
      <w:r>
        <w:rPr>
          <w:rFonts w:ascii="宋体" w:hAnsi="宋体" w:eastAsia="宋体" w:cs="宋体"/>
          <w:spacing w:val="12"/>
          <w:sz w:val="24"/>
          <w:szCs w:val="24"/>
        </w:rPr>
        <w:t>化+沉淀),2500</w:t>
      </w:r>
      <w:r>
        <w:rPr>
          <w:rFonts w:ascii="Times New Roman" w:hAnsi="Times New Roman" w:eastAsia="Times New Roman" w:cs="Times New Roman"/>
          <w:spacing w:val="12"/>
          <w:sz w:val="24"/>
          <w:szCs w:val="24"/>
        </w:rPr>
        <w:t>m³</w:t>
      </w:r>
      <w:r>
        <w:rPr>
          <w:rFonts w:ascii="宋体" w:hAnsi="宋体" w:eastAsia="宋体" w:cs="宋体"/>
          <w:spacing w:val="12"/>
          <w:sz w:val="24"/>
          <w:szCs w:val="24"/>
        </w:rPr>
        <w:t>事故水池(由一</w:t>
      </w:r>
      <w:r>
        <w:rPr>
          <w:rFonts w:ascii="宋体" w:hAnsi="宋体" w:eastAsia="宋体" w:cs="宋体"/>
          <w:spacing w:val="11"/>
          <w:sz w:val="24"/>
          <w:szCs w:val="24"/>
        </w:rPr>
        <w:t>个1800</w:t>
      </w:r>
      <w:r>
        <w:rPr>
          <w:rFonts w:ascii="Times New Roman" w:hAnsi="Times New Roman" w:eastAsia="Times New Roman" w:cs="Times New Roman"/>
          <w:spacing w:val="11"/>
          <w:sz w:val="24"/>
          <w:szCs w:val="24"/>
        </w:rPr>
        <w:t>m³</w:t>
      </w:r>
      <w:r>
        <w:rPr>
          <w:rFonts w:ascii="Times New Roman" w:hAnsi="Times New Roman" w:eastAsia="Times New Roman" w:cs="Times New Roman"/>
          <w:spacing w:val="-29"/>
          <w:sz w:val="24"/>
          <w:szCs w:val="24"/>
        </w:rPr>
        <w:t xml:space="preserve"> </w:t>
      </w:r>
      <w:r>
        <w:rPr>
          <w:rFonts w:ascii="楷体" w:hAnsi="楷体" w:eastAsia="楷体" w:cs="楷体"/>
          <w:spacing w:val="11"/>
          <w:sz w:val="24"/>
          <w:szCs w:val="24"/>
        </w:rPr>
        <w:t>及一个70</w:t>
      </w:r>
      <w:r>
        <w:rPr>
          <w:spacing w:val="11"/>
          <w:sz w:val="24"/>
          <w:szCs w:val="24"/>
        </w:rPr>
        <w:t>0</w:t>
      </w:r>
      <w:r>
        <w:rPr>
          <w:rFonts w:ascii="Times New Roman" w:hAnsi="Times New Roman" w:eastAsia="Times New Roman" w:cs="Times New Roman"/>
          <w:spacing w:val="11"/>
          <w:sz w:val="24"/>
          <w:szCs w:val="24"/>
        </w:rPr>
        <w:t>m³</w:t>
      </w:r>
      <w:r>
        <w:rPr>
          <w:rFonts w:ascii="宋体" w:hAnsi="宋体" w:eastAsia="宋体" w:cs="宋体"/>
          <w:spacing w:val="11"/>
          <w:sz w:val="24"/>
          <w:szCs w:val="24"/>
        </w:rPr>
        <w:t>地面式事故水池组成),10</w:t>
      </w:r>
      <w:r>
        <w:rPr>
          <w:rFonts w:ascii="Times New Roman" w:hAnsi="Times New Roman" w:eastAsia="Times New Roman" w:cs="Times New Roman"/>
          <w:spacing w:val="11"/>
          <w:sz w:val="24"/>
          <w:szCs w:val="24"/>
        </w:rPr>
        <w:t xml:space="preserve">t/h  </w:t>
      </w:r>
      <w:r>
        <w:rPr>
          <w:rFonts w:ascii="宋体" w:hAnsi="宋体" w:eastAsia="宋体" w:cs="宋体"/>
          <w:spacing w:val="11"/>
          <w:sz w:val="24"/>
          <w:szCs w:val="24"/>
        </w:rPr>
        <w:t>蒸</w:t>
      </w:r>
      <w:r>
        <w:rPr>
          <w:rFonts w:ascii="宋体" w:hAnsi="宋体" w:eastAsia="宋体" w:cs="宋体"/>
          <w:sz w:val="24"/>
          <w:szCs w:val="24"/>
        </w:rPr>
        <w:t xml:space="preserve">   </w:t>
      </w:r>
      <w:r>
        <w:rPr>
          <w:rFonts w:ascii="宋体" w:hAnsi="宋体" w:eastAsia="宋体" w:cs="宋体"/>
          <w:spacing w:val="-2"/>
          <w:sz w:val="24"/>
          <w:szCs w:val="24"/>
        </w:rPr>
        <w:t>汽锅炉脱硫、除尘系统等。</w:t>
      </w:r>
    </w:p>
    <w:p w14:paraId="077D8B0F">
      <w:pPr>
        <w:spacing w:line="219" w:lineRule="auto"/>
        <w:ind w:left="503"/>
        <w:rPr>
          <w:rFonts w:ascii="宋体" w:hAnsi="宋体" w:eastAsia="宋体" w:cs="宋体"/>
          <w:sz w:val="24"/>
          <w:szCs w:val="24"/>
        </w:rPr>
      </w:pPr>
      <w:r>
        <w:rPr>
          <w:rFonts w:ascii="宋体" w:hAnsi="宋体" w:eastAsia="宋体" w:cs="宋体"/>
          <w:b/>
          <w:bCs/>
          <w:spacing w:val="7"/>
          <w:sz w:val="24"/>
          <w:szCs w:val="24"/>
        </w:rPr>
        <w:t>建设规模：</w:t>
      </w:r>
      <w:r>
        <w:rPr>
          <w:rFonts w:ascii="宋体" w:hAnsi="宋体" w:eastAsia="宋体" w:cs="宋体"/>
          <w:spacing w:val="7"/>
          <w:sz w:val="24"/>
          <w:szCs w:val="24"/>
        </w:rPr>
        <w:t>3.6万瓶/</w:t>
      </w:r>
      <w:r>
        <w:rPr>
          <w:rFonts w:ascii="Times New Roman" w:hAnsi="Times New Roman" w:eastAsia="Times New Roman" w:cs="Times New Roman"/>
          <w:spacing w:val="7"/>
          <w:sz w:val="24"/>
          <w:szCs w:val="24"/>
        </w:rPr>
        <w:t>h</w:t>
      </w:r>
      <w:r>
        <w:rPr>
          <w:rFonts w:ascii="宋体" w:hAnsi="宋体" w:eastAsia="宋体" w:cs="宋体"/>
          <w:spacing w:val="7"/>
          <w:sz w:val="24"/>
          <w:szCs w:val="24"/>
        </w:rPr>
        <w:t>啤酒灌装生产线1条，2.4万瓶/</w:t>
      </w:r>
      <w:r>
        <w:rPr>
          <w:rFonts w:ascii="Times New Roman" w:hAnsi="Times New Roman" w:eastAsia="Times New Roman" w:cs="Times New Roman"/>
          <w:spacing w:val="7"/>
          <w:sz w:val="24"/>
          <w:szCs w:val="24"/>
        </w:rPr>
        <w:t xml:space="preserve">h </w:t>
      </w:r>
      <w:r>
        <w:rPr>
          <w:rFonts w:ascii="宋体" w:hAnsi="宋体" w:eastAsia="宋体" w:cs="宋体"/>
          <w:spacing w:val="7"/>
          <w:sz w:val="24"/>
          <w:szCs w:val="24"/>
        </w:rPr>
        <w:t>啤酒灌装生产线1条；生产能力</w:t>
      </w:r>
    </w:p>
    <w:p w14:paraId="0BF1B7E1">
      <w:pPr>
        <w:spacing w:line="219" w:lineRule="auto"/>
        <w:rPr>
          <w:rFonts w:ascii="宋体" w:hAnsi="宋体" w:eastAsia="宋体" w:cs="宋体"/>
          <w:sz w:val="24"/>
          <w:szCs w:val="24"/>
        </w:rPr>
        <w:sectPr>
          <w:footerReference r:id="rId124" w:type="default"/>
          <w:pgSz w:w="11900" w:h="16840"/>
          <w:pgMar w:top="400" w:right="1010" w:bottom="1136" w:left="1060" w:header="0" w:footer="1009" w:gutter="0"/>
          <w:cols w:space="720" w:num="1"/>
        </w:sectPr>
      </w:pPr>
    </w:p>
    <w:p w14:paraId="4B84CF31">
      <w:pPr>
        <w:pStyle w:val="2"/>
        <w:spacing w:line="266" w:lineRule="auto"/>
      </w:pPr>
    </w:p>
    <w:p w14:paraId="62181FE2">
      <w:pPr>
        <w:pStyle w:val="2"/>
        <w:spacing w:line="266" w:lineRule="auto"/>
      </w:pPr>
    </w:p>
    <w:p w14:paraId="77DD6AEB">
      <w:pPr>
        <w:pStyle w:val="2"/>
        <w:spacing w:line="266" w:lineRule="auto"/>
      </w:pPr>
    </w:p>
    <w:p w14:paraId="23AD9141">
      <w:pPr>
        <w:pStyle w:val="2"/>
        <w:spacing w:line="267" w:lineRule="auto"/>
      </w:pPr>
    </w:p>
    <w:p w14:paraId="4BE4A0BE">
      <w:pPr>
        <w:spacing w:before="78" w:line="219" w:lineRule="auto"/>
        <w:rPr>
          <w:rFonts w:ascii="宋体" w:hAnsi="宋体" w:eastAsia="宋体" w:cs="宋体"/>
          <w:sz w:val="24"/>
          <w:szCs w:val="24"/>
        </w:rPr>
      </w:pPr>
      <w:r>
        <w:rPr>
          <w:rFonts w:ascii="宋体" w:hAnsi="宋体" w:eastAsia="宋体" w:cs="宋体"/>
          <w:spacing w:val="11"/>
          <w:sz w:val="24"/>
          <w:szCs w:val="24"/>
        </w:rPr>
        <w:t>为15万吨/年。</w:t>
      </w:r>
    </w:p>
    <w:p w14:paraId="5BC97696">
      <w:pPr>
        <w:spacing w:before="151" w:line="373" w:lineRule="auto"/>
        <w:ind w:right="26" w:firstLine="473"/>
        <w:rPr>
          <w:rFonts w:ascii="宋体" w:hAnsi="宋体" w:eastAsia="宋体" w:cs="宋体"/>
          <w:sz w:val="24"/>
          <w:szCs w:val="24"/>
        </w:rPr>
      </w:pPr>
      <w:r>
        <w:rPr>
          <w:rFonts w:ascii="宋体" w:hAnsi="宋体" w:eastAsia="宋体" w:cs="宋体"/>
          <w:b/>
          <w:bCs/>
          <w:spacing w:val="8"/>
          <w:sz w:val="24"/>
          <w:szCs w:val="24"/>
        </w:rPr>
        <w:t>项目投资：</w:t>
      </w:r>
      <w:r>
        <w:rPr>
          <w:rFonts w:ascii="宋体" w:hAnsi="宋体" w:eastAsia="宋体" w:cs="宋体"/>
          <w:spacing w:val="8"/>
          <w:sz w:val="24"/>
          <w:szCs w:val="24"/>
        </w:rPr>
        <w:t>项目总投资为27000万元，其中环保投资1513万元、占总投资的5.6%;项目</w:t>
      </w:r>
      <w:r>
        <w:rPr>
          <w:rFonts w:ascii="宋体" w:hAnsi="宋体" w:eastAsia="宋体" w:cs="宋体"/>
          <w:spacing w:val="16"/>
          <w:sz w:val="24"/>
          <w:szCs w:val="24"/>
        </w:rPr>
        <w:t xml:space="preserve"> </w:t>
      </w:r>
      <w:r>
        <w:rPr>
          <w:rFonts w:ascii="宋体" w:hAnsi="宋体" w:eastAsia="宋体" w:cs="宋体"/>
          <w:spacing w:val="8"/>
          <w:sz w:val="24"/>
          <w:szCs w:val="24"/>
        </w:rPr>
        <w:t>实际总投资27000万元，实际环保投资1928万元、占总投</w:t>
      </w:r>
      <w:r>
        <w:rPr>
          <w:rFonts w:ascii="宋体" w:hAnsi="宋体" w:eastAsia="宋体" w:cs="宋体"/>
          <w:spacing w:val="7"/>
          <w:sz w:val="24"/>
          <w:szCs w:val="24"/>
        </w:rPr>
        <w:t>资的7.1%。</w:t>
      </w:r>
    </w:p>
    <w:p w14:paraId="27D1A66C">
      <w:pPr>
        <w:spacing w:line="218" w:lineRule="auto"/>
        <w:ind w:left="473"/>
        <w:rPr>
          <w:rFonts w:ascii="宋体" w:hAnsi="宋体" w:eastAsia="宋体" w:cs="宋体"/>
          <w:sz w:val="24"/>
          <w:szCs w:val="24"/>
        </w:rPr>
      </w:pPr>
      <w:r>
        <w:rPr>
          <w:rFonts w:ascii="宋体" w:hAnsi="宋体" w:eastAsia="宋体" w:cs="宋体"/>
          <w:b/>
          <w:bCs/>
          <w:spacing w:val="8"/>
          <w:sz w:val="24"/>
          <w:szCs w:val="24"/>
        </w:rPr>
        <w:t>生产制度：</w:t>
      </w:r>
      <w:r>
        <w:rPr>
          <w:rFonts w:ascii="宋体" w:hAnsi="宋体" w:eastAsia="宋体" w:cs="宋体"/>
          <w:spacing w:val="8"/>
          <w:sz w:val="24"/>
          <w:szCs w:val="24"/>
        </w:rPr>
        <w:t>年工作日为300天，日运行24小时，采用四班三运转，每班8小时。</w:t>
      </w:r>
    </w:p>
    <w:p w14:paraId="42D7532B">
      <w:pPr>
        <w:spacing w:before="176" w:line="219" w:lineRule="auto"/>
        <w:ind w:left="473"/>
        <w:rPr>
          <w:rFonts w:ascii="宋体" w:hAnsi="宋体" w:eastAsia="宋体" w:cs="宋体"/>
          <w:sz w:val="24"/>
          <w:szCs w:val="24"/>
        </w:rPr>
      </w:pPr>
      <w:r>
        <w:rPr>
          <w:rFonts w:ascii="宋体" w:hAnsi="宋体" w:eastAsia="宋体" w:cs="宋体"/>
          <w:b/>
          <w:bCs/>
          <w:spacing w:val="5"/>
          <w:sz w:val="24"/>
          <w:szCs w:val="24"/>
        </w:rPr>
        <w:t>劳动定员：</w:t>
      </w:r>
      <w:r>
        <w:rPr>
          <w:rFonts w:ascii="宋体" w:hAnsi="宋体" w:eastAsia="宋体" w:cs="宋体"/>
          <w:spacing w:val="5"/>
          <w:sz w:val="24"/>
          <w:szCs w:val="24"/>
        </w:rPr>
        <w:t>项目定员300人。</w:t>
      </w:r>
    </w:p>
    <w:p w14:paraId="0D70B530">
      <w:pPr>
        <w:spacing w:before="164" w:line="366" w:lineRule="auto"/>
        <w:ind w:right="8" w:firstLine="473"/>
        <w:rPr>
          <w:rFonts w:ascii="宋体" w:hAnsi="宋体" w:eastAsia="宋体" w:cs="宋体"/>
          <w:sz w:val="24"/>
          <w:szCs w:val="24"/>
        </w:rPr>
      </w:pPr>
      <w:r>
        <w:rPr>
          <w:rFonts w:ascii="宋体" w:hAnsi="宋体" w:eastAsia="宋体" w:cs="宋体"/>
          <w:b/>
          <w:bCs/>
          <w:spacing w:val="4"/>
          <w:sz w:val="24"/>
          <w:szCs w:val="24"/>
        </w:rPr>
        <w:t>验收范围：</w:t>
      </w:r>
      <w:r>
        <w:rPr>
          <w:rFonts w:ascii="宋体" w:hAnsi="宋体" w:eastAsia="宋体" w:cs="宋体"/>
          <w:spacing w:val="4"/>
          <w:sz w:val="24"/>
          <w:szCs w:val="24"/>
        </w:rPr>
        <w:t>昆明金星啤酒厂搬迁技改提升建设项目(一期工程)</w:t>
      </w:r>
      <w:r>
        <w:rPr>
          <w:rFonts w:ascii="宋体" w:hAnsi="宋体" w:eastAsia="宋体" w:cs="宋体"/>
          <w:spacing w:val="3"/>
          <w:sz w:val="24"/>
          <w:szCs w:val="24"/>
        </w:rPr>
        <w:t>验收内容为建设的主体工</w:t>
      </w:r>
      <w:r>
        <w:rPr>
          <w:rFonts w:ascii="宋体" w:hAnsi="宋体" w:eastAsia="宋体" w:cs="宋体"/>
          <w:sz w:val="24"/>
          <w:szCs w:val="24"/>
        </w:rPr>
        <w:t xml:space="preserve"> </w:t>
      </w:r>
      <w:r>
        <w:rPr>
          <w:rFonts w:ascii="宋体" w:hAnsi="宋体" w:eastAsia="宋体" w:cs="宋体"/>
          <w:spacing w:val="-3"/>
          <w:sz w:val="24"/>
          <w:szCs w:val="24"/>
        </w:rPr>
        <w:t>程、公辅工程及配套环保工程。</w:t>
      </w:r>
    </w:p>
    <w:p w14:paraId="11B618E2">
      <w:pPr>
        <w:spacing w:before="2" w:line="357" w:lineRule="auto"/>
        <w:ind w:left="119" w:right="6" w:firstLine="353"/>
        <w:rPr>
          <w:rFonts w:ascii="宋体" w:hAnsi="宋体" w:eastAsia="宋体" w:cs="宋体"/>
          <w:sz w:val="24"/>
          <w:szCs w:val="24"/>
        </w:rPr>
      </w:pPr>
      <w:r>
        <w:rPr>
          <w:rFonts w:ascii="宋体" w:hAnsi="宋体" w:eastAsia="宋体" w:cs="宋体"/>
          <w:b/>
          <w:bCs/>
          <w:spacing w:val="6"/>
          <w:sz w:val="24"/>
          <w:szCs w:val="24"/>
        </w:rPr>
        <w:t>项目建设过程环保审批情况：</w:t>
      </w:r>
      <w:r>
        <w:rPr>
          <w:rFonts w:ascii="宋体" w:hAnsi="宋体" w:eastAsia="宋体" w:cs="宋体"/>
          <w:spacing w:val="6"/>
          <w:sz w:val="24"/>
          <w:szCs w:val="24"/>
        </w:rPr>
        <w:t>2013年1月31日，昆明金星啤酒厂搬迁技改提升建设项目</w:t>
      </w:r>
      <w:r>
        <w:rPr>
          <w:rFonts w:ascii="宋体" w:hAnsi="宋体" w:eastAsia="宋体" w:cs="宋体"/>
          <w:spacing w:val="2"/>
          <w:sz w:val="24"/>
          <w:szCs w:val="24"/>
        </w:rPr>
        <w:t xml:space="preserve"> </w:t>
      </w:r>
      <w:r>
        <w:rPr>
          <w:rFonts w:ascii="宋体" w:hAnsi="宋体" w:eastAsia="宋体" w:cs="宋体"/>
          <w:spacing w:val="9"/>
          <w:sz w:val="24"/>
          <w:szCs w:val="24"/>
        </w:rPr>
        <w:t>(一期工程)取得昆明市发展和改革局备案(备案号：昆发改企业备案【20</w:t>
      </w:r>
      <w:r>
        <w:rPr>
          <w:rFonts w:ascii="宋体" w:hAnsi="宋体" w:eastAsia="宋体" w:cs="宋体"/>
          <w:spacing w:val="8"/>
          <w:sz w:val="24"/>
          <w:szCs w:val="24"/>
        </w:rPr>
        <w:t>13】001号)。</w:t>
      </w:r>
    </w:p>
    <w:p w14:paraId="526506D3">
      <w:pPr>
        <w:spacing w:before="72" w:line="377" w:lineRule="auto"/>
        <w:ind w:left="119" w:right="5" w:firstLine="349"/>
        <w:rPr>
          <w:rFonts w:ascii="宋体" w:hAnsi="宋体" w:eastAsia="宋体" w:cs="宋体"/>
          <w:sz w:val="24"/>
          <w:szCs w:val="24"/>
        </w:rPr>
      </w:pPr>
      <w:r>
        <w:rPr>
          <w:rFonts w:ascii="宋体" w:hAnsi="宋体" w:eastAsia="宋体" w:cs="宋体"/>
          <w:spacing w:val="7"/>
          <w:sz w:val="24"/>
          <w:szCs w:val="24"/>
        </w:rPr>
        <w:t>2014年3月，九江市环境科学研究所编制完成《昆明金星啤酒厂搬迁技改提升建设项目</w:t>
      </w:r>
      <w:r>
        <w:rPr>
          <w:rFonts w:ascii="宋体" w:hAnsi="宋体" w:eastAsia="宋体" w:cs="宋体"/>
          <w:spacing w:val="4"/>
          <w:sz w:val="24"/>
          <w:szCs w:val="24"/>
        </w:rPr>
        <w:t xml:space="preserve"> </w:t>
      </w:r>
      <w:r>
        <w:rPr>
          <w:rFonts w:ascii="宋体" w:hAnsi="宋体" w:eastAsia="宋体" w:cs="宋体"/>
          <w:spacing w:val="7"/>
          <w:sz w:val="24"/>
          <w:szCs w:val="24"/>
        </w:rPr>
        <w:t>(一期工程)环境影响报告书》;</w:t>
      </w:r>
    </w:p>
    <w:p w14:paraId="534EC785">
      <w:pPr>
        <w:spacing w:line="377" w:lineRule="auto"/>
        <w:ind w:right="9" w:firstLine="469"/>
        <w:rPr>
          <w:rFonts w:ascii="宋体" w:hAnsi="宋体" w:eastAsia="宋体" w:cs="宋体"/>
          <w:sz w:val="24"/>
          <w:szCs w:val="24"/>
        </w:rPr>
      </w:pPr>
      <w:r>
        <w:rPr>
          <w:rFonts w:ascii="宋体" w:hAnsi="宋体" w:eastAsia="宋体" w:cs="宋体"/>
          <w:spacing w:val="7"/>
          <w:sz w:val="24"/>
          <w:szCs w:val="24"/>
        </w:rPr>
        <w:t>2014年3月28日，该项目获得昆明市环境保护局“关于《昆明金星啤酒厂</w:t>
      </w:r>
      <w:r>
        <w:rPr>
          <w:rFonts w:ascii="宋体" w:hAnsi="宋体" w:eastAsia="宋体" w:cs="宋体"/>
          <w:spacing w:val="6"/>
          <w:sz w:val="24"/>
          <w:szCs w:val="24"/>
        </w:rPr>
        <w:t>搬迁技改提升</w:t>
      </w:r>
      <w:r>
        <w:rPr>
          <w:rFonts w:ascii="宋体" w:hAnsi="宋体" w:eastAsia="宋体" w:cs="宋体"/>
          <w:sz w:val="24"/>
          <w:szCs w:val="24"/>
        </w:rPr>
        <w:t xml:space="preserve"> </w:t>
      </w:r>
      <w:r>
        <w:rPr>
          <w:rFonts w:ascii="宋体" w:hAnsi="宋体" w:eastAsia="宋体" w:cs="宋体"/>
          <w:spacing w:val="6"/>
          <w:sz w:val="24"/>
          <w:szCs w:val="24"/>
        </w:rPr>
        <w:t>建设项目(一期工程)环境影响报告书》的批复”昆环保复【2014】131号；</w:t>
      </w:r>
    </w:p>
    <w:p w14:paraId="644F3922">
      <w:pPr>
        <w:spacing w:before="10" w:line="219" w:lineRule="auto"/>
        <w:ind w:left="469"/>
        <w:rPr>
          <w:rFonts w:ascii="宋体" w:hAnsi="宋体" w:eastAsia="宋体" w:cs="宋体"/>
          <w:sz w:val="24"/>
          <w:szCs w:val="24"/>
        </w:rPr>
      </w:pPr>
      <w:r>
        <w:rPr>
          <w:rFonts w:ascii="宋体" w:hAnsi="宋体" w:eastAsia="宋体" w:cs="宋体"/>
          <w:spacing w:val="14"/>
          <w:sz w:val="24"/>
          <w:szCs w:val="24"/>
        </w:rPr>
        <w:t>项目2014年4月开工建设，2016年7月工程竣工，2016年8月进行生产调试。</w:t>
      </w:r>
    </w:p>
    <w:p w14:paraId="59F0677A">
      <w:pPr>
        <w:spacing w:before="196" w:line="355" w:lineRule="auto"/>
        <w:ind w:right="9" w:firstLine="469"/>
        <w:rPr>
          <w:rFonts w:ascii="宋体" w:hAnsi="宋体" w:eastAsia="宋体" w:cs="宋体"/>
          <w:sz w:val="24"/>
          <w:szCs w:val="24"/>
        </w:rPr>
      </w:pPr>
      <w:r>
        <w:rPr>
          <w:rFonts w:ascii="宋体" w:hAnsi="宋体" w:eastAsia="宋体" w:cs="宋体"/>
          <w:spacing w:val="4"/>
          <w:sz w:val="24"/>
          <w:szCs w:val="24"/>
        </w:rPr>
        <w:t>综上所述，昆明金星啤酒厂搬迁技改提升建设项目(一期工程)建设执行了《建设项目环</w:t>
      </w:r>
      <w:r>
        <w:rPr>
          <w:rFonts w:ascii="宋体" w:hAnsi="宋体" w:eastAsia="宋体" w:cs="宋体"/>
          <w:spacing w:val="5"/>
          <w:sz w:val="24"/>
          <w:szCs w:val="24"/>
        </w:rPr>
        <w:t xml:space="preserve"> </w:t>
      </w:r>
      <w:r>
        <w:rPr>
          <w:rFonts w:ascii="宋体" w:hAnsi="宋体" w:eastAsia="宋体" w:cs="宋体"/>
          <w:spacing w:val="-2"/>
          <w:sz w:val="24"/>
          <w:szCs w:val="24"/>
        </w:rPr>
        <w:t>境保护管理规定》等相关法规，《环评》及批复等文件资料齐全、手</w:t>
      </w:r>
      <w:r>
        <w:rPr>
          <w:rFonts w:ascii="宋体" w:hAnsi="宋体" w:eastAsia="宋体" w:cs="宋体"/>
          <w:spacing w:val="-3"/>
          <w:sz w:val="24"/>
          <w:szCs w:val="24"/>
        </w:rPr>
        <w:t>续完备；目前，主体工程</w:t>
      </w:r>
      <w:r>
        <w:rPr>
          <w:rFonts w:ascii="宋体" w:hAnsi="宋体" w:eastAsia="宋体" w:cs="宋体"/>
          <w:sz w:val="24"/>
          <w:szCs w:val="24"/>
        </w:rPr>
        <w:t xml:space="preserve"> </w:t>
      </w:r>
      <w:r>
        <w:rPr>
          <w:rFonts w:ascii="宋体" w:hAnsi="宋体" w:eastAsia="宋体" w:cs="宋体"/>
          <w:spacing w:val="-4"/>
          <w:sz w:val="24"/>
          <w:szCs w:val="24"/>
        </w:rPr>
        <w:t>与配套各项环保设施运转正常。</w:t>
      </w:r>
    </w:p>
    <w:p w14:paraId="5AE73EE3">
      <w:pPr>
        <w:spacing w:before="2" w:line="373" w:lineRule="auto"/>
        <w:ind w:firstLine="473"/>
        <w:rPr>
          <w:rFonts w:ascii="宋体" w:hAnsi="宋体" w:eastAsia="宋体" w:cs="宋体"/>
          <w:sz w:val="24"/>
          <w:szCs w:val="24"/>
        </w:rPr>
      </w:pPr>
      <w:r>
        <w:rPr>
          <w:rFonts w:ascii="宋体" w:hAnsi="宋体" w:eastAsia="宋体" w:cs="宋体"/>
          <w:b/>
          <w:bCs/>
          <w:spacing w:val="-3"/>
          <w:sz w:val="24"/>
          <w:szCs w:val="24"/>
        </w:rPr>
        <w:t>环保机构及环境管理规章制度执行情况：</w:t>
      </w:r>
      <w:r>
        <w:rPr>
          <w:rFonts w:ascii="宋体" w:hAnsi="宋体" w:eastAsia="宋体" w:cs="宋体"/>
          <w:spacing w:val="-3"/>
          <w:sz w:val="24"/>
          <w:szCs w:val="24"/>
        </w:rPr>
        <w:t>昆明金星啤酒有限公司设立安全环保部，车</w:t>
      </w:r>
      <w:r>
        <w:rPr>
          <w:rFonts w:ascii="宋体" w:hAnsi="宋体" w:eastAsia="宋体" w:cs="宋体"/>
          <w:spacing w:val="-4"/>
          <w:sz w:val="24"/>
          <w:szCs w:val="24"/>
        </w:rPr>
        <w:t>间设</w:t>
      </w:r>
      <w:r>
        <w:rPr>
          <w:rFonts w:ascii="宋体" w:hAnsi="宋体" w:eastAsia="宋体" w:cs="宋体"/>
          <w:sz w:val="24"/>
          <w:szCs w:val="24"/>
        </w:rPr>
        <w:t xml:space="preserve"> </w:t>
      </w:r>
      <w:r>
        <w:rPr>
          <w:rFonts w:ascii="宋体" w:hAnsi="宋体" w:eastAsia="宋体" w:cs="宋体"/>
          <w:spacing w:val="-1"/>
          <w:sz w:val="24"/>
          <w:szCs w:val="24"/>
        </w:rPr>
        <w:t>立兼职环保管理员，分级负责开展本项目的环境管理，</w:t>
      </w:r>
      <w:r>
        <w:rPr>
          <w:rFonts w:ascii="宋体" w:hAnsi="宋体" w:eastAsia="宋体" w:cs="宋体"/>
          <w:spacing w:val="-2"/>
          <w:sz w:val="24"/>
          <w:szCs w:val="24"/>
        </w:rPr>
        <w:t>负责昆明金星啤酒有限公</w:t>
      </w:r>
    </w:p>
    <w:p w14:paraId="4CC0B69F">
      <w:pPr>
        <w:spacing w:line="373" w:lineRule="auto"/>
        <w:rPr>
          <w:rFonts w:ascii="宋体" w:hAnsi="宋体" w:eastAsia="宋体" w:cs="宋体"/>
          <w:sz w:val="24"/>
          <w:szCs w:val="24"/>
        </w:rPr>
        <w:sectPr>
          <w:footerReference r:id="rId125" w:type="default"/>
          <w:pgSz w:w="11900" w:h="16840"/>
          <w:pgMar w:top="400" w:right="1068" w:bottom="1136" w:left="1070" w:header="0" w:footer="1009" w:gutter="0"/>
          <w:cols w:space="720" w:num="1"/>
        </w:sectPr>
      </w:pPr>
    </w:p>
    <w:p w14:paraId="40435DFB">
      <w:pPr>
        <w:pStyle w:val="2"/>
        <w:spacing w:line="266" w:lineRule="auto"/>
      </w:pPr>
    </w:p>
    <w:p w14:paraId="2A29CBAF">
      <w:pPr>
        <w:pStyle w:val="2"/>
        <w:spacing w:line="266" w:lineRule="auto"/>
      </w:pPr>
    </w:p>
    <w:p w14:paraId="5B867FC8">
      <w:pPr>
        <w:pStyle w:val="2"/>
        <w:spacing w:line="266" w:lineRule="auto"/>
      </w:pPr>
    </w:p>
    <w:p w14:paraId="20A5699C">
      <w:pPr>
        <w:pStyle w:val="2"/>
        <w:spacing w:line="267" w:lineRule="auto"/>
      </w:pPr>
    </w:p>
    <w:p w14:paraId="462D26C5">
      <w:pPr>
        <w:spacing w:before="78" w:line="219" w:lineRule="auto"/>
        <w:ind w:left="469"/>
        <w:rPr>
          <w:rFonts w:ascii="宋体" w:hAnsi="宋体" w:eastAsia="宋体" w:cs="宋体"/>
          <w:sz w:val="24"/>
          <w:szCs w:val="24"/>
        </w:rPr>
      </w:pPr>
      <w:r>
        <w:rPr>
          <w:rFonts w:ascii="Times New Roman" w:hAnsi="Times New Roman" w:eastAsia="Times New Roman" w:cs="Times New Roman"/>
          <w:spacing w:val="4"/>
          <w:sz w:val="24"/>
          <w:szCs w:val="24"/>
        </w:rPr>
        <w:t>2</w:t>
      </w:r>
      <w:r>
        <w:rPr>
          <w:rFonts w:ascii="Times New Roman" w:hAnsi="Times New Roman" w:eastAsia="Times New Roman" w:cs="Times New Roman"/>
          <w:spacing w:val="-34"/>
          <w:sz w:val="24"/>
          <w:szCs w:val="24"/>
        </w:rPr>
        <w:t xml:space="preserve"> </w:t>
      </w:r>
      <w:r>
        <w:rPr>
          <w:rFonts w:ascii="宋体" w:hAnsi="宋体" w:eastAsia="宋体" w:cs="宋体"/>
          <w:spacing w:val="4"/>
          <w:sz w:val="24"/>
          <w:szCs w:val="24"/>
        </w:rPr>
        <w:t>、项目实际建设有10</w:t>
      </w:r>
      <w:r>
        <w:rPr>
          <w:rFonts w:ascii="Times New Roman" w:hAnsi="Times New Roman" w:eastAsia="Times New Roman" w:cs="Times New Roman"/>
          <w:spacing w:val="4"/>
          <w:sz w:val="24"/>
          <w:szCs w:val="24"/>
        </w:rPr>
        <w:t>t/h</w:t>
      </w:r>
      <w:r>
        <w:rPr>
          <w:rFonts w:ascii="Times New Roman" w:hAnsi="Times New Roman" w:eastAsia="Times New Roman" w:cs="Times New Roman"/>
          <w:spacing w:val="20"/>
          <w:sz w:val="24"/>
          <w:szCs w:val="24"/>
        </w:rPr>
        <w:t xml:space="preserve">  </w:t>
      </w:r>
      <w:r>
        <w:rPr>
          <w:rFonts w:ascii="宋体" w:hAnsi="宋体" w:eastAsia="宋体" w:cs="宋体"/>
          <w:spacing w:val="4"/>
          <w:sz w:val="24"/>
          <w:szCs w:val="24"/>
        </w:rPr>
        <w:t>蒸汽锅炉1台，无备用蒸汽锅</w:t>
      </w:r>
      <w:r>
        <w:rPr>
          <w:rFonts w:ascii="宋体" w:hAnsi="宋体" w:eastAsia="宋体" w:cs="宋体"/>
          <w:spacing w:val="3"/>
          <w:sz w:val="24"/>
          <w:szCs w:val="24"/>
        </w:rPr>
        <w:t>炉，比环评数量少一台。</w:t>
      </w:r>
    </w:p>
    <w:p w14:paraId="3AB4A78D">
      <w:pPr>
        <w:pStyle w:val="2"/>
        <w:spacing w:line="332" w:lineRule="auto"/>
      </w:pPr>
    </w:p>
    <w:p w14:paraId="10547ED7">
      <w:pPr>
        <w:spacing w:before="78" w:line="220" w:lineRule="auto"/>
        <w:ind w:left="473"/>
        <w:rPr>
          <w:rFonts w:ascii="宋体" w:hAnsi="宋体" w:eastAsia="宋体" w:cs="宋体"/>
          <w:sz w:val="24"/>
          <w:szCs w:val="24"/>
        </w:rPr>
      </w:pPr>
      <w:r>
        <w:rPr>
          <w:rFonts w:ascii="宋体" w:hAnsi="宋体" w:eastAsia="宋体" w:cs="宋体"/>
          <w:b/>
          <w:bCs/>
          <w:sz w:val="24"/>
          <w:szCs w:val="24"/>
        </w:rPr>
        <w:t>可行性分析</w:t>
      </w:r>
    </w:p>
    <w:p w14:paraId="2F9FAC8C">
      <w:pPr>
        <w:pStyle w:val="2"/>
        <w:spacing w:line="346" w:lineRule="auto"/>
      </w:pPr>
    </w:p>
    <w:p w14:paraId="4B3FAC15">
      <w:pPr>
        <w:spacing w:before="78" w:line="219" w:lineRule="auto"/>
        <w:ind w:left="559"/>
        <w:rPr>
          <w:rFonts w:ascii="宋体" w:hAnsi="宋体" w:eastAsia="宋体" w:cs="宋体"/>
          <w:sz w:val="24"/>
          <w:szCs w:val="24"/>
        </w:rPr>
      </w:pPr>
      <w:r>
        <w:rPr>
          <w:rFonts w:ascii="宋体" w:hAnsi="宋体" w:eastAsia="宋体" w:cs="宋体"/>
          <w:spacing w:val="-5"/>
          <w:sz w:val="24"/>
          <w:szCs w:val="24"/>
        </w:rPr>
        <w:t>·项目原料处理工段中工艺优化后无外排粉尘产生，对环境保护是有利的；</w:t>
      </w:r>
    </w:p>
    <w:p w14:paraId="38B5A586">
      <w:pPr>
        <w:spacing w:before="165" w:line="219" w:lineRule="auto"/>
        <w:ind w:left="559"/>
        <w:rPr>
          <w:rFonts w:ascii="宋体" w:hAnsi="宋体" w:eastAsia="宋体" w:cs="宋体"/>
          <w:sz w:val="24"/>
          <w:szCs w:val="24"/>
        </w:rPr>
      </w:pPr>
      <w:r>
        <w:rPr>
          <w:rFonts w:ascii="宋体" w:hAnsi="宋体" w:eastAsia="宋体" w:cs="宋体"/>
          <w:sz w:val="24"/>
          <w:szCs w:val="24"/>
        </w:rPr>
        <w:t>·</w:t>
      </w:r>
      <w:r>
        <w:rPr>
          <w:rFonts w:ascii="宋体" w:hAnsi="宋体" w:eastAsia="宋体" w:cs="宋体"/>
          <w:spacing w:val="-87"/>
          <w:sz w:val="24"/>
          <w:szCs w:val="24"/>
        </w:rPr>
        <w:t xml:space="preserve"> </w:t>
      </w:r>
      <w:r>
        <w:rPr>
          <w:rFonts w:ascii="宋体" w:hAnsi="宋体" w:eastAsia="宋体" w:cs="宋体"/>
          <w:sz w:val="24"/>
          <w:szCs w:val="24"/>
        </w:rPr>
        <w:t>项目实际建设10t/h</w:t>
      </w:r>
      <w:r>
        <w:rPr>
          <w:rFonts w:ascii="宋体" w:hAnsi="宋体" w:eastAsia="宋体" w:cs="宋体"/>
          <w:spacing w:val="-55"/>
          <w:sz w:val="24"/>
          <w:szCs w:val="24"/>
        </w:rPr>
        <w:t xml:space="preserve"> </w:t>
      </w:r>
      <w:r>
        <w:rPr>
          <w:rFonts w:ascii="宋体" w:hAnsi="宋体" w:eastAsia="宋体" w:cs="宋体"/>
          <w:sz w:val="24"/>
          <w:szCs w:val="24"/>
        </w:rPr>
        <w:t>蒸汽锅炉1台，污染物排放降低，对环境保护是有利的；</w:t>
      </w:r>
    </w:p>
    <w:p w14:paraId="051D137A">
      <w:pPr>
        <w:spacing w:before="192" w:line="290" w:lineRule="auto"/>
        <w:ind w:right="75" w:firstLine="559"/>
        <w:rPr>
          <w:rFonts w:ascii="宋体" w:hAnsi="宋体" w:eastAsia="宋体" w:cs="宋体"/>
          <w:sz w:val="24"/>
          <w:szCs w:val="24"/>
        </w:rPr>
      </w:pPr>
      <w:r>
        <w:rPr>
          <w:rFonts w:ascii="宋体" w:hAnsi="宋体" w:eastAsia="宋体" w:cs="宋体"/>
          <w:spacing w:val="-5"/>
          <w:sz w:val="24"/>
          <w:szCs w:val="24"/>
        </w:rPr>
        <w:t>·项目其余主体工程、公辅工程及配套环保设施建设情况均按该项目环境影响报告书及项</w:t>
      </w:r>
      <w:r>
        <w:rPr>
          <w:rFonts w:ascii="宋体" w:hAnsi="宋体" w:eastAsia="宋体" w:cs="宋体"/>
          <w:spacing w:val="18"/>
          <w:sz w:val="24"/>
          <w:szCs w:val="24"/>
        </w:rPr>
        <w:t xml:space="preserve"> </w:t>
      </w:r>
      <w:r>
        <w:rPr>
          <w:rFonts w:ascii="宋体" w:hAnsi="宋体" w:eastAsia="宋体" w:cs="宋体"/>
          <w:spacing w:val="-3"/>
          <w:sz w:val="24"/>
          <w:szCs w:val="24"/>
        </w:rPr>
        <w:t>目环境影响报告书批复所述建设，项目建设落实“三同时”环保要求；</w:t>
      </w:r>
    </w:p>
    <w:p w14:paraId="487FF218">
      <w:pPr>
        <w:spacing w:before="178" w:line="338" w:lineRule="auto"/>
        <w:ind w:firstLine="559"/>
        <w:rPr>
          <w:rFonts w:ascii="宋体" w:hAnsi="宋体" w:eastAsia="宋体" w:cs="宋体"/>
          <w:sz w:val="24"/>
          <w:szCs w:val="24"/>
        </w:rPr>
      </w:pPr>
      <w:r>
        <w:rPr>
          <w:rFonts w:ascii="宋体" w:hAnsi="宋体" w:eastAsia="宋体" w:cs="宋体"/>
          <w:spacing w:val="4"/>
          <w:sz w:val="24"/>
          <w:szCs w:val="24"/>
        </w:rPr>
        <w:t>·根据项目《环境监理总结报告》,项目建设事故水池容</w:t>
      </w:r>
      <w:r>
        <w:rPr>
          <w:rFonts w:ascii="宋体" w:hAnsi="宋体" w:eastAsia="宋体" w:cs="宋体"/>
          <w:spacing w:val="3"/>
          <w:sz w:val="24"/>
          <w:szCs w:val="24"/>
        </w:rPr>
        <w:t>积为2500m³ (由一个1800m³及</w:t>
      </w:r>
      <w:r>
        <w:rPr>
          <w:rFonts w:ascii="宋体" w:hAnsi="宋体" w:eastAsia="宋体" w:cs="宋体"/>
          <w:sz w:val="24"/>
          <w:szCs w:val="24"/>
        </w:rPr>
        <w:t xml:space="preserve"> </w:t>
      </w:r>
      <w:r>
        <w:rPr>
          <w:rFonts w:ascii="宋体" w:hAnsi="宋体" w:eastAsia="宋体" w:cs="宋体"/>
          <w:spacing w:val="6"/>
          <w:sz w:val="24"/>
          <w:szCs w:val="24"/>
        </w:rPr>
        <w:t>一个700</w:t>
      </w:r>
      <w:r>
        <w:rPr>
          <w:rFonts w:ascii="Times New Roman" w:hAnsi="Times New Roman" w:eastAsia="Times New Roman" w:cs="Times New Roman"/>
          <w:spacing w:val="6"/>
          <w:sz w:val="24"/>
          <w:szCs w:val="24"/>
        </w:rPr>
        <w:t>m³</w:t>
      </w:r>
      <w:r>
        <w:rPr>
          <w:rFonts w:ascii="宋体" w:hAnsi="宋体" w:eastAsia="宋体" w:cs="宋体"/>
          <w:spacing w:val="6"/>
          <w:sz w:val="24"/>
          <w:szCs w:val="24"/>
        </w:rPr>
        <w:t>地面式事故水池组成),位于污水处</w:t>
      </w:r>
      <w:r>
        <w:rPr>
          <w:rFonts w:ascii="宋体" w:hAnsi="宋体" w:eastAsia="宋体" w:cs="宋体"/>
          <w:spacing w:val="5"/>
          <w:sz w:val="24"/>
          <w:szCs w:val="24"/>
        </w:rPr>
        <w:t>理站旁，与2500</w:t>
      </w:r>
      <w:r>
        <w:rPr>
          <w:rFonts w:ascii="Times New Roman" w:hAnsi="Times New Roman" w:eastAsia="Times New Roman" w:cs="Times New Roman"/>
          <w:spacing w:val="5"/>
          <w:sz w:val="24"/>
          <w:szCs w:val="24"/>
        </w:rPr>
        <w:t>m³/d</w:t>
      </w:r>
      <w:r>
        <w:rPr>
          <w:rFonts w:ascii="Times New Roman" w:hAnsi="Times New Roman" w:eastAsia="Times New Roman" w:cs="Times New Roman"/>
          <w:spacing w:val="37"/>
          <w:sz w:val="24"/>
          <w:szCs w:val="24"/>
        </w:rPr>
        <w:t xml:space="preserve"> </w:t>
      </w:r>
      <w:r>
        <w:rPr>
          <w:rFonts w:ascii="宋体" w:hAnsi="宋体" w:eastAsia="宋体" w:cs="宋体"/>
          <w:spacing w:val="5"/>
          <w:sz w:val="24"/>
          <w:szCs w:val="24"/>
        </w:rPr>
        <w:t>污水处理站调节池接通，</w:t>
      </w:r>
      <w:r>
        <w:rPr>
          <w:rFonts w:ascii="宋体" w:hAnsi="宋体" w:eastAsia="宋体" w:cs="宋体"/>
          <w:sz w:val="24"/>
          <w:szCs w:val="24"/>
        </w:rPr>
        <w:t xml:space="preserve"> </w:t>
      </w:r>
      <w:r>
        <w:rPr>
          <w:rFonts w:ascii="宋体" w:hAnsi="宋体" w:eastAsia="宋体" w:cs="宋体"/>
          <w:spacing w:val="1"/>
          <w:sz w:val="24"/>
          <w:szCs w:val="24"/>
        </w:rPr>
        <w:t>其中700</w:t>
      </w:r>
      <w:r>
        <w:rPr>
          <w:rFonts w:ascii="Times New Roman" w:hAnsi="Times New Roman" w:eastAsia="Times New Roman" w:cs="Times New Roman"/>
          <w:spacing w:val="1"/>
          <w:sz w:val="24"/>
          <w:szCs w:val="24"/>
        </w:rPr>
        <w:t>m³</w:t>
      </w:r>
      <w:r>
        <w:rPr>
          <w:rFonts w:ascii="宋体" w:hAnsi="宋体" w:eastAsia="宋体" w:cs="宋体"/>
          <w:spacing w:val="1"/>
          <w:sz w:val="24"/>
          <w:szCs w:val="24"/>
        </w:rPr>
        <w:t>地面式事故水池为1400</w:t>
      </w:r>
      <w:r>
        <w:rPr>
          <w:rFonts w:ascii="Times New Roman" w:hAnsi="Times New Roman" w:eastAsia="Times New Roman" w:cs="Times New Roman"/>
          <w:spacing w:val="1"/>
          <w:sz w:val="24"/>
          <w:szCs w:val="24"/>
        </w:rPr>
        <w:t>m³</w:t>
      </w:r>
      <w:r>
        <w:rPr>
          <w:rFonts w:ascii="宋体" w:hAnsi="宋体" w:eastAsia="宋体" w:cs="宋体"/>
          <w:spacing w:val="1"/>
          <w:sz w:val="24"/>
          <w:szCs w:val="24"/>
        </w:rPr>
        <w:t>调节池预留，另外700</w:t>
      </w:r>
      <w:r>
        <w:rPr>
          <w:rFonts w:ascii="Times New Roman" w:hAnsi="Times New Roman" w:eastAsia="Times New Roman" w:cs="Times New Roman"/>
          <w:spacing w:val="1"/>
          <w:sz w:val="24"/>
          <w:szCs w:val="24"/>
        </w:rPr>
        <w:t>m³</w:t>
      </w:r>
      <w:r>
        <w:rPr>
          <w:rFonts w:ascii="Times New Roman" w:hAnsi="Times New Roman" w:eastAsia="Times New Roman" w:cs="Times New Roman"/>
          <w:spacing w:val="-29"/>
          <w:sz w:val="24"/>
          <w:szCs w:val="24"/>
        </w:rPr>
        <w:t xml:space="preserve"> </w:t>
      </w:r>
      <w:r>
        <w:rPr>
          <w:rFonts w:ascii="宋体" w:hAnsi="宋体" w:eastAsia="宋体" w:cs="宋体"/>
          <w:spacing w:val="1"/>
          <w:sz w:val="24"/>
          <w:szCs w:val="24"/>
        </w:rPr>
        <w:t>则作为调节池正常使用，按污水</w:t>
      </w:r>
      <w:r>
        <w:rPr>
          <w:rFonts w:ascii="宋体" w:hAnsi="宋体" w:eastAsia="宋体" w:cs="宋体"/>
          <w:sz w:val="24"/>
          <w:szCs w:val="24"/>
        </w:rPr>
        <w:t xml:space="preserve"> </w:t>
      </w:r>
      <w:r>
        <w:rPr>
          <w:rFonts w:ascii="宋体" w:hAnsi="宋体" w:eastAsia="宋体" w:cs="宋体"/>
          <w:spacing w:val="1"/>
          <w:sz w:val="24"/>
          <w:szCs w:val="24"/>
        </w:rPr>
        <w:t>处理能力2500m³/d,104m³/h</w:t>
      </w:r>
      <w:r>
        <w:rPr>
          <w:rFonts w:ascii="宋体" w:hAnsi="宋体" w:eastAsia="宋体" w:cs="宋体"/>
          <w:spacing w:val="89"/>
          <w:sz w:val="24"/>
          <w:szCs w:val="24"/>
        </w:rPr>
        <w:t xml:space="preserve"> </w:t>
      </w:r>
      <w:r>
        <w:rPr>
          <w:rFonts w:ascii="宋体" w:hAnsi="宋体" w:eastAsia="宋体" w:cs="宋体"/>
          <w:spacing w:val="1"/>
          <w:sz w:val="24"/>
          <w:szCs w:val="24"/>
        </w:rPr>
        <w:t>核算，700m³调节池能满足项目最大处理量。当污水处理站事故</w:t>
      </w:r>
      <w:r>
        <w:rPr>
          <w:rFonts w:ascii="宋体" w:hAnsi="宋体" w:eastAsia="宋体" w:cs="宋体"/>
          <w:sz w:val="24"/>
          <w:szCs w:val="24"/>
        </w:rPr>
        <w:t xml:space="preserve"> </w:t>
      </w:r>
      <w:r>
        <w:rPr>
          <w:rFonts w:ascii="宋体" w:hAnsi="宋体" w:eastAsia="宋体" w:cs="宋体"/>
          <w:spacing w:val="2"/>
          <w:sz w:val="24"/>
          <w:szCs w:val="24"/>
        </w:rPr>
        <w:t>下，按环评要求容纳一天的废水量计算，实际建设事故水池最大可容纳2500</w:t>
      </w:r>
      <w:r>
        <w:rPr>
          <w:rFonts w:ascii="Times New Roman" w:hAnsi="Times New Roman" w:eastAsia="Times New Roman" w:cs="Times New Roman"/>
          <w:spacing w:val="2"/>
          <w:sz w:val="24"/>
          <w:szCs w:val="24"/>
        </w:rPr>
        <w:t>m³</w:t>
      </w:r>
      <w:r>
        <w:rPr>
          <w:rFonts w:ascii="Times New Roman" w:hAnsi="Times New Roman" w:eastAsia="Times New Roman" w:cs="Times New Roman"/>
          <w:spacing w:val="-23"/>
          <w:sz w:val="24"/>
          <w:szCs w:val="24"/>
        </w:rPr>
        <w:t xml:space="preserve"> </w:t>
      </w:r>
      <w:r>
        <w:rPr>
          <w:rFonts w:ascii="宋体" w:hAnsi="宋体" w:eastAsia="宋体" w:cs="宋体"/>
          <w:spacing w:val="2"/>
          <w:sz w:val="24"/>
          <w:szCs w:val="24"/>
        </w:rPr>
        <w:t>事故废水，待</w:t>
      </w:r>
      <w:r>
        <w:rPr>
          <w:rFonts w:ascii="宋体" w:hAnsi="宋体" w:eastAsia="宋体" w:cs="宋体"/>
          <w:sz w:val="24"/>
          <w:szCs w:val="24"/>
        </w:rPr>
        <w:t xml:space="preserve"> </w:t>
      </w:r>
      <w:r>
        <w:rPr>
          <w:rFonts w:ascii="宋体" w:hAnsi="宋体" w:eastAsia="宋体" w:cs="宋体"/>
          <w:spacing w:val="-2"/>
          <w:sz w:val="24"/>
          <w:szCs w:val="24"/>
        </w:rPr>
        <w:t>事故结束，将事故池废水逐步返回调节池正常处理后达标排</w:t>
      </w:r>
      <w:r>
        <w:rPr>
          <w:rFonts w:ascii="宋体" w:hAnsi="宋体" w:eastAsia="宋体" w:cs="宋体"/>
          <w:spacing w:val="-3"/>
          <w:sz w:val="24"/>
          <w:szCs w:val="24"/>
        </w:rPr>
        <w:t>放。根据环境监理总结报告及现场</w:t>
      </w:r>
      <w:r>
        <w:rPr>
          <w:rFonts w:ascii="宋体" w:hAnsi="宋体" w:eastAsia="宋体" w:cs="宋体"/>
          <w:sz w:val="24"/>
          <w:szCs w:val="24"/>
        </w:rPr>
        <w:t xml:space="preserve"> </w:t>
      </w:r>
      <w:r>
        <w:rPr>
          <w:rFonts w:ascii="宋体" w:hAnsi="宋体" w:eastAsia="宋体" w:cs="宋体"/>
          <w:spacing w:val="2"/>
          <w:sz w:val="24"/>
          <w:szCs w:val="24"/>
        </w:rPr>
        <w:t>勘察，当事故情况下，2500</w:t>
      </w:r>
      <w:r>
        <w:rPr>
          <w:rFonts w:ascii="Times New Roman" w:hAnsi="Times New Roman" w:eastAsia="Times New Roman" w:cs="Times New Roman"/>
          <w:spacing w:val="2"/>
          <w:sz w:val="24"/>
          <w:szCs w:val="24"/>
        </w:rPr>
        <w:t>m³</w:t>
      </w:r>
      <w:r>
        <w:rPr>
          <w:rFonts w:ascii="Times New Roman" w:hAnsi="Times New Roman" w:eastAsia="Times New Roman" w:cs="Times New Roman"/>
          <w:spacing w:val="-18"/>
          <w:sz w:val="24"/>
          <w:szCs w:val="24"/>
        </w:rPr>
        <w:t xml:space="preserve"> </w:t>
      </w:r>
      <w:r>
        <w:rPr>
          <w:rFonts w:ascii="宋体" w:hAnsi="宋体" w:eastAsia="宋体" w:cs="宋体"/>
          <w:spacing w:val="2"/>
          <w:sz w:val="24"/>
          <w:szCs w:val="24"/>
        </w:rPr>
        <w:t>事故水池能满足项目一天(24</w:t>
      </w:r>
      <w:r>
        <w:rPr>
          <w:rFonts w:ascii="Times New Roman" w:hAnsi="Times New Roman" w:eastAsia="Times New Roman" w:cs="Times New Roman"/>
          <w:spacing w:val="2"/>
          <w:sz w:val="24"/>
          <w:szCs w:val="24"/>
        </w:rPr>
        <w:t xml:space="preserve">h)  </w:t>
      </w:r>
      <w:r>
        <w:rPr>
          <w:rFonts w:ascii="宋体" w:hAnsi="宋体" w:eastAsia="宋体" w:cs="宋体"/>
          <w:spacing w:val="2"/>
          <w:sz w:val="24"/>
          <w:szCs w:val="24"/>
        </w:rPr>
        <w:t>最大2500</w:t>
      </w:r>
      <w:r>
        <w:rPr>
          <w:rFonts w:ascii="Times New Roman" w:hAnsi="Times New Roman" w:eastAsia="Times New Roman" w:cs="Times New Roman"/>
          <w:spacing w:val="2"/>
          <w:sz w:val="24"/>
          <w:szCs w:val="24"/>
        </w:rPr>
        <w:t>m³</w:t>
      </w:r>
      <w:r>
        <w:rPr>
          <w:rFonts w:ascii="宋体" w:hAnsi="宋体" w:eastAsia="宋体" w:cs="宋体"/>
          <w:spacing w:val="2"/>
          <w:sz w:val="24"/>
          <w:szCs w:val="24"/>
        </w:rPr>
        <w:t>的废水量，若事故</w:t>
      </w:r>
      <w:r>
        <w:rPr>
          <w:rFonts w:ascii="宋体" w:hAnsi="宋体" w:eastAsia="宋体" w:cs="宋体"/>
          <w:sz w:val="24"/>
          <w:szCs w:val="24"/>
        </w:rPr>
        <w:t xml:space="preserve"> </w:t>
      </w:r>
      <w:r>
        <w:rPr>
          <w:rFonts w:ascii="宋体" w:hAnsi="宋体" w:eastAsia="宋体" w:cs="宋体"/>
          <w:spacing w:val="-2"/>
          <w:sz w:val="24"/>
          <w:szCs w:val="24"/>
        </w:rPr>
        <w:t>超过一天，建设单位立即停厂，避免事故废水外排，导致环境污染。</w:t>
      </w:r>
    </w:p>
    <w:p w14:paraId="6A86953E">
      <w:pPr>
        <w:spacing w:before="235" w:line="357" w:lineRule="auto"/>
        <w:ind w:right="76" w:firstLine="469"/>
        <w:rPr>
          <w:rFonts w:ascii="宋体" w:hAnsi="宋体" w:eastAsia="宋体" w:cs="宋体"/>
          <w:sz w:val="24"/>
          <w:szCs w:val="24"/>
        </w:rPr>
      </w:pPr>
      <w:r>
        <w:rPr>
          <w:rFonts w:ascii="宋体" w:hAnsi="宋体" w:eastAsia="宋体" w:cs="宋体"/>
          <w:spacing w:val="-2"/>
          <w:sz w:val="24"/>
          <w:szCs w:val="24"/>
        </w:rPr>
        <w:t>综上，经可行性分析后，以上变更对环境影响程度在可控范围内，</w:t>
      </w:r>
      <w:r>
        <w:rPr>
          <w:rFonts w:ascii="宋体" w:hAnsi="宋体" w:eastAsia="宋体" w:cs="宋体"/>
          <w:spacing w:val="-3"/>
          <w:sz w:val="24"/>
          <w:szCs w:val="24"/>
        </w:rPr>
        <w:t>无新增污染物，不属于</w:t>
      </w:r>
      <w:r>
        <w:rPr>
          <w:rFonts w:ascii="宋体" w:hAnsi="宋体" w:eastAsia="宋体" w:cs="宋体"/>
          <w:sz w:val="24"/>
          <w:szCs w:val="24"/>
        </w:rPr>
        <w:t xml:space="preserve"> </w:t>
      </w:r>
      <w:r>
        <w:rPr>
          <w:rFonts w:ascii="宋体" w:hAnsi="宋体" w:eastAsia="宋体" w:cs="宋体"/>
          <w:spacing w:val="-8"/>
          <w:sz w:val="24"/>
          <w:szCs w:val="24"/>
        </w:rPr>
        <w:t>重大变更。</w:t>
      </w:r>
    </w:p>
    <w:p w14:paraId="266C9A9F">
      <w:pPr>
        <w:spacing w:before="107" w:line="222" w:lineRule="auto"/>
        <w:ind w:left="293"/>
        <w:outlineLvl w:val="3"/>
        <w:rPr>
          <w:rFonts w:ascii="黑体" w:hAnsi="黑体" w:eastAsia="黑体" w:cs="黑体"/>
          <w:sz w:val="24"/>
          <w:szCs w:val="24"/>
        </w:rPr>
      </w:pPr>
      <w:r>
        <w:rPr>
          <w:rFonts w:ascii="黑体" w:hAnsi="黑体" w:eastAsia="黑体" w:cs="黑体"/>
          <w:b/>
          <w:bCs/>
          <w:spacing w:val="30"/>
          <w:sz w:val="24"/>
          <w:szCs w:val="24"/>
        </w:rPr>
        <w:t>三</w:t>
      </w:r>
      <w:r>
        <w:rPr>
          <w:rFonts w:ascii="黑体" w:hAnsi="黑体" w:eastAsia="黑体" w:cs="黑体"/>
          <w:spacing w:val="-29"/>
          <w:sz w:val="24"/>
          <w:szCs w:val="24"/>
        </w:rPr>
        <w:t xml:space="preserve"> </w:t>
      </w:r>
      <w:r>
        <w:rPr>
          <w:rFonts w:ascii="黑体" w:hAnsi="黑体" w:eastAsia="黑体" w:cs="黑体"/>
          <w:b/>
          <w:bCs/>
          <w:spacing w:val="30"/>
          <w:sz w:val="24"/>
          <w:szCs w:val="24"/>
        </w:rPr>
        <w:t>、环境保护设施建设情况</w:t>
      </w:r>
    </w:p>
    <w:p w14:paraId="56E954FB">
      <w:pPr>
        <w:spacing w:before="224" w:line="220" w:lineRule="auto"/>
        <w:ind w:left="473"/>
        <w:outlineLvl w:val="3"/>
        <w:rPr>
          <w:rFonts w:ascii="宋体" w:hAnsi="宋体" w:eastAsia="宋体" w:cs="宋体"/>
          <w:sz w:val="24"/>
          <w:szCs w:val="24"/>
        </w:rPr>
      </w:pPr>
      <w:r>
        <w:rPr>
          <w:rFonts w:ascii="宋体" w:hAnsi="宋体" w:eastAsia="宋体" w:cs="宋体"/>
          <w:b/>
          <w:bCs/>
          <w:spacing w:val="3"/>
          <w:sz w:val="24"/>
          <w:szCs w:val="24"/>
        </w:rPr>
        <w:t>3.</w:t>
      </w:r>
      <w:r>
        <w:rPr>
          <w:rFonts w:ascii="宋体" w:hAnsi="宋体" w:eastAsia="宋体" w:cs="宋体"/>
          <w:spacing w:val="-70"/>
          <w:sz w:val="24"/>
          <w:szCs w:val="24"/>
        </w:rPr>
        <w:t xml:space="preserve"> </w:t>
      </w:r>
      <w:r>
        <w:rPr>
          <w:rFonts w:ascii="宋体" w:hAnsi="宋体" w:eastAsia="宋体" w:cs="宋体"/>
          <w:b/>
          <w:bCs/>
          <w:spacing w:val="3"/>
          <w:sz w:val="24"/>
          <w:szCs w:val="24"/>
        </w:rPr>
        <w:t>1废气</w:t>
      </w:r>
    </w:p>
    <w:p w14:paraId="3BCCC27C">
      <w:pPr>
        <w:spacing w:before="184" w:line="220" w:lineRule="auto"/>
        <w:ind w:left="473"/>
        <w:outlineLvl w:val="3"/>
        <w:rPr>
          <w:rFonts w:ascii="宋体" w:hAnsi="宋体" w:eastAsia="宋体" w:cs="宋体"/>
          <w:sz w:val="24"/>
          <w:szCs w:val="24"/>
        </w:rPr>
      </w:pPr>
      <w:r>
        <w:rPr>
          <w:rFonts w:ascii="宋体" w:hAnsi="宋体" w:eastAsia="宋体" w:cs="宋体"/>
          <w:b/>
          <w:bCs/>
          <w:spacing w:val="5"/>
          <w:sz w:val="24"/>
          <w:szCs w:val="24"/>
        </w:rPr>
        <w:t>3.1.1有组织废气</w:t>
      </w:r>
    </w:p>
    <w:p w14:paraId="64086C45">
      <w:pPr>
        <w:spacing w:before="187" w:line="220" w:lineRule="auto"/>
        <w:ind w:left="469"/>
        <w:rPr>
          <w:rFonts w:ascii="宋体" w:hAnsi="宋体" w:eastAsia="宋体" w:cs="宋体"/>
          <w:sz w:val="24"/>
          <w:szCs w:val="24"/>
        </w:rPr>
      </w:pPr>
      <w:r>
        <w:rPr>
          <w:rFonts w:ascii="宋体" w:hAnsi="宋体" w:eastAsia="宋体" w:cs="宋体"/>
          <w:spacing w:val="-2"/>
          <w:sz w:val="24"/>
          <w:szCs w:val="24"/>
        </w:rPr>
        <w:t>项目运营期有组织废气主要为锅炉烟气、食堂油烟。</w:t>
      </w:r>
    </w:p>
    <w:p w14:paraId="2EC8C974">
      <w:pPr>
        <w:spacing w:before="191" w:line="220" w:lineRule="auto"/>
        <w:ind w:left="563"/>
        <w:outlineLvl w:val="3"/>
        <w:rPr>
          <w:rFonts w:ascii="宋体" w:hAnsi="宋体" w:eastAsia="宋体" w:cs="宋体"/>
          <w:sz w:val="24"/>
          <w:szCs w:val="24"/>
        </w:rPr>
      </w:pPr>
      <w:r>
        <w:rPr>
          <w:rFonts w:ascii="宋体" w:hAnsi="宋体" w:eastAsia="宋体" w:cs="宋体"/>
          <w:b/>
          <w:bCs/>
          <w:spacing w:val="17"/>
          <w:sz w:val="24"/>
          <w:szCs w:val="24"/>
        </w:rPr>
        <w:t>(1)锅炉烟气</w:t>
      </w:r>
    </w:p>
    <w:p w14:paraId="2E8BB590">
      <w:pPr>
        <w:spacing w:before="176" w:line="355" w:lineRule="auto"/>
        <w:ind w:right="65" w:firstLine="469"/>
        <w:jc w:val="both"/>
        <w:rPr>
          <w:rFonts w:ascii="宋体" w:hAnsi="宋体" w:eastAsia="宋体" w:cs="宋体"/>
          <w:sz w:val="24"/>
          <w:szCs w:val="24"/>
        </w:rPr>
      </w:pPr>
      <w:r>
        <w:rPr>
          <w:rFonts w:ascii="宋体" w:hAnsi="宋体" w:eastAsia="宋体" w:cs="宋体"/>
          <w:spacing w:val="2"/>
          <w:sz w:val="24"/>
          <w:szCs w:val="24"/>
        </w:rPr>
        <w:t>项目实际配备1台10</w:t>
      </w:r>
      <w:r>
        <w:rPr>
          <w:rFonts w:ascii="Times New Roman" w:hAnsi="Times New Roman" w:eastAsia="Times New Roman" w:cs="Times New Roman"/>
          <w:spacing w:val="2"/>
          <w:sz w:val="24"/>
          <w:szCs w:val="24"/>
        </w:rPr>
        <w:t>t/h</w:t>
      </w:r>
      <w:r>
        <w:rPr>
          <w:rFonts w:ascii="Times New Roman" w:hAnsi="Times New Roman" w:eastAsia="Times New Roman" w:cs="Times New Roman"/>
          <w:spacing w:val="27"/>
          <w:sz w:val="24"/>
          <w:szCs w:val="24"/>
        </w:rPr>
        <w:t xml:space="preserve">  </w:t>
      </w:r>
      <w:r>
        <w:rPr>
          <w:rFonts w:ascii="宋体" w:hAnsi="宋体" w:eastAsia="宋体" w:cs="宋体"/>
          <w:spacing w:val="2"/>
          <w:sz w:val="24"/>
          <w:szCs w:val="24"/>
        </w:rPr>
        <w:t>的蒸汽锅炉，无备用蒸汽锅炉，锅炉燃料采用无烟煤和木材等生</w:t>
      </w:r>
      <w:r>
        <w:rPr>
          <w:rFonts w:ascii="宋体" w:hAnsi="宋体" w:eastAsia="宋体" w:cs="宋体"/>
          <w:sz w:val="24"/>
          <w:szCs w:val="24"/>
        </w:rPr>
        <w:t xml:space="preserve"> 物质燃料，燃烧产生烟气中主要污染物为烟尘、SO2</w:t>
      </w:r>
      <w:r>
        <w:rPr>
          <w:rFonts w:ascii="宋体" w:hAnsi="宋体" w:eastAsia="宋体" w:cs="宋体"/>
          <w:spacing w:val="-40"/>
          <w:sz w:val="24"/>
          <w:szCs w:val="24"/>
        </w:rPr>
        <w:t xml:space="preserve"> </w:t>
      </w:r>
      <w:r>
        <w:rPr>
          <w:rFonts w:ascii="宋体" w:hAnsi="宋体" w:eastAsia="宋体" w:cs="宋体"/>
          <w:sz w:val="24"/>
          <w:szCs w:val="24"/>
        </w:rPr>
        <w:t>和</w:t>
      </w:r>
      <w:r>
        <w:rPr>
          <w:rFonts w:ascii="宋体" w:hAnsi="宋体" w:eastAsia="宋体" w:cs="宋体"/>
          <w:spacing w:val="-59"/>
          <w:sz w:val="24"/>
          <w:szCs w:val="24"/>
        </w:rPr>
        <w:t xml:space="preserve"> </w:t>
      </w:r>
      <w:r>
        <w:rPr>
          <w:rFonts w:ascii="宋体" w:hAnsi="宋体" w:eastAsia="宋体" w:cs="宋体"/>
          <w:sz w:val="24"/>
          <w:szCs w:val="24"/>
        </w:rPr>
        <w:t>NOX、汞及其化合物等污染物。</w:t>
      </w:r>
      <w:r>
        <w:rPr>
          <w:rFonts w:ascii="宋体" w:hAnsi="宋体" w:eastAsia="宋体" w:cs="宋体"/>
          <w:spacing w:val="-1"/>
          <w:sz w:val="24"/>
          <w:szCs w:val="24"/>
        </w:rPr>
        <w:t>锅炉燃</w:t>
      </w:r>
      <w:r>
        <w:rPr>
          <w:rFonts w:ascii="宋体" w:hAnsi="宋体" w:eastAsia="宋体" w:cs="宋体"/>
          <w:sz w:val="24"/>
          <w:szCs w:val="24"/>
        </w:rPr>
        <w:t xml:space="preserve"> </w:t>
      </w:r>
      <w:r>
        <w:rPr>
          <w:rFonts w:ascii="宋体" w:hAnsi="宋体" w:eastAsia="宋体" w:cs="宋体"/>
          <w:spacing w:val="2"/>
          <w:sz w:val="24"/>
          <w:szCs w:val="24"/>
        </w:rPr>
        <w:t>烧产生的烟气经多管旋风除尘器(锅炉自带)和碱液水膜除尘脱硫器进行处理达</w:t>
      </w:r>
      <w:r>
        <w:rPr>
          <w:rFonts w:ascii="Times New Roman" w:hAnsi="Times New Roman" w:eastAsia="Times New Roman" w:cs="Times New Roman"/>
          <w:sz w:val="24"/>
          <w:szCs w:val="24"/>
        </w:rPr>
        <w:t>GB</w:t>
      </w:r>
      <w:r>
        <w:rPr>
          <w:rFonts w:ascii="Times New Roman" w:hAnsi="Times New Roman" w:eastAsia="Times New Roman" w:cs="Times New Roman"/>
          <w:spacing w:val="2"/>
          <w:sz w:val="24"/>
          <w:szCs w:val="24"/>
        </w:rPr>
        <w:t>13271-2014</w:t>
      </w:r>
      <w:r>
        <w:rPr>
          <w:rFonts w:ascii="Times New Roman" w:hAnsi="Times New Roman" w:eastAsia="Times New Roman" w:cs="Times New Roman"/>
          <w:spacing w:val="10"/>
          <w:sz w:val="24"/>
          <w:szCs w:val="24"/>
        </w:rPr>
        <w:t xml:space="preserve"> </w:t>
      </w:r>
      <w:r>
        <w:rPr>
          <w:rFonts w:ascii="宋体" w:hAnsi="宋体" w:eastAsia="宋体" w:cs="宋体"/>
          <w:spacing w:val="3"/>
          <w:sz w:val="24"/>
          <w:szCs w:val="24"/>
        </w:rPr>
        <w:t>《锅炉大气污染物排放标准》表1中燃煤锅炉排</w:t>
      </w:r>
      <w:r>
        <w:rPr>
          <w:rFonts w:ascii="宋体" w:hAnsi="宋体" w:eastAsia="宋体" w:cs="宋体"/>
          <w:spacing w:val="2"/>
          <w:sz w:val="24"/>
          <w:szCs w:val="24"/>
        </w:rPr>
        <w:t>放限值后，经45</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20"/>
          <w:sz w:val="24"/>
          <w:szCs w:val="24"/>
        </w:rPr>
        <w:t xml:space="preserve"> </w:t>
      </w:r>
      <w:r>
        <w:rPr>
          <w:rFonts w:ascii="宋体" w:hAnsi="宋体" w:eastAsia="宋体" w:cs="宋体"/>
          <w:spacing w:val="2"/>
          <w:sz w:val="24"/>
          <w:szCs w:val="24"/>
        </w:rPr>
        <w:t>烟囱高空排放。</w:t>
      </w:r>
    </w:p>
    <w:p w14:paraId="02482CDA">
      <w:pPr>
        <w:pStyle w:val="2"/>
        <w:spacing w:line="401" w:lineRule="auto"/>
      </w:pPr>
    </w:p>
    <w:p w14:paraId="1A934BB2">
      <w:pPr>
        <w:spacing w:before="78" w:line="220" w:lineRule="auto"/>
        <w:ind w:left="563"/>
        <w:outlineLvl w:val="3"/>
        <w:rPr>
          <w:rFonts w:ascii="宋体" w:hAnsi="宋体" w:eastAsia="宋体" w:cs="宋体"/>
          <w:sz w:val="24"/>
          <w:szCs w:val="24"/>
        </w:rPr>
      </w:pPr>
      <w:r>
        <w:rPr>
          <w:rFonts w:ascii="宋体" w:hAnsi="宋体" w:eastAsia="宋体" w:cs="宋体"/>
          <w:b/>
          <w:bCs/>
          <w:spacing w:val="17"/>
          <w:sz w:val="24"/>
          <w:szCs w:val="24"/>
        </w:rPr>
        <w:t>(2)食堂油烟</w:t>
      </w:r>
    </w:p>
    <w:p w14:paraId="72600555">
      <w:pPr>
        <w:spacing w:before="224" w:line="216" w:lineRule="auto"/>
        <w:ind w:left="469"/>
        <w:rPr>
          <w:rFonts w:ascii="宋体" w:hAnsi="宋体" w:eastAsia="宋体" w:cs="宋体"/>
          <w:sz w:val="24"/>
          <w:szCs w:val="24"/>
        </w:rPr>
      </w:pPr>
      <w:r>
        <w:rPr>
          <w:rFonts w:ascii="宋体" w:hAnsi="宋体" w:eastAsia="宋体" w:cs="宋体"/>
          <w:spacing w:val="10"/>
          <w:sz w:val="24"/>
          <w:szCs w:val="24"/>
        </w:rPr>
        <w:t>项目劳动定员300人(包括技术人员、车间员工等),员工就餐在项目</w:t>
      </w:r>
      <w:r>
        <w:rPr>
          <w:rFonts w:ascii="宋体" w:hAnsi="宋体" w:eastAsia="宋体" w:cs="宋体"/>
          <w:spacing w:val="9"/>
          <w:sz w:val="24"/>
          <w:szCs w:val="24"/>
        </w:rPr>
        <w:t>区食堂；其中食堂</w:t>
      </w:r>
    </w:p>
    <w:p w14:paraId="37247FCD">
      <w:pPr>
        <w:spacing w:line="216" w:lineRule="auto"/>
        <w:rPr>
          <w:rFonts w:ascii="宋体" w:hAnsi="宋体" w:eastAsia="宋体" w:cs="宋体"/>
          <w:sz w:val="24"/>
          <w:szCs w:val="24"/>
        </w:rPr>
        <w:sectPr>
          <w:footerReference r:id="rId126" w:type="default"/>
          <w:pgSz w:w="11900" w:h="16840"/>
          <w:pgMar w:top="400" w:right="1009" w:bottom="1137" w:left="1070" w:header="0" w:footer="1011" w:gutter="0"/>
          <w:cols w:space="720" w:num="1"/>
        </w:sectPr>
      </w:pPr>
    </w:p>
    <w:p w14:paraId="66B09687">
      <w:pPr>
        <w:pStyle w:val="2"/>
        <w:spacing w:line="264" w:lineRule="auto"/>
      </w:pPr>
    </w:p>
    <w:p w14:paraId="0DA2FB02">
      <w:pPr>
        <w:pStyle w:val="2"/>
        <w:spacing w:line="264" w:lineRule="auto"/>
      </w:pPr>
    </w:p>
    <w:p w14:paraId="0CA90751">
      <w:pPr>
        <w:pStyle w:val="2"/>
        <w:spacing w:line="264" w:lineRule="auto"/>
      </w:pPr>
    </w:p>
    <w:p w14:paraId="7142F062">
      <w:pPr>
        <w:pStyle w:val="2"/>
        <w:spacing w:line="264" w:lineRule="auto"/>
      </w:pPr>
    </w:p>
    <w:p w14:paraId="463C10D1">
      <w:pPr>
        <w:spacing w:before="78" w:line="340" w:lineRule="auto"/>
        <w:ind w:right="14"/>
        <w:jc w:val="both"/>
        <w:rPr>
          <w:rFonts w:ascii="宋体" w:hAnsi="宋体" w:eastAsia="宋体" w:cs="宋体"/>
          <w:sz w:val="24"/>
          <w:szCs w:val="24"/>
        </w:rPr>
      </w:pPr>
      <w:r>
        <w:rPr>
          <w:rFonts w:ascii="宋体" w:hAnsi="宋体" w:eastAsia="宋体" w:cs="宋体"/>
          <w:spacing w:val="-3"/>
          <w:sz w:val="24"/>
          <w:szCs w:val="24"/>
        </w:rPr>
        <w:t>烹饪过程中产生的油烟经过一台</w:t>
      </w:r>
      <w:r>
        <w:rPr>
          <w:rFonts w:ascii="Times New Roman" w:hAnsi="Times New Roman" w:eastAsia="Times New Roman" w:cs="Times New Roman"/>
          <w:spacing w:val="-3"/>
          <w:sz w:val="24"/>
          <w:szCs w:val="24"/>
        </w:rPr>
        <w:t>JCW</w:t>
      </w:r>
      <w:r>
        <w:rPr>
          <w:rFonts w:ascii="宋体" w:hAnsi="宋体" w:eastAsia="宋体" w:cs="宋体"/>
          <w:spacing w:val="-3"/>
          <w:sz w:val="24"/>
          <w:szCs w:val="24"/>
        </w:rPr>
        <w:t>牌油烟净化器处理达到《饮食业油</w:t>
      </w:r>
      <w:r>
        <w:rPr>
          <w:rFonts w:ascii="宋体" w:hAnsi="宋体" w:eastAsia="宋体" w:cs="宋体"/>
          <w:spacing w:val="-4"/>
          <w:sz w:val="24"/>
          <w:szCs w:val="24"/>
        </w:rPr>
        <w:t>烟排放标准》</w:t>
      </w:r>
      <w:r>
        <w:rPr>
          <w:rFonts w:ascii="Times New Roman" w:hAnsi="Times New Roman" w:eastAsia="Times New Roman" w:cs="Times New Roman"/>
          <w:spacing w:val="-4"/>
          <w:sz w:val="24"/>
          <w:szCs w:val="24"/>
        </w:rPr>
        <w:t>(GB18483</w:t>
      </w:r>
      <w:r>
        <w:rPr>
          <w:rFonts w:ascii="Times New Roman" w:hAnsi="Times New Roman" w:eastAsia="Times New Roman" w:cs="Times New Roman"/>
          <w:sz w:val="24"/>
          <w:szCs w:val="24"/>
        </w:rPr>
        <w:t xml:space="preserve"> </w:t>
      </w:r>
      <w:r>
        <w:rPr>
          <w:rFonts w:ascii="宋体" w:hAnsi="宋体" w:eastAsia="宋体" w:cs="宋体"/>
          <w:spacing w:val="2"/>
          <w:sz w:val="24"/>
          <w:szCs w:val="24"/>
        </w:rPr>
        <w:t>—2001)后通过食堂楼顶1.5</w:t>
      </w:r>
      <w:r>
        <w:rPr>
          <w:rFonts w:ascii="Times New Roman" w:hAnsi="Times New Roman" w:eastAsia="Times New Roman" w:cs="Times New Roman"/>
          <w:spacing w:val="2"/>
          <w:sz w:val="24"/>
          <w:szCs w:val="24"/>
        </w:rPr>
        <w:t xml:space="preserve">m </w:t>
      </w:r>
      <w:r>
        <w:rPr>
          <w:rFonts w:ascii="宋体" w:hAnsi="宋体" w:eastAsia="宋体" w:cs="宋体"/>
          <w:spacing w:val="2"/>
          <w:sz w:val="24"/>
          <w:szCs w:val="24"/>
        </w:rPr>
        <w:t>高排烟管道排放。项目</w:t>
      </w:r>
      <w:r>
        <w:rPr>
          <w:rFonts w:ascii="Times New Roman" w:hAnsi="Times New Roman" w:eastAsia="Times New Roman" w:cs="Times New Roman"/>
          <w:sz w:val="24"/>
          <w:szCs w:val="24"/>
        </w:rPr>
        <w:t>JCW</w:t>
      </w:r>
      <w:r>
        <w:rPr>
          <w:rFonts w:ascii="Times New Roman" w:hAnsi="Times New Roman" w:eastAsia="Times New Roman" w:cs="Times New Roman"/>
          <w:spacing w:val="2"/>
          <w:sz w:val="24"/>
          <w:szCs w:val="24"/>
        </w:rPr>
        <w:t xml:space="preserve"> </w:t>
      </w:r>
      <w:r>
        <w:rPr>
          <w:rFonts w:ascii="宋体" w:hAnsi="宋体" w:eastAsia="宋体" w:cs="宋体"/>
          <w:spacing w:val="2"/>
          <w:sz w:val="24"/>
          <w:szCs w:val="24"/>
        </w:rPr>
        <w:t>牌油烟净化器为昆明金炊旺厨房环</w:t>
      </w:r>
      <w:r>
        <w:rPr>
          <w:rFonts w:ascii="宋体" w:hAnsi="宋体" w:eastAsia="宋体" w:cs="宋体"/>
          <w:spacing w:val="6"/>
          <w:sz w:val="24"/>
          <w:szCs w:val="24"/>
        </w:rPr>
        <w:t xml:space="preserve"> </w:t>
      </w:r>
      <w:r>
        <w:rPr>
          <w:rFonts w:ascii="宋体" w:hAnsi="宋体" w:eastAsia="宋体" w:cs="宋体"/>
          <w:spacing w:val="-2"/>
          <w:sz w:val="24"/>
          <w:szCs w:val="24"/>
        </w:rPr>
        <w:t>保设备安装工程有限公司生产，已由云南省环境保护产业协会认证。</w:t>
      </w:r>
    </w:p>
    <w:p w14:paraId="50791B8E">
      <w:pPr>
        <w:spacing w:line="220" w:lineRule="auto"/>
        <w:ind w:left="483"/>
        <w:outlineLvl w:val="3"/>
        <w:rPr>
          <w:rFonts w:ascii="宋体" w:hAnsi="宋体" w:eastAsia="宋体" w:cs="宋体"/>
          <w:sz w:val="24"/>
          <w:szCs w:val="24"/>
        </w:rPr>
      </w:pPr>
      <w:r>
        <w:rPr>
          <w:rFonts w:ascii="宋体" w:hAnsi="宋体" w:eastAsia="宋体" w:cs="宋体"/>
          <w:b/>
          <w:bCs/>
          <w:spacing w:val="5"/>
          <w:sz w:val="24"/>
          <w:szCs w:val="24"/>
        </w:rPr>
        <w:t>3.1.2无组织废气</w:t>
      </w:r>
    </w:p>
    <w:p w14:paraId="78B3DEFB">
      <w:pPr>
        <w:spacing w:before="214" w:line="330" w:lineRule="auto"/>
        <w:ind w:right="35" w:firstLine="479"/>
        <w:rPr>
          <w:rFonts w:ascii="宋体" w:hAnsi="宋体" w:eastAsia="宋体" w:cs="宋体"/>
          <w:sz w:val="24"/>
          <w:szCs w:val="24"/>
        </w:rPr>
      </w:pPr>
      <w:r>
        <w:rPr>
          <w:rFonts w:ascii="宋体" w:hAnsi="宋体" w:eastAsia="宋体" w:cs="宋体"/>
          <w:spacing w:val="-3"/>
          <w:sz w:val="24"/>
          <w:szCs w:val="24"/>
        </w:rPr>
        <w:t>本项目无组织废气主要有啤酒糖化、发酵过程中排放的工艺废气、污水处理站运行产生恶</w:t>
      </w:r>
      <w:r>
        <w:rPr>
          <w:rFonts w:ascii="宋体" w:hAnsi="宋体" w:eastAsia="宋体" w:cs="宋体"/>
          <w:spacing w:val="18"/>
          <w:sz w:val="24"/>
          <w:szCs w:val="24"/>
        </w:rPr>
        <w:t xml:space="preserve"> </w:t>
      </w:r>
      <w:r>
        <w:rPr>
          <w:rFonts w:ascii="宋体" w:hAnsi="宋体" w:eastAsia="宋体" w:cs="宋体"/>
          <w:spacing w:val="-2"/>
          <w:sz w:val="24"/>
          <w:szCs w:val="24"/>
        </w:rPr>
        <w:t>臭及沼气、污水处理站运行沼气、煤场粉尘、冷冻机制冷剂氨气。</w:t>
      </w:r>
    </w:p>
    <w:p w14:paraId="36AE1EFE">
      <w:pPr>
        <w:spacing w:line="219" w:lineRule="auto"/>
        <w:ind w:left="133"/>
        <w:outlineLvl w:val="3"/>
        <w:rPr>
          <w:rFonts w:ascii="宋体" w:hAnsi="宋体" w:eastAsia="宋体" w:cs="宋体"/>
          <w:sz w:val="24"/>
          <w:szCs w:val="24"/>
        </w:rPr>
      </w:pPr>
      <w:r>
        <w:rPr>
          <w:rFonts w:ascii="宋体" w:hAnsi="宋体" w:eastAsia="宋体" w:cs="宋体"/>
          <w:b/>
          <w:bCs/>
          <w:spacing w:val="4"/>
          <w:sz w:val="24"/>
          <w:szCs w:val="24"/>
        </w:rPr>
        <w:t>(1)啤酒糖化、发酵过程中排放的工艺废气</w:t>
      </w:r>
    </w:p>
    <w:p w14:paraId="59B5467E">
      <w:pPr>
        <w:spacing w:before="141" w:line="365" w:lineRule="auto"/>
        <w:ind w:right="32" w:firstLine="479"/>
        <w:rPr>
          <w:rFonts w:ascii="宋体" w:hAnsi="宋体" w:eastAsia="宋体" w:cs="宋体"/>
          <w:sz w:val="24"/>
          <w:szCs w:val="24"/>
        </w:rPr>
      </w:pPr>
      <w:r>
        <w:rPr>
          <w:rFonts w:ascii="宋体" w:hAnsi="宋体" w:eastAsia="宋体" w:cs="宋体"/>
          <w:spacing w:val="2"/>
          <w:sz w:val="24"/>
          <w:szCs w:val="24"/>
        </w:rPr>
        <w:t>原料在发酵过程中会产生大量</w:t>
      </w:r>
      <w:r>
        <w:rPr>
          <w:rFonts w:ascii="宋体" w:hAnsi="宋体" w:eastAsia="宋体" w:cs="宋体"/>
          <w:spacing w:val="-54"/>
          <w:sz w:val="24"/>
          <w:szCs w:val="24"/>
        </w:rPr>
        <w:t xml:space="preserve"> </w:t>
      </w:r>
      <w:r>
        <w:rPr>
          <w:rFonts w:ascii="Times New Roman" w:hAnsi="Times New Roman" w:eastAsia="Times New Roman" w:cs="Times New Roman"/>
          <w:sz w:val="24"/>
          <w:szCs w:val="24"/>
        </w:rPr>
        <w:t>CO</w:t>
      </w:r>
      <w:r>
        <w:rPr>
          <w:rFonts w:ascii="Times New Roman" w:hAnsi="Times New Roman" w:eastAsia="Times New Roman" w:cs="Times New Roman"/>
          <w:spacing w:val="2"/>
          <w:sz w:val="24"/>
          <w:szCs w:val="24"/>
        </w:rPr>
        <w:t xml:space="preserve">2 </w:t>
      </w:r>
      <w:r>
        <w:rPr>
          <w:rFonts w:ascii="宋体" w:hAnsi="宋体" w:eastAsia="宋体" w:cs="宋体"/>
          <w:spacing w:val="2"/>
          <w:sz w:val="24"/>
          <w:szCs w:val="24"/>
        </w:rPr>
        <w:t>气体，据调查，每吨热麦汁可产生2</w:t>
      </w:r>
      <w:r>
        <w:rPr>
          <w:rFonts w:ascii="宋体" w:hAnsi="宋体" w:eastAsia="宋体" w:cs="宋体"/>
          <w:spacing w:val="1"/>
          <w:sz w:val="24"/>
          <w:szCs w:val="24"/>
        </w:rPr>
        <w:t>6</w:t>
      </w:r>
      <w:r>
        <w:rPr>
          <w:rFonts w:ascii="Times New Roman" w:hAnsi="Times New Roman" w:eastAsia="Times New Roman" w:cs="Times New Roman"/>
          <w:sz w:val="24"/>
          <w:szCs w:val="24"/>
        </w:rPr>
        <w:t>kgCO</w:t>
      </w:r>
      <w:r>
        <w:rPr>
          <w:rFonts w:ascii="Times New Roman" w:hAnsi="Times New Roman" w:eastAsia="Times New Roman" w:cs="Times New Roman"/>
          <w:spacing w:val="1"/>
          <w:sz w:val="24"/>
          <w:szCs w:val="24"/>
        </w:rPr>
        <w:t xml:space="preserve">2,   </w:t>
      </w:r>
      <w:r>
        <w:rPr>
          <w:rFonts w:ascii="宋体" w:hAnsi="宋体" w:eastAsia="宋体" w:cs="宋体"/>
          <w:spacing w:val="1"/>
          <w:sz w:val="24"/>
          <w:szCs w:val="24"/>
        </w:rPr>
        <w:t>则本项</w:t>
      </w:r>
      <w:r>
        <w:rPr>
          <w:rFonts w:ascii="宋体" w:hAnsi="宋体" w:eastAsia="宋体" w:cs="宋体"/>
          <w:sz w:val="24"/>
          <w:szCs w:val="24"/>
        </w:rPr>
        <w:t xml:space="preserve"> </w:t>
      </w:r>
      <w:r>
        <w:rPr>
          <w:rFonts w:ascii="宋体" w:hAnsi="宋体" w:eastAsia="宋体" w:cs="宋体"/>
          <w:spacing w:val="3"/>
          <w:sz w:val="24"/>
          <w:szCs w:val="24"/>
        </w:rPr>
        <w:t>目年产</w:t>
      </w:r>
      <w:r>
        <w:rPr>
          <w:rFonts w:ascii="Times New Roman" w:hAnsi="Times New Roman" w:eastAsia="Times New Roman" w:cs="Times New Roman"/>
          <w:sz w:val="24"/>
          <w:szCs w:val="24"/>
        </w:rPr>
        <w:t>CO</w:t>
      </w:r>
      <w:r>
        <w:rPr>
          <w:rFonts w:ascii="Times New Roman" w:hAnsi="Times New Roman" w:eastAsia="Times New Roman" w:cs="Times New Roman"/>
          <w:spacing w:val="3"/>
          <w:sz w:val="24"/>
          <w:szCs w:val="24"/>
        </w:rPr>
        <w:t xml:space="preserve">2 </w:t>
      </w:r>
      <w:r>
        <w:rPr>
          <w:rFonts w:ascii="宋体" w:hAnsi="宋体" w:eastAsia="宋体" w:cs="宋体"/>
          <w:spacing w:val="3"/>
          <w:sz w:val="24"/>
          <w:szCs w:val="24"/>
        </w:rPr>
        <w:t>气体2704.1吨；产生的</w:t>
      </w:r>
      <w:r>
        <w:rPr>
          <w:rFonts w:ascii="Times New Roman" w:hAnsi="Times New Roman" w:eastAsia="Times New Roman" w:cs="Times New Roman"/>
          <w:sz w:val="24"/>
          <w:szCs w:val="24"/>
        </w:rPr>
        <w:t>CO</w:t>
      </w:r>
      <w:r>
        <w:rPr>
          <w:rFonts w:ascii="Times New Roman" w:hAnsi="Times New Roman" w:eastAsia="Times New Roman" w:cs="Times New Roman"/>
          <w:spacing w:val="3"/>
          <w:sz w:val="24"/>
          <w:szCs w:val="24"/>
        </w:rPr>
        <w:t xml:space="preserve">2 </w:t>
      </w:r>
      <w:r>
        <w:rPr>
          <w:rFonts w:ascii="宋体" w:hAnsi="宋体" w:eastAsia="宋体" w:cs="宋体"/>
          <w:spacing w:val="3"/>
          <w:sz w:val="24"/>
          <w:szCs w:val="24"/>
        </w:rPr>
        <w:t>气体全部回收用于啤酒避氧防护。</w:t>
      </w:r>
    </w:p>
    <w:p w14:paraId="32031892">
      <w:pPr>
        <w:spacing w:before="25" w:line="219" w:lineRule="auto"/>
        <w:ind w:left="133"/>
        <w:outlineLvl w:val="3"/>
        <w:rPr>
          <w:rFonts w:ascii="宋体" w:hAnsi="宋体" w:eastAsia="宋体" w:cs="宋体"/>
          <w:sz w:val="24"/>
          <w:szCs w:val="24"/>
        </w:rPr>
      </w:pPr>
      <w:r>
        <w:rPr>
          <w:rFonts w:ascii="宋体" w:hAnsi="宋体" w:eastAsia="宋体" w:cs="宋体"/>
          <w:b/>
          <w:bCs/>
          <w:spacing w:val="7"/>
          <w:sz w:val="24"/>
          <w:szCs w:val="24"/>
        </w:rPr>
        <w:t>(2)污水处理站恶臭及沼气</w:t>
      </w:r>
    </w:p>
    <w:p w14:paraId="35ED0BBF">
      <w:pPr>
        <w:spacing w:before="98" w:line="374" w:lineRule="auto"/>
        <w:ind w:right="37" w:firstLine="479"/>
        <w:jc w:val="both"/>
        <w:rPr>
          <w:rFonts w:ascii="宋体" w:hAnsi="宋体" w:eastAsia="宋体" w:cs="宋体"/>
          <w:sz w:val="20"/>
          <w:szCs w:val="20"/>
        </w:rPr>
      </w:pPr>
      <w:r>
        <w:rPr>
          <w:rFonts w:ascii="宋体" w:hAnsi="宋体" w:eastAsia="宋体" w:cs="宋体"/>
          <w:spacing w:val="2"/>
          <w:sz w:val="24"/>
          <w:szCs w:val="24"/>
        </w:rPr>
        <w:t>项目2500</w:t>
      </w:r>
      <w:r>
        <w:rPr>
          <w:rFonts w:ascii="Times New Roman" w:hAnsi="Times New Roman" w:eastAsia="Times New Roman" w:cs="Times New Roman"/>
          <w:spacing w:val="2"/>
          <w:sz w:val="24"/>
          <w:szCs w:val="24"/>
        </w:rPr>
        <w:t>m³/d</w:t>
      </w:r>
      <w:r>
        <w:rPr>
          <w:rFonts w:ascii="Times New Roman" w:hAnsi="Times New Roman" w:eastAsia="Times New Roman" w:cs="Times New Roman"/>
          <w:spacing w:val="27"/>
          <w:sz w:val="24"/>
          <w:szCs w:val="24"/>
        </w:rPr>
        <w:t xml:space="preserve"> </w:t>
      </w:r>
      <w:r>
        <w:rPr>
          <w:rFonts w:ascii="宋体" w:hAnsi="宋体" w:eastAsia="宋体" w:cs="宋体"/>
          <w:spacing w:val="2"/>
          <w:sz w:val="24"/>
          <w:szCs w:val="24"/>
        </w:rPr>
        <w:t>污水处理站曝气、浓缩等运行过程</w:t>
      </w:r>
      <w:r>
        <w:rPr>
          <w:rFonts w:ascii="宋体" w:hAnsi="宋体" w:eastAsia="宋体" w:cs="宋体"/>
          <w:spacing w:val="1"/>
          <w:sz w:val="24"/>
          <w:szCs w:val="24"/>
        </w:rPr>
        <w:t>中会产生一定的恶臭气体，其主要成分</w:t>
      </w:r>
      <w:r>
        <w:rPr>
          <w:rFonts w:ascii="宋体" w:hAnsi="宋体" w:eastAsia="宋体" w:cs="宋体"/>
          <w:sz w:val="24"/>
          <w:szCs w:val="24"/>
        </w:rPr>
        <w:t xml:space="preserve"> </w:t>
      </w:r>
      <w:r>
        <w:rPr>
          <w:rFonts w:ascii="宋体" w:hAnsi="宋体" w:eastAsia="宋体" w:cs="宋体"/>
          <w:spacing w:val="-2"/>
          <w:sz w:val="24"/>
          <w:szCs w:val="24"/>
        </w:rPr>
        <w:t>为臭气浓度、硫化氢、氨等；建设单位通过采取以</w:t>
      </w:r>
      <w:r>
        <w:rPr>
          <w:rFonts w:ascii="宋体" w:hAnsi="宋体" w:eastAsia="宋体" w:cs="宋体"/>
          <w:spacing w:val="-3"/>
          <w:sz w:val="24"/>
          <w:szCs w:val="24"/>
        </w:rPr>
        <w:t>下恶臭污染防治措施来减小逸散气体对环境</w:t>
      </w:r>
      <w:r>
        <w:rPr>
          <w:rFonts w:ascii="宋体" w:hAnsi="宋体" w:eastAsia="宋体" w:cs="宋体"/>
          <w:sz w:val="24"/>
          <w:szCs w:val="24"/>
        </w:rPr>
        <w:t xml:space="preserve"> </w:t>
      </w:r>
      <w:r>
        <w:rPr>
          <w:rFonts w:ascii="宋体" w:hAnsi="宋体" w:eastAsia="宋体" w:cs="宋体"/>
          <w:spacing w:val="18"/>
          <w:sz w:val="20"/>
          <w:szCs w:val="20"/>
        </w:rPr>
        <w:t>的影响</w:t>
      </w:r>
      <w:r>
        <w:rPr>
          <w:rFonts w:ascii="宋体" w:hAnsi="宋体" w:eastAsia="宋体" w:cs="宋体"/>
          <w:spacing w:val="-48"/>
          <w:sz w:val="20"/>
          <w:szCs w:val="20"/>
        </w:rPr>
        <w:t xml:space="preserve"> </w:t>
      </w:r>
      <w:r>
        <w:rPr>
          <w:rFonts w:ascii="宋体" w:hAnsi="宋体" w:eastAsia="宋体" w:cs="宋体"/>
          <w:spacing w:val="18"/>
          <w:sz w:val="20"/>
          <w:szCs w:val="20"/>
        </w:rPr>
        <w:t>：</w:t>
      </w:r>
    </w:p>
    <w:p w14:paraId="0B6AE751">
      <w:pPr>
        <w:spacing w:before="20" w:line="217" w:lineRule="auto"/>
        <w:ind w:left="479"/>
        <w:rPr>
          <w:rFonts w:ascii="宋体" w:hAnsi="宋体" w:eastAsia="宋体" w:cs="宋体"/>
          <w:sz w:val="24"/>
          <w:szCs w:val="24"/>
        </w:rPr>
      </w:pPr>
      <w:r>
        <w:rPr>
          <w:rFonts w:ascii="宋体" w:hAnsi="宋体" w:eastAsia="宋体" w:cs="宋体"/>
          <w:spacing w:val="-2"/>
          <w:sz w:val="24"/>
          <w:szCs w:val="24"/>
        </w:rPr>
        <w:t>①污泥脱水应采取压滤机进行快速脱水，以避免自然干化中大量弥散恶臭气体；</w:t>
      </w:r>
    </w:p>
    <w:p w14:paraId="191CD03A">
      <w:pPr>
        <w:spacing w:before="188" w:line="217" w:lineRule="auto"/>
        <w:ind w:left="479"/>
        <w:rPr>
          <w:rFonts w:ascii="宋体" w:hAnsi="宋体" w:eastAsia="宋体" w:cs="宋体"/>
          <w:sz w:val="24"/>
          <w:szCs w:val="24"/>
        </w:rPr>
      </w:pPr>
      <w:r>
        <w:rPr>
          <w:rFonts w:ascii="宋体" w:hAnsi="宋体" w:eastAsia="宋体" w:cs="宋体"/>
          <w:spacing w:val="-2"/>
          <w:sz w:val="24"/>
          <w:szCs w:val="24"/>
        </w:rPr>
        <w:t>②充分利用污水站周围空地，种植能绿化树种吸收恶臭气味，并合理配置；</w:t>
      </w:r>
    </w:p>
    <w:p w14:paraId="62D37CE8">
      <w:pPr>
        <w:spacing w:before="188" w:line="287" w:lineRule="auto"/>
        <w:ind w:right="36" w:firstLine="479"/>
        <w:rPr>
          <w:rFonts w:ascii="宋体" w:hAnsi="宋体" w:eastAsia="宋体" w:cs="宋体"/>
          <w:sz w:val="24"/>
          <w:szCs w:val="24"/>
        </w:rPr>
      </w:pPr>
      <w:r>
        <w:rPr>
          <w:rFonts w:ascii="宋体" w:hAnsi="宋体" w:eastAsia="宋体" w:cs="宋体"/>
          <w:spacing w:val="-3"/>
          <w:sz w:val="24"/>
          <w:szCs w:val="24"/>
        </w:rPr>
        <w:t>③对污水处理站调节池、酸化池进行加盖建设，做到全封闭运行，对此过程中产生的异味</w:t>
      </w:r>
      <w:r>
        <w:rPr>
          <w:rFonts w:ascii="宋体" w:hAnsi="宋体" w:eastAsia="宋体" w:cs="宋体"/>
          <w:spacing w:val="16"/>
          <w:sz w:val="24"/>
          <w:szCs w:val="24"/>
        </w:rPr>
        <w:t xml:space="preserve"> </w:t>
      </w:r>
      <w:r>
        <w:rPr>
          <w:rFonts w:ascii="宋体" w:hAnsi="宋体" w:eastAsia="宋体" w:cs="宋体"/>
          <w:spacing w:val="-3"/>
          <w:sz w:val="24"/>
          <w:szCs w:val="24"/>
        </w:rPr>
        <w:t>进行有效收集后通过锅炉燃烧排放。</w:t>
      </w:r>
    </w:p>
    <w:p w14:paraId="457FCDD2">
      <w:pPr>
        <w:spacing w:before="263" w:line="219" w:lineRule="auto"/>
        <w:ind w:left="133"/>
        <w:rPr>
          <w:rFonts w:ascii="宋体" w:hAnsi="宋体" w:eastAsia="宋体" w:cs="宋体"/>
          <w:sz w:val="24"/>
          <w:szCs w:val="24"/>
        </w:rPr>
      </w:pPr>
      <w:r>
        <w:rPr>
          <w:rFonts w:ascii="宋体" w:hAnsi="宋体" w:eastAsia="宋体" w:cs="宋体"/>
          <w:b/>
          <w:bCs/>
          <w:spacing w:val="6"/>
          <w:sz w:val="24"/>
          <w:szCs w:val="24"/>
        </w:rPr>
        <w:t>(3</w:t>
      </w:r>
      <w:r>
        <w:rPr>
          <w:rFonts w:ascii="宋体" w:hAnsi="宋体" w:eastAsia="宋体" w:cs="宋体"/>
          <w:spacing w:val="-49"/>
          <w:sz w:val="24"/>
          <w:szCs w:val="24"/>
        </w:rPr>
        <w:t xml:space="preserve"> </w:t>
      </w:r>
      <w:r>
        <w:rPr>
          <w:rFonts w:ascii="宋体" w:hAnsi="宋体" w:eastAsia="宋体" w:cs="宋体"/>
          <w:b/>
          <w:bCs/>
          <w:spacing w:val="6"/>
          <w:sz w:val="24"/>
          <w:szCs w:val="24"/>
        </w:rPr>
        <w:t>)煤场粉尘</w:t>
      </w:r>
    </w:p>
    <w:p w14:paraId="4FC3AF9C">
      <w:pPr>
        <w:spacing w:before="178" w:line="356" w:lineRule="auto"/>
        <w:ind w:right="36" w:firstLine="479"/>
        <w:rPr>
          <w:rFonts w:ascii="宋体" w:hAnsi="宋体" w:eastAsia="宋体" w:cs="宋体"/>
          <w:sz w:val="24"/>
          <w:szCs w:val="24"/>
        </w:rPr>
      </w:pPr>
      <w:r>
        <w:rPr>
          <w:rFonts w:ascii="宋体" w:hAnsi="宋体" w:eastAsia="宋体" w:cs="宋体"/>
          <w:spacing w:val="-3"/>
          <w:sz w:val="24"/>
          <w:szCs w:val="24"/>
        </w:rPr>
        <w:t>项目堆煤场和煤渣场均设置有顶棚，通过加强管理、定期洒水降尘同时保护煤的含水率等</w:t>
      </w:r>
      <w:r>
        <w:rPr>
          <w:rFonts w:ascii="宋体" w:hAnsi="宋体" w:eastAsia="宋体" w:cs="宋体"/>
          <w:spacing w:val="17"/>
          <w:sz w:val="24"/>
          <w:szCs w:val="24"/>
        </w:rPr>
        <w:t xml:space="preserve"> </w:t>
      </w:r>
      <w:r>
        <w:rPr>
          <w:rFonts w:ascii="宋体" w:hAnsi="宋体" w:eastAsia="宋体" w:cs="宋体"/>
          <w:spacing w:val="-4"/>
          <w:sz w:val="24"/>
          <w:szCs w:val="24"/>
        </w:rPr>
        <w:t>方式减少煤场粉尘的产尘量。</w:t>
      </w:r>
    </w:p>
    <w:p w14:paraId="56AB5E88">
      <w:pPr>
        <w:spacing w:before="10" w:line="219" w:lineRule="auto"/>
        <w:ind w:left="133"/>
        <w:outlineLvl w:val="3"/>
        <w:rPr>
          <w:rFonts w:ascii="宋体" w:hAnsi="宋体" w:eastAsia="宋体" w:cs="宋体"/>
          <w:sz w:val="24"/>
          <w:szCs w:val="24"/>
        </w:rPr>
      </w:pPr>
      <w:r>
        <w:rPr>
          <w:rFonts w:ascii="宋体" w:hAnsi="宋体" w:eastAsia="宋体" w:cs="宋体"/>
          <w:b/>
          <w:bCs/>
          <w:spacing w:val="10"/>
          <w:sz w:val="24"/>
          <w:szCs w:val="24"/>
        </w:rPr>
        <w:t>(4)冷冻机制冷剂氨气</w:t>
      </w:r>
    </w:p>
    <w:p w14:paraId="2AE45152">
      <w:pPr>
        <w:spacing w:before="162" w:line="371" w:lineRule="auto"/>
        <w:ind w:right="33" w:firstLine="479"/>
        <w:rPr>
          <w:rFonts w:ascii="宋体" w:hAnsi="宋体" w:eastAsia="宋体" w:cs="宋体"/>
          <w:sz w:val="24"/>
          <w:szCs w:val="24"/>
        </w:rPr>
      </w:pPr>
      <w:r>
        <w:rPr>
          <w:rFonts w:ascii="宋体" w:hAnsi="宋体" w:eastAsia="宋体" w:cs="宋体"/>
          <w:spacing w:val="3"/>
          <w:sz w:val="24"/>
          <w:szCs w:val="24"/>
        </w:rPr>
        <w:t>冷冻机检修过程产生的氨气，通过液氨排放口通过水浴池(水浴池容积约3</w:t>
      </w:r>
      <w:r>
        <w:rPr>
          <w:rFonts w:ascii="Times New Roman" w:hAnsi="Times New Roman" w:eastAsia="Times New Roman" w:cs="Times New Roman"/>
          <w:spacing w:val="3"/>
          <w:sz w:val="24"/>
          <w:szCs w:val="24"/>
        </w:rPr>
        <w:t>m³)</w:t>
      </w:r>
      <w:r>
        <w:rPr>
          <w:rFonts w:ascii="Times New Roman" w:hAnsi="Times New Roman" w:eastAsia="Times New Roman" w:cs="Times New Roman"/>
          <w:spacing w:val="21"/>
          <w:w w:val="101"/>
          <w:sz w:val="24"/>
          <w:szCs w:val="24"/>
        </w:rPr>
        <w:t xml:space="preserve">  </w:t>
      </w:r>
      <w:r>
        <w:rPr>
          <w:rFonts w:ascii="宋体" w:hAnsi="宋体" w:eastAsia="宋体" w:cs="宋体"/>
          <w:spacing w:val="3"/>
          <w:sz w:val="24"/>
          <w:szCs w:val="24"/>
        </w:rPr>
        <w:t>吸收余氨</w:t>
      </w:r>
      <w:r>
        <w:rPr>
          <w:rFonts w:ascii="宋体" w:hAnsi="宋体" w:eastAsia="宋体" w:cs="宋体"/>
          <w:sz w:val="24"/>
          <w:szCs w:val="24"/>
        </w:rPr>
        <w:t xml:space="preserve"> </w:t>
      </w:r>
      <w:r>
        <w:rPr>
          <w:rFonts w:ascii="宋体" w:hAnsi="宋体" w:eastAsia="宋体" w:cs="宋体"/>
          <w:spacing w:val="-1"/>
          <w:sz w:val="24"/>
          <w:szCs w:val="24"/>
        </w:rPr>
        <w:t>后排空。每次冷冻系统检修产生的稀氨水排入本项目污水处理站</w:t>
      </w:r>
      <w:r>
        <w:rPr>
          <w:rFonts w:ascii="宋体" w:hAnsi="宋体" w:eastAsia="宋体" w:cs="宋体"/>
          <w:spacing w:val="-2"/>
          <w:sz w:val="24"/>
          <w:szCs w:val="24"/>
        </w:rPr>
        <w:t>，处理达标后排放。</w:t>
      </w:r>
    </w:p>
    <w:p w14:paraId="6C1F09B0">
      <w:pPr>
        <w:spacing w:before="1" w:line="219" w:lineRule="auto"/>
        <w:ind w:left="483"/>
        <w:outlineLvl w:val="3"/>
        <w:rPr>
          <w:rFonts w:ascii="宋体" w:hAnsi="宋体" w:eastAsia="宋体" w:cs="宋体"/>
          <w:sz w:val="24"/>
          <w:szCs w:val="24"/>
        </w:rPr>
      </w:pPr>
      <w:r>
        <w:rPr>
          <w:rFonts w:ascii="宋体" w:hAnsi="宋体" w:eastAsia="宋体" w:cs="宋体"/>
          <w:b/>
          <w:bCs/>
          <w:spacing w:val="12"/>
          <w:sz w:val="24"/>
          <w:szCs w:val="24"/>
        </w:rPr>
        <w:t>3.2废水</w:t>
      </w:r>
    </w:p>
    <w:p w14:paraId="5E7E8149">
      <w:pPr>
        <w:spacing w:before="175" w:line="355" w:lineRule="auto"/>
        <w:ind w:firstLine="479"/>
        <w:rPr>
          <w:rFonts w:ascii="宋体" w:hAnsi="宋体" w:eastAsia="宋体" w:cs="宋体"/>
          <w:sz w:val="24"/>
          <w:szCs w:val="24"/>
        </w:rPr>
      </w:pPr>
      <w:r>
        <w:rPr>
          <w:rFonts w:ascii="宋体" w:hAnsi="宋体" w:eastAsia="宋体" w:cs="宋体"/>
          <w:spacing w:val="-2"/>
          <w:sz w:val="24"/>
          <w:szCs w:val="24"/>
        </w:rPr>
        <w:t>项目采取雨污分流排水方式，严格执行清洁生</w:t>
      </w:r>
      <w:r>
        <w:rPr>
          <w:rFonts w:ascii="宋体" w:hAnsi="宋体" w:eastAsia="宋体" w:cs="宋体"/>
          <w:spacing w:val="-3"/>
          <w:sz w:val="24"/>
          <w:szCs w:val="24"/>
        </w:rPr>
        <w:t>产，项目产生雨水通过厂区雨水管网排入项</w:t>
      </w:r>
      <w:r>
        <w:rPr>
          <w:rFonts w:ascii="宋体" w:hAnsi="宋体" w:eastAsia="宋体" w:cs="宋体"/>
          <w:sz w:val="24"/>
          <w:szCs w:val="24"/>
        </w:rPr>
        <w:t xml:space="preserve"> </w:t>
      </w:r>
      <w:r>
        <w:rPr>
          <w:rFonts w:ascii="宋体" w:hAnsi="宋体" w:eastAsia="宋体" w:cs="宋体"/>
          <w:spacing w:val="-3"/>
          <w:sz w:val="24"/>
          <w:szCs w:val="24"/>
        </w:rPr>
        <w:t>目北面的小清河中，再汇入螳螂川。运营期产生的废水主要有：项目包装车间滤酒工艺中的酒</w:t>
      </w:r>
      <w:r>
        <w:rPr>
          <w:rFonts w:ascii="宋体" w:hAnsi="宋体" w:eastAsia="宋体" w:cs="宋体"/>
          <w:spacing w:val="3"/>
          <w:sz w:val="24"/>
          <w:szCs w:val="24"/>
        </w:rPr>
        <w:t xml:space="preserve"> </w:t>
      </w:r>
      <w:r>
        <w:rPr>
          <w:rFonts w:ascii="宋体" w:hAnsi="宋体" w:eastAsia="宋体" w:cs="宋体"/>
          <w:spacing w:val="-2"/>
          <w:sz w:val="24"/>
          <w:szCs w:val="24"/>
        </w:rPr>
        <w:t>渣及残酒、酒瓶洗涤废水、杀菌机洗涤水和地面洗涤水，发酵车间发酵罐、过滤机洗涤废水，</w:t>
      </w:r>
      <w:r>
        <w:rPr>
          <w:rFonts w:ascii="宋体" w:hAnsi="宋体" w:eastAsia="宋体" w:cs="宋体"/>
          <w:spacing w:val="18"/>
          <w:sz w:val="24"/>
          <w:szCs w:val="24"/>
        </w:rPr>
        <w:t xml:space="preserve"> </w:t>
      </w:r>
      <w:r>
        <w:rPr>
          <w:rFonts w:ascii="宋体" w:hAnsi="宋体" w:eastAsia="宋体" w:cs="宋体"/>
          <w:spacing w:val="-2"/>
          <w:sz w:val="24"/>
          <w:szCs w:val="24"/>
        </w:rPr>
        <w:t>糖化车间糖化锅、糊化锅、过滤槽、煮沸锅、沉淀槽、薄板冷却器洗涤废水，锅炉脱硫、除尘</w:t>
      </w:r>
      <w:r>
        <w:rPr>
          <w:rFonts w:ascii="宋体" w:hAnsi="宋体" w:eastAsia="宋体" w:cs="宋体"/>
          <w:sz w:val="24"/>
          <w:szCs w:val="24"/>
        </w:rPr>
        <w:t xml:space="preserve"> </w:t>
      </w:r>
      <w:r>
        <w:rPr>
          <w:rFonts w:ascii="宋体" w:hAnsi="宋体" w:eastAsia="宋体" w:cs="宋体"/>
          <w:spacing w:val="-3"/>
          <w:sz w:val="24"/>
          <w:szCs w:val="24"/>
        </w:rPr>
        <w:t>排污水等生产废水 (W1),   员工产生的生活污水 (W2),</w:t>
      </w:r>
      <w:r>
        <w:rPr>
          <w:rFonts w:ascii="宋体" w:hAnsi="宋体" w:eastAsia="宋体" w:cs="宋体"/>
          <w:spacing w:val="17"/>
          <w:sz w:val="24"/>
          <w:szCs w:val="24"/>
        </w:rPr>
        <w:t xml:space="preserve">   </w:t>
      </w:r>
      <w:r>
        <w:rPr>
          <w:rFonts w:ascii="宋体" w:hAnsi="宋体" w:eastAsia="宋体" w:cs="宋体"/>
          <w:spacing w:val="-3"/>
          <w:sz w:val="24"/>
          <w:szCs w:val="24"/>
        </w:rPr>
        <w:t>食堂烹饪过程中产生</w:t>
      </w:r>
      <w:r>
        <w:rPr>
          <w:rFonts w:ascii="宋体" w:hAnsi="宋体" w:eastAsia="宋体" w:cs="宋体"/>
          <w:spacing w:val="-4"/>
          <w:sz w:val="24"/>
          <w:szCs w:val="24"/>
        </w:rPr>
        <w:t>油污水(W3),</w:t>
      </w:r>
      <w:r>
        <w:rPr>
          <w:rFonts w:ascii="宋体" w:hAnsi="宋体" w:eastAsia="宋体" w:cs="宋体"/>
          <w:sz w:val="24"/>
          <w:szCs w:val="24"/>
        </w:rPr>
        <w:t xml:space="preserve">  </w:t>
      </w:r>
      <w:r>
        <w:rPr>
          <w:rFonts w:ascii="宋体" w:hAnsi="宋体" w:eastAsia="宋体" w:cs="宋体"/>
          <w:spacing w:val="-6"/>
          <w:sz w:val="24"/>
          <w:szCs w:val="24"/>
        </w:rPr>
        <w:t>具体产生及处置措施如下：</w:t>
      </w:r>
    </w:p>
    <w:p w14:paraId="6C9588EC">
      <w:pPr>
        <w:spacing w:line="355" w:lineRule="auto"/>
        <w:rPr>
          <w:rFonts w:ascii="宋体" w:hAnsi="宋体" w:eastAsia="宋体" w:cs="宋体"/>
          <w:sz w:val="24"/>
          <w:szCs w:val="24"/>
        </w:rPr>
        <w:sectPr>
          <w:footerReference r:id="rId127" w:type="default"/>
          <w:pgSz w:w="11900" w:h="16840"/>
          <w:pgMar w:top="400" w:right="1062" w:bottom="1136" w:left="1060" w:header="0" w:footer="1009" w:gutter="0"/>
          <w:cols w:space="720" w:num="1"/>
        </w:sectPr>
      </w:pPr>
    </w:p>
    <w:p w14:paraId="3DAAC007">
      <w:pPr>
        <w:pStyle w:val="2"/>
        <w:spacing w:line="266" w:lineRule="auto"/>
      </w:pPr>
    </w:p>
    <w:p w14:paraId="1FDA0709">
      <w:pPr>
        <w:pStyle w:val="2"/>
        <w:spacing w:line="266" w:lineRule="auto"/>
      </w:pPr>
    </w:p>
    <w:p w14:paraId="749950D8">
      <w:pPr>
        <w:pStyle w:val="2"/>
        <w:spacing w:line="266" w:lineRule="auto"/>
      </w:pPr>
    </w:p>
    <w:p w14:paraId="726CF9C2">
      <w:pPr>
        <w:pStyle w:val="2"/>
        <w:spacing w:line="267" w:lineRule="auto"/>
      </w:pPr>
    </w:p>
    <w:p w14:paraId="56CAA587">
      <w:pPr>
        <w:spacing w:before="75" w:line="212" w:lineRule="auto"/>
        <w:ind w:left="473"/>
        <w:outlineLvl w:val="4"/>
        <w:rPr>
          <w:rFonts w:ascii="Times New Roman" w:hAnsi="Times New Roman" w:eastAsia="Times New Roman" w:cs="Times New Roman"/>
          <w:sz w:val="23"/>
          <w:szCs w:val="23"/>
        </w:rPr>
      </w:pPr>
      <w:r>
        <w:rPr>
          <w:rFonts w:ascii="宋体" w:hAnsi="宋体" w:eastAsia="宋体" w:cs="宋体"/>
          <w:b/>
          <w:bCs/>
          <w:spacing w:val="-1"/>
          <w:sz w:val="23"/>
          <w:szCs w:val="23"/>
        </w:rPr>
        <w:t>3.2.1生产废水</w:t>
      </w:r>
      <w:r>
        <w:rPr>
          <w:rFonts w:ascii="宋体" w:hAnsi="宋体" w:eastAsia="宋体" w:cs="宋体"/>
          <w:spacing w:val="-21"/>
          <w:sz w:val="23"/>
          <w:szCs w:val="23"/>
        </w:rPr>
        <w:t xml:space="preserve"> </w:t>
      </w:r>
      <w:r>
        <w:rPr>
          <w:rFonts w:ascii="Times New Roman" w:hAnsi="Times New Roman" w:eastAsia="Times New Roman" w:cs="Times New Roman"/>
          <w:b/>
          <w:bCs/>
          <w:spacing w:val="-1"/>
          <w:sz w:val="23"/>
          <w:szCs w:val="23"/>
        </w:rPr>
        <w:t>(W1)</w:t>
      </w:r>
    </w:p>
    <w:p w14:paraId="233F7BFF">
      <w:pPr>
        <w:spacing w:before="220" w:line="370" w:lineRule="auto"/>
        <w:ind w:right="45" w:firstLine="469"/>
        <w:jc w:val="both"/>
        <w:rPr>
          <w:rFonts w:ascii="宋体" w:hAnsi="宋体" w:eastAsia="宋体" w:cs="宋体"/>
          <w:sz w:val="23"/>
          <w:szCs w:val="23"/>
        </w:rPr>
      </w:pPr>
      <w:r>
        <w:rPr>
          <w:rFonts w:ascii="宋体" w:hAnsi="宋体" w:eastAsia="宋体" w:cs="宋体"/>
          <w:spacing w:val="8"/>
          <w:sz w:val="23"/>
          <w:szCs w:val="23"/>
        </w:rPr>
        <w:t>项目包装车间滤酒工艺中的酒渣及残酒、酒瓶洗涤废水、杀菌机洗涤水和地面洗</w:t>
      </w:r>
      <w:r>
        <w:rPr>
          <w:rFonts w:ascii="宋体" w:hAnsi="宋体" w:eastAsia="宋体" w:cs="宋体"/>
          <w:spacing w:val="7"/>
          <w:sz w:val="23"/>
          <w:szCs w:val="23"/>
        </w:rPr>
        <w:t>涤水，发</w:t>
      </w:r>
      <w:r>
        <w:rPr>
          <w:rFonts w:ascii="宋体" w:hAnsi="宋体" w:eastAsia="宋体" w:cs="宋体"/>
          <w:sz w:val="23"/>
          <w:szCs w:val="23"/>
        </w:rPr>
        <w:t xml:space="preserve"> </w:t>
      </w:r>
      <w:r>
        <w:rPr>
          <w:rFonts w:ascii="宋体" w:hAnsi="宋体" w:eastAsia="宋体" w:cs="宋体"/>
          <w:spacing w:val="7"/>
          <w:sz w:val="23"/>
          <w:szCs w:val="23"/>
        </w:rPr>
        <w:t>酵车间发酵罐、过滤机洗涤废水，糖化车间糖化锅、糊化锅、过滤槽、煮沸锅、沉淀槽、薄板</w:t>
      </w:r>
      <w:r>
        <w:rPr>
          <w:rFonts w:ascii="宋体" w:hAnsi="宋体" w:eastAsia="宋体" w:cs="宋体"/>
          <w:spacing w:val="12"/>
          <w:sz w:val="23"/>
          <w:szCs w:val="23"/>
        </w:rPr>
        <w:t xml:space="preserve"> </w:t>
      </w:r>
      <w:r>
        <w:rPr>
          <w:rFonts w:ascii="宋体" w:hAnsi="宋体" w:eastAsia="宋体" w:cs="宋体"/>
          <w:spacing w:val="11"/>
          <w:sz w:val="23"/>
          <w:szCs w:val="23"/>
        </w:rPr>
        <w:t>冷却器洗涤废水，锅炉脱硫、除尘排污水等生产废水通过厂</w:t>
      </w:r>
      <w:r>
        <w:rPr>
          <w:rFonts w:ascii="宋体" w:hAnsi="宋体" w:eastAsia="宋体" w:cs="宋体"/>
          <w:spacing w:val="10"/>
          <w:sz w:val="23"/>
          <w:szCs w:val="23"/>
        </w:rPr>
        <w:t>区污水管网排入企业自建2500</w:t>
      </w:r>
      <w:r>
        <w:rPr>
          <w:rFonts w:ascii="Times New Roman" w:hAnsi="Times New Roman" w:eastAsia="Times New Roman" w:cs="Times New Roman"/>
          <w:spacing w:val="10"/>
          <w:sz w:val="23"/>
          <w:szCs w:val="23"/>
        </w:rPr>
        <w:t>m³</w:t>
      </w:r>
      <w:r>
        <w:rPr>
          <w:rFonts w:ascii="Times New Roman" w:hAnsi="Times New Roman" w:eastAsia="Times New Roman" w:cs="Times New Roman"/>
          <w:sz w:val="23"/>
          <w:szCs w:val="23"/>
        </w:rPr>
        <w:t xml:space="preserve">  </w:t>
      </w:r>
      <w:r>
        <w:rPr>
          <w:rFonts w:ascii="Times New Roman" w:hAnsi="Times New Roman" w:eastAsia="Times New Roman" w:cs="Times New Roman"/>
          <w:spacing w:val="6"/>
          <w:sz w:val="23"/>
          <w:szCs w:val="23"/>
        </w:rPr>
        <w:t xml:space="preserve">/d </w:t>
      </w:r>
      <w:r>
        <w:rPr>
          <w:rFonts w:ascii="宋体" w:hAnsi="宋体" w:eastAsia="宋体" w:cs="宋体"/>
          <w:spacing w:val="6"/>
          <w:sz w:val="23"/>
          <w:szCs w:val="23"/>
        </w:rPr>
        <w:t>污水处理站处理后达标排放。</w:t>
      </w:r>
    </w:p>
    <w:p w14:paraId="3158DFA3">
      <w:pPr>
        <w:spacing w:before="31" w:line="219" w:lineRule="auto"/>
        <w:ind w:left="473"/>
        <w:outlineLvl w:val="4"/>
        <w:rPr>
          <w:rFonts w:ascii="宋体" w:hAnsi="宋体" w:eastAsia="宋体" w:cs="宋体"/>
          <w:sz w:val="23"/>
          <w:szCs w:val="23"/>
        </w:rPr>
      </w:pPr>
      <w:r>
        <w:rPr>
          <w:rFonts w:ascii="宋体" w:hAnsi="宋体" w:eastAsia="宋体" w:cs="宋体"/>
          <w:b/>
          <w:bCs/>
          <w:spacing w:val="-4"/>
          <w:sz w:val="23"/>
          <w:szCs w:val="23"/>
        </w:rPr>
        <w:t>3.2.2生活污水</w:t>
      </w:r>
      <w:r>
        <w:rPr>
          <w:rFonts w:ascii="宋体" w:hAnsi="宋体" w:eastAsia="宋体" w:cs="宋体"/>
          <w:spacing w:val="-28"/>
          <w:sz w:val="23"/>
          <w:szCs w:val="23"/>
        </w:rPr>
        <w:t xml:space="preserve"> </w:t>
      </w:r>
      <w:r>
        <w:rPr>
          <w:rFonts w:ascii="宋体" w:hAnsi="宋体" w:eastAsia="宋体" w:cs="宋体"/>
          <w:b/>
          <w:bCs/>
          <w:spacing w:val="-4"/>
          <w:sz w:val="23"/>
          <w:szCs w:val="23"/>
        </w:rPr>
        <w:t>(W2)</w:t>
      </w:r>
    </w:p>
    <w:p w14:paraId="13626B0D">
      <w:pPr>
        <w:spacing w:before="189" w:line="372" w:lineRule="auto"/>
        <w:ind w:right="64" w:firstLine="469"/>
        <w:rPr>
          <w:rFonts w:ascii="宋体" w:hAnsi="宋体" w:eastAsia="宋体" w:cs="宋体"/>
          <w:sz w:val="23"/>
          <w:szCs w:val="23"/>
        </w:rPr>
      </w:pPr>
      <w:r>
        <w:rPr>
          <w:rFonts w:ascii="宋体" w:hAnsi="宋体" w:eastAsia="宋体" w:cs="宋体"/>
          <w:spacing w:val="10"/>
          <w:sz w:val="23"/>
          <w:szCs w:val="23"/>
        </w:rPr>
        <w:t>项目员工产生生活污水经化粪池预处理后通过厂区污水管网排入企业自建2500m³/d</w:t>
      </w:r>
      <w:r>
        <w:rPr>
          <w:rFonts w:ascii="宋体" w:hAnsi="宋体" w:eastAsia="宋体" w:cs="宋体"/>
          <w:spacing w:val="-16"/>
          <w:sz w:val="23"/>
          <w:szCs w:val="23"/>
        </w:rPr>
        <w:t xml:space="preserve"> </w:t>
      </w:r>
      <w:r>
        <w:rPr>
          <w:rFonts w:ascii="宋体" w:hAnsi="宋体" w:eastAsia="宋体" w:cs="宋体"/>
          <w:spacing w:val="10"/>
          <w:sz w:val="23"/>
          <w:szCs w:val="23"/>
        </w:rPr>
        <w:t>污水</w:t>
      </w:r>
      <w:r>
        <w:rPr>
          <w:rFonts w:ascii="宋体" w:hAnsi="宋体" w:eastAsia="宋体" w:cs="宋体"/>
          <w:sz w:val="23"/>
          <w:szCs w:val="23"/>
        </w:rPr>
        <w:t xml:space="preserve"> </w:t>
      </w:r>
      <w:r>
        <w:rPr>
          <w:rFonts w:ascii="宋体" w:hAnsi="宋体" w:eastAsia="宋体" w:cs="宋体"/>
          <w:spacing w:val="5"/>
          <w:sz w:val="23"/>
          <w:szCs w:val="23"/>
        </w:rPr>
        <w:t>处理站处理后达标排放。</w:t>
      </w:r>
    </w:p>
    <w:p w14:paraId="6D2A008E">
      <w:pPr>
        <w:spacing w:line="219" w:lineRule="auto"/>
        <w:ind w:left="473"/>
        <w:outlineLvl w:val="4"/>
        <w:rPr>
          <w:rFonts w:ascii="宋体" w:hAnsi="宋体" w:eastAsia="宋体" w:cs="宋体"/>
          <w:sz w:val="23"/>
          <w:szCs w:val="23"/>
        </w:rPr>
      </w:pPr>
      <w:r>
        <w:rPr>
          <w:rFonts w:ascii="宋体" w:hAnsi="宋体" w:eastAsia="宋体" w:cs="宋体"/>
          <w:b/>
          <w:bCs/>
          <w:spacing w:val="1"/>
          <w:sz w:val="23"/>
          <w:szCs w:val="23"/>
        </w:rPr>
        <w:t>3.2.3食堂油污水(W3)</w:t>
      </w:r>
    </w:p>
    <w:p w14:paraId="7ED491D4">
      <w:pPr>
        <w:spacing w:before="200" w:line="372" w:lineRule="auto"/>
        <w:ind w:right="64" w:firstLine="469"/>
        <w:rPr>
          <w:rFonts w:ascii="宋体" w:hAnsi="宋体" w:eastAsia="宋体" w:cs="宋体"/>
          <w:sz w:val="23"/>
          <w:szCs w:val="23"/>
        </w:rPr>
      </w:pPr>
      <w:r>
        <w:rPr>
          <w:rFonts w:ascii="宋体" w:hAnsi="宋体" w:eastAsia="宋体" w:cs="宋体"/>
          <w:spacing w:val="27"/>
          <w:sz w:val="23"/>
          <w:szCs w:val="23"/>
        </w:rPr>
        <w:t>项目食堂烹饪过程中产生的油污水经隔油池预处理后经厂区污水管网排入企业自建</w:t>
      </w:r>
      <w:r>
        <w:rPr>
          <w:rFonts w:ascii="宋体" w:hAnsi="宋体" w:eastAsia="宋体" w:cs="宋体"/>
          <w:spacing w:val="6"/>
          <w:sz w:val="23"/>
          <w:szCs w:val="23"/>
        </w:rPr>
        <w:t xml:space="preserve"> </w:t>
      </w:r>
      <w:r>
        <w:rPr>
          <w:rFonts w:ascii="宋体" w:hAnsi="宋体" w:eastAsia="宋体" w:cs="宋体"/>
          <w:spacing w:val="3"/>
          <w:sz w:val="23"/>
          <w:szCs w:val="23"/>
        </w:rPr>
        <w:t>2500m³/d 污水处理站处理后达标排放。</w:t>
      </w:r>
    </w:p>
    <w:p w14:paraId="22F1D643">
      <w:pPr>
        <w:spacing w:line="220" w:lineRule="auto"/>
        <w:ind w:left="473"/>
        <w:outlineLvl w:val="4"/>
        <w:rPr>
          <w:rFonts w:ascii="宋体" w:hAnsi="宋体" w:eastAsia="宋体" w:cs="宋体"/>
          <w:sz w:val="23"/>
          <w:szCs w:val="23"/>
        </w:rPr>
      </w:pPr>
      <w:r>
        <w:rPr>
          <w:rFonts w:ascii="宋体" w:hAnsi="宋体" w:eastAsia="宋体" w:cs="宋体"/>
          <w:b/>
          <w:bCs/>
          <w:spacing w:val="16"/>
          <w:sz w:val="23"/>
          <w:szCs w:val="23"/>
        </w:rPr>
        <w:t>3.3噪声</w:t>
      </w:r>
    </w:p>
    <w:p w14:paraId="326E5CFB">
      <w:pPr>
        <w:spacing w:before="198" w:line="379" w:lineRule="auto"/>
        <w:ind w:right="42" w:firstLine="469"/>
        <w:rPr>
          <w:rFonts w:ascii="宋体" w:hAnsi="宋体" w:eastAsia="宋体" w:cs="宋体"/>
          <w:sz w:val="23"/>
          <w:szCs w:val="23"/>
        </w:rPr>
      </w:pPr>
      <w:r>
        <w:rPr>
          <w:rFonts w:ascii="宋体" w:hAnsi="宋体" w:eastAsia="宋体" w:cs="宋体"/>
          <w:spacing w:val="8"/>
          <w:sz w:val="23"/>
          <w:szCs w:val="23"/>
        </w:rPr>
        <w:t>项目运营期噪声主要来源于生产设备及冷却塔、空压机、锅炉房等辅助设备噪声，项</w:t>
      </w:r>
      <w:r>
        <w:rPr>
          <w:rFonts w:ascii="宋体" w:hAnsi="宋体" w:eastAsia="宋体" w:cs="宋体"/>
          <w:spacing w:val="7"/>
          <w:sz w:val="23"/>
          <w:szCs w:val="23"/>
        </w:rPr>
        <w:t>目内</w:t>
      </w:r>
      <w:r>
        <w:rPr>
          <w:rFonts w:ascii="宋体" w:hAnsi="宋体" w:eastAsia="宋体" w:cs="宋体"/>
          <w:sz w:val="23"/>
          <w:szCs w:val="23"/>
        </w:rPr>
        <w:t xml:space="preserve"> </w:t>
      </w:r>
      <w:r>
        <w:rPr>
          <w:rFonts w:ascii="宋体" w:hAnsi="宋体" w:eastAsia="宋体" w:cs="宋体"/>
          <w:spacing w:val="9"/>
          <w:sz w:val="23"/>
          <w:szCs w:val="23"/>
        </w:rPr>
        <w:t>主要是通过仪器安装设置减震垫、设备密闭、合理布置及加装隔音罩等</w:t>
      </w:r>
      <w:r>
        <w:rPr>
          <w:rFonts w:ascii="宋体" w:hAnsi="宋体" w:eastAsia="宋体" w:cs="宋体"/>
          <w:spacing w:val="8"/>
          <w:sz w:val="23"/>
          <w:szCs w:val="23"/>
        </w:rPr>
        <w:t>措施来减振降噪。</w:t>
      </w:r>
    </w:p>
    <w:p w14:paraId="34CE004E">
      <w:pPr>
        <w:spacing w:before="4" w:line="220" w:lineRule="auto"/>
        <w:ind w:left="473"/>
        <w:outlineLvl w:val="4"/>
        <w:rPr>
          <w:rFonts w:ascii="宋体" w:hAnsi="宋体" w:eastAsia="宋体" w:cs="宋体"/>
          <w:sz w:val="23"/>
          <w:szCs w:val="23"/>
        </w:rPr>
      </w:pPr>
      <w:r>
        <w:rPr>
          <w:rFonts w:ascii="宋体" w:hAnsi="宋体" w:eastAsia="宋体" w:cs="宋体"/>
          <w:b/>
          <w:bCs/>
          <w:spacing w:val="14"/>
          <w:sz w:val="23"/>
          <w:szCs w:val="23"/>
        </w:rPr>
        <w:t>3.4固体废物</w:t>
      </w:r>
    </w:p>
    <w:p w14:paraId="2579B548">
      <w:pPr>
        <w:spacing w:before="187" w:line="372" w:lineRule="auto"/>
        <w:ind w:right="64" w:firstLine="469"/>
        <w:rPr>
          <w:rFonts w:ascii="宋体" w:hAnsi="宋体" w:eastAsia="宋体" w:cs="宋体"/>
          <w:sz w:val="23"/>
          <w:szCs w:val="23"/>
        </w:rPr>
      </w:pPr>
      <w:r>
        <w:rPr>
          <w:rFonts w:ascii="宋体" w:hAnsi="宋体" w:eastAsia="宋体" w:cs="宋体"/>
          <w:spacing w:val="13"/>
          <w:sz w:val="23"/>
          <w:szCs w:val="23"/>
        </w:rPr>
        <w:t>本项目固体废物主要有废酵母、酒糟(麦糟、物凝固物)、废硅藻土、废啤酒瓶、污水处</w:t>
      </w:r>
      <w:r>
        <w:rPr>
          <w:rFonts w:ascii="宋体" w:hAnsi="宋体" w:eastAsia="宋体" w:cs="宋体"/>
          <w:spacing w:val="11"/>
          <w:sz w:val="23"/>
          <w:szCs w:val="23"/>
        </w:rPr>
        <w:t xml:space="preserve"> </w:t>
      </w:r>
      <w:r>
        <w:rPr>
          <w:rFonts w:ascii="宋体" w:hAnsi="宋体" w:eastAsia="宋体" w:cs="宋体"/>
          <w:spacing w:val="8"/>
          <w:sz w:val="23"/>
          <w:szCs w:val="23"/>
        </w:rPr>
        <w:t>理站污泥、煤渣、除尘脱硫渣和生活垃圾。</w:t>
      </w:r>
    </w:p>
    <w:p w14:paraId="212A69E0">
      <w:pPr>
        <w:spacing w:before="5" w:line="220" w:lineRule="auto"/>
        <w:ind w:left="469"/>
        <w:rPr>
          <w:rFonts w:ascii="宋体" w:hAnsi="宋体" w:eastAsia="宋体" w:cs="宋体"/>
          <w:sz w:val="23"/>
          <w:szCs w:val="23"/>
        </w:rPr>
      </w:pPr>
      <w:r>
        <w:rPr>
          <w:rFonts w:ascii="宋体" w:hAnsi="宋体" w:eastAsia="宋体" w:cs="宋体"/>
          <w:spacing w:val="3"/>
          <w:sz w:val="23"/>
          <w:szCs w:val="23"/>
        </w:rPr>
        <w:t>具体处置措施如下：</w:t>
      </w:r>
    </w:p>
    <w:p w14:paraId="452A008D">
      <w:pPr>
        <w:spacing w:before="163" w:line="212" w:lineRule="auto"/>
        <w:ind w:left="472"/>
        <w:outlineLvl w:val="4"/>
        <w:rPr>
          <w:rFonts w:ascii="Times New Roman" w:hAnsi="Times New Roman" w:eastAsia="Times New Roman" w:cs="Times New Roman"/>
          <w:sz w:val="23"/>
          <w:szCs w:val="23"/>
        </w:rPr>
      </w:pPr>
      <w:r>
        <w:rPr>
          <w:rFonts w:ascii="宋体" w:hAnsi="宋体" w:eastAsia="宋体" w:cs="宋体"/>
          <w:b/>
          <w:bCs/>
          <w:spacing w:val="-17"/>
          <w:sz w:val="23"/>
          <w:szCs w:val="23"/>
        </w:rPr>
        <w:t>3.4.1生产性固废处置措施</w:t>
      </w:r>
      <w:r>
        <w:rPr>
          <w:rFonts w:ascii="宋体" w:hAnsi="宋体" w:eastAsia="宋体" w:cs="宋体"/>
          <w:spacing w:val="-50"/>
          <w:sz w:val="23"/>
          <w:szCs w:val="23"/>
        </w:rPr>
        <w:t xml:space="preserve"> </w:t>
      </w:r>
      <w:r>
        <w:rPr>
          <w:rFonts w:ascii="Times New Roman" w:hAnsi="Times New Roman" w:eastAsia="Times New Roman" w:cs="Times New Roman"/>
          <w:b/>
          <w:bCs/>
          <w:spacing w:val="-17"/>
          <w:sz w:val="23"/>
          <w:szCs w:val="23"/>
        </w:rPr>
        <w:t>(S1)</w:t>
      </w:r>
    </w:p>
    <w:p w14:paraId="66F66455">
      <w:pPr>
        <w:spacing w:before="237" w:line="369" w:lineRule="auto"/>
        <w:ind w:right="64" w:firstLine="469"/>
        <w:jc w:val="both"/>
        <w:rPr>
          <w:rFonts w:ascii="宋体" w:hAnsi="宋体" w:eastAsia="宋体" w:cs="宋体"/>
          <w:sz w:val="23"/>
          <w:szCs w:val="23"/>
        </w:rPr>
      </w:pPr>
      <w:r>
        <w:rPr>
          <w:rFonts w:ascii="宋体" w:hAnsi="宋体" w:eastAsia="宋体" w:cs="宋体"/>
          <w:spacing w:val="7"/>
          <w:sz w:val="23"/>
          <w:szCs w:val="23"/>
        </w:rPr>
        <w:t>生产性固废中酒糟、废酵母等富含营养物质，是良好的家禽、家畜饲料，建设单位将此类</w:t>
      </w:r>
      <w:r>
        <w:rPr>
          <w:rFonts w:ascii="宋体" w:hAnsi="宋体" w:eastAsia="宋体" w:cs="宋体"/>
          <w:spacing w:val="16"/>
          <w:sz w:val="23"/>
          <w:szCs w:val="23"/>
        </w:rPr>
        <w:t xml:space="preserve"> </w:t>
      </w:r>
      <w:r>
        <w:rPr>
          <w:rFonts w:ascii="宋体" w:hAnsi="宋体" w:eastAsia="宋体" w:cs="宋体"/>
          <w:spacing w:val="9"/>
          <w:sz w:val="23"/>
          <w:szCs w:val="23"/>
        </w:rPr>
        <w:t>固体废物均外售做饲料。本项目建设120</w:t>
      </w:r>
      <w:r>
        <w:rPr>
          <w:rFonts w:ascii="Times New Roman" w:hAnsi="Times New Roman" w:eastAsia="Times New Roman" w:cs="Times New Roman"/>
          <w:spacing w:val="9"/>
          <w:sz w:val="23"/>
          <w:szCs w:val="23"/>
        </w:rPr>
        <w:t>m³</w:t>
      </w:r>
      <w:r>
        <w:rPr>
          <w:rFonts w:ascii="宋体" w:hAnsi="宋体" w:eastAsia="宋体" w:cs="宋体"/>
          <w:spacing w:val="9"/>
          <w:sz w:val="23"/>
          <w:szCs w:val="23"/>
        </w:rPr>
        <w:t xml:space="preserve">的密闭式酒糟储罐，酒糟为每天清运；废酵母在发 </w:t>
      </w:r>
      <w:r>
        <w:rPr>
          <w:rFonts w:ascii="宋体" w:hAnsi="宋体" w:eastAsia="宋体" w:cs="宋体"/>
          <w:spacing w:val="7"/>
          <w:sz w:val="23"/>
          <w:szCs w:val="23"/>
        </w:rPr>
        <w:t>酵罐中定期排放的，废酵母定期被运走。碎玻璃由玻璃厂收购用作原料。废啤酒瓶全部出售给</w:t>
      </w:r>
      <w:r>
        <w:rPr>
          <w:rFonts w:ascii="宋体" w:hAnsi="宋体" w:eastAsia="宋体" w:cs="宋体"/>
          <w:spacing w:val="10"/>
          <w:sz w:val="23"/>
          <w:szCs w:val="23"/>
        </w:rPr>
        <w:t xml:space="preserve"> </w:t>
      </w:r>
      <w:r>
        <w:rPr>
          <w:rFonts w:ascii="宋体" w:hAnsi="宋体" w:eastAsia="宋体" w:cs="宋体"/>
          <w:spacing w:val="5"/>
          <w:sz w:val="23"/>
          <w:szCs w:val="23"/>
        </w:rPr>
        <w:t>玻璃生产企业进行回收利用。</w:t>
      </w:r>
    </w:p>
    <w:p w14:paraId="5BE69106">
      <w:pPr>
        <w:spacing w:line="212" w:lineRule="auto"/>
        <w:ind w:left="472"/>
        <w:outlineLvl w:val="4"/>
        <w:rPr>
          <w:rFonts w:ascii="Times New Roman" w:hAnsi="Times New Roman" w:eastAsia="Times New Roman" w:cs="Times New Roman"/>
          <w:sz w:val="23"/>
          <w:szCs w:val="23"/>
        </w:rPr>
      </w:pPr>
      <w:r>
        <w:rPr>
          <w:rFonts w:ascii="宋体" w:hAnsi="宋体" w:eastAsia="宋体" w:cs="宋体"/>
          <w:b/>
          <w:bCs/>
          <w:spacing w:val="-18"/>
          <w:sz w:val="23"/>
          <w:szCs w:val="23"/>
        </w:rPr>
        <w:t>3.4.2煤渣、除尘脱硫渣、废硅藻土</w:t>
      </w:r>
      <w:r>
        <w:rPr>
          <w:rFonts w:ascii="宋体" w:hAnsi="宋体" w:eastAsia="宋体" w:cs="宋体"/>
          <w:spacing w:val="-49"/>
          <w:sz w:val="23"/>
          <w:szCs w:val="23"/>
        </w:rPr>
        <w:t xml:space="preserve"> </w:t>
      </w:r>
      <w:r>
        <w:rPr>
          <w:rFonts w:ascii="Times New Roman" w:hAnsi="Times New Roman" w:eastAsia="Times New Roman" w:cs="Times New Roman"/>
          <w:b/>
          <w:bCs/>
          <w:spacing w:val="-18"/>
          <w:sz w:val="23"/>
          <w:szCs w:val="23"/>
        </w:rPr>
        <w:t>(S2)</w:t>
      </w:r>
    </w:p>
    <w:p w14:paraId="3B41C457">
      <w:pPr>
        <w:spacing w:before="238" w:line="368" w:lineRule="auto"/>
        <w:ind w:right="61" w:firstLine="469"/>
        <w:rPr>
          <w:rFonts w:ascii="宋体" w:hAnsi="宋体" w:eastAsia="宋体" w:cs="宋体"/>
          <w:sz w:val="23"/>
          <w:szCs w:val="23"/>
        </w:rPr>
      </w:pPr>
      <w:r>
        <w:rPr>
          <w:rFonts w:ascii="宋体" w:hAnsi="宋体" w:eastAsia="宋体" w:cs="宋体"/>
          <w:spacing w:val="7"/>
          <w:sz w:val="23"/>
          <w:szCs w:val="23"/>
        </w:rPr>
        <w:t>项目生产过程中产生的煤渣、除尘脱硫渣、废硅藻土暂存于项目一般固废堆场，委托富民</w:t>
      </w:r>
      <w:r>
        <w:rPr>
          <w:rFonts w:ascii="宋体" w:hAnsi="宋体" w:eastAsia="宋体" w:cs="宋体"/>
          <w:spacing w:val="18"/>
          <w:sz w:val="23"/>
          <w:szCs w:val="23"/>
        </w:rPr>
        <w:t xml:space="preserve"> </w:t>
      </w:r>
      <w:r>
        <w:rPr>
          <w:rFonts w:ascii="宋体" w:hAnsi="宋体" w:eastAsia="宋体" w:cs="宋体"/>
          <w:spacing w:val="6"/>
          <w:sz w:val="23"/>
          <w:szCs w:val="23"/>
        </w:rPr>
        <w:t>顺宏建材有限公司定期清运处置。</w:t>
      </w:r>
    </w:p>
    <w:p w14:paraId="358065B8">
      <w:pPr>
        <w:spacing w:line="219" w:lineRule="auto"/>
        <w:ind w:left="442"/>
        <w:outlineLvl w:val="4"/>
        <w:rPr>
          <w:rFonts w:ascii="宋体" w:hAnsi="宋体" w:eastAsia="宋体" w:cs="宋体"/>
          <w:sz w:val="23"/>
          <w:szCs w:val="23"/>
        </w:rPr>
      </w:pPr>
      <w:r>
        <w:rPr>
          <w:rFonts w:ascii="宋体" w:hAnsi="宋体" w:eastAsia="宋体" w:cs="宋体"/>
          <w:b/>
          <w:bCs/>
          <w:spacing w:val="-16"/>
          <w:sz w:val="23"/>
          <w:szCs w:val="23"/>
        </w:rPr>
        <w:t>3.4.3污水处理站污泥(S3)</w:t>
      </w:r>
    </w:p>
    <w:p w14:paraId="0523F00B">
      <w:pPr>
        <w:spacing w:before="211" w:line="368" w:lineRule="auto"/>
        <w:ind w:firstLine="469"/>
        <w:rPr>
          <w:rFonts w:ascii="宋体" w:hAnsi="宋体" w:eastAsia="宋体" w:cs="宋体"/>
          <w:sz w:val="23"/>
          <w:szCs w:val="23"/>
        </w:rPr>
      </w:pPr>
      <w:r>
        <w:rPr>
          <w:rFonts w:ascii="宋体" w:hAnsi="宋体" w:eastAsia="宋体" w:cs="宋体"/>
          <w:spacing w:val="9"/>
          <w:sz w:val="23"/>
          <w:szCs w:val="23"/>
        </w:rPr>
        <w:t>项目化粪池、污水处理站等清掏过程中产生的污泥委托云南丰岛花卉有限公司清运处置，</w:t>
      </w:r>
      <w:r>
        <w:rPr>
          <w:rFonts w:ascii="宋体" w:hAnsi="宋体" w:eastAsia="宋体" w:cs="宋体"/>
          <w:spacing w:val="2"/>
          <w:sz w:val="23"/>
          <w:szCs w:val="23"/>
        </w:rPr>
        <w:t xml:space="preserve"> </w:t>
      </w:r>
      <w:r>
        <w:rPr>
          <w:rFonts w:ascii="宋体" w:hAnsi="宋体" w:eastAsia="宋体" w:cs="宋体"/>
          <w:spacing w:val="6"/>
          <w:sz w:val="23"/>
          <w:szCs w:val="23"/>
        </w:rPr>
        <w:t>不在厂区暂存。</w:t>
      </w:r>
    </w:p>
    <w:p w14:paraId="728FE43D">
      <w:pPr>
        <w:spacing w:line="220" w:lineRule="auto"/>
        <w:ind w:left="432"/>
        <w:outlineLvl w:val="4"/>
        <w:rPr>
          <w:rFonts w:ascii="宋体" w:hAnsi="宋体" w:eastAsia="宋体" w:cs="宋体"/>
          <w:sz w:val="23"/>
          <w:szCs w:val="23"/>
        </w:rPr>
      </w:pPr>
      <w:r>
        <w:rPr>
          <w:rFonts w:ascii="宋体" w:hAnsi="宋体" w:eastAsia="宋体" w:cs="宋体"/>
          <w:b/>
          <w:bCs/>
          <w:spacing w:val="-13"/>
          <w:sz w:val="23"/>
          <w:szCs w:val="23"/>
        </w:rPr>
        <w:t>3.4.4生活垃圾(S4)</w:t>
      </w:r>
    </w:p>
    <w:p w14:paraId="6D8321C4">
      <w:pPr>
        <w:spacing w:line="220" w:lineRule="auto"/>
        <w:rPr>
          <w:rFonts w:ascii="宋体" w:hAnsi="宋体" w:eastAsia="宋体" w:cs="宋体"/>
          <w:sz w:val="23"/>
          <w:szCs w:val="23"/>
        </w:rPr>
        <w:sectPr>
          <w:footerReference r:id="rId128" w:type="default"/>
          <w:pgSz w:w="11900" w:h="16840"/>
          <w:pgMar w:top="400" w:right="1045" w:bottom="1135" w:left="1060" w:header="0" w:footer="1011" w:gutter="0"/>
          <w:cols w:space="720" w:num="1"/>
        </w:sectPr>
      </w:pPr>
    </w:p>
    <w:p w14:paraId="63B369D2">
      <w:pPr>
        <w:pStyle w:val="2"/>
        <w:spacing w:line="265" w:lineRule="auto"/>
      </w:pPr>
    </w:p>
    <w:p w14:paraId="1F0A99E1">
      <w:pPr>
        <w:pStyle w:val="2"/>
        <w:spacing w:line="266" w:lineRule="auto"/>
      </w:pPr>
    </w:p>
    <w:p w14:paraId="5A8A49D5">
      <w:pPr>
        <w:pStyle w:val="2"/>
        <w:spacing w:line="266" w:lineRule="auto"/>
      </w:pPr>
    </w:p>
    <w:p w14:paraId="663BA769">
      <w:pPr>
        <w:pStyle w:val="2"/>
        <w:spacing w:line="266" w:lineRule="auto"/>
      </w:pPr>
    </w:p>
    <w:p w14:paraId="732CA9F1">
      <w:pPr>
        <w:spacing w:before="78" w:line="361" w:lineRule="auto"/>
        <w:ind w:right="54" w:firstLine="479"/>
        <w:rPr>
          <w:rFonts w:ascii="宋体" w:hAnsi="宋体" w:eastAsia="宋体" w:cs="宋体"/>
          <w:sz w:val="24"/>
          <w:szCs w:val="24"/>
        </w:rPr>
      </w:pPr>
      <w:r>
        <w:rPr>
          <w:rFonts w:ascii="宋体" w:hAnsi="宋体" w:eastAsia="宋体" w:cs="宋体"/>
          <w:spacing w:val="1"/>
          <w:sz w:val="24"/>
          <w:szCs w:val="24"/>
        </w:rPr>
        <w:t>项目共有员工300人，产生的生活垃圾暂存于项目垃</w:t>
      </w:r>
      <w:r>
        <w:rPr>
          <w:rFonts w:ascii="宋体" w:hAnsi="宋体" w:eastAsia="宋体" w:cs="宋体"/>
          <w:sz w:val="24"/>
          <w:szCs w:val="24"/>
        </w:rPr>
        <w:t xml:space="preserve">圾收集池内定期委托富民县环卫站定 </w:t>
      </w:r>
      <w:r>
        <w:rPr>
          <w:rFonts w:ascii="宋体" w:hAnsi="宋体" w:eastAsia="宋体" w:cs="宋体"/>
          <w:spacing w:val="-3"/>
          <w:sz w:val="24"/>
          <w:szCs w:val="24"/>
        </w:rPr>
        <w:t>期清运处置。</w:t>
      </w:r>
    </w:p>
    <w:p w14:paraId="11849E07">
      <w:pPr>
        <w:spacing w:line="220" w:lineRule="auto"/>
        <w:ind w:left="483"/>
        <w:outlineLvl w:val="3"/>
        <w:rPr>
          <w:rFonts w:ascii="宋体" w:hAnsi="宋体" w:eastAsia="宋体" w:cs="宋体"/>
          <w:sz w:val="24"/>
          <w:szCs w:val="24"/>
        </w:rPr>
      </w:pPr>
      <w:r>
        <w:rPr>
          <w:rFonts w:ascii="宋体" w:hAnsi="宋体" w:eastAsia="宋体" w:cs="宋体"/>
          <w:b/>
          <w:bCs/>
          <w:spacing w:val="4"/>
          <w:sz w:val="24"/>
          <w:szCs w:val="24"/>
        </w:rPr>
        <w:t>3.6其他环境保护措施</w:t>
      </w:r>
    </w:p>
    <w:p w14:paraId="14D16AC1">
      <w:pPr>
        <w:spacing w:before="184" w:line="220" w:lineRule="auto"/>
        <w:ind w:left="483"/>
        <w:outlineLvl w:val="3"/>
        <w:rPr>
          <w:rFonts w:ascii="宋体" w:hAnsi="宋体" w:eastAsia="宋体" w:cs="宋体"/>
          <w:sz w:val="24"/>
          <w:szCs w:val="24"/>
        </w:rPr>
      </w:pPr>
      <w:r>
        <w:rPr>
          <w:rFonts w:ascii="宋体" w:hAnsi="宋体" w:eastAsia="宋体" w:cs="宋体"/>
          <w:b/>
          <w:bCs/>
          <w:spacing w:val="4"/>
          <w:sz w:val="24"/>
          <w:szCs w:val="24"/>
        </w:rPr>
        <w:t>3.6.1环境风险防范设施</w:t>
      </w:r>
    </w:p>
    <w:p w14:paraId="084A1677">
      <w:pPr>
        <w:spacing w:before="196" w:line="338" w:lineRule="auto"/>
        <w:ind w:firstLine="479"/>
        <w:jc w:val="both"/>
        <w:rPr>
          <w:rFonts w:ascii="宋体" w:hAnsi="宋体" w:eastAsia="宋体" w:cs="宋体"/>
          <w:sz w:val="24"/>
          <w:szCs w:val="24"/>
        </w:rPr>
      </w:pPr>
      <w:r>
        <w:rPr>
          <w:rFonts w:ascii="宋体" w:hAnsi="宋体" w:eastAsia="宋体" w:cs="宋体"/>
          <w:spacing w:val="7"/>
          <w:sz w:val="24"/>
          <w:szCs w:val="24"/>
        </w:rPr>
        <w:t>本项目工程建设对液氨储罐区采取了防渗措施，并按要求设置围堰(液氨储罐区共设4t</w:t>
      </w:r>
      <w:r>
        <w:rPr>
          <w:rFonts w:ascii="宋体" w:hAnsi="宋体" w:eastAsia="宋体" w:cs="宋体"/>
          <w:sz w:val="24"/>
          <w:szCs w:val="24"/>
        </w:rPr>
        <w:t xml:space="preserve"> </w:t>
      </w:r>
      <w:r>
        <w:rPr>
          <w:rFonts w:ascii="宋体" w:hAnsi="宋体" w:eastAsia="宋体" w:cs="宋体"/>
          <w:spacing w:val="14"/>
          <w:sz w:val="24"/>
          <w:szCs w:val="24"/>
        </w:rPr>
        <w:t>储罐2个，其围堰规格为4m</w:t>
      </w:r>
      <w:r>
        <w:rPr>
          <w:rFonts w:ascii="宋体" w:hAnsi="宋体" w:eastAsia="宋体" w:cs="宋体"/>
          <w:spacing w:val="58"/>
          <w:sz w:val="24"/>
          <w:szCs w:val="24"/>
        </w:rPr>
        <w:t xml:space="preserve"> </w:t>
      </w:r>
      <w:r>
        <w:rPr>
          <w:rFonts w:ascii="宋体" w:hAnsi="宋体" w:eastAsia="宋体" w:cs="宋体"/>
          <w:spacing w:val="14"/>
          <w:sz w:val="24"/>
          <w:szCs w:val="24"/>
        </w:rPr>
        <w:t>(长)×4m</w:t>
      </w:r>
      <w:r>
        <w:rPr>
          <w:rFonts w:ascii="宋体" w:hAnsi="宋体" w:eastAsia="宋体" w:cs="宋体"/>
          <w:spacing w:val="43"/>
          <w:sz w:val="24"/>
          <w:szCs w:val="24"/>
        </w:rPr>
        <w:t xml:space="preserve"> </w:t>
      </w:r>
      <w:r>
        <w:rPr>
          <w:rFonts w:ascii="宋体" w:hAnsi="宋体" w:eastAsia="宋体" w:cs="宋体"/>
          <w:spacing w:val="14"/>
          <w:sz w:val="24"/>
          <w:szCs w:val="24"/>
        </w:rPr>
        <w:t>(宽)×2.5m</w:t>
      </w:r>
      <w:r>
        <w:rPr>
          <w:rFonts w:ascii="宋体" w:hAnsi="宋体" w:eastAsia="宋体" w:cs="宋体"/>
          <w:spacing w:val="43"/>
          <w:sz w:val="24"/>
          <w:szCs w:val="24"/>
        </w:rPr>
        <w:t xml:space="preserve"> </w:t>
      </w:r>
      <w:r>
        <w:rPr>
          <w:rFonts w:ascii="宋体" w:hAnsi="宋体" w:eastAsia="宋体" w:cs="宋体"/>
          <w:spacing w:val="14"/>
          <w:sz w:val="24"/>
          <w:szCs w:val="24"/>
        </w:rPr>
        <w:t>(高)=40m³,</w:t>
      </w:r>
      <w:r>
        <w:rPr>
          <w:rFonts w:ascii="宋体" w:hAnsi="宋体" w:eastAsia="宋体" w:cs="宋体"/>
          <w:spacing w:val="-47"/>
          <w:sz w:val="24"/>
          <w:szCs w:val="24"/>
        </w:rPr>
        <w:t xml:space="preserve"> </w:t>
      </w:r>
      <w:r>
        <w:rPr>
          <w:rFonts w:ascii="宋体" w:hAnsi="宋体" w:eastAsia="宋体" w:cs="宋体"/>
          <w:spacing w:val="14"/>
          <w:sz w:val="24"/>
          <w:szCs w:val="24"/>
        </w:rPr>
        <w:t>可容下罐区内所有的物</w:t>
      </w:r>
      <w:r>
        <w:rPr>
          <w:rFonts w:ascii="宋体" w:hAnsi="宋体" w:eastAsia="宋体" w:cs="宋体"/>
          <w:sz w:val="24"/>
          <w:szCs w:val="24"/>
        </w:rPr>
        <w:t xml:space="preserve"> </w:t>
      </w:r>
      <w:r>
        <w:rPr>
          <w:rFonts w:ascii="宋体" w:hAnsi="宋体" w:eastAsia="宋体" w:cs="宋体"/>
          <w:spacing w:val="5"/>
          <w:sz w:val="24"/>
          <w:szCs w:val="24"/>
        </w:rPr>
        <w:t>料);硫酸储存处已做有地面硬化，并做好地面防渗、防腐措施；地埋式污水</w:t>
      </w:r>
      <w:r>
        <w:rPr>
          <w:rFonts w:ascii="宋体" w:hAnsi="宋体" w:eastAsia="宋体" w:cs="宋体"/>
          <w:spacing w:val="4"/>
          <w:sz w:val="24"/>
          <w:szCs w:val="24"/>
        </w:rPr>
        <w:t>管道已做防渗、</w:t>
      </w:r>
      <w:r>
        <w:rPr>
          <w:rFonts w:ascii="宋体" w:hAnsi="宋体" w:eastAsia="宋体" w:cs="宋体"/>
          <w:sz w:val="24"/>
          <w:szCs w:val="24"/>
        </w:rPr>
        <w:t xml:space="preserve"> 防腐措施。项目在污水处理站旁设置容积为2500</w:t>
      </w:r>
      <w:r>
        <w:rPr>
          <w:rFonts w:ascii="Times New Roman" w:hAnsi="Times New Roman" w:eastAsia="Times New Roman" w:cs="Times New Roman"/>
          <w:sz w:val="24"/>
          <w:szCs w:val="24"/>
        </w:rPr>
        <w:t>m³</w:t>
      </w:r>
      <w:r>
        <w:rPr>
          <w:rFonts w:ascii="Times New Roman" w:hAnsi="Times New Roman" w:eastAsia="Times New Roman" w:cs="Times New Roman"/>
          <w:spacing w:val="-15"/>
          <w:sz w:val="24"/>
          <w:szCs w:val="24"/>
        </w:rPr>
        <w:t xml:space="preserve"> </w:t>
      </w:r>
      <w:r>
        <w:rPr>
          <w:rFonts w:ascii="宋体" w:hAnsi="宋体" w:eastAsia="宋体" w:cs="宋体"/>
          <w:sz w:val="24"/>
          <w:szCs w:val="24"/>
        </w:rPr>
        <w:t>事故水池(由1800</w:t>
      </w:r>
      <w:r>
        <w:rPr>
          <w:rFonts w:ascii="Times New Roman" w:hAnsi="Times New Roman" w:eastAsia="Times New Roman" w:cs="Times New Roman"/>
          <w:sz w:val="24"/>
          <w:szCs w:val="24"/>
        </w:rPr>
        <w:t>m³</w:t>
      </w:r>
      <w:r>
        <w:rPr>
          <w:rFonts w:ascii="宋体" w:hAnsi="宋体" w:eastAsia="宋体" w:cs="宋体"/>
          <w:sz w:val="24"/>
          <w:szCs w:val="24"/>
        </w:rPr>
        <w:t>地面式事故水池+700</w:t>
      </w:r>
      <w:r>
        <w:rPr>
          <w:rFonts w:ascii="Times New Roman" w:hAnsi="Times New Roman" w:eastAsia="Times New Roman" w:cs="Times New Roman"/>
          <w:sz w:val="24"/>
          <w:szCs w:val="24"/>
        </w:rPr>
        <w:t xml:space="preserve">m  </w:t>
      </w:r>
      <w:r>
        <w:rPr>
          <w:rFonts w:ascii="宋体" w:hAnsi="宋体" w:eastAsia="宋体" w:cs="宋体"/>
          <w:spacing w:val="6"/>
          <w:sz w:val="24"/>
          <w:szCs w:val="24"/>
        </w:rPr>
        <w:t>3地面式事故水池组成),存储污水处理站事故情况下项目一天的废水。</w:t>
      </w:r>
    </w:p>
    <w:p w14:paraId="3D7BF4D5">
      <w:pPr>
        <w:spacing w:before="19" w:line="219" w:lineRule="auto"/>
        <w:ind w:left="423"/>
        <w:outlineLvl w:val="3"/>
        <w:rPr>
          <w:rFonts w:ascii="宋体" w:hAnsi="宋体" w:eastAsia="宋体" w:cs="宋体"/>
          <w:sz w:val="24"/>
          <w:szCs w:val="24"/>
        </w:rPr>
      </w:pPr>
      <w:r>
        <w:rPr>
          <w:rFonts w:ascii="宋体" w:hAnsi="宋体" w:eastAsia="宋体" w:cs="宋体"/>
          <w:b/>
          <w:bCs/>
          <w:spacing w:val="2"/>
          <w:sz w:val="24"/>
          <w:szCs w:val="24"/>
        </w:rPr>
        <w:t>3.7环境风险状态下应对措施</w:t>
      </w:r>
    </w:p>
    <w:p w14:paraId="11AB802E">
      <w:pPr>
        <w:spacing w:before="139" w:line="219" w:lineRule="auto"/>
        <w:ind w:left="729"/>
        <w:rPr>
          <w:rFonts w:ascii="宋体" w:hAnsi="宋体" w:eastAsia="宋体" w:cs="宋体"/>
          <w:sz w:val="24"/>
          <w:szCs w:val="24"/>
        </w:rPr>
      </w:pPr>
      <w:r>
        <w:rPr>
          <w:rFonts w:ascii="宋体" w:hAnsi="宋体" w:eastAsia="宋体" w:cs="宋体"/>
          <w:spacing w:val="-2"/>
          <w:sz w:val="24"/>
          <w:szCs w:val="24"/>
        </w:rPr>
        <w:t>项目发生不可控重大事故情况下，立即启动突发环境事件应急预案。</w:t>
      </w:r>
    </w:p>
    <w:p w14:paraId="0ED97FC5">
      <w:pPr>
        <w:spacing w:before="142" w:line="220" w:lineRule="auto"/>
        <w:ind w:left="483"/>
        <w:outlineLvl w:val="3"/>
        <w:rPr>
          <w:rFonts w:ascii="宋体" w:hAnsi="宋体" w:eastAsia="宋体" w:cs="宋体"/>
          <w:sz w:val="24"/>
          <w:szCs w:val="24"/>
        </w:rPr>
      </w:pPr>
      <w:r>
        <w:rPr>
          <w:rFonts w:ascii="宋体" w:hAnsi="宋体" w:eastAsia="宋体" w:cs="宋体"/>
          <w:b/>
          <w:bCs/>
          <w:spacing w:val="9"/>
          <w:sz w:val="24"/>
          <w:szCs w:val="24"/>
        </w:rPr>
        <w:t>3.8其他</w:t>
      </w:r>
    </w:p>
    <w:p w14:paraId="6F20CF3C">
      <w:pPr>
        <w:spacing w:before="172" w:line="219" w:lineRule="auto"/>
        <w:ind w:left="603"/>
        <w:outlineLvl w:val="3"/>
        <w:rPr>
          <w:rFonts w:ascii="宋体" w:hAnsi="宋体" w:eastAsia="宋体" w:cs="宋体"/>
          <w:sz w:val="24"/>
          <w:szCs w:val="24"/>
        </w:rPr>
      </w:pPr>
      <w:r>
        <w:rPr>
          <w:rFonts w:ascii="宋体" w:hAnsi="宋体" w:eastAsia="宋体" w:cs="宋体"/>
          <w:b/>
          <w:bCs/>
          <w:spacing w:val="6"/>
          <w:sz w:val="24"/>
          <w:szCs w:val="24"/>
        </w:rPr>
        <w:t>(1)环保组织机构、环境管理制度</w:t>
      </w:r>
    </w:p>
    <w:p w14:paraId="01103FCE">
      <w:pPr>
        <w:spacing w:before="187" w:line="356" w:lineRule="auto"/>
        <w:ind w:right="59" w:firstLine="479"/>
        <w:jc w:val="both"/>
        <w:rPr>
          <w:rFonts w:ascii="宋体" w:hAnsi="宋体" w:eastAsia="宋体" w:cs="宋体"/>
          <w:sz w:val="24"/>
          <w:szCs w:val="24"/>
        </w:rPr>
      </w:pPr>
      <w:r>
        <w:rPr>
          <w:rFonts w:ascii="宋体" w:hAnsi="宋体" w:eastAsia="宋体" w:cs="宋体"/>
          <w:spacing w:val="-3"/>
          <w:sz w:val="24"/>
          <w:szCs w:val="24"/>
        </w:rPr>
        <w:t>昆明金星啤酒有限公司设立安全环保部，车间设立兼职环保管理员，分级负责开展本项目</w:t>
      </w:r>
      <w:r>
        <w:rPr>
          <w:rFonts w:ascii="宋体" w:hAnsi="宋体" w:eastAsia="宋体" w:cs="宋体"/>
          <w:spacing w:val="1"/>
          <w:sz w:val="24"/>
          <w:szCs w:val="24"/>
        </w:rPr>
        <w:t xml:space="preserve"> </w:t>
      </w:r>
      <w:r>
        <w:rPr>
          <w:rFonts w:ascii="宋体" w:hAnsi="宋体" w:eastAsia="宋体" w:cs="宋体"/>
          <w:spacing w:val="-2"/>
          <w:sz w:val="24"/>
          <w:szCs w:val="24"/>
        </w:rPr>
        <w:t>的环境管理。公司制定实施了《环境污染防治管理</w:t>
      </w:r>
      <w:r>
        <w:rPr>
          <w:rFonts w:ascii="宋体" w:hAnsi="宋体" w:eastAsia="宋体" w:cs="宋体"/>
          <w:spacing w:val="-3"/>
          <w:sz w:val="24"/>
          <w:szCs w:val="24"/>
        </w:rPr>
        <w:t>制度》、《环保设施管理制度》、《危险化</w:t>
      </w:r>
      <w:r>
        <w:rPr>
          <w:rFonts w:ascii="宋体" w:hAnsi="宋体" w:eastAsia="宋体" w:cs="宋体"/>
          <w:sz w:val="24"/>
          <w:szCs w:val="24"/>
        </w:rPr>
        <w:t xml:space="preserve"> </w:t>
      </w:r>
      <w:r>
        <w:rPr>
          <w:rFonts w:ascii="宋体" w:hAnsi="宋体" w:eastAsia="宋体" w:cs="宋体"/>
          <w:spacing w:val="-1"/>
          <w:sz w:val="24"/>
          <w:szCs w:val="24"/>
        </w:rPr>
        <w:t>学品安全管理制度》、《环境保护责任制》等制度。</w:t>
      </w:r>
    </w:p>
    <w:p w14:paraId="74DFB9C9">
      <w:pPr>
        <w:spacing w:before="21" w:line="219" w:lineRule="auto"/>
        <w:ind w:left="603"/>
        <w:outlineLvl w:val="3"/>
        <w:rPr>
          <w:rFonts w:ascii="宋体" w:hAnsi="宋体" w:eastAsia="宋体" w:cs="宋体"/>
          <w:sz w:val="24"/>
          <w:szCs w:val="24"/>
        </w:rPr>
      </w:pPr>
      <w:r>
        <w:rPr>
          <w:rFonts w:ascii="宋体" w:hAnsi="宋体" w:eastAsia="宋体" w:cs="宋体"/>
          <w:b/>
          <w:bCs/>
          <w:spacing w:val="4"/>
          <w:sz w:val="24"/>
          <w:szCs w:val="24"/>
        </w:rPr>
        <w:t>(2)突发环境事件应急预案制度及备案情况</w:t>
      </w:r>
    </w:p>
    <w:p w14:paraId="7625C50E">
      <w:pPr>
        <w:spacing w:before="170" w:line="347" w:lineRule="auto"/>
        <w:ind w:right="59" w:firstLine="479"/>
        <w:rPr>
          <w:rFonts w:ascii="宋体" w:hAnsi="宋体" w:eastAsia="宋体" w:cs="宋体"/>
          <w:sz w:val="24"/>
          <w:szCs w:val="24"/>
        </w:rPr>
      </w:pPr>
      <w:r>
        <w:rPr>
          <w:rFonts w:ascii="宋体" w:hAnsi="宋体" w:eastAsia="宋体" w:cs="宋体"/>
          <w:spacing w:val="6"/>
          <w:sz w:val="24"/>
          <w:szCs w:val="24"/>
        </w:rPr>
        <w:t>金星啤酒集团富民有限公司针对行业特点，于2017年7月28日编制完成项目《突发环境</w:t>
      </w:r>
      <w:r>
        <w:rPr>
          <w:rFonts w:ascii="宋体" w:hAnsi="宋体" w:eastAsia="宋体" w:cs="宋体"/>
          <w:spacing w:val="12"/>
          <w:sz w:val="24"/>
          <w:szCs w:val="24"/>
        </w:rPr>
        <w:t xml:space="preserve"> </w:t>
      </w:r>
      <w:r>
        <w:rPr>
          <w:rFonts w:ascii="宋体" w:hAnsi="宋体" w:eastAsia="宋体" w:cs="宋体"/>
          <w:spacing w:val="37"/>
          <w:sz w:val="24"/>
          <w:szCs w:val="24"/>
        </w:rPr>
        <w:t>事件应急预案》,并于2017年8月7日向富民县环境保护局备案通过，备案号为：</w:t>
      </w:r>
      <w:r>
        <w:rPr>
          <w:rFonts w:ascii="宋体" w:hAnsi="宋体" w:eastAsia="宋体" w:cs="宋体"/>
          <w:spacing w:val="12"/>
          <w:sz w:val="24"/>
          <w:szCs w:val="24"/>
        </w:rPr>
        <w:t xml:space="preserve"> </w:t>
      </w:r>
      <w:r>
        <w:rPr>
          <w:rFonts w:ascii="Times New Roman" w:hAnsi="Times New Roman" w:eastAsia="Times New Roman" w:cs="Times New Roman"/>
          <w:spacing w:val="-1"/>
          <w:sz w:val="24"/>
          <w:szCs w:val="24"/>
        </w:rPr>
        <w:t>530124-2017-018-M</w:t>
      </w:r>
      <w:r>
        <w:rPr>
          <w:rFonts w:ascii="宋体" w:hAnsi="宋体" w:eastAsia="宋体" w:cs="宋体"/>
          <w:spacing w:val="-1"/>
          <w:sz w:val="24"/>
          <w:szCs w:val="24"/>
        </w:rPr>
        <w:t>。</w:t>
      </w:r>
    </w:p>
    <w:p w14:paraId="76BC714C">
      <w:pPr>
        <w:spacing w:before="140" w:line="221" w:lineRule="auto"/>
        <w:ind w:left="293"/>
        <w:outlineLvl w:val="3"/>
        <w:rPr>
          <w:rFonts w:ascii="黑体" w:hAnsi="黑体" w:eastAsia="黑体" w:cs="黑体"/>
          <w:sz w:val="24"/>
          <w:szCs w:val="24"/>
        </w:rPr>
      </w:pPr>
      <w:r>
        <w:rPr>
          <w:rFonts w:ascii="黑体" w:hAnsi="黑体" w:eastAsia="黑体" w:cs="黑体"/>
          <w:b/>
          <w:bCs/>
          <w:spacing w:val="30"/>
          <w:sz w:val="24"/>
          <w:szCs w:val="24"/>
        </w:rPr>
        <w:t>四</w:t>
      </w:r>
      <w:r>
        <w:rPr>
          <w:rFonts w:ascii="黑体" w:hAnsi="黑体" w:eastAsia="黑体" w:cs="黑体"/>
          <w:spacing w:val="-11"/>
          <w:sz w:val="24"/>
          <w:szCs w:val="24"/>
        </w:rPr>
        <w:t xml:space="preserve"> </w:t>
      </w:r>
      <w:r>
        <w:rPr>
          <w:rFonts w:ascii="黑体" w:hAnsi="黑体" w:eastAsia="黑体" w:cs="黑体"/>
          <w:b/>
          <w:bCs/>
          <w:spacing w:val="30"/>
          <w:sz w:val="24"/>
          <w:szCs w:val="24"/>
        </w:rPr>
        <w:t>、环境保护设施调试运行效果</w:t>
      </w:r>
    </w:p>
    <w:p w14:paraId="2E2C2390">
      <w:pPr>
        <w:spacing w:line="221" w:lineRule="auto"/>
        <w:rPr>
          <w:rFonts w:ascii="黑体" w:hAnsi="黑体" w:eastAsia="黑体" w:cs="黑体"/>
          <w:sz w:val="24"/>
          <w:szCs w:val="24"/>
        </w:rPr>
        <w:sectPr>
          <w:footerReference r:id="rId129" w:type="default"/>
          <w:pgSz w:w="11900" w:h="16840"/>
          <w:pgMar w:top="400" w:right="1040" w:bottom="1137" w:left="1060" w:header="0" w:footer="1011" w:gutter="0"/>
          <w:cols w:space="720" w:num="1"/>
        </w:sectPr>
      </w:pPr>
    </w:p>
    <w:p w14:paraId="7A23B013">
      <w:pPr>
        <w:pStyle w:val="2"/>
        <w:spacing w:line="246" w:lineRule="auto"/>
      </w:pPr>
    </w:p>
    <w:p w14:paraId="02EBAE22">
      <w:pPr>
        <w:pStyle w:val="2"/>
        <w:spacing w:line="246" w:lineRule="auto"/>
      </w:pPr>
    </w:p>
    <w:p w14:paraId="507C446F">
      <w:pPr>
        <w:pStyle w:val="2"/>
        <w:spacing w:line="247" w:lineRule="auto"/>
      </w:pPr>
    </w:p>
    <w:p w14:paraId="56EC6060">
      <w:pPr>
        <w:pStyle w:val="2"/>
        <w:spacing w:line="247" w:lineRule="auto"/>
      </w:pPr>
    </w:p>
    <w:p w14:paraId="5B6CC11E">
      <w:pPr>
        <w:spacing w:before="78" w:line="220" w:lineRule="auto"/>
        <w:rPr>
          <w:rFonts w:ascii="宋体" w:hAnsi="宋体" w:eastAsia="宋体" w:cs="宋体"/>
          <w:sz w:val="24"/>
          <w:szCs w:val="24"/>
        </w:rPr>
      </w:pPr>
      <w:r>
        <w:rPr>
          <w:rFonts w:ascii="宋体" w:hAnsi="宋体" w:eastAsia="宋体" w:cs="宋体"/>
          <w:spacing w:val="-2"/>
          <w:sz w:val="24"/>
          <w:szCs w:val="24"/>
        </w:rPr>
        <w:t>达标排放。</w:t>
      </w:r>
    </w:p>
    <w:p w14:paraId="5184168E">
      <w:pPr>
        <w:spacing w:before="180" w:line="220" w:lineRule="auto"/>
        <w:ind w:left="483"/>
        <w:outlineLvl w:val="3"/>
        <w:rPr>
          <w:rFonts w:ascii="宋体" w:hAnsi="宋体" w:eastAsia="宋体" w:cs="宋体"/>
          <w:sz w:val="24"/>
          <w:szCs w:val="24"/>
        </w:rPr>
      </w:pPr>
      <w:r>
        <w:rPr>
          <w:rFonts w:ascii="宋体" w:hAnsi="宋体" w:eastAsia="宋体" w:cs="宋体"/>
          <w:b/>
          <w:bCs/>
          <w:spacing w:val="4"/>
          <w:sz w:val="24"/>
          <w:szCs w:val="24"/>
        </w:rPr>
        <w:t>4.1.1.2无组织废气</w:t>
      </w:r>
    </w:p>
    <w:p w14:paraId="4B928BA2">
      <w:pPr>
        <w:spacing w:before="255" w:line="351" w:lineRule="auto"/>
        <w:ind w:right="32" w:firstLine="479"/>
        <w:jc w:val="both"/>
        <w:rPr>
          <w:rFonts w:ascii="宋体" w:hAnsi="宋体" w:eastAsia="宋体" w:cs="宋体"/>
          <w:sz w:val="24"/>
          <w:szCs w:val="24"/>
        </w:rPr>
      </w:pPr>
      <w:r>
        <w:rPr>
          <w:rFonts w:ascii="宋体" w:hAnsi="宋体" w:eastAsia="宋体" w:cs="宋体"/>
          <w:sz w:val="24"/>
          <w:szCs w:val="24"/>
        </w:rPr>
        <w:t>监测期间，项目在厂界设置4个废气无组织排放监测点，</w:t>
      </w:r>
      <w:r>
        <w:rPr>
          <w:rFonts w:ascii="宋体" w:hAnsi="宋体" w:eastAsia="宋体" w:cs="宋体"/>
          <w:spacing w:val="-1"/>
          <w:sz w:val="24"/>
          <w:szCs w:val="24"/>
        </w:rPr>
        <w:t>其中：上风向设置参照点FQO2#,</w:t>
      </w:r>
      <w:r>
        <w:rPr>
          <w:rFonts w:ascii="宋体" w:hAnsi="宋体" w:eastAsia="宋体" w:cs="宋体"/>
          <w:sz w:val="24"/>
          <w:szCs w:val="24"/>
        </w:rPr>
        <w:t xml:space="preserve"> </w:t>
      </w:r>
      <w:r>
        <w:rPr>
          <w:rFonts w:ascii="宋体" w:hAnsi="宋体" w:eastAsia="宋体" w:cs="宋体"/>
          <w:spacing w:val="1"/>
          <w:sz w:val="24"/>
          <w:szCs w:val="24"/>
        </w:rPr>
        <w:t>下风向设置监控点</w:t>
      </w:r>
      <w:r>
        <w:rPr>
          <w:rFonts w:ascii="Times New Roman" w:hAnsi="Times New Roman" w:eastAsia="Times New Roman" w:cs="Times New Roman"/>
          <w:sz w:val="24"/>
          <w:szCs w:val="24"/>
        </w:rPr>
        <w:t>FQ</w:t>
      </w:r>
      <w:r>
        <w:rPr>
          <w:rFonts w:ascii="Times New Roman" w:hAnsi="Times New Roman" w:eastAsia="Times New Roman" w:cs="Times New Roman"/>
          <w:spacing w:val="1"/>
          <w:sz w:val="24"/>
          <w:szCs w:val="24"/>
        </w:rPr>
        <w:t>03#</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w:t>
      </w:r>
      <w:r>
        <w:rPr>
          <w:rFonts w:ascii="Times New Roman" w:hAnsi="Times New Roman" w:eastAsia="Times New Roman" w:cs="Times New Roman"/>
          <w:sz w:val="24"/>
          <w:szCs w:val="24"/>
        </w:rPr>
        <w:t>FQO</w:t>
      </w:r>
      <w:r>
        <w:rPr>
          <w:rFonts w:ascii="Times New Roman" w:hAnsi="Times New Roman" w:eastAsia="Times New Roman" w:cs="Times New Roman"/>
          <w:spacing w:val="1"/>
          <w:sz w:val="24"/>
          <w:szCs w:val="24"/>
        </w:rPr>
        <w:t>4#</w:t>
      </w:r>
      <w:r>
        <w:rPr>
          <w:rFonts w:ascii="Times New Roman" w:hAnsi="Times New Roman" w:eastAsia="Times New Roman" w:cs="Times New Roman"/>
          <w:spacing w:val="-35"/>
          <w:sz w:val="24"/>
          <w:szCs w:val="24"/>
        </w:rPr>
        <w:t xml:space="preserve"> </w:t>
      </w:r>
      <w:r>
        <w:rPr>
          <w:rFonts w:ascii="宋体" w:hAnsi="宋体" w:eastAsia="宋体" w:cs="宋体"/>
          <w:spacing w:val="1"/>
          <w:sz w:val="24"/>
          <w:szCs w:val="24"/>
        </w:rPr>
        <w:t>、</w:t>
      </w:r>
      <w:r>
        <w:rPr>
          <w:rFonts w:ascii="Times New Roman" w:hAnsi="Times New Roman" w:eastAsia="Times New Roman" w:cs="Times New Roman"/>
          <w:sz w:val="24"/>
          <w:szCs w:val="24"/>
        </w:rPr>
        <w:t>FQ</w:t>
      </w:r>
      <w:r>
        <w:rPr>
          <w:rFonts w:ascii="Times New Roman" w:hAnsi="Times New Roman" w:eastAsia="Times New Roman" w:cs="Times New Roman"/>
          <w:spacing w:val="1"/>
          <w:sz w:val="24"/>
          <w:szCs w:val="24"/>
        </w:rPr>
        <w:t>05#,4</w:t>
      </w:r>
      <w:r>
        <w:rPr>
          <w:rFonts w:ascii="宋体" w:hAnsi="宋体" w:eastAsia="宋体" w:cs="宋体"/>
          <w:spacing w:val="1"/>
          <w:sz w:val="24"/>
          <w:szCs w:val="24"/>
        </w:rPr>
        <w:t>个监测点中氨最大排放浓</w:t>
      </w:r>
      <w:r>
        <w:rPr>
          <w:rFonts w:ascii="宋体" w:hAnsi="宋体" w:eastAsia="宋体" w:cs="宋体"/>
          <w:sz w:val="24"/>
          <w:szCs w:val="24"/>
        </w:rPr>
        <w:t>度为0.066</w:t>
      </w:r>
      <w:r>
        <w:rPr>
          <w:rFonts w:ascii="Times New Roman" w:hAnsi="Times New Roman" w:eastAsia="Times New Roman" w:cs="Times New Roman"/>
          <w:sz w:val="24"/>
          <w:szCs w:val="24"/>
        </w:rPr>
        <w:t>mg/m3,</w:t>
      </w:r>
      <w:r>
        <w:rPr>
          <w:rFonts w:ascii="Times New Roman" w:hAnsi="Times New Roman" w:eastAsia="Times New Roman" w:cs="Times New Roman"/>
          <w:spacing w:val="23"/>
          <w:sz w:val="24"/>
          <w:szCs w:val="24"/>
        </w:rPr>
        <w:t xml:space="preserve"> </w:t>
      </w:r>
      <w:r>
        <w:rPr>
          <w:rFonts w:ascii="宋体" w:hAnsi="宋体" w:eastAsia="宋体" w:cs="宋体"/>
          <w:sz w:val="24"/>
          <w:szCs w:val="24"/>
        </w:rPr>
        <w:t xml:space="preserve">硫化 </w:t>
      </w:r>
      <w:r>
        <w:rPr>
          <w:rFonts w:ascii="宋体" w:hAnsi="宋体" w:eastAsia="宋体" w:cs="宋体"/>
          <w:spacing w:val="11"/>
          <w:sz w:val="24"/>
          <w:szCs w:val="24"/>
        </w:rPr>
        <w:t>氢最大排放浓度为0.008</w:t>
      </w:r>
      <w:r>
        <w:rPr>
          <w:rFonts w:ascii="宋体" w:hAnsi="宋体" w:eastAsia="宋体" w:cs="宋体"/>
          <w:sz w:val="24"/>
          <w:szCs w:val="24"/>
        </w:rPr>
        <w:t>mg</w:t>
      </w:r>
      <w:r>
        <w:rPr>
          <w:rFonts w:ascii="宋体" w:hAnsi="宋体" w:eastAsia="宋体" w:cs="宋体"/>
          <w:spacing w:val="11"/>
          <w:sz w:val="24"/>
          <w:szCs w:val="24"/>
        </w:rPr>
        <w:t>/m3,</w:t>
      </w:r>
      <w:r>
        <w:rPr>
          <w:rFonts w:ascii="宋体" w:hAnsi="宋体" w:eastAsia="宋体" w:cs="宋体"/>
          <w:spacing w:val="-17"/>
          <w:sz w:val="24"/>
          <w:szCs w:val="24"/>
        </w:rPr>
        <w:t xml:space="preserve"> </w:t>
      </w:r>
      <w:r>
        <w:rPr>
          <w:rFonts w:ascii="宋体" w:hAnsi="宋体" w:eastAsia="宋体" w:cs="宋体"/>
          <w:spacing w:val="11"/>
          <w:sz w:val="24"/>
          <w:szCs w:val="24"/>
        </w:rPr>
        <w:t>臭气最大排放浓度</w:t>
      </w:r>
      <w:r>
        <w:rPr>
          <w:rFonts w:ascii="宋体" w:hAnsi="宋体" w:eastAsia="宋体" w:cs="宋体"/>
          <w:spacing w:val="10"/>
          <w:sz w:val="24"/>
          <w:szCs w:val="24"/>
        </w:rPr>
        <w:t>为18(无量纲),符合</w:t>
      </w:r>
      <w:r>
        <w:rPr>
          <w:rFonts w:ascii="宋体" w:hAnsi="宋体" w:eastAsia="宋体" w:cs="宋体"/>
          <w:sz w:val="24"/>
          <w:szCs w:val="24"/>
        </w:rPr>
        <w:t>GB</w:t>
      </w:r>
      <w:r>
        <w:rPr>
          <w:rFonts w:ascii="宋体" w:hAnsi="宋体" w:eastAsia="宋体" w:cs="宋体"/>
          <w:spacing w:val="10"/>
          <w:sz w:val="24"/>
          <w:szCs w:val="24"/>
        </w:rPr>
        <w:t>14554-93《恶臭</w:t>
      </w:r>
      <w:r>
        <w:rPr>
          <w:rFonts w:ascii="宋体" w:hAnsi="宋体" w:eastAsia="宋体" w:cs="宋体"/>
          <w:sz w:val="24"/>
          <w:szCs w:val="24"/>
        </w:rPr>
        <w:t xml:space="preserve"> </w:t>
      </w:r>
      <w:r>
        <w:rPr>
          <w:rFonts w:ascii="宋体" w:hAnsi="宋体" w:eastAsia="宋体" w:cs="宋体"/>
          <w:spacing w:val="6"/>
          <w:sz w:val="24"/>
          <w:szCs w:val="24"/>
        </w:rPr>
        <w:t>污染物排放标准》表1及表2二级标准；4个监测点中颗粒物最大排放浓度为0.376</w:t>
      </w:r>
      <w:r>
        <w:rPr>
          <w:rFonts w:ascii="Times New Roman" w:hAnsi="Times New Roman" w:eastAsia="Times New Roman" w:cs="Times New Roman"/>
          <w:sz w:val="24"/>
          <w:szCs w:val="24"/>
        </w:rPr>
        <w:t>mg</w:t>
      </w:r>
      <w:r>
        <w:rPr>
          <w:rFonts w:ascii="Times New Roman" w:hAnsi="Times New Roman" w:eastAsia="Times New Roman" w:cs="Times New Roman"/>
          <w:spacing w:val="6"/>
          <w:sz w:val="24"/>
          <w:szCs w:val="24"/>
        </w:rPr>
        <w:t>/m3,</w:t>
      </w:r>
      <w:r>
        <w:rPr>
          <w:rFonts w:ascii="宋体" w:hAnsi="宋体" w:eastAsia="宋体" w:cs="宋体"/>
          <w:spacing w:val="6"/>
          <w:sz w:val="24"/>
          <w:szCs w:val="24"/>
        </w:rPr>
        <w:t>符</w:t>
      </w:r>
      <w:r>
        <w:rPr>
          <w:rFonts w:ascii="宋体" w:hAnsi="宋体" w:eastAsia="宋体" w:cs="宋体"/>
          <w:spacing w:val="3"/>
          <w:sz w:val="24"/>
          <w:szCs w:val="24"/>
        </w:rPr>
        <w:t xml:space="preserve"> </w:t>
      </w:r>
      <w:r>
        <w:rPr>
          <w:rFonts w:ascii="宋体" w:hAnsi="宋体" w:eastAsia="宋体" w:cs="宋体"/>
          <w:spacing w:val="7"/>
          <w:sz w:val="24"/>
          <w:szCs w:val="24"/>
        </w:rPr>
        <w:t>合</w:t>
      </w:r>
      <w:r>
        <w:rPr>
          <w:rFonts w:ascii="Times New Roman" w:hAnsi="Times New Roman" w:eastAsia="Times New Roman" w:cs="Times New Roman"/>
          <w:sz w:val="24"/>
          <w:szCs w:val="24"/>
        </w:rPr>
        <w:t>GB</w:t>
      </w:r>
      <w:r>
        <w:rPr>
          <w:rFonts w:ascii="Times New Roman" w:hAnsi="Times New Roman" w:eastAsia="Times New Roman" w:cs="Times New Roman"/>
          <w:spacing w:val="7"/>
          <w:sz w:val="24"/>
          <w:szCs w:val="24"/>
        </w:rPr>
        <w:t>16297-1996</w:t>
      </w:r>
      <w:r>
        <w:rPr>
          <w:rFonts w:ascii="宋体" w:hAnsi="宋体" w:eastAsia="宋体" w:cs="宋体"/>
          <w:spacing w:val="7"/>
          <w:sz w:val="24"/>
          <w:szCs w:val="24"/>
        </w:rPr>
        <w:t>《大气污染物综合排放标准》表2中无组织排放限值；即：臭气≤20(无量</w:t>
      </w:r>
      <w:r>
        <w:rPr>
          <w:rFonts w:ascii="宋体" w:hAnsi="宋体" w:eastAsia="宋体" w:cs="宋体"/>
          <w:spacing w:val="9"/>
          <w:sz w:val="24"/>
          <w:szCs w:val="24"/>
        </w:rPr>
        <w:t xml:space="preserve"> </w:t>
      </w:r>
      <w:r>
        <w:rPr>
          <w:rFonts w:ascii="宋体" w:hAnsi="宋体" w:eastAsia="宋体" w:cs="宋体"/>
          <w:spacing w:val="2"/>
          <w:sz w:val="24"/>
          <w:szCs w:val="24"/>
        </w:rPr>
        <w:t>纲)、氨≤1.5</w:t>
      </w:r>
      <w:r>
        <w:rPr>
          <w:rFonts w:ascii="宋体" w:hAnsi="宋体" w:eastAsia="宋体" w:cs="宋体"/>
          <w:sz w:val="24"/>
          <w:szCs w:val="24"/>
        </w:rPr>
        <w:t>mg</w:t>
      </w:r>
      <w:r>
        <w:rPr>
          <w:rFonts w:ascii="宋体" w:hAnsi="宋体" w:eastAsia="宋体" w:cs="宋体"/>
          <w:spacing w:val="2"/>
          <w:sz w:val="24"/>
          <w:szCs w:val="24"/>
        </w:rPr>
        <w:t>/m³、硫化氢≤0.06</w:t>
      </w:r>
      <w:r>
        <w:rPr>
          <w:rFonts w:ascii="宋体" w:hAnsi="宋体" w:eastAsia="宋体" w:cs="宋体"/>
          <w:sz w:val="24"/>
          <w:szCs w:val="24"/>
        </w:rPr>
        <w:t>mg</w:t>
      </w:r>
      <w:r>
        <w:rPr>
          <w:rFonts w:ascii="宋体" w:hAnsi="宋体" w:eastAsia="宋体" w:cs="宋体"/>
          <w:spacing w:val="2"/>
          <w:sz w:val="24"/>
          <w:szCs w:val="24"/>
        </w:rPr>
        <w:t>/m³、颗粒物≤1.0</w:t>
      </w:r>
      <w:r>
        <w:rPr>
          <w:rFonts w:ascii="宋体" w:hAnsi="宋体" w:eastAsia="宋体" w:cs="宋体"/>
          <w:sz w:val="24"/>
          <w:szCs w:val="24"/>
        </w:rPr>
        <w:t>mg</w:t>
      </w:r>
      <w:r>
        <w:rPr>
          <w:rFonts w:ascii="宋体" w:hAnsi="宋体" w:eastAsia="宋体" w:cs="宋体"/>
          <w:spacing w:val="2"/>
          <w:sz w:val="24"/>
          <w:szCs w:val="24"/>
        </w:rPr>
        <w:t>/m³。厂界无组织废</w:t>
      </w:r>
      <w:r>
        <w:rPr>
          <w:rFonts w:ascii="宋体" w:hAnsi="宋体" w:eastAsia="宋体" w:cs="宋体"/>
          <w:spacing w:val="1"/>
          <w:sz w:val="24"/>
          <w:szCs w:val="24"/>
        </w:rPr>
        <w:t>气达标排放。</w:t>
      </w:r>
    </w:p>
    <w:p w14:paraId="25580060">
      <w:pPr>
        <w:spacing w:line="219" w:lineRule="auto"/>
        <w:ind w:left="483"/>
        <w:outlineLvl w:val="3"/>
        <w:rPr>
          <w:rFonts w:ascii="宋体" w:hAnsi="宋体" w:eastAsia="宋体" w:cs="宋体"/>
          <w:sz w:val="24"/>
          <w:szCs w:val="24"/>
        </w:rPr>
      </w:pPr>
      <w:r>
        <w:rPr>
          <w:rFonts w:ascii="宋体" w:hAnsi="宋体" w:eastAsia="宋体" w:cs="宋体"/>
          <w:b/>
          <w:bCs/>
          <w:spacing w:val="6"/>
          <w:sz w:val="24"/>
          <w:szCs w:val="24"/>
        </w:rPr>
        <w:t>4.1.2废水</w:t>
      </w:r>
    </w:p>
    <w:p w14:paraId="78C9C27F">
      <w:pPr>
        <w:spacing w:before="158" w:line="357" w:lineRule="auto"/>
        <w:ind w:right="12" w:firstLine="559"/>
        <w:jc w:val="both"/>
        <w:rPr>
          <w:rFonts w:ascii="宋体" w:hAnsi="宋体" w:eastAsia="宋体" w:cs="宋体"/>
          <w:sz w:val="24"/>
          <w:szCs w:val="24"/>
        </w:rPr>
      </w:pPr>
      <w:r>
        <w:rPr>
          <w:rFonts w:ascii="宋体" w:hAnsi="宋体" w:eastAsia="宋体" w:cs="宋体"/>
          <w:spacing w:val="-2"/>
          <w:sz w:val="24"/>
          <w:szCs w:val="24"/>
        </w:rPr>
        <w:t>监测期间，生产工况运行正常，对2500</w:t>
      </w:r>
      <w:r>
        <w:rPr>
          <w:rFonts w:ascii="Times New Roman" w:hAnsi="Times New Roman" w:eastAsia="Times New Roman" w:cs="Times New Roman"/>
          <w:spacing w:val="-2"/>
          <w:sz w:val="24"/>
          <w:szCs w:val="24"/>
        </w:rPr>
        <w:t>m³/d</w:t>
      </w:r>
      <w:r>
        <w:rPr>
          <w:rFonts w:ascii="Times New Roman" w:hAnsi="Times New Roman" w:eastAsia="Times New Roman" w:cs="Times New Roman"/>
          <w:spacing w:val="37"/>
          <w:sz w:val="24"/>
          <w:szCs w:val="24"/>
        </w:rPr>
        <w:t xml:space="preserve"> </w:t>
      </w:r>
      <w:r>
        <w:rPr>
          <w:rFonts w:ascii="宋体" w:hAnsi="宋体" w:eastAsia="宋体" w:cs="宋体"/>
          <w:spacing w:val="-2"/>
          <w:sz w:val="24"/>
          <w:szCs w:val="24"/>
        </w:rPr>
        <w:t>污水处理站所排废</w:t>
      </w:r>
      <w:r>
        <w:rPr>
          <w:rFonts w:ascii="宋体" w:hAnsi="宋体" w:eastAsia="宋体" w:cs="宋体"/>
          <w:spacing w:val="-3"/>
          <w:sz w:val="24"/>
          <w:szCs w:val="24"/>
        </w:rPr>
        <w:t>水监测得知</w:t>
      </w:r>
      <w:r>
        <w:rPr>
          <w:rFonts w:ascii="宋体" w:hAnsi="宋体" w:eastAsia="宋体" w:cs="宋体"/>
          <w:spacing w:val="-59"/>
          <w:sz w:val="24"/>
          <w:szCs w:val="24"/>
        </w:rPr>
        <w:t xml:space="preserve"> </w:t>
      </w:r>
      <w:r>
        <w:rPr>
          <w:rFonts w:ascii="Times New Roman" w:hAnsi="Times New Roman" w:eastAsia="Times New Roman" w:cs="Times New Roman"/>
          <w:spacing w:val="-3"/>
          <w:sz w:val="24"/>
          <w:szCs w:val="24"/>
        </w:rPr>
        <w:t>pH</w:t>
      </w:r>
      <w:r>
        <w:rPr>
          <w:rFonts w:ascii="宋体" w:hAnsi="宋体" w:eastAsia="宋体" w:cs="宋体"/>
          <w:spacing w:val="-3"/>
          <w:sz w:val="24"/>
          <w:szCs w:val="24"/>
        </w:rPr>
        <w:t>、化学需氧</w:t>
      </w:r>
      <w:r>
        <w:rPr>
          <w:rFonts w:ascii="宋体" w:hAnsi="宋体" w:eastAsia="宋体" w:cs="宋体"/>
          <w:sz w:val="24"/>
          <w:szCs w:val="24"/>
        </w:rPr>
        <w:t xml:space="preserve"> </w:t>
      </w:r>
      <w:r>
        <w:rPr>
          <w:rFonts w:ascii="宋体" w:hAnsi="宋体" w:eastAsia="宋体" w:cs="宋体"/>
          <w:spacing w:val="-2"/>
          <w:sz w:val="24"/>
          <w:szCs w:val="24"/>
        </w:rPr>
        <w:t>量、五日生化需氧量、氨氮、悬浮物、动植物油、磷酸盐、指标浓度</w:t>
      </w:r>
      <w:r>
        <w:rPr>
          <w:rFonts w:ascii="宋体" w:hAnsi="宋体" w:eastAsia="宋体" w:cs="宋体"/>
          <w:spacing w:val="-3"/>
          <w:sz w:val="24"/>
          <w:szCs w:val="24"/>
        </w:rPr>
        <w:t>均满足GB18918-2002《城</w:t>
      </w:r>
      <w:r>
        <w:rPr>
          <w:rFonts w:ascii="宋体" w:hAnsi="宋体" w:eastAsia="宋体" w:cs="宋体"/>
          <w:sz w:val="24"/>
          <w:szCs w:val="24"/>
        </w:rPr>
        <w:t xml:space="preserve"> </w:t>
      </w:r>
      <w:r>
        <w:rPr>
          <w:rFonts w:ascii="宋体" w:hAnsi="宋体" w:eastAsia="宋体" w:cs="宋体"/>
          <w:spacing w:val="3"/>
          <w:sz w:val="24"/>
          <w:szCs w:val="24"/>
        </w:rPr>
        <w:t>镇污水处理厂污染物排放标准一级</w:t>
      </w:r>
      <w:r>
        <w:rPr>
          <w:rFonts w:ascii="Times New Roman" w:hAnsi="Times New Roman" w:eastAsia="Times New Roman" w:cs="Times New Roman"/>
          <w:spacing w:val="3"/>
          <w:sz w:val="24"/>
          <w:szCs w:val="24"/>
        </w:rPr>
        <w:t>A</w:t>
      </w:r>
      <w:r>
        <w:rPr>
          <w:rFonts w:ascii="宋体" w:hAnsi="宋体" w:eastAsia="宋体" w:cs="宋体"/>
          <w:spacing w:val="3"/>
          <w:sz w:val="24"/>
          <w:szCs w:val="24"/>
        </w:rPr>
        <w:t>标准》限值要求，即</w:t>
      </w:r>
      <w:r>
        <w:rPr>
          <w:rFonts w:ascii="宋体" w:hAnsi="宋体" w:eastAsia="宋体" w:cs="宋体"/>
          <w:spacing w:val="2"/>
          <w:sz w:val="24"/>
          <w:szCs w:val="24"/>
        </w:rPr>
        <w:t>：化学需氧量≤50</w:t>
      </w:r>
      <w:r>
        <w:rPr>
          <w:rFonts w:ascii="Times New Roman" w:hAnsi="Times New Roman" w:eastAsia="Times New Roman" w:cs="Times New Roman"/>
          <w:sz w:val="24"/>
          <w:szCs w:val="24"/>
        </w:rPr>
        <w:t>mg</w:t>
      </w:r>
      <w:r>
        <w:rPr>
          <w:rFonts w:ascii="Times New Roman" w:hAnsi="Times New Roman" w:eastAsia="Times New Roman" w:cs="Times New Roman"/>
          <w:spacing w:val="2"/>
          <w:sz w:val="24"/>
          <w:szCs w:val="24"/>
        </w:rPr>
        <w:t xml:space="preserve">/m³,  </w:t>
      </w:r>
      <w:r>
        <w:rPr>
          <w:rFonts w:ascii="宋体" w:hAnsi="宋体" w:eastAsia="宋体" w:cs="宋体"/>
          <w:spacing w:val="2"/>
          <w:sz w:val="24"/>
          <w:szCs w:val="24"/>
        </w:rPr>
        <w:t>五日生化</w:t>
      </w:r>
      <w:r>
        <w:rPr>
          <w:rFonts w:ascii="宋体" w:hAnsi="宋体" w:eastAsia="宋体" w:cs="宋体"/>
          <w:sz w:val="24"/>
          <w:szCs w:val="24"/>
        </w:rPr>
        <w:t xml:space="preserve"> </w:t>
      </w:r>
      <w:r>
        <w:rPr>
          <w:rFonts w:ascii="宋体" w:hAnsi="宋体" w:eastAsia="宋体" w:cs="宋体"/>
          <w:spacing w:val="1"/>
          <w:sz w:val="24"/>
          <w:szCs w:val="24"/>
        </w:rPr>
        <w:t>需氧量≤10</w:t>
      </w:r>
      <w:r>
        <w:rPr>
          <w:rFonts w:ascii="Times New Roman" w:hAnsi="Times New Roman" w:eastAsia="Times New Roman" w:cs="Times New Roman"/>
          <w:sz w:val="24"/>
          <w:szCs w:val="24"/>
        </w:rPr>
        <w:t>mg</w:t>
      </w:r>
      <w:r>
        <w:rPr>
          <w:rFonts w:ascii="Times New Roman" w:hAnsi="Times New Roman" w:eastAsia="Times New Roman" w:cs="Times New Roman"/>
          <w:spacing w:val="1"/>
          <w:sz w:val="24"/>
          <w:szCs w:val="24"/>
        </w:rPr>
        <w:t>/m³,</w:t>
      </w:r>
      <w:r>
        <w:rPr>
          <w:rFonts w:ascii="Times New Roman" w:hAnsi="Times New Roman" w:eastAsia="Times New Roman" w:cs="Times New Roman"/>
          <w:spacing w:val="15"/>
          <w:sz w:val="24"/>
          <w:szCs w:val="24"/>
        </w:rPr>
        <w:t xml:space="preserve">  </w:t>
      </w:r>
      <w:r>
        <w:rPr>
          <w:rFonts w:ascii="宋体" w:hAnsi="宋体" w:eastAsia="宋体" w:cs="宋体"/>
          <w:spacing w:val="1"/>
          <w:sz w:val="24"/>
          <w:szCs w:val="24"/>
        </w:rPr>
        <w:t>氨氮≤5</w:t>
      </w:r>
      <w:r>
        <w:rPr>
          <w:rFonts w:ascii="Times New Roman" w:hAnsi="Times New Roman" w:eastAsia="Times New Roman" w:cs="Times New Roman"/>
          <w:sz w:val="24"/>
          <w:szCs w:val="24"/>
        </w:rPr>
        <w:t>mg</w:t>
      </w:r>
      <w:r>
        <w:rPr>
          <w:rFonts w:ascii="Times New Roman" w:hAnsi="Times New Roman" w:eastAsia="Times New Roman" w:cs="Times New Roman"/>
          <w:spacing w:val="1"/>
          <w:sz w:val="24"/>
          <w:szCs w:val="24"/>
        </w:rPr>
        <w:t>/m³,</w:t>
      </w:r>
      <w:r>
        <w:rPr>
          <w:rFonts w:ascii="Times New Roman" w:hAnsi="Times New Roman" w:eastAsia="Times New Roman" w:cs="Times New Roman"/>
          <w:sz w:val="24"/>
          <w:szCs w:val="24"/>
        </w:rPr>
        <w:t>pH</w:t>
      </w:r>
      <w:r>
        <w:rPr>
          <w:rFonts w:ascii="Times New Roman" w:hAnsi="Times New Roman" w:eastAsia="Times New Roman" w:cs="Times New Roman"/>
          <w:spacing w:val="1"/>
          <w:sz w:val="24"/>
          <w:szCs w:val="24"/>
        </w:rPr>
        <w:t xml:space="preserve">6-9,     </w:t>
      </w:r>
      <w:r>
        <w:rPr>
          <w:rFonts w:ascii="宋体" w:hAnsi="宋体" w:eastAsia="宋体" w:cs="宋体"/>
          <w:spacing w:val="1"/>
          <w:sz w:val="24"/>
          <w:szCs w:val="24"/>
        </w:rPr>
        <w:t>悬浮</w:t>
      </w:r>
      <w:r>
        <w:rPr>
          <w:rFonts w:ascii="宋体" w:hAnsi="宋体" w:eastAsia="宋体" w:cs="宋体"/>
          <w:sz w:val="24"/>
          <w:szCs w:val="24"/>
        </w:rPr>
        <w:t>物≤10</w:t>
      </w:r>
      <w:r>
        <w:rPr>
          <w:rFonts w:ascii="Times New Roman" w:hAnsi="Times New Roman" w:eastAsia="Times New Roman" w:cs="Times New Roman"/>
          <w:sz w:val="24"/>
          <w:szCs w:val="24"/>
        </w:rPr>
        <w:t xml:space="preserve">mg/m³,  </w:t>
      </w:r>
      <w:r>
        <w:rPr>
          <w:rFonts w:ascii="宋体" w:hAnsi="宋体" w:eastAsia="宋体" w:cs="宋体"/>
          <w:sz w:val="24"/>
          <w:szCs w:val="24"/>
        </w:rPr>
        <w:t>动植物油类≤1</w:t>
      </w:r>
      <w:r>
        <w:rPr>
          <w:rFonts w:ascii="Times New Roman" w:hAnsi="Times New Roman" w:eastAsia="Times New Roman" w:cs="Times New Roman"/>
          <w:sz w:val="24"/>
          <w:szCs w:val="24"/>
        </w:rPr>
        <w:t>mg/m³</w:t>
      </w:r>
      <w:r>
        <w:rPr>
          <w:rFonts w:ascii="宋体" w:hAnsi="宋体" w:eastAsia="宋体" w:cs="宋体"/>
          <w:sz w:val="24"/>
          <w:szCs w:val="24"/>
        </w:rPr>
        <w:t xml:space="preserve">。项目废 </w:t>
      </w:r>
      <w:r>
        <w:rPr>
          <w:rFonts w:ascii="宋体" w:hAnsi="宋体" w:eastAsia="宋体" w:cs="宋体"/>
          <w:spacing w:val="-3"/>
          <w:sz w:val="24"/>
          <w:szCs w:val="24"/>
        </w:rPr>
        <w:t>水达标排放。</w:t>
      </w:r>
    </w:p>
    <w:p w14:paraId="2AEE3F4C">
      <w:pPr>
        <w:spacing w:before="27" w:line="220" w:lineRule="auto"/>
        <w:ind w:left="483"/>
        <w:outlineLvl w:val="3"/>
        <w:rPr>
          <w:rFonts w:ascii="宋体" w:hAnsi="宋体" w:eastAsia="宋体" w:cs="宋体"/>
          <w:sz w:val="24"/>
          <w:szCs w:val="24"/>
        </w:rPr>
      </w:pPr>
      <w:r>
        <w:rPr>
          <w:rFonts w:ascii="宋体" w:hAnsi="宋体" w:eastAsia="宋体" w:cs="宋体"/>
          <w:b/>
          <w:bCs/>
          <w:spacing w:val="4"/>
          <w:sz w:val="24"/>
          <w:szCs w:val="24"/>
        </w:rPr>
        <w:t>4.1.3厂界噪声</w:t>
      </w:r>
    </w:p>
    <w:p w14:paraId="1A3BEF0D">
      <w:pPr>
        <w:spacing w:before="266" w:line="219" w:lineRule="auto"/>
        <w:ind w:left="479"/>
        <w:rPr>
          <w:rFonts w:ascii="宋体" w:hAnsi="宋体" w:eastAsia="宋体" w:cs="宋体"/>
          <w:sz w:val="24"/>
          <w:szCs w:val="24"/>
        </w:rPr>
      </w:pPr>
      <w:r>
        <w:rPr>
          <w:rFonts w:ascii="宋体" w:hAnsi="宋体" w:eastAsia="宋体" w:cs="宋体"/>
          <w:spacing w:val="4"/>
          <w:sz w:val="24"/>
          <w:szCs w:val="24"/>
        </w:rPr>
        <w:t>验收监测期间，厂界噪声4个监测点连续两天监测结果最大值</w:t>
      </w:r>
      <w:r>
        <w:rPr>
          <w:rFonts w:ascii="宋体" w:hAnsi="宋体" w:eastAsia="宋体" w:cs="宋体"/>
          <w:spacing w:val="3"/>
          <w:sz w:val="24"/>
          <w:szCs w:val="24"/>
        </w:rPr>
        <w:t>分别为昼间57.9</w:t>
      </w:r>
      <w:r>
        <w:rPr>
          <w:rFonts w:ascii="宋体" w:hAnsi="宋体" w:eastAsia="宋体" w:cs="宋体"/>
          <w:sz w:val="24"/>
          <w:szCs w:val="24"/>
        </w:rPr>
        <w:t>dB</w:t>
      </w:r>
      <w:r>
        <w:rPr>
          <w:rFonts w:ascii="宋体" w:hAnsi="宋体" w:eastAsia="宋体" w:cs="宋体"/>
          <w:spacing w:val="3"/>
          <w:sz w:val="24"/>
          <w:szCs w:val="24"/>
        </w:rPr>
        <w:t>(A)、</w:t>
      </w:r>
    </w:p>
    <w:p w14:paraId="750AA043">
      <w:pPr>
        <w:spacing w:before="159" w:line="340" w:lineRule="auto"/>
        <w:ind w:right="33"/>
        <w:rPr>
          <w:rFonts w:ascii="宋体" w:hAnsi="宋体" w:eastAsia="宋体" w:cs="宋体"/>
          <w:sz w:val="24"/>
          <w:szCs w:val="24"/>
        </w:rPr>
      </w:pPr>
      <w:r>
        <w:rPr>
          <w:rFonts w:ascii="宋体" w:hAnsi="宋体" w:eastAsia="宋体" w:cs="宋体"/>
          <w:spacing w:val="5"/>
          <w:sz w:val="24"/>
          <w:szCs w:val="24"/>
        </w:rPr>
        <w:t>夜间49.4</w:t>
      </w:r>
      <w:r>
        <w:rPr>
          <w:rFonts w:ascii="Times New Roman" w:hAnsi="Times New Roman" w:eastAsia="Times New Roman" w:cs="Times New Roman"/>
          <w:sz w:val="24"/>
          <w:szCs w:val="24"/>
        </w:rPr>
        <w:t>dB</w:t>
      </w:r>
      <w:r>
        <w:rPr>
          <w:rFonts w:ascii="Times New Roman" w:hAnsi="Times New Roman" w:eastAsia="Times New Roman" w:cs="Times New Roman"/>
          <w:spacing w:val="5"/>
          <w:sz w:val="24"/>
          <w:szCs w:val="24"/>
        </w:rPr>
        <w:t>,</w:t>
      </w:r>
      <w:r>
        <w:rPr>
          <w:rFonts w:ascii="Times New Roman" w:hAnsi="Times New Roman" w:eastAsia="Times New Roman" w:cs="Times New Roman"/>
          <w:spacing w:val="59"/>
          <w:w w:val="101"/>
          <w:sz w:val="24"/>
          <w:szCs w:val="24"/>
        </w:rPr>
        <w:t xml:space="preserve"> </w:t>
      </w:r>
      <w:r>
        <w:rPr>
          <w:rFonts w:ascii="宋体" w:hAnsi="宋体" w:eastAsia="宋体" w:cs="宋体"/>
          <w:spacing w:val="5"/>
          <w:sz w:val="24"/>
          <w:szCs w:val="24"/>
        </w:rPr>
        <w:t>厂界噪声值均达到</w:t>
      </w:r>
      <w:r>
        <w:rPr>
          <w:rFonts w:ascii="Times New Roman" w:hAnsi="Times New Roman" w:eastAsia="Times New Roman" w:cs="Times New Roman"/>
          <w:sz w:val="24"/>
          <w:szCs w:val="24"/>
        </w:rPr>
        <w:t>GB</w:t>
      </w:r>
      <w:r>
        <w:rPr>
          <w:rFonts w:ascii="Times New Roman" w:hAnsi="Times New Roman" w:eastAsia="Times New Roman" w:cs="Times New Roman"/>
          <w:spacing w:val="5"/>
          <w:sz w:val="24"/>
          <w:szCs w:val="24"/>
        </w:rPr>
        <w:t>12348-2008</w:t>
      </w:r>
      <w:r>
        <w:rPr>
          <w:rFonts w:ascii="宋体" w:hAnsi="宋体" w:eastAsia="宋体" w:cs="宋体"/>
          <w:spacing w:val="5"/>
          <w:sz w:val="24"/>
          <w:szCs w:val="24"/>
        </w:rPr>
        <w:t>《工业企业厂界环境噪声排放标准》2类区标</w:t>
      </w:r>
      <w:r>
        <w:rPr>
          <w:rFonts w:ascii="宋体" w:hAnsi="宋体" w:eastAsia="宋体" w:cs="宋体"/>
          <w:sz w:val="24"/>
          <w:szCs w:val="24"/>
        </w:rPr>
        <w:t xml:space="preserve"> </w:t>
      </w:r>
      <w:r>
        <w:rPr>
          <w:rFonts w:ascii="宋体" w:hAnsi="宋体" w:eastAsia="宋体" w:cs="宋体"/>
          <w:spacing w:val="6"/>
          <w:sz w:val="24"/>
          <w:szCs w:val="24"/>
        </w:rPr>
        <w:t>准限值要求，即： 昼间≤60</w:t>
      </w:r>
      <w:r>
        <w:rPr>
          <w:rFonts w:ascii="宋体" w:hAnsi="宋体" w:eastAsia="宋体" w:cs="宋体"/>
          <w:sz w:val="24"/>
          <w:szCs w:val="24"/>
        </w:rPr>
        <w:t>dB</w:t>
      </w:r>
      <w:r>
        <w:rPr>
          <w:rFonts w:ascii="宋体" w:hAnsi="宋体" w:eastAsia="宋体" w:cs="宋体"/>
          <w:spacing w:val="6"/>
          <w:sz w:val="24"/>
          <w:szCs w:val="24"/>
        </w:rPr>
        <w:t>(A)、</w:t>
      </w:r>
      <w:r>
        <w:rPr>
          <w:rFonts w:ascii="宋体" w:hAnsi="宋体" w:eastAsia="宋体" w:cs="宋体"/>
          <w:spacing w:val="4"/>
          <w:sz w:val="24"/>
          <w:szCs w:val="24"/>
        </w:rPr>
        <w:t xml:space="preserve">  </w:t>
      </w:r>
      <w:r>
        <w:rPr>
          <w:rFonts w:ascii="宋体" w:hAnsi="宋体" w:eastAsia="宋体" w:cs="宋体"/>
          <w:spacing w:val="6"/>
          <w:sz w:val="24"/>
          <w:szCs w:val="24"/>
        </w:rPr>
        <w:t>夜间≤50</w:t>
      </w:r>
      <w:r>
        <w:rPr>
          <w:rFonts w:ascii="宋体" w:hAnsi="宋体" w:eastAsia="宋体" w:cs="宋体"/>
          <w:sz w:val="24"/>
          <w:szCs w:val="24"/>
        </w:rPr>
        <w:t>dB</w:t>
      </w:r>
      <w:r>
        <w:rPr>
          <w:rFonts w:ascii="宋体" w:hAnsi="宋体" w:eastAsia="宋体" w:cs="宋体"/>
          <w:spacing w:val="6"/>
          <w:sz w:val="24"/>
          <w:szCs w:val="24"/>
        </w:rPr>
        <w:t>(A),</w:t>
      </w:r>
      <w:r>
        <w:rPr>
          <w:rFonts w:ascii="宋体" w:hAnsi="宋体" w:eastAsia="宋体" w:cs="宋体"/>
          <w:spacing w:val="53"/>
          <w:sz w:val="24"/>
          <w:szCs w:val="24"/>
        </w:rPr>
        <w:t xml:space="preserve">  </w:t>
      </w:r>
      <w:r>
        <w:rPr>
          <w:rFonts w:ascii="宋体" w:hAnsi="宋体" w:eastAsia="宋体" w:cs="宋体"/>
          <w:spacing w:val="6"/>
          <w:sz w:val="24"/>
          <w:szCs w:val="24"/>
        </w:rPr>
        <w:t>厂界噪声达标排放。</w:t>
      </w:r>
    </w:p>
    <w:p w14:paraId="2BD3B28F">
      <w:pPr>
        <w:spacing w:line="220" w:lineRule="auto"/>
        <w:ind w:left="483"/>
        <w:outlineLvl w:val="3"/>
        <w:rPr>
          <w:rFonts w:ascii="宋体" w:hAnsi="宋体" w:eastAsia="宋体" w:cs="宋体"/>
          <w:sz w:val="24"/>
          <w:szCs w:val="24"/>
        </w:rPr>
      </w:pPr>
      <w:r>
        <w:rPr>
          <w:rFonts w:ascii="宋体" w:hAnsi="宋体" w:eastAsia="宋体" w:cs="宋体"/>
          <w:b/>
          <w:bCs/>
          <w:spacing w:val="5"/>
          <w:sz w:val="24"/>
          <w:szCs w:val="24"/>
        </w:rPr>
        <w:t>4.1.4固体废物</w:t>
      </w:r>
    </w:p>
    <w:p w14:paraId="591DBC00">
      <w:pPr>
        <w:spacing w:before="253" w:line="219" w:lineRule="auto"/>
        <w:ind w:left="483"/>
        <w:outlineLvl w:val="3"/>
        <w:rPr>
          <w:rFonts w:ascii="宋体" w:hAnsi="宋体" w:eastAsia="宋体" w:cs="宋体"/>
          <w:sz w:val="24"/>
          <w:szCs w:val="24"/>
        </w:rPr>
      </w:pPr>
      <w:r>
        <w:rPr>
          <w:rFonts w:ascii="宋体" w:hAnsi="宋体" w:eastAsia="宋体" w:cs="宋体"/>
          <w:b/>
          <w:bCs/>
          <w:spacing w:val="2"/>
          <w:sz w:val="24"/>
          <w:szCs w:val="24"/>
        </w:rPr>
        <w:t>4.1.4.1生产性固废处置措施</w:t>
      </w:r>
    </w:p>
    <w:p w14:paraId="3004EA11">
      <w:pPr>
        <w:spacing w:before="188" w:line="355" w:lineRule="auto"/>
        <w:ind w:right="32" w:firstLine="479"/>
        <w:jc w:val="both"/>
        <w:rPr>
          <w:rFonts w:ascii="宋体" w:hAnsi="宋体" w:eastAsia="宋体" w:cs="宋体"/>
          <w:sz w:val="24"/>
          <w:szCs w:val="24"/>
        </w:rPr>
      </w:pPr>
      <w:r>
        <w:rPr>
          <w:rFonts w:ascii="宋体" w:hAnsi="宋体" w:eastAsia="宋体" w:cs="宋体"/>
          <w:spacing w:val="-3"/>
          <w:sz w:val="24"/>
          <w:szCs w:val="24"/>
        </w:rPr>
        <w:t>生产性固废中酒糟、废酵母等富含营养物质，是良好的家禽、家畜饲料，建设单位将此类</w:t>
      </w:r>
      <w:r>
        <w:rPr>
          <w:rFonts w:ascii="宋体" w:hAnsi="宋体" w:eastAsia="宋体" w:cs="宋体"/>
          <w:spacing w:val="16"/>
          <w:sz w:val="24"/>
          <w:szCs w:val="24"/>
        </w:rPr>
        <w:t xml:space="preserve"> </w:t>
      </w:r>
      <w:r>
        <w:rPr>
          <w:rFonts w:ascii="宋体" w:hAnsi="宋体" w:eastAsia="宋体" w:cs="宋体"/>
          <w:spacing w:val="1"/>
          <w:sz w:val="24"/>
          <w:szCs w:val="24"/>
        </w:rPr>
        <w:t>固体废物均外售做饲料。本项目建设120</w:t>
      </w:r>
      <w:r>
        <w:rPr>
          <w:rFonts w:ascii="宋体" w:hAnsi="宋体" w:eastAsia="宋体" w:cs="宋体"/>
          <w:sz w:val="24"/>
          <w:szCs w:val="24"/>
        </w:rPr>
        <w:t xml:space="preserve">m³的密闭式酒糟储罐，酒糟为每天清运；废酵母在发 </w:t>
      </w:r>
      <w:r>
        <w:rPr>
          <w:rFonts w:ascii="宋体" w:hAnsi="宋体" w:eastAsia="宋体" w:cs="宋体"/>
          <w:spacing w:val="-2"/>
          <w:sz w:val="24"/>
          <w:szCs w:val="24"/>
        </w:rPr>
        <w:t>酵罐中定期排放的，废酵母定期被运走。碎玻璃</w:t>
      </w:r>
      <w:r>
        <w:rPr>
          <w:rFonts w:ascii="宋体" w:hAnsi="宋体" w:eastAsia="宋体" w:cs="宋体"/>
          <w:spacing w:val="-3"/>
          <w:sz w:val="24"/>
          <w:szCs w:val="24"/>
        </w:rPr>
        <w:t>由玻璃厂收购用作原料。废啤酒瓶全部出售给</w:t>
      </w:r>
      <w:r>
        <w:rPr>
          <w:rFonts w:ascii="宋体" w:hAnsi="宋体" w:eastAsia="宋体" w:cs="宋体"/>
          <w:sz w:val="24"/>
          <w:szCs w:val="24"/>
        </w:rPr>
        <w:t xml:space="preserve"> </w:t>
      </w:r>
      <w:r>
        <w:rPr>
          <w:rFonts w:ascii="宋体" w:hAnsi="宋体" w:eastAsia="宋体" w:cs="宋体"/>
          <w:spacing w:val="-4"/>
          <w:sz w:val="24"/>
          <w:szCs w:val="24"/>
        </w:rPr>
        <w:t>玻璃生产企业进行回收利用。</w:t>
      </w:r>
    </w:p>
    <w:p w14:paraId="0C42FEC4">
      <w:pPr>
        <w:spacing w:before="12" w:line="219" w:lineRule="auto"/>
        <w:ind w:left="483"/>
        <w:outlineLvl w:val="3"/>
        <w:rPr>
          <w:rFonts w:ascii="宋体" w:hAnsi="宋体" w:eastAsia="宋体" w:cs="宋体"/>
          <w:sz w:val="24"/>
          <w:szCs w:val="24"/>
        </w:rPr>
      </w:pPr>
      <w:r>
        <w:rPr>
          <w:rFonts w:ascii="宋体" w:hAnsi="宋体" w:eastAsia="宋体" w:cs="宋体"/>
          <w:b/>
          <w:bCs/>
          <w:spacing w:val="1"/>
          <w:sz w:val="24"/>
          <w:szCs w:val="24"/>
        </w:rPr>
        <w:t>4.1.4.2煤渣、除尘脱硫渣、废硅藻土</w:t>
      </w:r>
    </w:p>
    <w:p w14:paraId="532C2618">
      <w:pPr>
        <w:spacing w:before="189" w:line="356" w:lineRule="auto"/>
        <w:ind w:right="30" w:firstLine="479"/>
        <w:rPr>
          <w:rFonts w:ascii="宋体" w:hAnsi="宋体" w:eastAsia="宋体" w:cs="宋体"/>
          <w:sz w:val="24"/>
          <w:szCs w:val="24"/>
        </w:rPr>
      </w:pPr>
      <w:r>
        <w:rPr>
          <w:rFonts w:ascii="宋体" w:hAnsi="宋体" w:eastAsia="宋体" w:cs="宋体"/>
          <w:spacing w:val="-2"/>
          <w:sz w:val="24"/>
          <w:szCs w:val="24"/>
        </w:rPr>
        <w:t>项目生产过程中产生的煤渣、除尘脱硫渣、</w:t>
      </w:r>
      <w:r>
        <w:rPr>
          <w:rFonts w:ascii="宋体" w:hAnsi="宋体" w:eastAsia="宋体" w:cs="宋体"/>
          <w:spacing w:val="-3"/>
          <w:sz w:val="24"/>
          <w:szCs w:val="24"/>
        </w:rPr>
        <w:t>废硅藻土暂存于项目一般固废堆场，委托富民</w:t>
      </w:r>
      <w:r>
        <w:rPr>
          <w:rFonts w:ascii="宋体" w:hAnsi="宋体" w:eastAsia="宋体" w:cs="宋体"/>
          <w:sz w:val="24"/>
          <w:szCs w:val="24"/>
        </w:rPr>
        <w:t xml:space="preserve"> </w:t>
      </w:r>
      <w:r>
        <w:rPr>
          <w:rFonts w:ascii="宋体" w:hAnsi="宋体" w:eastAsia="宋体" w:cs="宋体"/>
          <w:spacing w:val="-3"/>
          <w:sz w:val="24"/>
          <w:szCs w:val="24"/>
        </w:rPr>
        <w:t>顺宏建材有限公司定期清运处置。</w:t>
      </w:r>
    </w:p>
    <w:p w14:paraId="23C492B5">
      <w:pPr>
        <w:spacing w:line="219" w:lineRule="auto"/>
        <w:ind w:left="483"/>
        <w:outlineLvl w:val="3"/>
        <w:rPr>
          <w:rFonts w:ascii="宋体" w:hAnsi="宋体" w:eastAsia="宋体" w:cs="宋体"/>
          <w:sz w:val="24"/>
          <w:szCs w:val="24"/>
        </w:rPr>
      </w:pPr>
      <w:r>
        <w:rPr>
          <w:rFonts w:ascii="宋体" w:hAnsi="宋体" w:eastAsia="宋体" w:cs="宋体"/>
          <w:b/>
          <w:bCs/>
          <w:spacing w:val="2"/>
          <w:sz w:val="24"/>
          <w:szCs w:val="24"/>
        </w:rPr>
        <w:t>4.1.4.3污水处理站污泥</w:t>
      </w:r>
    </w:p>
    <w:p w14:paraId="6E1755FA">
      <w:pPr>
        <w:spacing w:before="198" w:line="364" w:lineRule="auto"/>
        <w:ind w:firstLine="479"/>
        <w:rPr>
          <w:rFonts w:ascii="宋体" w:hAnsi="宋体" w:eastAsia="宋体" w:cs="宋体"/>
          <w:sz w:val="24"/>
          <w:szCs w:val="24"/>
        </w:rPr>
      </w:pPr>
      <w:r>
        <w:rPr>
          <w:rFonts w:ascii="宋体" w:hAnsi="宋体" w:eastAsia="宋体" w:cs="宋体"/>
          <w:spacing w:val="-2"/>
          <w:sz w:val="24"/>
          <w:szCs w:val="24"/>
        </w:rPr>
        <w:t>项目化粪池、污水处理站等清掏过程中产生的污泥委托云南丰岛花卉有限公司清运处置，</w:t>
      </w:r>
      <w:r>
        <w:rPr>
          <w:rFonts w:ascii="宋体" w:hAnsi="宋体" w:eastAsia="宋体" w:cs="宋体"/>
          <w:spacing w:val="10"/>
          <w:sz w:val="24"/>
          <w:szCs w:val="24"/>
        </w:rPr>
        <w:t xml:space="preserve"> </w:t>
      </w:r>
      <w:r>
        <w:rPr>
          <w:rFonts w:ascii="宋体" w:hAnsi="宋体" w:eastAsia="宋体" w:cs="宋体"/>
          <w:spacing w:val="-6"/>
          <w:sz w:val="24"/>
          <w:szCs w:val="24"/>
        </w:rPr>
        <w:t>不在厂区暂存。</w:t>
      </w:r>
    </w:p>
    <w:p w14:paraId="69F340B8">
      <w:pPr>
        <w:spacing w:line="364" w:lineRule="auto"/>
        <w:rPr>
          <w:rFonts w:ascii="宋体" w:hAnsi="宋体" w:eastAsia="宋体" w:cs="宋体"/>
          <w:sz w:val="24"/>
          <w:szCs w:val="24"/>
        </w:rPr>
        <w:sectPr>
          <w:footerReference r:id="rId130" w:type="default"/>
          <w:pgSz w:w="11900" w:h="16840"/>
          <w:pgMar w:top="400" w:right="1066" w:bottom="1135" w:left="1060" w:header="0" w:footer="1011" w:gutter="0"/>
          <w:cols w:space="720" w:num="1"/>
        </w:sectPr>
      </w:pPr>
    </w:p>
    <w:p w14:paraId="1FA80F01">
      <w:pPr>
        <w:pStyle w:val="2"/>
        <w:spacing w:line="265" w:lineRule="auto"/>
      </w:pPr>
    </w:p>
    <w:p w14:paraId="674ADE40">
      <w:pPr>
        <w:pStyle w:val="2"/>
        <w:spacing w:line="265" w:lineRule="auto"/>
      </w:pPr>
    </w:p>
    <w:p w14:paraId="0DA41569">
      <w:pPr>
        <w:pStyle w:val="2"/>
        <w:spacing w:line="266" w:lineRule="auto"/>
      </w:pPr>
    </w:p>
    <w:p w14:paraId="060F8E1B">
      <w:pPr>
        <w:pStyle w:val="2"/>
        <w:spacing w:line="266" w:lineRule="auto"/>
      </w:pPr>
    </w:p>
    <w:p w14:paraId="0D844F37">
      <w:pPr>
        <w:spacing w:before="78" w:line="220" w:lineRule="auto"/>
        <w:ind w:left="473"/>
        <w:outlineLvl w:val="3"/>
        <w:rPr>
          <w:rFonts w:ascii="宋体" w:hAnsi="宋体" w:eastAsia="宋体" w:cs="宋体"/>
          <w:sz w:val="24"/>
          <w:szCs w:val="24"/>
        </w:rPr>
      </w:pPr>
      <w:r>
        <w:rPr>
          <w:rFonts w:ascii="宋体" w:hAnsi="宋体" w:eastAsia="宋体" w:cs="宋体"/>
          <w:b/>
          <w:bCs/>
          <w:spacing w:val="4"/>
          <w:sz w:val="24"/>
          <w:szCs w:val="24"/>
        </w:rPr>
        <w:t>4.1.4.4生活垃圾</w:t>
      </w:r>
    </w:p>
    <w:p w14:paraId="3BA0AE28">
      <w:pPr>
        <w:spacing w:before="186" w:line="357" w:lineRule="auto"/>
        <w:ind w:right="104" w:firstLine="469"/>
        <w:rPr>
          <w:rFonts w:ascii="宋体" w:hAnsi="宋体" w:eastAsia="宋体" w:cs="宋体"/>
          <w:sz w:val="24"/>
          <w:szCs w:val="24"/>
        </w:rPr>
      </w:pPr>
      <w:r>
        <w:rPr>
          <w:rFonts w:ascii="宋体" w:hAnsi="宋体" w:eastAsia="宋体" w:cs="宋体"/>
          <w:spacing w:val="1"/>
          <w:sz w:val="24"/>
          <w:szCs w:val="24"/>
        </w:rPr>
        <w:t>项目共有员工300人，产生的生活垃圾暂存于项目垃圾收集池内定期委托富</w:t>
      </w:r>
      <w:r>
        <w:rPr>
          <w:rFonts w:ascii="宋体" w:hAnsi="宋体" w:eastAsia="宋体" w:cs="宋体"/>
          <w:sz w:val="24"/>
          <w:szCs w:val="24"/>
        </w:rPr>
        <w:t xml:space="preserve">民县环卫站定 </w:t>
      </w:r>
      <w:r>
        <w:rPr>
          <w:rFonts w:ascii="宋体" w:hAnsi="宋体" w:eastAsia="宋体" w:cs="宋体"/>
          <w:spacing w:val="-7"/>
          <w:sz w:val="24"/>
          <w:szCs w:val="24"/>
        </w:rPr>
        <w:t>期清运处置。</w:t>
      </w:r>
    </w:p>
    <w:p w14:paraId="067A3C72">
      <w:pPr>
        <w:spacing w:before="2" w:line="219" w:lineRule="auto"/>
        <w:ind w:left="469"/>
        <w:rPr>
          <w:rFonts w:ascii="宋体" w:hAnsi="宋体" w:eastAsia="宋体" w:cs="宋体"/>
          <w:sz w:val="24"/>
          <w:szCs w:val="24"/>
        </w:rPr>
      </w:pPr>
      <w:r>
        <w:rPr>
          <w:rFonts w:ascii="宋体" w:hAnsi="宋体" w:eastAsia="宋体" w:cs="宋体"/>
          <w:spacing w:val="1"/>
          <w:sz w:val="24"/>
          <w:szCs w:val="24"/>
        </w:rPr>
        <w:t>项目固废妥善处置，处置率100%。</w:t>
      </w:r>
    </w:p>
    <w:p w14:paraId="5221E7A8">
      <w:pPr>
        <w:spacing w:before="182" w:line="220" w:lineRule="auto"/>
        <w:ind w:left="413"/>
        <w:outlineLvl w:val="3"/>
        <w:rPr>
          <w:rFonts w:ascii="宋体" w:hAnsi="宋体" w:eastAsia="宋体" w:cs="宋体"/>
          <w:sz w:val="24"/>
          <w:szCs w:val="24"/>
        </w:rPr>
      </w:pPr>
      <w:r>
        <w:rPr>
          <w:rFonts w:ascii="宋体" w:hAnsi="宋体" w:eastAsia="宋体" w:cs="宋体"/>
          <w:b/>
          <w:bCs/>
          <w:spacing w:val="4"/>
          <w:sz w:val="24"/>
          <w:szCs w:val="24"/>
        </w:rPr>
        <w:t>4.1.5污染物排放总量</w:t>
      </w:r>
    </w:p>
    <w:p w14:paraId="43568DC8">
      <w:pPr>
        <w:spacing w:before="176" w:line="354" w:lineRule="auto"/>
        <w:ind w:right="107" w:firstLine="469"/>
        <w:rPr>
          <w:rFonts w:ascii="宋体" w:hAnsi="宋体" w:eastAsia="宋体" w:cs="宋体"/>
          <w:sz w:val="24"/>
          <w:szCs w:val="24"/>
        </w:rPr>
      </w:pPr>
      <w:r>
        <w:rPr>
          <w:rFonts w:ascii="宋体" w:hAnsi="宋体" w:eastAsia="宋体" w:cs="宋体"/>
          <w:spacing w:val="12"/>
          <w:sz w:val="24"/>
          <w:szCs w:val="24"/>
        </w:rPr>
        <w:t>根据2019年3月5日~6日验收监测得知：项目2500m³/d</w:t>
      </w:r>
      <w:r>
        <w:rPr>
          <w:rFonts w:ascii="宋体" w:hAnsi="宋体" w:eastAsia="宋体" w:cs="宋体"/>
          <w:spacing w:val="-57"/>
          <w:sz w:val="24"/>
          <w:szCs w:val="24"/>
        </w:rPr>
        <w:t xml:space="preserve"> </w:t>
      </w:r>
      <w:r>
        <w:rPr>
          <w:rFonts w:ascii="宋体" w:hAnsi="宋体" w:eastAsia="宋体" w:cs="宋体"/>
          <w:spacing w:val="12"/>
          <w:sz w:val="24"/>
          <w:szCs w:val="24"/>
        </w:rPr>
        <w:t>污</w:t>
      </w:r>
      <w:r>
        <w:rPr>
          <w:rFonts w:ascii="宋体" w:hAnsi="宋体" w:eastAsia="宋体" w:cs="宋体"/>
          <w:spacing w:val="11"/>
          <w:sz w:val="24"/>
          <w:szCs w:val="24"/>
        </w:rPr>
        <w:t>水处理站所排废水总量为：</w:t>
      </w:r>
      <w:r>
        <w:rPr>
          <w:rFonts w:ascii="宋体" w:hAnsi="宋体" w:eastAsia="宋体" w:cs="宋体"/>
          <w:sz w:val="24"/>
          <w:szCs w:val="24"/>
        </w:rPr>
        <w:t xml:space="preserve"> </w:t>
      </w:r>
      <w:r>
        <w:rPr>
          <w:rFonts w:ascii="宋体" w:hAnsi="宋体" w:eastAsia="宋体" w:cs="宋体"/>
          <w:spacing w:val="5"/>
          <w:sz w:val="24"/>
          <w:szCs w:val="24"/>
        </w:rPr>
        <w:t>56.70万</w:t>
      </w:r>
      <w:r>
        <w:rPr>
          <w:rFonts w:ascii="Times New Roman" w:hAnsi="Times New Roman" w:eastAsia="Times New Roman" w:cs="Times New Roman"/>
          <w:spacing w:val="5"/>
          <w:sz w:val="24"/>
          <w:szCs w:val="24"/>
        </w:rPr>
        <w:t>m³/a;</w:t>
      </w:r>
      <w:r>
        <w:rPr>
          <w:rFonts w:ascii="Times New Roman" w:hAnsi="Times New Roman" w:eastAsia="Times New Roman" w:cs="Times New Roman"/>
          <w:sz w:val="24"/>
          <w:szCs w:val="24"/>
        </w:rPr>
        <w:t>COD</w:t>
      </w:r>
      <w:r>
        <w:rPr>
          <w:rFonts w:ascii="Times New Roman" w:hAnsi="Times New Roman" w:eastAsia="Times New Roman" w:cs="Times New Roman"/>
          <w:spacing w:val="24"/>
          <w:sz w:val="24"/>
          <w:szCs w:val="24"/>
        </w:rPr>
        <w:t xml:space="preserve">  </w:t>
      </w:r>
      <w:r>
        <w:rPr>
          <w:rFonts w:ascii="宋体" w:hAnsi="宋体" w:eastAsia="宋体" w:cs="宋体"/>
          <w:spacing w:val="5"/>
          <w:sz w:val="24"/>
          <w:szCs w:val="24"/>
        </w:rPr>
        <w:t>总量为：11.74</w:t>
      </w:r>
      <w:r>
        <w:rPr>
          <w:rFonts w:ascii="Times New Roman" w:hAnsi="Times New Roman" w:eastAsia="Times New Roman" w:cs="Times New Roman"/>
          <w:spacing w:val="5"/>
          <w:sz w:val="24"/>
          <w:szCs w:val="24"/>
        </w:rPr>
        <w:t xml:space="preserve">t/a,  </w:t>
      </w:r>
      <w:r>
        <w:rPr>
          <w:rFonts w:ascii="Times New Roman" w:hAnsi="Times New Roman" w:eastAsia="Times New Roman" w:cs="Times New Roman"/>
          <w:spacing w:val="4"/>
          <w:sz w:val="24"/>
          <w:szCs w:val="24"/>
        </w:rPr>
        <w:t xml:space="preserve">  </w:t>
      </w:r>
      <w:r>
        <w:rPr>
          <w:rFonts w:ascii="宋体" w:hAnsi="宋体" w:eastAsia="宋体" w:cs="宋体"/>
          <w:spacing w:val="4"/>
          <w:sz w:val="24"/>
          <w:szCs w:val="24"/>
        </w:rPr>
        <w:t>氨氮总量为0.669</w:t>
      </w:r>
      <w:r>
        <w:rPr>
          <w:rFonts w:ascii="Times New Roman" w:hAnsi="Times New Roman" w:eastAsia="Times New Roman" w:cs="Times New Roman"/>
          <w:spacing w:val="4"/>
          <w:sz w:val="24"/>
          <w:szCs w:val="24"/>
        </w:rPr>
        <w:t xml:space="preserve">t/a,     </w:t>
      </w:r>
      <w:r>
        <w:rPr>
          <w:rFonts w:ascii="宋体" w:hAnsi="宋体" w:eastAsia="宋体" w:cs="宋体"/>
          <w:spacing w:val="4"/>
          <w:sz w:val="24"/>
          <w:szCs w:val="24"/>
        </w:rPr>
        <w:t>磷酸盐总量为0.249</w:t>
      </w:r>
      <w:r>
        <w:rPr>
          <w:rFonts w:ascii="Times New Roman" w:hAnsi="Times New Roman" w:eastAsia="Times New Roman" w:cs="Times New Roman"/>
          <w:spacing w:val="4"/>
          <w:sz w:val="24"/>
          <w:szCs w:val="24"/>
        </w:rPr>
        <w:t>t/a</w:t>
      </w:r>
      <w:r>
        <w:rPr>
          <w:rFonts w:ascii="Times New Roman" w:hAnsi="Times New Roman" w:eastAsia="Times New Roman" w:cs="Times New Roman"/>
          <w:spacing w:val="-27"/>
          <w:sz w:val="24"/>
          <w:szCs w:val="24"/>
        </w:rPr>
        <w:t xml:space="preserve"> </w:t>
      </w:r>
      <w:r>
        <w:rPr>
          <w:rFonts w:ascii="宋体" w:hAnsi="宋体" w:eastAsia="宋体" w:cs="宋体"/>
          <w:spacing w:val="4"/>
          <w:sz w:val="24"/>
          <w:szCs w:val="24"/>
        </w:rPr>
        <w:t>。 均</w:t>
      </w:r>
      <w:r>
        <w:rPr>
          <w:rFonts w:ascii="宋体" w:hAnsi="宋体" w:eastAsia="宋体" w:cs="宋体"/>
          <w:sz w:val="24"/>
          <w:szCs w:val="24"/>
        </w:rPr>
        <w:t xml:space="preserve"> </w:t>
      </w:r>
      <w:r>
        <w:rPr>
          <w:rFonts w:ascii="宋体" w:hAnsi="宋体" w:eastAsia="宋体" w:cs="宋体"/>
          <w:spacing w:val="6"/>
          <w:sz w:val="24"/>
          <w:szCs w:val="24"/>
        </w:rPr>
        <w:t>满足《昆明金星啤酒厂搬迁技改提升建设项目(一期工程)》环评批复所核总量：废水58.96</w:t>
      </w:r>
      <w:r>
        <w:rPr>
          <w:rFonts w:ascii="宋体" w:hAnsi="宋体" w:eastAsia="宋体" w:cs="宋体"/>
          <w:spacing w:val="2"/>
          <w:sz w:val="24"/>
          <w:szCs w:val="24"/>
        </w:rPr>
        <w:t xml:space="preserve"> 万</w:t>
      </w:r>
      <w:r>
        <w:rPr>
          <w:rFonts w:ascii="宋体" w:hAnsi="宋体" w:eastAsia="宋体" w:cs="宋体"/>
          <w:spacing w:val="-65"/>
          <w:sz w:val="24"/>
          <w:szCs w:val="24"/>
        </w:rPr>
        <w:t xml:space="preserve"> </w:t>
      </w:r>
      <w:r>
        <w:rPr>
          <w:rFonts w:ascii="Times New Roman" w:hAnsi="Times New Roman" w:eastAsia="Times New Roman" w:cs="Times New Roman"/>
          <w:spacing w:val="2"/>
          <w:sz w:val="24"/>
          <w:szCs w:val="24"/>
        </w:rPr>
        <w:t>m³/a,</w:t>
      </w:r>
      <w:r>
        <w:rPr>
          <w:rFonts w:ascii="Times New Roman" w:hAnsi="Times New Roman" w:eastAsia="Times New Roman" w:cs="Times New Roman"/>
          <w:sz w:val="24"/>
          <w:szCs w:val="24"/>
        </w:rPr>
        <w:t>COD</w:t>
      </w:r>
      <w:r>
        <w:rPr>
          <w:rFonts w:ascii="Times New Roman" w:hAnsi="Times New Roman" w:eastAsia="Times New Roman" w:cs="Times New Roman"/>
          <w:spacing w:val="2"/>
          <w:sz w:val="24"/>
          <w:szCs w:val="24"/>
        </w:rPr>
        <w:t xml:space="preserve">:29.48t/a,          </w:t>
      </w:r>
      <w:r>
        <w:rPr>
          <w:rFonts w:ascii="宋体" w:hAnsi="宋体" w:eastAsia="宋体" w:cs="宋体"/>
          <w:spacing w:val="2"/>
          <w:sz w:val="24"/>
          <w:szCs w:val="24"/>
        </w:rPr>
        <w:t>氨氮：2.95</w:t>
      </w:r>
      <w:r>
        <w:rPr>
          <w:rFonts w:ascii="Times New Roman" w:hAnsi="Times New Roman" w:eastAsia="Times New Roman" w:cs="Times New Roman"/>
          <w:spacing w:val="2"/>
          <w:sz w:val="24"/>
          <w:szCs w:val="24"/>
        </w:rPr>
        <w:t xml:space="preserve">t/a,    </w:t>
      </w:r>
      <w:r>
        <w:rPr>
          <w:rFonts w:ascii="宋体" w:hAnsi="宋体" w:eastAsia="宋体" w:cs="宋体"/>
          <w:spacing w:val="2"/>
          <w:sz w:val="24"/>
          <w:szCs w:val="24"/>
        </w:rPr>
        <w:t>磷酸</w:t>
      </w:r>
      <w:r>
        <w:rPr>
          <w:rFonts w:ascii="宋体" w:hAnsi="宋体" w:eastAsia="宋体" w:cs="宋体"/>
          <w:spacing w:val="1"/>
          <w:sz w:val="24"/>
          <w:szCs w:val="24"/>
        </w:rPr>
        <w:t>盐0.29</w:t>
      </w:r>
      <w:r>
        <w:rPr>
          <w:rFonts w:ascii="Times New Roman" w:hAnsi="Times New Roman" w:eastAsia="Times New Roman" w:cs="Times New Roman"/>
          <w:spacing w:val="1"/>
          <w:sz w:val="24"/>
          <w:szCs w:val="24"/>
        </w:rPr>
        <w:t xml:space="preserve">t/a   </w:t>
      </w:r>
      <w:r>
        <w:rPr>
          <w:rFonts w:ascii="宋体" w:hAnsi="宋体" w:eastAsia="宋体" w:cs="宋体"/>
          <w:spacing w:val="1"/>
          <w:sz w:val="24"/>
          <w:szCs w:val="24"/>
        </w:rPr>
        <w:t>的要求。</w:t>
      </w:r>
    </w:p>
    <w:p w14:paraId="0A564087">
      <w:pPr>
        <w:spacing w:before="37" w:line="344" w:lineRule="auto"/>
        <w:ind w:right="107" w:firstLine="469"/>
        <w:jc w:val="both"/>
        <w:rPr>
          <w:rFonts w:ascii="宋体" w:hAnsi="宋体" w:eastAsia="宋体" w:cs="宋体"/>
          <w:sz w:val="24"/>
          <w:szCs w:val="24"/>
        </w:rPr>
      </w:pPr>
      <w:r>
        <w:rPr>
          <w:rFonts w:ascii="宋体" w:hAnsi="宋体" w:eastAsia="宋体" w:cs="宋体"/>
          <w:spacing w:val="7"/>
          <w:sz w:val="24"/>
          <w:szCs w:val="24"/>
        </w:rPr>
        <w:t>根据验收期间对项目10</w:t>
      </w:r>
      <w:r>
        <w:rPr>
          <w:rFonts w:ascii="Times New Roman" w:hAnsi="Times New Roman" w:eastAsia="Times New Roman" w:cs="Times New Roman"/>
          <w:spacing w:val="7"/>
          <w:sz w:val="24"/>
          <w:szCs w:val="24"/>
        </w:rPr>
        <w:t>t/h</w:t>
      </w:r>
      <w:r>
        <w:rPr>
          <w:rFonts w:ascii="Times New Roman" w:hAnsi="Times New Roman" w:eastAsia="Times New Roman" w:cs="Times New Roman"/>
          <w:spacing w:val="20"/>
          <w:sz w:val="24"/>
          <w:szCs w:val="24"/>
        </w:rPr>
        <w:t xml:space="preserve">  </w:t>
      </w:r>
      <w:r>
        <w:rPr>
          <w:rFonts w:ascii="宋体" w:hAnsi="宋体" w:eastAsia="宋体" w:cs="宋体"/>
          <w:spacing w:val="7"/>
          <w:sz w:val="24"/>
          <w:szCs w:val="24"/>
        </w:rPr>
        <w:t>蒸汽锅炉监测结果得</w:t>
      </w:r>
      <w:r>
        <w:rPr>
          <w:rFonts w:ascii="宋体" w:hAnsi="宋体" w:eastAsia="宋体" w:cs="宋体"/>
          <w:spacing w:val="6"/>
          <w:sz w:val="24"/>
          <w:szCs w:val="24"/>
        </w:rPr>
        <w:t>知：10</w:t>
      </w:r>
      <w:r>
        <w:rPr>
          <w:rFonts w:ascii="Times New Roman" w:hAnsi="Times New Roman" w:eastAsia="Times New Roman" w:cs="Times New Roman"/>
          <w:spacing w:val="6"/>
          <w:sz w:val="24"/>
          <w:szCs w:val="24"/>
        </w:rPr>
        <w:t>t/h</w:t>
      </w:r>
      <w:r>
        <w:rPr>
          <w:rFonts w:ascii="Times New Roman" w:hAnsi="Times New Roman" w:eastAsia="Times New Roman" w:cs="Times New Roman"/>
          <w:spacing w:val="24"/>
          <w:w w:val="101"/>
          <w:sz w:val="24"/>
          <w:szCs w:val="24"/>
        </w:rPr>
        <w:t xml:space="preserve">  </w:t>
      </w:r>
      <w:r>
        <w:rPr>
          <w:rFonts w:ascii="宋体" w:hAnsi="宋体" w:eastAsia="宋体" w:cs="宋体"/>
          <w:spacing w:val="6"/>
          <w:sz w:val="24"/>
          <w:szCs w:val="24"/>
        </w:rPr>
        <w:t>蒸汽锅炉所排颗粒物总量为</w:t>
      </w:r>
      <w:r>
        <w:rPr>
          <w:rFonts w:ascii="宋体" w:hAnsi="宋体" w:eastAsia="宋体" w:cs="宋体"/>
          <w:sz w:val="24"/>
          <w:szCs w:val="24"/>
        </w:rPr>
        <w:t xml:space="preserve"> </w:t>
      </w:r>
      <w:r>
        <w:rPr>
          <w:rFonts w:ascii="宋体" w:hAnsi="宋体" w:eastAsia="宋体" w:cs="宋体"/>
          <w:spacing w:val="3"/>
          <w:sz w:val="24"/>
          <w:szCs w:val="24"/>
        </w:rPr>
        <w:t>6.31t/a,二氧化硫总量为6.82t/a,</w:t>
      </w:r>
      <w:r>
        <w:rPr>
          <w:rFonts w:ascii="宋体" w:hAnsi="宋体" w:eastAsia="宋体" w:cs="宋体"/>
          <w:spacing w:val="-15"/>
          <w:sz w:val="24"/>
          <w:szCs w:val="24"/>
        </w:rPr>
        <w:t xml:space="preserve"> </w:t>
      </w:r>
      <w:r>
        <w:rPr>
          <w:rFonts w:ascii="宋体" w:hAnsi="宋体" w:eastAsia="宋体" w:cs="宋体"/>
          <w:spacing w:val="3"/>
          <w:sz w:val="24"/>
          <w:szCs w:val="24"/>
        </w:rPr>
        <w:t>氮氧化物总量为20.5t/a。均满足《昆明金星啤酒厂搬迁</w:t>
      </w:r>
      <w:r>
        <w:rPr>
          <w:rFonts w:ascii="宋体" w:hAnsi="宋体" w:eastAsia="宋体" w:cs="宋体"/>
          <w:sz w:val="24"/>
          <w:szCs w:val="24"/>
        </w:rPr>
        <w:t xml:space="preserve"> </w:t>
      </w:r>
      <w:r>
        <w:rPr>
          <w:rFonts w:ascii="宋体" w:hAnsi="宋体" w:eastAsia="宋体" w:cs="宋体"/>
          <w:spacing w:val="6"/>
          <w:sz w:val="24"/>
          <w:szCs w:val="24"/>
        </w:rPr>
        <w:t>技改提升建设项目(一期工程)》环评批复所核总量：二氧化硫49.32t/a,</w:t>
      </w:r>
      <w:r>
        <w:rPr>
          <w:rFonts w:ascii="宋体" w:hAnsi="宋体" w:eastAsia="宋体" w:cs="宋体"/>
          <w:spacing w:val="-35"/>
          <w:sz w:val="24"/>
          <w:szCs w:val="24"/>
        </w:rPr>
        <w:t xml:space="preserve"> </w:t>
      </w:r>
      <w:r>
        <w:rPr>
          <w:rFonts w:ascii="宋体" w:hAnsi="宋体" w:eastAsia="宋体" w:cs="宋体"/>
          <w:spacing w:val="6"/>
          <w:sz w:val="24"/>
          <w:szCs w:val="24"/>
        </w:rPr>
        <w:t>氮氧化物21.3t/a</w:t>
      </w:r>
      <w:r>
        <w:rPr>
          <w:rFonts w:ascii="宋体" w:hAnsi="宋体" w:eastAsia="宋体" w:cs="宋体"/>
          <w:sz w:val="24"/>
          <w:szCs w:val="24"/>
        </w:rPr>
        <w:t xml:space="preserve"> </w:t>
      </w:r>
      <w:r>
        <w:rPr>
          <w:rFonts w:ascii="宋体" w:hAnsi="宋体" w:eastAsia="宋体" w:cs="宋体"/>
          <w:spacing w:val="-8"/>
          <w:sz w:val="24"/>
          <w:szCs w:val="24"/>
        </w:rPr>
        <w:t>的要求。</w:t>
      </w:r>
    </w:p>
    <w:p w14:paraId="4E9FA688">
      <w:pPr>
        <w:spacing w:before="1" w:line="221" w:lineRule="auto"/>
        <w:ind w:left="304"/>
        <w:outlineLvl w:val="2"/>
        <w:rPr>
          <w:rFonts w:ascii="黑体" w:hAnsi="黑体" w:eastAsia="黑体" w:cs="黑体"/>
          <w:sz w:val="28"/>
          <w:szCs w:val="28"/>
        </w:rPr>
      </w:pPr>
      <w:r>
        <w:rPr>
          <w:rFonts w:ascii="黑体" w:hAnsi="黑体" w:eastAsia="黑体" w:cs="黑体"/>
          <w:b/>
          <w:bCs/>
          <w:spacing w:val="-5"/>
          <w:sz w:val="28"/>
          <w:szCs w:val="28"/>
        </w:rPr>
        <w:t>五、工程建设对环境的影响</w:t>
      </w:r>
    </w:p>
    <w:p w14:paraId="60E9E8E5">
      <w:pPr>
        <w:spacing w:before="294" w:line="219" w:lineRule="auto"/>
        <w:ind w:left="473"/>
        <w:outlineLvl w:val="3"/>
        <w:rPr>
          <w:rFonts w:ascii="宋体" w:hAnsi="宋体" w:eastAsia="宋体" w:cs="宋体"/>
          <w:sz w:val="24"/>
          <w:szCs w:val="24"/>
        </w:rPr>
      </w:pPr>
      <w:r>
        <w:rPr>
          <w:rFonts w:ascii="宋体" w:hAnsi="宋体" w:eastAsia="宋体" w:cs="宋体"/>
          <w:b/>
          <w:bCs/>
          <w:spacing w:val="4"/>
          <w:sz w:val="24"/>
          <w:szCs w:val="24"/>
        </w:rPr>
        <w:t>5.1敏感点环境空气质量</w:t>
      </w:r>
    </w:p>
    <w:p w14:paraId="1F6127AF">
      <w:pPr>
        <w:tabs>
          <w:tab w:val="left" w:pos="128"/>
        </w:tabs>
        <w:spacing w:before="185" w:line="349" w:lineRule="auto"/>
        <w:ind w:firstLine="469"/>
        <w:jc w:val="both"/>
        <w:rPr>
          <w:rFonts w:ascii="宋体" w:hAnsi="宋体" w:eastAsia="宋体" w:cs="宋体"/>
          <w:sz w:val="24"/>
          <w:szCs w:val="24"/>
        </w:rPr>
      </w:pPr>
      <w:r>
        <w:rPr>
          <w:rFonts w:ascii="宋体" w:hAnsi="宋体" w:eastAsia="宋体" w:cs="宋体"/>
          <w:spacing w:val="2"/>
          <w:sz w:val="24"/>
          <w:szCs w:val="24"/>
        </w:rPr>
        <w:t>验收监测期间，通过对项目周边敏感点环境空气质量监测得知，项目烟</w:t>
      </w:r>
      <w:r>
        <w:rPr>
          <w:rFonts w:ascii="宋体" w:hAnsi="宋体" w:eastAsia="宋体" w:cs="宋体"/>
          <w:spacing w:val="1"/>
          <w:sz w:val="24"/>
          <w:szCs w:val="24"/>
        </w:rPr>
        <w:t>墩村(1个监测点)</w:t>
      </w:r>
      <w:r>
        <w:rPr>
          <w:rFonts w:ascii="宋体" w:hAnsi="宋体" w:eastAsia="宋体" w:cs="宋体"/>
          <w:sz w:val="24"/>
          <w:szCs w:val="24"/>
        </w:rPr>
        <w:t xml:space="preserve"> </w:t>
      </w:r>
      <w:r>
        <w:rPr>
          <w:rFonts w:ascii="宋体" w:hAnsi="宋体" w:eastAsia="宋体" w:cs="宋体"/>
          <w:spacing w:val="3"/>
          <w:sz w:val="24"/>
          <w:szCs w:val="24"/>
        </w:rPr>
        <w:t>氨最大浓度为0.040</w:t>
      </w:r>
      <w:r>
        <w:rPr>
          <w:rFonts w:ascii="宋体" w:hAnsi="宋体" w:eastAsia="宋体" w:cs="宋体"/>
          <w:sz w:val="24"/>
          <w:szCs w:val="24"/>
        </w:rPr>
        <w:t>mg</w:t>
      </w:r>
      <w:r>
        <w:rPr>
          <w:rFonts w:ascii="宋体" w:hAnsi="宋体" w:eastAsia="宋体" w:cs="宋体"/>
          <w:spacing w:val="3"/>
          <w:sz w:val="24"/>
          <w:szCs w:val="24"/>
        </w:rPr>
        <w:t>/m³,</w:t>
      </w:r>
      <w:r>
        <w:rPr>
          <w:rFonts w:ascii="宋体" w:hAnsi="宋体" w:eastAsia="宋体" w:cs="宋体"/>
          <w:spacing w:val="-19"/>
          <w:sz w:val="24"/>
          <w:szCs w:val="24"/>
        </w:rPr>
        <w:t xml:space="preserve"> </w:t>
      </w:r>
      <w:r>
        <w:rPr>
          <w:rFonts w:ascii="宋体" w:hAnsi="宋体" w:eastAsia="宋体" w:cs="宋体"/>
          <w:spacing w:val="3"/>
          <w:sz w:val="24"/>
          <w:szCs w:val="24"/>
        </w:rPr>
        <w:t>满足《工业企业设计卫生标准》</w:t>
      </w:r>
      <w:r>
        <w:rPr>
          <w:rFonts w:ascii="宋体" w:hAnsi="宋体" w:eastAsia="宋体" w:cs="宋体"/>
          <w:spacing w:val="-20"/>
          <w:sz w:val="24"/>
          <w:szCs w:val="24"/>
        </w:rPr>
        <w:t xml:space="preserve"> </w:t>
      </w:r>
      <w:r>
        <w:rPr>
          <w:rFonts w:ascii="宋体" w:hAnsi="宋体" w:eastAsia="宋体" w:cs="宋体"/>
          <w:spacing w:val="3"/>
          <w:sz w:val="24"/>
          <w:szCs w:val="24"/>
        </w:rPr>
        <w:t>(</w:t>
      </w:r>
      <w:r>
        <w:rPr>
          <w:rFonts w:ascii="宋体" w:hAnsi="宋体" w:eastAsia="宋体" w:cs="宋体"/>
          <w:sz w:val="24"/>
          <w:szCs w:val="24"/>
        </w:rPr>
        <w:t>TJ</w:t>
      </w:r>
      <w:r>
        <w:rPr>
          <w:rFonts w:ascii="宋体" w:hAnsi="宋体" w:eastAsia="宋体" w:cs="宋体"/>
          <w:spacing w:val="3"/>
          <w:sz w:val="24"/>
          <w:szCs w:val="24"/>
        </w:rPr>
        <w:t>36-79)</w:t>
      </w:r>
      <w:r>
        <w:rPr>
          <w:rFonts w:ascii="宋体" w:hAnsi="宋体" w:eastAsia="宋体" w:cs="宋体"/>
          <w:spacing w:val="42"/>
          <w:sz w:val="24"/>
          <w:szCs w:val="24"/>
        </w:rPr>
        <w:t xml:space="preserve"> </w:t>
      </w:r>
      <w:r>
        <w:rPr>
          <w:rFonts w:ascii="宋体" w:hAnsi="宋体" w:eastAsia="宋体" w:cs="宋体"/>
          <w:spacing w:val="3"/>
          <w:sz w:val="24"/>
          <w:szCs w:val="24"/>
        </w:rPr>
        <w:t>表1氨最高允许排放</w:t>
      </w:r>
      <w:r>
        <w:rPr>
          <w:rFonts w:ascii="宋体" w:hAnsi="宋体" w:eastAsia="宋体" w:cs="宋体"/>
          <w:sz w:val="24"/>
          <w:szCs w:val="24"/>
        </w:rPr>
        <w:t xml:space="preserve">  </w:t>
      </w:r>
      <w:r>
        <w:rPr>
          <w:rFonts w:ascii="宋体" w:hAnsi="宋体" w:eastAsia="宋体" w:cs="宋体"/>
          <w:spacing w:val="-1"/>
          <w:sz w:val="24"/>
          <w:szCs w:val="24"/>
        </w:rPr>
        <w:t>浓度0.20</w:t>
      </w:r>
      <w:r>
        <w:rPr>
          <w:rFonts w:ascii="Times New Roman" w:hAnsi="Times New Roman" w:eastAsia="Times New Roman" w:cs="Times New Roman"/>
          <w:spacing w:val="-1"/>
          <w:sz w:val="24"/>
          <w:szCs w:val="24"/>
        </w:rPr>
        <w:t>mg/m³</w:t>
      </w:r>
      <w:r>
        <w:rPr>
          <w:rFonts w:ascii="宋体" w:hAnsi="宋体" w:eastAsia="宋体" w:cs="宋体"/>
          <w:spacing w:val="-1"/>
          <w:sz w:val="24"/>
          <w:szCs w:val="24"/>
        </w:rPr>
        <w:t>一次的标准限值；硫化氢最大浓度0.001</w:t>
      </w:r>
      <w:r>
        <w:rPr>
          <w:rFonts w:ascii="Times New Roman" w:hAnsi="Times New Roman" w:eastAsia="Times New Roman" w:cs="Times New Roman"/>
          <w:spacing w:val="-1"/>
          <w:sz w:val="24"/>
          <w:szCs w:val="24"/>
        </w:rPr>
        <w:t xml:space="preserve">mg/m³, </w:t>
      </w:r>
      <w:r>
        <w:rPr>
          <w:rFonts w:ascii="宋体" w:hAnsi="宋体" w:eastAsia="宋体" w:cs="宋体"/>
          <w:spacing w:val="-1"/>
          <w:sz w:val="24"/>
          <w:szCs w:val="24"/>
        </w:rPr>
        <w:t>满足《工业企业设计卫</w:t>
      </w:r>
      <w:r>
        <w:rPr>
          <w:rFonts w:ascii="宋体" w:hAnsi="宋体" w:eastAsia="宋体" w:cs="宋体"/>
          <w:spacing w:val="-2"/>
          <w:sz w:val="24"/>
          <w:szCs w:val="24"/>
        </w:rPr>
        <w:t>生标准》</w:t>
      </w:r>
      <w:r>
        <w:rPr>
          <w:rFonts w:ascii="宋体" w:hAnsi="宋体" w:eastAsia="宋体" w:cs="宋体"/>
          <w:sz w:val="24"/>
          <w:szCs w:val="24"/>
        </w:rPr>
        <w:t xml:space="preserve"> </w:t>
      </w:r>
      <w:r>
        <w:rPr>
          <w:rFonts w:ascii="宋体" w:hAnsi="宋体" w:eastAsia="宋体" w:cs="宋体"/>
          <w:sz w:val="24"/>
          <w:szCs w:val="24"/>
        </w:rPr>
        <w:tab/>
      </w:r>
      <w:r>
        <w:rPr>
          <w:rFonts w:ascii="宋体" w:hAnsi="宋体" w:eastAsia="宋体" w:cs="宋体"/>
          <w:spacing w:val="5"/>
          <w:sz w:val="24"/>
          <w:szCs w:val="24"/>
        </w:rPr>
        <w:t>(</w:t>
      </w:r>
      <w:r>
        <w:rPr>
          <w:rFonts w:ascii="宋体" w:hAnsi="宋体" w:eastAsia="宋体" w:cs="宋体"/>
          <w:sz w:val="24"/>
          <w:szCs w:val="24"/>
        </w:rPr>
        <w:t>TJ</w:t>
      </w:r>
      <w:r>
        <w:rPr>
          <w:rFonts w:ascii="宋体" w:hAnsi="宋体" w:eastAsia="宋体" w:cs="宋体"/>
          <w:spacing w:val="5"/>
          <w:sz w:val="24"/>
          <w:szCs w:val="24"/>
        </w:rPr>
        <w:t>36-79)</w:t>
      </w:r>
      <w:r>
        <w:rPr>
          <w:rFonts w:ascii="宋体" w:hAnsi="宋体" w:eastAsia="宋体" w:cs="宋体"/>
          <w:spacing w:val="42"/>
          <w:sz w:val="24"/>
          <w:szCs w:val="24"/>
        </w:rPr>
        <w:t xml:space="preserve"> </w:t>
      </w:r>
      <w:r>
        <w:rPr>
          <w:rFonts w:ascii="宋体" w:hAnsi="宋体" w:eastAsia="宋体" w:cs="宋体"/>
          <w:spacing w:val="5"/>
          <w:sz w:val="24"/>
          <w:szCs w:val="24"/>
        </w:rPr>
        <w:t>表1硫化氢最高允许排放浓度0.01</w:t>
      </w:r>
      <w:r>
        <w:rPr>
          <w:rFonts w:ascii="宋体" w:hAnsi="宋体" w:eastAsia="宋体" w:cs="宋体"/>
          <w:sz w:val="24"/>
          <w:szCs w:val="24"/>
        </w:rPr>
        <w:t>mg</w:t>
      </w:r>
      <w:r>
        <w:rPr>
          <w:rFonts w:ascii="宋体" w:hAnsi="宋体" w:eastAsia="宋体" w:cs="宋体"/>
          <w:spacing w:val="5"/>
          <w:sz w:val="24"/>
          <w:szCs w:val="24"/>
        </w:rPr>
        <w:t>/m³一次的标准限</w:t>
      </w:r>
      <w:r>
        <w:rPr>
          <w:rFonts w:ascii="宋体" w:hAnsi="宋体" w:eastAsia="宋体" w:cs="宋体"/>
          <w:spacing w:val="4"/>
          <w:sz w:val="24"/>
          <w:szCs w:val="24"/>
        </w:rPr>
        <w:t>值；总悬浮颗粒物最大浓</w:t>
      </w:r>
      <w:r>
        <w:rPr>
          <w:rFonts w:ascii="宋体" w:hAnsi="宋体" w:eastAsia="宋体" w:cs="宋体"/>
          <w:sz w:val="24"/>
          <w:szCs w:val="24"/>
        </w:rPr>
        <w:t xml:space="preserve">  </w:t>
      </w:r>
      <w:r>
        <w:rPr>
          <w:rFonts w:ascii="宋体" w:hAnsi="宋体" w:eastAsia="宋体" w:cs="宋体"/>
          <w:spacing w:val="7"/>
          <w:sz w:val="24"/>
          <w:szCs w:val="24"/>
        </w:rPr>
        <w:t>度为0.058</w:t>
      </w:r>
      <w:r>
        <w:rPr>
          <w:rFonts w:ascii="Times New Roman" w:hAnsi="Times New Roman" w:eastAsia="Times New Roman" w:cs="Times New Roman"/>
          <w:sz w:val="24"/>
          <w:szCs w:val="24"/>
        </w:rPr>
        <w:t>mg</w:t>
      </w:r>
      <w:r>
        <w:rPr>
          <w:rFonts w:ascii="Times New Roman" w:hAnsi="Times New Roman" w:eastAsia="Times New Roman" w:cs="Times New Roman"/>
          <w:spacing w:val="7"/>
          <w:sz w:val="24"/>
          <w:szCs w:val="24"/>
        </w:rPr>
        <w:t xml:space="preserve">/m³,  </w:t>
      </w:r>
      <w:r>
        <w:rPr>
          <w:rFonts w:ascii="宋体" w:hAnsi="宋体" w:eastAsia="宋体" w:cs="宋体"/>
          <w:spacing w:val="7"/>
          <w:sz w:val="24"/>
          <w:szCs w:val="24"/>
        </w:rPr>
        <w:t xml:space="preserve">满足《环境空气质量标准》 </w:t>
      </w:r>
      <w:r>
        <w:rPr>
          <w:rFonts w:ascii="Times New Roman" w:hAnsi="Times New Roman" w:eastAsia="Times New Roman" w:cs="Times New Roman"/>
          <w:spacing w:val="7"/>
          <w:sz w:val="24"/>
          <w:szCs w:val="24"/>
        </w:rPr>
        <w:t>(</w:t>
      </w:r>
      <w:r>
        <w:rPr>
          <w:rFonts w:ascii="Times New Roman" w:hAnsi="Times New Roman" w:eastAsia="Times New Roman" w:cs="Times New Roman"/>
          <w:sz w:val="24"/>
          <w:szCs w:val="24"/>
        </w:rPr>
        <w:t>GB</w:t>
      </w:r>
      <w:r>
        <w:rPr>
          <w:rFonts w:ascii="Times New Roman" w:hAnsi="Times New Roman" w:eastAsia="Times New Roman" w:cs="Times New Roman"/>
          <w:spacing w:val="7"/>
          <w:sz w:val="24"/>
          <w:szCs w:val="24"/>
        </w:rPr>
        <w:t xml:space="preserve">3095-2012)   </w:t>
      </w:r>
      <w:r>
        <w:rPr>
          <w:rFonts w:ascii="宋体" w:hAnsi="宋体" w:eastAsia="宋体" w:cs="宋体"/>
          <w:spacing w:val="6"/>
          <w:sz w:val="24"/>
          <w:szCs w:val="24"/>
        </w:rPr>
        <w:t>表2中总悬浮颗粒物24小时</w:t>
      </w:r>
      <w:r>
        <w:rPr>
          <w:rFonts w:ascii="宋体" w:hAnsi="宋体" w:eastAsia="宋体" w:cs="宋体"/>
          <w:sz w:val="24"/>
          <w:szCs w:val="24"/>
        </w:rPr>
        <w:t xml:space="preserve">  </w:t>
      </w:r>
      <w:r>
        <w:rPr>
          <w:rFonts w:ascii="宋体" w:hAnsi="宋体" w:eastAsia="宋体" w:cs="宋体"/>
          <w:spacing w:val="-3"/>
          <w:sz w:val="24"/>
          <w:szCs w:val="24"/>
        </w:rPr>
        <w:t>平均浓度≤0.3</w:t>
      </w:r>
      <w:r>
        <w:rPr>
          <w:rFonts w:ascii="Times New Roman" w:hAnsi="Times New Roman" w:eastAsia="Times New Roman" w:cs="Times New Roman"/>
          <w:spacing w:val="-3"/>
          <w:sz w:val="24"/>
          <w:szCs w:val="24"/>
        </w:rPr>
        <w:t>mg/m³</w:t>
      </w:r>
      <w:r>
        <w:rPr>
          <w:rFonts w:ascii="宋体" w:hAnsi="宋体" w:eastAsia="宋体" w:cs="宋体"/>
          <w:spacing w:val="-3"/>
          <w:sz w:val="24"/>
          <w:szCs w:val="24"/>
        </w:rPr>
        <w:t>的标准限值。</w:t>
      </w:r>
    </w:p>
    <w:p w14:paraId="07C6DB7E">
      <w:pPr>
        <w:spacing w:before="78" w:line="219" w:lineRule="auto"/>
        <w:ind w:left="473"/>
        <w:outlineLvl w:val="3"/>
        <w:rPr>
          <w:rFonts w:ascii="宋体" w:hAnsi="宋体" w:eastAsia="宋体" w:cs="宋体"/>
          <w:sz w:val="24"/>
          <w:szCs w:val="24"/>
        </w:rPr>
      </w:pPr>
      <w:r>
        <w:rPr>
          <w:rFonts w:ascii="宋体" w:hAnsi="宋体" w:eastAsia="宋体" w:cs="宋体"/>
          <w:b/>
          <w:bCs/>
          <w:spacing w:val="4"/>
          <w:sz w:val="24"/>
          <w:szCs w:val="24"/>
        </w:rPr>
        <w:t>5.2敏感点环境噪声</w:t>
      </w:r>
    </w:p>
    <w:p w14:paraId="14923D30">
      <w:pPr>
        <w:spacing w:before="190" w:line="355" w:lineRule="auto"/>
        <w:ind w:right="101" w:firstLine="429"/>
        <w:jc w:val="both"/>
        <w:rPr>
          <w:rFonts w:ascii="宋体" w:hAnsi="宋体" w:eastAsia="宋体" w:cs="宋体"/>
          <w:sz w:val="24"/>
          <w:szCs w:val="24"/>
        </w:rPr>
      </w:pPr>
      <w:r>
        <w:rPr>
          <w:rFonts w:ascii="宋体" w:hAnsi="宋体" w:eastAsia="宋体" w:cs="宋体"/>
          <w:spacing w:val="8"/>
          <w:sz w:val="24"/>
          <w:szCs w:val="24"/>
        </w:rPr>
        <w:t>验收监测期间，通过对项目周边敏感点环境噪声监测得知，项目烟墩村(1个监测点)昼</w:t>
      </w:r>
      <w:r>
        <w:rPr>
          <w:rFonts w:ascii="宋体" w:hAnsi="宋体" w:eastAsia="宋体" w:cs="宋体"/>
          <w:sz w:val="24"/>
          <w:szCs w:val="24"/>
        </w:rPr>
        <w:t xml:space="preserve"> 间最大声值为55.7dB(A)、</w:t>
      </w:r>
      <w:r>
        <w:rPr>
          <w:rFonts w:ascii="宋体" w:hAnsi="宋体" w:eastAsia="宋体" w:cs="宋体"/>
          <w:spacing w:val="84"/>
          <w:sz w:val="24"/>
          <w:szCs w:val="24"/>
        </w:rPr>
        <w:t xml:space="preserve"> </w:t>
      </w:r>
      <w:r>
        <w:rPr>
          <w:rFonts w:ascii="宋体" w:hAnsi="宋体" w:eastAsia="宋体" w:cs="宋体"/>
          <w:sz w:val="24"/>
          <w:szCs w:val="24"/>
        </w:rPr>
        <w:t>夜间47.0dB,均达到《声环境质量标准》</w:t>
      </w:r>
      <w:r>
        <w:rPr>
          <w:rFonts w:ascii="宋体" w:hAnsi="宋体" w:eastAsia="宋体" w:cs="宋体"/>
          <w:spacing w:val="50"/>
          <w:sz w:val="24"/>
          <w:szCs w:val="24"/>
        </w:rPr>
        <w:t xml:space="preserve"> </w:t>
      </w:r>
      <w:r>
        <w:rPr>
          <w:rFonts w:ascii="宋体" w:hAnsi="宋体" w:eastAsia="宋体" w:cs="宋体"/>
          <w:sz w:val="24"/>
          <w:szCs w:val="24"/>
        </w:rPr>
        <w:t>(GB3096</w:t>
      </w:r>
      <w:r>
        <w:rPr>
          <w:rFonts w:ascii="宋体" w:hAnsi="宋体" w:eastAsia="宋体" w:cs="宋体"/>
          <w:spacing w:val="-1"/>
          <w:sz w:val="24"/>
          <w:szCs w:val="24"/>
        </w:rPr>
        <w:t>—2008)</w:t>
      </w:r>
      <w:r>
        <w:rPr>
          <w:rFonts w:ascii="宋体" w:hAnsi="宋体" w:eastAsia="宋体" w:cs="宋体"/>
          <w:spacing w:val="52"/>
          <w:sz w:val="24"/>
          <w:szCs w:val="24"/>
        </w:rPr>
        <w:t xml:space="preserve"> </w:t>
      </w:r>
      <w:r>
        <w:rPr>
          <w:rFonts w:ascii="宋体" w:hAnsi="宋体" w:eastAsia="宋体" w:cs="宋体"/>
          <w:spacing w:val="-1"/>
          <w:sz w:val="24"/>
          <w:szCs w:val="24"/>
        </w:rPr>
        <w:t>中</w:t>
      </w:r>
      <w:r>
        <w:rPr>
          <w:rFonts w:ascii="宋体" w:hAnsi="宋体" w:eastAsia="宋体" w:cs="宋体"/>
          <w:spacing w:val="-31"/>
          <w:sz w:val="24"/>
          <w:szCs w:val="24"/>
        </w:rPr>
        <w:t xml:space="preserve"> </w:t>
      </w:r>
      <w:r>
        <w:rPr>
          <w:rFonts w:ascii="宋体" w:hAnsi="宋体" w:eastAsia="宋体" w:cs="宋体"/>
          <w:spacing w:val="-1"/>
          <w:sz w:val="24"/>
          <w:szCs w:val="24"/>
        </w:rPr>
        <w:t>的</w:t>
      </w:r>
      <w:r>
        <w:rPr>
          <w:rFonts w:ascii="宋体" w:hAnsi="宋体" w:eastAsia="宋体" w:cs="宋体"/>
          <w:sz w:val="24"/>
          <w:szCs w:val="24"/>
        </w:rPr>
        <w:t xml:space="preserve"> </w:t>
      </w:r>
      <w:r>
        <w:rPr>
          <w:rFonts w:ascii="宋体" w:hAnsi="宋体" w:eastAsia="宋体" w:cs="宋体"/>
          <w:spacing w:val="7"/>
          <w:sz w:val="24"/>
          <w:szCs w:val="24"/>
        </w:rPr>
        <w:t>2类标准限值要求，即：</w:t>
      </w:r>
      <w:r>
        <w:rPr>
          <w:rFonts w:ascii="宋体" w:hAnsi="宋体" w:eastAsia="宋体" w:cs="宋体"/>
          <w:spacing w:val="60"/>
          <w:sz w:val="24"/>
          <w:szCs w:val="24"/>
        </w:rPr>
        <w:t xml:space="preserve"> </w:t>
      </w:r>
      <w:r>
        <w:rPr>
          <w:rFonts w:ascii="宋体" w:hAnsi="宋体" w:eastAsia="宋体" w:cs="宋体"/>
          <w:spacing w:val="7"/>
          <w:sz w:val="24"/>
          <w:szCs w:val="24"/>
        </w:rPr>
        <w:t>昼间≤60</w:t>
      </w:r>
      <w:r>
        <w:rPr>
          <w:rFonts w:ascii="宋体" w:hAnsi="宋体" w:eastAsia="宋体" w:cs="宋体"/>
          <w:sz w:val="24"/>
          <w:szCs w:val="24"/>
        </w:rPr>
        <w:t>dB</w:t>
      </w:r>
      <w:r>
        <w:rPr>
          <w:rFonts w:ascii="宋体" w:hAnsi="宋体" w:eastAsia="宋体" w:cs="宋体"/>
          <w:spacing w:val="7"/>
          <w:sz w:val="24"/>
          <w:szCs w:val="24"/>
        </w:rPr>
        <w:t>(A)、</w:t>
      </w:r>
      <w:r>
        <w:rPr>
          <w:rFonts w:ascii="宋体" w:hAnsi="宋体" w:eastAsia="宋体" w:cs="宋体"/>
          <w:spacing w:val="114"/>
          <w:sz w:val="24"/>
          <w:szCs w:val="24"/>
        </w:rPr>
        <w:t xml:space="preserve"> </w:t>
      </w:r>
      <w:r>
        <w:rPr>
          <w:rFonts w:ascii="宋体" w:hAnsi="宋体" w:eastAsia="宋体" w:cs="宋体"/>
          <w:spacing w:val="7"/>
          <w:sz w:val="24"/>
          <w:szCs w:val="24"/>
        </w:rPr>
        <w:t>夜间≤50</w:t>
      </w:r>
      <w:r>
        <w:rPr>
          <w:rFonts w:ascii="宋体" w:hAnsi="宋体" w:eastAsia="宋体" w:cs="宋体"/>
          <w:sz w:val="24"/>
          <w:szCs w:val="24"/>
        </w:rPr>
        <w:t>dB</w:t>
      </w:r>
      <w:r>
        <w:rPr>
          <w:rFonts w:ascii="宋体" w:hAnsi="宋体" w:eastAsia="宋体" w:cs="宋体"/>
          <w:spacing w:val="7"/>
          <w:sz w:val="24"/>
          <w:szCs w:val="24"/>
        </w:rPr>
        <w:t>(A)。</w:t>
      </w:r>
    </w:p>
    <w:p w14:paraId="091253F8">
      <w:pPr>
        <w:spacing w:before="13" w:line="363" w:lineRule="auto"/>
        <w:ind w:right="101" w:firstLine="469"/>
        <w:jc w:val="both"/>
        <w:rPr>
          <w:rFonts w:ascii="宋体" w:hAnsi="宋体" w:eastAsia="宋体" w:cs="宋体"/>
          <w:sz w:val="24"/>
          <w:szCs w:val="24"/>
        </w:rPr>
      </w:pPr>
      <w:r>
        <w:rPr>
          <w:rFonts w:ascii="宋体" w:hAnsi="宋体" w:eastAsia="宋体" w:cs="宋体"/>
          <w:spacing w:val="4"/>
          <w:sz w:val="24"/>
          <w:szCs w:val="24"/>
        </w:rPr>
        <w:t>根据验收监测和调查结果，昆明金星啤酒厂搬迁技改提升建设项目(一期工程</w:t>
      </w:r>
      <w:r>
        <w:rPr>
          <w:rFonts w:ascii="宋体" w:hAnsi="宋体" w:eastAsia="宋体" w:cs="宋体"/>
          <w:spacing w:val="3"/>
          <w:sz w:val="24"/>
          <w:szCs w:val="24"/>
        </w:rPr>
        <w:t>)废气、废</w:t>
      </w:r>
      <w:r>
        <w:rPr>
          <w:rFonts w:ascii="宋体" w:hAnsi="宋体" w:eastAsia="宋体" w:cs="宋体"/>
          <w:sz w:val="24"/>
          <w:szCs w:val="24"/>
        </w:rPr>
        <w:t xml:space="preserve"> </w:t>
      </w:r>
      <w:r>
        <w:rPr>
          <w:rFonts w:ascii="宋体" w:hAnsi="宋体" w:eastAsia="宋体" w:cs="宋体"/>
          <w:spacing w:val="-2"/>
          <w:sz w:val="24"/>
          <w:szCs w:val="24"/>
        </w:rPr>
        <w:t>水、噪声及固体废弃物均已按照环评及批复中对策措施进行了有效控</w:t>
      </w:r>
      <w:r>
        <w:rPr>
          <w:rFonts w:ascii="宋体" w:hAnsi="宋体" w:eastAsia="宋体" w:cs="宋体"/>
          <w:spacing w:val="-3"/>
          <w:sz w:val="24"/>
          <w:szCs w:val="24"/>
        </w:rPr>
        <w:t>制，并对造成环境影响的</w:t>
      </w:r>
      <w:r>
        <w:rPr>
          <w:rFonts w:ascii="宋体" w:hAnsi="宋体" w:eastAsia="宋体" w:cs="宋体"/>
          <w:sz w:val="24"/>
          <w:szCs w:val="24"/>
        </w:rPr>
        <w:t xml:space="preserve"> </w:t>
      </w:r>
      <w:r>
        <w:rPr>
          <w:rFonts w:ascii="宋体" w:hAnsi="宋体" w:eastAsia="宋体" w:cs="宋体"/>
          <w:spacing w:val="-1"/>
          <w:sz w:val="24"/>
          <w:szCs w:val="24"/>
        </w:rPr>
        <w:t>污染物建设相应环保设施，各环保设施均正常</w:t>
      </w:r>
      <w:r>
        <w:rPr>
          <w:rFonts w:ascii="宋体" w:hAnsi="宋体" w:eastAsia="宋体" w:cs="宋体"/>
          <w:spacing w:val="-2"/>
          <w:sz w:val="24"/>
          <w:szCs w:val="24"/>
        </w:rPr>
        <w:t>稳定运行，污染物达标排放。</w:t>
      </w:r>
    </w:p>
    <w:p w14:paraId="719B153C">
      <w:pPr>
        <w:spacing w:before="51" w:line="222" w:lineRule="auto"/>
        <w:ind w:left="294"/>
        <w:outlineLvl w:val="2"/>
        <w:rPr>
          <w:rFonts w:ascii="黑体" w:hAnsi="黑体" w:eastAsia="黑体" w:cs="黑体"/>
          <w:sz w:val="28"/>
          <w:szCs w:val="28"/>
        </w:rPr>
      </w:pPr>
      <w:r>
        <w:rPr>
          <w:rFonts w:ascii="黑体" w:hAnsi="黑体" w:eastAsia="黑体" w:cs="黑体"/>
          <w:b/>
          <w:bCs/>
          <w:spacing w:val="-1"/>
          <w:sz w:val="28"/>
          <w:szCs w:val="28"/>
        </w:rPr>
        <w:t>六、验收结论</w:t>
      </w:r>
    </w:p>
    <w:p w14:paraId="053B0AA8">
      <w:pPr>
        <w:spacing w:line="222" w:lineRule="auto"/>
        <w:rPr>
          <w:rFonts w:ascii="黑体" w:hAnsi="黑体" w:eastAsia="黑体" w:cs="黑体"/>
          <w:sz w:val="28"/>
          <w:szCs w:val="28"/>
        </w:rPr>
        <w:sectPr>
          <w:footerReference r:id="rId131" w:type="default"/>
          <w:pgSz w:w="11900" w:h="16840"/>
          <w:pgMar w:top="400" w:right="980" w:bottom="1137" w:left="1070" w:header="0" w:footer="1011" w:gutter="0"/>
          <w:cols w:space="720" w:num="1"/>
        </w:sectPr>
      </w:pPr>
    </w:p>
    <w:p w14:paraId="70CF7171">
      <w:pPr>
        <w:pStyle w:val="2"/>
        <w:spacing w:line="269" w:lineRule="auto"/>
      </w:pPr>
    </w:p>
    <w:p w14:paraId="71B3E7A7">
      <w:pPr>
        <w:pStyle w:val="2"/>
        <w:spacing w:line="269" w:lineRule="auto"/>
      </w:pPr>
    </w:p>
    <w:p w14:paraId="6F7A22B7">
      <w:pPr>
        <w:pStyle w:val="2"/>
        <w:spacing w:line="269" w:lineRule="auto"/>
      </w:pPr>
    </w:p>
    <w:p w14:paraId="305DA789">
      <w:pPr>
        <w:pStyle w:val="2"/>
        <w:spacing w:line="269" w:lineRule="auto"/>
      </w:pPr>
    </w:p>
    <w:p w14:paraId="0FB7FBF5">
      <w:pPr>
        <w:spacing w:before="75" w:line="379" w:lineRule="auto"/>
        <w:ind w:right="11" w:firstLine="469"/>
        <w:jc w:val="both"/>
        <w:rPr>
          <w:rFonts w:ascii="宋体" w:hAnsi="宋体" w:eastAsia="宋体" w:cs="宋体"/>
          <w:sz w:val="23"/>
          <w:szCs w:val="23"/>
        </w:rPr>
      </w:pPr>
      <w:r>
        <w:rPr>
          <w:rFonts w:ascii="宋体" w:hAnsi="宋体" w:eastAsia="宋体" w:cs="宋体"/>
          <w:spacing w:val="8"/>
          <w:sz w:val="23"/>
          <w:szCs w:val="23"/>
        </w:rPr>
        <w:t>验收组经认真讨论审议后认为，金星啤酒集团富民有限公</w:t>
      </w:r>
      <w:r>
        <w:rPr>
          <w:rFonts w:ascii="宋体" w:hAnsi="宋体" w:eastAsia="宋体" w:cs="宋体"/>
          <w:spacing w:val="7"/>
          <w:sz w:val="23"/>
          <w:szCs w:val="23"/>
        </w:rPr>
        <w:t>司“昆明金星啤酒厂搬迁技改提</w:t>
      </w:r>
      <w:r>
        <w:rPr>
          <w:rFonts w:ascii="宋体" w:hAnsi="宋体" w:eastAsia="宋体" w:cs="宋体"/>
          <w:sz w:val="23"/>
          <w:szCs w:val="23"/>
        </w:rPr>
        <w:t xml:space="preserve"> </w:t>
      </w:r>
      <w:r>
        <w:rPr>
          <w:rFonts w:ascii="宋体" w:hAnsi="宋体" w:eastAsia="宋体" w:cs="宋体"/>
          <w:spacing w:val="13"/>
          <w:sz w:val="23"/>
          <w:szCs w:val="23"/>
        </w:rPr>
        <w:t>升建设项目(一期工程)”环保手续齐全，各项环保设施按要求落实，污染物排放达到国家相</w:t>
      </w:r>
      <w:r>
        <w:rPr>
          <w:rFonts w:ascii="宋体" w:hAnsi="宋体" w:eastAsia="宋体" w:cs="宋体"/>
          <w:spacing w:val="14"/>
          <w:sz w:val="23"/>
          <w:szCs w:val="23"/>
        </w:rPr>
        <w:t xml:space="preserve"> </w:t>
      </w:r>
      <w:r>
        <w:rPr>
          <w:rFonts w:ascii="宋体" w:hAnsi="宋体" w:eastAsia="宋体" w:cs="宋体"/>
          <w:spacing w:val="8"/>
          <w:sz w:val="23"/>
          <w:szCs w:val="23"/>
        </w:rPr>
        <w:t>关标准，同意项目通过竣工环境保护验收。</w:t>
      </w:r>
    </w:p>
    <w:p w14:paraId="7150FBB1">
      <w:pPr>
        <w:spacing w:before="43" w:line="222" w:lineRule="auto"/>
        <w:ind w:left="284"/>
        <w:outlineLvl w:val="2"/>
        <w:rPr>
          <w:rFonts w:ascii="黑体" w:hAnsi="黑体" w:eastAsia="黑体" w:cs="黑体"/>
          <w:sz w:val="28"/>
          <w:szCs w:val="28"/>
        </w:rPr>
      </w:pPr>
      <w:r>
        <w:rPr>
          <w:rFonts w:ascii="黑体" w:hAnsi="黑体" w:eastAsia="黑体" w:cs="黑体"/>
          <w:b/>
          <w:bCs/>
          <w:spacing w:val="-5"/>
          <w:sz w:val="28"/>
          <w:szCs w:val="28"/>
        </w:rPr>
        <w:t>七、后续要求</w:t>
      </w:r>
    </w:p>
    <w:p w14:paraId="3B44AEBA">
      <w:pPr>
        <w:spacing w:before="233" w:line="320" w:lineRule="auto"/>
        <w:ind w:right="17" w:firstLine="469"/>
        <w:rPr>
          <w:rFonts w:ascii="宋体" w:hAnsi="宋体" w:eastAsia="宋体" w:cs="宋体"/>
          <w:sz w:val="23"/>
          <w:szCs w:val="23"/>
        </w:rPr>
      </w:pPr>
      <w:r>
        <w:rPr>
          <w:rFonts w:ascii="宋体" w:hAnsi="宋体" w:eastAsia="宋体" w:cs="宋体"/>
          <w:spacing w:val="11"/>
          <w:sz w:val="23"/>
          <w:szCs w:val="23"/>
        </w:rPr>
        <w:t>1、加强管理，强化有关操作人员岗位培训，保证环保设</w:t>
      </w:r>
      <w:r>
        <w:rPr>
          <w:rFonts w:ascii="宋体" w:hAnsi="宋体" w:eastAsia="宋体" w:cs="宋体"/>
          <w:spacing w:val="10"/>
          <w:sz w:val="23"/>
          <w:szCs w:val="23"/>
        </w:rPr>
        <w:t>施长期稳定运行，严格按生产操</w:t>
      </w:r>
      <w:r>
        <w:rPr>
          <w:rFonts w:ascii="宋体" w:hAnsi="宋体" w:eastAsia="宋体" w:cs="宋体"/>
          <w:sz w:val="23"/>
          <w:szCs w:val="23"/>
        </w:rPr>
        <w:t xml:space="preserve"> </w:t>
      </w:r>
      <w:r>
        <w:rPr>
          <w:rFonts w:ascii="宋体" w:hAnsi="宋体" w:eastAsia="宋体" w:cs="宋体"/>
          <w:spacing w:val="8"/>
          <w:sz w:val="23"/>
          <w:szCs w:val="23"/>
        </w:rPr>
        <w:t>作规程对环保设施进行维护保养，建立设施运行台</w:t>
      </w:r>
      <w:r>
        <w:rPr>
          <w:rFonts w:ascii="宋体" w:hAnsi="宋体" w:eastAsia="宋体" w:cs="宋体"/>
          <w:spacing w:val="7"/>
          <w:sz w:val="23"/>
          <w:szCs w:val="23"/>
        </w:rPr>
        <w:t>帐，保证做到长期稳定达标排放，防止污染</w:t>
      </w:r>
      <w:r>
        <w:rPr>
          <w:rFonts w:ascii="宋体" w:hAnsi="宋体" w:eastAsia="宋体" w:cs="宋体"/>
          <w:sz w:val="23"/>
          <w:szCs w:val="23"/>
        </w:rPr>
        <w:t xml:space="preserve"> </w:t>
      </w:r>
      <w:r>
        <w:rPr>
          <w:rFonts w:ascii="宋体" w:hAnsi="宋体" w:eastAsia="宋体" w:cs="宋体"/>
          <w:spacing w:val="2"/>
          <w:sz w:val="23"/>
          <w:szCs w:val="23"/>
        </w:rPr>
        <w:t>事故的发生。</w:t>
      </w:r>
    </w:p>
    <w:p w14:paraId="19C9FBDA">
      <w:pPr>
        <w:spacing w:before="205" w:line="294" w:lineRule="auto"/>
        <w:ind w:right="11" w:firstLine="469"/>
        <w:rPr>
          <w:rFonts w:ascii="宋体" w:hAnsi="宋体" w:eastAsia="宋体" w:cs="宋体"/>
          <w:sz w:val="23"/>
          <w:szCs w:val="23"/>
        </w:rPr>
      </w:pPr>
      <w:r>
        <w:rPr>
          <w:rFonts w:ascii="宋体" w:hAnsi="宋体" w:eastAsia="宋体" w:cs="宋体"/>
          <w:spacing w:val="11"/>
          <w:sz w:val="23"/>
          <w:szCs w:val="23"/>
        </w:rPr>
        <w:t>2、加强固体废物装卸、堆存、运输等处置处理环节的规范管理，防止</w:t>
      </w:r>
      <w:r>
        <w:rPr>
          <w:rFonts w:ascii="宋体" w:hAnsi="宋体" w:eastAsia="宋体" w:cs="宋体"/>
          <w:spacing w:val="10"/>
          <w:sz w:val="23"/>
          <w:szCs w:val="23"/>
        </w:rPr>
        <w:t>造成二次污染，确</w:t>
      </w:r>
      <w:r>
        <w:rPr>
          <w:rFonts w:ascii="宋体" w:hAnsi="宋体" w:eastAsia="宋体" w:cs="宋体"/>
          <w:sz w:val="23"/>
          <w:szCs w:val="23"/>
        </w:rPr>
        <w:t xml:space="preserve"> </w:t>
      </w:r>
      <w:r>
        <w:rPr>
          <w:rFonts w:ascii="宋体" w:hAnsi="宋体" w:eastAsia="宋体" w:cs="宋体"/>
          <w:spacing w:val="8"/>
          <w:sz w:val="23"/>
          <w:szCs w:val="23"/>
        </w:rPr>
        <w:t>保固废得到妥善处置。完善相关标识、标志和标牌。</w:t>
      </w:r>
    </w:p>
    <w:p w14:paraId="5833BCD1">
      <w:pPr>
        <w:spacing w:before="205" w:line="320" w:lineRule="auto"/>
        <w:ind w:right="16" w:firstLine="469"/>
        <w:rPr>
          <w:rFonts w:ascii="宋体" w:hAnsi="宋体" w:eastAsia="宋体" w:cs="宋体"/>
          <w:sz w:val="23"/>
          <w:szCs w:val="23"/>
        </w:rPr>
      </w:pPr>
      <w:r>
        <w:rPr>
          <w:rFonts w:ascii="宋体" w:hAnsi="宋体" w:eastAsia="宋体" w:cs="宋体"/>
          <w:spacing w:val="11"/>
          <w:sz w:val="23"/>
          <w:szCs w:val="23"/>
        </w:rPr>
        <w:t>3、加强废水、废气在线自动监测系统的维护和管理，</w:t>
      </w:r>
      <w:r>
        <w:rPr>
          <w:rFonts w:ascii="宋体" w:hAnsi="宋体" w:eastAsia="宋体" w:cs="宋体"/>
          <w:spacing w:val="10"/>
          <w:sz w:val="23"/>
          <w:szCs w:val="23"/>
        </w:rPr>
        <w:t>规范操作，专人负责，确保在线数</w:t>
      </w:r>
      <w:r>
        <w:rPr>
          <w:rFonts w:ascii="宋体" w:hAnsi="宋体" w:eastAsia="宋体" w:cs="宋体"/>
          <w:sz w:val="23"/>
          <w:szCs w:val="23"/>
        </w:rPr>
        <w:t xml:space="preserve"> </w:t>
      </w:r>
      <w:r>
        <w:rPr>
          <w:rFonts w:ascii="宋体" w:hAnsi="宋体" w:eastAsia="宋体" w:cs="宋体"/>
          <w:spacing w:val="8"/>
          <w:sz w:val="23"/>
          <w:szCs w:val="23"/>
        </w:rPr>
        <w:t>据完整并要求数据存储一年以上，做到稳定传输，并完</w:t>
      </w:r>
      <w:r>
        <w:rPr>
          <w:rFonts w:ascii="宋体" w:hAnsi="宋体" w:eastAsia="宋体" w:cs="宋体"/>
          <w:spacing w:val="7"/>
          <w:sz w:val="23"/>
          <w:szCs w:val="23"/>
        </w:rPr>
        <w:t>善数据及运行档案管理工作。定期对在</w:t>
      </w:r>
      <w:r>
        <w:rPr>
          <w:rFonts w:ascii="宋体" w:hAnsi="宋体" w:eastAsia="宋体" w:cs="宋体"/>
          <w:sz w:val="23"/>
          <w:szCs w:val="23"/>
        </w:rPr>
        <w:t xml:space="preserve"> </w:t>
      </w:r>
      <w:r>
        <w:rPr>
          <w:rFonts w:ascii="宋体" w:hAnsi="宋体" w:eastAsia="宋体" w:cs="宋体"/>
          <w:spacing w:val="7"/>
          <w:sz w:val="23"/>
          <w:szCs w:val="23"/>
        </w:rPr>
        <w:t>线监测系统进行维护和可靠性校验。</w:t>
      </w:r>
    </w:p>
    <w:p w14:paraId="17C23839">
      <w:pPr>
        <w:spacing w:before="206" w:line="298" w:lineRule="auto"/>
        <w:ind w:right="19" w:firstLine="469"/>
        <w:rPr>
          <w:rFonts w:ascii="宋体" w:hAnsi="宋体" w:eastAsia="宋体" w:cs="宋体"/>
          <w:sz w:val="23"/>
          <w:szCs w:val="23"/>
        </w:rPr>
      </w:pPr>
      <w:r>
        <w:rPr>
          <w:rFonts w:ascii="宋体" w:hAnsi="宋体" w:eastAsia="宋体" w:cs="宋体"/>
          <w:spacing w:val="11"/>
          <w:sz w:val="23"/>
          <w:szCs w:val="23"/>
        </w:rPr>
        <w:t>4、按规范加强环境风险管理，落实环境风险防范预案</w:t>
      </w:r>
      <w:r>
        <w:rPr>
          <w:rFonts w:ascii="宋体" w:hAnsi="宋体" w:eastAsia="宋体" w:cs="宋体"/>
          <w:spacing w:val="10"/>
          <w:sz w:val="23"/>
          <w:szCs w:val="23"/>
        </w:rPr>
        <w:t>，严格执行管理要求，加强环境事</w:t>
      </w:r>
      <w:r>
        <w:rPr>
          <w:rFonts w:ascii="宋体" w:hAnsi="宋体" w:eastAsia="宋体" w:cs="宋体"/>
          <w:sz w:val="23"/>
          <w:szCs w:val="23"/>
        </w:rPr>
        <w:t xml:space="preserve"> </w:t>
      </w:r>
      <w:r>
        <w:rPr>
          <w:rFonts w:ascii="宋体" w:hAnsi="宋体" w:eastAsia="宋体" w:cs="宋体"/>
          <w:spacing w:val="7"/>
          <w:sz w:val="23"/>
          <w:szCs w:val="23"/>
        </w:rPr>
        <w:t>故应急处理能力，避免出现环境污染事故。</w:t>
      </w:r>
    </w:p>
    <w:p w14:paraId="4AA3663A">
      <w:pPr>
        <w:spacing w:before="233" w:line="221" w:lineRule="auto"/>
        <w:ind w:left="284"/>
        <w:outlineLvl w:val="2"/>
        <w:rPr>
          <w:rFonts w:ascii="黑体" w:hAnsi="黑体" w:eastAsia="黑体" w:cs="黑体"/>
          <w:sz w:val="28"/>
          <w:szCs w:val="28"/>
        </w:rPr>
      </w:pPr>
      <w:r>
        <w:rPr>
          <w:rFonts w:ascii="黑体" w:hAnsi="黑体" w:eastAsia="黑体" w:cs="黑体"/>
          <w:b/>
          <w:bCs/>
          <w:spacing w:val="-4"/>
          <w:sz w:val="28"/>
          <w:szCs w:val="28"/>
        </w:rPr>
        <w:t>八、验收人员</w:t>
      </w:r>
    </w:p>
    <w:p w14:paraId="37C64BC3">
      <w:pPr>
        <w:spacing w:before="248" w:line="381" w:lineRule="auto"/>
        <w:ind w:firstLine="729"/>
        <w:rPr>
          <w:rFonts w:ascii="宋体" w:hAnsi="宋体" w:eastAsia="宋体" w:cs="宋体"/>
          <w:sz w:val="23"/>
          <w:szCs w:val="23"/>
        </w:rPr>
      </w:pPr>
      <w:r>
        <w:rPr>
          <w:rFonts w:ascii="宋体" w:hAnsi="宋体" w:eastAsia="宋体" w:cs="宋体"/>
          <w:spacing w:val="14"/>
          <w:sz w:val="23"/>
          <w:szCs w:val="23"/>
        </w:rPr>
        <w:t>详见附件《昆明金星啤酒厂搬迁技改提升建设项目(一</w:t>
      </w:r>
      <w:r>
        <w:rPr>
          <w:rFonts w:ascii="宋体" w:hAnsi="宋体" w:eastAsia="宋体" w:cs="宋体"/>
          <w:spacing w:val="13"/>
          <w:sz w:val="23"/>
          <w:szCs w:val="23"/>
        </w:rPr>
        <w:t>期工程)竣工环境保护验收组名</w:t>
      </w:r>
      <w:r>
        <w:rPr>
          <w:rFonts w:ascii="宋体" w:hAnsi="宋体" w:eastAsia="宋体" w:cs="宋体"/>
          <w:sz w:val="23"/>
          <w:szCs w:val="23"/>
        </w:rPr>
        <w:t xml:space="preserve"> </w:t>
      </w:r>
      <w:r>
        <w:rPr>
          <w:rFonts w:ascii="宋体" w:hAnsi="宋体" w:eastAsia="宋体" w:cs="宋体"/>
          <w:spacing w:val="-5"/>
          <w:sz w:val="23"/>
          <w:szCs w:val="23"/>
        </w:rPr>
        <w:t>单》</w:t>
      </w:r>
    </w:p>
    <w:p w14:paraId="56CB1820">
      <w:pPr>
        <w:pStyle w:val="2"/>
        <w:spacing w:line="375" w:lineRule="auto"/>
      </w:pPr>
    </w:p>
    <w:p w14:paraId="5F79DD64">
      <w:pPr>
        <w:spacing w:before="75" w:line="223" w:lineRule="auto"/>
        <w:ind w:left="7273"/>
        <w:rPr>
          <w:rFonts w:ascii="楷体" w:hAnsi="楷体" w:eastAsia="楷体" w:cs="楷体"/>
          <w:sz w:val="23"/>
          <w:szCs w:val="23"/>
        </w:rPr>
      </w:pPr>
      <w:r>
        <w:rPr>
          <w:rFonts w:ascii="楷体" w:hAnsi="楷体" w:eastAsia="楷体" w:cs="楷体"/>
          <w:b/>
          <w:bCs/>
          <w:spacing w:val="10"/>
          <w:sz w:val="23"/>
          <w:szCs w:val="23"/>
        </w:rPr>
        <w:t>验收工作组</w:t>
      </w:r>
    </w:p>
    <w:p w14:paraId="501C9559">
      <w:pPr>
        <w:spacing w:before="185" w:line="225" w:lineRule="auto"/>
        <w:ind w:left="6773"/>
        <w:rPr>
          <w:rFonts w:ascii="楷体" w:hAnsi="楷体" w:eastAsia="楷体" w:cs="楷体"/>
          <w:sz w:val="23"/>
          <w:szCs w:val="23"/>
        </w:rPr>
      </w:pPr>
      <w:r>
        <w:rPr>
          <w:rFonts w:ascii="楷体" w:hAnsi="楷体" w:eastAsia="楷体" w:cs="楷体"/>
          <w:b/>
          <w:bCs/>
          <w:spacing w:val="-13"/>
          <w:sz w:val="23"/>
          <w:szCs w:val="23"/>
        </w:rPr>
        <w:t>2</w:t>
      </w:r>
      <w:r>
        <w:rPr>
          <w:rFonts w:ascii="楷体" w:hAnsi="楷体" w:eastAsia="楷体" w:cs="楷体"/>
          <w:spacing w:val="-33"/>
          <w:sz w:val="23"/>
          <w:szCs w:val="23"/>
        </w:rPr>
        <w:t xml:space="preserve"> </w:t>
      </w:r>
      <w:r>
        <w:rPr>
          <w:rFonts w:ascii="楷体" w:hAnsi="楷体" w:eastAsia="楷体" w:cs="楷体"/>
          <w:b/>
          <w:bCs/>
          <w:spacing w:val="-13"/>
          <w:sz w:val="23"/>
          <w:szCs w:val="23"/>
        </w:rPr>
        <w:t>0</w:t>
      </w:r>
      <w:r>
        <w:rPr>
          <w:rFonts w:ascii="楷体" w:hAnsi="楷体" w:eastAsia="楷体" w:cs="楷体"/>
          <w:spacing w:val="-25"/>
          <w:sz w:val="23"/>
          <w:szCs w:val="23"/>
        </w:rPr>
        <w:t xml:space="preserve"> </w:t>
      </w:r>
      <w:r>
        <w:rPr>
          <w:rFonts w:ascii="楷体" w:hAnsi="楷体" w:eastAsia="楷体" w:cs="楷体"/>
          <w:b/>
          <w:bCs/>
          <w:spacing w:val="-13"/>
          <w:sz w:val="23"/>
          <w:szCs w:val="23"/>
        </w:rPr>
        <w:t>1</w:t>
      </w:r>
      <w:r>
        <w:rPr>
          <w:rFonts w:ascii="楷体" w:hAnsi="楷体" w:eastAsia="楷体" w:cs="楷体"/>
          <w:spacing w:val="-43"/>
          <w:sz w:val="23"/>
          <w:szCs w:val="23"/>
        </w:rPr>
        <w:t xml:space="preserve"> </w:t>
      </w:r>
      <w:r>
        <w:rPr>
          <w:rFonts w:ascii="楷体" w:hAnsi="楷体" w:eastAsia="楷体" w:cs="楷体"/>
          <w:b/>
          <w:bCs/>
          <w:spacing w:val="-13"/>
          <w:sz w:val="23"/>
          <w:szCs w:val="23"/>
        </w:rPr>
        <w:t>9</w:t>
      </w:r>
      <w:r>
        <w:rPr>
          <w:rFonts w:ascii="楷体" w:hAnsi="楷体" w:eastAsia="楷体" w:cs="楷体"/>
          <w:spacing w:val="-36"/>
          <w:sz w:val="23"/>
          <w:szCs w:val="23"/>
        </w:rPr>
        <w:t xml:space="preserve"> </w:t>
      </w:r>
      <w:r>
        <w:rPr>
          <w:rFonts w:ascii="楷体" w:hAnsi="楷体" w:eastAsia="楷体" w:cs="楷体"/>
          <w:b/>
          <w:bCs/>
          <w:spacing w:val="-13"/>
          <w:sz w:val="23"/>
          <w:szCs w:val="23"/>
        </w:rPr>
        <w:t>年</w:t>
      </w:r>
      <w:r>
        <w:rPr>
          <w:rFonts w:ascii="楷体" w:hAnsi="楷体" w:eastAsia="楷体" w:cs="楷体"/>
          <w:spacing w:val="-42"/>
          <w:sz w:val="23"/>
          <w:szCs w:val="23"/>
        </w:rPr>
        <w:t xml:space="preserve"> </w:t>
      </w:r>
      <w:r>
        <w:rPr>
          <w:rFonts w:ascii="楷体" w:hAnsi="楷体" w:eastAsia="楷体" w:cs="楷体"/>
          <w:b/>
          <w:bCs/>
          <w:spacing w:val="-13"/>
          <w:sz w:val="23"/>
          <w:szCs w:val="23"/>
        </w:rPr>
        <w:t>5</w:t>
      </w:r>
      <w:r>
        <w:rPr>
          <w:rFonts w:ascii="楷体" w:hAnsi="楷体" w:eastAsia="楷体" w:cs="楷体"/>
          <w:spacing w:val="-26"/>
          <w:sz w:val="23"/>
          <w:szCs w:val="23"/>
        </w:rPr>
        <w:t xml:space="preserve"> </w:t>
      </w:r>
      <w:r>
        <w:rPr>
          <w:rFonts w:ascii="楷体" w:hAnsi="楷体" w:eastAsia="楷体" w:cs="楷体"/>
          <w:b/>
          <w:bCs/>
          <w:spacing w:val="-13"/>
          <w:sz w:val="23"/>
          <w:szCs w:val="23"/>
        </w:rPr>
        <w:t>月</w:t>
      </w:r>
      <w:r>
        <w:rPr>
          <w:rFonts w:ascii="楷体" w:hAnsi="楷体" w:eastAsia="楷体" w:cs="楷体"/>
          <w:spacing w:val="-25"/>
          <w:sz w:val="23"/>
          <w:szCs w:val="23"/>
        </w:rPr>
        <w:t xml:space="preserve"> </w:t>
      </w:r>
      <w:r>
        <w:rPr>
          <w:rFonts w:ascii="楷体" w:hAnsi="楷体" w:eastAsia="楷体" w:cs="楷体"/>
          <w:b/>
          <w:bCs/>
          <w:spacing w:val="-13"/>
          <w:sz w:val="23"/>
          <w:szCs w:val="23"/>
        </w:rPr>
        <w:t>1</w:t>
      </w:r>
      <w:r>
        <w:rPr>
          <w:rFonts w:ascii="楷体" w:hAnsi="楷体" w:eastAsia="楷体" w:cs="楷体"/>
          <w:spacing w:val="-39"/>
          <w:sz w:val="23"/>
          <w:szCs w:val="23"/>
        </w:rPr>
        <w:t xml:space="preserve"> </w:t>
      </w:r>
      <w:r>
        <w:rPr>
          <w:rFonts w:ascii="楷体" w:hAnsi="楷体" w:eastAsia="楷体" w:cs="楷体"/>
          <w:b/>
          <w:bCs/>
          <w:spacing w:val="-13"/>
          <w:sz w:val="23"/>
          <w:szCs w:val="23"/>
        </w:rPr>
        <w:t>0</w:t>
      </w:r>
      <w:r>
        <w:rPr>
          <w:rFonts w:ascii="楷体" w:hAnsi="楷体" w:eastAsia="楷体" w:cs="楷体"/>
          <w:spacing w:val="12"/>
          <w:sz w:val="23"/>
          <w:szCs w:val="23"/>
        </w:rPr>
        <w:t xml:space="preserve"> </w:t>
      </w:r>
      <w:r>
        <w:rPr>
          <w:rFonts w:ascii="楷体" w:hAnsi="楷体" w:eastAsia="楷体" w:cs="楷体"/>
          <w:b/>
          <w:bCs/>
          <w:spacing w:val="-13"/>
          <w:sz w:val="23"/>
          <w:szCs w:val="23"/>
        </w:rPr>
        <w:t>日</w:t>
      </w:r>
    </w:p>
    <w:p w14:paraId="4419547A">
      <w:pPr>
        <w:spacing w:line="225" w:lineRule="auto"/>
        <w:rPr>
          <w:rFonts w:ascii="楷体" w:hAnsi="楷体" w:eastAsia="楷体" w:cs="楷体"/>
          <w:sz w:val="23"/>
          <w:szCs w:val="23"/>
        </w:rPr>
        <w:sectPr>
          <w:footerReference r:id="rId132" w:type="default"/>
          <w:pgSz w:w="11900" w:h="16840"/>
          <w:pgMar w:top="400" w:right="1070" w:bottom="1137" w:left="1070" w:header="0" w:footer="1011" w:gutter="0"/>
          <w:cols w:space="720" w:num="1"/>
        </w:sectPr>
      </w:pPr>
    </w:p>
    <w:p w14:paraId="5FEA32A5">
      <w:pPr>
        <w:pStyle w:val="2"/>
        <w:spacing w:line="257" w:lineRule="auto"/>
      </w:pPr>
    </w:p>
    <w:p w14:paraId="500531BD">
      <w:pPr>
        <w:pStyle w:val="2"/>
        <w:spacing w:line="257" w:lineRule="auto"/>
      </w:pPr>
    </w:p>
    <w:p w14:paraId="73BCCA00">
      <w:pPr>
        <w:pStyle w:val="2"/>
        <w:spacing w:line="257" w:lineRule="auto"/>
      </w:pPr>
    </w:p>
    <w:p w14:paraId="0639EEB4">
      <w:pPr>
        <w:pStyle w:val="2"/>
        <w:spacing w:line="257" w:lineRule="auto"/>
      </w:pPr>
    </w:p>
    <w:p w14:paraId="43B3EFC3">
      <w:pPr>
        <w:pStyle w:val="2"/>
        <w:spacing w:line="257" w:lineRule="auto"/>
      </w:pPr>
    </w:p>
    <w:p w14:paraId="1D45A49B">
      <w:pPr>
        <w:pStyle w:val="2"/>
        <w:spacing w:line="257" w:lineRule="auto"/>
      </w:pPr>
    </w:p>
    <w:p w14:paraId="06C6114A">
      <w:pPr>
        <w:pStyle w:val="2"/>
        <w:spacing w:line="258" w:lineRule="auto"/>
      </w:pPr>
    </w:p>
    <w:p w14:paraId="685C3D26">
      <w:pPr>
        <w:pStyle w:val="2"/>
        <w:spacing w:line="258" w:lineRule="auto"/>
      </w:pPr>
    </w:p>
    <w:p w14:paraId="0CABB7AB">
      <w:pPr>
        <w:pStyle w:val="2"/>
        <w:spacing w:line="258" w:lineRule="auto"/>
      </w:pPr>
    </w:p>
    <w:p w14:paraId="6BC6542F">
      <w:pPr>
        <w:pStyle w:val="2"/>
        <w:spacing w:line="258" w:lineRule="auto"/>
      </w:pPr>
    </w:p>
    <w:p w14:paraId="668A8AD7">
      <w:pPr>
        <w:pStyle w:val="2"/>
        <w:spacing w:line="258" w:lineRule="auto"/>
      </w:pPr>
    </w:p>
    <w:p w14:paraId="503FAA8F">
      <w:pPr>
        <w:pStyle w:val="2"/>
        <w:spacing w:line="258" w:lineRule="auto"/>
      </w:pPr>
    </w:p>
    <w:p w14:paraId="2424FDE6">
      <w:pPr>
        <w:spacing w:before="295" w:line="219" w:lineRule="auto"/>
        <w:ind w:left="371"/>
        <w:rPr>
          <w:rFonts w:ascii="宋体" w:hAnsi="宋体" w:eastAsia="宋体" w:cs="宋体"/>
          <w:sz w:val="91"/>
          <w:szCs w:val="91"/>
        </w:rPr>
      </w:pPr>
      <w:r>
        <w:rPr>
          <w:rFonts w:ascii="宋体" w:hAnsi="宋体" w:eastAsia="宋体" w:cs="宋体"/>
          <w:b/>
          <w:bCs/>
          <w:color w:val="E03020"/>
          <w:spacing w:val="-79"/>
          <w:w w:val="94"/>
          <w:sz w:val="91"/>
          <w:szCs w:val="91"/>
        </w:rPr>
        <w:t>富民县环境保护局文件</w:t>
      </w:r>
    </w:p>
    <w:p w14:paraId="208451FB">
      <w:pPr>
        <w:pStyle w:val="2"/>
        <w:spacing w:line="263" w:lineRule="auto"/>
      </w:pPr>
    </w:p>
    <w:p w14:paraId="7B646E0F">
      <w:pPr>
        <w:pStyle w:val="2"/>
        <w:spacing w:line="264" w:lineRule="auto"/>
      </w:pPr>
    </w:p>
    <w:p w14:paraId="791114E3">
      <w:pPr>
        <w:pStyle w:val="2"/>
        <w:spacing w:line="264" w:lineRule="auto"/>
      </w:pPr>
    </w:p>
    <w:p w14:paraId="0D8B2268">
      <w:pPr>
        <w:pStyle w:val="2"/>
        <w:spacing w:line="264" w:lineRule="auto"/>
      </w:pPr>
    </w:p>
    <w:p w14:paraId="6328FD29">
      <w:pPr>
        <w:spacing w:before="101" w:line="221" w:lineRule="auto"/>
        <w:ind w:left="2809"/>
        <w:rPr>
          <w:rFonts w:ascii="仿宋" w:hAnsi="仿宋" w:eastAsia="仿宋" w:cs="仿宋"/>
          <w:sz w:val="31"/>
          <w:szCs w:val="31"/>
        </w:rPr>
      </w:pPr>
      <w:r>
        <w:rPr>
          <w:rFonts w:ascii="仿宋" w:hAnsi="仿宋" w:eastAsia="仿宋" w:cs="仿宋"/>
          <w:spacing w:val="-2"/>
          <w:sz w:val="31"/>
          <w:szCs w:val="31"/>
        </w:rPr>
        <w:t>富环保复〔2018〕48号</w:t>
      </w:r>
    </w:p>
    <w:p w14:paraId="1DA5A1A3">
      <w:pPr>
        <w:spacing w:before="181" w:line="60" w:lineRule="exact"/>
      </w:pPr>
      <w:r>
        <w:rPr>
          <w:position w:val="-1"/>
        </w:rPr>
        <w:drawing>
          <wp:inline distT="0" distB="0" distL="0" distR="0">
            <wp:extent cx="5377815" cy="38100"/>
            <wp:effectExtent l="0" t="0" r="0" b="0"/>
            <wp:docPr id="358" name="IM 358"/>
            <wp:cNvGraphicFramePr/>
            <a:graphic xmlns:a="http://schemas.openxmlformats.org/drawingml/2006/main">
              <a:graphicData uri="http://schemas.openxmlformats.org/drawingml/2006/picture">
                <pic:pic xmlns:pic="http://schemas.openxmlformats.org/drawingml/2006/picture">
                  <pic:nvPicPr>
                    <pic:cNvPr id="358" name="IM 358"/>
                    <pic:cNvPicPr/>
                  </pic:nvPicPr>
                  <pic:blipFill>
                    <a:blip r:embed="rId307"/>
                    <a:stretch>
                      <a:fillRect/>
                    </a:stretch>
                  </pic:blipFill>
                  <pic:spPr>
                    <a:xfrm>
                      <a:off x="0" y="0"/>
                      <a:ext cx="5378414" cy="38176"/>
                    </a:xfrm>
                    <a:prstGeom prst="rect">
                      <a:avLst/>
                    </a:prstGeom>
                  </pic:spPr>
                </pic:pic>
              </a:graphicData>
            </a:graphic>
          </wp:inline>
        </w:drawing>
      </w:r>
    </w:p>
    <w:p w14:paraId="225DBE55">
      <w:pPr>
        <w:pStyle w:val="2"/>
        <w:spacing w:line="241" w:lineRule="auto"/>
      </w:pPr>
    </w:p>
    <w:p w14:paraId="5AF96F04">
      <w:pPr>
        <w:pStyle w:val="2"/>
        <w:spacing w:line="241" w:lineRule="auto"/>
      </w:pPr>
    </w:p>
    <w:p w14:paraId="50C0BF4B">
      <w:pPr>
        <w:spacing w:before="146" w:line="357" w:lineRule="auto"/>
        <w:ind w:left="1295" w:right="1272" w:hanging="729"/>
        <w:rPr>
          <w:rFonts w:ascii="宋体" w:hAnsi="宋体" w:eastAsia="宋体" w:cs="宋体"/>
          <w:sz w:val="45"/>
          <w:szCs w:val="45"/>
        </w:rPr>
      </w:pPr>
      <w:r>
        <w:rPr>
          <w:rFonts w:ascii="宋体" w:hAnsi="宋体" w:eastAsia="宋体" w:cs="宋体"/>
          <w:b/>
          <w:bCs/>
          <w:spacing w:val="-36"/>
          <w:sz w:val="45"/>
          <w:szCs w:val="45"/>
        </w:rPr>
        <w:t>关于《金星啤酒集团富民有限公司啤酒生产</w:t>
      </w:r>
      <w:r>
        <w:rPr>
          <w:rFonts w:ascii="宋体" w:hAnsi="宋体" w:eastAsia="宋体" w:cs="宋体"/>
          <w:spacing w:val="17"/>
          <w:sz w:val="45"/>
          <w:szCs w:val="45"/>
        </w:rPr>
        <w:t xml:space="preserve"> </w:t>
      </w:r>
      <w:r>
        <w:rPr>
          <w:rFonts w:ascii="宋体" w:hAnsi="宋体" w:eastAsia="宋体" w:cs="宋体"/>
          <w:b/>
          <w:bCs/>
          <w:spacing w:val="-31"/>
          <w:sz w:val="45"/>
          <w:szCs w:val="45"/>
        </w:rPr>
        <w:t>线配套玻璃瓶生产线项目环境影响报告</w:t>
      </w:r>
    </w:p>
    <w:p w14:paraId="5B44792D">
      <w:pPr>
        <w:spacing w:before="1" w:line="220" w:lineRule="auto"/>
        <w:ind w:left="3826"/>
        <w:rPr>
          <w:rFonts w:ascii="宋体" w:hAnsi="宋体" w:eastAsia="宋体" w:cs="宋体"/>
          <w:sz w:val="45"/>
          <w:szCs w:val="45"/>
        </w:rPr>
      </w:pPr>
      <w:r>
        <w:rPr>
          <w:rFonts w:ascii="宋体" w:hAnsi="宋体" w:eastAsia="宋体" w:cs="宋体"/>
          <w:b/>
          <w:bCs/>
          <w:spacing w:val="-30"/>
          <w:sz w:val="45"/>
          <w:szCs w:val="45"/>
        </w:rPr>
        <w:t>表》的批复</w:t>
      </w:r>
    </w:p>
    <w:p w14:paraId="5F7F7557">
      <w:pPr>
        <w:pStyle w:val="2"/>
        <w:spacing w:line="282" w:lineRule="auto"/>
      </w:pPr>
    </w:p>
    <w:p w14:paraId="7A524AE7">
      <w:pPr>
        <w:pStyle w:val="2"/>
        <w:spacing w:line="283" w:lineRule="auto"/>
      </w:pPr>
    </w:p>
    <w:p w14:paraId="327AB207">
      <w:pPr>
        <w:pStyle w:val="2"/>
        <w:spacing w:line="283" w:lineRule="auto"/>
      </w:pPr>
    </w:p>
    <w:p w14:paraId="3017F959">
      <w:pPr>
        <w:spacing w:before="95" w:line="222" w:lineRule="auto"/>
        <w:ind w:left="170"/>
        <w:rPr>
          <w:rFonts w:ascii="仿宋" w:hAnsi="仿宋" w:eastAsia="仿宋" w:cs="仿宋"/>
          <w:sz w:val="29"/>
          <w:szCs w:val="29"/>
        </w:rPr>
      </w:pPr>
      <w:r>
        <w:rPr>
          <w:rFonts w:ascii="仿宋" w:hAnsi="仿宋" w:eastAsia="仿宋" w:cs="仿宋"/>
          <w:spacing w:val="11"/>
          <w:sz w:val="29"/>
          <w:szCs w:val="29"/>
        </w:rPr>
        <w:t>金星啤酒集团富民有限公司：</w:t>
      </w:r>
    </w:p>
    <w:p w14:paraId="2F11A4C9">
      <w:pPr>
        <w:spacing w:before="226" w:line="345" w:lineRule="auto"/>
        <w:ind w:left="170" w:right="1293" w:firstLine="699"/>
        <w:jc w:val="both"/>
        <w:rPr>
          <w:rFonts w:ascii="仿宋" w:hAnsi="仿宋" w:eastAsia="仿宋" w:cs="仿宋"/>
          <w:sz w:val="31"/>
          <w:szCs w:val="31"/>
        </w:rPr>
      </w:pPr>
      <w:r>
        <w:rPr>
          <w:rFonts w:ascii="仿宋" w:hAnsi="仿宋" w:eastAsia="仿宋" w:cs="仿宋"/>
          <w:spacing w:val="8"/>
          <w:sz w:val="31"/>
          <w:szCs w:val="31"/>
        </w:rPr>
        <w:t>你单位委托临沧尚德环境技术有限公司编制的</w:t>
      </w:r>
      <w:r>
        <w:rPr>
          <w:rFonts w:ascii="仿宋" w:hAnsi="仿宋" w:eastAsia="仿宋" w:cs="仿宋"/>
          <w:spacing w:val="7"/>
          <w:sz w:val="31"/>
          <w:szCs w:val="31"/>
        </w:rPr>
        <w:t>《金星啤</w:t>
      </w:r>
      <w:r>
        <w:rPr>
          <w:rFonts w:ascii="仿宋" w:hAnsi="仿宋" w:eastAsia="仿宋" w:cs="仿宋"/>
          <w:sz w:val="31"/>
          <w:szCs w:val="31"/>
        </w:rPr>
        <w:t xml:space="preserve"> </w:t>
      </w:r>
      <w:r>
        <w:rPr>
          <w:rFonts w:ascii="仿宋" w:hAnsi="仿宋" w:eastAsia="仿宋" w:cs="仿宋"/>
          <w:spacing w:val="-1"/>
          <w:sz w:val="31"/>
          <w:szCs w:val="31"/>
        </w:rPr>
        <w:t>酒集团富民有限公司啤酒生产线配套玻璃瓶生产线项目环境影</w:t>
      </w:r>
      <w:r>
        <w:rPr>
          <w:rFonts w:ascii="仿宋" w:hAnsi="仿宋" w:eastAsia="仿宋" w:cs="仿宋"/>
          <w:spacing w:val="5"/>
          <w:sz w:val="31"/>
          <w:szCs w:val="31"/>
        </w:rPr>
        <w:t xml:space="preserve"> </w:t>
      </w:r>
      <w:r>
        <w:rPr>
          <w:rFonts w:ascii="仿宋" w:hAnsi="仿宋" w:eastAsia="仿宋" w:cs="仿宋"/>
          <w:spacing w:val="22"/>
          <w:sz w:val="31"/>
          <w:szCs w:val="31"/>
        </w:rPr>
        <w:t>响报告表》(以下简称《报告表》)、《申请》已收悉。根</w:t>
      </w:r>
      <w:r>
        <w:rPr>
          <w:rFonts w:ascii="仿宋" w:hAnsi="仿宋" w:eastAsia="仿宋" w:cs="仿宋"/>
          <w:spacing w:val="7"/>
          <w:sz w:val="31"/>
          <w:szCs w:val="31"/>
        </w:rPr>
        <w:t xml:space="preserve"> </w:t>
      </w:r>
      <w:r>
        <w:rPr>
          <w:rFonts w:ascii="仿宋" w:hAnsi="仿宋" w:eastAsia="仿宋" w:cs="仿宋"/>
          <w:spacing w:val="10"/>
          <w:sz w:val="31"/>
          <w:szCs w:val="31"/>
        </w:rPr>
        <w:t xml:space="preserve">据《中华人民共和国环境影响评价法》第二十二条、《建设 </w:t>
      </w:r>
      <w:r>
        <w:rPr>
          <w:rFonts w:ascii="仿宋" w:hAnsi="仿宋" w:eastAsia="仿宋" w:cs="仿宋"/>
          <w:spacing w:val="-2"/>
          <w:sz w:val="31"/>
          <w:szCs w:val="31"/>
        </w:rPr>
        <w:t>项目环境保护管理条例》第九条，经研究，同意你单位按《报</w:t>
      </w:r>
    </w:p>
    <w:p w14:paraId="677C9A10">
      <w:pPr>
        <w:pStyle w:val="2"/>
        <w:spacing w:line="318" w:lineRule="auto"/>
      </w:pPr>
    </w:p>
    <w:p w14:paraId="481536D4">
      <w:pPr>
        <w:pStyle w:val="2"/>
        <w:spacing w:line="319" w:lineRule="auto"/>
      </w:pPr>
    </w:p>
    <w:p w14:paraId="57491417">
      <w:pPr>
        <w:pStyle w:val="2"/>
        <w:spacing w:line="319" w:lineRule="auto"/>
      </w:pPr>
    </w:p>
    <w:p w14:paraId="05EED795">
      <w:pPr>
        <w:spacing w:before="52" w:line="241" w:lineRule="auto"/>
        <w:ind w:left="8129"/>
        <w:rPr>
          <w:rFonts w:ascii="宋体" w:hAnsi="宋体" w:eastAsia="宋体" w:cs="宋体"/>
          <w:sz w:val="16"/>
          <w:szCs w:val="16"/>
        </w:rPr>
      </w:pPr>
      <w:r>
        <w:rPr>
          <w:rFonts w:ascii="宋体" w:hAnsi="宋体" w:eastAsia="宋体" w:cs="宋体"/>
          <w:spacing w:val="-2"/>
          <w:sz w:val="16"/>
          <w:szCs w:val="16"/>
        </w:rPr>
        <w:t>—1—</w:t>
      </w:r>
    </w:p>
    <w:p w14:paraId="49C625D9">
      <w:pPr>
        <w:pStyle w:val="2"/>
        <w:spacing w:line="318" w:lineRule="auto"/>
      </w:pPr>
    </w:p>
    <w:p w14:paraId="755F817B">
      <w:pPr>
        <w:pStyle w:val="2"/>
        <w:spacing w:line="319" w:lineRule="auto"/>
      </w:pPr>
    </w:p>
    <w:p w14:paraId="332ABC1D">
      <w:pPr>
        <w:spacing w:before="98"/>
        <w:jc w:val="right"/>
        <w:rPr>
          <w:rFonts w:ascii="宋体" w:hAnsi="宋体" w:eastAsia="宋体" w:cs="宋体"/>
          <w:sz w:val="30"/>
          <w:szCs w:val="30"/>
        </w:rPr>
      </w:pPr>
      <w:r>
        <w:rPr>
          <w:rFonts w:ascii="宋体" w:hAnsi="宋体" w:eastAsia="宋体" w:cs="宋体"/>
          <w:position w:val="-31"/>
          <w:sz w:val="30"/>
          <w:szCs w:val="30"/>
        </w:rPr>
        <w:drawing>
          <wp:inline distT="0" distB="0" distL="0" distR="0">
            <wp:extent cx="552450" cy="539750"/>
            <wp:effectExtent l="0" t="0" r="0" b="0"/>
            <wp:docPr id="360" name="IM 360"/>
            <wp:cNvGraphicFramePr/>
            <a:graphic xmlns:a="http://schemas.openxmlformats.org/drawingml/2006/main">
              <a:graphicData uri="http://schemas.openxmlformats.org/drawingml/2006/picture">
                <pic:pic xmlns:pic="http://schemas.openxmlformats.org/drawingml/2006/picture">
                  <pic:nvPicPr>
                    <pic:cNvPr id="360" name="IM 360"/>
                    <pic:cNvPicPr/>
                  </pic:nvPicPr>
                  <pic:blipFill>
                    <a:blip r:embed="rId308"/>
                    <a:stretch>
                      <a:fillRect/>
                    </a:stretch>
                  </pic:blipFill>
                  <pic:spPr>
                    <a:xfrm>
                      <a:off x="0" y="0"/>
                      <a:ext cx="552455" cy="539761"/>
                    </a:xfrm>
                    <a:prstGeom prst="rect">
                      <a:avLst/>
                    </a:prstGeom>
                  </pic:spPr>
                </pic:pic>
              </a:graphicData>
            </a:graphic>
          </wp:inline>
        </w:drawing>
      </w:r>
      <w:r>
        <w:rPr>
          <w:rFonts w:ascii="宋体" w:hAnsi="宋体" w:eastAsia="宋体" w:cs="宋体"/>
          <w:spacing w:val="-59"/>
          <w:sz w:val="30"/>
          <w:szCs w:val="30"/>
        </w:rPr>
        <w:t xml:space="preserve"> </w:t>
      </w:r>
      <w:r>
        <w:rPr>
          <w:rFonts w:ascii="宋体" w:hAnsi="宋体" w:eastAsia="宋体" w:cs="宋体"/>
          <w:spacing w:val="22"/>
          <w:sz w:val="30"/>
          <w:szCs w:val="30"/>
        </w:rPr>
        <w:t>由扫描全能王扫描创建</w:t>
      </w:r>
    </w:p>
    <w:p w14:paraId="76D5FC6E">
      <w:pPr>
        <w:rPr>
          <w:rFonts w:ascii="宋体" w:hAnsi="宋体" w:eastAsia="宋体" w:cs="宋体"/>
          <w:sz w:val="30"/>
          <w:szCs w:val="30"/>
        </w:rPr>
        <w:sectPr>
          <w:footerReference r:id="rId133" w:type="default"/>
          <w:pgSz w:w="11900" w:h="16840"/>
          <w:pgMar w:top="400" w:right="307" w:bottom="29" w:left="1780" w:header="0" w:footer="0" w:gutter="0"/>
          <w:cols w:space="720" w:num="1"/>
        </w:sectPr>
      </w:pPr>
    </w:p>
    <w:p w14:paraId="59E60401">
      <w:pPr>
        <w:pStyle w:val="2"/>
        <w:spacing w:line="241" w:lineRule="auto"/>
      </w:pPr>
    </w:p>
    <w:p w14:paraId="25F8219E">
      <w:pPr>
        <w:pStyle w:val="2"/>
        <w:spacing w:line="241" w:lineRule="auto"/>
      </w:pPr>
    </w:p>
    <w:p w14:paraId="37E910F3">
      <w:pPr>
        <w:pStyle w:val="2"/>
        <w:spacing w:line="241" w:lineRule="auto"/>
      </w:pPr>
    </w:p>
    <w:p w14:paraId="7DFC7C8E">
      <w:pPr>
        <w:pStyle w:val="2"/>
        <w:spacing w:line="241" w:lineRule="auto"/>
      </w:pPr>
    </w:p>
    <w:p w14:paraId="7A902C59">
      <w:pPr>
        <w:pStyle w:val="2"/>
        <w:spacing w:line="242" w:lineRule="auto"/>
      </w:pPr>
    </w:p>
    <w:p w14:paraId="48594D7F">
      <w:pPr>
        <w:pStyle w:val="2"/>
        <w:spacing w:line="242" w:lineRule="auto"/>
      </w:pPr>
    </w:p>
    <w:p w14:paraId="72A2BAE4">
      <w:pPr>
        <w:pStyle w:val="2"/>
        <w:spacing w:line="242" w:lineRule="auto"/>
      </w:pPr>
    </w:p>
    <w:p w14:paraId="7693FFBD">
      <w:pPr>
        <w:spacing w:before="97" w:line="381" w:lineRule="auto"/>
        <w:ind w:left="270" w:right="1452"/>
        <w:rPr>
          <w:rFonts w:ascii="仿宋" w:hAnsi="仿宋" w:eastAsia="仿宋" w:cs="仿宋"/>
          <w:sz w:val="26"/>
          <w:szCs w:val="26"/>
        </w:rPr>
      </w:pPr>
      <w:r>
        <w:rPr>
          <w:rFonts w:ascii="仿宋" w:hAnsi="仿宋" w:eastAsia="仿宋" w:cs="仿宋"/>
          <w:spacing w:val="4"/>
          <w:sz w:val="30"/>
          <w:szCs w:val="30"/>
        </w:rPr>
        <w:t>告表》内容、规模、功能以及环保对策措施建设。具体要求批</w:t>
      </w:r>
      <w:r>
        <w:rPr>
          <w:rFonts w:ascii="仿宋" w:hAnsi="仿宋" w:eastAsia="仿宋" w:cs="仿宋"/>
          <w:spacing w:val="9"/>
          <w:sz w:val="30"/>
          <w:szCs w:val="30"/>
        </w:rPr>
        <w:t xml:space="preserve"> </w:t>
      </w:r>
      <w:r>
        <w:rPr>
          <w:rFonts w:ascii="仿宋" w:hAnsi="仿宋" w:eastAsia="仿宋" w:cs="仿宋"/>
          <w:spacing w:val="25"/>
          <w:sz w:val="26"/>
          <w:szCs w:val="26"/>
        </w:rPr>
        <w:t>复如下</w:t>
      </w:r>
      <w:r>
        <w:rPr>
          <w:rFonts w:ascii="仿宋" w:hAnsi="仿宋" w:eastAsia="仿宋" w:cs="仿宋"/>
          <w:spacing w:val="-63"/>
          <w:sz w:val="26"/>
          <w:szCs w:val="26"/>
        </w:rPr>
        <w:t xml:space="preserve"> </w:t>
      </w:r>
      <w:r>
        <w:rPr>
          <w:rFonts w:ascii="仿宋" w:hAnsi="仿宋" w:eastAsia="仿宋" w:cs="仿宋"/>
          <w:spacing w:val="25"/>
          <w:sz w:val="26"/>
          <w:szCs w:val="26"/>
        </w:rPr>
        <w:t>：</w:t>
      </w:r>
    </w:p>
    <w:p w14:paraId="79CECC3C">
      <w:pPr>
        <w:spacing w:before="1" w:line="221" w:lineRule="auto"/>
        <w:ind w:left="884"/>
        <w:outlineLvl w:val="2"/>
        <w:rPr>
          <w:rFonts w:ascii="黑体" w:hAnsi="黑体" w:eastAsia="黑体" w:cs="黑体"/>
          <w:sz w:val="30"/>
          <w:szCs w:val="30"/>
        </w:rPr>
      </w:pPr>
      <w:r>
        <w:rPr>
          <w:rFonts w:ascii="黑体" w:hAnsi="黑体" w:eastAsia="黑体" w:cs="黑体"/>
          <w:b/>
          <w:bCs/>
          <w:spacing w:val="-8"/>
          <w:sz w:val="30"/>
          <w:szCs w:val="30"/>
        </w:rPr>
        <w:t>一、项目概况</w:t>
      </w:r>
    </w:p>
    <w:p w14:paraId="536F3CE5">
      <w:pPr>
        <w:spacing w:before="235" w:line="364" w:lineRule="auto"/>
        <w:ind w:left="270" w:right="1415" w:firstLine="599"/>
        <w:jc w:val="both"/>
        <w:rPr>
          <w:rFonts w:ascii="仿宋" w:hAnsi="仿宋" w:eastAsia="仿宋" w:cs="仿宋"/>
          <w:sz w:val="26"/>
          <w:szCs w:val="26"/>
        </w:rPr>
      </w:pPr>
      <w:r>
        <w:rPr>
          <w:rFonts w:ascii="仿宋" w:hAnsi="仿宋" w:eastAsia="仿宋" w:cs="仿宋"/>
          <w:spacing w:val="5"/>
          <w:sz w:val="30"/>
          <w:szCs w:val="30"/>
        </w:rPr>
        <w:t xml:space="preserve">金星啤酒集团富民有限公司啤酒生产线配套玻璃瓶生产线 </w:t>
      </w:r>
      <w:r>
        <w:rPr>
          <w:rFonts w:ascii="仿宋" w:hAnsi="仿宋" w:eastAsia="仿宋" w:cs="仿宋"/>
          <w:spacing w:val="6"/>
          <w:sz w:val="30"/>
          <w:szCs w:val="30"/>
        </w:rPr>
        <w:t>项目位于富民县工业园区烟墩片区，规划用地5000</w:t>
      </w:r>
      <w:r>
        <w:rPr>
          <w:rFonts w:ascii="宋体" w:hAnsi="宋体" w:eastAsia="宋体" w:cs="宋体"/>
          <w:spacing w:val="6"/>
          <w:sz w:val="30"/>
          <w:szCs w:val="30"/>
        </w:rPr>
        <w:t>m²,</w:t>
      </w:r>
      <w:r>
        <w:rPr>
          <w:rFonts w:ascii="宋体" w:hAnsi="宋体" w:eastAsia="宋体" w:cs="宋体"/>
          <w:spacing w:val="-26"/>
          <w:sz w:val="30"/>
          <w:szCs w:val="30"/>
        </w:rPr>
        <w:t xml:space="preserve"> </w:t>
      </w:r>
      <w:r>
        <w:rPr>
          <w:rFonts w:ascii="仿宋" w:hAnsi="仿宋" w:eastAsia="仿宋" w:cs="仿宋"/>
          <w:spacing w:val="6"/>
          <w:sz w:val="30"/>
          <w:szCs w:val="30"/>
        </w:rPr>
        <w:t>总建筑</w:t>
      </w:r>
      <w:r>
        <w:rPr>
          <w:rFonts w:ascii="仿宋" w:hAnsi="仿宋" w:eastAsia="仿宋" w:cs="仿宋"/>
          <w:sz w:val="30"/>
          <w:szCs w:val="30"/>
        </w:rPr>
        <w:t xml:space="preserve"> </w:t>
      </w:r>
      <w:r>
        <w:rPr>
          <w:rFonts w:ascii="仿宋" w:hAnsi="仿宋" w:eastAsia="仿宋" w:cs="仿宋"/>
          <w:spacing w:val="3"/>
          <w:sz w:val="30"/>
          <w:szCs w:val="30"/>
        </w:rPr>
        <w:t>面积4000</w:t>
      </w:r>
      <w:r>
        <w:rPr>
          <w:rFonts w:ascii="仿宋" w:hAnsi="仿宋" w:eastAsia="仿宋" w:cs="仿宋"/>
          <w:spacing w:val="-86"/>
          <w:sz w:val="30"/>
          <w:szCs w:val="30"/>
        </w:rPr>
        <w:t xml:space="preserve"> </w:t>
      </w:r>
      <w:r>
        <w:rPr>
          <w:rFonts w:ascii="宋体" w:hAnsi="宋体" w:eastAsia="宋体" w:cs="宋体"/>
          <w:spacing w:val="3"/>
          <w:sz w:val="30"/>
          <w:szCs w:val="30"/>
        </w:rPr>
        <w:t>m²,</w:t>
      </w:r>
      <w:r>
        <w:rPr>
          <w:rFonts w:ascii="宋体" w:hAnsi="宋体" w:eastAsia="宋体" w:cs="宋体"/>
          <w:spacing w:val="-27"/>
          <w:sz w:val="30"/>
          <w:szCs w:val="30"/>
        </w:rPr>
        <w:t xml:space="preserve"> </w:t>
      </w:r>
      <w:r>
        <w:rPr>
          <w:rFonts w:ascii="仿宋" w:hAnsi="仿宋" w:eastAsia="仿宋" w:cs="仿宋"/>
          <w:spacing w:val="3"/>
          <w:sz w:val="30"/>
          <w:szCs w:val="30"/>
        </w:rPr>
        <w:t>主要建设啤酒瓶生产车间及原</w:t>
      </w:r>
      <w:r>
        <w:rPr>
          <w:rFonts w:ascii="仿宋" w:hAnsi="仿宋" w:eastAsia="仿宋" w:cs="仿宋"/>
          <w:spacing w:val="2"/>
          <w:sz w:val="30"/>
          <w:szCs w:val="30"/>
        </w:rPr>
        <w:t>辅材料堆场，并对</w:t>
      </w:r>
      <w:r>
        <w:rPr>
          <w:rFonts w:ascii="仿宋" w:hAnsi="仿宋" w:eastAsia="仿宋" w:cs="仿宋"/>
          <w:sz w:val="30"/>
          <w:szCs w:val="30"/>
        </w:rPr>
        <w:t xml:space="preserve"> </w:t>
      </w:r>
      <w:r>
        <w:rPr>
          <w:rFonts w:ascii="仿宋" w:hAnsi="仿宋" w:eastAsia="仿宋" w:cs="仿宋"/>
          <w:spacing w:val="4"/>
          <w:sz w:val="30"/>
          <w:szCs w:val="30"/>
        </w:rPr>
        <w:t>已建成的煤气发生炉进行改造，使用天然气为燃料。建成后年</w:t>
      </w:r>
      <w:r>
        <w:rPr>
          <w:rFonts w:ascii="仿宋" w:hAnsi="仿宋" w:eastAsia="仿宋" w:cs="仿宋"/>
          <w:spacing w:val="10"/>
          <w:sz w:val="30"/>
          <w:szCs w:val="30"/>
        </w:rPr>
        <w:t xml:space="preserve"> </w:t>
      </w:r>
      <w:r>
        <w:rPr>
          <w:rFonts w:ascii="仿宋" w:hAnsi="仿宋" w:eastAsia="仿宋" w:cs="仿宋"/>
          <w:spacing w:val="9"/>
          <w:sz w:val="30"/>
          <w:szCs w:val="30"/>
        </w:rPr>
        <w:t>产7200万只啤酒瓶，项目总投资2099.64万</w:t>
      </w:r>
      <w:r>
        <w:rPr>
          <w:rFonts w:ascii="仿宋" w:hAnsi="仿宋" w:eastAsia="仿宋" w:cs="仿宋"/>
          <w:spacing w:val="8"/>
          <w:sz w:val="30"/>
          <w:szCs w:val="30"/>
        </w:rPr>
        <w:t>元，其中环保投资</w:t>
      </w:r>
      <w:r>
        <w:rPr>
          <w:rFonts w:ascii="仿宋" w:hAnsi="仿宋" w:eastAsia="仿宋" w:cs="仿宋"/>
          <w:sz w:val="30"/>
          <w:szCs w:val="30"/>
        </w:rPr>
        <w:t xml:space="preserve"> </w:t>
      </w:r>
      <w:r>
        <w:rPr>
          <w:rFonts w:ascii="仿宋" w:hAnsi="仿宋" w:eastAsia="仿宋" w:cs="仿宋"/>
          <w:spacing w:val="21"/>
          <w:sz w:val="26"/>
          <w:szCs w:val="26"/>
        </w:rPr>
        <w:t>360万元。</w:t>
      </w:r>
    </w:p>
    <w:p w14:paraId="615EFAE8">
      <w:pPr>
        <w:spacing w:before="55" w:line="221" w:lineRule="auto"/>
        <w:ind w:left="884"/>
        <w:outlineLvl w:val="2"/>
        <w:rPr>
          <w:rFonts w:ascii="黑体" w:hAnsi="黑体" w:eastAsia="黑体" w:cs="黑体"/>
          <w:sz w:val="30"/>
          <w:szCs w:val="30"/>
        </w:rPr>
      </w:pPr>
      <w:r>
        <w:rPr>
          <w:rFonts w:ascii="黑体" w:hAnsi="黑体" w:eastAsia="黑体" w:cs="黑体"/>
          <w:b/>
          <w:bCs/>
          <w:spacing w:val="-4"/>
          <w:sz w:val="30"/>
          <w:szCs w:val="30"/>
        </w:rPr>
        <w:t>二、污染防治措施</w:t>
      </w:r>
    </w:p>
    <w:p w14:paraId="36EEE828">
      <w:pPr>
        <w:spacing w:before="233" w:line="224" w:lineRule="auto"/>
        <w:ind w:left="1010"/>
        <w:rPr>
          <w:rFonts w:ascii="楷体" w:hAnsi="楷体" w:eastAsia="楷体" w:cs="楷体"/>
          <w:sz w:val="30"/>
          <w:szCs w:val="30"/>
        </w:rPr>
      </w:pPr>
      <w:r>
        <w:rPr>
          <w:rFonts w:ascii="楷体" w:hAnsi="楷体" w:eastAsia="楷体" w:cs="楷体"/>
          <w:spacing w:val="16"/>
          <w:sz w:val="30"/>
          <w:szCs w:val="30"/>
        </w:rPr>
        <w:t>(一)施工期污染防治措施</w:t>
      </w:r>
    </w:p>
    <w:p w14:paraId="1AC0500D">
      <w:pPr>
        <w:spacing w:before="234" w:line="222" w:lineRule="auto"/>
        <w:ind w:left="884"/>
        <w:outlineLvl w:val="2"/>
        <w:rPr>
          <w:rFonts w:ascii="仿宋" w:hAnsi="仿宋" w:eastAsia="仿宋" w:cs="仿宋"/>
          <w:sz w:val="30"/>
          <w:szCs w:val="30"/>
        </w:rPr>
      </w:pPr>
      <w:r>
        <w:rPr>
          <w:rFonts w:ascii="宋体" w:hAnsi="宋体" w:eastAsia="宋体" w:cs="宋体"/>
          <w:b/>
          <w:bCs/>
          <w:spacing w:val="-3"/>
          <w:sz w:val="30"/>
          <w:szCs w:val="30"/>
        </w:rPr>
        <w:t>1.</w:t>
      </w:r>
      <w:r>
        <w:rPr>
          <w:rFonts w:ascii="仿宋" w:hAnsi="仿宋" w:eastAsia="仿宋" w:cs="仿宋"/>
          <w:b/>
          <w:bCs/>
          <w:spacing w:val="-3"/>
          <w:sz w:val="30"/>
          <w:szCs w:val="30"/>
        </w:rPr>
        <w:t>废水污染防治措施</w:t>
      </w:r>
    </w:p>
    <w:p w14:paraId="63D84FD5">
      <w:pPr>
        <w:spacing w:before="234" w:line="222" w:lineRule="auto"/>
        <w:ind w:left="880"/>
        <w:rPr>
          <w:rFonts w:ascii="仿宋" w:hAnsi="仿宋" w:eastAsia="仿宋" w:cs="仿宋"/>
          <w:sz w:val="30"/>
          <w:szCs w:val="30"/>
        </w:rPr>
      </w:pPr>
      <w:r>
        <w:rPr>
          <w:rFonts w:ascii="仿宋" w:hAnsi="仿宋" w:eastAsia="仿宋" w:cs="仿宋"/>
          <w:sz w:val="30"/>
          <w:szCs w:val="30"/>
        </w:rPr>
        <w:t>施工废水沉淀后回用于施工场地内洒水降尘，不外排。</w:t>
      </w:r>
    </w:p>
    <w:p w14:paraId="48A015E9">
      <w:pPr>
        <w:spacing w:before="215" w:line="222" w:lineRule="auto"/>
        <w:ind w:left="884"/>
        <w:outlineLvl w:val="2"/>
        <w:rPr>
          <w:rFonts w:ascii="仿宋" w:hAnsi="仿宋" w:eastAsia="仿宋" w:cs="仿宋"/>
          <w:sz w:val="30"/>
          <w:szCs w:val="30"/>
        </w:rPr>
      </w:pPr>
      <w:r>
        <w:rPr>
          <w:rFonts w:ascii="宋体" w:hAnsi="宋体" w:eastAsia="宋体" w:cs="宋体"/>
          <w:b/>
          <w:bCs/>
          <w:spacing w:val="-3"/>
          <w:sz w:val="30"/>
          <w:szCs w:val="30"/>
        </w:rPr>
        <w:t>2.</w:t>
      </w:r>
      <w:r>
        <w:rPr>
          <w:rFonts w:ascii="仿宋" w:hAnsi="仿宋" w:eastAsia="仿宋" w:cs="仿宋"/>
          <w:b/>
          <w:bCs/>
          <w:spacing w:val="-3"/>
          <w:sz w:val="30"/>
          <w:szCs w:val="30"/>
        </w:rPr>
        <w:t>废气污染防治措施</w:t>
      </w:r>
    </w:p>
    <w:p w14:paraId="3C0A15CF">
      <w:pPr>
        <w:spacing w:before="249" w:line="220" w:lineRule="auto"/>
        <w:ind w:left="1080"/>
        <w:rPr>
          <w:rFonts w:ascii="仿宋" w:hAnsi="仿宋" w:eastAsia="仿宋" w:cs="仿宋"/>
          <w:sz w:val="30"/>
          <w:szCs w:val="30"/>
        </w:rPr>
      </w:pPr>
      <w:r>
        <w:rPr>
          <w:rFonts w:ascii="仿宋" w:hAnsi="仿宋" w:eastAsia="仿宋" w:cs="仿宋"/>
          <w:sz w:val="30"/>
          <w:szCs w:val="30"/>
        </w:rPr>
        <w:t>土堆、料堆采用防尘网和料布覆盖，防治扬</w:t>
      </w:r>
      <w:r>
        <w:rPr>
          <w:rFonts w:ascii="仿宋" w:hAnsi="仿宋" w:eastAsia="仿宋" w:cs="仿宋"/>
          <w:spacing w:val="-1"/>
          <w:sz w:val="30"/>
          <w:szCs w:val="30"/>
        </w:rPr>
        <w:t>尘。</w:t>
      </w:r>
    </w:p>
    <w:p w14:paraId="4001A6B3">
      <w:pPr>
        <w:spacing w:before="222" w:line="222" w:lineRule="auto"/>
        <w:ind w:left="884"/>
        <w:outlineLvl w:val="2"/>
        <w:rPr>
          <w:rFonts w:ascii="仿宋" w:hAnsi="仿宋" w:eastAsia="仿宋" w:cs="仿宋"/>
          <w:sz w:val="30"/>
          <w:szCs w:val="30"/>
        </w:rPr>
      </w:pPr>
      <w:r>
        <w:rPr>
          <w:rFonts w:ascii="宋体" w:hAnsi="宋体" w:eastAsia="宋体" w:cs="宋体"/>
          <w:b/>
          <w:bCs/>
          <w:spacing w:val="-3"/>
          <w:sz w:val="30"/>
          <w:szCs w:val="30"/>
        </w:rPr>
        <w:t>3.</w:t>
      </w:r>
      <w:r>
        <w:rPr>
          <w:rFonts w:ascii="仿宋" w:hAnsi="仿宋" w:eastAsia="仿宋" w:cs="仿宋"/>
          <w:b/>
          <w:bCs/>
          <w:spacing w:val="-3"/>
          <w:sz w:val="30"/>
          <w:szCs w:val="30"/>
        </w:rPr>
        <w:t>噪声污染防治措施</w:t>
      </w:r>
    </w:p>
    <w:p w14:paraId="60CE2FCC">
      <w:pPr>
        <w:spacing w:before="210" w:line="365" w:lineRule="auto"/>
        <w:ind w:left="450" w:right="1291" w:firstLine="430"/>
        <w:rPr>
          <w:rFonts w:ascii="宋体" w:hAnsi="宋体" w:eastAsia="宋体" w:cs="宋体"/>
          <w:sz w:val="30"/>
          <w:szCs w:val="30"/>
        </w:rPr>
      </w:pPr>
      <w:r>
        <w:rPr>
          <w:rFonts w:ascii="仿宋" w:hAnsi="仿宋" w:eastAsia="仿宋" w:cs="仿宋"/>
          <w:spacing w:val="23"/>
          <w:sz w:val="30"/>
          <w:szCs w:val="30"/>
        </w:rPr>
        <w:t>建筑施工噪声执行《建筑施工场界环境噪声排放标准》</w:t>
      </w:r>
      <w:r>
        <w:rPr>
          <w:rFonts w:ascii="仿宋" w:hAnsi="仿宋" w:eastAsia="仿宋" w:cs="仿宋"/>
          <w:spacing w:val="16"/>
          <w:sz w:val="30"/>
          <w:szCs w:val="30"/>
        </w:rPr>
        <w:t xml:space="preserve"> </w:t>
      </w:r>
      <w:r>
        <w:rPr>
          <w:rFonts w:ascii="宋体" w:hAnsi="宋体" w:eastAsia="宋体" w:cs="宋体"/>
          <w:spacing w:val="-6"/>
          <w:sz w:val="30"/>
          <w:szCs w:val="30"/>
        </w:rPr>
        <w:t>(GB12523-2011)</w:t>
      </w:r>
      <w:r>
        <w:rPr>
          <w:rFonts w:ascii="宋体" w:hAnsi="宋体" w:eastAsia="宋体" w:cs="宋体"/>
          <w:spacing w:val="94"/>
          <w:sz w:val="30"/>
          <w:szCs w:val="30"/>
        </w:rPr>
        <w:t xml:space="preserve"> </w:t>
      </w:r>
      <w:r>
        <w:rPr>
          <w:rFonts w:ascii="仿宋" w:hAnsi="仿宋" w:eastAsia="仿宋" w:cs="仿宋"/>
          <w:spacing w:val="-6"/>
          <w:sz w:val="30"/>
          <w:szCs w:val="30"/>
        </w:rPr>
        <w:t>标准，即：昼</w:t>
      </w:r>
      <w:r>
        <w:rPr>
          <w:rFonts w:ascii="仿宋" w:hAnsi="仿宋" w:eastAsia="仿宋" w:cs="仿宋"/>
          <w:spacing w:val="-7"/>
          <w:sz w:val="30"/>
          <w:szCs w:val="30"/>
        </w:rPr>
        <w:t>间≤70</w:t>
      </w:r>
      <w:r>
        <w:rPr>
          <w:rFonts w:ascii="宋体" w:hAnsi="宋体" w:eastAsia="宋体" w:cs="宋体"/>
          <w:spacing w:val="-7"/>
          <w:sz w:val="30"/>
          <w:szCs w:val="30"/>
        </w:rPr>
        <w:t>dB(A)、</w:t>
      </w:r>
      <w:r>
        <w:rPr>
          <w:rFonts w:ascii="仿宋" w:hAnsi="仿宋" w:eastAsia="仿宋" w:cs="仿宋"/>
          <w:spacing w:val="-7"/>
          <w:sz w:val="30"/>
          <w:szCs w:val="30"/>
        </w:rPr>
        <w:t>夜间≤55</w:t>
      </w:r>
      <w:r>
        <w:rPr>
          <w:rFonts w:ascii="宋体" w:hAnsi="宋体" w:eastAsia="宋体" w:cs="宋体"/>
          <w:spacing w:val="-7"/>
          <w:sz w:val="30"/>
          <w:szCs w:val="30"/>
        </w:rPr>
        <w:t>dB(A)。</w:t>
      </w:r>
    </w:p>
    <w:p w14:paraId="49BFB8B7">
      <w:pPr>
        <w:spacing w:before="2" w:line="220" w:lineRule="auto"/>
        <w:ind w:left="884"/>
        <w:outlineLvl w:val="2"/>
        <w:rPr>
          <w:rFonts w:ascii="仿宋" w:hAnsi="仿宋" w:eastAsia="仿宋" w:cs="仿宋"/>
          <w:sz w:val="30"/>
          <w:szCs w:val="30"/>
        </w:rPr>
      </w:pPr>
      <w:r>
        <w:rPr>
          <w:rFonts w:ascii="宋体" w:hAnsi="宋体" w:eastAsia="宋体" w:cs="宋体"/>
          <w:b/>
          <w:bCs/>
          <w:spacing w:val="-3"/>
          <w:sz w:val="30"/>
          <w:szCs w:val="30"/>
        </w:rPr>
        <w:t>4.</w:t>
      </w:r>
      <w:r>
        <w:rPr>
          <w:rFonts w:ascii="仿宋" w:hAnsi="仿宋" w:eastAsia="仿宋" w:cs="仿宋"/>
          <w:b/>
          <w:bCs/>
          <w:spacing w:val="-3"/>
          <w:sz w:val="30"/>
          <w:szCs w:val="30"/>
        </w:rPr>
        <w:t>固体废物污染防治措施</w:t>
      </w:r>
    </w:p>
    <w:p w14:paraId="3529A462">
      <w:pPr>
        <w:spacing w:before="215" w:line="221" w:lineRule="auto"/>
        <w:ind w:left="880"/>
        <w:rPr>
          <w:rFonts w:ascii="仿宋" w:hAnsi="仿宋" w:eastAsia="仿宋" w:cs="仿宋"/>
          <w:sz w:val="30"/>
          <w:szCs w:val="30"/>
        </w:rPr>
      </w:pPr>
      <w:r>
        <w:rPr>
          <w:rFonts w:ascii="仿宋" w:hAnsi="仿宋" w:eastAsia="仿宋" w:cs="仿宋"/>
          <w:spacing w:val="5"/>
          <w:sz w:val="30"/>
          <w:szCs w:val="30"/>
        </w:rPr>
        <w:t>建筑垃圾委托有资质的单位处置，生活垃圾</w:t>
      </w:r>
      <w:r>
        <w:rPr>
          <w:rFonts w:ascii="仿宋" w:hAnsi="仿宋" w:eastAsia="仿宋" w:cs="仿宋"/>
          <w:spacing w:val="4"/>
          <w:sz w:val="30"/>
          <w:szCs w:val="30"/>
        </w:rPr>
        <w:t>委托环卫部门</w:t>
      </w:r>
    </w:p>
    <w:p w14:paraId="3892381E">
      <w:pPr>
        <w:pStyle w:val="2"/>
        <w:spacing w:line="285" w:lineRule="auto"/>
      </w:pPr>
    </w:p>
    <w:p w14:paraId="7A1BB016">
      <w:pPr>
        <w:pStyle w:val="2"/>
        <w:spacing w:line="285" w:lineRule="auto"/>
      </w:pPr>
    </w:p>
    <w:p w14:paraId="075C2F3A">
      <w:pPr>
        <w:pStyle w:val="2"/>
        <w:spacing w:line="285" w:lineRule="auto"/>
      </w:pPr>
    </w:p>
    <w:p w14:paraId="14E8C6A7">
      <w:pPr>
        <w:pStyle w:val="2"/>
        <w:spacing w:line="285" w:lineRule="auto"/>
      </w:pPr>
    </w:p>
    <w:p w14:paraId="0597AC9D">
      <w:pPr>
        <w:spacing w:before="46" w:line="241" w:lineRule="auto"/>
        <w:ind w:left="270"/>
        <w:rPr>
          <w:rFonts w:ascii="宋体" w:hAnsi="宋体" w:eastAsia="宋体" w:cs="宋体"/>
          <w:sz w:val="14"/>
          <w:szCs w:val="14"/>
        </w:rPr>
      </w:pPr>
      <w:r>
        <w:rPr>
          <w:rFonts w:ascii="宋体" w:hAnsi="宋体" w:eastAsia="宋体" w:cs="宋体"/>
          <w:spacing w:val="-2"/>
          <w:sz w:val="14"/>
          <w:szCs w:val="14"/>
        </w:rPr>
        <w:t>—2—</w:t>
      </w:r>
    </w:p>
    <w:p w14:paraId="1D31C843">
      <w:pPr>
        <w:pStyle w:val="2"/>
        <w:spacing w:line="247" w:lineRule="auto"/>
      </w:pPr>
    </w:p>
    <w:p w14:paraId="6E93F0E2">
      <w:pPr>
        <w:pStyle w:val="2"/>
        <w:spacing w:line="248" w:lineRule="auto"/>
      </w:pPr>
    </w:p>
    <w:p w14:paraId="0D84D66F">
      <w:pPr>
        <w:pStyle w:val="2"/>
        <w:spacing w:line="248" w:lineRule="auto"/>
      </w:pPr>
    </w:p>
    <w:p w14:paraId="4240BE8A">
      <w:pPr>
        <w:pStyle w:val="2"/>
        <w:spacing w:line="248" w:lineRule="auto"/>
      </w:pPr>
      <w:r>
        <w:drawing>
          <wp:anchor distT="0" distB="0" distL="0" distR="0" simplePos="0" relativeHeight="251866112" behindDoc="0" locked="0" layoutInCell="1" allowOverlap="1">
            <wp:simplePos x="0" y="0"/>
            <wp:positionH relativeFrom="column">
              <wp:posOffset>3644900</wp:posOffset>
            </wp:positionH>
            <wp:positionV relativeFrom="paragraph">
              <wp:posOffset>50165</wp:posOffset>
            </wp:positionV>
            <wp:extent cx="558800" cy="552450"/>
            <wp:effectExtent l="0" t="0" r="0" b="0"/>
            <wp:wrapNone/>
            <wp:docPr id="362" name="IM 362"/>
            <wp:cNvGraphicFramePr/>
            <a:graphic xmlns:a="http://schemas.openxmlformats.org/drawingml/2006/main">
              <a:graphicData uri="http://schemas.openxmlformats.org/drawingml/2006/picture">
                <pic:pic xmlns:pic="http://schemas.openxmlformats.org/drawingml/2006/picture">
                  <pic:nvPicPr>
                    <pic:cNvPr id="362" name="IM 362"/>
                    <pic:cNvPicPr/>
                  </pic:nvPicPr>
                  <pic:blipFill>
                    <a:blip r:embed="rId309"/>
                    <a:stretch>
                      <a:fillRect/>
                    </a:stretch>
                  </pic:blipFill>
                  <pic:spPr>
                    <a:xfrm>
                      <a:off x="0" y="0"/>
                      <a:ext cx="558819" cy="552488"/>
                    </a:xfrm>
                    <a:prstGeom prst="rect">
                      <a:avLst/>
                    </a:prstGeom>
                  </pic:spPr>
                </pic:pic>
              </a:graphicData>
            </a:graphic>
          </wp:anchor>
        </w:drawing>
      </w:r>
    </w:p>
    <w:p w14:paraId="5D013A30">
      <w:pPr>
        <w:spacing w:before="99" w:line="222" w:lineRule="auto"/>
        <w:jc w:val="right"/>
        <w:rPr>
          <w:rFonts w:ascii="仿宋" w:hAnsi="仿宋" w:eastAsia="仿宋" w:cs="仿宋"/>
          <w:sz w:val="30"/>
          <w:szCs w:val="30"/>
        </w:rPr>
      </w:pPr>
      <w:r>
        <w:rPr>
          <w:rFonts w:ascii="仿宋" w:hAnsi="仿宋" w:eastAsia="仿宋" w:cs="仿宋"/>
          <w:spacing w:val="22"/>
          <w:sz w:val="30"/>
          <w:szCs w:val="30"/>
        </w:rPr>
        <w:t>由扫描全能王扫描创建</w:t>
      </w:r>
    </w:p>
    <w:p w14:paraId="007A1934">
      <w:pPr>
        <w:spacing w:line="222" w:lineRule="auto"/>
        <w:rPr>
          <w:rFonts w:ascii="仿宋" w:hAnsi="仿宋" w:eastAsia="仿宋" w:cs="仿宋"/>
          <w:sz w:val="30"/>
          <w:szCs w:val="30"/>
        </w:rPr>
        <w:sectPr>
          <w:pgSz w:w="12130" w:h="17000"/>
          <w:pgMar w:top="400" w:right="368" w:bottom="400" w:left="1819" w:header="0" w:footer="0" w:gutter="0"/>
          <w:cols w:space="720" w:num="1"/>
        </w:sectPr>
      </w:pPr>
    </w:p>
    <w:p w14:paraId="58D2B7FD">
      <w:pPr>
        <w:pStyle w:val="2"/>
        <w:spacing w:line="243" w:lineRule="auto"/>
      </w:pPr>
    </w:p>
    <w:p w14:paraId="6979D585">
      <w:pPr>
        <w:pStyle w:val="2"/>
        <w:spacing w:line="243" w:lineRule="auto"/>
      </w:pPr>
    </w:p>
    <w:p w14:paraId="65C37913">
      <w:pPr>
        <w:pStyle w:val="2"/>
        <w:spacing w:line="243" w:lineRule="auto"/>
      </w:pPr>
    </w:p>
    <w:p w14:paraId="6261A3DA">
      <w:pPr>
        <w:pStyle w:val="2"/>
        <w:spacing w:line="243" w:lineRule="auto"/>
      </w:pPr>
    </w:p>
    <w:p w14:paraId="2C8586D7">
      <w:pPr>
        <w:pStyle w:val="2"/>
        <w:spacing w:line="243" w:lineRule="auto"/>
      </w:pPr>
    </w:p>
    <w:p w14:paraId="28F4C06C">
      <w:pPr>
        <w:pStyle w:val="2"/>
        <w:spacing w:line="243" w:lineRule="auto"/>
      </w:pPr>
    </w:p>
    <w:p w14:paraId="24409468">
      <w:pPr>
        <w:pStyle w:val="2"/>
        <w:spacing w:line="244" w:lineRule="auto"/>
      </w:pPr>
    </w:p>
    <w:p w14:paraId="50C9AD9E">
      <w:pPr>
        <w:spacing w:before="75" w:line="222" w:lineRule="auto"/>
        <w:ind w:left="104"/>
        <w:rPr>
          <w:rFonts w:ascii="仿宋" w:hAnsi="仿宋" w:eastAsia="仿宋" w:cs="仿宋"/>
          <w:sz w:val="23"/>
          <w:szCs w:val="23"/>
        </w:rPr>
      </w:pPr>
      <w:r>
        <w:rPr>
          <w:rFonts w:ascii="仿宋" w:hAnsi="仿宋" w:eastAsia="仿宋" w:cs="仿宋"/>
          <w:spacing w:val="-12"/>
          <w:sz w:val="23"/>
          <w:szCs w:val="23"/>
        </w:rPr>
        <w:t>清</w:t>
      </w:r>
      <w:r>
        <w:rPr>
          <w:rFonts w:ascii="仿宋" w:hAnsi="仿宋" w:eastAsia="仿宋" w:cs="仿宋"/>
          <w:spacing w:val="-22"/>
          <w:sz w:val="23"/>
          <w:szCs w:val="23"/>
        </w:rPr>
        <w:t xml:space="preserve"> </w:t>
      </w:r>
      <w:r>
        <w:rPr>
          <w:rFonts w:ascii="仿宋" w:hAnsi="仿宋" w:eastAsia="仿宋" w:cs="仿宋"/>
          <w:spacing w:val="-12"/>
          <w:sz w:val="23"/>
          <w:szCs w:val="23"/>
        </w:rPr>
        <w:t>运</w:t>
      </w:r>
      <w:r>
        <w:rPr>
          <w:rFonts w:ascii="仿宋" w:hAnsi="仿宋" w:eastAsia="仿宋" w:cs="仿宋"/>
          <w:spacing w:val="-38"/>
          <w:sz w:val="23"/>
          <w:szCs w:val="23"/>
        </w:rPr>
        <w:t xml:space="preserve"> </w:t>
      </w:r>
      <w:r>
        <w:rPr>
          <w:rFonts w:ascii="仿宋" w:hAnsi="仿宋" w:eastAsia="仿宋" w:cs="仿宋"/>
          <w:spacing w:val="-12"/>
          <w:sz w:val="23"/>
          <w:szCs w:val="23"/>
        </w:rPr>
        <w:t>。</w:t>
      </w:r>
    </w:p>
    <w:p w14:paraId="0A5C0EA6">
      <w:pPr>
        <w:spacing w:before="213" w:line="224" w:lineRule="auto"/>
        <w:ind w:left="694"/>
        <w:rPr>
          <w:rFonts w:ascii="楷体" w:hAnsi="楷体" w:eastAsia="楷体" w:cs="楷体"/>
          <w:sz w:val="30"/>
          <w:szCs w:val="30"/>
        </w:rPr>
      </w:pPr>
      <w:r>
        <w:rPr>
          <w:rFonts w:ascii="楷体" w:hAnsi="楷体" w:eastAsia="楷体" w:cs="楷体"/>
          <w:spacing w:val="22"/>
          <w:sz w:val="30"/>
          <w:szCs w:val="30"/>
        </w:rPr>
        <w:t>(二)运营期污染防治措施</w:t>
      </w:r>
    </w:p>
    <w:p w14:paraId="2B21B033">
      <w:pPr>
        <w:spacing w:before="234" w:line="222" w:lineRule="auto"/>
        <w:ind w:left="699"/>
        <w:outlineLvl w:val="2"/>
        <w:rPr>
          <w:rFonts w:ascii="仿宋" w:hAnsi="仿宋" w:eastAsia="仿宋" w:cs="仿宋"/>
          <w:sz w:val="30"/>
          <w:szCs w:val="30"/>
        </w:rPr>
      </w:pPr>
      <w:r>
        <w:rPr>
          <w:rFonts w:ascii="宋体" w:hAnsi="宋体" w:eastAsia="宋体" w:cs="宋体"/>
          <w:b/>
          <w:bCs/>
          <w:spacing w:val="1"/>
          <w:sz w:val="30"/>
          <w:szCs w:val="30"/>
        </w:rPr>
        <w:t>1.</w:t>
      </w:r>
      <w:r>
        <w:rPr>
          <w:rFonts w:ascii="仿宋" w:hAnsi="仿宋" w:eastAsia="仿宋" w:cs="仿宋"/>
          <w:b/>
          <w:bCs/>
          <w:spacing w:val="1"/>
          <w:sz w:val="30"/>
          <w:szCs w:val="30"/>
        </w:rPr>
        <w:t>废水污染防治措施</w:t>
      </w:r>
    </w:p>
    <w:p w14:paraId="49E12C8B">
      <w:pPr>
        <w:spacing w:before="222" w:line="343" w:lineRule="auto"/>
        <w:ind w:left="104" w:right="1107" w:firstLine="590"/>
        <w:jc w:val="both"/>
        <w:rPr>
          <w:rFonts w:ascii="仿宋" w:hAnsi="仿宋" w:eastAsia="仿宋" w:cs="仿宋"/>
          <w:sz w:val="30"/>
          <w:szCs w:val="30"/>
        </w:rPr>
      </w:pPr>
      <w:r>
        <w:rPr>
          <w:rFonts w:ascii="仿宋" w:hAnsi="仿宋" w:eastAsia="仿宋" w:cs="仿宋"/>
          <w:spacing w:val="12"/>
          <w:sz w:val="30"/>
          <w:szCs w:val="30"/>
        </w:rPr>
        <w:t>实行雨污分流，雨水排入厂区雨水管网，清洗废水经设置</w:t>
      </w:r>
      <w:r>
        <w:rPr>
          <w:rFonts w:ascii="仿宋" w:hAnsi="仿宋" w:eastAsia="仿宋" w:cs="仿宋"/>
          <w:spacing w:val="5"/>
          <w:sz w:val="30"/>
          <w:szCs w:val="30"/>
        </w:rPr>
        <w:t xml:space="preserve">  </w:t>
      </w:r>
      <w:r>
        <w:rPr>
          <w:rFonts w:ascii="仿宋" w:hAnsi="仿宋" w:eastAsia="仿宋" w:cs="仿宋"/>
          <w:spacing w:val="13"/>
          <w:sz w:val="30"/>
          <w:szCs w:val="30"/>
        </w:rPr>
        <w:t>的沉淀池处理后与生活废水一起依托啤酒生产线已建成</w:t>
      </w:r>
      <w:r>
        <w:rPr>
          <w:rFonts w:ascii="仿宋" w:hAnsi="仿宋" w:eastAsia="仿宋" w:cs="仿宋"/>
          <w:spacing w:val="12"/>
          <w:sz w:val="30"/>
          <w:szCs w:val="30"/>
        </w:rPr>
        <w:t>的污水</w:t>
      </w:r>
      <w:r>
        <w:rPr>
          <w:rFonts w:ascii="仿宋" w:hAnsi="仿宋" w:eastAsia="仿宋" w:cs="仿宋"/>
          <w:sz w:val="30"/>
          <w:szCs w:val="30"/>
        </w:rPr>
        <w:t xml:space="preserve">  </w:t>
      </w:r>
      <w:r>
        <w:rPr>
          <w:rFonts w:ascii="仿宋" w:hAnsi="仿宋" w:eastAsia="仿宋" w:cs="仿宋"/>
          <w:spacing w:val="42"/>
          <w:sz w:val="35"/>
          <w:szCs w:val="35"/>
        </w:rPr>
        <w:t>处理站处理达《城镇污水处理厂污染物排放标准》</w:t>
      </w:r>
      <w:r>
        <w:rPr>
          <w:rFonts w:ascii="仿宋" w:hAnsi="仿宋" w:eastAsia="仿宋" w:cs="仿宋"/>
          <w:spacing w:val="9"/>
          <w:sz w:val="35"/>
          <w:szCs w:val="35"/>
        </w:rPr>
        <w:t xml:space="preserve"> </w:t>
      </w:r>
      <w:r>
        <w:rPr>
          <w:rFonts w:ascii="Times New Roman" w:hAnsi="Times New Roman" w:eastAsia="Times New Roman" w:cs="Times New Roman"/>
          <w:spacing w:val="-1"/>
          <w:sz w:val="30"/>
          <w:szCs w:val="30"/>
        </w:rPr>
        <w:t>(GB18918-2002)</w:t>
      </w:r>
      <w:r>
        <w:rPr>
          <w:rFonts w:ascii="Times New Roman" w:hAnsi="Times New Roman" w:eastAsia="Times New Roman" w:cs="Times New Roman"/>
          <w:spacing w:val="11"/>
          <w:sz w:val="30"/>
          <w:szCs w:val="30"/>
        </w:rPr>
        <w:t xml:space="preserve">    </w:t>
      </w:r>
      <w:r>
        <w:rPr>
          <w:rFonts w:ascii="仿宋" w:hAnsi="仿宋" w:eastAsia="仿宋" w:cs="仿宋"/>
          <w:spacing w:val="-1"/>
          <w:sz w:val="30"/>
          <w:szCs w:val="30"/>
        </w:rPr>
        <w:t>一</w:t>
      </w:r>
      <w:r>
        <w:rPr>
          <w:rFonts w:ascii="仿宋" w:hAnsi="仿宋" w:eastAsia="仿宋" w:cs="仿宋"/>
          <w:spacing w:val="-28"/>
          <w:sz w:val="30"/>
          <w:szCs w:val="30"/>
        </w:rPr>
        <w:t xml:space="preserve"> </w:t>
      </w:r>
      <w:r>
        <w:rPr>
          <w:rFonts w:ascii="仿宋" w:hAnsi="仿宋" w:eastAsia="仿宋" w:cs="仿宋"/>
          <w:spacing w:val="-1"/>
          <w:sz w:val="30"/>
          <w:szCs w:val="30"/>
        </w:rPr>
        <w:t>级</w:t>
      </w:r>
      <w:r>
        <w:rPr>
          <w:rFonts w:ascii="Times New Roman" w:hAnsi="Times New Roman" w:eastAsia="Times New Roman" w:cs="Times New Roman"/>
          <w:spacing w:val="-1"/>
          <w:sz w:val="30"/>
          <w:szCs w:val="30"/>
        </w:rPr>
        <w:t xml:space="preserve">A </w:t>
      </w:r>
      <w:r>
        <w:rPr>
          <w:rFonts w:ascii="仿宋" w:hAnsi="仿宋" w:eastAsia="仿宋" w:cs="仿宋"/>
          <w:spacing w:val="-1"/>
          <w:sz w:val="30"/>
          <w:szCs w:val="30"/>
        </w:rPr>
        <w:t>标准后外</w:t>
      </w:r>
      <w:r>
        <w:rPr>
          <w:rFonts w:ascii="仿宋" w:hAnsi="仿宋" w:eastAsia="仿宋" w:cs="仿宋"/>
          <w:spacing w:val="-2"/>
          <w:sz w:val="30"/>
          <w:szCs w:val="30"/>
        </w:rPr>
        <w:t>排。</w:t>
      </w:r>
    </w:p>
    <w:p w14:paraId="1189B0B0">
      <w:pPr>
        <w:spacing w:before="114" w:line="222" w:lineRule="auto"/>
        <w:ind w:left="699"/>
        <w:outlineLvl w:val="2"/>
        <w:rPr>
          <w:rFonts w:ascii="仿宋" w:hAnsi="仿宋" w:eastAsia="仿宋" w:cs="仿宋"/>
          <w:sz w:val="30"/>
          <w:szCs w:val="30"/>
        </w:rPr>
      </w:pPr>
      <w:r>
        <w:rPr>
          <w:rFonts w:ascii="宋体" w:hAnsi="宋体" w:eastAsia="宋体" w:cs="宋体"/>
          <w:b/>
          <w:bCs/>
          <w:spacing w:val="4"/>
          <w:sz w:val="30"/>
          <w:szCs w:val="30"/>
        </w:rPr>
        <w:t>2.</w:t>
      </w:r>
      <w:r>
        <w:rPr>
          <w:rFonts w:ascii="仿宋" w:hAnsi="仿宋" w:eastAsia="仿宋" w:cs="仿宋"/>
          <w:b/>
          <w:bCs/>
          <w:spacing w:val="4"/>
          <w:sz w:val="30"/>
          <w:szCs w:val="30"/>
        </w:rPr>
        <w:t>废气污染防治措施</w:t>
      </w:r>
    </w:p>
    <w:p w14:paraId="1FE3BCE4">
      <w:pPr>
        <w:spacing w:before="154" w:line="349" w:lineRule="auto"/>
        <w:ind w:left="104" w:right="1212" w:firstLine="770"/>
        <w:rPr>
          <w:rFonts w:ascii="仿宋" w:hAnsi="仿宋" w:eastAsia="仿宋" w:cs="仿宋"/>
          <w:sz w:val="30"/>
          <w:szCs w:val="30"/>
        </w:rPr>
      </w:pPr>
      <w:r>
        <w:rPr>
          <w:rFonts w:ascii="仿宋" w:hAnsi="仿宋" w:eastAsia="仿宋" w:cs="仿宋"/>
          <w:spacing w:val="15"/>
          <w:sz w:val="30"/>
          <w:szCs w:val="30"/>
        </w:rPr>
        <w:t>(1)熔窑废气采用除尘+脱硫+脱硝。混料口设置集气罩，</w:t>
      </w:r>
      <w:r>
        <w:rPr>
          <w:rFonts w:ascii="仿宋" w:hAnsi="仿宋" w:eastAsia="仿宋" w:cs="仿宋"/>
          <w:spacing w:val="4"/>
          <w:sz w:val="30"/>
          <w:szCs w:val="30"/>
        </w:rPr>
        <w:t xml:space="preserve"> </w:t>
      </w:r>
      <w:r>
        <w:rPr>
          <w:rFonts w:ascii="仿宋" w:hAnsi="仿宋" w:eastAsia="仿宋" w:cs="仿宋"/>
          <w:spacing w:val="13"/>
          <w:sz w:val="30"/>
          <w:szCs w:val="30"/>
        </w:rPr>
        <w:t>混料口粉尘经布袋除尘处理后通过排气筒排放，排气筒高度不</w:t>
      </w:r>
      <w:r>
        <w:rPr>
          <w:rFonts w:ascii="仿宋" w:hAnsi="仿宋" w:eastAsia="仿宋" w:cs="仿宋"/>
          <w:spacing w:val="5"/>
          <w:sz w:val="30"/>
          <w:szCs w:val="30"/>
        </w:rPr>
        <w:t xml:space="preserve"> </w:t>
      </w:r>
      <w:r>
        <w:rPr>
          <w:rFonts w:ascii="仿宋" w:hAnsi="仿宋" w:eastAsia="仿宋" w:cs="仿宋"/>
          <w:spacing w:val="-5"/>
          <w:sz w:val="30"/>
          <w:szCs w:val="30"/>
        </w:rPr>
        <w:t>低于15</w:t>
      </w:r>
      <w:r>
        <w:rPr>
          <w:rFonts w:ascii="Times New Roman" w:hAnsi="Times New Roman" w:eastAsia="Times New Roman" w:cs="Times New Roman"/>
          <w:spacing w:val="-5"/>
          <w:sz w:val="30"/>
          <w:szCs w:val="30"/>
        </w:rPr>
        <w:t>m</w:t>
      </w:r>
      <w:r>
        <w:rPr>
          <w:rFonts w:ascii="宋体" w:hAnsi="宋体" w:eastAsia="宋体" w:cs="宋体"/>
          <w:spacing w:val="-5"/>
          <w:sz w:val="30"/>
          <w:szCs w:val="30"/>
        </w:rPr>
        <w:t>。</w:t>
      </w:r>
      <w:r>
        <w:rPr>
          <w:rFonts w:ascii="仿宋" w:hAnsi="仿宋" w:eastAsia="仿宋" w:cs="仿宋"/>
          <w:spacing w:val="-5"/>
          <w:sz w:val="30"/>
          <w:szCs w:val="30"/>
        </w:rPr>
        <w:t>执行《工业炉窑大气污染物排放标准》</w:t>
      </w:r>
      <w:r>
        <w:rPr>
          <w:rFonts w:ascii="Times New Roman" w:hAnsi="Times New Roman" w:eastAsia="Times New Roman" w:cs="Times New Roman"/>
          <w:spacing w:val="-5"/>
          <w:sz w:val="30"/>
          <w:szCs w:val="30"/>
        </w:rPr>
        <w:t>(GB907</w:t>
      </w:r>
      <w:r>
        <w:rPr>
          <w:rFonts w:ascii="Times New Roman" w:hAnsi="Times New Roman" w:eastAsia="Times New Roman" w:cs="Times New Roman"/>
          <w:spacing w:val="-6"/>
          <w:sz w:val="30"/>
          <w:szCs w:val="30"/>
        </w:rPr>
        <w:t>8-1996)</w:t>
      </w:r>
      <w:r>
        <w:rPr>
          <w:rFonts w:ascii="Times New Roman" w:hAnsi="Times New Roman" w:eastAsia="Times New Roman" w:cs="Times New Roman"/>
          <w:sz w:val="30"/>
          <w:szCs w:val="30"/>
        </w:rPr>
        <w:t xml:space="preserve">    </w:t>
      </w:r>
      <w:r>
        <w:rPr>
          <w:rFonts w:ascii="仿宋" w:hAnsi="仿宋" w:eastAsia="仿宋" w:cs="仿宋"/>
          <w:spacing w:val="8"/>
          <w:sz w:val="30"/>
          <w:szCs w:val="30"/>
        </w:rPr>
        <w:t>表2熔化炉中“非金属熔化、冶炼炉烟尘浓度排放限值，即：烟</w:t>
      </w:r>
      <w:r>
        <w:rPr>
          <w:rFonts w:ascii="仿宋" w:hAnsi="仿宋" w:eastAsia="仿宋" w:cs="仿宋"/>
          <w:spacing w:val="13"/>
          <w:sz w:val="30"/>
          <w:szCs w:val="30"/>
        </w:rPr>
        <w:t xml:space="preserve"> </w:t>
      </w:r>
      <w:r>
        <w:rPr>
          <w:rFonts w:ascii="仿宋" w:hAnsi="仿宋" w:eastAsia="仿宋" w:cs="仿宋"/>
          <w:spacing w:val="-2"/>
          <w:sz w:val="30"/>
          <w:szCs w:val="30"/>
        </w:rPr>
        <w:t xml:space="preserve">尘≤200 </w:t>
      </w:r>
      <w:r>
        <w:rPr>
          <w:rFonts w:ascii="宋体" w:hAnsi="宋体" w:eastAsia="宋体" w:cs="宋体"/>
          <w:spacing w:val="-2"/>
          <w:sz w:val="30"/>
          <w:szCs w:val="30"/>
        </w:rPr>
        <w:t>mg/m³,SO</w:t>
      </w:r>
      <w:r>
        <w:rPr>
          <w:rFonts w:ascii="Calibri" w:hAnsi="Calibri" w:eastAsia="Calibri" w:cs="Calibri"/>
          <w:spacing w:val="-2"/>
          <w:sz w:val="30"/>
          <w:szCs w:val="30"/>
        </w:rPr>
        <w:t>₂</w:t>
      </w:r>
      <w:r>
        <w:rPr>
          <w:rFonts w:ascii="Calibri" w:hAnsi="Calibri" w:eastAsia="Calibri" w:cs="Calibri"/>
          <w:spacing w:val="-19"/>
          <w:sz w:val="30"/>
          <w:szCs w:val="30"/>
        </w:rPr>
        <w:t xml:space="preserve"> </w:t>
      </w:r>
      <w:r>
        <w:rPr>
          <w:rFonts w:ascii="宋体" w:hAnsi="宋体" w:eastAsia="宋体" w:cs="宋体"/>
          <w:spacing w:val="-2"/>
          <w:sz w:val="30"/>
          <w:szCs w:val="30"/>
        </w:rPr>
        <w:t xml:space="preserve">≤850mg/m³,   </w:t>
      </w:r>
      <w:r>
        <w:rPr>
          <w:rFonts w:ascii="仿宋" w:hAnsi="仿宋" w:eastAsia="仿宋" w:cs="仿宋"/>
          <w:spacing w:val="-2"/>
          <w:sz w:val="30"/>
          <w:szCs w:val="30"/>
        </w:rPr>
        <w:t>氮氧化物执行《大气污染物综</w:t>
      </w:r>
      <w:r>
        <w:rPr>
          <w:rFonts w:ascii="仿宋" w:hAnsi="仿宋" w:eastAsia="仿宋" w:cs="仿宋"/>
          <w:sz w:val="30"/>
          <w:szCs w:val="30"/>
        </w:rPr>
        <w:t xml:space="preserve"> </w:t>
      </w:r>
      <w:r>
        <w:rPr>
          <w:rFonts w:ascii="仿宋" w:hAnsi="仿宋" w:eastAsia="仿宋" w:cs="仿宋"/>
          <w:spacing w:val="4"/>
          <w:sz w:val="30"/>
          <w:szCs w:val="30"/>
        </w:rPr>
        <w:t>合排放标准》</w:t>
      </w:r>
      <w:r>
        <w:rPr>
          <w:rFonts w:ascii="宋体" w:hAnsi="宋体" w:eastAsia="宋体" w:cs="宋体"/>
          <w:spacing w:val="4"/>
          <w:sz w:val="30"/>
          <w:szCs w:val="30"/>
        </w:rPr>
        <w:t>(</w:t>
      </w:r>
      <w:r>
        <w:rPr>
          <w:rFonts w:ascii="宋体" w:hAnsi="宋体" w:eastAsia="宋体" w:cs="宋体"/>
          <w:sz w:val="30"/>
          <w:szCs w:val="30"/>
        </w:rPr>
        <w:t>GB</w:t>
      </w:r>
      <w:r>
        <w:rPr>
          <w:rFonts w:ascii="宋体" w:hAnsi="宋体" w:eastAsia="宋体" w:cs="宋体"/>
          <w:spacing w:val="4"/>
          <w:sz w:val="30"/>
          <w:szCs w:val="30"/>
        </w:rPr>
        <w:t xml:space="preserve">16297-1996)   </w:t>
      </w:r>
      <w:r>
        <w:rPr>
          <w:rFonts w:ascii="仿宋" w:hAnsi="仿宋" w:eastAsia="仿宋" w:cs="仿宋"/>
          <w:spacing w:val="4"/>
          <w:sz w:val="30"/>
          <w:szCs w:val="30"/>
        </w:rPr>
        <w:t>中标准要求，即：≤240</w:t>
      </w:r>
      <w:r>
        <w:rPr>
          <w:rFonts w:ascii="宋体" w:hAnsi="宋体" w:eastAsia="宋体" w:cs="宋体"/>
          <w:sz w:val="30"/>
          <w:szCs w:val="30"/>
        </w:rPr>
        <w:t>mg</w:t>
      </w:r>
      <w:r>
        <w:rPr>
          <w:rFonts w:ascii="宋体" w:hAnsi="宋体" w:eastAsia="宋体" w:cs="宋体"/>
          <w:spacing w:val="4"/>
          <w:sz w:val="30"/>
          <w:szCs w:val="30"/>
        </w:rPr>
        <w:t>/m³</w:t>
      </w:r>
      <w:r>
        <w:rPr>
          <w:rFonts w:ascii="宋体" w:hAnsi="宋体" w:eastAsia="宋体" w:cs="宋体"/>
          <w:sz w:val="30"/>
          <w:szCs w:val="30"/>
        </w:rPr>
        <w:t xml:space="preserve">  </w:t>
      </w:r>
      <w:r>
        <w:rPr>
          <w:rFonts w:ascii="仿宋" w:hAnsi="仿宋" w:eastAsia="仿宋" w:cs="仿宋"/>
          <w:spacing w:val="-11"/>
          <w:sz w:val="30"/>
          <w:szCs w:val="30"/>
        </w:rPr>
        <w:t>的排放限值。</w:t>
      </w:r>
    </w:p>
    <w:p w14:paraId="55E1CDB6">
      <w:pPr>
        <w:spacing w:before="225" w:line="288" w:lineRule="auto"/>
        <w:ind w:left="94" w:right="1269" w:firstLine="599"/>
        <w:rPr>
          <w:rFonts w:ascii="宋体" w:hAnsi="宋体" w:eastAsia="宋体" w:cs="宋体"/>
          <w:sz w:val="30"/>
          <w:szCs w:val="30"/>
        </w:rPr>
      </w:pPr>
      <w:r>
        <w:rPr>
          <w:rFonts w:ascii="仿宋" w:hAnsi="仿宋" w:eastAsia="仿宋" w:cs="仿宋"/>
          <w:spacing w:val="-1"/>
          <w:sz w:val="30"/>
          <w:szCs w:val="30"/>
        </w:rPr>
        <w:t>(2)脱硝设施氨执行《恶臭污染物排放标准》</w:t>
      </w:r>
      <w:r>
        <w:rPr>
          <w:rFonts w:ascii="宋体" w:hAnsi="宋体" w:eastAsia="宋体" w:cs="宋体"/>
          <w:spacing w:val="-1"/>
          <w:sz w:val="30"/>
          <w:szCs w:val="30"/>
        </w:rPr>
        <w:t>(GB14554-93)</w:t>
      </w:r>
      <w:r>
        <w:rPr>
          <w:rFonts w:ascii="宋体" w:hAnsi="宋体" w:eastAsia="宋体" w:cs="宋体"/>
          <w:spacing w:val="3"/>
          <w:sz w:val="30"/>
          <w:szCs w:val="30"/>
        </w:rPr>
        <w:t xml:space="preserve">  </w:t>
      </w:r>
      <w:r>
        <w:rPr>
          <w:rFonts w:ascii="仿宋" w:hAnsi="仿宋" w:eastAsia="仿宋" w:cs="仿宋"/>
          <w:spacing w:val="-14"/>
          <w:sz w:val="30"/>
          <w:szCs w:val="30"/>
        </w:rPr>
        <w:t>标准值，即：</w:t>
      </w:r>
      <w:r>
        <w:rPr>
          <w:rFonts w:ascii="Times New Roman" w:hAnsi="Times New Roman" w:eastAsia="Times New Roman" w:cs="Times New Roman"/>
          <w:spacing w:val="-14"/>
          <w:sz w:val="30"/>
          <w:szCs w:val="30"/>
        </w:rPr>
        <w:t>NH₃</w:t>
      </w:r>
      <w:r>
        <w:rPr>
          <w:rFonts w:ascii="Times New Roman" w:hAnsi="Times New Roman" w:eastAsia="Times New Roman" w:cs="Times New Roman"/>
          <w:spacing w:val="56"/>
          <w:sz w:val="30"/>
          <w:szCs w:val="30"/>
        </w:rPr>
        <w:t xml:space="preserve"> </w:t>
      </w:r>
      <w:r>
        <w:rPr>
          <w:rFonts w:ascii="仿宋" w:hAnsi="仿宋" w:eastAsia="仿宋" w:cs="仿宋"/>
          <w:spacing w:val="-14"/>
          <w:sz w:val="30"/>
          <w:szCs w:val="30"/>
        </w:rPr>
        <w:t>有组织排放≤4.9</w:t>
      </w:r>
      <w:r>
        <w:rPr>
          <w:rFonts w:ascii="Times New Roman" w:hAnsi="Times New Roman" w:eastAsia="Times New Roman" w:cs="Times New Roman"/>
          <w:spacing w:val="-14"/>
          <w:sz w:val="30"/>
          <w:szCs w:val="30"/>
        </w:rPr>
        <w:t>kg/h</w:t>
      </w:r>
      <w:r>
        <w:rPr>
          <w:rFonts w:ascii="宋体" w:hAnsi="宋体" w:eastAsia="宋体" w:cs="宋体"/>
          <w:spacing w:val="-14"/>
          <w:sz w:val="30"/>
          <w:szCs w:val="30"/>
        </w:rPr>
        <w:t>、</w:t>
      </w:r>
      <w:r>
        <w:rPr>
          <w:rFonts w:ascii="仿宋" w:hAnsi="仿宋" w:eastAsia="仿宋" w:cs="仿宋"/>
          <w:spacing w:val="-14"/>
          <w:sz w:val="30"/>
          <w:szCs w:val="30"/>
        </w:rPr>
        <w:t xml:space="preserve">无组织排放≤1.5 </w:t>
      </w:r>
      <w:r>
        <w:rPr>
          <w:rFonts w:ascii="Times New Roman" w:hAnsi="Times New Roman" w:eastAsia="Times New Roman" w:cs="Times New Roman"/>
          <w:spacing w:val="-14"/>
          <w:sz w:val="30"/>
          <w:szCs w:val="30"/>
        </w:rPr>
        <w:t>mg/m³</w:t>
      </w:r>
      <w:r>
        <w:rPr>
          <w:rFonts w:ascii="宋体" w:hAnsi="宋体" w:eastAsia="宋体" w:cs="宋体"/>
          <w:spacing w:val="-14"/>
          <w:sz w:val="30"/>
          <w:szCs w:val="30"/>
        </w:rPr>
        <w:t>。</w:t>
      </w:r>
    </w:p>
    <w:p w14:paraId="457A57F9">
      <w:pPr>
        <w:spacing w:before="254" w:line="222" w:lineRule="auto"/>
        <w:ind w:left="699"/>
        <w:outlineLvl w:val="2"/>
        <w:rPr>
          <w:rFonts w:ascii="仿宋" w:hAnsi="仿宋" w:eastAsia="仿宋" w:cs="仿宋"/>
          <w:sz w:val="30"/>
          <w:szCs w:val="30"/>
        </w:rPr>
      </w:pPr>
      <w:r>
        <w:rPr>
          <w:rFonts w:ascii="宋体" w:hAnsi="宋体" w:eastAsia="宋体" w:cs="宋体"/>
          <w:b/>
          <w:bCs/>
          <w:spacing w:val="1"/>
          <w:sz w:val="30"/>
          <w:szCs w:val="30"/>
        </w:rPr>
        <w:t>3.</w:t>
      </w:r>
      <w:r>
        <w:rPr>
          <w:rFonts w:ascii="仿宋" w:hAnsi="仿宋" w:eastAsia="仿宋" w:cs="仿宋"/>
          <w:b/>
          <w:bCs/>
          <w:spacing w:val="1"/>
          <w:sz w:val="30"/>
          <w:szCs w:val="30"/>
        </w:rPr>
        <w:t>噪声污染防治措施</w:t>
      </w:r>
    </w:p>
    <w:p w14:paraId="032231C7">
      <w:pPr>
        <w:spacing w:before="220" w:line="382" w:lineRule="auto"/>
        <w:ind w:left="104" w:right="1212" w:firstLine="590"/>
        <w:rPr>
          <w:rFonts w:ascii="宋体" w:hAnsi="宋体" w:eastAsia="宋体" w:cs="宋体"/>
          <w:sz w:val="30"/>
          <w:szCs w:val="30"/>
        </w:rPr>
      </w:pPr>
      <w:r>
        <w:rPr>
          <w:rFonts w:ascii="仿宋" w:hAnsi="仿宋" w:eastAsia="仿宋" w:cs="仿宋"/>
          <w:spacing w:val="-22"/>
          <w:sz w:val="30"/>
          <w:szCs w:val="30"/>
        </w:rPr>
        <w:t>噪 声</w:t>
      </w:r>
      <w:r>
        <w:rPr>
          <w:rFonts w:ascii="仿宋" w:hAnsi="仿宋" w:eastAsia="仿宋" w:cs="仿宋"/>
          <w:spacing w:val="-19"/>
          <w:sz w:val="30"/>
          <w:szCs w:val="30"/>
        </w:rPr>
        <w:t xml:space="preserve"> </w:t>
      </w:r>
      <w:r>
        <w:rPr>
          <w:rFonts w:ascii="仿宋" w:hAnsi="仿宋" w:eastAsia="仿宋" w:cs="仿宋"/>
          <w:spacing w:val="-22"/>
          <w:sz w:val="30"/>
          <w:szCs w:val="30"/>
        </w:rPr>
        <w:t>执 行</w:t>
      </w:r>
      <w:r>
        <w:rPr>
          <w:rFonts w:ascii="仿宋" w:hAnsi="仿宋" w:eastAsia="仿宋" w:cs="仿宋"/>
          <w:spacing w:val="-46"/>
          <w:sz w:val="30"/>
          <w:szCs w:val="30"/>
        </w:rPr>
        <w:t xml:space="preserve"> </w:t>
      </w:r>
      <w:r>
        <w:rPr>
          <w:rFonts w:ascii="仿宋" w:hAnsi="仿宋" w:eastAsia="仿宋" w:cs="仿宋"/>
          <w:spacing w:val="-22"/>
          <w:sz w:val="30"/>
          <w:szCs w:val="30"/>
        </w:rPr>
        <w:t>《 工 业</w:t>
      </w:r>
      <w:r>
        <w:rPr>
          <w:rFonts w:ascii="仿宋" w:hAnsi="仿宋" w:eastAsia="仿宋" w:cs="仿宋"/>
          <w:spacing w:val="-24"/>
          <w:sz w:val="30"/>
          <w:szCs w:val="30"/>
        </w:rPr>
        <w:t xml:space="preserve"> </w:t>
      </w:r>
      <w:r>
        <w:rPr>
          <w:rFonts w:ascii="仿宋" w:hAnsi="仿宋" w:eastAsia="仿宋" w:cs="仿宋"/>
          <w:spacing w:val="-22"/>
          <w:sz w:val="30"/>
          <w:szCs w:val="30"/>
        </w:rPr>
        <w:t>企</w:t>
      </w:r>
      <w:r>
        <w:rPr>
          <w:rFonts w:ascii="仿宋" w:hAnsi="仿宋" w:eastAsia="仿宋" w:cs="仿宋"/>
          <w:spacing w:val="-26"/>
          <w:sz w:val="30"/>
          <w:szCs w:val="30"/>
        </w:rPr>
        <w:t xml:space="preserve"> </w:t>
      </w:r>
      <w:r>
        <w:rPr>
          <w:rFonts w:ascii="仿宋" w:hAnsi="仿宋" w:eastAsia="仿宋" w:cs="仿宋"/>
          <w:spacing w:val="-22"/>
          <w:sz w:val="30"/>
          <w:szCs w:val="30"/>
        </w:rPr>
        <w:t>业</w:t>
      </w:r>
      <w:r>
        <w:rPr>
          <w:rFonts w:ascii="仿宋" w:hAnsi="仿宋" w:eastAsia="仿宋" w:cs="仿宋"/>
          <w:spacing w:val="-27"/>
          <w:sz w:val="30"/>
          <w:szCs w:val="30"/>
        </w:rPr>
        <w:t xml:space="preserve"> </w:t>
      </w:r>
      <w:r>
        <w:rPr>
          <w:rFonts w:ascii="仿宋" w:hAnsi="仿宋" w:eastAsia="仿宋" w:cs="仿宋"/>
          <w:spacing w:val="-22"/>
          <w:sz w:val="30"/>
          <w:szCs w:val="30"/>
        </w:rPr>
        <w:t>厂</w:t>
      </w:r>
      <w:r>
        <w:rPr>
          <w:rFonts w:ascii="仿宋" w:hAnsi="仿宋" w:eastAsia="仿宋" w:cs="仿宋"/>
          <w:spacing w:val="-25"/>
          <w:sz w:val="30"/>
          <w:szCs w:val="30"/>
        </w:rPr>
        <w:t xml:space="preserve"> </w:t>
      </w:r>
      <w:r>
        <w:rPr>
          <w:rFonts w:ascii="仿宋" w:hAnsi="仿宋" w:eastAsia="仿宋" w:cs="仿宋"/>
          <w:spacing w:val="-22"/>
          <w:sz w:val="30"/>
          <w:szCs w:val="30"/>
        </w:rPr>
        <w:t>界</w:t>
      </w:r>
      <w:r>
        <w:rPr>
          <w:rFonts w:ascii="仿宋" w:hAnsi="仿宋" w:eastAsia="仿宋" w:cs="仿宋"/>
          <w:spacing w:val="-26"/>
          <w:sz w:val="30"/>
          <w:szCs w:val="30"/>
        </w:rPr>
        <w:t xml:space="preserve"> </w:t>
      </w:r>
      <w:r>
        <w:rPr>
          <w:rFonts w:ascii="仿宋" w:hAnsi="仿宋" w:eastAsia="仿宋" w:cs="仿宋"/>
          <w:spacing w:val="-22"/>
          <w:sz w:val="30"/>
          <w:szCs w:val="30"/>
        </w:rPr>
        <w:t>环 境 噪</w:t>
      </w:r>
      <w:r>
        <w:rPr>
          <w:rFonts w:ascii="仿宋" w:hAnsi="仿宋" w:eastAsia="仿宋" w:cs="仿宋"/>
          <w:spacing w:val="-27"/>
          <w:sz w:val="30"/>
          <w:szCs w:val="30"/>
        </w:rPr>
        <w:t xml:space="preserve"> </w:t>
      </w:r>
      <w:r>
        <w:rPr>
          <w:rFonts w:ascii="仿宋" w:hAnsi="仿宋" w:eastAsia="仿宋" w:cs="仿宋"/>
          <w:spacing w:val="-22"/>
          <w:sz w:val="30"/>
          <w:szCs w:val="30"/>
        </w:rPr>
        <w:t>声</w:t>
      </w:r>
      <w:r>
        <w:rPr>
          <w:rFonts w:ascii="仿宋" w:hAnsi="仿宋" w:eastAsia="仿宋" w:cs="仿宋"/>
          <w:spacing w:val="-29"/>
          <w:sz w:val="30"/>
          <w:szCs w:val="30"/>
        </w:rPr>
        <w:t xml:space="preserve"> </w:t>
      </w:r>
      <w:r>
        <w:rPr>
          <w:rFonts w:ascii="仿宋" w:hAnsi="仿宋" w:eastAsia="仿宋" w:cs="仿宋"/>
          <w:spacing w:val="-22"/>
          <w:sz w:val="30"/>
          <w:szCs w:val="30"/>
        </w:rPr>
        <w:t>排</w:t>
      </w:r>
      <w:r>
        <w:rPr>
          <w:rFonts w:ascii="仿宋" w:hAnsi="仿宋" w:eastAsia="仿宋" w:cs="仿宋"/>
          <w:spacing w:val="-24"/>
          <w:sz w:val="30"/>
          <w:szCs w:val="30"/>
        </w:rPr>
        <w:t xml:space="preserve"> </w:t>
      </w:r>
      <w:r>
        <w:rPr>
          <w:rFonts w:ascii="仿宋" w:hAnsi="仿宋" w:eastAsia="仿宋" w:cs="仿宋"/>
          <w:spacing w:val="-22"/>
          <w:sz w:val="30"/>
          <w:szCs w:val="30"/>
        </w:rPr>
        <w:t>放</w:t>
      </w:r>
      <w:r>
        <w:rPr>
          <w:rFonts w:ascii="仿宋" w:hAnsi="仿宋" w:eastAsia="仿宋" w:cs="仿宋"/>
          <w:spacing w:val="-27"/>
          <w:sz w:val="30"/>
          <w:szCs w:val="30"/>
        </w:rPr>
        <w:t xml:space="preserve"> </w:t>
      </w:r>
      <w:r>
        <w:rPr>
          <w:rFonts w:ascii="仿宋" w:hAnsi="仿宋" w:eastAsia="仿宋" w:cs="仿宋"/>
          <w:spacing w:val="-22"/>
          <w:sz w:val="30"/>
          <w:szCs w:val="30"/>
        </w:rPr>
        <w:t>标 准</w:t>
      </w:r>
      <w:r>
        <w:rPr>
          <w:rFonts w:ascii="仿宋" w:hAnsi="仿宋" w:eastAsia="仿宋" w:cs="仿宋"/>
          <w:spacing w:val="-18"/>
          <w:sz w:val="30"/>
          <w:szCs w:val="30"/>
        </w:rPr>
        <w:t xml:space="preserve"> </w:t>
      </w:r>
      <w:r>
        <w:rPr>
          <w:rFonts w:ascii="仿宋" w:hAnsi="仿宋" w:eastAsia="仿宋" w:cs="仿宋"/>
          <w:spacing w:val="-22"/>
          <w:sz w:val="30"/>
          <w:szCs w:val="30"/>
        </w:rPr>
        <w:t>》</w:t>
      </w:r>
      <w:r>
        <w:rPr>
          <w:rFonts w:ascii="仿宋" w:hAnsi="仿宋" w:eastAsia="仿宋" w:cs="仿宋"/>
          <w:sz w:val="30"/>
          <w:szCs w:val="30"/>
        </w:rPr>
        <w:t xml:space="preserve"> </w:t>
      </w:r>
      <w:r>
        <w:rPr>
          <w:rFonts w:ascii="宋体" w:hAnsi="宋体" w:eastAsia="宋体" w:cs="宋体"/>
          <w:spacing w:val="-7"/>
          <w:sz w:val="30"/>
          <w:szCs w:val="30"/>
        </w:rPr>
        <w:t>(GB3096-2008)2</w:t>
      </w:r>
      <w:r>
        <w:rPr>
          <w:rFonts w:ascii="宋体" w:hAnsi="宋体" w:eastAsia="宋体" w:cs="宋体"/>
          <w:spacing w:val="61"/>
          <w:sz w:val="30"/>
          <w:szCs w:val="30"/>
        </w:rPr>
        <w:t xml:space="preserve">  </w:t>
      </w:r>
      <w:r>
        <w:rPr>
          <w:rFonts w:ascii="仿宋" w:hAnsi="仿宋" w:eastAsia="仿宋" w:cs="仿宋"/>
          <w:spacing w:val="-7"/>
          <w:sz w:val="30"/>
          <w:szCs w:val="30"/>
        </w:rPr>
        <w:t>类标准，昼间≤60</w:t>
      </w:r>
      <w:r>
        <w:rPr>
          <w:rFonts w:ascii="宋体" w:hAnsi="宋体" w:eastAsia="宋体" w:cs="宋体"/>
          <w:spacing w:val="-7"/>
          <w:sz w:val="30"/>
          <w:szCs w:val="30"/>
        </w:rPr>
        <w:t>dB(A),</w:t>
      </w:r>
      <w:r>
        <w:rPr>
          <w:rFonts w:ascii="宋体" w:hAnsi="宋体" w:eastAsia="宋体" w:cs="宋体"/>
          <w:spacing w:val="57"/>
          <w:sz w:val="30"/>
          <w:szCs w:val="30"/>
        </w:rPr>
        <w:t xml:space="preserve"> </w:t>
      </w:r>
      <w:r>
        <w:rPr>
          <w:rFonts w:ascii="仿宋" w:hAnsi="仿宋" w:eastAsia="仿宋" w:cs="仿宋"/>
          <w:spacing w:val="-7"/>
          <w:sz w:val="30"/>
          <w:szCs w:val="30"/>
        </w:rPr>
        <w:t>夜间≤50</w:t>
      </w:r>
      <w:r>
        <w:rPr>
          <w:rFonts w:ascii="宋体" w:hAnsi="宋体" w:eastAsia="宋体" w:cs="宋体"/>
          <w:spacing w:val="-7"/>
          <w:sz w:val="30"/>
          <w:szCs w:val="30"/>
        </w:rPr>
        <w:t>dB(A)。</w:t>
      </w:r>
    </w:p>
    <w:p w14:paraId="13B53F1A">
      <w:pPr>
        <w:pStyle w:val="2"/>
        <w:spacing w:line="312" w:lineRule="auto"/>
      </w:pPr>
    </w:p>
    <w:p w14:paraId="4F291E43">
      <w:pPr>
        <w:pStyle w:val="2"/>
        <w:spacing w:line="312" w:lineRule="auto"/>
      </w:pPr>
    </w:p>
    <w:p w14:paraId="162D23BB">
      <w:pPr>
        <w:pStyle w:val="2"/>
        <w:spacing w:line="313" w:lineRule="auto"/>
      </w:pPr>
    </w:p>
    <w:p w14:paraId="18DA3D85">
      <w:pPr>
        <w:spacing w:before="49"/>
        <w:ind w:left="8114"/>
        <w:rPr>
          <w:rFonts w:ascii="宋体" w:hAnsi="宋体" w:eastAsia="宋体" w:cs="宋体"/>
          <w:sz w:val="15"/>
          <w:szCs w:val="15"/>
        </w:rPr>
      </w:pPr>
      <w:r>
        <w:rPr>
          <w:rFonts w:ascii="宋体" w:hAnsi="宋体" w:eastAsia="宋体" w:cs="宋体"/>
          <w:spacing w:val="-2"/>
          <w:sz w:val="15"/>
          <w:szCs w:val="15"/>
        </w:rPr>
        <w:t>—3—</w:t>
      </w:r>
    </w:p>
    <w:p w14:paraId="30CFC41E">
      <w:pPr>
        <w:pStyle w:val="2"/>
        <w:spacing w:line="268" w:lineRule="auto"/>
      </w:pPr>
    </w:p>
    <w:p w14:paraId="16700E5A">
      <w:pPr>
        <w:pStyle w:val="2"/>
        <w:spacing w:line="269" w:lineRule="auto"/>
      </w:pPr>
    </w:p>
    <w:p w14:paraId="37AB1939">
      <w:pPr>
        <w:pStyle w:val="2"/>
        <w:spacing w:line="269" w:lineRule="auto"/>
      </w:pPr>
      <w:r>
        <w:drawing>
          <wp:anchor distT="0" distB="0" distL="0" distR="0" simplePos="0" relativeHeight="251867136" behindDoc="0" locked="0" layoutInCell="1" allowOverlap="1">
            <wp:simplePos x="0" y="0"/>
            <wp:positionH relativeFrom="column">
              <wp:posOffset>3609340</wp:posOffset>
            </wp:positionH>
            <wp:positionV relativeFrom="paragraph">
              <wp:posOffset>85090</wp:posOffset>
            </wp:positionV>
            <wp:extent cx="520700" cy="514350"/>
            <wp:effectExtent l="0" t="0" r="0" b="0"/>
            <wp:wrapNone/>
            <wp:docPr id="364" name="IM 364"/>
            <wp:cNvGraphicFramePr/>
            <a:graphic xmlns:a="http://schemas.openxmlformats.org/drawingml/2006/main">
              <a:graphicData uri="http://schemas.openxmlformats.org/drawingml/2006/picture">
                <pic:pic xmlns:pic="http://schemas.openxmlformats.org/drawingml/2006/picture">
                  <pic:nvPicPr>
                    <pic:cNvPr id="364" name="IM 364"/>
                    <pic:cNvPicPr/>
                  </pic:nvPicPr>
                  <pic:blipFill>
                    <a:blip r:embed="rId310"/>
                    <a:stretch>
                      <a:fillRect/>
                    </a:stretch>
                  </pic:blipFill>
                  <pic:spPr>
                    <a:xfrm>
                      <a:off x="0" y="0"/>
                      <a:ext cx="520718" cy="514352"/>
                    </a:xfrm>
                    <a:prstGeom prst="rect">
                      <a:avLst/>
                    </a:prstGeom>
                  </pic:spPr>
                </pic:pic>
              </a:graphicData>
            </a:graphic>
          </wp:anchor>
        </w:drawing>
      </w:r>
    </w:p>
    <w:p w14:paraId="113B5DAB">
      <w:pPr>
        <w:spacing w:before="98" w:line="194" w:lineRule="auto"/>
        <w:jc w:val="right"/>
        <w:rPr>
          <w:rFonts w:ascii="宋体" w:hAnsi="宋体" w:eastAsia="宋体" w:cs="宋体"/>
          <w:sz w:val="30"/>
          <w:szCs w:val="30"/>
        </w:rPr>
      </w:pPr>
      <w:r>
        <w:rPr>
          <w:rFonts w:ascii="宋体" w:hAnsi="宋体" w:eastAsia="宋体" w:cs="宋体"/>
          <w:spacing w:val="20"/>
          <w:sz w:val="30"/>
          <w:szCs w:val="30"/>
        </w:rPr>
        <w:t>由扫描全能王扫描创建</w:t>
      </w:r>
    </w:p>
    <w:p w14:paraId="2B3CBF3E">
      <w:pPr>
        <w:spacing w:line="194" w:lineRule="auto"/>
        <w:rPr>
          <w:rFonts w:ascii="宋体" w:hAnsi="宋体" w:eastAsia="宋体" w:cs="宋体"/>
          <w:sz w:val="30"/>
          <w:szCs w:val="30"/>
        </w:rPr>
        <w:sectPr>
          <w:pgSz w:w="11900" w:h="16840"/>
          <w:pgMar w:top="400" w:right="267" w:bottom="400" w:left="1785" w:header="0" w:footer="0" w:gutter="0"/>
          <w:cols w:space="720" w:num="1"/>
        </w:sectPr>
      </w:pPr>
    </w:p>
    <w:p w14:paraId="3230F768">
      <w:pPr>
        <w:pStyle w:val="2"/>
        <w:spacing w:line="242" w:lineRule="auto"/>
      </w:pPr>
    </w:p>
    <w:p w14:paraId="121466BB">
      <w:pPr>
        <w:pStyle w:val="2"/>
        <w:spacing w:line="242" w:lineRule="auto"/>
      </w:pPr>
    </w:p>
    <w:p w14:paraId="5E82AAEA">
      <w:pPr>
        <w:pStyle w:val="2"/>
        <w:spacing w:line="242" w:lineRule="auto"/>
      </w:pPr>
    </w:p>
    <w:p w14:paraId="0F259114">
      <w:pPr>
        <w:pStyle w:val="2"/>
        <w:spacing w:line="243" w:lineRule="auto"/>
      </w:pPr>
    </w:p>
    <w:p w14:paraId="43EE72A2">
      <w:pPr>
        <w:pStyle w:val="2"/>
        <w:spacing w:line="243" w:lineRule="auto"/>
      </w:pPr>
    </w:p>
    <w:p w14:paraId="2CF1D293">
      <w:pPr>
        <w:pStyle w:val="2"/>
        <w:spacing w:line="243" w:lineRule="auto"/>
      </w:pPr>
    </w:p>
    <w:p w14:paraId="7DA5C4C9">
      <w:pPr>
        <w:pStyle w:val="2"/>
        <w:spacing w:line="243" w:lineRule="auto"/>
      </w:pPr>
    </w:p>
    <w:p w14:paraId="617F442A">
      <w:pPr>
        <w:spacing w:before="94" w:line="221" w:lineRule="auto"/>
        <w:ind w:left="791"/>
        <w:outlineLvl w:val="2"/>
        <w:rPr>
          <w:rFonts w:ascii="仿宋" w:hAnsi="仿宋" w:eastAsia="仿宋" w:cs="仿宋"/>
          <w:sz w:val="29"/>
          <w:szCs w:val="29"/>
        </w:rPr>
      </w:pPr>
      <w:r>
        <w:rPr>
          <w:rFonts w:ascii="宋体" w:hAnsi="宋体" w:eastAsia="宋体" w:cs="宋体"/>
          <w:b/>
          <w:bCs/>
          <w:spacing w:val="4"/>
          <w:sz w:val="29"/>
          <w:szCs w:val="29"/>
        </w:rPr>
        <w:t>4.</w:t>
      </w:r>
      <w:r>
        <w:rPr>
          <w:rFonts w:ascii="仿宋" w:hAnsi="仿宋" w:eastAsia="仿宋" w:cs="仿宋"/>
          <w:b/>
          <w:bCs/>
          <w:spacing w:val="4"/>
          <w:sz w:val="29"/>
          <w:szCs w:val="29"/>
        </w:rPr>
        <w:t>固体废物污染防治措施</w:t>
      </w:r>
    </w:p>
    <w:p w14:paraId="44B30EDF">
      <w:pPr>
        <w:spacing w:before="225" w:line="298" w:lineRule="auto"/>
        <w:ind w:left="227" w:right="1623" w:firstLine="559"/>
        <w:rPr>
          <w:rFonts w:ascii="仿宋" w:hAnsi="仿宋" w:eastAsia="仿宋" w:cs="仿宋"/>
          <w:sz w:val="29"/>
          <w:szCs w:val="29"/>
        </w:rPr>
      </w:pPr>
      <w:r>
        <w:rPr>
          <w:rFonts w:ascii="仿宋" w:hAnsi="仿宋" w:eastAsia="仿宋" w:cs="仿宋"/>
          <w:spacing w:val="19"/>
          <w:sz w:val="29"/>
          <w:szCs w:val="29"/>
        </w:rPr>
        <w:t>(1)碎玻璃收集后返回生产工序，车间混料口收集的粉尘</w:t>
      </w:r>
      <w:r>
        <w:rPr>
          <w:rFonts w:ascii="仿宋" w:hAnsi="仿宋" w:eastAsia="仿宋" w:cs="仿宋"/>
          <w:spacing w:val="9"/>
          <w:sz w:val="29"/>
          <w:szCs w:val="29"/>
        </w:rPr>
        <w:t xml:space="preserve"> </w:t>
      </w:r>
      <w:r>
        <w:rPr>
          <w:rFonts w:ascii="仿宋" w:hAnsi="仿宋" w:eastAsia="仿宋" w:cs="仿宋"/>
          <w:spacing w:val="3"/>
          <w:sz w:val="29"/>
          <w:szCs w:val="29"/>
        </w:rPr>
        <w:t>返回生产工序作为原料使用。</w:t>
      </w:r>
    </w:p>
    <w:p w14:paraId="0CCC8BF9">
      <w:pPr>
        <w:spacing w:before="236" w:line="301" w:lineRule="auto"/>
        <w:ind w:left="227" w:right="1614" w:firstLine="559"/>
        <w:rPr>
          <w:rFonts w:ascii="仿宋" w:hAnsi="仿宋" w:eastAsia="仿宋" w:cs="仿宋"/>
          <w:sz w:val="29"/>
          <w:szCs w:val="29"/>
        </w:rPr>
      </w:pPr>
      <w:r>
        <w:rPr>
          <w:rFonts w:ascii="仿宋" w:hAnsi="仿宋" w:eastAsia="仿宋" w:cs="仿宋"/>
          <w:spacing w:val="19"/>
          <w:sz w:val="29"/>
          <w:szCs w:val="29"/>
        </w:rPr>
        <w:t>(2)除尘灰统一收集后外售给砖厂综合利用，脱硫产生的</w:t>
      </w:r>
      <w:r>
        <w:rPr>
          <w:rFonts w:ascii="仿宋" w:hAnsi="仿宋" w:eastAsia="仿宋" w:cs="仿宋"/>
          <w:spacing w:val="18"/>
          <w:sz w:val="29"/>
          <w:szCs w:val="29"/>
        </w:rPr>
        <w:t xml:space="preserve"> </w:t>
      </w:r>
      <w:r>
        <w:rPr>
          <w:rFonts w:ascii="仿宋" w:hAnsi="仿宋" w:eastAsia="仿宋" w:cs="仿宋"/>
          <w:spacing w:val="-1"/>
          <w:sz w:val="29"/>
          <w:szCs w:val="29"/>
        </w:rPr>
        <w:t>硫膏，收集后外售。</w:t>
      </w:r>
    </w:p>
    <w:p w14:paraId="22D73167">
      <w:pPr>
        <w:spacing w:before="234" w:line="303" w:lineRule="auto"/>
        <w:ind w:left="227" w:right="1598" w:firstLine="559"/>
        <w:rPr>
          <w:rFonts w:ascii="仿宋" w:hAnsi="仿宋" w:eastAsia="仿宋" w:cs="仿宋"/>
          <w:sz w:val="29"/>
          <w:szCs w:val="29"/>
        </w:rPr>
      </w:pPr>
      <w:r>
        <w:rPr>
          <w:rFonts w:ascii="宋体" w:hAnsi="宋体" w:eastAsia="宋体" w:cs="宋体"/>
          <w:spacing w:val="10"/>
          <w:sz w:val="29"/>
          <w:szCs w:val="29"/>
        </w:rPr>
        <w:t>(3)</w:t>
      </w:r>
      <w:r>
        <w:rPr>
          <w:rFonts w:ascii="宋体" w:hAnsi="宋体" w:eastAsia="宋体" w:cs="宋体"/>
          <w:sz w:val="29"/>
          <w:szCs w:val="29"/>
        </w:rPr>
        <w:t>SCR</w:t>
      </w:r>
      <w:r>
        <w:rPr>
          <w:rFonts w:ascii="宋体" w:hAnsi="宋体" w:eastAsia="宋体" w:cs="宋体"/>
          <w:spacing w:val="123"/>
          <w:sz w:val="29"/>
          <w:szCs w:val="29"/>
        </w:rPr>
        <w:t xml:space="preserve"> </w:t>
      </w:r>
      <w:r>
        <w:rPr>
          <w:rFonts w:ascii="仿宋" w:hAnsi="仿宋" w:eastAsia="仿宋" w:cs="仿宋"/>
          <w:spacing w:val="10"/>
          <w:sz w:val="29"/>
          <w:szCs w:val="29"/>
        </w:rPr>
        <w:t>废催化剂7-8年更换一次，更换下来的废催化剂由</w:t>
      </w:r>
      <w:r>
        <w:rPr>
          <w:rFonts w:ascii="仿宋" w:hAnsi="仿宋" w:eastAsia="仿宋" w:cs="仿宋"/>
          <w:sz w:val="29"/>
          <w:szCs w:val="29"/>
        </w:rPr>
        <w:t xml:space="preserve"> </w:t>
      </w:r>
      <w:r>
        <w:rPr>
          <w:rFonts w:ascii="仿宋" w:hAnsi="仿宋" w:eastAsia="仿宋" w:cs="仿宋"/>
          <w:spacing w:val="-1"/>
          <w:sz w:val="29"/>
          <w:szCs w:val="29"/>
        </w:rPr>
        <w:t>供应商回收处理。</w:t>
      </w:r>
    </w:p>
    <w:p w14:paraId="1A64406E">
      <w:pPr>
        <w:spacing w:before="246" w:line="221" w:lineRule="auto"/>
        <w:ind w:left="786"/>
        <w:rPr>
          <w:rFonts w:ascii="仿宋" w:hAnsi="仿宋" w:eastAsia="仿宋" w:cs="仿宋"/>
          <w:sz w:val="29"/>
          <w:szCs w:val="29"/>
        </w:rPr>
      </w:pPr>
      <w:r>
        <w:rPr>
          <w:rFonts w:ascii="仿宋" w:hAnsi="仿宋" w:eastAsia="仿宋" w:cs="仿宋"/>
          <w:spacing w:val="22"/>
          <w:sz w:val="29"/>
          <w:szCs w:val="29"/>
        </w:rPr>
        <w:t>(4)生活垃圾委托环卫部门清运。固体废物处置率100%。</w:t>
      </w:r>
    </w:p>
    <w:p w14:paraId="0CBCF827">
      <w:pPr>
        <w:spacing w:before="242" w:line="227" w:lineRule="auto"/>
        <w:ind w:left="791"/>
        <w:outlineLvl w:val="2"/>
        <w:rPr>
          <w:rFonts w:ascii="黑体" w:hAnsi="黑体" w:eastAsia="黑体" w:cs="黑体"/>
          <w:sz w:val="29"/>
          <w:szCs w:val="29"/>
        </w:rPr>
      </w:pPr>
      <w:r>
        <w:rPr>
          <w:rFonts w:ascii="黑体" w:hAnsi="黑体" w:eastAsia="黑体" w:cs="黑体"/>
          <w:b/>
          <w:bCs/>
          <w:spacing w:val="4"/>
          <w:sz w:val="29"/>
          <w:szCs w:val="29"/>
        </w:rPr>
        <w:t>三、总量</w:t>
      </w:r>
    </w:p>
    <w:p w14:paraId="2497AB8B">
      <w:pPr>
        <w:spacing w:before="213" w:line="376" w:lineRule="auto"/>
        <w:ind w:left="227" w:right="1477" w:firstLine="459"/>
        <w:jc w:val="both"/>
        <w:rPr>
          <w:rFonts w:ascii="仿宋" w:hAnsi="仿宋" w:eastAsia="仿宋" w:cs="仿宋"/>
          <w:sz w:val="29"/>
          <w:szCs w:val="29"/>
        </w:rPr>
      </w:pPr>
      <w:r>
        <w:rPr>
          <w:rFonts w:ascii="仿宋" w:hAnsi="仿宋" w:eastAsia="仿宋" w:cs="仿宋"/>
          <w:spacing w:val="2"/>
          <w:sz w:val="29"/>
          <w:szCs w:val="29"/>
        </w:rPr>
        <w:t>废水：1.92万吨/</w:t>
      </w:r>
      <w:r>
        <w:rPr>
          <w:rFonts w:ascii="宋体" w:hAnsi="宋体" w:eastAsia="宋体" w:cs="宋体"/>
          <w:spacing w:val="2"/>
          <w:sz w:val="29"/>
          <w:szCs w:val="29"/>
        </w:rPr>
        <w:t>a,</w:t>
      </w:r>
      <w:r>
        <w:rPr>
          <w:rFonts w:ascii="宋体" w:hAnsi="宋体" w:eastAsia="宋体" w:cs="宋体"/>
          <w:sz w:val="29"/>
          <w:szCs w:val="29"/>
        </w:rPr>
        <w:t>COD</w:t>
      </w:r>
      <w:r>
        <w:rPr>
          <w:rFonts w:ascii="宋体" w:hAnsi="宋体" w:eastAsia="宋体" w:cs="宋体"/>
          <w:spacing w:val="2"/>
          <w:sz w:val="29"/>
          <w:szCs w:val="29"/>
        </w:rPr>
        <w:t>:0.59t/a,</w:t>
      </w:r>
      <w:r>
        <w:rPr>
          <w:rFonts w:ascii="宋体" w:hAnsi="宋体" w:eastAsia="宋体" w:cs="宋体"/>
          <w:spacing w:val="61"/>
          <w:sz w:val="29"/>
          <w:szCs w:val="29"/>
        </w:rPr>
        <w:t xml:space="preserve">  </w:t>
      </w:r>
      <w:r>
        <w:rPr>
          <w:rFonts w:ascii="仿宋" w:hAnsi="仿宋" w:eastAsia="仿宋" w:cs="仿宋"/>
          <w:spacing w:val="2"/>
          <w:sz w:val="29"/>
          <w:szCs w:val="29"/>
        </w:rPr>
        <w:t>氨氮：0.008</w:t>
      </w:r>
      <w:r>
        <w:rPr>
          <w:rFonts w:ascii="宋体" w:hAnsi="宋体" w:eastAsia="宋体" w:cs="宋体"/>
          <w:spacing w:val="2"/>
          <w:sz w:val="29"/>
          <w:szCs w:val="29"/>
        </w:rPr>
        <w:t>t/a,</w:t>
      </w:r>
      <w:r>
        <w:rPr>
          <w:rFonts w:ascii="宋体" w:hAnsi="宋体" w:eastAsia="宋体" w:cs="宋体"/>
          <w:spacing w:val="-26"/>
          <w:sz w:val="29"/>
          <w:szCs w:val="29"/>
        </w:rPr>
        <w:t xml:space="preserve"> </w:t>
      </w:r>
      <w:r>
        <w:rPr>
          <w:rFonts w:ascii="仿宋" w:hAnsi="仿宋" w:eastAsia="仿宋" w:cs="仿宋"/>
          <w:spacing w:val="2"/>
          <w:sz w:val="29"/>
          <w:szCs w:val="29"/>
        </w:rPr>
        <w:t>废气：</w:t>
      </w:r>
      <w:r>
        <w:rPr>
          <w:rFonts w:ascii="仿宋" w:hAnsi="仿宋" w:eastAsia="仿宋" w:cs="仿宋"/>
          <w:sz w:val="29"/>
          <w:szCs w:val="29"/>
        </w:rPr>
        <w:t xml:space="preserve"> </w:t>
      </w:r>
      <w:r>
        <w:rPr>
          <w:rFonts w:ascii="仿宋" w:hAnsi="仿宋" w:eastAsia="仿宋" w:cs="仿宋"/>
          <w:spacing w:val="8"/>
          <w:sz w:val="29"/>
          <w:szCs w:val="29"/>
        </w:rPr>
        <w:t>9800万</w:t>
      </w:r>
      <w:r>
        <w:rPr>
          <w:rFonts w:ascii="宋体" w:hAnsi="宋体" w:eastAsia="宋体" w:cs="宋体"/>
          <w:spacing w:val="8"/>
          <w:sz w:val="29"/>
          <w:szCs w:val="29"/>
        </w:rPr>
        <w:t xml:space="preserve">m³/a, </w:t>
      </w:r>
      <w:r>
        <w:rPr>
          <w:rFonts w:ascii="仿宋" w:hAnsi="仿宋" w:eastAsia="仿宋" w:cs="仿宋"/>
          <w:spacing w:val="8"/>
          <w:sz w:val="29"/>
          <w:szCs w:val="29"/>
        </w:rPr>
        <w:t>二氧化硫：18.6</w:t>
      </w:r>
      <w:r>
        <w:rPr>
          <w:rFonts w:ascii="宋体" w:hAnsi="宋体" w:eastAsia="宋体" w:cs="宋体"/>
          <w:spacing w:val="8"/>
          <w:sz w:val="29"/>
          <w:szCs w:val="29"/>
        </w:rPr>
        <w:t xml:space="preserve">t/a, </w:t>
      </w:r>
      <w:r>
        <w:rPr>
          <w:rFonts w:ascii="仿宋" w:hAnsi="仿宋" w:eastAsia="仿宋" w:cs="仿宋"/>
          <w:spacing w:val="8"/>
          <w:sz w:val="29"/>
          <w:szCs w:val="29"/>
        </w:rPr>
        <w:t>氮氧化</w:t>
      </w:r>
      <w:r>
        <w:rPr>
          <w:rFonts w:ascii="仿宋" w:hAnsi="仿宋" w:eastAsia="仿宋" w:cs="仿宋"/>
          <w:spacing w:val="7"/>
          <w:sz w:val="29"/>
          <w:szCs w:val="29"/>
        </w:rPr>
        <w:t>物：14.7</w:t>
      </w:r>
      <w:r>
        <w:rPr>
          <w:rFonts w:ascii="宋体" w:hAnsi="宋体" w:eastAsia="宋体" w:cs="宋体"/>
          <w:spacing w:val="7"/>
          <w:sz w:val="29"/>
          <w:szCs w:val="29"/>
        </w:rPr>
        <w:t>t/a。</w:t>
      </w:r>
      <w:r>
        <w:rPr>
          <w:rFonts w:ascii="仿宋" w:hAnsi="仿宋" w:eastAsia="仿宋" w:cs="仿宋"/>
          <w:spacing w:val="7"/>
          <w:sz w:val="29"/>
          <w:szCs w:val="29"/>
        </w:rPr>
        <w:t>固</w:t>
      </w:r>
      <w:r>
        <w:rPr>
          <w:rFonts w:ascii="仿宋" w:hAnsi="仿宋" w:eastAsia="仿宋" w:cs="仿宋"/>
          <w:spacing w:val="-55"/>
          <w:sz w:val="29"/>
          <w:szCs w:val="29"/>
        </w:rPr>
        <w:t xml:space="preserve"> </w:t>
      </w:r>
      <w:r>
        <w:rPr>
          <w:rFonts w:ascii="仿宋" w:hAnsi="仿宋" w:eastAsia="仿宋" w:cs="仿宋"/>
          <w:spacing w:val="7"/>
          <w:sz w:val="29"/>
          <w:szCs w:val="29"/>
        </w:rPr>
        <w:t>体</w:t>
      </w:r>
      <w:r>
        <w:rPr>
          <w:rFonts w:ascii="仿宋" w:hAnsi="仿宋" w:eastAsia="仿宋" w:cs="仿宋"/>
          <w:sz w:val="29"/>
          <w:szCs w:val="29"/>
        </w:rPr>
        <w:t xml:space="preserve"> </w:t>
      </w:r>
      <w:r>
        <w:rPr>
          <w:rFonts w:ascii="仿宋" w:hAnsi="仿宋" w:eastAsia="仿宋" w:cs="仿宋"/>
          <w:spacing w:val="8"/>
          <w:sz w:val="29"/>
          <w:szCs w:val="29"/>
        </w:rPr>
        <w:t>废物处置率100%。</w:t>
      </w:r>
    </w:p>
    <w:p w14:paraId="6237D07C">
      <w:pPr>
        <w:spacing w:line="222" w:lineRule="auto"/>
        <w:ind w:left="791"/>
        <w:outlineLvl w:val="2"/>
        <w:rPr>
          <w:rFonts w:ascii="黑体" w:hAnsi="黑体" w:eastAsia="黑体" w:cs="黑体"/>
          <w:sz w:val="29"/>
          <w:szCs w:val="29"/>
        </w:rPr>
      </w:pPr>
      <w:r>
        <w:rPr>
          <w:rFonts w:ascii="黑体" w:hAnsi="黑体" w:eastAsia="黑体" w:cs="黑体"/>
          <w:b/>
          <w:bCs/>
          <w:spacing w:val="-1"/>
          <w:sz w:val="29"/>
          <w:szCs w:val="29"/>
        </w:rPr>
        <w:t>四、其它</w:t>
      </w:r>
    </w:p>
    <w:p w14:paraId="2268E17F">
      <w:pPr>
        <w:spacing w:before="279" w:line="374" w:lineRule="auto"/>
        <w:ind w:left="227" w:right="1532" w:firstLine="749"/>
        <w:jc w:val="both"/>
        <w:rPr>
          <w:rFonts w:ascii="仿宋" w:hAnsi="仿宋" w:eastAsia="仿宋" w:cs="仿宋"/>
          <w:sz w:val="29"/>
          <w:szCs w:val="29"/>
        </w:rPr>
      </w:pPr>
      <w:r>
        <w:rPr>
          <w:rFonts w:ascii="仿宋" w:hAnsi="仿宋" w:eastAsia="仿宋" w:cs="仿宋"/>
          <w:spacing w:val="15"/>
          <w:sz w:val="29"/>
          <w:szCs w:val="29"/>
        </w:rPr>
        <w:t>(1)《报告表》应当作为项目环境保护设计、建设及运行</w:t>
      </w:r>
      <w:r>
        <w:rPr>
          <w:rFonts w:ascii="仿宋" w:hAnsi="仿宋" w:eastAsia="仿宋" w:cs="仿宋"/>
          <w:spacing w:val="14"/>
          <w:sz w:val="29"/>
          <w:szCs w:val="29"/>
        </w:rPr>
        <w:t xml:space="preserve"> </w:t>
      </w:r>
      <w:r>
        <w:rPr>
          <w:rFonts w:ascii="仿宋" w:hAnsi="仿宋" w:eastAsia="仿宋" w:cs="仿宋"/>
          <w:spacing w:val="15"/>
          <w:sz w:val="29"/>
          <w:szCs w:val="29"/>
        </w:rPr>
        <w:t>管理的依据，项目应认真落实各项环保对策措施，环保设</w:t>
      </w:r>
      <w:r>
        <w:rPr>
          <w:rFonts w:ascii="仿宋" w:hAnsi="仿宋" w:eastAsia="仿宋" w:cs="仿宋"/>
          <w:spacing w:val="14"/>
          <w:sz w:val="29"/>
          <w:szCs w:val="29"/>
        </w:rPr>
        <w:t>施必</w:t>
      </w:r>
      <w:r>
        <w:rPr>
          <w:rFonts w:ascii="仿宋" w:hAnsi="仿宋" w:eastAsia="仿宋" w:cs="仿宋"/>
          <w:sz w:val="29"/>
          <w:szCs w:val="29"/>
        </w:rPr>
        <w:t xml:space="preserve"> </w:t>
      </w:r>
      <w:r>
        <w:rPr>
          <w:rFonts w:ascii="仿宋" w:hAnsi="仿宋" w:eastAsia="仿宋" w:cs="仿宋"/>
          <w:spacing w:val="8"/>
          <w:sz w:val="29"/>
          <w:szCs w:val="29"/>
        </w:rPr>
        <w:t>须与主体工程同时设计，同时施工，同时投入使用。</w:t>
      </w:r>
    </w:p>
    <w:p w14:paraId="7F1787BE">
      <w:pPr>
        <w:spacing w:before="1" w:line="378" w:lineRule="auto"/>
        <w:ind w:left="227" w:right="1494" w:firstLine="669"/>
        <w:rPr>
          <w:rFonts w:ascii="仿宋" w:hAnsi="仿宋" w:eastAsia="仿宋" w:cs="仿宋"/>
          <w:sz w:val="29"/>
          <w:szCs w:val="29"/>
        </w:rPr>
      </w:pPr>
      <w:r>
        <w:rPr>
          <w:rFonts w:ascii="仿宋" w:hAnsi="仿宋" w:eastAsia="仿宋" w:cs="仿宋"/>
          <w:spacing w:val="9"/>
          <w:sz w:val="29"/>
          <w:szCs w:val="29"/>
        </w:rPr>
        <w:t>严格遵守《建设项目环境保护管理条例》,项目竣工</w:t>
      </w:r>
      <w:r>
        <w:rPr>
          <w:rFonts w:ascii="仿宋" w:hAnsi="仿宋" w:eastAsia="仿宋" w:cs="仿宋"/>
          <w:spacing w:val="8"/>
          <w:sz w:val="29"/>
          <w:szCs w:val="29"/>
        </w:rPr>
        <w:t>后，环</w:t>
      </w:r>
      <w:r>
        <w:rPr>
          <w:rFonts w:ascii="仿宋" w:hAnsi="仿宋" w:eastAsia="仿宋" w:cs="仿宋"/>
          <w:sz w:val="29"/>
          <w:szCs w:val="29"/>
        </w:rPr>
        <w:t xml:space="preserve"> </w:t>
      </w:r>
      <w:r>
        <w:rPr>
          <w:rFonts w:ascii="仿宋" w:hAnsi="仿宋" w:eastAsia="仿宋" w:cs="仿宋"/>
          <w:spacing w:val="8"/>
          <w:sz w:val="29"/>
          <w:szCs w:val="29"/>
        </w:rPr>
        <w:t>保设施经验收合格后，项目方可投入使用。</w:t>
      </w:r>
    </w:p>
    <w:p w14:paraId="7F50EA95">
      <w:pPr>
        <w:spacing w:before="2" w:line="391" w:lineRule="auto"/>
        <w:ind w:left="337" w:right="1484" w:firstLine="679"/>
        <w:rPr>
          <w:rFonts w:ascii="仿宋" w:hAnsi="仿宋" w:eastAsia="仿宋" w:cs="仿宋"/>
          <w:sz w:val="29"/>
          <w:szCs w:val="29"/>
        </w:rPr>
      </w:pPr>
      <w:r>
        <w:rPr>
          <w:rFonts w:ascii="仿宋" w:hAnsi="仿宋" w:eastAsia="仿宋" w:cs="仿宋"/>
          <w:spacing w:val="15"/>
          <w:sz w:val="29"/>
          <w:szCs w:val="29"/>
        </w:rPr>
        <w:t>(2)项目的性质、规模、地点、采用的生产工艺或者防治</w:t>
      </w:r>
      <w:r>
        <w:rPr>
          <w:rFonts w:ascii="仿宋" w:hAnsi="仿宋" w:eastAsia="仿宋" w:cs="仿宋"/>
          <w:spacing w:val="3"/>
          <w:sz w:val="29"/>
          <w:szCs w:val="29"/>
        </w:rPr>
        <w:t xml:space="preserve"> </w:t>
      </w:r>
      <w:r>
        <w:rPr>
          <w:rFonts w:ascii="仿宋" w:hAnsi="仿宋" w:eastAsia="仿宋" w:cs="仿宋"/>
          <w:spacing w:val="13"/>
          <w:sz w:val="29"/>
          <w:szCs w:val="29"/>
        </w:rPr>
        <w:t>污染、防止生态破坏的措施发生重大变动的，应当重新向我局</w:t>
      </w:r>
    </w:p>
    <w:p w14:paraId="74D7AE5B">
      <w:pPr>
        <w:pStyle w:val="2"/>
        <w:spacing w:line="297" w:lineRule="auto"/>
      </w:pPr>
    </w:p>
    <w:p w14:paraId="11240F0F">
      <w:pPr>
        <w:pStyle w:val="2"/>
        <w:spacing w:line="297" w:lineRule="auto"/>
      </w:pPr>
    </w:p>
    <w:p w14:paraId="72A6D7D3">
      <w:pPr>
        <w:pStyle w:val="2"/>
        <w:spacing w:line="298" w:lineRule="auto"/>
      </w:pPr>
    </w:p>
    <w:p w14:paraId="738D341A">
      <w:pPr>
        <w:spacing w:before="46" w:line="241" w:lineRule="auto"/>
        <w:ind w:left="227"/>
        <w:rPr>
          <w:rFonts w:ascii="宋体" w:hAnsi="宋体" w:eastAsia="宋体" w:cs="宋体"/>
          <w:sz w:val="14"/>
          <w:szCs w:val="14"/>
        </w:rPr>
      </w:pPr>
      <w:r>
        <w:rPr>
          <w:rFonts w:ascii="宋体" w:hAnsi="宋体" w:eastAsia="宋体" w:cs="宋体"/>
          <w:spacing w:val="-2"/>
          <w:sz w:val="14"/>
          <w:szCs w:val="14"/>
        </w:rPr>
        <w:t>—4—</w:t>
      </w:r>
    </w:p>
    <w:p w14:paraId="201D6C22">
      <w:pPr>
        <w:pStyle w:val="2"/>
        <w:spacing w:line="310" w:lineRule="auto"/>
      </w:pPr>
    </w:p>
    <w:p w14:paraId="137DC034">
      <w:pPr>
        <w:pStyle w:val="2"/>
        <w:spacing w:line="310" w:lineRule="auto"/>
      </w:pPr>
    </w:p>
    <w:p w14:paraId="28F62C89">
      <w:pPr>
        <w:pStyle w:val="2"/>
        <w:spacing w:line="311" w:lineRule="auto"/>
      </w:pPr>
      <w:r>
        <w:drawing>
          <wp:anchor distT="0" distB="0" distL="0" distR="0" simplePos="0" relativeHeight="251868160" behindDoc="0" locked="0" layoutInCell="1" allowOverlap="1">
            <wp:simplePos x="0" y="0"/>
            <wp:positionH relativeFrom="column">
              <wp:posOffset>3686810</wp:posOffset>
            </wp:positionH>
            <wp:positionV relativeFrom="paragraph">
              <wp:posOffset>78105</wp:posOffset>
            </wp:positionV>
            <wp:extent cx="565150" cy="552450"/>
            <wp:effectExtent l="0" t="0" r="0" b="0"/>
            <wp:wrapNone/>
            <wp:docPr id="366" name="IM 366"/>
            <wp:cNvGraphicFramePr/>
            <a:graphic xmlns:a="http://schemas.openxmlformats.org/drawingml/2006/main">
              <a:graphicData uri="http://schemas.openxmlformats.org/drawingml/2006/picture">
                <pic:pic xmlns:pic="http://schemas.openxmlformats.org/drawingml/2006/picture">
                  <pic:nvPicPr>
                    <pic:cNvPr id="366" name="IM 366"/>
                    <pic:cNvPicPr/>
                  </pic:nvPicPr>
                  <pic:blipFill>
                    <a:blip r:embed="rId311"/>
                    <a:stretch>
                      <a:fillRect/>
                    </a:stretch>
                  </pic:blipFill>
                  <pic:spPr>
                    <a:xfrm>
                      <a:off x="0" y="0"/>
                      <a:ext cx="565216" cy="552488"/>
                    </a:xfrm>
                    <a:prstGeom prst="rect">
                      <a:avLst/>
                    </a:prstGeom>
                  </pic:spPr>
                </pic:pic>
              </a:graphicData>
            </a:graphic>
          </wp:anchor>
        </w:drawing>
      </w:r>
    </w:p>
    <w:p w14:paraId="53AA9117">
      <w:pPr>
        <w:spacing w:before="94" w:line="221" w:lineRule="auto"/>
        <w:jc w:val="right"/>
        <w:rPr>
          <w:rFonts w:ascii="宋体" w:hAnsi="宋体" w:eastAsia="宋体" w:cs="宋体"/>
          <w:sz w:val="29"/>
          <w:szCs w:val="29"/>
        </w:rPr>
      </w:pPr>
      <w:r>
        <w:rPr>
          <w:rFonts w:ascii="宋体" w:hAnsi="宋体" w:eastAsia="宋体" w:cs="宋体"/>
          <w:spacing w:val="32"/>
          <w:sz w:val="29"/>
          <w:szCs w:val="29"/>
        </w:rPr>
        <w:t>由扫描全能王扫描创建</w:t>
      </w:r>
    </w:p>
    <w:p w14:paraId="29BD1B7A">
      <w:pPr>
        <w:spacing w:line="221" w:lineRule="auto"/>
        <w:rPr>
          <w:rFonts w:ascii="宋体" w:hAnsi="宋体" w:eastAsia="宋体" w:cs="宋体"/>
          <w:sz w:val="29"/>
          <w:szCs w:val="29"/>
        </w:rPr>
        <w:sectPr>
          <w:pgSz w:w="12220" w:h="17060"/>
          <w:pgMar w:top="400" w:right="367" w:bottom="400" w:left="1833" w:header="0" w:footer="0" w:gutter="0"/>
          <w:cols w:space="720" w:num="1"/>
        </w:sectPr>
      </w:pPr>
    </w:p>
    <w:p w14:paraId="4EF7B094">
      <w:pPr>
        <w:pStyle w:val="2"/>
        <w:spacing w:line="265" w:lineRule="auto"/>
      </w:pPr>
    </w:p>
    <w:p w14:paraId="4B97CC2E">
      <w:pPr>
        <w:pStyle w:val="2"/>
        <w:spacing w:line="266" w:lineRule="auto"/>
      </w:pPr>
    </w:p>
    <w:p w14:paraId="0131EF01">
      <w:pPr>
        <w:pStyle w:val="2"/>
        <w:spacing w:line="266" w:lineRule="auto"/>
      </w:pPr>
    </w:p>
    <w:p w14:paraId="79E5DA9F">
      <w:pPr>
        <w:pStyle w:val="2"/>
        <w:spacing w:line="266" w:lineRule="auto"/>
      </w:pPr>
    </w:p>
    <w:p w14:paraId="2131AD2E">
      <w:pPr>
        <w:pStyle w:val="2"/>
        <w:spacing w:line="266" w:lineRule="auto"/>
      </w:pPr>
    </w:p>
    <w:p w14:paraId="3F9828D5">
      <w:pPr>
        <w:pStyle w:val="2"/>
        <w:spacing w:line="266" w:lineRule="auto"/>
      </w:pPr>
    </w:p>
    <w:p w14:paraId="2373F400">
      <w:pPr>
        <w:spacing w:before="95" w:line="222" w:lineRule="auto"/>
        <w:ind w:left="389"/>
        <w:rPr>
          <w:rFonts w:ascii="仿宋" w:hAnsi="仿宋" w:eastAsia="仿宋" w:cs="仿宋"/>
          <w:sz w:val="29"/>
          <w:szCs w:val="29"/>
        </w:rPr>
      </w:pPr>
      <w:r>
        <w:rPr>
          <w:rFonts w:ascii="仿宋" w:hAnsi="仿宋" w:eastAsia="仿宋" w:cs="仿宋"/>
          <w:spacing w:val="14"/>
          <w:sz w:val="29"/>
          <w:szCs w:val="29"/>
        </w:rPr>
        <w:t>报批建设项目的环境影响评价文件。</w:t>
      </w:r>
    </w:p>
    <w:p w14:paraId="1AD9D2DF">
      <w:pPr>
        <w:spacing w:before="209" w:line="383" w:lineRule="auto"/>
        <w:ind w:left="389" w:right="1264" w:firstLine="650"/>
        <w:rPr>
          <w:rFonts w:ascii="仿宋" w:hAnsi="仿宋" w:eastAsia="仿宋" w:cs="仿宋"/>
          <w:sz w:val="29"/>
          <w:szCs w:val="29"/>
        </w:rPr>
      </w:pPr>
      <w:r>
        <w:rPr>
          <w:rFonts w:ascii="仿宋" w:hAnsi="仿宋" w:eastAsia="仿宋" w:cs="仿宋"/>
          <w:spacing w:val="22"/>
          <w:sz w:val="29"/>
          <w:szCs w:val="29"/>
        </w:rPr>
        <w:t>自批复之日起超过五年，方决定该项目开工建设</w:t>
      </w:r>
      <w:r>
        <w:rPr>
          <w:rFonts w:ascii="仿宋" w:hAnsi="仿宋" w:eastAsia="仿宋" w:cs="仿宋"/>
          <w:spacing w:val="21"/>
          <w:sz w:val="29"/>
          <w:szCs w:val="29"/>
        </w:rPr>
        <w:t>的，环境</w:t>
      </w:r>
      <w:r>
        <w:rPr>
          <w:rFonts w:ascii="仿宋" w:hAnsi="仿宋" w:eastAsia="仿宋" w:cs="仿宋"/>
          <w:sz w:val="29"/>
          <w:szCs w:val="29"/>
        </w:rPr>
        <w:t xml:space="preserve"> </w:t>
      </w:r>
      <w:r>
        <w:rPr>
          <w:rFonts w:ascii="仿宋" w:hAnsi="仿宋" w:eastAsia="仿宋" w:cs="仿宋"/>
          <w:spacing w:val="14"/>
          <w:sz w:val="29"/>
          <w:szCs w:val="29"/>
        </w:rPr>
        <w:t>影响评价文件应当报我局重新审核。</w:t>
      </w:r>
    </w:p>
    <w:p w14:paraId="7C07FAC8">
      <w:pPr>
        <w:spacing w:before="1" w:line="223" w:lineRule="auto"/>
        <w:ind w:left="1000"/>
        <w:rPr>
          <w:rFonts w:ascii="仿宋" w:hAnsi="仿宋" w:eastAsia="仿宋" w:cs="仿宋"/>
          <w:sz w:val="29"/>
          <w:szCs w:val="29"/>
        </w:rPr>
      </w:pPr>
      <w:r>
        <w:rPr>
          <w:rFonts w:ascii="仿宋" w:hAnsi="仿宋" w:eastAsia="仿宋" w:cs="仿宋"/>
          <w:spacing w:val="-11"/>
          <w:sz w:val="29"/>
          <w:szCs w:val="29"/>
        </w:rPr>
        <w:t>此</w:t>
      </w:r>
      <w:r>
        <w:rPr>
          <w:rFonts w:ascii="仿宋" w:hAnsi="仿宋" w:eastAsia="仿宋" w:cs="仿宋"/>
          <w:spacing w:val="70"/>
          <w:sz w:val="29"/>
          <w:szCs w:val="29"/>
        </w:rPr>
        <w:t xml:space="preserve"> </w:t>
      </w:r>
      <w:r>
        <w:rPr>
          <w:rFonts w:ascii="仿宋" w:hAnsi="仿宋" w:eastAsia="仿宋" w:cs="仿宋"/>
          <w:spacing w:val="-11"/>
          <w:sz w:val="29"/>
          <w:szCs w:val="29"/>
        </w:rPr>
        <w:t>复</w:t>
      </w:r>
    </w:p>
    <w:p w14:paraId="29F2E455">
      <w:pPr>
        <w:pStyle w:val="2"/>
        <w:spacing w:line="252" w:lineRule="auto"/>
      </w:pPr>
    </w:p>
    <w:p w14:paraId="221646E5">
      <w:pPr>
        <w:pStyle w:val="2"/>
        <w:spacing w:line="252" w:lineRule="auto"/>
      </w:pPr>
    </w:p>
    <w:p w14:paraId="7E7E3BDB">
      <w:pPr>
        <w:pStyle w:val="2"/>
        <w:spacing w:line="252" w:lineRule="auto"/>
      </w:pPr>
    </w:p>
    <w:p w14:paraId="1BD61899">
      <w:pPr>
        <w:pStyle w:val="2"/>
        <w:spacing w:line="252" w:lineRule="auto"/>
      </w:pPr>
    </w:p>
    <w:p w14:paraId="3FCCB6D1">
      <w:pPr>
        <w:pStyle w:val="2"/>
        <w:spacing w:line="252" w:lineRule="auto"/>
      </w:pPr>
    </w:p>
    <w:p w14:paraId="05901D52">
      <w:pPr>
        <w:pStyle w:val="2"/>
        <w:spacing w:line="252" w:lineRule="auto"/>
      </w:pPr>
    </w:p>
    <w:p w14:paraId="235336E8">
      <w:pPr>
        <w:pStyle w:val="2"/>
        <w:spacing w:line="252" w:lineRule="auto"/>
      </w:pPr>
    </w:p>
    <w:p w14:paraId="3C37AE45">
      <w:pPr>
        <w:pStyle w:val="2"/>
        <w:spacing w:line="252" w:lineRule="auto"/>
      </w:pPr>
    </w:p>
    <w:p w14:paraId="6F663F75">
      <w:pPr>
        <w:pStyle w:val="2"/>
        <w:spacing w:line="253" w:lineRule="auto"/>
      </w:pPr>
    </w:p>
    <w:p w14:paraId="3FC3B7E4">
      <w:pPr>
        <w:pStyle w:val="2"/>
        <w:spacing w:line="253" w:lineRule="auto"/>
      </w:pPr>
    </w:p>
    <w:p w14:paraId="2ADF78D5">
      <w:pPr>
        <w:pStyle w:val="2"/>
        <w:spacing w:line="253" w:lineRule="auto"/>
      </w:pPr>
    </w:p>
    <w:p w14:paraId="47E9D6A9">
      <w:pPr>
        <w:pStyle w:val="2"/>
        <w:spacing w:line="253" w:lineRule="auto"/>
      </w:pPr>
    </w:p>
    <w:p w14:paraId="46273AB5">
      <w:pPr>
        <w:pStyle w:val="2"/>
        <w:spacing w:line="253" w:lineRule="auto"/>
      </w:pPr>
    </w:p>
    <w:p w14:paraId="54AE49C2">
      <w:pPr>
        <w:pStyle w:val="2"/>
        <w:spacing w:line="253" w:lineRule="auto"/>
      </w:pPr>
    </w:p>
    <w:p w14:paraId="22CBFE3E">
      <w:pPr>
        <w:pStyle w:val="2"/>
        <w:spacing w:line="253" w:lineRule="auto"/>
      </w:pPr>
    </w:p>
    <w:p w14:paraId="0AC200F0">
      <w:pPr>
        <w:pStyle w:val="2"/>
        <w:spacing w:line="253" w:lineRule="auto"/>
      </w:pPr>
    </w:p>
    <w:p w14:paraId="0BC60F62">
      <w:pPr>
        <w:pStyle w:val="2"/>
        <w:spacing w:line="253" w:lineRule="auto"/>
      </w:pPr>
    </w:p>
    <w:p w14:paraId="587C3D0A">
      <w:pPr>
        <w:spacing w:before="94" w:line="221" w:lineRule="auto"/>
        <w:ind w:left="5500"/>
        <w:rPr>
          <w:rFonts w:ascii="仿宋" w:hAnsi="仿宋" w:eastAsia="仿宋" w:cs="仿宋"/>
          <w:sz w:val="29"/>
          <w:szCs w:val="29"/>
        </w:rPr>
      </w:pPr>
      <w:r>
        <w:drawing>
          <wp:anchor distT="0" distB="0" distL="0" distR="0" simplePos="0" relativeHeight="251873280" behindDoc="0" locked="0" layoutInCell="1" allowOverlap="1">
            <wp:simplePos x="0" y="0"/>
            <wp:positionH relativeFrom="column">
              <wp:posOffset>3834765</wp:posOffset>
            </wp:positionH>
            <wp:positionV relativeFrom="paragraph">
              <wp:posOffset>-496570</wp:posOffset>
            </wp:positionV>
            <wp:extent cx="1435100" cy="1384300"/>
            <wp:effectExtent l="0" t="0" r="0" b="0"/>
            <wp:wrapNone/>
            <wp:docPr id="368" name="IM 368"/>
            <wp:cNvGraphicFramePr/>
            <a:graphic xmlns:a="http://schemas.openxmlformats.org/drawingml/2006/main">
              <a:graphicData uri="http://schemas.openxmlformats.org/drawingml/2006/picture">
                <pic:pic xmlns:pic="http://schemas.openxmlformats.org/drawingml/2006/picture">
                  <pic:nvPicPr>
                    <pic:cNvPr id="368" name="IM 368"/>
                    <pic:cNvPicPr/>
                  </pic:nvPicPr>
                  <pic:blipFill>
                    <a:blip r:embed="rId312"/>
                    <a:stretch>
                      <a:fillRect/>
                    </a:stretch>
                  </pic:blipFill>
                  <pic:spPr>
                    <a:xfrm>
                      <a:off x="0" y="0"/>
                      <a:ext cx="1435130" cy="1384367"/>
                    </a:xfrm>
                    <a:prstGeom prst="rect">
                      <a:avLst/>
                    </a:prstGeom>
                  </pic:spPr>
                </pic:pic>
              </a:graphicData>
            </a:graphic>
          </wp:anchor>
        </w:drawing>
      </w:r>
      <w:r>
        <w:rPr>
          <w:rFonts w:ascii="仿宋" w:hAnsi="仿宋" w:eastAsia="仿宋" w:cs="仿宋"/>
          <w:spacing w:val="15"/>
          <w:sz w:val="29"/>
          <w:szCs w:val="29"/>
        </w:rPr>
        <w:t>富民县环境保护局</w:t>
      </w:r>
    </w:p>
    <w:p w14:paraId="01389B3D">
      <w:pPr>
        <w:spacing w:before="245" w:line="222" w:lineRule="auto"/>
        <w:ind w:left="5760"/>
        <w:rPr>
          <w:rFonts w:ascii="仿宋" w:hAnsi="仿宋" w:eastAsia="仿宋" w:cs="仿宋"/>
          <w:sz w:val="29"/>
          <w:szCs w:val="29"/>
        </w:rPr>
      </w:pPr>
      <w:r>
        <w:rPr>
          <w:rFonts w:ascii="仿宋" w:hAnsi="仿宋" w:eastAsia="仿宋" w:cs="仿宋"/>
          <w:spacing w:val="47"/>
          <w:sz w:val="29"/>
          <w:szCs w:val="29"/>
        </w:rPr>
        <w:t>2018年12月18日</w:t>
      </w:r>
    </w:p>
    <w:p w14:paraId="1DEC82B1">
      <w:pPr>
        <w:pStyle w:val="2"/>
      </w:pPr>
    </w:p>
    <w:p w14:paraId="155761BC">
      <w:pPr>
        <w:pStyle w:val="2"/>
      </w:pPr>
    </w:p>
    <w:p w14:paraId="61FE19C9">
      <w:pPr>
        <w:pStyle w:val="2"/>
      </w:pPr>
    </w:p>
    <w:p w14:paraId="748AB957">
      <w:pPr>
        <w:pStyle w:val="2"/>
      </w:pPr>
    </w:p>
    <w:p w14:paraId="64D37760">
      <w:pPr>
        <w:pStyle w:val="2"/>
      </w:pPr>
    </w:p>
    <w:p w14:paraId="1884FD5F">
      <w:pPr>
        <w:pStyle w:val="2"/>
      </w:pPr>
    </w:p>
    <w:p w14:paraId="26A1B08A">
      <w:pPr>
        <w:pStyle w:val="2"/>
        <w:spacing w:line="241" w:lineRule="auto"/>
      </w:pPr>
    </w:p>
    <w:p w14:paraId="060FFD90">
      <w:pPr>
        <w:pStyle w:val="2"/>
        <w:spacing w:line="241" w:lineRule="auto"/>
      </w:pPr>
      <w:r>
        <w:drawing>
          <wp:anchor distT="0" distB="0" distL="0" distR="0" simplePos="0" relativeHeight="251871232" behindDoc="0" locked="0" layoutInCell="1" allowOverlap="1">
            <wp:simplePos x="0" y="0"/>
            <wp:positionH relativeFrom="column">
              <wp:posOffset>221615</wp:posOffset>
            </wp:positionH>
            <wp:positionV relativeFrom="paragraph">
              <wp:posOffset>107950</wp:posOffset>
            </wp:positionV>
            <wp:extent cx="5372100" cy="12700"/>
            <wp:effectExtent l="0" t="0" r="0" b="0"/>
            <wp:wrapNone/>
            <wp:docPr id="370" name="IM 370"/>
            <wp:cNvGraphicFramePr/>
            <a:graphic xmlns:a="http://schemas.openxmlformats.org/drawingml/2006/main">
              <a:graphicData uri="http://schemas.openxmlformats.org/drawingml/2006/picture">
                <pic:pic xmlns:pic="http://schemas.openxmlformats.org/drawingml/2006/picture">
                  <pic:nvPicPr>
                    <pic:cNvPr id="370" name="IM 370"/>
                    <pic:cNvPicPr/>
                  </pic:nvPicPr>
                  <pic:blipFill>
                    <a:blip r:embed="rId313"/>
                    <a:stretch>
                      <a:fillRect/>
                    </a:stretch>
                  </pic:blipFill>
                  <pic:spPr>
                    <a:xfrm>
                      <a:off x="0" y="0"/>
                      <a:ext cx="5372142" cy="12725"/>
                    </a:xfrm>
                    <a:prstGeom prst="rect">
                      <a:avLst/>
                    </a:prstGeom>
                  </pic:spPr>
                </pic:pic>
              </a:graphicData>
            </a:graphic>
          </wp:anchor>
        </w:drawing>
      </w:r>
    </w:p>
    <w:p w14:paraId="3E797DAC">
      <w:pPr>
        <w:spacing w:before="95" w:line="422" w:lineRule="auto"/>
        <w:ind w:left="1449" w:right="1357" w:hanging="810"/>
        <w:rPr>
          <w:rFonts w:ascii="仿宋" w:hAnsi="仿宋" w:eastAsia="仿宋" w:cs="仿宋"/>
          <w:sz w:val="22"/>
          <w:szCs w:val="22"/>
        </w:rPr>
      </w:pPr>
      <w:r>
        <w:drawing>
          <wp:anchor distT="0" distB="0" distL="0" distR="0" simplePos="0" relativeHeight="251872256" behindDoc="0" locked="0" layoutInCell="1" allowOverlap="1">
            <wp:simplePos x="0" y="0"/>
            <wp:positionH relativeFrom="column">
              <wp:posOffset>208915</wp:posOffset>
            </wp:positionH>
            <wp:positionV relativeFrom="paragraph">
              <wp:posOffset>709930</wp:posOffset>
            </wp:positionV>
            <wp:extent cx="5365750" cy="12700"/>
            <wp:effectExtent l="0" t="0" r="0" b="0"/>
            <wp:wrapNone/>
            <wp:docPr id="372" name="IM 372"/>
            <wp:cNvGraphicFramePr/>
            <a:graphic xmlns:a="http://schemas.openxmlformats.org/drawingml/2006/main">
              <a:graphicData uri="http://schemas.openxmlformats.org/drawingml/2006/picture">
                <pic:pic xmlns:pic="http://schemas.openxmlformats.org/drawingml/2006/picture">
                  <pic:nvPicPr>
                    <pic:cNvPr id="372" name="IM 372"/>
                    <pic:cNvPicPr/>
                  </pic:nvPicPr>
                  <pic:blipFill>
                    <a:blip r:embed="rId314"/>
                    <a:stretch>
                      <a:fillRect/>
                    </a:stretch>
                  </pic:blipFill>
                  <pic:spPr>
                    <a:xfrm>
                      <a:off x="0" y="0"/>
                      <a:ext cx="5365794" cy="12618"/>
                    </a:xfrm>
                    <a:prstGeom prst="rect">
                      <a:avLst/>
                    </a:prstGeom>
                  </pic:spPr>
                </pic:pic>
              </a:graphicData>
            </a:graphic>
          </wp:anchor>
        </w:drawing>
      </w:r>
      <w:r>
        <w:rPr>
          <w:rFonts w:ascii="仿宋" w:hAnsi="仿宋" w:eastAsia="仿宋" w:cs="仿宋"/>
          <w:spacing w:val="-20"/>
          <w:sz w:val="29"/>
          <w:szCs w:val="29"/>
        </w:rPr>
        <w:t>发：县环境监察大队、县环境保护监测站、局污防科、局生态科、局</w:t>
      </w:r>
      <w:r>
        <w:rPr>
          <w:rFonts w:ascii="仿宋" w:hAnsi="仿宋" w:eastAsia="仿宋" w:cs="仿宋"/>
          <w:spacing w:val="3"/>
          <w:sz w:val="29"/>
          <w:szCs w:val="29"/>
        </w:rPr>
        <w:t xml:space="preserve"> </w:t>
      </w:r>
      <w:r>
        <w:rPr>
          <w:rFonts w:ascii="仿宋" w:hAnsi="仿宋" w:eastAsia="仿宋" w:cs="仿宋"/>
          <w:spacing w:val="25"/>
          <w:sz w:val="22"/>
          <w:szCs w:val="22"/>
        </w:rPr>
        <w:t>法规科。</w:t>
      </w:r>
    </w:p>
    <w:p w14:paraId="68E8A7BD">
      <w:pPr>
        <w:spacing w:before="33" w:line="221" w:lineRule="auto"/>
        <w:ind w:left="570"/>
        <w:rPr>
          <w:rFonts w:ascii="仿宋" w:hAnsi="仿宋" w:eastAsia="仿宋" w:cs="仿宋"/>
          <w:sz w:val="29"/>
          <w:szCs w:val="29"/>
        </w:rPr>
      </w:pPr>
      <w:r>
        <w:drawing>
          <wp:anchor distT="0" distB="0" distL="0" distR="0" simplePos="0" relativeHeight="251869184" behindDoc="1" locked="0" layoutInCell="1" allowOverlap="1">
            <wp:simplePos x="0" y="0"/>
            <wp:positionH relativeFrom="column">
              <wp:posOffset>0</wp:posOffset>
            </wp:positionH>
            <wp:positionV relativeFrom="paragraph">
              <wp:posOffset>195580</wp:posOffset>
            </wp:positionV>
            <wp:extent cx="5359400" cy="8890"/>
            <wp:effectExtent l="0" t="0" r="0" b="0"/>
            <wp:wrapNone/>
            <wp:docPr id="374" name="IM 374"/>
            <wp:cNvGraphicFramePr/>
            <a:graphic xmlns:a="http://schemas.openxmlformats.org/drawingml/2006/main">
              <a:graphicData uri="http://schemas.openxmlformats.org/drawingml/2006/picture">
                <pic:pic xmlns:pic="http://schemas.openxmlformats.org/drawingml/2006/picture">
                  <pic:nvPicPr>
                    <pic:cNvPr id="374" name="IM 374"/>
                    <pic:cNvPicPr/>
                  </pic:nvPicPr>
                  <pic:blipFill>
                    <a:blip r:embed="rId315"/>
                    <a:stretch>
                      <a:fillRect/>
                    </a:stretch>
                  </pic:blipFill>
                  <pic:spPr>
                    <a:xfrm>
                      <a:off x="0" y="0"/>
                      <a:ext cx="5359446" cy="9207"/>
                    </a:xfrm>
                    <a:prstGeom prst="rect">
                      <a:avLst/>
                    </a:prstGeom>
                  </pic:spPr>
                </pic:pic>
              </a:graphicData>
            </a:graphic>
          </wp:anchor>
        </w:drawing>
      </w:r>
      <w:r>
        <w:rPr>
          <w:rFonts w:ascii="仿宋" w:hAnsi="仿宋" w:eastAsia="仿宋" w:cs="仿宋"/>
          <w:spacing w:val="-4"/>
          <w:sz w:val="29"/>
          <w:szCs w:val="29"/>
        </w:rPr>
        <w:t>富 民 县 环 境 保 护 局</w:t>
      </w:r>
      <w:r>
        <w:rPr>
          <w:rFonts w:ascii="仿宋" w:hAnsi="仿宋" w:eastAsia="仿宋" w:cs="仿宋"/>
          <w:sz w:val="29"/>
          <w:szCs w:val="29"/>
        </w:rPr>
        <w:t xml:space="preserve">                  </w:t>
      </w:r>
      <w:r>
        <w:rPr>
          <w:rFonts w:ascii="仿宋" w:hAnsi="仿宋" w:eastAsia="仿宋" w:cs="仿宋"/>
          <w:spacing w:val="-4"/>
          <w:sz w:val="29"/>
          <w:szCs w:val="29"/>
        </w:rPr>
        <w:t>2018年12月18日印</w:t>
      </w:r>
    </w:p>
    <w:p w14:paraId="5E64D488">
      <w:pPr>
        <w:pStyle w:val="2"/>
        <w:spacing w:line="254" w:lineRule="auto"/>
      </w:pPr>
    </w:p>
    <w:p w14:paraId="3C48FF88">
      <w:pPr>
        <w:pStyle w:val="2"/>
        <w:spacing w:line="254" w:lineRule="auto"/>
      </w:pPr>
    </w:p>
    <w:p w14:paraId="3B906A01">
      <w:pPr>
        <w:pStyle w:val="2"/>
        <w:spacing w:line="254" w:lineRule="auto"/>
      </w:pPr>
    </w:p>
    <w:p w14:paraId="4A4CD4DB">
      <w:pPr>
        <w:pStyle w:val="2"/>
        <w:spacing w:line="254" w:lineRule="auto"/>
      </w:pPr>
    </w:p>
    <w:p w14:paraId="416C4146">
      <w:pPr>
        <w:pStyle w:val="2"/>
        <w:spacing w:line="254" w:lineRule="auto"/>
      </w:pPr>
    </w:p>
    <w:p w14:paraId="4A60EC22">
      <w:pPr>
        <w:pStyle w:val="2"/>
        <w:spacing w:line="254" w:lineRule="auto"/>
      </w:pPr>
    </w:p>
    <w:p w14:paraId="1EF24A96">
      <w:pPr>
        <w:pStyle w:val="2"/>
        <w:spacing w:line="254" w:lineRule="auto"/>
      </w:pPr>
    </w:p>
    <w:p w14:paraId="528C4E73">
      <w:pPr>
        <w:spacing w:before="47"/>
        <w:ind w:left="8399"/>
        <w:rPr>
          <w:rFonts w:ascii="宋体" w:hAnsi="宋体" w:eastAsia="宋体" w:cs="宋体"/>
          <w:sz w:val="14"/>
          <w:szCs w:val="14"/>
        </w:rPr>
      </w:pPr>
      <w:r>
        <w:rPr>
          <w:rFonts w:ascii="宋体" w:hAnsi="宋体" w:eastAsia="宋体" w:cs="宋体"/>
          <w:spacing w:val="-2"/>
          <w:sz w:val="14"/>
          <w:szCs w:val="14"/>
        </w:rPr>
        <w:t>—5—</w:t>
      </w:r>
    </w:p>
    <w:p w14:paraId="792A709F">
      <w:pPr>
        <w:pStyle w:val="2"/>
        <w:spacing w:line="297" w:lineRule="auto"/>
      </w:pPr>
    </w:p>
    <w:p w14:paraId="16855D25">
      <w:pPr>
        <w:pStyle w:val="2"/>
        <w:spacing w:line="297" w:lineRule="auto"/>
      </w:pPr>
    </w:p>
    <w:p w14:paraId="5B89CB49">
      <w:pPr>
        <w:pStyle w:val="2"/>
        <w:spacing w:line="298" w:lineRule="auto"/>
      </w:pPr>
      <w:r>
        <w:drawing>
          <wp:anchor distT="0" distB="0" distL="0" distR="0" simplePos="0" relativeHeight="251870208" behindDoc="0" locked="0" layoutInCell="1" allowOverlap="1">
            <wp:simplePos x="0" y="0"/>
            <wp:positionH relativeFrom="column">
              <wp:posOffset>3740150</wp:posOffset>
            </wp:positionH>
            <wp:positionV relativeFrom="paragraph">
              <wp:posOffset>76835</wp:posOffset>
            </wp:positionV>
            <wp:extent cx="558800" cy="552450"/>
            <wp:effectExtent l="0" t="0" r="0" b="0"/>
            <wp:wrapNone/>
            <wp:docPr id="376" name="IM 376"/>
            <wp:cNvGraphicFramePr/>
            <a:graphic xmlns:a="http://schemas.openxmlformats.org/drawingml/2006/main">
              <a:graphicData uri="http://schemas.openxmlformats.org/drawingml/2006/picture">
                <pic:pic xmlns:pic="http://schemas.openxmlformats.org/drawingml/2006/picture">
                  <pic:nvPicPr>
                    <pic:cNvPr id="376" name="IM 376"/>
                    <pic:cNvPicPr/>
                  </pic:nvPicPr>
                  <pic:blipFill>
                    <a:blip r:embed="rId316"/>
                    <a:stretch>
                      <a:fillRect/>
                    </a:stretch>
                  </pic:blipFill>
                  <pic:spPr>
                    <a:xfrm>
                      <a:off x="0" y="0"/>
                      <a:ext cx="558803" cy="552527"/>
                    </a:xfrm>
                    <a:prstGeom prst="rect">
                      <a:avLst/>
                    </a:prstGeom>
                  </pic:spPr>
                </pic:pic>
              </a:graphicData>
            </a:graphic>
          </wp:anchor>
        </w:drawing>
      </w:r>
    </w:p>
    <w:p w14:paraId="3C34D551">
      <w:pPr>
        <w:spacing w:before="95" w:line="178" w:lineRule="auto"/>
        <w:jc w:val="right"/>
        <w:rPr>
          <w:rFonts w:ascii="宋体" w:hAnsi="宋体" w:eastAsia="宋体" w:cs="宋体"/>
          <w:sz w:val="29"/>
          <w:szCs w:val="29"/>
        </w:rPr>
      </w:pPr>
      <w:r>
        <w:rPr>
          <w:rFonts w:ascii="宋体" w:hAnsi="宋体" w:eastAsia="宋体" w:cs="宋体"/>
          <w:spacing w:val="32"/>
          <w:sz w:val="29"/>
          <w:szCs w:val="29"/>
        </w:rPr>
        <w:t>由扫描全能王扫描创建</w:t>
      </w:r>
    </w:p>
    <w:p w14:paraId="1BBF952E">
      <w:pPr>
        <w:spacing w:line="178" w:lineRule="auto"/>
        <w:rPr>
          <w:rFonts w:ascii="宋体" w:hAnsi="宋体" w:eastAsia="宋体" w:cs="宋体"/>
          <w:sz w:val="29"/>
          <w:szCs w:val="29"/>
        </w:rPr>
        <w:sectPr>
          <w:pgSz w:w="11900" w:h="16840"/>
          <w:pgMar w:top="400" w:right="257" w:bottom="396" w:left="1539" w:header="0" w:footer="0" w:gutter="0"/>
          <w:cols w:space="720" w:num="1"/>
        </w:sectPr>
      </w:pPr>
    </w:p>
    <w:p w14:paraId="5F4A0A50">
      <w:pPr>
        <w:pStyle w:val="2"/>
        <w:spacing w:line="256" w:lineRule="auto"/>
      </w:pPr>
    </w:p>
    <w:p w14:paraId="792E11B2">
      <w:pPr>
        <w:pStyle w:val="2"/>
        <w:spacing w:line="256" w:lineRule="auto"/>
      </w:pPr>
    </w:p>
    <w:p w14:paraId="4B302042">
      <w:pPr>
        <w:pStyle w:val="2"/>
        <w:spacing w:line="256" w:lineRule="auto"/>
      </w:pPr>
    </w:p>
    <w:p w14:paraId="36B4BCE7">
      <w:pPr>
        <w:pStyle w:val="2"/>
        <w:spacing w:line="256" w:lineRule="auto"/>
      </w:pPr>
    </w:p>
    <w:p w14:paraId="165B0F09">
      <w:pPr>
        <w:pStyle w:val="2"/>
        <w:spacing w:line="256" w:lineRule="auto"/>
      </w:pPr>
    </w:p>
    <w:p w14:paraId="243DB127">
      <w:pPr>
        <w:spacing w:before="253" w:line="219" w:lineRule="auto"/>
        <w:ind w:left="1391"/>
        <w:rPr>
          <w:rFonts w:ascii="宋体" w:hAnsi="宋体" w:eastAsia="宋体" w:cs="宋体"/>
          <w:sz w:val="78"/>
          <w:szCs w:val="78"/>
        </w:rPr>
      </w:pPr>
      <w:r>
        <w:rPr>
          <w:rFonts w:ascii="宋体" w:hAnsi="宋体" w:eastAsia="宋体" w:cs="宋体"/>
          <w:b/>
          <w:bCs/>
          <w:spacing w:val="70"/>
          <w:sz w:val="78"/>
          <w:szCs w:val="78"/>
        </w:rPr>
        <w:t>云南省环境保护厅</w:t>
      </w:r>
    </w:p>
    <w:p w14:paraId="18F14CF3">
      <w:pPr>
        <w:spacing w:before="53" w:line="60" w:lineRule="exact"/>
        <w:ind w:firstLine="130"/>
      </w:pPr>
      <w:r>
        <w:rPr>
          <w:position w:val="-1"/>
        </w:rPr>
        <w:drawing>
          <wp:inline distT="0" distB="0" distL="0" distR="0">
            <wp:extent cx="5904865" cy="37465"/>
            <wp:effectExtent l="0" t="0" r="0" b="0"/>
            <wp:docPr id="380" name="IM 380"/>
            <wp:cNvGraphicFramePr/>
            <a:graphic xmlns:a="http://schemas.openxmlformats.org/drawingml/2006/main">
              <a:graphicData uri="http://schemas.openxmlformats.org/drawingml/2006/picture">
                <pic:pic xmlns:pic="http://schemas.openxmlformats.org/drawingml/2006/picture">
                  <pic:nvPicPr>
                    <pic:cNvPr id="380" name="IM 380"/>
                    <pic:cNvPicPr/>
                  </pic:nvPicPr>
                  <pic:blipFill>
                    <a:blip r:embed="rId317"/>
                    <a:stretch>
                      <a:fillRect/>
                    </a:stretch>
                  </pic:blipFill>
                  <pic:spPr>
                    <a:xfrm>
                      <a:off x="0" y="0"/>
                      <a:ext cx="5905497" cy="38084"/>
                    </a:xfrm>
                    <a:prstGeom prst="rect">
                      <a:avLst/>
                    </a:prstGeom>
                  </pic:spPr>
                </pic:pic>
              </a:graphicData>
            </a:graphic>
          </wp:inline>
        </w:drawing>
      </w:r>
    </w:p>
    <w:p w14:paraId="79540BA7">
      <w:pPr>
        <w:spacing w:before="140" w:line="222" w:lineRule="auto"/>
        <w:ind w:left="6120"/>
        <w:rPr>
          <w:rFonts w:ascii="仿宋" w:hAnsi="仿宋" w:eastAsia="仿宋" w:cs="仿宋"/>
          <w:sz w:val="31"/>
          <w:szCs w:val="31"/>
        </w:rPr>
      </w:pPr>
      <w:r>
        <w:rPr>
          <w:rFonts w:ascii="仿宋" w:hAnsi="仿宋" w:eastAsia="仿宋" w:cs="仿宋"/>
          <w:spacing w:val="1"/>
          <w:sz w:val="31"/>
          <w:szCs w:val="31"/>
        </w:rPr>
        <w:t>云环函〔2016〕10号</w:t>
      </w:r>
    </w:p>
    <w:p w14:paraId="61776423">
      <w:pPr>
        <w:pStyle w:val="2"/>
        <w:spacing w:line="246" w:lineRule="auto"/>
      </w:pPr>
    </w:p>
    <w:p w14:paraId="6B2F6A2B">
      <w:pPr>
        <w:pStyle w:val="2"/>
        <w:spacing w:line="246" w:lineRule="auto"/>
      </w:pPr>
    </w:p>
    <w:p w14:paraId="68A4083F">
      <w:pPr>
        <w:pStyle w:val="2"/>
        <w:spacing w:line="247" w:lineRule="auto"/>
      </w:pPr>
    </w:p>
    <w:p w14:paraId="1EF4A8C0">
      <w:pPr>
        <w:pStyle w:val="2"/>
        <w:spacing w:line="247" w:lineRule="auto"/>
      </w:pPr>
    </w:p>
    <w:p w14:paraId="58EE5404">
      <w:pPr>
        <w:spacing w:before="146" w:line="219" w:lineRule="auto"/>
        <w:ind w:left="2666"/>
        <w:rPr>
          <w:rFonts w:ascii="宋体" w:hAnsi="宋体" w:eastAsia="宋体" w:cs="宋体"/>
          <w:sz w:val="45"/>
          <w:szCs w:val="45"/>
        </w:rPr>
      </w:pPr>
      <w:r>
        <w:rPr>
          <w:rFonts w:ascii="宋体" w:hAnsi="宋体" w:eastAsia="宋体" w:cs="宋体"/>
          <w:b/>
          <w:bCs/>
          <w:spacing w:val="-37"/>
          <w:sz w:val="45"/>
          <w:szCs w:val="45"/>
        </w:rPr>
        <w:t>云南省环境保护厅关于</w:t>
      </w:r>
    </w:p>
    <w:p w14:paraId="783AAD26">
      <w:pPr>
        <w:spacing w:before="25" w:line="219" w:lineRule="auto"/>
        <w:ind w:left="676"/>
        <w:rPr>
          <w:rFonts w:ascii="宋体" w:hAnsi="宋体" w:eastAsia="宋体" w:cs="宋体"/>
          <w:sz w:val="42"/>
          <w:szCs w:val="42"/>
        </w:rPr>
      </w:pPr>
      <w:r>
        <w:rPr>
          <w:rFonts w:ascii="宋体" w:hAnsi="宋体" w:eastAsia="宋体" w:cs="宋体"/>
          <w:b/>
          <w:bCs/>
          <w:spacing w:val="4"/>
          <w:sz w:val="42"/>
          <w:szCs w:val="42"/>
        </w:rPr>
        <w:t>《富民工业园区总体规划修编(2015-2030)</w:t>
      </w:r>
    </w:p>
    <w:p w14:paraId="1B61DE2C">
      <w:pPr>
        <w:spacing w:before="8" w:line="218" w:lineRule="auto"/>
        <w:ind w:left="1806"/>
        <w:rPr>
          <w:rFonts w:ascii="宋体" w:hAnsi="宋体" w:eastAsia="宋体" w:cs="宋体"/>
          <w:sz w:val="42"/>
          <w:szCs w:val="42"/>
        </w:rPr>
      </w:pPr>
      <w:r>
        <w:rPr>
          <w:rFonts w:ascii="宋体" w:hAnsi="宋体" w:eastAsia="宋体" w:cs="宋体"/>
          <w:b/>
          <w:bCs/>
          <w:spacing w:val="-6"/>
          <w:sz w:val="42"/>
          <w:szCs w:val="42"/>
        </w:rPr>
        <w:t>环境影响报告书》审查意见的函</w:t>
      </w:r>
    </w:p>
    <w:p w14:paraId="2EF822C0">
      <w:pPr>
        <w:pStyle w:val="2"/>
        <w:spacing w:line="285" w:lineRule="auto"/>
      </w:pPr>
    </w:p>
    <w:p w14:paraId="52009A23">
      <w:pPr>
        <w:pStyle w:val="2"/>
        <w:spacing w:line="285" w:lineRule="auto"/>
      </w:pPr>
    </w:p>
    <w:p w14:paraId="33304A6F">
      <w:pPr>
        <w:spacing w:before="101" w:line="222" w:lineRule="auto"/>
        <w:ind w:left="520"/>
        <w:rPr>
          <w:rFonts w:ascii="仿宋" w:hAnsi="仿宋" w:eastAsia="仿宋" w:cs="仿宋"/>
          <w:sz w:val="31"/>
          <w:szCs w:val="31"/>
        </w:rPr>
      </w:pPr>
      <w:r>
        <w:rPr>
          <w:rFonts w:ascii="仿宋" w:hAnsi="仿宋" w:eastAsia="仿宋" w:cs="仿宋"/>
          <w:spacing w:val="-12"/>
          <w:sz w:val="31"/>
          <w:szCs w:val="31"/>
        </w:rPr>
        <w:t>省工业和信息化委员会：</w:t>
      </w:r>
    </w:p>
    <w:p w14:paraId="1468F9FA">
      <w:pPr>
        <w:spacing w:before="161" w:line="309" w:lineRule="auto"/>
        <w:ind w:left="475" w:right="443" w:firstLine="634"/>
        <w:jc w:val="both"/>
        <w:rPr>
          <w:rFonts w:ascii="仿宋" w:hAnsi="仿宋" w:eastAsia="仿宋" w:cs="仿宋"/>
          <w:sz w:val="31"/>
          <w:szCs w:val="31"/>
        </w:rPr>
      </w:pPr>
      <w:r>
        <w:rPr>
          <w:rFonts w:ascii="仿宋" w:hAnsi="仿宋" w:eastAsia="仿宋" w:cs="仿宋"/>
          <w:spacing w:val="-8"/>
          <w:sz w:val="31"/>
          <w:szCs w:val="31"/>
        </w:rPr>
        <w:t>根据《中华人民共和国环境影响评价法》的有</w:t>
      </w:r>
      <w:r>
        <w:rPr>
          <w:rFonts w:ascii="仿宋" w:hAnsi="仿宋" w:eastAsia="仿宋" w:cs="仿宋"/>
          <w:spacing w:val="-9"/>
          <w:sz w:val="31"/>
          <w:szCs w:val="31"/>
        </w:rPr>
        <w:t>关规定，2015</w:t>
      </w:r>
      <w:r>
        <w:rPr>
          <w:rFonts w:ascii="仿宋" w:hAnsi="仿宋" w:eastAsia="仿宋" w:cs="仿宋"/>
          <w:sz w:val="31"/>
          <w:szCs w:val="31"/>
        </w:rPr>
        <w:t xml:space="preserve"> </w:t>
      </w:r>
      <w:r>
        <w:rPr>
          <w:rFonts w:ascii="仿宋" w:hAnsi="仿宋" w:eastAsia="仿宋" w:cs="仿宋"/>
          <w:spacing w:val="3"/>
          <w:sz w:val="31"/>
          <w:szCs w:val="31"/>
        </w:rPr>
        <w:t>年11月19日，我厅召集有关部门代表和专家组成审查小组，对</w:t>
      </w:r>
      <w:r>
        <w:rPr>
          <w:rFonts w:ascii="仿宋" w:hAnsi="仿宋" w:eastAsia="仿宋" w:cs="仿宋"/>
          <w:spacing w:val="8"/>
          <w:sz w:val="31"/>
          <w:szCs w:val="31"/>
        </w:rPr>
        <w:t xml:space="preserve"> </w:t>
      </w:r>
      <w:r>
        <w:rPr>
          <w:rFonts w:ascii="仿宋" w:hAnsi="仿宋" w:eastAsia="仿宋" w:cs="仿宋"/>
          <w:spacing w:val="-1"/>
          <w:sz w:val="31"/>
          <w:szCs w:val="31"/>
        </w:rPr>
        <w:t>《富民工业园区总体规划修编(2015-2030)环境影响报告书》进</w:t>
      </w:r>
      <w:r>
        <w:rPr>
          <w:rFonts w:ascii="仿宋" w:hAnsi="仿宋" w:eastAsia="仿宋" w:cs="仿宋"/>
          <w:spacing w:val="18"/>
          <w:sz w:val="31"/>
          <w:szCs w:val="31"/>
        </w:rPr>
        <w:t xml:space="preserve"> </w:t>
      </w:r>
      <w:r>
        <w:rPr>
          <w:rFonts w:ascii="仿宋" w:hAnsi="仿宋" w:eastAsia="仿宋" w:cs="仿宋"/>
          <w:spacing w:val="4"/>
          <w:sz w:val="31"/>
          <w:szCs w:val="31"/>
        </w:rPr>
        <w:t>行了审查。现将审查小组提出的审查意见(见</w:t>
      </w:r>
      <w:r>
        <w:rPr>
          <w:rFonts w:ascii="仿宋" w:hAnsi="仿宋" w:eastAsia="仿宋" w:cs="仿宋"/>
          <w:spacing w:val="3"/>
          <w:sz w:val="31"/>
          <w:szCs w:val="31"/>
        </w:rPr>
        <w:t>附件)和修改后的</w:t>
      </w:r>
      <w:r>
        <w:rPr>
          <w:rFonts w:ascii="仿宋" w:hAnsi="仿宋" w:eastAsia="仿宋" w:cs="仿宋"/>
          <w:sz w:val="31"/>
          <w:szCs w:val="31"/>
        </w:rPr>
        <w:t xml:space="preserve"> </w:t>
      </w:r>
      <w:r>
        <w:rPr>
          <w:rFonts w:ascii="仿宋" w:hAnsi="仿宋" w:eastAsia="仿宋" w:cs="仿宋"/>
          <w:spacing w:val="-8"/>
          <w:sz w:val="31"/>
          <w:szCs w:val="31"/>
        </w:rPr>
        <w:t>规划环境影响报告书函送你委，作为规划的审批依据。</w:t>
      </w:r>
    </w:p>
    <w:p w14:paraId="4060ED31">
      <w:pPr>
        <w:pStyle w:val="2"/>
        <w:spacing w:line="464" w:lineRule="auto"/>
      </w:pPr>
    </w:p>
    <w:p w14:paraId="1E01A71B">
      <w:pPr>
        <w:spacing w:before="98" w:line="376" w:lineRule="auto"/>
        <w:ind w:left="2029" w:right="462" w:hanging="879"/>
        <w:rPr>
          <w:rFonts w:ascii="仿宋" w:hAnsi="仿宋" w:eastAsia="仿宋" w:cs="仿宋"/>
          <w:sz w:val="30"/>
          <w:szCs w:val="30"/>
        </w:rPr>
      </w:pPr>
      <w:r>
        <w:rPr>
          <w:rFonts w:ascii="仿宋" w:hAnsi="仿宋" w:eastAsia="仿宋" w:cs="仿宋"/>
          <w:spacing w:val="5"/>
          <w:sz w:val="30"/>
          <w:szCs w:val="30"/>
        </w:rPr>
        <w:t>附件：富民工业园区总体规划修编(2015-2030)环境影响报</w:t>
      </w:r>
      <w:r>
        <w:rPr>
          <w:rFonts w:ascii="仿宋" w:hAnsi="仿宋" w:eastAsia="仿宋" w:cs="仿宋"/>
          <w:spacing w:val="11"/>
          <w:sz w:val="30"/>
          <w:szCs w:val="30"/>
        </w:rPr>
        <w:t xml:space="preserve"> </w:t>
      </w:r>
      <w:r>
        <w:rPr>
          <w:rFonts w:ascii="仿宋" w:hAnsi="仿宋" w:eastAsia="仿宋" w:cs="仿宋"/>
          <w:spacing w:val="-3"/>
          <w:sz w:val="30"/>
          <w:szCs w:val="30"/>
        </w:rPr>
        <w:t>告书审查小组意见</w:t>
      </w:r>
    </w:p>
    <w:p w14:paraId="271B9414">
      <w:pPr>
        <w:pStyle w:val="2"/>
        <w:spacing w:line="285" w:lineRule="auto"/>
      </w:pPr>
    </w:p>
    <w:p w14:paraId="7A6E79A0">
      <w:pPr>
        <w:pStyle w:val="2"/>
        <w:spacing w:line="285" w:lineRule="auto"/>
      </w:pPr>
    </w:p>
    <w:p w14:paraId="394FE1DC">
      <w:pPr>
        <w:pStyle w:val="2"/>
        <w:spacing w:line="285" w:lineRule="auto"/>
      </w:pPr>
    </w:p>
    <w:p w14:paraId="76F1308B">
      <w:pPr>
        <w:pStyle w:val="2"/>
        <w:spacing w:line="285" w:lineRule="auto"/>
      </w:pPr>
    </w:p>
    <w:p w14:paraId="022018A3">
      <w:pPr>
        <w:pStyle w:val="2"/>
        <w:spacing w:line="285" w:lineRule="auto"/>
      </w:pPr>
    </w:p>
    <w:p w14:paraId="76F599A7">
      <w:pPr>
        <w:spacing w:before="101" w:line="221" w:lineRule="auto"/>
        <w:ind w:left="5360"/>
        <w:rPr>
          <w:rFonts w:ascii="仿宋" w:hAnsi="仿宋" w:eastAsia="仿宋" w:cs="仿宋"/>
          <w:sz w:val="31"/>
          <w:szCs w:val="31"/>
        </w:rPr>
      </w:pPr>
      <w:r>
        <w:drawing>
          <wp:anchor distT="0" distB="0" distL="0" distR="0" simplePos="0" relativeHeight="251874304" behindDoc="0" locked="0" layoutInCell="1" allowOverlap="1">
            <wp:simplePos x="0" y="0"/>
            <wp:positionH relativeFrom="column">
              <wp:posOffset>3352800</wp:posOffset>
            </wp:positionH>
            <wp:positionV relativeFrom="paragraph">
              <wp:posOffset>-918210</wp:posOffset>
            </wp:positionV>
            <wp:extent cx="1606550" cy="1612900"/>
            <wp:effectExtent l="0" t="0" r="0" b="0"/>
            <wp:wrapNone/>
            <wp:docPr id="382" name="IM 382"/>
            <wp:cNvGraphicFramePr/>
            <a:graphic xmlns:a="http://schemas.openxmlformats.org/drawingml/2006/main">
              <a:graphicData uri="http://schemas.openxmlformats.org/drawingml/2006/picture">
                <pic:pic xmlns:pic="http://schemas.openxmlformats.org/drawingml/2006/picture">
                  <pic:nvPicPr>
                    <pic:cNvPr id="382" name="IM 382"/>
                    <pic:cNvPicPr/>
                  </pic:nvPicPr>
                  <pic:blipFill>
                    <a:blip r:embed="rId318"/>
                    <a:stretch>
                      <a:fillRect/>
                    </a:stretch>
                  </pic:blipFill>
                  <pic:spPr>
                    <a:xfrm>
                      <a:off x="0" y="0"/>
                      <a:ext cx="1606486" cy="1612902"/>
                    </a:xfrm>
                    <a:prstGeom prst="rect">
                      <a:avLst/>
                    </a:prstGeom>
                  </pic:spPr>
                </pic:pic>
              </a:graphicData>
            </a:graphic>
          </wp:anchor>
        </w:drawing>
      </w:r>
      <w:r>
        <w:rPr>
          <w:rFonts w:ascii="仿宋" w:hAnsi="仿宋" w:eastAsia="仿宋" w:cs="仿宋"/>
          <w:spacing w:val="-15"/>
          <w:sz w:val="31"/>
          <w:szCs w:val="31"/>
        </w:rPr>
        <w:t>云</w:t>
      </w:r>
      <w:r>
        <w:rPr>
          <w:rFonts w:ascii="仿宋" w:hAnsi="仿宋" w:eastAsia="仿宋" w:cs="仿宋"/>
          <w:spacing w:val="13"/>
          <w:sz w:val="31"/>
          <w:szCs w:val="31"/>
        </w:rPr>
        <w:t xml:space="preserve">  </w:t>
      </w:r>
      <w:r>
        <w:rPr>
          <w:rFonts w:ascii="仿宋" w:hAnsi="仿宋" w:eastAsia="仿宋" w:cs="仿宋"/>
          <w:spacing w:val="-15"/>
          <w:sz w:val="31"/>
          <w:szCs w:val="31"/>
        </w:rPr>
        <w:t>省</w:t>
      </w:r>
      <w:r>
        <w:rPr>
          <w:rFonts w:ascii="仿宋" w:hAnsi="仿宋" w:eastAsia="仿宋" w:cs="仿宋"/>
          <w:spacing w:val="24"/>
          <w:sz w:val="31"/>
          <w:szCs w:val="31"/>
        </w:rPr>
        <w:t xml:space="preserve">   </w:t>
      </w:r>
      <w:r>
        <w:rPr>
          <w:rFonts w:ascii="仿宋" w:hAnsi="仿宋" w:eastAsia="仿宋" w:cs="仿宋"/>
          <w:spacing w:val="-15"/>
          <w:sz w:val="31"/>
          <w:szCs w:val="31"/>
        </w:rPr>
        <w:t>保</w:t>
      </w:r>
    </w:p>
    <w:p w14:paraId="7585CCB2">
      <w:pPr>
        <w:spacing w:before="249" w:line="222" w:lineRule="auto"/>
        <w:ind w:left="5340"/>
        <w:rPr>
          <w:rFonts w:ascii="仿宋" w:hAnsi="仿宋" w:eastAsia="仿宋" w:cs="仿宋"/>
          <w:sz w:val="23"/>
          <w:szCs w:val="23"/>
        </w:rPr>
      </w:pPr>
      <w:r>
        <w:rPr>
          <w:rFonts w:ascii="仿宋" w:hAnsi="仿宋" w:eastAsia="仿宋" w:cs="仿宋"/>
          <w:spacing w:val="-16"/>
          <w:sz w:val="23"/>
          <w:szCs w:val="23"/>
        </w:rPr>
        <w:t>2 0</w:t>
      </w:r>
      <w:r>
        <w:rPr>
          <w:rFonts w:ascii="仿宋" w:hAnsi="仿宋" w:eastAsia="仿宋" w:cs="仿宋"/>
          <w:spacing w:val="11"/>
          <w:sz w:val="23"/>
          <w:szCs w:val="23"/>
        </w:rPr>
        <w:t xml:space="preserve"> </w:t>
      </w:r>
      <w:r>
        <w:rPr>
          <w:rFonts w:ascii="仿宋" w:hAnsi="仿宋" w:eastAsia="仿宋" w:cs="仿宋"/>
          <w:spacing w:val="-16"/>
          <w:sz w:val="23"/>
          <w:szCs w:val="23"/>
        </w:rPr>
        <w:t>1 6</w:t>
      </w:r>
      <w:r>
        <w:rPr>
          <w:rFonts w:ascii="仿宋" w:hAnsi="仿宋" w:eastAsia="仿宋" w:cs="仿宋"/>
          <w:spacing w:val="3"/>
          <w:sz w:val="23"/>
          <w:szCs w:val="23"/>
        </w:rPr>
        <w:t xml:space="preserve"> </w:t>
      </w:r>
      <w:r>
        <w:rPr>
          <w:rFonts w:ascii="仿宋" w:hAnsi="仿宋" w:eastAsia="仿宋" w:cs="仿宋"/>
          <w:spacing w:val="-16"/>
          <w:sz w:val="23"/>
          <w:szCs w:val="23"/>
        </w:rPr>
        <w:t>年</w:t>
      </w:r>
      <w:r>
        <w:rPr>
          <w:rFonts w:ascii="仿宋" w:hAnsi="仿宋" w:eastAsia="仿宋" w:cs="仿宋"/>
          <w:spacing w:val="9"/>
          <w:sz w:val="23"/>
          <w:szCs w:val="23"/>
        </w:rPr>
        <w:t xml:space="preserve"> </w:t>
      </w:r>
      <w:r>
        <w:rPr>
          <w:rFonts w:ascii="仿宋" w:hAnsi="仿宋" w:eastAsia="仿宋" w:cs="仿宋"/>
          <w:spacing w:val="-16"/>
          <w:sz w:val="23"/>
          <w:szCs w:val="23"/>
        </w:rPr>
        <w:t>1</w:t>
      </w:r>
      <w:r>
        <w:rPr>
          <w:rFonts w:ascii="仿宋" w:hAnsi="仿宋" w:eastAsia="仿宋" w:cs="仿宋"/>
          <w:spacing w:val="10"/>
          <w:sz w:val="23"/>
          <w:szCs w:val="23"/>
        </w:rPr>
        <w:t xml:space="preserve"> </w:t>
      </w:r>
      <w:r>
        <w:rPr>
          <w:rFonts w:ascii="仿宋" w:hAnsi="仿宋" w:eastAsia="仿宋" w:cs="仿宋"/>
          <w:spacing w:val="-16"/>
          <w:sz w:val="23"/>
          <w:szCs w:val="23"/>
        </w:rPr>
        <w:t>月</w:t>
      </w:r>
      <w:r>
        <w:rPr>
          <w:rFonts w:ascii="仿宋" w:hAnsi="仿宋" w:eastAsia="仿宋" w:cs="仿宋"/>
          <w:spacing w:val="9"/>
          <w:sz w:val="23"/>
          <w:szCs w:val="23"/>
        </w:rPr>
        <w:t xml:space="preserve"> </w:t>
      </w:r>
      <w:r>
        <w:rPr>
          <w:rFonts w:ascii="仿宋" w:hAnsi="仿宋" w:eastAsia="仿宋" w:cs="仿宋"/>
          <w:spacing w:val="-16"/>
          <w:sz w:val="23"/>
          <w:szCs w:val="23"/>
        </w:rPr>
        <w:t>1</w:t>
      </w:r>
      <w:r>
        <w:rPr>
          <w:rFonts w:ascii="仿宋" w:hAnsi="仿宋" w:eastAsia="仿宋" w:cs="仿宋"/>
          <w:spacing w:val="9"/>
          <w:sz w:val="23"/>
          <w:szCs w:val="23"/>
        </w:rPr>
        <w:t xml:space="preserve"> </w:t>
      </w:r>
      <w:r>
        <w:rPr>
          <w:rFonts w:ascii="仿宋" w:hAnsi="仿宋" w:eastAsia="仿宋" w:cs="仿宋"/>
          <w:spacing w:val="-16"/>
          <w:sz w:val="23"/>
          <w:szCs w:val="23"/>
        </w:rPr>
        <w:t>1</w:t>
      </w:r>
      <w:r>
        <w:rPr>
          <w:rFonts w:ascii="仿宋" w:hAnsi="仿宋" w:eastAsia="仿宋" w:cs="仿宋"/>
          <w:spacing w:val="48"/>
          <w:sz w:val="23"/>
          <w:szCs w:val="23"/>
        </w:rPr>
        <w:t xml:space="preserve"> </w:t>
      </w:r>
      <w:r>
        <w:rPr>
          <w:rFonts w:ascii="仿宋" w:hAnsi="仿宋" w:eastAsia="仿宋" w:cs="仿宋"/>
          <w:spacing w:val="-16"/>
          <w:sz w:val="23"/>
          <w:szCs w:val="23"/>
        </w:rPr>
        <w:t>日</w:t>
      </w:r>
    </w:p>
    <w:p w14:paraId="1E0988AC">
      <w:pPr>
        <w:spacing w:line="222" w:lineRule="auto"/>
        <w:rPr>
          <w:rFonts w:ascii="仿宋" w:hAnsi="仿宋" w:eastAsia="仿宋" w:cs="仿宋"/>
          <w:sz w:val="23"/>
          <w:szCs w:val="23"/>
        </w:rPr>
        <w:sectPr>
          <w:footerReference r:id="rId134" w:type="default"/>
          <w:pgSz w:w="12110" w:h="16990"/>
          <w:pgMar w:top="400" w:right="1339" w:bottom="1589" w:left="1339" w:header="0" w:footer="1529" w:gutter="0"/>
          <w:cols w:space="720" w:num="1"/>
        </w:sectPr>
      </w:pPr>
    </w:p>
    <w:p w14:paraId="0A6971C9">
      <w:pPr>
        <w:pStyle w:val="2"/>
        <w:spacing w:line="261" w:lineRule="auto"/>
      </w:pPr>
    </w:p>
    <w:p w14:paraId="7A38B2BE">
      <w:pPr>
        <w:pStyle w:val="2"/>
        <w:spacing w:line="261" w:lineRule="auto"/>
      </w:pPr>
    </w:p>
    <w:p w14:paraId="49F731A7">
      <w:pPr>
        <w:pStyle w:val="2"/>
        <w:spacing w:line="261" w:lineRule="auto"/>
      </w:pPr>
    </w:p>
    <w:p w14:paraId="302BC1E9">
      <w:pPr>
        <w:pStyle w:val="2"/>
        <w:spacing w:line="261" w:lineRule="auto"/>
      </w:pPr>
    </w:p>
    <w:p w14:paraId="55AB3896">
      <w:pPr>
        <w:pStyle w:val="2"/>
        <w:spacing w:line="261" w:lineRule="auto"/>
      </w:pPr>
    </w:p>
    <w:p w14:paraId="5C8E92C0">
      <w:pPr>
        <w:pStyle w:val="2"/>
        <w:spacing w:line="262" w:lineRule="auto"/>
      </w:pPr>
    </w:p>
    <w:p w14:paraId="1CCB8DF0">
      <w:pPr>
        <w:spacing w:before="95" w:line="224" w:lineRule="auto"/>
        <w:ind w:left="1624"/>
        <w:rPr>
          <w:rFonts w:ascii="黑体" w:hAnsi="黑体" w:eastAsia="黑体" w:cs="黑体"/>
          <w:sz w:val="29"/>
          <w:szCs w:val="29"/>
        </w:rPr>
      </w:pPr>
      <w:r>
        <w:rPr>
          <w:rFonts w:ascii="黑体" w:hAnsi="黑体" w:eastAsia="黑体" w:cs="黑体"/>
          <w:b/>
          <w:bCs/>
          <w:spacing w:val="4"/>
          <w:sz w:val="29"/>
          <w:szCs w:val="29"/>
        </w:rPr>
        <w:t>附件</w:t>
      </w:r>
    </w:p>
    <w:p w14:paraId="3DBC750D">
      <w:pPr>
        <w:pStyle w:val="2"/>
        <w:spacing w:line="277" w:lineRule="auto"/>
      </w:pPr>
    </w:p>
    <w:p w14:paraId="622882B4">
      <w:pPr>
        <w:pStyle w:val="2"/>
        <w:spacing w:line="278" w:lineRule="auto"/>
      </w:pPr>
    </w:p>
    <w:p w14:paraId="11D90655">
      <w:pPr>
        <w:spacing w:before="126" w:line="237" w:lineRule="auto"/>
        <w:ind w:left="2924" w:right="1011" w:hanging="1114"/>
        <w:rPr>
          <w:rFonts w:ascii="宋体" w:hAnsi="宋体" w:eastAsia="宋体" w:cs="宋体"/>
          <w:sz w:val="39"/>
          <w:szCs w:val="39"/>
        </w:rPr>
      </w:pPr>
      <w:r>
        <w:rPr>
          <w:rFonts w:ascii="宋体" w:hAnsi="宋体" w:eastAsia="宋体" w:cs="宋体"/>
          <w:b/>
          <w:bCs/>
          <w:spacing w:val="25"/>
          <w:sz w:val="39"/>
          <w:szCs w:val="39"/>
        </w:rPr>
        <w:t>《富民工业园区总体规划修编(2015-</w:t>
      </w:r>
      <w:r>
        <w:rPr>
          <w:rFonts w:ascii="宋体" w:hAnsi="宋体" w:eastAsia="宋体" w:cs="宋体"/>
          <w:b/>
          <w:bCs/>
          <w:spacing w:val="24"/>
          <w:sz w:val="39"/>
          <w:szCs w:val="39"/>
        </w:rPr>
        <w:t>2030)</w:t>
      </w:r>
      <w:r>
        <w:rPr>
          <w:rFonts w:ascii="宋体" w:hAnsi="宋体" w:eastAsia="宋体" w:cs="宋体"/>
          <w:sz w:val="39"/>
          <w:szCs w:val="39"/>
        </w:rPr>
        <w:t xml:space="preserve"> </w:t>
      </w:r>
      <w:r>
        <w:rPr>
          <w:rFonts w:ascii="宋体" w:hAnsi="宋体" w:eastAsia="宋体" w:cs="宋体"/>
          <w:b/>
          <w:bCs/>
          <w:spacing w:val="18"/>
          <w:sz w:val="39"/>
          <w:szCs w:val="39"/>
        </w:rPr>
        <w:t>环境影响报告书》审查小组意见</w:t>
      </w:r>
    </w:p>
    <w:p w14:paraId="7C27B2D6">
      <w:pPr>
        <w:pStyle w:val="2"/>
        <w:spacing w:line="265" w:lineRule="auto"/>
      </w:pPr>
    </w:p>
    <w:p w14:paraId="43EBD898">
      <w:pPr>
        <w:pStyle w:val="2"/>
        <w:spacing w:line="265" w:lineRule="auto"/>
      </w:pPr>
    </w:p>
    <w:p w14:paraId="62E0BDDA">
      <w:pPr>
        <w:spacing w:before="94" w:line="332" w:lineRule="auto"/>
        <w:ind w:left="1620" w:right="712" w:firstLine="590"/>
        <w:jc w:val="both"/>
        <w:rPr>
          <w:rFonts w:ascii="仿宋" w:hAnsi="仿宋" w:eastAsia="仿宋" w:cs="仿宋"/>
          <w:sz w:val="29"/>
          <w:szCs w:val="29"/>
        </w:rPr>
      </w:pPr>
      <w:r>
        <w:rPr>
          <w:rFonts w:ascii="仿宋" w:hAnsi="仿宋" w:eastAsia="仿宋" w:cs="仿宋"/>
          <w:spacing w:val="19"/>
          <w:sz w:val="29"/>
          <w:szCs w:val="29"/>
        </w:rPr>
        <w:t>2015年11月19日，云南省环境保护厅会同省工信</w:t>
      </w:r>
      <w:r>
        <w:rPr>
          <w:rFonts w:ascii="仿宋" w:hAnsi="仿宋" w:eastAsia="仿宋" w:cs="仿宋"/>
          <w:spacing w:val="18"/>
          <w:sz w:val="29"/>
          <w:szCs w:val="29"/>
        </w:rPr>
        <w:t>委在昆明</w:t>
      </w:r>
      <w:r>
        <w:rPr>
          <w:rFonts w:ascii="仿宋" w:hAnsi="仿宋" w:eastAsia="仿宋" w:cs="仿宋"/>
          <w:sz w:val="29"/>
          <w:szCs w:val="29"/>
        </w:rPr>
        <w:t xml:space="preserve"> </w:t>
      </w:r>
      <w:r>
        <w:rPr>
          <w:rFonts w:ascii="仿宋" w:hAnsi="仿宋" w:eastAsia="仿宋" w:cs="仿宋"/>
          <w:spacing w:val="12"/>
          <w:sz w:val="29"/>
          <w:szCs w:val="29"/>
        </w:rPr>
        <w:t>市组织召开了《富民工业园区总体规划修编(2015-2030)环境影</w:t>
      </w:r>
      <w:r>
        <w:rPr>
          <w:rFonts w:ascii="仿宋" w:hAnsi="仿宋" w:eastAsia="仿宋" w:cs="仿宋"/>
          <w:sz w:val="29"/>
          <w:szCs w:val="29"/>
        </w:rPr>
        <w:t xml:space="preserve"> </w:t>
      </w:r>
      <w:r>
        <w:rPr>
          <w:rFonts w:ascii="仿宋" w:hAnsi="仿宋" w:eastAsia="仿宋" w:cs="仿宋"/>
          <w:spacing w:val="8"/>
          <w:sz w:val="29"/>
          <w:szCs w:val="29"/>
        </w:rPr>
        <w:t>响报告书》(以下简称《报告书》)审查会。省环境保护厅、省工</w:t>
      </w:r>
      <w:r>
        <w:rPr>
          <w:rFonts w:ascii="仿宋" w:hAnsi="仿宋" w:eastAsia="仿宋" w:cs="仿宋"/>
          <w:spacing w:val="16"/>
          <w:sz w:val="29"/>
          <w:szCs w:val="29"/>
        </w:rPr>
        <w:t xml:space="preserve"> </w:t>
      </w:r>
      <w:r>
        <w:rPr>
          <w:rFonts w:ascii="仿宋" w:hAnsi="仿宋" w:eastAsia="仿宋" w:cs="仿宋"/>
          <w:spacing w:val="10"/>
          <w:sz w:val="29"/>
          <w:szCs w:val="29"/>
        </w:rPr>
        <w:t>信委、昆明市环保局、昆明市工信委、富民县环保局、富</w:t>
      </w:r>
      <w:r>
        <w:rPr>
          <w:rFonts w:ascii="仿宋" w:hAnsi="仿宋" w:eastAsia="仿宋" w:cs="仿宋"/>
          <w:spacing w:val="9"/>
          <w:sz w:val="29"/>
          <w:szCs w:val="29"/>
        </w:rPr>
        <w:t>民县工</w:t>
      </w:r>
      <w:r>
        <w:rPr>
          <w:rFonts w:ascii="仿宋" w:hAnsi="仿宋" w:eastAsia="仿宋" w:cs="仿宋"/>
          <w:sz w:val="29"/>
          <w:szCs w:val="29"/>
        </w:rPr>
        <w:t xml:space="preserve"> </w:t>
      </w:r>
      <w:r>
        <w:rPr>
          <w:rFonts w:ascii="仿宋" w:hAnsi="仿宋" w:eastAsia="仿宋" w:cs="仿宋"/>
          <w:spacing w:val="9"/>
          <w:sz w:val="29"/>
          <w:szCs w:val="29"/>
        </w:rPr>
        <w:t>信局、富民工业园区管理委员会、云南大学等有关部门及单位代</w:t>
      </w:r>
      <w:r>
        <w:rPr>
          <w:rFonts w:ascii="仿宋" w:hAnsi="仿宋" w:eastAsia="仿宋" w:cs="仿宋"/>
          <w:spacing w:val="6"/>
          <w:sz w:val="29"/>
          <w:szCs w:val="29"/>
        </w:rPr>
        <w:t xml:space="preserve"> </w:t>
      </w:r>
      <w:r>
        <w:rPr>
          <w:rFonts w:ascii="仿宋" w:hAnsi="仿宋" w:eastAsia="仿宋" w:cs="仿宋"/>
          <w:spacing w:val="14"/>
          <w:sz w:val="29"/>
          <w:szCs w:val="29"/>
        </w:rPr>
        <w:t>表参加了会议。会议特邀5名专家和相关部门的代表组成审查小</w:t>
      </w:r>
      <w:r>
        <w:rPr>
          <w:rFonts w:ascii="仿宋" w:hAnsi="仿宋" w:eastAsia="仿宋" w:cs="仿宋"/>
          <w:spacing w:val="11"/>
          <w:sz w:val="29"/>
          <w:szCs w:val="29"/>
        </w:rPr>
        <w:t xml:space="preserve"> </w:t>
      </w:r>
      <w:r>
        <w:rPr>
          <w:rFonts w:ascii="仿宋" w:hAnsi="仿宋" w:eastAsia="仿宋" w:cs="仿宋"/>
          <w:spacing w:val="8"/>
          <w:sz w:val="29"/>
          <w:szCs w:val="29"/>
        </w:rPr>
        <w:t>组(名单附后)。审查小组听取富民工业园区管理委员会对《富民</w:t>
      </w:r>
      <w:r>
        <w:rPr>
          <w:rFonts w:ascii="仿宋" w:hAnsi="仿宋" w:eastAsia="仿宋" w:cs="仿宋"/>
          <w:spacing w:val="5"/>
          <w:sz w:val="29"/>
          <w:szCs w:val="29"/>
        </w:rPr>
        <w:t xml:space="preserve"> </w:t>
      </w:r>
      <w:r>
        <w:rPr>
          <w:rFonts w:ascii="仿宋" w:hAnsi="仿宋" w:eastAsia="仿宋" w:cs="仿宋"/>
          <w:spacing w:val="10"/>
          <w:sz w:val="29"/>
          <w:szCs w:val="29"/>
        </w:rPr>
        <w:t>工业园区总体规划修编(2015-2030)》</w:t>
      </w:r>
      <w:r>
        <w:rPr>
          <w:rFonts w:ascii="仿宋" w:hAnsi="仿宋" w:eastAsia="仿宋" w:cs="仿宋"/>
          <w:spacing w:val="9"/>
          <w:sz w:val="29"/>
          <w:szCs w:val="29"/>
        </w:rPr>
        <w:t>(以下简称《总体规划》)</w:t>
      </w:r>
      <w:r>
        <w:rPr>
          <w:rFonts w:ascii="仿宋" w:hAnsi="仿宋" w:eastAsia="仿宋" w:cs="仿宋"/>
          <w:sz w:val="29"/>
          <w:szCs w:val="29"/>
        </w:rPr>
        <w:t xml:space="preserve"> </w:t>
      </w:r>
      <w:r>
        <w:rPr>
          <w:rFonts w:ascii="仿宋" w:hAnsi="仿宋" w:eastAsia="仿宋" w:cs="仿宋"/>
          <w:spacing w:val="9"/>
          <w:sz w:val="29"/>
          <w:szCs w:val="29"/>
        </w:rPr>
        <w:t>的总体介绍，云南大学对《报告书》主要内容的汇报</w:t>
      </w:r>
      <w:r>
        <w:rPr>
          <w:rFonts w:ascii="仿宋" w:hAnsi="仿宋" w:eastAsia="仿宋" w:cs="仿宋"/>
          <w:spacing w:val="8"/>
          <w:sz w:val="29"/>
          <w:szCs w:val="29"/>
        </w:rPr>
        <w:t>，经认真讨</w:t>
      </w:r>
      <w:r>
        <w:rPr>
          <w:rFonts w:ascii="仿宋" w:hAnsi="仿宋" w:eastAsia="仿宋" w:cs="仿宋"/>
          <w:sz w:val="29"/>
          <w:szCs w:val="29"/>
        </w:rPr>
        <w:t xml:space="preserve"> </w:t>
      </w:r>
      <w:r>
        <w:rPr>
          <w:rFonts w:ascii="仿宋" w:hAnsi="仿宋" w:eastAsia="仿宋" w:cs="仿宋"/>
          <w:spacing w:val="4"/>
          <w:sz w:val="29"/>
          <w:szCs w:val="29"/>
        </w:rPr>
        <w:t>论形成如下审查意见：</w:t>
      </w:r>
    </w:p>
    <w:p w14:paraId="6E3A1797">
      <w:pPr>
        <w:spacing w:before="87" w:line="337" w:lineRule="auto"/>
        <w:ind w:left="1620" w:right="709" w:firstLine="629"/>
        <w:jc w:val="both"/>
        <w:rPr>
          <w:rFonts w:ascii="仿宋" w:hAnsi="仿宋" w:eastAsia="仿宋" w:cs="仿宋"/>
          <w:sz w:val="29"/>
          <w:szCs w:val="29"/>
        </w:rPr>
      </w:pPr>
      <w:r>
        <w:rPr>
          <w:rFonts w:ascii="仿宋" w:hAnsi="仿宋" w:eastAsia="仿宋" w:cs="仿宋"/>
          <w:spacing w:val="5"/>
          <w:sz w:val="29"/>
          <w:szCs w:val="29"/>
        </w:rPr>
        <w:t>一</w:t>
      </w:r>
      <w:r>
        <w:rPr>
          <w:rFonts w:ascii="仿宋" w:hAnsi="仿宋" w:eastAsia="仿宋" w:cs="仿宋"/>
          <w:spacing w:val="-45"/>
          <w:sz w:val="29"/>
          <w:szCs w:val="29"/>
        </w:rPr>
        <w:t xml:space="preserve"> </w:t>
      </w:r>
      <w:r>
        <w:rPr>
          <w:rFonts w:ascii="仿宋" w:hAnsi="仿宋" w:eastAsia="仿宋" w:cs="仿宋"/>
          <w:spacing w:val="5"/>
          <w:sz w:val="29"/>
          <w:szCs w:val="29"/>
        </w:rPr>
        <w:t>、富民工业园区定位为新型工业园区，以装备制造、钛化</w:t>
      </w:r>
      <w:r>
        <w:rPr>
          <w:rFonts w:ascii="仿宋" w:hAnsi="仿宋" w:eastAsia="仿宋" w:cs="仿宋"/>
          <w:sz w:val="29"/>
          <w:szCs w:val="29"/>
        </w:rPr>
        <w:t xml:space="preserve"> </w:t>
      </w:r>
      <w:r>
        <w:rPr>
          <w:rFonts w:ascii="仿宋" w:hAnsi="仿宋" w:eastAsia="仿宋" w:cs="仿宋"/>
          <w:spacing w:val="9"/>
          <w:sz w:val="29"/>
          <w:szCs w:val="29"/>
        </w:rPr>
        <w:t>工和新材料三大产业为主导的产业基地，集生产、生活配套为一</w:t>
      </w:r>
      <w:r>
        <w:rPr>
          <w:rFonts w:ascii="仿宋" w:hAnsi="仿宋" w:eastAsia="仿宋" w:cs="仿宋"/>
          <w:sz w:val="29"/>
          <w:szCs w:val="29"/>
        </w:rPr>
        <w:t xml:space="preserve"> </w:t>
      </w:r>
      <w:r>
        <w:rPr>
          <w:rFonts w:ascii="仿宋" w:hAnsi="仿宋" w:eastAsia="仿宋" w:cs="仿宋"/>
          <w:spacing w:val="8"/>
          <w:sz w:val="29"/>
          <w:szCs w:val="29"/>
        </w:rPr>
        <w:t>体的生态工业园。园区包括白石岩-大白坡、大营-茨塘、散旦、</w:t>
      </w:r>
    </w:p>
    <w:p w14:paraId="1AEAE48A">
      <w:pPr>
        <w:spacing w:line="221" w:lineRule="auto"/>
        <w:ind w:left="1201"/>
        <w:rPr>
          <w:rFonts w:ascii="仿宋" w:hAnsi="仿宋" w:eastAsia="仿宋" w:cs="仿宋"/>
          <w:sz w:val="29"/>
          <w:szCs w:val="29"/>
        </w:rPr>
      </w:pPr>
      <w:r>
        <w:drawing>
          <wp:anchor distT="0" distB="0" distL="0" distR="0" simplePos="0" relativeHeight="251875328" behindDoc="0" locked="0" layoutInCell="1" allowOverlap="1">
            <wp:simplePos x="0" y="0"/>
            <wp:positionH relativeFrom="column">
              <wp:posOffset>0</wp:posOffset>
            </wp:positionH>
            <wp:positionV relativeFrom="paragraph">
              <wp:posOffset>175260</wp:posOffset>
            </wp:positionV>
            <wp:extent cx="1682750" cy="8890"/>
            <wp:effectExtent l="0" t="0" r="0" b="0"/>
            <wp:wrapNone/>
            <wp:docPr id="386" name="IM 386"/>
            <wp:cNvGraphicFramePr/>
            <a:graphic xmlns:a="http://schemas.openxmlformats.org/drawingml/2006/main">
              <a:graphicData uri="http://schemas.openxmlformats.org/drawingml/2006/picture">
                <pic:pic xmlns:pic="http://schemas.openxmlformats.org/drawingml/2006/picture">
                  <pic:nvPicPr>
                    <pic:cNvPr id="386" name="IM 386"/>
                    <pic:cNvPicPr/>
                  </pic:nvPicPr>
                  <pic:blipFill>
                    <a:blip r:embed="rId319"/>
                    <a:stretch>
                      <a:fillRect/>
                    </a:stretch>
                  </pic:blipFill>
                  <pic:spPr>
                    <a:xfrm>
                      <a:off x="0" y="0"/>
                      <a:ext cx="1683052" cy="9207"/>
                    </a:xfrm>
                    <a:prstGeom prst="rect">
                      <a:avLst/>
                    </a:prstGeom>
                  </pic:spPr>
                </pic:pic>
              </a:graphicData>
            </a:graphic>
          </wp:anchor>
        </w:drawing>
      </w:r>
      <w:r>
        <w:rPr>
          <w:rFonts w:ascii="仿宋" w:hAnsi="仿宋" w:eastAsia="仿宋" w:cs="仿宋"/>
          <w:spacing w:val="7"/>
          <w:sz w:val="29"/>
          <w:szCs w:val="29"/>
        </w:rPr>
        <w:t>款 庄 - 东村四个工业片区。白石岩-大白坡片区规划为钛产业、装</w:t>
      </w:r>
    </w:p>
    <w:p w14:paraId="544140C9">
      <w:pPr>
        <w:spacing w:before="178" w:line="335" w:lineRule="auto"/>
        <w:ind w:left="1620" w:right="727"/>
        <w:jc w:val="both"/>
        <w:rPr>
          <w:rFonts w:ascii="仿宋" w:hAnsi="仿宋" w:eastAsia="仿宋" w:cs="仿宋"/>
          <w:sz w:val="29"/>
          <w:szCs w:val="29"/>
        </w:rPr>
      </w:pPr>
      <w:r>
        <w:rPr>
          <w:rFonts w:ascii="仿宋" w:hAnsi="仿宋" w:eastAsia="仿宋" w:cs="仿宋"/>
          <w:spacing w:val="3"/>
          <w:sz w:val="29"/>
          <w:szCs w:val="29"/>
        </w:rPr>
        <w:t>备制造、精细化工产业区；大营-茨塘片区规划为以半导体为主导</w:t>
      </w:r>
      <w:r>
        <w:rPr>
          <w:rFonts w:ascii="仿宋" w:hAnsi="仿宋" w:eastAsia="仿宋" w:cs="仿宋"/>
          <w:spacing w:val="18"/>
          <w:sz w:val="29"/>
          <w:szCs w:val="29"/>
        </w:rPr>
        <w:t xml:space="preserve"> </w:t>
      </w:r>
      <w:r>
        <w:rPr>
          <w:rFonts w:ascii="仿宋" w:hAnsi="仿宋" w:eastAsia="仿宋" w:cs="仿宋"/>
          <w:spacing w:val="9"/>
          <w:sz w:val="29"/>
          <w:szCs w:val="29"/>
        </w:rPr>
        <w:t>的新材料产业、食品加工、五金建材产业区；散旦片区规划为以</w:t>
      </w:r>
      <w:r>
        <w:rPr>
          <w:rFonts w:ascii="仿宋" w:hAnsi="仿宋" w:eastAsia="仿宋" w:cs="仿宋"/>
          <w:spacing w:val="10"/>
          <w:sz w:val="29"/>
          <w:szCs w:val="29"/>
        </w:rPr>
        <w:t xml:space="preserve"> </w:t>
      </w:r>
      <w:r>
        <w:rPr>
          <w:rFonts w:ascii="仿宋" w:hAnsi="仿宋" w:eastAsia="仿宋" w:cs="仿宋"/>
          <w:spacing w:val="9"/>
          <w:sz w:val="29"/>
          <w:szCs w:val="29"/>
        </w:rPr>
        <w:t>半导体为主导的新材料产业、林产品加工、农副产品加</w:t>
      </w:r>
      <w:r>
        <w:rPr>
          <w:rFonts w:ascii="仿宋" w:hAnsi="仿宋" w:eastAsia="仿宋" w:cs="仿宋"/>
          <w:spacing w:val="8"/>
          <w:sz w:val="29"/>
          <w:szCs w:val="29"/>
        </w:rPr>
        <w:t>工业产业</w:t>
      </w:r>
    </w:p>
    <w:p w14:paraId="3F110569">
      <w:pPr>
        <w:spacing w:line="335" w:lineRule="auto"/>
        <w:rPr>
          <w:rFonts w:ascii="仿宋" w:hAnsi="仿宋" w:eastAsia="仿宋" w:cs="仿宋"/>
          <w:sz w:val="29"/>
          <w:szCs w:val="29"/>
        </w:rPr>
        <w:sectPr>
          <w:headerReference r:id="rId135" w:type="default"/>
          <w:footerReference r:id="rId136" w:type="default"/>
          <w:pgSz w:w="12150" w:h="17010"/>
          <w:pgMar w:top="910" w:right="1238" w:bottom="400" w:left="179" w:header="689" w:footer="0" w:gutter="0"/>
          <w:cols w:equalWidth="0" w:num="1">
            <w:col w:w="10732"/>
          </w:cols>
        </w:sectPr>
      </w:pPr>
    </w:p>
    <w:p w14:paraId="7989C562">
      <w:pPr>
        <w:spacing w:before="42" w:line="105" w:lineRule="exact"/>
        <w:ind w:firstLine="1660"/>
      </w:pPr>
      <w:r>
        <w:rPr>
          <w:position w:val="-2"/>
        </w:rPr>
        <w:drawing>
          <wp:inline distT="0" distB="0" distL="0" distR="0">
            <wp:extent cx="139700" cy="66040"/>
            <wp:effectExtent l="0" t="0" r="0" b="0"/>
            <wp:docPr id="388" name="IM 388"/>
            <wp:cNvGraphicFramePr/>
            <a:graphic xmlns:a="http://schemas.openxmlformats.org/drawingml/2006/main">
              <a:graphicData uri="http://schemas.openxmlformats.org/drawingml/2006/picture">
                <pic:pic xmlns:pic="http://schemas.openxmlformats.org/drawingml/2006/picture">
                  <pic:nvPicPr>
                    <pic:cNvPr id="388" name="IM 388"/>
                    <pic:cNvPicPr/>
                  </pic:nvPicPr>
                  <pic:blipFill>
                    <a:blip r:embed="rId320"/>
                    <a:stretch>
                      <a:fillRect/>
                    </a:stretch>
                  </pic:blipFill>
                  <pic:spPr>
                    <a:xfrm>
                      <a:off x="0" y="0"/>
                      <a:ext cx="139723" cy="66644"/>
                    </a:xfrm>
                    <a:prstGeom prst="rect">
                      <a:avLst/>
                    </a:prstGeom>
                  </pic:spPr>
                </pic:pic>
              </a:graphicData>
            </a:graphic>
          </wp:inline>
        </w:drawing>
      </w:r>
    </w:p>
    <w:p w14:paraId="43282143">
      <w:pPr>
        <w:pStyle w:val="2"/>
        <w:spacing w:line="14" w:lineRule="auto"/>
        <w:rPr>
          <w:sz w:val="2"/>
        </w:rPr>
      </w:pPr>
      <w:r>
        <w:rPr>
          <w:sz w:val="2"/>
          <w:szCs w:val="2"/>
        </w:rPr>
        <w:br w:type="column"/>
      </w:r>
    </w:p>
    <w:p w14:paraId="13BB5F0D">
      <w:pPr>
        <w:spacing w:before="32" w:line="210" w:lineRule="auto"/>
        <w:ind w:left="420"/>
        <w:rPr>
          <w:rFonts w:ascii="黑体" w:hAnsi="黑体" w:eastAsia="黑体" w:cs="黑体"/>
          <w:sz w:val="10"/>
          <w:szCs w:val="10"/>
        </w:rPr>
      </w:pPr>
      <w:r>
        <w:rPr>
          <w:rFonts w:ascii="黑体" w:hAnsi="黑体" w:eastAsia="黑体" w:cs="黑体"/>
          <w:sz w:val="10"/>
          <w:szCs w:val="10"/>
        </w:rPr>
        <w:t>山</w:t>
      </w:r>
    </w:p>
    <w:p w14:paraId="48D44F86">
      <w:pPr>
        <w:pStyle w:val="2"/>
        <w:spacing w:line="14" w:lineRule="auto"/>
        <w:rPr>
          <w:sz w:val="2"/>
        </w:rPr>
      </w:pPr>
      <w:r>
        <w:rPr>
          <w:sz w:val="2"/>
          <w:szCs w:val="2"/>
        </w:rPr>
        <w:br w:type="column"/>
      </w:r>
    </w:p>
    <w:p w14:paraId="57209092">
      <w:pPr>
        <w:spacing w:before="48" w:line="180" w:lineRule="auto"/>
        <w:ind w:left="169"/>
        <w:rPr>
          <w:rFonts w:ascii="宋体" w:hAnsi="宋体" w:eastAsia="宋体" w:cs="宋体"/>
          <w:sz w:val="10"/>
          <w:szCs w:val="10"/>
        </w:rPr>
      </w:pPr>
      <w:r>
        <w:rPr>
          <w:rFonts w:ascii="宋体" w:hAnsi="宋体" w:eastAsia="宋体" w:cs="宋体"/>
          <w:sz w:val="10"/>
          <w:szCs w:val="10"/>
        </w:rPr>
        <w:t>L</w:t>
      </w:r>
    </w:p>
    <w:p w14:paraId="301A8D07">
      <w:pPr>
        <w:pStyle w:val="2"/>
        <w:spacing w:line="14" w:lineRule="auto"/>
        <w:rPr>
          <w:sz w:val="2"/>
        </w:rPr>
      </w:pPr>
      <w:r>
        <w:rPr>
          <w:sz w:val="2"/>
          <w:szCs w:val="2"/>
        </w:rPr>
        <w:br w:type="column"/>
      </w:r>
    </w:p>
    <w:p w14:paraId="1533164F">
      <w:pPr>
        <w:spacing w:before="19" w:line="188" w:lineRule="auto"/>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p w14:paraId="3A7BD82D">
      <w:pPr>
        <w:pStyle w:val="2"/>
        <w:spacing w:line="14" w:lineRule="auto"/>
        <w:rPr>
          <w:sz w:val="2"/>
        </w:rPr>
      </w:pPr>
      <w:r>
        <w:rPr>
          <w:sz w:val="2"/>
          <w:szCs w:val="2"/>
        </w:rPr>
        <w:br w:type="column"/>
      </w:r>
    </w:p>
    <w:p w14:paraId="3025BA36">
      <w:pPr>
        <w:spacing w:before="76" w:line="33" w:lineRule="exact"/>
        <w:rPr>
          <w:rFonts w:ascii="宋体" w:hAnsi="宋体" w:eastAsia="宋体" w:cs="宋体"/>
          <w:sz w:val="8"/>
          <w:szCs w:val="8"/>
        </w:rPr>
      </w:pPr>
      <w:r>
        <w:rPr>
          <w:rFonts w:ascii="宋体" w:hAnsi="宋体" w:eastAsia="宋体" w:cs="宋体"/>
          <w:sz w:val="8"/>
          <w:szCs w:val="8"/>
        </w:rPr>
        <w:t>.</w:t>
      </w:r>
    </w:p>
    <w:p w14:paraId="2C5F7ABD">
      <w:pPr>
        <w:spacing w:line="33" w:lineRule="exact"/>
        <w:rPr>
          <w:rFonts w:ascii="宋体" w:hAnsi="宋体" w:eastAsia="宋体" w:cs="宋体"/>
          <w:sz w:val="8"/>
          <w:szCs w:val="8"/>
        </w:rPr>
        <w:sectPr>
          <w:type w:val="continuous"/>
          <w:pgSz w:w="12150" w:h="17010"/>
          <w:pgMar w:top="910" w:right="1238" w:bottom="400" w:left="179" w:header="689" w:footer="0" w:gutter="0"/>
          <w:cols w:equalWidth="0" w:num="5">
            <w:col w:w="1991" w:space="100"/>
            <w:col w:w="720" w:space="0"/>
            <w:col w:w="720" w:space="0"/>
            <w:col w:w="800" w:space="100"/>
            <w:col w:w="6302"/>
          </w:cols>
        </w:sectPr>
      </w:pPr>
    </w:p>
    <w:p w14:paraId="3187575C">
      <w:pPr>
        <w:pStyle w:val="2"/>
        <w:spacing w:line="247" w:lineRule="auto"/>
      </w:pPr>
    </w:p>
    <w:p w14:paraId="1197AE28">
      <w:pPr>
        <w:pStyle w:val="2"/>
        <w:spacing w:line="247" w:lineRule="auto"/>
      </w:pPr>
    </w:p>
    <w:p w14:paraId="3A2F83AA">
      <w:pPr>
        <w:pStyle w:val="2"/>
        <w:spacing w:line="248" w:lineRule="auto"/>
      </w:pPr>
    </w:p>
    <w:p w14:paraId="1EB3ED85">
      <w:pPr>
        <w:pStyle w:val="2"/>
        <w:spacing w:line="248" w:lineRule="auto"/>
      </w:pPr>
    </w:p>
    <w:p w14:paraId="239EE0B8">
      <w:pPr>
        <w:pStyle w:val="2"/>
        <w:spacing w:line="248" w:lineRule="auto"/>
      </w:pPr>
    </w:p>
    <w:p w14:paraId="7FED332A">
      <w:pPr>
        <w:pStyle w:val="2"/>
        <w:spacing w:line="248" w:lineRule="auto"/>
      </w:pPr>
    </w:p>
    <w:p w14:paraId="7DC6F85D">
      <w:pPr>
        <w:pStyle w:val="2"/>
        <w:spacing w:line="248" w:lineRule="auto"/>
      </w:pPr>
    </w:p>
    <w:p w14:paraId="152705F9">
      <w:pPr>
        <w:pStyle w:val="2"/>
        <w:spacing w:line="248" w:lineRule="auto"/>
      </w:pPr>
    </w:p>
    <w:p w14:paraId="1EC37769">
      <w:pPr>
        <w:spacing w:before="94" w:line="332" w:lineRule="auto"/>
        <w:ind w:right="129"/>
        <w:jc w:val="both"/>
        <w:rPr>
          <w:rFonts w:ascii="仿宋" w:hAnsi="仿宋" w:eastAsia="仿宋" w:cs="仿宋"/>
          <w:sz w:val="29"/>
          <w:szCs w:val="29"/>
        </w:rPr>
      </w:pPr>
      <w:r>
        <w:rPr>
          <w:rFonts w:ascii="仿宋" w:hAnsi="仿宋" w:eastAsia="仿宋" w:cs="仿宋"/>
          <w:spacing w:val="13"/>
          <w:sz w:val="29"/>
          <w:szCs w:val="29"/>
        </w:rPr>
        <w:t>展光伏发电、风力发电等新能源产业区。园区总规划面积67.37</w:t>
      </w:r>
      <w:r>
        <w:rPr>
          <w:rFonts w:ascii="仿宋" w:hAnsi="仿宋" w:eastAsia="仿宋" w:cs="仿宋"/>
          <w:spacing w:val="12"/>
          <w:sz w:val="29"/>
          <w:szCs w:val="29"/>
        </w:rPr>
        <w:t xml:space="preserve"> </w:t>
      </w:r>
      <w:r>
        <w:rPr>
          <w:rFonts w:ascii="仿宋" w:hAnsi="仿宋" w:eastAsia="仿宋" w:cs="仿宋"/>
          <w:spacing w:val="13"/>
          <w:sz w:val="29"/>
          <w:szCs w:val="29"/>
        </w:rPr>
        <w:t>平方公里，园区建设用地为30.4平方公里，</w:t>
      </w:r>
      <w:r>
        <w:rPr>
          <w:rFonts w:ascii="仿宋" w:hAnsi="仿宋" w:eastAsia="仿宋" w:cs="仿宋"/>
          <w:spacing w:val="12"/>
          <w:sz w:val="29"/>
          <w:szCs w:val="29"/>
        </w:rPr>
        <w:t>规划期为2015-2030</w:t>
      </w:r>
      <w:r>
        <w:rPr>
          <w:rFonts w:ascii="仿宋" w:hAnsi="仿宋" w:eastAsia="仿宋" w:cs="仿宋"/>
          <w:sz w:val="29"/>
          <w:szCs w:val="29"/>
        </w:rPr>
        <w:t xml:space="preserve"> </w:t>
      </w:r>
      <w:r>
        <w:rPr>
          <w:rFonts w:ascii="仿宋" w:hAnsi="仿宋" w:eastAsia="仿宋" w:cs="仿宋"/>
          <w:spacing w:val="-2"/>
          <w:sz w:val="29"/>
          <w:szCs w:val="29"/>
        </w:rPr>
        <w:t>年。</w:t>
      </w:r>
    </w:p>
    <w:p w14:paraId="76A71095">
      <w:pPr>
        <w:spacing w:before="31" w:line="321" w:lineRule="auto"/>
        <w:ind w:firstLine="639"/>
        <w:rPr>
          <w:rFonts w:ascii="仿宋" w:hAnsi="仿宋" w:eastAsia="仿宋" w:cs="仿宋"/>
          <w:sz w:val="29"/>
          <w:szCs w:val="29"/>
        </w:rPr>
      </w:pPr>
      <w:r>
        <w:rPr>
          <w:rFonts w:ascii="仿宋" w:hAnsi="仿宋" w:eastAsia="仿宋" w:cs="仿宋"/>
          <w:spacing w:val="5"/>
          <w:sz w:val="29"/>
          <w:szCs w:val="29"/>
        </w:rPr>
        <w:t>二</w:t>
      </w:r>
      <w:r>
        <w:rPr>
          <w:rFonts w:ascii="仿宋" w:hAnsi="仿宋" w:eastAsia="仿宋" w:cs="仿宋"/>
          <w:spacing w:val="-46"/>
          <w:sz w:val="29"/>
          <w:szCs w:val="29"/>
        </w:rPr>
        <w:t xml:space="preserve"> </w:t>
      </w:r>
      <w:r>
        <w:rPr>
          <w:rFonts w:ascii="仿宋" w:hAnsi="仿宋" w:eastAsia="仿宋" w:cs="仿宋"/>
          <w:spacing w:val="5"/>
          <w:sz w:val="29"/>
          <w:szCs w:val="29"/>
        </w:rPr>
        <w:t>、报告书在区域发展现状和资源环境现状调</w:t>
      </w:r>
      <w:r>
        <w:rPr>
          <w:rFonts w:ascii="仿宋" w:hAnsi="仿宋" w:eastAsia="仿宋" w:cs="仿宋"/>
          <w:spacing w:val="4"/>
          <w:sz w:val="29"/>
          <w:szCs w:val="29"/>
        </w:rPr>
        <w:t>查的基础上，</w:t>
      </w:r>
      <w:r>
        <w:rPr>
          <w:rFonts w:ascii="仿宋" w:hAnsi="仿宋" w:eastAsia="仿宋" w:cs="仿宋"/>
          <w:sz w:val="29"/>
          <w:szCs w:val="29"/>
        </w:rPr>
        <w:t xml:space="preserve">  </w:t>
      </w:r>
      <w:r>
        <w:rPr>
          <w:rFonts w:ascii="仿宋" w:hAnsi="仿宋" w:eastAsia="仿宋" w:cs="仿宋"/>
          <w:spacing w:val="10"/>
          <w:sz w:val="29"/>
          <w:szCs w:val="29"/>
        </w:rPr>
        <w:t>分析了资源环境承载能力与制约因素，预测、评价了规划实施对</w:t>
      </w:r>
      <w:r>
        <w:rPr>
          <w:rFonts w:ascii="仿宋" w:hAnsi="仿宋" w:eastAsia="仿宋" w:cs="仿宋"/>
          <w:spacing w:val="4"/>
          <w:sz w:val="29"/>
          <w:szCs w:val="29"/>
        </w:rPr>
        <w:t xml:space="preserve">  </w:t>
      </w:r>
      <w:r>
        <w:rPr>
          <w:rFonts w:ascii="仿宋" w:hAnsi="仿宋" w:eastAsia="仿宋" w:cs="仿宋"/>
          <w:spacing w:val="8"/>
          <w:sz w:val="29"/>
          <w:szCs w:val="29"/>
        </w:rPr>
        <w:t>区域生态环境、水环境和大气环境的影响与风险，结合规划产业</w:t>
      </w:r>
      <w:r>
        <w:rPr>
          <w:rFonts w:ascii="仿宋" w:hAnsi="仿宋" w:eastAsia="仿宋" w:cs="仿宋"/>
          <w:spacing w:val="6"/>
          <w:sz w:val="29"/>
          <w:szCs w:val="29"/>
        </w:rPr>
        <w:t xml:space="preserve">  </w:t>
      </w:r>
      <w:r>
        <w:rPr>
          <w:rFonts w:ascii="仿宋" w:hAnsi="仿宋" w:eastAsia="仿宋" w:cs="仿宋"/>
          <w:spacing w:val="9"/>
          <w:sz w:val="29"/>
          <w:szCs w:val="29"/>
        </w:rPr>
        <w:t>发展可能存在的突出问题，从园区产业布局、环境保护目标等方</w:t>
      </w:r>
      <w:r>
        <w:rPr>
          <w:rFonts w:ascii="仿宋" w:hAnsi="仿宋" w:eastAsia="仿宋" w:cs="仿宋"/>
          <w:spacing w:val="2"/>
          <w:sz w:val="29"/>
          <w:szCs w:val="29"/>
        </w:rPr>
        <w:t xml:space="preserve">  </w:t>
      </w:r>
      <w:r>
        <w:rPr>
          <w:rFonts w:ascii="仿宋" w:hAnsi="仿宋" w:eastAsia="仿宋" w:cs="仿宋"/>
          <w:spacing w:val="7"/>
          <w:sz w:val="29"/>
          <w:szCs w:val="29"/>
        </w:rPr>
        <w:t>面提出了规划实施的调整建议和环境保护对策。审查小组认为，</w:t>
      </w:r>
      <w:r>
        <w:rPr>
          <w:rFonts w:ascii="仿宋" w:hAnsi="仿宋" w:eastAsia="仿宋" w:cs="仿宋"/>
          <w:spacing w:val="4"/>
          <w:sz w:val="29"/>
          <w:szCs w:val="29"/>
        </w:rPr>
        <w:t xml:space="preserve">  </w:t>
      </w:r>
      <w:r>
        <w:rPr>
          <w:rFonts w:ascii="仿宋" w:hAnsi="仿宋" w:eastAsia="仿宋" w:cs="仿宋"/>
          <w:spacing w:val="10"/>
          <w:sz w:val="29"/>
          <w:szCs w:val="29"/>
        </w:rPr>
        <w:t>评价工作指导思想明确、基础资料翔实、技术路线较合理、内容</w:t>
      </w:r>
      <w:r>
        <w:rPr>
          <w:rFonts w:ascii="仿宋" w:hAnsi="仿宋" w:eastAsia="仿宋" w:cs="仿宋"/>
          <w:spacing w:val="3"/>
          <w:sz w:val="29"/>
          <w:szCs w:val="29"/>
        </w:rPr>
        <w:t xml:space="preserve">  </w:t>
      </w:r>
      <w:r>
        <w:rPr>
          <w:rFonts w:ascii="仿宋" w:hAnsi="仿宋" w:eastAsia="仿宋" w:cs="仿宋"/>
          <w:spacing w:val="4"/>
          <w:sz w:val="29"/>
          <w:szCs w:val="29"/>
        </w:rPr>
        <w:t>全面，评价结论总体可信，提出的规划调整和实施建议原则可行。</w:t>
      </w:r>
    </w:p>
    <w:p w14:paraId="38B4131B">
      <w:pPr>
        <w:spacing w:before="185" w:line="279" w:lineRule="auto"/>
        <w:ind w:right="118" w:firstLine="639"/>
        <w:rPr>
          <w:rFonts w:ascii="仿宋" w:hAnsi="仿宋" w:eastAsia="仿宋" w:cs="仿宋"/>
          <w:sz w:val="29"/>
          <w:szCs w:val="29"/>
        </w:rPr>
      </w:pPr>
      <w:r>
        <w:rPr>
          <w:rFonts w:ascii="仿宋" w:hAnsi="仿宋" w:eastAsia="仿宋" w:cs="仿宋"/>
          <w:spacing w:val="6"/>
          <w:sz w:val="29"/>
          <w:szCs w:val="29"/>
        </w:rPr>
        <w:t>三</w:t>
      </w:r>
      <w:r>
        <w:rPr>
          <w:rFonts w:ascii="仿宋" w:hAnsi="仿宋" w:eastAsia="仿宋" w:cs="仿宋"/>
          <w:spacing w:val="-65"/>
          <w:sz w:val="29"/>
          <w:szCs w:val="29"/>
        </w:rPr>
        <w:t xml:space="preserve"> </w:t>
      </w:r>
      <w:r>
        <w:rPr>
          <w:rFonts w:ascii="仿宋" w:hAnsi="仿宋" w:eastAsia="仿宋" w:cs="仿宋"/>
          <w:spacing w:val="6"/>
          <w:sz w:val="29"/>
          <w:szCs w:val="29"/>
        </w:rPr>
        <w:t>、审查小组认为，规划区域水环境容量、土地资源制约比</w:t>
      </w:r>
      <w:r>
        <w:rPr>
          <w:rFonts w:ascii="仿宋" w:hAnsi="仿宋" w:eastAsia="仿宋" w:cs="仿宋"/>
          <w:sz w:val="29"/>
          <w:szCs w:val="29"/>
        </w:rPr>
        <w:t xml:space="preserve"> </w:t>
      </w:r>
      <w:r>
        <w:rPr>
          <w:rFonts w:ascii="仿宋" w:hAnsi="仿宋" w:eastAsia="仿宋" w:cs="仿宋"/>
          <w:spacing w:val="6"/>
          <w:sz w:val="29"/>
          <w:szCs w:val="29"/>
        </w:rPr>
        <w:t>较突出，规划实施中应重点关注以下问题：</w:t>
      </w:r>
    </w:p>
    <w:p w14:paraId="2E8E8906">
      <w:pPr>
        <w:spacing w:before="185" w:line="337" w:lineRule="auto"/>
        <w:ind w:right="122" w:firstLine="729"/>
        <w:rPr>
          <w:rFonts w:ascii="仿宋" w:hAnsi="仿宋" w:eastAsia="仿宋" w:cs="仿宋"/>
          <w:sz w:val="29"/>
          <w:szCs w:val="29"/>
        </w:rPr>
      </w:pPr>
      <w:r>
        <w:rPr>
          <w:rFonts w:ascii="仿宋" w:hAnsi="仿宋" w:eastAsia="仿宋" w:cs="仿宋"/>
          <w:spacing w:val="16"/>
          <w:sz w:val="29"/>
          <w:szCs w:val="29"/>
        </w:rPr>
        <w:t>(一)园区主要环境制约因素是目前螳螂川不能满足水环境</w:t>
      </w:r>
      <w:r>
        <w:rPr>
          <w:rFonts w:ascii="仿宋" w:hAnsi="仿宋" w:eastAsia="仿宋" w:cs="仿宋"/>
          <w:spacing w:val="10"/>
          <w:sz w:val="29"/>
          <w:szCs w:val="29"/>
        </w:rPr>
        <w:t xml:space="preserve"> </w:t>
      </w:r>
      <w:r>
        <w:rPr>
          <w:rFonts w:ascii="仿宋" w:hAnsi="仿宋" w:eastAsia="仿宋" w:cs="仿宋"/>
          <w:spacing w:val="9"/>
          <w:sz w:val="29"/>
          <w:szCs w:val="29"/>
        </w:rPr>
        <w:t>功能区划水质要求，不具备主要污染物的纳污能力和环境容量。</w:t>
      </w:r>
      <w:r>
        <w:rPr>
          <w:rFonts w:ascii="仿宋" w:hAnsi="仿宋" w:eastAsia="仿宋" w:cs="仿宋"/>
          <w:spacing w:val="2"/>
          <w:sz w:val="29"/>
          <w:szCs w:val="29"/>
        </w:rPr>
        <w:t xml:space="preserve"> </w:t>
      </w:r>
      <w:r>
        <w:rPr>
          <w:rFonts w:ascii="仿宋" w:hAnsi="仿宋" w:eastAsia="仿宋" w:cs="仿宋"/>
          <w:spacing w:val="10"/>
          <w:sz w:val="29"/>
          <w:szCs w:val="29"/>
        </w:rPr>
        <w:t>规划审批及实施中应根据制约因素进一步调整优化各片区功能定</w:t>
      </w:r>
      <w:r>
        <w:rPr>
          <w:rFonts w:ascii="仿宋" w:hAnsi="仿宋" w:eastAsia="仿宋" w:cs="仿宋"/>
          <w:spacing w:val="9"/>
          <w:sz w:val="29"/>
          <w:szCs w:val="29"/>
        </w:rPr>
        <w:t xml:space="preserve"> 位、产业布局、结构、规模和开发时序，严格环境准入，提高节</w:t>
      </w:r>
      <w:r>
        <w:rPr>
          <w:rFonts w:ascii="仿宋" w:hAnsi="仿宋" w:eastAsia="仿宋" w:cs="仿宋"/>
          <w:spacing w:val="15"/>
          <w:sz w:val="29"/>
          <w:szCs w:val="29"/>
        </w:rPr>
        <w:t xml:space="preserve"> </w:t>
      </w:r>
      <w:r>
        <w:rPr>
          <w:rFonts w:ascii="仿宋" w:hAnsi="仿宋" w:eastAsia="仿宋" w:cs="仿宋"/>
          <w:spacing w:val="10"/>
          <w:sz w:val="29"/>
          <w:szCs w:val="29"/>
        </w:rPr>
        <w:t>能减排和清洁生产水平，发展循环经济，尽快建设和完善园区内</w:t>
      </w:r>
      <w:r>
        <w:rPr>
          <w:rFonts w:ascii="仿宋" w:hAnsi="仿宋" w:eastAsia="仿宋" w:cs="仿宋"/>
          <w:spacing w:val="5"/>
          <w:sz w:val="29"/>
          <w:szCs w:val="29"/>
        </w:rPr>
        <w:t xml:space="preserve"> </w:t>
      </w:r>
      <w:r>
        <w:rPr>
          <w:rFonts w:ascii="仿宋" w:hAnsi="仿宋" w:eastAsia="仿宋" w:cs="仿宋"/>
          <w:spacing w:val="10"/>
          <w:sz w:val="29"/>
          <w:szCs w:val="29"/>
        </w:rPr>
        <w:t>污水处理和再生水利用设施，提高重复用水率，减少生产生活废</w:t>
      </w:r>
      <w:r>
        <w:rPr>
          <w:rFonts w:ascii="仿宋" w:hAnsi="仿宋" w:eastAsia="仿宋" w:cs="仿宋"/>
          <w:spacing w:val="11"/>
          <w:sz w:val="29"/>
          <w:szCs w:val="29"/>
        </w:rPr>
        <w:t xml:space="preserve"> </w:t>
      </w:r>
      <w:r>
        <w:rPr>
          <w:rFonts w:ascii="仿宋" w:hAnsi="仿宋" w:eastAsia="仿宋" w:cs="仿宋"/>
          <w:spacing w:val="10"/>
          <w:sz w:val="29"/>
          <w:szCs w:val="29"/>
        </w:rPr>
        <w:t>水排放，同时加强对螳螂川流域的水污染综合整治，腾出环境容</w:t>
      </w:r>
      <w:r>
        <w:rPr>
          <w:rFonts w:ascii="仿宋" w:hAnsi="仿宋" w:eastAsia="仿宋" w:cs="仿宋"/>
          <w:spacing w:val="6"/>
          <w:sz w:val="29"/>
          <w:szCs w:val="29"/>
        </w:rPr>
        <w:t xml:space="preserve"> </w:t>
      </w:r>
      <w:r>
        <w:rPr>
          <w:rFonts w:ascii="仿宋" w:hAnsi="仿宋" w:eastAsia="仿宋" w:cs="仿宋"/>
          <w:sz w:val="29"/>
          <w:szCs w:val="29"/>
        </w:rPr>
        <w:t xml:space="preserve">量，实现园区可持续发展。在水环境质量未达标前，应当推行“污 </w:t>
      </w:r>
      <w:r>
        <w:rPr>
          <w:rFonts w:ascii="仿宋" w:hAnsi="仿宋" w:eastAsia="仿宋" w:cs="仿宋"/>
          <w:spacing w:val="3"/>
          <w:sz w:val="29"/>
          <w:szCs w:val="29"/>
        </w:rPr>
        <w:t>染物超量削减替代”制度，排放</w:t>
      </w:r>
      <w:r>
        <w:rPr>
          <w:rFonts w:ascii="仿宋" w:hAnsi="仿宋" w:eastAsia="仿宋" w:cs="仿宋"/>
          <w:spacing w:val="-13"/>
          <w:sz w:val="29"/>
          <w:szCs w:val="29"/>
        </w:rPr>
        <w:t xml:space="preserve"> </w:t>
      </w:r>
      <w:r>
        <w:rPr>
          <w:rFonts w:ascii="宋体" w:hAnsi="宋体" w:eastAsia="宋体" w:cs="宋体"/>
          <w:sz w:val="29"/>
          <w:szCs w:val="29"/>
        </w:rPr>
        <w:t>COD</w:t>
      </w:r>
      <w:r>
        <w:rPr>
          <w:rFonts w:ascii="宋体" w:hAnsi="宋体" w:eastAsia="宋体" w:cs="宋体"/>
          <w:spacing w:val="3"/>
          <w:sz w:val="29"/>
          <w:szCs w:val="29"/>
        </w:rPr>
        <w:t>、</w:t>
      </w:r>
      <w:r>
        <w:rPr>
          <w:rFonts w:ascii="宋体" w:hAnsi="宋体" w:eastAsia="宋体" w:cs="宋体"/>
          <w:spacing w:val="79"/>
          <w:sz w:val="29"/>
          <w:szCs w:val="29"/>
        </w:rPr>
        <w:t xml:space="preserve"> </w:t>
      </w:r>
      <w:r>
        <w:rPr>
          <w:rFonts w:ascii="仿宋" w:hAnsi="仿宋" w:eastAsia="仿宋" w:cs="仿宋"/>
          <w:spacing w:val="3"/>
          <w:sz w:val="29"/>
          <w:szCs w:val="29"/>
        </w:rPr>
        <w:t>氨氮等主要污染物的新建</w:t>
      </w:r>
      <w:r>
        <w:rPr>
          <w:rFonts w:ascii="仿宋" w:hAnsi="仿宋" w:eastAsia="仿宋" w:cs="仿宋"/>
          <w:sz w:val="29"/>
          <w:szCs w:val="29"/>
        </w:rPr>
        <w:t xml:space="preserve"> </w:t>
      </w:r>
      <w:r>
        <w:rPr>
          <w:rFonts w:ascii="仿宋" w:hAnsi="仿宋" w:eastAsia="仿宋" w:cs="仿宋"/>
          <w:spacing w:val="10"/>
          <w:sz w:val="29"/>
          <w:szCs w:val="29"/>
        </w:rPr>
        <w:t>项目，实行区域内现役源1.5-2</w:t>
      </w:r>
      <w:r>
        <w:rPr>
          <w:rFonts w:ascii="仿宋" w:hAnsi="仿宋" w:eastAsia="仿宋" w:cs="仿宋"/>
          <w:spacing w:val="-24"/>
          <w:sz w:val="29"/>
          <w:szCs w:val="29"/>
        </w:rPr>
        <w:t xml:space="preserve"> </w:t>
      </w:r>
      <w:r>
        <w:rPr>
          <w:rFonts w:ascii="仿宋" w:hAnsi="仿宋" w:eastAsia="仿宋" w:cs="仿宋"/>
          <w:spacing w:val="10"/>
          <w:sz w:val="29"/>
          <w:szCs w:val="29"/>
        </w:rPr>
        <w:t>倍的削</w:t>
      </w:r>
      <w:r>
        <w:rPr>
          <w:rFonts w:ascii="仿宋" w:hAnsi="仿宋" w:eastAsia="仿宋" w:cs="仿宋"/>
          <w:spacing w:val="9"/>
          <w:sz w:val="29"/>
          <w:szCs w:val="29"/>
        </w:rPr>
        <w:t>减量替代。将中水回用率</w:t>
      </w:r>
      <w:r>
        <w:rPr>
          <w:rFonts w:ascii="仿宋" w:hAnsi="仿宋" w:eastAsia="仿宋" w:cs="仿宋"/>
          <w:sz w:val="29"/>
          <w:szCs w:val="29"/>
        </w:rPr>
        <w:t xml:space="preserve"> </w:t>
      </w:r>
      <w:r>
        <w:rPr>
          <w:rFonts w:ascii="仿宋" w:hAnsi="仿宋" w:eastAsia="仿宋" w:cs="仿宋"/>
          <w:spacing w:val="10"/>
          <w:sz w:val="29"/>
          <w:szCs w:val="29"/>
        </w:rPr>
        <w:t>作为园区管理重要考核指标，严格控制排水量大的企业。入园企</w:t>
      </w:r>
    </w:p>
    <w:p w14:paraId="23715993">
      <w:pPr>
        <w:spacing w:line="337" w:lineRule="auto"/>
        <w:rPr>
          <w:rFonts w:ascii="仿宋" w:hAnsi="仿宋" w:eastAsia="仿宋" w:cs="仿宋"/>
          <w:sz w:val="29"/>
          <w:szCs w:val="29"/>
        </w:rPr>
        <w:sectPr>
          <w:headerReference r:id="rId137" w:type="default"/>
          <w:footerReference r:id="rId138" w:type="default"/>
          <w:pgSz w:w="11900" w:h="16840"/>
          <w:pgMar w:top="400" w:right="1664" w:bottom="1789" w:left="1700" w:header="0" w:footer="1412" w:gutter="0"/>
          <w:cols w:space="720" w:num="1"/>
        </w:sectPr>
      </w:pPr>
    </w:p>
    <w:p w14:paraId="048E9A9A">
      <w:pPr>
        <w:pStyle w:val="2"/>
        <w:spacing w:line="267" w:lineRule="auto"/>
      </w:pPr>
      <w:r>
        <w:pict>
          <v:shape id="_x0000_s1123" o:spid="_x0000_s1123" o:spt="202" type="#_x0000_t202" style="position:absolute;left:0pt;margin-left:458.9pt;margin-top:11.75pt;height:67.25pt;width:7.1pt;z-index:251876352;mso-width-relative:page;mso-height-relative:page;" filled="f" stroked="f" coordsize="21600,21600">
            <v:path/>
            <v:fill on="f" focussize="0,0"/>
            <v:stroke on="f"/>
            <v:imagedata o:title=""/>
            <o:lock v:ext="edit" aspectratio="f"/>
            <v:textbox inset="0mm,0mm,0mm,0mm" style="layout-flow:vertical-ideographic;">
              <w:txbxContent>
                <w:p w14:paraId="14635C3E">
                  <w:pPr>
                    <w:spacing w:before="20" w:line="168" w:lineRule="auto"/>
                    <w:ind w:left="20"/>
                    <w:rPr>
                      <w:rFonts w:ascii="宋体" w:hAnsi="宋体" w:eastAsia="宋体" w:cs="宋体"/>
                      <w:sz w:val="6"/>
                      <w:szCs w:val="6"/>
                    </w:rPr>
                  </w:pPr>
                  <w:r>
                    <w:rPr>
                      <w:rFonts w:ascii="宋体" w:hAnsi="宋体" w:eastAsia="宋体" w:cs="宋体"/>
                      <w:spacing w:val="11"/>
                      <w:sz w:val="10"/>
                      <w:szCs w:val="10"/>
                    </w:rPr>
                    <w:t>莫</w:t>
                  </w:r>
                  <w:r>
                    <w:rPr>
                      <w:rFonts w:ascii="宋体" w:hAnsi="宋体" w:eastAsia="宋体" w:cs="宋体"/>
                      <w:spacing w:val="1"/>
                      <w:sz w:val="10"/>
                      <w:szCs w:val="10"/>
                    </w:rPr>
                    <w:t xml:space="preserve">  </w:t>
                  </w:r>
                  <w:r>
                    <w:rPr>
                      <w:rFonts w:ascii="宋体" w:hAnsi="宋体" w:eastAsia="宋体" w:cs="宋体"/>
                      <w:spacing w:val="11"/>
                      <w:sz w:val="10"/>
                      <w:szCs w:val="10"/>
                    </w:rPr>
                    <w:t>重</w:t>
                  </w:r>
                  <w:r>
                    <w:rPr>
                      <w:rFonts w:ascii="宋体" w:hAnsi="宋体" w:eastAsia="宋体" w:cs="宋体"/>
                      <w:spacing w:val="1"/>
                      <w:sz w:val="10"/>
                      <w:szCs w:val="10"/>
                    </w:rPr>
                    <w:t xml:space="preserve">  </w:t>
                  </w:r>
                  <w:r>
                    <w:rPr>
                      <w:rFonts w:ascii="宋体" w:hAnsi="宋体" w:eastAsia="宋体" w:cs="宋体"/>
                      <w:spacing w:val="11"/>
                      <w:sz w:val="10"/>
                      <w:szCs w:val="10"/>
                    </w:rPr>
                    <w:t>要</w:t>
                  </w:r>
                  <w:r>
                    <w:rPr>
                      <w:rFonts w:ascii="宋体" w:hAnsi="宋体" w:eastAsia="宋体" w:cs="宋体"/>
                      <w:spacing w:val="1"/>
                      <w:sz w:val="10"/>
                      <w:szCs w:val="10"/>
                    </w:rPr>
                    <w:t xml:space="preserve">  </w:t>
                  </w:r>
                  <w:r>
                    <w:rPr>
                      <w:rFonts w:ascii="宋体" w:hAnsi="宋体" w:eastAsia="宋体" w:cs="宋体"/>
                      <w:spacing w:val="11"/>
                      <w:sz w:val="10"/>
                      <w:szCs w:val="10"/>
                    </w:rPr>
                    <w:t>~</w:t>
                  </w:r>
                  <w:r>
                    <w:rPr>
                      <w:rFonts w:ascii="宋体" w:hAnsi="宋体" w:eastAsia="宋体" w:cs="宋体"/>
                      <w:spacing w:val="1"/>
                      <w:sz w:val="10"/>
                      <w:szCs w:val="10"/>
                    </w:rPr>
                    <w:t xml:space="preserve">   </w:t>
                  </w:r>
                  <w:r>
                    <w:rPr>
                      <w:rFonts w:ascii="宋体" w:hAnsi="宋体" w:eastAsia="宋体" w:cs="宋体"/>
                      <w:spacing w:val="11"/>
                      <w:sz w:val="10"/>
                      <w:szCs w:val="10"/>
                    </w:rPr>
                    <w:t>w</w:t>
                  </w:r>
                  <w:r>
                    <w:rPr>
                      <w:rFonts w:ascii="宋体" w:hAnsi="宋体" w:eastAsia="宋体" w:cs="宋体"/>
                      <w:spacing w:val="46"/>
                      <w:sz w:val="10"/>
                      <w:szCs w:val="10"/>
                    </w:rPr>
                    <w:t xml:space="preserve"> </w:t>
                  </w:r>
                  <w:r>
                    <w:rPr>
                      <w:rFonts w:ascii="宋体" w:hAnsi="宋体" w:eastAsia="宋体" w:cs="宋体"/>
                      <w:spacing w:val="11"/>
                      <w:position w:val="-2"/>
                      <w:sz w:val="6"/>
                      <w:szCs w:val="6"/>
                    </w:rPr>
                    <w:t>, *</w:t>
                  </w:r>
                  <w:r>
                    <w:rPr>
                      <w:rFonts w:ascii="宋体" w:hAnsi="宋体" w:eastAsia="宋体" w:cs="宋体"/>
                      <w:spacing w:val="17"/>
                      <w:w w:val="102"/>
                      <w:position w:val="-2"/>
                      <w:sz w:val="6"/>
                      <w:szCs w:val="6"/>
                    </w:rPr>
                    <w:t xml:space="preserve"> </w:t>
                  </w:r>
                  <w:r>
                    <w:rPr>
                      <w:rFonts w:ascii="宋体" w:hAnsi="宋体" w:eastAsia="宋体" w:cs="宋体"/>
                      <w:spacing w:val="11"/>
                      <w:position w:val="-2"/>
                      <w:sz w:val="6"/>
                      <w:szCs w:val="6"/>
                    </w:rPr>
                    <w:t>, -</w:t>
                  </w:r>
                </w:p>
              </w:txbxContent>
            </v:textbox>
          </v:shape>
        </w:pict>
      </w:r>
    </w:p>
    <w:p w14:paraId="50D86E58">
      <w:pPr>
        <w:pStyle w:val="2"/>
        <w:spacing w:line="267" w:lineRule="auto"/>
      </w:pPr>
    </w:p>
    <w:p w14:paraId="3E19B30E">
      <w:pPr>
        <w:pStyle w:val="2"/>
        <w:spacing w:line="267" w:lineRule="auto"/>
      </w:pPr>
    </w:p>
    <w:p w14:paraId="073E58A4">
      <w:pPr>
        <w:pStyle w:val="2"/>
        <w:spacing w:line="267" w:lineRule="auto"/>
      </w:pPr>
    </w:p>
    <w:p w14:paraId="666D7FE1">
      <w:pPr>
        <w:pStyle w:val="2"/>
        <w:spacing w:line="267" w:lineRule="auto"/>
      </w:pPr>
    </w:p>
    <w:p w14:paraId="79BDA7C0">
      <w:pPr>
        <w:pStyle w:val="2"/>
        <w:spacing w:line="268" w:lineRule="auto"/>
      </w:pPr>
    </w:p>
    <w:p w14:paraId="2FFC9A6F">
      <w:pPr>
        <w:pStyle w:val="2"/>
        <w:spacing w:line="268" w:lineRule="auto"/>
      </w:pPr>
    </w:p>
    <w:p w14:paraId="6B955479">
      <w:pPr>
        <w:pStyle w:val="2"/>
        <w:spacing w:line="268" w:lineRule="auto"/>
      </w:pPr>
    </w:p>
    <w:p w14:paraId="7FA572D7">
      <w:pPr>
        <w:spacing w:before="98" w:line="324" w:lineRule="auto"/>
        <w:ind w:left="94" w:right="790"/>
        <w:jc w:val="both"/>
        <w:rPr>
          <w:rFonts w:ascii="仿宋" w:hAnsi="仿宋" w:eastAsia="仿宋" w:cs="仿宋"/>
          <w:sz w:val="30"/>
          <w:szCs w:val="30"/>
        </w:rPr>
      </w:pPr>
      <w:r>
        <w:rPr>
          <w:rFonts w:ascii="仿宋" w:hAnsi="仿宋" w:eastAsia="仿宋" w:cs="仿宋"/>
          <w:sz w:val="30"/>
          <w:szCs w:val="30"/>
        </w:rPr>
        <w:t>业必须建设生产废水处理和回用设施，生产废水循环利用必须达</w:t>
      </w:r>
      <w:r>
        <w:rPr>
          <w:rFonts w:ascii="仿宋" w:hAnsi="仿宋" w:eastAsia="仿宋" w:cs="仿宋"/>
          <w:spacing w:val="8"/>
          <w:sz w:val="30"/>
          <w:szCs w:val="30"/>
        </w:rPr>
        <w:t xml:space="preserve"> </w:t>
      </w:r>
      <w:r>
        <w:rPr>
          <w:rFonts w:ascii="仿宋" w:hAnsi="仿宋" w:eastAsia="仿宋" w:cs="仿宋"/>
          <w:sz w:val="30"/>
          <w:szCs w:val="30"/>
        </w:rPr>
        <w:t>到各相关行业的标准要求，工业园区生产废水循环利用率应不低</w:t>
      </w:r>
      <w:r>
        <w:rPr>
          <w:rFonts w:ascii="仿宋" w:hAnsi="仿宋" w:eastAsia="仿宋" w:cs="仿宋"/>
          <w:spacing w:val="13"/>
          <w:sz w:val="30"/>
          <w:szCs w:val="30"/>
        </w:rPr>
        <w:t xml:space="preserve"> </w:t>
      </w:r>
      <w:r>
        <w:rPr>
          <w:rFonts w:ascii="仿宋" w:hAnsi="仿宋" w:eastAsia="仿宋" w:cs="仿宋"/>
          <w:spacing w:val="11"/>
          <w:sz w:val="30"/>
          <w:szCs w:val="30"/>
        </w:rPr>
        <w:t>于80%,尽量做到区域内水资源的合理循环和分质分级利用。</w:t>
      </w:r>
    </w:p>
    <w:p w14:paraId="48980EEB">
      <w:pPr>
        <w:spacing w:line="222" w:lineRule="auto"/>
        <w:ind w:left="835"/>
        <w:rPr>
          <w:rFonts w:ascii="仿宋" w:hAnsi="仿宋" w:eastAsia="仿宋" w:cs="仿宋"/>
          <w:sz w:val="30"/>
          <w:szCs w:val="30"/>
        </w:rPr>
      </w:pPr>
      <w:r>
        <w:rPr>
          <w:rFonts w:ascii="仿宋" w:hAnsi="仿宋" w:eastAsia="仿宋" w:cs="仿宋"/>
          <w:spacing w:val="6"/>
          <w:sz w:val="30"/>
          <w:szCs w:val="30"/>
        </w:rPr>
        <w:t>(二)园区内有部份耕地、林地和基本农田，园区规划为工</w:t>
      </w:r>
    </w:p>
    <w:p w14:paraId="452E706C">
      <w:pPr>
        <w:spacing w:line="222" w:lineRule="auto"/>
        <w:rPr>
          <w:rFonts w:ascii="仿宋" w:hAnsi="仿宋" w:eastAsia="仿宋" w:cs="仿宋"/>
          <w:sz w:val="30"/>
          <w:szCs w:val="30"/>
        </w:rPr>
        <w:sectPr>
          <w:footerReference r:id="rId139" w:type="default"/>
          <w:pgSz w:w="12100" w:h="16980"/>
          <w:pgMar w:top="400" w:right="984" w:bottom="400" w:left="1815" w:header="0" w:footer="0" w:gutter="0"/>
          <w:cols w:space="720" w:num="1"/>
        </w:sectPr>
      </w:pPr>
    </w:p>
    <w:p w14:paraId="5EAE758E">
      <w:pPr>
        <w:pStyle w:val="2"/>
        <w:spacing w:line="259" w:lineRule="auto"/>
      </w:pPr>
    </w:p>
    <w:p w14:paraId="60D82674">
      <w:pPr>
        <w:pStyle w:val="2"/>
        <w:spacing w:line="259" w:lineRule="auto"/>
      </w:pPr>
    </w:p>
    <w:p w14:paraId="31B20F8F">
      <w:pPr>
        <w:pStyle w:val="2"/>
        <w:spacing w:line="259" w:lineRule="auto"/>
      </w:pPr>
    </w:p>
    <w:p w14:paraId="1BD298D8">
      <w:pPr>
        <w:pStyle w:val="2"/>
        <w:spacing w:line="259" w:lineRule="auto"/>
      </w:pPr>
    </w:p>
    <w:p w14:paraId="23ED11DA">
      <w:pPr>
        <w:pStyle w:val="2"/>
        <w:spacing w:line="259" w:lineRule="auto"/>
      </w:pPr>
    </w:p>
    <w:p w14:paraId="58D49469">
      <w:pPr>
        <w:pStyle w:val="2"/>
        <w:spacing w:line="259" w:lineRule="auto"/>
      </w:pPr>
    </w:p>
    <w:p w14:paraId="6CDABB5B">
      <w:pPr>
        <w:pStyle w:val="2"/>
        <w:spacing w:line="260" w:lineRule="auto"/>
      </w:pPr>
    </w:p>
    <w:p w14:paraId="068D2718">
      <w:pPr>
        <w:pStyle w:val="2"/>
        <w:spacing w:line="260" w:lineRule="auto"/>
      </w:pPr>
    </w:p>
    <w:p w14:paraId="3675C5B5">
      <w:pPr>
        <w:spacing w:before="91" w:line="304" w:lineRule="auto"/>
        <w:ind w:firstLine="709"/>
        <w:rPr>
          <w:rFonts w:ascii="仿宋" w:hAnsi="仿宋" w:eastAsia="仿宋" w:cs="仿宋"/>
          <w:sz w:val="28"/>
          <w:szCs w:val="28"/>
        </w:rPr>
      </w:pPr>
      <w:r>
        <w:rPr>
          <w:rFonts w:ascii="仿宋" w:hAnsi="仿宋" w:eastAsia="仿宋" w:cs="仿宋"/>
          <w:spacing w:val="30"/>
          <w:sz w:val="28"/>
          <w:szCs w:val="28"/>
        </w:rPr>
        <w:t>(五)园区白石岩-大白坡片区部分区域距离螳螂川两</w:t>
      </w:r>
      <w:r>
        <w:rPr>
          <w:rFonts w:ascii="仿宋" w:hAnsi="仿宋" w:eastAsia="仿宋" w:cs="仿宋"/>
          <w:spacing w:val="29"/>
          <w:sz w:val="28"/>
          <w:szCs w:val="28"/>
        </w:rPr>
        <w:t>岸较</w:t>
      </w:r>
      <w:r>
        <w:rPr>
          <w:rFonts w:ascii="仿宋" w:hAnsi="仿宋" w:eastAsia="仿宋" w:cs="仿宋"/>
          <w:sz w:val="28"/>
          <w:szCs w:val="28"/>
        </w:rPr>
        <w:t xml:space="preserve"> </w:t>
      </w:r>
      <w:r>
        <w:rPr>
          <w:rFonts w:ascii="仿宋" w:hAnsi="仿宋" w:eastAsia="仿宋" w:cs="仿宋"/>
          <w:spacing w:val="19"/>
          <w:sz w:val="28"/>
          <w:szCs w:val="28"/>
        </w:rPr>
        <w:t>近，规划实施过程中，新入驻的企业应符合《昆明市河道管理条</w:t>
      </w:r>
      <w:r>
        <w:rPr>
          <w:rFonts w:ascii="仿宋" w:hAnsi="仿宋" w:eastAsia="仿宋" w:cs="仿宋"/>
          <w:spacing w:val="17"/>
          <w:sz w:val="28"/>
          <w:szCs w:val="28"/>
        </w:rPr>
        <w:t xml:space="preserve"> </w:t>
      </w:r>
      <w:r>
        <w:rPr>
          <w:rFonts w:ascii="仿宋" w:hAnsi="仿宋" w:eastAsia="仿宋" w:cs="仿宋"/>
          <w:spacing w:val="19"/>
          <w:sz w:val="28"/>
          <w:szCs w:val="28"/>
        </w:rPr>
        <w:t>例》的相关规定，对于现状不符合的企业，应逐步搬迁</w:t>
      </w:r>
      <w:r>
        <w:rPr>
          <w:rFonts w:ascii="仿宋" w:hAnsi="仿宋" w:eastAsia="仿宋" w:cs="仿宋"/>
          <w:spacing w:val="18"/>
          <w:sz w:val="28"/>
          <w:szCs w:val="28"/>
        </w:rPr>
        <w:t>或淘汰。</w:t>
      </w:r>
    </w:p>
    <w:p w14:paraId="71F8E03D">
      <w:pPr>
        <w:spacing w:before="185" w:line="319" w:lineRule="auto"/>
        <w:ind w:right="10" w:firstLine="709"/>
        <w:rPr>
          <w:rFonts w:ascii="仿宋" w:hAnsi="仿宋" w:eastAsia="仿宋" w:cs="仿宋"/>
          <w:sz w:val="28"/>
          <w:szCs w:val="28"/>
        </w:rPr>
      </w:pPr>
      <w:r>
        <w:rPr>
          <w:rFonts w:ascii="仿宋" w:hAnsi="仿宋" w:eastAsia="仿宋" w:cs="仿宋"/>
          <w:spacing w:val="21"/>
          <w:sz w:val="28"/>
          <w:szCs w:val="28"/>
        </w:rPr>
        <w:t>(六)规划白石岩组团、大营</w:t>
      </w:r>
      <w:r>
        <w:rPr>
          <w:rFonts w:ascii="仿宋" w:hAnsi="仿宋" w:eastAsia="仿宋" w:cs="仿宋"/>
          <w:spacing w:val="-98"/>
          <w:sz w:val="28"/>
          <w:szCs w:val="28"/>
        </w:rPr>
        <w:t xml:space="preserve"> </w:t>
      </w:r>
      <w:r>
        <w:rPr>
          <w:rFonts w:ascii="仿宋" w:hAnsi="仿宋" w:eastAsia="仿宋" w:cs="仿宋"/>
          <w:spacing w:val="21"/>
          <w:sz w:val="28"/>
          <w:szCs w:val="28"/>
        </w:rPr>
        <w:t>—</w:t>
      </w:r>
      <w:r>
        <w:rPr>
          <w:rFonts w:ascii="仿宋" w:hAnsi="仿宋" w:eastAsia="仿宋" w:cs="仿宋"/>
          <w:spacing w:val="-87"/>
          <w:sz w:val="28"/>
          <w:szCs w:val="28"/>
        </w:rPr>
        <w:t xml:space="preserve"> </w:t>
      </w:r>
      <w:r>
        <w:rPr>
          <w:rFonts w:ascii="仿宋" w:hAnsi="仿宋" w:eastAsia="仿宋" w:cs="仿宋"/>
          <w:spacing w:val="21"/>
          <w:sz w:val="28"/>
          <w:szCs w:val="28"/>
        </w:rPr>
        <w:t>茨塘片区东元村片段、散旦</w:t>
      </w:r>
      <w:r>
        <w:rPr>
          <w:rFonts w:ascii="仿宋" w:hAnsi="仿宋" w:eastAsia="仿宋" w:cs="仿宋"/>
          <w:sz w:val="28"/>
          <w:szCs w:val="28"/>
        </w:rPr>
        <w:t xml:space="preserve"> </w:t>
      </w:r>
      <w:r>
        <w:rPr>
          <w:rFonts w:ascii="仿宋" w:hAnsi="仿宋" w:eastAsia="仿宋" w:cs="仿宋"/>
          <w:spacing w:val="19"/>
          <w:sz w:val="28"/>
          <w:szCs w:val="28"/>
        </w:rPr>
        <w:t>片区的西部组团、款庄—东村片区的东村组团、大栗园组团、和</w:t>
      </w:r>
      <w:r>
        <w:rPr>
          <w:rFonts w:ascii="仿宋" w:hAnsi="仿宋" w:eastAsia="仿宋" w:cs="仿宋"/>
          <w:spacing w:val="7"/>
          <w:sz w:val="28"/>
          <w:szCs w:val="28"/>
        </w:rPr>
        <w:t xml:space="preserve"> </w:t>
      </w:r>
      <w:r>
        <w:rPr>
          <w:rFonts w:ascii="楷体" w:hAnsi="楷体" w:eastAsia="楷体" w:cs="楷体"/>
          <w:spacing w:val="18"/>
          <w:sz w:val="28"/>
          <w:szCs w:val="28"/>
        </w:rPr>
        <w:t>平组团区域岩溶发育，地下水环境较为敏感，企业入驻时，需对</w:t>
      </w:r>
      <w:r>
        <w:rPr>
          <w:rFonts w:ascii="楷体" w:hAnsi="楷体" w:eastAsia="楷体" w:cs="楷体"/>
          <w:spacing w:val="16"/>
          <w:sz w:val="28"/>
          <w:szCs w:val="28"/>
        </w:rPr>
        <w:t xml:space="preserve"> </w:t>
      </w:r>
      <w:r>
        <w:rPr>
          <w:rFonts w:ascii="楷体" w:hAnsi="楷体" w:eastAsia="楷体" w:cs="楷体"/>
          <w:spacing w:val="18"/>
          <w:sz w:val="28"/>
          <w:szCs w:val="28"/>
        </w:rPr>
        <w:t>区域水文地质条件进行充分论证，确保企业入驻产生的污染物不</w:t>
      </w:r>
      <w:r>
        <w:rPr>
          <w:rFonts w:ascii="楷体" w:hAnsi="楷体" w:eastAsia="楷体" w:cs="楷体"/>
          <w:spacing w:val="13"/>
          <w:sz w:val="28"/>
          <w:szCs w:val="28"/>
        </w:rPr>
        <w:t xml:space="preserve"> </w:t>
      </w:r>
      <w:r>
        <w:rPr>
          <w:rFonts w:ascii="仿宋" w:hAnsi="仿宋" w:eastAsia="仿宋" w:cs="仿宋"/>
          <w:spacing w:val="14"/>
          <w:sz w:val="28"/>
          <w:szCs w:val="28"/>
        </w:rPr>
        <w:t>影响区域地下水水质。</w:t>
      </w:r>
    </w:p>
    <w:p w14:paraId="43A71089">
      <w:pPr>
        <w:spacing w:before="230" w:line="323" w:lineRule="auto"/>
        <w:ind w:right="14" w:firstLine="709"/>
        <w:rPr>
          <w:rFonts w:ascii="仿宋" w:hAnsi="仿宋" w:eastAsia="仿宋" w:cs="仿宋"/>
          <w:sz w:val="28"/>
          <w:szCs w:val="28"/>
        </w:rPr>
      </w:pPr>
      <w:r>
        <w:rPr>
          <w:rFonts w:ascii="仿宋" w:hAnsi="仿宋" w:eastAsia="仿宋" w:cs="仿宋"/>
          <w:spacing w:val="25"/>
          <w:sz w:val="28"/>
          <w:szCs w:val="28"/>
        </w:rPr>
        <w:t>(七)规划园区的大白坡组团、环保产业园、食品加工园等</w:t>
      </w:r>
      <w:r>
        <w:rPr>
          <w:rFonts w:ascii="仿宋" w:hAnsi="仿宋" w:eastAsia="仿宋" w:cs="仿宋"/>
          <w:spacing w:val="15"/>
          <w:sz w:val="28"/>
          <w:szCs w:val="28"/>
        </w:rPr>
        <w:t xml:space="preserve"> </w:t>
      </w:r>
      <w:r>
        <w:rPr>
          <w:rFonts w:ascii="仿宋" w:hAnsi="仿宋" w:eastAsia="仿宋" w:cs="仿宋"/>
          <w:spacing w:val="19"/>
          <w:sz w:val="28"/>
          <w:szCs w:val="28"/>
        </w:rPr>
        <w:t>组团周边村庄较多，园区应严格环境准入，从源头控制，</w:t>
      </w:r>
      <w:r>
        <w:rPr>
          <w:rFonts w:ascii="仿宋" w:hAnsi="仿宋" w:eastAsia="仿宋" w:cs="仿宋"/>
          <w:spacing w:val="18"/>
          <w:sz w:val="28"/>
          <w:szCs w:val="28"/>
        </w:rPr>
        <w:t>采用天</w:t>
      </w:r>
      <w:r>
        <w:rPr>
          <w:rFonts w:ascii="仿宋" w:hAnsi="仿宋" w:eastAsia="仿宋" w:cs="仿宋"/>
          <w:sz w:val="28"/>
          <w:szCs w:val="28"/>
        </w:rPr>
        <w:t xml:space="preserve"> </w:t>
      </w:r>
      <w:r>
        <w:rPr>
          <w:rFonts w:ascii="仿宋" w:hAnsi="仿宋" w:eastAsia="仿宋" w:cs="仿宋"/>
          <w:spacing w:val="18"/>
          <w:sz w:val="28"/>
          <w:szCs w:val="28"/>
        </w:rPr>
        <w:t>然气等清洁燃料及能源利用效率高、污染物排放量少的清洁生产</w:t>
      </w:r>
      <w:r>
        <w:rPr>
          <w:rFonts w:ascii="仿宋" w:hAnsi="仿宋" w:eastAsia="仿宋" w:cs="仿宋"/>
          <w:spacing w:val="14"/>
          <w:sz w:val="28"/>
          <w:szCs w:val="28"/>
        </w:rPr>
        <w:t xml:space="preserve"> </w:t>
      </w:r>
      <w:r>
        <w:rPr>
          <w:rFonts w:ascii="仿宋" w:hAnsi="仿宋" w:eastAsia="仿宋" w:cs="仿宋"/>
          <w:spacing w:val="18"/>
          <w:sz w:val="28"/>
          <w:szCs w:val="28"/>
        </w:rPr>
        <w:t>工艺，减少废气对周围环境的影响，同时严格按照入驻企业的环</w:t>
      </w:r>
      <w:r>
        <w:rPr>
          <w:rFonts w:ascii="仿宋" w:hAnsi="仿宋" w:eastAsia="仿宋" w:cs="仿宋"/>
          <w:spacing w:val="11"/>
          <w:sz w:val="28"/>
          <w:szCs w:val="28"/>
        </w:rPr>
        <w:t xml:space="preserve"> </w:t>
      </w:r>
      <w:r>
        <w:rPr>
          <w:rFonts w:ascii="仿宋" w:hAnsi="仿宋" w:eastAsia="仿宋" w:cs="仿宋"/>
          <w:spacing w:val="19"/>
          <w:sz w:val="28"/>
          <w:szCs w:val="28"/>
        </w:rPr>
        <w:t>境防护距离要求，设置足够的环境防护距离，减轻对园区</w:t>
      </w:r>
      <w:r>
        <w:rPr>
          <w:rFonts w:ascii="仿宋" w:hAnsi="仿宋" w:eastAsia="仿宋" w:cs="仿宋"/>
          <w:spacing w:val="18"/>
          <w:sz w:val="28"/>
          <w:szCs w:val="28"/>
        </w:rPr>
        <w:t>内及周</w:t>
      </w:r>
      <w:r>
        <w:rPr>
          <w:rFonts w:ascii="仿宋" w:hAnsi="仿宋" w:eastAsia="仿宋" w:cs="仿宋"/>
          <w:sz w:val="28"/>
          <w:szCs w:val="28"/>
        </w:rPr>
        <w:t xml:space="preserve"> </w:t>
      </w:r>
      <w:r>
        <w:rPr>
          <w:rFonts w:ascii="仿宋" w:hAnsi="仿宋" w:eastAsia="仿宋" w:cs="仿宋"/>
          <w:spacing w:val="15"/>
          <w:sz w:val="28"/>
          <w:szCs w:val="28"/>
        </w:rPr>
        <w:t>边居民的环境影响。</w:t>
      </w:r>
    </w:p>
    <w:p w14:paraId="46106927">
      <w:pPr>
        <w:spacing w:before="231" w:line="328" w:lineRule="auto"/>
        <w:ind w:right="30" w:firstLine="709"/>
        <w:rPr>
          <w:rFonts w:ascii="楷体" w:hAnsi="楷体" w:eastAsia="楷体" w:cs="楷体"/>
          <w:sz w:val="28"/>
          <w:szCs w:val="28"/>
        </w:rPr>
      </w:pPr>
      <w:r>
        <w:rPr>
          <w:rFonts w:ascii="仿宋" w:hAnsi="仿宋" w:eastAsia="仿宋" w:cs="仿宋"/>
          <w:spacing w:val="13"/>
          <w:sz w:val="28"/>
          <w:szCs w:val="28"/>
        </w:rPr>
        <w:t>(八)加快环保基础设施建设，按照“雨污分流、生产废水和</w:t>
      </w:r>
      <w:r>
        <w:rPr>
          <w:rFonts w:ascii="仿宋" w:hAnsi="仿宋" w:eastAsia="仿宋" w:cs="仿宋"/>
          <w:spacing w:val="18"/>
          <w:sz w:val="28"/>
          <w:szCs w:val="28"/>
        </w:rPr>
        <w:t xml:space="preserve"> </w:t>
      </w:r>
      <w:r>
        <w:rPr>
          <w:rFonts w:ascii="仿宋" w:hAnsi="仿宋" w:eastAsia="仿宋" w:cs="仿宋"/>
          <w:spacing w:val="6"/>
          <w:sz w:val="28"/>
          <w:szCs w:val="28"/>
        </w:rPr>
        <w:t>生活污水分流、分散与集中处理相结合”的原则，根据园区各片区</w:t>
      </w:r>
      <w:r>
        <w:rPr>
          <w:rFonts w:ascii="仿宋" w:hAnsi="仿宋" w:eastAsia="仿宋" w:cs="仿宋"/>
          <w:spacing w:val="12"/>
          <w:sz w:val="28"/>
          <w:szCs w:val="28"/>
        </w:rPr>
        <w:t xml:space="preserve"> </w:t>
      </w:r>
      <w:r>
        <w:rPr>
          <w:rFonts w:ascii="仿宋" w:hAnsi="仿宋" w:eastAsia="仿宋" w:cs="仿宋"/>
          <w:spacing w:val="16"/>
          <w:sz w:val="28"/>
          <w:szCs w:val="28"/>
        </w:rPr>
        <w:t>用地规模、开发程度、产业集聚程度及排水情况进行规划建设，</w:t>
      </w:r>
      <w:r>
        <w:rPr>
          <w:rFonts w:ascii="仿宋" w:hAnsi="仿宋" w:eastAsia="仿宋" w:cs="仿宋"/>
          <w:spacing w:val="1"/>
          <w:sz w:val="28"/>
          <w:szCs w:val="28"/>
        </w:rPr>
        <w:t xml:space="preserve"> </w:t>
      </w:r>
      <w:r>
        <w:rPr>
          <w:rFonts w:ascii="仿宋" w:hAnsi="仿宋" w:eastAsia="仿宋" w:cs="仿宋"/>
          <w:spacing w:val="18"/>
          <w:sz w:val="28"/>
          <w:szCs w:val="28"/>
        </w:rPr>
        <w:t>采取企业自行处理与园区集中处理相结合的方式，规范设计和建</w:t>
      </w:r>
      <w:r>
        <w:rPr>
          <w:rFonts w:ascii="仿宋" w:hAnsi="仿宋" w:eastAsia="仿宋" w:cs="仿宋"/>
          <w:spacing w:val="4"/>
          <w:sz w:val="28"/>
          <w:szCs w:val="28"/>
        </w:rPr>
        <w:t xml:space="preserve"> </w:t>
      </w:r>
      <w:r>
        <w:rPr>
          <w:rFonts w:ascii="仿宋" w:hAnsi="仿宋" w:eastAsia="仿宋" w:cs="仿宋"/>
          <w:spacing w:val="17"/>
          <w:sz w:val="28"/>
          <w:szCs w:val="28"/>
        </w:rPr>
        <w:t>设各工业片区初期雨水收集系统、事故水收集系统、生活污水、</w:t>
      </w:r>
      <w:r>
        <w:rPr>
          <w:rFonts w:ascii="仿宋" w:hAnsi="仿宋" w:eastAsia="仿宋" w:cs="仿宋"/>
          <w:spacing w:val="2"/>
          <w:sz w:val="28"/>
          <w:szCs w:val="28"/>
        </w:rPr>
        <w:t xml:space="preserve"> </w:t>
      </w:r>
      <w:r>
        <w:rPr>
          <w:rFonts w:ascii="楷体" w:hAnsi="楷体" w:eastAsia="楷体" w:cs="楷体"/>
          <w:spacing w:val="15"/>
          <w:sz w:val="28"/>
          <w:szCs w:val="28"/>
        </w:rPr>
        <w:t>生产废水的收集处理系统和回用系统。</w:t>
      </w:r>
    </w:p>
    <w:p w14:paraId="5D72553F">
      <w:pPr>
        <w:pStyle w:val="2"/>
        <w:spacing w:line="282" w:lineRule="auto"/>
      </w:pPr>
    </w:p>
    <w:p w14:paraId="06B204C4">
      <w:pPr>
        <w:spacing w:before="92" w:line="302" w:lineRule="auto"/>
        <w:ind w:right="20" w:firstLine="709"/>
        <w:rPr>
          <w:rFonts w:ascii="仿宋" w:hAnsi="仿宋" w:eastAsia="仿宋" w:cs="仿宋"/>
          <w:sz w:val="28"/>
          <w:szCs w:val="28"/>
        </w:rPr>
      </w:pPr>
      <w:r>
        <w:rPr>
          <w:rFonts w:ascii="仿宋" w:hAnsi="仿宋" w:eastAsia="仿宋" w:cs="仿宋"/>
          <w:spacing w:val="24"/>
          <w:sz w:val="28"/>
          <w:szCs w:val="28"/>
        </w:rPr>
        <w:t>(九)加强固体废弃物的管理，按照分散与集中处理相结合</w:t>
      </w:r>
      <w:r>
        <w:rPr>
          <w:rFonts w:ascii="仿宋" w:hAnsi="仿宋" w:eastAsia="仿宋" w:cs="仿宋"/>
          <w:spacing w:val="10"/>
          <w:sz w:val="28"/>
          <w:szCs w:val="28"/>
        </w:rPr>
        <w:t xml:space="preserve"> </w:t>
      </w:r>
      <w:r>
        <w:rPr>
          <w:rFonts w:ascii="楷体" w:hAnsi="楷体" w:eastAsia="楷体" w:cs="楷体"/>
          <w:spacing w:val="17"/>
          <w:sz w:val="28"/>
          <w:szCs w:val="28"/>
        </w:rPr>
        <w:t>的原则，抓紧固废处置场等基础设施的建设，确保入区企业的固</w:t>
      </w:r>
      <w:r>
        <w:rPr>
          <w:rFonts w:ascii="楷体" w:hAnsi="楷体" w:eastAsia="楷体" w:cs="楷体"/>
          <w:spacing w:val="4"/>
          <w:sz w:val="28"/>
          <w:szCs w:val="28"/>
        </w:rPr>
        <w:t xml:space="preserve"> </w:t>
      </w:r>
      <w:r>
        <w:rPr>
          <w:rFonts w:ascii="仿宋" w:hAnsi="仿宋" w:eastAsia="仿宋" w:cs="仿宋"/>
          <w:spacing w:val="19"/>
          <w:sz w:val="28"/>
          <w:szCs w:val="28"/>
        </w:rPr>
        <w:t>体废弃物得到妥善处置。提高国体废物综合利用率，实现</w:t>
      </w:r>
      <w:r>
        <w:rPr>
          <w:rFonts w:ascii="仿宋" w:hAnsi="仿宋" w:eastAsia="仿宋" w:cs="仿宋"/>
          <w:spacing w:val="18"/>
          <w:sz w:val="28"/>
          <w:szCs w:val="28"/>
        </w:rPr>
        <w:t>工业固</w:t>
      </w:r>
    </w:p>
    <w:p w14:paraId="3FB1665B">
      <w:pPr>
        <w:spacing w:line="302" w:lineRule="auto"/>
        <w:rPr>
          <w:rFonts w:ascii="仿宋" w:hAnsi="仿宋" w:eastAsia="仿宋" w:cs="仿宋"/>
          <w:sz w:val="28"/>
          <w:szCs w:val="28"/>
        </w:rPr>
        <w:sectPr>
          <w:footerReference r:id="rId140" w:type="default"/>
          <w:pgSz w:w="11900" w:h="16840"/>
          <w:pgMar w:top="400" w:right="1759" w:bottom="1780" w:left="1750" w:header="0" w:footer="1417" w:gutter="0"/>
          <w:cols w:space="720" w:num="1"/>
        </w:sectPr>
      </w:pPr>
    </w:p>
    <w:p w14:paraId="49EB565E">
      <w:pPr>
        <w:pStyle w:val="2"/>
        <w:spacing w:line="442" w:lineRule="auto"/>
      </w:pPr>
    </w:p>
    <w:p w14:paraId="4F47E3CA">
      <w:pPr>
        <w:spacing w:line="185" w:lineRule="exact"/>
        <w:ind w:firstLine="9431"/>
      </w:pPr>
      <w:r>
        <w:rPr>
          <w:position w:val="-3"/>
        </w:rPr>
        <w:drawing>
          <wp:inline distT="0" distB="0" distL="0" distR="0">
            <wp:extent cx="209550" cy="116840"/>
            <wp:effectExtent l="0" t="0" r="0" b="0"/>
            <wp:docPr id="390" name="IM 390"/>
            <wp:cNvGraphicFramePr/>
            <a:graphic xmlns:a="http://schemas.openxmlformats.org/drawingml/2006/main">
              <a:graphicData uri="http://schemas.openxmlformats.org/drawingml/2006/picture">
                <pic:pic xmlns:pic="http://schemas.openxmlformats.org/drawingml/2006/picture">
                  <pic:nvPicPr>
                    <pic:cNvPr id="390" name="IM 390"/>
                    <pic:cNvPicPr/>
                  </pic:nvPicPr>
                  <pic:blipFill>
                    <a:blip r:embed="rId321"/>
                    <a:stretch>
                      <a:fillRect/>
                    </a:stretch>
                  </pic:blipFill>
                  <pic:spPr>
                    <a:xfrm>
                      <a:off x="0" y="0"/>
                      <a:ext cx="209574" cy="117420"/>
                    </a:xfrm>
                    <a:prstGeom prst="rect">
                      <a:avLst/>
                    </a:prstGeom>
                  </pic:spPr>
                </pic:pic>
              </a:graphicData>
            </a:graphic>
          </wp:inline>
        </w:drawing>
      </w:r>
    </w:p>
    <w:p w14:paraId="0D32089D">
      <w:pPr>
        <w:pStyle w:val="2"/>
        <w:spacing w:line="241" w:lineRule="auto"/>
      </w:pPr>
    </w:p>
    <w:p w14:paraId="246151BE">
      <w:pPr>
        <w:pStyle w:val="2"/>
        <w:spacing w:line="241" w:lineRule="auto"/>
      </w:pPr>
    </w:p>
    <w:p w14:paraId="40D05289">
      <w:pPr>
        <w:pStyle w:val="2"/>
        <w:spacing w:line="241" w:lineRule="auto"/>
      </w:pPr>
    </w:p>
    <w:p w14:paraId="569C34F7">
      <w:pPr>
        <w:pStyle w:val="2"/>
        <w:spacing w:line="241" w:lineRule="auto"/>
      </w:pPr>
    </w:p>
    <w:p w14:paraId="5C29DAF3">
      <w:pPr>
        <w:pStyle w:val="2"/>
        <w:spacing w:line="241" w:lineRule="auto"/>
      </w:pPr>
    </w:p>
    <w:p w14:paraId="7647830A">
      <w:pPr>
        <w:pStyle w:val="2"/>
        <w:spacing w:line="241" w:lineRule="auto"/>
      </w:pPr>
    </w:p>
    <w:p w14:paraId="27A34A82">
      <w:pPr>
        <w:pStyle w:val="2"/>
        <w:spacing w:line="242" w:lineRule="auto"/>
      </w:pPr>
    </w:p>
    <w:p w14:paraId="3DCEB25C">
      <w:pPr>
        <w:spacing w:before="88" w:line="221" w:lineRule="auto"/>
        <w:ind w:left="440"/>
        <w:rPr>
          <w:rFonts w:ascii="仿宋" w:hAnsi="仿宋" w:eastAsia="仿宋" w:cs="仿宋"/>
          <w:sz w:val="27"/>
          <w:szCs w:val="27"/>
        </w:rPr>
      </w:pPr>
      <w:r>
        <w:rPr>
          <w:rFonts w:ascii="仿宋" w:hAnsi="仿宋" w:eastAsia="仿宋" w:cs="仿宋"/>
          <w:spacing w:val="24"/>
          <w:sz w:val="27"/>
          <w:szCs w:val="27"/>
        </w:rPr>
        <w:t>体废物资源化和减量化。</w:t>
      </w:r>
    </w:p>
    <w:p w14:paraId="46CCF2E1">
      <w:pPr>
        <w:spacing w:before="182" w:line="366" w:lineRule="auto"/>
        <w:ind w:left="484" w:right="971" w:firstLine="670"/>
        <w:rPr>
          <w:rFonts w:ascii="仿宋" w:hAnsi="仿宋" w:eastAsia="仿宋" w:cs="仿宋"/>
          <w:sz w:val="27"/>
          <w:szCs w:val="27"/>
        </w:rPr>
      </w:pPr>
      <w:r>
        <w:rPr>
          <w:rFonts w:ascii="仿宋" w:hAnsi="仿宋" w:eastAsia="仿宋" w:cs="仿宋"/>
          <w:b/>
          <w:bCs/>
          <w:spacing w:val="31"/>
          <w:sz w:val="27"/>
          <w:szCs w:val="27"/>
        </w:rPr>
        <w:t>(十)加强规划实施的跟踪监测与管理，针对存在的问题适</w:t>
      </w:r>
      <w:r>
        <w:rPr>
          <w:rFonts w:ascii="仿宋" w:hAnsi="仿宋" w:eastAsia="仿宋" w:cs="仿宋"/>
          <w:spacing w:val="3"/>
          <w:sz w:val="27"/>
          <w:szCs w:val="27"/>
        </w:rPr>
        <w:t xml:space="preserve"> </w:t>
      </w:r>
      <w:r>
        <w:rPr>
          <w:rFonts w:ascii="仿宋" w:hAnsi="仿宋" w:eastAsia="仿宋" w:cs="仿宋"/>
          <w:b/>
          <w:bCs/>
          <w:spacing w:val="24"/>
          <w:sz w:val="27"/>
          <w:szCs w:val="27"/>
        </w:rPr>
        <w:t>时开展环境影响跟踪评价，及时优化调整产业</w:t>
      </w:r>
      <w:r>
        <w:rPr>
          <w:rFonts w:ascii="仿宋" w:hAnsi="仿宋" w:eastAsia="仿宋" w:cs="仿宋"/>
          <w:b/>
          <w:bCs/>
          <w:spacing w:val="23"/>
          <w:sz w:val="27"/>
          <w:szCs w:val="27"/>
        </w:rPr>
        <w:t>发展规划。</w:t>
      </w:r>
    </w:p>
    <w:p w14:paraId="1B7949BF">
      <w:pPr>
        <w:pStyle w:val="2"/>
        <w:spacing w:line="247" w:lineRule="auto"/>
      </w:pPr>
    </w:p>
    <w:p w14:paraId="34125E19">
      <w:pPr>
        <w:pStyle w:val="2"/>
        <w:spacing w:line="247" w:lineRule="auto"/>
      </w:pPr>
    </w:p>
    <w:p w14:paraId="1A2AF7D1">
      <w:pPr>
        <w:pStyle w:val="2"/>
        <w:spacing w:line="248" w:lineRule="auto"/>
      </w:pPr>
    </w:p>
    <w:p w14:paraId="50B8B0AC">
      <w:pPr>
        <w:pStyle w:val="2"/>
        <w:spacing w:line="248" w:lineRule="auto"/>
      </w:pPr>
    </w:p>
    <w:p w14:paraId="2B2B3709">
      <w:pPr>
        <w:pStyle w:val="2"/>
        <w:spacing w:line="248" w:lineRule="auto"/>
      </w:pPr>
    </w:p>
    <w:p w14:paraId="7C1E0FA3">
      <w:pPr>
        <w:pStyle w:val="2"/>
        <w:spacing w:line="248" w:lineRule="auto"/>
      </w:pPr>
    </w:p>
    <w:p w14:paraId="488AAEEA">
      <w:pPr>
        <w:spacing w:before="87" w:line="222" w:lineRule="auto"/>
        <w:ind w:left="6144"/>
        <w:rPr>
          <w:rFonts w:ascii="仿宋" w:hAnsi="仿宋" w:eastAsia="仿宋" w:cs="仿宋"/>
          <w:sz w:val="27"/>
          <w:szCs w:val="27"/>
        </w:rPr>
      </w:pPr>
      <w:r>
        <w:rPr>
          <w:rFonts w:ascii="仿宋" w:hAnsi="仿宋" w:eastAsia="仿宋" w:cs="仿宋"/>
          <w:b/>
          <w:bCs/>
          <w:spacing w:val="24"/>
          <w:sz w:val="27"/>
          <w:szCs w:val="27"/>
        </w:rPr>
        <w:t>审查小组</w:t>
      </w:r>
    </w:p>
    <w:p w14:paraId="55115D78">
      <w:pPr>
        <w:spacing w:before="185" w:line="222" w:lineRule="auto"/>
        <w:ind w:left="5584"/>
        <w:rPr>
          <w:rFonts w:ascii="仿宋" w:hAnsi="仿宋" w:eastAsia="仿宋" w:cs="仿宋"/>
          <w:sz w:val="27"/>
          <w:szCs w:val="27"/>
        </w:rPr>
      </w:pPr>
      <w:r>
        <w:rPr>
          <w:rFonts w:ascii="仿宋" w:hAnsi="仿宋" w:eastAsia="仿宋" w:cs="仿宋"/>
          <w:b/>
          <w:bCs/>
          <w:spacing w:val="49"/>
          <w:sz w:val="27"/>
          <w:szCs w:val="27"/>
        </w:rPr>
        <w:t>2015年11月19日</w:t>
      </w:r>
    </w:p>
    <w:p w14:paraId="47B6131A">
      <w:pPr>
        <w:pStyle w:val="2"/>
      </w:pPr>
    </w:p>
    <w:p w14:paraId="5FE31BE2">
      <w:pPr>
        <w:pStyle w:val="2"/>
      </w:pPr>
    </w:p>
    <w:p w14:paraId="78451FC5">
      <w:pPr>
        <w:pStyle w:val="2"/>
      </w:pPr>
    </w:p>
    <w:p w14:paraId="20B65E24">
      <w:pPr>
        <w:pStyle w:val="2"/>
      </w:pPr>
    </w:p>
    <w:p w14:paraId="1CD98B4C">
      <w:pPr>
        <w:pStyle w:val="2"/>
      </w:pPr>
    </w:p>
    <w:p w14:paraId="52D0D12C">
      <w:pPr>
        <w:pStyle w:val="2"/>
      </w:pPr>
    </w:p>
    <w:p w14:paraId="716E2AD5">
      <w:pPr>
        <w:pStyle w:val="2"/>
      </w:pPr>
    </w:p>
    <w:p w14:paraId="32CDCDD8">
      <w:pPr>
        <w:pStyle w:val="2"/>
      </w:pPr>
    </w:p>
    <w:p w14:paraId="27177B64">
      <w:pPr>
        <w:pStyle w:val="2"/>
      </w:pPr>
    </w:p>
    <w:p w14:paraId="2308DCCE">
      <w:pPr>
        <w:pStyle w:val="2"/>
      </w:pPr>
    </w:p>
    <w:p w14:paraId="4C74CB58">
      <w:pPr>
        <w:pStyle w:val="2"/>
      </w:pPr>
    </w:p>
    <w:p w14:paraId="18B74A6D">
      <w:pPr>
        <w:pStyle w:val="2"/>
      </w:pPr>
    </w:p>
    <w:p w14:paraId="23970C1A">
      <w:pPr>
        <w:pStyle w:val="2"/>
      </w:pPr>
    </w:p>
    <w:p w14:paraId="017FDAFE">
      <w:pPr>
        <w:pStyle w:val="2"/>
      </w:pPr>
    </w:p>
    <w:p w14:paraId="3A46CE44">
      <w:pPr>
        <w:pStyle w:val="2"/>
      </w:pPr>
    </w:p>
    <w:p w14:paraId="6246FCC7">
      <w:pPr>
        <w:pStyle w:val="2"/>
      </w:pPr>
    </w:p>
    <w:p w14:paraId="5211E4E5">
      <w:pPr>
        <w:pStyle w:val="2"/>
      </w:pPr>
    </w:p>
    <w:p w14:paraId="360703BF">
      <w:pPr>
        <w:pStyle w:val="2"/>
      </w:pPr>
    </w:p>
    <w:p w14:paraId="1DCB34CC">
      <w:pPr>
        <w:pStyle w:val="2"/>
      </w:pPr>
    </w:p>
    <w:p w14:paraId="54169571">
      <w:pPr>
        <w:pStyle w:val="2"/>
      </w:pPr>
    </w:p>
    <w:p w14:paraId="24A67CB7">
      <w:pPr>
        <w:pStyle w:val="2"/>
      </w:pPr>
    </w:p>
    <w:p w14:paraId="343605EB">
      <w:pPr>
        <w:pStyle w:val="2"/>
      </w:pPr>
    </w:p>
    <w:p w14:paraId="2665386A">
      <w:pPr>
        <w:pStyle w:val="2"/>
      </w:pPr>
    </w:p>
    <w:p w14:paraId="2C0D2127">
      <w:pPr>
        <w:pStyle w:val="2"/>
      </w:pPr>
    </w:p>
    <w:p w14:paraId="03A88BFB">
      <w:pPr>
        <w:pStyle w:val="2"/>
      </w:pPr>
    </w:p>
    <w:p w14:paraId="28F65185">
      <w:pPr>
        <w:pStyle w:val="2"/>
      </w:pPr>
    </w:p>
    <w:p w14:paraId="6D94E7F1">
      <w:pPr>
        <w:pStyle w:val="2"/>
      </w:pPr>
    </w:p>
    <w:p w14:paraId="6DE0E860">
      <w:pPr>
        <w:pStyle w:val="2"/>
        <w:spacing w:line="241" w:lineRule="auto"/>
      </w:pPr>
    </w:p>
    <w:p w14:paraId="0A74E400">
      <w:pPr>
        <w:pStyle w:val="2"/>
        <w:spacing w:line="241" w:lineRule="auto"/>
      </w:pPr>
    </w:p>
    <w:p w14:paraId="1309C08E">
      <w:pPr>
        <w:pStyle w:val="2"/>
        <w:spacing w:line="241" w:lineRule="auto"/>
      </w:pPr>
    </w:p>
    <w:p w14:paraId="4603B314">
      <w:pPr>
        <w:spacing w:before="88" w:line="372" w:lineRule="auto"/>
        <w:ind w:left="1441" w:right="972" w:hanging="790"/>
        <w:rPr>
          <w:rFonts w:ascii="仿宋" w:hAnsi="仿宋" w:eastAsia="仿宋" w:cs="仿宋"/>
          <w:sz w:val="27"/>
          <w:szCs w:val="27"/>
        </w:rPr>
      </w:pPr>
      <w:r>
        <w:rPr>
          <w:rFonts w:ascii="仿宋" w:hAnsi="仿宋" w:eastAsia="仿宋" w:cs="仿宋"/>
          <w:spacing w:val="10"/>
          <w:sz w:val="27"/>
          <w:szCs w:val="27"/>
        </w:rPr>
        <w:t>抄送：昆明市环保局，昆明市工信委，富民县环保局，富民县工信</w:t>
      </w:r>
      <w:r>
        <w:rPr>
          <w:rFonts w:ascii="仿宋" w:hAnsi="仿宋" w:eastAsia="仿宋" w:cs="仿宋"/>
          <w:spacing w:val="16"/>
          <w:sz w:val="27"/>
          <w:szCs w:val="27"/>
        </w:rPr>
        <w:t xml:space="preserve"> </w:t>
      </w:r>
      <w:r>
        <w:rPr>
          <w:rFonts w:ascii="仿宋" w:hAnsi="仿宋" w:eastAsia="仿宋" w:cs="仿宋"/>
          <w:spacing w:val="8"/>
          <w:sz w:val="27"/>
          <w:szCs w:val="27"/>
        </w:rPr>
        <w:t>局，富民工业园区管理委员会，云南大学。</w:t>
      </w:r>
    </w:p>
    <w:p w14:paraId="1B749323">
      <w:pPr>
        <w:spacing w:line="372" w:lineRule="auto"/>
        <w:rPr>
          <w:rFonts w:ascii="仿宋" w:hAnsi="仿宋" w:eastAsia="仿宋" w:cs="仿宋"/>
          <w:sz w:val="27"/>
          <w:szCs w:val="27"/>
        </w:rPr>
        <w:sectPr>
          <w:footerReference r:id="rId141" w:type="default"/>
          <w:pgSz w:w="12260" w:h="17090"/>
          <w:pgMar w:top="400" w:right="659" w:bottom="1791" w:left="1839" w:header="0" w:footer="1441" w:gutter="0"/>
          <w:cols w:space="720" w:num="1"/>
        </w:sectPr>
      </w:pPr>
    </w:p>
    <w:p w14:paraId="7A5865AF">
      <w:pPr>
        <w:pStyle w:val="2"/>
        <w:spacing w:line="258" w:lineRule="auto"/>
      </w:pPr>
    </w:p>
    <w:p w14:paraId="2EDB3489">
      <w:pPr>
        <w:pStyle w:val="2"/>
        <w:spacing w:line="258" w:lineRule="auto"/>
      </w:pPr>
    </w:p>
    <w:p w14:paraId="5D75D5DF">
      <w:pPr>
        <w:pStyle w:val="2"/>
        <w:spacing w:line="259" w:lineRule="auto"/>
      </w:pPr>
    </w:p>
    <w:p w14:paraId="1BAE8E78">
      <w:pPr>
        <w:pStyle w:val="2"/>
        <w:spacing w:line="259" w:lineRule="auto"/>
      </w:pPr>
    </w:p>
    <w:p w14:paraId="24DDAB40">
      <w:pPr>
        <w:pStyle w:val="2"/>
        <w:spacing w:line="259" w:lineRule="auto"/>
      </w:pPr>
    </w:p>
    <w:p w14:paraId="46837618">
      <w:pPr>
        <w:pStyle w:val="2"/>
        <w:spacing w:line="259" w:lineRule="auto"/>
      </w:pPr>
    </w:p>
    <w:p w14:paraId="2EA847DF">
      <w:pPr>
        <w:spacing w:before="94" w:line="219" w:lineRule="auto"/>
        <w:ind w:left="9708"/>
        <w:rPr>
          <w:rFonts w:ascii="宋体" w:hAnsi="宋体" w:eastAsia="宋体" w:cs="宋体"/>
          <w:sz w:val="29"/>
          <w:szCs w:val="29"/>
        </w:rPr>
      </w:pPr>
      <w:r>
        <w:rPr>
          <w:rFonts w:ascii="宋体" w:hAnsi="宋体" w:eastAsia="宋体" w:cs="宋体"/>
          <w:b/>
          <w:bCs/>
          <w:spacing w:val="-5"/>
          <w:sz w:val="29"/>
          <w:szCs w:val="29"/>
        </w:rPr>
        <w:t>会审查小组名单</w:t>
      </w:r>
    </w:p>
    <w:p w14:paraId="5EE3A7B5">
      <w:pPr>
        <w:spacing w:before="276" w:line="219" w:lineRule="auto"/>
        <w:ind w:left="9697"/>
        <w:rPr>
          <w:rFonts w:ascii="宋体" w:hAnsi="宋体" w:eastAsia="宋体" w:cs="宋体"/>
          <w:sz w:val="25"/>
          <w:szCs w:val="25"/>
        </w:rPr>
      </w:pPr>
      <w:r>
        <w:rPr>
          <w:rFonts w:ascii="宋体" w:hAnsi="宋体" w:eastAsia="宋体" w:cs="宋体"/>
          <w:b/>
          <w:bCs/>
          <w:spacing w:val="43"/>
          <w:sz w:val="25"/>
          <w:szCs w:val="25"/>
        </w:rPr>
        <w:t>15年11月19日</w:t>
      </w:r>
    </w:p>
    <w:p w14:paraId="5CD6FD08">
      <w:pPr>
        <w:spacing w:line="121" w:lineRule="exact"/>
      </w:pPr>
    </w:p>
    <w:tbl>
      <w:tblPr>
        <w:tblStyle w:val="5"/>
        <w:tblW w:w="2850" w:type="dxa"/>
        <w:tblInd w:w="97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3"/>
        <w:gridCol w:w="2227"/>
      </w:tblGrid>
      <w:tr w14:paraId="3FFE3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623" w:type="dxa"/>
            <w:vAlign w:val="top"/>
          </w:tcPr>
          <w:p w14:paraId="31060536">
            <w:pPr>
              <w:rPr>
                <w:rFonts w:ascii="Arial"/>
                <w:sz w:val="21"/>
              </w:rPr>
            </w:pPr>
          </w:p>
        </w:tc>
        <w:tc>
          <w:tcPr>
            <w:tcW w:w="2227" w:type="dxa"/>
            <w:vAlign w:val="top"/>
          </w:tcPr>
          <w:p w14:paraId="73611CC8">
            <w:pPr>
              <w:pStyle w:val="6"/>
              <w:spacing w:before="173" w:line="221" w:lineRule="auto"/>
              <w:ind w:left="855"/>
              <w:rPr>
                <w:sz w:val="26"/>
                <w:szCs w:val="26"/>
              </w:rPr>
            </w:pPr>
            <w:r>
              <w:rPr>
                <w:b/>
                <w:bCs/>
                <w:spacing w:val="-7"/>
                <w:sz w:val="26"/>
                <w:szCs w:val="26"/>
              </w:rPr>
              <w:t>备注</w:t>
            </w:r>
          </w:p>
        </w:tc>
      </w:tr>
      <w:tr w14:paraId="00812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623" w:type="dxa"/>
            <w:vAlign w:val="top"/>
          </w:tcPr>
          <w:p w14:paraId="111A9673">
            <w:pPr>
              <w:rPr>
                <w:rFonts w:ascii="Arial"/>
                <w:sz w:val="21"/>
              </w:rPr>
            </w:pPr>
          </w:p>
        </w:tc>
        <w:tc>
          <w:tcPr>
            <w:tcW w:w="2227" w:type="dxa"/>
            <w:vAlign w:val="top"/>
          </w:tcPr>
          <w:p w14:paraId="5E595F61">
            <w:pPr>
              <w:rPr>
                <w:rFonts w:ascii="Arial"/>
                <w:sz w:val="21"/>
              </w:rPr>
            </w:pPr>
          </w:p>
        </w:tc>
      </w:tr>
      <w:tr w14:paraId="45ED5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623" w:type="dxa"/>
            <w:vAlign w:val="top"/>
          </w:tcPr>
          <w:p w14:paraId="334E4455">
            <w:pPr>
              <w:rPr>
                <w:rFonts w:ascii="Arial"/>
                <w:sz w:val="21"/>
              </w:rPr>
            </w:pPr>
          </w:p>
        </w:tc>
        <w:tc>
          <w:tcPr>
            <w:tcW w:w="2227" w:type="dxa"/>
            <w:vAlign w:val="top"/>
          </w:tcPr>
          <w:p w14:paraId="38B5FDF2">
            <w:pPr>
              <w:rPr>
                <w:rFonts w:ascii="Arial"/>
                <w:sz w:val="21"/>
              </w:rPr>
            </w:pPr>
          </w:p>
        </w:tc>
      </w:tr>
      <w:tr w14:paraId="7066E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623" w:type="dxa"/>
            <w:vAlign w:val="top"/>
          </w:tcPr>
          <w:p w14:paraId="7F080308">
            <w:pPr>
              <w:rPr>
                <w:rFonts w:ascii="Arial"/>
                <w:sz w:val="21"/>
              </w:rPr>
            </w:pPr>
          </w:p>
        </w:tc>
        <w:tc>
          <w:tcPr>
            <w:tcW w:w="2227" w:type="dxa"/>
            <w:vAlign w:val="top"/>
          </w:tcPr>
          <w:p w14:paraId="3F70245B">
            <w:pPr>
              <w:rPr>
                <w:rFonts w:ascii="Arial"/>
                <w:sz w:val="21"/>
              </w:rPr>
            </w:pPr>
          </w:p>
        </w:tc>
      </w:tr>
      <w:tr w14:paraId="5C2B1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623" w:type="dxa"/>
            <w:vAlign w:val="top"/>
          </w:tcPr>
          <w:p w14:paraId="21EF8349">
            <w:pPr>
              <w:rPr>
                <w:rFonts w:ascii="Arial"/>
                <w:sz w:val="21"/>
              </w:rPr>
            </w:pPr>
          </w:p>
        </w:tc>
        <w:tc>
          <w:tcPr>
            <w:tcW w:w="2227" w:type="dxa"/>
            <w:vAlign w:val="top"/>
          </w:tcPr>
          <w:p w14:paraId="7E93C857">
            <w:pPr>
              <w:rPr>
                <w:rFonts w:ascii="Arial"/>
                <w:sz w:val="21"/>
              </w:rPr>
            </w:pPr>
          </w:p>
        </w:tc>
      </w:tr>
      <w:tr w14:paraId="0FBE5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623" w:type="dxa"/>
            <w:vAlign w:val="top"/>
          </w:tcPr>
          <w:p w14:paraId="12C2C2BE">
            <w:pPr>
              <w:rPr>
                <w:rFonts w:ascii="Arial"/>
                <w:sz w:val="21"/>
              </w:rPr>
            </w:pPr>
          </w:p>
        </w:tc>
        <w:tc>
          <w:tcPr>
            <w:tcW w:w="2227" w:type="dxa"/>
            <w:vAlign w:val="top"/>
          </w:tcPr>
          <w:p w14:paraId="08FF8C6D">
            <w:pPr>
              <w:rPr>
                <w:rFonts w:ascii="Arial"/>
                <w:sz w:val="21"/>
              </w:rPr>
            </w:pPr>
          </w:p>
        </w:tc>
      </w:tr>
      <w:tr w14:paraId="314AB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623" w:type="dxa"/>
            <w:vAlign w:val="top"/>
          </w:tcPr>
          <w:p w14:paraId="423942FA">
            <w:pPr>
              <w:rPr>
                <w:rFonts w:ascii="Arial"/>
                <w:sz w:val="21"/>
              </w:rPr>
            </w:pPr>
          </w:p>
        </w:tc>
        <w:tc>
          <w:tcPr>
            <w:tcW w:w="2227" w:type="dxa"/>
            <w:vAlign w:val="top"/>
          </w:tcPr>
          <w:p w14:paraId="64685411">
            <w:pPr>
              <w:rPr>
                <w:rFonts w:ascii="Arial"/>
                <w:sz w:val="21"/>
              </w:rPr>
            </w:pPr>
          </w:p>
        </w:tc>
      </w:tr>
      <w:tr w14:paraId="67557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623" w:type="dxa"/>
            <w:vAlign w:val="top"/>
          </w:tcPr>
          <w:p w14:paraId="317C1912">
            <w:pPr>
              <w:rPr>
                <w:rFonts w:ascii="Arial"/>
                <w:sz w:val="21"/>
              </w:rPr>
            </w:pPr>
          </w:p>
        </w:tc>
        <w:tc>
          <w:tcPr>
            <w:tcW w:w="2227" w:type="dxa"/>
            <w:vAlign w:val="top"/>
          </w:tcPr>
          <w:p w14:paraId="66800C01">
            <w:pPr>
              <w:rPr>
                <w:rFonts w:ascii="Arial"/>
                <w:sz w:val="21"/>
              </w:rPr>
            </w:pPr>
          </w:p>
        </w:tc>
      </w:tr>
      <w:tr w14:paraId="4BEBC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623" w:type="dxa"/>
            <w:vAlign w:val="top"/>
          </w:tcPr>
          <w:p w14:paraId="3EEF9B3D">
            <w:pPr>
              <w:spacing w:before="27" w:line="550" w:lineRule="exact"/>
              <w:ind w:firstLine="24"/>
            </w:pPr>
            <w:r>
              <w:rPr>
                <w:position w:val="-11"/>
              </w:rPr>
              <w:drawing>
                <wp:inline distT="0" distB="0" distL="0" distR="0">
                  <wp:extent cx="279400" cy="349250"/>
                  <wp:effectExtent l="0" t="0" r="0" b="0"/>
                  <wp:docPr id="392" name="IM 392"/>
                  <wp:cNvGraphicFramePr/>
                  <a:graphic xmlns:a="http://schemas.openxmlformats.org/drawingml/2006/main">
                    <a:graphicData uri="http://schemas.openxmlformats.org/drawingml/2006/picture">
                      <pic:pic xmlns:pic="http://schemas.openxmlformats.org/drawingml/2006/picture">
                        <pic:nvPicPr>
                          <pic:cNvPr id="392" name="IM 392"/>
                          <pic:cNvPicPr/>
                        </pic:nvPicPr>
                        <pic:blipFill>
                          <a:blip r:embed="rId322"/>
                          <a:stretch>
                            <a:fillRect/>
                          </a:stretch>
                        </pic:blipFill>
                        <pic:spPr>
                          <a:xfrm>
                            <a:off x="0" y="0"/>
                            <a:ext cx="279418" cy="349261"/>
                          </a:xfrm>
                          <a:prstGeom prst="rect">
                            <a:avLst/>
                          </a:prstGeom>
                        </pic:spPr>
                      </pic:pic>
                    </a:graphicData>
                  </a:graphic>
                </wp:inline>
              </w:drawing>
            </w:r>
          </w:p>
        </w:tc>
        <w:tc>
          <w:tcPr>
            <w:tcW w:w="2227" w:type="dxa"/>
            <w:vAlign w:val="top"/>
          </w:tcPr>
          <w:p w14:paraId="6A4FB628">
            <w:pPr>
              <w:rPr>
                <w:rFonts w:ascii="Arial"/>
                <w:sz w:val="21"/>
              </w:rPr>
            </w:pPr>
          </w:p>
        </w:tc>
      </w:tr>
      <w:tr w14:paraId="7F3BE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623" w:type="dxa"/>
            <w:vAlign w:val="top"/>
          </w:tcPr>
          <w:p w14:paraId="662BF01A">
            <w:pPr>
              <w:spacing w:before="28" w:line="460" w:lineRule="exact"/>
              <w:ind w:firstLine="15"/>
            </w:pPr>
            <w:r>
              <w:rPr>
                <w:position w:val="-9"/>
              </w:rPr>
              <w:drawing>
                <wp:inline distT="0" distB="0" distL="0" distR="0">
                  <wp:extent cx="285115" cy="291465"/>
                  <wp:effectExtent l="0" t="0" r="0" b="0"/>
                  <wp:docPr id="394" name="IM 394"/>
                  <wp:cNvGraphicFramePr/>
                  <a:graphic xmlns:a="http://schemas.openxmlformats.org/drawingml/2006/main">
                    <a:graphicData uri="http://schemas.openxmlformats.org/drawingml/2006/picture">
                      <pic:pic xmlns:pic="http://schemas.openxmlformats.org/drawingml/2006/picture">
                        <pic:nvPicPr>
                          <pic:cNvPr id="394" name="IM 394"/>
                          <pic:cNvPicPr/>
                        </pic:nvPicPr>
                        <pic:blipFill>
                          <a:blip r:embed="rId323"/>
                          <a:stretch>
                            <a:fillRect/>
                          </a:stretch>
                        </pic:blipFill>
                        <pic:spPr>
                          <a:xfrm>
                            <a:off x="0" y="0"/>
                            <a:ext cx="285727" cy="292058"/>
                          </a:xfrm>
                          <a:prstGeom prst="rect">
                            <a:avLst/>
                          </a:prstGeom>
                        </pic:spPr>
                      </pic:pic>
                    </a:graphicData>
                  </a:graphic>
                </wp:inline>
              </w:drawing>
            </w:r>
          </w:p>
        </w:tc>
        <w:tc>
          <w:tcPr>
            <w:tcW w:w="2227" w:type="dxa"/>
            <w:vAlign w:val="top"/>
          </w:tcPr>
          <w:p w14:paraId="65C62C0B">
            <w:pPr>
              <w:rPr>
                <w:rFonts w:ascii="Arial"/>
                <w:sz w:val="21"/>
              </w:rPr>
            </w:pPr>
          </w:p>
        </w:tc>
      </w:tr>
      <w:tr w14:paraId="5BEFD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623" w:type="dxa"/>
            <w:vAlign w:val="top"/>
          </w:tcPr>
          <w:p w14:paraId="5F7EF376">
            <w:pPr>
              <w:rPr>
                <w:rFonts w:ascii="Arial"/>
                <w:sz w:val="21"/>
              </w:rPr>
            </w:pPr>
          </w:p>
        </w:tc>
        <w:tc>
          <w:tcPr>
            <w:tcW w:w="2227" w:type="dxa"/>
            <w:vAlign w:val="top"/>
          </w:tcPr>
          <w:p w14:paraId="27222F90">
            <w:pPr>
              <w:rPr>
                <w:rFonts w:ascii="Arial"/>
                <w:sz w:val="21"/>
              </w:rPr>
            </w:pPr>
          </w:p>
        </w:tc>
      </w:tr>
    </w:tbl>
    <w:p w14:paraId="06E866C1">
      <w:pPr>
        <w:pStyle w:val="2"/>
      </w:pPr>
    </w:p>
    <w:p w14:paraId="4E64B7D4">
      <w:pPr>
        <w:sectPr>
          <w:footerReference r:id="rId142" w:type="default"/>
          <w:pgSz w:w="16840" w:h="11900"/>
          <w:pgMar w:top="400" w:right="1724" w:bottom="400" w:left="2526" w:header="0" w:footer="0" w:gutter="0"/>
          <w:cols w:space="720" w:num="1"/>
        </w:sectPr>
      </w:pPr>
    </w:p>
    <w:p w14:paraId="1C11DB4E">
      <w:pPr>
        <w:pStyle w:val="2"/>
        <w:spacing w:line="398" w:lineRule="auto"/>
      </w:pPr>
    </w:p>
    <w:p w14:paraId="7B68661D">
      <w:pPr>
        <w:spacing w:before="141" w:line="189" w:lineRule="auto"/>
        <w:rPr>
          <w:sz w:val="49"/>
          <w:szCs w:val="49"/>
        </w:rPr>
      </w:pPr>
      <w:r>
        <w:rPr>
          <w:rFonts w:ascii="Times New Roman" w:hAnsi="Times New Roman" w:eastAsia="Times New Roman" w:cs="Times New Roman"/>
          <w:b/>
          <w:bCs/>
          <w:color w:val="3050A0"/>
          <w:spacing w:val="-4"/>
          <w:sz w:val="49"/>
          <w:szCs w:val="49"/>
        </w:rPr>
        <w:t xml:space="preserve">stt                </w:t>
      </w:r>
      <w:r>
        <w:rPr>
          <w:rFonts w:ascii="Times New Roman" w:hAnsi="Times New Roman" w:eastAsia="Times New Roman" w:cs="Times New Roman"/>
          <w:b/>
          <w:bCs/>
          <w:color w:val="3050A0"/>
          <w:spacing w:val="-5"/>
          <w:sz w:val="49"/>
          <w:szCs w:val="49"/>
        </w:rPr>
        <w:t xml:space="preserve">                                                     </w:t>
      </w:r>
      <w:r>
        <w:rPr>
          <w:position w:val="-57"/>
          <w:sz w:val="49"/>
          <w:szCs w:val="49"/>
        </w:rPr>
        <w:drawing>
          <wp:inline distT="0" distB="0" distL="0" distR="0">
            <wp:extent cx="1148715" cy="520700"/>
            <wp:effectExtent l="0" t="0" r="0" b="0"/>
            <wp:docPr id="396" name="IM 396"/>
            <wp:cNvGraphicFramePr/>
            <a:graphic xmlns:a="http://schemas.openxmlformats.org/drawingml/2006/main">
              <a:graphicData uri="http://schemas.openxmlformats.org/drawingml/2006/picture">
                <pic:pic xmlns:pic="http://schemas.openxmlformats.org/drawingml/2006/picture">
                  <pic:nvPicPr>
                    <pic:cNvPr id="396" name="IM 396"/>
                    <pic:cNvPicPr/>
                  </pic:nvPicPr>
                  <pic:blipFill>
                    <a:blip r:embed="rId324"/>
                    <a:stretch>
                      <a:fillRect/>
                    </a:stretch>
                  </pic:blipFill>
                  <pic:spPr>
                    <a:xfrm>
                      <a:off x="0" y="0"/>
                      <a:ext cx="1149343" cy="520768"/>
                    </a:xfrm>
                    <a:prstGeom prst="rect">
                      <a:avLst/>
                    </a:prstGeom>
                  </pic:spPr>
                </pic:pic>
              </a:graphicData>
            </a:graphic>
          </wp:inline>
        </w:drawing>
      </w:r>
    </w:p>
    <w:p w14:paraId="76689C0B">
      <w:pPr>
        <w:spacing w:before="11" w:line="223" w:lineRule="auto"/>
        <w:ind w:left="2749"/>
        <w:rPr>
          <w:rFonts w:ascii="黑体" w:hAnsi="黑体" w:eastAsia="黑体" w:cs="黑体"/>
          <w:sz w:val="73"/>
          <w:szCs w:val="73"/>
        </w:rPr>
      </w:pPr>
      <w:r>
        <w:drawing>
          <wp:anchor distT="0" distB="0" distL="0" distR="0" simplePos="0" relativeHeight="251877376" behindDoc="1" locked="0" layoutInCell="1" allowOverlap="1">
            <wp:simplePos x="0" y="0"/>
            <wp:positionH relativeFrom="column">
              <wp:posOffset>202565</wp:posOffset>
            </wp:positionH>
            <wp:positionV relativeFrom="paragraph">
              <wp:posOffset>63500</wp:posOffset>
            </wp:positionV>
            <wp:extent cx="1530350" cy="1212850"/>
            <wp:effectExtent l="0" t="0" r="0" b="0"/>
            <wp:wrapNone/>
            <wp:docPr id="398" name="IM 398"/>
            <wp:cNvGraphicFramePr/>
            <a:graphic xmlns:a="http://schemas.openxmlformats.org/drawingml/2006/main">
              <a:graphicData uri="http://schemas.openxmlformats.org/drawingml/2006/picture">
                <pic:pic xmlns:pic="http://schemas.openxmlformats.org/drawingml/2006/picture">
                  <pic:nvPicPr>
                    <pic:cNvPr id="398" name="IM 398"/>
                    <pic:cNvPicPr/>
                  </pic:nvPicPr>
                  <pic:blipFill>
                    <a:blip r:embed="rId325"/>
                    <a:stretch>
                      <a:fillRect/>
                    </a:stretch>
                  </pic:blipFill>
                  <pic:spPr>
                    <a:xfrm>
                      <a:off x="0" y="0"/>
                      <a:ext cx="1530342" cy="1212845"/>
                    </a:xfrm>
                    <a:prstGeom prst="rect">
                      <a:avLst/>
                    </a:prstGeom>
                  </pic:spPr>
                </pic:pic>
              </a:graphicData>
            </a:graphic>
          </wp:anchor>
        </w:drawing>
      </w:r>
      <w:r>
        <w:rPr>
          <w:rFonts w:ascii="黑体" w:hAnsi="黑体" w:eastAsia="黑体" w:cs="黑体"/>
          <w:b/>
          <w:bCs/>
          <w:spacing w:val="-38"/>
          <w:sz w:val="73"/>
          <w:szCs w:val="73"/>
        </w:rPr>
        <w:t>检</w:t>
      </w:r>
      <w:r>
        <w:rPr>
          <w:rFonts w:ascii="黑体" w:hAnsi="黑体" w:eastAsia="黑体" w:cs="黑体"/>
          <w:spacing w:val="157"/>
          <w:sz w:val="73"/>
          <w:szCs w:val="73"/>
        </w:rPr>
        <w:t xml:space="preserve">  </w:t>
      </w:r>
      <w:r>
        <w:rPr>
          <w:rFonts w:ascii="黑体" w:hAnsi="黑体" w:eastAsia="黑体" w:cs="黑体"/>
          <w:b/>
          <w:bCs/>
          <w:spacing w:val="-38"/>
          <w:sz w:val="73"/>
          <w:szCs w:val="73"/>
        </w:rPr>
        <w:t>测</w:t>
      </w:r>
      <w:r>
        <w:rPr>
          <w:rFonts w:ascii="黑体" w:hAnsi="黑体" w:eastAsia="黑体" w:cs="黑体"/>
          <w:spacing w:val="142"/>
          <w:sz w:val="73"/>
          <w:szCs w:val="73"/>
        </w:rPr>
        <w:t xml:space="preserve">  </w:t>
      </w:r>
      <w:r>
        <w:rPr>
          <w:rFonts w:ascii="黑体" w:hAnsi="黑体" w:eastAsia="黑体" w:cs="黑体"/>
          <w:b/>
          <w:bCs/>
          <w:spacing w:val="-38"/>
          <w:sz w:val="73"/>
          <w:szCs w:val="73"/>
        </w:rPr>
        <w:t>报</w:t>
      </w:r>
      <w:r>
        <w:rPr>
          <w:rFonts w:ascii="黑体" w:hAnsi="黑体" w:eastAsia="黑体" w:cs="黑体"/>
          <w:spacing w:val="136"/>
          <w:sz w:val="73"/>
          <w:szCs w:val="73"/>
        </w:rPr>
        <w:t xml:space="preserve">  </w:t>
      </w:r>
      <w:r>
        <w:rPr>
          <w:rFonts w:ascii="黑体" w:hAnsi="黑体" w:eastAsia="黑体" w:cs="黑体"/>
          <w:b/>
          <w:bCs/>
          <w:spacing w:val="-38"/>
          <w:sz w:val="73"/>
          <w:szCs w:val="73"/>
        </w:rPr>
        <w:t>告</w:t>
      </w:r>
    </w:p>
    <w:p w14:paraId="4F08FCC0">
      <w:pPr>
        <w:spacing w:before="305" w:line="188" w:lineRule="auto"/>
        <w:ind w:left="3289"/>
        <w:rPr>
          <w:rFonts w:ascii="Times New Roman" w:hAnsi="Times New Roman" w:eastAsia="Times New Roman" w:cs="Times New Roman"/>
          <w:sz w:val="73"/>
          <w:szCs w:val="73"/>
        </w:rPr>
      </w:pPr>
      <w:r>
        <w:rPr>
          <w:rFonts w:ascii="Times New Roman" w:hAnsi="Times New Roman" w:eastAsia="Times New Roman" w:cs="Times New Roman"/>
          <w:b/>
          <w:bCs/>
          <w:spacing w:val="-27"/>
          <w:sz w:val="73"/>
          <w:szCs w:val="73"/>
        </w:rPr>
        <w:t>TEST REPORT</w:t>
      </w:r>
    </w:p>
    <w:p w14:paraId="3FF5BD77">
      <w:pPr>
        <w:spacing w:line="104" w:lineRule="exact"/>
      </w:pPr>
    </w:p>
    <w:p w14:paraId="2EDDEB7E">
      <w:pPr>
        <w:spacing w:line="104" w:lineRule="exact"/>
        <w:sectPr>
          <w:pgSz w:w="11900" w:h="16840"/>
          <w:pgMar w:top="400" w:right="158" w:bottom="162" w:left="240" w:header="0" w:footer="0" w:gutter="0"/>
          <w:cols w:equalWidth="0" w:num="1">
            <w:col w:w="11502"/>
          </w:cols>
        </w:sectPr>
      </w:pPr>
    </w:p>
    <w:p w14:paraId="169C99D5">
      <w:pPr>
        <w:spacing w:before="46" w:line="221" w:lineRule="auto"/>
        <w:ind w:left="1859"/>
        <w:rPr>
          <w:rFonts w:ascii="黑体" w:hAnsi="黑体" w:eastAsia="黑体" w:cs="黑体"/>
          <w:sz w:val="23"/>
          <w:szCs w:val="23"/>
        </w:rPr>
      </w:pPr>
      <w:r>
        <w:rPr>
          <w:rFonts w:ascii="黑体" w:hAnsi="黑体" w:eastAsia="黑体" w:cs="黑体"/>
          <w:spacing w:val="3"/>
          <w:sz w:val="23"/>
          <w:szCs w:val="23"/>
        </w:rPr>
        <w:t>报告编号</w:t>
      </w:r>
    </w:p>
    <w:p w14:paraId="46DF457D">
      <w:pPr>
        <w:spacing w:before="204" w:line="185" w:lineRule="auto"/>
        <w:ind w:left="1859"/>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Report No</w:t>
      </w:r>
    </w:p>
    <w:p w14:paraId="29EDCA03">
      <w:pPr>
        <w:pStyle w:val="2"/>
        <w:spacing w:line="273" w:lineRule="auto"/>
      </w:pPr>
    </w:p>
    <w:p w14:paraId="619F3E0D">
      <w:pPr>
        <w:pStyle w:val="2"/>
        <w:spacing w:line="274" w:lineRule="auto"/>
      </w:pPr>
    </w:p>
    <w:p w14:paraId="42413C56">
      <w:pPr>
        <w:pStyle w:val="2"/>
        <w:spacing w:line="274" w:lineRule="auto"/>
      </w:pPr>
    </w:p>
    <w:p w14:paraId="1EF9DA09">
      <w:pPr>
        <w:pStyle w:val="2"/>
        <w:spacing w:line="274" w:lineRule="auto"/>
      </w:pPr>
    </w:p>
    <w:p w14:paraId="6F77B93D">
      <w:pPr>
        <w:spacing w:before="76" w:line="222" w:lineRule="auto"/>
        <w:ind w:left="1859"/>
        <w:rPr>
          <w:rFonts w:ascii="黑体" w:hAnsi="黑体" w:eastAsia="黑体" w:cs="黑体"/>
          <w:sz w:val="23"/>
          <w:szCs w:val="23"/>
        </w:rPr>
      </w:pPr>
      <w:r>
        <w:rPr>
          <w:rFonts w:ascii="黑体" w:hAnsi="黑体" w:eastAsia="黑体" w:cs="黑体"/>
          <w:spacing w:val="-2"/>
          <w:sz w:val="23"/>
          <w:szCs w:val="23"/>
        </w:rPr>
        <w:t>项目名称</w:t>
      </w:r>
    </w:p>
    <w:p w14:paraId="0D733C0C">
      <w:pPr>
        <w:pStyle w:val="2"/>
        <w:spacing w:line="270" w:lineRule="auto"/>
      </w:pPr>
    </w:p>
    <w:p w14:paraId="17E06DED">
      <w:pPr>
        <w:spacing w:before="67" w:line="185" w:lineRule="auto"/>
        <w:ind w:left="2050"/>
        <w:rPr>
          <w:rFonts w:ascii="Times New Roman" w:hAnsi="Times New Roman" w:eastAsia="Times New Roman" w:cs="Times New Roman"/>
          <w:sz w:val="23"/>
          <w:szCs w:val="23"/>
        </w:rPr>
      </w:pPr>
      <w:r>
        <w:rPr>
          <w:rFonts w:ascii="Times New Roman" w:hAnsi="Times New Roman" w:eastAsia="Times New Roman" w:cs="Times New Roman"/>
          <w:sz w:val="23"/>
          <w:szCs w:val="23"/>
        </w:rPr>
        <w:t>Name</w:t>
      </w:r>
    </w:p>
    <w:p w14:paraId="16274172">
      <w:pPr>
        <w:spacing w:before="72" w:line="222" w:lineRule="auto"/>
        <w:ind w:left="1859"/>
        <w:rPr>
          <w:rFonts w:ascii="黑体" w:hAnsi="黑体" w:eastAsia="黑体" w:cs="黑体"/>
          <w:sz w:val="23"/>
          <w:szCs w:val="23"/>
        </w:rPr>
      </w:pPr>
      <w:r>
        <w:rPr>
          <w:rFonts w:ascii="黑体" w:hAnsi="黑体" w:eastAsia="黑体" w:cs="黑体"/>
          <w:spacing w:val="2"/>
          <w:sz w:val="23"/>
          <w:szCs w:val="23"/>
        </w:rPr>
        <w:t>委托单位</w:t>
      </w:r>
    </w:p>
    <w:p w14:paraId="55AA5E00">
      <w:pPr>
        <w:spacing w:before="299" w:line="192" w:lineRule="auto"/>
        <w:ind w:left="2040"/>
        <w:rPr>
          <w:rFonts w:ascii="Times New Roman" w:hAnsi="Times New Roman" w:eastAsia="Times New Roman" w:cs="Times New Roman"/>
          <w:sz w:val="23"/>
          <w:szCs w:val="23"/>
        </w:rPr>
      </w:pPr>
      <w:r>
        <w:rPr>
          <w:rFonts w:ascii="Times New Roman" w:hAnsi="Times New Roman" w:eastAsia="Times New Roman" w:cs="Times New Roman"/>
          <w:spacing w:val="-2"/>
          <w:sz w:val="23"/>
          <w:szCs w:val="23"/>
        </w:rPr>
        <w:t>Client</w:t>
      </w:r>
    </w:p>
    <w:p w14:paraId="14083DD2">
      <w:pPr>
        <w:spacing w:before="42" w:line="222" w:lineRule="auto"/>
        <w:ind w:left="1859"/>
        <w:rPr>
          <w:rFonts w:ascii="黑体" w:hAnsi="黑体" w:eastAsia="黑体" w:cs="黑体"/>
          <w:sz w:val="23"/>
          <w:szCs w:val="23"/>
        </w:rPr>
      </w:pPr>
      <w:r>
        <w:rPr>
          <w:rFonts w:ascii="黑体" w:hAnsi="黑体" w:eastAsia="黑体" w:cs="黑体"/>
          <w:spacing w:val="-2"/>
          <w:sz w:val="23"/>
          <w:szCs w:val="23"/>
        </w:rPr>
        <w:t>项目地址</w:t>
      </w:r>
    </w:p>
    <w:p w14:paraId="71CB0F10">
      <w:pPr>
        <w:pStyle w:val="2"/>
        <w:spacing w:line="332" w:lineRule="auto"/>
      </w:pPr>
    </w:p>
    <w:p w14:paraId="3875D169">
      <w:pPr>
        <w:spacing w:before="66" w:line="192" w:lineRule="auto"/>
        <w:ind w:left="1949"/>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Address</w:t>
      </w:r>
    </w:p>
    <w:p w14:paraId="07CCC1AC">
      <w:pPr>
        <w:spacing w:before="41" w:line="221" w:lineRule="auto"/>
        <w:ind w:left="1859"/>
        <w:rPr>
          <w:rFonts w:ascii="黑体" w:hAnsi="黑体" w:eastAsia="黑体" w:cs="黑体"/>
          <w:sz w:val="23"/>
          <w:szCs w:val="23"/>
        </w:rPr>
      </w:pPr>
      <w:r>
        <w:rPr>
          <w:rFonts w:ascii="黑体" w:hAnsi="黑体" w:eastAsia="黑体" w:cs="黑体"/>
          <w:spacing w:val="5"/>
          <w:sz w:val="23"/>
          <w:szCs w:val="23"/>
        </w:rPr>
        <w:t>样品类别</w:t>
      </w:r>
    </w:p>
    <w:p w14:paraId="19C74E9D">
      <w:pPr>
        <w:spacing w:before="224" w:line="185" w:lineRule="auto"/>
        <w:ind w:left="2109"/>
        <w:rPr>
          <w:rFonts w:ascii="Times New Roman" w:hAnsi="Times New Roman" w:eastAsia="Times New Roman" w:cs="Times New Roman"/>
          <w:sz w:val="23"/>
          <w:szCs w:val="23"/>
        </w:rPr>
      </w:pPr>
      <w:r>
        <w:rPr>
          <w:rFonts w:ascii="Times New Roman" w:hAnsi="Times New Roman" w:eastAsia="Times New Roman" w:cs="Times New Roman"/>
          <w:spacing w:val="-2"/>
          <w:sz w:val="23"/>
          <w:szCs w:val="23"/>
        </w:rPr>
        <w:t>Type</w:t>
      </w:r>
    </w:p>
    <w:p w14:paraId="460D18F4">
      <w:pPr>
        <w:pStyle w:val="2"/>
        <w:spacing w:line="14" w:lineRule="auto"/>
        <w:rPr>
          <w:sz w:val="2"/>
        </w:rPr>
      </w:pPr>
      <w:r>
        <w:rPr>
          <w:sz w:val="2"/>
          <w:szCs w:val="2"/>
        </w:rPr>
        <w:br w:type="column"/>
      </w:r>
    </w:p>
    <w:p w14:paraId="1E666648">
      <w:pPr>
        <w:spacing w:before="297" w:line="188" w:lineRule="auto"/>
        <w:ind w:left="119"/>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YNZKBG20210413001</w:t>
      </w:r>
    </w:p>
    <w:p w14:paraId="45510E65">
      <w:pPr>
        <w:pStyle w:val="2"/>
        <w:spacing w:line="254" w:lineRule="auto"/>
      </w:pPr>
    </w:p>
    <w:p w14:paraId="7C066AAB">
      <w:pPr>
        <w:pStyle w:val="2"/>
        <w:spacing w:line="254" w:lineRule="auto"/>
      </w:pPr>
    </w:p>
    <w:p w14:paraId="077115B4">
      <w:pPr>
        <w:pStyle w:val="2"/>
        <w:spacing w:line="254" w:lineRule="auto"/>
      </w:pPr>
    </w:p>
    <w:p w14:paraId="52E9B88A">
      <w:pPr>
        <w:pStyle w:val="2"/>
        <w:spacing w:line="255" w:lineRule="auto"/>
      </w:pPr>
    </w:p>
    <w:p w14:paraId="2FB98C31">
      <w:pPr>
        <w:pStyle w:val="2"/>
        <w:spacing w:line="255" w:lineRule="auto"/>
      </w:pPr>
    </w:p>
    <w:p w14:paraId="6A0F5CC3">
      <w:pPr>
        <w:pStyle w:val="2"/>
        <w:spacing w:line="255" w:lineRule="auto"/>
      </w:pPr>
    </w:p>
    <w:p w14:paraId="6DB50229">
      <w:pPr>
        <w:spacing w:before="75" w:line="222" w:lineRule="auto"/>
        <w:ind w:left="119"/>
        <w:rPr>
          <w:rFonts w:ascii="黑体" w:hAnsi="黑体" w:eastAsia="黑体" w:cs="黑体"/>
          <w:sz w:val="23"/>
          <w:szCs w:val="23"/>
        </w:rPr>
      </w:pPr>
      <w:r>
        <w:rPr>
          <w:rFonts w:ascii="黑体" w:hAnsi="黑体" w:eastAsia="黑体" w:cs="黑体"/>
          <w:sz w:val="23"/>
          <w:szCs w:val="23"/>
        </w:rPr>
        <w:t>金星啤酒集团富民有限公司锅炉改造项目监测</w:t>
      </w:r>
    </w:p>
    <w:p w14:paraId="7C28285D">
      <w:pPr>
        <w:spacing w:before="54"/>
      </w:pPr>
    </w:p>
    <w:tbl>
      <w:tblPr>
        <w:tblStyle w:val="5"/>
        <w:tblW w:w="6709"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6709"/>
      </w:tblGrid>
      <w:tr w14:paraId="696473E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88" w:hRule="atLeast"/>
        </w:trPr>
        <w:tc>
          <w:tcPr>
            <w:tcW w:w="6709" w:type="dxa"/>
            <w:tcBorders>
              <w:top w:val="single" w:color="000000" w:sz="2" w:space="0"/>
              <w:bottom w:val="single" w:color="000000" w:sz="2" w:space="0"/>
            </w:tcBorders>
            <w:vAlign w:val="top"/>
          </w:tcPr>
          <w:p w14:paraId="551A5296">
            <w:pPr>
              <w:spacing w:before="314" w:line="222" w:lineRule="auto"/>
              <w:ind w:left="119"/>
              <w:rPr>
                <w:rFonts w:ascii="黑体" w:hAnsi="黑体" w:eastAsia="黑体" w:cs="黑体"/>
                <w:sz w:val="23"/>
                <w:szCs w:val="23"/>
              </w:rPr>
            </w:pPr>
            <w:r>
              <w:rPr>
                <w:rFonts w:ascii="黑体" w:hAnsi="黑体" w:eastAsia="黑体" w:cs="黑体"/>
                <w:spacing w:val="1"/>
                <w:sz w:val="23"/>
                <w:szCs w:val="23"/>
              </w:rPr>
              <w:t>金星啤酒集团富民有限公司</w:t>
            </w:r>
          </w:p>
        </w:tc>
      </w:tr>
      <w:tr w14:paraId="1CD1C04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83" w:hRule="atLeast"/>
        </w:trPr>
        <w:tc>
          <w:tcPr>
            <w:tcW w:w="6709" w:type="dxa"/>
            <w:tcBorders>
              <w:top w:val="single" w:color="000000" w:sz="2" w:space="0"/>
              <w:bottom w:val="single" w:color="000000" w:sz="2" w:space="0"/>
            </w:tcBorders>
            <w:vAlign w:val="top"/>
          </w:tcPr>
          <w:p w14:paraId="1A270E0B">
            <w:pPr>
              <w:spacing w:line="272" w:lineRule="auto"/>
              <w:rPr>
                <w:rFonts w:ascii="Arial"/>
                <w:sz w:val="21"/>
              </w:rPr>
            </w:pPr>
          </w:p>
          <w:p w14:paraId="7BD4ED71">
            <w:pPr>
              <w:spacing w:before="75" w:line="221" w:lineRule="auto"/>
              <w:ind w:left="119"/>
              <w:rPr>
                <w:rFonts w:ascii="黑体" w:hAnsi="黑体" w:eastAsia="黑体" w:cs="黑体"/>
                <w:sz w:val="23"/>
                <w:szCs w:val="23"/>
              </w:rPr>
            </w:pPr>
            <w:r>
              <w:rPr>
                <w:rFonts w:ascii="黑体" w:hAnsi="黑体" w:eastAsia="黑体" w:cs="黑体"/>
                <w:spacing w:val="-1"/>
                <w:sz w:val="23"/>
                <w:szCs w:val="23"/>
              </w:rPr>
              <w:t>昆明市富民县工业园区烟墩片区</w:t>
            </w:r>
          </w:p>
        </w:tc>
      </w:tr>
      <w:tr w14:paraId="079FBBE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68" w:hRule="atLeast"/>
        </w:trPr>
        <w:tc>
          <w:tcPr>
            <w:tcW w:w="6709" w:type="dxa"/>
            <w:tcBorders>
              <w:top w:val="single" w:color="000000" w:sz="2" w:space="0"/>
              <w:bottom w:val="single" w:color="000000" w:sz="2" w:space="0"/>
            </w:tcBorders>
            <w:vAlign w:val="top"/>
          </w:tcPr>
          <w:p w14:paraId="03EF12CF">
            <w:pPr>
              <w:spacing w:before="301" w:line="222" w:lineRule="auto"/>
              <w:ind w:left="119"/>
              <w:rPr>
                <w:rFonts w:ascii="黑体" w:hAnsi="黑体" w:eastAsia="黑体" w:cs="黑体"/>
                <w:sz w:val="23"/>
                <w:szCs w:val="23"/>
              </w:rPr>
            </w:pPr>
            <w:r>
              <w:rPr>
                <w:rFonts w:ascii="黑体" w:hAnsi="黑体" w:eastAsia="黑体" w:cs="黑体"/>
                <w:spacing w:val="-2"/>
                <w:sz w:val="23"/>
                <w:szCs w:val="23"/>
              </w:rPr>
              <w:t>空气和废气、噪声</w:t>
            </w:r>
          </w:p>
        </w:tc>
      </w:tr>
    </w:tbl>
    <w:p w14:paraId="25BB4FC9">
      <w:pPr>
        <w:pStyle w:val="2"/>
        <w:spacing w:line="41" w:lineRule="exact"/>
        <w:rPr>
          <w:sz w:val="3"/>
        </w:rPr>
      </w:pPr>
    </w:p>
    <w:p w14:paraId="550DA472">
      <w:pPr>
        <w:pStyle w:val="2"/>
        <w:spacing w:line="14" w:lineRule="auto"/>
        <w:rPr>
          <w:sz w:val="2"/>
        </w:rPr>
      </w:pPr>
      <w:r>
        <w:rPr>
          <w:sz w:val="2"/>
          <w:szCs w:val="2"/>
        </w:rPr>
        <w:br w:type="column"/>
      </w:r>
    </w:p>
    <w:p w14:paraId="44AA3ABE">
      <w:pPr>
        <w:pStyle w:val="2"/>
        <w:spacing w:line="249" w:lineRule="auto"/>
      </w:pPr>
    </w:p>
    <w:p w14:paraId="697D4521">
      <w:pPr>
        <w:pStyle w:val="2"/>
        <w:spacing w:line="249" w:lineRule="auto"/>
      </w:pPr>
    </w:p>
    <w:p w14:paraId="4EFD96C8">
      <w:pPr>
        <w:pStyle w:val="2"/>
        <w:spacing w:line="249" w:lineRule="auto"/>
      </w:pPr>
    </w:p>
    <w:p w14:paraId="06F9E8CB">
      <w:pPr>
        <w:pStyle w:val="2"/>
        <w:spacing w:line="249" w:lineRule="auto"/>
      </w:pPr>
    </w:p>
    <w:p w14:paraId="5AEB8236">
      <w:pPr>
        <w:pStyle w:val="2"/>
        <w:spacing w:line="249" w:lineRule="auto"/>
      </w:pPr>
    </w:p>
    <w:p w14:paraId="505B6AF6">
      <w:pPr>
        <w:pStyle w:val="2"/>
        <w:spacing w:line="249" w:lineRule="auto"/>
      </w:pPr>
    </w:p>
    <w:p w14:paraId="50877F8C">
      <w:pPr>
        <w:pStyle w:val="2"/>
        <w:spacing w:line="249" w:lineRule="auto"/>
      </w:pPr>
    </w:p>
    <w:p w14:paraId="3F5A99ED">
      <w:pPr>
        <w:pStyle w:val="2"/>
        <w:spacing w:line="249" w:lineRule="auto"/>
      </w:pPr>
    </w:p>
    <w:p w14:paraId="1DD85BB0">
      <w:pPr>
        <w:pStyle w:val="2"/>
        <w:spacing w:line="249" w:lineRule="auto"/>
      </w:pPr>
    </w:p>
    <w:p w14:paraId="06235E33">
      <w:pPr>
        <w:pStyle w:val="2"/>
        <w:spacing w:line="249" w:lineRule="auto"/>
      </w:pPr>
    </w:p>
    <w:p w14:paraId="1582C3B5">
      <w:pPr>
        <w:pStyle w:val="2"/>
        <w:spacing w:line="249" w:lineRule="auto"/>
      </w:pPr>
    </w:p>
    <w:p w14:paraId="12736793">
      <w:pPr>
        <w:spacing w:before="1" w:line="1861" w:lineRule="exact"/>
        <w:ind w:firstLine="168"/>
      </w:pPr>
      <w:r>
        <w:rPr>
          <w:position w:val="-37"/>
        </w:rPr>
        <w:drawing>
          <wp:inline distT="0" distB="0" distL="0" distR="0">
            <wp:extent cx="349885" cy="1181735"/>
            <wp:effectExtent l="0" t="0" r="0" b="0"/>
            <wp:docPr id="400" name="IM 400"/>
            <wp:cNvGraphicFramePr/>
            <a:graphic xmlns:a="http://schemas.openxmlformats.org/drawingml/2006/main">
              <a:graphicData uri="http://schemas.openxmlformats.org/drawingml/2006/picture">
                <pic:pic xmlns:pic="http://schemas.openxmlformats.org/drawingml/2006/picture">
                  <pic:nvPicPr>
                    <pic:cNvPr id="400" name="IM 400"/>
                    <pic:cNvPicPr/>
                  </pic:nvPicPr>
                  <pic:blipFill>
                    <a:blip r:embed="rId326"/>
                    <a:stretch>
                      <a:fillRect/>
                    </a:stretch>
                  </pic:blipFill>
                  <pic:spPr>
                    <a:xfrm>
                      <a:off x="0" y="0"/>
                      <a:ext cx="349891" cy="1181890"/>
                    </a:xfrm>
                    <a:prstGeom prst="rect">
                      <a:avLst/>
                    </a:prstGeom>
                  </pic:spPr>
                </pic:pic>
              </a:graphicData>
            </a:graphic>
          </wp:inline>
        </w:drawing>
      </w:r>
    </w:p>
    <w:p w14:paraId="4C21F760">
      <w:pPr>
        <w:spacing w:line="1861" w:lineRule="exact"/>
        <w:sectPr>
          <w:type w:val="continuous"/>
          <w:pgSz w:w="11900" w:h="16840"/>
          <w:pgMar w:top="400" w:right="158" w:bottom="162" w:left="240" w:header="0" w:footer="0" w:gutter="0"/>
          <w:cols w:equalWidth="0" w:num="3">
            <w:col w:w="2890" w:space="100"/>
            <w:col w:w="7692" w:space="100"/>
            <w:col w:w="720"/>
          </w:cols>
        </w:sectPr>
      </w:pPr>
    </w:p>
    <w:p w14:paraId="4F2A1F3A">
      <w:pPr>
        <w:spacing w:before="168"/>
      </w:pPr>
    </w:p>
    <w:p w14:paraId="62E2CD3D">
      <w:pPr>
        <w:sectPr>
          <w:type w:val="continuous"/>
          <w:pgSz w:w="11900" w:h="16840"/>
          <w:pgMar w:top="400" w:right="158" w:bottom="162" w:left="240" w:header="0" w:footer="0" w:gutter="0"/>
          <w:cols w:equalWidth="0" w:num="1">
            <w:col w:w="11502"/>
          </w:cols>
        </w:sectPr>
      </w:pPr>
    </w:p>
    <w:p w14:paraId="587B93F3">
      <w:pPr>
        <w:spacing w:before="77" w:line="221" w:lineRule="auto"/>
        <w:ind w:left="5640"/>
        <w:rPr>
          <w:rFonts w:ascii="黑体" w:hAnsi="黑体" w:eastAsia="黑体" w:cs="黑体"/>
          <w:sz w:val="23"/>
          <w:szCs w:val="23"/>
        </w:rPr>
      </w:pPr>
      <w:r>
        <w:rPr>
          <w:rFonts w:ascii="黑体" w:hAnsi="黑体" w:eastAsia="黑体" w:cs="黑体"/>
          <w:spacing w:val="-11"/>
          <w:sz w:val="23"/>
          <w:szCs w:val="23"/>
        </w:rPr>
        <w:t>编</w:t>
      </w:r>
      <w:r>
        <w:rPr>
          <w:rFonts w:ascii="黑体" w:hAnsi="黑体" w:eastAsia="黑体" w:cs="黑体"/>
          <w:spacing w:val="4"/>
          <w:sz w:val="23"/>
          <w:szCs w:val="23"/>
        </w:rPr>
        <w:t xml:space="preserve">     </w:t>
      </w:r>
      <w:r>
        <w:rPr>
          <w:rFonts w:ascii="黑体" w:hAnsi="黑体" w:eastAsia="黑体" w:cs="黑体"/>
          <w:spacing w:val="-11"/>
          <w:sz w:val="23"/>
          <w:szCs w:val="23"/>
        </w:rPr>
        <w:t>制：</w:t>
      </w:r>
    </w:p>
    <w:p w14:paraId="2998909E">
      <w:pPr>
        <w:spacing w:before="185" w:line="192" w:lineRule="auto"/>
        <w:ind w:left="5640"/>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Compiled</w:t>
      </w:r>
      <w:r>
        <w:rPr>
          <w:rFonts w:ascii="Times New Roman" w:hAnsi="Times New Roman" w:eastAsia="Times New Roman" w:cs="Times New Roman"/>
          <w:spacing w:val="25"/>
          <w:w w:val="101"/>
          <w:sz w:val="23"/>
          <w:szCs w:val="23"/>
        </w:rPr>
        <w:t xml:space="preserve"> </w:t>
      </w:r>
      <w:r>
        <w:rPr>
          <w:rFonts w:ascii="Times New Roman" w:hAnsi="Times New Roman" w:eastAsia="Times New Roman" w:cs="Times New Roman"/>
          <w:spacing w:val="-1"/>
          <w:sz w:val="23"/>
          <w:szCs w:val="23"/>
        </w:rPr>
        <w:t>by</w:t>
      </w:r>
    </w:p>
    <w:p w14:paraId="64459492">
      <w:pPr>
        <w:spacing w:before="210" w:line="222" w:lineRule="auto"/>
        <w:ind w:left="5640"/>
        <w:rPr>
          <w:rFonts w:ascii="黑体" w:hAnsi="黑体" w:eastAsia="黑体" w:cs="黑体"/>
          <w:sz w:val="23"/>
          <w:szCs w:val="23"/>
        </w:rPr>
      </w:pPr>
      <w:r>
        <w:rPr>
          <w:rFonts w:ascii="黑体" w:hAnsi="黑体" w:eastAsia="黑体" w:cs="黑体"/>
          <w:spacing w:val="-8"/>
          <w:sz w:val="23"/>
          <w:szCs w:val="23"/>
        </w:rPr>
        <w:t>审</w:t>
      </w:r>
      <w:r>
        <w:rPr>
          <w:rFonts w:ascii="黑体" w:hAnsi="黑体" w:eastAsia="黑体" w:cs="黑体"/>
          <w:spacing w:val="2"/>
          <w:sz w:val="23"/>
          <w:szCs w:val="23"/>
        </w:rPr>
        <w:t xml:space="preserve">     </w:t>
      </w:r>
      <w:r>
        <w:rPr>
          <w:rFonts w:ascii="黑体" w:hAnsi="黑体" w:eastAsia="黑体" w:cs="黑体"/>
          <w:spacing w:val="-8"/>
          <w:sz w:val="23"/>
          <w:szCs w:val="23"/>
        </w:rPr>
        <w:t>核：</w:t>
      </w:r>
    </w:p>
    <w:p w14:paraId="5469538F">
      <w:pPr>
        <w:spacing w:before="192" w:line="192" w:lineRule="auto"/>
        <w:ind w:left="5709"/>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Inspected</w:t>
      </w:r>
      <w:r>
        <w:rPr>
          <w:rFonts w:ascii="Times New Roman" w:hAnsi="Times New Roman" w:eastAsia="Times New Roman" w:cs="Times New Roman"/>
          <w:spacing w:val="32"/>
          <w:w w:val="101"/>
          <w:sz w:val="23"/>
          <w:szCs w:val="23"/>
        </w:rPr>
        <w:t xml:space="preserve"> </w:t>
      </w:r>
      <w:r>
        <w:rPr>
          <w:rFonts w:ascii="Times New Roman" w:hAnsi="Times New Roman" w:eastAsia="Times New Roman" w:cs="Times New Roman"/>
          <w:spacing w:val="-1"/>
          <w:sz w:val="23"/>
          <w:szCs w:val="23"/>
        </w:rPr>
        <w:t>by</w:t>
      </w:r>
    </w:p>
    <w:p w14:paraId="630C032F">
      <w:pPr>
        <w:spacing w:before="188" w:line="221" w:lineRule="auto"/>
        <w:ind w:left="5640"/>
        <w:rPr>
          <w:rFonts w:ascii="黑体" w:hAnsi="黑体" w:eastAsia="黑体" w:cs="黑体"/>
          <w:sz w:val="23"/>
          <w:szCs w:val="23"/>
        </w:rPr>
      </w:pPr>
      <w:r>
        <w:rPr>
          <w:rFonts w:ascii="黑体" w:hAnsi="黑体" w:eastAsia="黑体" w:cs="黑体"/>
          <w:spacing w:val="-8"/>
          <w:sz w:val="23"/>
          <w:szCs w:val="23"/>
        </w:rPr>
        <w:t>签</w:t>
      </w:r>
      <w:r>
        <w:rPr>
          <w:rFonts w:ascii="黑体" w:hAnsi="黑体" w:eastAsia="黑体" w:cs="黑体"/>
          <w:spacing w:val="3"/>
          <w:sz w:val="23"/>
          <w:szCs w:val="23"/>
        </w:rPr>
        <w:t xml:space="preserve">     </w:t>
      </w:r>
      <w:r>
        <w:rPr>
          <w:rFonts w:ascii="黑体" w:hAnsi="黑体" w:eastAsia="黑体" w:cs="黑体"/>
          <w:spacing w:val="-8"/>
          <w:sz w:val="23"/>
          <w:szCs w:val="23"/>
        </w:rPr>
        <w:t>发：</w:t>
      </w:r>
    </w:p>
    <w:p w14:paraId="5C12E82B">
      <w:pPr>
        <w:spacing w:before="185" w:line="192" w:lineRule="auto"/>
        <w:ind w:left="5640"/>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Approved by</w:t>
      </w:r>
    </w:p>
    <w:p w14:paraId="08DE7142">
      <w:pPr>
        <w:spacing w:before="198" w:line="221" w:lineRule="auto"/>
        <w:ind w:right="32"/>
        <w:jc w:val="right"/>
        <w:rPr>
          <w:rFonts w:ascii="黑体" w:hAnsi="黑体" w:eastAsia="黑体" w:cs="黑体"/>
          <w:sz w:val="23"/>
          <w:szCs w:val="23"/>
        </w:rPr>
      </w:pPr>
      <w:r>
        <w:rPr>
          <w:rFonts w:ascii="黑体" w:hAnsi="黑体" w:eastAsia="黑体" w:cs="黑体"/>
          <w:spacing w:val="-13"/>
          <w:sz w:val="23"/>
          <w:szCs w:val="23"/>
        </w:rPr>
        <w:t>签 发</w:t>
      </w:r>
      <w:r>
        <w:rPr>
          <w:rFonts w:ascii="黑体" w:hAnsi="黑体" w:eastAsia="黑体" w:cs="黑体"/>
          <w:spacing w:val="26"/>
          <w:sz w:val="23"/>
          <w:szCs w:val="23"/>
        </w:rPr>
        <w:t xml:space="preserve"> </w:t>
      </w:r>
      <w:r>
        <w:rPr>
          <w:rFonts w:ascii="黑体" w:hAnsi="黑体" w:eastAsia="黑体" w:cs="黑体"/>
          <w:spacing w:val="-13"/>
          <w:sz w:val="23"/>
          <w:szCs w:val="23"/>
        </w:rPr>
        <w:t>日 期</w:t>
      </w:r>
      <w:r>
        <w:rPr>
          <w:rFonts w:ascii="黑体" w:hAnsi="黑体" w:eastAsia="黑体" w:cs="黑体"/>
          <w:spacing w:val="-19"/>
          <w:sz w:val="23"/>
          <w:szCs w:val="23"/>
        </w:rPr>
        <w:t xml:space="preserve"> </w:t>
      </w:r>
      <w:r>
        <w:rPr>
          <w:rFonts w:ascii="黑体" w:hAnsi="黑体" w:eastAsia="黑体" w:cs="黑体"/>
          <w:spacing w:val="-13"/>
          <w:sz w:val="23"/>
          <w:szCs w:val="23"/>
        </w:rPr>
        <w:t>：</w:t>
      </w:r>
    </w:p>
    <w:p w14:paraId="262CE7A8">
      <w:pPr>
        <w:spacing w:before="176" w:line="192" w:lineRule="auto"/>
        <w:ind w:left="5590"/>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Approved</w:t>
      </w:r>
      <w:r>
        <w:rPr>
          <w:rFonts w:ascii="Times New Roman" w:hAnsi="Times New Roman" w:eastAsia="Times New Roman" w:cs="Times New Roman"/>
          <w:spacing w:val="36"/>
          <w:w w:val="101"/>
          <w:sz w:val="23"/>
          <w:szCs w:val="23"/>
        </w:rPr>
        <w:t xml:space="preserve"> </w:t>
      </w:r>
      <w:r>
        <w:rPr>
          <w:rFonts w:ascii="Times New Roman" w:hAnsi="Times New Roman" w:eastAsia="Times New Roman" w:cs="Times New Roman"/>
          <w:spacing w:val="-1"/>
          <w:sz w:val="23"/>
          <w:szCs w:val="23"/>
        </w:rPr>
        <w:t>Date</w:t>
      </w:r>
    </w:p>
    <w:p w14:paraId="199F25EA">
      <w:pPr>
        <w:pStyle w:val="2"/>
        <w:spacing w:line="250" w:lineRule="auto"/>
      </w:pPr>
    </w:p>
    <w:p w14:paraId="0B5C26EC">
      <w:pPr>
        <w:pStyle w:val="2"/>
        <w:spacing w:line="251" w:lineRule="auto"/>
      </w:pPr>
    </w:p>
    <w:p w14:paraId="51BFDBE1">
      <w:pPr>
        <w:spacing w:before="75" w:line="222" w:lineRule="auto"/>
        <w:ind w:left="2449"/>
        <w:rPr>
          <w:rFonts w:ascii="黑体" w:hAnsi="黑体" w:eastAsia="黑体" w:cs="黑体"/>
          <w:sz w:val="23"/>
          <w:szCs w:val="23"/>
        </w:rPr>
      </w:pPr>
      <w:r>
        <w:drawing>
          <wp:anchor distT="0" distB="0" distL="0" distR="0" simplePos="0" relativeHeight="251880448" behindDoc="0" locked="0" layoutInCell="1" allowOverlap="1">
            <wp:simplePos x="0" y="0"/>
            <wp:positionH relativeFrom="column">
              <wp:posOffset>1561465</wp:posOffset>
            </wp:positionH>
            <wp:positionV relativeFrom="paragraph">
              <wp:posOffset>-408940</wp:posOffset>
            </wp:positionV>
            <wp:extent cx="1454150" cy="1479550"/>
            <wp:effectExtent l="0" t="0" r="0" b="0"/>
            <wp:wrapNone/>
            <wp:docPr id="402" name="IM 402"/>
            <wp:cNvGraphicFramePr/>
            <a:graphic xmlns:a="http://schemas.openxmlformats.org/drawingml/2006/main">
              <a:graphicData uri="http://schemas.openxmlformats.org/drawingml/2006/picture">
                <pic:pic xmlns:pic="http://schemas.openxmlformats.org/drawingml/2006/picture">
                  <pic:nvPicPr>
                    <pic:cNvPr id="402" name="IM 402"/>
                    <pic:cNvPicPr/>
                  </pic:nvPicPr>
                  <pic:blipFill>
                    <a:blip r:embed="rId327"/>
                    <a:stretch>
                      <a:fillRect/>
                    </a:stretch>
                  </pic:blipFill>
                  <pic:spPr>
                    <a:xfrm>
                      <a:off x="0" y="0"/>
                      <a:ext cx="1454172" cy="1479538"/>
                    </a:xfrm>
                    <a:prstGeom prst="rect">
                      <a:avLst/>
                    </a:prstGeom>
                  </pic:spPr>
                </pic:pic>
              </a:graphicData>
            </a:graphic>
          </wp:anchor>
        </w:drawing>
      </w:r>
      <w:r>
        <w:rPr>
          <w:rFonts w:ascii="黑体" w:hAnsi="黑体" w:eastAsia="黑体" w:cs="黑体"/>
          <w:spacing w:val="-2"/>
          <w:sz w:val="23"/>
          <w:szCs w:val="23"/>
        </w:rPr>
        <w:t>云南中科检测技术有限公司</w:t>
      </w:r>
    </w:p>
    <w:p w14:paraId="5D345416">
      <w:pPr>
        <w:spacing w:before="32" w:line="192" w:lineRule="auto"/>
        <w:ind w:left="1989"/>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Yunnan</w:t>
      </w:r>
      <w:r>
        <w:rPr>
          <w:rFonts w:ascii="Times New Roman" w:hAnsi="Times New Roman" w:eastAsia="Times New Roman" w:cs="Times New Roman"/>
          <w:spacing w:val="31"/>
          <w:w w:val="101"/>
          <w:sz w:val="23"/>
          <w:szCs w:val="23"/>
        </w:rPr>
        <w:t xml:space="preserve"> </w:t>
      </w:r>
      <w:r>
        <w:rPr>
          <w:rFonts w:ascii="Times New Roman" w:hAnsi="Times New Roman" w:eastAsia="Times New Roman" w:cs="Times New Roman"/>
          <w:spacing w:val="-1"/>
          <w:sz w:val="23"/>
          <w:szCs w:val="23"/>
        </w:rPr>
        <w:t>Sino-sci</w:t>
      </w:r>
      <w:r>
        <w:rPr>
          <w:rFonts w:ascii="Times New Roman" w:hAnsi="Times New Roman" w:eastAsia="Times New Roman" w:cs="Times New Roman"/>
          <w:spacing w:val="23"/>
          <w:sz w:val="23"/>
          <w:szCs w:val="23"/>
        </w:rPr>
        <w:t xml:space="preserve"> </w:t>
      </w:r>
      <w:r>
        <w:rPr>
          <w:rFonts w:ascii="Times New Roman" w:hAnsi="Times New Roman" w:eastAsia="Times New Roman" w:cs="Times New Roman"/>
          <w:spacing w:val="-1"/>
          <w:sz w:val="23"/>
          <w:szCs w:val="23"/>
        </w:rPr>
        <w:t>Testing</w:t>
      </w:r>
      <w:r>
        <w:rPr>
          <w:rFonts w:ascii="Times New Roman" w:hAnsi="Times New Roman" w:eastAsia="Times New Roman" w:cs="Times New Roman"/>
          <w:spacing w:val="23"/>
          <w:w w:val="101"/>
          <w:sz w:val="23"/>
          <w:szCs w:val="23"/>
        </w:rPr>
        <w:t xml:space="preserve"> </w:t>
      </w:r>
      <w:r>
        <w:rPr>
          <w:rFonts w:ascii="Times New Roman" w:hAnsi="Times New Roman" w:eastAsia="Times New Roman" w:cs="Times New Roman"/>
          <w:spacing w:val="-1"/>
          <w:sz w:val="23"/>
          <w:szCs w:val="23"/>
        </w:rPr>
        <w:t>Tech.Co,</w:t>
      </w:r>
      <w:r>
        <w:rPr>
          <w:rFonts w:ascii="Times New Roman" w:hAnsi="Times New Roman" w:eastAsia="Times New Roman" w:cs="Times New Roman"/>
          <w:spacing w:val="-2"/>
          <w:sz w:val="23"/>
          <w:szCs w:val="23"/>
        </w:rPr>
        <w:t>LTD</w:t>
      </w:r>
    </w:p>
    <w:p w14:paraId="39F1FF4F">
      <w:pPr>
        <w:pStyle w:val="2"/>
        <w:spacing w:line="303" w:lineRule="auto"/>
      </w:pPr>
    </w:p>
    <w:p w14:paraId="58A0E406">
      <w:pPr>
        <w:spacing w:before="76" w:line="204" w:lineRule="auto"/>
        <w:ind w:left="3109"/>
        <w:rPr>
          <w:rFonts w:ascii="黑体" w:hAnsi="黑体" w:eastAsia="黑体" w:cs="黑体"/>
          <w:sz w:val="23"/>
          <w:szCs w:val="23"/>
        </w:rPr>
      </w:pPr>
      <w:r>
        <w:pict>
          <v:shape id="_x0000_s1124" o:spid="_x0000_s1124" o:spt="202" type="#_x0000_t202" style="position:absolute;left:0pt;margin-left:87pt;margin-top:2.75pt;height:29.55pt;width:57.65pt;z-index:251878400;mso-width-relative:page;mso-height-relative:page;" filled="f" stroked="f" coordsize="21600,21600">
            <v:path/>
            <v:fill on="f" focussize="0,0"/>
            <v:stroke on="f"/>
            <v:imagedata o:title=""/>
            <o:lock v:ext="edit" aspectratio="f"/>
            <v:textbox inset="0mm,0mm,0mm,0mm">
              <w:txbxContent>
                <w:p w14:paraId="472F9134">
                  <w:pPr>
                    <w:spacing w:before="19" w:line="243" w:lineRule="auto"/>
                    <w:ind w:left="20" w:right="20" w:firstLine="159"/>
                    <w:rPr>
                      <w:rFonts w:ascii="Times New Roman" w:hAnsi="Times New Roman" w:eastAsia="Times New Roman" w:cs="Times New Roman"/>
                      <w:sz w:val="23"/>
                      <w:szCs w:val="23"/>
                    </w:rPr>
                  </w:pPr>
                  <w:r>
                    <w:rPr>
                      <w:rFonts w:ascii="黑体" w:hAnsi="黑体" w:eastAsia="黑体" w:cs="黑体"/>
                      <w:spacing w:val="-2"/>
                      <w:sz w:val="23"/>
                      <w:szCs w:val="23"/>
                    </w:rPr>
                    <w:t>报告日期</w:t>
                  </w:r>
                  <w:r>
                    <w:rPr>
                      <w:rFonts w:ascii="黑体" w:hAnsi="黑体" w:eastAsia="黑体" w:cs="黑体"/>
                      <w:sz w:val="23"/>
                      <w:szCs w:val="23"/>
                    </w:rPr>
                    <w:t xml:space="preserve"> </w:t>
                  </w:r>
                  <w:r>
                    <w:rPr>
                      <w:rFonts w:ascii="Times New Roman" w:hAnsi="Times New Roman" w:eastAsia="Times New Roman" w:cs="Times New Roman"/>
                      <w:spacing w:val="-1"/>
                      <w:sz w:val="23"/>
                      <w:szCs w:val="23"/>
                    </w:rPr>
                    <w:t>Report Date</w:t>
                  </w:r>
                </w:p>
              </w:txbxContent>
            </v:textbox>
          </v:shape>
        </w:pict>
      </w:r>
      <w:r>
        <w:rPr>
          <w:rFonts w:ascii="黑体" w:hAnsi="黑体" w:eastAsia="黑体" w:cs="黑体"/>
          <w:spacing w:val="26"/>
          <w:w w:val="110"/>
          <w:sz w:val="23"/>
          <w:szCs w:val="23"/>
        </w:rPr>
        <w:t>2021年04月13日</w:t>
      </w:r>
    </w:p>
    <w:p w14:paraId="618D9195">
      <w:pPr>
        <w:spacing w:line="185" w:lineRule="auto"/>
        <w:ind w:left="4390"/>
        <w:rPr>
          <w:rFonts w:ascii="Times New Roman" w:hAnsi="Times New Roman" w:eastAsia="Times New Roman" w:cs="Times New Roman"/>
          <w:sz w:val="38"/>
          <w:szCs w:val="38"/>
        </w:rPr>
      </w:pPr>
      <w:r>
        <w:rPr>
          <w:rFonts w:ascii="Times New Roman" w:hAnsi="Times New Roman" w:eastAsia="Times New Roman" w:cs="Times New Roman"/>
          <w:spacing w:val="-15"/>
          <w:w w:val="84"/>
          <w:sz w:val="38"/>
          <w:szCs w:val="38"/>
        </w:rPr>
        <w:t>M</w:t>
      </w:r>
      <w:r>
        <w:rPr>
          <w:rFonts w:ascii="Times New Roman" w:hAnsi="Times New Roman" w:eastAsia="Times New Roman" w:cs="Times New Roman"/>
          <w:spacing w:val="31"/>
          <w:sz w:val="38"/>
          <w:szCs w:val="38"/>
        </w:rPr>
        <w:t xml:space="preserve">   </w:t>
      </w:r>
      <w:r>
        <w:rPr>
          <w:rFonts w:ascii="Times New Roman" w:hAnsi="Times New Roman" w:eastAsia="Times New Roman" w:cs="Times New Roman"/>
          <w:spacing w:val="-15"/>
          <w:w w:val="84"/>
          <w:sz w:val="38"/>
          <w:szCs w:val="38"/>
        </w:rPr>
        <w:t>D</w:t>
      </w:r>
    </w:p>
    <w:p w14:paraId="5784D5B0">
      <w:pPr>
        <w:spacing w:before="3"/>
      </w:pPr>
    </w:p>
    <w:p w14:paraId="0C413D29">
      <w:pPr>
        <w:pStyle w:val="2"/>
        <w:spacing w:line="14" w:lineRule="auto"/>
        <w:rPr>
          <w:sz w:val="2"/>
        </w:rPr>
      </w:pPr>
      <w:r>
        <w:rPr>
          <w:sz w:val="2"/>
          <w:szCs w:val="2"/>
        </w:rPr>
        <w:br w:type="column"/>
      </w:r>
    </w:p>
    <w:p w14:paraId="2CB95FC1">
      <w:pPr>
        <w:spacing w:before="274" w:line="222" w:lineRule="auto"/>
        <w:ind w:left="470"/>
        <w:rPr>
          <w:rFonts w:ascii="黑体" w:hAnsi="黑体" w:eastAsia="黑体" w:cs="黑体"/>
          <w:sz w:val="38"/>
          <w:szCs w:val="38"/>
        </w:rPr>
      </w:pPr>
      <w:r>
        <w:drawing>
          <wp:anchor distT="0" distB="0" distL="0" distR="0" simplePos="0" relativeHeight="251879424" behindDoc="0" locked="0" layoutInCell="1" allowOverlap="1">
            <wp:simplePos x="0" y="0"/>
            <wp:positionH relativeFrom="column">
              <wp:posOffset>18415</wp:posOffset>
            </wp:positionH>
            <wp:positionV relativeFrom="paragraph">
              <wp:posOffset>189230</wp:posOffset>
            </wp:positionV>
            <wp:extent cx="1448435" cy="1466850"/>
            <wp:effectExtent l="0" t="0" r="0" b="0"/>
            <wp:wrapNone/>
            <wp:docPr id="404" name="IM 404"/>
            <wp:cNvGraphicFramePr/>
            <a:graphic xmlns:a="http://schemas.openxmlformats.org/drawingml/2006/main">
              <a:graphicData uri="http://schemas.openxmlformats.org/drawingml/2006/picture">
                <pic:pic xmlns:pic="http://schemas.openxmlformats.org/drawingml/2006/picture">
                  <pic:nvPicPr>
                    <pic:cNvPr id="404" name="IM 404"/>
                    <pic:cNvPicPr/>
                  </pic:nvPicPr>
                  <pic:blipFill>
                    <a:blip r:embed="rId328"/>
                    <a:stretch>
                      <a:fillRect/>
                    </a:stretch>
                  </pic:blipFill>
                  <pic:spPr>
                    <a:xfrm>
                      <a:off x="0" y="0"/>
                      <a:ext cx="1448245" cy="1467020"/>
                    </a:xfrm>
                    <a:prstGeom prst="rect">
                      <a:avLst/>
                    </a:prstGeom>
                  </pic:spPr>
                </pic:pic>
              </a:graphicData>
            </a:graphic>
          </wp:anchor>
        </w:drawing>
      </w:r>
      <w:r>
        <w:rPr>
          <w:rFonts w:ascii="黑体" w:hAnsi="黑体" w:eastAsia="黑体" w:cs="黑体"/>
          <w:spacing w:val="-9"/>
          <w:sz w:val="38"/>
          <w:szCs w:val="38"/>
        </w:rPr>
        <w:t>施</w:t>
      </w:r>
      <w:r>
        <w:rPr>
          <w:rFonts w:ascii="黑体" w:hAnsi="黑体" w:eastAsia="黑体" w:cs="黑体"/>
          <w:spacing w:val="-43"/>
          <w:sz w:val="38"/>
          <w:szCs w:val="38"/>
        </w:rPr>
        <w:t xml:space="preserve"> </w:t>
      </w:r>
      <w:r>
        <w:rPr>
          <w:rFonts w:ascii="黑体" w:hAnsi="黑体" w:eastAsia="黑体" w:cs="黑体"/>
          <w:spacing w:val="-9"/>
          <w:sz w:val="38"/>
          <w:szCs w:val="38"/>
        </w:rPr>
        <w:t>健</w:t>
      </w:r>
      <w:r>
        <w:rPr>
          <w:rFonts w:ascii="黑体" w:hAnsi="黑体" w:eastAsia="黑体" w:cs="黑体"/>
          <w:spacing w:val="-40"/>
          <w:sz w:val="38"/>
          <w:szCs w:val="38"/>
        </w:rPr>
        <w:t xml:space="preserve"> </w:t>
      </w:r>
      <w:r>
        <w:rPr>
          <w:rFonts w:ascii="黑体" w:hAnsi="黑体" w:eastAsia="黑体" w:cs="黑体"/>
          <w:spacing w:val="-9"/>
          <w:sz w:val="38"/>
          <w:szCs w:val="38"/>
        </w:rPr>
        <w:t>芬</w:t>
      </w:r>
    </w:p>
    <w:p w14:paraId="72C0F25D">
      <w:pPr>
        <w:spacing w:line="107" w:lineRule="exact"/>
      </w:pPr>
    </w:p>
    <w:tbl>
      <w:tblPr>
        <w:tblStyle w:val="5"/>
        <w:tblW w:w="2499"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499"/>
      </w:tblGrid>
      <w:tr w14:paraId="1FF60BA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87" w:hRule="atLeast"/>
        </w:trPr>
        <w:tc>
          <w:tcPr>
            <w:tcW w:w="2499" w:type="dxa"/>
            <w:tcBorders>
              <w:top w:val="single" w:color="000000" w:sz="2" w:space="0"/>
              <w:bottom w:val="single" w:color="000000" w:sz="2" w:space="0"/>
            </w:tcBorders>
            <w:vAlign w:val="top"/>
          </w:tcPr>
          <w:p w14:paraId="159BE915">
            <w:pPr>
              <w:spacing w:before="193" w:line="533" w:lineRule="exact"/>
              <w:ind w:firstLine="830"/>
            </w:pPr>
            <w:r>
              <w:rPr>
                <w:position w:val="-10"/>
              </w:rPr>
              <w:drawing>
                <wp:inline distT="0" distB="0" distL="0" distR="0">
                  <wp:extent cx="583565" cy="337820"/>
                  <wp:effectExtent l="0" t="0" r="0" b="0"/>
                  <wp:docPr id="406" name="IM 406"/>
                  <wp:cNvGraphicFramePr/>
                  <a:graphic xmlns:a="http://schemas.openxmlformats.org/drawingml/2006/main">
                    <a:graphicData uri="http://schemas.openxmlformats.org/drawingml/2006/picture">
                      <pic:pic xmlns:pic="http://schemas.openxmlformats.org/drawingml/2006/picture">
                        <pic:nvPicPr>
                          <pic:cNvPr id="406" name="IM 406"/>
                          <pic:cNvPicPr/>
                        </pic:nvPicPr>
                        <pic:blipFill>
                          <a:blip r:embed="rId329"/>
                          <a:stretch>
                            <a:fillRect/>
                          </a:stretch>
                        </pic:blipFill>
                        <pic:spPr>
                          <a:xfrm>
                            <a:off x="0" y="0"/>
                            <a:ext cx="584167" cy="338125"/>
                          </a:xfrm>
                          <a:prstGeom prst="rect">
                            <a:avLst/>
                          </a:prstGeom>
                        </pic:spPr>
                      </pic:pic>
                    </a:graphicData>
                  </a:graphic>
                </wp:inline>
              </w:drawing>
            </w:r>
          </w:p>
        </w:tc>
      </w:tr>
      <w:tr w14:paraId="05CEB32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857" w:hRule="atLeast"/>
        </w:trPr>
        <w:tc>
          <w:tcPr>
            <w:tcW w:w="2499" w:type="dxa"/>
            <w:tcBorders>
              <w:top w:val="single" w:color="000000" w:sz="2" w:space="0"/>
              <w:bottom w:val="single" w:color="000000" w:sz="2" w:space="0"/>
            </w:tcBorders>
            <w:vAlign w:val="top"/>
          </w:tcPr>
          <w:p w14:paraId="72098DA8">
            <w:pPr>
              <w:spacing w:line="271" w:lineRule="auto"/>
              <w:rPr>
                <w:rFonts w:ascii="Arial"/>
                <w:sz w:val="21"/>
              </w:rPr>
            </w:pPr>
          </w:p>
          <w:p w14:paraId="45E81C31">
            <w:pPr>
              <w:spacing w:line="272" w:lineRule="auto"/>
              <w:rPr>
                <w:rFonts w:ascii="Arial"/>
                <w:sz w:val="21"/>
              </w:rPr>
            </w:pPr>
          </w:p>
          <w:p w14:paraId="36B2A0A6">
            <w:pPr>
              <w:pStyle w:val="6"/>
              <w:spacing w:before="75" w:line="181" w:lineRule="auto"/>
              <w:ind w:left="750"/>
            </w:pPr>
            <w:r>
              <w:t>龙</w:t>
            </w:r>
          </w:p>
        </w:tc>
      </w:tr>
    </w:tbl>
    <w:p w14:paraId="2EF3AFEC">
      <w:pPr>
        <w:spacing w:before="129" w:line="284" w:lineRule="auto"/>
        <w:ind w:left="1439" w:right="1819" w:hanging="1365"/>
        <w:rPr>
          <w:rFonts w:ascii="Times New Roman" w:hAnsi="Times New Roman" w:eastAsia="Times New Roman" w:cs="Times New Roman"/>
          <w:sz w:val="23"/>
          <w:szCs w:val="23"/>
        </w:rPr>
      </w:pPr>
      <w:r>
        <w:rPr>
          <w:rFonts w:ascii="宋体" w:hAnsi="宋体" w:eastAsia="宋体" w:cs="宋体"/>
          <w:spacing w:val="-6"/>
          <w:position w:val="1"/>
          <w:sz w:val="23"/>
          <w:szCs w:val="23"/>
        </w:rPr>
        <w:t>2</w:t>
      </w:r>
      <w:r>
        <w:rPr>
          <w:rFonts w:ascii="黑体" w:hAnsi="黑体" w:eastAsia="黑体" w:cs="黑体"/>
          <w:spacing w:val="-6"/>
          <w:position w:val="1"/>
          <w:sz w:val="23"/>
          <w:szCs w:val="23"/>
        </w:rPr>
        <w:t>2</w:t>
      </w:r>
      <w:r>
        <w:rPr>
          <w:rFonts w:ascii="黑体" w:hAnsi="黑体" w:eastAsia="黑体" w:cs="黑体"/>
          <w:spacing w:val="-19"/>
          <w:position w:val="1"/>
          <w:sz w:val="23"/>
          <w:szCs w:val="23"/>
        </w:rPr>
        <w:t xml:space="preserve"> </w:t>
      </w:r>
      <w:r>
        <w:rPr>
          <w:rFonts w:ascii="黑体" w:hAnsi="黑体" w:eastAsia="黑体" w:cs="黑体"/>
          <w:spacing w:val="-6"/>
          <w:position w:val="1"/>
          <w:sz w:val="23"/>
          <w:szCs w:val="23"/>
        </w:rPr>
        <w:t>0</w:t>
      </w:r>
      <w:r>
        <w:rPr>
          <w:rFonts w:ascii="黑体" w:hAnsi="黑体" w:eastAsia="黑体" w:cs="黑体"/>
          <w:spacing w:val="-27"/>
          <w:position w:val="1"/>
          <w:sz w:val="23"/>
          <w:szCs w:val="23"/>
        </w:rPr>
        <w:t xml:space="preserve"> </w:t>
      </w:r>
      <w:r>
        <w:rPr>
          <w:rFonts w:ascii="黑体" w:hAnsi="黑体" w:eastAsia="黑体" w:cs="黑体"/>
          <w:spacing w:val="-6"/>
          <w:position w:val="1"/>
          <w:sz w:val="23"/>
          <w:szCs w:val="23"/>
        </w:rPr>
        <w:t>2 1</w:t>
      </w:r>
      <w:r>
        <w:rPr>
          <w:rFonts w:ascii="宋体" w:hAnsi="宋体" w:eastAsia="宋体" w:cs="宋体"/>
          <w:spacing w:val="-6"/>
          <w:position w:val="1"/>
          <w:sz w:val="23"/>
          <w:szCs w:val="23"/>
        </w:rPr>
        <w:t>2</w:t>
      </w:r>
      <w:r>
        <w:rPr>
          <w:rFonts w:ascii="黑体" w:hAnsi="黑体" w:eastAsia="黑体" w:cs="黑体"/>
          <w:spacing w:val="-6"/>
          <w:position w:val="1"/>
          <w:sz w:val="23"/>
          <w:szCs w:val="23"/>
        </w:rPr>
        <w:t>年</w:t>
      </w:r>
      <w:r>
        <w:rPr>
          <w:rFonts w:ascii="黑体" w:hAnsi="黑体" w:eastAsia="黑体" w:cs="黑体"/>
          <w:spacing w:val="-27"/>
          <w:position w:val="1"/>
          <w:sz w:val="23"/>
          <w:szCs w:val="23"/>
        </w:rPr>
        <w:t xml:space="preserve"> </w:t>
      </w:r>
      <w:r>
        <w:rPr>
          <w:rFonts w:ascii="黑体" w:hAnsi="黑体" w:eastAsia="黑体" w:cs="黑体"/>
          <w:spacing w:val="-6"/>
          <w:position w:val="1"/>
          <w:sz w:val="23"/>
          <w:szCs w:val="23"/>
        </w:rPr>
        <w:t>0</w:t>
      </w:r>
      <w:r>
        <w:rPr>
          <w:rFonts w:ascii="黑体" w:hAnsi="黑体" w:eastAsia="黑体" w:cs="黑体"/>
          <w:spacing w:val="-20"/>
          <w:position w:val="1"/>
          <w:sz w:val="23"/>
          <w:szCs w:val="23"/>
        </w:rPr>
        <w:t xml:space="preserve"> </w:t>
      </w:r>
      <w:r>
        <w:rPr>
          <w:position w:val="-7"/>
          <w:sz w:val="23"/>
          <w:szCs w:val="23"/>
        </w:rPr>
        <w:drawing>
          <wp:inline distT="0" distB="0" distL="0" distR="0">
            <wp:extent cx="140970" cy="189230"/>
            <wp:effectExtent l="0" t="0" r="0" b="0"/>
            <wp:docPr id="408" name="IM 408"/>
            <wp:cNvGraphicFramePr/>
            <a:graphic xmlns:a="http://schemas.openxmlformats.org/drawingml/2006/main">
              <a:graphicData uri="http://schemas.openxmlformats.org/drawingml/2006/picture">
                <pic:pic xmlns:pic="http://schemas.openxmlformats.org/drawingml/2006/picture">
                  <pic:nvPicPr>
                    <pic:cNvPr id="408" name="IM 408"/>
                    <pic:cNvPicPr/>
                  </pic:nvPicPr>
                  <pic:blipFill>
                    <a:blip r:embed="rId330"/>
                    <a:stretch>
                      <a:fillRect/>
                    </a:stretch>
                  </pic:blipFill>
                  <pic:spPr>
                    <a:xfrm>
                      <a:off x="0" y="0"/>
                      <a:ext cx="141542" cy="189803"/>
                    </a:xfrm>
                    <a:prstGeom prst="rect">
                      <a:avLst/>
                    </a:prstGeom>
                  </pic:spPr>
                </pic:pic>
              </a:graphicData>
            </a:graphic>
          </wp:inline>
        </w:drawing>
      </w:r>
      <w:r>
        <w:rPr>
          <w:rFonts w:ascii="黑体" w:hAnsi="黑体" w:eastAsia="黑体" w:cs="黑体"/>
          <w:spacing w:val="76"/>
          <w:position w:val="1"/>
          <w:sz w:val="23"/>
          <w:szCs w:val="23"/>
        </w:rPr>
        <w:t xml:space="preserve"> </w:t>
      </w:r>
      <w:r>
        <w:rPr>
          <w:rFonts w:ascii="黑体" w:hAnsi="黑体" w:eastAsia="黑体" w:cs="黑体"/>
          <w:spacing w:val="-6"/>
          <w:position w:val="-3"/>
          <w:sz w:val="23"/>
          <w:szCs w:val="23"/>
        </w:rPr>
        <w:t>13</w:t>
      </w:r>
      <w:r>
        <w:rPr>
          <w:rFonts w:ascii="黑体" w:hAnsi="黑体" w:eastAsia="黑体" w:cs="黑体"/>
          <w:spacing w:val="-41"/>
          <w:position w:val="-3"/>
          <w:sz w:val="23"/>
          <w:szCs w:val="23"/>
        </w:rPr>
        <w:t xml:space="preserve"> </w:t>
      </w:r>
      <w:r>
        <w:rPr>
          <w:rFonts w:ascii="宋体" w:hAnsi="宋体" w:eastAsia="宋体" w:cs="宋体"/>
          <w:b/>
          <w:bCs/>
          <w:spacing w:val="-6"/>
          <w:position w:val="-3"/>
          <w:sz w:val="23"/>
          <w:szCs w:val="23"/>
        </w:rPr>
        <w:t>日</w:t>
      </w:r>
      <w:r>
        <w:rPr>
          <w:rFonts w:ascii="宋体" w:hAnsi="宋体" w:eastAsia="宋体" w:cs="宋体"/>
          <w:position w:val="-3"/>
          <w:sz w:val="23"/>
          <w:szCs w:val="23"/>
        </w:rPr>
        <w:t xml:space="preserve"> </w:t>
      </w:r>
      <w:r>
        <w:rPr>
          <w:rFonts w:ascii="Times New Roman" w:hAnsi="Times New Roman" w:eastAsia="Times New Roman" w:cs="Times New Roman"/>
          <w:sz w:val="23"/>
          <w:szCs w:val="23"/>
        </w:rPr>
        <w:t>M</w:t>
      </w:r>
    </w:p>
    <w:p w14:paraId="564DFC44">
      <w:pPr>
        <w:spacing w:line="284" w:lineRule="auto"/>
        <w:rPr>
          <w:rFonts w:ascii="Times New Roman" w:hAnsi="Times New Roman" w:eastAsia="Times New Roman" w:cs="Times New Roman"/>
          <w:sz w:val="23"/>
          <w:szCs w:val="23"/>
        </w:rPr>
        <w:sectPr>
          <w:type w:val="continuous"/>
          <w:pgSz w:w="11900" w:h="16840"/>
          <w:pgMar w:top="400" w:right="158" w:bottom="162" w:left="240" w:header="0" w:footer="0" w:gutter="0"/>
          <w:cols w:equalWidth="0" w:num="2">
            <w:col w:w="7110" w:space="100"/>
            <w:col w:w="4292"/>
          </w:cols>
        </w:sectPr>
      </w:pPr>
    </w:p>
    <w:p w14:paraId="72EFE183">
      <w:pPr>
        <w:pStyle w:val="2"/>
        <w:spacing w:line="277" w:lineRule="auto"/>
      </w:pPr>
    </w:p>
    <w:p w14:paraId="4725BFB9">
      <w:pPr>
        <w:pStyle w:val="2"/>
        <w:spacing w:line="277" w:lineRule="auto"/>
      </w:pPr>
    </w:p>
    <w:p w14:paraId="3AC6D9E3">
      <w:pPr>
        <w:pStyle w:val="2"/>
        <w:spacing w:line="278" w:lineRule="auto"/>
      </w:pPr>
    </w:p>
    <w:p w14:paraId="1C4767BE">
      <w:pPr>
        <w:pStyle w:val="2"/>
        <w:spacing w:line="278" w:lineRule="auto"/>
      </w:pPr>
    </w:p>
    <w:p w14:paraId="42282D5D">
      <w:pPr>
        <w:pStyle w:val="2"/>
        <w:spacing w:before="50" w:line="214" w:lineRule="exact"/>
        <w:ind w:left="19"/>
        <w:rPr>
          <w:rFonts w:ascii="黑体" w:hAnsi="黑体" w:eastAsia="黑体" w:cs="黑体"/>
          <w:sz w:val="15"/>
          <w:szCs w:val="15"/>
        </w:rPr>
      </w:pPr>
      <w:r>
        <w:rPr>
          <w:rFonts w:ascii="黑体" w:hAnsi="黑体" w:eastAsia="黑体" w:cs="黑体"/>
          <w:position w:val="2"/>
          <w:sz w:val="15"/>
          <w:szCs w:val="15"/>
        </w:rPr>
        <w:t>网址：</w:t>
      </w:r>
      <w:r>
        <w:rPr>
          <w:position w:val="2"/>
          <w:sz w:val="15"/>
          <w:szCs w:val="15"/>
        </w:rPr>
        <w:t xml:space="preserve">ynzk.chinastt.cn             </w:t>
      </w:r>
      <w:r>
        <w:rPr>
          <w:spacing w:val="-1"/>
          <w:position w:val="2"/>
          <w:sz w:val="15"/>
          <w:szCs w:val="15"/>
        </w:rPr>
        <w:t xml:space="preserve">                    </w:t>
      </w:r>
      <w:r>
        <w:rPr>
          <w:rFonts w:ascii="黑体" w:hAnsi="黑体" w:eastAsia="黑体" w:cs="黑体"/>
          <w:spacing w:val="-1"/>
          <w:position w:val="1"/>
          <w:sz w:val="15"/>
          <w:szCs w:val="15"/>
        </w:rPr>
        <w:t>客服邮箱：</w:t>
      </w:r>
      <w:r>
        <w:rPr>
          <w:spacing w:val="-1"/>
          <w:position w:val="1"/>
          <w:sz w:val="15"/>
          <w:szCs w:val="15"/>
        </w:rPr>
        <w:t xml:space="preserve">ynzkcse@chinastt.cn                                 </w:t>
      </w:r>
      <w:r>
        <w:rPr>
          <w:rFonts w:ascii="黑体" w:hAnsi="黑体" w:eastAsia="黑体" w:cs="黑体"/>
          <w:spacing w:val="-1"/>
          <w:position w:val="1"/>
          <w:sz w:val="15"/>
          <w:szCs w:val="15"/>
        </w:rPr>
        <w:t>咨询电话：0871-63852008                     投诉电话：13826509256</w:t>
      </w:r>
    </w:p>
    <w:p w14:paraId="32DF8DBB">
      <w:pPr>
        <w:spacing w:line="214" w:lineRule="exact"/>
        <w:rPr>
          <w:rFonts w:ascii="黑体" w:hAnsi="黑体" w:eastAsia="黑体" w:cs="黑体"/>
          <w:sz w:val="15"/>
          <w:szCs w:val="15"/>
        </w:rPr>
        <w:sectPr>
          <w:type w:val="continuous"/>
          <w:pgSz w:w="11900" w:h="16840"/>
          <w:pgMar w:top="400" w:right="158" w:bottom="162" w:left="240" w:header="0" w:footer="0" w:gutter="0"/>
          <w:cols w:equalWidth="0" w:num="1">
            <w:col w:w="11502"/>
          </w:cols>
        </w:sectPr>
      </w:pPr>
    </w:p>
    <w:p w14:paraId="66D2EA64">
      <w:pPr>
        <w:pStyle w:val="2"/>
        <w:spacing w:line="308" w:lineRule="auto"/>
      </w:pPr>
    </w:p>
    <w:p w14:paraId="225CFE0E">
      <w:pPr>
        <w:pStyle w:val="2"/>
        <w:spacing w:line="309" w:lineRule="auto"/>
      </w:pPr>
    </w:p>
    <w:p w14:paraId="155CB9B9">
      <w:pPr>
        <w:pStyle w:val="2"/>
        <w:spacing w:line="309" w:lineRule="auto"/>
      </w:pPr>
    </w:p>
    <w:p w14:paraId="19C678A6">
      <w:pPr>
        <w:spacing w:before="130" w:line="219" w:lineRule="auto"/>
        <w:ind w:left="4625"/>
        <w:rPr>
          <w:rFonts w:ascii="宋体" w:hAnsi="宋体" w:eastAsia="宋体" w:cs="宋体"/>
          <w:sz w:val="40"/>
          <w:szCs w:val="40"/>
        </w:rPr>
      </w:pPr>
      <w:r>
        <w:rPr>
          <w:rFonts w:ascii="宋体" w:hAnsi="宋体" w:eastAsia="宋体" w:cs="宋体"/>
          <w:b/>
          <w:bCs/>
          <w:spacing w:val="-15"/>
          <w:sz w:val="40"/>
          <w:szCs w:val="40"/>
        </w:rPr>
        <w:t>说</w:t>
      </w:r>
      <w:r>
        <w:rPr>
          <w:rFonts w:ascii="宋体" w:hAnsi="宋体" w:eastAsia="宋体" w:cs="宋体"/>
          <w:spacing w:val="22"/>
          <w:sz w:val="40"/>
          <w:szCs w:val="40"/>
        </w:rPr>
        <w:t xml:space="preserve">    </w:t>
      </w:r>
      <w:r>
        <w:rPr>
          <w:rFonts w:ascii="宋体" w:hAnsi="宋体" w:eastAsia="宋体" w:cs="宋体"/>
          <w:b/>
          <w:bCs/>
          <w:spacing w:val="-15"/>
          <w:sz w:val="40"/>
          <w:szCs w:val="40"/>
        </w:rPr>
        <w:t>明</w:t>
      </w:r>
    </w:p>
    <w:p w14:paraId="19BD8D2A">
      <w:pPr>
        <w:spacing w:before="183" w:line="189" w:lineRule="auto"/>
        <w:ind w:left="4410"/>
        <w:rPr>
          <w:rFonts w:ascii="Times New Roman" w:hAnsi="Times New Roman" w:eastAsia="Times New Roman" w:cs="Times New Roman"/>
          <w:sz w:val="40"/>
          <w:szCs w:val="40"/>
        </w:rPr>
      </w:pPr>
      <w:r>
        <w:rPr>
          <w:rFonts w:ascii="Times New Roman" w:hAnsi="Times New Roman" w:eastAsia="Times New Roman" w:cs="Times New Roman"/>
          <w:b/>
          <w:bCs/>
          <w:spacing w:val="-6"/>
          <w:sz w:val="40"/>
          <w:szCs w:val="40"/>
        </w:rPr>
        <w:t>Introduction</w:t>
      </w:r>
    </w:p>
    <w:p w14:paraId="5714359F">
      <w:pPr>
        <w:pStyle w:val="2"/>
        <w:spacing w:line="409" w:lineRule="auto"/>
      </w:pPr>
    </w:p>
    <w:p w14:paraId="4D81555A">
      <w:pPr>
        <w:spacing w:before="52" w:line="218" w:lineRule="auto"/>
        <w:ind w:left="1499"/>
        <w:rPr>
          <w:rFonts w:ascii="宋体" w:hAnsi="宋体" w:eastAsia="宋体" w:cs="宋体"/>
          <w:sz w:val="16"/>
          <w:szCs w:val="16"/>
        </w:rPr>
      </w:pPr>
      <w:r>
        <w:rPr>
          <w:rFonts w:ascii="宋体" w:hAnsi="宋体" w:eastAsia="宋体" w:cs="宋体"/>
          <w:spacing w:val="16"/>
          <w:sz w:val="16"/>
          <w:szCs w:val="16"/>
        </w:rPr>
        <w:t>1</w:t>
      </w:r>
      <w:r>
        <w:rPr>
          <w:rFonts w:ascii="宋体" w:hAnsi="宋体" w:eastAsia="宋体" w:cs="宋体"/>
          <w:spacing w:val="-37"/>
          <w:sz w:val="16"/>
          <w:szCs w:val="16"/>
        </w:rPr>
        <w:t xml:space="preserve"> </w:t>
      </w:r>
      <w:r>
        <w:rPr>
          <w:rFonts w:ascii="宋体" w:hAnsi="宋体" w:eastAsia="宋体" w:cs="宋体"/>
          <w:spacing w:val="16"/>
          <w:sz w:val="16"/>
          <w:szCs w:val="16"/>
        </w:rPr>
        <w:t>.</w:t>
      </w:r>
      <w:r>
        <w:rPr>
          <w:rFonts w:ascii="宋体" w:hAnsi="宋体" w:eastAsia="宋体" w:cs="宋体"/>
          <w:spacing w:val="-46"/>
          <w:sz w:val="16"/>
          <w:szCs w:val="16"/>
        </w:rPr>
        <w:t xml:space="preserve"> </w:t>
      </w:r>
      <w:r>
        <w:rPr>
          <w:rFonts w:ascii="宋体" w:hAnsi="宋体" w:eastAsia="宋体" w:cs="宋体"/>
          <w:spacing w:val="16"/>
          <w:sz w:val="16"/>
          <w:szCs w:val="16"/>
        </w:rPr>
        <w:t>报告无</w:t>
      </w:r>
      <w:r>
        <w:rPr>
          <w:rFonts w:ascii="Times New Roman" w:hAnsi="Times New Roman" w:eastAsia="Times New Roman" w:cs="Times New Roman"/>
          <w:spacing w:val="16"/>
          <w:sz w:val="16"/>
          <w:szCs w:val="16"/>
        </w:rPr>
        <w:t>“</w:t>
      </w:r>
      <w:r>
        <w:rPr>
          <w:rFonts w:ascii="Times New Roman" w:hAnsi="Times New Roman" w:eastAsia="Times New Roman" w:cs="Times New Roman"/>
          <w:sz w:val="16"/>
          <w:szCs w:val="16"/>
        </w:rPr>
        <w:t>CMA</w:t>
      </w:r>
      <w:r>
        <w:rPr>
          <w:rFonts w:ascii="Times New Roman" w:hAnsi="Times New Roman" w:eastAsia="Times New Roman" w:cs="Times New Roman"/>
          <w:spacing w:val="16"/>
          <w:sz w:val="16"/>
          <w:szCs w:val="16"/>
        </w:rPr>
        <w:t xml:space="preserve">   </w:t>
      </w:r>
      <w:r>
        <w:rPr>
          <w:rFonts w:ascii="宋体" w:hAnsi="宋体" w:eastAsia="宋体" w:cs="宋体"/>
          <w:spacing w:val="16"/>
          <w:sz w:val="16"/>
          <w:szCs w:val="16"/>
        </w:rPr>
        <w:t>资质认定章”和检测单位“检测专用章”及“骑缝章”无效。</w:t>
      </w:r>
    </w:p>
    <w:p w14:paraId="66051565">
      <w:pPr>
        <w:spacing w:before="72" w:line="192" w:lineRule="auto"/>
        <w:ind w:left="149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This report no seal on the perforation and CMA qualification</w:t>
      </w:r>
      <w:r>
        <w:rPr>
          <w:rFonts w:ascii="Times New Roman" w:hAnsi="Times New Roman" w:eastAsia="Times New Roman" w:cs="Times New Roman"/>
          <w:spacing w:val="6"/>
          <w:sz w:val="20"/>
          <w:szCs w:val="20"/>
        </w:rPr>
        <w:t xml:space="preserve"> </w:t>
      </w:r>
      <w:r>
        <w:rPr>
          <w:rFonts w:ascii="Times New Roman" w:hAnsi="Times New Roman" w:eastAsia="Times New Roman" w:cs="Times New Roman"/>
          <w:spacing w:val="-1"/>
          <w:sz w:val="20"/>
          <w:szCs w:val="20"/>
        </w:rPr>
        <w:t>certification</w:t>
      </w:r>
      <w:r>
        <w:rPr>
          <w:rFonts w:ascii="Times New Roman" w:hAnsi="Times New Roman" w:eastAsia="Times New Roman" w:cs="Times New Roman"/>
          <w:spacing w:val="10"/>
          <w:sz w:val="20"/>
          <w:szCs w:val="20"/>
        </w:rPr>
        <w:t xml:space="preserve"> </w:t>
      </w:r>
      <w:r>
        <w:rPr>
          <w:rFonts w:ascii="Times New Roman" w:hAnsi="Times New Roman" w:eastAsia="Times New Roman" w:cs="Times New Roman"/>
          <w:spacing w:val="-1"/>
          <w:sz w:val="20"/>
          <w:szCs w:val="20"/>
        </w:rPr>
        <w:t>seal</w:t>
      </w:r>
      <w:r>
        <w:rPr>
          <w:rFonts w:ascii="Times New Roman" w:hAnsi="Times New Roman" w:eastAsia="Times New Roman" w:cs="Times New Roman"/>
          <w:spacing w:val="6"/>
          <w:sz w:val="20"/>
          <w:szCs w:val="20"/>
        </w:rPr>
        <w:t xml:space="preserve"> </w:t>
      </w:r>
      <w:r>
        <w:rPr>
          <w:rFonts w:ascii="Times New Roman" w:hAnsi="Times New Roman" w:eastAsia="Times New Roman" w:cs="Times New Roman"/>
          <w:spacing w:val="-1"/>
          <w:sz w:val="20"/>
          <w:szCs w:val="20"/>
        </w:rPr>
        <w:t>and</w:t>
      </w:r>
      <w:r>
        <w:rPr>
          <w:rFonts w:ascii="Times New Roman" w:hAnsi="Times New Roman" w:eastAsia="Times New Roman" w:cs="Times New Roman"/>
          <w:spacing w:val="10"/>
          <w:sz w:val="20"/>
          <w:szCs w:val="20"/>
        </w:rPr>
        <w:t xml:space="preserve"> </w:t>
      </w:r>
      <w:r>
        <w:rPr>
          <w:rFonts w:ascii="Times New Roman" w:hAnsi="Times New Roman" w:eastAsia="Times New Roman" w:cs="Times New Roman"/>
          <w:spacing w:val="-1"/>
          <w:sz w:val="20"/>
          <w:szCs w:val="20"/>
        </w:rPr>
        <w:t>spe</w:t>
      </w:r>
      <w:r>
        <w:rPr>
          <w:rFonts w:ascii="Times New Roman" w:hAnsi="Times New Roman" w:eastAsia="Times New Roman" w:cs="Times New Roman"/>
          <w:spacing w:val="-2"/>
          <w:sz w:val="20"/>
          <w:szCs w:val="20"/>
        </w:rPr>
        <w:t>cial</w:t>
      </w:r>
      <w:r>
        <w:rPr>
          <w:rFonts w:ascii="Times New Roman" w:hAnsi="Times New Roman" w:eastAsia="Times New Roman" w:cs="Times New Roman"/>
          <w:spacing w:val="9"/>
          <w:sz w:val="20"/>
          <w:szCs w:val="20"/>
        </w:rPr>
        <w:t xml:space="preserve"> </w:t>
      </w:r>
      <w:r>
        <w:rPr>
          <w:rFonts w:ascii="Times New Roman" w:hAnsi="Times New Roman" w:eastAsia="Times New Roman" w:cs="Times New Roman"/>
          <w:spacing w:val="-2"/>
          <w:sz w:val="20"/>
          <w:szCs w:val="20"/>
        </w:rPr>
        <w:t>seal</w:t>
      </w:r>
      <w:r>
        <w:rPr>
          <w:rFonts w:ascii="Times New Roman" w:hAnsi="Times New Roman" w:eastAsia="Times New Roman" w:cs="Times New Roman"/>
          <w:spacing w:val="7"/>
          <w:sz w:val="20"/>
          <w:szCs w:val="20"/>
        </w:rPr>
        <w:t xml:space="preserve"> </w:t>
      </w:r>
      <w:r>
        <w:rPr>
          <w:rFonts w:ascii="Times New Roman" w:hAnsi="Times New Roman" w:eastAsia="Times New Roman" w:cs="Times New Roman"/>
          <w:spacing w:val="-2"/>
          <w:sz w:val="20"/>
          <w:szCs w:val="20"/>
        </w:rPr>
        <w:t>for</w:t>
      </w:r>
    </w:p>
    <w:p w14:paraId="4A7D1F9F">
      <w:pPr>
        <w:spacing w:before="125" w:line="192" w:lineRule="auto"/>
        <w:ind w:left="149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testing</w:t>
      </w:r>
      <w:r>
        <w:rPr>
          <w:rFonts w:ascii="Times New Roman" w:hAnsi="Times New Roman" w:eastAsia="Times New Roman" w:cs="Times New Roman"/>
          <w:spacing w:val="19"/>
          <w:w w:val="101"/>
          <w:sz w:val="20"/>
          <w:szCs w:val="20"/>
        </w:rPr>
        <w:t xml:space="preserve"> </w:t>
      </w:r>
      <w:r>
        <w:rPr>
          <w:rFonts w:ascii="Times New Roman" w:hAnsi="Times New Roman" w:eastAsia="Times New Roman" w:cs="Times New Roman"/>
          <w:spacing w:val="-1"/>
          <w:sz w:val="20"/>
          <w:szCs w:val="20"/>
        </w:rPr>
        <w:t>is</w:t>
      </w:r>
      <w:r>
        <w:rPr>
          <w:rFonts w:ascii="Times New Roman" w:hAnsi="Times New Roman" w:eastAsia="Times New Roman" w:cs="Times New Roman"/>
          <w:spacing w:val="18"/>
          <w:w w:val="101"/>
          <w:sz w:val="20"/>
          <w:szCs w:val="20"/>
        </w:rPr>
        <w:t xml:space="preserve"> </w:t>
      </w:r>
      <w:r>
        <w:rPr>
          <w:rFonts w:ascii="Times New Roman" w:hAnsi="Times New Roman" w:eastAsia="Times New Roman" w:cs="Times New Roman"/>
          <w:spacing w:val="-1"/>
          <w:sz w:val="20"/>
          <w:szCs w:val="20"/>
        </w:rPr>
        <w:t>invalid.</w:t>
      </w:r>
    </w:p>
    <w:p w14:paraId="570ED190">
      <w:pPr>
        <w:spacing w:before="97" w:line="218" w:lineRule="auto"/>
        <w:ind w:left="1499"/>
        <w:rPr>
          <w:rFonts w:ascii="宋体" w:hAnsi="宋体" w:eastAsia="宋体" w:cs="宋体"/>
          <w:sz w:val="20"/>
          <w:szCs w:val="20"/>
        </w:rPr>
      </w:pPr>
      <w:r>
        <w:rPr>
          <w:rFonts w:ascii="宋体" w:hAnsi="宋体" w:eastAsia="宋体" w:cs="宋体"/>
          <w:spacing w:val="-2"/>
          <w:sz w:val="20"/>
          <w:szCs w:val="20"/>
        </w:rPr>
        <w:t>2.报告无编制人、审核人、签发人签名无效，报告经涂改无效。</w:t>
      </w:r>
    </w:p>
    <w:p w14:paraId="7528424A">
      <w:pPr>
        <w:spacing w:before="73" w:line="192" w:lineRule="auto"/>
        <w:ind w:left="1499"/>
        <w:rPr>
          <w:rFonts w:ascii="Times New Roman" w:hAnsi="Times New Roman" w:eastAsia="Times New Roman" w:cs="Times New Roman"/>
          <w:sz w:val="20"/>
          <w:szCs w:val="20"/>
        </w:rPr>
      </w:pPr>
      <w:r>
        <w:rPr>
          <w:rFonts w:ascii="Times New Roman" w:hAnsi="Times New Roman" w:eastAsia="Times New Roman" w:cs="Times New Roman"/>
          <w:sz w:val="20"/>
          <w:szCs w:val="20"/>
        </w:rPr>
        <w:t>This</w:t>
      </w:r>
      <w:r>
        <w:rPr>
          <w:rFonts w:ascii="Times New Roman" w:hAnsi="Times New Roman" w:eastAsia="Times New Roman" w:cs="Times New Roman"/>
          <w:spacing w:val="33"/>
          <w:w w:val="101"/>
          <w:sz w:val="20"/>
          <w:szCs w:val="20"/>
        </w:rPr>
        <w:t xml:space="preserve"> </w:t>
      </w:r>
      <w:r>
        <w:rPr>
          <w:rFonts w:ascii="Times New Roman" w:hAnsi="Times New Roman" w:eastAsia="Times New Roman" w:cs="Times New Roman"/>
          <w:sz w:val="20"/>
          <w:szCs w:val="20"/>
        </w:rPr>
        <w:t>report</w:t>
      </w:r>
      <w:r>
        <w:rPr>
          <w:rFonts w:ascii="Times New Roman" w:hAnsi="Times New Roman" w:eastAsia="Times New Roman" w:cs="Times New Roman"/>
          <w:spacing w:val="33"/>
          <w:sz w:val="20"/>
          <w:szCs w:val="20"/>
        </w:rPr>
        <w:t xml:space="preserve"> </w:t>
      </w:r>
      <w:r>
        <w:rPr>
          <w:rFonts w:ascii="Times New Roman" w:hAnsi="Times New Roman" w:eastAsia="Times New Roman" w:cs="Times New Roman"/>
          <w:sz w:val="20"/>
          <w:szCs w:val="20"/>
        </w:rPr>
        <w:t>without</w:t>
      </w:r>
      <w:r>
        <w:rPr>
          <w:rFonts w:ascii="Times New Roman" w:hAnsi="Times New Roman" w:eastAsia="Times New Roman" w:cs="Times New Roman"/>
          <w:spacing w:val="31"/>
          <w:w w:val="101"/>
          <w:sz w:val="20"/>
          <w:szCs w:val="20"/>
        </w:rPr>
        <w:t xml:space="preserve"> </w:t>
      </w:r>
      <w:r>
        <w:rPr>
          <w:rFonts w:ascii="Times New Roman" w:hAnsi="Times New Roman" w:eastAsia="Times New Roman" w:cs="Times New Roman"/>
          <w:sz w:val="20"/>
          <w:szCs w:val="20"/>
        </w:rPr>
        <w:t>prepare</w:t>
      </w:r>
      <w:r>
        <w:rPr>
          <w:rFonts w:ascii="Times New Roman" w:hAnsi="Times New Roman" w:eastAsia="Times New Roman" w:cs="Times New Roman"/>
          <w:spacing w:val="31"/>
          <w:w w:val="101"/>
          <w:sz w:val="20"/>
          <w:szCs w:val="20"/>
        </w:rPr>
        <w:t xml:space="preserve"> </w:t>
      </w:r>
      <w:r>
        <w:rPr>
          <w:rFonts w:ascii="Times New Roman" w:hAnsi="Times New Roman" w:eastAsia="Times New Roman" w:cs="Times New Roman"/>
          <w:sz w:val="20"/>
          <w:szCs w:val="20"/>
        </w:rPr>
        <w:t>people</w:t>
      </w:r>
      <w:r>
        <w:rPr>
          <w:rFonts w:ascii="Times New Roman" w:hAnsi="Times New Roman" w:eastAsia="Times New Roman" w:cs="Times New Roman"/>
          <w:spacing w:val="42"/>
          <w:sz w:val="20"/>
          <w:szCs w:val="20"/>
        </w:rPr>
        <w:t xml:space="preserve"> </w:t>
      </w:r>
      <w:r>
        <w:rPr>
          <w:rFonts w:ascii="Times New Roman" w:hAnsi="Times New Roman" w:eastAsia="Times New Roman" w:cs="Times New Roman"/>
          <w:sz w:val="20"/>
          <w:szCs w:val="20"/>
        </w:rPr>
        <w:t>signature,audi</w:t>
      </w:r>
      <w:r>
        <w:rPr>
          <w:rFonts w:ascii="Times New Roman" w:hAnsi="Times New Roman" w:eastAsia="Times New Roman" w:cs="Times New Roman"/>
          <w:spacing w:val="-1"/>
          <w:sz w:val="20"/>
          <w:szCs w:val="20"/>
        </w:rPr>
        <w:t>t</w:t>
      </w:r>
      <w:r>
        <w:rPr>
          <w:rFonts w:ascii="Times New Roman" w:hAnsi="Times New Roman" w:eastAsia="Times New Roman" w:cs="Times New Roman"/>
          <w:spacing w:val="41"/>
          <w:w w:val="101"/>
          <w:sz w:val="20"/>
          <w:szCs w:val="20"/>
        </w:rPr>
        <w:t xml:space="preserve"> </w:t>
      </w:r>
      <w:r>
        <w:rPr>
          <w:rFonts w:ascii="Times New Roman" w:hAnsi="Times New Roman" w:eastAsia="Times New Roman" w:cs="Times New Roman"/>
          <w:spacing w:val="-1"/>
          <w:sz w:val="20"/>
          <w:szCs w:val="20"/>
        </w:rPr>
        <w:t>staff</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1"/>
          <w:sz w:val="20"/>
          <w:szCs w:val="20"/>
        </w:rPr>
        <w:t>signature,approver</w:t>
      </w:r>
      <w:r>
        <w:rPr>
          <w:rFonts w:ascii="Times New Roman" w:hAnsi="Times New Roman" w:eastAsia="Times New Roman" w:cs="Times New Roman"/>
          <w:spacing w:val="40"/>
          <w:w w:val="101"/>
          <w:sz w:val="20"/>
          <w:szCs w:val="20"/>
        </w:rPr>
        <w:t xml:space="preserve"> </w:t>
      </w:r>
      <w:r>
        <w:rPr>
          <w:rFonts w:ascii="Times New Roman" w:hAnsi="Times New Roman" w:eastAsia="Times New Roman" w:cs="Times New Roman"/>
          <w:spacing w:val="-1"/>
          <w:sz w:val="20"/>
          <w:szCs w:val="20"/>
        </w:rPr>
        <w:t>signature</w:t>
      </w:r>
      <w:r>
        <w:rPr>
          <w:rFonts w:ascii="Times New Roman" w:hAnsi="Times New Roman" w:eastAsia="Times New Roman" w:cs="Times New Roman"/>
          <w:spacing w:val="38"/>
          <w:sz w:val="20"/>
          <w:szCs w:val="20"/>
        </w:rPr>
        <w:t xml:space="preserve"> </w:t>
      </w:r>
      <w:r>
        <w:rPr>
          <w:rFonts w:ascii="Times New Roman" w:hAnsi="Times New Roman" w:eastAsia="Times New Roman" w:cs="Times New Roman"/>
          <w:spacing w:val="-1"/>
          <w:sz w:val="20"/>
          <w:szCs w:val="20"/>
        </w:rPr>
        <w:t>is</w:t>
      </w:r>
      <w:r>
        <w:rPr>
          <w:rFonts w:ascii="Times New Roman" w:hAnsi="Times New Roman" w:eastAsia="Times New Roman" w:cs="Times New Roman"/>
          <w:spacing w:val="38"/>
          <w:sz w:val="20"/>
          <w:szCs w:val="20"/>
        </w:rPr>
        <w:t xml:space="preserve"> </w:t>
      </w:r>
      <w:r>
        <w:rPr>
          <w:rFonts w:ascii="Times New Roman" w:hAnsi="Times New Roman" w:eastAsia="Times New Roman" w:cs="Times New Roman"/>
          <w:spacing w:val="-1"/>
          <w:sz w:val="20"/>
          <w:szCs w:val="20"/>
        </w:rPr>
        <w:t>invalid,</w:t>
      </w:r>
    </w:p>
    <w:p w14:paraId="4EEAAA0D">
      <w:pPr>
        <w:spacing w:before="126" w:line="192" w:lineRule="auto"/>
        <w:ind w:left="149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The report by alter is</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pacing w:val="-1"/>
          <w:sz w:val="20"/>
          <w:szCs w:val="20"/>
        </w:rPr>
        <w:t>invalid.</w:t>
      </w:r>
    </w:p>
    <w:p w14:paraId="518F1CB6">
      <w:pPr>
        <w:spacing w:before="106" w:line="218" w:lineRule="auto"/>
        <w:ind w:left="1499"/>
        <w:rPr>
          <w:rFonts w:ascii="宋体" w:hAnsi="宋体" w:eastAsia="宋体" w:cs="宋体"/>
          <w:sz w:val="20"/>
          <w:szCs w:val="20"/>
        </w:rPr>
      </w:pPr>
      <w:r>
        <w:rPr>
          <w:rFonts w:ascii="宋体" w:hAnsi="宋体" w:eastAsia="宋体" w:cs="宋体"/>
          <w:spacing w:val="5"/>
          <w:sz w:val="20"/>
          <w:szCs w:val="20"/>
        </w:rPr>
        <w:t>3.报告未经本机构批准，不得复制(全文复制除外)本报告或证书。</w:t>
      </w:r>
    </w:p>
    <w:p w14:paraId="068B315A">
      <w:pPr>
        <w:spacing w:before="94" w:line="192" w:lineRule="auto"/>
        <w:ind w:left="1499"/>
        <w:rPr>
          <w:rFonts w:ascii="Times New Roman" w:hAnsi="Times New Roman" w:eastAsia="Times New Roman" w:cs="Times New Roman"/>
          <w:sz w:val="20"/>
          <w:szCs w:val="20"/>
        </w:rPr>
      </w:pPr>
      <w:r>
        <w:rPr>
          <w:rFonts w:ascii="Times New Roman" w:hAnsi="Times New Roman" w:eastAsia="Times New Roman" w:cs="Times New Roman"/>
          <w:sz w:val="20"/>
          <w:szCs w:val="20"/>
        </w:rPr>
        <w:t>This</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z w:val="20"/>
          <w:szCs w:val="20"/>
        </w:rPr>
        <w:t>report</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or</w:t>
      </w:r>
      <w:r>
        <w:rPr>
          <w:rFonts w:ascii="Times New Roman" w:hAnsi="Times New Roman" w:eastAsia="Times New Roman" w:cs="Times New Roman"/>
          <w:spacing w:val="24"/>
          <w:w w:val="101"/>
          <w:sz w:val="20"/>
          <w:szCs w:val="20"/>
        </w:rPr>
        <w:t xml:space="preserve"> </w:t>
      </w:r>
      <w:r>
        <w:rPr>
          <w:rFonts w:ascii="Times New Roman" w:hAnsi="Times New Roman" w:eastAsia="Times New Roman" w:cs="Times New Roman"/>
          <w:sz w:val="20"/>
          <w:szCs w:val="20"/>
        </w:rPr>
        <w:t>certificate</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1"/>
          <w:sz w:val="20"/>
          <w:szCs w:val="20"/>
        </w:rPr>
        <w:t>can't</w:t>
      </w:r>
      <w:r>
        <w:rPr>
          <w:rFonts w:ascii="Times New Roman" w:hAnsi="Times New Roman" w:eastAsia="Times New Roman" w:cs="Times New Roman"/>
          <w:spacing w:val="18"/>
          <w:sz w:val="20"/>
          <w:szCs w:val="20"/>
        </w:rPr>
        <w:t xml:space="preserve"> </w:t>
      </w:r>
      <w:r>
        <w:rPr>
          <w:rFonts w:ascii="Times New Roman" w:hAnsi="Times New Roman" w:eastAsia="Times New Roman" w:cs="Times New Roman"/>
          <w:spacing w:val="-1"/>
          <w:sz w:val="20"/>
          <w:szCs w:val="20"/>
        </w:rPr>
        <w:t>be</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1"/>
          <w:sz w:val="20"/>
          <w:szCs w:val="20"/>
        </w:rPr>
        <w:t>copied(except</w:t>
      </w:r>
      <w:r>
        <w:rPr>
          <w:rFonts w:ascii="Times New Roman" w:hAnsi="Times New Roman" w:eastAsia="Times New Roman" w:cs="Times New Roman"/>
          <w:spacing w:val="24"/>
          <w:w w:val="101"/>
          <w:sz w:val="20"/>
          <w:szCs w:val="20"/>
        </w:rPr>
        <w:t xml:space="preserve"> </w:t>
      </w:r>
      <w:r>
        <w:rPr>
          <w:rFonts w:ascii="Times New Roman" w:hAnsi="Times New Roman" w:eastAsia="Times New Roman" w:cs="Times New Roman"/>
          <w:spacing w:val="-1"/>
          <w:sz w:val="20"/>
          <w:szCs w:val="20"/>
        </w:rPr>
        <w:t>in</w:t>
      </w:r>
      <w:r>
        <w:rPr>
          <w:rFonts w:ascii="Times New Roman" w:hAnsi="Times New Roman" w:eastAsia="Times New Roman" w:cs="Times New Roman"/>
          <w:spacing w:val="26"/>
          <w:w w:val="101"/>
          <w:sz w:val="20"/>
          <w:szCs w:val="20"/>
        </w:rPr>
        <w:t xml:space="preserve"> </w:t>
      </w:r>
      <w:r>
        <w:rPr>
          <w:rFonts w:ascii="Times New Roman" w:hAnsi="Times New Roman" w:eastAsia="Times New Roman" w:cs="Times New Roman"/>
          <w:spacing w:val="-1"/>
          <w:sz w:val="20"/>
          <w:szCs w:val="20"/>
        </w:rPr>
        <w:t>full)without</w:t>
      </w:r>
      <w:r>
        <w:rPr>
          <w:rFonts w:ascii="Times New Roman" w:hAnsi="Times New Roman" w:eastAsia="Times New Roman" w:cs="Times New Roman"/>
          <w:spacing w:val="20"/>
          <w:w w:val="101"/>
          <w:sz w:val="20"/>
          <w:szCs w:val="20"/>
        </w:rPr>
        <w:t xml:space="preserve"> </w:t>
      </w:r>
      <w:r>
        <w:rPr>
          <w:rFonts w:ascii="Times New Roman" w:hAnsi="Times New Roman" w:eastAsia="Times New Roman" w:cs="Times New Roman"/>
          <w:spacing w:val="-1"/>
          <w:sz w:val="20"/>
          <w:szCs w:val="20"/>
        </w:rPr>
        <w:t>the</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1"/>
          <w:sz w:val="20"/>
          <w:szCs w:val="20"/>
        </w:rPr>
        <w:t>approval</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1"/>
          <w:sz w:val="20"/>
          <w:szCs w:val="20"/>
        </w:rPr>
        <w:t>of the</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1"/>
          <w:sz w:val="20"/>
          <w:szCs w:val="20"/>
        </w:rPr>
        <w:t>agency.</w:t>
      </w:r>
    </w:p>
    <w:p w14:paraId="7CD492B1">
      <w:pPr>
        <w:spacing w:before="77" w:line="219" w:lineRule="auto"/>
        <w:ind w:left="1499"/>
        <w:rPr>
          <w:rFonts w:ascii="宋体" w:hAnsi="宋体" w:eastAsia="宋体" w:cs="宋体"/>
          <w:sz w:val="20"/>
          <w:szCs w:val="20"/>
        </w:rPr>
      </w:pPr>
      <w:r>
        <w:rPr>
          <w:rFonts w:ascii="宋体" w:hAnsi="宋体" w:eastAsia="宋体" w:cs="宋体"/>
          <w:spacing w:val="-3"/>
          <w:sz w:val="20"/>
          <w:szCs w:val="20"/>
        </w:rPr>
        <w:t>4.检测方只对来样或自采样品负责。</w:t>
      </w:r>
    </w:p>
    <w:p w14:paraId="7243F34C">
      <w:pPr>
        <w:spacing w:before="92" w:line="192" w:lineRule="auto"/>
        <w:ind w:left="1499"/>
        <w:rPr>
          <w:rFonts w:ascii="Times New Roman" w:hAnsi="Times New Roman" w:eastAsia="Times New Roman" w:cs="Times New Roman"/>
          <w:sz w:val="20"/>
          <w:szCs w:val="20"/>
        </w:rPr>
      </w:pPr>
      <w:r>
        <w:rPr>
          <w:rFonts w:ascii="Times New Roman" w:hAnsi="Times New Roman" w:eastAsia="Times New Roman" w:cs="Times New Roman"/>
          <w:sz w:val="20"/>
          <w:szCs w:val="20"/>
        </w:rPr>
        <w:t>This company is only responsible</w:t>
      </w:r>
      <w:r>
        <w:rPr>
          <w:rFonts w:ascii="Times New Roman" w:hAnsi="Times New Roman" w:eastAsia="Times New Roman" w:cs="Times New Roman"/>
          <w:spacing w:val="13"/>
          <w:sz w:val="20"/>
          <w:szCs w:val="20"/>
        </w:rPr>
        <w:t xml:space="preserve"> </w:t>
      </w:r>
      <w:r>
        <w:rPr>
          <w:rFonts w:ascii="Times New Roman" w:hAnsi="Times New Roman" w:eastAsia="Times New Roman" w:cs="Times New Roman"/>
          <w:sz w:val="20"/>
          <w:szCs w:val="20"/>
        </w:rPr>
        <w:t>for</w:t>
      </w:r>
      <w:r>
        <w:rPr>
          <w:rFonts w:ascii="Times New Roman" w:hAnsi="Times New Roman" w:eastAsia="Times New Roman" w:cs="Times New Roman"/>
          <w:spacing w:val="13"/>
          <w:w w:val="101"/>
          <w:sz w:val="20"/>
          <w:szCs w:val="20"/>
        </w:rPr>
        <w:t xml:space="preserve"> </w:t>
      </w:r>
      <w:r>
        <w:rPr>
          <w:rFonts w:ascii="Times New Roman" w:hAnsi="Times New Roman" w:eastAsia="Times New Roman" w:cs="Times New Roman"/>
          <w:sz w:val="20"/>
          <w:szCs w:val="20"/>
        </w:rPr>
        <w:t>sample presentation</w:t>
      </w:r>
      <w:r>
        <w:rPr>
          <w:rFonts w:ascii="Times New Roman" w:hAnsi="Times New Roman" w:eastAsia="Times New Roman" w:cs="Times New Roman"/>
          <w:spacing w:val="12"/>
          <w:sz w:val="20"/>
          <w:szCs w:val="20"/>
        </w:rPr>
        <w:t xml:space="preserve"> </w:t>
      </w:r>
      <w:r>
        <w:rPr>
          <w:rFonts w:ascii="Times New Roman" w:hAnsi="Times New Roman" w:eastAsia="Times New Roman" w:cs="Times New Roman"/>
          <w:sz w:val="20"/>
          <w:szCs w:val="20"/>
        </w:rPr>
        <w:t>or</w:t>
      </w:r>
      <w:r>
        <w:rPr>
          <w:rFonts w:ascii="Times New Roman" w:hAnsi="Times New Roman" w:eastAsia="Times New Roman" w:cs="Times New Roman"/>
          <w:spacing w:val="13"/>
          <w:w w:val="101"/>
          <w:sz w:val="20"/>
          <w:szCs w:val="20"/>
        </w:rPr>
        <w:t xml:space="preserve"> </w:t>
      </w:r>
      <w:r>
        <w:rPr>
          <w:rFonts w:ascii="Times New Roman" w:hAnsi="Times New Roman" w:eastAsia="Times New Roman" w:cs="Times New Roman"/>
          <w:sz w:val="20"/>
          <w:szCs w:val="20"/>
        </w:rPr>
        <w:t>samples</w:t>
      </w:r>
      <w:r>
        <w:rPr>
          <w:rFonts w:ascii="Times New Roman" w:hAnsi="Times New Roman" w:eastAsia="Times New Roman" w:cs="Times New Roman"/>
          <w:spacing w:val="12"/>
          <w:sz w:val="20"/>
          <w:szCs w:val="20"/>
        </w:rPr>
        <w:t xml:space="preserve"> </w:t>
      </w:r>
      <w:r>
        <w:rPr>
          <w:rFonts w:ascii="Times New Roman" w:hAnsi="Times New Roman" w:eastAsia="Times New Roman" w:cs="Times New Roman"/>
          <w:sz w:val="20"/>
          <w:szCs w:val="20"/>
        </w:rPr>
        <w:t>colle</w:t>
      </w:r>
      <w:r>
        <w:rPr>
          <w:rFonts w:ascii="Times New Roman" w:hAnsi="Times New Roman" w:eastAsia="Times New Roman" w:cs="Times New Roman"/>
          <w:spacing w:val="-1"/>
          <w:sz w:val="20"/>
          <w:szCs w:val="20"/>
        </w:rPr>
        <w:t>ct</w:t>
      </w:r>
      <w:r>
        <w:rPr>
          <w:rFonts w:ascii="Times New Roman" w:hAnsi="Times New Roman" w:eastAsia="Times New Roman" w:cs="Times New Roman"/>
          <w:spacing w:val="4"/>
          <w:sz w:val="20"/>
          <w:szCs w:val="20"/>
        </w:rPr>
        <w:t xml:space="preserve"> </w:t>
      </w:r>
      <w:r>
        <w:rPr>
          <w:rFonts w:ascii="Times New Roman" w:hAnsi="Times New Roman" w:eastAsia="Times New Roman" w:cs="Times New Roman"/>
          <w:spacing w:val="-1"/>
          <w:sz w:val="20"/>
          <w:szCs w:val="20"/>
        </w:rPr>
        <w:t>by</w:t>
      </w:r>
      <w:r>
        <w:rPr>
          <w:rFonts w:ascii="Times New Roman" w:hAnsi="Times New Roman" w:eastAsia="Times New Roman" w:cs="Times New Roman"/>
          <w:spacing w:val="12"/>
          <w:w w:val="101"/>
          <w:sz w:val="20"/>
          <w:szCs w:val="20"/>
        </w:rPr>
        <w:t xml:space="preserve"> </w:t>
      </w:r>
      <w:r>
        <w:rPr>
          <w:rFonts w:ascii="Times New Roman" w:hAnsi="Times New Roman" w:eastAsia="Times New Roman" w:cs="Times New Roman"/>
          <w:spacing w:val="-1"/>
          <w:sz w:val="20"/>
          <w:szCs w:val="20"/>
        </w:rPr>
        <w:t>ourself.</w:t>
      </w:r>
    </w:p>
    <w:p w14:paraId="250BB968">
      <w:pPr>
        <w:spacing w:before="96" w:line="218" w:lineRule="auto"/>
        <w:ind w:left="1499"/>
        <w:rPr>
          <w:rFonts w:ascii="宋体" w:hAnsi="宋体" w:eastAsia="宋体" w:cs="宋体"/>
          <w:sz w:val="20"/>
          <w:szCs w:val="20"/>
        </w:rPr>
      </w:pPr>
      <w:r>
        <w:rPr>
          <w:rFonts w:ascii="宋体" w:hAnsi="宋体" w:eastAsia="宋体" w:cs="宋体"/>
          <w:spacing w:val="-2"/>
          <w:sz w:val="20"/>
          <w:szCs w:val="20"/>
        </w:rPr>
        <w:t>5.报告未经检测单位同意不得用于广告，商品宣传等商业行为。</w:t>
      </w:r>
    </w:p>
    <w:p w14:paraId="4321CE97">
      <w:pPr>
        <w:spacing w:before="64" w:line="192" w:lineRule="auto"/>
        <w:ind w:left="1499"/>
        <w:rPr>
          <w:rFonts w:ascii="Times New Roman" w:hAnsi="Times New Roman" w:eastAsia="Times New Roman" w:cs="Times New Roman"/>
          <w:sz w:val="20"/>
          <w:szCs w:val="20"/>
        </w:rPr>
      </w:pPr>
      <w:r>
        <w:rPr>
          <w:rFonts w:ascii="Times New Roman" w:hAnsi="Times New Roman" w:eastAsia="Times New Roman" w:cs="Times New Roman"/>
          <w:sz w:val="20"/>
          <w:szCs w:val="20"/>
        </w:rPr>
        <w:t>This</w:t>
      </w:r>
      <w:r>
        <w:rPr>
          <w:rFonts w:ascii="Times New Roman" w:hAnsi="Times New Roman" w:eastAsia="Times New Roman" w:cs="Times New Roman"/>
          <w:spacing w:val="44"/>
          <w:w w:val="101"/>
          <w:sz w:val="20"/>
          <w:szCs w:val="20"/>
        </w:rPr>
        <w:t xml:space="preserve"> </w:t>
      </w:r>
      <w:r>
        <w:rPr>
          <w:rFonts w:ascii="Times New Roman" w:hAnsi="Times New Roman" w:eastAsia="Times New Roman" w:cs="Times New Roman"/>
          <w:sz w:val="20"/>
          <w:szCs w:val="20"/>
        </w:rPr>
        <w:t>report</w:t>
      </w:r>
      <w:r>
        <w:rPr>
          <w:rFonts w:ascii="Times New Roman" w:hAnsi="Times New Roman" w:eastAsia="Times New Roman" w:cs="Times New Roman"/>
          <w:spacing w:val="43"/>
          <w:w w:val="101"/>
          <w:sz w:val="20"/>
          <w:szCs w:val="20"/>
        </w:rPr>
        <w:t xml:space="preserve"> </w:t>
      </w:r>
      <w:r>
        <w:rPr>
          <w:rFonts w:ascii="Times New Roman" w:hAnsi="Times New Roman" w:eastAsia="Times New Roman" w:cs="Times New Roman"/>
          <w:sz w:val="20"/>
          <w:szCs w:val="20"/>
        </w:rPr>
        <w:t>without</w:t>
      </w:r>
      <w:r>
        <w:rPr>
          <w:rFonts w:ascii="Times New Roman" w:hAnsi="Times New Roman" w:eastAsia="Times New Roman" w:cs="Times New Roman"/>
          <w:spacing w:val="44"/>
          <w:w w:val="101"/>
          <w:sz w:val="20"/>
          <w:szCs w:val="20"/>
        </w:rPr>
        <w:t xml:space="preserve"> </w:t>
      </w:r>
      <w:r>
        <w:rPr>
          <w:rFonts w:ascii="Times New Roman" w:hAnsi="Times New Roman" w:eastAsia="Times New Roman" w:cs="Times New Roman"/>
          <w:sz w:val="20"/>
          <w:szCs w:val="20"/>
        </w:rPr>
        <w:t>the  consent</w:t>
      </w:r>
      <w:r>
        <w:rPr>
          <w:rFonts w:ascii="Times New Roman" w:hAnsi="Times New Roman" w:eastAsia="Times New Roman" w:cs="Times New Roman"/>
          <w:spacing w:val="49"/>
          <w:sz w:val="20"/>
          <w:szCs w:val="20"/>
        </w:rPr>
        <w:t xml:space="preserve"> </w:t>
      </w:r>
      <w:r>
        <w:rPr>
          <w:rFonts w:ascii="Times New Roman" w:hAnsi="Times New Roman" w:eastAsia="Times New Roman" w:cs="Times New Roman"/>
          <w:sz w:val="20"/>
          <w:szCs w:val="20"/>
        </w:rPr>
        <w:t>of</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z w:val="20"/>
          <w:szCs w:val="20"/>
        </w:rPr>
        <w:t>the</w:t>
      </w:r>
      <w:r>
        <w:rPr>
          <w:rFonts w:ascii="Times New Roman" w:hAnsi="Times New Roman" w:eastAsia="Times New Roman" w:cs="Times New Roman"/>
          <w:spacing w:val="45"/>
          <w:sz w:val="20"/>
          <w:szCs w:val="20"/>
        </w:rPr>
        <w:t xml:space="preserve"> </w:t>
      </w:r>
      <w:r>
        <w:rPr>
          <w:rFonts w:ascii="Times New Roman" w:hAnsi="Times New Roman" w:eastAsia="Times New Roman" w:cs="Times New Roman"/>
          <w:sz w:val="20"/>
          <w:szCs w:val="20"/>
        </w:rPr>
        <w:t>testing  org</w:t>
      </w:r>
      <w:r>
        <w:rPr>
          <w:rFonts w:ascii="Times New Roman" w:hAnsi="Times New Roman" w:eastAsia="Times New Roman" w:cs="Times New Roman"/>
          <w:spacing w:val="-1"/>
          <w:sz w:val="20"/>
          <w:szCs w:val="20"/>
        </w:rPr>
        <w:t>anization  shall</w:t>
      </w:r>
      <w:r>
        <w:rPr>
          <w:rFonts w:ascii="Times New Roman" w:hAnsi="Times New Roman" w:eastAsia="Times New Roman" w:cs="Times New Roman"/>
          <w:spacing w:val="44"/>
          <w:sz w:val="20"/>
          <w:szCs w:val="20"/>
        </w:rPr>
        <w:t xml:space="preserve"> </w:t>
      </w:r>
      <w:r>
        <w:rPr>
          <w:rFonts w:ascii="Times New Roman" w:hAnsi="Times New Roman" w:eastAsia="Times New Roman" w:cs="Times New Roman"/>
          <w:spacing w:val="-1"/>
          <w:sz w:val="20"/>
          <w:szCs w:val="20"/>
        </w:rPr>
        <w:t>not</w:t>
      </w:r>
      <w:r>
        <w:rPr>
          <w:rFonts w:ascii="Times New Roman" w:hAnsi="Times New Roman" w:eastAsia="Times New Roman" w:cs="Times New Roman"/>
          <w:spacing w:val="42"/>
          <w:sz w:val="20"/>
          <w:szCs w:val="20"/>
        </w:rPr>
        <w:t xml:space="preserve"> </w:t>
      </w:r>
      <w:r>
        <w:rPr>
          <w:rFonts w:ascii="Times New Roman" w:hAnsi="Times New Roman" w:eastAsia="Times New Roman" w:cs="Times New Roman"/>
          <w:spacing w:val="-1"/>
          <w:sz w:val="20"/>
          <w:szCs w:val="20"/>
        </w:rPr>
        <w:t>be</w:t>
      </w:r>
      <w:r>
        <w:rPr>
          <w:rFonts w:ascii="Times New Roman" w:hAnsi="Times New Roman" w:eastAsia="Times New Roman" w:cs="Times New Roman"/>
          <w:spacing w:val="43"/>
          <w:sz w:val="20"/>
          <w:szCs w:val="20"/>
        </w:rPr>
        <w:t xml:space="preserve"> </w:t>
      </w:r>
      <w:r>
        <w:rPr>
          <w:rFonts w:ascii="Times New Roman" w:hAnsi="Times New Roman" w:eastAsia="Times New Roman" w:cs="Times New Roman"/>
          <w:spacing w:val="-1"/>
          <w:sz w:val="20"/>
          <w:szCs w:val="20"/>
        </w:rPr>
        <w:t>used  for  advertising,</w:t>
      </w:r>
    </w:p>
    <w:p w14:paraId="1010E140">
      <w:pPr>
        <w:spacing w:before="145" w:line="192" w:lineRule="auto"/>
        <w:ind w:left="1499"/>
        <w:rPr>
          <w:rFonts w:ascii="Times New Roman" w:hAnsi="Times New Roman" w:eastAsia="Times New Roman" w:cs="Times New Roman"/>
          <w:sz w:val="20"/>
          <w:szCs w:val="20"/>
        </w:rPr>
      </w:pPr>
      <w:r>
        <w:rPr>
          <w:rFonts w:ascii="Times New Roman" w:hAnsi="Times New Roman" w:eastAsia="Times New Roman" w:cs="Times New Roman"/>
          <w:sz w:val="20"/>
          <w:szCs w:val="20"/>
        </w:rPr>
        <w:t>advertising products</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z w:val="20"/>
          <w:szCs w:val="20"/>
        </w:rPr>
        <w:t>such</w:t>
      </w:r>
      <w:r>
        <w:rPr>
          <w:rFonts w:ascii="Times New Roman" w:hAnsi="Times New Roman" w:eastAsia="Times New Roman" w:cs="Times New Roman"/>
          <w:spacing w:val="18"/>
          <w:sz w:val="20"/>
          <w:szCs w:val="20"/>
        </w:rPr>
        <w:t xml:space="preserve"> </w:t>
      </w:r>
      <w:r>
        <w:rPr>
          <w:rFonts w:ascii="Times New Roman" w:hAnsi="Times New Roman" w:eastAsia="Times New Roman" w:cs="Times New Roman"/>
          <w:sz w:val="20"/>
          <w:szCs w:val="20"/>
        </w:rPr>
        <w:t>as business</w:t>
      </w:r>
      <w:r>
        <w:rPr>
          <w:rFonts w:ascii="Times New Roman" w:hAnsi="Times New Roman" w:eastAsia="Times New Roman" w:cs="Times New Roman"/>
          <w:spacing w:val="11"/>
          <w:sz w:val="20"/>
          <w:szCs w:val="20"/>
        </w:rPr>
        <w:t xml:space="preserve"> </w:t>
      </w:r>
      <w:r>
        <w:rPr>
          <w:rFonts w:ascii="Times New Roman" w:hAnsi="Times New Roman" w:eastAsia="Times New Roman" w:cs="Times New Roman"/>
          <w:sz w:val="20"/>
          <w:szCs w:val="20"/>
        </w:rPr>
        <w:t>prac</w:t>
      </w:r>
      <w:r>
        <w:rPr>
          <w:rFonts w:ascii="Times New Roman" w:hAnsi="Times New Roman" w:eastAsia="Times New Roman" w:cs="Times New Roman"/>
          <w:spacing w:val="-1"/>
          <w:sz w:val="20"/>
          <w:szCs w:val="20"/>
        </w:rPr>
        <w:t>tices.</w:t>
      </w:r>
    </w:p>
    <w:p w14:paraId="11C96055">
      <w:pPr>
        <w:spacing w:before="77" w:line="218" w:lineRule="auto"/>
        <w:ind w:left="1499"/>
        <w:rPr>
          <w:rFonts w:ascii="宋体" w:hAnsi="宋体" w:eastAsia="宋体" w:cs="宋体"/>
          <w:sz w:val="20"/>
          <w:szCs w:val="20"/>
        </w:rPr>
      </w:pPr>
      <w:r>
        <w:rPr>
          <w:rFonts w:ascii="宋体" w:hAnsi="宋体" w:eastAsia="宋体" w:cs="宋体"/>
          <w:spacing w:val="-1"/>
          <w:sz w:val="20"/>
          <w:szCs w:val="20"/>
        </w:rPr>
        <w:t>6.报告只对委托方负责，需提供给第三方使用，请</w:t>
      </w:r>
      <w:r>
        <w:rPr>
          <w:rFonts w:ascii="宋体" w:hAnsi="宋体" w:eastAsia="宋体" w:cs="宋体"/>
          <w:spacing w:val="-2"/>
          <w:sz w:val="20"/>
          <w:szCs w:val="20"/>
        </w:rPr>
        <w:t>与检测单位联系。</w:t>
      </w:r>
    </w:p>
    <w:p w14:paraId="45CE103D">
      <w:pPr>
        <w:spacing w:before="73" w:line="192" w:lineRule="auto"/>
        <w:ind w:left="1499"/>
        <w:rPr>
          <w:rFonts w:ascii="Times New Roman" w:hAnsi="Times New Roman" w:eastAsia="Times New Roman" w:cs="Times New Roman"/>
          <w:sz w:val="20"/>
          <w:szCs w:val="20"/>
        </w:rPr>
      </w:pPr>
      <w:r>
        <w:rPr>
          <w:rFonts w:ascii="Times New Roman" w:hAnsi="Times New Roman" w:eastAsia="Times New Roman" w:cs="Times New Roman"/>
          <w:sz w:val="20"/>
          <w:szCs w:val="20"/>
        </w:rPr>
        <w:t>This</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z w:val="20"/>
          <w:szCs w:val="20"/>
        </w:rPr>
        <w:t>report</w:t>
      </w:r>
      <w:r>
        <w:rPr>
          <w:rFonts w:ascii="Times New Roman" w:hAnsi="Times New Roman" w:eastAsia="Times New Roman" w:cs="Times New Roman"/>
          <w:spacing w:val="26"/>
          <w:w w:val="101"/>
          <w:sz w:val="20"/>
          <w:szCs w:val="20"/>
        </w:rPr>
        <w:t xml:space="preserve"> </w:t>
      </w:r>
      <w:r>
        <w:rPr>
          <w:rFonts w:ascii="Times New Roman" w:hAnsi="Times New Roman" w:eastAsia="Times New Roman" w:cs="Times New Roman"/>
          <w:sz w:val="20"/>
          <w:szCs w:val="20"/>
        </w:rPr>
        <w:t>is</w:t>
      </w:r>
      <w:r>
        <w:rPr>
          <w:rFonts w:ascii="Times New Roman" w:hAnsi="Times New Roman" w:eastAsia="Times New Roman" w:cs="Times New Roman"/>
          <w:spacing w:val="27"/>
          <w:w w:val="101"/>
          <w:sz w:val="20"/>
          <w:szCs w:val="20"/>
        </w:rPr>
        <w:t xml:space="preserve"> </w:t>
      </w:r>
      <w:r>
        <w:rPr>
          <w:rFonts w:ascii="Times New Roman" w:hAnsi="Times New Roman" w:eastAsia="Times New Roman" w:cs="Times New Roman"/>
          <w:sz w:val="20"/>
          <w:szCs w:val="20"/>
        </w:rPr>
        <w:t>only</w:t>
      </w:r>
      <w:r>
        <w:rPr>
          <w:rFonts w:ascii="Times New Roman" w:hAnsi="Times New Roman" w:eastAsia="Times New Roman" w:cs="Times New Roman"/>
          <w:spacing w:val="22"/>
          <w:w w:val="101"/>
          <w:sz w:val="20"/>
          <w:szCs w:val="20"/>
        </w:rPr>
        <w:t xml:space="preserve"> </w:t>
      </w:r>
      <w:r>
        <w:rPr>
          <w:rFonts w:ascii="Times New Roman" w:hAnsi="Times New Roman" w:eastAsia="Times New Roman" w:cs="Times New Roman"/>
          <w:sz w:val="20"/>
          <w:szCs w:val="20"/>
        </w:rPr>
        <w:t>responsible</w:t>
      </w:r>
      <w:r>
        <w:rPr>
          <w:rFonts w:ascii="Times New Roman" w:hAnsi="Times New Roman" w:eastAsia="Times New Roman" w:cs="Times New Roman"/>
          <w:spacing w:val="28"/>
          <w:w w:val="101"/>
          <w:sz w:val="20"/>
          <w:szCs w:val="20"/>
        </w:rPr>
        <w:t xml:space="preserve"> </w:t>
      </w:r>
      <w:r>
        <w:rPr>
          <w:rFonts w:ascii="Times New Roman" w:hAnsi="Times New Roman" w:eastAsia="Times New Roman" w:cs="Times New Roman"/>
          <w:sz w:val="20"/>
          <w:szCs w:val="20"/>
        </w:rPr>
        <w:t>for</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z w:val="20"/>
          <w:szCs w:val="20"/>
        </w:rPr>
        <w:t>the</w:t>
      </w:r>
      <w:r>
        <w:rPr>
          <w:rFonts w:ascii="Times New Roman" w:hAnsi="Times New Roman" w:eastAsia="Times New Roman" w:cs="Times New Roman"/>
          <w:spacing w:val="27"/>
          <w:w w:val="101"/>
          <w:sz w:val="20"/>
          <w:szCs w:val="20"/>
        </w:rPr>
        <w:t xml:space="preserve"> </w:t>
      </w:r>
      <w:r>
        <w:rPr>
          <w:rFonts w:ascii="Times New Roman" w:hAnsi="Times New Roman" w:eastAsia="Times New Roman" w:cs="Times New Roman"/>
          <w:sz w:val="20"/>
          <w:szCs w:val="20"/>
        </w:rPr>
        <w:t>clien</w:t>
      </w:r>
      <w:r>
        <w:rPr>
          <w:rFonts w:ascii="Times New Roman" w:hAnsi="Times New Roman" w:eastAsia="Times New Roman" w:cs="Times New Roman"/>
          <w:spacing w:val="-1"/>
          <w:sz w:val="20"/>
          <w:szCs w:val="20"/>
        </w:rPr>
        <w:t>t.Please</w:t>
      </w:r>
      <w:r>
        <w:rPr>
          <w:rFonts w:ascii="Times New Roman" w:hAnsi="Times New Roman" w:eastAsia="Times New Roman" w:cs="Times New Roman"/>
          <w:spacing w:val="27"/>
          <w:w w:val="101"/>
          <w:sz w:val="20"/>
          <w:szCs w:val="20"/>
        </w:rPr>
        <w:t xml:space="preserve"> </w:t>
      </w:r>
      <w:r>
        <w:rPr>
          <w:rFonts w:ascii="Times New Roman" w:hAnsi="Times New Roman" w:eastAsia="Times New Roman" w:cs="Times New Roman"/>
          <w:spacing w:val="-1"/>
          <w:sz w:val="20"/>
          <w:szCs w:val="20"/>
        </w:rPr>
        <w:t>contact</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pacing w:val="-1"/>
          <w:sz w:val="20"/>
          <w:szCs w:val="20"/>
        </w:rPr>
        <w:t>the</w:t>
      </w:r>
      <w:r>
        <w:rPr>
          <w:rFonts w:ascii="Times New Roman" w:hAnsi="Times New Roman" w:eastAsia="Times New Roman" w:cs="Times New Roman"/>
          <w:spacing w:val="22"/>
          <w:w w:val="101"/>
          <w:sz w:val="20"/>
          <w:szCs w:val="20"/>
        </w:rPr>
        <w:t xml:space="preserve"> </w:t>
      </w:r>
      <w:r>
        <w:rPr>
          <w:rFonts w:ascii="Times New Roman" w:hAnsi="Times New Roman" w:eastAsia="Times New Roman" w:cs="Times New Roman"/>
          <w:spacing w:val="-1"/>
          <w:sz w:val="20"/>
          <w:szCs w:val="20"/>
        </w:rPr>
        <w:t>testing</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1"/>
          <w:sz w:val="20"/>
          <w:szCs w:val="20"/>
        </w:rPr>
        <w:t>organization</w:t>
      </w:r>
      <w:r>
        <w:rPr>
          <w:rFonts w:ascii="Times New Roman" w:hAnsi="Times New Roman" w:eastAsia="Times New Roman" w:cs="Times New Roman"/>
          <w:spacing w:val="26"/>
          <w:w w:val="101"/>
          <w:sz w:val="20"/>
          <w:szCs w:val="20"/>
        </w:rPr>
        <w:t xml:space="preserve"> </w:t>
      </w:r>
      <w:r>
        <w:rPr>
          <w:rFonts w:ascii="Times New Roman" w:hAnsi="Times New Roman" w:eastAsia="Times New Roman" w:cs="Times New Roman"/>
          <w:spacing w:val="-1"/>
          <w:sz w:val="20"/>
          <w:szCs w:val="20"/>
        </w:rPr>
        <w:t>if it</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1"/>
          <w:sz w:val="20"/>
          <w:szCs w:val="20"/>
        </w:rPr>
        <w:t>need</w:t>
      </w:r>
      <w:r>
        <w:rPr>
          <w:rFonts w:ascii="Times New Roman" w:hAnsi="Times New Roman" w:eastAsia="Times New Roman" w:cs="Times New Roman"/>
          <w:spacing w:val="22"/>
          <w:w w:val="101"/>
          <w:sz w:val="20"/>
          <w:szCs w:val="20"/>
        </w:rPr>
        <w:t xml:space="preserve"> </w:t>
      </w:r>
      <w:r>
        <w:rPr>
          <w:rFonts w:ascii="Times New Roman" w:hAnsi="Times New Roman" w:eastAsia="Times New Roman" w:cs="Times New Roman"/>
          <w:spacing w:val="-1"/>
          <w:sz w:val="20"/>
          <w:szCs w:val="20"/>
        </w:rPr>
        <w:t>to</w:t>
      </w:r>
    </w:p>
    <w:p w14:paraId="36A75C15">
      <w:pPr>
        <w:spacing w:before="127" w:line="192" w:lineRule="auto"/>
        <w:ind w:left="1499"/>
        <w:rPr>
          <w:rFonts w:ascii="Times New Roman" w:hAnsi="Times New Roman" w:eastAsia="Times New Roman" w:cs="Times New Roman"/>
          <w:sz w:val="20"/>
          <w:szCs w:val="20"/>
        </w:rPr>
      </w:pPr>
      <w:r>
        <w:rPr>
          <w:rFonts w:ascii="Times New Roman" w:hAnsi="Times New Roman" w:eastAsia="Times New Roman" w:cs="Times New Roman"/>
          <w:sz w:val="20"/>
          <w:szCs w:val="20"/>
        </w:rPr>
        <w:t>provide</w:t>
      </w:r>
      <w:r>
        <w:rPr>
          <w:rFonts w:ascii="Times New Roman" w:hAnsi="Times New Roman" w:eastAsia="Times New Roman" w:cs="Times New Roman"/>
          <w:spacing w:val="15"/>
          <w:sz w:val="20"/>
          <w:szCs w:val="20"/>
        </w:rPr>
        <w:t xml:space="preserve"> </w:t>
      </w:r>
      <w:r>
        <w:rPr>
          <w:rFonts w:ascii="Times New Roman" w:hAnsi="Times New Roman" w:eastAsia="Times New Roman" w:cs="Times New Roman"/>
          <w:sz w:val="20"/>
          <w:szCs w:val="20"/>
        </w:rPr>
        <w:t>for</w:t>
      </w:r>
      <w:r>
        <w:rPr>
          <w:rFonts w:ascii="Times New Roman" w:hAnsi="Times New Roman" w:eastAsia="Times New Roman" w:cs="Times New Roman"/>
          <w:spacing w:val="1"/>
          <w:sz w:val="20"/>
          <w:szCs w:val="20"/>
        </w:rPr>
        <w:t xml:space="preserve"> </w:t>
      </w:r>
      <w:r>
        <w:rPr>
          <w:rFonts w:ascii="Times New Roman" w:hAnsi="Times New Roman" w:eastAsia="Times New Roman" w:cs="Times New Roman"/>
          <w:sz w:val="20"/>
          <w:szCs w:val="20"/>
        </w:rPr>
        <w:t>the</w:t>
      </w:r>
      <w:r>
        <w:rPr>
          <w:rFonts w:ascii="Times New Roman" w:hAnsi="Times New Roman" w:eastAsia="Times New Roman" w:cs="Times New Roman"/>
          <w:spacing w:val="1"/>
          <w:sz w:val="20"/>
          <w:szCs w:val="20"/>
        </w:rPr>
        <w:t xml:space="preserve"> </w:t>
      </w:r>
      <w:r>
        <w:rPr>
          <w:rFonts w:ascii="Times New Roman" w:hAnsi="Times New Roman" w:eastAsia="Times New Roman" w:cs="Times New Roman"/>
          <w:sz w:val="20"/>
          <w:szCs w:val="20"/>
        </w:rPr>
        <w:t>use</w:t>
      </w:r>
      <w:r>
        <w:rPr>
          <w:rFonts w:ascii="Times New Roman" w:hAnsi="Times New Roman" w:eastAsia="Times New Roman" w:cs="Times New Roman"/>
          <w:spacing w:val="13"/>
          <w:w w:val="101"/>
          <w:sz w:val="20"/>
          <w:szCs w:val="20"/>
        </w:rPr>
        <w:t xml:space="preserve"> </w:t>
      </w:r>
      <w:r>
        <w:rPr>
          <w:rFonts w:ascii="Times New Roman" w:hAnsi="Times New Roman" w:eastAsia="Times New Roman" w:cs="Times New Roman"/>
          <w:sz w:val="20"/>
          <w:szCs w:val="20"/>
        </w:rPr>
        <w:t>of</w:t>
      </w:r>
      <w:r>
        <w:rPr>
          <w:rFonts w:ascii="Times New Roman" w:hAnsi="Times New Roman" w:eastAsia="Times New Roman" w:cs="Times New Roman"/>
          <w:spacing w:val="1"/>
          <w:sz w:val="20"/>
          <w:szCs w:val="20"/>
        </w:rPr>
        <w:t xml:space="preserve"> </w:t>
      </w:r>
      <w:r>
        <w:rPr>
          <w:rFonts w:ascii="Times New Roman" w:hAnsi="Times New Roman" w:eastAsia="Times New Roman" w:cs="Times New Roman"/>
          <w:sz w:val="20"/>
          <w:szCs w:val="20"/>
        </w:rPr>
        <w:t>others</w:t>
      </w:r>
      <w:r>
        <w:rPr>
          <w:rFonts w:ascii="Times New Roman" w:hAnsi="Times New Roman" w:eastAsia="Times New Roman" w:cs="Times New Roman"/>
          <w:spacing w:val="1"/>
          <w:sz w:val="20"/>
          <w:szCs w:val="20"/>
        </w:rPr>
        <w:t>.</w:t>
      </w:r>
    </w:p>
    <w:p w14:paraId="7E47E099">
      <w:pPr>
        <w:spacing w:before="86" w:line="218" w:lineRule="auto"/>
        <w:ind w:left="1499"/>
        <w:rPr>
          <w:rFonts w:ascii="宋体" w:hAnsi="宋体" w:eastAsia="宋体" w:cs="宋体"/>
          <w:sz w:val="20"/>
          <w:szCs w:val="20"/>
        </w:rPr>
      </w:pPr>
      <w:r>
        <w:rPr>
          <w:rFonts w:ascii="宋体" w:hAnsi="宋体" w:eastAsia="宋体" w:cs="宋体"/>
          <w:spacing w:val="-1"/>
          <w:sz w:val="20"/>
          <w:szCs w:val="20"/>
        </w:rPr>
        <w:t>7.对检测报告若有异议，请在收到报告后五日内向检测单位提出，逾期不受理。</w:t>
      </w:r>
    </w:p>
    <w:p w14:paraId="760529E0">
      <w:pPr>
        <w:spacing w:before="73" w:line="192" w:lineRule="auto"/>
        <w:ind w:left="1499"/>
        <w:rPr>
          <w:rFonts w:ascii="Times New Roman" w:hAnsi="Times New Roman" w:eastAsia="Times New Roman" w:cs="Times New Roman"/>
          <w:sz w:val="20"/>
          <w:szCs w:val="20"/>
        </w:rPr>
      </w:pPr>
      <w:r>
        <w:rPr>
          <w:rFonts w:ascii="Times New Roman" w:hAnsi="Times New Roman" w:eastAsia="Times New Roman" w:cs="Times New Roman"/>
          <w:sz w:val="20"/>
          <w:szCs w:val="20"/>
        </w:rPr>
        <w:t>If you</w:t>
      </w:r>
      <w:r>
        <w:rPr>
          <w:rFonts w:ascii="Times New Roman" w:hAnsi="Times New Roman" w:eastAsia="Times New Roman" w:cs="Times New Roman"/>
          <w:spacing w:val="14"/>
          <w:sz w:val="20"/>
          <w:szCs w:val="20"/>
        </w:rPr>
        <w:t xml:space="preserve"> </w:t>
      </w:r>
      <w:r>
        <w:rPr>
          <w:rFonts w:ascii="Times New Roman" w:hAnsi="Times New Roman" w:eastAsia="Times New Roman" w:cs="Times New Roman"/>
          <w:sz w:val="20"/>
          <w:szCs w:val="20"/>
        </w:rPr>
        <w:t>have</w:t>
      </w:r>
      <w:r>
        <w:rPr>
          <w:rFonts w:ascii="Times New Roman" w:hAnsi="Times New Roman" w:eastAsia="Times New Roman" w:cs="Times New Roman"/>
          <w:spacing w:val="20"/>
          <w:w w:val="101"/>
          <w:sz w:val="20"/>
          <w:szCs w:val="20"/>
        </w:rPr>
        <w:t xml:space="preserve"> </w:t>
      </w:r>
      <w:r>
        <w:rPr>
          <w:rFonts w:ascii="Times New Roman" w:hAnsi="Times New Roman" w:eastAsia="Times New Roman" w:cs="Times New Roman"/>
          <w:sz w:val="20"/>
          <w:szCs w:val="20"/>
        </w:rPr>
        <w:t>any</w:t>
      </w:r>
      <w:r>
        <w:rPr>
          <w:rFonts w:ascii="Times New Roman" w:hAnsi="Times New Roman" w:eastAsia="Times New Roman" w:cs="Times New Roman"/>
          <w:spacing w:val="19"/>
          <w:w w:val="101"/>
          <w:sz w:val="20"/>
          <w:szCs w:val="20"/>
        </w:rPr>
        <w:t xml:space="preserve"> </w:t>
      </w:r>
      <w:r>
        <w:rPr>
          <w:rFonts w:ascii="Times New Roman" w:hAnsi="Times New Roman" w:eastAsia="Times New Roman" w:cs="Times New Roman"/>
          <w:sz w:val="20"/>
          <w:szCs w:val="20"/>
        </w:rPr>
        <w:t>objection.Please</w:t>
      </w:r>
      <w:r>
        <w:rPr>
          <w:rFonts w:ascii="Times New Roman" w:hAnsi="Times New Roman" w:eastAsia="Times New Roman" w:cs="Times New Roman"/>
          <w:spacing w:val="15"/>
          <w:sz w:val="20"/>
          <w:szCs w:val="20"/>
        </w:rPr>
        <w:t xml:space="preserve"> </w:t>
      </w:r>
      <w:r>
        <w:rPr>
          <w:rFonts w:ascii="Times New Roman" w:hAnsi="Times New Roman" w:eastAsia="Times New Roman" w:cs="Times New Roman"/>
          <w:sz w:val="20"/>
          <w:szCs w:val="20"/>
        </w:rPr>
        <w:t>tell</w:t>
      </w:r>
      <w:r>
        <w:rPr>
          <w:rFonts w:ascii="Times New Roman" w:hAnsi="Times New Roman" w:eastAsia="Times New Roman" w:cs="Times New Roman"/>
          <w:spacing w:val="13"/>
          <w:w w:val="101"/>
          <w:sz w:val="20"/>
          <w:szCs w:val="20"/>
        </w:rPr>
        <w:t xml:space="preserve"> </w:t>
      </w:r>
      <w:r>
        <w:rPr>
          <w:rFonts w:ascii="Times New Roman" w:hAnsi="Times New Roman" w:eastAsia="Times New Roman" w:cs="Times New Roman"/>
          <w:sz w:val="20"/>
          <w:szCs w:val="20"/>
        </w:rPr>
        <w:t>us</w:t>
      </w:r>
      <w:r>
        <w:rPr>
          <w:rFonts w:ascii="Times New Roman" w:hAnsi="Times New Roman" w:eastAsia="Times New Roman" w:cs="Times New Roman"/>
          <w:spacing w:val="14"/>
          <w:sz w:val="20"/>
          <w:szCs w:val="20"/>
        </w:rPr>
        <w:t xml:space="preserve"> </w:t>
      </w:r>
      <w:r>
        <w:rPr>
          <w:rFonts w:ascii="Times New Roman" w:hAnsi="Times New Roman" w:eastAsia="Times New Roman" w:cs="Times New Roman"/>
          <w:sz w:val="20"/>
          <w:szCs w:val="20"/>
        </w:rPr>
        <w:t>wit</w:t>
      </w:r>
      <w:r>
        <w:rPr>
          <w:rFonts w:ascii="Times New Roman" w:hAnsi="Times New Roman" w:eastAsia="Times New Roman" w:cs="Times New Roman"/>
          <w:spacing w:val="-1"/>
          <w:sz w:val="20"/>
          <w:szCs w:val="20"/>
        </w:rPr>
        <w:t>hin</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pacing w:val="-1"/>
          <w:sz w:val="20"/>
          <w:szCs w:val="20"/>
        </w:rPr>
        <w:t>five</w:t>
      </w:r>
      <w:r>
        <w:rPr>
          <w:rFonts w:ascii="Times New Roman" w:hAnsi="Times New Roman" w:eastAsia="Times New Roman" w:cs="Times New Roman"/>
          <w:spacing w:val="19"/>
          <w:w w:val="101"/>
          <w:sz w:val="20"/>
          <w:szCs w:val="20"/>
        </w:rPr>
        <w:t xml:space="preserve"> </w:t>
      </w:r>
      <w:r>
        <w:rPr>
          <w:rFonts w:ascii="Times New Roman" w:hAnsi="Times New Roman" w:eastAsia="Times New Roman" w:cs="Times New Roman"/>
          <w:spacing w:val="-1"/>
          <w:sz w:val="20"/>
          <w:szCs w:val="20"/>
        </w:rPr>
        <w:t>days</w:t>
      </w:r>
      <w:r>
        <w:rPr>
          <w:rFonts w:ascii="Times New Roman" w:hAnsi="Times New Roman" w:eastAsia="Times New Roman" w:cs="Times New Roman"/>
          <w:spacing w:val="20"/>
          <w:w w:val="101"/>
          <w:sz w:val="20"/>
          <w:szCs w:val="20"/>
        </w:rPr>
        <w:t xml:space="preserve"> </w:t>
      </w:r>
      <w:r>
        <w:rPr>
          <w:rFonts w:ascii="Times New Roman" w:hAnsi="Times New Roman" w:eastAsia="Times New Roman" w:cs="Times New Roman"/>
          <w:spacing w:val="-1"/>
          <w:sz w:val="20"/>
          <w:szCs w:val="20"/>
        </w:rPr>
        <w:t>after</w:t>
      </w:r>
      <w:r>
        <w:rPr>
          <w:rFonts w:ascii="Times New Roman" w:hAnsi="Times New Roman" w:eastAsia="Times New Roman" w:cs="Times New Roman"/>
          <w:spacing w:val="13"/>
          <w:sz w:val="20"/>
          <w:szCs w:val="20"/>
        </w:rPr>
        <w:t xml:space="preserve"> </w:t>
      </w:r>
      <w:r>
        <w:rPr>
          <w:rFonts w:ascii="Times New Roman" w:hAnsi="Times New Roman" w:eastAsia="Times New Roman" w:cs="Times New Roman"/>
          <w:spacing w:val="-1"/>
          <w:sz w:val="20"/>
          <w:szCs w:val="20"/>
        </w:rPr>
        <w:t>you</w:t>
      </w:r>
      <w:r>
        <w:rPr>
          <w:rFonts w:ascii="Times New Roman" w:hAnsi="Times New Roman" w:eastAsia="Times New Roman" w:cs="Times New Roman"/>
          <w:spacing w:val="14"/>
          <w:w w:val="101"/>
          <w:sz w:val="20"/>
          <w:szCs w:val="20"/>
        </w:rPr>
        <w:t xml:space="preserve"> </w:t>
      </w:r>
      <w:r>
        <w:rPr>
          <w:rFonts w:ascii="Times New Roman" w:hAnsi="Times New Roman" w:eastAsia="Times New Roman" w:cs="Times New Roman"/>
          <w:spacing w:val="-1"/>
          <w:sz w:val="20"/>
          <w:szCs w:val="20"/>
        </w:rPr>
        <w:t>received</w:t>
      </w:r>
      <w:r>
        <w:rPr>
          <w:rFonts w:ascii="Times New Roman" w:hAnsi="Times New Roman" w:eastAsia="Times New Roman" w:cs="Times New Roman"/>
          <w:spacing w:val="14"/>
          <w:w w:val="101"/>
          <w:sz w:val="20"/>
          <w:szCs w:val="20"/>
        </w:rPr>
        <w:t xml:space="preserve"> </w:t>
      </w:r>
      <w:r>
        <w:rPr>
          <w:rFonts w:ascii="Times New Roman" w:hAnsi="Times New Roman" w:eastAsia="Times New Roman" w:cs="Times New Roman"/>
          <w:spacing w:val="-1"/>
          <w:sz w:val="20"/>
          <w:szCs w:val="20"/>
        </w:rPr>
        <w:t>the</w:t>
      </w:r>
      <w:r>
        <w:rPr>
          <w:rFonts w:ascii="Times New Roman" w:hAnsi="Times New Roman" w:eastAsia="Times New Roman" w:cs="Times New Roman"/>
          <w:spacing w:val="14"/>
          <w:sz w:val="20"/>
          <w:szCs w:val="20"/>
        </w:rPr>
        <w:t xml:space="preserve"> </w:t>
      </w:r>
      <w:r>
        <w:rPr>
          <w:rFonts w:ascii="Times New Roman" w:hAnsi="Times New Roman" w:eastAsia="Times New Roman" w:cs="Times New Roman"/>
          <w:spacing w:val="-1"/>
          <w:sz w:val="20"/>
          <w:szCs w:val="20"/>
        </w:rPr>
        <w:t>report.Timeout</w:t>
      </w:r>
      <w:r>
        <w:rPr>
          <w:rFonts w:ascii="Times New Roman" w:hAnsi="Times New Roman" w:eastAsia="Times New Roman" w:cs="Times New Roman"/>
          <w:spacing w:val="18"/>
          <w:w w:val="101"/>
          <w:sz w:val="20"/>
          <w:szCs w:val="20"/>
        </w:rPr>
        <w:t xml:space="preserve"> </w:t>
      </w:r>
      <w:r>
        <w:rPr>
          <w:rFonts w:ascii="Times New Roman" w:hAnsi="Times New Roman" w:eastAsia="Times New Roman" w:cs="Times New Roman"/>
          <w:spacing w:val="-1"/>
          <w:sz w:val="20"/>
          <w:szCs w:val="20"/>
        </w:rPr>
        <w:t>is</w:t>
      </w:r>
    </w:p>
    <w:p w14:paraId="5AA0AF36">
      <w:pPr>
        <w:spacing w:before="137" w:line="192" w:lineRule="auto"/>
        <w:ind w:left="149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not</w:t>
      </w:r>
      <w:r>
        <w:rPr>
          <w:rFonts w:ascii="Times New Roman" w:hAnsi="Times New Roman" w:eastAsia="Times New Roman" w:cs="Times New Roman"/>
          <w:spacing w:val="40"/>
          <w:w w:val="101"/>
          <w:sz w:val="20"/>
          <w:szCs w:val="20"/>
        </w:rPr>
        <w:t xml:space="preserve"> </w:t>
      </w:r>
      <w:r>
        <w:rPr>
          <w:rFonts w:ascii="Times New Roman" w:hAnsi="Times New Roman" w:eastAsia="Times New Roman" w:cs="Times New Roman"/>
          <w:spacing w:val="-1"/>
          <w:sz w:val="20"/>
          <w:szCs w:val="20"/>
        </w:rPr>
        <w:t>accepted.</w:t>
      </w:r>
    </w:p>
    <w:p w14:paraId="0FF19D9E">
      <w:pPr>
        <w:pStyle w:val="2"/>
        <w:spacing w:line="305" w:lineRule="auto"/>
      </w:pPr>
    </w:p>
    <w:p w14:paraId="1B8558CD">
      <w:pPr>
        <w:pStyle w:val="2"/>
        <w:spacing w:line="306" w:lineRule="auto"/>
      </w:pPr>
    </w:p>
    <w:p w14:paraId="10F95E09">
      <w:pPr>
        <w:pStyle w:val="2"/>
        <w:spacing w:line="306" w:lineRule="auto"/>
      </w:pPr>
    </w:p>
    <w:p w14:paraId="10A5D2CE">
      <w:pPr>
        <w:spacing w:before="65" w:line="219" w:lineRule="auto"/>
        <w:ind w:left="1499"/>
        <w:rPr>
          <w:rFonts w:ascii="宋体" w:hAnsi="宋体" w:eastAsia="宋体" w:cs="宋体"/>
          <w:sz w:val="20"/>
          <w:szCs w:val="20"/>
        </w:rPr>
      </w:pPr>
      <w:r>
        <w:rPr>
          <w:rFonts w:ascii="宋体" w:hAnsi="宋体" w:eastAsia="宋体" w:cs="宋体"/>
          <w:spacing w:val="9"/>
          <w:sz w:val="20"/>
          <w:szCs w:val="20"/>
        </w:rPr>
        <w:t>地</w:t>
      </w:r>
      <w:r>
        <w:rPr>
          <w:rFonts w:ascii="宋体" w:hAnsi="宋体" w:eastAsia="宋体" w:cs="宋体"/>
          <w:spacing w:val="2"/>
          <w:sz w:val="20"/>
          <w:szCs w:val="20"/>
        </w:rPr>
        <w:t xml:space="preserve">    </w:t>
      </w:r>
      <w:r>
        <w:rPr>
          <w:rFonts w:ascii="宋体" w:hAnsi="宋体" w:eastAsia="宋体" w:cs="宋体"/>
          <w:spacing w:val="9"/>
          <w:sz w:val="20"/>
          <w:szCs w:val="20"/>
        </w:rPr>
        <w:t>址：</w:t>
      </w:r>
      <w:r>
        <w:rPr>
          <w:rFonts w:ascii="宋体" w:hAnsi="宋体" w:eastAsia="宋体" w:cs="宋体"/>
          <w:spacing w:val="2"/>
          <w:sz w:val="20"/>
          <w:szCs w:val="20"/>
        </w:rPr>
        <w:t xml:space="preserve">     </w:t>
      </w:r>
      <w:r>
        <w:rPr>
          <w:rFonts w:ascii="宋体" w:hAnsi="宋体" w:eastAsia="宋体" w:cs="宋体"/>
          <w:spacing w:val="9"/>
          <w:sz w:val="20"/>
          <w:szCs w:val="20"/>
        </w:rPr>
        <w:t>云南省昆明经济技术开发区云大西路39号新兴产</w:t>
      </w:r>
      <w:r>
        <w:rPr>
          <w:rFonts w:ascii="宋体" w:hAnsi="宋体" w:eastAsia="宋体" w:cs="宋体"/>
          <w:spacing w:val="8"/>
          <w:sz w:val="20"/>
          <w:szCs w:val="20"/>
        </w:rPr>
        <w:t>业孵化区3幢3层厂房</w:t>
      </w:r>
    </w:p>
    <w:p w14:paraId="0495614A">
      <w:pPr>
        <w:spacing w:before="90" w:line="192" w:lineRule="auto"/>
        <w:ind w:left="1499"/>
        <w:rPr>
          <w:rFonts w:ascii="Times New Roman" w:hAnsi="Times New Roman" w:eastAsia="Times New Roman" w:cs="Times New Roman"/>
          <w:sz w:val="20"/>
          <w:szCs w:val="20"/>
        </w:rPr>
      </w:pPr>
      <w:r>
        <w:rPr>
          <w:rFonts w:ascii="Times New Roman" w:hAnsi="Times New Roman" w:eastAsia="Times New Roman" w:cs="Times New Roman"/>
          <w:sz w:val="20"/>
          <w:szCs w:val="20"/>
        </w:rPr>
        <w:t>Address:                The</w:t>
      </w:r>
      <w:r>
        <w:rPr>
          <w:rFonts w:ascii="Times New Roman" w:hAnsi="Times New Roman" w:eastAsia="Times New Roman" w:cs="Times New Roman"/>
          <w:spacing w:val="30"/>
          <w:w w:val="101"/>
          <w:sz w:val="20"/>
          <w:szCs w:val="20"/>
        </w:rPr>
        <w:t xml:space="preserve"> </w:t>
      </w:r>
      <w:r>
        <w:rPr>
          <w:rFonts w:ascii="Times New Roman" w:hAnsi="Times New Roman" w:eastAsia="Times New Roman" w:cs="Times New Roman"/>
          <w:sz w:val="20"/>
          <w:szCs w:val="20"/>
        </w:rPr>
        <w:t>3-story</w:t>
      </w:r>
      <w:r>
        <w:rPr>
          <w:rFonts w:ascii="Times New Roman" w:hAnsi="Times New Roman" w:eastAsia="Times New Roman" w:cs="Times New Roman"/>
          <w:spacing w:val="30"/>
          <w:sz w:val="20"/>
          <w:szCs w:val="20"/>
        </w:rPr>
        <w:t xml:space="preserve"> </w:t>
      </w:r>
      <w:r>
        <w:rPr>
          <w:rFonts w:ascii="Times New Roman" w:hAnsi="Times New Roman" w:eastAsia="Times New Roman" w:cs="Times New Roman"/>
          <w:sz w:val="20"/>
          <w:szCs w:val="20"/>
        </w:rPr>
        <w:t>factory</w:t>
      </w:r>
      <w:r>
        <w:rPr>
          <w:rFonts w:ascii="Times New Roman" w:hAnsi="Times New Roman" w:eastAsia="Times New Roman" w:cs="Times New Roman"/>
          <w:spacing w:val="25"/>
          <w:w w:val="101"/>
          <w:sz w:val="20"/>
          <w:szCs w:val="20"/>
        </w:rPr>
        <w:t xml:space="preserve"> </w:t>
      </w:r>
      <w:r>
        <w:rPr>
          <w:rFonts w:ascii="Times New Roman" w:hAnsi="Times New Roman" w:eastAsia="Times New Roman" w:cs="Times New Roman"/>
          <w:sz w:val="20"/>
          <w:szCs w:val="20"/>
        </w:rPr>
        <w:t>Bu</w:t>
      </w:r>
      <w:r>
        <w:rPr>
          <w:rFonts w:ascii="Times New Roman" w:hAnsi="Times New Roman" w:eastAsia="Times New Roman" w:cs="Times New Roman"/>
          <w:spacing w:val="-1"/>
          <w:sz w:val="20"/>
          <w:szCs w:val="20"/>
        </w:rPr>
        <w:t>ilding,3</w:t>
      </w:r>
      <w:r>
        <w:rPr>
          <w:rFonts w:ascii="Times New Roman" w:hAnsi="Times New Roman" w:eastAsia="Times New Roman" w:cs="Times New Roman"/>
          <w:spacing w:val="25"/>
          <w:w w:val="101"/>
          <w:sz w:val="20"/>
          <w:szCs w:val="20"/>
        </w:rPr>
        <w:t xml:space="preserve"> </w:t>
      </w:r>
      <w:r>
        <w:rPr>
          <w:rFonts w:ascii="Times New Roman" w:hAnsi="Times New Roman" w:eastAsia="Times New Roman" w:cs="Times New Roman"/>
          <w:spacing w:val="-1"/>
          <w:sz w:val="20"/>
          <w:szCs w:val="20"/>
        </w:rPr>
        <w:t>Building,Emerging</w:t>
      </w:r>
      <w:r>
        <w:rPr>
          <w:rFonts w:ascii="Times New Roman" w:hAnsi="Times New Roman" w:eastAsia="Times New Roman" w:cs="Times New Roman"/>
          <w:spacing w:val="27"/>
          <w:w w:val="101"/>
          <w:sz w:val="20"/>
          <w:szCs w:val="20"/>
        </w:rPr>
        <w:t xml:space="preserve"> </w:t>
      </w:r>
      <w:r>
        <w:rPr>
          <w:rFonts w:ascii="Times New Roman" w:hAnsi="Times New Roman" w:eastAsia="Times New Roman" w:cs="Times New Roman"/>
          <w:spacing w:val="-1"/>
          <w:sz w:val="20"/>
          <w:szCs w:val="20"/>
        </w:rPr>
        <w:t>Industry</w:t>
      </w:r>
      <w:r>
        <w:rPr>
          <w:rFonts w:ascii="Times New Roman" w:hAnsi="Times New Roman" w:eastAsia="Times New Roman" w:cs="Times New Roman"/>
          <w:spacing w:val="27"/>
          <w:sz w:val="20"/>
          <w:szCs w:val="20"/>
        </w:rPr>
        <w:t xml:space="preserve"> </w:t>
      </w:r>
      <w:r>
        <w:rPr>
          <w:rFonts w:ascii="Times New Roman" w:hAnsi="Times New Roman" w:eastAsia="Times New Roman" w:cs="Times New Roman"/>
          <w:spacing w:val="-1"/>
          <w:sz w:val="20"/>
          <w:szCs w:val="20"/>
        </w:rPr>
        <w:t>Incubation</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Zone,</w:t>
      </w:r>
    </w:p>
    <w:p w14:paraId="2B29AB22">
      <w:pPr>
        <w:spacing w:before="116" w:line="192" w:lineRule="auto"/>
        <w:ind w:left="3009"/>
        <w:rPr>
          <w:rFonts w:ascii="Times New Roman" w:hAnsi="Times New Roman" w:eastAsia="Times New Roman" w:cs="Times New Roman"/>
          <w:sz w:val="20"/>
          <w:szCs w:val="20"/>
        </w:rPr>
      </w:pPr>
      <w:r>
        <w:rPr>
          <w:rFonts w:ascii="Times New Roman" w:hAnsi="Times New Roman" w:eastAsia="Times New Roman" w:cs="Times New Roman"/>
          <w:sz w:val="20"/>
          <w:szCs w:val="20"/>
        </w:rPr>
        <w:t>No</w:t>
      </w:r>
      <w:r>
        <w:rPr>
          <w:rFonts w:ascii="Times New Roman" w:hAnsi="Times New Roman" w:eastAsia="Times New Roman" w:cs="Times New Roman"/>
          <w:spacing w:val="1"/>
          <w:sz w:val="20"/>
          <w:szCs w:val="20"/>
        </w:rPr>
        <w:t xml:space="preserve">.39 </w:t>
      </w:r>
      <w:r>
        <w:rPr>
          <w:rFonts w:ascii="Times New Roman" w:hAnsi="Times New Roman" w:eastAsia="Times New Roman" w:cs="Times New Roman"/>
          <w:sz w:val="20"/>
          <w:szCs w:val="20"/>
        </w:rPr>
        <w:t>Yunda</w:t>
      </w:r>
      <w:r>
        <w:rPr>
          <w:rFonts w:ascii="Times New Roman" w:hAnsi="Times New Roman" w:eastAsia="Times New Roman" w:cs="Times New Roman"/>
          <w:spacing w:val="1"/>
          <w:sz w:val="20"/>
          <w:szCs w:val="20"/>
        </w:rPr>
        <w:t xml:space="preserve"> </w:t>
      </w:r>
      <w:r>
        <w:rPr>
          <w:rFonts w:ascii="Times New Roman" w:hAnsi="Times New Roman" w:eastAsia="Times New Roman" w:cs="Times New Roman"/>
          <w:sz w:val="20"/>
          <w:szCs w:val="20"/>
        </w:rPr>
        <w:t>West</w:t>
      </w:r>
      <w:r>
        <w:rPr>
          <w:rFonts w:ascii="Times New Roman" w:hAnsi="Times New Roman" w:eastAsia="Times New Roman" w:cs="Times New Roman"/>
          <w:spacing w:val="1"/>
          <w:sz w:val="20"/>
          <w:szCs w:val="20"/>
        </w:rPr>
        <w:t xml:space="preserve"> </w:t>
      </w:r>
      <w:r>
        <w:rPr>
          <w:rFonts w:ascii="Times New Roman" w:hAnsi="Times New Roman" w:eastAsia="Times New Roman" w:cs="Times New Roman"/>
          <w:sz w:val="20"/>
          <w:szCs w:val="20"/>
        </w:rPr>
        <w:t>Road</w:t>
      </w:r>
      <w:r>
        <w:rPr>
          <w:rFonts w:ascii="Times New Roman" w:hAnsi="Times New Roman" w:eastAsia="Times New Roman" w:cs="Times New Roman"/>
          <w:spacing w:val="1"/>
          <w:sz w:val="20"/>
          <w:szCs w:val="20"/>
        </w:rPr>
        <w:t>,</w:t>
      </w:r>
      <w:r>
        <w:rPr>
          <w:rFonts w:ascii="Times New Roman" w:hAnsi="Times New Roman" w:eastAsia="Times New Roman" w:cs="Times New Roman"/>
          <w:sz w:val="20"/>
          <w:szCs w:val="20"/>
        </w:rPr>
        <w:t>Kunming</w:t>
      </w:r>
      <w:r>
        <w:rPr>
          <w:rFonts w:ascii="Times New Roman" w:hAnsi="Times New Roman" w:eastAsia="Times New Roman" w:cs="Times New Roman"/>
          <w:spacing w:val="1"/>
          <w:sz w:val="20"/>
          <w:szCs w:val="20"/>
        </w:rPr>
        <w:t xml:space="preserve"> </w:t>
      </w:r>
      <w:r>
        <w:rPr>
          <w:rFonts w:ascii="Times New Roman" w:hAnsi="Times New Roman" w:eastAsia="Times New Roman" w:cs="Times New Roman"/>
          <w:sz w:val="20"/>
          <w:szCs w:val="20"/>
        </w:rPr>
        <w:t>Economic</w:t>
      </w:r>
      <w:r>
        <w:rPr>
          <w:rFonts w:ascii="Times New Roman" w:hAnsi="Times New Roman" w:eastAsia="Times New Roman" w:cs="Times New Roman"/>
          <w:spacing w:val="1"/>
          <w:sz w:val="20"/>
          <w:szCs w:val="20"/>
        </w:rPr>
        <w:t xml:space="preserve"> </w:t>
      </w:r>
      <w:r>
        <w:rPr>
          <w:rFonts w:ascii="Times New Roman" w:hAnsi="Times New Roman" w:eastAsia="Times New Roman" w:cs="Times New Roman"/>
          <w:sz w:val="20"/>
          <w:szCs w:val="20"/>
        </w:rPr>
        <w:t>and</w:t>
      </w:r>
      <w:r>
        <w:rPr>
          <w:rFonts w:ascii="Times New Roman" w:hAnsi="Times New Roman" w:eastAsia="Times New Roman" w:cs="Times New Roman"/>
          <w:spacing w:val="14"/>
          <w:w w:val="101"/>
          <w:sz w:val="20"/>
          <w:szCs w:val="20"/>
        </w:rPr>
        <w:t xml:space="preserve"> </w:t>
      </w:r>
      <w:r>
        <w:rPr>
          <w:rFonts w:ascii="Times New Roman" w:hAnsi="Times New Roman" w:eastAsia="Times New Roman" w:cs="Times New Roman"/>
          <w:sz w:val="20"/>
          <w:szCs w:val="20"/>
        </w:rPr>
        <w:t>Technological</w:t>
      </w:r>
      <w:r>
        <w:rPr>
          <w:rFonts w:ascii="Times New Roman" w:hAnsi="Times New Roman" w:eastAsia="Times New Roman" w:cs="Times New Roman"/>
          <w:spacing w:val="8"/>
          <w:sz w:val="20"/>
          <w:szCs w:val="20"/>
        </w:rPr>
        <w:t xml:space="preserve"> </w:t>
      </w:r>
      <w:r>
        <w:rPr>
          <w:rFonts w:ascii="Times New Roman" w:hAnsi="Times New Roman" w:eastAsia="Times New Roman" w:cs="Times New Roman"/>
          <w:sz w:val="20"/>
          <w:szCs w:val="20"/>
        </w:rPr>
        <w:t>Development</w:t>
      </w:r>
    </w:p>
    <w:p w14:paraId="13D429AB">
      <w:pPr>
        <w:spacing w:before="106" w:line="192" w:lineRule="auto"/>
        <w:ind w:left="3009"/>
        <w:rPr>
          <w:rFonts w:ascii="Times New Roman" w:hAnsi="Times New Roman" w:eastAsia="Times New Roman" w:cs="Times New Roman"/>
          <w:sz w:val="20"/>
          <w:szCs w:val="20"/>
        </w:rPr>
      </w:pPr>
      <w:r>
        <w:rPr>
          <w:rFonts w:ascii="Times New Roman" w:hAnsi="Times New Roman" w:eastAsia="Times New Roman" w:cs="Times New Roman"/>
          <w:sz w:val="20"/>
          <w:szCs w:val="20"/>
        </w:rPr>
        <w:t>Zone</w:t>
      </w:r>
      <w:r>
        <w:rPr>
          <w:rFonts w:ascii="Times New Roman" w:hAnsi="Times New Roman" w:eastAsia="Times New Roman" w:cs="Times New Roman"/>
          <w:spacing w:val="2"/>
          <w:sz w:val="20"/>
          <w:szCs w:val="20"/>
        </w:rPr>
        <w:t>,</w:t>
      </w:r>
      <w:r>
        <w:rPr>
          <w:rFonts w:ascii="Times New Roman" w:hAnsi="Times New Roman" w:eastAsia="Times New Roman" w:cs="Times New Roman"/>
          <w:sz w:val="20"/>
          <w:szCs w:val="20"/>
        </w:rPr>
        <w:t>Yunnan</w:t>
      </w:r>
      <w:r>
        <w:rPr>
          <w:rFonts w:ascii="Times New Roman" w:hAnsi="Times New Roman" w:eastAsia="Times New Roman" w:cs="Times New Roman"/>
          <w:spacing w:val="2"/>
          <w:sz w:val="20"/>
          <w:szCs w:val="20"/>
        </w:rPr>
        <w:t xml:space="preserve">  </w:t>
      </w:r>
      <w:r>
        <w:rPr>
          <w:rFonts w:ascii="Times New Roman" w:hAnsi="Times New Roman" w:eastAsia="Times New Roman" w:cs="Times New Roman"/>
          <w:sz w:val="20"/>
          <w:szCs w:val="20"/>
        </w:rPr>
        <w:t>Province</w:t>
      </w:r>
      <w:r>
        <w:rPr>
          <w:rFonts w:ascii="Times New Roman" w:hAnsi="Times New Roman" w:eastAsia="Times New Roman" w:cs="Times New Roman"/>
          <w:spacing w:val="2"/>
          <w:sz w:val="20"/>
          <w:szCs w:val="20"/>
        </w:rPr>
        <w:t>.</w:t>
      </w:r>
    </w:p>
    <w:p w14:paraId="6B53C1A8">
      <w:pPr>
        <w:spacing w:before="89" w:line="219" w:lineRule="auto"/>
        <w:ind w:left="1499"/>
        <w:rPr>
          <w:rFonts w:ascii="Times New Roman" w:hAnsi="Times New Roman" w:eastAsia="Times New Roman" w:cs="Times New Roman"/>
          <w:sz w:val="16"/>
          <w:szCs w:val="16"/>
        </w:rPr>
      </w:pPr>
      <w:r>
        <w:rPr>
          <w:rFonts w:ascii="宋体" w:hAnsi="宋体" w:eastAsia="宋体" w:cs="宋体"/>
          <w:spacing w:val="-4"/>
          <w:sz w:val="20"/>
          <w:szCs w:val="20"/>
        </w:rPr>
        <w:t>邮</w:t>
      </w:r>
      <w:r>
        <w:rPr>
          <w:rFonts w:ascii="宋体" w:hAnsi="宋体" w:eastAsia="宋体" w:cs="宋体"/>
          <w:spacing w:val="7"/>
          <w:sz w:val="20"/>
          <w:szCs w:val="20"/>
        </w:rPr>
        <w:t xml:space="preserve">    </w:t>
      </w:r>
      <w:r>
        <w:rPr>
          <w:rFonts w:ascii="宋体" w:hAnsi="宋体" w:eastAsia="宋体" w:cs="宋体"/>
          <w:spacing w:val="-4"/>
          <w:sz w:val="20"/>
          <w:szCs w:val="20"/>
        </w:rPr>
        <w:t>编：</w:t>
      </w:r>
      <w:r>
        <w:rPr>
          <w:rFonts w:ascii="宋体" w:hAnsi="宋体" w:eastAsia="宋体" w:cs="宋体"/>
          <w:spacing w:val="2"/>
          <w:sz w:val="20"/>
          <w:szCs w:val="20"/>
        </w:rPr>
        <w:t xml:space="preserve">     </w:t>
      </w:r>
      <w:r>
        <w:rPr>
          <w:rFonts w:ascii="Times New Roman" w:hAnsi="Times New Roman" w:eastAsia="Times New Roman" w:cs="Times New Roman"/>
          <w:spacing w:val="-4"/>
          <w:sz w:val="16"/>
          <w:szCs w:val="16"/>
        </w:rPr>
        <w:t>650500</w:t>
      </w:r>
    </w:p>
    <w:p w14:paraId="2EA0DA4E">
      <w:pPr>
        <w:spacing w:before="101" w:line="192" w:lineRule="auto"/>
        <w:ind w:left="148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Postcode</w:t>
      </w:r>
      <w:r>
        <w:rPr>
          <w:rFonts w:ascii="Times New Roman" w:hAnsi="Times New Roman" w:eastAsia="Times New Roman" w:cs="Times New Roman"/>
          <w:spacing w:val="9"/>
          <w:sz w:val="20"/>
          <w:szCs w:val="20"/>
        </w:rPr>
        <w:t xml:space="preserve">  </w:t>
      </w:r>
      <w:r>
        <w:rPr>
          <w:rFonts w:ascii="Times New Roman" w:hAnsi="Times New Roman" w:eastAsia="Times New Roman" w:cs="Times New Roman"/>
          <w:spacing w:val="-1"/>
          <w:sz w:val="20"/>
          <w:szCs w:val="20"/>
        </w:rPr>
        <w:t>ID:</w:t>
      </w:r>
    </w:p>
    <w:p w14:paraId="090CF32E">
      <w:pPr>
        <w:spacing w:before="80" w:line="221" w:lineRule="auto"/>
        <w:ind w:left="1499"/>
        <w:rPr>
          <w:rFonts w:ascii="Times New Roman" w:hAnsi="Times New Roman" w:eastAsia="Times New Roman" w:cs="Times New Roman"/>
          <w:sz w:val="20"/>
          <w:szCs w:val="20"/>
        </w:rPr>
      </w:pPr>
      <w:r>
        <w:rPr>
          <w:rFonts w:ascii="宋体" w:hAnsi="宋体" w:eastAsia="宋体" w:cs="宋体"/>
          <w:spacing w:val="-4"/>
          <w:position w:val="1"/>
          <w:sz w:val="20"/>
          <w:szCs w:val="20"/>
        </w:rPr>
        <w:t>电</w:t>
      </w:r>
      <w:r>
        <w:rPr>
          <w:rFonts w:ascii="宋体" w:hAnsi="宋体" w:eastAsia="宋体" w:cs="宋体"/>
          <w:spacing w:val="10"/>
          <w:position w:val="1"/>
          <w:sz w:val="20"/>
          <w:szCs w:val="20"/>
        </w:rPr>
        <w:t xml:space="preserve">    </w:t>
      </w:r>
      <w:r>
        <w:rPr>
          <w:rFonts w:ascii="宋体" w:hAnsi="宋体" w:eastAsia="宋体" w:cs="宋体"/>
          <w:spacing w:val="-4"/>
          <w:position w:val="1"/>
          <w:sz w:val="20"/>
          <w:szCs w:val="20"/>
        </w:rPr>
        <w:t>话：</w:t>
      </w:r>
      <w:r>
        <w:rPr>
          <w:rFonts w:ascii="宋体" w:hAnsi="宋体" w:eastAsia="宋体" w:cs="宋体"/>
          <w:spacing w:val="5"/>
          <w:position w:val="1"/>
          <w:sz w:val="20"/>
          <w:szCs w:val="20"/>
        </w:rPr>
        <w:t xml:space="preserve">     </w:t>
      </w:r>
      <w:r>
        <w:rPr>
          <w:rFonts w:ascii="Times New Roman" w:hAnsi="Times New Roman" w:eastAsia="Times New Roman" w:cs="Times New Roman"/>
          <w:spacing w:val="-4"/>
          <w:sz w:val="20"/>
          <w:szCs w:val="20"/>
        </w:rPr>
        <w:t>0871-63852008</w:t>
      </w:r>
    </w:p>
    <w:p w14:paraId="4471E503">
      <w:pPr>
        <w:spacing w:before="86" w:line="192" w:lineRule="auto"/>
        <w:ind w:left="149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Telephone</w:t>
      </w:r>
      <w:r>
        <w:rPr>
          <w:rFonts w:ascii="Times New Roman" w:hAnsi="Times New Roman" w:eastAsia="Times New Roman" w:cs="Times New Roman"/>
          <w:spacing w:val="43"/>
          <w:sz w:val="20"/>
          <w:szCs w:val="20"/>
        </w:rPr>
        <w:t xml:space="preserve"> </w:t>
      </w:r>
      <w:r>
        <w:rPr>
          <w:rFonts w:ascii="Times New Roman" w:hAnsi="Times New Roman" w:eastAsia="Times New Roman" w:cs="Times New Roman"/>
          <w:spacing w:val="-1"/>
          <w:sz w:val="20"/>
          <w:szCs w:val="20"/>
        </w:rPr>
        <w:t>No:</w:t>
      </w:r>
    </w:p>
    <w:p w14:paraId="01E3524B">
      <w:pPr>
        <w:spacing w:before="77" w:line="219" w:lineRule="auto"/>
        <w:ind w:left="1499"/>
        <w:rPr>
          <w:rFonts w:ascii="Times New Roman" w:hAnsi="Times New Roman" w:eastAsia="Times New Roman" w:cs="Times New Roman"/>
          <w:sz w:val="20"/>
          <w:szCs w:val="20"/>
        </w:rPr>
      </w:pPr>
      <w:r>
        <w:rPr>
          <w:rFonts w:ascii="宋体" w:hAnsi="宋体" w:eastAsia="宋体" w:cs="宋体"/>
          <w:spacing w:val="-1"/>
          <w:sz w:val="20"/>
          <w:szCs w:val="20"/>
        </w:rPr>
        <w:t>传</w:t>
      </w:r>
      <w:r>
        <w:rPr>
          <w:rFonts w:ascii="宋体" w:hAnsi="宋体" w:eastAsia="宋体" w:cs="宋体"/>
          <w:spacing w:val="5"/>
          <w:sz w:val="20"/>
          <w:szCs w:val="20"/>
        </w:rPr>
        <w:t xml:space="preserve">    </w:t>
      </w:r>
      <w:r>
        <w:rPr>
          <w:rFonts w:ascii="宋体" w:hAnsi="宋体" w:eastAsia="宋体" w:cs="宋体"/>
          <w:spacing w:val="-1"/>
          <w:sz w:val="20"/>
          <w:szCs w:val="20"/>
        </w:rPr>
        <w:t xml:space="preserve">真：     </w:t>
      </w:r>
      <w:r>
        <w:rPr>
          <w:rFonts w:ascii="Times New Roman" w:hAnsi="Times New Roman" w:eastAsia="Times New Roman" w:cs="Times New Roman"/>
          <w:spacing w:val="-1"/>
          <w:sz w:val="20"/>
          <w:szCs w:val="20"/>
        </w:rPr>
        <w:t>0871-63802005</w:t>
      </w:r>
    </w:p>
    <w:p w14:paraId="7197596B">
      <w:pPr>
        <w:spacing w:before="109" w:line="185" w:lineRule="auto"/>
        <w:ind w:left="149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Fax</w:t>
      </w:r>
      <w:r>
        <w:rPr>
          <w:rFonts w:ascii="Times New Roman" w:hAnsi="Times New Roman" w:eastAsia="Times New Roman" w:cs="Times New Roman"/>
          <w:spacing w:val="5"/>
          <w:sz w:val="20"/>
          <w:szCs w:val="20"/>
        </w:rPr>
        <w:t xml:space="preserve">  </w:t>
      </w:r>
      <w:r>
        <w:rPr>
          <w:rFonts w:ascii="Times New Roman" w:hAnsi="Times New Roman" w:eastAsia="Times New Roman" w:cs="Times New Roman"/>
          <w:spacing w:val="-1"/>
          <w:sz w:val="20"/>
          <w:szCs w:val="20"/>
        </w:rPr>
        <w:t>No:</w:t>
      </w:r>
    </w:p>
    <w:p w14:paraId="63F3D08D">
      <w:pPr>
        <w:spacing w:before="82" w:line="214" w:lineRule="auto"/>
        <w:ind w:left="1499"/>
        <w:rPr>
          <w:rFonts w:ascii="Times New Roman" w:hAnsi="Times New Roman" w:eastAsia="Times New Roman" w:cs="Times New Roman"/>
          <w:sz w:val="20"/>
          <w:szCs w:val="20"/>
        </w:rPr>
      </w:pPr>
      <w:r>
        <w:rPr>
          <w:rFonts w:ascii="宋体" w:hAnsi="宋体" w:eastAsia="宋体" w:cs="宋体"/>
          <w:spacing w:val="-1"/>
          <w:sz w:val="20"/>
          <w:szCs w:val="20"/>
        </w:rPr>
        <w:t>网    址：</w:t>
      </w:r>
      <w:r>
        <w:rPr>
          <w:rFonts w:ascii="宋体" w:hAnsi="宋体" w:eastAsia="宋体" w:cs="宋体"/>
          <w:spacing w:val="5"/>
          <w:sz w:val="20"/>
          <w:szCs w:val="20"/>
        </w:rPr>
        <w:t xml:space="preserve">     </w:t>
      </w:r>
      <w:r>
        <w:fldChar w:fldCharType="begin"/>
      </w:r>
      <w:r>
        <w:instrText xml:space="preserve"> HYPERLINK "https://www.sttynzk.com" </w:instrText>
      </w:r>
      <w:r>
        <w:fldChar w:fldCharType="separate"/>
      </w:r>
      <w:r>
        <w:rPr>
          <w:rFonts w:ascii="Times New Roman" w:hAnsi="Times New Roman" w:eastAsia="Times New Roman" w:cs="Times New Roman"/>
          <w:spacing w:val="-1"/>
          <w:sz w:val="20"/>
          <w:szCs w:val="20"/>
        </w:rPr>
        <w:t>www.sttynzk.com</w:t>
      </w:r>
      <w:r>
        <w:rPr>
          <w:rFonts w:ascii="Times New Roman" w:hAnsi="Times New Roman" w:eastAsia="Times New Roman" w:cs="Times New Roman"/>
          <w:spacing w:val="-1"/>
          <w:sz w:val="20"/>
          <w:szCs w:val="20"/>
        </w:rPr>
        <w:fldChar w:fldCharType="end"/>
      </w:r>
    </w:p>
    <w:p w14:paraId="6EB7AB6E">
      <w:pPr>
        <w:spacing w:before="120" w:line="192" w:lineRule="auto"/>
        <w:ind w:left="1499"/>
        <w:rPr>
          <w:rFonts w:ascii="Times New Roman" w:hAnsi="Times New Roman" w:eastAsia="Times New Roman" w:cs="Times New Roman"/>
          <w:sz w:val="16"/>
          <w:szCs w:val="16"/>
        </w:rPr>
      </w:pPr>
      <w:r>
        <w:rPr>
          <w:rFonts w:ascii="Times New Roman" w:hAnsi="Times New Roman" w:eastAsia="Times New Roman" w:cs="Times New Roman"/>
          <w:spacing w:val="-1"/>
          <w:sz w:val="16"/>
          <w:szCs w:val="16"/>
        </w:rPr>
        <w:t>Website:</w:t>
      </w:r>
    </w:p>
    <w:p w14:paraId="0B6482C5">
      <w:pPr>
        <w:pStyle w:val="2"/>
        <w:spacing w:line="257" w:lineRule="auto"/>
      </w:pPr>
    </w:p>
    <w:p w14:paraId="08E64CB2">
      <w:pPr>
        <w:pStyle w:val="2"/>
        <w:spacing w:line="258" w:lineRule="auto"/>
      </w:pPr>
    </w:p>
    <w:p w14:paraId="2CB0B636">
      <w:pPr>
        <w:pStyle w:val="2"/>
        <w:spacing w:line="258" w:lineRule="auto"/>
      </w:pPr>
    </w:p>
    <w:p w14:paraId="55DBA4E1">
      <w:pPr>
        <w:pStyle w:val="2"/>
        <w:spacing w:line="258" w:lineRule="auto"/>
      </w:pPr>
    </w:p>
    <w:p w14:paraId="36735F38">
      <w:pPr>
        <w:pStyle w:val="2"/>
        <w:spacing w:line="258" w:lineRule="auto"/>
      </w:pPr>
    </w:p>
    <w:p w14:paraId="5F02B6A8">
      <w:pPr>
        <w:pStyle w:val="2"/>
        <w:spacing w:line="258" w:lineRule="auto"/>
      </w:pPr>
    </w:p>
    <w:p w14:paraId="23AEAD19">
      <w:pPr>
        <w:pStyle w:val="2"/>
        <w:spacing w:line="258" w:lineRule="auto"/>
      </w:pPr>
    </w:p>
    <w:p w14:paraId="565857C4">
      <w:pPr>
        <w:pStyle w:val="2"/>
        <w:spacing w:line="258" w:lineRule="auto"/>
      </w:pPr>
    </w:p>
    <w:p w14:paraId="26257B5E">
      <w:pPr>
        <w:pStyle w:val="2"/>
        <w:spacing w:line="258" w:lineRule="auto"/>
      </w:pPr>
    </w:p>
    <w:p w14:paraId="1357A6F2">
      <w:pPr>
        <w:pStyle w:val="2"/>
        <w:spacing w:before="53" w:line="217" w:lineRule="auto"/>
        <w:jc w:val="right"/>
        <w:rPr>
          <w:rFonts w:ascii="黑体" w:hAnsi="黑体" w:eastAsia="黑体" w:cs="黑体"/>
          <w:sz w:val="16"/>
          <w:szCs w:val="16"/>
        </w:rPr>
      </w:pPr>
      <w:r>
        <w:rPr>
          <w:rFonts w:ascii="黑体" w:hAnsi="黑体" w:eastAsia="黑体" w:cs="黑体"/>
          <w:spacing w:val="-6"/>
          <w:position w:val="1"/>
          <w:sz w:val="16"/>
          <w:szCs w:val="16"/>
        </w:rPr>
        <w:t>网址</w:t>
      </w:r>
      <w:r>
        <w:rPr>
          <w:rFonts w:ascii="黑体" w:hAnsi="黑体" w:eastAsia="黑体" w:cs="黑体"/>
          <w:spacing w:val="-5"/>
          <w:position w:val="1"/>
          <w:sz w:val="16"/>
          <w:szCs w:val="16"/>
        </w:rPr>
        <w:t>：</w:t>
      </w:r>
      <w:r>
        <w:rPr>
          <w:spacing w:val="-5"/>
          <w:position w:val="1"/>
          <w:sz w:val="16"/>
          <w:szCs w:val="16"/>
        </w:rPr>
        <w:t xml:space="preserve">ynzk.chinastt.cn                              </w:t>
      </w:r>
      <w:r>
        <w:rPr>
          <w:spacing w:val="-6"/>
          <w:position w:val="1"/>
          <w:sz w:val="16"/>
          <w:szCs w:val="16"/>
        </w:rPr>
        <w:t xml:space="preserve">  </w:t>
      </w:r>
      <w:r>
        <w:rPr>
          <w:rFonts w:ascii="黑体" w:hAnsi="黑体" w:eastAsia="黑体" w:cs="黑体"/>
          <w:spacing w:val="-6"/>
          <w:sz w:val="16"/>
          <w:szCs w:val="16"/>
        </w:rPr>
        <w:t>客服邮箱：</w:t>
      </w:r>
      <w:r>
        <w:rPr>
          <w:rFonts w:ascii="宋体" w:hAnsi="宋体" w:eastAsia="宋体" w:cs="宋体"/>
          <w:spacing w:val="-6"/>
          <w:sz w:val="16"/>
          <w:szCs w:val="16"/>
        </w:rPr>
        <w:t xml:space="preserve">ynzkcse@chinastt.cn                  </w:t>
      </w:r>
      <w:r>
        <w:rPr>
          <w:rFonts w:ascii="黑体" w:hAnsi="黑体" w:eastAsia="黑体" w:cs="黑体"/>
          <w:spacing w:val="-6"/>
          <w:sz w:val="16"/>
          <w:szCs w:val="16"/>
        </w:rPr>
        <w:t xml:space="preserve">咨询电话：0871-63852008                     </w:t>
      </w:r>
      <w:r>
        <w:rPr>
          <w:rFonts w:ascii="黑体" w:hAnsi="黑体" w:eastAsia="黑体" w:cs="黑体"/>
          <w:spacing w:val="-6"/>
          <w:position w:val="-1"/>
          <w:sz w:val="16"/>
          <w:szCs w:val="16"/>
        </w:rPr>
        <w:t>投诉电话：1382650925</w:t>
      </w:r>
      <w:r>
        <w:rPr>
          <w:rFonts w:ascii="黑体" w:hAnsi="黑体" w:eastAsia="黑体" w:cs="黑体"/>
          <w:spacing w:val="-4"/>
          <w:position w:val="-1"/>
          <w:sz w:val="16"/>
          <w:szCs w:val="16"/>
        </w:rPr>
        <w:t>6</w:t>
      </w:r>
    </w:p>
    <w:p w14:paraId="7AA18C32">
      <w:pPr>
        <w:spacing w:line="217" w:lineRule="auto"/>
        <w:rPr>
          <w:rFonts w:ascii="黑体" w:hAnsi="黑体" w:eastAsia="黑体" w:cs="黑体"/>
          <w:sz w:val="16"/>
          <w:szCs w:val="16"/>
        </w:rPr>
        <w:sectPr>
          <w:headerReference r:id="rId143" w:type="default"/>
          <w:pgSz w:w="11900" w:h="16840"/>
          <w:pgMar w:top="1478" w:right="376" w:bottom="181" w:left="359" w:header="724" w:footer="0" w:gutter="0"/>
          <w:cols w:space="720" w:num="1"/>
        </w:sectPr>
      </w:pPr>
    </w:p>
    <w:p w14:paraId="2738B469">
      <w:r>
        <mc:AlternateContent>
          <mc:Choice Requires="wps">
            <w:drawing>
              <wp:anchor distT="0" distB="0" distL="0" distR="0" simplePos="0" relativeHeight="251881472" behindDoc="0" locked="0" layoutInCell="0" allowOverlap="1">
                <wp:simplePos x="0" y="0"/>
                <wp:positionH relativeFrom="page">
                  <wp:posOffset>-3413760</wp:posOffset>
                </wp:positionH>
                <wp:positionV relativeFrom="page">
                  <wp:posOffset>3645535</wp:posOffset>
                </wp:positionV>
                <wp:extent cx="7115810" cy="104140"/>
                <wp:effectExtent l="0" t="0" r="0" b="0"/>
                <wp:wrapNone/>
                <wp:docPr id="410" name="TextBox 410"/>
                <wp:cNvGraphicFramePr/>
                <a:graphic xmlns:a="http://schemas.openxmlformats.org/drawingml/2006/main">
                  <a:graphicData uri="http://schemas.microsoft.com/office/word/2010/wordprocessingShape">
                    <wps:wsp>
                      <wps:cNvSpPr txBox="1"/>
                      <wps:spPr>
                        <a:xfrm rot="5400000">
                          <a:off x="-3414223" y="3645660"/>
                          <a:ext cx="7115809" cy="10413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DCA25D6">
                            <w:pPr>
                              <w:spacing w:before="20" w:line="123" w:lineRule="exact"/>
                              <w:ind w:left="20"/>
                              <w:rPr>
                                <w:rFonts w:ascii="宋体" w:hAnsi="宋体" w:eastAsia="宋体" w:cs="宋体"/>
                                <w:sz w:val="12"/>
                                <w:szCs w:val="12"/>
                              </w:rPr>
                            </w:pPr>
                            <w:r>
                              <w:rPr>
                                <w:rFonts w:ascii="宋体" w:hAnsi="宋体" w:eastAsia="宋体" w:cs="宋体"/>
                                <w:spacing w:val="4"/>
                                <w:position w:val="1"/>
                                <w:sz w:val="12"/>
                                <w:szCs w:val="12"/>
                                <w:em w:val="dot"/>
                              </w:rPr>
                              <w:t>网址</w:t>
                            </w:r>
                            <w:r>
                              <w:rPr>
                                <w:rFonts w:ascii="宋体" w:hAnsi="宋体" w:eastAsia="宋体" w:cs="宋体"/>
                                <w:spacing w:val="-16"/>
                                <w:position w:val="1"/>
                                <w:sz w:val="12"/>
                                <w:szCs w:val="12"/>
                              </w:rPr>
                              <w:t xml:space="preserve"> </w:t>
                            </w:r>
                            <w:r>
                              <w:rPr>
                                <w:rFonts w:ascii="宋体" w:hAnsi="宋体" w:eastAsia="宋体" w:cs="宋体"/>
                                <w:spacing w:val="4"/>
                                <w:position w:val="1"/>
                                <w:sz w:val="12"/>
                                <w:szCs w:val="12"/>
                                <w:em w:val="dot"/>
                              </w:rPr>
                              <w:t>：</w:t>
                            </w:r>
                            <w:r>
                              <w:rPr>
                                <w:rFonts w:ascii="宋体" w:hAnsi="宋体" w:eastAsia="宋体" w:cs="宋体"/>
                                <w:position w:val="1"/>
                                <w:sz w:val="12"/>
                                <w:szCs w:val="12"/>
                                <w:em w:val="dot"/>
                              </w:rPr>
                              <w:t>yn</w:t>
                            </w:r>
                            <w:r>
                              <w:rPr>
                                <w:rFonts w:ascii="宋体" w:hAnsi="宋体" w:eastAsia="宋体" w:cs="宋体"/>
                                <w:spacing w:val="-39"/>
                                <w:position w:val="1"/>
                                <w:sz w:val="12"/>
                                <w:szCs w:val="12"/>
                              </w:rPr>
                              <w:t xml:space="preserve"> </w:t>
                            </w:r>
                            <w:r>
                              <w:rPr>
                                <w:rFonts w:ascii="宋体" w:hAnsi="宋体" w:eastAsia="宋体" w:cs="宋体"/>
                                <w:position w:val="1"/>
                                <w:sz w:val="12"/>
                                <w:szCs w:val="12"/>
                                <w:em w:val="dot"/>
                              </w:rPr>
                              <w:t>z</w:t>
                            </w:r>
                            <w:r>
                              <w:rPr>
                                <w:rFonts w:ascii="宋体" w:hAnsi="宋体" w:eastAsia="宋体" w:cs="宋体"/>
                                <w:spacing w:val="-43"/>
                                <w:position w:val="1"/>
                                <w:sz w:val="12"/>
                                <w:szCs w:val="12"/>
                              </w:rPr>
                              <w:t xml:space="preserve"> </w:t>
                            </w:r>
                            <w:r>
                              <w:rPr>
                                <w:rFonts w:ascii="宋体" w:hAnsi="宋体" w:eastAsia="宋体" w:cs="宋体"/>
                                <w:position w:val="1"/>
                                <w:sz w:val="12"/>
                                <w:szCs w:val="12"/>
                                <w:em w:val="dot"/>
                              </w:rPr>
                              <w:t>k</w:t>
                            </w:r>
                            <w:r>
                              <w:rPr>
                                <w:rFonts w:ascii="宋体" w:hAnsi="宋体" w:eastAsia="宋体" w:cs="宋体"/>
                                <w:spacing w:val="4"/>
                                <w:position w:val="1"/>
                                <w:sz w:val="12"/>
                                <w:szCs w:val="12"/>
                                <w:em w:val="dot"/>
                              </w:rPr>
                              <w:t>.</w:t>
                            </w:r>
                            <w:r>
                              <w:rPr>
                                <w:rFonts w:ascii="宋体" w:hAnsi="宋体" w:eastAsia="宋体" w:cs="宋体"/>
                                <w:position w:val="1"/>
                                <w:sz w:val="12"/>
                                <w:szCs w:val="12"/>
                                <w:em w:val="dot"/>
                              </w:rPr>
                              <w:t>chin</w:t>
                            </w:r>
                            <w:r>
                              <w:rPr>
                                <w:rFonts w:ascii="宋体" w:hAnsi="宋体" w:eastAsia="宋体" w:cs="宋体"/>
                                <w:spacing w:val="-42"/>
                                <w:position w:val="1"/>
                                <w:sz w:val="12"/>
                                <w:szCs w:val="12"/>
                              </w:rPr>
                              <w:t xml:space="preserve"> </w:t>
                            </w:r>
                            <w:r>
                              <w:rPr>
                                <w:rFonts w:ascii="宋体" w:hAnsi="宋体" w:eastAsia="宋体" w:cs="宋体"/>
                                <w:position w:val="1"/>
                                <w:sz w:val="12"/>
                                <w:szCs w:val="12"/>
                                <w:em w:val="dot"/>
                              </w:rPr>
                              <w:t>a</w:t>
                            </w:r>
                            <w:r>
                              <w:rPr>
                                <w:rFonts w:ascii="宋体" w:hAnsi="宋体" w:eastAsia="宋体" w:cs="宋体"/>
                                <w:spacing w:val="-37"/>
                                <w:position w:val="1"/>
                                <w:sz w:val="12"/>
                                <w:szCs w:val="12"/>
                              </w:rPr>
                              <w:t xml:space="preserve"> </w:t>
                            </w:r>
                            <w:r>
                              <w:rPr>
                                <w:rFonts w:ascii="宋体" w:hAnsi="宋体" w:eastAsia="宋体" w:cs="宋体"/>
                                <w:position w:val="1"/>
                                <w:sz w:val="12"/>
                                <w:szCs w:val="12"/>
                                <w:em w:val="dot"/>
                              </w:rPr>
                              <w:t>s</w:t>
                            </w:r>
                            <w:r>
                              <w:rPr>
                                <w:rFonts w:ascii="宋体" w:hAnsi="宋体" w:eastAsia="宋体" w:cs="宋体"/>
                                <w:spacing w:val="-39"/>
                                <w:position w:val="1"/>
                                <w:sz w:val="12"/>
                                <w:szCs w:val="12"/>
                              </w:rPr>
                              <w:t xml:space="preserve"> </w:t>
                            </w:r>
                            <w:r>
                              <w:rPr>
                                <w:rFonts w:ascii="宋体" w:hAnsi="宋体" w:eastAsia="宋体" w:cs="宋体"/>
                                <w:position w:val="1"/>
                                <w:sz w:val="12"/>
                                <w:szCs w:val="12"/>
                                <w:em w:val="dot"/>
                              </w:rPr>
                              <w:t>t</w:t>
                            </w:r>
                            <w:r>
                              <w:rPr>
                                <w:rFonts w:ascii="宋体" w:hAnsi="宋体" w:eastAsia="宋体" w:cs="宋体"/>
                                <w:spacing w:val="-39"/>
                                <w:position w:val="1"/>
                                <w:sz w:val="12"/>
                                <w:szCs w:val="12"/>
                              </w:rPr>
                              <w:t xml:space="preserve"> </w:t>
                            </w:r>
                            <w:r>
                              <w:rPr>
                                <w:rFonts w:ascii="宋体" w:hAnsi="宋体" w:eastAsia="宋体" w:cs="宋体"/>
                                <w:position w:val="1"/>
                                <w:sz w:val="12"/>
                                <w:szCs w:val="12"/>
                                <w:em w:val="dot"/>
                              </w:rPr>
                              <w:t>t</w:t>
                            </w:r>
                            <w:r>
                              <w:rPr>
                                <w:rFonts w:ascii="宋体" w:hAnsi="宋体" w:eastAsia="宋体" w:cs="宋体"/>
                                <w:spacing w:val="4"/>
                                <w:position w:val="1"/>
                                <w:sz w:val="12"/>
                                <w:szCs w:val="12"/>
                                <w:em w:val="dot"/>
                              </w:rPr>
                              <w:t>.</w:t>
                            </w:r>
                            <w:r>
                              <w:rPr>
                                <w:rFonts w:ascii="宋体" w:hAnsi="宋体" w:eastAsia="宋体" w:cs="宋体"/>
                                <w:position w:val="1"/>
                                <w:sz w:val="12"/>
                                <w:szCs w:val="12"/>
                                <w:em w:val="dot"/>
                              </w:rPr>
                              <w:t>cn</w:t>
                            </w:r>
                            <w:r>
                              <w:rPr>
                                <w:rFonts w:ascii="宋体" w:hAnsi="宋体" w:eastAsia="宋体" w:cs="宋体"/>
                                <w:spacing w:val="4"/>
                                <w:position w:val="1"/>
                                <w:sz w:val="12"/>
                                <w:szCs w:val="12"/>
                              </w:rPr>
                              <w:t xml:space="preserve">                     </w:t>
                            </w:r>
                            <w:r>
                              <w:rPr>
                                <w:rFonts w:ascii="宋体" w:hAnsi="宋体" w:eastAsia="宋体" w:cs="宋体"/>
                                <w:spacing w:val="4"/>
                                <w:position w:val="1"/>
                                <w:sz w:val="12"/>
                                <w:szCs w:val="12"/>
                                <w:em w:val="dot"/>
                              </w:rPr>
                              <w:t>客服</w:t>
                            </w:r>
                            <w:r>
                              <w:rPr>
                                <w:rFonts w:ascii="宋体" w:hAnsi="宋体" w:eastAsia="宋体" w:cs="宋体"/>
                                <w:spacing w:val="-32"/>
                                <w:position w:val="1"/>
                                <w:sz w:val="12"/>
                                <w:szCs w:val="12"/>
                              </w:rPr>
                              <w:t xml:space="preserve"> </w:t>
                            </w:r>
                            <w:r>
                              <w:rPr>
                                <w:rFonts w:ascii="宋体" w:hAnsi="宋体" w:eastAsia="宋体" w:cs="宋体"/>
                                <w:spacing w:val="4"/>
                                <w:position w:val="1"/>
                                <w:sz w:val="12"/>
                                <w:szCs w:val="12"/>
                                <w:em w:val="dot"/>
                              </w:rPr>
                              <w:t>邮箱</w:t>
                            </w:r>
                            <w:r>
                              <w:rPr>
                                <w:rFonts w:ascii="宋体" w:hAnsi="宋体" w:eastAsia="宋体" w:cs="宋体"/>
                                <w:spacing w:val="-29"/>
                                <w:position w:val="1"/>
                                <w:sz w:val="12"/>
                                <w:szCs w:val="12"/>
                              </w:rPr>
                              <w:t xml:space="preserve"> </w:t>
                            </w:r>
                            <w:r>
                              <w:rPr>
                                <w:rFonts w:ascii="宋体" w:hAnsi="宋体" w:eastAsia="宋体" w:cs="宋体"/>
                                <w:spacing w:val="4"/>
                                <w:position w:val="1"/>
                                <w:sz w:val="12"/>
                                <w:szCs w:val="12"/>
                                <w:em w:val="dot"/>
                              </w:rPr>
                              <w:t>：</w:t>
                            </w:r>
                            <w:r>
                              <w:rPr>
                                <w:rFonts w:ascii="宋体" w:hAnsi="宋体" w:eastAsia="宋体" w:cs="宋体"/>
                                <w:position w:val="1"/>
                                <w:sz w:val="12"/>
                                <w:szCs w:val="12"/>
                                <w:em w:val="dot"/>
                              </w:rPr>
                              <w:t>yn</w:t>
                            </w:r>
                            <w:r>
                              <w:rPr>
                                <w:rFonts w:ascii="宋体" w:hAnsi="宋体" w:eastAsia="宋体" w:cs="宋体"/>
                                <w:spacing w:val="-37"/>
                                <w:position w:val="1"/>
                                <w:sz w:val="12"/>
                                <w:szCs w:val="12"/>
                              </w:rPr>
                              <w:t xml:space="preserve"> </w:t>
                            </w:r>
                            <w:r>
                              <w:rPr>
                                <w:rFonts w:ascii="宋体" w:hAnsi="宋体" w:eastAsia="宋体" w:cs="宋体"/>
                                <w:position w:val="1"/>
                                <w:sz w:val="12"/>
                                <w:szCs w:val="12"/>
                                <w:em w:val="dot"/>
                              </w:rPr>
                              <w:t>z</w:t>
                            </w:r>
                            <w:r>
                              <w:rPr>
                                <w:rFonts w:ascii="宋体" w:hAnsi="宋体" w:eastAsia="宋体" w:cs="宋体"/>
                                <w:spacing w:val="-41"/>
                                <w:position w:val="1"/>
                                <w:sz w:val="12"/>
                                <w:szCs w:val="12"/>
                              </w:rPr>
                              <w:t xml:space="preserve"> </w:t>
                            </w:r>
                            <w:r>
                              <w:rPr>
                                <w:rFonts w:ascii="宋体" w:hAnsi="宋体" w:eastAsia="宋体" w:cs="宋体"/>
                                <w:position w:val="1"/>
                                <w:sz w:val="12"/>
                                <w:szCs w:val="12"/>
                                <w:em w:val="dot"/>
                              </w:rPr>
                              <w:t>k</w:t>
                            </w:r>
                            <w:r>
                              <w:rPr>
                                <w:rFonts w:ascii="宋体" w:hAnsi="宋体" w:eastAsia="宋体" w:cs="宋体"/>
                                <w:spacing w:val="-38"/>
                                <w:position w:val="1"/>
                                <w:sz w:val="12"/>
                                <w:szCs w:val="12"/>
                              </w:rPr>
                              <w:t xml:space="preserve"> </w:t>
                            </w:r>
                            <w:r>
                              <w:rPr>
                                <w:rFonts w:ascii="宋体" w:hAnsi="宋体" w:eastAsia="宋体" w:cs="宋体"/>
                                <w:position w:val="1"/>
                                <w:sz w:val="12"/>
                                <w:szCs w:val="12"/>
                                <w:em w:val="dot"/>
                              </w:rPr>
                              <w:t>c</w:t>
                            </w:r>
                            <w:r>
                              <w:rPr>
                                <w:rFonts w:ascii="宋体" w:hAnsi="宋体" w:eastAsia="宋体" w:cs="宋体"/>
                                <w:spacing w:val="-35"/>
                                <w:position w:val="1"/>
                                <w:sz w:val="12"/>
                                <w:szCs w:val="12"/>
                              </w:rPr>
                              <w:t xml:space="preserve"> </w:t>
                            </w:r>
                            <w:r>
                              <w:rPr>
                                <w:rFonts w:ascii="宋体" w:hAnsi="宋体" w:eastAsia="宋体" w:cs="宋体"/>
                                <w:position w:val="1"/>
                                <w:sz w:val="12"/>
                                <w:szCs w:val="12"/>
                                <w:em w:val="dot"/>
                              </w:rPr>
                              <w:t>s</w:t>
                            </w:r>
                            <w:r>
                              <w:rPr>
                                <w:rFonts w:ascii="宋体" w:hAnsi="宋体" w:eastAsia="宋体" w:cs="宋体"/>
                                <w:spacing w:val="-37"/>
                                <w:position w:val="1"/>
                                <w:sz w:val="12"/>
                                <w:szCs w:val="12"/>
                              </w:rPr>
                              <w:t xml:space="preserve"> </w:t>
                            </w:r>
                            <w:r>
                              <w:rPr>
                                <w:rFonts w:ascii="宋体" w:hAnsi="宋体" w:eastAsia="宋体" w:cs="宋体"/>
                                <w:position w:val="1"/>
                                <w:sz w:val="12"/>
                                <w:szCs w:val="12"/>
                                <w:em w:val="dot"/>
                              </w:rPr>
                              <w:t>e</w:t>
                            </w:r>
                            <w:r>
                              <w:rPr>
                                <w:rFonts w:ascii="宋体" w:hAnsi="宋体" w:eastAsia="宋体" w:cs="宋体"/>
                                <w:spacing w:val="4"/>
                                <w:position w:val="1"/>
                                <w:sz w:val="12"/>
                                <w:szCs w:val="12"/>
                                <w:em w:val="dot"/>
                              </w:rPr>
                              <w:t>@</w:t>
                            </w:r>
                            <w:r>
                              <w:rPr>
                                <w:rFonts w:ascii="宋体" w:hAnsi="宋体" w:eastAsia="宋体" w:cs="宋体"/>
                                <w:position w:val="1"/>
                                <w:sz w:val="12"/>
                                <w:szCs w:val="12"/>
                                <w:em w:val="dot"/>
                              </w:rPr>
                              <w:t>c</w:t>
                            </w:r>
                            <w:r>
                              <w:rPr>
                                <w:rFonts w:ascii="宋体" w:hAnsi="宋体" w:eastAsia="宋体" w:cs="宋体"/>
                                <w:spacing w:val="-42"/>
                                <w:position w:val="1"/>
                                <w:sz w:val="12"/>
                                <w:szCs w:val="12"/>
                              </w:rPr>
                              <w:t xml:space="preserve"> </w:t>
                            </w:r>
                            <w:r>
                              <w:rPr>
                                <w:rFonts w:ascii="宋体" w:hAnsi="宋体" w:eastAsia="宋体" w:cs="宋体"/>
                                <w:position w:val="1"/>
                                <w:sz w:val="12"/>
                                <w:szCs w:val="12"/>
                                <w:em w:val="dot"/>
                              </w:rPr>
                              <w:t>hin</w:t>
                            </w:r>
                            <w:r>
                              <w:rPr>
                                <w:rFonts w:ascii="宋体" w:hAnsi="宋体" w:eastAsia="宋体" w:cs="宋体"/>
                                <w:spacing w:val="-40"/>
                                <w:position w:val="1"/>
                                <w:sz w:val="12"/>
                                <w:szCs w:val="12"/>
                              </w:rPr>
                              <w:t xml:space="preserve"> </w:t>
                            </w:r>
                            <w:r>
                              <w:rPr>
                                <w:rFonts w:ascii="宋体" w:hAnsi="宋体" w:eastAsia="宋体" w:cs="宋体"/>
                                <w:position w:val="1"/>
                                <w:sz w:val="12"/>
                                <w:szCs w:val="12"/>
                                <w:em w:val="dot"/>
                              </w:rPr>
                              <w:t>a</w:t>
                            </w:r>
                            <w:r>
                              <w:rPr>
                                <w:rFonts w:ascii="宋体" w:hAnsi="宋体" w:eastAsia="宋体" w:cs="宋体"/>
                                <w:spacing w:val="-35"/>
                                <w:position w:val="1"/>
                                <w:sz w:val="12"/>
                                <w:szCs w:val="12"/>
                              </w:rPr>
                              <w:t xml:space="preserve"> </w:t>
                            </w:r>
                            <w:r>
                              <w:rPr>
                                <w:rFonts w:ascii="宋体" w:hAnsi="宋体" w:eastAsia="宋体" w:cs="宋体"/>
                                <w:position w:val="1"/>
                                <w:sz w:val="12"/>
                                <w:szCs w:val="12"/>
                                <w:em w:val="dot"/>
                              </w:rPr>
                              <w:t>s</w:t>
                            </w:r>
                            <w:r>
                              <w:rPr>
                                <w:rFonts w:ascii="宋体" w:hAnsi="宋体" w:eastAsia="宋体" w:cs="宋体"/>
                                <w:spacing w:val="-37"/>
                                <w:position w:val="1"/>
                                <w:sz w:val="12"/>
                                <w:szCs w:val="12"/>
                              </w:rPr>
                              <w:t xml:space="preserve"> </w:t>
                            </w:r>
                            <w:r>
                              <w:rPr>
                                <w:rFonts w:ascii="宋体" w:hAnsi="宋体" w:eastAsia="宋体" w:cs="宋体"/>
                                <w:position w:val="1"/>
                                <w:sz w:val="12"/>
                                <w:szCs w:val="12"/>
                                <w:em w:val="dot"/>
                              </w:rPr>
                              <w:t>t</w:t>
                            </w:r>
                            <w:r>
                              <w:rPr>
                                <w:rFonts w:ascii="宋体" w:hAnsi="宋体" w:eastAsia="宋体" w:cs="宋体"/>
                                <w:spacing w:val="-37"/>
                                <w:position w:val="1"/>
                                <w:sz w:val="12"/>
                                <w:szCs w:val="12"/>
                              </w:rPr>
                              <w:t xml:space="preserve"> </w:t>
                            </w:r>
                            <w:r>
                              <w:rPr>
                                <w:rFonts w:ascii="宋体" w:hAnsi="宋体" w:eastAsia="宋体" w:cs="宋体"/>
                                <w:position w:val="1"/>
                                <w:sz w:val="12"/>
                                <w:szCs w:val="12"/>
                                <w:em w:val="dot"/>
                              </w:rPr>
                              <w:t>t</w:t>
                            </w:r>
                            <w:r>
                              <w:rPr>
                                <w:rFonts w:ascii="宋体" w:hAnsi="宋体" w:eastAsia="宋体" w:cs="宋体"/>
                                <w:spacing w:val="37"/>
                                <w:w w:val="101"/>
                                <w:position w:val="1"/>
                                <w:sz w:val="12"/>
                                <w:szCs w:val="12"/>
                              </w:rPr>
                              <w:t xml:space="preserve"> </w:t>
                            </w:r>
                            <w:r>
                              <w:rPr>
                                <w:rFonts w:ascii="宋体" w:hAnsi="宋体" w:eastAsia="宋体" w:cs="宋体"/>
                                <w:position w:val="1"/>
                                <w:sz w:val="12"/>
                                <w:szCs w:val="12"/>
                                <w:em w:val="dot"/>
                              </w:rPr>
                              <w:t>cn</w:t>
                            </w:r>
                            <w:r>
                              <w:rPr>
                                <w:rFonts w:ascii="宋体" w:hAnsi="宋体" w:eastAsia="宋体" w:cs="宋体"/>
                                <w:spacing w:val="4"/>
                                <w:position w:val="1"/>
                                <w:sz w:val="12"/>
                                <w:szCs w:val="12"/>
                              </w:rPr>
                              <w:t xml:space="preserve">                     </w:t>
                            </w:r>
                            <w:r>
                              <w:rPr>
                                <w:rFonts w:ascii="宋体" w:hAnsi="宋体" w:eastAsia="宋体" w:cs="宋体"/>
                                <w:spacing w:val="4"/>
                                <w:position w:val="1"/>
                                <w:sz w:val="12"/>
                                <w:szCs w:val="12"/>
                                <w:em w:val="dot"/>
                              </w:rPr>
                              <w:t>咨询</w:t>
                            </w:r>
                            <w:r>
                              <w:rPr>
                                <w:rFonts w:ascii="宋体" w:hAnsi="宋体" w:eastAsia="宋体" w:cs="宋体"/>
                                <w:spacing w:val="-22"/>
                                <w:position w:val="1"/>
                                <w:sz w:val="12"/>
                                <w:szCs w:val="12"/>
                              </w:rPr>
                              <w:t xml:space="preserve"> </w:t>
                            </w:r>
                            <w:r>
                              <w:rPr>
                                <w:rFonts w:ascii="宋体" w:hAnsi="宋体" w:eastAsia="宋体" w:cs="宋体"/>
                                <w:spacing w:val="4"/>
                                <w:position w:val="1"/>
                                <w:sz w:val="12"/>
                                <w:szCs w:val="12"/>
                                <w:em w:val="dot"/>
                              </w:rPr>
                              <w:t>电话</w:t>
                            </w:r>
                            <w:r>
                              <w:rPr>
                                <w:rFonts w:ascii="宋体" w:hAnsi="宋体" w:eastAsia="宋体" w:cs="宋体"/>
                                <w:spacing w:val="-26"/>
                                <w:position w:val="1"/>
                                <w:sz w:val="12"/>
                                <w:szCs w:val="12"/>
                              </w:rPr>
                              <w:t xml:space="preserve"> </w:t>
                            </w:r>
                            <w:r>
                              <w:rPr>
                                <w:rFonts w:ascii="宋体" w:hAnsi="宋体" w:eastAsia="宋体" w:cs="宋体"/>
                                <w:spacing w:val="4"/>
                                <w:position w:val="1"/>
                                <w:sz w:val="12"/>
                                <w:szCs w:val="12"/>
                                <w:em w:val="dot"/>
                              </w:rPr>
                              <w:t>：</w:t>
                            </w:r>
                            <w:r>
                              <w:rPr>
                                <w:rFonts w:ascii="宋体" w:hAnsi="宋体" w:eastAsia="宋体" w:cs="宋体"/>
                                <w:spacing w:val="-35"/>
                                <w:position w:val="1"/>
                                <w:sz w:val="12"/>
                                <w:szCs w:val="12"/>
                              </w:rPr>
                              <w:t xml:space="preserve"> </w:t>
                            </w:r>
                            <w:r>
                              <w:rPr>
                                <w:rFonts w:ascii="宋体" w:hAnsi="宋体" w:eastAsia="宋体" w:cs="宋体"/>
                                <w:spacing w:val="4"/>
                                <w:position w:val="1"/>
                                <w:sz w:val="12"/>
                                <w:szCs w:val="12"/>
                                <w:em w:val="dot"/>
                              </w:rPr>
                              <w:t>0</w:t>
                            </w:r>
                            <w:r>
                              <w:rPr>
                                <w:rFonts w:ascii="宋体" w:hAnsi="宋体" w:eastAsia="宋体" w:cs="宋体"/>
                                <w:spacing w:val="-36"/>
                                <w:position w:val="1"/>
                                <w:sz w:val="12"/>
                                <w:szCs w:val="12"/>
                              </w:rPr>
                              <w:t xml:space="preserve"> </w:t>
                            </w:r>
                            <w:r>
                              <w:rPr>
                                <w:rFonts w:ascii="宋体" w:hAnsi="宋体" w:eastAsia="宋体" w:cs="宋体"/>
                                <w:spacing w:val="4"/>
                                <w:position w:val="1"/>
                                <w:sz w:val="12"/>
                                <w:szCs w:val="12"/>
                                <w:em w:val="dot"/>
                              </w:rPr>
                              <w:t>8</w:t>
                            </w:r>
                            <w:r>
                              <w:rPr>
                                <w:rFonts w:ascii="宋体" w:hAnsi="宋体" w:eastAsia="宋体" w:cs="宋体"/>
                                <w:spacing w:val="-33"/>
                                <w:position w:val="1"/>
                                <w:sz w:val="12"/>
                                <w:szCs w:val="12"/>
                              </w:rPr>
                              <w:t xml:space="preserve"> </w:t>
                            </w:r>
                            <w:r>
                              <w:rPr>
                                <w:rFonts w:ascii="宋体" w:hAnsi="宋体" w:eastAsia="宋体" w:cs="宋体"/>
                                <w:spacing w:val="4"/>
                                <w:position w:val="1"/>
                                <w:sz w:val="12"/>
                                <w:szCs w:val="12"/>
                                <w:em w:val="dot"/>
                              </w:rPr>
                              <w:t>7</w:t>
                            </w:r>
                            <w:r>
                              <w:rPr>
                                <w:rFonts w:ascii="宋体" w:hAnsi="宋体" w:eastAsia="宋体" w:cs="宋体"/>
                                <w:spacing w:val="-28"/>
                                <w:position w:val="1"/>
                                <w:sz w:val="12"/>
                                <w:szCs w:val="12"/>
                              </w:rPr>
                              <w:t xml:space="preserve"> </w:t>
                            </w:r>
                            <w:r>
                              <w:rPr>
                                <w:rFonts w:ascii="宋体" w:hAnsi="宋体" w:eastAsia="宋体" w:cs="宋体"/>
                                <w:spacing w:val="4"/>
                                <w:position w:val="1"/>
                                <w:sz w:val="12"/>
                                <w:szCs w:val="12"/>
                                <w:em w:val="dot"/>
                              </w:rPr>
                              <w:t>1</w:t>
                            </w:r>
                            <w:r>
                              <w:rPr>
                                <w:rFonts w:ascii="宋体" w:hAnsi="宋体" w:eastAsia="宋体" w:cs="宋体"/>
                                <w:spacing w:val="4"/>
                                <w:position w:val="1"/>
                                <w:sz w:val="12"/>
                                <w:szCs w:val="12"/>
                              </w:rPr>
                              <w:t>-</w:t>
                            </w:r>
                            <w:r>
                              <w:rPr>
                                <w:rFonts w:ascii="宋体" w:hAnsi="宋体" w:eastAsia="宋体" w:cs="宋体"/>
                                <w:spacing w:val="-35"/>
                                <w:position w:val="1"/>
                                <w:sz w:val="12"/>
                                <w:szCs w:val="12"/>
                              </w:rPr>
                              <w:t xml:space="preserve"> </w:t>
                            </w:r>
                            <w:r>
                              <w:rPr>
                                <w:rFonts w:ascii="宋体" w:hAnsi="宋体" w:eastAsia="宋体" w:cs="宋体"/>
                                <w:spacing w:val="4"/>
                                <w:position w:val="1"/>
                                <w:sz w:val="12"/>
                                <w:szCs w:val="12"/>
                                <w:em w:val="dot"/>
                              </w:rPr>
                              <w:t>6</w:t>
                            </w:r>
                            <w:r>
                              <w:rPr>
                                <w:rFonts w:ascii="宋体" w:hAnsi="宋体" w:eastAsia="宋体" w:cs="宋体"/>
                                <w:spacing w:val="-33"/>
                                <w:position w:val="1"/>
                                <w:sz w:val="12"/>
                                <w:szCs w:val="12"/>
                              </w:rPr>
                              <w:t xml:space="preserve"> </w:t>
                            </w:r>
                            <w:r>
                              <w:rPr>
                                <w:rFonts w:ascii="宋体" w:hAnsi="宋体" w:eastAsia="宋体" w:cs="宋体"/>
                                <w:spacing w:val="4"/>
                                <w:position w:val="1"/>
                                <w:sz w:val="12"/>
                                <w:szCs w:val="12"/>
                                <w:em w:val="dot"/>
                              </w:rPr>
                              <w:t>3852008</w:t>
                            </w:r>
                            <w:r>
                              <w:rPr>
                                <w:rFonts w:ascii="宋体" w:hAnsi="宋体" w:eastAsia="宋体" w:cs="宋体"/>
                                <w:spacing w:val="4"/>
                                <w:position w:val="1"/>
                                <w:sz w:val="12"/>
                                <w:szCs w:val="12"/>
                              </w:rPr>
                              <w:t xml:space="preserve">                         </w:t>
                            </w:r>
                            <w:r>
                              <w:rPr>
                                <w:rFonts w:ascii="宋体" w:hAnsi="宋体" w:eastAsia="宋体" w:cs="宋体"/>
                                <w:spacing w:val="4"/>
                                <w:position w:val="1"/>
                                <w:sz w:val="12"/>
                                <w:szCs w:val="12"/>
                                <w:em w:val="dot"/>
                              </w:rPr>
                              <w:t>投诉</w:t>
                            </w:r>
                            <w:r>
                              <w:rPr>
                                <w:rFonts w:ascii="宋体" w:hAnsi="宋体" w:eastAsia="宋体" w:cs="宋体"/>
                                <w:spacing w:val="-23"/>
                                <w:position w:val="1"/>
                                <w:sz w:val="12"/>
                                <w:szCs w:val="12"/>
                              </w:rPr>
                              <w:t xml:space="preserve"> </w:t>
                            </w:r>
                            <w:r>
                              <w:rPr>
                                <w:rFonts w:ascii="宋体" w:hAnsi="宋体" w:eastAsia="宋体" w:cs="宋体"/>
                                <w:spacing w:val="4"/>
                                <w:position w:val="1"/>
                                <w:sz w:val="12"/>
                                <w:szCs w:val="12"/>
                                <w:em w:val="dot"/>
                              </w:rPr>
                              <w:t>电话</w:t>
                            </w:r>
                            <w:r>
                              <w:rPr>
                                <w:rFonts w:ascii="宋体" w:hAnsi="宋体" w:eastAsia="宋体" w:cs="宋体"/>
                                <w:spacing w:val="-26"/>
                                <w:position w:val="1"/>
                                <w:sz w:val="12"/>
                                <w:szCs w:val="12"/>
                              </w:rPr>
                              <w:t xml:space="preserve"> </w:t>
                            </w:r>
                            <w:r>
                              <w:rPr>
                                <w:rFonts w:ascii="宋体" w:hAnsi="宋体" w:eastAsia="宋体" w:cs="宋体"/>
                                <w:spacing w:val="4"/>
                                <w:position w:val="1"/>
                                <w:sz w:val="12"/>
                                <w:szCs w:val="12"/>
                                <w:em w:val="dot"/>
                              </w:rPr>
                              <w:t>：</w:t>
                            </w:r>
                            <w:r>
                              <w:rPr>
                                <w:rFonts w:ascii="宋体" w:hAnsi="宋体" w:eastAsia="宋体" w:cs="宋体"/>
                                <w:spacing w:val="-28"/>
                                <w:position w:val="1"/>
                                <w:sz w:val="12"/>
                                <w:szCs w:val="12"/>
                              </w:rPr>
                              <w:t xml:space="preserve"> </w:t>
                            </w:r>
                            <w:r>
                              <w:rPr>
                                <w:rFonts w:ascii="宋体" w:hAnsi="宋体" w:eastAsia="宋体" w:cs="宋体"/>
                                <w:spacing w:val="4"/>
                                <w:position w:val="1"/>
                                <w:sz w:val="12"/>
                                <w:szCs w:val="12"/>
                                <w:em w:val="dot"/>
                              </w:rPr>
                              <w:t>1</w:t>
                            </w:r>
                            <w:r>
                              <w:rPr>
                                <w:rFonts w:ascii="宋体" w:hAnsi="宋体" w:eastAsia="宋体" w:cs="宋体"/>
                                <w:spacing w:val="-34"/>
                                <w:position w:val="1"/>
                                <w:sz w:val="12"/>
                                <w:szCs w:val="12"/>
                              </w:rPr>
                              <w:t xml:space="preserve"> </w:t>
                            </w:r>
                            <w:r>
                              <w:rPr>
                                <w:rFonts w:ascii="宋体" w:hAnsi="宋体" w:eastAsia="宋体" w:cs="宋体"/>
                                <w:spacing w:val="4"/>
                                <w:position w:val="1"/>
                                <w:sz w:val="12"/>
                                <w:szCs w:val="12"/>
                                <w:em w:val="dot"/>
                              </w:rPr>
                              <w:t>3</w:t>
                            </w:r>
                            <w:r>
                              <w:rPr>
                                <w:rFonts w:ascii="宋体" w:hAnsi="宋体" w:eastAsia="宋体" w:cs="宋体"/>
                                <w:spacing w:val="-36"/>
                                <w:position w:val="1"/>
                                <w:sz w:val="12"/>
                                <w:szCs w:val="12"/>
                              </w:rPr>
                              <w:t xml:space="preserve"> </w:t>
                            </w:r>
                            <w:r>
                              <w:rPr>
                                <w:rFonts w:ascii="宋体" w:hAnsi="宋体" w:eastAsia="宋体" w:cs="宋体"/>
                                <w:spacing w:val="4"/>
                                <w:position w:val="1"/>
                                <w:sz w:val="12"/>
                                <w:szCs w:val="12"/>
                                <w:em w:val="dot"/>
                              </w:rPr>
                              <w:t>8</w:t>
                            </w:r>
                            <w:r>
                              <w:rPr>
                                <w:rFonts w:ascii="宋体" w:hAnsi="宋体" w:eastAsia="宋体" w:cs="宋体"/>
                                <w:spacing w:val="44"/>
                                <w:w w:val="101"/>
                                <w:position w:val="1"/>
                                <w:sz w:val="12"/>
                                <w:szCs w:val="12"/>
                              </w:rPr>
                              <w:t xml:space="preserve"> </w:t>
                            </w:r>
                            <w:r>
                              <w:rPr>
                                <w:rFonts w:ascii="宋体" w:hAnsi="宋体" w:eastAsia="宋体" w:cs="宋体"/>
                                <w:spacing w:val="4"/>
                                <w:position w:val="1"/>
                                <w:sz w:val="12"/>
                                <w:szCs w:val="12"/>
                                <w:em w:val="dot"/>
                              </w:rPr>
                              <w:t>2</w:t>
                            </w:r>
                            <w:r>
                              <w:rPr>
                                <w:rFonts w:ascii="宋体" w:hAnsi="宋体" w:eastAsia="宋体" w:cs="宋体"/>
                                <w:spacing w:val="-36"/>
                                <w:position w:val="1"/>
                                <w:sz w:val="12"/>
                                <w:szCs w:val="12"/>
                              </w:rPr>
                              <w:t xml:space="preserve"> </w:t>
                            </w:r>
                            <w:r>
                              <w:rPr>
                                <w:rFonts w:ascii="宋体" w:hAnsi="宋体" w:eastAsia="宋体" w:cs="宋体"/>
                                <w:spacing w:val="4"/>
                                <w:position w:val="1"/>
                                <w:sz w:val="12"/>
                                <w:szCs w:val="12"/>
                                <w:em w:val="dot"/>
                              </w:rPr>
                              <w:t>6509256</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10" o:spid="_x0000_s1026" o:spt="202" type="#_x0000_t202" style="position:absolute;left:0pt;margin-left:-268.8pt;margin-top:287.05pt;height:8.2pt;width:560.3pt;mso-position-horizontal-relative:page;mso-position-vertical-relative:page;rotation:5898240f;z-index:251881472;mso-width-relative:page;mso-height-relative:page;" filled="f" stroked="f" coordsize="21600,21600" o:allowincell="f" o:gfxdata="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3Woi72wAA&#10;AAwBAAAPAAAAAAAAAAEAIAAAACIAAABkcnMvZG93bnJldi54bWxQSwECFAAUAAAACACHTuJA/oXB&#10;uFQCAACmBAAADgAAAAAAAAABACAAAAAqAQAAZHJzL2Uyb0RvYy54bWxQSwUGAAAAAAYABgBZAQAA&#10;8AUAAAAA&#10;">
                <v:fill on="f" focussize="0,0"/>
                <v:stroke on="f" weight="0pt" miterlimit="0" joinstyle="miter"/>
                <v:imagedata o:title=""/>
                <o:lock v:ext="edit" aspectratio="f"/>
                <v:textbox inset="0mm,0mm,0mm,0mm">
                  <w:txbxContent>
                    <w:p w14:paraId="1DCA25D6">
                      <w:pPr>
                        <w:spacing w:before="20" w:line="123" w:lineRule="exact"/>
                        <w:ind w:left="20"/>
                        <w:rPr>
                          <w:rFonts w:ascii="宋体" w:hAnsi="宋体" w:eastAsia="宋体" w:cs="宋体"/>
                          <w:sz w:val="12"/>
                          <w:szCs w:val="12"/>
                        </w:rPr>
                      </w:pPr>
                      <w:r>
                        <w:rPr>
                          <w:rFonts w:ascii="宋体" w:hAnsi="宋体" w:eastAsia="宋体" w:cs="宋体"/>
                          <w:spacing w:val="4"/>
                          <w:position w:val="1"/>
                          <w:sz w:val="12"/>
                          <w:szCs w:val="12"/>
                          <w:em w:val="dot"/>
                        </w:rPr>
                        <w:t>网址</w:t>
                      </w:r>
                      <w:r>
                        <w:rPr>
                          <w:rFonts w:ascii="宋体" w:hAnsi="宋体" w:eastAsia="宋体" w:cs="宋体"/>
                          <w:spacing w:val="-16"/>
                          <w:position w:val="1"/>
                          <w:sz w:val="12"/>
                          <w:szCs w:val="12"/>
                        </w:rPr>
                        <w:t xml:space="preserve"> </w:t>
                      </w:r>
                      <w:r>
                        <w:rPr>
                          <w:rFonts w:ascii="宋体" w:hAnsi="宋体" w:eastAsia="宋体" w:cs="宋体"/>
                          <w:spacing w:val="4"/>
                          <w:position w:val="1"/>
                          <w:sz w:val="12"/>
                          <w:szCs w:val="12"/>
                          <w:em w:val="dot"/>
                        </w:rPr>
                        <w:t>：</w:t>
                      </w:r>
                      <w:r>
                        <w:rPr>
                          <w:rFonts w:ascii="宋体" w:hAnsi="宋体" w:eastAsia="宋体" w:cs="宋体"/>
                          <w:position w:val="1"/>
                          <w:sz w:val="12"/>
                          <w:szCs w:val="12"/>
                          <w:em w:val="dot"/>
                        </w:rPr>
                        <w:t>yn</w:t>
                      </w:r>
                      <w:r>
                        <w:rPr>
                          <w:rFonts w:ascii="宋体" w:hAnsi="宋体" w:eastAsia="宋体" w:cs="宋体"/>
                          <w:spacing w:val="-39"/>
                          <w:position w:val="1"/>
                          <w:sz w:val="12"/>
                          <w:szCs w:val="12"/>
                        </w:rPr>
                        <w:t xml:space="preserve"> </w:t>
                      </w:r>
                      <w:r>
                        <w:rPr>
                          <w:rFonts w:ascii="宋体" w:hAnsi="宋体" w:eastAsia="宋体" w:cs="宋体"/>
                          <w:position w:val="1"/>
                          <w:sz w:val="12"/>
                          <w:szCs w:val="12"/>
                          <w:em w:val="dot"/>
                        </w:rPr>
                        <w:t>z</w:t>
                      </w:r>
                      <w:r>
                        <w:rPr>
                          <w:rFonts w:ascii="宋体" w:hAnsi="宋体" w:eastAsia="宋体" w:cs="宋体"/>
                          <w:spacing w:val="-43"/>
                          <w:position w:val="1"/>
                          <w:sz w:val="12"/>
                          <w:szCs w:val="12"/>
                        </w:rPr>
                        <w:t xml:space="preserve"> </w:t>
                      </w:r>
                      <w:r>
                        <w:rPr>
                          <w:rFonts w:ascii="宋体" w:hAnsi="宋体" w:eastAsia="宋体" w:cs="宋体"/>
                          <w:position w:val="1"/>
                          <w:sz w:val="12"/>
                          <w:szCs w:val="12"/>
                          <w:em w:val="dot"/>
                        </w:rPr>
                        <w:t>k</w:t>
                      </w:r>
                      <w:r>
                        <w:rPr>
                          <w:rFonts w:ascii="宋体" w:hAnsi="宋体" w:eastAsia="宋体" w:cs="宋体"/>
                          <w:spacing w:val="4"/>
                          <w:position w:val="1"/>
                          <w:sz w:val="12"/>
                          <w:szCs w:val="12"/>
                          <w:em w:val="dot"/>
                        </w:rPr>
                        <w:t>.</w:t>
                      </w:r>
                      <w:r>
                        <w:rPr>
                          <w:rFonts w:ascii="宋体" w:hAnsi="宋体" w:eastAsia="宋体" w:cs="宋体"/>
                          <w:position w:val="1"/>
                          <w:sz w:val="12"/>
                          <w:szCs w:val="12"/>
                          <w:em w:val="dot"/>
                        </w:rPr>
                        <w:t>chin</w:t>
                      </w:r>
                      <w:r>
                        <w:rPr>
                          <w:rFonts w:ascii="宋体" w:hAnsi="宋体" w:eastAsia="宋体" w:cs="宋体"/>
                          <w:spacing w:val="-42"/>
                          <w:position w:val="1"/>
                          <w:sz w:val="12"/>
                          <w:szCs w:val="12"/>
                        </w:rPr>
                        <w:t xml:space="preserve"> </w:t>
                      </w:r>
                      <w:r>
                        <w:rPr>
                          <w:rFonts w:ascii="宋体" w:hAnsi="宋体" w:eastAsia="宋体" w:cs="宋体"/>
                          <w:position w:val="1"/>
                          <w:sz w:val="12"/>
                          <w:szCs w:val="12"/>
                          <w:em w:val="dot"/>
                        </w:rPr>
                        <w:t>a</w:t>
                      </w:r>
                      <w:r>
                        <w:rPr>
                          <w:rFonts w:ascii="宋体" w:hAnsi="宋体" w:eastAsia="宋体" w:cs="宋体"/>
                          <w:spacing w:val="-37"/>
                          <w:position w:val="1"/>
                          <w:sz w:val="12"/>
                          <w:szCs w:val="12"/>
                        </w:rPr>
                        <w:t xml:space="preserve"> </w:t>
                      </w:r>
                      <w:r>
                        <w:rPr>
                          <w:rFonts w:ascii="宋体" w:hAnsi="宋体" w:eastAsia="宋体" w:cs="宋体"/>
                          <w:position w:val="1"/>
                          <w:sz w:val="12"/>
                          <w:szCs w:val="12"/>
                          <w:em w:val="dot"/>
                        </w:rPr>
                        <w:t>s</w:t>
                      </w:r>
                      <w:r>
                        <w:rPr>
                          <w:rFonts w:ascii="宋体" w:hAnsi="宋体" w:eastAsia="宋体" w:cs="宋体"/>
                          <w:spacing w:val="-39"/>
                          <w:position w:val="1"/>
                          <w:sz w:val="12"/>
                          <w:szCs w:val="12"/>
                        </w:rPr>
                        <w:t xml:space="preserve"> </w:t>
                      </w:r>
                      <w:r>
                        <w:rPr>
                          <w:rFonts w:ascii="宋体" w:hAnsi="宋体" w:eastAsia="宋体" w:cs="宋体"/>
                          <w:position w:val="1"/>
                          <w:sz w:val="12"/>
                          <w:szCs w:val="12"/>
                          <w:em w:val="dot"/>
                        </w:rPr>
                        <w:t>t</w:t>
                      </w:r>
                      <w:r>
                        <w:rPr>
                          <w:rFonts w:ascii="宋体" w:hAnsi="宋体" w:eastAsia="宋体" w:cs="宋体"/>
                          <w:spacing w:val="-39"/>
                          <w:position w:val="1"/>
                          <w:sz w:val="12"/>
                          <w:szCs w:val="12"/>
                        </w:rPr>
                        <w:t xml:space="preserve"> </w:t>
                      </w:r>
                      <w:r>
                        <w:rPr>
                          <w:rFonts w:ascii="宋体" w:hAnsi="宋体" w:eastAsia="宋体" w:cs="宋体"/>
                          <w:position w:val="1"/>
                          <w:sz w:val="12"/>
                          <w:szCs w:val="12"/>
                          <w:em w:val="dot"/>
                        </w:rPr>
                        <w:t>t</w:t>
                      </w:r>
                      <w:r>
                        <w:rPr>
                          <w:rFonts w:ascii="宋体" w:hAnsi="宋体" w:eastAsia="宋体" w:cs="宋体"/>
                          <w:spacing w:val="4"/>
                          <w:position w:val="1"/>
                          <w:sz w:val="12"/>
                          <w:szCs w:val="12"/>
                          <w:em w:val="dot"/>
                        </w:rPr>
                        <w:t>.</w:t>
                      </w:r>
                      <w:r>
                        <w:rPr>
                          <w:rFonts w:ascii="宋体" w:hAnsi="宋体" w:eastAsia="宋体" w:cs="宋体"/>
                          <w:position w:val="1"/>
                          <w:sz w:val="12"/>
                          <w:szCs w:val="12"/>
                          <w:em w:val="dot"/>
                        </w:rPr>
                        <w:t>cn</w:t>
                      </w:r>
                      <w:r>
                        <w:rPr>
                          <w:rFonts w:ascii="宋体" w:hAnsi="宋体" w:eastAsia="宋体" w:cs="宋体"/>
                          <w:spacing w:val="4"/>
                          <w:position w:val="1"/>
                          <w:sz w:val="12"/>
                          <w:szCs w:val="12"/>
                        </w:rPr>
                        <w:t xml:space="preserve">                     </w:t>
                      </w:r>
                      <w:r>
                        <w:rPr>
                          <w:rFonts w:ascii="宋体" w:hAnsi="宋体" w:eastAsia="宋体" w:cs="宋体"/>
                          <w:spacing w:val="4"/>
                          <w:position w:val="1"/>
                          <w:sz w:val="12"/>
                          <w:szCs w:val="12"/>
                          <w:em w:val="dot"/>
                        </w:rPr>
                        <w:t>客服</w:t>
                      </w:r>
                      <w:r>
                        <w:rPr>
                          <w:rFonts w:ascii="宋体" w:hAnsi="宋体" w:eastAsia="宋体" w:cs="宋体"/>
                          <w:spacing w:val="-32"/>
                          <w:position w:val="1"/>
                          <w:sz w:val="12"/>
                          <w:szCs w:val="12"/>
                        </w:rPr>
                        <w:t xml:space="preserve"> </w:t>
                      </w:r>
                      <w:r>
                        <w:rPr>
                          <w:rFonts w:ascii="宋体" w:hAnsi="宋体" w:eastAsia="宋体" w:cs="宋体"/>
                          <w:spacing w:val="4"/>
                          <w:position w:val="1"/>
                          <w:sz w:val="12"/>
                          <w:szCs w:val="12"/>
                          <w:em w:val="dot"/>
                        </w:rPr>
                        <w:t>邮箱</w:t>
                      </w:r>
                      <w:r>
                        <w:rPr>
                          <w:rFonts w:ascii="宋体" w:hAnsi="宋体" w:eastAsia="宋体" w:cs="宋体"/>
                          <w:spacing w:val="-29"/>
                          <w:position w:val="1"/>
                          <w:sz w:val="12"/>
                          <w:szCs w:val="12"/>
                        </w:rPr>
                        <w:t xml:space="preserve"> </w:t>
                      </w:r>
                      <w:r>
                        <w:rPr>
                          <w:rFonts w:ascii="宋体" w:hAnsi="宋体" w:eastAsia="宋体" w:cs="宋体"/>
                          <w:spacing w:val="4"/>
                          <w:position w:val="1"/>
                          <w:sz w:val="12"/>
                          <w:szCs w:val="12"/>
                          <w:em w:val="dot"/>
                        </w:rPr>
                        <w:t>：</w:t>
                      </w:r>
                      <w:r>
                        <w:rPr>
                          <w:rFonts w:ascii="宋体" w:hAnsi="宋体" w:eastAsia="宋体" w:cs="宋体"/>
                          <w:position w:val="1"/>
                          <w:sz w:val="12"/>
                          <w:szCs w:val="12"/>
                          <w:em w:val="dot"/>
                        </w:rPr>
                        <w:t>yn</w:t>
                      </w:r>
                      <w:r>
                        <w:rPr>
                          <w:rFonts w:ascii="宋体" w:hAnsi="宋体" w:eastAsia="宋体" w:cs="宋体"/>
                          <w:spacing w:val="-37"/>
                          <w:position w:val="1"/>
                          <w:sz w:val="12"/>
                          <w:szCs w:val="12"/>
                        </w:rPr>
                        <w:t xml:space="preserve"> </w:t>
                      </w:r>
                      <w:r>
                        <w:rPr>
                          <w:rFonts w:ascii="宋体" w:hAnsi="宋体" w:eastAsia="宋体" w:cs="宋体"/>
                          <w:position w:val="1"/>
                          <w:sz w:val="12"/>
                          <w:szCs w:val="12"/>
                          <w:em w:val="dot"/>
                        </w:rPr>
                        <w:t>z</w:t>
                      </w:r>
                      <w:r>
                        <w:rPr>
                          <w:rFonts w:ascii="宋体" w:hAnsi="宋体" w:eastAsia="宋体" w:cs="宋体"/>
                          <w:spacing w:val="-41"/>
                          <w:position w:val="1"/>
                          <w:sz w:val="12"/>
                          <w:szCs w:val="12"/>
                        </w:rPr>
                        <w:t xml:space="preserve"> </w:t>
                      </w:r>
                      <w:r>
                        <w:rPr>
                          <w:rFonts w:ascii="宋体" w:hAnsi="宋体" w:eastAsia="宋体" w:cs="宋体"/>
                          <w:position w:val="1"/>
                          <w:sz w:val="12"/>
                          <w:szCs w:val="12"/>
                          <w:em w:val="dot"/>
                        </w:rPr>
                        <w:t>k</w:t>
                      </w:r>
                      <w:r>
                        <w:rPr>
                          <w:rFonts w:ascii="宋体" w:hAnsi="宋体" w:eastAsia="宋体" w:cs="宋体"/>
                          <w:spacing w:val="-38"/>
                          <w:position w:val="1"/>
                          <w:sz w:val="12"/>
                          <w:szCs w:val="12"/>
                        </w:rPr>
                        <w:t xml:space="preserve"> </w:t>
                      </w:r>
                      <w:r>
                        <w:rPr>
                          <w:rFonts w:ascii="宋体" w:hAnsi="宋体" w:eastAsia="宋体" w:cs="宋体"/>
                          <w:position w:val="1"/>
                          <w:sz w:val="12"/>
                          <w:szCs w:val="12"/>
                          <w:em w:val="dot"/>
                        </w:rPr>
                        <w:t>c</w:t>
                      </w:r>
                      <w:r>
                        <w:rPr>
                          <w:rFonts w:ascii="宋体" w:hAnsi="宋体" w:eastAsia="宋体" w:cs="宋体"/>
                          <w:spacing w:val="-35"/>
                          <w:position w:val="1"/>
                          <w:sz w:val="12"/>
                          <w:szCs w:val="12"/>
                        </w:rPr>
                        <w:t xml:space="preserve"> </w:t>
                      </w:r>
                      <w:r>
                        <w:rPr>
                          <w:rFonts w:ascii="宋体" w:hAnsi="宋体" w:eastAsia="宋体" w:cs="宋体"/>
                          <w:position w:val="1"/>
                          <w:sz w:val="12"/>
                          <w:szCs w:val="12"/>
                          <w:em w:val="dot"/>
                        </w:rPr>
                        <w:t>s</w:t>
                      </w:r>
                      <w:r>
                        <w:rPr>
                          <w:rFonts w:ascii="宋体" w:hAnsi="宋体" w:eastAsia="宋体" w:cs="宋体"/>
                          <w:spacing w:val="-37"/>
                          <w:position w:val="1"/>
                          <w:sz w:val="12"/>
                          <w:szCs w:val="12"/>
                        </w:rPr>
                        <w:t xml:space="preserve"> </w:t>
                      </w:r>
                      <w:r>
                        <w:rPr>
                          <w:rFonts w:ascii="宋体" w:hAnsi="宋体" w:eastAsia="宋体" w:cs="宋体"/>
                          <w:position w:val="1"/>
                          <w:sz w:val="12"/>
                          <w:szCs w:val="12"/>
                          <w:em w:val="dot"/>
                        </w:rPr>
                        <w:t>e</w:t>
                      </w:r>
                      <w:r>
                        <w:rPr>
                          <w:rFonts w:ascii="宋体" w:hAnsi="宋体" w:eastAsia="宋体" w:cs="宋体"/>
                          <w:spacing w:val="4"/>
                          <w:position w:val="1"/>
                          <w:sz w:val="12"/>
                          <w:szCs w:val="12"/>
                          <w:em w:val="dot"/>
                        </w:rPr>
                        <w:t>@</w:t>
                      </w:r>
                      <w:r>
                        <w:rPr>
                          <w:rFonts w:ascii="宋体" w:hAnsi="宋体" w:eastAsia="宋体" w:cs="宋体"/>
                          <w:position w:val="1"/>
                          <w:sz w:val="12"/>
                          <w:szCs w:val="12"/>
                          <w:em w:val="dot"/>
                        </w:rPr>
                        <w:t>c</w:t>
                      </w:r>
                      <w:r>
                        <w:rPr>
                          <w:rFonts w:ascii="宋体" w:hAnsi="宋体" w:eastAsia="宋体" w:cs="宋体"/>
                          <w:spacing w:val="-42"/>
                          <w:position w:val="1"/>
                          <w:sz w:val="12"/>
                          <w:szCs w:val="12"/>
                        </w:rPr>
                        <w:t xml:space="preserve"> </w:t>
                      </w:r>
                      <w:r>
                        <w:rPr>
                          <w:rFonts w:ascii="宋体" w:hAnsi="宋体" w:eastAsia="宋体" w:cs="宋体"/>
                          <w:position w:val="1"/>
                          <w:sz w:val="12"/>
                          <w:szCs w:val="12"/>
                          <w:em w:val="dot"/>
                        </w:rPr>
                        <w:t>hin</w:t>
                      </w:r>
                      <w:r>
                        <w:rPr>
                          <w:rFonts w:ascii="宋体" w:hAnsi="宋体" w:eastAsia="宋体" w:cs="宋体"/>
                          <w:spacing w:val="-40"/>
                          <w:position w:val="1"/>
                          <w:sz w:val="12"/>
                          <w:szCs w:val="12"/>
                        </w:rPr>
                        <w:t xml:space="preserve"> </w:t>
                      </w:r>
                      <w:r>
                        <w:rPr>
                          <w:rFonts w:ascii="宋体" w:hAnsi="宋体" w:eastAsia="宋体" w:cs="宋体"/>
                          <w:position w:val="1"/>
                          <w:sz w:val="12"/>
                          <w:szCs w:val="12"/>
                          <w:em w:val="dot"/>
                        </w:rPr>
                        <w:t>a</w:t>
                      </w:r>
                      <w:r>
                        <w:rPr>
                          <w:rFonts w:ascii="宋体" w:hAnsi="宋体" w:eastAsia="宋体" w:cs="宋体"/>
                          <w:spacing w:val="-35"/>
                          <w:position w:val="1"/>
                          <w:sz w:val="12"/>
                          <w:szCs w:val="12"/>
                        </w:rPr>
                        <w:t xml:space="preserve"> </w:t>
                      </w:r>
                      <w:r>
                        <w:rPr>
                          <w:rFonts w:ascii="宋体" w:hAnsi="宋体" w:eastAsia="宋体" w:cs="宋体"/>
                          <w:position w:val="1"/>
                          <w:sz w:val="12"/>
                          <w:szCs w:val="12"/>
                          <w:em w:val="dot"/>
                        </w:rPr>
                        <w:t>s</w:t>
                      </w:r>
                      <w:r>
                        <w:rPr>
                          <w:rFonts w:ascii="宋体" w:hAnsi="宋体" w:eastAsia="宋体" w:cs="宋体"/>
                          <w:spacing w:val="-37"/>
                          <w:position w:val="1"/>
                          <w:sz w:val="12"/>
                          <w:szCs w:val="12"/>
                        </w:rPr>
                        <w:t xml:space="preserve"> </w:t>
                      </w:r>
                      <w:r>
                        <w:rPr>
                          <w:rFonts w:ascii="宋体" w:hAnsi="宋体" w:eastAsia="宋体" w:cs="宋体"/>
                          <w:position w:val="1"/>
                          <w:sz w:val="12"/>
                          <w:szCs w:val="12"/>
                          <w:em w:val="dot"/>
                        </w:rPr>
                        <w:t>t</w:t>
                      </w:r>
                      <w:r>
                        <w:rPr>
                          <w:rFonts w:ascii="宋体" w:hAnsi="宋体" w:eastAsia="宋体" w:cs="宋体"/>
                          <w:spacing w:val="-37"/>
                          <w:position w:val="1"/>
                          <w:sz w:val="12"/>
                          <w:szCs w:val="12"/>
                        </w:rPr>
                        <w:t xml:space="preserve"> </w:t>
                      </w:r>
                      <w:r>
                        <w:rPr>
                          <w:rFonts w:ascii="宋体" w:hAnsi="宋体" w:eastAsia="宋体" w:cs="宋体"/>
                          <w:position w:val="1"/>
                          <w:sz w:val="12"/>
                          <w:szCs w:val="12"/>
                          <w:em w:val="dot"/>
                        </w:rPr>
                        <w:t>t</w:t>
                      </w:r>
                      <w:r>
                        <w:rPr>
                          <w:rFonts w:ascii="宋体" w:hAnsi="宋体" w:eastAsia="宋体" w:cs="宋体"/>
                          <w:spacing w:val="37"/>
                          <w:w w:val="101"/>
                          <w:position w:val="1"/>
                          <w:sz w:val="12"/>
                          <w:szCs w:val="12"/>
                        </w:rPr>
                        <w:t xml:space="preserve"> </w:t>
                      </w:r>
                      <w:r>
                        <w:rPr>
                          <w:rFonts w:ascii="宋体" w:hAnsi="宋体" w:eastAsia="宋体" w:cs="宋体"/>
                          <w:position w:val="1"/>
                          <w:sz w:val="12"/>
                          <w:szCs w:val="12"/>
                          <w:em w:val="dot"/>
                        </w:rPr>
                        <w:t>cn</w:t>
                      </w:r>
                      <w:r>
                        <w:rPr>
                          <w:rFonts w:ascii="宋体" w:hAnsi="宋体" w:eastAsia="宋体" w:cs="宋体"/>
                          <w:spacing w:val="4"/>
                          <w:position w:val="1"/>
                          <w:sz w:val="12"/>
                          <w:szCs w:val="12"/>
                        </w:rPr>
                        <w:t xml:space="preserve">                     </w:t>
                      </w:r>
                      <w:r>
                        <w:rPr>
                          <w:rFonts w:ascii="宋体" w:hAnsi="宋体" w:eastAsia="宋体" w:cs="宋体"/>
                          <w:spacing w:val="4"/>
                          <w:position w:val="1"/>
                          <w:sz w:val="12"/>
                          <w:szCs w:val="12"/>
                          <w:em w:val="dot"/>
                        </w:rPr>
                        <w:t>咨询</w:t>
                      </w:r>
                      <w:r>
                        <w:rPr>
                          <w:rFonts w:ascii="宋体" w:hAnsi="宋体" w:eastAsia="宋体" w:cs="宋体"/>
                          <w:spacing w:val="-22"/>
                          <w:position w:val="1"/>
                          <w:sz w:val="12"/>
                          <w:szCs w:val="12"/>
                        </w:rPr>
                        <w:t xml:space="preserve"> </w:t>
                      </w:r>
                      <w:r>
                        <w:rPr>
                          <w:rFonts w:ascii="宋体" w:hAnsi="宋体" w:eastAsia="宋体" w:cs="宋体"/>
                          <w:spacing w:val="4"/>
                          <w:position w:val="1"/>
                          <w:sz w:val="12"/>
                          <w:szCs w:val="12"/>
                          <w:em w:val="dot"/>
                        </w:rPr>
                        <w:t>电话</w:t>
                      </w:r>
                      <w:r>
                        <w:rPr>
                          <w:rFonts w:ascii="宋体" w:hAnsi="宋体" w:eastAsia="宋体" w:cs="宋体"/>
                          <w:spacing w:val="-26"/>
                          <w:position w:val="1"/>
                          <w:sz w:val="12"/>
                          <w:szCs w:val="12"/>
                        </w:rPr>
                        <w:t xml:space="preserve"> </w:t>
                      </w:r>
                      <w:r>
                        <w:rPr>
                          <w:rFonts w:ascii="宋体" w:hAnsi="宋体" w:eastAsia="宋体" w:cs="宋体"/>
                          <w:spacing w:val="4"/>
                          <w:position w:val="1"/>
                          <w:sz w:val="12"/>
                          <w:szCs w:val="12"/>
                          <w:em w:val="dot"/>
                        </w:rPr>
                        <w:t>：</w:t>
                      </w:r>
                      <w:r>
                        <w:rPr>
                          <w:rFonts w:ascii="宋体" w:hAnsi="宋体" w:eastAsia="宋体" w:cs="宋体"/>
                          <w:spacing w:val="-35"/>
                          <w:position w:val="1"/>
                          <w:sz w:val="12"/>
                          <w:szCs w:val="12"/>
                        </w:rPr>
                        <w:t xml:space="preserve"> </w:t>
                      </w:r>
                      <w:r>
                        <w:rPr>
                          <w:rFonts w:ascii="宋体" w:hAnsi="宋体" w:eastAsia="宋体" w:cs="宋体"/>
                          <w:spacing w:val="4"/>
                          <w:position w:val="1"/>
                          <w:sz w:val="12"/>
                          <w:szCs w:val="12"/>
                          <w:em w:val="dot"/>
                        </w:rPr>
                        <w:t>0</w:t>
                      </w:r>
                      <w:r>
                        <w:rPr>
                          <w:rFonts w:ascii="宋体" w:hAnsi="宋体" w:eastAsia="宋体" w:cs="宋体"/>
                          <w:spacing w:val="-36"/>
                          <w:position w:val="1"/>
                          <w:sz w:val="12"/>
                          <w:szCs w:val="12"/>
                        </w:rPr>
                        <w:t xml:space="preserve"> </w:t>
                      </w:r>
                      <w:r>
                        <w:rPr>
                          <w:rFonts w:ascii="宋体" w:hAnsi="宋体" w:eastAsia="宋体" w:cs="宋体"/>
                          <w:spacing w:val="4"/>
                          <w:position w:val="1"/>
                          <w:sz w:val="12"/>
                          <w:szCs w:val="12"/>
                          <w:em w:val="dot"/>
                        </w:rPr>
                        <w:t>8</w:t>
                      </w:r>
                      <w:r>
                        <w:rPr>
                          <w:rFonts w:ascii="宋体" w:hAnsi="宋体" w:eastAsia="宋体" w:cs="宋体"/>
                          <w:spacing w:val="-33"/>
                          <w:position w:val="1"/>
                          <w:sz w:val="12"/>
                          <w:szCs w:val="12"/>
                        </w:rPr>
                        <w:t xml:space="preserve"> </w:t>
                      </w:r>
                      <w:r>
                        <w:rPr>
                          <w:rFonts w:ascii="宋体" w:hAnsi="宋体" w:eastAsia="宋体" w:cs="宋体"/>
                          <w:spacing w:val="4"/>
                          <w:position w:val="1"/>
                          <w:sz w:val="12"/>
                          <w:szCs w:val="12"/>
                          <w:em w:val="dot"/>
                        </w:rPr>
                        <w:t>7</w:t>
                      </w:r>
                      <w:r>
                        <w:rPr>
                          <w:rFonts w:ascii="宋体" w:hAnsi="宋体" w:eastAsia="宋体" w:cs="宋体"/>
                          <w:spacing w:val="-28"/>
                          <w:position w:val="1"/>
                          <w:sz w:val="12"/>
                          <w:szCs w:val="12"/>
                        </w:rPr>
                        <w:t xml:space="preserve"> </w:t>
                      </w:r>
                      <w:r>
                        <w:rPr>
                          <w:rFonts w:ascii="宋体" w:hAnsi="宋体" w:eastAsia="宋体" w:cs="宋体"/>
                          <w:spacing w:val="4"/>
                          <w:position w:val="1"/>
                          <w:sz w:val="12"/>
                          <w:szCs w:val="12"/>
                          <w:em w:val="dot"/>
                        </w:rPr>
                        <w:t>1</w:t>
                      </w:r>
                      <w:r>
                        <w:rPr>
                          <w:rFonts w:ascii="宋体" w:hAnsi="宋体" w:eastAsia="宋体" w:cs="宋体"/>
                          <w:spacing w:val="4"/>
                          <w:position w:val="1"/>
                          <w:sz w:val="12"/>
                          <w:szCs w:val="12"/>
                        </w:rPr>
                        <w:t>-</w:t>
                      </w:r>
                      <w:r>
                        <w:rPr>
                          <w:rFonts w:ascii="宋体" w:hAnsi="宋体" w:eastAsia="宋体" w:cs="宋体"/>
                          <w:spacing w:val="-35"/>
                          <w:position w:val="1"/>
                          <w:sz w:val="12"/>
                          <w:szCs w:val="12"/>
                        </w:rPr>
                        <w:t xml:space="preserve"> </w:t>
                      </w:r>
                      <w:r>
                        <w:rPr>
                          <w:rFonts w:ascii="宋体" w:hAnsi="宋体" w:eastAsia="宋体" w:cs="宋体"/>
                          <w:spacing w:val="4"/>
                          <w:position w:val="1"/>
                          <w:sz w:val="12"/>
                          <w:szCs w:val="12"/>
                          <w:em w:val="dot"/>
                        </w:rPr>
                        <w:t>6</w:t>
                      </w:r>
                      <w:r>
                        <w:rPr>
                          <w:rFonts w:ascii="宋体" w:hAnsi="宋体" w:eastAsia="宋体" w:cs="宋体"/>
                          <w:spacing w:val="-33"/>
                          <w:position w:val="1"/>
                          <w:sz w:val="12"/>
                          <w:szCs w:val="12"/>
                        </w:rPr>
                        <w:t xml:space="preserve"> </w:t>
                      </w:r>
                      <w:r>
                        <w:rPr>
                          <w:rFonts w:ascii="宋体" w:hAnsi="宋体" w:eastAsia="宋体" w:cs="宋体"/>
                          <w:spacing w:val="4"/>
                          <w:position w:val="1"/>
                          <w:sz w:val="12"/>
                          <w:szCs w:val="12"/>
                          <w:em w:val="dot"/>
                        </w:rPr>
                        <w:t>3852008</w:t>
                      </w:r>
                      <w:r>
                        <w:rPr>
                          <w:rFonts w:ascii="宋体" w:hAnsi="宋体" w:eastAsia="宋体" w:cs="宋体"/>
                          <w:spacing w:val="4"/>
                          <w:position w:val="1"/>
                          <w:sz w:val="12"/>
                          <w:szCs w:val="12"/>
                        </w:rPr>
                        <w:t xml:space="preserve">                         </w:t>
                      </w:r>
                      <w:r>
                        <w:rPr>
                          <w:rFonts w:ascii="宋体" w:hAnsi="宋体" w:eastAsia="宋体" w:cs="宋体"/>
                          <w:spacing w:val="4"/>
                          <w:position w:val="1"/>
                          <w:sz w:val="12"/>
                          <w:szCs w:val="12"/>
                          <w:em w:val="dot"/>
                        </w:rPr>
                        <w:t>投诉</w:t>
                      </w:r>
                      <w:r>
                        <w:rPr>
                          <w:rFonts w:ascii="宋体" w:hAnsi="宋体" w:eastAsia="宋体" w:cs="宋体"/>
                          <w:spacing w:val="-23"/>
                          <w:position w:val="1"/>
                          <w:sz w:val="12"/>
                          <w:szCs w:val="12"/>
                        </w:rPr>
                        <w:t xml:space="preserve"> </w:t>
                      </w:r>
                      <w:r>
                        <w:rPr>
                          <w:rFonts w:ascii="宋体" w:hAnsi="宋体" w:eastAsia="宋体" w:cs="宋体"/>
                          <w:spacing w:val="4"/>
                          <w:position w:val="1"/>
                          <w:sz w:val="12"/>
                          <w:szCs w:val="12"/>
                          <w:em w:val="dot"/>
                        </w:rPr>
                        <w:t>电话</w:t>
                      </w:r>
                      <w:r>
                        <w:rPr>
                          <w:rFonts w:ascii="宋体" w:hAnsi="宋体" w:eastAsia="宋体" w:cs="宋体"/>
                          <w:spacing w:val="-26"/>
                          <w:position w:val="1"/>
                          <w:sz w:val="12"/>
                          <w:szCs w:val="12"/>
                        </w:rPr>
                        <w:t xml:space="preserve"> </w:t>
                      </w:r>
                      <w:r>
                        <w:rPr>
                          <w:rFonts w:ascii="宋体" w:hAnsi="宋体" w:eastAsia="宋体" w:cs="宋体"/>
                          <w:spacing w:val="4"/>
                          <w:position w:val="1"/>
                          <w:sz w:val="12"/>
                          <w:szCs w:val="12"/>
                          <w:em w:val="dot"/>
                        </w:rPr>
                        <w:t>：</w:t>
                      </w:r>
                      <w:r>
                        <w:rPr>
                          <w:rFonts w:ascii="宋体" w:hAnsi="宋体" w:eastAsia="宋体" w:cs="宋体"/>
                          <w:spacing w:val="-28"/>
                          <w:position w:val="1"/>
                          <w:sz w:val="12"/>
                          <w:szCs w:val="12"/>
                        </w:rPr>
                        <w:t xml:space="preserve"> </w:t>
                      </w:r>
                      <w:r>
                        <w:rPr>
                          <w:rFonts w:ascii="宋体" w:hAnsi="宋体" w:eastAsia="宋体" w:cs="宋体"/>
                          <w:spacing w:val="4"/>
                          <w:position w:val="1"/>
                          <w:sz w:val="12"/>
                          <w:szCs w:val="12"/>
                          <w:em w:val="dot"/>
                        </w:rPr>
                        <w:t>1</w:t>
                      </w:r>
                      <w:r>
                        <w:rPr>
                          <w:rFonts w:ascii="宋体" w:hAnsi="宋体" w:eastAsia="宋体" w:cs="宋体"/>
                          <w:spacing w:val="-34"/>
                          <w:position w:val="1"/>
                          <w:sz w:val="12"/>
                          <w:szCs w:val="12"/>
                        </w:rPr>
                        <w:t xml:space="preserve"> </w:t>
                      </w:r>
                      <w:r>
                        <w:rPr>
                          <w:rFonts w:ascii="宋体" w:hAnsi="宋体" w:eastAsia="宋体" w:cs="宋体"/>
                          <w:spacing w:val="4"/>
                          <w:position w:val="1"/>
                          <w:sz w:val="12"/>
                          <w:szCs w:val="12"/>
                          <w:em w:val="dot"/>
                        </w:rPr>
                        <w:t>3</w:t>
                      </w:r>
                      <w:r>
                        <w:rPr>
                          <w:rFonts w:ascii="宋体" w:hAnsi="宋体" w:eastAsia="宋体" w:cs="宋体"/>
                          <w:spacing w:val="-36"/>
                          <w:position w:val="1"/>
                          <w:sz w:val="12"/>
                          <w:szCs w:val="12"/>
                        </w:rPr>
                        <w:t xml:space="preserve"> </w:t>
                      </w:r>
                      <w:r>
                        <w:rPr>
                          <w:rFonts w:ascii="宋体" w:hAnsi="宋体" w:eastAsia="宋体" w:cs="宋体"/>
                          <w:spacing w:val="4"/>
                          <w:position w:val="1"/>
                          <w:sz w:val="12"/>
                          <w:szCs w:val="12"/>
                          <w:em w:val="dot"/>
                        </w:rPr>
                        <w:t>8</w:t>
                      </w:r>
                      <w:r>
                        <w:rPr>
                          <w:rFonts w:ascii="宋体" w:hAnsi="宋体" w:eastAsia="宋体" w:cs="宋体"/>
                          <w:spacing w:val="44"/>
                          <w:w w:val="101"/>
                          <w:position w:val="1"/>
                          <w:sz w:val="12"/>
                          <w:szCs w:val="12"/>
                        </w:rPr>
                        <w:t xml:space="preserve"> </w:t>
                      </w:r>
                      <w:r>
                        <w:rPr>
                          <w:rFonts w:ascii="宋体" w:hAnsi="宋体" w:eastAsia="宋体" w:cs="宋体"/>
                          <w:spacing w:val="4"/>
                          <w:position w:val="1"/>
                          <w:sz w:val="12"/>
                          <w:szCs w:val="12"/>
                          <w:em w:val="dot"/>
                        </w:rPr>
                        <w:t>2</w:t>
                      </w:r>
                      <w:r>
                        <w:rPr>
                          <w:rFonts w:ascii="宋体" w:hAnsi="宋体" w:eastAsia="宋体" w:cs="宋体"/>
                          <w:spacing w:val="-36"/>
                          <w:position w:val="1"/>
                          <w:sz w:val="12"/>
                          <w:szCs w:val="12"/>
                        </w:rPr>
                        <w:t xml:space="preserve"> </w:t>
                      </w:r>
                      <w:r>
                        <w:rPr>
                          <w:rFonts w:ascii="宋体" w:hAnsi="宋体" w:eastAsia="宋体" w:cs="宋体"/>
                          <w:spacing w:val="4"/>
                          <w:position w:val="1"/>
                          <w:sz w:val="12"/>
                          <w:szCs w:val="12"/>
                          <w:em w:val="dot"/>
                        </w:rPr>
                        <w:t>6509256</w:t>
                      </w:r>
                    </w:p>
                  </w:txbxContent>
                </v:textbox>
              </v:shape>
            </w:pict>
          </mc:Fallback>
        </mc:AlternateContent>
      </w:r>
      <w:r>
        <w:drawing>
          <wp:anchor distT="0" distB="0" distL="0" distR="0" simplePos="0" relativeHeight="251882496" behindDoc="0" locked="0" layoutInCell="0" allowOverlap="1">
            <wp:simplePos x="0" y="0"/>
            <wp:positionH relativeFrom="page">
              <wp:posOffset>266065</wp:posOffset>
            </wp:positionH>
            <wp:positionV relativeFrom="page">
              <wp:posOffset>139700</wp:posOffset>
            </wp:positionV>
            <wp:extent cx="12700" cy="7118350"/>
            <wp:effectExtent l="0" t="0" r="0" b="0"/>
            <wp:wrapNone/>
            <wp:docPr id="412" name="IM 412"/>
            <wp:cNvGraphicFramePr/>
            <a:graphic xmlns:a="http://schemas.openxmlformats.org/drawingml/2006/main">
              <a:graphicData uri="http://schemas.openxmlformats.org/drawingml/2006/picture">
                <pic:pic xmlns:pic="http://schemas.openxmlformats.org/drawingml/2006/picture">
                  <pic:nvPicPr>
                    <pic:cNvPr id="412" name="IM 412"/>
                    <pic:cNvPicPr/>
                  </pic:nvPicPr>
                  <pic:blipFill>
                    <a:blip r:embed="rId331"/>
                    <a:stretch>
                      <a:fillRect/>
                    </a:stretch>
                  </pic:blipFill>
                  <pic:spPr>
                    <a:xfrm>
                      <a:off x="0" y="0"/>
                      <a:ext cx="12725" cy="7118299"/>
                    </a:xfrm>
                    <a:prstGeom prst="rect">
                      <a:avLst/>
                    </a:prstGeom>
                  </pic:spPr>
                </pic:pic>
              </a:graphicData>
            </a:graphic>
          </wp:anchor>
        </w:drawing>
      </w:r>
    </w:p>
    <w:p w14:paraId="344E7163">
      <w:pPr>
        <w:pStyle w:val="2"/>
        <w:spacing w:line="14" w:lineRule="auto"/>
        <w:rPr>
          <w:sz w:val="2"/>
        </w:rPr>
      </w:pPr>
      <w:r>
        <w:rPr>
          <w:sz w:val="2"/>
          <w:szCs w:val="2"/>
        </w:rPr>
        <w:br w:type="column"/>
      </w:r>
    </w:p>
    <w:p w14:paraId="7F5D8D61">
      <w:pPr>
        <w:pStyle w:val="2"/>
        <w:spacing w:line="243" w:lineRule="auto"/>
      </w:pPr>
    </w:p>
    <w:p w14:paraId="5822CEC8">
      <w:pPr>
        <w:pStyle w:val="2"/>
        <w:spacing w:line="244" w:lineRule="auto"/>
      </w:pPr>
    </w:p>
    <w:p w14:paraId="28B31BD8">
      <w:pPr>
        <w:pStyle w:val="2"/>
        <w:spacing w:line="244" w:lineRule="auto"/>
      </w:pPr>
    </w:p>
    <w:p w14:paraId="20C64C3E">
      <w:pPr>
        <w:spacing w:before="58" w:line="231" w:lineRule="auto"/>
        <w:ind w:left="105"/>
        <w:rPr>
          <w:rFonts w:ascii="宋体" w:hAnsi="宋体" w:eastAsia="宋体" w:cs="宋体"/>
          <w:sz w:val="18"/>
          <w:szCs w:val="18"/>
        </w:rPr>
      </w:pPr>
      <w:r>
        <w:rPr>
          <w:rFonts w:ascii="宋体" w:hAnsi="宋体" w:eastAsia="宋体" w:cs="宋体"/>
          <w:spacing w:val="-2"/>
          <w:sz w:val="18"/>
          <w:szCs w:val="18"/>
        </w:rPr>
        <w:t>报告编号：</w:t>
      </w:r>
      <w:r>
        <w:rPr>
          <w:rFonts w:ascii="Times New Roman" w:hAnsi="Times New Roman" w:eastAsia="Times New Roman" w:cs="Times New Roman"/>
          <w:spacing w:val="-2"/>
          <w:sz w:val="18"/>
          <w:szCs w:val="18"/>
        </w:rPr>
        <w:t>YNZKBG20210413001</w:t>
      </w:r>
      <w:r>
        <w:rPr>
          <w:rFonts w:ascii="Times New Roman" w:hAnsi="Times New Roman" w:eastAsia="Times New Roman" w:cs="Times New Roman"/>
          <w:spacing w:val="1"/>
          <w:sz w:val="18"/>
          <w:szCs w:val="18"/>
        </w:rPr>
        <w:t xml:space="preserve">                          </w:t>
      </w:r>
      <w:r>
        <w:rPr>
          <w:rFonts w:ascii="Times New Roman" w:hAnsi="Times New Roman" w:eastAsia="Times New Roman" w:cs="Times New Roman"/>
          <w:sz w:val="18"/>
          <w:szCs w:val="18"/>
        </w:rPr>
        <w:t xml:space="preserve">                                                                                                                                                                                                       </w:t>
      </w:r>
      <w:r>
        <w:rPr>
          <w:rFonts w:ascii="宋体" w:hAnsi="宋体" w:eastAsia="宋体" w:cs="宋体"/>
          <w:spacing w:val="-2"/>
          <w:position w:val="-2"/>
          <w:sz w:val="18"/>
          <w:szCs w:val="18"/>
        </w:rPr>
        <w:t>第 1 页 共</w:t>
      </w:r>
      <w:r>
        <w:rPr>
          <w:rFonts w:ascii="宋体" w:hAnsi="宋体" w:eastAsia="宋体" w:cs="宋体"/>
          <w:spacing w:val="8"/>
          <w:position w:val="-2"/>
          <w:sz w:val="18"/>
          <w:szCs w:val="18"/>
        </w:rPr>
        <w:t xml:space="preserve"> </w:t>
      </w:r>
      <w:r>
        <w:rPr>
          <w:rFonts w:ascii="宋体" w:hAnsi="宋体" w:eastAsia="宋体" w:cs="宋体"/>
          <w:spacing w:val="-2"/>
          <w:position w:val="-2"/>
          <w:sz w:val="18"/>
          <w:szCs w:val="18"/>
        </w:rPr>
        <w:t>5</w:t>
      </w:r>
      <w:r>
        <w:rPr>
          <w:rFonts w:ascii="宋体" w:hAnsi="宋体" w:eastAsia="宋体" w:cs="宋体"/>
          <w:spacing w:val="8"/>
          <w:position w:val="-2"/>
          <w:sz w:val="18"/>
          <w:szCs w:val="18"/>
        </w:rPr>
        <w:t xml:space="preserve"> </w:t>
      </w:r>
      <w:r>
        <w:rPr>
          <w:rFonts w:ascii="宋体" w:hAnsi="宋体" w:eastAsia="宋体" w:cs="宋体"/>
          <w:spacing w:val="-2"/>
          <w:position w:val="-2"/>
          <w:sz w:val="18"/>
          <w:szCs w:val="18"/>
        </w:rPr>
        <w:t>页</w:t>
      </w:r>
    </w:p>
    <w:p w14:paraId="6FC53E3C">
      <w:pPr>
        <w:spacing w:before="27" w:line="187" w:lineRule="auto"/>
        <w:ind w:left="105"/>
        <w:rPr>
          <w:rFonts w:ascii="Times New Roman" w:hAnsi="Times New Roman" w:eastAsia="Times New Roman" w:cs="Times New Roman"/>
          <w:sz w:val="24"/>
          <w:szCs w:val="24"/>
        </w:rPr>
      </w:pPr>
      <w:r>
        <w:rPr>
          <w:rFonts w:ascii="Times New Roman" w:hAnsi="Times New Roman" w:eastAsia="Times New Roman" w:cs="Times New Roman"/>
          <w:sz w:val="18"/>
          <w:szCs w:val="18"/>
          <w:u w:val="single" w:color="auto"/>
        </w:rPr>
        <w:t>ReportNo</w:t>
      </w:r>
      <w:r>
        <w:rPr>
          <w:rFonts w:ascii="Times New Roman" w:hAnsi="Times New Roman" w:eastAsia="Times New Roman" w:cs="Times New Roman"/>
          <w:spacing w:val="1"/>
          <w:sz w:val="18"/>
          <w:szCs w:val="18"/>
          <w:u w:val="single" w:color="auto"/>
        </w:rPr>
        <w:t xml:space="preserve">                                                                                                                                           </w:t>
      </w:r>
      <w:r>
        <w:rPr>
          <w:rFonts w:ascii="Times New Roman" w:hAnsi="Times New Roman" w:eastAsia="Times New Roman" w:cs="Times New Roman"/>
          <w:sz w:val="18"/>
          <w:szCs w:val="18"/>
          <w:u w:val="single" w:color="auto"/>
        </w:rPr>
        <w:t xml:space="preserve">                                                                                                                              page</w:t>
      </w:r>
      <w:r>
        <w:rPr>
          <w:rFonts w:ascii="Times New Roman" w:hAnsi="Times New Roman" w:eastAsia="Times New Roman" w:cs="Times New Roman"/>
          <w:spacing w:val="-10"/>
          <w:sz w:val="18"/>
          <w:szCs w:val="18"/>
        </w:rPr>
        <w:t xml:space="preserve"> </w:t>
      </w:r>
      <w:r>
        <w:rPr>
          <w:rFonts w:ascii="Times New Roman" w:hAnsi="Times New Roman" w:eastAsia="Times New Roman" w:cs="Times New Roman"/>
          <w:position w:val="-3"/>
          <w:sz w:val="24"/>
          <w:szCs w:val="24"/>
          <w:u w:val="single" w:color="auto"/>
        </w:rPr>
        <w:t xml:space="preserve">    of        </w:t>
      </w:r>
    </w:p>
    <w:p w14:paraId="2796815D">
      <w:pPr>
        <w:spacing w:before="216" w:line="219" w:lineRule="auto"/>
        <w:ind w:left="109"/>
        <w:outlineLvl w:val="1"/>
        <w:rPr>
          <w:rFonts w:ascii="宋体" w:hAnsi="宋体" w:eastAsia="宋体" w:cs="宋体"/>
          <w:sz w:val="33"/>
          <w:szCs w:val="33"/>
        </w:rPr>
      </w:pPr>
      <w:r>
        <w:rPr>
          <w:rFonts w:ascii="宋体" w:hAnsi="宋体" w:eastAsia="宋体" w:cs="宋体"/>
          <w:b/>
          <w:bCs/>
          <w:spacing w:val="-6"/>
          <w:sz w:val="33"/>
          <w:szCs w:val="33"/>
        </w:rPr>
        <w:t>1.检测信息</w:t>
      </w:r>
    </w:p>
    <w:p w14:paraId="4F16CC92">
      <w:pPr>
        <w:spacing w:before="106" w:line="219" w:lineRule="auto"/>
        <w:ind w:left="6428"/>
        <w:rPr>
          <w:rFonts w:ascii="宋体" w:hAnsi="宋体" w:eastAsia="宋体" w:cs="宋体"/>
          <w:sz w:val="24"/>
          <w:szCs w:val="24"/>
        </w:rPr>
      </w:pPr>
      <w:r>
        <w:rPr>
          <w:rFonts w:ascii="宋体" w:hAnsi="宋体" w:eastAsia="宋体" w:cs="宋体"/>
          <w:b/>
          <w:bCs/>
          <w:spacing w:val="17"/>
          <w:sz w:val="24"/>
          <w:szCs w:val="24"/>
        </w:rPr>
        <w:t>表1检测信息</w:t>
      </w:r>
    </w:p>
    <w:p w14:paraId="6C275368">
      <w:pPr>
        <w:spacing w:before="42"/>
      </w:pPr>
    </w:p>
    <w:tbl>
      <w:tblPr>
        <w:tblStyle w:val="5"/>
        <w:tblW w:w="142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4"/>
        <w:gridCol w:w="1229"/>
        <w:gridCol w:w="410"/>
        <w:gridCol w:w="2748"/>
        <w:gridCol w:w="680"/>
        <w:gridCol w:w="1029"/>
        <w:gridCol w:w="919"/>
        <w:gridCol w:w="630"/>
        <w:gridCol w:w="570"/>
        <w:gridCol w:w="999"/>
        <w:gridCol w:w="959"/>
        <w:gridCol w:w="270"/>
        <w:gridCol w:w="2573"/>
      </w:tblGrid>
      <w:tr w14:paraId="7FE49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4240" w:type="dxa"/>
            <w:gridSpan w:val="13"/>
            <w:vAlign w:val="top"/>
          </w:tcPr>
          <w:p w14:paraId="01322E28">
            <w:pPr>
              <w:pStyle w:val="6"/>
              <w:spacing w:before="179" w:line="219" w:lineRule="auto"/>
              <w:ind w:left="6517"/>
              <w:rPr>
                <w:sz w:val="20"/>
                <w:szCs w:val="20"/>
              </w:rPr>
            </w:pPr>
            <w:r>
              <w:rPr>
                <w:b/>
                <w:bCs/>
                <w:spacing w:val="-4"/>
                <w:sz w:val="20"/>
                <w:szCs w:val="20"/>
              </w:rPr>
              <w:t>客户基本情况</w:t>
            </w:r>
          </w:p>
        </w:tc>
      </w:tr>
      <w:tr w14:paraId="43AE3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2863" w:type="dxa"/>
            <w:gridSpan w:val="3"/>
            <w:vMerge w:val="restart"/>
            <w:tcBorders>
              <w:bottom w:val="nil"/>
            </w:tcBorders>
            <w:vAlign w:val="top"/>
          </w:tcPr>
          <w:p w14:paraId="13F9CFEA">
            <w:pPr>
              <w:spacing w:line="325" w:lineRule="auto"/>
              <w:rPr>
                <w:rFonts w:ascii="Arial"/>
                <w:sz w:val="21"/>
              </w:rPr>
            </w:pPr>
          </w:p>
          <w:p w14:paraId="6E96E0AF">
            <w:pPr>
              <w:spacing w:line="325" w:lineRule="auto"/>
              <w:rPr>
                <w:rFonts w:ascii="Arial"/>
                <w:sz w:val="21"/>
              </w:rPr>
            </w:pPr>
          </w:p>
          <w:p w14:paraId="4545639F">
            <w:pPr>
              <w:pStyle w:val="6"/>
              <w:spacing w:before="65" w:line="219" w:lineRule="auto"/>
              <w:ind w:left="825"/>
              <w:rPr>
                <w:sz w:val="20"/>
                <w:szCs w:val="20"/>
              </w:rPr>
            </w:pPr>
            <w:r>
              <w:rPr>
                <w:spacing w:val="2"/>
                <w:sz w:val="20"/>
                <w:szCs w:val="20"/>
              </w:rPr>
              <w:t>委托单位信息</w:t>
            </w:r>
          </w:p>
        </w:tc>
        <w:tc>
          <w:tcPr>
            <w:tcW w:w="2748" w:type="dxa"/>
            <w:vAlign w:val="top"/>
          </w:tcPr>
          <w:p w14:paraId="3A212104">
            <w:pPr>
              <w:pStyle w:val="6"/>
              <w:spacing w:before="166" w:line="220" w:lineRule="auto"/>
              <w:ind w:left="964"/>
              <w:rPr>
                <w:sz w:val="20"/>
                <w:szCs w:val="20"/>
              </w:rPr>
            </w:pPr>
            <w:r>
              <w:rPr>
                <w:b/>
                <w:bCs/>
                <w:spacing w:val="-4"/>
                <w:sz w:val="20"/>
                <w:szCs w:val="20"/>
              </w:rPr>
              <w:t>单位名称</w:t>
            </w:r>
          </w:p>
        </w:tc>
        <w:tc>
          <w:tcPr>
            <w:tcW w:w="8629" w:type="dxa"/>
            <w:gridSpan w:val="9"/>
            <w:vAlign w:val="top"/>
          </w:tcPr>
          <w:p w14:paraId="04250BE5">
            <w:pPr>
              <w:pStyle w:val="6"/>
              <w:spacing w:before="169" w:line="219" w:lineRule="auto"/>
              <w:ind w:left="3104"/>
              <w:rPr>
                <w:sz w:val="20"/>
                <w:szCs w:val="20"/>
              </w:rPr>
            </w:pPr>
            <w:r>
              <w:rPr>
                <w:spacing w:val="2"/>
                <w:sz w:val="20"/>
                <w:szCs w:val="20"/>
              </w:rPr>
              <w:t>金星啤酒集团富民有限公司</w:t>
            </w:r>
          </w:p>
        </w:tc>
      </w:tr>
      <w:tr w14:paraId="77766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2863" w:type="dxa"/>
            <w:gridSpan w:val="3"/>
            <w:vMerge w:val="continue"/>
            <w:tcBorders>
              <w:top w:val="nil"/>
              <w:bottom w:val="nil"/>
            </w:tcBorders>
            <w:vAlign w:val="top"/>
          </w:tcPr>
          <w:p w14:paraId="2214ED9F">
            <w:pPr>
              <w:rPr>
                <w:rFonts w:ascii="Arial"/>
                <w:sz w:val="21"/>
              </w:rPr>
            </w:pPr>
          </w:p>
        </w:tc>
        <w:tc>
          <w:tcPr>
            <w:tcW w:w="2748" w:type="dxa"/>
            <w:vAlign w:val="top"/>
          </w:tcPr>
          <w:p w14:paraId="56D1CFA0">
            <w:pPr>
              <w:pStyle w:val="6"/>
              <w:spacing w:before="174" w:line="227" w:lineRule="auto"/>
              <w:ind w:left="964"/>
              <w:rPr>
                <w:sz w:val="20"/>
                <w:szCs w:val="20"/>
              </w:rPr>
            </w:pPr>
            <w:r>
              <w:rPr>
                <w:b/>
                <w:bCs/>
                <w:spacing w:val="-4"/>
                <w:sz w:val="20"/>
                <w:szCs w:val="20"/>
              </w:rPr>
              <w:t>通讯地址</w:t>
            </w:r>
          </w:p>
        </w:tc>
        <w:tc>
          <w:tcPr>
            <w:tcW w:w="8629" w:type="dxa"/>
            <w:gridSpan w:val="9"/>
            <w:vAlign w:val="top"/>
          </w:tcPr>
          <w:p w14:paraId="28A0978B">
            <w:pPr>
              <w:pStyle w:val="6"/>
              <w:spacing w:before="170" w:line="219" w:lineRule="auto"/>
              <w:ind w:left="2904"/>
              <w:rPr>
                <w:sz w:val="20"/>
                <w:szCs w:val="20"/>
              </w:rPr>
            </w:pPr>
            <w:r>
              <w:rPr>
                <w:spacing w:val="1"/>
                <w:sz w:val="20"/>
                <w:szCs w:val="20"/>
              </w:rPr>
              <w:t>昆明市富民县工业园区烟墩片区</w:t>
            </w:r>
          </w:p>
        </w:tc>
      </w:tr>
      <w:tr w14:paraId="57515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2863" w:type="dxa"/>
            <w:gridSpan w:val="3"/>
            <w:vMerge w:val="continue"/>
            <w:tcBorders>
              <w:top w:val="nil"/>
            </w:tcBorders>
            <w:vAlign w:val="top"/>
          </w:tcPr>
          <w:p w14:paraId="7E080156">
            <w:pPr>
              <w:rPr>
                <w:rFonts w:ascii="Arial"/>
                <w:sz w:val="21"/>
              </w:rPr>
            </w:pPr>
          </w:p>
        </w:tc>
        <w:tc>
          <w:tcPr>
            <w:tcW w:w="2748" w:type="dxa"/>
            <w:vAlign w:val="top"/>
          </w:tcPr>
          <w:p w14:paraId="200EB9D1">
            <w:pPr>
              <w:pStyle w:val="6"/>
              <w:spacing w:before="170" w:line="221" w:lineRule="auto"/>
              <w:ind w:left="1064"/>
              <w:rPr>
                <w:sz w:val="20"/>
                <w:szCs w:val="20"/>
              </w:rPr>
            </w:pPr>
            <w:r>
              <w:rPr>
                <w:b/>
                <w:bCs/>
                <w:spacing w:val="-5"/>
                <w:sz w:val="20"/>
                <w:szCs w:val="20"/>
              </w:rPr>
              <w:t>联系人</w:t>
            </w:r>
          </w:p>
        </w:tc>
        <w:tc>
          <w:tcPr>
            <w:tcW w:w="3258" w:type="dxa"/>
            <w:gridSpan w:val="4"/>
            <w:vAlign w:val="top"/>
          </w:tcPr>
          <w:p w14:paraId="73DC2501">
            <w:pPr>
              <w:pStyle w:val="6"/>
              <w:spacing w:before="169" w:line="219" w:lineRule="auto"/>
              <w:ind w:left="1323"/>
              <w:rPr>
                <w:sz w:val="20"/>
                <w:szCs w:val="20"/>
              </w:rPr>
            </w:pPr>
            <w:r>
              <w:rPr>
                <w:spacing w:val="3"/>
                <w:sz w:val="20"/>
                <w:szCs w:val="20"/>
              </w:rPr>
              <w:t>王彦星</w:t>
            </w:r>
          </w:p>
        </w:tc>
        <w:tc>
          <w:tcPr>
            <w:tcW w:w="2528" w:type="dxa"/>
            <w:gridSpan w:val="3"/>
            <w:vAlign w:val="top"/>
          </w:tcPr>
          <w:p w14:paraId="0A29540D">
            <w:pPr>
              <w:pStyle w:val="6"/>
              <w:spacing w:before="170" w:line="221" w:lineRule="auto"/>
              <w:ind w:left="858"/>
              <w:rPr>
                <w:sz w:val="20"/>
                <w:szCs w:val="20"/>
              </w:rPr>
            </w:pPr>
            <w:r>
              <w:rPr>
                <w:b/>
                <w:bCs/>
                <w:spacing w:val="-4"/>
                <w:sz w:val="20"/>
                <w:szCs w:val="20"/>
              </w:rPr>
              <w:t>联系电话</w:t>
            </w:r>
          </w:p>
        </w:tc>
        <w:tc>
          <w:tcPr>
            <w:tcW w:w="2843" w:type="dxa"/>
            <w:gridSpan w:val="2"/>
            <w:vAlign w:val="top"/>
          </w:tcPr>
          <w:p w14:paraId="56E5B7C4">
            <w:pPr>
              <w:pStyle w:val="6"/>
              <w:spacing w:before="189"/>
              <w:ind w:left="867"/>
              <w:rPr>
                <w:sz w:val="20"/>
                <w:szCs w:val="20"/>
              </w:rPr>
            </w:pPr>
            <w:r>
              <w:rPr>
                <w:spacing w:val="-2"/>
                <w:sz w:val="20"/>
                <w:szCs w:val="20"/>
              </w:rPr>
              <w:t>15025134371</w:t>
            </w:r>
          </w:p>
        </w:tc>
      </w:tr>
      <w:tr w14:paraId="04F16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863" w:type="dxa"/>
            <w:gridSpan w:val="3"/>
            <w:vMerge w:val="restart"/>
            <w:tcBorders>
              <w:bottom w:val="nil"/>
            </w:tcBorders>
            <w:vAlign w:val="top"/>
          </w:tcPr>
          <w:p w14:paraId="1A4943A9">
            <w:pPr>
              <w:spacing w:line="330" w:lineRule="auto"/>
              <w:rPr>
                <w:rFonts w:ascii="Arial"/>
                <w:sz w:val="21"/>
              </w:rPr>
            </w:pPr>
          </w:p>
          <w:p w14:paraId="4B285F2A">
            <w:pPr>
              <w:spacing w:line="331" w:lineRule="auto"/>
              <w:rPr>
                <w:rFonts w:ascii="Arial"/>
                <w:sz w:val="21"/>
              </w:rPr>
            </w:pPr>
          </w:p>
          <w:p w14:paraId="3829822C">
            <w:pPr>
              <w:pStyle w:val="6"/>
              <w:spacing w:before="65" w:line="219" w:lineRule="auto"/>
              <w:ind w:left="825"/>
              <w:rPr>
                <w:sz w:val="20"/>
                <w:szCs w:val="20"/>
              </w:rPr>
            </w:pPr>
            <w:r>
              <w:rPr>
                <w:spacing w:val="2"/>
                <w:sz w:val="20"/>
                <w:szCs w:val="20"/>
              </w:rPr>
              <w:t>受检单位信息</w:t>
            </w:r>
          </w:p>
        </w:tc>
        <w:tc>
          <w:tcPr>
            <w:tcW w:w="2748" w:type="dxa"/>
            <w:vAlign w:val="top"/>
          </w:tcPr>
          <w:p w14:paraId="72DA39A9">
            <w:pPr>
              <w:pStyle w:val="6"/>
              <w:spacing w:before="178" w:line="220" w:lineRule="auto"/>
              <w:ind w:left="964"/>
              <w:rPr>
                <w:sz w:val="20"/>
                <w:szCs w:val="20"/>
              </w:rPr>
            </w:pPr>
            <w:r>
              <w:rPr>
                <w:b/>
                <w:bCs/>
                <w:spacing w:val="-4"/>
                <w:sz w:val="20"/>
                <w:szCs w:val="20"/>
              </w:rPr>
              <w:t>单位名称</w:t>
            </w:r>
          </w:p>
        </w:tc>
        <w:tc>
          <w:tcPr>
            <w:tcW w:w="8629" w:type="dxa"/>
            <w:gridSpan w:val="9"/>
            <w:vAlign w:val="top"/>
          </w:tcPr>
          <w:p w14:paraId="5AB06067">
            <w:pPr>
              <w:pStyle w:val="6"/>
              <w:spacing w:before="180" w:line="219" w:lineRule="auto"/>
              <w:ind w:left="3104"/>
              <w:rPr>
                <w:sz w:val="20"/>
                <w:szCs w:val="20"/>
              </w:rPr>
            </w:pPr>
            <w:r>
              <w:rPr>
                <w:spacing w:val="2"/>
                <w:sz w:val="20"/>
                <w:szCs w:val="20"/>
              </w:rPr>
              <w:t>金星啤酒集团富民有限公司</w:t>
            </w:r>
          </w:p>
        </w:tc>
      </w:tr>
      <w:tr w14:paraId="57DAB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2863" w:type="dxa"/>
            <w:gridSpan w:val="3"/>
            <w:vMerge w:val="continue"/>
            <w:tcBorders>
              <w:top w:val="nil"/>
              <w:bottom w:val="nil"/>
            </w:tcBorders>
            <w:vAlign w:val="top"/>
          </w:tcPr>
          <w:p w14:paraId="5EBB3110">
            <w:pPr>
              <w:rPr>
                <w:rFonts w:ascii="Arial"/>
                <w:sz w:val="21"/>
              </w:rPr>
            </w:pPr>
          </w:p>
        </w:tc>
        <w:tc>
          <w:tcPr>
            <w:tcW w:w="2748" w:type="dxa"/>
            <w:vAlign w:val="top"/>
          </w:tcPr>
          <w:p w14:paraId="19537EDF">
            <w:pPr>
              <w:pStyle w:val="6"/>
              <w:spacing w:before="175" w:line="227" w:lineRule="auto"/>
              <w:ind w:left="964"/>
              <w:rPr>
                <w:sz w:val="20"/>
                <w:szCs w:val="20"/>
              </w:rPr>
            </w:pPr>
            <w:r>
              <w:rPr>
                <w:b/>
                <w:bCs/>
                <w:spacing w:val="-4"/>
                <w:sz w:val="20"/>
                <w:szCs w:val="20"/>
              </w:rPr>
              <w:t>通讯地址</w:t>
            </w:r>
          </w:p>
        </w:tc>
        <w:tc>
          <w:tcPr>
            <w:tcW w:w="8629" w:type="dxa"/>
            <w:gridSpan w:val="9"/>
            <w:vAlign w:val="top"/>
          </w:tcPr>
          <w:p w14:paraId="5CFBA7D9">
            <w:pPr>
              <w:pStyle w:val="6"/>
              <w:spacing w:before="171" w:line="219" w:lineRule="auto"/>
              <w:ind w:left="2904"/>
              <w:rPr>
                <w:sz w:val="20"/>
                <w:szCs w:val="20"/>
              </w:rPr>
            </w:pPr>
            <w:r>
              <w:rPr>
                <w:spacing w:val="1"/>
                <w:sz w:val="20"/>
                <w:szCs w:val="20"/>
              </w:rPr>
              <w:t>昆明市富民县工业园区烟墩片区</w:t>
            </w:r>
          </w:p>
        </w:tc>
      </w:tr>
      <w:tr w14:paraId="3E7F5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2863" w:type="dxa"/>
            <w:gridSpan w:val="3"/>
            <w:vMerge w:val="continue"/>
            <w:tcBorders>
              <w:top w:val="nil"/>
            </w:tcBorders>
            <w:vAlign w:val="top"/>
          </w:tcPr>
          <w:p w14:paraId="04B7B5AB">
            <w:pPr>
              <w:rPr>
                <w:rFonts w:ascii="Arial"/>
                <w:sz w:val="21"/>
              </w:rPr>
            </w:pPr>
          </w:p>
        </w:tc>
        <w:tc>
          <w:tcPr>
            <w:tcW w:w="2748" w:type="dxa"/>
            <w:vAlign w:val="top"/>
          </w:tcPr>
          <w:p w14:paraId="1C91B774">
            <w:pPr>
              <w:pStyle w:val="6"/>
              <w:spacing w:before="172" w:line="221" w:lineRule="auto"/>
              <w:ind w:left="1064"/>
              <w:rPr>
                <w:sz w:val="20"/>
                <w:szCs w:val="20"/>
              </w:rPr>
            </w:pPr>
            <w:r>
              <w:rPr>
                <w:b/>
                <w:bCs/>
                <w:spacing w:val="-5"/>
                <w:sz w:val="20"/>
                <w:szCs w:val="20"/>
              </w:rPr>
              <w:t>联系人</w:t>
            </w:r>
          </w:p>
        </w:tc>
        <w:tc>
          <w:tcPr>
            <w:tcW w:w="3258" w:type="dxa"/>
            <w:gridSpan w:val="4"/>
            <w:vAlign w:val="top"/>
          </w:tcPr>
          <w:p w14:paraId="7F4682A4">
            <w:pPr>
              <w:pStyle w:val="6"/>
              <w:spacing w:before="171" w:line="219" w:lineRule="auto"/>
              <w:ind w:left="1323"/>
              <w:rPr>
                <w:sz w:val="20"/>
                <w:szCs w:val="20"/>
              </w:rPr>
            </w:pPr>
            <w:r>
              <w:rPr>
                <w:spacing w:val="3"/>
                <w:sz w:val="20"/>
                <w:szCs w:val="20"/>
              </w:rPr>
              <w:t>王彦星</w:t>
            </w:r>
          </w:p>
        </w:tc>
        <w:tc>
          <w:tcPr>
            <w:tcW w:w="2528" w:type="dxa"/>
            <w:gridSpan w:val="3"/>
            <w:vAlign w:val="top"/>
          </w:tcPr>
          <w:p w14:paraId="37904F9E">
            <w:pPr>
              <w:pStyle w:val="6"/>
              <w:spacing w:before="172" w:line="221" w:lineRule="auto"/>
              <w:ind w:left="858"/>
              <w:rPr>
                <w:sz w:val="20"/>
                <w:szCs w:val="20"/>
              </w:rPr>
            </w:pPr>
            <w:r>
              <w:rPr>
                <w:b/>
                <w:bCs/>
                <w:spacing w:val="-4"/>
                <w:sz w:val="20"/>
                <w:szCs w:val="20"/>
              </w:rPr>
              <w:t>联系电话</w:t>
            </w:r>
          </w:p>
        </w:tc>
        <w:tc>
          <w:tcPr>
            <w:tcW w:w="2843" w:type="dxa"/>
            <w:gridSpan w:val="2"/>
            <w:vAlign w:val="top"/>
          </w:tcPr>
          <w:p w14:paraId="41AB3314">
            <w:pPr>
              <w:pStyle w:val="6"/>
              <w:spacing w:before="191"/>
              <w:ind w:left="867"/>
              <w:rPr>
                <w:sz w:val="20"/>
                <w:szCs w:val="20"/>
              </w:rPr>
            </w:pPr>
            <w:r>
              <w:rPr>
                <w:spacing w:val="-2"/>
                <w:sz w:val="20"/>
                <w:szCs w:val="20"/>
              </w:rPr>
              <w:t>15025134371</w:t>
            </w:r>
          </w:p>
        </w:tc>
      </w:tr>
      <w:tr w14:paraId="1401A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4240" w:type="dxa"/>
            <w:gridSpan w:val="13"/>
            <w:vAlign w:val="top"/>
          </w:tcPr>
          <w:p w14:paraId="6C8EBD37">
            <w:pPr>
              <w:pStyle w:val="6"/>
              <w:spacing w:before="169" w:line="219" w:lineRule="auto"/>
              <w:ind w:left="6517"/>
              <w:rPr>
                <w:sz w:val="20"/>
                <w:szCs w:val="20"/>
              </w:rPr>
            </w:pPr>
            <w:r>
              <w:rPr>
                <w:b/>
                <w:bCs/>
                <w:spacing w:val="-4"/>
                <w:sz w:val="20"/>
                <w:szCs w:val="20"/>
              </w:rPr>
              <w:t>样品基本情况</w:t>
            </w:r>
          </w:p>
        </w:tc>
      </w:tr>
      <w:tr w14:paraId="4E8C1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224" w:type="dxa"/>
            <w:vMerge w:val="restart"/>
            <w:tcBorders>
              <w:bottom w:val="nil"/>
            </w:tcBorders>
            <w:vAlign w:val="top"/>
          </w:tcPr>
          <w:p w14:paraId="5EC4DC38">
            <w:pPr>
              <w:spacing w:line="384" w:lineRule="auto"/>
              <w:rPr>
                <w:rFonts w:ascii="Arial"/>
                <w:sz w:val="21"/>
              </w:rPr>
            </w:pPr>
          </w:p>
          <w:p w14:paraId="0DDC1DEC">
            <w:pPr>
              <w:pStyle w:val="6"/>
              <w:spacing w:before="65" w:line="219" w:lineRule="auto"/>
              <w:ind w:left="207"/>
              <w:rPr>
                <w:sz w:val="20"/>
                <w:szCs w:val="20"/>
              </w:rPr>
            </w:pPr>
            <w:r>
              <w:rPr>
                <w:b/>
                <w:bCs/>
                <w:spacing w:val="-4"/>
                <w:sz w:val="20"/>
                <w:szCs w:val="20"/>
              </w:rPr>
              <w:t>样品类别</w:t>
            </w:r>
          </w:p>
        </w:tc>
        <w:tc>
          <w:tcPr>
            <w:tcW w:w="1229" w:type="dxa"/>
            <w:vMerge w:val="restart"/>
            <w:tcBorders>
              <w:bottom w:val="nil"/>
            </w:tcBorders>
            <w:vAlign w:val="top"/>
          </w:tcPr>
          <w:p w14:paraId="3ECE9463">
            <w:pPr>
              <w:spacing w:line="384" w:lineRule="auto"/>
              <w:rPr>
                <w:rFonts w:ascii="Arial"/>
                <w:sz w:val="21"/>
              </w:rPr>
            </w:pPr>
          </w:p>
          <w:p w14:paraId="54E872A8">
            <w:pPr>
              <w:pStyle w:val="6"/>
              <w:spacing w:before="65" w:line="219" w:lineRule="auto"/>
              <w:ind w:left="203"/>
              <w:rPr>
                <w:sz w:val="20"/>
                <w:szCs w:val="20"/>
              </w:rPr>
            </w:pPr>
            <w:r>
              <w:rPr>
                <w:b/>
                <w:bCs/>
                <w:spacing w:val="-4"/>
                <w:sz w:val="20"/>
                <w:szCs w:val="20"/>
              </w:rPr>
              <w:t>样品名称</w:t>
            </w:r>
          </w:p>
        </w:tc>
        <w:tc>
          <w:tcPr>
            <w:tcW w:w="3158" w:type="dxa"/>
            <w:gridSpan w:val="2"/>
            <w:vMerge w:val="restart"/>
            <w:tcBorders>
              <w:bottom w:val="nil"/>
            </w:tcBorders>
            <w:vAlign w:val="top"/>
          </w:tcPr>
          <w:p w14:paraId="012EB8C3">
            <w:pPr>
              <w:spacing w:line="385" w:lineRule="auto"/>
              <w:rPr>
                <w:rFonts w:ascii="Arial"/>
                <w:sz w:val="21"/>
              </w:rPr>
            </w:pPr>
          </w:p>
          <w:p w14:paraId="767CB82F">
            <w:pPr>
              <w:pStyle w:val="6"/>
              <w:spacing w:before="65" w:line="219" w:lineRule="auto"/>
              <w:ind w:left="1172"/>
              <w:rPr>
                <w:sz w:val="20"/>
                <w:szCs w:val="20"/>
              </w:rPr>
            </w:pPr>
            <w:r>
              <w:rPr>
                <w:spacing w:val="-2"/>
                <w:sz w:val="20"/>
                <w:szCs w:val="20"/>
              </w:rPr>
              <w:t>采样点位</w:t>
            </w:r>
          </w:p>
        </w:tc>
        <w:tc>
          <w:tcPr>
            <w:tcW w:w="1709" w:type="dxa"/>
            <w:gridSpan w:val="2"/>
            <w:vAlign w:val="top"/>
          </w:tcPr>
          <w:p w14:paraId="299FAA57">
            <w:pPr>
              <w:pStyle w:val="6"/>
              <w:spacing w:before="182" w:line="219" w:lineRule="auto"/>
              <w:ind w:left="444"/>
              <w:rPr>
                <w:sz w:val="20"/>
                <w:szCs w:val="20"/>
              </w:rPr>
            </w:pPr>
            <w:r>
              <w:rPr>
                <w:spacing w:val="-2"/>
                <w:sz w:val="20"/>
                <w:szCs w:val="20"/>
              </w:rPr>
              <w:t>采样频次</w:t>
            </w:r>
          </w:p>
        </w:tc>
        <w:tc>
          <w:tcPr>
            <w:tcW w:w="919" w:type="dxa"/>
            <w:vMerge w:val="restart"/>
            <w:tcBorders>
              <w:bottom w:val="nil"/>
            </w:tcBorders>
            <w:vAlign w:val="top"/>
          </w:tcPr>
          <w:p w14:paraId="358AE13F">
            <w:pPr>
              <w:spacing w:line="257" w:lineRule="auto"/>
              <w:rPr>
                <w:rFonts w:ascii="Arial"/>
                <w:sz w:val="21"/>
              </w:rPr>
            </w:pPr>
          </w:p>
          <w:p w14:paraId="3DF2116B">
            <w:pPr>
              <w:pStyle w:val="6"/>
              <w:spacing w:before="65" w:line="226" w:lineRule="auto"/>
              <w:ind w:left="255" w:right="226"/>
              <w:rPr>
                <w:sz w:val="20"/>
                <w:szCs w:val="20"/>
              </w:rPr>
            </w:pPr>
            <w:r>
              <w:rPr>
                <w:spacing w:val="-4"/>
                <w:sz w:val="20"/>
                <w:szCs w:val="20"/>
              </w:rPr>
              <w:t>采样</w:t>
            </w:r>
            <w:r>
              <w:rPr>
                <w:sz w:val="20"/>
                <w:szCs w:val="20"/>
              </w:rPr>
              <w:t xml:space="preserve"> </w:t>
            </w:r>
            <w:r>
              <w:rPr>
                <w:spacing w:val="13"/>
                <w:sz w:val="20"/>
                <w:szCs w:val="20"/>
              </w:rPr>
              <w:t>人员</w:t>
            </w:r>
          </w:p>
        </w:tc>
        <w:tc>
          <w:tcPr>
            <w:tcW w:w="1200" w:type="dxa"/>
            <w:gridSpan w:val="2"/>
            <w:vMerge w:val="restart"/>
            <w:tcBorders>
              <w:bottom w:val="nil"/>
            </w:tcBorders>
            <w:vAlign w:val="top"/>
          </w:tcPr>
          <w:p w14:paraId="30F3C666">
            <w:pPr>
              <w:spacing w:line="385" w:lineRule="auto"/>
              <w:rPr>
                <w:rFonts w:ascii="Arial"/>
                <w:sz w:val="21"/>
              </w:rPr>
            </w:pPr>
          </w:p>
          <w:p w14:paraId="4A9D3079">
            <w:pPr>
              <w:pStyle w:val="6"/>
              <w:spacing w:before="65" w:line="219" w:lineRule="auto"/>
              <w:ind w:left="196"/>
              <w:rPr>
                <w:sz w:val="20"/>
                <w:szCs w:val="20"/>
              </w:rPr>
            </w:pPr>
            <w:r>
              <w:rPr>
                <w:spacing w:val="4"/>
                <w:sz w:val="20"/>
                <w:szCs w:val="20"/>
              </w:rPr>
              <w:t>采样时间</w:t>
            </w:r>
          </w:p>
        </w:tc>
        <w:tc>
          <w:tcPr>
            <w:tcW w:w="999" w:type="dxa"/>
            <w:vMerge w:val="restart"/>
            <w:tcBorders>
              <w:bottom w:val="nil"/>
            </w:tcBorders>
            <w:vAlign w:val="top"/>
          </w:tcPr>
          <w:p w14:paraId="4EBFE813">
            <w:pPr>
              <w:spacing w:line="257" w:lineRule="auto"/>
              <w:rPr>
                <w:rFonts w:ascii="Arial"/>
                <w:sz w:val="21"/>
              </w:rPr>
            </w:pPr>
          </w:p>
          <w:p w14:paraId="554CBC29">
            <w:pPr>
              <w:pStyle w:val="6"/>
              <w:spacing w:before="65" w:line="219" w:lineRule="auto"/>
              <w:ind w:left="296"/>
              <w:rPr>
                <w:sz w:val="20"/>
                <w:szCs w:val="20"/>
              </w:rPr>
            </w:pPr>
            <w:r>
              <w:rPr>
                <w:spacing w:val="5"/>
                <w:sz w:val="20"/>
                <w:szCs w:val="20"/>
              </w:rPr>
              <w:t>收样</w:t>
            </w:r>
          </w:p>
          <w:p w14:paraId="552809FD">
            <w:pPr>
              <w:pStyle w:val="6"/>
              <w:spacing w:before="3" w:line="221" w:lineRule="auto"/>
              <w:ind w:left="296"/>
              <w:rPr>
                <w:sz w:val="20"/>
                <w:szCs w:val="20"/>
              </w:rPr>
            </w:pPr>
            <w:r>
              <w:rPr>
                <w:spacing w:val="13"/>
                <w:sz w:val="20"/>
                <w:szCs w:val="20"/>
              </w:rPr>
              <w:t>人员</w:t>
            </w:r>
          </w:p>
        </w:tc>
        <w:tc>
          <w:tcPr>
            <w:tcW w:w="1229" w:type="dxa"/>
            <w:gridSpan w:val="2"/>
            <w:vMerge w:val="restart"/>
            <w:tcBorders>
              <w:bottom w:val="nil"/>
            </w:tcBorders>
            <w:vAlign w:val="top"/>
          </w:tcPr>
          <w:p w14:paraId="72141C1E">
            <w:pPr>
              <w:spacing w:line="387" w:lineRule="auto"/>
              <w:rPr>
                <w:rFonts w:ascii="Arial"/>
                <w:sz w:val="21"/>
              </w:rPr>
            </w:pPr>
          </w:p>
          <w:p w14:paraId="4F7C8CF4">
            <w:pPr>
              <w:pStyle w:val="6"/>
              <w:spacing w:before="65" w:line="220" w:lineRule="auto"/>
              <w:ind w:left="206"/>
              <w:rPr>
                <w:sz w:val="20"/>
                <w:szCs w:val="20"/>
              </w:rPr>
            </w:pPr>
            <w:r>
              <w:rPr>
                <w:spacing w:val="4"/>
                <w:sz w:val="20"/>
                <w:szCs w:val="20"/>
              </w:rPr>
              <w:t>分析时间</w:t>
            </w:r>
          </w:p>
        </w:tc>
        <w:tc>
          <w:tcPr>
            <w:tcW w:w="2573" w:type="dxa"/>
            <w:vMerge w:val="restart"/>
            <w:tcBorders>
              <w:bottom w:val="nil"/>
            </w:tcBorders>
            <w:vAlign w:val="top"/>
          </w:tcPr>
          <w:p w14:paraId="464FAD7A">
            <w:pPr>
              <w:spacing w:line="384" w:lineRule="auto"/>
              <w:rPr>
                <w:rFonts w:ascii="Arial"/>
                <w:sz w:val="21"/>
              </w:rPr>
            </w:pPr>
          </w:p>
          <w:p w14:paraId="7019D63A">
            <w:pPr>
              <w:pStyle w:val="6"/>
              <w:spacing w:before="65" w:line="219" w:lineRule="auto"/>
              <w:ind w:left="680"/>
              <w:rPr>
                <w:sz w:val="20"/>
                <w:szCs w:val="20"/>
              </w:rPr>
            </w:pPr>
            <w:r>
              <w:rPr>
                <w:b/>
                <w:bCs/>
                <w:spacing w:val="-4"/>
                <w:sz w:val="20"/>
                <w:szCs w:val="20"/>
              </w:rPr>
              <w:t>样品状态描述</w:t>
            </w:r>
          </w:p>
        </w:tc>
      </w:tr>
      <w:tr w14:paraId="0A4F7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224" w:type="dxa"/>
            <w:vMerge w:val="continue"/>
            <w:tcBorders>
              <w:top w:val="nil"/>
            </w:tcBorders>
            <w:vAlign w:val="top"/>
          </w:tcPr>
          <w:p w14:paraId="30A3D6C1">
            <w:pPr>
              <w:rPr>
                <w:rFonts w:ascii="Arial"/>
                <w:sz w:val="21"/>
              </w:rPr>
            </w:pPr>
          </w:p>
        </w:tc>
        <w:tc>
          <w:tcPr>
            <w:tcW w:w="1229" w:type="dxa"/>
            <w:vMerge w:val="continue"/>
            <w:tcBorders>
              <w:top w:val="nil"/>
            </w:tcBorders>
            <w:vAlign w:val="top"/>
          </w:tcPr>
          <w:p w14:paraId="4B1BFED5">
            <w:pPr>
              <w:rPr>
                <w:rFonts w:ascii="Arial"/>
                <w:sz w:val="21"/>
              </w:rPr>
            </w:pPr>
          </w:p>
        </w:tc>
        <w:tc>
          <w:tcPr>
            <w:tcW w:w="3158" w:type="dxa"/>
            <w:gridSpan w:val="2"/>
            <w:vMerge w:val="continue"/>
            <w:tcBorders>
              <w:top w:val="nil"/>
            </w:tcBorders>
            <w:vAlign w:val="top"/>
          </w:tcPr>
          <w:p w14:paraId="62823FD5">
            <w:pPr>
              <w:rPr>
                <w:rFonts w:ascii="Arial"/>
                <w:sz w:val="21"/>
              </w:rPr>
            </w:pPr>
          </w:p>
        </w:tc>
        <w:tc>
          <w:tcPr>
            <w:tcW w:w="680" w:type="dxa"/>
            <w:vAlign w:val="top"/>
          </w:tcPr>
          <w:p w14:paraId="1C8D1369">
            <w:pPr>
              <w:pStyle w:val="6"/>
              <w:spacing w:before="175" w:line="219" w:lineRule="auto"/>
              <w:ind w:left="134"/>
              <w:rPr>
                <w:sz w:val="20"/>
                <w:szCs w:val="20"/>
              </w:rPr>
            </w:pPr>
            <w:r>
              <w:rPr>
                <w:spacing w:val="4"/>
                <w:sz w:val="20"/>
                <w:szCs w:val="20"/>
              </w:rPr>
              <w:t>天数</w:t>
            </w:r>
          </w:p>
        </w:tc>
        <w:tc>
          <w:tcPr>
            <w:tcW w:w="1029" w:type="dxa"/>
            <w:vAlign w:val="top"/>
          </w:tcPr>
          <w:p w14:paraId="1DFDA219">
            <w:pPr>
              <w:pStyle w:val="6"/>
              <w:spacing w:before="175" w:line="219" w:lineRule="auto"/>
              <w:ind w:left="254"/>
              <w:rPr>
                <w:sz w:val="20"/>
                <w:szCs w:val="20"/>
              </w:rPr>
            </w:pPr>
            <w:r>
              <w:rPr>
                <w:spacing w:val="3"/>
                <w:sz w:val="20"/>
                <w:szCs w:val="20"/>
              </w:rPr>
              <w:t>次/天</w:t>
            </w:r>
          </w:p>
        </w:tc>
        <w:tc>
          <w:tcPr>
            <w:tcW w:w="919" w:type="dxa"/>
            <w:vMerge w:val="continue"/>
            <w:tcBorders>
              <w:top w:val="nil"/>
            </w:tcBorders>
            <w:vAlign w:val="top"/>
          </w:tcPr>
          <w:p w14:paraId="238160C0">
            <w:pPr>
              <w:rPr>
                <w:rFonts w:ascii="Arial"/>
                <w:sz w:val="21"/>
              </w:rPr>
            </w:pPr>
          </w:p>
        </w:tc>
        <w:tc>
          <w:tcPr>
            <w:tcW w:w="1200" w:type="dxa"/>
            <w:gridSpan w:val="2"/>
            <w:vMerge w:val="continue"/>
            <w:tcBorders>
              <w:top w:val="nil"/>
            </w:tcBorders>
            <w:vAlign w:val="top"/>
          </w:tcPr>
          <w:p w14:paraId="2077E93B">
            <w:pPr>
              <w:rPr>
                <w:rFonts w:ascii="Arial"/>
                <w:sz w:val="21"/>
              </w:rPr>
            </w:pPr>
          </w:p>
        </w:tc>
        <w:tc>
          <w:tcPr>
            <w:tcW w:w="999" w:type="dxa"/>
            <w:vMerge w:val="continue"/>
            <w:tcBorders>
              <w:top w:val="nil"/>
            </w:tcBorders>
            <w:vAlign w:val="top"/>
          </w:tcPr>
          <w:p w14:paraId="210C1894">
            <w:pPr>
              <w:rPr>
                <w:rFonts w:ascii="Arial"/>
                <w:sz w:val="21"/>
              </w:rPr>
            </w:pPr>
          </w:p>
        </w:tc>
        <w:tc>
          <w:tcPr>
            <w:tcW w:w="1229" w:type="dxa"/>
            <w:gridSpan w:val="2"/>
            <w:vMerge w:val="continue"/>
            <w:tcBorders>
              <w:top w:val="nil"/>
            </w:tcBorders>
            <w:vAlign w:val="top"/>
          </w:tcPr>
          <w:p w14:paraId="4C9BA939">
            <w:pPr>
              <w:rPr>
                <w:rFonts w:ascii="Arial"/>
                <w:sz w:val="21"/>
              </w:rPr>
            </w:pPr>
          </w:p>
        </w:tc>
        <w:tc>
          <w:tcPr>
            <w:tcW w:w="2573" w:type="dxa"/>
            <w:vMerge w:val="continue"/>
            <w:tcBorders>
              <w:top w:val="nil"/>
            </w:tcBorders>
            <w:vAlign w:val="top"/>
          </w:tcPr>
          <w:p w14:paraId="6433D6D0">
            <w:pPr>
              <w:rPr>
                <w:rFonts w:ascii="Arial"/>
                <w:sz w:val="21"/>
              </w:rPr>
            </w:pPr>
          </w:p>
        </w:tc>
      </w:tr>
      <w:tr w14:paraId="4BF11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trPr>
        <w:tc>
          <w:tcPr>
            <w:tcW w:w="1224" w:type="dxa"/>
            <w:vAlign w:val="top"/>
          </w:tcPr>
          <w:p w14:paraId="6F74FF85">
            <w:pPr>
              <w:spacing w:line="458" w:lineRule="auto"/>
              <w:rPr>
                <w:rFonts w:ascii="Arial"/>
                <w:sz w:val="21"/>
              </w:rPr>
            </w:pPr>
          </w:p>
          <w:p w14:paraId="555FFC1A">
            <w:pPr>
              <w:pStyle w:val="6"/>
              <w:spacing w:before="65" w:line="220" w:lineRule="auto"/>
              <w:ind w:left="104"/>
              <w:rPr>
                <w:sz w:val="20"/>
                <w:szCs w:val="20"/>
              </w:rPr>
            </w:pPr>
            <w:r>
              <w:rPr>
                <w:spacing w:val="2"/>
                <w:sz w:val="20"/>
                <w:szCs w:val="20"/>
              </w:rPr>
              <w:t>空气和废气</w:t>
            </w:r>
          </w:p>
        </w:tc>
        <w:tc>
          <w:tcPr>
            <w:tcW w:w="1229" w:type="dxa"/>
            <w:vAlign w:val="top"/>
          </w:tcPr>
          <w:p w14:paraId="75A22F14">
            <w:pPr>
              <w:spacing w:line="458" w:lineRule="auto"/>
              <w:rPr>
                <w:rFonts w:ascii="Arial"/>
                <w:sz w:val="21"/>
              </w:rPr>
            </w:pPr>
          </w:p>
          <w:p w14:paraId="1362FD73">
            <w:pPr>
              <w:pStyle w:val="6"/>
              <w:spacing w:before="65" w:line="220" w:lineRule="auto"/>
              <w:ind w:left="201"/>
              <w:rPr>
                <w:sz w:val="20"/>
                <w:szCs w:val="20"/>
              </w:rPr>
            </w:pPr>
            <w:r>
              <w:rPr>
                <w:spacing w:val="3"/>
                <w:sz w:val="20"/>
                <w:szCs w:val="20"/>
              </w:rPr>
              <w:t>环境空气</w:t>
            </w:r>
          </w:p>
        </w:tc>
        <w:tc>
          <w:tcPr>
            <w:tcW w:w="3158" w:type="dxa"/>
            <w:gridSpan w:val="2"/>
            <w:vAlign w:val="top"/>
          </w:tcPr>
          <w:p w14:paraId="715AF59E">
            <w:pPr>
              <w:spacing w:line="327" w:lineRule="auto"/>
              <w:rPr>
                <w:rFonts w:ascii="Arial"/>
                <w:sz w:val="21"/>
              </w:rPr>
            </w:pPr>
          </w:p>
          <w:p w14:paraId="2C287B87">
            <w:pPr>
              <w:pStyle w:val="6"/>
              <w:spacing w:before="65" w:line="219" w:lineRule="auto"/>
              <w:ind w:left="421"/>
              <w:rPr>
                <w:sz w:val="20"/>
                <w:szCs w:val="20"/>
              </w:rPr>
            </w:pPr>
            <w:r>
              <w:rPr>
                <w:spacing w:val="-1"/>
                <w:sz w:val="20"/>
                <w:szCs w:val="20"/>
              </w:rPr>
              <w:t>Al:项目区下风向处烟墩村</w:t>
            </w:r>
          </w:p>
          <w:p w14:paraId="69B2B4BB">
            <w:pPr>
              <w:pStyle w:val="6"/>
              <w:spacing w:before="21" w:line="216" w:lineRule="auto"/>
              <w:jc w:val="right"/>
              <w:rPr>
                <w:sz w:val="20"/>
                <w:szCs w:val="20"/>
              </w:rPr>
            </w:pPr>
            <w:r>
              <w:rPr>
                <w:spacing w:val="-2"/>
                <w:sz w:val="20"/>
                <w:szCs w:val="20"/>
              </w:rPr>
              <w:t>(E102°28'52.62",N25°14'53</w:t>
            </w:r>
            <w:r>
              <w:rPr>
                <w:spacing w:val="-3"/>
                <w:sz w:val="20"/>
                <w:szCs w:val="20"/>
              </w:rPr>
              <w:t>.25")</w:t>
            </w:r>
          </w:p>
        </w:tc>
        <w:tc>
          <w:tcPr>
            <w:tcW w:w="680" w:type="dxa"/>
            <w:vAlign w:val="top"/>
          </w:tcPr>
          <w:p w14:paraId="052DD15C">
            <w:pPr>
              <w:spacing w:line="476" w:lineRule="auto"/>
              <w:rPr>
                <w:rFonts w:ascii="Arial"/>
                <w:sz w:val="21"/>
              </w:rPr>
            </w:pPr>
          </w:p>
          <w:p w14:paraId="6A5ED9B9">
            <w:pPr>
              <w:pStyle w:val="6"/>
              <w:spacing w:before="65"/>
              <w:ind w:left="284"/>
              <w:rPr>
                <w:sz w:val="20"/>
                <w:szCs w:val="20"/>
              </w:rPr>
            </w:pPr>
            <w:r>
              <w:rPr>
                <w:sz w:val="20"/>
                <w:szCs w:val="20"/>
              </w:rPr>
              <w:t>3</w:t>
            </w:r>
          </w:p>
        </w:tc>
        <w:tc>
          <w:tcPr>
            <w:tcW w:w="1029" w:type="dxa"/>
            <w:vAlign w:val="top"/>
          </w:tcPr>
          <w:p w14:paraId="23C8617C">
            <w:pPr>
              <w:pStyle w:val="6"/>
              <w:spacing w:before="28" w:line="221" w:lineRule="auto"/>
              <w:ind w:left="104"/>
              <w:rPr>
                <w:sz w:val="20"/>
                <w:szCs w:val="20"/>
              </w:rPr>
            </w:pPr>
            <w:r>
              <w:rPr>
                <w:spacing w:val="-17"/>
                <w:sz w:val="20"/>
                <w:szCs w:val="20"/>
              </w:rPr>
              <w:t>1</w:t>
            </w:r>
            <w:r>
              <w:rPr>
                <w:spacing w:val="3"/>
                <w:sz w:val="20"/>
                <w:szCs w:val="20"/>
              </w:rPr>
              <w:t xml:space="preserve"> </w:t>
            </w:r>
            <w:r>
              <w:rPr>
                <w:spacing w:val="-17"/>
                <w:sz w:val="20"/>
                <w:szCs w:val="20"/>
              </w:rPr>
              <w:t>(</w:t>
            </w:r>
            <w:r>
              <w:rPr>
                <w:spacing w:val="-30"/>
                <w:sz w:val="20"/>
                <w:szCs w:val="20"/>
              </w:rPr>
              <w:t xml:space="preserve"> </w:t>
            </w:r>
            <w:r>
              <w:rPr>
                <w:spacing w:val="-17"/>
                <w:sz w:val="20"/>
                <w:szCs w:val="20"/>
              </w:rPr>
              <w:t>2</w:t>
            </w:r>
            <w:r>
              <w:rPr>
                <w:spacing w:val="-33"/>
                <w:sz w:val="20"/>
                <w:szCs w:val="20"/>
              </w:rPr>
              <w:t xml:space="preserve"> </w:t>
            </w:r>
            <w:r>
              <w:rPr>
                <w:spacing w:val="-17"/>
                <w:sz w:val="20"/>
                <w:szCs w:val="20"/>
              </w:rPr>
              <w:t>4</w:t>
            </w:r>
            <w:r>
              <w:rPr>
                <w:spacing w:val="-27"/>
                <w:sz w:val="20"/>
                <w:szCs w:val="20"/>
              </w:rPr>
              <w:t xml:space="preserve"> </w:t>
            </w:r>
            <w:r>
              <w:rPr>
                <w:spacing w:val="-17"/>
                <w:sz w:val="20"/>
                <w:szCs w:val="20"/>
              </w:rPr>
              <w:t>小</w:t>
            </w:r>
          </w:p>
          <w:p w14:paraId="26117160">
            <w:pPr>
              <w:pStyle w:val="6"/>
              <w:spacing w:before="28" w:line="193" w:lineRule="auto"/>
              <w:ind w:left="204"/>
              <w:rPr>
                <w:sz w:val="20"/>
                <w:szCs w:val="20"/>
              </w:rPr>
            </w:pPr>
            <w:r>
              <w:rPr>
                <w:spacing w:val="4"/>
                <w:sz w:val="20"/>
                <w:szCs w:val="20"/>
              </w:rPr>
              <w:t>时平均</w:t>
            </w:r>
          </w:p>
          <w:p w14:paraId="7B6CBB5D">
            <w:pPr>
              <w:pStyle w:val="6"/>
              <w:spacing w:line="219" w:lineRule="auto"/>
              <w:ind w:left="124"/>
              <w:rPr>
                <w:sz w:val="20"/>
                <w:szCs w:val="20"/>
              </w:rPr>
            </w:pPr>
            <w:r>
              <w:rPr>
                <w:spacing w:val="-10"/>
                <w:sz w:val="20"/>
                <w:szCs w:val="20"/>
              </w:rPr>
              <w:t>值</w:t>
            </w:r>
            <w:r>
              <w:rPr>
                <w:spacing w:val="-33"/>
                <w:sz w:val="20"/>
                <w:szCs w:val="20"/>
              </w:rPr>
              <w:t xml:space="preserve"> </w:t>
            </w:r>
            <w:r>
              <w:rPr>
                <w:spacing w:val="-10"/>
                <w:sz w:val="20"/>
                <w:szCs w:val="20"/>
              </w:rPr>
              <w:t>)</w:t>
            </w:r>
            <w:r>
              <w:rPr>
                <w:spacing w:val="-20"/>
                <w:sz w:val="20"/>
                <w:szCs w:val="20"/>
              </w:rPr>
              <w:t xml:space="preserve"> </w:t>
            </w:r>
            <w:r>
              <w:rPr>
                <w:spacing w:val="-10"/>
                <w:sz w:val="20"/>
                <w:szCs w:val="20"/>
              </w:rPr>
              <w:t>、</w:t>
            </w:r>
            <w:r>
              <w:rPr>
                <w:spacing w:val="-35"/>
                <w:sz w:val="20"/>
                <w:szCs w:val="20"/>
              </w:rPr>
              <w:t xml:space="preserve"> </w:t>
            </w:r>
            <w:r>
              <w:rPr>
                <w:spacing w:val="-10"/>
                <w:sz w:val="20"/>
                <w:szCs w:val="20"/>
              </w:rPr>
              <w:t>4</w:t>
            </w:r>
          </w:p>
          <w:p w14:paraId="7AE7ACAF">
            <w:pPr>
              <w:pStyle w:val="6"/>
              <w:spacing w:before="34" w:line="192" w:lineRule="auto"/>
              <w:ind w:left="204"/>
              <w:rPr>
                <w:sz w:val="20"/>
                <w:szCs w:val="20"/>
              </w:rPr>
            </w:pPr>
            <w:r>
              <w:rPr>
                <w:spacing w:val="2"/>
                <w:sz w:val="20"/>
                <w:szCs w:val="20"/>
              </w:rPr>
              <w:t>(1小时</w:t>
            </w:r>
          </w:p>
          <w:p w14:paraId="69F28DBB">
            <w:pPr>
              <w:pStyle w:val="6"/>
              <w:spacing w:line="219" w:lineRule="auto"/>
              <w:ind w:left="104"/>
              <w:rPr>
                <w:sz w:val="20"/>
                <w:szCs w:val="20"/>
              </w:rPr>
            </w:pPr>
            <w:r>
              <w:rPr>
                <w:spacing w:val="10"/>
                <w:sz w:val="20"/>
                <w:szCs w:val="20"/>
              </w:rPr>
              <w:t>平均值)</w:t>
            </w:r>
          </w:p>
        </w:tc>
        <w:tc>
          <w:tcPr>
            <w:tcW w:w="919" w:type="dxa"/>
            <w:vMerge w:val="restart"/>
            <w:tcBorders>
              <w:bottom w:val="nil"/>
            </w:tcBorders>
            <w:vAlign w:val="top"/>
          </w:tcPr>
          <w:p w14:paraId="317192D9">
            <w:pPr>
              <w:spacing w:line="298" w:lineRule="auto"/>
              <w:rPr>
                <w:rFonts w:ascii="Arial"/>
                <w:sz w:val="21"/>
              </w:rPr>
            </w:pPr>
          </w:p>
          <w:p w14:paraId="05305970">
            <w:pPr>
              <w:spacing w:line="298" w:lineRule="auto"/>
              <w:rPr>
                <w:rFonts w:ascii="Arial"/>
                <w:sz w:val="21"/>
              </w:rPr>
            </w:pPr>
          </w:p>
          <w:p w14:paraId="4336D94D">
            <w:pPr>
              <w:pStyle w:val="6"/>
              <w:spacing w:before="65" w:line="219" w:lineRule="auto"/>
              <w:ind w:left="154"/>
              <w:rPr>
                <w:sz w:val="20"/>
                <w:szCs w:val="20"/>
              </w:rPr>
            </w:pPr>
            <w:r>
              <w:rPr>
                <w:spacing w:val="3"/>
                <w:sz w:val="20"/>
                <w:szCs w:val="20"/>
              </w:rPr>
              <w:t>高仕洪</w:t>
            </w:r>
          </w:p>
          <w:p w14:paraId="4D4672A9">
            <w:pPr>
              <w:pStyle w:val="6"/>
              <w:spacing w:before="12" w:line="219" w:lineRule="auto"/>
              <w:ind w:left="154"/>
              <w:rPr>
                <w:sz w:val="20"/>
                <w:szCs w:val="20"/>
              </w:rPr>
            </w:pPr>
            <w:r>
              <w:rPr>
                <w:spacing w:val="-2"/>
                <w:sz w:val="20"/>
                <w:szCs w:val="20"/>
              </w:rPr>
              <w:t>刘帮波</w:t>
            </w:r>
          </w:p>
        </w:tc>
        <w:tc>
          <w:tcPr>
            <w:tcW w:w="1200" w:type="dxa"/>
            <w:gridSpan w:val="2"/>
            <w:vAlign w:val="top"/>
          </w:tcPr>
          <w:p w14:paraId="60E92FCF">
            <w:pPr>
              <w:spacing w:line="377" w:lineRule="auto"/>
              <w:rPr>
                <w:rFonts w:ascii="Arial"/>
                <w:sz w:val="21"/>
              </w:rPr>
            </w:pPr>
          </w:p>
          <w:p w14:paraId="3ADCBF02">
            <w:pPr>
              <w:pStyle w:val="6"/>
              <w:spacing w:before="65" w:line="231" w:lineRule="auto"/>
              <w:ind w:left="45"/>
              <w:rPr>
                <w:sz w:val="20"/>
                <w:szCs w:val="20"/>
              </w:rPr>
            </w:pPr>
            <w:r>
              <w:rPr>
                <w:spacing w:val="-1"/>
                <w:sz w:val="20"/>
                <w:szCs w:val="20"/>
              </w:rPr>
              <w:t>2021.04.07-</w:t>
            </w:r>
          </w:p>
          <w:p w14:paraId="149F4137">
            <w:pPr>
              <w:pStyle w:val="6"/>
              <w:spacing w:line="238" w:lineRule="auto"/>
              <w:ind w:left="96"/>
              <w:rPr>
                <w:sz w:val="20"/>
                <w:szCs w:val="20"/>
              </w:rPr>
            </w:pPr>
            <w:r>
              <w:rPr>
                <w:spacing w:val="-1"/>
                <w:sz w:val="20"/>
                <w:szCs w:val="20"/>
              </w:rPr>
              <w:t>2021.04.10</w:t>
            </w:r>
          </w:p>
        </w:tc>
        <w:tc>
          <w:tcPr>
            <w:tcW w:w="999" w:type="dxa"/>
            <w:vAlign w:val="top"/>
          </w:tcPr>
          <w:p w14:paraId="4BD30C10">
            <w:pPr>
              <w:spacing w:line="457" w:lineRule="auto"/>
              <w:rPr>
                <w:rFonts w:ascii="Arial"/>
                <w:sz w:val="21"/>
              </w:rPr>
            </w:pPr>
          </w:p>
          <w:p w14:paraId="54A0E95B">
            <w:pPr>
              <w:pStyle w:val="6"/>
              <w:spacing w:before="65" w:line="219" w:lineRule="auto"/>
              <w:ind w:left="196"/>
              <w:rPr>
                <w:sz w:val="20"/>
                <w:szCs w:val="20"/>
              </w:rPr>
            </w:pPr>
            <w:r>
              <w:rPr>
                <w:spacing w:val="2"/>
                <w:sz w:val="20"/>
                <w:szCs w:val="20"/>
              </w:rPr>
              <w:t>吕梦林</w:t>
            </w:r>
          </w:p>
        </w:tc>
        <w:tc>
          <w:tcPr>
            <w:tcW w:w="1229" w:type="dxa"/>
            <w:gridSpan w:val="2"/>
            <w:vAlign w:val="top"/>
          </w:tcPr>
          <w:p w14:paraId="5B7A9AAC">
            <w:pPr>
              <w:spacing w:line="387" w:lineRule="auto"/>
              <w:rPr>
                <w:rFonts w:ascii="Arial"/>
                <w:sz w:val="21"/>
              </w:rPr>
            </w:pPr>
          </w:p>
          <w:p w14:paraId="3B4935FD">
            <w:pPr>
              <w:pStyle w:val="6"/>
              <w:spacing w:before="65" w:line="231" w:lineRule="auto"/>
              <w:ind w:left="57"/>
              <w:rPr>
                <w:sz w:val="20"/>
                <w:szCs w:val="20"/>
              </w:rPr>
            </w:pPr>
            <w:r>
              <w:rPr>
                <w:spacing w:val="-1"/>
                <w:sz w:val="20"/>
                <w:szCs w:val="20"/>
              </w:rPr>
              <w:t>2021.04.07-</w:t>
            </w:r>
          </w:p>
          <w:p w14:paraId="543E243C">
            <w:pPr>
              <w:pStyle w:val="6"/>
              <w:spacing w:line="238" w:lineRule="auto"/>
              <w:ind w:left="106"/>
              <w:rPr>
                <w:sz w:val="20"/>
                <w:szCs w:val="20"/>
              </w:rPr>
            </w:pPr>
            <w:r>
              <w:rPr>
                <w:spacing w:val="-1"/>
                <w:sz w:val="20"/>
                <w:szCs w:val="20"/>
              </w:rPr>
              <w:t>2021.04.13</w:t>
            </w:r>
          </w:p>
        </w:tc>
        <w:tc>
          <w:tcPr>
            <w:tcW w:w="2573" w:type="dxa"/>
            <w:vAlign w:val="top"/>
          </w:tcPr>
          <w:p w14:paraId="7366BFAA">
            <w:pPr>
              <w:spacing w:line="272" w:lineRule="auto"/>
              <w:rPr>
                <w:rFonts w:ascii="Arial"/>
                <w:sz w:val="21"/>
              </w:rPr>
            </w:pPr>
          </w:p>
          <w:p w14:paraId="1F7172BB">
            <w:pPr>
              <w:spacing w:line="273" w:lineRule="auto"/>
              <w:rPr>
                <w:rFonts w:ascii="Arial"/>
                <w:sz w:val="21"/>
              </w:rPr>
            </w:pPr>
          </w:p>
          <w:p w14:paraId="11C7E611">
            <w:pPr>
              <w:pStyle w:val="6"/>
              <w:spacing w:before="104" w:line="217" w:lineRule="exact"/>
              <w:ind w:left="1197"/>
              <w:rPr>
                <w:sz w:val="32"/>
                <w:szCs w:val="32"/>
              </w:rPr>
            </w:pPr>
            <w:r>
              <w:rPr>
                <w:position w:val="-5"/>
                <w:sz w:val="32"/>
                <w:szCs w:val="32"/>
              </w:rPr>
              <w:t>—</w:t>
            </w:r>
          </w:p>
        </w:tc>
      </w:tr>
      <w:tr w14:paraId="0EA9E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1224" w:type="dxa"/>
            <w:vAlign w:val="top"/>
          </w:tcPr>
          <w:p w14:paraId="2F3CD327">
            <w:pPr>
              <w:pStyle w:val="6"/>
              <w:spacing w:before="177" w:line="220" w:lineRule="auto"/>
              <w:ind w:left="405"/>
              <w:rPr>
                <w:sz w:val="20"/>
                <w:szCs w:val="20"/>
              </w:rPr>
            </w:pPr>
            <w:r>
              <w:rPr>
                <w:spacing w:val="6"/>
                <w:sz w:val="20"/>
                <w:szCs w:val="20"/>
              </w:rPr>
              <w:t>噪声</w:t>
            </w:r>
          </w:p>
        </w:tc>
        <w:tc>
          <w:tcPr>
            <w:tcW w:w="1229" w:type="dxa"/>
            <w:vAlign w:val="top"/>
          </w:tcPr>
          <w:p w14:paraId="114827F1">
            <w:pPr>
              <w:pStyle w:val="6"/>
              <w:spacing w:before="177" w:line="220" w:lineRule="auto"/>
              <w:ind w:left="201"/>
              <w:rPr>
                <w:sz w:val="20"/>
                <w:szCs w:val="20"/>
              </w:rPr>
            </w:pPr>
            <w:r>
              <w:rPr>
                <w:spacing w:val="3"/>
                <w:sz w:val="20"/>
                <w:szCs w:val="20"/>
              </w:rPr>
              <w:t>环境噪声</w:t>
            </w:r>
          </w:p>
        </w:tc>
        <w:tc>
          <w:tcPr>
            <w:tcW w:w="3158" w:type="dxa"/>
            <w:gridSpan w:val="2"/>
            <w:vAlign w:val="top"/>
          </w:tcPr>
          <w:p w14:paraId="6757BC59">
            <w:pPr>
              <w:pStyle w:val="6"/>
              <w:spacing w:before="56" w:line="219" w:lineRule="auto"/>
              <w:ind w:left="622"/>
              <w:rPr>
                <w:sz w:val="20"/>
                <w:szCs w:val="20"/>
              </w:rPr>
            </w:pPr>
            <w:r>
              <w:rPr>
                <w:spacing w:val="-1"/>
                <w:sz w:val="20"/>
                <w:szCs w:val="20"/>
              </w:rPr>
              <w:t>N1:项目区东侧烟墩村</w:t>
            </w:r>
          </w:p>
          <w:p w14:paraId="77B2D3B5">
            <w:pPr>
              <w:pStyle w:val="6"/>
              <w:spacing w:before="20" w:line="203" w:lineRule="auto"/>
              <w:jc w:val="right"/>
              <w:rPr>
                <w:sz w:val="20"/>
                <w:szCs w:val="20"/>
              </w:rPr>
            </w:pPr>
            <w:r>
              <w:rPr>
                <w:spacing w:val="-2"/>
                <w:sz w:val="20"/>
                <w:szCs w:val="20"/>
              </w:rPr>
              <w:t>(E102°28'54.32",N25°14'50</w:t>
            </w:r>
            <w:r>
              <w:rPr>
                <w:spacing w:val="-3"/>
                <w:sz w:val="20"/>
                <w:szCs w:val="20"/>
              </w:rPr>
              <w:t>.63")</w:t>
            </w:r>
          </w:p>
        </w:tc>
        <w:tc>
          <w:tcPr>
            <w:tcW w:w="680" w:type="dxa"/>
            <w:textDirection w:val="tbRlV"/>
            <w:vAlign w:val="top"/>
          </w:tcPr>
          <w:p w14:paraId="4E437B8F">
            <w:pPr>
              <w:pStyle w:val="6"/>
              <w:spacing w:before="306" w:line="120" w:lineRule="exact"/>
              <w:ind w:left="134"/>
              <w:rPr>
                <w:sz w:val="20"/>
                <w:szCs w:val="20"/>
              </w:rPr>
            </w:pPr>
            <w:r>
              <w:rPr>
                <w:spacing w:val="47"/>
                <w:w w:val="125"/>
                <w:position w:val="-3"/>
                <w:sz w:val="20"/>
                <w:szCs w:val="20"/>
              </w:rPr>
              <w:t>1</w:t>
            </w:r>
          </w:p>
        </w:tc>
        <w:tc>
          <w:tcPr>
            <w:tcW w:w="1029" w:type="dxa"/>
            <w:vAlign w:val="top"/>
          </w:tcPr>
          <w:p w14:paraId="16F352D3">
            <w:pPr>
              <w:pStyle w:val="6"/>
              <w:spacing w:before="197" w:line="241" w:lineRule="auto"/>
              <w:ind w:left="453"/>
              <w:rPr>
                <w:sz w:val="20"/>
                <w:szCs w:val="20"/>
              </w:rPr>
            </w:pPr>
            <w:r>
              <w:rPr>
                <w:sz w:val="20"/>
                <w:szCs w:val="20"/>
              </w:rPr>
              <w:t>2</w:t>
            </w:r>
          </w:p>
        </w:tc>
        <w:tc>
          <w:tcPr>
            <w:tcW w:w="919" w:type="dxa"/>
            <w:vMerge w:val="continue"/>
            <w:tcBorders>
              <w:top w:val="nil"/>
            </w:tcBorders>
            <w:vAlign w:val="top"/>
          </w:tcPr>
          <w:p w14:paraId="6B9CD3C4">
            <w:pPr>
              <w:rPr>
                <w:rFonts w:ascii="Arial"/>
                <w:sz w:val="21"/>
              </w:rPr>
            </w:pPr>
          </w:p>
        </w:tc>
        <w:tc>
          <w:tcPr>
            <w:tcW w:w="1200" w:type="dxa"/>
            <w:gridSpan w:val="2"/>
            <w:vAlign w:val="top"/>
          </w:tcPr>
          <w:p w14:paraId="61A9FBE0">
            <w:pPr>
              <w:pStyle w:val="6"/>
              <w:spacing w:before="196" w:line="239" w:lineRule="auto"/>
              <w:ind w:left="96"/>
              <w:rPr>
                <w:sz w:val="20"/>
                <w:szCs w:val="20"/>
              </w:rPr>
            </w:pPr>
            <w:r>
              <w:rPr>
                <w:spacing w:val="-1"/>
                <w:sz w:val="20"/>
                <w:szCs w:val="20"/>
              </w:rPr>
              <w:t>2021.04.07</w:t>
            </w:r>
          </w:p>
        </w:tc>
        <w:tc>
          <w:tcPr>
            <w:tcW w:w="999" w:type="dxa"/>
            <w:vAlign w:val="top"/>
          </w:tcPr>
          <w:p w14:paraId="22A40DEF">
            <w:pPr>
              <w:pStyle w:val="6"/>
              <w:spacing w:before="291" w:line="136" w:lineRule="exact"/>
              <w:ind w:left="395"/>
              <w:rPr>
                <w:sz w:val="20"/>
                <w:szCs w:val="20"/>
              </w:rPr>
            </w:pPr>
            <w:r>
              <w:rPr>
                <w:spacing w:val="-5"/>
                <w:w w:val="53"/>
                <w:position w:val="-3"/>
                <w:sz w:val="20"/>
                <w:szCs w:val="20"/>
              </w:rPr>
              <w:t>—</w:t>
            </w:r>
            <w:r>
              <w:rPr>
                <w:position w:val="-3"/>
                <w:sz w:val="20"/>
                <w:szCs w:val="20"/>
              </w:rPr>
              <w:t>—</w:t>
            </w:r>
          </w:p>
        </w:tc>
        <w:tc>
          <w:tcPr>
            <w:tcW w:w="1229" w:type="dxa"/>
            <w:gridSpan w:val="2"/>
            <w:vAlign w:val="top"/>
          </w:tcPr>
          <w:p w14:paraId="71E17777">
            <w:pPr>
              <w:pStyle w:val="6"/>
              <w:spacing w:before="196" w:line="239" w:lineRule="auto"/>
              <w:ind w:left="106"/>
              <w:rPr>
                <w:sz w:val="20"/>
                <w:szCs w:val="20"/>
              </w:rPr>
            </w:pPr>
            <w:r>
              <w:rPr>
                <w:spacing w:val="-1"/>
                <w:sz w:val="20"/>
                <w:szCs w:val="20"/>
              </w:rPr>
              <w:t>2021.04.07</w:t>
            </w:r>
          </w:p>
        </w:tc>
        <w:tc>
          <w:tcPr>
            <w:tcW w:w="2573" w:type="dxa"/>
            <w:vAlign w:val="top"/>
          </w:tcPr>
          <w:p w14:paraId="4CA21ACB">
            <w:pPr>
              <w:pStyle w:val="6"/>
              <w:spacing w:before="291" w:line="136" w:lineRule="exact"/>
              <w:ind w:left="1177"/>
              <w:rPr>
                <w:sz w:val="20"/>
                <w:szCs w:val="20"/>
              </w:rPr>
            </w:pPr>
            <w:r>
              <w:rPr>
                <w:spacing w:val="-5"/>
                <w:w w:val="53"/>
                <w:position w:val="-3"/>
                <w:sz w:val="20"/>
                <w:szCs w:val="20"/>
              </w:rPr>
              <w:t>—</w:t>
            </w:r>
            <w:r>
              <w:rPr>
                <w:position w:val="-3"/>
                <w:sz w:val="20"/>
                <w:szCs w:val="20"/>
              </w:rPr>
              <w:t>—</w:t>
            </w:r>
          </w:p>
        </w:tc>
      </w:tr>
    </w:tbl>
    <w:p w14:paraId="6B94AC10">
      <w:pPr>
        <w:pStyle w:val="2"/>
        <w:spacing w:line="352" w:lineRule="auto"/>
      </w:pPr>
    </w:p>
    <w:p w14:paraId="5AE47DF8">
      <w:pPr>
        <w:spacing w:line="1220" w:lineRule="exact"/>
        <w:ind w:firstLine="7044"/>
      </w:pPr>
      <w:r>
        <w:rPr>
          <w:position w:val="-24"/>
        </w:rPr>
        <w:drawing>
          <wp:inline distT="0" distB="0" distL="0" distR="0">
            <wp:extent cx="1492250" cy="774065"/>
            <wp:effectExtent l="0" t="0" r="0" b="0"/>
            <wp:docPr id="414" name="IM 414"/>
            <wp:cNvGraphicFramePr/>
            <a:graphic xmlns:a="http://schemas.openxmlformats.org/drawingml/2006/main">
              <a:graphicData uri="http://schemas.openxmlformats.org/drawingml/2006/picture">
                <pic:pic xmlns:pic="http://schemas.openxmlformats.org/drawingml/2006/picture">
                  <pic:nvPicPr>
                    <pic:cNvPr id="414" name="IM 414"/>
                    <pic:cNvPicPr/>
                  </pic:nvPicPr>
                  <pic:blipFill>
                    <a:blip r:embed="rId332"/>
                    <a:stretch>
                      <a:fillRect/>
                    </a:stretch>
                  </pic:blipFill>
                  <pic:spPr>
                    <a:xfrm>
                      <a:off x="0" y="0"/>
                      <a:ext cx="1492264" cy="774689"/>
                    </a:xfrm>
                    <a:prstGeom prst="rect">
                      <a:avLst/>
                    </a:prstGeom>
                  </pic:spPr>
                </pic:pic>
              </a:graphicData>
            </a:graphic>
          </wp:inline>
        </w:drawing>
      </w:r>
    </w:p>
    <w:p w14:paraId="25171BD9">
      <w:pPr>
        <w:pStyle w:val="2"/>
        <w:spacing w:line="14" w:lineRule="auto"/>
        <w:rPr>
          <w:sz w:val="2"/>
        </w:rPr>
      </w:pPr>
      <w:r>
        <w:rPr>
          <w:sz w:val="2"/>
          <w:szCs w:val="2"/>
        </w:rPr>
        <w:br w:type="column"/>
      </w:r>
    </w:p>
    <w:p w14:paraId="7829E2A9">
      <w:pPr>
        <w:spacing w:line="1028" w:lineRule="exact"/>
        <w:ind w:firstLine="54"/>
      </w:pPr>
      <w:r>
        <w:rPr>
          <w:position w:val="-20"/>
        </w:rPr>
        <w:drawing>
          <wp:inline distT="0" distB="0" distL="0" distR="0">
            <wp:extent cx="361950" cy="652780"/>
            <wp:effectExtent l="0" t="0" r="0" b="0"/>
            <wp:docPr id="416" name="IM 416"/>
            <wp:cNvGraphicFramePr/>
            <a:graphic xmlns:a="http://schemas.openxmlformats.org/drawingml/2006/main">
              <a:graphicData uri="http://schemas.openxmlformats.org/drawingml/2006/picture">
                <pic:pic xmlns:pic="http://schemas.openxmlformats.org/drawingml/2006/picture">
                  <pic:nvPicPr>
                    <pic:cNvPr id="416" name="IM 416"/>
                    <pic:cNvPicPr/>
                  </pic:nvPicPr>
                  <pic:blipFill>
                    <a:blip r:embed="rId333"/>
                    <a:stretch>
                      <a:fillRect/>
                    </a:stretch>
                  </pic:blipFill>
                  <pic:spPr>
                    <a:xfrm>
                      <a:off x="0" y="0"/>
                      <a:ext cx="361971" cy="653139"/>
                    </a:xfrm>
                    <a:prstGeom prst="rect">
                      <a:avLst/>
                    </a:prstGeom>
                  </pic:spPr>
                </pic:pic>
              </a:graphicData>
            </a:graphic>
          </wp:inline>
        </w:drawing>
      </w:r>
    </w:p>
    <w:p w14:paraId="666B0A95">
      <w:pPr>
        <w:spacing w:line="1028" w:lineRule="exact"/>
        <w:sectPr>
          <w:headerReference r:id="rId144" w:type="default"/>
          <w:pgSz w:w="16840" w:h="11900"/>
          <w:pgMar w:top="210" w:right="644" w:bottom="220" w:left="0" w:header="0" w:footer="0" w:gutter="0"/>
          <w:cols w:equalWidth="0" w:num="3">
            <w:col w:w="1125" w:space="100"/>
            <w:col w:w="14251" w:space="0"/>
            <w:col w:w="720"/>
          </w:cols>
        </w:sectPr>
      </w:pPr>
    </w:p>
    <w:p w14:paraId="56A051A7">
      <w:pPr>
        <w:pStyle w:val="2"/>
        <w:spacing w:line="262" w:lineRule="auto"/>
      </w:pPr>
      <w:r>
        <mc:AlternateContent>
          <mc:Choice Requires="wps">
            <w:drawing>
              <wp:anchor distT="0" distB="0" distL="0" distR="0" simplePos="0" relativeHeight="251883520" behindDoc="0" locked="0" layoutInCell="0" allowOverlap="1">
                <wp:simplePos x="0" y="0"/>
                <wp:positionH relativeFrom="page">
                  <wp:posOffset>-3425190</wp:posOffset>
                </wp:positionH>
                <wp:positionV relativeFrom="page">
                  <wp:posOffset>3670935</wp:posOffset>
                </wp:positionV>
                <wp:extent cx="7143115" cy="156210"/>
                <wp:effectExtent l="0" t="0" r="0" b="0"/>
                <wp:wrapNone/>
                <wp:docPr id="418" name="TextBox 418"/>
                <wp:cNvGraphicFramePr/>
                <a:graphic xmlns:a="http://schemas.openxmlformats.org/drawingml/2006/main">
                  <a:graphicData uri="http://schemas.microsoft.com/office/word/2010/wordprocessingShape">
                    <wps:wsp>
                      <wps:cNvSpPr txBox="1"/>
                      <wps:spPr>
                        <a:xfrm rot="5400000">
                          <a:off x="-3425269" y="3671194"/>
                          <a:ext cx="7143115" cy="15621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F30E025">
                            <w:pPr>
                              <w:spacing w:before="20" w:line="205" w:lineRule="exact"/>
                              <w:ind w:left="20"/>
                              <w:rPr>
                                <w:rFonts w:ascii="宋体" w:hAnsi="宋体" w:eastAsia="宋体" w:cs="宋体"/>
                                <w:sz w:val="17"/>
                                <w:szCs w:val="17"/>
                              </w:rPr>
                            </w:pPr>
                            <w:r>
                              <w:rPr>
                                <w:rFonts w:ascii="宋体" w:hAnsi="宋体" w:eastAsia="宋体" w:cs="宋体"/>
                                <w:spacing w:val="-7"/>
                                <w:position w:val="2"/>
                                <w:sz w:val="17"/>
                                <w:szCs w:val="17"/>
                                <w:em w:val="dot"/>
                              </w:rPr>
                              <w:t>网址：</w:t>
                            </w:r>
                            <w:r>
                              <w:rPr>
                                <w:rFonts w:ascii="宋体" w:hAnsi="宋体" w:eastAsia="宋体" w:cs="宋体"/>
                                <w:spacing w:val="-7"/>
                                <w:position w:val="2"/>
                                <w:sz w:val="17"/>
                                <w:szCs w:val="17"/>
                              </w:rPr>
                              <w:t xml:space="preserve"> </w:t>
                            </w:r>
                            <w:r>
                              <w:rPr>
                                <w:rFonts w:ascii="宋体" w:hAnsi="宋体" w:eastAsia="宋体" w:cs="宋体"/>
                                <w:spacing w:val="-7"/>
                                <w:position w:val="2"/>
                                <w:sz w:val="17"/>
                                <w:szCs w:val="17"/>
                                <w:em w:val="dot"/>
                              </w:rPr>
                              <w:t>ynzk.chinstt.n</w:t>
                            </w:r>
                            <w:r>
                              <w:rPr>
                                <w:rFonts w:ascii="宋体" w:hAnsi="宋体" w:eastAsia="宋体" w:cs="宋体"/>
                                <w:spacing w:val="-7"/>
                                <w:position w:val="2"/>
                                <w:sz w:val="17"/>
                                <w:szCs w:val="17"/>
                              </w:rPr>
                              <w:t xml:space="preserve">               </w:t>
                            </w:r>
                            <w:r>
                              <w:rPr>
                                <w:rFonts w:ascii="宋体" w:hAnsi="宋体" w:eastAsia="宋体" w:cs="宋体"/>
                                <w:spacing w:val="-8"/>
                                <w:position w:val="2"/>
                                <w:sz w:val="17"/>
                                <w:szCs w:val="17"/>
                              </w:rPr>
                              <w:t xml:space="preserve">  </w:t>
                            </w:r>
                            <w:r>
                              <w:rPr>
                                <w:rFonts w:ascii="宋体" w:hAnsi="宋体" w:eastAsia="宋体" w:cs="宋体"/>
                                <w:spacing w:val="-8"/>
                                <w:position w:val="2"/>
                                <w:sz w:val="17"/>
                                <w:szCs w:val="17"/>
                                <w:em w:val="dot"/>
                              </w:rPr>
                              <w:t>客服邮箱：ynzkc</w:t>
                            </w:r>
                            <w:r>
                              <w:rPr>
                                <w:rFonts w:ascii="宋体" w:hAnsi="宋体" w:eastAsia="宋体" w:cs="宋体"/>
                                <w:spacing w:val="-73"/>
                                <w:position w:val="2"/>
                                <w:sz w:val="17"/>
                                <w:szCs w:val="17"/>
                              </w:rPr>
                              <w:t xml:space="preserve"> </w:t>
                            </w:r>
                            <w:r>
                              <w:rPr>
                                <w:rFonts w:ascii="宋体" w:hAnsi="宋体" w:eastAsia="宋体" w:cs="宋体"/>
                                <w:spacing w:val="-8"/>
                                <w:position w:val="2"/>
                                <w:sz w:val="17"/>
                                <w:szCs w:val="17"/>
                                <w:em w:val="dot"/>
                              </w:rPr>
                              <w:t>se@china</w:t>
                            </w:r>
                            <w:r>
                              <w:rPr>
                                <w:rFonts w:ascii="宋体" w:hAnsi="宋体" w:eastAsia="宋体" w:cs="宋体"/>
                                <w:spacing w:val="-73"/>
                                <w:position w:val="2"/>
                                <w:sz w:val="17"/>
                                <w:szCs w:val="17"/>
                              </w:rPr>
                              <w:t xml:space="preserve"> </w:t>
                            </w:r>
                            <w:r>
                              <w:rPr>
                                <w:rFonts w:ascii="宋体" w:hAnsi="宋体" w:eastAsia="宋体" w:cs="宋体"/>
                                <w:spacing w:val="-8"/>
                                <w:position w:val="2"/>
                                <w:sz w:val="17"/>
                                <w:szCs w:val="17"/>
                                <w:em w:val="dot"/>
                              </w:rPr>
                              <w:t>stt</w:t>
                            </w:r>
                            <w:r>
                              <w:rPr>
                                <w:rFonts w:ascii="宋体" w:hAnsi="宋体" w:eastAsia="宋体" w:cs="宋体"/>
                                <w:spacing w:val="-8"/>
                                <w:position w:val="2"/>
                                <w:sz w:val="17"/>
                                <w:szCs w:val="17"/>
                              </w:rPr>
                              <w:t xml:space="preserve"> </w:t>
                            </w:r>
                            <w:r>
                              <w:rPr>
                                <w:rFonts w:ascii="宋体" w:hAnsi="宋体" w:eastAsia="宋体" w:cs="宋体"/>
                                <w:spacing w:val="-8"/>
                                <w:position w:val="2"/>
                                <w:sz w:val="17"/>
                                <w:szCs w:val="17"/>
                                <w:em w:val="dot"/>
                              </w:rPr>
                              <w:t>cn</w:t>
                            </w:r>
                            <w:r>
                              <w:rPr>
                                <w:rFonts w:ascii="宋体" w:hAnsi="宋体" w:eastAsia="宋体" w:cs="宋体"/>
                                <w:spacing w:val="-8"/>
                                <w:position w:val="2"/>
                                <w:sz w:val="17"/>
                                <w:szCs w:val="17"/>
                              </w:rPr>
                              <w:t xml:space="preserve">                 </w:t>
                            </w:r>
                            <w:r>
                              <w:rPr>
                                <w:rFonts w:ascii="宋体" w:hAnsi="宋体" w:eastAsia="宋体" w:cs="宋体"/>
                                <w:spacing w:val="-8"/>
                                <w:position w:val="2"/>
                                <w:sz w:val="12"/>
                                <w:szCs w:val="12"/>
                              </w:rPr>
                              <w:t>咨询</w:t>
                            </w:r>
                            <w:r>
                              <w:rPr>
                                <w:rFonts w:ascii="宋体" w:hAnsi="宋体" w:eastAsia="宋体" w:cs="宋体"/>
                                <w:spacing w:val="-23"/>
                                <w:position w:val="2"/>
                                <w:sz w:val="12"/>
                                <w:szCs w:val="12"/>
                              </w:rPr>
                              <w:t xml:space="preserve"> </w:t>
                            </w:r>
                            <w:r>
                              <w:rPr>
                                <w:rFonts w:ascii="宋体" w:hAnsi="宋体" w:eastAsia="宋体" w:cs="宋体"/>
                                <w:spacing w:val="-8"/>
                                <w:position w:val="2"/>
                                <w:sz w:val="12"/>
                                <w:szCs w:val="12"/>
                              </w:rPr>
                              <w:t>电话</w:t>
                            </w:r>
                            <w:r>
                              <w:rPr>
                                <w:rFonts w:ascii="宋体" w:hAnsi="宋体" w:eastAsia="宋体" w:cs="宋体"/>
                                <w:spacing w:val="-26"/>
                                <w:position w:val="2"/>
                                <w:sz w:val="12"/>
                                <w:szCs w:val="12"/>
                              </w:rPr>
                              <w:t xml:space="preserve"> </w:t>
                            </w:r>
                            <w:r>
                              <w:rPr>
                                <w:rFonts w:ascii="宋体" w:hAnsi="宋体" w:eastAsia="宋体" w:cs="宋体"/>
                                <w:spacing w:val="-8"/>
                                <w:position w:val="2"/>
                                <w:sz w:val="12"/>
                                <w:szCs w:val="12"/>
                              </w:rPr>
                              <w:t>：</w:t>
                            </w:r>
                            <w:r>
                              <w:rPr>
                                <w:rFonts w:ascii="宋体" w:hAnsi="宋体" w:eastAsia="宋体" w:cs="宋体"/>
                                <w:spacing w:val="-36"/>
                                <w:position w:val="2"/>
                                <w:sz w:val="12"/>
                                <w:szCs w:val="12"/>
                              </w:rPr>
                              <w:t xml:space="preserve"> </w:t>
                            </w:r>
                            <w:r>
                              <w:rPr>
                                <w:rFonts w:ascii="宋体" w:hAnsi="宋体" w:eastAsia="宋体" w:cs="宋体"/>
                                <w:spacing w:val="-8"/>
                                <w:position w:val="2"/>
                                <w:sz w:val="12"/>
                                <w:szCs w:val="12"/>
                              </w:rPr>
                              <w:t>08</w:t>
                            </w:r>
                            <w:r>
                              <w:rPr>
                                <w:rFonts w:ascii="宋体" w:hAnsi="宋体" w:eastAsia="宋体" w:cs="宋体"/>
                                <w:spacing w:val="-34"/>
                                <w:position w:val="2"/>
                                <w:sz w:val="12"/>
                                <w:szCs w:val="12"/>
                              </w:rPr>
                              <w:t xml:space="preserve"> </w:t>
                            </w:r>
                            <w:r>
                              <w:rPr>
                                <w:rFonts w:ascii="宋体" w:hAnsi="宋体" w:eastAsia="宋体" w:cs="宋体"/>
                                <w:spacing w:val="-8"/>
                                <w:position w:val="2"/>
                                <w:sz w:val="12"/>
                                <w:szCs w:val="12"/>
                              </w:rPr>
                              <w:t>7</w:t>
                            </w:r>
                            <w:r>
                              <w:rPr>
                                <w:rFonts w:ascii="宋体" w:hAnsi="宋体" w:eastAsia="宋体" w:cs="宋体"/>
                                <w:spacing w:val="-28"/>
                                <w:position w:val="2"/>
                                <w:sz w:val="12"/>
                                <w:szCs w:val="12"/>
                              </w:rPr>
                              <w:t xml:space="preserve"> </w:t>
                            </w:r>
                            <w:r>
                              <w:rPr>
                                <w:rFonts w:ascii="宋体" w:hAnsi="宋体" w:eastAsia="宋体" w:cs="宋体"/>
                                <w:spacing w:val="-8"/>
                                <w:position w:val="2"/>
                                <w:sz w:val="12"/>
                                <w:szCs w:val="12"/>
                              </w:rPr>
                              <w:t>1-</w:t>
                            </w:r>
                            <w:r>
                              <w:rPr>
                                <w:rFonts w:ascii="宋体" w:hAnsi="宋体" w:eastAsia="宋体" w:cs="宋体"/>
                                <w:spacing w:val="-36"/>
                                <w:position w:val="2"/>
                                <w:sz w:val="12"/>
                                <w:szCs w:val="12"/>
                              </w:rPr>
                              <w:t xml:space="preserve"> </w:t>
                            </w:r>
                            <w:r>
                              <w:rPr>
                                <w:rFonts w:ascii="宋体" w:hAnsi="宋体" w:eastAsia="宋体" w:cs="宋体"/>
                                <w:spacing w:val="-8"/>
                                <w:position w:val="2"/>
                                <w:sz w:val="12"/>
                                <w:szCs w:val="12"/>
                              </w:rPr>
                              <w:t>63852008</w:t>
                            </w:r>
                            <w:r>
                              <w:rPr>
                                <w:rFonts w:ascii="宋体" w:hAnsi="宋体" w:eastAsia="宋体" w:cs="宋体"/>
                                <w:spacing w:val="2"/>
                                <w:position w:val="2"/>
                                <w:sz w:val="12"/>
                                <w:szCs w:val="12"/>
                              </w:rPr>
                              <w:t xml:space="preserve">                         </w:t>
                            </w:r>
                            <w:r>
                              <w:rPr>
                                <w:rFonts w:ascii="宋体" w:hAnsi="宋体" w:eastAsia="宋体" w:cs="宋体"/>
                                <w:spacing w:val="-8"/>
                                <w:position w:val="2"/>
                                <w:sz w:val="17"/>
                                <w:szCs w:val="17"/>
                                <w:em w:val="dot"/>
                              </w:rPr>
                              <w:t>投诉电话：13826509256</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18" o:spid="_x0000_s1026" o:spt="202" type="#_x0000_t202" style="position:absolute;left:0pt;margin-left:-269.7pt;margin-top:289.05pt;height:12.3pt;width:562.45pt;mso-position-horizontal-relative:page;mso-position-vertical-relative:page;rotation:5898240f;z-index:251883520;mso-width-relative:page;mso-height-relative:page;" filled="f" stroked="f" coordsize="21600,21600" o:allowincell="f" o:gfxdata="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cjq5S2wAA&#10;AAwBAAAPAAAAAAAAAAEAIAAAACIAAABkcnMvZG93bnJldi54bWxQSwECFAAUAAAACACHTuJAR2E8&#10;21QCAACmBAAADgAAAAAAAAABACAAAAAqAQAAZHJzL2Uyb0RvYy54bWxQSwUGAAAAAAYABgBZAQAA&#10;8AUAAAAA&#10;">
                <v:fill on="f" focussize="0,0"/>
                <v:stroke on="f" weight="0pt" miterlimit="0" joinstyle="miter"/>
                <v:imagedata o:title=""/>
                <o:lock v:ext="edit" aspectratio="f"/>
                <v:textbox inset="0mm,0mm,0mm,0mm">
                  <w:txbxContent>
                    <w:p w14:paraId="3F30E025">
                      <w:pPr>
                        <w:spacing w:before="20" w:line="205" w:lineRule="exact"/>
                        <w:ind w:left="20"/>
                        <w:rPr>
                          <w:rFonts w:ascii="宋体" w:hAnsi="宋体" w:eastAsia="宋体" w:cs="宋体"/>
                          <w:sz w:val="17"/>
                          <w:szCs w:val="17"/>
                        </w:rPr>
                      </w:pPr>
                      <w:r>
                        <w:rPr>
                          <w:rFonts w:ascii="宋体" w:hAnsi="宋体" w:eastAsia="宋体" w:cs="宋体"/>
                          <w:spacing w:val="-7"/>
                          <w:position w:val="2"/>
                          <w:sz w:val="17"/>
                          <w:szCs w:val="17"/>
                          <w:em w:val="dot"/>
                        </w:rPr>
                        <w:t>网址：</w:t>
                      </w:r>
                      <w:r>
                        <w:rPr>
                          <w:rFonts w:ascii="宋体" w:hAnsi="宋体" w:eastAsia="宋体" w:cs="宋体"/>
                          <w:spacing w:val="-7"/>
                          <w:position w:val="2"/>
                          <w:sz w:val="17"/>
                          <w:szCs w:val="17"/>
                        </w:rPr>
                        <w:t xml:space="preserve"> </w:t>
                      </w:r>
                      <w:r>
                        <w:rPr>
                          <w:rFonts w:ascii="宋体" w:hAnsi="宋体" w:eastAsia="宋体" w:cs="宋体"/>
                          <w:spacing w:val="-7"/>
                          <w:position w:val="2"/>
                          <w:sz w:val="17"/>
                          <w:szCs w:val="17"/>
                          <w:em w:val="dot"/>
                        </w:rPr>
                        <w:t>ynzk.chinstt.n</w:t>
                      </w:r>
                      <w:r>
                        <w:rPr>
                          <w:rFonts w:ascii="宋体" w:hAnsi="宋体" w:eastAsia="宋体" w:cs="宋体"/>
                          <w:spacing w:val="-7"/>
                          <w:position w:val="2"/>
                          <w:sz w:val="17"/>
                          <w:szCs w:val="17"/>
                        </w:rPr>
                        <w:t xml:space="preserve">               </w:t>
                      </w:r>
                      <w:r>
                        <w:rPr>
                          <w:rFonts w:ascii="宋体" w:hAnsi="宋体" w:eastAsia="宋体" w:cs="宋体"/>
                          <w:spacing w:val="-8"/>
                          <w:position w:val="2"/>
                          <w:sz w:val="17"/>
                          <w:szCs w:val="17"/>
                        </w:rPr>
                        <w:t xml:space="preserve">  </w:t>
                      </w:r>
                      <w:r>
                        <w:rPr>
                          <w:rFonts w:ascii="宋体" w:hAnsi="宋体" w:eastAsia="宋体" w:cs="宋体"/>
                          <w:spacing w:val="-8"/>
                          <w:position w:val="2"/>
                          <w:sz w:val="17"/>
                          <w:szCs w:val="17"/>
                          <w:em w:val="dot"/>
                        </w:rPr>
                        <w:t>客服邮箱：ynzkc</w:t>
                      </w:r>
                      <w:r>
                        <w:rPr>
                          <w:rFonts w:ascii="宋体" w:hAnsi="宋体" w:eastAsia="宋体" w:cs="宋体"/>
                          <w:spacing w:val="-73"/>
                          <w:position w:val="2"/>
                          <w:sz w:val="17"/>
                          <w:szCs w:val="17"/>
                        </w:rPr>
                        <w:t xml:space="preserve"> </w:t>
                      </w:r>
                      <w:r>
                        <w:rPr>
                          <w:rFonts w:ascii="宋体" w:hAnsi="宋体" w:eastAsia="宋体" w:cs="宋体"/>
                          <w:spacing w:val="-8"/>
                          <w:position w:val="2"/>
                          <w:sz w:val="17"/>
                          <w:szCs w:val="17"/>
                          <w:em w:val="dot"/>
                        </w:rPr>
                        <w:t>se@china</w:t>
                      </w:r>
                      <w:r>
                        <w:rPr>
                          <w:rFonts w:ascii="宋体" w:hAnsi="宋体" w:eastAsia="宋体" w:cs="宋体"/>
                          <w:spacing w:val="-73"/>
                          <w:position w:val="2"/>
                          <w:sz w:val="17"/>
                          <w:szCs w:val="17"/>
                        </w:rPr>
                        <w:t xml:space="preserve"> </w:t>
                      </w:r>
                      <w:r>
                        <w:rPr>
                          <w:rFonts w:ascii="宋体" w:hAnsi="宋体" w:eastAsia="宋体" w:cs="宋体"/>
                          <w:spacing w:val="-8"/>
                          <w:position w:val="2"/>
                          <w:sz w:val="17"/>
                          <w:szCs w:val="17"/>
                          <w:em w:val="dot"/>
                        </w:rPr>
                        <w:t>stt</w:t>
                      </w:r>
                      <w:r>
                        <w:rPr>
                          <w:rFonts w:ascii="宋体" w:hAnsi="宋体" w:eastAsia="宋体" w:cs="宋体"/>
                          <w:spacing w:val="-8"/>
                          <w:position w:val="2"/>
                          <w:sz w:val="17"/>
                          <w:szCs w:val="17"/>
                        </w:rPr>
                        <w:t xml:space="preserve"> </w:t>
                      </w:r>
                      <w:r>
                        <w:rPr>
                          <w:rFonts w:ascii="宋体" w:hAnsi="宋体" w:eastAsia="宋体" w:cs="宋体"/>
                          <w:spacing w:val="-8"/>
                          <w:position w:val="2"/>
                          <w:sz w:val="17"/>
                          <w:szCs w:val="17"/>
                          <w:em w:val="dot"/>
                        </w:rPr>
                        <w:t>cn</w:t>
                      </w:r>
                      <w:r>
                        <w:rPr>
                          <w:rFonts w:ascii="宋体" w:hAnsi="宋体" w:eastAsia="宋体" w:cs="宋体"/>
                          <w:spacing w:val="-8"/>
                          <w:position w:val="2"/>
                          <w:sz w:val="17"/>
                          <w:szCs w:val="17"/>
                        </w:rPr>
                        <w:t xml:space="preserve">                 </w:t>
                      </w:r>
                      <w:r>
                        <w:rPr>
                          <w:rFonts w:ascii="宋体" w:hAnsi="宋体" w:eastAsia="宋体" w:cs="宋体"/>
                          <w:spacing w:val="-8"/>
                          <w:position w:val="2"/>
                          <w:sz w:val="12"/>
                          <w:szCs w:val="12"/>
                        </w:rPr>
                        <w:t>咨询</w:t>
                      </w:r>
                      <w:r>
                        <w:rPr>
                          <w:rFonts w:ascii="宋体" w:hAnsi="宋体" w:eastAsia="宋体" w:cs="宋体"/>
                          <w:spacing w:val="-23"/>
                          <w:position w:val="2"/>
                          <w:sz w:val="12"/>
                          <w:szCs w:val="12"/>
                        </w:rPr>
                        <w:t xml:space="preserve"> </w:t>
                      </w:r>
                      <w:r>
                        <w:rPr>
                          <w:rFonts w:ascii="宋体" w:hAnsi="宋体" w:eastAsia="宋体" w:cs="宋体"/>
                          <w:spacing w:val="-8"/>
                          <w:position w:val="2"/>
                          <w:sz w:val="12"/>
                          <w:szCs w:val="12"/>
                        </w:rPr>
                        <w:t>电话</w:t>
                      </w:r>
                      <w:r>
                        <w:rPr>
                          <w:rFonts w:ascii="宋体" w:hAnsi="宋体" w:eastAsia="宋体" w:cs="宋体"/>
                          <w:spacing w:val="-26"/>
                          <w:position w:val="2"/>
                          <w:sz w:val="12"/>
                          <w:szCs w:val="12"/>
                        </w:rPr>
                        <w:t xml:space="preserve"> </w:t>
                      </w:r>
                      <w:r>
                        <w:rPr>
                          <w:rFonts w:ascii="宋体" w:hAnsi="宋体" w:eastAsia="宋体" w:cs="宋体"/>
                          <w:spacing w:val="-8"/>
                          <w:position w:val="2"/>
                          <w:sz w:val="12"/>
                          <w:szCs w:val="12"/>
                        </w:rPr>
                        <w:t>：</w:t>
                      </w:r>
                      <w:r>
                        <w:rPr>
                          <w:rFonts w:ascii="宋体" w:hAnsi="宋体" w:eastAsia="宋体" w:cs="宋体"/>
                          <w:spacing w:val="-36"/>
                          <w:position w:val="2"/>
                          <w:sz w:val="12"/>
                          <w:szCs w:val="12"/>
                        </w:rPr>
                        <w:t xml:space="preserve"> </w:t>
                      </w:r>
                      <w:r>
                        <w:rPr>
                          <w:rFonts w:ascii="宋体" w:hAnsi="宋体" w:eastAsia="宋体" w:cs="宋体"/>
                          <w:spacing w:val="-8"/>
                          <w:position w:val="2"/>
                          <w:sz w:val="12"/>
                          <w:szCs w:val="12"/>
                        </w:rPr>
                        <w:t>08</w:t>
                      </w:r>
                      <w:r>
                        <w:rPr>
                          <w:rFonts w:ascii="宋体" w:hAnsi="宋体" w:eastAsia="宋体" w:cs="宋体"/>
                          <w:spacing w:val="-34"/>
                          <w:position w:val="2"/>
                          <w:sz w:val="12"/>
                          <w:szCs w:val="12"/>
                        </w:rPr>
                        <w:t xml:space="preserve"> </w:t>
                      </w:r>
                      <w:r>
                        <w:rPr>
                          <w:rFonts w:ascii="宋体" w:hAnsi="宋体" w:eastAsia="宋体" w:cs="宋体"/>
                          <w:spacing w:val="-8"/>
                          <w:position w:val="2"/>
                          <w:sz w:val="12"/>
                          <w:szCs w:val="12"/>
                        </w:rPr>
                        <w:t>7</w:t>
                      </w:r>
                      <w:r>
                        <w:rPr>
                          <w:rFonts w:ascii="宋体" w:hAnsi="宋体" w:eastAsia="宋体" w:cs="宋体"/>
                          <w:spacing w:val="-28"/>
                          <w:position w:val="2"/>
                          <w:sz w:val="12"/>
                          <w:szCs w:val="12"/>
                        </w:rPr>
                        <w:t xml:space="preserve"> </w:t>
                      </w:r>
                      <w:r>
                        <w:rPr>
                          <w:rFonts w:ascii="宋体" w:hAnsi="宋体" w:eastAsia="宋体" w:cs="宋体"/>
                          <w:spacing w:val="-8"/>
                          <w:position w:val="2"/>
                          <w:sz w:val="12"/>
                          <w:szCs w:val="12"/>
                        </w:rPr>
                        <w:t>1-</w:t>
                      </w:r>
                      <w:r>
                        <w:rPr>
                          <w:rFonts w:ascii="宋体" w:hAnsi="宋体" w:eastAsia="宋体" w:cs="宋体"/>
                          <w:spacing w:val="-36"/>
                          <w:position w:val="2"/>
                          <w:sz w:val="12"/>
                          <w:szCs w:val="12"/>
                        </w:rPr>
                        <w:t xml:space="preserve"> </w:t>
                      </w:r>
                      <w:r>
                        <w:rPr>
                          <w:rFonts w:ascii="宋体" w:hAnsi="宋体" w:eastAsia="宋体" w:cs="宋体"/>
                          <w:spacing w:val="-8"/>
                          <w:position w:val="2"/>
                          <w:sz w:val="12"/>
                          <w:szCs w:val="12"/>
                        </w:rPr>
                        <w:t>63852008</w:t>
                      </w:r>
                      <w:r>
                        <w:rPr>
                          <w:rFonts w:ascii="宋体" w:hAnsi="宋体" w:eastAsia="宋体" w:cs="宋体"/>
                          <w:spacing w:val="2"/>
                          <w:position w:val="2"/>
                          <w:sz w:val="12"/>
                          <w:szCs w:val="12"/>
                        </w:rPr>
                        <w:t xml:space="preserve">                         </w:t>
                      </w:r>
                      <w:r>
                        <w:rPr>
                          <w:rFonts w:ascii="宋体" w:hAnsi="宋体" w:eastAsia="宋体" w:cs="宋体"/>
                          <w:spacing w:val="-8"/>
                          <w:position w:val="2"/>
                          <w:sz w:val="17"/>
                          <w:szCs w:val="17"/>
                          <w:em w:val="dot"/>
                        </w:rPr>
                        <w:t>投诉电话：13826509256</w:t>
                      </w:r>
                    </w:p>
                  </w:txbxContent>
                </v:textbox>
              </v:shape>
            </w:pict>
          </mc:Fallback>
        </mc:AlternateContent>
      </w:r>
      <w:r>
        <w:drawing>
          <wp:anchor distT="0" distB="0" distL="0" distR="0" simplePos="0" relativeHeight="251885568" behindDoc="0" locked="0" layoutInCell="0" allowOverlap="1">
            <wp:simplePos x="0" y="0"/>
            <wp:positionH relativeFrom="page">
              <wp:posOffset>266065</wp:posOffset>
            </wp:positionH>
            <wp:positionV relativeFrom="page">
              <wp:posOffset>184150</wp:posOffset>
            </wp:positionV>
            <wp:extent cx="12700" cy="7137400"/>
            <wp:effectExtent l="0" t="0" r="0" b="0"/>
            <wp:wrapNone/>
            <wp:docPr id="420" name="IM 420"/>
            <wp:cNvGraphicFramePr/>
            <a:graphic xmlns:a="http://schemas.openxmlformats.org/drawingml/2006/main">
              <a:graphicData uri="http://schemas.openxmlformats.org/drawingml/2006/picture">
                <pic:pic xmlns:pic="http://schemas.openxmlformats.org/drawingml/2006/picture">
                  <pic:nvPicPr>
                    <pic:cNvPr id="420" name="IM 420"/>
                    <pic:cNvPicPr/>
                  </pic:nvPicPr>
                  <pic:blipFill>
                    <a:blip r:embed="rId334"/>
                    <a:stretch>
                      <a:fillRect/>
                    </a:stretch>
                  </pic:blipFill>
                  <pic:spPr>
                    <a:xfrm>
                      <a:off x="0" y="0"/>
                      <a:ext cx="12725" cy="7137416"/>
                    </a:xfrm>
                    <a:prstGeom prst="rect">
                      <a:avLst/>
                    </a:prstGeom>
                  </pic:spPr>
                </pic:pic>
              </a:graphicData>
            </a:graphic>
          </wp:anchor>
        </w:drawing>
      </w:r>
      <w:r>
        <w:drawing>
          <wp:anchor distT="0" distB="0" distL="0" distR="0" simplePos="0" relativeHeight="251884544" behindDoc="0" locked="0" layoutInCell="0" allowOverlap="1">
            <wp:simplePos x="0" y="0"/>
            <wp:positionH relativeFrom="page">
              <wp:posOffset>9848215</wp:posOffset>
            </wp:positionH>
            <wp:positionV relativeFrom="page">
              <wp:posOffset>158750</wp:posOffset>
            </wp:positionV>
            <wp:extent cx="368300" cy="666750"/>
            <wp:effectExtent l="0" t="0" r="0" b="0"/>
            <wp:wrapNone/>
            <wp:docPr id="422" name="IM 422"/>
            <wp:cNvGraphicFramePr/>
            <a:graphic xmlns:a="http://schemas.openxmlformats.org/drawingml/2006/main">
              <a:graphicData uri="http://schemas.openxmlformats.org/drawingml/2006/picture">
                <pic:pic xmlns:pic="http://schemas.openxmlformats.org/drawingml/2006/picture">
                  <pic:nvPicPr>
                    <pic:cNvPr id="422" name="IM 422"/>
                    <pic:cNvPicPr/>
                  </pic:nvPicPr>
                  <pic:blipFill>
                    <a:blip r:embed="rId335"/>
                    <a:stretch>
                      <a:fillRect/>
                    </a:stretch>
                  </pic:blipFill>
                  <pic:spPr>
                    <a:xfrm>
                      <a:off x="0" y="0"/>
                      <a:ext cx="368280" cy="666709"/>
                    </a:xfrm>
                    <a:prstGeom prst="rect">
                      <a:avLst/>
                    </a:prstGeom>
                  </pic:spPr>
                </pic:pic>
              </a:graphicData>
            </a:graphic>
          </wp:anchor>
        </w:drawing>
      </w:r>
    </w:p>
    <w:p w14:paraId="6F81574A">
      <w:pPr>
        <w:pStyle w:val="2"/>
        <w:spacing w:line="262" w:lineRule="auto"/>
      </w:pPr>
    </w:p>
    <w:p w14:paraId="70069AE9">
      <w:pPr>
        <w:spacing w:before="58" w:line="231" w:lineRule="auto"/>
        <w:ind w:left="1172"/>
        <w:rPr>
          <w:rFonts w:ascii="宋体" w:hAnsi="宋体" w:eastAsia="宋体" w:cs="宋体"/>
          <w:sz w:val="18"/>
          <w:szCs w:val="18"/>
        </w:rPr>
      </w:pPr>
      <w:r>
        <w:rPr>
          <w:rFonts w:ascii="宋体" w:hAnsi="宋体" w:eastAsia="宋体" w:cs="宋体"/>
          <w:spacing w:val="-2"/>
          <w:sz w:val="18"/>
          <w:szCs w:val="18"/>
        </w:rPr>
        <w:t>报告编号：</w:t>
      </w:r>
      <w:r>
        <w:rPr>
          <w:rFonts w:ascii="Times New Roman" w:hAnsi="Times New Roman" w:eastAsia="Times New Roman" w:cs="Times New Roman"/>
          <w:spacing w:val="-2"/>
          <w:sz w:val="18"/>
          <w:szCs w:val="18"/>
        </w:rPr>
        <w:t>YNZKBG20210413001</w:t>
      </w:r>
      <w:r>
        <w:rPr>
          <w:rFonts w:ascii="Times New Roman" w:hAnsi="Times New Roman" w:eastAsia="Times New Roman" w:cs="Times New Roman"/>
          <w:spacing w:val="1"/>
          <w:sz w:val="18"/>
          <w:szCs w:val="18"/>
        </w:rPr>
        <w:t xml:space="preserve">                                </w:t>
      </w:r>
      <w:r>
        <w:rPr>
          <w:rFonts w:ascii="Times New Roman" w:hAnsi="Times New Roman" w:eastAsia="Times New Roman" w:cs="Times New Roman"/>
          <w:sz w:val="18"/>
          <w:szCs w:val="18"/>
        </w:rPr>
        <w:t xml:space="preserve">                                                                                                                                                                                                 </w:t>
      </w:r>
      <w:r>
        <w:rPr>
          <w:rFonts w:ascii="宋体" w:hAnsi="宋体" w:eastAsia="宋体" w:cs="宋体"/>
          <w:spacing w:val="-2"/>
          <w:position w:val="-1"/>
          <w:sz w:val="18"/>
          <w:szCs w:val="18"/>
        </w:rPr>
        <w:t xml:space="preserve">第 2 </w:t>
      </w:r>
      <w:r>
        <w:rPr>
          <w:rFonts w:ascii="宋体" w:hAnsi="宋体" w:eastAsia="宋体" w:cs="宋体"/>
          <w:spacing w:val="-3"/>
          <w:position w:val="-1"/>
          <w:sz w:val="18"/>
          <w:szCs w:val="18"/>
        </w:rPr>
        <w:t>页 共 5 页</w:t>
      </w:r>
    </w:p>
    <w:p w14:paraId="1B0AB5C8">
      <w:pPr>
        <w:spacing w:before="47" w:line="187" w:lineRule="auto"/>
        <w:ind w:left="1172"/>
        <w:rPr>
          <w:rFonts w:ascii="Times New Roman" w:hAnsi="Times New Roman" w:eastAsia="Times New Roman" w:cs="Times New Roman"/>
          <w:sz w:val="24"/>
          <w:szCs w:val="24"/>
        </w:rPr>
      </w:pPr>
      <w:r>
        <w:rPr>
          <w:rFonts w:ascii="Times New Roman" w:hAnsi="Times New Roman" w:eastAsia="Times New Roman" w:cs="Times New Roman"/>
          <w:sz w:val="18"/>
          <w:szCs w:val="18"/>
          <w:u w:val="single" w:color="auto"/>
        </w:rPr>
        <w:t>ReportNo</w:t>
      </w:r>
      <w:r>
        <w:rPr>
          <w:rFonts w:ascii="Times New Roman" w:hAnsi="Times New Roman" w:eastAsia="Times New Roman" w:cs="Times New Roman"/>
          <w:spacing w:val="1"/>
          <w:sz w:val="18"/>
          <w:szCs w:val="18"/>
          <w:u w:val="single" w:color="auto"/>
        </w:rPr>
        <w:t xml:space="preserve">                                                                                                                                                                                   </w:t>
      </w:r>
      <w:r>
        <w:rPr>
          <w:rFonts w:ascii="Times New Roman" w:hAnsi="Times New Roman" w:eastAsia="Times New Roman" w:cs="Times New Roman"/>
          <w:sz w:val="18"/>
          <w:szCs w:val="18"/>
          <w:u w:val="single" w:color="auto"/>
        </w:rPr>
        <w:t xml:space="preserve">                                                                                      page</w:t>
      </w:r>
      <w:r>
        <w:rPr>
          <w:rFonts w:ascii="Times New Roman" w:hAnsi="Times New Roman" w:eastAsia="Times New Roman" w:cs="Times New Roman"/>
          <w:sz w:val="18"/>
          <w:szCs w:val="18"/>
        </w:rPr>
        <w:t xml:space="preserve"> </w:t>
      </w:r>
      <w:r>
        <w:rPr>
          <w:rFonts w:ascii="Times New Roman" w:hAnsi="Times New Roman" w:eastAsia="Times New Roman" w:cs="Times New Roman"/>
          <w:position w:val="-3"/>
          <w:sz w:val="24"/>
          <w:szCs w:val="24"/>
          <w:u w:val="single" w:color="auto"/>
        </w:rPr>
        <w:t xml:space="preserve">      of      </w:t>
      </w:r>
    </w:p>
    <w:p w14:paraId="0119DA57">
      <w:pPr>
        <w:spacing w:before="216" w:line="219" w:lineRule="auto"/>
        <w:ind w:left="1177"/>
        <w:outlineLvl w:val="1"/>
        <w:rPr>
          <w:rFonts w:ascii="宋体" w:hAnsi="宋体" w:eastAsia="宋体" w:cs="宋体"/>
          <w:sz w:val="34"/>
          <w:szCs w:val="34"/>
        </w:rPr>
      </w:pPr>
      <w:r>
        <w:rPr>
          <w:rFonts w:ascii="宋体" w:hAnsi="宋体" w:eastAsia="宋体" w:cs="宋体"/>
          <w:b/>
          <w:bCs/>
          <w:spacing w:val="-1"/>
          <w:sz w:val="34"/>
          <w:szCs w:val="34"/>
        </w:rPr>
        <w:t>2.生产工单编号、检测类别、项目、方法、设备</w:t>
      </w:r>
    </w:p>
    <w:p w14:paraId="15172FDB">
      <w:pPr>
        <w:spacing w:before="77" w:line="219" w:lineRule="auto"/>
        <w:ind w:left="6172"/>
        <w:rPr>
          <w:rFonts w:ascii="宋体" w:hAnsi="宋体" w:eastAsia="宋体" w:cs="宋体"/>
          <w:sz w:val="24"/>
          <w:szCs w:val="24"/>
        </w:rPr>
      </w:pPr>
      <w:r>
        <w:rPr>
          <w:rFonts w:ascii="宋体" w:hAnsi="宋体" w:eastAsia="宋体" w:cs="宋体"/>
          <w:spacing w:val="-1"/>
          <w:sz w:val="24"/>
          <w:szCs w:val="24"/>
        </w:rPr>
        <w:t>表2检测分析方法及主要仪器设备一览表</w:t>
      </w:r>
    </w:p>
    <w:p w14:paraId="3AEE7DD0">
      <w:pPr>
        <w:spacing w:before="68"/>
      </w:pPr>
    </w:p>
    <w:tbl>
      <w:tblPr>
        <w:tblStyle w:val="5"/>
        <w:tblW w:w="14209" w:type="dxa"/>
        <w:tblInd w:w="1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84"/>
        <w:gridCol w:w="1119"/>
        <w:gridCol w:w="1119"/>
        <w:gridCol w:w="4027"/>
        <w:gridCol w:w="2688"/>
        <w:gridCol w:w="1419"/>
        <w:gridCol w:w="1099"/>
        <w:gridCol w:w="1254"/>
      </w:tblGrid>
      <w:tr w14:paraId="2ECDC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1484" w:type="dxa"/>
            <w:vAlign w:val="top"/>
          </w:tcPr>
          <w:p w14:paraId="7D99B99F">
            <w:pPr>
              <w:pStyle w:val="6"/>
              <w:spacing w:before="243" w:line="219" w:lineRule="auto"/>
              <w:ind w:left="104"/>
              <w:rPr>
                <w:sz w:val="21"/>
                <w:szCs w:val="21"/>
              </w:rPr>
            </w:pPr>
            <w:r>
              <w:rPr>
                <w:spacing w:val="2"/>
                <w:sz w:val="21"/>
                <w:szCs w:val="21"/>
              </w:rPr>
              <w:t>生产工单编号</w:t>
            </w:r>
          </w:p>
        </w:tc>
        <w:tc>
          <w:tcPr>
            <w:tcW w:w="1119" w:type="dxa"/>
            <w:vAlign w:val="top"/>
          </w:tcPr>
          <w:p w14:paraId="689C7159">
            <w:pPr>
              <w:pStyle w:val="6"/>
              <w:spacing w:before="243" w:line="219" w:lineRule="auto"/>
              <w:ind w:left="131"/>
              <w:rPr>
                <w:sz w:val="21"/>
                <w:szCs w:val="21"/>
              </w:rPr>
            </w:pPr>
            <w:r>
              <w:rPr>
                <w:spacing w:val="4"/>
                <w:sz w:val="21"/>
                <w:szCs w:val="21"/>
              </w:rPr>
              <w:t>样品类别</w:t>
            </w:r>
          </w:p>
        </w:tc>
        <w:tc>
          <w:tcPr>
            <w:tcW w:w="1119" w:type="dxa"/>
            <w:vAlign w:val="top"/>
          </w:tcPr>
          <w:p w14:paraId="394648C1">
            <w:pPr>
              <w:pStyle w:val="6"/>
              <w:spacing w:before="243" w:line="219" w:lineRule="auto"/>
              <w:ind w:left="132"/>
              <w:rPr>
                <w:sz w:val="21"/>
                <w:szCs w:val="21"/>
              </w:rPr>
            </w:pPr>
            <w:r>
              <w:rPr>
                <w:spacing w:val="10"/>
                <w:sz w:val="21"/>
                <w:szCs w:val="21"/>
              </w:rPr>
              <w:t>检测项目</w:t>
            </w:r>
          </w:p>
        </w:tc>
        <w:tc>
          <w:tcPr>
            <w:tcW w:w="4027" w:type="dxa"/>
            <w:vAlign w:val="top"/>
          </w:tcPr>
          <w:p w14:paraId="4CD4EDCB">
            <w:pPr>
              <w:pStyle w:val="6"/>
              <w:spacing w:before="243" w:line="219" w:lineRule="auto"/>
              <w:ind w:left="1582"/>
              <w:rPr>
                <w:sz w:val="21"/>
                <w:szCs w:val="21"/>
              </w:rPr>
            </w:pPr>
            <w:r>
              <w:rPr>
                <w:spacing w:val="-2"/>
                <w:sz w:val="21"/>
                <w:szCs w:val="21"/>
              </w:rPr>
              <w:t>检测方法</w:t>
            </w:r>
          </w:p>
        </w:tc>
        <w:tc>
          <w:tcPr>
            <w:tcW w:w="2688" w:type="dxa"/>
            <w:vAlign w:val="top"/>
          </w:tcPr>
          <w:p w14:paraId="714E63EC">
            <w:pPr>
              <w:pStyle w:val="6"/>
              <w:spacing w:before="243" w:line="219" w:lineRule="auto"/>
              <w:ind w:left="606"/>
              <w:rPr>
                <w:sz w:val="21"/>
                <w:szCs w:val="21"/>
              </w:rPr>
            </w:pPr>
            <w:r>
              <w:rPr>
                <w:spacing w:val="-2"/>
                <w:sz w:val="21"/>
                <w:szCs w:val="21"/>
              </w:rPr>
              <w:t>检测和分析设备</w:t>
            </w:r>
          </w:p>
        </w:tc>
        <w:tc>
          <w:tcPr>
            <w:tcW w:w="1419" w:type="dxa"/>
            <w:vAlign w:val="top"/>
          </w:tcPr>
          <w:p w14:paraId="36DAEBE2">
            <w:pPr>
              <w:pStyle w:val="6"/>
              <w:spacing w:before="240" w:line="219" w:lineRule="auto"/>
              <w:ind w:left="290"/>
              <w:rPr>
                <w:sz w:val="21"/>
                <w:szCs w:val="21"/>
              </w:rPr>
            </w:pPr>
            <w:r>
              <w:rPr>
                <w:b/>
                <w:bCs/>
                <w:spacing w:val="-4"/>
                <w:sz w:val="21"/>
                <w:szCs w:val="21"/>
              </w:rPr>
              <w:t>仪器编号</w:t>
            </w:r>
          </w:p>
        </w:tc>
        <w:tc>
          <w:tcPr>
            <w:tcW w:w="1099" w:type="dxa"/>
            <w:vAlign w:val="top"/>
          </w:tcPr>
          <w:p w14:paraId="22DA44DF">
            <w:pPr>
              <w:pStyle w:val="6"/>
              <w:spacing w:before="244" w:line="220" w:lineRule="auto"/>
              <w:ind w:left="128"/>
              <w:rPr>
                <w:sz w:val="21"/>
                <w:szCs w:val="21"/>
              </w:rPr>
            </w:pPr>
            <w:r>
              <w:rPr>
                <w:spacing w:val="7"/>
                <w:sz w:val="21"/>
                <w:szCs w:val="21"/>
              </w:rPr>
              <w:t>分析人员</w:t>
            </w:r>
          </w:p>
        </w:tc>
        <w:tc>
          <w:tcPr>
            <w:tcW w:w="1254" w:type="dxa"/>
            <w:vAlign w:val="top"/>
          </w:tcPr>
          <w:p w14:paraId="304124D5">
            <w:pPr>
              <w:pStyle w:val="6"/>
              <w:spacing w:before="240" w:line="219" w:lineRule="auto"/>
              <w:ind w:left="102"/>
              <w:rPr>
                <w:sz w:val="21"/>
                <w:szCs w:val="21"/>
              </w:rPr>
            </w:pPr>
            <w:r>
              <w:rPr>
                <w:b/>
                <w:bCs/>
                <w:spacing w:val="-4"/>
                <w:sz w:val="21"/>
                <w:szCs w:val="21"/>
              </w:rPr>
              <w:t>最低检出限</w:t>
            </w:r>
          </w:p>
        </w:tc>
      </w:tr>
      <w:tr w14:paraId="0200C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1484" w:type="dxa"/>
            <w:vMerge w:val="restart"/>
            <w:tcBorders>
              <w:bottom w:val="nil"/>
            </w:tcBorders>
            <w:vAlign w:val="top"/>
          </w:tcPr>
          <w:p w14:paraId="6A94CD83">
            <w:pPr>
              <w:spacing w:line="249" w:lineRule="auto"/>
              <w:rPr>
                <w:rFonts w:ascii="Arial"/>
                <w:sz w:val="21"/>
              </w:rPr>
            </w:pPr>
          </w:p>
          <w:p w14:paraId="0C061350">
            <w:pPr>
              <w:spacing w:line="249" w:lineRule="auto"/>
              <w:rPr>
                <w:rFonts w:ascii="Arial"/>
                <w:sz w:val="21"/>
              </w:rPr>
            </w:pPr>
          </w:p>
          <w:p w14:paraId="0A108B61">
            <w:pPr>
              <w:spacing w:line="249" w:lineRule="auto"/>
              <w:rPr>
                <w:rFonts w:ascii="Arial"/>
                <w:sz w:val="21"/>
              </w:rPr>
            </w:pPr>
          </w:p>
          <w:p w14:paraId="0D757695">
            <w:pPr>
              <w:spacing w:line="249" w:lineRule="auto"/>
              <w:rPr>
                <w:rFonts w:ascii="Arial"/>
                <w:sz w:val="21"/>
              </w:rPr>
            </w:pPr>
          </w:p>
          <w:p w14:paraId="2B0E5BEE">
            <w:pPr>
              <w:spacing w:line="250" w:lineRule="auto"/>
              <w:rPr>
                <w:rFonts w:ascii="Arial"/>
                <w:sz w:val="21"/>
              </w:rPr>
            </w:pPr>
          </w:p>
          <w:p w14:paraId="712642D2">
            <w:pPr>
              <w:spacing w:line="250" w:lineRule="auto"/>
              <w:rPr>
                <w:rFonts w:ascii="Arial"/>
                <w:sz w:val="21"/>
              </w:rPr>
            </w:pPr>
          </w:p>
          <w:p w14:paraId="24E58EE8">
            <w:pPr>
              <w:pStyle w:val="6"/>
              <w:spacing w:before="68" w:line="183" w:lineRule="auto"/>
              <w:ind w:left="414"/>
              <w:rPr>
                <w:sz w:val="21"/>
                <w:szCs w:val="21"/>
              </w:rPr>
            </w:pPr>
            <w:r>
              <w:rPr>
                <w:spacing w:val="-1"/>
                <w:sz w:val="21"/>
                <w:szCs w:val="21"/>
              </w:rPr>
              <w:t>YNZKSC</w:t>
            </w:r>
          </w:p>
          <w:p w14:paraId="11870358">
            <w:pPr>
              <w:pStyle w:val="6"/>
              <w:spacing w:before="58"/>
              <w:ind w:left="154"/>
              <w:rPr>
                <w:sz w:val="21"/>
                <w:szCs w:val="21"/>
              </w:rPr>
            </w:pPr>
            <w:r>
              <w:rPr>
                <w:spacing w:val="-1"/>
                <w:sz w:val="21"/>
                <w:szCs w:val="21"/>
              </w:rPr>
              <w:t>20210324019</w:t>
            </w:r>
          </w:p>
        </w:tc>
        <w:tc>
          <w:tcPr>
            <w:tcW w:w="1119" w:type="dxa"/>
            <w:vMerge w:val="restart"/>
            <w:tcBorders>
              <w:bottom w:val="nil"/>
            </w:tcBorders>
            <w:vAlign w:val="top"/>
          </w:tcPr>
          <w:p w14:paraId="47E48805">
            <w:pPr>
              <w:spacing w:line="242" w:lineRule="auto"/>
              <w:rPr>
                <w:rFonts w:ascii="Arial"/>
                <w:sz w:val="21"/>
              </w:rPr>
            </w:pPr>
          </w:p>
          <w:p w14:paraId="2ABD539F">
            <w:pPr>
              <w:spacing w:line="242" w:lineRule="auto"/>
              <w:rPr>
                <w:rFonts w:ascii="Arial"/>
                <w:sz w:val="21"/>
              </w:rPr>
            </w:pPr>
          </w:p>
          <w:p w14:paraId="3521C2EC">
            <w:pPr>
              <w:spacing w:line="243" w:lineRule="auto"/>
              <w:rPr>
                <w:rFonts w:ascii="Arial"/>
                <w:sz w:val="21"/>
              </w:rPr>
            </w:pPr>
          </w:p>
          <w:p w14:paraId="1CA1B299">
            <w:pPr>
              <w:pStyle w:val="6"/>
              <w:spacing w:before="68" w:line="276" w:lineRule="auto"/>
              <w:ind w:left="441" w:right="127" w:hanging="310"/>
              <w:rPr>
                <w:sz w:val="21"/>
                <w:szCs w:val="21"/>
              </w:rPr>
            </w:pPr>
            <w:r>
              <w:rPr>
                <w:spacing w:val="2"/>
                <w:sz w:val="21"/>
                <w:szCs w:val="21"/>
              </w:rPr>
              <w:t>空气和废</w:t>
            </w:r>
            <w:r>
              <w:rPr>
                <w:spacing w:val="1"/>
                <w:sz w:val="21"/>
                <w:szCs w:val="21"/>
              </w:rPr>
              <w:t xml:space="preserve"> </w:t>
            </w:r>
            <w:r>
              <w:rPr>
                <w:sz w:val="21"/>
                <w:szCs w:val="21"/>
              </w:rPr>
              <w:t>气</w:t>
            </w:r>
          </w:p>
        </w:tc>
        <w:tc>
          <w:tcPr>
            <w:tcW w:w="1119" w:type="dxa"/>
            <w:vMerge w:val="restart"/>
            <w:tcBorders>
              <w:bottom w:val="nil"/>
            </w:tcBorders>
            <w:vAlign w:val="top"/>
          </w:tcPr>
          <w:p w14:paraId="385FF505">
            <w:pPr>
              <w:spacing w:line="294" w:lineRule="auto"/>
              <w:rPr>
                <w:rFonts w:ascii="Arial"/>
                <w:sz w:val="21"/>
              </w:rPr>
            </w:pPr>
          </w:p>
          <w:p w14:paraId="29F4B918">
            <w:pPr>
              <w:spacing w:line="295" w:lineRule="auto"/>
              <w:rPr>
                <w:rFonts w:ascii="Arial"/>
                <w:sz w:val="21"/>
              </w:rPr>
            </w:pPr>
          </w:p>
          <w:p w14:paraId="74F35513">
            <w:pPr>
              <w:spacing w:line="295" w:lineRule="auto"/>
              <w:rPr>
                <w:rFonts w:ascii="Arial"/>
                <w:sz w:val="21"/>
              </w:rPr>
            </w:pPr>
          </w:p>
          <w:p w14:paraId="3E706422">
            <w:pPr>
              <w:pStyle w:val="6"/>
              <w:spacing w:before="68" w:line="219" w:lineRule="auto"/>
              <w:ind w:left="132"/>
              <w:rPr>
                <w:sz w:val="21"/>
                <w:szCs w:val="21"/>
              </w:rPr>
            </w:pPr>
            <w:r>
              <w:rPr>
                <w:spacing w:val="-2"/>
                <w:sz w:val="21"/>
                <w:szCs w:val="21"/>
              </w:rPr>
              <w:t>氮氧化物</w:t>
            </w:r>
          </w:p>
        </w:tc>
        <w:tc>
          <w:tcPr>
            <w:tcW w:w="4027" w:type="dxa"/>
            <w:vMerge w:val="restart"/>
            <w:tcBorders>
              <w:bottom w:val="nil"/>
            </w:tcBorders>
            <w:vAlign w:val="top"/>
          </w:tcPr>
          <w:p w14:paraId="292A9241">
            <w:pPr>
              <w:spacing w:line="417" w:lineRule="auto"/>
              <w:rPr>
                <w:rFonts w:ascii="Arial"/>
                <w:sz w:val="21"/>
              </w:rPr>
            </w:pPr>
          </w:p>
          <w:p w14:paraId="036BEA48">
            <w:pPr>
              <w:pStyle w:val="6"/>
              <w:spacing w:before="68" w:line="218" w:lineRule="auto"/>
              <w:ind w:left="1003"/>
              <w:rPr>
                <w:sz w:val="21"/>
                <w:szCs w:val="21"/>
              </w:rPr>
            </w:pPr>
            <w:r>
              <w:rPr>
                <w:spacing w:val="-1"/>
                <w:sz w:val="21"/>
                <w:szCs w:val="21"/>
              </w:rPr>
              <w:t>HJ 479-2009及修改单</w:t>
            </w:r>
          </w:p>
          <w:p w14:paraId="5702E033">
            <w:pPr>
              <w:pStyle w:val="6"/>
              <w:spacing w:before="62" w:line="219" w:lineRule="auto"/>
              <w:ind w:left="1162"/>
              <w:rPr>
                <w:sz w:val="21"/>
                <w:szCs w:val="21"/>
              </w:rPr>
            </w:pPr>
            <w:r>
              <w:rPr>
                <w:spacing w:val="-1"/>
                <w:sz w:val="21"/>
                <w:szCs w:val="21"/>
              </w:rPr>
              <w:t>环境空气氮氧化物</w:t>
            </w:r>
          </w:p>
          <w:p w14:paraId="0D6581C2">
            <w:pPr>
              <w:pStyle w:val="6"/>
              <w:spacing w:before="50" w:line="219" w:lineRule="auto"/>
              <w:ind w:left="642"/>
              <w:rPr>
                <w:sz w:val="21"/>
                <w:szCs w:val="21"/>
              </w:rPr>
            </w:pPr>
            <w:r>
              <w:rPr>
                <w:sz w:val="21"/>
                <w:szCs w:val="21"/>
              </w:rPr>
              <w:t>(一氧化氮和二氧化氮)的测定</w:t>
            </w:r>
          </w:p>
          <w:p w14:paraId="03873254">
            <w:pPr>
              <w:pStyle w:val="6"/>
              <w:spacing w:before="52" w:line="219" w:lineRule="auto"/>
              <w:ind w:left="852"/>
              <w:rPr>
                <w:sz w:val="21"/>
                <w:szCs w:val="21"/>
              </w:rPr>
            </w:pPr>
            <w:r>
              <w:rPr>
                <w:spacing w:val="-1"/>
                <w:sz w:val="21"/>
                <w:szCs w:val="21"/>
              </w:rPr>
              <w:t>盐酸蔡乙二胺分光光度法</w:t>
            </w:r>
          </w:p>
        </w:tc>
        <w:tc>
          <w:tcPr>
            <w:tcW w:w="2688" w:type="dxa"/>
            <w:vAlign w:val="top"/>
          </w:tcPr>
          <w:p w14:paraId="10B8C9B0">
            <w:pPr>
              <w:pStyle w:val="6"/>
              <w:spacing w:before="90" w:line="220" w:lineRule="auto"/>
              <w:ind w:left="915"/>
              <w:rPr>
                <w:sz w:val="21"/>
                <w:szCs w:val="21"/>
              </w:rPr>
            </w:pPr>
            <w:r>
              <w:rPr>
                <w:spacing w:val="-1"/>
                <w:sz w:val="21"/>
                <w:szCs w:val="21"/>
              </w:rPr>
              <w:t>T6新世纪</w:t>
            </w:r>
          </w:p>
          <w:p w14:paraId="300E931E">
            <w:pPr>
              <w:pStyle w:val="6"/>
              <w:spacing w:before="59" w:line="219" w:lineRule="auto"/>
              <w:ind w:left="395"/>
              <w:rPr>
                <w:sz w:val="21"/>
                <w:szCs w:val="21"/>
              </w:rPr>
            </w:pPr>
            <w:r>
              <w:rPr>
                <w:spacing w:val="1"/>
                <w:sz w:val="21"/>
                <w:szCs w:val="21"/>
              </w:rPr>
              <w:t>紫外可见分光光度计</w:t>
            </w:r>
          </w:p>
        </w:tc>
        <w:tc>
          <w:tcPr>
            <w:tcW w:w="1419" w:type="dxa"/>
            <w:vAlign w:val="top"/>
          </w:tcPr>
          <w:p w14:paraId="52B1EF36">
            <w:pPr>
              <w:pStyle w:val="6"/>
              <w:spacing w:before="293" w:line="183" w:lineRule="auto"/>
              <w:ind w:left="227"/>
              <w:rPr>
                <w:sz w:val="21"/>
                <w:szCs w:val="21"/>
              </w:rPr>
            </w:pPr>
            <w:r>
              <w:rPr>
                <w:spacing w:val="-2"/>
                <w:sz w:val="21"/>
                <w:szCs w:val="21"/>
              </w:rPr>
              <w:t>STT-FX088</w:t>
            </w:r>
          </w:p>
        </w:tc>
        <w:tc>
          <w:tcPr>
            <w:tcW w:w="1099" w:type="dxa"/>
            <w:vMerge w:val="restart"/>
            <w:tcBorders>
              <w:bottom w:val="nil"/>
            </w:tcBorders>
            <w:vAlign w:val="top"/>
          </w:tcPr>
          <w:p w14:paraId="46E98101">
            <w:pPr>
              <w:spacing w:line="295" w:lineRule="auto"/>
              <w:rPr>
                <w:rFonts w:ascii="Arial"/>
                <w:sz w:val="21"/>
              </w:rPr>
            </w:pPr>
          </w:p>
          <w:p w14:paraId="6C900F6F">
            <w:pPr>
              <w:spacing w:line="295" w:lineRule="auto"/>
              <w:rPr>
                <w:rFonts w:ascii="Arial"/>
                <w:sz w:val="21"/>
              </w:rPr>
            </w:pPr>
          </w:p>
          <w:p w14:paraId="2BA2A6FF">
            <w:pPr>
              <w:spacing w:line="296" w:lineRule="auto"/>
              <w:rPr>
                <w:rFonts w:ascii="Arial"/>
                <w:sz w:val="21"/>
              </w:rPr>
            </w:pPr>
          </w:p>
          <w:p w14:paraId="7FDB4819">
            <w:pPr>
              <w:pStyle w:val="6"/>
              <w:spacing w:before="68" w:line="220" w:lineRule="auto"/>
              <w:ind w:left="228"/>
              <w:rPr>
                <w:sz w:val="21"/>
                <w:szCs w:val="21"/>
              </w:rPr>
            </w:pPr>
            <w:r>
              <w:rPr>
                <w:spacing w:val="3"/>
                <w:sz w:val="21"/>
                <w:szCs w:val="21"/>
              </w:rPr>
              <w:t>苏顺艳</w:t>
            </w:r>
          </w:p>
        </w:tc>
        <w:tc>
          <w:tcPr>
            <w:tcW w:w="1254" w:type="dxa"/>
            <w:vMerge w:val="restart"/>
            <w:tcBorders>
              <w:bottom w:val="nil"/>
            </w:tcBorders>
            <w:vAlign w:val="top"/>
          </w:tcPr>
          <w:p w14:paraId="21C6DBA0">
            <w:pPr>
              <w:spacing w:line="430" w:lineRule="auto"/>
              <w:rPr>
                <w:rFonts w:ascii="Arial"/>
                <w:sz w:val="21"/>
              </w:rPr>
            </w:pPr>
          </w:p>
          <w:p w14:paraId="5D22A9DB">
            <w:pPr>
              <w:pStyle w:val="6"/>
              <w:spacing w:before="68" w:line="261" w:lineRule="auto"/>
              <w:ind w:left="39" w:right="149" w:firstLine="209"/>
              <w:jc w:val="right"/>
              <w:rPr>
                <w:sz w:val="21"/>
                <w:szCs w:val="21"/>
              </w:rPr>
            </w:pPr>
            <w:r>
              <w:rPr>
                <w:spacing w:val="1"/>
                <w:sz w:val="21"/>
                <w:szCs w:val="21"/>
              </w:rPr>
              <w:t>小时值：</w:t>
            </w:r>
            <w:r>
              <w:rPr>
                <w:sz w:val="21"/>
                <w:szCs w:val="21"/>
              </w:rPr>
              <w:t xml:space="preserve"> </w:t>
            </w:r>
            <w:r>
              <w:rPr>
                <w:spacing w:val="-1"/>
                <w:sz w:val="21"/>
                <w:szCs w:val="21"/>
              </w:rPr>
              <w:t>0.005mg/m³</w:t>
            </w:r>
            <w:r>
              <w:rPr>
                <w:sz w:val="21"/>
                <w:szCs w:val="21"/>
              </w:rPr>
              <w:t xml:space="preserve"> </w:t>
            </w:r>
            <w:r>
              <w:rPr>
                <w:spacing w:val="41"/>
                <w:w w:val="106"/>
                <w:sz w:val="21"/>
                <w:szCs w:val="21"/>
              </w:rPr>
              <w:t>日均值：</w:t>
            </w:r>
            <w:r>
              <w:rPr>
                <w:sz w:val="21"/>
                <w:szCs w:val="21"/>
              </w:rPr>
              <w:t xml:space="preserve"> </w:t>
            </w:r>
            <w:r>
              <w:rPr>
                <w:spacing w:val="-1"/>
                <w:sz w:val="21"/>
                <w:szCs w:val="21"/>
              </w:rPr>
              <w:t>0.003mg/m³</w:t>
            </w:r>
          </w:p>
        </w:tc>
      </w:tr>
      <w:tr w14:paraId="707CC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trPr>
        <w:tc>
          <w:tcPr>
            <w:tcW w:w="1484" w:type="dxa"/>
            <w:vMerge w:val="continue"/>
            <w:tcBorders>
              <w:top w:val="nil"/>
              <w:bottom w:val="nil"/>
            </w:tcBorders>
            <w:vAlign w:val="top"/>
          </w:tcPr>
          <w:p w14:paraId="3C7957E0">
            <w:pPr>
              <w:rPr>
                <w:rFonts w:ascii="Arial"/>
                <w:sz w:val="21"/>
              </w:rPr>
            </w:pPr>
          </w:p>
        </w:tc>
        <w:tc>
          <w:tcPr>
            <w:tcW w:w="1119" w:type="dxa"/>
            <w:vMerge w:val="continue"/>
            <w:tcBorders>
              <w:top w:val="nil"/>
              <w:bottom w:val="nil"/>
            </w:tcBorders>
            <w:vAlign w:val="top"/>
          </w:tcPr>
          <w:p w14:paraId="28ECE495">
            <w:pPr>
              <w:rPr>
                <w:rFonts w:ascii="Arial"/>
                <w:sz w:val="21"/>
              </w:rPr>
            </w:pPr>
          </w:p>
        </w:tc>
        <w:tc>
          <w:tcPr>
            <w:tcW w:w="1119" w:type="dxa"/>
            <w:vMerge w:val="continue"/>
            <w:tcBorders>
              <w:top w:val="nil"/>
              <w:bottom w:val="nil"/>
            </w:tcBorders>
            <w:vAlign w:val="top"/>
          </w:tcPr>
          <w:p w14:paraId="2963338C">
            <w:pPr>
              <w:rPr>
                <w:rFonts w:ascii="Arial"/>
                <w:sz w:val="21"/>
              </w:rPr>
            </w:pPr>
          </w:p>
        </w:tc>
        <w:tc>
          <w:tcPr>
            <w:tcW w:w="4027" w:type="dxa"/>
            <w:vMerge w:val="continue"/>
            <w:tcBorders>
              <w:top w:val="nil"/>
              <w:bottom w:val="nil"/>
            </w:tcBorders>
            <w:vAlign w:val="top"/>
          </w:tcPr>
          <w:p w14:paraId="293492C1">
            <w:pPr>
              <w:rPr>
                <w:rFonts w:ascii="Arial"/>
                <w:sz w:val="21"/>
              </w:rPr>
            </w:pPr>
          </w:p>
        </w:tc>
        <w:tc>
          <w:tcPr>
            <w:tcW w:w="2688" w:type="dxa"/>
            <w:vAlign w:val="top"/>
          </w:tcPr>
          <w:p w14:paraId="7ABB4C1D">
            <w:pPr>
              <w:pStyle w:val="6"/>
              <w:spacing w:before="153" w:line="209" w:lineRule="auto"/>
              <w:ind w:left="965"/>
              <w:rPr>
                <w:sz w:val="21"/>
                <w:szCs w:val="21"/>
              </w:rPr>
            </w:pPr>
            <w:r>
              <w:rPr>
                <w:spacing w:val="-2"/>
                <w:sz w:val="21"/>
                <w:szCs w:val="21"/>
              </w:rPr>
              <w:t>ZR-3922</w:t>
            </w:r>
          </w:p>
          <w:p w14:paraId="7833E265">
            <w:pPr>
              <w:pStyle w:val="6"/>
              <w:spacing w:line="218" w:lineRule="auto"/>
              <w:ind w:left="75"/>
              <w:rPr>
                <w:sz w:val="21"/>
                <w:szCs w:val="21"/>
              </w:rPr>
            </w:pPr>
            <w:r>
              <w:rPr>
                <w:spacing w:val="-1"/>
                <w:sz w:val="21"/>
                <w:szCs w:val="21"/>
              </w:rPr>
              <w:t>环境空气颗粒物综合采样器</w:t>
            </w:r>
          </w:p>
        </w:tc>
        <w:tc>
          <w:tcPr>
            <w:tcW w:w="1419" w:type="dxa"/>
            <w:vAlign w:val="top"/>
          </w:tcPr>
          <w:p w14:paraId="544EBC08">
            <w:pPr>
              <w:pStyle w:val="6"/>
              <w:spacing w:before="304" w:line="184" w:lineRule="auto"/>
              <w:ind w:left="227"/>
              <w:rPr>
                <w:sz w:val="21"/>
                <w:szCs w:val="21"/>
              </w:rPr>
            </w:pPr>
            <w:r>
              <w:rPr>
                <w:spacing w:val="-2"/>
                <w:sz w:val="21"/>
                <w:szCs w:val="21"/>
              </w:rPr>
              <w:t>STT-XC321</w:t>
            </w:r>
          </w:p>
        </w:tc>
        <w:tc>
          <w:tcPr>
            <w:tcW w:w="1099" w:type="dxa"/>
            <w:vMerge w:val="continue"/>
            <w:tcBorders>
              <w:top w:val="nil"/>
              <w:bottom w:val="nil"/>
            </w:tcBorders>
            <w:vAlign w:val="top"/>
          </w:tcPr>
          <w:p w14:paraId="4730EFA1">
            <w:pPr>
              <w:rPr>
                <w:rFonts w:ascii="Arial"/>
                <w:sz w:val="21"/>
              </w:rPr>
            </w:pPr>
          </w:p>
        </w:tc>
        <w:tc>
          <w:tcPr>
            <w:tcW w:w="1254" w:type="dxa"/>
            <w:vMerge w:val="continue"/>
            <w:tcBorders>
              <w:top w:val="nil"/>
              <w:bottom w:val="nil"/>
            </w:tcBorders>
            <w:vAlign w:val="top"/>
          </w:tcPr>
          <w:p w14:paraId="1AA5FE7C">
            <w:pPr>
              <w:rPr>
                <w:rFonts w:ascii="Arial"/>
                <w:sz w:val="21"/>
              </w:rPr>
            </w:pPr>
          </w:p>
        </w:tc>
      </w:tr>
      <w:tr w14:paraId="2F3F0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1484" w:type="dxa"/>
            <w:vMerge w:val="continue"/>
            <w:tcBorders>
              <w:top w:val="nil"/>
              <w:bottom w:val="nil"/>
            </w:tcBorders>
            <w:vAlign w:val="top"/>
          </w:tcPr>
          <w:p w14:paraId="170F7236">
            <w:pPr>
              <w:rPr>
                <w:rFonts w:ascii="Arial"/>
                <w:sz w:val="21"/>
              </w:rPr>
            </w:pPr>
          </w:p>
        </w:tc>
        <w:tc>
          <w:tcPr>
            <w:tcW w:w="1119" w:type="dxa"/>
            <w:vMerge w:val="continue"/>
            <w:tcBorders>
              <w:top w:val="nil"/>
            </w:tcBorders>
            <w:vAlign w:val="top"/>
          </w:tcPr>
          <w:p w14:paraId="5ADD1D24">
            <w:pPr>
              <w:rPr>
                <w:rFonts w:ascii="Arial"/>
                <w:sz w:val="21"/>
              </w:rPr>
            </w:pPr>
          </w:p>
        </w:tc>
        <w:tc>
          <w:tcPr>
            <w:tcW w:w="1119" w:type="dxa"/>
            <w:vMerge w:val="continue"/>
            <w:tcBorders>
              <w:top w:val="nil"/>
            </w:tcBorders>
            <w:vAlign w:val="top"/>
          </w:tcPr>
          <w:p w14:paraId="6E9A01EC">
            <w:pPr>
              <w:rPr>
                <w:rFonts w:ascii="Arial"/>
                <w:sz w:val="21"/>
              </w:rPr>
            </w:pPr>
          </w:p>
        </w:tc>
        <w:tc>
          <w:tcPr>
            <w:tcW w:w="4027" w:type="dxa"/>
            <w:vMerge w:val="continue"/>
            <w:tcBorders>
              <w:top w:val="nil"/>
            </w:tcBorders>
            <w:vAlign w:val="top"/>
          </w:tcPr>
          <w:p w14:paraId="3C968D7D">
            <w:pPr>
              <w:rPr>
                <w:rFonts w:ascii="Arial"/>
                <w:sz w:val="21"/>
              </w:rPr>
            </w:pPr>
          </w:p>
        </w:tc>
        <w:tc>
          <w:tcPr>
            <w:tcW w:w="2688" w:type="dxa"/>
            <w:vAlign w:val="top"/>
          </w:tcPr>
          <w:p w14:paraId="42E2E01E">
            <w:pPr>
              <w:pStyle w:val="6"/>
              <w:spacing w:before="134" w:line="236" w:lineRule="auto"/>
              <w:ind w:left="1175"/>
              <w:rPr>
                <w:sz w:val="21"/>
                <w:szCs w:val="21"/>
              </w:rPr>
            </w:pPr>
            <w:r>
              <w:rPr>
                <w:spacing w:val="-3"/>
                <w:sz w:val="21"/>
                <w:szCs w:val="21"/>
              </w:rPr>
              <w:t>300</w:t>
            </w:r>
          </w:p>
          <w:p w14:paraId="5403B6CF">
            <w:pPr>
              <w:pStyle w:val="6"/>
              <w:spacing w:line="218" w:lineRule="auto"/>
              <w:ind w:left="235"/>
              <w:rPr>
                <w:sz w:val="21"/>
                <w:szCs w:val="21"/>
              </w:rPr>
            </w:pPr>
            <w:r>
              <w:rPr>
                <w:spacing w:val="-1"/>
                <w:sz w:val="21"/>
                <w:szCs w:val="21"/>
              </w:rPr>
              <w:t>麦哲伦海王星GPS手持机</w:t>
            </w:r>
          </w:p>
        </w:tc>
        <w:tc>
          <w:tcPr>
            <w:tcW w:w="1419" w:type="dxa"/>
            <w:vAlign w:val="top"/>
          </w:tcPr>
          <w:p w14:paraId="6888F7D7">
            <w:pPr>
              <w:pStyle w:val="6"/>
              <w:spacing w:before="307" w:line="183" w:lineRule="auto"/>
              <w:ind w:left="227"/>
              <w:rPr>
                <w:sz w:val="21"/>
                <w:szCs w:val="21"/>
              </w:rPr>
            </w:pPr>
            <w:r>
              <w:rPr>
                <w:spacing w:val="-2"/>
                <w:sz w:val="21"/>
                <w:szCs w:val="21"/>
              </w:rPr>
              <w:t>STT-XC205</w:t>
            </w:r>
          </w:p>
        </w:tc>
        <w:tc>
          <w:tcPr>
            <w:tcW w:w="1099" w:type="dxa"/>
            <w:vMerge w:val="continue"/>
            <w:tcBorders>
              <w:top w:val="nil"/>
            </w:tcBorders>
            <w:vAlign w:val="top"/>
          </w:tcPr>
          <w:p w14:paraId="219C9FDE">
            <w:pPr>
              <w:rPr>
                <w:rFonts w:ascii="Arial"/>
                <w:sz w:val="21"/>
              </w:rPr>
            </w:pPr>
          </w:p>
        </w:tc>
        <w:tc>
          <w:tcPr>
            <w:tcW w:w="1254" w:type="dxa"/>
            <w:vMerge w:val="continue"/>
            <w:tcBorders>
              <w:top w:val="nil"/>
            </w:tcBorders>
            <w:vAlign w:val="top"/>
          </w:tcPr>
          <w:p w14:paraId="7BC07A4A">
            <w:pPr>
              <w:rPr>
                <w:rFonts w:ascii="Arial"/>
                <w:sz w:val="21"/>
              </w:rPr>
            </w:pPr>
          </w:p>
        </w:tc>
      </w:tr>
      <w:tr w14:paraId="383FF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1484" w:type="dxa"/>
            <w:vMerge w:val="continue"/>
            <w:tcBorders>
              <w:top w:val="nil"/>
              <w:bottom w:val="nil"/>
            </w:tcBorders>
            <w:vAlign w:val="top"/>
          </w:tcPr>
          <w:p w14:paraId="161870F0">
            <w:pPr>
              <w:rPr>
                <w:rFonts w:ascii="Arial"/>
                <w:sz w:val="21"/>
              </w:rPr>
            </w:pPr>
          </w:p>
        </w:tc>
        <w:tc>
          <w:tcPr>
            <w:tcW w:w="1119" w:type="dxa"/>
            <w:vMerge w:val="restart"/>
            <w:tcBorders>
              <w:bottom w:val="nil"/>
            </w:tcBorders>
            <w:vAlign w:val="top"/>
          </w:tcPr>
          <w:p w14:paraId="6DA1097A">
            <w:pPr>
              <w:spacing w:line="266" w:lineRule="auto"/>
              <w:rPr>
                <w:rFonts w:ascii="Arial"/>
                <w:sz w:val="21"/>
              </w:rPr>
            </w:pPr>
          </w:p>
          <w:p w14:paraId="3A14D5CF">
            <w:pPr>
              <w:spacing w:line="267" w:lineRule="auto"/>
              <w:rPr>
                <w:rFonts w:ascii="Arial"/>
                <w:sz w:val="21"/>
              </w:rPr>
            </w:pPr>
          </w:p>
          <w:p w14:paraId="1D5BCC32">
            <w:pPr>
              <w:pStyle w:val="6"/>
              <w:spacing w:before="69" w:line="220" w:lineRule="auto"/>
              <w:ind w:left="341"/>
              <w:rPr>
                <w:sz w:val="21"/>
                <w:szCs w:val="21"/>
              </w:rPr>
            </w:pPr>
            <w:r>
              <w:rPr>
                <w:spacing w:val="6"/>
                <w:sz w:val="21"/>
                <w:szCs w:val="21"/>
              </w:rPr>
              <w:t>噪声</w:t>
            </w:r>
          </w:p>
        </w:tc>
        <w:tc>
          <w:tcPr>
            <w:tcW w:w="1119" w:type="dxa"/>
            <w:vMerge w:val="restart"/>
            <w:tcBorders>
              <w:bottom w:val="nil"/>
            </w:tcBorders>
            <w:vAlign w:val="top"/>
          </w:tcPr>
          <w:p w14:paraId="1F27D065">
            <w:pPr>
              <w:spacing w:line="266" w:lineRule="auto"/>
              <w:rPr>
                <w:rFonts w:ascii="Arial"/>
                <w:sz w:val="21"/>
              </w:rPr>
            </w:pPr>
          </w:p>
          <w:p w14:paraId="5901C90F">
            <w:pPr>
              <w:spacing w:line="267" w:lineRule="auto"/>
              <w:rPr>
                <w:rFonts w:ascii="Arial"/>
                <w:sz w:val="21"/>
              </w:rPr>
            </w:pPr>
          </w:p>
          <w:p w14:paraId="4E3FC312">
            <w:pPr>
              <w:pStyle w:val="6"/>
              <w:spacing w:before="69" w:line="220" w:lineRule="auto"/>
              <w:ind w:left="132"/>
              <w:rPr>
                <w:sz w:val="21"/>
                <w:szCs w:val="21"/>
              </w:rPr>
            </w:pPr>
            <w:r>
              <w:rPr>
                <w:spacing w:val="3"/>
                <w:sz w:val="21"/>
                <w:szCs w:val="21"/>
              </w:rPr>
              <w:t>环境噪声</w:t>
            </w:r>
          </w:p>
        </w:tc>
        <w:tc>
          <w:tcPr>
            <w:tcW w:w="4027" w:type="dxa"/>
            <w:vMerge w:val="restart"/>
            <w:tcBorders>
              <w:bottom w:val="nil"/>
            </w:tcBorders>
            <w:vAlign w:val="top"/>
          </w:tcPr>
          <w:p w14:paraId="3DB24F0F">
            <w:pPr>
              <w:spacing w:line="405" w:lineRule="auto"/>
              <w:rPr>
                <w:rFonts w:ascii="Arial"/>
                <w:sz w:val="21"/>
              </w:rPr>
            </w:pPr>
          </w:p>
          <w:p w14:paraId="066B153C">
            <w:pPr>
              <w:pStyle w:val="6"/>
              <w:spacing w:before="68" w:line="292" w:lineRule="auto"/>
              <w:ind w:left="1272" w:right="1264" w:firstLine="100"/>
              <w:rPr>
                <w:sz w:val="21"/>
                <w:szCs w:val="21"/>
              </w:rPr>
            </w:pPr>
            <w:r>
              <w:rPr>
                <w:spacing w:val="-2"/>
                <w:sz w:val="21"/>
                <w:szCs w:val="21"/>
              </w:rPr>
              <w:t>GB</w:t>
            </w:r>
            <w:r>
              <w:rPr>
                <w:spacing w:val="15"/>
                <w:sz w:val="21"/>
                <w:szCs w:val="21"/>
              </w:rPr>
              <w:t xml:space="preserve"> </w:t>
            </w:r>
            <w:r>
              <w:rPr>
                <w:spacing w:val="-2"/>
                <w:sz w:val="21"/>
                <w:szCs w:val="21"/>
              </w:rPr>
              <w:t>3096-2008</w:t>
            </w:r>
            <w:r>
              <w:rPr>
                <w:sz w:val="21"/>
                <w:szCs w:val="21"/>
              </w:rPr>
              <w:t xml:space="preserve">  </w:t>
            </w:r>
            <w:r>
              <w:rPr>
                <w:spacing w:val="1"/>
                <w:sz w:val="21"/>
                <w:szCs w:val="21"/>
              </w:rPr>
              <w:t>声环境质量标准</w:t>
            </w:r>
          </w:p>
        </w:tc>
        <w:tc>
          <w:tcPr>
            <w:tcW w:w="2688" w:type="dxa"/>
            <w:vAlign w:val="top"/>
          </w:tcPr>
          <w:p w14:paraId="083A0F21">
            <w:pPr>
              <w:pStyle w:val="6"/>
              <w:spacing w:before="177" w:line="183" w:lineRule="auto"/>
              <w:ind w:left="965"/>
              <w:rPr>
                <w:sz w:val="21"/>
                <w:szCs w:val="21"/>
              </w:rPr>
            </w:pPr>
            <w:r>
              <w:rPr>
                <w:spacing w:val="-1"/>
                <w:sz w:val="21"/>
                <w:szCs w:val="21"/>
              </w:rPr>
              <w:t>AWA5688</w:t>
            </w:r>
          </w:p>
          <w:p w14:paraId="310E71F8">
            <w:pPr>
              <w:pStyle w:val="6"/>
              <w:spacing w:line="220" w:lineRule="auto"/>
              <w:ind w:left="705"/>
              <w:rPr>
                <w:sz w:val="21"/>
                <w:szCs w:val="21"/>
              </w:rPr>
            </w:pPr>
            <w:r>
              <w:rPr>
                <w:spacing w:val="1"/>
                <w:sz w:val="21"/>
                <w:szCs w:val="21"/>
              </w:rPr>
              <w:t>多功能声级计</w:t>
            </w:r>
          </w:p>
        </w:tc>
        <w:tc>
          <w:tcPr>
            <w:tcW w:w="1419" w:type="dxa"/>
            <w:vAlign w:val="top"/>
          </w:tcPr>
          <w:p w14:paraId="3F585878">
            <w:pPr>
              <w:pStyle w:val="6"/>
              <w:spacing w:before="297" w:line="184" w:lineRule="auto"/>
              <w:ind w:left="227"/>
              <w:rPr>
                <w:sz w:val="21"/>
                <w:szCs w:val="21"/>
              </w:rPr>
            </w:pPr>
            <w:r>
              <w:rPr>
                <w:spacing w:val="-2"/>
                <w:sz w:val="21"/>
                <w:szCs w:val="21"/>
              </w:rPr>
              <w:t>STT-XC185</w:t>
            </w:r>
          </w:p>
        </w:tc>
        <w:tc>
          <w:tcPr>
            <w:tcW w:w="1099" w:type="dxa"/>
            <w:vMerge w:val="restart"/>
            <w:tcBorders>
              <w:bottom w:val="nil"/>
            </w:tcBorders>
            <w:vAlign w:val="top"/>
          </w:tcPr>
          <w:p w14:paraId="00CAE272">
            <w:pPr>
              <w:spacing w:line="374" w:lineRule="auto"/>
              <w:rPr>
                <w:rFonts w:ascii="Arial"/>
                <w:sz w:val="21"/>
              </w:rPr>
            </w:pPr>
          </w:p>
          <w:p w14:paraId="39846938">
            <w:pPr>
              <w:pStyle w:val="6"/>
              <w:spacing w:before="68" w:line="219" w:lineRule="auto"/>
              <w:ind w:left="228"/>
              <w:rPr>
                <w:sz w:val="21"/>
                <w:szCs w:val="21"/>
              </w:rPr>
            </w:pPr>
            <w:r>
              <w:rPr>
                <w:spacing w:val="4"/>
                <w:sz w:val="21"/>
                <w:szCs w:val="21"/>
              </w:rPr>
              <w:t>高仕洪</w:t>
            </w:r>
          </w:p>
          <w:p w14:paraId="5DB6C46E">
            <w:pPr>
              <w:pStyle w:val="6"/>
              <w:spacing w:before="10" w:line="219" w:lineRule="auto"/>
              <w:ind w:left="228"/>
              <w:rPr>
                <w:sz w:val="21"/>
                <w:szCs w:val="21"/>
              </w:rPr>
            </w:pPr>
            <w:r>
              <w:rPr>
                <w:spacing w:val="-2"/>
                <w:sz w:val="21"/>
                <w:szCs w:val="21"/>
              </w:rPr>
              <w:t>刘帮波</w:t>
            </w:r>
          </w:p>
        </w:tc>
        <w:tc>
          <w:tcPr>
            <w:tcW w:w="1254" w:type="dxa"/>
            <w:vMerge w:val="restart"/>
            <w:tcBorders>
              <w:bottom w:val="nil"/>
            </w:tcBorders>
            <w:vAlign w:val="top"/>
          </w:tcPr>
          <w:p w14:paraId="789C8623">
            <w:pPr>
              <w:spacing w:line="326" w:lineRule="auto"/>
              <w:rPr>
                <w:rFonts w:ascii="Arial"/>
                <w:sz w:val="21"/>
              </w:rPr>
            </w:pPr>
          </w:p>
          <w:p w14:paraId="1FA69792">
            <w:pPr>
              <w:spacing w:line="326" w:lineRule="auto"/>
              <w:rPr>
                <w:rFonts w:ascii="Arial"/>
                <w:sz w:val="21"/>
              </w:rPr>
            </w:pPr>
          </w:p>
          <w:p w14:paraId="3CC59114">
            <w:pPr>
              <w:pStyle w:val="6"/>
              <w:spacing w:before="68" w:line="143" w:lineRule="exact"/>
              <w:ind w:left="519"/>
              <w:rPr>
                <w:sz w:val="21"/>
                <w:szCs w:val="21"/>
              </w:rPr>
            </w:pPr>
            <w:r>
              <w:rPr>
                <w:spacing w:val="-5"/>
                <w:w w:val="53"/>
                <w:position w:val="-3"/>
                <w:sz w:val="21"/>
                <w:szCs w:val="21"/>
              </w:rPr>
              <w:t>—</w:t>
            </w:r>
            <w:r>
              <w:rPr>
                <w:position w:val="-3"/>
                <w:sz w:val="21"/>
                <w:szCs w:val="21"/>
              </w:rPr>
              <w:t>—</w:t>
            </w:r>
          </w:p>
        </w:tc>
      </w:tr>
      <w:tr w14:paraId="6064B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3" w:hRule="atLeast"/>
        </w:trPr>
        <w:tc>
          <w:tcPr>
            <w:tcW w:w="1484" w:type="dxa"/>
            <w:vMerge w:val="continue"/>
            <w:tcBorders>
              <w:top w:val="nil"/>
            </w:tcBorders>
            <w:vAlign w:val="top"/>
          </w:tcPr>
          <w:p w14:paraId="66936F19">
            <w:pPr>
              <w:rPr>
                <w:rFonts w:ascii="Arial"/>
                <w:sz w:val="21"/>
              </w:rPr>
            </w:pPr>
          </w:p>
        </w:tc>
        <w:tc>
          <w:tcPr>
            <w:tcW w:w="1119" w:type="dxa"/>
            <w:vMerge w:val="continue"/>
            <w:tcBorders>
              <w:top w:val="nil"/>
            </w:tcBorders>
            <w:vAlign w:val="top"/>
          </w:tcPr>
          <w:p w14:paraId="5C2A4E3C">
            <w:pPr>
              <w:rPr>
                <w:rFonts w:ascii="Arial"/>
                <w:sz w:val="21"/>
              </w:rPr>
            </w:pPr>
          </w:p>
        </w:tc>
        <w:tc>
          <w:tcPr>
            <w:tcW w:w="1119" w:type="dxa"/>
            <w:vMerge w:val="continue"/>
            <w:tcBorders>
              <w:top w:val="nil"/>
            </w:tcBorders>
            <w:vAlign w:val="top"/>
          </w:tcPr>
          <w:p w14:paraId="797E68E6">
            <w:pPr>
              <w:rPr>
                <w:rFonts w:ascii="Arial"/>
                <w:sz w:val="21"/>
              </w:rPr>
            </w:pPr>
          </w:p>
        </w:tc>
        <w:tc>
          <w:tcPr>
            <w:tcW w:w="4027" w:type="dxa"/>
            <w:vMerge w:val="continue"/>
            <w:tcBorders>
              <w:top w:val="nil"/>
            </w:tcBorders>
            <w:vAlign w:val="top"/>
          </w:tcPr>
          <w:p w14:paraId="62FF85A4">
            <w:pPr>
              <w:rPr>
                <w:rFonts w:ascii="Arial"/>
                <w:sz w:val="21"/>
              </w:rPr>
            </w:pPr>
          </w:p>
        </w:tc>
        <w:tc>
          <w:tcPr>
            <w:tcW w:w="2688" w:type="dxa"/>
            <w:vAlign w:val="top"/>
          </w:tcPr>
          <w:p w14:paraId="1D712D0A">
            <w:pPr>
              <w:pStyle w:val="6"/>
              <w:spacing w:before="137" w:line="236" w:lineRule="auto"/>
              <w:ind w:left="1175"/>
              <w:rPr>
                <w:sz w:val="21"/>
                <w:szCs w:val="21"/>
              </w:rPr>
            </w:pPr>
            <w:r>
              <w:rPr>
                <w:spacing w:val="-3"/>
                <w:sz w:val="21"/>
                <w:szCs w:val="21"/>
              </w:rPr>
              <w:t>300</w:t>
            </w:r>
          </w:p>
          <w:p w14:paraId="3481AAE0">
            <w:pPr>
              <w:pStyle w:val="6"/>
              <w:spacing w:line="218" w:lineRule="auto"/>
              <w:ind w:left="235"/>
              <w:rPr>
                <w:sz w:val="21"/>
                <w:szCs w:val="21"/>
              </w:rPr>
            </w:pPr>
            <w:r>
              <w:rPr>
                <w:spacing w:val="-1"/>
                <w:sz w:val="21"/>
                <w:szCs w:val="21"/>
              </w:rPr>
              <w:t>麦哲伦海王星GPS手持机</w:t>
            </w:r>
          </w:p>
        </w:tc>
        <w:tc>
          <w:tcPr>
            <w:tcW w:w="1419" w:type="dxa"/>
            <w:vAlign w:val="top"/>
          </w:tcPr>
          <w:p w14:paraId="030C4D5B">
            <w:pPr>
              <w:spacing w:line="241" w:lineRule="auto"/>
              <w:rPr>
                <w:rFonts w:ascii="Arial"/>
                <w:sz w:val="21"/>
              </w:rPr>
            </w:pPr>
          </w:p>
          <w:p w14:paraId="15934A58">
            <w:pPr>
              <w:pStyle w:val="6"/>
              <w:spacing w:before="68" w:line="183" w:lineRule="auto"/>
              <w:ind w:left="227"/>
              <w:rPr>
                <w:sz w:val="21"/>
                <w:szCs w:val="21"/>
              </w:rPr>
            </w:pPr>
            <w:r>
              <w:rPr>
                <w:spacing w:val="-2"/>
                <w:sz w:val="21"/>
                <w:szCs w:val="21"/>
              </w:rPr>
              <w:t>STT-XC205</w:t>
            </w:r>
          </w:p>
        </w:tc>
        <w:tc>
          <w:tcPr>
            <w:tcW w:w="1099" w:type="dxa"/>
            <w:vMerge w:val="continue"/>
            <w:tcBorders>
              <w:top w:val="nil"/>
            </w:tcBorders>
            <w:vAlign w:val="top"/>
          </w:tcPr>
          <w:p w14:paraId="71ADC5BE">
            <w:pPr>
              <w:rPr>
                <w:rFonts w:ascii="Arial"/>
                <w:sz w:val="21"/>
              </w:rPr>
            </w:pPr>
          </w:p>
        </w:tc>
        <w:tc>
          <w:tcPr>
            <w:tcW w:w="1254" w:type="dxa"/>
            <w:vMerge w:val="continue"/>
            <w:tcBorders>
              <w:top w:val="nil"/>
            </w:tcBorders>
            <w:vAlign w:val="top"/>
          </w:tcPr>
          <w:p w14:paraId="7DCAC53A">
            <w:pPr>
              <w:rPr>
                <w:rFonts w:ascii="Arial"/>
                <w:sz w:val="21"/>
              </w:rPr>
            </w:pPr>
          </w:p>
        </w:tc>
      </w:tr>
    </w:tbl>
    <w:p w14:paraId="3E6F657E">
      <w:pPr>
        <w:pStyle w:val="2"/>
      </w:pPr>
    </w:p>
    <w:p w14:paraId="0688C142">
      <w:pPr>
        <w:sectPr>
          <w:pgSz w:w="16840" w:h="11900"/>
          <w:pgMar w:top="400" w:right="750" w:bottom="400" w:left="127" w:header="0" w:footer="0" w:gutter="0"/>
          <w:cols w:space="720" w:num="1"/>
        </w:sectPr>
      </w:pPr>
    </w:p>
    <w:p w14:paraId="3B44D5F5">
      <w:pPr>
        <w:pStyle w:val="2"/>
        <w:spacing w:line="306" w:lineRule="auto"/>
      </w:pPr>
      <w:r>
        <mc:AlternateContent>
          <mc:Choice Requires="wps">
            <w:drawing>
              <wp:anchor distT="0" distB="0" distL="0" distR="0" simplePos="0" relativeHeight="251886592" behindDoc="0" locked="0" layoutInCell="0" allowOverlap="1">
                <wp:simplePos x="0" y="0"/>
                <wp:positionH relativeFrom="page">
                  <wp:posOffset>-3419475</wp:posOffset>
                </wp:positionH>
                <wp:positionV relativeFrom="page">
                  <wp:posOffset>3617595</wp:posOffset>
                </wp:positionV>
                <wp:extent cx="7122795" cy="179705"/>
                <wp:effectExtent l="0" t="0" r="0" b="0"/>
                <wp:wrapNone/>
                <wp:docPr id="424" name="TextBox 424"/>
                <wp:cNvGraphicFramePr/>
                <a:graphic xmlns:a="http://schemas.openxmlformats.org/drawingml/2006/main">
                  <a:graphicData uri="http://schemas.microsoft.com/office/word/2010/wordprocessingShape">
                    <wps:wsp>
                      <wps:cNvSpPr txBox="1"/>
                      <wps:spPr>
                        <a:xfrm rot="5400000">
                          <a:off x="-3419742" y="3617610"/>
                          <a:ext cx="7122794" cy="17970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0A8BAD7">
                            <w:pPr>
                              <w:spacing w:before="46" w:line="216" w:lineRule="exact"/>
                              <w:ind w:left="20"/>
                              <w:rPr>
                                <w:rFonts w:ascii="宋体" w:hAnsi="宋体" w:eastAsia="宋体" w:cs="宋体"/>
                                <w:sz w:val="12"/>
                                <w:szCs w:val="12"/>
                              </w:rPr>
                            </w:pPr>
                            <w:r>
                              <w:rPr>
                                <w:rFonts w:ascii="宋体" w:hAnsi="宋体" w:eastAsia="宋体" w:cs="宋体"/>
                                <w:spacing w:val="-3"/>
                                <w:position w:val="1"/>
                                <w:sz w:val="16"/>
                                <w:szCs w:val="16"/>
                              </w:rPr>
                              <w:t xml:space="preserve">网址：ynzk.chinastt,Cn                 </w:t>
                            </w:r>
                            <w:r>
                              <w:rPr>
                                <w:rFonts w:ascii="宋体" w:hAnsi="宋体" w:eastAsia="宋体" w:cs="宋体"/>
                                <w:spacing w:val="-3"/>
                                <w:position w:val="1"/>
                                <w:sz w:val="12"/>
                                <w:szCs w:val="12"/>
                              </w:rPr>
                              <w:t>客服</w:t>
                            </w:r>
                            <w:r>
                              <w:rPr>
                                <w:rFonts w:ascii="宋体" w:hAnsi="宋体" w:eastAsia="宋体" w:cs="宋体"/>
                                <w:spacing w:val="-18"/>
                                <w:position w:val="1"/>
                                <w:sz w:val="12"/>
                                <w:szCs w:val="12"/>
                              </w:rPr>
                              <w:t xml:space="preserve"> </w:t>
                            </w:r>
                            <w:r>
                              <w:rPr>
                                <w:rFonts w:ascii="宋体" w:hAnsi="宋体" w:eastAsia="宋体" w:cs="宋体"/>
                                <w:spacing w:val="-3"/>
                                <w:position w:val="1"/>
                                <w:sz w:val="12"/>
                                <w:szCs w:val="12"/>
                              </w:rPr>
                              <w:t>邮</w:t>
                            </w:r>
                            <w:r>
                              <w:rPr>
                                <w:rFonts w:ascii="宋体" w:hAnsi="宋体" w:eastAsia="宋体" w:cs="宋体"/>
                                <w:spacing w:val="-36"/>
                                <w:position w:val="1"/>
                                <w:sz w:val="12"/>
                                <w:szCs w:val="12"/>
                              </w:rPr>
                              <w:t xml:space="preserve"> </w:t>
                            </w:r>
                            <w:r>
                              <w:rPr>
                                <w:rFonts w:ascii="宋体" w:hAnsi="宋体" w:eastAsia="宋体" w:cs="宋体"/>
                                <w:spacing w:val="-3"/>
                                <w:position w:val="1"/>
                                <w:sz w:val="12"/>
                                <w:szCs w:val="12"/>
                              </w:rPr>
                              <w:t>箱</w:t>
                            </w:r>
                            <w:r>
                              <w:rPr>
                                <w:rFonts w:ascii="宋体" w:hAnsi="宋体" w:eastAsia="宋体" w:cs="宋体"/>
                                <w:spacing w:val="-26"/>
                                <w:position w:val="1"/>
                                <w:sz w:val="12"/>
                                <w:szCs w:val="12"/>
                              </w:rPr>
                              <w:t xml:space="preserve"> </w:t>
                            </w:r>
                            <w:r>
                              <w:rPr>
                                <w:rFonts w:ascii="宋体" w:hAnsi="宋体" w:eastAsia="宋体" w:cs="宋体"/>
                                <w:spacing w:val="-3"/>
                                <w:position w:val="1"/>
                                <w:sz w:val="12"/>
                                <w:szCs w:val="12"/>
                              </w:rPr>
                              <w:t>：yn</w:t>
                            </w:r>
                            <w:r>
                              <w:rPr>
                                <w:rFonts w:ascii="宋体" w:hAnsi="宋体" w:eastAsia="宋体" w:cs="宋体"/>
                                <w:spacing w:val="-34"/>
                                <w:position w:val="1"/>
                                <w:sz w:val="12"/>
                                <w:szCs w:val="12"/>
                              </w:rPr>
                              <w:t xml:space="preserve"> </w:t>
                            </w:r>
                            <w:r>
                              <w:rPr>
                                <w:rFonts w:ascii="宋体" w:hAnsi="宋体" w:eastAsia="宋体" w:cs="宋体"/>
                                <w:spacing w:val="-3"/>
                                <w:position w:val="1"/>
                                <w:sz w:val="12"/>
                                <w:szCs w:val="12"/>
                              </w:rPr>
                              <w:t>z</w:t>
                            </w:r>
                            <w:r>
                              <w:rPr>
                                <w:rFonts w:ascii="宋体" w:hAnsi="宋体" w:eastAsia="宋体" w:cs="宋体"/>
                                <w:spacing w:val="-37"/>
                                <w:position w:val="1"/>
                                <w:sz w:val="12"/>
                                <w:szCs w:val="12"/>
                              </w:rPr>
                              <w:t xml:space="preserve"> </w:t>
                            </w:r>
                            <w:r>
                              <w:rPr>
                                <w:rFonts w:ascii="宋体" w:hAnsi="宋体" w:eastAsia="宋体" w:cs="宋体"/>
                                <w:spacing w:val="-3"/>
                                <w:position w:val="1"/>
                                <w:sz w:val="12"/>
                                <w:szCs w:val="12"/>
                              </w:rPr>
                              <w:t>k</w:t>
                            </w:r>
                            <w:r>
                              <w:rPr>
                                <w:rFonts w:ascii="宋体" w:hAnsi="宋体" w:eastAsia="宋体" w:cs="宋体"/>
                                <w:spacing w:val="-32"/>
                                <w:position w:val="1"/>
                                <w:sz w:val="12"/>
                                <w:szCs w:val="12"/>
                              </w:rPr>
                              <w:t xml:space="preserve"> </w:t>
                            </w:r>
                            <w:r>
                              <w:rPr>
                                <w:rFonts w:ascii="宋体" w:hAnsi="宋体" w:eastAsia="宋体" w:cs="宋体"/>
                                <w:spacing w:val="-3"/>
                                <w:position w:val="1"/>
                                <w:sz w:val="12"/>
                                <w:szCs w:val="12"/>
                              </w:rPr>
                              <w:t>s</w:t>
                            </w:r>
                            <w:r>
                              <w:rPr>
                                <w:rFonts w:ascii="宋体" w:hAnsi="宋体" w:eastAsia="宋体" w:cs="宋体"/>
                                <w:spacing w:val="-34"/>
                                <w:position w:val="1"/>
                                <w:sz w:val="12"/>
                                <w:szCs w:val="12"/>
                              </w:rPr>
                              <w:t xml:space="preserve"> </w:t>
                            </w:r>
                            <w:r>
                              <w:rPr>
                                <w:rFonts w:ascii="宋体" w:hAnsi="宋体" w:eastAsia="宋体" w:cs="宋体"/>
                                <w:spacing w:val="-3"/>
                                <w:position w:val="1"/>
                                <w:sz w:val="12"/>
                                <w:szCs w:val="12"/>
                              </w:rPr>
                              <w:t>e@</w:t>
                            </w:r>
                            <w:r>
                              <w:rPr>
                                <w:rFonts w:ascii="宋体" w:hAnsi="宋体" w:eastAsia="宋体" w:cs="宋体"/>
                                <w:spacing w:val="-34"/>
                                <w:position w:val="1"/>
                                <w:sz w:val="12"/>
                                <w:szCs w:val="12"/>
                              </w:rPr>
                              <w:t xml:space="preserve"> </w:t>
                            </w:r>
                            <w:r>
                              <w:rPr>
                                <w:rFonts w:ascii="宋体" w:hAnsi="宋体" w:eastAsia="宋体" w:cs="宋体"/>
                                <w:spacing w:val="-3"/>
                                <w:position w:val="1"/>
                                <w:sz w:val="12"/>
                                <w:szCs w:val="12"/>
                              </w:rPr>
                              <w:t>c</w:t>
                            </w:r>
                            <w:r>
                              <w:rPr>
                                <w:rFonts w:ascii="宋体" w:hAnsi="宋体" w:eastAsia="宋体" w:cs="宋体"/>
                                <w:spacing w:val="-38"/>
                                <w:position w:val="1"/>
                                <w:sz w:val="12"/>
                                <w:szCs w:val="12"/>
                              </w:rPr>
                              <w:t xml:space="preserve"> </w:t>
                            </w:r>
                            <w:r>
                              <w:rPr>
                                <w:rFonts w:ascii="宋体" w:hAnsi="宋体" w:eastAsia="宋体" w:cs="宋体"/>
                                <w:spacing w:val="-3"/>
                                <w:position w:val="1"/>
                                <w:sz w:val="12"/>
                                <w:szCs w:val="12"/>
                              </w:rPr>
                              <w:t>hin</w:t>
                            </w:r>
                            <w:r>
                              <w:rPr>
                                <w:rFonts w:ascii="宋体" w:hAnsi="宋体" w:eastAsia="宋体" w:cs="宋体"/>
                                <w:spacing w:val="-37"/>
                                <w:position w:val="1"/>
                                <w:sz w:val="12"/>
                                <w:szCs w:val="12"/>
                              </w:rPr>
                              <w:t xml:space="preserve"> </w:t>
                            </w:r>
                            <w:r>
                              <w:rPr>
                                <w:rFonts w:ascii="宋体" w:hAnsi="宋体" w:eastAsia="宋体" w:cs="宋体"/>
                                <w:spacing w:val="-3"/>
                                <w:position w:val="1"/>
                                <w:sz w:val="12"/>
                                <w:szCs w:val="12"/>
                              </w:rPr>
                              <w:t>a</w:t>
                            </w:r>
                            <w:r>
                              <w:rPr>
                                <w:rFonts w:ascii="宋体" w:hAnsi="宋体" w:eastAsia="宋体" w:cs="宋体"/>
                                <w:spacing w:val="-31"/>
                                <w:position w:val="1"/>
                                <w:sz w:val="12"/>
                                <w:szCs w:val="12"/>
                              </w:rPr>
                              <w:t xml:space="preserve"> </w:t>
                            </w:r>
                            <w:r>
                              <w:rPr>
                                <w:rFonts w:ascii="宋体" w:hAnsi="宋体" w:eastAsia="宋体" w:cs="宋体"/>
                                <w:spacing w:val="-3"/>
                                <w:position w:val="1"/>
                                <w:sz w:val="12"/>
                                <w:szCs w:val="12"/>
                              </w:rPr>
                              <w:t>s</w:t>
                            </w:r>
                            <w:r>
                              <w:rPr>
                                <w:rFonts w:ascii="宋体" w:hAnsi="宋体" w:eastAsia="宋体" w:cs="宋体"/>
                                <w:spacing w:val="-34"/>
                                <w:position w:val="1"/>
                                <w:sz w:val="12"/>
                                <w:szCs w:val="12"/>
                              </w:rPr>
                              <w:t xml:space="preserve"> </w:t>
                            </w:r>
                            <w:r>
                              <w:rPr>
                                <w:rFonts w:ascii="宋体" w:hAnsi="宋体" w:eastAsia="宋体" w:cs="宋体"/>
                                <w:spacing w:val="-3"/>
                                <w:position w:val="1"/>
                                <w:sz w:val="12"/>
                                <w:szCs w:val="12"/>
                              </w:rPr>
                              <w:t>t</w:t>
                            </w:r>
                            <w:r>
                              <w:rPr>
                                <w:rFonts w:ascii="宋体" w:hAnsi="宋体" w:eastAsia="宋体" w:cs="宋体"/>
                                <w:spacing w:val="-34"/>
                                <w:position w:val="1"/>
                                <w:sz w:val="12"/>
                                <w:szCs w:val="12"/>
                              </w:rPr>
                              <w:t xml:space="preserve"> </w:t>
                            </w:r>
                            <w:r>
                              <w:rPr>
                                <w:rFonts w:ascii="宋体" w:hAnsi="宋体" w:eastAsia="宋体" w:cs="宋体"/>
                                <w:spacing w:val="-3"/>
                                <w:position w:val="1"/>
                                <w:sz w:val="12"/>
                                <w:szCs w:val="12"/>
                              </w:rPr>
                              <w:t>t</w:t>
                            </w:r>
                            <w:r>
                              <w:rPr>
                                <w:rFonts w:ascii="宋体" w:hAnsi="宋体" w:eastAsia="宋体" w:cs="宋体"/>
                                <w:spacing w:val="-33"/>
                                <w:position w:val="1"/>
                                <w:sz w:val="12"/>
                                <w:szCs w:val="12"/>
                              </w:rPr>
                              <w:t xml:space="preserve"> </w:t>
                            </w:r>
                            <w:r>
                              <w:rPr>
                                <w:rFonts w:ascii="宋体" w:hAnsi="宋体" w:eastAsia="宋体" w:cs="宋体"/>
                                <w:spacing w:val="-3"/>
                                <w:position w:val="1"/>
                                <w:sz w:val="12"/>
                                <w:szCs w:val="12"/>
                              </w:rPr>
                              <w:t>.</w:t>
                            </w:r>
                            <w:r>
                              <w:rPr>
                                <w:rFonts w:ascii="宋体" w:hAnsi="宋体" w:eastAsia="宋体" w:cs="宋体"/>
                                <w:spacing w:val="-35"/>
                                <w:position w:val="1"/>
                                <w:sz w:val="12"/>
                                <w:szCs w:val="12"/>
                              </w:rPr>
                              <w:t xml:space="preserve"> </w:t>
                            </w:r>
                            <w:r>
                              <w:rPr>
                                <w:rFonts w:ascii="宋体" w:hAnsi="宋体" w:eastAsia="宋体" w:cs="宋体"/>
                                <w:spacing w:val="-3"/>
                                <w:position w:val="1"/>
                                <w:sz w:val="12"/>
                                <w:szCs w:val="12"/>
                              </w:rPr>
                              <w:t xml:space="preserve">cn                       </w:t>
                            </w:r>
                            <w:r>
                              <w:rPr>
                                <w:rFonts w:ascii="宋体" w:hAnsi="宋体" w:eastAsia="宋体" w:cs="宋体"/>
                                <w:spacing w:val="-3"/>
                                <w:position w:val="1"/>
                                <w:sz w:val="16"/>
                                <w:szCs w:val="16"/>
                              </w:rPr>
                              <w:t xml:space="preserve">咨询电话：0871-63852008                    </w:t>
                            </w:r>
                            <w:r>
                              <w:rPr>
                                <w:rFonts w:ascii="宋体" w:hAnsi="宋体" w:eastAsia="宋体" w:cs="宋体"/>
                                <w:spacing w:val="-3"/>
                                <w:position w:val="1"/>
                                <w:sz w:val="12"/>
                                <w:szCs w:val="12"/>
                              </w:rPr>
                              <w:t>投诉</w:t>
                            </w:r>
                            <w:r>
                              <w:rPr>
                                <w:rFonts w:ascii="宋体" w:hAnsi="宋体" w:eastAsia="宋体" w:cs="宋体"/>
                                <w:spacing w:val="-21"/>
                                <w:position w:val="1"/>
                                <w:sz w:val="12"/>
                                <w:szCs w:val="12"/>
                              </w:rPr>
                              <w:t xml:space="preserve"> </w:t>
                            </w:r>
                            <w:r>
                              <w:rPr>
                                <w:rFonts w:ascii="宋体" w:hAnsi="宋体" w:eastAsia="宋体" w:cs="宋体"/>
                                <w:spacing w:val="-3"/>
                                <w:position w:val="1"/>
                                <w:sz w:val="12"/>
                                <w:szCs w:val="12"/>
                              </w:rPr>
                              <w:t>电</w:t>
                            </w:r>
                            <w:r>
                              <w:rPr>
                                <w:rFonts w:ascii="宋体" w:hAnsi="宋体" w:eastAsia="宋体" w:cs="宋体"/>
                                <w:spacing w:val="-36"/>
                                <w:position w:val="1"/>
                                <w:sz w:val="12"/>
                                <w:szCs w:val="12"/>
                              </w:rPr>
                              <w:t xml:space="preserve"> </w:t>
                            </w:r>
                            <w:r>
                              <w:rPr>
                                <w:rFonts w:ascii="宋体" w:hAnsi="宋体" w:eastAsia="宋体" w:cs="宋体"/>
                                <w:spacing w:val="-3"/>
                                <w:position w:val="1"/>
                                <w:sz w:val="12"/>
                                <w:szCs w:val="12"/>
                              </w:rPr>
                              <w:t>话</w:t>
                            </w:r>
                            <w:r>
                              <w:rPr>
                                <w:rFonts w:ascii="宋体" w:hAnsi="宋体" w:eastAsia="宋体" w:cs="宋体"/>
                                <w:spacing w:val="-26"/>
                                <w:position w:val="1"/>
                                <w:sz w:val="12"/>
                                <w:szCs w:val="12"/>
                              </w:rPr>
                              <w:t xml:space="preserve"> </w:t>
                            </w:r>
                            <w:r>
                              <w:rPr>
                                <w:rFonts w:ascii="宋体" w:hAnsi="宋体" w:eastAsia="宋体" w:cs="宋体"/>
                                <w:spacing w:val="-3"/>
                                <w:position w:val="1"/>
                                <w:sz w:val="12"/>
                                <w:szCs w:val="12"/>
                              </w:rPr>
                              <w:t>：</w:t>
                            </w:r>
                            <w:r>
                              <w:rPr>
                                <w:rFonts w:ascii="宋体" w:hAnsi="宋体" w:eastAsia="宋体" w:cs="宋体"/>
                                <w:spacing w:val="-27"/>
                                <w:position w:val="1"/>
                                <w:sz w:val="12"/>
                                <w:szCs w:val="12"/>
                              </w:rPr>
                              <w:t xml:space="preserve"> </w:t>
                            </w:r>
                            <w:r>
                              <w:rPr>
                                <w:rFonts w:ascii="宋体" w:hAnsi="宋体" w:eastAsia="宋体" w:cs="宋体"/>
                                <w:spacing w:val="-3"/>
                                <w:position w:val="1"/>
                                <w:sz w:val="12"/>
                                <w:szCs w:val="12"/>
                              </w:rPr>
                              <w:t>1</w:t>
                            </w:r>
                            <w:r>
                              <w:rPr>
                                <w:rFonts w:ascii="宋体" w:hAnsi="宋体" w:eastAsia="宋体" w:cs="宋体"/>
                                <w:spacing w:val="-33"/>
                                <w:position w:val="1"/>
                                <w:sz w:val="12"/>
                                <w:szCs w:val="12"/>
                              </w:rPr>
                              <w:t xml:space="preserve"> </w:t>
                            </w:r>
                            <w:r>
                              <w:rPr>
                                <w:rFonts w:ascii="宋体" w:hAnsi="宋体" w:eastAsia="宋体" w:cs="宋体"/>
                                <w:spacing w:val="-3"/>
                                <w:position w:val="1"/>
                                <w:sz w:val="12"/>
                                <w:szCs w:val="12"/>
                              </w:rPr>
                              <w:t>3</w:t>
                            </w:r>
                            <w:r>
                              <w:rPr>
                                <w:rFonts w:ascii="宋体" w:hAnsi="宋体" w:eastAsia="宋体" w:cs="宋体"/>
                                <w:spacing w:val="-35"/>
                                <w:position w:val="1"/>
                                <w:sz w:val="12"/>
                                <w:szCs w:val="12"/>
                              </w:rPr>
                              <w:t xml:space="preserve"> </w:t>
                            </w:r>
                            <w:r>
                              <w:rPr>
                                <w:rFonts w:ascii="宋体" w:hAnsi="宋体" w:eastAsia="宋体" w:cs="宋体"/>
                                <w:spacing w:val="-3"/>
                                <w:position w:val="1"/>
                                <w:sz w:val="12"/>
                                <w:szCs w:val="12"/>
                              </w:rPr>
                              <w:t>8  26509256</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24" o:spid="_x0000_s1026" o:spt="202" type="#_x0000_t202" style="position:absolute;left:0pt;margin-left:-269.25pt;margin-top:284.85pt;height:14.15pt;width:560.85pt;mso-position-horizontal-relative:page;mso-position-vertical-relative:page;rotation:5898240f;z-index:251886592;mso-width-relative:page;mso-height-relative:page;" filled="f" stroked="f" coordsize="21600,21600" o:allowincell="f" o:gfxdata="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Ha5zjjbAAAA&#10;DAEAAA8AAAAAAAAAAQAgAAAAIgAAAGRycy9kb3ducmV2LnhtbFBLAQIUABQAAAAIAIdO4kClHn7y&#10;UwIAAKYEAAAOAAAAAAAAAAEAIAAAACoBAABkcnMvZTJvRG9jLnhtbFBLBQYAAAAABgAGAFkBAADv&#10;BQAAAAA=&#10;">
                <v:fill on="f" focussize="0,0"/>
                <v:stroke on="f" weight="0pt" miterlimit="0" joinstyle="miter"/>
                <v:imagedata o:title=""/>
                <o:lock v:ext="edit" aspectratio="f"/>
                <v:textbox inset="0mm,0mm,0mm,0mm">
                  <w:txbxContent>
                    <w:p w14:paraId="70A8BAD7">
                      <w:pPr>
                        <w:spacing w:before="46" w:line="216" w:lineRule="exact"/>
                        <w:ind w:left="20"/>
                        <w:rPr>
                          <w:rFonts w:ascii="宋体" w:hAnsi="宋体" w:eastAsia="宋体" w:cs="宋体"/>
                          <w:sz w:val="12"/>
                          <w:szCs w:val="12"/>
                        </w:rPr>
                      </w:pPr>
                      <w:r>
                        <w:rPr>
                          <w:rFonts w:ascii="宋体" w:hAnsi="宋体" w:eastAsia="宋体" w:cs="宋体"/>
                          <w:spacing w:val="-3"/>
                          <w:position w:val="1"/>
                          <w:sz w:val="16"/>
                          <w:szCs w:val="16"/>
                        </w:rPr>
                        <w:t xml:space="preserve">网址：ynzk.chinastt,Cn                 </w:t>
                      </w:r>
                      <w:r>
                        <w:rPr>
                          <w:rFonts w:ascii="宋体" w:hAnsi="宋体" w:eastAsia="宋体" w:cs="宋体"/>
                          <w:spacing w:val="-3"/>
                          <w:position w:val="1"/>
                          <w:sz w:val="12"/>
                          <w:szCs w:val="12"/>
                        </w:rPr>
                        <w:t>客服</w:t>
                      </w:r>
                      <w:r>
                        <w:rPr>
                          <w:rFonts w:ascii="宋体" w:hAnsi="宋体" w:eastAsia="宋体" w:cs="宋体"/>
                          <w:spacing w:val="-18"/>
                          <w:position w:val="1"/>
                          <w:sz w:val="12"/>
                          <w:szCs w:val="12"/>
                        </w:rPr>
                        <w:t xml:space="preserve"> </w:t>
                      </w:r>
                      <w:r>
                        <w:rPr>
                          <w:rFonts w:ascii="宋体" w:hAnsi="宋体" w:eastAsia="宋体" w:cs="宋体"/>
                          <w:spacing w:val="-3"/>
                          <w:position w:val="1"/>
                          <w:sz w:val="12"/>
                          <w:szCs w:val="12"/>
                        </w:rPr>
                        <w:t>邮</w:t>
                      </w:r>
                      <w:r>
                        <w:rPr>
                          <w:rFonts w:ascii="宋体" w:hAnsi="宋体" w:eastAsia="宋体" w:cs="宋体"/>
                          <w:spacing w:val="-36"/>
                          <w:position w:val="1"/>
                          <w:sz w:val="12"/>
                          <w:szCs w:val="12"/>
                        </w:rPr>
                        <w:t xml:space="preserve"> </w:t>
                      </w:r>
                      <w:r>
                        <w:rPr>
                          <w:rFonts w:ascii="宋体" w:hAnsi="宋体" w:eastAsia="宋体" w:cs="宋体"/>
                          <w:spacing w:val="-3"/>
                          <w:position w:val="1"/>
                          <w:sz w:val="12"/>
                          <w:szCs w:val="12"/>
                        </w:rPr>
                        <w:t>箱</w:t>
                      </w:r>
                      <w:r>
                        <w:rPr>
                          <w:rFonts w:ascii="宋体" w:hAnsi="宋体" w:eastAsia="宋体" w:cs="宋体"/>
                          <w:spacing w:val="-26"/>
                          <w:position w:val="1"/>
                          <w:sz w:val="12"/>
                          <w:szCs w:val="12"/>
                        </w:rPr>
                        <w:t xml:space="preserve"> </w:t>
                      </w:r>
                      <w:r>
                        <w:rPr>
                          <w:rFonts w:ascii="宋体" w:hAnsi="宋体" w:eastAsia="宋体" w:cs="宋体"/>
                          <w:spacing w:val="-3"/>
                          <w:position w:val="1"/>
                          <w:sz w:val="12"/>
                          <w:szCs w:val="12"/>
                        </w:rPr>
                        <w:t>：yn</w:t>
                      </w:r>
                      <w:r>
                        <w:rPr>
                          <w:rFonts w:ascii="宋体" w:hAnsi="宋体" w:eastAsia="宋体" w:cs="宋体"/>
                          <w:spacing w:val="-34"/>
                          <w:position w:val="1"/>
                          <w:sz w:val="12"/>
                          <w:szCs w:val="12"/>
                        </w:rPr>
                        <w:t xml:space="preserve"> </w:t>
                      </w:r>
                      <w:r>
                        <w:rPr>
                          <w:rFonts w:ascii="宋体" w:hAnsi="宋体" w:eastAsia="宋体" w:cs="宋体"/>
                          <w:spacing w:val="-3"/>
                          <w:position w:val="1"/>
                          <w:sz w:val="12"/>
                          <w:szCs w:val="12"/>
                        </w:rPr>
                        <w:t>z</w:t>
                      </w:r>
                      <w:r>
                        <w:rPr>
                          <w:rFonts w:ascii="宋体" w:hAnsi="宋体" w:eastAsia="宋体" w:cs="宋体"/>
                          <w:spacing w:val="-37"/>
                          <w:position w:val="1"/>
                          <w:sz w:val="12"/>
                          <w:szCs w:val="12"/>
                        </w:rPr>
                        <w:t xml:space="preserve"> </w:t>
                      </w:r>
                      <w:r>
                        <w:rPr>
                          <w:rFonts w:ascii="宋体" w:hAnsi="宋体" w:eastAsia="宋体" w:cs="宋体"/>
                          <w:spacing w:val="-3"/>
                          <w:position w:val="1"/>
                          <w:sz w:val="12"/>
                          <w:szCs w:val="12"/>
                        </w:rPr>
                        <w:t>k</w:t>
                      </w:r>
                      <w:r>
                        <w:rPr>
                          <w:rFonts w:ascii="宋体" w:hAnsi="宋体" w:eastAsia="宋体" w:cs="宋体"/>
                          <w:spacing w:val="-32"/>
                          <w:position w:val="1"/>
                          <w:sz w:val="12"/>
                          <w:szCs w:val="12"/>
                        </w:rPr>
                        <w:t xml:space="preserve"> </w:t>
                      </w:r>
                      <w:r>
                        <w:rPr>
                          <w:rFonts w:ascii="宋体" w:hAnsi="宋体" w:eastAsia="宋体" w:cs="宋体"/>
                          <w:spacing w:val="-3"/>
                          <w:position w:val="1"/>
                          <w:sz w:val="12"/>
                          <w:szCs w:val="12"/>
                        </w:rPr>
                        <w:t>s</w:t>
                      </w:r>
                      <w:r>
                        <w:rPr>
                          <w:rFonts w:ascii="宋体" w:hAnsi="宋体" w:eastAsia="宋体" w:cs="宋体"/>
                          <w:spacing w:val="-34"/>
                          <w:position w:val="1"/>
                          <w:sz w:val="12"/>
                          <w:szCs w:val="12"/>
                        </w:rPr>
                        <w:t xml:space="preserve"> </w:t>
                      </w:r>
                      <w:r>
                        <w:rPr>
                          <w:rFonts w:ascii="宋体" w:hAnsi="宋体" w:eastAsia="宋体" w:cs="宋体"/>
                          <w:spacing w:val="-3"/>
                          <w:position w:val="1"/>
                          <w:sz w:val="12"/>
                          <w:szCs w:val="12"/>
                        </w:rPr>
                        <w:t>e@</w:t>
                      </w:r>
                      <w:r>
                        <w:rPr>
                          <w:rFonts w:ascii="宋体" w:hAnsi="宋体" w:eastAsia="宋体" w:cs="宋体"/>
                          <w:spacing w:val="-34"/>
                          <w:position w:val="1"/>
                          <w:sz w:val="12"/>
                          <w:szCs w:val="12"/>
                        </w:rPr>
                        <w:t xml:space="preserve"> </w:t>
                      </w:r>
                      <w:r>
                        <w:rPr>
                          <w:rFonts w:ascii="宋体" w:hAnsi="宋体" w:eastAsia="宋体" w:cs="宋体"/>
                          <w:spacing w:val="-3"/>
                          <w:position w:val="1"/>
                          <w:sz w:val="12"/>
                          <w:szCs w:val="12"/>
                        </w:rPr>
                        <w:t>c</w:t>
                      </w:r>
                      <w:r>
                        <w:rPr>
                          <w:rFonts w:ascii="宋体" w:hAnsi="宋体" w:eastAsia="宋体" w:cs="宋体"/>
                          <w:spacing w:val="-38"/>
                          <w:position w:val="1"/>
                          <w:sz w:val="12"/>
                          <w:szCs w:val="12"/>
                        </w:rPr>
                        <w:t xml:space="preserve"> </w:t>
                      </w:r>
                      <w:r>
                        <w:rPr>
                          <w:rFonts w:ascii="宋体" w:hAnsi="宋体" w:eastAsia="宋体" w:cs="宋体"/>
                          <w:spacing w:val="-3"/>
                          <w:position w:val="1"/>
                          <w:sz w:val="12"/>
                          <w:szCs w:val="12"/>
                        </w:rPr>
                        <w:t>hin</w:t>
                      </w:r>
                      <w:r>
                        <w:rPr>
                          <w:rFonts w:ascii="宋体" w:hAnsi="宋体" w:eastAsia="宋体" w:cs="宋体"/>
                          <w:spacing w:val="-37"/>
                          <w:position w:val="1"/>
                          <w:sz w:val="12"/>
                          <w:szCs w:val="12"/>
                        </w:rPr>
                        <w:t xml:space="preserve"> </w:t>
                      </w:r>
                      <w:r>
                        <w:rPr>
                          <w:rFonts w:ascii="宋体" w:hAnsi="宋体" w:eastAsia="宋体" w:cs="宋体"/>
                          <w:spacing w:val="-3"/>
                          <w:position w:val="1"/>
                          <w:sz w:val="12"/>
                          <w:szCs w:val="12"/>
                        </w:rPr>
                        <w:t>a</w:t>
                      </w:r>
                      <w:r>
                        <w:rPr>
                          <w:rFonts w:ascii="宋体" w:hAnsi="宋体" w:eastAsia="宋体" w:cs="宋体"/>
                          <w:spacing w:val="-31"/>
                          <w:position w:val="1"/>
                          <w:sz w:val="12"/>
                          <w:szCs w:val="12"/>
                        </w:rPr>
                        <w:t xml:space="preserve"> </w:t>
                      </w:r>
                      <w:r>
                        <w:rPr>
                          <w:rFonts w:ascii="宋体" w:hAnsi="宋体" w:eastAsia="宋体" w:cs="宋体"/>
                          <w:spacing w:val="-3"/>
                          <w:position w:val="1"/>
                          <w:sz w:val="12"/>
                          <w:szCs w:val="12"/>
                        </w:rPr>
                        <w:t>s</w:t>
                      </w:r>
                      <w:r>
                        <w:rPr>
                          <w:rFonts w:ascii="宋体" w:hAnsi="宋体" w:eastAsia="宋体" w:cs="宋体"/>
                          <w:spacing w:val="-34"/>
                          <w:position w:val="1"/>
                          <w:sz w:val="12"/>
                          <w:szCs w:val="12"/>
                        </w:rPr>
                        <w:t xml:space="preserve"> </w:t>
                      </w:r>
                      <w:r>
                        <w:rPr>
                          <w:rFonts w:ascii="宋体" w:hAnsi="宋体" w:eastAsia="宋体" w:cs="宋体"/>
                          <w:spacing w:val="-3"/>
                          <w:position w:val="1"/>
                          <w:sz w:val="12"/>
                          <w:szCs w:val="12"/>
                        </w:rPr>
                        <w:t>t</w:t>
                      </w:r>
                      <w:r>
                        <w:rPr>
                          <w:rFonts w:ascii="宋体" w:hAnsi="宋体" w:eastAsia="宋体" w:cs="宋体"/>
                          <w:spacing w:val="-34"/>
                          <w:position w:val="1"/>
                          <w:sz w:val="12"/>
                          <w:szCs w:val="12"/>
                        </w:rPr>
                        <w:t xml:space="preserve"> </w:t>
                      </w:r>
                      <w:r>
                        <w:rPr>
                          <w:rFonts w:ascii="宋体" w:hAnsi="宋体" w:eastAsia="宋体" w:cs="宋体"/>
                          <w:spacing w:val="-3"/>
                          <w:position w:val="1"/>
                          <w:sz w:val="12"/>
                          <w:szCs w:val="12"/>
                        </w:rPr>
                        <w:t>t</w:t>
                      </w:r>
                      <w:r>
                        <w:rPr>
                          <w:rFonts w:ascii="宋体" w:hAnsi="宋体" w:eastAsia="宋体" w:cs="宋体"/>
                          <w:spacing w:val="-33"/>
                          <w:position w:val="1"/>
                          <w:sz w:val="12"/>
                          <w:szCs w:val="12"/>
                        </w:rPr>
                        <w:t xml:space="preserve"> </w:t>
                      </w:r>
                      <w:r>
                        <w:rPr>
                          <w:rFonts w:ascii="宋体" w:hAnsi="宋体" w:eastAsia="宋体" w:cs="宋体"/>
                          <w:spacing w:val="-3"/>
                          <w:position w:val="1"/>
                          <w:sz w:val="12"/>
                          <w:szCs w:val="12"/>
                        </w:rPr>
                        <w:t>.</w:t>
                      </w:r>
                      <w:r>
                        <w:rPr>
                          <w:rFonts w:ascii="宋体" w:hAnsi="宋体" w:eastAsia="宋体" w:cs="宋体"/>
                          <w:spacing w:val="-35"/>
                          <w:position w:val="1"/>
                          <w:sz w:val="12"/>
                          <w:szCs w:val="12"/>
                        </w:rPr>
                        <w:t xml:space="preserve"> </w:t>
                      </w:r>
                      <w:r>
                        <w:rPr>
                          <w:rFonts w:ascii="宋体" w:hAnsi="宋体" w:eastAsia="宋体" w:cs="宋体"/>
                          <w:spacing w:val="-3"/>
                          <w:position w:val="1"/>
                          <w:sz w:val="12"/>
                          <w:szCs w:val="12"/>
                        </w:rPr>
                        <w:t xml:space="preserve">cn                       </w:t>
                      </w:r>
                      <w:r>
                        <w:rPr>
                          <w:rFonts w:ascii="宋体" w:hAnsi="宋体" w:eastAsia="宋体" w:cs="宋体"/>
                          <w:spacing w:val="-3"/>
                          <w:position w:val="1"/>
                          <w:sz w:val="16"/>
                          <w:szCs w:val="16"/>
                        </w:rPr>
                        <w:t xml:space="preserve">咨询电话：0871-63852008                    </w:t>
                      </w:r>
                      <w:r>
                        <w:rPr>
                          <w:rFonts w:ascii="宋体" w:hAnsi="宋体" w:eastAsia="宋体" w:cs="宋体"/>
                          <w:spacing w:val="-3"/>
                          <w:position w:val="1"/>
                          <w:sz w:val="12"/>
                          <w:szCs w:val="12"/>
                        </w:rPr>
                        <w:t>投诉</w:t>
                      </w:r>
                      <w:r>
                        <w:rPr>
                          <w:rFonts w:ascii="宋体" w:hAnsi="宋体" w:eastAsia="宋体" w:cs="宋体"/>
                          <w:spacing w:val="-21"/>
                          <w:position w:val="1"/>
                          <w:sz w:val="12"/>
                          <w:szCs w:val="12"/>
                        </w:rPr>
                        <w:t xml:space="preserve"> </w:t>
                      </w:r>
                      <w:r>
                        <w:rPr>
                          <w:rFonts w:ascii="宋体" w:hAnsi="宋体" w:eastAsia="宋体" w:cs="宋体"/>
                          <w:spacing w:val="-3"/>
                          <w:position w:val="1"/>
                          <w:sz w:val="12"/>
                          <w:szCs w:val="12"/>
                        </w:rPr>
                        <w:t>电</w:t>
                      </w:r>
                      <w:r>
                        <w:rPr>
                          <w:rFonts w:ascii="宋体" w:hAnsi="宋体" w:eastAsia="宋体" w:cs="宋体"/>
                          <w:spacing w:val="-36"/>
                          <w:position w:val="1"/>
                          <w:sz w:val="12"/>
                          <w:szCs w:val="12"/>
                        </w:rPr>
                        <w:t xml:space="preserve"> </w:t>
                      </w:r>
                      <w:r>
                        <w:rPr>
                          <w:rFonts w:ascii="宋体" w:hAnsi="宋体" w:eastAsia="宋体" w:cs="宋体"/>
                          <w:spacing w:val="-3"/>
                          <w:position w:val="1"/>
                          <w:sz w:val="12"/>
                          <w:szCs w:val="12"/>
                        </w:rPr>
                        <w:t>话</w:t>
                      </w:r>
                      <w:r>
                        <w:rPr>
                          <w:rFonts w:ascii="宋体" w:hAnsi="宋体" w:eastAsia="宋体" w:cs="宋体"/>
                          <w:spacing w:val="-26"/>
                          <w:position w:val="1"/>
                          <w:sz w:val="12"/>
                          <w:szCs w:val="12"/>
                        </w:rPr>
                        <w:t xml:space="preserve"> </w:t>
                      </w:r>
                      <w:r>
                        <w:rPr>
                          <w:rFonts w:ascii="宋体" w:hAnsi="宋体" w:eastAsia="宋体" w:cs="宋体"/>
                          <w:spacing w:val="-3"/>
                          <w:position w:val="1"/>
                          <w:sz w:val="12"/>
                          <w:szCs w:val="12"/>
                        </w:rPr>
                        <w:t>：</w:t>
                      </w:r>
                      <w:r>
                        <w:rPr>
                          <w:rFonts w:ascii="宋体" w:hAnsi="宋体" w:eastAsia="宋体" w:cs="宋体"/>
                          <w:spacing w:val="-27"/>
                          <w:position w:val="1"/>
                          <w:sz w:val="12"/>
                          <w:szCs w:val="12"/>
                        </w:rPr>
                        <w:t xml:space="preserve"> </w:t>
                      </w:r>
                      <w:r>
                        <w:rPr>
                          <w:rFonts w:ascii="宋体" w:hAnsi="宋体" w:eastAsia="宋体" w:cs="宋体"/>
                          <w:spacing w:val="-3"/>
                          <w:position w:val="1"/>
                          <w:sz w:val="12"/>
                          <w:szCs w:val="12"/>
                        </w:rPr>
                        <w:t>1</w:t>
                      </w:r>
                      <w:r>
                        <w:rPr>
                          <w:rFonts w:ascii="宋体" w:hAnsi="宋体" w:eastAsia="宋体" w:cs="宋体"/>
                          <w:spacing w:val="-33"/>
                          <w:position w:val="1"/>
                          <w:sz w:val="12"/>
                          <w:szCs w:val="12"/>
                        </w:rPr>
                        <w:t xml:space="preserve"> </w:t>
                      </w:r>
                      <w:r>
                        <w:rPr>
                          <w:rFonts w:ascii="宋体" w:hAnsi="宋体" w:eastAsia="宋体" w:cs="宋体"/>
                          <w:spacing w:val="-3"/>
                          <w:position w:val="1"/>
                          <w:sz w:val="12"/>
                          <w:szCs w:val="12"/>
                        </w:rPr>
                        <w:t>3</w:t>
                      </w:r>
                      <w:r>
                        <w:rPr>
                          <w:rFonts w:ascii="宋体" w:hAnsi="宋体" w:eastAsia="宋体" w:cs="宋体"/>
                          <w:spacing w:val="-35"/>
                          <w:position w:val="1"/>
                          <w:sz w:val="12"/>
                          <w:szCs w:val="12"/>
                        </w:rPr>
                        <w:t xml:space="preserve"> </w:t>
                      </w:r>
                      <w:r>
                        <w:rPr>
                          <w:rFonts w:ascii="宋体" w:hAnsi="宋体" w:eastAsia="宋体" w:cs="宋体"/>
                          <w:spacing w:val="-3"/>
                          <w:position w:val="1"/>
                          <w:sz w:val="12"/>
                          <w:szCs w:val="12"/>
                        </w:rPr>
                        <w:t>8  26509256</w:t>
                      </w:r>
                    </w:p>
                  </w:txbxContent>
                </v:textbox>
              </v:shape>
            </w:pict>
          </mc:Fallback>
        </mc:AlternateContent>
      </w:r>
      <w:r>
        <mc:AlternateContent>
          <mc:Choice Requires="wps">
            <w:drawing>
              <wp:anchor distT="0" distB="0" distL="0" distR="0" simplePos="0" relativeHeight="251888640" behindDoc="0" locked="0" layoutInCell="0" allowOverlap="1">
                <wp:simplePos x="0" y="0"/>
                <wp:positionH relativeFrom="page">
                  <wp:posOffset>9716135</wp:posOffset>
                </wp:positionH>
                <wp:positionV relativeFrom="page">
                  <wp:posOffset>167640</wp:posOffset>
                </wp:positionV>
                <wp:extent cx="516255" cy="459740"/>
                <wp:effectExtent l="0" t="0" r="0" b="0"/>
                <wp:wrapNone/>
                <wp:docPr id="426" name="TextBox 426"/>
                <wp:cNvGraphicFramePr/>
                <a:graphic xmlns:a="http://schemas.openxmlformats.org/drawingml/2006/main">
                  <a:graphicData uri="http://schemas.microsoft.com/office/word/2010/wordprocessingShape">
                    <wps:wsp>
                      <wps:cNvSpPr txBox="1"/>
                      <wps:spPr>
                        <a:xfrm rot="5400000">
                          <a:off x="9716681" y="167836"/>
                          <a:ext cx="516255" cy="45974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3CD83E0">
                            <w:pPr>
                              <w:spacing w:before="178" w:line="183" w:lineRule="auto"/>
                              <w:ind w:left="20"/>
                              <w:rPr>
                                <w:rFonts w:ascii="宋体" w:hAnsi="宋体" w:eastAsia="宋体" w:cs="宋体"/>
                                <w:sz w:val="53"/>
                                <w:szCs w:val="53"/>
                              </w:rPr>
                            </w:pPr>
                            <w:r>
                              <w:rPr>
                                <w:rFonts w:ascii="宋体" w:hAnsi="宋体" w:eastAsia="宋体" w:cs="宋体"/>
                                <w:color w:val="1257BE"/>
                                <w:spacing w:val="-8"/>
                                <w:sz w:val="53"/>
                                <w:szCs w:val="53"/>
                              </w:rPr>
                              <w:t>Stt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26" o:spid="_x0000_s1026" o:spt="202" type="#_x0000_t202" style="position:absolute;left:0pt;margin-left:765.05pt;margin-top:13.2pt;height:36.2pt;width:40.65pt;mso-position-horizontal-relative:page;mso-position-vertical-relative:page;rotation:5898240f;z-index:251888640;mso-width-relative:page;mso-height-relative:page;" filled="f" stroked="f" coordsize="21600,21600" o:allowincell="f" o:gfxdata="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ldzRLNcAAAALAQAA&#10;DwAAAAAAAAABACAAAAAiAAAAZHJzL2Rvd25yZXYueG1sUEsBAhQAFAAAAAgAh07iQHHNUfZTAgAA&#10;owQAAA4AAAAAAAAAAQAgAAAAJgEAAGRycy9lMm9Eb2MueG1sUEsFBgAAAAAGAAYAWQEAAOsFAAAA&#10;AA==&#10;">
                <v:fill on="f" focussize="0,0"/>
                <v:stroke on="f" weight="0pt" miterlimit="0" joinstyle="miter"/>
                <v:imagedata o:title=""/>
                <o:lock v:ext="edit" aspectratio="f"/>
                <v:textbox inset="0mm,0mm,0mm,0mm">
                  <w:txbxContent>
                    <w:p w14:paraId="73CD83E0">
                      <w:pPr>
                        <w:spacing w:before="178" w:line="183" w:lineRule="auto"/>
                        <w:ind w:left="20"/>
                        <w:rPr>
                          <w:rFonts w:ascii="宋体" w:hAnsi="宋体" w:eastAsia="宋体" w:cs="宋体"/>
                          <w:sz w:val="53"/>
                          <w:szCs w:val="53"/>
                        </w:rPr>
                      </w:pPr>
                      <w:r>
                        <w:rPr>
                          <w:rFonts w:ascii="宋体" w:hAnsi="宋体" w:eastAsia="宋体" w:cs="宋体"/>
                          <w:color w:val="1257BE"/>
                          <w:spacing w:val="-8"/>
                          <w:sz w:val="53"/>
                          <w:szCs w:val="53"/>
                        </w:rPr>
                        <w:t>Stt</w:t>
                      </w:r>
                    </w:p>
                  </w:txbxContent>
                </v:textbox>
              </v:shape>
            </w:pict>
          </mc:Fallback>
        </mc:AlternateContent>
      </w:r>
      <w:r>
        <w:drawing>
          <wp:anchor distT="0" distB="0" distL="0" distR="0" simplePos="0" relativeHeight="251889664" behindDoc="0" locked="0" layoutInCell="0" allowOverlap="1">
            <wp:simplePos x="0" y="0"/>
            <wp:positionH relativeFrom="page">
              <wp:posOffset>253365</wp:posOffset>
            </wp:positionH>
            <wp:positionV relativeFrom="page">
              <wp:posOffset>152400</wp:posOffset>
            </wp:positionV>
            <wp:extent cx="12700" cy="7112000"/>
            <wp:effectExtent l="0" t="0" r="0" b="0"/>
            <wp:wrapNone/>
            <wp:docPr id="428" name="IM 428"/>
            <wp:cNvGraphicFramePr/>
            <a:graphic xmlns:a="http://schemas.openxmlformats.org/drawingml/2006/main">
              <a:graphicData uri="http://schemas.openxmlformats.org/drawingml/2006/picture">
                <pic:pic xmlns:pic="http://schemas.openxmlformats.org/drawingml/2006/picture">
                  <pic:nvPicPr>
                    <pic:cNvPr id="428" name="IM 428"/>
                    <pic:cNvPicPr/>
                  </pic:nvPicPr>
                  <pic:blipFill>
                    <a:blip r:embed="rId336"/>
                    <a:stretch>
                      <a:fillRect/>
                    </a:stretch>
                  </pic:blipFill>
                  <pic:spPr>
                    <a:xfrm>
                      <a:off x="0" y="0"/>
                      <a:ext cx="12725" cy="7111951"/>
                    </a:xfrm>
                    <a:prstGeom prst="rect">
                      <a:avLst/>
                    </a:prstGeom>
                  </pic:spPr>
                </pic:pic>
              </a:graphicData>
            </a:graphic>
          </wp:anchor>
        </w:drawing>
      </w:r>
    </w:p>
    <w:p w14:paraId="4FCA5D48">
      <w:pPr>
        <w:pStyle w:val="2"/>
        <w:spacing w:line="306" w:lineRule="auto"/>
      </w:pPr>
    </w:p>
    <w:p w14:paraId="28BB0596">
      <w:pPr>
        <w:spacing w:before="48" w:line="257" w:lineRule="auto"/>
        <w:ind w:left="1171" w:right="12000"/>
        <w:rPr>
          <w:rFonts w:ascii="Times New Roman" w:hAnsi="Times New Roman" w:eastAsia="Times New Roman" w:cs="Times New Roman"/>
          <w:sz w:val="17"/>
          <w:szCs w:val="17"/>
        </w:rPr>
      </w:pPr>
      <w:r>
        <w:pict>
          <v:shape id="_x0000_s1125" o:spid="_x0000_s1125" o:spt="202" type="#_x0000_t202" style="position:absolute;left:0pt;margin-left:696.05pt;margin-top:-0.9pt;height:24.1pt;width:67.35pt;z-index:251887616;mso-width-relative:page;mso-height-relative:page;" filled="f" stroked="f" coordsize="21600,21600">
            <v:path/>
            <v:fill on="f" focussize="0,0"/>
            <v:stroke on="f"/>
            <v:imagedata o:title=""/>
            <o:lock v:ext="edit" aspectratio="f"/>
            <v:textbox inset="0mm,0mm,0mm,0mm">
              <w:txbxContent>
                <w:p w14:paraId="52DE2849">
                  <w:pPr>
                    <w:spacing w:before="19" w:line="238" w:lineRule="auto"/>
                    <w:ind w:left="40" w:right="20" w:hanging="20"/>
                    <w:rPr>
                      <w:rFonts w:ascii="Times New Roman" w:hAnsi="Times New Roman" w:eastAsia="Times New Roman" w:cs="Times New Roman"/>
                      <w:sz w:val="19"/>
                      <w:szCs w:val="19"/>
                    </w:rPr>
                  </w:pPr>
                  <w:r>
                    <w:rPr>
                      <w:rFonts w:ascii="宋体" w:hAnsi="宋体" w:eastAsia="宋体" w:cs="宋体"/>
                      <w:spacing w:val="-11"/>
                      <w:sz w:val="19"/>
                      <w:szCs w:val="19"/>
                    </w:rPr>
                    <w:t>第 3</w:t>
                  </w:r>
                  <w:r>
                    <w:rPr>
                      <w:rFonts w:ascii="宋体" w:hAnsi="宋体" w:eastAsia="宋体" w:cs="宋体"/>
                      <w:spacing w:val="-6"/>
                      <w:sz w:val="19"/>
                      <w:szCs w:val="19"/>
                    </w:rPr>
                    <w:t xml:space="preserve"> </w:t>
                  </w:r>
                  <w:r>
                    <w:rPr>
                      <w:rFonts w:ascii="宋体" w:hAnsi="宋体" w:eastAsia="宋体" w:cs="宋体"/>
                      <w:spacing w:val="-11"/>
                      <w:sz w:val="19"/>
                      <w:szCs w:val="19"/>
                    </w:rPr>
                    <w:t>页</w:t>
                  </w:r>
                  <w:r>
                    <w:rPr>
                      <w:rFonts w:ascii="宋体" w:hAnsi="宋体" w:eastAsia="宋体" w:cs="宋体"/>
                      <w:spacing w:val="-16"/>
                      <w:sz w:val="19"/>
                      <w:szCs w:val="19"/>
                    </w:rPr>
                    <w:t xml:space="preserve"> </w:t>
                  </w:r>
                  <w:r>
                    <w:rPr>
                      <w:rFonts w:ascii="宋体" w:hAnsi="宋体" w:eastAsia="宋体" w:cs="宋体"/>
                      <w:spacing w:val="-11"/>
                      <w:sz w:val="19"/>
                      <w:szCs w:val="19"/>
                    </w:rPr>
                    <w:t>共 5</w:t>
                  </w:r>
                  <w:r>
                    <w:rPr>
                      <w:rFonts w:ascii="宋体" w:hAnsi="宋体" w:eastAsia="宋体" w:cs="宋体"/>
                      <w:spacing w:val="-10"/>
                      <w:sz w:val="19"/>
                      <w:szCs w:val="19"/>
                    </w:rPr>
                    <w:t xml:space="preserve"> </w:t>
                  </w:r>
                  <w:r>
                    <w:rPr>
                      <w:rFonts w:ascii="宋体" w:hAnsi="宋体" w:eastAsia="宋体" w:cs="宋体"/>
                      <w:spacing w:val="-11"/>
                      <w:sz w:val="19"/>
                      <w:szCs w:val="19"/>
                    </w:rPr>
                    <w:t>页</w:t>
                  </w:r>
                  <w:r>
                    <w:rPr>
                      <w:rFonts w:ascii="宋体" w:hAnsi="宋体" w:eastAsia="宋体" w:cs="宋体"/>
                      <w:sz w:val="19"/>
                      <w:szCs w:val="19"/>
                    </w:rPr>
                    <w:t xml:space="preserve"> </w:t>
                  </w:r>
                  <w:r>
                    <w:rPr>
                      <w:rFonts w:ascii="Times New Roman" w:hAnsi="Times New Roman" w:eastAsia="Times New Roman" w:cs="Times New Roman"/>
                      <w:position w:val="1"/>
                      <w:sz w:val="15"/>
                      <w:szCs w:val="15"/>
                    </w:rPr>
                    <w:t>page</w:t>
                  </w:r>
                  <w:r>
                    <w:rPr>
                      <w:rFonts w:ascii="Times New Roman" w:hAnsi="Times New Roman" w:eastAsia="Times New Roman" w:cs="Times New Roman"/>
                      <w:spacing w:val="2"/>
                      <w:position w:val="1"/>
                      <w:sz w:val="15"/>
                      <w:szCs w:val="15"/>
                    </w:rPr>
                    <w:t xml:space="preserve">            </w:t>
                  </w:r>
                  <w:r>
                    <w:rPr>
                      <w:rFonts w:ascii="Times New Roman" w:hAnsi="Times New Roman" w:eastAsia="Times New Roman" w:cs="Times New Roman"/>
                      <w:position w:val="-1"/>
                      <w:sz w:val="19"/>
                      <w:szCs w:val="19"/>
                    </w:rPr>
                    <w:t>of</w:t>
                  </w:r>
                </w:p>
              </w:txbxContent>
            </v:textbox>
          </v:shape>
        </w:pict>
      </w:r>
      <w:r>
        <w:drawing>
          <wp:anchor distT="0" distB="0" distL="0" distR="0" simplePos="0" relativeHeight="251891712" behindDoc="0" locked="0" layoutInCell="1" allowOverlap="1">
            <wp:simplePos x="0" y="0"/>
            <wp:positionH relativeFrom="column">
              <wp:posOffset>742315</wp:posOffset>
            </wp:positionH>
            <wp:positionV relativeFrom="paragraph">
              <wp:posOffset>257810</wp:posOffset>
            </wp:positionV>
            <wp:extent cx="8949055" cy="29210"/>
            <wp:effectExtent l="0" t="0" r="0" b="0"/>
            <wp:wrapNone/>
            <wp:docPr id="430" name="IM 430"/>
            <wp:cNvGraphicFramePr/>
            <a:graphic xmlns:a="http://schemas.openxmlformats.org/drawingml/2006/main">
              <a:graphicData uri="http://schemas.openxmlformats.org/drawingml/2006/picture">
                <pic:pic xmlns:pic="http://schemas.openxmlformats.org/drawingml/2006/picture">
                  <pic:nvPicPr>
                    <pic:cNvPr id="430" name="IM 430"/>
                    <pic:cNvPicPr/>
                  </pic:nvPicPr>
                  <pic:blipFill>
                    <a:blip r:embed="rId337"/>
                    <a:stretch>
                      <a:fillRect/>
                    </a:stretch>
                  </pic:blipFill>
                  <pic:spPr>
                    <a:xfrm>
                      <a:off x="0" y="0"/>
                      <a:ext cx="8949003" cy="29158"/>
                    </a:xfrm>
                    <a:prstGeom prst="rect">
                      <a:avLst/>
                    </a:prstGeom>
                  </pic:spPr>
                </pic:pic>
              </a:graphicData>
            </a:graphic>
          </wp:anchor>
        </w:drawing>
      </w:r>
      <w:r>
        <w:rPr>
          <w:rFonts w:ascii="宋体" w:hAnsi="宋体" w:eastAsia="宋体" w:cs="宋体"/>
          <w:spacing w:val="-1"/>
          <w:sz w:val="15"/>
          <w:szCs w:val="15"/>
        </w:rPr>
        <w:t>报告编号：</w:t>
      </w:r>
      <w:r>
        <w:rPr>
          <w:rFonts w:ascii="宋体" w:hAnsi="宋体" w:eastAsia="宋体" w:cs="宋体"/>
          <w:spacing w:val="34"/>
          <w:sz w:val="15"/>
          <w:szCs w:val="15"/>
        </w:rPr>
        <w:t xml:space="preserve">  </w:t>
      </w:r>
      <w:r>
        <w:rPr>
          <w:rFonts w:ascii="Times New Roman" w:hAnsi="Times New Roman" w:eastAsia="Times New Roman" w:cs="Times New Roman"/>
          <w:spacing w:val="-1"/>
          <w:sz w:val="17"/>
          <w:szCs w:val="17"/>
        </w:rPr>
        <w:t>YNZKBG20210413001</w:t>
      </w:r>
      <w:r>
        <w:rPr>
          <w:rFonts w:ascii="Times New Roman" w:hAnsi="Times New Roman" w:eastAsia="Times New Roman" w:cs="Times New Roman"/>
          <w:sz w:val="17"/>
          <w:szCs w:val="17"/>
        </w:rPr>
        <w:t xml:space="preserve"> </w:t>
      </w:r>
      <w:r>
        <w:rPr>
          <w:rFonts w:ascii="Times New Roman" w:hAnsi="Times New Roman" w:eastAsia="Times New Roman" w:cs="Times New Roman"/>
          <w:spacing w:val="-1"/>
          <w:sz w:val="17"/>
          <w:szCs w:val="17"/>
        </w:rPr>
        <w:t>ReportNo</w:t>
      </w:r>
    </w:p>
    <w:p w14:paraId="1EF3154B">
      <w:pPr>
        <w:spacing w:before="228" w:line="219" w:lineRule="auto"/>
        <w:ind w:left="1176"/>
        <w:outlineLvl w:val="1"/>
        <w:rPr>
          <w:rFonts w:ascii="宋体" w:hAnsi="宋体" w:eastAsia="宋体" w:cs="宋体"/>
          <w:sz w:val="33"/>
          <w:szCs w:val="33"/>
        </w:rPr>
      </w:pPr>
      <w:r>
        <w:rPr>
          <w:rFonts w:ascii="宋体" w:hAnsi="宋体" w:eastAsia="宋体" w:cs="宋体"/>
          <w:b/>
          <w:bCs/>
          <w:spacing w:val="-6"/>
          <w:sz w:val="33"/>
          <w:szCs w:val="33"/>
        </w:rPr>
        <w:t>3.检测结果</w:t>
      </w:r>
    </w:p>
    <w:p w14:paraId="7573689F">
      <w:pPr>
        <w:spacing w:before="76" w:line="219" w:lineRule="auto"/>
        <w:ind w:left="6855"/>
        <w:rPr>
          <w:rFonts w:ascii="宋体" w:hAnsi="宋体" w:eastAsia="宋体" w:cs="宋体"/>
          <w:sz w:val="24"/>
          <w:szCs w:val="24"/>
        </w:rPr>
      </w:pPr>
      <w:r>
        <w:rPr>
          <w:rFonts w:ascii="宋体" w:hAnsi="宋体" w:eastAsia="宋体" w:cs="宋体"/>
          <w:b/>
          <w:bCs/>
          <w:spacing w:val="-4"/>
          <w:sz w:val="24"/>
          <w:szCs w:val="24"/>
        </w:rPr>
        <w:t>表3-1环境空气检测结果表</w:t>
      </w:r>
    </w:p>
    <w:p w14:paraId="5D7985E7">
      <w:pPr>
        <w:spacing w:before="59" w:line="205" w:lineRule="auto"/>
        <w:ind w:left="14701"/>
        <w:rPr>
          <w:rFonts w:ascii="宋体" w:hAnsi="宋体" w:eastAsia="宋体" w:cs="宋体"/>
          <w:sz w:val="22"/>
          <w:szCs w:val="22"/>
        </w:rPr>
      </w:pPr>
      <w:r>
        <w:rPr>
          <w:rFonts w:ascii="宋体" w:hAnsi="宋体" w:eastAsia="宋体" w:cs="宋体"/>
          <w:spacing w:val="-1"/>
          <w:sz w:val="22"/>
          <w:szCs w:val="22"/>
        </w:rPr>
        <w:t>NO.1</w:t>
      </w:r>
    </w:p>
    <w:tbl>
      <w:tblPr>
        <w:tblStyle w:val="5"/>
        <w:tblW w:w="14090" w:type="dxa"/>
        <w:tblInd w:w="11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4"/>
        <w:gridCol w:w="2268"/>
        <w:gridCol w:w="2348"/>
        <w:gridCol w:w="2398"/>
        <w:gridCol w:w="2808"/>
        <w:gridCol w:w="2144"/>
      </w:tblGrid>
      <w:tr w14:paraId="19C48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2124" w:type="dxa"/>
            <w:vAlign w:val="top"/>
          </w:tcPr>
          <w:p w14:paraId="0CDC2532">
            <w:pPr>
              <w:pStyle w:val="6"/>
              <w:spacing w:before="200" w:line="219" w:lineRule="auto"/>
              <w:ind w:left="657"/>
              <w:rPr>
                <w:sz w:val="20"/>
                <w:szCs w:val="20"/>
              </w:rPr>
            </w:pPr>
            <w:r>
              <w:rPr>
                <w:b/>
                <w:bCs/>
                <w:spacing w:val="6"/>
                <w:sz w:val="20"/>
                <w:szCs w:val="20"/>
              </w:rPr>
              <w:t>检测项目</w:t>
            </w:r>
          </w:p>
        </w:tc>
        <w:tc>
          <w:tcPr>
            <w:tcW w:w="2268" w:type="dxa"/>
            <w:vAlign w:val="top"/>
          </w:tcPr>
          <w:p w14:paraId="3D0178E2">
            <w:pPr>
              <w:pStyle w:val="6"/>
              <w:spacing w:before="200" w:line="219" w:lineRule="auto"/>
              <w:ind w:left="723"/>
              <w:rPr>
                <w:sz w:val="20"/>
                <w:szCs w:val="20"/>
              </w:rPr>
            </w:pPr>
            <w:r>
              <w:rPr>
                <w:b/>
                <w:bCs/>
                <w:spacing w:val="-4"/>
                <w:sz w:val="20"/>
                <w:szCs w:val="20"/>
              </w:rPr>
              <w:t>检测点位</w:t>
            </w:r>
          </w:p>
        </w:tc>
        <w:tc>
          <w:tcPr>
            <w:tcW w:w="2348" w:type="dxa"/>
            <w:vAlign w:val="top"/>
          </w:tcPr>
          <w:p w14:paraId="30BBB645">
            <w:pPr>
              <w:pStyle w:val="6"/>
              <w:spacing w:before="199" w:line="219" w:lineRule="auto"/>
              <w:ind w:left="765"/>
              <w:rPr>
                <w:sz w:val="20"/>
                <w:szCs w:val="20"/>
              </w:rPr>
            </w:pPr>
            <w:r>
              <w:rPr>
                <w:b/>
                <w:bCs/>
                <w:spacing w:val="-4"/>
                <w:sz w:val="20"/>
                <w:szCs w:val="20"/>
              </w:rPr>
              <w:t>采样日期</w:t>
            </w:r>
          </w:p>
        </w:tc>
        <w:tc>
          <w:tcPr>
            <w:tcW w:w="2398" w:type="dxa"/>
            <w:vAlign w:val="top"/>
          </w:tcPr>
          <w:p w14:paraId="06FD7E7E">
            <w:pPr>
              <w:pStyle w:val="6"/>
              <w:spacing w:before="199" w:line="219" w:lineRule="auto"/>
              <w:ind w:left="797"/>
              <w:rPr>
                <w:sz w:val="20"/>
                <w:szCs w:val="20"/>
              </w:rPr>
            </w:pPr>
            <w:r>
              <w:rPr>
                <w:b/>
                <w:bCs/>
                <w:spacing w:val="-4"/>
                <w:sz w:val="20"/>
                <w:szCs w:val="20"/>
              </w:rPr>
              <w:t>采样时段</w:t>
            </w:r>
          </w:p>
        </w:tc>
        <w:tc>
          <w:tcPr>
            <w:tcW w:w="2808" w:type="dxa"/>
            <w:vAlign w:val="top"/>
          </w:tcPr>
          <w:p w14:paraId="719D1949">
            <w:pPr>
              <w:pStyle w:val="6"/>
              <w:spacing w:before="200" w:line="219" w:lineRule="auto"/>
              <w:ind w:left="999"/>
              <w:rPr>
                <w:sz w:val="20"/>
                <w:szCs w:val="20"/>
              </w:rPr>
            </w:pPr>
            <w:r>
              <w:rPr>
                <w:b/>
                <w:bCs/>
                <w:spacing w:val="-4"/>
                <w:sz w:val="20"/>
                <w:szCs w:val="20"/>
              </w:rPr>
              <w:t>样品编号</w:t>
            </w:r>
          </w:p>
        </w:tc>
        <w:tc>
          <w:tcPr>
            <w:tcW w:w="2144" w:type="dxa"/>
            <w:vAlign w:val="top"/>
          </w:tcPr>
          <w:p w14:paraId="6ACA5F34">
            <w:pPr>
              <w:pStyle w:val="6"/>
              <w:spacing w:before="40" w:line="219" w:lineRule="auto"/>
              <w:ind w:left="671"/>
              <w:rPr>
                <w:sz w:val="20"/>
                <w:szCs w:val="20"/>
              </w:rPr>
            </w:pPr>
            <w:r>
              <w:rPr>
                <w:b/>
                <w:bCs/>
                <w:spacing w:val="-4"/>
                <w:sz w:val="20"/>
                <w:szCs w:val="20"/>
              </w:rPr>
              <w:t>检测结果</w:t>
            </w:r>
          </w:p>
          <w:p w14:paraId="63AD58B8">
            <w:pPr>
              <w:pStyle w:val="6"/>
              <w:spacing w:before="35" w:line="199" w:lineRule="auto"/>
              <w:ind w:left="482"/>
              <w:rPr>
                <w:sz w:val="26"/>
                <w:szCs w:val="26"/>
              </w:rPr>
            </w:pPr>
            <w:r>
              <w:rPr>
                <w:b/>
                <w:bCs/>
                <w:spacing w:val="-10"/>
                <w:sz w:val="26"/>
                <w:szCs w:val="26"/>
              </w:rPr>
              <w:t>(μg/m³)</w:t>
            </w:r>
          </w:p>
        </w:tc>
      </w:tr>
      <w:tr w14:paraId="17F22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124" w:type="dxa"/>
            <w:vMerge w:val="restart"/>
            <w:tcBorders>
              <w:bottom w:val="nil"/>
            </w:tcBorders>
            <w:vAlign w:val="top"/>
          </w:tcPr>
          <w:p w14:paraId="65561E7D">
            <w:pPr>
              <w:spacing w:line="253" w:lineRule="auto"/>
              <w:rPr>
                <w:rFonts w:ascii="Arial"/>
                <w:sz w:val="21"/>
              </w:rPr>
            </w:pPr>
          </w:p>
          <w:p w14:paraId="0C90A1A9">
            <w:pPr>
              <w:spacing w:line="253" w:lineRule="auto"/>
              <w:rPr>
                <w:rFonts w:ascii="Arial"/>
                <w:sz w:val="21"/>
              </w:rPr>
            </w:pPr>
          </w:p>
          <w:p w14:paraId="066AC7DE">
            <w:pPr>
              <w:spacing w:line="253" w:lineRule="auto"/>
              <w:rPr>
                <w:rFonts w:ascii="Arial"/>
                <w:sz w:val="21"/>
              </w:rPr>
            </w:pPr>
          </w:p>
          <w:p w14:paraId="08C98E9B">
            <w:pPr>
              <w:spacing w:line="253" w:lineRule="auto"/>
              <w:rPr>
                <w:rFonts w:ascii="Arial"/>
                <w:sz w:val="21"/>
              </w:rPr>
            </w:pPr>
          </w:p>
          <w:p w14:paraId="70AC7A67">
            <w:pPr>
              <w:spacing w:line="253" w:lineRule="auto"/>
              <w:rPr>
                <w:rFonts w:ascii="Arial"/>
                <w:sz w:val="21"/>
              </w:rPr>
            </w:pPr>
          </w:p>
          <w:p w14:paraId="0B0D7DC4">
            <w:pPr>
              <w:spacing w:line="253" w:lineRule="auto"/>
              <w:rPr>
                <w:rFonts w:ascii="Arial"/>
                <w:sz w:val="21"/>
              </w:rPr>
            </w:pPr>
          </w:p>
          <w:p w14:paraId="61C353F6">
            <w:pPr>
              <w:spacing w:line="253" w:lineRule="auto"/>
              <w:rPr>
                <w:rFonts w:ascii="Arial"/>
                <w:sz w:val="21"/>
              </w:rPr>
            </w:pPr>
          </w:p>
          <w:p w14:paraId="665F7644">
            <w:pPr>
              <w:spacing w:line="253" w:lineRule="auto"/>
              <w:rPr>
                <w:rFonts w:ascii="Arial"/>
                <w:sz w:val="21"/>
              </w:rPr>
            </w:pPr>
          </w:p>
          <w:p w14:paraId="7A82EA22">
            <w:pPr>
              <w:spacing w:line="253" w:lineRule="auto"/>
              <w:rPr>
                <w:rFonts w:ascii="Arial"/>
                <w:sz w:val="21"/>
              </w:rPr>
            </w:pPr>
          </w:p>
          <w:p w14:paraId="488CA328">
            <w:pPr>
              <w:spacing w:line="254" w:lineRule="auto"/>
              <w:rPr>
                <w:rFonts w:ascii="Arial"/>
                <w:sz w:val="21"/>
              </w:rPr>
            </w:pPr>
          </w:p>
          <w:p w14:paraId="7DE9517C">
            <w:pPr>
              <w:spacing w:line="254" w:lineRule="auto"/>
              <w:rPr>
                <w:rFonts w:ascii="Arial"/>
                <w:sz w:val="21"/>
              </w:rPr>
            </w:pPr>
          </w:p>
          <w:p w14:paraId="62771411">
            <w:pPr>
              <w:pStyle w:val="6"/>
              <w:spacing w:before="65" w:line="219" w:lineRule="auto"/>
              <w:ind w:left="654"/>
              <w:rPr>
                <w:sz w:val="20"/>
                <w:szCs w:val="20"/>
              </w:rPr>
            </w:pPr>
            <w:r>
              <w:rPr>
                <w:spacing w:val="-2"/>
                <w:sz w:val="20"/>
                <w:szCs w:val="20"/>
              </w:rPr>
              <w:t>氮氧化物</w:t>
            </w:r>
          </w:p>
        </w:tc>
        <w:tc>
          <w:tcPr>
            <w:tcW w:w="2268" w:type="dxa"/>
            <w:vMerge w:val="restart"/>
            <w:tcBorders>
              <w:bottom w:val="nil"/>
            </w:tcBorders>
            <w:vAlign w:val="top"/>
          </w:tcPr>
          <w:p w14:paraId="2BA93525">
            <w:pPr>
              <w:spacing w:line="241" w:lineRule="auto"/>
              <w:rPr>
                <w:rFonts w:ascii="Arial"/>
                <w:sz w:val="21"/>
              </w:rPr>
            </w:pPr>
          </w:p>
          <w:p w14:paraId="6E769BA0">
            <w:pPr>
              <w:spacing w:line="241" w:lineRule="auto"/>
              <w:rPr>
                <w:rFonts w:ascii="Arial"/>
                <w:sz w:val="21"/>
              </w:rPr>
            </w:pPr>
          </w:p>
          <w:p w14:paraId="56DC32CD">
            <w:pPr>
              <w:spacing w:line="241" w:lineRule="auto"/>
              <w:rPr>
                <w:rFonts w:ascii="Arial"/>
                <w:sz w:val="21"/>
              </w:rPr>
            </w:pPr>
          </w:p>
          <w:p w14:paraId="4B765B08">
            <w:pPr>
              <w:spacing w:line="241" w:lineRule="auto"/>
              <w:rPr>
                <w:rFonts w:ascii="Arial"/>
                <w:sz w:val="21"/>
              </w:rPr>
            </w:pPr>
          </w:p>
          <w:p w14:paraId="5FE3027F">
            <w:pPr>
              <w:spacing w:line="241" w:lineRule="auto"/>
              <w:rPr>
                <w:rFonts w:ascii="Arial"/>
                <w:sz w:val="21"/>
              </w:rPr>
            </w:pPr>
          </w:p>
          <w:p w14:paraId="5585B526">
            <w:pPr>
              <w:spacing w:line="242" w:lineRule="auto"/>
              <w:rPr>
                <w:rFonts w:ascii="Arial"/>
                <w:sz w:val="21"/>
              </w:rPr>
            </w:pPr>
          </w:p>
          <w:p w14:paraId="50788CCD">
            <w:pPr>
              <w:spacing w:line="242" w:lineRule="auto"/>
              <w:rPr>
                <w:rFonts w:ascii="Arial"/>
                <w:sz w:val="21"/>
              </w:rPr>
            </w:pPr>
          </w:p>
          <w:p w14:paraId="49AF96BF">
            <w:pPr>
              <w:spacing w:line="242" w:lineRule="auto"/>
              <w:rPr>
                <w:rFonts w:ascii="Arial"/>
                <w:sz w:val="21"/>
              </w:rPr>
            </w:pPr>
          </w:p>
          <w:p w14:paraId="66906FC1">
            <w:pPr>
              <w:spacing w:line="242" w:lineRule="auto"/>
              <w:rPr>
                <w:rFonts w:ascii="Arial"/>
                <w:sz w:val="21"/>
              </w:rPr>
            </w:pPr>
          </w:p>
          <w:p w14:paraId="5235417D">
            <w:pPr>
              <w:spacing w:line="242" w:lineRule="auto"/>
              <w:rPr>
                <w:rFonts w:ascii="Arial"/>
                <w:sz w:val="21"/>
              </w:rPr>
            </w:pPr>
          </w:p>
          <w:p w14:paraId="3AC1A347">
            <w:pPr>
              <w:spacing w:line="242" w:lineRule="auto"/>
              <w:rPr>
                <w:rFonts w:ascii="Arial"/>
                <w:sz w:val="21"/>
              </w:rPr>
            </w:pPr>
          </w:p>
          <w:p w14:paraId="7E592A6A">
            <w:pPr>
              <w:pStyle w:val="6"/>
              <w:spacing w:before="65" w:line="250" w:lineRule="auto"/>
              <w:ind w:left="921" w:right="188" w:hanging="750"/>
              <w:rPr>
                <w:sz w:val="20"/>
                <w:szCs w:val="20"/>
              </w:rPr>
            </w:pPr>
            <w:r>
              <w:rPr>
                <w:spacing w:val="-1"/>
                <w:sz w:val="20"/>
                <w:szCs w:val="20"/>
              </w:rPr>
              <w:t>A1:项目区下风向处烟</w:t>
            </w:r>
            <w:r>
              <w:rPr>
                <w:spacing w:val="8"/>
                <w:sz w:val="20"/>
                <w:szCs w:val="20"/>
              </w:rPr>
              <w:t xml:space="preserve"> </w:t>
            </w:r>
            <w:r>
              <w:rPr>
                <w:spacing w:val="-3"/>
                <w:sz w:val="20"/>
                <w:szCs w:val="20"/>
              </w:rPr>
              <w:t>墩村</w:t>
            </w:r>
          </w:p>
        </w:tc>
        <w:tc>
          <w:tcPr>
            <w:tcW w:w="2348" w:type="dxa"/>
            <w:vMerge w:val="restart"/>
            <w:tcBorders>
              <w:bottom w:val="nil"/>
            </w:tcBorders>
            <w:vAlign w:val="top"/>
          </w:tcPr>
          <w:p w14:paraId="1BD5B29C">
            <w:pPr>
              <w:spacing w:line="276" w:lineRule="auto"/>
              <w:rPr>
                <w:rFonts w:ascii="Arial"/>
                <w:sz w:val="21"/>
              </w:rPr>
            </w:pPr>
          </w:p>
          <w:p w14:paraId="586AB35A">
            <w:pPr>
              <w:spacing w:line="276" w:lineRule="auto"/>
              <w:rPr>
                <w:rFonts w:ascii="Arial"/>
                <w:sz w:val="21"/>
              </w:rPr>
            </w:pPr>
          </w:p>
          <w:p w14:paraId="78978693">
            <w:pPr>
              <w:spacing w:line="276" w:lineRule="auto"/>
              <w:rPr>
                <w:rFonts w:ascii="Arial"/>
                <w:sz w:val="21"/>
              </w:rPr>
            </w:pPr>
          </w:p>
          <w:p w14:paraId="705061EA">
            <w:pPr>
              <w:pStyle w:val="6"/>
              <w:spacing w:before="65" w:line="239" w:lineRule="auto"/>
              <w:ind w:left="662"/>
              <w:rPr>
                <w:sz w:val="20"/>
                <w:szCs w:val="20"/>
              </w:rPr>
            </w:pPr>
            <w:r>
              <w:rPr>
                <w:spacing w:val="-1"/>
                <w:sz w:val="20"/>
                <w:szCs w:val="20"/>
              </w:rPr>
              <w:t>2021.04.07</w:t>
            </w:r>
          </w:p>
        </w:tc>
        <w:tc>
          <w:tcPr>
            <w:tcW w:w="2398" w:type="dxa"/>
            <w:vAlign w:val="top"/>
          </w:tcPr>
          <w:p w14:paraId="0D9CE927">
            <w:pPr>
              <w:pStyle w:val="6"/>
              <w:spacing w:before="159" w:line="239" w:lineRule="auto"/>
              <w:ind w:left="645"/>
              <w:rPr>
                <w:sz w:val="20"/>
                <w:szCs w:val="20"/>
              </w:rPr>
            </w:pPr>
            <w:r>
              <w:rPr>
                <w:spacing w:val="-1"/>
                <w:sz w:val="20"/>
                <w:szCs w:val="20"/>
              </w:rPr>
              <w:t>02:00-03:00</w:t>
            </w:r>
          </w:p>
        </w:tc>
        <w:tc>
          <w:tcPr>
            <w:tcW w:w="2808" w:type="dxa"/>
            <w:vAlign w:val="top"/>
          </w:tcPr>
          <w:p w14:paraId="34C6AC39">
            <w:pPr>
              <w:pStyle w:val="6"/>
              <w:spacing w:before="188" w:line="185" w:lineRule="auto"/>
              <w:ind w:left="296"/>
              <w:rPr>
                <w:sz w:val="20"/>
                <w:szCs w:val="20"/>
              </w:rPr>
            </w:pPr>
            <w:r>
              <w:rPr>
                <w:spacing w:val="-1"/>
                <w:sz w:val="20"/>
                <w:szCs w:val="20"/>
              </w:rPr>
              <w:t>YNZKSC20210324019-A001</w:t>
            </w:r>
          </w:p>
        </w:tc>
        <w:tc>
          <w:tcPr>
            <w:tcW w:w="2144" w:type="dxa"/>
            <w:vAlign w:val="top"/>
          </w:tcPr>
          <w:p w14:paraId="0C459384">
            <w:pPr>
              <w:pStyle w:val="6"/>
              <w:spacing w:before="159" w:line="241" w:lineRule="auto"/>
              <w:ind w:left="968"/>
              <w:rPr>
                <w:sz w:val="20"/>
                <w:szCs w:val="20"/>
              </w:rPr>
            </w:pPr>
            <w:r>
              <w:rPr>
                <w:spacing w:val="-2"/>
                <w:sz w:val="20"/>
                <w:szCs w:val="20"/>
              </w:rPr>
              <w:t>44</w:t>
            </w:r>
          </w:p>
        </w:tc>
      </w:tr>
      <w:tr w14:paraId="2F29A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2124" w:type="dxa"/>
            <w:vMerge w:val="continue"/>
            <w:tcBorders>
              <w:top w:val="nil"/>
              <w:bottom w:val="nil"/>
            </w:tcBorders>
            <w:vAlign w:val="top"/>
          </w:tcPr>
          <w:p w14:paraId="4EEB5C41">
            <w:pPr>
              <w:rPr>
                <w:rFonts w:ascii="Arial"/>
                <w:sz w:val="21"/>
              </w:rPr>
            </w:pPr>
          </w:p>
        </w:tc>
        <w:tc>
          <w:tcPr>
            <w:tcW w:w="2268" w:type="dxa"/>
            <w:vMerge w:val="continue"/>
            <w:tcBorders>
              <w:top w:val="nil"/>
              <w:bottom w:val="nil"/>
            </w:tcBorders>
            <w:vAlign w:val="top"/>
          </w:tcPr>
          <w:p w14:paraId="747F3571">
            <w:pPr>
              <w:rPr>
                <w:rFonts w:ascii="Arial"/>
                <w:sz w:val="21"/>
              </w:rPr>
            </w:pPr>
          </w:p>
        </w:tc>
        <w:tc>
          <w:tcPr>
            <w:tcW w:w="2348" w:type="dxa"/>
            <w:vMerge w:val="continue"/>
            <w:tcBorders>
              <w:top w:val="nil"/>
              <w:bottom w:val="nil"/>
            </w:tcBorders>
            <w:vAlign w:val="top"/>
          </w:tcPr>
          <w:p w14:paraId="5ED41482">
            <w:pPr>
              <w:rPr>
                <w:rFonts w:ascii="Arial"/>
                <w:sz w:val="21"/>
              </w:rPr>
            </w:pPr>
          </w:p>
        </w:tc>
        <w:tc>
          <w:tcPr>
            <w:tcW w:w="2398" w:type="dxa"/>
            <w:vAlign w:val="top"/>
          </w:tcPr>
          <w:p w14:paraId="4262527E">
            <w:pPr>
              <w:pStyle w:val="6"/>
              <w:spacing w:before="159" w:line="239" w:lineRule="auto"/>
              <w:ind w:left="645"/>
              <w:rPr>
                <w:sz w:val="20"/>
                <w:szCs w:val="20"/>
              </w:rPr>
            </w:pPr>
            <w:r>
              <w:rPr>
                <w:spacing w:val="-1"/>
                <w:sz w:val="20"/>
                <w:szCs w:val="20"/>
              </w:rPr>
              <w:t>08:00-09:00</w:t>
            </w:r>
          </w:p>
        </w:tc>
        <w:tc>
          <w:tcPr>
            <w:tcW w:w="2808" w:type="dxa"/>
            <w:vAlign w:val="top"/>
          </w:tcPr>
          <w:p w14:paraId="1423C747">
            <w:pPr>
              <w:pStyle w:val="6"/>
              <w:spacing w:before="188" w:line="185" w:lineRule="auto"/>
              <w:ind w:left="296"/>
              <w:rPr>
                <w:sz w:val="20"/>
                <w:szCs w:val="20"/>
              </w:rPr>
            </w:pPr>
            <w:r>
              <w:rPr>
                <w:spacing w:val="-1"/>
                <w:sz w:val="20"/>
                <w:szCs w:val="20"/>
              </w:rPr>
              <w:t>YNZKSC20210324019-A002</w:t>
            </w:r>
          </w:p>
        </w:tc>
        <w:tc>
          <w:tcPr>
            <w:tcW w:w="2144" w:type="dxa"/>
            <w:vAlign w:val="top"/>
          </w:tcPr>
          <w:p w14:paraId="2AA3C54F">
            <w:pPr>
              <w:pStyle w:val="6"/>
              <w:spacing w:before="159" w:line="241" w:lineRule="auto"/>
              <w:ind w:left="968"/>
              <w:rPr>
                <w:sz w:val="20"/>
                <w:szCs w:val="20"/>
              </w:rPr>
            </w:pPr>
            <w:r>
              <w:rPr>
                <w:spacing w:val="-2"/>
                <w:sz w:val="20"/>
                <w:szCs w:val="20"/>
              </w:rPr>
              <w:t>41</w:t>
            </w:r>
          </w:p>
        </w:tc>
      </w:tr>
      <w:tr w14:paraId="6C8D4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2124" w:type="dxa"/>
            <w:vMerge w:val="continue"/>
            <w:tcBorders>
              <w:top w:val="nil"/>
              <w:bottom w:val="nil"/>
            </w:tcBorders>
            <w:vAlign w:val="top"/>
          </w:tcPr>
          <w:p w14:paraId="3B1DC7F9">
            <w:pPr>
              <w:rPr>
                <w:rFonts w:ascii="Arial"/>
                <w:sz w:val="21"/>
              </w:rPr>
            </w:pPr>
          </w:p>
        </w:tc>
        <w:tc>
          <w:tcPr>
            <w:tcW w:w="2268" w:type="dxa"/>
            <w:vMerge w:val="continue"/>
            <w:tcBorders>
              <w:top w:val="nil"/>
              <w:bottom w:val="nil"/>
            </w:tcBorders>
            <w:vAlign w:val="top"/>
          </w:tcPr>
          <w:p w14:paraId="7742D595">
            <w:pPr>
              <w:rPr>
                <w:rFonts w:ascii="Arial"/>
                <w:sz w:val="21"/>
              </w:rPr>
            </w:pPr>
          </w:p>
        </w:tc>
        <w:tc>
          <w:tcPr>
            <w:tcW w:w="2348" w:type="dxa"/>
            <w:vMerge w:val="continue"/>
            <w:tcBorders>
              <w:top w:val="nil"/>
              <w:bottom w:val="nil"/>
            </w:tcBorders>
            <w:vAlign w:val="top"/>
          </w:tcPr>
          <w:p w14:paraId="1FBB7FD5">
            <w:pPr>
              <w:rPr>
                <w:rFonts w:ascii="Arial"/>
                <w:sz w:val="21"/>
              </w:rPr>
            </w:pPr>
          </w:p>
        </w:tc>
        <w:tc>
          <w:tcPr>
            <w:tcW w:w="2398" w:type="dxa"/>
            <w:vAlign w:val="top"/>
          </w:tcPr>
          <w:p w14:paraId="0020A15F">
            <w:pPr>
              <w:pStyle w:val="6"/>
              <w:spacing w:before="170" w:line="239" w:lineRule="auto"/>
              <w:ind w:left="645"/>
              <w:rPr>
                <w:sz w:val="20"/>
                <w:szCs w:val="20"/>
              </w:rPr>
            </w:pPr>
            <w:r>
              <w:rPr>
                <w:spacing w:val="-3"/>
                <w:sz w:val="20"/>
                <w:szCs w:val="20"/>
              </w:rPr>
              <w:t>14:00-15:00</w:t>
            </w:r>
          </w:p>
        </w:tc>
        <w:tc>
          <w:tcPr>
            <w:tcW w:w="2808" w:type="dxa"/>
            <w:vAlign w:val="top"/>
          </w:tcPr>
          <w:p w14:paraId="5D8E2886">
            <w:pPr>
              <w:pStyle w:val="6"/>
              <w:spacing w:before="199" w:line="185" w:lineRule="auto"/>
              <w:ind w:left="296"/>
              <w:rPr>
                <w:sz w:val="20"/>
                <w:szCs w:val="20"/>
              </w:rPr>
            </w:pPr>
            <w:r>
              <w:rPr>
                <w:spacing w:val="-1"/>
                <w:sz w:val="20"/>
                <w:szCs w:val="20"/>
              </w:rPr>
              <w:t>YNZKSC20210324019-A003</w:t>
            </w:r>
          </w:p>
        </w:tc>
        <w:tc>
          <w:tcPr>
            <w:tcW w:w="2144" w:type="dxa"/>
            <w:vAlign w:val="top"/>
          </w:tcPr>
          <w:p w14:paraId="7F0960AA">
            <w:pPr>
              <w:pStyle w:val="6"/>
              <w:spacing w:before="169"/>
              <w:ind w:left="968"/>
              <w:rPr>
                <w:sz w:val="20"/>
                <w:szCs w:val="20"/>
              </w:rPr>
            </w:pPr>
            <w:r>
              <w:rPr>
                <w:spacing w:val="-3"/>
                <w:sz w:val="20"/>
                <w:szCs w:val="20"/>
              </w:rPr>
              <w:t>34</w:t>
            </w:r>
          </w:p>
        </w:tc>
      </w:tr>
      <w:tr w14:paraId="679DF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2124" w:type="dxa"/>
            <w:vMerge w:val="continue"/>
            <w:tcBorders>
              <w:top w:val="nil"/>
              <w:bottom w:val="nil"/>
            </w:tcBorders>
            <w:vAlign w:val="top"/>
          </w:tcPr>
          <w:p w14:paraId="41266A3E">
            <w:pPr>
              <w:rPr>
                <w:rFonts w:ascii="Arial"/>
                <w:sz w:val="21"/>
              </w:rPr>
            </w:pPr>
          </w:p>
        </w:tc>
        <w:tc>
          <w:tcPr>
            <w:tcW w:w="2268" w:type="dxa"/>
            <w:vMerge w:val="continue"/>
            <w:tcBorders>
              <w:top w:val="nil"/>
              <w:bottom w:val="nil"/>
            </w:tcBorders>
            <w:vAlign w:val="top"/>
          </w:tcPr>
          <w:p w14:paraId="619C4779">
            <w:pPr>
              <w:rPr>
                <w:rFonts w:ascii="Arial"/>
                <w:sz w:val="21"/>
              </w:rPr>
            </w:pPr>
          </w:p>
        </w:tc>
        <w:tc>
          <w:tcPr>
            <w:tcW w:w="2348" w:type="dxa"/>
            <w:vMerge w:val="continue"/>
            <w:tcBorders>
              <w:top w:val="nil"/>
            </w:tcBorders>
            <w:vAlign w:val="top"/>
          </w:tcPr>
          <w:p w14:paraId="0B5ECBE2">
            <w:pPr>
              <w:rPr>
                <w:rFonts w:ascii="Arial"/>
                <w:sz w:val="21"/>
              </w:rPr>
            </w:pPr>
          </w:p>
        </w:tc>
        <w:tc>
          <w:tcPr>
            <w:tcW w:w="2398" w:type="dxa"/>
            <w:vAlign w:val="top"/>
          </w:tcPr>
          <w:p w14:paraId="0BEC6564">
            <w:pPr>
              <w:pStyle w:val="6"/>
              <w:spacing w:before="161" w:line="239" w:lineRule="auto"/>
              <w:ind w:left="645"/>
              <w:rPr>
                <w:sz w:val="20"/>
                <w:szCs w:val="20"/>
              </w:rPr>
            </w:pPr>
            <w:r>
              <w:rPr>
                <w:spacing w:val="-1"/>
                <w:sz w:val="20"/>
                <w:szCs w:val="20"/>
              </w:rPr>
              <w:t>20:00-21:00</w:t>
            </w:r>
          </w:p>
        </w:tc>
        <w:tc>
          <w:tcPr>
            <w:tcW w:w="2808" w:type="dxa"/>
            <w:vAlign w:val="top"/>
          </w:tcPr>
          <w:p w14:paraId="59BFC8B3">
            <w:pPr>
              <w:pStyle w:val="6"/>
              <w:spacing w:before="190" w:line="185" w:lineRule="auto"/>
              <w:ind w:left="296"/>
              <w:rPr>
                <w:sz w:val="20"/>
                <w:szCs w:val="20"/>
              </w:rPr>
            </w:pPr>
            <w:r>
              <w:rPr>
                <w:spacing w:val="-1"/>
                <w:sz w:val="20"/>
                <w:szCs w:val="20"/>
              </w:rPr>
              <w:t>YNZKSC20210324019-A004</w:t>
            </w:r>
          </w:p>
        </w:tc>
        <w:tc>
          <w:tcPr>
            <w:tcW w:w="2144" w:type="dxa"/>
            <w:vAlign w:val="top"/>
          </w:tcPr>
          <w:p w14:paraId="2E1EED9F">
            <w:pPr>
              <w:pStyle w:val="6"/>
              <w:spacing w:before="160"/>
              <w:ind w:left="968"/>
              <w:rPr>
                <w:sz w:val="20"/>
                <w:szCs w:val="20"/>
              </w:rPr>
            </w:pPr>
            <w:r>
              <w:rPr>
                <w:spacing w:val="-3"/>
                <w:sz w:val="20"/>
                <w:szCs w:val="20"/>
              </w:rPr>
              <w:t>37</w:t>
            </w:r>
          </w:p>
        </w:tc>
      </w:tr>
      <w:tr w14:paraId="05960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2124" w:type="dxa"/>
            <w:vMerge w:val="continue"/>
            <w:tcBorders>
              <w:top w:val="nil"/>
              <w:bottom w:val="nil"/>
            </w:tcBorders>
            <w:vAlign w:val="top"/>
          </w:tcPr>
          <w:p w14:paraId="092F94CF">
            <w:pPr>
              <w:rPr>
                <w:rFonts w:ascii="Arial"/>
                <w:sz w:val="21"/>
              </w:rPr>
            </w:pPr>
          </w:p>
        </w:tc>
        <w:tc>
          <w:tcPr>
            <w:tcW w:w="2268" w:type="dxa"/>
            <w:vMerge w:val="continue"/>
            <w:tcBorders>
              <w:top w:val="nil"/>
              <w:bottom w:val="nil"/>
            </w:tcBorders>
            <w:vAlign w:val="top"/>
          </w:tcPr>
          <w:p w14:paraId="18D1F6C4">
            <w:pPr>
              <w:rPr>
                <w:rFonts w:ascii="Arial"/>
                <w:sz w:val="21"/>
              </w:rPr>
            </w:pPr>
          </w:p>
        </w:tc>
        <w:tc>
          <w:tcPr>
            <w:tcW w:w="2348" w:type="dxa"/>
            <w:vMerge w:val="restart"/>
            <w:tcBorders>
              <w:bottom w:val="nil"/>
            </w:tcBorders>
            <w:vAlign w:val="top"/>
          </w:tcPr>
          <w:p w14:paraId="45BEE4FB">
            <w:pPr>
              <w:spacing w:line="280" w:lineRule="auto"/>
              <w:rPr>
                <w:rFonts w:ascii="Arial"/>
                <w:sz w:val="21"/>
              </w:rPr>
            </w:pPr>
          </w:p>
          <w:p w14:paraId="1589AF7B">
            <w:pPr>
              <w:spacing w:line="280" w:lineRule="auto"/>
              <w:rPr>
                <w:rFonts w:ascii="Arial"/>
                <w:sz w:val="21"/>
              </w:rPr>
            </w:pPr>
          </w:p>
          <w:p w14:paraId="37ACCEE6">
            <w:pPr>
              <w:spacing w:line="280" w:lineRule="auto"/>
              <w:rPr>
                <w:rFonts w:ascii="Arial"/>
                <w:sz w:val="21"/>
              </w:rPr>
            </w:pPr>
          </w:p>
          <w:p w14:paraId="0AFDB27B">
            <w:pPr>
              <w:pStyle w:val="6"/>
              <w:spacing w:before="65" w:line="239" w:lineRule="auto"/>
              <w:ind w:left="662"/>
              <w:rPr>
                <w:sz w:val="20"/>
                <w:szCs w:val="20"/>
              </w:rPr>
            </w:pPr>
            <w:r>
              <w:rPr>
                <w:spacing w:val="-1"/>
                <w:sz w:val="20"/>
                <w:szCs w:val="20"/>
              </w:rPr>
              <w:t>2021.04.08</w:t>
            </w:r>
          </w:p>
        </w:tc>
        <w:tc>
          <w:tcPr>
            <w:tcW w:w="2398" w:type="dxa"/>
            <w:vAlign w:val="top"/>
          </w:tcPr>
          <w:p w14:paraId="2FFF597A">
            <w:pPr>
              <w:pStyle w:val="6"/>
              <w:spacing w:before="171" w:line="239" w:lineRule="auto"/>
              <w:ind w:left="645"/>
              <w:rPr>
                <w:sz w:val="20"/>
                <w:szCs w:val="20"/>
              </w:rPr>
            </w:pPr>
            <w:r>
              <w:rPr>
                <w:spacing w:val="-1"/>
                <w:sz w:val="20"/>
                <w:szCs w:val="20"/>
              </w:rPr>
              <w:t>02:00-03:00</w:t>
            </w:r>
          </w:p>
        </w:tc>
        <w:tc>
          <w:tcPr>
            <w:tcW w:w="2808" w:type="dxa"/>
            <w:vAlign w:val="top"/>
          </w:tcPr>
          <w:p w14:paraId="5CBC4927">
            <w:pPr>
              <w:pStyle w:val="6"/>
              <w:spacing w:before="200" w:line="185" w:lineRule="auto"/>
              <w:ind w:left="296"/>
              <w:rPr>
                <w:sz w:val="20"/>
                <w:szCs w:val="20"/>
              </w:rPr>
            </w:pPr>
            <w:r>
              <w:rPr>
                <w:spacing w:val="-1"/>
                <w:sz w:val="20"/>
                <w:szCs w:val="20"/>
              </w:rPr>
              <w:t>YNZKSC20210324019-A005</w:t>
            </w:r>
          </w:p>
        </w:tc>
        <w:tc>
          <w:tcPr>
            <w:tcW w:w="2144" w:type="dxa"/>
            <w:vAlign w:val="top"/>
          </w:tcPr>
          <w:p w14:paraId="2CF6E8AB">
            <w:pPr>
              <w:pStyle w:val="6"/>
              <w:spacing w:before="170"/>
              <w:ind w:left="968"/>
              <w:rPr>
                <w:sz w:val="20"/>
                <w:szCs w:val="20"/>
              </w:rPr>
            </w:pPr>
            <w:r>
              <w:rPr>
                <w:spacing w:val="-3"/>
                <w:sz w:val="20"/>
                <w:szCs w:val="20"/>
              </w:rPr>
              <w:t>31</w:t>
            </w:r>
          </w:p>
        </w:tc>
      </w:tr>
      <w:tr w14:paraId="13D5A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2124" w:type="dxa"/>
            <w:vMerge w:val="continue"/>
            <w:tcBorders>
              <w:top w:val="nil"/>
              <w:bottom w:val="nil"/>
            </w:tcBorders>
            <w:vAlign w:val="top"/>
          </w:tcPr>
          <w:p w14:paraId="110B7FFA">
            <w:pPr>
              <w:rPr>
                <w:rFonts w:ascii="Arial"/>
                <w:sz w:val="21"/>
              </w:rPr>
            </w:pPr>
          </w:p>
        </w:tc>
        <w:tc>
          <w:tcPr>
            <w:tcW w:w="2268" w:type="dxa"/>
            <w:vMerge w:val="continue"/>
            <w:tcBorders>
              <w:top w:val="nil"/>
              <w:bottom w:val="nil"/>
            </w:tcBorders>
            <w:vAlign w:val="top"/>
          </w:tcPr>
          <w:p w14:paraId="22ED8A7B">
            <w:pPr>
              <w:rPr>
                <w:rFonts w:ascii="Arial"/>
                <w:sz w:val="21"/>
              </w:rPr>
            </w:pPr>
          </w:p>
        </w:tc>
        <w:tc>
          <w:tcPr>
            <w:tcW w:w="2348" w:type="dxa"/>
            <w:vMerge w:val="continue"/>
            <w:tcBorders>
              <w:top w:val="nil"/>
              <w:bottom w:val="nil"/>
            </w:tcBorders>
            <w:vAlign w:val="top"/>
          </w:tcPr>
          <w:p w14:paraId="0530DC56">
            <w:pPr>
              <w:rPr>
                <w:rFonts w:ascii="Arial"/>
                <w:sz w:val="21"/>
              </w:rPr>
            </w:pPr>
          </w:p>
        </w:tc>
        <w:tc>
          <w:tcPr>
            <w:tcW w:w="2398" w:type="dxa"/>
            <w:vAlign w:val="top"/>
          </w:tcPr>
          <w:p w14:paraId="38A10802">
            <w:pPr>
              <w:pStyle w:val="6"/>
              <w:spacing w:before="162" w:line="239" w:lineRule="auto"/>
              <w:ind w:left="645"/>
              <w:rPr>
                <w:sz w:val="20"/>
                <w:szCs w:val="20"/>
              </w:rPr>
            </w:pPr>
            <w:r>
              <w:rPr>
                <w:spacing w:val="-1"/>
                <w:sz w:val="20"/>
                <w:szCs w:val="20"/>
              </w:rPr>
              <w:t>08:00-09:00</w:t>
            </w:r>
          </w:p>
        </w:tc>
        <w:tc>
          <w:tcPr>
            <w:tcW w:w="2808" w:type="dxa"/>
            <w:vAlign w:val="top"/>
          </w:tcPr>
          <w:p w14:paraId="0011C968">
            <w:pPr>
              <w:pStyle w:val="6"/>
              <w:spacing w:before="191" w:line="185" w:lineRule="auto"/>
              <w:ind w:left="296"/>
              <w:rPr>
                <w:sz w:val="20"/>
                <w:szCs w:val="20"/>
              </w:rPr>
            </w:pPr>
            <w:r>
              <w:rPr>
                <w:spacing w:val="-1"/>
                <w:sz w:val="20"/>
                <w:szCs w:val="20"/>
              </w:rPr>
              <w:t>YNZKSC20210324019-A006</w:t>
            </w:r>
          </w:p>
        </w:tc>
        <w:tc>
          <w:tcPr>
            <w:tcW w:w="2144" w:type="dxa"/>
            <w:vAlign w:val="top"/>
          </w:tcPr>
          <w:p w14:paraId="5DEF9974">
            <w:pPr>
              <w:pStyle w:val="6"/>
              <w:spacing w:before="162" w:line="241" w:lineRule="auto"/>
              <w:ind w:left="968"/>
              <w:rPr>
                <w:sz w:val="20"/>
                <w:szCs w:val="20"/>
              </w:rPr>
            </w:pPr>
            <w:r>
              <w:rPr>
                <w:spacing w:val="-2"/>
                <w:sz w:val="20"/>
                <w:szCs w:val="20"/>
              </w:rPr>
              <w:t>41</w:t>
            </w:r>
          </w:p>
        </w:tc>
      </w:tr>
      <w:tr w14:paraId="640B8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2124" w:type="dxa"/>
            <w:vMerge w:val="continue"/>
            <w:tcBorders>
              <w:top w:val="nil"/>
              <w:bottom w:val="nil"/>
            </w:tcBorders>
            <w:vAlign w:val="top"/>
          </w:tcPr>
          <w:p w14:paraId="6324BD35">
            <w:pPr>
              <w:rPr>
                <w:rFonts w:ascii="Arial"/>
                <w:sz w:val="21"/>
              </w:rPr>
            </w:pPr>
          </w:p>
        </w:tc>
        <w:tc>
          <w:tcPr>
            <w:tcW w:w="2268" w:type="dxa"/>
            <w:vMerge w:val="continue"/>
            <w:tcBorders>
              <w:top w:val="nil"/>
              <w:bottom w:val="nil"/>
            </w:tcBorders>
            <w:vAlign w:val="top"/>
          </w:tcPr>
          <w:p w14:paraId="064EE8CB">
            <w:pPr>
              <w:rPr>
                <w:rFonts w:ascii="Arial"/>
                <w:sz w:val="21"/>
              </w:rPr>
            </w:pPr>
          </w:p>
        </w:tc>
        <w:tc>
          <w:tcPr>
            <w:tcW w:w="2348" w:type="dxa"/>
            <w:vMerge w:val="continue"/>
            <w:tcBorders>
              <w:top w:val="nil"/>
              <w:bottom w:val="nil"/>
            </w:tcBorders>
            <w:vAlign w:val="top"/>
          </w:tcPr>
          <w:p w14:paraId="147B322B">
            <w:pPr>
              <w:rPr>
                <w:rFonts w:ascii="Arial"/>
                <w:sz w:val="21"/>
              </w:rPr>
            </w:pPr>
          </w:p>
        </w:tc>
        <w:tc>
          <w:tcPr>
            <w:tcW w:w="2398" w:type="dxa"/>
            <w:vAlign w:val="top"/>
          </w:tcPr>
          <w:p w14:paraId="5D5712FE">
            <w:pPr>
              <w:pStyle w:val="6"/>
              <w:spacing w:before="173" w:line="239" w:lineRule="auto"/>
              <w:ind w:left="645"/>
              <w:rPr>
                <w:sz w:val="20"/>
                <w:szCs w:val="20"/>
              </w:rPr>
            </w:pPr>
            <w:r>
              <w:rPr>
                <w:spacing w:val="-3"/>
                <w:sz w:val="20"/>
                <w:szCs w:val="20"/>
              </w:rPr>
              <w:t>14:00-15:00</w:t>
            </w:r>
          </w:p>
        </w:tc>
        <w:tc>
          <w:tcPr>
            <w:tcW w:w="2808" w:type="dxa"/>
            <w:vAlign w:val="top"/>
          </w:tcPr>
          <w:p w14:paraId="648A2BC4">
            <w:pPr>
              <w:pStyle w:val="6"/>
              <w:spacing w:before="202" w:line="185" w:lineRule="auto"/>
              <w:ind w:left="296"/>
              <w:rPr>
                <w:sz w:val="20"/>
                <w:szCs w:val="20"/>
              </w:rPr>
            </w:pPr>
            <w:r>
              <w:rPr>
                <w:spacing w:val="-1"/>
                <w:sz w:val="20"/>
                <w:szCs w:val="20"/>
              </w:rPr>
              <w:t>YNZKSC20210324019-A007</w:t>
            </w:r>
          </w:p>
        </w:tc>
        <w:tc>
          <w:tcPr>
            <w:tcW w:w="2144" w:type="dxa"/>
            <w:vAlign w:val="top"/>
          </w:tcPr>
          <w:p w14:paraId="342D23C7">
            <w:pPr>
              <w:pStyle w:val="6"/>
              <w:spacing w:before="172"/>
              <w:ind w:left="968"/>
              <w:rPr>
                <w:sz w:val="20"/>
                <w:szCs w:val="20"/>
              </w:rPr>
            </w:pPr>
            <w:r>
              <w:rPr>
                <w:spacing w:val="-3"/>
                <w:sz w:val="20"/>
                <w:szCs w:val="20"/>
              </w:rPr>
              <w:t>35</w:t>
            </w:r>
          </w:p>
        </w:tc>
      </w:tr>
      <w:tr w14:paraId="3AC97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2124" w:type="dxa"/>
            <w:vMerge w:val="continue"/>
            <w:tcBorders>
              <w:top w:val="nil"/>
              <w:bottom w:val="nil"/>
            </w:tcBorders>
            <w:vAlign w:val="top"/>
          </w:tcPr>
          <w:p w14:paraId="4A00F52C">
            <w:pPr>
              <w:rPr>
                <w:rFonts w:ascii="Arial"/>
                <w:sz w:val="21"/>
              </w:rPr>
            </w:pPr>
          </w:p>
        </w:tc>
        <w:tc>
          <w:tcPr>
            <w:tcW w:w="2268" w:type="dxa"/>
            <w:vMerge w:val="continue"/>
            <w:tcBorders>
              <w:top w:val="nil"/>
              <w:bottom w:val="nil"/>
            </w:tcBorders>
            <w:vAlign w:val="top"/>
          </w:tcPr>
          <w:p w14:paraId="4F0D1500">
            <w:pPr>
              <w:rPr>
                <w:rFonts w:ascii="Arial"/>
                <w:sz w:val="21"/>
              </w:rPr>
            </w:pPr>
          </w:p>
        </w:tc>
        <w:tc>
          <w:tcPr>
            <w:tcW w:w="2348" w:type="dxa"/>
            <w:vMerge w:val="continue"/>
            <w:tcBorders>
              <w:top w:val="nil"/>
            </w:tcBorders>
            <w:vAlign w:val="top"/>
          </w:tcPr>
          <w:p w14:paraId="735468EA">
            <w:pPr>
              <w:rPr>
                <w:rFonts w:ascii="Arial"/>
                <w:sz w:val="21"/>
              </w:rPr>
            </w:pPr>
          </w:p>
        </w:tc>
        <w:tc>
          <w:tcPr>
            <w:tcW w:w="2398" w:type="dxa"/>
            <w:vAlign w:val="top"/>
          </w:tcPr>
          <w:p w14:paraId="1534D102">
            <w:pPr>
              <w:pStyle w:val="6"/>
              <w:spacing w:before="164" w:line="239" w:lineRule="auto"/>
              <w:ind w:left="645"/>
              <w:rPr>
                <w:sz w:val="20"/>
                <w:szCs w:val="20"/>
              </w:rPr>
            </w:pPr>
            <w:r>
              <w:rPr>
                <w:spacing w:val="-1"/>
                <w:sz w:val="20"/>
                <w:szCs w:val="20"/>
              </w:rPr>
              <w:t>20:00-21:00</w:t>
            </w:r>
          </w:p>
        </w:tc>
        <w:tc>
          <w:tcPr>
            <w:tcW w:w="2808" w:type="dxa"/>
            <w:vAlign w:val="top"/>
          </w:tcPr>
          <w:p w14:paraId="669D9484">
            <w:pPr>
              <w:pStyle w:val="6"/>
              <w:spacing w:before="193" w:line="185" w:lineRule="auto"/>
              <w:ind w:left="296"/>
              <w:rPr>
                <w:sz w:val="20"/>
                <w:szCs w:val="20"/>
              </w:rPr>
            </w:pPr>
            <w:r>
              <w:rPr>
                <w:spacing w:val="-1"/>
                <w:sz w:val="20"/>
                <w:szCs w:val="20"/>
              </w:rPr>
              <w:t>YNZKSC20210324019-A008</w:t>
            </w:r>
          </w:p>
        </w:tc>
        <w:tc>
          <w:tcPr>
            <w:tcW w:w="2144" w:type="dxa"/>
            <w:vAlign w:val="top"/>
          </w:tcPr>
          <w:p w14:paraId="545EBB6C">
            <w:pPr>
              <w:pStyle w:val="6"/>
              <w:spacing w:before="163"/>
              <w:ind w:left="968"/>
              <w:rPr>
                <w:sz w:val="20"/>
                <w:szCs w:val="20"/>
              </w:rPr>
            </w:pPr>
            <w:r>
              <w:rPr>
                <w:spacing w:val="-3"/>
                <w:sz w:val="20"/>
                <w:szCs w:val="20"/>
              </w:rPr>
              <w:t>32</w:t>
            </w:r>
          </w:p>
        </w:tc>
      </w:tr>
      <w:tr w14:paraId="15226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2124" w:type="dxa"/>
            <w:vMerge w:val="continue"/>
            <w:tcBorders>
              <w:top w:val="nil"/>
              <w:bottom w:val="nil"/>
            </w:tcBorders>
            <w:vAlign w:val="top"/>
          </w:tcPr>
          <w:p w14:paraId="180D964C">
            <w:pPr>
              <w:rPr>
                <w:rFonts w:ascii="Arial"/>
                <w:sz w:val="21"/>
              </w:rPr>
            </w:pPr>
          </w:p>
        </w:tc>
        <w:tc>
          <w:tcPr>
            <w:tcW w:w="2268" w:type="dxa"/>
            <w:vMerge w:val="continue"/>
            <w:tcBorders>
              <w:top w:val="nil"/>
              <w:bottom w:val="nil"/>
            </w:tcBorders>
            <w:vAlign w:val="top"/>
          </w:tcPr>
          <w:p w14:paraId="539F45D5">
            <w:pPr>
              <w:rPr>
                <w:rFonts w:ascii="Arial"/>
                <w:sz w:val="21"/>
              </w:rPr>
            </w:pPr>
          </w:p>
        </w:tc>
        <w:tc>
          <w:tcPr>
            <w:tcW w:w="2348" w:type="dxa"/>
            <w:vMerge w:val="restart"/>
            <w:tcBorders>
              <w:bottom w:val="nil"/>
            </w:tcBorders>
            <w:vAlign w:val="top"/>
          </w:tcPr>
          <w:p w14:paraId="43F03D08">
            <w:pPr>
              <w:spacing w:line="281" w:lineRule="auto"/>
              <w:rPr>
                <w:rFonts w:ascii="Arial"/>
                <w:sz w:val="21"/>
              </w:rPr>
            </w:pPr>
          </w:p>
          <w:p w14:paraId="1DD60157">
            <w:pPr>
              <w:spacing w:line="281" w:lineRule="auto"/>
              <w:rPr>
                <w:rFonts w:ascii="Arial"/>
                <w:sz w:val="21"/>
              </w:rPr>
            </w:pPr>
          </w:p>
          <w:p w14:paraId="2DDE4498">
            <w:pPr>
              <w:spacing w:line="281" w:lineRule="auto"/>
              <w:rPr>
                <w:rFonts w:ascii="Arial"/>
                <w:sz w:val="21"/>
              </w:rPr>
            </w:pPr>
          </w:p>
          <w:p w14:paraId="4DAD9B02">
            <w:pPr>
              <w:pStyle w:val="6"/>
              <w:spacing w:before="65" w:line="239" w:lineRule="auto"/>
              <w:ind w:left="662"/>
              <w:rPr>
                <w:sz w:val="20"/>
                <w:szCs w:val="20"/>
              </w:rPr>
            </w:pPr>
            <w:r>
              <w:rPr>
                <w:spacing w:val="-1"/>
                <w:sz w:val="20"/>
                <w:szCs w:val="20"/>
              </w:rPr>
              <w:t>2021.04.09</w:t>
            </w:r>
          </w:p>
        </w:tc>
        <w:tc>
          <w:tcPr>
            <w:tcW w:w="2398" w:type="dxa"/>
            <w:vAlign w:val="top"/>
          </w:tcPr>
          <w:p w14:paraId="5DA4CC3D">
            <w:pPr>
              <w:pStyle w:val="6"/>
              <w:spacing w:before="174" w:line="239" w:lineRule="auto"/>
              <w:ind w:left="645"/>
              <w:rPr>
                <w:sz w:val="20"/>
                <w:szCs w:val="20"/>
              </w:rPr>
            </w:pPr>
            <w:r>
              <w:rPr>
                <w:spacing w:val="-1"/>
                <w:sz w:val="20"/>
                <w:szCs w:val="20"/>
              </w:rPr>
              <w:t>02:00-03:00</w:t>
            </w:r>
          </w:p>
        </w:tc>
        <w:tc>
          <w:tcPr>
            <w:tcW w:w="2808" w:type="dxa"/>
            <w:vAlign w:val="top"/>
          </w:tcPr>
          <w:p w14:paraId="48FD98EF">
            <w:pPr>
              <w:pStyle w:val="6"/>
              <w:spacing w:before="203" w:line="185" w:lineRule="auto"/>
              <w:ind w:left="296"/>
              <w:rPr>
                <w:sz w:val="20"/>
                <w:szCs w:val="20"/>
              </w:rPr>
            </w:pPr>
            <w:r>
              <w:rPr>
                <w:spacing w:val="-1"/>
                <w:sz w:val="20"/>
                <w:szCs w:val="20"/>
              </w:rPr>
              <w:t>YNZKSC20210324019-A009</w:t>
            </w:r>
          </w:p>
        </w:tc>
        <w:tc>
          <w:tcPr>
            <w:tcW w:w="2144" w:type="dxa"/>
            <w:vAlign w:val="top"/>
          </w:tcPr>
          <w:p w14:paraId="4A1D4930">
            <w:pPr>
              <w:pStyle w:val="6"/>
              <w:spacing w:before="173"/>
              <w:ind w:left="968"/>
              <w:rPr>
                <w:sz w:val="20"/>
                <w:szCs w:val="20"/>
              </w:rPr>
            </w:pPr>
            <w:r>
              <w:rPr>
                <w:spacing w:val="-2"/>
                <w:sz w:val="20"/>
                <w:szCs w:val="20"/>
              </w:rPr>
              <w:t>43</w:t>
            </w:r>
          </w:p>
        </w:tc>
      </w:tr>
      <w:tr w14:paraId="55C08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2124" w:type="dxa"/>
            <w:vMerge w:val="continue"/>
            <w:tcBorders>
              <w:top w:val="nil"/>
              <w:bottom w:val="nil"/>
            </w:tcBorders>
            <w:vAlign w:val="top"/>
          </w:tcPr>
          <w:p w14:paraId="6FFDD728">
            <w:pPr>
              <w:rPr>
                <w:rFonts w:ascii="Arial"/>
                <w:sz w:val="21"/>
              </w:rPr>
            </w:pPr>
          </w:p>
        </w:tc>
        <w:tc>
          <w:tcPr>
            <w:tcW w:w="2268" w:type="dxa"/>
            <w:vMerge w:val="continue"/>
            <w:tcBorders>
              <w:top w:val="nil"/>
              <w:bottom w:val="nil"/>
            </w:tcBorders>
            <w:vAlign w:val="top"/>
          </w:tcPr>
          <w:p w14:paraId="5FCFE82B">
            <w:pPr>
              <w:rPr>
                <w:rFonts w:ascii="Arial"/>
                <w:sz w:val="21"/>
              </w:rPr>
            </w:pPr>
          </w:p>
        </w:tc>
        <w:tc>
          <w:tcPr>
            <w:tcW w:w="2348" w:type="dxa"/>
            <w:vMerge w:val="continue"/>
            <w:tcBorders>
              <w:top w:val="nil"/>
              <w:bottom w:val="nil"/>
            </w:tcBorders>
            <w:vAlign w:val="top"/>
          </w:tcPr>
          <w:p w14:paraId="7AFD3494">
            <w:pPr>
              <w:rPr>
                <w:rFonts w:ascii="Arial"/>
                <w:sz w:val="21"/>
              </w:rPr>
            </w:pPr>
          </w:p>
        </w:tc>
        <w:tc>
          <w:tcPr>
            <w:tcW w:w="2398" w:type="dxa"/>
            <w:vAlign w:val="top"/>
          </w:tcPr>
          <w:p w14:paraId="620F31F7">
            <w:pPr>
              <w:pStyle w:val="6"/>
              <w:spacing w:before="175" w:line="239" w:lineRule="auto"/>
              <w:ind w:left="645"/>
              <w:rPr>
                <w:sz w:val="20"/>
                <w:szCs w:val="20"/>
              </w:rPr>
            </w:pPr>
            <w:r>
              <w:rPr>
                <w:spacing w:val="-1"/>
                <w:sz w:val="20"/>
                <w:szCs w:val="20"/>
              </w:rPr>
              <w:t>08:00-09:00</w:t>
            </w:r>
          </w:p>
        </w:tc>
        <w:tc>
          <w:tcPr>
            <w:tcW w:w="2808" w:type="dxa"/>
            <w:vAlign w:val="top"/>
          </w:tcPr>
          <w:p w14:paraId="66B5FCF5">
            <w:pPr>
              <w:pStyle w:val="6"/>
              <w:spacing w:before="204" w:line="185" w:lineRule="auto"/>
              <w:ind w:left="296"/>
              <w:rPr>
                <w:sz w:val="20"/>
                <w:szCs w:val="20"/>
              </w:rPr>
            </w:pPr>
            <w:r>
              <w:rPr>
                <w:spacing w:val="-1"/>
                <w:sz w:val="20"/>
                <w:szCs w:val="20"/>
              </w:rPr>
              <w:t>YNZKSC20210324019-A010</w:t>
            </w:r>
          </w:p>
        </w:tc>
        <w:tc>
          <w:tcPr>
            <w:tcW w:w="2144" w:type="dxa"/>
            <w:vAlign w:val="top"/>
          </w:tcPr>
          <w:p w14:paraId="13F522A2">
            <w:pPr>
              <w:pStyle w:val="6"/>
              <w:spacing w:before="174"/>
              <w:ind w:left="968"/>
              <w:rPr>
                <w:sz w:val="20"/>
                <w:szCs w:val="20"/>
              </w:rPr>
            </w:pPr>
            <w:r>
              <w:rPr>
                <w:spacing w:val="-3"/>
                <w:sz w:val="20"/>
                <w:szCs w:val="20"/>
              </w:rPr>
              <w:t>35</w:t>
            </w:r>
          </w:p>
        </w:tc>
      </w:tr>
      <w:tr w14:paraId="54ABA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2124" w:type="dxa"/>
            <w:vMerge w:val="continue"/>
            <w:tcBorders>
              <w:top w:val="nil"/>
              <w:bottom w:val="nil"/>
            </w:tcBorders>
            <w:vAlign w:val="top"/>
          </w:tcPr>
          <w:p w14:paraId="6C8D1C81">
            <w:pPr>
              <w:rPr>
                <w:rFonts w:ascii="Arial"/>
                <w:sz w:val="21"/>
              </w:rPr>
            </w:pPr>
          </w:p>
        </w:tc>
        <w:tc>
          <w:tcPr>
            <w:tcW w:w="2268" w:type="dxa"/>
            <w:vMerge w:val="continue"/>
            <w:tcBorders>
              <w:top w:val="nil"/>
              <w:bottom w:val="nil"/>
            </w:tcBorders>
            <w:vAlign w:val="top"/>
          </w:tcPr>
          <w:p w14:paraId="6E023CF9">
            <w:pPr>
              <w:rPr>
                <w:rFonts w:ascii="Arial"/>
                <w:sz w:val="21"/>
              </w:rPr>
            </w:pPr>
          </w:p>
        </w:tc>
        <w:tc>
          <w:tcPr>
            <w:tcW w:w="2348" w:type="dxa"/>
            <w:vMerge w:val="continue"/>
            <w:tcBorders>
              <w:top w:val="nil"/>
              <w:bottom w:val="nil"/>
            </w:tcBorders>
            <w:vAlign w:val="top"/>
          </w:tcPr>
          <w:p w14:paraId="07639DD0">
            <w:pPr>
              <w:rPr>
                <w:rFonts w:ascii="Arial"/>
                <w:sz w:val="21"/>
              </w:rPr>
            </w:pPr>
          </w:p>
        </w:tc>
        <w:tc>
          <w:tcPr>
            <w:tcW w:w="2398" w:type="dxa"/>
            <w:vAlign w:val="top"/>
          </w:tcPr>
          <w:p w14:paraId="4EB706C1">
            <w:pPr>
              <w:pStyle w:val="6"/>
              <w:spacing w:before="166" w:line="239" w:lineRule="auto"/>
              <w:ind w:left="645"/>
              <w:rPr>
                <w:sz w:val="20"/>
                <w:szCs w:val="20"/>
              </w:rPr>
            </w:pPr>
            <w:r>
              <w:rPr>
                <w:spacing w:val="-3"/>
                <w:sz w:val="20"/>
                <w:szCs w:val="20"/>
              </w:rPr>
              <w:t>14:00-15:00</w:t>
            </w:r>
          </w:p>
        </w:tc>
        <w:tc>
          <w:tcPr>
            <w:tcW w:w="2808" w:type="dxa"/>
            <w:vAlign w:val="top"/>
          </w:tcPr>
          <w:p w14:paraId="15E49031">
            <w:pPr>
              <w:pStyle w:val="6"/>
              <w:spacing w:before="195" w:line="185" w:lineRule="auto"/>
              <w:ind w:left="296"/>
              <w:rPr>
                <w:sz w:val="20"/>
                <w:szCs w:val="20"/>
              </w:rPr>
            </w:pPr>
            <w:r>
              <w:rPr>
                <w:spacing w:val="-1"/>
                <w:sz w:val="20"/>
                <w:szCs w:val="20"/>
              </w:rPr>
              <w:t>YNZKSC20210324019-A011</w:t>
            </w:r>
          </w:p>
        </w:tc>
        <w:tc>
          <w:tcPr>
            <w:tcW w:w="2144" w:type="dxa"/>
            <w:vAlign w:val="top"/>
          </w:tcPr>
          <w:p w14:paraId="23E12E2E">
            <w:pPr>
              <w:pStyle w:val="6"/>
              <w:spacing w:before="165"/>
              <w:ind w:left="968"/>
              <w:rPr>
                <w:sz w:val="20"/>
                <w:szCs w:val="20"/>
              </w:rPr>
            </w:pPr>
            <w:r>
              <w:rPr>
                <w:spacing w:val="-3"/>
                <w:sz w:val="20"/>
                <w:szCs w:val="20"/>
              </w:rPr>
              <w:t>37</w:t>
            </w:r>
          </w:p>
        </w:tc>
      </w:tr>
      <w:tr w14:paraId="3721D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2124" w:type="dxa"/>
            <w:vMerge w:val="continue"/>
            <w:tcBorders>
              <w:top w:val="nil"/>
            </w:tcBorders>
            <w:vAlign w:val="top"/>
          </w:tcPr>
          <w:p w14:paraId="28F45C74">
            <w:pPr>
              <w:rPr>
                <w:rFonts w:ascii="Arial"/>
                <w:sz w:val="21"/>
              </w:rPr>
            </w:pPr>
          </w:p>
        </w:tc>
        <w:tc>
          <w:tcPr>
            <w:tcW w:w="2268" w:type="dxa"/>
            <w:vMerge w:val="continue"/>
            <w:tcBorders>
              <w:top w:val="nil"/>
            </w:tcBorders>
            <w:vAlign w:val="top"/>
          </w:tcPr>
          <w:p w14:paraId="1521C16E">
            <w:pPr>
              <w:rPr>
                <w:rFonts w:ascii="Arial"/>
                <w:sz w:val="21"/>
              </w:rPr>
            </w:pPr>
          </w:p>
        </w:tc>
        <w:tc>
          <w:tcPr>
            <w:tcW w:w="2348" w:type="dxa"/>
            <w:vMerge w:val="continue"/>
            <w:tcBorders>
              <w:top w:val="nil"/>
            </w:tcBorders>
            <w:vAlign w:val="top"/>
          </w:tcPr>
          <w:p w14:paraId="3C46A6E0">
            <w:pPr>
              <w:rPr>
                <w:rFonts w:ascii="Arial"/>
                <w:sz w:val="21"/>
              </w:rPr>
            </w:pPr>
          </w:p>
        </w:tc>
        <w:tc>
          <w:tcPr>
            <w:tcW w:w="2398" w:type="dxa"/>
            <w:vAlign w:val="top"/>
          </w:tcPr>
          <w:p w14:paraId="5624ECE3">
            <w:pPr>
              <w:pStyle w:val="6"/>
              <w:spacing w:before="176" w:line="239" w:lineRule="auto"/>
              <w:ind w:left="645"/>
              <w:rPr>
                <w:sz w:val="20"/>
                <w:szCs w:val="20"/>
              </w:rPr>
            </w:pPr>
            <w:r>
              <w:rPr>
                <w:spacing w:val="-1"/>
                <w:sz w:val="20"/>
                <w:szCs w:val="20"/>
              </w:rPr>
              <w:t>20:00-21:00</w:t>
            </w:r>
          </w:p>
        </w:tc>
        <w:tc>
          <w:tcPr>
            <w:tcW w:w="2808" w:type="dxa"/>
            <w:vAlign w:val="top"/>
          </w:tcPr>
          <w:p w14:paraId="572BA561">
            <w:pPr>
              <w:pStyle w:val="6"/>
              <w:spacing w:before="205" w:line="185" w:lineRule="auto"/>
              <w:ind w:left="296"/>
              <w:rPr>
                <w:sz w:val="20"/>
                <w:szCs w:val="20"/>
              </w:rPr>
            </w:pPr>
            <w:r>
              <w:rPr>
                <w:spacing w:val="-1"/>
                <w:sz w:val="20"/>
                <w:szCs w:val="20"/>
              </w:rPr>
              <w:t>YNZKSC20210324019-A012</w:t>
            </w:r>
          </w:p>
        </w:tc>
        <w:tc>
          <w:tcPr>
            <w:tcW w:w="2144" w:type="dxa"/>
            <w:vAlign w:val="top"/>
          </w:tcPr>
          <w:p w14:paraId="3D994171">
            <w:pPr>
              <w:pStyle w:val="6"/>
              <w:spacing w:before="176" w:line="241" w:lineRule="auto"/>
              <w:ind w:left="968"/>
              <w:rPr>
                <w:sz w:val="20"/>
                <w:szCs w:val="20"/>
              </w:rPr>
            </w:pPr>
            <w:r>
              <w:rPr>
                <w:spacing w:val="-2"/>
                <w:sz w:val="20"/>
                <w:szCs w:val="20"/>
              </w:rPr>
              <w:t>44</w:t>
            </w:r>
          </w:p>
        </w:tc>
      </w:tr>
      <w:tr w14:paraId="61A82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2124" w:type="dxa"/>
            <w:vAlign w:val="top"/>
          </w:tcPr>
          <w:p w14:paraId="03C6BC57">
            <w:pPr>
              <w:pStyle w:val="6"/>
              <w:spacing w:before="158" w:line="221" w:lineRule="auto"/>
              <w:ind w:left="775"/>
              <w:rPr>
                <w:sz w:val="20"/>
                <w:szCs w:val="20"/>
              </w:rPr>
            </w:pPr>
            <w:r>
              <w:rPr>
                <w:spacing w:val="-6"/>
                <w:sz w:val="20"/>
                <w:szCs w:val="20"/>
              </w:rPr>
              <w:t>备</w:t>
            </w:r>
            <w:r>
              <w:rPr>
                <w:spacing w:val="88"/>
                <w:sz w:val="20"/>
                <w:szCs w:val="20"/>
              </w:rPr>
              <w:t xml:space="preserve"> </w:t>
            </w:r>
            <w:r>
              <w:rPr>
                <w:spacing w:val="-6"/>
                <w:sz w:val="20"/>
                <w:szCs w:val="20"/>
              </w:rPr>
              <w:t>注</w:t>
            </w:r>
          </w:p>
        </w:tc>
        <w:tc>
          <w:tcPr>
            <w:tcW w:w="11966" w:type="dxa"/>
            <w:gridSpan w:val="5"/>
            <w:vAlign w:val="top"/>
          </w:tcPr>
          <w:p w14:paraId="45DF7150">
            <w:pPr>
              <w:pStyle w:val="6"/>
              <w:spacing w:before="155" w:line="218" w:lineRule="auto"/>
              <w:ind w:left="91"/>
              <w:rPr>
                <w:sz w:val="20"/>
                <w:szCs w:val="20"/>
              </w:rPr>
            </w:pPr>
            <w:r>
              <w:rPr>
                <w:sz w:val="20"/>
                <w:szCs w:val="20"/>
              </w:rPr>
              <w:t>采样方法依据：HJ 194-2017环境空气质量手工监测技术规范及修改单。</w:t>
            </w:r>
          </w:p>
        </w:tc>
      </w:tr>
    </w:tbl>
    <w:p w14:paraId="39746287">
      <w:pPr>
        <w:pStyle w:val="2"/>
        <w:spacing w:line="282" w:lineRule="auto"/>
      </w:pPr>
    </w:p>
    <w:p w14:paraId="10FAAADA">
      <w:pPr>
        <w:pStyle w:val="2"/>
        <w:spacing w:line="282" w:lineRule="auto"/>
      </w:pPr>
    </w:p>
    <w:p w14:paraId="62C23A80">
      <w:pPr>
        <w:pStyle w:val="2"/>
        <w:spacing w:line="283" w:lineRule="auto"/>
      </w:pPr>
    </w:p>
    <w:p w14:paraId="57EBF717">
      <w:pPr>
        <w:pStyle w:val="2"/>
        <w:spacing w:line="283" w:lineRule="auto"/>
      </w:pPr>
    </w:p>
    <w:p w14:paraId="65372CFA">
      <w:pPr>
        <w:spacing w:before="121" w:line="180" w:lineRule="auto"/>
        <w:ind w:left="8991"/>
        <w:rPr>
          <w:rFonts w:ascii="Times New Roman" w:hAnsi="Times New Roman" w:eastAsia="Times New Roman" w:cs="Times New Roman"/>
          <w:sz w:val="42"/>
          <w:szCs w:val="42"/>
        </w:rPr>
      </w:pPr>
      <w:r>
        <w:drawing>
          <wp:anchor distT="0" distB="0" distL="0" distR="0" simplePos="0" relativeHeight="251890688" behindDoc="0" locked="0" layoutInCell="1" allowOverlap="1">
            <wp:simplePos x="0" y="0"/>
            <wp:positionH relativeFrom="column">
              <wp:posOffset>5359400</wp:posOffset>
            </wp:positionH>
            <wp:positionV relativeFrom="paragraph">
              <wp:posOffset>-59690</wp:posOffset>
            </wp:positionV>
            <wp:extent cx="1227455" cy="368935"/>
            <wp:effectExtent l="0" t="0" r="0" b="0"/>
            <wp:wrapNone/>
            <wp:docPr id="432" name="IM 432"/>
            <wp:cNvGraphicFramePr/>
            <a:graphic xmlns:a="http://schemas.openxmlformats.org/drawingml/2006/main">
              <a:graphicData uri="http://schemas.openxmlformats.org/drawingml/2006/picture">
                <pic:pic xmlns:pic="http://schemas.openxmlformats.org/drawingml/2006/picture">
                  <pic:nvPicPr>
                    <pic:cNvPr id="432" name="IM 432"/>
                    <pic:cNvPicPr/>
                  </pic:nvPicPr>
                  <pic:blipFill>
                    <a:blip r:embed="rId338"/>
                    <a:stretch>
                      <a:fillRect/>
                    </a:stretch>
                  </pic:blipFill>
                  <pic:spPr>
                    <a:xfrm>
                      <a:off x="0" y="0"/>
                      <a:ext cx="1227182" cy="369158"/>
                    </a:xfrm>
                    <a:prstGeom prst="rect">
                      <a:avLst/>
                    </a:prstGeom>
                  </pic:spPr>
                </pic:pic>
              </a:graphicData>
            </a:graphic>
          </wp:anchor>
        </w:drawing>
      </w:r>
      <w:r>
        <w:rPr>
          <w:rFonts w:ascii="Times New Roman" w:hAnsi="Times New Roman" w:eastAsia="Times New Roman" w:cs="Times New Roman"/>
          <w:i/>
          <w:iCs/>
          <w:color w:val="E05050"/>
          <w:spacing w:val="-5"/>
          <w:sz w:val="42"/>
          <w:szCs w:val="42"/>
        </w:rPr>
        <w:t>ii</w:t>
      </w:r>
    </w:p>
    <w:p w14:paraId="06D122FC">
      <w:pPr>
        <w:spacing w:line="180" w:lineRule="auto"/>
        <w:rPr>
          <w:rFonts w:ascii="Times New Roman" w:hAnsi="Times New Roman" w:eastAsia="Times New Roman" w:cs="Times New Roman"/>
          <w:sz w:val="42"/>
          <w:szCs w:val="42"/>
        </w:rPr>
        <w:sectPr>
          <w:pgSz w:w="16840" w:h="11900"/>
          <w:pgMar w:top="400" w:right="948" w:bottom="400" w:left="128" w:header="0" w:footer="0" w:gutter="0"/>
          <w:cols w:space="720" w:num="1"/>
        </w:sectPr>
      </w:pPr>
    </w:p>
    <w:p w14:paraId="698860F9">
      <w:pPr>
        <w:spacing w:before="132" w:line="196" w:lineRule="auto"/>
        <w:ind w:left="14716"/>
        <w:rPr>
          <w:rFonts w:ascii="宋体" w:hAnsi="宋体" w:eastAsia="宋体" w:cs="宋体"/>
          <w:sz w:val="22"/>
          <w:szCs w:val="22"/>
        </w:rPr>
      </w:pPr>
      <w:r>
        <mc:AlternateContent>
          <mc:Choice Requires="wps">
            <w:drawing>
              <wp:anchor distT="0" distB="0" distL="0" distR="0" simplePos="0" relativeHeight="251892736" behindDoc="0" locked="0" layoutInCell="0" allowOverlap="1">
                <wp:simplePos x="0" y="0"/>
                <wp:positionH relativeFrom="page">
                  <wp:posOffset>-1485265</wp:posOffset>
                </wp:positionH>
                <wp:positionV relativeFrom="page">
                  <wp:posOffset>1699895</wp:posOffset>
                </wp:positionV>
                <wp:extent cx="3190875" cy="133985"/>
                <wp:effectExtent l="0" t="0" r="0" b="0"/>
                <wp:wrapNone/>
                <wp:docPr id="436" name="TextBox 436"/>
                <wp:cNvGraphicFramePr/>
                <a:graphic xmlns:a="http://schemas.openxmlformats.org/drawingml/2006/main">
                  <a:graphicData uri="http://schemas.microsoft.com/office/word/2010/wordprocessingShape">
                    <wps:wsp>
                      <wps:cNvSpPr txBox="1"/>
                      <wps:spPr>
                        <a:xfrm rot="5400000">
                          <a:off x="-1485625" y="1700056"/>
                          <a:ext cx="3190875" cy="13398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F6B8D3A">
                            <w:pPr>
                              <w:spacing w:before="20" w:line="170" w:lineRule="exact"/>
                              <w:ind w:left="20"/>
                              <w:rPr>
                                <w:rFonts w:ascii="宋体" w:hAnsi="宋体" w:eastAsia="宋体" w:cs="宋体"/>
                                <w:sz w:val="14"/>
                                <w:szCs w:val="14"/>
                              </w:rPr>
                            </w:pPr>
                            <w:r>
                              <w:rPr>
                                <w:rFonts w:ascii="宋体" w:hAnsi="宋体" w:eastAsia="宋体" w:cs="宋体"/>
                                <w:position w:val="1"/>
                                <w:sz w:val="14"/>
                                <w:szCs w:val="14"/>
                                <w:em w:val="dot"/>
                              </w:rPr>
                              <w:t>网址：ynzk</w:t>
                            </w:r>
                            <w:r>
                              <w:rPr>
                                <w:rFonts w:ascii="宋体" w:hAnsi="宋体" w:eastAsia="宋体" w:cs="宋体"/>
                                <w:position w:val="1"/>
                                <w:sz w:val="14"/>
                                <w:szCs w:val="14"/>
                              </w:rPr>
                              <w:t>.</w:t>
                            </w:r>
                            <w:r>
                              <w:rPr>
                                <w:rFonts w:ascii="宋体" w:hAnsi="宋体" w:eastAsia="宋体" w:cs="宋体"/>
                                <w:position w:val="1"/>
                                <w:sz w:val="14"/>
                                <w:szCs w:val="14"/>
                                <w:em w:val="dot"/>
                              </w:rPr>
                              <w:t>china</w:t>
                            </w:r>
                            <w:r>
                              <w:rPr>
                                <w:rFonts w:ascii="宋体" w:hAnsi="宋体" w:eastAsia="宋体" w:cs="宋体"/>
                                <w:spacing w:val="-57"/>
                                <w:position w:val="1"/>
                                <w:sz w:val="14"/>
                                <w:szCs w:val="14"/>
                              </w:rPr>
                              <w:t xml:space="preserve"> </w:t>
                            </w:r>
                            <w:r>
                              <w:rPr>
                                <w:rFonts w:ascii="宋体" w:hAnsi="宋体" w:eastAsia="宋体" w:cs="宋体"/>
                                <w:position w:val="1"/>
                                <w:sz w:val="14"/>
                                <w:szCs w:val="14"/>
                                <w:em w:val="dot"/>
                              </w:rPr>
                              <w:t>st</w:t>
                            </w:r>
                            <w:r>
                              <w:rPr>
                                <w:rFonts w:ascii="宋体" w:hAnsi="宋体" w:eastAsia="宋体" w:cs="宋体"/>
                                <w:spacing w:val="-59"/>
                                <w:position w:val="1"/>
                                <w:sz w:val="14"/>
                                <w:szCs w:val="14"/>
                              </w:rPr>
                              <w:t xml:space="preserve"> </w:t>
                            </w:r>
                            <w:r>
                              <w:rPr>
                                <w:rFonts w:ascii="宋体" w:hAnsi="宋体" w:eastAsia="宋体" w:cs="宋体"/>
                                <w:position w:val="1"/>
                                <w:sz w:val="14"/>
                                <w:szCs w:val="14"/>
                                <w:em w:val="dot"/>
                              </w:rPr>
                              <w:t>t</w:t>
                            </w:r>
                            <w:r>
                              <w:rPr>
                                <w:rFonts w:ascii="宋体" w:hAnsi="宋体" w:eastAsia="宋体" w:cs="宋体"/>
                                <w:position w:val="1"/>
                                <w:sz w:val="14"/>
                                <w:szCs w:val="14"/>
                              </w:rPr>
                              <w:t>.</w:t>
                            </w:r>
                            <w:r>
                              <w:rPr>
                                <w:rFonts w:ascii="宋体" w:hAnsi="宋体" w:eastAsia="宋体" w:cs="宋体"/>
                                <w:position w:val="1"/>
                                <w:sz w:val="14"/>
                                <w:szCs w:val="14"/>
                                <w:em w:val="dot"/>
                              </w:rPr>
                              <w:t>cn</w:t>
                            </w:r>
                            <w:r>
                              <w:rPr>
                                <w:rFonts w:ascii="宋体" w:hAnsi="宋体" w:eastAsia="宋体" w:cs="宋体"/>
                                <w:position w:val="1"/>
                                <w:sz w:val="14"/>
                                <w:szCs w:val="14"/>
                              </w:rPr>
                              <w:t xml:space="preserve">                   </w:t>
                            </w:r>
                            <w:r>
                              <w:rPr>
                                <w:rFonts w:ascii="宋体" w:hAnsi="宋体" w:eastAsia="宋体" w:cs="宋体"/>
                                <w:position w:val="1"/>
                                <w:sz w:val="14"/>
                                <w:szCs w:val="14"/>
                                <w:em w:val="dot"/>
                              </w:rPr>
                              <w:t>客服邮箱：ynzkc</w:t>
                            </w:r>
                            <w:r>
                              <w:rPr>
                                <w:rFonts w:ascii="宋体" w:hAnsi="宋体" w:eastAsia="宋体" w:cs="宋体"/>
                                <w:spacing w:val="-56"/>
                                <w:position w:val="1"/>
                                <w:sz w:val="14"/>
                                <w:szCs w:val="14"/>
                              </w:rPr>
                              <w:t xml:space="preserve"> </w:t>
                            </w:r>
                            <w:r>
                              <w:rPr>
                                <w:rFonts w:ascii="宋体" w:hAnsi="宋体" w:eastAsia="宋体" w:cs="宋体"/>
                                <w:position w:val="1"/>
                                <w:sz w:val="14"/>
                                <w:szCs w:val="14"/>
                                <w:em w:val="dot"/>
                              </w:rPr>
                              <w:t>se@c</w:t>
                            </w:r>
                            <w:r>
                              <w:rPr>
                                <w:rFonts w:ascii="宋体" w:hAnsi="宋体" w:eastAsia="宋体" w:cs="宋体"/>
                                <w:spacing w:val="-1"/>
                                <w:position w:val="1"/>
                                <w:sz w:val="14"/>
                                <w:szCs w:val="14"/>
                                <w:em w:val="dot"/>
                              </w:rPr>
                              <w:t>h</w:t>
                            </w:r>
                            <w:r>
                              <w:rPr>
                                <w:rFonts w:ascii="宋体" w:hAnsi="宋体" w:eastAsia="宋体" w:cs="宋体"/>
                                <w:spacing w:val="-53"/>
                                <w:position w:val="1"/>
                                <w:sz w:val="14"/>
                                <w:szCs w:val="14"/>
                              </w:rPr>
                              <w:t xml:space="preserve"> </w:t>
                            </w:r>
                            <w:r>
                              <w:rPr>
                                <w:rFonts w:ascii="宋体" w:hAnsi="宋体" w:eastAsia="宋体" w:cs="宋体"/>
                                <w:spacing w:val="-1"/>
                                <w:position w:val="1"/>
                                <w:sz w:val="14"/>
                                <w:szCs w:val="14"/>
                                <w:em w:val="dot"/>
                              </w:rPr>
                              <w:t>ina</w:t>
                            </w:r>
                            <w:r>
                              <w:rPr>
                                <w:rFonts w:ascii="宋体" w:hAnsi="宋体" w:eastAsia="宋体" w:cs="宋体"/>
                                <w:spacing w:val="-57"/>
                                <w:position w:val="1"/>
                                <w:sz w:val="14"/>
                                <w:szCs w:val="14"/>
                              </w:rPr>
                              <w:t xml:space="preserve"> </w:t>
                            </w:r>
                            <w:r>
                              <w:rPr>
                                <w:rFonts w:ascii="宋体" w:hAnsi="宋体" w:eastAsia="宋体" w:cs="宋体"/>
                                <w:spacing w:val="-1"/>
                                <w:position w:val="1"/>
                                <w:sz w:val="14"/>
                                <w:szCs w:val="14"/>
                                <w:em w:val="dot"/>
                              </w:rPr>
                              <w:t>st</w:t>
                            </w:r>
                            <w:r>
                              <w:rPr>
                                <w:rFonts w:ascii="宋体" w:hAnsi="宋体" w:eastAsia="宋体" w:cs="宋体"/>
                                <w:spacing w:val="-59"/>
                                <w:position w:val="1"/>
                                <w:sz w:val="14"/>
                                <w:szCs w:val="14"/>
                              </w:rPr>
                              <w:t xml:space="preserve"> </w:t>
                            </w:r>
                            <w:r>
                              <w:rPr>
                                <w:rFonts w:ascii="宋体" w:hAnsi="宋体" w:eastAsia="宋体" w:cs="宋体"/>
                                <w:spacing w:val="-1"/>
                                <w:position w:val="1"/>
                                <w:sz w:val="14"/>
                                <w:szCs w:val="14"/>
                                <w:em w:val="dot"/>
                              </w:rPr>
                              <w:t>t</w:t>
                            </w:r>
                            <w:r>
                              <w:rPr>
                                <w:rFonts w:ascii="宋体" w:hAnsi="宋体" w:eastAsia="宋体" w:cs="宋体"/>
                                <w:spacing w:val="13"/>
                                <w:position w:val="1"/>
                                <w:sz w:val="14"/>
                                <w:szCs w:val="14"/>
                              </w:rPr>
                              <w:t xml:space="preserve"> </w:t>
                            </w:r>
                            <w:r>
                              <w:rPr>
                                <w:rFonts w:ascii="宋体" w:hAnsi="宋体" w:eastAsia="宋体" w:cs="宋体"/>
                                <w:spacing w:val="-1"/>
                                <w:position w:val="1"/>
                                <w:sz w:val="14"/>
                                <w:szCs w:val="14"/>
                                <w:em w:val="dot"/>
                              </w:rPr>
                              <w:t>cn</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36" o:spid="_x0000_s1026" o:spt="202" type="#_x0000_t202" style="position:absolute;left:0pt;margin-left:-116.95pt;margin-top:133.85pt;height:10.55pt;width:251.25pt;mso-position-horizontal-relative:page;mso-position-vertical-relative:page;rotation:5898240f;z-index:251892736;mso-width-relative:page;mso-height-relative:page;" filled="f" stroked="f" coordsize="21600,21600" o:allowincell="f" o:gfxdata="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7dSudsAAAAM&#10;AQAADwAAAAAAAAABACAAAAAiAAAAZHJzL2Rvd25yZXYueG1sUEsBAhQAFAAAAAgAh07iQCkyVBxS&#10;AgAApgQAAA4AAAAAAAAAAQAgAAAAKgEAAGRycy9lMm9Eb2MueG1sUEsFBgAAAAAGAAYAWQEAAO4F&#10;AAAAAA==&#10;">
                <v:fill on="f" focussize="0,0"/>
                <v:stroke on="f" weight="0pt" miterlimit="0" joinstyle="miter"/>
                <v:imagedata o:title=""/>
                <o:lock v:ext="edit" aspectratio="f"/>
                <v:textbox inset="0mm,0mm,0mm,0mm">
                  <w:txbxContent>
                    <w:p w14:paraId="3F6B8D3A">
                      <w:pPr>
                        <w:spacing w:before="20" w:line="170" w:lineRule="exact"/>
                        <w:ind w:left="20"/>
                        <w:rPr>
                          <w:rFonts w:ascii="宋体" w:hAnsi="宋体" w:eastAsia="宋体" w:cs="宋体"/>
                          <w:sz w:val="14"/>
                          <w:szCs w:val="14"/>
                        </w:rPr>
                      </w:pPr>
                      <w:r>
                        <w:rPr>
                          <w:rFonts w:ascii="宋体" w:hAnsi="宋体" w:eastAsia="宋体" w:cs="宋体"/>
                          <w:position w:val="1"/>
                          <w:sz w:val="14"/>
                          <w:szCs w:val="14"/>
                          <w:em w:val="dot"/>
                        </w:rPr>
                        <w:t>网址：ynzk</w:t>
                      </w:r>
                      <w:r>
                        <w:rPr>
                          <w:rFonts w:ascii="宋体" w:hAnsi="宋体" w:eastAsia="宋体" w:cs="宋体"/>
                          <w:position w:val="1"/>
                          <w:sz w:val="14"/>
                          <w:szCs w:val="14"/>
                        </w:rPr>
                        <w:t>.</w:t>
                      </w:r>
                      <w:r>
                        <w:rPr>
                          <w:rFonts w:ascii="宋体" w:hAnsi="宋体" w:eastAsia="宋体" w:cs="宋体"/>
                          <w:position w:val="1"/>
                          <w:sz w:val="14"/>
                          <w:szCs w:val="14"/>
                          <w:em w:val="dot"/>
                        </w:rPr>
                        <w:t>china</w:t>
                      </w:r>
                      <w:r>
                        <w:rPr>
                          <w:rFonts w:ascii="宋体" w:hAnsi="宋体" w:eastAsia="宋体" w:cs="宋体"/>
                          <w:spacing w:val="-57"/>
                          <w:position w:val="1"/>
                          <w:sz w:val="14"/>
                          <w:szCs w:val="14"/>
                        </w:rPr>
                        <w:t xml:space="preserve"> </w:t>
                      </w:r>
                      <w:r>
                        <w:rPr>
                          <w:rFonts w:ascii="宋体" w:hAnsi="宋体" w:eastAsia="宋体" w:cs="宋体"/>
                          <w:position w:val="1"/>
                          <w:sz w:val="14"/>
                          <w:szCs w:val="14"/>
                          <w:em w:val="dot"/>
                        </w:rPr>
                        <w:t>st</w:t>
                      </w:r>
                      <w:r>
                        <w:rPr>
                          <w:rFonts w:ascii="宋体" w:hAnsi="宋体" w:eastAsia="宋体" w:cs="宋体"/>
                          <w:spacing w:val="-59"/>
                          <w:position w:val="1"/>
                          <w:sz w:val="14"/>
                          <w:szCs w:val="14"/>
                        </w:rPr>
                        <w:t xml:space="preserve"> </w:t>
                      </w:r>
                      <w:r>
                        <w:rPr>
                          <w:rFonts w:ascii="宋体" w:hAnsi="宋体" w:eastAsia="宋体" w:cs="宋体"/>
                          <w:position w:val="1"/>
                          <w:sz w:val="14"/>
                          <w:szCs w:val="14"/>
                          <w:em w:val="dot"/>
                        </w:rPr>
                        <w:t>t</w:t>
                      </w:r>
                      <w:r>
                        <w:rPr>
                          <w:rFonts w:ascii="宋体" w:hAnsi="宋体" w:eastAsia="宋体" w:cs="宋体"/>
                          <w:position w:val="1"/>
                          <w:sz w:val="14"/>
                          <w:szCs w:val="14"/>
                        </w:rPr>
                        <w:t>.</w:t>
                      </w:r>
                      <w:r>
                        <w:rPr>
                          <w:rFonts w:ascii="宋体" w:hAnsi="宋体" w:eastAsia="宋体" w:cs="宋体"/>
                          <w:position w:val="1"/>
                          <w:sz w:val="14"/>
                          <w:szCs w:val="14"/>
                          <w:em w:val="dot"/>
                        </w:rPr>
                        <w:t>cn</w:t>
                      </w:r>
                      <w:r>
                        <w:rPr>
                          <w:rFonts w:ascii="宋体" w:hAnsi="宋体" w:eastAsia="宋体" w:cs="宋体"/>
                          <w:position w:val="1"/>
                          <w:sz w:val="14"/>
                          <w:szCs w:val="14"/>
                        </w:rPr>
                        <w:t xml:space="preserve">                   </w:t>
                      </w:r>
                      <w:r>
                        <w:rPr>
                          <w:rFonts w:ascii="宋体" w:hAnsi="宋体" w:eastAsia="宋体" w:cs="宋体"/>
                          <w:position w:val="1"/>
                          <w:sz w:val="14"/>
                          <w:szCs w:val="14"/>
                          <w:em w:val="dot"/>
                        </w:rPr>
                        <w:t>客服邮箱：ynzkc</w:t>
                      </w:r>
                      <w:r>
                        <w:rPr>
                          <w:rFonts w:ascii="宋体" w:hAnsi="宋体" w:eastAsia="宋体" w:cs="宋体"/>
                          <w:spacing w:val="-56"/>
                          <w:position w:val="1"/>
                          <w:sz w:val="14"/>
                          <w:szCs w:val="14"/>
                        </w:rPr>
                        <w:t xml:space="preserve"> </w:t>
                      </w:r>
                      <w:r>
                        <w:rPr>
                          <w:rFonts w:ascii="宋体" w:hAnsi="宋体" w:eastAsia="宋体" w:cs="宋体"/>
                          <w:position w:val="1"/>
                          <w:sz w:val="14"/>
                          <w:szCs w:val="14"/>
                          <w:em w:val="dot"/>
                        </w:rPr>
                        <w:t>se@c</w:t>
                      </w:r>
                      <w:r>
                        <w:rPr>
                          <w:rFonts w:ascii="宋体" w:hAnsi="宋体" w:eastAsia="宋体" w:cs="宋体"/>
                          <w:spacing w:val="-1"/>
                          <w:position w:val="1"/>
                          <w:sz w:val="14"/>
                          <w:szCs w:val="14"/>
                          <w:em w:val="dot"/>
                        </w:rPr>
                        <w:t>h</w:t>
                      </w:r>
                      <w:r>
                        <w:rPr>
                          <w:rFonts w:ascii="宋体" w:hAnsi="宋体" w:eastAsia="宋体" w:cs="宋体"/>
                          <w:spacing w:val="-53"/>
                          <w:position w:val="1"/>
                          <w:sz w:val="14"/>
                          <w:szCs w:val="14"/>
                        </w:rPr>
                        <w:t xml:space="preserve"> </w:t>
                      </w:r>
                      <w:r>
                        <w:rPr>
                          <w:rFonts w:ascii="宋体" w:hAnsi="宋体" w:eastAsia="宋体" w:cs="宋体"/>
                          <w:spacing w:val="-1"/>
                          <w:position w:val="1"/>
                          <w:sz w:val="14"/>
                          <w:szCs w:val="14"/>
                          <w:em w:val="dot"/>
                        </w:rPr>
                        <w:t>ina</w:t>
                      </w:r>
                      <w:r>
                        <w:rPr>
                          <w:rFonts w:ascii="宋体" w:hAnsi="宋体" w:eastAsia="宋体" w:cs="宋体"/>
                          <w:spacing w:val="-57"/>
                          <w:position w:val="1"/>
                          <w:sz w:val="14"/>
                          <w:szCs w:val="14"/>
                        </w:rPr>
                        <w:t xml:space="preserve"> </w:t>
                      </w:r>
                      <w:r>
                        <w:rPr>
                          <w:rFonts w:ascii="宋体" w:hAnsi="宋体" w:eastAsia="宋体" w:cs="宋体"/>
                          <w:spacing w:val="-1"/>
                          <w:position w:val="1"/>
                          <w:sz w:val="14"/>
                          <w:szCs w:val="14"/>
                          <w:em w:val="dot"/>
                        </w:rPr>
                        <w:t>st</w:t>
                      </w:r>
                      <w:r>
                        <w:rPr>
                          <w:rFonts w:ascii="宋体" w:hAnsi="宋体" w:eastAsia="宋体" w:cs="宋体"/>
                          <w:spacing w:val="-59"/>
                          <w:position w:val="1"/>
                          <w:sz w:val="14"/>
                          <w:szCs w:val="14"/>
                        </w:rPr>
                        <w:t xml:space="preserve"> </w:t>
                      </w:r>
                      <w:r>
                        <w:rPr>
                          <w:rFonts w:ascii="宋体" w:hAnsi="宋体" w:eastAsia="宋体" w:cs="宋体"/>
                          <w:spacing w:val="-1"/>
                          <w:position w:val="1"/>
                          <w:sz w:val="14"/>
                          <w:szCs w:val="14"/>
                          <w:em w:val="dot"/>
                        </w:rPr>
                        <w:t>t</w:t>
                      </w:r>
                      <w:r>
                        <w:rPr>
                          <w:rFonts w:ascii="宋体" w:hAnsi="宋体" w:eastAsia="宋体" w:cs="宋体"/>
                          <w:spacing w:val="13"/>
                          <w:position w:val="1"/>
                          <w:sz w:val="14"/>
                          <w:szCs w:val="14"/>
                        </w:rPr>
                        <w:t xml:space="preserve"> </w:t>
                      </w:r>
                      <w:r>
                        <w:rPr>
                          <w:rFonts w:ascii="宋体" w:hAnsi="宋体" w:eastAsia="宋体" w:cs="宋体"/>
                          <w:spacing w:val="-1"/>
                          <w:position w:val="1"/>
                          <w:sz w:val="14"/>
                          <w:szCs w:val="14"/>
                          <w:em w:val="dot"/>
                        </w:rPr>
                        <w:t>cn</w:t>
                      </w:r>
                    </w:p>
                  </w:txbxContent>
                </v:textbox>
              </v:shape>
            </w:pict>
          </mc:Fallback>
        </mc:AlternateContent>
      </w:r>
      <w:r>
        <mc:AlternateContent>
          <mc:Choice Requires="wps">
            <w:drawing>
              <wp:anchor distT="0" distB="0" distL="0" distR="0" simplePos="0" relativeHeight="251896832" behindDoc="0" locked="0" layoutInCell="0" allowOverlap="1">
                <wp:simplePos x="0" y="0"/>
                <wp:positionH relativeFrom="page">
                  <wp:posOffset>9829800</wp:posOffset>
                </wp:positionH>
                <wp:positionV relativeFrom="page">
                  <wp:posOffset>147955</wp:posOffset>
                </wp:positionV>
                <wp:extent cx="268605" cy="353060"/>
                <wp:effectExtent l="0" t="0" r="0" b="0"/>
                <wp:wrapNone/>
                <wp:docPr id="438" name="TextBox 438"/>
                <wp:cNvGraphicFramePr/>
                <a:graphic xmlns:a="http://schemas.openxmlformats.org/drawingml/2006/main">
                  <a:graphicData uri="http://schemas.microsoft.com/office/word/2010/wordprocessingShape">
                    <wps:wsp>
                      <wps:cNvSpPr txBox="1"/>
                      <wps:spPr>
                        <a:xfrm rot="5400000">
                          <a:off x="9830089" y="148218"/>
                          <a:ext cx="268604" cy="35305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750BE00">
                            <w:pPr>
                              <w:spacing w:before="139" w:line="183" w:lineRule="auto"/>
                              <w:ind w:left="20"/>
                              <w:rPr>
                                <w:rFonts w:ascii="宋体" w:hAnsi="宋体" w:eastAsia="宋体" w:cs="宋体"/>
                                <w:sz w:val="40"/>
                                <w:szCs w:val="40"/>
                              </w:rPr>
                            </w:pPr>
                            <w:r>
                              <w:rPr>
                                <w:rFonts w:ascii="宋体" w:hAnsi="宋体" w:eastAsia="宋体" w:cs="宋体"/>
                                <w:color w:val="1142A4"/>
                                <w:spacing w:val="-5"/>
                                <w:sz w:val="40"/>
                                <w:szCs w:val="40"/>
                              </w:rPr>
                              <w:t>S2</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38" o:spid="_x0000_s1026" o:spt="202" type="#_x0000_t202" style="position:absolute;left:0pt;margin-left:774pt;margin-top:11.65pt;height:27.8pt;width:21.15pt;mso-position-horizontal-relative:page;mso-position-vertical-relative:page;rotation:5898240f;z-index:251896832;mso-width-relative:page;mso-height-relative:page;" filled="f" stroked="f" coordsize="21600,21600" o:allowincell="f" o:gfxdata="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GrM3d2QAAAAsBAAAP&#10;AAAAAAAAAAEAIAAAACIAAABkcnMvZG93bnJldi54bWxQSwECFAAUAAAACACHTuJAkBBBlFACAACj&#10;BAAADgAAAAAAAAABACAAAAAoAQAAZHJzL2Uyb0RvYy54bWxQSwUGAAAAAAYABgBZAQAA6gUAAAAA&#10;">
                <v:fill on="f" focussize="0,0"/>
                <v:stroke on="f" weight="0pt" miterlimit="0" joinstyle="miter"/>
                <v:imagedata o:title=""/>
                <o:lock v:ext="edit" aspectratio="f"/>
                <v:textbox inset="0mm,0mm,0mm,0mm">
                  <w:txbxContent>
                    <w:p w14:paraId="2750BE00">
                      <w:pPr>
                        <w:spacing w:before="139" w:line="183" w:lineRule="auto"/>
                        <w:ind w:left="20"/>
                        <w:rPr>
                          <w:rFonts w:ascii="宋体" w:hAnsi="宋体" w:eastAsia="宋体" w:cs="宋体"/>
                          <w:sz w:val="40"/>
                          <w:szCs w:val="40"/>
                        </w:rPr>
                      </w:pPr>
                      <w:r>
                        <w:rPr>
                          <w:rFonts w:ascii="宋体" w:hAnsi="宋体" w:eastAsia="宋体" w:cs="宋体"/>
                          <w:color w:val="1142A4"/>
                          <w:spacing w:val="-5"/>
                          <w:sz w:val="40"/>
                          <w:szCs w:val="40"/>
                        </w:rPr>
                        <w:t>S2</w:t>
                      </w:r>
                    </w:p>
                  </w:txbxContent>
                </v:textbox>
              </v:shape>
            </w:pict>
          </mc:Fallback>
        </mc:AlternateContent>
      </w:r>
      <w:r>
        <w:drawing>
          <wp:anchor distT="0" distB="0" distL="0" distR="0" simplePos="0" relativeHeight="251893760" behindDoc="0" locked="0" layoutInCell="0" allowOverlap="1">
            <wp:simplePos x="0" y="0"/>
            <wp:positionH relativeFrom="page">
              <wp:posOffset>767715</wp:posOffset>
            </wp:positionH>
            <wp:positionV relativeFrom="page">
              <wp:posOffset>920750</wp:posOffset>
            </wp:positionV>
            <wp:extent cx="8978900" cy="12700"/>
            <wp:effectExtent l="0" t="0" r="0" b="0"/>
            <wp:wrapNone/>
            <wp:docPr id="440" name="IM 440"/>
            <wp:cNvGraphicFramePr/>
            <a:graphic xmlns:a="http://schemas.openxmlformats.org/drawingml/2006/main">
              <a:graphicData uri="http://schemas.openxmlformats.org/drawingml/2006/picture">
                <pic:pic xmlns:pic="http://schemas.openxmlformats.org/drawingml/2006/picture">
                  <pic:nvPicPr>
                    <pic:cNvPr id="440" name="IM 440"/>
                    <pic:cNvPicPr/>
                  </pic:nvPicPr>
                  <pic:blipFill>
                    <a:blip r:embed="rId339"/>
                    <a:stretch>
                      <a:fillRect/>
                    </a:stretch>
                  </pic:blipFill>
                  <pic:spPr>
                    <a:xfrm>
                      <a:off x="0" y="0"/>
                      <a:ext cx="8978927" cy="12694"/>
                    </a:xfrm>
                    <a:prstGeom prst="rect">
                      <a:avLst/>
                    </a:prstGeom>
                  </pic:spPr>
                </pic:pic>
              </a:graphicData>
            </a:graphic>
          </wp:anchor>
        </w:drawing>
      </w:r>
      <w:r>
        <w:rPr>
          <w:rFonts w:ascii="宋体" w:hAnsi="宋体" w:eastAsia="宋体" w:cs="宋体"/>
          <w:spacing w:val="-1"/>
          <w:sz w:val="22"/>
          <w:szCs w:val="22"/>
        </w:rPr>
        <w:t>NO.2</w:t>
      </w:r>
    </w:p>
    <w:tbl>
      <w:tblPr>
        <w:tblStyle w:val="5"/>
        <w:tblW w:w="14099" w:type="dxa"/>
        <w:tblInd w:w="11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43"/>
        <w:gridCol w:w="2508"/>
        <w:gridCol w:w="2378"/>
        <w:gridCol w:w="1939"/>
        <w:gridCol w:w="2978"/>
        <w:gridCol w:w="2153"/>
      </w:tblGrid>
      <w:tr w14:paraId="03AE3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3" w:hRule="atLeast"/>
        </w:trPr>
        <w:tc>
          <w:tcPr>
            <w:tcW w:w="2143" w:type="dxa"/>
            <w:vAlign w:val="top"/>
          </w:tcPr>
          <w:p w14:paraId="1C4E4221">
            <w:pPr>
              <w:pStyle w:val="6"/>
              <w:spacing w:before="260" w:line="219" w:lineRule="auto"/>
              <w:ind w:left="667"/>
              <w:rPr>
                <w:sz w:val="20"/>
                <w:szCs w:val="20"/>
              </w:rPr>
            </w:pPr>
            <w:r>
              <w:rPr>
                <w:b/>
                <w:bCs/>
                <w:spacing w:val="6"/>
                <w:sz w:val="20"/>
                <w:szCs w:val="20"/>
              </w:rPr>
              <w:t>检测项目</w:t>
            </w:r>
          </w:p>
        </w:tc>
        <w:tc>
          <w:tcPr>
            <w:tcW w:w="2508" w:type="dxa"/>
            <w:vAlign w:val="top"/>
          </w:tcPr>
          <w:p w14:paraId="65615D26">
            <w:pPr>
              <w:pStyle w:val="6"/>
              <w:spacing w:before="260" w:line="219" w:lineRule="auto"/>
              <w:ind w:left="844"/>
              <w:rPr>
                <w:sz w:val="20"/>
                <w:szCs w:val="20"/>
              </w:rPr>
            </w:pPr>
            <w:r>
              <w:rPr>
                <w:b/>
                <w:bCs/>
                <w:spacing w:val="-4"/>
                <w:sz w:val="20"/>
                <w:szCs w:val="20"/>
              </w:rPr>
              <w:t>检测点位</w:t>
            </w:r>
          </w:p>
        </w:tc>
        <w:tc>
          <w:tcPr>
            <w:tcW w:w="2378" w:type="dxa"/>
            <w:vAlign w:val="top"/>
          </w:tcPr>
          <w:p w14:paraId="14047421">
            <w:pPr>
              <w:pStyle w:val="6"/>
              <w:spacing w:before="259" w:line="219" w:lineRule="auto"/>
              <w:ind w:left="786"/>
              <w:rPr>
                <w:sz w:val="20"/>
                <w:szCs w:val="20"/>
              </w:rPr>
            </w:pPr>
            <w:r>
              <w:rPr>
                <w:b/>
                <w:bCs/>
                <w:spacing w:val="-4"/>
                <w:sz w:val="20"/>
                <w:szCs w:val="20"/>
              </w:rPr>
              <w:t>采样日期</w:t>
            </w:r>
          </w:p>
        </w:tc>
        <w:tc>
          <w:tcPr>
            <w:tcW w:w="1939" w:type="dxa"/>
            <w:vAlign w:val="top"/>
          </w:tcPr>
          <w:p w14:paraId="3AA4B47D">
            <w:pPr>
              <w:pStyle w:val="6"/>
              <w:spacing w:before="259" w:line="219" w:lineRule="auto"/>
              <w:ind w:left="568"/>
              <w:rPr>
                <w:sz w:val="20"/>
                <w:szCs w:val="20"/>
              </w:rPr>
            </w:pPr>
            <w:r>
              <w:rPr>
                <w:b/>
                <w:bCs/>
                <w:spacing w:val="-4"/>
                <w:sz w:val="20"/>
                <w:szCs w:val="20"/>
              </w:rPr>
              <w:t>采样时段</w:t>
            </w:r>
          </w:p>
        </w:tc>
        <w:tc>
          <w:tcPr>
            <w:tcW w:w="2978" w:type="dxa"/>
            <w:vAlign w:val="top"/>
          </w:tcPr>
          <w:p w14:paraId="0EB51BAC">
            <w:pPr>
              <w:pStyle w:val="6"/>
              <w:spacing w:before="260" w:line="219" w:lineRule="auto"/>
              <w:ind w:left="1089"/>
              <w:rPr>
                <w:sz w:val="20"/>
                <w:szCs w:val="20"/>
              </w:rPr>
            </w:pPr>
            <w:r>
              <w:rPr>
                <w:b/>
                <w:bCs/>
                <w:spacing w:val="-4"/>
                <w:sz w:val="20"/>
                <w:szCs w:val="20"/>
              </w:rPr>
              <w:t>样品编号</w:t>
            </w:r>
          </w:p>
        </w:tc>
        <w:tc>
          <w:tcPr>
            <w:tcW w:w="2153" w:type="dxa"/>
            <w:vAlign w:val="top"/>
          </w:tcPr>
          <w:p w14:paraId="24ACA0C8">
            <w:pPr>
              <w:pStyle w:val="6"/>
              <w:spacing w:before="80" w:line="219" w:lineRule="auto"/>
              <w:ind w:left="671"/>
              <w:rPr>
                <w:sz w:val="20"/>
                <w:szCs w:val="20"/>
              </w:rPr>
            </w:pPr>
            <w:r>
              <w:rPr>
                <w:b/>
                <w:bCs/>
                <w:spacing w:val="-4"/>
                <w:sz w:val="20"/>
                <w:szCs w:val="20"/>
              </w:rPr>
              <w:t>检测结果</w:t>
            </w:r>
          </w:p>
          <w:p w14:paraId="6A873E31">
            <w:pPr>
              <w:pStyle w:val="6"/>
              <w:spacing w:before="55" w:line="214" w:lineRule="auto"/>
              <w:ind w:left="621"/>
              <w:rPr>
                <w:sz w:val="20"/>
                <w:szCs w:val="20"/>
              </w:rPr>
            </w:pPr>
            <w:r>
              <w:rPr>
                <w:b/>
                <w:bCs/>
                <w:spacing w:val="-8"/>
                <w:sz w:val="20"/>
                <w:szCs w:val="20"/>
              </w:rPr>
              <w:t>(μg/m³)</w:t>
            </w:r>
          </w:p>
        </w:tc>
      </w:tr>
      <w:tr w14:paraId="77C3E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8" w:hRule="atLeast"/>
        </w:trPr>
        <w:tc>
          <w:tcPr>
            <w:tcW w:w="2143" w:type="dxa"/>
            <w:vMerge w:val="restart"/>
            <w:tcBorders>
              <w:bottom w:val="nil"/>
            </w:tcBorders>
            <w:vAlign w:val="top"/>
          </w:tcPr>
          <w:p w14:paraId="3A93D755">
            <w:pPr>
              <w:spacing w:line="299" w:lineRule="auto"/>
              <w:rPr>
                <w:rFonts w:ascii="Arial"/>
                <w:sz w:val="21"/>
              </w:rPr>
            </w:pPr>
          </w:p>
          <w:p w14:paraId="3F468D84">
            <w:pPr>
              <w:spacing w:line="299" w:lineRule="auto"/>
              <w:rPr>
                <w:rFonts w:ascii="Arial"/>
                <w:sz w:val="21"/>
              </w:rPr>
            </w:pPr>
          </w:p>
          <w:p w14:paraId="4577D166">
            <w:pPr>
              <w:spacing w:line="300" w:lineRule="auto"/>
              <w:rPr>
                <w:rFonts w:ascii="Arial"/>
                <w:sz w:val="21"/>
              </w:rPr>
            </w:pPr>
          </w:p>
          <w:p w14:paraId="204B4DC9">
            <w:pPr>
              <w:pStyle w:val="6"/>
              <w:spacing w:before="65" w:line="219" w:lineRule="auto"/>
              <w:ind w:left="664"/>
              <w:rPr>
                <w:sz w:val="20"/>
                <w:szCs w:val="20"/>
              </w:rPr>
            </w:pPr>
            <w:r>
              <w:rPr>
                <w:spacing w:val="-2"/>
                <w:sz w:val="20"/>
                <w:szCs w:val="20"/>
              </w:rPr>
              <w:t>氮氧化物</w:t>
            </w:r>
          </w:p>
        </w:tc>
        <w:tc>
          <w:tcPr>
            <w:tcW w:w="2508" w:type="dxa"/>
            <w:vMerge w:val="restart"/>
            <w:tcBorders>
              <w:bottom w:val="nil"/>
            </w:tcBorders>
            <w:vAlign w:val="top"/>
          </w:tcPr>
          <w:p w14:paraId="4887A36D">
            <w:pPr>
              <w:spacing w:line="256" w:lineRule="auto"/>
              <w:rPr>
                <w:rFonts w:ascii="Arial"/>
                <w:sz w:val="21"/>
              </w:rPr>
            </w:pPr>
          </w:p>
          <w:p w14:paraId="05C51BE9">
            <w:pPr>
              <w:spacing w:line="257" w:lineRule="auto"/>
              <w:rPr>
                <w:rFonts w:ascii="Arial"/>
                <w:sz w:val="21"/>
              </w:rPr>
            </w:pPr>
          </w:p>
          <w:p w14:paraId="25C49253">
            <w:pPr>
              <w:spacing w:line="257" w:lineRule="auto"/>
              <w:rPr>
                <w:rFonts w:ascii="Arial"/>
                <w:sz w:val="21"/>
              </w:rPr>
            </w:pPr>
          </w:p>
          <w:p w14:paraId="3CBDEAB1">
            <w:pPr>
              <w:pStyle w:val="6"/>
              <w:spacing w:before="65" w:line="250" w:lineRule="auto"/>
              <w:ind w:left="1141" w:right="207" w:hanging="950"/>
              <w:rPr>
                <w:sz w:val="20"/>
                <w:szCs w:val="20"/>
              </w:rPr>
            </w:pPr>
            <w:r>
              <w:rPr>
                <w:spacing w:val="-1"/>
                <w:sz w:val="20"/>
                <w:szCs w:val="20"/>
              </w:rPr>
              <w:t>A1:项目区下风向处烟墩</w:t>
            </w:r>
            <w:r>
              <w:rPr>
                <w:spacing w:val="9"/>
                <w:sz w:val="20"/>
                <w:szCs w:val="20"/>
              </w:rPr>
              <w:t xml:space="preserve"> </w:t>
            </w:r>
            <w:r>
              <w:rPr>
                <w:sz w:val="20"/>
                <w:szCs w:val="20"/>
              </w:rPr>
              <w:t>村</w:t>
            </w:r>
          </w:p>
        </w:tc>
        <w:tc>
          <w:tcPr>
            <w:tcW w:w="2378" w:type="dxa"/>
            <w:vAlign w:val="top"/>
          </w:tcPr>
          <w:p w14:paraId="48C2F67A">
            <w:pPr>
              <w:pStyle w:val="6"/>
              <w:spacing w:before="279" w:line="239" w:lineRule="auto"/>
              <w:ind w:left="133"/>
              <w:rPr>
                <w:sz w:val="20"/>
                <w:szCs w:val="20"/>
              </w:rPr>
            </w:pPr>
            <w:r>
              <w:rPr>
                <w:spacing w:val="-1"/>
                <w:sz w:val="20"/>
                <w:szCs w:val="20"/>
              </w:rPr>
              <w:t>2021.04.07-2021.04.08</w:t>
            </w:r>
          </w:p>
        </w:tc>
        <w:tc>
          <w:tcPr>
            <w:tcW w:w="1939" w:type="dxa"/>
            <w:vAlign w:val="top"/>
          </w:tcPr>
          <w:p w14:paraId="403ED7E0">
            <w:pPr>
              <w:pStyle w:val="6"/>
              <w:spacing w:before="260" w:line="219" w:lineRule="auto"/>
              <w:ind w:left="115"/>
              <w:rPr>
                <w:sz w:val="20"/>
                <w:szCs w:val="20"/>
              </w:rPr>
            </w:pPr>
            <w:r>
              <w:rPr>
                <w:spacing w:val="2"/>
                <w:sz w:val="20"/>
                <w:szCs w:val="20"/>
              </w:rPr>
              <w:t>08:00-08:00(次日)</w:t>
            </w:r>
          </w:p>
        </w:tc>
        <w:tc>
          <w:tcPr>
            <w:tcW w:w="2978" w:type="dxa"/>
            <w:vAlign w:val="top"/>
          </w:tcPr>
          <w:p w14:paraId="10CB8442">
            <w:pPr>
              <w:spacing w:line="243" w:lineRule="auto"/>
              <w:rPr>
                <w:rFonts w:ascii="Arial"/>
                <w:sz w:val="21"/>
              </w:rPr>
            </w:pPr>
          </w:p>
          <w:p w14:paraId="5C066A0D">
            <w:pPr>
              <w:pStyle w:val="6"/>
              <w:spacing w:before="65" w:line="185" w:lineRule="auto"/>
              <w:ind w:left="387"/>
              <w:rPr>
                <w:sz w:val="20"/>
                <w:szCs w:val="20"/>
              </w:rPr>
            </w:pPr>
            <w:r>
              <w:rPr>
                <w:spacing w:val="-1"/>
                <w:sz w:val="20"/>
                <w:szCs w:val="20"/>
              </w:rPr>
              <w:t>YNZKSC20210324019-A013</w:t>
            </w:r>
          </w:p>
        </w:tc>
        <w:tc>
          <w:tcPr>
            <w:tcW w:w="2153" w:type="dxa"/>
            <w:vAlign w:val="top"/>
          </w:tcPr>
          <w:p w14:paraId="21CAC286">
            <w:pPr>
              <w:pStyle w:val="6"/>
              <w:spacing w:before="279"/>
              <w:ind w:left="968"/>
              <w:rPr>
                <w:sz w:val="20"/>
                <w:szCs w:val="20"/>
              </w:rPr>
            </w:pPr>
            <w:r>
              <w:rPr>
                <w:spacing w:val="-3"/>
                <w:sz w:val="20"/>
                <w:szCs w:val="20"/>
              </w:rPr>
              <w:t>26</w:t>
            </w:r>
          </w:p>
        </w:tc>
      </w:tr>
      <w:tr w14:paraId="2C7B4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trPr>
        <w:tc>
          <w:tcPr>
            <w:tcW w:w="2143" w:type="dxa"/>
            <w:vMerge w:val="continue"/>
            <w:tcBorders>
              <w:top w:val="nil"/>
              <w:bottom w:val="nil"/>
            </w:tcBorders>
            <w:vAlign w:val="top"/>
          </w:tcPr>
          <w:p w14:paraId="3589A62F">
            <w:pPr>
              <w:rPr>
                <w:rFonts w:ascii="Arial"/>
                <w:sz w:val="21"/>
              </w:rPr>
            </w:pPr>
          </w:p>
        </w:tc>
        <w:tc>
          <w:tcPr>
            <w:tcW w:w="2508" w:type="dxa"/>
            <w:vMerge w:val="continue"/>
            <w:tcBorders>
              <w:top w:val="nil"/>
              <w:bottom w:val="nil"/>
            </w:tcBorders>
            <w:vAlign w:val="top"/>
          </w:tcPr>
          <w:p w14:paraId="748A7761">
            <w:pPr>
              <w:rPr>
                <w:rFonts w:ascii="Arial"/>
                <w:sz w:val="21"/>
              </w:rPr>
            </w:pPr>
          </w:p>
        </w:tc>
        <w:tc>
          <w:tcPr>
            <w:tcW w:w="2378" w:type="dxa"/>
            <w:vAlign w:val="top"/>
          </w:tcPr>
          <w:p w14:paraId="71A0CEF1">
            <w:pPr>
              <w:pStyle w:val="6"/>
              <w:spacing w:before="272" w:line="239" w:lineRule="auto"/>
              <w:ind w:left="133"/>
              <w:rPr>
                <w:sz w:val="20"/>
                <w:szCs w:val="20"/>
              </w:rPr>
            </w:pPr>
            <w:r>
              <w:rPr>
                <w:spacing w:val="-1"/>
                <w:sz w:val="20"/>
                <w:szCs w:val="20"/>
              </w:rPr>
              <w:t>2021.04.08-2021.04.09</w:t>
            </w:r>
          </w:p>
        </w:tc>
        <w:tc>
          <w:tcPr>
            <w:tcW w:w="1939" w:type="dxa"/>
            <w:vAlign w:val="top"/>
          </w:tcPr>
          <w:p w14:paraId="0AD7A276">
            <w:pPr>
              <w:pStyle w:val="6"/>
              <w:spacing w:before="252" w:line="219" w:lineRule="auto"/>
              <w:ind w:left="115"/>
              <w:rPr>
                <w:sz w:val="20"/>
                <w:szCs w:val="20"/>
              </w:rPr>
            </w:pPr>
            <w:r>
              <w:rPr>
                <w:spacing w:val="2"/>
                <w:sz w:val="20"/>
                <w:szCs w:val="20"/>
              </w:rPr>
              <w:t>08:10-08:10(次日)</w:t>
            </w:r>
          </w:p>
        </w:tc>
        <w:tc>
          <w:tcPr>
            <w:tcW w:w="2978" w:type="dxa"/>
            <w:vAlign w:val="top"/>
          </w:tcPr>
          <w:p w14:paraId="55B585D4">
            <w:pPr>
              <w:pStyle w:val="6"/>
              <w:spacing w:before="301" w:line="185" w:lineRule="auto"/>
              <w:ind w:left="387"/>
              <w:rPr>
                <w:sz w:val="20"/>
                <w:szCs w:val="20"/>
              </w:rPr>
            </w:pPr>
            <w:r>
              <w:rPr>
                <w:spacing w:val="-1"/>
                <w:sz w:val="20"/>
                <w:szCs w:val="20"/>
              </w:rPr>
              <w:t>YNZKSC20210324019-A014</w:t>
            </w:r>
          </w:p>
        </w:tc>
        <w:tc>
          <w:tcPr>
            <w:tcW w:w="2153" w:type="dxa"/>
            <w:vAlign w:val="top"/>
          </w:tcPr>
          <w:p w14:paraId="4A13431D">
            <w:pPr>
              <w:pStyle w:val="6"/>
              <w:spacing w:before="271"/>
              <w:ind w:left="968"/>
              <w:rPr>
                <w:sz w:val="20"/>
                <w:szCs w:val="20"/>
              </w:rPr>
            </w:pPr>
            <w:r>
              <w:rPr>
                <w:spacing w:val="-3"/>
                <w:sz w:val="20"/>
                <w:szCs w:val="20"/>
              </w:rPr>
              <w:t>27</w:t>
            </w:r>
          </w:p>
        </w:tc>
      </w:tr>
      <w:tr w14:paraId="22008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trPr>
        <w:tc>
          <w:tcPr>
            <w:tcW w:w="2143" w:type="dxa"/>
            <w:vMerge w:val="continue"/>
            <w:tcBorders>
              <w:top w:val="nil"/>
            </w:tcBorders>
            <w:vAlign w:val="top"/>
          </w:tcPr>
          <w:p w14:paraId="21D67490">
            <w:pPr>
              <w:rPr>
                <w:rFonts w:ascii="Arial"/>
                <w:sz w:val="21"/>
              </w:rPr>
            </w:pPr>
          </w:p>
        </w:tc>
        <w:tc>
          <w:tcPr>
            <w:tcW w:w="2508" w:type="dxa"/>
            <w:vMerge w:val="continue"/>
            <w:tcBorders>
              <w:top w:val="nil"/>
            </w:tcBorders>
            <w:vAlign w:val="top"/>
          </w:tcPr>
          <w:p w14:paraId="7298760F">
            <w:pPr>
              <w:rPr>
                <w:rFonts w:ascii="Arial"/>
                <w:sz w:val="21"/>
              </w:rPr>
            </w:pPr>
          </w:p>
        </w:tc>
        <w:tc>
          <w:tcPr>
            <w:tcW w:w="2378" w:type="dxa"/>
            <w:vAlign w:val="top"/>
          </w:tcPr>
          <w:p w14:paraId="4B9B661A">
            <w:pPr>
              <w:pStyle w:val="6"/>
              <w:spacing w:before="274" w:line="239" w:lineRule="auto"/>
              <w:ind w:left="133"/>
              <w:rPr>
                <w:sz w:val="20"/>
                <w:szCs w:val="20"/>
              </w:rPr>
            </w:pPr>
            <w:r>
              <w:rPr>
                <w:spacing w:val="-1"/>
                <w:sz w:val="20"/>
                <w:szCs w:val="20"/>
              </w:rPr>
              <w:t>2021.04.09-2021.04.10</w:t>
            </w:r>
          </w:p>
        </w:tc>
        <w:tc>
          <w:tcPr>
            <w:tcW w:w="1939" w:type="dxa"/>
            <w:vAlign w:val="top"/>
          </w:tcPr>
          <w:p w14:paraId="3CE592F5">
            <w:pPr>
              <w:pStyle w:val="6"/>
              <w:spacing w:before="254" w:line="219" w:lineRule="auto"/>
              <w:ind w:left="115"/>
              <w:rPr>
                <w:sz w:val="20"/>
                <w:szCs w:val="20"/>
              </w:rPr>
            </w:pPr>
            <w:r>
              <w:rPr>
                <w:spacing w:val="2"/>
                <w:sz w:val="20"/>
                <w:szCs w:val="20"/>
              </w:rPr>
              <w:t>08:20-08:20(次日)</w:t>
            </w:r>
          </w:p>
        </w:tc>
        <w:tc>
          <w:tcPr>
            <w:tcW w:w="2978" w:type="dxa"/>
            <w:vAlign w:val="top"/>
          </w:tcPr>
          <w:p w14:paraId="25B1BC14">
            <w:pPr>
              <w:pStyle w:val="6"/>
              <w:spacing w:before="303" w:line="185" w:lineRule="auto"/>
              <w:ind w:left="387"/>
              <w:rPr>
                <w:sz w:val="20"/>
                <w:szCs w:val="20"/>
              </w:rPr>
            </w:pPr>
            <w:r>
              <w:rPr>
                <w:spacing w:val="-1"/>
                <w:sz w:val="20"/>
                <w:szCs w:val="20"/>
              </w:rPr>
              <w:t>YNZKSC20210324019-A015</w:t>
            </w:r>
          </w:p>
        </w:tc>
        <w:tc>
          <w:tcPr>
            <w:tcW w:w="2153" w:type="dxa"/>
            <w:vAlign w:val="top"/>
          </w:tcPr>
          <w:p w14:paraId="1E827E54">
            <w:pPr>
              <w:pStyle w:val="6"/>
              <w:spacing w:before="273"/>
              <w:ind w:left="968"/>
              <w:rPr>
                <w:sz w:val="20"/>
                <w:szCs w:val="20"/>
              </w:rPr>
            </w:pPr>
            <w:r>
              <w:rPr>
                <w:spacing w:val="-3"/>
                <w:sz w:val="20"/>
                <w:szCs w:val="20"/>
              </w:rPr>
              <w:t>29</w:t>
            </w:r>
          </w:p>
        </w:tc>
      </w:tr>
      <w:tr w14:paraId="47CE6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trPr>
        <w:tc>
          <w:tcPr>
            <w:tcW w:w="2143" w:type="dxa"/>
            <w:vAlign w:val="top"/>
          </w:tcPr>
          <w:p w14:paraId="39D3A5E3">
            <w:pPr>
              <w:pStyle w:val="6"/>
              <w:spacing w:before="264" w:line="221" w:lineRule="auto"/>
              <w:ind w:left="787"/>
              <w:rPr>
                <w:sz w:val="20"/>
                <w:szCs w:val="20"/>
              </w:rPr>
            </w:pPr>
            <w:r>
              <w:rPr>
                <w:b/>
                <w:bCs/>
                <w:spacing w:val="-8"/>
                <w:sz w:val="20"/>
                <w:szCs w:val="20"/>
              </w:rPr>
              <w:t>备</w:t>
            </w:r>
            <w:r>
              <w:rPr>
                <w:spacing w:val="83"/>
                <w:sz w:val="20"/>
                <w:szCs w:val="20"/>
              </w:rPr>
              <w:t xml:space="preserve"> </w:t>
            </w:r>
            <w:r>
              <w:rPr>
                <w:b/>
                <w:bCs/>
                <w:spacing w:val="-8"/>
                <w:sz w:val="20"/>
                <w:szCs w:val="20"/>
              </w:rPr>
              <w:t>注</w:t>
            </w:r>
          </w:p>
        </w:tc>
        <w:tc>
          <w:tcPr>
            <w:tcW w:w="11956" w:type="dxa"/>
            <w:gridSpan w:val="5"/>
            <w:vAlign w:val="top"/>
          </w:tcPr>
          <w:p w14:paraId="1DD075CB">
            <w:pPr>
              <w:pStyle w:val="6"/>
              <w:spacing w:before="264" w:line="218" w:lineRule="auto"/>
              <w:ind w:left="61"/>
              <w:rPr>
                <w:sz w:val="20"/>
                <w:szCs w:val="20"/>
              </w:rPr>
            </w:pPr>
            <w:r>
              <w:rPr>
                <w:sz w:val="20"/>
                <w:szCs w:val="20"/>
              </w:rPr>
              <w:t>采样方法依据：HJ 194-2017环境空气质量手工监测技术规范及修改单。</w:t>
            </w:r>
          </w:p>
        </w:tc>
      </w:tr>
    </w:tbl>
    <w:p w14:paraId="0CC206E7">
      <w:pPr>
        <w:pStyle w:val="2"/>
        <w:spacing w:line="276" w:lineRule="auto"/>
      </w:pPr>
    </w:p>
    <w:p w14:paraId="01EFDF9E">
      <w:pPr>
        <w:pStyle w:val="2"/>
        <w:spacing w:line="277" w:lineRule="auto"/>
      </w:pPr>
    </w:p>
    <w:p w14:paraId="1C66A10B">
      <w:pPr>
        <w:spacing w:before="74" w:line="219" w:lineRule="auto"/>
        <w:ind w:left="6839"/>
        <w:rPr>
          <w:rFonts w:ascii="宋体" w:hAnsi="宋体" w:eastAsia="宋体" w:cs="宋体"/>
          <w:sz w:val="23"/>
          <w:szCs w:val="23"/>
        </w:rPr>
      </w:pPr>
      <w:r>
        <mc:AlternateContent>
          <mc:Choice Requires="wps">
            <w:drawing>
              <wp:anchor distT="0" distB="0" distL="0" distR="0" simplePos="0" relativeHeight="251894784" behindDoc="0" locked="0" layoutInCell="1" allowOverlap="1">
                <wp:simplePos x="0" y="0"/>
                <wp:positionH relativeFrom="column">
                  <wp:posOffset>-475615</wp:posOffset>
                </wp:positionH>
                <wp:positionV relativeFrom="paragraph">
                  <wp:posOffset>831850</wp:posOffset>
                </wp:positionV>
                <wp:extent cx="1104265" cy="149225"/>
                <wp:effectExtent l="0" t="0" r="0" b="0"/>
                <wp:wrapNone/>
                <wp:docPr id="442" name="TextBox 442"/>
                <wp:cNvGraphicFramePr/>
                <a:graphic xmlns:a="http://schemas.openxmlformats.org/drawingml/2006/main">
                  <a:graphicData uri="http://schemas.microsoft.com/office/word/2010/wordprocessingShape">
                    <wps:wsp>
                      <wps:cNvSpPr txBox="1"/>
                      <wps:spPr>
                        <a:xfrm rot="5400000">
                          <a:off x="-476119" y="832304"/>
                          <a:ext cx="1104264" cy="14922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BC29699">
                            <w:pPr>
                              <w:spacing w:before="47" w:line="221" w:lineRule="auto"/>
                              <w:ind w:left="20"/>
                              <w:rPr>
                                <w:rFonts w:ascii="宋体" w:hAnsi="宋体" w:eastAsia="宋体" w:cs="宋体"/>
                                <w:sz w:val="14"/>
                                <w:szCs w:val="14"/>
                              </w:rPr>
                            </w:pPr>
                            <w:r>
                              <w:rPr>
                                <w:rFonts w:ascii="宋体" w:hAnsi="宋体" w:eastAsia="宋体" w:cs="宋体"/>
                                <w:spacing w:val="4"/>
                                <w:sz w:val="14"/>
                                <w:szCs w:val="14"/>
                              </w:rPr>
                              <w:t>咨询电话：0871-63852008</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42" o:spid="_x0000_s1026" o:spt="202" type="#_x0000_t202" style="position:absolute;left:0pt;margin-left:-37.45pt;margin-top:65.5pt;height:11.75pt;width:86.95pt;rotation:5898240f;z-index:251894784;mso-width-relative:page;mso-height-relative:page;" filled="f" stroked="f" coordsize="21600,21600" o:gfxdata="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MsN68/ZAAAACgEA&#10;AA8AAAAAAAAAAQAgAAAAIgAAAGRycy9kb3ducmV2LnhtbFBLAQIUABQAAAAIAIdO4kD81P3kUgIA&#10;AKQEAAAOAAAAAAAAAAEAIAAAACgBAABkcnMvZTJvRG9jLnhtbFBLBQYAAAAABgAGAFkBAADsBQAA&#10;AAA=&#10;">
                <v:fill on="f" focussize="0,0"/>
                <v:stroke on="f" weight="0pt" miterlimit="0" joinstyle="miter"/>
                <v:imagedata o:title=""/>
                <o:lock v:ext="edit" aspectratio="f"/>
                <v:textbox inset="0mm,0mm,0mm,0mm">
                  <w:txbxContent>
                    <w:p w14:paraId="6BC29699">
                      <w:pPr>
                        <w:spacing w:before="47" w:line="221" w:lineRule="auto"/>
                        <w:ind w:left="20"/>
                        <w:rPr>
                          <w:rFonts w:ascii="宋体" w:hAnsi="宋体" w:eastAsia="宋体" w:cs="宋体"/>
                          <w:sz w:val="14"/>
                          <w:szCs w:val="14"/>
                        </w:rPr>
                      </w:pPr>
                      <w:r>
                        <w:rPr>
                          <w:rFonts w:ascii="宋体" w:hAnsi="宋体" w:eastAsia="宋体" w:cs="宋体"/>
                          <w:spacing w:val="4"/>
                          <w:sz w:val="14"/>
                          <w:szCs w:val="14"/>
                        </w:rPr>
                        <w:t>咨询电话：0871-63852008</w:t>
                      </w:r>
                    </w:p>
                  </w:txbxContent>
                </v:textbox>
              </v:shape>
            </w:pict>
          </mc:Fallback>
        </mc:AlternateContent>
      </w:r>
      <w:r>
        <w:rPr>
          <w:rFonts w:ascii="宋体" w:hAnsi="宋体" w:eastAsia="宋体" w:cs="宋体"/>
          <w:b/>
          <w:bCs/>
          <w:spacing w:val="6"/>
          <w:sz w:val="23"/>
          <w:szCs w:val="23"/>
        </w:rPr>
        <w:t>表3-2环境噪声检测结果表</w:t>
      </w:r>
    </w:p>
    <w:p w14:paraId="5BF4E8F4">
      <w:pPr>
        <w:spacing w:before="54"/>
      </w:pPr>
    </w:p>
    <w:tbl>
      <w:tblPr>
        <w:tblStyle w:val="5"/>
        <w:tblW w:w="14110" w:type="dxa"/>
        <w:tblInd w:w="1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53"/>
        <w:gridCol w:w="3358"/>
        <w:gridCol w:w="1649"/>
        <w:gridCol w:w="1758"/>
        <w:gridCol w:w="1809"/>
        <w:gridCol w:w="1709"/>
        <w:gridCol w:w="1674"/>
      </w:tblGrid>
      <w:tr w14:paraId="5DD56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2153" w:type="dxa"/>
            <w:vMerge w:val="restart"/>
            <w:tcBorders>
              <w:bottom w:val="nil"/>
            </w:tcBorders>
            <w:vAlign w:val="top"/>
          </w:tcPr>
          <w:p w14:paraId="08B9D97B">
            <w:pPr>
              <w:spacing w:line="244" w:lineRule="auto"/>
              <w:rPr>
                <w:rFonts w:ascii="Arial"/>
                <w:sz w:val="21"/>
              </w:rPr>
            </w:pPr>
          </w:p>
          <w:p w14:paraId="10DB72B7">
            <w:pPr>
              <w:spacing w:line="245" w:lineRule="auto"/>
              <w:rPr>
                <w:rFonts w:ascii="Arial"/>
                <w:sz w:val="21"/>
              </w:rPr>
            </w:pPr>
          </w:p>
          <w:p w14:paraId="23287D8D">
            <w:pPr>
              <w:pStyle w:val="6"/>
              <w:spacing w:before="68" w:line="219" w:lineRule="auto"/>
              <w:ind w:left="648"/>
              <w:rPr>
                <w:sz w:val="21"/>
                <w:szCs w:val="21"/>
              </w:rPr>
            </w:pPr>
            <w:r>
              <w:rPr>
                <w:b/>
                <w:bCs/>
                <w:spacing w:val="3"/>
                <w:sz w:val="21"/>
                <w:szCs w:val="21"/>
              </w:rPr>
              <w:t>检测人员</w:t>
            </w:r>
          </w:p>
        </w:tc>
        <w:tc>
          <w:tcPr>
            <w:tcW w:w="8574" w:type="dxa"/>
            <w:gridSpan w:val="4"/>
            <w:vMerge w:val="restart"/>
            <w:tcBorders>
              <w:bottom w:val="nil"/>
            </w:tcBorders>
            <w:vAlign w:val="top"/>
          </w:tcPr>
          <w:p w14:paraId="42E7DD35">
            <w:pPr>
              <w:spacing w:line="246" w:lineRule="auto"/>
              <w:rPr>
                <w:rFonts w:ascii="Arial"/>
                <w:sz w:val="21"/>
              </w:rPr>
            </w:pPr>
          </w:p>
          <w:p w14:paraId="7263DB46">
            <w:pPr>
              <w:spacing w:line="246" w:lineRule="auto"/>
              <w:rPr>
                <w:rFonts w:ascii="Arial"/>
                <w:sz w:val="21"/>
              </w:rPr>
            </w:pPr>
          </w:p>
          <w:p w14:paraId="68EBC150">
            <w:pPr>
              <w:pStyle w:val="6"/>
              <w:spacing w:before="68" w:line="219" w:lineRule="auto"/>
              <w:ind w:left="3592"/>
              <w:rPr>
                <w:sz w:val="21"/>
                <w:szCs w:val="21"/>
              </w:rPr>
            </w:pPr>
            <w:r>
              <w:rPr>
                <w:spacing w:val="1"/>
                <w:sz w:val="21"/>
                <w:szCs w:val="21"/>
              </w:rPr>
              <w:t>高仕洪、刘帮波</w:t>
            </w:r>
          </w:p>
        </w:tc>
        <w:tc>
          <w:tcPr>
            <w:tcW w:w="3383" w:type="dxa"/>
            <w:gridSpan w:val="2"/>
            <w:vAlign w:val="top"/>
          </w:tcPr>
          <w:p w14:paraId="0766E3EF">
            <w:pPr>
              <w:pStyle w:val="6"/>
              <w:spacing w:before="110" w:line="219" w:lineRule="auto"/>
              <w:ind w:left="901"/>
              <w:rPr>
                <w:sz w:val="21"/>
                <w:szCs w:val="21"/>
              </w:rPr>
            </w:pPr>
            <w:r>
              <w:rPr>
                <w:b/>
                <w:bCs/>
                <w:spacing w:val="1"/>
                <w:sz w:val="21"/>
                <w:szCs w:val="21"/>
              </w:rPr>
              <w:t>仪器校准值</w:t>
            </w:r>
            <w:r>
              <w:rPr>
                <w:b/>
                <w:bCs/>
                <w:sz w:val="21"/>
                <w:szCs w:val="21"/>
              </w:rPr>
              <w:t>dB</w:t>
            </w:r>
            <w:r>
              <w:rPr>
                <w:b/>
                <w:bCs/>
                <w:spacing w:val="1"/>
                <w:sz w:val="21"/>
                <w:szCs w:val="21"/>
              </w:rPr>
              <w:t>(A)</w:t>
            </w:r>
          </w:p>
        </w:tc>
      </w:tr>
      <w:tr w14:paraId="250B6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2153" w:type="dxa"/>
            <w:vMerge w:val="continue"/>
            <w:tcBorders>
              <w:top w:val="nil"/>
              <w:bottom w:val="nil"/>
            </w:tcBorders>
            <w:vAlign w:val="top"/>
          </w:tcPr>
          <w:p w14:paraId="218239CF">
            <w:pPr>
              <w:rPr>
                <w:rFonts w:ascii="Arial"/>
                <w:sz w:val="21"/>
              </w:rPr>
            </w:pPr>
          </w:p>
        </w:tc>
        <w:tc>
          <w:tcPr>
            <w:tcW w:w="8574" w:type="dxa"/>
            <w:gridSpan w:val="4"/>
            <w:vMerge w:val="continue"/>
            <w:tcBorders>
              <w:top w:val="nil"/>
              <w:bottom w:val="nil"/>
            </w:tcBorders>
            <w:vAlign w:val="top"/>
          </w:tcPr>
          <w:p w14:paraId="5CF7FCA4">
            <w:pPr>
              <w:rPr>
                <w:rFonts w:ascii="Arial"/>
                <w:sz w:val="21"/>
              </w:rPr>
            </w:pPr>
          </w:p>
        </w:tc>
        <w:tc>
          <w:tcPr>
            <w:tcW w:w="1709" w:type="dxa"/>
            <w:vAlign w:val="top"/>
          </w:tcPr>
          <w:p w14:paraId="4F8CB3C8">
            <w:pPr>
              <w:pStyle w:val="6"/>
              <w:spacing w:before="109" w:line="219" w:lineRule="auto"/>
              <w:ind w:left="538"/>
              <w:rPr>
                <w:sz w:val="21"/>
                <w:szCs w:val="21"/>
              </w:rPr>
            </w:pPr>
            <w:r>
              <w:rPr>
                <w:spacing w:val="-2"/>
                <w:sz w:val="21"/>
                <w:szCs w:val="21"/>
              </w:rPr>
              <w:t>检测前</w:t>
            </w:r>
          </w:p>
        </w:tc>
        <w:tc>
          <w:tcPr>
            <w:tcW w:w="1674" w:type="dxa"/>
            <w:vAlign w:val="top"/>
          </w:tcPr>
          <w:p w14:paraId="490B6F1E">
            <w:pPr>
              <w:pStyle w:val="6"/>
              <w:spacing w:before="109" w:line="219" w:lineRule="auto"/>
              <w:ind w:left="519"/>
              <w:rPr>
                <w:sz w:val="21"/>
                <w:szCs w:val="21"/>
              </w:rPr>
            </w:pPr>
            <w:r>
              <w:rPr>
                <w:spacing w:val="5"/>
                <w:sz w:val="21"/>
                <w:szCs w:val="21"/>
              </w:rPr>
              <w:t>检测后</w:t>
            </w:r>
          </w:p>
        </w:tc>
      </w:tr>
      <w:tr w14:paraId="47877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2153" w:type="dxa"/>
            <w:vMerge w:val="continue"/>
            <w:tcBorders>
              <w:top w:val="nil"/>
            </w:tcBorders>
            <w:vAlign w:val="top"/>
          </w:tcPr>
          <w:p w14:paraId="38B13F86">
            <w:pPr>
              <w:rPr>
                <w:rFonts w:ascii="Arial"/>
                <w:sz w:val="21"/>
              </w:rPr>
            </w:pPr>
          </w:p>
        </w:tc>
        <w:tc>
          <w:tcPr>
            <w:tcW w:w="8574" w:type="dxa"/>
            <w:gridSpan w:val="4"/>
            <w:vMerge w:val="continue"/>
            <w:tcBorders>
              <w:top w:val="nil"/>
            </w:tcBorders>
            <w:vAlign w:val="top"/>
          </w:tcPr>
          <w:p w14:paraId="0024CB8F">
            <w:pPr>
              <w:rPr>
                <w:rFonts w:ascii="Arial"/>
                <w:sz w:val="21"/>
              </w:rPr>
            </w:pPr>
          </w:p>
        </w:tc>
        <w:tc>
          <w:tcPr>
            <w:tcW w:w="1709" w:type="dxa"/>
            <w:vAlign w:val="top"/>
          </w:tcPr>
          <w:p w14:paraId="67534118">
            <w:pPr>
              <w:pStyle w:val="6"/>
              <w:spacing w:before="142" w:line="239" w:lineRule="auto"/>
              <w:ind w:left="638"/>
              <w:rPr>
                <w:sz w:val="21"/>
                <w:szCs w:val="21"/>
              </w:rPr>
            </w:pPr>
            <w:r>
              <w:rPr>
                <w:spacing w:val="-2"/>
                <w:sz w:val="21"/>
                <w:szCs w:val="21"/>
              </w:rPr>
              <w:t>93.8</w:t>
            </w:r>
          </w:p>
        </w:tc>
        <w:tc>
          <w:tcPr>
            <w:tcW w:w="1674" w:type="dxa"/>
            <w:vAlign w:val="top"/>
          </w:tcPr>
          <w:p w14:paraId="191236A1">
            <w:pPr>
              <w:pStyle w:val="6"/>
              <w:spacing w:before="142" w:line="239" w:lineRule="auto"/>
              <w:ind w:left="619"/>
              <w:rPr>
                <w:sz w:val="21"/>
                <w:szCs w:val="21"/>
              </w:rPr>
            </w:pPr>
            <w:r>
              <w:rPr>
                <w:spacing w:val="-2"/>
                <w:sz w:val="21"/>
                <w:szCs w:val="21"/>
              </w:rPr>
              <w:t>93.8</w:t>
            </w:r>
          </w:p>
        </w:tc>
      </w:tr>
      <w:tr w14:paraId="40F07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2153" w:type="dxa"/>
            <w:vMerge w:val="restart"/>
            <w:tcBorders>
              <w:bottom w:val="nil"/>
            </w:tcBorders>
            <w:vAlign w:val="top"/>
          </w:tcPr>
          <w:p w14:paraId="2AACF630">
            <w:pPr>
              <w:spacing w:line="261" w:lineRule="auto"/>
              <w:rPr>
                <w:rFonts w:ascii="Arial"/>
                <w:sz w:val="21"/>
              </w:rPr>
            </w:pPr>
          </w:p>
          <w:p w14:paraId="711AD0A4">
            <w:pPr>
              <w:pStyle w:val="6"/>
              <w:spacing w:before="68" w:line="219" w:lineRule="auto"/>
              <w:ind w:left="648"/>
              <w:rPr>
                <w:sz w:val="21"/>
                <w:szCs w:val="21"/>
              </w:rPr>
            </w:pPr>
            <w:r>
              <w:rPr>
                <w:b/>
                <w:bCs/>
                <w:spacing w:val="-4"/>
                <w:sz w:val="21"/>
                <w:szCs w:val="21"/>
              </w:rPr>
              <w:t>检测内容</w:t>
            </w:r>
          </w:p>
        </w:tc>
        <w:tc>
          <w:tcPr>
            <w:tcW w:w="3358" w:type="dxa"/>
            <w:vMerge w:val="restart"/>
            <w:tcBorders>
              <w:bottom w:val="nil"/>
            </w:tcBorders>
            <w:vAlign w:val="top"/>
          </w:tcPr>
          <w:p w14:paraId="34C2B882">
            <w:pPr>
              <w:spacing w:line="261" w:lineRule="auto"/>
              <w:rPr>
                <w:rFonts w:ascii="Arial"/>
                <w:sz w:val="21"/>
              </w:rPr>
            </w:pPr>
          </w:p>
          <w:p w14:paraId="03698AAB">
            <w:pPr>
              <w:pStyle w:val="6"/>
              <w:spacing w:before="68" w:line="219" w:lineRule="auto"/>
              <w:ind w:left="1144"/>
              <w:rPr>
                <w:sz w:val="21"/>
                <w:szCs w:val="21"/>
              </w:rPr>
            </w:pPr>
            <w:r>
              <w:rPr>
                <w:b/>
                <w:bCs/>
                <w:spacing w:val="-4"/>
                <w:sz w:val="21"/>
                <w:szCs w:val="21"/>
              </w:rPr>
              <w:t>检测点位置</w:t>
            </w:r>
          </w:p>
        </w:tc>
        <w:tc>
          <w:tcPr>
            <w:tcW w:w="1649" w:type="dxa"/>
            <w:vMerge w:val="restart"/>
            <w:tcBorders>
              <w:bottom w:val="nil"/>
            </w:tcBorders>
            <w:vAlign w:val="top"/>
          </w:tcPr>
          <w:p w14:paraId="6E4A3E1D">
            <w:pPr>
              <w:spacing w:line="261" w:lineRule="auto"/>
              <w:rPr>
                <w:rFonts w:ascii="Arial"/>
                <w:sz w:val="21"/>
              </w:rPr>
            </w:pPr>
          </w:p>
          <w:p w14:paraId="48D69FF2">
            <w:pPr>
              <w:pStyle w:val="6"/>
              <w:spacing w:before="68" w:line="219" w:lineRule="auto"/>
              <w:ind w:left="397"/>
              <w:rPr>
                <w:sz w:val="21"/>
                <w:szCs w:val="21"/>
              </w:rPr>
            </w:pPr>
            <w:r>
              <w:rPr>
                <w:b/>
                <w:bCs/>
                <w:spacing w:val="-4"/>
                <w:sz w:val="21"/>
                <w:szCs w:val="21"/>
              </w:rPr>
              <w:t>检测日期</w:t>
            </w:r>
          </w:p>
        </w:tc>
        <w:tc>
          <w:tcPr>
            <w:tcW w:w="6950" w:type="dxa"/>
            <w:gridSpan w:val="4"/>
            <w:vAlign w:val="top"/>
          </w:tcPr>
          <w:p w14:paraId="632128BE">
            <w:pPr>
              <w:pStyle w:val="6"/>
              <w:spacing w:before="108" w:line="214" w:lineRule="auto"/>
              <w:ind w:left="2375"/>
              <w:rPr>
                <w:sz w:val="21"/>
                <w:szCs w:val="21"/>
              </w:rPr>
            </w:pPr>
            <w:r>
              <w:rPr>
                <w:spacing w:val="4"/>
                <w:sz w:val="21"/>
                <w:szCs w:val="21"/>
              </w:rPr>
              <w:t>检测结果</w:t>
            </w:r>
            <w:r>
              <w:rPr>
                <w:sz w:val="21"/>
                <w:szCs w:val="21"/>
              </w:rPr>
              <w:t>Leq</w:t>
            </w:r>
            <w:r>
              <w:rPr>
                <w:spacing w:val="4"/>
                <w:sz w:val="21"/>
                <w:szCs w:val="21"/>
              </w:rPr>
              <w:t>[</w:t>
            </w:r>
            <w:r>
              <w:rPr>
                <w:sz w:val="21"/>
                <w:szCs w:val="21"/>
              </w:rPr>
              <w:t>dB</w:t>
            </w:r>
            <w:r>
              <w:rPr>
                <w:spacing w:val="4"/>
                <w:sz w:val="21"/>
                <w:szCs w:val="21"/>
              </w:rPr>
              <w:t>(A)]</w:t>
            </w:r>
          </w:p>
        </w:tc>
      </w:tr>
      <w:tr w14:paraId="47A64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2153" w:type="dxa"/>
            <w:vMerge w:val="continue"/>
            <w:tcBorders>
              <w:top w:val="nil"/>
            </w:tcBorders>
            <w:vAlign w:val="top"/>
          </w:tcPr>
          <w:p w14:paraId="300CBC14">
            <w:pPr>
              <w:rPr>
                <w:rFonts w:ascii="Arial"/>
                <w:sz w:val="21"/>
              </w:rPr>
            </w:pPr>
          </w:p>
        </w:tc>
        <w:tc>
          <w:tcPr>
            <w:tcW w:w="3358" w:type="dxa"/>
            <w:vMerge w:val="continue"/>
            <w:tcBorders>
              <w:top w:val="nil"/>
            </w:tcBorders>
            <w:vAlign w:val="top"/>
          </w:tcPr>
          <w:p w14:paraId="1311A30D">
            <w:pPr>
              <w:rPr>
                <w:rFonts w:ascii="Arial"/>
                <w:sz w:val="21"/>
              </w:rPr>
            </w:pPr>
          </w:p>
        </w:tc>
        <w:tc>
          <w:tcPr>
            <w:tcW w:w="1649" w:type="dxa"/>
            <w:vMerge w:val="continue"/>
            <w:tcBorders>
              <w:top w:val="nil"/>
            </w:tcBorders>
            <w:vAlign w:val="top"/>
          </w:tcPr>
          <w:p w14:paraId="2EB3EEA0">
            <w:pPr>
              <w:rPr>
                <w:rFonts w:ascii="Arial"/>
                <w:sz w:val="21"/>
              </w:rPr>
            </w:pPr>
          </w:p>
        </w:tc>
        <w:tc>
          <w:tcPr>
            <w:tcW w:w="3567" w:type="dxa"/>
            <w:gridSpan w:val="2"/>
            <w:vAlign w:val="top"/>
          </w:tcPr>
          <w:p w14:paraId="16B10A67">
            <w:pPr>
              <w:pStyle w:val="6"/>
              <w:spacing w:before="116" w:line="221" w:lineRule="auto"/>
              <w:ind w:left="1175"/>
              <w:rPr>
                <w:sz w:val="21"/>
                <w:szCs w:val="21"/>
              </w:rPr>
            </w:pPr>
            <w:r>
              <w:rPr>
                <w:spacing w:val="7"/>
                <w:sz w:val="21"/>
                <w:szCs w:val="21"/>
              </w:rPr>
              <w:t>时段(昼间)</w:t>
            </w:r>
          </w:p>
        </w:tc>
        <w:tc>
          <w:tcPr>
            <w:tcW w:w="3383" w:type="dxa"/>
            <w:gridSpan w:val="2"/>
            <w:vAlign w:val="top"/>
          </w:tcPr>
          <w:p w14:paraId="0468A48E">
            <w:pPr>
              <w:pStyle w:val="6"/>
              <w:spacing w:before="115" w:line="219" w:lineRule="auto"/>
              <w:ind w:left="1158"/>
              <w:rPr>
                <w:sz w:val="21"/>
                <w:szCs w:val="21"/>
              </w:rPr>
            </w:pPr>
            <w:r>
              <w:rPr>
                <w:spacing w:val="7"/>
                <w:sz w:val="21"/>
                <w:szCs w:val="21"/>
              </w:rPr>
              <w:t>时段(夜间)</w:t>
            </w:r>
          </w:p>
        </w:tc>
      </w:tr>
      <w:tr w14:paraId="30A75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2153" w:type="dxa"/>
            <w:vAlign w:val="top"/>
          </w:tcPr>
          <w:p w14:paraId="47F3400F">
            <w:pPr>
              <w:pStyle w:val="6"/>
              <w:spacing w:before="117" w:line="220" w:lineRule="auto"/>
              <w:ind w:left="645"/>
              <w:rPr>
                <w:sz w:val="21"/>
                <w:szCs w:val="21"/>
              </w:rPr>
            </w:pPr>
            <w:r>
              <w:rPr>
                <w:spacing w:val="3"/>
                <w:sz w:val="21"/>
                <w:szCs w:val="21"/>
              </w:rPr>
              <w:t>环境噪声</w:t>
            </w:r>
          </w:p>
        </w:tc>
        <w:tc>
          <w:tcPr>
            <w:tcW w:w="3358" w:type="dxa"/>
            <w:vAlign w:val="top"/>
          </w:tcPr>
          <w:p w14:paraId="7044E562">
            <w:pPr>
              <w:pStyle w:val="6"/>
              <w:spacing w:before="115" w:line="219" w:lineRule="auto"/>
              <w:ind w:left="671"/>
              <w:rPr>
                <w:sz w:val="21"/>
                <w:szCs w:val="21"/>
              </w:rPr>
            </w:pPr>
            <w:r>
              <w:rPr>
                <w:spacing w:val="-1"/>
                <w:sz w:val="21"/>
                <w:szCs w:val="21"/>
              </w:rPr>
              <w:t>N1:项目区东侧烟墩村</w:t>
            </w:r>
          </w:p>
        </w:tc>
        <w:tc>
          <w:tcPr>
            <w:tcW w:w="1649" w:type="dxa"/>
            <w:vAlign w:val="top"/>
          </w:tcPr>
          <w:p w14:paraId="20983DEA">
            <w:pPr>
              <w:pStyle w:val="6"/>
              <w:spacing w:before="137" w:line="239" w:lineRule="auto"/>
              <w:ind w:left="293"/>
              <w:rPr>
                <w:sz w:val="21"/>
                <w:szCs w:val="21"/>
              </w:rPr>
            </w:pPr>
            <w:r>
              <w:rPr>
                <w:spacing w:val="-1"/>
                <w:sz w:val="21"/>
                <w:szCs w:val="21"/>
              </w:rPr>
              <w:t>2021.04.07</w:t>
            </w:r>
          </w:p>
        </w:tc>
        <w:tc>
          <w:tcPr>
            <w:tcW w:w="1758" w:type="dxa"/>
            <w:vAlign w:val="top"/>
          </w:tcPr>
          <w:p w14:paraId="7DE9F5EC">
            <w:pPr>
              <w:pStyle w:val="6"/>
              <w:spacing w:before="137" w:line="239" w:lineRule="auto"/>
              <w:ind w:left="394"/>
              <w:rPr>
                <w:sz w:val="21"/>
                <w:szCs w:val="21"/>
              </w:rPr>
            </w:pPr>
            <w:r>
              <w:rPr>
                <w:spacing w:val="-1"/>
                <w:sz w:val="21"/>
                <w:szCs w:val="21"/>
              </w:rPr>
              <w:t>09:40-09:50</w:t>
            </w:r>
          </w:p>
        </w:tc>
        <w:tc>
          <w:tcPr>
            <w:tcW w:w="1809" w:type="dxa"/>
            <w:vAlign w:val="top"/>
          </w:tcPr>
          <w:p w14:paraId="39961E92">
            <w:pPr>
              <w:pStyle w:val="6"/>
              <w:spacing w:before="137" w:line="239" w:lineRule="auto"/>
              <w:ind w:left="717"/>
              <w:rPr>
                <w:sz w:val="21"/>
                <w:szCs w:val="21"/>
              </w:rPr>
            </w:pPr>
            <w:r>
              <w:rPr>
                <w:spacing w:val="-3"/>
                <w:sz w:val="21"/>
                <w:szCs w:val="21"/>
              </w:rPr>
              <w:t>51.3</w:t>
            </w:r>
          </w:p>
        </w:tc>
        <w:tc>
          <w:tcPr>
            <w:tcW w:w="1709" w:type="dxa"/>
            <w:vAlign w:val="top"/>
          </w:tcPr>
          <w:p w14:paraId="2436FD7A">
            <w:pPr>
              <w:pStyle w:val="6"/>
              <w:spacing w:before="137" w:line="239" w:lineRule="auto"/>
              <w:ind w:left="268"/>
              <w:rPr>
                <w:sz w:val="21"/>
                <w:szCs w:val="21"/>
              </w:rPr>
            </w:pPr>
            <w:r>
              <w:rPr>
                <w:spacing w:val="-1"/>
                <w:sz w:val="21"/>
                <w:szCs w:val="21"/>
              </w:rPr>
              <w:t>22:03-22:13</w:t>
            </w:r>
          </w:p>
        </w:tc>
        <w:tc>
          <w:tcPr>
            <w:tcW w:w="1674" w:type="dxa"/>
            <w:vAlign w:val="top"/>
          </w:tcPr>
          <w:p w14:paraId="6C523E5B">
            <w:pPr>
              <w:pStyle w:val="6"/>
              <w:spacing w:before="137" w:line="239" w:lineRule="auto"/>
              <w:ind w:left="619"/>
              <w:rPr>
                <w:sz w:val="21"/>
                <w:szCs w:val="21"/>
              </w:rPr>
            </w:pPr>
            <w:r>
              <w:rPr>
                <w:spacing w:val="-2"/>
                <w:sz w:val="21"/>
                <w:szCs w:val="21"/>
              </w:rPr>
              <w:t>45.1</w:t>
            </w:r>
          </w:p>
        </w:tc>
      </w:tr>
    </w:tbl>
    <w:p w14:paraId="7151656B">
      <w:pPr>
        <w:pStyle w:val="2"/>
        <w:spacing w:line="295" w:lineRule="auto"/>
      </w:pPr>
      <w:r>
        <w:drawing>
          <wp:anchor distT="0" distB="0" distL="0" distR="0" simplePos="0" relativeHeight="251897856" behindDoc="0" locked="0" layoutInCell="1" allowOverlap="1">
            <wp:simplePos x="0" y="0"/>
            <wp:positionH relativeFrom="column">
              <wp:posOffset>3807460</wp:posOffset>
            </wp:positionH>
            <wp:positionV relativeFrom="paragraph">
              <wp:posOffset>199390</wp:posOffset>
            </wp:positionV>
            <wp:extent cx="3048000" cy="6350"/>
            <wp:effectExtent l="0" t="0" r="0" b="0"/>
            <wp:wrapNone/>
            <wp:docPr id="444" name="IM 444"/>
            <wp:cNvGraphicFramePr/>
            <a:graphic xmlns:a="http://schemas.openxmlformats.org/drawingml/2006/main">
              <a:graphicData uri="http://schemas.openxmlformats.org/drawingml/2006/picture">
                <pic:pic xmlns:pic="http://schemas.openxmlformats.org/drawingml/2006/picture">
                  <pic:nvPicPr>
                    <pic:cNvPr id="444" name="IM 444"/>
                    <pic:cNvPicPr/>
                  </pic:nvPicPr>
                  <pic:blipFill>
                    <a:blip r:embed="rId340"/>
                    <a:stretch>
                      <a:fillRect/>
                    </a:stretch>
                  </pic:blipFill>
                  <pic:spPr>
                    <a:xfrm>
                      <a:off x="0" y="0"/>
                      <a:ext cx="3047940" cy="6350"/>
                    </a:xfrm>
                    <a:prstGeom prst="rect">
                      <a:avLst/>
                    </a:prstGeom>
                  </pic:spPr>
                </pic:pic>
              </a:graphicData>
            </a:graphic>
          </wp:anchor>
        </w:drawing>
      </w:r>
    </w:p>
    <w:p w14:paraId="3B6ACDEF">
      <w:pPr>
        <w:spacing w:before="75" w:line="218" w:lineRule="auto"/>
        <w:ind w:left="7546"/>
        <w:rPr>
          <w:rFonts w:ascii="宋体" w:hAnsi="宋体" w:eastAsia="宋体" w:cs="宋体"/>
          <w:sz w:val="23"/>
          <w:szCs w:val="23"/>
        </w:rPr>
      </w:pPr>
      <w:r>
        <mc:AlternateContent>
          <mc:Choice Requires="wps">
            <w:drawing>
              <wp:anchor distT="0" distB="0" distL="0" distR="0" simplePos="0" relativeHeight="251895808" behindDoc="0" locked="0" layoutInCell="1" allowOverlap="1">
                <wp:simplePos x="0" y="0"/>
                <wp:positionH relativeFrom="column">
                  <wp:posOffset>-490855</wp:posOffset>
                </wp:positionH>
                <wp:positionV relativeFrom="paragraph">
                  <wp:posOffset>593090</wp:posOffset>
                </wp:positionV>
                <wp:extent cx="1071880" cy="148590"/>
                <wp:effectExtent l="0" t="0" r="0" b="0"/>
                <wp:wrapNone/>
                <wp:docPr id="446" name="TextBox 446"/>
                <wp:cNvGraphicFramePr/>
                <a:graphic xmlns:a="http://schemas.openxmlformats.org/drawingml/2006/main">
                  <a:graphicData uri="http://schemas.microsoft.com/office/word/2010/wordprocessingShape">
                    <wps:wsp>
                      <wps:cNvSpPr txBox="1"/>
                      <wps:spPr>
                        <a:xfrm rot="5400000">
                          <a:off x="-491235" y="593507"/>
                          <a:ext cx="1071880" cy="14858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65EA01B">
                            <w:pPr>
                              <w:spacing w:before="47" w:line="220" w:lineRule="auto"/>
                              <w:ind w:left="20"/>
                              <w:rPr>
                                <w:rFonts w:ascii="宋体" w:hAnsi="宋体" w:eastAsia="宋体" w:cs="宋体"/>
                                <w:sz w:val="14"/>
                                <w:szCs w:val="14"/>
                              </w:rPr>
                            </w:pPr>
                            <w:r>
                              <w:rPr>
                                <w:rFonts w:ascii="宋体" w:hAnsi="宋体" w:eastAsia="宋体" w:cs="宋体"/>
                                <w:spacing w:val="11"/>
                                <w:sz w:val="14"/>
                                <w:szCs w:val="14"/>
                              </w:rPr>
                              <w:t>投诉电话：13826509256</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46" o:spid="_x0000_s1026" o:spt="202" type="#_x0000_t202" style="position:absolute;left:0pt;margin-left:-38.65pt;margin-top:46.7pt;height:11.7pt;width:84.4pt;rotation:5898240f;z-index:251895808;mso-width-relative:page;mso-height-relative:page;" filled="f" stroked="f" coordsize="21600,21600" o:gfxdata="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ghLEY2AAAAAkBAAAP&#10;AAAAAAAAAAEAIAAAACIAAABkcnMvZG93bnJldi54bWxQSwECFAAUAAAACACHTuJAkr39C1ECAACk&#10;BAAADgAAAAAAAAABACAAAAAnAQAAZHJzL2Uyb0RvYy54bWxQSwUGAAAAAAYABgBZAQAA6gUAAAAA&#10;">
                <v:fill on="f" focussize="0,0"/>
                <v:stroke on="f" weight="0pt" miterlimit="0" joinstyle="miter"/>
                <v:imagedata o:title=""/>
                <o:lock v:ext="edit" aspectratio="f"/>
                <v:textbox inset="0mm,0mm,0mm,0mm">
                  <w:txbxContent>
                    <w:p w14:paraId="165EA01B">
                      <w:pPr>
                        <w:spacing w:before="47" w:line="220" w:lineRule="auto"/>
                        <w:ind w:left="20"/>
                        <w:rPr>
                          <w:rFonts w:ascii="宋体" w:hAnsi="宋体" w:eastAsia="宋体" w:cs="宋体"/>
                          <w:sz w:val="14"/>
                          <w:szCs w:val="14"/>
                        </w:rPr>
                      </w:pPr>
                      <w:r>
                        <w:rPr>
                          <w:rFonts w:ascii="宋体" w:hAnsi="宋体" w:eastAsia="宋体" w:cs="宋体"/>
                          <w:spacing w:val="11"/>
                          <w:sz w:val="14"/>
                          <w:szCs w:val="14"/>
                        </w:rPr>
                        <w:t>投诉电话：13826509256</w:t>
                      </w:r>
                    </w:p>
                  </w:txbxContent>
                </v:textbox>
              </v:shape>
            </w:pict>
          </mc:Fallback>
        </mc:AlternateContent>
      </w:r>
      <w:r>
        <w:rPr>
          <w:rFonts w:ascii="宋体" w:hAnsi="宋体" w:eastAsia="宋体" w:cs="宋体"/>
          <w:spacing w:val="-2"/>
          <w:position w:val="6"/>
          <w:sz w:val="13"/>
          <w:szCs w:val="13"/>
        </w:rPr>
        <w:t>**</w:t>
      </w:r>
      <w:r>
        <w:rPr>
          <w:rFonts w:ascii="宋体" w:hAnsi="宋体" w:eastAsia="宋体" w:cs="宋体"/>
          <w:spacing w:val="9"/>
          <w:position w:val="6"/>
          <w:sz w:val="13"/>
          <w:szCs w:val="13"/>
        </w:rPr>
        <w:t xml:space="preserve">  </w:t>
      </w:r>
      <w:r>
        <w:rPr>
          <w:rFonts w:ascii="宋体" w:hAnsi="宋体" w:eastAsia="宋体" w:cs="宋体"/>
          <w:spacing w:val="-2"/>
          <w:sz w:val="23"/>
          <w:szCs w:val="23"/>
        </w:rPr>
        <w:t>报告结束**</w:t>
      </w:r>
    </w:p>
    <w:p w14:paraId="588A52AD">
      <w:pPr>
        <w:spacing w:line="218" w:lineRule="auto"/>
        <w:rPr>
          <w:rFonts w:ascii="宋体" w:hAnsi="宋体" w:eastAsia="宋体" w:cs="宋体"/>
          <w:sz w:val="23"/>
          <w:szCs w:val="23"/>
        </w:rPr>
        <w:sectPr>
          <w:headerReference r:id="rId145" w:type="default"/>
          <w:pgSz w:w="16840" w:h="11900"/>
          <w:pgMar w:top="1488" w:right="899" w:bottom="400" w:left="83" w:header="911" w:footer="0" w:gutter="0"/>
          <w:cols w:space="720" w:num="1"/>
        </w:sectPr>
      </w:pPr>
    </w:p>
    <w:p w14:paraId="0E69498F">
      <w:pPr>
        <w:pStyle w:val="2"/>
        <w:spacing w:line="279" w:lineRule="auto"/>
      </w:pPr>
      <w:r>
        <mc:AlternateContent>
          <mc:Choice Requires="wps">
            <w:drawing>
              <wp:anchor distT="0" distB="0" distL="0" distR="0" simplePos="0" relativeHeight="251899904" behindDoc="0" locked="0" layoutInCell="0" allowOverlap="1">
                <wp:simplePos x="0" y="0"/>
                <wp:positionH relativeFrom="page">
                  <wp:posOffset>-3351530</wp:posOffset>
                </wp:positionH>
                <wp:positionV relativeFrom="page">
                  <wp:posOffset>3635375</wp:posOffset>
                </wp:positionV>
                <wp:extent cx="7122795" cy="142875"/>
                <wp:effectExtent l="0" t="0" r="0" b="0"/>
                <wp:wrapNone/>
                <wp:docPr id="448" name="TextBox 448"/>
                <wp:cNvGraphicFramePr/>
                <a:graphic xmlns:a="http://schemas.openxmlformats.org/drawingml/2006/main">
                  <a:graphicData uri="http://schemas.microsoft.com/office/word/2010/wordprocessingShape">
                    <wps:wsp>
                      <wps:cNvSpPr txBox="1"/>
                      <wps:spPr>
                        <a:xfrm rot="5400000">
                          <a:off x="-3352051" y="3635966"/>
                          <a:ext cx="7122794" cy="14287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32664F2">
                            <w:pPr>
                              <w:spacing w:before="20" w:line="184" w:lineRule="exact"/>
                              <w:ind w:left="20"/>
                              <w:rPr>
                                <w:rFonts w:ascii="宋体" w:hAnsi="宋体" w:eastAsia="宋体" w:cs="宋体"/>
                                <w:sz w:val="12"/>
                                <w:szCs w:val="12"/>
                              </w:rPr>
                            </w:pPr>
                            <w:r>
                              <w:rPr>
                                <w:rFonts w:ascii="宋体" w:hAnsi="宋体" w:eastAsia="宋体" w:cs="宋体"/>
                                <w:spacing w:val="13"/>
                                <w:position w:val="1"/>
                                <w:sz w:val="12"/>
                                <w:szCs w:val="12"/>
                                <w:em w:val="dot"/>
                              </w:rPr>
                              <w:t>网址</w:t>
                            </w:r>
                            <w:r>
                              <w:rPr>
                                <w:rFonts w:ascii="宋体" w:hAnsi="宋体" w:eastAsia="宋体" w:cs="宋体"/>
                                <w:spacing w:val="-24"/>
                                <w:position w:val="1"/>
                                <w:sz w:val="12"/>
                                <w:szCs w:val="12"/>
                              </w:rPr>
                              <w:t xml:space="preserve"> </w:t>
                            </w:r>
                            <w:r>
                              <w:rPr>
                                <w:rFonts w:ascii="宋体" w:hAnsi="宋体" w:eastAsia="宋体" w:cs="宋体"/>
                                <w:spacing w:val="13"/>
                                <w:position w:val="1"/>
                                <w:sz w:val="12"/>
                                <w:szCs w:val="12"/>
                                <w:em w:val="dot"/>
                              </w:rPr>
                              <w:t>：</w:t>
                            </w:r>
                            <w:r>
                              <w:rPr>
                                <w:rFonts w:ascii="宋体" w:hAnsi="宋体" w:eastAsia="宋体" w:cs="宋体"/>
                                <w:position w:val="1"/>
                                <w:sz w:val="12"/>
                                <w:szCs w:val="12"/>
                                <w:em w:val="dot"/>
                              </w:rPr>
                              <w:t>yn</w:t>
                            </w:r>
                            <w:r>
                              <w:rPr>
                                <w:rFonts w:ascii="宋体" w:hAnsi="宋体" w:eastAsia="宋体" w:cs="宋体"/>
                                <w:spacing w:val="-39"/>
                                <w:position w:val="1"/>
                                <w:sz w:val="12"/>
                                <w:szCs w:val="12"/>
                              </w:rPr>
                              <w:t xml:space="preserve"> </w:t>
                            </w:r>
                            <w:r>
                              <w:rPr>
                                <w:rFonts w:ascii="宋体" w:hAnsi="宋体" w:eastAsia="宋体" w:cs="宋体"/>
                                <w:position w:val="1"/>
                                <w:sz w:val="12"/>
                                <w:szCs w:val="12"/>
                                <w:em w:val="dot"/>
                              </w:rPr>
                              <w:t>z</w:t>
                            </w:r>
                            <w:r>
                              <w:rPr>
                                <w:rFonts w:ascii="宋体" w:hAnsi="宋体" w:eastAsia="宋体" w:cs="宋体"/>
                                <w:spacing w:val="-44"/>
                                <w:position w:val="1"/>
                                <w:sz w:val="12"/>
                                <w:szCs w:val="12"/>
                              </w:rPr>
                              <w:t xml:space="preserve"> </w:t>
                            </w:r>
                            <w:r>
                              <w:rPr>
                                <w:rFonts w:ascii="宋体" w:hAnsi="宋体" w:eastAsia="宋体" w:cs="宋体"/>
                                <w:position w:val="1"/>
                                <w:sz w:val="12"/>
                                <w:szCs w:val="12"/>
                                <w:em w:val="dot"/>
                              </w:rPr>
                              <w:t>k</w:t>
                            </w:r>
                            <w:r>
                              <w:rPr>
                                <w:rFonts w:ascii="宋体" w:hAnsi="宋体" w:eastAsia="宋体" w:cs="宋体"/>
                                <w:spacing w:val="13"/>
                                <w:position w:val="1"/>
                                <w:sz w:val="12"/>
                                <w:szCs w:val="12"/>
                                <w:em w:val="dot"/>
                              </w:rPr>
                              <w:t>.</w:t>
                            </w:r>
                            <w:r>
                              <w:rPr>
                                <w:rFonts w:ascii="宋体" w:hAnsi="宋体" w:eastAsia="宋体" w:cs="宋体"/>
                                <w:position w:val="1"/>
                                <w:sz w:val="12"/>
                                <w:szCs w:val="12"/>
                                <w:em w:val="dot"/>
                              </w:rPr>
                              <w:t>chin</w:t>
                            </w:r>
                            <w:r>
                              <w:rPr>
                                <w:rFonts w:ascii="宋体" w:hAnsi="宋体" w:eastAsia="宋体" w:cs="宋体"/>
                                <w:spacing w:val="-42"/>
                                <w:position w:val="1"/>
                                <w:sz w:val="12"/>
                                <w:szCs w:val="12"/>
                              </w:rPr>
                              <w:t xml:space="preserve"> </w:t>
                            </w:r>
                            <w:r>
                              <w:rPr>
                                <w:rFonts w:ascii="宋体" w:hAnsi="宋体" w:eastAsia="宋体" w:cs="宋体"/>
                                <w:position w:val="1"/>
                                <w:sz w:val="12"/>
                                <w:szCs w:val="12"/>
                                <w:em w:val="dot"/>
                              </w:rPr>
                              <w:t>a</w:t>
                            </w:r>
                            <w:r>
                              <w:rPr>
                                <w:rFonts w:ascii="宋体" w:hAnsi="宋体" w:eastAsia="宋体" w:cs="宋体"/>
                                <w:spacing w:val="-38"/>
                                <w:position w:val="1"/>
                                <w:sz w:val="12"/>
                                <w:szCs w:val="12"/>
                              </w:rPr>
                              <w:t xml:space="preserve"> </w:t>
                            </w:r>
                            <w:r>
                              <w:rPr>
                                <w:rFonts w:ascii="宋体" w:hAnsi="宋体" w:eastAsia="宋体" w:cs="宋体"/>
                                <w:position w:val="1"/>
                                <w:sz w:val="12"/>
                                <w:szCs w:val="12"/>
                                <w:em w:val="dot"/>
                              </w:rPr>
                              <w:t>s</w:t>
                            </w:r>
                            <w:r>
                              <w:rPr>
                                <w:rFonts w:ascii="宋体" w:hAnsi="宋体" w:eastAsia="宋体" w:cs="宋体"/>
                                <w:spacing w:val="-40"/>
                                <w:position w:val="1"/>
                                <w:sz w:val="12"/>
                                <w:szCs w:val="12"/>
                              </w:rPr>
                              <w:t xml:space="preserve"> </w:t>
                            </w:r>
                            <w:r>
                              <w:rPr>
                                <w:rFonts w:ascii="宋体" w:hAnsi="宋体" w:eastAsia="宋体" w:cs="宋体"/>
                                <w:position w:val="1"/>
                                <w:sz w:val="12"/>
                                <w:szCs w:val="12"/>
                                <w:em w:val="dot"/>
                              </w:rPr>
                              <w:t>t</w:t>
                            </w:r>
                            <w:r>
                              <w:rPr>
                                <w:rFonts w:ascii="宋体" w:hAnsi="宋体" w:eastAsia="宋体" w:cs="宋体"/>
                                <w:spacing w:val="-39"/>
                                <w:position w:val="1"/>
                                <w:sz w:val="12"/>
                                <w:szCs w:val="12"/>
                              </w:rPr>
                              <w:t xml:space="preserve"> </w:t>
                            </w:r>
                            <w:r>
                              <w:rPr>
                                <w:rFonts w:ascii="宋体" w:hAnsi="宋体" w:eastAsia="宋体" w:cs="宋体"/>
                                <w:position w:val="1"/>
                                <w:sz w:val="12"/>
                                <w:szCs w:val="12"/>
                                <w:em w:val="dot"/>
                              </w:rPr>
                              <w:t>t</w:t>
                            </w:r>
                            <w:r>
                              <w:rPr>
                                <w:rFonts w:ascii="宋体" w:hAnsi="宋体" w:eastAsia="宋体" w:cs="宋体"/>
                                <w:spacing w:val="13"/>
                                <w:position w:val="1"/>
                                <w:sz w:val="12"/>
                                <w:szCs w:val="12"/>
                                <w:em w:val="dot"/>
                              </w:rPr>
                              <w:t>.</w:t>
                            </w:r>
                            <w:r>
                              <w:rPr>
                                <w:rFonts w:ascii="宋体" w:hAnsi="宋体" w:eastAsia="宋体" w:cs="宋体"/>
                                <w:position w:val="1"/>
                                <w:sz w:val="12"/>
                                <w:szCs w:val="12"/>
                                <w:em w:val="dot"/>
                              </w:rPr>
                              <w:t>cn</w:t>
                            </w:r>
                            <w:r>
                              <w:rPr>
                                <w:rFonts w:ascii="宋体" w:hAnsi="宋体" w:eastAsia="宋体" w:cs="宋体"/>
                                <w:spacing w:val="1"/>
                                <w:position w:val="1"/>
                                <w:sz w:val="12"/>
                                <w:szCs w:val="12"/>
                              </w:rPr>
                              <w:t xml:space="preserve">                      </w:t>
                            </w:r>
                            <w:r>
                              <w:rPr>
                                <w:rFonts w:ascii="宋体" w:hAnsi="宋体" w:eastAsia="宋体" w:cs="宋体"/>
                                <w:spacing w:val="-20"/>
                                <w:w w:val="98"/>
                                <w:position w:val="1"/>
                                <w:sz w:val="18"/>
                                <w:szCs w:val="18"/>
                                <w:em w:val="dot"/>
                              </w:rPr>
                              <w:t>客服邮箱：ynzkc</w:t>
                            </w:r>
                            <w:r>
                              <w:rPr>
                                <w:rFonts w:ascii="宋体" w:hAnsi="宋体" w:eastAsia="宋体" w:cs="宋体"/>
                                <w:spacing w:val="-64"/>
                                <w:position w:val="1"/>
                                <w:sz w:val="18"/>
                                <w:szCs w:val="18"/>
                              </w:rPr>
                              <w:t xml:space="preserve"> </w:t>
                            </w:r>
                            <w:r>
                              <w:rPr>
                                <w:rFonts w:ascii="宋体" w:hAnsi="宋体" w:eastAsia="宋体" w:cs="宋体"/>
                                <w:spacing w:val="-20"/>
                                <w:w w:val="98"/>
                                <w:position w:val="1"/>
                                <w:sz w:val="18"/>
                                <w:szCs w:val="18"/>
                                <w:em w:val="dot"/>
                              </w:rPr>
                              <w:t>se@china</w:t>
                            </w:r>
                            <w:r>
                              <w:rPr>
                                <w:rFonts w:ascii="宋体" w:hAnsi="宋体" w:eastAsia="宋体" w:cs="宋体"/>
                                <w:spacing w:val="-78"/>
                                <w:position w:val="1"/>
                                <w:sz w:val="18"/>
                                <w:szCs w:val="18"/>
                              </w:rPr>
                              <w:t xml:space="preserve"> </w:t>
                            </w:r>
                            <w:r>
                              <w:rPr>
                                <w:rFonts w:ascii="宋体" w:hAnsi="宋体" w:eastAsia="宋体" w:cs="宋体"/>
                                <w:spacing w:val="-20"/>
                                <w:w w:val="98"/>
                                <w:position w:val="1"/>
                                <w:sz w:val="18"/>
                                <w:szCs w:val="18"/>
                                <w:em w:val="dot"/>
                              </w:rPr>
                              <w:t>stt</w:t>
                            </w:r>
                            <w:r>
                              <w:rPr>
                                <w:rFonts w:ascii="宋体" w:hAnsi="宋体" w:eastAsia="宋体" w:cs="宋体"/>
                                <w:spacing w:val="-20"/>
                                <w:w w:val="98"/>
                                <w:position w:val="1"/>
                                <w:sz w:val="18"/>
                                <w:szCs w:val="18"/>
                              </w:rPr>
                              <w:t xml:space="preserve"> </w:t>
                            </w:r>
                            <w:r>
                              <w:rPr>
                                <w:rFonts w:ascii="宋体" w:hAnsi="宋体" w:eastAsia="宋体" w:cs="宋体"/>
                                <w:spacing w:val="-20"/>
                                <w:w w:val="98"/>
                                <w:position w:val="1"/>
                                <w:sz w:val="18"/>
                                <w:szCs w:val="18"/>
                                <w:em w:val="dot"/>
                              </w:rPr>
                              <w:t>cn</w:t>
                            </w:r>
                            <w:r>
                              <w:rPr>
                                <w:rFonts w:ascii="宋体" w:hAnsi="宋体" w:eastAsia="宋体" w:cs="宋体"/>
                                <w:spacing w:val="5"/>
                                <w:position w:val="1"/>
                                <w:sz w:val="18"/>
                                <w:szCs w:val="18"/>
                              </w:rPr>
                              <w:t xml:space="preserve">              </w:t>
                            </w:r>
                            <w:r>
                              <w:rPr>
                                <w:rFonts w:ascii="宋体" w:hAnsi="宋体" w:eastAsia="宋体" w:cs="宋体"/>
                                <w:spacing w:val="-20"/>
                                <w:w w:val="98"/>
                                <w:position w:val="1"/>
                                <w:sz w:val="18"/>
                                <w:szCs w:val="18"/>
                                <w:em w:val="dot"/>
                              </w:rPr>
                              <w:t>咨询电话：0871</w:t>
                            </w:r>
                            <w:r>
                              <w:rPr>
                                <w:rFonts w:ascii="宋体" w:hAnsi="宋体" w:eastAsia="宋体" w:cs="宋体"/>
                                <w:spacing w:val="-20"/>
                                <w:w w:val="98"/>
                                <w:position w:val="1"/>
                                <w:sz w:val="18"/>
                                <w:szCs w:val="18"/>
                              </w:rPr>
                              <w:t>-</w:t>
                            </w:r>
                            <w:r>
                              <w:rPr>
                                <w:rFonts w:ascii="宋体" w:hAnsi="宋体" w:eastAsia="宋体" w:cs="宋体"/>
                                <w:spacing w:val="-20"/>
                                <w:w w:val="98"/>
                                <w:position w:val="1"/>
                                <w:sz w:val="18"/>
                                <w:szCs w:val="18"/>
                                <w:em w:val="dot"/>
                              </w:rPr>
                              <w:t>63852008</w:t>
                            </w:r>
                            <w:r>
                              <w:rPr>
                                <w:rFonts w:ascii="宋体" w:hAnsi="宋体" w:eastAsia="宋体" w:cs="宋体"/>
                                <w:spacing w:val="1"/>
                                <w:position w:val="1"/>
                                <w:sz w:val="18"/>
                                <w:szCs w:val="18"/>
                              </w:rPr>
                              <w:t xml:space="preserve">                 </w:t>
                            </w:r>
                            <w:r>
                              <w:rPr>
                                <w:rFonts w:ascii="宋体" w:hAnsi="宋体" w:eastAsia="宋体" w:cs="宋体"/>
                                <w:spacing w:val="13"/>
                                <w:w w:val="110"/>
                                <w:position w:val="1"/>
                                <w:sz w:val="12"/>
                                <w:szCs w:val="12"/>
                                <w:em w:val="dot"/>
                              </w:rPr>
                              <w:t>投</w:t>
                            </w:r>
                            <w:r>
                              <w:rPr>
                                <w:rFonts w:ascii="宋体" w:hAnsi="宋体" w:eastAsia="宋体" w:cs="宋体"/>
                                <w:spacing w:val="-22"/>
                                <w:position w:val="1"/>
                                <w:sz w:val="12"/>
                                <w:szCs w:val="12"/>
                              </w:rPr>
                              <w:t xml:space="preserve"> </w:t>
                            </w:r>
                            <w:r>
                              <w:rPr>
                                <w:rFonts w:ascii="宋体" w:hAnsi="宋体" w:eastAsia="宋体" w:cs="宋体"/>
                                <w:spacing w:val="13"/>
                                <w:w w:val="110"/>
                                <w:position w:val="1"/>
                                <w:sz w:val="12"/>
                                <w:szCs w:val="12"/>
                                <w:em w:val="dot"/>
                              </w:rPr>
                              <w:t>诉电话：13826509256</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48" o:spid="_x0000_s1026" o:spt="202" type="#_x0000_t202" style="position:absolute;left:0pt;margin-left:-263.9pt;margin-top:286.25pt;height:11.25pt;width:560.85pt;mso-position-horizontal-relative:page;mso-position-vertical-relative:page;rotation:5898240f;z-index:251899904;mso-width-relative:page;mso-height-relative:page;" filled="f" stroked="f" coordsize="21600,21600" o:allowincell="f" o:gfxdata="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PEqsXbAAAA&#10;DAEAAA8AAAAAAAAAAQAgAAAAIgAAAGRycy9kb3ducmV2LnhtbFBLAQIUABQAAAAIAIdO4kCeMnlj&#10;UwIAAKYEAAAOAAAAAAAAAAEAIAAAACoBAABkcnMvZTJvRG9jLnhtbFBLBQYAAAAABgAGAFkBAADv&#10;BQAAAAA=&#10;">
                <v:fill on="f" focussize="0,0"/>
                <v:stroke on="f" weight="0pt" miterlimit="0" joinstyle="miter"/>
                <v:imagedata o:title=""/>
                <o:lock v:ext="edit" aspectratio="f"/>
                <v:textbox inset="0mm,0mm,0mm,0mm">
                  <w:txbxContent>
                    <w:p w14:paraId="532664F2">
                      <w:pPr>
                        <w:spacing w:before="20" w:line="184" w:lineRule="exact"/>
                        <w:ind w:left="20"/>
                        <w:rPr>
                          <w:rFonts w:ascii="宋体" w:hAnsi="宋体" w:eastAsia="宋体" w:cs="宋体"/>
                          <w:sz w:val="12"/>
                          <w:szCs w:val="12"/>
                        </w:rPr>
                      </w:pPr>
                      <w:r>
                        <w:rPr>
                          <w:rFonts w:ascii="宋体" w:hAnsi="宋体" w:eastAsia="宋体" w:cs="宋体"/>
                          <w:spacing w:val="13"/>
                          <w:position w:val="1"/>
                          <w:sz w:val="12"/>
                          <w:szCs w:val="12"/>
                          <w:em w:val="dot"/>
                        </w:rPr>
                        <w:t>网址</w:t>
                      </w:r>
                      <w:r>
                        <w:rPr>
                          <w:rFonts w:ascii="宋体" w:hAnsi="宋体" w:eastAsia="宋体" w:cs="宋体"/>
                          <w:spacing w:val="-24"/>
                          <w:position w:val="1"/>
                          <w:sz w:val="12"/>
                          <w:szCs w:val="12"/>
                        </w:rPr>
                        <w:t xml:space="preserve"> </w:t>
                      </w:r>
                      <w:r>
                        <w:rPr>
                          <w:rFonts w:ascii="宋体" w:hAnsi="宋体" w:eastAsia="宋体" w:cs="宋体"/>
                          <w:spacing w:val="13"/>
                          <w:position w:val="1"/>
                          <w:sz w:val="12"/>
                          <w:szCs w:val="12"/>
                          <w:em w:val="dot"/>
                        </w:rPr>
                        <w:t>：</w:t>
                      </w:r>
                      <w:r>
                        <w:rPr>
                          <w:rFonts w:ascii="宋体" w:hAnsi="宋体" w:eastAsia="宋体" w:cs="宋体"/>
                          <w:position w:val="1"/>
                          <w:sz w:val="12"/>
                          <w:szCs w:val="12"/>
                          <w:em w:val="dot"/>
                        </w:rPr>
                        <w:t>yn</w:t>
                      </w:r>
                      <w:r>
                        <w:rPr>
                          <w:rFonts w:ascii="宋体" w:hAnsi="宋体" w:eastAsia="宋体" w:cs="宋体"/>
                          <w:spacing w:val="-39"/>
                          <w:position w:val="1"/>
                          <w:sz w:val="12"/>
                          <w:szCs w:val="12"/>
                        </w:rPr>
                        <w:t xml:space="preserve"> </w:t>
                      </w:r>
                      <w:r>
                        <w:rPr>
                          <w:rFonts w:ascii="宋体" w:hAnsi="宋体" w:eastAsia="宋体" w:cs="宋体"/>
                          <w:position w:val="1"/>
                          <w:sz w:val="12"/>
                          <w:szCs w:val="12"/>
                          <w:em w:val="dot"/>
                        </w:rPr>
                        <w:t>z</w:t>
                      </w:r>
                      <w:r>
                        <w:rPr>
                          <w:rFonts w:ascii="宋体" w:hAnsi="宋体" w:eastAsia="宋体" w:cs="宋体"/>
                          <w:spacing w:val="-44"/>
                          <w:position w:val="1"/>
                          <w:sz w:val="12"/>
                          <w:szCs w:val="12"/>
                        </w:rPr>
                        <w:t xml:space="preserve"> </w:t>
                      </w:r>
                      <w:r>
                        <w:rPr>
                          <w:rFonts w:ascii="宋体" w:hAnsi="宋体" w:eastAsia="宋体" w:cs="宋体"/>
                          <w:position w:val="1"/>
                          <w:sz w:val="12"/>
                          <w:szCs w:val="12"/>
                          <w:em w:val="dot"/>
                        </w:rPr>
                        <w:t>k</w:t>
                      </w:r>
                      <w:r>
                        <w:rPr>
                          <w:rFonts w:ascii="宋体" w:hAnsi="宋体" w:eastAsia="宋体" w:cs="宋体"/>
                          <w:spacing w:val="13"/>
                          <w:position w:val="1"/>
                          <w:sz w:val="12"/>
                          <w:szCs w:val="12"/>
                          <w:em w:val="dot"/>
                        </w:rPr>
                        <w:t>.</w:t>
                      </w:r>
                      <w:r>
                        <w:rPr>
                          <w:rFonts w:ascii="宋体" w:hAnsi="宋体" w:eastAsia="宋体" w:cs="宋体"/>
                          <w:position w:val="1"/>
                          <w:sz w:val="12"/>
                          <w:szCs w:val="12"/>
                          <w:em w:val="dot"/>
                        </w:rPr>
                        <w:t>chin</w:t>
                      </w:r>
                      <w:r>
                        <w:rPr>
                          <w:rFonts w:ascii="宋体" w:hAnsi="宋体" w:eastAsia="宋体" w:cs="宋体"/>
                          <w:spacing w:val="-42"/>
                          <w:position w:val="1"/>
                          <w:sz w:val="12"/>
                          <w:szCs w:val="12"/>
                        </w:rPr>
                        <w:t xml:space="preserve"> </w:t>
                      </w:r>
                      <w:r>
                        <w:rPr>
                          <w:rFonts w:ascii="宋体" w:hAnsi="宋体" w:eastAsia="宋体" w:cs="宋体"/>
                          <w:position w:val="1"/>
                          <w:sz w:val="12"/>
                          <w:szCs w:val="12"/>
                          <w:em w:val="dot"/>
                        </w:rPr>
                        <w:t>a</w:t>
                      </w:r>
                      <w:r>
                        <w:rPr>
                          <w:rFonts w:ascii="宋体" w:hAnsi="宋体" w:eastAsia="宋体" w:cs="宋体"/>
                          <w:spacing w:val="-38"/>
                          <w:position w:val="1"/>
                          <w:sz w:val="12"/>
                          <w:szCs w:val="12"/>
                        </w:rPr>
                        <w:t xml:space="preserve"> </w:t>
                      </w:r>
                      <w:r>
                        <w:rPr>
                          <w:rFonts w:ascii="宋体" w:hAnsi="宋体" w:eastAsia="宋体" w:cs="宋体"/>
                          <w:position w:val="1"/>
                          <w:sz w:val="12"/>
                          <w:szCs w:val="12"/>
                          <w:em w:val="dot"/>
                        </w:rPr>
                        <w:t>s</w:t>
                      </w:r>
                      <w:r>
                        <w:rPr>
                          <w:rFonts w:ascii="宋体" w:hAnsi="宋体" w:eastAsia="宋体" w:cs="宋体"/>
                          <w:spacing w:val="-40"/>
                          <w:position w:val="1"/>
                          <w:sz w:val="12"/>
                          <w:szCs w:val="12"/>
                        </w:rPr>
                        <w:t xml:space="preserve"> </w:t>
                      </w:r>
                      <w:r>
                        <w:rPr>
                          <w:rFonts w:ascii="宋体" w:hAnsi="宋体" w:eastAsia="宋体" w:cs="宋体"/>
                          <w:position w:val="1"/>
                          <w:sz w:val="12"/>
                          <w:szCs w:val="12"/>
                          <w:em w:val="dot"/>
                        </w:rPr>
                        <w:t>t</w:t>
                      </w:r>
                      <w:r>
                        <w:rPr>
                          <w:rFonts w:ascii="宋体" w:hAnsi="宋体" w:eastAsia="宋体" w:cs="宋体"/>
                          <w:spacing w:val="-39"/>
                          <w:position w:val="1"/>
                          <w:sz w:val="12"/>
                          <w:szCs w:val="12"/>
                        </w:rPr>
                        <w:t xml:space="preserve"> </w:t>
                      </w:r>
                      <w:r>
                        <w:rPr>
                          <w:rFonts w:ascii="宋体" w:hAnsi="宋体" w:eastAsia="宋体" w:cs="宋体"/>
                          <w:position w:val="1"/>
                          <w:sz w:val="12"/>
                          <w:szCs w:val="12"/>
                          <w:em w:val="dot"/>
                        </w:rPr>
                        <w:t>t</w:t>
                      </w:r>
                      <w:r>
                        <w:rPr>
                          <w:rFonts w:ascii="宋体" w:hAnsi="宋体" w:eastAsia="宋体" w:cs="宋体"/>
                          <w:spacing w:val="13"/>
                          <w:position w:val="1"/>
                          <w:sz w:val="12"/>
                          <w:szCs w:val="12"/>
                          <w:em w:val="dot"/>
                        </w:rPr>
                        <w:t>.</w:t>
                      </w:r>
                      <w:r>
                        <w:rPr>
                          <w:rFonts w:ascii="宋体" w:hAnsi="宋体" w:eastAsia="宋体" w:cs="宋体"/>
                          <w:position w:val="1"/>
                          <w:sz w:val="12"/>
                          <w:szCs w:val="12"/>
                          <w:em w:val="dot"/>
                        </w:rPr>
                        <w:t>cn</w:t>
                      </w:r>
                      <w:r>
                        <w:rPr>
                          <w:rFonts w:ascii="宋体" w:hAnsi="宋体" w:eastAsia="宋体" w:cs="宋体"/>
                          <w:spacing w:val="1"/>
                          <w:position w:val="1"/>
                          <w:sz w:val="12"/>
                          <w:szCs w:val="12"/>
                        </w:rPr>
                        <w:t xml:space="preserve">                      </w:t>
                      </w:r>
                      <w:r>
                        <w:rPr>
                          <w:rFonts w:ascii="宋体" w:hAnsi="宋体" w:eastAsia="宋体" w:cs="宋体"/>
                          <w:spacing w:val="-20"/>
                          <w:w w:val="98"/>
                          <w:position w:val="1"/>
                          <w:sz w:val="18"/>
                          <w:szCs w:val="18"/>
                          <w:em w:val="dot"/>
                        </w:rPr>
                        <w:t>客服邮箱：ynzkc</w:t>
                      </w:r>
                      <w:r>
                        <w:rPr>
                          <w:rFonts w:ascii="宋体" w:hAnsi="宋体" w:eastAsia="宋体" w:cs="宋体"/>
                          <w:spacing w:val="-64"/>
                          <w:position w:val="1"/>
                          <w:sz w:val="18"/>
                          <w:szCs w:val="18"/>
                        </w:rPr>
                        <w:t xml:space="preserve"> </w:t>
                      </w:r>
                      <w:r>
                        <w:rPr>
                          <w:rFonts w:ascii="宋体" w:hAnsi="宋体" w:eastAsia="宋体" w:cs="宋体"/>
                          <w:spacing w:val="-20"/>
                          <w:w w:val="98"/>
                          <w:position w:val="1"/>
                          <w:sz w:val="18"/>
                          <w:szCs w:val="18"/>
                          <w:em w:val="dot"/>
                        </w:rPr>
                        <w:t>se@china</w:t>
                      </w:r>
                      <w:r>
                        <w:rPr>
                          <w:rFonts w:ascii="宋体" w:hAnsi="宋体" w:eastAsia="宋体" w:cs="宋体"/>
                          <w:spacing w:val="-78"/>
                          <w:position w:val="1"/>
                          <w:sz w:val="18"/>
                          <w:szCs w:val="18"/>
                        </w:rPr>
                        <w:t xml:space="preserve"> </w:t>
                      </w:r>
                      <w:r>
                        <w:rPr>
                          <w:rFonts w:ascii="宋体" w:hAnsi="宋体" w:eastAsia="宋体" w:cs="宋体"/>
                          <w:spacing w:val="-20"/>
                          <w:w w:val="98"/>
                          <w:position w:val="1"/>
                          <w:sz w:val="18"/>
                          <w:szCs w:val="18"/>
                          <w:em w:val="dot"/>
                        </w:rPr>
                        <w:t>stt</w:t>
                      </w:r>
                      <w:r>
                        <w:rPr>
                          <w:rFonts w:ascii="宋体" w:hAnsi="宋体" w:eastAsia="宋体" w:cs="宋体"/>
                          <w:spacing w:val="-20"/>
                          <w:w w:val="98"/>
                          <w:position w:val="1"/>
                          <w:sz w:val="18"/>
                          <w:szCs w:val="18"/>
                        </w:rPr>
                        <w:t xml:space="preserve"> </w:t>
                      </w:r>
                      <w:r>
                        <w:rPr>
                          <w:rFonts w:ascii="宋体" w:hAnsi="宋体" w:eastAsia="宋体" w:cs="宋体"/>
                          <w:spacing w:val="-20"/>
                          <w:w w:val="98"/>
                          <w:position w:val="1"/>
                          <w:sz w:val="18"/>
                          <w:szCs w:val="18"/>
                          <w:em w:val="dot"/>
                        </w:rPr>
                        <w:t>cn</w:t>
                      </w:r>
                      <w:r>
                        <w:rPr>
                          <w:rFonts w:ascii="宋体" w:hAnsi="宋体" w:eastAsia="宋体" w:cs="宋体"/>
                          <w:spacing w:val="5"/>
                          <w:position w:val="1"/>
                          <w:sz w:val="18"/>
                          <w:szCs w:val="18"/>
                        </w:rPr>
                        <w:t xml:space="preserve">              </w:t>
                      </w:r>
                      <w:r>
                        <w:rPr>
                          <w:rFonts w:ascii="宋体" w:hAnsi="宋体" w:eastAsia="宋体" w:cs="宋体"/>
                          <w:spacing w:val="-20"/>
                          <w:w w:val="98"/>
                          <w:position w:val="1"/>
                          <w:sz w:val="18"/>
                          <w:szCs w:val="18"/>
                          <w:em w:val="dot"/>
                        </w:rPr>
                        <w:t>咨询电话：0871</w:t>
                      </w:r>
                      <w:r>
                        <w:rPr>
                          <w:rFonts w:ascii="宋体" w:hAnsi="宋体" w:eastAsia="宋体" w:cs="宋体"/>
                          <w:spacing w:val="-20"/>
                          <w:w w:val="98"/>
                          <w:position w:val="1"/>
                          <w:sz w:val="18"/>
                          <w:szCs w:val="18"/>
                        </w:rPr>
                        <w:t>-</w:t>
                      </w:r>
                      <w:r>
                        <w:rPr>
                          <w:rFonts w:ascii="宋体" w:hAnsi="宋体" w:eastAsia="宋体" w:cs="宋体"/>
                          <w:spacing w:val="-20"/>
                          <w:w w:val="98"/>
                          <w:position w:val="1"/>
                          <w:sz w:val="18"/>
                          <w:szCs w:val="18"/>
                          <w:em w:val="dot"/>
                        </w:rPr>
                        <w:t>63852008</w:t>
                      </w:r>
                      <w:r>
                        <w:rPr>
                          <w:rFonts w:ascii="宋体" w:hAnsi="宋体" w:eastAsia="宋体" w:cs="宋体"/>
                          <w:spacing w:val="1"/>
                          <w:position w:val="1"/>
                          <w:sz w:val="18"/>
                          <w:szCs w:val="18"/>
                        </w:rPr>
                        <w:t xml:space="preserve">                 </w:t>
                      </w:r>
                      <w:r>
                        <w:rPr>
                          <w:rFonts w:ascii="宋体" w:hAnsi="宋体" w:eastAsia="宋体" w:cs="宋体"/>
                          <w:spacing w:val="13"/>
                          <w:w w:val="110"/>
                          <w:position w:val="1"/>
                          <w:sz w:val="12"/>
                          <w:szCs w:val="12"/>
                          <w:em w:val="dot"/>
                        </w:rPr>
                        <w:t>投</w:t>
                      </w:r>
                      <w:r>
                        <w:rPr>
                          <w:rFonts w:ascii="宋体" w:hAnsi="宋体" w:eastAsia="宋体" w:cs="宋体"/>
                          <w:spacing w:val="-22"/>
                          <w:position w:val="1"/>
                          <w:sz w:val="12"/>
                          <w:szCs w:val="12"/>
                        </w:rPr>
                        <w:t xml:space="preserve"> </w:t>
                      </w:r>
                      <w:r>
                        <w:rPr>
                          <w:rFonts w:ascii="宋体" w:hAnsi="宋体" w:eastAsia="宋体" w:cs="宋体"/>
                          <w:spacing w:val="13"/>
                          <w:w w:val="110"/>
                          <w:position w:val="1"/>
                          <w:sz w:val="12"/>
                          <w:szCs w:val="12"/>
                          <w:em w:val="dot"/>
                        </w:rPr>
                        <w:t>诉电话：13826509256</w:t>
                      </w:r>
                    </w:p>
                  </w:txbxContent>
                </v:textbox>
              </v:shape>
            </w:pict>
          </mc:Fallback>
        </mc:AlternateContent>
      </w:r>
      <w:r>
        <w:drawing>
          <wp:anchor distT="0" distB="0" distL="0" distR="0" simplePos="0" relativeHeight="251900928" behindDoc="0" locked="0" layoutInCell="0" allowOverlap="1">
            <wp:simplePos x="0" y="0"/>
            <wp:positionH relativeFrom="page">
              <wp:posOffset>9918065</wp:posOffset>
            </wp:positionH>
            <wp:positionV relativeFrom="page">
              <wp:posOffset>127000</wp:posOffset>
            </wp:positionV>
            <wp:extent cx="368300" cy="660400"/>
            <wp:effectExtent l="0" t="0" r="0" b="0"/>
            <wp:wrapNone/>
            <wp:docPr id="450" name="IM 450"/>
            <wp:cNvGraphicFramePr/>
            <a:graphic xmlns:a="http://schemas.openxmlformats.org/drawingml/2006/main">
              <a:graphicData uri="http://schemas.openxmlformats.org/drawingml/2006/picture">
                <pic:pic xmlns:pic="http://schemas.openxmlformats.org/drawingml/2006/picture">
                  <pic:nvPicPr>
                    <pic:cNvPr id="450" name="IM 450"/>
                    <pic:cNvPicPr/>
                  </pic:nvPicPr>
                  <pic:blipFill>
                    <a:blip r:embed="rId341"/>
                    <a:stretch>
                      <a:fillRect/>
                    </a:stretch>
                  </pic:blipFill>
                  <pic:spPr>
                    <a:xfrm>
                      <a:off x="0" y="0"/>
                      <a:ext cx="368388" cy="660362"/>
                    </a:xfrm>
                    <a:prstGeom prst="rect">
                      <a:avLst/>
                    </a:prstGeom>
                  </pic:spPr>
                </pic:pic>
              </a:graphicData>
            </a:graphic>
          </wp:anchor>
        </w:drawing>
      </w:r>
    </w:p>
    <w:p w14:paraId="2A3EAF7E">
      <w:pPr>
        <w:pStyle w:val="2"/>
        <w:spacing w:line="279" w:lineRule="auto"/>
      </w:pPr>
    </w:p>
    <w:p w14:paraId="25A45A0A">
      <w:pPr>
        <w:spacing w:before="54" w:line="237" w:lineRule="auto"/>
        <w:ind w:left="1239" w:right="12978"/>
        <w:rPr>
          <w:rFonts w:ascii="Times New Roman" w:hAnsi="Times New Roman" w:eastAsia="Times New Roman" w:cs="Times New Roman"/>
          <w:sz w:val="19"/>
          <w:szCs w:val="19"/>
        </w:rPr>
      </w:pPr>
      <w:r>
        <w:pict>
          <v:shape id="_x0000_s1126" o:spid="_x0000_s1126" o:spt="202" type="#_x0000_t202" style="position:absolute;left:0pt;margin-left:698pt;margin-top:0.25pt;height:24.6pt;width:67.4pt;z-index:251901952;mso-width-relative:page;mso-height-relative:page;" filled="f" stroked="f" coordsize="21600,21600">
            <v:path/>
            <v:fill on="f" focussize="0,0"/>
            <v:stroke on="f"/>
            <v:imagedata o:title=""/>
            <o:lock v:ext="edit" aspectratio="f"/>
            <v:textbox inset="0mm,0mm,0mm,0mm">
              <w:txbxContent>
                <w:p w14:paraId="31B96F9E">
                  <w:pPr>
                    <w:spacing w:before="19" w:line="243" w:lineRule="auto"/>
                    <w:ind w:left="20" w:right="20"/>
                    <w:rPr>
                      <w:rFonts w:ascii="Times New Roman" w:hAnsi="Times New Roman" w:eastAsia="Times New Roman" w:cs="Times New Roman"/>
                      <w:sz w:val="19"/>
                      <w:szCs w:val="19"/>
                    </w:rPr>
                  </w:pPr>
                  <w:r>
                    <w:rPr>
                      <w:rFonts w:ascii="宋体" w:hAnsi="宋体" w:eastAsia="宋体" w:cs="宋体"/>
                      <w:spacing w:val="-10"/>
                      <w:sz w:val="19"/>
                      <w:szCs w:val="19"/>
                    </w:rPr>
                    <w:t>第 5 页</w:t>
                  </w:r>
                  <w:r>
                    <w:rPr>
                      <w:rFonts w:ascii="宋体" w:hAnsi="宋体" w:eastAsia="宋体" w:cs="宋体"/>
                      <w:spacing w:val="-13"/>
                      <w:sz w:val="19"/>
                      <w:szCs w:val="19"/>
                    </w:rPr>
                    <w:t xml:space="preserve"> </w:t>
                  </w:r>
                  <w:r>
                    <w:rPr>
                      <w:rFonts w:ascii="宋体" w:hAnsi="宋体" w:eastAsia="宋体" w:cs="宋体"/>
                      <w:spacing w:val="-10"/>
                      <w:sz w:val="19"/>
                      <w:szCs w:val="19"/>
                    </w:rPr>
                    <w:t>共</w:t>
                  </w:r>
                  <w:r>
                    <w:rPr>
                      <w:rFonts w:ascii="宋体" w:hAnsi="宋体" w:eastAsia="宋体" w:cs="宋体"/>
                      <w:spacing w:val="-9"/>
                      <w:sz w:val="19"/>
                      <w:szCs w:val="19"/>
                    </w:rPr>
                    <w:t xml:space="preserve"> </w:t>
                  </w:r>
                  <w:r>
                    <w:rPr>
                      <w:rFonts w:ascii="宋体" w:hAnsi="宋体" w:eastAsia="宋体" w:cs="宋体"/>
                      <w:spacing w:val="-10"/>
                      <w:sz w:val="19"/>
                      <w:szCs w:val="19"/>
                    </w:rPr>
                    <w:t>5</w:t>
                  </w:r>
                  <w:r>
                    <w:rPr>
                      <w:rFonts w:ascii="宋体" w:hAnsi="宋体" w:eastAsia="宋体" w:cs="宋体"/>
                      <w:spacing w:val="-17"/>
                      <w:sz w:val="19"/>
                      <w:szCs w:val="19"/>
                    </w:rPr>
                    <w:t xml:space="preserve"> </w:t>
                  </w:r>
                  <w:r>
                    <w:rPr>
                      <w:rFonts w:ascii="宋体" w:hAnsi="宋体" w:eastAsia="宋体" w:cs="宋体"/>
                      <w:spacing w:val="-10"/>
                      <w:sz w:val="19"/>
                      <w:szCs w:val="19"/>
                    </w:rPr>
                    <w:t>页</w:t>
                  </w:r>
                  <w:r>
                    <w:rPr>
                      <w:rFonts w:ascii="宋体" w:hAnsi="宋体" w:eastAsia="宋体" w:cs="宋体"/>
                      <w:sz w:val="19"/>
                      <w:szCs w:val="19"/>
                    </w:rPr>
                    <w:t xml:space="preserve"> </w:t>
                  </w:r>
                  <w:r>
                    <w:rPr>
                      <w:rFonts w:ascii="Times New Roman" w:hAnsi="Times New Roman" w:eastAsia="Times New Roman" w:cs="Times New Roman"/>
                      <w:spacing w:val="2"/>
                      <w:position w:val="1"/>
                      <w:sz w:val="15"/>
                      <w:szCs w:val="15"/>
                    </w:rPr>
                    <w:t>page</w:t>
                  </w:r>
                  <w:r>
                    <w:rPr>
                      <w:rFonts w:ascii="Times New Roman" w:hAnsi="Times New Roman" w:eastAsia="Times New Roman" w:cs="Times New Roman"/>
                      <w:position w:val="1"/>
                      <w:sz w:val="15"/>
                      <w:szCs w:val="15"/>
                    </w:rPr>
                    <w:t xml:space="preserve">             </w:t>
                  </w:r>
                  <w:r>
                    <w:rPr>
                      <w:rFonts w:ascii="Times New Roman" w:hAnsi="Times New Roman" w:eastAsia="Times New Roman" w:cs="Times New Roman"/>
                      <w:spacing w:val="2"/>
                      <w:position w:val="-1"/>
                      <w:sz w:val="19"/>
                      <w:szCs w:val="19"/>
                    </w:rPr>
                    <w:t>of</w:t>
                  </w:r>
                </w:p>
              </w:txbxContent>
            </v:textbox>
          </v:shape>
        </w:pict>
      </w:r>
      <w:r>
        <w:drawing>
          <wp:anchor distT="0" distB="0" distL="0" distR="0" simplePos="0" relativeHeight="251898880" behindDoc="1" locked="0" layoutInCell="1" allowOverlap="1">
            <wp:simplePos x="0" y="0"/>
            <wp:positionH relativeFrom="column">
              <wp:posOffset>0</wp:posOffset>
            </wp:positionH>
            <wp:positionV relativeFrom="paragraph">
              <wp:posOffset>-610235</wp:posOffset>
            </wp:positionV>
            <wp:extent cx="10693400" cy="7556500"/>
            <wp:effectExtent l="0" t="0" r="0" b="0"/>
            <wp:wrapNone/>
            <wp:docPr id="452" name="IM 452"/>
            <wp:cNvGraphicFramePr/>
            <a:graphic xmlns:a="http://schemas.openxmlformats.org/drawingml/2006/main">
              <a:graphicData uri="http://schemas.openxmlformats.org/drawingml/2006/picture">
                <pic:pic xmlns:pic="http://schemas.openxmlformats.org/drawingml/2006/picture">
                  <pic:nvPicPr>
                    <pic:cNvPr id="452" name="IM 452"/>
                    <pic:cNvPicPr/>
                  </pic:nvPicPr>
                  <pic:blipFill>
                    <a:blip r:embed="rId342"/>
                    <a:stretch>
                      <a:fillRect/>
                    </a:stretch>
                  </pic:blipFill>
                  <pic:spPr>
                    <a:xfrm>
                      <a:off x="0" y="0"/>
                      <a:ext cx="10693400" cy="7556500"/>
                    </a:xfrm>
                    <a:prstGeom prst="rect">
                      <a:avLst/>
                    </a:prstGeom>
                  </pic:spPr>
                </pic:pic>
              </a:graphicData>
            </a:graphic>
          </wp:anchor>
        </w:drawing>
      </w:r>
      <w:r>
        <w:rPr>
          <w:rFonts w:ascii="宋体" w:hAnsi="宋体" w:eastAsia="宋体" w:cs="宋体"/>
          <w:spacing w:val="-8"/>
          <w:sz w:val="15"/>
          <w:szCs w:val="15"/>
        </w:rPr>
        <w:t>报告编号：</w:t>
      </w:r>
      <w:r>
        <w:rPr>
          <w:rFonts w:ascii="宋体" w:hAnsi="宋体" w:eastAsia="宋体" w:cs="宋体"/>
          <w:spacing w:val="29"/>
          <w:w w:val="101"/>
          <w:sz w:val="15"/>
          <w:szCs w:val="15"/>
        </w:rPr>
        <w:t xml:space="preserve">  </w:t>
      </w:r>
      <w:r>
        <w:rPr>
          <w:rFonts w:ascii="Times New Roman" w:hAnsi="Times New Roman" w:eastAsia="Times New Roman" w:cs="Times New Roman"/>
          <w:spacing w:val="-8"/>
          <w:sz w:val="19"/>
          <w:szCs w:val="19"/>
        </w:rPr>
        <w:t>YNZKBG20210413001</w:t>
      </w:r>
      <w:r>
        <w:rPr>
          <w:rFonts w:ascii="Times New Roman" w:hAnsi="Times New Roman" w:eastAsia="Times New Roman" w:cs="Times New Roman"/>
          <w:sz w:val="19"/>
          <w:szCs w:val="19"/>
        </w:rPr>
        <w:t xml:space="preserve"> </w:t>
      </w:r>
      <w:r>
        <w:rPr>
          <w:rFonts w:ascii="Times New Roman" w:hAnsi="Times New Roman" w:eastAsia="Times New Roman" w:cs="Times New Roman"/>
          <w:spacing w:val="-6"/>
          <w:sz w:val="19"/>
          <w:szCs w:val="19"/>
        </w:rPr>
        <w:t>ReportNo</w:t>
      </w:r>
    </w:p>
    <w:p w14:paraId="7CF23E22">
      <w:pPr>
        <w:spacing w:before="166" w:line="219" w:lineRule="auto"/>
        <w:ind w:left="1239"/>
        <w:rPr>
          <w:rFonts w:ascii="宋体" w:hAnsi="宋体" w:eastAsia="宋体" w:cs="宋体"/>
          <w:sz w:val="19"/>
          <w:szCs w:val="19"/>
        </w:rPr>
      </w:pPr>
      <w:r>
        <w:rPr>
          <w:rFonts w:ascii="宋体" w:hAnsi="宋体" w:eastAsia="宋体" w:cs="宋体"/>
          <w:spacing w:val="-13"/>
          <w:sz w:val="19"/>
          <w:szCs w:val="19"/>
        </w:rPr>
        <w:t>附 图</w:t>
      </w:r>
      <w:r>
        <w:rPr>
          <w:rFonts w:ascii="宋体" w:hAnsi="宋体" w:eastAsia="宋体" w:cs="宋体"/>
          <w:spacing w:val="-30"/>
          <w:sz w:val="19"/>
          <w:szCs w:val="19"/>
        </w:rPr>
        <w:t xml:space="preserve"> </w:t>
      </w:r>
      <w:r>
        <w:rPr>
          <w:rFonts w:ascii="宋体" w:hAnsi="宋体" w:eastAsia="宋体" w:cs="宋体"/>
          <w:spacing w:val="-13"/>
          <w:sz w:val="19"/>
          <w:szCs w:val="19"/>
        </w:rPr>
        <w:t>：</w:t>
      </w:r>
    </w:p>
    <w:p w14:paraId="44BB4CA1">
      <w:pPr>
        <w:spacing w:before="83" w:line="219" w:lineRule="auto"/>
        <w:ind w:left="5612"/>
        <w:rPr>
          <w:rFonts w:ascii="宋体" w:hAnsi="宋体" w:eastAsia="宋体" w:cs="宋体"/>
          <w:sz w:val="19"/>
          <w:szCs w:val="19"/>
        </w:rPr>
      </w:pPr>
      <w:r>
        <w:rPr>
          <w:rFonts w:ascii="宋体" w:hAnsi="宋体" w:eastAsia="宋体" w:cs="宋体"/>
          <w:b/>
          <w:bCs/>
          <w:spacing w:val="41"/>
          <w:sz w:val="19"/>
          <w:szCs w:val="19"/>
        </w:rPr>
        <w:t>金星啤酒集团富民有限公司锅炉改造项目监</w:t>
      </w:r>
      <w:r>
        <w:rPr>
          <w:rFonts w:ascii="宋体" w:hAnsi="宋体" w:eastAsia="宋体" w:cs="宋体"/>
          <w:b/>
          <w:bCs/>
          <w:spacing w:val="40"/>
          <w:sz w:val="19"/>
          <w:szCs w:val="19"/>
        </w:rPr>
        <w:t>测点位图</w:t>
      </w:r>
    </w:p>
    <w:p w14:paraId="48354B9A">
      <w:pPr>
        <w:pStyle w:val="2"/>
        <w:spacing w:line="323" w:lineRule="auto"/>
      </w:pPr>
    </w:p>
    <w:p w14:paraId="768D082E">
      <w:pPr>
        <w:spacing w:before="55" w:line="185" w:lineRule="auto"/>
        <w:ind w:left="13980"/>
        <w:rPr>
          <w:rFonts w:ascii="Times New Roman" w:hAnsi="Times New Roman" w:eastAsia="Times New Roman" w:cs="Times New Roman"/>
          <w:sz w:val="19"/>
          <w:szCs w:val="19"/>
        </w:rPr>
      </w:pPr>
      <w:r>
        <w:rPr>
          <w:rFonts w:ascii="Times New Roman" w:hAnsi="Times New Roman" w:eastAsia="Times New Roman" w:cs="Times New Roman"/>
          <w:spacing w:val="2"/>
          <w:sz w:val="19"/>
          <w:szCs w:val="19"/>
        </w:rPr>
        <w:t>N</w:t>
      </w:r>
    </w:p>
    <w:p w14:paraId="5EBED2A1">
      <w:pPr>
        <w:pStyle w:val="2"/>
        <w:spacing w:line="292" w:lineRule="auto"/>
      </w:pPr>
    </w:p>
    <w:p w14:paraId="595E30BF">
      <w:pPr>
        <w:spacing w:before="31" w:line="188" w:lineRule="auto"/>
        <w:ind w:left="14190"/>
        <w:rPr>
          <w:rFonts w:ascii="Times New Roman" w:hAnsi="Times New Roman" w:eastAsia="Times New Roman" w:cs="Times New Roman"/>
          <w:sz w:val="11"/>
          <w:szCs w:val="11"/>
        </w:rPr>
      </w:pPr>
      <w:r>
        <w:rPr>
          <w:rFonts w:ascii="Times New Roman" w:hAnsi="Times New Roman" w:eastAsia="Times New Roman" w:cs="Times New Roman"/>
          <w:sz w:val="11"/>
          <w:szCs w:val="11"/>
        </w:rPr>
        <w:t>1</w:t>
      </w:r>
    </w:p>
    <w:p w14:paraId="7DCCF3C7">
      <w:pPr>
        <w:pStyle w:val="2"/>
        <w:spacing w:line="256" w:lineRule="auto"/>
      </w:pPr>
    </w:p>
    <w:p w14:paraId="63EF4177">
      <w:pPr>
        <w:pStyle w:val="2"/>
        <w:spacing w:line="256" w:lineRule="auto"/>
      </w:pPr>
    </w:p>
    <w:p w14:paraId="12A0D747">
      <w:pPr>
        <w:pStyle w:val="2"/>
        <w:spacing w:line="257" w:lineRule="auto"/>
      </w:pPr>
    </w:p>
    <w:p w14:paraId="163BCE43">
      <w:pPr>
        <w:pStyle w:val="2"/>
        <w:spacing w:line="257" w:lineRule="auto"/>
      </w:pPr>
    </w:p>
    <w:p w14:paraId="6AAC8693">
      <w:pPr>
        <w:pStyle w:val="2"/>
        <w:spacing w:line="257" w:lineRule="auto"/>
      </w:pPr>
    </w:p>
    <w:p w14:paraId="0B2E944A">
      <w:pPr>
        <w:pStyle w:val="2"/>
        <w:spacing w:line="257" w:lineRule="auto"/>
      </w:pPr>
    </w:p>
    <w:p w14:paraId="3CE0D825">
      <w:pPr>
        <w:pStyle w:val="2"/>
        <w:spacing w:line="257" w:lineRule="auto"/>
      </w:pPr>
    </w:p>
    <w:p w14:paraId="765B1720">
      <w:pPr>
        <w:spacing w:before="55" w:line="188" w:lineRule="auto"/>
        <w:ind w:left="896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A1.</w:t>
      </w:r>
    </w:p>
    <w:p w14:paraId="2E64F607">
      <w:pPr>
        <w:spacing w:before="17" w:line="192" w:lineRule="auto"/>
        <w:ind w:left="10170"/>
        <w:rPr>
          <w:rFonts w:ascii="Times New Roman" w:hAnsi="Times New Roman" w:eastAsia="Times New Roman" w:cs="Times New Roman"/>
          <w:sz w:val="37"/>
          <w:szCs w:val="37"/>
        </w:rPr>
      </w:pPr>
      <w:r>
        <w:rPr>
          <w:rFonts w:ascii="Times New Roman" w:hAnsi="Times New Roman" w:eastAsia="Times New Roman" w:cs="Times New Roman"/>
          <w:color w:val="708020"/>
          <w:spacing w:val="2"/>
          <w:sz w:val="37"/>
          <w:szCs w:val="37"/>
        </w:rPr>
        <w:t>Ni</w:t>
      </w:r>
    </w:p>
    <w:p w14:paraId="02E9EC47">
      <w:pPr>
        <w:pStyle w:val="2"/>
        <w:spacing w:line="259" w:lineRule="auto"/>
      </w:pPr>
    </w:p>
    <w:p w14:paraId="541D6DAA">
      <w:pPr>
        <w:pStyle w:val="2"/>
        <w:spacing w:line="260" w:lineRule="auto"/>
      </w:pPr>
    </w:p>
    <w:p w14:paraId="30BD0B8F">
      <w:pPr>
        <w:pStyle w:val="2"/>
        <w:spacing w:line="260" w:lineRule="auto"/>
      </w:pPr>
    </w:p>
    <w:p w14:paraId="3D2F66FB">
      <w:pPr>
        <w:pStyle w:val="2"/>
        <w:spacing w:line="260" w:lineRule="auto"/>
      </w:pPr>
    </w:p>
    <w:p w14:paraId="664DFCBB">
      <w:pPr>
        <w:pStyle w:val="2"/>
        <w:spacing w:line="260" w:lineRule="auto"/>
      </w:pPr>
    </w:p>
    <w:p w14:paraId="71B4DDFB">
      <w:pPr>
        <w:pStyle w:val="2"/>
        <w:spacing w:line="260" w:lineRule="auto"/>
      </w:pPr>
    </w:p>
    <w:p w14:paraId="3F1E1FA1">
      <w:pPr>
        <w:spacing w:before="43" w:line="226" w:lineRule="auto"/>
        <w:ind w:left="13700"/>
        <w:rPr>
          <w:rFonts w:ascii="黑体" w:hAnsi="黑体" w:eastAsia="黑体" w:cs="黑体"/>
          <w:sz w:val="13"/>
          <w:szCs w:val="13"/>
        </w:rPr>
      </w:pPr>
      <w:r>
        <w:rPr>
          <w:rFonts w:ascii="黑体" w:hAnsi="黑体" w:eastAsia="黑体" w:cs="黑体"/>
          <w:color w:val="C08040"/>
          <w:sz w:val="13"/>
          <w:szCs w:val="13"/>
        </w:rPr>
        <w:t>估</w:t>
      </w:r>
    </w:p>
    <w:p w14:paraId="00D00091">
      <w:pPr>
        <w:pStyle w:val="2"/>
        <w:spacing w:line="263" w:lineRule="auto"/>
      </w:pPr>
    </w:p>
    <w:p w14:paraId="14F41865">
      <w:pPr>
        <w:pStyle w:val="2"/>
        <w:spacing w:line="263" w:lineRule="auto"/>
      </w:pPr>
    </w:p>
    <w:p w14:paraId="63BFFE65">
      <w:pPr>
        <w:pStyle w:val="2"/>
        <w:spacing w:line="263" w:lineRule="auto"/>
      </w:pPr>
    </w:p>
    <w:p w14:paraId="4E4FEE2B">
      <w:pPr>
        <w:pStyle w:val="2"/>
        <w:spacing w:line="264" w:lineRule="auto"/>
      </w:pPr>
    </w:p>
    <w:p w14:paraId="7F85B336">
      <w:pPr>
        <w:spacing w:before="62" w:line="294" w:lineRule="auto"/>
        <w:ind w:left="12210" w:right="3132" w:firstLine="50"/>
        <w:rPr>
          <w:rFonts w:ascii="宋体" w:hAnsi="宋体" w:eastAsia="宋体" w:cs="宋体"/>
          <w:sz w:val="19"/>
          <w:szCs w:val="19"/>
        </w:rPr>
      </w:pPr>
      <w:r>
        <w:rPr>
          <w:rFonts w:ascii="宋体" w:hAnsi="宋体" w:eastAsia="宋体" w:cs="宋体"/>
          <w:spacing w:val="16"/>
          <w:sz w:val="19"/>
          <w:szCs w:val="19"/>
        </w:rPr>
        <w:t>环境空气监测点</w:t>
      </w:r>
      <w:r>
        <w:rPr>
          <w:rFonts w:ascii="宋体" w:hAnsi="宋体" w:eastAsia="宋体" w:cs="宋体"/>
          <w:spacing w:val="4"/>
          <w:sz w:val="19"/>
          <w:szCs w:val="19"/>
        </w:rPr>
        <w:t xml:space="preserve"> </w:t>
      </w:r>
      <w:r>
        <w:rPr>
          <w:rFonts w:ascii="宋体" w:hAnsi="宋体" w:eastAsia="宋体" w:cs="宋体"/>
          <w:spacing w:val="23"/>
          <w:sz w:val="19"/>
          <w:szCs w:val="19"/>
        </w:rPr>
        <w:t>环境噪声监测点</w:t>
      </w:r>
    </w:p>
    <w:p w14:paraId="21AA97A9">
      <w:pPr>
        <w:spacing w:line="294" w:lineRule="auto"/>
        <w:rPr>
          <w:rFonts w:ascii="宋体" w:hAnsi="宋体" w:eastAsia="宋体" w:cs="宋体"/>
          <w:sz w:val="19"/>
          <w:szCs w:val="19"/>
        </w:rPr>
        <w:sectPr>
          <w:headerReference r:id="rId146" w:type="default"/>
          <w:pgSz w:w="16840" w:h="11900"/>
          <w:pgMar w:top="400" w:right="0" w:bottom="400" w:left="0" w:header="0" w:footer="0" w:gutter="0"/>
          <w:cols w:space="720" w:num="1"/>
        </w:sectPr>
      </w:pPr>
    </w:p>
    <w:p w14:paraId="4C640A8F">
      <w:pPr>
        <w:pStyle w:val="2"/>
        <w:spacing w:line="336" w:lineRule="auto"/>
      </w:pPr>
    </w:p>
    <w:p w14:paraId="6E5E7409">
      <w:pPr>
        <w:spacing w:before="120" w:line="177" w:lineRule="auto"/>
        <w:rPr>
          <w:rFonts w:ascii="Times New Roman" w:hAnsi="Times New Roman" w:eastAsia="Times New Roman" w:cs="Times New Roman"/>
          <w:sz w:val="42"/>
          <w:szCs w:val="42"/>
        </w:rPr>
      </w:pPr>
      <w:r>
        <w:rPr>
          <w:rFonts w:ascii="Times New Roman" w:hAnsi="Times New Roman" w:eastAsia="Times New Roman" w:cs="Times New Roman"/>
          <w:b/>
          <w:bCs/>
          <w:color w:val="3050A0"/>
          <w:spacing w:val="-6"/>
          <w:sz w:val="42"/>
          <w:szCs w:val="42"/>
        </w:rPr>
        <w:t>stt</w:t>
      </w:r>
    </w:p>
    <w:p w14:paraId="74B8B465">
      <w:pPr>
        <w:pStyle w:val="2"/>
        <w:spacing w:line="382" w:lineRule="auto"/>
      </w:pPr>
    </w:p>
    <w:p w14:paraId="45FAEFF8">
      <w:pPr>
        <w:spacing w:before="69" w:line="224" w:lineRule="auto"/>
        <w:ind w:left="1232"/>
        <w:rPr>
          <w:rFonts w:ascii="黑体" w:hAnsi="黑体" w:eastAsia="黑体" w:cs="黑体"/>
          <w:sz w:val="21"/>
          <w:szCs w:val="21"/>
        </w:rPr>
      </w:pPr>
      <w:r>
        <w:rPr>
          <w:rFonts w:ascii="黑体" w:hAnsi="黑体" w:eastAsia="黑体" w:cs="黑体"/>
          <w:b/>
          <w:bCs/>
          <w:spacing w:val="-11"/>
          <w:sz w:val="21"/>
          <w:szCs w:val="21"/>
        </w:rPr>
        <w:t>附</w:t>
      </w:r>
      <w:r>
        <w:rPr>
          <w:rFonts w:ascii="黑体" w:hAnsi="黑体" w:eastAsia="黑体" w:cs="黑体"/>
          <w:spacing w:val="-20"/>
          <w:sz w:val="21"/>
          <w:szCs w:val="21"/>
        </w:rPr>
        <w:t xml:space="preserve"> </w:t>
      </w:r>
      <w:r>
        <w:rPr>
          <w:rFonts w:ascii="黑体" w:hAnsi="黑体" w:eastAsia="黑体" w:cs="黑体"/>
          <w:b/>
          <w:bCs/>
          <w:spacing w:val="-11"/>
          <w:sz w:val="21"/>
          <w:szCs w:val="21"/>
        </w:rPr>
        <w:t>件</w:t>
      </w:r>
      <w:r>
        <w:rPr>
          <w:rFonts w:ascii="黑体" w:hAnsi="黑体" w:eastAsia="黑体" w:cs="黑体"/>
          <w:spacing w:val="-27"/>
          <w:sz w:val="21"/>
          <w:szCs w:val="21"/>
        </w:rPr>
        <w:t xml:space="preserve"> </w:t>
      </w:r>
      <w:r>
        <w:rPr>
          <w:rFonts w:ascii="黑体" w:hAnsi="黑体" w:eastAsia="黑体" w:cs="黑体"/>
          <w:b/>
          <w:bCs/>
          <w:spacing w:val="-11"/>
          <w:sz w:val="21"/>
          <w:szCs w:val="21"/>
        </w:rPr>
        <w:t>：</w:t>
      </w:r>
    </w:p>
    <w:p w14:paraId="505609A4">
      <w:pPr>
        <w:spacing w:before="32" w:line="222" w:lineRule="auto"/>
        <w:ind w:left="4603"/>
        <w:rPr>
          <w:rFonts w:ascii="黑体" w:hAnsi="黑体" w:eastAsia="黑体" w:cs="黑体"/>
          <w:sz w:val="27"/>
          <w:szCs w:val="27"/>
        </w:rPr>
      </w:pPr>
      <w:r>
        <w:rPr>
          <w:rFonts w:ascii="黑体" w:hAnsi="黑体" w:eastAsia="黑体" w:cs="黑体"/>
          <w:b/>
          <w:bCs/>
          <w:spacing w:val="-5"/>
          <w:sz w:val="27"/>
          <w:szCs w:val="27"/>
        </w:rPr>
        <w:t>气象要素记录表</w:t>
      </w:r>
    </w:p>
    <w:p w14:paraId="39F40168">
      <w:pPr>
        <w:spacing w:before="53"/>
      </w:pPr>
    </w:p>
    <w:tbl>
      <w:tblPr>
        <w:tblStyle w:val="5"/>
        <w:tblW w:w="9659" w:type="dxa"/>
        <w:tblInd w:w="7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4"/>
        <w:gridCol w:w="1248"/>
        <w:gridCol w:w="1199"/>
        <w:gridCol w:w="909"/>
        <w:gridCol w:w="949"/>
        <w:gridCol w:w="1039"/>
        <w:gridCol w:w="999"/>
        <w:gridCol w:w="1118"/>
        <w:gridCol w:w="1104"/>
      </w:tblGrid>
      <w:tr w14:paraId="7494E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94" w:type="dxa"/>
            <w:vAlign w:val="top"/>
          </w:tcPr>
          <w:p w14:paraId="611ED7F1">
            <w:pPr>
              <w:pStyle w:val="6"/>
              <w:spacing w:before="200" w:line="219" w:lineRule="auto"/>
              <w:ind w:left="137"/>
              <w:rPr>
                <w:sz w:val="20"/>
                <w:szCs w:val="20"/>
              </w:rPr>
            </w:pPr>
            <w:r>
              <w:rPr>
                <w:b/>
                <w:bCs/>
                <w:spacing w:val="-4"/>
                <w:sz w:val="20"/>
                <w:szCs w:val="20"/>
              </w:rPr>
              <w:t>检测点位</w:t>
            </w:r>
          </w:p>
        </w:tc>
        <w:tc>
          <w:tcPr>
            <w:tcW w:w="1248" w:type="dxa"/>
            <w:vAlign w:val="top"/>
          </w:tcPr>
          <w:p w14:paraId="40D20ABF">
            <w:pPr>
              <w:pStyle w:val="6"/>
              <w:spacing w:before="199" w:line="219" w:lineRule="auto"/>
              <w:ind w:left="213"/>
              <w:rPr>
                <w:sz w:val="20"/>
                <w:szCs w:val="20"/>
              </w:rPr>
            </w:pPr>
            <w:r>
              <w:rPr>
                <w:b/>
                <w:bCs/>
                <w:spacing w:val="-4"/>
                <w:sz w:val="20"/>
                <w:szCs w:val="20"/>
              </w:rPr>
              <w:t>采样日期</w:t>
            </w:r>
          </w:p>
        </w:tc>
        <w:tc>
          <w:tcPr>
            <w:tcW w:w="1199" w:type="dxa"/>
            <w:vAlign w:val="top"/>
          </w:tcPr>
          <w:p w14:paraId="70465711">
            <w:pPr>
              <w:pStyle w:val="6"/>
              <w:spacing w:before="199" w:line="219" w:lineRule="auto"/>
              <w:ind w:left="195"/>
              <w:rPr>
                <w:sz w:val="20"/>
                <w:szCs w:val="20"/>
              </w:rPr>
            </w:pPr>
            <w:r>
              <w:rPr>
                <w:b/>
                <w:bCs/>
                <w:spacing w:val="-4"/>
                <w:sz w:val="20"/>
                <w:szCs w:val="20"/>
              </w:rPr>
              <w:t>采样时段</w:t>
            </w:r>
          </w:p>
        </w:tc>
        <w:tc>
          <w:tcPr>
            <w:tcW w:w="909" w:type="dxa"/>
            <w:vAlign w:val="top"/>
          </w:tcPr>
          <w:p w14:paraId="164BEE01">
            <w:pPr>
              <w:pStyle w:val="6"/>
              <w:spacing w:before="21" w:line="221" w:lineRule="auto"/>
              <w:ind w:left="246"/>
              <w:rPr>
                <w:sz w:val="20"/>
                <w:szCs w:val="20"/>
              </w:rPr>
            </w:pPr>
            <w:r>
              <w:rPr>
                <w:b/>
                <w:bCs/>
                <w:spacing w:val="-5"/>
                <w:sz w:val="20"/>
                <w:szCs w:val="20"/>
              </w:rPr>
              <w:t>气温</w:t>
            </w:r>
          </w:p>
          <w:p w14:paraId="6F62C8A3">
            <w:pPr>
              <w:pStyle w:val="6"/>
              <w:spacing w:before="52" w:line="222" w:lineRule="auto"/>
              <w:ind w:left="246"/>
              <w:rPr>
                <w:sz w:val="20"/>
                <w:szCs w:val="20"/>
              </w:rPr>
            </w:pPr>
            <w:r>
              <w:rPr>
                <w:b/>
                <w:bCs/>
                <w:spacing w:val="-13"/>
                <w:sz w:val="20"/>
                <w:szCs w:val="20"/>
              </w:rPr>
              <w:t>(℃)</w:t>
            </w:r>
          </w:p>
        </w:tc>
        <w:tc>
          <w:tcPr>
            <w:tcW w:w="949" w:type="dxa"/>
            <w:vAlign w:val="top"/>
          </w:tcPr>
          <w:p w14:paraId="246CF906">
            <w:pPr>
              <w:pStyle w:val="6"/>
              <w:spacing w:before="21" w:line="221" w:lineRule="auto"/>
              <w:ind w:left="267"/>
              <w:rPr>
                <w:sz w:val="20"/>
                <w:szCs w:val="20"/>
              </w:rPr>
            </w:pPr>
            <w:r>
              <w:rPr>
                <w:b/>
                <w:bCs/>
                <w:spacing w:val="-5"/>
                <w:sz w:val="20"/>
                <w:szCs w:val="20"/>
              </w:rPr>
              <w:t>气压</w:t>
            </w:r>
          </w:p>
          <w:p w14:paraId="310DBA88">
            <w:pPr>
              <w:pStyle w:val="6"/>
              <w:spacing w:before="52" w:line="222" w:lineRule="auto"/>
              <w:ind w:left="217"/>
              <w:rPr>
                <w:sz w:val="20"/>
                <w:szCs w:val="20"/>
              </w:rPr>
            </w:pPr>
            <w:r>
              <w:rPr>
                <w:b/>
                <w:bCs/>
                <w:spacing w:val="-9"/>
                <w:sz w:val="20"/>
                <w:szCs w:val="20"/>
              </w:rPr>
              <w:t>(kPa)</w:t>
            </w:r>
          </w:p>
        </w:tc>
        <w:tc>
          <w:tcPr>
            <w:tcW w:w="1039" w:type="dxa"/>
            <w:vAlign w:val="top"/>
          </w:tcPr>
          <w:p w14:paraId="61999FB4">
            <w:pPr>
              <w:pStyle w:val="6"/>
              <w:spacing w:before="30" w:line="220" w:lineRule="auto"/>
              <w:ind w:left="118"/>
              <w:rPr>
                <w:sz w:val="20"/>
                <w:szCs w:val="20"/>
              </w:rPr>
            </w:pPr>
            <w:r>
              <w:rPr>
                <w:b/>
                <w:bCs/>
                <w:spacing w:val="-4"/>
                <w:sz w:val="20"/>
                <w:szCs w:val="20"/>
              </w:rPr>
              <w:t>相对湿度</w:t>
            </w:r>
          </w:p>
          <w:p w14:paraId="1C4D319E">
            <w:pPr>
              <w:pStyle w:val="6"/>
              <w:spacing w:before="74" w:line="222" w:lineRule="auto"/>
              <w:ind w:left="368"/>
              <w:rPr>
                <w:sz w:val="20"/>
                <w:szCs w:val="20"/>
              </w:rPr>
            </w:pPr>
            <w:r>
              <w:rPr>
                <w:b/>
                <w:bCs/>
                <w:spacing w:val="-12"/>
                <w:sz w:val="20"/>
                <w:szCs w:val="20"/>
              </w:rPr>
              <w:t>(%)</w:t>
            </w:r>
          </w:p>
        </w:tc>
        <w:tc>
          <w:tcPr>
            <w:tcW w:w="999" w:type="dxa"/>
            <w:vAlign w:val="top"/>
          </w:tcPr>
          <w:p w14:paraId="5F6A1572">
            <w:pPr>
              <w:pStyle w:val="6"/>
              <w:spacing w:before="200" w:line="220" w:lineRule="auto"/>
              <w:ind w:left="299"/>
              <w:rPr>
                <w:sz w:val="20"/>
                <w:szCs w:val="20"/>
              </w:rPr>
            </w:pPr>
            <w:r>
              <w:rPr>
                <w:b/>
                <w:bCs/>
                <w:spacing w:val="5"/>
                <w:sz w:val="20"/>
                <w:szCs w:val="20"/>
              </w:rPr>
              <w:t>风向</w:t>
            </w:r>
          </w:p>
        </w:tc>
        <w:tc>
          <w:tcPr>
            <w:tcW w:w="1118" w:type="dxa"/>
            <w:vAlign w:val="top"/>
          </w:tcPr>
          <w:p w14:paraId="336BF612">
            <w:pPr>
              <w:pStyle w:val="6"/>
              <w:spacing w:before="30" w:line="220" w:lineRule="auto"/>
              <w:ind w:left="360"/>
              <w:rPr>
                <w:sz w:val="20"/>
                <w:szCs w:val="20"/>
              </w:rPr>
            </w:pPr>
            <w:r>
              <w:rPr>
                <w:b/>
                <w:bCs/>
                <w:spacing w:val="-5"/>
                <w:sz w:val="20"/>
                <w:szCs w:val="20"/>
              </w:rPr>
              <w:t>风速</w:t>
            </w:r>
          </w:p>
          <w:p w14:paraId="23B0D9DB">
            <w:pPr>
              <w:pStyle w:val="6"/>
              <w:spacing w:before="64" w:line="222" w:lineRule="auto"/>
              <w:ind w:left="310"/>
              <w:rPr>
                <w:sz w:val="20"/>
                <w:szCs w:val="20"/>
              </w:rPr>
            </w:pPr>
            <w:r>
              <w:rPr>
                <w:b/>
                <w:bCs/>
                <w:spacing w:val="-9"/>
                <w:sz w:val="20"/>
                <w:szCs w:val="20"/>
              </w:rPr>
              <w:t>(m/s)</w:t>
            </w:r>
          </w:p>
        </w:tc>
        <w:tc>
          <w:tcPr>
            <w:tcW w:w="1104" w:type="dxa"/>
            <w:vAlign w:val="top"/>
          </w:tcPr>
          <w:p w14:paraId="2FEE0EBE">
            <w:pPr>
              <w:pStyle w:val="6"/>
              <w:spacing w:before="200" w:line="219" w:lineRule="auto"/>
              <w:ind w:left="152"/>
              <w:rPr>
                <w:sz w:val="20"/>
                <w:szCs w:val="20"/>
              </w:rPr>
            </w:pPr>
            <w:r>
              <w:rPr>
                <w:b/>
                <w:bCs/>
                <w:spacing w:val="-5"/>
                <w:sz w:val="20"/>
                <w:szCs w:val="20"/>
              </w:rPr>
              <w:t>天气状况</w:t>
            </w:r>
          </w:p>
        </w:tc>
      </w:tr>
      <w:tr w14:paraId="2F5A1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094" w:type="dxa"/>
            <w:vMerge w:val="restart"/>
            <w:tcBorders>
              <w:bottom w:val="nil"/>
            </w:tcBorders>
            <w:vAlign w:val="top"/>
          </w:tcPr>
          <w:p w14:paraId="2A021739">
            <w:pPr>
              <w:spacing w:line="251" w:lineRule="auto"/>
              <w:rPr>
                <w:rFonts w:ascii="Arial"/>
                <w:sz w:val="21"/>
              </w:rPr>
            </w:pPr>
          </w:p>
          <w:p w14:paraId="4A4A558E">
            <w:pPr>
              <w:spacing w:line="251" w:lineRule="auto"/>
              <w:rPr>
                <w:rFonts w:ascii="Arial"/>
                <w:sz w:val="21"/>
              </w:rPr>
            </w:pPr>
          </w:p>
          <w:p w14:paraId="0ED35B12">
            <w:pPr>
              <w:spacing w:line="251" w:lineRule="auto"/>
              <w:rPr>
                <w:rFonts w:ascii="Arial"/>
                <w:sz w:val="21"/>
              </w:rPr>
            </w:pPr>
          </w:p>
          <w:p w14:paraId="04701C5C">
            <w:pPr>
              <w:spacing w:line="251" w:lineRule="auto"/>
              <w:rPr>
                <w:rFonts w:ascii="Arial"/>
                <w:sz w:val="21"/>
              </w:rPr>
            </w:pPr>
          </w:p>
          <w:p w14:paraId="5F10BEC8">
            <w:pPr>
              <w:spacing w:line="251" w:lineRule="auto"/>
              <w:rPr>
                <w:rFonts w:ascii="Arial"/>
                <w:sz w:val="21"/>
              </w:rPr>
            </w:pPr>
          </w:p>
          <w:p w14:paraId="03612592">
            <w:pPr>
              <w:spacing w:line="251" w:lineRule="auto"/>
              <w:rPr>
                <w:rFonts w:ascii="Arial"/>
                <w:sz w:val="21"/>
              </w:rPr>
            </w:pPr>
          </w:p>
          <w:p w14:paraId="77758FDA">
            <w:pPr>
              <w:spacing w:line="251" w:lineRule="auto"/>
              <w:rPr>
                <w:rFonts w:ascii="Arial"/>
                <w:sz w:val="21"/>
              </w:rPr>
            </w:pPr>
          </w:p>
          <w:p w14:paraId="168126AB">
            <w:pPr>
              <w:spacing w:line="251" w:lineRule="auto"/>
              <w:rPr>
                <w:rFonts w:ascii="Arial"/>
                <w:sz w:val="21"/>
              </w:rPr>
            </w:pPr>
          </w:p>
          <w:p w14:paraId="3781093A">
            <w:pPr>
              <w:spacing w:line="251" w:lineRule="auto"/>
              <w:rPr>
                <w:rFonts w:ascii="Arial"/>
                <w:sz w:val="21"/>
              </w:rPr>
            </w:pPr>
          </w:p>
          <w:p w14:paraId="2B41F598">
            <w:pPr>
              <w:spacing w:line="251" w:lineRule="auto"/>
              <w:rPr>
                <w:rFonts w:ascii="Arial"/>
                <w:sz w:val="21"/>
              </w:rPr>
            </w:pPr>
          </w:p>
          <w:p w14:paraId="05F49549">
            <w:pPr>
              <w:pStyle w:val="6"/>
              <w:spacing w:before="65" w:line="277" w:lineRule="auto"/>
              <w:ind w:left="133" w:right="80" w:hanging="29"/>
              <w:jc w:val="both"/>
              <w:rPr>
                <w:sz w:val="20"/>
                <w:szCs w:val="20"/>
              </w:rPr>
            </w:pPr>
            <w:r>
              <w:rPr>
                <w:spacing w:val="-22"/>
                <w:sz w:val="20"/>
                <w:szCs w:val="20"/>
              </w:rPr>
              <w:t>A</w:t>
            </w:r>
            <w:r>
              <w:rPr>
                <w:spacing w:val="-28"/>
                <w:sz w:val="20"/>
                <w:szCs w:val="20"/>
              </w:rPr>
              <w:t xml:space="preserve"> </w:t>
            </w:r>
            <w:r>
              <w:rPr>
                <w:spacing w:val="-22"/>
                <w:sz w:val="20"/>
                <w:szCs w:val="20"/>
              </w:rPr>
              <w:t>1 :</w:t>
            </w:r>
            <w:r>
              <w:rPr>
                <w:spacing w:val="-39"/>
                <w:sz w:val="20"/>
                <w:szCs w:val="20"/>
              </w:rPr>
              <w:t xml:space="preserve"> </w:t>
            </w:r>
            <w:r>
              <w:rPr>
                <w:spacing w:val="-22"/>
                <w:sz w:val="20"/>
                <w:szCs w:val="20"/>
              </w:rPr>
              <w:t>项</w:t>
            </w:r>
            <w:r>
              <w:rPr>
                <w:spacing w:val="-4"/>
                <w:sz w:val="20"/>
                <w:szCs w:val="20"/>
              </w:rPr>
              <w:t xml:space="preserve"> </w:t>
            </w:r>
            <w:r>
              <w:rPr>
                <w:spacing w:val="-22"/>
                <w:sz w:val="20"/>
                <w:szCs w:val="20"/>
              </w:rPr>
              <w:t>目</w:t>
            </w:r>
            <w:r>
              <w:rPr>
                <w:sz w:val="20"/>
                <w:szCs w:val="20"/>
              </w:rPr>
              <w:t xml:space="preserve"> </w:t>
            </w:r>
            <w:r>
              <w:rPr>
                <w:spacing w:val="5"/>
                <w:sz w:val="20"/>
                <w:szCs w:val="20"/>
              </w:rPr>
              <w:t>区下风向</w:t>
            </w:r>
            <w:r>
              <w:rPr>
                <w:sz w:val="20"/>
                <w:szCs w:val="20"/>
              </w:rPr>
              <w:t xml:space="preserve"> </w:t>
            </w:r>
            <w:r>
              <w:rPr>
                <w:spacing w:val="2"/>
                <w:sz w:val="20"/>
                <w:szCs w:val="20"/>
              </w:rPr>
              <w:t>处烟墩村</w:t>
            </w:r>
          </w:p>
        </w:tc>
        <w:tc>
          <w:tcPr>
            <w:tcW w:w="1248" w:type="dxa"/>
            <w:vMerge w:val="restart"/>
            <w:tcBorders>
              <w:bottom w:val="nil"/>
            </w:tcBorders>
            <w:vAlign w:val="top"/>
          </w:tcPr>
          <w:p w14:paraId="17A565B4">
            <w:pPr>
              <w:spacing w:line="282" w:lineRule="auto"/>
              <w:rPr>
                <w:rFonts w:ascii="Arial"/>
                <w:sz w:val="21"/>
              </w:rPr>
            </w:pPr>
          </w:p>
          <w:p w14:paraId="77B6691E">
            <w:pPr>
              <w:spacing w:line="283" w:lineRule="auto"/>
              <w:rPr>
                <w:rFonts w:ascii="Arial"/>
                <w:sz w:val="21"/>
              </w:rPr>
            </w:pPr>
          </w:p>
          <w:p w14:paraId="1CC05858">
            <w:pPr>
              <w:spacing w:line="283" w:lineRule="auto"/>
              <w:rPr>
                <w:rFonts w:ascii="Arial"/>
                <w:sz w:val="21"/>
              </w:rPr>
            </w:pPr>
          </w:p>
          <w:p w14:paraId="4508C0E4">
            <w:pPr>
              <w:pStyle w:val="6"/>
              <w:spacing w:before="65" w:line="239" w:lineRule="auto"/>
              <w:ind w:left="110"/>
              <w:rPr>
                <w:sz w:val="20"/>
                <w:szCs w:val="20"/>
              </w:rPr>
            </w:pPr>
            <w:r>
              <w:rPr>
                <w:spacing w:val="-1"/>
                <w:sz w:val="20"/>
                <w:szCs w:val="20"/>
              </w:rPr>
              <w:t>2021.04.07</w:t>
            </w:r>
          </w:p>
        </w:tc>
        <w:tc>
          <w:tcPr>
            <w:tcW w:w="1199" w:type="dxa"/>
            <w:vAlign w:val="top"/>
          </w:tcPr>
          <w:p w14:paraId="6AEA5D6C">
            <w:pPr>
              <w:pStyle w:val="6"/>
              <w:spacing w:before="168" w:line="239" w:lineRule="auto"/>
              <w:ind w:left="42"/>
              <w:rPr>
                <w:sz w:val="20"/>
                <w:szCs w:val="20"/>
              </w:rPr>
            </w:pPr>
            <w:r>
              <w:rPr>
                <w:spacing w:val="-1"/>
                <w:sz w:val="20"/>
                <w:szCs w:val="20"/>
              </w:rPr>
              <w:t>02:00-03:00</w:t>
            </w:r>
          </w:p>
        </w:tc>
        <w:tc>
          <w:tcPr>
            <w:tcW w:w="909" w:type="dxa"/>
            <w:vAlign w:val="top"/>
          </w:tcPr>
          <w:p w14:paraId="47C25ADA">
            <w:pPr>
              <w:pStyle w:val="6"/>
              <w:spacing w:before="168" w:line="239" w:lineRule="auto"/>
              <w:ind w:left="243"/>
              <w:rPr>
                <w:sz w:val="20"/>
                <w:szCs w:val="20"/>
              </w:rPr>
            </w:pPr>
            <w:r>
              <w:rPr>
                <w:spacing w:val="-5"/>
                <w:sz w:val="20"/>
                <w:szCs w:val="20"/>
              </w:rPr>
              <w:t>12.3</w:t>
            </w:r>
          </w:p>
        </w:tc>
        <w:tc>
          <w:tcPr>
            <w:tcW w:w="949" w:type="dxa"/>
            <w:vAlign w:val="top"/>
          </w:tcPr>
          <w:p w14:paraId="207F6B56">
            <w:pPr>
              <w:pStyle w:val="6"/>
              <w:spacing w:before="168" w:line="239" w:lineRule="auto"/>
              <w:ind w:left="264"/>
              <w:rPr>
                <w:sz w:val="20"/>
                <w:szCs w:val="20"/>
              </w:rPr>
            </w:pPr>
            <w:r>
              <w:rPr>
                <w:spacing w:val="-2"/>
                <w:sz w:val="20"/>
                <w:szCs w:val="20"/>
              </w:rPr>
              <w:t>82.9</w:t>
            </w:r>
          </w:p>
        </w:tc>
        <w:tc>
          <w:tcPr>
            <w:tcW w:w="1039" w:type="dxa"/>
            <w:vAlign w:val="top"/>
          </w:tcPr>
          <w:p w14:paraId="50C6FDA5">
            <w:pPr>
              <w:pStyle w:val="6"/>
              <w:spacing w:before="168" w:line="239" w:lineRule="auto"/>
              <w:ind w:left="315"/>
              <w:rPr>
                <w:sz w:val="20"/>
                <w:szCs w:val="20"/>
              </w:rPr>
            </w:pPr>
            <w:r>
              <w:rPr>
                <w:spacing w:val="-2"/>
                <w:sz w:val="20"/>
                <w:szCs w:val="20"/>
              </w:rPr>
              <w:t>63.8</w:t>
            </w:r>
          </w:p>
        </w:tc>
        <w:tc>
          <w:tcPr>
            <w:tcW w:w="999" w:type="dxa"/>
            <w:vAlign w:val="top"/>
          </w:tcPr>
          <w:p w14:paraId="79095F43">
            <w:pPr>
              <w:pStyle w:val="6"/>
              <w:spacing w:before="200" w:line="183" w:lineRule="auto"/>
              <w:ind w:left="397"/>
              <w:rPr>
                <w:sz w:val="20"/>
                <w:szCs w:val="20"/>
              </w:rPr>
            </w:pPr>
            <w:r>
              <w:rPr>
                <w:spacing w:val="-3"/>
                <w:sz w:val="20"/>
                <w:szCs w:val="20"/>
              </w:rPr>
              <w:t>SW</w:t>
            </w:r>
          </w:p>
        </w:tc>
        <w:tc>
          <w:tcPr>
            <w:tcW w:w="1118" w:type="dxa"/>
            <w:vAlign w:val="top"/>
          </w:tcPr>
          <w:p w14:paraId="43388325">
            <w:pPr>
              <w:pStyle w:val="6"/>
              <w:spacing w:before="168" w:line="239" w:lineRule="auto"/>
              <w:ind w:left="407"/>
              <w:rPr>
                <w:sz w:val="20"/>
                <w:szCs w:val="20"/>
              </w:rPr>
            </w:pPr>
            <w:r>
              <w:rPr>
                <w:spacing w:val="-6"/>
                <w:sz w:val="20"/>
                <w:szCs w:val="20"/>
              </w:rPr>
              <w:t>1.2</w:t>
            </w:r>
          </w:p>
        </w:tc>
        <w:tc>
          <w:tcPr>
            <w:tcW w:w="1104" w:type="dxa"/>
            <w:vAlign w:val="top"/>
          </w:tcPr>
          <w:p w14:paraId="4AEEFD8D">
            <w:pPr>
              <w:pStyle w:val="6"/>
              <w:spacing w:before="149" w:line="220" w:lineRule="auto"/>
              <w:ind w:left="449"/>
              <w:rPr>
                <w:sz w:val="20"/>
                <w:szCs w:val="20"/>
              </w:rPr>
            </w:pPr>
            <w:r>
              <w:rPr>
                <w:sz w:val="20"/>
                <w:szCs w:val="20"/>
              </w:rPr>
              <w:t>阴</w:t>
            </w:r>
          </w:p>
        </w:tc>
      </w:tr>
      <w:tr w14:paraId="79D8C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094" w:type="dxa"/>
            <w:vMerge w:val="continue"/>
            <w:tcBorders>
              <w:top w:val="nil"/>
              <w:bottom w:val="nil"/>
            </w:tcBorders>
            <w:vAlign w:val="top"/>
          </w:tcPr>
          <w:p w14:paraId="5528288E">
            <w:pPr>
              <w:rPr>
                <w:rFonts w:ascii="Arial"/>
                <w:sz w:val="21"/>
              </w:rPr>
            </w:pPr>
          </w:p>
        </w:tc>
        <w:tc>
          <w:tcPr>
            <w:tcW w:w="1248" w:type="dxa"/>
            <w:vMerge w:val="continue"/>
            <w:tcBorders>
              <w:top w:val="nil"/>
              <w:bottom w:val="nil"/>
            </w:tcBorders>
            <w:vAlign w:val="top"/>
          </w:tcPr>
          <w:p w14:paraId="61FB852D">
            <w:pPr>
              <w:rPr>
                <w:rFonts w:ascii="Arial"/>
                <w:sz w:val="21"/>
              </w:rPr>
            </w:pPr>
          </w:p>
        </w:tc>
        <w:tc>
          <w:tcPr>
            <w:tcW w:w="1199" w:type="dxa"/>
            <w:vAlign w:val="top"/>
          </w:tcPr>
          <w:p w14:paraId="613D07B2">
            <w:pPr>
              <w:pStyle w:val="6"/>
              <w:spacing w:before="169" w:line="239" w:lineRule="auto"/>
              <w:ind w:left="42"/>
              <w:rPr>
                <w:sz w:val="20"/>
                <w:szCs w:val="20"/>
              </w:rPr>
            </w:pPr>
            <w:r>
              <w:rPr>
                <w:spacing w:val="-1"/>
                <w:sz w:val="20"/>
                <w:szCs w:val="20"/>
              </w:rPr>
              <w:t>08:00-09:00</w:t>
            </w:r>
          </w:p>
        </w:tc>
        <w:tc>
          <w:tcPr>
            <w:tcW w:w="909" w:type="dxa"/>
            <w:vAlign w:val="top"/>
          </w:tcPr>
          <w:p w14:paraId="3BF581BF">
            <w:pPr>
              <w:pStyle w:val="6"/>
              <w:spacing w:before="169" w:line="239" w:lineRule="auto"/>
              <w:ind w:left="243"/>
              <w:rPr>
                <w:sz w:val="20"/>
                <w:szCs w:val="20"/>
              </w:rPr>
            </w:pPr>
            <w:r>
              <w:rPr>
                <w:spacing w:val="-5"/>
                <w:sz w:val="20"/>
                <w:szCs w:val="20"/>
              </w:rPr>
              <w:t>14.8</w:t>
            </w:r>
          </w:p>
        </w:tc>
        <w:tc>
          <w:tcPr>
            <w:tcW w:w="949" w:type="dxa"/>
            <w:vAlign w:val="top"/>
          </w:tcPr>
          <w:p w14:paraId="476C770F">
            <w:pPr>
              <w:pStyle w:val="6"/>
              <w:spacing w:before="169" w:line="239" w:lineRule="auto"/>
              <w:ind w:left="264"/>
              <w:rPr>
                <w:sz w:val="20"/>
                <w:szCs w:val="20"/>
              </w:rPr>
            </w:pPr>
            <w:r>
              <w:rPr>
                <w:spacing w:val="-2"/>
                <w:sz w:val="20"/>
                <w:szCs w:val="20"/>
              </w:rPr>
              <w:t>82.7</w:t>
            </w:r>
          </w:p>
        </w:tc>
        <w:tc>
          <w:tcPr>
            <w:tcW w:w="1039" w:type="dxa"/>
            <w:vAlign w:val="top"/>
          </w:tcPr>
          <w:p w14:paraId="5FE0549A">
            <w:pPr>
              <w:pStyle w:val="6"/>
              <w:spacing w:before="169" w:line="239" w:lineRule="auto"/>
              <w:ind w:left="315"/>
              <w:rPr>
                <w:sz w:val="20"/>
                <w:szCs w:val="20"/>
              </w:rPr>
            </w:pPr>
            <w:r>
              <w:rPr>
                <w:spacing w:val="-3"/>
                <w:sz w:val="20"/>
                <w:szCs w:val="20"/>
              </w:rPr>
              <w:t>58.4</w:t>
            </w:r>
          </w:p>
        </w:tc>
        <w:tc>
          <w:tcPr>
            <w:tcW w:w="999" w:type="dxa"/>
            <w:vAlign w:val="top"/>
          </w:tcPr>
          <w:p w14:paraId="52A10832">
            <w:pPr>
              <w:pStyle w:val="6"/>
              <w:spacing w:before="201" w:line="183" w:lineRule="auto"/>
              <w:ind w:left="397"/>
              <w:rPr>
                <w:sz w:val="20"/>
                <w:szCs w:val="20"/>
              </w:rPr>
            </w:pPr>
            <w:r>
              <w:rPr>
                <w:spacing w:val="-3"/>
                <w:sz w:val="20"/>
                <w:szCs w:val="20"/>
              </w:rPr>
              <w:t>SW</w:t>
            </w:r>
          </w:p>
        </w:tc>
        <w:tc>
          <w:tcPr>
            <w:tcW w:w="1118" w:type="dxa"/>
            <w:vAlign w:val="top"/>
          </w:tcPr>
          <w:p w14:paraId="75C8E789">
            <w:pPr>
              <w:pStyle w:val="6"/>
              <w:spacing w:before="169" w:line="239" w:lineRule="auto"/>
              <w:ind w:left="407"/>
              <w:rPr>
                <w:sz w:val="20"/>
                <w:szCs w:val="20"/>
              </w:rPr>
            </w:pPr>
            <w:r>
              <w:rPr>
                <w:spacing w:val="-6"/>
                <w:sz w:val="20"/>
                <w:szCs w:val="20"/>
              </w:rPr>
              <w:t>1.8</w:t>
            </w:r>
          </w:p>
        </w:tc>
        <w:tc>
          <w:tcPr>
            <w:tcW w:w="1104" w:type="dxa"/>
            <w:vAlign w:val="top"/>
          </w:tcPr>
          <w:p w14:paraId="285821FB">
            <w:pPr>
              <w:pStyle w:val="6"/>
              <w:spacing w:before="151" w:line="221" w:lineRule="auto"/>
              <w:ind w:left="350"/>
              <w:rPr>
                <w:sz w:val="20"/>
                <w:szCs w:val="20"/>
              </w:rPr>
            </w:pPr>
            <w:r>
              <w:rPr>
                <w:spacing w:val="5"/>
                <w:sz w:val="20"/>
                <w:szCs w:val="20"/>
              </w:rPr>
              <w:t>多云</w:t>
            </w:r>
          </w:p>
        </w:tc>
      </w:tr>
      <w:tr w14:paraId="361C4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094" w:type="dxa"/>
            <w:vMerge w:val="continue"/>
            <w:tcBorders>
              <w:top w:val="nil"/>
              <w:bottom w:val="nil"/>
            </w:tcBorders>
            <w:vAlign w:val="top"/>
          </w:tcPr>
          <w:p w14:paraId="6E330657">
            <w:pPr>
              <w:rPr>
                <w:rFonts w:ascii="Arial"/>
                <w:sz w:val="21"/>
              </w:rPr>
            </w:pPr>
          </w:p>
        </w:tc>
        <w:tc>
          <w:tcPr>
            <w:tcW w:w="1248" w:type="dxa"/>
            <w:vMerge w:val="continue"/>
            <w:tcBorders>
              <w:top w:val="nil"/>
              <w:bottom w:val="nil"/>
            </w:tcBorders>
            <w:vAlign w:val="top"/>
          </w:tcPr>
          <w:p w14:paraId="635E2AF6">
            <w:pPr>
              <w:rPr>
                <w:rFonts w:ascii="Arial"/>
                <w:sz w:val="21"/>
              </w:rPr>
            </w:pPr>
          </w:p>
        </w:tc>
        <w:tc>
          <w:tcPr>
            <w:tcW w:w="1199" w:type="dxa"/>
            <w:vAlign w:val="top"/>
          </w:tcPr>
          <w:p w14:paraId="7CEB1026">
            <w:pPr>
              <w:pStyle w:val="6"/>
              <w:spacing w:before="160" w:line="239" w:lineRule="auto"/>
              <w:ind w:left="42"/>
              <w:rPr>
                <w:sz w:val="20"/>
                <w:szCs w:val="20"/>
              </w:rPr>
            </w:pPr>
            <w:r>
              <w:rPr>
                <w:spacing w:val="-3"/>
                <w:sz w:val="20"/>
                <w:szCs w:val="20"/>
              </w:rPr>
              <w:t>14:00-15:00</w:t>
            </w:r>
          </w:p>
        </w:tc>
        <w:tc>
          <w:tcPr>
            <w:tcW w:w="909" w:type="dxa"/>
            <w:vAlign w:val="top"/>
          </w:tcPr>
          <w:p w14:paraId="0AF9DE7E">
            <w:pPr>
              <w:pStyle w:val="6"/>
              <w:spacing w:before="160" w:line="239" w:lineRule="auto"/>
              <w:ind w:left="243"/>
              <w:rPr>
                <w:sz w:val="20"/>
                <w:szCs w:val="20"/>
              </w:rPr>
            </w:pPr>
            <w:r>
              <w:rPr>
                <w:spacing w:val="-2"/>
                <w:sz w:val="20"/>
                <w:szCs w:val="20"/>
              </w:rPr>
              <w:t>22.5</w:t>
            </w:r>
          </w:p>
        </w:tc>
        <w:tc>
          <w:tcPr>
            <w:tcW w:w="949" w:type="dxa"/>
            <w:vAlign w:val="top"/>
          </w:tcPr>
          <w:p w14:paraId="32E67C95">
            <w:pPr>
              <w:pStyle w:val="6"/>
              <w:spacing w:before="160" w:line="239" w:lineRule="auto"/>
              <w:ind w:left="264"/>
              <w:rPr>
                <w:sz w:val="20"/>
                <w:szCs w:val="20"/>
              </w:rPr>
            </w:pPr>
            <w:r>
              <w:rPr>
                <w:spacing w:val="-2"/>
                <w:sz w:val="20"/>
                <w:szCs w:val="20"/>
              </w:rPr>
              <w:t>82.5</w:t>
            </w:r>
          </w:p>
        </w:tc>
        <w:tc>
          <w:tcPr>
            <w:tcW w:w="1039" w:type="dxa"/>
            <w:vAlign w:val="top"/>
          </w:tcPr>
          <w:p w14:paraId="3177B916">
            <w:pPr>
              <w:pStyle w:val="6"/>
              <w:spacing w:before="160" w:line="239" w:lineRule="auto"/>
              <w:ind w:left="315"/>
              <w:rPr>
                <w:sz w:val="20"/>
                <w:szCs w:val="20"/>
              </w:rPr>
            </w:pPr>
            <w:r>
              <w:rPr>
                <w:spacing w:val="-3"/>
                <w:sz w:val="20"/>
                <w:szCs w:val="20"/>
              </w:rPr>
              <w:t>51.3</w:t>
            </w:r>
          </w:p>
        </w:tc>
        <w:tc>
          <w:tcPr>
            <w:tcW w:w="999" w:type="dxa"/>
            <w:vAlign w:val="top"/>
          </w:tcPr>
          <w:p w14:paraId="23E07402">
            <w:pPr>
              <w:pStyle w:val="6"/>
              <w:spacing w:before="192" w:line="183" w:lineRule="auto"/>
              <w:ind w:left="397"/>
              <w:rPr>
                <w:sz w:val="20"/>
                <w:szCs w:val="20"/>
              </w:rPr>
            </w:pPr>
            <w:r>
              <w:rPr>
                <w:spacing w:val="-3"/>
                <w:sz w:val="20"/>
                <w:szCs w:val="20"/>
              </w:rPr>
              <w:t>SW</w:t>
            </w:r>
          </w:p>
        </w:tc>
        <w:tc>
          <w:tcPr>
            <w:tcW w:w="1118" w:type="dxa"/>
            <w:vAlign w:val="top"/>
          </w:tcPr>
          <w:p w14:paraId="428190A9">
            <w:pPr>
              <w:pStyle w:val="6"/>
              <w:spacing w:before="160" w:line="239" w:lineRule="auto"/>
              <w:ind w:left="407"/>
              <w:rPr>
                <w:sz w:val="20"/>
                <w:szCs w:val="20"/>
              </w:rPr>
            </w:pPr>
            <w:r>
              <w:rPr>
                <w:spacing w:val="-3"/>
                <w:sz w:val="20"/>
                <w:szCs w:val="20"/>
              </w:rPr>
              <w:t>2.6</w:t>
            </w:r>
          </w:p>
        </w:tc>
        <w:tc>
          <w:tcPr>
            <w:tcW w:w="1104" w:type="dxa"/>
            <w:vAlign w:val="top"/>
          </w:tcPr>
          <w:p w14:paraId="52DDF372">
            <w:pPr>
              <w:pStyle w:val="6"/>
              <w:spacing w:before="141" w:line="220" w:lineRule="auto"/>
              <w:ind w:left="449"/>
              <w:rPr>
                <w:sz w:val="20"/>
                <w:szCs w:val="20"/>
              </w:rPr>
            </w:pPr>
            <w:r>
              <w:rPr>
                <w:sz w:val="20"/>
                <w:szCs w:val="20"/>
              </w:rPr>
              <w:t>晴</w:t>
            </w:r>
          </w:p>
        </w:tc>
      </w:tr>
      <w:tr w14:paraId="135CB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094" w:type="dxa"/>
            <w:vMerge w:val="continue"/>
            <w:tcBorders>
              <w:top w:val="nil"/>
              <w:bottom w:val="nil"/>
            </w:tcBorders>
            <w:vAlign w:val="top"/>
          </w:tcPr>
          <w:p w14:paraId="130E7E4A">
            <w:pPr>
              <w:rPr>
                <w:rFonts w:ascii="Arial"/>
                <w:sz w:val="21"/>
              </w:rPr>
            </w:pPr>
          </w:p>
        </w:tc>
        <w:tc>
          <w:tcPr>
            <w:tcW w:w="1248" w:type="dxa"/>
            <w:vMerge w:val="continue"/>
            <w:tcBorders>
              <w:top w:val="nil"/>
            </w:tcBorders>
            <w:vAlign w:val="top"/>
          </w:tcPr>
          <w:p w14:paraId="10E14D76">
            <w:pPr>
              <w:rPr>
                <w:rFonts w:ascii="Arial"/>
                <w:sz w:val="21"/>
              </w:rPr>
            </w:pPr>
          </w:p>
        </w:tc>
        <w:tc>
          <w:tcPr>
            <w:tcW w:w="1199" w:type="dxa"/>
            <w:vAlign w:val="top"/>
          </w:tcPr>
          <w:p w14:paraId="43373AC3">
            <w:pPr>
              <w:pStyle w:val="6"/>
              <w:spacing w:before="170" w:line="239" w:lineRule="auto"/>
              <w:ind w:left="42"/>
              <w:rPr>
                <w:sz w:val="20"/>
                <w:szCs w:val="20"/>
              </w:rPr>
            </w:pPr>
            <w:r>
              <w:rPr>
                <w:spacing w:val="-1"/>
                <w:sz w:val="20"/>
                <w:szCs w:val="20"/>
              </w:rPr>
              <w:t>20:00-21:00</w:t>
            </w:r>
          </w:p>
        </w:tc>
        <w:tc>
          <w:tcPr>
            <w:tcW w:w="909" w:type="dxa"/>
            <w:vAlign w:val="top"/>
          </w:tcPr>
          <w:p w14:paraId="288B342B">
            <w:pPr>
              <w:pStyle w:val="6"/>
              <w:spacing w:before="170" w:line="239" w:lineRule="auto"/>
              <w:ind w:left="243"/>
              <w:rPr>
                <w:sz w:val="20"/>
                <w:szCs w:val="20"/>
              </w:rPr>
            </w:pPr>
            <w:r>
              <w:rPr>
                <w:spacing w:val="-5"/>
                <w:sz w:val="20"/>
                <w:szCs w:val="20"/>
              </w:rPr>
              <w:t>16.5</w:t>
            </w:r>
          </w:p>
        </w:tc>
        <w:tc>
          <w:tcPr>
            <w:tcW w:w="949" w:type="dxa"/>
            <w:vAlign w:val="top"/>
          </w:tcPr>
          <w:p w14:paraId="77DB560D">
            <w:pPr>
              <w:pStyle w:val="6"/>
              <w:spacing w:before="170" w:line="239" w:lineRule="auto"/>
              <w:ind w:left="264"/>
              <w:rPr>
                <w:sz w:val="20"/>
                <w:szCs w:val="20"/>
              </w:rPr>
            </w:pPr>
            <w:r>
              <w:rPr>
                <w:spacing w:val="-2"/>
                <w:sz w:val="20"/>
                <w:szCs w:val="20"/>
              </w:rPr>
              <w:t>82.6</w:t>
            </w:r>
          </w:p>
        </w:tc>
        <w:tc>
          <w:tcPr>
            <w:tcW w:w="1039" w:type="dxa"/>
            <w:vAlign w:val="top"/>
          </w:tcPr>
          <w:p w14:paraId="7884CD5A">
            <w:pPr>
              <w:pStyle w:val="6"/>
              <w:spacing w:before="170" w:line="239" w:lineRule="auto"/>
              <w:ind w:left="315"/>
              <w:rPr>
                <w:sz w:val="20"/>
                <w:szCs w:val="20"/>
              </w:rPr>
            </w:pPr>
            <w:r>
              <w:rPr>
                <w:spacing w:val="-2"/>
                <w:sz w:val="20"/>
                <w:szCs w:val="20"/>
              </w:rPr>
              <w:t>60.2</w:t>
            </w:r>
          </w:p>
        </w:tc>
        <w:tc>
          <w:tcPr>
            <w:tcW w:w="999" w:type="dxa"/>
            <w:vAlign w:val="top"/>
          </w:tcPr>
          <w:p w14:paraId="6F5FC19E">
            <w:pPr>
              <w:pStyle w:val="6"/>
              <w:spacing w:before="202" w:line="183" w:lineRule="auto"/>
              <w:ind w:left="397"/>
              <w:rPr>
                <w:sz w:val="20"/>
                <w:szCs w:val="20"/>
              </w:rPr>
            </w:pPr>
            <w:r>
              <w:rPr>
                <w:spacing w:val="-3"/>
                <w:sz w:val="20"/>
                <w:szCs w:val="20"/>
              </w:rPr>
              <w:t>SW</w:t>
            </w:r>
          </w:p>
        </w:tc>
        <w:tc>
          <w:tcPr>
            <w:tcW w:w="1118" w:type="dxa"/>
            <w:vAlign w:val="top"/>
          </w:tcPr>
          <w:p w14:paraId="1E96585D">
            <w:pPr>
              <w:pStyle w:val="6"/>
              <w:spacing w:before="170" w:line="239" w:lineRule="auto"/>
              <w:ind w:left="407"/>
              <w:rPr>
                <w:sz w:val="20"/>
                <w:szCs w:val="20"/>
              </w:rPr>
            </w:pPr>
            <w:r>
              <w:rPr>
                <w:spacing w:val="-3"/>
                <w:sz w:val="20"/>
                <w:szCs w:val="20"/>
              </w:rPr>
              <w:t>2.0</w:t>
            </w:r>
          </w:p>
        </w:tc>
        <w:tc>
          <w:tcPr>
            <w:tcW w:w="1104" w:type="dxa"/>
            <w:vAlign w:val="top"/>
          </w:tcPr>
          <w:p w14:paraId="23BD3E58">
            <w:pPr>
              <w:pStyle w:val="6"/>
              <w:spacing w:before="151" w:line="220" w:lineRule="auto"/>
              <w:ind w:left="449"/>
              <w:rPr>
                <w:sz w:val="20"/>
                <w:szCs w:val="20"/>
              </w:rPr>
            </w:pPr>
            <w:r>
              <w:rPr>
                <w:sz w:val="20"/>
                <w:szCs w:val="20"/>
              </w:rPr>
              <w:t>晴</w:t>
            </w:r>
          </w:p>
        </w:tc>
      </w:tr>
      <w:tr w14:paraId="113FD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094" w:type="dxa"/>
            <w:vMerge w:val="continue"/>
            <w:tcBorders>
              <w:top w:val="nil"/>
              <w:bottom w:val="nil"/>
            </w:tcBorders>
            <w:vAlign w:val="top"/>
          </w:tcPr>
          <w:p w14:paraId="47050CEB">
            <w:pPr>
              <w:rPr>
                <w:rFonts w:ascii="Arial"/>
                <w:sz w:val="21"/>
              </w:rPr>
            </w:pPr>
          </w:p>
        </w:tc>
        <w:tc>
          <w:tcPr>
            <w:tcW w:w="1248" w:type="dxa"/>
            <w:vMerge w:val="restart"/>
            <w:tcBorders>
              <w:bottom w:val="nil"/>
            </w:tcBorders>
            <w:vAlign w:val="top"/>
          </w:tcPr>
          <w:p w14:paraId="1F7C8A0D">
            <w:pPr>
              <w:spacing w:line="280" w:lineRule="auto"/>
              <w:rPr>
                <w:rFonts w:ascii="Arial"/>
                <w:sz w:val="21"/>
              </w:rPr>
            </w:pPr>
          </w:p>
          <w:p w14:paraId="2166EC1E">
            <w:pPr>
              <w:spacing w:line="280" w:lineRule="auto"/>
              <w:rPr>
                <w:rFonts w:ascii="Arial"/>
                <w:sz w:val="21"/>
              </w:rPr>
            </w:pPr>
          </w:p>
          <w:p w14:paraId="58BB9CD1">
            <w:pPr>
              <w:spacing w:line="281" w:lineRule="auto"/>
              <w:rPr>
                <w:rFonts w:ascii="Arial"/>
                <w:sz w:val="21"/>
              </w:rPr>
            </w:pPr>
          </w:p>
          <w:p w14:paraId="7267095E">
            <w:pPr>
              <w:pStyle w:val="6"/>
              <w:spacing w:before="65" w:line="239" w:lineRule="auto"/>
              <w:ind w:left="110"/>
              <w:rPr>
                <w:sz w:val="20"/>
                <w:szCs w:val="20"/>
              </w:rPr>
            </w:pPr>
            <w:r>
              <w:rPr>
                <w:spacing w:val="-1"/>
                <w:sz w:val="20"/>
                <w:szCs w:val="20"/>
              </w:rPr>
              <w:t>2021.04.08</w:t>
            </w:r>
          </w:p>
        </w:tc>
        <w:tc>
          <w:tcPr>
            <w:tcW w:w="1199" w:type="dxa"/>
            <w:vAlign w:val="top"/>
          </w:tcPr>
          <w:p w14:paraId="2D35F5A1">
            <w:pPr>
              <w:pStyle w:val="6"/>
              <w:spacing w:before="161" w:line="239" w:lineRule="auto"/>
              <w:ind w:left="42"/>
              <w:rPr>
                <w:sz w:val="20"/>
                <w:szCs w:val="20"/>
              </w:rPr>
            </w:pPr>
            <w:r>
              <w:rPr>
                <w:spacing w:val="-1"/>
                <w:sz w:val="20"/>
                <w:szCs w:val="20"/>
              </w:rPr>
              <w:t>02:00-03:00</w:t>
            </w:r>
          </w:p>
        </w:tc>
        <w:tc>
          <w:tcPr>
            <w:tcW w:w="909" w:type="dxa"/>
            <w:vAlign w:val="top"/>
          </w:tcPr>
          <w:p w14:paraId="1CC96C37">
            <w:pPr>
              <w:pStyle w:val="6"/>
              <w:spacing w:before="161" w:line="239" w:lineRule="auto"/>
              <w:ind w:left="243"/>
              <w:rPr>
                <w:sz w:val="20"/>
                <w:szCs w:val="20"/>
              </w:rPr>
            </w:pPr>
            <w:r>
              <w:rPr>
                <w:spacing w:val="-5"/>
                <w:sz w:val="20"/>
                <w:szCs w:val="20"/>
              </w:rPr>
              <w:t>10.1</w:t>
            </w:r>
          </w:p>
        </w:tc>
        <w:tc>
          <w:tcPr>
            <w:tcW w:w="949" w:type="dxa"/>
            <w:vAlign w:val="top"/>
          </w:tcPr>
          <w:p w14:paraId="7C00B8EB">
            <w:pPr>
              <w:pStyle w:val="6"/>
              <w:spacing w:before="161" w:line="239" w:lineRule="auto"/>
              <w:ind w:left="264"/>
              <w:rPr>
                <w:sz w:val="20"/>
                <w:szCs w:val="20"/>
              </w:rPr>
            </w:pPr>
            <w:r>
              <w:rPr>
                <w:spacing w:val="-2"/>
                <w:sz w:val="20"/>
                <w:szCs w:val="20"/>
              </w:rPr>
              <w:t>82.9</w:t>
            </w:r>
          </w:p>
        </w:tc>
        <w:tc>
          <w:tcPr>
            <w:tcW w:w="1039" w:type="dxa"/>
            <w:vAlign w:val="top"/>
          </w:tcPr>
          <w:p w14:paraId="43C9779B">
            <w:pPr>
              <w:pStyle w:val="6"/>
              <w:spacing w:before="161" w:line="239" w:lineRule="auto"/>
              <w:ind w:left="315"/>
              <w:rPr>
                <w:sz w:val="20"/>
                <w:szCs w:val="20"/>
              </w:rPr>
            </w:pPr>
            <w:r>
              <w:rPr>
                <w:spacing w:val="-2"/>
                <w:sz w:val="20"/>
                <w:szCs w:val="20"/>
              </w:rPr>
              <w:t>60.9</w:t>
            </w:r>
          </w:p>
        </w:tc>
        <w:tc>
          <w:tcPr>
            <w:tcW w:w="999" w:type="dxa"/>
            <w:vAlign w:val="top"/>
          </w:tcPr>
          <w:p w14:paraId="042459F2">
            <w:pPr>
              <w:pStyle w:val="6"/>
              <w:spacing w:before="193" w:line="183" w:lineRule="auto"/>
              <w:ind w:left="397"/>
              <w:rPr>
                <w:sz w:val="20"/>
                <w:szCs w:val="20"/>
              </w:rPr>
            </w:pPr>
            <w:r>
              <w:rPr>
                <w:spacing w:val="-3"/>
                <w:sz w:val="20"/>
                <w:szCs w:val="20"/>
              </w:rPr>
              <w:t>SW</w:t>
            </w:r>
          </w:p>
        </w:tc>
        <w:tc>
          <w:tcPr>
            <w:tcW w:w="1118" w:type="dxa"/>
            <w:vAlign w:val="top"/>
          </w:tcPr>
          <w:p w14:paraId="1F369933">
            <w:pPr>
              <w:pStyle w:val="6"/>
              <w:spacing w:before="161" w:line="239" w:lineRule="auto"/>
              <w:ind w:left="407"/>
              <w:rPr>
                <w:sz w:val="20"/>
                <w:szCs w:val="20"/>
              </w:rPr>
            </w:pPr>
            <w:r>
              <w:rPr>
                <w:spacing w:val="-6"/>
                <w:sz w:val="20"/>
                <w:szCs w:val="20"/>
              </w:rPr>
              <w:t>1.1</w:t>
            </w:r>
          </w:p>
        </w:tc>
        <w:tc>
          <w:tcPr>
            <w:tcW w:w="1104" w:type="dxa"/>
            <w:vAlign w:val="top"/>
          </w:tcPr>
          <w:p w14:paraId="73B3B0E9">
            <w:pPr>
              <w:pStyle w:val="6"/>
              <w:spacing w:before="142" w:line="220" w:lineRule="auto"/>
              <w:ind w:left="449"/>
              <w:rPr>
                <w:sz w:val="20"/>
                <w:szCs w:val="20"/>
              </w:rPr>
            </w:pPr>
            <w:r>
              <w:rPr>
                <w:sz w:val="20"/>
                <w:szCs w:val="20"/>
              </w:rPr>
              <w:t>阴</w:t>
            </w:r>
          </w:p>
        </w:tc>
      </w:tr>
      <w:tr w14:paraId="6C743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094" w:type="dxa"/>
            <w:vMerge w:val="continue"/>
            <w:tcBorders>
              <w:top w:val="nil"/>
              <w:bottom w:val="nil"/>
            </w:tcBorders>
            <w:vAlign w:val="top"/>
          </w:tcPr>
          <w:p w14:paraId="7F0CB45C">
            <w:pPr>
              <w:rPr>
                <w:rFonts w:ascii="Arial"/>
                <w:sz w:val="21"/>
              </w:rPr>
            </w:pPr>
          </w:p>
        </w:tc>
        <w:tc>
          <w:tcPr>
            <w:tcW w:w="1248" w:type="dxa"/>
            <w:vMerge w:val="continue"/>
            <w:tcBorders>
              <w:top w:val="nil"/>
              <w:bottom w:val="nil"/>
            </w:tcBorders>
            <w:vAlign w:val="top"/>
          </w:tcPr>
          <w:p w14:paraId="069FFBB4">
            <w:pPr>
              <w:rPr>
                <w:rFonts w:ascii="Arial"/>
                <w:sz w:val="21"/>
              </w:rPr>
            </w:pPr>
          </w:p>
        </w:tc>
        <w:tc>
          <w:tcPr>
            <w:tcW w:w="1199" w:type="dxa"/>
            <w:vAlign w:val="top"/>
          </w:tcPr>
          <w:p w14:paraId="1C881267">
            <w:pPr>
              <w:pStyle w:val="6"/>
              <w:spacing w:before="171" w:line="239" w:lineRule="auto"/>
              <w:ind w:left="42"/>
              <w:rPr>
                <w:sz w:val="20"/>
                <w:szCs w:val="20"/>
              </w:rPr>
            </w:pPr>
            <w:r>
              <w:rPr>
                <w:spacing w:val="-1"/>
                <w:sz w:val="20"/>
                <w:szCs w:val="20"/>
              </w:rPr>
              <w:t>08:00-09:00</w:t>
            </w:r>
          </w:p>
        </w:tc>
        <w:tc>
          <w:tcPr>
            <w:tcW w:w="909" w:type="dxa"/>
            <w:vAlign w:val="top"/>
          </w:tcPr>
          <w:p w14:paraId="509E7093">
            <w:pPr>
              <w:pStyle w:val="6"/>
              <w:spacing w:before="171" w:line="239" w:lineRule="auto"/>
              <w:ind w:left="243"/>
              <w:rPr>
                <w:sz w:val="20"/>
                <w:szCs w:val="20"/>
              </w:rPr>
            </w:pPr>
            <w:r>
              <w:rPr>
                <w:spacing w:val="-5"/>
                <w:sz w:val="20"/>
                <w:szCs w:val="20"/>
              </w:rPr>
              <w:t>13.9</w:t>
            </w:r>
          </w:p>
        </w:tc>
        <w:tc>
          <w:tcPr>
            <w:tcW w:w="949" w:type="dxa"/>
            <w:vAlign w:val="top"/>
          </w:tcPr>
          <w:p w14:paraId="0AE58566">
            <w:pPr>
              <w:pStyle w:val="6"/>
              <w:spacing w:before="171" w:line="239" w:lineRule="auto"/>
              <w:ind w:left="264"/>
              <w:rPr>
                <w:sz w:val="20"/>
                <w:szCs w:val="20"/>
              </w:rPr>
            </w:pPr>
            <w:r>
              <w:rPr>
                <w:spacing w:val="-2"/>
                <w:sz w:val="20"/>
                <w:szCs w:val="20"/>
              </w:rPr>
              <w:t>82.7</w:t>
            </w:r>
          </w:p>
        </w:tc>
        <w:tc>
          <w:tcPr>
            <w:tcW w:w="1039" w:type="dxa"/>
            <w:vAlign w:val="top"/>
          </w:tcPr>
          <w:p w14:paraId="5063DA78">
            <w:pPr>
              <w:pStyle w:val="6"/>
              <w:spacing w:before="171" w:line="239" w:lineRule="auto"/>
              <w:ind w:left="315"/>
              <w:rPr>
                <w:sz w:val="20"/>
                <w:szCs w:val="20"/>
              </w:rPr>
            </w:pPr>
            <w:r>
              <w:rPr>
                <w:spacing w:val="-3"/>
                <w:sz w:val="20"/>
                <w:szCs w:val="20"/>
              </w:rPr>
              <w:t>57.4</w:t>
            </w:r>
          </w:p>
        </w:tc>
        <w:tc>
          <w:tcPr>
            <w:tcW w:w="999" w:type="dxa"/>
            <w:vAlign w:val="top"/>
          </w:tcPr>
          <w:p w14:paraId="538FB26A">
            <w:pPr>
              <w:pStyle w:val="6"/>
              <w:spacing w:before="203" w:line="183" w:lineRule="auto"/>
              <w:ind w:left="397"/>
              <w:rPr>
                <w:sz w:val="20"/>
                <w:szCs w:val="20"/>
              </w:rPr>
            </w:pPr>
            <w:r>
              <w:rPr>
                <w:spacing w:val="-3"/>
                <w:sz w:val="20"/>
                <w:szCs w:val="20"/>
              </w:rPr>
              <w:t>SW</w:t>
            </w:r>
          </w:p>
        </w:tc>
        <w:tc>
          <w:tcPr>
            <w:tcW w:w="1118" w:type="dxa"/>
            <w:vAlign w:val="top"/>
          </w:tcPr>
          <w:p w14:paraId="42D9917B">
            <w:pPr>
              <w:pStyle w:val="6"/>
              <w:spacing w:before="171" w:line="239" w:lineRule="auto"/>
              <w:ind w:left="407"/>
              <w:rPr>
                <w:sz w:val="20"/>
                <w:szCs w:val="20"/>
              </w:rPr>
            </w:pPr>
            <w:r>
              <w:rPr>
                <w:spacing w:val="-6"/>
                <w:sz w:val="20"/>
                <w:szCs w:val="20"/>
              </w:rPr>
              <w:t>1.7</w:t>
            </w:r>
          </w:p>
        </w:tc>
        <w:tc>
          <w:tcPr>
            <w:tcW w:w="1104" w:type="dxa"/>
            <w:vAlign w:val="top"/>
          </w:tcPr>
          <w:p w14:paraId="328A4D60">
            <w:pPr>
              <w:pStyle w:val="6"/>
              <w:spacing w:before="153" w:line="221" w:lineRule="auto"/>
              <w:ind w:left="350"/>
              <w:rPr>
                <w:sz w:val="20"/>
                <w:szCs w:val="20"/>
              </w:rPr>
            </w:pPr>
            <w:r>
              <w:rPr>
                <w:spacing w:val="5"/>
                <w:sz w:val="20"/>
                <w:szCs w:val="20"/>
              </w:rPr>
              <w:t>多云</w:t>
            </w:r>
          </w:p>
        </w:tc>
      </w:tr>
      <w:tr w14:paraId="0A516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094" w:type="dxa"/>
            <w:vMerge w:val="continue"/>
            <w:tcBorders>
              <w:top w:val="nil"/>
              <w:bottom w:val="nil"/>
            </w:tcBorders>
            <w:vAlign w:val="top"/>
          </w:tcPr>
          <w:p w14:paraId="592510E6">
            <w:pPr>
              <w:rPr>
                <w:rFonts w:ascii="Arial"/>
                <w:sz w:val="21"/>
              </w:rPr>
            </w:pPr>
          </w:p>
        </w:tc>
        <w:tc>
          <w:tcPr>
            <w:tcW w:w="1248" w:type="dxa"/>
            <w:vMerge w:val="continue"/>
            <w:tcBorders>
              <w:top w:val="nil"/>
              <w:bottom w:val="nil"/>
            </w:tcBorders>
            <w:vAlign w:val="top"/>
          </w:tcPr>
          <w:p w14:paraId="4645A966">
            <w:pPr>
              <w:rPr>
                <w:rFonts w:ascii="Arial"/>
                <w:sz w:val="21"/>
              </w:rPr>
            </w:pPr>
          </w:p>
        </w:tc>
        <w:tc>
          <w:tcPr>
            <w:tcW w:w="1199" w:type="dxa"/>
            <w:vAlign w:val="top"/>
          </w:tcPr>
          <w:p w14:paraId="78F49D16">
            <w:pPr>
              <w:pStyle w:val="6"/>
              <w:spacing w:before="172" w:line="239" w:lineRule="auto"/>
              <w:ind w:left="42"/>
              <w:rPr>
                <w:sz w:val="20"/>
                <w:szCs w:val="20"/>
              </w:rPr>
            </w:pPr>
            <w:r>
              <w:rPr>
                <w:spacing w:val="-3"/>
                <w:sz w:val="20"/>
                <w:szCs w:val="20"/>
              </w:rPr>
              <w:t>14:00-15:00</w:t>
            </w:r>
          </w:p>
        </w:tc>
        <w:tc>
          <w:tcPr>
            <w:tcW w:w="909" w:type="dxa"/>
            <w:vAlign w:val="top"/>
          </w:tcPr>
          <w:p w14:paraId="489DE755">
            <w:pPr>
              <w:pStyle w:val="6"/>
              <w:spacing w:before="172" w:line="239" w:lineRule="auto"/>
              <w:ind w:left="243"/>
              <w:rPr>
                <w:sz w:val="20"/>
                <w:szCs w:val="20"/>
              </w:rPr>
            </w:pPr>
            <w:r>
              <w:rPr>
                <w:spacing w:val="-2"/>
                <w:sz w:val="20"/>
                <w:szCs w:val="20"/>
              </w:rPr>
              <w:t>21.2</w:t>
            </w:r>
          </w:p>
        </w:tc>
        <w:tc>
          <w:tcPr>
            <w:tcW w:w="949" w:type="dxa"/>
            <w:vAlign w:val="top"/>
          </w:tcPr>
          <w:p w14:paraId="54CE1313">
            <w:pPr>
              <w:pStyle w:val="6"/>
              <w:spacing w:before="172" w:line="239" w:lineRule="auto"/>
              <w:ind w:left="264"/>
              <w:rPr>
                <w:sz w:val="20"/>
                <w:szCs w:val="20"/>
              </w:rPr>
            </w:pPr>
            <w:r>
              <w:rPr>
                <w:spacing w:val="-2"/>
                <w:sz w:val="20"/>
                <w:szCs w:val="20"/>
              </w:rPr>
              <w:t>82.5</w:t>
            </w:r>
          </w:p>
        </w:tc>
        <w:tc>
          <w:tcPr>
            <w:tcW w:w="1039" w:type="dxa"/>
            <w:vAlign w:val="top"/>
          </w:tcPr>
          <w:p w14:paraId="47F11637">
            <w:pPr>
              <w:pStyle w:val="6"/>
              <w:spacing w:before="172" w:line="239" w:lineRule="auto"/>
              <w:ind w:left="315"/>
              <w:rPr>
                <w:sz w:val="20"/>
                <w:szCs w:val="20"/>
              </w:rPr>
            </w:pPr>
            <w:r>
              <w:rPr>
                <w:spacing w:val="-3"/>
                <w:sz w:val="20"/>
                <w:szCs w:val="20"/>
              </w:rPr>
              <w:t>52.3</w:t>
            </w:r>
          </w:p>
        </w:tc>
        <w:tc>
          <w:tcPr>
            <w:tcW w:w="999" w:type="dxa"/>
            <w:vAlign w:val="top"/>
          </w:tcPr>
          <w:p w14:paraId="52306742">
            <w:pPr>
              <w:pStyle w:val="6"/>
              <w:spacing w:before="204" w:line="183" w:lineRule="auto"/>
              <w:ind w:left="397"/>
              <w:rPr>
                <w:sz w:val="20"/>
                <w:szCs w:val="20"/>
              </w:rPr>
            </w:pPr>
            <w:r>
              <w:rPr>
                <w:spacing w:val="-3"/>
                <w:sz w:val="20"/>
                <w:szCs w:val="20"/>
              </w:rPr>
              <w:t>SW</w:t>
            </w:r>
          </w:p>
        </w:tc>
        <w:tc>
          <w:tcPr>
            <w:tcW w:w="1118" w:type="dxa"/>
            <w:vAlign w:val="top"/>
          </w:tcPr>
          <w:p w14:paraId="293E5655">
            <w:pPr>
              <w:pStyle w:val="6"/>
              <w:spacing w:before="172" w:line="239" w:lineRule="auto"/>
              <w:ind w:left="407"/>
              <w:rPr>
                <w:sz w:val="20"/>
                <w:szCs w:val="20"/>
              </w:rPr>
            </w:pPr>
            <w:r>
              <w:rPr>
                <w:spacing w:val="-3"/>
                <w:sz w:val="20"/>
                <w:szCs w:val="20"/>
              </w:rPr>
              <w:t>2.6</w:t>
            </w:r>
          </w:p>
        </w:tc>
        <w:tc>
          <w:tcPr>
            <w:tcW w:w="1104" w:type="dxa"/>
            <w:vAlign w:val="top"/>
          </w:tcPr>
          <w:p w14:paraId="051911BD">
            <w:pPr>
              <w:pStyle w:val="6"/>
              <w:spacing w:before="154" w:line="221" w:lineRule="auto"/>
              <w:ind w:left="350"/>
              <w:rPr>
                <w:sz w:val="20"/>
                <w:szCs w:val="20"/>
              </w:rPr>
            </w:pPr>
            <w:r>
              <w:rPr>
                <w:spacing w:val="5"/>
                <w:sz w:val="20"/>
                <w:szCs w:val="20"/>
              </w:rPr>
              <w:t>多云</w:t>
            </w:r>
          </w:p>
        </w:tc>
      </w:tr>
      <w:tr w14:paraId="555D6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094" w:type="dxa"/>
            <w:vMerge w:val="continue"/>
            <w:tcBorders>
              <w:top w:val="nil"/>
              <w:bottom w:val="nil"/>
            </w:tcBorders>
            <w:vAlign w:val="top"/>
          </w:tcPr>
          <w:p w14:paraId="352CCAAD">
            <w:pPr>
              <w:rPr>
                <w:rFonts w:ascii="Arial"/>
                <w:sz w:val="21"/>
              </w:rPr>
            </w:pPr>
          </w:p>
        </w:tc>
        <w:tc>
          <w:tcPr>
            <w:tcW w:w="1248" w:type="dxa"/>
            <w:vMerge w:val="continue"/>
            <w:tcBorders>
              <w:top w:val="nil"/>
            </w:tcBorders>
            <w:vAlign w:val="top"/>
          </w:tcPr>
          <w:p w14:paraId="3E4D240E">
            <w:pPr>
              <w:rPr>
                <w:rFonts w:ascii="Arial"/>
                <w:sz w:val="21"/>
              </w:rPr>
            </w:pPr>
          </w:p>
        </w:tc>
        <w:tc>
          <w:tcPr>
            <w:tcW w:w="1199" w:type="dxa"/>
            <w:vAlign w:val="top"/>
          </w:tcPr>
          <w:p w14:paraId="0DA69CD4">
            <w:pPr>
              <w:pStyle w:val="6"/>
              <w:spacing w:before="163" w:line="239" w:lineRule="auto"/>
              <w:ind w:left="42"/>
              <w:rPr>
                <w:sz w:val="20"/>
                <w:szCs w:val="20"/>
              </w:rPr>
            </w:pPr>
            <w:r>
              <w:rPr>
                <w:spacing w:val="-1"/>
                <w:sz w:val="20"/>
                <w:szCs w:val="20"/>
              </w:rPr>
              <w:t>20:00-21:00</w:t>
            </w:r>
          </w:p>
        </w:tc>
        <w:tc>
          <w:tcPr>
            <w:tcW w:w="909" w:type="dxa"/>
            <w:vAlign w:val="top"/>
          </w:tcPr>
          <w:p w14:paraId="56150332">
            <w:pPr>
              <w:pStyle w:val="6"/>
              <w:spacing w:before="163" w:line="239" w:lineRule="auto"/>
              <w:ind w:left="243"/>
              <w:rPr>
                <w:sz w:val="20"/>
                <w:szCs w:val="20"/>
              </w:rPr>
            </w:pPr>
            <w:r>
              <w:rPr>
                <w:spacing w:val="-5"/>
                <w:sz w:val="20"/>
                <w:szCs w:val="20"/>
              </w:rPr>
              <w:t>15.2</w:t>
            </w:r>
          </w:p>
        </w:tc>
        <w:tc>
          <w:tcPr>
            <w:tcW w:w="949" w:type="dxa"/>
            <w:vAlign w:val="top"/>
          </w:tcPr>
          <w:p w14:paraId="41D13168">
            <w:pPr>
              <w:pStyle w:val="6"/>
              <w:spacing w:before="163" w:line="239" w:lineRule="auto"/>
              <w:ind w:left="264"/>
              <w:rPr>
                <w:sz w:val="20"/>
                <w:szCs w:val="20"/>
              </w:rPr>
            </w:pPr>
            <w:r>
              <w:rPr>
                <w:spacing w:val="-2"/>
                <w:sz w:val="20"/>
                <w:szCs w:val="20"/>
              </w:rPr>
              <w:t>82.6</w:t>
            </w:r>
          </w:p>
        </w:tc>
        <w:tc>
          <w:tcPr>
            <w:tcW w:w="1039" w:type="dxa"/>
            <w:vAlign w:val="top"/>
          </w:tcPr>
          <w:p w14:paraId="2315C212">
            <w:pPr>
              <w:pStyle w:val="6"/>
              <w:spacing w:before="163" w:line="239" w:lineRule="auto"/>
              <w:ind w:left="315"/>
              <w:rPr>
                <w:sz w:val="20"/>
                <w:szCs w:val="20"/>
              </w:rPr>
            </w:pPr>
            <w:r>
              <w:rPr>
                <w:spacing w:val="-3"/>
                <w:sz w:val="20"/>
                <w:szCs w:val="20"/>
              </w:rPr>
              <w:t>59.4</w:t>
            </w:r>
          </w:p>
        </w:tc>
        <w:tc>
          <w:tcPr>
            <w:tcW w:w="999" w:type="dxa"/>
            <w:vAlign w:val="top"/>
          </w:tcPr>
          <w:p w14:paraId="14C93E58">
            <w:pPr>
              <w:pStyle w:val="6"/>
              <w:spacing w:before="195" w:line="183" w:lineRule="auto"/>
              <w:ind w:left="397"/>
              <w:rPr>
                <w:sz w:val="20"/>
                <w:szCs w:val="20"/>
              </w:rPr>
            </w:pPr>
            <w:r>
              <w:rPr>
                <w:spacing w:val="-3"/>
                <w:sz w:val="20"/>
                <w:szCs w:val="20"/>
              </w:rPr>
              <w:t>SW</w:t>
            </w:r>
          </w:p>
        </w:tc>
        <w:tc>
          <w:tcPr>
            <w:tcW w:w="1118" w:type="dxa"/>
            <w:vAlign w:val="top"/>
          </w:tcPr>
          <w:p w14:paraId="05957F93">
            <w:pPr>
              <w:pStyle w:val="6"/>
              <w:spacing w:before="163" w:line="239" w:lineRule="auto"/>
              <w:ind w:left="407"/>
              <w:rPr>
                <w:sz w:val="20"/>
                <w:szCs w:val="20"/>
              </w:rPr>
            </w:pPr>
            <w:r>
              <w:rPr>
                <w:spacing w:val="-6"/>
                <w:sz w:val="20"/>
                <w:szCs w:val="20"/>
              </w:rPr>
              <w:t>1.9</w:t>
            </w:r>
          </w:p>
        </w:tc>
        <w:tc>
          <w:tcPr>
            <w:tcW w:w="1104" w:type="dxa"/>
            <w:vAlign w:val="top"/>
          </w:tcPr>
          <w:p w14:paraId="7A0AD219">
            <w:pPr>
              <w:pStyle w:val="6"/>
              <w:spacing w:before="145" w:line="221" w:lineRule="auto"/>
              <w:ind w:left="350"/>
              <w:rPr>
                <w:sz w:val="20"/>
                <w:szCs w:val="20"/>
              </w:rPr>
            </w:pPr>
            <w:r>
              <w:rPr>
                <w:spacing w:val="5"/>
                <w:sz w:val="20"/>
                <w:szCs w:val="20"/>
              </w:rPr>
              <w:t>多云</w:t>
            </w:r>
          </w:p>
        </w:tc>
      </w:tr>
      <w:tr w14:paraId="7A2B8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094" w:type="dxa"/>
            <w:vMerge w:val="continue"/>
            <w:tcBorders>
              <w:top w:val="nil"/>
              <w:bottom w:val="nil"/>
            </w:tcBorders>
            <w:vAlign w:val="top"/>
          </w:tcPr>
          <w:p w14:paraId="221D379B">
            <w:pPr>
              <w:rPr>
                <w:rFonts w:ascii="Arial"/>
                <w:sz w:val="21"/>
              </w:rPr>
            </w:pPr>
          </w:p>
        </w:tc>
        <w:tc>
          <w:tcPr>
            <w:tcW w:w="1248" w:type="dxa"/>
            <w:vMerge w:val="restart"/>
            <w:tcBorders>
              <w:bottom w:val="nil"/>
            </w:tcBorders>
            <w:vAlign w:val="top"/>
          </w:tcPr>
          <w:p w14:paraId="6B600F4C">
            <w:pPr>
              <w:spacing w:line="281" w:lineRule="auto"/>
              <w:rPr>
                <w:rFonts w:ascii="Arial"/>
                <w:sz w:val="21"/>
              </w:rPr>
            </w:pPr>
          </w:p>
          <w:p w14:paraId="67A64B66">
            <w:pPr>
              <w:spacing w:line="281" w:lineRule="auto"/>
              <w:rPr>
                <w:rFonts w:ascii="Arial"/>
                <w:sz w:val="21"/>
              </w:rPr>
            </w:pPr>
          </w:p>
          <w:p w14:paraId="664DBD77">
            <w:pPr>
              <w:spacing w:line="281" w:lineRule="auto"/>
              <w:rPr>
                <w:rFonts w:ascii="Arial"/>
                <w:sz w:val="21"/>
              </w:rPr>
            </w:pPr>
          </w:p>
          <w:p w14:paraId="2C412AAC">
            <w:pPr>
              <w:pStyle w:val="6"/>
              <w:spacing w:before="65" w:line="239" w:lineRule="auto"/>
              <w:ind w:left="110"/>
              <w:rPr>
                <w:sz w:val="20"/>
                <w:szCs w:val="20"/>
              </w:rPr>
            </w:pPr>
            <w:r>
              <w:rPr>
                <w:spacing w:val="-1"/>
                <w:sz w:val="20"/>
                <w:szCs w:val="20"/>
              </w:rPr>
              <w:t>2021.04.09</w:t>
            </w:r>
          </w:p>
        </w:tc>
        <w:tc>
          <w:tcPr>
            <w:tcW w:w="1199" w:type="dxa"/>
            <w:vAlign w:val="top"/>
          </w:tcPr>
          <w:p w14:paraId="1D403FE9">
            <w:pPr>
              <w:pStyle w:val="6"/>
              <w:spacing w:before="174" w:line="239" w:lineRule="auto"/>
              <w:ind w:left="42"/>
              <w:rPr>
                <w:sz w:val="20"/>
                <w:szCs w:val="20"/>
              </w:rPr>
            </w:pPr>
            <w:r>
              <w:rPr>
                <w:spacing w:val="-1"/>
                <w:sz w:val="20"/>
                <w:szCs w:val="20"/>
              </w:rPr>
              <w:t>02:00-03:00</w:t>
            </w:r>
          </w:p>
        </w:tc>
        <w:tc>
          <w:tcPr>
            <w:tcW w:w="909" w:type="dxa"/>
            <w:vAlign w:val="top"/>
          </w:tcPr>
          <w:p w14:paraId="42232D99">
            <w:pPr>
              <w:pStyle w:val="6"/>
              <w:spacing w:before="174" w:line="239" w:lineRule="auto"/>
              <w:ind w:left="243"/>
              <w:rPr>
                <w:sz w:val="20"/>
                <w:szCs w:val="20"/>
              </w:rPr>
            </w:pPr>
            <w:r>
              <w:rPr>
                <w:spacing w:val="-5"/>
                <w:sz w:val="20"/>
                <w:szCs w:val="20"/>
              </w:rPr>
              <w:t>13.8</w:t>
            </w:r>
          </w:p>
        </w:tc>
        <w:tc>
          <w:tcPr>
            <w:tcW w:w="949" w:type="dxa"/>
            <w:vAlign w:val="top"/>
          </w:tcPr>
          <w:p w14:paraId="03A28B79">
            <w:pPr>
              <w:pStyle w:val="6"/>
              <w:spacing w:before="174" w:line="239" w:lineRule="auto"/>
              <w:ind w:left="264"/>
              <w:rPr>
                <w:sz w:val="20"/>
                <w:szCs w:val="20"/>
              </w:rPr>
            </w:pPr>
            <w:r>
              <w:rPr>
                <w:spacing w:val="-2"/>
                <w:sz w:val="20"/>
                <w:szCs w:val="20"/>
              </w:rPr>
              <w:t>82.9</w:t>
            </w:r>
          </w:p>
        </w:tc>
        <w:tc>
          <w:tcPr>
            <w:tcW w:w="1039" w:type="dxa"/>
            <w:vAlign w:val="top"/>
          </w:tcPr>
          <w:p w14:paraId="5DA08A89">
            <w:pPr>
              <w:pStyle w:val="6"/>
              <w:spacing w:before="174" w:line="239" w:lineRule="auto"/>
              <w:ind w:left="315"/>
              <w:rPr>
                <w:sz w:val="20"/>
                <w:szCs w:val="20"/>
              </w:rPr>
            </w:pPr>
            <w:r>
              <w:rPr>
                <w:spacing w:val="-3"/>
                <w:sz w:val="20"/>
                <w:szCs w:val="20"/>
              </w:rPr>
              <w:t>59.8</w:t>
            </w:r>
          </w:p>
        </w:tc>
        <w:tc>
          <w:tcPr>
            <w:tcW w:w="999" w:type="dxa"/>
            <w:vAlign w:val="top"/>
          </w:tcPr>
          <w:p w14:paraId="1475B426">
            <w:pPr>
              <w:pStyle w:val="6"/>
              <w:spacing w:before="205" w:line="183" w:lineRule="auto"/>
              <w:ind w:left="397"/>
              <w:rPr>
                <w:sz w:val="20"/>
                <w:szCs w:val="20"/>
              </w:rPr>
            </w:pPr>
            <w:r>
              <w:rPr>
                <w:spacing w:val="-3"/>
                <w:sz w:val="20"/>
                <w:szCs w:val="20"/>
              </w:rPr>
              <w:t>SW</w:t>
            </w:r>
          </w:p>
        </w:tc>
        <w:tc>
          <w:tcPr>
            <w:tcW w:w="1118" w:type="dxa"/>
            <w:vAlign w:val="top"/>
          </w:tcPr>
          <w:p w14:paraId="41B9E79D">
            <w:pPr>
              <w:pStyle w:val="6"/>
              <w:spacing w:before="174" w:line="239" w:lineRule="auto"/>
              <w:ind w:left="407"/>
              <w:rPr>
                <w:sz w:val="20"/>
                <w:szCs w:val="20"/>
              </w:rPr>
            </w:pPr>
            <w:r>
              <w:rPr>
                <w:spacing w:val="-6"/>
                <w:sz w:val="20"/>
                <w:szCs w:val="20"/>
              </w:rPr>
              <w:t>1.2</w:t>
            </w:r>
          </w:p>
        </w:tc>
        <w:tc>
          <w:tcPr>
            <w:tcW w:w="1104" w:type="dxa"/>
            <w:vAlign w:val="top"/>
          </w:tcPr>
          <w:p w14:paraId="77C3E289">
            <w:pPr>
              <w:pStyle w:val="6"/>
              <w:spacing w:before="154" w:line="220" w:lineRule="auto"/>
              <w:ind w:left="449"/>
              <w:rPr>
                <w:sz w:val="20"/>
                <w:szCs w:val="20"/>
              </w:rPr>
            </w:pPr>
            <w:r>
              <w:rPr>
                <w:sz w:val="20"/>
                <w:szCs w:val="20"/>
              </w:rPr>
              <w:t>阴</w:t>
            </w:r>
          </w:p>
        </w:tc>
      </w:tr>
      <w:tr w14:paraId="59FFC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094" w:type="dxa"/>
            <w:vMerge w:val="continue"/>
            <w:tcBorders>
              <w:top w:val="nil"/>
              <w:bottom w:val="nil"/>
            </w:tcBorders>
            <w:vAlign w:val="top"/>
          </w:tcPr>
          <w:p w14:paraId="4750F9E2">
            <w:pPr>
              <w:rPr>
                <w:rFonts w:ascii="Arial"/>
                <w:sz w:val="21"/>
              </w:rPr>
            </w:pPr>
          </w:p>
        </w:tc>
        <w:tc>
          <w:tcPr>
            <w:tcW w:w="1248" w:type="dxa"/>
            <w:vMerge w:val="continue"/>
            <w:tcBorders>
              <w:top w:val="nil"/>
              <w:bottom w:val="nil"/>
            </w:tcBorders>
            <w:vAlign w:val="top"/>
          </w:tcPr>
          <w:p w14:paraId="729B13C5">
            <w:pPr>
              <w:rPr>
                <w:rFonts w:ascii="Arial"/>
                <w:sz w:val="21"/>
              </w:rPr>
            </w:pPr>
          </w:p>
        </w:tc>
        <w:tc>
          <w:tcPr>
            <w:tcW w:w="1199" w:type="dxa"/>
            <w:vAlign w:val="top"/>
          </w:tcPr>
          <w:p w14:paraId="3A0FE9E2">
            <w:pPr>
              <w:pStyle w:val="6"/>
              <w:spacing w:before="174" w:line="239" w:lineRule="auto"/>
              <w:ind w:left="42"/>
              <w:rPr>
                <w:sz w:val="20"/>
                <w:szCs w:val="20"/>
              </w:rPr>
            </w:pPr>
            <w:r>
              <w:rPr>
                <w:spacing w:val="-1"/>
                <w:sz w:val="20"/>
                <w:szCs w:val="20"/>
              </w:rPr>
              <w:t>08:00-09:00</w:t>
            </w:r>
          </w:p>
        </w:tc>
        <w:tc>
          <w:tcPr>
            <w:tcW w:w="909" w:type="dxa"/>
            <w:vAlign w:val="top"/>
          </w:tcPr>
          <w:p w14:paraId="1D05C0F5">
            <w:pPr>
              <w:pStyle w:val="6"/>
              <w:spacing w:before="174" w:line="239" w:lineRule="auto"/>
              <w:ind w:left="243"/>
              <w:rPr>
                <w:sz w:val="20"/>
                <w:szCs w:val="20"/>
              </w:rPr>
            </w:pPr>
            <w:r>
              <w:rPr>
                <w:spacing w:val="-5"/>
                <w:sz w:val="20"/>
                <w:szCs w:val="20"/>
              </w:rPr>
              <w:t>15.6</w:t>
            </w:r>
          </w:p>
        </w:tc>
        <w:tc>
          <w:tcPr>
            <w:tcW w:w="949" w:type="dxa"/>
            <w:vAlign w:val="top"/>
          </w:tcPr>
          <w:p w14:paraId="68B998D0">
            <w:pPr>
              <w:pStyle w:val="6"/>
              <w:spacing w:before="174" w:line="239" w:lineRule="auto"/>
              <w:ind w:left="264"/>
              <w:rPr>
                <w:sz w:val="20"/>
                <w:szCs w:val="20"/>
              </w:rPr>
            </w:pPr>
            <w:r>
              <w:rPr>
                <w:spacing w:val="-2"/>
                <w:sz w:val="20"/>
                <w:szCs w:val="20"/>
              </w:rPr>
              <w:t>82.7</w:t>
            </w:r>
          </w:p>
        </w:tc>
        <w:tc>
          <w:tcPr>
            <w:tcW w:w="1039" w:type="dxa"/>
            <w:vAlign w:val="top"/>
          </w:tcPr>
          <w:p w14:paraId="0CEEADAC">
            <w:pPr>
              <w:pStyle w:val="6"/>
              <w:spacing w:before="174" w:line="239" w:lineRule="auto"/>
              <w:ind w:left="315"/>
              <w:rPr>
                <w:sz w:val="20"/>
                <w:szCs w:val="20"/>
              </w:rPr>
            </w:pPr>
            <w:r>
              <w:rPr>
                <w:spacing w:val="-3"/>
                <w:sz w:val="20"/>
                <w:szCs w:val="20"/>
              </w:rPr>
              <w:t>55.6</w:t>
            </w:r>
          </w:p>
        </w:tc>
        <w:tc>
          <w:tcPr>
            <w:tcW w:w="999" w:type="dxa"/>
            <w:vAlign w:val="top"/>
          </w:tcPr>
          <w:p w14:paraId="7C65BE12">
            <w:pPr>
              <w:pStyle w:val="6"/>
              <w:spacing w:before="206" w:line="183" w:lineRule="auto"/>
              <w:ind w:left="397"/>
              <w:rPr>
                <w:sz w:val="20"/>
                <w:szCs w:val="20"/>
              </w:rPr>
            </w:pPr>
            <w:r>
              <w:rPr>
                <w:spacing w:val="-3"/>
                <w:sz w:val="20"/>
                <w:szCs w:val="20"/>
              </w:rPr>
              <w:t>SW</w:t>
            </w:r>
          </w:p>
        </w:tc>
        <w:tc>
          <w:tcPr>
            <w:tcW w:w="1118" w:type="dxa"/>
            <w:vAlign w:val="top"/>
          </w:tcPr>
          <w:p w14:paraId="52BB4D0E">
            <w:pPr>
              <w:pStyle w:val="6"/>
              <w:spacing w:before="174" w:line="239" w:lineRule="auto"/>
              <w:ind w:left="407"/>
              <w:rPr>
                <w:sz w:val="20"/>
                <w:szCs w:val="20"/>
              </w:rPr>
            </w:pPr>
            <w:r>
              <w:rPr>
                <w:spacing w:val="-6"/>
                <w:sz w:val="20"/>
                <w:szCs w:val="20"/>
              </w:rPr>
              <w:t>1.6</w:t>
            </w:r>
          </w:p>
        </w:tc>
        <w:tc>
          <w:tcPr>
            <w:tcW w:w="1104" w:type="dxa"/>
            <w:vAlign w:val="top"/>
          </w:tcPr>
          <w:p w14:paraId="45EA277F">
            <w:pPr>
              <w:pStyle w:val="6"/>
              <w:spacing w:before="156" w:line="221" w:lineRule="auto"/>
              <w:ind w:left="350"/>
              <w:rPr>
                <w:sz w:val="20"/>
                <w:szCs w:val="20"/>
              </w:rPr>
            </w:pPr>
            <w:r>
              <w:rPr>
                <w:spacing w:val="5"/>
                <w:sz w:val="20"/>
                <w:szCs w:val="20"/>
              </w:rPr>
              <w:t>多云</w:t>
            </w:r>
          </w:p>
        </w:tc>
      </w:tr>
      <w:tr w14:paraId="57A99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094" w:type="dxa"/>
            <w:vMerge w:val="continue"/>
            <w:tcBorders>
              <w:top w:val="nil"/>
              <w:bottom w:val="nil"/>
            </w:tcBorders>
            <w:vAlign w:val="top"/>
          </w:tcPr>
          <w:p w14:paraId="7D3D57CE">
            <w:pPr>
              <w:rPr>
                <w:rFonts w:ascii="Arial"/>
                <w:sz w:val="21"/>
              </w:rPr>
            </w:pPr>
          </w:p>
        </w:tc>
        <w:tc>
          <w:tcPr>
            <w:tcW w:w="1248" w:type="dxa"/>
            <w:vMerge w:val="continue"/>
            <w:tcBorders>
              <w:top w:val="nil"/>
              <w:bottom w:val="nil"/>
            </w:tcBorders>
            <w:vAlign w:val="top"/>
          </w:tcPr>
          <w:p w14:paraId="6B3BD62B">
            <w:pPr>
              <w:rPr>
                <w:rFonts w:ascii="Arial"/>
                <w:sz w:val="21"/>
              </w:rPr>
            </w:pPr>
          </w:p>
        </w:tc>
        <w:tc>
          <w:tcPr>
            <w:tcW w:w="1199" w:type="dxa"/>
            <w:vAlign w:val="top"/>
          </w:tcPr>
          <w:p w14:paraId="16387A7A">
            <w:pPr>
              <w:pStyle w:val="6"/>
              <w:spacing w:before="164" w:line="239" w:lineRule="auto"/>
              <w:ind w:left="42"/>
              <w:rPr>
                <w:sz w:val="20"/>
                <w:szCs w:val="20"/>
              </w:rPr>
            </w:pPr>
            <w:r>
              <w:rPr>
                <w:spacing w:val="-3"/>
                <w:sz w:val="20"/>
                <w:szCs w:val="20"/>
              </w:rPr>
              <w:t>14:00-15:00</w:t>
            </w:r>
          </w:p>
        </w:tc>
        <w:tc>
          <w:tcPr>
            <w:tcW w:w="909" w:type="dxa"/>
            <w:vAlign w:val="top"/>
          </w:tcPr>
          <w:p w14:paraId="65507B66">
            <w:pPr>
              <w:pStyle w:val="6"/>
              <w:spacing w:before="164" w:line="239" w:lineRule="auto"/>
              <w:ind w:left="243"/>
              <w:rPr>
                <w:sz w:val="20"/>
                <w:szCs w:val="20"/>
              </w:rPr>
            </w:pPr>
            <w:r>
              <w:rPr>
                <w:spacing w:val="-2"/>
                <w:sz w:val="20"/>
                <w:szCs w:val="20"/>
              </w:rPr>
              <w:t>23.9</w:t>
            </w:r>
          </w:p>
        </w:tc>
        <w:tc>
          <w:tcPr>
            <w:tcW w:w="949" w:type="dxa"/>
            <w:vAlign w:val="top"/>
          </w:tcPr>
          <w:p w14:paraId="24C56338">
            <w:pPr>
              <w:pStyle w:val="6"/>
              <w:spacing w:before="164" w:line="239" w:lineRule="auto"/>
              <w:ind w:left="264"/>
              <w:rPr>
                <w:sz w:val="20"/>
                <w:szCs w:val="20"/>
              </w:rPr>
            </w:pPr>
            <w:r>
              <w:rPr>
                <w:spacing w:val="-2"/>
                <w:sz w:val="20"/>
                <w:szCs w:val="20"/>
              </w:rPr>
              <w:t>82.5</w:t>
            </w:r>
          </w:p>
        </w:tc>
        <w:tc>
          <w:tcPr>
            <w:tcW w:w="1039" w:type="dxa"/>
            <w:vAlign w:val="top"/>
          </w:tcPr>
          <w:p w14:paraId="2794F6D3">
            <w:pPr>
              <w:pStyle w:val="6"/>
              <w:spacing w:before="164" w:line="239" w:lineRule="auto"/>
              <w:ind w:left="315"/>
              <w:rPr>
                <w:sz w:val="20"/>
                <w:szCs w:val="20"/>
              </w:rPr>
            </w:pPr>
            <w:r>
              <w:rPr>
                <w:spacing w:val="-3"/>
                <w:sz w:val="20"/>
                <w:szCs w:val="20"/>
              </w:rPr>
              <w:t>51.3</w:t>
            </w:r>
          </w:p>
        </w:tc>
        <w:tc>
          <w:tcPr>
            <w:tcW w:w="999" w:type="dxa"/>
            <w:vAlign w:val="top"/>
          </w:tcPr>
          <w:p w14:paraId="05B7A20C">
            <w:pPr>
              <w:pStyle w:val="6"/>
              <w:spacing w:before="196" w:line="183" w:lineRule="auto"/>
              <w:ind w:left="397"/>
              <w:rPr>
                <w:sz w:val="20"/>
                <w:szCs w:val="20"/>
              </w:rPr>
            </w:pPr>
            <w:r>
              <w:rPr>
                <w:spacing w:val="-3"/>
                <w:sz w:val="20"/>
                <w:szCs w:val="20"/>
              </w:rPr>
              <w:t>SW</w:t>
            </w:r>
          </w:p>
        </w:tc>
        <w:tc>
          <w:tcPr>
            <w:tcW w:w="1118" w:type="dxa"/>
            <w:vAlign w:val="top"/>
          </w:tcPr>
          <w:p w14:paraId="0939EFB8">
            <w:pPr>
              <w:pStyle w:val="6"/>
              <w:spacing w:before="164" w:line="239" w:lineRule="auto"/>
              <w:ind w:left="407"/>
              <w:rPr>
                <w:sz w:val="20"/>
                <w:szCs w:val="20"/>
              </w:rPr>
            </w:pPr>
            <w:r>
              <w:rPr>
                <w:spacing w:val="-3"/>
                <w:sz w:val="20"/>
                <w:szCs w:val="20"/>
              </w:rPr>
              <w:t>2.3</w:t>
            </w:r>
          </w:p>
        </w:tc>
        <w:tc>
          <w:tcPr>
            <w:tcW w:w="1104" w:type="dxa"/>
            <w:vAlign w:val="top"/>
          </w:tcPr>
          <w:p w14:paraId="2E6D872A">
            <w:pPr>
              <w:pStyle w:val="6"/>
              <w:spacing w:before="146" w:line="221" w:lineRule="auto"/>
              <w:ind w:left="350"/>
              <w:rPr>
                <w:sz w:val="20"/>
                <w:szCs w:val="20"/>
              </w:rPr>
            </w:pPr>
            <w:r>
              <w:rPr>
                <w:spacing w:val="5"/>
                <w:sz w:val="20"/>
                <w:szCs w:val="20"/>
              </w:rPr>
              <w:t>多云</w:t>
            </w:r>
          </w:p>
        </w:tc>
      </w:tr>
      <w:tr w14:paraId="53FBA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094" w:type="dxa"/>
            <w:vMerge w:val="continue"/>
            <w:tcBorders>
              <w:top w:val="nil"/>
            </w:tcBorders>
            <w:vAlign w:val="top"/>
          </w:tcPr>
          <w:p w14:paraId="4E97014D">
            <w:pPr>
              <w:rPr>
                <w:rFonts w:ascii="Arial"/>
                <w:sz w:val="21"/>
              </w:rPr>
            </w:pPr>
          </w:p>
        </w:tc>
        <w:tc>
          <w:tcPr>
            <w:tcW w:w="1248" w:type="dxa"/>
            <w:vMerge w:val="continue"/>
            <w:tcBorders>
              <w:top w:val="nil"/>
            </w:tcBorders>
            <w:vAlign w:val="top"/>
          </w:tcPr>
          <w:p w14:paraId="1D50D198">
            <w:pPr>
              <w:rPr>
                <w:rFonts w:ascii="Arial"/>
                <w:sz w:val="21"/>
              </w:rPr>
            </w:pPr>
          </w:p>
        </w:tc>
        <w:tc>
          <w:tcPr>
            <w:tcW w:w="1199" w:type="dxa"/>
            <w:vAlign w:val="top"/>
          </w:tcPr>
          <w:p w14:paraId="3E801501">
            <w:pPr>
              <w:pStyle w:val="6"/>
              <w:spacing w:before="165" w:line="239" w:lineRule="auto"/>
              <w:ind w:left="42"/>
              <w:rPr>
                <w:sz w:val="20"/>
                <w:szCs w:val="20"/>
              </w:rPr>
            </w:pPr>
            <w:r>
              <w:rPr>
                <w:spacing w:val="-1"/>
                <w:sz w:val="20"/>
                <w:szCs w:val="20"/>
              </w:rPr>
              <w:t>20:00-21:00</w:t>
            </w:r>
          </w:p>
        </w:tc>
        <w:tc>
          <w:tcPr>
            <w:tcW w:w="909" w:type="dxa"/>
            <w:vAlign w:val="top"/>
          </w:tcPr>
          <w:p w14:paraId="04345451">
            <w:pPr>
              <w:pStyle w:val="6"/>
              <w:spacing w:before="165" w:line="239" w:lineRule="auto"/>
              <w:ind w:left="243"/>
              <w:rPr>
                <w:sz w:val="20"/>
                <w:szCs w:val="20"/>
              </w:rPr>
            </w:pPr>
            <w:r>
              <w:rPr>
                <w:spacing w:val="-5"/>
                <w:sz w:val="20"/>
                <w:szCs w:val="20"/>
              </w:rPr>
              <w:t>17.2</w:t>
            </w:r>
          </w:p>
        </w:tc>
        <w:tc>
          <w:tcPr>
            <w:tcW w:w="949" w:type="dxa"/>
            <w:vAlign w:val="top"/>
          </w:tcPr>
          <w:p w14:paraId="0278AF14">
            <w:pPr>
              <w:pStyle w:val="6"/>
              <w:spacing w:before="165" w:line="239" w:lineRule="auto"/>
              <w:ind w:left="264"/>
              <w:rPr>
                <w:sz w:val="20"/>
                <w:szCs w:val="20"/>
              </w:rPr>
            </w:pPr>
            <w:r>
              <w:rPr>
                <w:spacing w:val="-2"/>
                <w:sz w:val="20"/>
                <w:szCs w:val="20"/>
              </w:rPr>
              <w:t>82.6</w:t>
            </w:r>
          </w:p>
        </w:tc>
        <w:tc>
          <w:tcPr>
            <w:tcW w:w="1039" w:type="dxa"/>
            <w:vAlign w:val="top"/>
          </w:tcPr>
          <w:p w14:paraId="693A4618">
            <w:pPr>
              <w:pStyle w:val="6"/>
              <w:spacing w:before="165" w:line="239" w:lineRule="auto"/>
              <w:ind w:left="315"/>
              <w:rPr>
                <w:sz w:val="20"/>
                <w:szCs w:val="20"/>
              </w:rPr>
            </w:pPr>
            <w:r>
              <w:rPr>
                <w:spacing w:val="-3"/>
                <w:sz w:val="20"/>
                <w:szCs w:val="20"/>
              </w:rPr>
              <w:t>57.2</w:t>
            </w:r>
          </w:p>
        </w:tc>
        <w:tc>
          <w:tcPr>
            <w:tcW w:w="999" w:type="dxa"/>
            <w:vAlign w:val="top"/>
          </w:tcPr>
          <w:p w14:paraId="67234E63">
            <w:pPr>
              <w:pStyle w:val="6"/>
              <w:spacing w:before="196" w:line="183" w:lineRule="auto"/>
              <w:ind w:left="397"/>
              <w:rPr>
                <w:sz w:val="20"/>
                <w:szCs w:val="20"/>
              </w:rPr>
            </w:pPr>
            <w:r>
              <w:rPr>
                <w:spacing w:val="-3"/>
                <w:sz w:val="20"/>
                <w:szCs w:val="20"/>
              </w:rPr>
              <w:t>SW</w:t>
            </w:r>
          </w:p>
        </w:tc>
        <w:tc>
          <w:tcPr>
            <w:tcW w:w="1118" w:type="dxa"/>
            <w:vAlign w:val="top"/>
          </w:tcPr>
          <w:p w14:paraId="0DB35BB8">
            <w:pPr>
              <w:pStyle w:val="6"/>
              <w:spacing w:before="165" w:line="239" w:lineRule="auto"/>
              <w:ind w:left="407"/>
              <w:rPr>
                <w:sz w:val="20"/>
                <w:szCs w:val="20"/>
              </w:rPr>
            </w:pPr>
            <w:r>
              <w:rPr>
                <w:spacing w:val="-6"/>
                <w:sz w:val="20"/>
                <w:szCs w:val="20"/>
              </w:rPr>
              <w:t>1.8</w:t>
            </w:r>
          </w:p>
        </w:tc>
        <w:tc>
          <w:tcPr>
            <w:tcW w:w="1104" w:type="dxa"/>
            <w:vAlign w:val="top"/>
          </w:tcPr>
          <w:p w14:paraId="7204D061">
            <w:pPr>
              <w:pStyle w:val="6"/>
              <w:spacing w:before="146" w:line="221" w:lineRule="auto"/>
              <w:ind w:left="350"/>
              <w:rPr>
                <w:sz w:val="20"/>
                <w:szCs w:val="20"/>
              </w:rPr>
            </w:pPr>
            <w:r>
              <w:rPr>
                <w:spacing w:val="5"/>
                <w:sz w:val="20"/>
                <w:szCs w:val="20"/>
              </w:rPr>
              <w:t>多云</w:t>
            </w:r>
          </w:p>
        </w:tc>
      </w:tr>
      <w:tr w14:paraId="6E80C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9659" w:type="dxa"/>
            <w:gridSpan w:val="9"/>
            <w:vAlign w:val="top"/>
          </w:tcPr>
          <w:p w14:paraId="2C3E2029">
            <w:pPr>
              <w:rPr>
                <w:rFonts w:ascii="Arial"/>
                <w:sz w:val="21"/>
              </w:rPr>
            </w:pPr>
          </w:p>
        </w:tc>
      </w:tr>
      <w:tr w14:paraId="1152B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094" w:type="dxa"/>
            <w:vMerge w:val="restart"/>
            <w:tcBorders>
              <w:bottom w:val="nil"/>
            </w:tcBorders>
            <w:vAlign w:val="top"/>
          </w:tcPr>
          <w:p w14:paraId="053BF642">
            <w:pPr>
              <w:spacing w:line="478" w:lineRule="auto"/>
              <w:rPr>
                <w:rFonts w:ascii="Arial"/>
                <w:sz w:val="21"/>
              </w:rPr>
            </w:pPr>
          </w:p>
          <w:p w14:paraId="4604AD0C">
            <w:pPr>
              <w:pStyle w:val="6"/>
              <w:spacing w:before="65" w:line="250" w:lineRule="auto"/>
              <w:ind w:left="133" w:right="80" w:hanging="29"/>
              <w:jc w:val="both"/>
              <w:rPr>
                <w:sz w:val="20"/>
                <w:szCs w:val="20"/>
              </w:rPr>
            </w:pPr>
            <w:r>
              <w:rPr>
                <w:spacing w:val="-22"/>
                <w:sz w:val="20"/>
                <w:szCs w:val="20"/>
              </w:rPr>
              <w:t>A</w:t>
            </w:r>
            <w:r>
              <w:rPr>
                <w:spacing w:val="-28"/>
                <w:sz w:val="20"/>
                <w:szCs w:val="20"/>
              </w:rPr>
              <w:t xml:space="preserve"> </w:t>
            </w:r>
            <w:r>
              <w:rPr>
                <w:spacing w:val="-22"/>
                <w:sz w:val="20"/>
                <w:szCs w:val="20"/>
              </w:rPr>
              <w:t>1 :</w:t>
            </w:r>
            <w:r>
              <w:rPr>
                <w:spacing w:val="-39"/>
                <w:sz w:val="20"/>
                <w:szCs w:val="20"/>
              </w:rPr>
              <w:t xml:space="preserve"> </w:t>
            </w:r>
            <w:r>
              <w:rPr>
                <w:spacing w:val="-22"/>
                <w:sz w:val="20"/>
                <w:szCs w:val="20"/>
              </w:rPr>
              <w:t>项</w:t>
            </w:r>
            <w:r>
              <w:rPr>
                <w:spacing w:val="-4"/>
                <w:sz w:val="20"/>
                <w:szCs w:val="20"/>
              </w:rPr>
              <w:t xml:space="preserve"> </w:t>
            </w:r>
            <w:r>
              <w:rPr>
                <w:spacing w:val="-22"/>
                <w:sz w:val="20"/>
                <w:szCs w:val="20"/>
              </w:rPr>
              <w:t>目</w:t>
            </w:r>
            <w:r>
              <w:rPr>
                <w:sz w:val="20"/>
                <w:szCs w:val="20"/>
              </w:rPr>
              <w:t xml:space="preserve"> </w:t>
            </w:r>
            <w:r>
              <w:rPr>
                <w:spacing w:val="5"/>
                <w:sz w:val="20"/>
                <w:szCs w:val="20"/>
              </w:rPr>
              <w:t>区下风向</w:t>
            </w:r>
            <w:r>
              <w:rPr>
                <w:sz w:val="20"/>
                <w:szCs w:val="20"/>
              </w:rPr>
              <w:t xml:space="preserve"> </w:t>
            </w:r>
            <w:r>
              <w:rPr>
                <w:spacing w:val="2"/>
                <w:sz w:val="20"/>
                <w:szCs w:val="20"/>
              </w:rPr>
              <w:t>处烟墩村</w:t>
            </w:r>
          </w:p>
        </w:tc>
        <w:tc>
          <w:tcPr>
            <w:tcW w:w="1248" w:type="dxa"/>
            <w:vAlign w:val="top"/>
          </w:tcPr>
          <w:p w14:paraId="20E81D56">
            <w:pPr>
              <w:pStyle w:val="6"/>
              <w:spacing w:before="96" w:line="239" w:lineRule="auto"/>
              <w:ind w:left="60"/>
              <w:rPr>
                <w:sz w:val="20"/>
                <w:szCs w:val="20"/>
              </w:rPr>
            </w:pPr>
            <w:r>
              <w:rPr>
                <w:spacing w:val="-1"/>
                <w:sz w:val="20"/>
                <w:szCs w:val="20"/>
              </w:rPr>
              <w:t>2021.04.07-</w:t>
            </w:r>
          </w:p>
          <w:p w14:paraId="1EAA0F86">
            <w:pPr>
              <w:pStyle w:val="6"/>
              <w:spacing w:before="51" w:line="169" w:lineRule="auto"/>
              <w:ind w:left="110"/>
              <w:rPr>
                <w:sz w:val="20"/>
                <w:szCs w:val="20"/>
              </w:rPr>
            </w:pPr>
            <w:r>
              <w:rPr>
                <w:spacing w:val="-1"/>
                <w:sz w:val="20"/>
                <w:szCs w:val="20"/>
              </w:rPr>
              <w:t>2021.04.08</w:t>
            </w:r>
          </w:p>
        </w:tc>
        <w:tc>
          <w:tcPr>
            <w:tcW w:w="1199" w:type="dxa"/>
            <w:vAlign w:val="top"/>
          </w:tcPr>
          <w:p w14:paraId="0D19CDA5">
            <w:pPr>
              <w:pStyle w:val="6"/>
              <w:spacing w:before="96" w:line="239" w:lineRule="auto"/>
              <w:ind w:left="42"/>
              <w:rPr>
                <w:sz w:val="20"/>
                <w:szCs w:val="20"/>
              </w:rPr>
            </w:pPr>
            <w:r>
              <w:rPr>
                <w:spacing w:val="-1"/>
                <w:sz w:val="20"/>
                <w:szCs w:val="20"/>
              </w:rPr>
              <w:t>08:00-08:00</w:t>
            </w:r>
          </w:p>
          <w:p w14:paraId="1F3C848E">
            <w:pPr>
              <w:pStyle w:val="6"/>
              <w:spacing w:before="20" w:line="197" w:lineRule="auto"/>
              <w:ind w:left="292"/>
              <w:rPr>
                <w:sz w:val="20"/>
                <w:szCs w:val="20"/>
              </w:rPr>
            </w:pPr>
            <w:r>
              <w:rPr>
                <w:spacing w:val="10"/>
                <w:sz w:val="20"/>
                <w:szCs w:val="20"/>
              </w:rPr>
              <w:t>(次日)</w:t>
            </w:r>
          </w:p>
        </w:tc>
        <w:tc>
          <w:tcPr>
            <w:tcW w:w="909" w:type="dxa"/>
            <w:vAlign w:val="top"/>
          </w:tcPr>
          <w:p w14:paraId="23EE9A48">
            <w:pPr>
              <w:pStyle w:val="6"/>
              <w:spacing w:before="226" w:line="239" w:lineRule="auto"/>
              <w:ind w:left="243"/>
              <w:rPr>
                <w:sz w:val="20"/>
                <w:szCs w:val="20"/>
              </w:rPr>
            </w:pPr>
            <w:r>
              <w:rPr>
                <w:spacing w:val="-5"/>
                <w:sz w:val="20"/>
                <w:szCs w:val="20"/>
              </w:rPr>
              <w:t>17.4</w:t>
            </w:r>
          </w:p>
        </w:tc>
        <w:tc>
          <w:tcPr>
            <w:tcW w:w="949" w:type="dxa"/>
            <w:vAlign w:val="top"/>
          </w:tcPr>
          <w:p w14:paraId="1AE82FA1">
            <w:pPr>
              <w:pStyle w:val="6"/>
              <w:spacing w:before="226" w:line="239" w:lineRule="auto"/>
              <w:ind w:left="264"/>
              <w:rPr>
                <w:sz w:val="20"/>
                <w:szCs w:val="20"/>
              </w:rPr>
            </w:pPr>
            <w:r>
              <w:rPr>
                <w:spacing w:val="-2"/>
                <w:sz w:val="20"/>
                <w:szCs w:val="20"/>
              </w:rPr>
              <w:t>82.6</w:t>
            </w:r>
          </w:p>
        </w:tc>
        <w:tc>
          <w:tcPr>
            <w:tcW w:w="1039" w:type="dxa"/>
            <w:vAlign w:val="top"/>
          </w:tcPr>
          <w:p w14:paraId="64D0D451">
            <w:pPr>
              <w:pStyle w:val="6"/>
              <w:spacing w:before="226" w:line="239" w:lineRule="auto"/>
              <w:ind w:left="315"/>
              <w:rPr>
                <w:sz w:val="20"/>
                <w:szCs w:val="20"/>
              </w:rPr>
            </w:pPr>
            <w:r>
              <w:rPr>
                <w:spacing w:val="-3"/>
                <w:sz w:val="20"/>
                <w:szCs w:val="20"/>
              </w:rPr>
              <w:t>55.8</w:t>
            </w:r>
          </w:p>
        </w:tc>
        <w:tc>
          <w:tcPr>
            <w:tcW w:w="999" w:type="dxa"/>
            <w:vAlign w:val="top"/>
          </w:tcPr>
          <w:p w14:paraId="740B5D06">
            <w:pPr>
              <w:pStyle w:val="6"/>
              <w:spacing w:before="258" w:line="183" w:lineRule="auto"/>
              <w:ind w:left="397"/>
              <w:rPr>
                <w:sz w:val="20"/>
                <w:szCs w:val="20"/>
              </w:rPr>
            </w:pPr>
            <w:r>
              <w:rPr>
                <w:spacing w:val="-3"/>
                <w:sz w:val="20"/>
                <w:szCs w:val="20"/>
              </w:rPr>
              <w:t>SW</w:t>
            </w:r>
          </w:p>
        </w:tc>
        <w:tc>
          <w:tcPr>
            <w:tcW w:w="1118" w:type="dxa"/>
            <w:vAlign w:val="top"/>
          </w:tcPr>
          <w:p w14:paraId="1F8D465A">
            <w:pPr>
              <w:pStyle w:val="6"/>
              <w:spacing w:before="226" w:line="239" w:lineRule="auto"/>
              <w:ind w:left="407"/>
              <w:rPr>
                <w:sz w:val="20"/>
                <w:szCs w:val="20"/>
              </w:rPr>
            </w:pPr>
            <w:r>
              <w:rPr>
                <w:spacing w:val="-6"/>
                <w:sz w:val="20"/>
                <w:szCs w:val="20"/>
              </w:rPr>
              <w:t>1.7</w:t>
            </w:r>
          </w:p>
        </w:tc>
        <w:tc>
          <w:tcPr>
            <w:tcW w:w="1104" w:type="dxa"/>
            <w:vAlign w:val="top"/>
          </w:tcPr>
          <w:p w14:paraId="57698615">
            <w:pPr>
              <w:pStyle w:val="6"/>
              <w:spacing w:before="208" w:line="221" w:lineRule="auto"/>
              <w:ind w:left="350"/>
              <w:rPr>
                <w:sz w:val="20"/>
                <w:szCs w:val="20"/>
              </w:rPr>
            </w:pPr>
            <w:r>
              <w:rPr>
                <w:spacing w:val="5"/>
                <w:sz w:val="20"/>
                <w:szCs w:val="20"/>
              </w:rPr>
              <w:t>多云</w:t>
            </w:r>
          </w:p>
        </w:tc>
      </w:tr>
      <w:tr w14:paraId="35023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094" w:type="dxa"/>
            <w:vMerge w:val="continue"/>
            <w:tcBorders>
              <w:top w:val="nil"/>
              <w:bottom w:val="nil"/>
            </w:tcBorders>
            <w:vAlign w:val="top"/>
          </w:tcPr>
          <w:p w14:paraId="2EF51032">
            <w:pPr>
              <w:rPr>
                <w:rFonts w:ascii="Arial"/>
                <w:sz w:val="21"/>
              </w:rPr>
            </w:pPr>
          </w:p>
        </w:tc>
        <w:tc>
          <w:tcPr>
            <w:tcW w:w="1248" w:type="dxa"/>
            <w:vAlign w:val="top"/>
          </w:tcPr>
          <w:p w14:paraId="41310268">
            <w:pPr>
              <w:pStyle w:val="6"/>
              <w:spacing w:before="96" w:line="239" w:lineRule="auto"/>
              <w:ind w:left="60"/>
              <w:rPr>
                <w:sz w:val="20"/>
                <w:szCs w:val="20"/>
              </w:rPr>
            </w:pPr>
            <w:r>
              <w:rPr>
                <w:spacing w:val="-1"/>
                <w:sz w:val="20"/>
                <w:szCs w:val="20"/>
              </w:rPr>
              <w:t>2021.04.08-</w:t>
            </w:r>
          </w:p>
          <w:p w14:paraId="3DBACB42">
            <w:pPr>
              <w:pStyle w:val="6"/>
              <w:spacing w:before="51" w:line="168" w:lineRule="auto"/>
              <w:ind w:left="110"/>
              <w:rPr>
                <w:sz w:val="20"/>
                <w:szCs w:val="20"/>
              </w:rPr>
            </w:pPr>
            <w:r>
              <w:rPr>
                <w:spacing w:val="-1"/>
                <w:sz w:val="20"/>
                <w:szCs w:val="20"/>
              </w:rPr>
              <w:t>2021.04.09</w:t>
            </w:r>
          </w:p>
        </w:tc>
        <w:tc>
          <w:tcPr>
            <w:tcW w:w="1199" w:type="dxa"/>
            <w:vAlign w:val="top"/>
          </w:tcPr>
          <w:p w14:paraId="2B9FBEE4">
            <w:pPr>
              <w:pStyle w:val="6"/>
              <w:spacing w:before="96" w:line="239" w:lineRule="auto"/>
              <w:ind w:left="42"/>
              <w:rPr>
                <w:sz w:val="20"/>
                <w:szCs w:val="20"/>
              </w:rPr>
            </w:pPr>
            <w:r>
              <w:rPr>
                <w:spacing w:val="-1"/>
                <w:sz w:val="20"/>
                <w:szCs w:val="20"/>
              </w:rPr>
              <w:t>08:10-08:10</w:t>
            </w:r>
          </w:p>
          <w:p w14:paraId="3F436565">
            <w:pPr>
              <w:pStyle w:val="6"/>
              <w:spacing w:before="20" w:line="196" w:lineRule="auto"/>
              <w:ind w:left="292"/>
              <w:rPr>
                <w:sz w:val="20"/>
                <w:szCs w:val="20"/>
              </w:rPr>
            </w:pPr>
            <w:r>
              <w:rPr>
                <w:spacing w:val="10"/>
                <w:sz w:val="20"/>
                <w:szCs w:val="20"/>
              </w:rPr>
              <w:t>(次日)</w:t>
            </w:r>
          </w:p>
        </w:tc>
        <w:tc>
          <w:tcPr>
            <w:tcW w:w="909" w:type="dxa"/>
            <w:vAlign w:val="top"/>
          </w:tcPr>
          <w:p w14:paraId="18AB1BAA">
            <w:pPr>
              <w:pStyle w:val="6"/>
              <w:spacing w:before="226" w:line="239" w:lineRule="auto"/>
              <w:ind w:left="243"/>
              <w:rPr>
                <w:sz w:val="20"/>
                <w:szCs w:val="20"/>
              </w:rPr>
            </w:pPr>
            <w:r>
              <w:rPr>
                <w:spacing w:val="-5"/>
                <w:sz w:val="20"/>
                <w:szCs w:val="20"/>
              </w:rPr>
              <w:t>17.9</w:t>
            </w:r>
          </w:p>
        </w:tc>
        <w:tc>
          <w:tcPr>
            <w:tcW w:w="949" w:type="dxa"/>
            <w:vAlign w:val="top"/>
          </w:tcPr>
          <w:p w14:paraId="1A7981A1">
            <w:pPr>
              <w:pStyle w:val="6"/>
              <w:spacing w:before="226" w:line="239" w:lineRule="auto"/>
              <w:ind w:left="264"/>
              <w:rPr>
                <w:sz w:val="20"/>
                <w:szCs w:val="20"/>
              </w:rPr>
            </w:pPr>
            <w:r>
              <w:rPr>
                <w:spacing w:val="-2"/>
                <w:sz w:val="20"/>
                <w:szCs w:val="20"/>
              </w:rPr>
              <w:t>82.6</w:t>
            </w:r>
          </w:p>
        </w:tc>
        <w:tc>
          <w:tcPr>
            <w:tcW w:w="1039" w:type="dxa"/>
            <w:vAlign w:val="top"/>
          </w:tcPr>
          <w:p w14:paraId="31BBF887">
            <w:pPr>
              <w:pStyle w:val="6"/>
              <w:spacing w:before="226" w:line="239" w:lineRule="auto"/>
              <w:ind w:left="315"/>
              <w:rPr>
                <w:sz w:val="20"/>
                <w:szCs w:val="20"/>
              </w:rPr>
            </w:pPr>
            <w:r>
              <w:rPr>
                <w:spacing w:val="-3"/>
                <w:sz w:val="20"/>
                <w:szCs w:val="20"/>
              </w:rPr>
              <w:t>56.3</w:t>
            </w:r>
          </w:p>
        </w:tc>
        <w:tc>
          <w:tcPr>
            <w:tcW w:w="999" w:type="dxa"/>
            <w:vAlign w:val="top"/>
          </w:tcPr>
          <w:p w14:paraId="394874F7">
            <w:pPr>
              <w:pStyle w:val="6"/>
              <w:spacing w:before="258" w:line="183" w:lineRule="auto"/>
              <w:ind w:left="397"/>
              <w:rPr>
                <w:sz w:val="20"/>
                <w:szCs w:val="20"/>
              </w:rPr>
            </w:pPr>
            <w:r>
              <w:rPr>
                <w:spacing w:val="-3"/>
                <w:sz w:val="20"/>
                <w:szCs w:val="20"/>
              </w:rPr>
              <w:t>SW</w:t>
            </w:r>
          </w:p>
        </w:tc>
        <w:tc>
          <w:tcPr>
            <w:tcW w:w="1118" w:type="dxa"/>
            <w:vAlign w:val="top"/>
          </w:tcPr>
          <w:p w14:paraId="3556425D">
            <w:pPr>
              <w:pStyle w:val="6"/>
              <w:spacing w:before="226" w:line="239" w:lineRule="auto"/>
              <w:ind w:left="407"/>
              <w:rPr>
                <w:sz w:val="20"/>
                <w:szCs w:val="20"/>
              </w:rPr>
            </w:pPr>
            <w:r>
              <w:rPr>
                <w:spacing w:val="-6"/>
                <w:sz w:val="20"/>
                <w:szCs w:val="20"/>
              </w:rPr>
              <w:t>1.9</w:t>
            </w:r>
          </w:p>
        </w:tc>
        <w:tc>
          <w:tcPr>
            <w:tcW w:w="1104" w:type="dxa"/>
            <w:vAlign w:val="top"/>
          </w:tcPr>
          <w:p w14:paraId="4A6A5070">
            <w:pPr>
              <w:pStyle w:val="6"/>
              <w:spacing w:before="208" w:line="221" w:lineRule="auto"/>
              <w:ind w:left="350"/>
              <w:rPr>
                <w:sz w:val="20"/>
                <w:szCs w:val="20"/>
              </w:rPr>
            </w:pPr>
            <w:r>
              <w:rPr>
                <w:spacing w:val="5"/>
                <w:sz w:val="20"/>
                <w:szCs w:val="20"/>
              </w:rPr>
              <w:t>多云</w:t>
            </w:r>
          </w:p>
        </w:tc>
      </w:tr>
      <w:tr w14:paraId="5887D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094" w:type="dxa"/>
            <w:vMerge w:val="continue"/>
            <w:tcBorders>
              <w:top w:val="nil"/>
            </w:tcBorders>
            <w:vAlign w:val="top"/>
          </w:tcPr>
          <w:p w14:paraId="2BB47917">
            <w:pPr>
              <w:rPr>
                <w:rFonts w:ascii="Arial"/>
                <w:sz w:val="21"/>
              </w:rPr>
            </w:pPr>
          </w:p>
        </w:tc>
        <w:tc>
          <w:tcPr>
            <w:tcW w:w="1248" w:type="dxa"/>
            <w:vAlign w:val="top"/>
          </w:tcPr>
          <w:p w14:paraId="509CD151">
            <w:pPr>
              <w:pStyle w:val="6"/>
              <w:spacing w:before="97" w:line="239" w:lineRule="auto"/>
              <w:ind w:left="60"/>
              <w:rPr>
                <w:sz w:val="20"/>
                <w:szCs w:val="20"/>
              </w:rPr>
            </w:pPr>
            <w:r>
              <w:rPr>
                <w:spacing w:val="-1"/>
                <w:sz w:val="20"/>
                <w:szCs w:val="20"/>
              </w:rPr>
              <w:t>2021.04.09-</w:t>
            </w:r>
          </w:p>
          <w:p w14:paraId="687D6E25">
            <w:pPr>
              <w:pStyle w:val="6"/>
              <w:spacing w:before="41" w:line="181" w:lineRule="auto"/>
              <w:ind w:left="110"/>
              <w:rPr>
                <w:sz w:val="20"/>
                <w:szCs w:val="20"/>
              </w:rPr>
            </w:pPr>
            <w:r>
              <w:rPr>
                <w:spacing w:val="-1"/>
                <w:sz w:val="20"/>
                <w:szCs w:val="20"/>
              </w:rPr>
              <w:t>2021.04.10</w:t>
            </w:r>
          </w:p>
        </w:tc>
        <w:tc>
          <w:tcPr>
            <w:tcW w:w="1199" w:type="dxa"/>
            <w:vAlign w:val="top"/>
          </w:tcPr>
          <w:p w14:paraId="25212B62">
            <w:pPr>
              <w:pStyle w:val="6"/>
              <w:spacing w:before="87" w:line="239" w:lineRule="auto"/>
              <w:ind w:left="42"/>
              <w:rPr>
                <w:sz w:val="20"/>
                <w:szCs w:val="20"/>
              </w:rPr>
            </w:pPr>
            <w:r>
              <w:rPr>
                <w:spacing w:val="-1"/>
                <w:sz w:val="20"/>
                <w:szCs w:val="20"/>
              </w:rPr>
              <w:t>08:20-08:20</w:t>
            </w:r>
          </w:p>
          <w:p w14:paraId="62F5638F">
            <w:pPr>
              <w:pStyle w:val="6"/>
              <w:spacing w:before="10" w:line="218" w:lineRule="auto"/>
              <w:ind w:left="292"/>
              <w:rPr>
                <w:sz w:val="20"/>
                <w:szCs w:val="20"/>
              </w:rPr>
            </w:pPr>
            <w:r>
              <w:rPr>
                <w:spacing w:val="10"/>
                <w:sz w:val="20"/>
                <w:szCs w:val="20"/>
              </w:rPr>
              <w:t>(次日)</w:t>
            </w:r>
          </w:p>
        </w:tc>
        <w:tc>
          <w:tcPr>
            <w:tcW w:w="909" w:type="dxa"/>
            <w:vAlign w:val="top"/>
          </w:tcPr>
          <w:p w14:paraId="0B50E55B">
            <w:pPr>
              <w:pStyle w:val="6"/>
              <w:spacing w:before="227" w:line="239" w:lineRule="auto"/>
              <w:ind w:left="243"/>
              <w:rPr>
                <w:sz w:val="20"/>
                <w:szCs w:val="20"/>
              </w:rPr>
            </w:pPr>
            <w:r>
              <w:rPr>
                <w:spacing w:val="-5"/>
                <w:sz w:val="20"/>
                <w:szCs w:val="20"/>
              </w:rPr>
              <w:t>18.8</w:t>
            </w:r>
          </w:p>
        </w:tc>
        <w:tc>
          <w:tcPr>
            <w:tcW w:w="949" w:type="dxa"/>
            <w:vAlign w:val="top"/>
          </w:tcPr>
          <w:p w14:paraId="10A0EC76">
            <w:pPr>
              <w:pStyle w:val="6"/>
              <w:spacing w:before="227" w:line="239" w:lineRule="auto"/>
              <w:ind w:left="264"/>
              <w:rPr>
                <w:sz w:val="20"/>
                <w:szCs w:val="20"/>
              </w:rPr>
            </w:pPr>
            <w:r>
              <w:rPr>
                <w:spacing w:val="-2"/>
                <w:sz w:val="20"/>
                <w:szCs w:val="20"/>
              </w:rPr>
              <w:t>82.5</w:t>
            </w:r>
          </w:p>
        </w:tc>
        <w:tc>
          <w:tcPr>
            <w:tcW w:w="1039" w:type="dxa"/>
            <w:vAlign w:val="top"/>
          </w:tcPr>
          <w:p w14:paraId="4FC239C9">
            <w:pPr>
              <w:pStyle w:val="6"/>
              <w:spacing w:before="227" w:line="239" w:lineRule="auto"/>
              <w:ind w:left="315"/>
              <w:rPr>
                <w:sz w:val="20"/>
                <w:szCs w:val="20"/>
              </w:rPr>
            </w:pPr>
            <w:r>
              <w:rPr>
                <w:spacing w:val="-3"/>
                <w:sz w:val="20"/>
                <w:szCs w:val="20"/>
              </w:rPr>
              <w:t>54.1</w:t>
            </w:r>
          </w:p>
        </w:tc>
        <w:tc>
          <w:tcPr>
            <w:tcW w:w="999" w:type="dxa"/>
            <w:vAlign w:val="top"/>
          </w:tcPr>
          <w:p w14:paraId="7596F976">
            <w:pPr>
              <w:pStyle w:val="6"/>
              <w:spacing w:before="259" w:line="183" w:lineRule="auto"/>
              <w:ind w:left="397"/>
              <w:rPr>
                <w:sz w:val="20"/>
                <w:szCs w:val="20"/>
              </w:rPr>
            </w:pPr>
            <w:r>
              <w:rPr>
                <w:spacing w:val="-3"/>
                <w:sz w:val="20"/>
                <w:szCs w:val="20"/>
              </w:rPr>
              <w:t>SW</w:t>
            </w:r>
          </w:p>
        </w:tc>
        <w:tc>
          <w:tcPr>
            <w:tcW w:w="1118" w:type="dxa"/>
            <w:vAlign w:val="top"/>
          </w:tcPr>
          <w:p w14:paraId="6AADC271">
            <w:pPr>
              <w:pStyle w:val="6"/>
              <w:spacing w:before="227" w:line="239" w:lineRule="auto"/>
              <w:ind w:left="407"/>
              <w:rPr>
                <w:sz w:val="20"/>
                <w:szCs w:val="20"/>
              </w:rPr>
            </w:pPr>
            <w:r>
              <w:rPr>
                <w:spacing w:val="-3"/>
                <w:sz w:val="20"/>
                <w:szCs w:val="20"/>
              </w:rPr>
              <w:t>2.0</w:t>
            </w:r>
          </w:p>
        </w:tc>
        <w:tc>
          <w:tcPr>
            <w:tcW w:w="1104" w:type="dxa"/>
            <w:vAlign w:val="top"/>
          </w:tcPr>
          <w:p w14:paraId="73E12C7E">
            <w:pPr>
              <w:pStyle w:val="6"/>
              <w:spacing w:before="209" w:line="221" w:lineRule="auto"/>
              <w:ind w:left="350"/>
              <w:rPr>
                <w:sz w:val="20"/>
                <w:szCs w:val="20"/>
              </w:rPr>
            </w:pPr>
            <w:r>
              <w:rPr>
                <w:spacing w:val="5"/>
                <w:sz w:val="20"/>
                <w:szCs w:val="20"/>
              </w:rPr>
              <w:t>多云</w:t>
            </w:r>
          </w:p>
        </w:tc>
      </w:tr>
    </w:tbl>
    <w:p w14:paraId="45DCCA77">
      <w:pPr>
        <w:pStyle w:val="2"/>
        <w:spacing w:line="252" w:lineRule="auto"/>
      </w:pPr>
    </w:p>
    <w:p w14:paraId="6EFC56D4">
      <w:pPr>
        <w:pStyle w:val="2"/>
        <w:spacing w:line="252" w:lineRule="auto"/>
      </w:pPr>
    </w:p>
    <w:p w14:paraId="0F6398FF">
      <w:pPr>
        <w:pStyle w:val="2"/>
        <w:spacing w:line="252" w:lineRule="auto"/>
      </w:pPr>
    </w:p>
    <w:p w14:paraId="001718F7">
      <w:pPr>
        <w:pStyle w:val="2"/>
        <w:spacing w:line="252" w:lineRule="auto"/>
      </w:pPr>
    </w:p>
    <w:p w14:paraId="4767EEB3">
      <w:pPr>
        <w:pStyle w:val="2"/>
        <w:spacing w:line="252" w:lineRule="auto"/>
      </w:pPr>
    </w:p>
    <w:p w14:paraId="01BEF0A3">
      <w:pPr>
        <w:pStyle w:val="2"/>
        <w:spacing w:line="252" w:lineRule="auto"/>
      </w:pPr>
    </w:p>
    <w:p w14:paraId="367816BD">
      <w:pPr>
        <w:pStyle w:val="2"/>
        <w:spacing w:line="252" w:lineRule="auto"/>
      </w:pPr>
    </w:p>
    <w:p w14:paraId="163A59DE">
      <w:pPr>
        <w:pStyle w:val="2"/>
        <w:spacing w:line="252" w:lineRule="auto"/>
      </w:pPr>
    </w:p>
    <w:p w14:paraId="303C4CF9">
      <w:pPr>
        <w:pStyle w:val="2"/>
        <w:spacing w:line="252" w:lineRule="auto"/>
      </w:pPr>
    </w:p>
    <w:p w14:paraId="43DD5120">
      <w:pPr>
        <w:pStyle w:val="2"/>
        <w:spacing w:line="252" w:lineRule="auto"/>
      </w:pPr>
    </w:p>
    <w:p w14:paraId="7B3082EB">
      <w:pPr>
        <w:pStyle w:val="2"/>
        <w:spacing w:line="253" w:lineRule="auto"/>
      </w:pPr>
    </w:p>
    <w:p w14:paraId="25A174C5">
      <w:pPr>
        <w:pStyle w:val="2"/>
        <w:spacing w:line="253" w:lineRule="auto"/>
      </w:pPr>
    </w:p>
    <w:p w14:paraId="4B601391">
      <w:pPr>
        <w:pStyle w:val="2"/>
        <w:spacing w:line="253" w:lineRule="auto"/>
      </w:pPr>
    </w:p>
    <w:p w14:paraId="21033104">
      <w:pPr>
        <w:pStyle w:val="2"/>
        <w:spacing w:line="253" w:lineRule="auto"/>
      </w:pPr>
    </w:p>
    <w:p w14:paraId="541F6CD6">
      <w:pPr>
        <w:pStyle w:val="2"/>
        <w:spacing w:line="253" w:lineRule="auto"/>
      </w:pPr>
    </w:p>
    <w:p w14:paraId="34846376">
      <w:pPr>
        <w:pStyle w:val="2"/>
        <w:spacing w:line="253" w:lineRule="auto"/>
      </w:pPr>
    </w:p>
    <w:p w14:paraId="12798BB5">
      <w:pPr>
        <w:pStyle w:val="2"/>
        <w:spacing w:line="253" w:lineRule="auto"/>
      </w:pPr>
    </w:p>
    <w:p w14:paraId="658EDB08">
      <w:pPr>
        <w:pStyle w:val="2"/>
        <w:spacing w:line="253" w:lineRule="auto"/>
      </w:pPr>
    </w:p>
    <w:p w14:paraId="5A8A807D">
      <w:pPr>
        <w:pStyle w:val="2"/>
        <w:spacing w:line="253" w:lineRule="auto"/>
      </w:pPr>
      <w:r>
        <w:drawing>
          <wp:anchor distT="0" distB="0" distL="0" distR="0" simplePos="0" relativeHeight="251902976" behindDoc="0" locked="0" layoutInCell="1" allowOverlap="1">
            <wp:simplePos x="0" y="0"/>
            <wp:positionH relativeFrom="column">
              <wp:posOffset>0</wp:posOffset>
            </wp:positionH>
            <wp:positionV relativeFrom="paragraph">
              <wp:posOffset>154305</wp:posOffset>
            </wp:positionV>
            <wp:extent cx="7092950" cy="12700"/>
            <wp:effectExtent l="0" t="0" r="0" b="0"/>
            <wp:wrapNone/>
            <wp:docPr id="454" name="IM 454"/>
            <wp:cNvGraphicFramePr/>
            <a:graphic xmlns:a="http://schemas.openxmlformats.org/drawingml/2006/main">
              <a:graphicData uri="http://schemas.openxmlformats.org/drawingml/2006/picture">
                <pic:pic xmlns:pic="http://schemas.openxmlformats.org/drawingml/2006/picture">
                  <pic:nvPicPr>
                    <pic:cNvPr id="454" name="IM 454"/>
                    <pic:cNvPicPr/>
                  </pic:nvPicPr>
                  <pic:blipFill>
                    <a:blip r:embed="rId343"/>
                    <a:stretch>
                      <a:fillRect/>
                    </a:stretch>
                  </pic:blipFill>
                  <pic:spPr>
                    <a:xfrm>
                      <a:off x="0" y="0"/>
                      <a:ext cx="7092984" cy="12618"/>
                    </a:xfrm>
                    <a:prstGeom prst="rect">
                      <a:avLst/>
                    </a:prstGeom>
                  </pic:spPr>
                </pic:pic>
              </a:graphicData>
            </a:graphic>
          </wp:anchor>
        </w:drawing>
      </w:r>
    </w:p>
    <w:p w14:paraId="4F528F77">
      <w:pPr>
        <w:pStyle w:val="2"/>
        <w:spacing w:before="48" w:line="205" w:lineRule="exact"/>
        <w:ind w:left="9"/>
        <w:rPr>
          <w:rFonts w:ascii="黑体" w:hAnsi="黑体" w:eastAsia="黑体" w:cs="黑体"/>
          <w:sz w:val="15"/>
          <w:szCs w:val="15"/>
        </w:rPr>
      </w:pPr>
      <w:r>
        <w:rPr>
          <w:rFonts w:ascii="黑体" w:hAnsi="黑体" w:eastAsia="黑体" w:cs="黑体"/>
          <w:spacing w:val="-2"/>
          <w:position w:val="2"/>
          <w:sz w:val="15"/>
          <w:szCs w:val="15"/>
        </w:rPr>
        <w:t>网址：</w:t>
      </w:r>
      <w:r>
        <w:rPr>
          <w:spacing w:val="-2"/>
          <w:position w:val="2"/>
          <w:sz w:val="15"/>
          <w:szCs w:val="15"/>
        </w:rPr>
        <w:t xml:space="preserve">ynzk.chinastt.cn                                  </w:t>
      </w:r>
      <w:r>
        <w:rPr>
          <w:rFonts w:ascii="黑体" w:hAnsi="黑体" w:eastAsia="黑体" w:cs="黑体"/>
          <w:b/>
          <w:bCs/>
          <w:spacing w:val="-2"/>
          <w:position w:val="2"/>
          <w:sz w:val="15"/>
          <w:szCs w:val="15"/>
        </w:rPr>
        <w:t>客服邮箱：</w:t>
      </w:r>
      <w:r>
        <w:rPr>
          <w:b/>
          <w:bCs/>
          <w:spacing w:val="-2"/>
          <w:position w:val="2"/>
          <w:sz w:val="15"/>
          <w:szCs w:val="15"/>
        </w:rPr>
        <w:t xml:space="preserve">ynzkcse@chinastt.cn                                 </w:t>
      </w:r>
      <w:r>
        <w:rPr>
          <w:rFonts w:ascii="黑体" w:hAnsi="黑体" w:eastAsia="黑体" w:cs="黑体"/>
          <w:b/>
          <w:bCs/>
          <w:spacing w:val="-2"/>
          <w:position w:val="2"/>
          <w:sz w:val="15"/>
          <w:szCs w:val="15"/>
        </w:rPr>
        <w:t>咨询电话：0871-63852008</w:t>
      </w:r>
      <w:r>
        <w:rPr>
          <w:rFonts w:ascii="黑体" w:hAnsi="黑体" w:eastAsia="黑体" w:cs="黑体"/>
          <w:spacing w:val="-2"/>
          <w:position w:val="2"/>
          <w:sz w:val="15"/>
          <w:szCs w:val="15"/>
        </w:rPr>
        <w:t xml:space="preserve">                     投诉电话：1</w:t>
      </w:r>
      <w:r>
        <w:rPr>
          <w:rFonts w:ascii="黑体" w:hAnsi="黑体" w:eastAsia="黑体" w:cs="黑体"/>
          <w:spacing w:val="-3"/>
          <w:position w:val="2"/>
          <w:sz w:val="15"/>
          <w:szCs w:val="15"/>
        </w:rPr>
        <w:t>3826509256</w:t>
      </w:r>
    </w:p>
    <w:p w14:paraId="7E717ACD">
      <w:pPr>
        <w:spacing w:line="205" w:lineRule="exact"/>
        <w:rPr>
          <w:rFonts w:ascii="黑体" w:hAnsi="黑体" w:eastAsia="黑体" w:cs="黑体"/>
          <w:sz w:val="15"/>
          <w:szCs w:val="15"/>
        </w:rPr>
        <w:sectPr>
          <w:pgSz w:w="11900" w:h="16840"/>
          <w:pgMar w:top="400" w:right="399" w:bottom="254" w:left="329" w:header="0" w:footer="0" w:gutter="0"/>
          <w:cols w:space="720" w:num="1"/>
        </w:sectPr>
      </w:pPr>
    </w:p>
    <w:p w14:paraId="46130088">
      <w:pPr>
        <w:spacing w:before="98"/>
      </w:pPr>
    </w:p>
    <w:p w14:paraId="7ABD796B">
      <w:pPr>
        <w:spacing w:before="98"/>
      </w:pPr>
    </w:p>
    <w:p w14:paraId="589191A1">
      <w:pPr>
        <w:sectPr>
          <w:pgSz w:w="11900" w:h="16840"/>
          <w:pgMar w:top="400" w:right="129" w:bottom="400" w:left="639" w:header="0" w:footer="0" w:gutter="0"/>
          <w:cols w:equalWidth="0" w:num="1">
            <w:col w:w="11131"/>
          </w:cols>
        </w:sectPr>
      </w:pPr>
    </w:p>
    <w:p w14:paraId="1B015B22">
      <w:pPr>
        <w:pStyle w:val="2"/>
        <w:spacing w:line="298" w:lineRule="auto"/>
      </w:pPr>
    </w:p>
    <w:p w14:paraId="721D8D88">
      <w:pPr>
        <w:spacing w:line="1510" w:lineRule="exact"/>
      </w:pPr>
      <w:r>
        <w:rPr>
          <w:position w:val="-30"/>
        </w:rPr>
        <w:drawing>
          <wp:inline distT="0" distB="0" distL="0" distR="0">
            <wp:extent cx="1332865" cy="958850"/>
            <wp:effectExtent l="0" t="0" r="0" b="0"/>
            <wp:docPr id="456" name="IM 456"/>
            <wp:cNvGraphicFramePr/>
            <a:graphic xmlns:a="http://schemas.openxmlformats.org/drawingml/2006/main">
              <a:graphicData uri="http://schemas.openxmlformats.org/drawingml/2006/picture">
                <pic:pic xmlns:pic="http://schemas.openxmlformats.org/drawingml/2006/picture">
                  <pic:nvPicPr>
                    <pic:cNvPr id="456" name="IM 456"/>
                    <pic:cNvPicPr/>
                  </pic:nvPicPr>
                  <pic:blipFill>
                    <a:blip r:embed="rId344"/>
                    <a:stretch>
                      <a:fillRect/>
                    </a:stretch>
                  </pic:blipFill>
                  <pic:spPr>
                    <a:xfrm>
                      <a:off x="0" y="0"/>
                      <a:ext cx="1333495" cy="958877"/>
                    </a:xfrm>
                    <a:prstGeom prst="rect">
                      <a:avLst/>
                    </a:prstGeom>
                  </pic:spPr>
                </pic:pic>
              </a:graphicData>
            </a:graphic>
          </wp:inline>
        </w:drawing>
      </w:r>
    </w:p>
    <w:p w14:paraId="53AFC301">
      <w:pPr>
        <w:pStyle w:val="2"/>
        <w:spacing w:line="250" w:lineRule="auto"/>
      </w:pPr>
    </w:p>
    <w:p w14:paraId="39BE47A7">
      <w:pPr>
        <w:pStyle w:val="2"/>
        <w:spacing w:line="250" w:lineRule="auto"/>
      </w:pPr>
    </w:p>
    <w:p w14:paraId="5D396628">
      <w:pPr>
        <w:pStyle w:val="2"/>
        <w:spacing w:line="250" w:lineRule="auto"/>
      </w:pPr>
    </w:p>
    <w:p w14:paraId="4AFF2002">
      <w:pPr>
        <w:pStyle w:val="2"/>
        <w:spacing w:line="251" w:lineRule="auto"/>
      </w:pPr>
    </w:p>
    <w:p w14:paraId="67B80384">
      <w:pPr>
        <w:pStyle w:val="2"/>
        <w:spacing w:line="251" w:lineRule="auto"/>
      </w:pPr>
    </w:p>
    <w:p w14:paraId="159DB4EC">
      <w:pPr>
        <w:pStyle w:val="2"/>
        <w:spacing w:line="251" w:lineRule="auto"/>
      </w:pPr>
    </w:p>
    <w:p w14:paraId="6B835848">
      <w:pPr>
        <w:pStyle w:val="2"/>
        <w:spacing w:line="251" w:lineRule="auto"/>
      </w:pPr>
    </w:p>
    <w:p w14:paraId="4086BE86">
      <w:pPr>
        <w:pStyle w:val="2"/>
        <w:spacing w:line="251" w:lineRule="auto"/>
      </w:pPr>
    </w:p>
    <w:p w14:paraId="22141E17">
      <w:pPr>
        <w:pStyle w:val="2"/>
        <w:spacing w:line="251" w:lineRule="auto"/>
      </w:pPr>
    </w:p>
    <w:p w14:paraId="73776356">
      <w:pPr>
        <w:pStyle w:val="2"/>
        <w:spacing w:line="251" w:lineRule="auto"/>
      </w:pPr>
    </w:p>
    <w:p w14:paraId="7711F452">
      <w:pPr>
        <w:pStyle w:val="2"/>
        <w:spacing w:line="251" w:lineRule="auto"/>
      </w:pPr>
    </w:p>
    <w:p w14:paraId="029EBF5D">
      <w:pPr>
        <w:pStyle w:val="2"/>
        <w:spacing w:line="251" w:lineRule="auto"/>
      </w:pPr>
    </w:p>
    <w:p w14:paraId="349F89A1">
      <w:pPr>
        <w:pStyle w:val="2"/>
        <w:spacing w:line="251" w:lineRule="auto"/>
      </w:pPr>
    </w:p>
    <w:p w14:paraId="17D24FC5">
      <w:pPr>
        <w:pStyle w:val="2"/>
        <w:spacing w:line="251" w:lineRule="auto"/>
      </w:pPr>
    </w:p>
    <w:p w14:paraId="59FEE5E9">
      <w:pPr>
        <w:pStyle w:val="2"/>
        <w:spacing w:line="251" w:lineRule="auto"/>
      </w:pPr>
    </w:p>
    <w:p w14:paraId="2160D4EC">
      <w:pPr>
        <w:pStyle w:val="2"/>
        <w:spacing w:line="251" w:lineRule="auto"/>
      </w:pPr>
    </w:p>
    <w:p w14:paraId="51DFA42D">
      <w:pPr>
        <w:pStyle w:val="2"/>
        <w:spacing w:line="251" w:lineRule="auto"/>
      </w:pPr>
    </w:p>
    <w:p w14:paraId="37F091D1">
      <w:pPr>
        <w:pStyle w:val="2"/>
        <w:spacing w:line="251" w:lineRule="auto"/>
      </w:pPr>
    </w:p>
    <w:p w14:paraId="2D9F7182">
      <w:pPr>
        <w:pStyle w:val="2"/>
        <w:spacing w:line="251" w:lineRule="auto"/>
      </w:pPr>
    </w:p>
    <w:p w14:paraId="0491C2FD">
      <w:pPr>
        <w:pStyle w:val="2"/>
        <w:spacing w:line="251" w:lineRule="auto"/>
      </w:pPr>
    </w:p>
    <w:p w14:paraId="78AF88C3">
      <w:pPr>
        <w:spacing w:before="78" w:line="219" w:lineRule="auto"/>
        <w:jc w:val="right"/>
        <w:rPr>
          <w:rFonts w:ascii="宋体" w:hAnsi="宋体" w:eastAsia="宋体" w:cs="宋体"/>
          <w:sz w:val="24"/>
          <w:szCs w:val="24"/>
        </w:rPr>
      </w:pPr>
      <w:r>
        <w:rPr>
          <w:rFonts w:ascii="宋体" w:hAnsi="宋体" w:eastAsia="宋体" w:cs="宋体"/>
          <w:b/>
          <w:bCs/>
          <w:spacing w:val="18"/>
          <w:sz w:val="24"/>
          <w:szCs w:val="24"/>
        </w:rPr>
        <w:t>检测类型：</w:t>
      </w:r>
    </w:p>
    <w:p w14:paraId="2C243456">
      <w:pPr>
        <w:pStyle w:val="2"/>
        <w:spacing w:line="266" w:lineRule="auto"/>
      </w:pPr>
    </w:p>
    <w:p w14:paraId="4060B239">
      <w:pPr>
        <w:spacing w:before="78" w:line="220" w:lineRule="auto"/>
        <w:jc w:val="right"/>
        <w:rPr>
          <w:rFonts w:ascii="宋体" w:hAnsi="宋体" w:eastAsia="宋体" w:cs="宋体"/>
          <w:sz w:val="24"/>
          <w:szCs w:val="24"/>
        </w:rPr>
      </w:pPr>
      <w:r>
        <w:rPr>
          <w:rFonts w:ascii="宋体" w:hAnsi="宋体" w:eastAsia="宋体" w:cs="宋体"/>
          <w:b/>
          <w:bCs/>
          <w:spacing w:val="18"/>
          <w:sz w:val="24"/>
          <w:szCs w:val="24"/>
        </w:rPr>
        <w:t>委托单位：</w:t>
      </w:r>
    </w:p>
    <w:p w14:paraId="7282E234">
      <w:pPr>
        <w:pStyle w:val="2"/>
        <w:spacing w:line="274" w:lineRule="auto"/>
      </w:pPr>
    </w:p>
    <w:p w14:paraId="654E721E">
      <w:pPr>
        <w:spacing w:before="78" w:line="220" w:lineRule="auto"/>
        <w:jc w:val="right"/>
        <w:rPr>
          <w:rFonts w:ascii="宋体" w:hAnsi="宋体" w:eastAsia="宋体" w:cs="宋体"/>
          <w:sz w:val="24"/>
          <w:szCs w:val="24"/>
        </w:rPr>
      </w:pPr>
      <w:r>
        <w:rPr>
          <w:rFonts w:ascii="宋体" w:hAnsi="宋体" w:eastAsia="宋体" w:cs="宋体"/>
          <w:b/>
          <w:bCs/>
          <w:spacing w:val="18"/>
          <w:sz w:val="24"/>
          <w:szCs w:val="24"/>
        </w:rPr>
        <w:t>项目名称：</w:t>
      </w:r>
    </w:p>
    <w:p w14:paraId="1937D8B5">
      <w:pPr>
        <w:pStyle w:val="2"/>
        <w:spacing w:line="263" w:lineRule="auto"/>
      </w:pPr>
    </w:p>
    <w:p w14:paraId="63FEB168">
      <w:pPr>
        <w:spacing w:before="79" w:line="219" w:lineRule="auto"/>
        <w:jc w:val="right"/>
        <w:rPr>
          <w:rFonts w:ascii="宋体" w:hAnsi="宋体" w:eastAsia="宋体" w:cs="宋体"/>
          <w:sz w:val="24"/>
          <w:szCs w:val="24"/>
        </w:rPr>
      </w:pPr>
      <w:r>
        <w:rPr>
          <w:rFonts w:ascii="宋体" w:hAnsi="宋体" w:eastAsia="宋体" w:cs="宋体"/>
          <w:b/>
          <w:bCs/>
          <w:spacing w:val="18"/>
          <w:sz w:val="24"/>
          <w:szCs w:val="24"/>
        </w:rPr>
        <w:t>样品类型：</w:t>
      </w:r>
    </w:p>
    <w:p w14:paraId="54150A00">
      <w:pPr>
        <w:pStyle w:val="2"/>
        <w:spacing w:line="263" w:lineRule="auto"/>
      </w:pPr>
    </w:p>
    <w:p w14:paraId="70AEBC5B">
      <w:pPr>
        <w:spacing w:before="78" w:line="218" w:lineRule="auto"/>
        <w:jc w:val="right"/>
        <w:rPr>
          <w:rFonts w:ascii="宋体" w:hAnsi="宋体" w:eastAsia="宋体" w:cs="宋体"/>
          <w:sz w:val="24"/>
          <w:szCs w:val="24"/>
        </w:rPr>
      </w:pPr>
      <w:r>
        <w:rPr>
          <w:rFonts w:ascii="宋体" w:hAnsi="宋体" w:eastAsia="宋体" w:cs="宋体"/>
          <w:b/>
          <w:bCs/>
          <w:spacing w:val="18"/>
          <w:sz w:val="24"/>
          <w:szCs w:val="24"/>
        </w:rPr>
        <w:t>报告日期：</w:t>
      </w:r>
    </w:p>
    <w:p w14:paraId="725D6923">
      <w:pPr>
        <w:pStyle w:val="2"/>
        <w:spacing w:line="14" w:lineRule="auto"/>
        <w:rPr>
          <w:sz w:val="2"/>
        </w:rPr>
      </w:pPr>
      <w:r>
        <w:rPr>
          <w:sz w:val="2"/>
          <w:szCs w:val="2"/>
        </w:rPr>
        <w:br w:type="column"/>
      </w:r>
    </w:p>
    <w:p w14:paraId="6C02D7C2">
      <w:pPr>
        <w:spacing w:line="768" w:lineRule="exact"/>
        <w:ind w:firstLine="5319"/>
      </w:pPr>
      <w:r>
        <w:rPr>
          <w:position w:val="-15"/>
        </w:rPr>
        <w:drawing>
          <wp:inline distT="0" distB="0" distL="0" distR="0">
            <wp:extent cx="1397635" cy="487680"/>
            <wp:effectExtent l="0" t="0" r="0" b="0"/>
            <wp:docPr id="458" name="IM 458"/>
            <wp:cNvGraphicFramePr/>
            <a:graphic xmlns:a="http://schemas.openxmlformats.org/drawingml/2006/main">
              <a:graphicData uri="http://schemas.openxmlformats.org/drawingml/2006/picture">
                <pic:pic xmlns:pic="http://schemas.openxmlformats.org/drawingml/2006/picture">
                  <pic:nvPicPr>
                    <pic:cNvPr id="458" name="IM 458"/>
                    <pic:cNvPicPr/>
                  </pic:nvPicPr>
                  <pic:blipFill>
                    <a:blip r:embed="rId345"/>
                    <a:stretch>
                      <a:fillRect/>
                    </a:stretch>
                  </pic:blipFill>
                  <pic:spPr>
                    <a:xfrm>
                      <a:off x="0" y="0"/>
                      <a:ext cx="1398105" cy="488133"/>
                    </a:xfrm>
                    <a:prstGeom prst="rect">
                      <a:avLst/>
                    </a:prstGeom>
                  </pic:spPr>
                </pic:pic>
              </a:graphicData>
            </a:graphic>
          </wp:inline>
        </w:drawing>
      </w:r>
    </w:p>
    <w:p w14:paraId="1FEC34D4">
      <w:pPr>
        <w:pStyle w:val="2"/>
        <w:spacing w:line="260" w:lineRule="auto"/>
      </w:pPr>
    </w:p>
    <w:p w14:paraId="6438E2D9">
      <w:pPr>
        <w:pStyle w:val="2"/>
        <w:spacing w:line="260" w:lineRule="auto"/>
      </w:pPr>
    </w:p>
    <w:p w14:paraId="5FDA9569">
      <w:pPr>
        <w:pStyle w:val="2"/>
        <w:spacing w:line="260" w:lineRule="auto"/>
      </w:pPr>
    </w:p>
    <w:p w14:paraId="7338245E">
      <w:pPr>
        <w:pStyle w:val="2"/>
        <w:spacing w:line="260" w:lineRule="auto"/>
      </w:pPr>
    </w:p>
    <w:p w14:paraId="037D3E2A">
      <w:pPr>
        <w:pStyle w:val="2"/>
        <w:spacing w:line="260" w:lineRule="auto"/>
      </w:pPr>
    </w:p>
    <w:p w14:paraId="57FB2EE5">
      <w:pPr>
        <w:pStyle w:val="2"/>
        <w:spacing w:line="260" w:lineRule="auto"/>
      </w:pPr>
    </w:p>
    <w:p w14:paraId="2537C05F">
      <w:pPr>
        <w:pStyle w:val="2"/>
        <w:spacing w:line="260" w:lineRule="auto"/>
      </w:pPr>
    </w:p>
    <w:p w14:paraId="479EEFB8">
      <w:pPr>
        <w:pStyle w:val="2"/>
        <w:spacing w:line="260" w:lineRule="auto"/>
      </w:pPr>
    </w:p>
    <w:p w14:paraId="534C63D2">
      <w:pPr>
        <w:pStyle w:val="2"/>
        <w:spacing w:line="261" w:lineRule="auto"/>
      </w:pPr>
    </w:p>
    <w:p w14:paraId="6491F4B8">
      <w:pPr>
        <w:spacing w:before="250" w:line="220" w:lineRule="auto"/>
        <w:ind w:left="631"/>
        <w:rPr>
          <w:rFonts w:ascii="仿宋" w:hAnsi="仿宋" w:eastAsia="仿宋" w:cs="仿宋"/>
          <w:sz w:val="77"/>
          <w:szCs w:val="77"/>
        </w:rPr>
      </w:pPr>
      <w:r>
        <w:rPr>
          <w:rFonts w:ascii="仿宋" w:hAnsi="仿宋" w:eastAsia="仿宋" w:cs="仿宋"/>
          <w:b/>
          <w:bCs/>
          <w:spacing w:val="-48"/>
          <w:sz w:val="77"/>
          <w:szCs w:val="77"/>
        </w:rPr>
        <w:t>检</w:t>
      </w:r>
      <w:r>
        <w:rPr>
          <w:rFonts w:ascii="仿宋" w:hAnsi="仿宋" w:eastAsia="仿宋" w:cs="仿宋"/>
          <w:spacing w:val="118"/>
          <w:sz w:val="77"/>
          <w:szCs w:val="77"/>
        </w:rPr>
        <w:t xml:space="preserve"> </w:t>
      </w:r>
      <w:r>
        <w:rPr>
          <w:rFonts w:ascii="仿宋" w:hAnsi="仿宋" w:eastAsia="仿宋" w:cs="仿宋"/>
          <w:b/>
          <w:bCs/>
          <w:spacing w:val="-48"/>
          <w:sz w:val="77"/>
          <w:szCs w:val="77"/>
        </w:rPr>
        <w:t>测</w:t>
      </w:r>
      <w:r>
        <w:rPr>
          <w:rFonts w:ascii="仿宋" w:hAnsi="仿宋" w:eastAsia="仿宋" w:cs="仿宋"/>
          <w:spacing w:val="119"/>
          <w:sz w:val="77"/>
          <w:szCs w:val="77"/>
        </w:rPr>
        <w:t xml:space="preserve"> </w:t>
      </w:r>
      <w:r>
        <w:rPr>
          <w:rFonts w:ascii="仿宋" w:hAnsi="仿宋" w:eastAsia="仿宋" w:cs="仿宋"/>
          <w:b/>
          <w:bCs/>
          <w:spacing w:val="-48"/>
          <w:sz w:val="77"/>
          <w:szCs w:val="77"/>
        </w:rPr>
        <w:t>报</w:t>
      </w:r>
      <w:r>
        <w:rPr>
          <w:rFonts w:ascii="仿宋" w:hAnsi="仿宋" w:eastAsia="仿宋" w:cs="仿宋"/>
          <w:spacing w:val="119"/>
          <w:sz w:val="77"/>
          <w:szCs w:val="77"/>
        </w:rPr>
        <w:t xml:space="preserve"> </w:t>
      </w:r>
      <w:r>
        <w:rPr>
          <w:rFonts w:ascii="仿宋" w:hAnsi="仿宋" w:eastAsia="仿宋" w:cs="仿宋"/>
          <w:b/>
          <w:bCs/>
          <w:spacing w:val="-48"/>
          <w:sz w:val="77"/>
          <w:szCs w:val="77"/>
        </w:rPr>
        <w:t>告</w:t>
      </w:r>
    </w:p>
    <w:p w14:paraId="7F2D9E14">
      <w:pPr>
        <w:pStyle w:val="2"/>
        <w:spacing w:line="248" w:lineRule="auto"/>
      </w:pPr>
    </w:p>
    <w:p w14:paraId="532FD7A4">
      <w:pPr>
        <w:pStyle w:val="2"/>
        <w:spacing w:line="248" w:lineRule="auto"/>
      </w:pPr>
    </w:p>
    <w:p w14:paraId="5E99DDCA">
      <w:pPr>
        <w:pStyle w:val="2"/>
        <w:spacing w:line="248" w:lineRule="auto"/>
      </w:pPr>
    </w:p>
    <w:p w14:paraId="62B2C152">
      <w:pPr>
        <w:spacing w:before="94" w:line="219" w:lineRule="auto"/>
        <w:ind w:left="440"/>
        <w:rPr>
          <w:rFonts w:ascii="Times New Roman" w:hAnsi="Times New Roman" w:eastAsia="Times New Roman" w:cs="Times New Roman"/>
          <w:sz w:val="29"/>
          <w:szCs w:val="29"/>
        </w:rPr>
      </w:pPr>
      <w:r>
        <w:rPr>
          <w:rFonts w:ascii="仿宋" w:hAnsi="仿宋" w:eastAsia="仿宋" w:cs="仿宋"/>
          <w:spacing w:val="-2"/>
          <w:position w:val="-1"/>
          <w:sz w:val="29"/>
          <w:szCs w:val="29"/>
        </w:rPr>
        <w:t>检测报告编号：</w:t>
      </w:r>
      <w:r>
        <w:rPr>
          <w:rFonts w:ascii="仿宋" w:hAnsi="仿宋" w:eastAsia="仿宋" w:cs="仿宋"/>
          <w:spacing w:val="-55"/>
          <w:position w:val="-1"/>
          <w:sz w:val="29"/>
          <w:szCs w:val="29"/>
        </w:rPr>
        <w:t xml:space="preserve"> </w:t>
      </w:r>
      <w:r>
        <w:rPr>
          <w:rFonts w:ascii="Times New Roman" w:hAnsi="Times New Roman" w:eastAsia="Times New Roman" w:cs="Times New Roman"/>
          <w:spacing w:val="-2"/>
          <w:position w:val="1"/>
          <w:sz w:val="29"/>
          <w:szCs w:val="29"/>
        </w:rPr>
        <w:t>YNDQ-HJ-202012204</w:t>
      </w:r>
    </w:p>
    <w:p w14:paraId="3B4C4C14">
      <w:pPr>
        <w:pStyle w:val="2"/>
        <w:spacing w:line="264" w:lineRule="auto"/>
      </w:pPr>
    </w:p>
    <w:p w14:paraId="37B26659">
      <w:pPr>
        <w:pStyle w:val="2"/>
        <w:spacing w:line="264" w:lineRule="auto"/>
      </w:pPr>
    </w:p>
    <w:p w14:paraId="59FB21C6">
      <w:pPr>
        <w:pStyle w:val="2"/>
        <w:spacing w:line="265" w:lineRule="auto"/>
      </w:pPr>
    </w:p>
    <w:p w14:paraId="5F71FD67">
      <w:pPr>
        <w:pStyle w:val="2"/>
        <w:spacing w:line="265" w:lineRule="auto"/>
      </w:pPr>
    </w:p>
    <w:p w14:paraId="19E08B22">
      <w:pPr>
        <w:pStyle w:val="2"/>
        <w:spacing w:line="265" w:lineRule="auto"/>
      </w:pPr>
    </w:p>
    <w:p w14:paraId="6ACEDE88">
      <w:pPr>
        <w:spacing w:before="95" w:line="220" w:lineRule="auto"/>
        <w:ind w:left="2940"/>
        <w:rPr>
          <w:rFonts w:ascii="仿宋" w:hAnsi="仿宋" w:eastAsia="仿宋" w:cs="仿宋"/>
          <w:sz w:val="29"/>
          <w:szCs w:val="29"/>
        </w:rPr>
      </w:pPr>
      <w:r>
        <w:rPr>
          <w:rFonts w:ascii="仿宋" w:hAnsi="仿宋" w:eastAsia="仿宋" w:cs="仿宋"/>
          <w:spacing w:val="14"/>
          <w:sz w:val="29"/>
          <w:szCs w:val="29"/>
        </w:rPr>
        <w:t>委托检测</w:t>
      </w:r>
    </w:p>
    <w:p w14:paraId="56C5DE5C">
      <w:pPr>
        <w:spacing w:line="78" w:lineRule="exact"/>
      </w:pPr>
    </w:p>
    <w:tbl>
      <w:tblPr>
        <w:tblStyle w:val="5"/>
        <w:tblW w:w="7060"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060"/>
      </w:tblGrid>
      <w:tr w14:paraId="7CCDE1C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48" w:hRule="atLeast"/>
        </w:trPr>
        <w:tc>
          <w:tcPr>
            <w:tcW w:w="7060" w:type="dxa"/>
            <w:tcBorders>
              <w:top w:val="single" w:color="000000" w:sz="2" w:space="0"/>
              <w:bottom w:val="single" w:color="000000" w:sz="4" w:space="0"/>
            </w:tcBorders>
            <w:vAlign w:val="top"/>
          </w:tcPr>
          <w:p w14:paraId="1FFC70E8">
            <w:pPr>
              <w:spacing w:before="192" w:line="222" w:lineRule="auto"/>
              <w:ind w:left="1700"/>
              <w:rPr>
                <w:rFonts w:ascii="仿宋" w:hAnsi="仿宋" w:eastAsia="仿宋" w:cs="仿宋"/>
                <w:sz w:val="29"/>
                <w:szCs w:val="29"/>
              </w:rPr>
            </w:pPr>
            <w:r>
              <w:rPr>
                <w:rFonts w:ascii="仿宋" w:hAnsi="仿宋" w:eastAsia="仿宋" w:cs="仿宋"/>
                <w:spacing w:val="15"/>
                <w:sz w:val="29"/>
                <w:szCs w:val="29"/>
              </w:rPr>
              <w:t>金星啤酒集团富民有限公司</w:t>
            </w:r>
          </w:p>
        </w:tc>
      </w:tr>
      <w:tr w14:paraId="71DC8DD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29" w:hRule="atLeast"/>
        </w:trPr>
        <w:tc>
          <w:tcPr>
            <w:tcW w:w="7060" w:type="dxa"/>
            <w:tcBorders>
              <w:top w:val="single" w:color="000000" w:sz="4" w:space="0"/>
              <w:bottom w:val="single" w:color="000000" w:sz="2" w:space="0"/>
            </w:tcBorders>
            <w:vAlign w:val="top"/>
          </w:tcPr>
          <w:p w14:paraId="68871337">
            <w:pPr>
              <w:spacing w:before="183" w:line="220" w:lineRule="auto"/>
              <w:ind w:left="1110"/>
              <w:rPr>
                <w:rFonts w:ascii="仿宋" w:hAnsi="仿宋" w:eastAsia="仿宋" w:cs="仿宋"/>
                <w:sz w:val="29"/>
                <w:szCs w:val="29"/>
              </w:rPr>
            </w:pPr>
            <w:r>
              <w:rPr>
                <w:rFonts w:ascii="仿宋" w:hAnsi="仿宋" w:eastAsia="仿宋" w:cs="仿宋"/>
                <w:spacing w:val="14"/>
                <w:sz w:val="29"/>
                <w:szCs w:val="29"/>
              </w:rPr>
              <w:t>金星啤酒集团富民有限公司委托检测</w:t>
            </w:r>
          </w:p>
        </w:tc>
      </w:tr>
      <w:tr w14:paraId="7B05ACB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04" w:hRule="atLeast"/>
        </w:trPr>
        <w:tc>
          <w:tcPr>
            <w:tcW w:w="7060" w:type="dxa"/>
            <w:tcBorders>
              <w:top w:val="single" w:color="000000" w:sz="2" w:space="0"/>
              <w:bottom w:val="single" w:color="000000" w:sz="4" w:space="0"/>
            </w:tcBorders>
            <w:vAlign w:val="top"/>
          </w:tcPr>
          <w:p w14:paraId="127520FE">
            <w:pPr>
              <w:spacing w:before="173" w:line="222" w:lineRule="auto"/>
              <w:ind w:left="2320"/>
              <w:rPr>
                <w:rFonts w:ascii="仿宋" w:hAnsi="仿宋" w:eastAsia="仿宋" w:cs="仿宋"/>
                <w:sz w:val="29"/>
                <w:szCs w:val="29"/>
              </w:rPr>
            </w:pPr>
            <w:r>
              <w:rPr>
                <w:rFonts w:ascii="仿宋" w:hAnsi="仿宋" w:eastAsia="仿宋" w:cs="仿宋"/>
                <w:spacing w:val="15"/>
                <w:sz w:val="29"/>
                <w:szCs w:val="29"/>
              </w:rPr>
              <w:t>废水、废气、噪声</w:t>
            </w:r>
          </w:p>
        </w:tc>
      </w:tr>
      <w:tr w14:paraId="56F4098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13" w:hRule="atLeast"/>
        </w:trPr>
        <w:tc>
          <w:tcPr>
            <w:tcW w:w="7060" w:type="dxa"/>
            <w:tcBorders>
              <w:top w:val="single" w:color="000000" w:sz="4" w:space="0"/>
              <w:bottom w:val="single" w:color="000000" w:sz="2" w:space="0"/>
            </w:tcBorders>
            <w:vAlign w:val="top"/>
          </w:tcPr>
          <w:p w14:paraId="2D19DFCE">
            <w:pPr>
              <w:spacing w:before="158" w:line="222" w:lineRule="auto"/>
              <w:ind w:left="2270"/>
              <w:rPr>
                <w:rFonts w:ascii="仿宋" w:hAnsi="仿宋" w:eastAsia="仿宋" w:cs="仿宋"/>
                <w:sz w:val="29"/>
                <w:szCs w:val="29"/>
              </w:rPr>
            </w:pPr>
            <w:r>
              <w:rPr>
                <w:rFonts w:ascii="仿宋" w:hAnsi="仿宋" w:eastAsia="仿宋" w:cs="仿宋"/>
                <w:spacing w:val="46"/>
                <w:sz w:val="29"/>
                <w:szCs w:val="29"/>
              </w:rPr>
              <w:t>2020年12月27日</w:t>
            </w:r>
          </w:p>
        </w:tc>
      </w:tr>
    </w:tbl>
    <w:p w14:paraId="11EBF29F">
      <w:pPr>
        <w:pStyle w:val="2"/>
        <w:spacing w:line="253" w:lineRule="auto"/>
      </w:pPr>
    </w:p>
    <w:p w14:paraId="5720D5E7">
      <w:pPr>
        <w:pStyle w:val="2"/>
        <w:spacing w:line="253" w:lineRule="auto"/>
      </w:pPr>
    </w:p>
    <w:p w14:paraId="6605562D">
      <w:pPr>
        <w:pStyle w:val="2"/>
        <w:spacing w:line="253" w:lineRule="auto"/>
      </w:pPr>
    </w:p>
    <w:p w14:paraId="430AE350">
      <w:pPr>
        <w:pStyle w:val="2"/>
        <w:spacing w:line="254" w:lineRule="auto"/>
      </w:pPr>
    </w:p>
    <w:p w14:paraId="72F76C25">
      <w:pPr>
        <w:pStyle w:val="2"/>
        <w:spacing w:line="254" w:lineRule="auto"/>
      </w:pPr>
    </w:p>
    <w:p w14:paraId="2C391F77">
      <w:pPr>
        <w:pStyle w:val="2"/>
        <w:spacing w:line="254" w:lineRule="auto"/>
      </w:pPr>
    </w:p>
    <w:p w14:paraId="1C2A4B7F">
      <w:pPr>
        <w:pStyle w:val="2"/>
        <w:spacing w:line="254" w:lineRule="auto"/>
      </w:pPr>
    </w:p>
    <w:p w14:paraId="31E88F86">
      <w:pPr>
        <w:pStyle w:val="2"/>
        <w:spacing w:line="254" w:lineRule="auto"/>
      </w:pPr>
    </w:p>
    <w:p w14:paraId="4A78C2E2">
      <w:pPr>
        <w:spacing w:before="137" w:line="219" w:lineRule="auto"/>
        <w:ind w:left="306"/>
        <w:rPr>
          <w:rFonts w:ascii="宋体" w:hAnsi="宋体" w:eastAsia="宋体" w:cs="宋体"/>
          <w:sz w:val="42"/>
          <w:szCs w:val="42"/>
        </w:rPr>
      </w:pPr>
      <w:r>
        <w:drawing>
          <wp:anchor distT="0" distB="0" distL="0" distR="0" simplePos="0" relativeHeight="251904000" behindDoc="0" locked="0" layoutInCell="1" allowOverlap="1">
            <wp:simplePos x="0" y="0"/>
            <wp:positionH relativeFrom="column">
              <wp:posOffset>1028065</wp:posOffset>
            </wp:positionH>
            <wp:positionV relativeFrom="paragraph">
              <wp:posOffset>-420370</wp:posOffset>
            </wp:positionV>
            <wp:extent cx="1448435" cy="1454150"/>
            <wp:effectExtent l="0" t="0" r="0" b="0"/>
            <wp:wrapNone/>
            <wp:docPr id="460" name="IM 460"/>
            <wp:cNvGraphicFramePr/>
            <a:graphic xmlns:a="http://schemas.openxmlformats.org/drawingml/2006/main">
              <a:graphicData uri="http://schemas.openxmlformats.org/drawingml/2006/picture">
                <pic:pic xmlns:pic="http://schemas.openxmlformats.org/drawingml/2006/picture">
                  <pic:nvPicPr>
                    <pic:cNvPr id="460" name="IM 460"/>
                    <pic:cNvPicPr/>
                  </pic:nvPicPr>
                  <pic:blipFill>
                    <a:blip r:embed="rId346"/>
                    <a:stretch>
                      <a:fillRect/>
                    </a:stretch>
                  </pic:blipFill>
                  <pic:spPr>
                    <a:xfrm>
                      <a:off x="0" y="0"/>
                      <a:ext cx="1448231" cy="1454324"/>
                    </a:xfrm>
                    <a:prstGeom prst="rect">
                      <a:avLst/>
                    </a:prstGeom>
                  </pic:spPr>
                </pic:pic>
              </a:graphicData>
            </a:graphic>
          </wp:anchor>
        </w:drawing>
      </w:r>
      <w:r>
        <w:rPr>
          <w:rFonts w:ascii="宋体" w:hAnsi="宋体" w:eastAsia="宋体" w:cs="宋体"/>
          <w:b/>
          <w:bCs/>
          <w:spacing w:val="-3"/>
          <w:sz w:val="42"/>
          <w:szCs w:val="42"/>
        </w:rPr>
        <w:t>云南鼎祺环境检测有限公司</w:t>
      </w:r>
    </w:p>
    <w:p w14:paraId="78198A3A">
      <w:pPr>
        <w:pStyle w:val="2"/>
        <w:spacing w:line="14" w:lineRule="auto"/>
        <w:rPr>
          <w:sz w:val="2"/>
        </w:rPr>
      </w:pPr>
      <w:r>
        <w:rPr>
          <w:sz w:val="2"/>
          <w:szCs w:val="2"/>
        </w:rPr>
        <w:br w:type="column"/>
      </w:r>
    </w:p>
    <w:p w14:paraId="085D1607">
      <w:pPr>
        <w:pStyle w:val="2"/>
        <w:spacing w:line="270" w:lineRule="auto"/>
      </w:pPr>
    </w:p>
    <w:p w14:paraId="17FC73A8">
      <w:pPr>
        <w:pStyle w:val="2"/>
        <w:spacing w:line="271" w:lineRule="auto"/>
      </w:pPr>
    </w:p>
    <w:p w14:paraId="3B5AB5CD">
      <w:pPr>
        <w:pStyle w:val="2"/>
        <w:spacing w:line="271" w:lineRule="auto"/>
      </w:pPr>
    </w:p>
    <w:p w14:paraId="2F93AFFD">
      <w:pPr>
        <w:pStyle w:val="2"/>
        <w:spacing w:line="271" w:lineRule="auto"/>
      </w:pPr>
    </w:p>
    <w:p w14:paraId="6971FD1B">
      <w:pPr>
        <w:pStyle w:val="2"/>
        <w:spacing w:line="271" w:lineRule="auto"/>
      </w:pPr>
    </w:p>
    <w:p w14:paraId="4FF5045C">
      <w:pPr>
        <w:pStyle w:val="2"/>
        <w:spacing w:line="271" w:lineRule="auto"/>
      </w:pPr>
    </w:p>
    <w:p w14:paraId="2648B2A0">
      <w:pPr>
        <w:pStyle w:val="2"/>
        <w:spacing w:line="271" w:lineRule="auto"/>
      </w:pPr>
    </w:p>
    <w:p w14:paraId="763263BA">
      <w:pPr>
        <w:spacing w:line="2171" w:lineRule="exact"/>
      </w:pPr>
      <w:r>
        <w:rPr>
          <w:position w:val="-43"/>
        </w:rPr>
        <w:drawing>
          <wp:inline distT="0" distB="0" distL="0" distR="0">
            <wp:extent cx="521335" cy="1377950"/>
            <wp:effectExtent l="0" t="0" r="0" b="0"/>
            <wp:docPr id="462" name="IM 462"/>
            <wp:cNvGraphicFramePr/>
            <a:graphic xmlns:a="http://schemas.openxmlformats.org/drawingml/2006/main">
              <a:graphicData uri="http://schemas.openxmlformats.org/drawingml/2006/picture">
                <pic:pic xmlns:pic="http://schemas.openxmlformats.org/drawingml/2006/picture">
                  <pic:nvPicPr>
                    <pic:cNvPr id="462" name="IM 462"/>
                    <pic:cNvPicPr/>
                  </pic:nvPicPr>
                  <pic:blipFill>
                    <a:blip r:embed="rId347"/>
                    <a:stretch>
                      <a:fillRect/>
                    </a:stretch>
                  </pic:blipFill>
                  <pic:spPr>
                    <a:xfrm>
                      <a:off x="0" y="0"/>
                      <a:ext cx="521802" cy="1378247"/>
                    </a:xfrm>
                    <a:prstGeom prst="rect">
                      <a:avLst/>
                    </a:prstGeom>
                  </pic:spPr>
                </pic:pic>
              </a:graphicData>
            </a:graphic>
          </wp:inline>
        </w:drawing>
      </w:r>
    </w:p>
    <w:p w14:paraId="4002B2FB">
      <w:pPr>
        <w:spacing w:line="2171" w:lineRule="exact"/>
        <w:sectPr>
          <w:type w:val="continuous"/>
          <w:pgSz w:w="11900" w:h="16840"/>
          <w:pgMar w:top="400" w:right="129" w:bottom="400" w:left="639" w:header="0" w:footer="0" w:gutter="0"/>
          <w:cols w:equalWidth="0" w:num="3">
            <w:col w:w="2427" w:space="53"/>
            <w:col w:w="7730" w:space="100"/>
            <w:col w:w="822"/>
          </w:cols>
        </w:sectPr>
      </w:pPr>
    </w:p>
    <w:p w14:paraId="1CA37541">
      <w:pPr>
        <w:spacing w:before="76" w:line="301" w:lineRule="auto"/>
        <w:ind w:left="4058" w:right="2476" w:hanging="1888"/>
        <w:rPr>
          <w:rFonts w:ascii="仿宋" w:hAnsi="仿宋" w:eastAsia="仿宋" w:cs="仿宋"/>
          <w:sz w:val="31"/>
          <w:szCs w:val="31"/>
        </w:rPr>
      </w:pPr>
      <w:r>
        <w:rPr>
          <w:rFonts w:ascii="仿宋" w:hAnsi="仿宋" w:eastAsia="仿宋" w:cs="仿宋"/>
          <w:b/>
          <w:bCs/>
          <w:spacing w:val="-5"/>
          <w:sz w:val="42"/>
          <w:szCs w:val="42"/>
        </w:rPr>
        <w:t>环境水质及废水检测报告表</w:t>
      </w:r>
      <w:r>
        <w:rPr>
          <w:rFonts w:ascii="仿宋" w:hAnsi="仿宋" w:eastAsia="仿宋" w:cs="仿宋"/>
          <w:spacing w:val="8"/>
          <w:sz w:val="42"/>
          <w:szCs w:val="42"/>
        </w:rPr>
        <w:t xml:space="preserve"> </w:t>
      </w:r>
      <w:r>
        <w:rPr>
          <w:rFonts w:ascii="仿宋" w:hAnsi="仿宋" w:eastAsia="仿宋" w:cs="仿宋"/>
          <w:b/>
          <w:bCs/>
          <w:spacing w:val="-3"/>
          <w:sz w:val="31"/>
          <w:szCs w:val="31"/>
        </w:rPr>
        <w:t>基本情况</w:t>
      </w:r>
    </w:p>
    <w:p w14:paraId="6FECFB9D">
      <w:pPr>
        <w:spacing w:line="53" w:lineRule="exact"/>
      </w:pPr>
    </w:p>
    <w:tbl>
      <w:tblPr>
        <w:tblStyle w:val="5"/>
        <w:tblW w:w="96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43"/>
        <w:gridCol w:w="1049"/>
        <w:gridCol w:w="1938"/>
        <w:gridCol w:w="590"/>
        <w:gridCol w:w="649"/>
        <w:gridCol w:w="649"/>
        <w:gridCol w:w="2078"/>
        <w:gridCol w:w="984"/>
      </w:tblGrid>
      <w:tr w14:paraId="1C54F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1743" w:type="dxa"/>
            <w:vAlign w:val="top"/>
          </w:tcPr>
          <w:p w14:paraId="52BD4870">
            <w:pPr>
              <w:pStyle w:val="6"/>
              <w:spacing w:before="34" w:line="201" w:lineRule="auto"/>
              <w:ind w:left="405"/>
            </w:pPr>
            <w:r>
              <w:rPr>
                <w:spacing w:val="-2"/>
              </w:rPr>
              <w:t>委托单位</w:t>
            </w:r>
          </w:p>
        </w:tc>
        <w:tc>
          <w:tcPr>
            <w:tcW w:w="7937" w:type="dxa"/>
            <w:gridSpan w:val="7"/>
            <w:vAlign w:val="top"/>
          </w:tcPr>
          <w:p w14:paraId="248BC788">
            <w:pPr>
              <w:pStyle w:val="6"/>
              <w:spacing w:before="34" w:line="201" w:lineRule="auto"/>
              <w:ind w:left="91"/>
            </w:pPr>
            <w:r>
              <w:rPr>
                <w:spacing w:val="2"/>
              </w:rPr>
              <w:t>金星啤酒集团富民有限公司</w:t>
            </w:r>
          </w:p>
        </w:tc>
      </w:tr>
      <w:tr w14:paraId="355E2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743" w:type="dxa"/>
            <w:vAlign w:val="top"/>
          </w:tcPr>
          <w:p w14:paraId="63997E44">
            <w:pPr>
              <w:pStyle w:val="6"/>
              <w:spacing w:before="30" w:line="200" w:lineRule="auto"/>
              <w:ind w:left="405"/>
            </w:pPr>
            <w:r>
              <w:rPr>
                <w:spacing w:val="2"/>
              </w:rPr>
              <w:t>项目名称</w:t>
            </w:r>
          </w:p>
        </w:tc>
        <w:tc>
          <w:tcPr>
            <w:tcW w:w="7937" w:type="dxa"/>
            <w:gridSpan w:val="7"/>
            <w:vAlign w:val="top"/>
          </w:tcPr>
          <w:p w14:paraId="41CA43D4">
            <w:pPr>
              <w:pStyle w:val="6"/>
              <w:spacing w:before="29" w:line="201" w:lineRule="auto"/>
              <w:ind w:left="91"/>
            </w:pPr>
            <w:r>
              <w:rPr>
                <w:spacing w:val="1"/>
              </w:rPr>
              <w:t>金星啤酒集团富民有限公司委托检测</w:t>
            </w:r>
          </w:p>
        </w:tc>
      </w:tr>
      <w:tr w14:paraId="21BF1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743" w:type="dxa"/>
            <w:vAlign w:val="top"/>
          </w:tcPr>
          <w:p w14:paraId="2E823B77">
            <w:pPr>
              <w:pStyle w:val="6"/>
              <w:spacing w:before="39" w:line="209" w:lineRule="auto"/>
              <w:ind w:left="405"/>
            </w:pPr>
            <w:r>
              <w:rPr>
                <w:spacing w:val="4"/>
              </w:rPr>
              <w:t>检测类别</w:t>
            </w:r>
          </w:p>
        </w:tc>
        <w:tc>
          <w:tcPr>
            <w:tcW w:w="7937" w:type="dxa"/>
            <w:gridSpan w:val="7"/>
            <w:vAlign w:val="top"/>
          </w:tcPr>
          <w:p w14:paraId="0022B2A1">
            <w:pPr>
              <w:pStyle w:val="6"/>
              <w:spacing w:before="39" w:line="209" w:lineRule="auto"/>
              <w:ind w:left="91"/>
            </w:pPr>
            <w:r>
              <w:rPr>
                <w:spacing w:val="4"/>
              </w:rPr>
              <w:t>委托检测</w:t>
            </w:r>
          </w:p>
        </w:tc>
      </w:tr>
      <w:tr w14:paraId="2448E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743" w:type="dxa"/>
            <w:vAlign w:val="top"/>
          </w:tcPr>
          <w:p w14:paraId="3FDB3415">
            <w:pPr>
              <w:pStyle w:val="6"/>
              <w:spacing w:before="42" w:line="199" w:lineRule="auto"/>
              <w:ind w:left="515"/>
            </w:pPr>
            <w:r>
              <w:rPr>
                <w:spacing w:val="-3"/>
              </w:rPr>
              <w:t>联系人</w:t>
            </w:r>
          </w:p>
        </w:tc>
        <w:tc>
          <w:tcPr>
            <w:tcW w:w="2987" w:type="dxa"/>
            <w:gridSpan w:val="2"/>
            <w:vAlign w:val="top"/>
          </w:tcPr>
          <w:p w14:paraId="2CF21B9A">
            <w:pPr>
              <w:pStyle w:val="6"/>
              <w:spacing w:before="39" w:line="201" w:lineRule="auto"/>
              <w:ind w:left="101"/>
            </w:pPr>
            <w:r>
              <w:rPr>
                <w:spacing w:val="3"/>
              </w:rPr>
              <w:t>李付光</w:t>
            </w:r>
          </w:p>
        </w:tc>
        <w:tc>
          <w:tcPr>
            <w:tcW w:w="1239" w:type="dxa"/>
            <w:gridSpan w:val="2"/>
            <w:vAlign w:val="top"/>
          </w:tcPr>
          <w:p w14:paraId="3BE97F8F">
            <w:pPr>
              <w:pStyle w:val="6"/>
              <w:spacing w:before="42" w:line="199" w:lineRule="auto"/>
              <w:ind w:left="155"/>
            </w:pPr>
            <w:r>
              <w:rPr>
                <w:spacing w:val="-2"/>
              </w:rPr>
              <w:t>联系电话</w:t>
            </w:r>
          </w:p>
        </w:tc>
        <w:tc>
          <w:tcPr>
            <w:tcW w:w="3711" w:type="dxa"/>
            <w:gridSpan w:val="3"/>
            <w:vAlign w:val="top"/>
          </w:tcPr>
          <w:p w14:paraId="52381CE8">
            <w:pPr>
              <w:pStyle w:val="6"/>
              <w:spacing w:before="62" w:line="183" w:lineRule="auto"/>
              <w:ind w:left="76"/>
            </w:pPr>
            <w:r>
              <w:rPr>
                <w:spacing w:val="-3"/>
              </w:rPr>
              <w:t>13008654978</w:t>
            </w:r>
          </w:p>
        </w:tc>
      </w:tr>
      <w:tr w14:paraId="6FB3B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743" w:type="dxa"/>
            <w:vAlign w:val="top"/>
          </w:tcPr>
          <w:p w14:paraId="3F80A182">
            <w:pPr>
              <w:pStyle w:val="6"/>
              <w:spacing w:before="28" w:line="202" w:lineRule="auto"/>
              <w:ind w:left="405"/>
            </w:pPr>
            <w:r>
              <w:rPr>
                <w:spacing w:val="7"/>
              </w:rPr>
              <w:t>采样人员</w:t>
            </w:r>
          </w:p>
        </w:tc>
        <w:tc>
          <w:tcPr>
            <w:tcW w:w="2987" w:type="dxa"/>
            <w:gridSpan w:val="2"/>
            <w:vAlign w:val="top"/>
          </w:tcPr>
          <w:p w14:paraId="33CA4CB6">
            <w:pPr>
              <w:pStyle w:val="6"/>
              <w:spacing w:before="29" w:line="201" w:lineRule="auto"/>
              <w:ind w:left="101"/>
            </w:pPr>
            <w:r>
              <w:rPr>
                <w:spacing w:val="1"/>
              </w:rPr>
              <w:t>彭尊娅、包颖</w:t>
            </w:r>
          </w:p>
        </w:tc>
        <w:tc>
          <w:tcPr>
            <w:tcW w:w="1239" w:type="dxa"/>
            <w:gridSpan w:val="2"/>
            <w:vAlign w:val="top"/>
          </w:tcPr>
          <w:p w14:paraId="48332046">
            <w:pPr>
              <w:pStyle w:val="6"/>
              <w:spacing w:before="28" w:line="202" w:lineRule="auto"/>
              <w:ind w:left="155"/>
            </w:pPr>
            <w:r>
              <w:rPr>
                <w:spacing w:val="5"/>
              </w:rPr>
              <w:t>采样时间</w:t>
            </w:r>
          </w:p>
        </w:tc>
        <w:tc>
          <w:tcPr>
            <w:tcW w:w="3711" w:type="dxa"/>
            <w:gridSpan w:val="3"/>
            <w:vAlign w:val="top"/>
          </w:tcPr>
          <w:p w14:paraId="47D511F0">
            <w:pPr>
              <w:pStyle w:val="6"/>
              <w:spacing w:before="29" w:line="201" w:lineRule="auto"/>
              <w:ind w:left="76"/>
            </w:pPr>
            <w:r>
              <w:rPr>
                <w:spacing w:val="3"/>
              </w:rPr>
              <w:t>2020年12月20日</w:t>
            </w:r>
          </w:p>
        </w:tc>
      </w:tr>
      <w:tr w14:paraId="3A772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743" w:type="dxa"/>
            <w:vAlign w:val="top"/>
          </w:tcPr>
          <w:p w14:paraId="35441178">
            <w:pPr>
              <w:pStyle w:val="6"/>
              <w:spacing w:before="39" w:line="201" w:lineRule="auto"/>
              <w:ind w:left="405"/>
            </w:pPr>
            <w:r>
              <w:rPr>
                <w:spacing w:val="5"/>
              </w:rPr>
              <w:t>发样时间</w:t>
            </w:r>
          </w:p>
        </w:tc>
        <w:tc>
          <w:tcPr>
            <w:tcW w:w="2987" w:type="dxa"/>
            <w:gridSpan w:val="2"/>
            <w:vAlign w:val="top"/>
          </w:tcPr>
          <w:p w14:paraId="3BDC7ACF">
            <w:pPr>
              <w:pStyle w:val="6"/>
              <w:spacing w:before="39" w:line="201" w:lineRule="auto"/>
              <w:ind w:left="101"/>
            </w:pPr>
            <w:r>
              <w:rPr>
                <w:spacing w:val="3"/>
              </w:rPr>
              <w:t>2020年12月20日</w:t>
            </w:r>
          </w:p>
        </w:tc>
        <w:tc>
          <w:tcPr>
            <w:tcW w:w="1239" w:type="dxa"/>
            <w:gridSpan w:val="2"/>
            <w:vAlign w:val="top"/>
          </w:tcPr>
          <w:p w14:paraId="257B0777">
            <w:pPr>
              <w:pStyle w:val="6"/>
              <w:spacing w:before="39" w:line="201" w:lineRule="auto"/>
              <w:ind w:left="155"/>
            </w:pPr>
            <w:r>
              <w:rPr>
                <w:spacing w:val="5"/>
              </w:rPr>
              <w:t>检测时间</w:t>
            </w:r>
          </w:p>
        </w:tc>
        <w:tc>
          <w:tcPr>
            <w:tcW w:w="3711" w:type="dxa"/>
            <w:gridSpan w:val="3"/>
            <w:vAlign w:val="top"/>
          </w:tcPr>
          <w:p w14:paraId="5A824D99">
            <w:pPr>
              <w:pStyle w:val="6"/>
              <w:spacing w:before="39" w:line="201" w:lineRule="auto"/>
              <w:ind w:left="76"/>
            </w:pPr>
            <w:r>
              <w:rPr>
                <w:spacing w:val="2"/>
              </w:rPr>
              <w:t>2020年12月20日至25日</w:t>
            </w:r>
          </w:p>
        </w:tc>
      </w:tr>
      <w:tr w14:paraId="3BB50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743" w:type="dxa"/>
            <w:vAlign w:val="top"/>
          </w:tcPr>
          <w:p w14:paraId="771B03FB">
            <w:pPr>
              <w:pStyle w:val="6"/>
              <w:spacing w:before="39" w:line="200" w:lineRule="auto"/>
              <w:ind w:left="175"/>
            </w:pPr>
            <w:r>
              <w:rPr>
                <w:spacing w:val="-2"/>
              </w:rPr>
              <w:t>样品状态描述</w:t>
            </w:r>
          </w:p>
        </w:tc>
        <w:tc>
          <w:tcPr>
            <w:tcW w:w="7937" w:type="dxa"/>
            <w:gridSpan w:val="7"/>
            <w:vAlign w:val="top"/>
          </w:tcPr>
          <w:p w14:paraId="246777CE">
            <w:pPr>
              <w:pStyle w:val="6"/>
              <w:spacing w:before="39" w:line="200" w:lineRule="auto"/>
              <w:ind w:left="91"/>
            </w:pPr>
            <w:r>
              <w:t>水样品状态符合监测技术规范，标签完整</w:t>
            </w:r>
          </w:p>
        </w:tc>
      </w:tr>
      <w:tr w14:paraId="6B47E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743" w:type="dxa"/>
            <w:vAlign w:val="top"/>
          </w:tcPr>
          <w:p w14:paraId="308172EF">
            <w:pPr>
              <w:pStyle w:val="6"/>
              <w:spacing w:before="29" w:line="201" w:lineRule="auto"/>
              <w:ind w:left="405"/>
            </w:pPr>
            <w:r>
              <w:rPr>
                <w:spacing w:val="10"/>
              </w:rPr>
              <w:t>检测项目</w:t>
            </w:r>
          </w:p>
        </w:tc>
        <w:tc>
          <w:tcPr>
            <w:tcW w:w="7937" w:type="dxa"/>
            <w:gridSpan w:val="7"/>
            <w:vAlign w:val="top"/>
          </w:tcPr>
          <w:p w14:paraId="4AD55C38">
            <w:pPr>
              <w:pStyle w:val="6"/>
              <w:spacing w:before="23" w:line="206" w:lineRule="auto"/>
              <w:ind w:left="91"/>
            </w:pPr>
            <w:r>
              <w:t>pH值、色度、悬浮物、化学需氧量、五日生化需氧量、</w:t>
            </w:r>
            <w:r>
              <w:rPr>
                <w:spacing w:val="-1"/>
              </w:rPr>
              <w:t>氨氮、总磷、总氮</w:t>
            </w:r>
          </w:p>
        </w:tc>
      </w:tr>
      <w:tr w14:paraId="4ADDA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743" w:type="dxa"/>
            <w:vMerge w:val="restart"/>
            <w:tcBorders>
              <w:bottom w:val="nil"/>
            </w:tcBorders>
            <w:vAlign w:val="top"/>
          </w:tcPr>
          <w:p w14:paraId="52B0CCCD">
            <w:pPr>
              <w:rPr>
                <w:rFonts w:ascii="Arial"/>
                <w:sz w:val="21"/>
              </w:rPr>
            </w:pPr>
          </w:p>
          <w:p w14:paraId="68BFCD48">
            <w:pPr>
              <w:rPr>
                <w:rFonts w:ascii="Arial"/>
                <w:sz w:val="21"/>
              </w:rPr>
            </w:pPr>
          </w:p>
          <w:p w14:paraId="0C478671">
            <w:pPr>
              <w:spacing w:line="241" w:lineRule="auto"/>
              <w:rPr>
                <w:rFonts w:ascii="Arial"/>
                <w:sz w:val="21"/>
              </w:rPr>
            </w:pPr>
          </w:p>
          <w:p w14:paraId="0FCCA5A2">
            <w:pPr>
              <w:spacing w:line="241" w:lineRule="auto"/>
              <w:rPr>
                <w:rFonts w:ascii="Arial"/>
                <w:sz w:val="21"/>
              </w:rPr>
            </w:pPr>
          </w:p>
          <w:p w14:paraId="54C7018F">
            <w:pPr>
              <w:spacing w:line="241" w:lineRule="auto"/>
              <w:rPr>
                <w:rFonts w:ascii="Arial"/>
                <w:sz w:val="21"/>
              </w:rPr>
            </w:pPr>
          </w:p>
          <w:p w14:paraId="78899D08">
            <w:pPr>
              <w:spacing w:line="241" w:lineRule="auto"/>
              <w:rPr>
                <w:rFonts w:ascii="Arial"/>
                <w:sz w:val="21"/>
              </w:rPr>
            </w:pPr>
          </w:p>
          <w:p w14:paraId="5729B9AB">
            <w:pPr>
              <w:spacing w:line="241" w:lineRule="auto"/>
              <w:rPr>
                <w:rFonts w:ascii="Arial"/>
                <w:sz w:val="21"/>
              </w:rPr>
            </w:pPr>
          </w:p>
          <w:p w14:paraId="6A801C4A">
            <w:pPr>
              <w:spacing w:line="241" w:lineRule="auto"/>
              <w:rPr>
                <w:rFonts w:ascii="Arial"/>
                <w:sz w:val="21"/>
              </w:rPr>
            </w:pPr>
          </w:p>
          <w:p w14:paraId="1820C19C">
            <w:pPr>
              <w:spacing w:line="241" w:lineRule="auto"/>
              <w:rPr>
                <w:rFonts w:ascii="Arial"/>
                <w:sz w:val="21"/>
              </w:rPr>
            </w:pPr>
          </w:p>
          <w:p w14:paraId="2B6A057E">
            <w:pPr>
              <w:spacing w:line="241" w:lineRule="auto"/>
              <w:rPr>
                <w:rFonts w:ascii="Arial"/>
                <w:sz w:val="21"/>
              </w:rPr>
            </w:pPr>
          </w:p>
          <w:p w14:paraId="30F6EF8F">
            <w:pPr>
              <w:spacing w:line="241" w:lineRule="auto"/>
              <w:rPr>
                <w:rFonts w:ascii="Arial"/>
                <w:sz w:val="21"/>
              </w:rPr>
            </w:pPr>
          </w:p>
          <w:p w14:paraId="4D8B5B2B">
            <w:pPr>
              <w:spacing w:line="241" w:lineRule="auto"/>
              <w:rPr>
                <w:rFonts w:ascii="Arial"/>
                <w:sz w:val="21"/>
              </w:rPr>
            </w:pPr>
          </w:p>
          <w:p w14:paraId="19CA0B60">
            <w:pPr>
              <w:spacing w:line="241" w:lineRule="auto"/>
              <w:rPr>
                <w:rFonts w:ascii="Arial"/>
                <w:sz w:val="21"/>
              </w:rPr>
            </w:pPr>
          </w:p>
          <w:p w14:paraId="463D61FB">
            <w:pPr>
              <w:spacing w:line="241" w:lineRule="auto"/>
              <w:rPr>
                <w:rFonts w:ascii="Arial"/>
                <w:sz w:val="21"/>
              </w:rPr>
            </w:pPr>
          </w:p>
          <w:p w14:paraId="5B459767">
            <w:pPr>
              <w:spacing w:line="241" w:lineRule="auto"/>
              <w:rPr>
                <w:rFonts w:ascii="Arial"/>
                <w:sz w:val="21"/>
              </w:rPr>
            </w:pPr>
          </w:p>
          <w:p w14:paraId="70864392">
            <w:pPr>
              <w:pStyle w:val="6"/>
              <w:spacing w:before="75" w:line="251" w:lineRule="auto"/>
              <w:ind w:left="175" w:right="167" w:firstLine="109"/>
            </w:pPr>
            <w:r>
              <w:rPr>
                <w:spacing w:val="2"/>
              </w:rPr>
              <w:t>方法依据及</w:t>
            </w:r>
            <w:r>
              <w:t xml:space="preserve">  </w:t>
            </w:r>
            <w:r>
              <w:rPr>
                <w:spacing w:val="1"/>
              </w:rPr>
              <w:t>主要检测设备</w:t>
            </w:r>
          </w:p>
        </w:tc>
        <w:tc>
          <w:tcPr>
            <w:tcW w:w="1049" w:type="dxa"/>
            <w:vAlign w:val="top"/>
          </w:tcPr>
          <w:p w14:paraId="174A8213">
            <w:pPr>
              <w:pStyle w:val="6"/>
              <w:spacing w:before="50" w:line="224" w:lineRule="auto"/>
              <w:ind w:left="401" w:right="162" w:hanging="229"/>
            </w:pPr>
            <w:r>
              <w:rPr>
                <w:spacing w:val="4"/>
              </w:rPr>
              <w:t>检测项</w:t>
            </w:r>
            <w:r>
              <w:rPr>
                <w:spacing w:val="1"/>
              </w:rPr>
              <w:t xml:space="preserve"> </w:t>
            </w:r>
            <w:r>
              <w:t>目</w:t>
            </w:r>
          </w:p>
        </w:tc>
        <w:tc>
          <w:tcPr>
            <w:tcW w:w="2528" w:type="dxa"/>
            <w:gridSpan w:val="2"/>
            <w:vAlign w:val="top"/>
          </w:tcPr>
          <w:p w14:paraId="6DB14D7B">
            <w:pPr>
              <w:pStyle w:val="6"/>
              <w:spacing w:before="199" w:line="219" w:lineRule="auto"/>
              <w:ind w:left="563"/>
            </w:pPr>
            <w:r>
              <w:rPr>
                <w:spacing w:val="2"/>
              </w:rPr>
              <w:t>检测方法依据</w:t>
            </w:r>
          </w:p>
        </w:tc>
        <w:tc>
          <w:tcPr>
            <w:tcW w:w="1298" w:type="dxa"/>
            <w:gridSpan w:val="2"/>
            <w:vAlign w:val="top"/>
          </w:tcPr>
          <w:p w14:paraId="2A6FFB96">
            <w:pPr>
              <w:pStyle w:val="6"/>
              <w:spacing w:before="50" w:line="219" w:lineRule="auto"/>
              <w:ind w:left="185"/>
            </w:pPr>
            <w:r>
              <w:rPr>
                <w:spacing w:val="6"/>
              </w:rPr>
              <w:t>最低检出</w:t>
            </w:r>
          </w:p>
          <w:p w14:paraId="18A244D4">
            <w:pPr>
              <w:pStyle w:val="6"/>
              <w:spacing w:before="37" w:line="199" w:lineRule="auto"/>
              <w:ind w:left="185"/>
            </w:pPr>
            <w:r>
              <w:rPr>
                <w:spacing w:val="5"/>
              </w:rPr>
              <w:t>限或范围</w:t>
            </w:r>
          </w:p>
        </w:tc>
        <w:tc>
          <w:tcPr>
            <w:tcW w:w="2078" w:type="dxa"/>
            <w:vAlign w:val="top"/>
          </w:tcPr>
          <w:p w14:paraId="66EA6014">
            <w:pPr>
              <w:pStyle w:val="6"/>
              <w:spacing w:before="40" w:line="228" w:lineRule="auto"/>
              <w:ind w:left="917" w:right="93" w:hanging="800"/>
            </w:pPr>
            <w:r>
              <w:rPr>
                <w:spacing w:val="2"/>
              </w:rPr>
              <w:t>主要检测设备及编</w:t>
            </w:r>
            <w:r>
              <w:t xml:space="preserve"> 号</w:t>
            </w:r>
          </w:p>
        </w:tc>
        <w:tc>
          <w:tcPr>
            <w:tcW w:w="984" w:type="dxa"/>
            <w:vAlign w:val="top"/>
          </w:tcPr>
          <w:p w14:paraId="5167F97A">
            <w:pPr>
              <w:pStyle w:val="6"/>
              <w:spacing w:before="201" w:line="220" w:lineRule="auto"/>
              <w:ind w:left="139"/>
            </w:pPr>
            <w:r>
              <w:rPr>
                <w:spacing w:val="10"/>
              </w:rPr>
              <w:t>分析员</w:t>
            </w:r>
          </w:p>
        </w:tc>
      </w:tr>
      <w:tr w14:paraId="2DEC6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8" w:hRule="atLeast"/>
        </w:trPr>
        <w:tc>
          <w:tcPr>
            <w:tcW w:w="1743" w:type="dxa"/>
            <w:vMerge w:val="continue"/>
            <w:tcBorders>
              <w:top w:val="nil"/>
              <w:bottom w:val="nil"/>
            </w:tcBorders>
            <w:vAlign w:val="top"/>
          </w:tcPr>
          <w:p w14:paraId="13F38602">
            <w:pPr>
              <w:rPr>
                <w:rFonts w:ascii="Arial"/>
                <w:sz w:val="21"/>
              </w:rPr>
            </w:pPr>
          </w:p>
        </w:tc>
        <w:tc>
          <w:tcPr>
            <w:tcW w:w="1049" w:type="dxa"/>
            <w:vAlign w:val="top"/>
          </w:tcPr>
          <w:p w14:paraId="107BB02C">
            <w:pPr>
              <w:spacing w:line="283" w:lineRule="auto"/>
              <w:rPr>
                <w:rFonts w:ascii="Arial"/>
                <w:sz w:val="21"/>
              </w:rPr>
            </w:pPr>
          </w:p>
          <w:p w14:paraId="2824F7F3">
            <w:pPr>
              <w:spacing w:line="284" w:lineRule="auto"/>
              <w:rPr>
                <w:rFonts w:ascii="Arial"/>
                <w:sz w:val="21"/>
              </w:rPr>
            </w:pPr>
          </w:p>
          <w:p w14:paraId="79B8AB7F">
            <w:pPr>
              <w:pStyle w:val="6"/>
              <w:spacing w:before="74" w:line="214" w:lineRule="auto"/>
              <w:ind w:left="282"/>
            </w:pPr>
            <w:r>
              <w:rPr>
                <w:spacing w:val="-2"/>
              </w:rPr>
              <w:t>pH值</w:t>
            </w:r>
          </w:p>
        </w:tc>
        <w:tc>
          <w:tcPr>
            <w:tcW w:w="2528" w:type="dxa"/>
            <w:gridSpan w:val="2"/>
            <w:vAlign w:val="top"/>
          </w:tcPr>
          <w:p w14:paraId="4982EC3B">
            <w:pPr>
              <w:pStyle w:val="6"/>
              <w:spacing w:before="35" w:line="214" w:lineRule="auto"/>
              <w:ind w:left="222"/>
            </w:pPr>
            <w:r>
              <w:rPr>
                <w:spacing w:val="2"/>
              </w:rPr>
              <w:t>水质</w:t>
            </w:r>
            <w:r>
              <w:t>pH</w:t>
            </w:r>
            <w:r>
              <w:rPr>
                <w:spacing w:val="2"/>
              </w:rPr>
              <w:t>的测定《水和</w:t>
            </w:r>
          </w:p>
          <w:p w14:paraId="289399FF">
            <w:pPr>
              <w:pStyle w:val="6"/>
              <w:spacing w:before="59" w:line="219" w:lineRule="auto"/>
              <w:ind w:left="43"/>
            </w:pPr>
            <w:r>
              <w:rPr>
                <w:spacing w:val="1"/>
              </w:rPr>
              <w:t>废水监测分析方法》(第</w:t>
            </w:r>
          </w:p>
          <w:p w14:paraId="5FF3038F">
            <w:pPr>
              <w:pStyle w:val="6"/>
              <w:spacing w:before="27" w:line="220" w:lineRule="auto"/>
              <w:ind w:left="163"/>
            </w:pPr>
            <w:r>
              <w:t>四版增补版)国家环保</w:t>
            </w:r>
          </w:p>
          <w:p w14:paraId="75CEB557">
            <w:pPr>
              <w:pStyle w:val="6"/>
              <w:spacing w:before="29" w:line="214" w:lineRule="auto"/>
              <w:ind w:left="222"/>
            </w:pPr>
            <w:r>
              <w:rPr>
                <w:spacing w:val="-2"/>
              </w:rPr>
              <w:t>总局(2002)便携式pH</w:t>
            </w:r>
          </w:p>
          <w:p w14:paraId="163E1DF7">
            <w:pPr>
              <w:pStyle w:val="6"/>
              <w:spacing w:before="10" w:line="213" w:lineRule="auto"/>
              <w:ind w:left="1023"/>
            </w:pPr>
            <w:r>
              <w:rPr>
                <w:spacing w:val="-3"/>
              </w:rPr>
              <w:t>计法</w:t>
            </w:r>
          </w:p>
        </w:tc>
        <w:tc>
          <w:tcPr>
            <w:tcW w:w="1298" w:type="dxa"/>
            <w:gridSpan w:val="2"/>
            <w:vAlign w:val="top"/>
          </w:tcPr>
          <w:p w14:paraId="64145EA7">
            <w:pPr>
              <w:spacing w:line="340" w:lineRule="auto"/>
              <w:rPr>
                <w:rFonts w:ascii="Arial"/>
                <w:sz w:val="21"/>
              </w:rPr>
            </w:pPr>
          </w:p>
          <w:p w14:paraId="5A478EC9">
            <w:pPr>
              <w:spacing w:line="341" w:lineRule="auto"/>
              <w:rPr>
                <w:rFonts w:ascii="Arial"/>
                <w:sz w:val="21"/>
              </w:rPr>
            </w:pPr>
          </w:p>
          <w:p w14:paraId="3D79C362">
            <w:pPr>
              <w:pStyle w:val="6"/>
              <w:spacing w:before="75" w:line="178" w:lineRule="exact"/>
              <w:ind w:left="525"/>
            </w:pPr>
            <w:r>
              <w:rPr>
                <w:position w:val="-4"/>
              </w:rPr>
              <w:t>一</w:t>
            </w:r>
          </w:p>
        </w:tc>
        <w:tc>
          <w:tcPr>
            <w:tcW w:w="2078" w:type="dxa"/>
            <w:vAlign w:val="top"/>
          </w:tcPr>
          <w:p w14:paraId="14CBD645">
            <w:pPr>
              <w:spacing w:line="288" w:lineRule="auto"/>
              <w:rPr>
                <w:rFonts w:ascii="Arial"/>
                <w:sz w:val="21"/>
              </w:rPr>
            </w:pPr>
          </w:p>
          <w:p w14:paraId="27433259">
            <w:pPr>
              <w:pStyle w:val="6"/>
              <w:spacing w:before="75" w:line="214" w:lineRule="auto"/>
              <w:ind w:left="167"/>
            </w:pPr>
            <w:r>
              <w:t>pHB</w:t>
            </w:r>
            <w:r>
              <w:rPr>
                <w:spacing w:val="3"/>
              </w:rPr>
              <w:t>便携式高精度</w:t>
            </w:r>
          </w:p>
          <w:p w14:paraId="2F7EFD67">
            <w:pPr>
              <w:pStyle w:val="6"/>
              <w:spacing w:before="20" w:line="220" w:lineRule="auto"/>
              <w:ind w:left="687"/>
            </w:pPr>
            <w:r>
              <w:rPr>
                <w:spacing w:val="-3"/>
              </w:rPr>
              <w:t>酸度计</w:t>
            </w:r>
          </w:p>
          <w:p w14:paraId="33FABBB3">
            <w:pPr>
              <w:pStyle w:val="6"/>
              <w:spacing w:before="38" w:line="222" w:lineRule="auto"/>
              <w:ind w:left="286"/>
            </w:pPr>
            <w:r>
              <w:rPr>
                <w:spacing w:val="-4"/>
              </w:rPr>
              <w:t>(YNDQ/XC-135)</w:t>
            </w:r>
          </w:p>
        </w:tc>
        <w:tc>
          <w:tcPr>
            <w:tcW w:w="984" w:type="dxa"/>
            <w:vAlign w:val="top"/>
          </w:tcPr>
          <w:p w14:paraId="3E1816FC">
            <w:pPr>
              <w:spacing w:line="425" w:lineRule="auto"/>
              <w:rPr>
                <w:rFonts w:ascii="Arial"/>
                <w:sz w:val="21"/>
              </w:rPr>
            </w:pPr>
          </w:p>
          <w:p w14:paraId="6A78792F">
            <w:pPr>
              <w:pStyle w:val="6"/>
              <w:spacing w:before="74" w:line="226" w:lineRule="auto"/>
              <w:ind w:left="198" w:right="154" w:hanging="59"/>
            </w:pPr>
            <w:r>
              <w:rPr>
                <w:spacing w:val="-4"/>
              </w:rPr>
              <w:t>彭尊娅</w:t>
            </w:r>
            <w:r>
              <w:rPr>
                <w:spacing w:val="1"/>
              </w:rPr>
              <w:t xml:space="preserve"> </w:t>
            </w:r>
            <w:r>
              <w:rPr>
                <w:spacing w:val="-5"/>
              </w:rPr>
              <w:t>包</w:t>
            </w:r>
            <w:r>
              <w:rPr>
                <w:spacing w:val="11"/>
              </w:rPr>
              <w:t xml:space="preserve"> </w:t>
            </w:r>
            <w:r>
              <w:rPr>
                <w:spacing w:val="-5"/>
              </w:rPr>
              <w:t>颖</w:t>
            </w:r>
          </w:p>
        </w:tc>
      </w:tr>
      <w:tr w14:paraId="35579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743" w:type="dxa"/>
            <w:vMerge w:val="continue"/>
            <w:tcBorders>
              <w:top w:val="nil"/>
              <w:bottom w:val="nil"/>
            </w:tcBorders>
            <w:vAlign w:val="top"/>
          </w:tcPr>
          <w:p w14:paraId="7864B945">
            <w:pPr>
              <w:rPr>
                <w:rFonts w:ascii="Arial"/>
                <w:sz w:val="21"/>
              </w:rPr>
            </w:pPr>
          </w:p>
        </w:tc>
        <w:tc>
          <w:tcPr>
            <w:tcW w:w="1049" w:type="dxa"/>
            <w:vAlign w:val="top"/>
          </w:tcPr>
          <w:p w14:paraId="7FAC96D1">
            <w:pPr>
              <w:pStyle w:val="6"/>
              <w:spacing w:before="204" w:line="220" w:lineRule="auto"/>
              <w:ind w:left="282"/>
            </w:pPr>
            <w:r>
              <w:rPr>
                <w:spacing w:val="6"/>
              </w:rPr>
              <w:t>色度</w:t>
            </w:r>
          </w:p>
        </w:tc>
        <w:tc>
          <w:tcPr>
            <w:tcW w:w="2528" w:type="dxa"/>
            <w:gridSpan w:val="2"/>
            <w:vAlign w:val="top"/>
          </w:tcPr>
          <w:p w14:paraId="5803FAEA">
            <w:pPr>
              <w:pStyle w:val="6"/>
              <w:spacing w:before="63" w:line="219" w:lineRule="auto"/>
              <w:ind w:left="332" w:right="213" w:hanging="110"/>
            </w:pPr>
            <w:r>
              <w:rPr>
                <w:spacing w:val="1"/>
              </w:rPr>
              <w:t>水质色度的测定稀释 倍数法</w:t>
            </w:r>
            <w:r>
              <w:t>GB</w:t>
            </w:r>
            <w:r>
              <w:rPr>
                <w:spacing w:val="1"/>
              </w:rPr>
              <w:t>11903-89</w:t>
            </w:r>
          </w:p>
        </w:tc>
        <w:tc>
          <w:tcPr>
            <w:tcW w:w="1298" w:type="dxa"/>
            <w:gridSpan w:val="2"/>
            <w:vAlign w:val="top"/>
          </w:tcPr>
          <w:p w14:paraId="08768DF5">
            <w:pPr>
              <w:pStyle w:val="6"/>
              <w:spacing w:before="312" w:line="178" w:lineRule="exact"/>
              <w:ind w:left="525"/>
            </w:pPr>
            <w:r>
              <w:rPr>
                <w:position w:val="-4"/>
              </w:rPr>
              <w:t>一</w:t>
            </w:r>
          </w:p>
        </w:tc>
        <w:tc>
          <w:tcPr>
            <w:tcW w:w="2078" w:type="dxa"/>
            <w:vAlign w:val="top"/>
          </w:tcPr>
          <w:p w14:paraId="509523AD">
            <w:pPr>
              <w:pStyle w:val="6"/>
              <w:spacing w:before="312" w:line="178" w:lineRule="exact"/>
              <w:ind w:left="917"/>
            </w:pPr>
            <w:r>
              <w:rPr>
                <w:position w:val="-4"/>
              </w:rPr>
              <w:t>一</w:t>
            </w:r>
          </w:p>
        </w:tc>
        <w:tc>
          <w:tcPr>
            <w:tcW w:w="984" w:type="dxa"/>
            <w:vAlign w:val="top"/>
          </w:tcPr>
          <w:p w14:paraId="1BD21EC9">
            <w:pPr>
              <w:pStyle w:val="6"/>
              <w:spacing w:before="204" w:line="220" w:lineRule="auto"/>
              <w:ind w:left="258"/>
            </w:pPr>
            <w:r>
              <w:rPr>
                <w:spacing w:val="-3"/>
              </w:rPr>
              <w:t>王玲</w:t>
            </w:r>
          </w:p>
        </w:tc>
      </w:tr>
      <w:tr w14:paraId="65B4D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743" w:type="dxa"/>
            <w:vMerge w:val="continue"/>
            <w:tcBorders>
              <w:top w:val="nil"/>
              <w:bottom w:val="nil"/>
            </w:tcBorders>
            <w:vAlign w:val="top"/>
          </w:tcPr>
          <w:p w14:paraId="36B6248C">
            <w:pPr>
              <w:rPr>
                <w:rFonts w:ascii="Arial"/>
                <w:sz w:val="21"/>
              </w:rPr>
            </w:pPr>
          </w:p>
        </w:tc>
        <w:tc>
          <w:tcPr>
            <w:tcW w:w="1049" w:type="dxa"/>
            <w:vAlign w:val="top"/>
          </w:tcPr>
          <w:p w14:paraId="19DD0607">
            <w:pPr>
              <w:pStyle w:val="6"/>
              <w:spacing w:before="195" w:line="221" w:lineRule="auto"/>
              <w:ind w:left="172"/>
            </w:pPr>
            <w:r>
              <w:rPr>
                <w:spacing w:val="3"/>
              </w:rPr>
              <w:t>悬浮物</w:t>
            </w:r>
          </w:p>
        </w:tc>
        <w:tc>
          <w:tcPr>
            <w:tcW w:w="2528" w:type="dxa"/>
            <w:gridSpan w:val="2"/>
            <w:vAlign w:val="top"/>
          </w:tcPr>
          <w:p w14:paraId="5C07A8FB">
            <w:pPr>
              <w:pStyle w:val="6"/>
              <w:spacing w:before="23" w:line="227" w:lineRule="auto"/>
              <w:ind w:left="332" w:right="214" w:hanging="110"/>
            </w:pPr>
            <w:r>
              <w:rPr>
                <w:spacing w:val="1"/>
              </w:rPr>
              <w:t>水质悬浮物的测定重</w:t>
            </w:r>
            <w:r>
              <w:t xml:space="preserve"> </w:t>
            </w:r>
            <w:r>
              <w:rPr>
                <w:spacing w:val="1"/>
              </w:rPr>
              <w:t>量法</w:t>
            </w:r>
            <w:r>
              <w:t>GB</w:t>
            </w:r>
            <w:r>
              <w:rPr>
                <w:spacing w:val="1"/>
              </w:rPr>
              <w:t>11901-1989</w:t>
            </w:r>
          </w:p>
        </w:tc>
        <w:tc>
          <w:tcPr>
            <w:tcW w:w="1298" w:type="dxa"/>
            <w:gridSpan w:val="2"/>
            <w:vAlign w:val="top"/>
          </w:tcPr>
          <w:p w14:paraId="465F7B8C">
            <w:pPr>
              <w:pStyle w:val="6"/>
              <w:spacing w:before="303" w:line="178" w:lineRule="exact"/>
              <w:ind w:left="525"/>
            </w:pPr>
            <w:r>
              <w:rPr>
                <w:position w:val="-4"/>
              </w:rPr>
              <w:t>一</w:t>
            </w:r>
          </w:p>
        </w:tc>
        <w:tc>
          <w:tcPr>
            <w:tcW w:w="2078" w:type="dxa"/>
            <w:vAlign w:val="top"/>
          </w:tcPr>
          <w:p w14:paraId="67F428C0">
            <w:pPr>
              <w:pStyle w:val="6"/>
              <w:spacing w:before="55" w:line="214" w:lineRule="auto"/>
              <w:ind w:left="166" w:right="116" w:hanging="49"/>
            </w:pPr>
            <w:r>
              <w:rPr>
                <w:spacing w:val="-1"/>
              </w:rPr>
              <w:t>FA2004万分之一天</w:t>
            </w:r>
            <w:r>
              <w:rPr>
                <w:spacing w:val="4"/>
              </w:rPr>
              <w:t xml:space="preserve"> </w:t>
            </w:r>
            <w:r>
              <w:rPr>
                <w:spacing w:val="6"/>
              </w:rPr>
              <w:t>平(</w:t>
            </w:r>
            <w:r>
              <w:t>YNDQ</w:t>
            </w:r>
            <w:r>
              <w:rPr>
                <w:spacing w:val="6"/>
              </w:rPr>
              <w:t>/</w:t>
            </w:r>
            <w:r>
              <w:t>SY</w:t>
            </w:r>
            <w:r>
              <w:rPr>
                <w:spacing w:val="6"/>
              </w:rPr>
              <w:t>-008)</w:t>
            </w:r>
          </w:p>
        </w:tc>
        <w:tc>
          <w:tcPr>
            <w:tcW w:w="984" w:type="dxa"/>
            <w:vMerge w:val="restart"/>
            <w:tcBorders>
              <w:bottom w:val="nil"/>
            </w:tcBorders>
            <w:vAlign w:val="top"/>
          </w:tcPr>
          <w:p w14:paraId="02DACB7D">
            <w:pPr>
              <w:spacing w:line="251" w:lineRule="auto"/>
              <w:rPr>
                <w:rFonts w:ascii="Arial"/>
                <w:sz w:val="21"/>
              </w:rPr>
            </w:pPr>
          </w:p>
          <w:p w14:paraId="2A756964">
            <w:pPr>
              <w:spacing w:line="251" w:lineRule="auto"/>
              <w:rPr>
                <w:rFonts w:ascii="Arial"/>
                <w:sz w:val="21"/>
              </w:rPr>
            </w:pPr>
          </w:p>
          <w:p w14:paraId="46E23FD8">
            <w:pPr>
              <w:spacing w:line="251" w:lineRule="auto"/>
              <w:rPr>
                <w:rFonts w:ascii="Arial"/>
                <w:sz w:val="21"/>
              </w:rPr>
            </w:pPr>
          </w:p>
          <w:p w14:paraId="57D328EA">
            <w:pPr>
              <w:spacing w:line="251" w:lineRule="auto"/>
              <w:rPr>
                <w:rFonts w:ascii="Arial"/>
                <w:sz w:val="21"/>
              </w:rPr>
            </w:pPr>
          </w:p>
          <w:p w14:paraId="68DA339A">
            <w:pPr>
              <w:pStyle w:val="6"/>
              <w:spacing w:before="75" w:line="220" w:lineRule="auto"/>
              <w:ind w:left="139"/>
            </w:pPr>
            <w:r>
              <w:rPr>
                <w:spacing w:val="3"/>
              </w:rPr>
              <w:t>彭美兰</w:t>
            </w:r>
          </w:p>
        </w:tc>
      </w:tr>
      <w:tr w14:paraId="02BD7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1743" w:type="dxa"/>
            <w:vMerge w:val="continue"/>
            <w:tcBorders>
              <w:top w:val="nil"/>
              <w:bottom w:val="nil"/>
            </w:tcBorders>
            <w:vAlign w:val="top"/>
          </w:tcPr>
          <w:p w14:paraId="2B89C982">
            <w:pPr>
              <w:rPr>
                <w:rFonts w:ascii="Arial"/>
                <w:sz w:val="21"/>
              </w:rPr>
            </w:pPr>
          </w:p>
        </w:tc>
        <w:tc>
          <w:tcPr>
            <w:tcW w:w="1049" w:type="dxa"/>
            <w:vAlign w:val="top"/>
          </w:tcPr>
          <w:p w14:paraId="473FB691">
            <w:pPr>
              <w:pStyle w:val="6"/>
              <w:spacing w:before="166" w:line="241" w:lineRule="auto"/>
              <w:ind w:left="281" w:right="162" w:hanging="109"/>
            </w:pPr>
            <w:r>
              <w:rPr>
                <w:spacing w:val="4"/>
              </w:rPr>
              <w:t>化学需</w:t>
            </w:r>
            <w:r>
              <w:rPr>
                <w:spacing w:val="1"/>
              </w:rPr>
              <w:t xml:space="preserve"> </w:t>
            </w:r>
            <w:r>
              <w:rPr>
                <w:spacing w:val="-3"/>
              </w:rPr>
              <w:t>氧量</w:t>
            </w:r>
          </w:p>
        </w:tc>
        <w:tc>
          <w:tcPr>
            <w:tcW w:w="2528" w:type="dxa"/>
            <w:gridSpan w:val="2"/>
            <w:vAlign w:val="top"/>
          </w:tcPr>
          <w:p w14:paraId="46382026">
            <w:pPr>
              <w:pStyle w:val="6"/>
              <w:spacing w:before="34" w:line="219" w:lineRule="auto"/>
              <w:ind w:left="222"/>
            </w:pPr>
            <w:r>
              <w:rPr>
                <w:spacing w:val="2"/>
              </w:rPr>
              <w:t>水质化学需氧量的测</w:t>
            </w:r>
          </w:p>
          <w:p w14:paraId="2F6A6572">
            <w:pPr>
              <w:pStyle w:val="6"/>
              <w:spacing w:before="29" w:line="220" w:lineRule="auto"/>
              <w:ind w:left="563"/>
            </w:pPr>
            <w:r>
              <w:rPr>
                <w:spacing w:val="1"/>
              </w:rPr>
              <w:t>定重铬酸盐法</w:t>
            </w:r>
          </w:p>
          <w:p w14:paraId="12FDE81D">
            <w:pPr>
              <w:pStyle w:val="6"/>
              <w:spacing w:before="23" w:line="181" w:lineRule="auto"/>
              <w:ind w:left="683"/>
            </w:pPr>
            <w:r>
              <w:rPr>
                <w:spacing w:val="-1"/>
              </w:rPr>
              <w:t>HJ828-2017</w:t>
            </w:r>
          </w:p>
        </w:tc>
        <w:tc>
          <w:tcPr>
            <w:tcW w:w="1298" w:type="dxa"/>
            <w:gridSpan w:val="2"/>
            <w:vAlign w:val="top"/>
          </w:tcPr>
          <w:p w14:paraId="68DA1FF6">
            <w:pPr>
              <w:spacing w:line="241" w:lineRule="auto"/>
              <w:rPr>
                <w:rFonts w:ascii="Arial"/>
                <w:sz w:val="21"/>
              </w:rPr>
            </w:pPr>
          </w:p>
          <w:p w14:paraId="34E766FE">
            <w:pPr>
              <w:pStyle w:val="6"/>
              <w:spacing w:before="75" w:line="214" w:lineRule="auto"/>
              <w:ind w:left="354"/>
            </w:pPr>
            <w:r>
              <w:rPr>
                <w:spacing w:val="-2"/>
              </w:rPr>
              <w:t>4mg/L</w:t>
            </w:r>
          </w:p>
        </w:tc>
        <w:tc>
          <w:tcPr>
            <w:tcW w:w="2078" w:type="dxa"/>
            <w:vMerge w:val="restart"/>
            <w:tcBorders>
              <w:bottom w:val="nil"/>
            </w:tcBorders>
            <w:vAlign w:val="top"/>
          </w:tcPr>
          <w:p w14:paraId="01E7ACC7">
            <w:pPr>
              <w:spacing w:line="283" w:lineRule="auto"/>
              <w:rPr>
                <w:rFonts w:ascii="Arial"/>
                <w:sz w:val="21"/>
              </w:rPr>
            </w:pPr>
          </w:p>
          <w:p w14:paraId="18972A0B">
            <w:pPr>
              <w:spacing w:line="284" w:lineRule="auto"/>
              <w:rPr>
                <w:rFonts w:ascii="Arial"/>
                <w:sz w:val="21"/>
              </w:rPr>
            </w:pPr>
          </w:p>
          <w:p w14:paraId="5369D943">
            <w:pPr>
              <w:pStyle w:val="6"/>
              <w:spacing w:before="75" w:line="219" w:lineRule="auto"/>
              <w:ind w:left="457"/>
            </w:pPr>
            <w:r>
              <w:rPr>
                <w:spacing w:val="2"/>
              </w:rPr>
              <w:t>酸式滴定管</w:t>
            </w:r>
          </w:p>
          <w:p w14:paraId="0187F1E7">
            <w:pPr>
              <w:pStyle w:val="6"/>
              <w:spacing w:before="30" w:line="222" w:lineRule="auto"/>
              <w:ind w:left="286"/>
            </w:pPr>
            <w:r>
              <w:rPr>
                <w:spacing w:val="-4"/>
              </w:rPr>
              <w:t>(YNDQ/SY-060)</w:t>
            </w:r>
          </w:p>
        </w:tc>
        <w:tc>
          <w:tcPr>
            <w:tcW w:w="984" w:type="dxa"/>
            <w:vMerge w:val="continue"/>
            <w:tcBorders>
              <w:top w:val="nil"/>
              <w:bottom w:val="nil"/>
            </w:tcBorders>
            <w:vAlign w:val="top"/>
          </w:tcPr>
          <w:p w14:paraId="46B537B0">
            <w:pPr>
              <w:rPr>
                <w:rFonts w:ascii="Arial"/>
                <w:sz w:val="21"/>
              </w:rPr>
            </w:pPr>
          </w:p>
        </w:tc>
      </w:tr>
      <w:tr w14:paraId="24613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1743" w:type="dxa"/>
            <w:vMerge w:val="continue"/>
            <w:tcBorders>
              <w:top w:val="nil"/>
              <w:bottom w:val="nil"/>
            </w:tcBorders>
            <w:vAlign w:val="top"/>
          </w:tcPr>
          <w:p w14:paraId="531858FE">
            <w:pPr>
              <w:rPr>
                <w:rFonts w:ascii="Arial"/>
                <w:sz w:val="21"/>
              </w:rPr>
            </w:pPr>
          </w:p>
        </w:tc>
        <w:tc>
          <w:tcPr>
            <w:tcW w:w="1049" w:type="dxa"/>
            <w:vAlign w:val="top"/>
          </w:tcPr>
          <w:p w14:paraId="5B5E15DD">
            <w:pPr>
              <w:pStyle w:val="6"/>
              <w:spacing w:before="63" w:line="224" w:lineRule="auto"/>
              <w:ind w:left="172"/>
            </w:pPr>
            <w:r>
              <w:rPr>
                <w:spacing w:val="3"/>
              </w:rPr>
              <w:t>五日生</w:t>
            </w:r>
          </w:p>
          <w:p w14:paraId="5FC1D753">
            <w:pPr>
              <w:pStyle w:val="6"/>
              <w:spacing w:before="2" w:line="219" w:lineRule="auto"/>
              <w:ind w:left="172"/>
            </w:pPr>
            <w:r>
              <w:rPr>
                <w:spacing w:val="-3"/>
              </w:rPr>
              <w:t>化需氧</w:t>
            </w:r>
          </w:p>
          <w:p w14:paraId="561560E2">
            <w:pPr>
              <w:pStyle w:val="6"/>
              <w:spacing w:before="55" w:line="173" w:lineRule="auto"/>
              <w:ind w:left="401"/>
            </w:pPr>
            <w:r>
              <w:t>量</w:t>
            </w:r>
          </w:p>
        </w:tc>
        <w:tc>
          <w:tcPr>
            <w:tcW w:w="2528" w:type="dxa"/>
            <w:gridSpan w:val="2"/>
            <w:vAlign w:val="top"/>
          </w:tcPr>
          <w:p w14:paraId="1D8D431C">
            <w:pPr>
              <w:pStyle w:val="6"/>
              <w:spacing w:before="65" w:line="219" w:lineRule="auto"/>
              <w:ind w:left="222"/>
            </w:pPr>
            <w:r>
              <w:t>水质五日生化需氧量</w:t>
            </w:r>
          </w:p>
          <w:p w14:paraId="73FF9539">
            <w:pPr>
              <w:pStyle w:val="6"/>
              <w:spacing w:before="28" w:line="219" w:lineRule="auto"/>
              <w:ind w:left="222"/>
            </w:pPr>
            <w:r>
              <w:t>的测定稀释与接种法</w:t>
            </w:r>
          </w:p>
          <w:p w14:paraId="475F563E">
            <w:pPr>
              <w:pStyle w:val="6"/>
              <w:spacing w:before="25" w:line="180" w:lineRule="auto"/>
              <w:ind w:left="683"/>
            </w:pPr>
            <w:r>
              <w:rPr>
                <w:spacing w:val="-1"/>
              </w:rPr>
              <w:t>HJ505-2009</w:t>
            </w:r>
          </w:p>
        </w:tc>
        <w:tc>
          <w:tcPr>
            <w:tcW w:w="1298" w:type="dxa"/>
            <w:gridSpan w:val="2"/>
            <w:vAlign w:val="top"/>
          </w:tcPr>
          <w:p w14:paraId="304B446F">
            <w:pPr>
              <w:spacing w:line="262" w:lineRule="auto"/>
              <w:rPr>
                <w:rFonts w:ascii="Arial"/>
                <w:sz w:val="21"/>
              </w:rPr>
            </w:pPr>
          </w:p>
          <w:p w14:paraId="2C8C787D">
            <w:pPr>
              <w:pStyle w:val="6"/>
              <w:spacing w:before="74" w:line="214" w:lineRule="auto"/>
              <w:ind w:left="235"/>
            </w:pPr>
            <w:r>
              <w:rPr>
                <w:spacing w:val="-2"/>
              </w:rPr>
              <w:t>0.5mg/L</w:t>
            </w:r>
          </w:p>
        </w:tc>
        <w:tc>
          <w:tcPr>
            <w:tcW w:w="2078" w:type="dxa"/>
            <w:vMerge w:val="continue"/>
            <w:tcBorders>
              <w:top w:val="nil"/>
            </w:tcBorders>
            <w:vAlign w:val="top"/>
          </w:tcPr>
          <w:p w14:paraId="06E68B6A">
            <w:pPr>
              <w:rPr>
                <w:rFonts w:ascii="Arial"/>
                <w:sz w:val="21"/>
              </w:rPr>
            </w:pPr>
          </w:p>
        </w:tc>
        <w:tc>
          <w:tcPr>
            <w:tcW w:w="984" w:type="dxa"/>
            <w:vMerge w:val="continue"/>
            <w:tcBorders>
              <w:top w:val="nil"/>
            </w:tcBorders>
            <w:vAlign w:val="top"/>
          </w:tcPr>
          <w:p w14:paraId="05F55D77">
            <w:pPr>
              <w:rPr>
                <w:rFonts w:ascii="Arial"/>
                <w:sz w:val="21"/>
              </w:rPr>
            </w:pPr>
          </w:p>
        </w:tc>
      </w:tr>
      <w:tr w14:paraId="67570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1743" w:type="dxa"/>
            <w:vMerge w:val="continue"/>
            <w:tcBorders>
              <w:top w:val="nil"/>
              <w:bottom w:val="nil"/>
            </w:tcBorders>
            <w:vAlign w:val="top"/>
          </w:tcPr>
          <w:p w14:paraId="74DC8AB6">
            <w:pPr>
              <w:rPr>
                <w:rFonts w:ascii="Arial"/>
                <w:sz w:val="21"/>
              </w:rPr>
            </w:pPr>
          </w:p>
        </w:tc>
        <w:tc>
          <w:tcPr>
            <w:tcW w:w="1049" w:type="dxa"/>
            <w:vAlign w:val="top"/>
          </w:tcPr>
          <w:p w14:paraId="6624F99B">
            <w:pPr>
              <w:spacing w:line="271" w:lineRule="auto"/>
              <w:rPr>
                <w:rFonts w:ascii="Arial"/>
                <w:sz w:val="21"/>
              </w:rPr>
            </w:pPr>
          </w:p>
          <w:p w14:paraId="456051EB">
            <w:pPr>
              <w:pStyle w:val="6"/>
              <w:spacing w:before="74" w:line="219" w:lineRule="auto"/>
              <w:ind w:left="282"/>
            </w:pPr>
            <w:r>
              <w:rPr>
                <w:spacing w:val="5"/>
              </w:rPr>
              <w:t>总磷</w:t>
            </w:r>
          </w:p>
        </w:tc>
        <w:tc>
          <w:tcPr>
            <w:tcW w:w="2528" w:type="dxa"/>
            <w:gridSpan w:val="2"/>
            <w:vAlign w:val="top"/>
          </w:tcPr>
          <w:p w14:paraId="42D7AFE5">
            <w:pPr>
              <w:pStyle w:val="6"/>
              <w:spacing w:before="77" w:line="219" w:lineRule="auto"/>
              <w:ind w:left="222"/>
            </w:pPr>
            <w:r>
              <w:rPr>
                <w:spacing w:val="1"/>
              </w:rPr>
              <w:t>水质总磷的测定钼酸</w:t>
            </w:r>
          </w:p>
          <w:p w14:paraId="27DDF914">
            <w:pPr>
              <w:pStyle w:val="6"/>
              <w:spacing w:before="27" w:line="219" w:lineRule="auto"/>
              <w:ind w:left="563"/>
            </w:pPr>
            <w:r>
              <w:rPr>
                <w:spacing w:val="-2"/>
              </w:rPr>
              <w:t>铵分光光度法</w:t>
            </w:r>
          </w:p>
          <w:p w14:paraId="294210D2">
            <w:pPr>
              <w:pStyle w:val="6"/>
              <w:spacing w:before="50" w:line="159" w:lineRule="auto"/>
              <w:ind w:left="683"/>
            </w:pPr>
            <w:r>
              <w:rPr>
                <w:spacing w:val="-1"/>
              </w:rPr>
              <w:t>GB11893-89</w:t>
            </w:r>
          </w:p>
        </w:tc>
        <w:tc>
          <w:tcPr>
            <w:tcW w:w="1298" w:type="dxa"/>
            <w:gridSpan w:val="2"/>
            <w:vAlign w:val="top"/>
          </w:tcPr>
          <w:p w14:paraId="6FEF0C3E">
            <w:pPr>
              <w:spacing w:line="263" w:lineRule="auto"/>
              <w:rPr>
                <w:rFonts w:ascii="Arial"/>
                <w:sz w:val="21"/>
              </w:rPr>
            </w:pPr>
          </w:p>
          <w:p w14:paraId="578B0189">
            <w:pPr>
              <w:pStyle w:val="6"/>
              <w:spacing w:before="74" w:line="214" w:lineRule="auto"/>
              <w:ind w:left="185"/>
            </w:pPr>
            <w:r>
              <w:rPr>
                <w:spacing w:val="-2"/>
              </w:rPr>
              <w:t>0.01mg/L</w:t>
            </w:r>
          </w:p>
        </w:tc>
        <w:tc>
          <w:tcPr>
            <w:tcW w:w="2078" w:type="dxa"/>
            <w:vAlign w:val="top"/>
          </w:tcPr>
          <w:p w14:paraId="60CA10FB">
            <w:pPr>
              <w:pStyle w:val="6"/>
              <w:spacing w:before="217" w:line="221" w:lineRule="auto"/>
              <w:ind w:left="167" w:right="120"/>
            </w:pPr>
            <w:r>
              <w:rPr>
                <w:spacing w:val="2"/>
              </w:rPr>
              <w:t>721可见分光光度</w:t>
            </w:r>
            <w:r>
              <w:t xml:space="preserve"> </w:t>
            </w:r>
            <w:r>
              <w:rPr>
                <w:spacing w:val="6"/>
              </w:rPr>
              <w:t>计(</w:t>
            </w:r>
            <w:r>
              <w:t>YNDQ</w:t>
            </w:r>
            <w:r>
              <w:rPr>
                <w:spacing w:val="6"/>
              </w:rPr>
              <w:t>/</w:t>
            </w:r>
            <w:r>
              <w:t>SY</w:t>
            </w:r>
            <w:r>
              <w:rPr>
                <w:spacing w:val="6"/>
              </w:rPr>
              <w:t>-066)</w:t>
            </w:r>
          </w:p>
        </w:tc>
        <w:tc>
          <w:tcPr>
            <w:tcW w:w="984" w:type="dxa"/>
            <w:vMerge w:val="restart"/>
            <w:tcBorders>
              <w:bottom w:val="nil"/>
            </w:tcBorders>
            <w:vAlign w:val="top"/>
          </w:tcPr>
          <w:p w14:paraId="5642D210">
            <w:pPr>
              <w:spacing w:line="296" w:lineRule="auto"/>
              <w:rPr>
                <w:rFonts w:ascii="Arial"/>
                <w:sz w:val="21"/>
              </w:rPr>
            </w:pPr>
          </w:p>
          <w:p w14:paraId="192444E2">
            <w:pPr>
              <w:spacing w:line="296" w:lineRule="auto"/>
              <w:rPr>
                <w:rFonts w:ascii="Arial"/>
                <w:sz w:val="21"/>
              </w:rPr>
            </w:pPr>
          </w:p>
          <w:p w14:paraId="650B7948">
            <w:pPr>
              <w:spacing w:line="297" w:lineRule="auto"/>
              <w:rPr>
                <w:rFonts w:ascii="Arial"/>
                <w:sz w:val="21"/>
              </w:rPr>
            </w:pPr>
          </w:p>
          <w:p w14:paraId="60FFC7D8">
            <w:pPr>
              <w:spacing w:line="297" w:lineRule="auto"/>
              <w:rPr>
                <w:rFonts w:ascii="Arial"/>
                <w:sz w:val="21"/>
              </w:rPr>
            </w:pPr>
          </w:p>
          <w:p w14:paraId="63C143B6">
            <w:pPr>
              <w:pStyle w:val="6"/>
              <w:spacing w:before="74" w:line="220" w:lineRule="auto"/>
              <w:ind w:left="258"/>
            </w:pPr>
            <w:r>
              <w:rPr>
                <w:spacing w:val="-3"/>
              </w:rPr>
              <w:t>王玲</w:t>
            </w:r>
          </w:p>
        </w:tc>
      </w:tr>
      <w:tr w14:paraId="03518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rPr>
        <w:tc>
          <w:tcPr>
            <w:tcW w:w="1743" w:type="dxa"/>
            <w:vMerge w:val="continue"/>
            <w:tcBorders>
              <w:top w:val="nil"/>
              <w:bottom w:val="nil"/>
            </w:tcBorders>
            <w:vAlign w:val="top"/>
          </w:tcPr>
          <w:p w14:paraId="0B4EDE3F">
            <w:pPr>
              <w:rPr>
                <w:rFonts w:ascii="Arial"/>
                <w:sz w:val="21"/>
              </w:rPr>
            </w:pPr>
          </w:p>
        </w:tc>
        <w:tc>
          <w:tcPr>
            <w:tcW w:w="1049" w:type="dxa"/>
            <w:vAlign w:val="top"/>
          </w:tcPr>
          <w:p w14:paraId="0EF40219">
            <w:pPr>
              <w:spacing w:line="260" w:lineRule="auto"/>
              <w:rPr>
                <w:rFonts w:ascii="Arial"/>
                <w:sz w:val="21"/>
              </w:rPr>
            </w:pPr>
          </w:p>
          <w:p w14:paraId="6356CEAA">
            <w:pPr>
              <w:pStyle w:val="6"/>
              <w:spacing w:before="75" w:line="219" w:lineRule="auto"/>
              <w:ind w:left="282"/>
            </w:pPr>
            <w:r>
              <w:rPr>
                <w:spacing w:val="-3"/>
              </w:rPr>
              <w:t>氨氮</w:t>
            </w:r>
          </w:p>
        </w:tc>
        <w:tc>
          <w:tcPr>
            <w:tcW w:w="2528" w:type="dxa"/>
            <w:gridSpan w:val="2"/>
            <w:vAlign w:val="top"/>
          </w:tcPr>
          <w:p w14:paraId="2F05EBA2">
            <w:pPr>
              <w:pStyle w:val="6"/>
              <w:spacing w:before="47" w:line="219" w:lineRule="auto"/>
              <w:ind w:left="222"/>
            </w:pPr>
            <w:r>
              <w:rPr>
                <w:spacing w:val="1"/>
              </w:rPr>
              <w:t>水质氨氮的测定纳氏</w:t>
            </w:r>
          </w:p>
          <w:p w14:paraId="3032AF29">
            <w:pPr>
              <w:pStyle w:val="6"/>
              <w:spacing w:before="7" w:line="219" w:lineRule="auto"/>
              <w:ind w:left="453"/>
            </w:pPr>
            <w:r>
              <w:rPr>
                <w:spacing w:val="-2"/>
              </w:rPr>
              <w:t>试剂分光光度法</w:t>
            </w:r>
          </w:p>
          <w:p w14:paraId="309955BC">
            <w:pPr>
              <w:pStyle w:val="6"/>
              <w:spacing w:before="46" w:line="187" w:lineRule="auto"/>
              <w:ind w:left="683"/>
            </w:pPr>
            <w:r>
              <w:rPr>
                <w:spacing w:val="-1"/>
              </w:rPr>
              <w:t>HJ535-2009</w:t>
            </w:r>
          </w:p>
        </w:tc>
        <w:tc>
          <w:tcPr>
            <w:tcW w:w="1298" w:type="dxa"/>
            <w:gridSpan w:val="2"/>
            <w:vAlign w:val="top"/>
          </w:tcPr>
          <w:p w14:paraId="2702CFCE">
            <w:pPr>
              <w:spacing w:line="254" w:lineRule="auto"/>
              <w:rPr>
                <w:rFonts w:ascii="Arial"/>
                <w:sz w:val="21"/>
              </w:rPr>
            </w:pPr>
          </w:p>
          <w:p w14:paraId="0585D68E">
            <w:pPr>
              <w:pStyle w:val="6"/>
              <w:spacing w:before="75" w:line="214" w:lineRule="auto"/>
              <w:ind w:left="125"/>
            </w:pPr>
            <w:r>
              <w:rPr>
                <w:spacing w:val="-2"/>
              </w:rPr>
              <w:t>0.025mg/L</w:t>
            </w:r>
          </w:p>
        </w:tc>
        <w:tc>
          <w:tcPr>
            <w:tcW w:w="2078" w:type="dxa"/>
            <w:vAlign w:val="top"/>
          </w:tcPr>
          <w:p w14:paraId="6EB1FDE2">
            <w:pPr>
              <w:pStyle w:val="6"/>
              <w:spacing w:before="178" w:line="261" w:lineRule="auto"/>
              <w:ind w:left="167" w:right="120"/>
            </w:pPr>
            <w:r>
              <w:rPr>
                <w:spacing w:val="2"/>
              </w:rPr>
              <w:t>721可见分光光度</w:t>
            </w:r>
            <w:r>
              <w:t xml:space="preserve"> </w:t>
            </w:r>
            <w:r>
              <w:rPr>
                <w:spacing w:val="6"/>
              </w:rPr>
              <w:t>计(</w:t>
            </w:r>
            <w:r>
              <w:t>YNDQ</w:t>
            </w:r>
            <w:r>
              <w:rPr>
                <w:spacing w:val="6"/>
              </w:rPr>
              <w:t>/</w:t>
            </w:r>
            <w:r>
              <w:t>SY</w:t>
            </w:r>
            <w:r>
              <w:rPr>
                <w:spacing w:val="6"/>
              </w:rPr>
              <w:t>-066)</w:t>
            </w:r>
          </w:p>
        </w:tc>
        <w:tc>
          <w:tcPr>
            <w:tcW w:w="984" w:type="dxa"/>
            <w:vMerge w:val="continue"/>
            <w:tcBorders>
              <w:top w:val="nil"/>
              <w:bottom w:val="nil"/>
            </w:tcBorders>
            <w:vAlign w:val="top"/>
          </w:tcPr>
          <w:p w14:paraId="63678CCC">
            <w:pPr>
              <w:rPr>
                <w:rFonts w:ascii="Arial"/>
                <w:sz w:val="21"/>
              </w:rPr>
            </w:pPr>
          </w:p>
        </w:tc>
      </w:tr>
      <w:tr w14:paraId="370E0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1743" w:type="dxa"/>
            <w:vMerge w:val="continue"/>
            <w:tcBorders>
              <w:top w:val="nil"/>
            </w:tcBorders>
            <w:vAlign w:val="top"/>
          </w:tcPr>
          <w:p w14:paraId="5E3EEDA6">
            <w:pPr>
              <w:rPr>
                <w:rFonts w:ascii="Arial"/>
                <w:sz w:val="21"/>
              </w:rPr>
            </w:pPr>
          </w:p>
        </w:tc>
        <w:tc>
          <w:tcPr>
            <w:tcW w:w="1049" w:type="dxa"/>
            <w:vAlign w:val="top"/>
          </w:tcPr>
          <w:p w14:paraId="33FBFED1">
            <w:pPr>
              <w:spacing w:line="281" w:lineRule="auto"/>
              <w:rPr>
                <w:rFonts w:ascii="Arial"/>
                <w:sz w:val="21"/>
              </w:rPr>
            </w:pPr>
          </w:p>
          <w:p w14:paraId="38251C18">
            <w:pPr>
              <w:pStyle w:val="6"/>
              <w:spacing w:before="75" w:line="219" w:lineRule="auto"/>
              <w:ind w:left="282"/>
            </w:pPr>
            <w:r>
              <w:rPr>
                <w:spacing w:val="4"/>
              </w:rPr>
              <w:t>总氮</w:t>
            </w:r>
          </w:p>
        </w:tc>
        <w:tc>
          <w:tcPr>
            <w:tcW w:w="2528" w:type="dxa"/>
            <w:gridSpan w:val="2"/>
            <w:vAlign w:val="top"/>
          </w:tcPr>
          <w:p w14:paraId="3211423B">
            <w:pPr>
              <w:pStyle w:val="6"/>
              <w:spacing w:before="68" w:line="219" w:lineRule="auto"/>
              <w:ind w:left="453"/>
            </w:pPr>
            <w:r>
              <w:rPr>
                <w:spacing w:val="2"/>
              </w:rPr>
              <w:t>水质总氮的测定</w:t>
            </w:r>
          </w:p>
          <w:p w14:paraId="404B66BC">
            <w:pPr>
              <w:pStyle w:val="6"/>
              <w:spacing w:before="27" w:line="219" w:lineRule="auto"/>
              <w:ind w:left="103" w:right="100"/>
            </w:pPr>
            <w:r>
              <w:rPr>
                <w:spacing w:val="1"/>
              </w:rPr>
              <w:t>碱性过硫酸钾消解紫外</w:t>
            </w:r>
            <w:r>
              <w:rPr>
                <w:spacing w:val="3"/>
              </w:rPr>
              <w:t xml:space="preserve"> </w:t>
            </w:r>
            <w:r>
              <w:rPr>
                <w:spacing w:val="1"/>
              </w:rPr>
              <w:t>分光光度法</w:t>
            </w:r>
            <w:r>
              <w:t>HJ</w:t>
            </w:r>
            <w:r>
              <w:rPr>
                <w:spacing w:val="1"/>
              </w:rPr>
              <w:t>636-2012</w:t>
            </w:r>
          </w:p>
        </w:tc>
        <w:tc>
          <w:tcPr>
            <w:tcW w:w="1298" w:type="dxa"/>
            <w:gridSpan w:val="2"/>
            <w:vAlign w:val="top"/>
          </w:tcPr>
          <w:p w14:paraId="1110DA3C">
            <w:pPr>
              <w:spacing w:line="275" w:lineRule="auto"/>
              <w:rPr>
                <w:rFonts w:ascii="Arial"/>
                <w:sz w:val="21"/>
              </w:rPr>
            </w:pPr>
          </w:p>
          <w:p w14:paraId="229BC523">
            <w:pPr>
              <w:pStyle w:val="6"/>
              <w:spacing w:before="74" w:line="214" w:lineRule="auto"/>
              <w:ind w:left="185"/>
            </w:pPr>
            <w:r>
              <w:rPr>
                <w:spacing w:val="-2"/>
              </w:rPr>
              <w:t>0.05mg/L</w:t>
            </w:r>
          </w:p>
        </w:tc>
        <w:tc>
          <w:tcPr>
            <w:tcW w:w="2078" w:type="dxa"/>
            <w:vAlign w:val="top"/>
          </w:tcPr>
          <w:p w14:paraId="6630F260">
            <w:pPr>
              <w:pStyle w:val="6"/>
              <w:spacing w:before="69" w:line="242" w:lineRule="auto"/>
              <w:ind w:left="347" w:right="114" w:hanging="230"/>
            </w:pPr>
            <w:r>
              <w:rPr>
                <w:spacing w:val="-1"/>
              </w:rPr>
              <w:t>UV-5100型紫外/可</w:t>
            </w:r>
            <w:r>
              <w:rPr>
                <w:spacing w:val="7"/>
              </w:rPr>
              <w:t xml:space="preserve"> </w:t>
            </w:r>
            <w:r>
              <w:rPr>
                <w:spacing w:val="1"/>
              </w:rPr>
              <w:t>见分光光度计</w:t>
            </w:r>
          </w:p>
          <w:p w14:paraId="0EF25AEB">
            <w:pPr>
              <w:pStyle w:val="6"/>
              <w:spacing w:line="193" w:lineRule="auto"/>
              <w:ind w:left="286"/>
            </w:pPr>
            <w:r>
              <w:rPr>
                <w:spacing w:val="-4"/>
              </w:rPr>
              <w:t>(YNDQ/SY-065)</w:t>
            </w:r>
          </w:p>
        </w:tc>
        <w:tc>
          <w:tcPr>
            <w:tcW w:w="984" w:type="dxa"/>
            <w:vMerge w:val="continue"/>
            <w:tcBorders>
              <w:top w:val="nil"/>
            </w:tcBorders>
            <w:vAlign w:val="top"/>
          </w:tcPr>
          <w:p w14:paraId="25E9FD42">
            <w:pPr>
              <w:rPr>
                <w:rFonts w:ascii="Arial"/>
                <w:sz w:val="21"/>
              </w:rPr>
            </w:pPr>
          </w:p>
        </w:tc>
      </w:tr>
    </w:tbl>
    <w:p w14:paraId="6007F2BD">
      <w:pPr>
        <w:pStyle w:val="2"/>
      </w:pPr>
    </w:p>
    <w:p w14:paraId="471F925F">
      <w:pPr>
        <w:sectPr>
          <w:headerReference r:id="rId147" w:type="default"/>
          <w:pgSz w:w="11900" w:h="16840"/>
          <w:pgMar w:top="1553" w:right="954" w:bottom="400" w:left="1254" w:header="1292" w:footer="0" w:gutter="0"/>
          <w:cols w:space="720" w:num="1"/>
        </w:sectPr>
      </w:pPr>
    </w:p>
    <w:p w14:paraId="3015CA8F">
      <w:pPr>
        <w:spacing w:before="129" w:line="220" w:lineRule="auto"/>
        <w:ind w:left="3549"/>
        <w:rPr>
          <w:rFonts w:ascii="仿宋" w:hAnsi="仿宋" w:eastAsia="仿宋" w:cs="仿宋"/>
          <w:sz w:val="30"/>
          <w:szCs w:val="30"/>
        </w:rPr>
      </w:pPr>
      <w:r>
        <w:rPr>
          <w:rFonts w:ascii="仿宋" w:hAnsi="仿宋" w:eastAsia="仿宋" w:cs="仿宋"/>
          <w:b/>
          <w:bCs/>
          <w:spacing w:val="-22"/>
          <w:sz w:val="30"/>
          <w:szCs w:val="30"/>
        </w:rPr>
        <w:t>废</w:t>
      </w:r>
      <w:r>
        <w:rPr>
          <w:rFonts w:ascii="仿宋" w:hAnsi="仿宋" w:eastAsia="仿宋" w:cs="仿宋"/>
          <w:spacing w:val="36"/>
          <w:sz w:val="30"/>
          <w:szCs w:val="30"/>
        </w:rPr>
        <w:t xml:space="preserve"> </w:t>
      </w:r>
      <w:r>
        <w:rPr>
          <w:rFonts w:ascii="仿宋" w:hAnsi="仿宋" w:eastAsia="仿宋" w:cs="仿宋"/>
          <w:b/>
          <w:bCs/>
          <w:spacing w:val="-22"/>
          <w:sz w:val="30"/>
          <w:szCs w:val="30"/>
        </w:rPr>
        <w:t>水</w:t>
      </w:r>
      <w:r>
        <w:rPr>
          <w:rFonts w:ascii="仿宋" w:hAnsi="仿宋" w:eastAsia="仿宋" w:cs="仿宋"/>
          <w:spacing w:val="37"/>
          <w:sz w:val="30"/>
          <w:szCs w:val="30"/>
        </w:rPr>
        <w:t xml:space="preserve"> </w:t>
      </w:r>
      <w:r>
        <w:rPr>
          <w:rFonts w:ascii="仿宋" w:hAnsi="仿宋" w:eastAsia="仿宋" w:cs="仿宋"/>
          <w:b/>
          <w:bCs/>
          <w:spacing w:val="-22"/>
          <w:sz w:val="30"/>
          <w:szCs w:val="30"/>
        </w:rPr>
        <w:t>检</w:t>
      </w:r>
      <w:r>
        <w:rPr>
          <w:rFonts w:ascii="仿宋" w:hAnsi="仿宋" w:eastAsia="仿宋" w:cs="仿宋"/>
          <w:spacing w:val="36"/>
          <w:sz w:val="30"/>
          <w:szCs w:val="30"/>
        </w:rPr>
        <w:t xml:space="preserve"> </w:t>
      </w:r>
      <w:r>
        <w:rPr>
          <w:rFonts w:ascii="仿宋" w:hAnsi="仿宋" w:eastAsia="仿宋" w:cs="仿宋"/>
          <w:b/>
          <w:bCs/>
          <w:spacing w:val="-22"/>
          <w:sz w:val="30"/>
          <w:szCs w:val="30"/>
        </w:rPr>
        <w:t>测</w:t>
      </w:r>
      <w:r>
        <w:rPr>
          <w:rFonts w:ascii="仿宋" w:hAnsi="仿宋" w:eastAsia="仿宋" w:cs="仿宋"/>
          <w:spacing w:val="41"/>
          <w:sz w:val="30"/>
          <w:szCs w:val="30"/>
        </w:rPr>
        <w:t xml:space="preserve"> </w:t>
      </w:r>
      <w:r>
        <w:rPr>
          <w:rFonts w:ascii="仿宋" w:hAnsi="仿宋" w:eastAsia="仿宋" w:cs="仿宋"/>
          <w:b/>
          <w:bCs/>
          <w:spacing w:val="-22"/>
          <w:sz w:val="30"/>
          <w:szCs w:val="30"/>
        </w:rPr>
        <w:t>结</w:t>
      </w:r>
      <w:r>
        <w:rPr>
          <w:rFonts w:ascii="仿宋" w:hAnsi="仿宋" w:eastAsia="仿宋" w:cs="仿宋"/>
          <w:spacing w:val="37"/>
          <w:sz w:val="30"/>
          <w:szCs w:val="30"/>
        </w:rPr>
        <w:t xml:space="preserve"> </w:t>
      </w:r>
      <w:r>
        <w:rPr>
          <w:rFonts w:ascii="仿宋" w:hAnsi="仿宋" w:eastAsia="仿宋" w:cs="仿宋"/>
          <w:b/>
          <w:bCs/>
          <w:spacing w:val="-22"/>
          <w:sz w:val="30"/>
          <w:szCs w:val="30"/>
        </w:rPr>
        <w:t>果</w:t>
      </w:r>
    </w:p>
    <w:p w14:paraId="4730CA0A">
      <w:pPr>
        <w:spacing w:before="235" w:line="219" w:lineRule="auto"/>
        <w:ind w:left="285"/>
        <w:rPr>
          <w:rFonts w:ascii="仿宋" w:hAnsi="仿宋" w:eastAsia="仿宋" w:cs="仿宋"/>
          <w:sz w:val="27"/>
          <w:szCs w:val="27"/>
        </w:rPr>
      </w:pPr>
      <w:r>
        <w:rPr>
          <w:rFonts w:ascii="仿宋" w:hAnsi="仿宋" w:eastAsia="仿宋" w:cs="仿宋"/>
          <w:spacing w:val="-3"/>
          <w:sz w:val="27"/>
          <w:szCs w:val="27"/>
        </w:rPr>
        <w:t>采样方式：瞬时</w:t>
      </w:r>
    </w:p>
    <w:p w14:paraId="1CA9B7E4">
      <w:pPr>
        <w:spacing w:line="139" w:lineRule="exact"/>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32"/>
        <w:gridCol w:w="2237"/>
        <w:gridCol w:w="2238"/>
        <w:gridCol w:w="2232"/>
      </w:tblGrid>
      <w:tr w14:paraId="60FA9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2932" w:type="dxa"/>
            <w:vAlign w:val="top"/>
          </w:tcPr>
          <w:p w14:paraId="10B79AC9">
            <w:pPr>
              <w:pStyle w:val="6"/>
              <w:spacing w:before="122" w:line="219" w:lineRule="auto"/>
              <w:ind w:left="994"/>
            </w:pPr>
            <w:r>
              <w:rPr>
                <w:spacing w:val="3"/>
              </w:rPr>
              <w:t>采样日期</w:t>
            </w:r>
          </w:p>
        </w:tc>
        <w:tc>
          <w:tcPr>
            <w:tcW w:w="6707" w:type="dxa"/>
            <w:gridSpan w:val="3"/>
            <w:vAlign w:val="top"/>
          </w:tcPr>
          <w:p w14:paraId="6BA7EB8B">
            <w:pPr>
              <w:pStyle w:val="6"/>
              <w:spacing w:before="124" w:line="219" w:lineRule="auto"/>
              <w:ind w:left="2882"/>
            </w:pPr>
            <w:r>
              <w:rPr>
                <w:spacing w:val="6"/>
              </w:rPr>
              <w:t>12月20日</w:t>
            </w:r>
          </w:p>
        </w:tc>
      </w:tr>
      <w:tr w14:paraId="5A887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2932" w:type="dxa"/>
            <w:vAlign w:val="top"/>
          </w:tcPr>
          <w:p w14:paraId="2B46A573">
            <w:pPr>
              <w:pStyle w:val="6"/>
              <w:spacing w:before="129" w:line="219" w:lineRule="auto"/>
              <w:ind w:left="994"/>
            </w:pPr>
            <w:r>
              <w:rPr>
                <w:spacing w:val="5"/>
              </w:rPr>
              <w:t>采样地点</w:t>
            </w:r>
          </w:p>
        </w:tc>
        <w:tc>
          <w:tcPr>
            <w:tcW w:w="6707" w:type="dxa"/>
            <w:gridSpan w:val="3"/>
            <w:vAlign w:val="top"/>
          </w:tcPr>
          <w:p w14:paraId="5CA5D3DC">
            <w:pPr>
              <w:pStyle w:val="6"/>
              <w:spacing w:before="130" w:line="219" w:lineRule="auto"/>
              <w:ind w:left="2772"/>
            </w:pPr>
            <w:r>
              <w:rPr>
                <w:spacing w:val="6"/>
              </w:rPr>
              <w:t>废水总排口</w:t>
            </w:r>
          </w:p>
        </w:tc>
      </w:tr>
      <w:tr w14:paraId="5A46F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2932" w:type="dxa"/>
            <w:vAlign w:val="top"/>
          </w:tcPr>
          <w:p w14:paraId="1898C86B">
            <w:pPr>
              <w:pStyle w:val="6"/>
              <w:spacing w:before="300" w:line="219" w:lineRule="auto"/>
              <w:ind w:left="994"/>
            </w:pPr>
            <w:r>
              <w:rPr>
                <w:spacing w:val="-2"/>
              </w:rPr>
              <w:t>样品状态</w:t>
            </w:r>
          </w:p>
        </w:tc>
        <w:tc>
          <w:tcPr>
            <w:tcW w:w="2237" w:type="dxa"/>
            <w:vAlign w:val="top"/>
          </w:tcPr>
          <w:p w14:paraId="363916BE">
            <w:pPr>
              <w:pStyle w:val="6"/>
              <w:spacing w:before="170" w:line="236" w:lineRule="auto"/>
              <w:ind w:left="531" w:hanging="518"/>
            </w:pPr>
            <w:r>
              <w:rPr>
                <w:spacing w:val="-9"/>
              </w:rPr>
              <w:t>无色、无味、少量漂浮</w:t>
            </w:r>
            <w:r>
              <w:rPr>
                <w:spacing w:val="2"/>
              </w:rPr>
              <w:t xml:space="preserve"> </w:t>
            </w:r>
            <w:r>
              <w:rPr>
                <w:spacing w:val="4"/>
              </w:rPr>
              <w:t>物、无浮油</w:t>
            </w:r>
          </w:p>
        </w:tc>
        <w:tc>
          <w:tcPr>
            <w:tcW w:w="2238" w:type="dxa"/>
            <w:vAlign w:val="top"/>
          </w:tcPr>
          <w:p w14:paraId="5CEE73BA">
            <w:pPr>
              <w:pStyle w:val="6"/>
              <w:spacing w:before="160" w:line="236" w:lineRule="auto"/>
              <w:ind w:left="533" w:hanging="518"/>
            </w:pPr>
            <w:r>
              <w:rPr>
                <w:spacing w:val="-9"/>
              </w:rPr>
              <w:t>无色、无味、少量漂浮</w:t>
            </w:r>
            <w:r>
              <w:rPr>
                <w:spacing w:val="1"/>
              </w:rPr>
              <w:t xml:space="preserve"> </w:t>
            </w:r>
            <w:r>
              <w:rPr>
                <w:spacing w:val="3"/>
              </w:rPr>
              <w:t>物、无浮油</w:t>
            </w:r>
          </w:p>
        </w:tc>
        <w:tc>
          <w:tcPr>
            <w:tcW w:w="2232" w:type="dxa"/>
            <w:vAlign w:val="top"/>
          </w:tcPr>
          <w:p w14:paraId="3A107FCE">
            <w:pPr>
              <w:pStyle w:val="6"/>
              <w:spacing w:before="150" w:line="236" w:lineRule="auto"/>
              <w:ind w:left="536" w:hanging="518"/>
            </w:pPr>
            <w:r>
              <w:rPr>
                <w:spacing w:val="-10"/>
              </w:rPr>
              <w:t>无色、无味、少量漂浮</w:t>
            </w:r>
            <w:r>
              <w:rPr>
                <w:spacing w:val="2"/>
              </w:rPr>
              <w:t xml:space="preserve"> </w:t>
            </w:r>
            <w:r>
              <w:rPr>
                <w:spacing w:val="4"/>
              </w:rPr>
              <w:t>物、无浮油</w:t>
            </w:r>
          </w:p>
        </w:tc>
      </w:tr>
      <w:tr w14:paraId="64735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9" w:hRule="atLeast"/>
        </w:trPr>
        <w:tc>
          <w:tcPr>
            <w:tcW w:w="2932" w:type="dxa"/>
            <w:tcBorders>
              <w:tl2br w:val="single" w:color="000000" w:sz="4" w:space="0"/>
            </w:tcBorders>
            <w:vAlign w:val="top"/>
          </w:tcPr>
          <w:p w14:paraId="1C8EEC21">
            <w:pPr>
              <w:pStyle w:val="6"/>
              <w:spacing w:before="42" w:line="380" w:lineRule="auto"/>
              <w:ind w:left="444" w:right="532" w:firstLine="1010"/>
            </w:pPr>
            <w:r>
              <w:rPr>
                <w:spacing w:val="3"/>
              </w:rPr>
              <w:t>样品编号</w:t>
            </w:r>
            <w:r>
              <w:rPr>
                <w:spacing w:val="1"/>
              </w:rPr>
              <w:t xml:space="preserve"> </w:t>
            </w:r>
            <w:r>
              <w:rPr>
                <w:spacing w:val="10"/>
              </w:rPr>
              <w:t>检测项目</w:t>
            </w:r>
          </w:p>
        </w:tc>
        <w:tc>
          <w:tcPr>
            <w:tcW w:w="2237" w:type="dxa"/>
            <w:vAlign w:val="top"/>
          </w:tcPr>
          <w:p w14:paraId="66A7A333">
            <w:pPr>
              <w:spacing w:line="337" w:lineRule="auto"/>
              <w:rPr>
                <w:rFonts w:ascii="Arial"/>
                <w:sz w:val="21"/>
              </w:rPr>
            </w:pPr>
          </w:p>
          <w:p w14:paraId="3D6EDCE2">
            <w:pPr>
              <w:pStyle w:val="6"/>
              <w:spacing w:before="74"/>
              <w:ind w:left="242"/>
            </w:pPr>
            <w:r>
              <w:rPr>
                <w:spacing w:val="-1"/>
              </w:rPr>
              <w:t>S202041220-2#-1</w:t>
            </w:r>
          </w:p>
        </w:tc>
        <w:tc>
          <w:tcPr>
            <w:tcW w:w="2238" w:type="dxa"/>
            <w:vAlign w:val="top"/>
          </w:tcPr>
          <w:p w14:paraId="3051C095">
            <w:pPr>
              <w:spacing w:line="337" w:lineRule="auto"/>
              <w:rPr>
                <w:rFonts w:ascii="Arial"/>
                <w:sz w:val="21"/>
              </w:rPr>
            </w:pPr>
          </w:p>
          <w:p w14:paraId="67DB13BD">
            <w:pPr>
              <w:pStyle w:val="6"/>
              <w:spacing w:before="74"/>
              <w:ind w:left="245"/>
            </w:pPr>
            <w:r>
              <w:rPr>
                <w:spacing w:val="-1"/>
              </w:rPr>
              <w:t>S202041220-2#-2</w:t>
            </w:r>
          </w:p>
        </w:tc>
        <w:tc>
          <w:tcPr>
            <w:tcW w:w="2232" w:type="dxa"/>
            <w:vAlign w:val="top"/>
          </w:tcPr>
          <w:p w14:paraId="7D87DA10">
            <w:pPr>
              <w:spacing w:line="337" w:lineRule="auto"/>
              <w:rPr>
                <w:rFonts w:ascii="Arial"/>
                <w:sz w:val="21"/>
              </w:rPr>
            </w:pPr>
          </w:p>
          <w:p w14:paraId="081CE862">
            <w:pPr>
              <w:pStyle w:val="6"/>
              <w:spacing w:before="74"/>
              <w:ind w:left="247"/>
            </w:pPr>
            <w:r>
              <w:rPr>
                <w:spacing w:val="-1"/>
              </w:rPr>
              <w:t>S202041220-2#-3</w:t>
            </w:r>
          </w:p>
        </w:tc>
      </w:tr>
      <w:tr w14:paraId="3A95A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2932" w:type="dxa"/>
            <w:vAlign w:val="top"/>
          </w:tcPr>
          <w:p w14:paraId="01599DDF">
            <w:pPr>
              <w:pStyle w:val="6"/>
              <w:spacing w:before="226" w:line="214" w:lineRule="auto"/>
              <w:ind w:left="764"/>
            </w:pPr>
            <w:r>
              <w:t>pH</w:t>
            </w:r>
            <w:r>
              <w:rPr>
                <w:spacing w:val="8"/>
              </w:rPr>
              <w:t>值(无量纲)</w:t>
            </w:r>
          </w:p>
        </w:tc>
        <w:tc>
          <w:tcPr>
            <w:tcW w:w="2237" w:type="dxa"/>
            <w:vAlign w:val="top"/>
          </w:tcPr>
          <w:p w14:paraId="29A18176">
            <w:pPr>
              <w:pStyle w:val="6"/>
              <w:spacing w:before="255" w:line="239" w:lineRule="auto"/>
              <w:ind w:left="883"/>
            </w:pPr>
            <w:r>
              <w:rPr>
                <w:spacing w:val="-3"/>
              </w:rPr>
              <w:t>7.65</w:t>
            </w:r>
          </w:p>
        </w:tc>
        <w:tc>
          <w:tcPr>
            <w:tcW w:w="2238" w:type="dxa"/>
            <w:vAlign w:val="top"/>
          </w:tcPr>
          <w:p w14:paraId="57D77009">
            <w:pPr>
              <w:pStyle w:val="6"/>
              <w:spacing w:before="255" w:line="239" w:lineRule="auto"/>
              <w:ind w:left="885"/>
            </w:pPr>
            <w:r>
              <w:rPr>
                <w:spacing w:val="-3"/>
              </w:rPr>
              <w:t>7.72</w:t>
            </w:r>
          </w:p>
        </w:tc>
        <w:tc>
          <w:tcPr>
            <w:tcW w:w="2232" w:type="dxa"/>
            <w:vAlign w:val="top"/>
          </w:tcPr>
          <w:p w14:paraId="0E2761FA">
            <w:pPr>
              <w:pStyle w:val="6"/>
              <w:spacing w:before="255" w:line="239" w:lineRule="auto"/>
              <w:ind w:left="878"/>
            </w:pPr>
            <w:r>
              <w:rPr>
                <w:spacing w:val="-3"/>
              </w:rPr>
              <w:t>7.68</w:t>
            </w:r>
          </w:p>
        </w:tc>
      </w:tr>
      <w:tr w14:paraId="11EF8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2932" w:type="dxa"/>
            <w:vAlign w:val="top"/>
          </w:tcPr>
          <w:p w14:paraId="59BBFFCE">
            <w:pPr>
              <w:pStyle w:val="6"/>
              <w:spacing w:before="234" w:line="220" w:lineRule="auto"/>
              <w:ind w:left="994"/>
            </w:pPr>
            <w:r>
              <w:rPr>
                <w:spacing w:val="10"/>
              </w:rPr>
              <w:t>色度(倍)</w:t>
            </w:r>
          </w:p>
        </w:tc>
        <w:tc>
          <w:tcPr>
            <w:tcW w:w="2237" w:type="dxa"/>
            <w:vAlign w:val="top"/>
          </w:tcPr>
          <w:p w14:paraId="39C00B1F">
            <w:pPr>
              <w:pStyle w:val="6"/>
              <w:spacing w:before="256" w:line="241" w:lineRule="auto"/>
              <w:ind w:left="1052"/>
            </w:pPr>
            <w:r>
              <w:t>4</w:t>
            </w:r>
          </w:p>
        </w:tc>
        <w:tc>
          <w:tcPr>
            <w:tcW w:w="2238" w:type="dxa"/>
            <w:vAlign w:val="top"/>
          </w:tcPr>
          <w:p w14:paraId="29FE78CB">
            <w:pPr>
              <w:pStyle w:val="6"/>
              <w:spacing w:before="256" w:line="241" w:lineRule="auto"/>
              <w:ind w:left="1056"/>
            </w:pPr>
            <w:r>
              <w:t>4</w:t>
            </w:r>
          </w:p>
        </w:tc>
        <w:tc>
          <w:tcPr>
            <w:tcW w:w="2232" w:type="dxa"/>
            <w:vAlign w:val="top"/>
          </w:tcPr>
          <w:p w14:paraId="42536F65">
            <w:pPr>
              <w:pStyle w:val="6"/>
              <w:spacing w:before="256" w:line="241" w:lineRule="auto"/>
              <w:ind w:left="1047"/>
            </w:pPr>
            <w:r>
              <w:t>4</w:t>
            </w:r>
          </w:p>
        </w:tc>
      </w:tr>
      <w:tr w14:paraId="60170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2932" w:type="dxa"/>
            <w:vAlign w:val="top"/>
          </w:tcPr>
          <w:p w14:paraId="4E6D8561">
            <w:pPr>
              <w:pStyle w:val="6"/>
              <w:spacing w:before="216" w:line="214" w:lineRule="auto"/>
              <w:ind w:left="764"/>
            </w:pPr>
            <w:r>
              <w:rPr>
                <w:spacing w:val="7"/>
              </w:rPr>
              <w:t>悬浮物(</w:t>
            </w:r>
            <w:r>
              <w:t>mg</w:t>
            </w:r>
            <w:r>
              <w:rPr>
                <w:spacing w:val="7"/>
              </w:rPr>
              <w:t>/L)</w:t>
            </w:r>
          </w:p>
        </w:tc>
        <w:tc>
          <w:tcPr>
            <w:tcW w:w="2237" w:type="dxa"/>
            <w:vAlign w:val="top"/>
          </w:tcPr>
          <w:p w14:paraId="063B6BC7">
            <w:pPr>
              <w:pStyle w:val="6"/>
              <w:spacing w:before="246"/>
              <w:ind w:left="1052"/>
            </w:pPr>
            <w:r>
              <w:t>8</w:t>
            </w:r>
          </w:p>
        </w:tc>
        <w:tc>
          <w:tcPr>
            <w:tcW w:w="2238" w:type="dxa"/>
            <w:vAlign w:val="top"/>
          </w:tcPr>
          <w:p w14:paraId="026BC47E">
            <w:pPr>
              <w:pStyle w:val="6"/>
              <w:spacing w:before="246"/>
              <w:ind w:left="1056"/>
            </w:pPr>
            <w:r>
              <w:t>9</w:t>
            </w:r>
          </w:p>
        </w:tc>
        <w:tc>
          <w:tcPr>
            <w:tcW w:w="2232" w:type="dxa"/>
            <w:vAlign w:val="top"/>
          </w:tcPr>
          <w:p w14:paraId="48D8E40A">
            <w:pPr>
              <w:pStyle w:val="6"/>
              <w:spacing w:before="246"/>
              <w:ind w:left="1047"/>
            </w:pPr>
            <w:r>
              <w:t>8</w:t>
            </w:r>
          </w:p>
        </w:tc>
      </w:tr>
      <w:tr w14:paraId="70D92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2932" w:type="dxa"/>
            <w:vAlign w:val="top"/>
          </w:tcPr>
          <w:p w14:paraId="5978A9C2">
            <w:pPr>
              <w:pStyle w:val="6"/>
              <w:spacing w:before="227" w:line="214" w:lineRule="auto"/>
              <w:ind w:left="535"/>
            </w:pPr>
            <w:r>
              <w:rPr>
                <w:spacing w:val="5"/>
              </w:rPr>
              <w:t>化学需氧量(</w:t>
            </w:r>
            <w:r>
              <w:t>mg</w:t>
            </w:r>
            <w:r>
              <w:rPr>
                <w:spacing w:val="5"/>
              </w:rPr>
              <w:t>/L)</w:t>
            </w:r>
          </w:p>
        </w:tc>
        <w:tc>
          <w:tcPr>
            <w:tcW w:w="2237" w:type="dxa"/>
            <w:vAlign w:val="top"/>
          </w:tcPr>
          <w:p w14:paraId="44EC3B6D">
            <w:pPr>
              <w:pStyle w:val="6"/>
              <w:spacing w:before="257"/>
              <w:ind w:left="992"/>
            </w:pPr>
            <w:r>
              <w:rPr>
                <w:spacing w:val="-3"/>
              </w:rPr>
              <w:t>27</w:t>
            </w:r>
          </w:p>
        </w:tc>
        <w:tc>
          <w:tcPr>
            <w:tcW w:w="2238" w:type="dxa"/>
            <w:vAlign w:val="top"/>
          </w:tcPr>
          <w:p w14:paraId="38777DC9">
            <w:pPr>
              <w:pStyle w:val="6"/>
              <w:spacing w:before="258" w:line="241" w:lineRule="auto"/>
              <w:ind w:left="995"/>
            </w:pPr>
            <w:r>
              <w:rPr>
                <w:spacing w:val="-3"/>
              </w:rPr>
              <w:t>22</w:t>
            </w:r>
          </w:p>
        </w:tc>
        <w:tc>
          <w:tcPr>
            <w:tcW w:w="2232" w:type="dxa"/>
            <w:vAlign w:val="top"/>
          </w:tcPr>
          <w:p w14:paraId="738A7F6C">
            <w:pPr>
              <w:pStyle w:val="6"/>
              <w:spacing w:before="257"/>
              <w:ind w:left="997"/>
            </w:pPr>
            <w:r>
              <w:rPr>
                <w:spacing w:val="-3"/>
              </w:rPr>
              <w:t>28</w:t>
            </w:r>
          </w:p>
        </w:tc>
      </w:tr>
      <w:tr w14:paraId="21E48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2932" w:type="dxa"/>
            <w:vAlign w:val="top"/>
          </w:tcPr>
          <w:p w14:paraId="31ADD8AF">
            <w:pPr>
              <w:pStyle w:val="6"/>
              <w:spacing w:before="218" w:line="214" w:lineRule="auto"/>
              <w:ind w:left="304"/>
            </w:pPr>
            <w:r>
              <w:rPr>
                <w:spacing w:val="4"/>
              </w:rPr>
              <w:t>五日生化需氧量(</w:t>
            </w:r>
            <w:r>
              <w:t>mg</w:t>
            </w:r>
            <w:r>
              <w:rPr>
                <w:spacing w:val="4"/>
              </w:rPr>
              <w:t>/L)</w:t>
            </w:r>
          </w:p>
        </w:tc>
        <w:tc>
          <w:tcPr>
            <w:tcW w:w="2237" w:type="dxa"/>
            <w:vAlign w:val="top"/>
          </w:tcPr>
          <w:p w14:paraId="5C4BD55F">
            <w:pPr>
              <w:pStyle w:val="6"/>
              <w:spacing w:before="249" w:line="239" w:lineRule="auto"/>
              <w:ind w:left="932"/>
            </w:pPr>
            <w:r>
              <w:rPr>
                <w:spacing w:val="-4"/>
              </w:rPr>
              <w:t>7.0</w:t>
            </w:r>
          </w:p>
        </w:tc>
        <w:tc>
          <w:tcPr>
            <w:tcW w:w="2238" w:type="dxa"/>
            <w:vAlign w:val="top"/>
          </w:tcPr>
          <w:p w14:paraId="1CF71182">
            <w:pPr>
              <w:pStyle w:val="6"/>
              <w:spacing w:before="249" w:line="239" w:lineRule="auto"/>
              <w:ind w:left="935"/>
            </w:pPr>
            <w:r>
              <w:rPr>
                <w:spacing w:val="-4"/>
              </w:rPr>
              <w:t>5.6</w:t>
            </w:r>
          </w:p>
        </w:tc>
        <w:tc>
          <w:tcPr>
            <w:tcW w:w="2232" w:type="dxa"/>
            <w:vAlign w:val="top"/>
          </w:tcPr>
          <w:p w14:paraId="3EA392DB">
            <w:pPr>
              <w:pStyle w:val="6"/>
              <w:spacing w:before="249" w:line="239" w:lineRule="auto"/>
              <w:ind w:left="937"/>
            </w:pPr>
            <w:r>
              <w:rPr>
                <w:spacing w:val="-3"/>
              </w:rPr>
              <w:t>6.8</w:t>
            </w:r>
          </w:p>
        </w:tc>
      </w:tr>
      <w:tr w14:paraId="61B4A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2932" w:type="dxa"/>
            <w:vAlign w:val="top"/>
          </w:tcPr>
          <w:p w14:paraId="2AA3D746">
            <w:pPr>
              <w:pStyle w:val="6"/>
              <w:spacing w:before="229" w:line="214" w:lineRule="auto"/>
              <w:ind w:left="885"/>
            </w:pPr>
            <w:r>
              <w:rPr>
                <w:spacing w:val="8"/>
              </w:rPr>
              <w:t>总氮(</w:t>
            </w:r>
            <w:r>
              <w:t>mg</w:t>
            </w:r>
            <w:r>
              <w:rPr>
                <w:spacing w:val="8"/>
              </w:rPr>
              <w:t>/L)</w:t>
            </w:r>
          </w:p>
        </w:tc>
        <w:tc>
          <w:tcPr>
            <w:tcW w:w="2237" w:type="dxa"/>
            <w:vAlign w:val="top"/>
          </w:tcPr>
          <w:p w14:paraId="6632D428">
            <w:pPr>
              <w:pStyle w:val="6"/>
              <w:spacing w:before="260" w:line="239" w:lineRule="auto"/>
              <w:ind w:left="822"/>
            </w:pPr>
            <w:r>
              <w:rPr>
                <w:spacing w:val="-2"/>
              </w:rPr>
              <w:t>0.118</w:t>
            </w:r>
          </w:p>
        </w:tc>
        <w:tc>
          <w:tcPr>
            <w:tcW w:w="2238" w:type="dxa"/>
            <w:vAlign w:val="top"/>
          </w:tcPr>
          <w:p w14:paraId="370313A9">
            <w:pPr>
              <w:pStyle w:val="6"/>
              <w:spacing w:before="260" w:line="239" w:lineRule="auto"/>
              <w:ind w:left="825"/>
            </w:pPr>
            <w:r>
              <w:rPr>
                <w:spacing w:val="-2"/>
              </w:rPr>
              <w:t>0.113</w:t>
            </w:r>
          </w:p>
        </w:tc>
        <w:tc>
          <w:tcPr>
            <w:tcW w:w="2232" w:type="dxa"/>
            <w:vAlign w:val="top"/>
          </w:tcPr>
          <w:p w14:paraId="22107428">
            <w:pPr>
              <w:pStyle w:val="6"/>
              <w:spacing w:before="260" w:line="239" w:lineRule="auto"/>
              <w:ind w:left="817"/>
            </w:pPr>
            <w:r>
              <w:rPr>
                <w:spacing w:val="-2"/>
              </w:rPr>
              <w:t>0.123</w:t>
            </w:r>
          </w:p>
        </w:tc>
      </w:tr>
      <w:tr w14:paraId="01CB3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2932" w:type="dxa"/>
            <w:vAlign w:val="top"/>
          </w:tcPr>
          <w:p w14:paraId="53C97689">
            <w:pPr>
              <w:pStyle w:val="6"/>
              <w:spacing w:before="220" w:line="214" w:lineRule="auto"/>
              <w:ind w:left="885"/>
            </w:pPr>
            <w:r>
              <w:rPr>
                <w:spacing w:val="8"/>
              </w:rPr>
              <w:t>总磷(</w:t>
            </w:r>
            <w:r>
              <w:t>mg</w:t>
            </w:r>
            <w:r>
              <w:rPr>
                <w:spacing w:val="8"/>
              </w:rPr>
              <w:t>/L)</w:t>
            </w:r>
          </w:p>
        </w:tc>
        <w:tc>
          <w:tcPr>
            <w:tcW w:w="2237" w:type="dxa"/>
            <w:vAlign w:val="top"/>
          </w:tcPr>
          <w:p w14:paraId="30EB302C">
            <w:pPr>
              <w:pStyle w:val="6"/>
              <w:spacing w:before="251" w:line="239" w:lineRule="auto"/>
              <w:ind w:left="822"/>
            </w:pPr>
            <w:r>
              <w:rPr>
                <w:spacing w:val="-2"/>
              </w:rPr>
              <w:t>0.029</w:t>
            </w:r>
          </w:p>
        </w:tc>
        <w:tc>
          <w:tcPr>
            <w:tcW w:w="2238" w:type="dxa"/>
            <w:vAlign w:val="top"/>
          </w:tcPr>
          <w:p w14:paraId="7A8B1523">
            <w:pPr>
              <w:pStyle w:val="6"/>
              <w:spacing w:before="251" w:line="239" w:lineRule="auto"/>
              <w:ind w:left="825"/>
            </w:pPr>
            <w:r>
              <w:rPr>
                <w:spacing w:val="-2"/>
              </w:rPr>
              <w:t>0.025</w:t>
            </w:r>
          </w:p>
        </w:tc>
        <w:tc>
          <w:tcPr>
            <w:tcW w:w="2232" w:type="dxa"/>
            <w:vAlign w:val="top"/>
          </w:tcPr>
          <w:p w14:paraId="5ABF7A1A">
            <w:pPr>
              <w:pStyle w:val="6"/>
              <w:spacing w:before="251" w:line="239" w:lineRule="auto"/>
              <w:ind w:left="817"/>
            </w:pPr>
            <w:r>
              <w:rPr>
                <w:spacing w:val="-2"/>
              </w:rPr>
              <w:t>0.032</w:t>
            </w:r>
          </w:p>
        </w:tc>
      </w:tr>
      <w:tr w14:paraId="19C19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2932" w:type="dxa"/>
            <w:vAlign w:val="top"/>
          </w:tcPr>
          <w:p w14:paraId="5CD2638D">
            <w:pPr>
              <w:pStyle w:val="6"/>
              <w:spacing w:before="231" w:line="214" w:lineRule="auto"/>
              <w:ind w:left="885"/>
            </w:pPr>
            <w:r>
              <w:rPr>
                <w:spacing w:val="8"/>
              </w:rPr>
              <w:t>氨氮(</w:t>
            </w:r>
            <w:r>
              <w:t>mg</w:t>
            </w:r>
            <w:r>
              <w:rPr>
                <w:spacing w:val="8"/>
              </w:rPr>
              <w:t>/L)</w:t>
            </w:r>
          </w:p>
        </w:tc>
        <w:tc>
          <w:tcPr>
            <w:tcW w:w="2237" w:type="dxa"/>
            <w:vAlign w:val="top"/>
          </w:tcPr>
          <w:p w14:paraId="3ED48691">
            <w:pPr>
              <w:pStyle w:val="6"/>
              <w:spacing w:before="262" w:line="239" w:lineRule="auto"/>
              <w:ind w:left="822"/>
            </w:pPr>
            <w:r>
              <w:rPr>
                <w:spacing w:val="-2"/>
              </w:rPr>
              <w:t>0.076</w:t>
            </w:r>
          </w:p>
        </w:tc>
        <w:tc>
          <w:tcPr>
            <w:tcW w:w="2238" w:type="dxa"/>
            <w:vAlign w:val="top"/>
          </w:tcPr>
          <w:p w14:paraId="165E694A">
            <w:pPr>
              <w:pStyle w:val="6"/>
              <w:spacing w:before="262" w:line="239" w:lineRule="auto"/>
              <w:ind w:left="825"/>
            </w:pPr>
            <w:r>
              <w:rPr>
                <w:spacing w:val="-2"/>
              </w:rPr>
              <w:t>0.070</w:t>
            </w:r>
          </w:p>
        </w:tc>
        <w:tc>
          <w:tcPr>
            <w:tcW w:w="2232" w:type="dxa"/>
            <w:vAlign w:val="top"/>
          </w:tcPr>
          <w:p w14:paraId="494EFB07">
            <w:pPr>
              <w:pStyle w:val="6"/>
              <w:spacing w:before="262" w:line="239" w:lineRule="auto"/>
              <w:ind w:left="817"/>
            </w:pPr>
            <w:r>
              <w:rPr>
                <w:spacing w:val="-2"/>
              </w:rPr>
              <w:t>0.081</w:t>
            </w:r>
          </w:p>
        </w:tc>
      </w:tr>
      <w:tr w14:paraId="20EC8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9639" w:type="dxa"/>
            <w:gridSpan w:val="4"/>
            <w:vAlign w:val="top"/>
          </w:tcPr>
          <w:p w14:paraId="265A9ED8">
            <w:pPr>
              <w:pStyle w:val="6"/>
              <w:spacing w:before="90" w:line="219" w:lineRule="auto"/>
              <w:ind w:left="14"/>
            </w:pPr>
            <w:r>
              <w:t>备注：1.检测结果低于方法检出限时，该项检测结果以“&lt;检出限”表</w:t>
            </w:r>
            <w:r>
              <w:rPr>
                <w:spacing w:val="-1"/>
              </w:rPr>
              <w:t>示。</w:t>
            </w:r>
          </w:p>
        </w:tc>
      </w:tr>
    </w:tbl>
    <w:p w14:paraId="0B78E84A">
      <w:pPr>
        <w:pStyle w:val="2"/>
      </w:pPr>
    </w:p>
    <w:p w14:paraId="60019464">
      <w:pPr>
        <w:sectPr>
          <w:headerReference r:id="rId148" w:type="default"/>
          <w:pgSz w:w="11900" w:h="16840"/>
          <w:pgMar w:top="1612" w:right="1145" w:bottom="400" w:left="1105" w:header="1305" w:footer="0" w:gutter="0"/>
          <w:cols w:space="720" w:num="1"/>
        </w:sectPr>
      </w:pPr>
    </w:p>
    <w:p w14:paraId="15C69EDD">
      <w:pPr>
        <w:spacing w:before="84" w:line="220" w:lineRule="auto"/>
        <w:ind w:left="3150"/>
        <w:rPr>
          <w:rFonts w:ascii="仿宋" w:hAnsi="仿宋" w:eastAsia="仿宋" w:cs="仿宋"/>
          <w:sz w:val="41"/>
          <w:szCs w:val="41"/>
        </w:rPr>
      </w:pPr>
      <w:r>
        <w:rPr>
          <w:rFonts w:ascii="仿宋" w:hAnsi="仿宋" w:eastAsia="仿宋" w:cs="仿宋"/>
          <w:b/>
          <w:bCs/>
          <w:sz w:val="41"/>
          <w:szCs w:val="41"/>
        </w:rPr>
        <w:t>废气检测记录表</w:t>
      </w:r>
    </w:p>
    <w:p w14:paraId="1ECBE6E6">
      <w:pPr>
        <w:spacing w:before="274" w:line="222" w:lineRule="auto"/>
        <w:ind w:left="3969"/>
        <w:rPr>
          <w:rFonts w:ascii="仿宋" w:hAnsi="仿宋" w:eastAsia="仿宋" w:cs="仿宋"/>
          <w:sz w:val="31"/>
          <w:szCs w:val="31"/>
        </w:rPr>
      </w:pPr>
      <w:r>
        <w:pict>
          <v:shape id="_x0000_s1127" o:spid="_x0000_s1127" o:spt="202" type="#_x0000_t202" style="position:absolute;left:0pt;margin-left:514.7pt;margin-top:38.7pt;height:7.55pt;width:6.1pt;z-index:251905024;mso-width-relative:page;mso-height-relative:page;" filled="f" stroked="f" coordsize="21600,21600">
            <v:path/>
            <v:fill on="f" focussize="0,0"/>
            <v:stroke on="f"/>
            <v:imagedata o:title=""/>
            <o:lock v:ext="edit" aspectratio="f"/>
            <v:textbox inset="0mm,0mm,0mm,0mm">
              <w:txbxContent>
                <w:p w14:paraId="4358C809">
                  <w:pPr>
                    <w:spacing w:before="19" w:line="227" w:lineRule="auto"/>
                    <w:ind w:left="20"/>
                    <w:rPr>
                      <w:rFonts w:ascii="黑体" w:hAnsi="黑体" w:eastAsia="黑体" w:cs="黑体"/>
                      <w:sz w:val="9"/>
                      <w:szCs w:val="9"/>
                    </w:rPr>
                  </w:pPr>
                  <w:r>
                    <w:rPr>
                      <w:rFonts w:ascii="黑体" w:hAnsi="黑体" w:eastAsia="黑体" w:cs="黑体"/>
                      <w:color w:val="803050"/>
                      <w:sz w:val="9"/>
                      <w:szCs w:val="9"/>
                    </w:rPr>
                    <w:t>四</w:t>
                  </w:r>
                </w:p>
              </w:txbxContent>
            </v:textbox>
          </v:shape>
        </w:pict>
      </w:r>
      <w:r>
        <w:rPr>
          <w:rFonts w:ascii="仿宋" w:hAnsi="仿宋" w:eastAsia="仿宋" w:cs="仿宋"/>
          <w:b/>
          <w:bCs/>
          <w:spacing w:val="-8"/>
          <w:sz w:val="31"/>
          <w:szCs w:val="31"/>
        </w:rPr>
        <w:t>基本情况</w:t>
      </w:r>
    </w:p>
    <w:p w14:paraId="0130D18C">
      <w:pPr>
        <w:spacing w:line="185" w:lineRule="exact"/>
      </w:pPr>
    </w:p>
    <w:tbl>
      <w:tblPr>
        <w:tblStyle w:val="5"/>
        <w:tblW w:w="91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23"/>
        <w:gridCol w:w="819"/>
        <w:gridCol w:w="2028"/>
        <w:gridCol w:w="1408"/>
        <w:gridCol w:w="2267"/>
        <w:gridCol w:w="934"/>
      </w:tblGrid>
      <w:tr w14:paraId="6A1E3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723" w:type="dxa"/>
            <w:vAlign w:val="top"/>
          </w:tcPr>
          <w:p w14:paraId="2571F8DE">
            <w:pPr>
              <w:pStyle w:val="6"/>
              <w:spacing w:before="44" w:line="208" w:lineRule="auto"/>
              <w:ind w:left="394"/>
            </w:pPr>
            <w:r>
              <w:rPr>
                <w:spacing w:val="-2"/>
              </w:rPr>
              <w:t>委托单位</w:t>
            </w:r>
          </w:p>
        </w:tc>
        <w:tc>
          <w:tcPr>
            <w:tcW w:w="7456" w:type="dxa"/>
            <w:gridSpan w:val="5"/>
            <w:vAlign w:val="top"/>
          </w:tcPr>
          <w:p w14:paraId="563724DF">
            <w:pPr>
              <w:pStyle w:val="6"/>
              <w:spacing w:before="43" w:line="209" w:lineRule="auto"/>
              <w:ind w:left="91"/>
            </w:pPr>
            <w:r>
              <w:rPr>
                <w:spacing w:val="2"/>
              </w:rPr>
              <w:t>金星啤酒集团富民有限公司</w:t>
            </w:r>
          </w:p>
        </w:tc>
      </w:tr>
      <w:tr w14:paraId="0ABD0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723" w:type="dxa"/>
            <w:vAlign w:val="top"/>
          </w:tcPr>
          <w:p w14:paraId="7631EAEC">
            <w:pPr>
              <w:pStyle w:val="6"/>
              <w:spacing w:before="41" w:line="207" w:lineRule="auto"/>
              <w:ind w:left="394"/>
            </w:pPr>
            <w:r>
              <w:rPr>
                <w:spacing w:val="2"/>
              </w:rPr>
              <w:t>项目名称</w:t>
            </w:r>
          </w:p>
        </w:tc>
        <w:tc>
          <w:tcPr>
            <w:tcW w:w="7456" w:type="dxa"/>
            <w:gridSpan w:val="5"/>
            <w:vAlign w:val="top"/>
          </w:tcPr>
          <w:p w14:paraId="7FF8B14C">
            <w:pPr>
              <w:pStyle w:val="6"/>
              <w:spacing w:before="39" w:line="208" w:lineRule="auto"/>
              <w:ind w:left="91"/>
            </w:pPr>
            <w:r>
              <w:rPr>
                <w:spacing w:val="1"/>
              </w:rPr>
              <w:t>金星啤酒集团富民有限公司委托检测</w:t>
            </w:r>
          </w:p>
        </w:tc>
      </w:tr>
      <w:tr w14:paraId="68189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723" w:type="dxa"/>
            <w:vAlign w:val="top"/>
          </w:tcPr>
          <w:p w14:paraId="3444EC40">
            <w:pPr>
              <w:pStyle w:val="6"/>
              <w:spacing w:before="40" w:line="200" w:lineRule="auto"/>
              <w:ind w:left="394"/>
            </w:pPr>
            <w:r>
              <w:rPr>
                <w:spacing w:val="4"/>
              </w:rPr>
              <w:t>检测类别</w:t>
            </w:r>
          </w:p>
        </w:tc>
        <w:tc>
          <w:tcPr>
            <w:tcW w:w="7456" w:type="dxa"/>
            <w:gridSpan w:val="5"/>
            <w:vAlign w:val="top"/>
          </w:tcPr>
          <w:p w14:paraId="2B32C626">
            <w:pPr>
              <w:pStyle w:val="6"/>
              <w:spacing w:before="40" w:line="200" w:lineRule="auto"/>
              <w:ind w:left="91"/>
            </w:pPr>
            <w:r>
              <w:rPr>
                <w:spacing w:val="4"/>
              </w:rPr>
              <w:t>委托检测</w:t>
            </w:r>
          </w:p>
        </w:tc>
      </w:tr>
      <w:tr w14:paraId="2AA8A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723" w:type="dxa"/>
            <w:vAlign w:val="top"/>
          </w:tcPr>
          <w:p w14:paraId="355FEEAE">
            <w:pPr>
              <w:pStyle w:val="6"/>
              <w:spacing w:before="33" w:line="198" w:lineRule="auto"/>
              <w:ind w:left="504"/>
            </w:pPr>
            <w:r>
              <w:rPr>
                <w:spacing w:val="-3"/>
              </w:rPr>
              <w:t>联系人</w:t>
            </w:r>
          </w:p>
        </w:tc>
        <w:tc>
          <w:tcPr>
            <w:tcW w:w="2847" w:type="dxa"/>
            <w:gridSpan w:val="2"/>
            <w:vAlign w:val="top"/>
          </w:tcPr>
          <w:p w14:paraId="4B4D8954">
            <w:pPr>
              <w:pStyle w:val="6"/>
              <w:spacing w:before="30" w:line="200" w:lineRule="auto"/>
              <w:ind w:left="91"/>
            </w:pPr>
            <w:r>
              <w:rPr>
                <w:spacing w:val="3"/>
              </w:rPr>
              <w:t>李付光</w:t>
            </w:r>
          </w:p>
        </w:tc>
        <w:tc>
          <w:tcPr>
            <w:tcW w:w="1408" w:type="dxa"/>
            <w:vAlign w:val="top"/>
          </w:tcPr>
          <w:p w14:paraId="42016F09">
            <w:pPr>
              <w:pStyle w:val="6"/>
              <w:spacing w:before="33" w:line="198" w:lineRule="auto"/>
              <w:ind w:left="234"/>
            </w:pPr>
            <w:r>
              <w:rPr>
                <w:spacing w:val="-2"/>
              </w:rPr>
              <w:t>联系电话</w:t>
            </w:r>
          </w:p>
        </w:tc>
        <w:tc>
          <w:tcPr>
            <w:tcW w:w="3201" w:type="dxa"/>
            <w:gridSpan w:val="2"/>
            <w:vAlign w:val="top"/>
          </w:tcPr>
          <w:p w14:paraId="49FD341C">
            <w:pPr>
              <w:pStyle w:val="6"/>
              <w:spacing w:before="54" w:line="181" w:lineRule="auto"/>
              <w:ind w:left="96"/>
            </w:pPr>
            <w:r>
              <w:rPr>
                <w:spacing w:val="-3"/>
              </w:rPr>
              <w:t>13008654978</w:t>
            </w:r>
          </w:p>
        </w:tc>
      </w:tr>
      <w:tr w14:paraId="713D7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723" w:type="dxa"/>
            <w:vAlign w:val="top"/>
          </w:tcPr>
          <w:p w14:paraId="6876A914">
            <w:pPr>
              <w:pStyle w:val="6"/>
              <w:spacing w:before="49" w:line="208" w:lineRule="auto"/>
              <w:ind w:left="394"/>
            </w:pPr>
            <w:r>
              <w:rPr>
                <w:spacing w:val="7"/>
              </w:rPr>
              <w:t>采样人员</w:t>
            </w:r>
          </w:p>
        </w:tc>
        <w:tc>
          <w:tcPr>
            <w:tcW w:w="2847" w:type="dxa"/>
            <w:gridSpan w:val="2"/>
            <w:vAlign w:val="top"/>
          </w:tcPr>
          <w:p w14:paraId="09E37749">
            <w:pPr>
              <w:pStyle w:val="6"/>
              <w:spacing w:before="51" w:line="207" w:lineRule="auto"/>
              <w:ind w:left="91"/>
            </w:pPr>
            <w:r>
              <w:rPr>
                <w:spacing w:val="1"/>
              </w:rPr>
              <w:t>彭尊娅、包颖</w:t>
            </w:r>
          </w:p>
        </w:tc>
        <w:tc>
          <w:tcPr>
            <w:tcW w:w="1408" w:type="dxa"/>
            <w:vAlign w:val="top"/>
          </w:tcPr>
          <w:p w14:paraId="1BFEF3E2">
            <w:pPr>
              <w:pStyle w:val="6"/>
              <w:spacing w:before="49" w:line="208" w:lineRule="auto"/>
              <w:ind w:left="234"/>
            </w:pPr>
            <w:r>
              <w:rPr>
                <w:spacing w:val="5"/>
              </w:rPr>
              <w:t>采样时间</w:t>
            </w:r>
          </w:p>
        </w:tc>
        <w:tc>
          <w:tcPr>
            <w:tcW w:w="3201" w:type="dxa"/>
            <w:gridSpan w:val="2"/>
            <w:vAlign w:val="top"/>
          </w:tcPr>
          <w:p w14:paraId="73F172DF">
            <w:pPr>
              <w:pStyle w:val="6"/>
              <w:spacing w:before="51" w:line="207" w:lineRule="auto"/>
              <w:ind w:left="96"/>
            </w:pPr>
            <w:r>
              <w:rPr>
                <w:spacing w:val="3"/>
              </w:rPr>
              <w:t>2020年12月20日</w:t>
            </w:r>
          </w:p>
        </w:tc>
      </w:tr>
      <w:tr w14:paraId="5A605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723" w:type="dxa"/>
            <w:vAlign w:val="top"/>
          </w:tcPr>
          <w:p w14:paraId="3993854C">
            <w:pPr>
              <w:pStyle w:val="6"/>
              <w:spacing w:before="42" w:line="199" w:lineRule="auto"/>
              <w:ind w:left="394"/>
            </w:pPr>
            <w:r>
              <w:rPr>
                <w:spacing w:val="5"/>
              </w:rPr>
              <w:t>发样时间</w:t>
            </w:r>
          </w:p>
        </w:tc>
        <w:tc>
          <w:tcPr>
            <w:tcW w:w="2847" w:type="dxa"/>
            <w:gridSpan w:val="2"/>
            <w:vAlign w:val="top"/>
          </w:tcPr>
          <w:p w14:paraId="67A4E43B">
            <w:pPr>
              <w:pStyle w:val="6"/>
              <w:spacing w:before="42" w:line="199" w:lineRule="auto"/>
              <w:ind w:left="91"/>
            </w:pPr>
            <w:r>
              <w:rPr>
                <w:spacing w:val="3"/>
              </w:rPr>
              <w:t>2020年12月20日</w:t>
            </w:r>
          </w:p>
        </w:tc>
        <w:tc>
          <w:tcPr>
            <w:tcW w:w="1408" w:type="dxa"/>
            <w:vAlign w:val="top"/>
          </w:tcPr>
          <w:p w14:paraId="465783B8">
            <w:pPr>
              <w:pStyle w:val="6"/>
              <w:spacing w:before="42" w:line="199" w:lineRule="auto"/>
              <w:ind w:left="234"/>
            </w:pPr>
            <w:r>
              <w:rPr>
                <w:spacing w:val="5"/>
              </w:rPr>
              <w:t>检测时间</w:t>
            </w:r>
          </w:p>
        </w:tc>
        <w:tc>
          <w:tcPr>
            <w:tcW w:w="3201" w:type="dxa"/>
            <w:gridSpan w:val="2"/>
            <w:vAlign w:val="top"/>
          </w:tcPr>
          <w:p w14:paraId="15237673">
            <w:pPr>
              <w:pStyle w:val="6"/>
              <w:spacing w:before="42" w:line="199" w:lineRule="auto"/>
              <w:ind w:left="96"/>
            </w:pPr>
            <w:r>
              <w:rPr>
                <w:spacing w:val="2"/>
              </w:rPr>
              <w:t>2020年12月20日至21日</w:t>
            </w:r>
          </w:p>
        </w:tc>
      </w:tr>
      <w:tr w14:paraId="21FF0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723" w:type="dxa"/>
            <w:vAlign w:val="top"/>
          </w:tcPr>
          <w:p w14:paraId="02AC2461">
            <w:pPr>
              <w:pStyle w:val="6"/>
              <w:spacing w:before="42" w:line="207" w:lineRule="auto"/>
              <w:ind w:left="164"/>
            </w:pPr>
            <w:r>
              <w:rPr>
                <w:spacing w:val="-2"/>
              </w:rPr>
              <w:t>样品状态描述</w:t>
            </w:r>
          </w:p>
        </w:tc>
        <w:tc>
          <w:tcPr>
            <w:tcW w:w="7456" w:type="dxa"/>
            <w:gridSpan w:val="5"/>
            <w:vAlign w:val="top"/>
          </w:tcPr>
          <w:p w14:paraId="4C05936F">
            <w:pPr>
              <w:pStyle w:val="6"/>
              <w:spacing w:before="42" w:line="207" w:lineRule="auto"/>
              <w:ind w:left="91"/>
            </w:pPr>
            <w:r>
              <w:t>气样品状态符合监测技术规范，标签完整</w:t>
            </w:r>
          </w:p>
        </w:tc>
      </w:tr>
      <w:tr w14:paraId="61C35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723" w:type="dxa"/>
            <w:vAlign w:val="top"/>
          </w:tcPr>
          <w:p w14:paraId="363A17B9">
            <w:pPr>
              <w:pStyle w:val="6"/>
              <w:spacing w:before="32" w:line="199" w:lineRule="auto"/>
              <w:ind w:left="394"/>
            </w:pPr>
            <w:r>
              <w:rPr>
                <w:spacing w:val="10"/>
              </w:rPr>
              <w:t>检测项目</w:t>
            </w:r>
          </w:p>
        </w:tc>
        <w:tc>
          <w:tcPr>
            <w:tcW w:w="7456" w:type="dxa"/>
            <w:gridSpan w:val="5"/>
            <w:vAlign w:val="top"/>
          </w:tcPr>
          <w:p w14:paraId="3CF769FC">
            <w:pPr>
              <w:pStyle w:val="6"/>
              <w:spacing w:before="30" w:line="200" w:lineRule="auto"/>
              <w:ind w:left="91"/>
            </w:pPr>
            <w:r>
              <w:t>颗粒物、二氧化硫、氮氧化物、总悬浮颗粒物、臭气、林格曼黑度</w:t>
            </w:r>
          </w:p>
        </w:tc>
      </w:tr>
      <w:tr w14:paraId="1A5E1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723" w:type="dxa"/>
            <w:vMerge w:val="restart"/>
            <w:tcBorders>
              <w:bottom w:val="nil"/>
            </w:tcBorders>
            <w:vAlign w:val="top"/>
          </w:tcPr>
          <w:p w14:paraId="33862943">
            <w:pPr>
              <w:spacing w:line="248" w:lineRule="auto"/>
              <w:rPr>
                <w:rFonts w:ascii="Arial"/>
                <w:sz w:val="21"/>
              </w:rPr>
            </w:pPr>
          </w:p>
          <w:p w14:paraId="4E3442CD">
            <w:pPr>
              <w:spacing w:line="248" w:lineRule="auto"/>
              <w:rPr>
                <w:rFonts w:ascii="Arial"/>
                <w:sz w:val="21"/>
              </w:rPr>
            </w:pPr>
          </w:p>
          <w:p w14:paraId="1AC4AB00">
            <w:pPr>
              <w:spacing w:line="248" w:lineRule="auto"/>
              <w:rPr>
                <w:rFonts w:ascii="Arial"/>
                <w:sz w:val="21"/>
              </w:rPr>
            </w:pPr>
          </w:p>
          <w:p w14:paraId="07CFDCD1">
            <w:pPr>
              <w:spacing w:line="248" w:lineRule="auto"/>
              <w:rPr>
                <w:rFonts w:ascii="Arial"/>
                <w:sz w:val="21"/>
              </w:rPr>
            </w:pPr>
          </w:p>
          <w:p w14:paraId="721E2004">
            <w:pPr>
              <w:spacing w:line="248" w:lineRule="auto"/>
              <w:rPr>
                <w:rFonts w:ascii="Arial"/>
                <w:sz w:val="21"/>
              </w:rPr>
            </w:pPr>
          </w:p>
          <w:p w14:paraId="6A3360BA">
            <w:pPr>
              <w:spacing w:line="248" w:lineRule="auto"/>
              <w:rPr>
                <w:rFonts w:ascii="Arial"/>
                <w:sz w:val="21"/>
              </w:rPr>
            </w:pPr>
          </w:p>
          <w:p w14:paraId="177EE613">
            <w:pPr>
              <w:spacing w:line="248" w:lineRule="auto"/>
              <w:rPr>
                <w:rFonts w:ascii="Arial"/>
                <w:sz w:val="21"/>
              </w:rPr>
            </w:pPr>
          </w:p>
          <w:p w14:paraId="7AD0B389">
            <w:pPr>
              <w:spacing w:line="248" w:lineRule="auto"/>
              <w:rPr>
                <w:rFonts w:ascii="Arial"/>
                <w:sz w:val="21"/>
              </w:rPr>
            </w:pPr>
          </w:p>
          <w:p w14:paraId="1009EEE8">
            <w:pPr>
              <w:spacing w:line="248" w:lineRule="auto"/>
              <w:rPr>
                <w:rFonts w:ascii="Arial"/>
                <w:sz w:val="21"/>
              </w:rPr>
            </w:pPr>
          </w:p>
          <w:p w14:paraId="21811F9C">
            <w:pPr>
              <w:spacing w:line="248" w:lineRule="auto"/>
              <w:rPr>
                <w:rFonts w:ascii="Arial"/>
                <w:sz w:val="21"/>
              </w:rPr>
            </w:pPr>
          </w:p>
          <w:p w14:paraId="7FD32B4B">
            <w:pPr>
              <w:spacing w:line="248" w:lineRule="auto"/>
              <w:rPr>
                <w:rFonts w:ascii="Arial"/>
                <w:sz w:val="21"/>
              </w:rPr>
            </w:pPr>
          </w:p>
          <w:p w14:paraId="289B0123">
            <w:pPr>
              <w:spacing w:line="248" w:lineRule="auto"/>
              <w:rPr>
                <w:rFonts w:ascii="Arial"/>
                <w:sz w:val="21"/>
              </w:rPr>
            </w:pPr>
          </w:p>
          <w:p w14:paraId="741E915A">
            <w:pPr>
              <w:spacing w:line="249" w:lineRule="auto"/>
              <w:rPr>
                <w:rFonts w:ascii="Arial"/>
                <w:sz w:val="21"/>
              </w:rPr>
            </w:pPr>
          </w:p>
          <w:p w14:paraId="238B0974">
            <w:pPr>
              <w:spacing w:line="249" w:lineRule="auto"/>
              <w:rPr>
                <w:rFonts w:ascii="Arial"/>
                <w:sz w:val="21"/>
              </w:rPr>
            </w:pPr>
          </w:p>
          <w:p w14:paraId="4880FB44">
            <w:pPr>
              <w:spacing w:line="249" w:lineRule="auto"/>
              <w:rPr>
                <w:rFonts w:ascii="Arial"/>
                <w:sz w:val="21"/>
              </w:rPr>
            </w:pPr>
          </w:p>
          <w:p w14:paraId="12495C51">
            <w:pPr>
              <w:spacing w:line="249" w:lineRule="auto"/>
              <w:rPr>
                <w:rFonts w:ascii="Arial"/>
                <w:sz w:val="21"/>
              </w:rPr>
            </w:pPr>
          </w:p>
          <w:p w14:paraId="1A389321">
            <w:pPr>
              <w:spacing w:line="249" w:lineRule="auto"/>
              <w:rPr>
                <w:rFonts w:ascii="Arial"/>
                <w:sz w:val="21"/>
              </w:rPr>
            </w:pPr>
          </w:p>
          <w:p w14:paraId="27C84D0B">
            <w:pPr>
              <w:pStyle w:val="6"/>
              <w:spacing w:before="75" w:line="235" w:lineRule="auto"/>
              <w:ind w:left="164" w:right="157" w:firstLine="109"/>
            </w:pPr>
            <w:r>
              <w:rPr>
                <w:spacing w:val="2"/>
              </w:rPr>
              <w:t>方法依据及</w:t>
            </w:r>
            <w:r>
              <w:t xml:space="preserve">  </w:t>
            </w:r>
            <w:r>
              <w:rPr>
                <w:spacing w:val="1"/>
              </w:rPr>
              <w:t>主要检测设备</w:t>
            </w:r>
          </w:p>
        </w:tc>
        <w:tc>
          <w:tcPr>
            <w:tcW w:w="819" w:type="dxa"/>
            <w:vAlign w:val="top"/>
          </w:tcPr>
          <w:p w14:paraId="770AFEC5">
            <w:pPr>
              <w:pStyle w:val="6"/>
              <w:spacing w:before="53" w:line="215" w:lineRule="auto"/>
              <w:ind w:left="171" w:right="133"/>
            </w:pPr>
            <w:r>
              <w:rPr>
                <w:spacing w:val="9"/>
              </w:rPr>
              <w:t>检测</w:t>
            </w:r>
            <w:r>
              <w:t xml:space="preserve"> </w:t>
            </w:r>
            <w:r>
              <w:rPr>
                <w:spacing w:val="-33"/>
              </w:rPr>
              <w:t>项</w:t>
            </w:r>
            <w:r>
              <w:rPr>
                <w:spacing w:val="-6"/>
              </w:rPr>
              <w:t xml:space="preserve"> </w:t>
            </w:r>
            <w:r>
              <w:rPr>
                <w:spacing w:val="-33"/>
              </w:rPr>
              <w:t>目</w:t>
            </w:r>
          </w:p>
        </w:tc>
        <w:tc>
          <w:tcPr>
            <w:tcW w:w="2028" w:type="dxa"/>
            <w:vAlign w:val="top"/>
          </w:tcPr>
          <w:p w14:paraId="6616A7B8">
            <w:pPr>
              <w:pStyle w:val="6"/>
              <w:spacing w:before="191" w:line="219" w:lineRule="auto"/>
              <w:ind w:left="312"/>
            </w:pPr>
            <w:r>
              <w:rPr>
                <w:spacing w:val="2"/>
              </w:rPr>
              <w:t>检测方法依据</w:t>
            </w:r>
          </w:p>
        </w:tc>
        <w:tc>
          <w:tcPr>
            <w:tcW w:w="1408" w:type="dxa"/>
            <w:vAlign w:val="top"/>
          </w:tcPr>
          <w:p w14:paraId="344E1F46">
            <w:pPr>
              <w:pStyle w:val="6"/>
              <w:spacing w:before="42" w:line="219" w:lineRule="auto"/>
              <w:ind w:left="234"/>
            </w:pPr>
            <w:r>
              <w:rPr>
                <w:spacing w:val="6"/>
              </w:rPr>
              <w:t>最低检出</w:t>
            </w:r>
          </w:p>
          <w:p w14:paraId="3E305380">
            <w:pPr>
              <w:pStyle w:val="6"/>
              <w:spacing w:before="8" w:line="213" w:lineRule="auto"/>
              <w:ind w:left="234"/>
            </w:pPr>
            <w:r>
              <w:rPr>
                <w:spacing w:val="3"/>
              </w:rPr>
              <w:t>限或浓度</w:t>
            </w:r>
          </w:p>
        </w:tc>
        <w:tc>
          <w:tcPr>
            <w:tcW w:w="2267" w:type="dxa"/>
            <w:vAlign w:val="top"/>
          </w:tcPr>
          <w:p w14:paraId="3E2E3F06">
            <w:pPr>
              <w:pStyle w:val="6"/>
              <w:spacing w:before="43" w:line="219" w:lineRule="auto"/>
              <w:ind w:left="556" w:right="535" w:firstLine="110"/>
            </w:pPr>
            <w:r>
              <w:rPr>
                <w:spacing w:val="4"/>
              </w:rPr>
              <w:t>主要检测</w:t>
            </w:r>
            <w:r>
              <w:t xml:space="preserve">  </w:t>
            </w:r>
            <w:r>
              <w:rPr>
                <w:spacing w:val="2"/>
              </w:rPr>
              <w:t>设备及编号</w:t>
            </w:r>
          </w:p>
        </w:tc>
        <w:tc>
          <w:tcPr>
            <w:tcW w:w="934" w:type="dxa"/>
            <w:vAlign w:val="top"/>
          </w:tcPr>
          <w:p w14:paraId="128F2189">
            <w:pPr>
              <w:pStyle w:val="6"/>
              <w:spacing w:before="193" w:line="220" w:lineRule="auto"/>
              <w:ind w:left="119"/>
            </w:pPr>
            <w:r>
              <w:rPr>
                <w:spacing w:val="10"/>
              </w:rPr>
              <w:t>分析员</w:t>
            </w:r>
          </w:p>
        </w:tc>
      </w:tr>
      <w:tr w14:paraId="1FD9D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9" w:hRule="atLeast"/>
        </w:trPr>
        <w:tc>
          <w:tcPr>
            <w:tcW w:w="1723" w:type="dxa"/>
            <w:vMerge w:val="continue"/>
            <w:tcBorders>
              <w:top w:val="nil"/>
              <w:bottom w:val="nil"/>
            </w:tcBorders>
            <w:vAlign w:val="top"/>
          </w:tcPr>
          <w:p w14:paraId="0AE7B1AE">
            <w:pPr>
              <w:rPr>
                <w:rFonts w:ascii="Arial"/>
                <w:sz w:val="21"/>
              </w:rPr>
            </w:pPr>
          </w:p>
        </w:tc>
        <w:tc>
          <w:tcPr>
            <w:tcW w:w="819" w:type="dxa"/>
            <w:vAlign w:val="top"/>
          </w:tcPr>
          <w:p w14:paraId="0F4C9E39">
            <w:pPr>
              <w:spacing w:line="427" w:lineRule="auto"/>
              <w:rPr>
                <w:rFonts w:ascii="Arial"/>
                <w:sz w:val="21"/>
              </w:rPr>
            </w:pPr>
          </w:p>
          <w:p w14:paraId="4CBBE166">
            <w:pPr>
              <w:pStyle w:val="6"/>
              <w:spacing w:before="75" w:line="236" w:lineRule="auto"/>
              <w:ind w:left="280" w:right="185" w:hanging="109"/>
            </w:pPr>
            <w:r>
              <w:rPr>
                <w:spacing w:val="-5"/>
              </w:rPr>
              <w:t>颗粒</w:t>
            </w:r>
            <w:r>
              <w:t xml:space="preserve"> 物</w:t>
            </w:r>
          </w:p>
        </w:tc>
        <w:tc>
          <w:tcPr>
            <w:tcW w:w="2028" w:type="dxa"/>
            <w:vAlign w:val="top"/>
          </w:tcPr>
          <w:p w14:paraId="3B16756B">
            <w:pPr>
              <w:pStyle w:val="6"/>
              <w:spacing w:before="44" w:line="220" w:lineRule="auto"/>
              <w:ind w:left="82"/>
            </w:pPr>
            <w:r>
              <w:rPr>
                <w:spacing w:val="3"/>
              </w:rPr>
              <w:t>固定污染源排气中</w:t>
            </w:r>
          </w:p>
          <w:p w14:paraId="60A6A78C">
            <w:pPr>
              <w:pStyle w:val="6"/>
              <w:spacing w:before="35" w:line="220" w:lineRule="auto"/>
              <w:ind w:left="82"/>
            </w:pPr>
            <w:r>
              <w:rPr>
                <w:spacing w:val="-1"/>
              </w:rPr>
              <w:t>颗粒物测定与气态</w:t>
            </w:r>
          </w:p>
          <w:p w14:paraId="791F0144">
            <w:pPr>
              <w:pStyle w:val="6"/>
              <w:spacing w:before="33" w:line="219" w:lineRule="auto"/>
              <w:ind w:left="82"/>
            </w:pPr>
            <w:r>
              <w:rPr>
                <w:spacing w:val="1"/>
              </w:rPr>
              <w:t>污染物采样方法及</w:t>
            </w:r>
          </w:p>
          <w:p w14:paraId="1F392872">
            <w:pPr>
              <w:pStyle w:val="6"/>
              <w:spacing w:before="18" w:line="219" w:lineRule="auto"/>
              <w:ind w:left="542"/>
            </w:pPr>
            <w:r>
              <w:rPr>
                <w:spacing w:val="-2"/>
              </w:rPr>
              <w:t>其修改单</w:t>
            </w:r>
          </w:p>
          <w:p w14:paraId="21975755">
            <w:pPr>
              <w:pStyle w:val="6"/>
              <w:spacing w:before="43" w:line="176" w:lineRule="auto"/>
              <w:ind w:left="202"/>
            </w:pPr>
            <w:r>
              <w:rPr>
                <w:spacing w:val="-1"/>
              </w:rPr>
              <w:t>GB/T16157-1996</w:t>
            </w:r>
          </w:p>
        </w:tc>
        <w:tc>
          <w:tcPr>
            <w:tcW w:w="1408" w:type="dxa"/>
            <w:vAlign w:val="top"/>
          </w:tcPr>
          <w:p w14:paraId="6D481FCC">
            <w:pPr>
              <w:spacing w:line="278" w:lineRule="auto"/>
              <w:rPr>
                <w:rFonts w:ascii="Arial"/>
                <w:sz w:val="21"/>
              </w:rPr>
            </w:pPr>
          </w:p>
          <w:p w14:paraId="4B000D30">
            <w:pPr>
              <w:spacing w:line="279" w:lineRule="auto"/>
              <w:rPr>
                <w:rFonts w:ascii="Arial"/>
                <w:sz w:val="21"/>
              </w:rPr>
            </w:pPr>
          </w:p>
          <w:p w14:paraId="1D116986">
            <w:pPr>
              <w:pStyle w:val="6"/>
              <w:spacing w:before="74" w:line="214" w:lineRule="auto"/>
              <w:ind w:left="234"/>
            </w:pPr>
            <w:r>
              <w:rPr>
                <w:spacing w:val="-2"/>
              </w:rPr>
              <w:t>20mg/m³</w:t>
            </w:r>
          </w:p>
        </w:tc>
        <w:tc>
          <w:tcPr>
            <w:tcW w:w="2267" w:type="dxa"/>
            <w:vAlign w:val="top"/>
          </w:tcPr>
          <w:p w14:paraId="1E9F1C3C">
            <w:pPr>
              <w:pStyle w:val="6"/>
              <w:spacing w:before="64" w:line="220" w:lineRule="auto"/>
              <w:ind w:left="146"/>
            </w:pPr>
            <w:r>
              <w:rPr>
                <w:spacing w:val="1"/>
              </w:rPr>
              <w:t>3012H型崂应自动烟</w:t>
            </w:r>
          </w:p>
          <w:p w14:paraId="287518F6">
            <w:pPr>
              <w:pStyle w:val="6"/>
              <w:spacing w:before="25" w:line="219" w:lineRule="auto"/>
              <w:ind w:left="666"/>
            </w:pPr>
            <w:r>
              <w:rPr>
                <w:spacing w:val="2"/>
              </w:rPr>
              <w:t>尘测试仪</w:t>
            </w:r>
          </w:p>
          <w:p w14:paraId="1CE58762">
            <w:pPr>
              <w:pStyle w:val="6"/>
              <w:spacing w:before="30" w:line="222" w:lineRule="auto"/>
              <w:ind w:left="376"/>
            </w:pPr>
            <w:r>
              <w:rPr>
                <w:spacing w:val="-4"/>
              </w:rPr>
              <w:t>(YNDQ/XC-168)</w:t>
            </w:r>
          </w:p>
          <w:p w14:paraId="6A884807">
            <w:pPr>
              <w:pStyle w:val="6"/>
              <w:spacing w:before="30" w:line="220" w:lineRule="auto"/>
              <w:ind w:left="326"/>
            </w:pPr>
            <w:r>
              <w:rPr>
                <w:spacing w:val="-1"/>
              </w:rPr>
              <w:t>FA2004电子天平</w:t>
            </w:r>
          </w:p>
          <w:p w14:paraId="089AFD65">
            <w:pPr>
              <w:pStyle w:val="6"/>
              <w:spacing w:before="19" w:line="178" w:lineRule="auto"/>
              <w:ind w:left="376"/>
            </w:pPr>
            <w:r>
              <w:rPr>
                <w:spacing w:val="-4"/>
              </w:rPr>
              <w:t>(YNDQ/SY-008)</w:t>
            </w:r>
          </w:p>
        </w:tc>
        <w:tc>
          <w:tcPr>
            <w:tcW w:w="934" w:type="dxa"/>
            <w:vAlign w:val="top"/>
          </w:tcPr>
          <w:p w14:paraId="54F29713">
            <w:pPr>
              <w:spacing w:line="282" w:lineRule="auto"/>
              <w:rPr>
                <w:rFonts w:ascii="Arial"/>
                <w:sz w:val="21"/>
              </w:rPr>
            </w:pPr>
          </w:p>
          <w:p w14:paraId="1ADF3E5D">
            <w:pPr>
              <w:spacing w:line="283" w:lineRule="auto"/>
              <w:rPr>
                <w:rFonts w:ascii="Arial"/>
                <w:sz w:val="21"/>
              </w:rPr>
            </w:pPr>
          </w:p>
          <w:p w14:paraId="1DE03802">
            <w:pPr>
              <w:pStyle w:val="6"/>
              <w:spacing w:before="75" w:line="220" w:lineRule="auto"/>
              <w:ind w:left="119"/>
            </w:pPr>
            <w:r>
              <w:rPr>
                <w:spacing w:val="3"/>
              </w:rPr>
              <w:t>李吉英</w:t>
            </w:r>
          </w:p>
        </w:tc>
      </w:tr>
      <w:tr w14:paraId="36FEC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9" w:hRule="atLeast"/>
        </w:trPr>
        <w:tc>
          <w:tcPr>
            <w:tcW w:w="1723" w:type="dxa"/>
            <w:vMerge w:val="continue"/>
            <w:tcBorders>
              <w:top w:val="nil"/>
              <w:bottom w:val="nil"/>
            </w:tcBorders>
            <w:vAlign w:val="top"/>
          </w:tcPr>
          <w:p w14:paraId="7D1858C7">
            <w:pPr>
              <w:rPr>
                <w:rFonts w:ascii="Arial"/>
                <w:sz w:val="21"/>
              </w:rPr>
            </w:pPr>
          </w:p>
        </w:tc>
        <w:tc>
          <w:tcPr>
            <w:tcW w:w="819" w:type="dxa"/>
            <w:vAlign w:val="top"/>
          </w:tcPr>
          <w:p w14:paraId="1A596A6D">
            <w:pPr>
              <w:pStyle w:val="6"/>
              <w:spacing w:before="243" w:line="219" w:lineRule="auto"/>
              <w:ind w:left="171"/>
            </w:pPr>
            <w:r>
              <w:rPr>
                <w:spacing w:val="4"/>
              </w:rPr>
              <w:t>二氧</w:t>
            </w:r>
          </w:p>
          <w:p w14:paraId="2C688214">
            <w:pPr>
              <w:pStyle w:val="6"/>
              <w:spacing w:before="19" w:line="221" w:lineRule="auto"/>
              <w:ind w:left="171"/>
            </w:pPr>
            <w:r>
              <w:rPr>
                <w:spacing w:val="-3"/>
              </w:rPr>
              <w:t>化硫</w:t>
            </w:r>
          </w:p>
        </w:tc>
        <w:tc>
          <w:tcPr>
            <w:tcW w:w="2028" w:type="dxa"/>
            <w:vAlign w:val="top"/>
          </w:tcPr>
          <w:p w14:paraId="73601238">
            <w:pPr>
              <w:pStyle w:val="6"/>
              <w:spacing w:before="25" w:line="207" w:lineRule="auto"/>
              <w:ind w:left="202"/>
            </w:pPr>
            <w:r>
              <w:rPr>
                <w:spacing w:val="2"/>
              </w:rPr>
              <w:t>固定污染源废气</w:t>
            </w:r>
          </w:p>
          <w:p w14:paraId="7E0712C0">
            <w:pPr>
              <w:pStyle w:val="6"/>
              <w:spacing w:before="1" w:line="193" w:lineRule="auto"/>
              <w:ind w:left="202"/>
            </w:pPr>
            <w:r>
              <w:rPr>
                <w:spacing w:val="2"/>
              </w:rPr>
              <w:t>二氧化硫的测定</w:t>
            </w:r>
          </w:p>
          <w:p w14:paraId="05630B2C">
            <w:pPr>
              <w:pStyle w:val="6"/>
              <w:spacing w:line="190" w:lineRule="auto"/>
              <w:ind w:left="312"/>
            </w:pPr>
            <w:r>
              <w:rPr>
                <w:spacing w:val="1"/>
              </w:rPr>
              <w:t>定电位电解法</w:t>
            </w:r>
          </w:p>
          <w:p w14:paraId="0F72AD80">
            <w:pPr>
              <w:pStyle w:val="6"/>
              <w:spacing w:line="181" w:lineRule="auto"/>
              <w:ind w:left="372"/>
            </w:pPr>
            <w:r>
              <w:rPr>
                <w:spacing w:val="-1"/>
              </w:rPr>
              <w:t>HJ/T57-2017</w:t>
            </w:r>
          </w:p>
        </w:tc>
        <w:tc>
          <w:tcPr>
            <w:tcW w:w="1408" w:type="dxa"/>
            <w:vAlign w:val="top"/>
          </w:tcPr>
          <w:p w14:paraId="76A5DE0B">
            <w:pPr>
              <w:spacing w:line="309" w:lineRule="auto"/>
              <w:rPr>
                <w:rFonts w:ascii="Arial"/>
                <w:sz w:val="21"/>
              </w:rPr>
            </w:pPr>
          </w:p>
          <w:p w14:paraId="2C7E6299">
            <w:pPr>
              <w:pStyle w:val="6"/>
              <w:spacing w:before="75" w:line="214" w:lineRule="auto"/>
              <w:ind w:left="294"/>
            </w:pPr>
            <w:r>
              <w:rPr>
                <w:spacing w:val="-2"/>
              </w:rPr>
              <w:t>3mg/m³</w:t>
            </w:r>
          </w:p>
        </w:tc>
        <w:tc>
          <w:tcPr>
            <w:tcW w:w="2267" w:type="dxa"/>
            <w:vAlign w:val="top"/>
          </w:tcPr>
          <w:p w14:paraId="3A1E2F36">
            <w:pPr>
              <w:pStyle w:val="6"/>
              <w:spacing w:before="105" w:line="220" w:lineRule="auto"/>
              <w:ind w:left="146"/>
            </w:pPr>
            <w:r>
              <w:rPr>
                <w:spacing w:val="1"/>
              </w:rPr>
              <w:t>3012H型崂应自动烟</w:t>
            </w:r>
          </w:p>
          <w:p w14:paraId="55B8AE2D">
            <w:pPr>
              <w:pStyle w:val="6"/>
              <w:spacing w:before="5" w:line="219" w:lineRule="auto"/>
              <w:ind w:left="666"/>
            </w:pPr>
            <w:r>
              <w:rPr>
                <w:spacing w:val="2"/>
              </w:rPr>
              <w:t>尘测试仪</w:t>
            </w:r>
          </w:p>
          <w:p w14:paraId="6D696431">
            <w:pPr>
              <w:pStyle w:val="6"/>
              <w:spacing w:before="60" w:line="218" w:lineRule="auto"/>
              <w:ind w:left="376"/>
            </w:pPr>
            <w:r>
              <w:rPr>
                <w:spacing w:val="-4"/>
              </w:rPr>
              <w:t>(YNDQ/XC-168)</w:t>
            </w:r>
          </w:p>
        </w:tc>
        <w:tc>
          <w:tcPr>
            <w:tcW w:w="934" w:type="dxa"/>
            <w:vMerge w:val="restart"/>
            <w:tcBorders>
              <w:bottom w:val="nil"/>
            </w:tcBorders>
            <w:vAlign w:val="top"/>
          </w:tcPr>
          <w:p w14:paraId="2ABC29B2">
            <w:pPr>
              <w:spacing w:line="248" w:lineRule="auto"/>
              <w:rPr>
                <w:rFonts w:ascii="Arial"/>
                <w:sz w:val="21"/>
              </w:rPr>
            </w:pPr>
          </w:p>
          <w:p w14:paraId="19C54F13">
            <w:pPr>
              <w:spacing w:line="249" w:lineRule="auto"/>
              <w:rPr>
                <w:rFonts w:ascii="Arial"/>
                <w:sz w:val="21"/>
              </w:rPr>
            </w:pPr>
          </w:p>
          <w:p w14:paraId="195CFFAF">
            <w:pPr>
              <w:spacing w:line="249" w:lineRule="auto"/>
              <w:rPr>
                <w:rFonts w:ascii="Arial"/>
                <w:sz w:val="21"/>
              </w:rPr>
            </w:pPr>
          </w:p>
          <w:p w14:paraId="39EE4818">
            <w:pPr>
              <w:pStyle w:val="6"/>
              <w:spacing w:before="74" w:line="258" w:lineRule="auto"/>
              <w:ind w:left="168" w:right="123" w:hanging="49"/>
            </w:pPr>
            <w:r>
              <w:rPr>
                <w:spacing w:val="-4"/>
              </w:rPr>
              <w:t>彭尊娅</w:t>
            </w:r>
            <w:r>
              <w:rPr>
                <w:spacing w:val="1"/>
              </w:rPr>
              <w:t xml:space="preserve"> </w:t>
            </w:r>
            <w:r>
              <w:rPr>
                <w:spacing w:val="-5"/>
              </w:rPr>
              <w:t>包</w:t>
            </w:r>
            <w:r>
              <w:rPr>
                <w:spacing w:val="36"/>
              </w:rPr>
              <w:t xml:space="preserve"> </w:t>
            </w:r>
            <w:r>
              <w:rPr>
                <w:spacing w:val="-5"/>
              </w:rPr>
              <w:t>颖</w:t>
            </w:r>
          </w:p>
        </w:tc>
      </w:tr>
      <w:tr w14:paraId="1FBC3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9" w:hRule="atLeast"/>
        </w:trPr>
        <w:tc>
          <w:tcPr>
            <w:tcW w:w="1723" w:type="dxa"/>
            <w:vMerge w:val="continue"/>
            <w:tcBorders>
              <w:top w:val="nil"/>
              <w:bottom w:val="nil"/>
            </w:tcBorders>
            <w:vAlign w:val="top"/>
          </w:tcPr>
          <w:p w14:paraId="556C417F">
            <w:pPr>
              <w:rPr>
                <w:rFonts w:ascii="Arial"/>
                <w:sz w:val="21"/>
              </w:rPr>
            </w:pPr>
          </w:p>
        </w:tc>
        <w:tc>
          <w:tcPr>
            <w:tcW w:w="819" w:type="dxa"/>
            <w:vAlign w:val="top"/>
          </w:tcPr>
          <w:p w14:paraId="56F54189">
            <w:pPr>
              <w:spacing w:line="257" w:lineRule="auto"/>
              <w:rPr>
                <w:rFonts w:ascii="Arial"/>
                <w:sz w:val="21"/>
              </w:rPr>
            </w:pPr>
          </w:p>
          <w:p w14:paraId="65145010">
            <w:pPr>
              <w:pStyle w:val="6"/>
              <w:spacing w:before="75" w:line="219" w:lineRule="auto"/>
              <w:ind w:left="171"/>
            </w:pPr>
            <w:r>
              <w:rPr>
                <w:spacing w:val="-2"/>
              </w:rPr>
              <w:t>氮氧</w:t>
            </w:r>
          </w:p>
          <w:p w14:paraId="6B271299">
            <w:pPr>
              <w:pStyle w:val="6"/>
              <w:spacing w:before="19" w:line="221" w:lineRule="auto"/>
              <w:ind w:left="171"/>
            </w:pPr>
            <w:r>
              <w:rPr>
                <w:spacing w:val="5"/>
              </w:rPr>
              <w:t>化物</w:t>
            </w:r>
          </w:p>
        </w:tc>
        <w:tc>
          <w:tcPr>
            <w:tcW w:w="2028" w:type="dxa"/>
            <w:vAlign w:val="top"/>
          </w:tcPr>
          <w:p w14:paraId="1B2C2A7B">
            <w:pPr>
              <w:pStyle w:val="6"/>
              <w:spacing w:before="56" w:line="220" w:lineRule="auto"/>
              <w:ind w:left="202"/>
            </w:pPr>
            <w:r>
              <w:rPr>
                <w:spacing w:val="2"/>
              </w:rPr>
              <w:t>固定污染源废气</w:t>
            </w:r>
          </w:p>
          <w:p w14:paraId="670AA555">
            <w:pPr>
              <w:pStyle w:val="6"/>
              <w:spacing w:before="3" w:line="219" w:lineRule="auto"/>
              <w:ind w:left="202"/>
            </w:pPr>
            <w:r>
              <w:rPr>
                <w:spacing w:val="2"/>
              </w:rPr>
              <w:t>氮氧化物的测定</w:t>
            </w:r>
          </w:p>
          <w:p w14:paraId="3714916F">
            <w:pPr>
              <w:pStyle w:val="6"/>
              <w:spacing w:before="39" w:line="220" w:lineRule="auto"/>
              <w:ind w:left="312"/>
            </w:pPr>
            <w:r>
              <w:rPr>
                <w:spacing w:val="1"/>
              </w:rPr>
              <w:t>定电位电解法</w:t>
            </w:r>
          </w:p>
          <w:p w14:paraId="5BE9C48E">
            <w:pPr>
              <w:pStyle w:val="6"/>
              <w:spacing w:before="33" w:line="181" w:lineRule="auto"/>
              <w:ind w:left="432"/>
            </w:pPr>
            <w:r>
              <w:rPr>
                <w:spacing w:val="-1"/>
              </w:rPr>
              <w:t>HJ693-2014</w:t>
            </w:r>
          </w:p>
        </w:tc>
        <w:tc>
          <w:tcPr>
            <w:tcW w:w="1408" w:type="dxa"/>
            <w:vAlign w:val="top"/>
          </w:tcPr>
          <w:p w14:paraId="32078869">
            <w:pPr>
              <w:spacing w:line="400" w:lineRule="auto"/>
              <w:rPr>
                <w:rFonts w:ascii="Arial"/>
                <w:sz w:val="21"/>
              </w:rPr>
            </w:pPr>
          </w:p>
          <w:p w14:paraId="02F01E2C">
            <w:pPr>
              <w:pStyle w:val="6"/>
              <w:spacing w:before="75" w:line="214" w:lineRule="auto"/>
              <w:ind w:left="294"/>
            </w:pPr>
            <w:r>
              <w:rPr>
                <w:spacing w:val="-2"/>
              </w:rPr>
              <w:t>3mg/m³</w:t>
            </w:r>
          </w:p>
        </w:tc>
        <w:tc>
          <w:tcPr>
            <w:tcW w:w="2267" w:type="dxa"/>
            <w:vAlign w:val="top"/>
          </w:tcPr>
          <w:p w14:paraId="625B16B3">
            <w:pPr>
              <w:pStyle w:val="6"/>
              <w:spacing w:before="196" w:line="220" w:lineRule="auto"/>
              <w:ind w:left="146"/>
            </w:pPr>
            <w:r>
              <w:rPr>
                <w:spacing w:val="1"/>
              </w:rPr>
              <w:t>3012H型崂应自动烟</w:t>
            </w:r>
          </w:p>
          <w:p w14:paraId="463048C4">
            <w:pPr>
              <w:pStyle w:val="6"/>
              <w:spacing w:before="15" w:line="219" w:lineRule="auto"/>
              <w:ind w:left="666"/>
            </w:pPr>
            <w:r>
              <w:rPr>
                <w:spacing w:val="2"/>
              </w:rPr>
              <w:t>尘测试仪</w:t>
            </w:r>
          </w:p>
          <w:p w14:paraId="529291EE">
            <w:pPr>
              <w:pStyle w:val="6"/>
              <w:spacing w:before="40" w:line="222" w:lineRule="auto"/>
              <w:ind w:left="376"/>
            </w:pPr>
            <w:r>
              <w:rPr>
                <w:spacing w:val="-4"/>
              </w:rPr>
              <w:t>(YNDQ/XC-168)</w:t>
            </w:r>
          </w:p>
        </w:tc>
        <w:tc>
          <w:tcPr>
            <w:tcW w:w="934" w:type="dxa"/>
            <w:vMerge w:val="continue"/>
            <w:tcBorders>
              <w:top w:val="nil"/>
            </w:tcBorders>
            <w:vAlign w:val="top"/>
          </w:tcPr>
          <w:p w14:paraId="4F44473C">
            <w:pPr>
              <w:rPr>
                <w:rFonts w:ascii="Arial"/>
                <w:sz w:val="21"/>
              </w:rPr>
            </w:pPr>
          </w:p>
        </w:tc>
      </w:tr>
      <w:tr w14:paraId="5E703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8" w:hRule="atLeast"/>
        </w:trPr>
        <w:tc>
          <w:tcPr>
            <w:tcW w:w="1723" w:type="dxa"/>
            <w:vMerge w:val="continue"/>
            <w:tcBorders>
              <w:top w:val="nil"/>
              <w:bottom w:val="nil"/>
            </w:tcBorders>
            <w:vAlign w:val="top"/>
          </w:tcPr>
          <w:p w14:paraId="40851917">
            <w:pPr>
              <w:rPr>
                <w:rFonts w:ascii="Arial"/>
                <w:sz w:val="21"/>
              </w:rPr>
            </w:pPr>
          </w:p>
        </w:tc>
        <w:tc>
          <w:tcPr>
            <w:tcW w:w="819" w:type="dxa"/>
            <w:vAlign w:val="top"/>
          </w:tcPr>
          <w:p w14:paraId="5E8509C9">
            <w:pPr>
              <w:spacing w:line="288" w:lineRule="auto"/>
              <w:rPr>
                <w:rFonts w:ascii="Arial"/>
                <w:sz w:val="21"/>
              </w:rPr>
            </w:pPr>
          </w:p>
          <w:p w14:paraId="19BAEEE2">
            <w:pPr>
              <w:spacing w:line="288" w:lineRule="auto"/>
              <w:rPr>
                <w:rFonts w:ascii="Arial"/>
                <w:sz w:val="21"/>
              </w:rPr>
            </w:pPr>
          </w:p>
          <w:p w14:paraId="3F89E601">
            <w:pPr>
              <w:spacing w:line="289" w:lineRule="auto"/>
              <w:rPr>
                <w:rFonts w:ascii="Arial"/>
                <w:sz w:val="21"/>
              </w:rPr>
            </w:pPr>
          </w:p>
          <w:p w14:paraId="1495ACA1">
            <w:pPr>
              <w:pStyle w:val="6"/>
              <w:spacing w:before="74" w:line="235" w:lineRule="auto"/>
              <w:ind w:left="171" w:right="165"/>
              <w:jc w:val="both"/>
            </w:pPr>
            <w:r>
              <w:rPr>
                <w:spacing w:val="5"/>
              </w:rPr>
              <w:t>总悬</w:t>
            </w:r>
            <w:r>
              <w:t xml:space="preserve"> </w:t>
            </w:r>
            <w:r>
              <w:rPr>
                <w:spacing w:val="-6"/>
              </w:rPr>
              <w:t>浮颗</w:t>
            </w:r>
            <w:r>
              <w:t xml:space="preserve"> </w:t>
            </w:r>
            <w:r>
              <w:rPr>
                <w:spacing w:val="5"/>
              </w:rPr>
              <w:t>粒物</w:t>
            </w:r>
          </w:p>
        </w:tc>
        <w:tc>
          <w:tcPr>
            <w:tcW w:w="2028" w:type="dxa"/>
            <w:vAlign w:val="top"/>
          </w:tcPr>
          <w:p w14:paraId="0BE2D453">
            <w:pPr>
              <w:spacing w:line="354" w:lineRule="auto"/>
              <w:rPr>
                <w:rFonts w:ascii="Arial"/>
                <w:sz w:val="21"/>
              </w:rPr>
            </w:pPr>
          </w:p>
          <w:p w14:paraId="4224EDBF">
            <w:pPr>
              <w:spacing w:line="354" w:lineRule="auto"/>
              <w:rPr>
                <w:rFonts w:ascii="Arial"/>
                <w:sz w:val="21"/>
              </w:rPr>
            </w:pPr>
          </w:p>
          <w:p w14:paraId="2C702A65">
            <w:pPr>
              <w:pStyle w:val="6"/>
              <w:spacing w:before="74" w:line="220" w:lineRule="auto"/>
              <w:ind w:left="202"/>
            </w:pPr>
            <w:r>
              <w:rPr>
                <w:spacing w:val="-2"/>
              </w:rPr>
              <w:t>环境空气总悬浮</w:t>
            </w:r>
          </w:p>
          <w:p w14:paraId="5E6DC669">
            <w:pPr>
              <w:pStyle w:val="6"/>
              <w:spacing w:before="45" w:line="220" w:lineRule="auto"/>
              <w:ind w:left="82"/>
            </w:pPr>
            <w:r>
              <w:rPr>
                <w:spacing w:val="-1"/>
              </w:rPr>
              <w:t>颗粒物的测定重量</w:t>
            </w:r>
          </w:p>
          <w:p w14:paraId="38342C3A">
            <w:pPr>
              <w:pStyle w:val="6"/>
              <w:spacing w:before="15" w:line="219" w:lineRule="auto"/>
              <w:ind w:left="312"/>
            </w:pPr>
            <w:r>
              <w:rPr>
                <w:spacing w:val="-2"/>
              </w:rPr>
              <w:t>法及其修改单</w:t>
            </w:r>
          </w:p>
          <w:p w14:paraId="1C58F6CF">
            <w:pPr>
              <w:pStyle w:val="6"/>
              <w:spacing w:before="33" w:line="224" w:lineRule="auto"/>
              <w:ind w:left="202"/>
            </w:pPr>
            <w:r>
              <w:rPr>
                <w:spacing w:val="-1"/>
              </w:rPr>
              <w:t>GB/T15432-1995</w:t>
            </w:r>
          </w:p>
        </w:tc>
        <w:tc>
          <w:tcPr>
            <w:tcW w:w="1408" w:type="dxa"/>
            <w:vAlign w:val="top"/>
          </w:tcPr>
          <w:p w14:paraId="3A8E5364">
            <w:pPr>
              <w:spacing w:line="289" w:lineRule="auto"/>
              <w:rPr>
                <w:rFonts w:ascii="Arial"/>
                <w:sz w:val="21"/>
              </w:rPr>
            </w:pPr>
          </w:p>
          <w:p w14:paraId="466A8732">
            <w:pPr>
              <w:spacing w:line="289" w:lineRule="auto"/>
              <w:rPr>
                <w:rFonts w:ascii="Arial"/>
                <w:sz w:val="21"/>
              </w:rPr>
            </w:pPr>
          </w:p>
          <w:p w14:paraId="79319B0C">
            <w:pPr>
              <w:spacing w:line="289" w:lineRule="auto"/>
              <w:rPr>
                <w:rFonts w:ascii="Arial"/>
                <w:sz w:val="21"/>
              </w:rPr>
            </w:pPr>
          </w:p>
          <w:p w14:paraId="12FF0346">
            <w:pPr>
              <w:spacing w:line="289" w:lineRule="auto"/>
              <w:rPr>
                <w:rFonts w:ascii="Arial"/>
                <w:sz w:val="21"/>
              </w:rPr>
            </w:pPr>
          </w:p>
          <w:p w14:paraId="3E11EE2A">
            <w:pPr>
              <w:pStyle w:val="6"/>
              <w:spacing w:before="75" w:line="214" w:lineRule="auto"/>
              <w:ind w:left="64"/>
            </w:pPr>
            <w:r>
              <w:rPr>
                <w:spacing w:val="-1"/>
              </w:rPr>
              <w:t>0.001mg/m³</w:t>
            </w:r>
          </w:p>
        </w:tc>
        <w:tc>
          <w:tcPr>
            <w:tcW w:w="2267" w:type="dxa"/>
            <w:vAlign w:val="top"/>
          </w:tcPr>
          <w:p w14:paraId="5D8B7CC5">
            <w:pPr>
              <w:pStyle w:val="6"/>
              <w:spacing w:before="207" w:line="220" w:lineRule="auto"/>
              <w:ind w:left="206"/>
            </w:pPr>
            <w:r>
              <w:rPr>
                <w:spacing w:val="1"/>
              </w:rPr>
              <w:t>崂应2050型环境空</w:t>
            </w:r>
          </w:p>
          <w:p w14:paraId="5027E562">
            <w:pPr>
              <w:pStyle w:val="6"/>
              <w:spacing w:before="13" w:line="219" w:lineRule="auto"/>
              <w:ind w:left="436"/>
            </w:pPr>
            <w:r>
              <w:rPr>
                <w:spacing w:val="-2"/>
              </w:rPr>
              <w:t>气综合采样器</w:t>
            </w:r>
          </w:p>
          <w:p w14:paraId="425A06C8">
            <w:pPr>
              <w:pStyle w:val="6"/>
              <w:spacing w:before="52" w:line="222" w:lineRule="auto"/>
              <w:ind w:left="326"/>
            </w:pPr>
            <w:r>
              <w:rPr>
                <w:spacing w:val="-6"/>
              </w:rPr>
              <w:t>(YNDQ/XC-154、</w:t>
            </w:r>
          </w:p>
          <w:p w14:paraId="3B0E26F6">
            <w:pPr>
              <w:pStyle w:val="6"/>
              <w:spacing w:before="26" w:line="224" w:lineRule="auto"/>
              <w:ind w:left="376"/>
            </w:pPr>
            <w:r>
              <w:rPr>
                <w:spacing w:val="-3"/>
              </w:rPr>
              <w:t>YNDQ/XC-155、</w:t>
            </w:r>
          </w:p>
          <w:p w14:paraId="5D895248">
            <w:pPr>
              <w:pStyle w:val="6"/>
              <w:spacing w:before="20" w:line="224" w:lineRule="auto"/>
              <w:ind w:left="376"/>
            </w:pPr>
            <w:r>
              <w:rPr>
                <w:spacing w:val="-3"/>
              </w:rPr>
              <w:t>YNDQ/XC-156、</w:t>
            </w:r>
          </w:p>
          <w:p w14:paraId="0C39E272">
            <w:pPr>
              <w:pStyle w:val="6"/>
              <w:spacing w:before="18" w:line="243" w:lineRule="auto"/>
              <w:ind w:left="326" w:right="325" w:firstLine="109"/>
              <w:jc w:val="both"/>
            </w:pPr>
            <w:r>
              <w:rPr>
                <w:spacing w:val="-1"/>
              </w:rPr>
              <w:t>YNDQ/XC-157)</w:t>
            </w:r>
            <w:r>
              <w:rPr>
                <w:spacing w:val="2"/>
              </w:rPr>
              <w:t xml:space="preserve">  </w:t>
            </w:r>
            <w:r>
              <w:rPr>
                <w:spacing w:val="-1"/>
              </w:rPr>
              <w:t>FA2004电子天平</w:t>
            </w:r>
            <w:r>
              <w:rPr>
                <w:spacing w:val="3"/>
              </w:rPr>
              <w:t xml:space="preserve"> </w:t>
            </w:r>
            <w:r>
              <w:t>(YNDQ/SY-008)</w:t>
            </w:r>
          </w:p>
        </w:tc>
        <w:tc>
          <w:tcPr>
            <w:tcW w:w="934" w:type="dxa"/>
            <w:vAlign w:val="top"/>
          </w:tcPr>
          <w:p w14:paraId="6ECAC1C2">
            <w:pPr>
              <w:spacing w:line="291" w:lineRule="auto"/>
              <w:rPr>
                <w:rFonts w:ascii="Arial"/>
                <w:sz w:val="21"/>
              </w:rPr>
            </w:pPr>
          </w:p>
          <w:p w14:paraId="5F323DCA">
            <w:pPr>
              <w:spacing w:line="291" w:lineRule="auto"/>
              <w:rPr>
                <w:rFonts w:ascii="Arial"/>
                <w:sz w:val="21"/>
              </w:rPr>
            </w:pPr>
          </w:p>
          <w:p w14:paraId="00E50DE8">
            <w:pPr>
              <w:spacing w:line="291" w:lineRule="auto"/>
              <w:rPr>
                <w:rFonts w:ascii="Arial"/>
                <w:sz w:val="21"/>
              </w:rPr>
            </w:pPr>
          </w:p>
          <w:p w14:paraId="7806441C">
            <w:pPr>
              <w:spacing w:line="292" w:lineRule="auto"/>
              <w:rPr>
                <w:rFonts w:ascii="Arial"/>
                <w:sz w:val="21"/>
              </w:rPr>
            </w:pPr>
          </w:p>
          <w:p w14:paraId="1DCDC015">
            <w:pPr>
              <w:pStyle w:val="6"/>
              <w:spacing w:before="75" w:line="220" w:lineRule="auto"/>
              <w:ind w:left="119"/>
            </w:pPr>
            <w:r>
              <w:rPr>
                <w:spacing w:val="3"/>
              </w:rPr>
              <w:t>李吉英</w:t>
            </w:r>
          </w:p>
        </w:tc>
      </w:tr>
      <w:tr w14:paraId="7FA26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3" w:hRule="atLeast"/>
        </w:trPr>
        <w:tc>
          <w:tcPr>
            <w:tcW w:w="1723" w:type="dxa"/>
            <w:vMerge w:val="continue"/>
            <w:tcBorders>
              <w:top w:val="nil"/>
            </w:tcBorders>
            <w:vAlign w:val="top"/>
          </w:tcPr>
          <w:p w14:paraId="7DF894CD">
            <w:pPr>
              <w:rPr>
                <w:rFonts w:ascii="Arial"/>
                <w:sz w:val="21"/>
              </w:rPr>
            </w:pPr>
          </w:p>
        </w:tc>
        <w:tc>
          <w:tcPr>
            <w:tcW w:w="819" w:type="dxa"/>
            <w:vAlign w:val="top"/>
          </w:tcPr>
          <w:p w14:paraId="01A1EA4A">
            <w:pPr>
              <w:spacing w:line="289" w:lineRule="auto"/>
              <w:rPr>
                <w:rFonts w:ascii="Arial"/>
                <w:sz w:val="21"/>
              </w:rPr>
            </w:pPr>
          </w:p>
          <w:p w14:paraId="1D52572F">
            <w:pPr>
              <w:spacing w:line="289" w:lineRule="auto"/>
              <w:rPr>
                <w:rFonts w:ascii="Arial"/>
                <w:sz w:val="21"/>
              </w:rPr>
            </w:pPr>
          </w:p>
          <w:p w14:paraId="7046F57D">
            <w:pPr>
              <w:spacing w:line="290" w:lineRule="auto"/>
              <w:rPr>
                <w:rFonts w:ascii="Arial"/>
                <w:sz w:val="21"/>
              </w:rPr>
            </w:pPr>
          </w:p>
          <w:p w14:paraId="33C29041">
            <w:pPr>
              <w:pStyle w:val="6"/>
              <w:spacing w:before="75" w:line="219" w:lineRule="auto"/>
              <w:ind w:left="171"/>
            </w:pPr>
            <w:r>
              <w:rPr>
                <w:spacing w:val="7"/>
              </w:rPr>
              <w:t>臭气</w:t>
            </w:r>
          </w:p>
        </w:tc>
        <w:tc>
          <w:tcPr>
            <w:tcW w:w="2028" w:type="dxa"/>
            <w:vAlign w:val="top"/>
          </w:tcPr>
          <w:p w14:paraId="38B07126">
            <w:pPr>
              <w:spacing w:line="411" w:lineRule="auto"/>
              <w:rPr>
                <w:rFonts w:ascii="Arial"/>
                <w:sz w:val="21"/>
              </w:rPr>
            </w:pPr>
          </w:p>
          <w:p w14:paraId="2917CE52">
            <w:pPr>
              <w:pStyle w:val="6"/>
              <w:spacing w:before="75" w:line="219" w:lineRule="auto"/>
              <w:ind w:left="202"/>
            </w:pPr>
            <w:r>
              <w:rPr>
                <w:spacing w:val="2"/>
              </w:rPr>
              <w:t>空气质量恶臭的</w:t>
            </w:r>
          </w:p>
          <w:p w14:paraId="4156871C">
            <w:pPr>
              <w:pStyle w:val="6"/>
              <w:spacing w:before="27" w:line="220" w:lineRule="auto"/>
              <w:ind w:left="202"/>
            </w:pPr>
            <w:r>
              <w:rPr>
                <w:spacing w:val="-2"/>
              </w:rPr>
              <w:t>测定三点比较式</w:t>
            </w:r>
          </w:p>
          <w:p w14:paraId="7565E0DA">
            <w:pPr>
              <w:pStyle w:val="6"/>
              <w:spacing w:before="35" w:line="219" w:lineRule="auto"/>
              <w:ind w:left="662"/>
            </w:pPr>
            <w:r>
              <w:rPr>
                <w:spacing w:val="-2"/>
              </w:rPr>
              <w:t>臭袋法</w:t>
            </w:r>
          </w:p>
          <w:p w14:paraId="0F87BA78">
            <w:pPr>
              <w:pStyle w:val="6"/>
              <w:spacing w:before="53" w:line="224" w:lineRule="auto"/>
              <w:ind w:left="202"/>
            </w:pPr>
            <w:r>
              <w:rPr>
                <w:spacing w:val="-1"/>
              </w:rPr>
              <w:t>GB/T14675-1993</w:t>
            </w:r>
          </w:p>
        </w:tc>
        <w:tc>
          <w:tcPr>
            <w:tcW w:w="1408" w:type="dxa"/>
            <w:vAlign w:val="top"/>
          </w:tcPr>
          <w:p w14:paraId="2626B346">
            <w:pPr>
              <w:spacing w:line="244" w:lineRule="auto"/>
              <w:rPr>
                <w:rFonts w:ascii="Arial"/>
                <w:sz w:val="21"/>
              </w:rPr>
            </w:pPr>
          </w:p>
          <w:p w14:paraId="10C057A9">
            <w:pPr>
              <w:spacing w:line="244" w:lineRule="auto"/>
              <w:rPr>
                <w:rFonts w:ascii="Arial"/>
                <w:sz w:val="21"/>
              </w:rPr>
            </w:pPr>
          </w:p>
          <w:p w14:paraId="33D0B599">
            <w:pPr>
              <w:spacing w:line="244" w:lineRule="auto"/>
              <w:rPr>
                <w:rFonts w:ascii="Arial"/>
                <w:sz w:val="21"/>
              </w:rPr>
            </w:pPr>
          </w:p>
          <w:p w14:paraId="7898E648">
            <w:pPr>
              <w:spacing w:line="244" w:lineRule="auto"/>
              <w:rPr>
                <w:rFonts w:ascii="Arial"/>
                <w:sz w:val="21"/>
              </w:rPr>
            </w:pPr>
          </w:p>
          <w:p w14:paraId="78512DBF">
            <w:pPr>
              <w:pStyle w:val="6"/>
              <w:spacing w:before="75" w:line="178" w:lineRule="exact"/>
              <w:ind w:left="584"/>
            </w:pPr>
            <w:r>
              <w:rPr>
                <w:position w:val="-4"/>
              </w:rPr>
              <w:t>一</w:t>
            </w:r>
          </w:p>
        </w:tc>
        <w:tc>
          <w:tcPr>
            <w:tcW w:w="2267" w:type="dxa"/>
            <w:vAlign w:val="top"/>
          </w:tcPr>
          <w:p w14:paraId="14355096">
            <w:pPr>
              <w:spacing w:line="359" w:lineRule="auto"/>
              <w:rPr>
                <w:rFonts w:ascii="Arial"/>
                <w:sz w:val="21"/>
              </w:rPr>
            </w:pPr>
          </w:p>
          <w:p w14:paraId="3E2FE2EA">
            <w:pPr>
              <w:spacing w:line="360" w:lineRule="auto"/>
              <w:rPr>
                <w:rFonts w:ascii="Arial"/>
                <w:sz w:val="21"/>
              </w:rPr>
            </w:pPr>
          </w:p>
          <w:p w14:paraId="3B799293">
            <w:pPr>
              <w:pStyle w:val="6"/>
              <w:spacing w:before="75" w:line="219" w:lineRule="auto"/>
              <w:ind w:left="206"/>
            </w:pPr>
            <w:r>
              <w:rPr>
                <w:spacing w:val="1"/>
              </w:rPr>
              <w:t>无臭气体制备系统</w:t>
            </w:r>
          </w:p>
          <w:p w14:paraId="7F9C1976">
            <w:pPr>
              <w:pStyle w:val="6"/>
              <w:spacing w:before="50" w:line="222" w:lineRule="auto"/>
              <w:ind w:left="376"/>
            </w:pPr>
            <w:r>
              <w:rPr>
                <w:spacing w:val="-4"/>
              </w:rPr>
              <w:t>(YNDQ/SY-024)</w:t>
            </w:r>
          </w:p>
        </w:tc>
        <w:tc>
          <w:tcPr>
            <w:tcW w:w="934" w:type="dxa"/>
            <w:vAlign w:val="top"/>
          </w:tcPr>
          <w:p w14:paraId="128AAF51">
            <w:pPr>
              <w:pStyle w:val="6"/>
              <w:spacing w:before="49" w:line="220" w:lineRule="auto"/>
              <w:ind w:left="119"/>
            </w:pPr>
            <w:r>
              <w:rPr>
                <w:spacing w:val="3"/>
              </w:rPr>
              <w:t>李吉英</w:t>
            </w:r>
          </w:p>
          <w:p w14:paraId="0BB0632A">
            <w:pPr>
              <w:pStyle w:val="6"/>
              <w:spacing w:before="15" w:line="220" w:lineRule="auto"/>
              <w:ind w:left="119"/>
            </w:pPr>
            <w:r>
              <w:rPr>
                <w:spacing w:val="3"/>
              </w:rPr>
              <w:t>彭美兰</w:t>
            </w:r>
          </w:p>
          <w:p w14:paraId="06BDD8D0">
            <w:pPr>
              <w:pStyle w:val="6"/>
              <w:spacing w:before="23" w:line="244" w:lineRule="auto"/>
              <w:ind w:left="119" w:right="95"/>
              <w:jc w:val="both"/>
            </w:pPr>
            <w:r>
              <w:rPr>
                <w:spacing w:val="6"/>
              </w:rPr>
              <w:t>缪祥彦</w:t>
            </w:r>
            <w:r>
              <w:t xml:space="preserve"> </w:t>
            </w:r>
            <w:r>
              <w:rPr>
                <w:spacing w:val="14"/>
              </w:rPr>
              <w:t>包</w:t>
            </w:r>
            <w:r>
              <w:rPr>
                <w:spacing w:val="36"/>
              </w:rPr>
              <w:t xml:space="preserve"> </w:t>
            </w:r>
            <w:r>
              <w:rPr>
                <w:spacing w:val="14"/>
              </w:rPr>
              <w:t>颖</w:t>
            </w:r>
            <w:r>
              <w:t xml:space="preserve"> </w:t>
            </w:r>
            <w:r>
              <w:rPr>
                <w:spacing w:val="5"/>
              </w:rPr>
              <w:t>高瑞芳</w:t>
            </w:r>
          </w:p>
          <w:p w14:paraId="6B5926EA">
            <w:pPr>
              <w:pStyle w:val="6"/>
              <w:spacing w:line="219" w:lineRule="auto"/>
              <w:ind w:left="119"/>
            </w:pPr>
            <w:r>
              <w:rPr>
                <w:spacing w:val="3"/>
              </w:rPr>
              <w:t>聂春华</w:t>
            </w:r>
          </w:p>
          <w:p w14:paraId="57BE62CE">
            <w:pPr>
              <w:pStyle w:val="6"/>
              <w:spacing w:before="36" w:line="197" w:lineRule="auto"/>
              <w:ind w:left="119"/>
            </w:pPr>
            <w:r>
              <w:rPr>
                <w:spacing w:val="3"/>
              </w:rPr>
              <w:t>蒋崇香</w:t>
            </w:r>
          </w:p>
        </w:tc>
      </w:tr>
    </w:tbl>
    <w:p w14:paraId="2801D9BE">
      <w:pPr>
        <w:pStyle w:val="2"/>
      </w:pPr>
    </w:p>
    <w:p w14:paraId="3F14A5E8">
      <w:pPr>
        <w:sectPr>
          <w:headerReference r:id="rId149" w:type="default"/>
          <w:pgSz w:w="11900" w:h="16840"/>
          <w:pgMar w:top="1588" w:right="168" w:bottom="400" w:left="1335" w:header="1265" w:footer="0" w:gutter="0"/>
          <w:cols w:space="720" w:num="1"/>
        </w:sectPr>
      </w:pPr>
    </w:p>
    <w:p w14:paraId="2F488971">
      <w:pPr>
        <w:spacing w:before="145" w:line="222" w:lineRule="auto"/>
        <w:ind w:left="3859"/>
        <w:rPr>
          <w:rFonts w:ascii="仿宋" w:hAnsi="仿宋" w:eastAsia="仿宋" w:cs="仿宋"/>
          <w:sz w:val="30"/>
          <w:szCs w:val="30"/>
        </w:rPr>
      </w:pPr>
      <w:r>
        <w:rPr>
          <w:rFonts w:ascii="仿宋" w:hAnsi="仿宋" w:eastAsia="仿宋" w:cs="仿宋"/>
          <w:b/>
          <w:bCs/>
          <w:spacing w:val="1"/>
          <w:sz w:val="30"/>
          <w:szCs w:val="30"/>
        </w:rPr>
        <w:t>续基本情况</w:t>
      </w:r>
    </w:p>
    <w:p w14:paraId="13E5AA43">
      <w:pPr>
        <w:spacing w:line="88" w:lineRule="exact"/>
      </w:pPr>
    </w:p>
    <w:tbl>
      <w:tblPr>
        <w:tblStyle w:val="5"/>
        <w:tblW w:w="91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13"/>
        <w:gridCol w:w="829"/>
        <w:gridCol w:w="1908"/>
        <w:gridCol w:w="1529"/>
        <w:gridCol w:w="2277"/>
        <w:gridCol w:w="924"/>
      </w:tblGrid>
      <w:tr w14:paraId="00E7C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1713" w:type="dxa"/>
            <w:vMerge w:val="restart"/>
            <w:tcBorders>
              <w:bottom w:val="nil"/>
            </w:tcBorders>
            <w:vAlign w:val="top"/>
          </w:tcPr>
          <w:p w14:paraId="6A468E82">
            <w:pPr>
              <w:spacing w:line="300" w:lineRule="auto"/>
              <w:rPr>
                <w:rFonts w:ascii="Arial"/>
                <w:sz w:val="21"/>
              </w:rPr>
            </w:pPr>
          </w:p>
          <w:p w14:paraId="7C8C2BB5">
            <w:pPr>
              <w:spacing w:line="301" w:lineRule="auto"/>
              <w:rPr>
                <w:rFonts w:ascii="Arial"/>
                <w:sz w:val="21"/>
              </w:rPr>
            </w:pPr>
          </w:p>
          <w:p w14:paraId="18EAFEFC">
            <w:pPr>
              <w:pStyle w:val="6"/>
              <w:spacing w:before="78" w:line="249" w:lineRule="auto"/>
              <w:ind w:left="125" w:right="126" w:firstLine="119"/>
              <w:rPr>
                <w:sz w:val="24"/>
                <w:szCs w:val="24"/>
              </w:rPr>
            </w:pPr>
            <w:r>
              <w:rPr>
                <w:spacing w:val="2"/>
                <w:sz w:val="24"/>
                <w:szCs w:val="24"/>
              </w:rPr>
              <w:t>方法依据及</w:t>
            </w:r>
            <w:r>
              <w:rPr>
                <w:spacing w:val="1"/>
                <w:sz w:val="24"/>
                <w:szCs w:val="24"/>
              </w:rPr>
              <w:t xml:space="preserve">  主要检测设备</w:t>
            </w:r>
          </w:p>
        </w:tc>
        <w:tc>
          <w:tcPr>
            <w:tcW w:w="829" w:type="dxa"/>
            <w:vAlign w:val="top"/>
          </w:tcPr>
          <w:p w14:paraId="7859DC22">
            <w:pPr>
              <w:pStyle w:val="6"/>
              <w:spacing w:before="25" w:line="218" w:lineRule="auto"/>
              <w:ind w:left="162" w:right="131"/>
              <w:rPr>
                <w:sz w:val="24"/>
                <w:szCs w:val="24"/>
              </w:rPr>
            </w:pPr>
            <w:r>
              <w:rPr>
                <w:spacing w:val="9"/>
                <w:sz w:val="24"/>
                <w:szCs w:val="24"/>
              </w:rPr>
              <w:t>检测</w:t>
            </w:r>
            <w:r>
              <w:rPr>
                <w:sz w:val="24"/>
                <w:szCs w:val="24"/>
              </w:rPr>
              <w:t xml:space="preserve"> </w:t>
            </w:r>
            <w:r>
              <w:rPr>
                <w:spacing w:val="-35"/>
                <w:sz w:val="24"/>
                <w:szCs w:val="24"/>
              </w:rPr>
              <w:t>项</w:t>
            </w:r>
            <w:r>
              <w:rPr>
                <w:spacing w:val="-6"/>
                <w:sz w:val="24"/>
                <w:szCs w:val="24"/>
              </w:rPr>
              <w:t xml:space="preserve"> </w:t>
            </w:r>
            <w:r>
              <w:rPr>
                <w:spacing w:val="-35"/>
                <w:sz w:val="24"/>
                <w:szCs w:val="24"/>
              </w:rPr>
              <w:t>目</w:t>
            </w:r>
          </w:p>
        </w:tc>
        <w:tc>
          <w:tcPr>
            <w:tcW w:w="1908" w:type="dxa"/>
            <w:vAlign w:val="top"/>
          </w:tcPr>
          <w:p w14:paraId="4C2AACD2">
            <w:pPr>
              <w:pStyle w:val="6"/>
              <w:spacing w:before="183" w:line="219" w:lineRule="auto"/>
              <w:ind w:left="223"/>
              <w:rPr>
                <w:sz w:val="24"/>
                <w:szCs w:val="24"/>
              </w:rPr>
            </w:pPr>
            <w:r>
              <w:rPr>
                <w:spacing w:val="2"/>
                <w:sz w:val="24"/>
                <w:szCs w:val="24"/>
              </w:rPr>
              <w:t>检测方法依据</w:t>
            </w:r>
          </w:p>
        </w:tc>
        <w:tc>
          <w:tcPr>
            <w:tcW w:w="1529" w:type="dxa"/>
            <w:vAlign w:val="top"/>
          </w:tcPr>
          <w:p w14:paraId="2B493DEF">
            <w:pPr>
              <w:pStyle w:val="6"/>
              <w:spacing w:before="25" w:line="219" w:lineRule="auto"/>
              <w:ind w:left="275"/>
              <w:rPr>
                <w:sz w:val="24"/>
                <w:szCs w:val="24"/>
              </w:rPr>
            </w:pPr>
            <w:r>
              <w:rPr>
                <w:spacing w:val="7"/>
                <w:sz w:val="24"/>
                <w:szCs w:val="24"/>
              </w:rPr>
              <w:t>最低检出</w:t>
            </w:r>
          </w:p>
          <w:p w14:paraId="5DBE03CA">
            <w:pPr>
              <w:pStyle w:val="6"/>
              <w:spacing w:before="15" w:line="205" w:lineRule="auto"/>
              <w:ind w:left="275"/>
              <w:rPr>
                <w:sz w:val="24"/>
                <w:szCs w:val="24"/>
              </w:rPr>
            </w:pPr>
            <w:r>
              <w:rPr>
                <w:spacing w:val="3"/>
                <w:sz w:val="24"/>
                <w:szCs w:val="24"/>
              </w:rPr>
              <w:t>限或浓度</w:t>
            </w:r>
          </w:p>
        </w:tc>
        <w:tc>
          <w:tcPr>
            <w:tcW w:w="2277" w:type="dxa"/>
            <w:vAlign w:val="top"/>
          </w:tcPr>
          <w:p w14:paraId="3A9F2FF4">
            <w:pPr>
              <w:pStyle w:val="6"/>
              <w:spacing w:before="25" w:line="218" w:lineRule="auto"/>
              <w:ind w:left="536" w:right="516" w:firstLine="120"/>
              <w:rPr>
                <w:sz w:val="24"/>
                <w:szCs w:val="24"/>
              </w:rPr>
            </w:pPr>
            <w:r>
              <w:rPr>
                <w:spacing w:val="4"/>
                <w:sz w:val="24"/>
                <w:szCs w:val="24"/>
              </w:rPr>
              <w:t>主要检测</w:t>
            </w:r>
            <w:r>
              <w:rPr>
                <w:spacing w:val="1"/>
                <w:sz w:val="24"/>
                <w:szCs w:val="24"/>
              </w:rPr>
              <w:t xml:space="preserve">  </w:t>
            </w:r>
            <w:r>
              <w:rPr>
                <w:spacing w:val="2"/>
                <w:sz w:val="24"/>
                <w:szCs w:val="24"/>
              </w:rPr>
              <w:t>设备及编号</w:t>
            </w:r>
          </w:p>
        </w:tc>
        <w:tc>
          <w:tcPr>
            <w:tcW w:w="924" w:type="dxa"/>
            <w:vAlign w:val="top"/>
          </w:tcPr>
          <w:p w14:paraId="3EB5381B">
            <w:pPr>
              <w:pStyle w:val="6"/>
              <w:spacing w:before="185" w:line="220" w:lineRule="auto"/>
              <w:ind w:left="99"/>
              <w:rPr>
                <w:sz w:val="24"/>
                <w:szCs w:val="24"/>
              </w:rPr>
            </w:pPr>
            <w:r>
              <w:rPr>
                <w:spacing w:val="10"/>
                <w:sz w:val="24"/>
                <w:szCs w:val="24"/>
              </w:rPr>
              <w:t>分析员</w:t>
            </w:r>
          </w:p>
        </w:tc>
      </w:tr>
      <w:tr w14:paraId="0FD93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8" w:hRule="atLeast"/>
        </w:trPr>
        <w:tc>
          <w:tcPr>
            <w:tcW w:w="1713" w:type="dxa"/>
            <w:vMerge w:val="continue"/>
            <w:tcBorders>
              <w:top w:val="nil"/>
            </w:tcBorders>
            <w:vAlign w:val="top"/>
          </w:tcPr>
          <w:p w14:paraId="1440053B">
            <w:pPr>
              <w:rPr>
                <w:rFonts w:ascii="Arial"/>
                <w:sz w:val="21"/>
              </w:rPr>
            </w:pPr>
          </w:p>
        </w:tc>
        <w:tc>
          <w:tcPr>
            <w:tcW w:w="829" w:type="dxa"/>
            <w:vAlign w:val="top"/>
          </w:tcPr>
          <w:p w14:paraId="33D1028C">
            <w:pPr>
              <w:pStyle w:val="6"/>
              <w:spacing w:before="262" w:line="217" w:lineRule="auto"/>
              <w:ind w:left="162"/>
              <w:rPr>
                <w:sz w:val="24"/>
                <w:szCs w:val="24"/>
              </w:rPr>
            </w:pPr>
            <w:r>
              <w:rPr>
                <w:spacing w:val="5"/>
                <w:sz w:val="24"/>
                <w:szCs w:val="24"/>
              </w:rPr>
              <w:t>林格</w:t>
            </w:r>
          </w:p>
          <w:p w14:paraId="5D0D0221">
            <w:pPr>
              <w:pStyle w:val="6"/>
              <w:spacing w:before="2" w:line="205" w:lineRule="auto"/>
              <w:ind w:left="261" w:right="161" w:hanging="99"/>
              <w:rPr>
                <w:sz w:val="24"/>
                <w:szCs w:val="24"/>
              </w:rPr>
            </w:pPr>
            <w:r>
              <w:rPr>
                <w:spacing w:val="7"/>
                <w:sz w:val="24"/>
                <w:szCs w:val="24"/>
              </w:rPr>
              <w:t>曼黑</w:t>
            </w:r>
            <w:r>
              <w:rPr>
                <w:sz w:val="24"/>
                <w:szCs w:val="24"/>
              </w:rPr>
              <w:t xml:space="preserve"> 度</w:t>
            </w:r>
          </w:p>
        </w:tc>
        <w:tc>
          <w:tcPr>
            <w:tcW w:w="1908" w:type="dxa"/>
            <w:vAlign w:val="top"/>
          </w:tcPr>
          <w:p w14:paraId="60F0F818">
            <w:pPr>
              <w:pStyle w:val="6"/>
              <w:spacing w:before="43" w:line="192" w:lineRule="auto"/>
              <w:ind w:left="43"/>
              <w:rPr>
                <w:sz w:val="24"/>
                <w:szCs w:val="24"/>
              </w:rPr>
            </w:pPr>
            <w:r>
              <w:rPr>
                <w:spacing w:val="-1"/>
                <w:sz w:val="24"/>
                <w:szCs w:val="24"/>
              </w:rPr>
              <w:t>《空气和废气监</w:t>
            </w:r>
          </w:p>
          <w:p w14:paraId="681124D0">
            <w:pPr>
              <w:pStyle w:val="6"/>
              <w:spacing w:before="1" w:line="192" w:lineRule="auto"/>
              <w:ind w:left="43"/>
              <w:rPr>
                <w:sz w:val="24"/>
                <w:szCs w:val="24"/>
              </w:rPr>
            </w:pPr>
            <w:r>
              <w:rPr>
                <w:spacing w:val="1"/>
                <w:sz w:val="24"/>
                <w:szCs w:val="24"/>
              </w:rPr>
              <w:t>测分析方法》(第</w:t>
            </w:r>
          </w:p>
          <w:p w14:paraId="574E491B">
            <w:pPr>
              <w:pStyle w:val="6"/>
              <w:spacing w:line="191" w:lineRule="auto"/>
              <w:ind w:left="163"/>
              <w:rPr>
                <w:sz w:val="24"/>
                <w:szCs w:val="24"/>
              </w:rPr>
            </w:pPr>
            <w:r>
              <w:rPr>
                <w:spacing w:val="1"/>
                <w:sz w:val="24"/>
                <w:szCs w:val="24"/>
              </w:rPr>
              <w:t>四版)国家环保</w:t>
            </w:r>
          </w:p>
          <w:p w14:paraId="07BA17FD">
            <w:pPr>
              <w:pStyle w:val="6"/>
              <w:spacing w:before="1" w:line="192" w:lineRule="auto"/>
              <w:ind w:left="163"/>
              <w:rPr>
                <w:sz w:val="24"/>
                <w:szCs w:val="24"/>
              </w:rPr>
            </w:pPr>
            <w:r>
              <w:rPr>
                <w:spacing w:val="2"/>
                <w:sz w:val="24"/>
                <w:szCs w:val="24"/>
              </w:rPr>
              <w:t>总局(2003年增</w:t>
            </w:r>
          </w:p>
          <w:p w14:paraId="7B293DF9">
            <w:pPr>
              <w:pStyle w:val="6"/>
              <w:spacing w:line="195" w:lineRule="auto"/>
              <w:ind w:left="603"/>
              <w:rPr>
                <w:sz w:val="24"/>
                <w:szCs w:val="24"/>
              </w:rPr>
            </w:pPr>
            <w:r>
              <w:rPr>
                <w:spacing w:val="17"/>
                <w:sz w:val="24"/>
                <w:szCs w:val="24"/>
              </w:rPr>
              <w:t>补版)</w:t>
            </w:r>
          </w:p>
        </w:tc>
        <w:tc>
          <w:tcPr>
            <w:tcW w:w="1529" w:type="dxa"/>
            <w:vAlign w:val="top"/>
          </w:tcPr>
          <w:p w14:paraId="1972FA2B">
            <w:pPr>
              <w:spacing w:line="287" w:lineRule="auto"/>
              <w:rPr>
                <w:rFonts w:ascii="Arial"/>
                <w:sz w:val="21"/>
              </w:rPr>
            </w:pPr>
          </w:p>
          <w:p w14:paraId="3D3771E1">
            <w:pPr>
              <w:spacing w:line="288" w:lineRule="auto"/>
              <w:rPr>
                <w:rFonts w:ascii="Arial"/>
                <w:sz w:val="21"/>
              </w:rPr>
            </w:pPr>
          </w:p>
          <w:p w14:paraId="7D8E322B">
            <w:pPr>
              <w:pStyle w:val="6"/>
              <w:spacing w:before="78" w:line="186" w:lineRule="exact"/>
              <w:ind w:left="635"/>
              <w:rPr>
                <w:sz w:val="24"/>
                <w:szCs w:val="24"/>
              </w:rPr>
            </w:pPr>
            <w:r>
              <w:rPr>
                <w:position w:val="-5"/>
                <w:sz w:val="24"/>
                <w:szCs w:val="24"/>
              </w:rPr>
              <w:t>一</w:t>
            </w:r>
          </w:p>
        </w:tc>
        <w:tc>
          <w:tcPr>
            <w:tcW w:w="2277" w:type="dxa"/>
            <w:vAlign w:val="top"/>
          </w:tcPr>
          <w:p w14:paraId="707234A2">
            <w:pPr>
              <w:pStyle w:val="6"/>
              <w:spacing w:before="291" w:line="201" w:lineRule="auto"/>
              <w:ind w:left="176"/>
              <w:rPr>
                <w:sz w:val="24"/>
                <w:szCs w:val="24"/>
              </w:rPr>
            </w:pPr>
            <w:r>
              <w:rPr>
                <w:sz w:val="24"/>
                <w:szCs w:val="24"/>
              </w:rPr>
              <w:t>JCP</w:t>
            </w:r>
            <w:r>
              <w:rPr>
                <w:spacing w:val="2"/>
                <w:sz w:val="24"/>
                <w:szCs w:val="24"/>
              </w:rPr>
              <w:t>-</w:t>
            </w:r>
            <w:r>
              <w:rPr>
                <w:sz w:val="24"/>
                <w:szCs w:val="24"/>
              </w:rPr>
              <w:t>HA</w:t>
            </w:r>
            <w:r>
              <w:rPr>
                <w:spacing w:val="2"/>
                <w:sz w:val="24"/>
                <w:szCs w:val="24"/>
              </w:rPr>
              <w:t>林格曼黑度</w:t>
            </w:r>
          </w:p>
          <w:p w14:paraId="2CD65AE0">
            <w:pPr>
              <w:pStyle w:val="6"/>
              <w:spacing w:before="1" w:line="202" w:lineRule="auto"/>
              <w:ind w:left="776"/>
              <w:rPr>
                <w:sz w:val="24"/>
                <w:szCs w:val="24"/>
              </w:rPr>
            </w:pPr>
            <w:r>
              <w:rPr>
                <w:spacing w:val="3"/>
                <w:sz w:val="24"/>
                <w:szCs w:val="24"/>
              </w:rPr>
              <w:t>测试仪</w:t>
            </w:r>
          </w:p>
          <w:p w14:paraId="508F61E3">
            <w:pPr>
              <w:pStyle w:val="6"/>
              <w:spacing w:line="222" w:lineRule="auto"/>
              <w:ind w:left="356"/>
              <w:rPr>
                <w:sz w:val="24"/>
                <w:szCs w:val="24"/>
              </w:rPr>
            </w:pPr>
            <w:r>
              <w:rPr>
                <w:spacing w:val="-4"/>
                <w:sz w:val="24"/>
                <w:szCs w:val="24"/>
              </w:rPr>
              <w:t>(YNDQ/XC-114)</w:t>
            </w:r>
          </w:p>
        </w:tc>
        <w:tc>
          <w:tcPr>
            <w:tcW w:w="924" w:type="dxa"/>
            <w:vAlign w:val="top"/>
          </w:tcPr>
          <w:p w14:paraId="72FF9E8B">
            <w:pPr>
              <w:spacing w:line="313" w:lineRule="auto"/>
              <w:rPr>
                <w:rFonts w:ascii="Arial"/>
                <w:sz w:val="21"/>
              </w:rPr>
            </w:pPr>
          </w:p>
          <w:p w14:paraId="6C637C08">
            <w:pPr>
              <w:pStyle w:val="6"/>
              <w:spacing w:before="78"/>
              <w:ind w:left="158" w:right="105" w:hanging="59"/>
              <w:rPr>
                <w:sz w:val="24"/>
                <w:szCs w:val="24"/>
              </w:rPr>
            </w:pPr>
            <w:r>
              <w:rPr>
                <w:spacing w:val="-4"/>
                <w:sz w:val="24"/>
                <w:szCs w:val="24"/>
              </w:rPr>
              <w:t>彭尊娅</w:t>
            </w:r>
            <w:r>
              <w:rPr>
                <w:sz w:val="24"/>
                <w:szCs w:val="24"/>
              </w:rPr>
              <w:t xml:space="preserve"> </w:t>
            </w:r>
            <w:r>
              <w:rPr>
                <w:spacing w:val="-5"/>
                <w:sz w:val="24"/>
                <w:szCs w:val="24"/>
              </w:rPr>
              <w:t>包</w:t>
            </w:r>
            <w:r>
              <w:rPr>
                <w:spacing w:val="32"/>
                <w:sz w:val="24"/>
                <w:szCs w:val="24"/>
              </w:rPr>
              <w:t xml:space="preserve"> </w:t>
            </w:r>
            <w:r>
              <w:rPr>
                <w:spacing w:val="-5"/>
                <w:sz w:val="24"/>
                <w:szCs w:val="24"/>
              </w:rPr>
              <w:t>颖</w:t>
            </w:r>
          </w:p>
        </w:tc>
      </w:tr>
    </w:tbl>
    <w:p w14:paraId="212740C0">
      <w:pPr>
        <w:pStyle w:val="2"/>
      </w:pPr>
    </w:p>
    <w:p w14:paraId="1F5AAE45">
      <w:pPr>
        <w:sectPr>
          <w:headerReference r:id="rId150" w:type="default"/>
          <w:pgSz w:w="11900" w:h="16840"/>
          <w:pgMar w:top="1570" w:right="1385" w:bottom="400" w:left="1324" w:header="1262" w:footer="0" w:gutter="0"/>
          <w:cols w:space="720" w:num="1"/>
        </w:sectPr>
      </w:pPr>
    </w:p>
    <w:p w14:paraId="4A5D66B0">
      <w:pPr>
        <w:spacing w:before="52" w:line="184" w:lineRule="auto"/>
        <w:ind w:left="3208"/>
        <w:rPr>
          <w:rFonts w:ascii="宋体" w:hAnsi="宋体" w:eastAsia="宋体" w:cs="宋体"/>
          <w:sz w:val="27"/>
          <w:szCs w:val="27"/>
        </w:rPr>
      </w:pPr>
      <w:r>
        <w:rPr>
          <w:rFonts w:ascii="宋体" w:hAnsi="宋体" w:eastAsia="宋体" w:cs="宋体"/>
          <w:b/>
          <w:bCs/>
          <w:spacing w:val="-6"/>
          <w:sz w:val="27"/>
          <w:szCs w:val="27"/>
        </w:rPr>
        <w:t>固定污</w:t>
      </w:r>
      <w:r>
        <w:rPr>
          <w:rFonts w:ascii="宋体" w:hAnsi="宋体" w:eastAsia="宋体" w:cs="宋体"/>
          <w:spacing w:val="27"/>
          <w:sz w:val="27"/>
          <w:szCs w:val="27"/>
        </w:rPr>
        <w:t xml:space="preserve"> </w:t>
      </w:r>
      <w:r>
        <w:rPr>
          <w:rFonts w:ascii="宋体" w:hAnsi="宋体" w:eastAsia="宋体" w:cs="宋体"/>
          <w:b/>
          <w:bCs/>
          <w:spacing w:val="-6"/>
          <w:sz w:val="27"/>
          <w:szCs w:val="27"/>
        </w:rPr>
        <w:t>染源检测结</w:t>
      </w:r>
      <w:r>
        <w:rPr>
          <w:rFonts w:ascii="宋体" w:hAnsi="宋体" w:eastAsia="宋体" w:cs="宋体"/>
          <w:spacing w:val="24"/>
          <w:sz w:val="27"/>
          <w:szCs w:val="27"/>
        </w:rPr>
        <w:t xml:space="preserve"> </w:t>
      </w:r>
      <w:r>
        <w:rPr>
          <w:rFonts w:ascii="宋体" w:hAnsi="宋体" w:eastAsia="宋体" w:cs="宋体"/>
          <w:b/>
          <w:bCs/>
          <w:spacing w:val="-6"/>
          <w:sz w:val="27"/>
          <w:szCs w:val="27"/>
        </w:rPr>
        <w:t>果</w:t>
      </w:r>
    </w:p>
    <w:tbl>
      <w:tblPr>
        <w:tblStyle w:val="5"/>
        <w:tblW w:w="93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03"/>
        <w:gridCol w:w="819"/>
        <w:gridCol w:w="459"/>
        <w:gridCol w:w="380"/>
        <w:gridCol w:w="939"/>
        <w:gridCol w:w="410"/>
        <w:gridCol w:w="529"/>
        <w:gridCol w:w="569"/>
        <w:gridCol w:w="370"/>
        <w:gridCol w:w="320"/>
        <w:gridCol w:w="619"/>
        <w:gridCol w:w="949"/>
        <w:gridCol w:w="934"/>
      </w:tblGrid>
      <w:tr w14:paraId="70F5C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5010" w:type="dxa"/>
            <w:gridSpan w:val="6"/>
            <w:vAlign w:val="top"/>
          </w:tcPr>
          <w:p w14:paraId="738A3B66">
            <w:pPr>
              <w:pStyle w:val="6"/>
              <w:spacing w:before="92" w:line="219" w:lineRule="auto"/>
              <w:ind w:left="95"/>
            </w:pPr>
            <w:r>
              <w:rPr>
                <w:spacing w:val="2"/>
              </w:rPr>
              <w:t>采样地点：锅炉废气排放口</w:t>
            </w:r>
          </w:p>
        </w:tc>
        <w:tc>
          <w:tcPr>
            <w:tcW w:w="4290" w:type="dxa"/>
            <w:gridSpan w:val="7"/>
            <w:vAlign w:val="top"/>
          </w:tcPr>
          <w:p w14:paraId="68BDED67">
            <w:pPr>
              <w:pStyle w:val="6"/>
              <w:spacing w:before="93" w:line="219" w:lineRule="auto"/>
              <w:ind w:left="105"/>
            </w:pPr>
            <w:r>
              <w:rPr>
                <w:spacing w:val="-1"/>
              </w:rPr>
              <w:t>排气筒高度：16m</w:t>
            </w:r>
          </w:p>
        </w:tc>
      </w:tr>
      <w:tr w14:paraId="78646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5010" w:type="dxa"/>
            <w:gridSpan w:val="6"/>
            <w:vAlign w:val="top"/>
          </w:tcPr>
          <w:p w14:paraId="016104BE">
            <w:pPr>
              <w:pStyle w:val="6"/>
              <w:spacing w:before="79" w:line="220" w:lineRule="auto"/>
              <w:ind w:left="95"/>
            </w:pPr>
            <w:r>
              <w:rPr>
                <w:spacing w:val="2"/>
              </w:rPr>
              <w:t>污染源名称及型号：天然气锅炉(</w:t>
            </w:r>
            <w:r>
              <w:t>LSS</w:t>
            </w:r>
            <w:r>
              <w:rPr>
                <w:spacing w:val="2"/>
              </w:rPr>
              <w:t>4.0-1.0-Q)</w:t>
            </w:r>
          </w:p>
        </w:tc>
        <w:tc>
          <w:tcPr>
            <w:tcW w:w="4290" w:type="dxa"/>
            <w:gridSpan w:val="7"/>
            <w:vAlign w:val="top"/>
          </w:tcPr>
          <w:p w14:paraId="018657E5">
            <w:pPr>
              <w:pStyle w:val="6"/>
              <w:spacing w:before="79" w:line="221" w:lineRule="auto"/>
              <w:ind w:left="105"/>
            </w:pPr>
            <w:r>
              <w:rPr>
                <w:spacing w:val="2"/>
              </w:rPr>
              <w:t>治理设施：/</w:t>
            </w:r>
          </w:p>
        </w:tc>
      </w:tr>
      <w:tr w14:paraId="77C07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5010" w:type="dxa"/>
            <w:gridSpan w:val="6"/>
            <w:vAlign w:val="top"/>
          </w:tcPr>
          <w:p w14:paraId="0DA4B5DB">
            <w:pPr>
              <w:pStyle w:val="6"/>
              <w:spacing w:before="89" w:line="219" w:lineRule="auto"/>
              <w:ind w:left="95"/>
            </w:pPr>
            <w:r>
              <w:rPr>
                <w:spacing w:val="2"/>
              </w:rPr>
              <w:t>安装时间：2020年02月20日</w:t>
            </w:r>
          </w:p>
        </w:tc>
        <w:tc>
          <w:tcPr>
            <w:tcW w:w="4290" w:type="dxa"/>
            <w:gridSpan w:val="7"/>
            <w:vAlign w:val="top"/>
          </w:tcPr>
          <w:p w14:paraId="14813AC4">
            <w:pPr>
              <w:pStyle w:val="6"/>
              <w:spacing w:before="90" w:line="220" w:lineRule="auto"/>
              <w:ind w:left="105"/>
            </w:pPr>
            <w:r>
              <w:rPr>
                <w:spacing w:val="2"/>
              </w:rPr>
              <w:t>安装时间：/</w:t>
            </w:r>
          </w:p>
        </w:tc>
      </w:tr>
      <w:tr w14:paraId="6EE7A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5010" w:type="dxa"/>
            <w:gridSpan w:val="6"/>
            <w:vAlign w:val="top"/>
          </w:tcPr>
          <w:p w14:paraId="378C2343">
            <w:pPr>
              <w:pStyle w:val="6"/>
              <w:spacing w:before="91" w:line="220" w:lineRule="auto"/>
              <w:ind w:left="95"/>
            </w:pPr>
            <w:r>
              <w:rPr>
                <w:spacing w:val="1"/>
              </w:rPr>
              <w:t>燃料名称：天然气</w:t>
            </w:r>
          </w:p>
        </w:tc>
        <w:tc>
          <w:tcPr>
            <w:tcW w:w="4290" w:type="dxa"/>
            <w:gridSpan w:val="7"/>
            <w:vAlign w:val="top"/>
          </w:tcPr>
          <w:p w14:paraId="2881AB34">
            <w:pPr>
              <w:pStyle w:val="6"/>
              <w:spacing w:before="89" w:line="219" w:lineRule="auto"/>
              <w:ind w:left="105"/>
            </w:pPr>
            <w:r>
              <w:rPr>
                <w:spacing w:val="2"/>
              </w:rPr>
              <w:t>燃烧方式：/</w:t>
            </w:r>
          </w:p>
        </w:tc>
      </w:tr>
      <w:tr w14:paraId="5BA8E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5010" w:type="dxa"/>
            <w:gridSpan w:val="6"/>
            <w:vAlign w:val="top"/>
          </w:tcPr>
          <w:p w14:paraId="2104E32D">
            <w:pPr>
              <w:pStyle w:val="6"/>
              <w:spacing w:before="79" w:line="219" w:lineRule="auto"/>
              <w:ind w:left="95"/>
            </w:pPr>
            <w:r>
              <w:rPr>
                <w:spacing w:val="2"/>
              </w:rPr>
              <w:t>采样日期：2020年12月20日</w:t>
            </w:r>
          </w:p>
        </w:tc>
        <w:tc>
          <w:tcPr>
            <w:tcW w:w="4290" w:type="dxa"/>
            <w:gridSpan w:val="7"/>
            <w:vAlign w:val="top"/>
          </w:tcPr>
          <w:p w14:paraId="7854DA8C">
            <w:pPr>
              <w:pStyle w:val="6"/>
              <w:spacing w:before="79" w:line="219" w:lineRule="auto"/>
              <w:ind w:left="105"/>
            </w:pPr>
            <w:r>
              <w:rPr>
                <w:spacing w:val="-1"/>
              </w:rPr>
              <w:t>采样人员：彭尊娅、包颖</w:t>
            </w:r>
          </w:p>
        </w:tc>
      </w:tr>
      <w:tr w14:paraId="344F4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5010" w:type="dxa"/>
            <w:gridSpan w:val="6"/>
            <w:vAlign w:val="top"/>
          </w:tcPr>
          <w:p w14:paraId="038EBD6D">
            <w:pPr>
              <w:pStyle w:val="6"/>
              <w:spacing w:before="81" w:line="219" w:lineRule="auto"/>
              <w:ind w:left="95"/>
            </w:pPr>
            <w:r>
              <w:rPr>
                <w:spacing w:val="2"/>
              </w:rPr>
              <w:t>发样时间：2020年12月20日</w:t>
            </w:r>
          </w:p>
        </w:tc>
        <w:tc>
          <w:tcPr>
            <w:tcW w:w="4290" w:type="dxa"/>
            <w:gridSpan w:val="7"/>
            <w:vAlign w:val="top"/>
          </w:tcPr>
          <w:p w14:paraId="6D3D8652">
            <w:pPr>
              <w:pStyle w:val="6"/>
              <w:spacing w:before="81" w:line="219" w:lineRule="auto"/>
              <w:ind w:left="105"/>
            </w:pPr>
            <w:r>
              <w:rPr>
                <w:spacing w:val="2"/>
              </w:rPr>
              <w:t>检测时间：2020年12月20日至21日</w:t>
            </w:r>
          </w:p>
        </w:tc>
      </w:tr>
      <w:tr w14:paraId="55795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5010" w:type="dxa"/>
            <w:gridSpan w:val="6"/>
            <w:vAlign w:val="top"/>
          </w:tcPr>
          <w:p w14:paraId="1884D450">
            <w:pPr>
              <w:pStyle w:val="6"/>
              <w:spacing w:before="281" w:line="219" w:lineRule="auto"/>
              <w:ind w:left="95"/>
            </w:pPr>
            <w:r>
              <w:rPr>
                <w:spacing w:val="2"/>
              </w:rPr>
              <w:t>样品数量：3个</w:t>
            </w:r>
          </w:p>
        </w:tc>
        <w:tc>
          <w:tcPr>
            <w:tcW w:w="4290" w:type="dxa"/>
            <w:gridSpan w:val="7"/>
            <w:vAlign w:val="top"/>
          </w:tcPr>
          <w:p w14:paraId="760510A9">
            <w:pPr>
              <w:pStyle w:val="6"/>
              <w:spacing w:before="161" w:line="236" w:lineRule="auto"/>
              <w:ind w:left="105" w:right="259" w:firstLine="9"/>
            </w:pPr>
            <w:r>
              <w:rPr>
                <w:spacing w:val="-1"/>
              </w:rPr>
              <w:t>采样频次：每天1次，每次采3组数据，</w:t>
            </w:r>
            <w:r>
              <w:rPr>
                <w:spacing w:val="12"/>
              </w:rPr>
              <w:t xml:space="preserve"> </w:t>
            </w:r>
            <w:r>
              <w:rPr>
                <w:spacing w:val="3"/>
              </w:rPr>
              <w:t>监测1天</w:t>
            </w:r>
          </w:p>
        </w:tc>
      </w:tr>
      <w:tr w14:paraId="69DA3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3281" w:type="dxa"/>
            <w:gridSpan w:val="3"/>
            <w:vAlign w:val="top"/>
          </w:tcPr>
          <w:p w14:paraId="51C79C0D">
            <w:pPr>
              <w:pStyle w:val="6"/>
              <w:spacing w:before="93" w:line="220" w:lineRule="auto"/>
              <w:ind w:left="85"/>
            </w:pPr>
            <w:r>
              <w:rPr>
                <w:spacing w:val="2"/>
              </w:rPr>
              <w:t>烟(尾)气温度：105.4℃</w:t>
            </w:r>
          </w:p>
        </w:tc>
        <w:tc>
          <w:tcPr>
            <w:tcW w:w="2827" w:type="dxa"/>
            <w:gridSpan w:val="5"/>
            <w:vAlign w:val="top"/>
          </w:tcPr>
          <w:p w14:paraId="03ED41E3">
            <w:pPr>
              <w:pStyle w:val="6"/>
              <w:spacing w:before="91" w:line="219" w:lineRule="auto"/>
              <w:ind w:left="144"/>
            </w:pPr>
            <w:r>
              <w:rPr>
                <w:spacing w:val="-1"/>
              </w:rPr>
              <w:t>烟(尾)气静压：-0.01KPa</w:t>
            </w:r>
          </w:p>
        </w:tc>
        <w:tc>
          <w:tcPr>
            <w:tcW w:w="3192" w:type="dxa"/>
            <w:gridSpan w:val="5"/>
            <w:vAlign w:val="top"/>
          </w:tcPr>
          <w:p w14:paraId="0108197C">
            <w:pPr>
              <w:pStyle w:val="6"/>
              <w:spacing w:before="93" w:line="220" w:lineRule="auto"/>
              <w:ind w:left="107"/>
            </w:pPr>
            <w:r>
              <w:rPr>
                <w:spacing w:val="-1"/>
              </w:rPr>
              <w:t>烟(尾)气动压：6Pa</w:t>
            </w:r>
          </w:p>
        </w:tc>
      </w:tr>
      <w:tr w14:paraId="3877D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3281" w:type="dxa"/>
            <w:gridSpan w:val="3"/>
            <w:vAlign w:val="top"/>
          </w:tcPr>
          <w:p w14:paraId="26AF74AF">
            <w:pPr>
              <w:pStyle w:val="6"/>
              <w:spacing w:before="93" w:line="221" w:lineRule="auto"/>
              <w:ind w:left="85"/>
            </w:pPr>
            <w:r>
              <w:rPr>
                <w:spacing w:val="1"/>
              </w:rPr>
              <w:t>烟(尾)气流速：3.5m/s</w:t>
            </w:r>
          </w:p>
        </w:tc>
        <w:tc>
          <w:tcPr>
            <w:tcW w:w="2827" w:type="dxa"/>
            <w:gridSpan w:val="5"/>
            <w:vAlign w:val="top"/>
          </w:tcPr>
          <w:p w14:paraId="034D8312">
            <w:pPr>
              <w:pStyle w:val="6"/>
              <w:spacing w:before="91" w:line="219" w:lineRule="auto"/>
              <w:ind w:left="254"/>
            </w:pPr>
            <w:r>
              <w:t>烟(尾)气含氧量：5.1%</w:t>
            </w:r>
          </w:p>
        </w:tc>
        <w:tc>
          <w:tcPr>
            <w:tcW w:w="3192" w:type="dxa"/>
            <w:gridSpan w:val="5"/>
            <w:vAlign w:val="top"/>
          </w:tcPr>
          <w:p w14:paraId="47240641">
            <w:pPr>
              <w:pStyle w:val="6"/>
              <w:spacing w:before="92" w:line="219" w:lineRule="auto"/>
              <w:ind w:left="107"/>
            </w:pPr>
            <w:r>
              <w:rPr>
                <w:spacing w:val="-1"/>
              </w:rPr>
              <w:t>排气筒直径：φ0.8m</w:t>
            </w:r>
          </w:p>
        </w:tc>
      </w:tr>
      <w:tr w14:paraId="549AE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3281" w:type="dxa"/>
            <w:gridSpan w:val="3"/>
            <w:vAlign w:val="top"/>
          </w:tcPr>
          <w:p w14:paraId="6304CAFB">
            <w:pPr>
              <w:pStyle w:val="6"/>
              <w:spacing w:before="82" w:line="219" w:lineRule="auto"/>
              <w:ind w:left="85"/>
            </w:pPr>
            <w:r>
              <w:rPr>
                <w:spacing w:val="-1"/>
              </w:rPr>
              <w:t>烟(尾)气含湿量：6.8%</w:t>
            </w:r>
          </w:p>
        </w:tc>
        <w:tc>
          <w:tcPr>
            <w:tcW w:w="2827" w:type="dxa"/>
            <w:gridSpan w:val="5"/>
            <w:vAlign w:val="top"/>
          </w:tcPr>
          <w:p w14:paraId="648A83EA">
            <w:pPr>
              <w:pStyle w:val="6"/>
              <w:spacing w:before="81" w:line="219" w:lineRule="auto"/>
              <w:ind w:left="124"/>
            </w:pPr>
            <w:r>
              <w:rPr>
                <w:spacing w:val="-1"/>
              </w:rPr>
              <w:t>基准氧含量：3.5%</w:t>
            </w:r>
          </w:p>
        </w:tc>
        <w:tc>
          <w:tcPr>
            <w:tcW w:w="3192" w:type="dxa"/>
            <w:gridSpan w:val="5"/>
            <w:vAlign w:val="top"/>
          </w:tcPr>
          <w:p w14:paraId="42766020">
            <w:pPr>
              <w:pStyle w:val="6"/>
              <w:spacing w:before="82" w:line="219" w:lineRule="auto"/>
              <w:ind w:left="107"/>
            </w:pPr>
            <w:r>
              <w:rPr>
                <w:spacing w:val="11"/>
              </w:rPr>
              <w:t>排气筒截面积：0.5027m²</w:t>
            </w:r>
          </w:p>
        </w:tc>
      </w:tr>
      <w:tr w14:paraId="58DEC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9300" w:type="dxa"/>
            <w:gridSpan w:val="13"/>
            <w:vAlign w:val="top"/>
          </w:tcPr>
          <w:p w14:paraId="45BC8210">
            <w:pPr>
              <w:pStyle w:val="6"/>
              <w:spacing w:before="93" w:line="219" w:lineRule="auto"/>
              <w:ind w:left="4184"/>
            </w:pPr>
            <w:r>
              <w:rPr>
                <w:spacing w:val="3"/>
              </w:rPr>
              <w:t>检测结果</w:t>
            </w:r>
          </w:p>
        </w:tc>
      </w:tr>
      <w:tr w14:paraId="0D15E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2003" w:type="dxa"/>
            <w:vMerge w:val="restart"/>
            <w:tcBorders>
              <w:bottom w:val="nil"/>
            </w:tcBorders>
            <w:vAlign w:val="top"/>
          </w:tcPr>
          <w:p w14:paraId="2039EE66">
            <w:pPr>
              <w:spacing w:line="416" w:lineRule="auto"/>
              <w:rPr>
                <w:rFonts w:ascii="Arial"/>
                <w:sz w:val="21"/>
              </w:rPr>
            </w:pPr>
          </w:p>
          <w:p w14:paraId="695F0E26">
            <w:pPr>
              <w:pStyle w:val="6"/>
              <w:spacing w:before="75" w:line="219" w:lineRule="auto"/>
              <w:ind w:left="535"/>
            </w:pPr>
            <w:r>
              <w:rPr>
                <w:spacing w:val="3"/>
              </w:rPr>
              <w:t>样品编号</w:t>
            </w:r>
          </w:p>
        </w:tc>
        <w:tc>
          <w:tcPr>
            <w:tcW w:w="1658" w:type="dxa"/>
            <w:gridSpan w:val="3"/>
            <w:vMerge w:val="restart"/>
            <w:tcBorders>
              <w:bottom w:val="nil"/>
            </w:tcBorders>
            <w:vAlign w:val="top"/>
          </w:tcPr>
          <w:p w14:paraId="658BE0AA">
            <w:pPr>
              <w:pStyle w:val="6"/>
              <w:spacing w:before="144" w:line="246" w:lineRule="auto"/>
              <w:ind w:left="301" w:right="76" w:hanging="220"/>
            </w:pPr>
            <w:r>
              <w:rPr>
                <w:spacing w:val="-17"/>
              </w:rPr>
              <w:t>烟</w:t>
            </w:r>
            <w:r>
              <w:rPr>
                <w:spacing w:val="7"/>
              </w:rPr>
              <w:t xml:space="preserve"> </w:t>
            </w:r>
            <w:r>
              <w:rPr>
                <w:spacing w:val="-17"/>
              </w:rPr>
              <w:t>(</w:t>
            </w:r>
            <w:r>
              <w:rPr>
                <w:spacing w:val="-36"/>
              </w:rPr>
              <w:t xml:space="preserve"> </w:t>
            </w:r>
            <w:r>
              <w:rPr>
                <w:spacing w:val="-17"/>
              </w:rPr>
              <w:t>尾</w:t>
            </w:r>
            <w:r>
              <w:rPr>
                <w:spacing w:val="-35"/>
              </w:rPr>
              <w:t xml:space="preserve"> </w:t>
            </w:r>
            <w:r>
              <w:rPr>
                <w:spacing w:val="-17"/>
              </w:rPr>
              <w:t>)</w:t>
            </w:r>
            <w:r>
              <w:rPr>
                <w:spacing w:val="-35"/>
              </w:rPr>
              <w:t xml:space="preserve"> </w:t>
            </w:r>
            <w:r>
              <w:rPr>
                <w:spacing w:val="-17"/>
              </w:rPr>
              <w:t>气</w:t>
            </w:r>
            <w:r>
              <w:rPr>
                <w:spacing w:val="-36"/>
              </w:rPr>
              <w:t xml:space="preserve"> </w:t>
            </w:r>
            <w:r>
              <w:rPr>
                <w:spacing w:val="-17"/>
              </w:rPr>
              <w:t>流</w:t>
            </w:r>
            <w:r>
              <w:t xml:space="preserve"> </w:t>
            </w:r>
            <w:r>
              <w:rPr>
                <w:spacing w:val="22"/>
              </w:rPr>
              <w:t>量(m³/h)</w:t>
            </w:r>
          </w:p>
        </w:tc>
        <w:tc>
          <w:tcPr>
            <w:tcW w:w="5639" w:type="dxa"/>
            <w:gridSpan w:val="9"/>
            <w:vAlign w:val="top"/>
          </w:tcPr>
          <w:p w14:paraId="28D71642">
            <w:pPr>
              <w:pStyle w:val="6"/>
              <w:spacing w:before="75" w:line="214" w:lineRule="auto"/>
              <w:ind w:left="2074"/>
            </w:pPr>
            <w:r>
              <w:rPr>
                <w:spacing w:val="24"/>
              </w:rPr>
              <w:t>排放浓度</w:t>
            </w:r>
            <w:r>
              <w:t>mg</w:t>
            </w:r>
            <w:r>
              <w:rPr>
                <w:spacing w:val="24"/>
              </w:rPr>
              <w:t>/m³</w:t>
            </w:r>
          </w:p>
        </w:tc>
      </w:tr>
      <w:tr w14:paraId="26E1B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003" w:type="dxa"/>
            <w:vMerge w:val="continue"/>
            <w:tcBorders>
              <w:top w:val="nil"/>
              <w:bottom w:val="nil"/>
            </w:tcBorders>
            <w:vAlign w:val="top"/>
          </w:tcPr>
          <w:p w14:paraId="08F1E9A2">
            <w:pPr>
              <w:rPr>
                <w:rFonts w:ascii="Arial"/>
                <w:sz w:val="21"/>
              </w:rPr>
            </w:pPr>
          </w:p>
        </w:tc>
        <w:tc>
          <w:tcPr>
            <w:tcW w:w="1658" w:type="dxa"/>
            <w:gridSpan w:val="3"/>
            <w:vMerge w:val="continue"/>
            <w:tcBorders>
              <w:top w:val="nil"/>
            </w:tcBorders>
            <w:vAlign w:val="top"/>
          </w:tcPr>
          <w:p w14:paraId="0B0F25DA">
            <w:pPr>
              <w:rPr>
                <w:rFonts w:ascii="Arial"/>
                <w:sz w:val="21"/>
              </w:rPr>
            </w:pPr>
          </w:p>
        </w:tc>
        <w:tc>
          <w:tcPr>
            <w:tcW w:w="1878" w:type="dxa"/>
            <w:gridSpan w:val="3"/>
            <w:vAlign w:val="top"/>
          </w:tcPr>
          <w:p w14:paraId="38569CAC">
            <w:pPr>
              <w:pStyle w:val="6"/>
              <w:spacing w:before="95" w:line="220" w:lineRule="auto"/>
              <w:ind w:left="584"/>
            </w:pPr>
            <w:r>
              <w:rPr>
                <w:spacing w:val="-2"/>
              </w:rPr>
              <w:t>颗粒物</w:t>
            </w:r>
          </w:p>
        </w:tc>
        <w:tc>
          <w:tcPr>
            <w:tcW w:w="1878" w:type="dxa"/>
            <w:gridSpan w:val="4"/>
            <w:vAlign w:val="top"/>
          </w:tcPr>
          <w:p w14:paraId="461128CF">
            <w:pPr>
              <w:pStyle w:val="6"/>
              <w:spacing w:before="93" w:line="219" w:lineRule="auto"/>
              <w:ind w:left="476"/>
            </w:pPr>
            <w:r>
              <w:rPr>
                <w:spacing w:val="2"/>
              </w:rPr>
              <w:t>二氧化硫</w:t>
            </w:r>
          </w:p>
        </w:tc>
        <w:tc>
          <w:tcPr>
            <w:tcW w:w="1883" w:type="dxa"/>
            <w:gridSpan w:val="2"/>
            <w:vAlign w:val="top"/>
          </w:tcPr>
          <w:p w14:paraId="71391AB8">
            <w:pPr>
              <w:pStyle w:val="6"/>
              <w:spacing w:before="93" w:line="219" w:lineRule="auto"/>
              <w:ind w:left="478"/>
            </w:pPr>
            <w:r>
              <w:rPr>
                <w:spacing w:val="-2"/>
              </w:rPr>
              <w:t>氮氧化物</w:t>
            </w:r>
          </w:p>
        </w:tc>
      </w:tr>
      <w:tr w14:paraId="55490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2003" w:type="dxa"/>
            <w:vMerge w:val="continue"/>
            <w:tcBorders>
              <w:top w:val="nil"/>
            </w:tcBorders>
            <w:vAlign w:val="top"/>
          </w:tcPr>
          <w:p w14:paraId="0680080D">
            <w:pPr>
              <w:rPr>
                <w:rFonts w:ascii="Arial"/>
                <w:sz w:val="21"/>
              </w:rPr>
            </w:pPr>
          </w:p>
        </w:tc>
        <w:tc>
          <w:tcPr>
            <w:tcW w:w="819" w:type="dxa"/>
            <w:vAlign w:val="top"/>
          </w:tcPr>
          <w:p w14:paraId="6B80056B">
            <w:pPr>
              <w:pStyle w:val="6"/>
              <w:spacing w:before="85" w:line="220" w:lineRule="auto"/>
              <w:ind w:left="172"/>
            </w:pPr>
            <w:r>
              <w:rPr>
                <w:spacing w:val="4"/>
              </w:rPr>
              <w:t>工况</w:t>
            </w:r>
          </w:p>
        </w:tc>
        <w:tc>
          <w:tcPr>
            <w:tcW w:w="839" w:type="dxa"/>
            <w:gridSpan w:val="2"/>
            <w:vAlign w:val="top"/>
          </w:tcPr>
          <w:p w14:paraId="44E2D432">
            <w:pPr>
              <w:pStyle w:val="6"/>
              <w:spacing w:before="85" w:line="220" w:lineRule="auto"/>
              <w:ind w:left="182"/>
            </w:pPr>
            <w:r>
              <w:rPr>
                <w:spacing w:val="-3"/>
              </w:rPr>
              <w:t>标况</w:t>
            </w:r>
          </w:p>
        </w:tc>
        <w:tc>
          <w:tcPr>
            <w:tcW w:w="939" w:type="dxa"/>
            <w:vAlign w:val="top"/>
          </w:tcPr>
          <w:p w14:paraId="5F8038AE">
            <w:pPr>
              <w:pStyle w:val="6"/>
              <w:spacing w:before="84" w:line="219" w:lineRule="auto"/>
              <w:ind w:left="114"/>
            </w:pPr>
            <w:r>
              <w:rPr>
                <w:spacing w:val="2"/>
              </w:rPr>
              <w:t>实测值</w:t>
            </w:r>
          </w:p>
        </w:tc>
        <w:tc>
          <w:tcPr>
            <w:tcW w:w="939" w:type="dxa"/>
            <w:gridSpan w:val="2"/>
            <w:vAlign w:val="top"/>
          </w:tcPr>
          <w:p w14:paraId="078E992D">
            <w:pPr>
              <w:pStyle w:val="6"/>
              <w:spacing w:before="84" w:line="219" w:lineRule="auto"/>
              <w:ind w:left="115"/>
            </w:pPr>
            <w:r>
              <w:rPr>
                <w:spacing w:val="-3"/>
              </w:rPr>
              <w:t>折算值</w:t>
            </w:r>
          </w:p>
        </w:tc>
        <w:tc>
          <w:tcPr>
            <w:tcW w:w="939" w:type="dxa"/>
            <w:gridSpan w:val="2"/>
            <w:vAlign w:val="top"/>
          </w:tcPr>
          <w:p w14:paraId="7184B465">
            <w:pPr>
              <w:pStyle w:val="6"/>
              <w:spacing w:before="84" w:line="219" w:lineRule="auto"/>
              <w:ind w:left="115"/>
            </w:pPr>
            <w:r>
              <w:rPr>
                <w:spacing w:val="3"/>
              </w:rPr>
              <w:t>实测值</w:t>
            </w:r>
          </w:p>
        </w:tc>
        <w:tc>
          <w:tcPr>
            <w:tcW w:w="939" w:type="dxa"/>
            <w:gridSpan w:val="2"/>
            <w:vAlign w:val="top"/>
          </w:tcPr>
          <w:p w14:paraId="65EDE95A">
            <w:pPr>
              <w:pStyle w:val="6"/>
              <w:spacing w:before="84" w:line="219" w:lineRule="auto"/>
              <w:ind w:left="117"/>
            </w:pPr>
            <w:r>
              <w:rPr>
                <w:spacing w:val="-3"/>
              </w:rPr>
              <w:t>折算值</w:t>
            </w:r>
          </w:p>
        </w:tc>
        <w:tc>
          <w:tcPr>
            <w:tcW w:w="949" w:type="dxa"/>
            <w:vAlign w:val="top"/>
          </w:tcPr>
          <w:p w14:paraId="4B4D209B">
            <w:pPr>
              <w:pStyle w:val="6"/>
              <w:spacing w:before="84" w:line="219" w:lineRule="auto"/>
              <w:ind w:left="128"/>
            </w:pPr>
            <w:r>
              <w:rPr>
                <w:spacing w:val="2"/>
              </w:rPr>
              <w:t>实测值</w:t>
            </w:r>
          </w:p>
        </w:tc>
        <w:tc>
          <w:tcPr>
            <w:tcW w:w="934" w:type="dxa"/>
            <w:vAlign w:val="top"/>
          </w:tcPr>
          <w:p w14:paraId="09C94538">
            <w:pPr>
              <w:pStyle w:val="6"/>
              <w:spacing w:before="84" w:line="219" w:lineRule="auto"/>
              <w:ind w:left="119"/>
            </w:pPr>
            <w:r>
              <w:rPr>
                <w:spacing w:val="-3"/>
              </w:rPr>
              <w:t>折算值</w:t>
            </w:r>
          </w:p>
        </w:tc>
      </w:tr>
      <w:tr w14:paraId="57C6E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003" w:type="dxa"/>
            <w:vAlign w:val="top"/>
          </w:tcPr>
          <w:p w14:paraId="26D5BC0C">
            <w:pPr>
              <w:pStyle w:val="6"/>
              <w:spacing w:before="102" w:line="224" w:lineRule="auto"/>
              <w:ind w:left="125"/>
            </w:pPr>
            <w:r>
              <w:rPr>
                <w:spacing w:val="-1"/>
              </w:rPr>
              <w:t>Q202041220-1#-1</w:t>
            </w:r>
          </w:p>
        </w:tc>
        <w:tc>
          <w:tcPr>
            <w:tcW w:w="819" w:type="dxa"/>
            <w:vAlign w:val="top"/>
          </w:tcPr>
          <w:p w14:paraId="3DB4CFEA">
            <w:pPr>
              <w:pStyle w:val="6"/>
              <w:spacing w:before="118" w:line="218" w:lineRule="auto"/>
              <w:ind w:left="172"/>
            </w:pPr>
            <w:r>
              <w:rPr>
                <w:spacing w:val="-3"/>
              </w:rPr>
              <w:t>6334</w:t>
            </w:r>
          </w:p>
        </w:tc>
        <w:tc>
          <w:tcPr>
            <w:tcW w:w="839" w:type="dxa"/>
            <w:gridSpan w:val="2"/>
            <w:vAlign w:val="top"/>
          </w:tcPr>
          <w:p w14:paraId="302E1399">
            <w:pPr>
              <w:pStyle w:val="6"/>
              <w:spacing w:before="118" w:line="218" w:lineRule="auto"/>
              <w:ind w:left="182"/>
            </w:pPr>
            <w:r>
              <w:rPr>
                <w:spacing w:val="-2"/>
              </w:rPr>
              <w:t>4203</w:t>
            </w:r>
          </w:p>
        </w:tc>
        <w:tc>
          <w:tcPr>
            <w:tcW w:w="939" w:type="dxa"/>
            <w:vAlign w:val="top"/>
          </w:tcPr>
          <w:p w14:paraId="67A860B8">
            <w:pPr>
              <w:pStyle w:val="6"/>
              <w:spacing w:before="118" w:line="218" w:lineRule="auto"/>
              <w:ind w:left="284"/>
            </w:pPr>
            <w:r>
              <w:rPr>
                <w:spacing w:val="-4"/>
              </w:rPr>
              <w:t>&lt;20</w:t>
            </w:r>
          </w:p>
        </w:tc>
        <w:tc>
          <w:tcPr>
            <w:tcW w:w="939" w:type="dxa"/>
            <w:gridSpan w:val="2"/>
            <w:vAlign w:val="top"/>
          </w:tcPr>
          <w:p w14:paraId="7136DB3E">
            <w:pPr>
              <w:pStyle w:val="6"/>
              <w:spacing w:before="118" w:line="218" w:lineRule="auto"/>
              <w:ind w:left="345"/>
            </w:pPr>
            <w:r>
              <w:rPr>
                <w:spacing w:val="-7"/>
              </w:rPr>
              <w:t>11</w:t>
            </w:r>
          </w:p>
        </w:tc>
        <w:tc>
          <w:tcPr>
            <w:tcW w:w="939" w:type="dxa"/>
            <w:gridSpan w:val="2"/>
            <w:vAlign w:val="top"/>
          </w:tcPr>
          <w:p w14:paraId="153B9EF6">
            <w:pPr>
              <w:pStyle w:val="6"/>
              <w:spacing w:before="118" w:line="218" w:lineRule="auto"/>
              <w:ind w:left="346"/>
            </w:pPr>
            <w:r>
              <w:rPr>
                <w:spacing w:val="-4"/>
              </w:rPr>
              <w:t>&lt;3</w:t>
            </w:r>
          </w:p>
        </w:tc>
        <w:tc>
          <w:tcPr>
            <w:tcW w:w="939" w:type="dxa"/>
            <w:gridSpan w:val="2"/>
            <w:vAlign w:val="top"/>
          </w:tcPr>
          <w:p w14:paraId="63CB2BEB">
            <w:pPr>
              <w:pStyle w:val="6"/>
              <w:spacing w:before="118" w:line="218" w:lineRule="auto"/>
              <w:ind w:left="406"/>
            </w:pPr>
            <w:r>
              <w:t>2</w:t>
            </w:r>
          </w:p>
        </w:tc>
        <w:tc>
          <w:tcPr>
            <w:tcW w:w="949" w:type="dxa"/>
            <w:vAlign w:val="top"/>
          </w:tcPr>
          <w:p w14:paraId="144377F3">
            <w:pPr>
              <w:pStyle w:val="6"/>
              <w:spacing w:before="118" w:line="218" w:lineRule="auto"/>
              <w:ind w:left="357"/>
            </w:pPr>
            <w:r>
              <w:rPr>
                <w:spacing w:val="-3"/>
              </w:rPr>
              <w:t>48</w:t>
            </w:r>
          </w:p>
        </w:tc>
        <w:tc>
          <w:tcPr>
            <w:tcW w:w="934" w:type="dxa"/>
            <w:vAlign w:val="top"/>
          </w:tcPr>
          <w:p w14:paraId="50B39125">
            <w:pPr>
              <w:pStyle w:val="6"/>
              <w:spacing w:before="118" w:line="218" w:lineRule="auto"/>
              <w:ind w:left="349"/>
            </w:pPr>
            <w:r>
              <w:rPr>
                <w:spacing w:val="-4"/>
              </w:rPr>
              <w:t>53</w:t>
            </w:r>
          </w:p>
        </w:tc>
      </w:tr>
      <w:tr w14:paraId="35B55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2003" w:type="dxa"/>
            <w:vAlign w:val="top"/>
          </w:tcPr>
          <w:p w14:paraId="22E22EA3">
            <w:pPr>
              <w:pStyle w:val="6"/>
              <w:spacing w:before="92" w:line="224" w:lineRule="auto"/>
              <w:ind w:left="125"/>
            </w:pPr>
            <w:r>
              <w:rPr>
                <w:spacing w:val="-1"/>
              </w:rPr>
              <w:t>Q202041220-1#-2</w:t>
            </w:r>
          </w:p>
        </w:tc>
        <w:tc>
          <w:tcPr>
            <w:tcW w:w="819" w:type="dxa"/>
            <w:vAlign w:val="top"/>
          </w:tcPr>
          <w:p w14:paraId="22C8DBD2">
            <w:pPr>
              <w:pStyle w:val="6"/>
              <w:spacing w:before="108" w:line="217" w:lineRule="auto"/>
              <w:ind w:left="172"/>
            </w:pPr>
            <w:r>
              <w:rPr>
                <w:spacing w:val="-3"/>
              </w:rPr>
              <w:t>6515</w:t>
            </w:r>
          </w:p>
        </w:tc>
        <w:tc>
          <w:tcPr>
            <w:tcW w:w="839" w:type="dxa"/>
            <w:gridSpan w:val="2"/>
            <w:vAlign w:val="top"/>
          </w:tcPr>
          <w:p w14:paraId="41373096">
            <w:pPr>
              <w:pStyle w:val="6"/>
              <w:spacing w:before="108" w:line="217" w:lineRule="auto"/>
              <w:ind w:left="182"/>
            </w:pPr>
            <w:r>
              <w:rPr>
                <w:spacing w:val="-2"/>
              </w:rPr>
              <w:t>4323</w:t>
            </w:r>
          </w:p>
        </w:tc>
        <w:tc>
          <w:tcPr>
            <w:tcW w:w="939" w:type="dxa"/>
            <w:vAlign w:val="top"/>
          </w:tcPr>
          <w:p w14:paraId="297B4C0F">
            <w:pPr>
              <w:pStyle w:val="6"/>
              <w:spacing w:before="108" w:line="217" w:lineRule="auto"/>
              <w:ind w:left="284"/>
            </w:pPr>
            <w:r>
              <w:rPr>
                <w:spacing w:val="-4"/>
              </w:rPr>
              <w:t>&lt;20</w:t>
            </w:r>
          </w:p>
        </w:tc>
        <w:tc>
          <w:tcPr>
            <w:tcW w:w="939" w:type="dxa"/>
            <w:gridSpan w:val="2"/>
            <w:vAlign w:val="top"/>
          </w:tcPr>
          <w:p w14:paraId="2700D9CE">
            <w:pPr>
              <w:pStyle w:val="6"/>
              <w:spacing w:before="108" w:line="217" w:lineRule="auto"/>
              <w:ind w:left="345"/>
            </w:pPr>
            <w:r>
              <w:rPr>
                <w:spacing w:val="-7"/>
              </w:rPr>
              <w:t>11</w:t>
            </w:r>
          </w:p>
        </w:tc>
        <w:tc>
          <w:tcPr>
            <w:tcW w:w="939" w:type="dxa"/>
            <w:gridSpan w:val="2"/>
            <w:vAlign w:val="top"/>
          </w:tcPr>
          <w:p w14:paraId="1B39133C">
            <w:pPr>
              <w:pStyle w:val="6"/>
              <w:spacing w:before="108" w:line="217" w:lineRule="auto"/>
              <w:ind w:left="346"/>
            </w:pPr>
            <w:r>
              <w:rPr>
                <w:spacing w:val="-4"/>
              </w:rPr>
              <w:t>&lt;3</w:t>
            </w:r>
          </w:p>
        </w:tc>
        <w:tc>
          <w:tcPr>
            <w:tcW w:w="939" w:type="dxa"/>
            <w:gridSpan w:val="2"/>
            <w:vAlign w:val="top"/>
          </w:tcPr>
          <w:p w14:paraId="7B1BD38B">
            <w:pPr>
              <w:pStyle w:val="6"/>
              <w:spacing w:before="108" w:line="217" w:lineRule="auto"/>
              <w:ind w:left="406"/>
            </w:pPr>
            <w:r>
              <w:t>2</w:t>
            </w:r>
          </w:p>
        </w:tc>
        <w:tc>
          <w:tcPr>
            <w:tcW w:w="949" w:type="dxa"/>
            <w:vAlign w:val="top"/>
          </w:tcPr>
          <w:p w14:paraId="46607358">
            <w:pPr>
              <w:pStyle w:val="6"/>
              <w:spacing w:before="108" w:line="217" w:lineRule="auto"/>
              <w:ind w:left="357"/>
            </w:pPr>
            <w:r>
              <w:rPr>
                <w:spacing w:val="-3"/>
              </w:rPr>
              <w:t>49</w:t>
            </w:r>
          </w:p>
        </w:tc>
        <w:tc>
          <w:tcPr>
            <w:tcW w:w="934" w:type="dxa"/>
            <w:vAlign w:val="top"/>
          </w:tcPr>
          <w:p w14:paraId="791A63E0">
            <w:pPr>
              <w:pStyle w:val="6"/>
              <w:spacing w:before="108" w:line="217" w:lineRule="auto"/>
              <w:ind w:left="349"/>
            </w:pPr>
            <w:r>
              <w:rPr>
                <w:spacing w:val="-4"/>
              </w:rPr>
              <w:t>54</w:t>
            </w:r>
          </w:p>
        </w:tc>
      </w:tr>
      <w:tr w14:paraId="3BE0B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003" w:type="dxa"/>
            <w:vAlign w:val="top"/>
          </w:tcPr>
          <w:p w14:paraId="2515850F">
            <w:pPr>
              <w:pStyle w:val="6"/>
              <w:spacing w:before="92" w:line="222" w:lineRule="auto"/>
              <w:ind w:left="125"/>
            </w:pPr>
            <w:r>
              <w:rPr>
                <w:spacing w:val="-1"/>
              </w:rPr>
              <w:t>Q202041220-1#-3</w:t>
            </w:r>
          </w:p>
        </w:tc>
        <w:tc>
          <w:tcPr>
            <w:tcW w:w="819" w:type="dxa"/>
            <w:vAlign w:val="top"/>
          </w:tcPr>
          <w:p w14:paraId="2179199C">
            <w:pPr>
              <w:pStyle w:val="6"/>
              <w:spacing w:before="109" w:line="208" w:lineRule="auto"/>
              <w:ind w:left="172"/>
            </w:pPr>
            <w:r>
              <w:rPr>
                <w:spacing w:val="-3"/>
              </w:rPr>
              <w:t>6153</w:t>
            </w:r>
          </w:p>
        </w:tc>
        <w:tc>
          <w:tcPr>
            <w:tcW w:w="839" w:type="dxa"/>
            <w:gridSpan w:val="2"/>
            <w:vAlign w:val="top"/>
          </w:tcPr>
          <w:p w14:paraId="5958C9C1">
            <w:pPr>
              <w:pStyle w:val="6"/>
              <w:spacing w:before="109" w:line="208" w:lineRule="auto"/>
              <w:ind w:left="182"/>
            </w:pPr>
            <w:r>
              <w:rPr>
                <w:spacing w:val="-2"/>
              </w:rPr>
              <w:t>4083</w:t>
            </w:r>
          </w:p>
        </w:tc>
        <w:tc>
          <w:tcPr>
            <w:tcW w:w="939" w:type="dxa"/>
            <w:vAlign w:val="top"/>
          </w:tcPr>
          <w:p w14:paraId="04D8BB53">
            <w:pPr>
              <w:pStyle w:val="6"/>
              <w:spacing w:before="109" w:line="208" w:lineRule="auto"/>
              <w:ind w:left="284"/>
            </w:pPr>
            <w:r>
              <w:rPr>
                <w:spacing w:val="-4"/>
              </w:rPr>
              <w:t>&lt;20</w:t>
            </w:r>
          </w:p>
        </w:tc>
        <w:tc>
          <w:tcPr>
            <w:tcW w:w="939" w:type="dxa"/>
            <w:gridSpan w:val="2"/>
            <w:vAlign w:val="top"/>
          </w:tcPr>
          <w:p w14:paraId="734DBF75">
            <w:pPr>
              <w:pStyle w:val="6"/>
              <w:spacing w:before="109" w:line="208" w:lineRule="auto"/>
              <w:ind w:left="345"/>
            </w:pPr>
            <w:r>
              <w:rPr>
                <w:spacing w:val="-7"/>
              </w:rPr>
              <w:t>11</w:t>
            </w:r>
          </w:p>
        </w:tc>
        <w:tc>
          <w:tcPr>
            <w:tcW w:w="939" w:type="dxa"/>
            <w:gridSpan w:val="2"/>
            <w:vAlign w:val="top"/>
          </w:tcPr>
          <w:p w14:paraId="306EE6D7">
            <w:pPr>
              <w:pStyle w:val="6"/>
              <w:spacing w:before="109" w:line="208" w:lineRule="auto"/>
              <w:ind w:left="346"/>
            </w:pPr>
            <w:r>
              <w:rPr>
                <w:spacing w:val="-4"/>
              </w:rPr>
              <w:t>&lt;3</w:t>
            </w:r>
          </w:p>
        </w:tc>
        <w:tc>
          <w:tcPr>
            <w:tcW w:w="939" w:type="dxa"/>
            <w:gridSpan w:val="2"/>
            <w:vAlign w:val="top"/>
          </w:tcPr>
          <w:p w14:paraId="423C2ED5">
            <w:pPr>
              <w:pStyle w:val="6"/>
              <w:spacing w:before="109" w:line="208" w:lineRule="auto"/>
              <w:ind w:left="406"/>
            </w:pPr>
            <w:r>
              <w:t>2</w:t>
            </w:r>
          </w:p>
        </w:tc>
        <w:tc>
          <w:tcPr>
            <w:tcW w:w="949" w:type="dxa"/>
            <w:vAlign w:val="top"/>
          </w:tcPr>
          <w:p w14:paraId="630885A8">
            <w:pPr>
              <w:pStyle w:val="6"/>
              <w:spacing w:before="109" w:line="208" w:lineRule="auto"/>
              <w:ind w:left="357"/>
            </w:pPr>
            <w:r>
              <w:rPr>
                <w:spacing w:val="-3"/>
              </w:rPr>
              <w:t>49</w:t>
            </w:r>
          </w:p>
        </w:tc>
        <w:tc>
          <w:tcPr>
            <w:tcW w:w="934" w:type="dxa"/>
            <w:vAlign w:val="top"/>
          </w:tcPr>
          <w:p w14:paraId="6C68EC9A">
            <w:pPr>
              <w:pStyle w:val="6"/>
              <w:spacing w:before="109" w:line="208" w:lineRule="auto"/>
              <w:ind w:left="349"/>
            </w:pPr>
            <w:r>
              <w:rPr>
                <w:spacing w:val="-4"/>
              </w:rPr>
              <w:t>54</w:t>
            </w:r>
          </w:p>
        </w:tc>
      </w:tr>
      <w:tr w14:paraId="4ED42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2003" w:type="dxa"/>
            <w:vAlign w:val="top"/>
          </w:tcPr>
          <w:p w14:paraId="32E51CD8">
            <w:pPr>
              <w:pStyle w:val="6"/>
              <w:spacing w:before="97" w:line="219" w:lineRule="auto"/>
              <w:ind w:left="645"/>
            </w:pPr>
            <w:r>
              <w:rPr>
                <w:spacing w:val="-2"/>
              </w:rPr>
              <w:t>平均值</w:t>
            </w:r>
          </w:p>
        </w:tc>
        <w:tc>
          <w:tcPr>
            <w:tcW w:w="819" w:type="dxa"/>
            <w:vAlign w:val="top"/>
          </w:tcPr>
          <w:p w14:paraId="28370900">
            <w:pPr>
              <w:pStyle w:val="6"/>
              <w:spacing w:before="119" w:line="224" w:lineRule="auto"/>
              <w:ind w:left="172"/>
            </w:pPr>
            <w:r>
              <w:rPr>
                <w:spacing w:val="-3"/>
              </w:rPr>
              <w:t>6334</w:t>
            </w:r>
          </w:p>
        </w:tc>
        <w:tc>
          <w:tcPr>
            <w:tcW w:w="839" w:type="dxa"/>
            <w:gridSpan w:val="2"/>
            <w:vAlign w:val="top"/>
          </w:tcPr>
          <w:p w14:paraId="1DE56843">
            <w:pPr>
              <w:pStyle w:val="6"/>
              <w:spacing w:before="119" w:line="224" w:lineRule="auto"/>
              <w:ind w:left="182"/>
            </w:pPr>
            <w:r>
              <w:rPr>
                <w:spacing w:val="-2"/>
              </w:rPr>
              <w:t>4203</w:t>
            </w:r>
          </w:p>
        </w:tc>
        <w:tc>
          <w:tcPr>
            <w:tcW w:w="939" w:type="dxa"/>
            <w:vAlign w:val="top"/>
          </w:tcPr>
          <w:p w14:paraId="29F0C8EF">
            <w:pPr>
              <w:pStyle w:val="6"/>
              <w:spacing w:before="119" w:line="224" w:lineRule="auto"/>
              <w:ind w:left="284"/>
            </w:pPr>
            <w:r>
              <w:rPr>
                <w:spacing w:val="-4"/>
              </w:rPr>
              <w:t>&lt;20</w:t>
            </w:r>
          </w:p>
        </w:tc>
        <w:tc>
          <w:tcPr>
            <w:tcW w:w="939" w:type="dxa"/>
            <w:gridSpan w:val="2"/>
            <w:vAlign w:val="top"/>
          </w:tcPr>
          <w:p w14:paraId="72CF28FC">
            <w:pPr>
              <w:pStyle w:val="6"/>
              <w:spacing w:before="119" w:line="224" w:lineRule="auto"/>
              <w:ind w:left="345"/>
            </w:pPr>
            <w:r>
              <w:rPr>
                <w:spacing w:val="-7"/>
              </w:rPr>
              <w:t>11</w:t>
            </w:r>
          </w:p>
        </w:tc>
        <w:tc>
          <w:tcPr>
            <w:tcW w:w="939" w:type="dxa"/>
            <w:gridSpan w:val="2"/>
            <w:vAlign w:val="top"/>
          </w:tcPr>
          <w:p w14:paraId="68AD3ECE">
            <w:pPr>
              <w:pStyle w:val="6"/>
              <w:spacing w:before="119" w:line="224" w:lineRule="auto"/>
              <w:ind w:left="346"/>
            </w:pPr>
            <w:r>
              <w:rPr>
                <w:spacing w:val="-4"/>
              </w:rPr>
              <w:t>&lt;3</w:t>
            </w:r>
          </w:p>
        </w:tc>
        <w:tc>
          <w:tcPr>
            <w:tcW w:w="939" w:type="dxa"/>
            <w:gridSpan w:val="2"/>
            <w:vAlign w:val="top"/>
          </w:tcPr>
          <w:p w14:paraId="27A06A5A">
            <w:pPr>
              <w:pStyle w:val="6"/>
              <w:spacing w:before="119" w:line="224" w:lineRule="auto"/>
              <w:ind w:left="406"/>
            </w:pPr>
            <w:r>
              <w:t>2</w:t>
            </w:r>
          </w:p>
        </w:tc>
        <w:tc>
          <w:tcPr>
            <w:tcW w:w="949" w:type="dxa"/>
            <w:vAlign w:val="top"/>
          </w:tcPr>
          <w:p w14:paraId="7BB32B6D">
            <w:pPr>
              <w:pStyle w:val="6"/>
              <w:spacing w:before="119" w:line="224" w:lineRule="auto"/>
              <w:ind w:left="357"/>
            </w:pPr>
            <w:r>
              <w:rPr>
                <w:spacing w:val="-3"/>
              </w:rPr>
              <w:t>49</w:t>
            </w:r>
          </w:p>
        </w:tc>
        <w:tc>
          <w:tcPr>
            <w:tcW w:w="934" w:type="dxa"/>
            <w:vAlign w:val="top"/>
          </w:tcPr>
          <w:p w14:paraId="3AAEFEA5">
            <w:pPr>
              <w:pStyle w:val="6"/>
              <w:spacing w:before="119" w:line="224" w:lineRule="auto"/>
              <w:ind w:left="349"/>
            </w:pPr>
            <w:r>
              <w:rPr>
                <w:spacing w:val="-4"/>
              </w:rPr>
              <w:t>54</w:t>
            </w:r>
          </w:p>
        </w:tc>
      </w:tr>
      <w:tr w14:paraId="11141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3661" w:type="dxa"/>
            <w:gridSpan w:val="4"/>
            <w:vAlign w:val="top"/>
          </w:tcPr>
          <w:p w14:paraId="7E996E76">
            <w:pPr>
              <w:pStyle w:val="6"/>
              <w:spacing w:before="80" w:line="214" w:lineRule="auto"/>
              <w:ind w:left="1015"/>
            </w:pPr>
            <w:r>
              <w:rPr>
                <w:spacing w:val="6"/>
              </w:rPr>
              <w:t>排放速率(</w:t>
            </w:r>
            <w:r>
              <w:t>kg</w:t>
            </w:r>
            <w:r>
              <w:rPr>
                <w:spacing w:val="6"/>
              </w:rPr>
              <w:t>/h)</w:t>
            </w:r>
          </w:p>
        </w:tc>
        <w:tc>
          <w:tcPr>
            <w:tcW w:w="1878" w:type="dxa"/>
            <w:gridSpan w:val="3"/>
            <w:vAlign w:val="top"/>
          </w:tcPr>
          <w:p w14:paraId="3CE64899">
            <w:pPr>
              <w:pStyle w:val="6"/>
              <w:spacing w:before="112" w:line="207" w:lineRule="auto"/>
              <w:ind w:left="354"/>
            </w:pPr>
            <w:r>
              <w:rPr>
                <w:spacing w:val="-1"/>
              </w:rPr>
              <w:t>4.20×10²</w:t>
            </w:r>
          </w:p>
        </w:tc>
        <w:tc>
          <w:tcPr>
            <w:tcW w:w="1878" w:type="dxa"/>
            <w:gridSpan w:val="4"/>
            <w:vAlign w:val="top"/>
          </w:tcPr>
          <w:p w14:paraId="04D654B6">
            <w:pPr>
              <w:pStyle w:val="6"/>
              <w:spacing w:before="73" w:line="238" w:lineRule="auto"/>
              <w:ind w:left="246"/>
            </w:pPr>
            <w:r>
              <w:rPr>
                <w:spacing w:val="-2"/>
              </w:rPr>
              <w:t>6.30×10</w:t>
            </w:r>
            <w:r>
              <w:rPr>
                <w:rFonts w:ascii="Calibri" w:hAnsi="Calibri" w:eastAsia="Calibri" w:cs="Calibri"/>
                <w:spacing w:val="-2"/>
              </w:rPr>
              <w:t>⁻</w:t>
            </w:r>
            <w:r>
              <w:rPr>
                <w:spacing w:val="-2"/>
              </w:rPr>
              <w:t>³</w:t>
            </w:r>
          </w:p>
        </w:tc>
        <w:tc>
          <w:tcPr>
            <w:tcW w:w="1883" w:type="dxa"/>
            <w:gridSpan w:val="2"/>
            <w:vAlign w:val="top"/>
          </w:tcPr>
          <w:p w14:paraId="783F00A4">
            <w:pPr>
              <w:pStyle w:val="6"/>
              <w:spacing w:before="112" w:line="207" w:lineRule="auto"/>
              <w:ind w:left="647"/>
            </w:pPr>
            <w:r>
              <w:rPr>
                <w:spacing w:val="-2"/>
              </w:rPr>
              <w:t>0.206</w:t>
            </w:r>
          </w:p>
        </w:tc>
      </w:tr>
      <w:tr w14:paraId="7A7F1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661" w:type="dxa"/>
            <w:gridSpan w:val="4"/>
            <w:vAlign w:val="top"/>
          </w:tcPr>
          <w:p w14:paraId="4BB229A1">
            <w:pPr>
              <w:pStyle w:val="6"/>
              <w:spacing w:before="48" w:line="202" w:lineRule="auto"/>
              <w:ind w:left="1245"/>
            </w:pPr>
            <w:r>
              <w:rPr>
                <w:spacing w:val="2"/>
              </w:rPr>
              <w:t>林格曼黑度</w:t>
            </w:r>
          </w:p>
        </w:tc>
        <w:tc>
          <w:tcPr>
            <w:tcW w:w="3137" w:type="dxa"/>
            <w:gridSpan w:val="6"/>
            <w:vAlign w:val="top"/>
          </w:tcPr>
          <w:p w14:paraId="59B687B5">
            <w:pPr>
              <w:pStyle w:val="6"/>
              <w:spacing w:before="49" w:line="201" w:lineRule="auto"/>
              <w:ind w:left="664"/>
            </w:pPr>
            <w:r>
              <w:rPr>
                <w:spacing w:val="3"/>
              </w:rPr>
              <w:t>锅炉排放口下风向</w:t>
            </w:r>
          </w:p>
        </w:tc>
        <w:tc>
          <w:tcPr>
            <w:tcW w:w="2502" w:type="dxa"/>
            <w:gridSpan w:val="3"/>
            <w:vAlign w:val="top"/>
          </w:tcPr>
          <w:p w14:paraId="0133B96C">
            <w:pPr>
              <w:pStyle w:val="6"/>
              <w:spacing w:before="72" w:line="183" w:lineRule="auto"/>
              <w:ind w:left="1087"/>
            </w:pPr>
            <w:r>
              <w:rPr>
                <w:spacing w:val="-4"/>
              </w:rPr>
              <w:t>&lt;1</w:t>
            </w:r>
          </w:p>
        </w:tc>
      </w:tr>
      <w:tr w14:paraId="5D631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9300" w:type="dxa"/>
            <w:gridSpan w:val="13"/>
            <w:vAlign w:val="top"/>
          </w:tcPr>
          <w:p w14:paraId="3D788093">
            <w:pPr>
              <w:pStyle w:val="6"/>
              <w:spacing w:before="48" w:line="219" w:lineRule="auto"/>
              <w:ind w:left="95"/>
            </w:pPr>
            <w:r>
              <w:rPr>
                <w:spacing w:val="3"/>
              </w:rPr>
              <w:t>备注：1.当样品检测结果小于检出限时，用检出限的一半来计算排放速率；</w:t>
            </w:r>
          </w:p>
          <w:p w14:paraId="70B0BD43">
            <w:pPr>
              <w:pStyle w:val="6"/>
              <w:spacing w:before="27" w:line="219" w:lineRule="auto"/>
              <w:ind w:left="745"/>
            </w:pPr>
            <w:r>
              <w:t>2.检测结果低于方法检出限时，该项检测结果以“&lt;检出限”表</w:t>
            </w:r>
            <w:r>
              <w:rPr>
                <w:spacing w:val="-1"/>
              </w:rPr>
              <w:t>示。</w:t>
            </w:r>
          </w:p>
        </w:tc>
      </w:tr>
    </w:tbl>
    <w:p w14:paraId="6594C279">
      <w:pPr>
        <w:pStyle w:val="2"/>
      </w:pPr>
    </w:p>
    <w:p w14:paraId="4B6B511B">
      <w:pPr>
        <w:sectPr>
          <w:headerReference r:id="rId151" w:type="default"/>
          <w:pgSz w:w="11900" w:h="16840"/>
          <w:pgMar w:top="1554" w:right="1304" w:bottom="400" w:left="1284" w:header="1292" w:footer="0" w:gutter="0"/>
          <w:cols w:space="720" w:num="1"/>
        </w:sectPr>
      </w:pPr>
    </w:p>
    <w:p w14:paraId="7B9E9B85">
      <w:pPr>
        <w:pStyle w:val="2"/>
        <w:spacing w:line="340" w:lineRule="auto"/>
      </w:pPr>
    </w:p>
    <w:p w14:paraId="09C1CE6B">
      <w:pPr>
        <w:spacing w:before="97" w:line="220" w:lineRule="auto"/>
        <w:ind w:left="2399"/>
        <w:rPr>
          <w:rFonts w:ascii="仿宋" w:hAnsi="仿宋" w:eastAsia="仿宋" w:cs="仿宋"/>
          <w:sz w:val="30"/>
          <w:szCs w:val="30"/>
        </w:rPr>
      </w:pPr>
      <w:r>
        <w:rPr>
          <w:rFonts w:ascii="仿宋" w:hAnsi="仿宋" w:eastAsia="仿宋" w:cs="仿宋"/>
          <w:b/>
          <w:bCs/>
          <w:spacing w:val="-25"/>
          <w:sz w:val="30"/>
          <w:szCs w:val="30"/>
        </w:rPr>
        <w:t>无</w:t>
      </w:r>
      <w:r>
        <w:rPr>
          <w:rFonts w:ascii="仿宋" w:hAnsi="仿宋" w:eastAsia="仿宋" w:cs="仿宋"/>
          <w:spacing w:val="36"/>
          <w:sz w:val="30"/>
          <w:szCs w:val="30"/>
        </w:rPr>
        <w:t xml:space="preserve"> </w:t>
      </w:r>
      <w:r>
        <w:rPr>
          <w:rFonts w:ascii="仿宋" w:hAnsi="仿宋" w:eastAsia="仿宋" w:cs="仿宋"/>
          <w:b/>
          <w:bCs/>
          <w:spacing w:val="-25"/>
          <w:sz w:val="30"/>
          <w:szCs w:val="30"/>
        </w:rPr>
        <w:t>组</w:t>
      </w:r>
      <w:r>
        <w:rPr>
          <w:rFonts w:ascii="仿宋" w:hAnsi="仿宋" w:eastAsia="仿宋" w:cs="仿宋"/>
          <w:spacing w:val="37"/>
          <w:sz w:val="30"/>
          <w:szCs w:val="30"/>
        </w:rPr>
        <w:t xml:space="preserve"> </w:t>
      </w:r>
      <w:r>
        <w:rPr>
          <w:rFonts w:ascii="仿宋" w:hAnsi="仿宋" w:eastAsia="仿宋" w:cs="仿宋"/>
          <w:b/>
          <w:bCs/>
          <w:spacing w:val="-25"/>
          <w:sz w:val="30"/>
          <w:szCs w:val="30"/>
        </w:rPr>
        <w:t>织</w:t>
      </w:r>
      <w:r>
        <w:rPr>
          <w:rFonts w:ascii="仿宋" w:hAnsi="仿宋" w:eastAsia="仿宋" w:cs="仿宋"/>
          <w:spacing w:val="36"/>
          <w:sz w:val="30"/>
          <w:szCs w:val="30"/>
        </w:rPr>
        <w:t xml:space="preserve"> </w:t>
      </w:r>
      <w:r>
        <w:rPr>
          <w:rFonts w:ascii="仿宋" w:hAnsi="仿宋" w:eastAsia="仿宋" w:cs="仿宋"/>
          <w:b/>
          <w:bCs/>
          <w:spacing w:val="-25"/>
          <w:sz w:val="30"/>
          <w:szCs w:val="30"/>
        </w:rPr>
        <w:t>废</w:t>
      </w:r>
      <w:r>
        <w:rPr>
          <w:rFonts w:ascii="仿宋" w:hAnsi="仿宋" w:eastAsia="仿宋" w:cs="仿宋"/>
          <w:spacing w:val="43"/>
          <w:sz w:val="30"/>
          <w:szCs w:val="30"/>
        </w:rPr>
        <w:t xml:space="preserve"> </w:t>
      </w:r>
      <w:r>
        <w:rPr>
          <w:rFonts w:ascii="仿宋" w:hAnsi="仿宋" w:eastAsia="仿宋" w:cs="仿宋"/>
          <w:b/>
          <w:bCs/>
          <w:spacing w:val="-25"/>
          <w:sz w:val="30"/>
          <w:szCs w:val="30"/>
        </w:rPr>
        <w:t>气</w:t>
      </w:r>
      <w:r>
        <w:rPr>
          <w:rFonts w:ascii="仿宋" w:hAnsi="仿宋" w:eastAsia="仿宋" w:cs="仿宋"/>
          <w:spacing w:val="35"/>
          <w:sz w:val="30"/>
          <w:szCs w:val="30"/>
        </w:rPr>
        <w:t xml:space="preserve"> </w:t>
      </w:r>
      <w:r>
        <w:rPr>
          <w:rFonts w:ascii="仿宋" w:hAnsi="仿宋" w:eastAsia="仿宋" w:cs="仿宋"/>
          <w:b/>
          <w:bCs/>
          <w:spacing w:val="-25"/>
          <w:sz w:val="30"/>
          <w:szCs w:val="30"/>
        </w:rPr>
        <w:t>检</w:t>
      </w:r>
      <w:r>
        <w:rPr>
          <w:rFonts w:ascii="仿宋" w:hAnsi="仿宋" w:eastAsia="仿宋" w:cs="仿宋"/>
          <w:spacing w:val="32"/>
          <w:sz w:val="30"/>
          <w:szCs w:val="30"/>
        </w:rPr>
        <w:t xml:space="preserve"> </w:t>
      </w:r>
      <w:r>
        <w:rPr>
          <w:rFonts w:ascii="仿宋" w:hAnsi="仿宋" w:eastAsia="仿宋" w:cs="仿宋"/>
          <w:b/>
          <w:bCs/>
          <w:spacing w:val="-25"/>
          <w:sz w:val="30"/>
          <w:szCs w:val="30"/>
        </w:rPr>
        <w:t>测</w:t>
      </w:r>
      <w:r>
        <w:rPr>
          <w:rFonts w:ascii="仿宋" w:hAnsi="仿宋" w:eastAsia="仿宋" w:cs="仿宋"/>
          <w:spacing w:val="38"/>
          <w:sz w:val="30"/>
          <w:szCs w:val="30"/>
        </w:rPr>
        <w:t xml:space="preserve"> </w:t>
      </w:r>
      <w:r>
        <w:rPr>
          <w:rFonts w:ascii="仿宋" w:hAnsi="仿宋" w:eastAsia="仿宋" w:cs="仿宋"/>
          <w:b/>
          <w:bCs/>
          <w:spacing w:val="-25"/>
          <w:sz w:val="30"/>
          <w:szCs w:val="30"/>
        </w:rPr>
        <w:t>结</w:t>
      </w:r>
      <w:r>
        <w:rPr>
          <w:rFonts w:ascii="仿宋" w:hAnsi="仿宋" w:eastAsia="仿宋" w:cs="仿宋"/>
          <w:spacing w:val="34"/>
          <w:sz w:val="30"/>
          <w:szCs w:val="30"/>
        </w:rPr>
        <w:t xml:space="preserve"> </w:t>
      </w:r>
      <w:r>
        <w:rPr>
          <w:rFonts w:ascii="仿宋" w:hAnsi="仿宋" w:eastAsia="仿宋" w:cs="仿宋"/>
          <w:b/>
          <w:bCs/>
          <w:spacing w:val="-25"/>
          <w:sz w:val="30"/>
          <w:szCs w:val="30"/>
        </w:rPr>
        <w:t>果</w:t>
      </w:r>
      <w:r>
        <w:rPr>
          <w:rFonts w:ascii="仿宋" w:hAnsi="仿宋" w:eastAsia="仿宋" w:cs="仿宋"/>
          <w:spacing w:val="34"/>
          <w:sz w:val="30"/>
          <w:szCs w:val="30"/>
        </w:rPr>
        <w:t xml:space="preserve"> </w:t>
      </w:r>
      <w:r>
        <w:rPr>
          <w:rFonts w:ascii="仿宋" w:hAnsi="仿宋" w:eastAsia="仿宋" w:cs="仿宋"/>
          <w:b/>
          <w:bCs/>
          <w:spacing w:val="-25"/>
          <w:sz w:val="30"/>
          <w:szCs w:val="30"/>
        </w:rPr>
        <w:t>表</w:t>
      </w:r>
    </w:p>
    <w:p w14:paraId="3BA4B28F">
      <w:pPr>
        <w:spacing w:before="163"/>
      </w:pPr>
    </w:p>
    <w:tbl>
      <w:tblPr>
        <w:tblStyle w:val="5"/>
        <w:tblW w:w="91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3"/>
        <w:gridCol w:w="2198"/>
        <w:gridCol w:w="2887"/>
        <w:gridCol w:w="2502"/>
      </w:tblGrid>
      <w:tr w14:paraId="0F410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6678" w:type="dxa"/>
            <w:gridSpan w:val="3"/>
            <w:vAlign w:val="top"/>
          </w:tcPr>
          <w:p w14:paraId="64D5D7EC">
            <w:pPr>
              <w:pStyle w:val="6"/>
              <w:spacing w:before="122" w:line="219" w:lineRule="auto"/>
              <w:ind w:left="2875"/>
            </w:pPr>
            <w:r>
              <w:rPr>
                <w:spacing w:val="-2"/>
              </w:rPr>
              <w:t>采样载体</w:t>
            </w:r>
          </w:p>
        </w:tc>
        <w:tc>
          <w:tcPr>
            <w:tcW w:w="2502" w:type="dxa"/>
            <w:vAlign w:val="top"/>
          </w:tcPr>
          <w:p w14:paraId="2150338E">
            <w:pPr>
              <w:pStyle w:val="6"/>
              <w:spacing w:before="125" w:line="220" w:lineRule="auto"/>
              <w:ind w:left="1017"/>
            </w:pPr>
            <w:r>
              <w:rPr>
                <w:spacing w:val="5"/>
              </w:rPr>
              <w:t>滤膜</w:t>
            </w:r>
          </w:p>
        </w:tc>
      </w:tr>
      <w:tr w14:paraId="17D66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6678" w:type="dxa"/>
            <w:gridSpan w:val="3"/>
            <w:vAlign w:val="top"/>
          </w:tcPr>
          <w:p w14:paraId="6B8C4E6F">
            <w:pPr>
              <w:pStyle w:val="6"/>
              <w:spacing w:before="120" w:line="219" w:lineRule="auto"/>
              <w:ind w:left="2875"/>
            </w:pPr>
            <w:r>
              <w:rPr>
                <w:spacing w:val="10"/>
              </w:rPr>
              <w:t>检测项目</w:t>
            </w:r>
          </w:p>
        </w:tc>
        <w:tc>
          <w:tcPr>
            <w:tcW w:w="2502" w:type="dxa"/>
            <w:vAlign w:val="top"/>
          </w:tcPr>
          <w:p w14:paraId="13836F95">
            <w:pPr>
              <w:pStyle w:val="6"/>
              <w:spacing w:before="121" w:line="220" w:lineRule="auto"/>
              <w:ind w:left="557"/>
            </w:pPr>
            <w:r>
              <w:rPr>
                <w:spacing w:val="1"/>
              </w:rPr>
              <w:t>总悬浮颗粒物</w:t>
            </w:r>
          </w:p>
        </w:tc>
      </w:tr>
      <w:tr w14:paraId="30844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593" w:type="dxa"/>
            <w:vAlign w:val="top"/>
          </w:tcPr>
          <w:p w14:paraId="3F84B9CF">
            <w:pPr>
              <w:pStyle w:val="6"/>
              <w:spacing w:before="119" w:line="219" w:lineRule="auto"/>
              <w:ind w:left="325"/>
            </w:pPr>
            <w:r>
              <w:rPr>
                <w:spacing w:val="5"/>
              </w:rPr>
              <w:t>采样时间</w:t>
            </w:r>
          </w:p>
        </w:tc>
        <w:tc>
          <w:tcPr>
            <w:tcW w:w="2198" w:type="dxa"/>
            <w:vAlign w:val="top"/>
          </w:tcPr>
          <w:p w14:paraId="7D5E96D2">
            <w:pPr>
              <w:pStyle w:val="6"/>
              <w:spacing w:before="119" w:line="219" w:lineRule="auto"/>
              <w:ind w:left="512"/>
            </w:pPr>
            <w:r>
              <w:rPr>
                <w:spacing w:val="-2"/>
              </w:rPr>
              <w:t>采样点名称</w:t>
            </w:r>
          </w:p>
        </w:tc>
        <w:tc>
          <w:tcPr>
            <w:tcW w:w="2887" w:type="dxa"/>
            <w:vAlign w:val="top"/>
          </w:tcPr>
          <w:p w14:paraId="47BF8217">
            <w:pPr>
              <w:pStyle w:val="6"/>
              <w:spacing w:before="121" w:line="219" w:lineRule="auto"/>
              <w:ind w:left="973"/>
            </w:pPr>
            <w:r>
              <w:rPr>
                <w:spacing w:val="3"/>
              </w:rPr>
              <w:t>样品编号</w:t>
            </w:r>
          </w:p>
        </w:tc>
        <w:tc>
          <w:tcPr>
            <w:tcW w:w="2502" w:type="dxa"/>
            <w:vAlign w:val="top"/>
          </w:tcPr>
          <w:p w14:paraId="74463DF0">
            <w:pPr>
              <w:pStyle w:val="6"/>
              <w:spacing w:before="113" w:line="214" w:lineRule="auto"/>
              <w:ind w:left="327"/>
            </w:pPr>
            <w:r>
              <w:rPr>
                <w:spacing w:val="18"/>
              </w:rPr>
              <w:t>检测结果(</w:t>
            </w:r>
            <w:r>
              <w:t>mg</w:t>
            </w:r>
            <w:r>
              <w:rPr>
                <w:spacing w:val="18"/>
              </w:rPr>
              <w:t>/m³)</w:t>
            </w:r>
          </w:p>
        </w:tc>
      </w:tr>
      <w:tr w14:paraId="653CF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593" w:type="dxa"/>
            <w:vMerge w:val="restart"/>
            <w:tcBorders>
              <w:bottom w:val="nil"/>
            </w:tcBorders>
            <w:vAlign w:val="top"/>
          </w:tcPr>
          <w:p w14:paraId="276195AB">
            <w:pPr>
              <w:spacing w:line="262" w:lineRule="auto"/>
              <w:rPr>
                <w:rFonts w:ascii="Arial"/>
                <w:sz w:val="21"/>
              </w:rPr>
            </w:pPr>
          </w:p>
          <w:p w14:paraId="0612C0FF">
            <w:pPr>
              <w:spacing w:line="262" w:lineRule="auto"/>
              <w:rPr>
                <w:rFonts w:ascii="Arial"/>
                <w:sz w:val="21"/>
              </w:rPr>
            </w:pPr>
          </w:p>
          <w:p w14:paraId="6762D676">
            <w:pPr>
              <w:spacing w:line="262" w:lineRule="auto"/>
              <w:rPr>
                <w:rFonts w:ascii="Arial"/>
                <w:sz w:val="21"/>
              </w:rPr>
            </w:pPr>
          </w:p>
          <w:p w14:paraId="6EF2C7DE">
            <w:pPr>
              <w:spacing w:line="262" w:lineRule="auto"/>
              <w:rPr>
                <w:rFonts w:ascii="Arial"/>
                <w:sz w:val="21"/>
              </w:rPr>
            </w:pPr>
          </w:p>
          <w:p w14:paraId="3F64E9FD">
            <w:pPr>
              <w:spacing w:line="262" w:lineRule="auto"/>
              <w:rPr>
                <w:rFonts w:ascii="Arial"/>
                <w:sz w:val="21"/>
              </w:rPr>
            </w:pPr>
          </w:p>
          <w:p w14:paraId="0C5B3DDC">
            <w:pPr>
              <w:spacing w:line="262" w:lineRule="auto"/>
              <w:rPr>
                <w:rFonts w:ascii="Arial"/>
                <w:sz w:val="21"/>
              </w:rPr>
            </w:pPr>
          </w:p>
          <w:p w14:paraId="614568CF">
            <w:pPr>
              <w:spacing w:line="262" w:lineRule="auto"/>
              <w:rPr>
                <w:rFonts w:ascii="Arial"/>
                <w:sz w:val="21"/>
              </w:rPr>
            </w:pPr>
          </w:p>
          <w:p w14:paraId="64684E59">
            <w:pPr>
              <w:spacing w:line="262" w:lineRule="auto"/>
              <w:rPr>
                <w:rFonts w:ascii="Arial"/>
                <w:sz w:val="21"/>
              </w:rPr>
            </w:pPr>
          </w:p>
          <w:p w14:paraId="401AE3DE">
            <w:pPr>
              <w:spacing w:line="262" w:lineRule="auto"/>
              <w:rPr>
                <w:rFonts w:ascii="Arial"/>
                <w:sz w:val="21"/>
              </w:rPr>
            </w:pPr>
          </w:p>
          <w:p w14:paraId="5F020C05">
            <w:pPr>
              <w:spacing w:line="263" w:lineRule="auto"/>
              <w:rPr>
                <w:rFonts w:ascii="Arial"/>
                <w:sz w:val="21"/>
              </w:rPr>
            </w:pPr>
          </w:p>
          <w:p w14:paraId="1383AE27">
            <w:pPr>
              <w:pStyle w:val="6"/>
              <w:spacing w:before="75" w:line="219" w:lineRule="auto"/>
              <w:ind w:left="325"/>
            </w:pPr>
            <w:r>
              <w:rPr>
                <w:spacing w:val="6"/>
              </w:rPr>
              <w:t>12月20日</w:t>
            </w:r>
          </w:p>
        </w:tc>
        <w:tc>
          <w:tcPr>
            <w:tcW w:w="2198" w:type="dxa"/>
            <w:vMerge w:val="restart"/>
            <w:tcBorders>
              <w:bottom w:val="nil"/>
            </w:tcBorders>
            <w:vAlign w:val="top"/>
          </w:tcPr>
          <w:p w14:paraId="3B1BE473">
            <w:pPr>
              <w:spacing w:line="257" w:lineRule="auto"/>
              <w:rPr>
                <w:rFonts w:ascii="Arial"/>
                <w:sz w:val="21"/>
              </w:rPr>
            </w:pPr>
          </w:p>
          <w:p w14:paraId="5A5D656E">
            <w:pPr>
              <w:spacing w:line="258" w:lineRule="auto"/>
              <w:rPr>
                <w:rFonts w:ascii="Arial"/>
                <w:sz w:val="21"/>
              </w:rPr>
            </w:pPr>
          </w:p>
          <w:p w14:paraId="49A9C3DF">
            <w:pPr>
              <w:pStyle w:val="6"/>
              <w:spacing w:before="74" w:line="220" w:lineRule="auto"/>
              <w:ind w:left="632"/>
            </w:pPr>
            <w:r>
              <w:rPr>
                <w:spacing w:val="-2"/>
              </w:rPr>
              <w:t>上风向3#</w:t>
            </w:r>
          </w:p>
        </w:tc>
        <w:tc>
          <w:tcPr>
            <w:tcW w:w="2887" w:type="dxa"/>
            <w:vAlign w:val="top"/>
          </w:tcPr>
          <w:p w14:paraId="4E2921F6">
            <w:pPr>
              <w:pStyle w:val="6"/>
              <w:spacing w:before="119" w:line="224" w:lineRule="auto"/>
              <w:ind w:left="574"/>
            </w:pPr>
            <w:r>
              <w:rPr>
                <w:spacing w:val="-1"/>
              </w:rPr>
              <w:t>Q202041220-3#-1</w:t>
            </w:r>
          </w:p>
        </w:tc>
        <w:tc>
          <w:tcPr>
            <w:tcW w:w="2502" w:type="dxa"/>
            <w:vAlign w:val="top"/>
          </w:tcPr>
          <w:p w14:paraId="175109D9">
            <w:pPr>
              <w:pStyle w:val="6"/>
              <w:spacing w:before="135" w:line="239" w:lineRule="auto"/>
              <w:ind w:left="957"/>
            </w:pPr>
            <w:r>
              <w:rPr>
                <w:spacing w:val="-2"/>
              </w:rPr>
              <w:t>0.267</w:t>
            </w:r>
          </w:p>
        </w:tc>
      </w:tr>
      <w:tr w14:paraId="3A4C1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593" w:type="dxa"/>
            <w:vMerge w:val="continue"/>
            <w:tcBorders>
              <w:top w:val="nil"/>
              <w:bottom w:val="nil"/>
            </w:tcBorders>
            <w:vAlign w:val="top"/>
          </w:tcPr>
          <w:p w14:paraId="2198FF36">
            <w:pPr>
              <w:rPr>
                <w:rFonts w:ascii="Arial"/>
                <w:sz w:val="21"/>
              </w:rPr>
            </w:pPr>
          </w:p>
        </w:tc>
        <w:tc>
          <w:tcPr>
            <w:tcW w:w="2198" w:type="dxa"/>
            <w:vMerge w:val="continue"/>
            <w:tcBorders>
              <w:top w:val="nil"/>
              <w:bottom w:val="nil"/>
            </w:tcBorders>
            <w:vAlign w:val="top"/>
          </w:tcPr>
          <w:p w14:paraId="76645EA8">
            <w:pPr>
              <w:rPr>
                <w:rFonts w:ascii="Arial"/>
                <w:sz w:val="21"/>
              </w:rPr>
            </w:pPr>
          </w:p>
        </w:tc>
        <w:tc>
          <w:tcPr>
            <w:tcW w:w="2887" w:type="dxa"/>
            <w:vAlign w:val="top"/>
          </w:tcPr>
          <w:p w14:paraId="491E0878">
            <w:pPr>
              <w:pStyle w:val="6"/>
              <w:spacing w:before="129" w:line="224" w:lineRule="auto"/>
              <w:ind w:left="574"/>
            </w:pPr>
            <w:r>
              <w:rPr>
                <w:spacing w:val="-1"/>
              </w:rPr>
              <w:t>Q202041220-3#-2</w:t>
            </w:r>
          </w:p>
        </w:tc>
        <w:tc>
          <w:tcPr>
            <w:tcW w:w="2502" w:type="dxa"/>
            <w:vAlign w:val="top"/>
          </w:tcPr>
          <w:p w14:paraId="21C2D51E">
            <w:pPr>
              <w:pStyle w:val="6"/>
              <w:spacing w:before="145" w:line="239" w:lineRule="auto"/>
              <w:ind w:left="957"/>
            </w:pPr>
            <w:r>
              <w:rPr>
                <w:spacing w:val="-2"/>
              </w:rPr>
              <w:t>0.250</w:t>
            </w:r>
          </w:p>
        </w:tc>
      </w:tr>
      <w:tr w14:paraId="66CBD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593" w:type="dxa"/>
            <w:vMerge w:val="continue"/>
            <w:tcBorders>
              <w:top w:val="nil"/>
              <w:bottom w:val="nil"/>
            </w:tcBorders>
            <w:vAlign w:val="top"/>
          </w:tcPr>
          <w:p w14:paraId="737D1FD7">
            <w:pPr>
              <w:rPr>
                <w:rFonts w:ascii="Arial"/>
                <w:sz w:val="21"/>
              </w:rPr>
            </w:pPr>
          </w:p>
        </w:tc>
        <w:tc>
          <w:tcPr>
            <w:tcW w:w="2198" w:type="dxa"/>
            <w:vMerge w:val="continue"/>
            <w:tcBorders>
              <w:top w:val="nil"/>
            </w:tcBorders>
            <w:vAlign w:val="top"/>
          </w:tcPr>
          <w:p w14:paraId="61F40366">
            <w:pPr>
              <w:rPr>
                <w:rFonts w:ascii="Arial"/>
                <w:sz w:val="21"/>
              </w:rPr>
            </w:pPr>
          </w:p>
        </w:tc>
        <w:tc>
          <w:tcPr>
            <w:tcW w:w="2887" w:type="dxa"/>
            <w:vAlign w:val="top"/>
          </w:tcPr>
          <w:p w14:paraId="5B655C82">
            <w:pPr>
              <w:pStyle w:val="6"/>
              <w:spacing w:before="130" w:line="224" w:lineRule="auto"/>
              <w:ind w:left="574"/>
            </w:pPr>
            <w:r>
              <w:rPr>
                <w:spacing w:val="-1"/>
              </w:rPr>
              <w:t>Q202041220-3#-3</w:t>
            </w:r>
          </w:p>
        </w:tc>
        <w:tc>
          <w:tcPr>
            <w:tcW w:w="2502" w:type="dxa"/>
            <w:vAlign w:val="top"/>
          </w:tcPr>
          <w:p w14:paraId="4AF52DF8">
            <w:pPr>
              <w:pStyle w:val="6"/>
              <w:spacing w:before="146" w:line="239" w:lineRule="auto"/>
              <w:ind w:left="957"/>
            </w:pPr>
            <w:r>
              <w:rPr>
                <w:spacing w:val="-2"/>
              </w:rPr>
              <w:t>0.200</w:t>
            </w:r>
          </w:p>
        </w:tc>
      </w:tr>
      <w:tr w14:paraId="1D16C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593" w:type="dxa"/>
            <w:vMerge w:val="continue"/>
            <w:tcBorders>
              <w:top w:val="nil"/>
              <w:bottom w:val="nil"/>
            </w:tcBorders>
            <w:vAlign w:val="top"/>
          </w:tcPr>
          <w:p w14:paraId="72F61518">
            <w:pPr>
              <w:rPr>
                <w:rFonts w:ascii="Arial"/>
                <w:sz w:val="21"/>
              </w:rPr>
            </w:pPr>
          </w:p>
        </w:tc>
        <w:tc>
          <w:tcPr>
            <w:tcW w:w="2198" w:type="dxa"/>
            <w:vMerge w:val="restart"/>
            <w:tcBorders>
              <w:bottom w:val="nil"/>
            </w:tcBorders>
            <w:vAlign w:val="top"/>
          </w:tcPr>
          <w:p w14:paraId="4896EE7F">
            <w:pPr>
              <w:spacing w:line="258" w:lineRule="auto"/>
              <w:rPr>
                <w:rFonts w:ascii="Arial"/>
                <w:sz w:val="21"/>
              </w:rPr>
            </w:pPr>
          </w:p>
          <w:p w14:paraId="60183B45">
            <w:pPr>
              <w:spacing w:line="259" w:lineRule="auto"/>
              <w:rPr>
                <w:rFonts w:ascii="Arial"/>
                <w:sz w:val="21"/>
              </w:rPr>
            </w:pPr>
          </w:p>
          <w:p w14:paraId="5638A86B">
            <w:pPr>
              <w:pStyle w:val="6"/>
              <w:spacing w:before="74" w:line="220" w:lineRule="auto"/>
              <w:ind w:left="632"/>
            </w:pPr>
            <w:r>
              <w:rPr>
                <w:spacing w:val="1"/>
              </w:rPr>
              <w:t>下风向4#</w:t>
            </w:r>
          </w:p>
        </w:tc>
        <w:tc>
          <w:tcPr>
            <w:tcW w:w="2887" w:type="dxa"/>
            <w:vAlign w:val="top"/>
          </w:tcPr>
          <w:p w14:paraId="589FD2FD">
            <w:pPr>
              <w:pStyle w:val="6"/>
              <w:spacing w:before="131" w:line="224" w:lineRule="auto"/>
              <w:ind w:left="574"/>
            </w:pPr>
            <w:r>
              <w:rPr>
                <w:spacing w:val="-1"/>
              </w:rPr>
              <w:t>Q202041220-4#-1</w:t>
            </w:r>
          </w:p>
        </w:tc>
        <w:tc>
          <w:tcPr>
            <w:tcW w:w="2502" w:type="dxa"/>
            <w:vAlign w:val="top"/>
          </w:tcPr>
          <w:p w14:paraId="447999D2">
            <w:pPr>
              <w:pStyle w:val="6"/>
              <w:spacing w:before="147" w:line="239" w:lineRule="auto"/>
              <w:ind w:left="957"/>
            </w:pPr>
            <w:r>
              <w:rPr>
                <w:spacing w:val="-2"/>
              </w:rPr>
              <w:t>0.567</w:t>
            </w:r>
          </w:p>
        </w:tc>
      </w:tr>
      <w:tr w14:paraId="438E6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593" w:type="dxa"/>
            <w:vMerge w:val="continue"/>
            <w:tcBorders>
              <w:top w:val="nil"/>
              <w:bottom w:val="nil"/>
            </w:tcBorders>
            <w:vAlign w:val="top"/>
          </w:tcPr>
          <w:p w14:paraId="5A513F44">
            <w:pPr>
              <w:rPr>
                <w:rFonts w:ascii="Arial"/>
                <w:sz w:val="21"/>
              </w:rPr>
            </w:pPr>
          </w:p>
        </w:tc>
        <w:tc>
          <w:tcPr>
            <w:tcW w:w="2198" w:type="dxa"/>
            <w:vMerge w:val="continue"/>
            <w:tcBorders>
              <w:top w:val="nil"/>
              <w:bottom w:val="nil"/>
            </w:tcBorders>
            <w:vAlign w:val="top"/>
          </w:tcPr>
          <w:p w14:paraId="001A4965">
            <w:pPr>
              <w:rPr>
                <w:rFonts w:ascii="Arial"/>
                <w:sz w:val="21"/>
              </w:rPr>
            </w:pPr>
          </w:p>
        </w:tc>
        <w:tc>
          <w:tcPr>
            <w:tcW w:w="2887" w:type="dxa"/>
            <w:vAlign w:val="top"/>
          </w:tcPr>
          <w:p w14:paraId="67F52A4E">
            <w:pPr>
              <w:pStyle w:val="6"/>
              <w:spacing w:before="132" w:line="224" w:lineRule="auto"/>
              <w:ind w:left="574"/>
            </w:pPr>
            <w:r>
              <w:rPr>
                <w:spacing w:val="-1"/>
              </w:rPr>
              <w:t>Q202041220-4#-2</w:t>
            </w:r>
          </w:p>
        </w:tc>
        <w:tc>
          <w:tcPr>
            <w:tcW w:w="2502" w:type="dxa"/>
            <w:vAlign w:val="top"/>
          </w:tcPr>
          <w:p w14:paraId="573BC469">
            <w:pPr>
              <w:pStyle w:val="6"/>
              <w:spacing w:before="148" w:line="239" w:lineRule="auto"/>
              <w:ind w:left="957"/>
            </w:pPr>
            <w:r>
              <w:rPr>
                <w:spacing w:val="-2"/>
              </w:rPr>
              <w:t>0.600</w:t>
            </w:r>
          </w:p>
        </w:tc>
      </w:tr>
      <w:tr w14:paraId="6375B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593" w:type="dxa"/>
            <w:vMerge w:val="continue"/>
            <w:tcBorders>
              <w:top w:val="nil"/>
              <w:bottom w:val="nil"/>
            </w:tcBorders>
            <w:vAlign w:val="top"/>
          </w:tcPr>
          <w:p w14:paraId="1D9DA99D">
            <w:pPr>
              <w:rPr>
                <w:rFonts w:ascii="Arial"/>
                <w:sz w:val="21"/>
              </w:rPr>
            </w:pPr>
          </w:p>
        </w:tc>
        <w:tc>
          <w:tcPr>
            <w:tcW w:w="2198" w:type="dxa"/>
            <w:vMerge w:val="continue"/>
            <w:tcBorders>
              <w:top w:val="nil"/>
            </w:tcBorders>
            <w:vAlign w:val="top"/>
          </w:tcPr>
          <w:p w14:paraId="594EF646">
            <w:pPr>
              <w:rPr>
                <w:rFonts w:ascii="Arial"/>
                <w:sz w:val="21"/>
              </w:rPr>
            </w:pPr>
          </w:p>
        </w:tc>
        <w:tc>
          <w:tcPr>
            <w:tcW w:w="2887" w:type="dxa"/>
            <w:vAlign w:val="top"/>
          </w:tcPr>
          <w:p w14:paraId="2E5BFC61">
            <w:pPr>
              <w:pStyle w:val="6"/>
              <w:spacing w:before="133" w:line="224" w:lineRule="auto"/>
              <w:ind w:left="574"/>
            </w:pPr>
            <w:r>
              <w:rPr>
                <w:spacing w:val="-1"/>
              </w:rPr>
              <w:t>Q202041220-4#-3</w:t>
            </w:r>
          </w:p>
        </w:tc>
        <w:tc>
          <w:tcPr>
            <w:tcW w:w="2502" w:type="dxa"/>
            <w:vAlign w:val="top"/>
          </w:tcPr>
          <w:p w14:paraId="45596EB1">
            <w:pPr>
              <w:pStyle w:val="6"/>
              <w:spacing w:before="149" w:line="239" w:lineRule="auto"/>
              <w:ind w:left="957"/>
            </w:pPr>
            <w:r>
              <w:rPr>
                <w:spacing w:val="-2"/>
              </w:rPr>
              <w:t>0.567</w:t>
            </w:r>
          </w:p>
        </w:tc>
      </w:tr>
      <w:tr w14:paraId="37256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593" w:type="dxa"/>
            <w:vMerge w:val="continue"/>
            <w:tcBorders>
              <w:top w:val="nil"/>
              <w:bottom w:val="nil"/>
            </w:tcBorders>
            <w:vAlign w:val="top"/>
          </w:tcPr>
          <w:p w14:paraId="371FB33E">
            <w:pPr>
              <w:rPr>
                <w:rFonts w:ascii="Arial"/>
                <w:sz w:val="21"/>
              </w:rPr>
            </w:pPr>
          </w:p>
        </w:tc>
        <w:tc>
          <w:tcPr>
            <w:tcW w:w="2198" w:type="dxa"/>
            <w:vMerge w:val="restart"/>
            <w:tcBorders>
              <w:bottom w:val="nil"/>
            </w:tcBorders>
            <w:vAlign w:val="top"/>
          </w:tcPr>
          <w:p w14:paraId="401E17D8">
            <w:pPr>
              <w:spacing w:line="260" w:lineRule="auto"/>
              <w:rPr>
                <w:rFonts w:ascii="Arial"/>
                <w:sz w:val="21"/>
              </w:rPr>
            </w:pPr>
          </w:p>
          <w:p w14:paraId="0A57FAA4">
            <w:pPr>
              <w:spacing w:line="260" w:lineRule="auto"/>
              <w:rPr>
                <w:rFonts w:ascii="Arial"/>
                <w:sz w:val="21"/>
              </w:rPr>
            </w:pPr>
          </w:p>
          <w:p w14:paraId="4B2772B1">
            <w:pPr>
              <w:pStyle w:val="6"/>
              <w:spacing w:before="75" w:line="220" w:lineRule="auto"/>
              <w:ind w:left="632"/>
            </w:pPr>
            <w:r>
              <w:rPr>
                <w:spacing w:val="1"/>
              </w:rPr>
              <w:t>下风向5#</w:t>
            </w:r>
          </w:p>
        </w:tc>
        <w:tc>
          <w:tcPr>
            <w:tcW w:w="2887" w:type="dxa"/>
            <w:vAlign w:val="top"/>
          </w:tcPr>
          <w:p w14:paraId="14C90448">
            <w:pPr>
              <w:pStyle w:val="6"/>
              <w:spacing w:before="134" w:line="224" w:lineRule="auto"/>
              <w:ind w:left="574"/>
            </w:pPr>
            <w:r>
              <w:rPr>
                <w:spacing w:val="-1"/>
              </w:rPr>
              <w:t>Q202041220-5#-1</w:t>
            </w:r>
          </w:p>
        </w:tc>
        <w:tc>
          <w:tcPr>
            <w:tcW w:w="2502" w:type="dxa"/>
            <w:vAlign w:val="top"/>
          </w:tcPr>
          <w:p w14:paraId="1B502261">
            <w:pPr>
              <w:pStyle w:val="6"/>
              <w:spacing w:before="150" w:line="239" w:lineRule="auto"/>
              <w:ind w:left="957"/>
            </w:pPr>
            <w:r>
              <w:rPr>
                <w:spacing w:val="-2"/>
              </w:rPr>
              <w:t>0.534</w:t>
            </w:r>
          </w:p>
        </w:tc>
      </w:tr>
      <w:tr w14:paraId="689A4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593" w:type="dxa"/>
            <w:vMerge w:val="continue"/>
            <w:tcBorders>
              <w:top w:val="nil"/>
              <w:bottom w:val="nil"/>
            </w:tcBorders>
            <w:vAlign w:val="top"/>
          </w:tcPr>
          <w:p w14:paraId="5DDDFD58">
            <w:pPr>
              <w:rPr>
                <w:rFonts w:ascii="Arial"/>
                <w:sz w:val="21"/>
              </w:rPr>
            </w:pPr>
          </w:p>
        </w:tc>
        <w:tc>
          <w:tcPr>
            <w:tcW w:w="2198" w:type="dxa"/>
            <w:vMerge w:val="continue"/>
            <w:tcBorders>
              <w:top w:val="nil"/>
              <w:bottom w:val="nil"/>
            </w:tcBorders>
            <w:vAlign w:val="top"/>
          </w:tcPr>
          <w:p w14:paraId="772098CC">
            <w:pPr>
              <w:rPr>
                <w:rFonts w:ascii="Arial"/>
                <w:sz w:val="21"/>
              </w:rPr>
            </w:pPr>
          </w:p>
        </w:tc>
        <w:tc>
          <w:tcPr>
            <w:tcW w:w="2887" w:type="dxa"/>
            <w:vAlign w:val="top"/>
          </w:tcPr>
          <w:p w14:paraId="4F67F2AB">
            <w:pPr>
              <w:pStyle w:val="6"/>
              <w:spacing w:before="134" w:line="224" w:lineRule="auto"/>
              <w:ind w:left="574"/>
            </w:pPr>
            <w:r>
              <w:rPr>
                <w:spacing w:val="-1"/>
              </w:rPr>
              <w:t>Q202041220-5#-2</w:t>
            </w:r>
          </w:p>
        </w:tc>
        <w:tc>
          <w:tcPr>
            <w:tcW w:w="2502" w:type="dxa"/>
            <w:vAlign w:val="top"/>
          </w:tcPr>
          <w:p w14:paraId="3860CAE0">
            <w:pPr>
              <w:pStyle w:val="6"/>
              <w:spacing w:before="150" w:line="239" w:lineRule="auto"/>
              <w:ind w:left="957"/>
            </w:pPr>
            <w:r>
              <w:rPr>
                <w:spacing w:val="-2"/>
              </w:rPr>
              <w:t>0.584</w:t>
            </w:r>
          </w:p>
        </w:tc>
      </w:tr>
      <w:tr w14:paraId="3D19A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593" w:type="dxa"/>
            <w:vMerge w:val="continue"/>
            <w:tcBorders>
              <w:top w:val="nil"/>
              <w:bottom w:val="nil"/>
            </w:tcBorders>
            <w:vAlign w:val="top"/>
          </w:tcPr>
          <w:p w14:paraId="602AB6EA">
            <w:pPr>
              <w:rPr>
                <w:rFonts w:ascii="Arial"/>
                <w:sz w:val="21"/>
              </w:rPr>
            </w:pPr>
          </w:p>
        </w:tc>
        <w:tc>
          <w:tcPr>
            <w:tcW w:w="2198" w:type="dxa"/>
            <w:vMerge w:val="continue"/>
            <w:tcBorders>
              <w:top w:val="nil"/>
            </w:tcBorders>
            <w:vAlign w:val="top"/>
          </w:tcPr>
          <w:p w14:paraId="5F98CA79">
            <w:pPr>
              <w:rPr>
                <w:rFonts w:ascii="Arial"/>
                <w:sz w:val="21"/>
              </w:rPr>
            </w:pPr>
          </w:p>
        </w:tc>
        <w:tc>
          <w:tcPr>
            <w:tcW w:w="2887" w:type="dxa"/>
            <w:vAlign w:val="top"/>
          </w:tcPr>
          <w:p w14:paraId="081643F0">
            <w:pPr>
              <w:pStyle w:val="6"/>
              <w:spacing w:before="135" w:line="224" w:lineRule="auto"/>
              <w:ind w:left="574"/>
            </w:pPr>
            <w:r>
              <w:rPr>
                <w:spacing w:val="-1"/>
              </w:rPr>
              <w:t>Q202041220-5#-3</w:t>
            </w:r>
          </w:p>
        </w:tc>
        <w:tc>
          <w:tcPr>
            <w:tcW w:w="2502" w:type="dxa"/>
            <w:vAlign w:val="top"/>
          </w:tcPr>
          <w:p w14:paraId="74A0A026">
            <w:pPr>
              <w:pStyle w:val="6"/>
              <w:spacing w:before="151" w:line="239" w:lineRule="auto"/>
              <w:ind w:left="957"/>
            </w:pPr>
            <w:r>
              <w:rPr>
                <w:spacing w:val="-2"/>
              </w:rPr>
              <w:t>0.534</w:t>
            </w:r>
          </w:p>
        </w:tc>
      </w:tr>
      <w:tr w14:paraId="02128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593" w:type="dxa"/>
            <w:vMerge w:val="continue"/>
            <w:tcBorders>
              <w:top w:val="nil"/>
              <w:bottom w:val="nil"/>
            </w:tcBorders>
            <w:vAlign w:val="top"/>
          </w:tcPr>
          <w:p w14:paraId="0FC87903">
            <w:pPr>
              <w:rPr>
                <w:rFonts w:ascii="Arial"/>
                <w:sz w:val="21"/>
              </w:rPr>
            </w:pPr>
          </w:p>
        </w:tc>
        <w:tc>
          <w:tcPr>
            <w:tcW w:w="2198" w:type="dxa"/>
            <w:vMerge w:val="restart"/>
            <w:tcBorders>
              <w:bottom w:val="nil"/>
            </w:tcBorders>
            <w:vAlign w:val="top"/>
          </w:tcPr>
          <w:p w14:paraId="7BA65007">
            <w:pPr>
              <w:spacing w:line="255" w:lineRule="auto"/>
              <w:rPr>
                <w:rFonts w:ascii="Arial"/>
                <w:sz w:val="21"/>
              </w:rPr>
            </w:pPr>
          </w:p>
          <w:p w14:paraId="036DF620">
            <w:pPr>
              <w:spacing w:line="256" w:lineRule="auto"/>
              <w:rPr>
                <w:rFonts w:ascii="Arial"/>
                <w:sz w:val="21"/>
              </w:rPr>
            </w:pPr>
          </w:p>
          <w:p w14:paraId="4A841065">
            <w:pPr>
              <w:pStyle w:val="6"/>
              <w:spacing w:before="74" w:line="220" w:lineRule="auto"/>
              <w:ind w:left="632"/>
            </w:pPr>
            <w:r>
              <w:rPr>
                <w:spacing w:val="1"/>
              </w:rPr>
              <w:t>下风向6#</w:t>
            </w:r>
          </w:p>
        </w:tc>
        <w:tc>
          <w:tcPr>
            <w:tcW w:w="2887" w:type="dxa"/>
            <w:vAlign w:val="top"/>
          </w:tcPr>
          <w:p w14:paraId="248CD9EA">
            <w:pPr>
              <w:pStyle w:val="6"/>
              <w:spacing w:before="124" w:line="224" w:lineRule="auto"/>
              <w:ind w:left="574"/>
            </w:pPr>
            <w:r>
              <w:rPr>
                <w:spacing w:val="-1"/>
              </w:rPr>
              <w:t>Q202041220-6#-1</w:t>
            </w:r>
          </w:p>
        </w:tc>
        <w:tc>
          <w:tcPr>
            <w:tcW w:w="2502" w:type="dxa"/>
            <w:vAlign w:val="top"/>
          </w:tcPr>
          <w:p w14:paraId="139B8465">
            <w:pPr>
              <w:pStyle w:val="6"/>
              <w:spacing w:before="140" w:line="232" w:lineRule="auto"/>
              <w:ind w:left="957"/>
            </w:pPr>
            <w:r>
              <w:rPr>
                <w:spacing w:val="-2"/>
              </w:rPr>
              <w:t>0.600</w:t>
            </w:r>
          </w:p>
        </w:tc>
      </w:tr>
      <w:tr w14:paraId="394BD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593" w:type="dxa"/>
            <w:vMerge w:val="continue"/>
            <w:tcBorders>
              <w:top w:val="nil"/>
              <w:bottom w:val="nil"/>
            </w:tcBorders>
            <w:vAlign w:val="top"/>
          </w:tcPr>
          <w:p w14:paraId="635FED95">
            <w:pPr>
              <w:rPr>
                <w:rFonts w:ascii="Arial"/>
                <w:sz w:val="21"/>
              </w:rPr>
            </w:pPr>
          </w:p>
        </w:tc>
        <w:tc>
          <w:tcPr>
            <w:tcW w:w="2198" w:type="dxa"/>
            <w:vMerge w:val="continue"/>
            <w:tcBorders>
              <w:top w:val="nil"/>
              <w:bottom w:val="nil"/>
            </w:tcBorders>
            <w:vAlign w:val="top"/>
          </w:tcPr>
          <w:p w14:paraId="731F5669">
            <w:pPr>
              <w:rPr>
                <w:rFonts w:ascii="Arial"/>
                <w:sz w:val="21"/>
              </w:rPr>
            </w:pPr>
          </w:p>
        </w:tc>
        <w:tc>
          <w:tcPr>
            <w:tcW w:w="2887" w:type="dxa"/>
            <w:vAlign w:val="top"/>
          </w:tcPr>
          <w:p w14:paraId="57CD86C9">
            <w:pPr>
              <w:pStyle w:val="6"/>
              <w:spacing w:before="135" w:line="224" w:lineRule="auto"/>
              <w:ind w:left="574"/>
            </w:pPr>
            <w:r>
              <w:rPr>
                <w:spacing w:val="-1"/>
              </w:rPr>
              <w:t>Q202041220-6#-2</w:t>
            </w:r>
          </w:p>
        </w:tc>
        <w:tc>
          <w:tcPr>
            <w:tcW w:w="2502" w:type="dxa"/>
            <w:vAlign w:val="top"/>
          </w:tcPr>
          <w:p w14:paraId="575977B9">
            <w:pPr>
              <w:pStyle w:val="6"/>
              <w:spacing w:before="151" w:line="239" w:lineRule="auto"/>
              <w:ind w:left="957"/>
            </w:pPr>
            <w:r>
              <w:rPr>
                <w:spacing w:val="-2"/>
              </w:rPr>
              <w:t>0.567</w:t>
            </w:r>
          </w:p>
        </w:tc>
      </w:tr>
      <w:tr w14:paraId="0D12A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593" w:type="dxa"/>
            <w:vMerge w:val="continue"/>
            <w:tcBorders>
              <w:top w:val="nil"/>
            </w:tcBorders>
            <w:vAlign w:val="top"/>
          </w:tcPr>
          <w:p w14:paraId="070DBAEC">
            <w:pPr>
              <w:rPr>
                <w:rFonts w:ascii="Arial"/>
                <w:sz w:val="21"/>
              </w:rPr>
            </w:pPr>
          </w:p>
        </w:tc>
        <w:tc>
          <w:tcPr>
            <w:tcW w:w="2198" w:type="dxa"/>
            <w:vMerge w:val="continue"/>
            <w:tcBorders>
              <w:top w:val="nil"/>
            </w:tcBorders>
            <w:vAlign w:val="top"/>
          </w:tcPr>
          <w:p w14:paraId="008184F7">
            <w:pPr>
              <w:rPr>
                <w:rFonts w:ascii="Arial"/>
                <w:sz w:val="21"/>
              </w:rPr>
            </w:pPr>
          </w:p>
        </w:tc>
        <w:tc>
          <w:tcPr>
            <w:tcW w:w="2887" w:type="dxa"/>
            <w:vAlign w:val="top"/>
          </w:tcPr>
          <w:p w14:paraId="30CD448E">
            <w:pPr>
              <w:pStyle w:val="6"/>
              <w:spacing w:before="135" w:line="224" w:lineRule="auto"/>
              <w:ind w:left="574"/>
            </w:pPr>
            <w:r>
              <w:rPr>
                <w:spacing w:val="-1"/>
              </w:rPr>
              <w:t>Q202041220-6#-3</w:t>
            </w:r>
          </w:p>
        </w:tc>
        <w:tc>
          <w:tcPr>
            <w:tcW w:w="2502" w:type="dxa"/>
            <w:vAlign w:val="top"/>
          </w:tcPr>
          <w:p w14:paraId="63C4DDB8">
            <w:pPr>
              <w:pStyle w:val="6"/>
              <w:spacing w:before="151" w:line="239" w:lineRule="auto"/>
              <w:ind w:left="957"/>
            </w:pPr>
            <w:r>
              <w:rPr>
                <w:spacing w:val="-2"/>
              </w:rPr>
              <w:t>0.550</w:t>
            </w:r>
          </w:p>
        </w:tc>
      </w:tr>
      <w:tr w14:paraId="13BEA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9180" w:type="dxa"/>
            <w:gridSpan w:val="4"/>
            <w:vAlign w:val="top"/>
          </w:tcPr>
          <w:p w14:paraId="6D28551E">
            <w:pPr>
              <w:pStyle w:val="6"/>
              <w:spacing w:before="69" w:line="219" w:lineRule="auto"/>
              <w:ind w:left="15"/>
            </w:pPr>
            <w:r>
              <w:t>注：1.检测结果低于方法检出限时，该项检测结果以“&lt;检出限”表</w:t>
            </w:r>
            <w:r>
              <w:rPr>
                <w:spacing w:val="-1"/>
              </w:rPr>
              <w:t>示。</w:t>
            </w:r>
          </w:p>
          <w:p w14:paraId="3481F2CD">
            <w:pPr>
              <w:pStyle w:val="6"/>
              <w:spacing w:before="43" w:line="216" w:lineRule="auto"/>
              <w:ind w:left="464" w:right="335" w:hanging="19"/>
            </w:pPr>
            <w:r>
              <w:rPr>
                <w:spacing w:val="3"/>
              </w:rPr>
              <w:t>2.气象条件：12月20日(天气：晴，风向：</w:t>
            </w:r>
            <w:r>
              <w:rPr>
                <w:spacing w:val="2"/>
              </w:rPr>
              <w:t>西北风，气压：82.7</w:t>
            </w:r>
            <w:r>
              <w:t>KPa</w:t>
            </w:r>
            <w:r>
              <w:rPr>
                <w:spacing w:val="2"/>
              </w:rPr>
              <w:t>,温度：10.7℃~</w:t>
            </w:r>
            <w:r>
              <w:t xml:space="preserve"> 12.4℃,风速：1.5m/s～1.9m/s)。</w:t>
            </w:r>
          </w:p>
        </w:tc>
      </w:tr>
    </w:tbl>
    <w:p w14:paraId="4CB17A95">
      <w:pPr>
        <w:pStyle w:val="2"/>
      </w:pPr>
    </w:p>
    <w:p w14:paraId="70B2D248">
      <w:pPr>
        <w:sectPr>
          <w:headerReference r:id="rId152" w:type="default"/>
          <w:pgSz w:w="11900" w:h="16840"/>
          <w:pgMar w:top="1502" w:right="1392" w:bottom="400" w:left="1314" w:header="1190" w:footer="0" w:gutter="0"/>
          <w:cols w:space="720" w:num="1"/>
        </w:sectPr>
      </w:pPr>
    </w:p>
    <w:p w14:paraId="2C78814D">
      <w:pPr>
        <w:pStyle w:val="2"/>
        <w:spacing w:line="346" w:lineRule="auto"/>
      </w:pPr>
    </w:p>
    <w:p w14:paraId="52D175A8">
      <w:pPr>
        <w:spacing w:before="98" w:line="220" w:lineRule="auto"/>
        <w:ind w:left="3289"/>
        <w:rPr>
          <w:rFonts w:ascii="仿宋" w:hAnsi="仿宋" w:eastAsia="仿宋" w:cs="仿宋"/>
          <w:sz w:val="30"/>
          <w:szCs w:val="30"/>
        </w:rPr>
      </w:pPr>
      <w:r>
        <w:rPr>
          <w:rFonts w:ascii="仿宋" w:hAnsi="仿宋" w:eastAsia="仿宋" w:cs="仿宋"/>
          <w:b/>
          <w:bCs/>
          <w:spacing w:val="-24"/>
          <w:sz w:val="30"/>
          <w:szCs w:val="30"/>
        </w:rPr>
        <w:t>臭</w:t>
      </w:r>
      <w:r>
        <w:rPr>
          <w:rFonts w:ascii="仿宋" w:hAnsi="仿宋" w:eastAsia="仿宋" w:cs="仿宋"/>
          <w:spacing w:val="45"/>
          <w:sz w:val="30"/>
          <w:szCs w:val="30"/>
        </w:rPr>
        <w:t xml:space="preserve"> </w:t>
      </w:r>
      <w:r>
        <w:rPr>
          <w:rFonts w:ascii="仿宋" w:hAnsi="仿宋" w:eastAsia="仿宋" w:cs="仿宋"/>
          <w:b/>
          <w:bCs/>
          <w:spacing w:val="-24"/>
          <w:sz w:val="30"/>
          <w:szCs w:val="30"/>
        </w:rPr>
        <w:t>气</w:t>
      </w:r>
      <w:r>
        <w:rPr>
          <w:rFonts w:ascii="仿宋" w:hAnsi="仿宋" w:eastAsia="仿宋" w:cs="仿宋"/>
          <w:spacing w:val="36"/>
          <w:sz w:val="30"/>
          <w:szCs w:val="30"/>
        </w:rPr>
        <w:t xml:space="preserve"> </w:t>
      </w:r>
      <w:r>
        <w:rPr>
          <w:rFonts w:ascii="仿宋" w:hAnsi="仿宋" w:eastAsia="仿宋" w:cs="仿宋"/>
          <w:b/>
          <w:bCs/>
          <w:spacing w:val="-24"/>
          <w:sz w:val="30"/>
          <w:szCs w:val="30"/>
        </w:rPr>
        <w:t>检</w:t>
      </w:r>
      <w:r>
        <w:rPr>
          <w:rFonts w:ascii="仿宋" w:hAnsi="仿宋" w:eastAsia="仿宋" w:cs="仿宋"/>
          <w:spacing w:val="33"/>
          <w:sz w:val="30"/>
          <w:szCs w:val="30"/>
        </w:rPr>
        <w:t xml:space="preserve"> </w:t>
      </w:r>
      <w:r>
        <w:rPr>
          <w:rFonts w:ascii="仿宋" w:hAnsi="仿宋" w:eastAsia="仿宋" w:cs="仿宋"/>
          <w:b/>
          <w:bCs/>
          <w:spacing w:val="-24"/>
          <w:sz w:val="30"/>
          <w:szCs w:val="30"/>
        </w:rPr>
        <w:t>测</w:t>
      </w:r>
      <w:r>
        <w:rPr>
          <w:rFonts w:ascii="仿宋" w:hAnsi="仿宋" w:eastAsia="仿宋" w:cs="仿宋"/>
          <w:spacing w:val="39"/>
          <w:sz w:val="30"/>
          <w:szCs w:val="30"/>
        </w:rPr>
        <w:t xml:space="preserve"> </w:t>
      </w:r>
      <w:r>
        <w:rPr>
          <w:rFonts w:ascii="仿宋" w:hAnsi="仿宋" w:eastAsia="仿宋" w:cs="仿宋"/>
          <w:b/>
          <w:bCs/>
          <w:spacing w:val="-24"/>
          <w:sz w:val="30"/>
          <w:szCs w:val="30"/>
        </w:rPr>
        <w:t>结</w:t>
      </w:r>
      <w:r>
        <w:rPr>
          <w:rFonts w:ascii="仿宋" w:hAnsi="仿宋" w:eastAsia="仿宋" w:cs="仿宋"/>
          <w:spacing w:val="36"/>
          <w:sz w:val="30"/>
          <w:szCs w:val="30"/>
        </w:rPr>
        <w:t xml:space="preserve"> </w:t>
      </w:r>
      <w:r>
        <w:rPr>
          <w:rFonts w:ascii="仿宋" w:hAnsi="仿宋" w:eastAsia="仿宋" w:cs="仿宋"/>
          <w:b/>
          <w:bCs/>
          <w:spacing w:val="-24"/>
          <w:sz w:val="30"/>
          <w:szCs w:val="30"/>
        </w:rPr>
        <w:t>果</w:t>
      </w:r>
    </w:p>
    <w:p w14:paraId="6EC3A09C">
      <w:pPr>
        <w:spacing w:before="163"/>
      </w:pPr>
    </w:p>
    <w:tbl>
      <w:tblPr>
        <w:tblStyle w:val="5"/>
        <w:tblW w:w="91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3"/>
        <w:gridCol w:w="1748"/>
        <w:gridCol w:w="2227"/>
        <w:gridCol w:w="959"/>
        <w:gridCol w:w="939"/>
        <w:gridCol w:w="1009"/>
        <w:gridCol w:w="1014"/>
      </w:tblGrid>
      <w:tr w14:paraId="53083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1233" w:type="dxa"/>
            <w:vAlign w:val="top"/>
          </w:tcPr>
          <w:p w14:paraId="145D3838">
            <w:pPr>
              <w:spacing w:line="253" w:lineRule="auto"/>
              <w:rPr>
                <w:rFonts w:ascii="Arial"/>
                <w:sz w:val="21"/>
              </w:rPr>
            </w:pPr>
          </w:p>
          <w:p w14:paraId="0DF84050">
            <w:pPr>
              <w:pStyle w:val="6"/>
              <w:spacing w:before="78" w:line="219" w:lineRule="auto"/>
              <w:ind w:left="124"/>
              <w:rPr>
                <w:sz w:val="24"/>
                <w:szCs w:val="24"/>
              </w:rPr>
            </w:pPr>
            <w:r>
              <w:rPr>
                <w:spacing w:val="3"/>
                <w:sz w:val="24"/>
                <w:szCs w:val="24"/>
              </w:rPr>
              <w:t>采样日期</w:t>
            </w:r>
          </w:p>
        </w:tc>
        <w:tc>
          <w:tcPr>
            <w:tcW w:w="1748" w:type="dxa"/>
            <w:vAlign w:val="top"/>
          </w:tcPr>
          <w:p w14:paraId="5505574C">
            <w:pPr>
              <w:spacing w:line="253" w:lineRule="auto"/>
              <w:rPr>
                <w:rFonts w:ascii="Arial"/>
                <w:sz w:val="21"/>
              </w:rPr>
            </w:pPr>
          </w:p>
          <w:p w14:paraId="1130DEC7">
            <w:pPr>
              <w:pStyle w:val="6"/>
              <w:spacing w:before="78" w:line="219" w:lineRule="auto"/>
              <w:ind w:left="381"/>
              <w:rPr>
                <w:sz w:val="24"/>
                <w:szCs w:val="24"/>
              </w:rPr>
            </w:pPr>
            <w:r>
              <w:rPr>
                <w:spacing w:val="5"/>
                <w:sz w:val="24"/>
                <w:szCs w:val="24"/>
              </w:rPr>
              <w:t>采样地点</w:t>
            </w:r>
          </w:p>
        </w:tc>
        <w:tc>
          <w:tcPr>
            <w:tcW w:w="2227" w:type="dxa"/>
            <w:vAlign w:val="top"/>
          </w:tcPr>
          <w:p w14:paraId="02AD0DA8">
            <w:pPr>
              <w:spacing w:line="255" w:lineRule="auto"/>
              <w:rPr>
                <w:rFonts w:ascii="Arial"/>
                <w:sz w:val="21"/>
              </w:rPr>
            </w:pPr>
          </w:p>
          <w:p w14:paraId="799E2B59">
            <w:pPr>
              <w:pStyle w:val="6"/>
              <w:spacing w:before="78" w:line="219" w:lineRule="auto"/>
              <w:ind w:left="623"/>
              <w:rPr>
                <w:sz w:val="24"/>
                <w:szCs w:val="24"/>
              </w:rPr>
            </w:pPr>
            <w:r>
              <w:rPr>
                <w:spacing w:val="3"/>
                <w:sz w:val="24"/>
                <w:szCs w:val="24"/>
              </w:rPr>
              <w:t>样品编号</w:t>
            </w:r>
          </w:p>
        </w:tc>
        <w:tc>
          <w:tcPr>
            <w:tcW w:w="959" w:type="dxa"/>
            <w:vAlign w:val="top"/>
          </w:tcPr>
          <w:p w14:paraId="585832DF">
            <w:pPr>
              <w:spacing w:line="256" w:lineRule="auto"/>
              <w:rPr>
                <w:rFonts w:ascii="Arial"/>
                <w:sz w:val="21"/>
              </w:rPr>
            </w:pPr>
          </w:p>
          <w:p w14:paraId="3252D2C0">
            <w:pPr>
              <w:pStyle w:val="6"/>
              <w:spacing w:before="78" w:line="220" w:lineRule="auto"/>
              <w:ind w:left="236"/>
              <w:rPr>
                <w:sz w:val="24"/>
                <w:szCs w:val="24"/>
              </w:rPr>
            </w:pPr>
            <w:r>
              <w:rPr>
                <w:spacing w:val="-7"/>
                <w:sz w:val="24"/>
                <w:szCs w:val="24"/>
              </w:rPr>
              <w:t>项 目</w:t>
            </w:r>
          </w:p>
        </w:tc>
        <w:tc>
          <w:tcPr>
            <w:tcW w:w="939" w:type="dxa"/>
            <w:vAlign w:val="top"/>
          </w:tcPr>
          <w:p w14:paraId="36B98C81">
            <w:pPr>
              <w:pStyle w:val="6"/>
              <w:spacing w:before="186" w:line="224" w:lineRule="auto"/>
              <w:ind w:left="226" w:right="88" w:hanging="119"/>
              <w:rPr>
                <w:sz w:val="24"/>
                <w:szCs w:val="24"/>
              </w:rPr>
            </w:pPr>
            <w:r>
              <w:rPr>
                <w:spacing w:val="4"/>
                <w:sz w:val="24"/>
                <w:szCs w:val="24"/>
              </w:rPr>
              <w:t>实测嗅</w:t>
            </w:r>
            <w:r>
              <w:rPr>
                <w:sz w:val="24"/>
                <w:szCs w:val="24"/>
              </w:rPr>
              <w:t xml:space="preserve"> </w:t>
            </w:r>
            <w:r>
              <w:rPr>
                <w:spacing w:val="4"/>
                <w:sz w:val="24"/>
                <w:szCs w:val="24"/>
              </w:rPr>
              <w:t>阈值</w:t>
            </w:r>
          </w:p>
        </w:tc>
        <w:tc>
          <w:tcPr>
            <w:tcW w:w="1009" w:type="dxa"/>
            <w:vAlign w:val="top"/>
          </w:tcPr>
          <w:p w14:paraId="29F908B7">
            <w:pPr>
              <w:pStyle w:val="6"/>
              <w:spacing w:before="185" w:line="219" w:lineRule="auto"/>
              <w:ind w:left="19"/>
              <w:rPr>
                <w:sz w:val="24"/>
                <w:szCs w:val="24"/>
              </w:rPr>
            </w:pPr>
            <w:r>
              <w:rPr>
                <w:spacing w:val="2"/>
                <w:sz w:val="24"/>
                <w:szCs w:val="24"/>
              </w:rPr>
              <w:t>检控点浓</w:t>
            </w:r>
          </w:p>
          <w:p w14:paraId="29503AE1">
            <w:pPr>
              <w:pStyle w:val="6"/>
              <w:spacing w:before="5" w:line="219" w:lineRule="auto"/>
              <w:ind w:left="19"/>
              <w:rPr>
                <w:sz w:val="24"/>
                <w:szCs w:val="24"/>
              </w:rPr>
            </w:pPr>
            <w:r>
              <w:rPr>
                <w:spacing w:val="-2"/>
                <w:sz w:val="24"/>
                <w:szCs w:val="24"/>
              </w:rPr>
              <w:t>度最高值</w:t>
            </w:r>
          </w:p>
        </w:tc>
        <w:tc>
          <w:tcPr>
            <w:tcW w:w="1014" w:type="dxa"/>
            <w:vAlign w:val="top"/>
          </w:tcPr>
          <w:p w14:paraId="0A0DF732">
            <w:pPr>
              <w:spacing w:line="256" w:lineRule="auto"/>
              <w:rPr>
                <w:rFonts w:ascii="Arial"/>
                <w:sz w:val="21"/>
              </w:rPr>
            </w:pPr>
          </w:p>
          <w:p w14:paraId="3CFC5833">
            <w:pPr>
              <w:pStyle w:val="6"/>
              <w:spacing w:before="78" w:line="220" w:lineRule="auto"/>
              <w:ind w:left="259"/>
              <w:rPr>
                <w:sz w:val="24"/>
                <w:szCs w:val="24"/>
              </w:rPr>
            </w:pPr>
            <w:r>
              <w:rPr>
                <w:spacing w:val="4"/>
                <w:sz w:val="24"/>
                <w:szCs w:val="24"/>
              </w:rPr>
              <w:t>单位</w:t>
            </w:r>
          </w:p>
        </w:tc>
      </w:tr>
      <w:tr w14:paraId="3BC67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233" w:type="dxa"/>
            <w:vMerge w:val="restart"/>
            <w:tcBorders>
              <w:bottom w:val="nil"/>
            </w:tcBorders>
            <w:vAlign w:val="top"/>
          </w:tcPr>
          <w:p w14:paraId="37D7B4D0">
            <w:pPr>
              <w:spacing w:line="251" w:lineRule="auto"/>
              <w:rPr>
                <w:rFonts w:ascii="Arial"/>
                <w:sz w:val="21"/>
              </w:rPr>
            </w:pPr>
          </w:p>
          <w:p w14:paraId="118AABEF">
            <w:pPr>
              <w:spacing w:line="251" w:lineRule="auto"/>
              <w:rPr>
                <w:rFonts w:ascii="Arial"/>
                <w:sz w:val="21"/>
              </w:rPr>
            </w:pPr>
          </w:p>
          <w:p w14:paraId="4C31864E">
            <w:pPr>
              <w:spacing w:line="251" w:lineRule="auto"/>
              <w:rPr>
                <w:rFonts w:ascii="Arial"/>
                <w:sz w:val="21"/>
              </w:rPr>
            </w:pPr>
          </w:p>
          <w:p w14:paraId="626885DC">
            <w:pPr>
              <w:spacing w:line="251" w:lineRule="auto"/>
              <w:rPr>
                <w:rFonts w:ascii="Arial"/>
                <w:sz w:val="21"/>
              </w:rPr>
            </w:pPr>
          </w:p>
          <w:p w14:paraId="392D66A8">
            <w:pPr>
              <w:spacing w:line="251" w:lineRule="auto"/>
              <w:rPr>
                <w:rFonts w:ascii="Arial"/>
                <w:sz w:val="21"/>
              </w:rPr>
            </w:pPr>
          </w:p>
          <w:p w14:paraId="2EF57384">
            <w:pPr>
              <w:spacing w:line="251" w:lineRule="auto"/>
              <w:rPr>
                <w:rFonts w:ascii="Arial"/>
                <w:sz w:val="21"/>
              </w:rPr>
            </w:pPr>
          </w:p>
          <w:p w14:paraId="1483A540">
            <w:pPr>
              <w:spacing w:line="251" w:lineRule="auto"/>
              <w:rPr>
                <w:rFonts w:ascii="Arial"/>
                <w:sz w:val="21"/>
              </w:rPr>
            </w:pPr>
          </w:p>
          <w:p w14:paraId="4239F485">
            <w:pPr>
              <w:spacing w:line="252" w:lineRule="auto"/>
              <w:rPr>
                <w:rFonts w:ascii="Arial"/>
                <w:sz w:val="21"/>
              </w:rPr>
            </w:pPr>
          </w:p>
          <w:p w14:paraId="08FE24C8">
            <w:pPr>
              <w:spacing w:line="252" w:lineRule="auto"/>
              <w:rPr>
                <w:rFonts w:ascii="Arial"/>
                <w:sz w:val="21"/>
              </w:rPr>
            </w:pPr>
          </w:p>
          <w:p w14:paraId="16B28F4B">
            <w:pPr>
              <w:spacing w:line="252" w:lineRule="auto"/>
              <w:rPr>
                <w:rFonts w:ascii="Arial"/>
                <w:sz w:val="21"/>
              </w:rPr>
            </w:pPr>
          </w:p>
          <w:p w14:paraId="2A12F1F5">
            <w:pPr>
              <w:spacing w:line="252" w:lineRule="auto"/>
              <w:rPr>
                <w:rFonts w:ascii="Arial"/>
                <w:sz w:val="21"/>
              </w:rPr>
            </w:pPr>
          </w:p>
          <w:p w14:paraId="0BA72BB9">
            <w:pPr>
              <w:pStyle w:val="6"/>
              <w:spacing w:before="78" w:line="219" w:lineRule="auto"/>
              <w:ind w:left="124"/>
              <w:rPr>
                <w:sz w:val="24"/>
                <w:szCs w:val="24"/>
              </w:rPr>
            </w:pPr>
            <w:r>
              <w:rPr>
                <w:spacing w:val="7"/>
                <w:sz w:val="24"/>
                <w:szCs w:val="24"/>
              </w:rPr>
              <w:t>12月20日</w:t>
            </w:r>
          </w:p>
        </w:tc>
        <w:tc>
          <w:tcPr>
            <w:tcW w:w="1748" w:type="dxa"/>
            <w:vMerge w:val="restart"/>
            <w:tcBorders>
              <w:bottom w:val="nil"/>
            </w:tcBorders>
            <w:vAlign w:val="top"/>
          </w:tcPr>
          <w:p w14:paraId="689AE695">
            <w:pPr>
              <w:spacing w:line="270" w:lineRule="auto"/>
              <w:rPr>
                <w:rFonts w:ascii="Arial"/>
                <w:sz w:val="21"/>
              </w:rPr>
            </w:pPr>
          </w:p>
          <w:p w14:paraId="533F8DAC">
            <w:pPr>
              <w:spacing w:line="270" w:lineRule="auto"/>
              <w:rPr>
                <w:rFonts w:ascii="Arial"/>
                <w:sz w:val="21"/>
              </w:rPr>
            </w:pPr>
          </w:p>
          <w:p w14:paraId="118CC598">
            <w:pPr>
              <w:pStyle w:val="6"/>
              <w:spacing w:before="78" w:line="220" w:lineRule="auto"/>
              <w:ind w:left="381"/>
              <w:rPr>
                <w:sz w:val="24"/>
                <w:szCs w:val="24"/>
              </w:rPr>
            </w:pPr>
            <w:r>
              <w:rPr>
                <w:spacing w:val="1"/>
                <w:sz w:val="24"/>
                <w:szCs w:val="24"/>
              </w:rPr>
              <w:t>上风向3#</w:t>
            </w:r>
          </w:p>
        </w:tc>
        <w:tc>
          <w:tcPr>
            <w:tcW w:w="2227" w:type="dxa"/>
            <w:vAlign w:val="top"/>
          </w:tcPr>
          <w:p w14:paraId="1B516AAF">
            <w:pPr>
              <w:pStyle w:val="6"/>
              <w:spacing w:before="137" w:line="224" w:lineRule="auto"/>
              <w:ind w:left="203"/>
              <w:rPr>
                <w:sz w:val="24"/>
                <w:szCs w:val="24"/>
              </w:rPr>
            </w:pPr>
            <w:r>
              <w:rPr>
                <w:spacing w:val="-1"/>
                <w:sz w:val="24"/>
                <w:szCs w:val="24"/>
              </w:rPr>
              <w:t>Q202041220-3#-1</w:t>
            </w:r>
          </w:p>
        </w:tc>
        <w:tc>
          <w:tcPr>
            <w:tcW w:w="959" w:type="dxa"/>
            <w:vMerge w:val="restart"/>
            <w:tcBorders>
              <w:bottom w:val="nil"/>
            </w:tcBorders>
            <w:vAlign w:val="top"/>
          </w:tcPr>
          <w:p w14:paraId="08FF582D">
            <w:pPr>
              <w:spacing w:line="251" w:lineRule="auto"/>
              <w:rPr>
                <w:rFonts w:ascii="Arial"/>
                <w:sz w:val="21"/>
              </w:rPr>
            </w:pPr>
          </w:p>
          <w:p w14:paraId="606FA767">
            <w:pPr>
              <w:spacing w:line="251" w:lineRule="auto"/>
              <w:rPr>
                <w:rFonts w:ascii="Arial"/>
                <w:sz w:val="21"/>
              </w:rPr>
            </w:pPr>
          </w:p>
          <w:p w14:paraId="12EAF8B9">
            <w:pPr>
              <w:spacing w:line="251" w:lineRule="auto"/>
              <w:rPr>
                <w:rFonts w:ascii="Arial"/>
                <w:sz w:val="21"/>
              </w:rPr>
            </w:pPr>
          </w:p>
          <w:p w14:paraId="128923D0">
            <w:pPr>
              <w:spacing w:line="251" w:lineRule="auto"/>
              <w:rPr>
                <w:rFonts w:ascii="Arial"/>
                <w:sz w:val="21"/>
              </w:rPr>
            </w:pPr>
          </w:p>
          <w:p w14:paraId="69B1CD0E">
            <w:pPr>
              <w:spacing w:line="251" w:lineRule="auto"/>
              <w:rPr>
                <w:rFonts w:ascii="Arial"/>
                <w:sz w:val="21"/>
              </w:rPr>
            </w:pPr>
          </w:p>
          <w:p w14:paraId="714B360F">
            <w:pPr>
              <w:spacing w:line="251" w:lineRule="auto"/>
              <w:rPr>
                <w:rFonts w:ascii="Arial"/>
                <w:sz w:val="21"/>
              </w:rPr>
            </w:pPr>
          </w:p>
          <w:p w14:paraId="03B22759">
            <w:pPr>
              <w:spacing w:line="251" w:lineRule="auto"/>
              <w:rPr>
                <w:rFonts w:ascii="Arial"/>
                <w:sz w:val="21"/>
              </w:rPr>
            </w:pPr>
          </w:p>
          <w:p w14:paraId="421592E1">
            <w:pPr>
              <w:spacing w:line="252" w:lineRule="auto"/>
              <w:rPr>
                <w:rFonts w:ascii="Arial"/>
                <w:sz w:val="21"/>
              </w:rPr>
            </w:pPr>
          </w:p>
          <w:p w14:paraId="19903C65">
            <w:pPr>
              <w:spacing w:line="252" w:lineRule="auto"/>
              <w:rPr>
                <w:rFonts w:ascii="Arial"/>
                <w:sz w:val="21"/>
              </w:rPr>
            </w:pPr>
          </w:p>
          <w:p w14:paraId="3B5D1627">
            <w:pPr>
              <w:spacing w:line="252" w:lineRule="auto"/>
              <w:rPr>
                <w:rFonts w:ascii="Arial"/>
                <w:sz w:val="21"/>
              </w:rPr>
            </w:pPr>
          </w:p>
          <w:p w14:paraId="2FC47A2C">
            <w:pPr>
              <w:spacing w:line="252" w:lineRule="auto"/>
              <w:rPr>
                <w:rFonts w:ascii="Arial"/>
                <w:sz w:val="21"/>
              </w:rPr>
            </w:pPr>
          </w:p>
          <w:p w14:paraId="09F6DA41">
            <w:pPr>
              <w:pStyle w:val="6"/>
              <w:spacing w:before="78" w:line="219" w:lineRule="auto"/>
              <w:ind w:left="236"/>
              <w:rPr>
                <w:sz w:val="24"/>
                <w:szCs w:val="24"/>
              </w:rPr>
            </w:pPr>
            <w:r>
              <w:rPr>
                <w:spacing w:val="7"/>
                <w:sz w:val="24"/>
                <w:szCs w:val="24"/>
              </w:rPr>
              <w:t>臭气</w:t>
            </w:r>
          </w:p>
        </w:tc>
        <w:tc>
          <w:tcPr>
            <w:tcW w:w="939" w:type="dxa"/>
            <w:vAlign w:val="top"/>
          </w:tcPr>
          <w:p w14:paraId="57FD5CF3">
            <w:pPr>
              <w:pStyle w:val="6"/>
              <w:spacing w:before="154"/>
              <w:ind w:left="347"/>
              <w:rPr>
                <w:sz w:val="24"/>
                <w:szCs w:val="24"/>
              </w:rPr>
            </w:pPr>
            <w:r>
              <w:rPr>
                <w:spacing w:val="-7"/>
                <w:sz w:val="24"/>
                <w:szCs w:val="24"/>
              </w:rPr>
              <w:t>10</w:t>
            </w:r>
          </w:p>
        </w:tc>
        <w:tc>
          <w:tcPr>
            <w:tcW w:w="1009" w:type="dxa"/>
            <w:vMerge w:val="restart"/>
            <w:tcBorders>
              <w:bottom w:val="nil"/>
            </w:tcBorders>
            <w:vAlign w:val="top"/>
          </w:tcPr>
          <w:p w14:paraId="605EBD38">
            <w:pPr>
              <w:spacing w:line="281" w:lineRule="auto"/>
              <w:rPr>
                <w:rFonts w:ascii="Arial"/>
                <w:sz w:val="21"/>
              </w:rPr>
            </w:pPr>
          </w:p>
          <w:p w14:paraId="01FF3E64">
            <w:pPr>
              <w:spacing w:line="281" w:lineRule="auto"/>
              <w:rPr>
                <w:rFonts w:ascii="Arial"/>
                <w:sz w:val="21"/>
              </w:rPr>
            </w:pPr>
          </w:p>
          <w:p w14:paraId="4186ACDA">
            <w:pPr>
              <w:pStyle w:val="6"/>
              <w:spacing w:before="78"/>
              <w:ind w:left="378"/>
              <w:rPr>
                <w:sz w:val="24"/>
                <w:szCs w:val="24"/>
              </w:rPr>
            </w:pPr>
            <w:r>
              <w:rPr>
                <w:spacing w:val="-7"/>
                <w:sz w:val="24"/>
                <w:szCs w:val="24"/>
              </w:rPr>
              <w:t>13</w:t>
            </w:r>
          </w:p>
        </w:tc>
        <w:tc>
          <w:tcPr>
            <w:tcW w:w="1014" w:type="dxa"/>
            <w:vMerge w:val="restart"/>
            <w:tcBorders>
              <w:bottom w:val="nil"/>
            </w:tcBorders>
            <w:textDirection w:val="tbRlV"/>
            <w:vAlign w:val="top"/>
          </w:tcPr>
          <w:p w14:paraId="15F71273">
            <w:pPr>
              <w:spacing w:line="303" w:lineRule="auto"/>
              <w:rPr>
                <w:rFonts w:ascii="Arial"/>
                <w:sz w:val="21"/>
              </w:rPr>
            </w:pPr>
          </w:p>
          <w:p w14:paraId="6FBFDC5F">
            <w:pPr>
              <w:pStyle w:val="6"/>
              <w:spacing w:before="80" w:line="202" w:lineRule="auto"/>
              <w:ind w:left="2594"/>
              <w:rPr>
                <w:sz w:val="24"/>
                <w:szCs w:val="24"/>
              </w:rPr>
            </w:pPr>
            <w:r>
              <w:rPr>
                <w:spacing w:val="8"/>
                <w:sz w:val="24"/>
                <w:szCs w:val="24"/>
              </w:rPr>
              <w:t>无量纲</w:t>
            </w:r>
          </w:p>
        </w:tc>
      </w:tr>
      <w:tr w14:paraId="70331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233" w:type="dxa"/>
            <w:vMerge w:val="continue"/>
            <w:tcBorders>
              <w:top w:val="nil"/>
              <w:bottom w:val="nil"/>
            </w:tcBorders>
            <w:vAlign w:val="top"/>
          </w:tcPr>
          <w:p w14:paraId="7EDECBB6">
            <w:pPr>
              <w:rPr>
                <w:rFonts w:ascii="Arial"/>
                <w:sz w:val="21"/>
              </w:rPr>
            </w:pPr>
          </w:p>
        </w:tc>
        <w:tc>
          <w:tcPr>
            <w:tcW w:w="1748" w:type="dxa"/>
            <w:vMerge w:val="continue"/>
            <w:tcBorders>
              <w:top w:val="nil"/>
              <w:bottom w:val="nil"/>
            </w:tcBorders>
            <w:vAlign w:val="top"/>
          </w:tcPr>
          <w:p w14:paraId="65CB4F62">
            <w:pPr>
              <w:rPr>
                <w:rFonts w:ascii="Arial"/>
                <w:sz w:val="21"/>
              </w:rPr>
            </w:pPr>
          </w:p>
        </w:tc>
        <w:tc>
          <w:tcPr>
            <w:tcW w:w="2227" w:type="dxa"/>
            <w:vAlign w:val="top"/>
          </w:tcPr>
          <w:p w14:paraId="2F49FA83">
            <w:pPr>
              <w:pStyle w:val="6"/>
              <w:spacing w:before="137" w:line="224" w:lineRule="auto"/>
              <w:ind w:left="203"/>
              <w:rPr>
                <w:sz w:val="24"/>
                <w:szCs w:val="24"/>
              </w:rPr>
            </w:pPr>
            <w:r>
              <w:rPr>
                <w:spacing w:val="-1"/>
                <w:sz w:val="24"/>
                <w:szCs w:val="24"/>
              </w:rPr>
              <w:t>Q202041220-3#-2</w:t>
            </w:r>
          </w:p>
        </w:tc>
        <w:tc>
          <w:tcPr>
            <w:tcW w:w="959" w:type="dxa"/>
            <w:vMerge w:val="continue"/>
            <w:tcBorders>
              <w:top w:val="nil"/>
              <w:bottom w:val="nil"/>
            </w:tcBorders>
            <w:vAlign w:val="top"/>
          </w:tcPr>
          <w:p w14:paraId="4C6C0C9D">
            <w:pPr>
              <w:rPr>
                <w:rFonts w:ascii="Arial"/>
                <w:sz w:val="21"/>
              </w:rPr>
            </w:pPr>
          </w:p>
        </w:tc>
        <w:tc>
          <w:tcPr>
            <w:tcW w:w="939" w:type="dxa"/>
            <w:vAlign w:val="top"/>
          </w:tcPr>
          <w:p w14:paraId="7E273E75">
            <w:pPr>
              <w:pStyle w:val="6"/>
              <w:spacing w:before="154" w:line="241" w:lineRule="auto"/>
              <w:ind w:left="347"/>
              <w:rPr>
                <w:sz w:val="24"/>
                <w:szCs w:val="24"/>
              </w:rPr>
            </w:pPr>
            <w:r>
              <w:rPr>
                <w:spacing w:val="-7"/>
                <w:sz w:val="24"/>
                <w:szCs w:val="24"/>
              </w:rPr>
              <w:t>12</w:t>
            </w:r>
          </w:p>
        </w:tc>
        <w:tc>
          <w:tcPr>
            <w:tcW w:w="1009" w:type="dxa"/>
            <w:vMerge w:val="continue"/>
            <w:tcBorders>
              <w:top w:val="nil"/>
              <w:bottom w:val="nil"/>
            </w:tcBorders>
            <w:vAlign w:val="top"/>
          </w:tcPr>
          <w:p w14:paraId="748DD085">
            <w:pPr>
              <w:rPr>
                <w:rFonts w:ascii="Arial"/>
                <w:sz w:val="21"/>
              </w:rPr>
            </w:pPr>
          </w:p>
        </w:tc>
        <w:tc>
          <w:tcPr>
            <w:tcW w:w="1014" w:type="dxa"/>
            <w:vMerge w:val="continue"/>
            <w:tcBorders>
              <w:top w:val="nil"/>
              <w:bottom w:val="nil"/>
            </w:tcBorders>
            <w:textDirection w:val="tbRlV"/>
            <w:vAlign w:val="top"/>
          </w:tcPr>
          <w:p w14:paraId="0073DE91">
            <w:pPr>
              <w:rPr>
                <w:rFonts w:ascii="Arial"/>
                <w:sz w:val="21"/>
              </w:rPr>
            </w:pPr>
          </w:p>
        </w:tc>
      </w:tr>
      <w:tr w14:paraId="1897E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233" w:type="dxa"/>
            <w:vMerge w:val="continue"/>
            <w:tcBorders>
              <w:top w:val="nil"/>
              <w:bottom w:val="nil"/>
            </w:tcBorders>
            <w:vAlign w:val="top"/>
          </w:tcPr>
          <w:p w14:paraId="30C68252">
            <w:pPr>
              <w:rPr>
                <w:rFonts w:ascii="Arial"/>
                <w:sz w:val="21"/>
              </w:rPr>
            </w:pPr>
          </w:p>
        </w:tc>
        <w:tc>
          <w:tcPr>
            <w:tcW w:w="1748" w:type="dxa"/>
            <w:vMerge w:val="continue"/>
            <w:tcBorders>
              <w:top w:val="nil"/>
            </w:tcBorders>
            <w:vAlign w:val="top"/>
          </w:tcPr>
          <w:p w14:paraId="3162335A">
            <w:pPr>
              <w:rPr>
                <w:rFonts w:ascii="Arial"/>
                <w:sz w:val="21"/>
              </w:rPr>
            </w:pPr>
          </w:p>
        </w:tc>
        <w:tc>
          <w:tcPr>
            <w:tcW w:w="2227" w:type="dxa"/>
            <w:vAlign w:val="top"/>
          </w:tcPr>
          <w:p w14:paraId="3AA9EDF9">
            <w:pPr>
              <w:pStyle w:val="6"/>
              <w:spacing w:before="128" w:line="224" w:lineRule="auto"/>
              <w:ind w:left="203"/>
              <w:rPr>
                <w:sz w:val="24"/>
                <w:szCs w:val="24"/>
              </w:rPr>
            </w:pPr>
            <w:r>
              <w:rPr>
                <w:spacing w:val="-1"/>
                <w:sz w:val="24"/>
                <w:szCs w:val="24"/>
              </w:rPr>
              <w:t>Q202041220-3#-3</w:t>
            </w:r>
          </w:p>
        </w:tc>
        <w:tc>
          <w:tcPr>
            <w:tcW w:w="959" w:type="dxa"/>
            <w:vMerge w:val="continue"/>
            <w:tcBorders>
              <w:top w:val="nil"/>
              <w:bottom w:val="nil"/>
            </w:tcBorders>
            <w:vAlign w:val="top"/>
          </w:tcPr>
          <w:p w14:paraId="05555251">
            <w:pPr>
              <w:rPr>
                <w:rFonts w:ascii="Arial"/>
                <w:sz w:val="21"/>
              </w:rPr>
            </w:pPr>
          </w:p>
        </w:tc>
        <w:tc>
          <w:tcPr>
            <w:tcW w:w="939" w:type="dxa"/>
            <w:vAlign w:val="top"/>
          </w:tcPr>
          <w:p w14:paraId="3DAC46DA">
            <w:pPr>
              <w:pStyle w:val="6"/>
              <w:spacing w:before="145"/>
              <w:ind w:left="347"/>
              <w:rPr>
                <w:sz w:val="24"/>
                <w:szCs w:val="24"/>
              </w:rPr>
            </w:pPr>
            <w:r>
              <w:rPr>
                <w:spacing w:val="-7"/>
                <w:sz w:val="24"/>
                <w:szCs w:val="24"/>
              </w:rPr>
              <w:t>13</w:t>
            </w:r>
          </w:p>
        </w:tc>
        <w:tc>
          <w:tcPr>
            <w:tcW w:w="1009" w:type="dxa"/>
            <w:vMerge w:val="continue"/>
            <w:tcBorders>
              <w:top w:val="nil"/>
            </w:tcBorders>
            <w:vAlign w:val="top"/>
          </w:tcPr>
          <w:p w14:paraId="7142CDE5">
            <w:pPr>
              <w:rPr>
                <w:rFonts w:ascii="Arial"/>
                <w:sz w:val="21"/>
              </w:rPr>
            </w:pPr>
          </w:p>
        </w:tc>
        <w:tc>
          <w:tcPr>
            <w:tcW w:w="1014" w:type="dxa"/>
            <w:vMerge w:val="continue"/>
            <w:tcBorders>
              <w:top w:val="nil"/>
              <w:bottom w:val="nil"/>
            </w:tcBorders>
            <w:textDirection w:val="tbRlV"/>
            <w:vAlign w:val="top"/>
          </w:tcPr>
          <w:p w14:paraId="1CEF2E2A">
            <w:pPr>
              <w:rPr>
                <w:rFonts w:ascii="Arial"/>
                <w:sz w:val="21"/>
              </w:rPr>
            </w:pPr>
          </w:p>
        </w:tc>
      </w:tr>
      <w:tr w14:paraId="7BAC3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233" w:type="dxa"/>
            <w:vMerge w:val="continue"/>
            <w:tcBorders>
              <w:top w:val="nil"/>
              <w:bottom w:val="nil"/>
            </w:tcBorders>
            <w:vAlign w:val="top"/>
          </w:tcPr>
          <w:p w14:paraId="270D9A0F">
            <w:pPr>
              <w:rPr>
                <w:rFonts w:ascii="Arial"/>
                <w:sz w:val="21"/>
              </w:rPr>
            </w:pPr>
          </w:p>
        </w:tc>
        <w:tc>
          <w:tcPr>
            <w:tcW w:w="1748" w:type="dxa"/>
            <w:vMerge w:val="restart"/>
            <w:tcBorders>
              <w:bottom w:val="nil"/>
            </w:tcBorders>
            <w:vAlign w:val="top"/>
          </w:tcPr>
          <w:p w14:paraId="3024705F">
            <w:pPr>
              <w:spacing w:line="276" w:lineRule="auto"/>
              <w:rPr>
                <w:rFonts w:ascii="Arial"/>
                <w:sz w:val="21"/>
              </w:rPr>
            </w:pPr>
          </w:p>
          <w:p w14:paraId="692DCDE9">
            <w:pPr>
              <w:spacing w:line="276" w:lineRule="auto"/>
              <w:rPr>
                <w:rFonts w:ascii="Arial"/>
                <w:sz w:val="21"/>
              </w:rPr>
            </w:pPr>
          </w:p>
          <w:p w14:paraId="2CB3C000">
            <w:pPr>
              <w:pStyle w:val="6"/>
              <w:spacing w:before="78" w:line="220" w:lineRule="auto"/>
              <w:ind w:left="381"/>
              <w:rPr>
                <w:sz w:val="24"/>
                <w:szCs w:val="24"/>
              </w:rPr>
            </w:pPr>
            <w:r>
              <w:rPr>
                <w:spacing w:val="1"/>
                <w:sz w:val="24"/>
                <w:szCs w:val="24"/>
              </w:rPr>
              <w:t>下风向4#</w:t>
            </w:r>
          </w:p>
        </w:tc>
        <w:tc>
          <w:tcPr>
            <w:tcW w:w="2227" w:type="dxa"/>
            <w:vAlign w:val="top"/>
          </w:tcPr>
          <w:p w14:paraId="359F8546">
            <w:pPr>
              <w:pStyle w:val="6"/>
              <w:spacing w:before="139" w:line="224" w:lineRule="auto"/>
              <w:ind w:left="203"/>
              <w:rPr>
                <w:sz w:val="24"/>
                <w:szCs w:val="24"/>
              </w:rPr>
            </w:pPr>
            <w:r>
              <w:rPr>
                <w:spacing w:val="-1"/>
                <w:sz w:val="24"/>
                <w:szCs w:val="24"/>
              </w:rPr>
              <w:t>Q202041220-4#-1</w:t>
            </w:r>
          </w:p>
        </w:tc>
        <w:tc>
          <w:tcPr>
            <w:tcW w:w="959" w:type="dxa"/>
            <w:vMerge w:val="continue"/>
            <w:tcBorders>
              <w:top w:val="nil"/>
              <w:bottom w:val="nil"/>
            </w:tcBorders>
            <w:vAlign w:val="top"/>
          </w:tcPr>
          <w:p w14:paraId="11CDE8A6">
            <w:pPr>
              <w:rPr>
                <w:rFonts w:ascii="Arial"/>
                <w:sz w:val="21"/>
              </w:rPr>
            </w:pPr>
          </w:p>
        </w:tc>
        <w:tc>
          <w:tcPr>
            <w:tcW w:w="939" w:type="dxa"/>
            <w:vAlign w:val="top"/>
          </w:tcPr>
          <w:p w14:paraId="54166F03">
            <w:pPr>
              <w:pStyle w:val="6"/>
              <w:spacing w:before="156"/>
              <w:ind w:left="347"/>
              <w:rPr>
                <w:sz w:val="24"/>
                <w:szCs w:val="24"/>
              </w:rPr>
            </w:pPr>
            <w:r>
              <w:rPr>
                <w:spacing w:val="-7"/>
                <w:sz w:val="24"/>
                <w:szCs w:val="24"/>
              </w:rPr>
              <w:t>16</w:t>
            </w:r>
          </w:p>
        </w:tc>
        <w:tc>
          <w:tcPr>
            <w:tcW w:w="1009" w:type="dxa"/>
            <w:vMerge w:val="restart"/>
            <w:tcBorders>
              <w:bottom w:val="nil"/>
            </w:tcBorders>
            <w:vAlign w:val="top"/>
          </w:tcPr>
          <w:p w14:paraId="2BECCE42">
            <w:pPr>
              <w:spacing w:line="287" w:lineRule="auto"/>
              <w:rPr>
                <w:rFonts w:ascii="Arial"/>
                <w:sz w:val="21"/>
              </w:rPr>
            </w:pPr>
          </w:p>
          <w:p w14:paraId="355D2B82">
            <w:pPr>
              <w:spacing w:line="287" w:lineRule="auto"/>
              <w:rPr>
                <w:rFonts w:ascii="Arial"/>
                <w:sz w:val="21"/>
              </w:rPr>
            </w:pPr>
          </w:p>
          <w:p w14:paraId="1AF68301">
            <w:pPr>
              <w:pStyle w:val="6"/>
              <w:spacing w:before="78"/>
              <w:ind w:left="378"/>
              <w:rPr>
                <w:sz w:val="24"/>
                <w:szCs w:val="24"/>
              </w:rPr>
            </w:pPr>
            <w:r>
              <w:rPr>
                <w:spacing w:val="-7"/>
                <w:sz w:val="24"/>
                <w:szCs w:val="24"/>
              </w:rPr>
              <w:t>18</w:t>
            </w:r>
          </w:p>
        </w:tc>
        <w:tc>
          <w:tcPr>
            <w:tcW w:w="1014" w:type="dxa"/>
            <w:vMerge w:val="continue"/>
            <w:tcBorders>
              <w:top w:val="nil"/>
              <w:bottom w:val="nil"/>
            </w:tcBorders>
            <w:textDirection w:val="tbRlV"/>
            <w:vAlign w:val="top"/>
          </w:tcPr>
          <w:p w14:paraId="21DB5277">
            <w:pPr>
              <w:rPr>
                <w:rFonts w:ascii="Arial"/>
                <w:sz w:val="21"/>
              </w:rPr>
            </w:pPr>
          </w:p>
        </w:tc>
      </w:tr>
      <w:tr w14:paraId="11A22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233" w:type="dxa"/>
            <w:vMerge w:val="continue"/>
            <w:tcBorders>
              <w:top w:val="nil"/>
              <w:bottom w:val="nil"/>
            </w:tcBorders>
            <w:vAlign w:val="top"/>
          </w:tcPr>
          <w:p w14:paraId="7DF1BA58">
            <w:pPr>
              <w:rPr>
                <w:rFonts w:ascii="Arial"/>
                <w:sz w:val="21"/>
              </w:rPr>
            </w:pPr>
          </w:p>
        </w:tc>
        <w:tc>
          <w:tcPr>
            <w:tcW w:w="1748" w:type="dxa"/>
            <w:vMerge w:val="continue"/>
            <w:tcBorders>
              <w:top w:val="nil"/>
              <w:bottom w:val="nil"/>
            </w:tcBorders>
            <w:vAlign w:val="top"/>
          </w:tcPr>
          <w:p w14:paraId="6A49DA7A">
            <w:pPr>
              <w:rPr>
                <w:rFonts w:ascii="Arial"/>
                <w:sz w:val="21"/>
              </w:rPr>
            </w:pPr>
          </w:p>
        </w:tc>
        <w:tc>
          <w:tcPr>
            <w:tcW w:w="2227" w:type="dxa"/>
            <w:vAlign w:val="top"/>
          </w:tcPr>
          <w:p w14:paraId="022E1C38">
            <w:pPr>
              <w:pStyle w:val="6"/>
              <w:spacing w:before="139" w:line="224" w:lineRule="auto"/>
              <w:ind w:left="203"/>
              <w:rPr>
                <w:sz w:val="24"/>
                <w:szCs w:val="24"/>
              </w:rPr>
            </w:pPr>
            <w:r>
              <w:rPr>
                <w:spacing w:val="-1"/>
                <w:sz w:val="24"/>
                <w:szCs w:val="24"/>
              </w:rPr>
              <w:t>Q202041220-4#-2</w:t>
            </w:r>
          </w:p>
        </w:tc>
        <w:tc>
          <w:tcPr>
            <w:tcW w:w="959" w:type="dxa"/>
            <w:vMerge w:val="continue"/>
            <w:tcBorders>
              <w:top w:val="nil"/>
              <w:bottom w:val="nil"/>
            </w:tcBorders>
            <w:vAlign w:val="top"/>
          </w:tcPr>
          <w:p w14:paraId="4B3E30AD">
            <w:pPr>
              <w:rPr>
                <w:rFonts w:ascii="Arial"/>
                <w:sz w:val="21"/>
              </w:rPr>
            </w:pPr>
          </w:p>
        </w:tc>
        <w:tc>
          <w:tcPr>
            <w:tcW w:w="939" w:type="dxa"/>
            <w:vAlign w:val="top"/>
          </w:tcPr>
          <w:p w14:paraId="3C6CC033">
            <w:pPr>
              <w:pStyle w:val="6"/>
              <w:spacing w:before="156"/>
              <w:ind w:left="347"/>
              <w:rPr>
                <w:sz w:val="24"/>
                <w:szCs w:val="24"/>
              </w:rPr>
            </w:pPr>
            <w:r>
              <w:rPr>
                <w:spacing w:val="-7"/>
                <w:sz w:val="24"/>
                <w:szCs w:val="24"/>
              </w:rPr>
              <w:t>15</w:t>
            </w:r>
          </w:p>
        </w:tc>
        <w:tc>
          <w:tcPr>
            <w:tcW w:w="1009" w:type="dxa"/>
            <w:vMerge w:val="continue"/>
            <w:tcBorders>
              <w:top w:val="nil"/>
              <w:bottom w:val="nil"/>
            </w:tcBorders>
            <w:vAlign w:val="top"/>
          </w:tcPr>
          <w:p w14:paraId="37528A8E">
            <w:pPr>
              <w:rPr>
                <w:rFonts w:ascii="Arial"/>
                <w:sz w:val="21"/>
              </w:rPr>
            </w:pPr>
          </w:p>
        </w:tc>
        <w:tc>
          <w:tcPr>
            <w:tcW w:w="1014" w:type="dxa"/>
            <w:vMerge w:val="continue"/>
            <w:tcBorders>
              <w:top w:val="nil"/>
              <w:bottom w:val="nil"/>
            </w:tcBorders>
            <w:textDirection w:val="tbRlV"/>
            <w:vAlign w:val="top"/>
          </w:tcPr>
          <w:p w14:paraId="2C582A6E">
            <w:pPr>
              <w:rPr>
                <w:rFonts w:ascii="Arial"/>
                <w:sz w:val="21"/>
              </w:rPr>
            </w:pPr>
          </w:p>
        </w:tc>
      </w:tr>
      <w:tr w14:paraId="56B3D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233" w:type="dxa"/>
            <w:vMerge w:val="continue"/>
            <w:tcBorders>
              <w:top w:val="nil"/>
              <w:bottom w:val="nil"/>
            </w:tcBorders>
            <w:vAlign w:val="top"/>
          </w:tcPr>
          <w:p w14:paraId="30A3C91D">
            <w:pPr>
              <w:rPr>
                <w:rFonts w:ascii="Arial"/>
                <w:sz w:val="21"/>
              </w:rPr>
            </w:pPr>
          </w:p>
        </w:tc>
        <w:tc>
          <w:tcPr>
            <w:tcW w:w="1748" w:type="dxa"/>
            <w:vMerge w:val="continue"/>
            <w:tcBorders>
              <w:top w:val="nil"/>
            </w:tcBorders>
            <w:vAlign w:val="top"/>
          </w:tcPr>
          <w:p w14:paraId="6D9C1FCC">
            <w:pPr>
              <w:rPr>
                <w:rFonts w:ascii="Arial"/>
                <w:sz w:val="21"/>
              </w:rPr>
            </w:pPr>
          </w:p>
        </w:tc>
        <w:tc>
          <w:tcPr>
            <w:tcW w:w="2227" w:type="dxa"/>
            <w:vAlign w:val="top"/>
          </w:tcPr>
          <w:p w14:paraId="7102D201">
            <w:pPr>
              <w:pStyle w:val="6"/>
              <w:spacing w:before="140" w:line="224" w:lineRule="auto"/>
              <w:ind w:left="203"/>
              <w:rPr>
                <w:sz w:val="24"/>
                <w:szCs w:val="24"/>
              </w:rPr>
            </w:pPr>
            <w:r>
              <w:rPr>
                <w:spacing w:val="-1"/>
                <w:sz w:val="24"/>
                <w:szCs w:val="24"/>
              </w:rPr>
              <w:t>Q202041220-4#-3</w:t>
            </w:r>
          </w:p>
        </w:tc>
        <w:tc>
          <w:tcPr>
            <w:tcW w:w="959" w:type="dxa"/>
            <w:vMerge w:val="continue"/>
            <w:tcBorders>
              <w:top w:val="nil"/>
              <w:bottom w:val="nil"/>
            </w:tcBorders>
            <w:vAlign w:val="top"/>
          </w:tcPr>
          <w:p w14:paraId="5B00B6E5">
            <w:pPr>
              <w:rPr>
                <w:rFonts w:ascii="Arial"/>
                <w:sz w:val="21"/>
              </w:rPr>
            </w:pPr>
          </w:p>
        </w:tc>
        <w:tc>
          <w:tcPr>
            <w:tcW w:w="939" w:type="dxa"/>
            <w:vAlign w:val="top"/>
          </w:tcPr>
          <w:p w14:paraId="7A3B54DB">
            <w:pPr>
              <w:pStyle w:val="6"/>
              <w:spacing w:before="157"/>
              <w:ind w:left="347"/>
              <w:rPr>
                <w:sz w:val="24"/>
                <w:szCs w:val="24"/>
              </w:rPr>
            </w:pPr>
            <w:r>
              <w:rPr>
                <w:spacing w:val="-7"/>
                <w:sz w:val="24"/>
                <w:szCs w:val="24"/>
              </w:rPr>
              <w:t>18</w:t>
            </w:r>
          </w:p>
        </w:tc>
        <w:tc>
          <w:tcPr>
            <w:tcW w:w="1009" w:type="dxa"/>
            <w:vMerge w:val="continue"/>
            <w:tcBorders>
              <w:top w:val="nil"/>
            </w:tcBorders>
            <w:vAlign w:val="top"/>
          </w:tcPr>
          <w:p w14:paraId="696DB42B">
            <w:pPr>
              <w:rPr>
                <w:rFonts w:ascii="Arial"/>
                <w:sz w:val="21"/>
              </w:rPr>
            </w:pPr>
          </w:p>
        </w:tc>
        <w:tc>
          <w:tcPr>
            <w:tcW w:w="1014" w:type="dxa"/>
            <w:vMerge w:val="continue"/>
            <w:tcBorders>
              <w:top w:val="nil"/>
              <w:bottom w:val="nil"/>
            </w:tcBorders>
            <w:textDirection w:val="tbRlV"/>
            <w:vAlign w:val="top"/>
          </w:tcPr>
          <w:p w14:paraId="60122B52">
            <w:pPr>
              <w:rPr>
                <w:rFonts w:ascii="Arial"/>
                <w:sz w:val="21"/>
              </w:rPr>
            </w:pPr>
          </w:p>
        </w:tc>
      </w:tr>
      <w:tr w14:paraId="4E64F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233" w:type="dxa"/>
            <w:vMerge w:val="continue"/>
            <w:tcBorders>
              <w:top w:val="nil"/>
              <w:bottom w:val="nil"/>
            </w:tcBorders>
            <w:vAlign w:val="top"/>
          </w:tcPr>
          <w:p w14:paraId="3AD3191B">
            <w:pPr>
              <w:rPr>
                <w:rFonts w:ascii="Arial"/>
                <w:sz w:val="21"/>
              </w:rPr>
            </w:pPr>
          </w:p>
        </w:tc>
        <w:tc>
          <w:tcPr>
            <w:tcW w:w="1748" w:type="dxa"/>
            <w:vMerge w:val="restart"/>
            <w:tcBorders>
              <w:bottom w:val="nil"/>
            </w:tcBorders>
            <w:vAlign w:val="top"/>
          </w:tcPr>
          <w:p w14:paraId="27CFBFC3">
            <w:pPr>
              <w:spacing w:line="272" w:lineRule="auto"/>
              <w:rPr>
                <w:rFonts w:ascii="Arial"/>
                <w:sz w:val="21"/>
              </w:rPr>
            </w:pPr>
          </w:p>
          <w:p w14:paraId="216A9F02">
            <w:pPr>
              <w:spacing w:line="272" w:lineRule="auto"/>
              <w:rPr>
                <w:rFonts w:ascii="Arial"/>
                <w:sz w:val="21"/>
              </w:rPr>
            </w:pPr>
          </w:p>
          <w:p w14:paraId="6B113783">
            <w:pPr>
              <w:pStyle w:val="6"/>
              <w:spacing w:before="78" w:line="220" w:lineRule="auto"/>
              <w:ind w:left="381"/>
              <w:rPr>
                <w:sz w:val="24"/>
                <w:szCs w:val="24"/>
              </w:rPr>
            </w:pPr>
            <w:r>
              <w:rPr>
                <w:spacing w:val="1"/>
                <w:sz w:val="24"/>
                <w:szCs w:val="24"/>
              </w:rPr>
              <w:t>下风向5#</w:t>
            </w:r>
          </w:p>
        </w:tc>
        <w:tc>
          <w:tcPr>
            <w:tcW w:w="2227" w:type="dxa"/>
            <w:vAlign w:val="top"/>
          </w:tcPr>
          <w:p w14:paraId="79B376CD">
            <w:pPr>
              <w:pStyle w:val="6"/>
              <w:spacing w:before="141" w:line="224" w:lineRule="auto"/>
              <w:ind w:left="203"/>
              <w:rPr>
                <w:sz w:val="24"/>
                <w:szCs w:val="24"/>
              </w:rPr>
            </w:pPr>
            <w:r>
              <w:rPr>
                <w:spacing w:val="-1"/>
                <w:sz w:val="24"/>
                <w:szCs w:val="24"/>
              </w:rPr>
              <w:t>Q202041220-5#-1</w:t>
            </w:r>
          </w:p>
        </w:tc>
        <w:tc>
          <w:tcPr>
            <w:tcW w:w="959" w:type="dxa"/>
            <w:vMerge w:val="continue"/>
            <w:tcBorders>
              <w:top w:val="nil"/>
              <w:bottom w:val="nil"/>
            </w:tcBorders>
            <w:vAlign w:val="top"/>
          </w:tcPr>
          <w:p w14:paraId="1C76C873">
            <w:pPr>
              <w:rPr>
                <w:rFonts w:ascii="Arial"/>
                <w:sz w:val="21"/>
              </w:rPr>
            </w:pPr>
          </w:p>
        </w:tc>
        <w:tc>
          <w:tcPr>
            <w:tcW w:w="939" w:type="dxa"/>
            <w:vAlign w:val="top"/>
          </w:tcPr>
          <w:p w14:paraId="3B67DF68">
            <w:pPr>
              <w:pStyle w:val="6"/>
              <w:spacing w:before="158"/>
              <w:ind w:left="347"/>
              <w:rPr>
                <w:sz w:val="24"/>
                <w:szCs w:val="24"/>
              </w:rPr>
            </w:pPr>
            <w:r>
              <w:rPr>
                <w:spacing w:val="-7"/>
                <w:sz w:val="24"/>
                <w:szCs w:val="24"/>
              </w:rPr>
              <w:t>17</w:t>
            </w:r>
          </w:p>
        </w:tc>
        <w:tc>
          <w:tcPr>
            <w:tcW w:w="1009" w:type="dxa"/>
            <w:vMerge w:val="restart"/>
            <w:tcBorders>
              <w:bottom w:val="nil"/>
            </w:tcBorders>
            <w:vAlign w:val="top"/>
          </w:tcPr>
          <w:p w14:paraId="2FBDBA5C">
            <w:pPr>
              <w:spacing w:line="283" w:lineRule="auto"/>
              <w:rPr>
                <w:rFonts w:ascii="Arial"/>
                <w:sz w:val="21"/>
              </w:rPr>
            </w:pPr>
          </w:p>
          <w:p w14:paraId="40DD55CE">
            <w:pPr>
              <w:spacing w:line="283" w:lineRule="auto"/>
              <w:rPr>
                <w:rFonts w:ascii="Arial"/>
                <w:sz w:val="21"/>
              </w:rPr>
            </w:pPr>
          </w:p>
          <w:p w14:paraId="5819831B">
            <w:pPr>
              <w:pStyle w:val="6"/>
              <w:spacing w:before="78"/>
              <w:ind w:left="378"/>
              <w:rPr>
                <w:sz w:val="24"/>
                <w:szCs w:val="24"/>
              </w:rPr>
            </w:pPr>
            <w:r>
              <w:rPr>
                <w:spacing w:val="-7"/>
                <w:sz w:val="24"/>
                <w:szCs w:val="24"/>
              </w:rPr>
              <w:t>17</w:t>
            </w:r>
          </w:p>
        </w:tc>
        <w:tc>
          <w:tcPr>
            <w:tcW w:w="1014" w:type="dxa"/>
            <w:vMerge w:val="continue"/>
            <w:tcBorders>
              <w:top w:val="nil"/>
              <w:bottom w:val="nil"/>
            </w:tcBorders>
            <w:textDirection w:val="tbRlV"/>
            <w:vAlign w:val="top"/>
          </w:tcPr>
          <w:p w14:paraId="061035DD">
            <w:pPr>
              <w:rPr>
                <w:rFonts w:ascii="Arial"/>
                <w:sz w:val="21"/>
              </w:rPr>
            </w:pPr>
          </w:p>
        </w:tc>
      </w:tr>
      <w:tr w14:paraId="7A852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233" w:type="dxa"/>
            <w:vMerge w:val="continue"/>
            <w:tcBorders>
              <w:top w:val="nil"/>
              <w:bottom w:val="nil"/>
            </w:tcBorders>
            <w:vAlign w:val="top"/>
          </w:tcPr>
          <w:p w14:paraId="3EF838D3">
            <w:pPr>
              <w:rPr>
                <w:rFonts w:ascii="Arial"/>
                <w:sz w:val="21"/>
              </w:rPr>
            </w:pPr>
          </w:p>
        </w:tc>
        <w:tc>
          <w:tcPr>
            <w:tcW w:w="1748" w:type="dxa"/>
            <w:vMerge w:val="continue"/>
            <w:tcBorders>
              <w:top w:val="nil"/>
              <w:bottom w:val="nil"/>
            </w:tcBorders>
            <w:vAlign w:val="top"/>
          </w:tcPr>
          <w:p w14:paraId="0BEE24A2">
            <w:pPr>
              <w:rPr>
                <w:rFonts w:ascii="Arial"/>
                <w:sz w:val="21"/>
              </w:rPr>
            </w:pPr>
          </w:p>
        </w:tc>
        <w:tc>
          <w:tcPr>
            <w:tcW w:w="2227" w:type="dxa"/>
            <w:vAlign w:val="top"/>
          </w:tcPr>
          <w:p w14:paraId="193DBA06">
            <w:pPr>
              <w:pStyle w:val="6"/>
              <w:spacing w:before="132" w:line="224" w:lineRule="auto"/>
              <w:ind w:left="203"/>
              <w:rPr>
                <w:sz w:val="24"/>
                <w:szCs w:val="24"/>
              </w:rPr>
            </w:pPr>
            <w:r>
              <w:rPr>
                <w:spacing w:val="-1"/>
                <w:sz w:val="24"/>
                <w:szCs w:val="24"/>
              </w:rPr>
              <w:t>Q202041220-5#-2</w:t>
            </w:r>
          </w:p>
        </w:tc>
        <w:tc>
          <w:tcPr>
            <w:tcW w:w="959" w:type="dxa"/>
            <w:vMerge w:val="continue"/>
            <w:tcBorders>
              <w:top w:val="nil"/>
              <w:bottom w:val="nil"/>
            </w:tcBorders>
            <w:vAlign w:val="top"/>
          </w:tcPr>
          <w:p w14:paraId="188DF6E0">
            <w:pPr>
              <w:rPr>
                <w:rFonts w:ascii="Arial"/>
                <w:sz w:val="21"/>
              </w:rPr>
            </w:pPr>
          </w:p>
        </w:tc>
        <w:tc>
          <w:tcPr>
            <w:tcW w:w="939" w:type="dxa"/>
            <w:vAlign w:val="top"/>
          </w:tcPr>
          <w:p w14:paraId="32F2F1D9">
            <w:pPr>
              <w:pStyle w:val="6"/>
              <w:spacing w:before="149"/>
              <w:ind w:left="347"/>
              <w:rPr>
                <w:sz w:val="24"/>
                <w:szCs w:val="24"/>
              </w:rPr>
            </w:pPr>
            <w:r>
              <w:rPr>
                <w:spacing w:val="-7"/>
                <w:sz w:val="24"/>
                <w:szCs w:val="24"/>
              </w:rPr>
              <w:t>15</w:t>
            </w:r>
          </w:p>
        </w:tc>
        <w:tc>
          <w:tcPr>
            <w:tcW w:w="1009" w:type="dxa"/>
            <w:vMerge w:val="continue"/>
            <w:tcBorders>
              <w:top w:val="nil"/>
              <w:bottom w:val="nil"/>
            </w:tcBorders>
            <w:vAlign w:val="top"/>
          </w:tcPr>
          <w:p w14:paraId="27B7C72D">
            <w:pPr>
              <w:rPr>
                <w:rFonts w:ascii="Arial"/>
                <w:sz w:val="21"/>
              </w:rPr>
            </w:pPr>
          </w:p>
        </w:tc>
        <w:tc>
          <w:tcPr>
            <w:tcW w:w="1014" w:type="dxa"/>
            <w:vMerge w:val="continue"/>
            <w:tcBorders>
              <w:top w:val="nil"/>
              <w:bottom w:val="nil"/>
            </w:tcBorders>
            <w:textDirection w:val="tbRlV"/>
            <w:vAlign w:val="top"/>
          </w:tcPr>
          <w:p w14:paraId="6872E02B">
            <w:pPr>
              <w:rPr>
                <w:rFonts w:ascii="Arial"/>
                <w:sz w:val="21"/>
              </w:rPr>
            </w:pPr>
          </w:p>
        </w:tc>
      </w:tr>
      <w:tr w14:paraId="5FD4E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233" w:type="dxa"/>
            <w:vMerge w:val="continue"/>
            <w:tcBorders>
              <w:top w:val="nil"/>
              <w:bottom w:val="nil"/>
            </w:tcBorders>
            <w:vAlign w:val="top"/>
          </w:tcPr>
          <w:p w14:paraId="574CCE8C">
            <w:pPr>
              <w:rPr>
                <w:rFonts w:ascii="Arial"/>
                <w:sz w:val="21"/>
              </w:rPr>
            </w:pPr>
          </w:p>
        </w:tc>
        <w:tc>
          <w:tcPr>
            <w:tcW w:w="1748" w:type="dxa"/>
            <w:vMerge w:val="continue"/>
            <w:tcBorders>
              <w:top w:val="nil"/>
            </w:tcBorders>
            <w:vAlign w:val="top"/>
          </w:tcPr>
          <w:p w14:paraId="714DF227">
            <w:pPr>
              <w:rPr>
                <w:rFonts w:ascii="Arial"/>
                <w:sz w:val="21"/>
              </w:rPr>
            </w:pPr>
          </w:p>
        </w:tc>
        <w:tc>
          <w:tcPr>
            <w:tcW w:w="2227" w:type="dxa"/>
            <w:vAlign w:val="top"/>
          </w:tcPr>
          <w:p w14:paraId="66F96FC7">
            <w:pPr>
              <w:pStyle w:val="6"/>
              <w:spacing w:before="142" w:line="224" w:lineRule="auto"/>
              <w:ind w:left="203"/>
              <w:rPr>
                <w:sz w:val="24"/>
                <w:szCs w:val="24"/>
              </w:rPr>
            </w:pPr>
            <w:r>
              <w:rPr>
                <w:spacing w:val="-1"/>
                <w:sz w:val="24"/>
                <w:szCs w:val="24"/>
              </w:rPr>
              <w:t>Q202041220-5#-3</w:t>
            </w:r>
          </w:p>
        </w:tc>
        <w:tc>
          <w:tcPr>
            <w:tcW w:w="959" w:type="dxa"/>
            <w:vMerge w:val="continue"/>
            <w:tcBorders>
              <w:top w:val="nil"/>
              <w:bottom w:val="nil"/>
            </w:tcBorders>
            <w:vAlign w:val="top"/>
          </w:tcPr>
          <w:p w14:paraId="10F4ED56">
            <w:pPr>
              <w:rPr>
                <w:rFonts w:ascii="Arial"/>
                <w:sz w:val="21"/>
              </w:rPr>
            </w:pPr>
          </w:p>
        </w:tc>
        <w:tc>
          <w:tcPr>
            <w:tcW w:w="939" w:type="dxa"/>
            <w:vAlign w:val="top"/>
          </w:tcPr>
          <w:p w14:paraId="20A27271">
            <w:pPr>
              <w:pStyle w:val="6"/>
              <w:spacing w:before="159"/>
              <w:ind w:left="347"/>
              <w:rPr>
                <w:sz w:val="24"/>
                <w:szCs w:val="24"/>
              </w:rPr>
            </w:pPr>
            <w:r>
              <w:rPr>
                <w:spacing w:val="-7"/>
                <w:sz w:val="24"/>
                <w:szCs w:val="24"/>
              </w:rPr>
              <w:t>17</w:t>
            </w:r>
          </w:p>
        </w:tc>
        <w:tc>
          <w:tcPr>
            <w:tcW w:w="1009" w:type="dxa"/>
            <w:vMerge w:val="continue"/>
            <w:tcBorders>
              <w:top w:val="nil"/>
            </w:tcBorders>
            <w:vAlign w:val="top"/>
          </w:tcPr>
          <w:p w14:paraId="31BCD61F">
            <w:pPr>
              <w:rPr>
                <w:rFonts w:ascii="Arial"/>
                <w:sz w:val="21"/>
              </w:rPr>
            </w:pPr>
          </w:p>
        </w:tc>
        <w:tc>
          <w:tcPr>
            <w:tcW w:w="1014" w:type="dxa"/>
            <w:vMerge w:val="continue"/>
            <w:tcBorders>
              <w:top w:val="nil"/>
              <w:bottom w:val="nil"/>
            </w:tcBorders>
            <w:textDirection w:val="tbRlV"/>
            <w:vAlign w:val="top"/>
          </w:tcPr>
          <w:p w14:paraId="40DB7583">
            <w:pPr>
              <w:rPr>
                <w:rFonts w:ascii="Arial"/>
                <w:sz w:val="21"/>
              </w:rPr>
            </w:pPr>
          </w:p>
        </w:tc>
      </w:tr>
      <w:tr w14:paraId="61FF6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233" w:type="dxa"/>
            <w:vMerge w:val="continue"/>
            <w:tcBorders>
              <w:top w:val="nil"/>
              <w:bottom w:val="nil"/>
            </w:tcBorders>
            <w:vAlign w:val="top"/>
          </w:tcPr>
          <w:p w14:paraId="155DD29A">
            <w:pPr>
              <w:rPr>
                <w:rFonts w:ascii="Arial"/>
                <w:sz w:val="21"/>
              </w:rPr>
            </w:pPr>
          </w:p>
        </w:tc>
        <w:tc>
          <w:tcPr>
            <w:tcW w:w="1748" w:type="dxa"/>
            <w:vMerge w:val="restart"/>
            <w:tcBorders>
              <w:bottom w:val="nil"/>
            </w:tcBorders>
            <w:vAlign w:val="top"/>
          </w:tcPr>
          <w:p w14:paraId="4F97B03B">
            <w:pPr>
              <w:spacing w:line="273" w:lineRule="auto"/>
              <w:rPr>
                <w:rFonts w:ascii="Arial"/>
                <w:sz w:val="21"/>
              </w:rPr>
            </w:pPr>
          </w:p>
          <w:p w14:paraId="317EDDA7">
            <w:pPr>
              <w:spacing w:line="273" w:lineRule="auto"/>
              <w:rPr>
                <w:rFonts w:ascii="Arial"/>
                <w:sz w:val="21"/>
              </w:rPr>
            </w:pPr>
          </w:p>
          <w:p w14:paraId="0F65A3A8">
            <w:pPr>
              <w:pStyle w:val="6"/>
              <w:spacing w:before="78" w:line="220" w:lineRule="auto"/>
              <w:ind w:left="381"/>
              <w:rPr>
                <w:sz w:val="24"/>
                <w:szCs w:val="24"/>
              </w:rPr>
            </w:pPr>
            <w:r>
              <w:rPr>
                <w:spacing w:val="1"/>
                <w:sz w:val="24"/>
                <w:szCs w:val="24"/>
              </w:rPr>
              <w:t>下风向6#</w:t>
            </w:r>
          </w:p>
        </w:tc>
        <w:tc>
          <w:tcPr>
            <w:tcW w:w="2227" w:type="dxa"/>
            <w:vAlign w:val="top"/>
          </w:tcPr>
          <w:p w14:paraId="00237A01">
            <w:pPr>
              <w:pStyle w:val="6"/>
              <w:spacing w:before="133" w:line="224" w:lineRule="auto"/>
              <w:ind w:left="203"/>
              <w:rPr>
                <w:sz w:val="24"/>
                <w:szCs w:val="24"/>
              </w:rPr>
            </w:pPr>
            <w:r>
              <w:rPr>
                <w:spacing w:val="-1"/>
                <w:sz w:val="24"/>
                <w:szCs w:val="24"/>
              </w:rPr>
              <w:t>Q202041220-6#-1</w:t>
            </w:r>
          </w:p>
        </w:tc>
        <w:tc>
          <w:tcPr>
            <w:tcW w:w="959" w:type="dxa"/>
            <w:vMerge w:val="continue"/>
            <w:tcBorders>
              <w:top w:val="nil"/>
              <w:bottom w:val="nil"/>
            </w:tcBorders>
            <w:vAlign w:val="top"/>
          </w:tcPr>
          <w:p w14:paraId="19DA68C3">
            <w:pPr>
              <w:rPr>
                <w:rFonts w:ascii="Arial"/>
                <w:sz w:val="21"/>
              </w:rPr>
            </w:pPr>
          </w:p>
        </w:tc>
        <w:tc>
          <w:tcPr>
            <w:tcW w:w="939" w:type="dxa"/>
            <w:vAlign w:val="top"/>
          </w:tcPr>
          <w:p w14:paraId="388C89CF">
            <w:pPr>
              <w:pStyle w:val="6"/>
              <w:spacing w:before="150"/>
              <w:ind w:left="347"/>
              <w:rPr>
                <w:sz w:val="24"/>
                <w:szCs w:val="24"/>
              </w:rPr>
            </w:pPr>
            <w:r>
              <w:rPr>
                <w:spacing w:val="-7"/>
                <w:sz w:val="24"/>
                <w:szCs w:val="24"/>
              </w:rPr>
              <w:t>16</w:t>
            </w:r>
          </w:p>
        </w:tc>
        <w:tc>
          <w:tcPr>
            <w:tcW w:w="1009" w:type="dxa"/>
            <w:vMerge w:val="restart"/>
            <w:tcBorders>
              <w:bottom w:val="nil"/>
            </w:tcBorders>
            <w:vAlign w:val="top"/>
          </w:tcPr>
          <w:p w14:paraId="6E1D39F7">
            <w:pPr>
              <w:spacing w:line="284" w:lineRule="auto"/>
              <w:rPr>
                <w:rFonts w:ascii="Arial"/>
                <w:sz w:val="21"/>
              </w:rPr>
            </w:pPr>
          </w:p>
          <w:p w14:paraId="02AAB74C">
            <w:pPr>
              <w:spacing w:line="284" w:lineRule="auto"/>
              <w:rPr>
                <w:rFonts w:ascii="Arial"/>
                <w:sz w:val="21"/>
              </w:rPr>
            </w:pPr>
          </w:p>
          <w:p w14:paraId="232A97D1">
            <w:pPr>
              <w:pStyle w:val="6"/>
              <w:spacing w:before="78"/>
              <w:ind w:left="378"/>
              <w:rPr>
                <w:sz w:val="24"/>
                <w:szCs w:val="24"/>
              </w:rPr>
            </w:pPr>
            <w:r>
              <w:rPr>
                <w:spacing w:val="-7"/>
                <w:sz w:val="24"/>
                <w:szCs w:val="24"/>
              </w:rPr>
              <w:t>18</w:t>
            </w:r>
          </w:p>
        </w:tc>
        <w:tc>
          <w:tcPr>
            <w:tcW w:w="1014" w:type="dxa"/>
            <w:vMerge w:val="continue"/>
            <w:tcBorders>
              <w:top w:val="nil"/>
              <w:bottom w:val="nil"/>
            </w:tcBorders>
            <w:textDirection w:val="tbRlV"/>
            <w:vAlign w:val="top"/>
          </w:tcPr>
          <w:p w14:paraId="390346F6">
            <w:pPr>
              <w:rPr>
                <w:rFonts w:ascii="Arial"/>
                <w:sz w:val="21"/>
              </w:rPr>
            </w:pPr>
          </w:p>
        </w:tc>
      </w:tr>
      <w:tr w14:paraId="06FC9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233" w:type="dxa"/>
            <w:vMerge w:val="continue"/>
            <w:tcBorders>
              <w:top w:val="nil"/>
              <w:bottom w:val="nil"/>
            </w:tcBorders>
            <w:vAlign w:val="top"/>
          </w:tcPr>
          <w:p w14:paraId="27146717">
            <w:pPr>
              <w:rPr>
                <w:rFonts w:ascii="Arial"/>
                <w:sz w:val="21"/>
              </w:rPr>
            </w:pPr>
          </w:p>
        </w:tc>
        <w:tc>
          <w:tcPr>
            <w:tcW w:w="1748" w:type="dxa"/>
            <w:vMerge w:val="continue"/>
            <w:tcBorders>
              <w:top w:val="nil"/>
              <w:bottom w:val="nil"/>
            </w:tcBorders>
            <w:vAlign w:val="top"/>
          </w:tcPr>
          <w:p w14:paraId="17AA7402">
            <w:pPr>
              <w:rPr>
                <w:rFonts w:ascii="Arial"/>
                <w:sz w:val="21"/>
              </w:rPr>
            </w:pPr>
          </w:p>
        </w:tc>
        <w:tc>
          <w:tcPr>
            <w:tcW w:w="2227" w:type="dxa"/>
            <w:vAlign w:val="top"/>
          </w:tcPr>
          <w:p w14:paraId="2B516348">
            <w:pPr>
              <w:pStyle w:val="6"/>
              <w:spacing w:before="144" w:line="224" w:lineRule="auto"/>
              <w:ind w:left="203"/>
              <w:rPr>
                <w:sz w:val="24"/>
                <w:szCs w:val="24"/>
              </w:rPr>
            </w:pPr>
            <w:r>
              <w:rPr>
                <w:spacing w:val="-1"/>
                <w:sz w:val="24"/>
                <w:szCs w:val="24"/>
              </w:rPr>
              <w:t>Q202041220-6#-2</w:t>
            </w:r>
          </w:p>
        </w:tc>
        <w:tc>
          <w:tcPr>
            <w:tcW w:w="959" w:type="dxa"/>
            <w:vMerge w:val="continue"/>
            <w:tcBorders>
              <w:top w:val="nil"/>
              <w:bottom w:val="nil"/>
            </w:tcBorders>
            <w:vAlign w:val="top"/>
          </w:tcPr>
          <w:p w14:paraId="592965F7">
            <w:pPr>
              <w:rPr>
                <w:rFonts w:ascii="Arial"/>
                <w:sz w:val="21"/>
              </w:rPr>
            </w:pPr>
          </w:p>
        </w:tc>
        <w:tc>
          <w:tcPr>
            <w:tcW w:w="939" w:type="dxa"/>
            <w:vAlign w:val="top"/>
          </w:tcPr>
          <w:p w14:paraId="2AB7FEE0">
            <w:pPr>
              <w:pStyle w:val="6"/>
              <w:spacing w:before="161" w:line="241" w:lineRule="auto"/>
              <w:ind w:left="347"/>
              <w:rPr>
                <w:sz w:val="24"/>
                <w:szCs w:val="24"/>
              </w:rPr>
            </w:pPr>
            <w:r>
              <w:rPr>
                <w:spacing w:val="-7"/>
                <w:sz w:val="24"/>
                <w:szCs w:val="24"/>
              </w:rPr>
              <w:t>14</w:t>
            </w:r>
          </w:p>
        </w:tc>
        <w:tc>
          <w:tcPr>
            <w:tcW w:w="1009" w:type="dxa"/>
            <w:vMerge w:val="continue"/>
            <w:tcBorders>
              <w:top w:val="nil"/>
              <w:bottom w:val="nil"/>
            </w:tcBorders>
            <w:vAlign w:val="top"/>
          </w:tcPr>
          <w:p w14:paraId="5ACA3A14">
            <w:pPr>
              <w:rPr>
                <w:rFonts w:ascii="Arial"/>
                <w:sz w:val="21"/>
              </w:rPr>
            </w:pPr>
          </w:p>
        </w:tc>
        <w:tc>
          <w:tcPr>
            <w:tcW w:w="1014" w:type="dxa"/>
            <w:vMerge w:val="continue"/>
            <w:tcBorders>
              <w:top w:val="nil"/>
              <w:bottom w:val="nil"/>
            </w:tcBorders>
            <w:textDirection w:val="tbRlV"/>
            <w:vAlign w:val="top"/>
          </w:tcPr>
          <w:p w14:paraId="20BC184D">
            <w:pPr>
              <w:rPr>
                <w:rFonts w:ascii="Arial"/>
                <w:sz w:val="21"/>
              </w:rPr>
            </w:pPr>
          </w:p>
        </w:tc>
      </w:tr>
      <w:tr w14:paraId="12F11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1233" w:type="dxa"/>
            <w:vMerge w:val="continue"/>
            <w:tcBorders>
              <w:top w:val="nil"/>
            </w:tcBorders>
            <w:vAlign w:val="top"/>
          </w:tcPr>
          <w:p w14:paraId="07A722A7">
            <w:pPr>
              <w:rPr>
                <w:rFonts w:ascii="Arial"/>
                <w:sz w:val="21"/>
              </w:rPr>
            </w:pPr>
          </w:p>
        </w:tc>
        <w:tc>
          <w:tcPr>
            <w:tcW w:w="1748" w:type="dxa"/>
            <w:vMerge w:val="continue"/>
            <w:tcBorders>
              <w:top w:val="nil"/>
            </w:tcBorders>
            <w:vAlign w:val="top"/>
          </w:tcPr>
          <w:p w14:paraId="70BB7ACD">
            <w:pPr>
              <w:rPr>
                <w:rFonts w:ascii="Arial"/>
                <w:sz w:val="21"/>
              </w:rPr>
            </w:pPr>
          </w:p>
        </w:tc>
        <w:tc>
          <w:tcPr>
            <w:tcW w:w="2227" w:type="dxa"/>
            <w:vAlign w:val="top"/>
          </w:tcPr>
          <w:p w14:paraId="20D63391">
            <w:pPr>
              <w:pStyle w:val="6"/>
              <w:spacing w:before="145" w:line="224" w:lineRule="auto"/>
              <w:ind w:left="203"/>
              <w:rPr>
                <w:sz w:val="24"/>
                <w:szCs w:val="24"/>
              </w:rPr>
            </w:pPr>
            <w:r>
              <w:rPr>
                <w:spacing w:val="-1"/>
                <w:sz w:val="24"/>
                <w:szCs w:val="24"/>
              </w:rPr>
              <w:t>Q202041220-6#-3</w:t>
            </w:r>
          </w:p>
        </w:tc>
        <w:tc>
          <w:tcPr>
            <w:tcW w:w="959" w:type="dxa"/>
            <w:vMerge w:val="continue"/>
            <w:tcBorders>
              <w:top w:val="nil"/>
            </w:tcBorders>
            <w:vAlign w:val="top"/>
          </w:tcPr>
          <w:p w14:paraId="25629A84">
            <w:pPr>
              <w:rPr>
                <w:rFonts w:ascii="Arial"/>
                <w:sz w:val="21"/>
              </w:rPr>
            </w:pPr>
          </w:p>
        </w:tc>
        <w:tc>
          <w:tcPr>
            <w:tcW w:w="939" w:type="dxa"/>
            <w:vAlign w:val="top"/>
          </w:tcPr>
          <w:p w14:paraId="1C6454FD">
            <w:pPr>
              <w:pStyle w:val="6"/>
              <w:spacing w:before="162"/>
              <w:ind w:left="347"/>
              <w:rPr>
                <w:sz w:val="24"/>
                <w:szCs w:val="24"/>
              </w:rPr>
            </w:pPr>
            <w:r>
              <w:rPr>
                <w:spacing w:val="-7"/>
                <w:sz w:val="24"/>
                <w:szCs w:val="24"/>
              </w:rPr>
              <w:t>18</w:t>
            </w:r>
          </w:p>
        </w:tc>
        <w:tc>
          <w:tcPr>
            <w:tcW w:w="1009" w:type="dxa"/>
            <w:vMerge w:val="continue"/>
            <w:tcBorders>
              <w:top w:val="nil"/>
            </w:tcBorders>
            <w:vAlign w:val="top"/>
          </w:tcPr>
          <w:p w14:paraId="21AF8D9E">
            <w:pPr>
              <w:rPr>
                <w:rFonts w:ascii="Arial"/>
                <w:sz w:val="21"/>
              </w:rPr>
            </w:pPr>
          </w:p>
        </w:tc>
        <w:tc>
          <w:tcPr>
            <w:tcW w:w="1014" w:type="dxa"/>
            <w:vMerge w:val="continue"/>
            <w:tcBorders>
              <w:top w:val="nil"/>
            </w:tcBorders>
            <w:textDirection w:val="tbRlV"/>
            <w:vAlign w:val="top"/>
          </w:tcPr>
          <w:p w14:paraId="6C4FFF9C">
            <w:pPr>
              <w:rPr>
                <w:rFonts w:ascii="Arial"/>
                <w:sz w:val="21"/>
              </w:rPr>
            </w:pPr>
          </w:p>
        </w:tc>
      </w:tr>
    </w:tbl>
    <w:p w14:paraId="3A8758A4">
      <w:pPr>
        <w:pStyle w:val="2"/>
      </w:pPr>
    </w:p>
    <w:p w14:paraId="3282F8E2">
      <w:pPr>
        <w:sectPr>
          <w:headerReference r:id="rId153" w:type="default"/>
          <w:pgSz w:w="11900" w:h="16840"/>
          <w:pgMar w:top="1585" w:right="1405" w:bottom="400" w:left="1345" w:header="1323" w:footer="0" w:gutter="0"/>
          <w:cols w:space="720" w:num="1"/>
        </w:sectPr>
      </w:pPr>
    </w:p>
    <w:p w14:paraId="6AC718E3">
      <w:pPr>
        <w:spacing w:before="54" w:line="262" w:lineRule="auto"/>
        <w:ind w:left="4089" w:right="4363" w:hanging="838"/>
        <w:rPr>
          <w:rFonts w:ascii="宋体" w:hAnsi="宋体" w:eastAsia="宋体" w:cs="宋体"/>
          <w:sz w:val="31"/>
          <w:szCs w:val="31"/>
        </w:rPr>
      </w:pPr>
      <w:r>
        <w:rPr>
          <w:rFonts w:ascii="黑体" w:hAnsi="黑体" w:eastAsia="黑体" w:cs="黑体"/>
          <w:b/>
          <w:bCs/>
          <w:spacing w:val="-8"/>
          <w:sz w:val="42"/>
          <w:szCs w:val="42"/>
        </w:rPr>
        <w:t>噪声检测报告表</w:t>
      </w:r>
      <w:r>
        <w:rPr>
          <w:rFonts w:ascii="黑体" w:hAnsi="黑体" w:eastAsia="黑体" w:cs="黑体"/>
          <w:sz w:val="42"/>
          <w:szCs w:val="42"/>
        </w:rPr>
        <w:t xml:space="preserve"> </w:t>
      </w:r>
      <w:r>
        <w:rPr>
          <w:rFonts w:ascii="宋体" w:hAnsi="宋体" w:eastAsia="宋体" w:cs="宋体"/>
          <w:b/>
          <w:bCs/>
          <w:spacing w:val="-6"/>
          <w:sz w:val="31"/>
          <w:szCs w:val="31"/>
        </w:rPr>
        <w:t>基本情况</w:t>
      </w:r>
    </w:p>
    <w:tbl>
      <w:tblPr>
        <w:tblStyle w:val="5"/>
        <w:tblW w:w="93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03"/>
        <w:gridCol w:w="3367"/>
        <w:gridCol w:w="1468"/>
        <w:gridCol w:w="2682"/>
      </w:tblGrid>
      <w:tr w14:paraId="46862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803" w:type="dxa"/>
            <w:vAlign w:val="top"/>
          </w:tcPr>
          <w:p w14:paraId="671B8A11">
            <w:pPr>
              <w:pStyle w:val="6"/>
              <w:spacing w:before="75" w:line="220" w:lineRule="auto"/>
              <w:ind w:left="435"/>
            </w:pPr>
            <w:r>
              <w:rPr>
                <w:spacing w:val="-2"/>
              </w:rPr>
              <w:t>委托单位</w:t>
            </w:r>
          </w:p>
        </w:tc>
        <w:tc>
          <w:tcPr>
            <w:tcW w:w="7517" w:type="dxa"/>
            <w:gridSpan w:val="3"/>
            <w:vAlign w:val="top"/>
          </w:tcPr>
          <w:p w14:paraId="12A2ACC7">
            <w:pPr>
              <w:pStyle w:val="6"/>
              <w:spacing w:before="74" w:line="219" w:lineRule="auto"/>
              <w:ind w:left="92"/>
            </w:pPr>
            <w:r>
              <w:rPr>
                <w:spacing w:val="2"/>
              </w:rPr>
              <w:t>金星啤酒集团富民有限公司</w:t>
            </w:r>
          </w:p>
        </w:tc>
      </w:tr>
      <w:tr w14:paraId="113E1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803" w:type="dxa"/>
            <w:vAlign w:val="top"/>
          </w:tcPr>
          <w:p w14:paraId="286E5B83">
            <w:pPr>
              <w:pStyle w:val="6"/>
              <w:spacing w:before="61" w:line="215" w:lineRule="auto"/>
              <w:ind w:left="435"/>
            </w:pPr>
            <w:r>
              <w:rPr>
                <w:spacing w:val="2"/>
              </w:rPr>
              <w:t>项目名称</w:t>
            </w:r>
          </w:p>
        </w:tc>
        <w:tc>
          <w:tcPr>
            <w:tcW w:w="7517" w:type="dxa"/>
            <w:gridSpan w:val="3"/>
            <w:vAlign w:val="top"/>
          </w:tcPr>
          <w:p w14:paraId="61234F4F">
            <w:pPr>
              <w:pStyle w:val="6"/>
              <w:spacing w:before="59" w:line="216" w:lineRule="auto"/>
              <w:ind w:left="92"/>
            </w:pPr>
            <w:r>
              <w:rPr>
                <w:spacing w:val="1"/>
              </w:rPr>
              <w:t>金星啤酒集团富民有限公司委托检测</w:t>
            </w:r>
          </w:p>
        </w:tc>
      </w:tr>
      <w:tr w14:paraId="51213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1803" w:type="dxa"/>
            <w:vAlign w:val="top"/>
          </w:tcPr>
          <w:p w14:paraId="7D431A09">
            <w:pPr>
              <w:pStyle w:val="6"/>
              <w:spacing w:before="61" w:line="219" w:lineRule="auto"/>
              <w:ind w:left="435"/>
            </w:pPr>
            <w:r>
              <w:rPr>
                <w:spacing w:val="4"/>
              </w:rPr>
              <w:t>检测类别</w:t>
            </w:r>
          </w:p>
        </w:tc>
        <w:tc>
          <w:tcPr>
            <w:tcW w:w="7517" w:type="dxa"/>
            <w:gridSpan w:val="3"/>
            <w:vAlign w:val="top"/>
          </w:tcPr>
          <w:p w14:paraId="45BDC6B1">
            <w:pPr>
              <w:pStyle w:val="6"/>
              <w:spacing w:before="61" w:line="219" w:lineRule="auto"/>
              <w:ind w:left="92"/>
            </w:pPr>
            <w:r>
              <w:rPr>
                <w:spacing w:val="4"/>
              </w:rPr>
              <w:t>委托检测</w:t>
            </w:r>
          </w:p>
        </w:tc>
      </w:tr>
      <w:tr w14:paraId="5E8E9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803" w:type="dxa"/>
            <w:vAlign w:val="top"/>
          </w:tcPr>
          <w:p w14:paraId="45595C23">
            <w:pPr>
              <w:pStyle w:val="6"/>
              <w:spacing w:before="75" w:line="221" w:lineRule="auto"/>
              <w:ind w:left="545"/>
            </w:pPr>
            <w:r>
              <w:rPr>
                <w:spacing w:val="-3"/>
              </w:rPr>
              <w:t>联系人</w:t>
            </w:r>
          </w:p>
        </w:tc>
        <w:tc>
          <w:tcPr>
            <w:tcW w:w="3367" w:type="dxa"/>
            <w:vAlign w:val="top"/>
          </w:tcPr>
          <w:p w14:paraId="0493EC1B">
            <w:pPr>
              <w:pStyle w:val="6"/>
              <w:spacing w:before="72" w:line="219" w:lineRule="auto"/>
              <w:ind w:left="102"/>
            </w:pPr>
            <w:r>
              <w:rPr>
                <w:spacing w:val="3"/>
              </w:rPr>
              <w:t>李付光</w:t>
            </w:r>
          </w:p>
        </w:tc>
        <w:tc>
          <w:tcPr>
            <w:tcW w:w="1468" w:type="dxa"/>
            <w:vAlign w:val="top"/>
          </w:tcPr>
          <w:p w14:paraId="514D2EC8">
            <w:pPr>
              <w:pStyle w:val="6"/>
              <w:spacing w:before="75" w:line="221" w:lineRule="auto"/>
              <w:ind w:left="265"/>
            </w:pPr>
            <w:r>
              <w:rPr>
                <w:spacing w:val="-2"/>
              </w:rPr>
              <w:t>联系电话</w:t>
            </w:r>
          </w:p>
        </w:tc>
        <w:tc>
          <w:tcPr>
            <w:tcW w:w="2682" w:type="dxa"/>
            <w:vAlign w:val="top"/>
          </w:tcPr>
          <w:p w14:paraId="40DB9D9D">
            <w:pPr>
              <w:pStyle w:val="6"/>
              <w:spacing w:before="94" w:line="212" w:lineRule="auto"/>
              <w:ind w:left="117"/>
            </w:pPr>
            <w:r>
              <w:rPr>
                <w:spacing w:val="-3"/>
              </w:rPr>
              <w:t>13008654978</w:t>
            </w:r>
          </w:p>
        </w:tc>
      </w:tr>
      <w:tr w14:paraId="6CCF2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803" w:type="dxa"/>
            <w:vAlign w:val="top"/>
          </w:tcPr>
          <w:p w14:paraId="11E06FFD">
            <w:pPr>
              <w:pStyle w:val="6"/>
              <w:spacing w:before="63" w:line="213" w:lineRule="auto"/>
              <w:ind w:left="435"/>
            </w:pPr>
            <w:r>
              <w:rPr>
                <w:spacing w:val="2"/>
              </w:rPr>
              <w:t>检测内容</w:t>
            </w:r>
          </w:p>
        </w:tc>
        <w:tc>
          <w:tcPr>
            <w:tcW w:w="3367" w:type="dxa"/>
            <w:vAlign w:val="top"/>
          </w:tcPr>
          <w:p w14:paraId="618CD967">
            <w:pPr>
              <w:pStyle w:val="6"/>
              <w:spacing w:before="63" w:line="213" w:lineRule="auto"/>
              <w:ind w:left="102"/>
            </w:pPr>
            <w:r>
              <w:rPr>
                <w:spacing w:val="7"/>
              </w:rPr>
              <w:t>噪声</w:t>
            </w:r>
          </w:p>
        </w:tc>
        <w:tc>
          <w:tcPr>
            <w:tcW w:w="1468" w:type="dxa"/>
            <w:vAlign w:val="top"/>
          </w:tcPr>
          <w:p w14:paraId="22EB192C">
            <w:pPr>
              <w:pStyle w:val="6"/>
              <w:spacing w:before="63" w:line="213" w:lineRule="auto"/>
              <w:ind w:left="155"/>
            </w:pPr>
            <w:r>
              <w:rPr>
                <w:spacing w:val="-2"/>
              </w:rPr>
              <w:t>检测点位数</w:t>
            </w:r>
          </w:p>
        </w:tc>
        <w:tc>
          <w:tcPr>
            <w:tcW w:w="2682" w:type="dxa"/>
            <w:vAlign w:val="top"/>
          </w:tcPr>
          <w:p w14:paraId="30B4E5FE">
            <w:pPr>
              <w:pStyle w:val="6"/>
              <w:spacing w:before="63" w:line="213" w:lineRule="auto"/>
              <w:ind w:left="117"/>
            </w:pPr>
            <w:r>
              <w:rPr>
                <w:spacing w:val="7"/>
              </w:rPr>
              <w:t>4个</w:t>
            </w:r>
          </w:p>
        </w:tc>
      </w:tr>
      <w:tr w14:paraId="5045D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803" w:type="dxa"/>
            <w:vAlign w:val="top"/>
          </w:tcPr>
          <w:p w14:paraId="4359679D">
            <w:pPr>
              <w:pStyle w:val="6"/>
              <w:spacing w:before="174" w:line="219" w:lineRule="auto"/>
              <w:ind w:left="435"/>
            </w:pPr>
            <w:r>
              <w:rPr>
                <w:spacing w:val="5"/>
              </w:rPr>
              <w:t>检测时间</w:t>
            </w:r>
          </w:p>
        </w:tc>
        <w:tc>
          <w:tcPr>
            <w:tcW w:w="3367" w:type="dxa"/>
            <w:vAlign w:val="top"/>
          </w:tcPr>
          <w:p w14:paraId="0CA1B190">
            <w:pPr>
              <w:pStyle w:val="6"/>
              <w:spacing w:before="174" w:line="219" w:lineRule="auto"/>
              <w:ind w:left="102"/>
            </w:pPr>
            <w:r>
              <w:rPr>
                <w:spacing w:val="3"/>
              </w:rPr>
              <w:t>2020年12月20日</w:t>
            </w:r>
          </w:p>
        </w:tc>
        <w:tc>
          <w:tcPr>
            <w:tcW w:w="1468" w:type="dxa"/>
            <w:vAlign w:val="top"/>
          </w:tcPr>
          <w:p w14:paraId="1C625A66">
            <w:pPr>
              <w:pStyle w:val="6"/>
              <w:spacing w:before="174" w:line="219" w:lineRule="auto"/>
              <w:ind w:left="265"/>
            </w:pPr>
            <w:r>
              <w:rPr>
                <w:spacing w:val="-2"/>
              </w:rPr>
              <w:t>检测频次</w:t>
            </w:r>
          </w:p>
        </w:tc>
        <w:tc>
          <w:tcPr>
            <w:tcW w:w="2682" w:type="dxa"/>
            <w:vAlign w:val="top"/>
          </w:tcPr>
          <w:p w14:paraId="16FDDB24">
            <w:pPr>
              <w:pStyle w:val="6"/>
              <w:spacing w:before="53" w:line="203" w:lineRule="auto"/>
              <w:ind w:left="117" w:right="341"/>
            </w:pPr>
            <w:r>
              <w:rPr>
                <w:spacing w:val="2"/>
              </w:rPr>
              <w:t>昼间、夜间/1次，共1</w:t>
            </w:r>
            <w:r>
              <w:rPr>
                <w:spacing w:val="5"/>
              </w:rPr>
              <w:t xml:space="preserve"> </w:t>
            </w:r>
            <w:r>
              <w:t>天</w:t>
            </w:r>
          </w:p>
        </w:tc>
      </w:tr>
      <w:tr w14:paraId="3F2F0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803" w:type="dxa"/>
            <w:vAlign w:val="top"/>
          </w:tcPr>
          <w:p w14:paraId="223CEDCD">
            <w:pPr>
              <w:pStyle w:val="6"/>
              <w:spacing w:before="185" w:line="219" w:lineRule="auto"/>
              <w:ind w:left="435"/>
            </w:pPr>
            <w:r>
              <w:rPr>
                <w:spacing w:val="-2"/>
              </w:rPr>
              <w:t>气象条件</w:t>
            </w:r>
          </w:p>
        </w:tc>
        <w:tc>
          <w:tcPr>
            <w:tcW w:w="3367" w:type="dxa"/>
            <w:vAlign w:val="top"/>
          </w:tcPr>
          <w:p w14:paraId="6CFB4207">
            <w:pPr>
              <w:pStyle w:val="6"/>
              <w:spacing w:before="35" w:line="214" w:lineRule="auto"/>
              <w:ind w:left="111" w:right="149" w:hanging="9"/>
            </w:pPr>
            <w:r>
              <w:rPr>
                <w:spacing w:val="7"/>
              </w:rPr>
              <w:t>12月20日：天气晴、西北风、</w:t>
            </w:r>
            <w:r>
              <w:rPr>
                <w:spacing w:val="9"/>
              </w:rPr>
              <w:t xml:space="preserve"> </w:t>
            </w:r>
            <w:r>
              <w:t>风速1.4m/s。</w:t>
            </w:r>
          </w:p>
        </w:tc>
        <w:tc>
          <w:tcPr>
            <w:tcW w:w="1468" w:type="dxa"/>
            <w:vAlign w:val="top"/>
          </w:tcPr>
          <w:p w14:paraId="16CCBF6A">
            <w:pPr>
              <w:pStyle w:val="6"/>
              <w:spacing w:before="54" w:line="201" w:lineRule="auto"/>
              <w:ind w:left="265"/>
            </w:pPr>
            <w:r>
              <w:rPr>
                <w:spacing w:val="5"/>
              </w:rPr>
              <w:t>检测期间</w:t>
            </w:r>
          </w:p>
          <w:p w14:paraId="6492A2EA">
            <w:pPr>
              <w:pStyle w:val="6"/>
              <w:spacing w:before="1" w:line="211" w:lineRule="auto"/>
              <w:ind w:left="285"/>
            </w:pPr>
            <w:r>
              <w:rPr>
                <w:spacing w:val="2"/>
              </w:rPr>
              <w:t>生产情况</w:t>
            </w:r>
          </w:p>
        </w:tc>
        <w:tc>
          <w:tcPr>
            <w:tcW w:w="2682" w:type="dxa"/>
            <w:vAlign w:val="top"/>
          </w:tcPr>
          <w:p w14:paraId="037D1814">
            <w:pPr>
              <w:pStyle w:val="6"/>
              <w:spacing w:before="185" w:line="219" w:lineRule="auto"/>
              <w:ind w:left="117"/>
            </w:pPr>
            <w:r>
              <w:rPr>
                <w:spacing w:val="3"/>
              </w:rPr>
              <w:t>正常生产</w:t>
            </w:r>
          </w:p>
        </w:tc>
      </w:tr>
      <w:tr w14:paraId="0D2568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trPr>
        <w:tc>
          <w:tcPr>
            <w:tcW w:w="1803" w:type="dxa"/>
            <w:vAlign w:val="top"/>
          </w:tcPr>
          <w:p w14:paraId="1A68F59F">
            <w:pPr>
              <w:spacing w:line="248" w:lineRule="auto"/>
              <w:rPr>
                <w:rFonts w:ascii="Arial"/>
                <w:sz w:val="21"/>
              </w:rPr>
            </w:pPr>
          </w:p>
          <w:p w14:paraId="316B8862">
            <w:pPr>
              <w:pStyle w:val="6"/>
              <w:spacing w:before="75" w:line="219" w:lineRule="auto"/>
              <w:ind w:left="435"/>
            </w:pPr>
            <w:r>
              <w:rPr>
                <w:spacing w:val="3"/>
              </w:rPr>
              <w:t>检测依据</w:t>
            </w:r>
          </w:p>
        </w:tc>
        <w:tc>
          <w:tcPr>
            <w:tcW w:w="3367" w:type="dxa"/>
            <w:vAlign w:val="top"/>
          </w:tcPr>
          <w:p w14:paraId="370BDD23">
            <w:pPr>
              <w:pStyle w:val="6"/>
              <w:spacing w:before="79" w:line="207" w:lineRule="auto"/>
              <w:ind w:left="992"/>
            </w:pPr>
            <w:r>
              <w:rPr>
                <w:spacing w:val="-1"/>
              </w:rPr>
              <w:t>GB12348-2008</w:t>
            </w:r>
          </w:p>
          <w:p w14:paraId="0734F2C0">
            <w:pPr>
              <w:pStyle w:val="6"/>
              <w:spacing w:line="209" w:lineRule="auto"/>
              <w:ind w:left="1341" w:right="188" w:hanging="1145"/>
            </w:pPr>
            <w:r>
              <w:rPr>
                <w:spacing w:val="-2"/>
              </w:rPr>
              <w:t>《工业企业厂界环境噪声排放</w:t>
            </w:r>
            <w:r>
              <w:rPr>
                <w:spacing w:val="6"/>
              </w:rPr>
              <w:t xml:space="preserve"> </w:t>
            </w:r>
            <w:r>
              <w:rPr>
                <w:spacing w:val="-5"/>
              </w:rPr>
              <w:t>标准》</w:t>
            </w:r>
          </w:p>
        </w:tc>
        <w:tc>
          <w:tcPr>
            <w:tcW w:w="1468" w:type="dxa"/>
            <w:vAlign w:val="top"/>
          </w:tcPr>
          <w:p w14:paraId="40BC5AC3">
            <w:pPr>
              <w:spacing w:line="250" w:lineRule="auto"/>
              <w:rPr>
                <w:rFonts w:ascii="Arial"/>
                <w:sz w:val="21"/>
              </w:rPr>
            </w:pPr>
          </w:p>
          <w:p w14:paraId="0B63AB34">
            <w:pPr>
              <w:pStyle w:val="6"/>
              <w:spacing w:before="75" w:line="219" w:lineRule="auto"/>
              <w:ind w:left="265"/>
            </w:pPr>
            <w:r>
              <w:rPr>
                <w:spacing w:val="7"/>
              </w:rPr>
              <w:t>检测人员</w:t>
            </w:r>
          </w:p>
        </w:tc>
        <w:tc>
          <w:tcPr>
            <w:tcW w:w="2682" w:type="dxa"/>
            <w:vAlign w:val="top"/>
          </w:tcPr>
          <w:p w14:paraId="0BB1CAA7">
            <w:pPr>
              <w:spacing w:line="250" w:lineRule="auto"/>
              <w:rPr>
                <w:rFonts w:ascii="Arial"/>
                <w:sz w:val="21"/>
              </w:rPr>
            </w:pPr>
          </w:p>
          <w:p w14:paraId="57B03036">
            <w:pPr>
              <w:pStyle w:val="6"/>
              <w:spacing w:before="75" w:line="219" w:lineRule="auto"/>
              <w:ind w:left="117"/>
            </w:pPr>
            <w:r>
              <w:rPr>
                <w:spacing w:val="1"/>
              </w:rPr>
              <w:t>彭尊娅、包颖</w:t>
            </w:r>
          </w:p>
        </w:tc>
      </w:tr>
      <w:tr w14:paraId="72317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803" w:type="dxa"/>
            <w:vAlign w:val="top"/>
          </w:tcPr>
          <w:p w14:paraId="5CA6D97D">
            <w:pPr>
              <w:pStyle w:val="6"/>
              <w:spacing w:before="188" w:line="219" w:lineRule="auto"/>
              <w:ind w:left="85"/>
            </w:pPr>
            <w:r>
              <w:rPr>
                <w:spacing w:val="2"/>
              </w:rPr>
              <w:t>监测设备及编号</w:t>
            </w:r>
          </w:p>
        </w:tc>
        <w:tc>
          <w:tcPr>
            <w:tcW w:w="7517" w:type="dxa"/>
            <w:gridSpan w:val="3"/>
            <w:vAlign w:val="top"/>
          </w:tcPr>
          <w:p w14:paraId="73C752C6">
            <w:pPr>
              <w:pStyle w:val="6"/>
              <w:spacing w:before="58" w:line="205" w:lineRule="auto"/>
              <w:ind w:left="92" w:right="3564"/>
            </w:pPr>
            <w:r>
              <w:rPr>
                <w:spacing w:val="2"/>
              </w:rPr>
              <w:t>多功能声级计</w:t>
            </w:r>
            <w:r>
              <w:t>AWA</w:t>
            </w:r>
            <w:r>
              <w:rPr>
                <w:spacing w:val="2"/>
              </w:rPr>
              <w:t>5688(</w:t>
            </w:r>
            <w:r>
              <w:t>YNDQ</w:t>
            </w:r>
            <w:r>
              <w:rPr>
                <w:spacing w:val="2"/>
              </w:rPr>
              <w:t>/</w:t>
            </w:r>
            <w:r>
              <w:t>XC</w:t>
            </w:r>
            <w:r>
              <w:rPr>
                <w:spacing w:val="2"/>
              </w:rPr>
              <w:t>-142)</w:t>
            </w:r>
            <w:r>
              <w:rPr>
                <w:spacing w:val="7"/>
              </w:rPr>
              <w:t xml:space="preserve">  </w:t>
            </w:r>
            <w:r>
              <w:rPr>
                <w:spacing w:val="3"/>
              </w:rPr>
              <w:t>声校准型号：</w:t>
            </w:r>
            <w:r>
              <w:t>AWA</w:t>
            </w:r>
            <w:r>
              <w:rPr>
                <w:spacing w:val="3"/>
              </w:rPr>
              <w:t>6021A(</w:t>
            </w:r>
            <w:r>
              <w:t>YNDQ</w:t>
            </w:r>
            <w:r>
              <w:rPr>
                <w:spacing w:val="3"/>
              </w:rPr>
              <w:t>/</w:t>
            </w:r>
            <w:r>
              <w:t>XC</w:t>
            </w:r>
            <w:r>
              <w:rPr>
                <w:spacing w:val="3"/>
              </w:rPr>
              <w:t>-167)</w:t>
            </w:r>
          </w:p>
        </w:tc>
      </w:tr>
      <w:tr w14:paraId="40B6A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803" w:type="dxa"/>
            <w:vAlign w:val="top"/>
          </w:tcPr>
          <w:p w14:paraId="6084DEA3">
            <w:pPr>
              <w:pStyle w:val="6"/>
              <w:spacing w:before="48" w:line="205" w:lineRule="auto"/>
              <w:ind w:left="205"/>
            </w:pPr>
            <w:r>
              <w:rPr>
                <w:spacing w:val="-2"/>
              </w:rPr>
              <w:t>检测结果统计</w:t>
            </w:r>
          </w:p>
        </w:tc>
        <w:tc>
          <w:tcPr>
            <w:tcW w:w="7517" w:type="dxa"/>
            <w:gridSpan w:val="3"/>
            <w:vAlign w:val="top"/>
          </w:tcPr>
          <w:p w14:paraId="0090834F">
            <w:pPr>
              <w:pStyle w:val="6"/>
              <w:spacing w:before="42" w:line="210" w:lineRule="auto"/>
              <w:ind w:left="92"/>
            </w:pPr>
            <w:r>
              <w:rPr>
                <w:spacing w:val="3"/>
              </w:rPr>
              <w:t>等效连续A声级(</w:t>
            </w:r>
            <w:r>
              <w:t>Leq</w:t>
            </w:r>
            <w:r>
              <w:rPr>
                <w:spacing w:val="3"/>
              </w:rPr>
              <w:t>,</w:t>
            </w:r>
            <w:r>
              <w:t>dB</w:t>
            </w:r>
            <w:r>
              <w:rPr>
                <w:spacing w:val="3"/>
              </w:rPr>
              <w:t>(A))</w:t>
            </w:r>
          </w:p>
        </w:tc>
      </w:tr>
    </w:tbl>
    <w:p w14:paraId="5EC60AA0">
      <w:pPr>
        <w:spacing w:before="202" w:line="201" w:lineRule="auto"/>
        <w:ind w:left="4069"/>
        <w:rPr>
          <w:rFonts w:ascii="宋体" w:hAnsi="宋体" w:eastAsia="宋体" w:cs="宋体"/>
          <w:sz w:val="31"/>
          <w:szCs w:val="31"/>
        </w:rPr>
      </w:pPr>
      <w:r>
        <w:rPr>
          <w:rFonts w:ascii="宋体" w:hAnsi="宋体" w:eastAsia="宋体" w:cs="宋体"/>
          <w:b/>
          <w:bCs/>
          <w:spacing w:val="-1"/>
          <w:sz w:val="31"/>
          <w:szCs w:val="31"/>
        </w:rPr>
        <w:t>检测结果</w:t>
      </w:r>
    </w:p>
    <w:tbl>
      <w:tblPr>
        <w:tblStyle w:val="5"/>
        <w:tblW w:w="9259" w:type="dxa"/>
        <w:tblInd w:w="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238"/>
        <w:gridCol w:w="1059"/>
        <w:gridCol w:w="1558"/>
        <w:gridCol w:w="949"/>
        <w:gridCol w:w="1488"/>
        <w:gridCol w:w="2063"/>
      </w:tblGrid>
      <w:tr w14:paraId="41C34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904" w:type="dxa"/>
            <w:vMerge w:val="restart"/>
            <w:tcBorders>
              <w:bottom w:val="nil"/>
            </w:tcBorders>
            <w:vAlign w:val="top"/>
          </w:tcPr>
          <w:p w14:paraId="69AF3870">
            <w:pPr>
              <w:pStyle w:val="6"/>
              <w:spacing w:before="44" w:line="219" w:lineRule="auto"/>
              <w:ind w:left="95"/>
            </w:pPr>
            <w:r>
              <w:rPr>
                <w:spacing w:val="6"/>
              </w:rPr>
              <w:t>检测点</w:t>
            </w:r>
          </w:p>
          <w:p w14:paraId="45EE2480">
            <w:pPr>
              <w:pStyle w:val="6"/>
              <w:spacing w:before="16" w:line="199" w:lineRule="auto"/>
              <w:ind w:left="95"/>
            </w:pPr>
            <w:r>
              <w:rPr>
                <w:spacing w:val="4"/>
              </w:rPr>
              <w:t>位编号</w:t>
            </w:r>
          </w:p>
        </w:tc>
        <w:tc>
          <w:tcPr>
            <w:tcW w:w="1238" w:type="dxa"/>
            <w:vMerge w:val="restart"/>
            <w:tcBorders>
              <w:bottom w:val="nil"/>
            </w:tcBorders>
            <w:vAlign w:val="top"/>
          </w:tcPr>
          <w:p w14:paraId="789B229D">
            <w:pPr>
              <w:pStyle w:val="6"/>
              <w:spacing w:before="34" w:line="219" w:lineRule="auto"/>
              <w:ind w:left="261"/>
            </w:pPr>
            <w:r>
              <w:rPr>
                <w:spacing w:val="6"/>
              </w:rPr>
              <w:t>检测点</w:t>
            </w:r>
          </w:p>
          <w:p w14:paraId="2F951A4A">
            <w:pPr>
              <w:pStyle w:val="6"/>
              <w:spacing w:before="29" w:line="197" w:lineRule="auto"/>
              <w:ind w:left="261"/>
            </w:pPr>
            <w:r>
              <w:rPr>
                <w:spacing w:val="3"/>
              </w:rPr>
              <w:t>位名称</w:t>
            </w:r>
          </w:p>
        </w:tc>
        <w:tc>
          <w:tcPr>
            <w:tcW w:w="1059" w:type="dxa"/>
            <w:vMerge w:val="restart"/>
            <w:tcBorders>
              <w:bottom w:val="nil"/>
            </w:tcBorders>
            <w:vAlign w:val="top"/>
          </w:tcPr>
          <w:p w14:paraId="5A15B214">
            <w:pPr>
              <w:pStyle w:val="6"/>
              <w:spacing w:before="34" w:line="219" w:lineRule="auto"/>
              <w:ind w:left="292"/>
            </w:pPr>
            <w:r>
              <w:rPr>
                <w:spacing w:val="9"/>
              </w:rPr>
              <w:t>检测</w:t>
            </w:r>
          </w:p>
          <w:p w14:paraId="1C6F5C61">
            <w:pPr>
              <w:pStyle w:val="6"/>
              <w:spacing w:before="9" w:line="213" w:lineRule="auto"/>
              <w:ind w:left="292"/>
            </w:pPr>
            <w:r>
              <w:rPr>
                <w:spacing w:val="11"/>
              </w:rPr>
              <w:t>时间</w:t>
            </w:r>
          </w:p>
        </w:tc>
        <w:tc>
          <w:tcPr>
            <w:tcW w:w="1558" w:type="dxa"/>
            <w:vAlign w:val="top"/>
          </w:tcPr>
          <w:p w14:paraId="3DF44CE0">
            <w:pPr>
              <w:pStyle w:val="6"/>
              <w:spacing w:before="28" w:line="205" w:lineRule="auto"/>
              <w:ind w:left="133"/>
            </w:pPr>
            <w:r>
              <w:rPr>
                <w:spacing w:val="-5"/>
              </w:rPr>
              <w:t>[Leq,dB(A)]</w:t>
            </w:r>
          </w:p>
        </w:tc>
        <w:tc>
          <w:tcPr>
            <w:tcW w:w="949" w:type="dxa"/>
            <w:vMerge w:val="restart"/>
            <w:tcBorders>
              <w:bottom w:val="nil"/>
            </w:tcBorders>
            <w:vAlign w:val="top"/>
          </w:tcPr>
          <w:p w14:paraId="61E7775D">
            <w:pPr>
              <w:pStyle w:val="6"/>
              <w:spacing w:before="34" w:line="219" w:lineRule="auto"/>
              <w:ind w:left="236"/>
            </w:pPr>
            <w:r>
              <w:rPr>
                <w:spacing w:val="9"/>
              </w:rPr>
              <w:t>检测</w:t>
            </w:r>
          </w:p>
          <w:p w14:paraId="3C8BCD4D">
            <w:pPr>
              <w:pStyle w:val="6"/>
              <w:spacing w:before="9" w:line="213" w:lineRule="auto"/>
              <w:ind w:left="236"/>
            </w:pPr>
            <w:r>
              <w:rPr>
                <w:spacing w:val="11"/>
              </w:rPr>
              <w:t>时间</w:t>
            </w:r>
          </w:p>
        </w:tc>
        <w:tc>
          <w:tcPr>
            <w:tcW w:w="1488" w:type="dxa"/>
            <w:vAlign w:val="top"/>
          </w:tcPr>
          <w:p w14:paraId="7863F6C6">
            <w:pPr>
              <w:pStyle w:val="6"/>
              <w:spacing w:before="28" w:line="205" w:lineRule="auto"/>
              <w:ind w:left="107"/>
            </w:pPr>
            <w:r>
              <w:rPr>
                <w:spacing w:val="-5"/>
              </w:rPr>
              <w:t>[Leq,dB(A)]</w:t>
            </w:r>
          </w:p>
        </w:tc>
        <w:tc>
          <w:tcPr>
            <w:tcW w:w="2063" w:type="dxa"/>
            <w:vMerge w:val="restart"/>
            <w:tcBorders>
              <w:bottom w:val="nil"/>
            </w:tcBorders>
            <w:vAlign w:val="top"/>
          </w:tcPr>
          <w:p w14:paraId="4D35006B">
            <w:pPr>
              <w:pStyle w:val="6"/>
              <w:spacing w:before="28" w:line="222" w:lineRule="auto"/>
              <w:ind w:left="679" w:right="674" w:firstLine="119"/>
            </w:pPr>
            <w:r>
              <w:rPr>
                <w:spacing w:val="5"/>
              </w:rPr>
              <w:t>主要</w:t>
            </w:r>
            <w:r>
              <w:t xml:space="preserve">  </w:t>
            </w:r>
            <w:r>
              <w:rPr>
                <w:spacing w:val="3"/>
              </w:rPr>
              <w:t>噪声源</w:t>
            </w:r>
          </w:p>
        </w:tc>
      </w:tr>
      <w:tr w14:paraId="391AB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904" w:type="dxa"/>
            <w:vMerge w:val="continue"/>
            <w:tcBorders>
              <w:top w:val="nil"/>
            </w:tcBorders>
            <w:vAlign w:val="top"/>
          </w:tcPr>
          <w:p w14:paraId="34F5B93D">
            <w:pPr>
              <w:rPr>
                <w:rFonts w:ascii="Arial"/>
                <w:sz w:val="21"/>
              </w:rPr>
            </w:pPr>
          </w:p>
        </w:tc>
        <w:tc>
          <w:tcPr>
            <w:tcW w:w="1238" w:type="dxa"/>
            <w:vMerge w:val="continue"/>
            <w:tcBorders>
              <w:top w:val="nil"/>
            </w:tcBorders>
            <w:vAlign w:val="top"/>
          </w:tcPr>
          <w:p w14:paraId="1C6FF7E9">
            <w:pPr>
              <w:rPr>
                <w:rFonts w:ascii="Arial"/>
                <w:sz w:val="21"/>
              </w:rPr>
            </w:pPr>
          </w:p>
        </w:tc>
        <w:tc>
          <w:tcPr>
            <w:tcW w:w="1059" w:type="dxa"/>
            <w:vMerge w:val="continue"/>
            <w:tcBorders>
              <w:top w:val="nil"/>
            </w:tcBorders>
            <w:vAlign w:val="top"/>
          </w:tcPr>
          <w:p w14:paraId="2897ACAA">
            <w:pPr>
              <w:rPr>
                <w:rFonts w:ascii="Arial"/>
                <w:sz w:val="21"/>
              </w:rPr>
            </w:pPr>
          </w:p>
        </w:tc>
        <w:tc>
          <w:tcPr>
            <w:tcW w:w="1558" w:type="dxa"/>
            <w:vAlign w:val="top"/>
          </w:tcPr>
          <w:p w14:paraId="6943B5C4">
            <w:pPr>
              <w:pStyle w:val="6"/>
              <w:spacing w:before="33" w:line="196" w:lineRule="auto"/>
              <w:ind w:left="544"/>
            </w:pPr>
            <w:r>
              <w:rPr>
                <w:spacing w:val="11"/>
              </w:rPr>
              <w:t>昼间</w:t>
            </w:r>
          </w:p>
        </w:tc>
        <w:tc>
          <w:tcPr>
            <w:tcW w:w="949" w:type="dxa"/>
            <w:vMerge w:val="continue"/>
            <w:tcBorders>
              <w:top w:val="nil"/>
            </w:tcBorders>
            <w:vAlign w:val="top"/>
          </w:tcPr>
          <w:p w14:paraId="6E817592">
            <w:pPr>
              <w:rPr>
                <w:rFonts w:ascii="Arial"/>
                <w:sz w:val="21"/>
              </w:rPr>
            </w:pPr>
          </w:p>
        </w:tc>
        <w:tc>
          <w:tcPr>
            <w:tcW w:w="1488" w:type="dxa"/>
            <w:vAlign w:val="top"/>
          </w:tcPr>
          <w:p w14:paraId="347D1A8A">
            <w:pPr>
              <w:pStyle w:val="6"/>
              <w:spacing w:before="30" w:line="199" w:lineRule="auto"/>
              <w:ind w:left="507"/>
            </w:pPr>
            <w:r>
              <w:rPr>
                <w:spacing w:val="11"/>
              </w:rPr>
              <w:t>夜间</w:t>
            </w:r>
          </w:p>
        </w:tc>
        <w:tc>
          <w:tcPr>
            <w:tcW w:w="2063" w:type="dxa"/>
            <w:vMerge w:val="continue"/>
            <w:tcBorders>
              <w:top w:val="nil"/>
            </w:tcBorders>
            <w:vAlign w:val="top"/>
          </w:tcPr>
          <w:p w14:paraId="7867FA39">
            <w:pPr>
              <w:rPr>
                <w:rFonts w:ascii="Arial"/>
                <w:sz w:val="21"/>
              </w:rPr>
            </w:pPr>
          </w:p>
        </w:tc>
      </w:tr>
      <w:tr w14:paraId="22460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904" w:type="dxa"/>
            <w:vAlign w:val="top"/>
          </w:tcPr>
          <w:p w14:paraId="1493D5D9">
            <w:pPr>
              <w:pStyle w:val="6"/>
              <w:spacing w:before="194"/>
              <w:ind w:left="324"/>
            </w:pPr>
            <w:r>
              <w:rPr>
                <w:spacing w:val="-4"/>
              </w:rPr>
              <w:t>7#</w:t>
            </w:r>
          </w:p>
        </w:tc>
        <w:tc>
          <w:tcPr>
            <w:tcW w:w="1238" w:type="dxa"/>
            <w:vAlign w:val="top"/>
          </w:tcPr>
          <w:p w14:paraId="08192278">
            <w:pPr>
              <w:pStyle w:val="6"/>
              <w:spacing w:before="172" w:line="219" w:lineRule="auto"/>
              <w:ind w:left="261"/>
            </w:pPr>
            <w:r>
              <w:rPr>
                <w:spacing w:val="6"/>
              </w:rPr>
              <w:t>厂界东</w:t>
            </w:r>
          </w:p>
        </w:tc>
        <w:tc>
          <w:tcPr>
            <w:tcW w:w="1059" w:type="dxa"/>
            <w:vAlign w:val="top"/>
          </w:tcPr>
          <w:p w14:paraId="3DF12D4E">
            <w:pPr>
              <w:pStyle w:val="6"/>
              <w:spacing w:before="195" w:line="239" w:lineRule="auto"/>
              <w:ind w:left="232"/>
            </w:pPr>
            <w:r>
              <w:rPr>
                <w:spacing w:val="-5"/>
              </w:rPr>
              <w:t>11:44</w:t>
            </w:r>
          </w:p>
        </w:tc>
        <w:tc>
          <w:tcPr>
            <w:tcW w:w="1558" w:type="dxa"/>
            <w:vAlign w:val="top"/>
          </w:tcPr>
          <w:p w14:paraId="2B133D2B">
            <w:pPr>
              <w:pStyle w:val="6"/>
              <w:spacing w:before="195" w:line="239" w:lineRule="auto"/>
              <w:ind w:left="544"/>
            </w:pPr>
            <w:r>
              <w:rPr>
                <w:spacing w:val="-3"/>
              </w:rPr>
              <w:t>57.8</w:t>
            </w:r>
          </w:p>
        </w:tc>
        <w:tc>
          <w:tcPr>
            <w:tcW w:w="949" w:type="dxa"/>
            <w:vAlign w:val="top"/>
          </w:tcPr>
          <w:p w14:paraId="5E672A38">
            <w:pPr>
              <w:pStyle w:val="6"/>
              <w:spacing w:before="195" w:line="239" w:lineRule="auto"/>
              <w:ind w:left="176"/>
            </w:pPr>
            <w:r>
              <w:rPr>
                <w:spacing w:val="-2"/>
              </w:rPr>
              <w:t>22:08</w:t>
            </w:r>
          </w:p>
        </w:tc>
        <w:tc>
          <w:tcPr>
            <w:tcW w:w="1488" w:type="dxa"/>
            <w:vAlign w:val="top"/>
          </w:tcPr>
          <w:p w14:paraId="04E04794">
            <w:pPr>
              <w:pStyle w:val="6"/>
              <w:spacing w:before="195" w:line="239" w:lineRule="auto"/>
              <w:ind w:left="507"/>
            </w:pPr>
            <w:r>
              <w:rPr>
                <w:spacing w:val="-2"/>
              </w:rPr>
              <w:t>47.8</w:t>
            </w:r>
          </w:p>
        </w:tc>
        <w:tc>
          <w:tcPr>
            <w:tcW w:w="2063" w:type="dxa"/>
            <w:vAlign w:val="top"/>
          </w:tcPr>
          <w:p w14:paraId="1F15BD5E">
            <w:pPr>
              <w:pStyle w:val="6"/>
              <w:spacing w:before="41" w:line="201" w:lineRule="auto"/>
              <w:ind w:left="219"/>
            </w:pPr>
            <w:r>
              <w:rPr>
                <w:spacing w:val="2"/>
              </w:rPr>
              <w:t>昼间：生产噪声</w:t>
            </w:r>
          </w:p>
          <w:p w14:paraId="676541E6">
            <w:pPr>
              <w:pStyle w:val="6"/>
              <w:spacing w:line="213" w:lineRule="auto"/>
              <w:ind w:left="219"/>
            </w:pPr>
            <w:r>
              <w:rPr>
                <w:spacing w:val="2"/>
              </w:rPr>
              <w:t>夜间：环境噪声</w:t>
            </w:r>
          </w:p>
        </w:tc>
      </w:tr>
      <w:tr w14:paraId="51735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904" w:type="dxa"/>
            <w:vAlign w:val="top"/>
          </w:tcPr>
          <w:p w14:paraId="487EC707">
            <w:pPr>
              <w:pStyle w:val="6"/>
              <w:spacing w:before="196"/>
              <w:ind w:left="324"/>
            </w:pPr>
            <w:r>
              <w:rPr>
                <w:spacing w:val="-3"/>
              </w:rPr>
              <w:t>8#</w:t>
            </w:r>
          </w:p>
        </w:tc>
        <w:tc>
          <w:tcPr>
            <w:tcW w:w="1238" w:type="dxa"/>
            <w:vAlign w:val="top"/>
          </w:tcPr>
          <w:p w14:paraId="447E046A">
            <w:pPr>
              <w:pStyle w:val="6"/>
              <w:spacing w:before="175" w:line="220" w:lineRule="auto"/>
              <w:ind w:left="261"/>
            </w:pPr>
            <w:r>
              <w:rPr>
                <w:spacing w:val="3"/>
              </w:rPr>
              <w:t>厂界南</w:t>
            </w:r>
          </w:p>
        </w:tc>
        <w:tc>
          <w:tcPr>
            <w:tcW w:w="1059" w:type="dxa"/>
            <w:vAlign w:val="top"/>
          </w:tcPr>
          <w:p w14:paraId="27E7C57B">
            <w:pPr>
              <w:pStyle w:val="6"/>
              <w:spacing w:before="197" w:line="239" w:lineRule="auto"/>
              <w:ind w:left="232"/>
            </w:pPr>
            <w:r>
              <w:rPr>
                <w:spacing w:val="-5"/>
              </w:rPr>
              <w:t>11:48</w:t>
            </w:r>
          </w:p>
        </w:tc>
        <w:tc>
          <w:tcPr>
            <w:tcW w:w="1558" w:type="dxa"/>
            <w:vAlign w:val="top"/>
          </w:tcPr>
          <w:p w14:paraId="125AF8BF">
            <w:pPr>
              <w:pStyle w:val="6"/>
              <w:spacing w:before="197" w:line="239" w:lineRule="auto"/>
              <w:ind w:left="544"/>
            </w:pPr>
            <w:r>
              <w:rPr>
                <w:spacing w:val="-3"/>
              </w:rPr>
              <w:t>54.1</w:t>
            </w:r>
          </w:p>
        </w:tc>
        <w:tc>
          <w:tcPr>
            <w:tcW w:w="949" w:type="dxa"/>
            <w:vAlign w:val="top"/>
          </w:tcPr>
          <w:p w14:paraId="006C59EA">
            <w:pPr>
              <w:pStyle w:val="6"/>
              <w:spacing w:before="197" w:line="239" w:lineRule="auto"/>
              <w:ind w:left="176"/>
            </w:pPr>
            <w:r>
              <w:rPr>
                <w:spacing w:val="-2"/>
              </w:rPr>
              <w:t>22:12</w:t>
            </w:r>
          </w:p>
        </w:tc>
        <w:tc>
          <w:tcPr>
            <w:tcW w:w="1488" w:type="dxa"/>
            <w:vAlign w:val="top"/>
          </w:tcPr>
          <w:p w14:paraId="73CD8914">
            <w:pPr>
              <w:pStyle w:val="6"/>
              <w:spacing w:before="197" w:line="239" w:lineRule="auto"/>
              <w:ind w:left="507"/>
            </w:pPr>
            <w:r>
              <w:rPr>
                <w:spacing w:val="-2"/>
              </w:rPr>
              <w:t>44.8</w:t>
            </w:r>
          </w:p>
        </w:tc>
        <w:tc>
          <w:tcPr>
            <w:tcW w:w="2063" w:type="dxa"/>
            <w:vAlign w:val="top"/>
          </w:tcPr>
          <w:p w14:paraId="5CB92B92">
            <w:pPr>
              <w:pStyle w:val="6"/>
              <w:spacing w:before="44" w:line="219" w:lineRule="auto"/>
              <w:ind w:left="219"/>
            </w:pPr>
            <w:r>
              <w:rPr>
                <w:spacing w:val="2"/>
              </w:rPr>
              <w:t>昼间：生产噪声</w:t>
            </w:r>
          </w:p>
          <w:p w14:paraId="39D3180C">
            <w:pPr>
              <w:pStyle w:val="6"/>
              <w:spacing w:before="16" w:line="180" w:lineRule="auto"/>
              <w:ind w:left="219"/>
            </w:pPr>
            <w:r>
              <w:rPr>
                <w:spacing w:val="2"/>
              </w:rPr>
              <w:t>夜间：环境噪声</w:t>
            </w:r>
          </w:p>
        </w:tc>
      </w:tr>
      <w:tr w14:paraId="1631F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904" w:type="dxa"/>
            <w:vAlign w:val="top"/>
          </w:tcPr>
          <w:p w14:paraId="7482275A">
            <w:pPr>
              <w:pStyle w:val="6"/>
              <w:spacing w:before="208"/>
              <w:ind w:left="324"/>
            </w:pPr>
            <w:r>
              <w:rPr>
                <w:spacing w:val="-3"/>
              </w:rPr>
              <w:t>9#</w:t>
            </w:r>
          </w:p>
        </w:tc>
        <w:tc>
          <w:tcPr>
            <w:tcW w:w="1238" w:type="dxa"/>
            <w:vAlign w:val="top"/>
          </w:tcPr>
          <w:p w14:paraId="7162121C">
            <w:pPr>
              <w:pStyle w:val="6"/>
              <w:spacing w:before="187" w:line="220" w:lineRule="auto"/>
              <w:ind w:left="261"/>
            </w:pPr>
            <w:r>
              <w:rPr>
                <w:spacing w:val="6"/>
              </w:rPr>
              <w:t>厂界西</w:t>
            </w:r>
          </w:p>
        </w:tc>
        <w:tc>
          <w:tcPr>
            <w:tcW w:w="1059" w:type="dxa"/>
            <w:vAlign w:val="top"/>
          </w:tcPr>
          <w:p w14:paraId="412441D7">
            <w:pPr>
              <w:pStyle w:val="6"/>
              <w:spacing w:before="209" w:line="239" w:lineRule="auto"/>
              <w:ind w:left="232"/>
            </w:pPr>
            <w:r>
              <w:rPr>
                <w:spacing w:val="-5"/>
              </w:rPr>
              <w:t>11:51</w:t>
            </w:r>
          </w:p>
        </w:tc>
        <w:tc>
          <w:tcPr>
            <w:tcW w:w="1558" w:type="dxa"/>
            <w:vAlign w:val="top"/>
          </w:tcPr>
          <w:p w14:paraId="4158EC14">
            <w:pPr>
              <w:pStyle w:val="6"/>
              <w:spacing w:before="209" w:line="239" w:lineRule="auto"/>
              <w:ind w:left="544"/>
            </w:pPr>
            <w:r>
              <w:rPr>
                <w:spacing w:val="-3"/>
              </w:rPr>
              <w:t>54.7</w:t>
            </w:r>
          </w:p>
        </w:tc>
        <w:tc>
          <w:tcPr>
            <w:tcW w:w="949" w:type="dxa"/>
            <w:vAlign w:val="top"/>
          </w:tcPr>
          <w:p w14:paraId="36D1231D">
            <w:pPr>
              <w:pStyle w:val="6"/>
              <w:spacing w:before="209" w:line="239" w:lineRule="auto"/>
              <w:ind w:left="176"/>
            </w:pPr>
            <w:r>
              <w:rPr>
                <w:spacing w:val="-2"/>
              </w:rPr>
              <w:t>22:16</w:t>
            </w:r>
          </w:p>
        </w:tc>
        <w:tc>
          <w:tcPr>
            <w:tcW w:w="1488" w:type="dxa"/>
            <w:vAlign w:val="top"/>
          </w:tcPr>
          <w:p w14:paraId="1B812DCF">
            <w:pPr>
              <w:pStyle w:val="6"/>
              <w:spacing w:before="209" w:line="239" w:lineRule="auto"/>
              <w:ind w:left="507"/>
            </w:pPr>
            <w:r>
              <w:rPr>
                <w:spacing w:val="-2"/>
              </w:rPr>
              <w:t>44.5</w:t>
            </w:r>
          </w:p>
        </w:tc>
        <w:tc>
          <w:tcPr>
            <w:tcW w:w="2063" w:type="dxa"/>
            <w:vAlign w:val="top"/>
          </w:tcPr>
          <w:p w14:paraId="52C7347F">
            <w:pPr>
              <w:pStyle w:val="6"/>
              <w:spacing w:before="55" w:line="217" w:lineRule="auto"/>
              <w:ind w:left="219"/>
            </w:pPr>
            <w:r>
              <w:rPr>
                <w:spacing w:val="2"/>
              </w:rPr>
              <w:t>昼间：生产噪声</w:t>
            </w:r>
          </w:p>
          <w:p w14:paraId="7002C007">
            <w:pPr>
              <w:pStyle w:val="6"/>
              <w:spacing w:before="1" w:line="193" w:lineRule="auto"/>
              <w:ind w:left="219"/>
            </w:pPr>
            <w:r>
              <w:rPr>
                <w:spacing w:val="2"/>
              </w:rPr>
              <w:t>夜间：环境噪声</w:t>
            </w:r>
          </w:p>
        </w:tc>
      </w:tr>
      <w:tr w14:paraId="426BF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904" w:type="dxa"/>
            <w:vAlign w:val="top"/>
          </w:tcPr>
          <w:p w14:paraId="3C74DCDA">
            <w:pPr>
              <w:pStyle w:val="6"/>
              <w:spacing w:before="200"/>
              <w:ind w:left="265"/>
            </w:pPr>
            <w:r>
              <w:rPr>
                <w:spacing w:val="-6"/>
              </w:rPr>
              <w:t>10#</w:t>
            </w:r>
          </w:p>
        </w:tc>
        <w:tc>
          <w:tcPr>
            <w:tcW w:w="1238" w:type="dxa"/>
            <w:vAlign w:val="top"/>
          </w:tcPr>
          <w:p w14:paraId="1A685943">
            <w:pPr>
              <w:pStyle w:val="6"/>
              <w:spacing w:before="179" w:line="220" w:lineRule="auto"/>
              <w:ind w:left="261"/>
            </w:pPr>
            <w:r>
              <w:rPr>
                <w:spacing w:val="3"/>
              </w:rPr>
              <w:t>厂界北</w:t>
            </w:r>
          </w:p>
        </w:tc>
        <w:tc>
          <w:tcPr>
            <w:tcW w:w="1059" w:type="dxa"/>
            <w:vAlign w:val="top"/>
          </w:tcPr>
          <w:p w14:paraId="3DDF547D">
            <w:pPr>
              <w:pStyle w:val="6"/>
              <w:spacing w:before="201" w:line="239" w:lineRule="auto"/>
              <w:ind w:left="232"/>
            </w:pPr>
            <w:r>
              <w:rPr>
                <w:spacing w:val="-5"/>
              </w:rPr>
              <w:t>11:55</w:t>
            </w:r>
          </w:p>
        </w:tc>
        <w:tc>
          <w:tcPr>
            <w:tcW w:w="1558" w:type="dxa"/>
            <w:vAlign w:val="top"/>
          </w:tcPr>
          <w:p w14:paraId="3B34CEC7">
            <w:pPr>
              <w:pStyle w:val="6"/>
              <w:spacing w:before="201" w:line="239" w:lineRule="auto"/>
              <w:ind w:left="544"/>
            </w:pPr>
            <w:r>
              <w:rPr>
                <w:spacing w:val="-3"/>
              </w:rPr>
              <w:t>53.8</w:t>
            </w:r>
          </w:p>
        </w:tc>
        <w:tc>
          <w:tcPr>
            <w:tcW w:w="949" w:type="dxa"/>
            <w:vAlign w:val="top"/>
          </w:tcPr>
          <w:p w14:paraId="4069EE19">
            <w:pPr>
              <w:pStyle w:val="6"/>
              <w:spacing w:before="201" w:line="239" w:lineRule="auto"/>
              <w:ind w:left="176"/>
            </w:pPr>
            <w:r>
              <w:rPr>
                <w:spacing w:val="-2"/>
              </w:rPr>
              <w:t>22:20</w:t>
            </w:r>
          </w:p>
        </w:tc>
        <w:tc>
          <w:tcPr>
            <w:tcW w:w="1488" w:type="dxa"/>
            <w:vAlign w:val="top"/>
          </w:tcPr>
          <w:p w14:paraId="4224E6A7">
            <w:pPr>
              <w:pStyle w:val="6"/>
              <w:spacing w:before="201" w:line="239" w:lineRule="auto"/>
              <w:ind w:left="507"/>
            </w:pPr>
            <w:r>
              <w:rPr>
                <w:spacing w:val="-2"/>
              </w:rPr>
              <w:t>43.6</w:t>
            </w:r>
          </w:p>
        </w:tc>
        <w:tc>
          <w:tcPr>
            <w:tcW w:w="2063" w:type="dxa"/>
            <w:vAlign w:val="top"/>
          </w:tcPr>
          <w:p w14:paraId="592237AA">
            <w:pPr>
              <w:pStyle w:val="6"/>
              <w:spacing w:before="48" w:line="219" w:lineRule="auto"/>
              <w:ind w:left="219"/>
            </w:pPr>
            <w:r>
              <w:rPr>
                <w:spacing w:val="2"/>
              </w:rPr>
              <w:t>昼间：生产噪声</w:t>
            </w:r>
          </w:p>
          <w:p w14:paraId="66AFDDE0">
            <w:pPr>
              <w:pStyle w:val="6"/>
              <w:spacing w:before="17" w:line="180" w:lineRule="auto"/>
              <w:ind w:left="219"/>
            </w:pPr>
            <w:r>
              <w:rPr>
                <w:spacing w:val="2"/>
              </w:rPr>
              <w:t>夜间：环境噪声</w:t>
            </w:r>
          </w:p>
        </w:tc>
      </w:tr>
    </w:tbl>
    <w:p w14:paraId="637DDB13">
      <w:pPr>
        <w:pStyle w:val="2"/>
      </w:pPr>
    </w:p>
    <w:p w14:paraId="6BB9FED4">
      <w:pPr>
        <w:spacing w:before="116"/>
      </w:pPr>
    </w:p>
    <w:p w14:paraId="01B600B4">
      <w:pPr>
        <w:spacing w:before="115"/>
      </w:pPr>
    </w:p>
    <w:p w14:paraId="69CF771E">
      <w:pPr>
        <w:sectPr>
          <w:headerReference r:id="rId154" w:type="default"/>
          <w:pgSz w:w="11900" w:h="16840"/>
          <w:pgMar w:top="1564" w:right="115" w:bottom="400" w:left="1254" w:header="1299" w:footer="0" w:gutter="0"/>
          <w:cols w:equalWidth="0" w:num="1">
            <w:col w:w="10530"/>
          </w:cols>
        </w:sectPr>
      </w:pPr>
    </w:p>
    <w:p w14:paraId="18AE9B16">
      <w:pPr>
        <w:spacing w:before="44" w:line="222" w:lineRule="auto"/>
        <w:ind w:left="1115"/>
        <w:rPr>
          <w:rFonts w:ascii="仿宋" w:hAnsi="仿宋" w:eastAsia="仿宋" w:cs="仿宋"/>
          <w:sz w:val="21"/>
          <w:szCs w:val="21"/>
        </w:rPr>
      </w:pPr>
      <w:r>
        <w:rPr>
          <w:rFonts w:ascii="仿宋" w:hAnsi="仿宋" w:eastAsia="仿宋" w:cs="仿宋"/>
          <w:spacing w:val="-11"/>
          <w:sz w:val="21"/>
          <w:szCs w:val="21"/>
        </w:rPr>
        <w:t>编</w:t>
      </w:r>
      <w:r>
        <w:rPr>
          <w:rFonts w:ascii="仿宋" w:hAnsi="仿宋" w:eastAsia="仿宋" w:cs="仿宋"/>
          <w:spacing w:val="5"/>
          <w:sz w:val="21"/>
          <w:szCs w:val="21"/>
        </w:rPr>
        <w:t xml:space="preserve"> </w:t>
      </w:r>
      <w:r>
        <w:rPr>
          <w:rFonts w:ascii="仿宋" w:hAnsi="仿宋" w:eastAsia="仿宋" w:cs="仿宋"/>
          <w:spacing w:val="-11"/>
          <w:sz w:val="21"/>
          <w:szCs w:val="21"/>
        </w:rPr>
        <w:t>制</w:t>
      </w:r>
      <w:r>
        <w:rPr>
          <w:rFonts w:ascii="仿宋" w:hAnsi="仿宋" w:eastAsia="仿宋" w:cs="仿宋"/>
          <w:spacing w:val="-12"/>
          <w:sz w:val="21"/>
          <w:szCs w:val="21"/>
        </w:rPr>
        <w:t xml:space="preserve"> </w:t>
      </w:r>
      <w:r>
        <w:rPr>
          <w:rFonts w:ascii="仿宋" w:hAnsi="仿宋" w:eastAsia="仿宋" w:cs="仿宋"/>
          <w:spacing w:val="-11"/>
          <w:sz w:val="21"/>
          <w:szCs w:val="21"/>
        </w:rPr>
        <w:t>：</w:t>
      </w:r>
    </w:p>
    <w:p w14:paraId="50BEFBD8">
      <w:pPr>
        <w:pStyle w:val="2"/>
        <w:spacing w:line="300" w:lineRule="auto"/>
      </w:pPr>
    </w:p>
    <w:p w14:paraId="402CA899">
      <w:pPr>
        <w:spacing w:before="68" w:line="222" w:lineRule="auto"/>
        <w:ind w:left="1115"/>
        <w:rPr>
          <w:rFonts w:ascii="黑体" w:hAnsi="黑体" w:eastAsia="黑体" w:cs="黑体"/>
          <w:sz w:val="21"/>
          <w:szCs w:val="21"/>
        </w:rPr>
      </w:pPr>
      <w:r>
        <w:rPr>
          <w:rFonts w:ascii="黑体" w:hAnsi="黑体" w:eastAsia="黑体" w:cs="黑体"/>
          <w:spacing w:val="-5"/>
          <w:sz w:val="21"/>
          <w:szCs w:val="21"/>
        </w:rPr>
        <w:t>校</w:t>
      </w:r>
      <w:r>
        <w:rPr>
          <w:rFonts w:ascii="黑体" w:hAnsi="黑体" w:eastAsia="黑体" w:cs="黑体"/>
          <w:spacing w:val="-13"/>
          <w:sz w:val="21"/>
          <w:szCs w:val="21"/>
        </w:rPr>
        <w:t xml:space="preserve"> </w:t>
      </w:r>
      <w:r>
        <w:rPr>
          <w:rFonts w:ascii="黑体" w:hAnsi="黑体" w:eastAsia="黑体" w:cs="黑体"/>
          <w:spacing w:val="-5"/>
          <w:sz w:val="21"/>
          <w:szCs w:val="21"/>
        </w:rPr>
        <w:t>核</w:t>
      </w:r>
      <w:r>
        <w:rPr>
          <w:rFonts w:ascii="黑体" w:hAnsi="黑体" w:eastAsia="黑体" w:cs="黑体"/>
          <w:spacing w:val="-20"/>
          <w:sz w:val="21"/>
          <w:szCs w:val="21"/>
        </w:rPr>
        <w:t xml:space="preserve"> </w:t>
      </w:r>
      <w:r>
        <w:rPr>
          <w:rFonts w:ascii="黑体" w:hAnsi="黑体" w:eastAsia="黑体" w:cs="黑体"/>
          <w:spacing w:val="-5"/>
          <w:sz w:val="21"/>
          <w:szCs w:val="21"/>
        </w:rPr>
        <w:t>：</w:t>
      </w:r>
    </w:p>
    <w:p w14:paraId="33A6C79A">
      <w:pPr>
        <w:pStyle w:val="2"/>
        <w:spacing w:line="277" w:lineRule="auto"/>
      </w:pPr>
    </w:p>
    <w:p w14:paraId="2C28752A">
      <w:pPr>
        <w:spacing w:before="69" w:line="222" w:lineRule="auto"/>
        <w:ind w:left="1115"/>
        <w:rPr>
          <w:rFonts w:ascii="黑体" w:hAnsi="黑体" w:eastAsia="黑体" w:cs="黑体"/>
          <w:sz w:val="21"/>
          <w:szCs w:val="21"/>
        </w:rPr>
      </w:pPr>
      <w:r>
        <w:rPr>
          <w:rFonts w:ascii="黑体" w:hAnsi="黑体" w:eastAsia="黑体" w:cs="黑体"/>
          <w:spacing w:val="-7"/>
          <w:sz w:val="21"/>
          <w:szCs w:val="21"/>
        </w:rPr>
        <w:t>审</w:t>
      </w:r>
      <w:r>
        <w:rPr>
          <w:rFonts w:ascii="黑体" w:hAnsi="黑体" w:eastAsia="黑体" w:cs="黑体"/>
          <w:spacing w:val="-25"/>
          <w:sz w:val="21"/>
          <w:szCs w:val="21"/>
        </w:rPr>
        <w:t xml:space="preserve"> </w:t>
      </w:r>
      <w:r>
        <w:rPr>
          <w:rFonts w:ascii="黑体" w:hAnsi="黑体" w:eastAsia="黑体" w:cs="黑体"/>
          <w:spacing w:val="-7"/>
          <w:sz w:val="21"/>
          <w:szCs w:val="21"/>
        </w:rPr>
        <w:t>核</w:t>
      </w:r>
      <w:r>
        <w:rPr>
          <w:rFonts w:ascii="黑体" w:hAnsi="黑体" w:eastAsia="黑体" w:cs="黑体"/>
          <w:spacing w:val="-32"/>
          <w:sz w:val="21"/>
          <w:szCs w:val="21"/>
        </w:rPr>
        <w:t xml:space="preserve"> </w:t>
      </w:r>
      <w:r>
        <w:rPr>
          <w:rFonts w:ascii="黑体" w:hAnsi="黑体" w:eastAsia="黑体" w:cs="黑体"/>
          <w:spacing w:val="-7"/>
          <w:sz w:val="21"/>
          <w:szCs w:val="21"/>
        </w:rPr>
        <w:t>：</w:t>
      </w:r>
    </w:p>
    <w:p w14:paraId="7BD751F7">
      <w:pPr>
        <w:pStyle w:val="2"/>
        <w:spacing w:line="296" w:lineRule="auto"/>
      </w:pPr>
    </w:p>
    <w:p w14:paraId="25FADDE5">
      <w:pPr>
        <w:spacing w:before="68" w:line="222" w:lineRule="auto"/>
        <w:ind w:left="1115"/>
        <w:rPr>
          <w:rFonts w:ascii="仿宋" w:hAnsi="仿宋" w:eastAsia="仿宋" w:cs="仿宋"/>
          <w:sz w:val="21"/>
          <w:szCs w:val="21"/>
        </w:rPr>
      </w:pPr>
      <w:r>
        <w:rPr>
          <w:rFonts w:ascii="仿宋" w:hAnsi="仿宋" w:eastAsia="仿宋" w:cs="仿宋"/>
          <w:spacing w:val="-11"/>
          <w:sz w:val="21"/>
          <w:szCs w:val="21"/>
        </w:rPr>
        <w:t>批</w:t>
      </w:r>
      <w:r>
        <w:rPr>
          <w:rFonts w:ascii="仿宋" w:hAnsi="仿宋" w:eastAsia="仿宋" w:cs="仿宋"/>
          <w:spacing w:val="5"/>
          <w:sz w:val="21"/>
          <w:szCs w:val="21"/>
        </w:rPr>
        <w:t xml:space="preserve"> </w:t>
      </w:r>
      <w:r>
        <w:rPr>
          <w:rFonts w:ascii="仿宋" w:hAnsi="仿宋" w:eastAsia="仿宋" w:cs="仿宋"/>
          <w:spacing w:val="-11"/>
          <w:sz w:val="21"/>
          <w:szCs w:val="21"/>
        </w:rPr>
        <w:t>准</w:t>
      </w:r>
      <w:r>
        <w:rPr>
          <w:rFonts w:ascii="仿宋" w:hAnsi="仿宋" w:eastAsia="仿宋" w:cs="仿宋"/>
          <w:spacing w:val="-12"/>
          <w:sz w:val="21"/>
          <w:szCs w:val="21"/>
        </w:rPr>
        <w:t xml:space="preserve"> </w:t>
      </w:r>
      <w:r>
        <w:rPr>
          <w:rFonts w:ascii="仿宋" w:hAnsi="仿宋" w:eastAsia="仿宋" w:cs="仿宋"/>
          <w:spacing w:val="-11"/>
          <w:sz w:val="21"/>
          <w:szCs w:val="21"/>
        </w:rPr>
        <w:t>：</w:t>
      </w:r>
    </w:p>
    <w:p w14:paraId="38A8C10C"/>
    <w:p w14:paraId="27CD65CF">
      <w:pPr>
        <w:pStyle w:val="2"/>
        <w:spacing w:line="14" w:lineRule="auto"/>
        <w:rPr>
          <w:sz w:val="2"/>
        </w:rPr>
      </w:pPr>
      <w:r>
        <w:rPr>
          <w:sz w:val="2"/>
          <w:szCs w:val="2"/>
        </w:rPr>
        <w:br w:type="column"/>
      </w:r>
    </w:p>
    <w:p w14:paraId="64C949A3">
      <w:pPr>
        <w:tabs>
          <w:tab w:val="left" w:pos="590"/>
        </w:tabs>
        <w:spacing w:before="224" w:line="219" w:lineRule="auto"/>
        <w:rPr>
          <w:rFonts w:ascii="宋体" w:hAnsi="宋体" w:eastAsia="宋体" w:cs="宋体"/>
          <w:sz w:val="21"/>
          <w:szCs w:val="21"/>
        </w:rPr>
      </w:pPr>
      <w:r>
        <w:rPr>
          <w:rFonts w:ascii="宋体" w:hAnsi="宋体" w:eastAsia="宋体" w:cs="宋体"/>
          <w:strike/>
          <w:sz w:val="21"/>
          <w:szCs w:val="21"/>
        </w:rPr>
        <w:tab/>
      </w:r>
      <w:r>
        <w:rPr>
          <w:rFonts w:ascii="宋体" w:hAnsi="宋体" w:eastAsia="宋体" w:cs="宋体"/>
          <w:strike/>
          <w:spacing w:val="-10"/>
          <w:sz w:val="21"/>
          <w:szCs w:val="21"/>
        </w:rPr>
        <w:t>李</w:t>
      </w:r>
      <w:r>
        <w:rPr>
          <w:rFonts w:ascii="宋体" w:hAnsi="宋体" w:eastAsia="宋体" w:cs="宋体"/>
          <w:strike/>
          <w:spacing w:val="6"/>
          <w:sz w:val="21"/>
          <w:szCs w:val="21"/>
        </w:rPr>
        <w:t xml:space="preserve">      </w:t>
      </w:r>
      <w:r>
        <w:rPr>
          <w:rFonts w:ascii="宋体" w:hAnsi="宋体" w:eastAsia="宋体" w:cs="宋体"/>
          <w:strike/>
          <w:spacing w:val="-10"/>
          <w:sz w:val="21"/>
          <w:szCs w:val="21"/>
        </w:rPr>
        <w:t>板</w:t>
      </w:r>
      <w:r>
        <w:rPr>
          <w:rFonts w:ascii="宋体" w:hAnsi="宋体" w:eastAsia="宋体" w:cs="宋体"/>
          <w:strike/>
          <w:sz w:val="21"/>
          <w:szCs w:val="21"/>
        </w:rPr>
        <w:t xml:space="preserve">      </w:t>
      </w:r>
    </w:p>
    <w:p w14:paraId="6820677F">
      <w:pPr>
        <w:pStyle w:val="2"/>
        <w:spacing w:line="299" w:lineRule="auto"/>
      </w:pPr>
    </w:p>
    <w:p w14:paraId="48186458">
      <w:pPr>
        <w:pStyle w:val="2"/>
        <w:spacing w:line="300" w:lineRule="auto"/>
      </w:pPr>
      <w:r>
        <w:drawing>
          <wp:anchor distT="0" distB="0" distL="0" distR="0" simplePos="0" relativeHeight="251908096" behindDoc="0" locked="0" layoutInCell="1" allowOverlap="1">
            <wp:simplePos x="0" y="0"/>
            <wp:positionH relativeFrom="column">
              <wp:posOffset>0</wp:posOffset>
            </wp:positionH>
            <wp:positionV relativeFrom="paragraph">
              <wp:posOffset>83820</wp:posOffset>
            </wp:positionV>
            <wp:extent cx="1428750" cy="6350"/>
            <wp:effectExtent l="0" t="0" r="0" b="0"/>
            <wp:wrapNone/>
            <wp:docPr id="478" name="IM 478"/>
            <wp:cNvGraphicFramePr/>
            <a:graphic xmlns:a="http://schemas.openxmlformats.org/drawingml/2006/main">
              <a:graphicData uri="http://schemas.openxmlformats.org/drawingml/2006/picture">
                <pic:pic xmlns:pic="http://schemas.openxmlformats.org/drawingml/2006/picture">
                  <pic:nvPicPr>
                    <pic:cNvPr id="478" name="IM 478"/>
                    <pic:cNvPicPr/>
                  </pic:nvPicPr>
                  <pic:blipFill>
                    <a:blip r:embed="rId348"/>
                    <a:stretch>
                      <a:fillRect/>
                    </a:stretch>
                  </pic:blipFill>
                  <pic:spPr>
                    <a:xfrm>
                      <a:off x="0" y="0"/>
                      <a:ext cx="1428782" cy="6350"/>
                    </a:xfrm>
                    <a:prstGeom prst="rect">
                      <a:avLst/>
                    </a:prstGeom>
                  </pic:spPr>
                </pic:pic>
              </a:graphicData>
            </a:graphic>
          </wp:anchor>
        </w:drawing>
      </w:r>
    </w:p>
    <w:p w14:paraId="34E42324">
      <w:pPr>
        <w:pStyle w:val="2"/>
        <w:spacing w:line="300" w:lineRule="auto"/>
      </w:pPr>
    </w:p>
    <w:p w14:paraId="3F503CBC">
      <w:pPr>
        <w:spacing w:before="68" w:line="220" w:lineRule="auto"/>
        <w:ind w:left="1724"/>
        <w:rPr>
          <w:rFonts w:ascii="宋体" w:hAnsi="宋体" w:eastAsia="宋体" w:cs="宋体"/>
          <w:sz w:val="21"/>
          <w:szCs w:val="21"/>
        </w:rPr>
      </w:pPr>
      <w:r>
        <w:drawing>
          <wp:anchor distT="0" distB="0" distL="0" distR="0" simplePos="0" relativeHeight="251911168" behindDoc="0" locked="0" layoutInCell="1" allowOverlap="1">
            <wp:simplePos x="0" y="0"/>
            <wp:positionH relativeFrom="column">
              <wp:posOffset>5715</wp:posOffset>
            </wp:positionH>
            <wp:positionV relativeFrom="paragraph">
              <wp:posOffset>94615</wp:posOffset>
            </wp:positionV>
            <wp:extent cx="1422400" cy="6350"/>
            <wp:effectExtent l="0" t="0" r="0" b="0"/>
            <wp:wrapNone/>
            <wp:docPr id="480" name="IM 480"/>
            <wp:cNvGraphicFramePr/>
            <a:graphic xmlns:a="http://schemas.openxmlformats.org/drawingml/2006/main">
              <a:graphicData uri="http://schemas.openxmlformats.org/drawingml/2006/picture">
                <pic:pic xmlns:pic="http://schemas.openxmlformats.org/drawingml/2006/picture">
                  <pic:nvPicPr>
                    <pic:cNvPr id="480" name="IM 480"/>
                    <pic:cNvPicPr/>
                  </pic:nvPicPr>
                  <pic:blipFill>
                    <a:blip r:embed="rId349"/>
                    <a:stretch>
                      <a:fillRect/>
                    </a:stretch>
                  </pic:blipFill>
                  <pic:spPr>
                    <a:xfrm>
                      <a:off x="0" y="0"/>
                      <a:ext cx="1422435" cy="6416"/>
                    </a:xfrm>
                    <a:prstGeom prst="rect">
                      <a:avLst/>
                    </a:prstGeom>
                  </pic:spPr>
                </pic:pic>
              </a:graphicData>
            </a:graphic>
          </wp:anchor>
        </w:drawing>
      </w:r>
      <w:r>
        <w:drawing>
          <wp:anchor distT="0" distB="0" distL="0" distR="0" simplePos="0" relativeHeight="251907072" behindDoc="0" locked="0" layoutInCell="1" allowOverlap="1">
            <wp:simplePos x="0" y="0"/>
            <wp:positionH relativeFrom="column">
              <wp:posOffset>0</wp:posOffset>
            </wp:positionH>
            <wp:positionV relativeFrom="paragraph">
              <wp:posOffset>481965</wp:posOffset>
            </wp:positionV>
            <wp:extent cx="1428750" cy="6350"/>
            <wp:effectExtent l="0" t="0" r="0" b="0"/>
            <wp:wrapNone/>
            <wp:docPr id="482" name="IM 482"/>
            <wp:cNvGraphicFramePr/>
            <a:graphic xmlns:a="http://schemas.openxmlformats.org/drawingml/2006/main">
              <a:graphicData uri="http://schemas.openxmlformats.org/drawingml/2006/picture">
                <pic:pic xmlns:pic="http://schemas.openxmlformats.org/drawingml/2006/picture">
                  <pic:nvPicPr>
                    <pic:cNvPr id="482" name="IM 482"/>
                    <pic:cNvPicPr/>
                  </pic:nvPicPr>
                  <pic:blipFill>
                    <a:blip r:embed="rId348"/>
                    <a:stretch>
                      <a:fillRect/>
                    </a:stretch>
                  </pic:blipFill>
                  <pic:spPr>
                    <a:xfrm>
                      <a:off x="0" y="0"/>
                      <a:ext cx="1428782" cy="6350"/>
                    </a:xfrm>
                    <a:prstGeom prst="rect">
                      <a:avLst/>
                    </a:prstGeom>
                  </pic:spPr>
                </pic:pic>
              </a:graphicData>
            </a:graphic>
          </wp:anchor>
        </w:drawing>
      </w:r>
      <w:r>
        <w:drawing>
          <wp:anchor distT="0" distB="0" distL="0" distR="0" simplePos="0" relativeHeight="251910144" behindDoc="0" locked="0" layoutInCell="1" allowOverlap="1">
            <wp:simplePos x="0" y="0"/>
            <wp:positionH relativeFrom="column">
              <wp:posOffset>454660</wp:posOffset>
            </wp:positionH>
            <wp:positionV relativeFrom="paragraph">
              <wp:posOffset>144780</wp:posOffset>
            </wp:positionV>
            <wp:extent cx="695960" cy="325120"/>
            <wp:effectExtent l="0" t="0" r="0" b="0"/>
            <wp:wrapNone/>
            <wp:docPr id="484" name="IM 484"/>
            <wp:cNvGraphicFramePr/>
            <a:graphic xmlns:a="http://schemas.openxmlformats.org/drawingml/2006/main">
              <a:graphicData uri="http://schemas.openxmlformats.org/drawingml/2006/picture">
                <pic:pic xmlns:pic="http://schemas.openxmlformats.org/drawingml/2006/picture">
                  <pic:nvPicPr>
                    <pic:cNvPr id="484" name="IM 484"/>
                    <pic:cNvPicPr/>
                  </pic:nvPicPr>
                  <pic:blipFill>
                    <a:blip r:embed="rId350"/>
                    <a:stretch>
                      <a:fillRect/>
                    </a:stretch>
                  </pic:blipFill>
                  <pic:spPr>
                    <a:xfrm>
                      <a:off x="0" y="0"/>
                      <a:ext cx="696194" cy="325209"/>
                    </a:xfrm>
                    <a:prstGeom prst="rect">
                      <a:avLst/>
                    </a:prstGeom>
                  </pic:spPr>
                </pic:pic>
              </a:graphicData>
            </a:graphic>
          </wp:anchor>
        </w:drawing>
      </w:r>
      <w:r>
        <w:rPr>
          <w:rFonts w:ascii="宋体" w:hAnsi="宋体" w:eastAsia="宋体" w:cs="宋体"/>
          <w:sz w:val="21"/>
          <w:szCs w:val="21"/>
        </w:rPr>
        <w:t>程</w:t>
      </w:r>
    </w:p>
    <w:p w14:paraId="471270B1">
      <w:pPr>
        <w:pStyle w:val="2"/>
        <w:spacing w:line="14" w:lineRule="auto"/>
        <w:rPr>
          <w:sz w:val="2"/>
        </w:rPr>
      </w:pPr>
      <w:r>
        <w:rPr>
          <w:sz w:val="2"/>
          <w:szCs w:val="2"/>
        </w:rPr>
        <w:br w:type="column"/>
      </w:r>
    </w:p>
    <w:p w14:paraId="6371CADE">
      <w:pPr>
        <w:spacing w:before="55" w:line="189" w:lineRule="auto"/>
        <w:rPr>
          <w:rFonts w:ascii="黑体" w:hAnsi="黑体" w:eastAsia="黑体" w:cs="黑体"/>
          <w:sz w:val="22"/>
          <w:szCs w:val="22"/>
        </w:rPr>
      </w:pPr>
      <w:r>
        <w:pict>
          <v:shape id="_x0000_s1128" o:spid="_x0000_s1128" o:spt="202" type="#_x0000_t202" style="position:absolute;left:0pt;margin-left:121.95pt;margin-top:9.05pt;height:15.1pt;width:75.25pt;z-index:-251410432;mso-width-relative:page;mso-height-relative:page;" filled="f" stroked="f" coordsize="21600,21600">
            <v:path/>
            <v:fill on="f" focussize="0,0"/>
            <v:stroke on="f"/>
            <v:imagedata o:title=""/>
            <o:lock v:ext="edit" aspectratio="f"/>
            <v:textbox inset="0mm,0mm,0mm,0mm">
              <w:txbxContent>
                <w:p w14:paraId="50A2C426">
                  <w:pPr>
                    <w:spacing w:before="20" w:line="219" w:lineRule="auto"/>
                    <w:jc w:val="right"/>
                    <w:rPr>
                      <w:rFonts w:ascii="宋体" w:hAnsi="宋体" w:eastAsia="宋体" w:cs="宋体"/>
                      <w:sz w:val="22"/>
                      <w:szCs w:val="22"/>
                    </w:rPr>
                  </w:pPr>
                  <w:r>
                    <w:rPr>
                      <w:rFonts w:ascii="宋体" w:hAnsi="宋体" w:eastAsia="宋体" w:cs="宋体"/>
                      <w:spacing w:val="-22"/>
                      <w:sz w:val="22"/>
                      <w:szCs w:val="22"/>
                    </w:rPr>
                    <w:t>月</w:t>
                  </w:r>
                  <w:r>
                    <w:rPr>
                      <w:rFonts w:ascii="宋体" w:hAnsi="宋体" w:eastAsia="宋体" w:cs="宋体"/>
                      <w:spacing w:val="32"/>
                      <w:sz w:val="22"/>
                      <w:szCs w:val="22"/>
                    </w:rPr>
                    <w:t xml:space="preserve">  </w:t>
                  </w:r>
                  <w:r>
                    <w:rPr>
                      <w:rFonts w:ascii="宋体" w:hAnsi="宋体" w:eastAsia="宋体" w:cs="宋体"/>
                      <w:spacing w:val="-22"/>
                      <w:sz w:val="22"/>
                      <w:szCs w:val="22"/>
                    </w:rPr>
                    <w:t>2</w:t>
                  </w:r>
                  <w:r>
                    <w:rPr>
                      <w:rFonts w:ascii="宋体" w:hAnsi="宋体" w:eastAsia="宋体" w:cs="宋体"/>
                      <w:spacing w:val="34"/>
                      <w:sz w:val="22"/>
                      <w:szCs w:val="22"/>
                    </w:rPr>
                    <w:t xml:space="preserve">  </w:t>
                  </w:r>
                  <w:r>
                    <w:rPr>
                      <w:rFonts w:ascii="宋体" w:hAnsi="宋体" w:eastAsia="宋体" w:cs="宋体"/>
                      <w:spacing w:val="-22"/>
                      <w:sz w:val="22"/>
                      <w:szCs w:val="22"/>
                    </w:rPr>
                    <w:t>7</w:t>
                  </w:r>
                  <w:r>
                    <w:rPr>
                      <w:rFonts w:ascii="宋体" w:hAnsi="宋体" w:eastAsia="宋体" w:cs="宋体"/>
                      <w:spacing w:val="49"/>
                      <w:sz w:val="22"/>
                      <w:szCs w:val="22"/>
                    </w:rPr>
                    <w:t xml:space="preserve">  </w:t>
                  </w:r>
                  <w:r>
                    <w:rPr>
                      <w:rFonts w:ascii="宋体" w:hAnsi="宋体" w:eastAsia="宋体" w:cs="宋体"/>
                      <w:spacing w:val="-22"/>
                      <w:sz w:val="22"/>
                      <w:szCs w:val="22"/>
                    </w:rPr>
                    <w:t>日</w:t>
                  </w:r>
                </w:p>
              </w:txbxContent>
            </v:textbox>
          </v:shape>
        </w:pict>
      </w:r>
      <w:r>
        <w:rPr>
          <w:rFonts w:ascii="仿宋" w:hAnsi="仿宋" w:eastAsia="仿宋" w:cs="仿宋"/>
          <w:spacing w:val="-28"/>
          <w:sz w:val="21"/>
          <w:szCs w:val="21"/>
        </w:rPr>
        <w:t>日</w:t>
      </w:r>
      <w:r>
        <w:rPr>
          <w:rFonts w:ascii="仿宋" w:hAnsi="仿宋" w:eastAsia="仿宋" w:cs="仿宋"/>
          <w:spacing w:val="-2"/>
          <w:sz w:val="21"/>
          <w:szCs w:val="21"/>
        </w:rPr>
        <w:t xml:space="preserve"> </w:t>
      </w:r>
      <w:r>
        <w:rPr>
          <w:rFonts w:ascii="仿宋" w:hAnsi="仿宋" w:eastAsia="仿宋" w:cs="仿宋"/>
          <w:spacing w:val="-28"/>
          <w:sz w:val="21"/>
          <w:szCs w:val="21"/>
        </w:rPr>
        <w:t>期</w:t>
      </w:r>
      <w:r>
        <w:rPr>
          <w:rFonts w:ascii="仿宋" w:hAnsi="仿宋" w:eastAsia="仿宋" w:cs="仿宋"/>
          <w:spacing w:val="15"/>
          <w:sz w:val="21"/>
          <w:szCs w:val="21"/>
        </w:rPr>
        <w:t xml:space="preserve"> </w:t>
      </w:r>
      <w:r>
        <w:rPr>
          <w:rFonts w:ascii="仿宋" w:hAnsi="仿宋" w:eastAsia="仿宋" w:cs="仿宋"/>
          <w:spacing w:val="-28"/>
          <w:sz w:val="21"/>
          <w:szCs w:val="21"/>
        </w:rPr>
        <w:t>：</w:t>
      </w:r>
      <w:r>
        <w:rPr>
          <w:rFonts w:ascii="仿宋" w:hAnsi="仿宋" w:eastAsia="仿宋" w:cs="仿宋"/>
          <w:spacing w:val="3"/>
          <w:sz w:val="21"/>
          <w:szCs w:val="21"/>
        </w:rPr>
        <w:t xml:space="preserve"> </w:t>
      </w:r>
      <w:r>
        <w:rPr>
          <w:rFonts w:ascii="黑体" w:hAnsi="黑体" w:eastAsia="黑体" w:cs="黑体"/>
          <w:spacing w:val="7"/>
          <w:sz w:val="22"/>
          <w:szCs w:val="22"/>
          <w:u w:val="single" w:color="auto"/>
        </w:rPr>
        <w:t xml:space="preserve">           </w:t>
      </w:r>
      <w:r>
        <w:rPr>
          <w:rFonts w:ascii="黑体" w:hAnsi="黑体" w:eastAsia="黑体" w:cs="黑体"/>
          <w:spacing w:val="-28"/>
          <w:sz w:val="22"/>
          <w:szCs w:val="22"/>
          <w:u w:val="single" w:color="auto"/>
        </w:rPr>
        <w:t>年</w:t>
      </w:r>
      <w:r>
        <w:rPr>
          <w:rFonts w:ascii="黑体" w:hAnsi="黑体" w:eastAsia="黑体" w:cs="黑体"/>
          <w:sz w:val="22"/>
          <w:szCs w:val="22"/>
          <w:u w:val="single" w:color="auto"/>
        </w:rPr>
        <w:t xml:space="preserve">               </w:t>
      </w:r>
    </w:p>
    <w:p w14:paraId="22140C0C">
      <w:pPr>
        <w:pStyle w:val="2"/>
        <w:spacing w:line="324" w:lineRule="auto"/>
      </w:pPr>
    </w:p>
    <w:p w14:paraId="44EDA838">
      <w:pPr>
        <w:spacing w:before="68" w:line="174" w:lineRule="auto"/>
        <w:rPr>
          <w:rFonts w:ascii="仿宋" w:hAnsi="仿宋" w:eastAsia="仿宋" w:cs="仿宋"/>
          <w:sz w:val="21"/>
          <w:szCs w:val="21"/>
        </w:rPr>
      </w:pPr>
      <w:r>
        <w:rPr>
          <w:rFonts w:ascii="仿宋" w:hAnsi="仿宋" w:eastAsia="仿宋" w:cs="仿宋"/>
          <w:spacing w:val="-34"/>
          <w:sz w:val="21"/>
          <w:szCs w:val="21"/>
        </w:rPr>
        <w:t>日</w:t>
      </w:r>
      <w:r>
        <w:rPr>
          <w:rFonts w:ascii="仿宋" w:hAnsi="仿宋" w:eastAsia="仿宋" w:cs="仿宋"/>
          <w:spacing w:val="-2"/>
          <w:sz w:val="21"/>
          <w:szCs w:val="21"/>
        </w:rPr>
        <w:t xml:space="preserve"> </w:t>
      </w:r>
      <w:r>
        <w:rPr>
          <w:rFonts w:ascii="仿宋" w:hAnsi="仿宋" w:eastAsia="仿宋" w:cs="仿宋"/>
          <w:spacing w:val="-34"/>
          <w:sz w:val="21"/>
          <w:szCs w:val="21"/>
        </w:rPr>
        <w:t>期</w:t>
      </w:r>
      <w:r>
        <w:rPr>
          <w:rFonts w:ascii="仿宋" w:hAnsi="仿宋" w:eastAsia="仿宋" w:cs="仿宋"/>
          <w:spacing w:val="14"/>
          <w:sz w:val="21"/>
          <w:szCs w:val="21"/>
        </w:rPr>
        <w:t xml:space="preserve"> </w:t>
      </w:r>
      <w:r>
        <w:rPr>
          <w:rFonts w:ascii="仿宋" w:hAnsi="仿宋" w:eastAsia="仿宋" w:cs="仿宋"/>
          <w:spacing w:val="-34"/>
          <w:sz w:val="21"/>
          <w:szCs w:val="21"/>
        </w:rPr>
        <w:t>：</w:t>
      </w:r>
      <w:r>
        <w:rPr>
          <w:rFonts w:ascii="仿宋" w:hAnsi="仿宋" w:eastAsia="仿宋" w:cs="仿宋"/>
          <w:spacing w:val="-26"/>
          <w:sz w:val="21"/>
          <w:szCs w:val="21"/>
        </w:rPr>
        <w:t xml:space="preserve"> </w:t>
      </w:r>
      <w:r>
        <w:rPr>
          <w:rFonts w:ascii="仿宋" w:hAnsi="仿宋" w:eastAsia="仿宋" w:cs="仿宋"/>
          <w:sz w:val="21"/>
          <w:szCs w:val="21"/>
          <w:u w:val="single" w:color="auto"/>
        </w:rPr>
        <w:t xml:space="preserve">                              </w:t>
      </w:r>
    </w:p>
    <w:p w14:paraId="6010318C">
      <w:pPr>
        <w:spacing w:before="1" w:line="324" w:lineRule="auto"/>
        <w:ind w:right="2144" w:firstLine="1415"/>
        <w:rPr>
          <w:rFonts w:ascii="仿宋" w:hAnsi="仿宋" w:eastAsia="仿宋" w:cs="仿宋"/>
          <w:sz w:val="21"/>
          <w:szCs w:val="21"/>
        </w:rPr>
      </w:pPr>
      <w:r>
        <w:rPr>
          <w:rFonts w:ascii="宋体" w:hAnsi="宋体" w:eastAsia="宋体" w:cs="宋体"/>
          <w:spacing w:val="-15"/>
          <w:sz w:val="21"/>
          <w:szCs w:val="21"/>
        </w:rPr>
        <w:t>2</w:t>
      </w:r>
      <w:r>
        <w:rPr>
          <w:rFonts w:ascii="宋体" w:hAnsi="宋体" w:eastAsia="宋体" w:cs="宋体"/>
          <w:spacing w:val="20"/>
          <w:sz w:val="21"/>
          <w:szCs w:val="21"/>
        </w:rPr>
        <w:t xml:space="preserve"> </w:t>
      </w:r>
      <w:r>
        <w:rPr>
          <w:rFonts w:ascii="宋体" w:hAnsi="宋体" w:eastAsia="宋体" w:cs="宋体"/>
          <w:spacing w:val="-15"/>
          <w:sz w:val="21"/>
          <w:szCs w:val="21"/>
        </w:rPr>
        <w:t>0</w:t>
      </w:r>
      <w:r>
        <w:rPr>
          <w:rFonts w:ascii="宋体" w:hAnsi="宋体" w:eastAsia="宋体" w:cs="宋体"/>
          <w:spacing w:val="16"/>
          <w:sz w:val="21"/>
          <w:szCs w:val="21"/>
        </w:rPr>
        <w:t xml:space="preserve"> </w:t>
      </w:r>
      <w:r>
        <w:rPr>
          <w:rFonts w:ascii="宋体" w:hAnsi="宋体" w:eastAsia="宋体" w:cs="宋体"/>
          <w:spacing w:val="-15"/>
          <w:sz w:val="21"/>
          <w:szCs w:val="21"/>
        </w:rPr>
        <w:t>2</w:t>
      </w:r>
      <w:r>
        <w:rPr>
          <w:rFonts w:ascii="宋体" w:hAnsi="宋体" w:eastAsia="宋体" w:cs="宋体"/>
          <w:spacing w:val="15"/>
          <w:sz w:val="21"/>
          <w:szCs w:val="21"/>
        </w:rPr>
        <w:t xml:space="preserve"> </w:t>
      </w:r>
      <w:r>
        <w:rPr>
          <w:rFonts w:ascii="宋体" w:hAnsi="宋体" w:eastAsia="宋体" w:cs="宋体"/>
          <w:spacing w:val="-15"/>
          <w:sz w:val="21"/>
          <w:szCs w:val="21"/>
        </w:rPr>
        <w:t>0</w:t>
      </w:r>
      <w:r>
        <w:rPr>
          <w:rFonts w:ascii="宋体" w:hAnsi="宋体" w:eastAsia="宋体" w:cs="宋体"/>
          <w:spacing w:val="14"/>
          <w:sz w:val="21"/>
          <w:szCs w:val="21"/>
        </w:rPr>
        <w:t xml:space="preserve"> </w:t>
      </w:r>
      <w:r>
        <w:rPr>
          <w:rFonts w:ascii="宋体" w:hAnsi="宋体" w:eastAsia="宋体" w:cs="宋体"/>
          <w:spacing w:val="-15"/>
          <w:sz w:val="21"/>
          <w:szCs w:val="21"/>
        </w:rPr>
        <w:t>年</w:t>
      </w:r>
      <w:r>
        <w:rPr>
          <w:rFonts w:ascii="宋体" w:hAnsi="宋体" w:eastAsia="宋体" w:cs="宋体"/>
          <w:spacing w:val="7"/>
          <w:sz w:val="21"/>
          <w:szCs w:val="21"/>
        </w:rPr>
        <w:t xml:space="preserve">   </w:t>
      </w:r>
      <w:r>
        <w:rPr>
          <w:rFonts w:ascii="宋体" w:hAnsi="宋体" w:eastAsia="宋体" w:cs="宋体"/>
          <w:spacing w:val="-15"/>
          <w:sz w:val="21"/>
          <w:szCs w:val="21"/>
        </w:rPr>
        <w:t>2</w:t>
      </w:r>
      <w:r>
        <w:rPr>
          <w:rFonts w:ascii="宋体" w:hAnsi="宋体" w:eastAsia="宋体" w:cs="宋体"/>
          <w:spacing w:val="7"/>
          <w:sz w:val="21"/>
          <w:szCs w:val="21"/>
        </w:rPr>
        <w:t xml:space="preserve">   </w:t>
      </w:r>
      <w:r>
        <w:rPr>
          <w:rFonts w:ascii="宋体" w:hAnsi="宋体" w:eastAsia="宋体" w:cs="宋体"/>
          <w:spacing w:val="-15"/>
          <w:sz w:val="21"/>
          <w:szCs w:val="21"/>
        </w:rPr>
        <w:t>2</w:t>
      </w:r>
      <w:r>
        <w:rPr>
          <w:rFonts w:ascii="宋体" w:hAnsi="宋体" w:eastAsia="宋体" w:cs="宋体"/>
          <w:spacing w:val="20"/>
          <w:sz w:val="21"/>
          <w:szCs w:val="21"/>
        </w:rPr>
        <w:t xml:space="preserve"> </w:t>
      </w:r>
      <w:r>
        <w:rPr>
          <w:rFonts w:ascii="宋体" w:hAnsi="宋体" w:eastAsia="宋体" w:cs="宋体"/>
          <w:spacing w:val="-15"/>
          <w:sz w:val="21"/>
          <w:szCs w:val="21"/>
        </w:rPr>
        <w:t>7</w:t>
      </w:r>
      <w:r>
        <w:rPr>
          <w:rFonts w:ascii="宋体" w:hAnsi="宋体" w:eastAsia="宋体" w:cs="宋体"/>
          <w:spacing w:val="49"/>
          <w:sz w:val="21"/>
          <w:szCs w:val="21"/>
        </w:rPr>
        <w:t xml:space="preserve"> </w:t>
      </w:r>
      <w:r>
        <w:rPr>
          <w:rFonts w:ascii="宋体" w:hAnsi="宋体" w:eastAsia="宋体" w:cs="宋体"/>
          <w:spacing w:val="-15"/>
          <w:sz w:val="21"/>
          <w:szCs w:val="21"/>
        </w:rPr>
        <w:t>日</w:t>
      </w:r>
      <w:r>
        <w:rPr>
          <w:rFonts w:ascii="宋体" w:hAnsi="宋体" w:eastAsia="宋体" w:cs="宋体"/>
          <w:sz w:val="21"/>
          <w:szCs w:val="21"/>
        </w:rPr>
        <w:t xml:space="preserve"> </w:t>
      </w:r>
      <w:r>
        <w:rPr>
          <w:rFonts w:ascii="仿宋" w:hAnsi="仿宋" w:eastAsia="仿宋" w:cs="仿宋"/>
          <w:spacing w:val="-19"/>
          <w:position w:val="8"/>
          <w:sz w:val="21"/>
          <w:szCs w:val="21"/>
        </w:rPr>
        <w:t>日 期</w:t>
      </w:r>
      <w:r>
        <w:rPr>
          <w:rFonts w:ascii="仿宋" w:hAnsi="仿宋" w:eastAsia="仿宋" w:cs="仿宋"/>
          <w:spacing w:val="21"/>
          <w:position w:val="8"/>
          <w:sz w:val="21"/>
          <w:szCs w:val="21"/>
        </w:rPr>
        <w:t xml:space="preserve"> </w:t>
      </w:r>
      <w:r>
        <w:rPr>
          <w:rFonts w:ascii="仿宋" w:hAnsi="仿宋" w:eastAsia="仿宋" w:cs="仿宋"/>
          <w:spacing w:val="-19"/>
          <w:position w:val="8"/>
          <w:sz w:val="21"/>
          <w:szCs w:val="21"/>
        </w:rPr>
        <w:t>：</w:t>
      </w:r>
      <w:r>
        <w:rPr>
          <w:rFonts w:ascii="仿宋" w:hAnsi="仿宋" w:eastAsia="仿宋" w:cs="仿宋"/>
          <w:spacing w:val="3"/>
          <w:position w:val="8"/>
          <w:sz w:val="21"/>
          <w:szCs w:val="21"/>
        </w:rPr>
        <w:t xml:space="preserve"> </w:t>
      </w:r>
      <w:r>
        <w:rPr>
          <w:rFonts w:ascii="宋体" w:hAnsi="宋体" w:eastAsia="宋体" w:cs="宋体"/>
          <w:strike/>
          <w:spacing w:val="20"/>
          <w:position w:val="-5"/>
          <w:sz w:val="21"/>
          <w:szCs w:val="21"/>
        </w:rPr>
        <w:t xml:space="preserve">  </w:t>
      </w:r>
      <w:r>
        <w:rPr>
          <w:rFonts w:ascii="宋体" w:hAnsi="宋体" w:eastAsia="宋体" w:cs="宋体"/>
          <w:strike/>
          <w:spacing w:val="-19"/>
          <w:position w:val="-5"/>
          <w:sz w:val="21"/>
          <w:szCs w:val="21"/>
        </w:rPr>
        <w:t>0</w:t>
      </w:r>
      <w:r>
        <w:rPr>
          <w:rFonts w:ascii="宋体" w:hAnsi="宋体" w:eastAsia="宋体" w:cs="宋体"/>
          <w:strike/>
          <w:spacing w:val="13"/>
          <w:position w:val="-5"/>
          <w:sz w:val="21"/>
          <w:szCs w:val="21"/>
        </w:rPr>
        <w:t xml:space="preserve">  </w:t>
      </w:r>
      <w:r>
        <w:rPr>
          <w:rFonts w:ascii="宋体" w:hAnsi="宋体" w:eastAsia="宋体" w:cs="宋体"/>
          <w:strike/>
          <w:spacing w:val="-19"/>
          <w:position w:val="-5"/>
          <w:sz w:val="21"/>
          <w:szCs w:val="21"/>
        </w:rPr>
        <w:t>2</w:t>
      </w:r>
      <w:r>
        <w:rPr>
          <w:rFonts w:ascii="宋体" w:hAnsi="宋体" w:eastAsia="宋体" w:cs="宋体"/>
          <w:strike/>
          <w:spacing w:val="12"/>
          <w:position w:val="-5"/>
          <w:sz w:val="21"/>
          <w:szCs w:val="21"/>
        </w:rPr>
        <w:t xml:space="preserve">  </w:t>
      </w:r>
      <w:r>
        <w:rPr>
          <w:rFonts w:ascii="宋体" w:hAnsi="宋体" w:eastAsia="宋体" w:cs="宋体"/>
          <w:strike/>
          <w:spacing w:val="-19"/>
          <w:position w:val="-5"/>
          <w:sz w:val="21"/>
          <w:szCs w:val="21"/>
        </w:rPr>
        <w:t>0</w:t>
      </w:r>
      <w:r>
        <w:rPr>
          <w:rFonts w:ascii="宋体" w:hAnsi="宋体" w:eastAsia="宋体" w:cs="宋体"/>
          <w:strike/>
          <w:spacing w:val="13"/>
          <w:position w:val="-5"/>
          <w:sz w:val="21"/>
          <w:szCs w:val="21"/>
        </w:rPr>
        <w:t xml:space="preserve">  </w:t>
      </w:r>
      <w:r>
        <w:rPr>
          <w:rFonts w:ascii="宋体" w:hAnsi="宋体" w:eastAsia="宋体" w:cs="宋体"/>
          <w:strike/>
          <w:spacing w:val="-19"/>
          <w:position w:val="-5"/>
          <w:sz w:val="21"/>
          <w:szCs w:val="21"/>
        </w:rPr>
        <w:t>2</w:t>
      </w:r>
      <w:r>
        <w:rPr>
          <w:rFonts w:ascii="宋体" w:hAnsi="宋体" w:eastAsia="宋体" w:cs="宋体"/>
          <w:strike/>
          <w:spacing w:val="14"/>
          <w:position w:val="-5"/>
          <w:sz w:val="21"/>
          <w:szCs w:val="21"/>
        </w:rPr>
        <w:t xml:space="preserve">  </w:t>
      </w:r>
      <w:r>
        <w:rPr>
          <w:rFonts w:ascii="宋体" w:hAnsi="宋体" w:eastAsia="宋体" w:cs="宋体"/>
          <w:strike/>
          <w:spacing w:val="-19"/>
          <w:position w:val="-5"/>
          <w:sz w:val="21"/>
          <w:szCs w:val="21"/>
        </w:rPr>
        <w:t>月</w:t>
      </w:r>
      <w:r>
        <w:rPr>
          <w:rFonts w:ascii="宋体" w:hAnsi="宋体" w:eastAsia="宋体" w:cs="宋体"/>
          <w:strike/>
          <w:spacing w:val="13"/>
          <w:position w:val="-5"/>
          <w:sz w:val="21"/>
          <w:szCs w:val="21"/>
        </w:rPr>
        <w:t xml:space="preserve">  </w:t>
      </w:r>
      <w:r>
        <w:rPr>
          <w:rFonts w:ascii="宋体" w:hAnsi="宋体" w:eastAsia="宋体" w:cs="宋体"/>
          <w:strike/>
          <w:spacing w:val="-19"/>
          <w:position w:val="-5"/>
          <w:sz w:val="21"/>
          <w:szCs w:val="21"/>
        </w:rPr>
        <w:t>2</w:t>
      </w:r>
      <w:r>
        <w:rPr>
          <w:rFonts w:ascii="宋体" w:hAnsi="宋体" w:eastAsia="宋体" w:cs="宋体"/>
          <w:strike/>
          <w:spacing w:val="14"/>
          <w:position w:val="-5"/>
          <w:sz w:val="21"/>
          <w:szCs w:val="21"/>
        </w:rPr>
        <w:t xml:space="preserve">  </w:t>
      </w:r>
      <w:r>
        <w:rPr>
          <w:rFonts w:ascii="宋体" w:hAnsi="宋体" w:eastAsia="宋体" w:cs="宋体"/>
          <w:strike/>
          <w:spacing w:val="-19"/>
          <w:position w:val="-5"/>
          <w:sz w:val="21"/>
          <w:szCs w:val="21"/>
        </w:rPr>
        <w:t>7</w:t>
      </w:r>
      <w:r>
        <w:rPr>
          <w:rFonts w:ascii="宋体" w:hAnsi="宋体" w:eastAsia="宋体" w:cs="宋体"/>
          <w:strike/>
          <w:spacing w:val="12"/>
          <w:position w:val="-5"/>
          <w:sz w:val="21"/>
          <w:szCs w:val="21"/>
        </w:rPr>
        <w:t xml:space="preserve">   </w:t>
      </w:r>
      <w:r>
        <w:rPr>
          <w:rFonts w:ascii="黑体" w:hAnsi="黑体" w:eastAsia="黑体" w:cs="黑体"/>
          <w:strike/>
          <w:spacing w:val="-19"/>
          <w:position w:val="7"/>
          <w:sz w:val="20"/>
          <w:szCs w:val="20"/>
        </w:rPr>
        <w:t>日</w:t>
      </w:r>
      <w:r>
        <w:rPr>
          <w:rFonts w:ascii="黑体" w:hAnsi="黑体" w:eastAsia="黑体" w:cs="黑体"/>
          <w:position w:val="7"/>
          <w:sz w:val="20"/>
          <w:szCs w:val="20"/>
        </w:rPr>
        <w:t xml:space="preserve">  </w:t>
      </w:r>
      <w:r>
        <w:rPr>
          <w:rFonts w:ascii="仿宋" w:hAnsi="仿宋" w:eastAsia="仿宋" w:cs="仿宋"/>
          <w:spacing w:val="-34"/>
          <w:sz w:val="21"/>
          <w:szCs w:val="21"/>
        </w:rPr>
        <w:t>日</w:t>
      </w:r>
      <w:r>
        <w:rPr>
          <w:rFonts w:ascii="仿宋" w:hAnsi="仿宋" w:eastAsia="仿宋" w:cs="仿宋"/>
          <w:spacing w:val="-2"/>
          <w:sz w:val="21"/>
          <w:szCs w:val="21"/>
        </w:rPr>
        <w:t xml:space="preserve"> </w:t>
      </w:r>
      <w:r>
        <w:rPr>
          <w:rFonts w:ascii="仿宋" w:hAnsi="仿宋" w:eastAsia="仿宋" w:cs="仿宋"/>
          <w:spacing w:val="-34"/>
          <w:sz w:val="21"/>
          <w:szCs w:val="21"/>
        </w:rPr>
        <w:t>期</w:t>
      </w:r>
      <w:r>
        <w:rPr>
          <w:rFonts w:ascii="仿宋" w:hAnsi="仿宋" w:eastAsia="仿宋" w:cs="仿宋"/>
          <w:spacing w:val="14"/>
          <w:sz w:val="21"/>
          <w:szCs w:val="21"/>
        </w:rPr>
        <w:t xml:space="preserve"> </w:t>
      </w:r>
      <w:r>
        <w:rPr>
          <w:rFonts w:ascii="仿宋" w:hAnsi="仿宋" w:eastAsia="仿宋" w:cs="仿宋"/>
          <w:spacing w:val="-34"/>
          <w:sz w:val="21"/>
          <w:szCs w:val="21"/>
        </w:rPr>
        <w:t>：</w:t>
      </w:r>
      <w:r>
        <w:rPr>
          <w:rFonts w:ascii="仿宋" w:hAnsi="仿宋" w:eastAsia="仿宋" w:cs="仿宋"/>
          <w:spacing w:val="-26"/>
          <w:sz w:val="21"/>
          <w:szCs w:val="21"/>
        </w:rPr>
        <w:t xml:space="preserve"> </w:t>
      </w:r>
      <w:r>
        <w:rPr>
          <w:rFonts w:ascii="仿宋" w:hAnsi="仿宋" w:eastAsia="仿宋" w:cs="仿宋"/>
          <w:sz w:val="21"/>
          <w:szCs w:val="21"/>
          <w:u w:val="single" w:color="auto"/>
        </w:rPr>
        <w:t xml:space="preserve">                              </w:t>
      </w:r>
    </w:p>
    <w:p w14:paraId="1E84E8A6">
      <w:pPr>
        <w:spacing w:before="17" w:line="219" w:lineRule="auto"/>
        <w:ind w:left="1125"/>
        <w:rPr>
          <w:rFonts w:ascii="宋体" w:hAnsi="宋体" w:eastAsia="宋体" w:cs="宋体"/>
          <w:sz w:val="21"/>
          <w:szCs w:val="21"/>
        </w:rPr>
      </w:pPr>
      <w:r>
        <w:rPr>
          <w:rFonts w:ascii="宋体" w:hAnsi="宋体" w:eastAsia="宋体" w:cs="宋体"/>
          <w:spacing w:val="-12"/>
          <w:sz w:val="21"/>
          <w:szCs w:val="21"/>
        </w:rPr>
        <w:t>2</w:t>
      </w:r>
      <w:r>
        <w:rPr>
          <w:rFonts w:ascii="宋体" w:hAnsi="宋体" w:eastAsia="宋体" w:cs="宋体"/>
          <w:spacing w:val="17"/>
          <w:sz w:val="21"/>
          <w:szCs w:val="21"/>
        </w:rPr>
        <w:t xml:space="preserve"> </w:t>
      </w:r>
      <w:r>
        <w:rPr>
          <w:rFonts w:ascii="宋体" w:hAnsi="宋体" w:eastAsia="宋体" w:cs="宋体"/>
          <w:spacing w:val="-12"/>
          <w:sz w:val="21"/>
          <w:szCs w:val="21"/>
        </w:rPr>
        <w:t>0</w:t>
      </w:r>
      <w:r>
        <w:rPr>
          <w:rFonts w:ascii="宋体" w:hAnsi="宋体" w:eastAsia="宋体" w:cs="宋体"/>
          <w:spacing w:val="11"/>
          <w:sz w:val="21"/>
          <w:szCs w:val="21"/>
        </w:rPr>
        <w:t xml:space="preserve"> </w:t>
      </w:r>
      <w:r>
        <w:rPr>
          <w:rFonts w:ascii="宋体" w:hAnsi="宋体" w:eastAsia="宋体" w:cs="宋体"/>
          <w:spacing w:val="-12"/>
          <w:sz w:val="21"/>
          <w:szCs w:val="21"/>
        </w:rPr>
        <w:t>2</w:t>
      </w:r>
      <w:r>
        <w:rPr>
          <w:rFonts w:ascii="宋体" w:hAnsi="宋体" w:eastAsia="宋体" w:cs="宋体"/>
          <w:spacing w:val="3"/>
          <w:sz w:val="21"/>
          <w:szCs w:val="21"/>
        </w:rPr>
        <w:t xml:space="preserve">   </w:t>
      </w:r>
      <w:r>
        <w:rPr>
          <w:rFonts w:ascii="宋体" w:hAnsi="宋体" w:eastAsia="宋体" w:cs="宋体"/>
          <w:spacing w:val="-12"/>
          <w:sz w:val="21"/>
          <w:szCs w:val="21"/>
        </w:rPr>
        <w:t>年</w:t>
      </w:r>
      <w:r>
        <w:rPr>
          <w:rFonts w:ascii="宋体" w:hAnsi="宋体" w:eastAsia="宋体" w:cs="宋体"/>
          <w:spacing w:val="26"/>
          <w:sz w:val="21"/>
          <w:szCs w:val="21"/>
        </w:rPr>
        <w:t xml:space="preserve"> </w:t>
      </w:r>
      <w:r>
        <w:rPr>
          <w:rFonts w:ascii="宋体" w:hAnsi="宋体" w:eastAsia="宋体" w:cs="宋体"/>
          <w:spacing w:val="-12"/>
          <w:sz w:val="21"/>
          <w:szCs w:val="21"/>
        </w:rPr>
        <w:t>1</w:t>
      </w:r>
      <w:r>
        <w:rPr>
          <w:rFonts w:ascii="宋体" w:hAnsi="宋体" w:eastAsia="宋体" w:cs="宋体"/>
          <w:spacing w:val="11"/>
          <w:sz w:val="21"/>
          <w:szCs w:val="21"/>
        </w:rPr>
        <w:t xml:space="preserve"> </w:t>
      </w:r>
      <w:r>
        <w:rPr>
          <w:rFonts w:ascii="宋体" w:hAnsi="宋体" w:eastAsia="宋体" w:cs="宋体"/>
          <w:spacing w:val="-12"/>
          <w:sz w:val="21"/>
          <w:szCs w:val="21"/>
        </w:rPr>
        <w:t>2</w:t>
      </w:r>
      <w:r>
        <w:rPr>
          <w:rFonts w:ascii="宋体" w:hAnsi="宋体" w:eastAsia="宋体" w:cs="宋体"/>
          <w:spacing w:val="13"/>
          <w:sz w:val="21"/>
          <w:szCs w:val="21"/>
        </w:rPr>
        <w:t xml:space="preserve"> </w:t>
      </w:r>
      <w:r>
        <w:rPr>
          <w:rFonts w:ascii="宋体" w:hAnsi="宋体" w:eastAsia="宋体" w:cs="宋体"/>
          <w:spacing w:val="-12"/>
          <w:sz w:val="21"/>
          <w:szCs w:val="21"/>
        </w:rPr>
        <w:t>月</w:t>
      </w:r>
      <w:r>
        <w:rPr>
          <w:rFonts w:ascii="宋体" w:hAnsi="宋体" w:eastAsia="宋体" w:cs="宋体"/>
          <w:spacing w:val="12"/>
          <w:sz w:val="21"/>
          <w:szCs w:val="21"/>
        </w:rPr>
        <w:t xml:space="preserve"> </w:t>
      </w:r>
      <w:r>
        <w:rPr>
          <w:rFonts w:ascii="宋体" w:hAnsi="宋体" w:eastAsia="宋体" w:cs="宋体"/>
          <w:spacing w:val="-12"/>
          <w:sz w:val="21"/>
          <w:szCs w:val="21"/>
        </w:rPr>
        <w:t>2</w:t>
      </w:r>
      <w:r>
        <w:rPr>
          <w:rFonts w:ascii="宋体" w:hAnsi="宋体" w:eastAsia="宋体" w:cs="宋体"/>
          <w:spacing w:val="13"/>
          <w:sz w:val="21"/>
          <w:szCs w:val="21"/>
        </w:rPr>
        <w:t xml:space="preserve"> </w:t>
      </w:r>
      <w:r>
        <w:rPr>
          <w:rFonts w:ascii="宋体" w:hAnsi="宋体" w:eastAsia="宋体" w:cs="宋体"/>
          <w:spacing w:val="-12"/>
          <w:sz w:val="21"/>
          <w:szCs w:val="21"/>
        </w:rPr>
        <w:t>7</w:t>
      </w:r>
      <w:r>
        <w:rPr>
          <w:rFonts w:ascii="宋体" w:hAnsi="宋体" w:eastAsia="宋体" w:cs="宋体"/>
          <w:spacing w:val="45"/>
          <w:sz w:val="21"/>
          <w:szCs w:val="21"/>
        </w:rPr>
        <w:t xml:space="preserve"> </w:t>
      </w:r>
      <w:r>
        <w:rPr>
          <w:rFonts w:ascii="宋体" w:hAnsi="宋体" w:eastAsia="宋体" w:cs="宋体"/>
          <w:spacing w:val="-12"/>
          <w:sz w:val="21"/>
          <w:szCs w:val="21"/>
        </w:rPr>
        <w:t>日</w:t>
      </w:r>
    </w:p>
    <w:p w14:paraId="5689AE10">
      <w:pPr>
        <w:spacing w:line="219" w:lineRule="auto"/>
        <w:rPr>
          <w:rFonts w:ascii="宋体" w:hAnsi="宋体" w:eastAsia="宋体" w:cs="宋体"/>
          <w:sz w:val="21"/>
          <w:szCs w:val="21"/>
        </w:rPr>
        <w:sectPr>
          <w:type w:val="continuous"/>
          <w:pgSz w:w="11900" w:h="16840"/>
          <w:pgMar w:top="1564" w:right="115" w:bottom="400" w:left="1254" w:header="1299" w:footer="0" w:gutter="0"/>
          <w:cols w:equalWidth="0" w:num="3">
            <w:col w:w="1986" w:space="100"/>
            <w:col w:w="2271" w:space="100"/>
            <w:col w:w="6075"/>
          </w:cols>
        </w:sectPr>
      </w:pPr>
    </w:p>
    <w:p w14:paraId="2B7578B7">
      <w:pPr>
        <w:pStyle w:val="2"/>
        <w:spacing w:line="340" w:lineRule="auto"/>
      </w:pPr>
      <w:r>
        <w:pict>
          <v:shape id="_x0000_s1129" o:spid="_x0000_s1129" o:spt="202" type="#_x0000_t202" style="position:absolute;left:0pt;margin-left:519.75pt;margin-top:-479.7pt;height:9.25pt;width:7.75pt;z-index:251909120;mso-width-relative:page;mso-height-relative:page;" filled="f" stroked="f" coordsize="21600,21600">
            <v:path/>
            <v:fill on="f" focussize="0,0"/>
            <v:stroke on="f"/>
            <v:imagedata o:title=""/>
            <o:lock v:ext="edit" aspectratio="f"/>
            <v:textbox inset="0mm,0mm,0mm,0mm">
              <w:txbxContent>
                <w:p w14:paraId="6BC34F33">
                  <w:pPr>
                    <w:spacing w:before="19" w:line="223" w:lineRule="auto"/>
                    <w:ind w:left="20"/>
                    <w:rPr>
                      <w:rFonts w:ascii="宋体" w:hAnsi="宋体" w:eastAsia="宋体" w:cs="宋体"/>
                      <w:sz w:val="12"/>
                      <w:szCs w:val="12"/>
                    </w:rPr>
                  </w:pPr>
                  <w:r>
                    <w:rPr>
                      <w:rFonts w:ascii="宋体" w:hAnsi="宋体" w:eastAsia="宋体" w:cs="宋体"/>
                      <w:sz w:val="12"/>
                      <w:szCs w:val="12"/>
                    </w:rPr>
                    <w:t>可</w:t>
                  </w:r>
                </w:p>
              </w:txbxContent>
            </v:textbox>
          </v:shape>
        </w:pict>
      </w:r>
    </w:p>
    <w:p w14:paraId="13C91A40">
      <w:pPr>
        <w:spacing w:before="85" w:line="189" w:lineRule="auto"/>
        <w:ind w:left="3995"/>
        <w:rPr>
          <w:rFonts w:ascii="仿宋" w:hAnsi="仿宋" w:eastAsia="仿宋" w:cs="仿宋"/>
          <w:sz w:val="26"/>
          <w:szCs w:val="26"/>
        </w:rPr>
      </w:pPr>
      <w:r>
        <w:rPr>
          <w:rFonts w:ascii="仿宋" w:hAnsi="仿宋" w:eastAsia="仿宋" w:cs="仿宋"/>
          <w:spacing w:val="4"/>
          <w:sz w:val="26"/>
          <w:szCs w:val="26"/>
        </w:rPr>
        <w:t>以下无正文</w:t>
      </w:r>
    </w:p>
    <w:p w14:paraId="28643606">
      <w:pPr>
        <w:spacing w:line="189" w:lineRule="auto"/>
        <w:rPr>
          <w:rFonts w:ascii="仿宋" w:hAnsi="仿宋" w:eastAsia="仿宋" w:cs="仿宋"/>
          <w:sz w:val="26"/>
          <w:szCs w:val="26"/>
        </w:rPr>
        <w:sectPr>
          <w:type w:val="continuous"/>
          <w:pgSz w:w="11900" w:h="16840"/>
          <w:pgMar w:top="1564" w:right="115" w:bottom="400" w:left="1254" w:header="1299" w:footer="0" w:gutter="0"/>
          <w:cols w:equalWidth="0" w:num="1">
            <w:col w:w="10530"/>
          </w:cols>
        </w:sectPr>
      </w:pPr>
    </w:p>
    <w:p w14:paraId="4D799658">
      <w:pPr>
        <w:pStyle w:val="2"/>
        <w:spacing w:line="248" w:lineRule="auto"/>
      </w:pPr>
    </w:p>
    <w:p w14:paraId="00C8157F">
      <w:pPr>
        <w:pStyle w:val="2"/>
        <w:spacing w:line="248" w:lineRule="auto"/>
      </w:pPr>
    </w:p>
    <w:p w14:paraId="19CB296D">
      <w:pPr>
        <w:pStyle w:val="2"/>
        <w:spacing w:line="248" w:lineRule="auto"/>
      </w:pPr>
    </w:p>
    <w:p w14:paraId="7CCDD9D7">
      <w:pPr>
        <w:pStyle w:val="2"/>
        <w:spacing w:line="249" w:lineRule="auto"/>
      </w:pPr>
    </w:p>
    <w:p w14:paraId="121A7053">
      <w:pPr>
        <w:pStyle w:val="2"/>
        <w:spacing w:line="249" w:lineRule="auto"/>
      </w:pPr>
    </w:p>
    <w:p w14:paraId="382A77FC">
      <w:pPr>
        <w:pStyle w:val="2"/>
        <w:spacing w:line="249" w:lineRule="auto"/>
      </w:pPr>
    </w:p>
    <w:p w14:paraId="23CED642">
      <w:pPr>
        <w:spacing w:before="81" w:line="220" w:lineRule="auto"/>
        <w:ind w:left="198"/>
        <w:rPr>
          <w:rFonts w:ascii="仿宋" w:hAnsi="仿宋" w:eastAsia="仿宋" w:cs="仿宋"/>
          <w:sz w:val="25"/>
          <w:szCs w:val="25"/>
        </w:rPr>
      </w:pPr>
      <w:r>
        <w:rPr>
          <w:rFonts w:ascii="仿宋" w:hAnsi="仿宋" w:eastAsia="仿宋" w:cs="仿宋"/>
          <w:b/>
          <w:bCs/>
          <w:spacing w:val="34"/>
          <w:sz w:val="25"/>
          <w:szCs w:val="25"/>
        </w:rPr>
        <w:t>附件1:检测布点情况</w:t>
      </w:r>
    </w:p>
    <w:p w14:paraId="06F7B79E">
      <w:pPr>
        <w:pStyle w:val="2"/>
        <w:spacing w:line="241" w:lineRule="auto"/>
      </w:pPr>
    </w:p>
    <w:p w14:paraId="7E4381F9">
      <w:pPr>
        <w:pStyle w:val="2"/>
        <w:spacing w:line="242" w:lineRule="auto"/>
      </w:pPr>
      <w:r>
        <w:drawing>
          <wp:anchor distT="0" distB="0" distL="0" distR="0" simplePos="0" relativeHeight="251912192" behindDoc="0" locked="0" layoutInCell="1" allowOverlap="1">
            <wp:simplePos x="0" y="0"/>
            <wp:positionH relativeFrom="column">
              <wp:posOffset>4486275</wp:posOffset>
            </wp:positionH>
            <wp:positionV relativeFrom="paragraph">
              <wp:posOffset>24130</wp:posOffset>
            </wp:positionV>
            <wp:extent cx="342900" cy="482600"/>
            <wp:effectExtent l="0" t="0" r="0" b="0"/>
            <wp:wrapNone/>
            <wp:docPr id="486" name="IM 486"/>
            <wp:cNvGraphicFramePr/>
            <a:graphic xmlns:a="http://schemas.openxmlformats.org/drawingml/2006/main">
              <a:graphicData uri="http://schemas.openxmlformats.org/drawingml/2006/picture">
                <pic:pic xmlns:pic="http://schemas.openxmlformats.org/drawingml/2006/picture">
                  <pic:nvPicPr>
                    <pic:cNvPr id="486" name="IM 486"/>
                    <pic:cNvPicPr/>
                  </pic:nvPicPr>
                  <pic:blipFill>
                    <a:blip r:embed="rId351"/>
                    <a:stretch>
                      <a:fillRect/>
                    </a:stretch>
                  </pic:blipFill>
                  <pic:spPr>
                    <a:xfrm>
                      <a:off x="0" y="0"/>
                      <a:ext cx="342913" cy="482593"/>
                    </a:xfrm>
                    <a:prstGeom prst="rect">
                      <a:avLst/>
                    </a:prstGeom>
                  </pic:spPr>
                </pic:pic>
              </a:graphicData>
            </a:graphic>
          </wp:anchor>
        </w:drawing>
      </w:r>
    </w:p>
    <w:p w14:paraId="0582AE5B">
      <w:pPr>
        <w:spacing w:before="81" w:line="183" w:lineRule="auto"/>
        <w:ind w:left="7645"/>
        <w:rPr>
          <w:rFonts w:ascii="黑体" w:hAnsi="黑体" w:eastAsia="黑体" w:cs="黑体"/>
          <w:sz w:val="25"/>
          <w:szCs w:val="25"/>
        </w:rPr>
      </w:pPr>
      <w:r>
        <w:rPr>
          <w:rFonts w:ascii="黑体" w:hAnsi="黑体" w:eastAsia="黑体" w:cs="黑体"/>
          <w:sz w:val="25"/>
          <w:szCs w:val="25"/>
        </w:rPr>
        <w:t>北</w:t>
      </w:r>
    </w:p>
    <w:p w14:paraId="0E814B88">
      <w:pPr>
        <w:pStyle w:val="2"/>
        <w:spacing w:line="4334" w:lineRule="exact"/>
        <w:ind w:firstLine="404"/>
      </w:pPr>
      <w:r>
        <w:rPr>
          <w:position w:val="-86"/>
        </w:rPr>
        <w:pict>
          <v:group id="_x0000_s1130" o:spid="_x0000_s1130" o:spt="203" style="height:216.75pt;width:296.05pt;" coordsize="5920,4335">
            <o:lock v:ext="edit"/>
            <v:shape id="_x0000_s1131" o:spid="_x0000_s1131" o:spt="75" type="#_x0000_t75" style="position:absolute;left:0;top:-5;height:4341;width:5920;" filled="f" stroked="f" coordsize="21600,21600">
              <v:path/>
              <v:fill on="f" focussize="0,0"/>
              <v:stroke on="f"/>
              <v:imagedata r:id="rId352" o:title=""/>
              <o:lock v:ext="edit" aspectratio="t"/>
            </v:shape>
            <v:shape id="_x0000_s1132" o:spid="_x0000_s1132" o:spt="202" type="#_x0000_t202" style="position:absolute;left:320;top:195;height:3810;width:4807;" filled="f" stroked="f" coordsize="21600,21600">
              <v:path/>
              <v:fill on="f" focussize="0,0"/>
              <v:stroke on="f"/>
              <v:imagedata o:title=""/>
              <o:lock v:ext="edit" aspectratio="f"/>
              <v:textbox inset="0mm,0mm,0mm,0mm">
                <w:txbxContent>
                  <w:p w14:paraId="1D05FA83">
                    <w:pPr>
                      <w:spacing w:before="20" w:line="234" w:lineRule="auto"/>
                      <w:ind w:left="20"/>
                      <w:rPr>
                        <w:rFonts w:ascii="宋体" w:hAnsi="宋体" w:eastAsia="宋体" w:cs="宋体"/>
                        <w:sz w:val="25"/>
                        <w:szCs w:val="25"/>
                      </w:rPr>
                    </w:pPr>
                    <w:r>
                      <w:rPr>
                        <w:rFonts w:ascii="宋体" w:hAnsi="宋体" w:eastAsia="宋体" w:cs="宋体"/>
                        <w:spacing w:val="-10"/>
                        <w:sz w:val="25"/>
                        <w:szCs w:val="25"/>
                      </w:rPr>
                      <w:t>〇3#</w:t>
                    </w:r>
                  </w:p>
                  <w:p w14:paraId="5B575F33">
                    <w:pPr>
                      <w:spacing w:before="295" w:line="291" w:lineRule="auto"/>
                      <w:ind w:left="849" w:right="3224" w:firstLine="110"/>
                      <w:rPr>
                        <w:rFonts w:ascii="仿宋" w:hAnsi="仿宋" w:eastAsia="仿宋" w:cs="仿宋"/>
                        <w:sz w:val="25"/>
                        <w:szCs w:val="25"/>
                      </w:rPr>
                    </w:pPr>
                    <w:r>
                      <w:rPr>
                        <w:rFonts w:ascii="宋体" w:hAnsi="宋体" w:eastAsia="宋体" w:cs="宋体"/>
                        <w:spacing w:val="-11"/>
                        <w:sz w:val="25"/>
                        <w:szCs w:val="25"/>
                      </w:rPr>
                      <w:t>◎1#</w:t>
                    </w:r>
                    <w:r>
                      <w:rPr>
                        <w:rFonts w:ascii="宋体" w:hAnsi="宋体" w:eastAsia="宋体" w:cs="宋体"/>
                        <w:sz w:val="25"/>
                        <w:szCs w:val="25"/>
                      </w:rPr>
                      <w:t xml:space="preserve">  </w:t>
                    </w:r>
                    <w:r>
                      <w:rPr>
                        <w:rFonts w:ascii="仿宋" w:hAnsi="仿宋" w:eastAsia="仿宋" w:cs="仿宋"/>
                        <w:spacing w:val="-6"/>
                        <w:sz w:val="25"/>
                        <w:szCs w:val="25"/>
                      </w:rPr>
                      <w:t>锅炉房</w:t>
                    </w:r>
                  </w:p>
                  <w:p w14:paraId="0A84B7C3">
                    <w:pPr>
                      <w:spacing w:before="243" w:line="188" w:lineRule="auto"/>
                      <w:ind w:left="59"/>
                      <w:rPr>
                        <w:rFonts w:ascii="Times New Roman" w:hAnsi="Times New Roman" w:eastAsia="Times New Roman" w:cs="Times New Roman"/>
                        <w:sz w:val="25"/>
                        <w:szCs w:val="25"/>
                      </w:rPr>
                    </w:pPr>
                    <w:r>
                      <w:rPr>
                        <w:rFonts w:ascii="Times New Roman" w:hAnsi="Times New Roman" w:eastAsia="Times New Roman" w:cs="Times New Roman"/>
                        <w:spacing w:val="-3"/>
                        <w:sz w:val="25"/>
                        <w:szCs w:val="25"/>
                      </w:rPr>
                      <w:t>9#</w:t>
                    </w:r>
                  </w:p>
                  <w:p w14:paraId="7FC2EA9A">
                    <w:pPr>
                      <w:spacing w:line="281" w:lineRule="auto"/>
                      <w:rPr>
                        <w:rFonts w:ascii="Arial"/>
                        <w:sz w:val="21"/>
                      </w:rPr>
                    </w:pPr>
                  </w:p>
                  <w:p w14:paraId="541C710C">
                    <w:pPr>
                      <w:spacing w:before="81" w:line="219" w:lineRule="auto"/>
                      <w:ind w:left="979"/>
                      <w:rPr>
                        <w:rFonts w:ascii="仿宋" w:hAnsi="仿宋" w:eastAsia="仿宋" w:cs="仿宋"/>
                        <w:sz w:val="25"/>
                        <w:szCs w:val="25"/>
                      </w:rPr>
                    </w:pPr>
                    <w:r>
                      <w:rPr>
                        <w:rFonts w:ascii="仿宋" w:hAnsi="仿宋" w:eastAsia="仿宋" w:cs="仿宋"/>
                        <w:sz w:val="25"/>
                        <w:szCs w:val="25"/>
                      </w:rPr>
                      <w:t>生产车间</w:t>
                    </w:r>
                  </w:p>
                  <w:p w14:paraId="2F421BF5">
                    <w:pPr>
                      <w:spacing w:line="289" w:lineRule="auto"/>
                      <w:rPr>
                        <w:rFonts w:ascii="Arial"/>
                        <w:sz w:val="21"/>
                      </w:rPr>
                    </w:pPr>
                  </w:p>
                  <w:p w14:paraId="51A968D3">
                    <w:pPr>
                      <w:spacing w:line="289" w:lineRule="auto"/>
                      <w:rPr>
                        <w:rFonts w:ascii="Arial"/>
                        <w:sz w:val="21"/>
                      </w:rPr>
                    </w:pPr>
                  </w:p>
                  <w:p w14:paraId="77116089">
                    <w:pPr>
                      <w:spacing w:before="72" w:line="173" w:lineRule="auto"/>
                      <w:ind w:right="13"/>
                      <w:jc w:val="right"/>
                      <w:rPr>
                        <w:rFonts w:ascii="Times New Roman" w:hAnsi="Times New Roman" w:eastAsia="Times New Roman" w:cs="Times New Roman"/>
                        <w:sz w:val="25"/>
                        <w:szCs w:val="25"/>
                      </w:rPr>
                    </w:pPr>
                    <w:r>
                      <w:rPr>
                        <w:rFonts w:ascii="Times New Roman" w:hAnsi="Times New Roman" w:eastAsia="Times New Roman" w:cs="Times New Roman"/>
                        <w:spacing w:val="-4"/>
                        <w:sz w:val="25"/>
                        <w:szCs w:val="25"/>
                      </w:rPr>
                      <w:t>5#</w:t>
                    </w:r>
                  </w:p>
                  <w:p w14:paraId="4FBB3BED">
                    <w:pPr>
                      <w:spacing w:before="1" w:line="188" w:lineRule="auto"/>
                      <w:ind w:left="2379"/>
                      <w:rPr>
                        <w:rFonts w:ascii="Times New Roman" w:hAnsi="Times New Roman" w:eastAsia="Times New Roman" w:cs="Times New Roman"/>
                        <w:sz w:val="54"/>
                        <w:szCs w:val="54"/>
                      </w:rPr>
                    </w:pPr>
                    <w:r>
                      <w:rPr>
                        <w:rFonts w:ascii="Times New Roman" w:hAnsi="Times New Roman" w:eastAsia="Times New Roman" w:cs="Times New Roman"/>
                        <w:spacing w:val="-31"/>
                        <w:sz w:val="54"/>
                        <w:szCs w:val="54"/>
                      </w:rPr>
                      <w:t>8#</w:t>
                    </w:r>
                  </w:p>
                </w:txbxContent>
              </v:textbox>
            </v:shape>
            <v:shape id="_x0000_s1133" o:spid="_x0000_s1133" o:spt="202" type="#_x0000_t202" style="position:absolute;left:3038;top:2132;height:898;width:265;" filled="f" stroked="f" coordsize="21600,21600">
              <v:path/>
              <v:fill on="f" focussize="0,0"/>
              <v:stroke on="f"/>
              <v:imagedata o:title=""/>
              <o:lock v:ext="edit" aspectratio="f"/>
              <v:textbox inset="0mm,0mm,0mm,0mm" style="layout-flow:vertical-ideographic;">
                <w:txbxContent>
                  <w:p w14:paraId="3A8C3145">
                    <w:pPr>
                      <w:spacing w:before="19" w:line="197" w:lineRule="auto"/>
                      <w:ind w:left="20"/>
                      <w:rPr>
                        <w:rFonts w:ascii="宋体" w:hAnsi="宋体" w:eastAsia="宋体" w:cs="宋体"/>
                        <w:sz w:val="25"/>
                        <w:szCs w:val="25"/>
                      </w:rPr>
                    </w:pPr>
                    <w:r>
                      <w:rPr>
                        <w:rFonts w:ascii="宋体" w:hAnsi="宋体" w:eastAsia="宋体" w:cs="宋体"/>
                        <w:spacing w:val="35"/>
                        <w:sz w:val="25"/>
                        <w:szCs w:val="25"/>
                      </w:rPr>
                      <w:t>办公室</w:t>
                    </w:r>
                  </w:p>
                </w:txbxContent>
              </v:textbox>
            </v:shape>
            <v:shape id="_x0000_s1134" o:spid="_x0000_s1134" o:spt="202" type="#_x0000_t202" style="position:absolute;left:2669;top:1103;height:296;width:793;" filled="f" stroked="f" coordsize="21600,21600">
              <v:path/>
              <v:fill on="f" focussize="0,0"/>
              <v:stroke on="f"/>
              <v:imagedata o:title=""/>
              <o:lock v:ext="edit" aspectratio="f"/>
              <v:textbox inset="0mm,0mm,0mm,0mm">
                <w:txbxContent>
                  <w:p w14:paraId="093E4DC8">
                    <w:pPr>
                      <w:spacing w:before="20" w:line="223" w:lineRule="auto"/>
                      <w:ind w:left="20"/>
                      <w:rPr>
                        <w:rFonts w:ascii="仿宋" w:hAnsi="仿宋" w:eastAsia="仿宋" w:cs="仿宋"/>
                        <w:sz w:val="25"/>
                        <w:szCs w:val="25"/>
                      </w:rPr>
                    </w:pPr>
                    <w:r>
                      <w:rPr>
                        <w:rFonts w:ascii="仿宋" w:hAnsi="仿宋" w:eastAsia="仿宋" w:cs="仿宋"/>
                        <w:sz w:val="25"/>
                        <w:szCs w:val="25"/>
                      </w:rPr>
                      <w:t>污水站</w:t>
                    </w:r>
                  </w:p>
                </w:txbxContent>
              </v:textbox>
            </v:shape>
            <v:shape id="_x0000_s1135" o:spid="_x0000_s1135" o:spt="202" type="#_x0000_t202" style="position:absolute;left:5000;top:1789;height:735;width:310;" filled="f" stroked="f" coordsize="21600,21600">
              <v:path/>
              <v:fill on="f" focussize="0,0"/>
              <v:stroke on="f"/>
              <v:imagedata o:title=""/>
              <o:lock v:ext="edit" aspectratio="f"/>
              <v:textbox inset="0mm,0mm,0mm,0mm">
                <w:txbxContent>
                  <w:p w14:paraId="475103CF">
                    <w:pPr>
                      <w:spacing w:before="20" w:line="188" w:lineRule="auto"/>
                      <w:ind w:left="20"/>
                      <w:rPr>
                        <w:rFonts w:ascii="Times New Roman" w:hAnsi="Times New Roman" w:eastAsia="Times New Roman" w:cs="Times New Roman"/>
                        <w:sz w:val="25"/>
                        <w:szCs w:val="25"/>
                      </w:rPr>
                    </w:pPr>
                    <w:r>
                      <w:rPr>
                        <w:rFonts w:ascii="Times New Roman" w:hAnsi="Times New Roman" w:eastAsia="Times New Roman" w:cs="Times New Roman"/>
                        <w:spacing w:val="-3"/>
                        <w:sz w:val="25"/>
                        <w:szCs w:val="25"/>
                      </w:rPr>
                      <w:t>7#</w:t>
                    </w:r>
                  </w:p>
                  <w:p w14:paraId="0584DCBB">
                    <w:pPr>
                      <w:spacing w:before="294" w:line="188" w:lineRule="auto"/>
                      <w:ind w:left="49"/>
                      <w:rPr>
                        <w:rFonts w:ascii="Times New Roman" w:hAnsi="Times New Roman" w:eastAsia="Times New Roman" w:cs="Times New Roman"/>
                        <w:sz w:val="25"/>
                        <w:szCs w:val="25"/>
                      </w:rPr>
                    </w:pPr>
                    <w:r>
                      <w:rPr>
                        <w:rFonts w:ascii="Times New Roman" w:hAnsi="Times New Roman" w:eastAsia="Times New Roman" w:cs="Times New Roman"/>
                        <w:spacing w:val="-3"/>
                        <w:sz w:val="25"/>
                        <w:szCs w:val="25"/>
                      </w:rPr>
                      <w:t>6#</w:t>
                    </w:r>
                  </w:p>
                </w:txbxContent>
              </v:textbox>
            </v:shape>
            <v:shape id="_x0000_s1136" o:spid="_x0000_s1136" o:spt="202" type="#_x0000_t202" style="position:absolute;left:5488;top:892;height:587;width:272;" filled="f" stroked="f" coordsize="21600,21600">
              <v:path/>
              <v:fill on="f" focussize="0,0"/>
              <v:stroke on="f"/>
              <v:imagedata o:title=""/>
              <o:lock v:ext="edit" aspectratio="f"/>
              <v:textbox inset="0mm,0mm,0mm,0mm" style="layout-flow:vertical-ideographic;">
                <w:txbxContent>
                  <w:p w14:paraId="2BE25A22">
                    <w:pPr>
                      <w:spacing w:before="19" w:line="202" w:lineRule="auto"/>
                      <w:ind w:left="20"/>
                      <w:rPr>
                        <w:rFonts w:ascii="宋体" w:hAnsi="宋体" w:eastAsia="宋体" w:cs="宋体"/>
                        <w:sz w:val="25"/>
                        <w:szCs w:val="25"/>
                      </w:rPr>
                    </w:pPr>
                    <w:r>
                      <w:rPr>
                        <w:rFonts w:ascii="宋体" w:hAnsi="宋体" w:eastAsia="宋体" w:cs="宋体"/>
                        <w:spacing w:val="23"/>
                        <w:sz w:val="25"/>
                        <w:szCs w:val="25"/>
                      </w:rPr>
                      <w:t>道路</w:t>
                    </w:r>
                  </w:p>
                </w:txbxContent>
              </v:textbox>
            </v:shape>
            <v:shape id="_x0000_s1137" o:spid="_x0000_s1137" o:spt="202" type="#_x0000_t202" style="position:absolute;left:2870;top:179;height:215;width:385;" filled="f" stroked="f" coordsize="21600,21600">
              <v:path/>
              <v:fill on="f" focussize="0,0"/>
              <v:stroke on="f"/>
              <v:imagedata o:title=""/>
              <o:lock v:ext="edit" aspectratio="f"/>
              <v:textbox inset="0mm,0mm,0mm,0mm">
                <w:txbxContent>
                  <w:p w14:paraId="384C24EE">
                    <w:pPr>
                      <w:spacing w:before="20" w:line="188" w:lineRule="auto"/>
                      <w:ind w:left="20"/>
                      <w:rPr>
                        <w:rFonts w:ascii="Times New Roman" w:hAnsi="Times New Roman" w:eastAsia="Times New Roman" w:cs="Times New Roman"/>
                        <w:sz w:val="25"/>
                        <w:szCs w:val="25"/>
                      </w:rPr>
                    </w:pPr>
                    <w:r>
                      <w:rPr>
                        <w:rFonts w:ascii="Times New Roman" w:hAnsi="Times New Roman" w:eastAsia="Times New Roman" w:cs="Times New Roman"/>
                        <w:spacing w:val="-7"/>
                        <w:sz w:val="25"/>
                        <w:szCs w:val="25"/>
                      </w:rPr>
                      <w:t>10#</w:t>
                    </w:r>
                  </w:p>
                </w:txbxContent>
              </v:textbox>
            </v:shape>
            <v:shape id="_x0000_s1138" o:spid="_x0000_s1138" o:spt="202" type="#_x0000_t202" style="position:absolute;left:3830;top:3749;height:215;width:286;" filled="f" stroked="f" coordsize="21600,21600">
              <v:path/>
              <v:fill on="f" focussize="0,0"/>
              <v:stroke on="f"/>
              <v:imagedata o:title=""/>
              <o:lock v:ext="edit" aspectratio="f"/>
              <v:textbox inset="0mm,0mm,0mm,0mm">
                <w:txbxContent>
                  <w:p w14:paraId="189C2DE6">
                    <w:pPr>
                      <w:spacing w:before="20" w:line="188" w:lineRule="auto"/>
                      <w:ind w:left="20"/>
                      <w:rPr>
                        <w:rFonts w:ascii="Times New Roman" w:hAnsi="Times New Roman" w:eastAsia="Times New Roman" w:cs="Times New Roman"/>
                        <w:sz w:val="25"/>
                        <w:szCs w:val="25"/>
                      </w:rPr>
                    </w:pPr>
                    <w:r>
                      <w:rPr>
                        <w:rFonts w:ascii="Times New Roman" w:hAnsi="Times New Roman" w:eastAsia="Times New Roman" w:cs="Times New Roman"/>
                        <w:spacing w:val="-2"/>
                        <w:sz w:val="25"/>
                        <w:szCs w:val="25"/>
                      </w:rPr>
                      <w:t>4#</w:t>
                    </w:r>
                  </w:p>
                </w:txbxContent>
              </v:textbox>
            </v:shape>
            <v:shape id="_x0000_s1139" o:spid="_x0000_s1139" o:spt="202" type="#_x0000_t202" style="position:absolute;left:4130;top:969;height:215;width:285;" filled="f" stroked="f" coordsize="21600,21600">
              <v:path/>
              <v:fill on="f" focussize="0,0"/>
              <v:stroke on="f"/>
              <v:imagedata o:title=""/>
              <o:lock v:ext="edit" aspectratio="f"/>
              <v:textbox inset="0mm,0mm,0mm,0mm">
                <w:txbxContent>
                  <w:p w14:paraId="633ED99D">
                    <w:pPr>
                      <w:spacing w:before="20" w:line="188" w:lineRule="auto"/>
                      <w:ind w:left="20"/>
                      <w:rPr>
                        <w:rFonts w:ascii="Times New Roman" w:hAnsi="Times New Roman" w:eastAsia="Times New Roman" w:cs="Times New Roman"/>
                        <w:sz w:val="25"/>
                        <w:szCs w:val="25"/>
                      </w:rPr>
                    </w:pPr>
                    <w:r>
                      <w:rPr>
                        <w:rFonts w:ascii="Times New Roman" w:hAnsi="Times New Roman" w:eastAsia="Times New Roman" w:cs="Times New Roman"/>
                        <w:spacing w:val="-2"/>
                        <w:sz w:val="25"/>
                        <w:szCs w:val="25"/>
                      </w:rPr>
                      <w:t>2#</w:t>
                    </w:r>
                  </w:p>
                </w:txbxContent>
              </v:textbox>
            </v:shape>
            <w10:wrap type="none"/>
            <w10:anchorlock/>
          </v:group>
        </w:pict>
      </w:r>
    </w:p>
    <w:p w14:paraId="6B173B5D">
      <w:pPr>
        <w:spacing w:before="214" w:line="207" w:lineRule="auto"/>
        <w:ind w:left="195"/>
        <w:rPr>
          <w:rFonts w:ascii="仿宋" w:hAnsi="仿宋" w:eastAsia="仿宋" w:cs="仿宋"/>
          <w:sz w:val="25"/>
          <w:szCs w:val="25"/>
        </w:rPr>
      </w:pPr>
      <w:r>
        <w:rPr>
          <w:rFonts w:ascii="仿宋" w:hAnsi="仿宋" w:eastAsia="仿宋" w:cs="仿宋"/>
          <w:spacing w:val="-22"/>
          <w:sz w:val="25"/>
          <w:szCs w:val="25"/>
        </w:rPr>
        <w:t>注：◎表示有组织废气检测定位；★表示废水检</w:t>
      </w:r>
      <w:r>
        <w:rPr>
          <w:rFonts w:ascii="仿宋" w:hAnsi="仿宋" w:eastAsia="仿宋" w:cs="仿宋"/>
          <w:spacing w:val="-23"/>
          <w:sz w:val="25"/>
          <w:szCs w:val="25"/>
        </w:rPr>
        <w:t>测点位；</w:t>
      </w:r>
    </w:p>
    <w:p w14:paraId="069DFC9D">
      <w:pPr>
        <w:spacing w:before="1" w:line="220" w:lineRule="auto"/>
        <w:ind w:left="644"/>
        <w:rPr>
          <w:rFonts w:ascii="仿宋" w:hAnsi="仿宋" w:eastAsia="仿宋" w:cs="仿宋"/>
          <w:sz w:val="25"/>
          <w:szCs w:val="25"/>
        </w:rPr>
      </w:pPr>
      <w:r>
        <w:rPr>
          <w:rFonts w:ascii="仿宋" w:hAnsi="仿宋" w:eastAsia="仿宋" w:cs="仿宋"/>
          <w:spacing w:val="-20"/>
          <w:sz w:val="25"/>
          <w:szCs w:val="25"/>
        </w:rPr>
        <w:t>▲表示厂界环境噪声检测点位；</w:t>
      </w:r>
      <w:r>
        <w:rPr>
          <w:rFonts w:ascii="Times New Roman" w:hAnsi="Times New Roman" w:eastAsia="Times New Roman" w:cs="Times New Roman"/>
          <w:spacing w:val="-20"/>
          <w:sz w:val="25"/>
          <w:szCs w:val="25"/>
        </w:rPr>
        <w:t xml:space="preserve">O </w:t>
      </w:r>
      <w:r>
        <w:rPr>
          <w:rFonts w:ascii="仿宋" w:hAnsi="仿宋" w:eastAsia="仿宋" w:cs="仿宋"/>
          <w:spacing w:val="-20"/>
          <w:sz w:val="25"/>
          <w:szCs w:val="25"/>
        </w:rPr>
        <w:t>表示厂界无组</w:t>
      </w:r>
      <w:r>
        <w:rPr>
          <w:rFonts w:ascii="仿宋" w:hAnsi="仿宋" w:eastAsia="仿宋" w:cs="仿宋"/>
          <w:spacing w:val="-21"/>
          <w:sz w:val="25"/>
          <w:szCs w:val="25"/>
        </w:rPr>
        <w:t>织废气检测点位。</w:t>
      </w:r>
    </w:p>
    <w:p w14:paraId="754B9C10">
      <w:pPr>
        <w:spacing w:line="220" w:lineRule="auto"/>
        <w:rPr>
          <w:rFonts w:ascii="仿宋" w:hAnsi="仿宋" w:eastAsia="仿宋" w:cs="仿宋"/>
          <w:sz w:val="25"/>
          <w:szCs w:val="25"/>
        </w:rPr>
        <w:sectPr>
          <w:headerReference r:id="rId155" w:type="default"/>
          <w:pgSz w:w="11900" w:h="16840"/>
          <w:pgMar w:top="400" w:right="1785" w:bottom="400" w:left="1785" w:header="0" w:footer="0" w:gutter="0"/>
          <w:cols w:space="720" w:num="1"/>
        </w:sectPr>
      </w:pPr>
    </w:p>
    <w:p w14:paraId="09DE86F5">
      <w:pPr>
        <w:pStyle w:val="2"/>
        <w:spacing w:line="242" w:lineRule="auto"/>
      </w:pPr>
    </w:p>
    <w:p w14:paraId="04FD6A20">
      <w:pPr>
        <w:pStyle w:val="2"/>
        <w:spacing w:line="242" w:lineRule="auto"/>
      </w:pPr>
    </w:p>
    <w:p w14:paraId="5EBEABEC">
      <w:pPr>
        <w:pStyle w:val="2"/>
        <w:spacing w:line="242" w:lineRule="auto"/>
      </w:pPr>
    </w:p>
    <w:p w14:paraId="7F46F34F">
      <w:pPr>
        <w:pStyle w:val="2"/>
        <w:spacing w:line="243" w:lineRule="auto"/>
      </w:pPr>
    </w:p>
    <w:p w14:paraId="130B9941">
      <w:pPr>
        <w:pStyle w:val="2"/>
        <w:spacing w:line="243" w:lineRule="auto"/>
      </w:pPr>
    </w:p>
    <w:p w14:paraId="63428942">
      <w:pPr>
        <w:pStyle w:val="2"/>
        <w:spacing w:line="243" w:lineRule="auto"/>
      </w:pPr>
    </w:p>
    <w:p w14:paraId="08591A3B">
      <w:pPr>
        <w:spacing w:before="88" w:line="220" w:lineRule="auto"/>
        <w:ind w:left="1973"/>
        <w:rPr>
          <w:rFonts w:ascii="仿宋" w:hAnsi="仿宋" w:eastAsia="仿宋" w:cs="仿宋"/>
          <w:sz w:val="27"/>
          <w:szCs w:val="27"/>
        </w:rPr>
      </w:pPr>
      <w:r>
        <w:drawing>
          <wp:anchor distT="0" distB="0" distL="0" distR="0" simplePos="0" relativeHeight="251913216" behindDoc="1" locked="0" layoutInCell="1" allowOverlap="1">
            <wp:simplePos x="0" y="0"/>
            <wp:positionH relativeFrom="column">
              <wp:posOffset>0</wp:posOffset>
            </wp:positionH>
            <wp:positionV relativeFrom="paragraph">
              <wp:posOffset>-1183005</wp:posOffset>
            </wp:positionV>
            <wp:extent cx="7556500" cy="10693400"/>
            <wp:effectExtent l="0" t="0" r="0" b="0"/>
            <wp:wrapNone/>
            <wp:docPr id="488" name="IM 488"/>
            <wp:cNvGraphicFramePr/>
            <a:graphic xmlns:a="http://schemas.openxmlformats.org/drawingml/2006/main">
              <a:graphicData uri="http://schemas.openxmlformats.org/drawingml/2006/picture">
                <pic:pic xmlns:pic="http://schemas.openxmlformats.org/drawingml/2006/picture">
                  <pic:nvPicPr>
                    <pic:cNvPr id="488" name="IM 488"/>
                    <pic:cNvPicPr/>
                  </pic:nvPicPr>
                  <pic:blipFill>
                    <a:blip r:embed="rId353"/>
                    <a:stretch>
                      <a:fillRect/>
                    </a:stretch>
                  </pic:blipFill>
                  <pic:spPr>
                    <a:xfrm>
                      <a:off x="0" y="0"/>
                      <a:ext cx="7556500" cy="10693400"/>
                    </a:xfrm>
                    <a:prstGeom prst="rect">
                      <a:avLst/>
                    </a:prstGeom>
                  </pic:spPr>
                </pic:pic>
              </a:graphicData>
            </a:graphic>
          </wp:anchor>
        </w:drawing>
      </w:r>
      <w:r>
        <w:rPr>
          <w:rFonts w:ascii="仿宋" w:hAnsi="仿宋" w:eastAsia="仿宋" w:cs="仿宋"/>
          <w:b/>
          <w:bCs/>
          <w:spacing w:val="6"/>
          <w:sz w:val="27"/>
          <w:szCs w:val="27"/>
        </w:rPr>
        <w:t>附件2:检验检测机构资质认定证书复印件</w:t>
      </w:r>
    </w:p>
    <w:p w14:paraId="089FB2DF">
      <w:pPr>
        <w:pStyle w:val="2"/>
        <w:spacing w:line="257" w:lineRule="auto"/>
      </w:pPr>
    </w:p>
    <w:p w14:paraId="00E3997D">
      <w:pPr>
        <w:pStyle w:val="2"/>
        <w:spacing w:line="257" w:lineRule="auto"/>
      </w:pPr>
    </w:p>
    <w:p w14:paraId="143209BA">
      <w:pPr>
        <w:pStyle w:val="2"/>
        <w:spacing w:line="258" w:lineRule="auto"/>
      </w:pPr>
    </w:p>
    <w:p w14:paraId="658FBD4D">
      <w:pPr>
        <w:pStyle w:val="2"/>
        <w:spacing w:line="258" w:lineRule="auto"/>
      </w:pPr>
      <w:r>
        <w:drawing>
          <wp:anchor distT="0" distB="0" distL="0" distR="0" simplePos="0" relativeHeight="251914240" behindDoc="0" locked="0" layoutInCell="1" allowOverlap="1">
            <wp:simplePos x="0" y="0"/>
            <wp:positionH relativeFrom="column">
              <wp:posOffset>6532880</wp:posOffset>
            </wp:positionH>
            <wp:positionV relativeFrom="paragraph">
              <wp:posOffset>24130</wp:posOffset>
            </wp:positionV>
            <wp:extent cx="356870" cy="1194435"/>
            <wp:effectExtent l="0" t="0" r="0" b="0"/>
            <wp:wrapNone/>
            <wp:docPr id="490" name="IM 490"/>
            <wp:cNvGraphicFramePr/>
            <a:graphic xmlns:a="http://schemas.openxmlformats.org/drawingml/2006/main">
              <a:graphicData uri="http://schemas.openxmlformats.org/drawingml/2006/picture">
                <pic:pic xmlns:pic="http://schemas.openxmlformats.org/drawingml/2006/picture">
                  <pic:nvPicPr>
                    <pic:cNvPr id="490" name="IM 490"/>
                    <pic:cNvPicPr/>
                  </pic:nvPicPr>
                  <pic:blipFill>
                    <a:blip r:embed="rId354"/>
                    <a:stretch>
                      <a:fillRect/>
                    </a:stretch>
                  </pic:blipFill>
                  <pic:spPr>
                    <a:xfrm>
                      <a:off x="0" y="0"/>
                      <a:ext cx="356785" cy="1194647"/>
                    </a:xfrm>
                    <a:prstGeom prst="rect">
                      <a:avLst/>
                    </a:prstGeom>
                  </pic:spPr>
                </pic:pic>
              </a:graphicData>
            </a:graphic>
          </wp:anchor>
        </w:drawing>
      </w:r>
    </w:p>
    <w:p w14:paraId="14F0699C">
      <w:pPr>
        <w:pStyle w:val="2"/>
        <w:spacing w:line="258" w:lineRule="auto"/>
      </w:pPr>
    </w:p>
    <w:p w14:paraId="618D373D">
      <w:pPr>
        <w:spacing w:line="1620" w:lineRule="exact"/>
        <w:ind w:firstLine="5260"/>
      </w:pPr>
      <w:r>
        <w:rPr>
          <w:position w:val="-32"/>
        </w:rPr>
        <w:drawing>
          <wp:inline distT="0" distB="0" distL="0" distR="0">
            <wp:extent cx="970915" cy="1028065"/>
            <wp:effectExtent l="0" t="0" r="0" b="0"/>
            <wp:docPr id="492" name="IM 492"/>
            <wp:cNvGraphicFramePr/>
            <a:graphic xmlns:a="http://schemas.openxmlformats.org/drawingml/2006/main">
              <a:graphicData uri="http://schemas.openxmlformats.org/drawingml/2006/picture">
                <pic:pic xmlns:pic="http://schemas.openxmlformats.org/drawingml/2006/picture">
                  <pic:nvPicPr>
                    <pic:cNvPr id="492" name="IM 492"/>
                    <pic:cNvPicPr/>
                  </pic:nvPicPr>
                  <pic:blipFill>
                    <a:blip r:embed="rId355"/>
                    <a:stretch>
                      <a:fillRect/>
                    </a:stretch>
                  </pic:blipFill>
                  <pic:spPr>
                    <a:xfrm>
                      <a:off x="0" y="0"/>
                      <a:ext cx="971539" cy="1028597"/>
                    </a:xfrm>
                    <a:prstGeom prst="rect">
                      <a:avLst/>
                    </a:prstGeom>
                  </pic:spPr>
                </pic:pic>
              </a:graphicData>
            </a:graphic>
          </wp:inline>
        </w:drawing>
      </w:r>
    </w:p>
    <w:p w14:paraId="5E599B19">
      <w:pPr>
        <w:spacing w:before="298" w:line="219" w:lineRule="auto"/>
        <w:ind w:left="4746"/>
        <w:rPr>
          <w:rFonts w:ascii="宋体" w:hAnsi="宋体" w:eastAsia="宋体" w:cs="宋体"/>
          <w:sz w:val="42"/>
          <w:szCs w:val="42"/>
        </w:rPr>
      </w:pPr>
      <w:r>
        <w:rPr>
          <w:rFonts w:ascii="宋体" w:hAnsi="宋体" w:eastAsia="宋体" w:cs="宋体"/>
          <w:b/>
          <w:bCs/>
          <w:spacing w:val="41"/>
          <w:sz w:val="42"/>
          <w:szCs w:val="42"/>
        </w:rPr>
        <w:t>检验检测机构</w:t>
      </w:r>
    </w:p>
    <w:p w14:paraId="045990AB">
      <w:pPr>
        <w:spacing w:before="33" w:line="222" w:lineRule="auto"/>
        <w:ind w:left="4287"/>
        <w:rPr>
          <w:rFonts w:ascii="黑体" w:hAnsi="黑体" w:eastAsia="黑体" w:cs="黑体"/>
          <w:sz w:val="53"/>
          <w:szCs w:val="53"/>
        </w:rPr>
      </w:pPr>
      <w:r>
        <w:rPr>
          <w:rFonts w:ascii="黑体" w:hAnsi="黑体" w:eastAsia="黑体" w:cs="黑体"/>
          <w:b/>
          <w:bCs/>
          <w:spacing w:val="80"/>
          <w:sz w:val="53"/>
          <w:szCs w:val="53"/>
        </w:rPr>
        <w:t>资质认定证书</w:t>
      </w:r>
    </w:p>
    <w:p w14:paraId="6E482C9D">
      <w:pPr>
        <w:spacing w:before="236" w:line="221" w:lineRule="auto"/>
        <w:ind w:left="6909"/>
        <w:rPr>
          <w:rFonts w:ascii="Times New Roman" w:hAnsi="Times New Roman" w:eastAsia="Times New Roman" w:cs="Times New Roman"/>
          <w:sz w:val="14"/>
          <w:szCs w:val="14"/>
        </w:rPr>
      </w:pPr>
      <w:r>
        <w:rPr>
          <w:rFonts w:ascii="黑体" w:hAnsi="黑体" w:eastAsia="黑体" w:cs="黑体"/>
          <w:spacing w:val="-6"/>
          <w:sz w:val="14"/>
          <w:szCs w:val="14"/>
        </w:rPr>
        <w:t>证</w:t>
      </w:r>
      <w:r>
        <w:rPr>
          <w:rFonts w:ascii="黑体" w:hAnsi="黑体" w:eastAsia="黑体" w:cs="黑体"/>
          <w:spacing w:val="-15"/>
          <w:sz w:val="14"/>
          <w:szCs w:val="14"/>
        </w:rPr>
        <w:t xml:space="preserve"> </w:t>
      </w:r>
      <w:r>
        <w:rPr>
          <w:rFonts w:ascii="黑体" w:hAnsi="黑体" w:eastAsia="黑体" w:cs="黑体"/>
          <w:spacing w:val="-6"/>
          <w:sz w:val="14"/>
          <w:szCs w:val="14"/>
        </w:rPr>
        <w:t>书</w:t>
      </w:r>
      <w:r>
        <w:rPr>
          <w:rFonts w:ascii="黑体" w:hAnsi="黑体" w:eastAsia="黑体" w:cs="黑体"/>
          <w:spacing w:val="-33"/>
          <w:sz w:val="14"/>
          <w:szCs w:val="14"/>
        </w:rPr>
        <w:t xml:space="preserve"> </w:t>
      </w:r>
      <w:r>
        <w:rPr>
          <w:rFonts w:ascii="黑体" w:hAnsi="黑体" w:eastAsia="黑体" w:cs="黑体"/>
          <w:spacing w:val="-6"/>
          <w:sz w:val="14"/>
          <w:szCs w:val="14"/>
        </w:rPr>
        <w:t>编</w:t>
      </w:r>
      <w:r>
        <w:rPr>
          <w:rFonts w:ascii="黑体" w:hAnsi="黑体" w:eastAsia="黑体" w:cs="黑体"/>
          <w:spacing w:val="-29"/>
          <w:sz w:val="14"/>
          <w:szCs w:val="14"/>
        </w:rPr>
        <w:t xml:space="preserve"> </w:t>
      </w:r>
      <w:r>
        <w:rPr>
          <w:rFonts w:ascii="黑体" w:hAnsi="黑体" w:eastAsia="黑体" w:cs="黑体"/>
          <w:spacing w:val="-6"/>
          <w:sz w:val="14"/>
          <w:szCs w:val="14"/>
        </w:rPr>
        <w:t>号</w:t>
      </w:r>
      <w:r>
        <w:rPr>
          <w:rFonts w:ascii="黑体" w:hAnsi="黑体" w:eastAsia="黑体" w:cs="黑体"/>
          <w:spacing w:val="-37"/>
          <w:sz w:val="14"/>
          <w:szCs w:val="14"/>
        </w:rPr>
        <w:t xml:space="preserve"> </w:t>
      </w:r>
      <w:r>
        <w:rPr>
          <w:rFonts w:ascii="黑体" w:hAnsi="黑体" w:eastAsia="黑体" w:cs="黑体"/>
          <w:spacing w:val="-6"/>
          <w:sz w:val="14"/>
          <w:szCs w:val="14"/>
        </w:rPr>
        <w:t>：</w:t>
      </w:r>
      <w:r>
        <w:rPr>
          <w:rFonts w:ascii="Times New Roman" w:hAnsi="Times New Roman" w:eastAsia="Times New Roman" w:cs="Times New Roman"/>
          <w:spacing w:val="-6"/>
          <w:sz w:val="14"/>
          <w:szCs w:val="14"/>
        </w:rPr>
        <w:t>162512050133</w:t>
      </w:r>
    </w:p>
    <w:p w14:paraId="0FACFB53">
      <w:pPr>
        <w:pStyle w:val="2"/>
        <w:spacing w:line="264" w:lineRule="auto"/>
      </w:pPr>
    </w:p>
    <w:p w14:paraId="16E7ADDD">
      <w:pPr>
        <w:spacing w:before="58" w:line="234" w:lineRule="auto"/>
        <w:ind w:left="3639"/>
        <w:rPr>
          <w:rFonts w:ascii="仿宋" w:hAnsi="仿宋" w:eastAsia="仿宋" w:cs="仿宋"/>
          <w:sz w:val="18"/>
          <w:szCs w:val="18"/>
        </w:rPr>
      </w:pPr>
      <w:r>
        <w:rPr>
          <w:rFonts w:ascii="黑体" w:hAnsi="黑体" w:eastAsia="黑体" w:cs="黑体"/>
          <w:spacing w:val="-14"/>
          <w:position w:val="6"/>
          <w:sz w:val="18"/>
          <w:szCs w:val="18"/>
        </w:rPr>
        <w:t>名</w:t>
      </w:r>
      <w:r>
        <w:rPr>
          <w:rFonts w:ascii="黑体" w:hAnsi="黑体" w:eastAsia="黑体" w:cs="黑体"/>
          <w:spacing w:val="-29"/>
          <w:position w:val="6"/>
          <w:sz w:val="18"/>
          <w:szCs w:val="18"/>
        </w:rPr>
        <w:t xml:space="preserve"> </w:t>
      </w:r>
      <w:r>
        <w:rPr>
          <w:rFonts w:ascii="黑体" w:hAnsi="黑体" w:eastAsia="黑体" w:cs="黑体"/>
          <w:spacing w:val="-14"/>
          <w:position w:val="6"/>
          <w:sz w:val="18"/>
          <w:szCs w:val="18"/>
        </w:rPr>
        <w:t>称</w:t>
      </w:r>
      <w:r>
        <w:rPr>
          <w:rFonts w:ascii="黑体" w:hAnsi="黑体" w:eastAsia="黑体" w:cs="黑体"/>
          <w:spacing w:val="-44"/>
          <w:position w:val="6"/>
          <w:sz w:val="18"/>
          <w:szCs w:val="18"/>
        </w:rPr>
        <w:t xml:space="preserve"> </w:t>
      </w:r>
      <w:r>
        <w:rPr>
          <w:rFonts w:ascii="黑体" w:hAnsi="黑体" w:eastAsia="黑体" w:cs="黑体"/>
          <w:spacing w:val="-14"/>
          <w:position w:val="6"/>
          <w:sz w:val="18"/>
          <w:szCs w:val="18"/>
        </w:rPr>
        <w:t>：</w:t>
      </w:r>
      <w:r>
        <w:rPr>
          <w:rFonts w:ascii="仿宋" w:hAnsi="仿宋" w:eastAsia="仿宋" w:cs="仿宋"/>
          <w:b/>
          <w:bCs/>
          <w:spacing w:val="-14"/>
          <w:position w:val="-1"/>
          <w:sz w:val="18"/>
          <w:szCs w:val="18"/>
        </w:rPr>
        <w:t>云南鼎祺环境检测有限公司</w:t>
      </w:r>
    </w:p>
    <w:p w14:paraId="33E81011">
      <w:pPr>
        <w:pStyle w:val="2"/>
        <w:spacing w:line="302" w:lineRule="auto"/>
      </w:pPr>
    </w:p>
    <w:p w14:paraId="600E6F01">
      <w:pPr>
        <w:spacing w:before="43" w:line="230" w:lineRule="auto"/>
        <w:ind w:left="3609"/>
        <w:rPr>
          <w:rFonts w:ascii="黑体" w:hAnsi="黑体" w:eastAsia="黑体" w:cs="黑体"/>
          <w:sz w:val="13"/>
          <w:szCs w:val="13"/>
        </w:rPr>
      </w:pPr>
      <w:r>
        <w:rPr>
          <w:rFonts w:ascii="黑体" w:hAnsi="黑体" w:eastAsia="黑体" w:cs="黑体"/>
          <w:spacing w:val="-4"/>
          <w:sz w:val="13"/>
          <w:szCs w:val="13"/>
        </w:rPr>
        <w:t>地</w:t>
      </w:r>
      <w:r>
        <w:rPr>
          <w:rFonts w:ascii="黑体" w:hAnsi="黑体" w:eastAsia="黑体" w:cs="黑体"/>
          <w:spacing w:val="3"/>
          <w:sz w:val="13"/>
          <w:szCs w:val="13"/>
        </w:rPr>
        <w:t xml:space="preserve">  </w:t>
      </w:r>
      <w:r>
        <w:rPr>
          <w:rFonts w:ascii="黑体" w:hAnsi="黑体" w:eastAsia="黑体" w:cs="黑体"/>
          <w:spacing w:val="-4"/>
          <w:sz w:val="13"/>
          <w:szCs w:val="13"/>
        </w:rPr>
        <w:t>址</w:t>
      </w:r>
      <w:r>
        <w:rPr>
          <w:rFonts w:ascii="黑体" w:hAnsi="黑体" w:eastAsia="黑体" w:cs="黑体"/>
          <w:spacing w:val="1"/>
          <w:sz w:val="13"/>
          <w:szCs w:val="13"/>
        </w:rPr>
        <w:t xml:space="preserve">  </w:t>
      </w:r>
      <w:r>
        <w:rPr>
          <w:rFonts w:ascii="黑体" w:hAnsi="黑体" w:eastAsia="黑体" w:cs="黑体"/>
          <w:spacing w:val="-4"/>
          <w:sz w:val="13"/>
          <w:szCs w:val="13"/>
        </w:rPr>
        <w:t>：</w:t>
      </w:r>
    </w:p>
    <w:p w14:paraId="2B049B54">
      <w:pPr>
        <w:spacing w:before="38" w:line="219" w:lineRule="auto"/>
        <w:ind w:left="4221"/>
        <w:rPr>
          <w:rFonts w:ascii="仿宋" w:hAnsi="仿宋" w:eastAsia="仿宋" w:cs="仿宋"/>
          <w:sz w:val="13"/>
          <w:szCs w:val="13"/>
        </w:rPr>
      </w:pPr>
      <w:r>
        <w:rPr>
          <w:rFonts w:ascii="仿宋" w:hAnsi="仿宋" w:eastAsia="仿宋" w:cs="仿宋"/>
          <w:b/>
          <w:bCs/>
          <w:spacing w:val="14"/>
          <w:sz w:val="13"/>
          <w:szCs w:val="13"/>
        </w:rPr>
        <w:t>昆明市五华区学府路690号金鼎科技园2号平台</w:t>
      </w:r>
      <w:r>
        <w:rPr>
          <w:rFonts w:ascii="Times New Roman" w:hAnsi="Times New Roman" w:eastAsia="Times New Roman" w:cs="Times New Roman"/>
          <w:b/>
          <w:bCs/>
          <w:spacing w:val="14"/>
          <w:sz w:val="13"/>
          <w:szCs w:val="13"/>
        </w:rPr>
        <w:t>A</w:t>
      </w:r>
      <w:r>
        <w:rPr>
          <w:rFonts w:ascii="仿宋" w:hAnsi="仿宋" w:eastAsia="仿宋" w:cs="仿宋"/>
          <w:b/>
          <w:bCs/>
          <w:spacing w:val="14"/>
          <w:sz w:val="13"/>
          <w:szCs w:val="13"/>
        </w:rPr>
        <w:t>栋</w:t>
      </w:r>
      <w:r>
        <w:rPr>
          <w:rFonts w:ascii="仿宋" w:hAnsi="仿宋" w:eastAsia="仿宋" w:cs="仿宋"/>
          <w:spacing w:val="-15"/>
          <w:sz w:val="13"/>
          <w:szCs w:val="13"/>
        </w:rPr>
        <w:t xml:space="preserve"> </w:t>
      </w:r>
      <w:r>
        <w:rPr>
          <w:rFonts w:ascii="仿宋" w:hAnsi="仿宋" w:eastAsia="仿宋" w:cs="仿宋"/>
          <w:b/>
          <w:bCs/>
          <w:spacing w:val="14"/>
          <w:sz w:val="13"/>
          <w:szCs w:val="13"/>
        </w:rPr>
        <w:t>7</w:t>
      </w:r>
      <w:r>
        <w:rPr>
          <w:rFonts w:ascii="仿宋" w:hAnsi="仿宋" w:eastAsia="仿宋" w:cs="仿宋"/>
          <w:spacing w:val="-15"/>
          <w:sz w:val="13"/>
          <w:szCs w:val="13"/>
        </w:rPr>
        <w:t xml:space="preserve"> </w:t>
      </w:r>
      <w:r>
        <w:rPr>
          <w:rFonts w:ascii="仿宋" w:hAnsi="仿宋" w:eastAsia="仿宋" w:cs="仿宋"/>
          <w:b/>
          <w:bCs/>
          <w:spacing w:val="14"/>
          <w:sz w:val="13"/>
          <w:szCs w:val="13"/>
        </w:rPr>
        <w:t>楼</w:t>
      </w:r>
      <w:r>
        <w:rPr>
          <w:rFonts w:ascii="仿宋" w:hAnsi="仿宋" w:eastAsia="仿宋" w:cs="仿宋"/>
          <w:spacing w:val="14"/>
          <w:sz w:val="13"/>
          <w:szCs w:val="13"/>
        </w:rPr>
        <w:t xml:space="preserve"> </w:t>
      </w:r>
      <w:r>
        <w:rPr>
          <w:rFonts w:ascii="仿宋" w:hAnsi="仿宋" w:eastAsia="仿宋" w:cs="仿宋"/>
          <w:b/>
          <w:bCs/>
          <w:spacing w:val="14"/>
          <w:sz w:val="13"/>
          <w:szCs w:val="13"/>
        </w:rPr>
        <w:t>(</w:t>
      </w:r>
      <w:r>
        <w:rPr>
          <w:rFonts w:ascii="仿宋" w:hAnsi="仿宋" w:eastAsia="仿宋" w:cs="仿宋"/>
          <w:spacing w:val="-18"/>
          <w:sz w:val="13"/>
          <w:szCs w:val="13"/>
        </w:rPr>
        <w:t xml:space="preserve"> </w:t>
      </w:r>
      <w:r>
        <w:rPr>
          <w:rFonts w:ascii="仿宋" w:hAnsi="仿宋" w:eastAsia="仿宋" w:cs="仿宋"/>
          <w:b/>
          <w:bCs/>
          <w:spacing w:val="14"/>
          <w:sz w:val="13"/>
          <w:szCs w:val="13"/>
        </w:rPr>
        <w:t>6</w:t>
      </w:r>
      <w:r>
        <w:rPr>
          <w:rFonts w:ascii="仿宋" w:hAnsi="仿宋" w:eastAsia="仿宋" w:cs="仿宋"/>
          <w:spacing w:val="-16"/>
          <w:sz w:val="13"/>
          <w:szCs w:val="13"/>
        </w:rPr>
        <w:t xml:space="preserve"> </w:t>
      </w:r>
      <w:r>
        <w:rPr>
          <w:rFonts w:ascii="仿宋" w:hAnsi="仿宋" w:eastAsia="仿宋" w:cs="仿宋"/>
          <w:b/>
          <w:bCs/>
          <w:spacing w:val="14"/>
          <w:sz w:val="13"/>
          <w:szCs w:val="13"/>
        </w:rPr>
        <w:t>5</w:t>
      </w:r>
      <w:r>
        <w:rPr>
          <w:rFonts w:ascii="仿宋" w:hAnsi="仿宋" w:eastAsia="仿宋" w:cs="仿宋"/>
          <w:spacing w:val="-17"/>
          <w:sz w:val="13"/>
          <w:szCs w:val="13"/>
        </w:rPr>
        <w:t xml:space="preserve"> </w:t>
      </w:r>
      <w:r>
        <w:rPr>
          <w:rFonts w:ascii="仿宋" w:hAnsi="仿宋" w:eastAsia="仿宋" w:cs="仿宋"/>
          <w:b/>
          <w:bCs/>
          <w:spacing w:val="14"/>
          <w:sz w:val="13"/>
          <w:szCs w:val="13"/>
        </w:rPr>
        <w:t>0</w:t>
      </w:r>
      <w:r>
        <w:rPr>
          <w:rFonts w:ascii="仿宋" w:hAnsi="仿宋" w:eastAsia="仿宋" w:cs="仿宋"/>
          <w:spacing w:val="-17"/>
          <w:sz w:val="13"/>
          <w:szCs w:val="13"/>
        </w:rPr>
        <w:t xml:space="preserve"> </w:t>
      </w:r>
      <w:r>
        <w:rPr>
          <w:rFonts w:ascii="仿宋" w:hAnsi="仿宋" w:eastAsia="仿宋" w:cs="仿宋"/>
          <w:b/>
          <w:bCs/>
          <w:spacing w:val="13"/>
          <w:sz w:val="13"/>
          <w:szCs w:val="13"/>
        </w:rPr>
        <w:t>0</w:t>
      </w:r>
      <w:r>
        <w:rPr>
          <w:rFonts w:ascii="仿宋" w:hAnsi="仿宋" w:eastAsia="仿宋" w:cs="仿宋"/>
          <w:spacing w:val="-18"/>
          <w:sz w:val="13"/>
          <w:szCs w:val="13"/>
        </w:rPr>
        <w:t xml:space="preserve"> </w:t>
      </w:r>
      <w:r>
        <w:rPr>
          <w:rFonts w:ascii="仿宋" w:hAnsi="仿宋" w:eastAsia="仿宋" w:cs="仿宋"/>
          <w:b/>
          <w:bCs/>
          <w:spacing w:val="13"/>
          <w:sz w:val="13"/>
          <w:szCs w:val="13"/>
        </w:rPr>
        <w:t>0</w:t>
      </w:r>
      <w:r>
        <w:rPr>
          <w:rFonts w:ascii="仿宋" w:hAnsi="仿宋" w:eastAsia="仿宋" w:cs="仿宋"/>
          <w:spacing w:val="-17"/>
          <w:sz w:val="13"/>
          <w:szCs w:val="13"/>
        </w:rPr>
        <w:t xml:space="preserve"> </w:t>
      </w:r>
      <w:r>
        <w:rPr>
          <w:rFonts w:ascii="仿宋" w:hAnsi="仿宋" w:eastAsia="仿宋" w:cs="仿宋"/>
          <w:b/>
          <w:bCs/>
          <w:spacing w:val="13"/>
          <w:sz w:val="13"/>
          <w:szCs w:val="13"/>
        </w:rPr>
        <w:t>0</w:t>
      </w:r>
      <w:r>
        <w:rPr>
          <w:rFonts w:ascii="仿宋" w:hAnsi="仿宋" w:eastAsia="仿宋" w:cs="仿宋"/>
          <w:spacing w:val="-18"/>
          <w:sz w:val="13"/>
          <w:szCs w:val="13"/>
        </w:rPr>
        <w:t xml:space="preserve"> </w:t>
      </w:r>
      <w:r>
        <w:rPr>
          <w:rFonts w:ascii="仿宋" w:hAnsi="仿宋" w:eastAsia="仿宋" w:cs="仿宋"/>
          <w:b/>
          <w:bCs/>
          <w:spacing w:val="13"/>
          <w:sz w:val="13"/>
          <w:szCs w:val="13"/>
        </w:rPr>
        <w:t>)</w:t>
      </w:r>
    </w:p>
    <w:p w14:paraId="0F48B496">
      <w:pPr>
        <w:pStyle w:val="2"/>
        <w:spacing w:line="265" w:lineRule="auto"/>
      </w:pPr>
    </w:p>
    <w:p w14:paraId="25C42E43">
      <w:pPr>
        <w:spacing w:before="58" w:line="296" w:lineRule="auto"/>
        <w:ind w:left="3369" w:right="3134" w:firstLine="400"/>
        <w:jc w:val="both"/>
        <w:rPr>
          <w:rFonts w:ascii="楷体" w:hAnsi="楷体" w:eastAsia="楷体" w:cs="楷体"/>
          <w:sz w:val="18"/>
          <w:szCs w:val="18"/>
        </w:rPr>
      </w:pPr>
      <w:r>
        <w:rPr>
          <w:rFonts w:ascii="楷体" w:hAnsi="楷体" w:eastAsia="楷体" w:cs="楷体"/>
          <w:spacing w:val="17"/>
          <w:sz w:val="18"/>
          <w:szCs w:val="18"/>
        </w:rPr>
        <w:t>经审查，你机构已具备国家有关法律、行政法规规定的基</w:t>
      </w:r>
      <w:r>
        <w:rPr>
          <w:rFonts w:ascii="楷体" w:hAnsi="楷体" w:eastAsia="楷体" w:cs="楷体"/>
          <w:spacing w:val="6"/>
          <w:sz w:val="18"/>
          <w:szCs w:val="18"/>
        </w:rPr>
        <w:t xml:space="preserve"> </w:t>
      </w:r>
      <w:r>
        <w:rPr>
          <w:rFonts w:ascii="楷体" w:hAnsi="楷体" w:eastAsia="楷体" w:cs="楷体"/>
          <w:spacing w:val="20"/>
          <w:sz w:val="18"/>
          <w:szCs w:val="18"/>
        </w:rPr>
        <w:t>本条件和能力，现予批准，可以向社会出具具有</w:t>
      </w:r>
      <w:r>
        <w:rPr>
          <w:rFonts w:ascii="楷体" w:hAnsi="楷体" w:eastAsia="楷体" w:cs="楷体"/>
          <w:spacing w:val="19"/>
          <w:sz w:val="18"/>
          <w:szCs w:val="18"/>
        </w:rPr>
        <w:t>证明作用的数</w:t>
      </w:r>
      <w:r>
        <w:rPr>
          <w:rFonts w:ascii="楷体" w:hAnsi="楷体" w:eastAsia="楷体" w:cs="楷体"/>
          <w:sz w:val="18"/>
          <w:szCs w:val="18"/>
        </w:rPr>
        <w:t xml:space="preserve"> </w:t>
      </w:r>
      <w:r>
        <w:rPr>
          <w:rFonts w:ascii="楷体" w:hAnsi="楷体" w:eastAsia="楷体" w:cs="楷体"/>
          <w:spacing w:val="17"/>
          <w:sz w:val="18"/>
          <w:szCs w:val="18"/>
        </w:rPr>
        <w:t>据和结果，特发此证。资质认定包括检验检测机构计量认证。</w:t>
      </w:r>
    </w:p>
    <w:p w14:paraId="3EADE9A7">
      <w:pPr>
        <w:spacing w:before="7" w:line="223" w:lineRule="auto"/>
        <w:ind w:left="3770"/>
        <w:rPr>
          <w:rFonts w:ascii="楷体" w:hAnsi="楷体" w:eastAsia="楷体" w:cs="楷体"/>
          <w:sz w:val="18"/>
          <w:szCs w:val="18"/>
        </w:rPr>
      </w:pPr>
      <w:r>
        <w:rPr>
          <w:rFonts w:ascii="楷体" w:hAnsi="楷体" w:eastAsia="楷体" w:cs="楷体"/>
          <w:spacing w:val="17"/>
          <w:sz w:val="18"/>
          <w:szCs w:val="18"/>
        </w:rPr>
        <w:t>检验检测能力及授权签字人见证书附表。</w:t>
      </w:r>
    </w:p>
    <w:p w14:paraId="48CCCB59">
      <w:pPr>
        <w:spacing w:before="63" w:line="286" w:lineRule="auto"/>
        <w:ind w:left="3522" w:right="3112" w:firstLine="247"/>
        <w:rPr>
          <w:rFonts w:ascii="华文行楷" w:hAnsi="华文行楷" w:eastAsia="华文行楷" w:cs="华文行楷"/>
          <w:sz w:val="18"/>
          <w:szCs w:val="18"/>
        </w:rPr>
      </w:pPr>
      <w:r>
        <w:rPr>
          <w:rFonts w:ascii="楷体" w:hAnsi="楷体" w:eastAsia="楷体" w:cs="楷体"/>
          <w:spacing w:val="12"/>
          <w:sz w:val="18"/>
          <w:szCs w:val="18"/>
        </w:rPr>
        <w:t xml:space="preserve">你机构对外出具检验检测报告或证书的法律责任由.云南鼎. </w:t>
      </w:r>
      <w:r>
        <w:rPr>
          <w:rFonts w:ascii="仿宋" w:hAnsi="仿宋" w:eastAsia="仿宋" w:cs="仿宋"/>
          <w:b/>
          <w:bCs/>
          <w:spacing w:val="6"/>
          <w:sz w:val="18"/>
          <w:szCs w:val="18"/>
        </w:rPr>
        <w:t>祺环境检测有限公司_</w:t>
      </w:r>
      <w:r>
        <w:rPr>
          <w:rFonts w:ascii="Times New Roman" w:hAnsi="Times New Roman" w:eastAsia="Times New Roman" w:cs="Times New Roman"/>
          <w:spacing w:val="6"/>
          <w:sz w:val="18"/>
          <w:szCs w:val="18"/>
        </w:rPr>
        <w:t>---</w:t>
      </w:r>
      <w:r>
        <w:rPr>
          <w:rFonts w:ascii="Times New Roman" w:hAnsi="Times New Roman" w:eastAsia="Times New Roman" w:cs="Times New Roman"/>
          <w:spacing w:val="6"/>
          <w:sz w:val="18"/>
          <w:szCs w:val="18"/>
          <w:u w:val="dotted" w:color="auto"/>
        </w:rPr>
        <w:t xml:space="preserve">         </w:t>
      </w:r>
      <w:r>
        <w:rPr>
          <w:rFonts w:ascii="Times New Roman" w:hAnsi="Times New Roman" w:eastAsia="Times New Roman" w:cs="Times New Roman"/>
          <w:spacing w:val="6"/>
          <w:sz w:val="18"/>
          <w:szCs w:val="18"/>
        </w:rPr>
        <w:t xml:space="preserve">     </w:t>
      </w:r>
      <w:r>
        <w:rPr>
          <w:rFonts w:ascii="Times New Roman" w:hAnsi="Times New Roman" w:eastAsia="Times New Roman" w:cs="Times New Roman"/>
          <w:spacing w:val="5"/>
          <w:sz w:val="18"/>
          <w:szCs w:val="18"/>
        </w:rPr>
        <w:t xml:space="preserve">  </w:t>
      </w:r>
      <w:r>
        <w:rPr>
          <w:rFonts w:ascii="华文行楷" w:hAnsi="华文行楷" w:eastAsia="华文行楷" w:cs="华文行楷"/>
          <w:spacing w:val="5"/>
          <w:sz w:val="18"/>
          <w:szCs w:val="18"/>
        </w:rPr>
        <w:t>承担。</w:t>
      </w:r>
    </w:p>
    <w:p w14:paraId="01A6EA0E">
      <w:pPr>
        <w:spacing w:before="266" w:line="219" w:lineRule="auto"/>
        <w:ind w:left="3840"/>
        <w:rPr>
          <w:rFonts w:ascii="宋体" w:hAnsi="宋体" w:eastAsia="宋体" w:cs="宋体"/>
          <w:sz w:val="18"/>
          <w:szCs w:val="18"/>
        </w:rPr>
      </w:pPr>
      <w:r>
        <w:rPr>
          <w:rFonts w:ascii="宋体" w:hAnsi="宋体" w:eastAsia="宋体" w:cs="宋体"/>
          <w:spacing w:val="15"/>
          <w:sz w:val="18"/>
          <w:szCs w:val="18"/>
        </w:rPr>
        <w:t>许可使用标志</w:t>
      </w:r>
    </w:p>
    <w:p w14:paraId="723105BE">
      <w:pPr>
        <w:spacing w:before="147" w:line="219" w:lineRule="auto"/>
        <w:ind w:left="6029"/>
        <w:rPr>
          <w:rFonts w:ascii="宋体" w:hAnsi="宋体" w:eastAsia="宋体" w:cs="宋体"/>
          <w:sz w:val="18"/>
          <w:szCs w:val="18"/>
        </w:rPr>
      </w:pPr>
      <w:r>
        <w:drawing>
          <wp:anchor distT="0" distB="0" distL="0" distR="0" simplePos="0" relativeHeight="251915264" behindDoc="0" locked="0" layoutInCell="1" allowOverlap="1">
            <wp:simplePos x="0" y="0"/>
            <wp:positionH relativeFrom="column">
              <wp:posOffset>2419350</wp:posOffset>
            </wp:positionH>
            <wp:positionV relativeFrom="paragraph">
              <wp:posOffset>164465</wp:posOffset>
            </wp:positionV>
            <wp:extent cx="749300" cy="425450"/>
            <wp:effectExtent l="0" t="0" r="0" b="0"/>
            <wp:wrapNone/>
            <wp:docPr id="494" name="IM 494"/>
            <wp:cNvGraphicFramePr/>
            <a:graphic xmlns:a="http://schemas.openxmlformats.org/drawingml/2006/main">
              <a:graphicData uri="http://schemas.openxmlformats.org/drawingml/2006/picture">
                <pic:pic xmlns:pic="http://schemas.openxmlformats.org/drawingml/2006/picture">
                  <pic:nvPicPr>
                    <pic:cNvPr id="494" name="IM 494"/>
                    <pic:cNvPicPr/>
                  </pic:nvPicPr>
                  <pic:blipFill>
                    <a:blip r:embed="rId356"/>
                    <a:stretch>
                      <a:fillRect/>
                    </a:stretch>
                  </pic:blipFill>
                  <pic:spPr>
                    <a:xfrm>
                      <a:off x="0" y="0"/>
                      <a:ext cx="749302" cy="425490"/>
                    </a:xfrm>
                    <a:prstGeom prst="rect">
                      <a:avLst/>
                    </a:prstGeom>
                  </pic:spPr>
                </pic:pic>
              </a:graphicData>
            </a:graphic>
          </wp:anchor>
        </w:drawing>
      </w:r>
      <w:r>
        <w:drawing>
          <wp:anchor distT="0" distB="0" distL="0" distR="0" simplePos="0" relativeHeight="251916288" behindDoc="0" locked="0" layoutInCell="1" allowOverlap="1">
            <wp:simplePos x="0" y="0"/>
            <wp:positionH relativeFrom="column">
              <wp:posOffset>4507865</wp:posOffset>
            </wp:positionH>
            <wp:positionV relativeFrom="paragraph">
              <wp:posOffset>189865</wp:posOffset>
            </wp:positionV>
            <wp:extent cx="737235" cy="742950"/>
            <wp:effectExtent l="0" t="0" r="0" b="0"/>
            <wp:wrapNone/>
            <wp:docPr id="496" name="IM 496"/>
            <wp:cNvGraphicFramePr/>
            <a:graphic xmlns:a="http://schemas.openxmlformats.org/drawingml/2006/main">
              <a:graphicData uri="http://schemas.openxmlformats.org/drawingml/2006/picture">
                <pic:pic xmlns:pic="http://schemas.openxmlformats.org/drawingml/2006/picture">
                  <pic:nvPicPr>
                    <pic:cNvPr id="496" name="IM 496"/>
                    <pic:cNvPicPr/>
                  </pic:nvPicPr>
                  <pic:blipFill>
                    <a:blip r:embed="rId357"/>
                    <a:stretch>
                      <a:fillRect/>
                    </a:stretch>
                  </pic:blipFill>
                  <pic:spPr>
                    <a:xfrm>
                      <a:off x="0" y="0"/>
                      <a:ext cx="737394" cy="743129"/>
                    </a:xfrm>
                    <a:prstGeom prst="rect">
                      <a:avLst/>
                    </a:prstGeom>
                  </pic:spPr>
                </pic:pic>
              </a:graphicData>
            </a:graphic>
          </wp:anchor>
        </w:drawing>
      </w:r>
      <w:r>
        <w:rPr>
          <w:rFonts w:ascii="宋体" w:hAnsi="宋体" w:eastAsia="宋体" w:cs="宋体"/>
          <w:spacing w:val="5"/>
          <w:sz w:val="18"/>
          <w:szCs w:val="18"/>
        </w:rPr>
        <w:t>发证日期：2016年06月17日</w:t>
      </w:r>
    </w:p>
    <w:p w14:paraId="21BAE3AD">
      <w:pPr>
        <w:spacing w:before="96" w:line="219" w:lineRule="auto"/>
        <w:ind w:left="6029"/>
        <w:rPr>
          <w:rFonts w:ascii="宋体" w:hAnsi="宋体" w:eastAsia="宋体" w:cs="宋体"/>
          <w:sz w:val="18"/>
          <w:szCs w:val="18"/>
        </w:rPr>
      </w:pPr>
      <w:r>
        <w:rPr>
          <w:rFonts w:ascii="宋体" w:hAnsi="宋体" w:eastAsia="宋体" w:cs="宋体"/>
          <w:spacing w:val="3"/>
          <w:sz w:val="18"/>
          <w:szCs w:val="18"/>
        </w:rPr>
        <w:t>有效期至：2022年06月15日</w:t>
      </w:r>
    </w:p>
    <w:p w14:paraId="6B5518B3">
      <w:pPr>
        <w:spacing w:before="45" w:line="221" w:lineRule="auto"/>
        <w:ind w:left="6029"/>
        <w:rPr>
          <w:rFonts w:ascii="黑体" w:hAnsi="黑体" w:eastAsia="黑体" w:cs="黑体"/>
          <w:sz w:val="18"/>
          <w:szCs w:val="18"/>
        </w:rPr>
      </w:pPr>
      <w:r>
        <w:rPr>
          <w:rFonts w:ascii="黑体" w:hAnsi="黑体" w:eastAsia="黑体" w:cs="黑体"/>
          <w:spacing w:val="2"/>
          <w:sz w:val="18"/>
          <w:szCs w:val="18"/>
        </w:rPr>
        <w:t>发证机关：</w:t>
      </w:r>
    </w:p>
    <w:p w14:paraId="02344FD2">
      <w:pPr>
        <w:spacing w:before="131" w:line="188" w:lineRule="auto"/>
        <w:ind w:left="3899"/>
        <w:rPr>
          <w:rFonts w:ascii="Times New Roman" w:hAnsi="Times New Roman" w:eastAsia="Times New Roman" w:cs="Times New Roman"/>
          <w:sz w:val="14"/>
          <w:szCs w:val="14"/>
        </w:rPr>
      </w:pPr>
      <w:r>
        <w:rPr>
          <w:rFonts w:ascii="Times New Roman" w:hAnsi="Times New Roman" w:eastAsia="Times New Roman" w:cs="Times New Roman"/>
          <w:b/>
          <w:bCs/>
          <w:spacing w:val="-1"/>
          <w:sz w:val="14"/>
          <w:szCs w:val="14"/>
        </w:rPr>
        <w:t>162512050133</w:t>
      </w:r>
    </w:p>
    <w:p w14:paraId="50FD4705">
      <w:pPr>
        <w:pStyle w:val="2"/>
        <w:spacing w:line="448" w:lineRule="auto"/>
      </w:pPr>
    </w:p>
    <w:p w14:paraId="2FFF147B">
      <w:pPr>
        <w:spacing w:before="46" w:line="219" w:lineRule="auto"/>
        <w:ind w:left="3770"/>
        <w:rPr>
          <w:rFonts w:ascii="宋体" w:hAnsi="宋体" w:eastAsia="宋体" w:cs="宋体"/>
          <w:sz w:val="14"/>
          <w:szCs w:val="14"/>
        </w:rPr>
      </w:pPr>
      <w:r>
        <w:rPr>
          <w:rFonts w:ascii="宋体" w:hAnsi="宋体" w:eastAsia="宋体" w:cs="宋体"/>
          <w:spacing w:val="-3"/>
          <w:sz w:val="14"/>
          <w:szCs w:val="14"/>
        </w:rPr>
        <w:t>本证书由国家认证认可监督管理委员会制定，在中华人民共</w:t>
      </w:r>
      <w:r>
        <w:rPr>
          <w:rFonts w:ascii="宋体" w:hAnsi="宋体" w:eastAsia="宋体" w:cs="宋体"/>
          <w:spacing w:val="-4"/>
          <w:sz w:val="14"/>
          <w:szCs w:val="14"/>
        </w:rPr>
        <w:t>和国境内有效</w:t>
      </w:r>
    </w:p>
    <w:p w14:paraId="5D884392">
      <w:pPr>
        <w:spacing w:line="219" w:lineRule="auto"/>
        <w:rPr>
          <w:rFonts w:ascii="宋体" w:hAnsi="宋体" w:eastAsia="宋体" w:cs="宋体"/>
          <w:sz w:val="14"/>
          <w:szCs w:val="14"/>
        </w:rPr>
        <w:sectPr>
          <w:pgSz w:w="11900" w:h="16840"/>
          <w:pgMar w:top="400" w:right="0" w:bottom="400" w:left="0" w:header="0" w:footer="0" w:gutter="0"/>
          <w:cols w:space="720" w:num="1"/>
        </w:sectPr>
      </w:pPr>
    </w:p>
    <w:p w14:paraId="470713A8">
      <w:pPr>
        <w:spacing w:before="11"/>
      </w:pPr>
    </w:p>
    <w:p w14:paraId="74E57142">
      <w:pPr>
        <w:spacing w:before="11"/>
      </w:pPr>
    </w:p>
    <w:p w14:paraId="52899387">
      <w:pPr>
        <w:spacing w:before="11"/>
      </w:pPr>
    </w:p>
    <w:p w14:paraId="7EB56144">
      <w:pPr>
        <w:spacing w:before="11"/>
      </w:pPr>
    </w:p>
    <w:tbl>
      <w:tblPr>
        <w:tblStyle w:val="5"/>
        <w:tblW w:w="930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84"/>
        <w:gridCol w:w="2041"/>
        <w:gridCol w:w="1737"/>
        <w:gridCol w:w="1599"/>
        <w:gridCol w:w="2444"/>
      </w:tblGrid>
      <w:tr w14:paraId="4F498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9" w:hRule="atLeast"/>
        </w:trPr>
        <w:tc>
          <w:tcPr>
            <w:tcW w:w="1484" w:type="dxa"/>
            <w:vAlign w:val="top"/>
          </w:tcPr>
          <w:p w14:paraId="2D9B6E00">
            <w:pPr>
              <w:spacing w:line="272" w:lineRule="auto"/>
              <w:rPr>
                <w:rFonts w:ascii="Arial"/>
                <w:sz w:val="21"/>
              </w:rPr>
            </w:pPr>
          </w:p>
          <w:p w14:paraId="5821E188">
            <w:pPr>
              <w:spacing w:line="273" w:lineRule="auto"/>
              <w:rPr>
                <w:rFonts w:ascii="Arial"/>
                <w:sz w:val="21"/>
              </w:rPr>
            </w:pPr>
          </w:p>
          <w:p w14:paraId="51D9C17C">
            <w:pPr>
              <w:spacing w:before="68" w:line="221" w:lineRule="auto"/>
              <w:ind w:left="348"/>
              <w:rPr>
                <w:rFonts w:ascii="仿宋" w:hAnsi="仿宋" w:eastAsia="仿宋" w:cs="仿宋"/>
                <w:sz w:val="21"/>
                <w:szCs w:val="21"/>
              </w:rPr>
            </w:pPr>
            <w:r>
              <w:rPr>
                <w:rFonts w:ascii="仿宋" w:hAnsi="仿宋" w:eastAsia="仿宋" w:cs="仿宋"/>
                <w:b/>
                <w:bCs/>
                <w:spacing w:val="-1"/>
                <w:sz w:val="21"/>
                <w:szCs w:val="21"/>
              </w:rPr>
              <w:t>项目名称</w:t>
            </w:r>
          </w:p>
        </w:tc>
        <w:tc>
          <w:tcPr>
            <w:tcW w:w="3778" w:type="dxa"/>
            <w:gridSpan w:val="2"/>
            <w:vAlign w:val="top"/>
          </w:tcPr>
          <w:p w14:paraId="163E0020">
            <w:pPr>
              <w:spacing w:line="277" w:lineRule="auto"/>
              <w:rPr>
                <w:rFonts w:ascii="Arial"/>
                <w:sz w:val="21"/>
              </w:rPr>
            </w:pPr>
          </w:p>
          <w:p w14:paraId="5C7ED597">
            <w:pPr>
              <w:spacing w:before="68" w:line="222" w:lineRule="auto"/>
              <w:ind w:left="204"/>
              <w:rPr>
                <w:rFonts w:ascii="仿宋" w:hAnsi="仿宋" w:eastAsia="仿宋" w:cs="仿宋"/>
                <w:sz w:val="21"/>
                <w:szCs w:val="21"/>
              </w:rPr>
            </w:pPr>
            <w:r>
              <w:rPr>
                <w:rFonts w:ascii="仿宋" w:hAnsi="仿宋" w:eastAsia="仿宋" w:cs="仿宋"/>
                <w:b/>
                <w:bCs/>
                <w:spacing w:val="-4"/>
                <w:sz w:val="21"/>
                <w:szCs w:val="21"/>
              </w:rPr>
              <w:t>金星啤酒集团富民有限公司关于《金</w:t>
            </w:r>
          </w:p>
          <w:p w14:paraId="24956565">
            <w:pPr>
              <w:spacing w:before="17" w:line="222" w:lineRule="auto"/>
              <w:ind w:left="214"/>
              <w:rPr>
                <w:rFonts w:ascii="仿宋" w:hAnsi="仿宋" w:eastAsia="仿宋" w:cs="仿宋"/>
                <w:sz w:val="21"/>
                <w:szCs w:val="21"/>
              </w:rPr>
            </w:pPr>
            <w:r>
              <w:rPr>
                <w:rFonts w:ascii="仿宋" w:hAnsi="仿宋" w:eastAsia="仿宋" w:cs="仿宋"/>
                <w:b/>
                <w:bCs/>
                <w:spacing w:val="-4"/>
                <w:sz w:val="21"/>
                <w:szCs w:val="21"/>
              </w:rPr>
              <w:t>星啤酒集团富民有限公司锅炉改造项</w:t>
            </w:r>
          </w:p>
          <w:p w14:paraId="65ABC869">
            <w:pPr>
              <w:spacing w:before="17" w:line="222" w:lineRule="auto"/>
              <w:ind w:left="1084"/>
              <w:rPr>
                <w:rFonts w:ascii="仿宋" w:hAnsi="仿宋" w:eastAsia="仿宋" w:cs="仿宋"/>
                <w:sz w:val="21"/>
                <w:szCs w:val="21"/>
              </w:rPr>
            </w:pPr>
            <w:r>
              <w:rPr>
                <w:rFonts w:ascii="仿宋" w:hAnsi="仿宋" w:eastAsia="仿宋" w:cs="仿宋"/>
                <w:b/>
                <w:bCs/>
                <w:spacing w:val="-5"/>
                <w:sz w:val="21"/>
                <w:szCs w:val="21"/>
              </w:rPr>
              <w:t>目》全本信息公开</w:t>
            </w:r>
          </w:p>
        </w:tc>
        <w:tc>
          <w:tcPr>
            <w:tcW w:w="1599" w:type="dxa"/>
            <w:vAlign w:val="top"/>
          </w:tcPr>
          <w:p w14:paraId="449021EC">
            <w:pPr>
              <w:spacing w:line="317" w:lineRule="auto"/>
              <w:rPr>
                <w:rFonts w:ascii="Arial"/>
                <w:sz w:val="21"/>
              </w:rPr>
            </w:pPr>
          </w:p>
          <w:p w14:paraId="1A51C308">
            <w:pPr>
              <w:spacing w:line="318" w:lineRule="auto"/>
              <w:rPr>
                <w:rFonts w:ascii="Arial"/>
                <w:sz w:val="21"/>
              </w:rPr>
            </w:pPr>
          </w:p>
          <w:p w14:paraId="596CC7BB">
            <w:pPr>
              <w:spacing w:before="49" w:line="223" w:lineRule="auto"/>
              <w:ind w:left="495"/>
              <w:rPr>
                <w:rFonts w:ascii="仿宋" w:hAnsi="仿宋" w:eastAsia="仿宋" w:cs="仿宋"/>
                <w:sz w:val="15"/>
                <w:szCs w:val="15"/>
              </w:rPr>
            </w:pPr>
            <w:r>
              <w:rPr>
                <w:rFonts w:ascii="仿宋" w:hAnsi="仿宋" w:eastAsia="仿宋" w:cs="仿宋"/>
                <w:b/>
                <w:bCs/>
                <w:spacing w:val="-17"/>
                <w:sz w:val="15"/>
                <w:szCs w:val="15"/>
              </w:rPr>
              <w:t>时</w:t>
            </w:r>
            <w:r>
              <w:rPr>
                <w:rFonts w:ascii="仿宋" w:hAnsi="仿宋" w:eastAsia="仿宋" w:cs="仿宋"/>
                <w:spacing w:val="27"/>
                <w:sz w:val="15"/>
                <w:szCs w:val="15"/>
              </w:rPr>
              <w:t xml:space="preserve"> </w:t>
            </w:r>
            <w:r>
              <w:rPr>
                <w:rFonts w:ascii="仿宋" w:hAnsi="仿宋" w:eastAsia="仿宋" w:cs="仿宋"/>
                <w:b/>
                <w:bCs/>
                <w:spacing w:val="-17"/>
                <w:sz w:val="15"/>
                <w:szCs w:val="15"/>
              </w:rPr>
              <w:t>间</w:t>
            </w:r>
            <w:r>
              <w:rPr>
                <w:rFonts w:ascii="仿宋" w:hAnsi="仿宋" w:eastAsia="仿宋" w:cs="仿宋"/>
                <w:spacing w:val="2"/>
                <w:sz w:val="15"/>
                <w:szCs w:val="15"/>
              </w:rPr>
              <w:t xml:space="preserve"> </w:t>
            </w:r>
            <w:r>
              <w:rPr>
                <w:rFonts w:ascii="仿宋" w:hAnsi="仿宋" w:eastAsia="仿宋" w:cs="仿宋"/>
                <w:b/>
                <w:bCs/>
                <w:spacing w:val="-17"/>
                <w:sz w:val="15"/>
                <w:szCs w:val="15"/>
              </w:rPr>
              <w:t>：</w:t>
            </w:r>
          </w:p>
        </w:tc>
        <w:tc>
          <w:tcPr>
            <w:tcW w:w="2444" w:type="dxa"/>
            <w:vAlign w:val="top"/>
          </w:tcPr>
          <w:p w14:paraId="373AAD15">
            <w:pPr>
              <w:spacing w:line="428" w:lineRule="auto"/>
              <w:rPr>
                <w:rFonts w:ascii="Arial"/>
                <w:sz w:val="21"/>
              </w:rPr>
            </w:pPr>
          </w:p>
          <w:p w14:paraId="45E21209">
            <w:pPr>
              <w:spacing w:before="68" w:line="222" w:lineRule="auto"/>
              <w:ind w:left="287"/>
              <w:rPr>
                <w:rFonts w:ascii="仿宋" w:hAnsi="仿宋" w:eastAsia="仿宋" w:cs="仿宋"/>
                <w:sz w:val="21"/>
                <w:szCs w:val="21"/>
              </w:rPr>
            </w:pPr>
            <w:r>
              <w:rPr>
                <w:rFonts w:ascii="仿宋" w:hAnsi="仿宋" w:eastAsia="仿宋" w:cs="仿宋"/>
                <w:b/>
                <w:bCs/>
                <w:spacing w:val="21"/>
                <w:sz w:val="21"/>
                <w:szCs w:val="21"/>
              </w:rPr>
              <w:t>2021年5月13日</w:t>
            </w:r>
            <w:r>
              <w:rPr>
                <w:rFonts w:ascii="仿宋" w:hAnsi="仿宋" w:eastAsia="仿宋" w:cs="仿宋"/>
                <w:spacing w:val="-48"/>
                <w:sz w:val="21"/>
                <w:szCs w:val="21"/>
              </w:rPr>
              <w:t xml:space="preserve"> </w:t>
            </w:r>
            <w:r>
              <w:rPr>
                <w:rFonts w:ascii="仿宋" w:hAnsi="仿宋" w:eastAsia="仿宋" w:cs="仿宋"/>
                <w:b/>
                <w:bCs/>
                <w:spacing w:val="21"/>
                <w:sz w:val="21"/>
                <w:szCs w:val="21"/>
              </w:rPr>
              <w:t>一</w:t>
            </w:r>
          </w:p>
          <w:p w14:paraId="171DEFE4">
            <w:pPr>
              <w:spacing w:before="7" w:line="222" w:lineRule="auto"/>
              <w:ind w:left="397"/>
              <w:rPr>
                <w:rFonts w:ascii="仿宋" w:hAnsi="仿宋" w:eastAsia="仿宋" w:cs="仿宋"/>
                <w:sz w:val="21"/>
                <w:szCs w:val="21"/>
              </w:rPr>
            </w:pPr>
            <w:r>
              <w:rPr>
                <w:rFonts w:ascii="仿宋" w:hAnsi="仿宋" w:eastAsia="仿宋" w:cs="仿宋"/>
                <w:b/>
                <w:bCs/>
                <w:spacing w:val="25"/>
                <w:sz w:val="21"/>
                <w:szCs w:val="21"/>
              </w:rPr>
              <w:t>2021年5月26日</w:t>
            </w:r>
          </w:p>
        </w:tc>
      </w:tr>
      <w:tr w14:paraId="00FCFA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6" w:hRule="atLeast"/>
        </w:trPr>
        <w:tc>
          <w:tcPr>
            <w:tcW w:w="3525" w:type="dxa"/>
            <w:gridSpan w:val="2"/>
            <w:tcBorders>
              <w:bottom w:val="nil"/>
              <w:right w:val="nil"/>
            </w:tcBorders>
            <w:vAlign w:val="top"/>
          </w:tcPr>
          <w:p w14:paraId="698BA131">
            <w:pPr>
              <w:spacing w:before="63" w:line="222" w:lineRule="auto"/>
              <w:ind w:left="148"/>
              <w:rPr>
                <w:rFonts w:ascii="仿宋" w:hAnsi="仿宋" w:eastAsia="仿宋" w:cs="仿宋"/>
                <w:sz w:val="21"/>
                <w:szCs w:val="21"/>
              </w:rPr>
            </w:pPr>
            <w:r>
              <w:rPr>
                <w:rFonts w:ascii="仿宋" w:hAnsi="仿宋" w:eastAsia="仿宋" w:cs="仿宋"/>
                <w:b/>
                <w:bCs/>
                <w:spacing w:val="19"/>
                <w:sz w:val="21"/>
                <w:szCs w:val="21"/>
              </w:rPr>
              <w:t>信息到期截图：</w:t>
            </w:r>
          </w:p>
          <w:p w14:paraId="738FF7C7">
            <w:pPr>
              <w:spacing w:line="258" w:lineRule="auto"/>
              <w:rPr>
                <w:rFonts w:ascii="Arial"/>
                <w:sz w:val="21"/>
              </w:rPr>
            </w:pPr>
          </w:p>
          <w:p w14:paraId="5123F1E4">
            <w:pPr>
              <w:spacing w:line="259" w:lineRule="auto"/>
              <w:rPr>
                <w:rFonts w:ascii="Arial"/>
                <w:sz w:val="21"/>
              </w:rPr>
            </w:pPr>
          </w:p>
          <w:p w14:paraId="70C0DD55">
            <w:pPr>
              <w:spacing w:before="68" w:line="221" w:lineRule="auto"/>
              <w:ind w:left="548"/>
              <w:rPr>
                <w:rFonts w:ascii="黑体" w:hAnsi="黑体" w:eastAsia="黑体" w:cs="黑体"/>
                <w:sz w:val="21"/>
                <w:szCs w:val="21"/>
              </w:rPr>
            </w:pPr>
            <w:r>
              <w:rPr>
                <w:rFonts w:ascii="黑体" w:hAnsi="黑体" w:eastAsia="黑体" w:cs="黑体"/>
                <w:b/>
                <w:bCs/>
                <w:color w:val="FFFFFF"/>
                <w:spacing w:val="6"/>
                <w:sz w:val="21"/>
                <w:szCs w:val="21"/>
              </w:rPr>
              <w:t>昆明市生态环境工程评估中心</w:t>
            </w:r>
          </w:p>
          <w:p w14:paraId="08AE424B">
            <w:pPr>
              <w:spacing w:before="72" w:line="198" w:lineRule="auto"/>
              <w:ind w:left="535"/>
              <w:rPr>
                <w:rFonts w:ascii="Arial" w:hAnsi="Arial" w:eastAsia="Arial" w:cs="Arial"/>
                <w:sz w:val="11"/>
                <w:szCs w:val="11"/>
              </w:rPr>
            </w:pPr>
            <w:r>
              <w:rPr>
                <w:rFonts w:ascii="Arial" w:hAnsi="Arial" w:eastAsia="Arial" w:cs="Arial"/>
                <w:color w:val="FFFFFF"/>
                <w:spacing w:val="-10"/>
                <w:w w:val="90"/>
                <w:sz w:val="11"/>
                <w:szCs w:val="11"/>
              </w:rPr>
              <w:t>KLIMNGAPPPASL CENTRFOR</w:t>
            </w:r>
            <w:r>
              <w:rPr>
                <w:rFonts w:ascii="Arial" w:hAnsi="Arial" w:eastAsia="Arial" w:cs="Arial"/>
                <w:color w:val="FFFFFF"/>
                <w:spacing w:val="1"/>
                <w:sz w:val="11"/>
                <w:szCs w:val="11"/>
              </w:rPr>
              <w:t xml:space="preserve"> </w:t>
            </w:r>
            <w:r>
              <w:rPr>
                <w:rFonts w:ascii="Arial" w:hAnsi="Arial" w:eastAsia="Arial" w:cs="Arial"/>
                <w:color w:val="FFFFFF"/>
                <w:spacing w:val="-10"/>
                <w:w w:val="90"/>
                <w:sz w:val="11"/>
                <w:szCs w:val="11"/>
              </w:rPr>
              <w:t>ECOLOCICALBWFOMMETLBNCNEFONG</w:t>
            </w:r>
          </w:p>
        </w:tc>
        <w:tc>
          <w:tcPr>
            <w:tcW w:w="5780" w:type="dxa"/>
            <w:gridSpan w:val="3"/>
            <w:tcBorders>
              <w:left w:val="nil"/>
              <w:bottom w:val="nil"/>
            </w:tcBorders>
            <w:vAlign w:val="top"/>
          </w:tcPr>
          <w:p w14:paraId="32BAB5FF">
            <w:pPr>
              <w:spacing w:line="310" w:lineRule="auto"/>
              <w:rPr>
                <w:rFonts w:ascii="Arial"/>
                <w:sz w:val="21"/>
              </w:rPr>
            </w:pPr>
          </w:p>
          <w:p w14:paraId="32193B5A">
            <w:pPr>
              <w:spacing w:line="311" w:lineRule="auto"/>
              <w:rPr>
                <w:rFonts w:ascii="Arial"/>
                <w:sz w:val="21"/>
              </w:rPr>
            </w:pPr>
          </w:p>
          <w:p w14:paraId="6BE44284">
            <w:pPr>
              <w:spacing w:line="311" w:lineRule="auto"/>
              <w:rPr>
                <w:rFonts w:ascii="Arial"/>
                <w:sz w:val="21"/>
              </w:rPr>
            </w:pPr>
          </w:p>
          <w:p w14:paraId="08E2B1EB">
            <w:pPr>
              <w:spacing w:before="48" w:line="224" w:lineRule="auto"/>
              <w:ind w:left="132"/>
              <w:rPr>
                <w:rFonts w:ascii="黑体" w:hAnsi="黑体" w:eastAsia="黑体" w:cs="黑体"/>
                <w:sz w:val="11"/>
                <w:szCs w:val="11"/>
              </w:rPr>
            </w:pPr>
            <w:r>
              <w:rPr>
                <w:rFonts w:ascii="黑体" w:hAnsi="黑体" w:eastAsia="黑体" w:cs="黑体"/>
                <w:color w:val="FFFFFF"/>
                <w:spacing w:val="-1"/>
                <w:sz w:val="15"/>
                <w:szCs w:val="15"/>
              </w:rPr>
              <w:t>网站首页</w:t>
            </w:r>
            <w:r>
              <w:rPr>
                <w:rFonts w:ascii="黑体" w:hAnsi="黑体" w:eastAsia="黑体" w:cs="黑体"/>
                <w:color w:val="FFFFFF"/>
                <w:spacing w:val="35"/>
                <w:w w:val="101"/>
                <w:sz w:val="15"/>
                <w:szCs w:val="15"/>
              </w:rPr>
              <w:t xml:space="preserve"> </w:t>
            </w:r>
            <w:r>
              <w:rPr>
                <w:rFonts w:ascii="黑体" w:hAnsi="黑体" w:eastAsia="黑体" w:cs="黑体"/>
                <w:color w:val="FFFFFF"/>
                <w:spacing w:val="-1"/>
                <w:sz w:val="15"/>
                <w:szCs w:val="15"/>
              </w:rPr>
              <w:t>中心介绍</w:t>
            </w:r>
            <w:r>
              <w:rPr>
                <w:rFonts w:ascii="黑体" w:hAnsi="黑体" w:eastAsia="黑体" w:cs="黑体"/>
                <w:color w:val="FFFFFF"/>
                <w:spacing w:val="22"/>
                <w:sz w:val="15"/>
                <w:szCs w:val="15"/>
              </w:rPr>
              <w:t xml:space="preserve"> </w:t>
            </w:r>
            <w:r>
              <w:rPr>
                <w:rFonts w:ascii="黑体" w:hAnsi="黑体" w:eastAsia="黑体" w:cs="黑体"/>
                <w:color w:val="FFFFFF"/>
                <w:spacing w:val="-1"/>
                <w:sz w:val="15"/>
                <w:szCs w:val="15"/>
              </w:rPr>
              <w:t>评估工作</w:t>
            </w:r>
            <w:r>
              <w:rPr>
                <w:rFonts w:ascii="黑体" w:hAnsi="黑体" w:eastAsia="黑体" w:cs="黑体"/>
                <w:color w:val="FFFFFF"/>
                <w:spacing w:val="26"/>
                <w:sz w:val="15"/>
                <w:szCs w:val="15"/>
              </w:rPr>
              <w:t xml:space="preserve"> </w:t>
            </w:r>
            <w:r>
              <w:rPr>
                <w:rFonts w:ascii="黑体" w:hAnsi="黑体" w:eastAsia="黑体" w:cs="黑体"/>
                <w:color w:val="FFFFFF"/>
                <w:spacing w:val="-1"/>
                <w:sz w:val="15"/>
                <w:szCs w:val="15"/>
              </w:rPr>
              <w:t>咨询工作</w:t>
            </w:r>
            <w:r>
              <w:rPr>
                <w:rFonts w:ascii="黑体" w:hAnsi="黑体" w:eastAsia="黑体" w:cs="黑体"/>
                <w:color w:val="FFFFFF"/>
                <w:spacing w:val="20"/>
                <w:w w:val="101"/>
                <w:sz w:val="15"/>
                <w:szCs w:val="15"/>
              </w:rPr>
              <w:t xml:space="preserve">  </w:t>
            </w:r>
            <w:r>
              <w:rPr>
                <w:rFonts w:ascii="黑体" w:hAnsi="黑体" w:eastAsia="黑体" w:cs="黑体"/>
                <w:color w:val="FFFFFF"/>
                <w:spacing w:val="-1"/>
                <w:sz w:val="15"/>
                <w:szCs w:val="15"/>
              </w:rPr>
              <w:t xml:space="preserve">党风廉政   </w:t>
            </w:r>
            <w:r>
              <w:rPr>
                <w:rFonts w:ascii="黑体" w:hAnsi="黑体" w:eastAsia="黑体" w:cs="黑体"/>
                <w:color w:val="FFFFFF"/>
                <w:spacing w:val="-1"/>
                <w:position w:val="-1"/>
                <w:sz w:val="11"/>
                <w:szCs w:val="11"/>
              </w:rPr>
              <w:t>政</w:t>
            </w:r>
            <w:r>
              <w:rPr>
                <w:rFonts w:ascii="黑体" w:hAnsi="黑体" w:eastAsia="黑体" w:cs="黑体"/>
                <w:color w:val="FFFFFF"/>
                <w:spacing w:val="-21"/>
                <w:position w:val="-1"/>
                <w:sz w:val="11"/>
                <w:szCs w:val="11"/>
              </w:rPr>
              <w:t xml:space="preserve"> </w:t>
            </w:r>
            <w:r>
              <w:rPr>
                <w:rFonts w:ascii="黑体" w:hAnsi="黑体" w:eastAsia="黑体" w:cs="黑体"/>
                <w:color w:val="FFFFFF"/>
                <w:spacing w:val="-1"/>
                <w:position w:val="-1"/>
                <w:sz w:val="11"/>
                <w:szCs w:val="11"/>
              </w:rPr>
              <w:t>策</w:t>
            </w:r>
            <w:r>
              <w:rPr>
                <w:rFonts w:ascii="黑体" w:hAnsi="黑体" w:eastAsia="黑体" w:cs="黑体"/>
                <w:color w:val="FFFFFF"/>
                <w:spacing w:val="-23"/>
                <w:position w:val="-1"/>
                <w:sz w:val="11"/>
                <w:szCs w:val="11"/>
              </w:rPr>
              <w:t xml:space="preserve"> </w:t>
            </w:r>
            <w:r>
              <w:rPr>
                <w:rFonts w:ascii="黑体" w:hAnsi="黑体" w:eastAsia="黑体" w:cs="黑体"/>
                <w:color w:val="FFFFFF"/>
                <w:spacing w:val="-1"/>
                <w:position w:val="-1"/>
                <w:sz w:val="11"/>
                <w:szCs w:val="11"/>
              </w:rPr>
              <w:t>标</w:t>
            </w:r>
            <w:r>
              <w:rPr>
                <w:rFonts w:ascii="黑体" w:hAnsi="黑体" w:eastAsia="黑体" w:cs="黑体"/>
                <w:color w:val="FFFFFF"/>
                <w:spacing w:val="-21"/>
                <w:position w:val="-1"/>
                <w:sz w:val="11"/>
                <w:szCs w:val="11"/>
              </w:rPr>
              <w:t xml:space="preserve"> </w:t>
            </w:r>
            <w:r>
              <w:rPr>
                <w:rFonts w:ascii="黑体" w:hAnsi="黑体" w:eastAsia="黑体" w:cs="黑体"/>
                <w:color w:val="FFFFFF"/>
                <w:spacing w:val="-1"/>
                <w:position w:val="-1"/>
                <w:sz w:val="11"/>
                <w:szCs w:val="11"/>
              </w:rPr>
              <w:t xml:space="preserve">准  </w:t>
            </w:r>
            <w:r>
              <w:rPr>
                <w:rFonts w:ascii="黑体" w:hAnsi="黑体" w:eastAsia="黑体" w:cs="黑体"/>
                <w:color w:val="FFFFFF"/>
                <w:spacing w:val="-2"/>
                <w:position w:val="-1"/>
                <w:sz w:val="11"/>
                <w:szCs w:val="11"/>
              </w:rPr>
              <w:t xml:space="preserve">  下</w:t>
            </w:r>
            <w:r>
              <w:rPr>
                <w:rFonts w:ascii="黑体" w:hAnsi="黑体" w:eastAsia="黑体" w:cs="黑体"/>
                <w:color w:val="FFFFFF"/>
                <w:spacing w:val="-24"/>
                <w:position w:val="-1"/>
                <w:sz w:val="11"/>
                <w:szCs w:val="11"/>
              </w:rPr>
              <w:t xml:space="preserve"> </w:t>
            </w:r>
            <w:r>
              <w:rPr>
                <w:rFonts w:ascii="黑体" w:hAnsi="黑体" w:eastAsia="黑体" w:cs="黑体"/>
                <w:color w:val="FFFFFF"/>
                <w:spacing w:val="-2"/>
                <w:position w:val="-1"/>
                <w:sz w:val="11"/>
                <w:szCs w:val="11"/>
              </w:rPr>
              <w:t>载</w:t>
            </w:r>
            <w:r>
              <w:rPr>
                <w:rFonts w:ascii="黑体" w:hAnsi="黑体" w:eastAsia="黑体" w:cs="黑体"/>
                <w:color w:val="FFFFFF"/>
                <w:spacing w:val="-15"/>
                <w:position w:val="-1"/>
                <w:sz w:val="11"/>
                <w:szCs w:val="11"/>
              </w:rPr>
              <w:t xml:space="preserve"> </w:t>
            </w:r>
            <w:r>
              <w:rPr>
                <w:rFonts w:ascii="黑体" w:hAnsi="黑体" w:eastAsia="黑体" w:cs="黑体"/>
                <w:color w:val="FFFFFF"/>
                <w:spacing w:val="-2"/>
                <w:position w:val="-1"/>
                <w:sz w:val="11"/>
                <w:szCs w:val="11"/>
              </w:rPr>
              <w:t>中</w:t>
            </w:r>
            <w:r>
              <w:rPr>
                <w:rFonts w:ascii="黑体" w:hAnsi="黑体" w:eastAsia="黑体" w:cs="黑体"/>
                <w:color w:val="FFFFFF"/>
                <w:spacing w:val="-22"/>
                <w:position w:val="-1"/>
                <w:sz w:val="11"/>
                <w:szCs w:val="11"/>
              </w:rPr>
              <w:t xml:space="preserve"> </w:t>
            </w:r>
            <w:r>
              <w:rPr>
                <w:rFonts w:ascii="黑体" w:hAnsi="黑体" w:eastAsia="黑体" w:cs="黑体"/>
                <w:color w:val="FFFFFF"/>
                <w:spacing w:val="-2"/>
                <w:position w:val="-1"/>
                <w:sz w:val="11"/>
                <w:szCs w:val="11"/>
              </w:rPr>
              <w:t>心</w:t>
            </w:r>
          </w:p>
        </w:tc>
      </w:tr>
      <w:tr w14:paraId="6B5E0D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9305" w:type="dxa"/>
            <w:gridSpan w:val="5"/>
            <w:tcBorders>
              <w:top w:val="nil"/>
              <w:bottom w:val="single" w:color="0000FF" w:sz="4" w:space="0"/>
            </w:tcBorders>
            <w:vAlign w:val="top"/>
          </w:tcPr>
          <w:p w14:paraId="2E720D6C">
            <w:pPr>
              <w:spacing w:line="297" w:lineRule="auto"/>
              <w:rPr>
                <w:rFonts w:ascii="Arial"/>
                <w:sz w:val="21"/>
              </w:rPr>
            </w:pPr>
          </w:p>
          <w:p w14:paraId="2C725165">
            <w:pPr>
              <w:spacing w:before="61" w:line="186" w:lineRule="auto"/>
              <w:ind w:left="675"/>
              <w:rPr>
                <w:rFonts w:ascii="黑体" w:hAnsi="黑体" w:eastAsia="黑体" w:cs="黑体"/>
                <w:sz w:val="11"/>
                <w:szCs w:val="11"/>
              </w:rPr>
            </w:pPr>
            <w:r>
              <w:rPr>
                <w:rFonts w:ascii="黑体" w:hAnsi="黑体" w:eastAsia="黑体" w:cs="黑体"/>
                <w:color w:val="704040"/>
                <w:spacing w:val="-12"/>
                <w:position w:val="-2"/>
                <w:sz w:val="11"/>
                <w:szCs w:val="11"/>
              </w:rPr>
              <w:t>公参平台</w:t>
            </w:r>
            <w:r>
              <w:rPr>
                <w:rFonts w:ascii="黑体" w:hAnsi="黑体" w:eastAsia="黑体" w:cs="黑体"/>
                <w:color w:val="704040"/>
                <w:spacing w:val="1"/>
                <w:position w:val="-2"/>
                <w:sz w:val="11"/>
                <w:szCs w:val="11"/>
              </w:rPr>
              <w:t xml:space="preserve">                                    </w:t>
            </w:r>
            <w:r>
              <w:rPr>
                <w:rFonts w:ascii="黑体" w:hAnsi="黑体" w:eastAsia="黑体" w:cs="黑体"/>
                <w:color w:val="704040"/>
                <w:position w:val="-2"/>
                <w:sz w:val="11"/>
                <w:szCs w:val="11"/>
              </w:rPr>
              <w:t xml:space="preserve">                                                                                </w:t>
            </w:r>
            <w:r>
              <w:rPr>
                <w:rFonts w:ascii="Times New Roman" w:hAnsi="Times New Roman" w:eastAsia="Times New Roman" w:cs="Times New Roman"/>
                <w:color w:val="203060"/>
                <w:spacing w:val="-12"/>
                <w:position w:val="-6"/>
                <w:sz w:val="21"/>
                <w:szCs w:val="21"/>
              </w:rPr>
              <w:t>8</w:t>
            </w:r>
            <w:r>
              <w:rPr>
                <w:rFonts w:ascii="黑体" w:hAnsi="黑体" w:eastAsia="黑体" w:cs="黑体"/>
                <w:spacing w:val="-12"/>
                <w:position w:val="1"/>
                <w:sz w:val="11"/>
                <w:szCs w:val="11"/>
              </w:rPr>
              <w:t>首页/公参平台</w:t>
            </w:r>
            <w:r>
              <w:rPr>
                <w:rFonts w:ascii="黑体" w:hAnsi="黑体" w:eastAsia="黑体" w:cs="黑体"/>
                <w:spacing w:val="-21"/>
                <w:position w:val="1"/>
                <w:sz w:val="11"/>
                <w:szCs w:val="11"/>
              </w:rPr>
              <w:t xml:space="preserve"> </w:t>
            </w:r>
            <w:r>
              <w:rPr>
                <w:rFonts w:ascii="黑体" w:hAnsi="黑体" w:eastAsia="黑体" w:cs="黑体"/>
                <w:spacing w:val="-12"/>
                <w:position w:val="1"/>
                <w:sz w:val="11"/>
                <w:szCs w:val="11"/>
              </w:rPr>
              <w:t>公参平台</w:t>
            </w:r>
          </w:p>
        </w:tc>
      </w:tr>
      <w:tr w14:paraId="220E7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5" w:hRule="atLeast"/>
        </w:trPr>
        <w:tc>
          <w:tcPr>
            <w:tcW w:w="9305" w:type="dxa"/>
            <w:gridSpan w:val="5"/>
            <w:tcBorders>
              <w:top w:val="single" w:color="0000FF" w:sz="4" w:space="0"/>
              <w:bottom w:val="nil"/>
            </w:tcBorders>
            <w:vAlign w:val="top"/>
          </w:tcPr>
          <w:p w14:paraId="1275EC45">
            <w:pPr>
              <w:spacing w:before="112" w:line="222" w:lineRule="auto"/>
              <w:ind w:left="727"/>
              <w:rPr>
                <w:rFonts w:ascii="黑体" w:hAnsi="黑体" w:eastAsia="黑体" w:cs="黑体"/>
                <w:sz w:val="21"/>
                <w:szCs w:val="21"/>
              </w:rPr>
            </w:pPr>
            <w:r>
              <w:rPr>
                <w:rFonts w:ascii="黑体" w:hAnsi="黑体" w:eastAsia="黑体" w:cs="黑体"/>
                <w:b/>
                <w:bCs/>
                <w:color w:val="206080"/>
                <w:spacing w:val="-20"/>
                <w:sz w:val="21"/>
                <w:szCs w:val="21"/>
              </w:rPr>
              <w:t>金星啤酒集团富民有限公司关于《金星啤酒集团富民有限公司锅炉改造项目环境影响</w:t>
            </w:r>
            <w:r>
              <w:rPr>
                <w:rFonts w:ascii="黑体" w:hAnsi="黑体" w:eastAsia="黑体" w:cs="黑体"/>
                <w:b/>
                <w:bCs/>
                <w:color w:val="206080"/>
                <w:spacing w:val="-21"/>
                <w:sz w:val="21"/>
                <w:szCs w:val="21"/>
              </w:rPr>
              <w:t>报告表》</w:t>
            </w:r>
          </w:p>
          <w:p w14:paraId="33DBD89F">
            <w:pPr>
              <w:spacing w:before="219" w:line="223" w:lineRule="auto"/>
              <w:ind w:left="4077"/>
              <w:rPr>
                <w:rFonts w:ascii="黑体" w:hAnsi="黑体" w:eastAsia="黑体" w:cs="黑体"/>
                <w:sz w:val="21"/>
                <w:szCs w:val="21"/>
              </w:rPr>
            </w:pPr>
            <w:r>
              <w:rPr>
                <w:rFonts w:ascii="黑体" w:hAnsi="黑体" w:eastAsia="黑体" w:cs="黑体"/>
                <w:b/>
                <w:bCs/>
                <w:color w:val="205070"/>
                <w:spacing w:val="-16"/>
                <w:sz w:val="21"/>
                <w:szCs w:val="21"/>
              </w:rPr>
              <w:t>全本信息公开</w:t>
            </w:r>
          </w:p>
          <w:p w14:paraId="28389878">
            <w:pPr>
              <w:pStyle w:val="6"/>
              <w:spacing w:before="223" w:line="285" w:lineRule="exact"/>
              <w:ind w:left="678"/>
              <w:rPr>
                <w:rFonts w:ascii="黑体" w:hAnsi="黑体" w:eastAsia="黑体" w:cs="黑体"/>
                <w:sz w:val="11"/>
                <w:szCs w:val="11"/>
              </w:rPr>
            </w:pPr>
            <w:r>
              <w:rPr>
                <w:rFonts w:ascii="黑体" w:hAnsi="黑体" w:eastAsia="黑体" w:cs="黑体"/>
                <w:b/>
                <w:bCs/>
                <w:color w:val="1090B0"/>
                <w:spacing w:val="-6"/>
                <w:sz w:val="21"/>
                <w:szCs w:val="21"/>
              </w:rPr>
              <w:t>十窗</w:t>
            </w:r>
            <w:r>
              <w:rPr>
                <w:b/>
                <w:bCs/>
                <w:color w:val="705050"/>
                <w:spacing w:val="-6"/>
                <w:sz w:val="21"/>
                <w:szCs w:val="21"/>
              </w:rPr>
              <w:t>3</w:t>
            </w:r>
            <w:r>
              <w:rPr>
                <w:color w:val="705050"/>
                <w:spacing w:val="-6"/>
                <w:sz w:val="21"/>
                <w:szCs w:val="21"/>
              </w:rPr>
              <w:t xml:space="preserve"> </w:t>
            </w:r>
            <w:r>
              <w:rPr>
                <w:b/>
                <w:bCs/>
                <w:color w:val="3060A0"/>
                <w:spacing w:val="-6"/>
                <w:sz w:val="21"/>
                <w:szCs w:val="21"/>
              </w:rPr>
              <w:t>2</w:t>
            </w:r>
            <w:r>
              <w:rPr>
                <w:color w:val="3060A0"/>
                <w:spacing w:val="-30"/>
                <w:sz w:val="21"/>
                <w:szCs w:val="21"/>
              </w:rPr>
              <w:t xml:space="preserve"> </w:t>
            </w:r>
            <w:r>
              <w:rPr>
                <w:rFonts w:ascii="黑体" w:hAnsi="黑体" w:eastAsia="黑体" w:cs="黑体"/>
                <w:b/>
                <w:bCs/>
                <w:color w:val="407040"/>
                <w:spacing w:val="-6"/>
                <w:sz w:val="21"/>
                <w:szCs w:val="21"/>
              </w:rPr>
              <w:t>豆</w:t>
            </w:r>
            <w:r>
              <w:rPr>
                <w:rFonts w:ascii="黑体" w:hAnsi="黑体" w:eastAsia="黑体" w:cs="黑体"/>
                <w:b/>
                <w:bCs/>
                <w:color w:val="2080B0"/>
                <w:spacing w:val="-6"/>
                <w:sz w:val="21"/>
                <w:szCs w:val="21"/>
              </w:rPr>
              <w:t>口</w:t>
            </w:r>
            <w:r>
              <w:rPr>
                <w:rFonts w:ascii="黑体" w:hAnsi="黑体" w:eastAsia="黑体" w:cs="黑体"/>
                <w:color w:val="2080B0"/>
                <w:spacing w:val="-6"/>
                <w:sz w:val="21"/>
                <w:szCs w:val="21"/>
              </w:rPr>
              <w:t xml:space="preserve">   </w:t>
            </w:r>
            <w:r>
              <w:rPr>
                <w:rFonts w:ascii="黑体" w:hAnsi="黑体" w:eastAsia="黑体" w:cs="黑体"/>
                <w:b/>
                <w:bCs/>
                <w:color w:val="3050B0"/>
                <w:spacing w:val="-6"/>
                <w:sz w:val="21"/>
                <w:szCs w:val="21"/>
              </w:rPr>
              <w:t>国</w:t>
            </w:r>
            <w:r>
              <w:rPr>
                <w:rFonts w:ascii="黑体" w:hAnsi="黑体" w:eastAsia="黑体" w:cs="黑体"/>
                <w:color w:val="3050B0"/>
                <w:spacing w:val="-6"/>
                <w:sz w:val="21"/>
                <w:szCs w:val="21"/>
              </w:rPr>
              <w:t xml:space="preserve">           </w:t>
            </w:r>
            <w:r>
              <w:rPr>
                <w:rFonts w:ascii="黑体" w:hAnsi="黑体" w:eastAsia="黑体" w:cs="黑体"/>
                <w:color w:val="3050B0"/>
                <w:spacing w:val="-7"/>
                <w:sz w:val="21"/>
                <w:szCs w:val="21"/>
              </w:rPr>
              <w:t xml:space="preserve">         </w:t>
            </w:r>
            <w:r>
              <w:rPr>
                <w:rFonts w:ascii="黑体" w:hAnsi="黑体" w:eastAsia="黑体" w:cs="黑体"/>
                <w:spacing w:val="-7"/>
                <w:position w:val="10"/>
                <w:sz w:val="11"/>
                <w:szCs w:val="11"/>
              </w:rPr>
              <w:t>[作者：环境评估中心管理员发布时间：2021-05-1316:40  来源：昆明市生态环境工程评估中心</w:t>
            </w:r>
          </w:p>
          <w:p w14:paraId="3C9CA8A6">
            <w:pPr>
              <w:spacing w:before="80" w:line="430" w:lineRule="auto"/>
              <w:ind w:left="675" w:right="759" w:firstLine="199"/>
              <w:rPr>
                <w:rFonts w:ascii="黑体" w:hAnsi="黑体" w:eastAsia="黑体" w:cs="黑体"/>
                <w:sz w:val="11"/>
                <w:szCs w:val="11"/>
              </w:rPr>
            </w:pPr>
            <w:r>
              <w:rPr>
                <w:rFonts w:ascii="黑体" w:hAnsi="黑体" w:eastAsia="黑体" w:cs="黑体"/>
                <w:spacing w:val="-10"/>
                <w:w w:val="96"/>
                <w:sz w:val="11"/>
                <w:szCs w:val="11"/>
              </w:rPr>
              <w:t>我单位拟在金星啤酒车团室民有限公司已建的灌装车间内建设金星哼西生团富民有限公司锡炉改造项目，现已委托江西呆瑞样环保科技有限公司编制了《金星啤酒生团富民有限公司埚</w:t>
            </w:r>
            <w:r>
              <w:rPr>
                <w:rFonts w:ascii="黑体" w:hAnsi="黑体" w:eastAsia="黑体" w:cs="黑体"/>
                <w:spacing w:val="16"/>
                <w:w w:val="101"/>
                <w:sz w:val="11"/>
                <w:szCs w:val="11"/>
              </w:rPr>
              <w:t xml:space="preserve"> </w:t>
            </w:r>
            <w:r>
              <w:rPr>
                <w:rFonts w:ascii="黑体" w:hAnsi="黑体" w:eastAsia="黑体" w:cs="黑体"/>
                <w:spacing w:val="-13"/>
                <w:sz w:val="11"/>
                <w:szCs w:val="11"/>
              </w:rPr>
              <w:t>炉改造项目环境影响报告表》。</w:t>
            </w:r>
          </w:p>
          <w:p w14:paraId="38F8045C">
            <w:pPr>
              <w:spacing w:before="38" w:line="434" w:lineRule="auto"/>
              <w:ind w:left="675" w:right="758" w:firstLine="199"/>
              <w:jc w:val="both"/>
              <w:rPr>
                <w:rFonts w:ascii="黑体" w:hAnsi="黑体" w:eastAsia="黑体" w:cs="黑体"/>
                <w:sz w:val="11"/>
                <w:szCs w:val="11"/>
              </w:rPr>
            </w:pPr>
            <w:r>
              <w:rPr>
                <w:rFonts w:ascii="黑体" w:hAnsi="黑体" w:eastAsia="黑体" w:cs="黑体"/>
                <w:spacing w:val="4"/>
                <w:sz w:val="11"/>
                <w:szCs w:val="11"/>
              </w:rPr>
              <w:t>根据国家环保部办公厅关于印发《建设项目环境</w:t>
            </w:r>
            <w:r>
              <w:rPr>
                <w:rFonts w:ascii="黑体" w:hAnsi="黑体" w:eastAsia="黑体" w:cs="黑体"/>
                <w:spacing w:val="3"/>
                <w:sz w:val="11"/>
                <w:szCs w:val="11"/>
              </w:rPr>
              <w:t>影响评价政府信息公开指南(试行)》的通知(环办〔2013〕103号)的相关要求，现对《金星啤酒集团富民有</w:t>
            </w:r>
            <w:r>
              <w:rPr>
                <w:rFonts w:ascii="黑体" w:hAnsi="黑体" w:eastAsia="黑体" w:cs="黑体"/>
                <w:sz w:val="11"/>
                <w:szCs w:val="11"/>
              </w:rPr>
              <w:t xml:space="preserve"> </w:t>
            </w:r>
            <w:r>
              <w:rPr>
                <w:rFonts w:ascii="黑体" w:hAnsi="黑体" w:eastAsia="黑体" w:cs="黑体"/>
                <w:spacing w:val="1"/>
                <w:sz w:val="11"/>
                <w:szCs w:val="11"/>
              </w:rPr>
              <w:t>限公司锅炉改造项目环境影响报告表》进行全本公开。公开时间：2021年5月13日-2021年5月26日。我单位承诺，公示项目信息均真实有效。如有意见，请按以下</w:t>
            </w:r>
            <w:r>
              <w:rPr>
                <w:rFonts w:ascii="黑体" w:hAnsi="黑体" w:eastAsia="黑体" w:cs="黑体"/>
                <w:spacing w:val="3"/>
                <w:sz w:val="11"/>
                <w:szCs w:val="11"/>
              </w:rPr>
              <w:t xml:space="preserve"> </w:t>
            </w:r>
            <w:r>
              <w:rPr>
                <w:rFonts w:ascii="黑体" w:hAnsi="黑体" w:eastAsia="黑体" w:cs="黑体"/>
                <w:spacing w:val="-1"/>
                <w:sz w:val="11"/>
                <w:szCs w:val="11"/>
              </w:rPr>
              <w:t>联系方式反馈，我单位将积极配合处理。</w:t>
            </w:r>
          </w:p>
          <w:p w14:paraId="658464EE">
            <w:pPr>
              <w:spacing w:before="63" w:line="442" w:lineRule="auto"/>
              <w:ind w:left="675" w:right="758" w:firstLine="199"/>
              <w:jc w:val="both"/>
              <w:rPr>
                <w:rFonts w:ascii="黑体" w:hAnsi="黑体" w:eastAsia="黑体" w:cs="黑体"/>
                <w:sz w:val="11"/>
                <w:szCs w:val="11"/>
              </w:rPr>
            </w:pPr>
            <w:r>
              <w:rPr>
                <w:rFonts w:ascii="黑体" w:hAnsi="黑体" w:eastAsia="黑体" w:cs="黑体"/>
                <w:spacing w:val="1"/>
                <w:sz w:val="11"/>
                <w:szCs w:val="11"/>
              </w:rPr>
              <w:t>本次信息发布内容为现阶段环境影响评价成果</w:t>
            </w:r>
            <w:r>
              <w:rPr>
                <w:rFonts w:ascii="黑体" w:hAnsi="黑体" w:eastAsia="黑体" w:cs="黑体"/>
                <w:sz w:val="11"/>
                <w:szCs w:val="11"/>
              </w:rPr>
              <w:t xml:space="preserve">。下一阶段，将在听取公众、专家等各方面意见的基础上，进一步修改完善。请于2021年5月26日前将反馈信息告 </w:t>
            </w:r>
            <w:r>
              <w:rPr>
                <w:rFonts w:ascii="黑体" w:hAnsi="黑体" w:eastAsia="黑体" w:cs="黑体"/>
                <w:spacing w:val="-1"/>
                <w:sz w:val="11"/>
                <w:szCs w:val="11"/>
              </w:rPr>
              <w:t>知建设单位、环评单位，或在该项目网络意见反馈处填写您对本项目的环境方面的意见、建议，昆</w:t>
            </w:r>
            <w:bookmarkStart w:id="0" w:name="_GoBack"/>
            <w:r>
              <w:rPr>
                <w:rFonts w:ascii="黑体" w:hAnsi="黑体" w:eastAsia="黑体" w:cs="黑体"/>
                <w:spacing w:val="-1"/>
                <w:sz w:val="11"/>
                <w:szCs w:val="11"/>
              </w:rPr>
              <w:t>明市</w:t>
            </w:r>
            <w:bookmarkEnd w:id="0"/>
            <w:r>
              <w:rPr>
                <w:rFonts w:ascii="黑体" w:hAnsi="黑体" w:eastAsia="黑体" w:cs="黑体"/>
                <w:spacing w:val="-1"/>
                <w:sz w:val="11"/>
                <w:szCs w:val="11"/>
              </w:rPr>
              <w:t>环境工程评估中心将在网络公示期满后将信息反馈建设、环评</w:t>
            </w:r>
            <w:r>
              <w:rPr>
                <w:rFonts w:ascii="黑体" w:hAnsi="黑体" w:eastAsia="黑体" w:cs="黑体"/>
                <w:spacing w:val="14"/>
                <w:w w:val="101"/>
                <w:sz w:val="11"/>
                <w:szCs w:val="11"/>
              </w:rPr>
              <w:t xml:space="preserve"> </w:t>
            </w:r>
            <w:r>
              <w:rPr>
                <w:rFonts w:ascii="黑体" w:hAnsi="黑体" w:eastAsia="黑体" w:cs="黑体"/>
                <w:spacing w:val="-5"/>
                <w:sz w:val="11"/>
                <w:szCs w:val="11"/>
              </w:rPr>
              <w:t>单位。</w:t>
            </w:r>
          </w:p>
          <w:p w14:paraId="45B0E78A">
            <w:pPr>
              <w:spacing w:before="46" w:line="222" w:lineRule="auto"/>
              <w:ind w:left="6905"/>
              <w:rPr>
                <w:rFonts w:ascii="黑体" w:hAnsi="黑体" w:eastAsia="黑体" w:cs="黑体"/>
                <w:sz w:val="11"/>
                <w:szCs w:val="11"/>
              </w:rPr>
            </w:pPr>
            <w:r>
              <w:rPr>
                <w:rFonts w:ascii="黑体" w:hAnsi="黑体" w:eastAsia="黑体" w:cs="黑体"/>
                <w:spacing w:val="-1"/>
                <w:sz w:val="11"/>
                <w:szCs w:val="11"/>
              </w:rPr>
              <w:t>金星啤酒集团富民有限公司</w:t>
            </w:r>
          </w:p>
          <w:p w14:paraId="6DCBE0F8">
            <w:pPr>
              <w:spacing w:before="168" w:line="223" w:lineRule="auto"/>
              <w:ind w:left="7445"/>
              <w:rPr>
                <w:rFonts w:ascii="黑体" w:hAnsi="黑体" w:eastAsia="黑体" w:cs="黑体"/>
                <w:sz w:val="11"/>
                <w:szCs w:val="11"/>
              </w:rPr>
            </w:pPr>
            <w:r>
              <w:rPr>
                <w:rFonts w:ascii="黑体" w:hAnsi="黑体" w:eastAsia="黑体" w:cs="黑体"/>
                <w:spacing w:val="8"/>
                <w:sz w:val="11"/>
                <w:szCs w:val="11"/>
              </w:rPr>
              <w:t>2021年5月13日</w:t>
            </w:r>
          </w:p>
          <w:p w14:paraId="64F2A048">
            <w:pPr>
              <w:spacing w:before="156" w:line="222" w:lineRule="auto"/>
              <w:ind w:left="4125"/>
              <w:rPr>
                <w:rFonts w:ascii="黑体" w:hAnsi="黑体" w:eastAsia="黑体" w:cs="黑体"/>
                <w:sz w:val="11"/>
                <w:szCs w:val="11"/>
              </w:rPr>
            </w:pPr>
            <w:r>
              <w:rPr>
                <w:rFonts w:ascii="黑体" w:hAnsi="黑体" w:eastAsia="黑体" w:cs="黑体"/>
                <w:spacing w:val="-1"/>
                <w:sz w:val="11"/>
                <w:szCs w:val="11"/>
              </w:rPr>
              <w:t>建设项目基本情况一览表</w:t>
            </w:r>
          </w:p>
          <w:p w14:paraId="14254331">
            <w:pPr>
              <w:spacing w:line="139" w:lineRule="exact"/>
            </w:pPr>
          </w:p>
          <w:tbl>
            <w:tblPr>
              <w:tblStyle w:val="5"/>
              <w:tblW w:w="4269" w:type="dxa"/>
              <w:tblInd w:w="25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3"/>
              <w:gridCol w:w="1008"/>
              <w:gridCol w:w="698"/>
              <w:gridCol w:w="1870"/>
            </w:tblGrid>
            <w:tr w14:paraId="45677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693" w:type="dxa"/>
                  <w:vAlign w:val="top"/>
                </w:tcPr>
                <w:p w14:paraId="16DAFFC0">
                  <w:pPr>
                    <w:pStyle w:val="6"/>
                    <w:spacing w:before="90" w:line="220" w:lineRule="auto"/>
                    <w:ind w:left="94"/>
                    <w:rPr>
                      <w:sz w:val="12"/>
                      <w:szCs w:val="12"/>
                    </w:rPr>
                  </w:pPr>
                  <w:r>
                    <w:rPr>
                      <w:spacing w:val="-2"/>
                      <w:sz w:val="12"/>
                      <w:szCs w:val="12"/>
                    </w:rPr>
                    <w:t>项目名称</w:t>
                  </w:r>
                </w:p>
              </w:tc>
              <w:tc>
                <w:tcPr>
                  <w:tcW w:w="3576" w:type="dxa"/>
                  <w:gridSpan w:val="3"/>
                  <w:vAlign w:val="top"/>
                </w:tcPr>
                <w:p w14:paraId="6D56972B">
                  <w:pPr>
                    <w:pStyle w:val="6"/>
                    <w:spacing w:before="90" w:line="219" w:lineRule="auto"/>
                    <w:ind w:left="11"/>
                    <w:rPr>
                      <w:sz w:val="12"/>
                      <w:szCs w:val="12"/>
                    </w:rPr>
                  </w:pPr>
                  <w:r>
                    <w:rPr>
                      <w:spacing w:val="1"/>
                      <w:sz w:val="12"/>
                      <w:szCs w:val="12"/>
                    </w:rPr>
                    <w:t>金星啤酒集团富民有限公司锅炉改造项目</w:t>
                  </w:r>
                </w:p>
              </w:tc>
            </w:tr>
            <w:tr w14:paraId="12DAA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93" w:type="dxa"/>
                  <w:vAlign w:val="top"/>
                </w:tcPr>
                <w:p w14:paraId="0927D202">
                  <w:pPr>
                    <w:pStyle w:val="6"/>
                    <w:spacing w:before="86" w:line="221" w:lineRule="auto"/>
                    <w:ind w:left="94"/>
                    <w:rPr>
                      <w:sz w:val="12"/>
                      <w:szCs w:val="12"/>
                    </w:rPr>
                  </w:pPr>
                  <w:r>
                    <w:rPr>
                      <w:spacing w:val="-2"/>
                      <w:sz w:val="12"/>
                      <w:szCs w:val="12"/>
                    </w:rPr>
                    <w:t>建设地点</w:t>
                  </w:r>
                </w:p>
              </w:tc>
              <w:tc>
                <w:tcPr>
                  <w:tcW w:w="3576" w:type="dxa"/>
                  <w:gridSpan w:val="3"/>
                  <w:vAlign w:val="top"/>
                </w:tcPr>
                <w:p w14:paraId="4C955ABD">
                  <w:pPr>
                    <w:pStyle w:val="6"/>
                    <w:spacing w:before="85" w:line="219" w:lineRule="auto"/>
                    <w:ind w:left="11"/>
                    <w:rPr>
                      <w:sz w:val="12"/>
                      <w:szCs w:val="12"/>
                    </w:rPr>
                  </w:pPr>
                  <w:r>
                    <w:rPr>
                      <w:spacing w:val="1"/>
                      <w:sz w:val="12"/>
                      <w:szCs w:val="12"/>
                    </w:rPr>
                    <w:t>金星啤酒集团富民有限公司内</w:t>
                  </w:r>
                </w:p>
              </w:tc>
            </w:tr>
            <w:tr w14:paraId="4BE97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93" w:type="dxa"/>
                  <w:vMerge w:val="restart"/>
                  <w:tcBorders>
                    <w:bottom w:val="nil"/>
                  </w:tcBorders>
                  <w:vAlign w:val="top"/>
                </w:tcPr>
                <w:p w14:paraId="0535672D">
                  <w:pPr>
                    <w:spacing w:line="356" w:lineRule="auto"/>
                    <w:rPr>
                      <w:rFonts w:ascii="Arial"/>
                      <w:sz w:val="21"/>
                    </w:rPr>
                  </w:pPr>
                </w:p>
                <w:p w14:paraId="774635D8">
                  <w:pPr>
                    <w:pStyle w:val="6"/>
                    <w:spacing w:before="39" w:line="220" w:lineRule="auto"/>
                    <w:ind w:left="94"/>
                    <w:rPr>
                      <w:sz w:val="12"/>
                      <w:szCs w:val="12"/>
                    </w:rPr>
                  </w:pPr>
                  <w:r>
                    <w:rPr>
                      <w:spacing w:val="-2"/>
                      <w:sz w:val="12"/>
                      <w:szCs w:val="12"/>
                    </w:rPr>
                    <w:t>建设单位</w:t>
                  </w:r>
                </w:p>
              </w:tc>
              <w:tc>
                <w:tcPr>
                  <w:tcW w:w="1008" w:type="dxa"/>
                  <w:vMerge w:val="restart"/>
                  <w:tcBorders>
                    <w:bottom w:val="nil"/>
                  </w:tcBorders>
                  <w:vAlign w:val="top"/>
                </w:tcPr>
                <w:p w14:paraId="7FD8260E">
                  <w:pPr>
                    <w:pStyle w:val="6"/>
                    <w:spacing w:before="226" w:line="419" w:lineRule="auto"/>
                    <w:ind w:left="11" w:right="31"/>
                    <w:rPr>
                      <w:sz w:val="12"/>
                      <w:szCs w:val="12"/>
                    </w:rPr>
                  </w:pPr>
                  <w:r>
                    <w:rPr>
                      <w:spacing w:val="-1"/>
                      <w:sz w:val="12"/>
                      <w:szCs w:val="12"/>
                    </w:rPr>
                    <w:t>金星啤酒集团富民</w:t>
                  </w:r>
                  <w:r>
                    <w:rPr>
                      <w:spacing w:val="1"/>
                      <w:sz w:val="12"/>
                      <w:szCs w:val="12"/>
                    </w:rPr>
                    <w:t xml:space="preserve"> </w:t>
                  </w:r>
                  <w:r>
                    <w:rPr>
                      <w:spacing w:val="4"/>
                      <w:sz w:val="12"/>
                      <w:szCs w:val="12"/>
                    </w:rPr>
                    <w:t>有限公司</w:t>
                  </w:r>
                </w:p>
              </w:tc>
              <w:tc>
                <w:tcPr>
                  <w:tcW w:w="698" w:type="dxa"/>
                  <w:vMerge w:val="restart"/>
                  <w:tcBorders>
                    <w:bottom w:val="nil"/>
                  </w:tcBorders>
                  <w:vAlign w:val="top"/>
                </w:tcPr>
                <w:p w14:paraId="0FFEA6E4">
                  <w:pPr>
                    <w:spacing w:line="356" w:lineRule="auto"/>
                    <w:rPr>
                      <w:rFonts w:ascii="Arial"/>
                      <w:sz w:val="21"/>
                    </w:rPr>
                  </w:pPr>
                </w:p>
                <w:p w14:paraId="109F9FD4">
                  <w:pPr>
                    <w:pStyle w:val="6"/>
                    <w:spacing w:before="39" w:line="221" w:lineRule="auto"/>
                    <w:ind w:left="4"/>
                    <w:rPr>
                      <w:sz w:val="12"/>
                      <w:szCs w:val="12"/>
                    </w:rPr>
                  </w:pPr>
                  <w:r>
                    <w:rPr>
                      <w:spacing w:val="-1"/>
                      <w:sz w:val="12"/>
                      <w:szCs w:val="12"/>
                    </w:rPr>
                    <w:t>联系方式：</w:t>
                  </w:r>
                </w:p>
              </w:tc>
              <w:tc>
                <w:tcPr>
                  <w:tcW w:w="1870" w:type="dxa"/>
                  <w:vAlign w:val="top"/>
                </w:tcPr>
                <w:p w14:paraId="70F92540">
                  <w:pPr>
                    <w:pStyle w:val="6"/>
                    <w:spacing w:before="86" w:line="219" w:lineRule="auto"/>
                    <w:ind w:left="15"/>
                    <w:rPr>
                      <w:sz w:val="12"/>
                      <w:szCs w:val="12"/>
                    </w:rPr>
                  </w:pPr>
                  <w:r>
                    <w:rPr>
                      <w:spacing w:val="-1"/>
                      <w:sz w:val="12"/>
                      <w:szCs w:val="12"/>
                    </w:rPr>
                    <w:t>联系人：王彦星</w:t>
                  </w:r>
                </w:p>
              </w:tc>
            </w:tr>
            <w:tr w14:paraId="0B089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693" w:type="dxa"/>
                  <w:vMerge w:val="continue"/>
                  <w:tcBorders>
                    <w:top w:val="nil"/>
                    <w:bottom w:val="nil"/>
                  </w:tcBorders>
                  <w:vAlign w:val="top"/>
                </w:tcPr>
                <w:p w14:paraId="0729F3DE">
                  <w:pPr>
                    <w:rPr>
                      <w:rFonts w:ascii="Arial"/>
                      <w:sz w:val="21"/>
                    </w:rPr>
                  </w:pPr>
                </w:p>
              </w:tc>
              <w:tc>
                <w:tcPr>
                  <w:tcW w:w="1008" w:type="dxa"/>
                  <w:vMerge w:val="continue"/>
                  <w:tcBorders>
                    <w:top w:val="nil"/>
                    <w:bottom w:val="nil"/>
                  </w:tcBorders>
                  <w:vAlign w:val="top"/>
                </w:tcPr>
                <w:p w14:paraId="7942D353">
                  <w:pPr>
                    <w:rPr>
                      <w:rFonts w:ascii="Arial"/>
                      <w:sz w:val="21"/>
                    </w:rPr>
                  </w:pPr>
                </w:p>
              </w:tc>
              <w:tc>
                <w:tcPr>
                  <w:tcW w:w="698" w:type="dxa"/>
                  <w:vMerge w:val="continue"/>
                  <w:tcBorders>
                    <w:top w:val="nil"/>
                    <w:bottom w:val="nil"/>
                  </w:tcBorders>
                  <w:vAlign w:val="top"/>
                </w:tcPr>
                <w:p w14:paraId="4C0E574E">
                  <w:pPr>
                    <w:rPr>
                      <w:rFonts w:ascii="Arial"/>
                      <w:sz w:val="21"/>
                    </w:rPr>
                  </w:pPr>
                </w:p>
              </w:tc>
              <w:tc>
                <w:tcPr>
                  <w:tcW w:w="1870" w:type="dxa"/>
                  <w:vAlign w:val="top"/>
                </w:tcPr>
                <w:p w14:paraId="7A23B2AE">
                  <w:pPr>
                    <w:pStyle w:val="6"/>
                    <w:spacing w:before="89" w:line="221" w:lineRule="auto"/>
                    <w:ind w:left="15"/>
                    <w:rPr>
                      <w:sz w:val="12"/>
                      <w:szCs w:val="12"/>
                    </w:rPr>
                  </w:pPr>
                  <w:r>
                    <w:rPr>
                      <w:sz w:val="12"/>
                      <w:szCs w:val="12"/>
                    </w:rPr>
                    <w:t>电话：15025134371</w:t>
                  </w:r>
                </w:p>
              </w:tc>
            </w:tr>
            <w:tr w14:paraId="79C62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93" w:type="dxa"/>
                  <w:vMerge w:val="continue"/>
                  <w:tcBorders>
                    <w:top w:val="nil"/>
                  </w:tcBorders>
                  <w:vAlign w:val="top"/>
                </w:tcPr>
                <w:p w14:paraId="50DFECDC">
                  <w:pPr>
                    <w:rPr>
                      <w:rFonts w:ascii="Arial"/>
                      <w:sz w:val="21"/>
                    </w:rPr>
                  </w:pPr>
                </w:p>
              </w:tc>
              <w:tc>
                <w:tcPr>
                  <w:tcW w:w="1008" w:type="dxa"/>
                  <w:vMerge w:val="continue"/>
                  <w:tcBorders>
                    <w:top w:val="nil"/>
                  </w:tcBorders>
                  <w:vAlign w:val="top"/>
                </w:tcPr>
                <w:p w14:paraId="0604BF19">
                  <w:pPr>
                    <w:rPr>
                      <w:rFonts w:ascii="Arial"/>
                      <w:sz w:val="21"/>
                    </w:rPr>
                  </w:pPr>
                </w:p>
              </w:tc>
              <w:tc>
                <w:tcPr>
                  <w:tcW w:w="698" w:type="dxa"/>
                  <w:vMerge w:val="continue"/>
                  <w:tcBorders>
                    <w:top w:val="nil"/>
                  </w:tcBorders>
                  <w:vAlign w:val="top"/>
                </w:tcPr>
                <w:p w14:paraId="67837BD3">
                  <w:pPr>
                    <w:rPr>
                      <w:rFonts w:ascii="Arial"/>
                      <w:sz w:val="21"/>
                    </w:rPr>
                  </w:pPr>
                </w:p>
              </w:tc>
              <w:tc>
                <w:tcPr>
                  <w:tcW w:w="1870" w:type="dxa"/>
                  <w:vAlign w:val="top"/>
                </w:tcPr>
                <w:p w14:paraId="5B043683">
                  <w:pPr>
                    <w:pStyle w:val="6"/>
                    <w:spacing w:before="85" w:line="214" w:lineRule="auto"/>
                    <w:ind w:left="15"/>
                    <w:rPr>
                      <w:sz w:val="12"/>
                      <w:szCs w:val="12"/>
                    </w:rPr>
                  </w:pPr>
                  <w:r>
                    <w:rPr>
                      <w:spacing w:val="-1"/>
                      <w:sz w:val="12"/>
                      <w:szCs w:val="12"/>
                    </w:rPr>
                    <w:t>邮箱：3231687716@qq.com</w:t>
                  </w:r>
                </w:p>
              </w:tc>
            </w:tr>
            <w:tr w14:paraId="09096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93" w:type="dxa"/>
                  <w:vMerge w:val="restart"/>
                  <w:tcBorders>
                    <w:bottom w:val="nil"/>
                  </w:tcBorders>
                  <w:vAlign w:val="top"/>
                </w:tcPr>
                <w:p w14:paraId="391DF0A5">
                  <w:pPr>
                    <w:spacing w:line="357" w:lineRule="auto"/>
                    <w:rPr>
                      <w:rFonts w:ascii="Arial"/>
                      <w:sz w:val="21"/>
                    </w:rPr>
                  </w:pPr>
                </w:p>
                <w:p w14:paraId="49D52C56">
                  <w:pPr>
                    <w:pStyle w:val="6"/>
                    <w:spacing w:before="39" w:line="218" w:lineRule="auto"/>
                    <w:ind w:left="94"/>
                    <w:rPr>
                      <w:sz w:val="12"/>
                      <w:szCs w:val="12"/>
                    </w:rPr>
                  </w:pPr>
                  <w:r>
                    <w:rPr>
                      <w:spacing w:val="-1"/>
                      <w:sz w:val="12"/>
                      <w:szCs w:val="12"/>
                    </w:rPr>
                    <w:t>评价单位</w:t>
                  </w:r>
                </w:p>
              </w:tc>
              <w:tc>
                <w:tcPr>
                  <w:tcW w:w="1008" w:type="dxa"/>
                  <w:vMerge w:val="restart"/>
                  <w:tcBorders>
                    <w:bottom w:val="nil"/>
                  </w:tcBorders>
                  <w:vAlign w:val="top"/>
                </w:tcPr>
                <w:p w14:paraId="5E6B116D">
                  <w:pPr>
                    <w:pStyle w:val="6"/>
                    <w:spacing w:before="228" w:line="435" w:lineRule="auto"/>
                    <w:ind w:left="11" w:right="31"/>
                    <w:rPr>
                      <w:sz w:val="12"/>
                      <w:szCs w:val="12"/>
                    </w:rPr>
                  </w:pPr>
                  <w:r>
                    <w:rPr>
                      <w:spacing w:val="-1"/>
                      <w:sz w:val="12"/>
                      <w:szCs w:val="12"/>
                    </w:rPr>
                    <w:t>江西景瑞祥环保科</w:t>
                  </w:r>
                  <w:r>
                    <w:rPr>
                      <w:spacing w:val="1"/>
                      <w:sz w:val="12"/>
                      <w:szCs w:val="12"/>
                    </w:rPr>
                    <w:t xml:space="preserve"> </w:t>
                  </w:r>
                  <w:r>
                    <w:rPr>
                      <w:spacing w:val="3"/>
                      <w:sz w:val="12"/>
                      <w:szCs w:val="12"/>
                    </w:rPr>
                    <w:t>技有限公司</w:t>
                  </w:r>
                </w:p>
              </w:tc>
              <w:tc>
                <w:tcPr>
                  <w:tcW w:w="698" w:type="dxa"/>
                  <w:vMerge w:val="restart"/>
                  <w:tcBorders>
                    <w:bottom w:val="nil"/>
                  </w:tcBorders>
                  <w:vAlign w:val="top"/>
                </w:tcPr>
                <w:p w14:paraId="54D5DC5A">
                  <w:pPr>
                    <w:spacing w:line="359" w:lineRule="auto"/>
                    <w:rPr>
                      <w:rFonts w:ascii="Arial"/>
                      <w:sz w:val="21"/>
                    </w:rPr>
                  </w:pPr>
                </w:p>
                <w:p w14:paraId="3D9298A9">
                  <w:pPr>
                    <w:pStyle w:val="6"/>
                    <w:spacing w:before="39" w:line="221" w:lineRule="auto"/>
                    <w:ind w:left="4"/>
                    <w:rPr>
                      <w:sz w:val="12"/>
                      <w:szCs w:val="12"/>
                    </w:rPr>
                  </w:pPr>
                  <w:r>
                    <w:rPr>
                      <w:spacing w:val="-1"/>
                      <w:sz w:val="12"/>
                      <w:szCs w:val="12"/>
                    </w:rPr>
                    <w:t>联系方式：</w:t>
                  </w:r>
                </w:p>
              </w:tc>
              <w:tc>
                <w:tcPr>
                  <w:tcW w:w="1870" w:type="dxa"/>
                  <w:vAlign w:val="top"/>
                </w:tcPr>
                <w:p w14:paraId="4EC7CDD8">
                  <w:pPr>
                    <w:pStyle w:val="6"/>
                    <w:spacing w:before="90" w:line="220" w:lineRule="auto"/>
                    <w:ind w:left="15"/>
                    <w:rPr>
                      <w:sz w:val="12"/>
                      <w:szCs w:val="12"/>
                    </w:rPr>
                  </w:pPr>
                  <w:r>
                    <w:rPr>
                      <w:spacing w:val="-1"/>
                      <w:sz w:val="12"/>
                      <w:szCs w:val="12"/>
                    </w:rPr>
                    <w:t>联系人：李蕾</w:t>
                  </w:r>
                </w:p>
              </w:tc>
            </w:tr>
            <w:tr w14:paraId="668C2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693" w:type="dxa"/>
                  <w:vMerge w:val="continue"/>
                  <w:tcBorders>
                    <w:top w:val="nil"/>
                    <w:bottom w:val="nil"/>
                  </w:tcBorders>
                  <w:vAlign w:val="top"/>
                </w:tcPr>
                <w:p w14:paraId="6097F5DA">
                  <w:pPr>
                    <w:rPr>
                      <w:rFonts w:ascii="Arial"/>
                      <w:sz w:val="21"/>
                    </w:rPr>
                  </w:pPr>
                </w:p>
              </w:tc>
              <w:tc>
                <w:tcPr>
                  <w:tcW w:w="1008" w:type="dxa"/>
                  <w:vMerge w:val="continue"/>
                  <w:tcBorders>
                    <w:top w:val="nil"/>
                    <w:bottom w:val="nil"/>
                  </w:tcBorders>
                  <w:vAlign w:val="top"/>
                </w:tcPr>
                <w:p w14:paraId="6B91DFCB">
                  <w:pPr>
                    <w:rPr>
                      <w:rFonts w:ascii="Arial"/>
                      <w:sz w:val="21"/>
                    </w:rPr>
                  </w:pPr>
                </w:p>
              </w:tc>
              <w:tc>
                <w:tcPr>
                  <w:tcW w:w="698" w:type="dxa"/>
                  <w:vMerge w:val="continue"/>
                  <w:tcBorders>
                    <w:top w:val="nil"/>
                    <w:bottom w:val="nil"/>
                  </w:tcBorders>
                  <w:vAlign w:val="top"/>
                </w:tcPr>
                <w:p w14:paraId="34D48CA7">
                  <w:pPr>
                    <w:rPr>
                      <w:rFonts w:ascii="Arial"/>
                      <w:sz w:val="21"/>
                    </w:rPr>
                  </w:pPr>
                </w:p>
              </w:tc>
              <w:tc>
                <w:tcPr>
                  <w:tcW w:w="1870" w:type="dxa"/>
                  <w:vAlign w:val="top"/>
                </w:tcPr>
                <w:p w14:paraId="2E442896">
                  <w:pPr>
                    <w:pStyle w:val="6"/>
                    <w:spacing w:before="92" w:line="221" w:lineRule="auto"/>
                    <w:ind w:left="15"/>
                    <w:rPr>
                      <w:sz w:val="12"/>
                      <w:szCs w:val="12"/>
                    </w:rPr>
                  </w:pPr>
                  <w:r>
                    <w:rPr>
                      <w:sz w:val="12"/>
                      <w:szCs w:val="12"/>
                    </w:rPr>
                    <w:t>电话：18213951183</w:t>
                  </w:r>
                </w:p>
              </w:tc>
            </w:tr>
            <w:tr w14:paraId="4F342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93" w:type="dxa"/>
                  <w:vMerge w:val="continue"/>
                  <w:tcBorders>
                    <w:top w:val="nil"/>
                  </w:tcBorders>
                  <w:vAlign w:val="top"/>
                </w:tcPr>
                <w:p w14:paraId="0C231E29">
                  <w:pPr>
                    <w:rPr>
                      <w:rFonts w:ascii="Arial"/>
                      <w:sz w:val="21"/>
                    </w:rPr>
                  </w:pPr>
                </w:p>
              </w:tc>
              <w:tc>
                <w:tcPr>
                  <w:tcW w:w="1008" w:type="dxa"/>
                  <w:vMerge w:val="continue"/>
                  <w:tcBorders>
                    <w:top w:val="nil"/>
                  </w:tcBorders>
                  <w:vAlign w:val="top"/>
                </w:tcPr>
                <w:p w14:paraId="19D5B1D6">
                  <w:pPr>
                    <w:rPr>
                      <w:rFonts w:ascii="Arial"/>
                      <w:sz w:val="21"/>
                    </w:rPr>
                  </w:pPr>
                </w:p>
              </w:tc>
              <w:tc>
                <w:tcPr>
                  <w:tcW w:w="698" w:type="dxa"/>
                  <w:vMerge w:val="continue"/>
                  <w:tcBorders>
                    <w:top w:val="nil"/>
                  </w:tcBorders>
                  <w:vAlign w:val="top"/>
                </w:tcPr>
                <w:p w14:paraId="28CD326F">
                  <w:pPr>
                    <w:rPr>
                      <w:rFonts w:ascii="Arial"/>
                      <w:sz w:val="21"/>
                    </w:rPr>
                  </w:pPr>
                </w:p>
              </w:tc>
              <w:tc>
                <w:tcPr>
                  <w:tcW w:w="1870" w:type="dxa"/>
                  <w:vAlign w:val="top"/>
                </w:tcPr>
                <w:p w14:paraId="7399ED05">
                  <w:pPr>
                    <w:pStyle w:val="6"/>
                    <w:spacing w:before="88" w:line="214" w:lineRule="auto"/>
                    <w:ind w:left="15"/>
                    <w:rPr>
                      <w:sz w:val="12"/>
                      <w:szCs w:val="12"/>
                    </w:rPr>
                  </w:pPr>
                  <w:r>
                    <w:rPr>
                      <w:spacing w:val="-1"/>
                      <w:sz w:val="12"/>
                      <w:szCs w:val="12"/>
                    </w:rPr>
                    <w:t>由邮箱：601302852@qq.com</w:t>
                  </w:r>
                </w:p>
              </w:tc>
            </w:tr>
            <w:tr w14:paraId="53632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2" w:hRule="atLeast"/>
              </w:trPr>
              <w:tc>
                <w:tcPr>
                  <w:tcW w:w="693" w:type="dxa"/>
                  <w:vAlign w:val="top"/>
                </w:tcPr>
                <w:p w14:paraId="344C764B">
                  <w:pPr>
                    <w:pStyle w:val="6"/>
                    <w:spacing w:before="222" w:line="419" w:lineRule="auto"/>
                    <w:ind w:left="274" w:right="31" w:hanging="240"/>
                    <w:rPr>
                      <w:sz w:val="12"/>
                      <w:szCs w:val="12"/>
                    </w:rPr>
                  </w:pPr>
                  <w:r>
                    <w:rPr>
                      <w:spacing w:val="3"/>
                      <w:sz w:val="12"/>
                      <w:szCs w:val="12"/>
                    </w:rPr>
                    <w:t>基本建设内</w:t>
                  </w:r>
                  <w:r>
                    <w:rPr>
                      <w:sz w:val="12"/>
                      <w:szCs w:val="12"/>
                    </w:rPr>
                    <w:t xml:space="preserve"> 容</w:t>
                  </w:r>
                </w:p>
              </w:tc>
              <w:tc>
                <w:tcPr>
                  <w:tcW w:w="3576" w:type="dxa"/>
                  <w:gridSpan w:val="3"/>
                  <w:vAlign w:val="top"/>
                </w:tcPr>
                <w:p w14:paraId="2C5B5EC3">
                  <w:pPr>
                    <w:pStyle w:val="6"/>
                    <w:spacing w:before="82" w:line="400" w:lineRule="auto"/>
                    <w:ind w:left="11" w:firstLine="187"/>
                    <w:jc w:val="both"/>
                    <w:rPr>
                      <w:sz w:val="12"/>
                      <w:szCs w:val="12"/>
                    </w:rPr>
                  </w:pPr>
                  <w:r>
                    <w:rPr>
                      <w:spacing w:val="-7"/>
                      <w:sz w:val="12"/>
                      <w:szCs w:val="12"/>
                    </w:rPr>
                    <w:t>建设项目拟拆除厂内西北面的锅炉房，原有2台10t锅炉(锅炉</w:t>
                  </w:r>
                  <w:r>
                    <w:rPr>
                      <w:spacing w:val="-8"/>
                      <w:sz w:val="12"/>
                      <w:szCs w:val="12"/>
                    </w:rPr>
                    <w:t>一用一</w:t>
                  </w:r>
                  <w:r>
                    <w:rPr>
                      <w:sz w:val="12"/>
                      <w:szCs w:val="12"/>
                    </w:rPr>
                    <w:t xml:space="preserve">  </w:t>
                  </w:r>
                  <w:r>
                    <w:rPr>
                      <w:spacing w:val="-7"/>
                      <w:sz w:val="12"/>
                      <w:szCs w:val="12"/>
                    </w:rPr>
                    <w:t>备，燃烧生物质和无烟煤),拆除后锅炉房闲置处理。另外于厂内原灌装</w:t>
                  </w:r>
                  <w:r>
                    <w:rPr>
                      <w:spacing w:val="1"/>
                      <w:sz w:val="12"/>
                      <w:szCs w:val="12"/>
                    </w:rPr>
                    <w:t xml:space="preserve">  </w:t>
                  </w:r>
                  <w:r>
                    <w:rPr>
                      <w:spacing w:val="-5"/>
                      <w:sz w:val="12"/>
                      <w:szCs w:val="12"/>
                    </w:rPr>
                    <w:t>车间一西侧约90m²闲置车间处新建3台天然气锅炉，其中2台4t,1台2t。</w:t>
                  </w:r>
                </w:p>
              </w:tc>
            </w:tr>
          </w:tbl>
          <w:p w14:paraId="0E5D7F0A">
            <w:pPr>
              <w:spacing w:before="138" w:line="222" w:lineRule="auto"/>
              <w:ind w:left="875"/>
              <w:rPr>
                <w:rFonts w:ascii="黑体" w:hAnsi="黑体" w:eastAsia="黑体" w:cs="黑体"/>
                <w:sz w:val="11"/>
                <w:szCs w:val="11"/>
              </w:rPr>
            </w:pPr>
            <w:r>
              <w:rPr>
                <w:rFonts w:ascii="黑体" w:hAnsi="黑体" w:eastAsia="黑体" w:cs="黑体"/>
                <w:color w:val="502030"/>
                <w:spacing w:val="-1"/>
                <w:sz w:val="11"/>
                <w:szCs w:val="11"/>
              </w:rPr>
              <w:t>黑</w:t>
            </w:r>
            <w:r>
              <w:rPr>
                <w:rFonts w:ascii="黑体" w:hAnsi="黑体" w:eastAsia="黑体" w:cs="黑体"/>
                <w:color w:val="502030"/>
                <w:spacing w:val="-12"/>
                <w:sz w:val="11"/>
                <w:szCs w:val="11"/>
              </w:rPr>
              <w:t xml:space="preserve"> </w:t>
            </w:r>
            <w:r>
              <w:rPr>
                <w:rFonts w:ascii="黑体" w:hAnsi="黑体" w:eastAsia="黑体" w:cs="黑体"/>
                <w:color w:val="404080"/>
                <w:spacing w:val="-1"/>
                <w:sz w:val="11"/>
                <w:szCs w:val="11"/>
              </w:rPr>
              <w:t>金星啤酒集团富民有限公司锅炉改造项目</w:t>
            </w:r>
          </w:p>
        </w:tc>
      </w:tr>
      <w:tr w14:paraId="6296B6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9305" w:type="dxa"/>
            <w:gridSpan w:val="5"/>
            <w:tcBorders>
              <w:top w:val="nil"/>
            </w:tcBorders>
            <w:vAlign w:val="top"/>
          </w:tcPr>
          <w:p w14:paraId="7911A373">
            <w:pPr>
              <w:spacing w:before="212" w:line="330" w:lineRule="exact"/>
              <w:ind w:firstLine="7695"/>
            </w:pPr>
            <w:r>
              <w:rPr>
                <w:position w:val="-6"/>
              </w:rPr>
              <w:pict>
                <v:group id="_x0000_s1140" o:spid="_x0000_s1140" o:spt="203" style="height:16.55pt;width:45.5pt;" coordsize="910,330">
                  <o:lock v:ext="edit"/>
                  <v:shape id="_x0000_s1141" o:spid="_x0000_s1141" o:spt="75" type="#_x0000_t75" style="position:absolute;left:0;top:0;height:330;width:910;" filled="f" stroked="f" coordsize="21600,21600">
                    <v:path/>
                    <v:fill on="f" focussize="0,0"/>
                    <v:stroke on="f"/>
                    <v:imagedata r:id="rId358" o:title=""/>
                    <o:lock v:ext="edit" aspectratio="t"/>
                  </v:shape>
                  <v:shape id="_x0000_s1142" o:spid="_x0000_s1142" o:spt="202" type="#_x0000_t202" style="position:absolute;left:-20;top:-20;height:370;width:950;" filled="f" stroked="f" coordsize="21600,21600">
                    <v:path/>
                    <v:fill on="f" focussize="0,0"/>
                    <v:stroke on="f"/>
                    <v:imagedata o:title=""/>
                    <o:lock v:ext="edit" aspectratio="f"/>
                    <v:textbox inset="0mm,0mm,0mm,0mm">
                      <w:txbxContent>
                        <w:p w14:paraId="5B549CC2">
                          <w:pPr>
                            <w:spacing w:before="172" w:line="221" w:lineRule="auto"/>
                            <w:ind w:left="262"/>
                            <w:rPr>
                              <w:rFonts w:ascii="黑体" w:hAnsi="黑体" w:eastAsia="黑体" w:cs="黑体"/>
                              <w:sz w:val="15"/>
                              <w:szCs w:val="15"/>
                            </w:rPr>
                          </w:pPr>
                          <w:r>
                            <w:rPr>
                              <w:rFonts w:ascii="黑体" w:hAnsi="黑体" w:eastAsia="黑体" w:cs="黑体"/>
                              <w:b/>
                              <w:bCs/>
                              <w:color w:val="FFFFFF"/>
                              <w:spacing w:val="-11"/>
                              <w:sz w:val="15"/>
                              <w:szCs w:val="15"/>
                            </w:rPr>
                            <w:t>意见反馈</w:t>
                          </w:r>
                        </w:p>
                      </w:txbxContent>
                    </v:textbox>
                  </v:shape>
                  <w10:wrap type="none"/>
                  <w10:anchorlock/>
                </v:group>
              </w:pict>
            </w:r>
          </w:p>
        </w:tc>
      </w:tr>
      <w:tr w14:paraId="7C7B3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trPr>
        <w:tc>
          <w:tcPr>
            <w:tcW w:w="9305" w:type="dxa"/>
            <w:gridSpan w:val="5"/>
            <w:vAlign w:val="top"/>
          </w:tcPr>
          <w:p w14:paraId="045F8455">
            <w:pPr>
              <w:spacing w:before="81" w:line="224" w:lineRule="auto"/>
              <w:ind w:left="148"/>
              <w:rPr>
                <w:rFonts w:ascii="仿宋" w:hAnsi="仿宋" w:eastAsia="仿宋" w:cs="仿宋"/>
                <w:sz w:val="21"/>
                <w:szCs w:val="21"/>
              </w:rPr>
            </w:pPr>
            <w:r>
              <w:rPr>
                <w:rFonts w:ascii="仿宋" w:hAnsi="仿宋" w:eastAsia="仿宋" w:cs="仿宋"/>
                <w:b/>
                <w:bCs/>
                <w:spacing w:val="20"/>
                <w:sz w:val="21"/>
                <w:szCs w:val="21"/>
              </w:rPr>
              <w:t>公众对项目意见汇总：</w:t>
            </w:r>
          </w:p>
          <w:p w14:paraId="4E1554F2">
            <w:pPr>
              <w:spacing w:before="37" w:line="223" w:lineRule="auto"/>
              <w:ind w:left="3574"/>
              <w:rPr>
                <w:rFonts w:ascii="仿宋" w:hAnsi="仿宋" w:eastAsia="仿宋" w:cs="仿宋"/>
                <w:sz w:val="21"/>
                <w:szCs w:val="21"/>
              </w:rPr>
            </w:pPr>
            <w:r>
              <w:rPr>
                <w:rFonts w:ascii="仿宋" w:hAnsi="仿宋" w:eastAsia="仿宋" w:cs="仿宋"/>
                <w:spacing w:val="31"/>
                <w:sz w:val="21"/>
                <w:szCs w:val="21"/>
              </w:rPr>
              <w:t>公示期间无反馈意见</w:t>
            </w:r>
          </w:p>
        </w:tc>
      </w:tr>
    </w:tbl>
    <w:p w14:paraId="4597DF40">
      <w:pPr>
        <w:pStyle w:val="2"/>
      </w:pPr>
    </w:p>
    <w:p w14:paraId="2F8CB717">
      <w:pPr>
        <w:sectPr>
          <w:headerReference r:id="rId156" w:type="default"/>
          <w:pgSz w:w="11900" w:h="16840"/>
          <w:pgMar w:top="400" w:right="1559" w:bottom="400" w:left="1029" w:header="0" w:footer="0" w:gutter="0"/>
          <w:cols w:space="720" w:num="1"/>
        </w:sectPr>
      </w:pPr>
    </w:p>
    <w:p w14:paraId="0EAB6946">
      <w:pPr>
        <w:pStyle w:val="2"/>
        <w:spacing w:line="264" w:lineRule="auto"/>
      </w:pPr>
    </w:p>
    <w:p w14:paraId="76431D52">
      <w:pPr>
        <w:pStyle w:val="2"/>
        <w:spacing w:line="264" w:lineRule="auto"/>
      </w:pPr>
    </w:p>
    <w:p w14:paraId="388DB723">
      <w:pPr>
        <w:pStyle w:val="2"/>
        <w:spacing w:line="264" w:lineRule="auto"/>
      </w:pPr>
    </w:p>
    <w:p w14:paraId="1798F1EE">
      <w:pPr>
        <w:pStyle w:val="2"/>
        <w:spacing w:line="264" w:lineRule="auto"/>
      </w:pPr>
    </w:p>
    <w:p w14:paraId="2A7BA42C">
      <w:pPr>
        <w:pStyle w:val="2"/>
        <w:spacing w:line="265" w:lineRule="auto"/>
      </w:pPr>
    </w:p>
    <w:p w14:paraId="75EF9D7C">
      <w:pPr>
        <w:pStyle w:val="2"/>
        <w:spacing w:line="265" w:lineRule="auto"/>
      </w:pPr>
    </w:p>
    <w:p w14:paraId="39D73045">
      <w:pPr>
        <w:spacing w:before="91" w:line="442" w:lineRule="auto"/>
        <w:ind w:left="3394" w:right="274" w:hanging="3050"/>
        <w:rPr>
          <w:rFonts w:ascii="黑体" w:hAnsi="黑体" w:eastAsia="黑体" w:cs="黑体"/>
          <w:sz w:val="28"/>
          <w:szCs w:val="28"/>
        </w:rPr>
      </w:pPr>
      <w:r>
        <w:rPr>
          <w:rFonts w:ascii="黑体" w:hAnsi="黑体" w:eastAsia="黑体" w:cs="黑体"/>
          <w:b/>
          <w:bCs/>
          <w:spacing w:val="36"/>
          <w:sz w:val="28"/>
          <w:szCs w:val="28"/>
        </w:rPr>
        <w:t>《金星啤酒集团富民有限公司锅炉改造项目环境影响报告</w:t>
      </w:r>
      <w:r>
        <w:rPr>
          <w:rFonts w:ascii="黑体" w:hAnsi="黑体" w:eastAsia="黑体" w:cs="黑体"/>
          <w:spacing w:val="7"/>
          <w:sz w:val="28"/>
          <w:szCs w:val="28"/>
        </w:rPr>
        <w:t xml:space="preserve"> </w:t>
      </w:r>
      <w:r>
        <w:rPr>
          <w:rFonts w:ascii="黑体" w:hAnsi="黑体" w:eastAsia="黑体" w:cs="黑体"/>
          <w:b/>
          <w:bCs/>
          <w:spacing w:val="34"/>
          <w:sz w:val="28"/>
          <w:szCs w:val="28"/>
        </w:rPr>
        <w:t>表》修改意见</w:t>
      </w:r>
    </w:p>
    <w:p w14:paraId="4024C18D">
      <w:pPr>
        <w:pStyle w:val="2"/>
        <w:spacing w:line="301" w:lineRule="auto"/>
      </w:pPr>
    </w:p>
    <w:p w14:paraId="48CBFB09">
      <w:pPr>
        <w:spacing w:before="91" w:line="219" w:lineRule="auto"/>
        <w:ind w:left="599"/>
        <w:rPr>
          <w:rFonts w:ascii="宋体" w:hAnsi="宋体" w:eastAsia="宋体" w:cs="宋体"/>
          <w:sz w:val="28"/>
          <w:szCs w:val="28"/>
        </w:rPr>
      </w:pPr>
      <w:r>
        <w:rPr>
          <w:rFonts w:ascii="宋体" w:hAnsi="宋体" w:eastAsia="宋体" w:cs="宋体"/>
          <w:spacing w:val="-7"/>
          <w:sz w:val="28"/>
          <w:szCs w:val="28"/>
        </w:rPr>
        <w:t>1. 完善项目由来。</w:t>
      </w:r>
    </w:p>
    <w:p w14:paraId="6854B027">
      <w:pPr>
        <w:spacing w:before="207" w:line="306" w:lineRule="auto"/>
        <w:ind w:firstLine="560"/>
        <w:rPr>
          <w:rFonts w:ascii="宋体" w:hAnsi="宋体" w:eastAsia="宋体" w:cs="宋体"/>
          <w:sz w:val="28"/>
          <w:szCs w:val="28"/>
        </w:rPr>
      </w:pPr>
      <w:r>
        <w:rPr>
          <w:rFonts w:ascii="宋体" w:hAnsi="宋体" w:eastAsia="宋体" w:cs="宋体"/>
          <w:spacing w:val="-1"/>
          <w:sz w:val="28"/>
          <w:szCs w:val="28"/>
        </w:rPr>
        <w:t>2. 完善现有项目概况。明确现有锅炉是否拆除，核实“啤酒生产</w:t>
      </w:r>
      <w:r>
        <w:rPr>
          <w:rFonts w:ascii="宋体" w:hAnsi="宋体" w:eastAsia="宋体" w:cs="宋体"/>
          <w:spacing w:val="5"/>
          <w:sz w:val="28"/>
          <w:szCs w:val="28"/>
        </w:rPr>
        <w:t xml:space="preserve"> </w:t>
      </w:r>
      <w:r>
        <w:rPr>
          <w:rFonts w:ascii="宋体" w:hAnsi="宋体" w:eastAsia="宋体" w:cs="宋体"/>
          <w:spacing w:val="3"/>
          <w:sz w:val="28"/>
          <w:szCs w:val="28"/>
        </w:rPr>
        <w:t>线配套玻璃瓶生产线项目”是否验收、是否纳入现有排污许可管理、</w:t>
      </w:r>
      <w:r>
        <w:rPr>
          <w:rFonts w:ascii="宋体" w:hAnsi="宋体" w:eastAsia="宋体" w:cs="宋体"/>
          <w:sz w:val="28"/>
          <w:szCs w:val="28"/>
        </w:rPr>
        <w:t xml:space="preserve"> </w:t>
      </w:r>
      <w:r>
        <w:rPr>
          <w:rFonts w:ascii="宋体" w:hAnsi="宋体" w:eastAsia="宋体" w:cs="宋体"/>
          <w:spacing w:val="-3"/>
          <w:sz w:val="28"/>
          <w:szCs w:val="28"/>
        </w:rPr>
        <w:t>后续是否启动生产，明确二期工程建设情况；核实现有项目存在问题。</w:t>
      </w:r>
    </w:p>
    <w:p w14:paraId="7A682D34">
      <w:pPr>
        <w:spacing w:before="225" w:line="218" w:lineRule="auto"/>
        <w:ind w:left="560"/>
        <w:rPr>
          <w:rFonts w:ascii="宋体" w:hAnsi="宋体" w:eastAsia="宋体" w:cs="宋体"/>
          <w:sz w:val="28"/>
          <w:szCs w:val="28"/>
        </w:rPr>
      </w:pPr>
      <w:r>
        <w:rPr>
          <w:rFonts w:ascii="宋体" w:hAnsi="宋体" w:eastAsia="宋体" w:cs="宋体"/>
          <w:spacing w:val="-3"/>
          <w:sz w:val="28"/>
          <w:szCs w:val="28"/>
        </w:rPr>
        <w:t>3. 校核完善改建项目概况，明确评价对象。</w:t>
      </w:r>
    </w:p>
    <w:p w14:paraId="0D7F5D8F">
      <w:pPr>
        <w:pStyle w:val="2"/>
        <w:spacing w:before="229" w:line="289" w:lineRule="auto"/>
        <w:ind w:right="87" w:firstLine="560"/>
        <w:rPr>
          <w:rFonts w:ascii="宋体" w:hAnsi="宋体" w:eastAsia="宋体" w:cs="宋体"/>
          <w:sz w:val="28"/>
          <w:szCs w:val="28"/>
        </w:rPr>
      </w:pPr>
      <w:r>
        <w:rPr>
          <w:spacing w:val="9"/>
          <w:sz w:val="28"/>
          <w:szCs w:val="28"/>
        </w:rPr>
        <w:t xml:space="preserve">4.  </w:t>
      </w:r>
      <w:r>
        <w:rPr>
          <w:rFonts w:ascii="宋体" w:hAnsi="宋体" w:eastAsia="宋体" w:cs="宋体"/>
          <w:spacing w:val="9"/>
          <w:sz w:val="28"/>
          <w:szCs w:val="28"/>
        </w:rPr>
        <w:t>核实地表水环境功能区划，依此完善地表水环境质量现状调</w:t>
      </w:r>
      <w:r>
        <w:rPr>
          <w:rFonts w:ascii="宋体" w:hAnsi="宋体" w:eastAsia="宋体" w:cs="宋体"/>
          <w:spacing w:val="12"/>
          <w:sz w:val="28"/>
          <w:szCs w:val="28"/>
        </w:rPr>
        <w:t xml:space="preserve"> </w:t>
      </w:r>
      <w:r>
        <w:rPr>
          <w:rFonts w:ascii="宋体" w:hAnsi="宋体" w:eastAsia="宋体" w:cs="宋体"/>
          <w:spacing w:val="-8"/>
          <w:sz w:val="28"/>
          <w:szCs w:val="28"/>
        </w:rPr>
        <w:t>查。</w:t>
      </w:r>
    </w:p>
    <w:p w14:paraId="706D6302">
      <w:pPr>
        <w:spacing w:before="204" w:line="219" w:lineRule="auto"/>
        <w:ind w:left="560"/>
        <w:rPr>
          <w:rFonts w:ascii="宋体" w:hAnsi="宋体" w:eastAsia="宋体" w:cs="宋体"/>
          <w:sz w:val="28"/>
          <w:szCs w:val="28"/>
        </w:rPr>
      </w:pPr>
      <w:r>
        <w:rPr>
          <w:rFonts w:ascii="宋体" w:hAnsi="宋体" w:eastAsia="宋体" w:cs="宋体"/>
          <w:spacing w:val="-2"/>
          <w:sz w:val="28"/>
          <w:szCs w:val="28"/>
        </w:rPr>
        <w:t>5. 完善相关附件，校核全文。</w:t>
      </w:r>
    </w:p>
    <w:p w14:paraId="6565680E">
      <w:pPr>
        <w:pStyle w:val="2"/>
        <w:spacing w:line="346" w:lineRule="auto"/>
      </w:pPr>
    </w:p>
    <w:p w14:paraId="481CEF42">
      <w:pPr>
        <w:pStyle w:val="2"/>
        <w:spacing w:line="346" w:lineRule="auto"/>
      </w:pPr>
    </w:p>
    <w:p w14:paraId="5D05E26E">
      <w:pPr>
        <w:spacing w:before="91" w:line="222" w:lineRule="auto"/>
        <w:ind w:left="5420"/>
        <w:rPr>
          <w:rFonts w:ascii="仿宋" w:hAnsi="仿宋" w:eastAsia="仿宋" w:cs="仿宋"/>
          <w:sz w:val="28"/>
          <w:szCs w:val="28"/>
        </w:rPr>
      </w:pPr>
      <w:r>
        <w:rPr>
          <w:rFonts w:ascii="仿宋" w:hAnsi="仿宋" w:eastAsia="仿宋" w:cs="仿宋"/>
          <w:spacing w:val="-18"/>
          <w:sz w:val="28"/>
          <w:szCs w:val="28"/>
        </w:rPr>
        <w:t>2</w:t>
      </w:r>
      <w:r>
        <w:rPr>
          <w:rFonts w:ascii="仿宋" w:hAnsi="仿宋" w:eastAsia="仿宋" w:cs="仿宋"/>
          <w:spacing w:val="-55"/>
          <w:sz w:val="28"/>
          <w:szCs w:val="28"/>
        </w:rPr>
        <w:t xml:space="preserve"> </w:t>
      </w:r>
      <w:r>
        <w:rPr>
          <w:rFonts w:ascii="仿宋" w:hAnsi="仿宋" w:eastAsia="仿宋" w:cs="仿宋"/>
          <w:spacing w:val="-18"/>
          <w:sz w:val="28"/>
          <w:szCs w:val="28"/>
        </w:rPr>
        <w:t>0</w:t>
      </w:r>
      <w:r>
        <w:rPr>
          <w:rFonts w:ascii="仿宋" w:hAnsi="仿宋" w:eastAsia="仿宋" w:cs="仿宋"/>
          <w:spacing w:val="-54"/>
          <w:sz w:val="28"/>
          <w:szCs w:val="28"/>
        </w:rPr>
        <w:t xml:space="preserve"> </w:t>
      </w:r>
      <w:r>
        <w:rPr>
          <w:rFonts w:ascii="仿宋" w:hAnsi="仿宋" w:eastAsia="仿宋" w:cs="仿宋"/>
          <w:spacing w:val="-18"/>
          <w:sz w:val="28"/>
          <w:szCs w:val="28"/>
        </w:rPr>
        <w:t>2</w:t>
      </w:r>
      <w:r>
        <w:rPr>
          <w:rFonts w:ascii="仿宋" w:hAnsi="仿宋" w:eastAsia="仿宋" w:cs="仿宋"/>
          <w:spacing w:val="-37"/>
          <w:sz w:val="28"/>
          <w:szCs w:val="28"/>
        </w:rPr>
        <w:t xml:space="preserve"> </w:t>
      </w:r>
      <w:r>
        <w:rPr>
          <w:rFonts w:ascii="仿宋" w:hAnsi="仿宋" w:eastAsia="仿宋" w:cs="仿宋"/>
          <w:spacing w:val="-18"/>
          <w:sz w:val="28"/>
          <w:szCs w:val="28"/>
        </w:rPr>
        <w:t>1</w:t>
      </w:r>
      <w:r>
        <w:rPr>
          <w:rFonts w:ascii="仿宋" w:hAnsi="仿宋" w:eastAsia="仿宋" w:cs="仿宋"/>
          <w:spacing w:val="-43"/>
          <w:sz w:val="28"/>
          <w:szCs w:val="28"/>
        </w:rPr>
        <w:t xml:space="preserve"> </w:t>
      </w:r>
      <w:r>
        <w:rPr>
          <w:rFonts w:ascii="仿宋" w:hAnsi="仿宋" w:eastAsia="仿宋" w:cs="仿宋"/>
          <w:spacing w:val="-18"/>
          <w:sz w:val="28"/>
          <w:szCs w:val="28"/>
        </w:rPr>
        <w:t>年</w:t>
      </w:r>
      <w:r>
        <w:rPr>
          <w:rFonts w:ascii="仿宋" w:hAnsi="仿宋" w:eastAsia="仿宋" w:cs="仿宋"/>
          <w:spacing w:val="-54"/>
          <w:sz w:val="28"/>
          <w:szCs w:val="28"/>
        </w:rPr>
        <w:t xml:space="preserve"> </w:t>
      </w:r>
      <w:r>
        <w:rPr>
          <w:rFonts w:ascii="仿宋" w:hAnsi="仿宋" w:eastAsia="仿宋" w:cs="仿宋"/>
          <w:spacing w:val="-18"/>
          <w:sz w:val="28"/>
          <w:szCs w:val="28"/>
        </w:rPr>
        <w:t>6</w:t>
      </w:r>
      <w:r>
        <w:rPr>
          <w:rFonts w:ascii="仿宋" w:hAnsi="仿宋" w:eastAsia="仿宋" w:cs="仿宋"/>
          <w:spacing w:val="-36"/>
          <w:sz w:val="28"/>
          <w:szCs w:val="28"/>
        </w:rPr>
        <w:t xml:space="preserve"> </w:t>
      </w:r>
      <w:r>
        <w:rPr>
          <w:rFonts w:ascii="仿宋" w:hAnsi="仿宋" w:eastAsia="仿宋" w:cs="仿宋"/>
          <w:spacing w:val="-18"/>
          <w:sz w:val="28"/>
          <w:szCs w:val="28"/>
        </w:rPr>
        <w:t>月</w:t>
      </w:r>
      <w:r>
        <w:rPr>
          <w:rFonts w:ascii="仿宋" w:hAnsi="仿宋" w:eastAsia="仿宋" w:cs="仿宋"/>
          <w:spacing w:val="-36"/>
          <w:sz w:val="28"/>
          <w:szCs w:val="28"/>
        </w:rPr>
        <w:t xml:space="preserve"> </w:t>
      </w:r>
      <w:r>
        <w:rPr>
          <w:rFonts w:ascii="仿宋" w:hAnsi="仿宋" w:eastAsia="仿宋" w:cs="仿宋"/>
          <w:spacing w:val="-18"/>
          <w:sz w:val="28"/>
          <w:szCs w:val="28"/>
        </w:rPr>
        <w:t>1</w:t>
      </w:r>
      <w:r>
        <w:rPr>
          <w:rFonts w:ascii="仿宋" w:hAnsi="仿宋" w:eastAsia="仿宋" w:cs="仿宋"/>
          <w:spacing w:val="-55"/>
          <w:sz w:val="28"/>
          <w:szCs w:val="28"/>
        </w:rPr>
        <w:t xml:space="preserve"> </w:t>
      </w:r>
      <w:r>
        <w:rPr>
          <w:rFonts w:ascii="仿宋" w:hAnsi="仿宋" w:eastAsia="仿宋" w:cs="仿宋"/>
          <w:spacing w:val="-18"/>
          <w:sz w:val="28"/>
          <w:szCs w:val="28"/>
        </w:rPr>
        <w:t>6</w:t>
      </w:r>
      <w:r>
        <w:rPr>
          <w:rFonts w:ascii="仿宋" w:hAnsi="仿宋" w:eastAsia="仿宋" w:cs="仿宋"/>
          <w:spacing w:val="11"/>
          <w:sz w:val="28"/>
          <w:szCs w:val="28"/>
        </w:rPr>
        <w:t xml:space="preserve"> </w:t>
      </w:r>
      <w:r>
        <w:rPr>
          <w:rFonts w:ascii="仿宋" w:hAnsi="仿宋" w:eastAsia="仿宋" w:cs="仿宋"/>
          <w:spacing w:val="-18"/>
          <w:sz w:val="28"/>
          <w:szCs w:val="28"/>
        </w:rPr>
        <w:t>日</w:t>
      </w:r>
    </w:p>
    <w:p w14:paraId="197C0FEB">
      <w:pPr>
        <w:spacing w:line="222" w:lineRule="auto"/>
        <w:rPr>
          <w:rFonts w:ascii="仿宋" w:hAnsi="仿宋" w:eastAsia="仿宋" w:cs="仿宋"/>
          <w:sz w:val="28"/>
          <w:szCs w:val="28"/>
        </w:rPr>
        <w:sectPr>
          <w:headerReference r:id="rId157" w:type="default"/>
          <w:pgSz w:w="11900" w:h="16840"/>
          <w:pgMar w:top="400" w:right="1699" w:bottom="400" w:left="1599" w:header="0" w:footer="0" w:gutter="0"/>
          <w:cols w:space="720" w:num="1"/>
        </w:sectPr>
      </w:pPr>
    </w:p>
    <w:p w14:paraId="27717171">
      <w:pPr>
        <w:pStyle w:val="2"/>
        <w:spacing w:line="242" w:lineRule="auto"/>
      </w:pPr>
    </w:p>
    <w:p w14:paraId="248EA42F">
      <w:pPr>
        <w:pStyle w:val="2"/>
        <w:spacing w:line="242" w:lineRule="auto"/>
      </w:pPr>
    </w:p>
    <w:p w14:paraId="73DDDF5D">
      <w:pPr>
        <w:pStyle w:val="2"/>
        <w:spacing w:line="242" w:lineRule="auto"/>
      </w:pPr>
    </w:p>
    <w:p w14:paraId="115C53ED">
      <w:pPr>
        <w:pStyle w:val="2"/>
        <w:spacing w:line="243" w:lineRule="auto"/>
      </w:pPr>
    </w:p>
    <w:p w14:paraId="3CCC2DEF">
      <w:pPr>
        <w:pStyle w:val="2"/>
        <w:spacing w:line="243" w:lineRule="auto"/>
      </w:pPr>
    </w:p>
    <w:p w14:paraId="123DB4A1">
      <w:pPr>
        <w:pStyle w:val="2"/>
        <w:spacing w:line="243" w:lineRule="auto"/>
      </w:pPr>
    </w:p>
    <w:p w14:paraId="42AC609D">
      <w:pPr>
        <w:spacing w:before="91" w:line="218" w:lineRule="auto"/>
        <w:ind w:left="2749"/>
        <w:rPr>
          <w:rFonts w:ascii="宋体" w:hAnsi="宋体" w:eastAsia="宋体" w:cs="宋体"/>
          <w:sz w:val="28"/>
          <w:szCs w:val="28"/>
        </w:rPr>
      </w:pPr>
      <w:r>
        <w:rPr>
          <w:rFonts w:ascii="宋体" w:hAnsi="宋体" w:eastAsia="宋体" w:cs="宋体"/>
          <w:b/>
          <w:bCs/>
          <w:spacing w:val="-3"/>
          <w:sz w:val="28"/>
          <w:szCs w:val="28"/>
        </w:rPr>
        <w:t>《金星啤酒集团富民有限公司锅炉改造项目环境影响报告表》修改说明</w:t>
      </w:r>
    </w:p>
    <w:p w14:paraId="245DCCE9">
      <w:pPr>
        <w:spacing w:line="129" w:lineRule="exact"/>
      </w:pPr>
    </w:p>
    <w:tbl>
      <w:tblPr>
        <w:tblStyle w:val="5"/>
        <w:tblW w:w="148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5"/>
        <w:gridCol w:w="5346"/>
        <w:gridCol w:w="6236"/>
        <w:gridCol w:w="2129"/>
        <w:gridCol w:w="724"/>
      </w:tblGrid>
      <w:tr w14:paraId="0F231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415" w:type="dxa"/>
            <w:textDirection w:val="tbRlV"/>
            <w:vAlign w:val="top"/>
          </w:tcPr>
          <w:p w14:paraId="26CBD816">
            <w:pPr>
              <w:pStyle w:val="6"/>
              <w:spacing w:before="112" w:line="199" w:lineRule="auto"/>
              <w:rPr>
                <w:sz w:val="21"/>
                <w:szCs w:val="21"/>
              </w:rPr>
            </w:pPr>
            <w:r>
              <w:rPr>
                <w:b/>
                <w:bCs/>
                <w:spacing w:val="-4"/>
                <w:sz w:val="21"/>
                <w:szCs w:val="21"/>
              </w:rPr>
              <w:t>序</w:t>
            </w:r>
            <w:r>
              <w:rPr>
                <w:spacing w:val="88"/>
                <w:sz w:val="21"/>
                <w:szCs w:val="21"/>
              </w:rPr>
              <w:t xml:space="preserve"> </w:t>
            </w:r>
            <w:r>
              <w:rPr>
                <w:b/>
                <w:bCs/>
                <w:spacing w:val="-4"/>
                <w:sz w:val="21"/>
                <w:szCs w:val="21"/>
              </w:rPr>
              <w:t>号</w:t>
            </w:r>
          </w:p>
        </w:tc>
        <w:tc>
          <w:tcPr>
            <w:tcW w:w="5346" w:type="dxa"/>
            <w:vAlign w:val="top"/>
          </w:tcPr>
          <w:p w14:paraId="413D1923">
            <w:pPr>
              <w:pStyle w:val="6"/>
              <w:spacing w:before="210" w:line="219" w:lineRule="auto"/>
              <w:ind w:left="2243"/>
              <w:rPr>
                <w:sz w:val="21"/>
                <w:szCs w:val="21"/>
              </w:rPr>
            </w:pPr>
            <w:r>
              <w:rPr>
                <w:b/>
                <w:bCs/>
                <w:spacing w:val="-4"/>
                <w:sz w:val="21"/>
                <w:szCs w:val="21"/>
              </w:rPr>
              <w:t>修改意见</w:t>
            </w:r>
          </w:p>
        </w:tc>
        <w:tc>
          <w:tcPr>
            <w:tcW w:w="6236" w:type="dxa"/>
            <w:vAlign w:val="top"/>
          </w:tcPr>
          <w:p w14:paraId="434DD201">
            <w:pPr>
              <w:pStyle w:val="6"/>
              <w:spacing w:before="210" w:line="219" w:lineRule="auto"/>
              <w:ind w:left="2697"/>
              <w:rPr>
                <w:sz w:val="21"/>
                <w:szCs w:val="21"/>
              </w:rPr>
            </w:pPr>
            <w:r>
              <w:rPr>
                <w:b/>
                <w:bCs/>
                <w:spacing w:val="-4"/>
                <w:sz w:val="21"/>
                <w:szCs w:val="21"/>
              </w:rPr>
              <w:t>修改内容</w:t>
            </w:r>
          </w:p>
        </w:tc>
        <w:tc>
          <w:tcPr>
            <w:tcW w:w="2129" w:type="dxa"/>
            <w:vAlign w:val="top"/>
          </w:tcPr>
          <w:p w14:paraId="65040EC0">
            <w:pPr>
              <w:pStyle w:val="6"/>
              <w:spacing w:before="210" w:line="219" w:lineRule="auto"/>
              <w:ind w:left="221"/>
              <w:rPr>
                <w:sz w:val="21"/>
                <w:szCs w:val="21"/>
              </w:rPr>
            </w:pPr>
            <w:r>
              <w:rPr>
                <w:b/>
                <w:bCs/>
                <w:spacing w:val="-4"/>
                <w:sz w:val="21"/>
                <w:szCs w:val="21"/>
              </w:rPr>
              <w:t>修改内容所在页码</w:t>
            </w:r>
          </w:p>
        </w:tc>
        <w:tc>
          <w:tcPr>
            <w:tcW w:w="724" w:type="dxa"/>
            <w:vAlign w:val="top"/>
          </w:tcPr>
          <w:p w14:paraId="7CF2471E">
            <w:pPr>
              <w:pStyle w:val="6"/>
              <w:spacing w:before="211" w:line="221" w:lineRule="auto"/>
              <w:ind w:left="152"/>
              <w:rPr>
                <w:sz w:val="21"/>
                <w:szCs w:val="21"/>
              </w:rPr>
            </w:pPr>
            <w:r>
              <w:rPr>
                <w:b/>
                <w:bCs/>
                <w:spacing w:val="-5"/>
                <w:sz w:val="21"/>
                <w:szCs w:val="21"/>
              </w:rPr>
              <w:t>备注</w:t>
            </w:r>
          </w:p>
        </w:tc>
      </w:tr>
      <w:tr w14:paraId="32E94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415" w:type="dxa"/>
            <w:textDirection w:val="tbRlV"/>
            <w:vAlign w:val="top"/>
          </w:tcPr>
          <w:p w14:paraId="386DFED4">
            <w:pPr>
              <w:pStyle w:val="6"/>
              <w:spacing w:before="178" w:line="126" w:lineRule="exact"/>
              <w:ind w:left="134"/>
              <w:rPr>
                <w:sz w:val="21"/>
                <w:szCs w:val="21"/>
              </w:rPr>
            </w:pPr>
            <w:r>
              <w:rPr>
                <w:color w:val="807060"/>
                <w:spacing w:val="50"/>
                <w:w w:val="125"/>
                <w:position w:val="-3"/>
                <w:sz w:val="21"/>
                <w:szCs w:val="21"/>
              </w:rPr>
              <w:t>1</w:t>
            </w:r>
          </w:p>
        </w:tc>
        <w:tc>
          <w:tcPr>
            <w:tcW w:w="5346" w:type="dxa"/>
            <w:vAlign w:val="top"/>
          </w:tcPr>
          <w:p w14:paraId="322F9A24">
            <w:pPr>
              <w:pStyle w:val="6"/>
              <w:spacing w:before="179" w:line="219" w:lineRule="auto"/>
              <w:ind w:left="1980"/>
              <w:rPr>
                <w:sz w:val="21"/>
                <w:szCs w:val="21"/>
              </w:rPr>
            </w:pPr>
            <w:r>
              <w:rPr>
                <w:spacing w:val="-1"/>
                <w:sz w:val="21"/>
                <w:szCs w:val="21"/>
              </w:rPr>
              <w:t>完善项目由来。</w:t>
            </w:r>
          </w:p>
        </w:tc>
        <w:tc>
          <w:tcPr>
            <w:tcW w:w="6236" w:type="dxa"/>
            <w:vAlign w:val="top"/>
          </w:tcPr>
          <w:p w14:paraId="21A14F82">
            <w:pPr>
              <w:pStyle w:val="6"/>
              <w:spacing w:before="178" w:line="219" w:lineRule="auto"/>
              <w:ind w:left="1854"/>
              <w:rPr>
                <w:sz w:val="21"/>
                <w:szCs w:val="21"/>
              </w:rPr>
            </w:pPr>
            <w:r>
              <w:rPr>
                <w:spacing w:val="-1"/>
                <w:sz w:val="21"/>
                <w:szCs w:val="21"/>
              </w:rPr>
              <w:t>已完善，详见第二章第1节。</w:t>
            </w:r>
          </w:p>
        </w:tc>
        <w:tc>
          <w:tcPr>
            <w:tcW w:w="2129" w:type="dxa"/>
            <w:vAlign w:val="top"/>
          </w:tcPr>
          <w:p w14:paraId="17F4325B">
            <w:pPr>
              <w:pStyle w:val="6"/>
              <w:spacing w:before="232" w:line="184" w:lineRule="auto"/>
              <w:ind w:left="688"/>
              <w:rPr>
                <w:sz w:val="21"/>
                <w:szCs w:val="21"/>
              </w:rPr>
            </w:pPr>
            <w:r>
              <w:rPr>
                <w:spacing w:val="-1"/>
                <w:sz w:val="21"/>
                <w:szCs w:val="21"/>
              </w:rPr>
              <w:t>P10-P11</w:t>
            </w:r>
          </w:p>
        </w:tc>
        <w:tc>
          <w:tcPr>
            <w:tcW w:w="724" w:type="dxa"/>
            <w:vAlign w:val="top"/>
          </w:tcPr>
          <w:p w14:paraId="6F5DFBA8">
            <w:pPr>
              <w:pStyle w:val="6"/>
              <w:spacing w:before="185" w:line="224" w:lineRule="auto"/>
              <w:ind w:left="299"/>
              <w:rPr>
                <w:sz w:val="21"/>
                <w:szCs w:val="21"/>
              </w:rPr>
            </w:pPr>
            <w:r>
              <w:rPr>
                <w:color w:val="404050"/>
                <w:sz w:val="21"/>
                <w:szCs w:val="21"/>
              </w:rPr>
              <w:t>/</w:t>
            </w:r>
          </w:p>
        </w:tc>
      </w:tr>
      <w:tr w14:paraId="57FDB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3" w:hRule="atLeast"/>
        </w:trPr>
        <w:tc>
          <w:tcPr>
            <w:tcW w:w="415" w:type="dxa"/>
            <w:textDirection w:val="tbRlV"/>
            <w:vAlign w:val="top"/>
          </w:tcPr>
          <w:p w14:paraId="4FC4C979">
            <w:pPr>
              <w:pStyle w:val="6"/>
              <w:spacing w:before="170" w:line="147" w:lineRule="exact"/>
              <w:ind w:left="2494"/>
              <w:rPr>
                <w:sz w:val="21"/>
                <w:szCs w:val="21"/>
              </w:rPr>
            </w:pPr>
            <w:r>
              <w:rPr>
                <w:spacing w:val="50"/>
                <w:w w:val="125"/>
                <w:position w:val="-3"/>
                <w:sz w:val="21"/>
                <w:szCs w:val="21"/>
              </w:rPr>
              <w:t>2</w:t>
            </w:r>
          </w:p>
        </w:tc>
        <w:tc>
          <w:tcPr>
            <w:tcW w:w="5346" w:type="dxa"/>
            <w:vAlign w:val="top"/>
          </w:tcPr>
          <w:p w14:paraId="1889378B">
            <w:pPr>
              <w:spacing w:line="252" w:lineRule="auto"/>
              <w:rPr>
                <w:rFonts w:ascii="Arial"/>
                <w:sz w:val="21"/>
              </w:rPr>
            </w:pPr>
          </w:p>
          <w:p w14:paraId="597DDB31">
            <w:pPr>
              <w:spacing w:line="252" w:lineRule="auto"/>
              <w:rPr>
                <w:rFonts w:ascii="Arial"/>
                <w:sz w:val="21"/>
              </w:rPr>
            </w:pPr>
          </w:p>
          <w:p w14:paraId="53A90ED6">
            <w:pPr>
              <w:spacing w:line="252" w:lineRule="auto"/>
              <w:rPr>
                <w:rFonts w:ascii="Arial"/>
                <w:sz w:val="21"/>
              </w:rPr>
            </w:pPr>
          </w:p>
          <w:p w14:paraId="13FA183C">
            <w:pPr>
              <w:spacing w:line="252" w:lineRule="auto"/>
              <w:rPr>
                <w:rFonts w:ascii="Arial"/>
                <w:sz w:val="21"/>
              </w:rPr>
            </w:pPr>
          </w:p>
          <w:p w14:paraId="33F873DB">
            <w:pPr>
              <w:spacing w:line="253" w:lineRule="auto"/>
              <w:rPr>
                <w:rFonts w:ascii="Arial"/>
                <w:sz w:val="21"/>
              </w:rPr>
            </w:pPr>
          </w:p>
          <w:p w14:paraId="2B565812">
            <w:pPr>
              <w:spacing w:line="253" w:lineRule="auto"/>
              <w:rPr>
                <w:rFonts w:ascii="Arial"/>
                <w:sz w:val="21"/>
              </w:rPr>
            </w:pPr>
          </w:p>
          <w:p w14:paraId="09A72E57">
            <w:pPr>
              <w:spacing w:line="253" w:lineRule="auto"/>
              <w:rPr>
                <w:rFonts w:ascii="Arial"/>
                <w:sz w:val="21"/>
              </w:rPr>
            </w:pPr>
          </w:p>
          <w:p w14:paraId="3BA62B34">
            <w:pPr>
              <w:spacing w:line="253" w:lineRule="auto"/>
              <w:rPr>
                <w:rFonts w:ascii="Arial"/>
                <w:sz w:val="21"/>
              </w:rPr>
            </w:pPr>
          </w:p>
          <w:p w14:paraId="7CBEF33F">
            <w:pPr>
              <w:pStyle w:val="6"/>
              <w:spacing w:before="68" w:line="219" w:lineRule="auto"/>
              <w:ind w:left="140"/>
              <w:rPr>
                <w:sz w:val="21"/>
                <w:szCs w:val="21"/>
              </w:rPr>
            </w:pPr>
            <w:r>
              <w:rPr>
                <w:sz w:val="21"/>
                <w:szCs w:val="21"/>
              </w:rPr>
              <w:t>完善现有项目概况。明确现有锅炉是否拆除，核实“啤</w:t>
            </w:r>
          </w:p>
          <w:p w14:paraId="6D7C9BCD">
            <w:pPr>
              <w:pStyle w:val="6"/>
              <w:spacing w:before="60" w:line="219" w:lineRule="auto"/>
              <w:ind w:left="250"/>
              <w:rPr>
                <w:sz w:val="21"/>
                <w:szCs w:val="21"/>
              </w:rPr>
            </w:pPr>
            <w:r>
              <w:rPr>
                <w:sz w:val="21"/>
                <w:szCs w:val="21"/>
              </w:rPr>
              <w:t>酒生产线配套玻璃瓶生产线项目”是否验收、是否纳</w:t>
            </w:r>
          </w:p>
          <w:p w14:paraId="56BFC228">
            <w:pPr>
              <w:pStyle w:val="6"/>
              <w:spacing w:before="50" w:line="219" w:lineRule="auto"/>
              <w:ind w:left="250"/>
              <w:rPr>
                <w:sz w:val="21"/>
                <w:szCs w:val="21"/>
              </w:rPr>
            </w:pPr>
            <w:r>
              <w:rPr>
                <w:sz w:val="21"/>
                <w:szCs w:val="21"/>
              </w:rPr>
              <w:t>入现有排污许可管理、后续是否启动生产，明确二期</w:t>
            </w:r>
          </w:p>
          <w:p w14:paraId="6A69AB8A">
            <w:pPr>
              <w:pStyle w:val="6"/>
              <w:spacing w:before="61" w:line="219" w:lineRule="auto"/>
              <w:ind w:left="820"/>
              <w:rPr>
                <w:sz w:val="21"/>
                <w:szCs w:val="21"/>
              </w:rPr>
            </w:pPr>
            <w:r>
              <w:rPr>
                <w:sz w:val="21"/>
                <w:szCs w:val="21"/>
              </w:rPr>
              <w:t>工程建设情况；核实现有项目存在问题。</w:t>
            </w:r>
          </w:p>
        </w:tc>
        <w:tc>
          <w:tcPr>
            <w:tcW w:w="6236" w:type="dxa"/>
            <w:vAlign w:val="top"/>
          </w:tcPr>
          <w:p w14:paraId="421714A4">
            <w:pPr>
              <w:pStyle w:val="6"/>
              <w:spacing w:before="59" w:line="219" w:lineRule="auto"/>
              <w:ind w:left="174"/>
              <w:rPr>
                <w:sz w:val="21"/>
                <w:szCs w:val="21"/>
              </w:rPr>
            </w:pPr>
            <w:r>
              <w:rPr>
                <w:sz w:val="21"/>
                <w:szCs w:val="21"/>
              </w:rPr>
              <w:t>建设项目拟于2021年8月拆除厂内西北面锅炉房内原有2台10t</w:t>
            </w:r>
          </w:p>
          <w:p w14:paraId="092E05FA">
            <w:pPr>
              <w:pStyle w:val="6"/>
              <w:spacing w:before="58" w:line="272" w:lineRule="auto"/>
              <w:ind w:left="2693" w:right="210" w:hanging="2469"/>
              <w:rPr>
                <w:sz w:val="21"/>
                <w:szCs w:val="21"/>
              </w:rPr>
            </w:pPr>
            <w:r>
              <w:rPr>
                <w:sz w:val="21"/>
                <w:szCs w:val="21"/>
              </w:rPr>
              <w:t>锅炉(锅炉一用一备，燃烧生物质和无烟煤),拆除后原锅炉房闲</w:t>
            </w:r>
            <w:r>
              <w:rPr>
                <w:spacing w:val="15"/>
                <w:sz w:val="21"/>
                <w:szCs w:val="21"/>
              </w:rPr>
              <w:t xml:space="preserve"> </w:t>
            </w:r>
            <w:r>
              <w:rPr>
                <w:spacing w:val="25"/>
                <w:sz w:val="21"/>
                <w:szCs w:val="21"/>
              </w:rPr>
              <w:t>置处理</w:t>
            </w:r>
            <w:r>
              <w:rPr>
                <w:spacing w:val="-52"/>
                <w:sz w:val="21"/>
                <w:szCs w:val="21"/>
              </w:rPr>
              <w:t xml:space="preserve"> </w:t>
            </w:r>
            <w:r>
              <w:rPr>
                <w:spacing w:val="25"/>
                <w:sz w:val="21"/>
                <w:szCs w:val="21"/>
              </w:rPr>
              <w:t>；</w:t>
            </w:r>
          </w:p>
          <w:p w14:paraId="0DE011AE">
            <w:pPr>
              <w:pStyle w:val="6"/>
              <w:spacing w:before="14" w:line="219" w:lineRule="auto"/>
              <w:ind w:left="119"/>
              <w:rPr>
                <w:sz w:val="21"/>
                <w:szCs w:val="21"/>
              </w:rPr>
            </w:pPr>
            <w:r>
              <w:rPr>
                <w:sz w:val="21"/>
                <w:szCs w:val="21"/>
              </w:rPr>
              <w:t>《金星啤酒集团富民有限公司啤酒生产线配套玻璃</w:t>
            </w:r>
            <w:r>
              <w:rPr>
                <w:spacing w:val="-1"/>
                <w:sz w:val="21"/>
                <w:szCs w:val="21"/>
              </w:rPr>
              <w:t>瓶生产线项目</w:t>
            </w:r>
          </w:p>
          <w:p w14:paraId="09CD0656">
            <w:pPr>
              <w:pStyle w:val="6"/>
              <w:spacing w:before="67" w:line="216" w:lineRule="auto"/>
              <w:jc w:val="right"/>
              <w:rPr>
                <w:sz w:val="21"/>
                <w:szCs w:val="21"/>
              </w:rPr>
            </w:pPr>
            <w:r>
              <w:rPr>
                <w:spacing w:val="-3"/>
                <w:sz w:val="21"/>
                <w:szCs w:val="21"/>
              </w:rPr>
              <w:t>环境影响报告表》,于2018年12月18日取得批复，富环保复【2018】</w:t>
            </w:r>
          </w:p>
          <w:p w14:paraId="72228073">
            <w:pPr>
              <w:pStyle w:val="6"/>
              <w:spacing w:before="66" w:line="219" w:lineRule="auto"/>
              <w:ind w:left="174"/>
              <w:rPr>
                <w:sz w:val="21"/>
                <w:szCs w:val="21"/>
              </w:rPr>
            </w:pPr>
            <w:r>
              <w:rPr>
                <w:sz w:val="21"/>
                <w:szCs w:val="21"/>
              </w:rPr>
              <w:t>48号，该项目试生产几个月之后迫于行情已</w:t>
            </w:r>
            <w:r>
              <w:rPr>
                <w:spacing w:val="-1"/>
                <w:sz w:val="21"/>
                <w:szCs w:val="21"/>
              </w:rPr>
              <w:t>停产，未验收，排污</w:t>
            </w:r>
          </w:p>
          <w:p w14:paraId="1F7054A0">
            <w:pPr>
              <w:pStyle w:val="6"/>
              <w:spacing w:before="42" w:line="219" w:lineRule="auto"/>
              <w:ind w:left="64"/>
              <w:rPr>
                <w:sz w:val="21"/>
                <w:szCs w:val="21"/>
              </w:rPr>
            </w:pPr>
            <w:r>
              <w:rPr>
                <w:sz w:val="21"/>
                <w:szCs w:val="21"/>
              </w:rPr>
              <w:t>总量未纳入现有排污许可证，经向建设单位核实，该项目将将予以</w:t>
            </w:r>
          </w:p>
          <w:p w14:paraId="5A77B8B7">
            <w:pPr>
              <w:pStyle w:val="6"/>
              <w:spacing w:before="80" w:line="219" w:lineRule="auto"/>
              <w:ind w:left="1694"/>
              <w:rPr>
                <w:sz w:val="21"/>
                <w:szCs w:val="21"/>
              </w:rPr>
            </w:pPr>
            <w:r>
              <w:rPr>
                <w:spacing w:val="-1"/>
                <w:sz w:val="21"/>
                <w:szCs w:val="21"/>
              </w:rPr>
              <w:t>保留，合适的时间会启动生产。</w:t>
            </w:r>
          </w:p>
          <w:p w14:paraId="5D9A92E4">
            <w:pPr>
              <w:pStyle w:val="6"/>
              <w:spacing w:before="32" w:line="219" w:lineRule="auto"/>
              <w:ind w:left="64"/>
              <w:rPr>
                <w:sz w:val="21"/>
                <w:szCs w:val="21"/>
              </w:rPr>
            </w:pPr>
            <w:r>
              <w:rPr>
                <w:sz w:val="21"/>
                <w:szCs w:val="21"/>
              </w:rPr>
              <w:t>经实际调查，目前“明金星啤酒厂搬迁技改提升建设项目”仅一期</w:t>
            </w:r>
          </w:p>
          <w:p w14:paraId="6F86E8F7">
            <w:pPr>
              <w:pStyle w:val="6"/>
              <w:spacing w:before="81" w:line="219" w:lineRule="auto"/>
              <w:ind w:left="64"/>
              <w:rPr>
                <w:sz w:val="21"/>
                <w:szCs w:val="21"/>
              </w:rPr>
            </w:pPr>
            <w:r>
              <w:rPr>
                <w:sz w:val="21"/>
                <w:szCs w:val="21"/>
              </w:rPr>
              <w:t>项目完成建设、验收工作，二期项目暂未办理相关环保手续，未开</w:t>
            </w:r>
          </w:p>
          <w:p w14:paraId="2FA4A031">
            <w:pPr>
              <w:pStyle w:val="6"/>
              <w:spacing w:before="62" w:line="221" w:lineRule="auto"/>
              <w:ind w:left="2744"/>
              <w:rPr>
                <w:sz w:val="21"/>
                <w:szCs w:val="21"/>
              </w:rPr>
            </w:pPr>
            <w:r>
              <w:rPr>
                <w:spacing w:val="-1"/>
                <w:sz w:val="21"/>
                <w:szCs w:val="21"/>
              </w:rPr>
              <w:t>工建设。</w:t>
            </w:r>
          </w:p>
          <w:p w14:paraId="268F0CAE">
            <w:pPr>
              <w:pStyle w:val="6"/>
              <w:spacing w:before="66" w:line="246" w:lineRule="auto"/>
              <w:ind w:left="134" w:right="225" w:firstLine="390"/>
              <w:rPr>
                <w:sz w:val="21"/>
                <w:szCs w:val="21"/>
              </w:rPr>
            </w:pPr>
            <w:r>
              <w:rPr>
                <w:sz w:val="21"/>
                <w:szCs w:val="21"/>
              </w:rPr>
              <w:t>①现有排污许可证已批锅炉排放量为原有燃煤、燃生物质的</w:t>
            </w:r>
            <w:r>
              <w:rPr>
                <w:spacing w:val="15"/>
                <w:sz w:val="21"/>
                <w:szCs w:val="21"/>
              </w:rPr>
              <w:t xml:space="preserve"> </w:t>
            </w:r>
            <w:r>
              <w:rPr>
                <w:spacing w:val="-1"/>
                <w:sz w:val="21"/>
                <w:szCs w:val="21"/>
              </w:rPr>
              <w:t>量，已建和拟建天然气锅炉未完善相关环保手续。</w:t>
            </w:r>
          </w:p>
          <w:p w14:paraId="2C1C95DE">
            <w:pPr>
              <w:pStyle w:val="6"/>
              <w:spacing w:before="60" w:line="251" w:lineRule="auto"/>
              <w:ind w:left="114" w:right="28" w:firstLine="419"/>
              <w:rPr>
                <w:sz w:val="21"/>
                <w:szCs w:val="21"/>
              </w:rPr>
            </w:pPr>
            <w:r>
              <w:rPr>
                <w:sz w:val="21"/>
                <w:szCs w:val="21"/>
              </w:rPr>
              <w:t>②废水外排入河排污口暂未获得相关行政部</w:t>
            </w:r>
            <w:r>
              <w:rPr>
                <w:spacing w:val="-1"/>
                <w:sz w:val="21"/>
                <w:szCs w:val="21"/>
              </w:rPr>
              <w:t>门批准，目前实际</w:t>
            </w:r>
            <w:r>
              <w:rPr>
                <w:sz w:val="21"/>
                <w:szCs w:val="21"/>
              </w:rPr>
              <w:t xml:space="preserve"> 废水去向与已批准去向不一致，(对照“环办环评函</w:t>
            </w:r>
            <w:r>
              <w:rPr>
                <w:spacing w:val="-1"/>
                <w:sz w:val="21"/>
                <w:szCs w:val="21"/>
              </w:rPr>
              <w:t>(2020)688</w:t>
            </w:r>
          </w:p>
          <w:p w14:paraId="6B921FD1">
            <w:pPr>
              <w:pStyle w:val="6"/>
              <w:spacing w:before="38" w:line="244" w:lineRule="auto"/>
              <w:ind w:left="114" w:right="47" w:hanging="50"/>
              <w:rPr>
                <w:sz w:val="21"/>
                <w:szCs w:val="21"/>
              </w:rPr>
            </w:pPr>
            <w:r>
              <w:rPr>
                <w:spacing w:val="1"/>
                <w:sz w:val="21"/>
                <w:szCs w:val="21"/>
              </w:rPr>
              <w:t>号”,不属于重大变更情况。)市场好转达设计产能</w:t>
            </w:r>
            <w:r>
              <w:rPr>
                <w:sz w:val="21"/>
                <w:szCs w:val="21"/>
              </w:rPr>
              <w:t xml:space="preserve">后废水去向成问 </w:t>
            </w:r>
            <w:r>
              <w:rPr>
                <w:spacing w:val="-2"/>
                <w:sz w:val="21"/>
                <w:szCs w:val="21"/>
              </w:rPr>
              <w:t>题。</w:t>
            </w:r>
          </w:p>
        </w:tc>
        <w:tc>
          <w:tcPr>
            <w:tcW w:w="2129" w:type="dxa"/>
            <w:vAlign w:val="top"/>
          </w:tcPr>
          <w:p w14:paraId="4652BD24">
            <w:pPr>
              <w:spacing w:line="250" w:lineRule="auto"/>
              <w:rPr>
                <w:rFonts w:ascii="Arial"/>
                <w:sz w:val="21"/>
              </w:rPr>
            </w:pPr>
          </w:p>
          <w:p w14:paraId="628BD406">
            <w:pPr>
              <w:spacing w:line="250" w:lineRule="auto"/>
              <w:rPr>
                <w:rFonts w:ascii="Arial"/>
                <w:sz w:val="21"/>
              </w:rPr>
            </w:pPr>
          </w:p>
          <w:p w14:paraId="79D650B3">
            <w:pPr>
              <w:spacing w:line="250" w:lineRule="auto"/>
              <w:rPr>
                <w:rFonts w:ascii="Arial"/>
                <w:sz w:val="21"/>
              </w:rPr>
            </w:pPr>
          </w:p>
          <w:p w14:paraId="5AFF3330">
            <w:pPr>
              <w:spacing w:line="250" w:lineRule="auto"/>
              <w:rPr>
                <w:rFonts w:ascii="Arial"/>
                <w:sz w:val="21"/>
              </w:rPr>
            </w:pPr>
          </w:p>
          <w:p w14:paraId="35A26A50">
            <w:pPr>
              <w:spacing w:line="251" w:lineRule="auto"/>
              <w:rPr>
                <w:rFonts w:ascii="Arial"/>
                <w:sz w:val="21"/>
              </w:rPr>
            </w:pPr>
          </w:p>
          <w:p w14:paraId="2DC36A7F">
            <w:pPr>
              <w:spacing w:line="251" w:lineRule="auto"/>
              <w:rPr>
                <w:rFonts w:ascii="Arial"/>
                <w:sz w:val="21"/>
              </w:rPr>
            </w:pPr>
          </w:p>
          <w:p w14:paraId="0EE899C7">
            <w:pPr>
              <w:spacing w:line="251" w:lineRule="auto"/>
              <w:rPr>
                <w:rFonts w:ascii="Arial"/>
                <w:sz w:val="21"/>
              </w:rPr>
            </w:pPr>
          </w:p>
          <w:p w14:paraId="76C1058E">
            <w:pPr>
              <w:spacing w:line="251" w:lineRule="auto"/>
              <w:rPr>
                <w:rFonts w:ascii="Arial"/>
                <w:sz w:val="21"/>
              </w:rPr>
            </w:pPr>
          </w:p>
          <w:p w14:paraId="396AA9D4">
            <w:pPr>
              <w:spacing w:line="251" w:lineRule="auto"/>
              <w:rPr>
                <w:rFonts w:ascii="Arial"/>
                <w:sz w:val="21"/>
              </w:rPr>
            </w:pPr>
          </w:p>
          <w:p w14:paraId="61B2AD16">
            <w:pPr>
              <w:spacing w:line="251" w:lineRule="auto"/>
              <w:rPr>
                <w:rFonts w:ascii="Arial"/>
                <w:sz w:val="21"/>
              </w:rPr>
            </w:pPr>
          </w:p>
          <w:p w14:paraId="048249F3">
            <w:pPr>
              <w:pStyle w:val="6"/>
              <w:spacing w:before="68" w:line="184" w:lineRule="auto"/>
              <w:ind w:left="118"/>
              <w:rPr>
                <w:sz w:val="21"/>
                <w:szCs w:val="21"/>
              </w:rPr>
            </w:pPr>
            <w:r>
              <w:rPr>
                <w:spacing w:val="-1"/>
                <w:sz w:val="21"/>
                <w:szCs w:val="21"/>
              </w:rPr>
              <w:t>P11、P18、P19、P38</w:t>
            </w:r>
          </w:p>
        </w:tc>
        <w:tc>
          <w:tcPr>
            <w:tcW w:w="724" w:type="dxa"/>
            <w:textDirection w:val="tbRlV"/>
            <w:vAlign w:val="top"/>
          </w:tcPr>
          <w:p w14:paraId="62D0442A">
            <w:pPr>
              <w:pStyle w:val="6"/>
              <w:spacing w:before="315" w:line="137" w:lineRule="exact"/>
              <w:ind w:left="2512"/>
              <w:rPr>
                <w:sz w:val="21"/>
                <w:szCs w:val="21"/>
              </w:rPr>
            </w:pPr>
            <w:r>
              <w:rPr>
                <w:color w:val="405070"/>
                <w:spacing w:val="52"/>
                <w:w w:val="141"/>
                <w:position w:val="-1"/>
                <w:sz w:val="21"/>
                <w:szCs w:val="21"/>
              </w:rPr>
              <w:t>/</w:t>
            </w:r>
          </w:p>
        </w:tc>
      </w:tr>
      <w:tr w14:paraId="5A674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415" w:type="dxa"/>
            <w:vAlign w:val="top"/>
          </w:tcPr>
          <w:p w14:paraId="431AD006">
            <w:pPr>
              <w:pStyle w:val="6"/>
              <w:spacing w:before="88" w:line="194" w:lineRule="auto"/>
              <w:ind w:left="145"/>
              <w:rPr>
                <w:sz w:val="21"/>
                <w:szCs w:val="21"/>
              </w:rPr>
            </w:pPr>
            <w:r>
              <w:rPr>
                <w:sz w:val="21"/>
                <w:szCs w:val="21"/>
              </w:rPr>
              <w:t>3</w:t>
            </w:r>
          </w:p>
        </w:tc>
        <w:tc>
          <w:tcPr>
            <w:tcW w:w="5346" w:type="dxa"/>
            <w:vAlign w:val="top"/>
          </w:tcPr>
          <w:p w14:paraId="32FFF1DC">
            <w:pPr>
              <w:pStyle w:val="6"/>
              <w:spacing w:before="65" w:line="214" w:lineRule="auto"/>
              <w:ind w:left="820"/>
              <w:rPr>
                <w:sz w:val="21"/>
                <w:szCs w:val="21"/>
              </w:rPr>
            </w:pPr>
            <w:r>
              <w:rPr>
                <w:sz w:val="21"/>
                <w:szCs w:val="21"/>
              </w:rPr>
              <w:t>校核完善改建项目概况，明确评价对象。</w:t>
            </w:r>
          </w:p>
        </w:tc>
        <w:tc>
          <w:tcPr>
            <w:tcW w:w="6236" w:type="dxa"/>
            <w:vAlign w:val="top"/>
          </w:tcPr>
          <w:p w14:paraId="772FC545">
            <w:pPr>
              <w:pStyle w:val="6"/>
              <w:spacing w:before="67" w:line="212" w:lineRule="auto"/>
              <w:ind w:left="2744"/>
              <w:rPr>
                <w:sz w:val="21"/>
                <w:szCs w:val="21"/>
              </w:rPr>
            </w:pPr>
            <w:r>
              <w:rPr>
                <w:spacing w:val="-1"/>
                <w:sz w:val="21"/>
                <w:szCs w:val="21"/>
              </w:rPr>
              <w:t>已完善。</w:t>
            </w:r>
          </w:p>
        </w:tc>
        <w:tc>
          <w:tcPr>
            <w:tcW w:w="2129" w:type="dxa"/>
            <w:vAlign w:val="top"/>
          </w:tcPr>
          <w:p w14:paraId="3E783D9E">
            <w:pPr>
              <w:pStyle w:val="6"/>
              <w:spacing w:before="121" w:line="165" w:lineRule="auto"/>
              <w:ind w:left="898"/>
              <w:rPr>
                <w:sz w:val="21"/>
                <w:szCs w:val="21"/>
              </w:rPr>
            </w:pPr>
            <w:r>
              <w:rPr>
                <w:spacing w:val="-2"/>
                <w:sz w:val="21"/>
                <w:szCs w:val="21"/>
              </w:rPr>
              <w:t>P11</w:t>
            </w:r>
          </w:p>
        </w:tc>
        <w:tc>
          <w:tcPr>
            <w:tcW w:w="724" w:type="dxa"/>
            <w:vAlign w:val="top"/>
          </w:tcPr>
          <w:p w14:paraId="0B4859FA">
            <w:pPr>
              <w:pStyle w:val="6"/>
              <w:spacing w:before="88" w:line="194" w:lineRule="auto"/>
              <w:ind w:left="299"/>
              <w:rPr>
                <w:sz w:val="21"/>
                <w:szCs w:val="21"/>
              </w:rPr>
            </w:pPr>
            <w:r>
              <w:rPr>
                <w:color w:val="203050"/>
                <w:sz w:val="21"/>
                <w:szCs w:val="21"/>
              </w:rPr>
              <w:t>I</w:t>
            </w:r>
          </w:p>
        </w:tc>
      </w:tr>
      <w:tr w14:paraId="57DB0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415" w:type="dxa"/>
            <w:vAlign w:val="top"/>
          </w:tcPr>
          <w:p w14:paraId="15A03907">
            <w:pPr>
              <w:pStyle w:val="6"/>
              <w:spacing w:before="239" w:line="241" w:lineRule="auto"/>
              <w:ind w:left="145"/>
              <w:rPr>
                <w:sz w:val="21"/>
                <w:szCs w:val="21"/>
              </w:rPr>
            </w:pPr>
            <w:r>
              <w:rPr>
                <w:color w:val="707070"/>
                <w:sz w:val="21"/>
                <w:szCs w:val="21"/>
              </w:rPr>
              <w:t>4</w:t>
            </w:r>
          </w:p>
        </w:tc>
        <w:tc>
          <w:tcPr>
            <w:tcW w:w="5346" w:type="dxa"/>
            <w:vAlign w:val="top"/>
          </w:tcPr>
          <w:p w14:paraId="4846491A">
            <w:pPr>
              <w:pStyle w:val="6"/>
              <w:spacing w:before="47" w:line="219" w:lineRule="auto"/>
              <w:ind w:left="250"/>
              <w:rPr>
                <w:sz w:val="21"/>
                <w:szCs w:val="21"/>
              </w:rPr>
            </w:pPr>
            <w:r>
              <w:rPr>
                <w:spacing w:val="-1"/>
                <w:sz w:val="21"/>
                <w:szCs w:val="21"/>
              </w:rPr>
              <w:t>核实地表水环境功能区划，依此完善地表水环境质量</w:t>
            </w:r>
          </w:p>
          <w:p w14:paraId="7E38A898">
            <w:pPr>
              <w:pStyle w:val="6"/>
              <w:spacing w:before="71" w:line="216" w:lineRule="auto"/>
              <w:ind w:left="2190"/>
              <w:rPr>
                <w:sz w:val="21"/>
                <w:szCs w:val="21"/>
              </w:rPr>
            </w:pPr>
            <w:r>
              <w:rPr>
                <w:spacing w:val="-1"/>
                <w:sz w:val="21"/>
                <w:szCs w:val="21"/>
              </w:rPr>
              <w:t>现状调查。</w:t>
            </w:r>
          </w:p>
        </w:tc>
        <w:tc>
          <w:tcPr>
            <w:tcW w:w="6236" w:type="dxa"/>
            <w:vAlign w:val="top"/>
          </w:tcPr>
          <w:p w14:paraId="3F9CDA37">
            <w:pPr>
              <w:pStyle w:val="6"/>
              <w:spacing w:before="218" w:line="219" w:lineRule="auto"/>
              <w:ind w:left="2744"/>
              <w:rPr>
                <w:sz w:val="21"/>
                <w:szCs w:val="21"/>
              </w:rPr>
            </w:pPr>
            <w:r>
              <w:rPr>
                <w:spacing w:val="-1"/>
                <w:sz w:val="21"/>
                <w:szCs w:val="21"/>
              </w:rPr>
              <w:t>已完善。</w:t>
            </w:r>
          </w:p>
        </w:tc>
        <w:tc>
          <w:tcPr>
            <w:tcW w:w="2129" w:type="dxa"/>
            <w:vAlign w:val="top"/>
          </w:tcPr>
          <w:p w14:paraId="77EEC0DD">
            <w:pPr>
              <w:pStyle w:val="6"/>
              <w:spacing w:before="271" w:line="184" w:lineRule="auto"/>
              <w:ind w:left="898"/>
              <w:rPr>
                <w:sz w:val="21"/>
                <w:szCs w:val="21"/>
              </w:rPr>
            </w:pPr>
            <w:r>
              <w:rPr>
                <w:spacing w:val="-2"/>
                <w:sz w:val="21"/>
                <w:szCs w:val="21"/>
              </w:rPr>
              <w:t>P41</w:t>
            </w:r>
          </w:p>
        </w:tc>
        <w:tc>
          <w:tcPr>
            <w:tcW w:w="724" w:type="dxa"/>
            <w:vAlign w:val="top"/>
          </w:tcPr>
          <w:p w14:paraId="643D5A65">
            <w:pPr>
              <w:pStyle w:val="6"/>
              <w:spacing w:before="224" w:line="224" w:lineRule="auto"/>
              <w:ind w:left="299"/>
              <w:rPr>
                <w:sz w:val="21"/>
                <w:szCs w:val="21"/>
              </w:rPr>
            </w:pPr>
            <w:r>
              <w:rPr>
                <w:sz w:val="21"/>
                <w:szCs w:val="21"/>
              </w:rPr>
              <w:t>/</w:t>
            </w:r>
          </w:p>
        </w:tc>
      </w:tr>
    </w:tbl>
    <w:p w14:paraId="2FE4ACC7">
      <w:pPr>
        <w:pStyle w:val="2"/>
      </w:pPr>
    </w:p>
    <w:p w14:paraId="0ECC5FB6">
      <w:pPr>
        <w:sectPr>
          <w:pgSz w:w="16840" w:h="11900"/>
          <w:pgMar w:top="400" w:right="665" w:bottom="400" w:left="1314" w:header="0" w:footer="0" w:gutter="0"/>
          <w:cols w:space="720" w:num="1"/>
        </w:sectPr>
      </w:pPr>
    </w:p>
    <w:p w14:paraId="0651D444">
      <w:pPr>
        <w:pStyle w:val="2"/>
        <w:spacing w:line="275" w:lineRule="auto"/>
      </w:pPr>
    </w:p>
    <w:p w14:paraId="49865A09">
      <w:pPr>
        <w:pStyle w:val="2"/>
        <w:spacing w:line="276" w:lineRule="auto"/>
      </w:pPr>
    </w:p>
    <w:p w14:paraId="0EFD106E">
      <w:pPr>
        <w:pStyle w:val="2"/>
        <w:spacing w:line="276" w:lineRule="auto"/>
      </w:pPr>
    </w:p>
    <w:p w14:paraId="1F0E45F8">
      <w:pPr>
        <w:pStyle w:val="2"/>
        <w:spacing w:line="276" w:lineRule="auto"/>
      </w:pPr>
    </w:p>
    <w:p w14:paraId="486319BE">
      <w:pPr>
        <w:pStyle w:val="2"/>
        <w:spacing w:line="276" w:lineRule="auto"/>
      </w:pPr>
      <w:r>
        <w:drawing>
          <wp:anchor distT="0" distB="0" distL="0" distR="0" simplePos="0" relativeHeight="251917312" behindDoc="0" locked="0" layoutInCell="1" allowOverlap="1">
            <wp:simplePos x="0" y="0"/>
            <wp:positionH relativeFrom="column">
              <wp:posOffset>0</wp:posOffset>
            </wp:positionH>
            <wp:positionV relativeFrom="paragraph">
              <wp:posOffset>177165</wp:posOffset>
            </wp:positionV>
            <wp:extent cx="9455150" cy="6350"/>
            <wp:effectExtent l="0" t="0" r="0" b="0"/>
            <wp:wrapNone/>
            <wp:docPr id="498" name="IM 498"/>
            <wp:cNvGraphicFramePr/>
            <a:graphic xmlns:a="http://schemas.openxmlformats.org/drawingml/2006/main">
              <a:graphicData uri="http://schemas.openxmlformats.org/drawingml/2006/picture">
                <pic:pic xmlns:pic="http://schemas.openxmlformats.org/drawingml/2006/picture">
                  <pic:nvPicPr>
                    <pic:cNvPr id="498" name="IM 498"/>
                    <pic:cNvPicPr/>
                  </pic:nvPicPr>
                  <pic:blipFill>
                    <a:blip r:embed="rId359"/>
                    <a:stretch>
                      <a:fillRect/>
                    </a:stretch>
                  </pic:blipFill>
                  <pic:spPr>
                    <a:xfrm>
                      <a:off x="0" y="0"/>
                      <a:ext cx="9455211" cy="6350"/>
                    </a:xfrm>
                    <a:prstGeom prst="rect">
                      <a:avLst/>
                    </a:prstGeom>
                  </pic:spPr>
                </pic:pic>
              </a:graphicData>
            </a:graphic>
          </wp:anchor>
        </w:drawing>
      </w:r>
    </w:p>
    <w:p w14:paraId="2DCD6C23">
      <w:pPr>
        <w:spacing w:before="69" w:line="221" w:lineRule="auto"/>
        <w:ind w:left="170"/>
        <w:rPr>
          <w:rFonts w:ascii="宋体" w:hAnsi="宋体" w:eastAsia="宋体" w:cs="宋体"/>
          <w:sz w:val="15"/>
          <w:szCs w:val="15"/>
        </w:rPr>
      </w:pPr>
      <w:r>
        <w:drawing>
          <wp:anchor distT="0" distB="0" distL="0" distR="0" simplePos="0" relativeHeight="251918336" behindDoc="0" locked="0" layoutInCell="1" allowOverlap="1">
            <wp:simplePos x="0" y="0"/>
            <wp:positionH relativeFrom="column">
              <wp:posOffset>12700</wp:posOffset>
            </wp:positionH>
            <wp:positionV relativeFrom="paragraph">
              <wp:posOffset>204470</wp:posOffset>
            </wp:positionV>
            <wp:extent cx="9442450" cy="6350"/>
            <wp:effectExtent l="0" t="0" r="0" b="0"/>
            <wp:wrapNone/>
            <wp:docPr id="500" name="IM 500"/>
            <wp:cNvGraphicFramePr/>
            <a:graphic xmlns:a="http://schemas.openxmlformats.org/drawingml/2006/main">
              <a:graphicData uri="http://schemas.openxmlformats.org/drawingml/2006/picture">
                <pic:pic xmlns:pic="http://schemas.openxmlformats.org/drawingml/2006/picture">
                  <pic:nvPicPr>
                    <pic:cNvPr id="500" name="IM 500"/>
                    <pic:cNvPicPr/>
                  </pic:nvPicPr>
                  <pic:blipFill>
                    <a:blip r:embed="rId360"/>
                    <a:stretch>
                      <a:fillRect/>
                    </a:stretch>
                  </pic:blipFill>
                  <pic:spPr>
                    <a:xfrm>
                      <a:off x="0" y="0"/>
                      <a:ext cx="9442487" cy="6350"/>
                    </a:xfrm>
                    <a:prstGeom prst="rect">
                      <a:avLst/>
                    </a:prstGeom>
                  </pic:spPr>
                </pic:pic>
              </a:graphicData>
            </a:graphic>
          </wp:anchor>
        </w:drawing>
      </w:r>
      <w:r>
        <w:rPr>
          <w:rFonts w:ascii="Times New Roman" w:hAnsi="Times New Roman" w:eastAsia="Times New Roman" w:cs="Times New Roman"/>
          <w:color w:val="405040"/>
          <w:position w:val="-5"/>
          <w:sz w:val="24"/>
          <w:szCs w:val="24"/>
        </w:rPr>
        <w:t xml:space="preserve">5                       </w:t>
      </w:r>
      <w:r>
        <w:rPr>
          <w:rFonts w:ascii="Times New Roman" w:hAnsi="Times New Roman" w:eastAsia="Times New Roman" w:cs="Times New Roman"/>
          <w:color w:val="405040"/>
          <w:spacing w:val="-1"/>
          <w:position w:val="-5"/>
          <w:sz w:val="24"/>
          <w:szCs w:val="24"/>
        </w:rPr>
        <w:t xml:space="preserve">     </w:t>
      </w:r>
      <w:r>
        <w:rPr>
          <w:rFonts w:ascii="宋体" w:hAnsi="宋体" w:eastAsia="宋体" w:cs="宋体"/>
          <w:spacing w:val="-1"/>
          <w:sz w:val="20"/>
          <w:szCs w:val="20"/>
        </w:rPr>
        <w:t xml:space="preserve">完善相关附件，校核全文。                                已完善，详见附件及全文本。                             </w:t>
      </w:r>
      <w:r>
        <w:rPr>
          <w:rFonts w:ascii="宋体" w:hAnsi="宋体" w:eastAsia="宋体" w:cs="宋体"/>
          <w:spacing w:val="-1"/>
          <w:position w:val="1"/>
          <w:sz w:val="15"/>
          <w:szCs w:val="15"/>
        </w:rPr>
        <w:t>/                   /</w:t>
      </w:r>
    </w:p>
    <w:sectPr>
      <w:pgSz w:w="16840" w:h="11900"/>
      <w:pgMar w:top="400" w:right="639" w:bottom="400" w:left="1309"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Gothic">
    <w:panose1 w:val="020B0609070205080204"/>
    <w:charset w:val="86"/>
    <w:family w:val="auto"/>
    <w:pitch w:val="default"/>
    <w:sig w:usb0="E00002FF" w:usb1="6AC7FDFB" w:usb2="08000012" w:usb3="00000000" w:csb0="4002009F" w:csb1="DFD70000"/>
  </w:font>
  <w:font w:name="华文行楷">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隶书">
    <w:altName w:val="微软雅黑"/>
    <w:panose1 w:val="0201050906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22E28EF3">
    <w:panose1 w:val="020B0503020204020204"/>
    <w:charset w:val="86"/>
    <w:family w:val="auto"/>
    <w:pitch w:val="default"/>
    <w:sig w:usb0="00000001" w:usb1="00000000" w:usb2="00000000" w:usb3="00000000" w:csb0="00040001" w:csb1="00000000"/>
  </w:font>
  <w:font w:name="KSOF51510006">
    <w:panose1 w:val="020B0703020204020201"/>
    <w:charset w:val="86"/>
    <w:family w:val="auto"/>
    <w:pitch w:val="default"/>
    <w:sig w:usb0="00000001" w:usb1="00000000" w:usb2="00000000" w:usb3="00000000" w:csb0="00040001" w:csb1="00000000"/>
  </w:font>
  <w:font w:name="KSOF4F9C2767">
    <w:panose1 w:val="020B0503020204020204"/>
    <w:charset w:val="86"/>
    <w:family w:val="auto"/>
    <w:pitch w:val="default"/>
    <w:sig w:usb0="00000001" w:usb1="00000000" w:usb2="00000000" w:usb3="00000000" w:csb0="00040001" w:csb1="00000000"/>
  </w:font>
  <w:font w:name="KSOF5305D8A5">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7C3E9">
    <w:pPr>
      <w:spacing w:before="1" w:line="235" w:lineRule="auto"/>
      <w:ind w:left="7764"/>
      <w:rPr>
        <w:rFonts w:ascii="宋体" w:hAnsi="宋体" w:eastAsia="宋体" w:cs="宋体"/>
        <w:sz w:val="35"/>
        <w:szCs w:val="35"/>
      </w:rPr>
    </w:pPr>
    <w:r>
      <w:rPr>
        <w:rFonts w:ascii="宋体" w:hAnsi="宋体" w:eastAsia="宋体" w:cs="宋体"/>
        <w:spacing w:val="-34"/>
        <w:w w:val="96"/>
        <w:sz w:val="35"/>
        <w:szCs w:val="35"/>
      </w:rPr>
      <w:t>—</w:t>
    </w:r>
    <w:r>
      <w:rPr>
        <w:rFonts w:ascii="宋体" w:hAnsi="宋体" w:eastAsia="宋体" w:cs="宋体"/>
        <w:spacing w:val="61"/>
        <w:sz w:val="35"/>
        <w:szCs w:val="35"/>
      </w:rPr>
      <w:t xml:space="preserve"> </w:t>
    </w:r>
    <w:r>
      <w:rPr>
        <w:rFonts w:ascii="宋体" w:hAnsi="宋体" w:eastAsia="宋体" w:cs="宋体"/>
        <w:spacing w:val="-34"/>
        <w:w w:val="96"/>
        <w:sz w:val="35"/>
        <w:szCs w:val="35"/>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56FCD">
    <w:pPr>
      <w:spacing w:line="175" w:lineRule="auto"/>
      <w:ind w:left="14"/>
      <w:rPr>
        <w:rFonts w:ascii="Times New Roman" w:hAnsi="Times New Roman" w:eastAsia="Times New Roman" w:cs="Times New Roman"/>
        <w:sz w:val="36"/>
        <w:szCs w:val="36"/>
      </w:rPr>
    </w:pPr>
    <w:r>
      <w:rPr>
        <w:rFonts w:ascii="宋体" w:hAnsi="宋体" w:eastAsia="宋体" w:cs="宋体"/>
        <w:spacing w:val="-28"/>
        <w:sz w:val="36"/>
        <w:szCs w:val="36"/>
      </w:rPr>
      <w:t>—</w:t>
    </w:r>
    <w:r>
      <w:rPr>
        <w:rFonts w:ascii="宋体" w:hAnsi="宋体" w:eastAsia="宋体" w:cs="宋体"/>
        <w:spacing w:val="12"/>
        <w:sz w:val="36"/>
        <w:szCs w:val="36"/>
      </w:rPr>
      <w:t xml:space="preserve"> </w:t>
    </w:r>
    <w:r>
      <w:rPr>
        <w:rFonts w:ascii="Times New Roman" w:hAnsi="Times New Roman" w:eastAsia="Times New Roman" w:cs="Times New Roman"/>
        <w:spacing w:val="-28"/>
        <w:sz w:val="36"/>
        <w:szCs w:val="36"/>
      </w:rPr>
      <w:t>10—</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EDA33">
    <w:pPr>
      <w:ind w:left="11314"/>
      <w:rPr>
        <w:rFonts w:ascii="宋体" w:hAnsi="宋体" w:eastAsia="宋体" w:cs="宋体"/>
        <w:sz w:val="29"/>
        <w:szCs w:val="29"/>
      </w:rPr>
    </w:pPr>
    <w:r>
      <w:rPr>
        <w:rFonts w:ascii="宋体" w:hAnsi="宋体" w:eastAsia="宋体" w:cs="宋体"/>
        <w:position w:val="-29"/>
        <w:sz w:val="29"/>
        <w:szCs w:val="29"/>
      </w:rPr>
      <w:drawing>
        <wp:inline distT="0" distB="0" distL="0" distR="0">
          <wp:extent cx="546100" cy="539750"/>
          <wp:effectExtent l="0" t="0" r="0" b="0"/>
          <wp:docPr id="290" name="IM 290"/>
          <wp:cNvGraphicFramePr/>
          <a:graphic xmlns:a="http://schemas.openxmlformats.org/drawingml/2006/main">
            <a:graphicData uri="http://schemas.openxmlformats.org/drawingml/2006/picture">
              <pic:pic xmlns:pic="http://schemas.openxmlformats.org/drawingml/2006/picture">
                <pic:nvPicPr>
                  <pic:cNvPr id="290" name="IM 290"/>
                  <pic:cNvPicPr/>
                </pic:nvPicPr>
                <pic:blipFill>
                  <a:blip r:embed="rId1"/>
                  <a:stretch>
                    <a:fillRect/>
                  </a:stretch>
                </pic:blipFill>
                <pic:spPr>
                  <a:xfrm>
                    <a:off x="0" y="0"/>
                    <a:ext cx="546111" cy="539758"/>
                  </a:xfrm>
                  <a:prstGeom prst="rect">
                    <a:avLst/>
                  </a:prstGeom>
                </pic:spPr>
              </pic:pic>
            </a:graphicData>
          </a:graphic>
        </wp:inline>
      </w:drawing>
    </w:r>
    <w:r>
      <w:rPr>
        <w:rFonts w:ascii="宋体" w:hAnsi="宋体" w:eastAsia="宋体" w:cs="宋体"/>
        <w:spacing w:val="37"/>
        <w:sz w:val="29"/>
        <w:szCs w:val="29"/>
      </w:rPr>
      <w:t>扫描全能王创建</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B77D0">
    <w:pPr>
      <w:pStyle w:val="2"/>
      <w:spacing w:line="14" w:lineRule="auto"/>
      <w:rPr>
        <w:sz w:val="2"/>
      </w:rPr>
    </w:pP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77B98">
    <w:pPr>
      <w:jc w:val="right"/>
      <w:rPr>
        <w:rFonts w:ascii="宋体" w:hAnsi="宋体" w:eastAsia="宋体" w:cs="宋体"/>
        <w:sz w:val="31"/>
        <w:szCs w:val="31"/>
      </w:rPr>
    </w:pPr>
    <w:r>
      <w:rPr>
        <w:rFonts w:ascii="宋体" w:hAnsi="宋体" w:eastAsia="宋体" w:cs="宋体"/>
        <w:position w:val="-29"/>
        <w:sz w:val="31"/>
        <w:szCs w:val="31"/>
      </w:rPr>
      <w:drawing>
        <wp:inline distT="0" distB="0" distL="0" distR="0">
          <wp:extent cx="564515" cy="552450"/>
          <wp:effectExtent l="0" t="0" r="0" b="0"/>
          <wp:docPr id="312" name="IM 312"/>
          <wp:cNvGraphicFramePr/>
          <a:graphic xmlns:a="http://schemas.openxmlformats.org/drawingml/2006/main">
            <a:graphicData uri="http://schemas.openxmlformats.org/drawingml/2006/picture">
              <pic:pic xmlns:pic="http://schemas.openxmlformats.org/drawingml/2006/picture">
                <pic:nvPicPr>
                  <pic:cNvPr id="312" name="IM 312"/>
                  <pic:cNvPicPr/>
                </pic:nvPicPr>
                <pic:blipFill>
                  <a:blip r:embed="rId1"/>
                  <a:stretch>
                    <a:fillRect/>
                  </a:stretch>
                </pic:blipFill>
                <pic:spPr>
                  <a:xfrm>
                    <a:off x="0" y="0"/>
                    <a:ext cx="565146" cy="552453"/>
                  </a:xfrm>
                  <a:prstGeom prst="rect">
                    <a:avLst/>
                  </a:prstGeom>
                </pic:spPr>
              </pic:pic>
            </a:graphicData>
          </a:graphic>
        </wp:inline>
      </w:drawing>
    </w:r>
    <w:r>
      <w:rPr>
        <w:rFonts w:ascii="宋体" w:hAnsi="宋体" w:eastAsia="宋体" w:cs="宋体"/>
        <w:spacing w:val="27"/>
        <w:sz w:val="31"/>
        <w:szCs w:val="31"/>
      </w:rPr>
      <w:t>扫描全能王创建</w: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3C131">
    <w:pPr>
      <w:pStyle w:val="2"/>
      <w:spacing w:line="14" w:lineRule="auto"/>
      <w:rPr>
        <w:sz w:val="2"/>
      </w:rPr>
    </w:pP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F7456">
    <w:pPr>
      <w:spacing w:before="293" w:after="189" w:line="221" w:lineRule="auto"/>
      <w:ind w:left="7930"/>
      <w:rPr>
        <w:rFonts w:ascii="宋体" w:hAnsi="宋体" w:eastAsia="宋体" w:cs="宋体"/>
        <w:sz w:val="29"/>
        <w:szCs w:val="29"/>
      </w:rPr>
    </w:pPr>
    <w:r>
      <w:drawing>
        <wp:anchor distT="0" distB="0" distL="0" distR="0" simplePos="0" relativeHeight="251683840" behindDoc="0" locked="0" layoutInCell="0" allowOverlap="1">
          <wp:simplePos x="0" y="0"/>
          <wp:positionH relativeFrom="page">
            <wp:posOffset>4667250</wp:posOffset>
          </wp:positionH>
          <wp:positionV relativeFrom="page">
            <wp:posOffset>10090150</wp:posOffset>
          </wp:positionV>
          <wp:extent cx="552450" cy="533400"/>
          <wp:effectExtent l="0" t="0" r="0" b="0"/>
          <wp:wrapNone/>
          <wp:docPr id="338" name="IM 338"/>
          <wp:cNvGraphicFramePr/>
          <a:graphic xmlns:a="http://schemas.openxmlformats.org/drawingml/2006/main">
            <a:graphicData uri="http://schemas.openxmlformats.org/drawingml/2006/picture">
              <pic:pic xmlns:pic="http://schemas.openxmlformats.org/drawingml/2006/picture">
                <pic:nvPicPr>
                  <pic:cNvPr id="338" name="IM 338"/>
                  <pic:cNvPicPr/>
                </pic:nvPicPr>
                <pic:blipFill>
                  <a:blip r:embed="rId1"/>
                  <a:stretch>
                    <a:fillRect/>
                  </a:stretch>
                </pic:blipFill>
                <pic:spPr>
                  <a:xfrm>
                    <a:off x="0" y="0"/>
                    <a:ext cx="552455" cy="533386"/>
                  </a:xfrm>
                  <a:prstGeom prst="rect">
                    <a:avLst/>
                  </a:prstGeom>
                </pic:spPr>
              </pic:pic>
            </a:graphicData>
          </a:graphic>
        </wp:anchor>
      </w:drawing>
    </w:r>
    <w:r>
      <w:rPr>
        <w:rFonts w:ascii="宋体" w:hAnsi="宋体" w:eastAsia="宋体" w:cs="宋体"/>
        <w:spacing w:val="27"/>
        <w:sz w:val="29"/>
        <w:szCs w:val="29"/>
      </w:rPr>
      <w:t>扫描全能王创建</w: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216A9">
    <w:pPr>
      <w:spacing w:before="293" w:after="199" w:line="221" w:lineRule="auto"/>
      <w:jc w:val="right"/>
      <w:rPr>
        <w:rFonts w:ascii="宋体" w:hAnsi="宋体" w:eastAsia="宋体" w:cs="宋体"/>
        <w:sz w:val="29"/>
        <w:szCs w:val="29"/>
      </w:rPr>
    </w:pPr>
    <w:r>
      <w:drawing>
        <wp:anchor distT="0" distB="0" distL="0" distR="0" simplePos="0" relativeHeight="251684864" behindDoc="0" locked="0" layoutInCell="0" allowOverlap="1">
          <wp:simplePos x="0" y="0"/>
          <wp:positionH relativeFrom="page">
            <wp:posOffset>4629150</wp:posOffset>
          </wp:positionH>
          <wp:positionV relativeFrom="page">
            <wp:posOffset>10090150</wp:posOffset>
          </wp:positionV>
          <wp:extent cx="590550" cy="539750"/>
          <wp:effectExtent l="0" t="0" r="0" b="0"/>
          <wp:wrapNone/>
          <wp:docPr id="344" name="IM 344"/>
          <wp:cNvGraphicFramePr/>
          <a:graphic xmlns:a="http://schemas.openxmlformats.org/drawingml/2006/main">
            <a:graphicData uri="http://schemas.openxmlformats.org/drawingml/2006/picture">
              <pic:pic xmlns:pic="http://schemas.openxmlformats.org/drawingml/2006/picture">
                <pic:nvPicPr>
                  <pic:cNvPr id="344" name="IM 344"/>
                  <pic:cNvPicPr/>
                </pic:nvPicPr>
                <pic:blipFill>
                  <a:blip r:embed="rId1"/>
                  <a:stretch>
                    <a:fillRect/>
                  </a:stretch>
                </pic:blipFill>
                <pic:spPr>
                  <a:xfrm>
                    <a:off x="0" y="0"/>
                    <a:ext cx="590540" cy="539695"/>
                  </a:xfrm>
                  <a:prstGeom prst="rect">
                    <a:avLst/>
                  </a:prstGeom>
                </pic:spPr>
              </pic:pic>
            </a:graphicData>
          </a:graphic>
        </wp:anchor>
      </w:drawing>
    </w:r>
    <w:r>
      <w:rPr>
        <w:rFonts w:ascii="宋体" w:hAnsi="宋体" w:eastAsia="宋体" w:cs="宋体"/>
        <w:spacing w:val="27"/>
        <w:sz w:val="29"/>
        <w:szCs w:val="29"/>
      </w:rPr>
      <w:t>扫描全能王创建</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9CD6A">
    <w:pPr>
      <w:spacing w:line="230" w:lineRule="auto"/>
      <w:ind w:left="8450"/>
      <w:rPr>
        <w:rFonts w:ascii="宋体" w:hAnsi="宋体" w:eastAsia="宋体" w:cs="宋体"/>
        <w:sz w:val="17"/>
        <w:szCs w:val="17"/>
      </w:rPr>
    </w:pPr>
    <w:r>
      <w:rPr>
        <w:rFonts w:ascii="宋体" w:hAnsi="宋体" w:eastAsia="宋体" w:cs="宋体"/>
        <w:spacing w:val="-2"/>
        <w:sz w:val="17"/>
        <w:szCs w:val="17"/>
      </w:rPr>
      <w:t>—1—</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95062">
    <w:pPr>
      <w:spacing w:line="230" w:lineRule="auto"/>
      <w:rPr>
        <w:rFonts w:ascii="宋体" w:hAnsi="宋体" w:eastAsia="宋体" w:cs="宋体"/>
        <w:sz w:val="18"/>
        <w:szCs w:val="18"/>
      </w:rPr>
    </w:pPr>
    <w:r>
      <w:rPr>
        <w:rFonts w:ascii="宋体" w:hAnsi="宋体" w:eastAsia="宋体" w:cs="宋体"/>
        <w:spacing w:val="-2"/>
        <w:sz w:val="18"/>
        <w:szCs w:val="18"/>
      </w:rPr>
      <w:t>—2—</w: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C809B">
    <w:pPr>
      <w:spacing w:line="211" w:lineRule="auto"/>
      <w:ind w:left="4008"/>
      <w:rPr>
        <w:rFonts w:ascii="宋体" w:hAnsi="宋体" w:eastAsia="宋体" w:cs="宋体"/>
        <w:sz w:val="23"/>
        <w:szCs w:val="23"/>
      </w:rPr>
    </w:pPr>
    <w:r>
      <w:rPr>
        <w:rFonts w:ascii="宋体" w:hAnsi="宋体" w:eastAsia="宋体" w:cs="宋体"/>
        <w:b/>
        <w:bCs/>
        <w:spacing w:val="-4"/>
        <w:sz w:val="23"/>
        <w:szCs w:val="23"/>
      </w:rPr>
      <w:t>第1页、共1页</w: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D4D1A">
    <w:pPr>
      <w:pStyle w:val="2"/>
      <w:spacing w:line="14" w:lineRule="auto"/>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6DE89">
    <w:pPr>
      <w:spacing w:line="175" w:lineRule="auto"/>
      <w:ind w:left="7615"/>
      <w:rPr>
        <w:rFonts w:ascii="Times New Roman" w:hAnsi="Times New Roman" w:eastAsia="Times New Roman" w:cs="Times New Roman"/>
        <w:sz w:val="36"/>
        <w:szCs w:val="36"/>
      </w:rPr>
    </w:pPr>
    <w:r>
      <w:rPr>
        <w:rFonts w:ascii="宋体" w:hAnsi="宋体" w:eastAsia="宋体" w:cs="宋体"/>
        <w:spacing w:val="-28"/>
        <w:sz w:val="36"/>
        <w:szCs w:val="36"/>
      </w:rPr>
      <w:t>—</w:t>
    </w:r>
    <w:r>
      <w:rPr>
        <w:rFonts w:ascii="宋体" w:hAnsi="宋体" w:eastAsia="宋体" w:cs="宋体"/>
        <w:spacing w:val="12"/>
        <w:sz w:val="36"/>
        <w:szCs w:val="36"/>
      </w:rPr>
      <w:t xml:space="preserve"> </w:t>
    </w:r>
    <w:r>
      <w:rPr>
        <w:rFonts w:ascii="Times New Roman" w:hAnsi="Times New Roman" w:eastAsia="Times New Roman" w:cs="Times New Roman"/>
        <w:spacing w:val="-28"/>
        <w:sz w:val="36"/>
        <w:szCs w:val="36"/>
      </w:rPr>
      <w:t>11—</w: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43405">
    <w:pPr>
      <w:spacing w:line="234" w:lineRule="auto"/>
      <w:rPr>
        <w:rFonts w:ascii="宋体" w:hAnsi="宋体" w:eastAsia="宋体" w:cs="宋体"/>
        <w:sz w:val="28"/>
        <w:szCs w:val="28"/>
      </w:rPr>
    </w:pPr>
    <w:r>
      <w:rPr>
        <w:rFonts w:ascii="宋体" w:hAnsi="宋体" w:eastAsia="宋体" w:cs="宋体"/>
        <w:spacing w:val="-12"/>
        <w:sz w:val="28"/>
        <w:szCs w:val="28"/>
      </w:rPr>
      <w:t>—2—</w: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44566">
    <w:pPr>
      <w:spacing w:before="1" w:line="231" w:lineRule="auto"/>
      <w:ind w:left="7955"/>
      <w:rPr>
        <w:rFonts w:ascii="宋体" w:hAnsi="宋体" w:eastAsia="宋体" w:cs="宋体"/>
        <w:sz w:val="24"/>
        <w:szCs w:val="24"/>
      </w:rPr>
    </w:pPr>
    <w:r>
      <w:rPr>
        <w:rFonts w:ascii="宋体" w:hAnsi="宋体" w:eastAsia="宋体" w:cs="宋体"/>
        <w:spacing w:val="-3"/>
        <w:sz w:val="24"/>
        <w:szCs w:val="24"/>
      </w:rPr>
      <w:t>—3—</w: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329B5">
    <w:pPr>
      <w:spacing w:before="1" w:line="234" w:lineRule="auto"/>
      <w:ind w:left="155"/>
      <w:rPr>
        <w:rFonts w:ascii="宋体" w:hAnsi="宋体" w:eastAsia="宋体" w:cs="宋体"/>
        <w:sz w:val="30"/>
        <w:szCs w:val="30"/>
      </w:rPr>
    </w:pPr>
    <w:r>
      <w:rPr>
        <w:rFonts w:ascii="宋体" w:hAnsi="宋体" w:eastAsia="宋体" w:cs="宋体"/>
        <w:spacing w:val="-12"/>
        <w:sz w:val="30"/>
        <w:szCs w:val="30"/>
      </w:rPr>
      <w:t>—4—</w: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D4DED">
    <w:pPr>
      <w:spacing w:line="173" w:lineRule="auto"/>
      <w:ind w:left="4839"/>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751F2">
    <w:pPr>
      <w:spacing w:line="173" w:lineRule="auto"/>
      <w:ind w:left="4809"/>
      <w:rPr>
        <w:rFonts w:ascii="Times New Roman" w:hAnsi="Times New Roman" w:eastAsia="Times New Roman" w:cs="Times New Roman"/>
        <w:sz w:val="14"/>
        <w:szCs w:val="14"/>
      </w:rPr>
    </w:pPr>
    <w:r>
      <w:rPr>
        <w:rFonts w:ascii="Times New Roman" w:hAnsi="Times New Roman" w:eastAsia="Times New Roman" w:cs="Times New Roman"/>
        <w:sz w:val="14"/>
        <w:szCs w:val="14"/>
      </w:rPr>
      <w:t>2</w: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B23E8">
    <w:pPr>
      <w:spacing w:line="173" w:lineRule="auto"/>
      <w:ind w:left="4820"/>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96117">
    <w:pPr>
      <w:spacing w:line="173" w:lineRule="auto"/>
      <w:ind w:left="4829"/>
      <w:rPr>
        <w:rFonts w:ascii="Times New Roman" w:hAnsi="Times New Roman" w:eastAsia="Times New Roman" w:cs="Times New Roman"/>
        <w:sz w:val="14"/>
        <w:szCs w:val="14"/>
      </w:rPr>
    </w:pPr>
    <w:r>
      <w:rPr>
        <w:rFonts w:ascii="Times New Roman" w:hAnsi="Times New Roman" w:eastAsia="Times New Roman" w:cs="Times New Roman"/>
        <w:sz w:val="14"/>
        <w:szCs w:val="14"/>
      </w:rPr>
      <w:t>4</w: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334C0">
    <w:pPr>
      <w:spacing w:line="170" w:lineRule="auto"/>
      <w:ind w:left="4829"/>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3CDC0">
    <w:pPr>
      <w:spacing w:line="173" w:lineRule="auto"/>
      <w:ind w:left="4819"/>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EB0A7">
    <w:pPr>
      <w:spacing w:line="170" w:lineRule="auto"/>
      <w:ind w:left="4819"/>
      <w:rPr>
        <w:rFonts w:ascii="Times New Roman" w:hAnsi="Times New Roman" w:eastAsia="Times New Roman" w:cs="Times New Roman"/>
        <w:sz w:val="14"/>
        <w:szCs w:val="14"/>
      </w:rPr>
    </w:pPr>
    <w:r>
      <w:rPr>
        <w:rFonts w:ascii="Times New Roman" w:hAnsi="Times New Roman" w:eastAsia="Times New Roman" w:cs="Times New Roman"/>
        <w:sz w:val="14"/>
        <w:szCs w:val="14"/>
      </w:rPr>
      <w:t>7</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68A34">
    <w:pPr>
      <w:spacing w:before="1" w:line="235" w:lineRule="auto"/>
      <w:ind w:left="54"/>
      <w:rPr>
        <w:rFonts w:ascii="宋体" w:hAnsi="宋体" w:eastAsia="宋体" w:cs="宋体"/>
        <w:sz w:val="35"/>
        <w:szCs w:val="35"/>
      </w:rPr>
    </w:pPr>
    <w:r>
      <w:rPr>
        <w:rFonts w:ascii="宋体" w:hAnsi="宋体" w:eastAsia="宋体" w:cs="宋体"/>
        <w:spacing w:val="-36"/>
        <w:sz w:val="35"/>
        <w:szCs w:val="35"/>
      </w:rPr>
      <w:t>—</w:t>
    </w:r>
    <w:r>
      <w:rPr>
        <w:rFonts w:ascii="宋体" w:hAnsi="宋体" w:eastAsia="宋体" w:cs="宋体"/>
        <w:spacing w:val="68"/>
        <w:sz w:val="35"/>
        <w:szCs w:val="35"/>
      </w:rPr>
      <w:t xml:space="preserve"> </w:t>
    </w:r>
    <w:r>
      <w:rPr>
        <w:rFonts w:ascii="宋体" w:hAnsi="宋体" w:eastAsia="宋体" w:cs="宋体"/>
        <w:spacing w:val="-36"/>
        <w:sz w:val="35"/>
        <w:szCs w:val="35"/>
      </w:rPr>
      <w:t>12—</w: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EF793">
    <w:pPr>
      <w:spacing w:line="173" w:lineRule="auto"/>
      <w:ind w:left="4809"/>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0CBAA">
    <w:pPr>
      <w:spacing w:line="173" w:lineRule="auto"/>
      <w:ind w:left="4809"/>
      <w:rPr>
        <w:rFonts w:ascii="Times New Roman" w:hAnsi="Times New Roman" w:eastAsia="Times New Roman" w:cs="Times New Roman"/>
        <w:sz w:val="14"/>
        <w:szCs w:val="14"/>
      </w:rPr>
    </w:pPr>
    <w:r>
      <w:rPr>
        <w:rFonts w:ascii="Times New Roman" w:hAnsi="Times New Roman" w:eastAsia="Times New Roman" w:cs="Times New Roman"/>
        <w:sz w:val="14"/>
        <w:szCs w:val="14"/>
      </w:rPr>
      <w:t>9</w: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6E852">
    <w:pPr>
      <w:pStyle w:val="2"/>
      <w:spacing w:line="14" w:lineRule="auto"/>
      <w:rPr>
        <w:sz w:val="2"/>
      </w:rPr>
    </w:pP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330C7">
    <w:pPr>
      <w:spacing w:line="49" w:lineRule="exact"/>
    </w:pPr>
    <w:r>
      <w:drawing>
        <wp:inline distT="0" distB="0" distL="0" distR="0">
          <wp:extent cx="5892800" cy="31115"/>
          <wp:effectExtent l="0" t="0" r="0" b="0"/>
          <wp:docPr id="378" name="IM 378"/>
          <wp:cNvGraphicFramePr/>
          <a:graphic xmlns:a="http://schemas.openxmlformats.org/drawingml/2006/main">
            <a:graphicData uri="http://schemas.openxmlformats.org/drawingml/2006/picture">
              <pic:pic xmlns:pic="http://schemas.openxmlformats.org/drawingml/2006/picture">
                <pic:nvPicPr>
                  <pic:cNvPr id="378" name="IM 378"/>
                  <pic:cNvPicPr/>
                </pic:nvPicPr>
                <pic:blipFill>
                  <a:blip r:embed="rId1"/>
                  <a:stretch>
                    <a:fillRect/>
                  </a:stretch>
                </pic:blipFill>
                <pic:spPr>
                  <a:xfrm>
                    <a:off x="0" y="0"/>
                    <a:ext cx="5892809" cy="31733"/>
                  </a:xfrm>
                  <a:prstGeom prst="rect">
                    <a:avLst/>
                  </a:prstGeom>
                </pic:spPr>
              </pic:pic>
            </a:graphicData>
          </a:graphic>
        </wp:inline>
      </w:drawing>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34111">
    <w:pPr>
      <w:pStyle w:val="2"/>
      <w:spacing w:line="14" w:lineRule="auto"/>
      <w:rPr>
        <w:sz w:val="2"/>
      </w:rPr>
    </w:pP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A5BA5">
    <w:pPr>
      <w:spacing w:line="233" w:lineRule="auto"/>
      <w:ind w:left="7619"/>
      <w:rPr>
        <w:rFonts w:ascii="宋体" w:hAnsi="宋体" w:eastAsia="宋体" w:cs="宋体"/>
        <w:sz w:val="29"/>
        <w:szCs w:val="29"/>
      </w:rPr>
    </w:pPr>
    <w:r>
      <w:rPr>
        <w:rFonts w:ascii="宋体" w:hAnsi="宋体" w:eastAsia="宋体" w:cs="宋体"/>
        <w:spacing w:val="-3"/>
        <w:sz w:val="29"/>
        <w:szCs w:val="29"/>
      </w:rPr>
      <w:t>—3—</w: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2EDE9">
    <w:pPr>
      <w:pStyle w:val="2"/>
      <w:spacing w:line="14" w:lineRule="auto"/>
      <w:rPr>
        <w:sz w:val="2"/>
      </w:rPr>
    </w:pP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7CB67">
    <w:pPr>
      <w:spacing w:before="1" w:line="232" w:lineRule="auto"/>
      <w:ind w:left="7579"/>
      <w:rPr>
        <w:rFonts w:ascii="宋体" w:hAnsi="宋体" w:eastAsia="宋体" w:cs="宋体"/>
        <w:sz w:val="28"/>
        <w:szCs w:val="28"/>
      </w:rPr>
    </w:pPr>
    <w:r>
      <w:rPr>
        <w:rFonts w:ascii="宋体" w:hAnsi="宋体" w:eastAsia="宋体" w:cs="宋体"/>
        <w:spacing w:val="-3"/>
        <w:sz w:val="28"/>
        <w:szCs w:val="28"/>
      </w:rPr>
      <w:t>—5—</w: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E5F77">
    <w:pPr>
      <w:spacing w:before="1" w:line="232" w:lineRule="auto"/>
      <w:ind w:left="370"/>
      <w:rPr>
        <w:rFonts w:ascii="宋体" w:hAnsi="宋体" w:eastAsia="宋体" w:cs="宋体"/>
        <w:sz w:val="27"/>
        <w:szCs w:val="27"/>
      </w:rPr>
    </w:pPr>
    <w:r>
      <w:rPr>
        <w:rFonts w:ascii="宋体" w:hAnsi="宋体" w:eastAsia="宋体" w:cs="宋体"/>
        <w:spacing w:val="-3"/>
        <w:sz w:val="27"/>
        <w:szCs w:val="27"/>
      </w:rPr>
      <w:t>—</w:t>
    </w:r>
    <w:r>
      <w:rPr>
        <w:rFonts w:ascii="宋体" w:hAnsi="宋体" w:eastAsia="宋体" w:cs="宋体"/>
        <w:strike/>
        <w:spacing w:val="-3"/>
        <w:sz w:val="27"/>
        <w:szCs w:val="27"/>
      </w:rPr>
      <w:t>6</w:t>
    </w:r>
    <w:r>
      <w:rPr>
        <w:rFonts w:ascii="宋体" w:hAnsi="宋体" w:eastAsia="宋体" w:cs="宋体"/>
        <w:spacing w:val="-3"/>
        <w:sz w:val="27"/>
        <w:szCs w:val="27"/>
      </w:rPr>
      <w:t>—</w:t>
    </w:r>
    <w:r>
      <w:rPr>
        <w:rFonts w:ascii="宋体" w:hAnsi="宋体" w:eastAsia="宋体" w:cs="宋体"/>
        <w:sz w:val="27"/>
        <w:szCs w:val="27"/>
      </w:rPr>
      <w:t xml:space="preserve">  </w: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06D20">
    <w:pPr>
      <w:pStyle w:val="2"/>
      <w:spacing w:line="14" w:lineRule="auto"/>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26C25">
    <w:pPr>
      <w:spacing w:before="1" w:line="175" w:lineRule="auto"/>
      <w:ind w:left="7675"/>
      <w:rPr>
        <w:rFonts w:ascii="Times New Roman" w:hAnsi="Times New Roman" w:eastAsia="Times New Roman" w:cs="Times New Roman"/>
        <w:sz w:val="41"/>
        <w:szCs w:val="41"/>
      </w:rPr>
    </w:pPr>
    <w:r>
      <w:rPr>
        <w:rFonts w:ascii="宋体" w:hAnsi="宋体" w:eastAsia="宋体" w:cs="宋体"/>
        <w:spacing w:val="-34"/>
        <w:w w:val="95"/>
        <w:sz w:val="41"/>
        <w:szCs w:val="41"/>
      </w:rPr>
      <w:t>—</w:t>
    </w:r>
    <w:r>
      <w:rPr>
        <w:rFonts w:ascii="宋体" w:hAnsi="宋体" w:eastAsia="宋体" w:cs="宋体"/>
        <w:spacing w:val="-8"/>
        <w:sz w:val="41"/>
        <w:szCs w:val="41"/>
      </w:rPr>
      <w:t xml:space="preserve"> </w:t>
    </w:r>
    <w:r>
      <w:rPr>
        <w:rFonts w:ascii="Times New Roman" w:hAnsi="Times New Roman" w:eastAsia="Times New Roman" w:cs="Times New Roman"/>
        <w:spacing w:val="-34"/>
        <w:w w:val="95"/>
        <w:sz w:val="41"/>
        <w:szCs w:val="41"/>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4AC8B">
    <w:pPr>
      <w:spacing w:line="175" w:lineRule="auto"/>
      <w:ind w:left="84"/>
      <w:rPr>
        <w:rFonts w:ascii="Times New Roman" w:hAnsi="Times New Roman" w:eastAsia="Times New Roman" w:cs="Times New Roman"/>
        <w:sz w:val="35"/>
        <w:szCs w:val="35"/>
      </w:rPr>
    </w:pPr>
    <w:r>
      <w:rPr>
        <w:rFonts w:ascii="宋体" w:hAnsi="宋体" w:eastAsia="宋体" w:cs="宋体"/>
        <w:spacing w:val="-25"/>
        <w:w w:val="99"/>
        <w:sz w:val="35"/>
        <w:szCs w:val="35"/>
      </w:rPr>
      <w:t>—</w:t>
    </w:r>
    <w:r>
      <w:rPr>
        <w:rFonts w:ascii="宋体" w:hAnsi="宋体" w:eastAsia="宋体" w:cs="宋体"/>
        <w:spacing w:val="27"/>
        <w:sz w:val="35"/>
        <w:szCs w:val="35"/>
      </w:rPr>
      <w:t xml:space="preserve"> </w:t>
    </w:r>
    <w:r>
      <w:rPr>
        <w:rFonts w:ascii="Times New Roman" w:hAnsi="Times New Roman" w:eastAsia="Times New Roman" w:cs="Times New Roman"/>
        <w:spacing w:val="-25"/>
        <w:w w:val="99"/>
        <w:sz w:val="35"/>
        <w:szCs w:val="35"/>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F8650">
    <w:pPr>
      <w:spacing w:line="233" w:lineRule="auto"/>
      <w:ind w:left="7695"/>
      <w:rPr>
        <w:rFonts w:ascii="宋体" w:hAnsi="宋体" w:eastAsia="宋体" w:cs="宋体"/>
        <w:sz w:val="30"/>
        <w:szCs w:val="30"/>
      </w:rPr>
    </w:pPr>
    <w:r>
      <w:rPr>
        <w:rFonts w:ascii="宋体" w:hAnsi="宋体" w:eastAsia="宋体" w:cs="宋体"/>
        <w:spacing w:val="-27"/>
        <w:sz w:val="30"/>
        <w:szCs w:val="30"/>
      </w:rPr>
      <w:t>—</w:t>
    </w:r>
    <w:r>
      <w:rPr>
        <w:rFonts w:ascii="宋体" w:hAnsi="宋体" w:eastAsia="宋体" w:cs="宋体"/>
        <w:spacing w:val="83"/>
        <w:sz w:val="30"/>
        <w:szCs w:val="30"/>
      </w:rPr>
      <w:t xml:space="preserve"> </w:t>
    </w:r>
    <w:r>
      <w:rPr>
        <w:rFonts w:ascii="宋体" w:hAnsi="宋体" w:eastAsia="宋体" w:cs="宋体"/>
        <w:spacing w:val="-27"/>
        <w:sz w:val="30"/>
        <w:szCs w:val="30"/>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407AC">
    <w:pPr>
      <w:spacing w:before="1" w:line="174" w:lineRule="auto"/>
      <w:ind w:left="74"/>
      <w:rPr>
        <w:rFonts w:ascii="Times New Roman" w:hAnsi="Times New Roman" w:eastAsia="Times New Roman" w:cs="Times New Roman"/>
        <w:sz w:val="35"/>
        <w:szCs w:val="35"/>
      </w:rPr>
    </w:pPr>
    <w:r>
      <w:rPr>
        <w:rFonts w:ascii="宋体" w:hAnsi="宋体" w:eastAsia="宋体" w:cs="宋体"/>
        <w:spacing w:val="-28"/>
        <w:sz w:val="35"/>
        <w:szCs w:val="35"/>
      </w:rPr>
      <w:t>—</w:t>
    </w:r>
    <w:r>
      <w:rPr>
        <w:rFonts w:ascii="宋体" w:hAnsi="宋体" w:eastAsia="宋体" w:cs="宋体"/>
        <w:spacing w:val="28"/>
        <w:sz w:val="35"/>
        <w:szCs w:val="35"/>
      </w:rPr>
      <w:t xml:space="preserve"> </w:t>
    </w:r>
    <w:r>
      <w:rPr>
        <w:rFonts w:ascii="Times New Roman" w:hAnsi="Times New Roman" w:eastAsia="Times New Roman" w:cs="Times New Roman"/>
        <w:spacing w:val="-28"/>
        <w:sz w:val="35"/>
        <w:szCs w:val="35"/>
      </w:rPr>
      <w:t>16—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33DCF">
    <w:pPr>
      <w:spacing w:before="1" w:line="175" w:lineRule="auto"/>
      <w:ind w:right="14"/>
      <w:jc w:val="right"/>
      <w:rPr>
        <w:rFonts w:ascii="Times New Roman" w:hAnsi="Times New Roman" w:eastAsia="Times New Roman" w:cs="Times New Roman"/>
        <w:sz w:val="41"/>
        <w:szCs w:val="41"/>
      </w:rPr>
    </w:pPr>
    <w:r>
      <w:rPr>
        <w:rFonts w:ascii="宋体" w:hAnsi="宋体" w:eastAsia="宋体" w:cs="宋体"/>
        <w:spacing w:val="-14"/>
        <w:w w:val="63"/>
        <w:sz w:val="41"/>
        <w:szCs w:val="41"/>
      </w:rPr>
      <w:t>—</w:t>
    </w:r>
    <w:r>
      <w:rPr>
        <w:rFonts w:ascii="宋体" w:hAnsi="宋体" w:eastAsia="宋体" w:cs="宋体"/>
        <w:spacing w:val="29"/>
        <w:sz w:val="41"/>
        <w:szCs w:val="41"/>
      </w:rPr>
      <w:t xml:space="preserve"> </w:t>
    </w:r>
    <w:r>
      <w:rPr>
        <w:rFonts w:ascii="Times New Roman" w:hAnsi="Times New Roman" w:eastAsia="Times New Roman" w:cs="Times New Roman"/>
        <w:spacing w:val="-29"/>
        <w:sz w:val="41"/>
        <w:szCs w:val="41"/>
      </w:rPr>
      <w:t>17</w:t>
    </w:r>
    <w:r>
      <w:rPr>
        <w:rFonts w:ascii="Times New Roman" w:hAnsi="Times New Roman" w:eastAsia="Times New Roman" w:cs="Times New Roman"/>
        <w:spacing w:val="-11"/>
        <w:sz w:val="41"/>
        <w:szCs w:val="41"/>
      </w:rPr>
      <w:t>—</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6A22E">
    <w:pPr>
      <w:spacing w:line="175" w:lineRule="auto"/>
      <w:ind w:left="74"/>
      <w:rPr>
        <w:rFonts w:ascii="Times New Roman" w:hAnsi="Times New Roman" w:eastAsia="Times New Roman" w:cs="Times New Roman"/>
        <w:sz w:val="36"/>
        <w:szCs w:val="36"/>
      </w:rPr>
    </w:pPr>
    <w:r>
      <w:rPr>
        <w:rFonts w:ascii="宋体" w:hAnsi="宋体" w:eastAsia="宋体" w:cs="宋体"/>
        <w:spacing w:val="-28"/>
        <w:sz w:val="36"/>
        <w:szCs w:val="36"/>
      </w:rPr>
      <w:t>—</w:t>
    </w:r>
    <w:r>
      <w:rPr>
        <w:rFonts w:ascii="宋体" w:hAnsi="宋体" w:eastAsia="宋体" w:cs="宋体"/>
        <w:spacing w:val="12"/>
        <w:sz w:val="36"/>
        <w:szCs w:val="36"/>
      </w:rPr>
      <w:t xml:space="preserve"> </w:t>
    </w:r>
    <w:r>
      <w:rPr>
        <w:rFonts w:ascii="Times New Roman" w:hAnsi="Times New Roman" w:eastAsia="Times New Roman" w:cs="Times New Roman"/>
        <w:spacing w:val="-28"/>
        <w:sz w:val="36"/>
        <w:szCs w:val="36"/>
      </w:rPr>
      <w:t>18—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609">
    <w:pPr>
      <w:spacing w:before="1" w:line="175" w:lineRule="auto"/>
      <w:ind w:right="54"/>
      <w:jc w:val="right"/>
      <w:rPr>
        <w:rFonts w:ascii="Times New Roman" w:hAnsi="Times New Roman" w:eastAsia="Times New Roman" w:cs="Times New Roman"/>
        <w:sz w:val="41"/>
        <w:szCs w:val="41"/>
      </w:rPr>
    </w:pPr>
    <w:r>
      <w:rPr>
        <w:rFonts w:ascii="宋体" w:hAnsi="宋体" w:eastAsia="宋体" w:cs="宋体"/>
        <w:spacing w:val="-14"/>
        <w:w w:val="63"/>
        <w:sz w:val="41"/>
        <w:szCs w:val="41"/>
      </w:rPr>
      <w:t>—</w:t>
    </w:r>
    <w:r>
      <w:rPr>
        <w:rFonts w:ascii="宋体" w:hAnsi="宋体" w:eastAsia="宋体" w:cs="宋体"/>
        <w:spacing w:val="29"/>
        <w:sz w:val="41"/>
        <w:szCs w:val="41"/>
      </w:rPr>
      <w:t xml:space="preserve"> </w:t>
    </w:r>
    <w:r>
      <w:rPr>
        <w:rFonts w:ascii="Times New Roman" w:hAnsi="Times New Roman" w:eastAsia="Times New Roman" w:cs="Times New Roman"/>
        <w:spacing w:val="-23"/>
        <w:sz w:val="41"/>
        <w:szCs w:val="41"/>
      </w:rPr>
      <w:t>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9F2CA">
    <w:pPr>
      <w:spacing w:line="175" w:lineRule="auto"/>
      <w:rPr>
        <w:rFonts w:ascii="宋体" w:hAnsi="宋体" w:eastAsia="宋体" w:cs="宋体"/>
        <w:sz w:val="36"/>
        <w:szCs w:val="36"/>
      </w:rPr>
    </w:pPr>
    <w:r>
      <w:rPr>
        <w:rFonts w:ascii="宋体" w:hAnsi="宋体" w:eastAsia="宋体" w:cs="宋体"/>
        <w:spacing w:val="-16"/>
        <w:w w:val="93"/>
        <w:sz w:val="36"/>
        <w:szCs w:val="36"/>
      </w:rPr>
      <w:t>—</w:t>
    </w:r>
    <w:r>
      <w:rPr>
        <w:rFonts w:ascii="宋体" w:hAnsi="宋体" w:eastAsia="宋体" w:cs="宋体"/>
        <w:spacing w:val="2"/>
        <w:sz w:val="36"/>
        <w:szCs w:val="36"/>
      </w:rPr>
      <w:t xml:space="preserve"> </w:t>
    </w:r>
    <w:r>
      <w:rPr>
        <w:rFonts w:ascii="Times New Roman" w:hAnsi="Times New Roman" w:eastAsia="Times New Roman" w:cs="Times New Roman"/>
        <w:spacing w:val="-16"/>
        <w:w w:val="93"/>
        <w:sz w:val="36"/>
        <w:szCs w:val="36"/>
      </w:rPr>
      <w:t>2</w:t>
    </w:r>
    <w:r>
      <w:rPr>
        <w:rFonts w:ascii="Times New Roman" w:hAnsi="Times New Roman" w:eastAsia="Times New Roman" w:cs="Times New Roman"/>
        <w:spacing w:val="9"/>
        <w:sz w:val="36"/>
        <w:szCs w:val="36"/>
      </w:rPr>
      <w:t xml:space="preserve">  </w:t>
    </w:r>
    <w:r>
      <w:rPr>
        <w:rFonts w:ascii="宋体" w:hAnsi="宋体" w:eastAsia="宋体" w:cs="宋体"/>
        <w:spacing w:val="-16"/>
        <w:w w:val="93"/>
        <w:sz w:val="36"/>
        <w:szCs w:val="36"/>
      </w:rPr>
      <w:t>—</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413D0">
    <w:pPr>
      <w:spacing w:line="175" w:lineRule="auto"/>
      <w:ind w:left="64"/>
      <w:rPr>
        <w:rFonts w:ascii="Times New Roman" w:hAnsi="Times New Roman" w:eastAsia="Times New Roman" w:cs="Times New Roman"/>
        <w:sz w:val="36"/>
        <w:szCs w:val="36"/>
      </w:rPr>
    </w:pPr>
    <w:r>
      <w:rPr>
        <w:rFonts w:ascii="宋体" w:hAnsi="宋体" w:eastAsia="宋体" w:cs="宋体"/>
        <w:spacing w:val="-12"/>
        <w:w w:val="97"/>
        <w:sz w:val="36"/>
        <w:szCs w:val="36"/>
      </w:rPr>
      <w:t>—</w:t>
    </w:r>
    <w:r>
      <w:rPr>
        <w:rFonts w:ascii="宋体" w:hAnsi="宋体" w:eastAsia="宋体" w:cs="宋体"/>
        <w:spacing w:val="15"/>
        <w:sz w:val="36"/>
        <w:szCs w:val="36"/>
      </w:rPr>
      <w:t xml:space="preserve"> </w:t>
    </w:r>
    <w:r>
      <w:rPr>
        <w:rFonts w:ascii="Times New Roman" w:hAnsi="Times New Roman" w:eastAsia="Times New Roman" w:cs="Times New Roman"/>
        <w:spacing w:val="-12"/>
        <w:w w:val="97"/>
        <w:sz w:val="36"/>
        <w:szCs w:val="36"/>
      </w:rPr>
      <w:t>20—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8B5C8">
    <w:pPr>
      <w:spacing w:line="175" w:lineRule="auto"/>
      <w:ind w:left="7675"/>
      <w:rPr>
        <w:rFonts w:ascii="Times New Roman" w:hAnsi="Times New Roman" w:eastAsia="Times New Roman" w:cs="Times New Roman"/>
        <w:sz w:val="36"/>
        <w:szCs w:val="36"/>
      </w:rPr>
    </w:pPr>
    <w:r>
      <w:rPr>
        <w:rFonts w:ascii="宋体" w:hAnsi="宋体" w:eastAsia="宋体" w:cs="宋体"/>
        <w:spacing w:val="-20"/>
        <w:sz w:val="36"/>
        <w:szCs w:val="36"/>
      </w:rPr>
      <w:t>—</w:t>
    </w:r>
    <w:r>
      <w:rPr>
        <w:rFonts w:ascii="宋体" w:hAnsi="宋体" w:eastAsia="宋体" w:cs="宋体"/>
        <w:spacing w:val="14"/>
        <w:sz w:val="36"/>
        <w:szCs w:val="36"/>
      </w:rPr>
      <w:t xml:space="preserve"> </w:t>
    </w:r>
    <w:r>
      <w:rPr>
        <w:rFonts w:ascii="Times New Roman" w:hAnsi="Times New Roman" w:eastAsia="Times New Roman" w:cs="Times New Roman"/>
        <w:spacing w:val="-20"/>
        <w:sz w:val="36"/>
        <w:szCs w:val="36"/>
      </w:rPr>
      <w:t>21—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32BFD">
    <w:pPr>
      <w:spacing w:line="175" w:lineRule="auto"/>
      <w:ind w:left="155"/>
      <w:rPr>
        <w:rFonts w:ascii="Times New Roman" w:hAnsi="Times New Roman" w:eastAsia="Times New Roman" w:cs="Times New Roman"/>
        <w:sz w:val="38"/>
        <w:szCs w:val="38"/>
      </w:rPr>
    </w:pPr>
    <w:r>
      <w:rPr>
        <w:rFonts w:ascii="宋体" w:hAnsi="宋体" w:eastAsia="宋体" w:cs="宋体"/>
        <w:spacing w:val="-13"/>
        <w:w w:val="65"/>
        <w:sz w:val="38"/>
        <w:szCs w:val="38"/>
      </w:rPr>
      <w:t>—</w:t>
    </w:r>
    <w:r>
      <w:rPr>
        <w:rFonts w:ascii="宋体" w:hAnsi="宋体" w:eastAsia="宋体" w:cs="宋体"/>
        <w:spacing w:val="13"/>
        <w:sz w:val="38"/>
        <w:szCs w:val="38"/>
      </w:rPr>
      <w:t xml:space="preserve"> </w:t>
    </w:r>
    <w:r>
      <w:rPr>
        <w:rFonts w:ascii="Times New Roman" w:hAnsi="Times New Roman" w:eastAsia="Times New Roman" w:cs="Times New Roman"/>
        <w:spacing w:val="-1"/>
        <w:sz w:val="38"/>
        <w:szCs w:val="38"/>
      </w:rPr>
      <w:t>22—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E15A0">
    <w:pPr>
      <w:spacing w:line="175" w:lineRule="auto"/>
      <w:ind w:left="11884"/>
      <w:rPr>
        <w:rFonts w:ascii="Times New Roman" w:hAnsi="Times New Roman" w:eastAsia="Times New Roman" w:cs="Times New Roman"/>
        <w:sz w:val="39"/>
        <w:szCs w:val="39"/>
      </w:rPr>
    </w:pPr>
    <w:r>
      <w:rPr>
        <w:rFonts w:ascii="宋体" w:hAnsi="宋体" w:eastAsia="宋体" w:cs="宋体"/>
        <w:spacing w:val="-15"/>
        <w:w w:val="72"/>
        <w:sz w:val="39"/>
        <w:szCs w:val="39"/>
      </w:rPr>
      <w:t>—</w:t>
    </w:r>
    <w:r>
      <w:rPr>
        <w:rFonts w:ascii="宋体" w:hAnsi="宋体" w:eastAsia="宋体" w:cs="宋体"/>
        <w:spacing w:val="19"/>
        <w:sz w:val="39"/>
        <w:szCs w:val="39"/>
      </w:rPr>
      <w:t xml:space="preserve"> </w:t>
    </w:r>
    <w:r>
      <w:rPr>
        <w:rFonts w:ascii="Times New Roman" w:hAnsi="Times New Roman" w:eastAsia="Times New Roman" w:cs="Times New Roman"/>
        <w:spacing w:val="-9"/>
        <w:sz w:val="39"/>
        <w:szCs w:val="39"/>
      </w:rPr>
      <w:t>23—</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75635">
    <w:pPr>
      <w:spacing w:line="175" w:lineRule="auto"/>
      <w:ind w:left="105"/>
      <w:rPr>
        <w:rFonts w:ascii="Times New Roman" w:hAnsi="Times New Roman" w:eastAsia="Times New Roman" w:cs="Times New Roman"/>
        <w:sz w:val="38"/>
        <w:szCs w:val="38"/>
      </w:rPr>
    </w:pPr>
    <w:r>
      <w:rPr>
        <w:rFonts w:ascii="宋体" w:hAnsi="宋体" w:eastAsia="宋体" w:cs="宋体"/>
        <w:spacing w:val="-14"/>
        <w:w w:val="71"/>
        <w:sz w:val="38"/>
        <w:szCs w:val="38"/>
      </w:rPr>
      <w:t>—</w:t>
    </w:r>
    <w:r>
      <w:rPr>
        <w:rFonts w:ascii="宋体" w:hAnsi="宋体" w:eastAsia="宋体" w:cs="宋体"/>
        <w:spacing w:val="24"/>
        <w:sz w:val="38"/>
        <w:szCs w:val="38"/>
      </w:rPr>
      <w:t xml:space="preserve"> </w:t>
    </w:r>
    <w:r>
      <w:rPr>
        <w:rFonts w:ascii="Times New Roman" w:hAnsi="Times New Roman" w:eastAsia="Times New Roman" w:cs="Times New Roman"/>
        <w:spacing w:val="-2"/>
        <w:sz w:val="38"/>
        <w:szCs w:val="38"/>
      </w:rPr>
      <w:t>24—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2BE63">
    <w:pPr>
      <w:spacing w:line="175" w:lineRule="auto"/>
      <w:ind w:left="11884"/>
      <w:rPr>
        <w:rFonts w:ascii="Times New Roman" w:hAnsi="Times New Roman" w:eastAsia="Times New Roman" w:cs="Times New Roman"/>
        <w:sz w:val="38"/>
        <w:szCs w:val="38"/>
      </w:rPr>
    </w:pPr>
    <w:r>
      <w:rPr>
        <w:rFonts w:ascii="宋体" w:hAnsi="宋体" w:eastAsia="宋体" w:cs="宋体"/>
        <w:spacing w:val="-14"/>
        <w:w w:val="71"/>
        <w:sz w:val="38"/>
        <w:szCs w:val="38"/>
      </w:rPr>
      <w:t>—</w:t>
    </w:r>
    <w:r>
      <w:rPr>
        <w:rFonts w:ascii="宋体" w:hAnsi="宋体" w:eastAsia="宋体" w:cs="宋体"/>
        <w:spacing w:val="24"/>
        <w:sz w:val="38"/>
        <w:szCs w:val="38"/>
      </w:rPr>
      <w:t xml:space="preserve"> </w:t>
    </w:r>
    <w:r>
      <w:rPr>
        <w:rFonts w:ascii="Times New Roman" w:hAnsi="Times New Roman" w:eastAsia="Times New Roman" w:cs="Times New Roman"/>
        <w:spacing w:val="-2"/>
        <w:sz w:val="38"/>
        <w:szCs w:val="38"/>
      </w:rPr>
      <w:t>25—</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10766">
    <w:pPr>
      <w:spacing w:line="175" w:lineRule="auto"/>
      <w:ind w:left="105"/>
      <w:rPr>
        <w:rFonts w:ascii="Times New Roman" w:hAnsi="Times New Roman" w:eastAsia="Times New Roman" w:cs="Times New Roman"/>
        <w:sz w:val="38"/>
        <w:szCs w:val="38"/>
      </w:rPr>
    </w:pPr>
    <w:r>
      <w:rPr>
        <w:rFonts w:ascii="宋体" w:hAnsi="宋体" w:eastAsia="宋体" w:cs="宋体"/>
        <w:spacing w:val="-14"/>
        <w:w w:val="71"/>
        <w:sz w:val="38"/>
        <w:szCs w:val="38"/>
      </w:rPr>
      <w:t>—</w:t>
    </w:r>
    <w:r>
      <w:rPr>
        <w:rFonts w:ascii="宋体" w:hAnsi="宋体" w:eastAsia="宋体" w:cs="宋体"/>
        <w:spacing w:val="24"/>
        <w:sz w:val="38"/>
        <w:szCs w:val="38"/>
      </w:rPr>
      <w:t xml:space="preserve"> </w:t>
    </w:r>
    <w:r>
      <w:rPr>
        <w:rFonts w:ascii="Times New Roman" w:hAnsi="Times New Roman" w:eastAsia="Times New Roman" w:cs="Times New Roman"/>
        <w:spacing w:val="-2"/>
        <w:sz w:val="38"/>
        <w:szCs w:val="38"/>
      </w:rPr>
      <w:t>26—</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25ECA">
    <w:pPr>
      <w:spacing w:line="175" w:lineRule="auto"/>
      <w:ind w:left="11884"/>
      <w:rPr>
        <w:rFonts w:ascii="Times New Roman" w:hAnsi="Times New Roman" w:eastAsia="Times New Roman" w:cs="Times New Roman"/>
        <w:sz w:val="38"/>
        <w:szCs w:val="38"/>
      </w:rPr>
    </w:pPr>
    <w:r>
      <w:rPr>
        <w:rFonts w:ascii="宋体" w:hAnsi="宋体" w:eastAsia="宋体" w:cs="宋体"/>
        <w:spacing w:val="-14"/>
        <w:w w:val="71"/>
        <w:sz w:val="38"/>
        <w:szCs w:val="38"/>
      </w:rPr>
      <w:t>—</w:t>
    </w:r>
    <w:r>
      <w:rPr>
        <w:rFonts w:ascii="宋体" w:hAnsi="宋体" w:eastAsia="宋体" w:cs="宋体"/>
        <w:spacing w:val="24"/>
        <w:sz w:val="38"/>
        <w:szCs w:val="38"/>
      </w:rPr>
      <w:t xml:space="preserve"> </w:t>
    </w:r>
    <w:r>
      <w:rPr>
        <w:rFonts w:ascii="Times New Roman" w:hAnsi="Times New Roman" w:eastAsia="Times New Roman" w:cs="Times New Roman"/>
        <w:spacing w:val="-2"/>
        <w:sz w:val="38"/>
        <w:szCs w:val="38"/>
      </w:rPr>
      <w:t>27—</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25BBF">
    <w:pPr>
      <w:spacing w:line="175" w:lineRule="auto"/>
      <w:ind w:left="115"/>
      <w:rPr>
        <w:rFonts w:ascii="Times New Roman" w:hAnsi="Times New Roman" w:eastAsia="Times New Roman" w:cs="Times New Roman"/>
        <w:sz w:val="38"/>
        <w:szCs w:val="38"/>
      </w:rPr>
    </w:pPr>
    <w:r>
      <w:rPr>
        <w:rFonts w:ascii="宋体" w:hAnsi="宋体" w:eastAsia="宋体" w:cs="宋体"/>
        <w:spacing w:val="-14"/>
        <w:w w:val="71"/>
        <w:sz w:val="38"/>
        <w:szCs w:val="38"/>
      </w:rPr>
      <w:t>—</w:t>
    </w:r>
    <w:r>
      <w:rPr>
        <w:rFonts w:ascii="宋体" w:hAnsi="宋体" w:eastAsia="宋体" w:cs="宋体"/>
        <w:spacing w:val="24"/>
        <w:sz w:val="38"/>
        <w:szCs w:val="38"/>
      </w:rPr>
      <w:t xml:space="preserve"> </w:t>
    </w:r>
    <w:r>
      <w:rPr>
        <w:rFonts w:ascii="Times New Roman" w:hAnsi="Times New Roman" w:eastAsia="Times New Roman" w:cs="Times New Roman"/>
        <w:spacing w:val="-2"/>
        <w:sz w:val="38"/>
        <w:szCs w:val="38"/>
      </w:rPr>
      <w:t>28—</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026FC">
    <w:pPr>
      <w:spacing w:before="1" w:line="175" w:lineRule="auto"/>
      <w:ind w:left="11785"/>
      <w:rPr>
        <w:rFonts w:ascii="Times New Roman" w:hAnsi="Times New Roman" w:eastAsia="Times New Roman" w:cs="Times New Roman"/>
        <w:sz w:val="40"/>
        <w:szCs w:val="40"/>
      </w:rPr>
    </w:pPr>
    <w:r>
      <w:rPr>
        <w:rFonts w:ascii="宋体" w:hAnsi="宋体" w:eastAsia="宋体" w:cs="宋体"/>
        <w:spacing w:val="-16"/>
        <w:w w:val="73"/>
        <w:sz w:val="40"/>
        <w:szCs w:val="40"/>
      </w:rPr>
      <w:t>—</w:t>
    </w:r>
    <w:r>
      <w:rPr>
        <w:rFonts w:ascii="宋体" w:hAnsi="宋体" w:eastAsia="宋体" w:cs="宋体"/>
        <w:spacing w:val="2"/>
        <w:sz w:val="40"/>
        <w:szCs w:val="40"/>
      </w:rPr>
      <w:t xml:space="preserve"> </w:t>
    </w:r>
    <w:r>
      <w:rPr>
        <w:rFonts w:ascii="Times New Roman" w:hAnsi="Times New Roman" w:eastAsia="Times New Roman" w:cs="Times New Roman"/>
        <w:spacing w:val="-10"/>
        <w:sz w:val="40"/>
        <w:szCs w:val="40"/>
      </w:rPr>
      <w:t>29—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FD305">
    <w:pPr>
      <w:spacing w:line="175" w:lineRule="auto"/>
      <w:ind w:left="7754"/>
      <w:rPr>
        <w:rFonts w:ascii="Times New Roman" w:hAnsi="Times New Roman" w:eastAsia="Times New Roman" w:cs="Times New Roman"/>
        <w:sz w:val="36"/>
        <w:szCs w:val="36"/>
      </w:rPr>
    </w:pPr>
    <w:r>
      <w:rPr>
        <w:rFonts w:ascii="宋体" w:hAnsi="宋体" w:eastAsia="宋体" w:cs="宋体"/>
        <w:spacing w:val="-13"/>
        <w:w w:val="92"/>
        <w:sz w:val="36"/>
        <w:szCs w:val="36"/>
      </w:rPr>
      <w:t>—</w:t>
    </w:r>
    <w:r>
      <w:rPr>
        <w:rFonts w:ascii="宋体" w:hAnsi="宋体" w:eastAsia="宋体" w:cs="宋体"/>
        <w:spacing w:val="38"/>
        <w:sz w:val="36"/>
        <w:szCs w:val="36"/>
      </w:rPr>
      <w:t xml:space="preserve"> </w:t>
    </w:r>
    <w:r>
      <w:rPr>
        <w:rFonts w:ascii="Times New Roman" w:hAnsi="Times New Roman" w:eastAsia="Times New Roman" w:cs="Times New Roman"/>
        <w:spacing w:val="-13"/>
        <w:w w:val="92"/>
        <w:sz w:val="36"/>
        <w:szCs w:val="36"/>
      </w:rP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5C26B">
    <w:pPr>
      <w:spacing w:line="175" w:lineRule="auto"/>
      <w:ind w:left="94"/>
      <w:rPr>
        <w:rFonts w:ascii="Times New Roman" w:hAnsi="Times New Roman" w:eastAsia="Times New Roman" w:cs="Times New Roman"/>
        <w:sz w:val="36"/>
        <w:szCs w:val="36"/>
      </w:rPr>
    </w:pPr>
    <w:r>
      <w:rPr>
        <w:rFonts w:ascii="宋体" w:hAnsi="宋体" w:eastAsia="宋体" w:cs="宋体"/>
        <w:spacing w:val="-16"/>
        <w:w w:val="98"/>
        <w:sz w:val="36"/>
        <w:szCs w:val="36"/>
      </w:rPr>
      <w:t>—</w:t>
    </w:r>
    <w:r>
      <w:rPr>
        <w:rFonts w:ascii="宋体" w:hAnsi="宋体" w:eastAsia="宋体" w:cs="宋体"/>
        <w:spacing w:val="3"/>
        <w:sz w:val="36"/>
        <w:szCs w:val="36"/>
      </w:rPr>
      <w:t xml:space="preserve"> </w:t>
    </w:r>
    <w:r>
      <w:rPr>
        <w:rFonts w:ascii="Times New Roman" w:hAnsi="Times New Roman" w:eastAsia="Times New Roman" w:cs="Times New Roman"/>
        <w:spacing w:val="-16"/>
        <w:w w:val="98"/>
        <w:sz w:val="36"/>
        <w:szCs w:val="36"/>
      </w:rPr>
      <w:t>30—</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363AF">
    <w:pPr>
      <w:spacing w:line="175" w:lineRule="auto"/>
      <w:ind w:left="7705"/>
      <w:rPr>
        <w:rFonts w:ascii="Times New Roman" w:hAnsi="Times New Roman" w:eastAsia="Times New Roman" w:cs="Times New Roman"/>
        <w:sz w:val="36"/>
        <w:szCs w:val="36"/>
      </w:rPr>
    </w:pPr>
    <w:r>
      <w:rPr>
        <w:rFonts w:ascii="宋体" w:hAnsi="宋体" w:eastAsia="宋体" w:cs="宋体"/>
        <w:spacing w:val="-27"/>
        <w:sz w:val="36"/>
        <w:szCs w:val="36"/>
      </w:rPr>
      <w:t>—</w:t>
    </w:r>
    <w:r>
      <w:rPr>
        <w:rFonts w:ascii="宋体" w:hAnsi="宋体" w:eastAsia="宋体" w:cs="宋体"/>
        <w:spacing w:val="35"/>
        <w:sz w:val="36"/>
        <w:szCs w:val="36"/>
      </w:rPr>
      <w:t xml:space="preserve"> </w:t>
    </w:r>
    <w:r>
      <w:rPr>
        <w:rFonts w:ascii="Times New Roman" w:hAnsi="Times New Roman" w:eastAsia="Times New Roman" w:cs="Times New Roman"/>
        <w:spacing w:val="-27"/>
        <w:sz w:val="36"/>
        <w:szCs w:val="36"/>
      </w:rPr>
      <w:t>31—</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76F86">
    <w:pPr>
      <w:spacing w:line="175" w:lineRule="auto"/>
      <w:ind w:left="104"/>
      <w:rPr>
        <w:rFonts w:ascii="Times New Roman" w:hAnsi="Times New Roman" w:eastAsia="Times New Roman" w:cs="Times New Roman"/>
        <w:sz w:val="36"/>
        <w:szCs w:val="36"/>
      </w:rPr>
    </w:pPr>
    <w:r>
      <w:rPr>
        <w:rFonts w:ascii="宋体" w:hAnsi="宋体" w:eastAsia="宋体" w:cs="宋体"/>
        <w:spacing w:val="-13"/>
        <w:w w:val="97"/>
        <w:sz w:val="36"/>
        <w:szCs w:val="36"/>
      </w:rPr>
      <w:t>—</w:t>
    </w:r>
    <w:r>
      <w:rPr>
        <w:rFonts w:ascii="宋体" w:hAnsi="宋体" w:eastAsia="宋体" w:cs="宋体"/>
        <w:spacing w:val="2"/>
        <w:sz w:val="36"/>
        <w:szCs w:val="36"/>
      </w:rPr>
      <w:t xml:space="preserve"> </w:t>
    </w:r>
    <w:r>
      <w:rPr>
        <w:rFonts w:ascii="Times New Roman" w:hAnsi="Times New Roman" w:eastAsia="Times New Roman" w:cs="Times New Roman"/>
        <w:spacing w:val="-13"/>
        <w:w w:val="97"/>
        <w:sz w:val="36"/>
        <w:szCs w:val="36"/>
      </w:rPr>
      <w:t>32—</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EDAE4">
    <w:pPr>
      <w:spacing w:line="175" w:lineRule="auto"/>
      <w:ind w:left="7725"/>
      <w:rPr>
        <w:rFonts w:ascii="Times New Roman" w:hAnsi="Times New Roman" w:eastAsia="Times New Roman" w:cs="Times New Roman"/>
        <w:sz w:val="36"/>
        <w:szCs w:val="36"/>
      </w:rPr>
    </w:pPr>
    <w:r>
      <w:rPr>
        <w:rFonts w:ascii="宋体" w:hAnsi="宋体" w:eastAsia="宋体" w:cs="宋体"/>
        <w:spacing w:val="-17"/>
        <w:w w:val="96"/>
        <w:sz w:val="36"/>
        <w:szCs w:val="36"/>
      </w:rPr>
      <w:t>—</w:t>
    </w:r>
    <w:r>
      <w:rPr>
        <w:rFonts w:ascii="宋体" w:hAnsi="宋体" w:eastAsia="宋体" w:cs="宋体"/>
        <w:spacing w:val="38"/>
        <w:sz w:val="36"/>
        <w:szCs w:val="36"/>
      </w:rPr>
      <w:t xml:space="preserve"> </w:t>
    </w:r>
    <w:r>
      <w:rPr>
        <w:rFonts w:ascii="Times New Roman" w:hAnsi="Times New Roman" w:eastAsia="Times New Roman" w:cs="Times New Roman"/>
        <w:spacing w:val="-17"/>
        <w:w w:val="96"/>
        <w:sz w:val="36"/>
        <w:szCs w:val="36"/>
      </w:rPr>
      <w:t>33—</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9D4FF">
    <w:pPr>
      <w:spacing w:line="175" w:lineRule="auto"/>
      <w:ind w:left="114"/>
      <w:rPr>
        <w:rFonts w:ascii="Times New Roman" w:hAnsi="Times New Roman" w:eastAsia="Times New Roman" w:cs="Times New Roman"/>
        <w:sz w:val="36"/>
        <w:szCs w:val="36"/>
      </w:rPr>
    </w:pPr>
    <w:r>
      <w:rPr>
        <w:rFonts w:ascii="宋体" w:hAnsi="宋体" w:eastAsia="宋体" w:cs="宋体"/>
        <w:spacing w:val="-12"/>
        <w:w w:val="96"/>
        <w:sz w:val="36"/>
        <w:szCs w:val="36"/>
      </w:rPr>
      <w:t>—</w:t>
    </w:r>
    <w:r>
      <w:rPr>
        <w:rFonts w:ascii="宋体" w:hAnsi="宋体" w:eastAsia="宋体" w:cs="宋体"/>
        <w:spacing w:val="8"/>
        <w:sz w:val="36"/>
        <w:szCs w:val="36"/>
      </w:rPr>
      <w:t xml:space="preserve"> </w:t>
    </w:r>
    <w:r>
      <w:rPr>
        <w:rFonts w:ascii="Times New Roman" w:hAnsi="Times New Roman" w:eastAsia="Times New Roman" w:cs="Times New Roman"/>
        <w:spacing w:val="-12"/>
        <w:w w:val="96"/>
        <w:sz w:val="36"/>
        <w:szCs w:val="36"/>
      </w:rPr>
      <w:t>34—</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359F8">
    <w:pPr>
      <w:spacing w:line="175" w:lineRule="auto"/>
      <w:ind w:left="7725"/>
      <w:rPr>
        <w:rFonts w:ascii="Times New Roman" w:hAnsi="Times New Roman" w:eastAsia="Times New Roman" w:cs="Times New Roman"/>
        <w:sz w:val="36"/>
        <w:szCs w:val="36"/>
      </w:rPr>
    </w:pPr>
    <w:r>
      <w:rPr>
        <w:rFonts w:ascii="宋体" w:hAnsi="宋体" w:eastAsia="宋体" w:cs="宋体"/>
        <w:spacing w:val="-18"/>
        <w:w w:val="97"/>
        <w:sz w:val="36"/>
        <w:szCs w:val="36"/>
      </w:rPr>
      <w:t>—</w:t>
    </w:r>
    <w:r>
      <w:rPr>
        <w:rFonts w:ascii="宋体" w:hAnsi="宋体" w:eastAsia="宋体" w:cs="宋体"/>
        <w:spacing w:val="22"/>
        <w:sz w:val="36"/>
        <w:szCs w:val="36"/>
      </w:rPr>
      <w:t xml:space="preserve"> </w:t>
    </w:r>
    <w:r>
      <w:rPr>
        <w:rFonts w:ascii="Times New Roman" w:hAnsi="Times New Roman" w:eastAsia="Times New Roman" w:cs="Times New Roman"/>
        <w:spacing w:val="-18"/>
        <w:w w:val="97"/>
        <w:sz w:val="36"/>
        <w:szCs w:val="36"/>
      </w:rPr>
      <w:t>35—</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323B9">
    <w:pPr>
      <w:spacing w:line="175" w:lineRule="auto"/>
      <w:ind w:left="114"/>
      <w:rPr>
        <w:rFonts w:ascii="Times New Roman" w:hAnsi="Times New Roman" w:eastAsia="Times New Roman" w:cs="Times New Roman"/>
        <w:sz w:val="36"/>
        <w:szCs w:val="36"/>
      </w:rPr>
    </w:pPr>
    <w:r>
      <w:rPr>
        <w:rFonts w:ascii="宋体" w:hAnsi="宋体" w:eastAsia="宋体" w:cs="宋体"/>
        <w:spacing w:val="-16"/>
        <w:w w:val="98"/>
        <w:sz w:val="36"/>
        <w:szCs w:val="36"/>
      </w:rPr>
      <w:t>—</w:t>
    </w:r>
    <w:r>
      <w:rPr>
        <w:rFonts w:ascii="宋体" w:hAnsi="宋体" w:eastAsia="宋体" w:cs="宋体"/>
        <w:spacing w:val="3"/>
        <w:sz w:val="36"/>
        <w:szCs w:val="36"/>
      </w:rPr>
      <w:t xml:space="preserve"> </w:t>
    </w:r>
    <w:r>
      <w:rPr>
        <w:rFonts w:ascii="Times New Roman" w:hAnsi="Times New Roman" w:eastAsia="Times New Roman" w:cs="Times New Roman"/>
        <w:spacing w:val="-16"/>
        <w:w w:val="98"/>
        <w:sz w:val="36"/>
        <w:szCs w:val="36"/>
      </w:rPr>
      <w:t>36—</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EAB4F">
    <w:pPr>
      <w:spacing w:line="175" w:lineRule="auto"/>
      <w:ind w:left="7700"/>
      <w:rPr>
        <w:rFonts w:ascii="Times New Roman" w:hAnsi="Times New Roman" w:eastAsia="Times New Roman" w:cs="Times New Roman"/>
        <w:sz w:val="36"/>
        <w:szCs w:val="36"/>
      </w:rPr>
    </w:pPr>
    <w:r>
      <w:rPr>
        <w:rFonts w:ascii="宋体" w:hAnsi="宋体" w:eastAsia="宋体" w:cs="宋体"/>
        <w:spacing w:val="-16"/>
        <w:w w:val="96"/>
        <w:sz w:val="36"/>
        <w:szCs w:val="36"/>
      </w:rPr>
      <w:t>—</w:t>
    </w:r>
    <w:r>
      <w:rPr>
        <w:rFonts w:ascii="宋体" w:hAnsi="宋体" w:eastAsia="宋体" w:cs="宋体"/>
        <w:spacing w:val="34"/>
        <w:sz w:val="36"/>
        <w:szCs w:val="36"/>
      </w:rPr>
      <w:t xml:space="preserve"> </w:t>
    </w:r>
    <w:r>
      <w:rPr>
        <w:rFonts w:ascii="Times New Roman" w:hAnsi="Times New Roman" w:eastAsia="Times New Roman" w:cs="Times New Roman"/>
        <w:spacing w:val="-16"/>
        <w:w w:val="96"/>
        <w:sz w:val="36"/>
        <w:szCs w:val="36"/>
      </w:rPr>
      <w:t>37—</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2F386">
    <w:pPr>
      <w:spacing w:line="175" w:lineRule="auto"/>
      <w:ind w:left="114"/>
      <w:rPr>
        <w:rFonts w:ascii="Times New Roman" w:hAnsi="Times New Roman" w:eastAsia="Times New Roman" w:cs="Times New Roman"/>
        <w:sz w:val="36"/>
        <w:szCs w:val="36"/>
      </w:rPr>
    </w:pPr>
    <w:r>
      <w:rPr>
        <w:rFonts w:ascii="宋体" w:hAnsi="宋体" w:eastAsia="宋体" w:cs="宋体"/>
        <w:spacing w:val="-21"/>
        <w:sz w:val="36"/>
        <w:szCs w:val="36"/>
      </w:rPr>
      <w:t>—</w:t>
    </w:r>
    <w:r>
      <w:rPr>
        <w:rFonts w:ascii="宋体" w:hAnsi="宋体" w:eastAsia="宋体" w:cs="宋体"/>
        <w:spacing w:val="2"/>
        <w:sz w:val="36"/>
        <w:szCs w:val="36"/>
      </w:rPr>
      <w:t xml:space="preserve"> </w:t>
    </w:r>
    <w:r>
      <w:rPr>
        <w:rFonts w:ascii="Times New Roman" w:hAnsi="Times New Roman" w:eastAsia="Times New Roman" w:cs="Times New Roman"/>
        <w:spacing w:val="-21"/>
        <w:sz w:val="36"/>
        <w:szCs w:val="36"/>
      </w:rPr>
      <w:t>38—</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F3B5E">
    <w:pPr>
      <w:spacing w:line="175" w:lineRule="auto"/>
      <w:ind w:left="7725"/>
      <w:rPr>
        <w:rFonts w:ascii="Times New Roman" w:hAnsi="Times New Roman" w:eastAsia="Times New Roman" w:cs="Times New Roman"/>
        <w:sz w:val="36"/>
        <w:szCs w:val="36"/>
      </w:rPr>
    </w:pPr>
    <w:r>
      <w:rPr>
        <w:rFonts w:ascii="宋体" w:hAnsi="宋体" w:eastAsia="宋体" w:cs="宋体"/>
        <w:spacing w:val="-16"/>
        <w:w w:val="96"/>
        <w:sz w:val="36"/>
        <w:szCs w:val="36"/>
      </w:rPr>
      <w:t>—</w:t>
    </w:r>
    <w:r>
      <w:rPr>
        <w:rFonts w:ascii="宋体" w:hAnsi="宋体" w:eastAsia="宋体" w:cs="宋体"/>
        <w:spacing w:val="24"/>
        <w:sz w:val="36"/>
        <w:szCs w:val="36"/>
      </w:rPr>
      <w:t xml:space="preserve"> </w:t>
    </w:r>
    <w:r>
      <w:rPr>
        <w:rFonts w:ascii="Times New Roman" w:hAnsi="Times New Roman" w:eastAsia="Times New Roman" w:cs="Times New Roman"/>
        <w:spacing w:val="-16"/>
        <w:w w:val="96"/>
        <w:sz w:val="36"/>
        <w:szCs w:val="36"/>
      </w:rPr>
      <w:t>39—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AFE30">
    <w:pPr>
      <w:spacing w:line="175" w:lineRule="auto"/>
      <w:rPr>
        <w:rFonts w:ascii="宋体" w:hAnsi="宋体" w:eastAsia="宋体" w:cs="宋体"/>
        <w:sz w:val="36"/>
        <w:szCs w:val="36"/>
      </w:rPr>
    </w:pPr>
    <w:r>
      <w:rPr>
        <w:rFonts w:ascii="宋体" w:hAnsi="宋体" w:eastAsia="宋体" w:cs="宋体"/>
        <w:spacing w:val="-16"/>
        <w:w w:val="96"/>
        <w:sz w:val="36"/>
        <w:szCs w:val="36"/>
      </w:rPr>
      <w:t>—</w:t>
    </w:r>
    <w:r>
      <w:rPr>
        <w:rFonts w:ascii="宋体" w:hAnsi="宋体" w:eastAsia="宋体" w:cs="宋体"/>
        <w:spacing w:val="7"/>
        <w:sz w:val="36"/>
        <w:szCs w:val="36"/>
      </w:rPr>
      <w:t xml:space="preserve"> </w:t>
    </w:r>
    <w:r>
      <w:rPr>
        <w:rFonts w:ascii="Times New Roman" w:hAnsi="Times New Roman" w:eastAsia="Times New Roman" w:cs="Times New Roman"/>
        <w:spacing w:val="-16"/>
        <w:w w:val="96"/>
        <w:sz w:val="36"/>
        <w:szCs w:val="36"/>
      </w:rPr>
      <w:t>4</w:t>
    </w:r>
    <w:r>
      <w:rPr>
        <w:rFonts w:ascii="Times New Roman" w:hAnsi="Times New Roman" w:eastAsia="Times New Roman" w:cs="Times New Roman"/>
        <w:spacing w:val="86"/>
        <w:sz w:val="36"/>
        <w:szCs w:val="36"/>
      </w:rPr>
      <w:t xml:space="preserve"> </w:t>
    </w:r>
    <w:r>
      <w:rPr>
        <w:rFonts w:ascii="宋体" w:hAnsi="宋体" w:eastAsia="宋体" w:cs="宋体"/>
        <w:spacing w:val="-16"/>
        <w:w w:val="96"/>
        <w:sz w:val="36"/>
        <w:szCs w:val="36"/>
      </w:rPr>
      <w:t>—</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36A09">
    <w:pPr>
      <w:spacing w:line="175" w:lineRule="auto"/>
      <w:ind w:left="114"/>
      <w:rPr>
        <w:rFonts w:ascii="Times New Roman" w:hAnsi="Times New Roman" w:eastAsia="Times New Roman" w:cs="Times New Roman"/>
        <w:sz w:val="36"/>
        <w:szCs w:val="36"/>
      </w:rPr>
    </w:pPr>
    <w:r>
      <w:rPr>
        <w:rFonts w:ascii="宋体" w:hAnsi="宋体" w:eastAsia="宋体" w:cs="宋体"/>
        <w:spacing w:val="-11"/>
        <w:w w:val="97"/>
        <w:sz w:val="36"/>
        <w:szCs w:val="36"/>
      </w:rPr>
      <w:t>—</w:t>
    </w:r>
    <w:r>
      <w:rPr>
        <w:rFonts w:ascii="宋体" w:hAnsi="宋体" w:eastAsia="宋体" w:cs="宋体"/>
        <w:spacing w:val="2"/>
        <w:sz w:val="36"/>
        <w:szCs w:val="36"/>
      </w:rPr>
      <w:t xml:space="preserve"> </w:t>
    </w:r>
    <w:r>
      <w:rPr>
        <w:rFonts w:ascii="Times New Roman" w:hAnsi="Times New Roman" w:eastAsia="Times New Roman" w:cs="Times New Roman"/>
        <w:spacing w:val="-11"/>
        <w:w w:val="97"/>
        <w:sz w:val="36"/>
        <w:szCs w:val="36"/>
      </w:rPr>
      <w:t>40—</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D3F0B">
    <w:pPr>
      <w:spacing w:line="175" w:lineRule="auto"/>
      <w:ind w:left="7725"/>
      <w:rPr>
        <w:rFonts w:ascii="Times New Roman" w:hAnsi="Times New Roman" w:eastAsia="Times New Roman" w:cs="Times New Roman"/>
        <w:sz w:val="36"/>
        <w:szCs w:val="36"/>
      </w:rPr>
    </w:pPr>
    <w:r>
      <w:rPr>
        <w:rFonts w:ascii="宋体" w:hAnsi="宋体" w:eastAsia="宋体" w:cs="宋体"/>
        <w:spacing w:val="-24"/>
        <w:sz w:val="36"/>
        <w:szCs w:val="36"/>
      </w:rPr>
      <w:t>—</w:t>
    </w:r>
    <w:r>
      <w:rPr>
        <w:rFonts w:ascii="宋体" w:hAnsi="宋体" w:eastAsia="宋体" w:cs="宋体"/>
        <w:spacing w:val="22"/>
        <w:sz w:val="36"/>
        <w:szCs w:val="36"/>
      </w:rPr>
      <w:t xml:space="preserve"> </w:t>
    </w:r>
    <w:r>
      <w:rPr>
        <w:rFonts w:ascii="Times New Roman" w:hAnsi="Times New Roman" w:eastAsia="Times New Roman" w:cs="Times New Roman"/>
        <w:spacing w:val="-24"/>
        <w:sz w:val="36"/>
        <w:szCs w:val="36"/>
      </w:rPr>
      <w:t>41—</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C4C49">
    <w:pPr>
      <w:spacing w:line="175" w:lineRule="auto"/>
      <w:ind w:left="54"/>
      <w:rPr>
        <w:rFonts w:ascii="Times New Roman" w:hAnsi="Times New Roman" w:eastAsia="Times New Roman" w:cs="Times New Roman"/>
        <w:sz w:val="36"/>
        <w:szCs w:val="36"/>
      </w:rPr>
    </w:pPr>
    <w:r>
      <w:rPr>
        <w:rFonts w:ascii="宋体" w:hAnsi="宋体" w:eastAsia="宋体" w:cs="宋体"/>
        <w:spacing w:val="-9"/>
        <w:w w:val="96"/>
        <w:sz w:val="36"/>
        <w:szCs w:val="36"/>
      </w:rPr>
      <w:t>—</w:t>
    </w:r>
    <w:r>
      <w:rPr>
        <w:rFonts w:ascii="宋体" w:hAnsi="宋体" w:eastAsia="宋体" w:cs="宋体"/>
        <w:spacing w:val="5"/>
        <w:sz w:val="36"/>
        <w:szCs w:val="36"/>
      </w:rPr>
      <w:t xml:space="preserve"> </w:t>
    </w:r>
    <w:r>
      <w:rPr>
        <w:rFonts w:ascii="Times New Roman" w:hAnsi="Times New Roman" w:eastAsia="Times New Roman" w:cs="Times New Roman"/>
        <w:spacing w:val="-9"/>
        <w:w w:val="96"/>
        <w:sz w:val="36"/>
        <w:szCs w:val="36"/>
      </w:rPr>
      <w:t>42—</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72466">
    <w:pPr>
      <w:spacing w:line="175" w:lineRule="auto"/>
      <w:ind w:left="7705"/>
      <w:rPr>
        <w:rFonts w:ascii="Times New Roman" w:hAnsi="Times New Roman" w:eastAsia="Times New Roman" w:cs="Times New Roman"/>
        <w:sz w:val="36"/>
        <w:szCs w:val="36"/>
      </w:rPr>
    </w:pPr>
    <w:r>
      <w:rPr>
        <w:rFonts w:ascii="宋体" w:hAnsi="宋体" w:eastAsia="宋体" w:cs="宋体"/>
        <w:spacing w:val="-12"/>
        <w:w w:val="95"/>
        <w:sz w:val="36"/>
        <w:szCs w:val="36"/>
      </w:rPr>
      <w:t>—</w:t>
    </w:r>
    <w:r>
      <w:rPr>
        <w:rFonts w:ascii="宋体" w:hAnsi="宋体" w:eastAsia="宋体" w:cs="宋体"/>
        <w:spacing w:val="18"/>
        <w:sz w:val="36"/>
        <w:szCs w:val="36"/>
      </w:rPr>
      <w:t xml:space="preserve"> </w:t>
    </w:r>
    <w:r>
      <w:rPr>
        <w:rFonts w:ascii="Times New Roman" w:hAnsi="Times New Roman" w:eastAsia="Times New Roman" w:cs="Times New Roman"/>
        <w:spacing w:val="-12"/>
        <w:w w:val="95"/>
        <w:sz w:val="36"/>
        <w:szCs w:val="36"/>
      </w:rPr>
      <w:t>43—</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ECBA4">
    <w:pPr>
      <w:spacing w:line="175" w:lineRule="auto"/>
      <w:ind w:left="74"/>
      <w:rPr>
        <w:rFonts w:ascii="Times New Roman" w:hAnsi="Times New Roman" w:eastAsia="Times New Roman" w:cs="Times New Roman"/>
        <w:sz w:val="36"/>
        <w:szCs w:val="36"/>
      </w:rPr>
    </w:pPr>
    <w:r>
      <w:rPr>
        <w:rFonts w:ascii="宋体" w:hAnsi="宋体" w:eastAsia="宋体" w:cs="宋体"/>
        <w:spacing w:val="-8"/>
        <w:w w:val="96"/>
        <w:sz w:val="36"/>
        <w:szCs w:val="36"/>
      </w:rPr>
      <w:t>—</w:t>
    </w:r>
    <w:r>
      <w:rPr>
        <w:rFonts w:ascii="宋体" w:hAnsi="宋体" w:eastAsia="宋体" w:cs="宋体"/>
        <w:spacing w:val="2"/>
        <w:sz w:val="36"/>
        <w:szCs w:val="36"/>
      </w:rPr>
      <w:t xml:space="preserve"> </w:t>
    </w:r>
    <w:r>
      <w:rPr>
        <w:rFonts w:ascii="Times New Roman" w:hAnsi="Times New Roman" w:eastAsia="Times New Roman" w:cs="Times New Roman"/>
        <w:spacing w:val="-8"/>
        <w:w w:val="96"/>
        <w:sz w:val="36"/>
        <w:szCs w:val="36"/>
      </w:rPr>
      <w:t>44—</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579FD">
    <w:pPr>
      <w:spacing w:line="175" w:lineRule="auto"/>
      <w:ind w:left="7705"/>
      <w:rPr>
        <w:rFonts w:ascii="Times New Roman" w:hAnsi="Times New Roman" w:eastAsia="Times New Roman" w:cs="Times New Roman"/>
        <w:sz w:val="36"/>
        <w:szCs w:val="36"/>
      </w:rPr>
    </w:pPr>
    <w:r>
      <w:rPr>
        <w:rFonts w:ascii="宋体" w:hAnsi="宋体" w:eastAsia="宋体" w:cs="宋体"/>
        <w:spacing w:val="-13"/>
        <w:w w:val="96"/>
        <w:sz w:val="36"/>
        <w:szCs w:val="36"/>
      </w:rPr>
      <w:t>—</w:t>
    </w:r>
    <w:r>
      <w:rPr>
        <w:rFonts w:ascii="宋体" w:hAnsi="宋体" w:eastAsia="宋体" w:cs="宋体"/>
        <w:spacing w:val="12"/>
        <w:sz w:val="36"/>
        <w:szCs w:val="36"/>
      </w:rPr>
      <w:t xml:space="preserve"> </w:t>
    </w:r>
    <w:r>
      <w:rPr>
        <w:rFonts w:ascii="Times New Roman" w:hAnsi="Times New Roman" w:eastAsia="Times New Roman" w:cs="Times New Roman"/>
        <w:spacing w:val="-13"/>
        <w:w w:val="96"/>
        <w:sz w:val="36"/>
        <w:szCs w:val="36"/>
      </w:rPr>
      <w:t>45—</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FC7F0">
    <w:pPr>
      <w:spacing w:line="175" w:lineRule="auto"/>
      <w:ind w:left="64"/>
      <w:rPr>
        <w:rFonts w:ascii="Times New Roman" w:hAnsi="Times New Roman" w:eastAsia="Times New Roman" w:cs="Times New Roman"/>
        <w:sz w:val="36"/>
        <w:szCs w:val="36"/>
      </w:rPr>
    </w:pPr>
    <w:r>
      <w:rPr>
        <w:rFonts w:ascii="宋体" w:hAnsi="宋体" w:eastAsia="宋体" w:cs="宋体"/>
        <w:spacing w:val="-12"/>
        <w:w w:val="97"/>
        <w:sz w:val="36"/>
        <w:szCs w:val="36"/>
      </w:rPr>
      <w:t>—</w:t>
    </w:r>
    <w:r>
      <w:rPr>
        <w:rFonts w:ascii="宋体" w:hAnsi="宋体" w:eastAsia="宋体" w:cs="宋体"/>
        <w:spacing w:val="6"/>
        <w:sz w:val="36"/>
        <w:szCs w:val="36"/>
      </w:rPr>
      <w:t xml:space="preserve"> </w:t>
    </w:r>
    <w:r>
      <w:rPr>
        <w:rFonts w:ascii="Times New Roman" w:hAnsi="Times New Roman" w:eastAsia="Times New Roman" w:cs="Times New Roman"/>
        <w:spacing w:val="-12"/>
        <w:w w:val="97"/>
        <w:sz w:val="36"/>
        <w:szCs w:val="36"/>
      </w:rPr>
      <w:t>46—</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A84AB">
    <w:pPr>
      <w:spacing w:line="175" w:lineRule="auto"/>
      <w:ind w:left="7749"/>
      <w:rPr>
        <w:rFonts w:ascii="Times New Roman" w:hAnsi="Times New Roman" w:eastAsia="Times New Roman" w:cs="Times New Roman"/>
        <w:sz w:val="36"/>
        <w:szCs w:val="36"/>
      </w:rPr>
    </w:pPr>
    <w:r>
      <w:rPr>
        <w:rFonts w:ascii="宋体" w:hAnsi="宋体" w:eastAsia="宋体" w:cs="宋体"/>
        <w:spacing w:val="-11"/>
        <w:w w:val="95"/>
        <w:sz w:val="36"/>
        <w:szCs w:val="36"/>
      </w:rPr>
      <w:t>—</w:t>
    </w:r>
    <w:r>
      <w:rPr>
        <w:rFonts w:ascii="宋体" w:hAnsi="宋体" w:eastAsia="宋体" w:cs="宋体"/>
        <w:spacing w:val="14"/>
        <w:sz w:val="36"/>
        <w:szCs w:val="36"/>
      </w:rPr>
      <w:t xml:space="preserve"> </w:t>
    </w:r>
    <w:r>
      <w:rPr>
        <w:rFonts w:ascii="Times New Roman" w:hAnsi="Times New Roman" w:eastAsia="Times New Roman" w:cs="Times New Roman"/>
        <w:spacing w:val="-11"/>
        <w:w w:val="95"/>
        <w:sz w:val="36"/>
        <w:szCs w:val="36"/>
      </w:rPr>
      <w:t>47—</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8540F">
    <w:pPr>
      <w:spacing w:line="175" w:lineRule="auto"/>
      <w:ind w:left="129"/>
      <w:rPr>
        <w:rFonts w:ascii="Times New Roman" w:hAnsi="Times New Roman" w:eastAsia="Times New Roman" w:cs="Times New Roman"/>
        <w:sz w:val="36"/>
        <w:szCs w:val="36"/>
      </w:rPr>
    </w:pPr>
    <w:r>
      <w:rPr>
        <w:rFonts w:ascii="宋体" w:hAnsi="宋体" w:eastAsia="宋体" w:cs="宋体"/>
        <w:spacing w:val="-15"/>
        <w:w w:val="98"/>
        <w:sz w:val="36"/>
        <w:szCs w:val="36"/>
      </w:rPr>
      <w:t>—</w:t>
    </w:r>
    <w:r>
      <w:rPr>
        <w:rFonts w:ascii="宋体" w:hAnsi="宋体" w:eastAsia="宋体" w:cs="宋体"/>
        <w:spacing w:val="8"/>
        <w:sz w:val="36"/>
        <w:szCs w:val="36"/>
      </w:rPr>
      <w:t xml:space="preserve"> </w:t>
    </w:r>
    <w:r>
      <w:rPr>
        <w:rFonts w:ascii="Times New Roman" w:hAnsi="Times New Roman" w:eastAsia="Times New Roman" w:cs="Times New Roman"/>
        <w:spacing w:val="-15"/>
        <w:w w:val="98"/>
        <w:sz w:val="36"/>
        <w:szCs w:val="36"/>
      </w:rPr>
      <w:t>48—</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86C1B">
    <w:pPr>
      <w:spacing w:line="175" w:lineRule="auto"/>
      <w:ind w:left="7705"/>
      <w:rPr>
        <w:rFonts w:ascii="Times New Roman" w:hAnsi="Times New Roman" w:eastAsia="Times New Roman" w:cs="Times New Roman"/>
        <w:sz w:val="36"/>
        <w:szCs w:val="36"/>
      </w:rPr>
    </w:pPr>
    <w:r>
      <w:rPr>
        <w:rFonts w:ascii="宋体" w:hAnsi="宋体" w:eastAsia="宋体" w:cs="宋体"/>
        <w:spacing w:val="-12"/>
        <w:w w:val="95"/>
        <w:sz w:val="36"/>
        <w:szCs w:val="36"/>
      </w:rPr>
      <w:t>—</w:t>
    </w:r>
    <w:r>
      <w:rPr>
        <w:rFonts w:ascii="宋体" w:hAnsi="宋体" w:eastAsia="宋体" w:cs="宋体"/>
        <w:spacing w:val="18"/>
        <w:sz w:val="36"/>
        <w:szCs w:val="36"/>
      </w:rPr>
      <w:t xml:space="preserve"> </w:t>
    </w:r>
    <w:r>
      <w:rPr>
        <w:rFonts w:ascii="Times New Roman" w:hAnsi="Times New Roman" w:eastAsia="Times New Roman" w:cs="Times New Roman"/>
        <w:spacing w:val="-12"/>
        <w:w w:val="95"/>
        <w:sz w:val="36"/>
        <w:szCs w:val="36"/>
      </w:rPr>
      <w:t>49—</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28DE6">
    <w:pPr>
      <w:spacing w:line="172" w:lineRule="auto"/>
      <w:ind w:left="7735"/>
      <w:rPr>
        <w:rFonts w:ascii="Times New Roman" w:hAnsi="Times New Roman" w:eastAsia="Times New Roman" w:cs="Times New Roman"/>
        <w:sz w:val="36"/>
        <w:szCs w:val="36"/>
      </w:rPr>
    </w:pPr>
    <w:r>
      <w:rPr>
        <w:rFonts w:ascii="宋体" w:hAnsi="宋体" w:eastAsia="宋体" w:cs="宋体"/>
        <w:spacing w:val="-14"/>
        <w:w w:val="92"/>
        <w:sz w:val="36"/>
        <w:szCs w:val="36"/>
      </w:rPr>
      <w:t>—</w:t>
    </w:r>
    <w:r>
      <w:rPr>
        <w:rFonts w:ascii="宋体" w:hAnsi="宋体" w:eastAsia="宋体" w:cs="宋体"/>
        <w:spacing w:val="39"/>
        <w:sz w:val="36"/>
        <w:szCs w:val="36"/>
      </w:rPr>
      <w:t xml:space="preserve"> </w:t>
    </w:r>
    <w:r>
      <w:rPr>
        <w:rFonts w:ascii="Times New Roman" w:hAnsi="Times New Roman" w:eastAsia="Times New Roman" w:cs="Times New Roman"/>
        <w:spacing w:val="-14"/>
        <w:w w:val="92"/>
        <w:sz w:val="36"/>
        <w:szCs w:val="36"/>
      </w:rPr>
      <w:t>5—</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95D99">
    <w:pPr>
      <w:spacing w:line="175" w:lineRule="auto"/>
      <w:ind w:left="74"/>
      <w:rPr>
        <w:rFonts w:ascii="Times New Roman" w:hAnsi="Times New Roman" w:eastAsia="Times New Roman" w:cs="Times New Roman"/>
        <w:sz w:val="36"/>
        <w:szCs w:val="36"/>
      </w:rPr>
    </w:pPr>
    <w:r>
      <w:rPr>
        <w:rFonts w:ascii="宋体" w:hAnsi="宋体" w:eastAsia="宋体" w:cs="宋体"/>
        <w:spacing w:val="-18"/>
        <w:w w:val="99"/>
        <w:sz w:val="36"/>
        <w:szCs w:val="36"/>
      </w:rPr>
      <w:t>—</w:t>
    </w:r>
    <w:r>
      <w:rPr>
        <w:rFonts w:ascii="宋体" w:hAnsi="宋体" w:eastAsia="宋体" w:cs="宋体"/>
        <w:spacing w:val="7"/>
        <w:sz w:val="36"/>
        <w:szCs w:val="36"/>
      </w:rPr>
      <w:t xml:space="preserve"> </w:t>
    </w:r>
    <w:r>
      <w:rPr>
        <w:rFonts w:ascii="Times New Roman" w:hAnsi="Times New Roman" w:eastAsia="Times New Roman" w:cs="Times New Roman"/>
        <w:spacing w:val="-18"/>
        <w:w w:val="99"/>
        <w:sz w:val="36"/>
        <w:szCs w:val="36"/>
      </w:rPr>
      <w:t>50—</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554CD">
    <w:pPr>
      <w:spacing w:before="1" w:line="174" w:lineRule="auto"/>
      <w:ind w:left="7655"/>
      <w:rPr>
        <w:rFonts w:ascii="Times New Roman" w:hAnsi="Times New Roman" w:eastAsia="Times New Roman" w:cs="Times New Roman"/>
        <w:sz w:val="35"/>
        <w:szCs w:val="35"/>
      </w:rPr>
    </w:pPr>
    <w:r>
      <w:rPr>
        <w:rFonts w:ascii="宋体" w:hAnsi="宋体" w:eastAsia="宋体" w:cs="宋体"/>
        <w:spacing w:val="-22"/>
        <w:sz w:val="35"/>
        <w:szCs w:val="35"/>
      </w:rPr>
      <w:t>—</w:t>
    </w:r>
    <w:r>
      <w:rPr>
        <w:rFonts w:ascii="宋体" w:hAnsi="宋体" w:eastAsia="宋体" w:cs="宋体"/>
        <w:spacing w:val="18"/>
        <w:sz w:val="35"/>
        <w:szCs w:val="35"/>
      </w:rPr>
      <w:t xml:space="preserve"> </w:t>
    </w:r>
    <w:r>
      <w:rPr>
        <w:rFonts w:ascii="Times New Roman" w:hAnsi="Times New Roman" w:eastAsia="Times New Roman" w:cs="Times New Roman"/>
        <w:spacing w:val="-22"/>
        <w:sz w:val="35"/>
        <w:szCs w:val="35"/>
      </w:rPr>
      <w:t>51—</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6620D">
    <w:pPr>
      <w:spacing w:line="175" w:lineRule="auto"/>
      <w:ind w:left="24"/>
      <w:rPr>
        <w:rFonts w:ascii="Times New Roman" w:hAnsi="Times New Roman" w:eastAsia="Times New Roman" w:cs="Times New Roman"/>
        <w:sz w:val="36"/>
        <w:szCs w:val="36"/>
      </w:rPr>
    </w:pPr>
    <w:r>
      <w:rPr>
        <w:rFonts w:ascii="宋体" w:hAnsi="宋体" w:eastAsia="宋体" w:cs="宋体"/>
        <w:spacing w:val="-14"/>
        <w:w w:val="98"/>
        <w:sz w:val="36"/>
        <w:szCs w:val="36"/>
      </w:rPr>
      <w:t>—</w:t>
    </w:r>
    <w:r>
      <w:rPr>
        <w:rFonts w:ascii="宋体" w:hAnsi="宋体" w:eastAsia="宋体" w:cs="宋体"/>
        <w:spacing w:val="2"/>
        <w:sz w:val="36"/>
        <w:szCs w:val="36"/>
      </w:rPr>
      <w:t xml:space="preserve"> </w:t>
    </w:r>
    <w:r>
      <w:rPr>
        <w:rFonts w:ascii="Times New Roman" w:hAnsi="Times New Roman" w:eastAsia="Times New Roman" w:cs="Times New Roman"/>
        <w:spacing w:val="-14"/>
        <w:w w:val="98"/>
        <w:sz w:val="36"/>
        <w:szCs w:val="36"/>
      </w:rPr>
      <w:t>52—</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8E87C">
    <w:pPr>
      <w:spacing w:before="1" w:line="175" w:lineRule="auto"/>
      <w:ind w:right="40"/>
      <w:jc w:val="right"/>
      <w:rPr>
        <w:rFonts w:ascii="Times New Roman" w:hAnsi="Times New Roman" w:eastAsia="Times New Roman" w:cs="Times New Roman"/>
        <w:sz w:val="41"/>
        <w:szCs w:val="41"/>
      </w:rPr>
    </w:pPr>
    <w:r>
      <w:rPr>
        <w:rFonts w:ascii="宋体" w:hAnsi="宋体" w:eastAsia="宋体" w:cs="宋体"/>
        <w:spacing w:val="-14"/>
        <w:w w:val="63"/>
        <w:sz w:val="41"/>
        <w:szCs w:val="41"/>
      </w:rPr>
      <w:t>—</w:t>
    </w:r>
    <w:r>
      <w:rPr>
        <w:rFonts w:ascii="宋体" w:hAnsi="宋体" w:eastAsia="宋体" w:cs="宋体"/>
        <w:spacing w:val="8"/>
        <w:sz w:val="41"/>
        <w:szCs w:val="41"/>
      </w:rPr>
      <w:t xml:space="preserve"> </w:t>
    </w:r>
    <w:r>
      <w:rPr>
        <w:rFonts w:ascii="Times New Roman" w:hAnsi="Times New Roman" w:eastAsia="Times New Roman" w:cs="Times New Roman"/>
        <w:spacing w:val="-15"/>
        <w:sz w:val="41"/>
        <w:szCs w:val="41"/>
      </w:rPr>
      <w:t>53—</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0074E">
    <w:pPr>
      <w:spacing w:before="1" w:line="175" w:lineRule="auto"/>
      <w:ind w:left="130"/>
      <w:rPr>
        <w:rFonts w:ascii="Times New Roman" w:hAnsi="Times New Roman" w:eastAsia="Times New Roman" w:cs="Times New Roman"/>
        <w:sz w:val="40"/>
        <w:szCs w:val="40"/>
      </w:rPr>
    </w:pPr>
    <w:r>
      <w:rPr>
        <w:rFonts w:ascii="宋体" w:hAnsi="宋体" w:eastAsia="宋体" w:cs="宋体"/>
        <w:spacing w:val="-14"/>
        <w:w w:val="65"/>
        <w:sz w:val="40"/>
        <w:szCs w:val="40"/>
      </w:rPr>
      <w:t>—</w:t>
    </w:r>
    <w:r>
      <w:rPr>
        <w:rFonts w:ascii="宋体" w:hAnsi="宋体" w:eastAsia="宋体" w:cs="宋体"/>
        <w:spacing w:val="27"/>
        <w:sz w:val="40"/>
        <w:szCs w:val="40"/>
      </w:rPr>
      <w:t xml:space="preserve"> </w:t>
    </w:r>
    <w:r>
      <w:rPr>
        <w:rFonts w:ascii="Times New Roman" w:hAnsi="Times New Roman" w:eastAsia="Times New Roman" w:cs="Times New Roman"/>
        <w:spacing w:val="-13"/>
        <w:w w:val="98"/>
        <w:sz w:val="40"/>
        <w:szCs w:val="40"/>
      </w:rPr>
      <w:t>54—</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39BC1">
    <w:pPr>
      <w:spacing w:before="2" w:line="172" w:lineRule="auto"/>
      <w:ind w:left="12315"/>
      <w:rPr>
        <w:rFonts w:ascii="Times New Roman" w:hAnsi="Times New Roman" w:eastAsia="Times New Roman" w:cs="Times New Roman"/>
        <w:sz w:val="40"/>
        <w:szCs w:val="40"/>
      </w:rPr>
    </w:pPr>
    <w:r>
      <w:rPr>
        <w:rFonts w:ascii="宋体" w:hAnsi="宋体" w:eastAsia="宋体" w:cs="宋体"/>
        <w:spacing w:val="-16"/>
        <w:w w:val="73"/>
        <w:sz w:val="40"/>
        <w:szCs w:val="40"/>
      </w:rPr>
      <w:t>—</w:t>
    </w:r>
    <w:r>
      <w:rPr>
        <w:rFonts w:ascii="宋体" w:hAnsi="宋体" w:eastAsia="宋体" w:cs="宋体"/>
        <w:spacing w:val="4"/>
        <w:sz w:val="40"/>
        <w:szCs w:val="40"/>
      </w:rPr>
      <w:t xml:space="preserve"> </w:t>
    </w:r>
    <w:r>
      <w:rPr>
        <w:rFonts w:ascii="Times New Roman" w:hAnsi="Times New Roman" w:eastAsia="Times New Roman" w:cs="Times New Roman"/>
        <w:spacing w:val="-14"/>
        <w:sz w:val="40"/>
        <w:szCs w:val="40"/>
      </w:rPr>
      <w:t>55—</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3716C">
    <w:pPr>
      <w:spacing w:line="175" w:lineRule="auto"/>
      <w:ind w:left="129"/>
      <w:rPr>
        <w:rFonts w:ascii="Times New Roman" w:hAnsi="Times New Roman" w:eastAsia="Times New Roman" w:cs="Times New Roman"/>
        <w:sz w:val="36"/>
        <w:szCs w:val="36"/>
      </w:rPr>
    </w:pPr>
    <w:r>
      <w:rPr>
        <w:rFonts w:ascii="宋体" w:hAnsi="宋体" w:eastAsia="宋体" w:cs="宋体"/>
        <w:spacing w:val="-19"/>
        <w:sz w:val="36"/>
        <w:szCs w:val="36"/>
      </w:rPr>
      <w:t>—</w:t>
    </w:r>
    <w:r>
      <w:rPr>
        <w:rFonts w:ascii="宋体" w:hAnsi="宋体" w:eastAsia="宋体" w:cs="宋体"/>
        <w:spacing w:val="1"/>
        <w:sz w:val="36"/>
        <w:szCs w:val="36"/>
      </w:rPr>
      <w:t xml:space="preserve"> </w:t>
    </w:r>
    <w:r>
      <w:rPr>
        <w:rFonts w:ascii="Times New Roman" w:hAnsi="Times New Roman" w:eastAsia="Times New Roman" w:cs="Times New Roman"/>
        <w:spacing w:val="-19"/>
        <w:sz w:val="36"/>
        <w:szCs w:val="36"/>
      </w:rPr>
      <w:t>56—</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23A9F">
    <w:pPr>
      <w:spacing w:line="172" w:lineRule="auto"/>
      <w:ind w:left="7725"/>
      <w:rPr>
        <w:rFonts w:ascii="Times New Roman" w:hAnsi="Times New Roman" w:eastAsia="Times New Roman" w:cs="Times New Roman"/>
        <w:sz w:val="36"/>
        <w:szCs w:val="36"/>
      </w:rPr>
    </w:pPr>
    <w:r>
      <w:rPr>
        <w:rFonts w:ascii="宋体" w:hAnsi="宋体" w:eastAsia="宋体" w:cs="宋体"/>
        <w:spacing w:val="-17"/>
        <w:w w:val="96"/>
        <w:sz w:val="36"/>
        <w:szCs w:val="36"/>
      </w:rPr>
      <w:t>—</w:t>
    </w:r>
    <w:r>
      <w:rPr>
        <w:rFonts w:ascii="宋体" w:hAnsi="宋体" w:eastAsia="宋体" w:cs="宋体"/>
        <w:spacing w:val="36"/>
        <w:sz w:val="36"/>
        <w:szCs w:val="36"/>
      </w:rPr>
      <w:t xml:space="preserve"> </w:t>
    </w:r>
    <w:r>
      <w:rPr>
        <w:rFonts w:ascii="Times New Roman" w:hAnsi="Times New Roman" w:eastAsia="Times New Roman" w:cs="Times New Roman"/>
        <w:spacing w:val="-17"/>
        <w:w w:val="96"/>
        <w:sz w:val="36"/>
        <w:szCs w:val="36"/>
      </w:rPr>
      <w:t>57—</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4A78A">
    <w:pPr>
      <w:pStyle w:val="2"/>
      <w:spacing w:line="14" w:lineRule="auto"/>
      <w:rPr>
        <w:sz w:val="2"/>
      </w:rPr>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342B9">
    <w:pPr>
      <w:spacing w:before="1" w:line="174" w:lineRule="auto"/>
      <w:ind w:left="12304"/>
      <w:rPr>
        <w:rFonts w:ascii="Times New Roman" w:hAnsi="Times New Roman" w:eastAsia="Times New Roman" w:cs="Times New Roman"/>
        <w:sz w:val="35"/>
        <w:szCs w:val="35"/>
      </w:rPr>
    </w:pPr>
    <w:r>
      <w:rPr>
        <w:rFonts w:ascii="宋体" w:hAnsi="宋体" w:eastAsia="宋体" w:cs="宋体"/>
        <w:spacing w:val="-17"/>
        <w:w w:val="95"/>
        <w:sz w:val="35"/>
        <w:szCs w:val="35"/>
      </w:rPr>
      <w:t>—</w:t>
    </w:r>
    <w:r>
      <w:rPr>
        <w:rFonts w:ascii="宋体" w:hAnsi="宋体" w:eastAsia="宋体" w:cs="宋体"/>
        <w:spacing w:val="50"/>
        <w:sz w:val="35"/>
        <w:szCs w:val="35"/>
      </w:rPr>
      <w:t xml:space="preserve"> </w:t>
    </w:r>
    <w:r>
      <w:rPr>
        <w:rFonts w:ascii="Times New Roman" w:hAnsi="Times New Roman" w:eastAsia="Times New Roman" w:cs="Times New Roman"/>
        <w:spacing w:val="-17"/>
        <w:w w:val="95"/>
        <w:sz w:val="35"/>
        <w:szCs w:val="35"/>
      </w:rPr>
      <w:t>59—</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3508E">
    <w:pPr>
      <w:spacing w:line="175" w:lineRule="auto"/>
      <w:rPr>
        <w:rFonts w:ascii="Times New Roman" w:hAnsi="Times New Roman" w:eastAsia="Times New Roman" w:cs="Times New Roman"/>
        <w:sz w:val="36"/>
        <w:szCs w:val="36"/>
      </w:rPr>
    </w:pPr>
    <w:r>
      <w:rPr>
        <w:rFonts w:ascii="宋体" w:hAnsi="宋体" w:eastAsia="宋体" w:cs="宋体"/>
        <w:spacing w:val="-12"/>
        <w:w w:val="94"/>
        <w:sz w:val="36"/>
        <w:szCs w:val="36"/>
      </w:rPr>
      <w:t>—</w:t>
    </w:r>
    <w:r>
      <w:rPr>
        <w:rFonts w:ascii="宋体" w:hAnsi="宋体" w:eastAsia="宋体" w:cs="宋体"/>
        <w:spacing w:val="6"/>
        <w:sz w:val="36"/>
        <w:szCs w:val="36"/>
      </w:rPr>
      <w:t xml:space="preserve"> </w:t>
    </w:r>
    <w:r>
      <w:rPr>
        <w:rFonts w:ascii="Times New Roman" w:hAnsi="Times New Roman" w:eastAsia="Times New Roman" w:cs="Times New Roman"/>
        <w:spacing w:val="-12"/>
        <w:w w:val="94"/>
        <w:sz w:val="36"/>
        <w:szCs w:val="36"/>
      </w:rPr>
      <w:t>6—</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27322">
    <w:pPr>
      <w:spacing w:before="1" w:line="174" w:lineRule="auto"/>
      <w:ind w:left="124"/>
      <w:rPr>
        <w:rFonts w:ascii="Times New Roman" w:hAnsi="Times New Roman" w:eastAsia="Times New Roman" w:cs="Times New Roman"/>
        <w:sz w:val="35"/>
        <w:szCs w:val="35"/>
      </w:rPr>
    </w:pPr>
    <w:r>
      <w:rPr>
        <w:rFonts w:ascii="宋体" w:hAnsi="宋体" w:eastAsia="宋体" w:cs="宋体"/>
        <w:spacing w:val="-15"/>
        <w:w w:val="97"/>
        <w:sz w:val="35"/>
        <w:szCs w:val="35"/>
      </w:rPr>
      <w:t>—</w:t>
    </w:r>
    <w:r>
      <w:rPr>
        <w:rFonts w:ascii="宋体" w:hAnsi="宋体" w:eastAsia="宋体" w:cs="宋体"/>
        <w:spacing w:val="23"/>
        <w:sz w:val="35"/>
        <w:szCs w:val="35"/>
      </w:rPr>
      <w:t xml:space="preserve"> </w:t>
    </w:r>
    <w:r>
      <w:rPr>
        <w:rFonts w:ascii="Times New Roman" w:hAnsi="Times New Roman" w:eastAsia="Times New Roman" w:cs="Times New Roman"/>
        <w:spacing w:val="-15"/>
        <w:w w:val="97"/>
        <w:sz w:val="35"/>
        <w:szCs w:val="35"/>
      </w:rPr>
      <w:t>60—</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59755">
    <w:pPr>
      <w:spacing w:line="175" w:lineRule="auto"/>
      <w:ind w:left="7725"/>
      <w:rPr>
        <w:rFonts w:ascii="Times New Roman" w:hAnsi="Times New Roman" w:eastAsia="Times New Roman" w:cs="Times New Roman"/>
        <w:sz w:val="36"/>
        <w:szCs w:val="36"/>
      </w:rPr>
    </w:pPr>
    <w:r>
      <w:rPr>
        <w:rFonts w:ascii="宋体" w:hAnsi="宋体" w:eastAsia="宋体" w:cs="宋体"/>
        <w:spacing w:val="-27"/>
        <w:sz w:val="36"/>
        <w:szCs w:val="36"/>
      </w:rPr>
      <w:t>—</w:t>
    </w:r>
    <w:r>
      <w:rPr>
        <w:rFonts w:ascii="宋体" w:hAnsi="宋体" w:eastAsia="宋体" w:cs="宋体"/>
        <w:spacing w:val="24"/>
        <w:sz w:val="36"/>
        <w:szCs w:val="36"/>
      </w:rPr>
      <w:t xml:space="preserve"> </w:t>
    </w:r>
    <w:r>
      <w:rPr>
        <w:rFonts w:ascii="Times New Roman" w:hAnsi="Times New Roman" w:eastAsia="Times New Roman" w:cs="Times New Roman"/>
        <w:spacing w:val="-27"/>
        <w:sz w:val="36"/>
        <w:szCs w:val="36"/>
      </w:rPr>
      <w:t>61—</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AAE9C">
    <w:pPr>
      <w:spacing w:before="1" w:line="174" w:lineRule="auto"/>
      <w:ind w:left="114"/>
      <w:rPr>
        <w:rFonts w:ascii="Times New Roman" w:hAnsi="Times New Roman" w:eastAsia="Times New Roman" w:cs="Times New Roman"/>
        <w:sz w:val="35"/>
        <w:szCs w:val="35"/>
      </w:rPr>
    </w:pPr>
    <w:r>
      <w:rPr>
        <w:rFonts w:ascii="宋体" w:hAnsi="宋体" w:eastAsia="宋体" w:cs="宋体"/>
        <w:spacing w:val="-12"/>
        <w:w w:val="93"/>
        <w:sz w:val="35"/>
        <w:szCs w:val="35"/>
      </w:rPr>
      <w:t>—</w:t>
    </w:r>
    <w:r>
      <w:rPr>
        <w:rFonts w:ascii="宋体" w:hAnsi="宋体" w:eastAsia="宋体" w:cs="宋体"/>
        <w:spacing w:val="53"/>
        <w:sz w:val="35"/>
        <w:szCs w:val="35"/>
      </w:rPr>
      <w:t xml:space="preserve"> </w:t>
    </w:r>
    <w:r>
      <w:rPr>
        <w:rFonts w:ascii="Times New Roman" w:hAnsi="Times New Roman" w:eastAsia="Times New Roman" w:cs="Times New Roman"/>
        <w:spacing w:val="-12"/>
        <w:w w:val="93"/>
        <w:sz w:val="35"/>
        <w:szCs w:val="35"/>
      </w:rPr>
      <w:t>62—</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0EDAC">
    <w:pPr>
      <w:spacing w:before="1" w:line="231" w:lineRule="auto"/>
      <w:ind w:left="7739"/>
      <w:rPr>
        <w:rFonts w:ascii="宋体" w:hAnsi="宋体" w:eastAsia="宋体" w:cs="宋体"/>
        <w:sz w:val="24"/>
        <w:szCs w:val="24"/>
      </w:rPr>
    </w:pPr>
    <w:r>
      <w:rPr>
        <w:rFonts w:ascii="宋体" w:hAnsi="宋体" w:eastAsia="宋体" w:cs="宋体"/>
        <w:spacing w:val="-2"/>
        <w:sz w:val="24"/>
        <w:szCs w:val="24"/>
      </w:rPr>
      <w:t>—63—</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B68CC">
    <w:pPr>
      <w:spacing w:before="1" w:line="174" w:lineRule="auto"/>
      <w:ind w:left="104"/>
      <w:rPr>
        <w:rFonts w:ascii="Times New Roman" w:hAnsi="Times New Roman" w:eastAsia="Times New Roman" w:cs="Times New Roman"/>
        <w:sz w:val="35"/>
        <w:szCs w:val="35"/>
      </w:rPr>
    </w:pPr>
    <w:r>
      <w:rPr>
        <w:rFonts w:ascii="宋体" w:hAnsi="宋体" w:eastAsia="宋体" w:cs="宋体"/>
        <w:spacing w:val="-11"/>
        <w:w w:val="93"/>
        <w:sz w:val="35"/>
        <w:szCs w:val="35"/>
      </w:rPr>
      <w:t>—</w:t>
    </w:r>
    <w:r>
      <w:rPr>
        <w:rFonts w:ascii="宋体" w:hAnsi="宋体" w:eastAsia="宋体" w:cs="宋体"/>
        <w:spacing w:val="49"/>
        <w:sz w:val="35"/>
        <w:szCs w:val="35"/>
      </w:rPr>
      <w:t xml:space="preserve"> </w:t>
    </w:r>
    <w:r>
      <w:rPr>
        <w:rFonts w:ascii="Times New Roman" w:hAnsi="Times New Roman" w:eastAsia="Times New Roman" w:cs="Times New Roman"/>
        <w:spacing w:val="-11"/>
        <w:w w:val="93"/>
        <w:sz w:val="35"/>
        <w:szCs w:val="35"/>
      </w:rPr>
      <w:t>64—</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92A32">
    <w:pPr>
      <w:spacing w:line="175" w:lineRule="auto"/>
      <w:ind w:left="7725"/>
      <w:rPr>
        <w:rFonts w:ascii="Times New Roman" w:hAnsi="Times New Roman" w:eastAsia="Times New Roman" w:cs="Times New Roman"/>
        <w:sz w:val="36"/>
        <w:szCs w:val="36"/>
      </w:rPr>
    </w:pPr>
    <w:r>
      <w:rPr>
        <w:rFonts w:ascii="宋体" w:hAnsi="宋体" w:eastAsia="宋体" w:cs="宋体"/>
        <w:spacing w:val="-18"/>
        <w:w w:val="96"/>
        <w:sz w:val="36"/>
        <w:szCs w:val="36"/>
      </w:rPr>
      <w:t>—</w:t>
    </w:r>
    <w:r>
      <w:rPr>
        <w:rFonts w:ascii="宋体" w:hAnsi="宋体" w:eastAsia="宋体" w:cs="宋体"/>
        <w:spacing w:val="31"/>
        <w:sz w:val="36"/>
        <w:szCs w:val="36"/>
      </w:rPr>
      <w:t xml:space="preserve"> </w:t>
    </w:r>
    <w:r>
      <w:rPr>
        <w:rFonts w:ascii="Times New Roman" w:hAnsi="Times New Roman" w:eastAsia="Times New Roman" w:cs="Times New Roman"/>
        <w:spacing w:val="-18"/>
        <w:w w:val="96"/>
        <w:sz w:val="36"/>
        <w:szCs w:val="36"/>
      </w:rPr>
      <w:t>65—</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A2CBC">
    <w:pPr>
      <w:spacing w:before="1" w:line="174" w:lineRule="auto"/>
      <w:ind w:left="104"/>
      <w:rPr>
        <w:rFonts w:ascii="Times New Roman" w:hAnsi="Times New Roman" w:eastAsia="Times New Roman" w:cs="Times New Roman"/>
        <w:sz w:val="35"/>
        <w:szCs w:val="35"/>
      </w:rPr>
    </w:pPr>
    <w:r>
      <w:rPr>
        <w:rFonts w:ascii="宋体" w:hAnsi="宋体" w:eastAsia="宋体" w:cs="宋体"/>
        <w:spacing w:val="-15"/>
        <w:w w:val="94"/>
        <w:sz w:val="35"/>
        <w:szCs w:val="35"/>
      </w:rPr>
      <w:t>—</w:t>
    </w:r>
    <w:r>
      <w:rPr>
        <w:rFonts w:ascii="宋体" w:hAnsi="宋体" w:eastAsia="宋体" w:cs="宋体"/>
        <w:spacing w:val="55"/>
        <w:sz w:val="35"/>
        <w:szCs w:val="35"/>
      </w:rPr>
      <w:t xml:space="preserve"> </w:t>
    </w:r>
    <w:r>
      <w:rPr>
        <w:rFonts w:ascii="Times New Roman" w:hAnsi="Times New Roman" w:eastAsia="Times New Roman" w:cs="Times New Roman"/>
        <w:spacing w:val="-15"/>
        <w:w w:val="94"/>
        <w:sz w:val="35"/>
        <w:szCs w:val="35"/>
      </w:rPr>
      <w:t>66—</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DBED5">
    <w:pPr>
      <w:spacing w:line="234" w:lineRule="auto"/>
      <w:ind w:left="7779"/>
      <w:rPr>
        <w:rFonts w:ascii="宋体" w:hAnsi="宋体" w:eastAsia="宋体" w:cs="宋体"/>
        <w:sz w:val="36"/>
        <w:szCs w:val="36"/>
      </w:rPr>
    </w:pPr>
    <w:r>
      <w:rPr>
        <w:rFonts w:ascii="宋体" w:hAnsi="宋体" w:eastAsia="宋体" w:cs="宋体"/>
        <w:spacing w:val="-38"/>
        <w:w w:val="65"/>
        <w:sz w:val="36"/>
        <w:szCs w:val="36"/>
      </w:rPr>
      <w:t xml:space="preserve">—   </w:t>
    </w:r>
    <w:r>
      <w:rPr>
        <w:rFonts w:ascii="宋体" w:hAnsi="宋体" w:eastAsia="宋体" w:cs="宋体"/>
        <w:spacing w:val="-4"/>
        <w:sz w:val="36"/>
        <w:szCs w:val="36"/>
      </w:rPr>
      <w:t>67—</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31CEC">
    <w:pPr>
      <w:spacing w:line="234" w:lineRule="auto"/>
      <w:ind w:left="89"/>
      <w:rPr>
        <w:rFonts w:ascii="宋体" w:hAnsi="宋体" w:eastAsia="宋体" w:cs="宋体"/>
        <w:sz w:val="36"/>
        <w:szCs w:val="36"/>
      </w:rPr>
    </w:pPr>
    <w:r>
      <w:rPr>
        <w:rFonts w:ascii="宋体" w:hAnsi="宋体" w:eastAsia="宋体" w:cs="宋体"/>
        <w:spacing w:val="-3"/>
        <w:sz w:val="36"/>
        <w:szCs w:val="36"/>
      </w:rPr>
      <w:t>—68—</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7E138">
    <w:pPr>
      <w:spacing w:line="175" w:lineRule="auto"/>
      <w:ind w:left="7725"/>
      <w:rPr>
        <w:rFonts w:ascii="Times New Roman" w:hAnsi="Times New Roman" w:eastAsia="Times New Roman" w:cs="Times New Roman"/>
        <w:sz w:val="36"/>
        <w:szCs w:val="36"/>
      </w:rPr>
    </w:pPr>
    <w:r>
      <w:rPr>
        <w:rFonts w:ascii="宋体" w:hAnsi="宋体" w:eastAsia="宋体" w:cs="宋体"/>
        <w:spacing w:val="-16"/>
        <w:w w:val="96"/>
        <w:sz w:val="36"/>
        <w:szCs w:val="36"/>
      </w:rPr>
      <w:t>—</w:t>
    </w:r>
    <w:r>
      <w:rPr>
        <w:rFonts w:ascii="宋体" w:hAnsi="宋体" w:eastAsia="宋体" w:cs="宋体"/>
        <w:spacing w:val="23"/>
        <w:sz w:val="36"/>
        <w:szCs w:val="36"/>
      </w:rPr>
      <w:t xml:space="preserve"> </w:t>
    </w:r>
    <w:r>
      <w:rPr>
        <w:rFonts w:ascii="Times New Roman" w:hAnsi="Times New Roman" w:eastAsia="Times New Roman" w:cs="Times New Roman"/>
        <w:spacing w:val="-16"/>
        <w:w w:val="96"/>
        <w:sz w:val="36"/>
        <w:szCs w:val="36"/>
      </w:rPr>
      <w:t>69—</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182CE">
    <w:pPr>
      <w:spacing w:line="171" w:lineRule="auto"/>
      <w:ind w:left="7754"/>
      <w:rPr>
        <w:rFonts w:ascii="Times New Roman" w:hAnsi="Times New Roman" w:eastAsia="Times New Roman" w:cs="Times New Roman"/>
        <w:sz w:val="29"/>
        <w:szCs w:val="29"/>
      </w:rPr>
    </w:pPr>
    <w:r>
      <w:rPr>
        <w:rFonts w:ascii="宋体" w:hAnsi="宋体" w:eastAsia="宋体" w:cs="宋体"/>
        <w:spacing w:val="-6"/>
        <w:sz w:val="29"/>
        <w:szCs w:val="29"/>
      </w:rPr>
      <w:t>—</w:t>
    </w:r>
    <w:r>
      <w:rPr>
        <w:rFonts w:ascii="宋体" w:hAnsi="宋体" w:eastAsia="宋体" w:cs="宋体"/>
        <w:spacing w:val="54"/>
        <w:sz w:val="29"/>
        <w:szCs w:val="29"/>
      </w:rPr>
      <w:t xml:space="preserve"> </w:t>
    </w:r>
    <w:r>
      <w:rPr>
        <w:rFonts w:ascii="Times New Roman" w:hAnsi="Times New Roman" w:eastAsia="Times New Roman" w:cs="Times New Roman"/>
        <w:spacing w:val="-6"/>
        <w:sz w:val="29"/>
        <w:szCs w:val="29"/>
      </w:rPr>
      <w:t>7—</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9E8A4">
    <w:pPr>
      <w:spacing w:before="1" w:line="174" w:lineRule="auto"/>
      <w:ind w:left="114"/>
      <w:rPr>
        <w:rFonts w:ascii="Times New Roman" w:hAnsi="Times New Roman" w:eastAsia="Times New Roman" w:cs="Times New Roman"/>
        <w:sz w:val="35"/>
        <w:szCs w:val="35"/>
      </w:rPr>
    </w:pPr>
    <w:r>
      <w:rPr>
        <w:rFonts w:ascii="宋体" w:hAnsi="宋体" w:eastAsia="宋体" w:cs="宋体"/>
        <w:spacing w:val="-15"/>
        <w:w w:val="97"/>
        <w:sz w:val="35"/>
        <w:szCs w:val="35"/>
      </w:rPr>
      <w:t>—</w:t>
    </w:r>
    <w:r>
      <w:rPr>
        <w:rFonts w:ascii="宋体" w:hAnsi="宋体" w:eastAsia="宋体" w:cs="宋体"/>
        <w:spacing w:val="25"/>
        <w:sz w:val="35"/>
        <w:szCs w:val="35"/>
      </w:rPr>
      <w:t xml:space="preserve"> </w:t>
    </w:r>
    <w:r>
      <w:rPr>
        <w:rFonts w:ascii="Times New Roman" w:hAnsi="Times New Roman" w:eastAsia="Times New Roman" w:cs="Times New Roman"/>
        <w:spacing w:val="-15"/>
        <w:w w:val="97"/>
        <w:sz w:val="35"/>
        <w:szCs w:val="35"/>
      </w:rPr>
      <w:t>70—</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4C84F">
    <w:pPr>
      <w:spacing w:line="175" w:lineRule="auto"/>
      <w:ind w:left="7739"/>
      <w:rPr>
        <w:rFonts w:ascii="Times New Roman" w:hAnsi="Times New Roman" w:eastAsia="Times New Roman" w:cs="Times New Roman"/>
        <w:sz w:val="36"/>
        <w:szCs w:val="36"/>
      </w:rPr>
    </w:pPr>
    <w:r>
      <w:rPr>
        <w:rFonts w:ascii="宋体" w:hAnsi="宋体" w:eastAsia="宋体" w:cs="宋体"/>
        <w:spacing w:val="-26"/>
        <w:sz w:val="36"/>
        <w:szCs w:val="36"/>
      </w:rPr>
      <w:t>—</w:t>
    </w:r>
    <w:r>
      <w:rPr>
        <w:rFonts w:ascii="宋体" w:hAnsi="宋体" w:eastAsia="宋体" w:cs="宋体"/>
        <w:spacing w:val="32"/>
        <w:sz w:val="36"/>
        <w:szCs w:val="36"/>
      </w:rPr>
      <w:t xml:space="preserve"> </w:t>
    </w:r>
    <w:r>
      <w:rPr>
        <w:rFonts w:ascii="Times New Roman" w:hAnsi="Times New Roman" w:eastAsia="Times New Roman" w:cs="Times New Roman"/>
        <w:spacing w:val="-26"/>
        <w:sz w:val="36"/>
        <w:szCs w:val="36"/>
      </w:rPr>
      <w:t>71—</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51B04">
    <w:pPr>
      <w:spacing w:line="234" w:lineRule="auto"/>
      <w:ind w:left="5"/>
      <w:rPr>
        <w:rFonts w:ascii="宋体" w:hAnsi="宋体" w:eastAsia="宋体" w:cs="宋体"/>
        <w:sz w:val="35"/>
        <w:szCs w:val="35"/>
      </w:rPr>
    </w:pPr>
    <w:r>
      <w:rPr>
        <w:rFonts w:ascii="宋体" w:hAnsi="宋体" w:eastAsia="宋体" w:cs="宋体"/>
        <w:spacing w:val="-3"/>
        <w:sz w:val="35"/>
        <w:szCs w:val="35"/>
      </w:rPr>
      <w:t>—72—</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11D67">
    <w:pPr>
      <w:spacing w:before="1" w:line="234" w:lineRule="auto"/>
      <w:ind w:left="6305"/>
      <w:rPr>
        <w:rFonts w:ascii="宋体" w:hAnsi="宋体" w:eastAsia="宋体" w:cs="宋体"/>
        <w:sz w:val="38"/>
        <w:szCs w:val="38"/>
      </w:rPr>
    </w:pPr>
    <w:r>
      <w:rPr>
        <w:rFonts w:ascii="宋体" w:hAnsi="宋体" w:eastAsia="宋体" w:cs="宋体"/>
        <w:spacing w:val="-3"/>
        <w:sz w:val="38"/>
        <w:szCs w:val="38"/>
      </w:rPr>
      <w:t>—73—</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68F4E">
    <w:pPr>
      <w:spacing w:before="1" w:line="174" w:lineRule="auto"/>
      <w:rPr>
        <w:rFonts w:ascii="Times New Roman" w:hAnsi="Times New Roman" w:eastAsia="Times New Roman" w:cs="Times New Roman"/>
        <w:sz w:val="35"/>
        <w:szCs w:val="35"/>
      </w:rPr>
    </w:pPr>
    <w:r>
      <w:rPr>
        <w:rFonts w:ascii="宋体" w:hAnsi="宋体" w:eastAsia="宋体" w:cs="宋体"/>
        <w:spacing w:val="-11"/>
        <w:w w:val="94"/>
        <w:sz w:val="35"/>
        <w:szCs w:val="35"/>
      </w:rPr>
      <w:t>—</w:t>
    </w:r>
    <w:r>
      <w:rPr>
        <w:rFonts w:ascii="宋体" w:hAnsi="宋体" w:eastAsia="宋体" w:cs="宋体"/>
        <w:spacing w:val="41"/>
        <w:sz w:val="35"/>
        <w:szCs w:val="35"/>
      </w:rPr>
      <w:t xml:space="preserve"> </w:t>
    </w:r>
    <w:r>
      <w:rPr>
        <w:rFonts w:ascii="Times New Roman" w:hAnsi="Times New Roman" w:eastAsia="Times New Roman" w:cs="Times New Roman"/>
        <w:spacing w:val="-11"/>
        <w:w w:val="94"/>
        <w:sz w:val="35"/>
        <w:szCs w:val="35"/>
      </w:rPr>
      <w:t>74—</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F0CDB">
    <w:pPr>
      <w:pStyle w:val="2"/>
      <w:spacing w:line="14" w:lineRule="auto"/>
      <w:rPr>
        <w:sz w:val="2"/>
      </w:rPr>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B9FC3">
    <w:pPr>
      <w:pStyle w:val="2"/>
      <w:spacing w:line="253" w:lineRule="auto"/>
    </w:pPr>
    <w:r>
      <w:drawing>
        <wp:anchor distT="0" distB="0" distL="0" distR="0" simplePos="0" relativeHeight="251667456" behindDoc="0" locked="0" layoutInCell="0" allowOverlap="1">
          <wp:simplePos x="0" y="0"/>
          <wp:positionH relativeFrom="page">
            <wp:posOffset>4667250</wp:posOffset>
          </wp:positionH>
          <wp:positionV relativeFrom="page">
            <wp:posOffset>10083165</wp:posOffset>
          </wp:positionV>
          <wp:extent cx="552450" cy="552450"/>
          <wp:effectExtent l="0" t="0" r="0" b="0"/>
          <wp:wrapNone/>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1"/>
                  <a:stretch>
                    <a:fillRect/>
                  </a:stretch>
                </pic:blipFill>
                <pic:spPr>
                  <a:xfrm>
                    <a:off x="0" y="0"/>
                    <a:ext cx="552455" cy="552527"/>
                  </a:xfrm>
                  <a:prstGeom prst="rect">
                    <a:avLst/>
                  </a:prstGeom>
                </pic:spPr>
              </pic:pic>
            </a:graphicData>
          </a:graphic>
        </wp:anchor>
      </w:drawing>
    </w:r>
  </w:p>
  <w:p w14:paraId="15555C78">
    <w:pPr>
      <w:spacing w:before="82" w:after="222" w:line="222" w:lineRule="auto"/>
      <w:jc w:val="right"/>
      <w:rPr>
        <w:rFonts w:ascii="黑体" w:hAnsi="黑体" w:eastAsia="黑体" w:cs="黑体"/>
        <w:sz w:val="25"/>
        <w:szCs w:val="25"/>
      </w:rPr>
    </w:pPr>
    <w:r>
      <w:rPr>
        <w:rFonts w:ascii="黑体" w:hAnsi="黑体" w:eastAsia="黑体" w:cs="黑体"/>
        <w:b/>
        <w:bCs/>
        <w:spacing w:val="30"/>
        <w:sz w:val="25"/>
        <w:szCs w:val="25"/>
      </w:rPr>
      <w:t>扫描全能王</w:t>
    </w:r>
    <w:r>
      <w:rPr>
        <w:rFonts w:ascii="黑体" w:hAnsi="黑体" w:eastAsia="黑体" w:cs="黑体"/>
        <w:spacing w:val="109"/>
        <w:sz w:val="25"/>
        <w:szCs w:val="25"/>
      </w:rPr>
      <w:t xml:space="preserve"> </w:t>
    </w:r>
    <w:r>
      <w:rPr>
        <w:rFonts w:ascii="黑体" w:hAnsi="黑体" w:eastAsia="黑体" w:cs="黑体"/>
        <w:b/>
        <w:bCs/>
        <w:spacing w:val="30"/>
        <w:sz w:val="25"/>
        <w:szCs w:val="25"/>
      </w:rPr>
      <w:t>创建</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AAC3E">
    <w:pPr>
      <w:pStyle w:val="2"/>
      <w:spacing w:line="255" w:lineRule="auto"/>
    </w:pPr>
    <w:r>
      <w:drawing>
        <wp:anchor distT="0" distB="0" distL="0" distR="0" simplePos="0" relativeHeight="251669504" behindDoc="0" locked="0" layoutInCell="0" allowOverlap="1">
          <wp:simplePos x="0" y="0"/>
          <wp:positionH relativeFrom="page">
            <wp:posOffset>5238750</wp:posOffset>
          </wp:positionH>
          <wp:positionV relativeFrom="page">
            <wp:posOffset>10090150</wp:posOffset>
          </wp:positionV>
          <wp:extent cx="2127250" cy="6350"/>
          <wp:effectExtent l="0" t="0" r="0" b="0"/>
          <wp:wrapNone/>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1"/>
                  <a:stretch>
                    <a:fillRect/>
                  </a:stretch>
                </pic:blipFill>
                <pic:spPr>
                  <a:xfrm>
                    <a:off x="0" y="0"/>
                    <a:ext cx="2127231" cy="6350"/>
                  </a:xfrm>
                  <a:prstGeom prst="rect">
                    <a:avLst/>
                  </a:prstGeom>
                </pic:spPr>
              </pic:pic>
            </a:graphicData>
          </a:graphic>
        </wp:anchor>
      </w:drawing>
    </w:r>
    <w:r>
      <w:drawing>
        <wp:anchor distT="0" distB="0" distL="0" distR="0" simplePos="0" relativeHeight="251668480" behindDoc="0" locked="0" layoutInCell="0" allowOverlap="1">
          <wp:simplePos x="0" y="0"/>
          <wp:positionH relativeFrom="page">
            <wp:posOffset>4667250</wp:posOffset>
          </wp:positionH>
          <wp:positionV relativeFrom="page">
            <wp:posOffset>10077450</wp:posOffset>
          </wp:positionV>
          <wp:extent cx="552450" cy="546100"/>
          <wp:effectExtent l="0" t="0" r="0" b="0"/>
          <wp:wrapNone/>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2"/>
                  <a:stretch>
                    <a:fillRect/>
                  </a:stretch>
                </pic:blipFill>
                <pic:spPr>
                  <a:xfrm>
                    <a:off x="0" y="0"/>
                    <a:ext cx="552455" cy="546111"/>
                  </a:xfrm>
                  <a:prstGeom prst="rect">
                    <a:avLst/>
                  </a:prstGeom>
                </pic:spPr>
              </pic:pic>
            </a:graphicData>
          </a:graphic>
        </wp:anchor>
      </w:drawing>
    </w:r>
  </w:p>
  <w:p w14:paraId="4D32EC87">
    <w:pPr>
      <w:spacing w:before="85" w:after="196" w:line="221" w:lineRule="auto"/>
      <w:ind w:left="8010"/>
      <w:rPr>
        <w:rFonts w:ascii="宋体" w:hAnsi="宋体" w:eastAsia="宋体" w:cs="宋体"/>
        <w:sz w:val="26"/>
        <w:szCs w:val="26"/>
      </w:rPr>
    </w:pPr>
    <w:r>
      <w:rPr>
        <w:rFonts w:ascii="宋体" w:hAnsi="宋体" w:eastAsia="宋体" w:cs="宋体"/>
        <w:spacing w:val="59"/>
        <w:sz w:val="26"/>
        <w:szCs w:val="26"/>
      </w:rPr>
      <w:t>扫描全能王创建</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FFD96">
    <w:pPr>
      <w:ind w:left="6425"/>
      <w:rPr>
        <w:rFonts w:ascii="宋体" w:hAnsi="宋体" w:eastAsia="宋体" w:cs="宋体"/>
        <w:sz w:val="31"/>
        <w:szCs w:val="31"/>
      </w:rPr>
    </w:pPr>
    <w:r>
      <w:rPr>
        <w:rFonts w:ascii="宋体" w:hAnsi="宋体" w:eastAsia="宋体" w:cs="宋体"/>
        <w:position w:val="-30"/>
        <w:sz w:val="31"/>
        <w:szCs w:val="31"/>
      </w:rPr>
      <w:drawing>
        <wp:inline distT="0" distB="0" distL="0" distR="0">
          <wp:extent cx="552450" cy="539750"/>
          <wp:effectExtent l="0" t="0" r="0" b="0"/>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1"/>
                  <a:stretch>
                    <a:fillRect/>
                  </a:stretch>
                </pic:blipFill>
                <pic:spPr>
                  <a:xfrm>
                    <a:off x="0" y="0"/>
                    <a:ext cx="552455" cy="539761"/>
                  </a:xfrm>
                  <a:prstGeom prst="rect">
                    <a:avLst/>
                  </a:prstGeom>
                </pic:spPr>
              </pic:pic>
            </a:graphicData>
          </a:graphic>
        </wp:inline>
      </w:drawing>
    </w:r>
    <w:r>
      <w:rPr>
        <w:rFonts w:ascii="宋体" w:hAnsi="宋体" w:eastAsia="宋体" w:cs="宋体"/>
        <w:spacing w:val="16"/>
        <w:sz w:val="31"/>
        <w:szCs w:val="31"/>
      </w:rPr>
      <w:t>扫描全能王创建</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4F905">
    <w:pPr>
      <w:pStyle w:val="2"/>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61551">
    <w:pPr>
      <w:spacing w:line="175" w:lineRule="auto"/>
      <w:ind w:left="5"/>
      <w:rPr>
        <w:rFonts w:ascii="宋体" w:hAnsi="宋体" w:eastAsia="宋体" w:cs="宋体"/>
        <w:sz w:val="36"/>
        <w:szCs w:val="36"/>
      </w:rPr>
    </w:pPr>
    <w:r>
      <w:rPr>
        <w:rFonts w:ascii="宋体" w:hAnsi="宋体" w:eastAsia="宋体" w:cs="宋体"/>
        <w:spacing w:val="-26"/>
        <w:w w:val="98"/>
        <w:sz w:val="36"/>
        <w:szCs w:val="36"/>
      </w:rPr>
      <w:t>—</w:t>
    </w:r>
    <w:r>
      <w:rPr>
        <w:rFonts w:ascii="宋体" w:hAnsi="宋体" w:eastAsia="宋体" w:cs="宋体"/>
        <w:spacing w:val="3"/>
        <w:sz w:val="36"/>
        <w:szCs w:val="36"/>
      </w:rPr>
      <w:t xml:space="preserve"> </w:t>
    </w:r>
    <w:r>
      <w:rPr>
        <w:rFonts w:ascii="Times New Roman" w:hAnsi="Times New Roman" w:eastAsia="Times New Roman" w:cs="Times New Roman"/>
        <w:spacing w:val="-26"/>
        <w:w w:val="98"/>
        <w:sz w:val="36"/>
        <w:szCs w:val="36"/>
      </w:rPr>
      <w:t>8</w:t>
    </w:r>
    <w:r>
      <w:rPr>
        <w:rFonts w:ascii="Times New Roman" w:hAnsi="Times New Roman" w:eastAsia="Times New Roman" w:cs="Times New Roman"/>
        <w:spacing w:val="1"/>
        <w:sz w:val="36"/>
        <w:szCs w:val="36"/>
      </w:rPr>
      <w:t xml:space="preserve">  </w:t>
    </w:r>
    <w:r>
      <w:rPr>
        <w:rFonts w:ascii="宋体" w:hAnsi="宋体" w:eastAsia="宋体" w:cs="宋体"/>
        <w:spacing w:val="-26"/>
        <w:w w:val="98"/>
        <w:sz w:val="36"/>
        <w:szCs w:val="36"/>
      </w:rPr>
      <w:t>—</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E8F5B">
    <w:pPr>
      <w:spacing w:before="323" w:after="191" w:line="221" w:lineRule="auto"/>
      <w:jc w:val="right"/>
      <w:rPr>
        <w:rFonts w:ascii="宋体" w:hAnsi="宋体" w:eastAsia="宋体" w:cs="宋体"/>
        <w:sz w:val="28"/>
        <w:szCs w:val="28"/>
      </w:rPr>
    </w:pPr>
    <w:r>
      <w:drawing>
        <wp:anchor distT="0" distB="0" distL="0" distR="0" simplePos="0" relativeHeight="251670528" behindDoc="0" locked="0" layoutInCell="0" allowOverlap="1">
          <wp:simplePos x="0" y="0"/>
          <wp:positionH relativeFrom="page">
            <wp:posOffset>7804150</wp:posOffset>
          </wp:positionH>
          <wp:positionV relativeFrom="page">
            <wp:posOffset>6946900</wp:posOffset>
          </wp:positionV>
          <wp:extent cx="546100" cy="546100"/>
          <wp:effectExtent l="0" t="0" r="0" b="0"/>
          <wp:wrapNone/>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1"/>
                  <a:stretch>
                    <a:fillRect/>
                  </a:stretch>
                </pic:blipFill>
                <pic:spPr>
                  <a:xfrm>
                    <a:off x="0" y="0"/>
                    <a:ext cx="546112" cy="546108"/>
                  </a:xfrm>
                  <a:prstGeom prst="rect">
                    <a:avLst/>
                  </a:prstGeom>
                </pic:spPr>
              </pic:pic>
            </a:graphicData>
          </a:graphic>
        </wp:anchor>
      </w:drawing>
    </w:r>
    <w:r>
      <w:rPr>
        <w:rFonts w:ascii="宋体" w:hAnsi="宋体" w:eastAsia="宋体" w:cs="宋体"/>
        <w:spacing w:val="37"/>
        <w:sz w:val="28"/>
        <w:szCs w:val="28"/>
      </w:rPr>
      <w:t>扫描全能王创建</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9B20F">
    <w:pPr>
      <w:pStyle w:val="2"/>
      <w:spacing w:line="14" w:lineRule="auto"/>
      <w:rPr>
        <w:sz w:val="2"/>
      </w:rPr>
    </w:pP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006D1">
    <w:pPr>
      <w:ind w:left="10454"/>
      <w:rPr>
        <w:rFonts w:ascii="宋体" w:hAnsi="宋体" w:eastAsia="宋体" w:cs="宋体"/>
        <w:sz w:val="30"/>
        <w:szCs w:val="30"/>
      </w:rPr>
    </w:pPr>
    <w:r>
      <w:rPr>
        <w:rFonts w:ascii="宋体" w:hAnsi="宋体" w:eastAsia="宋体" w:cs="宋体"/>
        <w:position w:val="-30"/>
        <w:sz w:val="30"/>
        <w:szCs w:val="30"/>
      </w:rPr>
      <w:drawing>
        <wp:inline distT="0" distB="0" distL="0" distR="0">
          <wp:extent cx="546100" cy="539750"/>
          <wp:effectExtent l="0" t="0" r="0" b="0"/>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1"/>
                  <a:stretch>
                    <a:fillRect/>
                  </a:stretch>
                </pic:blipFill>
                <pic:spPr>
                  <a:xfrm>
                    <a:off x="0" y="0"/>
                    <a:ext cx="546111" cy="539758"/>
                  </a:xfrm>
                  <a:prstGeom prst="rect">
                    <a:avLst/>
                  </a:prstGeom>
                </pic:spPr>
              </pic:pic>
            </a:graphicData>
          </a:graphic>
        </wp:inline>
      </w:drawing>
    </w:r>
    <w:r>
      <w:rPr>
        <w:rFonts w:ascii="宋体" w:hAnsi="宋体" w:eastAsia="宋体" w:cs="宋体"/>
        <w:spacing w:val="27"/>
        <w:sz w:val="30"/>
        <w:szCs w:val="30"/>
      </w:rPr>
      <w:t>扫描全能王创建</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BD1FD">
    <w:pPr>
      <w:pStyle w:val="2"/>
      <w:spacing w:line="14" w:lineRule="auto"/>
      <w:rPr>
        <w:sz w:val="2"/>
      </w:rPr>
    </w:pP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127B0">
    <w:pPr>
      <w:spacing w:before="294" w:after="196" w:line="221" w:lineRule="auto"/>
      <w:ind w:left="11384"/>
      <w:rPr>
        <w:rFonts w:ascii="宋体" w:hAnsi="宋体" w:eastAsia="宋体" w:cs="宋体"/>
        <w:sz w:val="30"/>
        <w:szCs w:val="30"/>
      </w:rPr>
    </w:pPr>
    <w:r>
      <w:drawing>
        <wp:anchor distT="0" distB="0" distL="0" distR="0" simplePos="0" relativeHeight="251672576" behindDoc="0" locked="0" layoutInCell="0" allowOverlap="1">
          <wp:simplePos x="0" y="0"/>
          <wp:positionH relativeFrom="page">
            <wp:posOffset>9061450</wp:posOffset>
          </wp:positionH>
          <wp:positionV relativeFrom="page">
            <wp:posOffset>6959600</wp:posOffset>
          </wp:positionV>
          <wp:extent cx="1301750" cy="6350"/>
          <wp:effectExtent l="0" t="0" r="0" b="0"/>
          <wp:wrapNone/>
          <wp:docPr id="180" name="IM 180"/>
          <wp:cNvGraphicFramePr/>
          <a:graphic xmlns:a="http://schemas.openxmlformats.org/drawingml/2006/main">
            <a:graphicData uri="http://schemas.openxmlformats.org/drawingml/2006/picture">
              <pic:pic xmlns:pic="http://schemas.openxmlformats.org/drawingml/2006/picture">
                <pic:nvPicPr>
                  <pic:cNvPr id="180" name="IM 180"/>
                  <pic:cNvPicPr/>
                </pic:nvPicPr>
                <pic:blipFill>
                  <a:blip r:embed="rId1"/>
                  <a:stretch>
                    <a:fillRect/>
                  </a:stretch>
                </pic:blipFill>
                <pic:spPr>
                  <a:xfrm>
                    <a:off x="0" y="0"/>
                    <a:ext cx="1301706" cy="6350"/>
                  </a:xfrm>
                  <a:prstGeom prst="rect">
                    <a:avLst/>
                  </a:prstGeom>
                </pic:spPr>
              </pic:pic>
            </a:graphicData>
          </a:graphic>
        </wp:anchor>
      </w:drawing>
    </w:r>
    <w:r>
      <w:drawing>
        <wp:anchor distT="0" distB="0" distL="0" distR="0" simplePos="0" relativeHeight="251671552" behindDoc="0" locked="0" layoutInCell="0" allowOverlap="1">
          <wp:simplePos x="0" y="0"/>
          <wp:positionH relativeFrom="page">
            <wp:posOffset>7809865</wp:posOffset>
          </wp:positionH>
          <wp:positionV relativeFrom="page">
            <wp:posOffset>6946900</wp:posOffset>
          </wp:positionV>
          <wp:extent cx="546100" cy="546100"/>
          <wp:effectExtent l="0" t="0" r="0" b="0"/>
          <wp:wrapNone/>
          <wp:docPr id="182" name="IM 182"/>
          <wp:cNvGraphicFramePr/>
          <a:graphic xmlns:a="http://schemas.openxmlformats.org/drawingml/2006/main">
            <a:graphicData uri="http://schemas.openxmlformats.org/drawingml/2006/picture">
              <pic:pic xmlns:pic="http://schemas.openxmlformats.org/drawingml/2006/picture">
                <pic:nvPicPr>
                  <pic:cNvPr id="182" name="IM 182"/>
                  <pic:cNvPicPr/>
                </pic:nvPicPr>
                <pic:blipFill>
                  <a:blip r:embed="rId2"/>
                  <a:stretch>
                    <a:fillRect/>
                  </a:stretch>
                </pic:blipFill>
                <pic:spPr>
                  <a:xfrm>
                    <a:off x="0" y="0"/>
                    <a:ext cx="546111" cy="546108"/>
                  </a:xfrm>
                  <a:prstGeom prst="rect">
                    <a:avLst/>
                  </a:prstGeom>
                </pic:spPr>
              </pic:pic>
            </a:graphicData>
          </a:graphic>
        </wp:anchor>
      </w:drawing>
    </w:r>
    <w:r>
      <w:rPr>
        <w:rFonts w:ascii="宋体" w:hAnsi="宋体" w:eastAsia="宋体" w:cs="宋体"/>
        <w:spacing w:val="17"/>
        <w:sz w:val="30"/>
        <w:szCs w:val="30"/>
      </w:rPr>
      <w:t>扫描全能王创建</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1B117">
    <w:pPr>
      <w:pStyle w:val="2"/>
      <w:spacing w:line="14" w:lineRule="auto"/>
      <w:rPr>
        <w:sz w:val="2"/>
      </w:rPr>
    </w:pP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D2D99">
    <w:pPr>
      <w:ind w:left="11284"/>
      <w:rPr>
        <w:rFonts w:ascii="宋体" w:hAnsi="宋体" w:eastAsia="宋体" w:cs="宋体"/>
        <w:sz w:val="30"/>
        <w:szCs w:val="30"/>
      </w:rPr>
    </w:pPr>
    <w:r>
      <w:rPr>
        <w:rFonts w:ascii="宋体" w:hAnsi="宋体" w:eastAsia="宋体" w:cs="宋体"/>
        <w:position w:val="-30"/>
        <w:sz w:val="30"/>
        <w:szCs w:val="30"/>
      </w:rPr>
      <w:drawing>
        <wp:inline distT="0" distB="0" distL="0" distR="0">
          <wp:extent cx="552450" cy="539750"/>
          <wp:effectExtent l="0" t="0" r="0" b="0"/>
          <wp:docPr id="208" name="IM 208"/>
          <wp:cNvGraphicFramePr/>
          <a:graphic xmlns:a="http://schemas.openxmlformats.org/drawingml/2006/main">
            <a:graphicData uri="http://schemas.openxmlformats.org/drawingml/2006/picture">
              <pic:pic xmlns:pic="http://schemas.openxmlformats.org/drawingml/2006/picture">
                <pic:nvPicPr>
                  <pic:cNvPr id="208" name="IM 208"/>
                  <pic:cNvPicPr/>
                </pic:nvPicPr>
                <pic:blipFill>
                  <a:blip r:embed="rId1"/>
                  <a:stretch>
                    <a:fillRect/>
                  </a:stretch>
                </pic:blipFill>
                <pic:spPr>
                  <a:xfrm>
                    <a:off x="0" y="0"/>
                    <a:ext cx="552527" cy="539758"/>
                  </a:xfrm>
                  <a:prstGeom prst="rect">
                    <a:avLst/>
                  </a:prstGeom>
                </pic:spPr>
              </pic:pic>
            </a:graphicData>
          </a:graphic>
        </wp:inline>
      </w:drawing>
    </w:r>
    <w:r>
      <w:rPr>
        <w:rFonts w:ascii="宋体" w:hAnsi="宋体" w:eastAsia="宋体" w:cs="宋体"/>
        <w:spacing w:val="26"/>
        <w:sz w:val="30"/>
        <w:szCs w:val="30"/>
      </w:rPr>
      <w:t>扫描全能王创建</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35227">
    <w:pPr>
      <w:pStyle w:val="2"/>
      <w:spacing w:line="14" w:lineRule="auto"/>
      <w:rPr>
        <w:sz w:val="2"/>
      </w:rPr>
    </w:pP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85EBB">
    <w:pPr>
      <w:jc w:val="right"/>
      <w:rPr>
        <w:rFonts w:ascii="宋体" w:hAnsi="宋体" w:eastAsia="宋体" w:cs="宋体"/>
        <w:sz w:val="30"/>
        <w:szCs w:val="30"/>
      </w:rPr>
    </w:pPr>
    <w:r>
      <w:rPr>
        <w:rFonts w:ascii="宋体" w:hAnsi="宋体" w:eastAsia="宋体" w:cs="宋体"/>
        <w:position w:val="-30"/>
        <w:sz w:val="30"/>
        <w:szCs w:val="30"/>
      </w:rPr>
      <w:drawing>
        <wp:inline distT="0" distB="0" distL="0" distR="0">
          <wp:extent cx="551815" cy="539750"/>
          <wp:effectExtent l="0" t="0" r="0" b="0"/>
          <wp:docPr id="220" name="IM 220"/>
          <wp:cNvGraphicFramePr/>
          <a:graphic xmlns:a="http://schemas.openxmlformats.org/drawingml/2006/main">
            <a:graphicData uri="http://schemas.openxmlformats.org/drawingml/2006/picture">
              <pic:pic xmlns:pic="http://schemas.openxmlformats.org/drawingml/2006/picture">
                <pic:nvPicPr>
                  <pic:cNvPr id="220" name="IM 220"/>
                  <pic:cNvPicPr/>
                </pic:nvPicPr>
                <pic:blipFill>
                  <a:blip r:embed="rId1"/>
                  <a:stretch>
                    <a:fillRect/>
                  </a:stretch>
                </pic:blipFill>
                <pic:spPr>
                  <a:xfrm>
                    <a:off x="0" y="0"/>
                    <a:ext cx="552421" cy="539758"/>
                  </a:xfrm>
                  <a:prstGeom prst="rect">
                    <a:avLst/>
                  </a:prstGeom>
                </pic:spPr>
              </pic:pic>
            </a:graphicData>
          </a:graphic>
        </wp:inline>
      </w:drawing>
    </w:r>
    <w:r>
      <w:rPr>
        <w:rFonts w:ascii="宋体" w:hAnsi="宋体" w:eastAsia="宋体" w:cs="宋体"/>
        <w:b/>
        <w:bCs/>
        <w:spacing w:val="23"/>
        <w:sz w:val="30"/>
        <w:szCs w:val="30"/>
      </w:rPr>
      <w:t>扫描全能王创建</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B73AA">
    <w:pPr>
      <w:ind w:left="10985"/>
      <w:rPr>
        <w:rFonts w:ascii="宋体" w:hAnsi="宋体" w:eastAsia="宋体" w:cs="宋体"/>
        <w:sz w:val="30"/>
        <w:szCs w:val="30"/>
      </w:rPr>
    </w:pPr>
    <w:r>
      <w:rPr>
        <w:rFonts w:ascii="宋体" w:hAnsi="宋体" w:eastAsia="宋体" w:cs="宋体"/>
        <w:position w:val="-30"/>
        <w:sz w:val="30"/>
        <w:szCs w:val="30"/>
      </w:rPr>
      <w:drawing>
        <wp:inline distT="0" distB="0" distL="0" distR="0">
          <wp:extent cx="551815" cy="539750"/>
          <wp:effectExtent l="0" t="0" r="0" b="0"/>
          <wp:docPr id="222" name="IM 222"/>
          <wp:cNvGraphicFramePr/>
          <a:graphic xmlns:a="http://schemas.openxmlformats.org/drawingml/2006/main">
            <a:graphicData uri="http://schemas.openxmlformats.org/drawingml/2006/picture">
              <pic:pic xmlns:pic="http://schemas.openxmlformats.org/drawingml/2006/picture">
                <pic:nvPicPr>
                  <pic:cNvPr id="222" name="IM 222"/>
                  <pic:cNvPicPr/>
                </pic:nvPicPr>
                <pic:blipFill>
                  <a:blip r:embed="rId1"/>
                  <a:stretch>
                    <a:fillRect/>
                  </a:stretch>
                </pic:blipFill>
                <pic:spPr>
                  <a:xfrm>
                    <a:off x="0" y="0"/>
                    <a:ext cx="552421" cy="539758"/>
                  </a:xfrm>
                  <a:prstGeom prst="rect">
                    <a:avLst/>
                  </a:prstGeom>
                </pic:spPr>
              </pic:pic>
            </a:graphicData>
          </a:graphic>
        </wp:inline>
      </w:drawing>
    </w:r>
    <w:r>
      <w:rPr>
        <w:rFonts w:ascii="宋体" w:hAnsi="宋体" w:eastAsia="宋体" w:cs="宋体"/>
        <w:spacing w:val="27"/>
        <w:sz w:val="30"/>
        <w:szCs w:val="30"/>
      </w:rPr>
      <w:t>扫描全能王创建</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C157B">
    <w:pPr>
      <w:spacing w:line="175" w:lineRule="auto"/>
      <w:ind w:left="7754"/>
      <w:rPr>
        <w:rFonts w:ascii="Times New Roman" w:hAnsi="Times New Roman" w:eastAsia="Times New Roman" w:cs="Times New Roman"/>
        <w:sz w:val="36"/>
        <w:szCs w:val="36"/>
      </w:rPr>
    </w:pPr>
    <w:r>
      <w:rPr>
        <w:rFonts w:ascii="宋体" w:hAnsi="宋体" w:eastAsia="宋体" w:cs="宋体"/>
        <w:spacing w:val="-13"/>
        <w:w w:val="92"/>
        <w:sz w:val="36"/>
        <w:szCs w:val="36"/>
      </w:rPr>
      <w:t>—</w:t>
    </w:r>
    <w:r>
      <w:rPr>
        <w:rFonts w:ascii="宋体" w:hAnsi="宋体" w:eastAsia="宋体" w:cs="宋体"/>
        <w:spacing w:val="28"/>
        <w:sz w:val="36"/>
        <w:szCs w:val="36"/>
      </w:rPr>
      <w:t xml:space="preserve"> </w:t>
    </w:r>
    <w:r>
      <w:rPr>
        <w:rFonts w:ascii="Times New Roman" w:hAnsi="Times New Roman" w:eastAsia="Times New Roman" w:cs="Times New Roman"/>
        <w:spacing w:val="-13"/>
        <w:w w:val="92"/>
        <w:sz w:val="36"/>
        <w:szCs w:val="36"/>
      </w:rPr>
      <w:t>9—</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1C912">
    <w:pPr>
      <w:pStyle w:val="2"/>
      <w:spacing w:line="14" w:lineRule="auto"/>
      <w:rPr>
        <w:sz w:val="2"/>
      </w:rPr>
    </w:pP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BF926">
    <w:pPr>
      <w:spacing w:before="313" w:after="189" w:line="221" w:lineRule="auto"/>
      <w:ind w:left="11865"/>
      <w:rPr>
        <w:rFonts w:ascii="宋体" w:hAnsi="宋体" w:eastAsia="宋体" w:cs="宋体"/>
        <w:sz w:val="29"/>
        <w:szCs w:val="29"/>
      </w:rPr>
    </w:pPr>
    <w:r>
      <w:drawing>
        <wp:anchor distT="0" distB="0" distL="0" distR="0" simplePos="0" relativeHeight="251675648" behindDoc="0" locked="0" layoutInCell="0" allowOverlap="1">
          <wp:simplePos x="0" y="0"/>
          <wp:positionH relativeFrom="page">
            <wp:posOffset>9328150</wp:posOffset>
          </wp:positionH>
          <wp:positionV relativeFrom="page">
            <wp:posOffset>6965950</wp:posOffset>
          </wp:positionV>
          <wp:extent cx="920750" cy="6350"/>
          <wp:effectExtent l="0" t="0" r="0" b="0"/>
          <wp:wrapNone/>
          <wp:docPr id="238" name="IM 238"/>
          <wp:cNvGraphicFramePr/>
          <a:graphic xmlns:a="http://schemas.openxmlformats.org/drawingml/2006/main">
            <a:graphicData uri="http://schemas.openxmlformats.org/drawingml/2006/picture">
              <pic:pic xmlns:pic="http://schemas.openxmlformats.org/drawingml/2006/picture">
                <pic:nvPicPr>
                  <pic:cNvPr id="238" name="IM 238"/>
                  <pic:cNvPicPr/>
                </pic:nvPicPr>
                <pic:blipFill>
                  <a:blip r:embed="rId1"/>
                  <a:stretch>
                    <a:fillRect/>
                  </a:stretch>
                </pic:blipFill>
                <pic:spPr>
                  <a:xfrm>
                    <a:off x="0" y="0"/>
                    <a:ext cx="920701" cy="6350"/>
                  </a:xfrm>
                  <a:prstGeom prst="rect">
                    <a:avLst/>
                  </a:prstGeom>
                </pic:spPr>
              </pic:pic>
            </a:graphicData>
          </a:graphic>
        </wp:anchor>
      </w:drawing>
    </w:r>
    <w:r>
      <w:drawing>
        <wp:anchor distT="0" distB="0" distL="0" distR="0" simplePos="0" relativeHeight="251674624" behindDoc="0" locked="0" layoutInCell="0" allowOverlap="1">
          <wp:simplePos x="0" y="0"/>
          <wp:positionH relativeFrom="page">
            <wp:posOffset>7804150</wp:posOffset>
          </wp:positionH>
          <wp:positionV relativeFrom="page">
            <wp:posOffset>6946900</wp:posOffset>
          </wp:positionV>
          <wp:extent cx="552450" cy="546100"/>
          <wp:effectExtent l="0" t="0" r="0" b="0"/>
          <wp:wrapNone/>
          <wp:docPr id="240" name="IM 240"/>
          <wp:cNvGraphicFramePr/>
          <a:graphic xmlns:a="http://schemas.openxmlformats.org/drawingml/2006/main">
            <a:graphicData uri="http://schemas.openxmlformats.org/drawingml/2006/picture">
              <pic:pic xmlns:pic="http://schemas.openxmlformats.org/drawingml/2006/picture">
                <pic:nvPicPr>
                  <pic:cNvPr id="240" name="IM 240"/>
                  <pic:cNvPicPr/>
                </pic:nvPicPr>
                <pic:blipFill>
                  <a:blip r:embed="rId2"/>
                  <a:stretch>
                    <a:fillRect/>
                  </a:stretch>
                </pic:blipFill>
                <pic:spPr>
                  <a:xfrm>
                    <a:off x="0" y="0"/>
                    <a:ext cx="552421" cy="546108"/>
                  </a:xfrm>
                  <a:prstGeom prst="rect">
                    <a:avLst/>
                  </a:prstGeom>
                </pic:spPr>
              </pic:pic>
            </a:graphicData>
          </a:graphic>
        </wp:anchor>
      </w:drawing>
    </w:r>
    <w:r>
      <w:rPr>
        <w:rFonts w:ascii="宋体" w:hAnsi="宋体" w:eastAsia="宋体" w:cs="宋体"/>
        <w:spacing w:val="28"/>
        <w:sz w:val="29"/>
        <w:szCs w:val="29"/>
      </w:rPr>
      <w:t>扫描全能王创建</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41818">
    <w:pPr>
      <w:pStyle w:val="2"/>
      <w:spacing w:line="14" w:lineRule="auto"/>
      <w:rPr>
        <w:sz w:val="2"/>
      </w:rPr>
    </w:pP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CDBA9">
    <w:pPr>
      <w:spacing w:before="304" w:after="186" w:line="221" w:lineRule="auto"/>
      <w:ind w:left="12365"/>
      <w:rPr>
        <w:rFonts w:ascii="宋体" w:hAnsi="宋体" w:eastAsia="宋体" w:cs="宋体"/>
        <w:sz w:val="30"/>
        <w:szCs w:val="30"/>
      </w:rPr>
    </w:pPr>
    <w:r>
      <w:drawing>
        <wp:anchor distT="0" distB="0" distL="0" distR="0" simplePos="0" relativeHeight="251677696" behindDoc="0" locked="0" layoutInCell="0" allowOverlap="1">
          <wp:simplePos x="0" y="0"/>
          <wp:positionH relativeFrom="page">
            <wp:posOffset>9740900</wp:posOffset>
          </wp:positionH>
          <wp:positionV relativeFrom="page">
            <wp:posOffset>6965950</wp:posOffset>
          </wp:positionV>
          <wp:extent cx="736600" cy="6350"/>
          <wp:effectExtent l="0" t="0" r="0" b="0"/>
          <wp:wrapNone/>
          <wp:docPr id="260" name="IM 260"/>
          <wp:cNvGraphicFramePr/>
          <a:graphic xmlns:a="http://schemas.openxmlformats.org/drawingml/2006/main">
            <a:graphicData uri="http://schemas.openxmlformats.org/drawingml/2006/picture">
              <pic:pic xmlns:pic="http://schemas.openxmlformats.org/drawingml/2006/picture">
                <pic:nvPicPr>
                  <pic:cNvPr id="260" name="IM 260"/>
                  <pic:cNvPicPr/>
                </pic:nvPicPr>
                <pic:blipFill>
                  <a:blip r:embed="rId1"/>
                  <a:stretch>
                    <a:fillRect/>
                  </a:stretch>
                </pic:blipFill>
                <pic:spPr>
                  <a:xfrm>
                    <a:off x="0" y="0"/>
                    <a:ext cx="736560" cy="6350"/>
                  </a:xfrm>
                  <a:prstGeom prst="rect">
                    <a:avLst/>
                  </a:prstGeom>
                </pic:spPr>
              </pic:pic>
            </a:graphicData>
          </a:graphic>
        </wp:anchor>
      </w:drawing>
    </w:r>
    <w:r>
      <w:drawing>
        <wp:anchor distT="0" distB="0" distL="0" distR="0" simplePos="0" relativeHeight="251676672" behindDoc="0" locked="0" layoutInCell="0" allowOverlap="1">
          <wp:simplePos x="0" y="0"/>
          <wp:positionH relativeFrom="page">
            <wp:posOffset>7809865</wp:posOffset>
          </wp:positionH>
          <wp:positionV relativeFrom="page">
            <wp:posOffset>6946900</wp:posOffset>
          </wp:positionV>
          <wp:extent cx="552450" cy="546100"/>
          <wp:effectExtent l="0" t="0" r="0" b="0"/>
          <wp:wrapNone/>
          <wp:docPr id="262" name="IM 262"/>
          <wp:cNvGraphicFramePr/>
          <a:graphic xmlns:a="http://schemas.openxmlformats.org/drawingml/2006/main">
            <a:graphicData uri="http://schemas.openxmlformats.org/drawingml/2006/picture">
              <pic:pic xmlns:pic="http://schemas.openxmlformats.org/drawingml/2006/picture">
                <pic:nvPicPr>
                  <pic:cNvPr id="262" name="IM 262"/>
                  <pic:cNvPicPr/>
                </pic:nvPicPr>
                <pic:blipFill>
                  <a:blip r:embed="rId2"/>
                  <a:stretch>
                    <a:fillRect/>
                  </a:stretch>
                </pic:blipFill>
                <pic:spPr>
                  <a:xfrm>
                    <a:off x="0" y="0"/>
                    <a:ext cx="552527" cy="546108"/>
                  </a:xfrm>
                  <a:prstGeom prst="rect">
                    <a:avLst/>
                  </a:prstGeom>
                </pic:spPr>
              </pic:pic>
            </a:graphicData>
          </a:graphic>
        </wp:anchor>
      </w:drawing>
    </w:r>
    <w:r>
      <w:rPr>
        <w:rFonts w:ascii="宋体" w:hAnsi="宋体" w:eastAsia="宋体" w:cs="宋体"/>
        <w:spacing w:val="18"/>
        <w:sz w:val="30"/>
        <w:szCs w:val="30"/>
      </w:rPr>
      <w:t>扫描全能王创建</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121AD">
    <w:pPr>
      <w:jc w:val="right"/>
      <w:rPr>
        <w:rFonts w:ascii="宋体" w:hAnsi="宋体" w:eastAsia="宋体" w:cs="宋体"/>
        <w:sz w:val="30"/>
        <w:szCs w:val="30"/>
      </w:rPr>
    </w:pPr>
    <w:r>
      <w:rPr>
        <w:rFonts w:ascii="宋体" w:hAnsi="宋体" w:eastAsia="宋体" w:cs="宋体"/>
        <w:position w:val="-29"/>
        <w:sz w:val="30"/>
        <w:szCs w:val="30"/>
      </w:rPr>
      <w:drawing>
        <wp:inline distT="0" distB="0" distL="0" distR="0">
          <wp:extent cx="552450" cy="539750"/>
          <wp:effectExtent l="0" t="0" r="0" b="0"/>
          <wp:docPr id="264" name="IM 264"/>
          <wp:cNvGraphicFramePr/>
          <a:graphic xmlns:a="http://schemas.openxmlformats.org/drawingml/2006/main">
            <a:graphicData uri="http://schemas.openxmlformats.org/drawingml/2006/picture">
              <pic:pic xmlns:pic="http://schemas.openxmlformats.org/drawingml/2006/picture">
                <pic:nvPicPr>
                  <pic:cNvPr id="264" name="IM 264"/>
                  <pic:cNvPicPr/>
                </pic:nvPicPr>
                <pic:blipFill>
                  <a:blip r:embed="rId1"/>
                  <a:stretch>
                    <a:fillRect/>
                  </a:stretch>
                </pic:blipFill>
                <pic:spPr>
                  <a:xfrm>
                    <a:off x="0" y="0"/>
                    <a:ext cx="552527" cy="539758"/>
                  </a:xfrm>
                  <a:prstGeom prst="rect">
                    <a:avLst/>
                  </a:prstGeom>
                </pic:spPr>
              </pic:pic>
            </a:graphicData>
          </a:graphic>
        </wp:inline>
      </w:drawing>
    </w:r>
    <w:r>
      <w:rPr>
        <w:rFonts w:ascii="宋体" w:hAnsi="宋体" w:eastAsia="宋体" w:cs="宋体"/>
        <w:spacing w:val="27"/>
        <w:sz w:val="30"/>
        <w:szCs w:val="30"/>
      </w:rPr>
      <w:t>扫描全能王创建</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F7383">
    <w:pPr>
      <w:ind w:left="11264"/>
      <w:rPr>
        <w:rFonts w:ascii="宋体" w:hAnsi="宋体" w:eastAsia="宋体" w:cs="宋体"/>
        <w:sz w:val="30"/>
        <w:szCs w:val="30"/>
      </w:rPr>
    </w:pPr>
    <w:r>
      <w:rPr>
        <w:rFonts w:ascii="宋体" w:hAnsi="宋体" w:eastAsia="宋体" w:cs="宋体"/>
        <w:position w:val="-30"/>
        <w:sz w:val="30"/>
        <w:szCs w:val="30"/>
      </w:rPr>
      <w:drawing>
        <wp:inline distT="0" distB="0" distL="0" distR="0">
          <wp:extent cx="546100" cy="539750"/>
          <wp:effectExtent l="0" t="0" r="0" b="0"/>
          <wp:docPr id="266" name="IM 266"/>
          <wp:cNvGraphicFramePr/>
          <a:graphic xmlns:a="http://schemas.openxmlformats.org/drawingml/2006/main">
            <a:graphicData uri="http://schemas.openxmlformats.org/drawingml/2006/picture">
              <pic:pic xmlns:pic="http://schemas.openxmlformats.org/drawingml/2006/picture">
                <pic:nvPicPr>
                  <pic:cNvPr id="266" name="IM 266"/>
                  <pic:cNvPicPr/>
                </pic:nvPicPr>
                <pic:blipFill>
                  <a:blip r:embed="rId1"/>
                  <a:stretch>
                    <a:fillRect/>
                  </a:stretch>
                </pic:blipFill>
                <pic:spPr>
                  <a:xfrm>
                    <a:off x="0" y="0"/>
                    <a:ext cx="546111" cy="539758"/>
                  </a:xfrm>
                  <a:prstGeom prst="rect">
                    <a:avLst/>
                  </a:prstGeom>
                </pic:spPr>
              </pic:pic>
            </a:graphicData>
          </a:graphic>
        </wp:inline>
      </w:drawing>
    </w:r>
    <w:r>
      <w:rPr>
        <w:rFonts w:ascii="宋体" w:hAnsi="宋体" w:eastAsia="宋体" w:cs="宋体"/>
        <w:spacing w:val="27"/>
        <w:sz w:val="30"/>
        <w:szCs w:val="30"/>
      </w:rPr>
      <w:t>扫描全能王创建</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877BA">
    <w:pPr>
      <w:spacing w:before="313" w:after="199" w:line="221" w:lineRule="auto"/>
      <w:ind w:right="2"/>
      <w:jc w:val="right"/>
      <w:rPr>
        <w:rFonts w:ascii="宋体" w:hAnsi="宋体" w:eastAsia="宋体" w:cs="宋体"/>
        <w:sz w:val="29"/>
        <w:szCs w:val="29"/>
      </w:rPr>
    </w:pPr>
    <w:r>
      <w:drawing>
        <wp:anchor distT="0" distB="0" distL="0" distR="0" simplePos="0" relativeHeight="251678720" behindDoc="0" locked="0" layoutInCell="0" allowOverlap="1">
          <wp:simplePos x="0" y="0"/>
          <wp:positionH relativeFrom="page">
            <wp:posOffset>7797800</wp:posOffset>
          </wp:positionH>
          <wp:positionV relativeFrom="page">
            <wp:posOffset>6946900</wp:posOffset>
          </wp:positionV>
          <wp:extent cx="558800" cy="552450"/>
          <wp:effectExtent l="0" t="0" r="0" b="0"/>
          <wp:wrapNone/>
          <wp:docPr id="268" name="IM 268"/>
          <wp:cNvGraphicFramePr/>
          <a:graphic xmlns:a="http://schemas.openxmlformats.org/drawingml/2006/main">
            <a:graphicData uri="http://schemas.openxmlformats.org/drawingml/2006/picture">
              <pic:pic xmlns:pic="http://schemas.openxmlformats.org/drawingml/2006/picture">
                <pic:nvPicPr>
                  <pic:cNvPr id="268" name="IM 268"/>
                  <pic:cNvPicPr/>
                </pic:nvPicPr>
                <pic:blipFill>
                  <a:blip r:embed="rId1"/>
                  <a:stretch>
                    <a:fillRect/>
                  </a:stretch>
                </pic:blipFill>
                <pic:spPr>
                  <a:xfrm>
                    <a:off x="0" y="0"/>
                    <a:ext cx="558730" cy="552455"/>
                  </a:xfrm>
                  <a:prstGeom prst="rect">
                    <a:avLst/>
                  </a:prstGeom>
                </pic:spPr>
              </pic:pic>
            </a:graphicData>
          </a:graphic>
        </wp:anchor>
      </w:drawing>
    </w:r>
    <w:r>
      <w:rPr>
        <w:rFonts w:ascii="宋体" w:hAnsi="宋体" w:eastAsia="宋体" w:cs="宋体"/>
        <w:spacing w:val="27"/>
        <w:sz w:val="29"/>
        <w:szCs w:val="29"/>
      </w:rPr>
      <w:t>扫描全能王创建</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6D2C0">
    <w:pPr>
      <w:pStyle w:val="2"/>
      <w:spacing w:line="14" w:lineRule="auto"/>
      <w:rPr>
        <w:sz w:val="2"/>
      </w:rPr>
    </w:pP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4ECD6">
    <w:pPr>
      <w:spacing w:before="323" w:after="199" w:line="221" w:lineRule="auto"/>
      <w:ind w:left="12680"/>
      <w:rPr>
        <w:rFonts w:ascii="宋体" w:hAnsi="宋体" w:eastAsia="宋体" w:cs="宋体"/>
        <w:sz w:val="29"/>
        <w:szCs w:val="29"/>
      </w:rPr>
    </w:pPr>
    <w:r>
      <w:drawing>
        <wp:anchor distT="0" distB="0" distL="0" distR="0" simplePos="0" relativeHeight="251680768" behindDoc="0" locked="0" layoutInCell="0" allowOverlap="1">
          <wp:simplePos x="0" y="0"/>
          <wp:positionH relativeFrom="page">
            <wp:posOffset>7809865</wp:posOffset>
          </wp:positionH>
          <wp:positionV relativeFrom="page">
            <wp:posOffset>6940550</wp:posOffset>
          </wp:positionV>
          <wp:extent cx="552450" cy="558800"/>
          <wp:effectExtent l="0" t="0" r="0" b="0"/>
          <wp:wrapNone/>
          <wp:docPr id="274" name="IM 274"/>
          <wp:cNvGraphicFramePr/>
          <a:graphic xmlns:a="http://schemas.openxmlformats.org/drawingml/2006/main">
            <a:graphicData uri="http://schemas.openxmlformats.org/drawingml/2006/picture">
              <pic:pic xmlns:pic="http://schemas.openxmlformats.org/drawingml/2006/picture">
                <pic:nvPicPr>
                  <pic:cNvPr id="274" name="IM 274"/>
                  <pic:cNvPicPr/>
                </pic:nvPicPr>
                <pic:blipFill>
                  <a:blip r:embed="rId1"/>
                  <a:stretch>
                    <a:fillRect/>
                  </a:stretch>
                </pic:blipFill>
                <pic:spPr>
                  <a:xfrm>
                    <a:off x="0" y="0"/>
                    <a:ext cx="552527" cy="558803"/>
                  </a:xfrm>
                  <a:prstGeom prst="rect">
                    <a:avLst/>
                  </a:prstGeom>
                </pic:spPr>
              </pic:pic>
            </a:graphicData>
          </a:graphic>
        </wp:anchor>
      </w:drawing>
    </w:r>
    <w:r>
      <w:rPr>
        <w:rFonts w:ascii="宋体" w:hAnsi="宋体" w:eastAsia="宋体" w:cs="宋体"/>
        <w:spacing w:val="27"/>
        <w:sz w:val="29"/>
        <w:szCs w:val="29"/>
      </w:rPr>
      <w:t>扫描全能王创建</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68C0F">
    <w:pPr>
      <w:pStyle w:val="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F2DE4">
    <w:pPr>
      <w:pStyle w:val="2"/>
      <w:spacing w:line="14" w:lineRule="auto"/>
      <w:rPr>
        <w:sz w:val="2"/>
      </w:rPr>
    </w:pPr>
    <w:r>
      <w:pict>
        <v:shape id="WordPictureWatermark18" o:spid="_x0000_s2049" o:spt="75" type="#_x0000_t75" style="position:absolute;left:0pt;margin-left:418.45pt;margin-top:391.45pt;height:111.55pt;width:63pt;mso-position-horizontal-relative:page;mso-position-vertical-relative:page;z-index:-251656192;mso-width-relative:page;mso-height-relative:page;" filled="f" stroked="f" coordsize="21600,21600" o:allowincell="f">
          <v:path/>
          <v:fill on="f" focussize="0,0"/>
          <v:stroke on="f"/>
          <v:imagedata r:id="rId1" o:title=""/>
          <o:lock v:ext="edit" aspectratio="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D1A53">
    <w:pPr>
      <w:spacing w:before="218" w:line="177" w:lineRule="auto"/>
      <w:ind w:left="9"/>
      <w:rPr>
        <w:rFonts w:ascii="Times New Roman" w:hAnsi="Times New Roman" w:eastAsia="Times New Roman" w:cs="Times New Roman"/>
        <w:sz w:val="49"/>
        <w:szCs w:val="49"/>
      </w:rPr>
    </w:pPr>
    <w:r>
      <w:rPr>
        <w:rFonts w:ascii="Times New Roman" w:hAnsi="Times New Roman" w:eastAsia="Times New Roman" w:cs="Times New Roman"/>
        <w:b/>
        <w:bCs/>
        <w:color w:val="306090"/>
        <w:spacing w:val="-7"/>
        <w:sz w:val="49"/>
        <w:szCs w:val="49"/>
      </w:rPr>
      <w:t>stt</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F51D9">
    <w:pPr>
      <w:pStyle w:val="2"/>
      <w:spacing w:line="14" w:lineRule="auto"/>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3A109">
    <w:pPr>
      <w:spacing w:before="113" w:line="241" w:lineRule="auto"/>
      <w:ind w:left="1166" w:right="12254"/>
      <w:rPr>
        <w:rFonts w:ascii="Times New Roman" w:hAnsi="Times New Roman" w:eastAsia="Times New Roman" w:cs="Times New Roman"/>
        <w:sz w:val="18"/>
        <w:szCs w:val="18"/>
      </w:rPr>
    </w:pPr>
    <w:r>
      <w:pict>
        <v:shape id="_x0000_s2052" o:spid="_x0000_s2052" o:spt="202" type="#_x0000_t202" style="position:absolute;left:0pt;margin-left:695.8pt;margin-top:4.7pt;height:23.7pt;width:67.3pt;z-index:251686912;mso-width-relative:page;mso-height-relative:page;" filled="f" stroked="f" coordsize="21600,21600">
          <v:path/>
          <v:fill on="f" focussize="0,0"/>
          <v:stroke on="f"/>
          <v:imagedata o:title=""/>
          <o:lock v:ext="edit" aspectratio="f"/>
          <v:textbox inset="0mm,0mm,0mm,0mm">
            <w:txbxContent>
              <w:p w14:paraId="5D21EB0D">
                <w:pPr>
                  <w:spacing w:before="20" w:line="218" w:lineRule="auto"/>
                  <w:ind w:left="20" w:right="20" w:firstLine="20"/>
                  <w:rPr>
                    <w:rFonts w:ascii="Times New Roman" w:hAnsi="Times New Roman" w:eastAsia="Times New Roman" w:cs="Times New Roman"/>
                    <w:sz w:val="23"/>
                    <w:szCs w:val="23"/>
                  </w:rPr>
                </w:pPr>
                <w:r>
                  <w:rPr>
                    <w:rFonts w:ascii="宋体" w:hAnsi="宋体" w:eastAsia="宋体" w:cs="宋体"/>
                    <w:spacing w:val="-7"/>
                    <w:sz w:val="18"/>
                    <w:szCs w:val="18"/>
                  </w:rPr>
                  <w:t>第 4 页 共 5</w:t>
                </w:r>
                <w:r>
                  <w:rPr>
                    <w:rFonts w:ascii="宋体" w:hAnsi="宋体" w:eastAsia="宋体" w:cs="宋体"/>
                    <w:spacing w:val="4"/>
                    <w:sz w:val="18"/>
                    <w:szCs w:val="18"/>
                  </w:rPr>
                  <w:t xml:space="preserve"> </w:t>
                </w:r>
                <w:r>
                  <w:rPr>
                    <w:rFonts w:ascii="宋体" w:hAnsi="宋体" w:eastAsia="宋体" w:cs="宋体"/>
                    <w:spacing w:val="-7"/>
                    <w:sz w:val="18"/>
                    <w:szCs w:val="18"/>
                  </w:rPr>
                  <w:t>页</w:t>
                </w:r>
                <w:r>
                  <w:rPr>
                    <w:rFonts w:ascii="宋体" w:hAnsi="宋体" w:eastAsia="宋体" w:cs="宋体"/>
                    <w:sz w:val="18"/>
                    <w:szCs w:val="18"/>
                  </w:rPr>
                  <w:t xml:space="preserve"> </w:t>
                </w:r>
                <w:r>
                  <w:rPr>
                    <w:rFonts w:ascii="Times New Roman" w:hAnsi="Times New Roman" w:eastAsia="Times New Roman" w:cs="Times New Roman"/>
                    <w:spacing w:val="2"/>
                    <w:position w:val="1"/>
                    <w:sz w:val="18"/>
                    <w:szCs w:val="18"/>
                  </w:rPr>
                  <w:t>page</w:t>
                </w:r>
                <w:r>
                  <w:rPr>
                    <w:rFonts w:ascii="Times New Roman" w:hAnsi="Times New Roman" w:eastAsia="Times New Roman" w:cs="Times New Roman"/>
                    <w:spacing w:val="4"/>
                    <w:position w:val="1"/>
                    <w:sz w:val="18"/>
                    <w:szCs w:val="18"/>
                  </w:rPr>
                  <w:t xml:space="preserve">        </w:t>
                </w:r>
                <w:r>
                  <w:rPr>
                    <w:rFonts w:ascii="Times New Roman" w:hAnsi="Times New Roman" w:eastAsia="Times New Roman" w:cs="Times New Roman"/>
                    <w:spacing w:val="2"/>
                    <w:position w:val="-1"/>
                    <w:sz w:val="23"/>
                    <w:szCs w:val="23"/>
                  </w:rPr>
                  <w:t>of</w:t>
                </w:r>
              </w:p>
            </w:txbxContent>
          </v:textbox>
        </v:shape>
      </w:pict>
    </w:r>
    <w:r>
      <w:drawing>
        <wp:anchor distT="0" distB="0" distL="0" distR="0" simplePos="0" relativeHeight="251687936" behindDoc="0" locked="0" layoutInCell="0" allowOverlap="1">
          <wp:simplePos x="0" y="0"/>
          <wp:positionH relativeFrom="page">
            <wp:posOffset>9899015</wp:posOffset>
          </wp:positionH>
          <wp:positionV relativeFrom="page">
            <wp:posOffset>608965</wp:posOffset>
          </wp:positionV>
          <wp:extent cx="222250" cy="63500"/>
          <wp:effectExtent l="0" t="0" r="0" b="0"/>
          <wp:wrapNone/>
          <wp:docPr id="434" name="IM 434"/>
          <wp:cNvGraphicFramePr/>
          <a:graphic xmlns:a="http://schemas.openxmlformats.org/drawingml/2006/main">
            <a:graphicData uri="http://schemas.openxmlformats.org/drawingml/2006/picture">
              <pic:pic xmlns:pic="http://schemas.openxmlformats.org/drawingml/2006/picture">
                <pic:nvPicPr>
                  <pic:cNvPr id="434" name="IM 434"/>
                  <pic:cNvPicPr/>
                </pic:nvPicPr>
                <pic:blipFill>
                  <a:blip r:embed="rId1"/>
                  <a:stretch>
                    <a:fillRect/>
                  </a:stretch>
                </pic:blipFill>
                <pic:spPr>
                  <a:xfrm>
                    <a:off x="0" y="0"/>
                    <a:ext cx="222315" cy="63550"/>
                  </a:xfrm>
                  <a:prstGeom prst="rect">
                    <a:avLst/>
                  </a:prstGeom>
                </pic:spPr>
              </pic:pic>
            </a:graphicData>
          </a:graphic>
        </wp:anchor>
      </w:drawing>
    </w:r>
    <w:r>
      <w:rPr>
        <w:rFonts w:ascii="宋体" w:hAnsi="宋体" w:eastAsia="宋体" w:cs="宋体"/>
        <w:sz w:val="18"/>
        <w:szCs w:val="18"/>
      </w:rPr>
      <w:t>报告编号：YNZKBG20210413001</w:t>
    </w:r>
    <w:r>
      <w:rPr>
        <w:rFonts w:ascii="宋体" w:hAnsi="宋体" w:eastAsia="宋体" w:cs="宋体"/>
        <w:spacing w:val="4"/>
        <w:sz w:val="18"/>
        <w:szCs w:val="18"/>
      </w:rPr>
      <w:t xml:space="preserve"> </w:t>
    </w:r>
    <w:r>
      <w:rPr>
        <w:rFonts w:ascii="Times New Roman" w:hAnsi="Times New Roman" w:eastAsia="Times New Roman" w:cs="Times New Roman"/>
        <w:spacing w:val="-4"/>
        <w:sz w:val="18"/>
        <w:szCs w:val="18"/>
      </w:rPr>
      <w:t>ReportNo</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D4D0F">
    <w:pPr>
      <w:pStyle w:val="2"/>
      <w:spacing w:line="14" w:lineRule="auto"/>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72BE7">
    <w:pPr>
      <w:spacing w:before="38" w:line="218" w:lineRule="auto"/>
      <w:ind w:left="115"/>
      <w:rPr>
        <w:rFonts w:ascii="宋体" w:hAnsi="宋体" w:eastAsia="宋体" w:cs="宋体"/>
        <w:sz w:val="17"/>
        <w:szCs w:val="17"/>
      </w:rPr>
    </w:pPr>
    <w:r>
      <w:drawing>
        <wp:anchor distT="0" distB="0" distL="0" distR="0" simplePos="0" relativeHeight="251688960" behindDoc="0" locked="0" layoutInCell="1" allowOverlap="1">
          <wp:simplePos x="0" y="0"/>
          <wp:positionH relativeFrom="column">
            <wp:posOffset>65405</wp:posOffset>
          </wp:positionH>
          <wp:positionV relativeFrom="paragraph">
            <wp:posOffset>134620</wp:posOffset>
          </wp:positionV>
          <wp:extent cx="5798185" cy="6350"/>
          <wp:effectExtent l="0" t="0" r="0" b="0"/>
          <wp:wrapNone/>
          <wp:docPr id="464" name="IM 464"/>
          <wp:cNvGraphicFramePr/>
          <a:graphic xmlns:a="http://schemas.openxmlformats.org/drawingml/2006/main">
            <a:graphicData uri="http://schemas.openxmlformats.org/drawingml/2006/picture">
              <pic:pic xmlns:pic="http://schemas.openxmlformats.org/drawingml/2006/picture">
                <pic:nvPicPr>
                  <pic:cNvPr id="464" name="IM 464"/>
                  <pic:cNvPicPr/>
                </pic:nvPicPr>
                <pic:blipFill>
                  <a:blip r:embed="rId1"/>
                  <a:stretch>
                    <a:fillRect/>
                  </a:stretch>
                </pic:blipFill>
                <pic:spPr>
                  <a:xfrm>
                    <a:off x="0" y="0"/>
                    <a:ext cx="5798275" cy="6584"/>
                  </a:xfrm>
                  <a:prstGeom prst="rect">
                    <a:avLst/>
                  </a:prstGeom>
                </pic:spPr>
              </pic:pic>
            </a:graphicData>
          </a:graphic>
        </wp:anchor>
      </w:drawing>
    </w:r>
    <w:r>
      <w:rPr>
        <w:rFonts w:ascii="宋体" w:hAnsi="宋体" w:eastAsia="宋体" w:cs="宋体"/>
        <w:spacing w:val="1"/>
        <w:sz w:val="17"/>
        <w:szCs w:val="17"/>
      </w:rPr>
      <w:t xml:space="preserve">云南鼎祺环境检测有限公司检测报告     </w:t>
    </w:r>
    <w:r>
      <w:rPr>
        <w:rFonts w:ascii="宋体" w:hAnsi="宋体" w:eastAsia="宋体" w:cs="宋体"/>
        <w:sz w:val="17"/>
        <w:szCs w:val="17"/>
      </w:rPr>
      <w:t xml:space="preserve">      </w:t>
    </w:r>
    <w:r>
      <w:rPr>
        <w:rFonts w:ascii="Times New Roman" w:hAnsi="Times New Roman" w:eastAsia="Times New Roman" w:cs="Times New Roman"/>
        <w:sz w:val="17"/>
        <w:szCs w:val="17"/>
      </w:rPr>
      <w:t xml:space="preserve">YNDQ-HJ-202012204                                                              </w:t>
    </w:r>
    <w:r>
      <w:rPr>
        <w:rFonts w:ascii="宋体" w:hAnsi="宋体" w:eastAsia="宋体" w:cs="宋体"/>
        <w:sz w:val="17"/>
        <w:szCs w:val="17"/>
      </w:rPr>
      <w:t>第 1 页 共 8 页</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02563">
    <w:pPr>
      <w:spacing w:before="51" w:line="218" w:lineRule="auto"/>
      <w:ind w:left="275"/>
      <w:rPr>
        <w:rFonts w:ascii="仿宋" w:hAnsi="仿宋" w:eastAsia="仿宋" w:cs="仿宋"/>
        <w:sz w:val="20"/>
        <w:szCs w:val="20"/>
      </w:rPr>
    </w:pPr>
    <w:r>
      <w:drawing>
        <wp:anchor distT="0" distB="0" distL="0" distR="0" simplePos="0" relativeHeight="251689984" behindDoc="0" locked="0" layoutInCell="1" allowOverlap="1">
          <wp:simplePos x="0" y="0"/>
          <wp:positionH relativeFrom="column">
            <wp:posOffset>167005</wp:posOffset>
          </wp:positionH>
          <wp:positionV relativeFrom="paragraph">
            <wp:posOffset>145415</wp:posOffset>
          </wp:positionV>
          <wp:extent cx="5810885" cy="13970"/>
          <wp:effectExtent l="0" t="0" r="0" b="0"/>
          <wp:wrapNone/>
          <wp:docPr id="466" name="IM 466"/>
          <wp:cNvGraphicFramePr/>
          <a:graphic xmlns:a="http://schemas.openxmlformats.org/drawingml/2006/main">
            <a:graphicData uri="http://schemas.openxmlformats.org/drawingml/2006/picture">
              <pic:pic xmlns:pic="http://schemas.openxmlformats.org/drawingml/2006/picture">
                <pic:nvPicPr>
                  <pic:cNvPr id="466" name="IM 466"/>
                  <pic:cNvPicPr/>
                </pic:nvPicPr>
                <pic:blipFill>
                  <a:blip r:embed="rId1"/>
                  <a:stretch>
                    <a:fillRect/>
                  </a:stretch>
                </pic:blipFill>
                <pic:spPr>
                  <a:xfrm>
                    <a:off x="0" y="0"/>
                    <a:ext cx="5810720" cy="14056"/>
                  </a:xfrm>
                  <a:prstGeom prst="rect">
                    <a:avLst/>
                  </a:prstGeom>
                </pic:spPr>
              </pic:pic>
            </a:graphicData>
          </a:graphic>
        </wp:anchor>
      </w:drawing>
    </w:r>
    <w:r>
      <w:rPr>
        <w:rFonts w:ascii="宋体" w:hAnsi="宋体" w:eastAsia="宋体" w:cs="宋体"/>
        <w:sz w:val="17"/>
        <w:szCs w:val="17"/>
      </w:rPr>
      <w:t xml:space="preserve">云南鼎祺环境检测有限公司检测报告         </w:t>
    </w:r>
    <w:r>
      <w:rPr>
        <w:rFonts w:ascii="Times New Roman" w:hAnsi="Times New Roman" w:eastAsia="Times New Roman" w:cs="Times New Roman"/>
        <w:position w:val="1"/>
        <w:sz w:val="20"/>
        <w:szCs w:val="20"/>
      </w:rPr>
      <w:t xml:space="preserve">YNDQ-HJ-202012204                                            </w:t>
    </w:r>
    <w:r>
      <w:rPr>
        <w:rFonts w:ascii="Times New Roman" w:hAnsi="Times New Roman" w:eastAsia="Times New Roman" w:cs="Times New Roman"/>
        <w:spacing w:val="-1"/>
        <w:position w:val="1"/>
        <w:sz w:val="20"/>
        <w:szCs w:val="20"/>
      </w:rPr>
      <w:t xml:space="preserve">  </w:t>
    </w:r>
    <w:r>
      <w:rPr>
        <w:rFonts w:ascii="仿宋" w:hAnsi="仿宋" w:eastAsia="仿宋" w:cs="仿宋"/>
        <w:spacing w:val="-1"/>
        <w:position w:val="-1"/>
        <w:sz w:val="20"/>
        <w:szCs w:val="20"/>
      </w:rPr>
      <w:t>第 2</w:t>
    </w:r>
    <w:r>
      <w:rPr>
        <w:rFonts w:ascii="仿宋" w:hAnsi="仿宋" w:eastAsia="仿宋" w:cs="仿宋"/>
        <w:spacing w:val="27"/>
        <w:position w:val="-1"/>
        <w:sz w:val="20"/>
        <w:szCs w:val="20"/>
      </w:rPr>
      <w:t xml:space="preserve"> </w:t>
    </w:r>
    <w:r>
      <w:rPr>
        <w:rFonts w:ascii="仿宋" w:hAnsi="仿宋" w:eastAsia="仿宋" w:cs="仿宋"/>
        <w:spacing w:val="-1"/>
        <w:position w:val="-1"/>
        <w:sz w:val="20"/>
        <w:szCs w:val="20"/>
      </w:rPr>
      <w:t>页 共 8</w:t>
    </w:r>
    <w:r>
      <w:rPr>
        <w:rFonts w:ascii="仿宋" w:hAnsi="仿宋" w:eastAsia="仿宋" w:cs="仿宋"/>
        <w:spacing w:val="27"/>
        <w:position w:val="-1"/>
        <w:sz w:val="20"/>
        <w:szCs w:val="20"/>
      </w:rPr>
      <w:t xml:space="preserve"> </w:t>
    </w:r>
    <w:r>
      <w:rPr>
        <w:rFonts w:ascii="仿宋" w:hAnsi="仿宋" w:eastAsia="仿宋" w:cs="仿宋"/>
        <w:spacing w:val="-1"/>
        <w:position w:val="-1"/>
        <w:sz w:val="20"/>
        <w:szCs w:val="20"/>
      </w:rPr>
      <w:t>页</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DB439">
    <w:pPr>
      <w:spacing w:before="52" w:line="219" w:lineRule="auto"/>
      <w:ind w:left="14"/>
      <w:rPr>
        <w:rFonts w:ascii="宋体" w:hAnsi="宋体" w:eastAsia="宋体" w:cs="宋体"/>
        <w:sz w:val="21"/>
        <w:szCs w:val="21"/>
      </w:rPr>
    </w:pPr>
    <w:r>
      <w:drawing>
        <wp:anchor distT="0" distB="0" distL="0" distR="0" simplePos="0" relativeHeight="251691008" behindDoc="0" locked="0" layoutInCell="1" allowOverlap="1">
          <wp:simplePos x="0" y="0"/>
          <wp:positionH relativeFrom="column">
            <wp:posOffset>1905</wp:posOffset>
          </wp:positionH>
          <wp:positionV relativeFrom="paragraph">
            <wp:posOffset>160020</wp:posOffset>
          </wp:positionV>
          <wp:extent cx="5822315" cy="11430"/>
          <wp:effectExtent l="0" t="0" r="0" b="0"/>
          <wp:wrapNone/>
          <wp:docPr id="468" name="IM 468"/>
          <wp:cNvGraphicFramePr/>
          <a:graphic xmlns:a="http://schemas.openxmlformats.org/drawingml/2006/main">
            <a:graphicData uri="http://schemas.openxmlformats.org/drawingml/2006/picture">
              <pic:pic xmlns:pic="http://schemas.openxmlformats.org/drawingml/2006/picture">
                <pic:nvPicPr>
                  <pic:cNvPr id="468" name="IM 468"/>
                  <pic:cNvPicPr/>
                </pic:nvPicPr>
                <pic:blipFill>
                  <a:blip r:embed="rId1"/>
                  <a:stretch>
                    <a:fillRect/>
                  </a:stretch>
                </pic:blipFill>
                <pic:spPr>
                  <a:xfrm>
                    <a:off x="0" y="0"/>
                    <a:ext cx="5822439" cy="11337"/>
                  </a:xfrm>
                  <a:prstGeom prst="rect">
                    <a:avLst/>
                  </a:prstGeom>
                </pic:spPr>
              </pic:pic>
            </a:graphicData>
          </a:graphic>
        </wp:anchor>
      </w:drawing>
    </w:r>
    <w:r>
      <w:rPr>
        <w:rFonts w:ascii="宋体" w:hAnsi="宋体" w:eastAsia="宋体" w:cs="宋体"/>
        <w:spacing w:val="1"/>
        <w:sz w:val="17"/>
        <w:szCs w:val="17"/>
      </w:rPr>
      <w:t xml:space="preserve">云南鼎祺环境检测有限公司检测报告         </w:t>
    </w:r>
    <w:r>
      <w:rPr>
        <w:rFonts w:ascii="Times New Roman" w:hAnsi="Times New Roman" w:eastAsia="Times New Roman" w:cs="Times New Roman"/>
        <w:position w:val="1"/>
        <w:sz w:val="20"/>
        <w:szCs w:val="20"/>
      </w:rPr>
      <w:t>YNDQ</w:t>
    </w:r>
    <w:r>
      <w:rPr>
        <w:rFonts w:ascii="Times New Roman" w:hAnsi="Times New Roman" w:eastAsia="Times New Roman" w:cs="Times New Roman"/>
        <w:spacing w:val="1"/>
        <w:position w:val="1"/>
        <w:sz w:val="20"/>
        <w:szCs w:val="20"/>
      </w:rPr>
      <w:t>-</w:t>
    </w:r>
    <w:r>
      <w:rPr>
        <w:rFonts w:ascii="Times New Roman" w:hAnsi="Times New Roman" w:eastAsia="Times New Roman" w:cs="Times New Roman"/>
        <w:position w:val="1"/>
        <w:sz w:val="20"/>
        <w:szCs w:val="20"/>
      </w:rPr>
      <w:t>HJ</w:t>
    </w:r>
    <w:r>
      <w:rPr>
        <w:rFonts w:ascii="Times New Roman" w:hAnsi="Times New Roman" w:eastAsia="Times New Roman" w:cs="Times New Roman"/>
        <w:spacing w:val="1"/>
        <w:position w:val="1"/>
        <w:sz w:val="20"/>
        <w:szCs w:val="20"/>
      </w:rPr>
      <w:t xml:space="preserve">-202012204                    </w:t>
    </w:r>
    <w:r>
      <w:rPr>
        <w:rFonts w:ascii="Times New Roman" w:hAnsi="Times New Roman" w:eastAsia="Times New Roman" w:cs="Times New Roman"/>
        <w:position w:val="1"/>
        <w:sz w:val="20"/>
        <w:szCs w:val="20"/>
      </w:rPr>
      <w:t xml:space="preserve">                        </w:t>
    </w:r>
    <w:r>
      <w:rPr>
        <w:rFonts w:ascii="宋体" w:hAnsi="宋体" w:eastAsia="宋体" w:cs="宋体"/>
        <w:sz w:val="21"/>
        <w:szCs w:val="21"/>
      </w:rPr>
      <w:t>第 3 页 共 8</w:t>
    </w:r>
    <w:r>
      <w:rPr>
        <w:rFonts w:ascii="宋体" w:hAnsi="宋体" w:eastAsia="宋体" w:cs="宋体"/>
        <w:spacing w:val="20"/>
        <w:sz w:val="21"/>
        <w:szCs w:val="21"/>
      </w:rPr>
      <w:t xml:space="preserve"> </w:t>
    </w:r>
    <w:r>
      <w:rPr>
        <w:rFonts w:ascii="宋体" w:hAnsi="宋体" w:eastAsia="宋体" w:cs="宋体"/>
        <w:sz w:val="21"/>
        <w:szCs w:val="21"/>
      </w:rPr>
      <w:t>页</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BAC23">
    <w:pPr>
      <w:spacing w:before="45" w:line="228" w:lineRule="auto"/>
      <w:jc w:val="right"/>
      <w:rPr>
        <w:rFonts w:ascii="宋体" w:hAnsi="宋体" w:eastAsia="宋体" w:cs="宋体"/>
        <w:sz w:val="20"/>
        <w:szCs w:val="20"/>
      </w:rPr>
    </w:pPr>
    <w:r>
      <w:drawing>
        <wp:anchor distT="0" distB="0" distL="0" distR="0" simplePos="0" relativeHeight="251692032" behindDoc="0" locked="0" layoutInCell="1" allowOverlap="1">
          <wp:simplePos x="0" y="0"/>
          <wp:positionH relativeFrom="column">
            <wp:posOffset>34925</wp:posOffset>
          </wp:positionH>
          <wp:positionV relativeFrom="paragraph">
            <wp:posOffset>150495</wp:posOffset>
          </wp:positionV>
          <wp:extent cx="5791200" cy="6350"/>
          <wp:effectExtent l="0" t="0" r="0" b="0"/>
          <wp:wrapNone/>
          <wp:docPr id="470" name="IM 470"/>
          <wp:cNvGraphicFramePr/>
          <a:graphic xmlns:a="http://schemas.openxmlformats.org/drawingml/2006/main">
            <a:graphicData uri="http://schemas.openxmlformats.org/drawingml/2006/picture">
              <pic:pic xmlns:pic="http://schemas.openxmlformats.org/drawingml/2006/picture">
                <pic:nvPicPr>
                  <pic:cNvPr id="470" name="IM 470"/>
                  <pic:cNvPicPr/>
                </pic:nvPicPr>
                <pic:blipFill>
                  <a:blip r:embed="rId1"/>
                  <a:stretch>
                    <a:fillRect/>
                  </a:stretch>
                </pic:blipFill>
                <pic:spPr>
                  <a:xfrm>
                    <a:off x="0" y="0"/>
                    <a:ext cx="5791150" cy="6415"/>
                  </a:xfrm>
                  <a:prstGeom prst="rect">
                    <a:avLst/>
                  </a:prstGeom>
                </pic:spPr>
              </pic:pic>
            </a:graphicData>
          </a:graphic>
        </wp:anchor>
      </w:drawing>
    </w:r>
    <w:r>
      <w:rPr>
        <w:rFonts w:ascii="宋体" w:hAnsi="宋体" w:eastAsia="宋体" w:cs="宋体"/>
        <w:position w:val="-1"/>
        <w:sz w:val="17"/>
        <w:szCs w:val="17"/>
      </w:rPr>
      <w:t>云南鼎祺环境检测有限公司检测报告</w:t>
    </w:r>
    <w:r>
      <w:rPr>
        <w:rFonts w:ascii="宋体" w:hAnsi="宋体" w:eastAsia="宋体" w:cs="宋体"/>
        <w:spacing w:val="8"/>
        <w:position w:val="-1"/>
        <w:sz w:val="17"/>
        <w:szCs w:val="17"/>
      </w:rPr>
      <w:t xml:space="preserve">           </w:t>
    </w:r>
    <w:r>
      <w:rPr>
        <w:rFonts w:ascii="Times New Roman" w:hAnsi="Times New Roman" w:eastAsia="Times New Roman" w:cs="Times New Roman"/>
        <w:position w:val="3"/>
        <w:sz w:val="17"/>
        <w:szCs w:val="17"/>
      </w:rPr>
      <w:t xml:space="preserve">YNDQ-HJ-202012204                                                            </w:t>
    </w:r>
    <w:r>
      <w:rPr>
        <w:rFonts w:ascii="宋体" w:hAnsi="宋体" w:eastAsia="宋体" w:cs="宋体"/>
        <w:sz w:val="20"/>
        <w:szCs w:val="20"/>
      </w:rPr>
      <w:t>第</w:t>
    </w:r>
    <w:r>
      <w:rPr>
        <w:rFonts w:ascii="宋体" w:hAnsi="宋体" w:eastAsia="宋体" w:cs="宋体"/>
        <w:spacing w:val="-44"/>
        <w:sz w:val="20"/>
        <w:szCs w:val="20"/>
      </w:rPr>
      <w:t xml:space="preserve"> </w:t>
    </w:r>
    <w:r>
      <w:rPr>
        <w:rFonts w:ascii="宋体" w:hAnsi="宋体" w:eastAsia="宋体" w:cs="宋体"/>
        <w:sz w:val="20"/>
        <w:szCs w:val="20"/>
      </w:rPr>
      <w:t>4</w:t>
    </w:r>
    <w:r>
      <w:rPr>
        <w:rFonts w:ascii="宋体" w:hAnsi="宋体" w:eastAsia="宋体" w:cs="宋体"/>
        <w:spacing w:val="-41"/>
        <w:sz w:val="20"/>
        <w:szCs w:val="20"/>
      </w:rPr>
      <w:t xml:space="preserve"> </w:t>
    </w:r>
    <w:r>
      <w:rPr>
        <w:rFonts w:ascii="宋体" w:hAnsi="宋体" w:eastAsia="宋体" w:cs="宋体"/>
        <w:sz w:val="20"/>
        <w:szCs w:val="20"/>
      </w:rPr>
      <w:t>页</w:t>
    </w:r>
    <w:r>
      <w:rPr>
        <w:rFonts w:ascii="宋体" w:hAnsi="宋体" w:eastAsia="宋体" w:cs="宋体"/>
        <w:spacing w:val="-46"/>
        <w:sz w:val="20"/>
        <w:szCs w:val="20"/>
      </w:rPr>
      <w:t xml:space="preserve"> </w:t>
    </w:r>
    <w:r>
      <w:rPr>
        <w:rFonts w:ascii="宋体" w:hAnsi="宋体" w:eastAsia="宋体" w:cs="宋体"/>
        <w:sz w:val="20"/>
        <w:szCs w:val="20"/>
      </w:rPr>
      <w:t>共</w:t>
    </w:r>
    <w:r>
      <w:rPr>
        <w:rFonts w:ascii="宋体" w:hAnsi="宋体" w:eastAsia="宋体" w:cs="宋体"/>
        <w:spacing w:val="-44"/>
        <w:sz w:val="20"/>
        <w:szCs w:val="20"/>
      </w:rPr>
      <w:t xml:space="preserve"> </w:t>
    </w:r>
    <w:r>
      <w:rPr>
        <w:rFonts w:ascii="宋体" w:hAnsi="宋体" w:eastAsia="宋体" w:cs="宋体"/>
        <w:sz w:val="20"/>
        <w:szCs w:val="20"/>
      </w:rPr>
      <w:t>8</w:t>
    </w:r>
    <w:r>
      <w:rPr>
        <w:rFonts w:ascii="宋体" w:hAnsi="宋体" w:eastAsia="宋体" w:cs="宋体"/>
        <w:spacing w:val="-41"/>
        <w:sz w:val="20"/>
        <w:szCs w:val="20"/>
      </w:rPr>
      <w:t xml:space="preserve"> </w:t>
    </w:r>
    <w:r>
      <w:rPr>
        <w:rFonts w:ascii="宋体" w:hAnsi="宋体" w:eastAsia="宋体" w:cs="宋体"/>
        <w:sz w:val="20"/>
        <w:szCs w:val="20"/>
      </w:rPr>
      <w:t>页</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7CB13">
    <w:pPr>
      <w:spacing w:before="29" w:line="220" w:lineRule="auto"/>
      <w:ind w:left="105"/>
      <w:rPr>
        <w:rFonts w:ascii="宋体" w:hAnsi="宋体" w:eastAsia="宋体" w:cs="宋体"/>
        <w:sz w:val="16"/>
        <w:szCs w:val="16"/>
      </w:rPr>
    </w:pPr>
    <w:r>
      <w:rPr>
        <w:rFonts w:ascii="宋体" w:hAnsi="宋体" w:eastAsia="宋体" w:cs="宋体"/>
        <w:spacing w:val="1"/>
        <w:position w:val="-1"/>
        <w:sz w:val="17"/>
        <w:szCs w:val="17"/>
        <w:u w:val="single" w:color="auto"/>
      </w:rPr>
      <w:t>云南鼎祺环境检测有限公司检测报告</w:t>
    </w:r>
    <w:r>
      <w:rPr>
        <w:rFonts w:ascii="宋体" w:hAnsi="宋体" w:eastAsia="宋体" w:cs="宋体"/>
        <w:spacing w:val="-47"/>
        <w:position w:val="-1"/>
        <w:sz w:val="17"/>
        <w:szCs w:val="17"/>
      </w:rPr>
      <w:t xml:space="preserve"> </w:t>
    </w:r>
    <w:r>
      <w:rPr>
        <w:rFonts w:ascii="Times New Roman" w:hAnsi="Times New Roman" w:eastAsia="Times New Roman" w:cs="Times New Roman"/>
        <w:spacing w:val="1"/>
        <w:position w:val="2"/>
        <w:sz w:val="16"/>
        <w:szCs w:val="16"/>
        <w:u w:val="single" w:color="auto"/>
      </w:rPr>
      <w:t xml:space="preserve">                       </w:t>
    </w:r>
    <w:r>
      <w:rPr>
        <w:rFonts w:ascii="Times New Roman" w:hAnsi="Times New Roman" w:eastAsia="Times New Roman" w:cs="Times New Roman"/>
        <w:position w:val="2"/>
        <w:sz w:val="16"/>
        <w:szCs w:val="16"/>
        <w:u w:val="single" w:color="auto"/>
      </w:rPr>
      <w:t>YNDQ</w:t>
    </w:r>
    <w:r>
      <w:rPr>
        <w:rFonts w:ascii="Times New Roman" w:hAnsi="Times New Roman" w:eastAsia="Times New Roman" w:cs="Times New Roman"/>
        <w:spacing w:val="1"/>
        <w:position w:val="2"/>
        <w:sz w:val="16"/>
        <w:szCs w:val="16"/>
        <w:u w:val="single" w:color="auto"/>
      </w:rPr>
      <w:t>-</w:t>
    </w:r>
    <w:r>
      <w:rPr>
        <w:rFonts w:ascii="Times New Roman" w:hAnsi="Times New Roman" w:eastAsia="Times New Roman" w:cs="Times New Roman"/>
        <w:position w:val="2"/>
        <w:sz w:val="16"/>
        <w:szCs w:val="16"/>
        <w:u w:val="single" w:color="auto"/>
      </w:rPr>
      <w:t>HJ</w:t>
    </w:r>
    <w:r>
      <w:rPr>
        <w:rFonts w:ascii="Times New Roman" w:hAnsi="Times New Roman" w:eastAsia="Times New Roman" w:cs="Times New Roman"/>
        <w:spacing w:val="1"/>
        <w:position w:val="2"/>
        <w:sz w:val="16"/>
        <w:szCs w:val="16"/>
        <w:u w:val="single" w:color="auto"/>
      </w:rPr>
      <w:t xml:space="preserve">-202012204                            </w:t>
    </w:r>
    <w:r>
      <w:rPr>
        <w:rFonts w:ascii="Times New Roman" w:hAnsi="Times New Roman" w:eastAsia="Times New Roman" w:cs="Times New Roman"/>
        <w:position w:val="2"/>
        <w:sz w:val="16"/>
        <w:szCs w:val="16"/>
        <w:u w:val="single" w:color="auto"/>
      </w:rPr>
      <w:t xml:space="preserve">                                        </w:t>
    </w:r>
    <w:r>
      <w:rPr>
        <w:rFonts w:ascii="宋体" w:hAnsi="宋体" w:eastAsia="宋体" w:cs="宋体"/>
        <w:position w:val="2"/>
        <w:sz w:val="16"/>
        <w:szCs w:val="16"/>
        <w:u w:val="single" w:color="auto"/>
      </w:rPr>
      <w:t>第 5 页 共 8 页</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11F54">
    <w:pPr>
      <w:spacing w:before="48" w:line="212" w:lineRule="auto"/>
      <w:jc w:val="right"/>
      <w:rPr>
        <w:rFonts w:ascii="宋体" w:hAnsi="宋体" w:eastAsia="宋体" w:cs="宋体"/>
        <w:sz w:val="20"/>
        <w:szCs w:val="20"/>
      </w:rPr>
    </w:pPr>
    <w:r>
      <w:drawing>
        <wp:anchor distT="0" distB="0" distL="0" distR="0" simplePos="0" relativeHeight="251693056" behindDoc="0" locked="0" layoutInCell="1" allowOverlap="1">
          <wp:simplePos x="0" y="0"/>
          <wp:positionH relativeFrom="column">
            <wp:posOffset>33655</wp:posOffset>
          </wp:positionH>
          <wp:positionV relativeFrom="paragraph">
            <wp:posOffset>156210</wp:posOffset>
          </wp:positionV>
          <wp:extent cx="5802630" cy="10795"/>
          <wp:effectExtent l="0" t="0" r="0" b="0"/>
          <wp:wrapNone/>
          <wp:docPr id="472" name="IM 472"/>
          <wp:cNvGraphicFramePr/>
          <a:graphic xmlns:a="http://schemas.openxmlformats.org/drawingml/2006/main">
            <a:graphicData uri="http://schemas.openxmlformats.org/drawingml/2006/picture">
              <pic:pic xmlns:pic="http://schemas.openxmlformats.org/drawingml/2006/picture">
                <pic:nvPicPr>
                  <pic:cNvPr id="472" name="IM 472"/>
                  <pic:cNvPicPr/>
                </pic:nvPicPr>
                <pic:blipFill>
                  <a:blip r:embed="rId1"/>
                  <a:stretch>
                    <a:fillRect/>
                  </a:stretch>
                </pic:blipFill>
                <pic:spPr>
                  <a:xfrm>
                    <a:off x="0" y="0"/>
                    <a:ext cx="5802848" cy="10918"/>
                  </a:xfrm>
                  <a:prstGeom prst="rect">
                    <a:avLst/>
                  </a:prstGeom>
                </pic:spPr>
              </pic:pic>
            </a:graphicData>
          </a:graphic>
        </wp:anchor>
      </w:drawing>
    </w:r>
    <w:r>
      <w:rPr>
        <w:rFonts w:ascii="宋体" w:hAnsi="宋体" w:eastAsia="宋体" w:cs="宋体"/>
        <w:sz w:val="17"/>
        <w:szCs w:val="17"/>
      </w:rPr>
      <w:t xml:space="preserve">云南鼎祺环境检测有限公司检测报告         </w:t>
    </w:r>
    <w:r>
      <w:rPr>
        <w:rFonts w:ascii="Times New Roman" w:hAnsi="Times New Roman" w:eastAsia="Times New Roman" w:cs="Times New Roman"/>
        <w:sz w:val="20"/>
        <w:szCs w:val="20"/>
      </w:rPr>
      <w:t xml:space="preserve">YNDQ-HJ-202012204                                             </w:t>
    </w:r>
    <w:r>
      <w:rPr>
        <w:rFonts w:ascii="宋体" w:hAnsi="宋体" w:eastAsia="宋体" w:cs="宋体"/>
        <w:sz w:val="20"/>
        <w:szCs w:val="20"/>
      </w:rPr>
      <w:t>第 6 页</w:t>
    </w:r>
    <w:r>
      <w:rPr>
        <w:rFonts w:ascii="宋体" w:hAnsi="宋体" w:eastAsia="宋体" w:cs="宋体"/>
        <w:spacing w:val="28"/>
        <w:sz w:val="20"/>
        <w:szCs w:val="20"/>
      </w:rPr>
      <w:t xml:space="preserve"> </w:t>
    </w:r>
    <w:r>
      <w:rPr>
        <w:rFonts w:ascii="宋体" w:hAnsi="宋体" w:eastAsia="宋体" w:cs="宋体"/>
        <w:sz w:val="20"/>
        <w:szCs w:val="20"/>
      </w:rPr>
      <w:t>共</w:t>
    </w:r>
    <w:r>
      <w:rPr>
        <w:rFonts w:ascii="宋体" w:hAnsi="宋体" w:eastAsia="宋体" w:cs="宋体"/>
        <w:spacing w:val="13"/>
        <w:sz w:val="20"/>
        <w:szCs w:val="20"/>
      </w:rPr>
      <w:t xml:space="preserve"> </w:t>
    </w:r>
    <w:r>
      <w:rPr>
        <w:rFonts w:ascii="宋体" w:hAnsi="宋体" w:eastAsia="宋体" w:cs="宋体"/>
        <w:sz w:val="20"/>
        <w:szCs w:val="20"/>
      </w:rPr>
      <w:t>8</w:t>
    </w:r>
    <w:r>
      <w:rPr>
        <w:rFonts w:ascii="宋体" w:hAnsi="宋体" w:eastAsia="宋体" w:cs="宋体"/>
        <w:spacing w:val="17"/>
        <w:sz w:val="20"/>
        <w:szCs w:val="20"/>
      </w:rPr>
      <w:t xml:space="preserve"> </w:t>
    </w:r>
    <w:r>
      <w:rPr>
        <w:rFonts w:ascii="宋体" w:hAnsi="宋体" w:eastAsia="宋体" w:cs="宋体"/>
        <w:sz w:val="20"/>
        <w:szCs w:val="20"/>
      </w:rPr>
      <w:t>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EAB1A">
    <w:pPr>
      <w:pStyle w:val="2"/>
      <w:spacing w:line="14" w:lineRule="auto"/>
      <w:rPr>
        <w:sz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52006">
    <w:pPr>
      <w:spacing w:before="39" w:line="218" w:lineRule="auto"/>
      <w:jc w:val="right"/>
      <w:rPr>
        <w:rFonts w:ascii="宋体" w:hAnsi="宋体" w:eastAsia="宋体" w:cs="宋体"/>
        <w:sz w:val="17"/>
        <w:szCs w:val="17"/>
      </w:rPr>
    </w:pPr>
    <w:r>
      <w:drawing>
        <wp:anchor distT="0" distB="0" distL="0" distR="0" simplePos="0" relativeHeight="251694080" behindDoc="0" locked="0" layoutInCell="1" allowOverlap="1">
          <wp:simplePos x="0" y="0"/>
          <wp:positionH relativeFrom="column">
            <wp:posOffset>8255</wp:posOffset>
          </wp:positionH>
          <wp:positionV relativeFrom="paragraph">
            <wp:posOffset>134620</wp:posOffset>
          </wp:positionV>
          <wp:extent cx="5791835" cy="6350"/>
          <wp:effectExtent l="0" t="0" r="0" b="0"/>
          <wp:wrapNone/>
          <wp:docPr id="474" name="IM 474"/>
          <wp:cNvGraphicFramePr/>
          <a:graphic xmlns:a="http://schemas.openxmlformats.org/drawingml/2006/main">
            <a:graphicData uri="http://schemas.openxmlformats.org/drawingml/2006/picture">
              <pic:pic xmlns:pic="http://schemas.openxmlformats.org/drawingml/2006/picture">
                <pic:nvPicPr>
                  <pic:cNvPr id="474" name="IM 474"/>
                  <pic:cNvPicPr/>
                </pic:nvPicPr>
                <pic:blipFill>
                  <a:blip r:embed="rId1"/>
                  <a:stretch>
                    <a:fillRect/>
                  </a:stretch>
                </pic:blipFill>
                <pic:spPr>
                  <a:xfrm>
                    <a:off x="0" y="0"/>
                    <a:ext cx="5791927" cy="6350"/>
                  </a:xfrm>
                  <a:prstGeom prst="rect">
                    <a:avLst/>
                  </a:prstGeom>
                </pic:spPr>
              </pic:pic>
            </a:graphicData>
          </a:graphic>
        </wp:anchor>
      </w:drawing>
    </w:r>
    <w:r>
      <w:rPr>
        <w:rFonts w:ascii="宋体" w:hAnsi="宋体" w:eastAsia="宋体" w:cs="宋体"/>
        <w:sz w:val="17"/>
        <w:szCs w:val="17"/>
      </w:rPr>
      <w:t xml:space="preserve">云南鼎祺环境检测有限公司检测报告           </w:t>
    </w:r>
    <w:r>
      <w:rPr>
        <w:rFonts w:ascii="Times New Roman" w:hAnsi="Times New Roman" w:eastAsia="Times New Roman" w:cs="Times New Roman"/>
        <w:b/>
        <w:bCs/>
        <w:sz w:val="17"/>
        <w:szCs w:val="17"/>
      </w:rPr>
      <w:t xml:space="preserve">YNDQ-HJ-202012204                                                             </w:t>
    </w:r>
    <w:r>
      <w:rPr>
        <w:rFonts w:ascii="宋体" w:hAnsi="宋体" w:eastAsia="宋体" w:cs="宋体"/>
        <w:sz w:val="17"/>
        <w:szCs w:val="17"/>
      </w:rPr>
      <w:t>第 7 页 共 8 页</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6E269">
    <w:pPr>
      <w:spacing w:before="41" w:line="212" w:lineRule="auto"/>
      <w:ind w:left="135"/>
      <w:rPr>
        <w:rFonts w:ascii="仿宋" w:hAnsi="仿宋" w:eastAsia="仿宋" w:cs="仿宋"/>
        <w:sz w:val="17"/>
        <w:szCs w:val="17"/>
      </w:rPr>
    </w:pPr>
    <w:r>
      <w:drawing>
        <wp:anchor distT="0" distB="0" distL="0" distR="0" simplePos="0" relativeHeight="251695104" behindDoc="0" locked="0" layoutInCell="1" allowOverlap="1">
          <wp:simplePos x="0" y="0"/>
          <wp:positionH relativeFrom="column">
            <wp:posOffset>78105</wp:posOffset>
          </wp:positionH>
          <wp:positionV relativeFrom="paragraph">
            <wp:posOffset>131445</wp:posOffset>
          </wp:positionV>
          <wp:extent cx="5798185" cy="10795"/>
          <wp:effectExtent l="0" t="0" r="0" b="0"/>
          <wp:wrapNone/>
          <wp:docPr id="476" name="IM 476"/>
          <wp:cNvGraphicFramePr/>
          <a:graphic xmlns:a="http://schemas.openxmlformats.org/drawingml/2006/main">
            <a:graphicData uri="http://schemas.openxmlformats.org/drawingml/2006/picture">
              <pic:pic xmlns:pic="http://schemas.openxmlformats.org/drawingml/2006/picture">
                <pic:nvPicPr>
                  <pic:cNvPr id="476" name="IM 476"/>
                  <pic:cNvPicPr/>
                </pic:nvPicPr>
                <pic:blipFill>
                  <a:blip r:embed="rId1"/>
                  <a:stretch>
                    <a:fillRect/>
                  </a:stretch>
                </pic:blipFill>
                <pic:spPr>
                  <a:xfrm>
                    <a:off x="0" y="0"/>
                    <a:ext cx="5798273" cy="10518"/>
                  </a:xfrm>
                  <a:prstGeom prst="rect">
                    <a:avLst/>
                  </a:prstGeom>
                </pic:spPr>
              </pic:pic>
            </a:graphicData>
          </a:graphic>
        </wp:anchor>
      </w:drawing>
    </w:r>
    <w:r>
      <w:rPr>
        <w:rFonts w:ascii="宋体" w:hAnsi="宋体" w:eastAsia="宋体" w:cs="宋体"/>
        <w:sz w:val="17"/>
        <w:szCs w:val="17"/>
      </w:rPr>
      <w:t xml:space="preserve">云南鼎祺环境检测有限公司检测报告           </w:t>
    </w:r>
    <w:r>
      <w:rPr>
        <w:rFonts w:ascii="Times New Roman" w:hAnsi="Times New Roman" w:eastAsia="Times New Roman" w:cs="Times New Roman"/>
        <w:sz w:val="17"/>
        <w:szCs w:val="17"/>
      </w:rPr>
      <w:t xml:space="preserve">YNDQ-HJ-202012204                                                               </w:t>
    </w:r>
    <w:r>
      <w:rPr>
        <w:rFonts w:ascii="仿宋" w:hAnsi="仿宋" w:eastAsia="仿宋" w:cs="仿宋"/>
        <w:spacing w:val="-1"/>
        <w:sz w:val="17"/>
        <w:szCs w:val="17"/>
      </w:rPr>
      <w:t>第 8 页 共 8 页</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DE141">
    <w:pPr>
      <w:pStyle w:val="2"/>
      <w:spacing w:line="14" w:lineRule="auto"/>
      <w:rPr>
        <w:sz w:val="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8CA16">
    <w:pPr>
      <w:pStyle w:val="2"/>
      <w:spacing w:line="14" w:lineRule="auto"/>
      <w:rPr>
        <w:sz w:val="2"/>
      </w:rPr>
    </w:pPr>
    <w:r>
      <w:pict>
        <v:shape id="WordPictureWatermark274" o:spid="_x0000_s2053" o:spt="75" type="#_x0000_t75" style="position:absolute;left:0pt;margin-left:74.45pt;margin-top:169.5pt;height:51pt;width:421pt;mso-position-horizontal-relative:page;mso-position-vertical-relative:page;z-index:-251615232;mso-width-relative:page;mso-height-relative:page;" filled="f" stroked="f" coordsize="21600,21600" o:allowincell="f">
          <v:path/>
          <v:fill on="f" focussize="0,0"/>
          <v:stroke on="f"/>
          <v:imagedata r:id="rId1" o:title=""/>
          <o:lock v:ext="edit" aspectratio="t"/>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CDAB8">
    <w:pPr>
      <w:pStyle w:val="2"/>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0CB1C">
    <w:pPr>
      <w:pStyle w:val="2"/>
      <w:spacing w:line="14" w:lineRule="auto"/>
      <w:rPr>
        <w:sz w:val="2"/>
      </w:rPr>
    </w:pPr>
    <w:r>
      <w:pict>
        <v:shape id="WordPictureWatermark76" o:spid="_x0000_s2050" o:spt="75" type="#_x0000_t75" style="position:absolute;left:0pt;margin-left:0pt;margin-top:0pt;height:595pt;width:842pt;mso-position-horizontal-relative:page;mso-position-vertical-relative:page;z-index:251661312;mso-width-relative:page;mso-height-relative:page;" filled="f" stroked="f" coordsize="21600,21600" o:allowincell="f">
          <v:path/>
          <v:fill on="f" focussize="0,0"/>
          <v:stroke on="f"/>
          <v:imagedata r:id="rId1" o:title=""/>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9D984">
    <w:pPr>
      <w:pStyle w:val="2"/>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D0570">
    <w:pPr>
      <w:pStyle w:val="2"/>
      <w:spacing w:line="14" w:lineRule="auto"/>
      <w:rPr>
        <w:sz w:val="2"/>
      </w:rPr>
    </w:pPr>
    <w:r>
      <w:drawing>
        <wp:anchor distT="0" distB="0" distL="0" distR="0" simplePos="0" relativeHeight="251681792" behindDoc="0" locked="0" layoutInCell="0" allowOverlap="1">
          <wp:simplePos x="0" y="0"/>
          <wp:positionH relativeFrom="page">
            <wp:posOffset>6876415</wp:posOffset>
          </wp:positionH>
          <wp:positionV relativeFrom="page">
            <wp:posOffset>6946900</wp:posOffset>
          </wp:positionV>
          <wp:extent cx="3505200" cy="6350"/>
          <wp:effectExtent l="0" t="0" r="0" b="0"/>
          <wp:wrapNone/>
          <wp:docPr id="288" name="IM 288"/>
          <wp:cNvGraphicFramePr/>
          <a:graphic xmlns:a="http://schemas.openxmlformats.org/drawingml/2006/main">
            <a:graphicData uri="http://schemas.openxmlformats.org/drawingml/2006/picture">
              <pic:pic xmlns:pic="http://schemas.openxmlformats.org/drawingml/2006/picture">
                <pic:nvPicPr>
                  <pic:cNvPr id="288" name="IM 288"/>
                  <pic:cNvPicPr/>
                </pic:nvPicPr>
                <pic:blipFill>
                  <a:blip r:embed="rId1"/>
                  <a:stretch>
                    <a:fillRect/>
                  </a:stretch>
                </pic:blipFill>
                <pic:spPr>
                  <a:xfrm>
                    <a:off x="0" y="0"/>
                    <a:ext cx="3505189" cy="6350"/>
                  </a:xfrm>
                  <a:prstGeom prst="rect">
                    <a:avLst/>
                  </a:prstGeom>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D2A55">
    <w:pPr>
      <w:pStyle w:val="2"/>
      <w:spacing w:line="14" w:lineRule="auto"/>
      <w:rPr>
        <w:sz w:val="2"/>
      </w:rPr>
    </w:pPr>
    <w:r>
      <w:pict>
        <v:shape id="WordPictureWatermark130" o:spid="_x0000_s2051" o:spt="75" type="#_x0000_t75" style="position:absolute;left:0pt;margin-left:145pt;margin-top:247.5pt;height:205pt;width:504pt;mso-position-horizontal-relative:page;mso-position-vertical-relative:page;z-index:-251633664;mso-width-relative:page;mso-height-relative:page;" filled="f" stroked="f" coordsize="21600,21600" o:allowincell="f">
          <v:path/>
          <v:fill on="f" focussize="0,0"/>
          <v:stroke on="f"/>
          <v:imagedata r:id="rId1" o:title=""/>
          <o:lock v:ext="edit" aspectratio="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32E8F">
    <w:pPr>
      <w:pStyle w:val="2"/>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BC863">
    <w:pPr>
      <w:pStyle w:val="2"/>
      <w:spacing w:line="210" w:lineRule="exact"/>
      <w:rPr>
        <w:sz w:val="18"/>
      </w:rPr>
    </w:pPr>
    <w:r>
      <mc:AlternateContent>
        <mc:Choice Requires="wps">
          <w:drawing>
            <wp:anchor distT="0" distB="0" distL="0" distR="0" simplePos="0" relativeHeight="251685888" behindDoc="0" locked="0" layoutInCell="0" allowOverlap="1">
              <wp:simplePos x="0" y="0"/>
              <wp:positionH relativeFrom="page">
                <wp:posOffset>6797675</wp:posOffset>
              </wp:positionH>
              <wp:positionV relativeFrom="page">
                <wp:posOffset>418465</wp:posOffset>
              </wp:positionV>
              <wp:extent cx="165735" cy="178435"/>
              <wp:effectExtent l="0" t="0" r="0" b="0"/>
              <wp:wrapNone/>
              <wp:docPr id="384" name="TextBox 384"/>
              <wp:cNvGraphicFramePr/>
              <a:graphic xmlns:a="http://schemas.openxmlformats.org/drawingml/2006/main">
                <a:graphicData uri="http://schemas.microsoft.com/office/word/2010/wordprocessingShape">
                  <wps:wsp>
                    <wps:cNvSpPr txBox="1"/>
                    <wps:spPr>
                      <a:xfrm rot="16200000">
                        <a:off x="6798274" y="418836"/>
                        <a:ext cx="165735" cy="1784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68B760E">
                          <w:pPr>
                            <w:spacing w:before="65"/>
                            <w:ind w:left="20"/>
                            <w:rPr>
                              <w:rFonts w:ascii="宋体" w:hAnsi="宋体" w:eastAsia="宋体" w:cs="宋体"/>
                              <w:sz w:val="15"/>
                              <w:szCs w:val="15"/>
                            </w:rPr>
                          </w:pPr>
                          <w:r>
                            <w:rPr>
                              <w:rFonts w:ascii="宋体" w:hAnsi="宋体" w:eastAsia="宋体" w:cs="宋体"/>
                              <w:spacing w:val="-2"/>
                              <w:sz w:val="15"/>
                              <w:szCs w:val="15"/>
                            </w:rPr>
                            <w:t>-sh</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84" o:spid="_x0000_s1026" o:spt="202" type="#_x0000_t202" style="position:absolute;left:0pt;margin-left:535.25pt;margin-top:32.95pt;height:14.05pt;width:13.05pt;mso-position-horizontal-relative:page;mso-position-vertical-relative:page;rotation:-5898240f;z-index:251685888;mso-width-relative:page;mso-height-relative:page;" filled="f" stroked="f" coordsize="21600,21600" o:allowincell="f" o:gfxdata="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FOQlD2AAAAAsBAAAP&#10;AAAAAAAAAAEAIAAAACIAAABkcnMvZG93bnJldi54bWxQSwECFAAUAAAACACHTuJAAi52PFECAACk&#10;BAAADgAAAAAAAAABACAAAAAnAQAAZHJzL2Uyb0RvYy54bWxQSwUGAAAAAAYABgBZAQAA6gUAAAAA&#10;">
              <v:fill on="f" focussize="0,0"/>
              <v:stroke on="f" weight="0pt" miterlimit="0" joinstyle="miter"/>
              <v:imagedata o:title=""/>
              <o:lock v:ext="edit" aspectratio="f"/>
              <v:textbox inset="0mm,0mm,0mm,0mm">
                <w:txbxContent>
                  <w:p w14:paraId="768B760E">
                    <w:pPr>
                      <w:spacing w:before="65"/>
                      <w:ind w:left="20"/>
                      <w:rPr>
                        <w:rFonts w:ascii="宋体" w:hAnsi="宋体" w:eastAsia="宋体" w:cs="宋体"/>
                        <w:sz w:val="15"/>
                        <w:szCs w:val="15"/>
                      </w:rPr>
                    </w:pPr>
                    <w:r>
                      <w:rPr>
                        <w:rFonts w:ascii="宋体" w:hAnsi="宋体" w:eastAsia="宋体" w:cs="宋体"/>
                        <w:spacing w:val="-2"/>
                        <w:sz w:val="15"/>
                        <w:szCs w:val="15"/>
                      </w:rPr>
                      <w:t>-sh</w:t>
                    </w:r>
                  </w:p>
                </w:txbxContent>
              </v:textbox>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C0E89">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1F015C7F"/>
    <w:rsid w:val="4A285DE3"/>
    <w:rsid w:val="798166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3"/>
      <w:szCs w:val="23"/>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91.xml"/><Relationship Id="rId98" Type="http://schemas.openxmlformats.org/officeDocument/2006/relationships/footer" Target="footer90.xml"/><Relationship Id="rId97" Type="http://schemas.openxmlformats.org/officeDocument/2006/relationships/footer" Target="footer89.xml"/><Relationship Id="rId96" Type="http://schemas.openxmlformats.org/officeDocument/2006/relationships/footer" Target="footer88.xml"/><Relationship Id="rId95" Type="http://schemas.openxmlformats.org/officeDocument/2006/relationships/footer" Target="footer87.xml"/><Relationship Id="rId94" Type="http://schemas.openxmlformats.org/officeDocument/2006/relationships/footer" Target="footer86.xml"/><Relationship Id="rId93" Type="http://schemas.openxmlformats.org/officeDocument/2006/relationships/footer" Target="footer85.xml"/><Relationship Id="rId92" Type="http://schemas.openxmlformats.org/officeDocument/2006/relationships/footer" Target="footer84.xml"/><Relationship Id="rId91" Type="http://schemas.openxmlformats.org/officeDocument/2006/relationships/footer" Target="footer83.xml"/><Relationship Id="rId90" Type="http://schemas.openxmlformats.org/officeDocument/2006/relationships/footer" Target="footer82.xml"/><Relationship Id="rId9" Type="http://schemas.openxmlformats.org/officeDocument/2006/relationships/footer" Target="footer5.xml"/><Relationship Id="rId89" Type="http://schemas.openxmlformats.org/officeDocument/2006/relationships/footer" Target="footer81.xml"/><Relationship Id="rId88" Type="http://schemas.openxmlformats.org/officeDocument/2006/relationships/footer" Target="footer80.xml"/><Relationship Id="rId87" Type="http://schemas.openxmlformats.org/officeDocument/2006/relationships/footer" Target="footer79.xml"/><Relationship Id="rId86" Type="http://schemas.openxmlformats.org/officeDocument/2006/relationships/footer" Target="footer78.xml"/><Relationship Id="rId85" Type="http://schemas.openxmlformats.org/officeDocument/2006/relationships/footer" Target="footer77.xml"/><Relationship Id="rId84" Type="http://schemas.openxmlformats.org/officeDocument/2006/relationships/footer" Target="footer76.xml"/><Relationship Id="rId83" Type="http://schemas.openxmlformats.org/officeDocument/2006/relationships/header" Target="header4.xml"/><Relationship Id="rId82" Type="http://schemas.openxmlformats.org/officeDocument/2006/relationships/header" Target="header3.xml"/><Relationship Id="rId81" Type="http://schemas.openxmlformats.org/officeDocument/2006/relationships/footer" Target="footer75.xml"/><Relationship Id="rId80" Type="http://schemas.openxmlformats.org/officeDocument/2006/relationships/footer" Target="footer74.xml"/><Relationship Id="rId8" Type="http://schemas.openxmlformats.org/officeDocument/2006/relationships/footer" Target="footer4.xml"/><Relationship Id="rId79" Type="http://schemas.openxmlformats.org/officeDocument/2006/relationships/footer" Target="footer73.xml"/><Relationship Id="rId78" Type="http://schemas.openxmlformats.org/officeDocument/2006/relationships/footer" Target="footer72.xml"/><Relationship Id="rId77" Type="http://schemas.openxmlformats.org/officeDocument/2006/relationships/footer" Target="footer71.xml"/><Relationship Id="rId76" Type="http://schemas.openxmlformats.org/officeDocument/2006/relationships/footer" Target="footer70.xml"/><Relationship Id="rId75" Type="http://schemas.openxmlformats.org/officeDocument/2006/relationships/footer" Target="footer69.xml"/><Relationship Id="rId74" Type="http://schemas.openxmlformats.org/officeDocument/2006/relationships/footer" Target="footer68.xml"/><Relationship Id="rId73" Type="http://schemas.openxmlformats.org/officeDocument/2006/relationships/footer" Target="footer67.xml"/><Relationship Id="rId72" Type="http://schemas.openxmlformats.org/officeDocument/2006/relationships/footer" Target="footer66.xml"/><Relationship Id="rId71" Type="http://schemas.openxmlformats.org/officeDocument/2006/relationships/footer" Target="footer65.xml"/><Relationship Id="rId70" Type="http://schemas.openxmlformats.org/officeDocument/2006/relationships/footer" Target="footer64.xml"/><Relationship Id="rId7" Type="http://schemas.openxmlformats.org/officeDocument/2006/relationships/footer" Target="footer3.xml"/><Relationship Id="rId69" Type="http://schemas.openxmlformats.org/officeDocument/2006/relationships/footer" Target="footer63.xml"/><Relationship Id="rId68" Type="http://schemas.openxmlformats.org/officeDocument/2006/relationships/footer" Target="footer62.xml"/><Relationship Id="rId67" Type="http://schemas.openxmlformats.org/officeDocument/2006/relationships/footer" Target="footer61.xml"/><Relationship Id="rId66" Type="http://schemas.openxmlformats.org/officeDocument/2006/relationships/footer" Target="footer60.xml"/><Relationship Id="rId65" Type="http://schemas.openxmlformats.org/officeDocument/2006/relationships/footer" Target="footer59.xml"/><Relationship Id="rId64" Type="http://schemas.openxmlformats.org/officeDocument/2006/relationships/footer" Target="footer58.xml"/><Relationship Id="rId63" Type="http://schemas.openxmlformats.org/officeDocument/2006/relationships/footer" Target="footer57.xml"/><Relationship Id="rId62" Type="http://schemas.openxmlformats.org/officeDocument/2006/relationships/footer" Target="footer56.xml"/><Relationship Id="rId61" Type="http://schemas.openxmlformats.org/officeDocument/2006/relationships/footer" Target="footer55.xml"/><Relationship Id="rId60" Type="http://schemas.openxmlformats.org/officeDocument/2006/relationships/footer" Target="footer54.xml"/><Relationship Id="rId6" Type="http://schemas.openxmlformats.org/officeDocument/2006/relationships/footer" Target="footer2.xml"/><Relationship Id="rId59" Type="http://schemas.openxmlformats.org/officeDocument/2006/relationships/footer" Target="footer53.xml"/><Relationship Id="rId58" Type="http://schemas.openxmlformats.org/officeDocument/2006/relationships/footer" Target="footer52.xml"/><Relationship Id="rId57" Type="http://schemas.openxmlformats.org/officeDocument/2006/relationships/footer" Target="footer51.xml"/><Relationship Id="rId56" Type="http://schemas.openxmlformats.org/officeDocument/2006/relationships/footer" Target="footer50.xml"/><Relationship Id="rId55" Type="http://schemas.openxmlformats.org/officeDocument/2006/relationships/footer" Target="footer49.xml"/><Relationship Id="rId54" Type="http://schemas.openxmlformats.org/officeDocument/2006/relationships/footer" Target="footer48.xml"/><Relationship Id="rId53" Type="http://schemas.openxmlformats.org/officeDocument/2006/relationships/footer" Target="footer47.xml"/><Relationship Id="rId52" Type="http://schemas.openxmlformats.org/officeDocument/2006/relationships/footer" Target="footer46.xml"/><Relationship Id="rId51" Type="http://schemas.openxmlformats.org/officeDocument/2006/relationships/footer" Target="footer45.xml"/><Relationship Id="rId50" Type="http://schemas.openxmlformats.org/officeDocument/2006/relationships/footer" Target="footer44.xml"/><Relationship Id="rId5" Type="http://schemas.openxmlformats.org/officeDocument/2006/relationships/footer" Target="footer1.xml"/><Relationship Id="rId49" Type="http://schemas.openxmlformats.org/officeDocument/2006/relationships/footer" Target="footer43.xml"/><Relationship Id="rId48" Type="http://schemas.openxmlformats.org/officeDocument/2006/relationships/footer" Target="footer42.xml"/><Relationship Id="rId47" Type="http://schemas.openxmlformats.org/officeDocument/2006/relationships/footer" Target="footer41.xml"/><Relationship Id="rId46" Type="http://schemas.openxmlformats.org/officeDocument/2006/relationships/footer" Target="footer40.xml"/><Relationship Id="rId45" Type="http://schemas.openxmlformats.org/officeDocument/2006/relationships/footer" Target="footer39.xml"/><Relationship Id="rId44" Type="http://schemas.openxmlformats.org/officeDocument/2006/relationships/footer" Target="footer38.xml"/><Relationship Id="rId43" Type="http://schemas.openxmlformats.org/officeDocument/2006/relationships/footer" Target="footer37.xml"/><Relationship Id="rId42" Type="http://schemas.openxmlformats.org/officeDocument/2006/relationships/footer" Target="footer36.xml"/><Relationship Id="rId41" Type="http://schemas.openxmlformats.org/officeDocument/2006/relationships/footer" Target="footer35.xml"/><Relationship Id="rId40" Type="http://schemas.openxmlformats.org/officeDocument/2006/relationships/footer" Target="footer34.xml"/><Relationship Id="rId4" Type="http://schemas.openxmlformats.org/officeDocument/2006/relationships/endnotes" Target="endnotes.xml"/><Relationship Id="rId39" Type="http://schemas.openxmlformats.org/officeDocument/2006/relationships/footer" Target="footer33.xml"/><Relationship Id="rId38" Type="http://schemas.openxmlformats.org/officeDocument/2006/relationships/footer" Target="footer32.xml"/><Relationship Id="rId37" Type="http://schemas.openxmlformats.org/officeDocument/2006/relationships/footer" Target="footer31.xml"/><Relationship Id="rId362" Type="http://schemas.openxmlformats.org/officeDocument/2006/relationships/fontTable" Target="fontTable.xml"/><Relationship Id="rId361" Type="http://schemas.openxmlformats.org/officeDocument/2006/relationships/customXml" Target="../customXml/item1.xml"/><Relationship Id="rId360" Type="http://schemas.openxmlformats.org/officeDocument/2006/relationships/image" Target="media/image233.png"/><Relationship Id="rId36" Type="http://schemas.openxmlformats.org/officeDocument/2006/relationships/footer" Target="footer30.xml"/><Relationship Id="rId359" Type="http://schemas.openxmlformats.org/officeDocument/2006/relationships/image" Target="media/image232.png"/><Relationship Id="rId358" Type="http://schemas.openxmlformats.org/officeDocument/2006/relationships/image" Target="media/image231.jpeg"/><Relationship Id="rId357" Type="http://schemas.openxmlformats.org/officeDocument/2006/relationships/image" Target="media/image230.png"/><Relationship Id="rId356" Type="http://schemas.openxmlformats.org/officeDocument/2006/relationships/image" Target="media/image229.jpeg"/><Relationship Id="rId355" Type="http://schemas.openxmlformats.org/officeDocument/2006/relationships/image" Target="media/image228.jpeg"/><Relationship Id="rId354" Type="http://schemas.openxmlformats.org/officeDocument/2006/relationships/image" Target="media/image227.png"/><Relationship Id="rId353" Type="http://schemas.openxmlformats.org/officeDocument/2006/relationships/image" Target="media/image226.jpeg"/><Relationship Id="rId352" Type="http://schemas.openxmlformats.org/officeDocument/2006/relationships/image" Target="media/image225.jpeg"/><Relationship Id="rId351" Type="http://schemas.openxmlformats.org/officeDocument/2006/relationships/image" Target="media/image224.jpeg"/><Relationship Id="rId350" Type="http://schemas.openxmlformats.org/officeDocument/2006/relationships/image" Target="media/image223.png"/><Relationship Id="rId35" Type="http://schemas.openxmlformats.org/officeDocument/2006/relationships/footer" Target="footer29.xml"/><Relationship Id="rId349" Type="http://schemas.openxmlformats.org/officeDocument/2006/relationships/image" Target="media/image222.png"/><Relationship Id="rId348" Type="http://schemas.openxmlformats.org/officeDocument/2006/relationships/image" Target="media/image221.jpeg"/><Relationship Id="rId347" Type="http://schemas.openxmlformats.org/officeDocument/2006/relationships/image" Target="media/image220.png"/><Relationship Id="rId346" Type="http://schemas.openxmlformats.org/officeDocument/2006/relationships/image" Target="media/image219.png"/><Relationship Id="rId345" Type="http://schemas.openxmlformats.org/officeDocument/2006/relationships/image" Target="media/image218.png"/><Relationship Id="rId344" Type="http://schemas.openxmlformats.org/officeDocument/2006/relationships/image" Target="media/image217.jpeg"/><Relationship Id="rId343" Type="http://schemas.openxmlformats.org/officeDocument/2006/relationships/image" Target="media/image216.jpeg"/><Relationship Id="rId342" Type="http://schemas.openxmlformats.org/officeDocument/2006/relationships/image" Target="media/image215.jpeg"/><Relationship Id="rId341" Type="http://schemas.openxmlformats.org/officeDocument/2006/relationships/image" Target="media/image214.jpeg"/><Relationship Id="rId340" Type="http://schemas.openxmlformats.org/officeDocument/2006/relationships/image" Target="media/image213.png"/><Relationship Id="rId34" Type="http://schemas.openxmlformats.org/officeDocument/2006/relationships/footer" Target="footer28.xml"/><Relationship Id="rId339" Type="http://schemas.openxmlformats.org/officeDocument/2006/relationships/image" Target="media/image212.png"/><Relationship Id="rId338" Type="http://schemas.openxmlformats.org/officeDocument/2006/relationships/image" Target="media/image211.png"/><Relationship Id="rId337" Type="http://schemas.openxmlformats.org/officeDocument/2006/relationships/image" Target="media/image210.png"/><Relationship Id="rId336" Type="http://schemas.openxmlformats.org/officeDocument/2006/relationships/image" Target="media/image209.jpeg"/><Relationship Id="rId335" Type="http://schemas.openxmlformats.org/officeDocument/2006/relationships/image" Target="media/image208.jpeg"/><Relationship Id="rId334" Type="http://schemas.openxmlformats.org/officeDocument/2006/relationships/image" Target="media/image207.png"/><Relationship Id="rId333" Type="http://schemas.openxmlformats.org/officeDocument/2006/relationships/image" Target="media/image206.jpeg"/><Relationship Id="rId332" Type="http://schemas.openxmlformats.org/officeDocument/2006/relationships/image" Target="media/image205.png"/><Relationship Id="rId331" Type="http://schemas.openxmlformats.org/officeDocument/2006/relationships/image" Target="media/image204.png"/><Relationship Id="rId330" Type="http://schemas.openxmlformats.org/officeDocument/2006/relationships/image" Target="media/image203.png"/><Relationship Id="rId33" Type="http://schemas.openxmlformats.org/officeDocument/2006/relationships/footer" Target="footer27.xml"/><Relationship Id="rId329" Type="http://schemas.openxmlformats.org/officeDocument/2006/relationships/image" Target="media/image202.png"/><Relationship Id="rId328" Type="http://schemas.openxmlformats.org/officeDocument/2006/relationships/image" Target="media/image201.png"/><Relationship Id="rId327" Type="http://schemas.openxmlformats.org/officeDocument/2006/relationships/image" Target="media/image200.png"/><Relationship Id="rId326" Type="http://schemas.openxmlformats.org/officeDocument/2006/relationships/image" Target="media/image199.png"/><Relationship Id="rId325" Type="http://schemas.openxmlformats.org/officeDocument/2006/relationships/image" Target="media/image198.jpeg"/><Relationship Id="rId324" Type="http://schemas.openxmlformats.org/officeDocument/2006/relationships/image" Target="media/image197.png"/><Relationship Id="rId323" Type="http://schemas.openxmlformats.org/officeDocument/2006/relationships/image" Target="media/image196.jpeg"/><Relationship Id="rId322" Type="http://schemas.openxmlformats.org/officeDocument/2006/relationships/image" Target="media/image195.jpeg"/><Relationship Id="rId321" Type="http://schemas.openxmlformats.org/officeDocument/2006/relationships/image" Target="media/image194.jpeg"/><Relationship Id="rId320" Type="http://schemas.openxmlformats.org/officeDocument/2006/relationships/image" Target="media/image193.jpeg"/><Relationship Id="rId32" Type="http://schemas.openxmlformats.org/officeDocument/2006/relationships/footer" Target="footer26.xml"/><Relationship Id="rId319" Type="http://schemas.openxmlformats.org/officeDocument/2006/relationships/image" Target="media/image192.jpeg"/><Relationship Id="rId318" Type="http://schemas.openxmlformats.org/officeDocument/2006/relationships/image" Target="media/image191.png"/><Relationship Id="rId317" Type="http://schemas.openxmlformats.org/officeDocument/2006/relationships/image" Target="media/image190.png"/><Relationship Id="rId316" Type="http://schemas.openxmlformats.org/officeDocument/2006/relationships/image" Target="media/image189.jpeg"/><Relationship Id="rId315" Type="http://schemas.openxmlformats.org/officeDocument/2006/relationships/image" Target="media/image188.jpeg"/><Relationship Id="rId314" Type="http://schemas.openxmlformats.org/officeDocument/2006/relationships/image" Target="media/image187.jpeg"/><Relationship Id="rId313" Type="http://schemas.openxmlformats.org/officeDocument/2006/relationships/image" Target="media/image186.png"/><Relationship Id="rId312" Type="http://schemas.openxmlformats.org/officeDocument/2006/relationships/image" Target="media/image185.png"/><Relationship Id="rId311" Type="http://schemas.openxmlformats.org/officeDocument/2006/relationships/image" Target="media/image184.jpeg"/><Relationship Id="rId310" Type="http://schemas.openxmlformats.org/officeDocument/2006/relationships/image" Target="media/image183.jpeg"/><Relationship Id="rId31" Type="http://schemas.openxmlformats.org/officeDocument/2006/relationships/footer" Target="footer25.xml"/><Relationship Id="rId309" Type="http://schemas.openxmlformats.org/officeDocument/2006/relationships/image" Target="media/image182.jpeg"/><Relationship Id="rId308" Type="http://schemas.openxmlformats.org/officeDocument/2006/relationships/image" Target="media/image181.jpeg"/><Relationship Id="rId307" Type="http://schemas.openxmlformats.org/officeDocument/2006/relationships/image" Target="media/image180.png"/><Relationship Id="rId306" Type="http://schemas.openxmlformats.org/officeDocument/2006/relationships/image" Target="media/image179.png"/><Relationship Id="rId305" Type="http://schemas.openxmlformats.org/officeDocument/2006/relationships/image" Target="media/image178.jpeg"/><Relationship Id="rId304" Type="http://schemas.openxmlformats.org/officeDocument/2006/relationships/image" Target="media/image177.png"/><Relationship Id="rId303" Type="http://schemas.openxmlformats.org/officeDocument/2006/relationships/image" Target="media/image176.png"/><Relationship Id="rId302" Type="http://schemas.openxmlformats.org/officeDocument/2006/relationships/image" Target="media/image175.png"/><Relationship Id="rId301" Type="http://schemas.openxmlformats.org/officeDocument/2006/relationships/image" Target="media/image174.jpeg"/><Relationship Id="rId300" Type="http://schemas.openxmlformats.org/officeDocument/2006/relationships/image" Target="media/image173.png"/><Relationship Id="rId30" Type="http://schemas.openxmlformats.org/officeDocument/2006/relationships/footer" Target="footer24.xml"/><Relationship Id="rId3" Type="http://schemas.openxmlformats.org/officeDocument/2006/relationships/footnotes" Target="footnotes.xml"/><Relationship Id="rId299" Type="http://schemas.openxmlformats.org/officeDocument/2006/relationships/image" Target="media/image172.jpeg"/><Relationship Id="rId298" Type="http://schemas.openxmlformats.org/officeDocument/2006/relationships/image" Target="media/image171.jpeg"/><Relationship Id="rId297" Type="http://schemas.openxmlformats.org/officeDocument/2006/relationships/image" Target="media/image170.jpeg"/><Relationship Id="rId296" Type="http://schemas.openxmlformats.org/officeDocument/2006/relationships/image" Target="media/image169.jpeg"/><Relationship Id="rId295" Type="http://schemas.openxmlformats.org/officeDocument/2006/relationships/image" Target="media/image168.jpeg"/><Relationship Id="rId294" Type="http://schemas.openxmlformats.org/officeDocument/2006/relationships/image" Target="media/image167.jpeg"/><Relationship Id="rId293" Type="http://schemas.openxmlformats.org/officeDocument/2006/relationships/image" Target="media/image166.png"/><Relationship Id="rId292" Type="http://schemas.openxmlformats.org/officeDocument/2006/relationships/image" Target="media/image165.jpeg"/><Relationship Id="rId291" Type="http://schemas.openxmlformats.org/officeDocument/2006/relationships/image" Target="media/image164.jpeg"/><Relationship Id="rId290" Type="http://schemas.openxmlformats.org/officeDocument/2006/relationships/image" Target="media/image163.png"/><Relationship Id="rId29" Type="http://schemas.openxmlformats.org/officeDocument/2006/relationships/footer" Target="footer23.xml"/><Relationship Id="rId289" Type="http://schemas.openxmlformats.org/officeDocument/2006/relationships/image" Target="media/image162.png"/><Relationship Id="rId288" Type="http://schemas.openxmlformats.org/officeDocument/2006/relationships/image" Target="media/image161.jpeg"/><Relationship Id="rId287" Type="http://schemas.openxmlformats.org/officeDocument/2006/relationships/image" Target="media/image160.jpeg"/><Relationship Id="rId286" Type="http://schemas.openxmlformats.org/officeDocument/2006/relationships/image" Target="media/image159.jpeg"/><Relationship Id="rId285" Type="http://schemas.openxmlformats.org/officeDocument/2006/relationships/image" Target="media/image158.png"/><Relationship Id="rId284" Type="http://schemas.openxmlformats.org/officeDocument/2006/relationships/image" Target="media/image157.png"/><Relationship Id="rId283" Type="http://schemas.openxmlformats.org/officeDocument/2006/relationships/image" Target="media/image156.jpeg"/><Relationship Id="rId282" Type="http://schemas.openxmlformats.org/officeDocument/2006/relationships/image" Target="media/image155.jpeg"/><Relationship Id="rId281" Type="http://schemas.openxmlformats.org/officeDocument/2006/relationships/image" Target="media/image154.jpeg"/><Relationship Id="rId280" Type="http://schemas.openxmlformats.org/officeDocument/2006/relationships/image" Target="media/image153.png"/><Relationship Id="rId28" Type="http://schemas.openxmlformats.org/officeDocument/2006/relationships/footer" Target="footer22.xml"/><Relationship Id="rId279" Type="http://schemas.openxmlformats.org/officeDocument/2006/relationships/image" Target="media/image152.jpeg"/><Relationship Id="rId278" Type="http://schemas.openxmlformats.org/officeDocument/2006/relationships/image" Target="media/image151.jpeg"/><Relationship Id="rId277" Type="http://schemas.openxmlformats.org/officeDocument/2006/relationships/image" Target="media/image150.jpeg"/><Relationship Id="rId276" Type="http://schemas.openxmlformats.org/officeDocument/2006/relationships/image" Target="media/image149.jpeg"/><Relationship Id="rId275" Type="http://schemas.openxmlformats.org/officeDocument/2006/relationships/image" Target="media/image148.jpeg"/><Relationship Id="rId274" Type="http://schemas.openxmlformats.org/officeDocument/2006/relationships/image" Target="media/image147.png"/><Relationship Id="rId273" Type="http://schemas.openxmlformats.org/officeDocument/2006/relationships/image" Target="media/image146.jpeg"/><Relationship Id="rId272" Type="http://schemas.openxmlformats.org/officeDocument/2006/relationships/image" Target="media/image145.png"/><Relationship Id="rId271" Type="http://schemas.openxmlformats.org/officeDocument/2006/relationships/image" Target="media/image144.jpeg"/><Relationship Id="rId270" Type="http://schemas.openxmlformats.org/officeDocument/2006/relationships/image" Target="media/image143.png"/><Relationship Id="rId27" Type="http://schemas.openxmlformats.org/officeDocument/2006/relationships/footer" Target="footer21.xml"/><Relationship Id="rId269" Type="http://schemas.openxmlformats.org/officeDocument/2006/relationships/image" Target="media/image142.jpeg"/><Relationship Id="rId268" Type="http://schemas.openxmlformats.org/officeDocument/2006/relationships/image" Target="media/image141.png"/><Relationship Id="rId267" Type="http://schemas.openxmlformats.org/officeDocument/2006/relationships/image" Target="media/image140.jpeg"/><Relationship Id="rId266" Type="http://schemas.openxmlformats.org/officeDocument/2006/relationships/image" Target="media/image139.jpeg"/><Relationship Id="rId265" Type="http://schemas.openxmlformats.org/officeDocument/2006/relationships/image" Target="media/image138.png"/><Relationship Id="rId264" Type="http://schemas.openxmlformats.org/officeDocument/2006/relationships/image" Target="media/image137.jpeg"/><Relationship Id="rId263" Type="http://schemas.openxmlformats.org/officeDocument/2006/relationships/image" Target="media/image136.jpeg"/><Relationship Id="rId262" Type="http://schemas.openxmlformats.org/officeDocument/2006/relationships/image" Target="media/image135.jpeg"/><Relationship Id="rId261" Type="http://schemas.openxmlformats.org/officeDocument/2006/relationships/image" Target="media/image7.jpeg"/><Relationship Id="rId260" Type="http://schemas.openxmlformats.org/officeDocument/2006/relationships/image" Target="media/image134.png"/><Relationship Id="rId26" Type="http://schemas.openxmlformats.org/officeDocument/2006/relationships/footer" Target="footer20.xml"/><Relationship Id="rId259" Type="http://schemas.openxmlformats.org/officeDocument/2006/relationships/image" Target="media/image133.png"/><Relationship Id="rId258" Type="http://schemas.openxmlformats.org/officeDocument/2006/relationships/image" Target="media/image132.jpeg"/><Relationship Id="rId257" Type="http://schemas.openxmlformats.org/officeDocument/2006/relationships/image" Target="media/image131.jpeg"/><Relationship Id="rId256" Type="http://schemas.openxmlformats.org/officeDocument/2006/relationships/image" Target="media/image130.jpeg"/><Relationship Id="rId255" Type="http://schemas.openxmlformats.org/officeDocument/2006/relationships/image" Target="media/image129.png"/><Relationship Id="rId254" Type="http://schemas.openxmlformats.org/officeDocument/2006/relationships/image" Target="media/image128.png"/><Relationship Id="rId253" Type="http://schemas.openxmlformats.org/officeDocument/2006/relationships/image" Target="media/image127.jpeg"/><Relationship Id="rId252" Type="http://schemas.openxmlformats.org/officeDocument/2006/relationships/image" Target="media/image126.jpeg"/><Relationship Id="rId251" Type="http://schemas.openxmlformats.org/officeDocument/2006/relationships/image" Target="media/image125.jpeg"/><Relationship Id="rId250" Type="http://schemas.openxmlformats.org/officeDocument/2006/relationships/image" Target="media/image124.jpeg"/><Relationship Id="rId25" Type="http://schemas.openxmlformats.org/officeDocument/2006/relationships/header" Target="header2.xml"/><Relationship Id="rId249" Type="http://schemas.openxmlformats.org/officeDocument/2006/relationships/image" Target="media/image123.png"/><Relationship Id="rId248" Type="http://schemas.openxmlformats.org/officeDocument/2006/relationships/image" Target="media/image122.png"/><Relationship Id="rId247" Type="http://schemas.openxmlformats.org/officeDocument/2006/relationships/image" Target="media/image121.jpeg"/><Relationship Id="rId246" Type="http://schemas.openxmlformats.org/officeDocument/2006/relationships/image" Target="media/image120.png"/><Relationship Id="rId245" Type="http://schemas.openxmlformats.org/officeDocument/2006/relationships/image" Target="media/image119.jpeg"/><Relationship Id="rId244" Type="http://schemas.openxmlformats.org/officeDocument/2006/relationships/image" Target="media/image118.jpeg"/><Relationship Id="rId243" Type="http://schemas.openxmlformats.org/officeDocument/2006/relationships/image" Target="media/image117.jpeg"/><Relationship Id="rId242" Type="http://schemas.openxmlformats.org/officeDocument/2006/relationships/image" Target="media/image116.jpeg"/><Relationship Id="rId241" Type="http://schemas.openxmlformats.org/officeDocument/2006/relationships/image" Target="media/image115.png"/><Relationship Id="rId240" Type="http://schemas.openxmlformats.org/officeDocument/2006/relationships/image" Target="media/image114.jpeg"/><Relationship Id="rId24" Type="http://schemas.openxmlformats.org/officeDocument/2006/relationships/footer" Target="footer19.xml"/><Relationship Id="rId239" Type="http://schemas.openxmlformats.org/officeDocument/2006/relationships/image" Target="media/image113.jpeg"/><Relationship Id="rId238" Type="http://schemas.openxmlformats.org/officeDocument/2006/relationships/image" Target="media/image112.png"/><Relationship Id="rId237" Type="http://schemas.openxmlformats.org/officeDocument/2006/relationships/image" Target="media/image111.jpeg"/><Relationship Id="rId236" Type="http://schemas.openxmlformats.org/officeDocument/2006/relationships/image" Target="media/image110.jpeg"/><Relationship Id="rId235" Type="http://schemas.openxmlformats.org/officeDocument/2006/relationships/image" Target="media/image109.jpeg"/><Relationship Id="rId234" Type="http://schemas.openxmlformats.org/officeDocument/2006/relationships/image" Target="media/image108.png"/><Relationship Id="rId233" Type="http://schemas.openxmlformats.org/officeDocument/2006/relationships/image" Target="media/image107.png"/><Relationship Id="rId232" Type="http://schemas.openxmlformats.org/officeDocument/2006/relationships/image" Target="media/image106.jpeg"/><Relationship Id="rId231" Type="http://schemas.openxmlformats.org/officeDocument/2006/relationships/image" Target="media/image105.jpeg"/><Relationship Id="rId230" Type="http://schemas.openxmlformats.org/officeDocument/2006/relationships/image" Target="media/image104.jpeg"/><Relationship Id="rId23" Type="http://schemas.openxmlformats.org/officeDocument/2006/relationships/header" Target="header1.xml"/><Relationship Id="rId229" Type="http://schemas.openxmlformats.org/officeDocument/2006/relationships/image" Target="media/image103.jpeg"/><Relationship Id="rId228" Type="http://schemas.openxmlformats.org/officeDocument/2006/relationships/image" Target="media/image11.jpeg"/><Relationship Id="rId227" Type="http://schemas.openxmlformats.org/officeDocument/2006/relationships/image" Target="media/image102.png"/><Relationship Id="rId226" Type="http://schemas.openxmlformats.org/officeDocument/2006/relationships/image" Target="media/image101.jpeg"/><Relationship Id="rId225" Type="http://schemas.openxmlformats.org/officeDocument/2006/relationships/image" Target="media/image100.jpeg"/><Relationship Id="rId224" Type="http://schemas.openxmlformats.org/officeDocument/2006/relationships/image" Target="media/image99.jpeg"/><Relationship Id="rId223" Type="http://schemas.openxmlformats.org/officeDocument/2006/relationships/image" Target="media/image98.png"/><Relationship Id="rId222" Type="http://schemas.openxmlformats.org/officeDocument/2006/relationships/image" Target="media/image97.jpeg"/><Relationship Id="rId221" Type="http://schemas.openxmlformats.org/officeDocument/2006/relationships/image" Target="media/image96.jpeg"/><Relationship Id="rId220" Type="http://schemas.openxmlformats.org/officeDocument/2006/relationships/image" Target="media/image16.jpeg"/><Relationship Id="rId22" Type="http://schemas.openxmlformats.org/officeDocument/2006/relationships/footer" Target="footer18.xml"/><Relationship Id="rId219" Type="http://schemas.openxmlformats.org/officeDocument/2006/relationships/image" Target="media/image95.png"/><Relationship Id="rId218" Type="http://schemas.openxmlformats.org/officeDocument/2006/relationships/image" Target="media/image94.png"/><Relationship Id="rId217" Type="http://schemas.openxmlformats.org/officeDocument/2006/relationships/image" Target="media/image93.jpeg"/><Relationship Id="rId216" Type="http://schemas.openxmlformats.org/officeDocument/2006/relationships/image" Target="media/image92.png"/><Relationship Id="rId215" Type="http://schemas.openxmlformats.org/officeDocument/2006/relationships/image" Target="media/image91.jpeg"/><Relationship Id="rId214" Type="http://schemas.openxmlformats.org/officeDocument/2006/relationships/image" Target="media/image90.jpeg"/><Relationship Id="rId213" Type="http://schemas.openxmlformats.org/officeDocument/2006/relationships/image" Target="media/image89.png"/><Relationship Id="rId212" Type="http://schemas.openxmlformats.org/officeDocument/2006/relationships/image" Target="media/image88.jpeg"/><Relationship Id="rId211" Type="http://schemas.openxmlformats.org/officeDocument/2006/relationships/image" Target="media/image87.jpeg"/><Relationship Id="rId210" Type="http://schemas.openxmlformats.org/officeDocument/2006/relationships/image" Target="media/image86.png"/><Relationship Id="rId21" Type="http://schemas.openxmlformats.org/officeDocument/2006/relationships/footer" Target="footer17.xml"/><Relationship Id="rId209" Type="http://schemas.openxmlformats.org/officeDocument/2006/relationships/image" Target="media/image85.png"/><Relationship Id="rId208" Type="http://schemas.openxmlformats.org/officeDocument/2006/relationships/image" Target="media/image84.jpeg"/><Relationship Id="rId207" Type="http://schemas.openxmlformats.org/officeDocument/2006/relationships/image" Target="media/image83.jpeg"/><Relationship Id="rId206" Type="http://schemas.openxmlformats.org/officeDocument/2006/relationships/image" Target="media/image82.jpeg"/><Relationship Id="rId205" Type="http://schemas.openxmlformats.org/officeDocument/2006/relationships/image" Target="media/image81.png"/><Relationship Id="rId204" Type="http://schemas.openxmlformats.org/officeDocument/2006/relationships/image" Target="media/image80.jpeg"/><Relationship Id="rId203" Type="http://schemas.openxmlformats.org/officeDocument/2006/relationships/image" Target="media/image79.jpeg"/><Relationship Id="rId202" Type="http://schemas.openxmlformats.org/officeDocument/2006/relationships/image" Target="media/image78.png"/><Relationship Id="rId201" Type="http://schemas.openxmlformats.org/officeDocument/2006/relationships/image" Target="media/image77.png"/><Relationship Id="rId200" Type="http://schemas.openxmlformats.org/officeDocument/2006/relationships/image" Target="media/image76.png"/><Relationship Id="rId20" Type="http://schemas.openxmlformats.org/officeDocument/2006/relationships/footer" Target="footer16.xml"/><Relationship Id="rId2" Type="http://schemas.openxmlformats.org/officeDocument/2006/relationships/settings" Target="settings.xml"/><Relationship Id="rId199" Type="http://schemas.openxmlformats.org/officeDocument/2006/relationships/image" Target="media/image75.png"/><Relationship Id="rId198" Type="http://schemas.openxmlformats.org/officeDocument/2006/relationships/image" Target="media/image74.jpeg"/><Relationship Id="rId197" Type="http://schemas.openxmlformats.org/officeDocument/2006/relationships/image" Target="media/image73.jpeg"/><Relationship Id="rId196" Type="http://schemas.openxmlformats.org/officeDocument/2006/relationships/image" Target="media/image72.jpeg"/><Relationship Id="rId195" Type="http://schemas.openxmlformats.org/officeDocument/2006/relationships/image" Target="media/image71.jpeg"/><Relationship Id="rId194" Type="http://schemas.openxmlformats.org/officeDocument/2006/relationships/image" Target="media/image70.jpeg"/><Relationship Id="rId193" Type="http://schemas.openxmlformats.org/officeDocument/2006/relationships/image" Target="media/image69.jpeg"/><Relationship Id="rId192" Type="http://schemas.openxmlformats.org/officeDocument/2006/relationships/image" Target="media/image68.jpeg"/><Relationship Id="rId191" Type="http://schemas.openxmlformats.org/officeDocument/2006/relationships/image" Target="media/image67.jpeg"/><Relationship Id="rId190" Type="http://schemas.openxmlformats.org/officeDocument/2006/relationships/image" Target="media/image66.png"/><Relationship Id="rId19" Type="http://schemas.openxmlformats.org/officeDocument/2006/relationships/footer" Target="footer15.xml"/><Relationship Id="rId189" Type="http://schemas.openxmlformats.org/officeDocument/2006/relationships/image" Target="media/image65.png"/><Relationship Id="rId188" Type="http://schemas.openxmlformats.org/officeDocument/2006/relationships/image" Target="media/image64.png"/><Relationship Id="rId187" Type="http://schemas.openxmlformats.org/officeDocument/2006/relationships/image" Target="media/image63.png"/><Relationship Id="rId186" Type="http://schemas.openxmlformats.org/officeDocument/2006/relationships/image" Target="media/image62.png"/><Relationship Id="rId185" Type="http://schemas.openxmlformats.org/officeDocument/2006/relationships/image" Target="media/image61.png"/><Relationship Id="rId184" Type="http://schemas.openxmlformats.org/officeDocument/2006/relationships/image" Target="media/image60.jpeg"/><Relationship Id="rId183" Type="http://schemas.openxmlformats.org/officeDocument/2006/relationships/image" Target="media/image59.jpeg"/><Relationship Id="rId182" Type="http://schemas.openxmlformats.org/officeDocument/2006/relationships/image" Target="media/image58.png"/><Relationship Id="rId181" Type="http://schemas.openxmlformats.org/officeDocument/2006/relationships/image" Target="media/image57.jpeg"/><Relationship Id="rId180" Type="http://schemas.openxmlformats.org/officeDocument/2006/relationships/image" Target="media/image56.jpeg"/><Relationship Id="rId18" Type="http://schemas.openxmlformats.org/officeDocument/2006/relationships/footer" Target="footer14.xml"/><Relationship Id="rId179" Type="http://schemas.openxmlformats.org/officeDocument/2006/relationships/image" Target="media/image55.jpeg"/><Relationship Id="rId178" Type="http://schemas.openxmlformats.org/officeDocument/2006/relationships/image" Target="media/image54.jpeg"/><Relationship Id="rId177" Type="http://schemas.openxmlformats.org/officeDocument/2006/relationships/image" Target="media/image53.jpeg"/><Relationship Id="rId176" Type="http://schemas.openxmlformats.org/officeDocument/2006/relationships/image" Target="media/image52.jpeg"/><Relationship Id="rId175" Type="http://schemas.openxmlformats.org/officeDocument/2006/relationships/image" Target="media/image51.png"/><Relationship Id="rId174" Type="http://schemas.openxmlformats.org/officeDocument/2006/relationships/image" Target="media/image50.png"/><Relationship Id="rId173" Type="http://schemas.openxmlformats.org/officeDocument/2006/relationships/image" Target="media/image49.jpeg"/><Relationship Id="rId172" Type="http://schemas.openxmlformats.org/officeDocument/2006/relationships/image" Target="media/image48.jpeg"/><Relationship Id="rId171" Type="http://schemas.openxmlformats.org/officeDocument/2006/relationships/image" Target="media/image47.jpeg"/><Relationship Id="rId170" Type="http://schemas.openxmlformats.org/officeDocument/2006/relationships/image" Target="media/image46.jpeg"/><Relationship Id="rId17" Type="http://schemas.openxmlformats.org/officeDocument/2006/relationships/footer" Target="footer13.xml"/><Relationship Id="rId169" Type="http://schemas.openxmlformats.org/officeDocument/2006/relationships/image" Target="media/image45.jpeg"/><Relationship Id="rId168" Type="http://schemas.openxmlformats.org/officeDocument/2006/relationships/image" Target="media/image44.jpeg"/><Relationship Id="rId167" Type="http://schemas.openxmlformats.org/officeDocument/2006/relationships/image" Target="media/image43.jpeg"/><Relationship Id="rId166" Type="http://schemas.openxmlformats.org/officeDocument/2006/relationships/image" Target="media/image42.jpeg"/><Relationship Id="rId165" Type="http://schemas.openxmlformats.org/officeDocument/2006/relationships/image" Target="media/image41.jpeg"/><Relationship Id="rId164" Type="http://schemas.openxmlformats.org/officeDocument/2006/relationships/image" Target="media/image40.jpeg"/><Relationship Id="rId163" Type="http://schemas.openxmlformats.org/officeDocument/2006/relationships/image" Target="media/image39.png"/><Relationship Id="rId162" Type="http://schemas.openxmlformats.org/officeDocument/2006/relationships/image" Target="media/image38.png"/><Relationship Id="rId161" Type="http://schemas.openxmlformats.org/officeDocument/2006/relationships/image" Target="media/image37.png"/><Relationship Id="rId160" Type="http://schemas.openxmlformats.org/officeDocument/2006/relationships/image" Target="media/image36.png"/><Relationship Id="rId16" Type="http://schemas.openxmlformats.org/officeDocument/2006/relationships/footer" Target="footer12.xml"/><Relationship Id="rId159" Type="http://schemas.openxmlformats.org/officeDocument/2006/relationships/image" Target="media/image35.png"/><Relationship Id="rId158" Type="http://schemas.openxmlformats.org/officeDocument/2006/relationships/theme" Target="theme/theme1.xml"/><Relationship Id="rId157" Type="http://schemas.openxmlformats.org/officeDocument/2006/relationships/header" Target="header24.xml"/><Relationship Id="rId156" Type="http://schemas.openxmlformats.org/officeDocument/2006/relationships/header" Target="header23.xml"/><Relationship Id="rId155" Type="http://schemas.openxmlformats.org/officeDocument/2006/relationships/header" Target="header22.xml"/><Relationship Id="rId154" Type="http://schemas.openxmlformats.org/officeDocument/2006/relationships/header" Target="header21.xml"/><Relationship Id="rId153" Type="http://schemas.openxmlformats.org/officeDocument/2006/relationships/header" Target="header20.xml"/><Relationship Id="rId152" Type="http://schemas.openxmlformats.org/officeDocument/2006/relationships/header" Target="header19.xml"/><Relationship Id="rId151" Type="http://schemas.openxmlformats.org/officeDocument/2006/relationships/header" Target="header18.xml"/><Relationship Id="rId150" Type="http://schemas.openxmlformats.org/officeDocument/2006/relationships/header" Target="header17.xml"/><Relationship Id="rId15" Type="http://schemas.openxmlformats.org/officeDocument/2006/relationships/footer" Target="footer11.xml"/><Relationship Id="rId149" Type="http://schemas.openxmlformats.org/officeDocument/2006/relationships/header" Target="header16.xml"/><Relationship Id="rId148" Type="http://schemas.openxmlformats.org/officeDocument/2006/relationships/header" Target="header15.xml"/><Relationship Id="rId147" Type="http://schemas.openxmlformats.org/officeDocument/2006/relationships/header" Target="header14.xml"/><Relationship Id="rId146" Type="http://schemas.openxmlformats.org/officeDocument/2006/relationships/header" Target="header13.xml"/><Relationship Id="rId145" Type="http://schemas.openxmlformats.org/officeDocument/2006/relationships/header" Target="header12.xml"/><Relationship Id="rId144" Type="http://schemas.openxmlformats.org/officeDocument/2006/relationships/header" Target="header11.xml"/><Relationship Id="rId143" Type="http://schemas.openxmlformats.org/officeDocument/2006/relationships/header" Target="header10.xml"/><Relationship Id="rId142" Type="http://schemas.openxmlformats.org/officeDocument/2006/relationships/footer" Target="footer129.xml"/><Relationship Id="rId141" Type="http://schemas.openxmlformats.org/officeDocument/2006/relationships/footer" Target="footer128.xml"/><Relationship Id="rId140" Type="http://schemas.openxmlformats.org/officeDocument/2006/relationships/footer" Target="footer127.xml"/><Relationship Id="rId14" Type="http://schemas.openxmlformats.org/officeDocument/2006/relationships/footer" Target="footer10.xml"/><Relationship Id="rId139" Type="http://schemas.openxmlformats.org/officeDocument/2006/relationships/footer" Target="footer126.xml"/><Relationship Id="rId138" Type="http://schemas.openxmlformats.org/officeDocument/2006/relationships/footer" Target="footer125.xml"/><Relationship Id="rId137" Type="http://schemas.openxmlformats.org/officeDocument/2006/relationships/header" Target="header9.xml"/><Relationship Id="rId136" Type="http://schemas.openxmlformats.org/officeDocument/2006/relationships/footer" Target="footer124.xml"/><Relationship Id="rId135" Type="http://schemas.openxmlformats.org/officeDocument/2006/relationships/header" Target="header8.xml"/><Relationship Id="rId134" Type="http://schemas.openxmlformats.org/officeDocument/2006/relationships/footer" Target="footer123.xml"/><Relationship Id="rId133" Type="http://schemas.openxmlformats.org/officeDocument/2006/relationships/footer" Target="footer122.xml"/><Relationship Id="rId132" Type="http://schemas.openxmlformats.org/officeDocument/2006/relationships/footer" Target="footer121.xml"/><Relationship Id="rId131" Type="http://schemas.openxmlformats.org/officeDocument/2006/relationships/footer" Target="footer120.xml"/><Relationship Id="rId130" Type="http://schemas.openxmlformats.org/officeDocument/2006/relationships/footer" Target="footer119.xml"/><Relationship Id="rId13" Type="http://schemas.openxmlformats.org/officeDocument/2006/relationships/footer" Target="footer9.xml"/><Relationship Id="rId129" Type="http://schemas.openxmlformats.org/officeDocument/2006/relationships/footer" Target="footer118.xml"/><Relationship Id="rId128" Type="http://schemas.openxmlformats.org/officeDocument/2006/relationships/footer" Target="footer117.xml"/><Relationship Id="rId127" Type="http://schemas.openxmlformats.org/officeDocument/2006/relationships/footer" Target="footer116.xml"/><Relationship Id="rId126" Type="http://schemas.openxmlformats.org/officeDocument/2006/relationships/footer" Target="footer115.xml"/><Relationship Id="rId125" Type="http://schemas.openxmlformats.org/officeDocument/2006/relationships/footer" Target="footer114.xml"/><Relationship Id="rId124" Type="http://schemas.openxmlformats.org/officeDocument/2006/relationships/footer" Target="footer113.xml"/><Relationship Id="rId123" Type="http://schemas.openxmlformats.org/officeDocument/2006/relationships/footer" Target="footer112.xml"/><Relationship Id="rId122" Type="http://schemas.openxmlformats.org/officeDocument/2006/relationships/footer" Target="footer111.xml"/><Relationship Id="rId121" Type="http://schemas.openxmlformats.org/officeDocument/2006/relationships/footer" Target="footer110.xml"/><Relationship Id="rId120" Type="http://schemas.openxmlformats.org/officeDocument/2006/relationships/footer" Target="footer109.xml"/><Relationship Id="rId12" Type="http://schemas.openxmlformats.org/officeDocument/2006/relationships/footer" Target="footer8.xml"/><Relationship Id="rId119" Type="http://schemas.openxmlformats.org/officeDocument/2006/relationships/footer" Target="footer108.xml"/><Relationship Id="rId118" Type="http://schemas.openxmlformats.org/officeDocument/2006/relationships/footer" Target="footer107.xml"/><Relationship Id="rId117" Type="http://schemas.openxmlformats.org/officeDocument/2006/relationships/footer" Target="footer106.xml"/><Relationship Id="rId116" Type="http://schemas.openxmlformats.org/officeDocument/2006/relationships/footer" Target="footer105.xml"/><Relationship Id="rId115" Type="http://schemas.openxmlformats.org/officeDocument/2006/relationships/footer" Target="footer104.xml"/><Relationship Id="rId114" Type="http://schemas.openxmlformats.org/officeDocument/2006/relationships/footer" Target="footer103.xml"/><Relationship Id="rId113" Type="http://schemas.openxmlformats.org/officeDocument/2006/relationships/footer" Target="footer102.xml"/><Relationship Id="rId112" Type="http://schemas.openxmlformats.org/officeDocument/2006/relationships/header" Target="header7.xml"/><Relationship Id="rId111" Type="http://schemas.openxmlformats.org/officeDocument/2006/relationships/footer" Target="footer101.xml"/><Relationship Id="rId110" Type="http://schemas.openxmlformats.org/officeDocument/2006/relationships/header" Target="header6.xml"/><Relationship Id="rId11" Type="http://schemas.openxmlformats.org/officeDocument/2006/relationships/footer" Target="footer7.xml"/><Relationship Id="rId109" Type="http://schemas.openxmlformats.org/officeDocument/2006/relationships/footer" Target="footer100.xml"/><Relationship Id="rId108" Type="http://schemas.openxmlformats.org/officeDocument/2006/relationships/header" Target="header5.xml"/><Relationship Id="rId107" Type="http://schemas.openxmlformats.org/officeDocument/2006/relationships/footer" Target="footer99.xml"/><Relationship Id="rId106" Type="http://schemas.openxmlformats.org/officeDocument/2006/relationships/footer" Target="footer98.xml"/><Relationship Id="rId105" Type="http://schemas.openxmlformats.org/officeDocument/2006/relationships/footer" Target="footer97.xml"/><Relationship Id="rId104" Type="http://schemas.openxmlformats.org/officeDocument/2006/relationships/footer" Target="footer96.xml"/><Relationship Id="rId103" Type="http://schemas.openxmlformats.org/officeDocument/2006/relationships/footer" Target="footer95.xml"/><Relationship Id="rId102" Type="http://schemas.openxmlformats.org/officeDocument/2006/relationships/footer" Target="footer94.xml"/><Relationship Id="rId101" Type="http://schemas.openxmlformats.org/officeDocument/2006/relationships/footer" Target="footer93.xml"/><Relationship Id="rId100" Type="http://schemas.openxmlformats.org/officeDocument/2006/relationships/footer" Target="footer92.xml"/><Relationship Id="rId10" Type="http://schemas.openxmlformats.org/officeDocument/2006/relationships/footer" Target="footer6.xml"/><Relationship Id="rId1" Type="http://schemas.openxmlformats.org/officeDocument/2006/relationships/styles" Target="styles.xml"/></Relationships>
</file>

<file path=word/_rels/footer100.xml.rels><?xml version="1.0" encoding="UTF-8" standalone="yes"?>
<Relationships xmlns="http://schemas.openxmlformats.org/package/2006/relationships"><Relationship Id="rId1" Type="http://schemas.openxmlformats.org/officeDocument/2006/relationships/image" Target="media/image20.jpeg"/></Relationships>
</file>

<file path=word/_rels/footer102.xml.rels><?xml version="1.0" encoding="UTF-8" standalone="yes"?>
<Relationships xmlns="http://schemas.openxmlformats.org/package/2006/relationships"><Relationship Id="rId1" Type="http://schemas.openxmlformats.org/officeDocument/2006/relationships/image" Target="media/image22.jpeg"/></Relationships>
</file>

<file path=word/_rels/footer104.xml.rels><?xml version="1.0" encoding="UTF-8" standalone="yes"?>
<Relationships xmlns="http://schemas.openxmlformats.org/package/2006/relationships"><Relationship Id="rId1" Type="http://schemas.openxmlformats.org/officeDocument/2006/relationships/image" Target="media/image23.jpeg"/></Relationships>
</file>

<file path=word/_rels/footer105.xml.rels><?xml version="1.0" encoding="UTF-8" standalone="yes"?>
<Relationships xmlns="http://schemas.openxmlformats.org/package/2006/relationships"><Relationship Id="rId1" Type="http://schemas.openxmlformats.org/officeDocument/2006/relationships/image" Target="media/image24.jpeg"/></Relationships>
</file>

<file path=word/_rels/footer123.xml.rels><?xml version="1.0" encoding="UTF-8" standalone="yes"?>
<Relationships xmlns="http://schemas.openxmlformats.org/package/2006/relationships"><Relationship Id="rId1" Type="http://schemas.openxmlformats.org/officeDocument/2006/relationships/image" Target="media/image25.png"/></Relationships>
</file>

<file path=word/_rels/footer76.xml.rels><?xml version="1.0" encoding="UTF-8" standalone="yes"?>
<Relationships xmlns="http://schemas.openxmlformats.org/package/2006/relationships"><Relationship Id="rId1" Type="http://schemas.openxmlformats.org/officeDocument/2006/relationships/image" Target="media/image3.jpeg"/></Relationships>
</file>

<file path=word/_rels/footer77.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footer78.xml.rels><?xml version="1.0" encoding="UTF-8" standalone="yes"?>
<Relationships xmlns="http://schemas.openxmlformats.org/package/2006/relationships"><Relationship Id="rId1" Type="http://schemas.openxmlformats.org/officeDocument/2006/relationships/image" Target="media/image6.jpeg"/></Relationships>
</file>

<file path=word/_rels/footer80.xml.rels><?xml version="1.0" encoding="UTF-8" standalone="yes"?>
<Relationships xmlns="http://schemas.openxmlformats.org/package/2006/relationships"><Relationship Id="rId1" Type="http://schemas.openxmlformats.org/officeDocument/2006/relationships/image" Target="media/image7.jpeg"/></Relationships>
</file>

<file path=word/_rels/footer82.xml.rels><?xml version="1.0" encoding="UTF-8" standalone="yes"?>
<Relationships xmlns="http://schemas.openxmlformats.org/package/2006/relationships"><Relationship Id="rId1" Type="http://schemas.openxmlformats.org/officeDocument/2006/relationships/image" Target="media/image8.jpeg"/></Relationships>
</file>

<file path=word/_rels/footer84.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9.png"/></Relationships>
</file>

<file path=word/_rels/footer86.xml.rels><?xml version="1.0" encoding="UTF-8" standalone="yes"?>
<Relationships xmlns="http://schemas.openxmlformats.org/package/2006/relationships"><Relationship Id="rId1" Type="http://schemas.openxmlformats.org/officeDocument/2006/relationships/image" Target="media/image10.jpeg"/></Relationships>
</file>

<file path=word/_rels/footer88.xml.rels><?xml version="1.0" encoding="UTF-8" standalone="yes"?>
<Relationships xmlns="http://schemas.openxmlformats.org/package/2006/relationships"><Relationship Id="rId1" Type="http://schemas.openxmlformats.org/officeDocument/2006/relationships/image" Target="media/image11.jpeg"/></Relationships>
</file>

<file path=word/_rels/footer89.xml.rels><?xml version="1.0" encoding="UTF-8" standalone="yes"?>
<Relationships xmlns="http://schemas.openxmlformats.org/package/2006/relationships"><Relationship Id="rId1" Type="http://schemas.openxmlformats.org/officeDocument/2006/relationships/image" Target="media/image11.jpeg"/></Relationships>
</file>

<file path=word/_rels/footer9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12.png"/></Relationships>
</file>

<file path=word/_rels/footer93.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png"/></Relationships>
</file>

<file path=word/_rels/footer94.xml.rels><?xml version="1.0" encoding="UTF-8" standalone="yes"?>
<Relationships xmlns="http://schemas.openxmlformats.org/package/2006/relationships"><Relationship Id="rId1" Type="http://schemas.openxmlformats.org/officeDocument/2006/relationships/image" Target="media/image15.jpeg"/></Relationships>
</file>

<file path=word/_rels/footer95.xml.rels><?xml version="1.0" encoding="UTF-8" standalone="yes"?>
<Relationships xmlns="http://schemas.openxmlformats.org/package/2006/relationships"><Relationship Id="rId1" Type="http://schemas.openxmlformats.org/officeDocument/2006/relationships/image" Target="media/image16.jpeg"/></Relationships>
</file>

<file path=word/_rels/footer96.xml.rels><?xml version="1.0" encoding="UTF-8" standalone="yes"?>
<Relationships xmlns="http://schemas.openxmlformats.org/package/2006/relationships"><Relationship Id="rId1" Type="http://schemas.openxmlformats.org/officeDocument/2006/relationships/image" Target="media/image17.jpeg"/></Relationships>
</file>

<file path=word/_rels/footer98.xml.rels><?xml version="1.0" encoding="UTF-8" standalone="yes"?>
<Relationships xmlns="http://schemas.openxmlformats.org/package/2006/relationships"><Relationship Id="rId1" Type="http://schemas.openxmlformats.org/officeDocument/2006/relationships/image" Target="media/image18.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26.jpeg"/></Relationships>
</file>

<file path=word/_rels/header14.xml.rels><?xml version="1.0" encoding="UTF-8" standalone="yes"?>
<Relationships xmlns="http://schemas.openxmlformats.org/package/2006/relationships"><Relationship Id="rId1" Type="http://schemas.openxmlformats.org/officeDocument/2006/relationships/image" Target="media/image27.png"/></Relationships>
</file>

<file path=word/_rels/header15.xml.rels><?xml version="1.0" encoding="UTF-8" standalone="yes"?>
<Relationships xmlns="http://schemas.openxmlformats.org/package/2006/relationships"><Relationship Id="rId1" Type="http://schemas.openxmlformats.org/officeDocument/2006/relationships/image" Target="media/image28.png"/></Relationships>
</file>

<file path=word/_rels/header16.xml.rels><?xml version="1.0" encoding="UTF-8" standalone="yes"?>
<Relationships xmlns="http://schemas.openxmlformats.org/package/2006/relationships"><Relationship Id="rId1" Type="http://schemas.openxmlformats.org/officeDocument/2006/relationships/image" Target="media/image29.png"/></Relationships>
</file>

<file path=word/_rels/header17.xml.rels><?xml version="1.0" encoding="UTF-8" standalone="yes"?>
<Relationships xmlns="http://schemas.openxmlformats.org/package/2006/relationships"><Relationship Id="rId1" Type="http://schemas.openxmlformats.org/officeDocument/2006/relationships/image" Target="media/image30.png"/></Relationships>
</file>

<file path=word/_rels/header19.xml.rels><?xml version="1.0" encoding="UTF-8" standalone="yes"?>
<Relationships xmlns="http://schemas.openxmlformats.org/package/2006/relationships"><Relationship Id="rId1" Type="http://schemas.openxmlformats.org/officeDocument/2006/relationships/image" Target="media/image31.png"/></Relationships>
</file>

<file path=word/_rels/header20.xml.rels><?xml version="1.0" encoding="UTF-8" standalone="yes"?>
<Relationships xmlns="http://schemas.openxmlformats.org/package/2006/relationships"><Relationship Id="rId1" Type="http://schemas.openxmlformats.org/officeDocument/2006/relationships/image" Target="media/image32.png"/></Relationships>
</file>

<file path=word/_rels/header21.xml.rels><?xml version="1.0" encoding="UTF-8" standalone="yes"?>
<Relationships xmlns="http://schemas.openxmlformats.org/package/2006/relationships"><Relationship Id="rId1" Type="http://schemas.openxmlformats.org/officeDocument/2006/relationships/image" Target="media/image33.png"/></Relationships>
</file>

<file path=word/_rels/header23.xml.rels><?xml version="1.0" encoding="UTF-8" standalone="yes"?>
<Relationships xmlns="http://schemas.openxmlformats.org/package/2006/relationships"><Relationship Id="rId1" Type="http://schemas.openxmlformats.org/officeDocument/2006/relationships/image" Target="media/image34.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9.png"/></Relationships>
</file>

<file path=word/_rels/header6.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1026" textRotate="1"/>
    <customShpInfo spid="_x0000_s2052"/>
    <customShpInfo spid="_x0000_s2053"/>
    <customShpInfo spid="_x0000_s1027"/>
    <customShpInfo spid="_x0000_s1029"/>
    <customShpInfo spid="_x0000_s1030"/>
    <customShpInfo spid="_x0000_s1028"/>
    <customShpInfo spid="_x0000_s1032"/>
    <customShpInfo spid="_x0000_s1033"/>
    <customShpInfo spid="_x0000_s1031"/>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7"/>
    <customShpInfo spid="_x0000_s1058"/>
    <customShpInfo spid="_x0000_s1056"/>
    <customShpInfo spid="_x0000_s1059"/>
    <customShpInfo spid="_x0000_s1060"/>
    <customShpInfo spid="_x0000_s1061"/>
    <customShpInfo spid="_x0000_s1062"/>
    <customShpInfo spid="_x0000_s1064"/>
    <customShpInfo spid="_x0000_s1065"/>
    <customShpInfo spid="_x0000_s1063"/>
    <customShpInfo spid="_x0000_s1066"/>
    <customShpInfo spid="_x0000_s1067"/>
    <customShpInfo spid="_x0000_s1068"/>
    <customShpInfo spid="_x0000_s1069"/>
    <customShpInfo spid="_x0000_s1070"/>
    <customShpInfo spid="_x0000_s1072"/>
    <customShpInfo spid="_x0000_s1073"/>
    <customShpInfo spid="_x0000_s1071"/>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88"/>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30"/>
    <customShpInfo spid="_x0000_s1141"/>
    <customShpInfo spid="_x0000_s1142"/>
    <customShpInfo spid="_x0000_s114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189</Pages>
  <Words>9257</Words>
  <Characters>10040</Characters>
  <TotalTime>22</TotalTime>
  <ScaleCrop>false</ScaleCrop>
  <LinksUpToDate>false</LinksUpToDate>
  <CharactersWithSpaces>10577</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2025-06-24T14:31:00Z</dcterms:created>
  <dc:creator>Administrator.Win7-2024RAUUVH</dc:creator>
  <cp:lastModifiedBy>momo</cp:lastModifiedBy>
  <dcterms:modified xsi:type="dcterms:W3CDTF">2026-02-03T01:41:35Z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2025-06-24T14:31:43Z</vt:filetime>
  </property>
  <property fmtid="{D5CDD505-2E9C-101B-9397-08002B2CF9AE}" pid="4" name="UsrData">
    <vt:lpwstr>685a460d4feef9001f58f0dbwl</vt:lpwstr>
  </property>
  <property fmtid="{D5CDD505-2E9C-101B-9397-08002B2CF9AE}" pid="5" name="KSOTemplateDocerSaveRecord">
    <vt:lpwstr>eyJoZGlkIjoiNzQ4ZTZhZDMyNTkwZmUxMTJhMzgzZDEzMWZlM2U4MjYiLCJ1c2VySWQiOiIxMDg0Njk1MDExIn0=</vt:lpwstr>
  </property>
  <property fmtid="{D5CDD505-2E9C-101B-9397-08002B2CF9AE}" pid="6" name="KSOProductBuildVer">
    <vt:lpwstr>2052-12.1.0.24657</vt:lpwstr>
  </property>
  <property fmtid="{D5CDD505-2E9C-101B-9397-08002B2CF9AE}" pid="7" name="ICV">
    <vt:lpwstr>CBAFEAE772454FB6AF17DEEB55677CB2_12</vt:lpwstr>
  </property>
</Properties>
</file>